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7B8E0" w14:textId="77777777" w:rsidR="00E405B5" w:rsidRDefault="00E405B5" w:rsidP="006A6115">
      <w:pPr>
        <w:rPr>
          <w:rFonts w:ascii="Arial Unicode MS" w:hAnsi="Arial Unicode MS" w:cs="Arabic Typesetting"/>
          <w:color w:val="000000"/>
          <w:sz w:val="72"/>
          <w:szCs w:val="72"/>
        </w:rPr>
      </w:pPr>
    </w:p>
    <w:p w14:paraId="4B957863" w14:textId="566F7F26" w:rsidR="00FA1846" w:rsidRPr="006668A5" w:rsidRDefault="009F037C" w:rsidP="006A6115">
      <w:pPr>
        <w:rPr>
          <w:rFonts w:ascii="Arial Unicode MS" w:hAnsi="Arial Unicode MS" w:cs="Arabic Typesetting"/>
          <w:color w:val="000000"/>
          <w:sz w:val="72"/>
          <w:szCs w:val="72"/>
        </w:rPr>
      </w:pPr>
      <w:r>
        <w:rPr>
          <w:rFonts w:ascii="Arial Unicode MS" w:hAnsi="Arial Unicode MS" w:cs="Arabic Typesetting"/>
          <w:color w:val="000000"/>
          <w:sz w:val="72"/>
          <w:szCs w:val="72"/>
        </w:rPr>
        <w:t xml:space="preserve"> </w:t>
      </w:r>
    </w:p>
    <w:p w14:paraId="34DE780F" w14:textId="77777777" w:rsidR="007277D7" w:rsidRPr="006668A5" w:rsidRDefault="007277D7" w:rsidP="006A6115">
      <w:pPr>
        <w:rPr>
          <w:rFonts w:ascii="Arial Unicode MS" w:hAnsi="Arial Unicode MS" w:cs="Arabic Typesetting"/>
          <w:color w:val="000000"/>
          <w:sz w:val="72"/>
          <w:szCs w:val="22"/>
        </w:rPr>
      </w:pPr>
    </w:p>
    <w:p w14:paraId="76D8D285" w14:textId="2C0AF5C7" w:rsidR="00957C4F" w:rsidRPr="00BF031C" w:rsidRDefault="00DD2EE8"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BARNSLEY MBC</w:t>
      </w:r>
    </w:p>
    <w:p w14:paraId="051F517B" w14:textId="685B9E32" w:rsidR="00957C4F" w:rsidRPr="00BF031C" w:rsidRDefault="001B73D4" w:rsidP="006A6115">
      <w:pPr>
        <w:jc w:val="center"/>
        <w:rPr>
          <w:rFonts w:ascii="Arial Unicode MS" w:hAnsi="Arial Unicode MS" w:cs="Arabic Typesetting"/>
          <w:b/>
          <w:color w:val="000000"/>
          <w:sz w:val="96"/>
          <w:szCs w:val="96"/>
        </w:rPr>
      </w:pPr>
      <w:r>
        <w:rPr>
          <w:rFonts w:ascii="Arial Unicode MS" w:hAnsi="Arial Unicode MS" w:cs="Arabic Typesetting"/>
          <w:b/>
          <w:color w:val="000000"/>
          <w:sz w:val="96"/>
          <w:szCs w:val="96"/>
        </w:rPr>
        <w:t xml:space="preserve">FINAL </w:t>
      </w:r>
      <w:r w:rsidR="00957C4F" w:rsidRPr="00BF031C">
        <w:rPr>
          <w:rFonts w:ascii="Arial Unicode MS" w:hAnsi="Arial Unicode MS" w:cs="Arabic Typesetting"/>
          <w:b/>
          <w:color w:val="000000"/>
          <w:sz w:val="96"/>
          <w:szCs w:val="96"/>
        </w:rPr>
        <w:t>STATEMENT</w:t>
      </w:r>
    </w:p>
    <w:p w14:paraId="1D858C8A" w14:textId="395DAF77" w:rsidR="00957C4F" w:rsidRPr="00BF031C" w:rsidRDefault="00957C4F"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O</w:t>
      </w:r>
      <w:r w:rsidR="00EF73CA">
        <w:rPr>
          <w:rFonts w:ascii="Arial Unicode MS" w:hAnsi="Arial Unicode MS" w:cs="Arabic Typesetting"/>
          <w:b/>
          <w:color w:val="000000"/>
          <w:sz w:val="96"/>
          <w:szCs w:val="96"/>
        </w:rPr>
        <w:t>F</w:t>
      </w:r>
    </w:p>
    <w:p w14:paraId="276D4E18" w14:textId="77777777" w:rsidR="00957C4F" w:rsidRPr="00BF031C" w:rsidRDefault="00957C4F"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ACCOUNTS</w:t>
      </w:r>
    </w:p>
    <w:p w14:paraId="2759BEE5" w14:textId="77777777" w:rsidR="00957C4F" w:rsidRPr="00BF031C" w:rsidRDefault="00957C4F" w:rsidP="006A6115">
      <w:pPr>
        <w:jc w:val="center"/>
        <w:rPr>
          <w:rFonts w:ascii="Arial Unicode MS" w:hAnsi="Arial Unicode MS" w:cs="Arabic Typesetting"/>
          <w:b/>
          <w:color w:val="000000"/>
          <w:sz w:val="96"/>
          <w:szCs w:val="96"/>
        </w:rPr>
      </w:pPr>
    </w:p>
    <w:p w14:paraId="38FD184E" w14:textId="15C8AB15" w:rsidR="0032354E" w:rsidRPr="00BF031C" w:rsidRDefault="00105E13"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20</w:t>
      </w:r>
      <w:r w:rsidR="00015851" w:rsidRPr="00BF031C">
        <w:rPr>
          <w:rFonts w:ascii="Arial Unicode MS" w:hAnsi="Arial Unicode MS" w:cs="Arabic Typesetting"/>
          <w:b/>
          <w:color w:val="000000"/>
          <w:sz w:val="96"/>
          <w:szCs w:val="96"/>
        </w:rPr>
        <w:t>2</w:t>
      </w:r>
      <w:r w:rsidR="007222B5" w:rsidRPr="00BF031C">
        <w:rPr>
          <w:rFonts w:ascii="Arial Unicode MS" w:hAnsi="Arial Unicode MS" w:cs="Arabic Typesetting"/>
          <w:b/>
          <w:color w:val="000000"/>
          <w:sz w:val="96"/>
          <w:szCs w:val="96"/>
        </w:rPr>
        <w:t>3</w:t>
      </w:r>
      <w:r w:rsidR="00D33A97" w:rsidRPr="00BF031C">
        <w:rPr>
          <w:rFonts w:ascii="Arial Unicode MS" w:hAnsi="Arial Unicode MS" w:cs="Arabic Typesetting"/>
          <w:b/>
          <w:color w:val="000000"/>
          <w:sz w:val="96"/>
          <w:szCs w:val="96"/>
        </w:rPr>
        <w:t>/2</w:t>
      </w:r>
      <w:r w:rsidR="007222B5" w:rsidRPr="00BF031C">
        <w:rPr>
          <w:rFonts w:ascii="Arial Unicode MS" w:hAnsi="Arial Unicode MS" w:cs="Arabic Typesetting"/>
          <w:b/>
          <w:color w:val="000000"/>
          <w:sz w:val="96"/>
          <w:szCs w:val="96"/>
        </w:rPr>
        <w:t>4</w:t>
      </w:r>
    </w:p>
    <w:p w14:paraId="609A3C41" w14:textId="77777777" w:rsidR="0032354E" w:rsidRPr="00262006" w:rsidRDefault="0032354E" w:rsidP="006A6115">
      <w:pPr>
        <w:jc w:val="center"/>
        <w:rPr>
          <w:rFonts w:ascii="Arial Unicode MS" w:hAnsi="Arial Unicode MS" w:cs="Arabic Typesetting"/>
          <w:b/>
          <w:color w:val="000000"/>
          <w:sz w:val="96"/>
          <w:szCs w:val="96"/>
        </w:rPr>
      </w:pPr>
    </w:p>
    <w:p w14:paraId="1806743D" w14:textId="0CA5C632" w:rsidR="00C1590D" w:rsidRPr="00262006" w:rsidRDefault="008674B6" w:rsidP="006A6115">
      <w:pPr>
        <w:jc w:val="center"/>
        <w:rPr>
          <w:rFonts w:ascii="Arial Unicode MS" w:hAnsi="Arial Unicode MS" w:cs="Arabic Typesetting"/>
          <w:b/>
          <w:color w:val="000000"/>
          <w:sz w:val="96"/>
          <w:szCs w:val="96"/>
        </w:rPr>
      </w:pPr>
      <w:r w:rsidRPr="00262006">
        <w:rPr>
          <w:noProof/>
        </w:rPr>
        <w:drawing>
          <wp:inline distT="0" distB="0" distL="0" distR="0" wp14:anchorId="795369B1" wp14:editId="60A7E90D">
            <wp:extent cx="2114550" cy="1847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32218699">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p w14:paraId="4AA60DD8" w14:textId="77777777" w:rsidR="00FC06D4" w:rsidRPr="00262006" w:rsidRDefault="00FC06D4" w:rsidP="006A6115">
      <w:pPr>
        <w:rPr>
          <w:rFonts w:ascii="Arial Unicode MS" w:hAnsi="Arial Unicode MS" w:cs="Arabic Typesetting"/>
          <w:b/>
          <w:color w:val="000000"/>
        </w:rPr>
      </w:pPr>
    </w:p>
    <w:p w14:paraId="5F6DEE75" w14:textId="77777777" w:rsidR="00FC06D4" w:rsidRPr="00BF031C" w:rsidRDefault="00FC06D4" w:rsidP="006A6115">
      <w:pPr>
        <w:jc w:val="center"/>
        <w:rPr>
          <w:rFonts w:ascii="Arial Unicode MS" w:hAnsi="Arial Unicode MS" w:cs="Arabic Typesetting"/>
          <w:b/>
          <w:color w:val="000000"/>
          <w:highlight w:val="yellow"/>
        </w:rPr>
        <w:sectPr w:rsidR="00FC06D4" w:rsidRPr="00BF031C" w:rsidSect="00D71931">
          <w:headerReference w:type="default" r:id="rId14"/>
          <w:footerReference w:type="even" r:id="rId15"/>
          <w:footerReference w:type="default" r:id="rId16"/>
          <w:footerReference w:type="first" r:id="rId17"/>
          <w:pgSz w:w="11907" w:h="16839" w:code="9"/>
          <w:pgMar w:top="720" w:right="720" w:bottom="720" w:left="720" w:header="709" w:footer="709" w:gutter="0"/>
          <w:cols w:space="708"/>
          <w:titlePg/>
          <w:docGrid w:linePitch="360"/>
        </w:sectPr>
      </w:pPr>
    </w:p>
    <w:tbl>
      <w:tblPr>
        <w:tblStyle w:val="GridTable2-Accent1"/>
        <w:tblW w:w="10348" w:type="dxa"/>
        <w:jc w:val="center"/>
        <w:tblLayout w:type="fixed"/>
        <w:tblLook w:val="01E0" w:firstRow="1" w:lastRow="1" w:firstColumn="1" w:lastColumn="1" w:noHBand="0" w:noVBand="0"/>
      </w:tblPr>
      <w:tblGrid>
        <w:gridCol w:w="10348"/>
      </w:tblGrid>
      <w:tr w:rsidR="000A7818" w:rsidRPr="00BF031C" w14:paraId="24CB9F0F" w14:textId="77777777" w:rsidTr="00D7409E">
        <w:trPr>
          <w:cnfStyle w:val="100000000000" w:firstRow="1" w:lastRow="0"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761FA4A" w14:textId="77777777" w:rsidR="000A7818" w:rsidRPr="00920851" w:rsidRDefault="000A7818" w:rsidP="006A6115">
            <w:pPr>
              <w:jc w:val="center"/>
              <w:rPr>
                <w:rFonts w:ascii="Arial Unicode MS" w:hAnsi="Arial Unicode MS"/>
                <w:sz w:val="16"/>
                <w:szCs w:val="16"/>
                <w:u w:val="single"/>
              </w:rPr>
            </w:pPr>
            <w:r w:rsidRPr="00920851">
              <w:rPr>
                <w:rFonts w:ascii="Arial Unicode MS" w:hAnsi="Arial Unicode MS"/>
                <w:sz w:val="16"/>
                <w:szCs w:val="16"/>
                <w:u w:val="single"/>
              </w:rPr>
              <w:lastRenderedPageBreak/>
              <w:t>CONTENTS</w:t>
            </w:r>
          </w:p>
        </w:tc>
      </w:tr>
      <w:tr w:rsidR="000A7818" w:rsidRPr="00BF031C" w14:paraId="02AD212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2A1C270"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1 – Independent Auditors’ Report to the Members of Barnsley Metropolitan Borough Council</w:t>
            </w:r>
          </w:p>
        </w:tc>
      </w:tr>
      <w:tr w:rsidR="000A7818" w:rsidRPr="00BF031C" w14:paraId="5E96431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6DE70B2" w14:textId="77777777" w:rsidR="000A7818" w:rsidRPr="00920851" w:rsidRDefault="000A7818" w:rsidP="006A6115">
            <w:pPr>
              <w:rPr>
                <w:rFonts w:ascii="Arial Unicode MS" w:hAnsi="Arial Unicode MS"/>
                <w:b w:val="0"/>
                <w:sz w:val="16"/>
                <w:szCs w:val="16"/>
                <w:u w:val="single"/>
              </w:rPr>
            </w:pPr>
          </w:p>
        </w:tc>
      </w:tr>
      <w:tr w:rsidR="000A7818" w:rsidRPr="00BF031C" w14:paraId="10E98B1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598C5D0" w14:textId="32C20C10" w:rsidR="000A7818" w:rsidRPr="00920851" w:rsidRDefault="000A7818" w:rsidP="00A43C4D">
            <w:pPr>
              <w:numPr>
                <w:ilvl w:val="0"/>
                <w:numId w:val="36"/>
              </w:numPr>
              <w:rPr>
                <w:rFonts w:ascii="Arial Unicode MS" w:hAnsi="Arial Unicode MS"/>
                <w:sz w:val="16"/>
                <w:szCs w:val="16"/>
              </w:rPr>
            </w:pPr>
            <w:hyperlink w:anchor="INDEPENDENTAUDITORS" w:history="1">
              <w:r w:rsidRPr="00920851">
                <w:rPr>
                  <w:rStyle w:val="Hyperlink"/>
                  <w:rFonts w:ascii="Arial Unicode MS" w:hAnsi="Arial Unicode MS"/>
                  <w:sz w:val="16"/>
                  <w:szCs w:val="16"/>
                  <w:u w:val="none"/>
                </w:rPr>
                <w:t>Independent Auditors’ Report to the Members of Barnsley Metropolitan Borough Council</w:t>
              </w:r>
            </w:hyperlink>
          </w:p>
        </w:tc>
      </w:tr>
      <w:tr w:rsidR="000A7818" w:rsidRPr="00BF031C" w14:paraId="3F963941"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89B29E" w14:textId="77777777" w:rsidR="000A7818" w:rsidRPr="00920851" w:rsidRDefault="000A7818" w:rsidP="006A6115">
            <w:pPr>
              <w:rPr>
                <w:rFonts w:ascii="Arial Unicode MS" w:hAnsi="Arial Unicode MS"/>
                <w:sz w:val="16"/>
                <w:szCs w:val="16"/>
              </w:rPr>
            </w:pPr>
          </w:p>
        </w:tc>
      </w:tr>
      <w:tr w:rsidR="000A7818" w:rsidRPr="00BF031C" w14:paraId="2A0C811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1F5500" w14:textId="0EC93937" w:rsidR="000A7818" w:rsidRPr="00920851" w:rsidRDefault="00604DCF" w:rsidP="006A6115">
            <w:pPr>
              <w:rPr>
                <w:rFonts w:ascii="Arial Unicode MS" w:hAnsi="Arial Unicode MS"/>
                <w:b w:val="0"/>
                <w:sz w:val="16"/>
                <w:szCs w:val="16"/>
                <w:u w:val="single"/>
              </w:rPr>
            </w:pPr>
            <w:r w:rsidRPr="00920851">
              <w:rPr>
                <w:rFonts w:ascii="Arial Unicode MS" w:hAnsi="Arial Unicode MS"/>
                <w:sz w:val="16"/>
                <w:szCs w:val="16"/>
                <w:u w:val="single"/>
              </w:rPr>
              <w:t>Section 2 – Barnsley MBC 20</w:t>
            </w:r>
            <w:r w:rsidR="005A35FE" w:rsidRPr="00920851">
              <w:rPr>
                <w:rFonts w:ascii="Arial Unicode MS" w:hAnsi="Arial Unicode MS"/>
                <w:sz w:val="16"/>
                <w:szCs w:val="16"/>
                <w:u w:val="single"/>
              </w:rPr>
              <w:t>2</w:t>
            </w:r>
            <w:r w:rsidR="00D23E92" w:rsidRPr="00920851">
              <w:rPr>
                <w:rFonts w:ascii="Arial Unicode MS" w:hAnsi="Arial Unicode MS"/>
                <w:sz w:val="16"/>
                <w:szCs w:val="16"/>
                <w:u w:val="single"/>
              </w:rPr>
              <w:t>3</w:t>
            </w:r>
            <w:r w:rsidRPr="00920851">
              <w:rPr>
                <w:rFonts w:ascii="Arial Unicode MS" w:hAnsi="Arial Unicode MS"/>
                <w:sz w:val="16"/>
                <w:szCs w:val="16"/>
                <w:u w:val="single"/>
              </w:rPr>
              <w:t>/2</w:t>
            </w:r>
            <w:r w:rsidR="00D23E92" w:rsidRPr="00920851">
              <w:rPr>
                <w:rFonts w:ascii="Arial Unicode MS" w:hAnsi="Arial Unicode MS"/>
                <w:sz w:val="16"/>
                <w:szCs w:val="16"/>
                <w:u w:val="single"/>
              </w:rPr>
              <w:t>4</w:t>
            </w:r>
            <w:r w:rsidR="000A7818" w:rsidRPr="00920851">
              <w:rPr>
                <w:rFonts w:ascii="Arial Unicode MS" w:hAnsi="Arial Unicode MS"/>
                <w:sz w:val="16"/>
                <w:szCs w:val="16"/>
                <w:u w:val="single"/>
              </w:rPr>
              <w:t xml:space="preserve"> Narrative Report</w:t>
            </w:r>
          </w:p>
        </w:tc>
      </w:tr>
      <w:tr w:rsidR="000A7818" w:rsidRPr="00BF031C" w14:paraId="3B1C1C7C"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CC05F7D" w14:textId="77777777" w:rsidR="000A7818" w:rsidRPr="00920851" w:rsidRDefault="000A7818" w:rsidP="006A6115">
            <w:pPr>
              <w:rPr>
                <w:rFonts w:ascii="Arial Unicode MS" w:hAnsi="Arial Unicode MS"/>
                <w:sz w:val="16"/>
                <w:szCs w:val="16"/>
              </w:rPr>
            </w:pPr>
          </w:p>
        </w:tc>
      </w:tr>
      <w:tr w:rsidR="000A7818" w:rsidRPr="00BF031C" w14:paraId="2B13C603"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7D8994" w14:textId="59558566" w:rsidR="000A7818" w:rsidRPr="00920851" w:rsidRDefault="00E66C6D" w:rsidP="00A43C4D">
            <w:pPr>
              <w:numPr>
                <w:ilvl w:val="0"/>
                <w:numId w:val="35"/>
              </w:numPr>
              <w:rPr>
                <w:rFonts w:ascii="Arial Unicode MS" w:hAnsi="Arial Unicode MS"/>
                <w:sz w:val="16"/>
                <w:szCs w:val="16"/>
              </w:rPr>
            </w:pPr>
            <w:hyperlink w:anchor="NARRATIVEINTRO" w:history="1">
              <w:r w:rsidRPr="00920851">
                <w:rPr>
                  <w:rStyle w:val="Hyperlink"/>
                  <w:rFonts w:ascii="Arial Unicode MS" w:hAnsi="Arial Unicode MS"/>
                  <w:sz w:val="16"/>
                  <w:szCs w:val="16"/>
                  <w:u w:val="none"/>
                </w:rPr>
                <w:t>The Council's Narrative Report</w:t>
              </w:r>
            </w:hyperlink>
          </w:p>
        </w:tc>
      </w:tr>
      <w:tr w:rsidR="000A7818" w:rsidRPr="00BF031C" w14:paraId="0CDF3B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A0335D" w14:textId="77777777" w:rsidR="000A7818" w:rsidRPr="00920851" w:rsidRDefault="000A7818" w:rsidP="006A6115">
            <w:pPr>
              <w:rPr>
                <w:rFonts w:ascii="Arial Unicode MS" w:hAnsi="Arial Unicode MS"/>
                <w:sz w:val="16"/>
                <w:szCs w:val="16"/>
              </w:rPr>
            </w:pPr>
          </w:p>
        </w:tc>
      </w:tr>
      <w:tr w:rsidR="000A7818" w:rsidRPr="00BF031C" w14:paraId="6466ADC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EEC0C8"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 xml:space="preserve">Section 3 – Statement of Responsibilities </w:t>
            </w:r>
          </w:p>
        </w:tc>
      </w:tr>
      <w:tr w:rsidR="000A7818" w:rsidRPr="00BF031C" w14:paraId="7867C5A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22534CF" w14:textId="77777777" w:rsidR="000A7818" w:rsidRPr="00920851" w:rsidRDefault="000A7818" w:rsidP="006A6115">
            <w:pPr>
              <w:rPr>
                <w:rFonts w:ascii="Arial Unicode MS" w:hAnsi="Arial Unicode MS"/>
                <w:sz w:val="16"/>
                <w:szCs w:val="16"/>
              </w:rPr>
            </w:pPr>
          </w:p>
        </w:tc>
      </w:tr>
      <w:tr w:rsidR="000A7818" w:rsidRPr="00BF031C" w14:paraId="44618BF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16C3C7" w14:textId="40EB6DC0" w:rsidR="000A7818" w:rsidRPr="00920851" w:rsidRDefault="000A7818" w:rsidP="00A43C4D">
            <w:pPr>
              <w:numPr>
                <w:ilvl w:val="0"/>
                <w:numId w:val="31"/>
              </w:numPr>
              <w:rPr>
                <w:rFonts w:ascii="Arial Unicode MS" w:hAnsi="Arial Unicode MS"/>
                <w:sz w:val="16"/>
                <w:szCs w:val="16"/>
              </w:rPr>
            </w:pPr>
            <w:hyperlink w:anchor="STATEMENTOFREPONSIBILITIES" w:history="1">
              <w:r w:rsidRPr="00920851">
                <w:rPr>
                  <w:rStyle w:val="Hyperlink"/>
                  <w:rFonts w:ascii="Arial Unicode MS" w:hAnsi="Arial Unicode MS"/>
                  <w:sz w:val="16"/>
                  <w:szCs w:val="16"/>
                  <w:u w:val="none"/>
                </w:rPr>
                <w:t>Statement of Responsibilities for the Statement of Accounts</w:t>
              </w:r>
            </w:hyperlink>
          </w:p>
        </w:tc>
      </w:tr>
      <w:tr w:rsidR="000A7818" w:rsidRPr="00BF031C" w14:paraId="59076BA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D43B1C3" w14:textId="77777777" w:rsidR="000A7818" w:rsidRPr="00920851" w:rsidRDefault="000A7818" w:rsidP="006A6115">
            <w:pPr>
              <w:rPr>
                <w:rFonts w:ascii="Arial Unicode MS" w:hAnsi="Arial Unicode MS"/>
                <w:sz w:val="16"/>
                <w:szCs w:val="16"/>
              </w:rPr>
            </w:pPr>
          </w:p>
        </w:tc>
      </w:tr>
      <w:tr w:rsidR="000A7818" w:rsidRPr="00BF031C" w14:paraId="631930D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CBA5345"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4 – Core Financial Statements</w:t>
            </w:r>
          </w:p>
        </w:tc>
      </w:tr>
      <w:tr w:rsidR="000A7818" w:rsidRPr="00BF031C" w14:paraId="0B6B590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749455" w14:textId="77777777" w:rsidR="000A7818" w:rsidRPr="00920851" w:rsidRDefault="000A7818" w:rsidP="006A6115">
            <w:pPr>
              <w:rPr>
                <w:rFonts w:ascii="Arial Unicode MS" w:hAnsi="Arial Unicode MS"/>
                <w:b w:val="0"/>
                <w:sz w:val="16"/>
                <w:szCs w:val="16"/>
                <w:u w:val="single"/>
              </w:rPr>
            </w:pPr>
          </w:p>
        </w:tc>
      </w:tr>
      <w:tr w:rsidR="000A7818" w:rsidRPr="00BF031C" w14:paraId="6E0D1BD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41F97E" w14:textId="22DE3478" w:rsidR="000A7818" w:rsidRPr="00920851" w:rsidRDefault="000A7818" w:rsidP="00A43C4D">
            <w:pPr>
              <w:numPr>
                <w:ilvl w:val="0"/>
                <w:numId w:val="31"/>
              </w:numPr>
              <w:rPr>
                <w:rFonts w:ascii="Arial Unicode MS" w:hAnsi="Arial Unicode MS"/>
                <w:sz w:val="16"/>
                <w:szCs w:val="16"/>
              </w:rPr>
            </w:pPr>
            <w:hyperlink w:anchor="MIRS" w:history="1">
              <w:r w:rsidRPr="00920851">
                <w:rPr>
                  <w:rStyle w:val="Hyperlink"/>
                  <w:rFonts w:ascii="Arial Unicode MS" w:hAnsi="Arial Unicode MS"/>
                  <w:sz w:val="16"/>
                  <w:szCs w:val="16"/>
                  <w:u w:val="none"/>
                </w:rPr>
                <w:t>Movement in Reserves Statement</w:t>
              </w:r>
            </w:hyperlink>
          </w:p>
        </w:tc>
      </w:tr>
      <w:tr w:rsidR="000A7818" w:rsidRPr="00BF031C" w14:paraId="7F060D8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7F28C89" w14:textId="77777777" w:rsidR="000A7818" w:rsidRPr="00920851" w:rsidRDefault="000A7818" w:rsidP="006A6115">
            <w:pPr>
              <w:rPr>
                <w:rFonts w:ascii="Arial Unicode MS" w:hAnsi="Arial Unicode MS"/>
                <w:sz w:val="16"/>
                <w:szCs w:val="16"/>
              </w:rPr>
            </w:pPr>
          </w:p>
        </w:tc>
      </w:tr>
      <w:tr w:rsidR="000A7818" w:rsidRPr="00BF031C" w14:paraId="24058A8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640EE5F" w14:textId="418FB1A4" w:rsidR="000A7818" w:rsidRPr="00920851" w:rsidRDefault="000A7818" w:rsidP="00A43C4D">
            <w:pPr>
              <w:numPr>
                <w:ilvl w:val="0"/>
                <w:numId w:val="31"/>
              </w:numPr>
              <w:rPr>
                <w:rFonts w:ascii="Arial Unicode MS" w:hAnsi="Arial Unicode MS"/>
                <w:sz w:val="16"/>
                <w:szCs w:val="16"/>
              </w:rPr>
            </w:pPr>
            <w:hyperlink w:anchor="CIES" w:history="1">
              <w:r w:rsidRPr="00920851">
                <w:rPr>
                  <w:rStyle w:val="Hyperlink"/>
                  <w:rFonts w:ascii="Arial Unicode MS" w:hAnsi="Arial Unicode MS"/>
                  <w:sz w:val="16"/>
                  <w:szCs w:val="16"/>
                  <w:u w:val="none"/>
                </w:rPr>
                <w:t>Comprehensive Income and Expenditure Statement</w:t>
              </w:r>
            </w:hyperlink>
          </w:p>
        </w:tc>
      </w:tr>
      <w:tr w:rsidR="000A7818" w:rsidRPr="00BF031C" w14:paraId="595A442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3A12D7A" w14:textId="77777777" w:rsidR="000A7818" w:rsidRPr="00920851" w:rsidRDefault="000A7818" w:rsidP="006A6115">
            <w:pPr>
              <w:rPr>
                <w:rFonts w:ascii="Arial Unicode MS" w:hAnsi="Arial Unicode MS"/>
                <w:sz w:val="16"/>
                <w:szCs w:val="16"/>
              </w:rPr>
            </w:pPr>
          </w:p>
        </w:tc>
      </w:tr>
      <w:tr w:rsidR="000A7818" w:rsidRPr="00BF031C" w14:paraId="4D7FE95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6F5C47D" w14:textId="2B059FB1" w:rsidR="000A7818" w:rsidRPr="00920851" w:rsidRDefault="005A35FE" w:rsidP="00A43C4D">
            <w:pPr>
              <w:numPr>
                <w:ilvl w:val="0"/>
                <w:numId w:val="31"/>
              </w:numPr>
              <w:rPr>
                <w:rFonts w:ascii="Arial Unicode MS" w:hAnsi="Arial Unicode MS"/>
                <w:sz w:val="16"/>
                <w:szCs w:val="16"/>
              </w:rPr>
            </w:pPr>
            <w:hyperlink w:anchor="BALANCESHEET" w:history="1">
              <w:r w:rsidRPr="00920851">
                <w:rPr>
                  <w:rStyle w:val="Hyperlink"/>
                  <w:rFonts w:ascii="Arial Unicode MS" w:hAnsi="Arial Unicode MS"/>
                  <w:sz w:val="16"/>
                  <w:szCs w:val="16"/>
                  <w:u w:val="none"/>
                </w:rPr>
                <w:t>Balance Sheet as at 31st March 202</w:t>
              </w:r>
            </w:hyperlink>
            <w:r w:rsidR="00D23E92" w:rsidRPr="00920851">
              <w:rPr>
                <w:rStyle w:val="Hyperlink"/>
                <w:rFonts w:ascii="Arial Unicode MS" w:hAnsi="Arial Unicode MS"/>
                <w:sz w:val="16"/>
                <w:szCs w:val="16"/>
                <w:u w:val="none"/>
              </w:rPr>
              <w:t>4</w:t>
            </w:r>
          </w:p>
        </w:tc>
      </w:tr>
      <w:tr w:rsidR="000A7818" w:rsidRPr="00BF031C" w14:paraId="4B39B9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F26B6A5" w14:textId="77777777" w:rsidR="000A7818" w:rsidRPr="00920851" w:rsidRDefault="000A7818" w:rsidP="006A6115">
            <w:pPr>
              <w:rPr>
                <w:rFonts w:ascii="Arial Unicode MS" w:hAnsi="Arial Unicode MS"/>
                <w:sz w:val="16"/>
                <w:szCs w:val="16"/>
              </w:rPr>
            </w:pPr>
          </w:p>
        </w:tc>
      </w:tr>
      <w:tr w:rsidR="000A7818" w:rsidRPr="00BF031C" w14:paraId="2FD4BE1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082AA87" w14:textId="409EB672" w:rsidR="000A7818" w:rsidRPr="00920851" w:rsidRDefault="000A7818" w:rsidP="00A43C4D">
            <w:pPr>
              <w:numPr>
                <w:ilvl w:val="0"/>
                <w:numId w:val="31"/>
              </w:numPr>
              <w:rPr>
                <w:rFonts w:ascii="Arial Unicode MS" w:hAnsi="Arial Unicode MS"/>
                <w:sz w:val="16"/>
                <w:szCs w:val="16"/>
              </w:rPr>
            </w:pPr>
            <w:hyperlink w:anchor="CASHFLOW" w:history="1">
              <w:r w:rsidRPr="00920851">
                <w:rPr>
                  <w:rStyle w:val="Hyperlink"/>
                  <w:rFonts w:ascii="Arial Unicode MS" w:hAnsi="Arial Unicode MS"/>
                  <w:sz w:val="16"/>
                  <w:szCs w:val="16"/>
                  <w:u w:val="none"/>
                </w:rPr>
                <w:t>Cash Flow Statement</w:t>
              </w:r>
            </w:hyperlink>
          </w:p>
        </w:tc>
      </w:tr>
      <w:tr w:rsidR="000A7818" w:rsidRPr="00BF031C" w14:paraId="2E29400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F8CF896" w14:textId="77777777" w:rsidR="000A7818" w:rsidRPr="00920851" w:rsidRDefault="000A7818" w:rsidP="006A6115">
            <w:pPr>
              <w:rPr>
                <w:rFonts w:ascii="Arial Unicode MS" w:hAnsi="Arial Unicode MS"/>
                <w:sz w:val="16"/>
                <w:szCs w:val="16"/>
              </w:rPr>
            </w:pPr>
          </w:p>
        </w:tc>
      </w:tr>
      <w:tr w:rsidR="000A7818" w:rsidRPr="00BF031C" w14:paraId="00DA715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F89870B"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5 - Notes to the Core Financial Statements</w:t>
            </w:r>
          </w:p>
          <w:p w14:paraId="5A0EB249" w14:textId="77777777" w:rsidR="000A7818" w:rsidRPr="00920851" w:rsidRDefault="000A7818" w:rsidP="006A6115">
            <w:pPr>
              <w:rPr>
                <w:rFonts w:ascii="Arial Unicode MS" w:hAnsi="Arial Unicode MS"/>
                <w:sz w:val="16"/>
                <w:szCs w:val="16"/>
              </w:rPr>
            </w:pPr>
          </w:p>
        </w:tc>
      </w:tr>
      <w:tr w:rsidR="000A7818" w:rsidRPr="00BF031C" w14:paraId="2AE5497C"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573BC444" w14:textId="23CA1366" w:rsidR="000A7818" w:rsidRPr="00920851" w:rsidRDefault="000A7818" w:rsidP="00A43C4D">
            <w:pPr>
              <w:numPr>
                <w:ilvl w:val="0"/>
                <w:numId w:val="28"/>
              </w:numPr>
              <w:rPr>
                <w:rFonts w:ascii="Arial Unicode MS" w:hAnsi="Arial Unicode MS"/>
                <w:sz w:val="16"/>
                <w:szCs w:val="16"/>
              </w:rPr>
            </w:pPr>
            <w:hyperlink w:anchor="EFA" w:history="1">
              <w:r w:rsidRPr="00920851">
                <w:rPr>
                  <w:rStyle w:val="Hyperlink"/>
                  <w:rFonts w:ascii="Arial Unicode MS" w:hAnsi="Arial Unicode MS"/>
                  <w:sz w:val="16"/>
                  <w:szCs w:val="16"/>
                  <w:u w:val="none"/>
                </w:rPr>
                <w:t>The Expenditure and Funding Analysis</w:t>
              </w:r>
            </w:hyperlink>
          </w:p>
        </w:tc>
      </w:tr>
      <w:tr w:rsidR="000A7818" w:rsidRPr="00BF031C" w14:paraId="09947744"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3940E4C0" w14:textId="77777777" w:rsidR="000A7818" w:rsidRPr="00920851" w:rsidRDefault="000A7818" w:rsidP="006A6115">
            <w:pPr>
              <w:ind w:left="720"/>
              <w:rPr>
                <w:rFonts w:ascii="Arial Unicode MS" w:hAnsi="Arial Unicode MS"/>
                <w:sz w:val="16"/>
                <w:szCs w:val="16"/>
              </w:rPr>
            </w:pPr>
          </w:p>
        </w:tc>
      </w:tr>
      <w:tr w:rsidR="000A7818" w:rsidRPr="00BF031C" w14:paraId="40DD0E13"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1FB01331" w14:textId="1A56FDAF" w:rsidR="000A7818" w:rsidRPr="00920851" w:rsidRDefault="000A7818" w:rsidP="00A43C4D">
            <w:pPr>
              <w:numPr>
                <w:ilvl w:val="0"/>
                <w:numId w:val="28"/>
              </w:numPr>
              <w:rPr>
                <w:rFonts w:ascii="Arial Unicode MS" w:hAnsi="Arial Unicode MS"/>
                <w:sz w:val="16"/>
                <w:szCs w:val="16"/>
              </w:rPr>
            </w:pPr>
            <w:hyperlink w:anchor="notes01" w:history="1">
              <w:r w:rsidRPr="00920851">
                <w:rPr>
                  <w:rStyle w:val="Hyperlink"/>
                  <w:rFonts w:ascii="Arial Unicode MS" w:hAnsi="Arial Unicode MS"/>
                  <w:sz w:val="16"/>
                  <w:szCs w:val="16"/>
                  <w:u w:val="none"/>
                </w:rPr>
                <w:t>Notes Primarily Relating To The Expenditure and Funding Analysis</w:t>
              </w:r>
            </w:hyperlink>
          </w:p>
        </w:tc>
      </w:tr>
      <w:tr w:rsidR="000A7818" w:rsidRPr="00BF031C" w14:paraId="5831A70E"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7B71CF7B" w14:textId="77777777" w:rsidR="000A7818" w:rsidRPr="00920851" w:rsidRDefault="000A7818" w:rsidP="006A6115">
            <w:pPr>
              <w:ind w:left="720"/>
              <w:rPr>
                <w:rFonts w:ascii="Arial Unicode MS" w:hAnsi="Arial Unicode MS"/>
                <w:sz w:val="16"/>
                <w:szCs w:val="16"/>
              </w:rPr>
            </w:pPr>
          </w:p>
        </w:tc>
      </w:tr>
      <w:tr w:rsidR="000A7818" w:rsidRPr="00BF031C" w14:paraId="29A8C990"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03E2AA38" w14:textId="164EDCF2" w:rsidR="000A7818" w:rsidRPr="00920851" w:rsidRDefault="000A7818" w:rsidP="00A43C4D">
            <w:pPr>
              <w:numPr>
                <w:ilvl w:val="0"/>
                <w:numId w:val="28"/>
              </w:numPr>
              <w:rPr>
                <w:rFonts w:ascii="Arial Unicode MS" w:hAnsi="Arial Unicode MS"/>
                <w:sz w:val="16"/>
                <w:szCs w:val="16"/>
              </w:rPr>
            </w:pPr>
            <w:hyperlink w:anchor="notes02" w:history="1">
              <w:r w:rsidRPr="00920851">
                <w:rPr>
                  <w:rStyle w:val="Hyperlink"/>
                  <w:rFonts w:ascii="Arial Unicode MS" w:hAnsi="Arial Unicode MS"/>
                  <w:sz w:val="16"/>
                  <w:szCs w:val="16"/>
                  <w:u w:val="none"/>
                </w:rPr>
                <w:t>Notes Primarily Relating To The Movement in Reserves Statement</w:t>
              </w:r>
            </w:hyperlink>
          </w:p>
        </w:tc>
      </w:tr>
      <w:tr w:rsidR="000A7818" w:rsidRPr="00BF031C" w14:paraId="5835DA7B"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4B495B06" w14:textId="77777777" w:rsidR="000A7818" w:rsidRPr="00920851" w:rsidRDefault="000A7818" w:rsidP="006A6115">
            <w:pPr>
              <w:ind w:left="720"/>
              <w:rPr>
                <w:rFonts w:ascii="Arial Unicode MS" w:hAnsi="Arial Unicode MS"/>
                <w:sz w:val="16"/>
                <w:szCs w:val="16"/>
              </w:rPr>
            </w:pPr>
          </w:p>
        </w:tc>
      </w:tr>
      <w:tr w:rsidR="000A7818" w:rsidRPr="00BF031C" w14:paraId="47BB1212"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50B90B4" w14:textId="6A7EF67F" w:rsidR="000A7818" w:rsidRPr="00920851" w:rsidRDefault="000A7818" w:rsidP="00A43C4D">
            <w:pPr>
              <w:numPr>
                <w:ilvl w:val="0"/>
                <w:numId w:val="28"/>
              </w:numPr>
              <w:rPr>
                <w:rFonts w:ascii="Arial Unicode MS" w:hAnsi="Arial Unicode MS"/>
                <w:sz w:val="16"/>
                <w:szCs w:val="16"/>
              </w:rPr>
            </w:pPr>
            <w:hyperlink w:anchor="notes03" w:history="1">
              <w:r w:rsidRPr="00920851">
                <w:rPr>
                  <w:rStyle w:val="Hyperlink"/>
                  <w:rFonts w:ascii="Arial Unicode MS" w:hAnsi="Arial Unicode MS"/>
                  <w:sz w:val="16"/>
                  <w:szCs w:val="16"/>
                  <w:u w:val="none"/>
                </w:rPr>
                <w:t>Notes Primarily Relating To The Comprehensive Income and Expenditure Statement</w:t>
              </w:r>
            </w:hyperlink>
          </w:p>
        </w:tc>
      </w:tr>
      <w:tr w:rsidR="000A7818" w:rsidRPr="00BF031C" w14:paraId="1BCE0C3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B11DB8" w14:textId="77777777" w:rsidR="000A7818" w:rsidRPr="00920851" w:rsidRDefault="000A7818" w:rsidP="006A6115">
            <w:pPr>
              <w:ind w:left="720"/>
              <w:rPr>
                <w:rFonts w:ascii="Arial Unicode MS" w:hAnsi="Arial Unicode MS"/>
                <w:sz w:val="16"/>
                <w:szCs w:val="16"/>
              </w:rPr>
            </w:pPr>
          </w:p>
        </w:tc>
      </w:tr>
      <w:tr w:rsidR="000A7818" w:rsidRPr="00BF031C" w14:paraId="1A48275E"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AB84552" w14:textId="23C34406" w:rsidR="000A7818" w:rsidRPr="00920851" w:rsidRDefault="000A7818" w:rsidP="00A43C4D">
            <w:pPr>
              <w:numPr>
                <w:ilvl w:val="0"/>
                <w:numId w:val="28"/>
              </w:numPr>
              <w:rPr>
                <w:rFonts w:ascii="Arial Unicode MS" w:hAnsi="Arial Unicode MS"/>
                <w:sz w:val="16"/>
                <w:szCs w:val="16"/>
              </w:rPr>
            </w:pPr>
            <w:hyperlink w:anchor="notes04" w:history="1">
              <w:r w:rsidRPr="00920851">
                <w:rPr>
                  <w:rStyle w:val="Hyperlink"/>
                  <w:rFonts w:ascii="Arial Unicode MS" w:hAnsi="Arial Unicode MS"/>
                  <w:sz w:val="16"/>
                  <w:szCs w:val="16"/>
                  <w:u w:val="none"/>
                </w:rPr>
                <w:t>Notes Primarily Relating To The Balance Sheet</w:t>
              </w:r>
            </w:hyperlink>
          </w:p>
        </w:tc>
      </w:tr>
      <w:tr w:rsidR="000A7818" w:rsidRPr="00BF031C" w14:paraId="71D085A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1B0D0D" w14:textId="77777777" w:rsidR="000A7818" w:rsidRPr="00920851" w:rsidRDefault="000A7818" w:rsidP="006A6115">
            <w:pPr>
              <w:ind w:left="720"/>
              <w:rPr>
                <w:rFonts w:ascii="Arial Unicode MS" w:hAnsi="Arial Unicode MS"/>
                <w:sz w:val="16"/>
                <w:szCs w:val="16"/>
              </w:rPr>
            </w:pPr>
          </w:p>
        </w:tc>
      </w:tr>
      <w:tr w:rsidR="000A7818" w:rsidRPr="00BF031C" w14:paraId="09DF24E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A396DA" w14:textId="15156483" w:rsidR="000A7818" w:rsidRPr="00920851" w:rsidRDefault="000A7818" w:rsidP="00A43C4D">
            <w:pPr>
              <w:numPr>
                <w:ilvl w:val="0"/>
                <w:numId w:val="28"/>
              </w:numPr>
              <w:rPr>
                <w:rFonts w:ascii="Arial Unicode MS" w:hAnsi="Arial Unicode MS"/>
                <w:sz w:val="16"/>
                <w:szCs w:val="16"/>
              </w:rPr>
            </w:pPr>
            <w:hyperlink w:anchor="notes05" w:history="1">
              <w:r w:rsidRPr="00920851">
                <w:rPr>
                  <w:rStyle w:val="Hyperlink"/>
                  <w:rFonts w:ascii="Arial Unicode MS" w:hAnsi="Arial Unicode MS"/>
                  <w:sz w:val="16"/>
                  <w:szCs w:val="16"/>
                  <w:u w:val="none"/>
                </w:rPr>
                <w:t>Notes Primarily Relating To The Cash Flow Statement</w:t>
              </w:r>
            </w:hyperlink>
          </w:p>
        </w:tc>
      </w:tr>
      <w:tr w:rsidR="000A7818" w:rsidRPr="00BF031C" w14:paraId="60358A8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097877C" w14:textId="77777777" w:rsidR="000A7818" w:rsidRPr="00920851" w:rsidRDefault="000A7818" w:rsidP="006A6115">
            <w:pPr>
              <w:ind w:left="720"/>
              <w:rPr>
                <w:rFonts w:ascii="Arial Unicode MS" w:hAnsi="Arial Unicode MS"/>
                <w:sz w:val="16"/>
                <w:szCs w:val="16"/>
              </w:rPr>
            </w:pPr>
          </w:p>
        </w:tc>
      </w:tr>
      <w:tr w:rsidR="000A7818" w:rsidRPr="00BF031C" w14:paraId="5B3AAAD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0FEE6E" w14:textId="70BDB042" w:rsidR="000A7818" w:rsidRPr="00920851" w:rsidRDefault="000A7818" w:rsidP="00A43C4D">
            <w:pPr>
              <w:numPr>
                <w:ilvl w:val="0"/>
                <w:numId w:val="28"/>
              </w:numPr>
              <w:rPr>
                <w:rFonts w:ascii="Arial Unicode MS" w:hAnsi="Arial Unicode MS"/>
                <w:sz w:val="16"/>
                <w:szCs w:val="16"/>
              </w:rPr>
            </w:pPr>
            <w:hyperlink w:anchor="notes06" w:history="1">
              <w:r w:rsidRPr="00920851">
                <w:rPr>
                  <w:rStyle w:val="Hyperlink"/>
                  <w:rFonts w:ascii="Arial Unicode MS" w:hAnsi="Arial Unicode MS"/>
                  <w:sz w:val="16"/>
                  <w:szCs w:val="16"/>
                  <w:u w:val="none"/>
                </w:rPr>
                <w:t>Notes Relating To Other Disclosures</w:t>
              </w:r>
            </w:hyperlink>
          </w:p>
        </w:tc>
      </w:tr>
      <w:tr w:rsidR="000A7818" w:rsidRPr="00BF031C" w14:paraId="6561F56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4B8820C" w14:textId="77777777" w:rsidR="000A7818" w:rsidRPr="00920851" w:rsidRDefault="000A7818" w:rsidP="006A6115">
            <w:pPr>
              <w:rPr>
                <w:rFonts w:ascii="Arial Unicode MS" w:hAnsi="Arial Unicode MS"/>
                <w:sz w:val="16"/>
                <w:szCs w:val="16"/>
              </w:rPr>
            </w:pPr>
          </w:p>
        </w:tc>
      </w:tr>
      <w:tr w:rsidR="000A7818" w:rsidRPr="00BF031C" w14:paraId="5F1D0AB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A1051BF"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 xml:space="preserve">Section 6 – </w:t>
            </w:r>
            <w:r w:rsidR="00A837D4" w:rsidRPr="00920851">
              <w:rPr>
                <w:rFonts w:ascii="Arial Unicode MS" w:hAnsi="Arial Unicode MS"/>
                <w:sz w:val="16"/>
                <w:szCs w:val="16"/>
                <w:u w:val="single"/>
              </w:rPr>
              <w:t>Accompanying</w:t>
            </w:r>
            <w:r w:rsidRPr="00920851">
              <w:rPr>
                <w:rFonts w:ascii="Arial Unicode MS" w:hAnsi="Arial Unicode MS"/>
                <w:sz w:val="16"/>
                <w:szCs w:val="16"/>
                <w:u w:val="single"/>
              </w:rPr>
              <w:t xml:space="preserve"> Financial Statements</w:t>
            </w:r>
          </w:p>
        </w:tc>
      </w:tr>
      <w:tr w:rsidR="000A7818" w:rsidRPr="00BF031C" w14:paraId="08BD52E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30F1E8" w14:textId="77777777" w:rsidR="000A7818" w:rsidRPr="00920851" w:rsidRDefault="000A7818" w:rsidP="006A6115">
            <w:pPr>
              <w:rPr>
                <w:rFonts w:ascii="Arial Unicode MS" w:hAnsi="Arial Unicode MS"/>
                <w:sz w:val="16"/>
                <w:szCs w:val="16"/>
              </w:rPr>
            </w:pPr>
          </w:p>
        </w:tc>
      </w:tr>
      <w:tr w:rsidR="000A7818" w:rsidRPr="00BF031C" w14:paraId="5E65AEE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2227169" w14:textId="381FB66F" w:rsidR="000A7818" w:rsidRPr="00920851" w:rsidRDefault="000A7818" w:rsidP="00A43C4D">
            <w:pPr>
              <w:numPr>
                <w:ilvl w:val="0"/>
                <w:numId w:val="28"/>
              </w:numPr>
              <w:rPr>
                <w:rFonts w:ascii="Arial Unicode MS" w:hAnsi="Arial Unicode MS"/>
                <w:sz w:val="16"/>
                <w:szCs w:val="16"/>
              </w:rPr>
            </w:pPr>
            <w:hyperlink w:anchor="HRA" w:history="1">
              <w:r w:rsidRPr="00920851">
                <w:rPr>
                  <w:rStyle w:val="Hyperlink"/>
                  <w:rFonts w:ascii="Arial Unicode MS" w:hAnsi="Arial Unicode MS"/>
                  <w:sz w:val="16"/>
                  <w:szCs w:val="16"/>
                  <w:u w:val="none"/>
                </w:rPr>
                <w:t>Housing Revenue Account</w:t>
              </w:r>
            </w:hyperlink>
          </w:p>
        </w:tc>
      </w:tr>
      <w:tr w:rsidR="000A7818" w:rsidRPr="00BF031C" w14:paraId="00B5555A"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37AA7" w14:textId="77777777" w:rsidR="000A7818" w:rsidRPr="00920851" w:rsidRDefault="000A7818" w:rsidP="006A6115">
            <w:pPr>
              <w:rPr>
                <w:rFonts w:ascii="Arial Unicode MS" w:hAnsi="Arial Unicode MS"/>
                <w:sz w:val="16"/>
                <w:szCs w:val="16"/>
              </w:rPr>
            </w:pPr>
          </w:p>
        </w:tc>
      </w:tr>
      <w:tr w:rsidR="000A7818" w:rsidRPr="00BF031C" w14:paraId="3147861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7981AC3" w14:textId="33A68DE0" w:rsidR="000A7818" w:rsidRPr="00920851" w:rsidRDefault="000A7818" w:rsidP="00A43C4D">
            <w:pPr>
              <w:numPr>
                <w:ilvl w:val="0"/>
                <w:numId w:val="28"/>
              </w:numPr>
              <w:rPr>
                <w:rFonts w:ascii="Arial Unicode MS" w:hAnsi="Arial Unicode MS"/>
                <w:sz w:val="16"/>
                <w:szCs w:val="16"/>
              </w:rPr>
            </w:pPr>
            <w:hyperlink w:anchor="HRANOTES" w:history="1">
              <w:r w:rsidRPr="00920851">
                <w:rPr>
                  <w:rStyle w:val="Hyperlink"/>
                  <w:rFonts w:ascii="Arial Unicode MS" w:hAnsi="Arial Unicode MS"/>
                  <w:sz w:val="16"/>
                  <w:szCs w:val="16"/>
                  <w:u w:val="none"/>
                </w:rPr>
                <w:t>Notes to the Housing Revenue Account</w:t>
              </w:r>
            </w:hyperlink>
          </w:p>
        </w:tc>
      </w:tr>
      <w:tr w:rsidR="000A7818" w:rsidRPr="00BF031C" w14:paraId="68B3D7A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FF081E4" w14:textId="77777777" w:rsidR="000A7818" w:rsidRPr="00920851" w:rsidRDefault="000A7818" w:rsidP="006A6115">
            <w:pPr>
              <w:rPr>
                <w:rFonts w:ascii="Arial Unicode MS" w:hAnsi="Arial Unicode MS"/>
                <w:sz w:val="16"/>
                <w:szCs w:val="16"/>
              </w:rPr>
            </w:pPr>
          </w:p>
        </w:tc>
      </w:tr>
      <w:tr w:rsidR="000A7818" w:rsidRPr="00BF031C" w14:paraId="55658DC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664001F" w14:textId="179DA424" w:rsidR="000A7818" w:rsidRPr="00920851" w:rsidRDefault="000A7818" w:rsidP="00A43C4D">
            <w:pPr>
              <w:numPr>
                <w:ilvl w:val="0"/>
                <w:numId w:val="28"/>
              </w:numPr>
              <w:rPr>
                <w:rFonts w:ascii="Arial Unicode MS" w:hAnsi="Arial Unicode MS"/>
                <w:sz w:val="16"/>
                <w:szCs w:val="16"/>
              </w:rPr>
            </w:pPr>
            <w:hyperlink w:anchor="COLLECTIONFUND" w:history="1">
              <w:r w:rsidRPr="00920851">
                <w:rPr>
                  <w:rStyle w:val="Hyperlink"/>
                  <w:rFonts w:ascii="Arial Unicode MS" w:hAnsi="Arial Unicode MS"/>
                  <w:sz w:val="16"/>
                  <w:szCs w:val="16"/>
                  <w:u w:val="none"/>
                </w:rPr>
                <w:t>Collection Fund</w:t>
              </w:r>
            </w:hyperlink>
          </w:p>
        </w:tc>
      </w:tr>
      <w:tr w:rsidR="000A7818" w:rsidRPr="00BF031C" w14:paraId="15AA9CDC"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3FD40C5" w14:textId="77777777" w:rsidR="000A7818" w:rsidRPr="00920851" w:rsidRDefault="000A7818" w:rsidP="006A6115">
            <w:pPr>
              <w:rPr>
                <w:rFonts w:ascii="Arial Unicode MS" w:hAnsi="Arial Unicode MS"/>
                <w:sz w:val="16"/>
                <w:szCs w:val="16"/>
              </w:rPr>
            </w:pPr>
          </w:p>
        </w:tc>
      </w:tr>
      <w:tr w:rsidR="000A7818" w:rsidRPr="00BF031C" w14:paraId="21B96D4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D506EDA" w14:textId="15AEC3C9" w:rsidR="000A7818" w:rsidRPr="00920851" w:rsidRDefault="000A7818" w:rsidP="00A43C4D">
            <w:pPr>
              <w:numPr>
                <w:ilvl w:val="0"/>
                <w:numId w:val="28"/>
              </w:numPr>
              <w:rPr>
                <w:rFonts w:ascii="Arial Unicode MS" w:hAnsi="Arial Unicode MS"/>
                <w:sz w:val="16"/>
                <w:szCs w:val="16"/>
              </w:rPr>
            </w:pPr>
            <w:hyperlink w:anchor="COLLECTIONFUNDNOTES" w:history="1">
              <w:r w:rsidRPr="00920851">
                <w:rPr>
                  <w:rStyle w:val="Hyperlink"/>
                  <w:rFonts w:ascii="Arial Unicode MS" w:hAnsi="Arial Unicode MS"/>
                  <w:sz w:val="16"/>
                  <w:szCs w:val="16"/>
                  <w:u w:val="none"/>
                </w:rPr>
                <w:t>Notes to the Collection Fund</w:t>
              </w:r>
            </w:hyperlink>
          </w:p>
        </w:tc>
      </w:tr>
      <w:tr w:rsidR="000A7818" w:rsidRPr="00BF031C" w14:paraId="7666B00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1A0F1BC" w14:textId="77777777" w:rsidR="000A7818" w:rsidRPr="00920851" w:rsidRDefault="000A7818" w:rsidP="006A6115">
            <w:pPr>
              <w:ind w:left="720"/>
              <w:rPr>
                <w:rFonts w:ascii="Tahoma" w:hAnsi="Tahoma"/>
                <w:sz w:val="16"/>
                <w:szCs w:val="16"/>
              </w:rPr>
            </w:pPr>
          </w:p>
        </w:tc>
      </w:tr>
      <w:tr w:rsidR="000A7818" w:rsidRPr="00BF031C" w14:paraId="4347942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C7D0577" w14:textId="353994DD" w:rsidR="000A7818" w:rsidRPr="00920851" w:rsidRDefault="000A7818" w:rsidP="006A6115">
            <w:pPr>
              <w:rPr>
                <w:rFonts w:ascii="Tahoma" w:hAnsi="Tahoma"/>
                <w:sz w:val="16"/>
                <w:szCs w:val="16"/>
              </w:rPr>
            </w:pPr>
            <w:r w:rsidRPr="00920851">
              <w:rPr>
                <w:rFonts w:ascii="Tahoma" w:hAnsi="Tahoma"/>
                <w:sz w:val="16"/>
                <w:szCs w:val="16"/>
                <w:u w:val="single"/>
              </w:rPr>
              <w:t>Section 7 – Group Accounts</w:t>
            </w:r>
          </w:p>
        </w:tc>
      </w:tr>
      <w:tr w:rsidR="000A7818" w:rsidRPr="00BF031C" w14:paraId="4BAA3FB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C0B618E" w14:textId="77777777" w:rsidR="000A7818" w:rsidRPr="00920851" w:rsidRDefault="000A7818" w:rsidP="006A6115">
            <w:pPr>
              <w:ind w:left="720"/>
              <w:rPr>
                <w:rFonts w:ascii="Tahoma" w:hAnsi="Tahoma"/>
                <w:sz w:val="16"/>
                <w:szCs w:val="16"/>
              </w:rPr>
            </w:pPr>
          </w:p>
        </w:tc>
      </w:tr>
      <w:tr w:rsidR="000A7818" w:rsidRPr="00BF031C" w14:paraId="7DDC924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5AC24B" w14:textId="6C99AD2A" w:rsidR="000A7818" w:rsidRPr="00920851" w:rsidRDefault="000A7818" w:rsidP="00A43C4D">
            <w:pPr>
              <w:numPr>
                <w:ilvl w:val="0"/>
                <w:numId w:val="28"/>
              </w:numPr>
              <w:rPr>
                <w:rFonts w:ascii="Tahoma" w:hAnsi="Tahoma"/>
                <w:sz w:val="16"/>
                <w:szCs w:val="16"/>
              </w:rPr>
            </w:pPr>
            <w:hyperlink w:anchor="GROUPACCOUNTS" w:history="1">
              <w:r w:rsidRPr="00920851">
                <w:rPr>
                  <w:rStyle w:val="Hyperlink"/>
                  <w:rFonts w:ascii="Tahoma" w:hAnsi="Tahoma"/>
                  <w:sz w:val="16"/>
                  <w:szCs w:val="16"/>
                  <w:u w:val="none"/>
                </w:rPr>
                <w:t>Core Group Fin</w:t>
              </w:r>
              <w:bookmarkStart w:id="0" w:name="_Hlt167360975"/>
              <w:r w:rsidRPr="00920851">
                <w:rPr>
                  <w:rStyle w:val="Hyperlink"/>
                  <w:rFonts w:ascii="Tahoma" w:hAnsi="Tahoma"/>
                  <w:sz w:val="16"/>
                  <w:szCs w:val="16"/>
                  <w:u w:val="none"/>
                </w:rPr>
                <w:t>a</w:t>
              </w:r>
              <w:bookmarkEnd w:id="0"/>
              <w:r w:rsidRPr="00920851">
                <w:rPr>
                  <w:rStyle w:val="Hyperlink"/>
                  <w:rFonts w:ascii="Tahoma" w:hAnsi="Tahoma"/>
                  <w:sz w:val="16"/>
                  <w:szCs w:val="16"/>
                  <w:u w:val="none"/>
                </w:rPr>
                <w:t>ncial Statements</w:t>
              </w:r>
            </w:hyperlink>
            <w:r w:rsidRPr="00920851">
              <w:rPr>
                <w:rFonts w:ascii="Tahoma" w:hAnsi="Tahoma"/>
                <w:sz w:val="16"/>
                <w:szCs w:val="16"/>
              </w:rPr>
              <w:t xml:space="preserve"> </w:t>
            </w:r>
          </w:p>
        </w:tc>
      </w:tr>
      <w:tr w:rsidR="000A7818" w:rsidRPr="00BF031C" w14:paraId="10F0538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1E4C899" w14:textId="77777777" w:rsidR="000A7818" w:rsidRPr="00920851" w:rsidRDefault="000A7818" w:rsidP="006A6115">
            <w:pPr>
              <w:ind w:left="720"/>
              <w:rPr>
                <w:rFonts w:ascii="Tahoma" w:hAnsi="Tahoma"/>
                <w:sz w:val="16"/>
                <w:szCs w:val="16"/>
              </w:rPr>
            </w:pPr>
          </w:p>
        </w:tc>
      </w:tr>
      <w:tr w:rsidR="000A7818" w:rsidRPr="00BF031C" w14:paraId="2420E55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C20403" w14:textId="5E951878" w:rsidR="000A7818" w:rsidRPr="00920851" w:rsidRDefault="000A7818" w:rsidP="00A43C4D">
            <w:pPr>
              <w:numPr>
                <w:ilvl w:val="0"/>
                <w:numId w:val="28"/>
              </w:numPr>
              <w:rPr>
                <w:rFonts w:ascii="Tahoma" w:hAnsi="Tahoma"/>
                <w:sz w:val="16"/>
                <w:szCs w:val="16"/>
              </w:rPr>
            </w:pPr>
            <w:hyperlink w:anchor="groupnotes" w:history="1">
              <w:r w:rsidRPr="00920851">
                <w:rPr>
                  <w:rStyle w:val="Hyperlink"/>
                  <w:rFonts w:ascii="Tahoma" w:hAnsi="Tahoma"/>
                  <w:sz w:val="16"/>
                  <w:szCs w:val="16"/>
                  <w:u w:val="none"/>
                </w:rPr>
                <w:t>Notes to the Group Accounts</w:t>
              </w:r>
            </w:hyperlink>
          </w:p>
        </w:tc>
      </w:tr>
      <w:tr w:rsidR="000A7818" w:rsidRPr="00BF031C" w14:paraId="533DA47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0B3D5C" w14:textId="77777777" w:rsidR="000A7818" w:rsidRPr="00920851" w:rsidRDefault="000A7818" w:rsidP="006A6115">
            <w:pPr>
              <w:rPr>
                <w:rFonts w:ascii="Tahoma" w:hAnsi="Tahoma"/>
                <w:sz w:val="16"/>
                <w:szCs w:val="16"/>
              </w:rPr>
            </w:pPr>
          </w:p>
        </w:tc>
      </w:tr>
      <w:tr w:rsidR="000A7818" w:rsidRPr="00BF031C" w14:paraId="4A16C08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EDB9CAE" w14:textId="18D8A94F"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A – </w:t>
            </w:r>
            <w:hyperlink w:anchor="annexa" w:history="1">
              <w:r w:rsidRPr="00920851">
                <w:rPr>
                  <w:rStyle w:val="Hyperlink"/>
                  <w:rFonts w:ascii="Tahoma" w:hAnsi="Tahoma"/>
                  <w:sz w:val="16"/>
                  <w:szCs w:val="16"/>
                  <w:u w:val="none"/>
                </w:rPr>
                <w:t xml:space="preserve">The Council’s Accounting Policies </w:t>
              </w:r>
            </w:hyperlink>
            <w:r w:rsidRPr="00920851">
              <w:rPr>
                <w:rFonts w:ascii="Tahoma" w:hAnsi="Tahoma"/>
                <w:sz w:val="16"/>
                <w:szCs w:val="16"/>
              </w:rPr>
              <w:t xml:space="preserve"> </w:t>
            </w:r>
          </w:p>
        </w:tc>
      </w:tr>
      <w:tr w:rsidR="000A7818" w:rsidRPr="00BF031C" w14:paraId="253E0D3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5E53563" w14:textId="77777777" w:rsidR="000A7818" w:rsidRPr="00920851" w:rsidRDefault="000A7818" w:rsidP="006A6115">
            <w:pPr>
              <w:rPr>
                <w:rFonts w:ascii="Tahoma" w:hAnsi="Tahoma"/>
                <w:b w:val="0"/>
                <w:sz w:val="16"/>
                <w:szCs w:val="16"/>
              </w:rPr>
            </w:pPr>
          </w:p>
        </w:tc>
      </w:tr>
      <w:tr w:rsidR="000A7818" w:rsidRPr="00BF031C" w14:paraId="402F792D"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8D4F7E" w14:textId="4AE3FCE3"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B – </w:t>
            </w:r>
            <w:hyperlink w:anchor="annexb" w:history="1">
              <w:r w:rsidR="00016FDD" w:rsidRPr="00920851">
                <w:rPr>
                  <w:rStyle w:val="Hyperlink"/>
                  <w:rFonts w:ascii="Tahoma" w:hAnsi="Tahoma"/>
                  <w:sz w:val="16"/>
                  <w:szCs w:val="16"/>
                  <w:u w:val="none"/>
                </w:rPr>
                <w:t>Critical Judgements &amp; Assumptions / Estimations Made Within The Accounts</w:t>
              </w:r>
            </w:hyperlink>
            <w:r w:rsidRPr="00920851">
              <w:rPr>
                <w:rFonts w:ascii="Tahoma" w:hAnsi="Tahoma"/>
                <w:sz w:val="16"/>
                <w:szCs w:val="16"/>
              </w:rPr>
              <w:t xml:space="preserve"> </w:t>
            </w:r>
          </w:p>
        </w:tc>
      </w:tr>
      <w:tr w:rsidR="000A7818" w:rsidRPr="00BF031C" w14:paraId="14A7A1B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489C78" w14:textId="77777777" w:rsidR="000A7818" w:rsidRPr="00920851" w:rsidRDefault="000A7818" w:rsidP="006A6115">
            <w:pPr>
              <w:rPr>
                <w:rFonts w:ascii="Tahoma" w:hAnsi="Tahoma"/>
                <w:b w:val="0"/>
                <w:sz w:val="16"/>
                <w:szCs w:val="16"/>
              </w:rPr>
            </w:pPr>
          </w:p>
        </w:tc>
      </w:tr>
      <w:tr w:rsidR="000A7818" w:rsidRPr="00BF031C" w14:paraId="1D4B26A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43967" w14:textId="27696B5B"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C – </w:t>
            </w:r>
            <w:hyperlink w:anchor="annexc" w:history="1">
              <w:r w:rsidR="00016FDD" w:rsidRPr="00920851">
                <w:rPr>
                  <w:rStyle w:val="Hyperlink"/>
                  <w:rFonts w:ascii="Tahoma" w:hAnsi="Tahoma"/>
                  <w:sz w:val="16"/>
                  <w:szCs w:val="16"/>
                  <w:u w:val="none"/>
                </w:rPr>
                <w:t>Accounting Standards Referenced By the Code of Practice</w:t>
              </w:r>
            </w:hyperlink>
          </w:p>
        </w:tc>
      </w:tr>
      <w:tr w:rsidR="000A7818" w:rsidRPr="00BF031C" w14:paraId="5EF19B8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165617" w14:textId="77777777" w:rsidR="000A7818" w:rsidRPr="00920851" w:rsidRDefault="000A7818" w:rsidP="006A6115">
            <w:pPr>
              <w:rPr>
                <w:rFonts w:ascii="Tahoma" w:hAnsi="Tahoma"/>
                <w:b w:val="0"/>
                <w:sz w:val="16"/>
                <w:szCs w:val="16"/>
              </w:rPr>
            </w:pPr>
          </w:p>
        </w:tc>
      </w:tr>
      <w:tr w:rsidR="000A7818" w:rsidRPr="00BF031C" w14:paraId="4B5884E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5E773F5" w14:textId="12484233"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D – </w:t>
            </w:r>
            <w:hyperlink w:anchor="annexd" w:history="1">
              <w:r w:rsidRPr="00920851">
                <w:rPr>
                  <w:rStyle w:val="Hyperlink"/>
                  <w:rFonts w:ascii="Tahoma" w:hAnsi="Tahoma"/>
                  <w:sz w:val="16"/>
                  <w:szCs w:val="16"/>
                  <w:u w:val="none"/>
                </w:rPr>
                <w:t>Accounting Standards That Have Been Issued But Have Not Yet Been Adopted</w:t>
              </w:r>
            </w:hyperlink>
          </w:p>
        </w:tc>
      </w:tr>
      <w:tr w:rsidR="000A7818" w:rsidRPr="00BF031C" w14:paraId="5C8295C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EE5D6B" w14:textId="77777777" w:rsidR="000A7818" w:rsidRPr="00920851" w:rsidRDefault="000A7818" w:rsidP="006A6115">
            <w:pPr>
              <w:rPr>
                <w:rFonts w:ascii="Tahoma" w:hAnsi="Tahoma"/>
                <w:b w:val="0"/>
                <w:sz w:val="16"/>
                <w:szCs w:val="16"/>
              </w:rPr>
            </w:pPr>
          </w:p>
        </w:tc>
      </w:tr>
      <w:tr w:rsidR="000A7818" w:rsidRPr="00BF031C" w14:paraId="65658ACE" w14:textId="77777777" w:rsidTr="00E63999">
        <w:trPr>
          <w:cnfStyle w:val="010000000000" w:firstRow="0" w:lastRow="1"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0348" w:type="dxa"/>
          </w:tcPr>
          <w:p w14:paraId="18B7FCAF" w14:textId="79206495"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E – </w:t>
            </w:r>
            <w:hyperlink w:anchor="annexe" w:history="1">
              <w:r w:rsidRPr="00920851">
                <w:rPr>
                  <w:rStyle w:val="Hyperlink"/>
                  <w:rFonts w:ascii="Tahoma" w:hAnsi="Tahoma"/>
                  <w:sz w:val="16"/>
                  <w:szCs w:val="16"/>
                  <w:u w:val="none"/>
                </w:rPr>
                <w:t>Statutory Sources</w:t>
              </w:r>
            </w:hyperlink>
          </w:p>
        </w:tc>
      </w:tr>
    </w:tbl>
    <w:p w14:paraId="022D4345" w14:textId="77777777" w:rsidR="002D1B30" w:rsidRPr="00BF031C" w:rsidRDefault="002D1B30" w:rsidP="00707497">
      <w:pPr>
        <w:jc w:val="center"/>
        <w:rPr>
          <w:rFonts w:ascii="Tahoma" w:hAnsi="Tahoma"/>
          <w:b/>
          <w:sz w:val="22"/>
          <w:szCs w:val="22"/>
          <w:highlight w:val="yellow"/>
          <w:u w:val="single"/>
        </w:rPr>
      </w:pPr>
      <w:bookmarkStart w:id="1" w:name="INDEPENDENTAUDITORS"/>
    </w:p>
    <w:p w14:paraId="7B8F7C92" w14:textId="77777777" w:rsidR="002D1B30" w:rsidRPr="00BF031C" w:rsidRDefault="002D1B30" w:rsidP="00707497">
      <w:pPr>
        <w:jc w:val="center"/>
        <w:rPr>
          <w:rFonts w:ascii="Tahoma" w:hAnsi="Tahoma"/>
          <w:b/>
          <w:sz w:val="22"/>
          <w:szCs w:val="22"/>
          <w:highlight w:val="yellow"/>
          <w:u w:val="single"/>
        </w:rPr>
      </w:pPr>
    </w:p>
    <w:bookmarkEnd w:id="1"/>
    <w:p w14:paraId="03942905" w14:textId="77777777" w:rsidR="005665CC" w:rsidRPr="00BF031C" w:rsidRDefault="005665CC" w:rsidP="006A6115">
      <w:pPr>
        <w:rPr>
          <w:rFonts w:ascii="Tahoma" w:hAnsi="Tahoma"/>
          <w:b/>
          <w:sz w:val="22"/>
          <w:szCs w:val="22"/>
          <w:highlight w:val="yellow"/>
          <w:u w:val="single"/>
        </w:rPr>
      </w:pPr>
    </w:p>
    <w:p w14:paraId="28F71D97" w14:textId="77777777" w:rsidR="005665CC" w:rsidRPr="00BF031C" w:rsidRDefault="005665CC" w:rsidP="006A6115">
      <w:pPr>
        <w:rPr>
          <w:rFonts w:ascii="Tahoma" w:hAnsi="Tahoma"/>
          <w:b/>
          <w:sz w:val="22"/>
          <w:szCs w:val="22"/>
          <w:highlight w:val="yellow"/>
          <w:u w:val="single"/>
        </w:rPr>
      </w:pPr>
    </w:p>
    <w:p w14:paraId="5DC3B22E" w14:textId="77777777" w:rsidR="006F4BD7" w:rsidRPr="00BF031C" w:rsidRDefault="006F4BD7">
      <w:pPr>
        <w:rPr>
          <w:rFonts w:ascii="Tahoma" w:hAnsi="Tahoma"/>
          <w:b/>
          <w:sz w:val="22"/>
          <w:szCs w:val="22"/>
          <w:highlight w:val="yellow"/>
          <w:u w:val="single"/>
        </w:rPr>
      </w:pPr>
      <w:r w:rsidRPr="00BF031C">
        <w:rPr>
          <w:rFonts w:ascii="Tahoma" w:hAnsi="Tahoma"/>
          <w:b/>
          <w:sz w:val="22"/>
          <w:szCs w:val="22"/>
          <w:highlight w:val="yellow"/>
          <w:u w:val="single"/>
        </w:rPr>
        <w:br w:type="page"/>
      </w:r>
    </w:p>
    <w:p w14:paraId="05C2392C" w14:textId="00CD4668" w:rsidR="00707497" w:rsidRDefault="005665CC" w:rsidP="008B068D">
      <w:pPr>
        <w:ind w:left="-426"/>
        <w:jc w:val="center"/>
        <w:rPr>
          <w:rFonts w:ascii="Tahoma" w:hAnsi="Tahoma"/>
          <w:b/>
          <w:sz w:val="22"/>
          <w:szCs w:val="22"/>
          <w:u w:val="single"/>
        </w:rPr>
      </w:pPr>
      <w:r w:rsidRPr="00920851">
        <w:rPr>
          <w:rFonts w:ascii="Tahoma" w:hAnsi="Tahoma"/>
          <w:b/>
          <w:sz w:val="22"/>
          <w:szCs w:val="22"/>
          <w:u w:val="single"/>
        </w:rPr>
        <w:lastRenderedPageBreak/>
        <w:t>SECTION 1</w:t>
      </w:r>
    </w:p>
    <w:p w14:paraId="42130761" w14:textId="77777777" w:rsidR="006D78D6" w:rsidRDefault="006D78D6" w:rsidP="008B068D">
      <w:pPr>
        <w:ind w:left="-426"/>
        <w:jc w:val="center"/>
        <w:rPr>
          <w:rFonts w:ascii="Tahoma" w:hAnsi="Tahoma"/>
          <w:b/>
          <w:sz w:val="22"/>
          <w:szCs w:val="22"/>
          <w:u w:val="single"/>
        </w:rPr>
      </w:pPr>
    </w:p>
    <w:p w14:paraId="2D45D901" w14:textId="021FABB0" w:rsidR="006D78D6"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18105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30.75pt;height:366pt" o:ole="">
            <v:imagedata r:id="rId18" o:title=""/>
          </v:shape>
          <o:OLEObject Type="Embed" ProgID="AcroExch.Document.DC" ShapeID="_x0000_i1076" DrawAspect="Content" ObjectID="_1798212762" r:id="rId19"/>
        </w:object>
      </w:r>
    </w:p>
    <w:p w14:paraId="7931A4E2" w14:textId="77777777" w:rsidR="00142B9A" w:rsidRDefault="00142B9A" w:rsidP="008B068D">
      <w:pPr>
        <w:ind w:left="-426"/>
        <w:jc w:val="center"/>
        <w:rPr>
          <w:rFonts w:ascii="Tahoma" w:hAnsi="Tahoma"/>
          <w:b/>
          <w:sz w:val="22"/>
          <w:szCs w:val="22"/>
          <w:u w:val="single"/>
        </w:rPr>
      </w:pPr>
    </w:p>
    <w:p w14:paraId="1AD8E3CF" w14:textId="77777777" w:rsidR="00142B9A" w:rsidRDefault="00142B9A" w:rsidP="008B068D">
      <w:pPr>
        <w:ind w:left="-426"/>
        <w:jc w:val="center"/>
        <w:rPr>
          <w:rFonts w:ascii="Tahoma" w:hAnsi="Tahoma"/>
          <w:b/>
          <w:sz w:val="22"/>
          <w:szCs w:val="22"/>
          <w:u w:val="single"/>
        </w:rPr>
      </w:pPr>
    </w:p>
    <w:p w14:paraId="09EBE97F" w14:textId="77777777" w:rsidR="00142B9A" w:rsidRDefault="00142B9A" w:rsidP="008B068D">
      <w:pPr>
        <w:ind w:left="-426"/>
        <w:jc w:val="center"/>
        <w:rPr>
          <w:rFonts w:ascii="Tahoma" w:hAnsi="Tahoma"/>
          <w:b/>
          <w:sz w:val="22"/>
          <w:szCs w:val="22"/>
          <w:u w:val="single"/>
        </w:rPr>
      </w:pPr>
    </w:p>
    <w:p w14:paraId="78881ECF" w14:textId="77777777" w:rsidR="00142B9A" w:rsidRDefault="00142B9A" w:rsidP="008B068D">
      <w:pPr>
        <w:ind w:left="-426"/>
        <w:jc w:val="center"/>
        <w:rPr>
          <w:rFonts w:ascii="Tahoma" w:hAnsi="Tahoma"/>
          <w:b/>
          <w:sz w:val="22"/>
          <w:szCs w:val="22"/>
          <w:u w:val="single"/>
        </w:rPr>
      </w:pPr>
    </w:p>
    <w:p w14:paraId="076D2E44" w14:textId="77777777" w:rsidR="00142B9A" w:rsidRDefault="00142B9A" w:rsidP="008B068D">
      <w:pPr>
        <w:ind w:left="-426"/>
        <w:jc w:val="center"/>
        <w:rPr>
          <w:rFonts w:ascii="Tahoma" w:hAnsi="Tahoma"/>
          <w:b/>
          <w:sz w:val="22"/>
          <w:szCs w:val="22"/>
          <w:u w:val="single"/>
        </w:rPr>
      </w:pPr>
    </w:p>
    <w:p w14:paraId="1C55AC95" w14:textId="77777777" w:rsidR="00142B9A" w:rsidRDefault="00142B9A" w:rsidP="008B068D">
      <w:pPr>
        <w:ind w:left="-426"/>
        <w:jc w:val="center"/>
        <w:rPr>
          <w:rFonts w:ascii="Tahoma" w:hAnsi="Tahoma"/>
          <w:b/>
          <w:sz w:val="22"/>
          <w:szCs w:val="22"/>
          <w:u w:val="single"/>
        </w:rPr>
      </w:pPr>
    </w:p>
    <w:p w14:paraId="7C89A118" w14:textId="77777777" w:rsidR="00142B9A" w:rsidRDefault="00142B9A" w:rsidP="008B068D">
      <w:pPr>
        <w:ind w:left="-426"/>
        <w:jc w:val="center"/>
        <w:rPr>
          <w:rFonts w:ascii="Tahoma" w:hAnsi="Tahoma"/>
          <w:b/>
          <w:sz w:val="22"/>
          <w:szCs w:val="22"/>
          <w:u w:val="single"/>
        </w:rPr>
      </w:pPr>
    </w:p>
    <w:p w14:paraId="67BFA6FB" w14:textId="77777777" w:rsidR="00142B9A" w:rsidRDefault="00142B9A" w:rsidP="008B068D">
      <w:pPr>
        <w:ind w:left="-426"/>
        <w:jc w:val="center"/>
        <w:rPr>
          <w:rFonts w:ascii="Tahoma" w:hAnsi="Tahoma"/>
          <w:b/>
          <w:sz w:val="22"/>
          <w:szCs w:val="22"/>
          <w:u w:val="single"/>
        </w:rPr>
      </w:pPr>
    </w:p>
    <w:p w14:paraId="4C07EFD2" w14:textId="77777777" w:rsidR="00142B9A" w:rsidRDefault="00142B9A" w:rsidP="008B068D">
      <w:pPr>
        <w:ind w:left="-426"/>
        <w:jc w:val="center"/>
        <w:rPr>
          <w:rFonts w:ascii="Tahoma" w:hAnsi="Tahoma"/>
          <w:b/>
          <w:sz w:val="22"/>
          <w:szCs w:val="22"/>
          <w:u w:val="single"/>
        </w:rPr>
      </w:pPr>
    </w:p>
    <w:p w14:paraId="6ACEEE23" w14:textId="7233CBA8" w:rsidR="00142B9A"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06D319E8">
          <v:shape id="_x0000_i1077" type="#_x0000_t75" style="width:324pt;height:458.25pt" o:ole="">
            <v:imagedata r:id="rId20" o:title=""/>
          </v:shape>
          <o:OLEObject Type="Embed" ProgID="AcroExch.Document.DC" ShapeID="_x0000_i1077" DrawAspect="Content" ObjectID="_1798212763" r:id="rId21"/>
        </w:object>
      </w:r>
    </w:p>
    <w:p w14:paraId="75F77C0A" w14:textId="77777777" w:rsidR="00142B9A" w:rsidRDefault="00142B9A" w:rsidP="008B068D">
      <w:pPr>
        <w:ind w:left="-426"/>
        <w:jc w:val="center"/>
        <w:rPr>
          <w:rFonts w:ascii="Tahoma" w:hAnsi="Tahoma"/>
          <w:b/>
          <w:sz w:val="22"/>
          <w:szCs w:val="22"/>
          <w:u w:val="single"/>
        </w:rPr>
      </w:pPr>
    </w:p>
    <w:p w14:paraId="6E6416DE" w14:textId="77777777" w:rsidR="00142B9A" w:rsidRDefault="00142B9A" w:rsidP="008B068D">
      <w:pPr>
        <w:ind w:left="-426"/>
        <w:jc w:val="center"/>
        <w:rPr>
          <w:rFonts w:ascii="Tahoma" w:hAnsi="Tahoma"/>
          <w:b/>
          <w:sz w:val="22"/>
          <w:szCs w:val="22"/>
          <w:u w:val="single"/>
        </w:rPr>
      </w:pPr>
    </w:p>
    <w:p w14:paraId="4F66CAE0" w14:textId="4555C7D6" w:rsidR="00142B9A"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726AD1BC">
          <v:shape id="_x0000_i1078" type="#_x0000_t75" style="width:337.5pt;height:477pt" o:ole="">
            <v:imagedata r:id="rId22" o:title=""/>
          </v:shape>
          <o:OLEObject Type="Embed" ProgID="AcroExch.Document.DC" ShapeID="_x0000_i1078" DrawAspect="Content" ObjectID="_1798212764" r:id="rId23"/>
        </w:object>
      </w:r>
    </w:p>
    <w:p w14:paraId="37468F8F" w14:textId="77777777" w:rsidR="00142B9A" w:rsidRDefault="00142B9A" w:rsidP="008B068D">
      <w:pPr>
        <w:ind w:left="-426"/>
        <w:jc w:val="center"/>
        <w:rPr>
          <w:rFonts w:ascii="Tahoma" w:hAnsi="Tahoma"/>
          <w:b/>
          <w:sz w:val="22"/>
          <w:szCs w:val="22"/>
          <w:u w:val="single"/>
        </w:rPr>
      </w:pPr>
    </w:p>
    <w:p w14:paraId="38EEEDEA" w14:textId="77777777" w:rsidR="00142B9A" w:rsidRDefault="00142B9A" w:rsidP="008B068D">
      <w:pPr>
        <w:ind w:left="-426"/>
        <w:jc w:val="center"/>
        <w:rPr>
          <w:rFonts w:ascii="Tahoma" w:hAnsi="Tahoma"/>
          <w:b/>
          <w:sz w:val="22"/>
          <w:szCs w:val="22"/>
          <w:u w:val="single"/>
        </w:rPr>
      </w:pPr>
    </w:p>
    <w:p w14:paraId="019AE7C3" w14:textId="6DF373DD" w:rsidR="00142B9A"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1AE7E8FD">
          <v:shape id="_x0000_i1079" type="#_x0000_t75" style="width:317.25pt;height:448.5pt" o:ole="">
            <v:imagedata r:id="rId24" o:title=""/>
          </v:shape>
          <o:OLEObject Type="Embed" ProgID="AcroExch.Document.DC" ShapeID="_x0000_i1079" DrawAspect="Content" ObjectID="_1798212765" r:id="rId25"/>
        </w:object>
      </w:r>
    </w:p>
    <w:p w14:paraId="0F47F98F" w14:textId="77777777" w:rsidR="00201A80" w:rsidRDefault="00201A80" w:rsidP="008B068D">
      <w:pPr>
        <w:ind w:left="-426"/>
        <w:jc w:val="center"/>
        <w:rPr>
          <w:rFonts w:ascii="Tahoma" w:hAnsi="Tahoma"/>
          <w:b/>
          <w:sz w:val="22"/>
          <w:szCs w:val="22"/>
          <w:u w:val="single"/>
        </w:rPr>
      </w:pPr>
    </w:p>
    <w:p w14:paraId="73614701" w14:textId="77777777" w:rsidR="00201A80" w:rsidRDefault="00201A80" w:rsidP="008B068D">
      <w:pPr>
        <w:ind w:left="-426"/>
        <w:jc w:val="center"/>
        <w:rPr>
          <w:rFonts w:ascii="Tahoma" w:hAnsi="Tahoma"/>
          <w:b/>
          <w:sz w:val="22"/>
          <w:szCs w:val="22"/>
          <w:u w:val="single"/>
        </w:rPr>
      </w:pPr>
    </w:p>
    <w:p w14:paraId="437EA340" w14:textId="77777777" w:rsidR="00201A80" w:rsidRDefault="00201A80" w:rsidP="008B068D">
      <w:pPr>
        <w:ind w:left="-426"/>
        <w:jc w:val="center"/>
        <w:rPr>
          <w:rFonts w:ascii="Tahoma" w:hAnsi="Tahoma"/>
          <w:b/>
          <w:sz w:val="22"/>
          <w:szCs w:val="22"/>
          <w:u w:val="single"/>
        </w:rPr>
      </w:pPr>
    </w:p>
    <w:p w14:paraId="62B0B5C8" w14:textId="77777777" w:rsidR="00201A80" w:rsidRDefault="00201A80" w:rsidP="008B068D">
      <w:pPr>
        <w:ind w:left="-426"/>
        <w:jc w:val="center"/>
        <w:rPr>
          <w:rFonts w:ascii="Tahoma" w:hAnsi="Tahoma"/>
          <w:b/>
          <w:sz w:val="22"/>
          <w:szCs w:val="22"/>
          <w:u w:val="single"/>
        </w:rPr>
      </w:pPr>
    </w:p>
    <w:p w14:paraId="55301EAA" w14:textId="77777777" w:rsidR="00201A80" w:rsidRDefault="00201A80" w:rsidP="008B068D">
      <w:pPr>
        <w:ind w:left="-426"/>
        <w:jc w:val="center"/>
        <w:rPr>
          <w:rFonts w:ascii="Tahoma" w:hAnsi="Tahoma"/>
          <w:b/>
          <w:sz w:val="22"/>
          <w:szCs w:val="22"/>
          <w:u w:val="single"/>
        </w:rPr>
      </w:pPr>
    </w:p>
    <w:p w14:paraId="76ED0A9C" w14:textId="77777777" w:rsidR="00201A80" w:rsidRDefault="00201A80" w:rsidP="008B068D">
      <w:pPr>
        <w:ind w:left="-426"/>
        <w:jc w:val="center"/>
        <w:rPr>
          <w:rFonts w:ascii="Tahoma" w:hAnsi="Tahoma"/>
          <w:b/>
          <w:sz w:val="22"/>
          <w:szCs w:val="22"/>
          <w:u w:val="single"/>
        </w:rPr>
      </w:pPr>
    </w:p>
    <w:p w14:paraId="30AEC4F5" w14:textId="77777777" w:rsidR="00201A80" w:rsidRDefault="00201A80" w:rsidP="008B068D">
      <w:pPr>
        <w:ind w:left="-426"/>
        <w:jc w:val="center"/>
        <w:rPr>
          <w:rFonts w:ascii="Tahoma" w:hAnsi="Tahoma"/>
          <w:b/>
          <w:sz w:val="22"/>
          <w:szCs w:val="22"/>
          <w:u w:val="single"/>
        </w:rPr>
      </w:pPr>
    </w:p>
    <w:p w14:paraId="4F361549" w14:textId="77777777" w:rsidR="00201A80" w:rsidRDefault="00201A80" w:rsidP="008B068D">
      <w:pPr>
        <w:ind w:left="-426"/>
        <w:jc w:val="center"/>
        <w:rPr>
          <w:rFonts w:ascii="Tahoma" w:hAnsi="Tahoma"/>
          <w:b/>
          <w:sz w:val="22"/>
          <w:szCs w:val="22"/>
          <w:u w:val="single"/>
        </w:rPr>
      </w:pPr>
    </w:p>
    <w:p w14:paraId="4398C6C5" w14:textId="1651E1F0" w:rsidR="00201A80"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4D3F36C2">
          <v:shape id="_x0000_i1080" type="#_x0000_t75" style="width:329.25pt;height:465pt" o:ole="">
            <v:imagedata r:id="rId26" o:title=""/>
          </v:shape>
          <o:OLEObject Type="Embed" ProgID="AcroExch.Document.DC" ShapeID="_x0000_i1080" DrawAspect="Content" ObjectID="_1798212766" r:id="rId27"/>
        </w:object>
      </w:r>
    </w:p>
    <w:p w14:paraId="4DD8373A" w14:textId="77777777" w:rsidR="00182B1F" w:rsidRDefault="00182B1F" w:rsidP="008B068D">
      <w:pPr>
        <w:ind w:left="-426"/>
        <w:jc w:val="center"/>
        <w:rPr>
          <w:rFonts w:ascii="Tahoma" w:hAnsi="Tahoma"/>
          <w:b/>
          <w:sz w:val="22"/>
          <w:szCs w:val="22"/>
          <w:u w:val="single"/>
        </w:rPr>
      </w:pPr>
    </w:p>
    <w:p w14:paraId="6D69E6FA" w14:textId="3B03567D" w:rsidR="00182B1F"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3EABA3BC">
          <v:shape id="_x0000_i1081" type="#_x0000_t75" style="width:297.75pt;height:420.75pt" o:ole="">
            <v:imagedata r:id="rId28" o:title=""/>
          </v:shape>
          <o:OLEObject Type="Embed" ProgID="AcroExch.Document.DC" ShapeID="_x0000_i1081" DrawAspect="Content" ObjectID="_1798212767" r:id="rId29"/>
        </w:object>
      </w:r>
    </w:p>
    <w:p w14:paraId="57F38086" w14:textId="77777777" w:rsidR="00201A80" w:rsidRDefault="00201A80" w:rsidP="008B068D">
      <w:pPr>
        <w:ind w:left="-426"/>
        <w:jc w:val="center"/>
        <w:rPr>
          <w:rFonts w:ascii="Tahoma" w:hAnsi="Tahoma"/>
          <w:b/>
          <w:sz w:val="22"/>
          <w:szCs w:val="22"/>
          <w:u w:val="single"/>
        </w:rPr>
      </w:pPr>
    </w:p>
    <w:p w14:paraId="30B84C59" w14:textId="77777777" w:rsidR="00201A80" w:rsidRDefault="00201A80" w:rsidP="008B068D">
      <w:pPr>
        <w:ind w:left="-426"/>
        <w:jc w:val="center"/>
        <w:rPr>
          <w:rFonts w:ascii="Tahoma" w:hAnsi="Tahoma"/>
          <w:b/>
          <w:sz w:val="22"/>
          <w:szCs w:val="22"/>
          <w:u w:val="single"/>
        </w:rPr>
      </w:pPr>
    </w:p>
    <w:p w14:paraId="58112D7D" w14:textId="77777777" w:rsidR="00201A80" w:rsidRDefault="00201A80" w:rsidP="008B068D">
      <w:pPr>
        <w:ind w:left="-426"/>
        <w:jc w:val="center"/>
        <w:rPr>
          <w:rFonts w:ascii="Tahoma" w:hAnsi="Tahoma"/>
          <w:b/>
          <w:sz w:val="22"/>
          <w:szCs w:val="22"/>
          <w:u w:val="single"/>
        </w:rPr>
      </w:pPr>
    </w:p>
    <w:p w14:paraId="0CD01A03" w14:textId="77777777" w:rsidR="00201A80" w:rsidRDefault="00201A80" w:rsidP="008B068D">
      <w:pPr>
        <w:ind w:left="-426"/>
        <w:jc w:val="center"/>
        <w:rPr>
          <w:rFonts w:ascii="Tahoma" w:hAnsi="Tahoma"/>
          <w:b/>
          <w:sz w:val="22"/>
          <w:szCs w:val="22"/>
          <w:u w:val="single"/>
        </w:rPr>
      </w:pPr>
    </w:p>
    <w:p w14:paraId="7A99CA8D" w14:textId="77777777" w:rsidR="00201A80" w:rsidRDefault="00201A80" w:rsidP="008B068D">
      <w:pPr>
        <w:ind w:left="-426"/>
        <w:jc w:val="center"/>
        <w:rPr>
          <w:rFonts w:ascii="Tahoma" w:hAnsi="Tahoma"/>
          <w:b/>
          <w:sz w:val="22"/>
          <w:szCs w:val="22"/>
          <w:u w:val="single"/>
        </w:rPr>
      </w:pPr>
    </w:p>
    <w:p w14:paraId="0B1F74C7" w14:textId="77777777" w:rsidR="00201A80" w:rsidRDefault="00201A80" w:rsidP="008B068D">
      <w:pPr>
        <w:ind w:left="-426"/>
        <w:jc w:val="center"/>
        <w:rPr>
          <w:rFonts w:ascii="Tahoma" w:hAnsi="Tahoma"/>
          <w:b/>
          <w:sz w:val="22"/>
          <w:szCs w:val="22"/>
          <w:u w:val="single"/>
        </w:rPr>
      </w:pPr>
    </w:p>
    <w:p w14:paraId="4AF86D7F" w14:textId="77777777" w:rsidR="00201A80" w:rsidRDefault="00201A80" w:rsidP="008B068D">
      <w:pPr>
        <w:ind w:left="-426"/>
        <w:jc w:val="center"/>
        <w:rPr>
          <w:rFonts w:ascii="Tahoma" w:hAnsi="Tahoma"/>
          <w:b/>
          <w:sz w:val="22"/>
          <w:szCs w:val="22"/>
          <w:u w:val="single"/>
        </w:rPr>
      </w:pPr>
    </w:p>
    <w:p w14:paraId="48382B90" w14:textId="77777777" w:rsidR="00201A80" w:rsidRDefault="00201A80" w:rsidP="008B068D">
      <w:pPr>
        <w:ind w:left="-426"/>
        <w:jc w:val="center"/>
        <w:rPr>
          <w:rFonts w:ascii="Tahoma" w:hAnsi="Tahoma"/>
          <w:b/>
          <w:sz w:val="22"/>
          <w:szCs w:val="22"/>
          <w:u w:val="single"/>
        </w:rPr>
      </w:pPr>
    </w:p>
    <w:p w14:paraId="54B897B8" w14:textId="77777777" w:rsidR="00201A80" w:rsidRDefault="00201A80" w:rsidP="008B068D">
      <w:pPr>
        <w:ind w:left="-426"/>
        <w:jc w:val="center"/>
        <w:rPr>
          <w:rFonts w:ascii="Tahoma" w:hAnsi="Tahoma"/>
          <w:b/>
          <w:sz w:val="22"/>
          <w:szCs w:val="22"/>
          <w:u w:val="single"/>
        </w:rPr>
      </w:pPr>
    </w:p>
    <w:p w14:paraId="6CD7E6CC" w14:textId="77777777" w:rsidR="00201A80" w:rsidRDefault="00201A80" w:rsidP="008B068D">
      <w:pPr>
        <w:ind w:left="-426"/>
        <w:jc w:val="center"/>
        <w:rPr>
          <w:rFonts w:ascii="Tahoma" w:hAnsi="Tahoma"/>
          <w:b/>
          <w:sz w:val="22"/>
          <w:szCs w:val="22"/>
          <w:u w:val="single"/>
        </w:rPr>
      </w:pPr>
    </w:p>
    <w:p w14:paraId="64694023" w14:textId="77777777" w:rsidR="00201A80" w:rsidRDefault="00201A80" w:rsidP="008B068D">
      <w:pPr>
        <w:ind w:left="-426"/>
        <w:jc w:val="center"/>
        <w:rPr>
          <w:rFonts w:ascii="Tahoma" w:hAnsi="Tahoma"/>
          <w:b/>
          <w:sz w:val="22"/>
          <w:szCs w:val="22"/>
          <w:u w:val="single"/>
        </w:rPr>
      </w:pPr>
    </w:p>
    <w:p w14:paraId="6E66CBE1" w14:textId="77777777" w:rsidR="00201A80" w:rsidRDefault="00201A80" w:rsidP="008B068D">
      <w:pPr>
        <w:ind w:left="-426"/>
        <w:jc w:val="center"/>
        <w:rPr>
          <w:rFonts w:ascii="Tahoma" w:hAnsi="Tahoma"/>
          <w:b/>
          <w:sz w:val="22"/>
          <w:szCs w:val="22"/>
          <w:u w:val="single"/>
        </w:rPr>
      </w:pPr>
    </w:p>
    <w:p w14:paraId="7194711F" w14:textId="65829C39" w:rsidR="00201A80" w:rsidRDefault="00201A80" w:rsidP="008B068D">
      <w:pPr>
        <w:ind w:left="-426"/>
        <w:jc w:val="center"/>
        <w:rPr>
          <w:rFonts w:ascii="Tahoma" w:hAnsi="Tahoma"/>
          <w:b/>
          <w:sz w:val="22"/>
          <w:szCs w:val="22"/>
          <w:u w:val="single"/>
        </w:rPr>
      </w:pPr>
    </w:p>
    <w:p w14:paraId="1FF17428" w14:textId="77777777" w:rsidR="00201A80" w:rsidRDefault="00201A80" w:rsidP="008B068D">
      <w:pPr>
        <w:ind w:left="-426"/>
        <w:jc w:val="center"/>
        <w:rPr>
          <w:rFonts w:ascii="Tahoma" w:hAnsi="Tahoma"/>
          <w:b/>
          <w:sz w:val="22"/>
          <w:szCs w:val="22"/>
          <w:u w:val="single"/>
        </w:rPr>
      </w:pPr>
    </w:p>
    <w:p w14:paraId="1CB7E2AA" w14:textId="77777777" w:rsidR="00201A80" w:rsidRDefault="00201A80" w:rsidP="008B068D">
      <w:pPr>
        <w:ind w:left="-426"/>
        <w:jc w:val="center"/>
        <w:rPr>
          <w:rFonts w:ascii="Tahoma" w:hAnsi="Tahoma"/>
          <w:b/>
          <w:sz w:val="22"/>
          <w:szCs w:val="22"/>
          <w:u w:val="single"/>
        </w:rPr>
      </w:pPr>
    </w:p>
    <w:p w14:paraId="126051FE" w14:textId="77777777" w:rsidR="00201A80" w:rsidRDefault="00201A80" w:rsidP="008B068D">
      <w:pPr>
        <w:ind w:left="-426"/>
        <w:jc w:val="center"/>
        <w:rPr>
          <w:rFonts w:ascii="Tahoma" w:hAnsi="Tahoma"/>
          <w:b/>
          <w:sz w:val="22"/>
          <w:szCs w:val="22"/>
          <w:u w:val="single"/>
        </w:rPr>
      </w:pPr>
    </w:p>
    <w:p w14:paraId="00128F3E" w14:textId="77777777" w:rsidR="00201A80" w:rsidRDefault="00201A80" w:rsidP="008B068D">
      <w:pPr>
        <w:ind w:left="-426"/>
        <w:jc w:val="center"/>
        <w:rPr>
          <w:rFonts w:ascii="Tahoma" w:hAnsi="Tahoma"/>
          <w:b/>
          <w:sz w:val="22"/>
          <w:szCs w:val="22"/>
          <w:u w:val="single"/>
        </w:rPr>
      </w:pPr>
    </w:p>
    <w:p w14:paraId="2850C545" w14:textId="77777777" w:rsidR="00201A80" w:rsidRDefault="00201A80" w:rsidP="008B068D">
      <w:pPr>
        <w:ind w:left="-426"/>
        <w:jc w:val="center"/>
        <w:rPr>
          <w:rFonts w:ascii="Tahoma" w:hAnsi="Tahoma"/>
          <w:b/>
          <w:sz w:val="22"/>
          <w:szCs w:val="22"/>
          <w:u w:val="single"/>
        </w:rPr>
      </w:pPr>
    </w:p>
    <w:p w14:paraId="26921EB9" w14:textId="77777777" w:rsidR="00201A80" w:rsidRDefault="00201A80" w:rsidP="008B068D">
      <w:pPr>
        <w:ind w:left="-426"/>
        <w:jc w:val="center"/>
        <w:rPr>
          <w:rFonts w:ascii="Tahoma" w:hAnsi="Tahoma"/>
          <w:b/>
          <w:sz w:val="22"/>
          <w:szCs w:val="22"/>
          <w:u w:val="single"/>
        </w:rPr>
      </w:pPr>
    </w:p>
    <w:p w14:paraId="0821C2AF" w14:textId="77777777" w:rsidR="00201A80" w:rsidRDefault="00201A80" w:rsidP="008B068D">
      <w:pPr>
        <w:ind w:left="-426"/>
        <w:jc w:val="center"/>
        <w:rPr>
          <w:rFonts w:ascii="Tahoma" w:hAnsi="Tahoma"/>
          <w:b/>
          <w:sz w:val="22"/>
          <w:szCs w:val="22"/>
          <w:u w:val="single"/>
        </w:rPr>
      </w:pPr>
    </w:p>
    <w:p w14:paraId="4C08104D" w14:textId="77777777" w:rsidR="00201A80" w:rsidRDefault="00201A80" w:rsidP="008B068D">
      <w:pPr>
        <w:ind w:left="-426"/>
        <w:jc w:val="center"/>
        <w:rPr>
          <w:rFonts w:ascii="Tahoma" w:hAnsi="Tahoma"/>
          <w:b/>
          <w:sz w:val="22"/>
          <w:szCs w:val="22"/>
          <w:u w:val="single"/>
        </w:rPr>
      </w:pPr>
    </w:p>
    <w:p w14:paraId="26603570" w14:textId="77777777" w:rsidR="00201A80" w:rsidRDefault="00201A80" w:rsidP="008B068D">
      <w:pPr>
        <w:ind w:left="-426"/>
        <w:jc w:val="center"/>
        <w:rPr>
          <w:rFonts w:ascii="Tahoma" w:hAnsi="Tahoma"/>
          <w:b/>
          <w:sz w:val="22"/>
          <w:szCs w:val="22"/>
          <w:u w:val="single"/>
        </w:rPr>
      </w:pPr>
    </w:p>
    <w:p w14:paraId="0A73F392" w14:textId="77777777" w:rsidR="00201A80" w:rsidRDefault="00201A80" w:rsidP="008B068D">
      <w:pPr>
        <w:ind w:left="-426"/>
        <w:jc w:val="center"/>
        <w:rPr>
          <w:rFonts w:ascii="Tahoma" w:hAnsi="Tahoma"/>
          <w:b/>
          <w:sz w:val="22"/>
          <w:szCs w:val="22"/>
          <w:u w:val="single"/>
        </w:rPr>
      </w:pPr>
    </w:p>
    <w:p w14:paraId="33923A37" w14:textId="77777777" w:rsidR="00201A80" w:rsidRDefault="00201A80" w:rsidP="008B068D">
      <w:pPr>
        <w:ind w:left="-426"/>
        <w:jc w:val="center"/>
        <w:rPr>
          <w:rFonts w:ascii="Tahoma" w:hAnsi="Tahoma"/>
          <w:b/>
          <w:sz w:val="22"/>
          <w:szCs w:val="22"/>
          <w:u w:val="single"/>
        </w:rPr>
      </w:pPr>
    </w:p>
    <w:p w14:paraId="4991099A" w14:textId="77777777" w:rsidR="00201A80" w:rsidRDefault="00201A80" w:rsidP="008B068D">
      <w:pPr>
        <w:ind w:left="-426"/>
        <w:jc w:val="center"/>
        <w:rPr>
          <w:rFonts w:ascii="Tahoma" w:hAnsi="Tahoma"/>
          <w:b/>
          <w:sz w:val="22"/>
          <w:szCs w:val="22"/>
          <w:u w:val="single"/>
        </w:rPr>
      </w:pPr>
    </w:p>
    <w:p w14:paraId="5A9792EE" w14:textId="77777777" w:rsidR="00201A80" w:rsidRDefault="00201A80" w:rsidP="008B068D">
      <w:pPr>
        <w:ind w:left="-426"/>
        <w:jc w:val="center"/>
        <w:rPr>
          <w:rFonts w:ascii="Tahoma" w:hAnsi="Tahoma"/>
          <w:b/>
          <w:sz w:val="22"/>
          <w:szCs w:val="22"/>
          <w:u w:val="single"/>
        </w:rPr>
      </w:pPr>
    </w:p>
    <w:p w14:paraId="283B0DB2" w14:textId="77777777" w:rsidR="00201A80" w:rsidRDefault="00201A80" w:rsidP="008B068D">
      <w:pPr>
        <w:ind w:left="-426"/>
        <w:jc w:val="center"/>
        <w:rPr>
          <w:rFonts w:ascii="Tahoma" w:hAnsi="Tahoma"/>
          <w:b/>
          <w:sz w:val="22"/>
          <w:szCs w:val="22"/>
          <w:u w:val="single"/>
        </w:rPr>
      </w:pPr>
    </w:p>
    <w:p w14:paraId="334E4379" w14:textId="77777777" w:rsidR="00201A80" w:rsidRDefault="00201A80" w:rsidP="008B068D">
      <w:pPr>
        <w:ind w:left="-426"/>
        <w:jc w:val="center"/>
        <w:rPr>
          <w:rFonts w:ascii="Tahoma" w:hAnsi="Tahoma"/>
          <w:b/>
          <w:sz w:val="22"/>
          <w:szCs w:val="22"/>
          <w:u w:val="single"/>
        </w:rPr>
      </w:pPr>
    </w:p>
    <w:p w14:paraId="1C44A606" w14:textId="77777777" w:rsidR="00201A80" w:rsidRDefault="00201A80" w:rsidP="008B068D">
      <w:pPr>
        <w:ind w:left="-426"/>
        <w:jc w:val="center"/>
        <w:rPr>
          <w:rFonts w:ascii="Tahoma" w:hAnsi="Tahoma"/>
          <w:b/>
          <w:sz w:val="22"/>
          <w:szCs w:val="22"/>
          <w:u w:val="single"/>
        </w:rPr>
      </w:pPr>
    </w:p>
    <w:p w14:paraId="316005C0" w14:textId="77777777" w:rsidR="00201A80" w:rsidRDefault="00201A80" w:rsidP="008B068D">
      <w:pPr>
        <w:ind w:left="-426"/>
        <w:jc w:val="center"/>
        <w:rPr>
          <w:rFonts w:ascii="Tahoma" w:hAnsi="Tahoma"/>
          <w:b/>
          <w:sz w:val="22"/>
          <w:szCs w:val="22"/>
          <w:u w:val="single"/>
        </w:rPr>
      </w:pPr>
    </w:p>
    <w:p w14:paraId="0AA91A41" w14:textId="77777777" w:rsidR="00201A80" w:rsidRDefault="00201A80" w:rsidP="008B068D">
      <w:pPr>
        <w:ind w:left="-426"/>
        <w:jc w:val="center"/>
        <w:rPr>
          <w:rFonts w:ascii="Tahoma" w:hAnsi="Tahoma"/>
          <w:b/>
          <w:sz w:val="22"/>
          <w:szCs w:val="22"/>
          <w:u w:val="single"/>
        </w:rPr>
      </w:pPr>
    </w:p>
    <w:p w14:paraId="649B7386" w14:textId="77777777" w:rsidR="00201A80" w:rsidRDefault="00201A80" w:rsidP="008B068D">
      <w:pPr>
        <w:ind w:left="-426"/>
        <w:jc w:val="center"/>
        <w:rPr>
          <w:rFonts w:ascii="Tahoma" w:hAnsi="Tahoma"/>
          <w:b/>
          <w:sz w:val="22"/>
          <w:szCs w:val="22"/>
          <w:u w:val="single"/>
        </w:rPr>
      </w:pPr>
    </w:p>
    <w:p w14:paraId="6CBACECF" w14:textId="77777777" w:rsidR="00201A80" w:rsidRDefault="00201A80" w:rsidP="008B068D">
      <w:pPr>
        <w:ind w:left="-426"/>
        <w:jc w:val="center"/>
        <w:rPr>
          <w:rFonts w:ascii="Tahoma" w:hAnsi="Tahoma"/>
          <w:b/>
          <w:sz w:val="22"/>
          <w:szCs w:val="22"/>
          <w:u w:val="single"/>
        </w:rPr>
      </w:pPr>
    </w:p>
    <w:p w14:paraId="79A03DF1" w14:textId="77777777" w:rsidR="00201A80" w:rsidRDefault="00201A80" w:rsidP="008B068D">
      <w:pPr>
        <w:ind w:left="-426"/>
        <w:jc w:val="center"/>
        <w:rPr>
          <w:rFonts w:ascii="Tahoma" w:hAnsi="Tahoma"/>
          <w:b/>
          <w:sz w:val="22"/>
          <w:szCs w:val="22"/>
          <w:u w:val="single"/>
        </w:rPr>
      </w:pPr>
    </w:p>
    <w:p w14:paraId="164A7EBA" w14:textId="77777777" w:rsidR="00201A80" w:rsidRDefault="00201A80" w:rsidP="008B068D">
      <w:pPr>
        <w:ind w:left="-426"/>
        <w:jc w:val="center"/>
        <w:rPr>
          <w:rFonts w:ascii="Tahoma" w:hAnsi="Tahoma"/>
          <w:b/>
          <w:sz w:val="22"/>
          <w:szCs w:val="22"/>
          <w:u w:val="single"/>
        </w:rPr>
      </w:pPr>
    </w:p>
    <w:p w14:paraId="00ED09DA" w14:textId="77777777" w:rsidR="00201A80" w:rsidRPr="00920851" w:rsidRDefault="00201A80" w:rsidP="008B068D">
      <w:pPr>
        <w:ind w:left="-426"/>
        <w:jc w:val="center"/>
        <w:rPr>
          <w:rFonts w:ascii="Tahoma" w:hAnsi="Tahoma"/>
          <w:b/>
          <w:sz w:val="22"/>
          <w:szCs w:val="22"/>
          <w:u w:val="single"/>
        </w:rPr>
      </w:pPr>
    </w:p>
    <w:p w14:paraId="5B210432" w14:textId="77777777" w:rsidR="00BB5577" w:rsidRPr="00BF031C" w:rsidRDefault="00BB5577" w:rsidP="008B068D">
      <w:pPr>
        <w:ind w:left="-426"/>
        <w:jc w:val="center"/>
        <w:rPr>
          <w:rFonts w:ascii="Tahoma" w:hAnsi="Tahoma"/>
          <w:b/>
          <w:sz w:val="22"/>
          <w:szCs w:val="22"/>
          <w:highlight w:val="yellow"/>
          <w:u w:val="single"/>
        </w:rPr>
      </w:pPr>
    </w:p>
    <w:p w14:paraId="62830FF4" w14:textId="77777777" w:rsidR="00BB5577" w:rsidRPr="00BF031C" w:rsidRDefault="00BB5577" w:rsidP="008B068D">
      <w:pPr>
        <w:ind w:left="-426"/>
        <w:jc w:val="center"/>
        <w:rPr>
          <w:rFonts w:ascii="Tahoma" w:hAnsi="Tahoma"/>
          <w:b/>
          <w:sz w:val="22"/>
          <w:szCs w:val="22"/>
          <w:highlight w:val="yellow"/>
          <w:u w:val="single"/>
        </w:rPr>
      </w:pPr>
    </w:p>
    <w:p w14:paraId="1DE26832" w14:textId="77777777" w:rsidR="00BB5577" w:rsidRPr="00BF031C" w:rsidRDefault="00BB5577" w:rsidP="008B068D">
      <w:pPr>
        <w:ind w:left="-426"/>
        <w:jc w:val="center"/>
        <w:rPr>
          <w:rFonts w:ascii="Tahoma" w:hAnsi="Tahoma"/>
          <w:b/>
          <w:sz w:val="22"/>
          <w:szCs w:val="22"/>
          <w:highlight w:val="yellow"/>
          <w:u w:val="single"/>
        </w:rPr>
      </w:pPr>
    </w:p>
    <w:p w14:paraId="266C78D4" w14:textId="5C643A03" w:rsidR="00BB5577" w:rsidRPr="00BF031C" w:rsidRDefault="00BB5577" w:rsidP="008B068D">
      <w:pPr>
        <w:ind w:left="-426"/>
        <w:jc w:val="center"/>
        <w:rPr>
          <w:rFonts w:ascii="Tahoma" w:hAnsi="Tahoma"/>
          <w:b/>
          <w:sz w:val="22"/>
          <w:szCs w:val="22"/>
          <w:highlight w:val="yellow"/>
          <w:u w:val="single"/>
        </w:rPr>
      </w:pPr>
    </w:p>
    <w:p w14:paraId="42E28C59" w14:textId="77777777" w:rsidR="00F4423B" w:rsidRPr="00BF031C" w:rsidRDefault="00F4423B" w:rsidP="008B068D">
      <w:pPr>
        <w:ind w:left="-426"/>
        <w:jc w:val="center"/>
        <w:rPr>
          <w:rFonts w:ascii="Tahoma" w:hAnsi="Tahoma"/>
          <w:b/>
          <w:sz w:val="22"/>
          <w:szCs w:val="22"/>
          <w:highlight w:val="yellow"/>
          <w:u w:val="single"/>
        </w:rPr>
      </w:pPr>
    </w:p>
    <w:p w14:paraId="1103D960" w14:textId="77777777" w:rsidR="00F4423B" w:rsidRPr="00BF031C" w:rsidRDefault="00F4423B" w:rsidP="008B068D">
      <w:pPr>
        <w:ind w:left="-426"/>
        <w:jc w:val="center"/>
        <w:rPr>
          <w:rFonts w:ascii="Tahoma" w:hAnsi="Tahoma"/>
          <w:b/>
          <w:sz w:val="22"/>
          <w:szCs w:val="22"/>
          <w:highlight w:val="yellow"/>
          <w:u w:val="single"/>
        </w:rPr>
      </w:pPr>
    </w:p>
    <w:p w14:paraId="12309BBA" w14:textId="77777777" w:rsidR="00F4423B" w:rsidRPr="00BF031C" w:rsidRDefault="00F4423B" w:rsidP="008B068D">
      <w:pPr>
        <w:ind w:left="-426"/>
        <w:jc w:val="center"/>
        <w:rPr>
          <w:rFonts w:ascii="Tahoma" w:hAnsi="Tahoma"/>
          <w:b/>
          <w:sz w:val="22"/>
          <w:szCs w:val="22"/>
          <w:highlight w:val="yellow"/>
          <w:u w:val="single"/>
        </w:rPr>
      </w:pPr>
    </w:p>
    <w:p w14:paraId="4DB55DDA" w14:textId="77777777" w:rsidR="00F4423B" w:rsidRPr="00BF031C" w:rsidRDefault="00F4423B" w:rsidP="008B068D">
      <w:pPr>
        <w:ind w:left="-426"/>
        <w:jc w:val="center"/>
        <w:rPr>
          <w:rFonts w:ascii="Tahoma" w:hAnsi="Tahoma"/>
          <w:b/>
          <w:sz w:val="22"/>
          <w:szCs w:val="22"/>
          <w:highlight w:val="yellow"/>
          <w:u w:val="single"/>
        </w:rPr>
      </w:pPr>
    </w:p>
    <w:p w14:paraId="0761CC96" w14:textId="77777777" w:rsidR="00F4423B" w:rsidRPr="00BF031C" w:rsidRDefault="00F4423B" w:rsidP="008B068D">
      <w:pPr>
        <w:ind w:left="-426"/>
        <w:jc w:val="center"/>
        <w:rPr>
          <w:rFonts w:ascii="Tahoma" w:hAnsi="Tahoma"/>
          <w:b/>
          <w:sz w:val="22"/>
          <w:szCs w:val="22"/>
          <w:highlight w:val="yellow"/>
          <w:u w:val="single"/>
        </w:rPr>
      </w:pPr>
    </w:p>
    <w:p w14:paraId="5E3BA49A" w14:textId="77777777" w:rsidR="00F4423B" w:rsidRPr="00BF031C" w:rsidRDefault="00F4423B" w:rsidP="008B068D">
      <w:pPr>
        <w:ind w:left="-426"/>
        <w:jc w:val="center"/>
        <w:rPr>
          <w:rFonts w:ascii="Tahoma" w:hAnsi="Tahoma"/>
          <w:b/>
          <w:sz w:val="22"/>
          <w:szCs w:val="22"/>
          <w:highlight w:val="yellow"/>
          <w:u w:val="single"/>
        </w:rPr>
      </w:pPr>
    </w:p>
    <w:p w14:paraId="08CFF340" w14:textId="77777777" w:rsidR="00F4423B" w:rsidRPr="00BF031C" w:rsidRDefault="00F4423B" w:rsidP="008B068D">
      <w:pPr>
        <w:ind w:left="-426"/>
        <w:jc w:val="center"/>
        <w:rPr>
          <w:rFonts w:ascii="Tahoma" w:hAnsi="Tahoma"/>
          <w:b/>
          <w:sz w:val="22"/>
          <w:szCs w:val="22"/>
          <w:highlight w:val="yellow"/>
          <w:u w:val="single"/>
        </w:rPr>
      </w:pPr>
    </w:p>
    <w:p w14:paraId="0231E3FE" w14:textId="77777777" w:rsidR="00F4423B" w:rsidRPr="00BF031C" w:rsidRDefault="00F4423B" w:rsidP="008B068D">
      <w:pPr>
        <w:ind w:left="-426"/>
        <w:jc w:val="center"/>
        <w:rPr>
          <w:rFonts w:ascii="Tahoma" w:hAnsi="Tahoma"/>
          <w:b/>
          <w:sz w:val="22"/>
          <w:szCs w:val="22"/>
          <w:highlight w:val="yellow"/>
          <w:u w:val="single"/>
        </w:rPr>
      </w:pPr>
    </w:p>
    <w:p w14:paraId="7159FD65" w14:textId="77777777" w:rsidR="00F4423B" w:rsidRPr="00BF031C" w:rsidRDefault="00F4423B" w:rsidP="008B068D">
      <w:pPr>
        <w:ind w:left="-426"/>
        <w:jc w:val="center"/>
        <w:rPr>
          <w:rFonts w:ascii="Tahoma" w:hAnsi="Tahoma"/>
          <w:b/>
          <w:sz w:val="22"/>
          <w:szCs w:val="22"/>
          <w:highlight w:val="yellow"/>
          <w:u w:val="single"/>
        </w:rPr>
      </w:pPr>
    </w:p>
    <w:p w14:paraId="5193FC94" w14:textId="77777777" w:rsidR="00F4423B" w:rsidRPr="00BF031C" w:rsidRDefault="00F4423B" w:rsidP="008B068D">
      <w:pPr>
        <w:ind w:left="-426"/>
        <w:jc w:val="center"/>
        <w:rPr>
          <w:rFonts w:ascii="Tahoma" w:hAnsi="Tahoma"/>
          <w:b/>
          <w:sz w:val="22"/>
          <w:szCs w:val="22"/>
          <w:highlight w:val="yellow"/>
          <w:u w:val="single"/>
        </w:rPr>
      </w:pPr>
    </w:p>
    <w:p w14:paraId="7DDC3F31" w14:textId="77777777" w:rsidR="00F4423B" w:rsidRPr="00BF031C" w:rsidRDefault="00F4423B" w:rsidP="008B068D">
      <w:pPr>
        <w:ind w:left="-426"/>
        <w:jc w:val="center"/>
        <w:rPr>
          <w:rFonts w:ascii="Tahoma" w:hAnsi="Tahoma"/>
          <w:b/>
          <w:sz w:val="22"/>
          <w:szCs w:val="22"/>
          <w:highlight w:val="yellow"/>
          <w:u w:val="single"/>
        </w:rPr>
      </w:pPr>
    </w:p>
    <w:p w14:paraId="615F24CD" w14:textId="77777777" w:rsidR="00F4423B" w:rsidRPr="00BF031C" w:rsidRDefault="00F4423B" w:rsidP="008B068D">
      <w:pPr>
        <w:ind w:left="-426"/>
        <w:jc w:val="center"/>
        <w:rPr>
          <w:rFonts w:ascii="Tahoma" w:hAnsi="Tahoma"/>
          <w:b/>
          <w:sz w:val="22"/>
          <w:szCs w:val="22"/>
          <w:highlight w:val="yellow"/>
          <w:u w:val="single"/>
        </w:rPr>
      </w:pPr>
    </w:p>
    <w:p w14:paraId="7E983FF7" w14:textId="77777777" w:rsidR="00F4423B" w:rsidRPr="00BF031C" w:rsidRDefault="00F4423B" w:rsidP="008B068D">
      <w:pPr>
        <w:ind w:left="-426"/>
        <w:jc w:val="center"/>
        <w:rPr>
          <w:rFonts w:ascii="Tahoma" w:hAnsi="Tahoma"/>
          <w:b/>
          <w:sz w:val="22"/>
          <w:szCs w:val="22"/>
          <w:highlight w:val="yellow"/>
          <w:u w:val="single"/>
        </w:rPr>
      </w:pPr>
    </w:p>
    <w:p w14:paraId="33FA2618" w14:textId="77777777" w:rsidR="00F4423B" w:rsidRPr="00BF031C" w:rsidRDefault="00F4423B" w:rsidP="008B068D">
      <w:pPr>
        <w:ind w:left="-426"/>
        <w:jc w:val="center"/>
        <w:rPr>
          <w:rFonts w:ascii="Tahoma" w:hAnsi="Tahoma"/>
          <w:b/>
          <w:sz w:val="22"/>
          <w:szCs w:val="22"/>
          <w:highlight w:val="yellow"/>
          <w:u w:val="single"/>
        </w:rPr>
      </w:pPr>
    </w:p>
    <w:p w14:paraId="38132468" w14:textId="77777777" w:rsidR="00F4423B" w:rsidRPr="00BF031C" w:rsidRDefault="00F4423B" w:rsidP="008B068D">
      <w:pPr>
        <w:ind w:left="-426"/>
        <w:jc w:val="center"/>
        <w:rPr>
          <w:rFonts w:ascii="Tahoma" w:hAnsi="Tahoma"/>
          <w:b/>
          <w:sz w:val="22"/>
          <w:szCs w:val="22"/>
          <w:highlight w:val="yellow"/>
          <w:u w:val="single"/>
        </w:rPr>
      </w:pPr>
    </w:p>
    <w:p w14:paraId="31579EE4" w14:textId="77777777" w:rsidR="00F4423B" w:rsidRPr="00BF031C" w:rsidRDefault="00F4423B" w:rsidP="008B068D">
      <w:pPr>
        <w:ind w:left="-426"/>
        <w:jc w:val="center"/>
        <w:rPr>
          <w:rFonts w:ascii="Tahoma" w:hAnsi="Tahoma"/>
          <w:b/>
          <w:sz w:val="22"/>
          <w:szCs w:val="22"/>
          <w:highlight w:val="yellow"/>
          <w:u w:val="single"/>
        </w:rPr>
      </w:pPr>
    </w:p>
    <w:p w14:paraId="456F11DA" w14:textId="77777777" w:rsidR="00F4423B" w:rsidRPr="00BF031C" w:rsidRDefault="00F4423B" w:rsidP="008B068D">
      <w:pPr>
        <w:ind w:left="-426"/>
        <w:jc w:val="center"/>
        <w:rPr>
          <w:rFonts w:ascii="Tahoma" w:hAnsi="Tahoma"/>
          <w:b/>
          <w:sz w:val="22"/>
          <w:szCs w:val="22"/>
          <w:highlight w:val="yellow"/>
          <w:u w:val="single"/>
        </w:rPr>
      </w:pPr>
    </w:p>
    <w:p w14:paraId="2E5EE168" w14:textId="77777777" w:rsidR="00F4423B" w:rsidRPr="00BF031C" w:rsidRDefault="00F4423B" w:rsidP="008B068D">
      <w:pPr>
        <w:ind w:left="-426"/>
        <w:jc w:val="center"/>
        <w:rPr>
          <w:rFonts w:ascii="Tahoma" w:hAnsi="Tahoma"/>
          <w:b/>
          <w:sz w:val="22"/>
          <w:szCs w:val="22"/>
          <w:highlight w:val="yellow"/>
          <w:u w:val="single"/>
        </w:rPr>
      </w:pPr>
    </w:p>
    <w:p w14:paraId="7F4F8FC9" w14:textId="54AE8809" w:rsidR="00F4423B" w:rsidRPr="00BF031C" w:rsidRDefault="00F4423B" w:rsidP="008B068D">
      <w:pPr>
        <w:ind w:left="-426"/>
        <w:jc w:val="center"/>
        <w:rPr>
          <w:rFonts w:ascii="Tahoma" w:hAnsi="Tahoma"/>
          <w:b/>
          <w:sz w:val="22"/>
          <w:szCs w:val="22"/>
          <w:highlight w:val="yellow"/>
          <w:u w:val="single"/>
        </w:rPr>
      </w:pPr>
    </w:p>
    <w:p w14:paraId="61129786" w14:textId="635F28D6" w:rsidR="00F4423B" w:rsidRPr="00BF031C" w:rsidRDefault="00F4423B" w:rsidP="008B068D">
      <w:pPr>
        <w:ind w:left="-426"/>
        <w:jc w:val="center"/>
        <w:rPr>
          <w:rFonts w:ascii="Tahoma" w:hAnsi="Tahoma"/>
          <w:b/>
          <w:sz w:val="22"/>
          <w:szCs w:val="22"/>
          <w:highlight w:val="yellow"/>
          <w:u w:val="single"/>
        </w:rPr>
      </w:pPr>
    </w:p>
    <w:p w14:paraId="5A8F5B09" w14:textId="4DF23CC8" w:rsidR="00CB1EC7" w:rsidRPr="00BF031C" w:rsidRDefault="00CB1EC7" w:rsidP="008B068D">
      <w:pPr>
        <w:ind w:left="-426"/>
        <w:jc w:val="center"/>
        <w:rPr>
          <w:rFonts w:ascii="Tahoma" w:hAnsi="Tahoma"/>
          <w:b/>
          <w:sz w:val="22"/>
          <w:szCs w:val="22"/>
          <w:highlight w:val="yellow"/>
          <w:u w:val="single"/>
        </w:rPr>
      </w:pPr>
    </w:p>
    <w:p w14:paraId="1D81EFFC" w14:textId="77777777" w:rsidR="008D63B0" w:rsidRPr="00E63999" w:rsidRDefault="008D63B0" w:rsidP="008D63B0">
      <w:pPr>
        <w:jc w:val="center"/>
        <w:rPr>
          <w:noProof/>
        </w:rPr>
      </w:pPr>
      <w:r w:rsidRPr="00E63999">
        <w:rPr>
          <w:noProof/>
        </w:rPr>
        <w:t>PAGE LEFT INTENTIONALLY BLANK</w:t>
      </w:r>
    </w:p>
    <w:p w14:paraId="78A349C1" w14:textId="77777777" w:rsidR="00F4423B" w:rsidRPr="00BF031C" w:rsidRDefault="00F4423B" w:rsidP="008B068D">
      <w:pPr>
        <w:ind w:left="-426"/>
        <w:jc w:val="center"/>
        <w:rPr>
          <w:rFonts w:ascii="Tahoma" w:hAnsi="Tahoma"/>
          <w:b/>
          <w:sz w:val="22"/>
          <w:szCs w:val="22"/>
          <w:highlight w:val="yellow"/>
          <w:u w:val="single"/>
        </w:rPr>
      </w:pPr>
    </w:p>
    <w:p w14:paraId="6D3E9023" w14:textId="77777777" w:rsidR="00F4423B" w:rsidRPr="00BF031C" w:rsidRDefault="00F4423B" w:rsidP="008B068D">
      <w:pPr>
        <w:ind w:left="-426"/>
        <w:jc w:val="center"/>
        <w:rPr>
          <w:rFonts w:ascii="Tahoma" w:hAnsi="Tahoma"/>
          <w:b/>
          <w:sz w:val="22"/>
          <w:szCs w:val="22"/>
          <w:highlight w:val="yellow"/>
          <w:u w:val="single"/>
        </w:rPr>
      </w:pPr>
    </w:p>
    <w:p w14:paraId="0B234E54" w14:textId="77777777" w:rsidR="00F4423B" w:rsidRPr="00BF031C" w:rsidRDefault="00F4423B" w:rsidP="008B068D">
      <w:pPr>
        <w:ind w:left="-426"/>
        <w:jc w:val="center"/>
        <w:rPr>
          <w:rFonts w:ascii="Tahoma" w:hAnsi="Tahoma"/>
          <w:b/>
          <w:sz w:val="22"/>
          <w:szCs w:val="22"/>
          <w:highlight w:val="yellow"/>
          <w:u w:val="single"/>
        </w:rPr>
      </w:pPr>
    </w:p>
    <w:p w14:paraId="020BCB57" w14:textId="46A5A97F" w:rsidR="0009746B" w:rsidRPr="00BF031C" w:rsidRDefault="0009746B" w:rsidP="00CD44B5">
      <w:pPr>
        <w:jc w:val="center"/>
        <w:rPr>
          <w:noProof/>
          <w:highlight w:val="yellow"/>
        </w:rPr>
      </w:pPr>
    </w:p>
    <w:p w14:paraId="3A6AAEA0" w14:textId="77777777" w:rsidR="00CD44B5" w:rsidRPr="00BF031C" w:rsidRDefault="00CD44B5" w:rsidP="00CD44B5">
      <w:pPr>
        <w:jc w:val="center"/>
        <w:rPr>
          <w:rFonts w:ascii="Tahoma" w:hAnsi="Tahoma"/>
          <w:b/>
          <w:highlight w:val="yellow"/>
          <w:u w:val="single"/>
        </w:rPr>
      </w:pPr>
    </w:p>
    <w:p w14:paraId="29BA016D" w14:textId="77777777" w:rsidR="00CD44B5" w:rsidRPr="00BF031C" w:rsidRDefault="00CD44B5" w:rsidP="00CD44B5">
      <w:pPr>
        <w:jc w:val="center"/>
        <w:rPr>
          <w:noProof/>
          <w:highlight w:val="yellow"/>
        </w:rPr>
      </w:pPr>
    </w:p>
    <w:p w14:paraId="1E35EE58" w14:textId="77777777" w:rsidR="00405FB4" w:rsidRPr="00BF031C" w:rsidRDefault="00405FB4" w:rsidP="00CD44B5">
      <w:pPr>
        <w:jc w:val="center"/>
        <w:rPr>
          <w:noProof/>
          <w:highlight w:val="yellow"/>
        </w:rPr>
      </w:pPr>
    </w:p>
    <w:p w14:paraId="67872D99" w14:textId="77777777" w:rsidR="00405FB4" w:rsidRPr="00BF031C" w:rsidRDefault="00405FB4" w:rsidP="00CD44B5">
      <w:pPr>
        <w:jc w:val="center"/>
        <w:rPr>
          <w:noProof/>
          <w:highlight w:val="yellow"/>
        </w:rPr>
      </w:pPr>
    </w:p>
    <w:p w14:paraId="47914B85" w14:textId="0C126CDE" w:rsidR="000531F0" w:rsidRPr="00BF031C" w:rsidRDefault="000531F0" w:rsidP="008C59E7">
      <w:pPr>
        <w:rPr>
          <w:noProof/>
          <w:highlight w:val="yellow"/>
        </w:rPr>
      </w:pPr>
    </w:p>
    <w:p w14:paraId="4CCB366F" w14:textId="39E74A14" w:rsidR="00CD44B5" w:rsidRPr="00BF031C" w:rsidRDefault="00CD44B5" w:rsidP="005D0079">
      <w:pPr>
        <w:rPr>
          <w:noProof/>
          <w:highlight w:val="yellow"/>
        </w:rPr>
      </w:pPr>
    </w:p>
    <w:p w14:paraId="6E7799B3" w14:textId="7D506C59" w:rsidR="0009746B" w:rsidRPr="00BF031C" w:rsidRDefault="0009746B" w:rsidP="00CD44B5">
      <w:pPr>
        <w:jc w:val="center"/>
        <w:rPr>
          <w:noProof/>
          <w:highlight w:val="yellow"/>
        </w:rPr>
      </w:pPr>
    </w:p>
    <w:p w14:paraId="674B8147" w14:textId="56AB6CFD" w:rsidR="00C2480D" w:rsidRPr="00BF031C" w:rsidRDefault="00C2480D" w:rsidP="00CD44B5">
      <w:pPr>
        <w:jc w:val="center"/>
        <w:rPr>
          <w:noProof/>
          <w:highlight w:val="yellow"/>
        </w:rPr>
      </w:pPr>
    </w:p>
    <w:p w14:paraId="328F72F5" w14:textId="77777777" w:rsidR="00CD44B5" w:rsidRPr="00BF031C" w:rsidRDefault="00CD44B5" w:rsidP="00CD44B5">
      <w:pPr>
        <w:jc w:val="center"/>
        <w:rPr>
          <w:noProof/>
          <w:highlight w:val="yellow"/>
        </w:rPr>
      </w:pPr>
    </w:p>
    <w:p w14:paraId="7E2B2FB7" w14:textId="77777777" w:rsidR="00CD44B5" w:rsidRPr="00BF031C" w:rsidRDefault="00CD44B5" w:rsidP="00CD44B5">
      <w:pPr>
        <w:jc w:val="center"/>
        <w:rPr>
          <w:rFonts w:ascii="Tahoma" w:hAnsi="Tahoma"/>
          <w:b/>
          <w:highlight w:val="yellow"/>
          <w:u w:val="single"/>
        </w:rPr>
        <w:sectPr w:rsidR="00CD44B5" w:rsidRPr="00BF031C" w:rsidSect="00D71931">
          <w:headerReference w:type="even" r:id="rId30"/>
          <w:headerReference w:type="default" r:id="rId31"/>
          <w:headerReference w:type="first" r:id="rId32"/>
          <w:footerReference w:type="first" r:id="rId33"/>
          <w:pgSz w:w="11907" w:h="16839" w:code="9"/>
          <w:pgMar w:top="142" w:right="357" w:bottom="357" w:left="357" w:header="709" w:footer="709" w:gutter="0"/>
          <w:cols w:space="708"/>
          <w:titlePg/>
          <w:docGrid w:linePitch="360"/>
        </w:sectPr>
      </w:pPr>
    </w:p>
    <w:p w14:paraId="59D289F2" w14:textId="77777777" w:rsidR="00414BB0" w:rsidRPr="00BF031C" w:rsidRDefault="00414BB0" w:rsidP="006A6115">
      <w:pPr>
        <w:jc w:val="center"/>
        <w:rPr>
          <w:rFonts w:ascii="Tahoma" w:hAnsi="Tahoma"/>
          <w:b/>
          <w:sz w:val="22"/>
          <w:szCs w:val="22"/>
          <w:highlight w:val="yellow"/>
          <w:u w:val="single"/>
        </w:rPr>
      </w:pPr>
    </w:p>
    <w:p w14:paraId="7D02FC86" w14:textId="77777777" w:rsidR="00B0314F" w:rsidRPr="00BF031C" w:rsidRDefault="00B0314F" w:rsidP="006A6115">
      <w:pPr>
        <w:jc w:val="center"/>
        <w:rPr>
          <w:rFonts w:ascii="Tahoma" w:hAnsi="Tahoma"/>
          <w:b/>
          <w:sz w:val="22"/>
          <w:szCs w:val="22"/>
          <w:highlight w:val="yellow"/>
          <w:u w:val="single"/>
        </w:rPr>
      </w:pPr>
    </w:p>
    <w:p w14:paraId="769EAB4B" w14:textId="77777777" w:rsidR="00B0314F" w:rsidRPr="00BF031C" w:rsidRDefault="00B0314F" w:rsidP="006A6115">
      <w:pPr>
        <w:jc w:val="center"/>
        <w:rPr>
          <w:rFonts w:ascii="Tahoma" w:hAnsi="Tahoma"/>
          <w:b/>
          <w:sz w:val="22"/>
          <w:szCs w:val="22"/>
          <w:highlight w:val="yellow"/>
          <w:u w:val="single"/>
        </w:rPr>
      </w:pPr>
    </w:p>
    <w:p w14:paraId="401E5DF3" w14:textId="77777777" w:rsidR="00B0314F" w:rsidRPr="00BF031C" w:rsidRDefault="00B0314F" w:rsidP="006A6115">
      <w:pPr>
        <w:jc w:val="center"/>
        <w:rPr>
          <w:rFonts w:ascii="Tahoma" w:hAnsi="Tahoma"/>
          <w:b/>
          <w:sz w:val="22"/>
          <w:szCs w:val="22"/>
          <w:highlight w:val="yellow"/>
          <w:u w:val="single"/>
        </w:rPr>
      </w:pPr>
    </w:p>
    <w:p w14:paraId="6806F6EF" w14:textId="77777777" w:rsidR="00B0314F" w:rsidRPr="00BF031C" w:rsidRDefault="00B0314F" w:rsidP="006A6115">
      <w:pPr>
        <w:jc w:val="center"/>
        <w:rPr>
          <w:rFonts w:ascii="Tahoma" w:hAnsi="Tahoma"/>
          <w:b/>
          <w:sz w:val="22"/>
          <w:szCs w:val="22"/>
          <w:highlight w:val="yellow"/>
          <w:u w:val="single"/>
        </w:rPr>
      </w:pPr>
    </w:p>
    <w:p w14:paraId="6E3C2FD9" w14:textId="77777777" w:rsidR="00B0314F" w:rsidRPr="00BF031C" w:rsidRDefault="00B0314F" w:rsidP="006A6115">
      <w:pPr>
        <w:jc w:val="center"/>
        <w:rPr>
          <w:rFonts w:ascii="Tahoma" w:hAnsi="Tahoma"/>
          <w:b/>
          <w:sz w:val="22"/>
          <w:szCs w:val="22"/>
          <w:highlight w:val="yellow"/>
          <w:u w:val="single"/>
        </w:rPr>
      </w:pPr>
    </w:p>
    <w:p w14:paraId="16048FCC" w14:textId="77777777" w:rsidR="00B0314F" w:rsidRPr="00BF031C" w:rsidRDefault="00B0314F" w:rsidP="006A6115">
      <w:pPr>
        <w:jc w:val="center"/>
        <w:rPr>
          <w:rFonts w:ascii="Tahoma" w:hAnsi="Tahoma"/>
          <w:b/>
          <w:sz w:val="22"/>
          <w:szCs w:val="22"/>
          <w:highlight w:val="yellow"/>
          <w:u w:val="single"/>
        </w:rPr>
      </w:pPr>
    </w:p>
    <w:p w14:paraId="480D313E" w14:textId="77777777" w:rsidR="00B0314F" w:rsidRPr="00BF031C" w:rsidRDefault="00B0314F" w:rsidP="006A6115">
      <w:pPr>
        <w:jc w:val="center"/>
        <w:rPr>
          <w:rFonts w:ascii="Tahoma" w:hAnsi="Tahoma"/>
          <w:b/>
          <w:sz w:val="22"/>
          <w:szCs w:val="22"/>
          <w:highlight w:val="yellow"/>
          <w:u w:val="single"/>
        </w:rPr>
      </w:pPr>
    </w:p>
    <w:p w14:paraId="3D26F0D7" w14:textId="77777777" w:rsidR="00B0314F" w:rsidRPr="00BF031C" w:rsidRDefault="00B0314F" w:rsidP="006A6115">
      <w:pPr>
        <w:jc w:val="center"/>
        <w:rPr>
          <w:rFonts w:ascii="Tahoma" w:hAnsi="Tahoma"/>
          <w:b/>
          <w:sz w:val="22"/>
          <w:szCs w:val="22"/>
          <w:highlight w:val="yellow"/>
          <w:u w:val="single"/>
        </w:rPr>
      </w:pPr>
    </w:p>
    <w:p w14:paraId="19F22F5D" w14:textId="77777777" w:rsidR="00B0314F" w:rsidRPr="00BF031C" w:rsidRDefault="00B0314F" w:rsidP="006A6115">
      <w:pPr>
        <w:jc w:val="center"/>
        <w:rPr>
          <w:rFonts w:ascii="Tahoma" w:hAnsi="Tahoma"/>
          <w:b/>
          <w:sz w:val="22"/>
          <w:szCs w:val="22"/>
          <w:highlight w:val="yellow"/>
          <w:u w:val="single"/>
        </w:rPr>
      </w:pPr>
    </w:p>
    <w:p w14:paraId="7B0FD2A8" w14:textId="77777777" w:rsidR="00B0314F" w:rsidRPr="00BF031C" w:rsidRDefault="00B0314F" w:rsidP="006A6115">
      <w:pPr>
        <w:jc w:val="center"/>
        <w:rPr>
          <w:rFonts w:ascii="Tahoma" w:hAnsi="Tahoma"/>
          <w:b/>
          <w:sz w:val="22"/>
          <w:szCs w:val="22"/>
          <w:highlight w:val="yellow"/>
          <w:u w:val="single"/>
        </w:rPr>
      </w:pPr>
    </w:p>
    <w:p w14:paraId="29116900" w14:textId="77777777" w:rsidR="00B0314F" w:rsidRPr="00BF031C" w:rsidRDefault="00B0314F" w:rsidP="006A6115">
      <w:pPr>
        <w:jc w:val="center"/>
        <w:rPr>
          <w:rFonts w:ascii="Tahoma" w:hAnsi="Tahoma"/>
          <w:b/>
          <w:sz w:val="22"/>
          <w:szCs w:val="22"/>
          <w:highlight w:val="yellow"/>
          <w:u w:val="single"/>
        </w:rPr>
      </w:pPr>
    </w:p>
    <w:p w14:paraId="1BF5E31E" w14:textId="77777777" w:rsidR="00B0314F" w:rsidRPr="00BF031C" w:rsidRDefault="00B0314F" w:rsidP="006A6115">
      <w:pPr>
        <w:jc w:val="center"/>
        <w:rPr>
          <w:rFonts w:ascii="Tahoma" w:hAnsi="Tahoma"/>
          <w:b/>
          <w:sz w:val="22"/>
          <w:szCs w:val="22"/>
          <w:highlight w:val="yellow"/>
          <w:u w:val="single"/>
        </w:rPr>
      </w:pPr>
    </w:p>
    <w:p w14:paraId="4316BFA1" w14:textId="6F05A9A4" w:rsidR="00D12E0D" w:rsidRPr="00BF031C" w:rsidRDefault="008674B6" w:rsidP="006A6115">
      <w:pPr>
        <w:rPr>
          <w:rFonts w:ascii="Tahoma" w:hAnsi="Tahoma"/>
          <w:highlight w:val="yellow"/>
        </w:rPr>
        <w:sectPr w:rsidR="00D12E0D" w:rsidRPr="00BF031C" w:rsidSect="00D71931">
          <w:footerReference w:type="default" r:id="rId34"/>
          <w:pgSz w:w="11907" w:h="16839" w:code="9"/>
          <w:pgMar w:top="142" w:right="567" w:bottom="284" w:left="426" w:header="397" w:footer="709" w:gutter="0"/>
          <w:cols w:space="708"/>
          <w:docGrid w:linePitch="360"/>
        </w:sectPr>
      </w:pPr>
      <w:r w:rsidRPr="00BF031C">
        <w:rPr>
          <w:noProof/>
          <w:highlight w:val="yellow"/>
        </w:rPr>
        <mc:AlternateContent>
          <mc:Choice Requires="wps">
            <w:drawing>
              <wp:anchor distT="91440" distB="91440" distL="114300" distR="114300" simplePos="0" relativeHeight="251658240" behindDoc="0" locked="0" layoutInCell="0" allowOverlap="1" wp14:anchorId="75BE290E" wp14:editId="24A48FC3">
                <wp:simplePos x="0" y="0"/>
                <wp:positionH relativeFrom="page">
                  <wp:align>left</wp:align>
                </wp:positionH>
                <wp:positionV relativeFrom="margin">
                  <wp:align>center</wp:align>
                </wp:positionV>
                <wp:extent cx="2620010" cy="11040110"/>
                <wp:effectExtent l="0" t="1905" r="27940" b="26035"/>
                <wp:wrapSquare wrapText="bothSides"/>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0010" cy="11040110"/>
                        </a:xfrm>
                        <a:prstGeom prst="rect">
                          <a:avLst/>
                        </a:prstGeom>
                        <a:solidFill>
                          <a:srgbClr val="900000"/>
                        </a:solidFill>
                        <a:ln>
                          <a:noFill/>
                        </a:ln>
                        <a:effectLst>
                          <a:outerShdw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C82D926" w14:textId="77777777" w:rsidR="005665CC" w:rsidRPr="005E6213" w:rsidRDefault="005665CC" w:rsidP="005E6213">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75BE290E" id="Rectangle 36" o:spid="_x0000_s1026" alt="&quot;&quot;" style="position:absolute;margin-left:0;margin-top:0;width:206.3pt;height:869.3pt;flip:x;z-index:251658240;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" o:allowincell="f" fillcolor="#900000" stroked="f" strokeweight="1.5pt">
                <v:shadow on="t" color="black" opacity="26213f" origin="-.5,-.5" offset=".74836mm,.74836mm"/>
                <v:textbox inset="21.6pt,21.6pt,21.6pt,21.6pt">
                  <w:txbxContent>
                    <w:p w14:paraId="3C82D926" w14:textId="77777777" w:rsidR="005665CC" w:rsidRPr="005E6213" w:rsidRDefault="005665CC" w:rsidP="005E6213">
                      <w:pPr>
                        <w:rPr>
                          <w:color w:val="FFFFFF"/>
                          <w:sz w:val="18"/>
                          <w:szCs w:val="18"/>
                        </w:rPr>
                      </w:pPr>
                    </w:p>
                  </w:txbxContent>
                </v:textbox>
                <w10:wrap type="square" anchorx="page" anchory="margin"/>
              </v:rect>
            </w:pict>
          </mc:Fallback>
        </mc:AlternateContent>
      </w:r>
    </w:p>
    <w:p w14:paraId="5AC25323" w14:textId="77777777" w:rsidR="005E6213" w:rsidRPr="00BF031C" w:rsidRDefault="005E6213" w:rsidP="006A6115">
      <w:pPr>
        <w:jc w:val="center"/>
        <w:rPr>
          <w:rFonts w:ascii="Tahoma" w:hAnsi="Tahoma"/>
          <w:b/>
          <w:sz w:val="96"/>
          <w:szCs w:val="96"/>
        </w:rPr>
      </w:pPr>
      <w:r w:rsidRPr="00BF031C">
        <w:rPr>
          <w:rFonts w:ascii="Tahoma" w:hAnsi="Tahoma"/>
          <w:b/>
          <w:sz w:val="96"/>
          <w:szCs w:val="96"/>
        </w:rPr>
        <w:t>Barnsley Metropolitan Borough Council</w:t>
      </w:r>
    </w:p>
    <w:p w14:paraId="6BFC42C6" w14:textId="77777777" w:rsidR="007A3017" w:rsidRPr="00BF031C" w:rsidRDefault="007A3017" w:rsidP="006A6115">
      <w:pPr>
        <w:jc w:val="center"/>
        <w:rPr>
          <w:rFonts w:ascii="Tahoma" w:hAnsi="Tahoma"/>
          <w:b/>
          <w:sz w:val="96"/>
          <w:szCs w:val="96"/>
        </w:rPr>
      </w:pPr>
    </w:p>
    <w:p w14:paraId="479A96B2" w14:textId="0D8B04EA" w:rsidR="005E6213" w:rsidRPr="00BF031C" w:rsidRDefault="00D33A97" w:rsidP="006A6115">
      <w:pPr>
        <w:jc w:val="center"/>
        <w:rPr>
          <w:rFonts w:ascii="Tahoma" w:hAnsi="Tahoma"/>
          <w:b/>
          <w:sz w:val="96"/>
          <w:szCs w:val="96"/>
        </w:rPr>
      </w:pPr>
      <w:r w:rsidRPr="00BF031C">
        <w:rPr>
          <w:rFonts w:ascii="Tahoma" w:hAnsi="Tahoma"/>
          <w:b/>
          <w:sz w:val="96"/>
          <w:szCs w:val="96"/>
        </w:rPr>
        <w:t>20</w:t>
      </w:r>
      <w:r w:rsidR="005A35FE" w:rsidRPr="00BF031C">
        <w:rPr>
          <w:rFonts w:ascii="Tahoma" w:hAnsi="Tahoma"/>
          <w:b/>
          <w:sz w:val="96"/>
          <w:szCs w:val="96"/>
        </w:rPr>
        <w:t>2</w:t>
      </w:r>
      <w:r w:rsidR="00582D78" w:rsidRPr="00BF031C">
        <w:rPr>
          <w:rFonts w:ascii="Tahoma" w:hAnsi="Tahoma"/>
          <w:b/>
          <w:sz w:val="96"/>
          <w:szCs w:val="96"/>
        </w:rPr>
        <w:t>3</w:t>
      </w:r>
      <w:r w:rsidRPr="00BF031C">
        <w:rPr>
          <w:rFonts w:ascii="Tahoma" w:hAnsi="Tahoma"/>
          <w:b/>
          <w:sz w:val="96"/>
          <w:szCs w:val="96"/>
        </w:rPr>
        <w:t>/2</w:t>
      </w:r>
      <w:r w:rsidR="00582D78" w:rsidRPr="00BF031C">
        <w:rPr>
          <w:rFonts w:ascii="Tahoma" w:hAnsi="Tahoma"/>
          <w:b/>
          <w:sz w:val="96"/>
          <w:szCs w:val="96"/>
        </w:rPr>
        <w:t>4</w:t>
      </w:r>
      <w:r w:rsidR="005E6213" w:rsidRPr="00BF031C">
        <w:rPr>
          <w:rFonts w:ascii="Tahoma" w:hAnsi="Tahoma"/>
          <w:b/>
          <w:sz w:val="96"/>
          <w:szCs w:val="96"/>
        </w:rPr>
        <w:t xml:space="preserve"> Narrative Report</w:t>
      </w:r>
    </w:p>
    <w:p w14:paraId="109412BE" w14:textId="4ABC80FA" w:rsidR="00DF2350" w:rsidRPr="00BF031C" w:rsidRDefault="00DF2350" w:rsidP="006A6115">
      <w:pPr>
        <w:rPr>
          <w:rFonts w:ascii="Tahoma" w:hAnsi="Tahoma"/>
          <w:b/>
          <w:sz w:val="18"/>
          <w:szCs w:val="18"/>
          <w:highlight w:val="yellow"/>
          <w:u w:val="single"/>
        </w:rPr>
      </w:pPr>
      <w:r w:rsidRPr="00BF031C">
        <w:rPr>
          <w:highlight w:val="yellow"/>
        </w:rPr>
        <w:br w:type="page"/>
      </w:r>
    </w:p>
    <w:p w14:paraId="1B9FC1F7" w14:textId="3CACCFB0" w:rsidR="005E6213" w:rsidRPr="00BF031C" w:rsidRDefault="00B500F3" w:rsidP="006A6115">
      <w:pPr>
        <w:rPr>
          <w:rFonts w:ascii="Tahoma" w:hAnsi="Tahoma"/>
          <w:highlight w:val="yellow"/>
        </w:rPr>
      </w:pPr>
      <w:r w:rsidRPr="00BF031C">
        <w:rPr>
          <w:rFonts w:ascii="Tahoma" w:hAnsi="Tahoma"/>
          <w:b/>
          <w:noProof/>
          <w:sz w:val="32"/>
          <w:szCs w:val="32"/>
          <w:highlight w:val="yellow"/>
          <w:lang w:eastAsia="en-GB"/>
        </w:rPr>
        <w:lastRenderedPageBreak/>
        <mc:AlternateContent>
          <mc:Choice Requires="wps">
            <w:drawing>
              <wp:inline distT="0" distB="0" distL="0" distR="0" wp14:anchorId="1B39F60D" wp14:editId="7B65E0A2">
                <wp:extent cx="6973570" cy="401320"/>
                <wp:effectExtent l="0" t="0" r="17780" b="1778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2564F91" w14:textId="77777777" w:rsidR="005665CC" w:rsidRPr="00BD56FC" w:rsidRDefault="005665CC" w:rsidP="0036149F">
                            <w:pPr>
                              <w:jc w:val="center"/>
                              <w:rPr>
                                <w:rFonts w:ascii="Tahoma" w:hAnsi="Tahoma"/>
                                <w:b/>
                                <w:color w:val="FFFFFF"/>
                                <w:sz w:val="36"/>
                              </w:rPr>
                            </w:pPr>
                            <w:bookmarkStart w:id="2" w:name="NARRATIVEINTRO"/>
                            <w:r w:rsidRPr="00BD56FC">
                              <w:rPr>
                                <w:rFonts w:ascii="Tahoma" w:hAnsi="Tahoma"/>
                                <w:b/>
                                <w:color w:val="FFFFFF"/>
                                <w:sz w:val="36"/>
                              </w:rPr>
                              <w:t>Introduction and Contents</w:t>
                            </w:r>
                            <w:bookmarkEnd w:id="2"/>
                          </w:p>
                        </w:txbxContent>
                      </wps:txbx>
                      <wps:bodyPr rot="0" vert="horz" wrap="square" lIns="91440" tIns="45720" rIns="91440" bIns="45720" anchor="t" anchorCtr="0" upright="1">
                        <a:noAutofit/>
                      </wps:bodyPr>
                    </wps:wsp>
                  </a:graphicData>
                </a:graphic>
              </wp:inline>
            </w:drawing>
          </mc:Choice>
          <mc:Fallback>
            <w:pict>
              <v:shapetype w14:anchorId="1B39F60D" id="_x0000_t202" coordsize="21600,21600" o:spt="202" path="m,l,21600r21600,l21600,xe">
                <v:stroke joinstyle="miter"/>
                <v:path gradientshapeok="t" o:connecttype="rect"/>
              </v:shapetype>
              <v:shape id="Text Box 35" o:spid="_x0000_s1027" type="#_x0000_t202" style="width:549.1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" fillcolor="#900000" strokeweight="1.5pt">
                <v:shadow color="#7f7f7f" opacity=".5" offset="1pt"/>
                <v:textbox>
                  <w:txbxContent>
                    <w:p w14:paraId="32564F91" w14:textId="77777777" w:rsidR="005665CC" w:rsidRPr="00BD56FC" w:rsidRDefault="005665CC" w:rsidP="0036149F">
                      <w:pPr>
                        <w:jc w:val="center"/>
                        <w:rPr>
                          <w:rFonts w:ascii="Tahoma" w:hAnsi="Tahoma"/>
                          <w:b/>
                          <w:color w:val="FFFFFF"/>
                          <w:sz w:val="36"/>
                        </w:rPr>
                      </w:pPr>
                      <w:bookmarkStart w:id="3" w:name="NARRATIVEINTRO"/>
                      <w:r w:rsidRPr="00BD56FC">
                        <w:rPr>
                          <w:rFonts w:ascii="Tahoma" w:hAnsi="Tahoma"/>
                          <w:b/>
                          <w:color w:val="FFFFFF"/>
                          <w:sz w:val="36"/>
                        </w:rPr>
                        <w:t>Introduction and Contents</w:t>
                      </w:r>
                      <w:bookmarkEnd w:id="3"/>
                    </w:p>
                  </w:txbxContent>
                </v:textbox>
                <w10:anchorlock/>
              </v:shape>
            </w:pict>
          </mc:Fallback>
        </mc:AlternateContent>
      </w:r>
    </w:p>
    <w:p w14:paraId="709FBB3D" w14:textId="77777777" w:rsidR="00B500F3" w:rsidRPr="00BF031C" w:rsidRDefault="00B500F3" w:rsidP="006A6115">
      <w:pPr>
        <w:rPr>
          <w:rFonts w:ascii="Tahoma" w:hAnsi="Tahoma"/>
          <w:highlight w:val="yellow"/>
        </w:rPr>
      </w:pPr>
    </w:p>
    <w:p w14:paraId="5AE0EA62" w14:textId="4BCD2197" w:rsidR="00DF2350" w:rsidRPr="00BF031C" w:rsidRDefault="00DF2350" w:rsidP="006A6115">
      <w:pPr>
        <w:rPr>
          <w:rFonts w:ascii="Tahoma" w:hAnsi="Tahoma"/>
        </w:rPr>
      </w:pPr>
      <w:r w:rsidRPr="00BF031C">
        <w:rPr>
          <w:rFonts w:ascii="Tahoma" w:hAnsi="Tahoma"/>
        </w:rPr>
        <w:t xml:space="preserve">This narrative report aims to outline the </w:t>
      </w:r>
      <w:r w:rsidR="00E66C6D" w:rsidRPr="00BF031C">
        <w:rPr>
          <w:rFonts w:ascii="Tahoma" w:hAnsi="Tahoma"/>
        </w:rPr>
        <w:t>Council’s</w:t>
      </w:r>
      <w:r w:rsidR="00DF62E7" w:rsidRPr="00BF031C">
        <w:rPr>
          <w:rFonts w:ascii="Tahoma" w:hAnsi="Tahoma"/>
        </w:rPr>
        <w:t xml:space="preserve"> </w:t>
      </w:r>
      <w:r w:rsidR="00F75388" w:rsidRPr="00BF031C">
        <w:rPr>
          <w:rFonts w:ascii="Tahoma" w:hAnsi="Tahoma"/>
        </w:rPr>
        <w:t xml:space="preserve">corporate </w:t>
      </w:r>
      <w:r w:rsidR="00DF62E7" w:rsidRPr="00BF031C">
        <w:rPr>
          <w:rFonts w:ascii="Tahoma" w:hAnsi="Tahoma"/>
        </w:rPr>
        <w:t>performance for the 20</w:t>
      </w:r>
      <w:r w:rsidR="00F6164D" w:rsidRPr="00BF031C">
        <w:rPr>
          <w:rFonts w:ascii="Tahoma" w:hAnsi="Tahoma"/>
        </w:rPr>
        <w:t>2</w:t>
      </w:r>
      <w:r w:rsidR="00ED1343" w:rsidRPr="00BF031C">
        <w:rPr>
          <w:rFonts w:ascii="Tahoma" w:hAnsi="Tahoma"/>
        </w:rPr>
        <w:t>3</w:t>
      </w:r>
      <w:r w:rsidR="00604DCF" w:rsidRPr="00BF031C">
        <w:rPr>
          <w:rFonts w:ascii="Tahoma" w:hAnsi="Tahoma"/>
        </w:rPr>
        <w:t>/2</w:t>
      </w:r>
      <w:r w:rsidR="00ED1343" w:rsidRPr="00BF031C">
        <w:rPr>
          <w:rFonts w:ascii="Tahoma" w:hAnsi="Tahoma"/>
        </w:rPr>
        <w:t>4</w:t>
      </w:r>
      <w:r w:rsidRPr="00BF031C">
        <w:rPr>
          <w:rFonts w:ascii="Tahoma" w:hAnsi="Tahoma"/>
        </w:rPr>
        <w:t xml:space="preserve"> financial year</w:t>
      </w:r>
      <w:r w:rsidR="00F75388" w:rsidRPr="00BF031C">
        <w:rPr>
          <w:rFonts w:ascii="Tahoma" w:hAnsi="Tahoma"/>
        </w:rPr>
        <w:t>, summarising the key messages for the reader of these accounts.</w:t>
      </w:r>
    </w:p>
    <w:p w14:paraId="018CA0A6" w14:textId="77777777" w:rsidR="00DF2350" w:rsidRPr="00BF031C" w:rsidRDefault="00DF2350" w:rsidP="006A6115">
      <w:pPr>
        <w:rPr>
          <w:rFonts w:ascii="Tahoma" w:hAnsi="Tahoma"/>
        </w:rPr>
      </w:pPr>
    </w:p>
    <w:p w14:paraId="0AFBBB21" w14:textId="77777777" w:rsidR="00DF2350" w:rsidRPr="00BF031C" w:rsidRDefault="00DF2350" w:rsidP="006A6115">
      <w:pPr>
        <w:rPr>
          <w:rFonts w:ascii="Tahoma" w:hAnsi="Tahoma"/>
        </w:rPr>
      </w:pPr>
      <w:r w:rsidRPr="00BF031C">
        <w:rPr>
          <w:rFonts w:ascii="Tahoma" w:hAnsi="Tahoma"/>
        </w:rPr>
        <w:t>The report will cover:</w:t>
      </w:r>
    </w:p>
    <w:p w14:paraId="764684A7" w14:textId="77777777" w:rsidR="00F116D8" w:rsidRPr="00920851" w:rsidRDefault="00F116D8" w:rsidP="006A6115">
      <w:pPr>
        <w:rPr>
          <w:rFonts w:ascii="Tahoma" w:hAnsi="Tahoma"/>
          <w:sz w:val="18"/>
          <w:szCs w:val="18"/>
        </w:rPr>
      </w:pPr>
    </w:p>
    <w:tbl>
      <w:tblPr>
        <w:tblStyle w:val="GridTable2-Accent1"/>
        <w:tblpPr w:leftFromText="180" w:rightFromText="180" w:vertAnchor="text" w:tblpXSpec="center" w:tblpY="1"/>
        <w:tblW w:w="0" w:type="auto"/>
        <w:tblLook w:val="04A0" w:firstRow="1" w:lastRow="0" w:firstColumn="1" w:lastColumn="0" w:noHBand="0" w:noVBand="1"/>
      </w:tblPr>
      <w:tblGrid>
        <w:gridCol w:w="9576"/>
      </w:tblGrid>
      <w:tr w:rsidR="000A7818" w:rsidRPr="00BF031C" w14:paraId="0453EEA4" w14:textId="77777777" w:rsidTr="00D74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F1B2" w14:textId="77777777" w:rsidR="000A7818" w:rsidRPr="00920851" w:rsidRDefault="000A7818" w:rsidP="006A6115">
            <w:pPr>
              <w:jc w:val="center"/>
              <w:rPr>
                <w:rFonts w:ascii="Tahoma" w:hAnsi="Tahoma"/>
              </w:rPr>
            </w:pPr>
          </w:p>
        </w:tc>
      </w:tr>
      <w:tr w:rsidR="000A7818" w:rsidRPr="00BF031C" w14:paraId="712997F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F6CD2A" w14:textId="77777777" w:rsidR="000A7818" w:rsidRPr="00920851" w:rsidRDefault="000A7818" w:rsidP="006A6115">
            <w:pPr>
              <w:rPr>
                <w:rFonts w:ascii="Tahoma" w:hAnsi="Tahoma"/>
              </w:rPr>
            </w:pPr>
            <w:r w:rsidRPr="00920851">
              <w:rPr>
                <w:rFonts w:ascii="Tahoma" w:hAnsi="Tahoma"/>
              </w:rPr>
              <w:t>Introduction &amp; Contents</w:t>
            </w:r>
          </w:p>
        </w:tc>
      </w:tr>
      <w:tr w:rsidR="000A7818" w:rsidRPr="00BF031C" w14:paraId="08533879"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3B7415B" w14:textId="77777777" w:rsidR="000A7818" w:rsidRPr="00920851" w:rsidRDefault="000A7818" w:rsidP="006A6115">
            <w:pPr>
              <w:rPr>
                <w:rFonts w:ascii="Tahoma" w:hAnsi="Tahoma"/>
                <w:b w:val="0"/>
              </w:rPr>
            </w:pPr>
          </w:p>
        </w:tc>
      </w:tr>
      <w:tr w:rsidR="000A7818" w:rsidRPr="00BF031C" w14:paraId="4A0573DA"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BAA2975" w14:textId="77777777" w:rsidR="000A7818" w:rsidRPr="00920851" w:rsidRDefault="000A7818" w:rsidP="006A6115">
            <w:pPr>
              <w:rPr>
                <w:rFonts w:ascii="Tahoma" w:hAnsi="Tahoma"/>
              </w:rPr>
            </w:pPr>
            <w:r w:rsidRPr="00920851">
              <w:rPr>
                <w:rFonts w:ascii="Tahoma" w:hAnsi="Tahoma"/>
              </w:rPr>
              <w:t>Introducing Barnsley:</w:t>
            </w:r>
          </w:p>
        </w:tc>
      </w:tr>
      <w:tr w:rsidR="000A7818" w:rsidRPr="00BF031C" w14:paraId="2BB21BE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E3A3FE5" w14:textId="6ABFA1F6" w:rsidR="000A7818" w:rsidRPr="00920851" w:rsidRDefault="000A7818" w:rsidP="006A6115">
            <w:pPr>
              <w:rPr>
                <w:rFonts w:ascii="Tahoma" w:hAnsi="Tahoma"/>
                <w:b w:val="0"/>
              </w:rPr>
            </w:pPr>
            <w:hyperlink w:anchor="whereisbarnsley" w:history="1">
              <w:r w:rsidRPr="00920851">
                <w:rPr>
                  <w:rStyle w:val="Hyperlink"/>
                  <w:rFonts w:ascii="Tahoma" w:hAnsi="Tahoma"/>
                  <w:b w:val="0"/>
                </w:rPr>
                <w:t>Where is Barnsley?</w:t>
              </w:r>
            </w:hyperlink>
          </w:p>
        </w:tc>
      </w:tr>
      <w:tr w:rsidR="000A7818" w:rsidRPr="00BF031C" w14:paraId="69D7FEE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E4E2A7" w14:textId="016D127F" w:rsidR="000A7818" w:rsidRPr="00920851" w:rsidRDefault="00A47D8B" w:rsidP="00A47D8B">
            <w:pPr>
              <w:rPr>
                <w:rFonts w:ascii="Tahoma" w:hAnsi="Tahoma"/>
                <w:b w:val="0"/>
              </w:rPr>
            </w:pPr>
            <w:hyperlink w:anchor="barnsleyprofile" w:history="1">
              <w:r w:rsidRPr="00920851">
                <w:rPr>
                  <w:rStyle w:val="Hyperlink"/>
                  <w:rFonts w:ascii="Tahoma" w:hAnsi="Tahoma"/>
                  <w:b w:val="0"/>
                </w:rPr>
                <w:t>What is Barnsley’s Profile?</w:t>
              </w:r>
            </w:hyperlink>
          </w:p>
        </w:tc>
      </w:tr>
      <w:tr w:rsidR="000A7818" w:rsidRPr="00BF031C" w14:paraId="3F985E3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E5BB76C" w14:textId="2DF15D9C" w:rsidR="000A7818" w:rsidRPr="00920851" w:rsidRDefault="000A7818" w:rsidP="006A6115">
            <w:pPr>
              <w:rPr>
                <w:rFonts w:ascii="Tahoma" w:hAnsi="Tahoma"/>
                <w:b w:val="0"/>
              </w:rPr>
            </w:pPr>
            <w:hyperlink w:anchor="Map" w:history="1">
              <w:r w:rsidRPr="00920851">
                <w:rPr>
                  <w:rStyle w:val="Hyperlink"/>
                  <w:rFonts w:ascii="Tahoma" w:hAnsi="Tahoma"/>
                  <w:b w:val="0"/>
                </w:rPr>
                <w:t>Interactive Maps of the Borough</w:t>
              </w:r>
            </w:hyperlink>
          </w:p>
        </w:tc>
      </w:tr>
      <w:tr w:rsidR="000A7818" w:rsidRPr="00BF031C" w14:paraId="3E5C640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363FFE2" w14:textId="77777777" w:rsidR="000A7818" w:rsidRPr="00920851" w:rsidRDefault="000A7818" w:rsidP="006A6115">
            <w:pPr>
              <w:rPr>
                <w:rFonts w:ascii="Tahoma" w:hAnsi="Tahoma"/>
              </w:rPr>
            </w:pPr>
          </w:p>
        </w:tc>
      </w:tr>
      <w:tr w:rsidR="000A7818" w:rsidRPr="00BF031C" w14:paraId="2992EDDE"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79757192" w14:textId="3A707D90" w:rsidR="000A7818" w:rsidRPr="00920851" w:rsidRDefault="000A7818" w:rsidP="006A6115">
            <w:pPr>
              <w:rPr>
                <w:rFonts w:ascii="Tahoma" w:hAnsi="Tahoma"/>
              </w:rPr>
            </w:pPr>
            <w:r w:rsidRPr="00920851">
              <w:rPr>
                <w:rFonts w:ascii="Tahoma" w:hAnsi="Tahoma"/>
              </w:rPr>
              <w:t>Introducing Barnsley Metropolitan Borough Council:</w:t>
            </w:r>
          </w:p>
        </w:tc>
      </w:tr>
      <w:tr w:rsidR="000A7818" w:rsidRPr="00BF031C" w14:paraId="42FD0FD7"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BC32FF" w14:textId="50DD960F" w:rsidR="000A7818" w:rsidRPr="00920851" w:rsidRDefault="00911FE6" w:rsidP="006A6115">
            <w:pPr>
              <w:rPr>
                <w:rFonts w:ascii="Tahoma" w:hAnsi="Tahoma"/>
                <w:b w:val="0"/>
              </w:rPr>
            </w:pPr>
            <w:hyperlink w:anchor="WHOWEARE" w:history="1">
              <w:r w:rsidRPr="00920851">
                <w:rPr>
                  <w:rStyle w:val="Hyperlink"/>
                  <w:rFonts w:ascii="Tahoma" w:hAnsi="Tahoma"/>
                  <w:b w:val="0"/>
                </w:rPr>
                <w:t>Who Are We</w:t>
              </w:r>
              <w:r w:rsidR="007210D4" w:rsidRPr="00920851">
                <w:rPr>
                  <w:rStyle w:val="Hyperlink"/>
                  <w:rFonts w:ascii="Tahoma" w:hAnsi="Tahoma"/>
                  <w:b w:val="0"/>
                </w:rPr>
                <w:t>?</w:t>
              </w:r>
            </w:hyperlink>
          </w:p>
        </w:tc>
      </w:tr>
      <w:tr w:rsidR="000A7818" w:rsidRPr="00BF031C" w14:paraId="4B582CE0"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01559595" w14:textId="18F251EE" w:rsidR="000A7818" w:rsidRPr="00920851" w:rsidRDefault="008D5AF6" w:rsidP="006A6115">
            <w:pPr>
              <w:rPr>
                <w:rFonts w:ascii="Tahoma" w:hAnsi="Tahoma"/>
                <w:b w:val="0"/>
              </w:rPr>
            </w:pPr>
            <w:hyperlink w:anchor="OurCouncilPlan" w:history="1">
              <w:r w:rsidRPr="00920851">
                <w:rPr>
                  <w:rStyle w:val="Hyperlink"/>
                  <w:rFonts w:ascii="Tahoma" w:hAnsi="Tahoma"/>
                  <w:b w:val="0"/>
                </w:rPr>
                <w:t>Our Council Plan</w:t>
              </w:r>
            </w:hyperlink>
          </w:p>
        </w:tc>
      </w:tr>
      <w:tr w:rsidR="008D5AF6" w:rsidRPr="00BF031C" w14:paraId="3BA729C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2FBE5F" w14:textId="5F1E77B6" w:rsidR="008D5AF6" w:rsidRPr="00920851" w:rsidRDefault="008D5AF6" w:rsidP="006A6115">
            <w:pPr>
              <w:rPr>
                <w:rFonts w:ascii="Tahoma" w:hAnsi="Tahoma"/>
                <w:b w:val="0"/>
              </w:rPr>
            </w:pPr>
            <w:hyperlink w:anchor="OurCouncilPlan" w:history="1">
              <w:r w:rsidRPr="00920851">
                <w:rPr>
                  <w:rStyle w:val="Hyperlink"/>
                  <w:rFonts w:ascii="Tahoma" w:hAnsi="Tahoma"/>
                  <w:b w:val="0"/>
                </w:rPr>
                <w:t>Our Strategies</w:t>
              </w:r>
            </w:hyperlink>
            <w:r w:rsidRPr="00920851">
              <w:rPr>
                <w:rFonts w:ascii="Tahoma" w:hAnsi="Tahoma"/>
                <w:b w:val="0"/>
              </w:rPr>
              <w:t xml:space="preserve"> </w:t>
            </w:r>
          </w:p>
        </w:tc>
      </w:tr>
      <w:tr w:rsidR="00F861A4" w:rsidRPr="00BF031C" w14:paraId="5B652AD2"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814A75B" w14:textId="32A81A29" w:rsidR="00F861A4" w:rsidRPr="00920851" w:rsidRDefault="00405F28" w:rsidP="00F861A4">
            <w:pPr>
              <w:rPr>
                <w:rFonts w:ascii="Tahoma" w:hAnsi="Tahoma"/>
                <w:b w:val="0"/>
              </w:rPr>
            </w:pPr>
            <w:hyperlink w:anchor="visionandpriorities" w:history="1">
              <w:r w:rsidRPr="00920851">
                <w:rPr>
                  <w:rStyle w:val="Hyperlink"/>
                  <w:rFonts w:ascii="Tahoma" w:hAnsi="Tahoma"/>
                  <w:b w:val="0"/>
                </w:rPr>
                <w:t>Our Vision &amp; Priorities</w:t>
              </w:r>
            </w:hyperlink>
          </w:p>
        </w:tc>
      </w:tr>
      <w:tr w:rsidR="00405F28" w:rsidRPr="00BF031C" w14:paraId="436DD4CF"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DDDCD5" w14:textId="2D2AB017" w:rsidR="00405F28" w:rsidRPr="00920851" w:rsidRDefault="00405F28" w:rsidP="00F861A4">
            <w:hyperlink w:anchor="PERFORMANCE" w:history="1">
              <w:r w:rsidRPr="00920851">
                <w:rPr>
                  <w:rStyle w:val="Hyperlink"/>
                  <w:rFonts w:ascii="Tahoma" w:hAnsi="Tahoma"/>
                  <w:b w:val="0"/>
                </w:rPr>
                <w:t>Key Performance Against Core Priorities</w:t>
              </w:r>
            </w:hyperlink>
          </w:p>
        </w:tc>
      </w:tr>
      <w:tr w:rsidR="00F861A4" w:rsidRPr="00BF031C" w14:paraId="74597CC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0BE6C9D" w14:textId="01BF9E7D" w:rsidR="00F861A4" w:rsidRPr="00920851" w:rsidRDefault="004B3E63" w:rsidP="00F861A4">
            <w:pPr>
              <w:rPr>
                <w:rFonts w:ascii="Tahoma" w:hAnsi="Tahoma"/>
                <w:b w:val="0"/>
              </w:rPr>
            </w:pPr>
            <w:hyperlink w:anchor="values" w:history="1">
              <w:r w:rsidRPr="00920851">
                <w:rPr>
                  <w:rStyle w:val="Hyperlink"/>
                  <w:rFonts w:ascii="Tahoma" w:hAnsi="Tahoma"/>
                  <w:b w:val="0"/>
                </w:rPr>
                <w:t>Our Values</w:t>
              </w:r>
            </w:hyperlink>
          </w:p>
        </w:tc>
      </w:tr>
      <w:tr w:rsidR="00F861A4" w:rsidRPr="00BF031C" w14:paraId="1EF9C6C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F6774D4" w14:textId="75D2D6D6" w:rsidR="00F861A4" w:rsidRPr="00920851" w:rsidRDefault="004B3E63" w:rsidP="00F861A4">
            <w:pPr>
              <w:rPr>
                <w:rFonts w:ascii="Tahoma" w:hAnsi="Tahoma"/>
                <w:b w:val="0"/>
              </w:rPr>
            </w:pPr>
            <w:hyperlink w:anchor="newcorpoutcomes" w:history="1">
              <w:r w:rsidRPr="00920851">
                <w:rPr>
                  <w:rStyle w:val="Hyperlink"/>
                  <w:rFonts w:ascii="Tahoma" w:hAnsi="Tahoma"/>
                  <w:b w:val="0"/>
                </w:rPr>
                <w:t>Our Corporate Outcomes</w:t>
              </w:r>
            </w:hyperlink>
          </w:p>
        </w:tc>
      </w:tr>
      <w:tr w:rsidR="00F861A4" w:rsidRPr="00BF031C" w14:paraId="1B7CBC24"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F4A9681" w14:textId="395C1CE8" w:rsidR="00F861A4" w:rsidRPr="00920851" w:rsidRDefault="00F861A4" w:rsidP="00F861A4">
            <w:pPr>
              <w:rPr>
                <w:rFonts w:ascii="Tahoma" w:hAnsi="Tahoma"/>
              </w:rPr>
            </w:pPr>
          </w:p>
        </w:tc>
      </w:tr>
      <w:tr w:rsidR="00F861A4" w:rsidRPr="00BF031C" w14:paraId="11311F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4A6C80" w14:textId="5A667378" w:rsidR="00F861A4" w:rsidRPr="00920851" w:rsidRDefault="00F861A4" w:rsidP="00F861A4">
            <w:pPr>
              <w:rPr>
                <w:rFonts w:ascii="Tahoma" w:hAnsi="Tahoma"/>
              </w:rPr>
            </w:pPr>
            <w:r w:rsidRPr="00BF031C">
              <w:rPr>
                <w:rFonts w:ascii="Tahoma" w:hAnsi="Tahoma"/>
              </w:rPr>
              <w:t>Our 202</w:t>
            </w:r>
            <w:r w:rsidR="009E4171" w:rsidRPr="00BF031C">
              <w:rPr>
                <w:rFonts w:ascii="Tahoma" w:hAnsi="Tahoma"/>
              </w:rPr>
              <w:t>3</w:t>
            </w:r>
            <w:r w:rsidRPr="00BF031C">
              <w:rPr>
                <w:rFonts w:ascii="Tahoma" w:hAnsi="Tahoma"/>
              </w:rPr>
              <w:t>/2</w:t>
            </w:r>
            <w:r w:rsidR="009E4171" w:rsidRPr="00BF031C">
              <w:rPr>
                <w:rFonts w:ascii="Tahoma" w:hAnsi="Tahoma"/>
              </w:rPr>
              <w:t>4</w:t>
            </w:r>
            <w:r w:rsidRPr="00BF031C">
              <w:rPr>
                <w:rFonts w:ascii="Tahoma" w:hAnsi="Tahoma"/>
              </w:rPr>
              <w:t xml:space="preserve"> Financial Performance:</w:t>
            </w:r>
          </w:p>
        </w:tc>
      </w:tr>
      <w:tr w:rsidR="00F861A4" w:rsidRPr="00BF031C" w14:paraId="63D357D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24942EC7" w14:textId="162AFBAF" w:rsidR="00F861A4" w:rsidRPr="00920851" w:rsidRDefault="00F861A4" w:rsidP="00F861A4">
            <w:pPr>
              <w:rPr>
                <w:rFonts w:ascii="Tahoma" w:hAnsi="Tahoma"/>
                <w:b w:val="0"/>
              </w:rPr>
            </w:pPr>
            <w:hyperlink w:anchor="REVBUDGET" w:history="1">
              <w:r w:rsidRPr="00920851">
                <w:rPr>
                  <w:rStyle w:val="Hyperlink"/>
                  <w:rFonts w:ascii="Tahoma" w:hAnsi="Tahoma"/>
                  <w:b w:val="0"/>
                </w:rPr>
                <w:t>What The Council Spent in 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 Day to Day Spending</w:t>
              </w:r>
            </w:hyperlink>
          </w:p>
        </w:tc>
      </w:tr>
      <w:tr w:rsidR="00F861A4" w:rsidRPr="00BF031C" w14:paraId="23EF08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DEB5BE" w14:textId="5EAD1520" w:rsidR="00F861A4" w:rsidRPr="00920851" w:rsidRDefault="00F861A4" w:rsidP="00F861A4">
            <w:pPr>
              <w:rPr>
                <w:rFonts w:ascii="Tahoma" w:hAnsi="Tahoma"/>
                <w:b w:val="0"/>
              </w:rPr>
            </w:pPr>
            <w:hyperlink w:anchor="CAPITALPROGRAMME" w:history="1">
              <w:r w:rsidRPr="00920851">
                <w:rPr>
                  <w:rStyle w:val="Hyperlink"/>
                  <w:rFonts w:ascii="Tahoma" w:hAnsi="Tahoma"/>
                  <w:b w:val="0"/>
                </w:rPr>
                <w:t>What The Council Spent in 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 Capital Spend</w:t>
              </w:r>
            </w:hyperlink>
          </w:p>
        </w:tc>
      </w:tr>
      <w:tr w:rsidR="00F861A4" w:rsidRPr="00BF031C" w14:paraId="60C26867"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A80F84D" w14:textId="7B638361" w:rsidR="00F861A4" w:rsidRPr="00920851" w:rsidRDefault="00F861A4" w:rsidP="00F861A4">
            <w:pPr>
              <w:rPr>
                <w:rFonts w:ascii="Tahoma" w:hAnsi="Tahoma"/>
                <w:b w:val="0"/>
              </w:rPr>
            </w:pPr>
            <w:hyperlink w:anchor="TM" w:history="1">
              <w:r w:rsidRPr="00920851">
                <w:rPr>
                  <w:rStyle w:val="Hyperlink"/>
                  <w:rFonts w:ascii="Tahoma" w:hAnsi="Tahoma"/>
                  <w:b w:val="0"/>
                </w:rPr>
                <w:t>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Treasury Management Overview</w:t>
              </w:r>
            </w:hyperlink>
          </w:p>
        </w:tc>
      </w:tr>
      <w:tr w:rsidR="00D326F2" w:rsidRPr="00BF031C" w14:paraId="4A10F32B"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416CF07" w14:textId="3813A51C" w:rsidR="00D326F2" w:rsidRPr="00920851" w:rsidRDefault="00D326F2" w:rsidP="00F861A4">
            <w:pPr>
              <w:rPr>
                <w:rFonts w:ascii="Tahoma" w:hAnsi="Tahoma"/>
                <w:b w:val="0"/>
              </w:rPr>
            </w:pPr>
            <w:hyperlink w:anchor="SUMMARYBALSHEET" w:history="1">
              <w:r w:rsidRPr="00920851">
                <w:rPr>
                  <w:rStyle w:val="Hyperlink"/>
                  <w:rFonts w:ascii="Tahoma" w:hAnsi="Tahoma"/>
                  <w:b w:val="0"/>
                </w:rPr>
                <w:t>The Council’s Summarised Balance Sheet</w:t>
              </w:r>
            </w:hyperlink>
          </w:p>
        </w:tc>
      </w:tr>
      <w:tr w:rsidR="00F861A4" w:rsidRPr="00BF031C" w14:paraId="762B645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53D928A" w14:textId="223BCA8E" w:rsidR="00F861A4" w:rsidRPr="00920851" w:rsidRDefault="00F861A4" w:rsidP="00F861A4">
            <w:pPr>
              <w:rPr>
                <w:rFonts w:ascii="Tahoma" w:hAnsi="Tahoma"/>
                <w:b w:val="0"/>
              </w:rPr>
            </w:pPr>
            <w:hyperlink w:anchor="PENSIONS" w:history="1">
              <w:r w:rsidRPr="00920851">
                <w:rPr>
                  <w:rStyle w:val="Hyperlink"/>
                  <w:rFonts w:ascii="Tahoma" w:hAnsi="Tahoma"/>
                  <w:b w:val="0"/>
                </w:rPr>
                <w:t>Summary of the Council’s Pension Liabilities as at 31st March 202</w:t>
              </w:r>
            </w:hyperlink>
            <w:r w:rsidR="00D23E92" w:rsidRPr="00920851">
              <w:rPr>
                <w:rStyle w:val="Hyperlink"/>
                <w:rFonts w:ascii="Tahoma" w:hAnsi="Tahoma"/>
                <w:b w:val="0"/>
              </w:rPr>
              <w:t>4</w:t>
            </w:r>
          </w:p>
        </w:tc>
      </w:tr>
      <w:tr w:rsidR="00F861A4" w:rsidRPr="00BF031C" w14:paraId="7EB55F24"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B4B9C3B" w14:textId="3CB1DE88" w:rsidR="00F861A4" w:rsidRPr="00920851" w:rsidRDefault="00F861A4" w:rsidP="00F861A4">
            <w:pPr>
              <w:rPr>
                <w:rFonts w:ascii="Tahoma" w:hAnsi="Tahoma"/>
                <w:b w:val="0"/>
              </w:rPr>
            </w:pPr>
            <w:hyperlink w:anchor="keyprojects" w:history="1">
              <w:r w:rsidRPr="00920851">
                <w:rPr>
                  <w:rStyle w:val="Hyperlink"/>
                  <w:rFonts w:ascii="Tahoma" w:hAnsi="Tahoma"/>
                  <w:b w:val="0"/>
                </w:rPr>
                <w:t>Key Projects</w:t>
              </w:r>
            </w:hyperlink>
          </w:p>
        </w:tc>
      </w:tr>
      <w:tr w:rsidR="00F861A4" w:rsidRPr="00BF031C" w14:paraId="5EEA9C0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C4B1EC" w14:textId="77777777" w:rsidR="00F861A4" w:rsidRPr="00920851" w:rsidRDefault="00F861A4" w:rsidP="00F861A4">
            <w:pPr>
              <w:rPr>
                <w:rFonts w:ascii="Tahoma" w:hAnsi="Tahoma"/>
              </w:rPr>
            </w:pPr>
          </w:p>
        </w:tc>
      </w:tr>
      <w:tr w:rsidR="00F861A4" w:rsidRPr="00BF031C" w14:paraId="1C9BA31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708498" w14:textId="48A60FA6" w:rsidR="00F861A4" w:rsidRPr="00920851" w:rsidRDefault="00F861A4" w:rsidP="00F861A4">
            <w:pPr>
              <w:rPr>
                <w:rFonts w:ascii="Tahoma" w:hAnsi="Tahoma"/>
                <w:b w:val="0"/>
              </w:rPr>
            </w:pPr>
            <w:hyperlink w:anchor="THERISKS" w:history="1">
              <w:r w:rsidRPr="00920851">
                <w:rPr>
                  <w:rStyle w:val="Hyperlink"/>
                  <w:rFonts w:ascii="Tahoma" w:hAnsi="Tahoma"/>
                  <w:b w:val="0"/>
                </w:rPr>
                <w:t>The Council's Approach to Risk Management</w:t>
              </w:r>
            </w:hyperlink>
          </w:p>
        </w:tc>
      </w:tr>
      <w:tr w:rsidR="00F861A4" w:rsidRPr="00BF031C" w14:paraId="37A9023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9CBB9F1" w14:textId="16CB1796" w:rsidR="00F861A4" w:rsidRPr="00920851" w:rsidRDefault="00F861A4" w:rsidP="00F861A4">
            <w:pPr>
              <w:rPr>
                <w:rFonts w:ascii="Tahoma" w:hAnsi="Tahoma"/>
              </w:rPr>
            </w:pPr>
          </w:p>
        </w:tc>
      </w:tr>
      <w:tr w:rsidR="00F861A4" w:rsidRPr="00BF031C" w14:paraId="7D2F5AF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C672CF" w14:textId="25B31FCF" w:rsidR="00F861A4" w:rsidRPr="00920851" w:rsidRDefault="00F861A4" w:rsidP="00F861A4">
            <w:pPr>
              <w:rPr>
                <w:rFonts w:ascii="Tahoma" w:hAnsi="Tahoma"/>
                <w:b w:val="0"/>
              </w:rPr>
            </w:pPr>
            <w:hyperlink w:anchor="FUTUREECONOMY" w:history="1">
              <w:r w:rsidRPr="00920851">
                <w:rPr>
                  <w:rStyle w:val="Hyperlink"/>
                  <w:rFonts w:ascii="Tahoma" w:hAnsi="Tahoma"/>
                  <w:b w:val="0"/>
                </w:rPr>
                <w:t>Future Spending Plans &amp; Assessment of the Future Economic Climate</w:t>
              </w:r>
            </w:hyperlink>
          </w:p>
        </w:tc>
      </w:tr>
      <w:tr w:rsidR="00F861A4" w:rsidRPr="00BF031C" w14:paraId="2D1423A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CC0D766" w14:textId="77777777" w:rsidR="00F861A4" w:rsidRPr="00920851" w:rsidRDefault="00F861A4" w:rsidP="00F861A4">
            <w:pPr>
              <w:rPr>
                <w:rFonts w:ascii="Tahoma" w:hAnsi="Tahoma"/>
                <w:b w:val="0"/>
              </w:rPr>
            </w:pPr>
          </w:p>
        </w:tc>
      </w:tr>
      <w:tr w:rsidR="00F861A4" w:rsidRPr="00BF031C" w14:paraId="0F0170F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8A93920" w14:textId="63D80D22" w:rsidR="00F861A4" w:rsidRPr="00920851" w:rsidRDefault="00F861A4" w:rsidP="00F861A4">
            <w:pPr>
              <w:rPr>
                <w:rFonts w:ascii="Tahoma" w:hAnsi="Tahoma"/>
                <w:b w:val="0"/>
              </w:rPr>
            </w:pPr>
            <w:hyperlink w:anchor="CORONAIMPACT" w:history="1">
              <w:r w:rsidRPr="00920851">
                <w:rPr>
                  <w:rStyle w:val="Hyperlink"/>
                  <w:rFonts w:ascii="Tahoma" w:hAnsi="Tahoma"/>
                  <w:b w:val="0"/>
                </w:rPr>
                <w:t>The Impact of the Coronavirus (COVID-19) Pandemic</w:t>
              </w:r>
            </w:hyperlink>
          </w:p>
        </w:tc>
      </w:tr>
      <w:tr w:rsidR="00F861A4" w:rsidRPr="00BF031C" w14:paraId="29FE6661"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556B22E" w14:textId="77777777" w:rsidR="00F861A4" w:rsidRPr="00920851" w:rsidRDefault="00F861A4" w:rsidP="00F861A4">
            <w:pPr>
              <w:rPr>
                <w:rFonts w:ascii="Tahoma" w:hAnsi="Tahoma"/>
              </w:rPr>
            </w:pPr>
          </w:p>
        </w:tc>
      </w:tr>
      <w:tr w:rsidR="00F861A4" w:rsidRPr="00BF031C" w14:paraId="65FDBDC0"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FAA5EA6" w14:textId="5E75A5B2" w:rsidR="00F861A4" w:rsidRPr="00920851" w:rsidRDefault="00F861A4" w:rsidP="00F861A4">
            <w:pPr>
              <w:rPr>
                <w:rFonts w:ascii="Tahoma" w:hAnsi="Tahoma"/>
              </w:rPr>
            </w:pPr>
            <w:r w:rsidRPr="00BF031C">
              <w:rPr>
                <w:rFonts w:ascii="Tahoma" w:hAnsi="Tahoma"/>
              </w:rPr>
              <w:t>Our 202</w:t>
            </w:r>
            <w:r w:rsidR="009E4171" w:rsidRPr="00BF031C">
              <w:rPr>
                <w:rFonts w:ascii="Tahoma" w:hAnsi="Tahoma"/>
              </w:rPr>
              <w:t>3</w:t>
            </w:r>
            <w:r w:rsidRPr="00BF031C">
              <w:rPr>
                <w:rFonts w:ascii="Tahoma" w:hAnsi="Tahoma"/>
              </w:rPr>
              <w:t>/2</w:t>
            </w:r>
            <w:r w:rsidR="009E4171" w:rsidRPr="00BF031C">
              <w:rPr>
                <w:rFonts w:ascii="Tahoma" w:hAnsi="Tahoma"/>
              </w:rPr>
              <w:t>4</w:t>
            </w:r>
            <w:r w:rsidRPr="00BF031C">
              <w:rPr>
                <w:rFonts w:ascii="Tahoma" w:hAnsi="Tahoma"/>
              </w:rPr>
              <w:t xml:space="preserve"> Statement of Accounts:</w:t>
            </w:r>
          </w:p>
        </w:tc>
      </w:tr>
      <w:tr w:rsidR="00F861A4" w:rsidRPr="00BF031C" w14:paraId="14FFFF1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655879" w14:textId="727CAF62" w:rsidR="00F861A4" w:rsidRPr="00920851" w:rsidRDefault="00F861A4" w:rsidP="00F861A4">
            <w:pPr>
              <w:rPr>
                <w:rFonts w:ascii="Tahoma" w:hAnsi="Tahoma"/>
                <w:b w:val="0"/>
              </w:rPr>
            </w:pPr>
            <w:hyperlink w:anchor="FORMOFSOA" w:history="1">
              <w:r w:rsidRPr="00920851">
                <w:rPr>
                  <w:rStyle w:val="Hyperlink"/>
                  <w:rFonts w:ascii="Tahoma" w:hAnsi="Tahoma"/>
                  <w:b w:val="0"/>
                </w:rPr>
                <w:t>The Form of the Statement of Accounts</w:t>
              </w:r>
            </w:hyperlink>
          </w:p>
        </w:tc>
      </w:tr>
      <w:tr w:rsidR="00F861A4" w:rsidRPr="00BF031C" w14:paraId="36850989"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BEAB741" w14:textId="7EB65683" w:rsidR="00F861A4" w:rsidRPr="00920851" w:rsidRDefault="00F861A4" w:rsidP="00F861A4">
            <w:pPr>
              <w:rPr>
                <w:rFonts w:ascii="Tahoma" w:hAnsi="Tahoma"/>
                <w:b w:val="0"/>
              </w:rPr>
            </w:pPr>
            <w:hyperlink w:anchor="NarrativeACCYPOLICY" w:history="1">
              <w:r w:rsidRPr="00920851">
                <w:rPr>
                  <w:rStyle w:val="Hyperlink"/>
                  <w:rFonts w:ascii="Tahoma" w:hAnsi="Tahoma"/>
                  <w:b w:val="0"/>
                </w:rPr>
                <w:t>Change of Accounting Policies in 20</w:t>
              </w:r>
              <w:r w:rsidR="002B316C" w:rsidRPr="00920851">
                <w:rPr>
                  <w:rStyle w:val="Hyperlink"/>
                  <w:rFonts w:ascii="Tahoma" w:hAnsi="Tahoma"/>
                  <w:b w:val="0"/>
                </w:rPr>
                <w:t>2</w:t>
              </w:r>
              <w:r w:rsidR="00D23E92" w:rsidRPr="00920851">
                <w:rPr>
                  <w:rStyle w:val="Hyperlink"/>
                  <w:rFonts w:ascii="Tahoma" w:hAnsi="Tahoma"/>
                  <w:b w:val="0"/>
                </w:rPr>
                <w:t>3</w:t>
              </w:r>
              <w:r w:rsidRPr="00920851">
                <w:rPr>
                  <w:rStyle w:val="Hyperlink"/>
                  <w:rFonts w:ascii="Tahoma" w:hAnsi="Tahoma"/>
                  <w:b w:val="0"/>
                </w:rPr>
                <w:t>/2</w:t>
              </w:r>
            </w:hyperlink>
            <w:r w:rsidR="00D23E92" w:rsidRPr="00920851">
              <w:rPr>
                <w:rStyle w:val="Hyperlink"/>
                <w:rFonts w:ascii="Tahoma" w:hAnsi="Tahoma"/>
                <w:b w:val="0"/>
              </w:rPr>
              <w:t>4</w:t>
            </w:r>
          </w:p>
        </w:tc>
      </w:tr>
      <w:tr w:rsidR="00F861A4" w:rsidRPr="00BF031C" w14:paraId="28C074F7" w14:textId="77777777" w:rsidTr="001752C1">
        <w:trPr>
          <w:trHeight w:val="75"/>
        </w:trPr>
        <w:tc>
          <w:tcPr>
            <w:cnfStyle w:val="001000000000" w:firstRow="0" w:lastRow="0" w:firstColumn="1" w:lastColumn="0" w:oddVBand="0" w:evenVBand="0" w:oddHBand="0" w:evenHBand="0" w:firstRowFirstColumn="0" w:firstRowLastColumn="0" w:lastRowFirstColumn="0" w:lastRowLastColumn="0"/>
            <w:tcW w:w="9576" w:type="dxa"/>
          </w:tcPr>
          <w:p w14:paraId="28CBAD34" w14:textId="3461413B" w:rsidR="00F861A4" w:rsidRPr="00920851" w:rsidRDefault="00F861A4" w:rsidP="00F861A4">
            <w:pPr>
              <w:rPr>
                <w:rFonts w:ascii="Tahoma" w:hAnsi="Tahoma"/>
                <w:b w:val="0"/>
              </w:rPr>
            </w:pPr>
            <w:hyperlink w:anchor="POSTBALSHEETEVENTS" w:history="1">
              <w:r w:rsidRPr="00920851">
                <w:rPr>
                  <w:rStyle w:val="Hyperlink"/>
                  <w:rFonts w:ascii="Tahoma" w:hAnsi="Tahoma"/>
                  <w:b w:val="0"/>
                </w:rPr>
                <w:t>Post Balance Sheet Events</w:t>
              </w:r>
            </w:hyperlink>
          </w:p>
        </w:tc>
      </w:tr>
    </w:tbl>
    <w:p w14:paraId="0120EE7F" w14:textId="77777777" w:rsidR="00DF2350" w:rsidRPr="00BF031C" w:rsidRDefault="00DF2350" w:rsidP="006A6115">
      <w:pPr>
        <w:jc w:val="center"/>
        <w:rPr>
          <w:rFonts w:ascii="Tahoma" w:hAnsi="Tahoma"/>
          <w:b/>
          <w:sz w:val="18"/>
          <w:szCs w:val="18"/>
          <w:highlight w:val="yellow"/>
          <w:u w:val="single"/>
        </w:rPr>
      </w:pPr>
    </w:p>
    <w:p w14:paraId="676A2087" w14:textId="77777777" w:rsidR="00DF2350" w:rsidRPr="00BF031C" w:rsidRDefault="00DF2350" w:rsidP="006A6115">
      <w:pPr>
        <w:jc w:val="center"/>
        <w:rPr>
          <w:rFonts w:ascii="Tahoma" w:hAnsi="Tahoma"/>
          <w:b/>
          <w:sz w:val="18"/>
          <w:szCs w:val="18"/>
          <w:highlight w:val="yellow"/>
          <w:u w:val="single"/>
        </w:rPr>
      </w:pPr>
    </w:p>
    <w:p w14:paraId="49AB9D25" w14:textId="77777777" w:rsidR="00300F76" w:rsidRPr="00BF031C" w:rsidRDefault="00300F76" w:rsidP="006A6115">
      <w:pPr>
        <w:rPr>
          <w:rFonts w:ascii="Tahoma" w:hAnsi="Tahoma"/>
          <w:b/>
          <w:sz w:val="18"/>
          <w:szCs w:val="18"/>
          <w:highlight w:val="yellow"/>
          <w:u w:val="single"/>
        </w:rPr>
      </w:pPr>
    </w:p>
    <w:p w14:paraId="6D6EC331" w14:textId="773DEC21" w:rsidR="00DF2350" w:rsidRPr="00BF031C" w:rsidRDefault="00DF2350" w:rsidP="006A6115">
      <w:pPr>
        <w:rPr>
          <w:rFonts w:ascii="Tahoma" w:hAnsi="Tahoma"/>
          <w:b/>
          <w:sz w:val="18"/>
          <w:szCs w:val="18"/>
          <w:highlight w:val="yellow"/>
          <w:u w:val="single"/>
        </w:rPr>
      </w:pPr>
      <w:r w:rsidRPr="00BF031C">
        <w:rPr>
          <w:rFonts w:ascii="Tahoma" w:hAnsi="Tahoma"/>
          <w:b/>
          <w:sz w:val="18"/>
          <w:szCs w:val="18"/>
          <w:highlight w:val="yellow"/>
          <w:u w:val="single"/>
        </w:rPr>
        <w:br w:type="page"/>
      </w:r>
    </w:p>
    <w:p w14:paraId="0D84094B" w14:textId="77777777" w:rsidR="008D5AF6" w:rsidRPr="00BF031C" w:rsidRDefault="008D5AF6" w:rsidP="006A6115">
      <w:pPr>
        <w:rPr>
          <w:rFonts w:ascii="Tahoma" w:hAnsi="Tahoma"/>
          <w:b/>
          <w:sz w:val="18"/>
          <w:szCs w:val="18"/>
          <w:highlight w:val="yellow"/>
          <w:u w:val="single"/>
        </w:rPr>
      </w:pPr>
    </w:p>
    <w:p w14:paraId="4D432689" w14:textId="1D98A56D" w:rsidR="00DF2350" w:rsidRPr="00BF031C" w:rsidRDefault="00B500F3" w:rsidP="006A6115">
      <w:pPr>
        <w:jc w:val="center"/>
        <w:rPr>
          <w:rFonts w:ascii="Tahoma" w:hAnsi="Tahoma"/>
          <w:b/>
          <w:sz w:val="18"/>
          <w:szCs w:val="18"/>
          <w:highlight w:val="yellow"/>
          <w:u w:val="single"/>
        </w:rPr>
      </w:pPr>
      <w:r w:rsidRPr="00BF031C">
        <w:rPr>
          <w:rFonts w:ascii="Tahoma" w:hAnsi="Tahoma"/>
          <w:b/>
          <w:noProof/>
          <w:sz w:val="18"/>
          <w:szCs w:val="18"/>
          <w:highlight w:val="yellow"/>
          <w:u w:val="single"/>
          <w:lang w:eastAsia="en-GB"/>
        </w:rPr>
        <mc:AlternateContent>
          <mc:Choice Requires="wps">
            <w:drawing>
              <wp:inline distT="0" distB="0" distL="0" distR="0" wp14:anchorId="19A113C9" wp14:editId="19FDA65B">
                <wp:extent cx="7155180" cy="370205"/>
                <wp:effectExtent l="0" t="0" r="26670" b="1079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70205"/>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E50575" w14:textId="77777777" w:rsidR="005665CC" w:rsidRPr="00BD56FC" w:rsidRDefault="005665CC" w:rsidP="0036149F">
                            <w:pPr>
                              <w:jc w:val="center"/>
                              <w:rPr>
                                <w:rFonts w:ascii="Tahoma" w:hAnsi="Tahoma"/>
                                <w:b/>
                                <w:color w:val="FFFFFF"/>
                                <w:sz w:val="36"/>
                              </w:rPr>
                            </w:pPr>
                            <w:bookmarkStart w:id="3" w:name="INTRODUCINGBARNSLEY"/>
                            <w:r>
                              <w:rPr>
                                <w:rFonts w:ascii="Tahoma" w:hAnsi="Tahoma"/>
                                <w:b/>
                                <w:color w:val="FFFFFF"/>
                                <w:sz w:val="36"/>
                              </w:rPr>
                              <w:t>Introducing Barnsley</w:t>
                            </w:r>
                            <w:bookmarkEnd w:id="3"/>
                          </w:p>
                        </w:txbxContent>
                      </wps:txbx>
                      <wps:bodyPr rot="0" vert="horz" wrap="square" lIns="91440" tIns="45720" rIns="91440" bIns="45720" anchor="t" anchorCtr="0" upright="1">
                        <a:noAutofit/>
                      </wps:bodyPr>
                    </wps:wsp>
                  </a:graphicData>
                </a:graphic>
              </wp:inline>
            </w:drawing>
          </mc:Choice>
          <mc:Fallback>
            <w:pict>
              <v:shape w14:anchorId="19A113C9" id="Text Box 34" o:spid="_x0000_s1028" type="#_x0000_t202" style="width:563.4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" fillcolor="#900000" strokeweight="1.5pt">
                <v:shadow color="#7f7f7f" opacity=".5" offset="1pt"/>
                <v:textbox>
                  <w:txbxContent>
                    <w:p w14:paraId="46E50575" w14:textId="77777777" w:rsidR="005665CC" w:rsidRPr="00BD56FC" w:rsidRDefault="005665CC" w:rsidP="0036149F">
                      <w:pPr>
                        <w:jc w:val="center"/>
                        <w:rPr>
                          <w:rFonts w:ascii="Tahoma" w:hAnsi="Tahoma"/>
                          <w:b/>
                          <w:color w:val="FFFFFF"/>
                          <w:sz w:val="36"/>
                        </w:rPr>
                      </w:pPr>
                      <w:bookmarkStart w:id="5" w:name="INTRODUCINGBARNSLEY"/>
                      <w:r>
                        <w:rPr>
                          <w:rFonts w:ascii="Tahoma" w:hAnsi="Tahoma"/>
                          <w:b/>
                          <w:color w:val="FFFFFF"/>
                          <w:sz w:val="36"/>
                        </w:rPr>
                        <w:t>Introducing Barnsley</w:t>
                      </w:r>
                      <w:bookmarkEnd w:id="5"/>
                    </w:p>
                  </w:txbxContent>
                </v:textbox>
                <w10:anchorlock/>
              </v:shape>
            </w:pict>
          </mc:Fallback>
        </mc:AlternateContent>
      </w:r>
    </w:p>
    <w:p w14:paraId="50B5D8E1" w14:textId="77777777" w:rsidR="00B500F3" w:rsidRPr="00BF031C" w:rsidRDefault="00B500F3" w:rsidP="006A6115">
      <w:pPr>
        <w:rPr>
          <w:rFonts w:ascii="Tahoma" w:hAnsi="Tahoma"/>
          <w:b/>
          <w:highlight w:val="yellow"/>
          <w:u w:val="single"/>
        </w:rPr>
      </w:pPr>
      <w:bookmarkStart w:id="4" w:name="DEMO"/>
      <w:bookmarkStart w:id="5" w:name="whereisbarnsley"/>
      <w:bookmarkEnd w:id="4"/>
      <w:bookmarkEnd w:id="5"/>
    </w:p>
    <w:p w14:paraId="02F833C2" w14:textId="040F0EC2" w:rsidR="00BA4BB7" w:rsidRPr="0023042D" w:rsidRDefault="00BA4BB7" w:rsidP="006A6115">
      <w:pPr>
        <w:rPr>
          <w:rFonts w:ascii="Tahoma" w:hAnsi="Tahoma"/>
          <w:b/>
          <w:u w:val="single"/>
        </w:rPr>
      </w:pPr>
      <w:r w:rsidRPr="0023042D">
        <w:rPr>
          <w:rFonts w:ascii="Tahoma" w:hAnsi="Tahoma"/>
          <w:b/>
          <w:u w:val="single"/>
        </w:rPr>
        <w:t>Where is Barnsley?</w:t>
      </w:r>
    </w:p>
    <w:p w14:paraId="06E65B7E" w14:textId="77777777" w:rsidR="00BA4BB7" w:rsidRPr="0023042D" w:rsidRDefault="00BA4BB7" w:rsidP="006A6115">
      <w:pPr>
        <w:rPr>
          <w:rFonts w:ascii="Tahoma" w:hAnsi="Tahoma"/>
          <w:b/>
          <w:u w:val="single"/>
        </w:rPr>
      </w:pPr>
    </w:p>
    <w:p w14:paraId="4E50A53A" w14:textId="77777777" w:rsidR="00F73CEE" w:rsidRPr="0023042D" w:rsidRDefault="00F73CEE" w:rsidP="006A6115">
      <w:pPr>
        <w:rPr>
          <w:rFonts w:ascii="Tahoma" w:hAnsi="Tahoma" w:cs="Segoe UI"/>
        </w:rPr>
      </w:pPr>
      <w:r w:rsidRPr="0023042D">
        <w:rPr>
          <w:rFonts w:ascii="Tahoma" w:hAnsi="Tahoma" w:cs="Segoe UI"/>
          <w:b/>
        </w:rPr>
        <w:t>Barnsley</w:t>
      </w:r>
      <w:r w:rsidRPr="0023042D">
        <w:rPr>
          <w:rFonts w:ascii="Tahoma" w:hAnsi="Tahoma" w:cs="Segoe UI"/>
        </w:rPr>
        <w:t xml:space="preserve"> is a large town in </w:t>
      </w:r>
      <w:r w:rsidRPr="0023042D">
        <w:rPr>
          <w:rFonts w:ascii="Tahoma" w:hAnsi="Tahoma" w:cs="Segoe UI"/>
          <w:b/>
        </w:rPr>
        <w:t>South Yorkshire</w:t>
      </w:r>
      <w:r w:rsidRPr="0023042D">
        <w:rPr>
          <w:rFonts w:ascii="Tahoma" w:hAnsi="Tahoma" w:cs="Segoe UI"/>
        </w:rPr>
        <w:t>, located approximately halfway between Leeds and Sheffield. T</w:t>
      </w:r>
      <w:r w:rsidRPr="0023042D">
        <w:rPr>
          <w:rFonts w:ascii="Tahoma" w:hAnsi="Tahoma"/>
        </w:rPr>
        <w:t xml:space="preserve">he </w:t>
      </w:r>
      <w:r w:rsidRPr="0023042D">
        <w:rPr>
          <w:rFonts w:ascii="Tahoma" w:hAnsi="Tahoma"/>
          <w:b/>
        </w:rPr>
        <w:t xml:space="preserve">town centre </w:t>
      </w:r>
      <w:r w:rsidRPr="0023042D">
        <w:rPr>
          <w:rFonts w:ascii="Tahoma" w:hAnsi="Tahoma"/>
        </w:rPr>
        <w:t xml:space="preserve">lies on the west bank of the Dearne Valley. </w:t>
      </w:r>
      <w:r w:rsidRPr="0023042D">
        <w:rPr>
          <w:rFonts w:ascii="Tahoma" w:hAnsi="Tahoma"/>
          <w:b/>
        </w:rPr>
        <w:t>Barnsley</w:t>
      </w:r>
      <w:r w:rsidRPr="0023042D">
        <w:rPr>
          <w:rFonts w:ascii="Tahoma" w:hAnsi="Tahoma"/>
        </w:rPr>
        <w:t xml:space="preserve"> is surrounded by several smaller settlements which together form the </w:t>
      </w:r>
      <w:r w:rsidRPr="0023042D">
        <w:rPr>
          <w:rFonts w:ascii="Tahoma" w:hAnsi="Tahoma"/>
          <w:b/>
        </w:rPr>
        <w:t>Metropolitan Borough of Barnsley</w:t>
      </w:r>
      <w:r w:rsidRPr="0023042D">
        <w:rPr>
          <w:rFonts w:ascii="Tahoma" w:hAnsi="Tahoma"/>
        </w:rPr>
        <w:t xml:space="preserve">. The </w:t>
      </w:r>
      <w:r w:rsidRPr="0023042D">
        <w:rPr>
          <w:rFonts w:ascii="Tahoma" w:hAnsi="Tahoma"/>
          <w:b/>
        </w:rPr>
        <w:t>borough</w:t>
      </w:r>
      <w:r w:rsidRPr="0023042D">
        <w:rPr>
          <w:rFonts w:ascii="Tahoma" w:hAnsi="Tahoma"/>
        </w:rPr>
        <w:t xml:space="preserve"> is dissected by the M1 motorway.</w:t>
      </w:r>
    </w:p>
    <w:p w14:paraId="06DF723D" w14:textId="77777777" w:rsidR="00F73CEE" w:rsidRPr="00BF031C" w:rsidRDefault="00F73CEE" w:rsidP="006A6115">
      <w:pPr>
        <w:rPr>
          <w:rFonts w:ascii="Tahoma" w:hAnsi="Tahoma"/>
          <w:b/>
          <w:highlight w:val="yellow"/>
          <w:u w:val="single"/>
        </w:rPr>
      </w:pPr>
    </w:p>
    <w:p w14:paraId="452E3FFD" w14:textId="6A31E1A4" w:rsidR="00BA4BB7" w:rsidRPr="00F571AE" w:rsidRDefault="008674B6" w:rsidP="00814A93">
      <w:pPr>
        <w:jc w:val="center"/>
        <w:rPr>
          <w:rFonts w:ascii="Tahoma" w:hAnsi="Tahoma"/>
          <w:b/>
          <w:u w:val="single"/>
        </w:rPr>
      </w:pPr>
      <w:r w:rsidRPr="00F571AE">
        <w:rPr>
          <w:noProof/>
        </w:rPr>
        <w:drawing>
          <wp:inline distT="0" distB="0" distL="0" distR="0" wp14:anchorId="1937EF16" wp14:editId="582BDEDD">
            <wp:extent cx="6638925" cy="3886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04539912">
                      <a:extLst>
                        <a:ext uri="{C183D7F6-B498-43B3-948B-1728B52AA6E4}">
                          <adec:decorative xmlns:adec="http://schemas.microsoft.com/office/drawing/2017/decorative" val="1"/>
                        </a:ext>
                      </a:extLst>
                    </pic:cNvPr>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A599EBC" w14:textId="77777777" w:rsidR="00A47D8B" w:rsidRPr="00F571AE" w:rsidRDefault="00A47D8B" w:rsidP="006A6115">
      <w:pPr>
        <w:rPr>
          <w:rFonts w:ascii="Tahoma" w:hAnsi="Tahoma"/>
          <w:b/>
          <w:u w:val="single"/>
        </w:rPr>
        <w:sectPr w:rsidR="00A47D8B" w:rsidRPr="00F571AE" w:rsidSect="00D71931">
          <w:headerReference w:type="default" r:id="rId36"/>
          <w:type w:val="continuous"/>
          <w:pgSz w:w="11907" w:h="16839" w:code="9"/>
          <w:pgMar w:top="142" w:right="567" w:bottom="284" w:left="426" w:header="397" w:footer="709" w:gutter="0"/>
          <w:cols w:space="708"/>
          <w:docGrid w:linePitch="360"/>
        </w:sectPr>
      </w:pPr>
    </w:p>
    <w:p w14:paraId="7B2B5342" w14:textId="77777777" w:rsidR="00BA4BB7" w:rsidRPr="00F571AE" w:rsidRDefault="00BA4BB7" w:rsidP="006A6115">
      <w:pPr>
        <w:rPr>
          <w:rFonts w:ascii="Tahoma" w:hAnsi="Tahoma"/>
          <w:b/>
          <w:u w:val="single"/>
        </w:rPr>
      </w:pPr>
    </w:p>
    <w:p w14:paraId="4825F753" w14:textId="77777777" w:rsidR="005E6213" w:rsidRPr="00F571AE" w:rsidRDefault="00A47D8B" w:rsidP="006A6115">
      <w:pPr>
        <w:rPr>
          <w:rFonts w:ascii="Tahoma" w:hAnsi="Tahoma"/>
          <w:b/>
          <w:u w:val="single"/>
        </w:rPr>
      </w:pPr>
      <w:bookmarkStart w:id="6" w:name="barnsleyprofile"/>
      <w:bookmarkEnd w:id="6"/>
      <w:r w:rsidRPr="00F571AE">
        <w:rPr>
          <w:rFonts w:ascii="Tahoma" w:hAnsi="Tahoma"/>
          <w:b/>
          <w:u w:val="single"/>
        </w:rPr>
        <w:t>What is Barnsley’s Profile?</w:t>
      </w:r>
    </w:p>
    <w:p w14:paraId="60DAE713" w14:textId="77777777" w:rsidR="00E66392" w:rsidRPr="00F571AE" w:rsidRDefault="00E66392" w:rsidP="006A6115">
      <w:pPr>
        <w:rPr>
          <w:rFonts w:ascii="Tahoma" w:hAnsi="Tahoma"/>
          <w:b/>
          <w:u w:val="single"/>
        </w:rPr>
      </w:pPr>
    </w:p>
    <w:p w14:paraId="5FDA5ADF" w14:textId="3A727B9A" w:rsidR="00F961FE" w:rsidRPr="00F571AE" w:rsidRDefault="00080B03" w:rsidP="00EB5692">
      <w:pPr>
        <w:rPr>
          <w:rFonts w:ascii="Tahoma" w:hAnsi="Tahoma"/>
          <w:lang w:eastAsia="en-GB"/>
        </w:rPr>
      </w:pPr>
      <w:r w:rsidRPr="00F571AE">
        <w:rPr>
          <w:rFonts w:ascii="Tahoma" w:hAnsi="Tahoma"/>
          <w:lang w:eastAsia="en-GB"/>
        </w:rPr>
        <w:t>T</w:t>
      </w:r>
      <w:r w:rsidR="001E778D" w:rsidRPr="00F571AE">
        <w:rPr>
          <w:rFonts w:ascii="Tahoma" w:hAnsi="Tahoma"/>
          <w:lang w:eastAsia="en-GB"/>
        </w:rPr>
        <w:t xml:space="preserve">he National Census </w:t>
      </w:r>
      <w:r w:rsidR="002E07C8" w:rsidRPr="00F571AE">
        <w:rPr>
          <w:rFonts w:ascii="Tahoma" w:hAnsi="Tahoma"/>
          <w:lang w:eastAsia="en-GB"/>
        </w:rPr>
        <w:t xml:space="preserve">for England and Wales </w:t>
      </w:r>
      <w:r w:rsidR="00351176" w:rsidRPr="00F571AE">
        <w:rPr>
          <w:rFonts w:ascii="Tahoma" w:hAnsi="Tahoma"/>
          <w:lang w:eastAsia="en-GB"/>
        </w:rPr>
        <w:t>was</w:t>
      </w:r>
      <w:r w:rsidRPr="00F571AE">
        <w:rPr>
          <w:rFonts w:ascii="Tahoma" w:hAnsi="Tahoma"/>
          <w:lang w:eastAsia="en-GB"/>
        </w:rPr>
        <w:t xml:space="preserve"> </w:t>
      </w:r>
      <w:r w:rsidR="002E07C8" w:rsidRPr="00F571AE">
        <w:rPr>
          <w:rFonts w:ascii="Tahoma" w:hAnsi="Tahoma"/>
          <w:lang w:eastAsia="en-GB"/>
        </w:rPr>
        <w:t>conducted in March 2021</w:t>
      </w:r>
      <w:r w:rsidR="00510FED" w:rsidRPr="00F571AE">
        <w:rPr>
          <w:rFonts w:ascii="Tahoma" w:hAnsi="Tahoma"/>
          <w:lang w:eastAsia="en-GB"/>
        </w:rPr>
        <w:t xml:space="preserve"> and has started to be published </w:t>
      </w:r>
      <w:r w:rsidRPr="00F571AE">
        <w:rPr>
          <w:rFonts w:ascii="Tahoma" w:hAnsi="Tahoma"/>
          <w:lang w:eastAsia="en-GB"/>
        </w:rPr>
        <w:t xml:space="preserve">by the Office of National Statistics </w:t>
      </w:r>
      <w:r w:rsidR="00510FED" w:rsidRPr="00F571AE">
        <w:rPr>
          <w:rFonts w:ascii="Tahoma" w:hAnsi="Tahoma"/>
          <w:lang w:eastAsia="en-GB"/>
        </w:rPr>
        <w:t>in June 2022, with the initial population / demographic data</w:t>
      </w:r>
      <w:r w:rsidR="007E74E2" w:rsidRPr="00F571AE">
        <w:rPr>
          <w:rFonts w:ascii="Tahoma" w:hAnsi="Tahoma"/>
          <w:lang w:eastAsia="en-GB"/>
        </w:rPr>
        <w:t xml:space="preserve"> released</w:t>
      </w:r>
      <w:r w:rsidR="00510FED" w:rsidRPr="00F571AE">
        <w:rPr>
          <w:rFonts w:ascii="Tahoma" w:hAnsi="Tahoma"/>
          <w:lang w:eastAsia="en-GB"/>
        </w:rPr>
        <w:t>.</w:t>
      </w:r>
      <w:r w:rsidR="009E42D4" w:rsidRPr="00F571AE">
        <w:rPr>
          <w:rFonts w:ascii="Tahoma" w:hAnsi="Tahoma"/>
          <w:lang w:eastAsia="en-GB"/>
        </w:rPr>
        <w:t xml:space="preserve"> The information </w:t>
      </w:r>
      <w:r w:rsidR="00EB3AF8" w:rsidRPr="00F571AE">
        <w:rPr>
          <w:rFonts w:ascii="Tahoma" w:hAnsi="Tahoma"/>
          <w:lang w:eastAsia="en-GB"/>
        </w:rPr>
        <w:t xml:space="preserve">below </w:t>
      </w:r>
      <w:r w:rsidR="009E42D4" w:rsidRPr="00F571AE">
        <w:rPr>
          <w:rFonts w:ascii="Tahoma" w:hAnsi="Tahoma"/>
          <w:lang w:eastAsia="en-GB"/>
        </w:rPr>
        <w:t>provides an initial analysis of the changes for the Borough</w:t>
      </w:r>
      <w:r w:rsidR="00EB3AF8" w:rsidRPr="00F571AE">
        <w:rPr>
          <w:rFonts w:ascii="Tahoma" w:hAnsi="Tahoma"/>
          <w:lang w:eastAsia="en-GB"/>
        </w:rPr>
        <w:t xml:space="preserve"> on this </w:t>
      </w:r>
      <w:r w:rsidR="00187908" w:rsidRPr="00F571AE">
        <w:rPr>
          <w:rFonts w:ascii="Tahoma" w:hAnsi="Tahoma"/>
          <w:lang w:eastAsia="en-GB"/>
        </w:rPr>
        <w:t>initial data release</w:t>
      </w:r>
      <w:r w:rsidR="009E42D4" w:rsidRPr="00F571AE">
        <w:rPr>
          <w:rFonts w:ascii="Tahoma" w:hAnsi="Tahoma"/>
          <w:lang w:eastAsia="en-GB"/>
        </w:rPr>
        <w:t>,</w:t>
      </w:r>
      <w:r w:rsidR="00187908" w:rsidRPr="00F571AE">
        <w:rPr>
          <w:rFonts w:ascii="Tahoma" w:hAnsi="Tahoma"/>
          <w:lang w:eastAsia="en-GB"/>
        </w:rPr>
        <w:t xml:space="preserve"> comparing to </w:t>
      </w:r>
      <w:r w:rsidR="009E42D4" w:rsidRPr="00F571AE">
        <w:rPr>
          <w:rFonts w:ascii="Tahoma" w:hAnsi="Tahoma"/>
          <w:lang w:eastAsia="en-GB"/>
        </w:rPr>
        <w:t>the 2011 Census</w:t>
      </w:r>
      <w:r w:rsidR="00187908" w:rsidRPr="00F571AE">
        <w:rPr>
          <w:rFonts w:ascii="Tahoma" w:hAnsi="Tahoma"/>
          <w:lang w:eastAsia="en-GB"/>
        </w:rPr>
        <w:t>.</w:t>
      </w:r>
    </w:p>
    <w:p w14:paraId="69F05B6E" w14:textId="09C9A142" w:rsidR="0051325E" w:rsidRPr="00F571AE" w:rsidRDefault="0051325E">
      <w:pPr>
        <w:rPr>
          <w:rFonts w:ascii="Tahoma" w:hAnsi="Tahoma"/>
          <w:lang w:eastAsia="en-GB"/>
        </w:rPr>
      </w:pPr>
      <w:r w:rsidRPr="00F571AE">
        <w:rPr>
          <w:rFonts w:ascii="Tahoma" w:hAnsi="Tahoma"/>
          <w:lang w:eastAsia="en-GB"/>
        </w:rPr>
        <w:br w:type="page"/>
      </w:r>
    </w:p>
    <w:p w14:paraId="173C095E" w14:textId="77777777" w:rsidR="006C4B1A" w:rsidRPr="00F571AE" w:rsidRDefault="006C4B1A" w:rsidP="00EB5692">
      <w:pPr>
        <w:rPr>
          <w:rFonts w:ascii="Tahoma" w:hAnsi="Tahoma"/>
          <w:lang w:eastAsia="en-GB"/>
        </w:rPr>
      </w:pPr>
    </w:p>
    <w:tbl>
      <w:tblPr>
        <w:tblStyle w:val="TableGrid"/>
        <w:tblW w:w="9947" w:type="dxa"/>
        <w:jc w:val="center"/>
        <w:tblLook w:val="04A0" w:firstRow="1" w:lastRow="0" w:firstColumn="1" w:lastColumn="0" w:noHBand="0" w:noVBand="1"/>
      </w:tblPr>
      <w:tblGrid>
        <w:gridCol w:w="2457"/>
        <w:gridCol w:w="1227"/>
        <w:gridCol w:w="1228"/>
        <w:gridCol w:w="1227"/>
        <w:gridCol w:w="1230"/>
        <w:gridCol w:w="1228"/>
        <w:gridCol w:w="1350"/>
      </w:tblGrid>
      <w:tr w:rsidR="00A50BF3" w:rsidRPr="00BF031C" w14:paraId="504248CB" w14:textId="5D95D697" w:rsidTr="00DA0EBD">
        <w:trPr>
          <w:jc w:val="center"/>
        </w:trPr>
        <w:tc>
          <w:tcPr>
            <w:tcW w:w="7369" w:type="dxa"/>
            <w:gridSpan w:val="5"/>
            <w:vAlign w:val="center"/>
          </w:tcPr>
          <w:p w14:paraId="7A7AB36D" w14:textId="50993A65" w:rsidR="00A50BF3" w:rsidRPr="00F571AE" w:rsidRDefault="00A50BF3" w:rsidP="006C4B1A">
            <w:pPr>
              <w:jc w:val="center"/>
              <w:rPr>
                <w:rFonts w:ascii="Tahoma" w:hAnsi="Tahoma"/>
                <w:b/>
                <w:sz w:val="22"/>
                <w:szCs w:val="22"/>
                <w:lang w:eastAsia="en-GB"/>
              </w:rPr>
            </w:pPr>
            <w:bookmarkStart w:id="7" w:name="MAPS"/>
            <w:bookmarkEnd w:id="7"/>
            <w:r w:rsidRPr="00F571AE">
              <w:rPr>
                <w:rFonts w:ascii="Tahoma" w:hAnsi="Tahoma"/>
                <w:b/>
                <w:sz w:val="22"/>
                <w:szCs w:val="22"/>
                <w:lang w:eastAsia="en-GB"/>
              </w:rPr>
              <w:t>Barnsley MBC</w:t>
            </w:r>
          </w:p>
        </w:tc>
        <w:tc>
          <w:tcPr>
            <w:tcW w:w="1228" w:type="dxa"/>
            <w:shd w:val="clear" w:color="auto" w:fill="F7CAAC" w:themeFill="accent2" w:themeFillTint="66"/>
            <w:vAlign w:val="center"/>
          </w:tcPr>
          <w:p w14:paraId="6726F495" w14:textId="4690FCBE" w:rsidR="00A50BF3" w:rsidRPr="00F571AE" w:rsidRDefault="00A50BF3" w:rsidP="006C4B1A">
            <w:pPr>
              <w:jc w:val="center"/>
              <w:rPr>
                <w:rFonts w:ascii="Tahoma" w:hAnsi="Tahoma"/>
                <w:b/>
                <w:sz w:val="22"/>
                <w:szCs w:val="22"/>
                <w:lang w:eastAsia="en-GB"/>
              </w:rPr>
            </w:pPr>
            <w:r w:rsidRPr="00F571AE">
              <w:rPr>
                <w:rFonts w:ascii="Tahoma" w:hAnsi="Tahoma"/>
                <w:b/>
                <w:sz w:val="22"/>
                <w:szCs w:val="22"/>
                <w:lang w:eastAsia="en-GB"/>
              </w:rPr>
              <w:t>Yorks &amp; Humber</w:t>
            </w:r>
          </w:p>
        </w:tc>
        <w:tc>
          <w:tcPr>
            <w:tcW w:w="1350" w:type="dxa"/>
            <w:shd w:val="clear" w:color="auto" w:fill="A8D08D" w:themeFill="accent6" w:themeFillTint="99"/>
            <w:vAlign w:val="center"/>
          </w:tcPr>
          <w:p w14:paraId="58564608" w14:textId="27124E20" w:rsidR="00A50BF3" w:rsidRPr="00F571AE" w:rsidRDefault="00A50BF3" w:rsidP="006C4B1A">
            <w:pPr>
              <w:jc w:val="center"/>
              <w:rPr>
                <w:rFonts w:ascii="Tahoma" w:hAnsi="Tahoma"/>
                <w:b/>
                <w:sz w:val="22"/>
                <w:szCs w:val="22"/>
                <w:lang w:eastAsia="en-GB"/>
              </w:rPr>
            </w:pPr>
            <w:r w:rsidRPr="00F571AE">
              <w:rPr>
                <w:rFonts w:ascii="Tahoma" w:hAnsi="Tahoma"/>
                <w:b/>
                <w:sz w:val="22"/>
                <w:szCs w:val="22"/>
                <w:lang w:eastAsia="en-GB"/>
              </w:rPr>
              <w:t>England</w:t>
            </w:r>
          </w:p>
        </w:tc>
      </w:tr>
      <w:tr w:rsidR="007E3963" w:rsidRPr="00BF031C" w14:paraId="21913F07" w14:textId="49ED2B2C" w:rsidTr="00DA0EBD">
        <w:trPr>
          <w:jc w:val="center"/>
        </w:trPr>
        <w:tc>
          <w:tcPr>
            <w:tcW w:w="2457" w:type="dxa"/>
            <w:shd w:val="clear" w:color="auto" w:fill="BFBFBF" w:themeFill="background1" w:themeFillShade="BF"/>
            <w:vAlign w:val="center"/>
          </w:tcPr>
          <w:p w14:paraId="19EF78AD" w14:textId="6179FD5A"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Measure</w:t>
            </w:r>
          </w:p>
        </w:tc>
        <w:tc>
          <w:tcPr>
            <w:tcW w:w="1227" w:type="dxa"/>
            <w:shd w:val="clear" w:color="auto" w:fill="BFBFBF" w:themeFill="background1" w:themeFillShade="BF"/>
            <w:vAlign w:val="center"/>
          </w:tcPr>
          <w:p w14:paraId="12F55207" w14:textId="376F3BE3"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2011 Census</w:t>
            </w:r>
          </w:p>
        </w:tc>
        <w:tc>
          <w:tcPr>
            <w:tcW w:w="1228" w:type="dxa"/>
            <w:shd w:val="clear" w:color="auto" w:fill="BFBFBF" w:themeFill="background1" w:themeFillShade="BF"/>
            <w:vAlign w:val="center"/>
          </w:tcPr>
          <w:p w14:paraId="68588D77" w14:textId="0270F306"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2021 Census</w:t>
            </w:r>
          </w:p>
        </w:tc>
        <w:tc>
          <w:tcPr>
            <w:tcW w:w="1227" w:type="dxa"/>
            <w:shd w:val="clear" w:color="auto" w:fill="BFBFBF" w:themeFill="background1" w:themeFillShade="BF"/>
            <w:vAlign w:val="center"/>
          </w:tcPr>
          <w:p w14:paraId="2837ED8B" w14:textId="6E45B955"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Change</w:t>
            </w:r>
          </w:p>
        </w:tc>
        <w:tc>
          <w:tcPr>
            <w:tcW w:w="1230" w:type="dxa"/>
            <w:shd w:val="clear" w:color="auto" w:fill="BFBFBF" w:themeFill="background1" w:themeFillShade="BF"/>
            <w:vAlign w:val="center"/>
          </w:tcPr>
          <w:p w14:paraId="04A0A2C6" w14:textId="7A3EBF0C"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c>
          <w:tcPr>
            <w:tcW w:w="1228" w:type="dxa"/>
            <w:shd w:val="clear" w:color="auto" w:fill="BFBFBF" w:themeFill="background1" w:themeFillShade="BF"/>
            <w:vAlign w:val="center"/>
          </w:tcPr>
          <w:p w14:paraId="19095268" w14:textId="3CB4B5CE"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c>
          <w:tcPr>
            <w:tcW w:w="1350" w:type="dxa"/>
            <w:shd w:val="clear" w:color="auto" w:fill="BFBFBF" w:themeFill="background1" w:themeFillShade="BF"/>
            <w:vAlign w:val="center"/>
          </w:tcPr>
          <w:p w14:paraId="2A9E012A" w14:textId="6A073825"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r>
      <w:tr w:rsidR="007E3963" w:rsidRPr="00BF031C" w14:paraId="3772288D" w14:textId="3903ED58" w:rsidTr="00DA0EBD">
        <w:trPr>
          <w:jc w:val="center"/>
        </w:trPr>
        <w:tc>
          <w:tcPr>
            <w:tcW w:w="2457" w:type="dxa"/>
            <w:tcBorders>
              <w:bottom w:val="single" w:sz="4" w:space="0" w:color="auto"/>
            </w:tcBorders>
          </w:tcPr>
          <w:p w14:paraId="52E498D1" w14:textId="6FC70DFD" w:rsidR="007E3963" w:rsidRPr="00F571AE" w:rsidRDefault="007E3963" w:rsidP="003448E2">
            <w:pPr>
              <w:jc w:val="center"/>
              <w:rPr>
                <w:rFonts w:ascii="Tahoma" w:hAnsi="Tahoma"/>
                <w:sz w:val="22"/>
                <w:szCs w:val="22"/>
                <w:lang w:eastAsia="en-GB"/>
              </w:rPr>
            </w:pPr>
            <w:r w:rsidRPr="00F571AE">
              <w:rPr>
                <w:rFonts w:ascii="Tahoma" w:hAnsi="Tahoma"/>
                <w:sz w:val="22"/>
                <w:szCs w:val="22"/>
                <w:lang w:eastAsia="en-GB"/>
              </w:rPr>
              <w:t>Total Population</w:t>
            </w:r>
          </w:p>
        </w:tc>
        <w:tc>
          <w:tcPr>
            <w:tcW w:w="1227" w:type="dxa"/>
            <w:tcBorders>
              <w:bottom w:val="single" w:sz="4" w:space="0" w:color="auto"/>
            </w:tcBorders>
            <w:vAlign w:val="bottom"/>
          </w:tcPr>
          <w:p w14:paraId="26C770BB" w14:textId="56999086" w:rsidR="007E3963" w:rsidRPr="00F571AE" w:rsidRDefault="007E3963" w:rsidP="003448E2">
            <w:pPr>
              <w:jc w:val="center"/>
              <w:rPr>
                <w:rFonts w:ascii="Tahoma" w:hAnsi="Tahoma"/>
                <w:sz w:val="22"/>
                <w:szCs w:val="22"/>
                <w:lang w:eastAsia="en-GB"/>
              </w:rPr>
            </w:pPr>
            <w:r w:rsidRPr="00F571AE">
              <w:rPr>
                <w:rFonts w:ascii="Tahoma" w:hAnsi="Tahoma" w:cs="FS Lola Medium"/>
                <w:color w:val="000000"/>
                <w:sz w:val="22"/>
                <w:szCs w:val="22"/>
              </w:rPr>
              <w:t>231,221</w:t>
            </w:r>
          </w:p>
        </w:tc>
        <w:tc>
          <w:tcPr>
            <w:tcW w:w="1228" w:type="dxa"/>
            <w:tcBorders>
              <w:bottom w:val="single" w:sz="4" w:space="0" w:color="auto"/>
            </w:tcBorders>
            <w:vAlign w:val="bottom"/>
          </w:tcPr>
          <w:p w14:paraId="4C3C7180" w14:textId="29FF26F4" w:rsidR="007E3963" w:rsidRPr="00F571AE" w:rsidRDefault="007E3963" w:rsidP="003448E2">
            <w:pPr>
              <w:jc w:val="center"/>
              <w:rPr>
                <w:rFonts w:ascii="Tahoma" w:hAnsi="Tahoma"/>
                <w:sz w:val="22"/>
                <w:szCs w:val="22"/>
                <w:lang w:eastAsia="en-GB"/>
              </w:rPr>
            </w:pPr>
            <w:r w:rsidRPr="00F571AE">
              <w:rPr>
                <w:rFonts w:ascii="Tahoma" w:hAnsi="Tahoma" w:cs="FS Lola Medium"/>
                <w:color w:val="000000"/>
                <w:sz w:val="22"/>
                <w:szCs w:val="22"/>
              </w:rPr>
              <w:t>244,600</w:t>
            </w:r>
          </w:p>
        </w:tc>
        <w:tc>
          <w:tcPr>
            <w:tcW w:w="1227" w:type="dxa"/>
            <w:tcBorders>
              <w:bottom w:val="single" w:sz="4" w:space="0" w:color="auto"/>
            </w:tcBorders>
            <w:vAlign w:val="bottom"/>
          </w:tcPr>
          <w:p w14:paraId="45DB24D9" w14:textId="32E9BD84"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13,379</w:t>
            </w:r>
          </w:p>
        </w:tc>
        <w:tc>
          <w:tcPr>
            <w:tcW w:w="1230" w:type="dxa"/>
            <w:tcBorders>
              <w:bottom w:val="single" w:sz="4" w:space="0" w:color="auto"/>
            </w:tcBorders>
            <w:vAlign w:val="bottom"/>
          </w:tcPr>
          <w:p w14:paraId="03218183" w14:textId="3990AC69"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5.8%</w:t>
            </w:r>
          </w:p>
        </w:tc>
        <w:tc>
          <w:tcPr>
            <w:tcW w:w="1228" w:type="dxa"/>
            <w:tcBorders>
              <w:bottom w:val="single" w:sz="4" w:space="0" w:color="auto"/>
            </w:tcBorders>
            <w:shd w:val="clear" w:color="auto" w:fill="F7CAAC" w:themeFill="accent2" w:themeFillTint="66"/>
            <w:vAlign w:val="bottom"/>
          </w:tcPr>
          <w:p w14:paraId="4C9CE1ED" w14:textId="00A30569"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3.7%</w:t>
            </w:r>
          </w:p>
        </w:tc>
        <w:tc>
          <w:tcPr>
            <w:tcW w:w="1350" w:type="dxa"/>
            <w:tcBorders>
              <w:bottom w:val="single" w:sz="4" w:space="0" w:color="auto"/>
            </w:tcBorders>
            <w:shd w:val="clear" w:color="auto" w:fill="A8D08D" w:themeFill="accent6" w:themeFillTint="99"/>
            <w:vAlign w:val="bottom"/>
          </w:tcPr>
          <w:p w14:paraId="66B51BD6" w14:textId="3E51403E"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6.6%</w:t>
            </w:r>
          </w:p>
        </w:tc>
      </w:tr>
      <w:tr w:rsidR="007E3963" w:rsidRPr="00BF031C" w14:paraId="1C5DEA2E" w14:textId="0CCC7ECA" w:rsidTr="00DA0EBD">
        <w:trPr>
          <w:jc w:val="center"/>
        </w:trPr>
        <w:tc>
          <w:tcPr>
            <w:tcW w:w="2457" w:type="dxa"/>
            <w:tcBorders>
              <w:bottom w:val="nil"/>
            </w:tcBorders>
          </w:tcPr>
          <w:p w14:paraId="33C26EFD" w14:textId="77777777" w:rsidR="007E3963" w:rsidRPr="00F571AE" w:rsidRDefault="007E3963" w:rsidP="003448E2">
            <w:pPr>
              <w:jc w:val="center"/>
              <w:rPr>
                <w:rFonts w:ascii="Tahoma" w:hAnsi="Tahoma"/>
                <w:sz w:val="22"/>
                <w:szCs w:val="22"/>
                <w:lang w:eastAsia="en-GB"/>
              </w:rPr>
            </w:pPr>
          </w:p>
        </w:tc>
        <w:tc>
          <w:tcPr>
            <w:tcW w:w="1227" w:type="dxa"/>
            <w:tcBorders>
              <w:bottom w:val="nil"/>
            </w:tcBorders>
          </w:tcPr>
          <w:p w14:paraId="4528A42B" w14:textId="77777777" w:rsidR="007E3963" w:rsidRPr="00F571AE" w:rsidRDefault="007E3963" w:rsidP="003448E2">
            <w:pPr>
              <w:jc w:val="center"/>
              <w:rPr>
                <w:rFonts w:ascii="Tahoma" w:hAnsi="Tahoma"/>
                <w:sz w:val="22"/>
                <w:szCs w:val="22"/>
                <w:lang w:eastAsia="en-GB"/>
              </w:rPr>
            </w:pPr>
          </w:p>
        </w:tc>
        <w:tc>
          <w:tcPr>
            <w:tcW w:w="1228" w:type="dxa"/>
            <w:tcBorders>
              <w:bottom w:val="nil"/>
            </w:tcBorders>
          </w:tcPr>
          <w:p w14:paraId="432EF1AB" w14:textId="77777777" w:rsidR="007E3963" w:rsidRPr="00F571AE" w:rsidRDefault="007E3963" w:rsidP="003448E2">
            <w:pPr>
              <w:jc w:val="center"/>
              <w:rPr>
                <w:rFonts w:ascii="Tahoma" w:hAnsi="Tahoma"/>
                <w:sz w:val="22"/>
                <w:szCs w:val="22"/>
                <w:lang w:eastAsia="en-GB"/>
              </w:rPr>
            </w:pPr>
          </w:p>
        </w:tc>
        <w:tc>
          <w:tcPr>
            <w:tcW w:w="1227" w:type="dxa"/>
            <w:tcBorders>
              <w:bottom w:val="nil"/>
            </w:tcBorders>
          </w:tcPr>
          <w:p w14:paraId="7AFA041C" w14:textId="77777777" w:rsidR="007E3963" w:rsidRPr="00F571AE" w:rsidRDefault="007E3963" w:rsidP="003448E2">
            <w:pPr>
              <w:jc w:val="center"/>
              <w:rPr>
                <w:rFonts w:ascii="Tahoma" w:hAnsi="Tahoma"/>
                <w:sz w:val="22"/>
                <w:szCs w:val="22"/>
                <w:lang w:eastAsia="en-GB"/>
              </w:rPr>
            </w:pPr>
          </w:p>
        </w:tc>
        <w:tc>
          <w:tcPr>
            <w:tcW w:w="1230" w:type="dxa"/>
            <w:tcBorders>
              <w:bottom w:val="nil"/>
            </w:tcBorders>
          </w:tcPr>
          <w:p w14:paraId="647CA1F4" w14:textId="77777777" w:rsidR="007E3963" w:rsidRPr="00F571AE" w:rsidRDefault="007E3963" w:rsidP="003448E2">
            <w:pPr>
              <w:jc w:val="center"/>
              <w:rPr>
                <w:rFonts w:ascii="Tahoma" w:hAnsi="Tahoma"/>
                <w:sz w:val="22"/>
                <w:szCs w:val="22"/>
                <w:lang w:eastAsia="en-GB"/>
              </w:rPr>
            </w:pPr>
          </w:p>
        </w:tc>
        <w:tc>
          <w:tcPr>
            <w:tcW w:w="1228" w:type="dxa"/>
            <w:tcBorders>
              <w:bottom w:val="nil"/>
            </w:tcBorders>
            <w:shd w:val="clear" w:color="auto" w:fill="F7CAAC" w:themeFill="accent2" w:themeFillTint="66"/>
          </w:tcPr>
          <w:p w14:paraId="2806C254" w14:textId="7FBB7169" w:rsidR="007E3963" w:rsidRPr="00F571AE" w:rsidRDefault="007E3963" w:rsidP="003448E2">
            <w:pPr>
              <w:jc w:val="center"/>
              <w:rPr>
                <w:rFonts w:ascii="Tahoma" w:hAnsi="Tahoma"/>
                <w:sz w:val="22"/>
                <w:szCs w:val="22"/>
                <w:lang w:eastAsia="en-GB"/>
              </w:rPr>
            </w:pPr>
          </w:p>
        </w:tc>
        <w:tc>
          <w:tcPr>
            <w:tcW w:w="1350" w:type="dxa"/>
            <w:tcBorders>
              <w:bottom w:val="nil"/>
            </w:tcBorders>
            <w:shd w:val="clear" w:color="auto" w:fill="A8D08D" w:themeFill="accent6" w:themeFillTint="99"/>
          </w:tcPr>
          <w:p w14:paraId="1C28C561" w14:textId="77777777" w:rsidR="007E3963" w:rsidRPr="00F571AE" w:rsidRDefault="007E3963" w:rsidP="003448E2">
            <w:pPr>
              <w:jc w:val="center"/>
              <w:rPr>
                <w:rFonts w:ascii="Tahoma" w:hAnsi="Tahoma"/>
                <w:sz w:val="22"/>
                <w:szCs w:val="22"/>
                <w:lang w:eastAsia="en-GB"/>
              </w:rPr>
            </w:pPr>
          </w:p>
        </w:tc>
      </w:tr>
      <w:tr w:rsidR="003448E2" w:rsidRPr="00BF031C" w14:paraId="75F9CD76" w14:textId="77777777" w:rsidTr="00DA0EBD">
        <w:trPr>
          <w:jc w:val="center"/>
        </w:trPr>
        <w:tc>
          <w:tcPr>
            <w:tcW w:w="2457" w:type="dxa"/>
            <w:tcBorders>
              <w:top w:val="nil"/>
            </w:tcBorders>
            <w:vAlign w:val="bottom"/>
          </w:tcPr>
          <w:p w14:paraId="6E9FBA79" w14:textId="7E3938C1"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u w:val="single"/>
              </w:rPr>
              <w:t>Gender:</w:t>
            </w:r>
          </w:p>
        </w:tc>
        <w:tc>
          <w:tcPr>
            <w:tcW w:w="1227" w:type="dxa"/>
            <w:tcBorders>
              <w:top w:val="nil"/>
            </w:tcBorders>
            <w:vAlign w:val="bottom"/>
          </w:tcPr>
          <w:p w14:paraId="00C19A9D" w14:textId="77777777" w:rsidR="003448E2" w:rsidRPr="00F571AE" w:rsidRDefault="003448E2" w:rsidP="003448E2">
            <w:pPr>
              <w:jc w:val="center"/>
              <w:rPr>
                <w:rFonts w:ascii="Tahoma" w:hAnsi="Tahoma"/>
                <w:sz w:val="22"/>
                <w:szCs w:val="22"/>
                <w:lang w:eastAsia="en-GB"/>
              </w:rPr>
            </w:pPr>
          </w:p>
        </w:tc>
        <w:tc>
          <w:tcPr>
            <w:tcW w:w="1228" w:type="dxa"/>
            <w:tcBorders>
              <w:top w:val="nil"/>
            </w:tcBorders>
            <w:vAlign w:val="bottom"/>
          </w:tcPr>
          <w:p w14:paraId="1E5526D2" w14:textId="77777777" w:rsidR="003448E2" w:rsidRPr="00F571AE" w:rsidRDefault="003448E2" w:rsidP="003448E2">
            <w:pPr>
              <w:jc w:val="center"/>
              <w:rPr>
                <w:rFonts w:ascii="Tahoma" w:hAnsi="Tahoma"/>
                <w:sz w:val="22"/>
                <w:szCs w:val="22"/>
                <w:lang w:eastAsia="en-GB"/>
              </w:rPr>
            </w:pPr>
          </w:p>
        </w:tc>
        <w:tc>
          <w:tcPr>
            <w:tcW w:w="1227" w:type="dxa"/>
            <w:tcBorders>
              <w:top w:val="nil"/>
            </w:tcBorders>
            <w:vAlign w:val="bottom"/>
          </w:tcPr>
          <w:p w14:paraId="43BEF917" w14:textId="77777777" w:rsidR="003448E2" w:rsidRPr="00F571AE" w:rsidRDefault="003448E2" w:rsidP="003448E2">
            <w:pPr>
              <w:jc w:val="center"/>
              <w:rPr>
                <w:rFonts w:ascii="Tahoma" w:hAnsi="Tahoma"/>
                <w:sz w:val="22"/>
                <w:szCs w:val="22"/>
                <w:lang w:eastAsia="en-GB"/>
              </w:rPr>
            </w:pPr>
          </w:p>
        </w:tc>
        <w:tc>
          <w:tcPr>
            <w:tcW w:w="1230" w:type="dxa"/>
            <w:tcBorders>
              <w:top w:val="nil"/>
            </w:tcBorders>
            <w:vAlign w:val="bottom"/>
          </w:tcPr>
          <w:p w14:paraId="1066D28B" w14:textId="77777777" w:rsidR="003448E2" w:rsidRPr="00F571AE" w:rsidRDefault="003448E2" w:rsidP="003448E2">
            <w:pPr>
              <w:jc w:val="center"/>
              <w:rPr>
                <w:rFonts w:ascii="Tahoma" w:hAnsi="Tahoma"/>
                <w:sz w:val="22"/>
                <w:szCs w:val="22"/>
                <w:lang w:eastAsia="en-GB"/>
              </w:rPr>
            </w:pPr>
          </w:p>
        </w:tc>
        <w:tc>
          <w:tcPr>
            <w:tcW w:w="1228" w:type="dxa"/>
            <w:tcBorders>
              <w:top w:val="nil"/>
            </w:tcBorders>
            <w:shd w:val="clear" w:color="auto" w:fill="F7CAAC" w:themeFill="accent2" w:themeFillTint="66"/>
            <w:vAlign w:val="bottom"/>
          </w:tcPr>
          <w:p w14:paraId="53A7DEEF" w14:textId="77777777" w:rsidR="003448E2" w:rsidRPr="00F571AE" w:rsidRDefault="003448E2" w:rsidP="003448E2">
            <w:pPr>
              <w:jc w:val="center"/>
              <w:rPr>
                <w:rFonts w:ascii="Tahoma" w:hAnsi="Tahoma"/>
                <w:sz w:val="22"/>
                <w:szCs w:val="22"/>
                <w:lang w:eastAsia="en-GB"/>
              </w:rPr>
            </w:pPr>
          </w:p>
        </w:tc>
        <w:tc>
          <w:tcPr>
            <w:tcW w:w="1350" w:type="dxa"/>
            <w:tcBorders>
              <w:top w:val="nil"/>
            </w:tcBorders>
            <w:shd w:val="clear" w:color="auto" w:fill="A8D08D" w:themeFill="accent6" w:themeFillTint="99"/>
            <w:vAlign w:val="bottom"/>
          </w:tcPr>
          <w:p w14:paraId="6A2058C1" w14:textId="77777777" w:rsidR="003448E2" w:rsidRPr="00F571AE" w:rsidRDefault="003448E2" w:rsidP="003448E2">
            <w:pPr>
              <w:jc w:val="center"/>
              <w:rPr>
                <w:rFonts w:ascii="Tahoma" w:hAnsi="Tahoma"/>
                <w:sz w:val="22"/>
                <w:szCs w:val="22"/>
                <w:lang w:eastAsia="en-GB"/>
              </w:rPr>
            </w:pPr>
          </w:p>
        </w:tc>
      </w:tr>
      <w:tr w:rsidR="003448E2" w:rsidRPr="00BF031C" w14:paraId="52618656" w14:textId="77777777" w:rsidTr="00DA0EBD">
        <w:trPr>
          <w:jc w:val="center"/>
        </w:trPr>
        <w:tc>
          <w:tcPr>
            <w:tcW w:w="2457" w:type="dxa"/>
            <w:vAlign w:val="bottom"/>
          </w:tcPr>
          <w:p w14:paraId="04EB5B59" w14:textId="26912ADE"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Male</w:t>
            </w:r>
          </w:p>
        </w:tc>
        <w:tc>
          <w:tcPr>
            <w:tcW w:w="1227" w:type="dxa"/>
            <w:vAlign w:val="bottom"/>
          </w:tcPr>
          <w:p w14:paraId="541C0A1F" w14:textId="5105C72D"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113,634</w:t>
            </w:r>
          </w:p>
        </w:tc>
        <w:tc>
          <w:tcPr>
            <w:tcW w:w="1228" w:type="dxa"/>
            <w:vAlign w:val="bottom"/>
          </w:tcPr>
          <w:p w14:paraId="52BD2838" w14:textId="65B6E6C8"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120,300</w:t>
            </w:r>
          </w:p>
        </w:tc>
        <w:tc>
          <w:tcPr>
            <w:tcW w:w="1227" w:type="dxa"/>
            <w:vAlign w:val="bottom"/>
          </w:tcPr>
          <w:p w14:paraId="3DBCC7D5" w14:textId="74801CCF"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+6,666</w:t>
            </w:r>
          </w:p>
        </w:tc>
        <w:tc>
          <w:tcPr>
            <w:tcW w:w="1230" w:type="dxa"/>
            <w:vAlign w:val="bottom"/>
          </w:tcPr>
          <w:p w14:paraId="0E4B07E7" w14:textId="08A6AFF6"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+5.9%</w:t>
            </w:r>
          </w:p>
        </w:tc>
        <w:tc>
          <w:tcPr>
            <w:tcW w:w="1228" w:type="dxa"/>
            <w:shd w:val="clear" w:color="auto" w:fill="F7CAAC" w:themeFill="accent2" w:themeFillTint="66"/>
            <w:vAlign w:val="bottom"/>
          </w:tcPr>
          <w:p w14:paraId="6F7AF45E" w14:textId="653BEDE3"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+3.5%</w:t>
            </w:r>
          </w:p>
        </w:tc>
        <w:tc>
          <w:tcPr>
            <w:tcW w:w="1350" w:type="dxa"/>
            <w:shd w:val="clear" w:color="auto" w:fill="A8D08D" w:themeFill="accent6" w:themeFillTint="99"/>
            <w:vAlign w:val="bottom"/>
          </w:tcPr>
          <w:p w14:paraId="5AFDB6FA" w14:textId="6257AAB0"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+6.1%</w:t>
            </w:r>
          </w:p>
        </w:tc>
      </w:tr>
      <w:tr w:rsidR="003448E2" w:rsidRPr="00BF031C" w14:paraId="3E68BB11" w14:textId="77777777" w:rsidTr="00DA0EBD">
        <w:trPr>
          <w:jc w:val="center"/>
        </w:trPr>
        <w:tc>
          <w:tcPr>
            <w:tcW w:w="2457" w:type="dxa"/>
            <w:tcBorders>
              <w:bottom w:val="single" w:sz="4" w:space="0" w:color="auto"/>
            </w:tcBorders>
            <w:vAlign w:val="bottom"/>
          </w:tcPr>
          <w:p w14:paraId="14A5DBFA" w14:textId="045013F5"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Female</w:t>
            </w:r>
          </w:p>
        </w:tc>
        <w:tc>
          <w:tcPr>
            <w:tcW w:w="1227" w:type="dxa"/>
            <w:tcBorders>
              <w:bottom w:val="single" w:sz="4" w:space="0" w:color="auto"/>
            </w:tcBorders>
            <w:vAlign w:val="bottom"/>
          </w:tcPr>
          <w:p w14:paraId="39F4BE3E" w14:textId="0F1A3F80"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117,587</w:t>
            </w:r>
          </w:p>
        </w:tc>
        <w:tc>
          <w:tcPr>
            <w:tcW w:w="1228" w:type="dxa"/>
            <w:tcBorders>
              <w:bottom w:val="single" w:sz="4" w:space="0" w:color="auto"/>
            </w:tcBorders>
            <w:vAlign w:val="bottom"/>
          </w:tcPr>
          <w:p w14:paraId="7D3321BE" w14:textId="7D02CC64"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124,300</w:t>
            </w:r>
          </w:p>
        </w:tc>
        <w:tc>
          <w:tcPr>
            <w:tcW w:w="1227" w:type="dxa"/>
            <w:tcBorders>
              <w:bottom w:val="single" w:sz="4" w:space="0" w:color="auto"/>
            </w:tcBorders>
            <w:vAlign w:val="bottom"/>
          </w:tcPr>
          <w:p w14:paraId="2DA27255" w14:textId="61C2E17C"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+6,713</w:t>
            </w:r>
          </w:p>
        </w:tc>
        <w:tc>
          <w:tcPr>
            <w:tcW w:w="1230" w:type="dxa"/>
            <w:tcBorders>
              <w:bottom w:val="single" w:sz="4" w:space="0" w:color="auto"/>
            </w:tcBorders>
            <w:vAlign w:val="bottom"/>
          </w:tcPr>
          <w:p w14:paraId="4C08E78B" w14:textId="7DB919B9"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+5.7%</w:t>
            </w:r>
          </w:p>
        </w:tc>
        <w:tc>
          <w:tcPr>
            <w:tcW w:w="1228" w:type="dxa"/>
            <w:tcBorders>
              <w:bottom w:val="single" w:sz="4" w:space="0" w:color="auto"/>
            </w:tcBorders>
            <w:shd w:val="clear" w:color="auto" w:fill="F7CAAC" w:themeFill="accent2" w:themeFillTint="66"/>
            <w:vAlign w:val="bottom"/>
          </w:tcPr>
          <w:p w14:paraId="0CA78FF9" w14:textId="4722137A"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+4.0%</w:t>
            </w:r>
          </w:p>
        </w:tc>
        <w:tc>
          <w:tcPr>
            <w:tcW w:w="1350" w:type="dxa"/>
            <w:tcBorders>
              <w:bottom w:val="single" w:sz="4" w:space="0" w:color="auto"/>
            </w:tcBorders>
            <w:shd w:val="clear" w:color="auto" w:fill="A8D08D" w:themeFill="accent6" w:themeFillTint="99"/>
            <w:vAlign w:val="bottom"/>
          </w:tcPr>
          <w:p w14:paraId="134AFA15" w14:textId="071F0C3C"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+7.0%</w:t>
            </w:r>
          </w:p>
        </w:tc>
      </w:tr>
      <w:tr w:rsidR="007B036E" w:rsidRPr="00BF031C" w14:paraId="20BA2B50" w14:textId="77777777" w:rsidTr="00DA0EBD">
        <w:trPr>
          <w:jc w:val="center"/>
        </w:trPr>
        <w:tc>
          <w:tcPr>
            <w:tcW w:w="2457" w:type="dxa"/>
            <w:tcBorders>
              <w:bottom w:val="nil"/>
            </w:tcBorders>
            <w:vAlign w:val="bottom"/>
          </w:tcPr>
          <w:p w14:paraId="14982925" w14:textId="77777777" w:rsidR="007B036E" w:rsidRPr="00F571AE"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C6F3BBF" w14:textId="77777777" w:rsidR="007B036E" w:rsidRPr="00F571AE" w:rsidRDefault="007B036E" w:rsidP="003448E2">
            <w:pPr>
              <w:jc w:val="center"/>
              <w:rPr>
                <w:rFonts w:ascii="Tahoma" w:hAnsi="Tahoma" w:cs="FS Lola Medium"/>
                <w:color w:val="000000"/>
                <w:sz w:val="22"/>
                <w:szCs w:val="22"/>
              </w:rPr>
            </w:pPr>
          </w:p>
        </w:tc>
        <w:tc>
          <w:tcPr>
            <w:tcW w:w="1228" w:type="dxa"/>
            <w:tcBorders>
              <w:bottom w:val="nil"/>
            </w:tcBorders>
            <w:vAlign w:val="bottom"/>
          </w:tcPr>
          <w:p w14:paraId="4253D6EB" w14:textId="77777777" w:rsidR="007B036E" w:rsidRPr="00F571AE"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568C89E" w14:textId="77777777" w:rsidR="007B036E" w:rsidRPr="00F571AE" w:rsidRDefault="007B036E" w:rsidP="003448E2">
            <w:pPr>
              <w:jc w:val="center"/>
              <w:rPr>
                <w:rFonts w:ascii="Tahoma" w:hAnsi="Tahoma" w:cs="FS Lola Medium"/>
                <w:color w:val="000000"/>
                <w:sz w:val="22"/>
                <w:szCs w:val="22"/>
              </w:rPr>
            </w:pPr>
          </w:p>
        </w:tc>
        <w:tc>
          <w:tcPr>
            <w:tcW w:w="1230" w:type="dxa"/>
            <w:tcBorders>
              <w:bottom w:val="nil"/>
            </w:tcBorders>
            <w:vAlign w:val="bottom"/>
          </w:tcPr>
          <w:p w14:paraId="3FE527AC" w14:textId="77777777" w:rsidR="007B036E" w:rsidRPr="00F571AE" w:rsidRDefault="007B036E" w:rsidP="003448E2">
            <w:pPr>
              <w:jc w:val="center"/>
              <w:rPr>
                <w:rFonts w:ascii="Tahoma" w:hAnsi="Tahoma" w:cs="FS Lola Medium"/>
                <w:color w:val="000000"/>
                <w:sz w:val="22"/>
                <w:szCs w:val="22"/>
              </w:rPr>
            </w:pPr>
          </w:p>
        </w:tc>
        <w:tc>
          <w:tcPr>
            <w:tcW w:w="1228" w:type="dxa"/>
            <w:tcBorders>
              <w:bottom w:val="nil"/>
            </w:tcBorders>
            <w:shd w:val="clear" w:color="auto" w:fill="F7CAAC" w:themeFill="accent2" w:themeFillTint="66"/>
            <w:vAlign w:val="bottom"/>
          </w:tcPr>
          <w:p w14:paraId="552FB5E5" w14:textId="77777777" w:rsidR="007B036E" w:rsidRPr="00F571AE" w:rsidRDefault="007B036E" w:rsidP="003448E2">
            <w:pPr>
              <w:jc w:val="center"/>
              <w:rPr>
                <w:rFonts w:ascii="Tahoma" w:hAnsi="Tahoma" w:cs="FS Lola Medium"/>
                <w:color w:val="000000"/>
                <w:sz w:val="22"/>
                <w:szCs w:val="22"/>
              </w:rPr>
            </w:pPr>
          </w:p>
        </w:tc>
        <w:tc>
          <w:tcPr>
            <w:tcW w:w="1350" w:type="dxa"/>
            <w:tcBorders>
              <w:bottom w:val="nil"/>
            </w:tcBorders>
            <w:shd w:val="clear" w:color="auto" w:fill="A8D08D" w:themeFill="accent6" w:themeFillTint="99"/>
            <w:vAlign w:val="bottom"/>
          </w:tcPr>
          <w:p w14:paraId="2261E5D0" w14:textId="77777777" w:rsidR="007B036E" w:rsidRPr="00F571AE" w:rsidRDefault="007B036E" w:rsidP="003448E2">
            <w:pPr>
              <w:jc w:val="center"/>
              <w:rPr>
                <w:rFonts w:ascii="Tahoma" w:hAnsi="Tahoma" w:cs="FS Lola Medium"/>
                <w:color w:val="000000"/>
                <w:sz w:val="22"/>
                <w:szCs w:val="22"/>
              </w:rPr>
            </w:pPr>
          </w:p>
        </w:tc>
      </w:tr>
      <w:tr w:rsidR="00BD27FA" w:rsidRPr="00BF031C" w14:paraId="2CBD9DC9" w14:textId="77777777" w:rsidTr="00DA0EBD">
        <w:trPr>
          <w:jc w:val="center"/>
        </w:trPr>
        <w:tc>
          <w:tcPr>
            <w:tcW w:w="2457" w:type="dxa"/>
            <w:tcBorders>
              <w:top w:val="nil"/>
            </w:tcBorders>
            <w:vAlign w:val="bottom"/>
          </w:tcPr>
          <w:p w14:paraId="64D17D30" w14:textId="1D2961C7" w:rsidR="00BD27FA" w:rsidRPr="00F571AE" w:rsidRDefault="00BD27FA" w:rsidP="00BD27FA">
            <w:pPr>
              <w:jc w:val="center"/>
              <w:rPr>
                <w:rFonts w:ascii="Tahoma" w:hAnsi="Tahoma" w:cs="FS Lola Medium"/>
                <w:color w:val="000000"/>
                <w:sz w:val="22"/>
                <w:szCs w:val="22"/>
              </w:rPr>
            </w:pPr>
            <w:r w:rsidRPr="00F571AE">
              <w:rPr>
                <w:rFonts w:ascii="Tahoma" w:hAnsi="Tahoma" w:cs="FS Lola Medium"/>
                <w:color w:val="000000"/>
                <w:sz w:val="22"/>
                <w:szCs w:val="22"/>
                <w:u w:val="single"/>
              </w:rPr>
              <w:t>Age:</w:t>
            </w:r>
          </w:p>
        </w:tc>
        <w:tc>
          <w:tcPr>
            <w:tcW w:w="1227" w:type="dxa"/>
            <w:tcBorders>
              <w:top w:val="nil"/>
            </w:tcBorders>
            <w:vAlign w:val="bottom"/>
          </w:tcPr>
          <w:p w14:paraId="53BC9877" w14:textId="77777777" w:rsidR="00BD27FA" w:rsidRPr="00F571AE" w:rsidRDefault="00BD27FA" w:rsidP="00BD27FA">
            <w:pPr>
              <w:jc w:val="center"/>
              <w:rPr>
                <w:rFonts w:ascii="Tahoma" w:hAnsi="Tahoma" w:cs="FS Lola Medium"/>
                <w:color w:val="000000"/>
                <w:sz w:val="22"/>
                <w:szCs w:val="22"/>
              </w:rPr>
            </w:pPr>
          </w:p>
        </w:tc>
        <w:tc>
          <w:tcPr>
            <w:tcW w:w="1228" w:type="dxa"/>
            <w:tcBorders>
              <w:top w:val="nil"/>
            </w:tcBorders>
            <w:vAlign w:val="bottom"/>
          </w:tcPr>
          <w:p w14:paraId="0531FB01" w14:textId="77777777" w:rsidR="00BD27FA" w:rsidRPr="00F571AE" w:rsidRDefault="00BD27FA" w:rsidP="00BD27FA">
            <w:pPr>
              <w:jc w:val="center"/>
              <w:rPr>
                <w:rFonts w:ascii="Tahoma" w:hAnsi="Tahoma" w:cs="FS Lola Medium"/>
                <w:color w:val="000000"/>
                <w:sz w:val="22"/>
                <w:szCs w:val="22"/>
              </w:rPr>
            </w:pPr>
          </w:p>
        </w:tc>
        <w:tc>
          <w:tcPr>
            <w:tcW w:w="1227" w:type="dxa"/>
            <w:tcBorders>
              <w:top w:val="nil"/>
            </w:tcBorders>
            <w:vAlign w:val="bottom"/>
          </w:tcPr>
          <w:p w14:paraId="69770CCF" w14:textId="77777777" w:rsidR="00BD27FA" w:rsidRPr="00F571AE" w:rsidRDefault="00BD27FA" w:rsidP="00BD27FA">
            <w:pPr>
              <w:jc w:val="center"/>
              <w:rPr>
                <w:rFonts w:ascii="Tahoma" w:hAnsi="Tahoma" w:cs="FS Lola Medium"/>
                <w:color w:val="000000"/>
                <w:sz w:val="22"/>
                <w:szCs w:val="22"/>
              </w:rPr>
            </w:pPr>
          </w:p>
        </w:tc>
        <w:tc>
          <w:tcPr>
            <w:tcW w:w="1230" w:type="dxa"/>
            <w:tcBorders>
              <w:top w:val="nil"/>
            </w:tcBorders>
            <w:vAlign w:val="bottom"/>
          </w:tcPr>
          <w:p w14:paraId="17334AED" w14:textId="77777777" w:rsidR="00BD27FA" w:rsidRPr="00F571AE" w:rsidRDefault="00BD27FA" w:rsidP="00BD27FA">
            <w:pPr>
              <w:jc w:val="center"/>
              <w:rPr>
                <w:rFonts w:ascii="Tahoma" w:hAnsi="Tahoma" w:cs="FS Lola Medium"/>
                <w:color w:val="000000"/>
                <w:sz w:val="22"/>
                <w:szCs w:val="22"/>
              </w:rPr>
            </w:pPr>
          </w:p>
        </w:tc>
        <w:tc>
          <w:tcPr>
            <w:tcW w:w="1228" w:type="dxa"/>
            <w:tcBorders>
              <w:top w:val="nil"/>
            </w:tcBorders>
            <w:shd w:val="clear" w:color="auto" w:fill="F7CAAC" w:themeFill="accent2" w:themeFillTint="66"/>
            <w:vAlign w:val="bottom"/>
          </w:tcPr>
          <w:p w14:paraId="25CE24E4" w14:textId="77777777" w:rsidR="00BD27FA" w:rsidRPr="00F571AE" w:rsidRDefault="00BD27FA" w:rsidP="00BD27FA">
            <w:pPr>
              <w:jc w:val="center"/>
              <w:rPr>
                <w:rFonts w:ascii="Tahoma" w:hAnsi="Tahoma" w:cs="FS Lola Medium"/>
                <w:color w:val="000000"/>
                <w:sz w:val="22"/>
                <w:szCs w:val="22"/>
              </w:rPr>
            </w:pPr>
          </w:p>
        </w:tc>
        <w:tc>
          <w:tcPr>
            <w:tcW w:w="1350" w:type="dxa"/>
            <w:tcBorders>
              <w:top w:val="nil"/>
            </w:tcBorders>
            <w:shd w:val="clear" w:color="auto" w:fill="A8D08D" w:themeFill="accent6" w:themeFillTint="99"/>
            <w:vAlign w:val="bottom"/>
          </w:tcPr>
          <w:p w14:paraId="7069FA8B" w14:textId="77777777" w:rsidR="00BD27FA" w:rsidRPr="00F571AE" w:rsidRDefault="00BD27FA" w:rsidP="00BD27FA">
            <w:pPr>
              <w:jc w:val="center"/>
              <w:rPr>
                <w:rFonts w:ascii="Tahoma" w:hAnsi="Tahoma" w:cs="FS Lola Medium"/>
                <w:color w:val="000000"/>
                <w:sz w:val="22"/>
                <w:szCs w:val="22"/>
              </w:rPr>
            </w:pPr>
          </w:p>
        </w:tc>
      </w:tr>
      <w:tr w:rsidR="0012619D" w:rsidRPr="00BF031C" w14:paraId="5FC7E9FF" w14:textId="77777777" w:rsidTr="00DA0EBD">
        <w:trPr>
          <w:jc w:val="center"/>
        </w:trPr>
        <w:tc>
          <w:tcPr>
            <w:tcW w:w="2457" w:type="dxa"/>
            <w:vAlign w:val="bottom"/>
          </w:tcPr>
          <w:p w14:paraId="49FADDB3" w14:textId="5798CDC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0-4</w:t>
            </w:r>
          </w:p>
        </w:tc>
        <w:tc>
          <w:tcPr>
            <w:tcW w:w="1227" w:type="dxa"/>
            <w:vAlign w:val="bottom"/>
          </w:tcPr>
          <w:p w14:paraId="3817F56B" w14:textId="7D02ACE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13,957</w:t>
            </w:r>
          </w:p>
        </w:tc>
        <w:tc>
          <w:tcPr>
            <w:tcW w:w="1228" w:type="dxa"/>
            <w:vAlign w:val="bottom"/>
          </w:tcPr>
          <w:p w14:paraId="0A2ED81A" w14:textId="54ED597D"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13,500</w:t>
            </w:r>
          </w:p>
        </w:tc>
        <w:tc>
          <w:tcPr>
            <w:tcW w:w="1227" w:type="dxa"/>
            <w:vAlign w:val="bottom"/>
          </w:tcPr>
          <w:p w14:paraId="422502D6" w14:textId="308F02D4"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-457</w:t>
            </w:r>
          </w:p>
        </w:tc>
        <w:tc>
          <w:tcPr>
            <w:tcW w:w="1230" w:type="dxa"/>
            <w:vAlign w:val="bottom"/>
          </w:tcPr>
          <w:p w14:paraId="20EA97B9" w14:textId="796C4080"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-3.3%</w:t>
            </w:r>
          </w:p>
        </w:tc>
        <w:tc>
          <w:tcPr>
            <w:tcW w:w="1228" w:type="dxa"/>
            <w:shd w:val="clear" w:color="auto" w:fill="F7CAAC" w:themeFill="accent2" w:themeFillTint="66"/>
            <w:vAlign w:val="bottom"/>
          </w:tcPr>
          <w:p w14:paraId="62CB4EB9" w14:textId="797FD21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-9.1%</w:t>
            </w:r>
          </w:p>
        </w:tc>
        <w:tc>
          <w:tcPr>
            <w:tcW w:w="1350" w:type="dxa"/>
            <w:shd w:val="clear" w:color="auto" w:fill="A8D08D" w:themeFill="accent6" w:themeFillTint="99"/>
            <w:vAlign w:val="bottom"/>
          </w:tcPr>
          <w:p w14:paraId="2C980A17" w14:textId="68CE651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-7.3%</w:t>
            </w:r>
          </w:p>
        </w:tc>
      </w:tr>
      <w:tr w:rsidR="0012619D" w:rsidRPr="00BF031C" w14:paraId="43EF40E7" w14:textId="77777777" w:rsidTr="00DA0EBD">
        <w:trPr>
          <w:jc w:val="center"/>
        </w:trPr>
        <w:tc>
          <w:tcPr>
            <w:tcW w:w="2457" w:type="dxa"/>
            <w:vAlign w:val="bottom"/>
          </w:tcPr>
          <w:p w14:paraId="05D11487" w14:textId="1C1B5E3B"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5-15</w:t>
            </w:r>
          </w:p>
        </w:tc>
        <w:tc>
          <w:tcPr>
            <w:tcW w:w="1227" w:type="dxa"/>
            <w:vAlign w:val="bottom"/>
          </w:tcPr>
          <w:p w14:paraId="410D2F72" w14:textId="13BB700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28,929</w:t>
            </w:r>
          </w:p>
        </w:tc>
        <w:tc>
          <w:tcPr>
            <w:tcW w:w="1228" w:type="dxa"/>
            <w:vAlign w:val="bottom"/>
          </w:tcPr>
          <w:p w14:paraId="31E20F4B" w14:textId="48F36543"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28,800</w:t>
            </w:r>
          </w:p>
        </w:tc>
        <w:tc>
          <w:tcPr>
            <w:tcW w:w="1227" w:type="dxa"/>
            <w:vAlign w:val="bottom"/>
          </w:tcPr>
          <w:p w14:paraId="487172C8" w14:textId="3C80916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-129</w:t>
            </w:r>
          </w:p>
        </w:tc>
        <w:tc>
          <w:tcPr>
            <w:tcW w:w="1230" w:type="dxa"/>
            <w:vAlign w:val="bottom"/>
          </w:tcPr>
          <w:p w14:paraId="434D47E2" w14:textId="2B581DD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-0.4%</w:t>
            </w:r>
          </w:p>
        </w:tc>
        <w:tc>
          <w:tcPr>
            <w:tcW w:w="1228" w:type="dxa"/>
            <w:shd w:val="clear" w:color="auto" w:fill="F7CAAC" w:themeFill="accent2" w:themeFillTint="66"/>
            <w:vAlign w:val="bottom"/>
          </w:tcPr>
          <w:p w14:paraId="06CB9228" w14:textId="37AB9DE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-1.6%</w:t>
            </w:r>
          </w:p>
        </w:tc>
        <w:tc>
          <w:tcPr>
            <w:tcW w:w="1350" w:type="dxa"/>
            <w:shd w:val="clear" w:color="auto" w:fill="A8D08D" w:themeFill="accent6" w:themeFillTint="99"/>
            <w:vAlign w:val="bottom"/>
          </w:tcPr>
          <w:p w14:paraId="4AB2AEF8" w14:textId="4D1A99C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+0.9%</w:t>
            </w:r>
          </w:p>
        </w:tc>
      </w:tr>
      <w:tr w:rsidR="0012619D" w:rsidRPr="00BF031C" w14:paraId="27EBF80F" w14:textId="77777777" w:rsidTr="00DA0EBD">
        <w:trPr>
          <w:jc w:val="center"/>
        </w:trPr>
        <w:tc>
          <w:tcPr>
            <w:tcW w:w="2457" w:type="dxa"/>
            <w:vAlign w:val="bottom"/>
          </w:tcPr>
          <w:p w14:paraId="65F80C59" w14:textId="60FAB87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16-24</w:t>
            </w:r>
          </w:p>
        </w:tc>
        <w:tc>
          <w:tcPr>
            <w:tcW w:w="1227" w:type="dxa"/>
            <w:vAlign w:val="bottom"/>
          </w:tcPr>
          <w:p w14:paraId="77FE97C8" w14:textId="167C5A3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24,934</w:t>
            </w:r>
          </w:p>
        </w:tc>
        <w:tc>
          <w:tcPr>
            <w:tcW w:w="1228" w:type="dxa"/>
            <w:vAlign w:val="bottom"/>
          </w:tcPr>
          <w:p w14:paraId="7D11D19B" w14:textId="6E7DF57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24,700</w:t>
            </w:r>
          </w:p>
        </w:tc>
        <w:tc>
          <w:tcPr>
            <w:tcW w:w="1227" w:type="dxa"/>
            <w:vAlign w:val="bottom"/>
          </w:tcPr>
          <w:p w14:paraId="2FA3348D" w14:textId="713E6B5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-234</w:t>
            </w:r>
          </w:p>
        </w:tc>
        <w:tc>
          <w:tcPr>
            <w:tcW w:w="1230" w:type="dxa"/>
            <w:vAlign w:val="bottom"/>
          </w:tcPr>
          <w:p w14:paraId="2323C7D6" w14:textId="02A98AF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-0.9%</w:t>
            </w:r>
          </w:p>
        </w:tc>
        <w:tc>
          <w:tcPr>
            <w:tcW w:w="1228" w:type="dxa"/>
            <w:shd w:val="clear" w:color="auto" w:fill="F7CAAC" w:themeFill="accent2" w:themeFillTint="66"/>
            <w:vAlign w:val="bottom"/>
          </w:tcPr>
          <w:p w14:paraId="2EB62294" w14:textId="14E5EA2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+0.8%</w:t>
            </w:r>
          </w:p>
        </w:tc>
        <w:tc>
          <w:tcPr>
            <w:tcW w:w="1350" w:type="dxa"/>
            <w:shd w:val="clear" w:color="auto" w:fill="A8D08D" w:themeFill="accent6" w:themeFillTint="99"/>
            <w:vAlign w:val="bottom"/>
          </w:tcPr>
          <w:p w14:paraId="1C594655" w14:textId="7A623084"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+5.5%</w:t>
            </w:r>
          </w:p>
        </w:tc>
      </w:tr>
      <w:tr w:rsidR="0012619D" w:rsidRPr="00BF031C" w14:paraId="74F4D94D" w14:textId="77777777" w:rsidTr="00DA0EBD">
        <w:trPr>
          <w:jc w:val="center"/>
        </w:trPr>
        <w:tc>
          <w:tcPr>
            <w:tcW w:w="2457" w:type="dxa"/>
            <w:vAlign w:val="bottom"/>
          </w:tcPr>
          <w:p w14:paraId="27E3A5E7" w14:textId="0D83FF42"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25-44</w:t>
            </w:r>
          </w:p>
        </w:tc>
        <w:tc>
          <w:tcPr>
            <w:tcW w:w="1227" w:type="dxa"/>
            <w:vAlign w:val="bottom"/>
          </w:tcPr>
          <w:p w14:paraId="636063F6" w14:textId="5B8931CE"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60,171</w:t>
            </w:r>
          </w:p>
        </w:tc>
        <w:tc>
          <w:tcPr>
            <w:tcW w:w="1228" w:type="dxa"/>
            <w:vAlign w:val="bottom"/>
          </w:tcPr>
          <w:p w14:paraId="03E7B46E" w14:textId="3D44871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62,400</w:t>
            </w:r>
          </w:p>
        </w:tc>
        <w:tc>
          <w:tcPr>
            <w:tcW w:w="1227" w:type="dxa"/>
            <w:vAlign w:val="bottom"/>
          </w:tcPr>
          <w:p w14:paraId="6B018E30" w14:textId="715D062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+2,229</w:t>
            </w:r>
          </w:p>
        </w:tc>
        <w:tc>
          <w:tcPr>
            <w:tcW w:w="1230" w:type="dxa"/>
            <w:vAlign w:val="bottom"/>
          </w:tcPr>
          <w:p w14:paraId="35B8CA6A" w14:textId="0C8F078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+3.7%</w:t>
            </w:r>
          </w:p>
        </w:tc>
        <w:tc>
          <w:tcPr>
            <w:tcW w:w="1228" w:type="dxa"/>
            <w:shd w:val="clear" w:color="auto" w:fill="F7CAAC" w:themeFill="accent2" w:themeFillTint="66"/>
            <w:vAlign w:val="bottom"/>
          </w:tcPr>
          <w:p w14:paraId="0D3A0B78" w14:textId="4A9351C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+0.2%</w:t>
            </w:r>
          </w:p>
        </w:tc>
        <w:tc>
          <w:tcPr>
            <w:tcW w:w="1350" w:type="dxa"/>
            <w:shd w:val="clear" w:color="auto" w:fill="A8D08D" w:themeFill="accent6" w:themeFillTint="99"/>
            <w:vAlign w:val="bottom"/>
          </w:tcPr>
          <w:p w14:paraId="06D6AE99" w14:textId="4018647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+3.1%</w:t>
            </w:r>
          </w:p>
        </w:tc>
      </w:tr>
      <w:tr w:rsidR="0012619D" w:rsidRPr="00BF031C" w14:paraId="3BAA6F2F" w14:textId="77777777" w:rsidTr="00DA0EBD">
        <w:trPr>
          <w:jc w:val="center"/>
        </w:trPr>
        <w:tc>
          <w:tcPr>
            <w:tcW w:w="2457" w:type="dxa"/>
            <w:vAlign w:val="bottom"/>
          </w:tcPr>
          <w:p w14:paraId="6AF21B4D" w14:textId="1BE43FC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45-59</w:t>
            </w:r>
          </w:p>
        </w:tc>
        <w:tc>
          <w:tcPr>
            <w:tcW w:w="1227" w:type="dxa"/>
            <w:vAlign w:val="bottom"/>
          </w:tcPr>
          <w:p w14:paraId="650E3AAD" w14:textId="2EA1AAF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48,377</w:t>
            </w:r>
          </w:p>
        </w:tc>
        <w:tc>
          <w:tcPr>
            <w:tcW w:w="1228" w:type="dxa"/>
            <w:vAlign w:val="bottom"/>
          </w:tcPr>
          <w:p w14:paraId="6DEDF9A7" w14:textId="39A0FBB3"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52,000</w:t>
            </w:r>
          </w:p>
        </w:tc>
        <w:tc>
          <w:tcPr>
            <w:tcW w:w="1227" w:type="dxa"/>
            <w:vAlign w:val="bottom"/>
          </w:tcPr>
          <w:p w14:paraId="5D8F70B4" w14:textId="2A0EC0D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+3,623</w:t>
            </w:r>
          </w:p>
        </w:tc>
        <w:tc>
          <w:tcPr>
            <w:tcW w:w="1230" w:type="dxa"/>
            <w:vAlign w:val="bottom"/>
          </w:tcPr>
          <w:p w14:paraId="62E39F1A" w14:textId="1A70AA9B"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+7.5%</w:t>
            </w:r>
          </w:p>
        </w:tc>
        <w:tc>
          <w:tcPr>
            <w:tcW w:w="1228" w:type="dxa"/>
            <w:shd w:val="clear" w:color="auto" w:fill="F7CAAC" w:themeFill="accent2" w:themeFillTint="66"/>
            <w:vAlign w:val="bottom"/>
          </w:tcPr>
          <w:p w14:paraId="515B8FFF" w14:textId="591B8EF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+6.0%</w:t>
            </w:r>
          </w:p>
        </w:tc>
        <w:tc>
          <w:tcPr>
            <w:tcW w:w="1350" w:type="dxa"/>
            <w:shd w:val="clear" w:color="auto" w:fill="A8D08D" w:themeFill="accent6" w:themeFillTint="99"/>
            <w:vAlign w:val="bottom"/>
          </w:tcPr>
          <w:p w14:paraId="40B00486" w14:textId="7999923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+10.1%</w:t>
            </w:r>
          </w:p>
        </w:tc>
      </w:tr>
      <w:tr w:rsidR="0012619D" w:rsidRPr="00BF031C" w14:paraId="59DC1AE4" w14:textId="77777777" w:rsidTr="00DA0EBD">
        <w:trPr>
          <w:jc w:val="center"/>
        </w:trPr>
        <w:tc>
          <w:tcPr>
            <w:tcW w:w="2457" w:type="dxa"/>
            <w:vAlign w:val="bottom"/>
          </w:tcPr>
          <w:p w14:paraId="10A346E2" w14:textId="1E6F5CA2"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60-74</w:t>
            </w:r>
          </w:p>
        </w:tc>
        <w:tc>
          <w:tcPr>
            <w:tcW w:w="1227" w:type="dxa"/>
            <w:vAlign w:val="bottom"/>
          </w:tcPr>
          <w:p w14:paraId="62E30DBD" w14:textId="5A0CF71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36,923</w:t>
            </w:r>
          </w:p>
        </w:tc>
        <w:tc>
          <w:tcPr>
            <w:tcW w:w="1228" w:type="dxa"/>
            <w:vAlign w:val="bottom"/>
          </w:tcPr>
          <w:p w14:paraId="3B92E9FF" w14:textId="2E9BEB7F"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42,100</w:t>
            </w:r>
          </w:p>
        </w:tc>
        <w:tc>
          <w:tcPr>
            <w:tcW w:w="1227" w:type="dxa"/>
            <w:vAlign w:val="bottom"/>
          </w:tcPr>
          <w:p w14:paraId="0E27A96A" w14:textId="72B44968"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+5,177</w:t>
            </w:r>
          </w:p>
        </w:tc>
        <w:tc>
          <w:tcPr>
            <w:tcW w:w="1230" w:type="dxa"/>
            <w:vAlign w:val="bottom"/>
          </w:tcPr>
          <w:p w14:paraId="229B0FD1" w14:textId="6F03D698"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+14.0%</w:t>
            </w:r>
          </w:p>
        </w:tc>
        <w:tc>
          <w:tcPr>
            <w:tcW w:w="1228" w:type="dxa"/>
            <w:shd w:val="clear" w:color="auto" w:fill="F7CAAC" w:themeFill="accent2" w:themeFillTint="66"/>
            <w:vAlign w:val="bottom"/>
          </w:tcPr>
          <w:p w14:paraId="31BA8344" w14:textId="5B85DD79"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+13.1%</w:t>
            </w:r>
          </w:p>
        </w:tc>
        <w:tc>
          <w:tcPr>
            <w:tcW w:w="1350" w:type="dxa"/>
            <w:shd w:val="clear" w:color="auto" w:fill="A8D08D" w:themeFill="accent6" w:themeFillTint="99"/>
            <w:vAlign w:val="bottom"/>
          </w:tcPr>
          <w:p w14:paraId="5B4AA656" w14:textId="16E13190"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+14.2%</w:t>
            </w:r>
          </w:p>
        </w:tc>
      </w:tr>
      <w:tr w:rsidR="0012619D" w:rsidRPr="00BF031C" w14:paraId="1888C52E" w14:textId="77777777" w:rsidTr="00DA0EBD">
        <w:trPr>
          <w:jc w:val="center"/>
        </w:trPr>
        <w:tc>
          <w:tcPr>
            <w:tcW w:w="2457" w:type="dxa"/>
            <w:vAlign w:val="bottom"/>
          </w:tcPr>
          <w:p w14:paraId="4CBFED17" w14:textId="4B65F177"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75+</w:t>
            </w:r>
          </w:p>
        </w:tc>
        <w:tc>
          <w:tcPr>
            <w:tcW w:w="1227" w:type="dxa"/>
            <w:vAlign w:val="bottom"/>
          </w:tcPr>
          <w:p w14:paraId="79F77680" w14:textId="3E6F7DD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17,930</w:t>
            </w:r>
          </w:p>
        </w:tc>
        <w:tc>
          <w:tcPr>
            <w:tcW w:w="1228" w:type="dxa"/>
            <w:vAlign w:val="bottom"/>
          </w:tcPr>
          <w:p w14:paraId="258A02F7" w14:textId="05D0221B"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21,100</w:t>
            </w:r>
          </w:p>
        </w:tc>
        <w:tc>
          <w:tcPr>
            <w:tcW w:w="1227" w:type="dxa"/>
            <w:vAlign w:val="bottom"/>
          </w:tcPr>
          <w:p w14:paraId="3AA077F3" w14:textId="09711AFD"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+3,170</w:t>
            </w:r>
          </w:p>
        </w:tc>
        <w:tc>
          <w:tcPr>
            <w:tcW w:w="1230" w:type="dxa"/>
            <w:vAlign w:val="bottom"/>
          </w:tcPr>
          <w:p w14:paraId="3926844A" w14:textId="014C6AD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+17.7%</w:t>
            </w:r>
          </w:p>
        </w:tc>
        <w:tc>
          <w:tcPr>
            <w:tcW w:w="1228" w:type="dxa"/>
            <w:shd w:val="clear" w:color="auto" w:fill="F7CAAC" w:themeFill="accent2" w:themeFillTint="66"/>
            <w:vAlign w:val="bottom"/>
          </w:tcPr>
          <w:p w14:paraId="15ADCAA6" w14:textId="0C70746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+15.8%</w:t>
            </w:r>
          </w:p>
        </w:tc>
        <w:tc>
          <w:tcPr>
            <w:tcW w:w="1350" w:type="dxa"/>
            <w:shd w:val="clear" w:color="auto" w:fill="A8D08D" w:themeFill="accent6" w:themeFillTint="99"/>
            <w:vAlign w:val="bottom"/>
          </w:tcPr>
          <w:p w14:paraId="47440BE2" w14:textId="42E90BE6"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+17.7%</w:t>
            </w:r>
          </w:p>
        </w:tc>
      </w:tr>
    </w:tbl>
    <w:p w14:paraId="5C6C887B" w14:textId="77777777" w:rsidR="00510FED" w:rsidRPr="00262006" w:rsidRDefault="00510FED" w:rsidP="00EB5692">
      <w:pPr>
        <w:rPr>
          <w:rFonts w:ascii="Tahoma" w:hAnsi="Tahoma"/>
          <w:lang w:eastAsia="en-GB"/>
        </w:rPr>
      </w:pPr>
    </w:p>
    <w:p w14:paraId="5B1121B6" w14:textId="2DCE9FA2" w:rsidR="00EB3AF8" w:rsidRPr="00262006" w:rsidRDefault="00654A93" w:rsidP="00782735">
      <w:pPr>
        <w:jc w:val="center"/>
        <w:rPr>
          <w:rFonts w:ascii="Tahoma" w:hAnsi="Tahoma"/>
          <w:lang w:eastAsia="en-GB"/>
        </w:rPr>
      </w:pPr>
      <w:r w:rsidRPr="00262006">
        <w:rPr>
          <w:noProof/>
        </w:rPr>
        <w:drawing>
          <wp:inline distT="0" distB="0" distL="0" distR="0" wp14:anchorId="6ACEE6D6" wp14:editId="110CE6EF">
            <wp:extent cx="6930390" cy="223520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7"/>
                    <a:stretch>
                      <a:fillRect/>
                    </a:stretch>
                  </pic:blipFill>
                  <pic:spPr>
                    <a:xfrm>
                      <a:off x="0" y="0"/>
                      <a:ext cx="6930390" cy="2235200"/>
                    </a:xfrm>
                    <a:prstGeom prst="rect">
                      <a:avLst/>
                    </a:prstGeom>
                  </pic:spPr>
                </pic:pic>
              </a:graphicData>
            </a:graphic>
          </wp:inline>
        </w:drawing>
      </w:r>
    </w:p>
    <w:p w14:paraId="71EF43F5" w14:textId="62D609CC" w:rsidR="003075B4" w:rsidRPr="00262006" w:rsidRDefault="003075B4" w:rsidP="003075B4">
      <w:pPr>
        <w:jc w:val="center"/>
        <w:rPr>
          <w:rFonts w:ascii="Tahoma" w:hAnsi="Tahoma"/>
          <w:lang w:eastAsia="en-GB"/>
        </w:rPr>
      </w:pPr>
      <w:r w:rsidRPr="00262006">
        <w:rPr>
          <w:noProof/>
        </w:rPr>
        <w:drawing>
          <wp:inline distT="0" distB="0" distL="0" distR="0" wp14:anchorId="4842D510" wp14:editId="437D9AFA">
            <wp:extent cx="5244860" cy="280744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8"/>
                    <a:stretch>
                      <a:fillRect/>
                    </a:stretch>
                  </pic:blipFill>
                  <pic:spPr>
                    <a:xfrm>
                      <a:off x="0" y="0"/>
                      <a:ext cx="5256285" cy="2813560"/>
                    </a:xfrm>
                    <a:prstGeom prst="rect">
                      <a:avLst/>
                    </a:prstGeom>
                  </pic:spPr>
                </pic:pic>
              </a:graphicData>
            </a:graphic>
          </wp:inline>
        </w:drawing>
      </w:r>
    </w:p>
    <w:p w14:paraId="7095DBF8" w14:textId="77777777" w:rsidR="003075B4" w:rsidRPr="00262006" w:rsidRDefault="003075B4" w:rsidP="00EB5692">
      <w:pPr>
        <w:rPr>
          <w:rFonts w:ascii="Tahoma" w:hAnsi="Tahoma"/>
          <w:lang w:eastAsia="en-GB"/>
        </w:rPr>
      </w:pPr>
    </w:p>
    <w:p w14:paraId="4B94C8E7" w14:textId="77777777" w:rsidR="00F961FE" w:rsidRPr="00BF031C" w:rsidRDefault="00F961FE" w:rsidP="006A6115">
      <w:pPr>
        <w:rPr>
          <w:rFonts w:ascii="Tahoma" w:hAnsi="Tahoma"/>
          <w:b/>
          <w:highlight w:val="yellow"/>
          <w:u w:val="single"/>
        </w:rPr>
      </w:pPr>
    </w:p>
    <w:p w14:paraId="4E00944F" w14:textId="77777777" w:rsidR="00080B03" w:rsidRPr="00BF031C" w:rsidRDefault="00F961FE" w:rsidP="006A6115">
      <w:pPr>
        <w:rPr>
          <w:rFonts w:ascii="Tahoma" w:hAnsi="Tahoma"/>
          <w:b/>
          <w:highlight w:val="yellow"/>
          <w:u w:val="single"/>
        </w:rPr>
      </w:pPr>
      <w:r w:rsidRPr="00BF031C">
        <w:rPr>
          <w:rFonts w:ascii="Tahoma" w:hAnsi="Tahoma"/>
          <w:b/>
          <w:highlight w:val="yellow"/>
          <w:u w:val="single"/>
        </w:rPr>
        <w:br w:type="page"/>
      </w:r>
    </w:p>
    <w:p w14:paraId="3630B573" w14:textId="77777777" w:rsidR="00080B03" w:rsidRPr="00784921" w:rsidRDefault="00080B03" w:rsidP="006A6115">
      <w:pPr>
        <w:rPr>
          <w:rFonts w:ascii="Tahoma" w:hAnsi="Tahoma"/>
          <w:b/>
          <w:u w:val="single"/>
        </w:rPr>
      </w:pPr>
    </w:p>
    <w:p w14:paraId="25EC1C89" w14:textId="07467CDC" w:rsidR="00E551F0" w:rsidRPr="00784921" w:rsidRDefault="00E551F0" w:rsidP="006A6115">
      <w:pPr>
        <w:rPr>
          <w:rFonts w:ascii="Tahoma" w:hAnsi="Tahoma"/>
          <w:b/>
          <w:u w:val="single"/>
        </w:rPr>
      </w:pPr>
      <w:bookmarkStart w:id="8" w:name="Map"/>
      <w:bookmarkEnd w:id="8"/>
      <w:r w:rsidRPr="00784921">
        <w:rPr>
          <w:rFonts w:ascii="Tahoma" w:hAnsi="Tahoma"/>
          <w:b/>
          <w:u w:val="single"/>
        </w:rPr>
        <w:t>Interactive Maps of the Borough</w:t>
      </w:r>
    </w:p>
    <w:p w14:paraId="6E0F8CB5" w14:textId="77777777" w:rsidR="00E551F0" w:rsidRPr="00784921" w:rsidRDefault="00E551F0" w:rsidP="006A6115">
      <w:pPr>
        <w:rPr>
          <w:rFonts w:ascii="Tahoma" w:hAnsi="Tahoma"/>
          <w:sz w:val="18"/>
          <w:szCs w:val="18"/>
        </w:rPr>
      </w:pPr>
    </w:p>
    <w:p w14:paraId="6595ECE5" w14:textId="5438DE3A" w:rsidR="00DF2350" w:rsidRPr="00784921" w:rsidRDefault="008674B6" w:rsidP="006A6115">
      <w:pPr>
        <w:jc w:val="center"/>
        <w:rPr>
          <w:rFonts w:ascii="Tahoma" w:hAnsi="Tahoma"/>
          <w:sz w:val="18"/>
          <w:szCs w:val="18"/>
        </w:rPr>
      </w:pPr>
      <w:r w:rsidRPr="00784921">
        <w:rPr>
          <w:noProof/>
        </w:rPr>
        <w:drawing>
          <wp:inline distT="0" distB="0" distL="0" distR="0" wp14:anchorId="6DFAEBCB" wp14:editId="3F828FE5">
            <wp:extent cx="5486400" cy="26765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73586060">
                      <a:extLst>
                        <a:ext uri="{C183D7F6-B498-43B3-948B-1728B52AA6E4}">
                          <adec:decorative xmlns:adec="http://schemas.microsoft.com/office/drawing/2017/decorative" val="1"/>
                        </a:ext>
                      </a:extLst>
                    </pic:cNvPr>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14:paraId="43ADF1D2" w14:textId="77777777" w:rsidR="00DF2350" w:rsidRPr="00784921" w:rsidRDefault="00DF2350" w:rsidP="006A6115">
      <w:pPr>
        <w:rPr>
          <w:rFonts w:ascii="Tahoma" w:hAnsi="Tahoma"/>
          <w:sz w:val="18"/>
          <w:szCs w:val="18"/>
        </w:rPr>
      </w:pPr>
    </w:p>
    <w:p w14:paraId="0322DCF6" w14:textId="77777777" w:rsidR="00DF2350" w:rsidRPr="00784921" w:rsidRDefault="00DF2350" w:rsidP="006A6115">
      <w:pPr>
        <w:rPr>
          <w:rFonts w:ascii="Tahoma" w:hAnsi="Tahoma"/>
        </w:rPr>
      </w:pPr>
      <w:r w:rsidRPr="00784921">
        <w:rPr>
          <w:rFonts w:ascii="Tahoma" w:hAnsi="Tahoma"/>
        </w:rPr>
        <w:t>These interactive maps give key information about both the Borough in general and more specifically about the Council’s functions. The interactive maps that can be viewed from the link below include:</w:t>
      </w:r>
    </w:p>
    <w:p w14:paraId="6B836A69" w14:textId="77777777" w:rsidR="00DF2350" w:rsidRPr="00784921" w:rsidRDefault="00DF2350" w:rsidP="006A6115">
      <w:pPr>
        <w:rPr>
          <w:rFonts w:ascii="Tahoma" w:hAnsi="Tahoma"/>
          <w:sz w:val="18"/>
          <w:szCs w:val="18"/>
        </w:rPr>
      </w:pPr>
    </w:p>
    <w:p w14:paraId="2B961BF5" w14:textId="2E9DBE77" w:rsidR="00DF2350" w:rsidRPr="00784921" w:rsidRDefault="008674B6" w:rsidP="006A6115">
      <w:pPr>
        <w:jc w:val="center"/>
        <w:rPr>
          <w:rFonts w:ascii="Tahoma" w:hAnsi="Tahoma"/>
          <w:sz w:val="18"/>
          <w:szCs w:val="18"/>
        </w:rPr>
      </w:pPr>
      <w:r w:rsidRPr="00784921">
        <w:rPr>
          <w:noProof/>
        </w:rPr>
        <w:drawing>
          <wp:inline distT="0" distB="0" distL="0" distR="0" wp14:anchorId="2ADB27E3" wp14:editId="46C280B9">
            <wp:extent cx="5657850" cy="40957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65741840">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4095750"/>
                    </a:xfrm>
                    <a:prstGeom prst="rect">
                      <a:avLst/>
                    </a:prstGeom>
                    <a:noFill/>
                    <a:ln>
                      <a:noFill/>
                    </a:ln>
                  </pic:spPr>
                </pic:pic>
              </a:graphicData>
            </a:graphic>
          </wp:inline>
        </w:drawing>
      </w:r>
    </w:p>
    <w:p w14:paraId="38BB6071" w14:textId="77777777" w:rsidR="00C049C4" w:rsidRPr="00784921" w:rsidRDefault="00C049C4" w:rsidP="006A6115">
      <w:pPr>
        <w:jc w:val="center"/>
        <w:rPr>
          <w:rFonts w:ascii="Tahoma" w:hAnsi="Tahoma"/>
        </w:rPr>
      </w:pPr>
    </w:p>
    <w:p w14:paraId="076FB21C" w14:textId="77777777" w:rsidR="00701466" w:rsidRPr="00784921" w:rsidRDefault="00DF2350" w:rsidP="006A6115">
      <w:pPr>
        <w:jc w:val="center"/>
        <w:rPr>
          <w:rFonts w:ascii="Tahoma" w:hAnsi="Tahoma"/>
        </w:rPr>
      </w:pPr>
      <w:r w:rsidRPr="00784921">
        <w:rPr>
          <w:rFonts w:ascii="Tahoma" w:hAnsi="Tahoma"/>
        </w:rPr>
        <w:t xml:space="preserve">The link to </w:t>
      </w:r>
      <w:r w:rsidR="00F72EA9" w:rsidRPr="00784921">
        <w:rPr>
          <w:rFonts w:ascii="Tahoma" w:hAnsi="Tahoma"/>
        </w:rPr>
        <w:t>all</w:t>
      </w:r>
      <w:r w:rsidRPr="00784921">
        <w:rPr>
          <w:rFonts w:ascii="Tahoma" w:hAnsi="Tahoma"/>
        </w:rPr>
        <w:t xml:space="preserve"> the above maps </w:t>
      </w:r>
      <w:r w:rsidR="00EB276D" w:rsidRPr="00784921">
        <w:rPr>
          <w:rFonts w:ascii="Tahoma" w:hAnsi="Tahoma"/>
        </w:rPr>
        <w:t xml:space="preserve">can be found </w:t>
      </w:r>
      <w:r w:rsidR="00701466" w:rsidRPr="00784921">
        <w:rPr>
          <w:rFonts w:ascii="Tahoma" w:hAnsi="Tahoma"/>
        </w:rPr>
        <w:t>here:</w:t>
      </w:r>
    </w:p>
    <w:p w14:paraId="63109497" w14:textId="77777777" w:rsidR="002A1801" w:rsidRPr="00784921" w:rsidRDefault="002A1801" w:rsidP="006A6115">
      <w:pPr>
        <w:jc w:val="center"/>
        <w:rPr>
          <w:rFonts w:ascii="Tahoma" w:hAnsi="Tahoma"/>
        </w:rPr>
      </w:pPr>
    </w:p>
    <w:p w14:paraId="0E215C72" w14:textId="4C3EF7CD" w:rsidR="00DF2350" w:rsidRPr="00BF031C" w:rsidRDefault="000A7818" w:rsidP="006A6115">
      <w:pPr>
        <w:jc w:val="center"/>
        <w:rPr>
          <w:rFonts w:ascii="Tahoma" w:hAnsi="Tahoma"/>
          <w:b/>
          <w:sz w:val="36"/>
          <w:szCs w:val="36"/>
          <w:highlight w:val="yellow"/>
          <w:u w:val="single"/>
        </w:rPr>
      </w:pPr>
      <w:hyperlink r:id="rId41" w:history="1">
        <w:r w:rsidRPr="00784921">
          <w:rPr>
            <w:rStyle w:val="Hyperlink"/>
            <w:rFonts w:ascii="Tahoma" w:hAnsi="Tahoma"/>
            <w:b/>
          </w:rPr>
          <w:t>https://www.barnsley.gov.uk/barnsley-maps/</w:t>
        </w:r>
      </w:hyperlink>
      <w:r w:rsidR="00DF2350" w:rsidRPr="00BF031C">
        <w:rPr>
          <w:rFonts w:ascii="Tahoma" w:hAnsi="Tahoma"/>
          <w:b/>
          <w:highlight w:val="yellow"/>
          <w:u w:val="single"/>
        </w:rPr>
        <w:br w:type="page"/>
      </w:r>
    </w:p>
    <w:p w14:paraId="30E430FF" w14:textId="11A83E29" w:rsidR="00E551F0" w:rsidRPr="001C01F2" w:rsidRDefault="00B500F3" w:rsidP="006A6115">
      <w:pPr>
        <w:rPr>
          <w:rFonts w:ascii="Tahoma" w:hAnsi="Tahoma"/>
          <w:b/>
          <w:sz w:val="32"/>
          <w:szCs w:val="32"/>
        </w:rPr>
      </w:pPr>
      <w:r w:rsidRPr="001C01F2">
        <w:rPr>
          <w:rFonts w:ascii="Tahoma" w:hAnsi="Tahoma"/>
          <w:b/>
          <w:noProof/>
          <w:sz w:val="36"/>
          <w:szCs w:val="36"/>
          <w:lang w:eastAsia="en-GB"/>
        </w:rPr>
        <w:lastRenderedPageBreak/>
        <mc:AlternateContent>
          <mc:Choice Requires="wps">
            <w:drawing>
              <wp:inline distT="0" distB="0" distL="0" distR="0" wp14:anchorId="7FD291EF" wp14:editId="586B18F2">
                <wp:extent cx="7155180" cy="401320"/>
                <wp:effectExtent l="0" t="0" r="26670" b="1778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B5EE33" w14:textId="77777777" w:rsidR="005665CC" w:rsidRPr="007E04A7" w:rsidRDefault="005665CC" w:rsidP="0036149F">
                            <w:pPr>
                              <w:jc w:val="center"/>
                              <w:rPr>
                                <w:rFonts w:ascii="Tahoma" w:hAnsi="Tahoma"/>
                                <w:b/>
                                <w:color w:val="FFFFFF"/>
                                <w:sz w:val="36"/>
                              </w:rPr>
                            </w:pPr>
                            <w:bookmarkStart w:id="9" w:name="INTRODUCINGBMBC"/>
                            <w:r w:rsidRPr="007E04A7">
                              <w:rPr>
                                <w:rFonts w:ascii="Tahoma" w:hAnsi="Tahoma"/>
                                <w:b/>
                                <w:color w:val="FFFFFF"/>
                                <w:sz w:val="36"/>
                              </w:rPr>
                              <w:t>Introducing Barnsley Metropolitan Borough Council</w:t>
                            </w:r>
                            <w:bookmarkEnd w:id="9"/>
                          </w:p>
                        </w:txbxContent>
                      </wps:txbx>
                      <wps:bodyPr rot="0" vert="horz" wrap="square" lIns="91440" tIns="45720" rIns="91440" bIns="45720" anchor="t" anchorCtr="0" upright="1">
                        <a:noAutofit/>
                      </wps:bodyPr>
                    </wps:wsp>
                  </a:graphicData>
                </a:graphic>
              </wp:inline>
            </w:drawing>
          </mc:Choice>
          <mc:Fallback>
            <w:pict>
              <v:shape w14:anchorId="7FD291EF" id="Text Box 33" o:spid="_x0000_s1029"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" fillcolor="#900000" strokeweight="1.5pt">
                <v:shadow color="#7f7f7f" opacity=".5" offset="1pt"/>
                <v:textbox>
                  <w:txbxContent>
                    <w:p w14:paraId="70B5EE33" w14:textId="77777777" w:rsidR="005665CC" w:rsidRPr="007E04A7" w:rsidRDefault="005665CC" w:rsidP="0036149F">
                      <w:pPr>
                        <w:jc w:val="center"/>
                        <w:rPr>
                          <w:rFonts w:ascii="Tahoma" w:hAnsi="Tahoma"/>
                          <w:b/>
                          <w:color w:val="FFFFFF"/>
                          <w:sz w:val="36"/>
                        </w:rPr>
                      </w:pPr>
                      <w:bookmarkStart w:id="12" w:name="INTRODUCINGBMBC"/>
                      <w:r w:rsidRPr="007E04A7">
                        <w:rPr>
                          <w:rFonts w:ascii="Tahoma" w:hAnsi="Tahoma"/>
                          <w:b/>
                          <w:color w:val="FFFFFF"/>
                          <w:sz w:val="36"/>
                        </w:rPr>
                        <w:t>Introducing Barnsley Metropolitan Borough Council</w:t>
                      </w:r>
                      <w:bookmarkEnd w:id="12"/>
                    </w:p>
                  </w:txbxContent>
                </v:textbox>
                <w10:anchorlock/>
              </v:shape>
            </w:pict>
          </mc:Fallback>
        </mc:AlternateContent>
      </w:r>
    </w:p>
    <w:p w14:paraId="3D38673A" w14:textId="2D3C74EE" w:rsidR="00B500F3" w:rsidRPr="001C01F2" w:rsidRDefault="00B500F3" w:rsidP="006A6115">
      <w:pPr>
        <w:rPr>
          <w:rFonts w:ascii="Tahoma" w:hAnsi="Tahoma"/>
          <w:b/>
          <w:sz w:val="32"/>
          <w:szCs w:val="32"/>
        </w:rPr>
        <w:sectPr w:rsidR="00B500F3" w:rsidRPr="001C01F2" w:rsidSect="00D71931">
          <w:type w:val="continuous"/>
          <w:pgSz w:w="11907" w:h="16839" w:code="9"/>
          <w:pgMar w:top="142" w:right="567" w:bottom="284" w:left="426" w:header="397" w:footer="709" w:gutter="0"/>
          <w:cols w:space="708"/>
          <w:docGrid w:linePitch="360"/>
        </w:sectPr>
      </w:pPr>
    </w:p>
    <w:p w14:paraId="37DCE593" w14:textId="79098EC5" w:rsidR="00E01FEA" w:rsidRPr="001C01F2" w:rsidRDefault="00D92B9A" w:rsidP="006A6115">
      <w:pPr>
        <w:rPr>
          <w:rFonts w:ascii="Tahoma" w:hAnsi="Tahoma"/>
          <w:b/>
          <w:sz w:val="32"/>
          <w:szCs w:val="32"/>
          <w:u w:val="single"/>
        </w:rPr>
      </w:pPr>
      <w:bookmarkStart w:id="10" w:name="WHOWEARE"/>
      <w:bookmarkEnd w:id="10"/>
      <w:r w:rsidRPr="001C01F2">
        <w:rPr>
          <w:rFonts w:ascii="Tahoma" w:hAnsi="Tahoma"/>
          <w:b/>
          <w:sz w:val="32"/>
          <w:szCs w:val="32"/>
          <w:u w:val="single"/>
        </w:rPr>
        <w:t xml:space="preserve">Who </w:t>
      </w:r>
      <w:r w:rsidR="00911FE6" w:rsidRPr="001C01F2">
        <w:rPr>
          <w:rFonts w:ascii="Tahoma" w:hAnsi="Tahoma"/>
          <w:b/>
          <w:sz w:val="32"/>
          <w:szCs w:val="32"/>
          <w:u w:val="single"/>
        </w:rPr>
        <w:t xml:space="preserve">Are </w:t>
      </w:r>
      <w:r w:rsidR="00F72EA9" w:rsidRPr="001C01F2">
        <w:rPr>
          <w:rFonts w:ascii="Tahoma" w:hAnsi="Tahoma"/>
          <w:b/>
          <w:sz w:val="32"/>
          <w:szCs w:val="32"/>
          <w:u w:val="single"/>
        </w:rPr>
        <w:t>We?</w:t>
      </w:r>
    </w:p>
    <w:p w14:paraId="30601983" w14:textId="77777777" w:rsidR="006A6115" w:rsidRPr="001C01F2" w:rsidRDefault="006A6115" w:rsidP="006A6115">
      <w:pPr>
        <w:rPr>
          <w:rFonts w:ascii="Tahoma" w:hAnsi="Tahoma"/>
          <w:b/>
          <w:sz w:val="32"/>
          <w:szCs w:val="32"/>
          <w:u w:val="single"/>
        </w:rPr>
      </w:pPr>
    </w:p>
    <w:p w14:paraId="71BF79A6" w14:textId="77777777" w:rsidR="00D555CE" w:rsidRPr="001C01F2" w:rsidRDefault="00D555CE" w:rsidP="00EB276D">
      <w:pPr>
        <w:pStyle w:val="NormalWeb"/>
        <w:spacing w:before="0" w:beforeAutospacing="0" w:after="0" w:afterAutospacing="0"/>
        <w:jc w:val="both"/>
        <w:rPr>
          <w:rFonts w:ascii="Tahoma" w:hAnsi="Tahoma"/>
          <w:sz w:val="22"/>
          <w:szCs w:val="22"/>
        </w:rPr>
      </w:pPr>
      <w:r w:rsidRPr="001C01F2">
        <w:rPr>
          <w:rFonts w:ascii="Tahoma" w:hAnsi="Tahoma"/>
          <w:b/>
          <w:sz w:val="22"/>
          <w:szCs w:val="22"/>
        </w:rPr>
        <w:t>Barnsley Metropolitan Borough Council</w:t>
      </w:r>
      <w:r w:rsidR="00653B3A" w:rsidRPr="001C01F2">
        <w:rPr>
          <w:rFonts w:ascii="Tahoma" w:hAnsi="Tahoma"/>
          <w:sz w:val="22"/>
          <w:szCs w:val="22"/>
        </w:rPr>
        <w:t>,</w:t>
      </w:r>
      <w:r w:rsidR="00653B3A" w:rsidRPr="001C01F2">
        <w:rPr>
          <w:rFonts w:ascii="Tahoma" w:hAnsi="Tahoma"/>
          <w:b/>
          <w:sz w:val="22"/>
          <w:szCs w:val="22"/>
        </w:rPr>
        <w:t xml:space="preserve"> </w:t>
      </w:r>
      <w:r w:rsidR="00653B3A" w:rsidRPr="001C01F2">
        <w:rPr>
          <w:rFonts w:ascii="Tahoma" w:hAnsi="Tahoma"/>
          <w:sz w:val="22"/>
          <w:szCs w:val="22"/>
        </w:rPr>
        <w:t>created on</w:t>
      </w:r>
      <w:r w:rsidR="00653B3A" w:rsidRPr="001C01F2">
        <w:rPr>
          <w:rFonts w:ascii="Tahoma" w:hAnsi="Tahoma"/>
          <w:b/>
          <w:sz w:val="22"/>
          <w:szCs w:val="22"/>
        </w:rPr>
        <w:t xml:space="preserve"> 1 April 1974</w:t>
      </w:r>
      <w:r w:rsidR="0059461F" w:rsidRPr="001C01F2">
        <w:rPr>
          <w:rFonts w:ascii="Tahoma" w:hAnsi="Tahoma"/>
          <w:b/>
          <w:sz w:val="22"/>
          <w:szCs w:val="22"/>
        </w:rPr>
        <w:t>,</w:t>
      </w:r>
      <w:r w:rsidRPr="001C01F2">
        <w:rPr>
          <w:rFonts w:ascii="Tahoma" w:hAnsi="Tahoma"/>
          <w:sz w:val="22"/>
          <w:szCs w:val="22"/>
        </w:rPr>
        <w:t xml:space="preserve"> is the local authority of the Metropolitan Borough of Barnsley in </w:t>
      </w:r>
      <w:r w:rsidRPr="001C01F2">
        <w:rPr>
          <w:rFonts w:ascii="Tahoma" w:hAnsi="Tahoma"/>
          <w:b/>
          <w:sz w:val="22"/>
          <w:szCs w:val="22"/>
        </w:rPr>
        <w:t>South Yorkshire</w:t>
      </w:r>
      <w:r w:rsidRPr="001C01F2">
        <w:rPr>
          <w:rFonts w:ascii="Tahoma" w:hAnsi="Tahoma"/>
          <w:sz w:val="22"/>
          <w:szCs w:val="22"/>
        </w:rPr>
        <w:t xml:space="preserve">, England. It is a </w:t>
      </w:r>
      <w:r w:rsidR="00503427" w:rsidRPr="001C01F2">
        <w:rPr>
          <w:rFonts w:ascii="Tahoma" w:hAnsi="Tahoma"/>
          <w:b/>
          <w:sz w:val="22"/>
          <w:szCs w:val="22"/>
        </w:rPr>
        <w:t>Metropolitan District C</w:t>
      </w:r>
      <w:r w:rsidRPr="001C01F2">
        <w:rPr>
          <w:rFonts w:ascii="Tahoma" w:hAnsi="Tahoma"/>
          <w:b/>
          <w:sz w:val="22"/>
          <w:szCs w:val="22"/>
        </w:rPr>
        <w:t>ouncil</w:t>
      </w:r>
      <w:r w:rsidRPr="001C01F2">
        <w:rPr>
          <w:rFonts w:ascii="Tahoma" w:hAnsi="Tahoma"/>
          <w:sz w:val="22"/>
          <w:szCs w:val="22"/>
        </w:rPr>
        <w:t xml:space="preserve">, one of four in South Yorkshire and one of 36 in the metropolitan counties of </w:t>
      </w:r>
      <w:r w:rsidR="00F72EA9" w:rsidRPr="001C01F2">
        <w:rPr>
          <w:rFonts w:ascii="Tahoma" w:hAnsi="Tahoma"/>
          <w:sz w:val="22"/>
          <w:szCs w:val="22"/>
        </w:rPr>
        <w:t>England and</w:t>
      </w:r>
      <w:r w:rsidRPr="001C01F2">
        <w:rPr>
          <w:rFonts w:ascii="Tahoma" w:hAnsi="Tahoma"/>
          <w:sz w:val="22"/>
          <w:szCs w:val="22"/>
        </w:rPr>
        <w:t xml:space="preserve"> provides the majority of </w:t>
      </w:r>
      <w:r w:rsidRPr="001C01F2">
        <w:rPr>
          <w:rFonts w:ascii="Tahoma" w:hAnsi="Tahoma"/>
          <w:b/>
          <w:sz w:val="22"/>
          <w:szCs w:val="22"/>
        </w:rPr>
        <w:t>local government services</w:t>
      </w:r>
      <w:r w:rsidRPr="001C01F2">
        <w:rPr>
          <w:rFonts w:ascii="Tahoma" w:hAnsi="Tahoma"/>
          <w:sz w:val="22"/>
          <w:szCs w:val="22"/>
        </w:rPr>
        <w:t xml:space="preserve"> in Barnsley.</w:t>
      </w:r>
    </w:p>
    <w:p w14:paraId="59AAC4F2" w14:textId="77777777" w:rsidR="00FC5A25" w:rsidRPr="001C01F2" w:rsidRDefault="00FC5A25" w:rsidP="00EB276D">
      <w:pPr>
        <w:pStyle w:val="NormalWeb"/>
        <w:spacing w:before="0" w:beforeAutospacing="0" w:after="0" w:afterAutospacing="0"/>
        <w:jc w:val="both"/>
        <w:rPr>
          <w:rFonts w:ascii="Tahoma" w:hAnsi="Tahoma"/>
          <w:sz w:val="22"/>
          <w:szCs w:val="22"/>
        </w:rPr>
      </w:pPr>
      <w:r w:rsidRPr="001C01F2">
        <w:rPr>
          <w:rFonts w:ascii="Tahoma" w:hAnsi="Tahoma"/>
          <w:sz w:val="22"/>
          <w:szCs w:val="22"/>
        </w:rPr>
        <w:t xml:space="preserve">Further information on the Council’s </w:t>
      </w:r>
      <w:r w:rsidR="00503427" w:rsidRPr="001C01F2">
        <w:rPr>
          <w:rFonts w:ascii="Tahoma" w:hAnsi="Tahoma"/>
          <w:b/>
          <w:sz w:val="22"/>
          <w:szCs w:val="22"/>
        </w:rPr>
        <w:t>C</w:t>
      </w:r>
      <w:r w:rsidRPr="001C01F2">
        <w:rPr>
          <w:rFonts w:ascii="Tahoma" w:hAnsi="Tahoma"/>
          <w:b/>
          <w:sz w:val="22"/>
          <w:szCs w:val="22"/>
        </w:rPr>
        <w:t>onstitution</w:t>
      </w:r>
      <w:r w:rsidRPr="001C01F2">
        <w:rPr>
          <w:rFonts w:ascii="Tahoma" w:hAnsi="Tahoma"/>
          <w:sz w:val="22"/>
          <w:szCs w:val="22"/>
        </w:rPr>
        <w:t xml:space="preserve"> can be found on the Council’s website and via the link below:</w:t>
      </w:r>
    </w:p>
    <w:p w14:paraId="07526AA2" w14:textId="77777777" w:rsidR="006A6115" w:rsidRPr="001C01F2" w:rsidRDefault="006A6115" w:rsidP="00EB276D">
      <w:pPr>
        <w:pStyle w:val="NormalWeb"/>
        <w:spacing w:before="0" w:beforeAutospacing="0" w:after="0" w:afterAutospacing="0"/>
        <w:jc w:val="both"/>
        <w:rPr>
          <w:rFonts w:ascii="Tahoma" w:hAnsi="Tahoma"/>
          <w:sz w:val="22"/>
          <w:szCs w:val="22"/>
        </w:rPr>
      </w:pPr>
    </w:p>
    <w:p w14:paraId="7FD17FD8" w14:textId="524518A5" w:rsidR="00FC5A25" w:rsidRPr="001C01F2" w:rsidRDefault="00FC5A25" w:rsidP="00EB276D">
      <w:pPr>
        <w:pStyle w:val="NormalWeb"/>
        <w:spacing w:before="0" w:beforeAutospacing="0" w:after="0" w:afterAutospacing="0"/>
        <w:jc w:val="both"/>
        <w:rPr>
          <w:rFonts w:ascii="Tahoma" w:hAnsi="Tahoma"/>
          <w:b/>
          <w:sz w:val="22"/>
          <w:szCs w:val="22"/>
        </w:rPr>
      </w:pPr>
      <w:hyperlink r:id="rId42" w:history="1">
        <w:r w:rsidRPr="001C01F2">
          <w:rPr>
            <w:rStyle w:val="Hyperlink"/>
            <w:rFonts w:ascii="Tahoma" w:hAnsi="Tahoma"/>
            <w:b/>
            <w:sz w:val="22"/>
            <w:szCs w:val="22"/>
          </w:rPr>
          <w:t>Council's Constitution</w:t>
        </w:r>
      </w:hyperlink>
    </w:p>
    <w:p w14:paraId="23228E1C" w14:textId="77777777" w:rsidR="006A6115" w:rsidRPr="001C01F2" w:rsidRDefault="006A6115" w:rsidP="00EB276D">
      <w:pPr>
        <w:pStyle w:val="NormalWeb"/>
        <w:spacing w:before="0" w:beforeAutospacing="0" w:after="0" w:afterAutospacing="0"/>
        <w:jc w:val="both"/>
        <w:rPr>
          <w:rFonts w:ascii="Tahoma" w:hAnsi="Tahoma"/>
          <w:b/>
          <w:sz w:val="22"/>
          <w:szCs w:val="22"/>
        </w:rPr>
      </w:pPr>
    </w:p>
    <w:p w14:paraId="7FB29FC2" w14:textId="77777777" w:rsidR="00D555CE" w:rsidRPr="001C01F2" w:rsidRDefault="0035049D" w:rsidP="00EB276D">
      <w:pPr>
        <w:jc w:val="both"/>
        <w:rPr>
          <w:rFonts w:ascii="Tahoma" w:hAnsi="Tahoma"/>
          <w:b/>
          <w:sz w:val="22"/>
          <w:szCs w:val="22"/>
          <w:u w:val="single"/>
        </w:rPr>
      </w:pPr>
      <w:r w:rsidRPr="001C01F2">
        <w:rPr>
          <w:rFonts w:ascii="Tahoma" w:hAnsi="Tahoma"/>
          <w:b/>
          <w:sz w:val="22"/>
          <w:szCs w:val="22"/>
          <w:u w:val="single"/>
        </w:rPr>
        <w:t>Local Councillors</w:t>
      </w:r>
      <w:r w:rsidR="00653B3A" w:rsidRPr="001C01F2">
        <w:rPr>
          <w:rFonts w:ascii="Tahoma" w:hAnsi="Tahoma"/>
          <w:b/>
          <w:sz w:val="22"/>
          <w:szCs w:val="22"/>
          <w:u w:val="single"/>
        </w:rPr>
        <w:t xml:space="preserve"> (The Council)</w:t>
      </w:r>
    </w:p>
    <w:p w14:paraId="02A7E2A5" w14:textId="77777777" w:rsidR="006A6115" w:rsidRPr="001C01F2" w:rsidRDefault="006A6115" w:rsidP="00EB276D">
      <w:pPr>
        <w:jc w:val="both"/>
        <w:rPr>
          <w:rFonts w:ascii="Tahoma" w:hAnsi="Tahoma"/>
          <w:b/>
          <w:sz w:val="22"/>
          <w:szCs w:val="22"/>
          <w:u w:val="single"/>
        </w:rPr>
      </w:pPr>
    </w:p>
    <w:p w14:paraId="7DAE8F82" w14:textId="77777777" w:rsidR="0035049D" w:rsidRPr="001C01F2"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b/>
          <w:sz w:val="22"/>
          <w:szCs w:val="22"/>
        </w:rPr>
        <w:t>Local Councillors</w:t>
      </w:r>
      <w:r w:rsidRPr="001C01F2">
        <w:rPr>
          <w:rFonts w:ascii="Tahoma" w:hAnsi="Tahoma" w:cs="Segoe UI"/>
          <w:sz w:val="22"/>
          <w:szCs w:val="22"/>
        </w:rPr>
        <w:t xml:space="preserve"> are elected by the community to decide how the </w:t>
      </w:r>
      <w:r w:rsidR="00503427" w:rsidRPr="001C01F2">
        <w:rPr>
          <w:rFonts w:ascii="Tahoma" w:hAnsi="Tahoma" w:cs="Segoe UI"/>
          <w:b/>
          <w:sz w:val="22"/>
          <w:szCs w:val="22"/>
        </w:rPr>
        <w:t>C</w:t>
      </w:r>
      <w:r w:rsidRPr="001C01F2">
        <w:rPr>
          <w:rFonts w:ascii="Tahoma" w:hAnsi="Tahoma" w:cs="Segoe UI"/>
          <w:b/>
          <w:sz w:val="22"/>
          <w:szCs w:val="22"/>
        </w:rPr>
        <w:t>ouncil</w:t>
      </w:r>
      <w:r w:rsidRPr="001C01F2">
        <w:rPr>
          <w:rFonts w:ascii="Tahoma" w:hAnsi="Tahoma" w:cs="Segoe UI"/>
          <w:sz w:val="22"/>
          <w:szCs w:val="22"/>
        </w:rPr>
        <w:t xml:space="preserve"> should carry out its various activities. They represent </w:t>
      </w:r>
      <w:r w:rsidRPr="001C01F2">
        <w:rPr>
          <w:rFonts w:ascii="Tahoma" w:hAnsi="Tahoma" w:cs="Segoe UI"/>
          <w:b/>
          <w:sz w:val="22"/>
          <w:szCs w:val="22"/>
        </w:rPr>
        <w:t>public interest</w:t>
      </w:r>
      <w:r w:rsidRPr="001C01F2">
        <w:rPr>
          <w:rFonts w:ascii="Tahoma" w:hAnsi="Tahoma" w:cs="Segoe UI"/>
          <w:sz w:val="22"/>
          <w:szCs w:val="22"/>
        </w:rPr>
        <w:t xml:space="preserve"> as well as individuals living within the ward in which he or she has been </w:t>
      </w:r>
      <w:r w:rsidRPr="001C01F2">
        <w:rPr>
          <w:rFonts w:ascii="Tahoma" w:hAnsi="Tahoma" w:cs="Segoe UI"/>
          <w:b/>
          <w:sz w:val="22"/>
          <w:szCs w:val="22"/>
        </w:rPr>
        <w:t>elected</w:t>
      </w:r>
      <w:r w:rsidRPr="001C01F2">
        <w:rPr>
          <w:rFonts w:ascii="Tahoma" w:hAnsi="Tahoma" w:cs="Segoe UI"/>
          <w:sz w:val="22"/>
          <w:szCs w:val="22"/>
        </w:rPr>
        <w:t xml:space="preserve"> to serve a term of office.</w:t>
      </w:r>
    </w:p>
    <w:p w14:paraId="2CC45794" w14:textId="77777777" w:rsidR="0035049D"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They have regular contact with the </w:t>
      </w:r>
      <w:r w:rsidRPr="001C01F2">
        <w:rPr>
          <w:rFonts w:ascii="Tahoma" w:hAnsi="Tahoma" w:cs="Segoe UI"/>
          <w:b/>
          <w:sz w:val="22"/>
          <w:szCs w:val="22"/>
        </w:rPr>
        <w:t>general public</w:t>
      </w:r>
      <w:r w:rsidRPr="001C01F2">
        <w:rPr>
          <w:rFonts w:ascii="Tahoma" w:hAnsi="Tahoma" w:cs="Segoe UI"/>
          <w:sz w:val="22"/>
          <w:szCs w:val="22"/>
        </w:rPr>
        <w:t xml:space="preserve"> through council meetings, telephone calls or surgeries. </w:t>
      </w:r>
      <w:r w:rsidRPr="001C01F2">
        <w:rPr>
          <w:rFonts w:ascii="Tahoma" w:hAnsi="Tahoma" w:cs="Segoe UI"/>
          <w:b/>
          <w:sz w:val="22"/>
          <w:szCs w:val="22"/>
        </w:rPr>
        <w:t>Surgeries</w:t>
      </w:r>
      <w:r w:rsidRPr="001C01F2">
        <w:rPr>
          <w:rFonts w:ascii="Tahoma" w:hAnsi="Tahoma" w:cs="Segoe UI"/>
          <w:sz w:val="22"/>
          <w:szCs w:val="22"/>
        </w:rPr>
        <w:t xml:space="preserve"> provide an opportunity for any ward resident to go and talk </w:t>
      </w:r>
      <w:r w:rsidR="00BF3F9C" w:rsidRPr="001C01F2">
        <w:rPr>
          <w:rFonts w:ascii="Tahoma" w:hAnsi="Tahoma" w:cs="Segoe UI"/>
          <w:sz w:val="22"/>
          <w:szCs w:val="22"/>
        </w:rPr>
        <w:t xml:space="preserve">to </w:t>
      </w:r>
      <w:r w:rsidRPr="001C01F2">
        <w:rPr>
          <w:rFonts w:ascii="Tahoma" w:hAnsi="Tahoma" w:cs="Segoe UI"/>
          <w:sz w:val="22"/>
          <w:szCs w:val="22"/>
        </w:rPr>
        <w:t xml:space="preserve">their </w:t>
      </w:r>
      <w:r w:rsidRPr="001C01F2">
        <w:rPr>
          <w:rFonts w:ascii="Tahoma" w:hAnsi="Tahoma" w:cs="Segoe UI"/>
          <w:b/>
          <w:sz w:val="22"/>
          <w:szCs w:val="22"/>
        </w:rPr>
        <w:t>Councillor</w:t>
      </w:r>
      <w:r w:rsidR="006A6115" w:rsidRPr="001C01F2">
        <w:rPr>
          <w:rFonts w:ascii="Tahoma" w:hAnsi="Tahoma" w:cs="Segoe UI"/>
          <w:sz w:val="22"/>
          <w:szCs w:val="22"/>
        </w:rPr>
        <w:t xml:space="preserve"> face to </w:t>
      </w:r>
      <w:r w:rsidRPr="001C01F2">
        <w:rPr>
          <w:rFonts w:ascii="Tahoma" w:hAnsi="Tahoma" w:cs="Segoe UI"/>
          <w:sz w:val="22"/>
          <w:szCs w:val="22"/>
        </w:rPr>
        <w:t>face and these take place on a regular basis.</w:t>
      </w:r>
    </w:p>
    <w:p w14:paraId="7F627457" w14:textId="1361C8B4" w:rsidR="007E4AC1" w:rsidRDefault="007E4AC1" w:rsidP="00EB276D">
      <w:pPr>
        <w:pStyle w:val="NormalWeb"/>
        <w:spacing w:before="0" w:beforeAutospacing="0" w:after="0" w:afterAutospacing="0"/>
        <w:jc w:val="both"/>
        <w:rPr>
          <w:rFonts w:ascii="Tahoma" w:hAnsi="Tahoma" w:cs="Segoe UI"/>
          <w:sz w:val="22"/>
          <w:szCs w:val="22"/>
        </w:rPr>
      </w:pPr>
      <w:r w:rsidRPr="007E4AC1">
        <w:rPr>
          <w:rFonts w:ascii="Tahoma" w:hAnsi="Tahoma" w:cs="Segoe UI"/>
          <w:sz w:val="22"/>
          <w:szCs w:val="22"/>
        </w:rPr>
        <w:t xml:space="preserve">The </w:t>
      </w:r>
      <w:r w:rsidRPr="00C81EC9">
        <w:rPr>
          <w:rFonts w:ascii="Tahoma" w:hAnsi="Tahoma" w:cs="Segoe UI"/>
          <w:b/>
          <w:bCs/>
          <w:sz w:val="22"/>
          <w:szCs w:val="22"/>
        </w:rPr>
        <w:t>Local Government Boundary Commission</w:t>
      </w:r>
      <w:r>
        <w:rPr>
          <w:rFonts w:ascii="Tahoma" w:hAnsi="Tahoma" w:cs="Segoe UI"/>
          <w:sz w:val="22"/>
          <w:szCs w:val="22"/>
        </w:rPr>
        <w:t xml:space="preserve"> are currently running a consultation</w:t>
      </w:r>
      <w:r w:rsidR="00C81EC9">
        <w:rPr>
          <w:rFonts w:ascii="Tahoma" w:hAnsi="Tahoma" w:cs="Segoe UI"/>
          <w:sz w:val="22"/>
          <w:szCs w:val="22"/>
        </w:rPr>
        <w:t xml:space="preserve"> after a review to </w:t>
      </w:r>
      <w:r w:rsidR="00C81EC9" w:rsidRPr="00C81EC9">
        <w:rPr>
          <w:rFonts w:ascii="Tahoma" w:hAnsi="Tahoma" w:cs="Segoe UI"/>
          <w:sz w:val="22"/>
          <w:szCs w:val="22"/>
        </w:rPr>
        <w:t xml:space="preserve">make sure councillors will represent </w:t>
      </w:r>
      <w:r w:rsidR="00C81EC9">
        <w:rPr>
          <w:rFonts w:ascii="Tahoma" w:hAnsi="Tahoma" w:cs="Segoe UI"/>
          <w:sz w:val="22"/>
          <w:szCs w:val="22"/>
        </w:rPr>
        <w:t>a similar</w:t>
      </w:r>
      <w:r w:rsidR="00C81EC9" w:rsidRPr="00C81EC9">
        <w:rPr>
          <w:rFonts w:ascii="Tahoma" w:hAnsi="Tahoma" w:cs="Segoe UI"/>
          <w:sz w:val="22"/>
          <w:szCs w:val="22"/>
        </w:rPr>
        <w:t xml:space="preserve"> number of electors, and that ward arrangements will help the council work effectively</w:t>
      </w:r>
      <w:r w:rsidR="00C81EC9">
        <w:rPr>
          <w:rFonts w:ascii="Tahoma" w:hAnsi="Tahoma" w:cs="Segoe UI"/>
          <w:sz w:val="22"/>
          <w:szCs w:val="22"/>
        </w:rPr>
        <w:t>. Further information can be found below</w:t>
      </w:r>
      <w:r w:rsidR="001B1F90">
        <w:rPr>
          <w:rFonts w:ascii="Tahoma" w:hAnsi="Tahoma" w:cs="Segoe UI"/>
          <w:sz w:val="22"/>
          <w:szCs w:val="22"/>
        </w:rPr>
        <w:t>;</w:t>
      </w:r>
    </w:p>
    <w:p w14:paraId="7F145D38" w14:textId="77777777" w:rsidR="001B1F90" w:rsidRPr="001B1F90" w:rsidRDefault="001B1F90" w:rsidP="001B1F90">
      <w:pPr>
        <w:pStyle w:val="NormalWeb"/>
        <w:spacing w:before="0" w:beforeAutospacing="0" w:after="0" w:afterAutospacing="0"/>
        <w:jc w:val="center"/>
        <w:rPr>
          <w:rStyle w:val="Hyperlink"/>
          <w:b/>
        </w:rPr>
      </w:pPr>
    </w:p>
    <w:p w14:paraId="5059D1B5" w14:textId="0B8A681F" w:rsidR="001B1F90" w:rsidRPr="001B1F90" w:rsidRDefault="001B1F90" w:rsidP="001B1F90">
      <w:pPr>
        <w:pStyle w:val="NormalWeb"/>
        <w:spacing w:before="0" w:beforeAutospacing="0" w:after="0" w:afterAutospacing="0"/>
        <w:jc w:val="center"/>
        <w:rPr>
          <w:rStyle w:val="Hyperlink"/>
          <w:b/>
        </w:rPr>
      </w:pPr>
      <w:hyperlink r:id="rId43" w:history="1">
        <w:r w:rsidRPr="001B1F90">
          <w:rPr>
            <w:rStyle w:val="Hyperlink"/>
            <w:rFonts w:ascii="Tahoma" w:hAnsi="Tahoma"/>
            <w:b/>
            <w:sz w:val="22"/>
            <w:szCs w:val="22"/>
          </w:rPr>
          <w:t>Boundary Proposals</w:t>
        </w:r>
      </w:hyperlink>
    </w:p>
    <w:p w14:paraId="46664598" w14:textId="77777777" w:rsidR="00C81EC9" w:rsidRDefault="00C81EC9" w:rsidP="00EB276D">
      <w:pPr>
        <w:pStyle w:val="NormalWeb"/>
        <w:spacing w:before="0" w:beforeAutospacing="0" w:after="0" w:afterAutospacing="0"/>
        <w:jc w:val="both"/>
        <w:rPr>
          <w:rFonts w:ascii="Tahoma" w:hAnsi="Tahoma" w:cs="Segoe UI"/>
          <w:sz w:val="22"/>
          <w:szCs w:val="22"/>
        </w:rPr>
      </w:pPr>
    </w:p>
    <w:p w14:paraId="04E9E6B1" w14:textId="77777777" w:rsidR="00C81EC9" w:rsidRDefault="00C81EC9" w:rsidP="00EB276D">
      <w:pPr>
        <w:pStyle w:val="NormalWeb"/>
        <w:spacing w:before="0" w:beforeAutospacing="0" w:after="0" w:afterAutospacing="0"/>
        <w:jc w:val="both"/>
        <w:rPr>
          <w:rFonts w:ascii="Tahoma" w:hAnsi="Tahoma" w:cs="Segoe UI"/>
          <w:sz w:val="22"/>
          <w:szCs w:val="22"/>
        </w:rPr>
      </w:pPr>
    </w:p>
    <w:p w14:paraId="0360A229" w14:textId="77777777" w:rsidR="00653B3A" w:rsidRPr="001C01F2"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A list of current </w:t>
      </w:r>
      <w:r w:rsidRPr="001C01F2">
        <w:rPr>
          <w:rFonts w:ascii="Tahoma" w:hAnsi="Tahoma" w:cs="Segoe UI"/>
          <w:b/>
          <w:sz w:val="22"/>
          <w:szCs w:val="22"/>
        </w:rPr>
        <w:t>Councillors</w:t>
      </w:r>
      <w:r w:rsidRPr="001C01F2">
        <w:rPr>
          <w:rFonts w:ascii="Tahoma" w:hAnsi="Tahoma" w:cs="Segoe UI"/>
          <w:sz w:val="22"/>
          <w:szCs w:val="22"/>
        </w:rPr>
        <w:t xml:space="preserve"> can be found </w:t>
      </w:r>
      <w:r w:rsidR="00FC5A25" w:rsidRPr="001C01F2">
        <w:rPr>
          <w:rFonts w:ascii="Tahoma" w:hAnsi="Tahoma"/>
          <w:sz w:val="22"/>
          <w:szCs w:val="22"/>
        </w:rPr>
        <w:t>on the Council’s website and via the link below</w:t>
      </w:r>
      <w:r w:rsidRPr="001C01F2">
        <w:rPr>
          <w:rFonts w:ascii="Tahoma" w:hAnsi="Tahoma" w:cs="Segoe UI"/>
          <w:sz w:val="22"/>
          <w:szCs w:val="22"/>
        </w:rPr>
        <w:t>:</w:t>
      </w:r>
    </w:p>
    <w:p w14:paraId="2D39A6C2" w14:textId="77777777" w:rsidR="006A6115" w:rsidRPr="001C01F2" w:rsidRDefault="006A6115" w:rsidP="006A6115">
      <w:pPr>
        <w:pStyle w:val="NormalWeb"/>
        <w:spacing w:before="0" w:beforeAutospacing="0" w:after="0" w:afterAutospacing="0"/>
        <w:rPr>
          <w:rFonts w:ascii="Tahoma" w:hAnsi="Tahoma" w:cs="Segoe UI"/>
          <w:sz w:val="22"/>
          <w:szCs w:val="22"/>
        </w:rPr>
      </w:pPr>
    </w:p>
    <w:p w14:paraId="17BF2C3B" w14:textId="66CEABE2" w:rsidR="006A6115" w:rsidRPr="001C01F2" w:rsidRDefault="00FC5A25" w:rsidP="006A6115">
      <w:pPr>
        <w:pStyle w:val="NormalWeb"/>
        <w:spacing w:before="0" w:beforeAutospacing="0" w:after="0" w:afterAutospacing="0"/>
        <w:jc w:val="center"/>
        <w:rPr>
          <w:rFonts w:ascii="Tahoma" w:hAnsi="Tahoma"/>
          <w:b/>
          <w:sz w:val="22"/>
          <w:szCs w:val="22"/>
          <w:u w:val="single"/>
        </w:rPr>
      </w:pPr>
      <w:hyperlink r:id="rId44" w:history="1">
        <w:r w:rsidRPr="001C01F2">
          <w:rPr>
            <w:rStyle w:val="Hyperlink"/>
            <w:rFonts w:ascii="Tahoma" w:hAnsi="Tahoma"/>
            <w:b/>
            <w:sz w:val="22"/>
            <w:szCs w:val="22"/>
          </w:rPr>
          <w:t>Councillors</w:t>
        </w:r>
      </w:hyperlink>
    </w:p>
    <w:p w14:paraId="1C109F6A" w14:textId="77777777" w:rsidR="006A6115" w:rsidRPr="001C01F2" w:rsidRDefault="006A6115" w:rsidP="006A6115">
      <w:pPr>
        <w:pStyle w:val="NormalWeb"/>
        <w:spacing w:before="0" w:beforeAutospacing="0" w:after="0" w:afterAutospacing="0"/>
        <w:jc w:val="center"/>
        <w:rPr>
          <w:rFonts w:ascii="Tahoma" w:hAnsi="Tahoma"/>
          <w:b/>
          <w:sz w:val="22"/>
          <w:szCs w:val="22"/>
          <w:u w:val="single"/>
        </w:rPr>
      </w:pPr>
    </w:p>
    <w:p w14:paraId="44C06007" w14:textId="2E05D5BA" w:rsidR="0035049D" w:rsidRPr="001C01F2" w:rsidRDefault="008674B6" w:rsidP="006A6115">
      <w:pPr>
        <w:pStyle w:val="NormalWeb"/>
        <w:spacing w:before="0" w:beforeAutospacing="0" w:after="0" w:afterAutospacing="0"/>
        <w:jc w:val="center"/>
        <w:rPr>
          <w:rFonts w:ascii="Tahoma" w:hAnsi="Tahoma"/>
          <w:sz w:val="22"/>
          <w:szCs w:val="22"/>
        </w:rPr>
      </w:pPr>
      <w:r w:rsidRPr="001C01F2">
        <w:rPr>
          <w:noProof/>
          <w:sz w:val="22"/>
          <w:szCs w:val="22"/>
        </w:rPr>
        <w:drawing>
          <wp:inline distT="0" distB="0" distL="0" distR="0" wp14:anchorId="50092822" wp14:editId="65B7F7E3">
            <wp:extent cx="1535502" cy="4771665"/>
            <wp:effectExtent l="0" t="0" r="762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39764929">
                      <a:extLst>
                        <a:ext uri="{C183D7F6-B498-43B3-948B-1728B52AA6E4}">
                          <adec:decorative xmlns:adec="http://schemas.microsoft.com/office/drawing/2017/decorative" val="1"/>
                        </a:ext>
                      </a:extLst>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7415" cy="4777610"/>
                    </a:xfrm>
                    <a:prstGeom prst="rect">
                      <a:avLst/>
                    </a:prstGeom>
                    <a:noFill/>
                    <a:ln>
                      <a:noFill/>
                    </a:ln>
                  </pic:spPr>
                </pic:pic>
              </a:graphicData>
            </a:graphic>
          </wp:inline>
        </w:drawing>
      </w:r>
    </w:p>
    <w:p w14:paraId="2330C110" w14:textId="77777777" w:rsidR="006A6115" w:rsidRPr="001C01F2" w:rsidRDefault="006A6115" w:rsidP="006A6115">
      <w:pPr>
        <w:rPr>
          <w:rFonts w:ascii="Tahoma" w:hAnsi="Tahoma"/>
          <w:b/>
          <w:sz w:val="22"/>
          <w:szCs w:val="22"/>
          <w:u w:val="single"/>
        </w:rPr>
      </w:pPr>
    </w:p>
    <w:p w14:paraId="206B5875" w14:textId="77777777" w:rsidR="00D555CE" w:rsidRPr="001C01F2" w:rsidRDefault="00653B3A" w:rsidP="00EB276D">
      <w:pPr>
        <w:jc w:val="both"/>
        <w:rPr>
          <w:rFonts w:ascii="Tahoma" w:hAnsi="Tahoma"/>
          <w:b/>
          <w:sz w:val="22"/>
          <w:szCs w:val="22"/>
          <w:u w:val="single"/>
        </w:rPr>
      </w:pPr>
      <w:r w:rsidRPr="001C01F2">
        <w:rPr>
          <w:rFonts w:ascii="Tahoma" w:hAnsi="Tahoma"/>
          <w:b/>
          <w:sz w:val="22"/>
          <w:szCs w:val="22"/>
          <w:u w:val="single"/>
        </w:rPr>
        <w:t>The Cabinet</w:t>
      </w:r>
    </w:p>
    <w:p w14:paraId="512D4B95" w14:textId="77777777" w:rsidR="00653B3A" w:rsidRPr="001C01F2" w:rsidRDefault="00653B3A" w:rsidP="00EB276D">
      <w:pPr>
        <w:jc w:val="both"/>
        <w:rPr>
          <w:rFonts w:ascii="Tahoma" w:hAnsi="Tahoma"/>
          <w:b/>
          <w:sz w:val="22"/>
          <w:szCs w:val="22"/>
          <w:u w:val="single"/>
        </w:rPr>
      </w:pPr>
    </w:p>
    <w:p w14:paraId="51B96D1E" w14:textId="198C5026" w:rsidR="00653B3A" w:rsidRPr="001C01F2" w:rsidRDefault="00653B3A" w:rsidP="00EB276D">
      <w:pPr>
        <w:jc w:val="both"/>
        <w:rPr>
          <w:rFonts w:ascii="Tahoma" w:hAnsi="Tahoma"/>
          <w:color w:val="333333"/>
          <w:sz w:val="22"/>
          <w:szCs w:val="22"/>
        </w:rPr>
      </w:pPr>
      <w:r w:rsidRPr="001C01F2">
        <w:rPr>
          <w:rFonts w:ascii="Tahoma" w:hAnsi="Tahoma"/>
          <w:b/>
          <w:color w:val="333333"/>
          <w:sz w:val="22"/>
          <w:szCs w:val="22"/>
        </w:rPr>
        <w:t>The</w:t>
      </w:r>
      <w:r w:rsidRPr="001C01F2">
        <w:rPr>
          <w:rFonts w:ascii="Tahoma" w:hAnsi="Tahoma"/>
          <w:b/>
          <w:sz w:val="22"/>
          <w:szCs w:val="22"/>
        </w:rPr>
        <w:t xml:space="preserve"> Cabinet</w:t>
      </w:r>
      <w:r w:rsidRPr="001C01F2">
        <w:rPr>
          <w:rFonts w:ascii="Tahoma" w:hAnsi="Tahoma"/>
          <w:sz w:val="22"/>
          <w:szCs w:val="22"/>
        </w:rPr>
        <w:t xml:space="preserve"> </w:t>
      </w:r>
      <w:r w:rsidRPr="001C01F2">
        <w:rPr>
          <w:rFonts w:ascii="Tahoma" w:hAnsi="Tahoma"/>
          <w:color w:val="333333"/>
          <w:sz w:val="22"/>
          <w:szCs w:val="22"/>
        </w:rPr>
        <w:t xml:space="preserve">is composed of the </w:t>
      </w:r>
      <w:r w:rsidRPr="001C01F2">
        <w:rPr>
          <w:rFonts w:ascii="Tahoma" w:hAnsi="Tahoma"/>
          <w:b/>
          <w:color w:val="333333"/>
          <w:sz w:val="22"/>
          <w:szCs w:val="22"/>
        </w:rPr>
        <w:t>Leader</w:t>
      </w:r>
      <w:r w:rsidRPr="001C01F2">
        <w:rPr>
          <w:rFonts w:ascii="Tahoma" w:hAnsi="Tahoma"/>
          <w:color w:val="333333"/>
          <w:sz w:val="22"/>
          <w:szCs w:val="22"/>
        </w:rPr>
        <w:t xml:space="preserve"> and </w:t>
      </w:r>
      <w:r w:rsidR="009743E6">
        <w:rPr>
          <w:rFonts w:ascii="Tahoma" w:hAnsi="Tahoma"/>
          <w:color w:val="333333"/>
          <w:sz w:val="22"/>
          <w:szCs w:val="22"/>
        </w:rPr>
        <w:t>eight</w:t>
      </w:r>
      <w:r w:rsidRPr="001C01F2">
        <w:rPr>
          <w:rFonts w:ascii="Tahoma" w:hAnsi="Tahoma"/>
          <w:color w:val="333333"/>
          <w:sz w:val="22"/>
          <w:szCs w:val="22"/>
        </w:rPr>
        <w:t xml:space="preserve"> other </w:t>
      </w:r>
      <w:r w:rsidR="00503427" w:rsidRPr="001C01F2">
        <w:rPr>
          <w:rFonts w:ascii="Tahoma" w:hAnsi="Tahoma"/>
          <w:b/>
          <w:color w:val="333333"/>
          <w:sz w:val="22"/>
          <w:szCs w:val="22"/>
        </w:rPr>
        <w:t>C</w:t>
      </w:r>
      <w:r w:rsidRPr="001C01F2">
        <w:rPr>
          <w:rFonts w:ascii="Tahoma" w:hAnsi="Tahoma"/>
          <w:b/>
          <w:color w:val="333333"/>
          <w:sz w:val="22"/>
          <w:szCs w:val="22"/>
        </w:rPr>
        <w:t>ouncillors</w:t>
      </w:r>
      <w:r w:rsidRPr="001C01F2">
        <w:rPr>
          <w:rFonts w:ascii="Tahoma" w:hAnsi="Tahoma"/>
          <w:color w:val="333333"/>
          <w:sz w:val="22"/>
          <w:szCs w:val="22"/>
        </w:rPr>
        <w:t xml:space="preserve">, who are all members of the </w:t>
      </w:r>
      <w:r w:rsidRPr="001C01F2">
        <w:rPr>
          <w:rFonts w:ascii="Tahoma" w:hAnsi="Tahoma"/>
          <w:b/>
          <w:color w:val="333333"/>
          <w:sz w:val="22"/>
          <w:szCs w:val="22"/>
        </w:rPr>
        <w:t xml:space="preserve">biggest </w:t>
      </w:r>
      <w:r w:rsidRPr="001C01F2">
        <w:rPr>
          <w:rFonts w:ascii="Tahoma" w:hAnsi="Tahoma"/>
          <w:b/>
          <w:sz w:val="22"/>
          <w:szCs w:val="22"/>
        </w:rPr>
        <w:t>political group</w:t>
      </w:r>
      <w:r w:rsidR="00503427" w:rsidRPr="001C01F2">
        <w:rPr>
          <w:rFonts w:ascii="Tahoma" w:hAnsi="Tahoma"/>
          <w:color w:val="333333"/>
          <w:sz w:val="22"/>
          <w:szCs w:val="22"/>
        </w:rPr>
        <w:t xml:space="preserve"> of the C</w:t>
      </w:r>
      <w:r w:rsidRPr="001C01F2">
        <w:rPr>
          <w:rFonts w:ascii="Tahoma" w:hAnsi="Tahoma"/>
          <w:color w:val="333333"/>
          <w:sz w:val="22"/>
          <w:szCs w:val="22"/>
        </w:rPr>
        <w:t xml:space="preserve">ouncil. It has overall responsibility for the services that the Council provides and works within the </w:t>
      </w:r>
      <w:r w:rsidR="0020021C" w:rsidRPr="001C01F2">
        <w:rPr>
          <w:rFonts w:ascii="Tahoma" w:hAnsi="Tahoma"/>
          <w:b/>
          <w:color w:val="333333"/>
          <w:sz w:val="22"/>
          <w:szCs w:val="22"/>
        </w:rPr>
        <w:t>agreed</w:t>
      </w:r>
      <w:r w:rsidR="0020021C" w:rsidRPr="001C01F2">
        <w:rPr>
          <w:rFonts w:ascii="Tahoma" w:hAnsi="Tahoma"/>
          <w:color w:val="333333"/>
          <w:sz w:val="22"/>
          <w:szCs w:val="22"/>
        </w:rPr>
        <w:t xml:space="preserve"> </w:t>
      </w:r>
      <w:r w:rsidRPr="001C01F2">
        <w:rPr>
          <w:rFonts w:ascii="Tahoma" w:hAnsi="Tahoma"/>
          <w:b/>
          <w:color w:val="333333"/>
          <w:sz w:val="22"/>
          <w:szCs w:val="22"/>
        </w:rPr>
        <w:t>policies</w:t>
      </w:r>
      <w:r w:rsidRPr="001C01F2">
        <w:rPr>
          <w:rFonts w:ascii="Tahoma" w:hAnsi="Tahoma"/>
          <w:color w:val="333333"/>
          <w:sz w:val="22"/>
          <w:szCs w:val="22"/>
        </w:rPr>
        <w:t xml:space="preserve"> and </w:t>
      </w:r>
      <w:r w:rsidR="0020021C" w:rsidRPr="001C01F2">
        <w:rPr>
          <w:rFonts w:ascii="Tahoma" w:hAnsi="Tahoma"/>
          <w:b/>
          <w:color w:val="333333"/>
          <w:sz w:val="22"/>
          <w:szCs w:val="22"/>
        </w:rPr>
        <w:t>approved</w:t>
      </w:r>
      <w:r w:rsidR="0020021C" w:rsidRPr="001C01F2">
        <w:rPr>
          <w:rFonts w:ascii="Tahoma" w:hAnsi="Tahoma"/>
          <w:color w:val="333333"/>
          <w:sz w:val="22"/>
          <w:szCs w:val="22"/>
        </w:rPr>
        <w:t xml:space="preserve"> </w:t>
      </w:r>
      <w:r w:rsidRPr="001C01F2">
        <w:rPr>
          <w:rFonts w:ascii="Tahoma" w:hAnsi="Tahoma"/>
          <w:b/>
          <w:color w:val="333333"/>
          <w:sz w:val="22"/>
          <w:szCs w:val="22"/>
        </w:rPr>
        <w:t>budget</w:t>
      </w:r>
      <w:r w:rsidRPr="001C01F2">
        <w:rPr>
          <w:rFonts w:ascii="Tahoma" w:hAnsi="Tahoma"/>
          <w:color w:val="333333"/>
          <w:sz w:val="22"/>
          <w:szCs w:val="22"/>
        </w:rPr>
        <w:t xml:space="preserve"> </w:t>
      </w:r>
      <w:r w:rsidR="0020021C" w:rsidRPr="001C01F2">
        <w:rPr>
          <w:rFonts w:ascii="Tahoma" w:hAnsi="Tahoma"/>
          <w:color w:val="333333"/>
          <w:sz w:val="22"/>
          <w:szCs w:val="22"/>
        </w:rPr>
        <w:t>of the Council</w:t>
      </w:r>
      <w:r w:rsidRPr="001C01F2">
        <w:rPr>
          <w:rFonts w:ascii="Tahoma" w:hAnsi="Tahoma"/>
          <w:color w:val="333333"/>
          <w:sz w:val="22"/>
          <w:szCs w:val="22"/>
        </w:rPr>
        <w:t>.</w:t>
      </w:r>
    </w:p>
    <w:p w14:paraId="519BF782" w14:textId="77777777" w:rsidR="006A6115" w:rsidRPr="001C01F2" w:rsidRDefault="006A6115" w:rsidP="00EB276D">
      <w:pPr>
        <w:jc w:val="both"/>
        <w:rPr>
          <w:rFonts w:ascii="Tahoma" w:hAnsi="Tahoma"/>
          <w:color w:val="333333"/>
          <w:sz w:val="22"/>
          <w:szCs w:val="22"/>
        </w:rPr>
      </w:pPr>
    </w:p>
    <w:p w14:paraId="6773075F" w14:textId="77777777" w:rsidR="00653B3A" w:rsidRPr="001C01F2" w:rsidRDefault="00653B3A" w:rsidP="00EB276D">
      <w:pPr>
        <w:jc w:val="both"/>
        <w:rPr>
          <w:rFonts w:ascii="Tahoma" w:hAnsi="Tahoma"/>
          <w:color w:val="333333"/>
          <w:sz w:val="22"/>
          <w:szCs w:val="22"/>
        </w:rPr>
      </w:pPr>
      <w:r w:rsidRPr="001C01F2">
        <w:rPr>
          <w:rFonts w:ascii="Tahoma" w:hAnsi="Tahoma"/>
          <w:color w:val="333333"/>
          <w:sz w:val="22"/>
          <w:szCs w:val="22"/>
        </w:rPr>
        <w:t xml:space="preserve">Recommendations on major items of </w:t>
      </w:r>
      <w:r w:rsidRPr="001C01F2">
        <w:rPr>
          <w:rFonts w:ascii="Tahoma" w:hAnsi="Tahoma"/>
          <w:b/>
          <w:color w:val="333333"/>
          <w:sz w:val="22"/>
          <w:szCs w:val="22"/>
        </w:rPr>
        <w:t>policy</w:t>
      </w:r>
      <w:r w:rsidRPr="001C01F2">
        <w:rPr>
          <w:rFonts w:ascii="Tahoma" w:hAnsi="Tahoma"/>
          <w:color w:val="333333"/>
          <w:sz w:val="22"/>
          <w:szCs w:val="22"/>
        </w:rPr>
        <w:t xml:space="preserve"> and on the </w:t>
      </w:r>
      <w:r w:rsidRPr="001C01F2">
        <w:rPr>
          <w:rFonts w:ascii="Tahoma" w:hAnsi="Tahoma"/>
          <w:b/>
          <w:color w:val="333333"/>
          <w:sz w:val="22"/>
          <w:szCs w:val="22"/>
        </w:rPr>
        <w:t>annual budget</w:t>
      </w:r>
      <w:r w:rsidRPr="001C01F2">
        <w:rPr>
          <w:rFonts w:ascii="Tahoma" w:hAnsi="Tahoma"/>
          <w:color w:val="333333"/>
          <w:sz w:val="22"/>
          <w:szCs w:val="22"/>
        </w:rPr>
        <w:t xml:space="preserve"> and </w:t>
      </w:r>
      <w:r w:rsidRPr="001C01F2">
        <w:rPr>
          <w:rFonts w:ascii="Tahoma" w:hAnsi="Tahoma"/>
          <w:b/>
          <w:color w:val="333333"/>
          <w:sz w:val="22"/>
          <w:szCs w:val="22"/>
        </w:rPr>
        <w:t>capital programme</w:t>
      </w:r>
      <w:r w:rsidRPr="001C01F2">
        <w:rPr>
          <w:rFonts w:ascii="Tahoma" w:hAnsi="Tahoma"/>
          <w:color w:val="333333"/>
          <w:sz w:val="22"/>
          <w:szCs w:val="22"/>
        </w:rPr>
        <w:t xml:space="preserve"> are passed to the Council for consideration and </w:t>
      </w:r>
      <w:r w:rsidRPr="001C01F2">
        <w:rPr>
          <w:rFonts w:ascii="Tahoma" w:hAnsi="Tahoma"/>
          <w:b/>
          <w:color w:val="333333"/>
          <w:sz w:val="22"/>
          <w:szCs w:val="22"/>
        </w:rPr>
        <w:t>approval</w:t>
      </w:r>
      <w:r w:rsidRPr="001C01F2">
        <w:rPr>
          <w:rFonts w:ascii="Tahoma" w:hAnsi="Tahoma"/>
          <w:color w:val="333333"/>
          <w:sz w:val="22"/>
          <w:szCs w:val="22"/>
        </w:rPr>
        <w:t>.</w:t>
      </w:r>
    </w:p>
    <w:p w14:paraId="42EEBCD9" w14:textId="77777777" w:rsidR="00653B3A" w:rsidRPr="001C01F2" w:rsidRDefault="00653B3A" w:rsidP="00EB276D">
      <w:pPr>
        <w:jc w:val="both"/>
        <w:rPr>
          <w:rFonts w:ascii="Tahoma" w:hAnsi="Tahoma"/>
          <w:color w:val="333333"/>
          <w:sz w:val="22"/>
          <w:szCs w:val="22"/>
        </w:rPr>
      </w:pPr>
    </w:p>
    <w:p w14:paraId="5BCFBBE7" w14:textId="77777777" w:rsidR="00653B3A" w:rsidRPr="001C01F2" w:rsidRDefault="00653B3A" w:rsidP="00EB276D">
      <w:pPr>
        <w:jc w:val="both"/>
        <w:rPr>
          <w:rFonts w:ascii="Tahoma" w:hAnsi="Tahoma"/>
          <w:b/>
          <w:sz w:val="22"/>
          <w:szCs w:val="22"/>
          <w:u w:val="single"/>
        </w:rPr>
      </w:pPr>
      <w:r w:rsidRPr="001C01F2">
        <w:rPr>
          <w:rFonts w:ascii="Tahoma" w:hAnsi="Tahoma"/>
          <w:color w:val="333333"/>
          <w:sz w:val="22"/>
          <w:szCs w:val="22"/>
        </w:rPr>
        <w:t xml:space="preserve">Details of </w:t>
      </w:r>
      <w:r w:rsidRPr="001C01F2">
        <w:rPr>
          <w:rFonts w:ascii="Tahoma" w:hAnsi="Tahoma"/>
          <w:b/>
          <w:color w:val="333333"/>
          <w:sz w:val="22"/>
          <w:szCs w:val="22"/>
        </w:rPr>
        <w:t>Council</w:t>
      </w:r>
      <w:r w:rsidRPr="001C01F2">
        <w:rPr>
          <w:rFonts w:ascii="Tahoma" w:hAnsi="Tahoma"/>
          <w:color w:val="333333"/>
          <w:sz w:val="22"/>
          <w:szCs w:val="22"/>
        </w:rPr>
        <w:t xml:space="preserve">, </w:t>
      </w:r>
      <w:r w:rsidRPr="001C01F2">
        <w:rPr>
          <w:rFonts w:ascii="Tahoma" w:hAnsi="Tahoma"/>
          <w:b/>
          <w:color w:val="333333"/>
          <w:sz w:val="22"/>
          <w:szCs w:val="22"/>
        </w:rPr>
        <w:t>Cabinet</w:t>
      </w:r>
      <w:r w:rsidRPr="001C01F2">
        <w:rPr>
          <w:rFonts w:ascii="Tahoma" w:hAnsi="Tahoma"/>
          <w:color w:val="333333"/>
          <w:sz w:val="22"/>
          <w:szCs w:val="22"/>
        </w:rPr>
        <w:t xml:space="preserve"> and </w:t>
      </w:r>
      <w:r w:rsidRPr="001C01F2">
        <w:rPr>
          <w:rFonts w:ascii="Tahoma" w:hAnsi="Tahoma"/>
          <w:b/>
          <w:color w:val="333333"/>
          <w:sz w:val="22"/>
          <w:szCs w:val="22"/>
        </w:rPr>
        <w:t>other</w:t>
      </w:r>
      <w:r w:rsidRPr="001C01F2">
        <w:rPr>
          <w:rFonts w:ascii="Tahoma" w:hAnsi="Tahoma"/>
          <w:color w:val="333333"/>
          <w:sz w:val="22"/>
          <w:szCs w:val="22"/>
        </w:rPr>
        <w:t xml:space="preserve"> </w:t>
      </w:r>
      <w:r w:rsidRPr="001C01F2">
        <w:rPr>
          <w:rFonts w:ascii="Tahoma" w:hAnsi="Tahoma"/>
          <w:b/>
          <w:color w:val="333333"/>
          <w:sz w:val="22"/>
          <w:szCs w:val="22"/>
        </w:rPr>
        <w:t>committees</w:t>
      </w:r>
      <w:r w:rsidR="001B4D6D" w:rsidRPr="001C01F2">
        <w:rPr>
          <w:rFonts w:ascii="Tahoma" w:hAnsi="Tahoma"/>
          <w:color w:val="333333"/>
          <w:sz w:val="22"/>
          <w:szCs w:val="22"/>
        </w:rPr>
        <w:t>, including decisions / reports</w:t>
      </w:r>
      <w:r w:rsidRPr="001C01F2">
        <w:rPr>
          <w:rFonts w:ascii="Tahoma" w:hAnsi="Tahoma"/>
          <w:color w:val="333333"/>
          <w:sz w:val="22"/>
          <w:szCs w:val="22"/>
        </w:rPr>
        <w:t xml:space="preserve"> </w:t>
      </w:r>
      <w:r w:rsidR="00FC5A25" w:rsidRPr="001C01F2">
        <w:rPr>
          <w:rFonts w:ascii="Tahoma" w:hAnsi="Tahoma" w:cs="Segoe UI"/>
          <w:sz w:val="22"/>
          <w:szCs w:val="22"/>
        </w:rPr>
        <w:t xml:space="preserve">can be found </w:t>
      </w:r>
      <w:r w:rsidR="00FC5A25" w:rsidRPr="001C01F2">
        <w:rPr>
          <w:rFonts w:ascii="Tahoma" w:hAnsi="Tahoma"/>
          <w:sz w:val="22"/>
          <w:szCs w:val="22"/>
        </w:rPr>
        <w:t>on the Council’s website and via the link below</w:t>
      </w:r>
      <w:r w:rsidRPr="001C01F2">
        <w:rPr>
          <w:rFonts w:ascii="Tahoma" w:hAnsi="Tahoma"/>
          <w:color w:val="333333"/>
          <w:sz w:val="22"/>
          <w:szCs w:val="22"/>
        </w:rPr>
        <w:t>:</w:t>
      </w:r>
    </w:p>
    <w:p w14:paraId="4B687C69" w14:textId="77777777" w:rsidR="00D555CE" w:rsidRPr="001C01F2" w:rsidRDefault="00D555CE" w:rsidP="00EB276D">
      <w:pPr>
        <w:jc w:val="both"/>
        <w:rPr>
          <w:rFonts w:ascii="Tahoma" w:hAnsi="Tahoma"/>
          <w:b/>
          <w:sz w:val="22"/>
          <w:szCs w:val="22"/>
          <w:u w:val="single"/>
        </w:rPr>
      </w:pPr>
    </w:p>
    <w:p w14:paraId="0279ACC7" w14:textId="11C3B08A" w:rsidR="00653B3A" w:rsidRPr="001C01F2" w:rsidRDefault="00FC5A25" w:rsidP="00EB276D">
      <w:pPr>
        <w:jc w:val="both"/>
        <w:rPr>
          <w:rFonts w:ascii="Tahoma" w:hAnsi="Tahoma"/>
          <w:b/>
          <w:sz w:val="22"/>
          <w:szCs w:val="22"/>
          <w:u w:val="single"/>
        </w:rPr>
      </w:pPr>
      <w:hyperlink r:id="rId46" w:history="1">
        <w:r w:rsidRPr="001C01F2">
          <w:rPr>
            <w:rStyle w:val="Hyperlink"/>
            <w:rFonts w:ascii="Tahoma" w:hAnsi="Tahoma"/>
            <w:b/>
            <w:sz w:val="22"/>
            <w:szCs w:val="22"/>
          </w:rPr>
          <w:t>Committee Details</w:t>
        </w:r>
      </w:hyperlink>
    </w:p>
    <w:p w14:paraId="10E5FF99" w14:textId="77777777" w:rsidR="00D555CE" w:rsidRPr="001C01F2" w:rsidRDefault="00D555CE" w:rsidP="00EB276D">
      <w:pPr>
        <w:jc w:val="both"/>
        <w:rPr>
          <w:rFonts w:ascii="Tahoma" w:hAnsi="Tahoma"/>
          <w:b/>
          <w:sz w:val="22"/>
          <w:szCs w:val="22"/>
          <w:u w:val="single"/>
        </w:rPr>
      </w:pPr>
    </w:p>
    <w:p w14:paraId="628B57FD" w14:textId="6775BB41" w:rsidR="00D555CE" w:rsidRPr="001C01F2" w:rsidRDefault="00D555CE" w:rsidP="00EB276D">
      <w:pPr>
        <w:jc w:val="both"/>
        <w:rPr>
          <w:rFonts w:ascii="Tahoma" w:hAnsi="Tahoma"/>
          <w:b/>
          <w:sz w:val="22"/>
          <w:szCs w:val="22"/>
          <w:u w:val="single"/>
        </w:rPr>
      </w:pPr>
      <w:r w:rsidRPr="001C01F2">
        <w:rPr>
          <w:rFonts w:ascii="Tahoma" w:hAnsi="Tahoma"/>
          <w:b/>
          <w:sz w:val="22"/>
          <w:szCs w:val="22"/>
          <w:u w:val="single"/>
        </w:rPr>
        <w:t>Council Structure &amp; Senior Management Team</w:t>
      </w:r>
    </w:p>
    <w:p w14:paraId="16BB79BA" w14:textId="77777777" w:rsidR="006A6115" w:rsidRPr="001C01F2" w:rsidRDefault="006A6115" w:rsidP="00EB276D">
      <w:pPr>
        <w:jc w:val="both"/>
        <w:rPr>
          <w:rFonts w:ascii="Tahoma" w:hAnsi="Tahoma"/>
          <w:b/>
          <w:sz w:val="22"/>
          <w:szCs w:val="22"/>
          <w:u w:val="single"/>
        </w:rPr>
      </w:pPr>
    </w:p>
    <w:p w14:paraId="31398EDE" w14:textId="310C29B3" w:rsidR="00FD7056" w:rsidRPr="001C01F2" w:rsidRDefault="002949FA"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Following a change to the </w:t>
      </w:r>
      <w:r w:rsidR="004132CA" w:rsidRPr="001C01F2">
        <w:rPr>
          <w:rFonts w:ascii="Tahoma" w:hAnsi="Tahoma" w:cs="Segoe UI"/>
          <w:sz w:val="22"/>
          <w:szCs w:val="22"/>
        </w:rPr>
        <w:t>Council’s resp</w:t>
      </w:r>
      <w:r w:rsidR="00960912" w:rsidRPr="001C01F2">
        <w:rPr>
          <w:rFonts w:ascii="Tahoma" w:hAnsi="Tahoma" w:cs="Segoe UI"/>
          <w:sz w:val="22"/>
          <w:szCs w:val="22"/>
        </w:rPr>
        <w:t>ons</w:t>
      </w:r>
      <w:r w:rsidR="004132CA" w:rsidRPr="001C01F2">
        <w:rPr>
          <w:rFonts w:ascii="Tahoma" w:hAnsi="Tahoma" w:cs="Segoe UI"/>
          <w:sz w:val="22"/>
          <w:szCs w:val="22"/>
        </w:rPr>
        <w:t>ibilities, specifically</w:t>
      </w:r>
      <w:r w:rsidR="004132CA" w:rsidRPr="001C01F2">
        <w:rPr>
          <w:rFonts w:ascii="Tahoma" w:hAnsi="Tahoma"/>
          <w:sz w:val="22"/>
          <w:szCs w:val="22"/>
        </w:rPr>
        <w:t xml:space="preserve"> </w:t>
      </w:r>
      <w:r w:rsidR="00A911F1" w:rsidRPr="001C01F2">
        <w:rPr>
          <w:rFonts w:ascii="Tahoma" w:hAnsi="Tahoma"/>
          <w:sz w:val="22"/>
          <w:szCs w:val="22"/>
        </w:rPr>
        <w:t>a</w:t>
      </w:r>
      <w:r w:rsidR="004132CA" w:rsidRPr="001C01F2">
        <w:rPr>
          <w:rFonts w:ascii="Tahoma" w:hAnsi="Tahoma"/>
          <w:sz w:val="22"/>
          <w:szCs w:val="22"/>
        </w:rPr>
        <w:t xml:space="preserve"> new joint role in respect of the South Yorkshire Integrated Care Board (SYICB)</w:t>
      </w:r>
      <w:r w:rsidR="005753AC" w:rsidRPr="001C01F2">
        <w:rPr>
          <w:rFonts w:ascii="Tahoma" w:hAnsi="Tahoma"/>
          <w:sz w:val="22"/>
          <w:szCs w:val="22"/>
        </w:rPr>
        <w:t>,</w:t>
      </w:r>
      <w:r w:rsidR="004132CA" w:rsidRPr="001C01F2">
        <w:rPr>
          <w:rFonts w:ascii="Tahoma" w:hAnsi="Tahoma"/>
          <w:sz w:val="22"/>
          <w:szCs w:val="22"/>
        </w:rPr>
        <w:t xml:space="preserve"> </w:t>
      </w:r>
      <w:r w:rsidR="00E11509" w:rsidRPr="001C01F2">
        <w:rPr>
          <w:rFonts w:ascii="Tahoma" w:hAnsi="Tahoma"/>
          <w:sz w:val="22"/>
          <w:szCs w:val="22"/>
        </w:rPr>
        <w:t>a restructure took place a</w:t>
      </w:r>
      <w:r w:rsidR="00C921DB" w:rsidRPr="001C01F2">
        <w:rPr>
          <w:rFonts w:ascii="Tahoma" w:hAnsi="Tahoma" w:cs="Segoe UI"/>
          <w:sz w:val="22"/>
          <w:szCs w:val="22"/>
        </w:rPr>
        <w:t>s of 1</w:t>
      </w:r>
      <w:r w:rsidR="00C921DB" w:rsidRPr="001C01F2">
        <w:rPr>
          <w:rFonts w:ascii="Tahoma" w:hAnsi="Tahoma" w:cs="Segoe UI"/>
          <w:sz w:val="22"/>
          <w:szCs w:val="22"/>
          <w:vertAlign w:val="superscript"/>
        </w:rPr>
        <w:t>st</w:t>
      </w:r>
      <w:r w:rsidR="00C921DB" w:rsidRPr="001C01F2">
        <w:rPr>
          <w:rFonts w:ascii="Tahoma" w:hAnsi="Tahoma" w:cs="Segoe UI"/>
          <w:sz w:val="22"/>
          <w:szCs w:val="22"/>
        </w:rPr>
        <w:t xml:space="preserve"> June</w:t>
      </w:r>
      <w:r w:rsidR="00250EFB" w:rsidRPr="001C01F2">
        <w:rPr>
          <w:rFonts w:ascii="Tahoma" w:hAnsi="Tahoma" w:cs="Segoe UI"/>
          <w:sz w:val="22"/>
          <w:szCs w:val="22"/>
        </w:rPr>
        <w:t xml:space="preserve"> 20</w:t>
      </w:r>
      <w:r w:rsidR="00B0153D" w:rsidRPr="001C01F2">
        <w:rPr>
          <w:rFonts w:ascii="Tahoma" w:hAnsi="Tahoma" w:cs="Segoe UI"/>
          <w:sz w:val="22"/>
          <w:szCs w:val="22"/>
        </w:rPr>
        <w:t>2</w:t>
      </w:r>
      <w:r w:rsidR="00A63F5B" w:rsidRPr="001C01F2">
        <w:rPr>
          <w:rFonts w:ascii="Tahoma" w:hAnsi="Tahoma" w:cs="Segoe UI"/>
          <w:sz w:val="22"/>
          <w:szCs w:val="22"/>
        </w:rPr>
        <w:t>2</w:t>
      </w:r>
      <w:r w:rsidR="00E11509" w:rsidRPr="001C01F2">
        <w:rPr>
          <w:rFonts w:ascii="Tahoma" w:hAnsi="Tahoma" w:cs="Segoe UI"/>
          <w:sz w:val="22"/>
          <w:szCs w:val="22"/>
        </w:rPr>
        <w:t xml:space="preserve"> with</w:t>
      </w:r>
      <w:r w:rsidR="00063DD7" w:rsidRPr="001C01F2">
        <w:rPr>
          <w:rFonts w:ascii="Tahoma" w:hAnsi="Tahoma" w:cs="Segoe UI"/>
          <w:sz w:val="22"/>
          <w:szCs w:val="22"/>
        </w:rPr>
        <w:t xml:space="preserve"> </w:t>
      </w:r>
      <w:r w:rsidR="0020021C" w:rsidRPr="001C01F2">
        <w:rPr>
          <w:rFonts w:ascii="Tahoma" w:hAnsi="Tahoma" w:cs="Segoe UI"/>
          <w:sz w:val="22"/>
          <w:szCs w:val="22"/>
        </w:rPr>
        <w:t>the</w:t>
      </w:r>
      <w:r w:rsidR="00063DD7" w:rsidRPr="001C01F2">
        <w:rPr>
          <w:rFonts w:ascii="Tahoma" w:hAnsi="Tahoma" w:cs="Segoe UI"/>
          <w:sz w:val="22"/>
          <w:szCs w:val="22"/>
        </w:rPr>
        <w:t xml:space="preserve"> </w:t>
      </w:r>
      <w:r w:rsidR="0020021C" w:rsidRPr="001C01F2">
        <w:rPr>
          <w:rFonts w:ascii="Tahoma" w:hAnsi="Tahoma" w:cs="Segoe UI"/>
          <w:sz w:val="22"/>
          <w:szCs w:val="22"/>
        </w:rPr>
        <w:t>C</w:t>
      </w:r>
      <w:r w:rsidR="00063DD7" w:rsidRPr="001C01F2">
        <w:rPr>
          <w:rFonts w:ascii="Tahoma" w:hAnsi="Tahoma" w:cs="Segoe UI"/>
          <w:sz w:val="22"/>
          <w:szCs w:val="22"/>
        </w:rPr>
        <w:t xml:space="preserve">ouncil </w:t>
      </w:r>
      <w:r w:rsidR="00E11509" w:rsidRPr="001C01F2">
        <w:rPr>
          <w:rFonts w:ascii="Tahoma" w:hAnsi="Tahoma" w:cs="Segoe UI"/>
          <w:sz w:val="22"/>
          <w:szCs w:val="22"/>
        </w:rPr>
        <w:t xml:space="preserve">and Cabinet </w:t>
      </w:r>
      <w:r w:rsidR="00970301" w:rsidRPr="001C01F2">
        <w:rPr>
          <w:rFonts w:ascii="Tahoma" w:hAnsi="Tahoma"/>
          <w:sz w:val="22"/>
          <w:szCs w:val="22"/>
        </w:rPr>
        <w:t>portfolios</w:t>
      </w:r>
      <w:r w:rsidR="00970301" w:rsidRPr="001C01F2">
        <w:rPr>
          <w:rFonts w:ascii="Tahoma" w:hAnsi="Tahoma" w:cs="Segoe UI"/>
          <w:sz w:val="22"/>
          <w:szCs w:val="22"/>
        </w:rPr>
        <w:t xml:space="preserve"> </w:t>
      </w:r>
      <w:r w:rsidR="008F6CF3" w:rsidRPr="001C01F2">
        <w:rPr>
          <w:rFonts w:ascii="Tahoma" w:hAnsi="Tahoma" w:cs="Segoe UI"/>
          <w:sz w:val="22"/>
          <w:szCs w:val="22"/>
        </w:rPr>
        <w:t xml:space="preserve">being structured </w:t>
      </w:r>
      <w:r w:rsidR="0031460A" w:rsidRPr="001C01F2">
        <w:rPr>
          <w:rFonts w:ascii="Tahoma" w:hAnsi="Tahoma" w:cs="Segoe UI"/>
          <w:sz w:val="22"/>
          <w:szCs w:val="22"/>
        </w:rPr>
        <w:t xml:space="preserve">into </w:t>
      </w:r>
      <w:r w:rsidR="006A6115" w:rsidRPr="001C01F2">
        <w:rPr>
          <w:rFonts w:ascii="Tahoma" w:hAnsi="Tahoma" w:cs="Segoe UI"/>
          <w:sz w:val="22"/>
          <w:szCs w:val="22"/>
        </w:rPr>
        <w:t xml:space="preserve">four </w:t>
      </w:r>
      <w:r w:rsidR="0031460A" w:rsidRPr="001C01F2">
        <w:rPr>
          <w:rFonts w:ascii="Tahoma" w:hAnsi="Tahoma" w:cs="Segoe UI"/>
          <w:sz w:val="22"/>
          <w:szCs w:val="22"/>
        </w:rPr>
        <w:t xml:space="preserve">main service </w:t>
      </w:r>
      <w:r w:rsidR="00FD7056" w:rsidRPr="001C01F2">
        <w:rPr>
          <w:rFonts w:ascii="Tahoma" w:hAnsi="Tahoma" w:cs="Segoe UI"/>
          <w:sz w:val="22"/>
          <w:szCs w:val="22"/>
        </w:rPr>
        <w:t>directorates</w:t>
      </w:r>
      <w:r w:rsidR="0031460A" w:rsidRPr="001C01F2">
        <w:rPr>
          <w:rFonts w:ascii="Tahoma" w:hAnsi="Tahoma" w:cs="Segoe UI"/>
          <w:sz w:val="22"/>
          <w:szCs w:val="22"/>
        </w:rPr>
        <w:t xml:space="preserve">: </w:t>
      </w:r>
    </w:p>
    <w:p w14:paraId="082A9A44" w14:textId="3D1550E7" w:rsidR="002A6739" w:rsidRPr="001C01F2" w:rsidRDefault="00546351" w:rsidP="00EB276D">
      <w:pPr>
        <w:pStyle w:val="NormalWeb"/>
        <w:spacing w:before="0" w:beforeAutospacing="0" w:after="0" w:afterAutospacing="0"/>
        <w:jc w:val="both"/>
        <w:rPr>
          <w:rFonts w:ascii="Tahoma" w:hAnsi="Tahoma" w:cs="Segoe UI"/>
          <w:sz w:val="22"/>
          <w:szCs w:val="22"/>
        </w:rPr>
      </w:pPr>
      <w:r w:rsidRPr="001C01F2">
        <w:rPr>
          <w:rFonts w:ascii="Tahoma" w:hAnsi="Tahoma" w:cs="Segoe UI"/>
          <w:b/>
          <w:sz w:val="22"/>
          <w:szCs w:val="22"/>
        </w:rPr>
        <w:t>Place Health and Adults</w:t>
      </w:r>
      <w:r w:rsidR="0031460A" w:rsidRPr="001C01F2">
        <w:rPr>
          <w:rFonts w:ascii="Tahoma" w:hAnsi="Tahoma" w:cs="Segoe UI"/>
          <w:sz w:val="22"/>
          <w:szCs w:val="22"/>
        </w:rPr>
        <w:t xml:space="preserve">, </w:t>
      </w:r>
      <w:r w:rsidR="001F5BC5" w:rsidRPr="001C01F2">
        <w:rPr>
          <w:rFonts w:ascii="Tahoma" w:hAnsi="Tahoma" w:cs="Segoe UI"/>
          <w:b/>
          <w:sz w:val="22"/>
          <w:szCs w:val="22"/>
        </w:rPr>
        <w:t>Growth &amp; Sustainability</w:t>
      </w:r>
      <w:r w:rsidR="0031460A" w:rsidRPr="001C01F2">
        <w:rPr>
          <w:rFonts w:ascii="Tahoma" w:hAnsi="Tahoma" w:cs="Segoe UI"/>
          <w:sz w:val="22"/>
          <w:szCs w:val="22"/>
        </w:rPr>
        <w:t>,</w:t>
      </w:r>
      <w:r w:rsidR="0031460A" w:rsidRPr="001C01F2">
        <w:rPr>
          <w:rFonts w:ascii="Tahoma" w:hAnsi="Tahoma" w:cs="Segoe UI"/>
          <w:b/>
          <w:sz w:val="22"/>
          <w:szCs w:val="22"/>
        </w:rPr>
        <w:t xml:space="preserve"> </w:t>
      </w:r>
      <w:r w:rsidR="006A6115" w:rsidRPr="001C01F2">
        <w:rPr>
          <w:rFonts w:ascii="Tahoma" w:hAnsi="Tahoma" w:cs="Segoe UI"/>
          <w:b/>
          <w:sz w:val="22"/>
          <w:szCs w:val="22"/>
        </w:rPr>
        <w:t>Children’s Services</w:t>
      </w:r>
      <w:r w:rsidR="006A6115" w:rsidRPr="001C01F2">
        <w:rPr>
          <w:rFonts w:ascii="Tahoma" w:hAnsi="Tahoma" w:cs="Segoe UI"/>
          <w:sz w:val="22"/>
          <w:szCs w:val="22"/>
        </w:rPr>
        <w:t xml:space="preserve"> &amp; </w:t>
      </w:r>
      <w:r w:rsidR="006A6115" w:rsidRPr="001C01F2">
        <w:rPr>
          <w:rFonts w:ascii="Tahoma" w:hAnsi="Tahoma" w:cs="Segoe UI"/>
          <w:b/>
          <w:sz w:val="22"/>
          <w:szCs w:val="22"/>
        </w:rPr>
        <w:t>Public Health</w:t>
      </w:r>
      <w:r w:rsidR="0031460A" w:rsidRPr="001C01F2">
        <w:rPr>
          <w:rFonts w:ascii="Tahoma" w:hAnsi="Tahoma" w:cs="Segoe UI"/>
          <w:b/>
          <w:sz w:val="22"/>
          <w:szCs w:val="22"/>
        </w:rPr>
        <w:t xml:space="preserve"> </w:t>
      </w:r>
      <w:r w:rsidR="00872300" w:rsidRPr="001C01F2">
        <w:rPr>
          <w:rFonts w:ascii="Tahoma" w:hAnsi="Tahoma" w:cs="Segoe UI"/>
          <w:b/>
          <w:sz w:val="22"/>
          <w:szCs w:val="22"/>
        </w:rPr>
        <w:t>and Communities</w:t>
      </w:r>
      <w:r w:rsidR="00872300" w:rsidRPr="001C01F2">
        <w:rPr>
          <w:rFonts w:ascii="Tahoma" w:hAnsi="Tahoma" w:cs="Segoe UI"/>
          <w:sz w:val="22"/>
          <w:szCs w:val="22"/>
        </w:rPr>
        <w:t xml:space="preserve"> </w:t>
      </w:r>
      <w:r w:rsidR="0031460A" w:rsidRPr="001C01F2">
        <w:rPr>
          <w:rFonts w:ascii="Tahoma" w:hAnsi="Tahoma" w:cs="Segoe UI"/>
          <w:sz w:val="22"/>
          <w:szCs w:val="22"/>
        </w:rPr>
        <w:t xml:space="preserve">which are supported by a central suite of </w:t>
      </w:r>
      <w:r w:rsidR="00503427" w:rsidRPr="001C01F2">
        <w:rPr>
          <w:rFonts w:ascii="Tahoma" w:hAnsi="Tahoma" w:cs="Segoe UI"/>
          <w:b/>
          <w:sz w:val="22"/>
          <w:szCs w:val="22"/>
        </w:rPr>
        <w:t>Core S</w:t>
      </w:r>
      <w:r w:rsidR="0031460A" w:rsidRPr="001C01F2">
        <w:rPr>
          <w:rFonts w:ascii="Tahoma" w:hAnsi="Tahoma" w:cs="Segoe UI"/>
          <w:b/>
          <w:sz w:val="22"/>
          <w:szCs w:val="22"/>
        </w:rPr>
        <w:t>ervices</w:t>
      </w:r>
      <w:r w:rsidR="0031460A" w:rsidRPr="001C01F2">
        <w:rPr>
          <w:rFonts w:ascii="Tahoma" w:hAnsi="Tahoma" w:cs="Segoe UI"/>
          <w:sz w:val="22"/>
          <w:szCs w:val="22"/>
        </w:rPr>
        <w:t xml:space="preserve"> including:</w:t>
      </w:r>
    </w:p>
    <w:p w14:paraId="656CDE58" w14:textId="77777777" w:rsidR="006A6115" w:rsidRPr="001C01F2" w:rsidRDefault="006A6115" w:rsidP="00EB276D">
      <w:pPr>
        <w:pStyle w:val="NormalWeb"/>
        <w:spacing w:before="0" w:beforeAutospacing="0" w:after="0" w:afterAutospacing="0"/>
        <w:jc w:val="both"/>
        <w:rPr>
          <w:rFonts w:ascii="Tahoma" w:hAnsi="Tahoma" w:cs="Segoe UI"/>
          <w:sz w:val="22"/>
          <w:szCs w:val="22"/>
        </w:rPr>
      </w:pPr>
    </w:p>
    <w:p w14:paraId="1C9AC64A" w14:textId="77777777" w:rsidR="0031460A" w:rsidRPr="001C01F2" w:rsidRDefault="007F3B8E" w:rsidP="00EB276D">
      <w:pPr>
        <w:pStyle w:val="NormalWeb"/>
        <w:spacing w:before="0" w:beforeAutospacing="0" w:after="0" w:afterAutospacing="0"/>
        <w:ind w:left="284"/>
        <w:jc w:val="both"/>
        <w:rPr>
          <w:rFonts w:ascii="Tahoma" w:hAnsi="Tahoma" w:cs="Segoe UI"/>
          <w:sz w:val="22"/>
          <w:szCs w:val="22"/>
        </w:rPr>
      </w:pPr>
      <w:r w:rsidRPr="001C01F2">
        <w:rPr>
          <w:rFonts w:ascii="Tahoma" w:hAnsi="Tahoma" w:cs="Segoe UI"/>
          <w:sz w:val="22"/>
          <w:szCs w:val="22"/>
        </w:rPr>
        <w:t>&gt;</w:t>
      </w:r>
      <w:r w:rsidR="002A6739" w:rsidRPr="001C01F2">
        <w:rPr>
          <w:rFonts w:ascii="Tahoma" w:hAnsi="Tahoma" w:cs="Segoe UI"/>
          <w:sz w:val="22"/>
          <w:szCs w:val="22"/>
        </w:rPr>
        <w:t>Business Improvement</w:t>
      </w:r>
      <w:r w:rsidR="00604DCF" w:rsidRPr="001C01F2">
        <w:rPr>
          <w:rFonts w:ascii="Tahoma" w:hAnsi="Tahoma" w:cs="Segoe UI"/>
          <w:sz w:val="22"/>
          <w:szCs w:val="22"/>
        </w:rPr>
        <w:t>, HR</w:t>
      </w:r>
      <w:r w:rsidR="002A6739" w:rsidRPr="001C01F2">
        <w:rPr>
          <w:rFonts w:ascii="Tahoma" w:hAnsi="Tahoma" w:cs="Segoe UI"/>
          <w:sz w:val="22"/>
          <w:szCs w:val="22"/>
        </w:rPr>
        <w:t xml:space="preserve"> &amp; Communications</w:t>
      </w:r>
      <w:r w:rsidR="0031460A" w:rsidRPr="001C01F2">
        <w:rPr>
          <w:rFonts w:ascii="Tahoma" w:hAnsi="Tahoma" w:cs="Segoe UI"/>
          <w:sz w:val="22"/>
          <w:szCs w:val="22"/>
        </w:rPr>
        <w:t>;</w:t>
      </w:r>
    </w:p>
    <w:p w14:paraId="78B5C312" w14:textId="77777777" w:rsidR="002A6739" w:rsidRPr="001C01F2" w:rsidRDefault="002A6739" w:rsidP="00EB276D">
      <w:pPr>
        <w:ind w:left="284"/>
        <w:jc w:val="both"/>
        <w:rPr>
          <w:rFonts w:ascii="Tahoma" w:hAnsi="Tahoma" w:cs="Segoe UI"/>
          <w:sz w:val="22"/>
          <w:szCs w:val="22"/>
        </w:rPr>
      </w:pPr>
      <w:r w:rsidRPr="001C01F2">
        <w:rPr>
          <w:rFonts w:ascii="Tahoma" w:hAnsi="Tahoma" w:cs="Segoe UI"/>
          <w:sz w:val="22"/>
          <w:szCs w:val="22"/>
        </w:rPr>
        <w:t>&gt; Governance &amp; Business Support;</w:t>
      </w:r>
    </w:p>
    <w:p w14:paraId="70098099" w14:textId="77777777" w:rsidR="0031460A" w:rsidRPr="001C01F2" w:rsidRDefault="002A6739" w:rsidP="00EB276D">
      <w:pPr>
        <w:ind w:left="284"/>
        <w:jc w:val="both"/>
        <w:rPr>
          <w:rFonts w:ascii="Tahoma" w:hAnsi="Tahoma" w:cs="Segoe UI"/>
          <w:sz w:val="22"/>
          <w:szCs w:val="22"/>
        </w:rPr>
      </w:pPr>
      <w:r w:rsidRPr="001C01F2">
        <w:rPr>
          <w:rFonts w:ascii="Tahoma" w:hAnsi="Tahoma" w:cs="Segoe UI"/>
          <w:sz w:val="22"/>
          <w:szCs w:val="22"/>
        </w:rPr>
        <w:t>&gt; Financ</w:t>
      </w:r>
      <w:r w:rsidR="00604DCF" w:rsidRPr="001C01F2">
        <w:rPr>
          <w:rFonts w:ascii="Tahoma" w:hAnsi="Tahoma" w:cs="Segoe UI"/>
          <w:sz w:val="22"/>
          <w:szCs w:val="22"/>
        </w:rPr>
        <w:t>ial Servic</w:t>
      </w:r>
      <w:r w:rsidRPr="001C01F2">
        <w:rPr>
          <w:rFonts w:ascii="Tahoma" w:hAnsi="Tahoma" w:cs="Segoe UI"/>
          <w:sz w:val="22"/>
          <w:szCs w:val="22"/>
        </w:rPr>
        <w:t>e</w:t>
      </w:r>
      <w:r w:rsidR="00604DCF" w:rsidRPr="001C01F2">
        <w:rPr>
          <w:rFonts w:ascii="Tahoma" w:hAnsi="Tahoma" w:cs="Segoe UI"/>
          <w:sz w:val="22"/>
          <w:szCs w:val="22"/>
        </w:rPr>
        <w:t>s</w:t>
      </w:r>
      <w:r w:rsidR="00B9400F" w:rsidRPr="001C01F2">
        <w:rPr>
          <w:rFonts w:ascii="Tahoma" w:hAnsi="Tahoma" w:cs="Segoe UI"/>
          <w:sz w:val="22"/>
          <w:szCs w:val="22"/>
        </w:rPr>
        <w:t>;</w:t>
      </w:r>
    </w:p>
    <w:p w14:paraId="37975F8C" w14:textId="77777777" w:rsidR="00B9400F" w:rsidRPr="001C01F2" w:rsidRDefault="002A6739" w:rsidP="00EB276D">
      <w:pPr>
        <w:ind w:left="284"/>
        <w:jc w:val="both"/>
        <w:rPr>
          <w:rFonts w:ascii="Tahoma" w:hAnsi="Tahoma" w:cs="Segoe UI"/>
          <w:sz w:val="22"/>
          <w:szCs w:val="22"/>
        </w:rPr>
      </w:pPr>
      <w:r w:rsidRPr="001C01F2">
        <w:rPr>
          <w:rFonts w:ascii="Tahoma" w:hAnsi="Tahoma" w:cs="Segoe UI"/>
          <w:sz w:val="22"/>
          <w:szCs w:val="22"/>
        </w:rPr>
        <w:t xml:space="preserve">&gt; </w:t>
      </w:r>
      <w:r w:rsidR="0031460A" w:rsidRPr="001C01F2">
        <w:rPr>
          <w:rFonts w:ascii="Tahoma" w:hAnsi="Tahoma" w:cs="Segoe UI"/>
          <w:sz w:val="22"/>
          <w:szCs w:val="22"/>
        </w:rPr>
        <w:t xml:space="preserve">Legal </w:t>
      </w:r>
      <w:r w:rsidRPr="001C01F2">
        <w:rPr>
          <w:rFonts w:ascii="Tahoma" w:hAnsi="Tahoma" w:cs="Segoe UI"/>
          <w:sz w:val="22"/>
          <w:szCs w:val="22"/>
        </w:rPr>
        <w:t>Services</w:t>
      </w:r>
      <w:r w:rsidR="00B9400F" w:rsidRPr="001C01F2">
        <w:rPr>
          <w:rFonts w:ascii="Tahoma" w:hAnsi="Tahoma" w:cs="Segoe UI"/>
          <w:sz w:val="22"/>
          <w:szCs w:val="22"/>
        </w:rPr>
        <w:t>; and</w:t>
      </w:r>
    </w:p>
    <w:p w14:paraId="45396257" w14:textId="77777777" w:rsidR="0031460A" w:rsidRPr="001C01F2" w:rsidRDefault="00B9400F" w:rsidP="00EB276D">
      <w:pPr>
        <w:ind w:left="284"/>
        <w:jc w:val="both"/>
        <w:rPr>
          <w:rFonts w:ascii="Tahoma" w:hAnsi="Tahoma" w:cs="Segoe UI"/>
          <w:sz w:val="22"/>
          <w:szCs w:val="22"/>
        </w:rPr>
      </w:pPr>
      <w:r w:rsidRPr="001C01F2">
        <w:rPr>
          <w:rFonts w:ascii="Tahoma" w:hAnsi="Tahoma" w:cs="Segoe UI"/>
          <w:sz w:val="22"/>
          <w:szCs w:val="22"/>
        </w:rPr>
        <w:t>&gt;Customer, Information &amp; Digital Services</w:t>
      </w:r>
      <w:r w:rsidR="00FC5A25" w:rsidRPr="001C01F2">
        <w:rPr>
          <w:rFonts w:ascii="Tahoma" w:hAnsi="Tahoma" w:cs="Segoe UI"/>
          <w:sz w:val="22"/>
          <w:szCs w:val="22"/>
        </w:rPr>
        <w:t>.</w:t>
      </w:r>
    </w:p>
    <w:p w14:paraId="457E6D56" w14:textId="77777777" w:rsidR="006A6115" w:rsidRPr="001C01F2" w:rsidRDefault="006A6115" w:rsidP="00EB276D">
      <w:pPr>
        <w:ind w:left="284"/>
        <w:jc w:val="both"/>
        <w:rPr>
          <w:rFonts w:ascii="Tahoma" w:hAnsi="Tahoma" w:cs="Segoe UI"/>
          <w:sz w:val="22"/>
          <w:szCs w:val="22"/>
        </w:rPr>
      </w:pPr>
    </w:p>
    <w:p w14:paraId="1E354BE5" w14:textId="3F30379E" w:rsidR="0031460A" w:rsidRDefault="0031460A" w:rsidP="00EB276D">
      <w:pPr>
        <w:jc w:val="both"/>
        <w:rPr>
          <w:rFonts w:ascii="Tahoma" w:hAnsi="Tahoma"/>
          <w:sz w:val="22"/>
          <w:szCs w:val="22"/>
        </w:rPr>
      </w:pPr>
      <w:r w:rsidRPr="001C01F2">
        <w:rPr>
          <w:rFonts w:ascii="Tahoma" w:hAnsi="Tahoma"/>
          <w:sz w:val="22"/>
          <w:szCs w:val="22"/>
        </w:rPr>
        <w:t xml:space="preserve">The </w:t>
      </w:r>
      <w:r w:rsidR="00EB276D" w:rsidRPr="001C01F2">
        <w:rPr>
          <w:rFonts w:ascii="Tahoma" w:hAnsi="Tahoma"/>
          <w:sz w:val="22"/>
          <w:szCs w:val="22"/>
        </w:rPr>
        <w:t>20</w:t>
      </w:r>
      <w:r w:rsidR="00B0153D" w:rsidRPr="001C01F2">
        <w:rPr>
          <w:rFonts w:ascii="Tahoma" w:hAnsi="Tahoma"/>
          <w:sz w:val="22"/>
          <w:szCs w:val="22"/>
        </w:rPr>
        <w:t>2</w:t>
      </w:r>
      <w:r w:rsidR="00784921" w:rsidRPr="001C01F2">
        <w:rPr>
          <w:rFonts w:ascii="Tahoma" w:hAnsi="Tahoma"/>
          <w:sz w:val="22"/>
          <w:szCs w:val="22"/>
        </w:rPr>
        <w:t>3</w:t>
      </w:r>
      <w:r w:rsidR="00EB276D" w:rsidRPr="001C01F2">
        <w:rPr>
          <w:rFonts w:ascii="Tahoma" w:hAnsi="Tahoma"/>
          <w:sz w:val="22"/>
          <w:szCs w:val="22"/>
        </w:rPr>
        <w:t>/2</w:t>
      </w:r>
      <w:r w:rsidR="00784921" w:rsidRPr="001C01F2">
        <w:rPr>
          <w:rFonts w:ascii="Tahoma" w:hAnsi="Tahoma"/>
          <w:sz w:val="22"/>
          <w:szCs w:val="22"/>
        </w:rPr>
        <w:t>4</w:t>
      </w:r>
      <w:r w:rsidRPr="001C01F2">
        <w:rPr>
          <w:rFonts w:ascii="Tahoma" w:hAnsi="Tahoma"/>
          <w:sz w:val="22"/>
          <w:szCs w:val="22"/>
        </w:rPr>
        <w:t xml:space="preserve"> </w:t>
      </w:r>
      <w:r w:rsidRPr="001C01F2">
        <w:rPr>
          <w:rFonts w:ascii="Tahoma" w:hAnsi="Tahoma"/>
          <w:b/>
          <w:sz w:val="22"/>
          <w:szCs w:val="22"/>
        </w:rPr>
        <w:t xml:space="preserve">management structure </w:t>
      </w:r>
      <w:r w:rsidR="00FC5A25" w:rsidRPr="001C01F2">
        <w:rPr>
          <w:rFonts w:ascii="Tahoma" w:hAnsi="Tahoma" w:cs="Segoe UI"/>
          <w:sz w:val="22"/>
          <w:szCs w:val="22"/>
        </w:rPr>
        <w:t xml:space="preserve">can be found </w:t>
      </w:r>
      <w:r w:rsidR="00FC5A25" w:rsidRPr="001C01F2">
        <w:rPr>
          <w:rFonts w:ascii="Tahoma" w:hAnsi="Tahoma"/>
          <w:sz w:val="22"/>
          <w:szCs w:val="22"/>
        </w:rPr>
        <w:t>on the Council’s website and via the link below</w:t>
      </w:r>
      <w:r w:rsidRPr="001C01F2">
        <w:rPr>
          <w:rFonts w:ascii="Tahoma" w:hAnsi="Tahoma"/>
          <w:sz w:val="22"/>
          <w:szCs w:val="22"/>
        </w:rPr>
        <w:t>:</w:t>
      </w:r>
    </w:p>
    <w:p w14:paraId="70EBBAC9" w14:textId="77777777" w:rsidR="00312BA6" w:rsidRDefault="00312BA6" w:rsidP="00EB276D">
      <w:pPr>
        <w:jc w:val="both"/>
        <w:rPr>
          <w:rFonts w:ascii="Tahoma" w:hAnsi="Tahoma"/>
          <w:sz w:val="22"/>
          <w:szCs w:val="22"/>
        </w:rPr>
      </w:pPr>
    </w:p>
    <w:p w14:paraId="54203326" w14:textId="7670ADAB" w:rsidR="00312BA6" w:rsidRPr="001C01F2" w:rsidRDefault="00312BA6" w:rsidP="00EB276D">
      <w:pPr>
        <w:jc w:val="both"/>
        <w:rPr>
          <w:rFonts w:ascii="Tahoma" w:hAnsi="Tahoma"/>
          <w:sz w:val="22"/>
          <w:szCs w:val="22"/>
        </w:rPr>
      </w:pPr>
      <w:hyperlink r:id="rId47" w:anchor=":~:text=Our%20leadership%20team%201%20Sarah%20Norman%20Chief%20Executive,Neil%20Copley%20Director%20of%20Finance%20for%20Core%20Services" w:history="1">
        <w:r w:rsidRPr="00312BA6">
          <w:rPr>
            <w:rStyle w:val="Hyperlink"/>
            <w:rFonts w:ascii="Tahoma" w:hAnsi="Tahoma"/>
            <w:sz w:val="22"/>
            <w:szCs w:val="22"/>
          </w:rPr>
          <w:t>Management Structure</w:t>
        </w:r>
      </w:hyperlink>
    </w:p>
    <w:p w14:paraId="7DAD46E3" w14:textId="77777777" w:rsidR="00FC5A25" w:rsidRPr="001C01F2" w:rsidRDefault="00FC5A25" w:rsidP="00EB276D">
      <w:pPr>
        <w:jc w:val="both"/>
        <w:rPr>
          <w:rFonts w:ascii="Tahoma" w:hAnsi="Tahoma"/>
          <w:sz w:val="22"/>
          <w:szCs w:val="22"/>
        </w:rPr>
      </w:pPr>
    </w:p>
    <w:p w14:paraId="473CB682" w14:textId="74614AF8" w:rsidR="00D555CE" w:rsidRPr="001C01F2" w:rsidRDefault="00D555CE" w:rsidP="006A6115">
      <w:pPr>
        <w:rPr>
          <w:rFonts w:ascii="Tahoma" w:hAnsi="Tahoma"/>
          <w:sz w:val="20"/>
          <w:szCs w:val="20"/>
          <w:lang w:val="af-ZA"/>
        </w:rPr>
        <w:sectPr w:rsidR="00D555CE" w:rsidRPr="001C01F2" w:rsidSect="00D71931">
          <w:type w:val="continuous"/>
          <w:pgSz w:w="11907" w:h="16839" w:code="9"/>
          <w:pgMar w:top="142" w:right="567" w:bottom="284" w:left="426" w:header="397" w:footer="709" w:gutter="0"/>
          <w:cols w:num="3" w:space="708"/>
          <w:docGrid w:linePitch="360"/>
        </w:sectPr>
      </w:pPr>
    </w:p>
    <w:p w14:paraId="0E54459D" w14:textId="4D85AAEE" w:rsidR="000962A8" w:rsidRPr="001C01F2" w:rsidRDefault="000962A8" w:rsidP="000962A8">
      <w:pPr>
        <w:rPr>
          <w:rFonts w:ascii="Tahoma" w:hAnsi="Tahoma"/>
          <w:b/>
          <w:sz w:val="32"/>
          <w:szCs w:val="32"/>
          <w:u w:val="single"/>
        </w:rPr>
      </w:pPr>
      <w:bookmarkStart w:id="11" w:name="CORPPLAN"/>
      <w:bookmarkEnd w:id="11"/>
      <w:r w:rsidRPr="001C01F2">
        <w:rPr>
          <w:rFonts w:ascii="Tahoma" w:hAnsi="Tahoma"/>
          <w:b/>
          <w:sz w:val="32"/>
          <w:szCs w:val="32"/>
          <w:u w:val="single"/>
        </w:rPr>
        <w:lastRenderedPageBreak/>
        <w:t>O</w:t>
      </w:r>
      <w:bookmarkStart w:id="12" w:name="OurCouncilPlan"/>
      <w:bookmarkEnd w:id="12"/>
      <w:r w:rsidRPr="001C01F2">
        <w:rPr>
          <w:rFonts w:ascii="Tahoma" w:hAnsi="Tahoma"/>
          <w:b/>
          <w:sz w:val="32"/>
          <w:szCs w:val="32"/>
          <w:u w:val="single"/>
        </w:rPr>
        <w:t>ur Council Plan</w:t>
      </w:r>
    </w:p>
    <w:p w14:paraId="51FF4F08" w14:textId="77777777" w:rsidR="000962A8" w:rsidRPr="001C01F2" w:rsidRDefault="000962A8" w:rsidP="000962A8">
      <w:pPr>
        <w:rPr>
          <w:rFonts w:ascii="Tahoma" w:hAnsi="Tahoma"/>
          <w:b/>
          <w:sz w:val="32"/>
          <w:szCs w:val="32"/>
          <w:u w:val="single"/>
        </w:rPr>
      </w:pPr>
    </w:p>
    <w:p w14:paraId="4A87D9D7" w14:textId="77777777" w:rsidR="000962A8" w:rsidRPr="004B57B9" w:rsidRDefault="000962A8" w:rsidP="000962A8">
      <w:pPr>
        <w:rPr>
          <w:rFonts w:ascii="Tahoma" w:hAnsi="Tahoma"/>
          <w:b/>
          <w:sz w:val="32"/>
          <w:szCs w:val="32"/>
        </w:rPr>
      </w:pPr>
      <w:r w:rsidRPr="004B57B9">
        <w:rPr>
          <w:rFonts w:ascii="Tahoma" w:hAnsi="Tahoma"/>
          <w:b/>
          <w:noProof/>
          <w:sz w:val="32"/>
          <w:szCs w:val="32"/>
          <w:lang w:eastAsia="en-GB"/>
        </w:rPr>
        <mc:AlternateContent>
          <mc:Choice Requires="wps">
            <w:drawing>
              <wp:inline distT="0" distB="0" distL="0" distR="0" wp14:anchorId="2DFBC70A" wp14:editId="7BB467EF">
                <wp:extent cx="6829425" cy="1809750"/>
                <wp:effectExtent l="0" t="0" r="28575" b="190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809750"/>
                        </a:xfrm>
                        <a:prstGeom prst="roundRect">
                          <a:avLst>
                            <a:gd name="adj" fmla="val 16667"/>
                          </a:avLst>
                        </a:prstGeom>
                        <a:solidFill>
                          <a:srgbClr val="900000"/>
                        </a:solidFill>
                        <a:ln w="9525">
                          <a:solidFill>
                            <a:srgbClr val="000000"/>
                          </a:solidFill>
                          <a:round/>
                          <a:headEnd/>
                          <a:tailEnd/>
                        </a:ln>
                      </wps:spPr>
                      <wps:txbx>
                        <w:txbxContent>
                          <w:p w14:paraId="0017062B" w14:textId="715075E3"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direction to recover from the COVID-19 pandemic and build our borough back better and more resilient. It focuses on how we collectively deliver our services across the Council to best support residents, communities, partners and business. It explains what we want to do, how we plan to do it, and how we'll measure whether we're on track to achieve it.</w:t>
                            </w:r>
                            <w:r w:rsidR="00BB3A9D">
                              <w:rPr>
                                <w:rFonts w:ascii="Tahoma" w:hAnsi="Tahoma" w:cs="Segoe UI"/>
                                <w:b/>
                                <w:color w:val="FFFFFF"/>
                              </w:rPr>
                              <w:t xml:space="preserve"> The Council is currently creating a new Council Plan which will cover 2025 to 2028 which builds on the current plan.</w:t>
                            </w:r>
                          </w:p>
                        </w:txbxContent>
                      </wps:txbx>
                      <wps:bodyPr rot="0" vert="horz" wrap="square" lIns="91440" tIns="45720" rIns="91440" bIns="45720" anchor="t" anchorCtr="0" upright="1">
                        <a:noAutofit/>
                      </wps:bodyPr>
                    </wps:wsp>
                  </a:graphicData>
                </a:graphic>
              </wp:inline>
            </w:drawing>
          </mc:Choice>
          <mc:Fallback>
            <w:pict>
              <v:roundrect w14:anchorId="2DFBC70A" id="Rectangle: Rounded Corners 30" o:spid="_x0000_s1030" style="width:537.75pt;height: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" fillcolor="#900000">
                <v:textbox>
                  <w:txbxContent>
                    <w:p w14:paraId="0017062B" w14:textId="715075E3"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direction to recover from the COVID-19 pandemic and build our borough back better and more resilient. It focuses on how we collectively deliver our services across the Council to best support residents, communities, partners and business. It explains what we want to do, how we plan to do it, and how we'll measure whether we're on track to achieve it.</w:t>
                      </w:r>
                      <w:r w:rsidR="00BB3A9D">
                        <w:rPr>
                          <w:rFonts w:ascii="Tahoma" w:hAnsi="Tahoma" w:cs="Segoe UI"/>
                          <w:b/>
                          <w:color w:val="FFFFFF"/>
                        </w:rPr>
                        <w:t xml:space="preserve"> The Council is currently creating a new Council Plan which will cover 2025 to 2028 which builds on the current plan.</w:t>
                      </w:r>
                    </w:p>
                  </w:txbxContent>
                </v:textbox>
                <w10:anchorlock/>
              </v:roundrect>
            </w:pict>
          </mc:Fallback>
        </mc:AlternateContent>
      </w:r>
    </w:p>
    <w:p w14:paraId="58BCDF00" w14:textId="77777777" w:rsidR="000962A8" w:rsidRPr="004B57B9" w:rsidRDefault="000962A8" w:rsidP="000962A8">
      <w:pPr>
        <w:rPr>
          <w:rFonts w:ascii="Tahoma" w:hAnsi="Tahoma"/>
          <w:b/>
          <w:sz w:val="18"/>
          <w:szCs w:val="18"/>
          <w:u w:val="single"/>
        </w:rPr>
      </w:pPr>
    </w:p>
    <w:p w14:paraId="60C3F14B" w14:textId="77777777" w:rsidR="000962A8" w:rsidRPr="004B57B9" w:rsidRDefault="000962A8" w:rsidP="000962A8">
      <w:pPr>
        <w:rPr>
          <w:rFonts w:ascii="Tahoma" w:hAnsi="Tahoma"/>
          <w:b/>
          <w:sz w:val="18"/>
          <w:szCs w:val="18"/>
          <w:u w:val="single"/>
        </w:rPr>
      </w:pPr>
    </w:p>
    <w:tbl>
      <w:tblPr>
        <w:tblStyle w:val="GridTable1Light"/>
        <w:tblW w:w="11199"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686"/>
        <w:gridCol w:w="7513"/>
      </w:tblGrid>
      <w:tr w:rsidR="000962A8" w:rsidRPr="00BF031C" w14:paraId="5C1F0B27" w14:textId="77777777" w:rsidTr="008D5AF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right w:val="single" w:sz="4" w:space="0" w:color="auto"/>
            </w:tcBorders>
            <w:vAlign w:val="center"/>
          </w:tcPr>
          <w:p w14:paraId="580CB278" w14:textId="0A5B1D60" w:rsidR="000962A8" w:rsidRPr="004B57B9" w:rsidRDefault="000962A8" w:rsidP="00DF24F3">
            <w:pPr>
              <w:jc w:val="center"/>
              <w:rPr>
                <w:rFonts w:ascii="Tahoma" w:hAnsi="Tahoma"/>
                <w:b w:val="0"/>
                <w:u w:val="single"/>
              </w:rPr>
            </w:pPr>
            <w:r w:rsidRPr="004B57B9">
              <w:rPr>
                <w:rFonts w:ascii="Tahoma" w:hAnsi="Tahoma"/>
                <w:u w:val="single"/>
              </w:rPr>
              <w:t>OUR CO</w:t>
            </w:r>
            <w:r w:rsidR="008D5AF6" w:rsidRPr="004B57B9">
              <w:rPr>
                <w:rFonts w:ascii="Tahoma" w:hAnsi="Tahoma"/>
                <w:u w:val="single"/>
              </w:rPr>
              <w:t>UNCIL</w:t>
            </w:r>
            <w:r w:rsidRPr="004B57B9">
              <w:rPr>
                <w:rFonts w:ascii="Tahoma" w:hAnsi="Tahoma"/>
                <w:u w:val="single"/>
              </w:rPr>
              <w:t xml:space="preserve"> PLAN</w:t>
            </w:r>
          </w:p>
        </w:tc>
        <w:tc>
          <w:tcPr>
            <w:tcW w:w="7513" w:type="dxa"/>
            <w:tcBorders>
              <w:left w:val="single" w:sz="4" w:space="0" w:color="auto"/>
            </w:tcBorders>
          </w:tcPr>
          <w:p w14:paraId="7A2798D5" w14:textId="2EBA142B" w:rsidR="008D5AF6" w:rsidRPr="004B57B9" w:rsidRDefault="008D5AF6" w:rsidP="008D5AF6">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48" w:history="1">
              <w:r w:rsidRPr="004B57B9">
                <w:rPr>
                  <w:rStyle w:val="Hyperlink"/>
                  <w:rFonts w:ascii="Tahoma" w:hAnsi="Tahoma"/>
                </w:rPr>
                <w:t>https://www.barnsley.gov.uk/services/our-council/council-plan/our-council-plan/</w:t>
              </w:r>
            </w:hyperlink>
          </w:p>
        </w:tc>
      </w:tr>
    </w:tbl>
    <w:p w14:paraId="481448FD" w14:textId="6910C5DD" w:rsidR="00671906" w:rsidRPr="00BF031C" w:rsidRDefault="00671906" w:rsidP="006A6115">
      <w:pPr>
        <w:rPr>
          <w:rFonts w:ascii="Tahoma" w:hAnsi="Tahoma"/>
          <w:b/>
          <w:sz w:val="32"/>
          <w:szCs w:val="32"/>
          <w:highlight w:val="yellow"/>
          <w:u w:val="single"/>
        </w:rPr>
      </w:pPr>
    </w:p>
    <w:p w14:paraId="4DF0F14D" w14:textId="77777777" w:rsidR="000962A8" w:rsidRPr="009D558A" w:rsidRDefault="000962A8" w:rsidP="000962A8">
      <w:pPr>
        <w:rPr>
          <w:rFonts w:ascii="Tahoma" w:hAnsi="Tahoma"/>
          <w:b/>
          <w:sz w:val="32"/>
          <w:szCs w:val="32"/>
          <w:u w:val="single"/>
        </w:rPr>
      </w:pPr>
      <w:r w:rsidRPr="009D558A">
        <w:rPr>
          <w:rFonts w:ascii="Tahoma" w:hAnsi="Tahoma"/>
          <w:b/>
          <w:sz w:val="32"/>
          <w:szCs w:val="32"/>
          <w:u w:val="single"/>
        </w:rPr>
        <w:t>Our Key Strategies</w:t>
      </w:r>
    </w:p>
    <w:p w14:paraId="2F65E6C6" w14:textId="77777777" w:rsidR="000962A8" w:rsidRPr="009D558A" w:rsidRDefault="000962A8" w:rsidP="000962A8">
      <w:pPr>
        <w:rPr>
          <w:rFonts w:ascii="Tahoma" w:hAnsi="Tahoma"/>
          <w:b/>
          <w:sz w:val="32"/>
          <w:szCs w:val="32"/>
          <w:u w:val="single"/>
        </w:rPr>
      </w:pPr>
    </w:p>
    <w:p w14:paraId="7352FE90" w14:textId="77777777" w:rsidR="000962A8" w:rsidRPr="009D558A" w:rsidRDefault="000962A8" w:rsidP="000962A8">
      <w:pPr>
        <w:rPr>
          <w:rFonts w:ascii="Tahoma" w:hAnsi="Tahoma"/>
          <w:b/>
          <w:sz w:val="32"/>
          <w:szCs w:val="32"/>
          <w:u w:val="single"/>
        </w:rPr>
      </w:pPr>
      <w:r w:rsidRPr="009D558A">
        <w:rPr>
          <w:rFonts w:ascii="Tahoma" w:hAnsi="Tahoma"/>
          <w:b/>
          <w:noProof/>
          <w:sz w:val="32"/>
          <w:szCs w:val="32"/>
          <w:lang w:eastAsia="en-GB"/>
        </w:rPr>
        <mc:AlternateContent>
          <mc:Choice Requires="wps">
            <w:drawing>
              <wp:inline distT="0" distB="0" distL="0" distR="0" wp14:anchorId="12F04811" wp14:editId="1BF30B5C">
                <wp:extent cx="6905625" cy="514350"/>
                <wp:effectExtent l="0" t="0" r="28575" b="190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14350"/>
                        </a:xfrm>
                        <a:prstGeom prst="roundRect">
                          <a:avLst>
                            <a:gd name="adj" fmla="val 16667"/>
                          </a:avLst>
                        </a:prstGeom>
                        <a:solidFill>
                          <a:srgbClr val="900000"/>
                        </a:solidFill>
                        <a:ln w="9525">
                          <a:solidFill>
                            <a:srgbClr val="000000"/>
                          </a:solidFill>
                          <a:round/>
                          <a:headEnd/>
                          <a:tailEnd/>
                        </a:ln>
                      </wps:spPr>
                      <wps:txb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To help us deliver the priorities in the Council plan, we have a number of key strategies that set out the detail of the work we need to do.</w:t>
                            </w:r>
                          </w:p>
                        </w:txbxContent>
                      </wps:txbx>
                      <wps:bodyPr rot="0" vert="horz" wrap="square" lIns="91440" tIns="45720" rIns="91440" bIns="45720" anchor="t" anchorCtr="0" upright="1">
                        <a:noAutofit/>
                      </wps:bodyPr>
                    </wps:wsp>
                  </a:graphicData>
                </a:graphic>
              </wp:inline>
            </w:drawing>
          </mc:Choice>
          <mc:Fallback>
            <w:pict>
              <v:roundrect w14:anchorId="12F04811" id="Rectangle: Rounded Corners 37" o:spid="_x0000_s1031" style="width:543.75pt;height: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" fillcolor="#900000">
                <v:textbo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To help us deliver the priorities in the Council plan, we have a number of key strategies that set out the detail of the work we need to do.</w:t>
                      </w:r>
                    </w:p>
                  </w:txbxContent>
                </v:textbox>
                <w10:anchorlock/>
              </v:roundrect>
            </w:pict>
          </mc:Fallback>
        </mc:AlternateContent>
      </w:r>
    </w:p>
    <w:p w14:paraId="51FCC2D6" w14:textId="77777777" w:rsidR="000962A8" w:rsidRPr="009D558A" w:rsidRDefault="000962A8" w:rsidP="000962A8">
      <w:pPr>
        <w:rPr>
          <w:rFonts w:ascii="Tahoma" w:hAnsi="Tahoma"/>
          <w:b/>
          <w:sz w:val="32"/>
          <w:szCs w:val="32"/>
          <w:u w:val="single"/>
        </w:rPr>
      </w:pPr>
    </w:p>
    <w:tbl>
      <w:tblPr>
        <w:tblStyle w:val="GridTable5Dark"/>
        <w:tblW w:w="10671"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260"/>
        <w:gridCol w:w="7411"/>
      </w:tblGrid>
      <w:tr w:rsidR="000962A8" w:rsidRPr="00BF031C" w14:paraId="21B409FF" w14:textId="77777777" w:rsidTr="00D358A2">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CB7491" w14:textId="77777777" w:rsidR="000962A8" w:rsidRPr="009D558A" w:rsidRDefault="000962A8" w:rsidP="00DF24F3">
            <w:pPr>
              <w:jc w:val="center"/>
              <w:rPr>
                <w:rFonts w:ascii="Tahoma" w:hAnsi="Tahoma"/>
                <w:b w:val="0"/>
                <w:color w:val="FFFFFF"/>
                <w:u w:val="single"/>
              </w:rPr>
            </w:pPr>
            <w:r w:rsidRPr="009D558A">
              <w:rPr>
                <w:rFonts w:ascii="Tahoma" w:hAnsi="Tahoma"/>
                <w:color w:val="auto"/>
                <w:u w:val="single"/>
              </w:rPr>
              <w:t>OUR KEY STRATEGIES</w:t>
            </w:r>
          </w:p>
        </w:tc>
        <w:tc>
          <w:tcPr>
            <w:tcW w:w="7411" w:type="dxa"/>
            <w:tcBorders>
              <w:top w:val="single" w:sz="4" w:space="0" w:color="auto"/>
              <w:left w:val="single" w:sz="4" w:space="0" w:color="auto"/>
              <w:bottom w:val="single" w:sz="4" w:space="0" w:color="auto"/>
              <w:right w:val="single" w:sz="4" w:space="0" w:color="auto"/>
            </w:tcBorders>
            <w:shd w:val="clear" w:color="auto" w:fill="auto"/>
          </w:tcPr>
          <w:p w14:paraId="6043BCEF" w14:textId="458924DF" w:rsidR="000962A8" w:rsidRPr="009D558A" w:rsidRDefault="008D5AF6" w:rsidP="00DF24F3">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49" w:history="1">
              <w:r w:rsidRPr="009D558A">
                <w:rPr>
                  <w:rStyle w:val="Hyperlink"/>
                  <w:rFonts w:ascii="Tahoma" w:hAnsi="Tahoma"/>
                </w:rPr>
                <w:t>https://www.barnsley.gov.uk/services/our-council/our-strategies/key-strategies/</w:t>
              </w:r>
            </w:hyperlink>
          </w:p>
        </w:tc>
      </w:tr>
    </w:tbl>
    <w:p w14:paraId="51025B01" w14:textId="626A1771" w:rsidR="00671906" w:rsidRPr="009D558A" w:rsidRDefault="00671906" w:rsidP="006A6115">
      <w:pPr>
        <w:rPr>
          <w:rFonts w:ascii="Tahoma" w:hAnsi="Tahoma"/>
          <w:b/>
          <w:sz w:val="32"/>
          <w:szCs w:val="32"/>
          <w:u w:val="single"/>
        </w:rPr>
      </w:pPr>
    </w:p>
    <w:p w14:paraId="3AF021D5" w14:textId="439C6439" w:rsidR="00405F28" w:rsidRPr="009D558A" w:rsidRDefault="00405F28" w:rsidP="00405F28">
      <w:pPr>
        <w:rPr>
          <w:rFonts w:ascii="Tahoma" w:hAnsi="Tahoma"/>
          <w:b/>
          <w:sz w:val="32"/>
          <w:szCs w:val="32"/>
          <w:u w:val="single"/>
        </w:rPr>
      </w:pPr>
      <w:bookmarkStart w:id="13" w:name="visionandpriorities"/>
      <w:r w:rsidRPr="009D558A">
        <w:rPr>
          <w:rFonts w:ascii="Tahoma" w:hAnsi="Tahoma"/>
          <w:b/>
          <w:sz w:val="32"/>
          <w:szCs w:val="32"/>
          <w:u w:val="single"/>
        </w:rPr>
        <w:t>Our Vision &amp; Priorities</w:t>
      </w:r>
    </w:p>
    <w:bookmarkEnd w:id="13"/>
    <w:p w14:paraId="294EAFDD" w14:textId="77777777" w:rsidR="00405F28" w:rsidRPr="009D558A" w:rsidRDefault="00405F28" w:rsidP="00405F28">
      <w:pPr>
        <w:rPr>
          <w:rFonts w:ascii="Tahoma" w:hAnsi="Tahoma"/>
          <w:b/>
          <w:sz w:val="32"/>
          <w:szCs w:val="32"/>
          <w:u w:val="single"/>
        </w:rPr>
      </w:pPr>
    </w:p>
    <w:p w14:paraId="4ABD6FB3" w14:textId="77777777" w:rsidR="00405F28" w:rsidRPr="009D558A" w:rsidRDefault="00405F28" w:rsidP="00405F28">
      <w:pPr>
        <w:rPr>
          <w:rFonts w:ascii="Tahoma" w:hAnsi="Tahoma"/>
          <w:b/>
          <w:sz w:val="32"/>
          <w:szCs w:val="32"/>
          <w:u w:val="single"/>
        </w:rPr>
      </w:pPr>
      <w:r w:rsidRPr="009D558A">
        <w:rPr>
          <w:rFonts w:ascii="Tahoma" w:hAnsi="Tahoma"/>
          <w:b/>
          <w:noProof/>
          <w:sz w:val="32"/>
          <w:szCs w:val="32"/>
          <w:lang w:eastAsia="en-GB"/>
        </w:rPr>
        <mc:AlternateContent>
          <mc:Choice Requires="wps">
            <w:drawing>
              <wp:inline distT="0" distB="0" distL="0" distR="0" wp14:anchorId="6E8D99DF" wp14:editId="66D6C3AA">
                <wp:extent cx="6991350" cy="1343025"/>
                <wp:effectExtent l="0" t="0" r="19050" b="2857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343025"/>
                        </a:xfrm>
                        <a:prstGeom prst="roundRect">
                          <a:avLst>
                            <a:gd name="adj" fmla="val 16667"/>
                          </a:avLst>
                        </a:prstGeom>
                        <a:solidFill>
                          <a:srgbClr val="900000"/>
                        </a:solidFill>
                        <a:ln w="9525">
                          <a:solidFill>
                            <a:srgbClr val="000000"/>
                          </a:solidFill>
                          <a:round/>
                          <a:headEnd/>
                          <a:tailEnd/>
                        </a:ln>
                      </wps:spPr>
                      <wps:txb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wps:txbx>
                      <wps:bodyPr rot="0" vert="horz" wrap="square" lIns="91440" tIns="45720" rIns="91440" bIns="45720" anchor="t" anchorCtr="0" upright="1">
                        <a:noAutofit/>
                      </wps:bodyPr>
                    </wps:wsp>
                  </a:graphicData>
                </a:graphic>
              </wp:inline>
            </w:drawing>
          </mc:Choice>
          <mc:Fallback>
            <w:pict>
              <v:roundrect w14:anchorId="6E8D99DF" id="Rectangle: Rounded Corners 29" o:spid="_x0000_s1032" style="width:550.5pt;height:10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" fillcolor="#900000">
                <v:textbo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v:textbox>
                <w10:anchorlock/>
              </v:roundrect>
            </w:pict>
          </mc:Fallback>
        </mc:AlternateContent>
      </w:r>
    </w:p>
    <w:p w14:paraId="60730BA1" w14:textId="77777777" w:rsidR="00405F28" w:rsidRPr="009D558A" w:rsidRDefault="00405F28" w:rsidP="00405F28">
      <w:pPr>
        <w:rPr>
          <w:rFonts w:ascii="Tahoma" w:hAnsi="Tahoma"/>
          <w:sz w:val="18"/>
          <w:szCs w:val="18"/>
        </w:rPr>
      </w:pPr>
    </w:p>
    <w:p w14:paraId="6218DAC5" w14:textId="77777777" w:rsidR="00D4177A" w:rsidRPr="00BF031C" w:rsidRDefault="00405F28" w:rsidP="00405F28">
      <w:pPr>
        <w:jc w:val="center"/>
        <w:rPr>
          <w:rFonts w:ascii="Tahoma" w:hAnsi="Tahoma"/>
          <w:sz w:val="18"/>
          <w:szCs w:val="18"/>
          <w:highlight w:val="yellow"/>
        </w:rPr>
      </w:pPr>
      <w:r w:rsidRPr="00BF031C">
        <w:rPr>
          <w:noProof/>
          <w:highlight w:val="yellow"/>
        </w:rPr>
        <w:drawing>
          <wp:inline distT="0" distB="0" distL="0" distR="0" wp14:anchorId="59023D40" wp14:editId="45F4996A">
            <wp:extent cx="6572250" cy="20955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43068888">
                      <a:extLst>
                        <a:ext uri="{C183D7F6-B498-43B3-948B-1728B52AA6E4}">
                          <adec:decorative xmlns:adec="http://schemas.microsoft.com/office/drawing/2017/decorative" val="1"/>
                        </a:ext>
                      </a:extLst>
                    </pic:cNvPr>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2250" cy="2095500"/>
                    </a:xfrm>
                    <a:prstGeom prst="rect">
                      <a:avLst/>
                    </a:prstGeom>
                    <a:noFill/>
                    <a:ln>
                      <a:noFill/>
                    </a:ln>
                  </pic:spPr>
                </pic:pic>
              </a:graphicData>
            </a:graphic>
          </wp:inline>
        </w:drawing>
      </w:r>
    </w:p>
    <w:p w14:paraId="446DE1B7" w14:textId="2132C732" w:rsidR="00960849" w:rsidRPr="009D558A" w:rsidRDefault="00960849" w:rsidP="00960849">
      <w:pPr>
        <w:rPr>
          <w:rFonts w:ascii="Tahoma" w:hAnsi="Tahoma"/>
          <w:b/>
          <w:sz w:val="32"/>
          <w:szCs w:val="32"/>
          <w:u w:val="single"/>
        </w:rPr>
      </w:pPr>
      <w:r w:rsidRPr="009D558A">
        <w:rPr>
          <w:rFonts w:ascii="Tahoma" w:hAnsi="Tahoma"/>
          <w:b/>
          <w:sz w:val="32"/>
          <w:szCs w:val="32"/>
          <w:u w:val="single"/>
        </w:rPr>
        <w:lastRenderedPageBreak/>
        <w:t xml:space="preserve">Our Corporate </w:t>
      </w:r>
      <w:r w:rsidR="00DA628A" w:rsidRPr="009D558A">
        <w:rPr>
          <w:rFonts w:ascii="Tahoma" w:hAnsi="Tahoma"/>
          <w:b/>
          <w:sz w:val="32"/>
          <w:szCs w:val="32"/>
          <w:u w:val="single"/>
        </w:rPr>
        <w:t>Priorities</w:t>
      </w:r>
    </w:p>
    <w:p w14:paraId="46790F9C" w14:textId="77777777" w:rsidR="00960849" w:rsidRPr="009D558A" w:rsidRDefault="00960849" w:rsidP="00960849">
      <w:pPr>
        <w:jc w:val="center"/>
        <w:rPr>
          <w:rFonts w:ascii="Tahoma" w:hAnsi="Tahoma"/>
          <w:sz w:val="18"/>
          <w:szCs w:val="18"/>
        </w:rPr>
      </w:pPr>
    </w:p>
    <w:p w14:paraId="2D589D41" w14:textId="58930A69" w:rsidR="00960849" w:rsidRPr="009D558A" w:rsidRDefault="00960849" w:rsidP="00960849">
      <w:pPr>
        <w:jc w:val="center"/>
        <w:rPr>
          <w:rFonts w:ascii="Tahoma" w:hAnsi="Tahoma"/>
          <w:sz w:val="18"/>
          <w:szCs w:val="18"/>
        </w:rPr>
      </w:pPr>
      <w:r w:rsidRPr="009D558A">
        <w:rPr>
          <w:rFonts w:ascii="Tahoma" w:hAnsi="Tahoma"/>
          <w:noProof/>
          <w:sz w:val="18"/>
          <w:szCs w:val="18"/>
        </w:rPr>
        <mc:AlternateContent>
          <mc:Choice Requires="wps">
            <w:drawing>
              <wp:inline distT="0" distB="0" distL="0" distR="0" wp14:anchorId="4B3EF474" wp14:editId="242D0180">
                <wp:extent cx="6587490" cy="742950"/>
                <wp:effectExtent l="0" t="0" r="22860" b="190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42950"/>
                        </a:xfrm>
                        <a:prstGeom prst="roundRect">
                          <a:avLst>
                            <a:gd name="adj" fmla="val 16667"/>
                          </a:avLst>
                        </a:prstGeom>
                        <a:solidFill>
                          <a:srgbClr val="900000"/>
                        </a:solidFill>
                        <a:ln w="9525">
                          <a:solidFill>
                            <a:srgbClr val="000000"/>
                          </a:solidFill>
                          <a:round/>
                          <a:headEnd/>
                          <a:tailEnd/>
                        </a:ln>
                      </wps:spPr>
                      <wps:txb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wps:txbx>
                      <wps:bodyPr rot="0" vert="horz" wrap="square" lIns="91440" tIns="45720" rIns="91440" bIns="45720" anchor="t" anchorCtr="0" upright="1">
                        <a:noAutofit/>
                      </wps:bodyPr>
                    </wps:wsp>
                  </a:graphicData>
                </a:graphic>
              </wp:inline>
            </w:drawing>
          </mc:Choice>
          <mc:Fallback>
            <w:pict>
              <v:roundrect w14:anchorId="4B3EF474" id="Rectangle: Rounded Corners 28" o:spid="_x0000_s1033" style="width:518.7pt;height: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" fillcolor="#900000">
                <v:textbo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v:textbox>
                <w10:anchorlock/>
              </v:roundrect>
            </w:pict>
          </mc:Fallback>
        </mc:AlternateContent>
      </w:r>
    </w:p>
    <w:p w14:paraId="3B958853" w14:textId="540A348C" w:rsidR="00960849" w:rsidRPr="009D558A" w:rsidRDefault="00B45A3D" w:rsidP="00960849">
      <w:r w:rsidRPr="009D558A">
        <w:rPr>
          <w:noProof/>
        </w:rPr>
        <w:drawing>
          <wp:anchor distT="0" distB="0" distL="114300" distR="114300" simplePos="0" relativeHeight="251658242" behindDoc="0" locked="0" layoutInCell="1" allowOverlap="1" wp14:anchorId="6883F043" wp14:editId="2F4F2218">
            <wp:simplePos x="0" y="0"/>
            <wp:positionH relativeFrom="column">
              <wp:posOffset>376555</wp:posOffset>
            </wp:positionH>
            <wp:positionV relativeFrom="paragraph">
              <wp:posOffset>87630</wp:posOffset>
            </wp:positionV>
            <wp:extent cx="6477000" cy="409575"/>
            <wp:effectExtent l="0" t="0" r="0" b="9525"/>
            <wp:wrapNone/>
            <wp:docPr id="4" name="Picture 4" descr="Barnsley - the place of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nsley - the place of possibilities"/>
                    <pic:cNvPicPr/>
                  </pic:nvPicPr>
                  <pic:blipFill>
                    <a:blip r:embed="rId51">
                      <a:extLst>
                        <a:ext uri="{28A0092B-C50C-407E-A947-70E740481C1C}">
                          <a14:useLocalDpi xmlns:a14="http://schemas.microsoft.com/office/drawing/2010/main" val="0"/>
                        </a:ext>
                      </a:extLst>
                    </a:blip>
                    <a:stretch>
                      <a:fillRect/>
                    </a:stretch>
                  </pic:blipFill>
                  <pic:spPr>
                    <a:xfrm>
                      <a:off x="0" y="0"/>
                      <a:ext cx="6477000" cy="409575"/>
                    </a:xfrm>
                    <a:prstGeom prst="rect">
                      <a:avLst/>
                    </a:prstGeom>
                  </pic:spPr>
                </pic:pic>
              </a:graphicData>
            </a:graphic>
          </wp:anchor>
        </w:drawing>
      </w:r>
    </w:p>
    <w:p w14:paraId="05CC8240" w14:textId="2222D367" w:rsidR="00D24534" w:rsidRPr="009D558A" w:rsidRDefault="00D24534" w:rsidP="00960849"/>
    <w:p w14:paraId="46D29BE0" w14:textId="7408CFD2" w:rsidR="00D24534" w:rsidRPr="009D558A" w:rsidRDefault="00D24534" w:rsidP="00960849"/>
    <w:p w14:paraId="729BBD74" w14:textId="4087A47D" w:rsidR="00960849" w:rsidRPr="009D558A" w:rsidRDefault="00960849" w:rsidP="00960849">
      <w:pPr>
        <w:jc w:val="center"/>
        <w:rPr>
          <w:rFonts w:ascii="Tahoma" w:hAnsi="Tahoma"/>
          <w:sz w:val="18"/>
          <w:szCs w:val="18"/>
        </w:rPr>
      </w:pPr>
      <w:r w:rsidRPr="009D558A">
        <w:rPr>
          <w:noProof/>
        </w:rPr>
        <w:drawing>
          <wp:inline distT="0" distB="0" distL="0" distR="0" wp14:anchorId="0F4A51C9" wp14:editId="31304CD5">
            <wp:extent cx="6572250" cy="412432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45619460">
                      <a:extLst>
                        <a:ext uri="{C183D7F6-B498-43B3-948B-1728B52AA6E4}">
                          <adec:decorative xmlns:adec="http://schemas.microsoft.com/office/drawing/2017/decorative" val="1"/>
                        </a:ext>
                      </a:extLst>
                    </pic:cNvPr>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0" cy="4124325"/>
                    </a:xfrm>
                    <a:prstGeom prst="rect">
                      <a:avLst/>
                    </a:prstGeom>
                    <a:noFill/>
                    <a:ln>
                      <a:noFill/>
                    </a:ln>
                  </pic:spPr>
                </pic:pic>
              </a:graphicData>
            </a:graphic>
          </wp:inline>
        </w:drawing>
      </w:r>
    </w:p>
    <w:p w14:paraId="5BBFFB28" w14:textId="0FACD837" w:rsidR="00960849" w:rsidRPr="009D558A" w:rsidRDefault="00D24534" w:rsidP="00960849">
      <w:pPr>
        <w:jc w:val="center"/>
        <w:rPr>
          <w:rFonts w:ascii="Tahoma" w:hAnsi="Tahoma"/>
          <w:sz w:val="18"/>
          <w:szCs w:val="18"/>
        </w:rPr>
      </w:pPr>
      <w:r w:rsidRPr="009D558A">
        <w:rPr>
          <w:noProof/>
        </w:rPr>
        <w:drawing>
          <wp:anchor distT="0" distB="0" distL="114300" distR="114300" simplePos="0" relativeHeight="251658241" behindDoc="0" locked="0" layoutInCell="1" allowOverlap="1" wp14:anchorId="7FB0741B" wp14:editId="10C62E9F">
            <wp:simplePos x="0" y="0"/>
            <wp:positionH relativeFrom="column">
              <wp:posOffset>370205</wp:posOffset>
            </wp:positionH>
            <wp:positionV relativeFrom="paragraph">
              <wp:posOffset>1270</wp:posOffset>
            </wp:positionV>
            <wp:extent cx="6477000" cy="752475"/>
            <wp:effectExtent l="0" t="0" r="0" b="9525"/>
            <wp:wrapNone/>
            <wp:docPr id="3" name="Picture 3" descr="Enabling Barnsley - We are a modern, inclusive, efficient, productive and high-perform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abling Barnsley - We are a modern, inclusive, efficient, productive and high-performing council"/>
                    <pic:cNvPicPr/>
                  </pic:nvPicPr>
                  <pic:blipFill>
                    <a:blip r:embed="rId53">
                      <a:extLst>
                        <a:ext uri="{28A0092B-C50C-407E-A947-70E740481C1C}">
                          <a14:useLocalDpi xmlns:a14="http://schemas.microsoft.com/office/drawing/2010/main" val="0"/>
                        </a:ext>
                      </a:extLst>
                    </a:blip>
                    <a:stretch>
                      <a:fillRect/>
                    </a:stretch>
                  </pic:blipFill>
                  <pic:spPr>
                    <a:xfrm>
                      <a:off x="0" y="0"/>
                      <a:ext cx="6477000" cy="752475"/>
                    </a:xfrm>
                    <a:prstGeom prst="rect">
                      <a:avLst/>
                    </a:prstGeom>
                  </pic:spPr>
                </pic:pic>
              </a:graphicData>
            </a:graphic>
          </wp:anchor>
        </w:drawing>
      </w:r>
    </w:p>
    <w:p w14:paraId="6F131CA6" w14:textId="06ACF65D" w:rsidR="00960849" w:rsidRPr="009D558A" w:rsidRDefault="00960849" w:rsidP="00960849">
      <w:pPr>
        <w:rPr>
          <w:rFonts w:ascii="Tahoma" w:hAnsi="Tahoma"/>
          <w:b/>
          <w:sz w:val="32"/>
          <w:szCs w:val="32"/>
          <w:u w:val="single"/>
        </w:rPr>
      </w:pPr>
    </w:p>
    <w:p w14:paraId="548C9BCA" w14:textId="3616ADD7" w:rsidR="00D24534" w:rsidRPr="009D558A" w:rsidRDefault="00D24534" w:rsidP="00960849">
      <w:pPr>
        <w:rPr>
          <w:rFonts w:ascii="Tahoma" w:hAnsi="Tahoma"/>
          <w:b/>
          <w:sz w:val="32"/>
          <w:szCs w:val="32"/>
          <w:u w:val="single"/>
        </w:rPr>
      </w:pPr>
      <w:bookmarkStart w:id="14" w:name="performance"/>
      <w:bookmarkEnd w:id="14"/>
    </w:p>
    <w:p w14:paraId="7C1B8FBA" w14:textId="1B1C312E" w:rsidR="00D24534" w:rsidRPr="009D558A" w:rsidRDefault="00D24534" w:rsidP="00960849">
      <w:pPr>
        <w:rPr>
          <w:rFonts w:ascii="Tahoma" w:hAnsi="Tahoma"/>
          <w:b/>
          <w:sz w:val="32"/>
          <w:szCs w:val="32"/>
          <w:u w:val="single"/>
        </w:rPr>
      </w:pPr>
    </w:p>
    <w:p w14:paraId="09FB8550" w14:textId="2839D368" w:rsidR="00DA628A" w:rsidRPr="009D558A" w:rsidRDefault="00DA628A" w:rsidP="006A6115">
      <w:pPr>
        <w:rPr>
          <w:rFonts w:ascii="Tahoma" w:hAnsi="Tahoma"/>
          <w:sz w:val="22"/>
          <w:szCs w:val="22"/>
          <w:lang w:eastAsia="en-GB"/>
        </w:rPr>
      </w:pPr>
      <w:r w:rsidRPr="009D558A">
        <w:rPr>
          <w:rFonts w:ascii="Tahoma" w:hAnsi="Tahoma"/>
          <w:sz w:val="22"/>
          <w:szCs w:val="22"/>
          <w:lang w:eastAsia="en-GB"/>
        </w:rPr>
        <w:t xml:space="preserve">In working towards meeting these priorities our employees continue to use the </w:t>
      </w:r>
      <w:r w:rsidR="00EF06A5" w:rsidRPr="009D558A">
        <w:rPr>
          <w:rFonts w:ascii="Tahoma" w:hAnsi="Tahoma"/>
          <w:sz w:val="22"/>
          <w:szCs w:val="22"/>
          <w:lang w:eastAsia="en-GB"/>
        </w:rPr>
        <w:t>v</w:t>
      </w:r>
      <w:r w:rsidRPr="009D558A">
        <w:rPr>
          <w:rFonts w:ascii="Tahoma" w:hAnsi="Tahoma"/>
          <w:sz w:val="22"/>
          <w:szCs w:val="22"/>
          <w:lang w:eastAsia="en-GB"/>
        </w:rPr>
        <w:t xml:space="preserve">alues that are deeply embedded within the culture of the organisation </w:t>
      </w:r>
    </w:p>
    <w:p w14:paraId="781C2E53" w14:textId="79FDDDFD" w:rsidR="00DA628A" w:rsidRPr="009D558A" w:rsidRDefault="00A03FC2" w:rsidP="006A6115">
      <w:pPr>
        <w:rPr>
          <w:rFonts w:ascii="Tahoma" w:hAnsi="Tahoma"/>
          <w:b/>
          <w:sz w:val="32"/>
          <w:szCs w:val="32"/>
          <w:u w:val="single"/>
        </w:rPr>
      </w:pPr>
      <w:r w:rsidRPr="009D558A">
        <w:rPr>
          <w:noProof/>
        </w:rPr>
        <w:drawing>
          <wp:anchor distT="0" distB="0" distL="114300" distR="114300" simplePos="0" relativeHeight="251658243" behindDoc="0" locked="0" layoutInCell="1" allowOverlap="1" wp14:anchorId="274D8D6A" wp14:editId="1203FB23">
            <wp:simplePos x="0" y="0"/>
            <wp:positionH relativeFrom="page">
              <wp:posOffset>1028700</wp:posOffset>
            </wp:positionH>
            <wp:positionV relativeFrom="paragraph">
              <wp:posOffset>79375</wp:posOffset>
            </wp:positionV>
            <wp:extent cx="5232400" cy="2194232"/>
            <wp:effectExtent l="0" t="0" r="6350" b="0"/>
            <wp:wrapNone/>
            <wp:docPr id="5" name="Picture 5" descr="Honest - we always say what we mean. Most of all we're reliable, fair and true.&#10;Team - we all work together towards the same goal - to make Barnsley a better place for the people.&#10;Excellent - we work hard to provide the best quality and value for money for the people of Barnsley. Only through our best is good enough.&#10;Proud - we're dedicated to making Barnsley a better place. We take pride in 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nest - we always say what we mean. Most of all we're reliable, fair and true.&#10;Team - we all work together towards the same goal - to make Barnsley a better place for the people.&#10;Excellent - we work hard to provide the best quality and value for money for the people of Barnsley. Only through our best is good enough.&#10;Proud - we're dedicated to making Barnsley a better place. We take pride in our work."/>
                    <pic:cNvPicPr/>
                  </pic:nvPicPr>
                  <pic:blipFill>
                    <a:blip r:embed="rId54">
                      <a:extLst>
                        <a:ext uri="{28A0092B-C50C-407E-A947-70E740481C1C}">
                          <a14:useLocalDpi xmlns:a14="http://schemas.microsoft.com/office/drawing/2010/main" val="0"/>
                        </a:ext>
                      </a:extLst>
                    </a:blip>
                    <a:stretch>
                      <a:fillRect/>
                    </a:stretch>
                  </pic:blipFill>
                  <pic:spPr>
                    <a:xfrm>
                      <a:off x="0" y="0"/>
                      <a:ext cx="5232400" cy="2194232"/>
                    </a:xfrm>
                    <a:prstGeom prst="rect">
                      <a:avLst/>
                    </a:prstGeom>
                  </pic:spPr>
                </pic:pic>
              </a:graphicData>
            </a:graphic>
            <wp14:sizeRelH relativeFrom="margin">
              <wp14:pctWidth>0</wp14:pctWidth>
            </wp14:sizeRelH>
            <wp14:sizeRelV relativeFrom="margin">
              <wp14:pctHeight>0</wp14:pctHeight>
            </wp14:sizeRelV>
          </wp:anchor>
        </w:drawing>
      </w:r>
    </w:p>
    <w:p w14:paraId="42CF3943" w14:textId="77777777" w:rsidR="00DA628A" w:rsidRPr="009D558A" w:rsidRDefault="00DA628A" w:rsidP="006A6115">
      <w:pPr>
        <w:rPr>
          <w:rFonts w:ascii="Tahoma" w:hAnsi="Tahoma"/>
          <w:b/>
          <w:sz w:val="32"/>
          <w:szCs w:val="32"/>
          <w:u w:val="single"/>
        </w:rPr>
      </w:pPr>
    </w:p>
    <w:p w14:paraId="326895AD" w14:textId="77777777" w:rsidR="00DA628A" w:rsidRPr="009D558A" w:rsidRDefault="00DA628A" w:rsidP="006A6115">
      <w:pPr>
        <w:rPr>
          <w:rFonts w:ascii="Tahoma" w:hAnsi="Tahoma"/>
          <w:b/>
          <w:sz w:val="32"/>
          <w:szCs w:val="32"/>
          <w:u w:val="single"/>
        </w:rPr>
      </w:pPr>
    </w:p>
    <w:p w14:paraId="282DE176" w14:textId="77777777" w:rsidR="00DA628A" w:rsidRPr="009D558A" w:rsidRDefault="00DA628A" w:rsidP="006A6115">
      <w:pPr>
        <w:rPr>
          <w:rFonts w:ascii="Tahoma" w:hAnsi="Tahoma"/>
          <w:b/>
          <w:sz w:val="32"/>
          <w:szCs w:val="32"/>
          <w:u w:val="single"/>
        </w:rPr>
      </w:pPr>
    </w:p>
    <w:p w14:paraId="5F5BE303" w14:textId="77777777" w:rsidR="00DA628A" w:rsidRPr="009D558A" w:rsidRDefault="00DA628A" w:rsidP="006A6115">
      <w:pPr>
        <w:rPr>
          <w:rFonts w:ascii="Tahoma" w:hAnsi="Tahoma"/>
          <w:b/>
          <w:sz w:val="32"/>
          <w:szCs w:val="32"/>
          <w:u w:val="single"/>
        </w:rPr>
      </w:pPr>
    </w:p>
    <w:p w14:paraId="133F4FE7" w14:textId="77777777" w:rsidR="00005CE8" w:rsidRPr="009D558A" w:rsidRDefault="00005CE8" w:rsidP="006A6115">
      <w:pPr>
        <w:rPr>
          <w:rFonts w:ascii="Tahoma" w:hAnsi="Tahoma"/>
          <w:b/>
          <w:sz w:val="32"/>
          <w:szCs w:val="32"/>
          <w:u w:val="single"/>
        </w:rPr>
      </w:pPr>
    </w:p>
    <w:p w14:paraId="4B9CB0E6" w14:textId="77777777" w:rsidR="00005CE8" w:rsidRPr="009D558A" w:rsidRDefault="00005CE8" w:rsidP="006A6115">
      <w:pPr>
        <w:rPr>
          <w:rFonts w:ascii="Tahoma" w:hAnsi="Tahoma"/>
          <w:b/>
          <w:sz w:val="32"/>
          <w:szCs w:val="32"/>
          <w:u w:val="single"/>
        </w:rPr>
      </w:pPr>
    </w:p>
    <w:p w14:paraId="5DBB8C30" w14:textId="77777777" w:rsidR="00005CE8" w:rsidRPr="009D558A" w:rsidRDefault="00005CE8" w:rsidP="006A6115">
      <w:pPr>
        <w:rPr>
          <w:rFonts w:ascii="Tahoma" w:hAnsi="Tahoma"/>
          <w:b/>
          <w:sz w:val="32"/>
          <w:szCs w:val="32"/>
          <w:u w:val="single"/>
        </w:rPr>
      </w:pPr>
    </w:p>
    <w:p w14:paraId="7BDE098F" w14:textId="77777777" w:rsidR="00DA628A" w:rsidRPr="009D558A" w:rsidRDefault="00DA628A" w:rsidP="006A6115">
      <w:pPr>
        <w:rPr>
          <w:rFonts w:ascii="Tahoma" w:hAnsi="Tahoma"/>
          <w:b/>
          <w:sz w:val="32"/>
          <w:szCs w:val="32"/>
          <w:u w:val="single"/>
        </w:rPr>
      </w:pPr>
    </w:p>
    <w:p w14:paraId="1EF3344A" w14:textId="77777777" w:rsidR="006F4BD7" w:rsidRPr="009D558A" w:rsidRDefault="006F4BD7">
      <w:pPr>
        <w:rPr>
          <w:rFonts w:ascii="Tahoma" w:hAnsi="Tahoma"/>
          <w:b/>
          <w:sz w:val="32"/>
          <w:szCs w:val="32"/>
          <w:u w:val="single"/>
        </w:rPr>
      </w:pPr>
      <w:r w:rsidRPr="009D558A">
        <w:rPr>
          <w:rFonts w:ascii="Tahoma" w:hAnsi="Tahoma"/>
          <w:b/>
          <w:sz w:val="32"/>
          <w:szCs w:val="32"/>
          <w:u w:val="single"/>
        </w:rPr>
        <w:br w:type="page"/>
      </w:r>
    </w:p>
    <w:p w14:paraId="3AFE65A4" w14:textId="79870C18" w:rsidR="00DC4F95" w:rsidRPr="00C8589E" w:rsidRDefault="00DC4F95" w:rsidP="006A6115">
      <w:pPr>
        <w:rPr>
          <w:rFonts w:ascii="Tahoma" w:hAnsi="Tahoma"/>
          <w:sz w:val="32"/>
          <w:szCs w:val="32"/>
          <w:u w:val="single"/>
        </w:rPr>
      </w:pPr>
      <w:r w:rsidRPr="00C8589E">
        <w:rPr>
          <w:rFonts w:ascii="Tahoma" w:hAnsi="Tahoma"/>
          <w:b/>
          <w:sz w:val="32"/>
          <w:szCs w:val="32"/>
          <w:u w:val="single"/>
        </w:rPr>
        <w:lastRenderedPageBreak/>
        <w:t xml:space="preserve">Key </w:t>
      </w:r>
      <w:r w:rsidR="00AC153D" w:rsidRPr="00C8589E">
        <w:rPr>
          <w:rFonts w:ascii="Tahoma" w:hAnsi="Tahoma"/>
          <w:b/>
          <w:sz w:val="32"/>
          <w:szCs w:val="32"/>
          <w:u w:val="single"/>
        </w:rPr>
        <w:t>Performance</w:t>
      </w:r>
      <w:r w:rsidRPr="00C8589E">
        <w:rPr>
          <w:rFonts w:ascii="Tahoma" w:hAnsi="Tahoma"/>
          <w:b/>
          <w:sz w:val="32"/>
          <w:szCs w:val="32"/>
          <w:u w:val="single"/>
        </w:rPr>
        <w:t xml:space="preserve"> </w:t>
      </w:r>
      <w:r w:rsidR="00F75388" w:rsidRPr="00C8589E">
        <w:rPr>
          <w:rFonts w:ascii="Tahoma" w:hAnsi="Tahoma"/>
          <w:b/>
          <w:sz w:val="32"/>
          <w:szCs w:val="32"/>
          <w:u w:val="single"/>
        </w:rPr>
        <w:t>A</w:t>
      </w:r>
      <w:r w:rsidRPr="00C8589E">
        <w:rPr>
          <w:rFonts w:ascii="Tahoma" w:hAnsi="Tahoma"/>
          <w:b/>
          <w:sz w:val="32"/>
          <w:szCs w:val="32"/>
          <w:u w:val="single"/>
        </w:rPr>
        <w:t>g</w:t>
      </w:r>
      <w:r w:rsidR="00F75388" w:rsidRPr="00C8589E">
        <w:rPr>
          <w:rFonts w:ascii="Tahoma" w:hAnsi="Tahoma"/>
          <w:b/>
          <w:sz w:val="32"/>
          <w:szCs w:val="32"/>
          <w:u w:val="single"/>
        </w:rPr>
        <w:t>a</w:t>
      </w:r>
      <w:r w:rsidRPr="00C8589E">
        <w:rPr>
          <w:rFonts w:ascii="Tahoma" w:hAnsi="Tahoma"/>
          <w:b/>
          <w:sz w:val="32"/>
          <w:szCs w:val="32"/>
          <w:u w:val="single"/>
        </w:rPr>
        <w:t xml:space="preserve">inst </w:t>
      </w:r>
      <w:r w:rsidR="000957CA" w:rsidRPr="00C8589E">
        <w:rPr>
          <w:rFonts w:ascii="Tahoma" w:hAnsi="Tahoma"/>
          <w:b/>
          <w:sz w:val="32"/>
          <w:szCs w:val="32"/>
          <w:u w:val="single"/>
        </w:rPr>
        <w:t>Priorities</w:t>
      </w:r>
      <w:r w:rsidRPr="00C8589E">
        <w:rPr>
          <w:rFonts w:ascii="Tahoma" w:hAnsi="Tahoma"/>
          <w:sz w:val="32"/>
          <w:szCs w:val="32"/>
          <w:u w:val="single"/>
        </w:rPr>
        <w:t xml:space="preserve"> </w:t>
      </w:r>
    </w:p>
    <w:p w14:paraId="1DE189D0" w14:textId="77777777" w:rsidR="00D4177A" w:rsidRPr="00C8589E" w:rsidRDefault="00D4177A" w:rsidP="00D4177A">
      <w:pPr>
        <w:pStyle w:val="paragraph"/>
        <w:spacing w:before="0" w:beforeAutospacing="0" w:after="0" w:afterAutospacing="0"/>
        <w:textAlignment w:val="baseline"/>
        <w:rPr>
          <w:rStyle w:val="normaltextrun"/>
          <w:rFonts w:ascii="Tahoma" w:hAnsi="Tahoma" w:cs="FS Lola Medium"/>
          <w:sz w:val="22"/>
          <w:szCs w:val="22"/>
        </w:rPr>
      </w:pPr>
    </w:p>
    <w:p w14:paraId="3B46B4C2" w14:textId="308C6E83" w:rsidR="00DC4F95" w:rsidRPr="00BF031C" w:rsidRDefault="00ED1EF9" w:rsidP="00D4177A">
      <w:pPr>
        <w:jc w:val="both"/>
        <w:rPr>
          <w:rStyle w:val="normaltextrun"/>
          <w:rFonts w:ascii="Tahoma" w:hAnsi="Tahoma" w:cs="FS Lola Medium"/>
          <w:sz w:val="22"/>
          <w:szCs w:val="22"/>
        </w:rPr>
      </w:pPr>
      <w:r w:rsidRPr="00BF031C">
        <w:rPr>
          <w:rStyle w:val="normaltextrun"/>
          <w:rFonts w:ascii="Tahoma" w:hAnsi="Tahoma" w:cs="FS Lola Medium"/>
          <w:sz w:val="22"/>
          <w:szCs w:val="22"/>
        </w:rPr>
        <w:t xml:space="preserve">The Council continues to work progressively to meet its Corporate </w:t>
      </w:r>
      <w:r w:rsidR="00A03FC2" w:rsidRPr="00BF031C">
        <w:rPr>
          <w:rStyle w:val="normaltextrun"/>
          <w:rFonts w:ascii="Tahoma" w:hAnsi="Tahoma" w:cs="FS Lola Medium"/>
          <w:sz w:val="22"/>
          <w:szCs w:val="22"/>
        </w:rPr>
        <w:t>Priorities</w:t>
      </w:r>
      <w:r w:rsidR="0038659C" w:rsidRPr="00BF031C">
        <w:rPr>
          <w:rStyle w:val="normaltextrun"/>
          <w:rFonts w:ascii="Tahoma" w:hAnsi="Tahoma" w:cs="FS Lola Medium"/>
          <w:sz w:val="22"/>
          <w:szCs w:val="22"/>
        </w:rPr>
        <w:t xml:space="preserve">. </w:t>
      </w:r>
      <w:r w:rsidR="00A03FC2" w:rsidRPr="00BF031C">
        <w:rPr>
          <w:rStyle w:val="normaltextrun"/>
          <w:rFonts w:ascii="Tahoma" w:hAnsi="Tahoma" w:cs="FS Lola Medium"/>
          <w:sz w:val="22"/>
          <w:szCs w:val="22"/>
        </w:rPr>
        <w:t>The charts and tables below show the progress during 202</w:t>
      </w:r>
      <w:r w:rsidR="00C95150" w:rsidRPr="00BF031C">
        <w:rPr>
          <w:rStyle w:val="normaltextrun"/>
          <w:rFonts w:ascii="Tahoma" w:hAnsi="Tahoma" w:cs="FS Lola Medium"/>
          <w:sz w:val="22"/>
          <w:szCs w:val="22"/>
        </w:rPr>
        <w:t>3</w:t>
      </w:r>
      <w:r w:rsidR="00A03FC2" w:rsidRPr="00BF031C">
        <w:rPr>
          <w:rStyle w:val="normaltextrun"/>
          <w:rFonts w:ascii="Tahoma" w:hAnsi="Tahoma" w:cs="FS Lola Medium"/>
          <w:sz w:val="22"/>
          <w:szCs w:val="22"/>
        </w:rPr>
        <w:t>/2</w:t>
      </w:r>
      <w:r w:rsidR="00C95150" w:rsidRPr="00BF031C">
        <w:rPr>
          <w:rStyle w:val="normaltextrun"/>
          <w:rFonts w:ascii="Tahoma" w:hAnsi="Tahoma" w:cs="FS Lola Medium"/>
          <w:sz w:val="22"/>
          <w:szCs w:val="22"/>
        </w:rPr>
        <w:t>4</w:t>
      </w:r>
    </w:p>
    <w:p w14:paraId="29E2EE7D" w14:textId="09499F0A" w:rsidR="00682D8B" w:rsidRPr="00BF031C" w:rsidRDefault="00682D8B" w:rsidP="00D4177A">
      <w:pPr>
        <w:jc w:val="both"/>
        <w:rPr>
          <w:rStyle w:val="normaltextrun"/>
          <w:rFonts w:ascii="Tahoma" w:hAnsi="Tahoma" w:cs="FS Lola Medium"/>
          <w:sz w:val="22"/>
          <w:szCs w:val="22"/>
          <w:highlight w:val="yellow"/>
        </w:rPr>
      </w:pPr>
    </w:p>
    <w:p w14:paraId="68670458" w14:textId="16C31244" w:rsidR="00660F53" w:rsidRPr="00BF031C" w:rsidRDefault="000748F5" w:rsidP="004573C0">
      <w:pPr>
        <w:jc w:val="center"/>
        <w:rPr>
          <w:rStyle w:val="normaltextrun"/>
          <w:rFonts w:ascii="Tahoma" w:hAnsi="Tahoma" w:cs="FS Lola Medium"/>
          <w:sz w:val="22"/>
          <w:szCs w:val="22"/>
          <w:highlight w:val="yellow"/>
        </w:rPr>
      </w:pPr>
      <w:r>
        <w:rPr>
          <w:noProof/>
        </w:rPr>
        <w:drawing>
          <wp:inline distT="0" distB="0" distL="0" distR="0" wp14:anchorId="54A08674" wp14:editId="61DA6982">
            <wp:extent cx="6646545" cy="4551045"/>
            <wp:effectExtent l="0" t="0" r="1905" b="1905"/>
            <wp:docPr id="941447299" name="Picture 1" descr="BMBC Corporate performance repo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7299" name="Picture 1" descr="BMBC Corporate performance report diagram"/>
                    <pic:cNvPicPr/>
                  </pic:nvPicPr>
                  <pic:blipFill>
                    <a:blip r:embed="rId55"/>
                    <a:stretch>
                      <a:fillRect/>
                    </a:stretch>
                  </pic:blipFill>
                  <pic:spPr>
                    <a:xfrm>
                      <a:off x="0" y="0"/>
                      <a:ext cx="6646545" cy="4551045"/>
                    </a:xfrm>
                    <a:prstGeom prst="rect">
                      <a:avLst/>
                    </a:prstGeom>
                  </pic:spPr>
                </pic:pic>
              </a:graphicData>
            </a:graphic>
          </wp:inline>
        </w:drawing>
      </w:r>
    </w:p>
    <w:p w14:paraId="7862B213" w14:textId="77777777" w:rsidR="00564479" w:rsidRPr="00BF031C" w:rsidRDefault="00564479" w:rsidP="004573C0">
      <w:pPr>
        <w:jc w:val="center"/>
        <w:rPr>
          <w:rStyle w:val="normaltextrun"/>
          <w:rFonts w:ascii="Tahoma" w:hAnsi="Tahoma" w:cs="FS Lola Medium"/>
          <w:sz w:val="22"/>
          <w:szCs w:val="22"/>
          <w:highlight w:val="yellow"/>
        </w:rPr>
      </w:pPr>
    </w:p>
    <w:p w14:paraId="79CE21B0" w14:textId="655B8E74" w:rsidR="00564479" w:rsidRPr="00BF031C" w:rsidRDefault="00C8589E" w:rsidP="004573C0">
      <w:pPr>
        <w:jc w:val="center"/>
        <w:rPr>
          <w:rStyle w:val="normaltextrun"/>
          <w:rFonts w:ascii="Tahoma" w:hAnsi="Tahoma" w:cs="FS Lola Medium"/>
          <w:sz w:val="22"/>
          <w:szCs w:val="22"/>
          <w:highlight w:val="yellow"/>
        </w:rPr>
      </w:pPr>
      <w:r>
        <w:rPr>
          <w:noProof/>
        </w:rPr>
        <w:drawing>
          <wp:inline distT="0" distB="0" distL="0" distR="0" wp14:anchorId="0474D31C" wp14:editId="3E3D8EF8">
            <wp:extent cx="6646545" cy="3752215"/>
            <wp:effectExtent l="0" t="0" r="1905" b="635"/>
            <wp:docPr id="1140728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28460" name="Picture 1" descr="A screenshot of a computer&#10;&#10;Description automatically generated"/>
                    <pic:cNvPicPr/>
                  </pic:nvPicPr>
                  <pic:blipFill>
                    <a:blip r:embed="rId56"/>
                    <a:stretch>
                      <a:fillRect/>
                    </a:stretch>
                  </pic:blipFill>
                  <pic:spPr>
                    <a:xfrm>
                      <a:off x="0" y="0"/>
                      <a:ext cx="6646545" cy="3752215"/>
                    </a:xfrm>
                    <a:prstGeom prst="rect">
                      <a:avLst/>
                    </a:prstGeom>
                  </pic:spPr>
                </pic:pic>
              </a:graphicData>
            </a:graphic>
          </wp:inline>
        </w:drawing>
      </w:r>
    </w:p>
    <w:p w14:paraId="41FFF260" w14:textId="77777777" w:rsidR="00564479" w:rsidRPr="00BF031C" w:rsidRDefault="00564479" w:rsidP="004573C0">
      <w:pPr>
        <w:jc w:val="center"/>
        <w:rPr>
          <w:rStyle w:val="normaltextrun"/>
          <w:rFonts w:ascii="Tahoma" w:hAnsi="Tahoma" w:cs="FS Lola Medium"/>
          <w:sz w:val="22"/>
          <w:szCs w:val="22"/>
          <w:highlight w:val="yellow"/>
        </w:rPr>
      </w:pPr>
    </w:p>
    <w:p w14:paraId="29AC93A3" w14:textId="29A92FBA" w:rsidR="00DC4F95" w:rsidRPr="00BF031C" w:rsidRDefault="00DC4F95" w:rsidP="00DC4F95">
      <w:pPr>
        <w:rPr>
          <w:rFonts w:ascii="Tahoma" w:hAnsi="Tahoma"/>
          <w:sz w:val="22"/>
        </w:rPr>
      </w:pPr>
      <w:r w:rsidRPr="00BF031C">
        <w:rPr>
          <w:rFonts w:ascii="Tahoma" w:hAnsi="Tahoma"/>
          <w:sz w:val="22"/>
        </w:rPr>
        <w:t>Individual quarterly performance reports for 202</w:t>
      </w:r>
      <w:r w:rsidR="00C95150" w:rsidRPr="00BF031C">
        <w:rPr>
          <w:rFonts w:ascii="Tahoma" w:hAnsi="Tahoma"/>
          <w:sz w:val="22"/>
        </w:rPr>
        <w:t>3</w:t>
      </w:r>
      <w:r w:rsidRPr="00BF031C">
        <w:rPr>
          <w:rFonts w:ascii="Tahoma" w:hAnsi="Tahoma"/>
          <w:sz w:val="22"/>
        </w:rPr>
        <w:t>/2</w:t>
      </w:r>
      <w:r w:rsidR="00C95150" w:rsidRPr="00BF031C">
        <w:rPr>
          <w:rFonts w:ascii="Tahoma" w:hAnsi="Tahoma"/>
          <w:sz w:val="22"/>
        </w:rPr>
        <w:t>4</w:t>
      </w:r>
      <w:r w:rsidRPr="00BF031C">
        <w:rPr>
          <w:rFonts w:ascii="Tahoma" w:hAnsi="Tahoma"/>
          <w:sz w:val="22"/>
        </w:rPr>
        <w:t xml:space="preserve"> can be accessed via the links below:</w:t>
      </w:r>
    </w:p>
    <w:p w14:paraId="5CA899F9" w14:textId="77777777" w:rsidR="00DC4F95" w:rsidRPr="00BF031C" w:rsidRDefault="00DC4F95" w:rsidP="00DC4F95">
      <w:pPr>
        <w:rPr>
          <w:rFonts w:ascii="Tahoma" w:hAnsi="Tahoma"/>
          <w:b/>
          <w:sz w:val="18"/>
          <w:szCs w:val="18"/>
          <w:highlight w:val="yellow"/>
          <w:u w:val="single"/>
        </w:rPr>
      </w:pPr>
    </w:p>
    <w:tbl>
      <w:tblPr>
        <w:tblStyle w:val="GridTable4"/>
        <w:tblW w:w="0" w:type="auto"/>
        <w:jc w:val="center"/>
        <w:tblLook w:val="04A0" w:firstRow="1" w:lastRow="0" w:firstColumn="1" w:lastColumn="0" w:noHBand="0" w:noVBand="1"/>
      </w:tblPr>
      <w:tblGrid>
        <w:gridCol w:w="1696"/>
        <w:gridCol w:w="2334"/>
        <w:gridCol w:w="2268"/>
        <w:gridCol w:w="2605"/>
      </w:tblGrid>
      <w:tr w:rsidR="00DC4F95" w:rsidRPr="00BF031C" w14:paraId="15CD550B" w14:textId="77777777" w:rsidTr="006821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B27C36B" w14:textId="77777777" w:rsidR="00DC4F95" w:rsidRPr="00BF031C" w:rsidRDefault="00DC4F95" w:rsidP="003175FB">
            <w:pPr>
              <w:jc w:val="center"/>
              <w:rPr>
                <w:rFonts w:ascii="Tahoma" w:hAnsi="Tahoma"/>
                <w:b w:val="0"/>
                <w:sz w:val="18"/>
                <w:szCs w:val="18"/>
              </w:rPr>
            </w:pPr>
            <w:r w:rsidRPr="00BF031C">
              <w:rPr>
                <w:rFonts w:ascii="Tahoma" w:hAnsi="Tahoma"/>
                <w:sz w:val="18"/>
                <w:szCs w:val="18"/>
              </w:rPr>
              <w:t>Quarter</w:t>
            </w:r>
          </w:p>
        </w:tc>
        <w:tc>
          <w:tcPr>
            <w:tcW w:w="2334" w:type="dxa"/>
          </w:tcPr>
          <w:p w14:paraId="4F80B12B"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Date Presented to Cabinet</w:t>
            </w:r>
          </w:p>
        </w:tc>
        <w:tc>
          <w:tcPr>
            <w:tcW w:w="2268" w:type="dxa"/>
          </w:tcPr>
          <w:p w14:paraId="17199B89"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Cabinet Reference</w:t>
            </w:r>
          </w:p>
        </w:tc>
        <w:tc>
          <w:tcPr>
            <w:tcW w:w="2605" w:type="dxa"/>
          </w:tcPr>
          <w:p w14:paraId="4C70933C"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Link to Cabinet Meeting</w:t>
            </w:r>
          </w:p>
        </w:tc>
      </w:tr>
      <w:tr w:rsidR="00DC4F95" w:rsidRPr="00BF031C" w14:paraId="4D52070B" w14:textId="77777777" w:rsidTr="00682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01443E39" w14:textId="77777777" w:rsidR="00DC4F95" w:rsidRPr="00BF031C" w:rsidRDefault="00DC4F95" w:rsidP="003175FB">
            <w:pPr>
              <w:jc w:val="center"/>
              <w:rPr>
                <w:rFonts w:ascii="Tahoma" w:hAnsi="Tahoma"/>
                <w:b w:val="0"/>
                <w:sz w:val="18"/>
                <w:szCs w:val="18"/>
                <w:highlight w:val="yellow"/>
              </w:rPr>
            </w:pPr>
            <w:r w:rsidRPr="009E44F9">
              <w:rPr>
                <w:rFonts w:ascii="Tahoma" w:hAnsi="Tahoma"/>
                <w:sz w:val="18"/>
                <w:szCs w:val="18"/>
              </w:rPr>
              <w:t>1</w:t>
            </w:r>
          </w:p>
        </w:tc>
        <w:tc>
          <w:tcPr>
            <w:tcW w:w="2334" w:type="dxa"/>
          </w:tcPr>
          <w:p w14:paraId="3213BF2A" w14:textId="585E7D95" w:rsidR="00DC4F95" w:rsidRPr="009E44F9" w:rsidRDefault="0068212E"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9E44F9">
              <w:rPr>
                <w:rFonts w:ascii="Tahoma" w:hAnsi="Tahoma"/>
                <w:sz w:val="18"/>
                <w:szCs w:val="18"/>
              </w:rPr>
              <w:t>2</w:t>
            </w:r>
            <w:r w:rsidR="009E44F9" w:rsidRPr="009E44F9">
              <w:rPr>
                <w:rFonts w:ascii="Tahoma" w:hAnsi="Tahoma"/>
                <w:sz w:val="18"/>
                <w:szCs w:val="18"/>
              </w:rPr>
              <w:t>0th</w:t>
            </w:r>
            <w:r w:rsidRPr="009E44F9">
              <w:rPr>
                <w:rFonts w:ascii="Tahoma" w:hAnsi="Tahoma"/>
                <w:sz w:val="18"/>
                <w:szCs w:val="18"/>
              </w:rPr>
              <w:t xml:space="preserve"> </w:t>
            </w:r>
            <w:r w:rsidR="00DC4F95" w:rsidRPr="009E44F9">
              <w:rPr>
                <w:rFonts w:ascii="Tahoma" w:hAnsi="Tahoma"/>
                <w:sz w:val="18"/>
                <w:szCs w:val="18"/>
              </w:rPr>
              <w:t>September 202</w:t>
            </w:r>
            <w:r w:rsidR="009E44F9" w:rsidRPr="009E44F9">
              <w:rPr>
                <w:rFonts w:ascii="Tahoma" w:hAnsi="Tahoma"/>
                <w:sz w:val="18"/>
                <w:szCs w:val="18"/>
              </w:rPr>
              <w:t>3</w:t>
            </w:r>
          </w:p>
        </w:tc>
        <w:tc>
          <w:tcPr>
            <w:tcW w:w="2268" w:type="dxa"/>
          </w:tcPr>
          <w:p w14:paraId="3A99796A" w14:textId="00967383" w:rsidR="00DC4F95" w:rsidRPr="00BF031C"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450CCD">
              <w:rPr>
                <w:rFonts w:ascii="Tahoma" w:hAnsi="Tahoma"/>
                <w:sz w:val="18"/>
                <w:szCs w:val="18"/>
              </w:rPr>
              <w:t>Cab.</w:t>
            </w:r>
            <w:r w:rsidR="00450CCD" w:rsidRPr="00450CCD">
              <w:rPr>
                <w:rFonts w:ascii="Tahoma" w:hAnsi="Tahoma"/>
                <w:sz w:val="18"/>
                <w:szCs w:val="18"/>
              </w:rPr>
              <w:t>20</w:t>
            </w:r>
            <w:r w:rsidRPr="00450CCD">
              <w:rPr>
                <w:rFonts w:ascii="Tahoma" w:hAnsi="Tahoma"/>
                <w:sz w:val="18"/>
                <w:szCs w:val="18"/>
              </w:rPr>
              <w:t>.9.</w:t>
            </w:r>
            <w:r w:rsidR="00450CCD" w:rsidRPr="00450CCD">
              <w:rPr>
                <w:rFonts w:ascii="Tahoma" w:hAnsi="Tahoma"/>
                <w:sz w:val="18"/>
                <w:szCs w:val="18"/>
              </w:rPr>
              <w:t>2023/</w:t>
            </w:r>
            <w:r w:rsidR="007F13C7">
              <w:rPr>
                <w:rFonts w:ascii="Tahoma" w:hAnsi="Tahoma"/>
                <w:sz w:val="18"/>
                <w:szCs w:val="18"/>
              </w:rPr>
              <w:t>8</w:t>
            </w:r>
          </w:p>
        </w:tc>
        <w:tc>
          <w:tcPr>
            <w:tcW w:w="2605" w:type="dxa"/>
          </w:tcPr>
          <w:p w14:paraId="2CD39D9B" w14:textId="74023130" w:rsidR="00DC4F95" w:rsidRPr="00BF031C"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hyperlink r:id="rId57" w:history="1">
              <w:r w:rsidRPr="009E44F9">
                <w:rPr>
                  <w:rStyle w:val="Hyperlink"/>
                  <w:rFonts w:ascii="Tahoma" w:hAnsi="Tahoma"/>
                  <w:sz w:val="18"/>
                  <w:szCs w:val="18"/>
                </w:rPr>
                <w:t>Quarter 1 Cabinet</w:t>
              </w:r>
            </w:hyperlink>
          </w:p>
        </w:tc>
      </w:tr>
      <w:tr w:rsidR="00DC4F95" w:rsidRPr="00BF031C" w14:paraId="47C5BFC9" w14:textId="77777777" w:rsidTr="0068212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EE512A0" w14:textId="77777777" w:rsidR="00DC4F95" w:rsidRPr="00EB0370" w:rsidRDefault="00DC4F95" w:rsidP="003175FB">
            <w:pPr>
              <w:jc w:val="center"/>
              <w:rPr>
                <w:rFonts w:ascii="Tahoma" w:hAnsi="Tahoma"/>
                <w:b w:val="0"/>
                <w:sz w:val="18"/>
                <w:szCs w:val="18"/>
              </w:rPr>
            </w:pPr>
            <w:r w:rsidRPr="00EB0370">
              <w:rPr>
                <w:rFonts w:ascii="Tahoma" w:hAnsi="Tahoma"/>
                <w:sz w:val="18"/>
                <w:szCs w:val="18"/>
              </w:rPr>
              <w:t>2</w:t>
            </w:r>
          </w:p>
        </w:tc>
        <w:tc>
          <w:tcPr>
            <w:tcW w:w="2334" w:type="dxa"/>
          </w:tcPr>
          <w:p w14:paraId="150877F8" w14:textId="1CC13051" w:rsidR="00DC4F95" w:rsidRPr="00EB0370" w:rsidRDefault="00EB0370"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B0370">
              <w:rPr>
                <w:rFonts w:ascii="Tahoma" w:hAnsi="Tahoma"/>
                <w:sz w:val="18"/>
                <w:szCs w:val="18"/>
              </w:rPr>
              <w:t>13</w:t>
            </w:r>
            <w:r w:rsidRPr="00EB0370">
              <w:rPr>
                <w:rFonts w:ascii="Tahoma" w:hAnsi="Tahoma"/>
                <w:sz w:val="18"/>
                <w:szCs w:val="18"/>
                <w:vertAlign w:val="superscript"/>
              </w:rPr>
              <w:t>th</w:t>
            </w:r>
            <w:r w:rsidR="004551CA" w:rsidRPr="00EB0370">
              <w:rPr>
                <w:rFonts w:ascii="Tahoma" w:hAnsi="Tahoma"/>
                <w:sz w:val="18"/>
                <w:szCs w:val="18"/>
              </w:rPr>
              <w:t xml:space="preserve"> De</w:t>
            </w:r>
            <w:r w:rsidR="00DC4F95" w:rsidRPr="00EB0370">
              <w:rPr>
                <w:rFonts w:ascii="Tahoma" w:hAnsi="Tahoma"/>
                <w:sz w:val="18"/>
                <w:szCs w:val="18"/>
              </w:rPr>
              <w:t xml:space="preserve">cember </w:t>
            </w:r>
            <w:r w:rsidRPr="00EB0370">
              <w:rPr>
                <w:rFonts w:ascii="Tahoma" w:hAnsi="Tahoma"/>
                <w:sz w:val="18"/>
                <w:szCs w:val="18"/>
              </w:rPr>
              <w:t>2023</w:t>
            </w:r>
          </w:p>
        </w:tc>
        <w:tc>
          <w:tcPr>
            <w:tcW w:w="2268" w:type="dxa"/>
          </w:tcPr>
          <w:p w14:paraId="00EF1188" w14:textId="610B0A54" w:rsidR="00DC4F95" w:rsidRPr="00EB0370"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B0370">
              <w:rPr>
                <w:rFonts w:ascii="Tahoma" w:hAnsi="Tahoma"/>
                <w:sz w:val="18"/>
                <w:szCs w:val="18"/>
              </w:rPr>
              <w:t>Cab.</w:t>
            </w:r>
            <w:r w:rsidR="00EB0370" w:rsidRPr="00EB0370">
              <w:rPr>
                <w:rFonts w:ascii="Tahoma" w:hAnsi="Tahoma"/>
                <w:sz w:val="18"/>
                <w:szCs w:val="18"/>
              </w:rPr>
              <w:t>13</w:t>
            </w:r>
            <w:r w:rsidRPr="00EB0370">
              <w:rPr>
                <w:rFonts w:ascii="Tahoma" w:hAnsi="Tahoma"/>
                <w:sz w:val="18"/>
                <w:szCs w:val="18"/>
              </w:rPr>
              <w:t>.12.</w:t>
            </w:r>
            <w:r w:rsidR="00EB0370" w:rsidRPr="00EB0370">
              <w:rPr>
                <w:rFonts w:ascii="Tahoma" w:hAnsi="Tahoma"/>
                <w:sz w:val="18"/>
                <w:szCs w:val="18"/>
              </w:rPr>
              <w:t>2023/</w:t>
            </w:r>
            <w:r w:rsidR="005E2CB2">
              <w:rPr>
                <w:rFonts w:ascii="Tahoma" w:hAnsi="Tahoma"/>
                <w:sz w:val="18"/>
                <w:szCs w:val="18"/>
              </w:rPr>
              <w:t>9</w:t>
            </w:r>
          </w:p>
        </w:tc>
        <w:tc>
          <w:tcPr>
            <w:tcW w:w="2605" w:type="dxa"/>
          </w:tcPr>
          <w:p w14:paraId="6E8036DD" w14:textId="413016E5" w:rsidR="00DC4F95" w:rsidRPr="00EB0370"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8" w:history="1">
              <w:r w:rsidRPr="006664FA">
                <w:rPr>
                  <w:rStyle w:val="Hyperlink"/>
                  <w:rFonts w:ascii="Tahoma" w:hAnsi="Tahoma"/>
                  <w:sz w:val="18"/>
                  <w:szCs w:val="18"/>
                </w:rPr>
                <w:t>Quarter 2 Cabinet</w:t>
              </w:r>
            </w:hyperlink>
          </w:p>
        </w:tc>
      </w:tr>
      <w:tr w:rsidR="00DC4F95" w:rsidRPr="00BF031C" w14:paraId="54C326CE" w14:textId="77777777" w:rsidTr="0068212E">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696" w:type="dxa"/>
          </w:tcPr>
          <w:p w14:paraId="085B5F02" w14:textId="77777777" w:rsidR="00DC4F95" w:rsidRPr="00FA4E16" w:rsidRDefault="00DC4F95" w:rsidP="003175FB">
            <w:pPr>
              <w:jc w:val="center"/>
              <w:rPr>
                <w:rFonts w:ascii="Tahoma" w:hAnsi="Tahoma"/>
                <w:b w:val="0"/>
                <w:sz w:val="18"/>
                <w:szCs w:val="18"/>
              </w:rPr>
            </w:pPr>
            <w:r w:rsidRPr="00FA4E16">
              <w:rPr>
                <w:rFonts w:ascii="Tahoma" w:hAnsi="Tahoma"/>
                <w:sz w:val="18"/>
                <w:szCs w:val="18"/>
              </w:rPr>
              <w:t>3</w:t>
            </w:r>
          </w:p>
        </w:tc>
        <w:tc>
          <w:tcPr>
            <w:tcW w:w="2334" w:type="dxa"/>
          </w:tcPr>
          <w:p w14:paraId="3458932A" w14:textId="433A35E2" w:rsidR="00DC4F95" w:rsidRPr="00FA4E16" w:rsidRDefault="003D30D0" w:rsidP="00F970D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FA4E16">
              <w:rPr>
                <w:rFonts w:ascii="Tahoma" w:hAnsi="Tahoma"/>
                <w:sz w:val="18"/>
                <w:szCs w:val="18"/>
              </w:rPr>
              <w:t>6th</w:t>
            </w:r>
            <w:r w:rsidR="00D06EE2" w:rsidRPr="00FA4E16">
              <w:rPr>
                <w:rFonts w:ascii="Tahoma" w:hAnsi="Tahoma"/>
                <w:sz w:val="18"/>
                <w:szCs w:val="18"/>
              </w:rPr>
              <w:t xml:space="preserve"> </w:t>
            </w:r>
            <w:r w:rsidR="00DC4F95" w:rsidRPr="00FA4E16">
              <w:rPr>
                <w:rFonts w:ascii="Tahoma" w:hAnsi="Tahoma"/>
                <w:sz w:val="18"/>
                <w:szCs w:val="18"/>
              </w:rPr>
              <w:t>March 202</w:t>
            </w:r>
            <w:r w:rsidRPr="00FA4E16">
              <w:rPr>
                <w:rFonts w:ascii="Tahoma" w:hAnsi="Tahoma"/>
                <w:sz w:val="18"/>
                <w:szCs w:val="18"/>
              </w:rPr>
              <w:t>4</w:t>
            </w:r>
          </w:p>
        </w:tc>
        <w:tc>
          <w:tcPr>
            <w:tcW w:w="2268" w:type="dxa"/>
          </w:tcPr>
          <w:p w14:paraId="45127804" w14:textId="3FBCC8BF" w:rsidR="00DC4F95" w:rsidRPr="00FA4E1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FA4E16">
              <w:rPr>
                <w:rFonts w:ascii="Tahoma" w:hAnsi="Tahoma"/>
                <w:sz w:val="18"/>
                <w:szCs w:val="18"/>
              </w:rPr>
              <w:t>Cab.</w:t>
            </w:r>
            <w:r w:rsidR="00207812" w:rsidRPr="00FA4E16">
              <w:rPr>
                <w:rFonts w:ascii="Tahoma" w:hAnsi="Tahoma"/>
                <w:sz w:val="18"/>
                <w:szCs w:val="18"/>
              </w:rPr>
              <w:t>6</w:t>
            </w:r>
            <w:r w:rsidR="00D06EE2" w:rsidRPr="00FA4E16">
              <w:rPr>
                <w:rFonts w:ascii="Tahoma" w:hAnsi="Tahoma"/>
                <w:sz w:val="18"/>
                <w:szCs w:val="18"/>
              </w:rPr>
              <w:t>.</w:t>
            </w:r>
            <w:r w:rsidRPr="00FA4E16">
              <w:rPr>
                <w:rFonts w:ascii="Tahoma" w:hAnsi="Tahoma"/>
                <w:sz w:val="18"/>
                <w:szCs w:val="18"/>
              </w:rPr>
              <w:t>3.</w:t>
            </w:r>
            <w:r w:rsidR="00207812" w:rsidRPr="00FA4E16">
              <w:rPr>
                <w:rFonts w:ascii="Tahoma" w:hAnsi="Tahoma"/>
                <w:sz w:val="18"/>
                <w:szCs w:val="18"/>
              </w:rPr>
              <w:t>2024/</w:t>
            </w:r>
            <w:r w:rsidR="00EA7C61">
              <w:rPr>
                <w:rFonts w:ascii="Tahoma" w:hAnsi="Tahoma"/>
                <w:sz w:val="18"/>
                <w:szCs w:val="18"/>
              </w:rPr>
              <w:t>7</w:t>
            </w:r>
          </w:p>
        </w:tc>
        <w:tc>
          <w:tcPr>
            <w:tcW w:w="2605" w:type="dxa"/>
          </w:tcPr>
          <w:p w14:paraId="70930F69" w14:textId="072711A8" w:rsidR="00DC4F95" w:rsidRPr="00FA4E1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9" w:history="1">
              <w:r w:rsidRPr="006664FA">
                <w:rPr>
                  <w:rStyle w:val="Hyperlink"/>
                  <w:rFonts w:ascii="Tahoma" w:hAnsi="Tahoma"/>
                  <w:sz w:val="18"/>
                  <w:szCs w:val="18"/>
                </w:rPr>
                <w:t>Quarter 3 Cabinet</w:t>
              </w:r>
            </w:hyperlink>
          </w:p>
        </w:tc>
      </w:tr>
      <w:tr w:rsidR="00DC4F95" w:rsidRPr="00BF031C" w14:paraId="3D6C124E" w14:textId="77777777" w:rsidTr="001E3032">
        <w:trPr>
          <w:trHeight w:val="77"/>
          <w:jc w:val="center"/>
        </w:trPr>
        <w:tc>
          <w:tcPr>
            <w:cnfStyle w:val="001000000000" w:firstRow="0" w:lastRow="0" w:firstColumn="1" w:lastColumn="0" w:oddVBand="0" w:evenVBand="0" w:oddHBand="0" w:evenHBand="0" w:firstRowFirstColumn="0" w:firstRowLastColumn="0" w:lastRowFirstColumn="0" w:lastRowLastColumn="0"/>
            <w:tcW w:w="1696" w:type="dxa"/>
          </w:tcPr>
          <w:p w14:paraId="5DB489D2" w14:textId="77777777" w:rsidR="00DC4F95" w:rsidRPr="006E02AC" w:rsidRDefault="00DC4F95" w:rsidP="003175FB">
            <w:pPr>
              <w:jc w:val="center"/>
              <w:rPr>
                <w:rFonts w:ascii="Tahoma" w:hAnsi="Tahoma"/>
                <w:b w:val="0"/>
                <w:sz w:val="18"/>
                <w:szCs w:val="18"/>
              </w:rPr>
            </w:pPr>
            <w:r w:rsidRPr="006E02AC">
              <w:rPr>
                <w:rFonts w:ascii="Tahoma" w:hAnsi="Tahoma"/>
                <w:sz w:val="18"/>
                <w:szCs w:val="18"/>
              </w:rPr>
              <w:t>4</w:t>
            </w:r>
          </w:p>
        </w:tc>
        <w:tc>
          <w:tcPr>
            <w:tcW w:w="2334" w:type="dxa"/>
          </w:tcPr>
          <w:p w14:paraId="72182716" w14:textId="28B4BDBC" w:rsidR="00DC4F95" w:rsidRPr="006E02AC" w:rsidRDefault="00864889"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11</w:t>
            </w:r>
            <w:r w:rsidRPr="00864889">
              <w:rPr>
                <w:rFonts w:ascii="Tahoma" w:hAnsi="Tahoma"/>
                <w:sz w:val="18"/>
                <w:szCs w:val="18"/>
                <w:vertAlign w:val="superscript"/>
              </w:rPr>
              <w:t>th</w:t>
            </w:r>
            <w:r>
              <w:rPr>
                <w:rFonts w:ascii="Tahoma" w:hAnsi="Tahoma"/>
                <w:sz w:val="18"/>
                <w:szCs w:val="18"/>
              </w:rPr>
              <w:t xml:space="preserve"> June 2024</w:t>
            </w:r>
          </w:p>
        </w:tc>
        <w:tc>
          <w:tcPr>
            <w:tcW w:w="2268" w:type="dxa"/>
          </w:tcPr>
          <w:p w14:paraId="23A0631E" w14:textId="027370D4" w:rsidR="00DC4F95" w:rsidRPr="006E02AC" w:rsidRDefault="00EA7549"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w:t>
            </w:r>
            <w:r w:rsidR="006664FA">
              <w:rPr>
                <w:rFonts w:ascii="Tahoma" w:hAnsi="Tahoma"/>
                <w:sz w:val="18"/>
                <w:szCs w:val="18"/>
              </w:rPr>
              <w:t>.11.6.2024/9</w:t>
            </w:r>
          </w:p>
        </w:tc>
        <w:tc>
          <w:tcPr>
            <w:tcW w:w="2605" w:type="dxa"/>
          </w:tcPr>
          <w:p w14:paraId="5B072D92" w14:textId="09132AAC" w:rsidR="00DC4F95" w:rsidRPr="006664FA" w:rsidRDefault="00864889"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0" w:history="1">
              <w:r w:rsidRPr="006664FA">
                <w:rPr>
                  <w:rStyle w:val="Hyperlink"/>
                  <w:rFonts w:ascii="Tahoma" w:eastAsia="HelveticaNeue-Condensed" w:hAnsi="Tahoma" w:cs="HelveticaNeue-Condensed"/>
                  <w:sz w:val="18"/>
                  <w:szCs w:val="18"/>
                </w:rPr>
                <w:t>Quarter 4 Cabinet</w:t>
              </w:r>
            </w:hyperlink>
          </w:p>
        </w:tc>
      </w:tr>
    </w:tbl>
    <w:p w14:paraId="6171C273" w14:textId="544AEE64" w:rsidR="00671906" w:rsidRPr="00BF031C" w:rsidRDefault="00671906" w:rsidP="00671906">
      <w:pPr>
        <w:jc w:val="center"/>
        <w:rPr>
          <w:rFonts w:ascii="Tahoma" w:hAnsi="Tahoma"/>
          <w:sz w:val="18"/>
          <w:szCs w:val="18"/>
          <w:highlight w:val="yellow"/>
        </w:rPr>
      </w:pPr>
      <w:bookmarkStart w:id="15" w:name="values"/>
      <w:bookmarkEnd w:id="15"/>
    </w:p>
    <w:p w14:paraId="721BA76B" w14:textId="77777777" w:rsidR="005B0C0B" w:rsidRDefault="005B0C0B">
      <w:pPr>
        <w:rPr>
          <w:rFonts w:ascii="Tahoma" w:hAnsi="Tahoma"/>
          <w:sz w:val="18"/>
          <w:szCs w:val="18"/>
          <w:highlight w:val="yellow"/>
        </w:rPr>
      </w:pPr>
      <w:r>
        <w:rPr>
          <w:rFonts w:ascii="Tahoma" w:hAnsi="Tahoma"/>
          <w:sz w:val="18"/>
          <w:szCs w:val="18"/>
          <w:highlight w:val="yellow"/>
        </w:rPr>
        <w:br w:type="page"/>
      </w:r>
    </w:p>
    <w:p w14:paraId="1F69AC1B" w14:textId="77777777" w:rsidR="00671906" w:rsidRPr="00BF031C" w:rsidRDefault="00671906" w:rsidP="00671906">
      <w:pPr>
        <w:jc w:val="center"/>
        <w:rPr>
          <w:rFonts w:ascii="Tahoma" w:hAnsi="Tahoma"/>
          <w:sz w:val="18"/>
          <w:szCs w:val="18"/>
          <w:highlight w:val="yellow"/>
        </w:rPr>
      </w:pPr>
    </w:p>
    <w:p w14:paraId="47D88DC7" w14:textId="14714D90" w:rsidR="00DF2350" w:rsidRPr="00122671" w:rsidRDefault="008674B6" w:rsidP="00671906">
      <w:pPr>
        <w:rPr>
          <w:rFonts w:ascii="Tahoma" w:hAnsi="Tahoma"/>
          <w:sz w:val="18"/>
          <w:szCs w:val="18"/>
        </w:rPr>
      </w:pPr>
      <w:r w:rsidRPr="00122671">
        <w:rPr>
          <w:rFonts w:ascii="Tahoma" w:hAnsi="Tahoma"/>
          <w:noProof/>
          <w:sz w:val="18"/>
          <w:szCs w:val="18"/>
          <w:lang w:eastAsia="en-GB"/>
        </w:rPr>
        <mc:AlternateContent>
          <mc:Choice Requires="wps">
            <w:drawing>
              <wp:inline distT="0" distB="0" distL="0" distR="0" wp14:anchorId="0C2BB145" wp14:editId="523272E0">
                <wp:extent cx="7155180" cy="401320"/>
                <wp:effectExtent l="0" t="0" r="26670" b="1778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6B44576" w14:textId="011835EA" w:rsidR="005665CC" w:rsidRPr="00BD56FC" w:rsidRDefault="005665CC" w:rsidP="0006527A">
                            <w:pPr>
                              <w:jc w:val="center"/>
                              <w:rPr>
                                <w:rFonts w:ascii="Tahoma" w:hAnsi="Tahoma"/>
                                <w:b/>
                                <w:color w:val="FFFFFF"/>
                                <w:sz w:val="36"/>
                              </w:rPr>
                            </w:pPr>
                            <w:bookmarkStart w:id="16" w:name="CORPORATEPERFORMANCE"/>
                            <w:r>
                              <w:rPr>
                                <w:rFonts w:ascii="Tahoma" w:hAnsi="Tahoma"/>
                                <w:b/>
                                <w:color w:val="FFFFFF"/>
                                <w:sz w:val="36"/>
                              </w:rPr>
                              <w:t>Our 202</w:t>
                            </w:r>
                            <w:r w:rsidR="00C95150">
                              <w:rPr>
                                <w:rFonts w:ascii="Tahoma" w:hAnsi="Tahoma"/>
                                <w:b/>
                                <w:color w:val="FFFFFF"/>
                                <w:sz w:val="36"/>
                              </w:rPr>
                              <w:t>3</w:t>
                            </w:r>
                            <w:r>
                              <w:rPr>
                                <w:rFonts w:ascii="Tahoma" w:hAnsi="Tahoma"/>
                                <w:b/>
                                <w:color w:val="FFFFFF"/>
                                <w:sz w:val="36"/>
                              </w:rPr>
                              <w:t>/2</w:t>
                            </w:r>
                            <w:r w:rsidR="00C95150">
                              <w:rPr>
                                <w:rFonts w:ascii="Tahoma" w:hAnsi="Tahoma"/>
                                <w:b/>
                                <w:color w:val="FFFFFF"/>
                                <w:sz w:val="36"/>
                              </w:rPr>
                              <w:t xml:space="preserve">4 </w:t>
                            </w:r>
                            <w:r>
                              <w:rPr>
                                <w:rFonts w:ascii="Tahoma" w:hAnsi="Tahoma"/>
                                <w:b/>
                                <w:color w:val="FFFFFF"/>
                                <w:sz w:val="36"/>
                              </w:rPr>
                              <w:t>Financial Performance</w:t>
                            </w:r>
                            <w:bookmarkEnd w:id="16"/>
                          </w:p>
                        </w:txbxContent>
                      </wps:txbx>
                      <wps:bodyPr rot="0" vert="horz" wrap="square" lIns="91440" tIns="45720" rIns="91440" bIns="45720" anchor="t" anchorCtr="0" upright="1">
                        <a:noAutofit/>
                      </wps:bodyPr>
                    </wps:wsp>
                  </a:graphicData>
                </a:graphic>
              </wp:inline>
            </w:drawing>
          </mc:Choice>
          <mc:Fallback>
            <w:pict>
              <v:shape w14:anchorId="0C2BB145" id="Text Box 27" o:spid="_x0000_s1034"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zrHw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" fillcolor="#900000" strokeweight="1.5pt">
                <v:shadow color="#7f7f7f" opacity=".5" offset="1pt"/>
                <v:textbox>
                  <w:txbxContent>
                    <w:p w14:paraId="76B44576" w14:textId="011835EA" w:rsidR="005665CC" w:rsidRPr="00BD56FC" w:rsidRDefault="005665CC" w:rsidP="0006527A">
                      <w:pPr>
                        <w:jc w:val="center"/>
                        <w:rPr>
                          <w:rFonts w:ascii="Tahoma" w:hAnsi="Tahoma"/>
                          <w:b/>
                          <w:color w:val="FFFFFF"/>
                          <w:sz w:val="36"/>
                        </w:rPr>
                      </w:pPr>
                      <w:bookmarkStart w:id="20" w:name="CORPORATEPERFORMANCE"/>
                      <w:r>
                        <w:rPr>
                          <w:rFonts w:ascii="Tahoma" w:hAnsi="Tahoma"/>
                          <w:b/>
                          <w:color w:val="FFFFFF"/>
                          <w:sz w:val="36"/>
                        </w:rPr>
                        <w:t>Our 202</w:t>
                      </w:r>
                      <w:r w:rsidR="00C95150">
                        <w:rPr>
                          <w:rFonts w:ascii="Tahoma" w:hAnsi="Tahoma"/>
                          <w:b/>
                          <w:color w:val="FFFFFF"/>
                          <w:sz w:val="36"/>
                        </w:rPr>
                        <w:t>3</w:t>
                      </w:r>
                      <w:r>
                        <w:rPr>
                          <w:rFonts w:ascii="Tahoma" w:hAnsi="Tahoma"/>
                          <w:b/>
                          <w:color w:val="FFFFFF"/>
                          <w:sz w:val="36"/>
                        </w:rPr>
                        <w:t>/2</w:t>
                      </w:r>
                      <w:r w:rsidR="00C95150">
                        <w:rPr>
                          <w:rFonts w:ascii="Tahoma" w:hAnsi="Tahoma"/>
                          <w:b/>
                          <w:color w:val="FFFFFF"/>
                          <w:sz w:val="36"/>
                        </w:rPr>
                        <w:t xml:space="preserve">4 </w:t>
                      </w:r>
                      <w:r>
                        <w:rPr>
                          <w:rFonts w:ascii="Tahoma" w:hAnsi="Tahoma"/>
                          <w:b/>
                          <w:color w:val="FFFFFF"/>
                          <w:sz w:val="36"/>
                        </w:rPr>
                        <w:t>Financial Performance</w:t>
                      </w:r>
                      <w:bookmarkEnd w:id="20"/>
                    </w:p>
                  </w:txbxContent>
                </v:textbox>
                <w10:anchorlock/>
              </v:shape>
            </w:pict>
          </mc:Fallback>
        </mc:AlternateContent>
      </w:r>
    </w:p>
    <w:p w14:paraId="59C3EF05" w14:textId="77777777" w:rsidR="0058380C" w:rsidRPr="00BF031C" w:rsidRDefault="0058380C" w:rsidP="006A6115">
      <w:pPr>
        <w:jc w:val="center"/>
        <w:rPr>
          <w:rFonts w:ascii="Tahoma" w:hAnsi="Tahoma"/>
          <w:sz w:val="18"/>
          <w:szCs w:val="18"/>
          <w:highlight w:val="yellow"/>
        </w:rPr>
      </w:pPr>
    </w:p>
    <w:p w14:paraId="12ED1C7B" w14:textId="2A45FEA3" w:rsidR="0059065B" w:rsidRPr="00BF031C" w:rsidRDefault="0059065B" w:rsidP="0059065B">
      <w:pPr>
        <w:rPr>
          <w:rFonts w:ascii="Tahoma" w:hAnsi="Tahoma"/>
          <w:b/>
          <w:sz w:val="32"/>
          <w:szCs w:val="32"/>
          <w:u w:val="single"/>
        </w:rPr>
      </w:pPr>
      <w:bookmarkStart w:id="17" w:name="PRIORITIES"/>
      <w:bookmarkStart w:id="18" w:name="APPROACH"/>
      <w:bookmarkStart w:id="19" w:name="REVBUDGET"/>
      <w:bookmarkEnd w:id="17"/>
      <w:bookmarkEnd w:id="18"/>
      <w:bookmarkEnd w:id="19"/>
      <w:r w:rsidRPr="00BF031C">
        <w:rPr>
          <w:rFonts w:ascii="Tahoma" w:hAnsi="Tahoma"/>
          <w:b/>
          <w:sz w:val="32"/>
          <w:szCs w:val="32"/>
          <w:u w:val="single"/>
        </w:rPr>
        <w:t>What The Council Spent in 202</w:t>
      </w:r>
      <w:r w:rsidR="006B544A" w:rsidRPr="00BF031C">
        <w:rPr>
          <w:rFonts w:ascii="Tahoma" w:hAnsi="Tahoma"/>
          <w:b/>
          <w:sz w:val="32"/>
          <w:szCs w:val="32"/>
          <w:u w:val="single"/>
        </w:rPr>
        <w:t>3</w:t>
      </w:r>
      <w:r w:rsidRPr="00BF031C">
        <w:rPr>
          <w:rFonts w:ascii="Tahoma" w:hAnsi="Tahoma"/>
          <w:b/>
          <w:sz w:val="32"/>
          <w:szCs w:val="32"/>
          <w:u w:val="single"/>
        </w:rPr>
        <w:t>/2</w:t>
      </w:r>
      <w:r w:rsidR="006B544A" w:rsidRPr="00BF031C">
        <w:rPr>
          <w:rFonts w:ascii="Tahoma" w:hAnsi="Tahoma"/>
          <w:b/>
          <w:sz w:val="32"/>
          <w:szCs w:val="32"/>
          <w:u w:val="single"/>
        </w:rPr>
        <w:t>4</w:t>
      </w:r>
      <w:r w:rsidRPr="00BF031C">
        <w:rPr>
          <w:rFonts w:ascii="Tahoma" w:hAnsi="Tahoma"/>
          <w:b/>
          <w:sz w:val="32"/>
          <w:szCs w:val="32"/>
          <w:u w:val="single"/>
        </w:rPr>
        <w:t xml:space="preserve"> – Day to Day (Revenue)</w:t>
      </w:r>
    </w:p>
    <w:p w14:paraId="39BEBBD7" w14:textId="77777777" w:rsidR="0059065B" w:rsidRPr="00BF031C" w:rsidRDefault="0059065B" w:rsidP="006A6115">
      <w:pPr>
        <w:rPr>
          <w:rFonts w:ascii="Tahoma" w:hAnsi="Tahoma"/>
          <w:b/>
          <w:sz w:val="20"/>
          <w:szCs w:val="20"/>
          <w:highlight w:val="yellow"/>
          <w:u w:val="single"/>
        </w:rPr>
      </w:pPr>
    </w:p>
    <w:p w14:paraId="024B0C20" w14:textId="77777777" w:rsidR="005E4025" w:rsidRPr="00FF4627" w:rsidRDefault="00C77DDF" w:rsidP="006A6115">
      <w:pPr>
        <w:rPr>
          <w:rFonts w:ascii="Tahoma" w:hAnsi="Tahoma"/>
          <w:sz w:val="22"/>
          <w:szCs w:val="18"/>
          <w:u w:val="single"/>
        </w:rPr>
      </w:pPr>
      <w:r w:rsidRPr="00FF4627">
        <w:rPr>
          <w:rFonts w:ascii="Tahoma" w:hAnsi="Tahoma"/>
          <w:sz w:val="22"/>
          <w:szCs w:val="18"/>
          <w:u w:val="single"/>
        </w:rPr>
        <w:t xml:space="preserve">General Fund </w:t>
      </w:r>
      <w:r w:rsidR="005E4025" w:rsidRPr="00FF4627">
        <w:rPr>
          <w:rFonts w:ascii="Tahoma" w:hAnsi="Tahoma"/>
          <w:sz w:val="22"/>
          <w:szCs w:val="18"/>
          <w:u w:val="single"/>
        </w:rPr>
        <w:t>Executive Overview:</w:t>
      </w:r>
    </w:p>
    <w:p w14:paraId="141CD509" w14:textId="77777777" w:rsidR="005E4025" w:rsidRPr="00FF4627" w:rsidRDefault="005E4025" w:rsidP="006A6115">
      <w:pPr>
        <w:rPr>
          <w:rFonts w:ascii="Tahoma" w:hAnsi="Tahoma"/>
          <w:b/>
          <w:sz w:val="22"/>
          <w:szCs w:val="18"/>
          <w:u w:val="single"/>
        </w:rPr>
      </w:pPr>
    </w:p>
    <w:p w14:paraId="20F8C693" w14:textId="55C66871" w:rsidR="31CEB5FA" w:rsidRPr="00FF4627" w:rsidRDefault="00820720" w:rsidP="722BD3B9">
      <w:pPr>
        <w:pStyle w:val="BlockText"/>
        <w:ind w:left="0" w:right="-2" w:firstLine="0"/>
        <w:rPr>
          <w:rFonts w:ascii="Tahoma" w:hAnsi="Tahoma" w:cs="Segoe UI"/>
          <w:sz w:val="22"/>
          <w:szCs w:val="22"/>
          <w:lang w:val="en-US"/>
        </w:rPr>
      </w:pPr>
      <w:r w:rsidRPr="609CF0D4">
        <w:rPr>
          <w:rFonts w:ascii="Tahoma" w:hAnsi="Tahoma" w:cs="Segoe UI"/>
          <w:sz w:val="22"/>
          <w:szCs w:val="22"/>
          <w:lang w:val="en-US"/>
        </w:rPr>
        <w:t xml:space="preserve">The </w:t>
      </w:r>
      <w:r w:rsidR="005E63F2" w:rsidRPr="609CF0D4">
        <w:rPr>
          <w:rFonts w:ascii="Tahoma" w:hAnsi="Tahoma" w:cs="Segoe UI"/>
          <w:sz w:val="22"/>
          <w:szCs w:val="22"/>
          <w:lang w:val="en-US"/>
        </w:rPr>
        <w:t xml:space="preserve">Council approved the </w:t>
      </w:r>
      <w:r w:rsidR="00387CC1" w:rsidRPr="609CF0D4">
        <w:rPr>
          <w:rFonts w:ascii="Tahoma" w:hAnsi="Tahoma" w:cs="Segoe UI"/>
          <w:sz w:val="22"/>
          <w:szCs w:val="22"/>
          <w:lang w:val="en-US"/>
        </w:rPr>
        <w:t>2023/24</w:t>
      </w:r>
      <w:r w:rsidR="001314C3" w:rsidRPr="609CF0D4">
        <w:rPr>
          <w:rFonts w:ascii="Tahoma" w:hAnsi="Tahoma" w:cs="Segoe UI"/>
          <w:sz w:val="22"/>
          <w:szCs w:val="22"/>
          <w:lang w:val="en-US"/>
        </w:rPr>
        <w:t xml:space="preserve"> </w:t>
      </w:r>
      <w:r w:rsidR="005E63F2" w:rsidRPr="609CF0D4">
        <w:rPr>
          <w:rFonts w:ascii="Tahoma" w:hAnsi="Tahoma" w:cs="Segoe UI"/>
          <w:sz w:val="22"/>
          <w:szCs w:val="22"/>
          <w:lang w:val="en-US"/>
        </w:rPr>
        <w:t xml:space="preserve">budget on </w:t>
      </w:r>
      <w:r w:rsidR="00C03D13" w:rsidRPr="609CF0D4">
        <w:rPr>
          <w:rFonts w:ascii="Tahoma" w:hAnsi="Tahoma" w:cs="Segoe UI"/>
          <w:sz w:val="22"/>
          <w:szCs w:val="22"/>
          <w:lang w:val="en-US"/>
        </w:rPr>
        <w:t>2</w:t>
      </w:r>
      <w:r w:rsidR="00387CC1" w:rsidRPr="609CF0D4">
        <w:rPr>
          <w:rFonts w:ascii="Tahoma" w:hAnsi="Tahoma" w:cs="Segoe UI"/>
          <w:sz w:val="22"/>
          <w:szCs w:val="22"/>
          <w:lang w:val="en-US"/>
        </w:rPr>
        <w:t>3</w:t>
      </w:r>
      <w:r w:rsidR="00387CC1" w:rsidRPr="609CF0D4">
        <w:rPr>
          <w:rFonts w:ascii="Tahoma" w:hAnsi="Tahoma" w:cs="Segoe UI"/>
          <w:sz w:val="22"/>
          <w:szCs w:val="22"/>
          <w:vertAlign w:val="superscript"/>
          <w:lang w:val="en-US"/>
        </w:rPr>
        <w:t>rd</w:t>
      </w:r>
      <w:r w:rsidR="00387CC1" w:rsidRPr="609CF0D4">
        <w:rPr>
          <w:rFonts w:ascii="Tahoma" w:hAnsi="Tahoma" w:cs="Segoe UI"/>
          <w:sz w:val="22"/>
          <w:szCs w:val="22"/>
          <w:lang w:val="en-US"/>
        </w:rPr>
        <w:t xml:space="preserve"> </w:t>
      </w:r>
      <w:r w:rsidR="005E63F2" w:rsidRPr="609CF0D4">
        <w:rPr>
          <w:rFonts w:ascii="Tahoma" w:hAnsi="Tahoma" w:cs="Segoe UI"/>
          <w:sz w:val="22"/>
          <w:szCs w:val="22"/>
          <w:lang w:val="en-US"/>
        </w:rPr>
        <w:t xml:space="preserve">February </w:t>
      </w:r>
      <w:r w:rsidR="001E71C6" w:rsidRPr="609CF0D4">
        <w:rPr>
          <w:rFonts w:ascii="Tahoma" w:hAnsi="Tahoma" w:cs="Segoe UI"/>
          <w:sz w:val="22"/>
          <w:szCs w:val="22"/>
          <w:lang w:val="en-US"/>
        </w:rPr>
        <w:t>2023</w:t>
      </w:r>
      <w:r w:rsidR="008D1AEC" w:rsidRPr="609CF0D4">
        <w:rPr>
          <w:rFonts w:ascii="Tahoma" w:hAnsi="Tahoma" w:cs="Segoe UI"/>
          <w:sz w:val="22"/>
          <w:szCs w:val="22"/>
          <w:lang w:val="en-US"/>
        </w:rPr>
        <w:t xml:space="preserve">.  </w:t>
      </w:r>
      <w:r w:rsidR="00F32AA1" w:rsidRPr="609CF0D4">
        <w:rPr>
          <w:rFonts w:ascii="Tahoma" w:hAnsi="Tahoma" w:cs="Segoe UI"/>
          <w:sz w:val="22"/>
          <w:szCs w:val="22"/>
          <w:lang w:val="en-US"/>
        </w:rPr>
        <w:t>A balanced budget was approved based on the delivery</w:t>
      </w:r>
      <w:r w:rsidR="00D811EB" w:rsidRPr="609CF0D4">
        <w:rPr>
          <w:rFonts w:ascii="Tahoma" w:hAnsi="Tahoma" w:cs="Segoe UI"/>
          <w:sz w:val="22"/>
          <w:szCs w:val="22"/>
          <w:lang w:val="en-US"/>
        </w:rPr>
        <w:t xml:space="preserve"> </w:t>
      </w:r>
      <w:r w:rsidR="00D32420" w:rsidRPr="609CF0D4">
        <w:rPr>
          <w:rFonts w:ascii="Tahoma" w:hAnsi="Tahoma" w:cs="Segoe UI"/>
          <w:sz w:val="22"/>
          <w:szCs w:val="22"/>
          <w:lang w:val="en-US"/>
        </w:rPr>
        <w:t xml:space="preserve">of </w:t>
      </w:r>
      <w:r w:rsidR="00D811EB" w:rsidRPr="609CF0D4">
        <w:rPr>
          <w:rFonts w:ascii="Tahoma" w:hAnsi="Tahoma" w:cs="Segoe UI"/>
          <w:sz w:val="22"/>
          <w:szCs w:val="22"/>
          <w:lang w:val="en-US"/>
        </w:rPr>
        <w:t xml:space="preserve">several budget reductions and efficiency measures </w:t>
      </w:r>
      <w:r w:rsidR="001A2852" w:rsidRPr="609CF0D4">
        <w:rPr>
          <w:rFonts w:ascii="Tahoma" w:hAnsi="Tahoma" w:cs="Segoe UI"/>
          <w:sz w:val="22"/>
          <w:szCs w:val="22"/>
          <w:lang w:val="en-US"/>
        </w:rPr>
        <w:t xml:space="preserve">and the need for a strong and sustained focus </w:t>
      </w:r>
      <w:r w:rsidR="006B69D2" w:rsidRPr="609CF0D4">
        <w:rPr>
          <w:rFonts w:ascii="Tahoma" w:hAnsi="Tahoma" w:cs="Segoe UI"/>
          <w:sz w:val="22"/>
          <w:szCs w:val="22"/>
          <w:lang w:val="en-US"/>
        </w:rPr>
        <w:t xml:space="preserve">on ensuring that these measures were </w:t>
      </w:r>
      <w:r w:rsidR="00FF4627" w:rsidRPr="609CF0D4">
        <w:rPr>
          <w:rFonts w:ascii="Tahoma" w:hAnsi="Tahoma" w:cs="Segoe UI"/>
          <w:sz w:val="22"/>
          <w:szCs w:val="22"/>
          <w:lang w:val="en-US"/>
        </w:rPr>
        <w:t>implemented within the agreed timeframe</w:t>
      </w:r>
      <w:r w:rsidR="00B04BC7" w:rsidRPr="609CF0D4">
        <w:rPr>
          <w:rFonts w:ascii="Tahoma" w:hAnsi="Tahoma" w:cs="Segoe UI"/>
          <w:sz w:val="22"/>
          <w:szCs w:val="22"/>
          <w:lang w:val="en-US"/>
        </w:rPr>
        <w:t xml:space="preserve"> as well as the temporary use of </w:t>
      </w:r>
      <w:r w:rsidR="00B04BC7" w:rsidRPr="609CF0D4">
        <w:rPr>
          <w:rFonts w:ascii="Tahoma" w:hAnsi="Tahoma" w:cs="Segoe UI"/>
          <w:b/>
          <w:bCs/>
          <w:sz w:val="22"/>
          <w:szCs w:val="22"/>
          <w:lang w:val="en-US"/>
        </w:rPr>
        <w:t>£5.5M</w:t>
      </w:r>
      <w:r w:rsidR="00B04BC7" w:rsidRPr="609CF0D4">
        <w:rPr>
          <w:rFonts w:ascii="Tahoma" w:hAnsi="Tahoma" w:cs="Segoe UI"/>
          <w:sz w:val="22"/>
          <w:szCs w:val="22"/>
          <w:lang w:val="en-US"/>
        </w:rPr>
        <w:t xml:space="preserve"> of previously earmarked reserves</w:t>
      </w:r>
      <w:r w:rsidR="00487112" w:rsidRPr="609CF0D4">
        <w:rPr>
          <w:rFonts w:ascii="Tahoma" w:hAnsi="Tahoma" w:cs="Segoe UI"/>
          <w:sz w:val="22"/>
          <w:szCs w:val="22"/>
          <w:lang w:val="en-US"/>
        </w:rPr>
        <w:t>.</w:t>
      </w:r>
      <w:r w:rsidR="000D6F51" w:rsidRPr="609CF0D4">
        <w:rPr>
          <w:rFonts w:ascii="Tahoma" w:hAnsi="Tahoma" w:cs="Segoe UI"/>
          <w:sz w:val="22"/>
          <w:szCs w:val="22"/>
          <w:lang w:val="en-US"/>
        </w:rPr>
        <w:t xml:space="preserve"> </w:t>
      </w:r>
    </w:p>
    <w:p w14:paraId="78087BA6" w14:textId="38E8F24A" w:rsidR="722BD3B9" w:rsidRPr="00BF031C" w:rsidRDefault="722BD3B9" w:rsidP="722BD3B9">
      <w:pPr>
        <w:pStyle w:val="BlockText"/>
        <w:ind w:left="0" w:right="-2" w:firstLine="0"/>
        <w:rPr>
          <w:rFonts w:ascii="Tahoma" w:hAnsi="Tahoma" w:cs="Segoe UI"/>
          <w:sz w:val="22"/>
          <w:szCs w:val="22"/>
          <w:highlight w:val="yellow"/>
          <w:lang w:val="en-US"/>
        </w:rPr>
      </w:pPr>
    </w:p>
    <w:p w14:paraId="086A4EFD" w14:textId="655D92B6" w:rsidR="006C65E8" w:rsidRPr="00BF031C" w:rsidRDefault="006C65E8" w:rsidP="006C65E8">
      <w:pPr>
        <w:pStyle w:val="BlockText"/>
        <w:ind w:left="0" w:right="-2" w:firstLine="0"/>
        <w:rPr>
          <w:rFonts w:ascii="Tahoma" w:hAnsi="Tahoma" w:cs="Segoe UI"/>
          <w:sz w:val="22"/>
          <w:szCs w:val="22"/>
          <w:highlight w:val="yellow"/>
          <w:lang w:val="en-US"/>
        </w:rPr>
      </w:pPr>
      <w:r w:rsidRPr="000E1924">
        <w:rPr>
          <w:rFonts w:ascii="Tahoma" w:hAnsi="Tahoma" w:cs="Segoe UI"/>
          <w:sz w:val="22"/>
          <w:szCs w:val="22"/>
          <w:lang w:val="en-US"/>
        </w:rPr>
        <w:t xml:space="preserve">The Council’s approved budget for </w:t>
      </w:r>
      <w:r w:rsidR="00FF4627" w:rsidRPr="000E1924">
        <w:rPr>
          <w:rFonts w:ascii="Tahoma" w:hAnsi="Tahoma" w:cs="Segoe UI"/>
          <w:sz w:val="22"/>
          <w:szCs w:val="22"/>
          <w:lang w:val="en-US"/>
        </w:rPr>
        <w:t>2023/</w:t>
      </w:r>
      <w:r w:rsidR="00DF37BF" w:rsidRPr="000E1924">
        <w:rPr>
          <w:rFonts w:ascii="Tahoma" w:hAnsi="Tahoma" w:cs="Segoe UI"/>
          <w:sz w:val="22"/>
          <w:szCs w:val="22"/>
          <w:lang w:val="en-US"/>
        </w:rPr>
        <w:t>24</w:t>
      </w:r>
      <w:r w:rsidRPr="000E1924">
        <w:rPr>
          <w:rFonts w:ascii="Tahoma" w:hAnsi="Tahoma" w:cs="Segoe UI"/>
          <w:sz w:val="22"/>
          <w:szCs w:val="22"/>
          <w:lang w:val="en-US"/>
        </w:rPr>
        <w:t xml:space="preserve"> totalled </w:t>
      </w:r>
      <w:r w:rsidRPr="000E1924">
        <w:rPr>
          <w:rFonts w:ascii="Tahoma" w:hAnsi="Tahoma" w:cs="Segoe UI"/>
          <w:b/>
          <w:sz w:val="22"/>
          <w:szCs w:val="22"/>
          <w:lang w:val="en-US"/>
        </w:rPr>
        <w:t>£</w:t>
      </w:r>
      <w:r w:rsidR="00605D9C" w:rsidRPr="000E1924">
        <w:rPr>
          <w:rFonts w:ascii="Tahoma" w:hAnsi="Tahoma" w:cs="Segoe UI"/>
          <w:b/>
          <w:sz w:val="22"/>
          <w:szCs w:val="22"/>
          <w:lang w:val="en-US"/>
        </w:rPr>
        <w:t>2</w:t>
      </w:r>
      <w:r w:rsidR="00DF37BF" w:rsidRPr="000E1924">
        <w:rPr>
          <w:rFonts w:ascii="Tahoma" w:hAnsi="Tahoma" w:cs="Segoe UI"/>
          <w:b/>
          <w:sz w:val="22"/>
          <w:szCs w:val="22"/>
          <w:lang w:val="en-US"/>
        </w:rPr>
        <w:t>30</w:t>
      </w:r>
      <w:r w:rsidRPr="000E1924">
        <w:rPr>
          <w:rFonts w:ascii="Tahoma" w:hAnsi="Tahoma" w:cs="Segoe UI"/>
          <w:b/>
          <w:sz w:val="22"/>
          <w:szCs w:val="22"/>
          <w:lang w:val="en-US"/>
        </w:rPr>
        <w:t>.</w:t>
      </w:r>
      <w:r w:rsidR="00605D9C" w:rsidRPr="000E1924">
        <w:rPr>
          <w:rFonts w:ascii="Tahoma" w:hAnsi="Tahoma" w:cs="Segoe UI"/>
          <w:b/>
          <w:sz w:val="22"/>
          <w:szCs w:val="22"/>
          <w:lang w:val="en-US"/>
        </w:rPr>
        <w:t>4</w:t>
      </w:r>
      <w:r w:rsidRPr="000E1924">
        <w:rPr>
          <w:rFonts w:ascii="Tahoma" w:hAnsi="Tahoma" w:cs="Segoe UI"/>
          <w:b/>
          <w:sz w:val="22"/>
          <w:szCs w:val="22"/>
          <w:lang w:val="en-US"/>
        </w:rPr>
        <w:t>M</w:t>
      </w:r>
      <w:r w:rsidR="000776FA" w:rsidRPr="000E1924">
        <w:rPr>
          <w:rFonts w:ascii="Tahoma" w:hAnsi="Tahoma" w:cs="Segoe UI"/>
          <w:b/>
          <w:sz w:val="22"/>
          <w:szCs w:val="22"/>
          <w:lang w:val="en-US"/>
        </w:rPr>
        <w:t xml:space="preserve"> </w:t>
      </w:r>
      <w:r w:rsidR="000776FA" w:rsidRPr="000E1924">
        <w:rPr>
          <w:rFonts w:ascii="Tahoma" w:hAnsi="Tahoma" w:cs="Segoe UI"/>
          <w:sz w:val="22"/>
          <w:szCs w:val="22"/>
          <w:lang w:val="en-US"/>
        </w:rPr>
        <w:t>(see below).</w:t>
      </w:r>
      <w:r w:rsidRPr="0031694A">
        <w:rPr>
          <w:rFonts w:ascii="Tahoma" w:hAnsi="Tahoma" w:cs="Segoe UI"/>
          <w:sz w:val="22"/>
          <w:szCs w:val="22"/>
          <w:lang w:val="en-US"/>
        </w:rPr>
        <w:t xml:space="preserve"> During the year, </w:t>
      </w:r>
      <w:r w:rsidR="00A559E1" w:rsidRPr="0031694A">
        <w:rPr>
          <w:rFonts w:ascii="Tahoma" w:hAnsi="Tahoma" w:cs="Segoe UI"/>
          <w:sz w:val="22"/>
          <w:szCs w:val="22"/>
          <w:lang w:val="en-US"/>
        </w:rPr>
        <w:t xml:space="preserve">the Council </w:t>
      </w:r>
      <w:r w:rsidR="007343EC" w:rsidRPr="0031694A">
        <w:rPr>
          <w:rFonts w:ascii="Tahoma" w:hAnsi="Tahoma" w:cs="Segoe UI"/>
          <w:sz w:val="22"/>
          <w:szCs w:val="22"/>
          <w:lang w:val="en-US"/>
        </w:rPr>
        <w:t>used</w:t>
      </w:r>
      <w:r w:rsidR="00A559E1" w:rsidRPr="0031694A">
        <w:rPr>
          <w:rFonts w:ascii="Tahoma" w:hAnsi="Tahoma" w:cs="Segoe UI"/>
          <w:sz w:val="22"/>
          <w:szCs w:val="22"/>
          <w:lang w:val="en-US"/>
        </w:rPr>
        <w:t xml:space="preserve"> reserves of </w:t>
      </w:r>
      <w:r w:rsidR="00A559E1" w:rsidRPr="0031694A">
        <w:rPr>
          <w:rFonts w:ascii="Tahoma" w:hAnsi="Tahoma" w:cs="Segoe UI"/>
          <w:b/>
          <w:sz w:val="22"/>
          <w:szCs w:val="22"/>
          <w:lang w:val="en-US"/>
        </w:rPr>
        <w:t>£</w:t>
      </w:r>
      <w:r w:rsidR="00F9092C" w:rsidRPr="0031694A">
        <w:rPr>
          <w:rFonts w:ascii="Tahoma" w:hAnsi="Tahoma" w:cs="Segoe UI"/>
          <w:b/>
          <w:sz w:val="22"/>
          <w:szCs w:val="22"/>
          <w:lang w:val="en-US"/>
        </w:rPr>
        <w:t>11.</w:t>
      </w:r>
      <w:r w:rsidR="002F773E" w:rsidRPr="0031694A">
        <w:rPr>
          <w:rFonts w:ascii="Tahoma" w:hAnsi="Tahoma" w:cs="Segoe UI"/>
          <w:b/>
          <w:sz w:val="22"/>
          <w:szCs w:val="22"/>
          <w:lang w:val="en-US"/>
        </w:rPr>
        <w:t>8</w:t>
      </w:r>
      <w:r w:rsidR="00F9092C" w:rsidRPr="0031694A">
        <w:rPr>
          <w:rFonts w:ascii="Tahoma" w:hAnsi="Tahoma" w:cs="Segoe UI"/>
          <w:b/>
          <w:sz w:val="22"/>
          <w:szCs w:val="22"/>
          <w:lang w:val="en-US"/>
        </w:rPr>
        <w:t>M</w:t>
      </w:r>
      <w:r w:rsidR="00B04BC7">
        <w:rPr>
          <w:rFonts w:ascii="Tahoma" w:hAnsi="Tahoma" w:cs="Segoe UI"/>
          <w:b/>
          <w:sz w:val="22"/>
          <w:szCs w:val="22"/>
          <w:lang w:val="en-US"/>
        </w:rPr>
        <w:t xml:space="preserve"> (</w:t>
      </w:r>
      <w:r w:rsidR="00B04BC7" w:rsidRPr="00B04BC7">
        <w:rPr>
          <w:rFonts w:ascii="Tahoma" w:hAnsi="Tahoma" w:cs="Segoe UI"/>
          <w:bCs/>
          <w:sz w:val="22"/>
          <w:szCs w:val="22"/>
          <w:lang w:val="en-US"/>
        </w:rPr>
        <w:t xml:space="preserve">on top of the </w:t>
      </w:r>
      <w:r w:rsidR="00B04BC7" w:rsidRPr="00B04BC7">
        <w:rPr>
          <w:rFonts w:ascii="Tahoma" w:hAnsi="Tahoma" w:cs="Segoe UI"/>
          <w:b/>
          <w:sz w:val="22"/>
          <w:szCs w:val="22"/>
          <w:lang w:val="en-US"/>
        </w:rPr>
        <w:t>£5.5M</w:t>
      </w:r>
      <w:r w:rsidR="00B04BC7" w:rsidRPr="00B04BC7">
        <w:rPr>
          <w:rFonts w:ascii="Tahoma" w:hAnsi="Tahoma" w:cs="Segoe UI"/>
          <w:bCs/>
          <w:sz w:val="22"/>
          <w:szCs w:val="22"/>
          <w:lang w:val="en-US"/>
        </w:rPr>
        <w:t xml:space="preserve"> approved as part of the budget setting process</w:t>
      </w:r>
      <w:r w:rsidR="00B04BC7">
        <w:rPr>
          <w:rFonts w:ascii="Tahoma" w:hAnsi="Tahoma" w:cs="Segoe UI"/>
          <w:b/>
          <w:sz w:val="22"/>
          <w:szCs w:val="22"/>
          <w:lang w:val="en-US"/>
        </w:rPr>
        <w:t>)</w:t>
      </w:r>
      <w:r w:rsidR="00F262F9" w:rsidRPr="0031694A">
        <w:rPr>
          <w:rFonts w:ascii="Tahoma" w:hAnsi="Tahoma" w:cs="Segoe UI"/>
          <w:sz w:val="22"/>
          <w:szCs w:val="22"/>
          <w:lang w:val="en-US"/>
        </w:rPr>
        <w:t>,</w:t>
      </w:r>
      <w:r w:rsidR="00F262F9" w:rsidRPr="0031694A">
        <w:rPr>
          <w:rFonts w:ascii="Tahoma" w:hAnsi="Tahoma" w:cs="Segoe UI"/>
          <w:b/>
          <w:sz w:val="22"/>
          <w:szCs w:val="22"/>
          <w:lang w:val="en-US"/>
        </w:rPr>
        <w:t xml:space="preserve"> </w:t>
      </w:r>
      <w:r w:rsidR="00F262F9" w:rsidRPr="0031694A">
        <w:rPr>
          <w:rFonts w:ascii="Tahoma" w:hAnsi="Tahoma" w:cs="Segoe UI"/>
          <w:sz w:val="22"/>
          <w:szCs w:val="22"/>
          <w:lang w:val="en-US"/>
        </w:rPr>
        <w:t xml:space="preserve">increasing the </w:t>
      </w:r>
      <w:r w:rsidR="00372D65" w:rsidRPr="0031694A">
        <w:rPr>
          <w:rFonts w:ascii="Tahoma" w:hAnsi="Tahoma" w:cs="Segoe UI"/>
          <w:sz w:val="22"/>
          <w:szCs w:val="22"/>
          <w:lang w:val="en-US"/>
        </w:rPr>
        <w:t xml:space="preserve">final year end </w:t>
      </w:r>
      <w:r w:rsidR="00F262F9" w:rsidRPr="0031694A">
        <w:rPr>
          <w:rFonts w:ascii="Tahoma" w:hAnsi="Tahoma" w:cs="Segoe UI"/>
          <w:sz w:val="22"/>
          <w:szCs w:val="22"/>
          <w:lang w:val="en-US"/>
        </w:rPr>
        <w:t xml:space="preserve">budget to </w:t>
      </w:r>
      <w:r w:rsidR="00F262F9" w:rsidRPr="0031694A">
        <w:rPr>
          <w:rFonts w:ascii="Tahoma" w:hAnsi="Tahoma" w:cs="Segoe UI"/>
          <w:b/>
          <w:sz w:val="22"/>
          <w:szCs w:val="22"/>
          <w:lang w:val="en-US"/>
        </w:rPr>
        <w:t>£</w:t>
      </w:r>
      <w:r w:rsidR="00233F46">
        <w:rPr>
          <w:rFonts w:ascii="Tahoma" w:hAnsi="Tahoma" w:cs="Segoe UI"/>
          <w:b/>
          <w:sz w:val="22"/>
          <w:szCs w:val="22"/>
          <w:lang w:val="en-US"/>
        </w:rPr>
        <w:t>242.2M</w:t>
      </w:r>
      <w:r w:rsidR="000776FA" w:rsidRPr="000E1924">
        <w:rPr>
          <w:rFonts w:ascii="Tahoma" w:hAnsi="Tahoma" w:cs="Segoe UI"/>
          <w:b/>
          <w:sz w:val="22"/>
          <w:szCs w:val="22"/>
          <w:lang w:val="en-US"/>
        </w:rPr>
        <w:t>.</w:t>
      </w:r>
      <w:r w:rsidR="00855B64" w:rsidRPr="000E1924">
        <w:rPr>
          <w:rFonts w:ascii="Tahoma" w:hAnsi="Tahoma" w:cs="Segoe UI"/>
          <w:b/>
          <w:sz w:val="22"/>
          <w:szCs w:val="22"/>
          <w:lang w:val="en-US"/>
        </w:rPr>
        <w:t xml:space="preserve">  </w:t>
      </w:r>
      <w:r w:rsidR="00E20541" w:rsidRPr="000E1924">
        <w:rPr>
          <w:rFonts w:ascii="Tahoma" w:hAnsi="Tahoma" w:cs="Segoe UI"/>
          <w:sz w:val="22"/>
          <w:szCs w:val="22"/>
          <w:lang w:val="en-US"/>
        </w:rPr>
        <w:t xml:space="preserve">Against this, the Council spent </w:t>
      </w:r>
      <w:r w:rsidR="00E20541" w:rsidRPr="000E1924">
        <w:rPr>
          <w:rFonts w:ascii="Tahoma" w:hAnsi="Tahoma" w:cs="Segoe UI"/>
          <w:b/>
          <w:sz w:val="22"/>
          <w:szCs w:val="22"/>
          <w:lang w:val="en-US"/>
        </w:rPr>
        <w:t>£</w:t>
      </w:r>
      <w:r w:rsidR="005609F6">
        <w:rPr>
          <w:rFonts w:ascii="Tahoma" w:hAnsi="Tahoma" w:cs="Segoe UI"/>
          <w:b/>
          <w:sz w:val="22"/>
          <w:szCs w:val="22"/>
          <w:lang w:val="en-US"/>
        </w:rPr>
        <w:t>260</w:t>
      </w:r>
      <w:r w:rsidR="00753E8E">
        <w:rPr>
          <w:rFonts w:ascii="Tahoma" w:hAnsi="Tahoma" w:cs="Segoe UI"/>
          <w:b/>
          <w:sz w:val="22"/>
          <w:szCs w:val="22"/>
          <w:lang w:val="en-US"/>
        </w:rPr>
        <w:t>.</w:t>
      </w:r>
      <w:r w:rsidR="0031694A" w:rsidRPr="0031694A">
        <w:rPr>
          <w:rFonts w:ascii="Tahoma" w:hAnsi="Tahoma" w:cs="Segoe UI"/>
          <w:b/>
          <w:sz w:val="22"/>
          <w:szCs w:val="22"/>
          <w:lang w:val="en-US"/>
        </w:rPr>
        <w:t>3</w:t>
      </w:r>
      <w:r w:rsidR="00BE6051">
        <w:rPr>
          <w:rFonts w:ascii="Tahoma" w:hAnsi="Tahoma" w:cs="Segoe UI"/>
          <w:b/>
          <w:sz w:val="22"/>
          <w:szCs w:val="22"/>
          <w:lang w:val="en-US"/>
        </w:rPr>
        <w:t>M</w:t>
      </w:r>
      <w:r w:rsidR="00E20541" w:rsidRPr="000E1924">
        <w:rPr>
          <w:rFonts w:ascii="Tahoma" w:hAnsi="Tahoma" w:cs="Segoe UI"/>
          <w:sz w:val="22"/>
          <w:szCs w:val="22"/>
          <w:lang w:val="en-US"/>
        </w:rPr>
        <w:t xml:space="preserve">, resulting in an </w:t>
      </w:r>
      <w:r w:rsidR="00DB7E8F" w:rsidRPr="000E1924">
        <w:rPr>
          <w:rFonts w:ascii="Tahoma" w:hAnsi="Tahoma" w:cs="Segoe UI"/>
          <w:sz w:val="22"/>
          <w:szCs w:val="22"/>
          <w:lang w:val="en-US"/>
        </w:rPr>
        <w:t>overs</w:t>
      </w:r>
      <w:r w:rsidR="00E20541" w:rsidRPr="000E1924">
        <w:rPr>
          <w:rFonts w:ascii="Tahoma" w:hAnsi="Tahoma" w:cs="Segoe UI"/>
          <w:sz w:val="22"/>
          <w:szCs w:val="22"/>
          <w:lang w:val="en-US"/>
        </w:rPr>
        <w:t>pend against resources of</w:t>
      </w:r>
      <w:r w:rsidR="00E20541" w:rsidRPr="000E1924">
        <w:rPr>
          <w:rFonts w:ascii="Tahoma" w:hAnsi="Tahoma" w:cs="Segoe UI"/>
          <w:b/>
          <w:sz w:val="22"/>
          <w:szCs w:val="22"/>
          <w:lang w:val="en-US"/>
        </w:rPr>
        <w:t xml:space="preserve"> £</w:t>
      </w:r>
      <w:r w:rsidR="00AF50D5" w:rsidRPr="000E1924">
        <w:rPr>
          <w:rFonts w:ascii="Tahoma" w:hAnsi="Tahoma" w:cs="Segoe UI"/>
          <w:b/>
          <w:sz w:val="22"/>
          <w:szCs w:val="22"/>
          <w:lang w:val="en-US"/>
        </w:rPr>
        <w:t>18</w:t>
      </w:r>
      <w:r w:rsidR="000E1924" w:rsidRPr="000E1924">
        <w:rPr>
          <w:rFonts w:ascii="Tahoma" w:hAnsi="Tahoma" w:cs="Segoe UI"/>
          <w:b/>
          <w:sz w:val="22"/>
          <w:szCs w:val="22"/>
          <w:lang w:val="en-US"/>
        </w:rPr>
        <w:t>.1M</w:t>
      </w:r>
      <w:r w:rsidR="00EC00FE">
        <w:rPr>
          <w:rFonts w:ascii="Tahoma" w:hAnsi="Tahoma" w:cs="Segoe UI"/>
          <w:b/>
          <w:sz w:val="22"/>
          <w:szCs w:val="22"/>
          <w:lang w:val="en-US"/>
        </w:rPr>
        <w:t xml:space="preserve">, </w:t>
      </w:r>
      <w:r w:rsidR="00BE6051" w:rsidRPr="00BE6051">
        <w:rPr>
          <w:rFonts w:ascii="Tahoma" w:hAnsi="Tahoma" w:cs="Segoe UI"/>
          <w:bCs/>
          <w:sz w:val="22"/>
          <w:szCs w:val="22"/>
          <w:lang w:val="en-US"/>
        </w:rPr>
        <w:t>resulting in an overall</w:t>
      </w:r>
      <w:r w:rsidR="00EC00FE" w:rsidRPr="00BE6051">
        <w:rPr>
          <w:rFonts w:ascii="Tahoma" w:hAnsi="Tahoma" w:cs="Segoe UI"/>
          <w:sz w:val="22"/>
          <w:szCs w:val="22"/>
          <w:lang w:val="en-US"/>
        </w:rPr>
        <w:t xml:space="preserve"> total </w:t>
      </w:r>
      <w:r w:rsidR="00BE6051" w:rsidRPr="00BE6051">
        <w:rPr>
          <w:rFonts w:ascii="Tahoma" w:hAnsi="Tahoma" w:cs="Segoe UI"/>
          <w:bCs/>
          <w:sz w:val="22"/>
          <w:szCs w:val="22"/>
          <w:lang w:val="en-US"/>
        </w:rPr>
        <w:t>use</w:t>
      </w:r>
      <w:r w:rsidR="00EC00FE" w:rsidRPr="00BE6051">
        <w:rPr>
          <w:rFonts w:ascii="Tahoma" w:hAnsi="Tahoma" w:cs="Segoe UI"/>
          <w:sz w:val="22"/>
          <w:szCs w:val="22"/>
          <w:lang w:val="en-US"/>
        </w:rPr>
        <w:t xml:space="preserve"> of </w:t>
      </w:r>
      <w:r w:rsidR="00EC00FE" w:rsidRPr="00BE6051">
        <w:rPr>
          <w:rFonts w:ascii="Tahoma" w:hAnsi="Tahoma" w:cs="Segoe UI"/>
          <w:bCs/>
          <w:sz w:val="22"/>
          <w:szCs w:val="22"/>
          <w:lang w:val="en-US"/>
        </w:rPr>
        <w:t>res</w:t>
      </w:r>
      <w:r w:rsidR="00BE6051" w:rsidRPr="00BE6051">
        <w:rPr>
          <w:rFonts w:ascii="Tahoma" w:hAnsi="Tahoma" w:cs="Segoe UI"/>
          <w:bCs/>
          <w:sz w:val="22"/>
          <w:szCs w:val="22"/>
          <w:lang w:val="en-US"/>
        </w:rPr>
        <w:t>e</w:t>
      </w:r>
      <w:r w:rsidR="00EC00FE" w:rsidRPr="00BE6051">
        <w:rPr>
          <w:rFonts w:ascii="Tahoma" w:hAnsi="Tahoma" w:cs="Segoe UI"/>
          <w:bCs/>
          <w:sz w:val="22"/>
          <w:szCs w:val="22"/>
          <w:lang w:val="en-US"/>
        </w:rPr>
        <w:t>rv</w:t>
      </w:r>
      <w:r w:rsidR="00BE6051" w:rsidRPr="00BE6051">
        <w:rPr>
          <w:rFonts w:ascii="Tahoma" w:hAnsi="Tahoma" w:cs="Segoe UI"/>
          <w:bCs/>
          <w:sz w:val="22"/>
          <w:szCs w:val="22"/>
          <w:lang w:val="en-US"/>
        </w:rPr>
        <w:t>e</w:t>
      </w:r>
      <w:r w:rsidR="00EC00FE" w:rsidRPr="00BE6051">
        <w:rPr>
          <w:rFonts w:ascii="Tahoma" w:hAnsi="Tahoma" w:cs="Segoe UI"/>
          <w:bCs/>
          <w:sz w:val="22"/>
          <w:szCs w:val="22"/>
          <w:lang w:val="en-US"/>
        </w:rPr>
        <w:t>s</w:t>
      </w:r>
      <w:r w:rsidR="00EC00FE" w:rsidRPr="00BE6051">
        <w:rPr>
          <w:rFonts w:ascii="Tahoma" w:hAnsi="Tahoma" w:cs="Segoe UI"/>
          <w:sz w:val="22"/>
          <w:szCs w:val="22"/>
          <w:lang w:val="en-US"/>
        </w:rPr>
        <w:t xml:space="preserve"> in year of</w:t>
      </w:r>
      <w:r w:rsidR="00EC00FE">
        <w:rPr>
          <w:rFonts w:ascii="Tahoma" w:hAnsi="Tahoma" w:cs="Segoe UI"/>
          <w:b/>
          <w:sz w:val="22"/>
          <w:szCs w:val="22"/>
          <w:lang w:val="en-US"/>
        </w:rPr>
        <w:t xml:space="preserve"> £</w:t>
      </w:r>
      <w:r w:rsidR="00BE6051">
        <w:rPr>
          <w:rFonts w:ascii="Tahoma" w:hAnsi="Tahoma" w:cs="Segoe UI"/>
          <w:b/>
          <w:sz w:val="22"/>
          <w:szCs w:val="22"/>
          <w:lang w:val="en-US"/>
        </w:rPr>
        <w:t>35.4M</w:t>
      </w:r>
      <w:r w:rsidR="006D1D2B" w:rsidRPr="00BD351D">
        <w:rPr>
          <w:rFonts w:ascii="Tahoma" w:hAnsi="Tahoma" w:cs="Segoe UI"/>
          <w:b/>
          <w:sz w:val="22"/>
          <w:szCs w:val="22"/>
          <w:lang w:val="en-US"/>
        </w:rPr>
        <w:t>.</w:t>
      </w:r>
      <w:r w:rsidR="00780A14" w:rsidRPr="00BD351D">
        <w:rPr>
          <w:rFonts w:ascii="Tahoma" w:hAnsi="Tahoma" w:cs="Segoe UI"/>
          <w:b/>
          <w:sz w:val="22"/>
          <w:szCs w:val="22"/>
          <w:lang w:val="en-US"/>
        </w:rPr>
        <w:t xml:space="preserve"> </w:t>
      </w:r>
      <w:r w:rsidR="002A2646">
        <w:rPr>
          <w:rFonts w:ascii="Tahoma" w:hAnsi="Tahoma" w:cs="Segoe UI"/>
          <w:sz w:val="22"/>
          <w:szCs w:val="22"/>
          <w:lang w:val="en-US"/>
        </w:rPr>
        <w:t>Resources totaling</w:t>
      </w:r>
      <w:r w:rsidR="00F242CE" w:rsidRPr="00BD351D">
        <w:rPr>
          <w:rFonts w:ascii="Tahoma" w:hAnsi="Tahoma" w:cs="Segoe UI"/>
          <w:sz w:val="22"/>
          <w:szCs w:val="22"/>
          <w:lang w:val="en-US"/>
        </w:rPr>
        <w:t xml:space="preserve"> </w:t>
      </w:r>
      <w:r w:rsidR="00F242CE" w:rsidRPr="002A2646">
        <w:rPr>
          <w:rFonts w:ascii="Tahoma" w:hAnsi="Tahoma" w:cs="Segoe UI"/>
          <w:b/>
          <w:sz w:val="22"/>
          <w:szCs w:val="22"/>
          <w:lang w:val="en-US"/>
        </w:rPr>
        <w:t>£</w:t>
      </w:r>
      <w:r w:rsidR="00F15300" w:rsidRPr="002A2646">
        <w:rPr>
          <w:rFonts w:ascii="Tahoma" w:hAnsi="Tahoma" w:cs="Segoe UI"/>
          <w:b/>
          <w:sz w:val="22"/>
          <w:szCs w:val="22"/>
          <w:lang w:val="en-US"/>
        </w:rPr>
        <w:t>35.</w:t>
      </w:r>
      <w:r w:rsidR="00254FBD">
        <w:rPr>
          <w:rFonts w:ascii="Tahoma" w:hAnsi="Tahoma" w:cs="Segoe UI"/>
          <w:b/>
          <w:bCs/>
          <w:sz w:val="22"/>
          <w:szCs w:val="22"/>
          <w:lang w:val="en-US"/>
        </w:rPr>
        <w:t>1</w:t>
      </w:r>
      <w:r w:rsidR="00ED7DE0" w:rsidRPr="002A2646">
        <w:rPr>
          <w:rFonts w:ascii="Tahoma" w:hAnsi="Tahoma" w:cs="Segoe UI"/>
          <w:b/>
          <w:bCs/>
          <w:sz w:val="22"/>
          <w:szCs w:val="22"/>
          <w:lang w:val="en-US"/>
        </w:rPr>
        <w:t>M</w:t>
      </w:r>
      <w:r w:rsidR="00F242CE" w:rsidRPr="00BD351D">
        <w:rPr>
          <w:rFonts w:ascii="Tahoma" w:hAnsi="Tahoma" w:cs="Segoe UI"/>
          <w:sz w:val="22"/>
          <w:szCs w:val="22"/>
          <w:lang w:val="en-US"/>
        </w:rPr>
        <w:t xml:space="preserve"> </w:t>
      </w:r>
      <w:r w:rsidR="002A2646">
        <w:rPr>
          <w:rFonts w:ascii="Tahoma" w:hAnsi="Tahoma" w:cs="Segoe UI"/>
          <w:sz w:val="22"/>
          <w:szCs w:val="22"/>
          <w:lang w:val="en-US"/>
        </w:rPr>
        <w:t>have also been</w:t>
      </w:r>
      <w:r w:rsidR="00456684" w:rsidRPr="00BD351D">
        <w:rPr>
          <w:rFonts w:ascii="Tahoma" w:hAnsi="Tahoma" w:cs="Segoe UI"/>
          <w:sz w:val="22"/>
          <w:szCs w:val="22"/>
          <w:lang w:val="en-US"/>
        </w:rPr>
        <w:t xml:space="preserve"> earmarked for slippage of schemes and specific expenditure commitments</w:t>
      </w:r>
      <w:r w:rsidR="0034450F" w:rsidRPr="00BD351D">
        <w:rPr>
          <w:rFonts w:ascii="Tahoma" w:hAnsi="Tahoma" w:cs="Segoe UI"/>
          <w:sz w:val="22"/>
          <w:szCs w:val="22"/>
          <w:lang w:val="en-US"/>
        </w:rPr>
        <w:t xml:space="preserve"> which </w:t>
      </w:r>
      <w:r w:rsidR="00C24C97" w:rsidRPr="00BD351D">
        <w:rPr>
          <w:rFonts w:ascii="Tahoma" w:hAnsi="Tahoma" w:cs="Segoe UI"/>
          <w:sz w:val="22"/>
          <w:szCs w:val="22"/>
          <w:lang w:val="en-US"/>
        </w:rPr>
        <w:t>are</w:t>
      </w:r>
      <w:r w:rsidR="0034450F" w:rsidRPr="00BD351D">
        <w:rPr>
          <w:rFonts w:ascii="Tahoma" w:hAnsi="Tahoma" w:cs="Segoe UI"/>
          <w:sz w:val="22"/>
          <w:szCs w:val="22"/>
          <w:lang w:val="en-US"/>
        </w:rPr>
        <w:t xml:space="preserve"> </w:t>
      </w:r>
      <w:r w:rsidR="00456684" w:rsidRPr="00BD351D">
        <w:rPr>
          <w:rFonts w:ascii="Tahoma" w:hAnsi="Tahoma" w:cs="Segoe UI"/>
          <w:sz w:val="22"/>
          <w:szCs w:val="22"/>
          <w:lang w:val="en-US"/>
        </w:rPr>
        <w:t>requir</w:t>
      </w:r>
      <w:r w:rsidR="0034450F" w:rsidRPr="00BD351D">
        <w:rPr>
          <w:rFonts w:ascii="Tahoma" w:hAnsi="Tahoma" w:cs="Segoe UI"/>
          <w:sz w:val="22"/>
          <w:szCs w:val="22"/>
          <w:lang w:val="en-US"/>
        </w:rPr>
        <w:t>ed</w:t>
      </w:r>
      <w:r w:rsidR="00456684" w:rsidRPr="00BD351D">
        <w:rPr>
          <w:rFonts w:ascii="Tahoma" w:hAnsi="Tahoma" w:cs="Segoe UI"/>
          <w:sz w:val="22"/>
          <w:szCs w:val="22"/>
          <w:lang w:val="en-US"/>
        </w:rPr>
        <w:t xml:space="preserve"> </w:t>
      </w:r>
      <w:r w:rsidR="00066423" w:rsidRPr="00BD351D">
        <w:rPr>
          <w:rFonts w:ascii="Tahoma" w:hAnsi="Tahoma" w:cs="Segoe UI"/>
          <w:sz w:val="22"/>
          <w:szCs w:val="22"/>
          <w:lang w:val="en-US"/>
        </w:rPr>
        <w:t xml:space="preserve">to be resourced in </w:t>
      </w:r>
      <w:r w:rsidR="00ED7DE0" w:rsidRPr="00BD351D">
        <w:rPr>
          <w:rFonts w:ascii="Tahoma" w:hAnsi="Tahoma" w:cs="Segoe UI"/>
          <w:sz w:val="22"/>
          <w:szCs w:val="22"/>
          <w:lang w:val="en-US"/>
        </w:rPr>
        <w:t>2024/25</w:t>
      </w:r>
      <w:r w:rsidR="00CC24F6" w:rsidRPr="00BD351D">
        <w:rPr>
          <w:rFonts w:ascii="Tahoma" w:hAnsi="Tahoma" w:cs="Segoe UI"/>
          <w:sz w:val="22"/>
          <w:szCs w:val="22"/>
          <w:lang w:val="en-US"/>
        </w:rPr>
        <w:t xml:space="preserve">, </w:t>
      </w:r>
      <w:r w:rsidR="00CC24F6" w:rsidRPr="00BD351D">
        <w:rPr>
          <w:rFonts w:ascii="Tahoma" w:hAnsi="Tahoma" w:cs="Segoe UI"/>
          <w:b/>
          <w:sz w:val="22"/>
          <w:szCs w:val="22"/>
          <w:lang w:val="en-US"/>
        </w:rPr>
        <w:t>leaving a</w:t>
      </w:r>
      <w:r w:rsidR="002A2646">
        <w:rPr>
          <w:rFonts w:ascii="Tahoma" w:hAnsi="Tahoma" w:cs="Segoe UI"/>
          <w:b/>
          <w:sz w:val="22"/>
          <w:szCs w:val="22"/>
          <w:lang w:val="en-US"/>
        </w:rPr>
        <w:t>n overall</w:t>
      </w:r>
      <w:r w:rsidR="00BB7430" w:rsidRPr="00BD351D">
        <w:rPr>
          <w:rFonts w:ascii="Tahoma" w:hAnsi="Tahoma" w:cs="Segoe UI"/>
          <w:b/>
          <w:sz w:val="22"/>
          <w:szCs w:val="22"/>
          <w:lang w:val="en-US"/>
        </w:rPr>
        <w:t xml:space="preserve"> movement in res</w:t>
      </w:r>
      <w:r w:rsidR="00483E61" w:rsidRPr="00BD351D">
        <w:rPr>
          <w:rFonts w:ascii="Tahoma" w:hAnsi="Tahoma" w:cs="Segoe UI"/>
          <w:b/>
          <w:sz w:val="22"/>
          <w:szCs w:val="22"/>
          <w:lang w:val="en-US"/>
        </w:rPr>
        <w:t>e</w:t>
      </w:r>
      <w:r w:rsidR="00BB7430" w:rsidRPr="00BD351D">
        <w:rPr>
          <w:rFonts w:ascii="Tahoma" w:hAnsi="Tahoma" w:cs="Segoe UI"/>
          <w:b/>
          <w:sz w:val="22"/>
          <w:szCs w:val="22"/>
          <w:lang w:val="en-US"/>
        </w:rPr>
        <w:t>rves of</w:t>
      </w:r>
      <w:r w:rsidR="00BB7430" w:rsidRPr="00BD351D">
        <w:rPr>
          <w:rFonts w:ascii="Tahoma" w:hAnsi="Tahoma" w:cs="Segoe UI"/>
          <w:sz w:val="22"/>
          <w:szCs w:val="22"/>
          <w:lang w:val="en-US"/>
        </w:rPr>
        <w:t xml:space="preserve"> </w:t>
      </w:r>
      <w:r w:rsidR="00CC24F6" w:rsidRPr="00BD351D">
        <w:rPr>
          <w:rFonts w:ascii="Tahoma" w:hAnsi="Tahoma" w:cs="Segoe UI"/>
          <w:b/>
          <w:sz w:val="22"/>
          <w:szCs w:val="22"/>
          <w:lang w:val="en-US"/>
        </w:rPr>
        <w:t>£</w:t>
      </w:r>
      <w:r w:rsidR="00BD351D" w:rsidRPr="00BD351D">
        <w:rPr>
          <w:rFonts w:ascii="Tahoma" w:hAnsi="Tahoma" w:cs="Segoe UI"/>
          <w:b/>
          <w:sz w:val="22"/>
          <w:szCs w:val="22"/>
          <w:lang w:val="en-US"/>
        </w:rPr>
        <w:t>0.</w:t>
      </w:r>
      <w:r w:rsidR="00A74BD1">
        <w:rPr>
          <w:rFonts w:ascii="Tahoma" w:hAnsi="Tahoma" w:cs="Segoe UI"/>
          <w:b/>
          <w:sz w:val="22"/>
          <w:szCs w:val="22"/>
          <w:lang w:val="en-US"/>
        </w:rPr>
        <w:t>3</w:t>
      </w:r>
      <w:r w:rsidR="00BD351D" w:rsidRPr="00BD351D">
        <w:rPr>
          <w:rFonts w:ascii="Tahoma" w:hAnsi="Tahoma" w:cs="Segoe UI"/>
          <w:b/>
          <w:sz w:val="22"/>
          <w:szCs w:val="22"/>
          <w:lang w:val="en-US"/>
        </w:rPr>
        <w:t>M</w:t>
      </w:r>
      <w:r w:rsidR="00CC24F6" w:rsidRPr="00BD351D">
        <w:rPr>
          <w:rFonts w:ascii="Tahoma" w:hAnsi="Tahoma" w:cs="Segoe UI"/>
          <w:sz w:val="22"/>
          <w:szCs w:val="22"/>
          <w:lang w:val="en-US"/>
        </w:rPr>
        <w:t>.</w:t>
      </w:r>
    </w:p>
    <w:p w14:paraId="4E2BFBDE" w14:textId="77777777" w:rsidR="006C65E8" w:rsidRPr="00BF031C" w:rsidRDefault="006C65E8" w:rsidP="722BD3B9">
      <w:pPr>
        <w:pStyle w:val="BlockText"/>
        <w:ind w:left="0" w:right="-2" w:firstLine="0"/>
        <w:rPr>
          <w:rFonts w:ascii="Tahoma" w:hAnsi="Tahoma" w:cs="Segoe UI"/>
          <w:sz w:val="22"/>
          <w:szCs w:val="22"/>
          <w:highlight w:val="yellow"/>
          <w:lang w:val="en-US"/>
        </w:rPr>
      </w:pPr>
    </w:p>
    <w:p w14:paraId="31257099" w14:textId="7A1539EC" w:rsidR="006522F2" w:rsidRPr="00BA3E64" w:rsidRDefault="00B2465B" w:rsidP="006522F2">
      <w:pPr>
        <w:pStyle w:val="BlockText"/>
        <w:ind w:left="0" w:right="-2" w:firstLine="0"/>
        <w:rPr>
          <w:rFonts w:ascii="Tahoma" w:hAnsi="Tahoma" w:cs="Segoe UI"/>
          <w:sz w:val="22"/>
          <w:szCs w:val="22"/>
          <w:lang w:val="en-US"/>
        </w:rPr>
      </w:pPr>
      <w:r w:rsidRPr="00BA3E64">
        <w:rPr>
          <w:rFonts w:ascii="Tahoma" w:hAnsi="Tahoma" w:cs="Segoe UI"/>
          <w:sz w:val="22"/>
          <w:szCs w:val="22"/>
          <w:lang w:val="en-US"/>
        </w:rPr>
        <w:t xml:space="preserve">This </w:t>
      </w:r>
      <w:r w:rsidR="00BC1E33" w:rsidRPr="00BA3E64">
        <w:rPr>
          <w:rFonts w:ascii="Tahoma" w:hAnsi="Tahoma" w:cs="Segoe UI"/>
          <w:sz w:val="22"/>
          <w:szCs w:val="22"/>
          <w:lang w:val="en-US"/>
        </w:rPr>
        <w:t>position</w:t>
      </w:r>
      <w:r w:rsidRPr="00BA3E64">
        <w:rPr>
          <w:rFonts w:ascii="Tahoma" w:hAnsi="Tahoma" w:cs="Segoe UI"/>
          <w:sz w:val="22"/>
          <w:szCs w:val="22"/>
          <w:lang w:val="en-US"/>
        </w:rPr>
        <w:t xml:space="preserve"> </w:t>
      </w:r>
      <w:r w:rsidR="005D0976" w:rsidRPr="00BA3E64">
        <w:rPr>
          <w:rFonts w:ascii="Tahoma" w:hAnsi="Tahoma" w:cs="Segoe UI"/>
          <w:sz w:val="22"/>
          <w:szCs w:val="22"/>
          <w:lang w:val="en-US"/>
        </w:rPr>
        <w:t>is in</w:t>
      </w:r>
      <w:r w:rsidR="00C37950" w:rsidRPr="00BA3E64">
        <w:rPr>
          <w:rFonts w:ascii="Tahoma" w:hAnsi="Tahoma" w:cs="Segoe UI"/>
          <w:sz w:val="22"/>
          <w:szCs w:val="22"/>
          <w:lang w:val="en-US"/>
        </w:rPr>
        <w:t xml:space="preserve"> </w:t>
      </w:r>
      <w:r w:rsidR="005D0976" w:rsidRPr="00BA3E64">
        <w:rPr>
          <w:rFonts w:ascii="Tahoma" w:hAnsi="Tahoma" w:cs="Segoe UI"/>
          <w:sz w:val="22"/>
          <w:szCs w:val="22"/>
          <w:lang w:val="en-US"/>
        </w:rPr>
        <w:t>line with what has been reported consistently throughout the financial year with a slight improvement being reported at the end</w:t>
      </w:r>
      <w:r w:rsidR="00C37950" w:rsidRPr="00BA3E64">
        <w:rPr>
          <w:rFonts w:ascii="Tahoma" w:hAnsi="Tahoma" w:cs="Segoe UI"/>
          <w:sz w:val="22"/>
          <w:szCs w:val="22"/>
          <w:lang w:val="en-US"/>
        </w:rPr>
        <w:t xml:space="preserve"> </w:t>
      </w:r>
      <w:r w:rsidR="005D0976" w:rsidRPr="00BA3E64">
        <w:rPr>
          <w:rFonts w:ascii="Tahoma" w:hAnsi="Tahoma" w:cs="Segoe UI"/>
          <w:sz w:val="22"/>
          <w:szCs w:val="22"/>
          <w:lang w:val="en-US"/>
        </w:rPr>
        <w:t>of the year compared</w:t>
      </w:r>
      <w:r w:rsidRPr="00BA3E64">
        <w:rPr>
          <w:rFonts w:ascii="Tahoma" w:hAnsi="Tahoma" w:cs="Segoe UI"/>
          <w:sz w:val="22"/>
          <w:szCs w:val="22"/>
          <w:lang w:val="en-US"/>
        </w:rPr>
        <w:t xml:space="preserve"> to the </w:t>
      </w:r>
      <w:r w:rsidR="0032418A" w:rsidRPr="00BA3E64">
        <w:rPr>
          <w:rFonts w:ascii="Tahoma" w:hAnsi="Tahoma" w:cs="Segoe UI"/>
          <w:sz w:val="22"/>
          <w:szCs w:val="22"/>
          <w:lang w:val="en-US"/>
        </w:rPr>
        <w:t xml:space="preserve">forecast </w:t>
      </w:r>
      <w:r w:rsidR="005D0976" w:rsidRPr="00BA3E64">
        <w:rPr>
          <w:rFonts w:ascii="Tahoma" w:hAnsi="Tahoma" w:cs="Segoe UI"/>
          <w:sz w:val="22"/>
          <w:szCs w:val="22"/>
          <w:lang w:val="en-US"/>
        </w:rPr>
        <w:t>position (£</w:t>
      </w:r>
      <w:r w:rsidR="00C10FDF" w:rsidRPr="00BA3E64">
        <w:rPr>
          <w:rFonts w:ascii="Tahoma" w:hAnsi="Tahoma" w:cs="Segoe UI"/>
          <w:sz w:val="22"/>
          <w:szCs w:val="22"/>
          <w:lang w:val="en-US"/>
        </w:rPr>
        <w:t>20</w:t>
      </w:r>
      <w:r w:rsidR="005D0976" w:rsidRPr="00BA3E64">
        <w:rPr>
          <w:rFonts w:ascii="Tahoma" w:hAnsi="Tahoma" w:cs="Segoe UI"/>
          <w:sz w:val="22"/>
          <w:szCs w:val="22"/>
          <w:lang w:val="en-US"/>
        </w:rPr>
        <w:t>.</w:t>
      </w:r>
      <w:r w:rsidR="0032418A" w:rsidRPr="00BA3E64">
        <w:rPr>
          <w:rFonts w:ascii="Tahoma" w:hAnsi="Tahoma" w:cs="Segoe UI"/>
          <w:sz w:val="22"/>
          <w:szCs w:val="22"/>
          <w:lang w:val="en-US"/>
        </w:rPr>
        <w:t>1</w:t>
      </w:r>
      <w:r w:rsidR="005D0976" w:rsidRPr="00BA3E64">
        <w:rPr>
          <w:rFonts w:ascii="Tahoma" w:hAnsi="Tahoma" w:cs="Segoe UI"/>
          <w:sz w:val="22"/>
          <w:szCs w:val="22"/>
          <w:lang w:val="en-US"/>
        </w:rPr>
        <w:t xml:space="preserve">M) </w:t>
      </w:r>
      <w:r w:rsidR="0032418A" w:rsidRPr="00BA3E64">
        <w:rPr>
          <w:rFonts w:ascii="Tahoma" w:hAnsi="Tahoma" w:cs="Segoe UI"/>
          <w:sz w:val="22"/>
          <w:szCs w:val="22"/>
          <w:lang w:val="en-US"/>
        </w:rPr>
        <w:t>reported at Quarter 3 (31st December 202</w:t>
      </w:r>
      <w:r w:rsidR="00DA3A66" w:rsidRPr="00BA3E64">
        <w:rPr>
          <w:rFonts w:ascii="Tahoma" w:hAnsi="Tahoma" w:cs="Segoe UI"/>
          <w:sz w:val="22"/>
          <w:szCs w:val="22"/>
          <w:lang w:val="en-US"/>
        </w:rPr>
        <w:t>3</w:t>
      </w:r>
      <w:r w:rsidR="0032418A" w:rsidRPr="00BA3E64">
        <w:rPr>
          <w:rFonts w:ascii="Tahoma" w:hAnsi="Tahoma" w:cs="Segoe UI"/>
          <w:sz w:val="22"/>
          <w:szCs w:val="22"/>
          <w:lang w:val="en-US"/>
        </w:rPr>
        <w:t xml:space="preserve">). </w:t>
      </w:r>
    </w:p>
    <w:p w14:paraId="045D5C27" w14:textId="77777777" w:rsidR="006522F2" w:rsidRPr="00BA3E64" w:rsidRDefault="006522F2" w:rsidP="006A6115">
      <w:pPr>
        <w:pStyle w:val="BlockText"/>
        <w:ind w:left="0" w:right="-2" w:firstLine="0"/>
        <w:rPr>
          <w:rFonts w:ascii="Tahoma" w:hAnsi="Tahoma" w:cs="Segoe UI"/>
          <w:sz w:val="22"/>
          <w:szCs w:val="22"/>
        </w:rPr>
      </w:pPr>
    </w:p>
    <w:p w14:paraId="7FE2D9C9" w14:textId="03A0A561" w:rsidR="736AA754" w:rsidRPr="00BA3E64" w:rsidRDefault="736AA754" w:rsidP="722BD3B9">
      <w:pPr>
        <w:pStyle w:val="BlockText"/>
        <w:ind w:left="0" w:right="-2" w:firstLine="0"/>
        <w:rPr>
          <w:rFonts w:ascii="Tahoma" w:hAnsi="Tahoma" w:cs="Segoe UI"/>
          <w:sz w:val="22"/>
          <w:szCs w:val="22"/>
          <w:lang w:val="en-US"/>
        </w:rPr>
      </w:pPr>
      <w:r w:rsidRPr="00BA3E64">
        <w:rPr>
          <w:rFonts w:ascii="Tahoma" w:hAnsi="Tahoma" w:cs="Segoe UI"/>
          <w:sz w:val="22"/>
          <w:szCs w:val="22"/>
          <w:lang w:val="en-US"/>
        </w:rPr>
        <w:t>T</w:t>
      </w:r>
      <w:r w:rsidR="42F2F4D5" w:rsidRPr="00BA3E64">
        <w:rPr>
          <w:rFonts w:ascii="Tahoma" w:hAnsi="Tahoma" w:cs="Segoe UI"/>
          <w:sz w:val="22"/>
          <w:szCs w:val="22"/>
          <w:lang w:val="en-US"/>
        </w:rPr>
        <w:t xml:space="preserve">he table below provides a breakdown of the total costs during </w:t>
      </w:r>
      <w:r w:rsidR="00BA3E64" w:rsidRPr="00BA3E64">
        <w:rPr>
          <w:rFonts w:ascii="Tahoma" w:hAnsi="Tahoma" w:cs="Segoe UI"/>
          <w:sz w:val="22"/>
          <w:szCs w:val="22"/>
          <w:lang w:val="en-US"/>
        </w:rPr>
        <w:t>2023/24</w:t>
      </w:r>
      <w:r w:rsidR="42F2F4D5" w:rsidRPr="00BA3E64">
        <w:rPr>
          <w:rFonts w:ascii="Tahoma" w:hAnsi="Tahoma" w:cs="Segoe UI"/>
          <w:sz w:val="22"/>
          <w:szCs w:val="22"/>
          <w:lang w:val="en-US"/>
        </w:rPr>
        <w:t xml:space="preserve"> by key service (directorate) areas</w:t>
      </w:r>
      <w:r w:rsidR="00427F96" w:rsidRPr="00BA3E64">
        <w:rPr>
          <w:rFonts w:ascii="Tahoma" w:hAnsi="Tahoma" w:cs="Segoe UI"/>
          <w:sz w:val="22"/>
          <w:szCs w:val="22"/>
          <w:lang w:val="en-US"/>
        </w:rPr>
        <w:t>, as reported to the Council’s Cabinet</w:t>
      </w:r>
      <w:r w:rsidR="42F2F4D5" w:rsidRPr="00BA3E64">
        <w:rPr>
          <w:rFonts w:ascii="Tahoma" w:hAnsi="Tahoma" w:cs="Segoe UI"/>
          <w:sz w:val="22"/>
          <w:szCs w:val="22"/>
          <w:lang w:val="en-US"/>
        </w:rPr>
        <w:t>.</w:t>
      </w:r>
    </w:p>
    <w:p w14:paraId="227D078F" w14:textId="77777777" w:rsidR="008A1325" w:rsidRPr="00BF031C" w:rsidRDefault="008A1325" w:rsidP="006A6115">
      <w:pPr>
        <w:rPr>
          <w:rFonts w:ascii="Tahoma" w:hAnsi="Tahoma" w:cs="Segoe UI"/>
          <w:sz w:val="6"/>
          <w:szCs w:val="22"/>
          <w:highlight w:val="yellow"/>
        </w:rPr>
      </w:pPr>
    </w:p>
    <w:p w14:paraId="1793FD85" w14:textId="77777777" w:rsidR="005E6F50" w:rsidRPr="00BF031C" w:rsidRDefault="005E6F50" w:rsidP="00282288">
      <w:pPr>
        <w:ind w:firstLine="720"/>
        <w:rPr>
          <w:rFonts w:ascii="Tahoma" w:hAnsi="Tahoma"/>
          <w:sz w:val="18"/>
          <w:szCs w:val="18"/>
          <w:highlight w:val="yellow"/>
        </w:rPr>
      </w:pPr>
    </w:p>
    <w:tbl>
      <w:tblPr>
        <w:tblW w:w="7938" w:type="dxa"/>
        <w:tblInd w:w="1129" w:type="dxa"/>
        <w:tblLook w:val="04A0" w:firstRow="1" w:lastRow="0" w:firstColumn="1" w:lastColumn="0" w:noHBand="0" w:noVBand="1"/>
      </w:tblPr>
      <w:tblGrid>
        <w:gridCol w:w="3402"/>
        <w:gridCol w:w="1512"/>
        <w:gridCol w:w="1606"/>
        <w:gridCol w:w="1418"/>
      </w:tblGrid>
      <w:tr w:rsidR="00C95150" w:rsidRPr="00BF031C" w14:paraId="3541E045" w14:textId="77777777">
        <w:trPr>
          <w:trHeight w:val="696"/>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E922245" w14:textId="77777777" w:rsidR="001C3EA3" w:rsidRPr="008E05BE" w:rsidRDefault="001C3EA3">
            <w:pPr>
              <w:rPr>
                <w:rFonts w:ascii="Tahoma" w:hAnsi="Tahoma" w:cs="Tahoma"/>
                <w:b/>
                <w:color w:val="FFFFFF" w:themeColor="background1"/>
                <w:lang w:eastAsia="en-GB"/>
              </w:rPr>
            </w:pPr>
            <w:r w:rsidRPr="008E05BE">
              <w:rPr>
                <w:rFonts w:ascii="Tahoma" w:hAnsi="Tahoma" w:cs="Tahoma"/>
                <w:b/>
                <w:color w:val="FFFFFF" w:themeColor="background1"/>
                <w:lang w:eastAsia="en-GB"/>
              </w:rPr>
              <w:t>Directorate</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7397E64" w14:textId="3AE183F4"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 xml:space="preserve">Approved Net Budget </w:t>
            </w:r>
            <w:r w:rsidR="00BA3E64" w:rsidRPr="008E05BE">
              <w:rPr>
                <w:rFonts w:ascii="Tahoma" w:hAnsi="Tahoma" w:cs="Tahoma"/>
                <w:b/>
                <w:color w:val="FFFFFF" w:themeColor="background1"/>
                <w:lang w:eastAsia="en-GB"/>
              </w:rPr>
              <w:t>2023/24</w:t>
            </w:r>
            <w:r w:rsidRPr="008E05BE">
              <w:rPr>
                <w:rFonts w:ascii="Tahoma" w:hAnsi="Tahoma" w:cs="Tahoma"/>
                <w:b/>
                <w:color w:val="FFFFFF" w:themeColor="background1"/>
                <w:lang w:eastAsia="en-GB"/>
              </w:rPr>
              <w:t xml:space="preserve"> </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3B2AD8D" w14:textId="5FCB622D"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 xml:space="preserve">Projected Net Outturn </w:t>
            </w:r>
            <w:r w:rsidR="00FF185E" w:rsidRPr="008E05BE">
              <w:rPr>
                <w:rFonts w:ascii="Tahoma" w:hAnsi="Tahoma" w:cs="Tahoma"/>
                <w:b/>
                <w:color w:val="FFFFFF" w:themeColor="background1"/>
                <w:lang w:eastAsia="en-GB"/>
              </w:rPr>
              <w:t>2023/24</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8B8D14B" w14:textId="77777777"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Variance*</w:t>
            </w:r>
          </w:p>
        </w:tc>
      </w:tr>
      <w:tr w:rsidR="00C95150" w:rsidRPr="00BF031C" w14:paraId="5482B7D5" w14:textId="77777777">
        <w:trPr>
          <w:trHeight w:val="264"/>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3B458F7B" w14:textId="77777777" w:rsidR="001C3EA3" w:rsidRPr="008E05BE" w:rsidRDefault="001C3EA3">
            <w:pPr>
              <w:rPr>
                <w:rFonts w:ascii="Tahoma" w:hAnsi="Tahoma" w:cs="Tahoma"/>
                <w:b/>
                <w:lang w:eastAsia="en-GB"/>
              </w:rPr>
            </w:pPr>
            <w:r w:rsidRPr="008E05BE">
              <w:rPr>
                <w:rFonts w:ascii="Tahoma" w:hAnsi="Tahoma" w:cs="Tahoma"/>
                <w:b/>
                <w:lang w:eastAsia="en-GB"/>
              </w:rPr>
              <w:t> </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69E4868" w14:textId="188233C3"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14CBF1C" w14:textId="02CA8348"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4C5C6D" w14:textId="2E1B19BB"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r>
      <w:tr w:rsidR="00C95150" w:rsidRPr="00BF031C" w14:paraId="49F1293C" w14:textId="77777777">
        <w:trPr>
          <w:trHeight w:val="198"/>
        </w:trPr>
        <w:tc>
          <w:tcPr>
            <w:tcW w:w="3402" w:type="dxa"/>
            <w:tcBorders>
              <w:top w:val="single" w:sz="4" w:space="0" w:color="auto"/>
              <w:left w:val="single" w:sz="4" w:space="0" w:color="auto"/>
              <w:bottom w:val="single" w:sz="4" w:space="0" w:color="auto"/>
              <w:right w:val="single" w:sz="4" w:space="0" w:color="auto"/>
            </w:tcBorders>
            <w:vAlign w:val="center"/>
            <w:hideMark/>
          </w:tcPr>
          <w:p w14:paraId="35D35859" w14:textId="77777777" w:rsidR="001C3EA3" w:rsidRPr="008E05BE" w:rsidRDefault="001C3EA3">
            <w:pPr>
              <w:rPr>
                <w:rFonts w:ascii="Tahoma" w:hAnsi="Tahoma" w:cs="Tahoma"/>
                <w:lang w:eastAsia="en-GB"/>
              </w:rPr>
            </w:pPr>
            <w:r w:rsidRPr="008E05BE">
              <w:rPr>
                <w:rFonts w:ascii="Tahoma" w:hAnsi="Tahoma" w:cs="Tahoma"/>
                <w:lang w:eastAsia="en-GB"/>
              </w:rPr>
              <w:t>Children’s</w:t>
            </w:r>
          </w:p>
        </w:tc>
        <w:tc>
          <w:tcPr>
            <w:tcW w:w="1512" w:type="dxa"/>
            <w:tcBorders>
              <w:top w:val="single" w:sz="4" w:space="0" w:color="auto"/>
              <w:left w:val="single" w:sz="4" w:space="0" w:color="auto"/>
              <w:bottom w:val="single" w:sz="4" w:space="0" w:color="auto"/>
              <w:right w:val="single" w:sz="4" w:space="0" w:color="auto"/>
            </w:tcBorders>
            <w:vAlign w:val="center"/>
          </w:tcPr>
          <w:p w14:paraId="07F10C60" w14:textId="46C1A8C5" w:rsidR="001C3EA3" w:rsidRPr="008E05BE" w:rsidRDefault="00BB774E">
            <w:pPr>
              <w:jc w:val="right"/>
              <w:rPr>
                <w:rFonts w:ascii="Tahoma" w:hAnsi="Tahoma" w:cs="Tahoma"/>
                <w:lang w:eastAsia="en-GB"/>
              </w:rPr>
            </w:pPr>
            <w:r w:rsidRPr="008E05BE">
              <w:rPr>
                <w:rFonts w:ascii="Tahoma" w:hAnsi="Tahoma" w:cs="Tahoma"/>
                <w:lang w:eastAsia="en-GB"/>
              </w:rPr>
              <w:t>55,681</w:t>
            </w:r>
          </w:p>
        </w:tc>
        <w:tc>
          <w:tcPr>
            <w:tcW w:w="1607" w:type="dxa"/>
            <w:tcBorders>
              <w:top w:val="single" w:sz="4" w:space="0" w:color="auto"/>
              <w:left w:val="nil"/>
              <w:bottom w:val="single" w:sz="4" w:space="0" w:color="auto"/>
              <w:right w:val="single" w:sz="4" w:space="0" w:color="auto"/>
            </w:tcBorders>
            <w:vAlign w:val="bottom"/>
          </w:tcPr>
          <w:p w14:paraId="457481A3" w14:textId="6DD7884A" w:rsidR="001C3EA3" w:rsidRPr="008E05BE" w:rsidRDefault="00985FEF">
            <w:pPr>
              <w:jc w:val="right"/>
              <w:rPr>
                <w:rFonts w:ascii="Tahoma" w:hAnsi="Tahoma" w:cs="Tahoma"/>
                <w:lang w:eastAsia="en-GB"/>
              </w:rPr>
            </w:pPr>
            <w:r>
              <w:rPr>
                <w:rFonts w:ascii="Tahoma" w:hAnsi="Tahoma" w:cs="Tahoma"/>
                <w:lang w:eastAsia="en-GB"/>
              </w:rPr>
              <w:t>72,768</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219E1DFD" w14:textId="476A36F7" w:rsidR="001C3EA3" w:rsidRPr="008E05BE" w:rsidRDefault="006E5DFE">
            <w:pPr>
              <w:jc w:val="right"/>
              <w:rPr>
                <w:rFonts w:ascii="Tahoma" w:hAnsi="Tahoma" w:cs="Tahoma"/>
              </w:rPr>
            </w:pPr>
            <w:r>
              <w:rPr>
                <w:rFonts w:ascii="Tahoma" w:hAnsi="Tahoma" w:cs="Tahoma"/>
              </w:rPr>
              <w:t>17,087</w:t>
            </w:r>
          </w:p>
        </w:tc>
      </w:tr>
      <w:tr w:rsidR="00C95150" w:rsidRPr="00BF031C" w14:paraId="6345212D" w14:textId="77777777">
        <w:trPr>
          <w:trHeight w:val="280"/>
        </w:trPr>
        <w:tc>
          <w:tcPr>
            <w:tcW w:w="3402" w:type="dxa"/>
            <w:tcBorders>
              <w:top w:val="single" w:sz="4" w:space="0" w:color="auto"/>
              <w:left w:val="single" w:sz="4" w:space="0" w:color="auto"/>
              <w:bottom w:val="single" w:sz="4" w:space="0" w:color="auto"/>
              <w:right w:val="single" w:sz="4" w:space="0" w:color="auto"/>
            </w:tcBorders>
            <w:vAlign w:val="center"/>
            <w:hideMark/>
          </w:tcPr>
          <w:p w14:paraId="43C7B0B9" w14:textId="77777777" w:rsidR="001C3EA3" w:rsidRPr="008E05BE" w:rsidRDefault="001C3EA3">
            <w:pPr>
              <w:rPr>
                <w:rFonts w:ascii="Tahoma" w:hAnsi="Tahoma" w:cs="Tahoma"/>
                <w:lang w:eastAsia="en-GB"/>
              </w:rPr>
            </w:pPr>
            <w:r w:rsidRPr="008E05BE">
              <w:rPr>
                <w:rFonts w:ascii="Tahoma" w:hAnsi="Tahoma" w:cs="Tahoma"/>
                <w:lang w:eastAsia="en-GB"/>
              </w:rPr>
              <w:t xml:space="preserve">Growth &amp; Sustainability </w:t>
            </w:r>
          </w:p>
        </w:tc>
        <w:tc>
          <w:tcPr>
            <w:tcW w:w="1512" w:type="dxa"/>
            <w:tcBorders>
              <w:top w:val="single" w:sz="4" w:space="0" w:color="auto"/>
              <w:left w:val="single" w:sz="4" w:space="0" w:color="auto"/>
              <w:bottom w:val="single" w:sz="4" w:space="0" w:color="auto"/>
              <w:right w:val="single" w:sz="4" w:space="0" w:color="auto"/>
            </w:tcBorders>
            <w:vAlign w:val="center"/>
          </w:tcPr>
          <w:p w14:paraId="5ED37F73" w14:textId="4917E8D9" w:rsidR="001C3EA3" w:rsidRPr="008E05BE" w:rsidRDefault="00B1262F">
            <w:pPr>
              <w:jc w:val="right"/>
              <w:rPr>
                <w:rFonts w:ascii="Tahoma" w:hAnsi="Tahoma" w:cs="Tahoma"/>
                <w:lang w:eastAsia="en-GB"/>
              </w:rPr>
            </w:pPr>
            <w:r>
              <w:rPr>
                <w:rFonts w:ascii="Tahoma" w:hAnsi="Tahoma" w:cs="Tahoma"/>
                <w:lang w:eastAsia="en-GB"/>
              </w:rPr>
              <w:t>57,388</w:t>
            </w:r>
          </w:p>
        </w:tc>
        <w:tc>
          <w:tcPr>
            <w:tcW w:w="1607" w:type="dxa"/>
            <w:tcBorders>
              <w:top w:val="single" w:sz="4" w:space="0" w:color="auto"/>
              <w:left w:val="nil"/>
              <w:bottom w:val="single" w:sz="4" w:space="0" w:color="auto"/>
              <w:right w:val="single" w:sz="4" w:space="0" w:color="auto"/>
            </w:tcBorders>
            <w:vAlign w:val="bottom"/>
          </w:tcPr>
          <w:p w14:paraId="72CD3B3C" w14:textId="103D9F43" w:rsidR="001C3EA3" w:rsidRPr="008E05BE" w:rsidRDefault="00985FEF">
            <w:pPr>
              <w:jc w:val="right"/>
              <w:rPr>
                <w:rFonts w:ascii="Tahoma" w:hAnsi="Tahoma" w:cs="Tahoma"/>
                <w:lang w:eastAsia="en-GB"/>
              </w:rPr>
            </w:pPr>
            <w:r>
              <w:rPr>
                <w:rFonts w:ascii="Tahoma" w:hAnsi="Tahoma" w:cs="Tahoma"/>
                <w:lang w:eastAsia="en-GB"/>
              </w:rPr>
              <w:t>58,941</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4666728B" w14:textId="7CA90AE8" w:rsidR="001C3EA3" w:rsidRPr="008E05BE" w:rsidRDefault="00FB251A">
            <w:pPr>
              <w:jc w:val="right"/>
              <w:rPr>
                <w:rFonts w:ascii="Tahoma" w:hAnsi="Tahoma" w:cs="Tahoma"/>
              </w:rPr>
            </w:pPr>
            <w:r>
              <w:rPr>
                <w:rFonts w:ascii="Tahoma" w:hAnsi="Tahoma" w:cs="Tahoma"/>
              </w:rPr>
              <w:t>1,553</w:t>
            </w:r>
          </w:p>
        </w:tc>
      </w:tr>
      <w:tr w:rsidR="00C95150" w:rsidRPr="00BF031C" w14:paraId="5B2994F6"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74AAF57E" w14:textId="1E061DBC" w:rsidR="001C3EA3" w:rsidRPr="008E05BE" w:rsidRDefault="001C3EA3">
            <w:pPr>
              <w:rPr>
                <w:rFonts w:ascii="Tahoma" w:hAnsi="Tahoma" w:cs="Tahoma"/>
                <w:lang w:eastAsia="en-GB"/>
              </w:rPr>
            </w:pPr>
            <w:r w:rsidRPr="008E05BE">
              <w:rPr>
                <w:rFonts w:ascii="Tahoma" w:hAnsi="Tahoma" w:cs="Tahoma"/>
                <w:lang w:eastAsia="en-GB"/>
              </w:rPr>
              <w:t>Place Health and Adults</w:t>
            </w:r>
          </w:p>
        </w:tc>
        <w:tc>
          <w:tcPr>
            <w:tcW w:w="1512" w:type="dxa"/>
            <w:tcBorders>
              <w:top w:val="single" w:sz="4" w:space="0" w:color="auto"/>
              <w:left w:val="single" w:sz="4" w:space="0" w:color="auto"/>
              <w:bottom w:val="single" w:sz="4" w:space="0" w:color="auto"/>
              <w:right w:val="single" w:sz="4" w:space="0" w:color="auto"/>
            </w:tcBorders>
            <w:vAlign w:val="center"/>
          </w:tcPr>
          <w:p w14:paraId="5D98DD48" w14:textId="2066BE15" w:rsidR="001C3EA3" w:rsidRPr="008E05BE" w:rsidRDefault="00B1262F">
            <w:pPr>
              <w:jc w:val="right"/>
              <w:rPr>
                <w:rFonts w:ascii="Tahoma" w:hAnsi="Tahoma" w:cs="Tahoma"/>
                <w:lang w:eastAsia="en-GB"/>
              </w:rPr>
            </w:pPr>
            <w:r>
              <w:rPr>
                <w:rFonts w:ascii="Tahoma" w:hAnsi="Tahoma" w:cs="Tahoma"/>
                <w:lang w:eastAsia="en-GB"/>
              </w:rPr>
              <w:t>57,</w:t>
            </w:r>
            <w:r w:rsidR="00626AF4">
              <w:rPr>
                <w:rFonts w:ascii="Tahoma" w:hAnsi="Tahoma" w:cs="Tahoma"/>
                <w:lang w:eastAsia="en-GB"/>
              </w:rPr>
              <w:t>687</w:t>
            </w:r>
          </w:p>
        </w:tc>
        <w:tc>
          <w:tcPr>
            <w:tcW w:w="1607" w:type="dxa"/>
            <w:tcBorders>
              <w:top w:val="single" w:sz="4" w:space="0" w:color="auto"/>
              <w:left w:val="nil"/>
              <w:bottom w:val="single" w:sz="4" w:space="0" w:color="auto"/>
              <w:right w:val="single" w:sz="4" w:space="0" w:color="auto"/>
            </w:tcBorders>
            <w:vAlign w:val="bottom"/>
          </w:tcPr>
          <w:p w14:paraId="4C6DEC65" w14:textId="1F61D1A4" w:rsidR="001C3EA3" w:rsidRPr="008E05BE" w:rsidRDefault="001B67E9">
            <w:pPr>
              <w:jc w:val="right"/>
              <w:rPr>
                <w:rFonts w:ascii="Tahoma" w:hAnsi="Tahoma" w:cs="Tahoma"/>
                <w:lang w:eastAsia="en-GB"/>
              </w:rPr>
            </w:pPr>
            <w:r>
              <w:rPr>
                <w:rFonts w:ascii="Tahoma" w:hAnsi="Tahoma" w:cs="Tahoma"/>
                <w:lang w:eastAsia="en-GB"/>
              </w:rPr>
              <w:t>54,734</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3012C558" w14:textId="13258AA6" w:rsidR="001C3EA3" w:rsidRPr="008E05BE" w:rsidRDefault="001C3EA3">
            <w:pPr>
              <w:jc w:val="right"/>
              <w:rPr>
                <w:rFonts w:ascii="Tahoma" w:hAnsi="Tahoma" w:cs="Tahoma"/>
              </w:rPr>
            </w:pPr>
            <w:r>
              <w:rPr>
                <w:rFonts w:ascii="Tahoma" w:hAnsi="Tahoma" w:cs="Tahoma"/>
              </w:rPr>
              <w:t>(</w:t>
            </w:r>
            <w:r w:rsidR="00B77767">
              <w:rPr>
                <w:rFonts w:ascii="Tahoma" w:hAnsi="Tahoma" w:cs="Tahoma"/>
              </w:rPr>
              <w:t>2,953</w:t>
            </w:r>
            <w:r>
              <w:rPr>
                <w:rFonts w:ascii="Tahoma" w:hAnsi="Tahoma" w:cs="Tahoma"/>
              </w:rPr>
              <w:t>)</w:t>
            </w:r>
          </w:p>
        </w:tc>
      </w:tr>
      <w:tr w:rsidR="00C95150" w:rsidRPr="00BF031C" w14:paraId="0919E7F1"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654492F5" w14:textId="77777777" w:rsidR="001C3EA3" w:rsidRPr="008E05BE" w:rsidRDefault="001C3EA3">
            <w:pPr>
              <w:rPr>
                <w:rFonts w:ascii="Tahoma" w:hAnsi="Tahoma" w:cs="Tahoma"/>
                <w:lang w:eastAsia="en-GB"/>
              </w:rPr>
            </w:pPr>
            <w:r w:rsidRPr="008E05BE">
              <w:rPr>
                <w:rFonts w:ascii="Tahoma" w:hAnsi="Tahoma" w:cs="Tahoma"/>
                <w:lang w:eastAsia="en-GB"/>
              </w:rPr>
              <w:t>Public Health &amp; Communities</w:t>
            </w:r>
          </w:p>
        </w:tc>
        <w:tc>
          <w:tcPr>
            <w:tcW w:w="1512" w:type="dxa"/>
            <w:tcBorders>
              <w:top w:val="single" w:sz="4" w:space="0" w:color="auto"/>
              <w:left w:val="single" w:sz="4" w:space="0" w:color="auto"/>
              <w:bottom w:val="single" w:sz="4" w:space="0" w:color="auto"/>
              <w:right w:val="single" w:sz="4" w:space="0" w:color="auto"/>
            </w:tcBorders>
            <w:vAlign w:val="center"/>
          </w:tcPr>
          <w:p w14:paraId="12C6A8EF" w14:textId="279C23B6" w:rsidR="001C3EA3" w:rsidRPr="008E05BE" w:rsidRDefault="00626AF4">
            <w:pPr>
              <w:jc w:val="right"/>
              <w:rPr>
                <w:rFonts w:ascii="Tahoma" w:hAnsi="Tahoma" w:cs="Tahoma"/>
              </w:rPr>
            </w:pPr>
            <w:r>
              <w:rPr>
                <w:rFonts w:ascii="Tahoma" w:hAnsi="Tahoma" w:cs="Tahoma"/>
              </w:rPr>
              <w:t>11,995</w:t>
            </w:r>
          </w:p>
        </w:tc>
        <w:tc>
          <w:tcPr>
            <w:tcW w:w="1607" w:type="dxa"/>
            <w:tcBorders>
              <w:top w:val="single" w:sz="4" w:space="0" w:color="auto"/>
              <w:left w:val="nil"/>
              <w:bottom w:val="single" w:sz="4" w:space="0" w:color="auto"/>
              <w:right w:val="single" w:sz="4" w:space="0" w:color="auto"/>
            </w:tcBorders>
            <w:vAlign w:val="bottom"/>
          </w:tcPr>
          <w:p w14:paraId="6A4B89D3" w14:textId="4515F11B" w:rsidR="001C3EA3" w:rsidRPr="008E05BE" w:rsidRDefault="00AF10B8">
            <w:pPr>
              <w:jc w:val="right"/>
              <w:rPr>
                <w:rFonts w:ascii="Tahoma" w:hAnsi="Tahoma" w:cs="Tahoma"/>
              </w:rPr>
            </w:pPr>
            <w:r>
              <w:rPr>
                <w:rFonts w:ascii="Tahoma" w:hAnsi="Tahoma" w:cs="Tahoma"/>
              </w:rPr>
              <w:t>11,133</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6EF35BE9" w14:textId="3600407B" w:rsidR="001C3EA3" w:rsidRPr="008E05BE" w:rsidRDefault="001C3EA3">
            <w:pPr>
              <w:jc w:val="right"/>
              <w:rPr>
                <w:rFonts w:ascii="Tahoma" w:hAnsi="Tahoma" w:cs="Tahoma"/>
              </w:rPr>
            </w:pPr>
            <w:r>
              <w:rPr>
                <w:rFonts w:ascii="Tahoma" w:hAnsi="Tahoma" w:cs="Tahoma"/>
              </w:rPr>
              <w:t>(</w:t>
            </w:r>
            <w:r w:rsidR="00690D52">
              <w:rPr>
                <w:rFonts w:ascii="Tahoma" w:hAnsi="Tahoma" w:cs="Tahoma"/>
              </w:rPr>
              <w:t>862</w:t>
            </w:r>
            <w:r>
              <w:rPr>
                <w:rFonts w:ascii="Tahoma" w:hAnsi="Tahoma" w:cs="Tahoma"/>
              </w:rPr>
              <w:t>)</w:t>
            </w:r>
          </w:p>
        </w:tc>
      </w:tr>
      <w:tr w:rsidR="00C95150" w:rsidRPr="00BF031C" w14:paraId="30E92843" w14:textId="77777777" w:rsidTr="00B3008D">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41E3CA6A" w14:textId="77777777" w:rsidR="001C3EA3" w:rsidRPr="008E05BE" w:rsidRDefault="001C3EA3">
            <w:pPr>
              <w:rPr>
                <w:rFonts w:ascii="Tahoma" w:hAnsi="Tahoma" w:cs="Tahoma"/>
                <w:lang w:eastAsia="en-GB"/>
              </w:rPr>
            </w:pPr>
            <w:r w:rsidRPr="008E05BE">
              <w:rPr>
                <w:rFonts w:ascii="Tahoma" w:hAnsi="Tahoma" w:cs="Tahoma"/>
                <w:lang w:eastAsia="en-GB"/>
              </w:rPr>
              <w:t>Core Services</w:t>
            </w:r>
          </w:p>
        </w:tc>
        <w:tc>
          <w:tcPr>
            <w:tcW w:w="1512" w:type="dxa"/>
            <w:tcBorders>
              <w:top w:val="single" w:sz="4" w:space="0" w:color="auto"/>
              <w:left w:val="single" w:sz="4" w:space="0" w:color="auto"/>
              <w:bottom w:val="single" w:sz="4" w:space="0" w:color="auto"/>
              <w:right w:val="single" w:sz="4" w:space="0" w:color="auto"/>
            </w:tcBorders>
            <w:vAlign w:val="center"/>
          </w:tcPr>
          <w:p w14:paraId="5AD91162" w14:textId="4E37B3BC" w:rsidR="001C3EA3" w:rsidRPr="008E05BE" w:rsidRDefault="00626AF4">
            <w:pPr>
              <w:jc w:val="right"/>
              <w:rPr>
                <w:rFonts w:ascii="Tahoma" w:hAnsi="Tahoma" w:cs="Tahoma"/>
                <w:lang w:eastAsia="en-GB"/>
              </w:rPr>
            </w:pPr>
            <w:r>
              <w:rPr>
                <w:rFonts w:ascii="Tahoma" w:hAnsi="Tahoma" w:cs="Tahoma"/>
                <w:lang w:eastAsia="en-GB"/>
              </w:rPr>
              <w:t>4,684</w:t>
            </w:r>
          </w:p>
        </w:tc>
        <w:tc>
          <w:tcPr>
            <w:tcW w:w="1607" w:type="dxa"/>
            <w:tcBorders>
              <w:top w:val="single" w:sz="4" w:space="0" w:color="auto"/>
              <w:left w:val="nil"/>
              <w:bottom w:val="single" w:sz="4" w:space="0" w:color="auto"/>
              <w:right w:val="single" w:sz="4" w:space="0" w:color="auto"/>
            </w:tcBorders>
            <w:vAlign w:val="bottom"/>
          </w:tcPr>
          <w:p w14:paraId="547CC460" w14:textId="3C6D24A2" w:rsidR="001C3EA3" w:rsidRPr="008E05BE" w:rsidRDefault="00234F35">
            <w:pPr>
              <w:jc w:val="right"/>
              <w:rPr>
                <w:rFonts w:ascii="Tahoma" w:hAnsi="Tahoma" w:cs="Tahoma"/>
                <w:lang w:eastAsia="en-GB"/>
              </w:rPr>
            </w:pPr>
            <w:r>
              <w:rPr>
                <w:rFonts w:ascii="Tahoma" w:hAnsi="Tahoma" w:cs="Tahoma"/>
                <w:lang w:eastAsia="en-GB"/>
              </w:rPr>
              <w:t>6,950</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518686AB" w14:textId="2BB6D2C7" w:rsidR="001C3EA3" w:rsidRPr="008E05BE" w:rsidRDefault="00A5236E">
            <w:pPr>
              <w:jc w:val="right"/>
              <w:rPr>
                <w:rFonts w:ascii="Tahoma" w:hAnsi="Tahoma" w:cs="Tahoma"/>
              </w:rPr>
            </w:pPr>
            <w:r>
              <w:rPr>
                <w:rFonts w:ascii="Tahoma" w:hAnsi="Tahoma" w:cs="Tahoma"/>
              </w:rPr>
              <w:t>2,266</w:t>
            </w:r>
          </w:p>
        </w:tc>
      </w:tr>
      <w:tr w:rsidR="00C95150" w:rsidRPr="00BF031C" w14:paraId="0DA21144"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7BBA5985" w14:textId="77777777" w:rsidR="001C3EA3" w:rsidRPr="00CA0E3B" w:rsidRDefault="001C3EA3">
            <w:pPr>
              <w:rPr>
                <w:rFonts w:ascii="Tahoma" w:hAnsi="Tahoma" w:cs="Tahoma"/>
                <w:b/>
                <w:color w:val="FFFFFF" w:themeColor="background1"/>
                <w:lang w:eastAsia="en-GB"/>
              </w:rPr>
            </w:pPr>
            <w:r w:rsidRPr="00CA0E3B">
              <w:rPr>
                <w:rFonts w:ascii="Tahoma" w:hAnsi="Tahoma" w:cs="Tahoma"/>
                <w:b/>
                <w:color w:val="FFFFFF" w:themeColor="background1"/>
                <w:lang w:eastAsia="en-GB"/>
              </w:rPr>
              <w:t>Service Totals</w:t>
            </w:r>
          </w:p>
        </w:tc>
        <w:tc>
          <w:tcPr>
            <w:tcW w:w="1512" w:type="dxa"/>
            <w:tcBorders>
              <w:top w:val="nil"/>
              <w:left w:val="nil"/>
              <w:bottom w:val="single" w:sz="8" w:space="0" w:color="auto"/>
              <w:right w:val="single" w:sz="8" w:space="0" w:color="auto"/>
            </w:tcBorders>
            <w:shd w:val="clear" w:color="auto" w:fill="8496B0" w:themeFill="text2" w:themeFillTint="99"/>
            <w:vAlign w:val="center"/>
          </w:tcPr>
          <w:p w14:paraId="37093296" w14:textId="5887F985" w:rsidR="001C3EA3" w:rsidRPr="00CA0E3B" w:rsidRDefault="00DB2E34">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187,</w:t>
            </w:r>
            <w:r w:rsidR="00AB5BD1" w:rsidRPr="00CA0E3B">
              <w:rPr>
                <w:rFonts w:ascii="Tahoma" w:hAnsi="Tahoma" w:cs="Tahoma"/>
                <w:b/>
                <w:color w:val="FFFFFF" w:themeColor="background1"/>
                <w:lang w:eastAsia="en-GB"/>
              </w:rPr>
              <w:t>435</w:t>
            </w:r>
          </w:p>
        </w:tc>
        <w:tc>
          <w:tcPr>
            <w:tcW w:w="1607" w:type="dxa"/>
            <w:tcBorders>
              <w:top w:val="nil"/>
              <w:left w:val="nil"/>
              <w:bottom w:val="single" w:sz="8" w:space="0" w:color="auto"/>
              <w:right w:val="single" w:sz="8" w:space="0" w:color="auto"/>
            </w:tcBorders>
            <w:shd w:val="clear" w:color="auto" w:fill="8496B0" w:themeFill="text2" w:themeFillTint="99"/>
            <w:vAlign w:val="center"/>
          </w:tcPr>
          <w:p w14:paraId="76E6744A" w14:textId="4478F46D" w:rsidR="001C3EA3" w:rsidRPr="00CA0E3B" w:rsidRDefault="00B12027">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204,526</w:t>
            </w:r>
          </w:p>
        </w:tc>
        <w:tc>
          <w:tcPr>
            <w:tcW w:w="1417" w:type="dxa"/>
            <w:tcBorders>
              <w:top w:val="nil"/>
              <w:left w:val="nil"/>
              <w:bottom w:val="single" w:sz="8" w:space="0" w:color="auto"/>
              <w:right w:val="single" w:sz="8" w:space="0" w:color="auto"/>
            </w:tcBorders>
            <w:shd w:val="clear" w:color="auto" w:fill="8496B0" w:themeFill="text2" w:themeFillTint="99"/>
            <w:vAlign w:val="center"/>
          </w:tcPr>
          <w:p w14:paraId="020825E2" w14:textId="4242F81E" w:rsidR="001C3EA3" w:rsidRPr="00CA0E3B" w:rsidRDefault="00255052">
            <w:pPr>
              <w:jc w:val="right"/>
              <w:rPr>
                <w:rFonts w:ascii="Tahoma" w:hAnsi="Tahoma" w:cs="Tahoma"/>
                <w:b/>
                <w:color w:val="FFFFFF" w:themeColor="background1"/>
              </w:rPr>
            </w:pPr>
            <w:r w:rsidRPr="00CA0E3B">
              <w:rPr>
                <w:rFonts w:ascii="Tahoma" w:hAnsi="Tahoma" w:cs="Tahoma"/>
                <w:b/>
                <w:color w:val="FFFFFF" w:themeColor="background1"/>
              </w:rPr>
              <w:t>17,091</w:t>
            </w:r>
          </w:p>
        </w:tc>
      </w:tr>
      <w:tr w:rsidR="00C95150" w:rsidRPr="00BF031C" w14:paraId="2DA46FEF"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1D7D2018" w14:textId="77777777" w:rsidR="001C3EA3" w:rsidRPr="008E05BE" w:rsidRDefault="001C3EA3">
            <w:pPr>
              <w:rPr>
                <w:rFonts w:ascii="Tahoma" w:hAnsi="Tahoma" w:cs="Tahoma"/>
                <w:lang w:eastAsia="en-GB"/>
              </w:rPr>
            </w:pPr>
            <w:r w:rsidRPr="008E05BE">
              <w:rPr>
                <w:rFonts w:ascii="Tahoma" w:hAnsi="Tahoma" w:cs="Tahoma"/>
                <w:lang w:eastAsia="en-GB"/>
              </w:rPr>
              <w:t>Corporate / General Items</w:t>
            </w:r>
          </w:p>
        </w:tc>
        <w:tc>
          <w:tcPr>
            <w:tcW w:w="1512" w:type="dxa"/>
            <w:tcBorders>
              <w:top w:val="single" w:sz="4" w:space="0" w:color="auto"/>
              <w:left w:val="single" w:sz="4" w:space="0" w:color="auto"/>
              <w:bottom w:val="single" w:sz="4" w:space="0" w:color="auto"/>
              <w:right w:val="single" w:sz="4" w:space="0" w:color="auto"/>
            </w:tcBorders>
            <w:vAlign w:val="center"/>
          </w:tcPr>
          <w:p w14:paraId="644500A6" w14:textId="55450614" w:rsidR="001C3EA3" w:rsidRPr="008E05BE" w:rsidRDefault="00AB5BD1">
            <w:pPr>
              <w:jc w:val="right"/>
              <w:rPr>
                <w:rFonts w:ascii="Tahoma" w:hAnsi="Tahoma" w:cs="Tahoma"/>
                <w:lang w:eastAsia="en-GB"/>
              </w:rPr>
            </w:pPr>
            <w:r>
              <w:rPr>
                <w:rFonts w:ascii="Tahoma" w:hAnsi="Tahoma" w:cs="Tahoma"/>
                <w:lang w:eastAsia="en-GB"/>
              </w:rPr>
              <w:t>42,987</w:t>
            </w:r>
          </w:p>
        </w:tc>
        <w:tc>
          <w:tcPr>
            <w:tcW w:w="1607" w:type="dxa"/>
            <w:tcBorders>
              <w:top w:val="single" w:sz="4" w:space="0" w:color="auto"/>
              <w:left w:val="nil"/>
              <w:bottom w:val="single" w:sz="4" w:space="0" w:color="auto"/>
              <w:right w:val="single" w:sz="4" w:space="0" w:color="auto"/>
            </w:tcBorders>
            <w:vAlign w:val="bottom"/>
          </w:tcPr>
          <w:p w14:paraId="4636C888" w14:textId="63B58C4C" w:rsidR="001C3EA3" w:rsidRPr="008E05BE" w:rsidRDefault="00B12027">
            <w:pPr>
              <w:jc w:val="right"/>
              <w:rPr>
                <w:rFonts w:ascii="Tahoma" w:hAnsi="Tahoma" w:cs="Tahoma"/>
                <w:lang w:eastAsia="en-GB"/>
              </w:rPr>
            </w:pPr>
            <w:r>
              <w:rPr>
                <w:rFonts w:ascii="Tahoma" w:hAnsi="Tahoma" w:cs="Tahoma"/>
                <w:lang w:eastAsia="en-GB"/>
              </w:rPr>
              <w:t>44,014</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3EB7D648" w14:textId="32A06222" w:rsidR="001C3EA3" w:rsidRPr="008E05BE" w:rsidRDefault="00255052">
            <w:pPr>
              <w:jc w:val="right"/>
              <w:rPr>
                <w:rFonts w:ascii="Tahoma" w:hAnsi="Tahoma" w:cs="Tahoma"/>
                <w:lang w:eastAsia="en-GB"/>
              </w:rPr>
            </w:pPr>
            <w:r>
              <w:rPr>
                <w:rFonts w:ascii="Tahoma" w:hAnsi="Tahoma" w:cs="Tahoma"/>
                <w:lang w:eastAsia="en-GB"/>
              </w:rPr>
              <w:t>1,027</w:t>
            </w:r>
          </w:p>
        </w:tc>
      </w:tr>
      <w:tr w:rsidR="00C95150" w:rsidRPr="00BF031C" w14:paraId="4B208EAD"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866ED42" w14:textId="77777777" w:rsidR="001C3EA3" w:rsidRPr="00CA0E3B" w:rsidRDefault="001C3EA3">
            <w:pPr>
              <w:rPr>
                <w:rFonts w:ascii="Tahoma" w:hAnsi="Tahoma" w:cs="Tahoma"/>
                <w:b/>
                <w:color w:val="FFFFFF" w:themeColor="background1"/>
                <w:lang w:eastAsia="en-GB"/>
              </w:rPr>
            </w:pPr>
            <w:r w:rsidRPr="00CA0E3B">
              <w:rPr>
                <w:rFonts w:ascii="Tahoma" w:hAnsi="Tahoma" w:cs="Tahoma"/>
                <w:b/>
                <w:color w:val="FFFFFF" w:themeColor="background1"/>
                <w:lang w:eastAsia="en-GB"/>
              </w:rPr>
              <w:t xml:space="preserve">Total </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FA8B0C1" w14:textId="026A36C3" w:rsidR="001C3EA3" w:rsidRPr="00CA0E3B" w:rsidRDefault="007B55FA">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230,422</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4591A34C" w14:textId="5B59C8FC" w:rsidR="001C3EA3" w:rsidRPr="00CA0E3B" w:rsidRDefault="00B3008D">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248,540</w:t>
            </w:r>
          </w:p>
        </w:tc>
        <w:tc>
          <w:tcPr>
            <w:tcW w:w="1417" w:type="dxa"/>
            <w:tcBorders>
              <w:top w:val="single" w:sz="4" w:space="0" w:color="auto"/>
              <w:left w:val="single" w:sz="4" w:space="0" w:color="auto"/>
              <w:bottom w:val="single" w:sz="4" w:space="0" w:color="auto"/>
              <w:right w:val="nil"/>
            </w:tcBorders>
            <w:shd w:val="clear" w:color="auto" w:fill="8496B0" w:themeFill="text2" w:themeFillTint="99"/>
            <w:vAlign w:val="bottom"/>
          </w:tcPr>
          <w:p w14:paraId="7F326383" w14:textId="24FCE45A" w:rsidR="001C3EA3" w:rsidRPr="00CA0E3B" w:rsidRDefault="00997DD8">
            <w:pPr>
              <w:jc w:val="right"/>
              <w:rPr>
                <w:rFonts w:ascii="Tahoma" w:hAnsi="Tahoma" w:cs="Tahoma"/>
                <w:b/>
                <w:color w:val="FFFFFF" w:themeColor="background1"/>
              </w:rPr>
            </w:pPr>
            <w:r w:rsidRPr="00CA0E3B">
              <w:rPr>
                <w:rFonts w:ascii="Tahoma" w:hAnsi="Tahoma" w:cs="Tahoma"/>
                <w:b/>
                <w:color w:val="FFFFFF" w:themeColor="background1"/>
              </w:rPr>
              <w:t>18,118</w:t>
            </w:r>
          </w:p>
        </w:tc>
      </w:tr>
      <w:tr w:rsidR="00DD1A18" w:rsidRPr="00DD1A18" w14:paraId="51AB1B9F"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5E2BD" w14:textId="30B08106" w:rsidR="00DD1A18" w:rsidRPr="00DD1A18" w:rsidRDefault="00DD1A18">
            <w:pPr>
              <w:rPr>
                <w:rFonts w:ascii="Tahoma" w:hAnsi="Tahoma" w:cs="Tahoma"/>
                <w:bCs/>
                <w:lang w:eastAsia="en-GB"/>
              </w:rPr>
            </w:pPr>
            <w:r w:rsidRPr="00DD1A18">
              <w:rPr>
                <w:rFonts w:ascii="Tahoma" w:hAnsi="Tahoma" w:cs="Tahoma"/>
                <w:bCs/>
                <w:lang w:eastAsia="en-GB"/>
              </w:rPr>
              <w:t>Reserves drawn down</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F8581B" w14:textId="2330B50C" w:rsidR="00DD1A18" w:rsidRPr="00DD1A18" w:rsidRDefault="002A4E45">
            <w:pPr>
              <w:jc w:val="right"/>
              <w:rPr>
                <w:rFonts w:ascii="Tahoma" w:hAnsi="Tahoma" w:cs="Tahoma"/>
                <w:bCs/>
              </w:rPr>
            </w:pPr>
            <w:r>
              <w:rPr>
                <w:rFonts w:ascii="Tahoma" w:hAnsi="Tahoma" w:cs="Tahoma"/>
                <w:bCs/>
              </w:rPr>
              <w:t>11,816</w:t>
            </w: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4758EFC8" w14:textId="235BF302" w:rsidR="00DD1A18" w:rsidRPr="00DD1A18" w:rsidRDefault="003F0FF5">
            <w:pPr>
              <w:jc w:val="right"/>
              <w:rPr>
                <w:rFonts w:ascii="Tahoma" w:hAnsi="Tahoma" w:cs="Tahoma"/>
                <w:bCs/>
              </w:rPr>
            </w:pPr>
            <w:r>
              <w:rPr>
                <w:rFonts w:ascii="Tahoma" w:hAnsi="Tahoma" w:cs="Tahoma"/>
                <w:bCs/>
              </w:rPr>
              <w:t>11,816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F39BC1" w14:textId="3BB0C984" w:rsidR="00DD1A18" w:rsidRPr="00DD1A18" w:rsidRDefault="00254FBD">
            <w:pPr>
              <w:jc w:val="right"/>
              <w:rPr>
                <w:rFonts w:ascii="Tahoma" w:hAnsi="Tahoma" w:cs="Tahoma"/>
                <w:bCs/>
              </w:rPr>
            </w:pPr>
            <w:r>
              <w:rPr>
                <w:rFonts w:ascii="Tahoma" w:hAnsi="Tahoma" w:cs="Tahoma"/>
                <w:bCs/>
              </w:rPr>
              <w:t>-</w:t>
            </w:r>
          </w:p>
        </w:tc>
      </w:tr>
      <w:tr w:rsidR="00C95150" w:rsidRPr="00254FBD" w14:paraId="11CB3492" w14:textId="77777777" w:rsidTr="00254FBD">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B0E66E1" w14:textId="18DDF774" w:rsidR="001C3EA3" w:rsidRPr="00254FBD" w:rsidRDefault="00254FBD">
            <w:pPr>
              <w:rPr>
                <w:rFonts w:ascii="Tahoma" w:hAnsi="Tahoma" w:cs="Tahoma"/>
                <w:b/>
                <w:color w:val="FFFFFF" w:themeColor="background1"/>
                <w:lang w:eastAsia="en-GB"/>
              </w:rPr>
            </w:pPr>
            <w:r w:rsidRPr="00254FBD">
              <w:rPr>
                <w:rFonts w:ascii="Tahoma" w:hAnsi="Tahoma" w:cs="Tahoma"/>
                <w:b/>
                <w:color w:val="FFFFFF" w:themeColor="background1"/>
                <w:lang w:eastAsia="en-GB"/>
              </w:rPr>
              <w:t>Total</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28D8C06" w14:textId="089751FD" w:rsidR="001C3EA3" w:rsidRPr="00254FBD" w:rsidRDefault="002A4E45">
            <w:pPr>
              <w:jc w:val="right"/>
              <w:rPr>
                <w:rFonts w:ascii="Tahoma" w:hAnsi="Tahoma" w:cs="Tahoma"/>
                <w:b/>
                <w:color w:val="FFFFFF" w:themeColor="background1"/>
              </w:rPr>
            </w:pPr>
            <w:r w:rsidRPr="00254FBD">
              <w:rPr>
                <w:rFonts w:ascii="Tahoma" w:hAnsi="Tahoma" w:cs="Tahoma"/>
                <w:b/>
                <w:color w:val="FFFFFF" w:themeColor="background1"/>
              </w:rPr>
              <w:t>242,238</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7B418430" w14:textId="758CF570" w:rsidR="001C3EA3" w:rsidRPr="00254FBD" w:rsidRDefault="00254FBD">
            <w:pPr>
              <w:jc w:val="right"/>
              <w:rPr>
                <w:rFonts w:ascii="Tahoma" w:hAnsi="Tahoma" w:cs="Tahoma"/>
                <w:b/>
                <w:color w:val="FFFFFF" w:themeColor="background1"/>
              </w:rPr>
            </w:pPr>
            <w:r w:rsidRPr="00254FBD">
              <w:rPr>
                <w:rFonts w:ascii="Tahoma" w:hAnsi="Tahoma" w:cs="Tahoma"/>
                <w:b/>
                <w:color w:val="FFFFFF" w:themeColor="background1"/>
              </w:rPr>
              <w:t>260,356</w:t>
            </w:r>
          </w:p>
        </w:tc>
        <w:tc>
          <w:tcPr>
            <w:tcW w:w="1417"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1B79269E" w14:textId="60F8D02A" w:rsidR="001C3EA3" w:rsidRPr="00254FBD" w:rsidRDefault="00254FBD">
            <w:pPr>
              <w:jc w:val="right"/>
              <w:rPr>
                <w:rFonts w:ascii="Tahoma" w:hAnsi="Tahoma" w:cs="Tahoma"/>
                <w:b/>
                <w:color w:val="FFFFFF" w:themeColor="background1"/>
              </w:rPr>
            </w:pPr>
            <w:r w:rsidRPr="00254FBD">
              <w:rPr>
                <w:rFonts w:ascii="Tahoma" w:hAnsi="Tahoma" w:cs="Tahoma"/>
                <w:b/>
                <w:color w:val="FFFFFF" w:themeColor="background1"/>
              </w:rPr>
              <w:t>18,118</w:t>
            </w:r>
          </w:p>
        </w:tc>
      </w:tr>
      <w:tr w:rsidR="00254FBD" w:rsidRPr="00254FBD" w14:paraId="430FA30F" w14:textId="77777777" w:rsidTr="00254FBD">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E817C" w14:textId="77777777" w:rsidR="00254FBD" w:rsidRPr="00254FBD" w:rsidRDefault="00254FBD">
            <w:pPr>
              <w:rPr>
                <w:rFonts w:ascii="Tahoma" w:hAnsi="Tahoma" w:cs="Tahoma"/>
                <w:b/>
                <w:color w:val="FFFFFF" w:themeColor="background1"/>
                <w:lang w:eastAsia="en-GB"/>
              </w:rPr>
            </w:pP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0A697C" w14:textId="77777777" w:rsidR="00254FBD" w:rsidRPr="00254FBD" w:rsidRDefault="00254FBD">
            <w:pPr>
              <w:jc w:val="right"/>
              <w:rPr>
                <w:rFonts w:ascii="Tahoma" w:hAnsi="Tahoma" w:cs="Tahoma"/>
                <w:b/>
                <w:color w:val="FFFFFF" w:themeColor="background1"/>
              </w:rPr>
            </w:pP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787D8233" w14:textId="77777777" w:rsidR="00254FBD" w:rsidRPr="00254FBD" w:rsidRDefault="00254FBD">
            <w:pPr>
              <w:jc w:val="right"/>
              <w:rPr>
                <w:rFonts w:ascii="Tahoma" w:hAnsi="Tahoma" w:cs="Tahoma"/>
                <w:b/>
                <w:color w:val="FFFFFF" w:themeColor="background1"/>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F8DBA9" w14:textId="77777777" w:rsidR="00254FBD" w:rsidRPr="00254FBD" w:rsidRDefault="00254FBD">
            <w:pPr>
              <w:jc w:val="right"/>
              <w:rPr>
                <w:rFonts w:ascii="Tahoma" w:hAnsi="Tahoma" w:cs="Tahoma"/>
                <w:b/>
                <w:color w:val="FFFFFF" w:themeColor="background1"/>
              </w:rPr>
            </w:pPr>
          </w:p>
        </w:tc>
      </w:tr>
      <w:tr w:rsidR="00C95150" w:rsidRPr="00BF031C" w14:paraId="477EB745"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3BAC8F38" w14:textId="77777777" w:rsidR="001C3EA3" w:rsidRPr="008E05BE" w:rsidRDefault="001C3EA3">
            <w:pPr>
              <w:rPr>
                <w:rFonts w:ascii="Tahoma" w:hAnsi="Tahoma" w:cs="Tahoma"/>
                <w:lang w:eastAsia="en-GB"/>
              </w:rPr>
            </w:pPr>
            <w:r w:rsidRPr="008E05BE">
              <w:rPr>
                <w:rFonts w:ascii="Tahoma" w:hAnsi="Tahoma" w:cs="Tahoma"/>
                <w:lang w:eastAsia="en-GB"/>
              </w:rPr>
              <w:t>HRA</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5FF2A70" w14:textId="18B5BB5A" w:rsidR="001C3EA3" w:rsidRPr="008E05BE" w:rsidRDefault="001C3EA3">
            <w:pPr>
              <w:jc w:val="right"/>
              <w:rPr>
                <w:rFonts w:ascii="Tahoma" w:hAnsi="Tahoma" w:cs="Tahoma"/>
                <w:lang w:eastAsia="en-GB"/>
              </w:rPr>
            </w:pPr>
          </w:p>
        </w:tc>
        <w:tc>
          <w:tcPr>
            <w:tcW w:w="160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BF564" w14:textId="3522AC63" w:rsidR="001C3EA3" w:rsidRPr="008E05BE" w:rsidRDefault="000B53D9">
            <w:pPr>
              <w:jc w:val="right"/>
              <w:rPr>
                <w:rFonts w:ascii="Tahoma" w:hAnsi="Tahoma" w:cs="Tahoma"/>
                <w:lang w:eastAsia="en-GB"/>
              </w:rPr>
            </w:pPr>
            <w:r>
              <w:rPr>
                <w:rFonts w:ascii="Tahoma" w:hAnsi="Tahoma" w:cs="Tahoma"/>
                <w:lang w:eastAsia="en-GB"/>
              </w:rPr>
              <w:t>392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1A39E" w14:textId="727C751B" w:rsidR="001C3EA3" w:rsidRPr="008E05BE" w:rsidRDefault="00DE4814">
            <w:pPr>
              <w:jc w:val="right"/>
              <w:rPr>
                <w:rFonts w:ascii="Tahoma" w:hAnsi="Tahoma" w:cs="Tahoma"/>
              </w:rPr>
            </w:pPr>
            <w:r>
              <w:rPr>
                <w:rFonts w:ascii="Tahoma" w:hAnsi="Tahoma" w:cs="Tahoma"/>
              </w:rPr>
              <w:t>39</w:t>
            </w:r>
            <w:r w:rsidR="00EF2105">
              <w:rPr>
                <w:rFonts w:ascii="Tahoma" w:hAnsi="Tahoma" w:cs="Tahoma"/>
              </w:rPr>
              <w:t>2</w:t>
            </w:r>
          </w:p>
        </w:tc>
      </w:tr>
    </w:tbl>
    <w:p w14:paraId="2218AFFF" w14:textId="08CCA2F1" w:rsidR="00282288" w:rsidRPr="00EF2105" w:rsidRDefault="00282288" w:rsidP="005E6F50">
      <w:pPr>
        <w:ind w:left="720" w:firstLine="720"/>
        <w:rPr>
          <w:rFonts w:ascii="Tahoma" w:hAnsi="Tahoma"/>
          <w:sz w:val="18"/>
          <w:szCs w:val="18"/>
        </w:rPr>
      </w:pPr>
      <w:r w:rsidRPr="00EF2105">
        <w:rPr>
          <w:rFonts w:ascii="Tahoma" w:hAnsi="Tahoma"/>
          <w:sz w:val="18"/>
          <w:szCs w:val="18"/>
        </w:rPr>
        <w:t xml:space="preserve">* </w:t>
      </w:r>
      <w:r w:rsidR="005E6F50" w:rsidRPr="00EF2105">
        <w:rPr>
          <w:rFonts w:ascii="Tahoma" w:hAnsi="Tahoma"/>
          <w:sz w:val="18"/>
          <w:szCs w:val="18"/>
        </w:rPr>
        <w:t>after approved</w:t>
      </w:r>
      <w:r w:rsidRPr="00EF2105">
        <w:rPr>
          <w:rFonts w:ascii="Tahoma" w:hAnsi="Tahoma"/>
          <w:sz w:val="18"/>
          <w:szCs w:val="18"/>
        </w:rPr>
        <w:t xml:space="preserve"> earmarked reserves</w:t>
      </w:r>
    </w:p>
    <w:p w14:paraId="2007F7D9" w14:textId="77777777" w:rsidR="004B1851" w:rsidRPr="00EF2105" w:rsidRDefault="004B1851" w:rsidP="00FA03BB">
      <w:pPr>
        <w:rPr>
          <w:rFonts w:ascii="Tahoma" w:hAnsi="Tahoma"/>
          <w:sz w:val="22"/>
          <w:szCs w:val="22"/>
        </w:rPr>
      </w:pPr>
    </w:p>
    <w:p w14:paraId="56CFBEB7" w14:textId="571B9CD7" w:rsidR="00E80388" w:rsidRPr="00EF2105" w:rsidRDefault="00FA03BB" w:rsidP="0059065B">
      <w:pPr>
        <w:rPr>
          <w:rFonts w:ascii="Tahoma" w:hAnsi="Tahoma"/>
          <w:sz w:val="22"/>
          <w:szCs w:val="22"/>
        </w:rPr>
      </w:pPr>
      <w:r w:rsidRPr="00EF2105">
        <w:rPr>
          <w:rFonts w:ascii="Tahoma" w:hAnsi="Tahoma"/>
          <w:sz w:val="22"/>
          <w:szCs w:val="22"/>
        </w:rPr>
        <w:t xml:space="preserve">The management accounts for </w:t>
      </w:r>
      <w:r w:rsidR="00EF2105" w:rsidRPr="00EF2105">
        <w:rPr>
          <w:rFonts w:ascii="Tahoma" w:hAnsi="Tahoma"/>
          <w:sz w:val="22"/>
          <w:szCs w:val="22"/>
        </w:rPr>
        <w:t>2023/24</w:t>
      </w:r>
      <w:r w:rsidRPr="00EF2105">
        <w:rPr>
          <w:rFonts w:ascii="Tahoma" w:hAnsi="Tahoma"/>
          <w:sz w:val="22"/>
          <w:szCs w:val="22"/>
        </w:rPr>
        <w:t xml:space="preserve"> presented to Cabinet, outlines the overall position </w:t>
      </w:r>
      <w:r w:rsidR="00C87FDC" w:rsidRPr="00EF2105">
        <w:rPr>
          <w:rFonts w:ascii="Tahoma" w:hAnsi="Tahoma"/>
          <w:sz w:val="22"/>
          <w:szCs w:val="22"/>
        </w:rPr>
        <w:t>in line with quarterly reports.</w:t>
      </w:r>
      <w:r w:rsidRPr="00EF2105">
        <w:rPr>
          <w:rFonts w:ascii="Tahoma" w:hAnsi="Tahoma"/>
          <w:sz w:val="22"/>
          <w:szCs w:val="22"/>
        </w:rPr>
        <w:t xml:space="preserve"> In line with accounting</w:t>
      </w:r>
      <w:r w:rsidR="00771E1C" w:rsidRPr="00EF2105">
        <w:rPr>
          <w:rFonts w:ascii="Tahoma" w:hAnsi="Tahoma"/>
          <w:sz w:val="22"/>
          <w:szCs w:val="22"/>
        </w:rPr>
        <w:t xml:space="preserve"> requirements</w:t>
      </w:r>
      <w:r w:rsidRPr="00EF2105">
        <w:rPr>
          <w:rFonts w:ascii="Tahoma" w:hAnsi="Tahoma"/>
          <w:sz w:val="22"/>
          <w:szCs w:val="22"/>
        </w:rPr>
        <w:t xml:space="preserve">, the </w:t>
      </w:r>
      <w:r w:rsidR="00C234A5" w:rsidRPr="00EF2105">
        <w:rPr>
          <w:rFonts w:ascii="Tahoma" w:hAnsi="Tahoma"/>
          <w:sz w:val="22"/>
          <w:szCs w:val="22"/>
        </w:rPr>
        <w:t>earmarkings</w:t>
      </w:r>
      <w:r w:rsidRPr="00EF2105">
        <w:rPr>
          <w:rFonts w:ascii="Tahoma" w:hAnsi="Tahoma"/>
          <w:sz w:val="22"/>
          <w:szCs w:val="22"/>
        </w:rPr>
        <w:t xml:space="preserve"> are not presented within the accounts in this manner. </w:t>
      </w:r>
    </w:p>
    <w:p w14:paraId="626B8176" w14:textId="77777777" w:rsidR="00CD2CF8" w:rsidRPr="00EF2105" w:rsidRDefault="00CD2CF8" w:rsidP="00CD2CF8">
      <w:pPr>
        <w:rPr>
          <w:rFonts w:ascii="Tahoma" w:hAnsi="Tahoma"/>
          <w:sz w:val="22"/>
          <w:szCs w:val="18"/>
          <w:u w:val="single"/>
        </w:rPr>
      </w:pPr>
    </w:p>
    <w:p w14:paraId="49A057B2" w14:textId="77777777" w:rsidR="00254FBD" w:rsidRDefault="00254FBD" w:rsidP="00CD2CF8">
      <w:pPr>
        <w:rPr>
          <w:rFonts w:ascii="Tahoma" w:hAnsi="Tahoma"/>
          <w:sz w:val="22"/>
          <w:szCs w:val="18"/>
          <w:u w:val="single"/>
        </w:rPr>
      </w:pPr>
    </w:p>
    <w:p w14:paraId="6E038918" w14:textId="77777777" w:rsidR="00254FBD" w:rsidRPr="00EF2105" w:rsidRDefault="00254FBD" w:rsidP="00CD2CF8">
      <w:pPr>
        <w:rPr>
          <w:rFonts w:ascii="Tahoma" w:hAnsi="Tahoma"/>
          <w:sz w:val="22"/>
          <w:szCs w:val="18"/>
          <w:u w:val="single"/>
        </w:rPr>
      </w:pPr>
    </w:p>
    <w:p w14:paraId="2ACAE223" w14:textId="5CB43334" w:rsidR="0059065B" w:rsidRPr="00EF2105" w:rsidRDefault="00EF2105" w:rsidP="0059065B">
      <w:pPr>
        <w:rPr>
          <w:rFonts w:ascii="Tahoma" w:hAnsi="Tahoma"/>
          <w:sz w:val="22"/>
          <w:szCs w:val="18"/>
          <w:u w:val="single"/>
        </w:rPr>
      </w:pPr>
      <w:r w:rsidRPr="00EF2105">
        <w:rPr>
          <w:rFonts w:ascii="Tahoma" w:hAnsi="Tahoma"/>
          <w:sz w:val="22"/>
          <w:szCs w:val="18"/>
          <w:u w:val="single"/>
        </w:rPr>
        <w:lastRenderedPageBreak/>
        <w:t>2023/24</w:t>
      </w:r>
      <w:r w:rsidR="0059065B" w:rsidRPr="00EF2105">
        <w:rPr>
          <w:rFonts w:ascii="Tahoma" w:hAnsi="Tahoma"/>
          <w:sz w:val="22"/>
          <w:szCs w:val="18"/>
          <w:u w:val="single"/>
        </w:rPr>
        <w:t xml:space="preserve"> Approved Budget</w:t>
      </w:r>
    </w:p>
    <w:p w14:paraId="44522032" w14:textId="77777777" w:rsidR="0059065B" w:rsidRPr="00BF031C" w:rsidRDefault="0059065B" w:rsidP="0059065B">
      <w:pPr>
        <w:rPr>
          <w:rFonts w:ascii="Tahoma" w:hAnsi="Tahoma"/>
          <w:b/>
          <w:sz w:val="22"/>
          <w:szCs w:val="18"/>
          <w:highlight w:val="yellow"/>
          <w:u w:val="single"/>
        </w:rPr>
      </w:pPr>
    </w:p>
    <w:p w14:paraId="1DAA02F2" w14:textId="77762BB8" w:rsidR="0059065B" w:rsidRPr="001C7C0F" w:rsidRDefault="0059065B" w:rsidP="0059065B">
      <w:pPr>
        <w:contextualSpacing/>
        <w:rPr>
          <w:rFonts w:ascii="Tahoma" w:hAnsi="Tahoma"/>
          <w:sz w:val="22"/>
          <w:szCs w:val="18"/>
        </w:rPr>
      </w:pPr>
      <w:r w:rsidRPr="001C7C0F">
        <w:rPr>
          <w:rFonts w:ascii="Tahoma" w:hAnsi="Tahoma"/>
          <w:sz w:val="22"/>
          <w:szCs w:val="18"/>
        </w:rPr>
        <w:t xml:space="preserve">The Council set a net revenue expenditure budget of </w:t>
      </w:r>
      <w:r w:rsidRPr="001C7C0F">
        <w:rPr>
          <w:rFonts w:ascii="Tahoma" w:hAnsi="Tahoma"/>
          <w:b/>
          <w:sz w:val="22"/>
        </w:rPr>
        <w:t>£</w:t>
      </w:r>
      <w:r w:rsidR="007F3CEB" w:rsidRPr="001C7C0F">
        <w:rPr>
          <w:rFonts w:ascii="Tahoma" w:hAnsi="Tahoma"/>
          <w:b/>
          <w:sz w:val="22"/>
        </w:rPr>
        <w:t>2</w:t>
      </w:r>
      <w:r w:rsidR="00EF2105" w:rsidRPr="001C7C0F">
        <w:rPr>
          <w:rFonts w:ascii="Tahoma" w:hAnsi="Tahoma"/>
          <w:b/>
          <w:sz w:val="22"/>
        </w:rPr>
        <w:t>30</w:t>
      </w:r>
      <w:r w:rsidR="007F3CEB" w:rsidRPr="001C7C0F">
        <w:rPr>
          <w:rFonts w:ascii="Tahoma" w:hAnsi="Tahoma"/>
          <w:b/>
          <w:sz w:val="22"/>
        </w:rPr>
        <w:t>.4</w:t>
      </w:r>
      <w:r w:rsidRPr="001C7C0F">
        <w:rPr>
          <w:rFonts w:ascii="Tahoma" w:hAnsi="Tahoma"/>
          <w:b/>
          <w:sz w:val="22"/>
        </w:rPr>
        <w:t>M</w:t>
      </w:r>
      <w:r w:rsidRPr="001C7C0F">
        <w:rPr>
          <w:rFonts w:ascii="Tahoma" w:hAnsi="Tahoma"/>
          <w:sz w:val="22"/>
        </w:rPr>
        <w:t xml:space="preserve"> </w:t>
      </w:r>
      <w:r w:rsidRPr="001C7C0F">
        <w:rPr>
          <w:rFonts w:ascii="Tahoma" w:hAnsi="Tahoma"/>
          <w:sz w:val="22"/>
          <w:szCs w:val="18"/>
        </w:rPr>
        <w:t xml:space="preserve">for </w:t>
      </w:r>
      <w:r w:rsidR="00EF2105" w:rsidRPr="001C7C0F">
        <w:rPr>
          <w:rFonts w:ascii="Tahoma" w:hAnsi="Tahoma"/>
          <w:sz w:val="22"/>
          <w:szCs w:val="18"/>
        </w:rPr>
        <w:t>2023/24</w:t>
      </w:r>
      <w:r w:rsidRPr="001C7C0F">
        <w:rPr>
          <w:rFonts w:ascii="Tahoma" w:hAnsi="Tahoma"/>
          <w:sz w:val="22"/>
          <w:szCs w:val="18"/>
        </w:rPr>
        <w:t xml:space="preserve"> which was funded from Central Government</w:t>
      </w:r>
      <w:r w:rsidR="00A11429" w:rsidRPr="001C7C0F">
        <w:rPr>
          <w:rFonts w:ascii="Tahoma" w:hAnsi="Tahoma"/>
          <w:sz w:val="22"/>
          <w:szCs w:val="18"/>
        </w:rPr>
        <w:t xml:space="preserve"> grants</w:t>
      </w:r>
      <w:r w:rsidRPr="001C7C0F">
        <w:rPr>
          <w:rFonts w:ascii="Tahoma" w:hAnsi="Tahoma"/>
          <w:sz w:val="22"/>
          <w:szCs w:val="18"/>
        </w:rPr>
        <w:t xml:space="preserve"> including Revenue Support Grant (RSG) and Business Rate Top-Up Grant, the locally retained element of the business rates retention scheme, Section 31 Grants and income from Council Tax payers</w:t>
      </w:r>
      <w:r w:rsidR="003733BD" w:rsidRPr="001C7C0F">
        <w:rPr>
          <w:rFonts w:ascii="Tahoma" w:hAnsi="Tahoma"/>
          <w:sz w:val="22"/>
          <w:szCs w:val="18"/>
        </w:rPr>
        <w:t>, Adult Social Care and Public Health Grant</w:t>
      </w:r>
      <w:r w:rsidR="00D231E2">
        <w:rPr>
          <w:rFonts w:ascii="Tahoma" w:hAnsi="Tahoma"/>
          <w:sz w:val="22"/>
          <w:szCs w:val="18"/>
        </w:rPr>
        <w:t xml:space="preserve"> and previously earmarked reserves</w:t>
      </w:r>
      <w:r w:rsidR="003733BD" w:rsidRPr="001C7C0F">
        <w:rPr>
          <w:rFonts w:ascii="Tahoma" w:hAnsi="Tahoma"/>
          <w:sz w:val="22"/>
          <w:szCs w:val="18"/>
        </w:rPr>
        <w:t>.</w:t>
      </w:r>
      <w:r w:rsidRPr="001C7C0F">
        <w:rPr>
          <w:rFonts w:ascii="Tahoma" w:hAnsi="Tahoma"/>
          <w:sz w:val="22"/>
          <w:szCs w:val="18"/>
        </w:rPr>
        <w:t xml:space="preserve"> </w:t>
      </w:r>
      <w:r w:rsidR="00E80388" w:rsidRPr="001C7C0F">
        <w:rPr>
          <w:rFonts w:ascii="Tahoma" w:hAnsi="Tahoma"/>
          <w:sz w:val="22"/>
          <w:szCs w:val="18"/>
        </w:rPr>
        <w:t>In addition</w:t>
      </w:r>
      <w:r w:rsidR="000A327A" w:rsidRPr="001C7C0F">
        <w:rPr>
          <w:rFonts w:ascii="Tahoma" w:hAnsi="Tahoma"/>
          <w:sz w:val="22"/>
          <w:szCs w:val="18"/>
        </w:rPr>
        <w:t>,</w:t>
      </w:r>
      <w:r w:rsidR="00E80388" w:rsidRPr="001C7C0F">
        <w:rPr>
          <w:rFonts w:ascii="Tahoma" w:hAnsi="Tahoma"/>
          <w:sz w:val="22"/>
          <w:szCs w:val="18"/>
        </w:rPr>
        <w:t xml:space="preserve"> some </w:t>
      </w:r>
      <w:r w:rsidR="00E80388" w:rsidRPr="001C7C0F">
        <w:rPr>
          <w:rFonts w:ascii="Tahoma" w:hAnsi="Tahoma"/>
          <w:b/>
          <w:sz w:val="22"/>
          <w:szCs w:val="18"/>
        </w:rPr>
        <w:t>£</w:t>
      </w:r>
      <w:r w:rsidR="00C0032B" w:rsidRPr="001C7C0F">
        <w:rPr>
          <w:rFonts w:ascii="Tahoma" w:hAnsi="Tahoma"/>
          <w:b/>
          <w:sz w:val="22"/>
          <w:szCs w:val="18"/>
        </w:rPr>
        <w:t>1</w:t>
      </w:r>
      <w:r w:rsidR="00D231E2">
        <w:rPr>
          <w:rFonts w:ascii="Tahoma" w:hAnsi="Tahoma"/>
          <w:b/>
          <w:sz w:val="22"/>
          <w:szCs w:val="18"/>
        </w:rPr>
        <w:t>1</w:t>
      </w:r>
      <w:r w:rsidR="00C0032B" w:rsidRPr="001C7C0F">
        <w:rPr>
          <w:rFonts w:ascii="Tahoma" w:hAnsi="Tahoma"/>
          <w:b/>
          <w:sz w:val="22"/>
          <w:szCs w:val="18"/>
        </w:rPr>
        <w:t>.</w:t>
      </w:r>
      <w:r w:rsidR="00D231E2">
        <w:rPr>
          <w:rFonts w:ascii="Tahoma" w:hAnsi="Tahoma"/>
          <w:b/>
          <w:sz w:val="22"/>
          <w:szCs w:val="18"/>
        </w:rPr>
        <w:t>8</w:t>
      </w:r>
      <w:r w:rsidR="00C0032B" w:rsidRPr="001C7C0F">
        <w:rPr>
          <w:rFonts w:ascii="Tahoma" w:hAnsi="Tahoma"/>
          <w:b/>
          <w:sz w:val="22"/>
          <w:szCs w:val="18"/>
        </w:rPr>
        <w:t>M</w:t>
      </w:r>
      <w:r w:rsidR="00E80388" w:rsidRPr="001C7C0F">
        <w:rPr>
          <w:rFonts w:ascii="Tahoma" w:hAnsi="Tahoma"/>
          <w:sz w:val="22"/>
          <w:szCs w:val="18"/>
        </w:rPr>
        <w:t xml:space="preserve"> of </w:t>
      </w:r>
      <w:r w:rsidR="00D231E2">
        <w:rPr>
          <w:rFonts w:ascii="Tahoma" w:hAnsi="Tahoma"/>
          <w:sz w:val="22"/>
          <w:szCs w:val="18"/>
        </w:rPr>
        <w:t>specific</w:t>
      </w:r>
      <w:r w:rsidR="00E80388" w:rsidRPr="001C7C0F">
        <w:rPr>
          <w:rFonts w:ascii="Tahoma" w:hAnsi="Tahoma"/>
          <w:sz w:val="22"/>
          <w:szCs w:val="18"/>
        </w:rPr>
        <w:t xml:space="preserve"> earmarked revenue reserves were </w:t>
      </w:r>
      <w:r w:rsidR="00D540BB" w:rsidRPr="001C7C0F">
        <w:rPr>
          <w:rFonts w:ascii="Tahoma" w:hAnsi="Tahoma"/>
          <w:sz w:val="22"/>
          <w:szCs w:val="18"/>
        </w:rPr>
        <w:t>drawn down</w:t>
      </w:r>
      <w:r w:rsidR="00D231E2">
        <w:rPr>
          <w:rFonts w:ascii="Tahoma" w:hAnsi="Tahoma"/>
          <w:sz w:val="22"/>
          <w:szCs w:val="18"/>
        </w:rPr>
        <w:t xml:space="preserve"> during the year </w:t>
      </w:r>
      <w:r w:rsidR="00254FBD">
        <w:rPr>
          <w:rFonts w:ascii="Tahoma" w:hAnsi="Tahoma"/>
          <w:sz w:val="22"/>
          <w:szCs w:val="18"/>
        </w:rPr>
        <w:t xml:space="preserve">to give a revised year budget of </w:t>
      </w:r>
      <w:r w:rsidR="00254FBD" w:rsidRPr="00254FBD">
        <w:rPr>
          <w:rFonts w:ascii="Tahoma" w:hAnsi="Tahoma"/>
          <w:b/>
          <w:bCs/>
          <w:sz w:val="22"/>
          <w:szCs w:val="18"/>
        </w:rPr>
        <w:t>£242.2M</w:t>
      </w:r>
      <w:r w:rsidR="00254FBD">
        <w:rPr>
          <w:rFonts w:ascii="Tahoma" w:hAnsi="Tahoma"/>
          <w:b/>
          <w:bCs/>
          <w:sz w:val="22"/>
          <w:szCs w:val="18"/>
        </w:rPr>
        <w:t xml:space="preserve">. </w:t>
      </w:r>
      <w:r w:rsidR="00254FBD" w:rsidRPr="00254FBD">
        <w:rPr>
          <w:rFonts w:ascii="Tahoma" w:hAnsi="Tahoma"/>
          <w:sz w:val="22"/>
          <w:szCs w:val="18"/>
        </w:rPr>
        <w:t>Th</w:t>
      </w:r>
      <w:r w:rsidR="00E80388" w:rsidRPr="00254FBD">
        <w:rPr>
          <w:rFonts w:ascii="Tahoma" w:hAnsi="Tahoma"/>
          <w:sz w:val="22"/>
          <w:szCs w:val="18"/>
        </w:rPr>
        <w:t>e</w:t>
      </w:r>
      <w:r w:rsidR="00E80388" w:rsidRPr="001C7C0F">
        <w:rPr>
          <w:rFonts w:ascii="Tahoma" w:hAnsi="Tahoma"/>
          <w:sz w:val="22"/>
          <w:szCs w:val="18"/>
        </w:rPr>
        <w:t xml:space="preserve"> overall </w:t>
      </w:r>
      <w:r w:rsidR="00323D67" w:rsidRPr="001C7C0F">
        <w:rPr>
          <w:rFonts w:ascii="Tahoma" w:hAnsi="Tahoma"/>
          <w:sz w:val="22"/>
          <w:szCs w:val="18"/>
        </w:rPr>
        <w:t>2023/24</w:t>
      </w:r>
      <w:r w:rsidR="00276F9E" w:rsidRPr="001C7C0F">
        <w:rPr>
          <w:rFonts w:ascii="Tahoma" w:hAnsi="Tahoma"/>
          <w:sz w:val="22"/>
          <w:szCs w:val="18"/>
        </w:rPr>
        <w:t xml:space="preserve"> </w:t>
      </w:r>
      <w:r w:rsidR="00E80388" w:rsidRPr="001C7C0F">
        <w:rPr>
          <w:rFonts w:ascii="Tahoma" w:hAnsi="Tahoma"/>
          <w:sz w:val="22"/>
          <w:szCs w:val="18"/>
        </w:rPr>
        <w:t xml:space="preserve">in year net </w:t>
      </w:r>
      <w:r w:rsidR="00412919" w:rsidRPr="001C7C0F">
        <w:rPr>
          <w:rFonts w:ascii="Tahoma" w:hAnsi="Tahoma"/>
          <w:sz w:val="22"/>
          <w:szCs w:val="18"/>
        </w:rPr>
        <w:t>spend</w:t>
      </w:r>
      <w:r w:rsidR="00E80388" w:rsidRPr="001C7C0F">
        <w:rPr>
          <w:rFonts w:ascii="Tahoma" w:hAnsi="Tahoma"/>
          <w:sz w:val="22"/>
          <w:szCs w:val="18"/>
        </w:rPr>
        <w:t xml:space="preserve"> </w:t>
      </w:r>
      <w:r w:rsidR="00254FBD">
        <w:rPr>
          <w:rFonts w:ascii="Tahoma" w:hAnsi="Tahoma"/>
          <w:sz w:val="22"/>
          <w:szCs w:val="18"/>
        </w:rPr>
        <w:t>was</w:t>
      </w:r>
      <w:r w:rsidR="00E80388" w:rsidRPr="001C7C0F">
        <w:rPr>
          <w:rFonts w:ascii="Tahoma" w:hAnsi="Tahoma"/>
          <w:sz w:val="22"/>
          <w:szCs w:val="18"/>
        </w:rPr>
        <w:t xml:space="preserve"> </w:t>
      </w:r>
      <w:r w:rsidR="00E80388" w:rsidRPr="001C7C0F">
        <w:rPr>
          <w:rFonts w:ascii="Tahoma" w:hAnsi="Tahoma"/>
          <w:b/>
          <w:sz w:val="22"/>
          <w:szCs w:val="18"/>
        </w:rPr>
        <w:t>£</w:t>
      </w:r>
      <w:r w:rsidR="00412919" w:rsidRPr="001C7C0F">
        <w:rPr>
          <w:rFonts w:ascii="Tahoma" w:hAnsi="Tahoma"/>
          <w:b/>
          <w:sz w:val="22"/>
          <w:szCs w:val="18"/>
        </w:rPr>
        <w:t>2</w:t>
      </w:r>
      <w:r w:rsidR="00254FBD">
        <w:rPr>
          <w:rFonts w:ascii="Tahoma" w:hAnsi="Tahoma"/>
          <w:b/>
          <w:sz w:val="22"/>
          <w:szCs w:val="18"/>
        </w:rPr>
        <w:t>60.3</w:t>
      </w:r>
      <w:r w:rsidR="001C7C0F" w:rsidRPr="001C7C0F">
        <w:rPr>
          <w:rFonts w:ascii="Tahoma" w:hAnsi="Tahoma"/>
          <w:b/>
          <w:sz w:val="22"/>
          <w:szCs w:val="18"/>
        </w:rPr>
        <w:t>M</w:t>
      </w:r>
      <w:r w:rsidR="000A327A" w:rsidRPr="001C7C0F">
        <w:rPr>
          <w:rFonts w:ascii="Tahoma" w:hAnsi="Tahoma"/>
          <w:b/>
          <w:sz w:val="22"/>
          <w:szCs w:val="18"/>
        </w:rPr>
        <w:t>.</w:t>
      </w:r>
    </w:p>
    <w:p w14:paraId="1E3FBD28" w14:textId="77777777" w:rsidR="0059065B" w:rsidRPr="00BF031C" w:rsidRDefault="0059065B" w:rsidP="0059065B">
      <w:pPr>
        <w:contextualSpacing/>
        <w:rPr>
          <w:rFonts w:ascii="Tahoma" w:hAnsi="Tahoma"/>
          <w:sz w:val="22"/>
          <w:szCs w:val="18"/>
          <w:highlight w:val="yellow"/>
        </w:rPr>
      </w:pPr>
    </w:p>
    <w:p w14:paraId="216B062A" w14:textId="25FA5079" w:rsidR="00493F60" w:rsidRPr="00B87171" w:rsidRDefault="0059065B" w:rsidP="0059065B">
      <w:pPr>
        <w:contextualSpacing/>
        <w:rPr>
          <w:rFonts w:ascii="Tahoma" w:hAnsi="Tahoma"/>
          <w:sz w:val="22"/>
          <w:szCs w:val="18"/>
        </w:rPr>
      </w:pPr>
      <w:r w:rsidRPr="00B87171">
        <w:rPr>
          <w:rFonts w:ascii="Tahoma" w:hAnsi="Tahoma"/>
          <w:sz w:val="22"/>
          <w:szCs w:val="18"/>
        </w:rPr>
        <w:t xml:space="preserve">The table below analyses the </w:t>
      </w:r>
      <w:r w:rsidRPr="00B87171">
        <w:rPr>
          <w:rFonts w:ascii="Tahoma" w:hAnsi="Tahoma"/>
          <w:b/>
          <w:sz w:val="22"/>
          <w:szCs w:val="18"/>
        </w:rPr>
        <w:t>proportion</w:t>
      </w:r>
      <w:r w:rsidRPr="00B87171">
        <w:rPr>
          <w:rFonts w:ascii="Tahoma" w:hAnsi="Tahoma"/>
          <w:sz w:val="22"/>
          <w:szCs w:val="18"/>
        </w:rPr>
        <w:t xml:space="preserve"> of income received by the Council from these sources during the year. The level of RSG is determined by Central Government whereas income from Business Rates and Council Tax is determined locally.</w:t>
      </w:r>
    </w:p>
    <w:tbl>
      <w:tblPr>
        <w:tblStyle w:val="GridTable4"/>
        <w:tblpPr w:leftFromText="180" w:rightFromText="180" w:vertAnchor="text" w:horzAnchor="margin" w:tblpXSpec="center" w:tblpY="135"/>
        <w:tblW w:w="10282" w:type="dxa"/>
        <w:tblLayout w:type="fixed"/>
        <w:tblLook w:val="01E0" w:firstRow="1" w:lastRow="1" w:firstColumn="1" w:lastColumn="1" w:noHBand="0" w:noVBand="0"/>
      </w:tblPr>
      <w:tblGrid>
        <w:gridCol w:w="7797"/>
        <w:gridCol w:w="1276"/>
        <w:gridCol w:w="1209"/>
      </w:tblGrid>
      <w:tr w:rsidR="00C95150" w:rsidRPr="00BF031C" w14:paraId="34DA7343" w14:textId="77777777" w:rsidTr="000C1B98">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797" w:type="dxa"/>
          </w:tcPr>
          <w:p w14:paraId="1B3B0264" w14:textId="717E5E38" w:rsidR="0059065B" w:rsidRPr="00BF031C" w:rsidRDefault="005227ED" w:rsidP="0007270E">
            <w:pPr>
              <w:contextualSpacing/>
              <w:rPr>
                <w:rFonts w:ascii="Tahoma" w:hAnsi="Tahoma"/>
                <w:b w:val="0"/>
                <w:color w:val="auto"/>
                <w:sz w:val="20"/>
                <w:szCs w:val="20"/>
              </w:rPr>
            </w:pPr>
            <w:r>
              <w:rPr>
                <w:rFonts w:ascii="Tahoma" w:hAnsi="Tahoma"/>
                <w:color w:val="auto"/>
                <w:sz w:val="20"/>
                <w:szCs w:val="20"/>
              </w:rPr>
              <w:t>2023/24</w:t>
            </w:r>
            <w:r w:rsidR="0059065B" w:rsidRPr="00BF031C">
              <w:rPr>
                <w:rFonts w:ascii="Tahoma" w:hAnsi="Tahoma"/>
                <w:color w:val="auto"/>
                <w:sz w:val="20"/>
                <w:szCs w:val="20"/>
              </w:rPr>
              <w:t xml:space="preserve"> Revenue Budget – Corporate Funding:</w:t>
            </w:r>
          </w:p>
        </w:tc>
        <w:tc>
          <w:tcPr>
            <w:cnfStyle w:val="000010000000" w:firstRow="0" w:lastRow="0" w:firstColumn="0" w:lastColumn="0" w:oddVBand="1" w:evenVBand="0" w:oddHBand="0" w:evenHBand="0" w:firstRowFirstColumn="0" w:firstRowLastColumn="0" w:lastRowFirstColumn="0" w:lastRowLastColumn="0"/>
            <w:tcW w:w="1276" w:type="dxa"/>
          </w:tcPr>
          <w:p w14:paraId="41D77245" w14:textId="77777777" w:rsidR="0059065B" w:rsidRPr="00BF031C" w:rsidRDefault="0059065B" w:rsidP="0007270E">
            <w:pPr>
              <w:contextualSpacing/>
              <w:jc w:val="center"/>
              <w:rPr>
                <w:rFonts w:ascii="Tahoma" w:hAnsi="Tahoma"/>
                <w:b w:val="0"/>
                <w:color w:val="auto"/>
                <w:sz w:val="20"/>
                <w:szCs w:val="20"/>
              </w:rPr>
            </w:pPr>
            <w:r w:rsidRPr="00BF031C">
              <w:rPr>
                <w:rFonts w:ascii="Tahoma" w:hAnsi="Tahoma"/>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209" w:type="dxa"/>
          </w:tcPr>
          <w:p w14:paraId="0147A6E6" w14:textId="77777777" w:rsidR="0059065B" w:rsidRPr="00BF031C" w:rsidRDefault="0059065B" w:rsidP="0007270E">
            <w:pPr>
              <w:contextualSpacing/>
              <w:jc w:val="center"/>
              <w:rPr>
                <w:rFonts w:ascii="Tahoma" w:hAnsi="Tahoma"/>
                <w:b w:val="0"/>
                <w:color w:val="auto"/>
                <w:sz w:val="20"/>
                <w:szCs w:val="20"/>
              </w:rPr>
            </w:pPr>
            <w:r w:rsidRPr="00BF031C">
              <w:rPr>
                <w:rFonts w:ascii="Tahoma" w:hAnsi="Tahoma"/>
                <w:color w:val="auto"/>
                <w:sz w:val="20"/>
                <w:szCs w:val="20"/>
              </w:rPr>
              <w:t>%</w:t>
            </w:r>
          </w:p>
        </w:tc>
      </w:tr>
      <w:tr w:rsidR="00C95150" w:rsidRPr="00BF031C" w14:paraId="33399D19"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B84A38A" w14:textId="77777777" w:rsidR="009032D3" w:rsidRPr="005227ED" w:rsidRDefault="009032D3" w:rsidP="009032D3">
            <w:pPr>
              <w:rPr>
                <w:rFonts w:ascii="Tahoma" w:hAnsi="Tahoma"/>
                <w:sz w:val="20"/>
                <w:szCs w:val="20"/>
              </w:rPr>
            </w:pPr>
            <w:r w:rsidRPr="005227ED">
              <w:rPr>
                <w:rFonts w:ascii="Tahoma" w:hAnsi="Tahoma"/>
                <w:sz w:val="20"/>
                <w:szCs w:val="20"/>
              </w:rPr>
              <w:t>Revenue Support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A82AE13" w14:textId="67524857" w:rsidR="009032D3" w:rsidRPr="005227ED" w:rsidRDefault="005227ED" w:rsidP="009032D3">
            <w:pPr>
              <w:jc w:val="right"/>
              <w:rPr>
                <w:rFonts w:ascii="Tahoma" w:hAnsi="Tahoma"/>
                <w:sz w:val="20"/>
                <w:szCs w:val="20"/>
              </w:rPr>
            </w:pPr>
            <w:r>
              <w:rPr>
                <w:rFonts w:ascii="Tahoma" w:hAnsi="Tahoma"/>
                <w:sz w:val="20"/>
                <w:szCs w:val="20"/>
              </w:rPr>
              <w:t>15.196</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25CF541" w14:textId="1BE35C34"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6.3</w:t>
            </w:r>
          </w:p>
        </w:tc>
      </w:tr>
      <w:tr w:rsidR="00C95150" w:rsidRPr="00BF031C" w14:paraId="62249A47"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44CA3CB" w14:textId="77777777" w:rsidR="009032D3" w:rsidRPr="005227ED" w:rsidRDefault="009032D3" w:rsidP="009032D3">
            <w:pPr>
              <w:rPr>
                <w:rFonts w:ascii="Tahoma" w:hAnsi="Tahoma"/>
                <w:sz w:val="20"/>
                <w:szCs w:val="20"/>
              </w:rPr>
            </w:pPr>
            <w:r w:rsidRPr="005227ED">
              <w:rPr>
                <w:rFonts w:ascii="Tahoma" w:hAnsi="Tahoma"/>
                <w:sz w:val="20"/>
                <w:szCs w:val="20"/>
              </w:rPr>
              <w:t>Business Rates Retained Share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B34892C" w14:textId="3236AD7A" w:rsidR="009032D3" w:rsidRPr="005227ED" w:rsidRDefault="005227ED" w:rsidP="009032D3">
            <w:pPr>
              <w:jc w:val="right"/>
              <w:rPr>
                <w:rFonts w:ascii="Tahoma" w:hAnsi="Tahoma"/>
                <w:sz w:val="20"/>
                <w:szCs w:val="20"/>
              </w:rPr>
            </w:pPr>
            <w:r>
              <w:rPr>
                <w:rFonts w:ascii="Tahoma" w:hAnsi="Tahoma"/>
                <w:sz w:val="20"/>
                <w:szCs w:val="20"/>
              </w:rPr>
              <w:t>29.414</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97F4270" w14:textId="346487CE"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12.1</w:t>
            </w:r>
          </w:p>
        </w:tc>
      </w:tr>
      <w:tr w:rsidR="00C95150" w:rsidRPr="00BF031C" w14:paraId="30B92CFE"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13F7C99" w14:textId="77777777" w:rsidR="009032D3" w:rsidRPr="005227ED" w:rsidRDefault="009032D3" w:rsidP="009032D3">
            <w:pPr>
              <w:rPr>
                <w:rFonts w:ascii="Tahoma" w:hAnsi="Tahoma"/>
                <w:sz w:val="20"/>
                <w:szCs w:val="20"/>
              </w:rPr>
            </w:pPr>
            <w:r w:rsidRPr="005227ED">
              <w:rPr>
                <w:rFonts w:ascii="Tahoma" w:hAnsi="Tahoma"/>
                <w:sz w:val="20"/>
                <w:szCs w:val="20"/>
              </w:rPr>
              <w:t>Business Rates Top Up</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B9BB526" w14:textId="47F585E6" w:rsidR="009032D3" w:rsidRPr="005227ED" w:rsidRDefault="009032D3" w:rsidP="009032D3">
            <w:pPr>
              <w:jc w:val="right"/>
              <w:rPr>
                <w:rFonts w:ascii="Tahoma" w:hAnsi="Tahoma"/>
                <w:sz w:val="20"/>
                <w:szCs w:val="20"/>
              </w:rPr>
            </w:pPr>
            <w:r>
              <w:rPr>
                <w:rFonts w:ascii="Tahoma" w:hAnsi="Tahoma"/>
                <w:sz w:val="20"/>
                <w:szCs w:val="20"/>
              </w:rPr>
              <w:t>32.</w:t>
            </w:r>
            <w:r w:rsidR="005227ED">
              <w:rPr>
                <w:rFonts w:ascii="Tahoma" w:hAnsi="Tahoma"/>
                <w:sz w:val="20"/>
                <w:szCs w:val="20"/>
              </w:rPr>
              <w:t>268</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F815C27" w14:textId="3191B3FC"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13.3</w:t>
            </w:r>
          </w:p>
        </w:tc>
      </w:tr>
      <w:tr w:rsidR="00C95150" w:rsidRPr="00BF031C" w14:paraId="0170DE22"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AFFEA88" w14:textId="77777777" w:rsidR="009032D3" w:rsidRPr="005227ED" w:rsidRDefault="009032D3" w:rsidP="009032D3">
            <w:pPr>
              <w:rPr>
                <w:rFonts w:ascii="Tahoma" w:hAnsi="Tahoma"/>
                <w:sz w:val="20"/>
                <w:szCs w:val="20"/>
              </w:rPr>
            </w:pPr>
            <w:r w:rsidRPr="005227ED">
              <w:rPr>
                <w:rFonts w:ascii="Tahoma" w:hAnsi="Tahoma"/>
                <w:sz w:val="20"/>
                <w:szCs w:val="20"/>
              </w:rPr>
              <w:t>Council Tax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6D55093" w14:textId="1CA1C70B" w:rsidR="009032D3" w:rsidRPr="005227ED" w:rsidRDefault="00D2506A" w:rsidP="009032D3">
            <w:pPr>
              <w:jc w:val="right"/>
              <w:rPr>
                <w:rFonts w:ascii="Tahoma" w:hAnsi="Tahoma"/>
                <w:sz w:val="20"/>
                <w:szCs w:val="20"/>
              </w:rPr>
            </w:pPr>
            <w:r>
              <w:rPr>
                <w:rFonts w:ascii="Tahoma" w:hAnsi="Tahoma"/>
                <w:sz w:val="20"/>
                <w:szCs w:val="20"/>
              </w:rPr>
              <w:t>11</w:t>
            </w:r>
            <w:r w:rsidR="00B50B83">
              <w:rPr>
                <w:rFonts w:ascii="Tahoma" w:hAnsi="Tahoma"/>
                <w:sz w:val="20"/>
                <w:szCs w:val="20"/>
              </w:rPr>
              <w:t>6.902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50810A31" w14:textId="411AB90C" w:rsidR="009032D3" w:rsidRPr="00444234" w:rsidRDefault="008F7229" w:rsidP="009032D3">
            <w:pPr>
              <w:jc w:val="right"/>
              <w:rPr>
                <w:rFonts w:ascii="Tahoma" w:hAnsi="Tahoma"/>
                <w:b w:val="0"/>
                <w:sz w:val="20"/>
                <w:szCs w:val="20"/>
              </w:rPr>
            </w:pPr>
            <w:r w:rsidRPr="00444234">
              <w:rPr>
                <w:rFonts w:ascii="Tahoma" w:hAnsi="Tahoma"/>
                <w:b w:val="0"/>
                <w:sz w:val="20"/>
                <w:szCs w:val="20"/>
              </w:rPr>
              <w:t>48.</w:t>
            </w:r>
            <w:r w:rsidR="001D1650" w:rsidRPr="00444234">
              <w:rPr>
                <w:rFonts w:ascii="Tahoma" w:hAnsi="Tahoma"/>
                <w:b w:val="0"/>
                <w:bCs w:val="0"/>
                <w:sz w:val="20"/>
                <w:szCs w:val="20"/>
              </w:rPr>
              <w:t>3</w:t>
            </w:r>
          </w:p>
        </w:tc>
      </w:tr>
      <w:tr w:rsidR="00C95150" w:rsidRPr="00BF031C" w14:paraId="7AC5A775"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2067A25" w14:textId="77777777" w:rsidR="009032D3" w:rsidRPr="00B50B83" w:rsidRDefault="009032D3" w:rsidP="009032D3">
            <w:pPr>
              <w:rPr>
                <w:rFonts w:ascii="Tahoma" w:hAnsi="Tahoma"/>
                <w:sz w:val="20"/>
                <w:szCs w:val="20"/>
              </w:rPr>
            </w:pPr>
            <w:r w:rsidRPr="00B50B83">
              <w:rPr>
                <w:rFonts w:ascii="Tahoma" w:hAnsi="Tahoma"/>
                <w:sz w:val="20"/>
                <w:szCs w:val="20"/>
              </w:rPr>
              <w:t>Section 31 Grants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D88B556" w14:textId="080CE387" w:rsidR="009032D3" w:rsidRPr="00B50B83" w:rsidRDefault="00B50B83" w:rsidP="009032D3">
            <w:pPr>
              <w:jc w:val="right"/>
              <w:rPr>
                <w:rFonts w:ascii="Tahoma" w:hAnsi="Tahoma"/>
                <w:sz w:val="20"/>
                <w:szCs w:val="20"/>
              </w:rPr>
            </w:pPr>
            <w:r>
              <w:rPr>
                <w:rFonts w:ascii="Tahoma" w:hAnsi="Tahoma"/>
                <w:sz w:val="20"/>
                <w:szCs w:val="20"/>
              </w:rPr>
              <w:t>8.679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0A165A7" w14:textId="453444F6" w:rsidR="009032D3" w:rsidRPr="00444234" w:rsidRDefault="001D1650" w:rsidP="009032D3">
            <w:pPr>
              <w:jc w:val="right"/>
              <w:rPr>
                <w:rFonts w:ascii="Tahoma" w:hAnsi="Tahoma"/>
                <w:b w:val="0"/>
                <w:sz w:val="20"/>
                <w:szCs w:val="20"/>
              </w:rPr>
            </w:pPr>
            <w:r w:rsidRPr="00444234">
              <w:rPr>
                <w:rFonts w:ascii="Tahoma" w:hAnsi="Tahoma"/>
                <w:b w:val="0"/>
                <w:bCs w:val="0"/>
                <w:sz w:val="20"/>
                <w:szCs w:val="20"/>
              </w:rPr>
              <w:t>3.6</w:t>
            </w:r>
          </w:p>
        </w:tc>
      </w:tr>
      <w:tr w:rsidR="00C95150" w:rsidRPr="00BF031C" w14:paraId="0A93AA41" w14:textId="77777777" w:rsidTr="000C1B98">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390036DD" w14:textId="2FCCB608" w:rsidR="009032D3" w:rsidRPr="00B50B83" w:rsidRDefault="009032D3" w:rsidP="009032D3">
            <w:pPr>
              <w:rPr>
                <w:rFonts w:ascii="Tahoma" w:hAnsi="Tahoma"/>
                <w:sz w:val="20"/>
                <w:szCs w:val="20"/>
              </w:rPr>
            </w:pPr>
            <w:r w:rsidRPr="00B50B83">
              <w:rPr>
                <w:rFonts w:ascii="Tahoma" w:hAnsi="Tahoma"/>
                <w:sz w:val="20"/>
                <w:szCs w:val="20"/>
              </w:rPr>
              <w:t>Adult Social Care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8459752" w14:textId="2545C5B6" w:rsidR="009032D3" w:rsidRPr="00B50B83" w:rsidRDefault="001B6EBA" w:rsidP="009032D3">
            <w:pPr>
              <w:jc w:val="right"/>
              <w:rPr>
                <w:rFonts w:ascii="Tahoma" w:hAnsi="Tahoma"/>
                <w:sz w:val="20"/>
                <w:szCs w:val="20"/>
              </w:rPr>
            </w:pPr>
            <w:r>
              <w:rPr>
                <w:rFonts w:ascii="Tahoma" w:hAnsi="Tahoma"/>
                <w:sz w:val="20"/>
                <w:szCs w:val="20"/>
              </w:rPr>
              <w:t>13</w:t>
            </w:r>
            <w:r w:rsidR="009032D3">
              <w:rPr>
                <w:rFonts w:ascii="Tahoma" w:hAnsi="Tahoma"/>
                <w:sz w:val="20"/>
                <w:szCs w:val="20"/>
              </w:rPr>
              <w:t>.</w:t>
            </w:r>
            <w:r w:rsidR="00B50B83">
              <w:rPr>
                <w:rFonts w:ascii="Tahoma" w:hAnsi="Tahoma"/>
                <w:sz w:val="20"/>
                <w:szCs w:val="20"/>
              </w:rPr>
              <w:t>692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0CB193B" w14:textId="744A1F21" w:rsidR="009032D3" w:rsidRPr="00444234" w:rsidRDefault="001D1650" w:rsidP="009032D3">
            <w:pPr>
              <w:jc w:val="right"/>
              <w:rPr>
                <w:rFonts w:ascii="Tahoma" w:hAnsi="Tahoma"/>
                <w:b w:val="0"/>
                <w:sz w:val="20"/>
                <w:szCs w:val="20"/>
              </w:rPr>
            </w:pPr>
            <w:r w:rsidRPr="00444234">
              <w:rPr>
                <w:rFonts w:ascii="Tahoma" w:hAnsi="Tahoma"/>
                <w:b w:val="0"/>
                <w:bCs w:val="0"/>
                <w:sz w:val="20"/>
                <w:szCs w:val="20"/>
              </w:rPr>
              <w:t>5.7</w:t>
            </w:r>
          </w:p>
        </w:tc>
      </w:tr>
      <w:tr w:rsidR="00C95150" w:rsidRPr="00BF031C" w14:paraId="30C0876A"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02551F40" w14:textId="410D0475" w:rsidR="009032D3" w:rsidRPr="00B50B83" w:rsidRDefault="009032D3" w:rsidP="009032D3">
            <w:pPr>
              <w:rPr>
                <w:rFonts w:ascii="Tahoma" w:hAnsi="Tahoma"/>
                <w:sz w:val="20"/>
                <w:szCs w:val="20"/>
              </w:rPr>
            </w:pPr>
            <w:r w:rsidRPr="00B50B83">
              <w:rPr>
                <w:rFonts w:ascii="Tahoma" w:hAnsi="Tahoma"/>
                <w:sz w:val="20"/>
                <w:szCs w:val="20"/>
              </w:rPr>
              <w:t>Public Health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69C8689" w14:textId="7B6693DA" w:rsidR="009032D3" w:rsidRPr="00B50B83" w:rsidRDefault="009032D3" w:rsidP="009032D3">
            <w:pPr>
              <w:jc w:val="right"/>
              <w:rPr>
                <w:rFonts w:ascii="Tahoma" w:hAnsi="Tahoma"/>
                <w:sz w:val="20"/>
                <w:szCs w:val="20"/>
              </w:rPr>
            </w:pPr>
            <w:r>
              <w:rPr>
                <w:rFonts w:ascii="Tahoma" w:hAnsi="Tahoma"/>
                <w:sz w:val="20"/>
                <w:szCs w:val="20"/>
              </w:rPr>
              <w:t>0.</w:t>
            </w:r>
            <w:r w:rsidR="00B50B83">
              <w:rPr>
                <w:rFonts w:ascii="Tahoma" w:hAnsi="Tahoma"/>
                <w:sz w:val="20"/>
                <w:szCs w:val="20"/>
              </w:rPr>
              <w:t>300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DE1F6AA" w14:textId="0181608E" w:rsidR="009032D3" w:rsidRPr="00444234" w:rsidRDefault="008F7229" w:rsidP="009032D3">
            <w:pPr>
              <w:jc w:val="right"/>
              <w:rPr>
                <w:rFonts w:ascii="Tahoma" w:hAnsi="Tahoma"/>
                <w:b w:val="0"/>
                <w:sz w:val="20"/>
                <w:szCs w:val="20"/>
              </w:rPr>
            </w:pPr>
            <w:r w:rsidRPr="00444234">
              <w:rPr>
                <w:rFonts w:ascii="Tahoma" w:hAnsi="Tahoma"/>
                <w:b w:val="0"/>
                <w:sz w:val="20"/>
                <w:szCs w:val="20"/>
              </w:rPr>
              <w:t>0.1</w:t>
            </w:r>
          </w:p>
        </w:tc>
      </w:tr>
      <w:tr w:rsidR="00C95150" w:rsidRPr="00BF031C" w14:paraId="27614D2B"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7E4951A3" w14:textId="1A2A82E7" w:rsidR="001B6EBA" w:rsidRPr="00B50B83" w:rsidRDefault="001B6EBA" w:rsidP="009032D3">
            <w:pPr>
              <w:rPr>
                <w:rFonts w:ascii="Tahoma" w:hAnsi="Tahoma"/>
                <w:sz w:val="20"/>
                <w:szCs w:val="20"/>
              </w:rPr>
            </w:pPr>
            <w:r>
              <w:rPr>
                <w:rFonts w:ascii="Tahoma" w:hAnsi="Tahoma"/>
                <w:sz w:val="20"/>
                <w:szCs w:val="20"/>
              </w:rPr>
              <w:t>Services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DCDCBA8" w14:textId="0A293543" w:rsidR="001B6EBA" w:rsidRPr="00B50B83" w:rsidRDefault="00033BC8" w:rsidP="009032D3">
            <w:pPr>
              <w:jc w:val="right"/>
              <w:rPr>
                <w:rFonts w:ascii="Tahoma" w:hAnsi="Tahoma"/>
                <w:sz w:val="20"/>
                <w:szCs w:val="20"/>
              </w:rPr>
            </w:pPr>
            <w:r>
              <w:rPr>
                <w:rFonts w:ascii="Tahoma" w:hAnsi="Tahoma"/>
                <w:sz w:val="20"/>
                <w:szCs w:val="20"/>
              </w:rPr>
              <w:t>2.212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B0AC62C" w14:textId="2EE7C87B" w:rsidR="001B6EBA" w:rsidRPr="00444234" w:rsidRDefault="00471FB9" w:rsidP="009032D3">
            <w:pPr>
              <w:jc w:val="right"/>
              <w:rPr>
                <w:rFonts w:ascii="Tahoma" w:hAnsi="Tahoma"/>
                <w:b w:val="0"/>
                <w:sz w:val="20"/>
                <w:szCs w:val="20"/>
              </w:rPr>
            </w:pPr>
            <w:r w:rsidRPr="00444234">
              <w:rPr>
                <w:rFonts w:ascii="Tahoma" w:hAnsi="Tahoma"/>
                <w:b w:val="0"/>
                <w:bCs w:val="0"/>
                <w:sz w:val="20"/>
                <w:szCs w:val="20"/>
              </w:rPr>
              <w:t>0.9</w:t>
            </w:r>
          </w:p>
        </w:tc>
      </w:tr>
      <w:tr w:rsidR="00C95150" w:rsidRPr="00BF031C" w14:paraId="68AC3360"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455E99D0" w14:textId="4556E889" w:rsidR="001B6EBA" w:rsidRPr="00B50B83" w:rsidRDefault="001B6EBA" w:rsidP="009032D3">
            <w:pPr>
              <w:rPr>
                <w:rFonts w:ascii="Tahoma" w:hAnsi="Tahoma"/>
                <w:sz w:val="20"/>
                <w:szCs w:val="20"/>
              </w:rPr>
            </w:pPr>
            <w:r w:rsidRPr="00B50B83">
              <w:rPr>
                <w:rFonts w:ascii="Tahoma" w:hAnsi="Tahoma"/>
                <w:sz w:val="20"/>
                <w:szCs w:val="20"/>
              </w:rPr>
              <w:t xml:space="preserve">Market Sustainability Grant </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593F8AE4" w14:textId="43E853A6" w:rsidR="001B6EBA" w:rsidRPr="00B50B83" w:rsidRDefault="00033BC8" w:rsidP="009032D3">
            <w:pPr>
              <w:jc w:val="right"/>
              <w:rPr>
                <w:rFonts w:ascii="Tahoma" w:hAnsi="Tahoma"/>
                <w:sz w:val="20"/>
                <w:szCs w:val="20"/>
              </w:rPr>
            </w:pPr>
            <w:r>
              <w:rPr>
                <w:rFonts w:ascii="Tahoma" w:hAnsi="Tahoma"/>
                <w:sz w:val="20"/>
                <w:szCs w:val="20"/>
              </w:rPr>
              <w:t>2.900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5C02DDB" w14:textId="6E80D79F" w:rsidR="001B6EBA" w:rsidRPr="00444234" w:rsidRDefault="00471FB9" w:rsidP="009032D3">
            <w:pPr>
              <w:jc w:val="right"/>
              <w:rPr>
                <w:rFonts w:ascii="Tahoma" w:hAnsi="Tahoma"/>
                <w:b w:val="0"/>
                <w:sz w:val="20"/>
                <w:szCs w:val="20"/>
              </w:rPr>
            </w:pPr>
            <w:r w:rsidRPr="00444234">
              <w:rPr>
                <w:rFonts w:ascii="Tahoma" w:hAnsi="Tahoma"/>
                <w:b w:val="0"/>
                <w:bCs w:val="0"/>
                <w:sz w:val="20"/>
                <w:szCs w:val="20"/>
              </w:rPr>
              <w:t>1.2</w:t>
            </w:r>
          </w:p>
        </w:tc>
      </w:tr>
      <w:tr w:rsidR="00C95150" w:rsidRPr="00BF031C" w14:paraId="359B4407"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96FF4CC" w14:textId="6BEC889E" w:rsidR="001B6EBA" w:rsidRPr="00B50B83" w:rsidRDefault="001B6EBA" w:rsidP="009032D3">
            <w:pPr>
              <w:rPr>
                <w:rFonts w:ascii="Tahoma" w:hAnsi="Tahoma"/>
                <w:sz w:val="20"/>
                <w:szCs w:val="20"/>
              </w:rPr>
            </w:pPr>
            <w:r w:rsidRPr="00B50B83">
              <w:rPr>
                <w:rFonts w:ascii="Tahoma" w:hAnsi="Tahoma"/>
                <w:sz w:val="20"/>
                <w:szCs w:val="20"/>
              </w:rPr>
              <w:t xml:space="preserve">Improved Better Care Fund </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70F31F8" w14:textId="74258CAE" w:rsidR="001B6EBA" w:rsidRPr="00B50B83" w:rsidRDefault="00033BC8" w:rsidP="009032D3">
            <w:pPr>
              <w:jc w:val="right"/>
              <w:rPr>
                <w:rFonts w:ascii="Tahoma" w:hAnsi="Tahoma"/>
                <w:sz w:val="20"/>
                <w:szCs w:val="20"/>
              </w:rPr>
            </w:pPr>
            <w:r>
              <w:rPr>
                <w:rFonts w:ascii="Tahoma" w:hAnsi="Tahoma"/>
                <w:sz w:val="20"/>
                <w:szCs w:val="20"/>
              </w:rPr>
              <w:t>3.350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6CFCB43C" w14:textId="6F07FF4F" w:rsidR="001B6EBA" w:rsidRPr="00444234" w:rsidRDefault="005A51C8" w:rsidP="009032D3">
            <w:pPr>
              <w:jc w:val="right"/>
              <w:rPr>
                <w:rFonts w:ascii="Tahoma" w:hAnsi="Tahoma"/>
                <w:b w:val="0"/>
                <w:sz w:val="20"/>
                <w:szCs w:val="20"/>
              </w:rPr>
            </w:pPr>
            <w:r w:rsidRPr="00444234">
              <w:rPr>
                <w:rFonts w:ascii="Tahoma" w:hAnsi="Tahoma"/>
                <w:b w:val="0"/>
                <w:bCs w:val="0"/>
                <w:sz w:val="20"/>
                <w:szCs w:val="20"/>
              </w:rPr>
              <w:t>1.4</w:t>
            </w:r>
          </w:p>
        </w:tc>
      </w:tr>
      <w:tr w:rsidR="00D231E2" w:rsidRPr="00BF031C" w14:paraId="1252D3E8" w14:textId="77777777" w:rsidTr="001021E6">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1AC1861B" w14:textId="5A15E697" w:rsidR="00D231E2" w:rsidRPr="00B50B83" w:rsidRDefault="00D231E2" w:rsidP="009032D3">
            <w:pPr>
              <w:rPr>
                <w:rFonts w:ascii="Tahoma" w:hAnsi="Tahoma"/>
                <w:sz w:val="20"/>
                <w:szCs w:val="20"/>
              </w:rPr>
            </w:pPr>
            <w:r>
              <w:rPr>
                <w:rFonts w:ascii="Tahoma" w:hAnsi="Tahoma"/>
                <w:sz w:val="20"/>
                <w:szCs w:val="20"/>
              </w:rPr>
              <w:t>Earmarked Reserves used to fund the 23/24 Original Budget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0CECE" w:themeFill="background2" w:themeFillShade="E6"/>
            <w:vAlign w:val="center"/>
          </w:tcPr>
          <w:p w14:paraId="0D42820B" w14:textId="4956B2AE" w:rsidR="00D231E2" w:rsidRDefault="00D231E2" w:rsidP="009032D3">
            <w:pPr>
              <w:jc w:val="right"/>
              <w:rPr>
                <w:rFonts w:ascii="Tahoma" w:hAnsi="Tahoma"/>
                <w:sz w:val="20"/>
                <w:szCs w:val="20"/>
              </w:rPr>
            </w:pPr>
            <w:r>
              <w:rPr>
                <w:rFonts w:ascii="Tahoma" w:hAnsi="Tahoma"/>
                <w:sz w:val="20"/>
                <w:szCs w:val="20"/>
              </w:rPr>
              <w:t>5.50</w:t>
            </w:r>
            <w:r w:rsidR="002A4E45">
              <w:rPr>
                <w:rFonts w:ascii="Tahoma" w:hAnsi="Tahoma"/>
                <w:sz w:val="20"/>
                <w:szCs w:val="20"/>
              </w:rPr>
              <w:t>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B83975E" w14:textId="171FA038" w:rsidR="00D231E2" w:rsidRPr="001021E6" w:rsidRDefault="001021E6" w:rsidP="009032D3">
            <w:pPr>
              <w:jc w:val="right"/>
              <w:rPr>
                <w:rFonts w:ascii="Tahoma" w:hAnsi="Tahoma"/>
                <w:b w:val="0"/>
                <w:sz w:val="20"/>
                <w:szCs w:val="20"/>
              </w:rPr>
            </w:pPr>
            <w:r w:rsidRPr="001021E6">
              <w:rPr>
                <w:rFonts w:ascii="Tahoma" w:hAnsi="Tahoma"/>
                <w:b w:val="0"/>
                <w:bCs w:val="0"/>
                <w:sz w:val="20"/>
                <w:szCs w:val="20"/>
              </w:rPr>
              <w:t>2.3</w:t>
            </w:r>
          </w:p>
        </w:tc>
      </w:tr>
      <w:tr w:rsidR="00C95150" w:rsidRPr="00BF031C" w14:paraId="57DEADDF" w14:textId="77777777" w:rsidTr="001021E6">
        <w:trPr>
          <w:trHeight w:val="136"/>
        </w:trPr>
        <w:tc>
          <w:tcPr>
            <w:cnfStyle w:val="001000000000" w:firstRow="0" w:lastRow="0" w:firstColumn="1" w:lastColumn="0" w:oddVBand="0" w:evenVBand="0" w:oddHBand="0" w:evenHBand="0" w:firstRowFirstColumn="0" w:firstRowLastColumn="0" w:lastRowFirstColumn="0" w:lastRowLastColumn="0"/>
            <w:tcW w:w="7797" w:type="dxa"/>
            <w:tcBorders>
              <w:bottom w:val="single" w:sz="4" w:space="0" w:color="auto"/>
            </w:tcBorders>
          </w:tcPr>
          <w:p w14:paraId="776E9A71" w14:textId="4A6FDD01" w:rsidR="009032D3" w:rsidRPr="00B50B83" w:rsidRDefault="00254FBD" w:rsidP="009032D3">
            <w:pPr>
              <w:rPr>
                <w:rFonts w:ascii="Tahoma" w:hAnsi="Tahoma"/>
                <w:sz w:val="20"/>
                <w:szCs w:val="20"/>
              </w:rPr>
            </w:pPr>
            <w:r>
              <w:rPr>
                <w:rFonts w:ascii="Tahoma" w:hAnsi="Tahoma"/>
                <w:sz w:val="20"/>
                <w:szCs w:val="20"/>
              </w:rPr>
              <w:t xml:space="preserve">Specific </w:t>
            </w:r>
            <w:r w:rsidR="009032D3" w:rsidRPr="00B50B83">
              <w:rPr>
                <w:rFonts w:ascii="Tahoma" w:hAnsi="Tahoma"/>
                <w:sz w:val="20"/>
                <w:szCs w:val="20"/>
              </w:rPr>
              <w:t>Earmarked Reserves</w:t>
            </w:r>
            <w:r>
              <w:rPr>
                <w:rFonts w:ascii="Tahoma" w:hAnsi="Tahoma"/>
                <w:sz w:val="20"/>
                <w:szCs w:val="20"/>
              </w:rPr>
              <w:t xml:space="preserve"> drawn down during the year</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shd w:val="clear" w:color="auto" w:fill="FFFFFF" w:themeFill="background1"/>
            <w:vAlign w:val="center"/>
          </w:tcPr>
          <w:p w14:paraId="6927C9CC" w14:textId="2FC85D58" w:rsidR="009032D3" w:rsidRPr="00B50B83" w:rsidRDefault="001021E6" w:rsidP="009032D3">
            <w:pPr>
              <w:jc w:val="right"/>
              <w:rPr>
                <w:rFonts w:ascii="Tahoma" w:hAnsi="Tahoma"/>
                <w:sz w:val="20"/>
                <w:szCs w:val="20"/>
              </w:rPr>
            </w:pPr>
            <w:r>
              <w:rPr>
                <w:rFonts w:ascii="Tahoma" w:hAnsi="Tahoma"/>
                <w:sz w:val="20"/>
                <w:szCs w:val="20"/>
              </w:rPr>
              <w:t>11.8</w:t>
            </w:r>
            <w:r w:rsidR="002A4E45">
              <w:rPr>
                <w:rFonts w:ascii="Tahoma" w:hAnsi="Tahoma"/>
                <w:sz w:val="20"/>
                <w:szCs w:val="20"/>
              </w:rPr>
              <w:t>16</w:t>
            </w:r>
          </w:p>
        </w:tc>
        <w:tc>
          <w:tcPr>
            <w:cnfStyle w:val="000100000000" w:firstRow="0" w:lastRow="0" w:firstColumn="0" w:lastColumn="1" w:oddVBand="0" w:evenVBand="0" w:oddHBand="0" w:evenHBand="0" w:firstRowFirstColumn="0" w:firstRowLastColumn="0" w:lastRowFirstColumn="0" w:lastRowLastColumn="0"/>
            <w:tcW w:w="1209" w:type="dxa"/>
            <w:tcBorders>
              <w:bottom w:val="single" w:sz="4" w:space="0" w:color="auto"/>
            </w:tcBorders>
            <w:vAlign w:val="center"/>
          </w:tcPr>
          <w:p w14:paraId="367594EA" w14:textId="5367ED35" w:rsidR="009032D3" w:rsidRPr="00444234" w:rsidRDefault="001021E6" w:rsidP="009032D3">
            <w:pPr>
              <w:jc w:val="right"/>
              <w:rPr>
                <w:rFonts w:ascii="Tahoma" w:hAnsi="Tahoma"/>
                <w:b w:val="0"/>
                <w:sz w:val="20"/>
                <w:szCs w:val="20"/>
              </w:rPr>
            </w:pPr>
            <w:r>
              <w:rPr>
                <w:rFonts w:ascii="Tahoma" w:hAnsi="Tahoma"/>
                <w:b w:val="0"/>
                <w:sz w:val="20"/>
                <w:szCs w:val="20"/>
              </w:rPr>
              <w:t>4.8</w:t>
            </w:r>
          </w:p>
        </w:tc>
      </w:tr>
      <w:tr w:rsidR="009032D3" w:rsidRPr="00BF031C" w14:paraId="7EC850D5" w14:textId="77777777" w:rsidTr="000C1B98">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left w:val="single" w:sz="4" w:space="0" w:color="auto"/>
              <w:bottom w:val="single" w:sz="4" w:space="0" w:color="auto"/>
            </w:tcBorders>
            <w:shd w:val="clear" w:color="auto" w:fill="FFE599" w:themeFill="accent4" w:themeFillTint="66"/>
          </w:tcPr>
          <w:p w14:paraId="0BB63402" w14:textId="77777777" w:rsidR="009032D3" w:rsidRPr="00B50B83" w:rsidRDefault="009032D3" w:rsidP="009032D3">
            <w:pPr>
              <w:rPr>
                <w:rFonts w:ascii="Tahoma" w:hAnsi="Tahoma"/>
                <w:sz w:val="20"/>
                <w:szCs w:val="20"/>
              </w:rPr>
            </w:pPr>
            <w:r w:rsidRPr="00B50B83">
              <w:rPr>
                <w:rFonts w:ascii="Tahoma" w:hAnsi="Tahoma"/>
                <w:sz w:val="20"/>
                <w:szCs w:val="20"/>
              </w:rPr>
              <w:t>Total Net Revenue Expenditure Budget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FFE599" w:themeFill="accent4" w:themeFillTint="66"/>
            <w:vAlign w:val="center"/>
          </w:tcPr>
          <w:p w14:paraId="67F5F7FB" w14:textId="4AEFFD5A" w:rsidR="009032D3" w:rsidRPr="00B50B83" w:rsidRDefault="00C60244" w:rsidP="009032D3">
            <w:pPr>
              <w:jc w:val="right"/>
              <w:rPr>
                <w:rFonts w:ascii="Tahoma" w:hAnsi="Tahoma"/>
                <w:sz w:val="20"/>
                <w:szCs w:val="20"/>
              </w:rPr>
            </w:pPr>
            <w:r>
              <w:rPr>
                <w:rFonts w:ascii="Tahoma" w:hAnsi="Tahoma"/>
                <w:sz w:val="20"/>
                <w:szCs w:val="20"/>
              </w:rPr>
              <w:t>242</w:t>
            </w:r>
            <w:r w:rsidR="00254FBD">
              <w:rPr>
                <w:rFonts w:ascii="Tahoma" w:hAnsi="Tahoma"/>
                <w:sz w:val="20"/>
                <w:szCs w:val="20"/>
              </w:rPr>
              <w:t>.</w:t>
            </w:r>
            <w:r>
              <w:rPr>
                <w:rFonts w:ascii="Tahoma" w:hAnsi="Tahoma"/>
                <w:sz w:val="20"/>
                <w:szCs w:val="20"/>
              </w:rPr>
              <w:t>238</w:t>
            </w:r>
          </w:p>
        </w:tc>
        <w:tc>
          <w:tcPr>
            <w:cnfStyle w:val="000100000000" w:firstRow="0" w:lastRow="0" w:firstColumn="0" w:lastColumn="1" w:oddVBand="0" w:evenVBand="0" w:oddHBand="0" w:evenHBand="0" w:firstRowFirstColumn="0" w:firstRowLastColumn="0" w:lastRowFirstColumn="0" w:lastRowLastColumn="0"/>
            <w:tcW w:w="1209" w:type="dxa"/>
            <w:tcBorders>
              <w:top w:val="single" w:sz="4" w:space="0" w:color="auto"/>
              <w:bottom w:val="single" w:sz="4" w:space="0" w:color="auto"/>
              <w:right w:val="single" w:sz="4" w:space="0" w:color="auto"/>
            </w:tcBorders>
            <w:shd w:val="clear" w:color="auto" w:fill="FFE599" w:themeFill="accent4" w:themeFillTint="66"/>
            <w:vAlign w:val="center"/>
          </w:tcPr>
          <w:p w14:paraId="62374E6B" w14:textId="3721F5E4" w:rsidR="009032D3" w:rsidRPr="00B50B83" w:rsidRDefault="009032D3" w:rsidP="009032D3">
            <w:pPr>
              <w:jc w:val="right"/>
              <w:rPr>
                <w:rFonts w:ascii="Tahoma" w:hAnsi="Tahoma"/>
                <w:sz w:val="20"/>
                <w:szCs w:val="20"/>
              </w:rPr>
            </w:pPr>
            <w:r w:rsidRPr="00B50B83">
              <w:rPr>
                <w:rFonts w:ascii="Tahoma" w:hAnsi="Tahoma"/>
                <w:sz w:val="20"/>
                <w:szCs w:val="20"/>
              </w:rPr>
              <w:t>100.0%</w:t>
            </w:r>
          </w:p>
        </w:tc>
      </w:tr>
    </w:tbl>
    <w:p w14:paraId="31841196" w14:textId="77777777" w:rsidR="00D31D56" w:rsidRPr="00BF031C" w:rsidRDefault="00D31D56" w:rsidP="0059065B">
      <w:pPr>
        <w:rPr>
          <w:rFonts w:ascii="Tahoma" w:hAnsi="Tahoma"/>
          <w:sz w:val="22"/>
          <w:szCs w:val="18"/>
          <w:highlight w:val="yellow"/>
          <w:u w:val="single"/>
        </w:rPr>
      </w:pPr>
    </w:p>
    <w:p w14:paraId="0149CEA9" w14:textId="2B5686F4" w:rsidR="0059065B" w:rsidRPr="004C121C" w:rsidRDefault="0059065B" w:rsidP="0059065B">
      <w:pPr>
        <w:rPr>
          <w:rFonts w:ascii="Tahoma" w:hAnsi="Tahoma"/>
          <w:sz w:val="22"/>
          <w:szCs w:val="18"/>
          <w:u w:val="single"/>
        </w:rPr>
      </w:pPr>
      <w:r w:rsidRPr="004C121C">
        <w:rPr>
          <w:rFonts w:ascii="Tahoma" w:hAnsi="Tahoma"/>
          <w:sz w:val="22"/>
          <w:szCs w:val="18"/>
          <w:u w:val="single"/>
        </w:rPr>
        <w:t>Housing Revenue Account (HRA) Executive Overview:</w:t>
      </w:r>
    </w:p>
    <w:p w14:paraId="0789CE7D" w14:textId="77777777" w:rsidR="0059065B" w:rsidRPr="004C121C" w:rsidRDefault="0059065B" w:rsidP="0059065B">
      <w:pPr>
        <w:rPr>
          <w:rFonts w:ascii="Tahoma" w:hAnsi="Tahoma"/>
          <w:b/>
          <w:sz w:val="22"/>
          <w:szCs w:val="18"/>
          <w:u w:val="single"/>
        </w:rPr>
      </w:pPr>
    </w:p>
    <w:p w14:paraId="4B20F79C" w14:textId="61B594AF" w:rsidR="0059065B" w:rsidRPr="004C121C" w:rsidRDefault="0059065B" w:rsidP="00E34DC5">
      <w:pPr>
        <w:pStyle w:val="BlockText"/>
        <w:ind w:left="0" w:right="-2" w:firstLine="0"/>
        <w:rPr>
          <w:rFonts w:ascii="Tahoma" w:hAnsi="Tahoma" w:cs="Segoe UI"/>
          <w:sz w:val="22"/>
          <w:szCs w:val="24"/>
        </w:rPr>
      </w:pPr>
      <w:r w:rsidRPr="004C121C">
        <w:rPr>
          <w:rFonts w:ascii="Tahoma" w:hAnsi="Tahoma" w:cs="Segoe UI"/>
          <w:sz w:val="22"/>
          <w:szCs w:val="24"/>
        </w:rPr>
        <w:t xml:space="preserve">The Council’s overall Housing Revenue Account </w:t>
      </w:r>
      <w:r w:rsidR="00A60839" w:rsidRPr="004C121C">
        <w:rPr>
          <w:rFonts w:ascii="Tahoma" w:hAnsi="Tahoma" w:cs="Segoe UI"/>
          <w:sz w:val="22"/>
          <w:szCs w:val="24"/>
        </w:rPr>
        <w:t>position</w:t>
      </w:r>
      <w:r w:rsidRPr="004C121C">
        <w:rPr>
          <w:rFonts w:ascii="Tahoma" w:hAnsi="Tahoma" w:cs="Segoe UI"/>
          <w:sz w:val="22"/>
          <w:szCs w:val="24"/>
        </w:rPr>
        <w:t>,</w:t>
      </w:r>
      <w:r w:rsidR="00A60839" w:rsidRPr="004C121C">
        <w:rPr>
          <w:rFonts w:ascii="Tahoma" w:hAnsi="Tahoma" w:cs="Segoe UI"/>
          <w:sz w:val="22"/>
          <w:szCs w:val="24"/>
        </w:rPr>
        <w:t xml:space="preserve"> </w:t>
      </w:r>
      <w:r w:rsidR="00A60839" w:rsidRPr="004C121C">
        <w:rPr>
          <w:rFonts w:ascii="Tahoma" w:hAnsi="Tahoma"/>
          <w:sz w:val="22"/>
          <w:szCs w:val="22"/>
        </w:rPr>
        <w:t xml:space="preserve">which relates specifically to the costs of providing Council houses within the Borough was an </w:t>
      </w:r>
      <w:r w:rsidR="00E963EE" w:rsidRPr="004C121C">
        <w:rPr>
          <w:rFonts w:ascii="Tahoma" w:hAnsi="Tahoma"/>
          <w:sz w:val="22"/>
          <w:szCs w:val="22"/>
        </w:rPr>
        <w:t>over</w:t>
      </w:r>
      <w:r w:rsidR="00A60839" w:rsidRPr="004C121C">
        <w:rPr>
          <w:rFonts w:ascii="Tahoma" w:hAnsi="Tahoma"/>
          <w:sz w:val="22"/>
          <w:szCs w:val="22"/>
        </w:rPr>
        <w:t xml:space="preserve">spend </w:t>
      </w:r>
      <w:r w:rsidR="00A60839" w:rsidRPr="004C121C">
        <w:rPr>
          <w:rFonts w:ascii="Tahoma" w:hAnsi="Tahoma" w:cs="Segoe UI"/>
          <w:sz w:val="22"/>
          <w:szCs w:val="24"/>
        </w:rPr>
        <w:t xml:space="preserve">of </w:t>
      </w:r>
      <w:r w:rsidR="00A60839" w:rsidRPr="004C121C">
        <w:rPr>
          <w:rFonts w:ascii="Tahoma" w:hAnsi="Tahoma" w:cs="Segoe UI"/>
          <w:b/>
          <w:sz w:val="22"/>
          <w:szCs w:val="24"/>
        </w:rPr>
        <w:t>£0.</w:t>
      </w:r>
      <w:r w:rsidR="004C121C" w:rsidRPr="004C121C">
        <w:rPr>
          <w:rFonts w:ascii="Tahoma" w:hAnsi="Tahoma" w:cs="Segoe UI"/>
          <w:b/>
          <w:sz w:val="22"/>
          <w:szCs w:val="24"/>
        </w:rPr>
        <w:t>4</w:t>
      </w:r>
      <w:r w:rsidR="00A60839" w:rsidRPr="004C121C">
        <w:rPr>
          <w:rFonts w:ascii="Tahoma" w:hAnsi="Tahoma" w:cs="Segoe UI"/>
          <w:b/>
          <w:sz w:val="22"/>
          <w:szCs w:val="24"/>
        </w:rPr>
        <w:t>M</w:t>
      </w:r>
      <w:r w:rsidR="00A60839" w:rsidRPr="004C121C">
        <w:rPr>
          <w:rFonts w:ascii="Tahoma" w:hAnsi="Tahoma" w:cs="Segoe UI"/>
          <w:sz w:val="22"/>
          <w:szCs w:val="24"/>
        </w:rPr>
        <w:t>.</w:t>
      </w:r>
      <w:r w:rsidR="004B2C62" w:rsidRPr="004C121C">
        <w:rPr>
          <w:rFonts w:ascii="Tahoma" w:hAnsi="Tahoma" w:cs="Segoe UI"/>
          <w:sz w:val="22"/>
          <w:szCs w:val="24"/>
        </w:rPr>
        <w:t xml:space="preserve"> </w:t>
      </w:r>
      <w:r w:rsidR="00A60839" w:rsidRPr="004C121C">
        <w:rPr>
          <w:rFonts w:ascii="Tahoma" w:hAnsi="Tahoma" w:cs="Segoe UI"/>
          <w:sz w:val="22"/>
          <w:szCs w:val="24"/>
        </w:rPr>
        <w:t xml:space="preserve">Cabinet have approved </w:t>
      </w:r>
      <w:r w:rsidR="00E34DC5" w:rsidRPr="004C121C">
        <w:rPr>
          <w:rFonts w:ascii="Tahoma" w:hAnsi="Tahoma" w:cs="Segoe UI"/>
          <w:sz w:val="22"/>
          <w:szCs w:val="24"/>
        </w:rPr>
        <w:t>the use of reserves previously ea</w:t>
      </w:r>
      <w:r w:rsidR="00F14E46" w:rsidRPr="004C121C">
        <w:rPr>
          <w:rFonts w:ascii="Tahoma" w:hAnsi="Tahoma" w:cs="Segoe UI"/>
          <w:sz w:val="22"/>
          <w:szCs w:val="24"/>
        </w:rPr>
        <w:t>r</w:t>
      </w:r>
      <w:r w:rsidR="00E34DC5" w:rsidRPr="004C121C">
        <w:rPr>
          <w:rFonts w:ascii="Tahoma" w:hAnsi="Tahoma" w:cs="Segoe UI"/>
          <w:sz w:val="22"/>
          <w:szCs w:val="24"/>
        </w:rPr>
        <w:t>m</w:t>
      </w:r>
      <w:r w:rsidR="00F14E46" w:rsidRPr="004C121C">
        <w:rPr>
          <w:rFonts w:ascii="Tahoma" w:hAnsi="Tahoma" w:cs="Segoe UI"/>
          <w:sz w:val="22"/>
          <w:szCs w:val="24"/>
        </w:rPr>
        <w:t>a</w:t>
      </w:r>
      <w:r w:rsidR="00E34DC5" w:rsidRPr="004C121C">
        <w:rPr>
          <w:rFonts w:ascii="Tahoma" w:hAnsi="Tahoma" w:cs="Segoe UI"/>
          <w:sz w:val="22"/>
          <w:szCs w:val="24"/>
        </w:rPr>
        <w:t>rked to fund this position.</w:t>
      </w:r>
    </w:p>
    <w:p w14:paraId="64DC91C4" w14:textId="77777777" w:rsidR="00E34DC5" w:rsidRPr="00BF031C" w:rsidRDefault="00E34DC5" w:rsidP="00E34DC5">
      <w:pPr>
        <w:pStyle w:val="BlockText"/>
        <w:ind w:left="0" w:right="-2" w:firstLine="0"/>
        <w:rPr>
          <w:rFonts w:ascii="Tahoma" w:hAnsi="Tahoma" w:cs="Segoe UI"/>
          <w:sz w:val="22"/>
          <w:szCs w:val="22"/>
          <w:highlight w:val="yellow"/>
        </w:rPr>
      </w:pPr>
    </w:p>
    <w:tbl>
      <w:tblPr>
        <w:tblW w:w="8779" w:type="dxa"/>
        <w:jc w:val="center"/>
        <w:tblCellMar>
          <w:left w:w="0" w:type="dxa"/>
          <w:right w:w="0" w:type="dxa"/>
        </w:tblCellMar>
        <w:tblLook w:val="04A0" w:firstRow="1" w:lastRow="0" w:firstColumn="1" w:lastColumn="0" w:noHBand="0" w:noVBand="1"/>
      </w:tblPr>
      <w:tblGrid>
        <w:gridCol w:w="3959"/>
        <w:gridCol w:w="1418"/>
        <w:gridCol w:w="1559"/>
        <w:gridCol w:w="1843"/>
      </w:tblGrid>
      <w:tr w:rsidR="00676B23" w:rsidRPr="00BF031C" w14:paraId="6C39D52A" w14:textId="77777777" w:rsidTr="00E60F07">
        <w:trPr>
          <w:trHeight w:val="630"/>
          <w:jc w:val="center"/>
        </w:trPr>
        <w:tc>
          <w:tcPr>
            <w:tcW w:w="3959" w:type="dxa"/>
            <w:vMerge w:val="restart"/>
            <w:tcBorders>
              <w:top w:val="single" w:sz="8" w:space="0" w:color="auto"/>
              <w:left w:val="single" w:sz="8" w:space="0" w:color="auto"/>
              <w:bottom w:val="single" w:sz="8" w:space="0" w:color="000000"/>
              <w:right w:val="single" w:sz="8" w:space="0" w:color="auto"/>
            </w:tcBorders>
            <w:shd w:val="clear" w:color="auto" w:fill="538DD5"/>
            <w:tcMar>
              <w:top w:w="0" w:type="dxa"/>
              <w:left w:w="108" w:type="dxa"/>
              <w:bottom w:w="0" w:type="dxa"/>
              <w:right w:w="108" w:type="dxa"/>
            </w:tcMar>
            <w:vAlign w:val="center"/>
            <w:hideMark/>
          </w:tcPr>
          <w:p w14:paraId="5489B4AD"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Budget Head</w:t>
            </w:r>
          </w:p>
        </w:tc>
        <w:tc>
          <w:tcPr>
            <w:tcW w:w="1418"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1E543DD"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Original Budget</w:t>
            </w:r>
          </w:p>
        </w:tc>
        <w:tc>
          <w:tcPr>
            <w:tcW w:w="1559"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13694829"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Actual</w:t>
            </w:r>
          </w:p>
        </w:tc>
        <w:tc>
          <w:tcPr>
            <w:tcW w:w="1843"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901FC53"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Variation from Original Budget</w:t>
            </w:r>
          </w:p>
        </w:tc>
      </w:tr>
      <w:tr w:rsidR="00676B23" w:rsidRPr="00BF031C" w14:paraId="630B81AE" w14:textId="77777777" w:rsidTr="00E60F07">
        <w:trPr>
          <w:trHeight w:val="40"/>
          <w:jc w:val="center"/>
        </w:trPr>
        <w:tc>
          <w:tcPr>
            <w:tcW w:w="3959" w:type="dxa"/>
            <w:vMerge/>
            <w:tcBorders>
              <w:top w:val="single" w:sz="8" w:space="0" w:color="auto"/>
              <w:left w:val="single" w:sz="8" w:space="0" w:color="auto"/>
              <w:bottom w:val="single" w:sz="8" w:space="0" w:color="000000"/>
              <w:right w:val="single" w:sz="8" w:space="0" w:color="auto"/>
            </w:tcBorders>
            <w:vAlign w:val="center"/>
            <w:hideMark/>
          </w:tcPr>
          <w:p w14:paraId="01B3A45F" w14:textId="77777777" w:rsidR="00676B23" w:rsidRPr="00BF031C" w:rsidRDefault="00676B23">
            <w:pPr>
              <w:rPr>
                <w:rFonts w:ascii="Segoe UI" w:eastAsiaTheme="minorHAnsi" w:hAnsi="Segoe UI" w:cs="Segoe UI"/>
                <w:b/>
                <w:color w:val="FFFFFF"/>
                <w:sz w:val="20"/>
                <w:szCs w:val="20"/>
                <w:lang w:eastAsia="en-GB"/>
              </w:rPr>
            </w:pPr>
          </w:p>
        </w:tc>
        <w:tc>
          <w:tcPr>
            <w:tcW w:w="1418"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63B58A94"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c>
          <w:tcPr>
            <w:tcW w:w="1559"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46924734"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c>
          <w:tcPr>
            <w:tcW w:w="1843"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74C274E6"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r>
      <w:tr w:rsidR="00676B23" w:rsidRPr="00BF031C" w14:paraId="047E21C0" w14:textId="77777777" w:rsidTr="00E60F07">
        <w:trPr>
          <w:trHeight w:val="4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DEB59" w14:textId="77777777" w:rsidR="00676B23" w:rsidRPr="00B62BC0" w:rsidRDefault="00676B23">
            <w:pPr>
              <w:rPr>
                <w:rFonts w:ascii="Segoe UI" w:hAnsi="Segoe UI" w:cs="Segoe UI"/>
                <w:b/>
                <w:sz w:val="20"/>
                <w:szCs w:val="20"/>
                <w:lang w:eastAsia="en-GB"/>
              </w:rPr>
            </w:pPr>
            <w:r w:rsidRPr="00B62BC0">
              <w:rPr>
                <w:rFonts w:ascii="Segoe UI" w:hAnsi="Segoe UI" w:cs="Segoe UI"/>
                <w:b/>
                <w:sz w:val="20"/>
                <w:szCs w:val="20"/>
                <w:lang w:eastAsia="en-GB"/>
              </w:rPr>
              <w:t>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A813B"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CB4B6"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D82C1"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r>
      <w:tr w:rsidR="00676B23" w:rsidRPr="00BF031C" w14:paraId="6FC77B5E" w14:textId="77777777" w:rsidTr="00E60F07">
        <w:trPr>
          <w:trHeight w:val="21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16B22"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Rental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3D7F3E1" w14:textId="4238547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(77.274)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EB3FABE" w14:textId="413C846E"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(77.851)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9A73C78" w14:textId="310A336A"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577</w:t>
            </w:r>
            <w:r w:rsidRPr="0032065C">
              <w:rPr>
                <w:rFonts w:ascii="Segoe UI" w:hAnsi="Segoe UI" w:cs="Segoe UI"/>
                <w:sz w:val="20"/>
                <w:szCs w:val="20"/>
              </w:rPr>
              <w:t>)</w:t>
            </w:r>
          </w:p>
        </w:tc>
      </w:tr>
      <w:tr w:rsidR="00676B23" w:rsidRPr="00BF031C" w14:paraId="37D7C8B3" w14:textId="77777777" w:rsidTr="00E60F07">
        <w:trPr>
          <w:trHeight w:val="13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4B2B1"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Other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4D81FB8" w14:textId="4B6C7DEA"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w:t>
            </w:r>
            <w:r w:rsidR="00B62BC0" w:rsidRPr="0032065C">
              <w:rPr>
                <w:rFonts w:ascii="Segoe UI" w:hAnsi="Segoe UI" w:cs="Segoe UI"/>
                <w:sz w:val="20"/>
                <w:szCs w:val="20"/>
              </w:rPr>
              <w:t>1.981</w:t>
            </w:r>
            <w:r w:rsidRPr="0032065C">
              <w:rPr>
                <w:rFonts w:ascii="Segoe UI" w:hAnsi="Segoe UI" w:cs="Segoe UI"/>
                <w:sz w:val="20"/>
                <w:szCs w:val="20"/>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245B381" w14:textId="29DA13C0"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w:t>
            </w:r>
            <w:r w:rsidR="00B62BC0" w:rsidRPr="0032065C">
              <w:rPr>
                <w:rFonts w:ascii="Segoe UI" w:hAnsi="Segoe UI" w:cs="Segoe UI"/>
                <w:sz w:val="20"/>
                <w:szCs w:val="20"/>
              </w:rPr>
              <w:t>1.981</w:t>
            </w:r>
            <w:r w:rsidRPr="0032065C">
              <w:rPr>
                <w:rFonts w:ascii="Segoe UI" w:hAnsi="Segoe UI" w:cs="Segoe UI"/>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70437A7" w14:textId="2D0883F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000</w:t>
            </w:r>
          </w:p>
        </w:tc>
      </w:tr>
      <w:tr w:rsidR="00972EED" w:rsidRPr="00BF031C" w14:paraId="2A0ADE9F" w14:textId="77777777" w:rsidTr="00E60F07">
        <w:trPr>
          <w:trHeight w:val="115"/>
          <w:jc w:val="center"/>
        </w:trPr>
        <w:tc>
          <w:tcPr>
            <w:tcW w:w="3959"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6C3B5C5B"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Income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3C530D63" w14:textId="4120FCFE"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(79.255)</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59357265" w14:textId="0B01D670"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(79.831)</w:t>
            </w:r>
          </w:p>
        </w:tc>
        <w:tc>
          <w:tcPr>
            <w:tcW w:w="1843"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727267F4" w14:textId="7D80BBDC"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sz w:val="20"/>
                <w:szCs w:val="20"/>
              </w:rPr>
              <w:t>(0.</w:t>
            </w:r>
            <w:r w:rsidR="00B62BC0" w:rsidRPr="0032065C">
              <w:rPr>
                <w:rFonts w:ascii="Segoe UI" w:hAnsi="Segoe UI" w:cs="Segoe UI"/>
                <w:b/>
                <w:bCs/>
                <w:sz w:val="20"/>
                <w:szCs w:val="20"/>
              </w:rPr>
              <w:t>577</w:t>
            </w:r>
            <w:r w:rsidRPr="0032065C">
              <w:rPr>
                <w:rFonts w:ascii="Segoe UI" w:hAnsi="Segoe UI" w:cs="Segoe UI"/>
                <w:b/>
                <w:sz w:val="20"/>
                <w:szCs w:val="20"/>
              </w:rPr>
              <w:t>)</w:t>
            </w:r>
          </w:p>
        </w:tc>
      </w:tr>
      <w:tr w:rsidR="00676B23" w:rsidRPr="00BF031C" w14:paraId="6AB5AA07" w14:textId="77777777" w:rsidTr="00E60F07">
        <w:trPr>
          <w:trHeight w:val="252"/>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6A714"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5C4AE23" w14:textId="4EB3DCC9" w:rsidR="00676B23" w:rsidRPr="0032065C" w:rsidRDefault="00676B23">
            <w:pPr>
              <w:jc w:val="center"/>
              <w:rPr>
                <w:rFonts w:ascii="Segoe UI" w:hAnsi="Segoe UI" w:cs="Segoe UI"/>
                <w:b/>
                <w:color w:val="000000"/>
                <w:sz w:val="20"/>
                <w:szCs w:val="20"/>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55968ED" w14:textId="6529DA37" w:rsidR="00676B23" w:rsidRPr="0032065C" w:rsidRDefault="00676B23">
            <w:pPr>
              <w:jc w:val="center"/>
              <w:rPr>
                <w:rFonts w:ascii="Segoe UI" w:hAnsi="Segoe UI" w:cs="Segoe UI"/>
                <w:b/>
                <w:color w:val="000000"/>
                <w:sz w:val="20"/>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21B41BD" w14:textId="11A56FF6" w:rsidR="00676B23" w:rsidRPr="0032065C" w:rsidRDefault="00676B23">
            <w:pPr>
              <w:jc w:val="center"/>
              <w:rPr>
                <w:rFonts w:ascii="Segoe UI" w:hAnsi="Segoe UI" w:cs="Segoe UI"/>
                <w:b/>
                <w:color w:val="000000"/>
                <w:sz w:val="20"/>
                <w:szCs w:val="20"/>
                <w:lang w:eastAsia="en-GB"/>
              </w:rPr>
            </w:pPr>
          </w:p>
        </w:tc>
      </w:tr>
      <w:tr w:rsidR="00676B23" w:rsidRPr="00BF031C" w14:paraId="495FEA0C" w14:textId="77777777" w:rsidTr="00E60F07">
        <w:trPr>
          <w:trHeight w:val="129"/>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8BB7D"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Repairs &amp; Maintenance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F4D9F4C" w14:textId="27CA171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24.501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FE50E3D" w14:textId="0A0547F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24.329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15FF5A8" w14:textId="1B4DEC60"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173)</w:t>
            </w:r>
          </w:p>
        </w:tc>
      </w:tr>
      <w:tr w:rsidR="00676B23" w:rsidRPr="00BF031C" w14:paraId="28E76795" w14:textId="77777777" w:rsidTr="00E60F07">
        <w:trPr>
          <w:trHeight w:val="175"/>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2BB27"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Supervision &amp; Management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0F2BD7B" w14:textId="05FE489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21.056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B5BEA55" w14:textId="6248E01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22.198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0397FC5" w14:textId="7C1DACE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1.142</w:t>
            </w:r>
          </w:p>
        </w:tc>
      </w:tr>
      <w:tr w:rsidR="00676B23" w:rsidRPr="00BF031C" w14:paraId="0B283E86" w14:textId="77777777" w:rsidTr="00E60F07">
        <w:trPr>
          <w:trHeight w:val="9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D8FC0"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Bad Debt Provision</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C00A3AB" w14:textId="42A89D7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467)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F93DF0B" w14:textId="11FB5684"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467)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6E06FA8" w14:textId="7777777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4E7B879A" w14:textId="77777777" w:rsidTr="00E60F07">
        <w:trPr>
          <w:trHeight w:val="15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F360E4"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Interest Payable &amp; Investment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0D8C5E0" w14:textId="67C6FE10"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10.259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72BDAF2" w14:textId="1F59297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10.259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7B5513" w14:textId="7777777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0CF756F4" w14:textId="77777777" w:rsidTr="00E60F07">
        <w:trPr>
          <w:trHeight w:val="71"/>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0E06A5"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Contribution to Capital Funding</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921D0C4" w14:textId="43DE707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25.645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152CD8B" w14:textId="1853A6E2"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25.645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0A3F4E8" w14:textId="1A9279A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0.000</w:t>
            </w:r>
            <w:r w:rsidRPr="0032065C">
              <w:rPr>
                <w:rFonts w:ascii="Segoe UI" w:hAnsi="Segoe UI" w:cs="Segoe UI"/>
                <w:sz w:val="20"/>
                <w:szCs w:val="20"/>
              </w:rPr>
              <w:t>)</w:t>
            </w:r>
          </w:p>
        </w:tc>
      </w:tr>
      <w:tr w:rsidR="00676B23" w:rsidRPr="00BF031C" w14:paraId="58124F26" w14:textId="77777777" w:rsidTr="00E60F07">
        <w:trPr>
          <w:trHeight w:val="117"/>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CF9873"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Use of Reserves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2182408" w14:textId="5127874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4.614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32B1FD9" w14:textId="112E750C"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4.614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71929D" w14:textId="69E0DD91"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4D58B2FF" w14:textId="77777777" w:rsidTr="00E60F07">
        <w:trPr>
          <w:trHeight w:val="4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54E6"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Other 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08CCB34" w14:textId="7524D78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(1.739)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45C66F4" w14:textId="6D021CD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(1.739)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7E6690C" w14:textId="50CA17EE"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000</w:t>
            </w:r>
          </w:p>
        </w:tc>
      </w:tr>
      <w:tr w:rsidR="00676B23" w:rsidRPr="00BF031C" w14:paraId="646D1C70" w14:textId="77777777" w:rsidTr="00E60F07">
        <w:trPr>
          <w:trHeight w:val="95"/>
          <w:jc w:val="center"/>
        </w:trPr>
        <w:tc>
          <w:tcPr>
            <w:tcW w:w="3959"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5ED7BEF8"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Expenditure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15C6243C" w14:textId="795F057F"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83.868</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6D68DA1A" w14:textId="6267054D"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84.838</w:t>
            </w:r>
          </w:p>
        </w:tc>
        <w:tc>
          <w:tcPr>
            <w:tcW w:w="1843"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6A83FC26" w14:textId="21981B58"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0.969</w:t>
            </w:r>
          </w:p>
        </w:tc>
      </w:tr>
      <w:tr w:rsidR="00676B23" w:rsidRPr="00BF031C" w14:paraId="046EBEC6" w14:textId="77777777" w:rsidTr="00E60F07">
        <w:trPr>
          <w:trHeight w:val="141"/>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8DE56" w14:textId="77777777" w:rsidR="00676B23" w:rsidRPr="00B62BC0" w:rsidRDefault="00676B23">
            <w:pPr>
              <w:rPr>
                <w:rFonts w:ascii="Segoe UI" w:hAnsi="Segoe UI" w:cs="Segoe UI"/>
                <w:b/>
                <w:color w:val="000000"/>
                <w:sz w:val="8"/>
                <w:szCs w:val="8"/>
                <w:lang w:eastAsia="en-GB"/>
              </w:rPr>
            </w:pPr>
            <w:r w:rsidRPr="00B62BC0">
              <w:rPr>
                <w:rFonts w:ascii="Segoe UI" w:hAnsi="Segoe UI" w:cs="Segoe UI"/>
                <w:b/>
                <w:color w:val="000000"/>
                <w:sz w:val="8"/>
                <w:szCs w:val="8"/>
                <w:lang w:eastAsia="en-GB"/>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8A6676E" w14:textId="635DC626" w:rsidR="00676B23" w:rsidRPr="0032065C" w:rsidRDefault="00676B23">
            <w:pPr>
              <w:jc w:val="center"/>
              <w:rPr>
                <w:rFonts w:ascii="Segoe UI" w:hAnsi="Segoe UI" w:cs="Segoe UI"/>
                <w:b/>
                <w:color w:val="000000"/>
                <w:sz w:val="20"/>
                <w:szCs w:val="20"/>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2DAA6CE" w14:textId="1F878F13" w:rsidR="00676B23" w:rsidRPr="0032065C" w:rsidRDefault="00676B23">
            <w:pPr>
              <w:jc w:val="center"/>
              <w:rPr>
                <w:rFonts w:ascii="Segoe UI" w:hAnsi="Segoe UI" w:cs="Segoe UI"/>
                <w:b/>
                <w:color w:val="000000"/>
                <w:sz w:val="20"/>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93DD705" w14:textId="2E889BA1" w:rsidR="00676B23" w:rsidRPr="0032065C" w:rsidRDefault="00676B23">
            <w:pPr>
              <w:jc w:val="center"/>
              <w:rPr>
                <w:rFonts w:ascii="Segoe UI" w:hAnsi="Segoe UI" w:cs="Segoe UI"/>
                <w:b/>
                <w:color w:val="000000"/>
                <w:sz w:val="20"/>
                <w:szCs w:val="20"/>
                <w:lang w:eastAsia="en-GB"/>
              </w:rPr>
            </w:pPr>
          </w:p>
        </w:tc>
      </w:tr>
      <w:tr w:rsidR="00972EED" w:rsidRPr="00BF031C" w14:paraId="64A1DD0E" w14:textId="77777777" w:rsidTr="00E60F07">
        <w:trPr>
          <w:trHeight w:val="185"/>
          <w:jc w:val="center"/>
        </w:trPr>
        <w:tc>
          <w:tcPr>
            <w:tcW w:w="3959" w:type="dxa"/>
            <w:tcBorders>
              <w:top w:val="nil"/>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14:paraId="2799713F"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Net Position</w:t>
            </w:r>
          </w:p>
        </w:tc>
        <w:tc>
          <w:tcPr>
            <w:tcW w:w="1418"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449A4405" w14:textId="791C1DD0"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4.614</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6D304E41" w14:textId="00817E14"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5.006</w:t>
            </w:r>
          </w:p>
        </w:tc>
        <w:tc>
          <w:tcPr>
            <w:tcW w:w="1843"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7136F6AA" w14:textId="47E0ACD7"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sz w:val="20"/>
                <w:szCs w:val="20"/>
              </w:rPr>
              <w:t>0.</w:t>
            </w:r>
            <w:r w:rsidR="00B62BC0" w:rsidRPr="0032065C">
              <w:rPr>
                <w:rFonts w:ascii="Segoe UI" w:hAnsi="Segoe UI" w:cs="Segoe UI"/>
                <w:b/>
                <w:bCs/>
                <w:sz w:val="20"/>
                <w:szCs w:val="20"/>
              </w:rPr>
              <w:t>393</w:t>
            </w:r>
          </w:p>
        </w:tc>
      </w:tr>
      <w:tr w:rsidR="00676B23" w:rsidRPr="00E60F07" w14:paraId="62C828C1" w14:textId="77777777" w:rsidTr="00E60F07">
        <w:trPr>
          <w:trHeight w:val="40"/>
          <w:jc w:val="center"/>
        </w:trPr>
        <w:tc>
          <w:tcPr>
            <w:tcW w:w="395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30AA4152" w14:textId="77777777" w:rsidR="00676B23" w:rsidRPr="00E60F07" w:rsidRDefault="00676B23">
            <w:pP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0E98BB76"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14:paraId="145C5B16"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F1DD4"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r>
      <w:tr w:rsidR="00676B23" w:rsidRPr="00BF031C" w14:paraId="524ABE97" w14:textId="77777777" w:rsidTr="00E60F07">
        <w:trPr>
          <w:trHeight w:val="69"/>
          <w:jc w:val="center"/>
        </w:trPr>
        <w:tc>
          <w:tcPr>
            <w:tcW w:w="6936" w:type="dxa"/>
            <w:gridSpan w:val="3"/>
            <w:tcBorders>
              <w:top w:val="nil"/>
              <w:left w:val="single" w:sz="8" w:space="0" w:color="auto"/>
              <w:bottom w:val="single" w:sz="8" w:space="0" w:color="auto"/>
              <w:right w:val="single" w:sz="8" w:space="0" w:color="000000"/>
            </w:tcBorders>
            <w:shd w:val="clear" w:color="auto" w:fill="95B3D7"/>
            <w:tcMar>
              <w:top w:w="0" w:type="dxa"/>
              <w:left w:w="108" w:type="dxa"/>
              <w:bottom w:w="0" w:type="dxa"/>
              <w:right w:w="108" w:type="dxa"/>
            </w:tcMar>
            <w:vAlign w:val="center"/>
            <w:hideMark/>
          </w:tcPr>
          <w:p w14:paraId="718EB68D" w14:textId="77777777" w:rsidR="00676B23" w:rsidRPr="0032065C" w:rsidRDefault="00676B23">
            <w:pPr>
              <w:rPr>
                <w:rFonts w:ascii="Segoe UI" w:hAnsi="Segoe UI" w:cs="Segoe UI"/>
                <w:b/>
                <w:color w:val="000000"/>
                <w:sz w:val="20"/>
                <w:szCs w:val="20"/>
                <w:lang w:eastAsia="en-GB"/>
              </w:rPr>
            </w:pPr>
            <w:r w:rsidRPr="0032065C">
              <w:rPr>
                <w:rFonts w:ascii="Segoe UI" w:hAnsi="Segoe UI" w:cs="Segoe UI"/>
                <w:b/>
                <w:color w:val="000000"/>
                <w:sz w:val="20"/>
                <w:szCs w:val="20"/>
                <w:lang w:eastAsia="en-GB"/>
              </w:rPr>
              <w:t>In Year (Surplus) / Deficit</w:t>
            </w:r>
          </w:p>
        </w:tc>
        <w:tc>
          <w:tcPr>
            <w:tcW w:w="1843"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0AFE2128" w14:textId="5203DA80"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color w:val="000000"/>
                <w:sz w:val="20"/>
                <w:szCs w:val="20"/>
                <w:lang w:eastAsia="en-GB"/>
              </w:rPr>
              <w:t>0.</w:t>
            </w:r>
            <w:r w:rsidR="00B62BC0" w:rsidRPr="0032065C">
              <w:rPr>
                <w:rFonts w:ascii="Segoe UI" w:hAnsi="Segoe UI" w:cs="Segoe UI"/>
                <w:b/>
                <w:color w:val="000000"/>
                <w:sz w:val="20"/>
                <w:szCs w:val="20"/>
                <w:lang w:eastAsia="en-GB"/>
              </w:rPr>
              <w:t>393</w:t>
            </w:r>
          </w:p>
        </w:tc>
      </w:tr>
    </w:tbl>
    <w:p w14:paraId="5F8756E1" w14:textId="46F1C48B" w:rsidR="0059065B" w:rsidRPr="00262006" w:rsidRDefault="0059065B" w:rsidP="0059065B">
      <w:pPr>
        <w:rPr>
          <w:rFonts w:ascii="Tahoma" w:hAnsi="Tahoma"/>
          <w:sz w:val="22"/>
        </w:rPr>
      </w:pPr>
      <w:r w:rsidRPr="00262006">
        <w:rPr>
          <w:rFonts w:ascii="Tahoma" w:hAnsi="Tahoma"/>
          <w:sz w:val="22"/>
        </w:rPr>
        <w:t xml:space="preserve">Individual quarterly monitoring reports for </w:t>
      </w:r>
      <w:r w:rsidR="004C121C" w:rsidRPr="00262006">
        <w:rPr>
          <w:rFonts w:ascii="Tahoma" w:hAnsi="Tahoma"/>
          <w:sz w:val="22"/>
        </w:rPr>
        <w:t>2023/24</w:t>
      </w:r>
      <w:r w:rsidRPr="00262006">
        <w:rPr>
          <w:rFonts w:ascii="Tahoma" w:hAnsi="Tahoma"/>
          <w:sz w:val="22"/>
        </w:rPr>
        <w:t xml:space="preserve"> can be accessed via the links </w:t>
      </w:r>
      <w:r w:rsidR="004E183A">
        <w:rPr>
          <w:rFonts w:ascii="Tahoma" w:hAnsi="Tahoma"/>
          <w:sz w:val="22"/>
        </w:rPr>
        <w:t>on page 13.</w:t>
      </w:r>
    </w:p>
    <w:p w14:paraId="20AC1AC6" w14:textId="48D82D0E" w:rsidR="00092EC8" w:rsidRPr="0068065F" w:rsidRDefault="005B0C0B" w:rsidP="00092EC8">
      <w:pPr>
        <w:rPr>
          <w:rFonts w:ascii="Tahoma" w:hAnsi="Tahoma" w:cs="Segoe UI"/>
          <w:b/>
          <w:color w:val="000000"/>
          <w:sz w:val="32"/>
          <w:szCs w:val="32"/>
          <w:u w:val="single"/>
        </w:rPr>
      </w:pPr>
      <w:r>
        <w:rPr>
          <w:rFonts w:ascii="Tahoma" w:hAnsi="Tahoma" w:cs="Segoe UI"/>
          <w:b/>
          <w:color w:val="000000"/>
          <w:sz w:val="32"/>
          <w:szCs w:val="32"/>
          <w:u w:val="single"/>
        </w:rPr>
        <w:br w:type="page"/>
      </w:r>
      <w:r w:rsidR="00092EC8" w:rsidRPr="0068065F">
        <w:rPr>
          <w:rFonts w:ascii="Tahoma" w:hAnsi="Tahoma" w:cs="Segoe UI"/>
          <w:b/>
          <w:color w:val="000000"/>
          <w:sz w:val="32"/>
          <w:szCs w:val="32"/>
          <w:u w:val="single"/>
        </w:rPr>
        <w:lastRenderedPageBreak/>
        <w:t>The Council’s Reserves Position</w:t>
      </w:r>
    </w:p>
    <w:p w14:paraId="61E0FCDC" w14:textId="77777777" w:rsidR="00092EC8" w:rsidRPr="0068065F" w:rsidRDefault="00092EC8" w:rsidP="006A6115">
      <w:pPr>
        <w:contextualSpacing/>
        <w:rPr>
          <w:rFonts w:ascii="Tahoma" w:hAnsi="Tahoma"/>
          <w:sz w:val="22"/>
          <w:szCs w:val="18"/>
          <w:u w:val="single"/>
        </w:rPr>
      </w:pPr>
    </w:p>
    <w:p w14:paraId="1EDDAC54" w14:textId="77777777" w:rsidR="00126012" w:rsidRPr="0068065F" w:rsidRDefault="00126012" w:rsidP="009F333A">
      <w:pPr>
        <w:rPr>
          <w:rFonts w:ascii="Tahoma" w:hAnsi="Tahoma"/>
          <w:sz w:val="22"/>
          <w:szCs w:val="22"/>
          <w:u w:val="single"/>
        </w:rPr>
      </w:pPr>
      <w:r w:rsidRPr="0068065F">
        <w:rPr>
          <w:rFonts w:ascii="Tahoma" w:hAnsi="Tahoma"/>
          <w:sz w:val="22"/>
          <w:szCs w:val="22"/>
          <w:u w:val="single"/>
        </w:rPr>
        <w:t>Executive Summary</w:t>
      </w:r>
    </w:p>
    <w:p w14:paraId="6C2C53D9" w14:textId="77777777" w:rsidR="00126012" w:rsidRPr="0068065F" w:rsidRDefault="00126012" w:rsidP="009F333A">
      <w:pPr>
        <w:rPr>
          <w:rFonts w:ascii="Tahoma" w:hAnsi="Tahoma"/>
          <w:sz w:val="22"/>
          <w:szCs w:val="22"/>
        </w:rPr>
      </w:pPr>
    </w:p>
    <w:p w14:paraId="43DA2523" w14:textId="54FC6B7E" w:rsidR="009F333A" w:rsidRPr="007A6FE1" w:rsidRDefault="009F333A" w:rsidP="009F333A">
      <w:pPr>
        <w:rPr>
          <w:rFonts w:ascii="Tahoma" w:hAnsi="Tahoma"/>
          <w:sz w:val="22"/>
          <w:szCs w:val="22"/>
        </w:rPr>
      </w:pPr>
      <w:r w:rsidRPr="003E5AF2">
        <w:rPr>
          <w:rFonts w:ascii="Tahoma" w:hAnsi="Tahoma"/>
          <w:sz w:val="22"/>
          <w:szCs w:val="22"/>
        </w:rPr>
        <w:t xml:space="preserve">Where the Council generates a surplus against its budget, the cumulative amount is held within reserves until required in the future. The Council’s total reserves at the end of </w:t>
      </w:r>
      <w:r w:rsidR="0068065F" w:rsidRPr="003E5AF2">
        <w:rPr>
          <w:rFonts w:ascii="Tahoma" w:hAnsi="Tahoma"/>
          <w:sz w:val="22"/>
          <w:szCs w:val="22"/>
        </w:rPr>
        <w:t>2023/24</w:t>
      </w:r>
      <w:r w:rsidRPr="003E5AF2">
        <w:rPr>
          <w:rFonts w:ascii="Tahoma" w:hAnsi="Tahoma"/>
          <w:sz w:val="22"/>
          <w:szCs w:val="22"/>
        </w:rPr>
        <w:t xml:space="preserve"> totalled </w:t>
      </w:r>
      <w:r w:rsidRPr="007A6FE1">
        <w:rPr>
          <w:rFonts w:ascii="Tahoma" w:hAnsi="Tahoma"/>
          <w:b/>
          <w:sz w:val="22"/>
          <w:szCs w:val="22"/>
        </w:rPr>
        <w:t>£</w:t>
      </w:r>
      <w:r w:rsidR="00536622" w:rsidRPr="007A6FE1">
        <w:rPr>
          <w:rFonts w:ascii="Tahoma" w:hAnsi="Tahoma"/>
          <w:b/>
          <w:sz w:val="22"/>
          <w:szCs w:val="22"/>
        </w:rPr>
        <w:t>241.0M</w:t>
      </w:r>
      <w:r w:rsidRPr="007A6FE1">
        <w:rPr>
          <w:rFonts w:ascii="Tahoma" w:hAnsi="Tahoma"/>
          <w:sz w:val="22"/>
          <w:szCs w:val="22"/>
        </w:rPr>
        <w:t xml:space="preserve"> split between general reserves of </w:t>
      </w:r>
      <w:r w:rsidRPr="007A6FE1">
        <w:rPr>
          <w:rFonts w:ascii="Tahoma" w:hAnsi="Tahoma"/>
          <w:b/>
          <w:sz w:val="22"/>
          <w:szCs w:val="22"/>
        </w:rPr>
        <w:t>£</w:t>
      </w:r>
      <w:r w:rsidR="00324D1C" w:rsidRPr="007A6FE1">
        <w:rPr>
          <w:rFonts w:ascii="Tahoma" w:hAnsi="Tahoma"/>
          <w:b/>
          <w:sz w:val="22"/>
          <w:szCs w:val="22"/>
        </w:rPr>
        <w:t>21</w:t>
      </w:r>
      <w:r w:rsidR="00984BB3" w:rsidRPr="007A6FE1">
        <w:rPr>
          <w:rFonts w:ascii="Tahoma" w:hAnsi="Tahoma"/>
          <w:b/>
          <w:sz w:val="22"/>
          <w:szCs w:val="22"/>
        </w:rPr>
        <w:t>9</w:t>
      </w:r>
      <w:r w:rsidR="00324D1C" w:rsidRPr="007A6FE1">
        <w:rPr>
          <w:rFonts w:ascii="Tahoma" w:hAnsi="Tahoma"/>
          <w:b/>
          <w:sz w:val="22"/>
          <w:szCs w:val="22"/>
        </w:rPr>
        <w:t>.</w:t>
      </w:r>
      <w:r w:rsidR="003E5AF2" w:rsidRPr="007A6FE1">
        <w:rPr>
          <w:rFonts w:ascii="Tahoma" w:hAnsi="Tahoma"/>
          <w:b/>
          <w:sz w:val="22"/>
          <w:szCs w:val="22"/>
        </w:rPr>
        <w:t>9</w:t>
      </w:r>
      <w:r w:rsidRPr="007A6FE1">
        <w:rPr>
          <w:rFonts w:ascii="Tahoma" w:hAnsi="Tahoma"/>
          <w:b/>
          <w:sz w:val="22"/>
          <w:szCs w:val="22"/>
        </w:rPr>
        <w:t>M</w:t>
      </w:r>
      <w:r w:rsidRPr="007A6FE1">
        <w:rPr>
          <w:rFonts w:ascii="Tahoma" w:hAnsi="Tahoma"/>
          <w:sz w:val="22"/>
          <w:szCs w:val="22"/>
        </w:rPr>
        <w:t xml:space="preserve"> and housing reserves of </w:t>
      </w:r>
      <w:r w:rsidRPr="007A6FE1">
        <w:rPr>
          <w:rFonts w:ascii="Tahoma" w:hAnsi="Tahoma"/>
          <w:b/>
          <w:sz w:val="22"/>
          <w:szCs w:val="22"/>
        </w:rPr>
        <w:t>£</w:t>
      </w:r>
      <w:r w:rsidR="00017E1D" w:rsidRPr="007A6FE1">
        <w:rPr>
          <w:rFonts w:ascii="Tahoma" w:hAnsi="Tahoma"/>
          <w:b/>
          <w:sz w:val="22"/>
          <w:szCs w:val="22"/>
        </w:rPr>
        <w:t>2</w:t>
      </w:r>
      <w:r w:rsidR="00E70D40" w:rsidRPr="007A6FE1">
        <w:rPr>
          <w:rFonts w:ascii="Tahoma" w:hAnsi="Tahoma"/>
          <w:b/>
          <w:sz w:val="22"/>
          <w:szCs w:val="22"/>
        </w:rPr>
        <w:t>1</w:t>
      </w:r>
      <w:r w:rsidRPr="007A6FE1">
        <w:rPr>
          <w:rFonts w:ascii="Tahoma" w:hAnsi="Tahoma"/>
          <w:b/>
          <w:sz w:val="22"/>
          <w:szCs w:val="22"/>
        </w:rPr>
        <w:t>.</w:t>
      </w:r>
      <w:r w:rsidR="002A3269" w:rsidRPr="007A6FE1">
        <w:rPr>
          <w:rFonts w:ascii="Tahoma" w:hAnsi="Tahoma"/>
          <w:b/>
          <w:sz w:val="22"/>
          <w:szCs w:val="22"/>
        </w:rPr>
        <w:t>1</w:t>
      </w:r>
      <w:r w:rsidRPr="007A6FE1">
        <w:rPr>
          <w:rFonts w:ascii="Tahoma" w:hAnsi="Tahoma"/>
          <w:b/>
          <w:sz w:val="22"/>
          <w:szCs w:val="22"/>
        </w:rPr>
        <w:t>M</w:t>
      </w:r>
      <w:r w:rsidRPr="007A6FE1">
        <w:rPr>
          <w:rFonts w:ascii="Tahoma" w:hAnsi="Tahoma"/>
          <w:sz w:val="22"/>
          <w:szCs w:val="22"/>
        </w:rPr>
        <w:t xml:space="preserve">. These reserves are earmarked for specific, one off projects/initiatives. A detailed breakdown can be found in </w:t>
      </w:r>
      <w:hyperlink w:anchor="Note04" w:history="1">
        <w:r w:rsidR="00D03B55" w:rsidRPr="007A6FE1">
          <w:rPr>
            <w:rStyle w:val="Hyperlink"/>
            <w:rFonts w:ascii="Tahoma" w:hAnsi="Tahoma"/>
            <w:sz w:val="22"/>
            <w:szCs w:val="18"/>
          </w:rPr>
          <w:t>Note 4</w:t>
        </w:r>
      </w:hyperlink>
      <w:r w:rsidR="00D03B55" w:rsidRPr="007A6FE1">
        <w:rPr>
          <w:rFonts w:ascii="Tahoma" w:hAnsi="Tahoma"/>
          <w:sz w:val="22"/>
          <w:szCs w:val="22"/>
        </w:rPr>
        <w:t xml:space="preserve"> </w:t>
      </w:r>
      <w:r w:rsidRPr="007A6FE1">
        <w:rPr>
          <w:rFonts w:ascii="Tahoma" w:hAnsi="Tahoma"/>
          <w:sz w:val="22"/>
          <w:szCs w:val="22"/>
        </w:rPr>
        <w:t>to the accounts.</w:t>
      </w:r>
    </w:p>
    <w:p w14:paraId="098176FD" w14:textId="08F7BE12" w:rsidR="00A11B98" w:rsidRPr="007A6FE1" w:rsidRDefault="00A11B98" w:rsidP="006A6115">
      <w:pPr>
        <w:contextualSpacing/>
        <w:rPr>
          <w:rFonts w:ascii="Tahoma" w:hAnsi="Tahoma"/>
          <w:sz w:val="22"/>
          <w:szCs w:val="18"/>
        </w:rPr>
      </w:pPr>
    </w:p>
    <w:p w14:paraId="234370F6" w14:textId="03B0CEDB" w:rsidR="009F333A" w:rsidRPr="007A6FE1" w:rsidRDefault="00E92D33" w:rsidP="006A6115">
      <w:pPr>
        <w:contextualSpacing/>
        <w:rPr>
          <w:rFonts w:ascii="Tahoma" w:hAnsi="Tahoma"/>
          <w:sz w:val="22"/>
          <w:szCs w:val="18"/>
          <w:u w:val="single"/>
        </w:rPr>
      </w:pPr>
      <w:r w:rsidRPr="007A6FE1">
        <w:rPr>
          <w:rFonts w:ascii="Tahoma" w:hAnsi="Tahoma"/>
          <w:sz w:val="22"/>
          <w:szCs w:val="18"/>
          <w:u w:val="single"/>
        </w:rPr>
        <w:t>General Fund Reserves</w:t>
      </w:r>
    </w:p>
    <w:p w14:paraId="30FC6B4C" w14:textId="5EACFDE0" w:rsidR="00E92D33" w:rsidRPr="00BF031C" w:rsidRDefault="00E92D33" w:rsidP="006A6115">
      <w:pPr>
        <w:contextualSpacing/>
        <w:rPr>
          <w:rFonts w:ascii="Tahoma" w:hAnsi="Tahoma"/>
          <w:sz w:val="22"/>
          <w:szCs w:val="18"/>
          <w:highlight w:val="yellow"/>
          <w:u w:val="single"/>
        </w:rPr>
      </w:pPr>
    </w:p>
    <w:p w14:paraId="0E5D065D" w14:textId="37EF5AFB" w:rsidR="00BF71DB" w:rsidRPr="008923AC" w:rsidRDefault="0080124D" w:rsidP="006A6115">
      <w:pPr>
        <w:contextualSpacing/>
        <w:rPr>
          <w:rFonts w:ascii="Tahoma" w:hAnsi="Tahoma"/>
          <w:sz w:val="22"/>
          <w:szCs w:val="18"/>
        </w:rPr>
      </w:pPr>
      <w:r w:rsidRPr="008923AC">
        <w:rPr>
          <w:rFonts w:ascii="Tahoma" w:hAnsi="Tahoma"/>
          <w:sz w:val="22"/>
          <w:szCs w:val="18"/>
        </w:rPr>
        <w:t xml:space="preserve">The level of general fund reserves </w:t>
      </w:r>
      <w:r w:rsidR="001D04DF">
        <w:rPr>
          <w:rFonts w:ascii="Tahoma" w:hAnsi="Tahoma"/>
          <w:sz w:val="22"/>
          <w:szCs w:val="18"/>
        </w:rPr>
        <w:t>decreased</w:t>
      </w:r>
      <w:r w:rsidRPr="008923AC">
        <w:rPr>
          <w:rFonts w:ascii="Tahoma" w:hAnsi="Tahoma"/>
          <w:sz w:val="22"/>
          <w:szCs w:val="18"/>
        </w:rPr>
        <w:t xml:space="preserve"> from </w:t>
      </w:r>
      <w:r w:rsidRPr="008923AC">
        <w:rPr>
          <w:rFonts w:ascii="Tahoma" w:hAnsi="Tahoma"/>
          <w:b/>
          <w:sz w:val="22"/>
          <w:szCs w:val="18"/>
        </w:rPr>
        <w:t>£</w:t>
      </w:r>
      <w:r w:rsidR="005E008F" w:rsidRPr="008923AC">
        <w:rPr>
          <w:rFonts w:ascii="Tahoma" w:hAnsi="Tahoma"/>
          <w:b/>
          <w:sz w:val="22"/>
          <w:szCs w:val="18"/>
        </w:rPr>
        <w:t>219.7M</w:t>
      </w:r>
      <w:r w:rsidRPr="008923AC">
        <w:rPr>
          <w:rFonts w:ascii="Tahoma" w:hAnsi="Tahoma"/>
          <w:sz w:val="22"/>
          <w:szCs w:val="18"/>
        </w:rPr>
        <w:t xml:space="preserve"> </w:t>
      </w:r>
      <w:r w:rsidR="005847E8">
        <w:rPr>
          <w:rFonts w:ascii="Tahoma" w:hAnsi="Tahoma"/>
          <w:sz w:val="22"/>
          <w:szCs w:val="18"/>
        </w:rPr>
        <w:t xml:space="preserve">(inclusive of the DSG reserve) </w:t>
      </w:r>
      <w:r w:rsidRPr="008923AC">
        <w:rPr>
          <w:rFonts w:ascii="Tahoma" w:hAnsi="Tahoma"/>
          <w:sz w:val="22"/>
          <w:szCs w:val="18"/>
        </w:rPr>
        <w:t xml:space="preserve">at the start of </w:t>
      </w:r>
      <w:r w:rsidR="005E008F" w:rsidRPr="008923AC">
        <w:rPr>
          <w:rFonts w:ascii="Tahoma" w:hAnsi="Tahoma"/>
          <w:sz w:val="22"/>
          <w:szCs w:val="18"/>
        </w:rPr>
        <w:t>2023/24</w:t>
      </w:r>
      <w:r w:rsidRPr="008923AC">
        <w:rPr>
          <w:rFonts w:ascii="Tahoma" w:hAnsi="Tahoma"/>
          <w:sz w:val="22"/>
          <w:szCs w:val="18"/>
        </w:rPr>
        <w:t xml:space="preserve"> to </w:t>
      </w:r>
      <w:r w:rsidRPr="008923AC">
        <w:rPr>
          <w:rFonts w:ascii="Tahoma" w:hAnsi="Tahoma"/>
          <w:b/>
          <w:sz w:val="22"/>
          <w:szCs w:val="18"/>
        </w:rPr>
        <w:t>£</w:t>
      </w:r>
      <w:r w:rsidR="00446478" w:rsidRPr="008923AC">
        <w:rPr>
          <w:rFonts w:ascii="Tahoma" w:hAnsi="Tahoma"/>
          <w:b/>
          <w:sz w:val="22"/>
          <w:szCs w:val="18"/>
        </w:rPr>
        <w:t>21</w:t>
      </w:r>
      <w:r w:rsidR="002A3269" w:rsidRPr="008923AC">
        <w:rPr>
          <w:rFonts w:ascii="Tahoma" w:hAnsi="Tahoma"/>
          <w:b/>
          <w:sz w:val="22"/>
          <w:szCs w:val="18"/>
        </w:rPr>
        <w:t>9</w:t>
      </w:r>
      <w:r w:rsidR="00446478" w:rsidRPr="008923AC">
        <w:rPr>
          <w:rFonts w:ascii="Tahoma" w:hAnsi="Tahoma"/>
          <w:b/>
          <w:sz w:val="22"/>
          <w:szCs w:val="18"/>
        </w:rPr>
        <w:t>.</w:t>
      </w:r>
      <w:r w:rsidR="001D04DF">
        <w:rPr>
          <w:rFonts w:ascii="Tahoma" w:hAnsi="Tahoma"/>
          <w:b/>
          <w:sz w:val="22"/>
          <w:szCs w:val="18"/>
        </w:rPr>
        <w:t>4</w:t>
      </w:r>
      <w:r w:rsidRPr="008923AC">
        <w:rPr>
          <w:rFonts w:ascii="Tahoma" w:hAnsi="Tahoma"/>
          <w:b/>
          <w:sz w:val="22"/>
          <w:szCs w:val="18"/>
        </w:rPr>
        <w:t>M</w:t>
      </w:r>
      <w:r w:rsidRPr="008923AC">
        <w:rPr>
          <w:rFonts w:ascii="Tahoma" w:hAnsi="Tahoma"/>
          <w:sz w:val="22"/>
          <w:szCs w:val="18"/>
        </w:rPr>
        <w:t xml:space="preserve"> at the end of the financial year, a</w:t>
      </w:r>
      <w:r w:rsidR="008501E1" w:rsidRPr="008923AC">
        <w:rPr>
          <w:rFonts w:ascii="Tahoma" w:hAnsi="Tahoma"/>
          <w:sz w:val="22"/>
          <w:szCs w:val="18"/>
        </w:rPr>
        <w:t xml:space="preserve"> net</w:t>
      </w:r>
      <w:r w:rsidRPr="008923AC">
        <w:rPr>
          <w:rFonts w:ascii="Tahoma" w:hAnsi="Tahoma"/>
          <w:sz w:val="22"/>
          <w:szCs w:val="18"/>
        </w:rPr>
        <w:t xml:space="preserve"> </w:t>
      </w:r>
      <w:r w:rsidR="00DB5B51">
        <w:rPr>
          <w:rFonts w:ascii="Tahoma" w:hAnsi="Tahoma"/>
          <w:sz w:val="22"/>
          <w:szCs w:val="18"/>
        </w:rPr>
        <w:t>decrease</w:t>
      </w:r>
      <w:r w:rsidRPr="008923AC">
        <w:rPr>
          <w:rFonts w:ascii="Tahoma" w:hAnsi="Tahoma"/>
          <w:sz w:val="22"/>
          <w:szCs w:val="18"/>
        </w:rPr>
        <w:t xml:space="preserve"> of </w:t>
      </w:r>
      <w:r w:rsidRPr="008923AC">
        <w:rPr>
          <w:rFonts w:ascii="Tahoma" w:hAnsi="Tahoma"/>
          <w:b/>
          <w:sz w:val="22"/>
          <w:szCs w:val="18"/>
        </w:rPr>
        <w:t>£</w:t>
      </w:r>
      <w:r w:rsidR="005E008F" w:rsidRPr="008923AC">
        <w:rPr>
          <w:rFonts w:ascii="Tahoma" w:hAnsi="Tahoma"/>
          <w:b/>
          <w:sz w:val="22"/>
          <w:szCs w:val="18"/>
        </w:rPr>
        <w:t>0.</w:t>
      </w:r>
      <w:r w:rsidR="00DB5B51">
        <w:rPr>
          <w:rFonts w:ascii="Tahoma" w:hAnsi="Tahoma"/>
          <w:b/>
          <w:sz w:val="22"/>
          <w:szCs w:val="18"/>
        </w:rPr>
        <w:t>3</w:t>
      </w:r>
      <w:r w:rsidR="00C9741C" w:rsidRPr="008923AC">
        <w:rPr>
          <w:rFonts w:ascii="Tahoma" w:hAnsi="Tahoma"/>
          <w:b/>
          <w:sz w:val="22"/>
          <w:szCs w:val="18"/>
        </w:rPr>
        <w:t>M</w:t>
      </w:r>
      <w:r w:rsidR="00BF71DB" w:rsidRPr="008923AC">
        <w:rPr>
          <w:rFonts w:ascii="Tahoma" w:hAnsi="Tahoma"/>
          <w:sz w:val="22"/>
          <w:szCs w:val="18"/>
        </w:rPr>
        <w:t xml:space="preserve"> which is outlined in the table below:</w:t>
      </w:r>
    </w:p>
    <w:p w14:paraId="58F1AC0B" w14:textId="77777777" w:rsidR="00BF71DB" w:rsidRPr="00BF031C" w:rsidRDefault="00BF71DB" w:rsidP="006A6115">
      <w:pPr>
        <w:contextualSpacing/>
        <w:rPr>
          <w:rFonts w:ascii="Tahoma" w:hAnsi="Tahoma"/>
          <w:b/>
          <w:bCs/>
          <w:sz w:val="22"/>
          <w:szCs w:val="18"/>
          <w:highlight w:val="yellow"/>
        </w:rPr>
      </w:pPr>
    </w:p>
    <w:tbl>
      <w:tblPr>
        <w:tblStyle w:val="GridTable4"/>
        <w:tblW w:w="0" w:type="auto"/>
        <w:jc w:val="center"/>
        <w:tblLook w:val="04A0" w:firstRow="1" w:lastRow="0" w:firstColumn="1" w:lastColumn="0" w:noHBand="0" w:noVBand="1"/>
      </w:tblPr>
      <w:tblGrid>
        <w:gridCol w:w="4446"/>
        <w:gridCol w:w="1134"/>
      </w:tblGrid>
      <w:tr w:rsidR="00C95150" w:rsidRPr="00BF031C" w14:paraId="422973E9" w14:textId="77777777" w:rsidTr="00EB22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C4AC812" w14:textId="632D1CDE" w:rsidR="002B5596" w:rsidRPr="00BF031C" w:rsidRDefault="00E9491D" w:rsidP="00E9491D">
            <w:pPr>
              <w:rPr>
                <w:rFonts w:ascii="Tahoma" w:hAnsi="Tahoma"/>
                <w:color w:val="auto"/>
                <w:sz w:val="18"/>
                <w:szCs w:val="18"/>
              </w:rPr>
            </w:pPr>
            <w:bookmarkStart w:id="20" w:name="_Hlk77354847"/>
            <w:r w:rsidRPr="00BF031C">
              <w:rPr>
                <w:rFonts w:ascii="Tahoma" w:hAnsi="Tahoma"/>
                <w:color w:val="auto"/>
                <w:sz w:val="18"/>
                <w:szCs w:val="18"/>
              </w:rPr>
              <w:t>General Fund:</w:t>
            </w:r>
          </w:p>
        </w:tc>
        <w:tc>
          <w:tcPr>
            <w:tcW w:w="1134" w:type="dxa"/>
          </w:tcPr>
          <w:p w14:paraId="038937AC" w14:textId="77777777" w:rsidR="002B5596" w:rsidRPr="00BF031C" w:rsidRDefault="002B5596" w:rsidP="00BF71DB">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BF031C">
              <w:rPr>
                <w:rFonts w:ascii="Tahoma" w:hAnsi="Tahoma"/>
                <w:color w:val="auto"/>
                <w:sz w:val="18"/>
                <w:szCs w:val="18"/>
              </w:rPr>
              <w:t>£M</w:t>
            </w:r>
          </w:p>
        </w:tc>
      </w:tr>
      <w:tr w:rsidR="002B5596" w:rsidRPr="00BF031C" w14:paraId="1F2FFE85"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B5094D9" w14:textId="2FF3C185" w:rsidR="002B5596" w:rsidRPr="00BF031C" w:rsidRDefault="002B5596" w:rsidP="002B5596">
            <w:pPr>
              <w:rPr>
                <w:rFonts w:ascii="Tahoma" w:hAnsi="Tahoma"/>
                <w:b w:val="0"/>
                <w:sz w:val="18"/>
                <w:szCs w:val="18"/>
              </w:rPr>
            </w:pPr>
            <w:r w:rsidRPr="00BF031C">
              <w:rPr>
                <w:rFonts w:ascii="Tahoma" w:hAnsi="Tahoma"/>
                <w:sz w:val="18"/>
                <w:szCs w:val="18"/>
              </w:rPr>
              <w:t>Reserves at 1</w:t>
            </w:r>
            <w:r w:rsidRPr="00BF031C">
              <w:rPr>
                <w:rFonts w:ascii="Tahoma" w:hAnsi="Tahoma"/>
                <w:sz w:val="18"/>
                <w:szCs w:val="18"/>
                <w:vertAlign w:val="superscript"/>
              </w:rPr>
              <w:t>st</w:t>
            </w:r>
            <w:r w:rsidRPr="00BF031C">
              <w:rPr>
                <w:rFonts w:ascii="Tahoma" w:hAnsi="Tahoma"/>
                <w:sz w:val="18"/>
                <w:szCs w:val="18"/>
              </w:rPr>
              <w:t xml:space="preserve"> April 202</w:t>
            </w:r>
            <w:r w:rsidR="00C95150" w:rsidRPr="00BF031C">
              <w:rPr>
                <w:rFonts w:ascii="Tahoma" w:hAnsi="Tahoma"/>
                <w:sz w:val="18"/>
                <w:szCs w:val="18"/>
              </w:rPr>
              <w:t>3</w:t>
            </w:r>
          </w:p>
        </w:tc>
        <w:tc>
          <w:tcPr>
            <w:tcW w:w="1134" w:type="dxa"/>
            <w:vAlign w:val="center"/>
          </w:tcPr>
          <w:p w14:paraId="44F25191" w14:textId="79330279" w:rsidR="002B5596" w:rsidRPr="00BF031C" w:rsidRDefault="002A3269"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BF031C">
              <w:rPr>
                <w:rFonts w:ascii="Tahoma" w:hAnsi="Tahoma"/>
                <w:b/>
                <w:color w:val="000000"/>
                <w:sz w:val="18"/>
                <w:szCs w:val="18"/>
              </w:rPr>
              <w:t>2</w:t>
            </w:r>
            <w:r w:rsidR="00C95150" w:rsidRPr="00BF031C">
              <w:rPr>
                <w:rFonts w:ascii="Tahoma" w:hAnsi="Tahoma"/>
                <w:b/>
                <w:color w:val="000000"/>
                <w:sz w:val="18"/>
                <w:szCs w:val="18"/>
              </w:rPr>
              <w:t>19.7</w:t>
            </w:r>
          </w:p>
        </w:tc>
      </w:tr>
      <w:tr w:rsidR="00786DEB" w:rsidRPr="00BF031C" w14:paraId="7E2F98D0"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5DBE15CA" w14:textId="38B2962F" w:rsidR="00786DEB" w:rsidRPr="008C0390" w:rsidRDefault="00786DEB" w:rsidP="002B5596">
            <w:pPr>
              <w:rPr>
                <w:rFonts w:ascii="Tahoma" w:hAnsi="Tahoma"/>
                <w:b w:val="0"/>
                <w:sz w:val="18"/>
                <w:szCs w:val="18"/>
              </w:rPr>
            </w:pPr>
            <w:r w:rsidRPr="008C0390">
              <w:rPr>
                <w:rFonts w:ascii="Tahoma" w:hAnsi="Tahoma"/>
                <w:b w:val="0"/>
                <w:sz w:val="18"/>
                <w:szCs w:val="18"/>
              </w:rPr>
              <w:t>Reserves used as part of 2023/24 budget</w:t>
            </w:r>
          </w:p>
        </w:tc>
        <w:tc>
          <w:tcPr>
            <w:tcW w:w="1134" w:type="dxa"/>
            <w:vAlign w:val="center"/>
          </w:tcPr>
          <w:p w14:paraId="6056D4D3" w14:textId="541AACB0" w:rsidR="00786DEB" w:rsidRPr="00327901" w:rsidRDefault="00786DEB"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(5.5)</w:t>
            </w:r>
          </w:p>
        </w:tc>
      </w:tr>
      <w:tr w:rsidR="002B5596" w:rsidRPr="00BF031C" w14:paraId="308000B4"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43FBCD" w14:textId="77CDBA5E" w:rsidR="002B5596" w:rsidRPr="00BF031C" w:rsidRDefault="002B5596" w:rsidP="002B5596">
            <w:pPr>
              <w:rPr>
                <w:rFonts w:ascii="Tahoma" w:hAnsi="Tahoma"/>
                <w:b w:val="0"/>
                <w:sz w:val="18"/>
                <w:szCs w:val="18"/>
              </w:rPr>
            </w:pPr>
            <w:r w:rsidRPr="00BF031C">
              <w:rPr>
                <w:rFonts w:ascii="Tahoma" w:hAnsi="Tahoma"/>
                <w:b w:val="0"/>
                <w:sz w:val="18"/>
                <w:szCs w:val="18"/>
              </w:rPr>
              <w:t>Reserves Used in 202</w:t>
            </w:r>
            <w:r w:rsidR="00C95150" w:rsidRPr="00BF031C">
              <w:rPr>
                <w:rFonts w:ascii="Tahoma" w:hAnsi="Tahoma"/>
                <w:b w:val="0"/>
                <w:sz w:val="18"/>
                <w:szCs w:val="18"/>
              </w:rPr>
              <w:t>3</w:t>
            </w:r>
            <w:r w:rsidRPr="00BF031C">
              <w:rPr>
                <w:rFonts w:ascii="Tahoma" w:hAnsi="Tahoma"/>
                <w:b w:val="0"/>
                <w:sz w:val="18"/>
                <w:szCs w:val="18"/>
              </w:rPr>
              <w:t>/2</w:t>
            </w:r>
            <w:r w:rsidR="00C95150" w:rsidRPr="00BF031C">
              <w:rPr>
                <w:rFonts w:ascii="Tahoma" w:hAnsi="Tahoma"/>
                <w:b w:val="0"/>
                <w:sz w:val="18"/>
                <w:szCs w:val="18"/>
              </w:rPr>
              <w:t>4</w:t>
            </w:r>
          </w:p>
        </w:tc>
        <w:tc>
          <w:tcPr>
            <w:tcW w:w="1134" w:type="dxa"/>
            <w:vAlign w:val="center"/>
          </w:tcPr>
          <w:p w14:paraId="5F2BDB11" w14:textId="5126E3EE" w:rsidR="002B5596" w:rsidRPr="003A1B25" w:rsidRDefault="00AF5ACB"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327901">
              <w:rPr>
                <w:rFonts w:ascii="Tahoma" w:hAnsi="Tahoma"/>
                <w:sz w:val="18"/>
                <w:szCs w:val="18"/>
              </w:rPr>
              <w:t>(</w:t>
            </w:r>
            <w:r w:rsidR="000A6721" w:rsidRPr="00327901">
              <w:rPr>
                <w:rFonts w:ascii="Tahoma" w:hAnsi="Tahoma"/>
                <w:sz w:val="18"/>
                <w:szCs w:val="18"/>
              </w:rPr>
              <w:t>1</w:t>
            </w:r>
            <w:r w:rsidR="00EA0476">
              <w:rPr>
                <w:rFonts w:ascii="Tahoma" w:hAnsi="Tahoma"/>
                <w:sz w:val="18"/>
                <w:szCs w:val="18"/>
              </w:rPr>
              <w:t>2.3</w:t>
            </w:r>
            <w:r w:rsidRPr="00327901">
              <w:rPr>
                <w:rFonts w:ascii="Tahoma" w:hAnsi="Tahoma"/>
                <w:sz w:val="18"/>
                <w:szCs w:val="18"/>
              </w:rPr>
              <w:t>)</w:t>
            </w:r>
          </w:p>
        </w:tc>
      </w:tr>
      <w:tr w:rsidR="00B70385" w:rsidRPr="00BF031C" w14:paraId="195597EE"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63AA1DEB" w14:textId="3E6A3B10" w:rsidR="00B70385" w:rsidRPr="00BF031C" w:rsidRDefault="00B70385" w:rsidP="00B70385">
            <w:pPr>
              <w:rPr>
                <w:rFonts w:ascii="Tahoma" w:hAnsi="Tahoma"/>
                <w:b w:val="0"/>
                <w:sz w:val="18"/>
                <w:szCs w:val="18"/>
                <w:lang w:eastAsia="en-GB"/>
              </w:rPr>
            </w:pPr>
            <w:r w:rsidRPr="00BF031C">
              <w:rPr>
                <w:rFonts w:ascii="Tahoma" w:hAnsi="Tahoma"/>
                <w:b w:val="0"/>
                <w:sz w:val="18"/>
                <w:szCs w:val="18"/>
              </w:rPr>
              <w:t xml:space="preserve">Statutory </w:t>
            </w:r>
            <w:r w:rsidR="000D1791" w:rsidRPr="00BF031C">
              <w:rPr>
                <w:rFonts w:ascii="Tahoma" w:hAnsi="Tahoma"/>
                <w:b w:val="0"/>
                <w:sz w:val="18"/>
                <w:szCs w:val="18"/>
              </w:rPr>
              <w:t>Transfer</w:t>
            </w:r>
            <w:r w:rsidRPr="00BF031C">
              <w:rPr>
                <w:rFonts w:ascii="Tahoma" w:hAnsi="Tahoma"/>
                <w:b w:val="0"/>
                <w:sz w:val="18"/>
                <w:szCs w:val="18"/>
              </w:rPr>
              <w:t xml:space="preserve"> of </w:t>
            </w:r>
            <w:r w:rsidR="000D1791" w:rsidRPr="00BF031C">
              <w:rPr>
                <w:rFonts w:ascii="Tahoma" w:hAnsi="Tahoma"/>
                <w:b w:val="0"/>
                <w:sz w:val="18"/>
                <w:szCs w:val="18"/>
              </w:rPr>
              <w:t xml:space="preserve">in Year </w:t>
            </w:r>
            <w:r w:rsidRPr="00BF031C">
              <w:rPr>
                <w:rFonts w:ascii="Tahoma" w:hAnsi="Tahoma"/>
                <w:b w:val="0"/>
                <w:sz w:val="18"/>
                <w:szCs w:val="18"/>
              </w:rPr>
              <w:t>SEND Deficit</w:t>
            </w:r>
          </w:p>
        </w:tc>
        <w:tc>
          <w:tcPr>
            <w:tcW w:w="1134" w:type="dxa"/>
            <w:vAlign w:val="center"/>
          </w:tcPr>
          <w:p w14:paraId="104A9C29" w14:textId="722A15C1" w:rsidR="00B70385" w:rsidRPr="00BF031C" w:rsidRDefault="003F14A3"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Pr>
                <w:rFonts w:ascii="Tahoma" w:hAnsi="Tahoma"/>
                <w:color w:val="000000"/>
                <w:sz w:val="18"/>
                <w:szCs w:val="18"/>
              </w:rPr>
              <w:t>(3.3)</w:t>
            </w:r>
          </w:p>
        </w:tc>
      </w:tr>
      <w:tr w:rsidR="00A828D0" w:rsidRPr="00BF031C" w14:paraId="261D3B22"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AC1ED11" w14:textId="738E4F0F" w:rsidR="00A828D0" w:rsidRPr="00BF031C" w:rsidRDefault="00A828D0" w:rsidP="00B70385">
            <w:pPr>
              <w:rPr>
                <w:rFonts w:ascii="Tahoma" w:hAnsi="Tahoma"/>
                <w:b w:val="0"/>
                <w:sz w:val="18"/>
                <w:szCs w:val="18"/>
              </w:rPr>
            </w:pPr>
            <w:r w:rsidRPr="00BF031C">
              <w:rPr>
                <w:rFonts w:ascii="Tahoma" w:hAnsi="Tahoma"/>
                <w:b w:val="0"/>
                <w:sz w:val="18"/>
                <w:szCs w:val="18"/>
              </w:rPr>
              <w:t>SEND/DSG Safety Valve</w:t>
            </w:r>
          </w:p>
        </w:tc>
        <w:tc>
          <w:tcPr>
            <w:tcW w:w="1134" w:type="dxa"/>
            <w:vAlign w:val="center"/>
          </w:tcPr>
          <w:p w14:paraId="4CB064F0" w14:textId="3EAF0B78" w:rsidR="00A828D0" w:rsidRPr="00BF031C" w:rsidRDefault="003F14A3"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3.8</w:t>
            </w:r>
          </w:p>
        </w:tc>
      </w:tr>
      <w:tr w:rsidR="0066626A" w:rsidRPr="00D538DB" w14:paraId="21A64DD6"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7FCA84AF" w14:textId="0C86A6B5" w:rsidR="0066626A" w:rsidRPr="00D538DB" w:rsidRDefault="0066626A" w:rsidP="00B70385">
            <w:pPr>
              <w:rPr>
                <w:rFonts w:ascii="Tahoma" w:hAnsi="Tahoma"/>
                <w:b w:val="0"/>
                <w:bCs w:val="0"/>
                <w:sz w:val="18"/>
                <w:szCs w:val="18"/>
              </w:rPr>
            </w:pPr>
            <w:r w:rsidRPr="00D538DB">
              <w:rPr>
                <w:rFonts w:ascii="Tahoma" w:hAnsi="Tahoma"/>
                <w:b w:val="0"/>
                <w:bCs w:val="0"/>
                <w:sz w:val="18"/>
                <w:szCs w:val="18"/>
              </w:rPr>
              <w:t>Use o</w:t>
            </w:r>
            <w:r w:rsidR="00D538DB" w:rsidRPr="00D538DB">
              <w:rPr>
                <w:rFonts w:ascii="Tahoma" w:hAnsi="Tahoma"/>
                <w:b w:val="0"/>
                <w:bCs w:val="0"/>
                <w:sz w:val="18"/>
                <w:szCs w:val="18"/>
              </w:rPr>
              <w:t xml:space="preserve">f </w:t>
            </w:r>
            <w:r w:rsidRPr="00D538DB">
              <w:rPr>
                <w:rFonts w:ascii="Tahoma" w:hAnsi="Tahoma"/>
                <w:b w:val="0"/>
                <w:bCs w:val="0"/>
                <w:sz w:val="18"/>
                <w:szCs w:val="18"/>
              </w:rPr>
              <w:t>Strategic Reserves for 2023/24</w:t>
            </w:r>
            <w:r w:rsidR="00D538DB" w:rsidRPr="00D538DB">
              <w:rPr>
                <w:rFonts w:ascii="Tahoma" w:hAnsi="Tahoma"/>
                <w:b w:val="0"/>
                <w:bCs w:val="0"/>
                <w:sz w:val="18"/>
                <w:szCs w:val="18"/>
              </w:rPr>
              <w:t xml:space="preserve"> Outturn</w:t>
            </w:r>
          </w:p>
        </w:tc>
        <w:tc>
          <w:tcPr>
            <w:tcW w:w="1134" w:type="dxa"/>
            <w:vAlign w:val="center"/>
          </w:tcPr>
          <w:p w14:paraId="1751368C" w14:textId="4EA44BBB" w:rsidR="0066626A" w:rsidRPr="00484001" w:rsidRDefault="00D538DB"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484001">
              <w:rPr>
                <w:rFonts w:ascii="Tahoma" w:hAnsi="Tahoma"/>
                <w:sz w:val="18"/>
                <w:szCs w:val="18"/>
              </w:rPr>
              <w:t>(</w:t>
            </w:r>
            <w:r w:rsidR="00AC59E7">
              <w:rPr>
                <w:rFonts w:ascii="Tahoma" w:hAnsi="Tahoma"/>
                <w:sz w:val="18"/>
                <w:szCs w:val="18"/>
              </w:rPr>
              <w:t>18</w:t>
            </w:r>
            <w:r w:rsidR="00CF703F">
              <w:rPr>
                <w:rFonts w:ascii="Tahoma" w:hAnsi="Tahoma"/>
                <w:sz w:val="18"/>
                <w:szCs w:val="18"/>
              </w:rPr>
              <w:t>.1</w:t>
            </w:r>
            <w:r w:rsidRPr="00484001">
              <w:rPr>
                <w:rFonts w:ascii="Tahoma" w:hAnsi="Tahoma"/>
                <w:sz w:val="18"/>
                <w:szCs w:val="18"/>
              </w:rPr>
              <w:t>)</w:t>
            </w:r>
          </w:p>
        </w:tc>
      </w:tr>
      <w:tr w:rsidR="008C0390" w:rsidRPr="00BF031C" w14:paraId="06548A1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F40035D" w14:textId="77777777" w:rsidR="008C0390" w:rsidRPr="00BF031C" w:rsidRDefault="008C0390">
            <w:pPr>
              <w:rPr>
                <w:rFonts w:ascii="Tahoma" w:hAnsi="Tahoma"/>
                <w:b w:val="0"/>
                <w:sz w:val="18"/>
                <w:szCs w:val="18"/>
              </w:rPr>
            </w:pPr>
            <w:r w:rsidRPr="00BF031C">
              <w:rPr>
                <w:rFonts w:ascii="Tahoma" w:hAnsi="Tahoma"/>
                <w:b w:val="0"/>
                <w:sz w:val="18"/>
                <w:szCs w:val="18"/>
              </w:rPr>
              <w:t>Reserves Earmarked into Future Years</w:t>
            </w:r>
          </w:p>
        </w:tc>
        <w:tc>
          <w:tcPr>
            <w:tcW w:w="1134" w:type="dxa"/>
            <w:vAlign w:val="center"/>
          </w:tcPr>
          <w:p w14:paraId="45CDE199" w14:textId="77777777" w:rsidR="008C0390" w:rsidRPr="00BF031C" w:rsidRDefault="008C0390">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484001">
              <w:rPr>
                <w:rFonts w:ascii="Tahoma" w:hAnsi="Tahoma"/>
                <w:sz w:val="18"/>
                <w:szCs w:val="18"/>
              </w:rPr>
              <w:t>35.1</w:t>
            </w:r>
          </w:p>
        </w:tc>
      </w:tr>
      <w:tr w:rsidR="002B5596" w:rsidRPr="00BF031C" w14:paraId="514C2A1F" w14:textId="77777777" w:rsidTr="00BB616F">
        <w:trPr>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F7CAAC" w:themeFill="accent2" w:themeFillTint="66"/>
          </w:tcPr>
          <w:p w14:paraId="521D1110" w14:textId="41752FF9" w:rsidR="002B5596" w:rsidRPr="00BF031C" w:rsidRDefault="002B5596" w:rsidP="002B5596">
            <w:pPr>
              <w:rPr>
                <w:rFonts w:ascii="Tahoma" w:hAnsi="Tahoma"/>
                <w:b w:val="0"/>
                <w:sz w:val="18"/>
                <w:szCs w:val="18"/>
              </w:rPr>
            </w:pPr>
            <w:r w:rsidRPr="00BF031C">
              <w:rPr>
                <w:rFonts w:ascii="Tahoma" w:hAnsi="Tahoma"/>
                <w:sz w:val="18"/>
                <w:szCs w:val="18"/>
              </w:rPr>
              <w:t>Total Movement</w:t>
            </w:r>
          </w:p>
        </w:tc>
        <w:tc>
          <w:tcPr>
            <w:tcW w:w="1134" w:type="dxa"/>
            <w:shd w:val="clear" w:color="auto" w:fill="F7CAAC" w:themeFill="accent2" w:themeFillTint="66"/>
            <w:vAlign w:val="center"/>
          </w:tcPr>
          <w:p w14:paraId="40247292" w14:textId="242424E9" w:rsidR="002B5596" w:rsidRPr="00BF031C" w:rsidRDefault="009B6B30"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sz w:val="18"/>
                <w:szCs w:val="18"/>
              </w:rPr>
              <w:t>(</w:t>
            </w:r>
            <w:r w:rsidR="008C3C19">
              <w:rPr>
                <w:rFonts w:ascii="Tahoma" w:hAnsi="Tahoma"/>
                <w:b/>
                <w:sz w:val="18"/>
                <w:szCs w:val="18"/>
              </w:rPr>
              <w:t>0.</w:t>
            </w:r>
            <w:r w:rsidR="00542C13">
              <w:rPr>
                <w:rFonts w:ascii="Tahoma" w:hAnsi="Tahoma"/>
                <w:b/>
                <w:sz w:val="18"/>
                <w:szCs w:val="18"/>
              </w:rPr>
              <w:t>3</w:t>
            </w:r>
            <w:r>
              <w:rPr>
                <w:rFonts w:ascii="Tahoma" w:hAnsi="Tahoma"/>
                <w:b/>
                <w:sz w:val="18"/>
                <w:szCs w:val="18"/>
              </w:rPr>
              <w:t>)</w:t>
            </w:r>
          </w:p>
        </w:tc>
      </w:tr>
      <w:tr w:rsidR="002B5596" w:rsidRPr="00BF031C" w14:paraId="7804A410"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4D69B9C4" w14:textId="07D72E8F" w:rsidR="002B5596" w:rsidRPr="00BF031C" w:rsidRDefault="002B5596" w:rsidP="002B5596">
            <w:pPr>
              <w:rPr>
                <w:rFonts w:ascii="Tahoma" w:hAnsi="Tahoma"/>
                <w:b w:val="0"/>
                <w:sz w:val="18"/>
                <w:szCs w:val="18"/>
              </w:rPr>
            </w:pPr>
            <w:r w:rsidRPr="00BF031C">
              <w:rPr>
                <w:rFonts w:ascii="Tahoma" w:hAnsi="Tahoma"/>
                <w:sz w:val="18"/>
                <w:szCs w:val="18"/>
              </w:rPr>
              <w:t>Reserves at 31</w:t>
            </w:r>
            <w:r w:rsidRPr="00BF031C">
              <w:rPr>
                <w:rFonts w:ascii="Tahoma" w:hAnsi="Tahoma"/>
                <w:sz w:val="18"/>
                <w:szCs w:val="18"/>
                <w:vertAlign w:val="superscript"/>
              </w:rPr>
              <w:t>st</w:t>
            </w:r>
            <w:r w:rsidRPr="00BF031C">
              <w:rPr>
                <w:rFonts w:ascii="Tahoma" w:hAnsi="Tahoma"/>
                <w:sz w:val="18"/>
                <w:szCs w:val="18"/>
              </w:rPr>
              <w:t xml:space="preserve"> March 202</w:t>
            </w:r>
            <w:r w:rsidR="00C95150" w:rsidRPr="00BF031C">
              <w:rPr>
                <w:rFonts w:ascii="Tahoma" w:hAnsi="Tahoma"/>
                <w:sz w:val="18"/>
                <w:szCs w:val="18"/>
              </w:rPr>
              <w:t>4</w:t>
            </w:r>
          </w:p>
        </w:tc>
        <w:tc>
          <w:tcPr>
            <w:tcW w:w="1134" w:type="dxa"/>
            <w:shd w:val="clear" w:color="auto" w:fill="808080" w:themeFill="background1" w:themeFillShade="80"/>
            <w:vAlign w:val="center"/>
          </w:tcPr>
          <w:p w14:paraId="19449B40" w14:textId="46BE062F" w:rsidR="002B5596" w:rsidRPr="00BF031C" w:rsidRDefault="008923AC"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219.</w:t>
            </w:r>
            <w:r w:rsidR="00C80C00">
              <w:rPr>
                <w:rFonts w:ascii="Tahoma" w:hAnsi="Tahoma"/>
                <w:b/>
                <w:sz w:val="18"/>
                <w:szCs w:val="18"/>
              </w:rPr>
              <w:t>4</w:t>
            </w:r>
          </w:p>
        </w:tc>
      </w:tr>
      <w:bookmarkEnd w:id="20"/>
    </w:tbl>
    <w:p w14:paraId="2B99D754" w14:textId="77777777" w:rsidR="00BF71DB" w:rsidRPr="00BF031C" w:rsidRDefault="00BF71DB" w:rsidP="006A6115">
      <w:pPr>
        <w:contextualSpacing/>
        <w:rPr>
          <w:rFonts w:ascii="Tahoma" w:hAnsi="Tahoma"/>
          <w:sz w:val="22"/>
          <w:szCs w:val="18"/>
          <w:highlight w:val="yellow"/>
        </w:rPr>
      </w:pPr>
    </w:p>
    <w:p w14:paraId="1AE3B1C7" w14:textId="0FA048C8" w:rsidR="0080124D" w:rsidRPr="00196E67" w:rsidRDefault="0080124D" w:rsidP="006A6115">
      <w:pPr>
        <w:contextualSpacing/>
        <w:rPr>
          <w:rFonts w:ascii="Tahoma" w:hAnsi="Tahoma"/>
          <w:sz w:val="22"/>
          <w:szCs w:val="18"/>
        </w:rPr>
      </w:pPr>
      <w:r w:rsidRPr="00196E67">
        <w:rPr>
          <w:rFonts w:ascii="Tahoma" w:hAnsi="Tahoma"/>
          <w:sz w:val="22"/>
          <w:szCs w:val="18"/>
        </w:rPr>
        <w:t xml:space="preserve">The </w:t>
      </w:r>
      <w:r w:rsidR="00D20FC1" w:rsidRPr="00196E67">
        <w:rPr>
          <w:rFonts w:ascii="Tahoma" w:hAnsi="Tahoma"/>
          <w:sz w:val="22"/>
          <w:szCs w:val="18"/>
        </w:rPr>
        <w:t xml:space="preserve">movement includes </w:t>
      </w:r>
      <w:r w:rsidR="00D20FC1" w:rsidRPr="00196E67">
        <w:rPr>
          <w:rFonts w:ascii="Tahoma" w:hAnsi="Tahoma"/>
          <w:b/>
          <w:sz w:val="22"/>
          <w:szCs w:val="18"/>
        </w:rPr>
        <w:t>£</w:t>
      </w:r>
      <w:r w:rsidR="00F93615" w:rsidRPr="00196E67">
        <w:rPr>
          <w:rFonts w:ascii="Tahoma" w:hAnsi="Tahoma"/>
          <w:b/>
          <w:sz w:val="22"/>
          <w:szCs w:val="18"/>
        </w:rPr>
        <w:t>35.</w:t>
      </w:r>
      <w:r w:rsidR="00D620C0">
        <w:rPr>
          <w:rFonts w:ascii="Tahoma" w:hAnsi="Tahoma"/>
          <w:b/>
          <w:sz w:val="22"/>
          <w:szCs w:val="18"/>
        </w:rPr>
        <w:t>1</w:t>
      </w:r>
      <w:r w:rsidR="0066626A" w:rsidRPr="00196E67">
        <w:rPr>
          <w:rFonts w:ascii="Tahoma" w:hAnsi="Tahoma"/>
          <w:b/>
          <w:sz w:val="22"/>
          <w:szCs w:val="18"/>
        </w:rPr>
        <w:t>M</w:t>
      </w:r>
      <w:r w:rsidR="00B73607" w:rsidRPr="00196E67">
        <w:rPr>
          <w:rFonts w:ascii="Tahoma" w:hAnsi="Tahoma"/>
          <w:sz w:val="22"/>
          <w:szCs w:val="18"/>
        </w:rPr>
        <w:t xml:space="preserve"> of resources </w:t>
      </w:r>
      <w:r w:rsidR="00D20FC1" w:rsidRPr="00196E67">
        <w:rPr>
          <w:rFonts w:ascii="Tahoma" w:hAnsi="Tahoma"/>
          <w:sz w:val="22"/>
          <w:szCs w:val="18"/>
        </w:rPr>
        <w:t>earmarked</w:t>
      </w:r>
      <w:r w:rsidR="006534A1" w:rsidRPr="00196E67">
        <w:rPr>
          <w:rFonts w:ascii="Tahoma" w:hAnsi="Tahoma"/>
          <w:sz w:val="22"/>
          <w:szCs w:val="18"/>
        </w:rPr>
        <w:t xml:space="preserve"> </w:t>
      </w:r>
      <w:r w:rsidR="00B73607" w:rsidRPr="00196E67">
        <w:rPr>
          <w:rFonts w:ascii="Tahoma" w:hAnsi="Tahoma"/>
          <w:sz w:val="22"/>
          <w:szCs w:val="18"/>
        </w:rPr>
        <w:t xml:space="preserve">to fund current and future spend commitments </w:t>
      </w:r>
      <w:r w:rsidR="00224B33" w:rsidRPr="00196E67">
        <w:rPr>
          <w:rFonts w:ascii="Tahoma" w:hAnsi="Tahoma"/>
          <w:sz w:val="22"/>
          <w:szCs w:val="18"/>
        </w:rPr>
        <w:t>in addition to</w:t>
      </w:r>
      <w:r w:rsidR="00B73607" w:rsidRPr="00196E67">
        <w:rPr>
          <w:rFonts w:ascii="Tahoma" w:hAnsi="Tahoma"/>
          <w:sz w:val="22"/>
          <w:szCs w:val="18"/>
        </w:rPr>
        <w:t xml:space="preserve"> slippage to schemes and programmes </w:t>
      </w:r>
      <w:r w:rsidRPr="00196E67">
        <w:rPr>
          <w:rFonts w:ascii="Tahoma" w:hAnsi="Tahoma"/>
          <w:sz w:val="22"/>
          <w:szCs w:val="18"/>
        </w:rPr>
        <w:t xml:space="preserve">and therefore, those reserves </w:t>
      </w:r>
      <w:r w:rsidR="00B73607" w:rsidRPr="00196E67">
        <w:rPr>
          <w:rFonts w:ascii="Tahoma" w:hAnsi="Tahoma"/>
          <w:sz w:val="22"/>
          <w:szCs w:val="18"/>
        </w:rPr>
        <w:t>are</w:t>
      </w:r>
      <w:r w:rsidRPr="00196E67">
        <w:rPr>
          <w:rFonts w:ascii="Tahoma" w:hAnsi="Tahoma"/>
          <w:sz w:val="22"/>
          <w:szCs w:val="18"/>
        </w:rPr>
        <w:t xml:space="preserve"> committed, but </w:t>
      </w:r>
      <w:r w:rsidR="00C1056F" w:rsidRPr="00196E67">
        <w:rPr>
          <w:rFonts w:ascii="Tahoma" w:hAnsi="Tahoma"/>
          <w:sz w:val="22"/>
          <w:szCs w:val="18"/>
        </w:rPr>
        <w:t>unspent</w:t>
      </w:r>
      <w:r w:rsidRPr="00196E67">
        <w:rPr>
          <w:rFonts w:ascii="Tahoma" w:hAnsi="Tahoma"/>
          <w:sz w:val="22"/>
          <w:szCs w:val="18"/>
        </w:rPr>
        <w:t xml:space="preserve"> at the end of the financial year.</w:t>
      </w:r>
    </w:p>
    <w:p w14:paraId="330DA264" w14:textId="2D1BA7A0" w:rsidR="00E9491D" w:rsidRPr="00BF031C" w:rsidRDefault="00E9491D" w:rsidP="006A6115">
      <w:pPr>
        <w:contextualSpacing/>
        <w:rPr>
          <w:rFonts w:ascii="Tahoma" w:hAnsi="Tahoma"/>
          <w:sz w:val="22"/>
          <w:szCs w:val="18"/>
          <w:highlight w:val="yellow"/>
        </w:rPr>
      </w:pPr>
    </w:p>
    <w:p w14:paraId="76988E37" w14:textId="5A9F06D3" w:rsidR="00D20FC1" w:rsidRPr="009C5A35" w:rsidRDefault="00D20FC1" w:rsidP="006A6115">
      <w:pPr>
        <w:contextualSpacing/>
        <w:rPr>
          <w:rFonts w:ascii="Tahoma" w:hAnsi="Tahoma"/>
          <w:sz w:val="22"/>
          <w:szCs w:val="18"/>
        </w:rPr>
      </w:pPr>
      <w:r w:rsidRPr="009C5A35">
        <w:rPr>
          <w:rFonts w:ascii="Tahoma" w:hAnsi="Tahoma"/>
          <w:sz w:val="22"/>
          <w:szCs w:val="18"/>
        </w:rPr>
        <w:t xml:space="preserve">The position also includes the statutory transfer of the SEND deficit </w:t>
      </w:r>
      <w:r w:rsidRPr="009C5A35">
        <w:rPr>
          <w:rFonts w:ascii="Tahoma" w:hAnsi="Tahoma"/>
          <w:b/>
          <w:sz w:val="22"/>
          <w:szCs w:val="18"/>
        </w:rPr>
        <w:t>(£3.</w:t>
      </w:r>
      <w:r w:rsidR="00327901" w:rsidRPr="009C5A35">
        <w:rPr>
          <w:rFonts w:ascii="Tahoma" w:hAnsi="Tahoma"/>
          <w:b/>
          <w:sz w:val="22"/>
          <w:szCs w:val="18"/>
        </w:rPr>
        <w:t>3</w:t>
      </w:r>
      <w:r w:rsidRPr="009C5A35">
        <w:rPr>
          <w:rFonts w:ascii="Tahoma" w:hAnsi="Tahoma"/>
          <w:b/>
          <w:sz w:val="22"/>
          <w:szCs w:val="18"/>
        </w:rPr>
        <w:t>M)</w:t>
      </w:r>
      <w:r w:rsidRPr="009C5A35">
        <w:rPr>
          <w:rFonts w:ascii="Tahoma" w:hAnsi="Tahoma"/>
          <w:sz w:val="22"/>
          <w:szCs w:val="18"/>
        </w:rPr>
        <w:t xml:space="preserve"> together with earmarking </w:t>
      </w:r>
      <w:r w:rsidR="00D22280" w:rsidRPr="009C5A35">
        <w:rPr>
          <w:rFonts w:ascii="Tahoma" w:hAnsi="Tahoma"/>
          <w:b/>
          <w:sz w:val="22"/>
          <w:szCs w:val="18"/>
        </w:rPr>
        <w:t>£</w:t>
      </w:r>
      <w:r w:rsidR="00956B70" w:rsidRPr="009C5A35">
        <w:rPr>
          <w:rFonts w:ascii="Tahoma" w:hAnsi="Tahoma"/>
          <w:b/>
          <w:sz w:val="22"/>
          <w:szCs w:val="18"/>
        </w:rPr>
        <w:t>3</w:t>
      </w:r>
      <w:r w:rsidR="009C5A35" w:rsidRPr="009C5A35">
        <w:rPr>
          <w:rFonts w:ascii="Tahoma" w:hAnsi="Tahoma"/>
          <w:b/>
          <w:sz w:val="22"/>
          <w:szCs w:val="18"/>
        </w:rPr>
        <w:t>.8</w:t>
      </w:r>
      <w:r w:rsidR="00D22280" w:rsidRPr="009C5A35">
        <w:rPr>
          <w:rFonts w:ascii="Tahoma" w:hAnsi="Tahoma"/>
          <w:b/>
          <w:sz w:val="22"/>
          <w:szCs w:val="18"/>
        </w:rPr>
        <w:t xml:space="preserve">M </w:t>
      </w:r>
      <w:r w:rsidR="00D22280" w:rsidRPr="009C5A35">
        <w:rPr>
          <w:rFonts w:ascii="Tahoma" w:hAnsi="Tahoma"/>
          <w:sz w:val="22"/>
          <w:szCs w:val="18"/>
        </w:rPr>
        <w:t xml:space="preserve">being </w:t>
      </w:r>
      <w:r w:rsidRPr="009C5A35">
        <w:rPr>
          <w:rFonts w:ascii="Tahoma" w:hAnsi="Tahoma"/>
          <w:sz w:val="22"/>
          <w:szCs w:val="18"/>
        </w:rPr>
        <w:t xml:space="preserve">the first </w:t>
      </w:r>
      <w:r w:rsidR="00C234A5" w:rsidRPr="009C5A35">
        <w:rPr>
          <w:rFonts w:ascii="Tahoma" w:hAnsi="Tahoma"/>
          <w:sz w:val="22"/>
          <w:szCs w:val="18"/>
        </w:rPr>
        <w:t>instalment</w:t>
      </w:r>
      <w:r w:rsidRPr="009C5A35">
        <w:rPr>
          <w:rFonts w:ascii="Tahoma" w:hAnsi="Tahoma"/>
          <w:sz w:val="22"/>
          <w:szCs w:val="18"/>
        </w:rPr>
        <w:t xml:space="preserve"> of the funding received via the DfE Safety Valve </w:t>
      </w:r>
      <w:r w:rsidR="009D39DF" w:rsidRPr="009C5A35">
        <w:rPr>
          <w:rFonts w:ascii="Tahoma" w:hAnsi="Tahoma"/>
          <w:sz w:val="22"/>
          <w:szCs w:val="18"/>
        </w:rPr>
        <w:t>Programme</w:t>
      </w:r>
      <w:r w:rsidRPr="009C5A35">
        <w:rPr>
          <w:rFonts w:ascii="Tahoma" w:hAnsi="Tahoma"/>
          <w:sz w:val="22"/>
          <w:szCs w:val="18"/>
        </w:rPr>
        <w:t xml:space="preserve"> </w:t>
      </w:r>
      <w:r w:rsidR="00D22280" w:rsidRPr="009C5A35">
        <w:rPr>
          <w:rFonts w:ascii="Tahoma" w:hAnsi="Tahoma"/>
          <w:sz w:val="22"/>
          <w:szCs w:val="18"/>
        </w:rPr>
        <w:t>(see below</w:t>
      </w:r>
      <w:r w:rsidRPr="009C5A35">
        <w:rPr>
          <w:rFonts w:ascii="Tahoma" w:hAnsi="Tahoma"/>
          <w:sz w:val="22"/>
          <w:szCs w:val="18"/>
        </w:rPr>
        <w:t>)</w:t>
      </w:r>
      <w:r w:rsidRPr="009C5A35">
        <w:rPr>
          <w:rFonts w:ascii="Tahoma" w:hAnsi="Tahoma"/>
          <w:b/>
          <w:sz w:val="22"/>
          <w:szCs w:val="18"/>
        </w:rPr>
        <w:t>.</w:t>
      </w:r>
    </w:p>
    <w:p w14:paraId="0AE8515F" w14:textId="77777777" w:rsidR="00D20FC1" w:rsidRPr="00BF031C" w:rsidRDefault="00D20FC1" w:rsidP="006A6115">
      <w:pPr>
        <w:contextualSpacing/>
        <w:rPr>
          <w:rFonts w:ascii="Tahoma" w:hAnsi="Tahoma"/>
          <w:sz w:val="22"/>
          <w:szCs w:val="18"/>
          <w:highlight w:val="yellow"/>
        </w:rPr>
      </w:pPr>
    </w:p>
    <w:p w14:paraId="75067A76" w14:textId="341778C6" w:rsidR="00D20FC1" w:rsidRPr="009A4ADE" w:rsidRDefault="00C234A5" w:rsidP="006A6115">
      <w:pPr>
        <w:contextualSpacing/>
        <w:rPr>
          <w:rFonts w:ascii="Tahoma" w:hAnsi="Tahoma"/>
          <w:sz w:val="22"/>
          <w:szCs w:val="18"/>
        </w:rPr>
      </w:pPr>
      <w:r w:rsidRPr="009A4ADE">
        <w:rPr>
          <w:rFonts w:ascii="Tahoma" w:hAnsi="Tahoma"/>
          <w:sz w:val="22"/>
          <w:szCs w:val="18"/>
        </w:rPr>
        <w:t>However,</w:t>
      </w:r>
      <w:r w:rsidR="00D20FC1" w:rsidRPr="009A4ADE">
        <w:rPr>
          <w:rFonts w:ascii="Tahoma" w:hAnsi="Tahoma"/>
          <w:sz w:val="22"/>
          <w:szCs w:val="18"/>
        </w:rPr>
        <w:t xml:space="preserve"> the </w:t>
      </w:r>
      <w:r w:rsidR="000978AA" w:rsidRPr="009A4ADE">
        <w:rPr>
          <w:rFonts w:ascii="Tahoma" w:hAnsi="Tahoma"/>
          <w:sz w:val="22"/>
          <w:szCs w:val="18"/>
        </w:rPr>
        <w:t xml:space="preserve">Council did use </w:t>
      </w:r>
      <w:r w:rsidR="000978AA" w:rsidRPr="009A4ADE">
        <w:rPr>
          <w:rFonts w:ascii="Tahoma" w:hAnsi="Tahoma"/>
          <w:b/>
          <w:sz w:val="22"/>
          <w:szCs w:val="18"/>
        </w:rPr>
        <w:t>£</w:t>
      </w:r>
      <w:r w:rsidR="009A4ADE" w:rsidRPr="009A4ADE">
        <w:rPr>
          <w:rFonts w:ascii="Tahoma" w:hAnsi="Tahoma"/>
          <w:b/>
          <w:bCs/>
          <w:sz w:val="22"/>
          <w:szCs w:val="18"/>
        </w:rPr>
        <w:t>35.</w:t>
      </w:r>
      <w:r w:rsidR="00901644">
        <w:rPr>
          <w:rFonts w:ascii="Tahoma" w:hAnsi="Tahoma"/>
          <w:b/>
          <w:bCs/>
          <w:sz w:val="22"/>
          <w:szCs w:val="18"/>
        </w:rPr>
        <w:t>9</w:t>
      </w:r>
      <w:r w:rsidR="009A4ADE" w:rsidRPr="009A4ADE">
        <w:rPr>
          <w:rFonts w:ascii="Tahoma" w:hAnsi="Tahoma"/>
          <w:b/>
          <w:bCs/>
          <w:sz w:val="22"/>
          <w:szCs w:val="18"/>
        </w:rPr>
        <w:t>M</w:t>
      </w:r>
      <w:r w:rsidR="00D20FC1" w:rsidRPr="009A4ADE">
        <w:rPr>
          <w:rFonts w:ascii="Tahoma" w:hAnsi="Tahoma"/>
          <w:sz w:val="22"/>
          <w:szCs w:val="18"/>
        </w:rPr>
        <w:t xml:space="preserve"> of reserves </w:t>
      </w:r>
      <w:r w:rsidR="000978AA" w:rsidRPr="009A4ADE">
        <w:rPr>
          <w:rFonts w:ascii="Tahoma" w:hAnsi="Tahoma"/>
          <w:sz w:val="22"/>
          <w:szCs w:val="18"/>
        </w:rPr>
        <w:t xml:space="preserve">during the year </w:t>
      </w:r>
      <w:r w:rsidR="00D20FC1" w:rsidRPr="009A4ADE">
        <w:rPr>
          <w:rFonts w:ascii="Tahoma" w:hAnsi="Tahoma"/>
          <w:sz w:val="22"/>
          <w:szCs w:val="18"/>
        </w:rPr>
        <w:t xml:space="preserve">to fund the year end position. </w:t>
      </w:r>
    </w:p>
    <w:p w14:paraId="0E4F26EF" w14:textId="77777777" w:rsidR="0080124D" w:rsidRPr="00BF031C" w:rsidRDefault="0080124D" w:rsidP="006A6115">
      <w:pPr>
        <w:contextualSpacing/>
        <w:rPr>
          <w:rFonts w:ascii="Tahoma" w:hAnsi="Tahoma"/>
          <w:sz w:val="22"/>
          <w:szCs w:val="18"/>
          <w:highlight w:val="yellow"/>
        </w:rPr>
      </w:pPr>
    </w:p>
    <w:p w14:paraId="1664E18F" w14:textId="11BDB08F" w:rsidR="008A1325" w:rsidRPr="009A4ADE" w:rsidRDefault="00D03B55" w:rsidP="006A6115">
      <w:pPr>
        <w:contextualSpacing/>
        <w:rPr>
          <w:rFonts w:ascii="Tahoma" w:hAnsi="Tahoma"/>
          <w:sz w:val="22"/>
          <w:szCs w:val="18"/>
        </w:rPr>
      </w:pPr>
      <w:r w:rsidRPr="009A4ADE">
        <w:rPr>
          <w:rFonts w:ascii="Tahoma" w:hAnsi="Tahoma"/>
          <w:sz w:val="22"/>
          <w:szCs w:val="18"/>
        </w:rPr>
        <w:t xml:space="preserve">The table below breaks down the </w:t>
      </w:r>
      <w:r w:rsidR="009A4ADE" w:rsidRPr="009A4ADE">
        <w:rPr>
          <w:rFonts w:ascii="Tahoma" w:hAnsi="Tahoma"/>
          <w:sz w:val="22"/>
          <w:szCs w:val="18"/>
        </w:rPr>
        <w:t>2023/24</w:t>
      </w:r>
      <w:r w:rsidRPr="009A4ADE">
        <w:rPr>
          <w:rFonts w:ascii="Tahoma" w:hAnsi="Tahoma"/>
          <w:sz w:val="22"/>
          <w:szCs w:val="18"/>
        </w:rPr>
        <w:t xml:space="preserve"> </w:t>
      </w:r>
      <w:r w:rsidR="00C00452" w:rsidRPr="009A4ADE">
        <w:rPr>
          <w:rFonts w:ascii="Tahoma" w:hAnsi="Tahoma"/>
          <w:sz w:val="22"/>
          <w:szCs w:val="18"/>
        </w:rPr>
        <w:t>G</w:t>
      </w:r>
      <w:r w:rsidRPr="009A4ADE">
        <w:rPr>
          <w:rFonts w:ascii="Tahoma" w:hAnsi="Tahoma"/>
          <w:sz w:val="22"/>
          <w:szCs w:val="18"/>
        </w:rPr>
        <w:t xml:space="preserve">eneral </w:t>
      </w:r>
      <w:r w:rsidR="00C00452" w:rsidRPr="009A4ADE">
        <w:rPr>
          <w:rFonts w:ascii="Tahoma" w:hAnsi="Tahoma"/>
          <w:sz w:val="22"/>
          <w:szCs w:val="18"/>
        </w:rPr>
        <w:t>F</w:t>
      </w:r>
      <w:r w:rsidRPr="009A4ADE">
        <w:rPr>
          <w:rFonts w:ascii="Tahoma" w:hAnsi="Tahoma"/>
          <w:sz w:val="22"/>
          <w:szCs w:val="18"/>
        </w:rPr>
        <w:t xml:space="preserve">und </w:t>
      </w:r>
      <w:r w:rsidR="00C00452" w:rsidRPr="009A4ADE">
        <w:rPr>
          <w:rFonts w:ascii="Tahoma" w:hAnsi="Tahoma"/>
          <w:sz w:val="22"/>
          <w:szCs w:val="18"/>
        </w:rPr>
        <w:t>R</w:t>
      </w:r>
      <w:r w:rsidRPr="009A4ADE">
        <w:rPr>
          <w:rFonts w:ascii="Tahoma" w:hAnsi="Tahoma"/>
          <w:sz w:val="22"/>
          <w:szCs w:val="18"/>
        </w:rPr>
        <w:t>eserves:</w:t>
      </w:r>
    </w:p>
    <w:p w14:paraId="30018EE0" w14:textId="77777777" w:rsidR="00DF2350" w:rsidRPr="00BF031C" w:rsidRDefault="00DF2350" w:rsidP="006A6115">
      <w:pPr>
        <w:rPr>
          <w:rFonts w:ascii="Tahoma" w:hAnsi="Tahoma"/>
          <w:sz w:val="18"/>
          <w:szCs w:val="18"/>
          <w:highlight w:val="yellow"/>
          <w:u w:val="single"/>
        </w:rPr>
      </w:pPr>
    </w:p>
    <w:tbl>
      <w:tblPr>
        <w:tblStyle w:val="GridTable4"/>
        <w:tblW w:w="0" w:type="auto"/>
        <w:tblLayout w:type="fixed"/>
        <w:tblLook w:val="04A0" w:firstRow="1" w:lastRow="0" w:firstColumn="1" w:lastColumn="0" w:noHBand="0" w:noVBand="1"/>
      </w:tblPr>
      <w:tblGrid>
        <w:gridCol w:w="1696"/>
        <w:gridCol w:w="3544"/>
        <w:gridCol w:w="992"/>
        <w:gridCol w:w="909"/>
        <w:gridCol w:w="1016"/>
        <w:gridCol w:w="1199"/>
        <w:gridCol w:w="1101"/>
      </w:tblGrid>
      <w:tr w:rsidR="004E7FF4" w:rsidRPr="006F06BE" w14:paraId="130A1AC0" w14:textId="77777777" w:rsidTr="00AE2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gridSpan w:val="2"/>
            <w:vMerge w:val="restart"/>
            <w:shd w:val="clear" w:color="auto" w:fill="auto"/>
            <w:vAlign w:val="center"/>
          </w:tcPr>
          <w:p w14:paraId="6A7FD2AC" w14:textId="77777777" w:rsidR="004E7FF4" w:rsidRPr="006F06BE" w:rsidRDefault="004E7FF4" w:rsidP="0007270E">
            <w:pPr>
              <w:jc w:val="center"/>
              <w:rPr>
                <w:rFonts w:ascii="Tahoma" w:hAnsi="Tahoma"/>
                <w:color w:val="auto"/>
                <w:sz w:val="18"/>
                <w:szCs w:val="18"/>
              </w:rPr>
            </w:pPr>
            <w:r w:rsidRPr="006F06BE">
              <w:rPr>
                <w:rFonts w:ascii="Tahoma" w:hAnsi="Tahoma"/>
                <w:color w:val="auto"/>
                <w:sz w:val="18"/>
                <w:szCs w:val="18"/>
              </w:rPr>
              <w:t>Reserve Type</w:t>
            </w:r>
          </w:p>
          <w:p w14:paraId="610742A5" w14:textId="23BB7B8F" w:rsidR="004E7FF4" w:rsidRPr="006F06BE" w:rsidRDefault="004E7FF4" w:rsidP="0007270E">
            <w:pPr>
              <w:jc w:val="center"/>
              <w:rPr>
                <w:rFonts w:ascii="Tahoma" w:hAnsi="Tahoma"/>
                <w:b w:val="0"/>
                <w:color w:val="auto"/>
                <w:sz w:val="18"/>
                <w:szCs w:val="18"/>
              </w:rPr>
            </w:pPr>
            <w:r w:rsidRPr="006F06BE">
              <w:rPr>
                <w:rFonts w:ascii="Tahoma" w:hAnsi="Tahoma"/>
                <w:color w:val="auto"/>
                <w:sz w:val="18"/>
                <w:szCs w:val="18"/>
              </w:rPr>
              <w:t>Description</w:t>
            </w:r>
          </w:p>
        </w:tc>
        <w:tc>
          <w:tcPr>
            <w:tcW w:w="992" w:type="dxa"/>
            <w:shd w:val="clear" w:color="auto" w:fill="auto"/>
            <w:vAlign w:val="center"/>
          </w:tcPr>
          <w:p w14:paraId="26DD0F60" w14:textId="3B9E1670"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1</w:t>
            </w:r>
            <w:r w:rsidRPr="006F06BE">
              <w:rPr>
                <w:rFonts w:ascii="Tahoma" w:hAnsi="Tahoma"/>
                <w:color w:val="auto"/>
                <w:sz w:val="18"/>
                <w:szCs w:val="18"/>
                <w:vertAlign w:val="superscript"/>
              </w:rPr>
              <w:t>st</w:t>
            </w:r>
            <w:r w:rsidRPr="006F06BE">
              <w:rPr>
                <w:rFonts w:ascii="Tahoma" w:hAnsi="Tahoma"/>
                <w:color w:val="auto"/>
                <w:sz w:val="18"/>
                <w:szCs w:val="18"/>
              </w:rPr>
              <w:t xml:space="preserve"> April 202</w:t>
            </w:r>
            <w:r w:rsidR="00842153" w:rsidRPr="006F06BE">
              <w:rPr>
                <w:rFonts w:ascii="Tahoma" w:hAnsi="Tahoma"/>
                <w:color w:val="auto"/>
                <w:sz w:val="18"/>
                <w:szCs w:val="18"/>
              </w:rPr>
              <w:t>3</w:t>
            </w:r>
          </w:p>
        </w:tc>
        <w:tc>
          <w:tcPr>
            <w:tcW w:w="909" w:type="dxa"/>
            <w:shd w:val="clear" w:color="auto" w:fill="auto"/>
          </w:tcPr>
          <w:p w14:paraId="670842CA" w14:textId="77777777" w:rsidR="002156B4" w:rsidRDefault="002156B4"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b w:val="0"/>
                <w:bCs w:val="0"/>
                <w:sz w:val="18"/>
                <w:szCs w:val="18"/>
              </w:rPr>
            </w:pPr>
            <w:r>
              <w:rPr>
                <w:rFonts w:ascii="Tahoma" w:hAnsi="Tahoma"/>
                <w:color w:val="auto"/>
                <w:sz w:val="18"/>
                <w:szCs w:val="18"/>
              </w:rPr>
              <w:t>Reclassified</w:t>
            </w:r>
          </w:p>
          <w:p w14:paraId="29C86D8E" w14:textId="7149F9D6" w:rsidR="002156B4" w:rsidRDefault="002156B4"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p>
        </w:tc>
        <w:tc>
          <w:tcPr>
            <w:tcW w:w="1016" w:type="dxa"/>
            <w:shd w:val="clear" w:color="auto" w:fill="auto"/>
            <w:vAlign w:val="center"/>
          </w:tcPr>
          <w:p w14:paraId="17CE534E" w14:textId="054E5967"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Used</w:t>
            </w:r>
          </w:p>
        </w:tc>
        <w:tc>
          <w:tcPr>
            <w:tcW w:w="1199" w:type="dxa"/>
            <w:shd w:val="clear" w:color="auto" w:fill="auto"/>
            <w:vAlign w:val="center"/>
          </w:tcPr>
          <w:p w14:paraId="437E8E66" w14:textId="34865394"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Earmarked</w:t>
            </w:r>
          </w:p>
        </w:tc>
        <w:tc>
          <w:tcPr>
            <w:tcW w:w="1101" w:type="dxa"/>
            <w:shd w:val="clear" w:color="auto" w:fill="auto"/>
            <w:vAlign w:val="center"/>
          </w:tcPr>
          <w:p w14:paraId="54B3DBF5" w14:textId="0D6166E8" w:rsidR="004E7FF4" w:rsidRPr="00E02881"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E02881">
              <w:rPr>
                <w:rFonts w:ascii="Tahoma" w:hAnsi="Tahoma"/>
                <w:color w:val="auto"/>
                <w:sz w:val="18"/>
                <w:szCs w:val="18"/>
              </w:rPr>
              <w:t>31</w:t>
            </w:r>
            <w:r w:rsidRPr="00E02881">
              <w:rPr>
                <w:rFonts w:ascii="Tahoma" w:hAnsi="Tahoma"/>
                <w:color w:val="auto"/>
                <w:sz w:val="18"/>
                <w:szCs w:val="18"/>
                <w:vertAlign w:val="superscript"/>
              </w:rPr>
              <w:t>st</w:t>
            </w:r>
            <w:r w:rsidRPr="00E02881">
              <w:rPr>
                <w:rFonts w:ascii="Tahoma" w:hAnsi="Tahoma"/>
                <w:color w:val="auto"/>
                <w:sz w:val="18"/>
                <w:szCs w:val="18"/>
              </w:rPr>
              <w:t xml:space="preserve"> March 202</w:t>
            </w:r>
            <w:r w:rsidR="00842153" w:rsidRPr="00E02881">
              <w:rPr>
                <w:rFonts w:ascii="Tahoma" w:hAnsi="Tahoma"/>
                <w:color w:val="auto"/>
                <w:sz w:val="18"/>
                <w:szCs w:val="18"/>
              </w:rPr>
              <w:t>4</w:t>
            </w:r>
          </w:p>
        </w:tc>
      </w:tr>
      <w:tr w:rsidR="004E7FF4" w:rsidRPr="006F06BE" w14:paraId="6225D212" w14:textId="77777777" w:rsidTr="00AE2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gridSpan w:val="2"/>
            <w:vMerge/>
            <w:shd w:val="clear" w:color="auto" w:fill="auto"/>
            <w:vAlign w:val="center"/>
          </w:tcPr>
          <w:p w14:paraId="6758192A" w14:textId="77777777" w:rsidR="004E7FF4" w:rsidRPr="006F06BE" w:rsidRDefault="004E7FF4" w:rsidP="0007270E">
            <w:pPr>
              <w:jc w:val="center"/>
              <w:rPr>
                <w:rFonts w:ascii="Tahoma" w:hAnsi="Tahoma"/>
                <w:color w:val="auto"/>
                <w:sz w:val="18"/>
                <w:szCs w:val="18"/>
              </w:rPr>
            </w:pPr>
          </w:p>
        </w:tc>
        <w:tc>
          <w:tcPr>
            <w:tcW w:w="992" w:type="dxa"/>
            <w:shd w:val="clear" w:color="auto" w:fill="auto"/>
            <w:vAlign w:val="center"/>
          </w:tcPr>
          <w:p w14:paraId="39CA5E70" w14:textId="77A51C44"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909" w:type="dxa"/>
            <w:shd w:val="clear" w:color="auto" w:fill="auto"/>
          </w:tcPr>
          <w:p w14:paraId="1E5CB0E5" w14:textId="7E598DC3" w:rsidR="00C16182" w:rsidRPr="00C16182" w:rsidRDefault="00C16182"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color w:val="000000" w:themeColor="text1"/>
                <w:sz w:val="18"/>
                <w:szCs w:val="18"/>
              </w:rPr>
            </w:pPr>
            <w:r w:rsidRPr="00C16182">
              <w:rPr>
                <w:rFonts w:ascii="Tahoma" w:hAnsi="Tahoma"/>
                <w:color w:val="000000" w:themeColor="text1"/>
                <w:sz w:val="18"/>
                <w:szCs w:val="18"/>
              </w:rPr>
              <w:t>£M</w:t>
            </w:r>
          </w:p>
        </w:tc>
        <w:tc>
          <w:tcPr>
            <w:tcW w:w="1016" w:type="dxa"/>
            <w:shd w:val="clear" w:color="auto" w:fill="auto"/>
            <w:vAlign w:val="center"/>
          </w:tcPr>
          <w:p w14:paraId="2395C408" w14:textId="60C27057"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99" w:type="dxa"/>
            <w:shd w:val="clear" w:color="auto" w:fill="auto"/>
            <w:vAlign w:val="center"/>
          </w:tcPr>
          <w:p w14:paraId="438E3C79" w14:textId="42604B95"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01" w:type="dxa"/>
            <w:shd w:val="clear" w:color="auto" w:fill="auto"/>
            <w:vAlign w:val="center"/>
          </w:tcPr>
          <w:p w14:paraId="42B2D86E" w14:textId="1ACC17A9" w:rsidR="004E7FF4" w:rsidRPr="00E02881"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E02881">
              <w:rPr>
                <w:rFonts w:ascii="Tahoma" w:hAnsi="Tahoma"/>
                <w:color w:val="auto"/>
                <w:sz w:val="18"/>
                <w:szCs w:val="18"/>
              </w:rPr>
              <w:t>£M</w:t>
            </w:r>
          </w:p>
        </w:tc>
      </w:tr>
      <w:tr w:rsidR="00645110" w:rsidRPr="006F06BE" w14:paraId="2EC44A56"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B0FBF0" w14:textId="1F1747D2" w:rsidR="00646F07" w:rsidRPr="006F06BE" w:rsidRDefault="00646F07" w:rsidP="00646F07">
            <w:pPr>
              <w:jc w:val="center"/>
              <w:rPr>
                <w:rFonts w:ascii="Tahoma" w:hAnsi="Tahoma"/>
                <w:sz w:val="18"/>
                <w:szCs w:val="18"/>
              </w:rPr>
            </w:pPr>
            <w:r w:rsidRPr="006F06BE">
              <w:rPr>
                <w:rFonts w:ascii="Tahoma" w:hAnsi="Tahoma"/>
                <w:sz w:val="18"/>
                <w:szCs w:val="18"/>
              </w:rPr>
              <w:t>Specific Service Earmarkings</w:t>
            </w:r>
          </w:p>
        </w:tc>
        <w:tc>
          <w:tcPr>
            <w:tcW w:w="3544" w:type="dxa"/>
            <w:vAlign w:val="center"/>
          </w:tcPr>
          <w:p w14:paraId="71BDE4E6" w14:textId="65A3B32F"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service specific purposes, including unspent grants and funding relating to projects that have been </w:t>
            </w:r>
            <w:r w:rsidR="003E0414" w:rsidRPr="006F06BE">
              <w:rPr>
                <w:rFonts w:ascii="Tahoma" w:hAnsi="Tahoma"/>
                <w:sz w:val="18"/>
                <w:szCs w:val="18"/>
              </w:rPr>
              <w:t>slipped</w:t>
            </w:r>
            <w:r w:rsidR="008436D0" w:rsidRPr="006F06BE">
              <w:rPr>
                <w:rFonts w:ascii="Tahoma" w:hAnsi="Tahoma"/>
                <w:sz w:val="18"/>
                <w:szCs w:val="18"/>
              </w:rPr>
              <w:t xml:space="preserve"> </w:t>
            </w:r>
            <w:r w:rsidRPr="006F06BE">
              <w:rPr>
                <w:rFonts w:ascii="Tahoma" w:hAnsi="Tahoma"/>
                <w:sz w:val="18"/>
                <w:szCs w:val="18"/>
              </w:rPr>
              <w:t>into future periods</w:t>
            </w:r>
          </w:p>
        </w:tc>
        <w:tc>
          <w:tcPr>
            <w:tcW w:w="992" w:type="dxa"/>
            <w:vAlign w:val="center"/>
          </w:tcPr>
          <w:p w14:paraId="5D035450" w14:textId="1B7B8CB2" w:rsidR="00646F07" w:rsidRPr="006F06BE" w:rsidRDefault="0084215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54.</w:t>
            </w:r>
            <w:r w:rsidR="00A52264">
              <w:rPr>
                <w:rFonts w:ascii="Tahoma" w:hAnsi="Tahoma"/>
                <w:sz w:val="18"/>
                <w:szCs w:val="18"/>
              </w:rPr>
              <w:t>7</w:t>
            </w:r>
          </w:p>
        </w:tc>
        <w:tc>
          <w:tcPr>
            <w:tcW w:w="909" w:type="dxa"/>
          </w:tcPr>
          <w:p w14:paraId="2D662CC9" w14:textId="075ADA1F" w:rsidR="00CB6733"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016" w:type="dxa"/>
            <w:vAlign w:val="center"/>
          </w:tcPr>
          <w:p w14:paraId="7C656D96" w14:textId="238FA363"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(11.6)</w:t>
            </w:r>
          </w:p>
        </w:tc>
        <w:tc>
          <w:tcPr>
            <w:tcW w:w="1199" w:type="dxa"/>
            <w:vAlign w:val="center"/>
          </w:tcPr>
          <w:p w14:paraId="5E85CC38" w14:textId="1A7A17E6"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14.6</w:t>
            </w:r>
          </w:p>
        </w:tc>
        <w:tc>
          <w:tcPr>
            <w:tcW w:w="1101" w:type="dxa"/>
            <w:vAlign w:val="center"/>
          </w:tcPr>
          <w:p w14:paraId="22AF00F4" w14:textId="1986EF45" w:rsidR="00646F07" w:rsidRPr="006F06BE"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57.7</w:t>
            </w:r>
          </w:p>
        </w:tc>
      </w:tr>
      <w:tr w:rsidR="00645110" w:rsidRPr="006F06BE" w14:paraId="7EECAC56"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70038182" w14:textId="73D6A138" w:rsidR="00646F07" w:rsidRPr="006F06BE" w:rsidRDefault="00646F07" w:rsidP="00646F07">
            <w:pPr>
              <w:jc w:val="center"/>
              <w:rPr>
                <w:rFonts w:ascii="Tahoma" w:hAnsi="Tahoma"/>
                <w:sz w:val="18"/>
                <w:szCs w:val="18"/>
              </w:rPr>
            </w:pPr>
            <w:r w:rsidRPr="006F06BE">
              <w:rPr>
                <w:rFonts w:ascii="Tahoma" w:hAnsi="Tahoma"/>
                <w:sz w:val="18"/>
                <w:szCs w:val="18"/>
              </w:rPr>
              <w:t>Capital Programme Earmarkings</w:t>
            </w:r>
          </w:p>
        </w:tc>
        <w:tc>
          <w:tcPr>
            <w:tcW w:w="3544" w:type="dxa"/>
            <w:vAlign w:val="center"/>
          </w:tcPr>
          <w:p w14:paraId="518C54C2" w14:textId="500B7EEF"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the Council’s capital investment programme</w:t>
            </w:r>
          </w:p>
        </w:tc>
        <w:tc>
          <w:tcPr>
            <w:tcW w:w="992" w:type="dxa"/>
            <w:vAlign w:val="center"/>
          </w:tcPr>
          <w:p w14:paraId="7904AA60" w14:textId="3E4B1AB9" w:rsidR="00646F07" w:rsidRPr="006F06BE" w:rsidRDefault="00842153"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37.3</w:t>
            </w:r>
          </w:p>
        </w:tc>
        <w:tc>
          <w:tcPr>
            <w:tcW w:w="909" w:type="dxa"/>
          </w:tcPr>
          <w:p w14:paraId="24221E23" w14:textId="77777777" w:rsidR="00C16182" w:rsidRDefault="00C16182"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p w14:paraId="19EA75AB" w14:textId="4064A226" w:rsidR="00C16182" w:rsidRDefault="0065462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r w:rsidR="00FC1B29">
              <w:rPr>
                <w:rFonts w:ascii="Tahoma" w:hAnsi="Tahoma" w:cs="FS Lola Medium"/>
                <w:color w:val="000000"/>
                <w:sz w:val="18"/>
                <w:szCs w:val="18"/>
              </w:rPr>
              <w:t>4.0</w:t>
            </w:r>
            <w:r>
              <w:rPr>
                <w:rFonts w:ascii="Tahoma" w:hAnsi="Tahoma" w:cs="FS Lola Medium"/>
                <w:color w:val="000000"/>
                <w:sz w:val="18"/>
                <w:szCs w:val="18"/>
              </w:rPr>
              <w:t>)</w:t>
            </w:r>
          </w:p>
        </w:tc>
        <w:tc>
          <w:tcPr>
            <w:tcW w:w="1016" w:type="dxa"/>
            <w:vAlign w:val="center"/>
          </w:tcPr>
          <w:p w14:paraId="17427939" w14:textId="29541309"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(3.9)</w:t>
            </w:r>
          </w:p>
        </w:tc>
        <w:tc>
          <w:tcPr>
            <w:tcW w:w="1199" w:type="dxa"/>
            <w:vAlign w:val="center"/>
          </w:tcPr>
          <w:p w14:paraId="66F5BD14" w14:textId="1B497C5C"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3.5</w:t>
            </w:r>
          </w:p>
        </w:tc>
        <w:tc>
          <w:tcPr>
            <w:tcW w:w="1101" w:type="dxa"/>
            <w:vAlign w:val="center"/>
          </w:tcPr>
          <w:p w14:paraId="0F9C6C1F" w14:textId="22A44209"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32.8</w:t>
            </w:r>
            <w:r w:rsidRPr="006F06BE">
              <w:rPr>
                <w:rFonts w:ascii="Tahoma" w:hAnsi="Tahoma"/>
                <w:sz w:val="18"/>
                <w:szCs w:val="18"/>
              </w:rPr>
              <w:t xml:space="preserve"> </w:t>
            </w:r>
          </w:p>
        </w:tc>
      </w:tr>
      <w:tr w:rsidR="00645110" w:rsidRPr="006F06BE" w14:paraId="60D9DCD2"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392E13A" w14:textId="1ABB8E6A" w:rsidR="00646F07" w:rsidRPr="006F06BE" w:rsidRDefault="00646F07" w:rsidP="00646F07">
            <w:pPr>
              <w:jc w:val="center"/>
              <w:rPr>
                <w:rFonts w:ascii="Tahoma" w:hAnsi="Tahoma"/>
                <w:sz w:val="18"/>
                <w:szCs w:val="18"/>
              </w:rPr>
            </w:pPr>
            <w:r w:rsidRPr="006F06BE">
              <w:rPr>
                <w:rFonts w:ascii="Tahoma" w:hAnsi="Tahoma"/>
                <w:sz w:val="18"/>
                <w:szCs w:val="18"/>
              </w:rPr>
              <w:t>Glassworks Earmarkings</w:t>
            </w:r>
          </w:p>
        </w:tc>
        <w:tc>
          <w:tcPr>
            <w:tcW w:w="3544" w:type="dxa"/>
            <w:vAlign w:val="center"/>
          </w:tcPr>
          <w:p w14:paraId="04D73568" w14:textId="0DBBD071"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the Council’s Glassworks Project</w:t>
            </w:r>
          </w:p>
        </w:tc>
        <w:tc>
          <w:tcPr>
            <w:tcW w:w="992" w:type="dxa"/>
            <w:vAlign w:val="center"/>
          </w:tcPr>
          <w:p w14:paraId="1085A72C" w14:textId="48736D7F" w:rsidR="00646F07" w:rsidRPr="006F06BE" w:rsidRDefault="003F2BDA"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sz w:val="18"/>
                <w:szCs w:val="18"/>
              </w:rPr>
              <w:t>2</w:t>
            </w:r>
            <w:r w:rsidR="00842153" w:rsidRPr="006F06BE">
              <w:rPr>
                <w:rFonts w:ascii="Tahoma" w:hAnsi="Tahoma"/>
                <w:sz w:val="18"/>
                <w:szCs w:val="18"/>
              </w:rPr>
              <w:t>9.</w:t>
            </w:r>
            <w:r w:rsidR="002F7E91">
              <w:rPr>
                <w:rFonts w:ascii="Tahoma" w:hAnsi="Tahoma"/>
                <w:sz w:val="18"/>
                <w:szCs w:val="18"/>
              </w:rPr>
              <w:t>4</w:t>
            </w:r>
            <w:r w:rsidRPr="006F06BE">
              <w:rPr>
                <w:rFonts w:ascii="Tahoma" w:hAnsi="Tahoma"/>
                <w:sz w:val="18"/>
                <w:szCs w:val="18"/>
              </w:rPr>
              <w:t xml:space="preserve"> </w:t>
            </w:r>
          </w:p>
        </w:tc>
        <w:tc>
          <w:tcPr>
            <w:tcW w:w="909" w:type="dxa"/>
            <w:vAlign w:val="center"/>
          </w:tcPr>
          <w:p w14:paraId="35AE24FC" w14:textId="2EB6EBF3" w:rsidR="00C33923" w:rsidRDefault="0065462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w:t>
            </w:r>
            <w:r w:rsidR="00C33923">
              <w:rPr>
                <w:rFonts w:ascii="Tahoma" w:hAnsi="Tahoma"/>
                <w:sz w:val="18"/>
                <w:szCs w:val="18"/>
              </w:rPr>
              <w:t>13.0</w:t>
            </w:r>
            <w:r>
              <w:rPr>
                <w:rFonts w:ascii="Tahoma" w:hAnsi="Tahoma"/>
                <w:sz w:val="18"/>
                <w:szCs w:val="18"/>
              </w:rPr>
              <w:t>)</w:t>
            </w:r>
          </w:p>
        </w:tc>
        <w:tc>
          <w:tcPr>
            <w:tcW w:w="1016" w:type="dxa"/>
            <w:vAlign w:val="center"/>
          </w:tcPr>
          <w:p w14:paraId="660DFCB9" w14:textId="1318C20F"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(0.6)</w:t>
            </w:r>
          </w:p>
        </w:tc>
        <w:tc>
          <w:tcPr>
            <w:tcW w:w="1199" w:type="dxa"/>
            <w:vAlign w:val="center"/>
          </w:tcPr>
          <w:p w14:paraId="0AF8E53F" w14:textId="59F4B708"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2.2</w:t>
            </w:r>
          </w:p>
        </w:tc>
        <w:tc>
          <w:tcPr>
            <w:tcW w:w="1101" w:type="dxa"/>
            <w:vAlign w:val="center"/>
          </w:tcPr>
          <w:p w14:paraId="4F288742" w14:textId="457AEC5C" w:rsidR="00646F07" w:rsidRPr="006F06BE" w:rsidRDefault="002F7E91"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18.0</w:t>
            </w:r>
          </w:p>
        </w:tc>
      </w:tr>
      <w:tr w:rsidR="00645110" w:rsidRPr="006F06BE" w14:paraId="3CBCFF85"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07E53486" w14:textId="3EEEEB33" w:rsidR="00646F07" w:rsidRPr="006F06BE" w:rsidRDefault="00646F07" w:rsidP="00646F07">
            <w:pPr>
              <w:jc w:val="center"/>
              <w:rPr>
                <w:rFonts w:ascii="Tahoma" w:hAnsi="Tahoma"/>
                <w:sz w:val="18"/>
                <w:szCs w:val="18"/>
              </w:rPr>
            </w:pPr>
            <w:r w:rsidRPr="006F06BE">
              <w:rPr>
                <w:rFonts w:ascii="Tahoma" w:hAnsi="Tahoma"/>
                <w:sz w:val="18"/>
                <w:szCs w:val="18"/>
              </w:rPr>
              <w:t>Revenue Investment Earmarkings</w:t>
            </w:r>
          </w:p>
        </w:tc>
        <w:tc>
          <w:tcPr>
            <w:tcW w:w="3544" w:type="dxa"/>
            <w:vAlign w:val="center"/>
          </w:tcPr>
          <w:p w14:paraId="7F1CB525" w14:textId="1A422844"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specific revenue investments as set out in the 202</w:t>
            </w:r>
            <w:r w:rsidR="00283AF3">
              <w:rPr>
                <w:rFonts w:ascii="Tahoma" w:hAnsi="Tahoma"/>
                <w:sz w:val="18"/>
                <w:szCs w:val="18"/>
              </w:rPr>
              <w:t>3</w:t>
            </w:r>
            <w:r w:rsidRPr="006F06BE">
              <w:rPr>
                <w:rFonts w:ascii="Tahoma" w:hAnsi="Tahoma"/>
                <w:sz w:val="18"/>
                <w:szCs w:val="18"/>
              </w:rPr>
              <w:t>/2</w:t>
            </w:r>
            <w:r w:rsidR="00283AF3">
              <w:rPr>
                <w:rFonts w:ascii="Tahoma" w:hAnsi="Tahoma"/>
                <w:sz w:val="18"/>
                <w:szCs w:val="18"/>
              </w:rPr>
              <w:t>4</w:t>
            </w:r>
            <w:r w:rsidRPr="006F06BE">
              <w:rPr>
                <w:rFonts w:ascii="Tahoma" w:hAnsi="Tahoma"/>
                <w:sz w:val="18"/>
                <w:szCs w:val="18"/>
              </w:rPr>
              <w:t xml:space="preserve"> budget process</w:t>
            </w:r>
          </w:p>
        </w:tc>
        <w:tc>
          <w:tcPr>
            <w:tcW w:w="992" w:type="dxa"/>
            <w:vAlign w:val="center"/>
          </w:tcPr>
          <w:p w14:paraId="31A6B9C5" w14:textId="735EFA23" w:rsidR="00646F07" w:rsidRPr="006F06BE" w:rsidRDefault="00842153"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0.9</w:t>
            </w:r>
          </w:p>
        </w:tc>
        <w:tc>
          <w:tcPr>
            <w:tcW w:w="909" w:type="dxa"/>
          </w:tcPr>
          <w:p w14:paraId="15E7FC91" w14:textId="77777777" w:rsidR="00C16182" w:rsidRDefault="00C16182"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p w14:paraId="73351E8D" w14:textId="7FD1005E" w:rsidR="00C16182" w:rsidRDefault="00C3392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016" w:type="dxa"/>
            <w:vAlign w:val="center"/>
          </w:tcPr>
          <w:p w14:paraId="7362286B" w14:textId="1CCE2F62"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(0.2)</w:t>
            </w:r>
          </w:p>
        </w:tc>
        <w:tc>
          <w:tcPr>
            <w:tcW w:w="1199" w:type="dxa"/>
            <w:vAlign w:val="center"/>
          </w:tcPr>
          <w:p w14:paraId="6A1A7970" w14:textId="27F6695E" w:rsidR="00646F07" w:rsidRPr="006F06BE" w:rsidRDefault="003F2BDA"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101" w:type="dxa"/>
            <w:vAlign w:val="center"/>
          </w:tcPr>
          <w:p w14:paraId="0B5E53AE" w14:textId="19872066"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0.7</w:t>
            </w:r>
          </w:p>
        </w:tc>
      </w:tr>
      <w:tr w:rsidR="00645110" w:rsidRPr="006F06BE" w14:paraId="0528C00E"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8F98BFD" w14:textId="7640D6BE" w:rsidR="00646F07" w:rsidRPr="006F06BE" w:rsidRDefault="00646F07" w:rsidP="00646F07">
            <w:pPr>
              <w:jc w:val="center"/>
              <w:rPr>
                <w:rFonts w:ascii="Tahoma" w:hAnsi="Tahoma"/>
                <w:sz w:val="18"/>
                <w:szCs w:val="18"/>
              </w:rPr>
            </w:pPr>
            <w:r w:rsidRPr="006F06BE">
              <w:rPr>
                <w:rFonts w:ascii="Tahoma" w:hAnsi="Tahoma"/>
                <w:sz w:val="18"/>
                <w:szCs w:val="18"/>
              </w:rPr>
              <w:t>Other Corporate Earmarkings</w:t>
            </w:r>
          </w:p>
        </w:tc>
        <w:tc>
          <w:tcPr>
            <w:tcW w:w="3544" w:type="dxa"/>
            <w:vAlign w:val="center"/>
          </w:tcPr>
          <w:p w14:paraId="287C502A" w14:textId="5988CB1B"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corporate / </w:t>
            </w:r>
            <w:r w:rsidR="004F666E" w:rsidRPr="006F06BE">
              <w:rPr>
                <w:rFonts w:ascii="Tahoma" w:hAnsi="Tahoma"/>
                <w:sz w:val="18"/>
                <w:szCs w:val="18"/>
              </w:rPr>
              <w:t>Council wide priorities</w:t>
            </w:r>
            <w:r w:rsidRPr="006F06BE">
              <w:rPr>
                <w:rFonts w:ascii="Tahoma" w:hAnsi="Tahoma"/>
                <w:sz w:val="18"/>
                <w:szCs w:val="18"/>
              </w:rPr>
              <w:t>, including Be Even Better Strategy, Insurance Fund, Future Redundancy and the MRP policy</w:t>
            </w:r>
          </w:p>
        </w:tc>
        <w:tc>
          <w:tcPr>
            <w:tcW w:w="992" w:type="dxa"/>
            <w:vAlign w:val="center"/>
          </w:tcPr>
          <w:p w14:paraId="5773CBC5" w14:textId="0D9962D9" w:rsidR="00646F07" w:rsidRPr="006F06BE" w:rsidRDefault="0084215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77.4</w:t>
            </w:r>
          </w:p>
        </w:tc>
        <w:tc>
          <w:tcPr>
            <w:tcW w:w="909" w:type="dxa"/>
          </w:tcPr>
          <w:p w14:paraId="30AE0724" w14:textId="77777777" w:rsidR="00C16182" w:rsidRDefault="00C16182"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p w14:paraId="13D002AA" w14:textId="77777777" w:rsidR="00BD5AE8" w:rsidRDefault="00BD5AE8"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p w14:paraId="463FC38A" w14:textId="1B08E7DF" w:rsidR="00C16182" w:rsidRDefault="00DD43EB"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17.0</w:t>
            </w:r>
          </w:p>
        </w:tc>
        <w:tc>
          <w:tcPr>
            <w:tcW w:w="1016" w:type="dxa"/>
            <w:vAlign w:val="center"/>
          </w:tcPr>
          <w:p w14:paraId="2C820BBC" w14:textId="511631F2" w:rsidR="00646F07" w:rsidRPr="006F06BE" w:rsidRDefault="004A0EAD"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(19</w:t>
            </w:r>
            <w:r w:rsidR="00C069C4">
              <w:rPr>
                <w:rFonts w:ascii="Tahoma" w:hAnsi="Tahoma" w:cs="FS Lola Medium"/>
                <w:color w:val="000000"/>
                <w:sz w:val="18"/>
                <w:szCs w:val="18"/>
              </w:rPr>
              <w:t>.2</w:t>
            </w:r>
            <w:r>
              <w:rPr>
                <w:rFonts w:ascii="Tahoma" w:hAnsi="Tahoma" w:cs="FS Lola Medium"/>
                <w:color w:val="000000"/>
                <w:sz w:val="18"/>
                <w:szCs w:val="18"/>
              </w:rPr>
              <w:t>)</w:t>
            </w:r>
          </w:p>
        </w:tc>
        <w:tc>
          <w:tcPr>
            <w:tcW w:w="1199" w:type="dxa"/>
            <w:vAlign w:val="center"/>
          </w:tcPr>
          <w:p w14:paraId="73DA5D26" w14:textId="158AE0B1" w:rsidR="00646F07" w:rsidRPr="006F06BE" w:rsidRDefault="00484001"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14.8</w:t>
            </w:r>
          </w:p>
        </w:tc>
        <w:tc>
          <w:tcPr>
            <w:tcW w:w="1101" w:type="dxa"/>
            <w:vAlign w:val="center"/>
          </w:tcPr>
          <w:p w14:paraId="441C1A46" w14:textId="5E4FA1AF" w:rsidR="00646F07" w:rsidRPr="006F06BE"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90.</w:t>
            </w:r>
            <w:r w:rsidR="00484001">
              <w:rPr>
                <w:rFonts w:ascii="Tahoma" w:hAnsi="Tahoma"/>
                <w:sz w:val="18"/>
                <w:szCs w:val="18"/>
              </w:rPr>
              <w:t>2</w:t>
            </w:r>
          </w:p>
        </w:tc>
      </w:tr>
      <w:tr w:rsidR="00645110" w:rsidRPr="006F06BE" w14:paraId="2FF69C5C"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25B67B3B" w14:textId="293E54D8" w:rsidR="00646F07" w:rsidRPr="006F06BE" w:rsidRDefault="00646F07" w:rsidP="00646F07">
            <w:pPr>
              <w:jc w:val="center"/>
              <w:rPr>
                <w:rFonts w:ascii="Tahoma" w:hAnsi="Tahoma"/>
                <w:sz w:val="18"/>
                <w:szCs w:val="18"/>
              </w:rPr>
            </w:pPr>
            <w:r w:rsidRPr="006F06BE">
              <w:rPr>
                <w:rFonts w:ascii="Tahoma" w:hAnsi="Tahoma"/>
                <w:sz w:val="18"/>
                <w:szCs w:val="18"/>
              </w:rPr>
              <w:t>Minimum Working Balance</w:t>
            </w:r>
          </w:p>
        </w:tc>
        <w:tc>
          <w:tcPr>
            <w:tcW w:w="3544" w:type="dxa"/>
            <w:vAlign w:val="center"/>
          </w:tcPr>
          <w:p w14:paraId="64A250D6" w14:textId="2803A0AA"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as a contingency for unforeseen events</w:t>
            </w:r>
          </w:p>
        </w:tc>
        <w:tc>
          <w:tcPr>
            <w:tcW w:w="992" w:type="dxa"/>
            <w:vAlign w:val="center"/>
          </w:tcPr>
          <w:p w14:paraId="01617D09" w14:textId="7AC640A9" w:rsidR="00646F07" w:rsidRPr="006F06BE" w:rsidRDefault="00646F07"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sz w:val="18"/>
                <w:szCs w:val="18"/>
              </w:rPr>
              <w:t>20.0</w:t>
            </w:r>
          </w:p>
        </w:tc>
        <w:tc>
          <w:tcPr>
            <w:tcW w:w="909" w:type="dxa"/>
            <w:vAlign w:val="center"/>
          </w:tcPr>
          <w:p w14:paraId="1C78BC7E" w14:textId="46002D0A" w:rsidR="00AE23B8" w:rsidRDefault="00AE23B8"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016" w:type="dxa"/>
            <w:vAlign w:val="center"/>
          </w:tcPr>
          <w:p w14:paraId="7D627B08" w14:textId="4185D319" w:rsidR="00646F07" w:rsidRPr="006F06BE" w:rsidRDefault="00646F07"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tc>
        <w:tc>
          <w:tcPr>
            <w:tcW w:w="1199" w:type="dxa"/>
            <w:vAlign w:val="center"/>
          </w:tcPr>
          <w:p w14:paraId="58829E1D" w14:textId="1588F0AD" w:rsidR="00646F07" w:rsidRPr="006F06BE" w:rsidRDefault="00646F07"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tc>
        <w:tc>
          <w:tcPr>
            <w:tcW w:w="1101" w:type="dxa"/>
            <w:vAlign w:val="center"/>
          </w:tcPr>
          <w:p w14:paraId="420409BE" w14:textId="5D3938B5"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20.0</w:t>
            </w:r>
          </w:p>
        </w:tc>
      </w:tr>
      <w:tr w:rsidR="00645110" w:rsidRPr="006F06BE" w14:paraId="35DD1511"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808080" w:themeFill="background1" w:themeFillShade="80"/>
            <w:vAlign w:val="center"/>
          </w:tcPr>
          <w:p w14:paraId="2504D413" w14:textId="62026B24" w:rsidR="00646F07" w:rsidRPr="006F06BE" w:rsidRDefault="00646F07" w:rsidP="00205B56">
            <w:pPr>
              <w:jc w:val="center"/>
              <w:rPr>
                <w:rFonts w:ascii="Tahoma" w:hAnsi="Tahoma"/>
                <w:b w:val="0"/>
                <w:sz w:val="18"/>
                <w:szCs w:val="18"/>
              </w:rPr>
            </w:pPr>
            <w:r w:rsidRPr="006F06BE">
              <w:rPr>
                <w:rFonts w:ascii="Tahoma" w:hAnsi="Tahoma"/>
                <w:sz w:val="18"/>
                <w:szCs w:val="18"/>
              </w:rPr>
              <w:lastRenderedPageBreak/>
              <w:t>TOTAL</w:t>
            </w:r>
          </w:p>
        </w:tc>
        <w:tc>
          <w:tcPr>
            <w:tcW w:w="3544" w:type="dxa"/>
            <w:shd w:val="clear" w:color="auto" w:fill="808080" w:themeFill="background1" w:themeFillShade="80"/>
            <w:vAlign w:val="center"/>
          </w:tcPr>
          <w:p w14:paraId="4548ADD3" w14:textId="77777777" w:rsidR="00646F07" w:rsidRPr="006F06BE" w:rsidRDefault="00646F07"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992" w:type="dxa"/>
            <w:shd w:val="clear" w:color="auto" w:fill="808080" w:themeFill="background1" w:themeFillShade="80"/>
            <w:vAlign w:val="center"/>
          </w:tcPr>
          <w:p w14:paraId="6FD98649" w14:textId="0E060F13" w:rsidR="00646F07" w:rsidRPr="006F06BE" w:rsidRDefault="00CB673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219.</w:t>
            </w:r>
            <w:r w:rsidR="00AE23B8">
              <w:rPr>
                <w:rFonts w:ascii="Tahoma" w:hAnsi="Tahoma" w:cs="FS Lola Medium"/>
                <w:b/>
                <w:color w:val="000000"/>
                <w:sz w:val="18"/>
                <w:szCs w:val="18"/>
              </w:rPr>
              <w:t>7</w:t>
            </w:r>
          </w:p>
        </w:tc>
        <w:tc>
          <w:tcPr>
            <w:tcW w:w="909" w:type="dxa"/>
            <w:shd w:val="clear" w:color="auto" w:fill="808080" w:themeFill="background1" w:themeFillShade="80"/>
          </w:tcPr>
          <w:p w14:paraId="1EAE2461" w14:textId="06E34E3D" w:rsidR="00DD43EB"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0</w:t>
            </w:r>
          </w:p>
        </w:tc>
        <w:tc>
          <w:tcPr>
            <w:tcW w:w="1016" w:type="dxa"/>
            <w:shd w:val="clear" w:color="auto" w:fill="808080" w:themeFill="background1" w:themeFillShade="80"/>
            <w:vAlign w:val="center"/>
          </w:tcPr>
          <w:p w14:paraId="051FA5A6" w14:textId="1E1AFBD5" w:rsidR="00646F07" w:rsidRPr="00E31A16" w:rsidRDefault="00AA17F7"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themeColor="text1"/>
                <w:sz w:val="18"/>
                <w:szCs w:val="18"/>
              </w:rPr>
            </w:pPr>
            <w:r>
              <w:rPr>
                <w:rFonts w:ascii="Tahoma" w:hAnsi="Tahoma" w:cs="FS Lola Medium"/>
                <w:b/>
                <w:color w:val="000000" w:themeColor="text1"/>
                <w:sz w:val="18"/>
                <w:szCs w:val="18"/>
              </w:rPr>
              <w:t>(</w:t>
            </w:r>
            <w:r w:rsidR="00713C77">
              <w:rPr>
                <w:rFonts w:ascii="Tahoma" w:hAnsi="Tahoma" w:cs="FS Lola Medium"/>
                <w:b/>
                <w:color w:val="000000" w:themeColor="text1"/>
                <w:sz w:val="18"/>
                <w:szCs w:val="18"/>
              </w:rPr>
              <w:t>35.</w:t>
            </w:r>
            <w:r w:rsidR="008E7D92">
              <w:rPr>
                <w:rFonts w:ascii="Tahoma" w:hAnsi="Tahoma" w:cs="FS Lola Medium"/>
                <w:b/>
                <w:color w:val="000000" w:themeColor="text1"/>
                <w:sz w:val="18"/>
                <w:szCs w:val="18"/>
              </w:rPr>
              <w:t>5</w:t>
            </w:r>
            <w:r>
              <w:rPr>
                <w:rFonts w:ascii="Tahoma" w:hAnsi="Tahoma" w:cs="FS Lola Medium"/>
                <w:b/>
                <w:color w:val="000000" w:themeColor="text1"/>
                <w:sz w:val="18"/>
                <w:szCs w:val="18"/>
              </w:rPr>
              <w:t>)</w:t>
            </w:r>
          </w:p>
        </w:tc>
        <w:tc>
          <w:tcPr>
            <w:tcW w:w="1199" w:type="dxa"/>
            <w:shd w:val="clear" w:color="auto" w:fill="808080" w:themeFill="background1" w:themeFillShade="80"/>
            <w:vAlign w:val="center"/>
          </w:tcPr>
          <w:p w14:paraId="1A195043" w14:textId="5E771C00" w:rsidR="00646F07" w:rsidRPr="006F06BE" w:rsidRDefault="004A0EAD"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35</w:t>
            </w:r>
            <w:r w:rsidR="008E7D92">
              <w:rPr>
                <w:rFonts w:ascii="Tahoma" w:hAnsi="Tahoma" w:cs="FS Lola Medium"/>
                <w:b/>
                <w:color w:val="000000"/>
                <w:sz w:val="18"/>
                <w:szCs w:val="18"/>
              </w:rPr>
              <w:t>.1</w:t>
            </w:r>
          </w:p>
        </w:tc>
        <w:tc>
          <w:tcPr>
            <w:tcW w:w="1101" w:type="dxa"/>
            <w:shd w:val="clear" w:color="auto" w:fill="808080" w:themeFill="background1" w:themeFillShade="80"/>
            <w:vAlign w:val="center"/>
          </w:tcPr>
          <w:p w14:paraId="10415817" w14:textId="14A58D56" w:rsidR="00646F07" w:rsidRPr="006F06BE" w:rsidRDefault="00CB673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219.</w:t>
            </w:r>
            <w:r w:rsidR="008E7D92">
              <w:rPr>
                <w:rFonts w:ascii="Tahoma" w:hAnsi="Tahoma"/>
                <w:b/>
                <w:sz w:val="18"/>
                <w:szCs w:val="18"/>
              </w:rPr>
              <w:t>4</w:t>
            </w:r>
          </w:p>
        </w:tc>
      </w:tr>
    </w:tbl>
    <w:p w14:paraId="2B074739" w14:textId="3C55645A" w:rsidR="00A92AC2" w:rsidRPr="00BF031C" w:rsidRDefault="006B31BB" w:rsidP="00224B33">
      <w:pPr>
        <w:rPr>
          <w:rFonts w:ascii="Tahoma" w:hAnsi="Tahoma"/>
          <w:sz w:val="22"/>
          <w:szCs w:val="18"/>
          <w:highlight w:val="yellow"/>
          <w:u w:val="single"/>
        </w:rPr>
      </w:pPr>
      <w:r w:rsidRPr="006F06BE">
        <w:rPr>
          <w:rFonts w:ascii="Tahoma" w:hAnsi="Tahoma"/>
          <w:sz w:val="18"/>
          <w:szCs w:val="12"/>
        </w:rPr>
        <w:t xml:space="preserve"> </w:t>
      </w:r>
    </w:p>
    <w:p w14:paraId="23B19C8E" w14:textId="77777777" w:rsidR="00761CAA" w:rsidRPr="00E14A69" w:rsidRDefault="00761CAA" w:rsidP="00761CAA">
      <w:pPr>
        <w:contextualSpacing/>
        <w:rPr>
          <w:rFonts w:ascii="Tahoma" w:hAnsi="Tahoma"/>
          <w:sz w:val="22"/>
          <w:szCs w:val="18"/>
          <w:u w:val="single"/>
        </w:rPr>
      </w:pPr>
      <w:r w:rsidRPr="00E14A69">
        <w:rPr>
          <w:rFonts w:ascii="Tahoma" w:hAnsi="Tahoma"/>
          <w:sz w:val="22"/>
          <w:szCs w:val="18"/>
          <w:u w:val="single"/>
        </w:rPr>
        <w:t>DSG Safety Valve Agreement: Barnsley</w:t>
      </w:r>
    </w:p>
    <w:p w14:paraId="6FCFC57B" w14:textId="77777777" w:rsidR="00761CAA" w:rsidRPr="00E14A69" w:rsidRDefault="00761CAA" w:rsidP="00761CAA">
      <w:pPr>
        <w:contextualSpacing/>
        <w:rPr>
          <w:rFonts w:ascii="Tahoma" w:hAnsi="Tahoma"/>
          <w:sz w:val="22"/>
          <w:szCs w:val="18"/>
          <w:u w:val="single"/>
        </w:rPr>
      </w:pPr>
    </w:p>
    <w:p w14:paraId="10D7EDFB" w14:textId="06579BA7" w:rsidR="00761CAA" w:rsidRPr="00E14A69" w:rsidRDefault="00761CAA" w:rsidP="00761CAA">
      <w:pPr>
        <w:contextualSpacing/>
        <w:rPr>
          <w:rFonts w:ascii="Tahoma" w:hAnsi="Tahoma"/>
          <w:sz w:val="22"/>
          <w:szCs w:val="18"/>
        </w:rPr>
      </w:pPr>
      <w:r w:rsidRPr="00E14A69">
        <w:rPr>
          <w:rFonts w:ascii="Tahoma" w:hAnsi="Tahoma"/>
          <w:sz w:val="22"/>
          <w:szCs w:val="18"/>
        </w:rPr>
        <w:t>During 2022/23 Barnsley Council was successful in gaining financial support from the DfE as part of the Safety Valve Programme. This resulted in an additional payment of £9.160m of DSG on 31 March 202</w:t>
      </w:r>
      <w:r w:rsidR="00152541" w:rsidRPr="00E14A69">
        <w:rPr>
          <w:rFonts w:ascii="Tahoma" w:hAnsi="Tahoma"/>
          <w:sz w:val="22"/>
          <w:szCs w:val="18"/>
        </w:rPr>
        <w:t>3</w:t>
      </w:r>
      <w:r w:rsidR="00DA0702" w:rsidRPr="00E14A69">
        <w:rPr>
          <w:rFonts w:ascii="Tahoma" w:hAnsi="Tahoma"/>
          <w:sz w:val="22"/>
          <w:szCs w:val="18"/>
        </w:rPr>
        <w:t xml:space="preserve"> and </w:t>
      </w:r>
      <w:r w:rsidR="00E14A69">
        <w:rPr>
          <w:rFonts w:ascii="Tahoma" w:hAnsi="Tahoma"/>
          <w:sz w:val="22"/>
          <w:szCs w:val="18"/>
        </w:rPr>
        <w:t>£</w:t>
      </w:r>
      <w:r w:rsidR="00C4032B" w:rsidRPr="00E14A69">
        <w:rPr>
          <w:rFonts w:ascii="Tahoma" w:hAnsi="Tahoma"/>
          <w:sz w:val="22"/>
          <w:szCs w:val="18"/>
        </w:rPr>
        <w:t>3.75m on 31</w:t>
      </w:r>
      <w:r w:rsidR="00E14A69">
        <w:rPr>
          <w:rFonts w:ascii="Tahoma" w:hAnsi="Tahoma"/>
          <w:sz w:val="22"/>
          <w:szCs w:val="18"/>
        </w:rPr>
        <w:t xml:space="preserve"> </w:t>
      </w:r>
      <w:r w:rsidR="00C4032B" w:rsidRPr="00E14A69">
        <w:rPr>
          <w:rFonts w:ascii="Tahoma" w:hAnsi="Tahoma"/>
          <w:sz w:val="22"/>
          <w:szCs w:val="18"/>
        </w:rPr>
        <w:t>March 2024. This has</w:t>
      </w:r>
      <w:r w:rsidRPr="00E14A69">
        <w:rPr>
          <w:rFonts w:ascii="Tahoma" w:hAnsi="Tahoma"/>
          <w:sz w:val="22"/>
          <w:szCs w:val="18"/>
        </w:rPr>
        <w:t xml:space="preserve"> reduced the cumulative deficit amount to be carried forward into 202</w:t>
      </w:r>
      <w:r w:rsidR="00C4032B" w:rsidRPr="00E14A69">
        <w:rPr>
          <w:rFonts w:ascii="Tahoma" w:hAnsi="Tahoma"/>
          <w:sz w:val="22"/>
          <w:szCs w:val="18"/>
        </w:rPr>
        <w:t>4</w:t>
      </w:r>
      <w:r w:rsidRPr="00E14A69">
        <w:rPr>
          <w:rFonts w:ascii="Tahoma" w:hAnsi="Tahoma"/>
          <w:sz w:val="22"/>
          <w:szCs w:val="18"/>
        </w:rPr>
        <w:t>/2</w:t>
      </w:r>
      <w:r w:rsidR="00C4032B" w:rsidRPr="00E14A69">
        <w:rPr>
          <w:rFonts w:ascii="Tahoma" w:hAnsi="Tahoma"/>
          <w:sz w:val="22"/>
          <w:szCs w:val="18"/>
        </w:rPr>
        <w:t>5</w:t>
      </w:r>
      <w:r w:rsidRPr="00E14A69">
        <w:rPr>
          <w:rFonts w:ascii="Tahoma" w:hAnsi="Tahoma"/>
          <w:sz w:val="22"/>
          <w:szCs w:val="18"/>
        </w:rPr>
        <w:t xml:space="preserve">. This additional DSG funding represents </w:t>
      </w:r>
      <w:r w:rsidR="00B144F9">
        <w:rPr>
          <w:rFonts w:ascii="Tahoma" w:hAnsi="Tahoma"/>
          <w:sz w:val="22"/>
          <w:szCs w:val="18"/>
        </w:rPr>
        <w:t>payments</w:t>
      </w:r>
      <w:r w:rsidRPr="00E14A69">
        <w:rPr>
          <w:rFonts w:ascii="Tahoma" w:hAnsi="Tahoma"/>
          <w:sz w:val="22"/>
          <w:szCs w:val="18"/>
        </w:rPr>
        <w:t xml:space="preserve"> under the 5 year Safety Valve agreement, which commits the local authority to </w:t>
      </w:r>
      <w:r w:rsidR="00152541" w:rsidRPr="00E14A69">
        <w:rPr>
          <w:rFonts w:ascii="Tahoma" w:hAnsi="Tahoma"/>
          <w:sz w:val="22"/>
          <w:szCs w:val="18"/>
        </w:rPr>
        <w:t>managing</w:t>
      </w:r>
      <w:r w:rsidRPr="00E14A69">
        <w:rPr>
          <w:rFonts w:ascii="Tahoma" w:hAnsi="Tahoma"/>
          <w:sz w:val="22"/>
          <w:szCs w:val="18"/>
        </w:rPr>
        <w:t xml:space="preserve"> the DSG into an in-year balanced position by 2025/26 and in each subsequent year. Further instalment payments are conditional on the local authority (1) reaching a positive in-year balance by the end of 2025-26; (2) implementing the actions as set out in the DSG Management Plan, and (3) report</w:t>
      </w:r>
      <w:r w:rsidR="00531902" w:rsidRPr="00E14A69">
        <w:rPr>
          <w:rFonts w:ascii="Tahoma" w:hAnsi="Tahoma"/>
          <w:sz w:val="22"/>
          <w:szCs w:val="18"/>
        </w:rPr>
        <w:t>ing</w:t>
      </w:r>
      <w:r w:rsidRPr="00E14A69">
        <w:rPr>
          <w:rFonts w:ascii="Tahoma" w:hAnsi="Tahoma"/>
          <w:sz w:val="22"/>
          <w:szCs w:val="18"/>
        </w:rPr>
        <w:t xml:space="preserve"> annually to the DfE on progress towards the plan. The total additional payments from the DfE, under this agreement (£22.9m), would result in the elimination of the accumulated deficit in full by 2026/27.</w:t>
      </w:r>
    </w:p>
    <w:p w14:paraId="73E1F328" w14:textId="77777777" w:rsidR="00644906" w:rsidRPr="00BF031C" w:rsidRDefault="00644906" w:rsidP="00224B33">
      <w:pPr>
        <w:contextualSpacing/>
        <w:rPr>
          <w:rFonts w:ascii="Tahoma" w:hAnsi="Tahoma"/>
          <w:sz w:val="22"/>
          <w:szCs w:val="18"/>
          <w:highlight w:val="yellow"/>
          <w:u w:val="single"/>
        </w:rPr>
      </w:pPr>
    </w:p>
    <w:p w14:paraId="333510C4" w14:textId="5D287A2E" w:rsidR="00C00452" w:rsidRPr="001C2A1D" w:rsidRDefault="00C00452" w:rsidP="00C00452">
      <w:pPr>
        <w:contextualSpacing/>
        <w:rPr>
          <w:rFonts w:ascii="Tahoma" w:hAnsi="Tahoma"/>
          <w:sz w:val="22"/>
          <w:szCs w:val="18"/>
          <w:u w:val="single"/>
        </w:rPr>
      </w:pPr>
      <w:r w:rsidRPr="001C2A1D">
        <w:rPr>
          <w:rFonts w:ascii="Tahoma" w:hAnsi="Tahoma"/>
          <w:sz w:val="22"/>
          <w:szCs w:val="18"/>
          <w:u w:val="single"/>
        </w:rPr>
        <w:t>Housing Revenue Account Reserves</w:t>
      </w:r>
    </w:p>
    <w:p w14:paraId="15D11050" w14:textId="77777777" w:rsidR="00C00452" w:rsidRPr="001C2A1D" w:rsidRDefault="00C00452" w:rsidP="00C00452">
      <w:pPr>
        <w:contextualSpacing/>
        <w:rPr>
          <w:rFonts w:ascii="Tahoma" w:hAnsi="Tahoma"/>
          <w:sz w:val="22"/>
          <w:szCs w:val="18"/>
          <w:u w:val="single"/>
        </w:rPr>
      </w:pPr>
    </w:p>
    <w:p w14:paraId="200C2CEF" w14:textId="5AF0682B" w:rsidR="00E9491D" w:rsidRPr="001C2A1D" w:rsidRDefault="00C00452" w:rsidP="00C00452">
      <w:pPr>
        <w:contextualSpacing/>
        <w:rPr>
          <w:rFonts w:ascii="Tahoma" w:hAnsi="Tahoma"/>
          <w:b/>
          <w:sz w:val="22"/>
          <w:szCs w:val="18"/>
        </w:rPr>
      </w:pPr>
      <w:r w:rsidRPr="001C2A1D">
        <w:rPr>
          <w:rFonts w:ascii="Tahoma" w:hAnsi="Tahoma"/>
          <w:sz w:val="22"/>
          <w:szCs w:val="18"/>
        </w:rPr>
        <w:t xml:space="preserve">The level of </w:t>
      </w:r>
      <w:r w:rsidR="00730902" w:rsidRPr="001C2A1D">
        <w:rPr>
          <w:rFonts w:ascii="Tahoma" w:hAnsi="Tahoma"/>
          <w:sz w:val="22"/>
          <w:szCs w:val="18"/>
        </w:rPr>
        <w:t>H</w:t>
      </w:r>
      <w:r w:rsidRPr="001C2A1D">
        <w:rPr>
          <w:rFonts w:ascii="Tahoma" w:hAnsi="Tahoma"/>
          <w:sz w:val="22"/>
          <w:szCs w:val="18"/>
        </w:rPr>
        <w:t xml:space="preserve">ousing </w:t>
      </w:r>
      <w:r w:rsidR="00730902" w:rsidRPr="001C2A1D">
        <w:rPr>
          <w:rFonts w:ascii="Tahoma" w:hAnsi="Tahoma"/>
          <w:sz w:val="22"/>
          <w:szCs w:val="18"/>
        </w:rPr>
        <w:t>R</w:t>
      </w:r>
      <w:r w:rsidRPr="001C2A1D">
        <w:rPr>
          <w:rFonts w:ascii="Tahoma" w:hAnsi="Tahoma"/>
          <w:sz w:val="22"/>
          <w:szCs w:val="18"/>
        </w:rPr>
        <w:t xml:space="preserve">evenue </w:t>
      </w:r>
      <w:r w:rsidR="00730902" w:rsidRPr="001C2A1D">
        <w:rPr>
          <w:rFonts w:ascii="Tahoma" w:hAnsi="Tahoma"/>
          <w:sz w:val="22"/>
          <w:szCs w:val="18"/>
        </w:rPr>
        <w:t>A</w:t>
      </w:r>
      <w:r w:rsidRPr="001C2A1D">
        <w:rPr>
          <w:rFonts w:ascii="Tahoma" w:hAnsi="Tahoma"/>
          <w:sz w:val="22"/>
          <w:szCs w:val="18"/>
        </w:rPr>
        <w:t xml:space="preserve">ccount reserves decreased from </w:t>
      </w:r>
      <w:r w:rsidRPr="001C2A1D">
        <w:rPr>
          <w:rFonts w:ascii="Tahoma" w:hAnsi="Tahoma"/>
          <w:b/>
          <w:sz w:val="22"/>
          <w:szCs w:val="18"/>
        </w:rPr>
        <w:t>£</w:t>
      </w:r>
      <w:r w:rsidR="005F6B67" w:rsidRPr="001C2A1D">
        <w:rPr>
          <w:rFonts w:ascii="Tahoma" w:hAnsi="Tahoma"/>
          <w:b/>
          <w:sz w:val="22"/>
          <w:szCs w:val="18"/>
        </w:rPr>
        <w:t>2</w:t>
      </w:r>
      <w:r w:rsidR="008E15BE" w:rsidRPr="001C2A1D">
        <w:rPr>
          <w:rFonts w:ascii="Tahoma" w:hAnsi="Tahoma"/>
          <w:b/>
          <w:sz w:val="22"/>
          <w:szCs w:val="18"/>
        </w:rPr>
        <w:t>5</w:t>
      </w:r>
      <w:r w:rsidR="005F6B67" w:rsidRPr="001C2A1D">
        <w:rPr>
          <w:rFonts w:ascii="Tahoma" w:hAnsi="Tahoma"/>
          <w:b/>
          <w:sz w:val="22"/>
          <w:szCs w:val="18"/>
        </w:rPr>
        <w:t>.</w:t>
      </w:r>
      <w:r w:rsidR="008E15BE" w:rsidRPr="001C2A1D">
        <w:rPr>
          <w:rFonts w:ascii="Tahoma" w:hAnsi="Tahoma"/>
          <w:b/>
          <w:sz w:val="22"/>
          <w:szCs w:val="18"/>
        </w:rPr>
        <w:t>1</w:t>
      </w:r>
      <w:r w:rsidRPr="001C2A1D">
        <w:rPr>
          <w:rFonts w:ascii="Tahoma" w:hAnsi="Tahoma"/>
          <w:b/>
          <w:sz w:val="22"/>
          <w:szCs w:val="18"/>
        </w:rPr>
        <w:t>M</w:t>
      </w:r>
      <w:r w:rsidRPr="001C2A1D">
        <w:rPr>
          <w:rFonts w:ascii="Tahoma" w:hAnsi="Tahoma"/>
          <w:sz w:val="22"/>
          <w:szCs w:val="18"/>
        </w:rPr>
        <w:t xml:space="preserve"> at the start of 202</w:t>
      </w:r>
      <w:r w:rsidR="008E15BE" w:rsidRPr="001C2A1D">
        <w:rPr>
          <w:rFonts w:ascii="Tahoma" w:hAnsi="Tahoma"/>
          <w:sz w:val="22"/>
          <w:szCs w:val="18"/>
        </w:rPr>
        <w:t>3/</w:t>
      </w:r>
      <w:r w:rsidRPr="001C2A1D">
        <w:rPr>
          <w:rFonts w:ascii="Tahoma" w:hAnsi="Tahoma"/>
          <w:sz w:val="22"/>
          <w:szCs w:val="18"/>
        </w:rPr>
        <w:t>2</w:t>
      </w:r>
      <w:r w:rsidR="008E15BE" w:rsidRPr="001C2A1D">
        <w:rPr>
          <w:rFonts w:ascii="Tahoma" w:hAnsi="Tahoma"/>
          <w:sz w:val="22"/>
          <w:szCs w:val="18"/>
        </w:rPr>
        <w:t>4</w:t>
      </w:r>
      <w:r w:rsidRPr="001C2A1D">
        <w:rPr>
          <w:rFonts w:ascii="Tahoma" w:hAnsi="Tahoma"/>
          <w:sz w:val="22"/>
          <w:szCs w:val="18"/>
        </w:rPr>
        <w:t xml:space="preserve"> to </w:t>
      </w:r>
      <w:r w:rsidRPr="001C2A1D">
        <w:rPr>
          <w:rFonts w:ascii="Tahoma" w:hAnsi="Tahoma"/>
          <w:b/>
          <w:sz w:val="22"/>
          <w:szCs w:val="18"/>
        </w:rPr>
        <w:t>£</w:t>
      </w:r>
      <w:r w:rsidR="008E2D2A" w:rsidRPr="001C2A1D">
        <w:rPr>
          <w:rFonts w:ascii="Tahoma" w:hAnsi="Tahoma"/>
          <w:b/>
          <w:sz w:val="22"/>
          <w:szCs w:val="18"/>
        </w:rPr>
        <w:t>2</w:t>
      </w:r>
      <w:r w:rsidR="008E15BE" w:rsidRPr="001C2A1D">
        <w:rPr>
          <w:rFonts w:ascii="Tahoma" w:hAnsi="Tahoma"/>
          <w:b/>
          <w:sz w:val="22"/>
          <w:szCs w:val="18"/>
        </w:rPr>
        <w:t>0</w:t>
      </w:r>
      <w:r w:rsidR="008E2D2A" w:rsidRPr="001C2A1D">
        <w:rPr>
          <w:rFonts w:ascii="Tahoma" w:hAnsi="Tahoma"/>
          <w:b/>
          <w:sz w:val="22"/>
          <w:szCs w:val="18"/>
        </w:rPr>
        <w:t>.1</w:t>
      </w:r>
      <w:r w:rsidRPr="001C2A1D">
        <w:rPr>
          <w:rFonts w:ascii="Tahoma" w:hAnsi="Tahoma"/>
          <w:b/>
          <w:sz w:val="22"/>
          <w:szCs w:val="18"/>
        </w:rPr>
        <w:t>M</w:t>
      </w:r>
      <w:r w:rsidRPr="001C2A1D">
        <w:rPr>
          <w:rFonts w:ascii="Tahoma" w:hAnsi="Tahoma"/>
          <w:sz w:val="22"/>
          <w:szCs w:val="18"/>
        </w:rPr>
        <w:t xml:space="preserve"> at the end of the financial year, a </w:t>
      </w:r>
      <w:r w:rsidR="00934CC9" w:rsidRPr="001C2A1D">
        <w:rPr>
          <w:rFonts w:ascii="Tahoma" w:hAnsi="Tahoma"/>
          <w:sz w:val="22"/>
          <w:szCs w:val="18"/>
        </w:rPr>
        <w:t xml:space="preserve">net </w:t>
      </w:r>
      <w:r w:rsidRPr="001C2A1D">
        <w:rPr>
          <w:rFonts w:ascii="Tahoma" w:hAnsi="Tahoma"/>
          <w:sz w:val="22"/>
          <w:szCs w:val="18"/>
        </w:rPr>
        <w:t xml:space="preserve">decrease of </w:t>
      </w:r>
      <w:r w:rsidRPr="001C2A1D">
        <w:rPr>
          <w:rFonts w:ascii="Tahoma" w:hAnsi="Tahoma"/>
          <w:b/>
          <w:sz w:val="22"/>
          <w:szCs w:val="18"/>
        </w:rPr>
        <w:t>£</w:t>
      </w:r>
      <w:r w:rsidR="001C2A1D">
        <w:rPr>
          <w:rFonts w:ascii="Tahoma" w:hAnsi="Tahoma"/>
          <w:b/>
          <w:sz w:val="22"/>
          <w:szCs w:val="18"/>
        </w:rPr>
        <w:t>5.0</w:t>
      </w:r>
      <w:r w:rsidRPr="001C2A1D">
        <w:rPr>
          <w:rFonts w:ascii="Tahoma" w:hAnsi="Tahoma"/>
          <w:b/>
          <w:sz w:val="22"/>
          <w:szCs w:val="18"/>
        </w:rPr>
        <w:t>M</w:t>
      </w:r>
      <w:r w:rsidR="00E9491D" w:rsidRPr="001C2A1D">
        <w:rPr>
          <w:rFonts w:ascii="Tahoma" w:hAnsi="Tahoma"/>
          <w:b/>
          <w:sz w:val="22"/>
          <w:szCs w:val="18"/>
        </w:rPr>
        <w:t xml:space="preserve"> </w:t>
      </w:r>
      <w:r w:rsidR="00E9491D" w:rsidRPr="001C2A1D">
        <w:rPr>
          <w:rFonts w:ascii="Tahoma" w:hAnsi="Tahoma"/>
          <w:sz w:val="22"/>
          <w:szCs w:val="18"/>
        </w:rPr>
        <w:t>which is outlined in the table below:</w:t>
      </w:r>
    </w:p>
    <w:p w14:paraId="7948CA01" w14:textId="77777777" w:rsidR="00934CC9" w:rsidRPr="001C2A1D" w:rsidRDefault="00934CC9" w:rsidP="00C00452">
      <w:pPr>
        <w:contextualSpacing/>
        <w:rPr>
          <w:rFonts w:ascii="Tahoma" w:hAnsi="Tahoma"/>
          <w:b/>
          <w:sz w:val="22"/>
          <w:szCs w:val="18"/>
        </w:rPr>
      </w:pPr>
    </w:p>
    <w:tbl>
      <w:tblPr>
        <w:tblStyle w:val="GridTable4"/>
        <w:tblW w:w="0" w:type="auto"/>
        <w:jc w:val="center"/>
        <w:tblLook w:val="04A0" w:firstRow="1" w:lastRow="0" w:firstColumn="1" w:lastColumn="0" w:noHBand="0" w:noVBand="1"/>
      </w:tblPr>
      <w:tblGrid>
        <w:gridCol w:w="4446"/>
        <w:gridCol w:w="1134"/>
      </w:tblGrid>
      <w:tr w:rsidR="00E9491D" w:rsidRPr="006F06BE" w14:paraId="78E6C383" w14:textId="77777777" w:rsidTr="00031A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DC7176" w14:textId="12FB6E09" w:rsidR="00E9491D" w:rsidRPr="006F06BE" w:rsidRDefault="00E9491D" w:rsidP="00A441FE">
            <w:pPr>
              <w:rPr>
                <w:rFonts w:ascii="Tahoma" w:hAnsi="Tahoma"/>
                <w:b w:val="0"/>
                <w:sz w:val="18"/>
                <w:szCs w:val="18"/>
              </w:rPr>
            </w:pPr>
            <w:r w:rsidRPr="006F06BE">
              <w:rPr>
                <w:rFonts w:ascii="Tahoma" w:hAnsi="Tahoma"/>
                <w:sz w:val="18"/>
                <w:szCs w:val="18"/>
              </w:rPr>
              <w:t>Housing Revenue Account:</w:t>
            </w:r>
          </w:p>
        </w:tc>
        <w:tc>
          <w:tcPr>
            <w:tcW w:w="1134" w:type="dxa"/>
          </w:tcPr>
          <w:p w14:paraId="16F966BB" w14:textId="77777777" w:rsidR="00E9491D" w:rsidRPr="006F06BE" w:rsidRDefault="00E9491D" w:rsidP="00A441F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£M</w:t>
            </w:r>
          </w:p>
        </w:tc>
      </w:tr>
      <w:tr w:rsidR="00E9491D" w:rsidRPr="006F06BE" w14:paraId="1A899DDA"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7E75F8B" w14:textId="5E80F6AE" w:rsidR="00E9491D" w:rsidRPr="006F06BE" w:rsidRDefault="00E9491D" w:rsidP="00A441FE">
            <w:pPr>
              <w:rPr>
                <w:rFonts w:ascii="Tahoma" w:hAnsi="Tahoma"/>
                <w:b w:val="0"/>
                <w:sz w:val="18"/>
                <w:szCs w:val="18"/>
              </w:rPr>
            </w:pPr>
            <w:r w:rsidRPr="006F06BE">
              <w:rPr>
                <w:rFonts w:ascii="Tahoma" w:hAnsi="Tahoma"/>
                <w:sz w:val="18"/>
                <w:szCs w:val="18"/>
              </w:rPr>
              <w:t>Reserves at 1</w:t>
            </w:r>
            <w:r w:rsidRPr="006F06BE">
              <w:rPr>
                <w:rFonts w:ascii="Tahoma" w:hAnsi="Tahoma"/>
                <w:sz w:val="18"/>
                <w:szCs w:val="18"/>
                <w:vertAlign w:val="superscript"/>
              </w:rPr>
              <w:t>st</w:t>
            </w:r>
            <w:r w:rsidRPr="006F06BE">
              <w:rPr>
                <w:rFonts w:ascii="Tahoma" w:hAnsi="Tahoma"/>
                <w:sz w:val="18"/>
                <w:szCs w:val="18"/>
              </w:rPr>
              <w:t xml:space="preserve"> April 202</w:t>
            </w:r>
            <w:r w:rsidR="003575D9" w:rsidRPr="006F06BE">
              <w:rPr>
                <w:rFonts w:ascii="Tahoma" w:hAnsi="Tahoma"/>
                <w:sz w:val="18"/>
                <w:szCs w:val="18"/>
              </w:rPr>
              <w:t>3</w:t>
            </w:r>
          </w:p>
        </w:tc>
        <w:tc>
          <w:tcPr>
            <w:tcW w:w="1134" w:type="dxa"/>
          </w:tcPr>
          <w:p w14:paraId="12492127" w14:textId="1B3F97B4" w:rsidR="00E9491D" w:rsidRPr="006F06BE" w:rsidRDefault="003575D9" w:rsidP="008E15BE">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25.1</w:t>
            </w:r>
          </w:p>
        </w:tc>
      </w:tr>
      <w:tr w:rsidR="00E9491D" w:rsidRPr="006F06BE" w14:paraId="4EF97835"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2C796F04" w14:textId="67D75814" w:rsidR="00E9491D" w:rsidRPr="00231F25" w:rsidRDefault="00E9491D" w:rsidP="00A441FE">
            <w:pPr>
              <w:rPr>
                <w:rFonts w:ascii="Tahoma" w:hAnsi="Tahoma"/>
                <w:sz w:val="18"/>
                <w:szCs w:val="18"/>
              </w:rPr>
            </w:pPr>
            <w:r w:rsidRPr="00231F25">
              <w:rPr>
                <w:rFonts w:ascii="Tahoma" w:hAnsi="Tahoma"/>
                <w:sz w:val="18"/>
                <w:szCs w:val="18"/>
              </w:rPr>
              <w:t>Reserves Used in 202</w:t>
            </w:r>
            <w:r w:rsidR="003575D9" w:rsidRPr="00231F25">
              <w:rPr>
                <w:rFonts w:ascii="Tahoma" w:hAnsi="Tahoma"/>
                <w:sz w:val="18"/>
                <w:szCs w:val="18"/>
              </w:rPr>
              <w:t>3</w:t>
            </w:r>
            <w:r w:rsidRPr="00231F25">
              <w:rPr>
                <w:rFonts w:ascii="Tahoma" w:hAnsi="Tahoma"/>
                <w:sz w:val="18"/>
                <w:szCs w:val="18"/>
              </w:rPr>
              <w:t>/2</w:t>
            </w:r>
            <w:r w:rsidR="003575D9" w:rsidRPr="00231F25">
              <w:rPr>
                <w:rFonts w:ascii="Tahoma" w:hAnsi="Tahoma"/>
                <w:sz w:val="18"/>
                <w:szCs w:val="18"/>
              </w:rPr>
              <w:t>4</w:t>
            </w:r>
          </w:p>
        </w:tc>
        <w:tc>
          <w:tcPr>
            <w:tcW w:w="1134" w:type="dxa"/>
          </w:tcPr>
          <w:p w14:paraId="49A4B67B" w14:textId="3742F5EB" w:rsidR="00E9491D" w:rsidRPr="006F06BE" w:rsidRDefault="008E15BE" w:rsidP="00A441FE">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-4.6</w:t>
            </w:r>
          </w:p>
        </w:tc>
      </w:tr>
      <w:tr w:rsidR="00B26513" w:rsidRPr="006F06BE" w14:paraId="6A363785"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33A0E05" w14:textId="74B5D25A" w:rsidR="00B26513" w:rsidRPr="00231F25" w:rsidRDefault="00A22480" w:rsidP="00B26513">
            <w:pPr>
              <w:rPr>
                <w:rFonts w:ascii="Tahoma" w:hAnsi="Tahoma"/>
                <w:sz w:val="18"/>
                <w:szCs w:val="18"/>
              </w:rPr>
            </w:pPr>
            <w:r w:rsidRPr="00231F25">
              <w:rPr>
                <w:rFonts w:ascii="Tahoma" w:hAnsi="Tahoma"/>
                <w:sz w:val="18"/>
                <w:szCs w:val="18"/>
              </w:rPr>
              <w:t xml:space="preserve">In Year </w:t>
            </w:r>
            <w:r w:rsidR="009D77FB" w:rsidRPr="00231F25">
              <w:rPr>
                <w:rFonts w:ascii="Tahoma" w:hAnsi="Tahoma"/>
                <w:sz w:val="18"/>
                <w:szCs w:val="18"/>
              </w:rPr>
              <w:t>D</w:t>
            </w:r>
            <w:r w:rsidRPr="00231F25">
              <w:rPr>
                <w:rFonts w:ascii="Tahoma" w:hAnsi="Tahoma"/>
                <w:sz w:val="18"/>
                <w:szCs w:val="18"/>
              </w:rPr>
              <w:t xml:space="preserve">eficit </w:t>
            </w:r>
          </w:p>
        </w:tc>
        <w:tc>
          <w:tcPr>
            <w:tcW w:w="1134" w:type="dxa"/>
          </w:tcPr>
          <w:p w14:paraId="0538AC4A" w14:textId="00E6D1FA" w:rsidR="00B26513" w:rsidRPr="006F06BE" w:rsidRDefault="008E15BE" w:rsidP="00B2651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-0.4</w:t>
            </w:r>
          </w:p>
        </w:tc>
      </w:tr>
      <w:tr w:rsidR="00E9491D" w:rsidRPr="006F06BE" w14:paraId="083A0FC9"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3237772E" w14:textId="77777777" w:rsidR="00E9491D" w:rsidRPr="00231F25" w:rsidRDefault="00E9491D" w:rsidP="00A441FE">
            <w:pPr>
              <w:rPr>
                <w:rFonts w:ascii="Tahoma" w:hAnsi="Tahoma"/>
                <w:b w:val="0"/>
                <w:sz w:val="18"/>
                <w:szCs w:val="18"/>
              </w:rPr>
            </w:pPr>
            <w:r w:rsidRPr="00231F25">
              <w:rPr>
                <w:rFonts w:ascii="Tahoma" w:hAnsi="Tahoma"/>
                <w:sz w:val="18"/>
                <w:szCs w:val="18"/>
              </w:rPr>
              <w:t>Total Movement</w:t>
            </w:r>
          </w:p>
        </w:tc>
        <w:tc>
          <w:tcPr>
            <w:tcW w:w="1134" w:type="dxa"/>
          </w:tcPr>
          <w:p w14:paraId="14E3F4FB" w14:textId="38184C59" w:rsidR="00E9491D" w:rsidRPr="006F06BE" w:rsidRDefault="008E15BE" w:rsidP="003575D9">
            <w:pP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sz w:val="18"/>
                <w:szCs w:val="18"/>
              </w:rPr>
              <w:t xml:space="preserve">     -5.0</w:t>
            </w:r>
          </w:p>
        </w:tc>
      </w:tr>
      <w:tr w:rsidR="00E9491D" w:rsidRPr="006F06BE" w14:paraId="03A7744E"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367C5A40" w14:textId="699D0190" w:rsidR="00E9491D" w:rsidRPr="00231F25" w:rsidRDefault="00E9491D" w:rsidP="00A441FE">
            <w:pPr>
              <w:rPr>
                <w:rFonts w:ascii="Tahoma" w:hAnsi="Tahoma"/>
                <w:b w:val="0"/>
                <w:sz w:val="18"/>
                <w:szCs w:val="18"/>
              </w:rPr>
            </w:pPr>
            <w:r w:rsidRPr="00231F25">
              <w:rPr>
                <w:rFonts w:ascii="Tahoma" w:hAnsi="Tahoma"/>
                <w:sz w:val="18"/>
                <w:szCs w:val="18"/>
              </w:rPr>
              <w:t>Reserves at 31</w:t>
            </w:r>
            <w:r w:rsidRPr="00231F25">
              <w:rPr>
                <w:rFonts w:ascii="Tahoma" w:hAnsi="Tahoma"/>
                <w:sz w:val="18"/>
                <w:szCs w:val="18"/>
                <w:vertAlign w:val="superscript"/>
              </w:rPr>
              <w:t>st</w:t>
            </w:r>
            <w:r w:rsidRPr="00231F25">
              <w:rPr>
                <w:rFonts w:ascii="Tahoma" w:hAnsi="Tahoma"/>
                <w:sz w:val="18"/>
                <w:szCs w:val="18"/>
              </w:rPr>
              <w:t xml:space="preserve"> March 202</w:t>
            </w:r>
            <w:r w:rsidR="003575D9" w:rsidRPr="00231F25">
              <w:rPr>
                <w:rFonts w:ascii="Tahoma" w:hAnsi="Tahoma"/>
                <w:sz w:val="18"/>
                <w:szCs w:val="18"/>
              </w:rPr>
              <w:t>4</w:t>
            </w:r>
          </w:p>
        </w:tc>
        <w:tc>
          <w:tcPr>
            <w:tcW w:w="1134" w:type="dxa"/>
            <w:shd w:val="clear" w:color="auto" w:fill="808080" w:themeFill="background1" w:themeFillShade="80"/>
          </w:tcPr>
          <w:p w14:paraId="5B9F26FC" w14:textId="07417F3E" w:rsidR="00E9491D" w:rsidRPr="006F06BE" w:rsidRDefault="008E15BE" w:rsidP="003575D9">
            <w:pP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 xml:space="preserve">      20.1</w:t>
            </w:r>
          </w:p>
        </w:tc>
      </w:tr>
    </w:tbl>
    <w:p w14:paraId="7AEDD9A3" w14:textId="77777777" w:rsidR="00934CC9" w:rsidRPr="006F06BE" w:rsidRDefault="00934CC9" w:rsidP="00C00452">
      <w:pPr>
        <w:contextualSpacing/>
        <w:rPr>
          <w:rFonts w:ascii="Tahoma" w:hAnsi="Tahoma"/>
          <w:sz w:val="22"/>
          <w:szCs w:val="18"/>
        </w:rPr>
      </w:pPr>
    </w:p>
    <w:p w14:paraId="056B6348" w14:textId="3DDB1D85" w:rsidR="00C00452" w:rsidRPr="001C2A1D" w:rsidRDefault="00C00452" w:rsidP="00C00452">
      <w:pPr>
        <w:contextualSpacing/>
        <w:rPr>
          <w:rFonts w:ascii="Tahoma" w:hAnsi="Tahoma"/>
          <w:sz w:val="22"/>
          <w:szCs w:val="18"/>
        </w:rPr>
      </w:pPr>
      <w:r w:rsidRPr="001C2A1D">
        <w:rPr>
          <w:rFonts w:ascii="Tahoma" w:hAnsi="Tahoma"/>
          <w:sz w:val="22"/>
          <w:szCs w:val="18"/>
        </w:rPr>
        <w:t xml:space="preserve">The main reason for this </w:t>
      </w:r>
      <w:r w:rsidR="00934CC9" w:rsidRPr="001C2A1D">
        <w:rPr>
          <w:rFonts w:ascii="Tahoma" w:hAnsi="Tahoma"/>
          <w:sz w:val="22"/>
          <w:szCs w:val="18"/>
        </w:rPr>
        <w:t xml:space="preserve">overall </w:t>
      </w:r>
      <w:r w:rsidRPr="001C2A1D">
        <w:rPr>
          <w:rFonts w:ascii="Tahoma" w:hAnsi="Tahoma"/>
          <w:sz w:val="22"/>
          <w:szCs w:val="18"/>
        </w:rPr>
        <w:t xml:space="preserve">decrease is </w:t>
      </w:r>
      <w:r w:rsidR="00C75D02" w:rsidRPr="001C2A1D">
        <w:rPr>
          <w:rFonts w:ascii="Tahoma" w:hAnsi="Tahoma"/>
          <w:sz w:val="22"/>
          <w:szCs w:val="18"/>
        </w:rPr>
        <w:t>due to</w:t>
      </w:r>
      <w:r w:rsidRPr="001C2A1D">
        <w:rPr>
          <w:rFonts w:ascii="Tahoma" w:hAnsi="Tahoma"/>
          <w:sz w:val="22"/>
          <w:szCs w:val="18"/>
        </w:rPr>
        <w:t xml:space="preserve"> </w:t>
      </w:r>
      <w:r w:rsidR="004E7F23" w:rsidRPr="001C2A1D">
        <w:rPr>
          <w:rFonts w:ascii="Tahoma" w:hAnsi="Tahoma"/>
          <w:sz w:val="22"/>
          <w:szCs w:val="18"/>
        </w:rPr>
        <w:t>utilising specific reserves</w:t>
      </w:r>
      <w:r w:rsidR="00934CC9" w:rsidRPr="001C2A1D">
        <w:rPr>
          <w:rFonts w:ascii="Tahoma" w:hAnsi="Tahoma"/>
          <w:sz w:val="22"/>
          <w:szCs w:val="18"/>
        </w:rPr>
        <w:t xml:space="preserve"> totalling </w:t>
      </w:r>
      <w:r w:rsidR="00934CC9" w:rsidRPr="001C2A1D">
        <w:rPr>
          <w:rFonts w:ascii="Tahoma" w:hAnsi="Tahoma"/>
          <w:b/>
          <w:sz w:val="22"/>
          <w:szCs w:val="18"/>
        </w:rPr>
        <w:t>£</w:t>
      </w:r>
      <w:r w:rsidR="001C2A1D">
        <w:rPr>
          <w:rFonts w:ascii="Tahoma" w:hAnsi="Tahoma"/>
          <w:b/>
          <w:sz w:val="22"/>
          <w:szCs w:val="18"/>
        </w:rPr>
        <w:t>4.6</w:t>
      </w:r>
      <w:r w:rsidR="00934CC9" w:rsidRPr="001C2A1D">
        <w:rPr>
          <w:rFonts w:ascii="Tahoma" w:hAnsi="Tahoma"/>
          <w:b/>
          <w:sz w:val="22"/>
          <w:szCs w:val="18"/>
        </w:rPr>
        <w:t>M</w:t>
      </w:r>
      <w:r w:rsidR="004E7F23" w:rsidRPr="001C2A1D">
        <w:rPr>
          <w:rFonts w:ascii="Tahoma" w:hAnsi="Tahoma"/>
          <w:sz w:val="22"/>
          <w:szCs w:val="18"/>
        </w:rPr>
        <w:t>, namely housing growth reserves, on specific capital projects during 202</w:t>
      </w:r>
      <w:r w:rsidR="001C2A1D">
        <w:rPr>
          <w:rFonts w:ascii="Tahoma" w:hAnsi="Tahoma"/>
          <w:sz w:val="22"/>
          <w:szCs w:val="18"/>
        </w:rPr>
        <w:t>3</w:t>
      </w:r>
      <w:r w:rsidR="004E7F23" w:rsidRPr="001C2A1D">
        <w:rPr>
          <w:rFonts w:ascii="Tahoma" w:hAnsi="Tahoma"/>
          <w:sz w:val="22"/>
          <w:szCs w:val="18"/>
        </w:rPr>
        <w:t>/2</w:t>
      </w:r>
      <w:r w:rsidR="001C2A1D">
        <w:rPr>
          <w:rFonts w:ascii="Tahoma" w:hAnsi="Tahoma"/>
          <w:sz w:val="22"/>
          <w:szCs w:val="18"/>
        </w:rPr>
        <w:t>4</w:t>
      </w:r>
      <w:r w:rsidR="004E7F23" w:rsidRPr="001C2A1D">
        <w:rPr>
          <w:rFonts w:ascii="Tahoma" w:hAnsi="Tahoma"/>
          <w:sz w:val="22"/>
          <w:szCs w:val="18"/>
        </w:rPr>
        <w:t xml:space="preserve">, </w:t>
      </w:r>
      <w:r w:rsidR="008C3054" w:rsidRPr="001C2A1D">
        <w:rPr>
          <w:rFonts w:ascii="Tahoma" w:hAnsi="Tahoma"/>
          <w:sz w:val="22"/>
          <w:szCs w:val="18"/>
        </w:rPr>
        <w:t>and</w:t>
      </w:r>
      <w:r w:rsidR="004E7F23" w:rsidRPr="001C2A1D">
        <w:rPr>
          <w:rFonts w:ascii="Tahoma" w:hAnsi="Tahoma"/>
          <w:sz w:val="22"/>
          <w:szCs w:val="18"/>
        </w:rPr>
        <w:t xml:space="preserve"> the </w:t>
      </w:r>
      <w:r w:rsidR="008C3054" w:rsidRPr="001C2A1D">
        <w:rPr>
          <w:rFonts w:ascii="Tahoma" w:hAnsi="Tahoma"/>
          <w:sz w:val="22"/>
          <w:szCs w:val="18"/>
        </w:rPr>
        <w:t>drawdown</w:t>
      </w:r>
      <w:r w:rsidR="00934CC9" w:rsidRPr="001C2A1D">
        <w:rPr>
          <w:rFonts w:ascii="Tahoma" w:hAnsi="Tahoma"/>
          <w:sz w:val="22"/>
          <w:szCs w:val="18"/>
        </w:rPr>
        <w:t xml:space="preserve"> of </w:t>
      </w:r>
      <w:r w:rsidR="00B30571" w:rsidRPr="001C2A1D">
        <w:rPr>
          <w:rFonts w:ascii="Tahoma" w:hAnsi="Tahoma"/>
          <w:sz w:val="22"/>
          <w:szCs w:val="18"/>
        </w:rPr>
        <w:t xml:space="preserve">strategic reserves to fund the </w:t>
      </w:r>
      <w:r w:rsidR="00E5489A" w:rsidRPr="001C2A1D">
        <w:rPr>
          <w:rFonts w:ascii="Tahoma" w:hAnsi="Tahoma"/>
          <w:sz w:val="22"/>
          <w:szCs w:val="18"/>
        </w:rPr>
        <w:t xml:space="preserve">in year HRA </w:t>
      </w:r>
      <w:r w:rsidR="00BF243D" w:rsidRPr="001C2A1D">
        <w:rPr>
          <w:rFonts w:ascii="Tahoma" w:hAnsi="Tahoma"/>
          <w:sz w:val="22"/>
          <w:szCs w:val="18"/>
        </w:rPr>
        <w:t>deficit</w:t>
      </w:r>
      <w:r w:rsidR="00E5489A" w:rsidRPr="001C2A1D">
        <w:rPr>
          <w:rFonts w:ascii="Tahoma" w:hAnsi="Tahoma"/>
          <w:sz w:val="22"/>
          <w:szCs w:val="18"/>
        </w:rPr>
        <w:t xml:space="preserve"> of</w:t>
      </w:r>
      <w:r w:rsidR="00934CC9" w:rsidRPr="001C2A1D">
        <w:rPr>
          <w:rFonts w:ascii="Tahoma" w:hAnsi="Tahoma"/>
          <w:sz w:val="22"/>
          <w:szCs w:val="18"/>
        </w:rPr>
        <w:t xml:space="preserve"> </w:t>
      </w:r>
      <w:r w:rsidR="00934CC9" w:rsidRPr="001C2A1D">
        <w:rPr>
          <w:rFonts w:ascii="Tahoma" w:hAnsi="Tahoma"/>
          <w:b/>
          <w:sz w:val="22"/>
          <w:szCs w:val="18"/>
        </w:rPr>
        <w:t>£0.</w:t>
      </w:r>
      <w:r w:rsidR="001C2A1D">
        <w:rPr>
          <w:rFonts w:ascii="Tahoma" w:hAnsi="Tahoma"/>
          <w:b/>
          <w:sz w:val="22"/>
          <w:szCs w:val="18"/>
        </w:rPr>
        <w:t>4</w:t>
      </w:r>
      <w:r w:rsidR="00934CC9" w:rsidRPr="001C2A1D">
        <w:rPr>
          <w:rFonts w:ascii="Tahoma" w:hAnsi="Tahoma"/>
          <w:b/>
          <w:sz w:val="22"/>
          <w:szCs w:val="18"/>
        </w:rPr>
        <w:t>M</w:t>
      </w:r>
      <w:r w:rsidR="00934CC9" w:rsidRPr="001C2A1D">
        <w:rPr>
          <w:rFonts w:ascii="Tahoma" w:hAnsi="Tahoma"/>
          <w:sz w:val="22"/>
          <w:szCs w:val="18"/>
        </w:rPr>
        <w:t xml:space="preserve"> in 202</w:t>
      </w:r>
      <w:r w:rsidR="001C2A1D">
        <w:rPr>
          <w:rFonts w:ascii="Tahoma" w:hAnsi="Tahoma"/>
          <w:sz w:val="22"/>
          <w:szCs w:val="18"/>
        </w:rPr>
        <w:t>3</w:t>
      </w:r>
      <w:r w:rsidR="00934CC9" w:rsidRPr="001C2A1D">
        <w:rPr>
          <w:rFonts w:ascii="Tahoma" w:hAnsi="Tahoma"/>
          <w:sz w:val="22"/>
          <w:szCs w:val="18"/>
        </w:rPr>
        <w:t>/2</w:t>
      </w:r>
      <w:r w:rsidR="001C2A1D">
        <w:rPr>
          <w:rFonts w:ascii="Tahoma" w:hAnsi="Tahoma"/>
          <w:sz w:val="22"/>
          <w:szCs w:val="18"/>
        </w:rPr>
        <w:t>4</w:t>
      </w:r>
      <w:r w:rsidR="00834407" w:rsidRPr="001C2A1D">
        <w:rPr>
          <w:rFonts w:ascii="Tahoma" w:hAnsi="Tahoma"/>
          <w:sz w:val="22"/>
          <w:szCs w:val="18"/>
        </w:rPr>
        <w:t>.</w:t>
      </w:r>
    </w:p>
    <w:p w14:paraId="650753C6" w14:textId="77777777" w:rsidR="00C00452" w:rsidRPr="001C2A1D" w:rsidRDefault="00C00452" w:rsidP="00C00452">
      <w:pPr>
        <w:contextualSpacing/>
        <w:rPr>
          <w:rFonts w:ascii="Tahoma" w:hAnsi="Tahoma"/>
          <w:sz w:val="22"/>
          <w:szCs w:val="18"/>
        </w:rPr>
      </w:pPr>
    </w:p>
    <w:p w14:paraId="4A4E647C" w14:textId="378E2D76" w:rsidR="00C00452" w:rsidRPr="006F06BE" w:rsidRDefault="00C00452" w:rsidP="00C00452">
      <w:pPr>
        <w:contextualSpacing/>
        <w:rPr>
          <w:rFonts w:ascii="Tahoma" w:hAnsi="Tahoma"/>
          <w:sz w:val="22"/>
          <w:szCs w:val="18"/>
        </w:rPr>
      </w:pPr>
      <w:r w:rsidRPr="006F06BE">
        <w:rPr>
          <w:rFonts w:ascii="Tahoma" w:hAnsi="Tahoma"/>
          <w:sz w:val="22"/>
          <w:szCs w:val="18"/>
        </w:rPr>
        <w:t>The table below breaks down the 202</w:t>
      </w:r>
      <w:r w:rsidR="003D5F93" w:rsidRPr="006F06BE">
        <w:rPr>
          <w:rFonts w:ascii="Tahoma" w:hAnsi="Tahoma"/>
          <w:sz w:val="22"/>
          <w:szCs w:val="18"/>
        </w:rPr>
        <w:t>3</w:t>
      </w:r>
      <w:r w:rsidRPr="006F06BE">
        <w:rPr>
          <w:rFonts w:ascii="Tahoma" w:hAnsi="Tahoma"/>
          <w:sz w:val="22"/>
          <w:szCs w:val="18"/>
        </w:rPr>
        <w:t>/2</w:t>
      </w:r>
      <w:r w:rsidR="003D5F93" w:rsidRPr="006F06BE">
        <w:rPr>
          <w:rFonts w:ascii="Tahoma" w:hAnsi="Tahoma"/>
          <w:sz w:val="22"/>
          <w:szCs w:val="18"/>
        </w:rPr>
        <w:t>4</w:t>
      </w:r>
      <w:r w:rsidRPr="006F06BE">
        <w:rPr>
          <w:rFonts w:ascii="Tahoma" w:hAnsi="Tahoma"/>
          <w:sz w:val="22"/>
          <w:szCs w:val="18"/>
        </w:rPr>
        <w:t xml:space="preserve"> </w:t>
      </w:r>
      <w:r w:rsidR="00C1056F" w:rsidRPr="006F06BE">
        <w:rPr>
          <w:rFonts w:ascii="Tahoma" w:hAnsi="Tahoma"/>
          <w:sz w:val="22"/>
          <w:szCs w:val="18"/>
        </w:rPr>
        <w:t>Housing</w:t>
      </w:r>
      <w:r w:rsidR="004E7F23" w:rsidRPr="006F06BE">
        <w:rPr>
          <w:rFonts w:ascii="Tahoma" w:hAnsi="Tahoma"/>
          <w:sz w:val="22"/>
          <w:szCs w:val="18"/>
        </w:rPr>
        <w:t xml:space="preserve"> Revenue Account</w:t>
      </w:r>
      <w:r w:rsidRPr="006F06BE">
        <w:rPr>
          <w:rFonts w:ascii="Tahoma" w:hAnsi="Tahoma"/>
          <w:sz w:val="22"/>
          <w:szCs w:val="18"/>
        </w:rPr>
        <w:t xml:space="preserve"> Reserves:</w:t>
      </w:r>
    </w:p>
    <w:p w14:paraId="3C71B879" w14:textId="77777777" w:rsidR="00C00452" w:rsidRPr="00BF031C" w:rsidRDefault="00C00452" w:rsidP="00C00452">
      <w:pPr>
        <w:rPr>
          <w:rFonts w:ascii="Tahoma" w:hAnsi="Tahoma"/>
          <w:sz w:val="18"/>
          <w:szCs w:val="18"/>
          <w:highlight w:val="yellow"/>
          <w:u w:val="single"/>
        </w:rPr>
      </w:pPr>
    </w:p>
    <w:tbl>
      <w:tblPr>
        <w:tblStyle w:val="GridTable4"/>
        <w:tblW w:w="0" w:type="auto"/>
        <w:tblLayout w:type="fixed"/>
        <w:tblLook w:val="04A0" w:firstRow="1" w:lastRow="0" w:firstColumn="1" w:lastColumn="0" w:noHBand="0" w:noVBand="1"/>
      </w:tblPr>
      <w:tblGrid>
        <w:gridCol w:w="1866"/>
        <w:gridCol w:w="2931"/>
        <w:gridCol w:w="1057"/>
        <w:gridCol w:w="945"/>
        <w:gridCol w:w="1269"/>
        <w:gridCol w:w="1272"/>
        <w:gridCol w:w="1117"/>
      </w:tblGrid>
      <w:tr w:rsidR="002960E9" w:rsidRPr="006F06BE" w14:paraId="3B2E8E79" w14:textId="7D62365F" w:rsidTr="00AA3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6" w:type="dxa"/>
            <w:vMerge w:val="restart"/>
            <w:vAlign w:val="center"/>
          </w:tcPr>
          <w:p w14:paraId="71BEC21C" w14:textId="77777777" w:rsidR="002960E9" w:rsidRPr="006F06BE" w:rsidRDefault="002960E9" w:rsidP="002960E9">
            <w:pPr>
              <w:jc w:val="center"/>
              <w:rPr>
                <w:rFonts w:ascii="Tahoma" w:hAnsi="Tahoma"/>
                <w:b w:val="0"/>
                <w:color w:val="auto"/>
                <w:sz w:val="18"/>
                <w:szCs w:val="18"/>
              </w:rPr>
            </w:pPr>
            <w:r w:rsidRPr="006F06BE">
              <w:rPr>
                <w:rFonts w:ascii="Tahoma" w:hAnsi="Tahoma"/>
                <w:color w:val="auto"/>
                <w:sz w:val="18"/>
                <w:szCs w:val="18"/>
              </w:rPr>
              <w:t>Reserve Type</w:t>
            </w:r>
          </w:p>
        </w:tc>
        <w:tc>
          <w:tcPr>
            <w:tcW w:w="2931" w:type="dxa"/>
            <w:vMerge w:val="restart"/>
            <w:vAlign w:val="center"/>
          </w:tcPr>
          <w:p w14:paraId="3E29A94D" w14:textId="77777777"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Description</w:t>
            </w:r>
          </w:p>
        </w:tc>
        <w:tc>
          <w:tcPr>
            <w:tcW w:w="1057" w:type="dxa"/>
            <w:vAlign w:val="center"/>
          </w:tcPr>
          <w:p w14:paraId="5F50D5FF" w14:textId="20C8B6C1"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1</w:t>
            </w:r>
            <w:r w:rsidRPr="006F06BE">
              <w:rPr>
                <w:rFonts w:ascii="Tahoma" w:hAnsi="Tahoma"/>
                <w:color w:val="auto"/>
                <w:sz w:val="18"/>
                <w:szCs w:val="18"/>
                <w:vertAlign w:val="superscript"/>
              </w:rPr>
              <w:t>st</w:t>
            </w:r>
            <w:r w:rsidRPr="006F06BE">
              <w:rPr>
                <w:rFonts w:ascii="Tahoma" w:hAnsi="Tahoma"/>
                <w:color w:val="auto"/>
                <w:sz w:val="18"/>
                <w:szCs w:val="18"/>
              </w:rPr>
              <w:t xml:space="preserve"> April 202</w:t>
            </w:r>
            <w:r w:rsidR="00F856FA" w:rsidRPr="006F06BE">
              <w:rPr>
                <w:rFonts w:ascii="Tahoma" w:hAnsi="Tahoma"/>
                <w:color w:val="auto"/>
                <w:sz w:val="18"/>
                <w:szCs w:val="18"/>
              </w:rPr>
              <w:t>3</w:t>
            </w:r>
          </w:p>
        </w:tc>
        <w:tc>
          <w:tcPr>
            <w:tcW w:w="945" w:type="dxa"/>
          </w:tcPr>
          <w:p w14:paraId="1009278B" w14:textId="49BE50BE" w:rsidR="00AA30F6" w:rsidRDefault="00AA30F6"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Reclassified</w:t>
            </w:r>
          </w:p>
        </w:tc>
        <w:tc>
          <w:tcPr>
            <w:tcW w:w="1269" w:type="dxa"/>
            <w:vAlign w:val="center"/>
          </w:tcPr>
          <w:p w14:paraId="5067E848" w14:textId="339C58D8"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Used</w:t>
            </w:r>
          </w:p>
        </w:tc>
        <w:tc>
          <w:tcPr>
            <w:tcW w:w="1272" w:type="dxa"/>
            <w:vAlign w:val="center"/>
          </w:tcPr>
          <w:p w14:paraId="51B8F87B" w14:textId="43CB3C98"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Earmarked</w:t>
            </w:r>
          </w:p>
        </w:tc>
        <w:tc>
          <w:tcPr>
            <w:tcW w:w="1117" w:type="dxa"/>
            <w:vAlign w:val="center"/>
          </w:tcPr>
          <w:p w14:paraId="3BCCC3B6" w14:textId="6A939603" w:rsidR="002960E9" w:rsidRPr="00231F2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31</w:t>
            </w:r>
            <w:r w:rsidRPr="00231F25">
              <w:rPr>
                <w:rFonts w:ascii="Tahoma" w:hAnsi="Tahoma"/>
                <w:color w:val="auto"/>
                <w:sz w:val="18"/>
                <w:szCs w:val="18"/>
                <w:vertAlign w:val="superscript"/>
              </w:rPr>
              <w:t>st</w:t>
            </w:r>
            <w:r w:rsidRPr="00231F25">
              <w:rPr>
                <w:rFonts w:ascii="Tahoma" w:hAnsi="Tahoma"/>
                <w:color w:val="auto"/>
                <w:sz w:val="18"/>
                <w:szCs w:val="18"/>
              </w:rPr>
              <w:t xml:space="preserve"> March 202</w:t>
            </w:r>
            <w:r w:rsidR="00F856FA" w:rsidRPr="00231F25">
              <w:rPr>
                <w:rFonts w:ascii="Tahoma" w:hAnsi="Tahoma"/>
                <w:color w:val="auto"/>
                <w:sz w:val="18"/>
                <w:szCs w:val="18"/>
              </w:rPr>
              <w:t>4</w:t>
            </w:r>
          </w:p>
        </w:tc>
      </w:tr>
      <w:tr w:rsidR="00090BFC" w:rsidRPr="006F06BE" w14:paraId="4B06CD01" w14:textId="77777777" w:rsidTr="00AA3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6" w:type="dxa"/>
            <w:vMerge/>
            <w:vAlign w:val="center"/>
          </w:tcPr>
          <w:p w14:paraId="52411179" w14:textId="77777777" w:rsidR="00090BFC" w:rsidRPr="006F06BE" w:rsidRDefault="00090BFC" w:rsidP="002960E9">
            <w:pPr>
              <w:jc w:val="center"/>
              <w:rPr>
                <w:rFonts w:ascii="Tahoma" w:hAnsi="Tahoma"/>
                <w:color w:val="auto"/>
                <w:sz w:val="18"/>
                <w:szCs w:val="18"/>
              </w:rPr>
            </w:pPr>
          </w:p>
        </w:tc>
        <w:tc>
          <w:tcPr>
            <w:tcW w:w="2931" w:type="dxa"/>
            <w:vMerge/>
            <w:vAlign w:val="center"/>
          </w:tcPr>
          <w:p w14:paraId="25482247" w14:textId="77777777"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p>
        </w:tc>
        <w:tc>
          <w:tcPr>
            <w:tcW w:w="1057" w:type="dxa"/>
            <w:vAlign w:val="center"/>
          </w:tcPr>
          <w:p w14:paraId="5B57D708" w14:textId="0F6CDEDD"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945" w:type="dxa"/>
          </w:tcPr>
          <w:p w14:paraId="7C221A05" w14:textId="789A6D66" w:rsidR="00AA30F6" w:rsidRDefault="00AA30F6"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£M</w:t>
            </w:r>
          </w:p>
        </w:tc>
        <w:tc>
          <w:tcPr>
            <w:tcW w:w="1269" w:type="dxa"/>
            <w:vAlign w:val="center"/>
          </w:tcPr>
          <w:p w14:paraId="53E1348F" w14:textId="57553D6B"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272" w:type="dxa"/>
            <w:vAlign w:val="center"/>
          </w:tcPr>
          <w:p w14:paraId="01AA25F3" w14:textId="798D59E9"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17" w:type="dxa"/>
            <w:vAlign w:val="center"/>
          </w:tcPr>
          <w:p w14:paraId="777E8024" w14:textId="7554740D" w:rsidR="00090BFC" w:rsidRPr="00231F2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231F25">
              <w:rPr>
                <w:rFonts w:ascii="Tahoma" w:hAnsi="Tahoma"/>
                <w:color w:val="auto"/>
                <w:sz w:val="18"/>
                <w:szCs w:val="18"/>
              </w:rPr>
              <w:t>£M</w:t>
            </w:r>
          </w:p>
        </w:tc>
      </w:tr>
      <w:tr w:rsidR="003F320D" w:rsidRPr="006F06BE" w14:paraId="024C9D1B" w14:textId="705D4AEC" w:rsidTr="00C05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041C94F2" w14:textId="0D0591D6"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Housing Growth Investment</w:t>
            </w:r>
          </w:p>
        </w:tc>
        <w:tc>
          <w:tcPr>
            <w:tcW w:w="2931" w:type="dxa"/>
            <w:vAlign w:val="center"/>
          </w:tcPr>
          <w:p w14:paraId="578ACB59" w14:textId="629907E6"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the approved housing growth capital investment programme </w:t>
            </w:r>
          </w:p>
        </w:tc>
        <w:tc>
          <w:tcPr>
            <w:tcW w:w="1057" w:type="dxa"/>
            <w:vAlign w:val="center"/>
          </w:tcPr>
          <w:p w14:paraId="02A80175" w14:textId="479F22C7" w:rsidR="003F320D" w:rsidRPr="006F06BE" w:rsidRDefault="004C18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1</w:t>
            </w:r>
            <w:r w:rsidR="00F856FA" w:rsidRPr="006F06BE">
              <w:rPr>
                <w:rFonts w:ascii="Tahoma" w:hAnsi="Tahoma"/>
                <w:sz w:val="18"/>
                <w:szCs w:val="18"/>
              </w:rPr>
              <w:t>6</w:t>
            </w:r>
            <w:r w:rsidR="003F5F55">
              <w:rPr>
                <w:rFonts w:ascii="Tahoma" w:hAnsi="Tahoma"/>
                <w:sz w:val="18"/>
                <w:szCs w:val="18"/>
              </w:rPr>
              <w:t>.</w:t>
            </w:r>
            <w:r w:rsidR="00DA0703">
              <w:rPr>
                <w:rFonts w:ascii="Tahoma" w:hAnsi="Tahoma"/>
                <w:sz w:val="18"/>
                <w:szCs w:val="18"/>
              </w:rPr>
              <w:t>0</w:t>
            </w:r>
          </w:p>
        </w:tc>
        <w:tc>
          <w:tcPr>
            <w:tcW w:w="945" w:type="dxa"/>
            <w:vAlign w:val="center"/>
          </w:tcPr>
          <w:p w14:paraId="6CDD31A7" w14:textId="77777777" w:rsidR="00287913" w:rsidRPr="006F06BE" w:rsidRDefault="00287913"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c>
          <w:tcPr>
            <w:tcW w:w="1269" w:type="dxa"/>
            <w:vAlign w:val="center"/>
          </w:tcPr>
          <w:p w14:paraId="0917319D" w14:textId="627FA0DA" w:rsidR="003F320D" w:rsidRPr="006F06BE" w:rsidRDefault="00BF50D1" w:rsidP="00C0513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r w:rsidR="0032479D">
              <w:rPr>
                <w:rFonts w:ascii="Tahoma" w:hAnsi="Tahoma" w:cs="FS Lola Medium"/>
                <w:color w:val="000000"/>
                <w:sz w:val="18"/>
                <w:szCs w:val="18"/>
              </w:rPr>
              <w:t>4.6</w:t>
            </w:r>
            <w:r>
              <w:rPr>
                <w:rFonts w:ascii="Tahoma" w:hAnsi="Tahoma" w:cs="FS Lola Medium"/>
                <w:color w:val="000000"/>
                <w:sz w:val="18"/>
                <w:szCs w:val="18"/>
              </w:rPr>
              <w:t>)</w:t>
            </w:r>
          </w:p>
        </w:tc>
        <w:tc>
          <w:tcPr>
            <w:tcW w:w="1272" w:type="dxa"/>
            <w:vAlign w:val="center"/>
          </w:tcPr>
          <w:p w14:paraId="5BC72414" w14:textId="73F03172"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461038D2" w14:textId="28BFDFC9" w:rsidR="003F320D" w:rsidRPr="006F06BE" w:rsidRDefault="00AB1A09"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11.4</w:t>
            </w:r>
          </w:p>
        </w:tc>
      </w:tr>
      <w:tr w:rsidR="00AB1A09" w:rsidRPr="006F06BE" w14:paraId="16F4A599" w14:textId="77777777" w:rsidTr="00BF50D1">
        <w:tc>
          <w:tcPr>
            <w:cnfStyle w:val="001000000000" w:firstRow="0" w:lastRow="0" w:firstColumn="1" w:lastColumn="0" w:oddVBand="0" w:evenVBand="0" w:oddHBand="0" w:evenHBand="0" w:firstRowFirstColumn="0" w:firstRowLastColumn="0" w:lastRowFirstColumn="0" w:lastRowLastColumn="0"/>
            <w:tcW w:w="1866" w:type="dxa"/>
            <w:vAlign w:val="center"/>
          </w:tcPr>
          <w:p w14:paraId="5778D014" w14:textId="0A867C3C" w:rsidR="00AB1A09" w:rsidRPr="006F06BE" w:rsidRDefault="00795E20" w:rsidP="003F320D">
            <w:pPr>
              <w:jc w:val="center"/>
              <w:rPr>
                <w:rFonts w:ascii="Tahoma" w:hAnsi="Tahoma" w:cs="FS Lola Medium"/>
                <w:color w:val="000000"/>
                <w:sz w:val="18"/>
                <w:szCs w:val="18"/>
              </w:rPr>
            </w:pPr>
            <w:r>
              <w:rPr>
                <w:rFonts w:ascii="Tahoma" w:hAnsi="Tahoma" w:cs="FS Lola Medium"/>
                <w:color w:val="000000"/>
                <w:sz w:val="18"/>
                <w:szCs w:val="18"/>
              </w:rPr>
              <w:t>New Build &amp; Acquisitio</w:t>
            </w:r>
            <w:r w:rsidRPr="001A47DC">
              <w:rPr>
                <w:rFonts w:ascii="Tahoma" w:hAnsi="Tahoma" w:cs="FS Lola Medium"/>
                <w:color w:val="000000"/>
                <w:sz w:val="18"/>
                <w:szCs w:val="18"/>
              </w:rPr>
              <w:t>n</w:t>
            </w:r>
            <w:r>
              <w:rPr>
                <w:rFonts w:ascii="Tahoma" w:hAnsi="Tahoma" w:cs="FS Lola Medium"/>
                <w:color w:val="000000"/>
                <w:sz w:val="18"/>
                <w:szCs w:val="18"/>
              </w:rPr>
              <w:t xml:space="preserve"> Strategy</w:t>
            </w:r>
          </w:p>
        </w:tc>
        <w:tc>
          <w:tcPr>
            <w:tcW w:w="2931" w:type="dxa"/>
            <w:vAlign w:val="center"/>
          </w:tcPr>
          <w:p w14:paraId="50D373BE" w14:textId="0114FB6D" w:rsidR="00AB1A09" w:rsidRPr="006F06BE" w:rsidRDefault="00795E20"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95E20">
              <w:rPr>
                <w:rFonts w:ascii="Tahoma" w:hAnsi="Tahoma"/>
                <w:sz w:val="18"/>
                <w:szCs w:val="18"/>
              </w:rPr>
              <w:t xml:space="preserve">Resources held / committed for the </w:t>
            </w:r>
            <w:r>
              <w:rPr>
                <w:rFonts w:ascii="Tahoma" w:hAnsi="Tahoma"/>
                <w:sz w:val="18"/>
                <w:szCs w:val="18"/>
              </w:rPr>
              <w:t>proposed</w:t>
            </w:r>
            <w:r w:rsidR="00E03FBD">
              <w:rPr>
                <w:rFonts w:ascii="Tahoma" w:hAnsi="Tahoma"/>
                <w:sz w:val="18"/>
                <w:szCs w:val="18"/>
              </w:rPr>
              <w:t xml:space="preserve"> Council</w:t>
            </w:r>
            <w:r w:rsidRPr="00795E20">
              <w:rPr>
                <w:rFonts w:ascii="Tahoma" w:hAnsi="Tahoma"/>
                <w:sz w:val="18"/>
                <w:szCs w:val="18"/>
              </w:rPr>
              <w:t xml:space="preserve"> housing </w:t>
            </w:r>
            <w:r w:rsidR="00E03FBD">
              <w:rPr>
                <w:rFonts w:ascii="Tahoma" w:hAnsi="Tahoma"/>
                <w:sz w:val="18"/>
                <w:szCs w:val="18"/>
              </w:rPr>
              <w:t xml:space="preserve">New Build &amp; Acquisition </w:t>
            </w:r>
            <w:r w:rsidRPr="00795E20">
              <w:rPr>
                <w:rFonts w:ascii="Tahoma" w:hAnsi="Tahoma"/>
                <w:sz w:val="18"/>
                <w:szCs w:val="18"/>
              </w:rPr>
              <w:t xml:space="preserve"> programme</w:t>
            </w:r>
          </w:p>
        </w:tc>
        <w:tc>
          <w:tcPr>
            <w:tcW w:w="1057" w:type="dxa"/>
            <w:vAlign w:val="center"/>
          </w:tcPr>
          <w:p w14:paraId="5B0C301D" w14:textId="10847B3C" w:rsidR="00AB1A09" w:rsidRPr="006F06BE" w:rsidRDefault="00E03FB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w:t>
            </w:r>
          </w:p>
        </w:tc>
        <w:tc>
          <w:tcPr>
            <w:tcW w:w="945" w:type="dxa"/>
            <w:vAlign w:val="center"/>
          </w:tcPr>
          <w:p w14:paraId="7D9EBE8B" w14:textId="779A89D4" w:rsidR="00AB1A09" w:rsidRDefault="005956CE"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Pr>
                <w:rFonts w:ascii="Tahoma" w:hAnsi="Tahoma"/>
                <w:color w:val="000000"/>
                <w:sz w:val="18"/>
                <w:szCs w:val="18"/>
              </w:rPr>
              <w:t>1.</w:t>
            </w:r>
            <w:r w:rsidR="00E43761">
              <w:rPr>
                <w:rFonts w:ascii="Tahoma" w:hAnsi="Tahoma"/>
                <w:color w:val="000000"/>
                <w:sz w:val="18"/>
                <w:szCs w:val="18"/>
              </w:rPr>
              <w:t>7</w:t>
            </w:r>
          </w:p>
        </w:tc>
        <w:tc>
          <w:tcPr>
            <w:tcW w:w="1269" w:type="dxa"/>
            <w:vAlign w:val="center"/>
          </w:tcPr>
          <w:p w14:paraId="4E00DDEB" w14:textId="77777777" w:rsidR="00AB1A09" w:rsidRPr="006F06BE" w:rsidRDefault="00AB1A09"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272" w:type="dxa"/>
            <w:vAlign w:val="center"/>
          </w:tcPr>
          <w:p w14:paraId="124E714B" w14:textId="77777777" w:rsidR="00AB1A09" w:rsidRPr="006F06BE" w:rsidRDefault="00AB1A09"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117" w:type="dxa"/>
            <w:vAlign w:val="center"/>
          </w:tcPr>
          <w:p w14:paraId="665CF374" w14:textId="536536DF" w:rsidR="00AB1A09" w:rsidRDefault="00284A50"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w:t>
            </w:r>
            <w:r w:rsidR="00E43761">
              <w:rPr>
                <w:rFonts w:ascii="Tahoma" w:hAnsi="Tahoma" w:cs="FS Lola Medium"/>
                <w:color w:val="000000"/>
                <w:sz w:val="18"/>
                <w:szCs w:val="18"/>
              </w:rPr>
              <w:t>7</w:t>
            </w:r>
          </w:p>
        </w:tc>
      </w:tr>
      <w:tr w:rsidR="003F320D" w:rsidRPr="006F06BE" w14:paraId="4623F7E5" w14:textId="3770FF23" w:rsidTr="00B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79D27E9C" w14:textId="6C805A25"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30 Year Business Plan </w:t>
            </w:r>
            <w:r w:rsidR="00C234A5" w:rsidRPr="006F06BE">
              <w:rPr>
                <w:rFonts w:ascii="Tahoma" w:hAnsi="Tahoma" w:cs="FS Lola Medium"/>
                <w:color w:val="000000"/>
                <w:sz w:val="18"/>
                <w:szCs w:val="18"/>
              </w:rPr>
              <w:t>Earmarking’s</w:t>
            </w:r>
          </w:p>
        </w:tc>
        <w:tc>
          <w:tcPr>
            <w:tcW w:w="2931" w:type="dxa"/>
            <w:vAlign w:val="center"/>
          </w:tcPr>
          <w:p w14:paraId="1B501B0A" w14:textId="28C01781"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pending the review of the Council’s 30 year HRA business plan</w:t>
            </w:r>
          </w:p>
        </w:tc>
        <w:tc>
          <w:tcPr>
            <w:tcW w:w="1057" w:type="dxa"/>
            <w:vAlign w:val="center"/>
          </w:tcPr>
          <w:p w14:paraId="6B2A058E" w14:textId="3CB5644B" w:rsidR="003F320D" w:rsidRPr="006F06BE"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0.1</w:t>
            </w:r>
            <w:r w:rsidR="003F320D" w:rsidRPr="006F06BE">
              <w:rPr>
                <w:rFonts w:ascii="Tahoma" w:hAnsi="Tahoma"/>
                <w:sz w:val="18"/>
                <w:szCs w:val="18"/>
              </w:rPr>
              <w:t xml:space="preserve"> </w:t>
            </w:r>
          </w:p>
        </w:tc>
        <w:tc>
          <w:tcPr>
            <w:tcW w:w="945" w:type="dxa"/>
            <w:vAlign w:val="center"/>
          </w:tcPr>
          <w:p w14:paraId="1F3D7EE6" w14:textId="5BD46B26" w:rsidR="005C5952" w:rsidRDefault="005C5952"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(0.1)</w:t>
            </w:r>
          </w:p>
        </w:tc>
        <w:tc>
          <w:tcPr>
            <w:tcW w:w="1269" w:type="dxa"/>
            <w:vAlign w:val="center"/>
          </w:tcPr>
          <w:p w14:paraId="01749962" w14:textId="703AEA5A" w:rsidR="003F320D" w:rsidRPr="006F06BE" w:rsidRDefault="00A0441F"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272" w:type="dxa"/>
            <w:vAlign w:val="center"/>
          </w:tcPr>
          <w:p w14:paraId="6BE36AE9" w14:textId="2ABB60E1" w:rsidR="003F320D" w:rsidRPr="006F06BE" w:rsidRDefault="00770D36"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r w:rsidR="002F1D8D" w:rsidRPr="006F06BE">
              <w:rPr>
                <w:rFonts w:ascii="Tahoma" w:hAnsi="Tahoma"/>
                <w:color w:val="000000"/>
                <w:sz w:val="18"/>
                <w:szCs w:val="18"/>
              </w:rPr>
              <w:t xml:space="preserve"> </w:t>
            </w:r>
          </w:p>
        </w:tc>
        <w:tc>
          <w:tcPr>
            <w:tcW w:w="1117" w:type="dxa"/>
            <w:vAlign w:val="center"/>
          </w:tcPr>
          <w:p w14:paraId="04F8B963" w14:textId="63F8F484" w:rsidR="003F320D" w:rsidRPr="006F06BE" w:rsidRDefault="00AB1A09"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w:t>
            </w:r>
          </w:p>
        </w:tc>
      </w:tr>
      <w:tr w:rsidR="003F320D" w:rsidRPr="006F06BE" w14:paraId="7A3A3E5C" w14:textId="1FF4BF7F" w:rsidTr="00BF50D1">
        <w:tc>
          <w:tcPr>
            <w:cnfStyle w:val="001000000000" w:firstRow="0" w:lastRow="0" w:firstColumn="1" w:lastColumn="0" w:oddVBand="0" w:evenVBand="0" w:oddHBand="0" w:evenHBand="0" w:firstRowFirstColumn="0" w:firstRowLastColumn="0" w:lastRowFirstColumn="0" w:lastRowLastColumn="0"/>
            <w:tcW w:w="1866" w:type="dxa"/>
            <w:vAlign w:val="center"/>
          </w:tcPr>
          <w:p w14:paraId="6CE9E7D4" w14:textId="69E2F1D0"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Other Revenue </w:t>
            </w:r>
            <w:r w:rsidR="00C234A5" w:rsidRPr="006F06BE">
              <w:rPr>
                <w:rFonts w:ascii="Tahoma" w:hAnsi="Tahoma" w:cs="FS Lola Medium"/>
                <w:color w:val="000000"/>
                <w:sz w:val="18"/>
                <w:szCs w:val="18"/>
              </w:rPr>
              <w:t>Earmarking’s</w:t>
            </w:r>
          </w:p>
        </w:tc>
        <w:tc>
          <w:tcPr>
            <w:tcW w:w="2931" w:type="dxa"/>
            <w:vAlign w:val="center"/>
          </w:tcPr>
          <w:p w14:paraId="646F8F79" w14:textId="64729443" w:rsidR="003F320D" w:rsidRPr="006F06BE"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service specific purposes including mitigation of the impact of welfare reform</w:t>
            </w:r>
          </w:p>
        </w:tc>
        <w:tc>
          <w:tcPr>
            <w:tcW w:w="1057" w:type="dxa"/>
            <w:vAlign w:val="center"/>
          </w:tcPr>
          <w:p w14:paraId="26DFFEAF" w14:textId="7208824C" w:rsidR="003F320D" w:rsidRPr="006F06BE"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2.</w:t>
            </w:r>
            <w:r w:rsidR="0063009A" w:rsidRPr="006F06BE">
              <w:rPr>
                <w:rFonts w:ascii="Tahoma" w:hAnsi="Tahoma"/>
                <w:sz w:val="18"/>
                <w:szCs w:val="18"/>
              </w:rPr>
              <w:t>5</w:t>
            </w:r>
          </w:p>
        </w:tc>
        <w:tc>
          <w:tcPr>
            <w:tcW w:w="945" w:type="dxa"/>
            <w:vAlign w:val="center"/>
          </w:tcPr>
          <w:p w14:paraId="42A3C2C0" w14:textId="773141A1" w:rsidR="005C5952" w:rsidRDefault="005C5952"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(2.5)</w:t>
            </w:r>
          </w:p>
        </w:tc>
        <w:tc>
          <w:tcPr>
            <w:tcW w:w="1269" w:type="dxa"/>
            <w:vAlign w:val="center"/>
          </w:tcPr>
          <w:p w14:paraId="77193E0B" w14:textId="4B5CCFFC" w:rsidR="003F320D" w:rsidRPr="006F06BE" w:rsidRDefault="00A0441F"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s="FS Lola Medium"/>
                <w:color w:val="000000"/>
                <w:sz w:val="18"/>
                <w:szCs w:val="18"/>
              </w:rPr>
              <w:t>-</w:t>
            </w:r>
          </w:p>
        </w:tc>
        <w:tc>
          <w:tcPr>
            <w:tcW w:w="1272" w:type="dxa"/>
            <w:vAlign w:val="center"/>
          </w:tcPr>
          <w:p w14:paraId="4A8AD8D1" w14:textId="534BC977" w:rsidR="003F320D" w:rsidRPr="006F06BE"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0B6329EE" w14:textId="60C94544" w:rsidR="003F320D" w:rsidRPr="006F06BE" w:rsidRDefault="0063009A"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 xml:space="preserve"> </w:t>
            </w:r>
            <w:r w:rsidR="00AB1A09">
              <w:rPr>
                <w:rFonts w:ascii="Tahoma" w:hAnsi="Tahoma"/>
                <w:color w:val="000000"/>
                <w:sz w:val="18"/>
                <w:szCs w:val="18"/>
              </w:rPr>
              <w:t>0</w:t>
            </w:r>
            <w:r w:rsidRPr="006F06BE">
              <w:rPr>
                <w:rFonts w:ascii="Tahoma" w:hAnsi="Tahoma"/>
                <w:color w:val="000000"/>
                <w:sz w:val="18"/>
                <w:szCs w:val="18"/>
              </w:rPr>
              <w:t xml:space="preserve">     </w:t>
            </w:r>
          </w:p>
        </w:tc>
      </w:tr>
      <w:tr w:rsidR="003F320D" w:rsidRPr="006F06BE" w14:paraId="4BA7A9EB" w14:textId="0871CB4A" w:rsidTr="007E0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277757DE" w14:textId="3A8118A9"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Other Capital </w:t>
            </w:r>
            <w:r w:rsidR="00C234A5" w:rsidRPr="006F06BE">
              <w:rPr>
                <w:rFonts w:ascii="Tahoma" w:hAnsi="Tahoma" w:cs="FS Lola Medium"/>
                <w:color w:val="000000"/>
                <w:sz w:val="18"/>
                <w:szCs w:val="18"/>
              </w:rPr>
              <w:t>Earmarking’s</w:t>
            </w:r>
          </w:p>
        </w:tc>
        <w:tc>
          <w:tcPr>
            <w:tcW w:w="2931" w:type="dxa"/>
            <w:vAlign w:val="center"/>
          </w:tcPr>
          <w:p w14:paraId="2872B0A6" w14:textId="3D67F2DA"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known capital commitments</w:t>
            </w:r>
          </w:p>
        </w:tc>
        <w:tc>
          <w:tcPr>
            <w:tcW w:w="1057" w:type="dxa"/>
            <w:vAlign w:val="center"/>
          </w:tcPr>
          <w:p w14:paraId="52EF9157" w14:textId="6D7DE373" w:rsidR="003F320D" w:rsidRPr="006F06BE"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w:t>
            </w:r>
          </w:p>
        </w:tc>
        <w:tc>
          <w:tcPr>
            <w:tcW w:w="945" w:type="dxa"/>
            <w:vAlign w:val="center"/>
          </w:tcPr>
          <w:p w14:paraId="4070275D" w14:textId="62452ECE" w:rsidR="009F2534" w:rsidRDefault="009F2534"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w:t>
            </w:r>
          </w:p>
        </w:tc>
        <w:tc>
          <w:tcPr>
            <w:tcW w:w="1269" w:type="dxa"/>
            <w:vAlign w:val="center"/>
          </w:tcPr>
          <w:p w14:paraId="4E5C9B4C" w14:textId="2B85A0A2" w:rsidR="003F320D" w:rsidRPr="006F06BE"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r w:rsidR="002F1D8D" w:rsidRPr="006F06BE">
              <w:rPr>
                <w:rFonts w:ascii="Tahoma" w:hAnsi="Tahoma"/>
                <w:color w:val="000000"/>
                <w:sz w:val="18"/>
                <w:szCs w:val="18"/>
              </w:rPr>
              <w:t xml:space="preserve"> </w:t>
            </w:r>
          </w:p>
        </w:tc>
        <w:tc>
          <w:tcPr>
            <w:tcW w:w="1272" w:type="dxa"/>
            <w:vAlign w:val="center"/>
          </w:tcPr>
          <w:p w14:paraId="2FFE4321" w14:textId="68F3EA67" w:rsidR="003F320D" w:rsidRPr="006F06BE" w:rsidRDefault="000C21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54526821" w14:textId="48E42468" w:rsidR="000C2125" w:rsidRPr="006F06BE" w:rsidRDefault="000C21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p>
          <w:p w14:paraId="32E0B9D9" w14:textId="72468DAD" w:rsidR="007E09ED" w:rsidRPr="006F06BE" w:rsidRDefault="007E09ED" w:rsidP="007E09E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w:t>
            </w:r>
          </w:p>
          <w:p w14:paraId="10908098" w14:textId="7EFCF230"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r>
      <w:tr w:rsidR="003F320D" w:rsidRPr="006F06BE" w14:paraId="2CEEC082" w14:textId="194322AD" w:rsidTr="007E09ED">
        <w:tc>
          <w:tcPr>
            <w:cnfStyle w:val="001000000000" w:firstRow="0" w:lastRow="0" w:firstColumn="1" w:lastColumn="0" w:oddVBand="0" w:evenVBand="0" w:oddHBand="0" w:evenHBand="0" w:firstRowFirstColumn="0" w:firstRowLastColumn="0" w:lastRowFirstColumn="0" w:lastRowLastColumn="0"/>
            <w:tcW w:w="1866" w:type="dxa"/>
            <w:vAlign w:val="center"/>
          </w:tcPr>
          <w:p w14:paraId="2B23ACA1" w14:textId="77777777" w:rsidR="003F320D" w:rsidRPr="006F06BE" w:rsidRDefault="003F320D" w:rsidP="003F320D">
            <w:pPr>
              <w:jc w:val="center"/>
              <w:rPr>
                <w:rFonts w:ascii="Tahoma" w:hAnsi="Tahoma"/>
                <w:sz w:val="18"/>
                <w:szCs w:val="18"/>
              </w:rPr>
            </w:pPr>
            <w:r w:rsidRPr="006F06BE">
              <w:rPr>
                <w:rFonts w:ascii="Tahoma" w:hAnsi="Tahoma"/>
                <w:sz w:val="18"/>
                <w:szCs w:val="18"/>
              </w:rPr>
              <w:t>Minimum Working Balance</w:t>
            </w:r>
          </w:p>
        </w:tc>
        <w:tc>
          <w:tcPr>
            <w:tcW w:w="2931" w:type="dxa"/>
            <w:vAlign w:val="center"/>
          </w:tcPr>
          <w:p w14:paraId="12A2539A" w14:textId="77777777" w:rsidR="003F320D" w:rsidRPr="006F06BE"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as a contingency for unforeseen events</w:t>
            </w:r>
          </w:p>
        </w:tc>
        <w:tc>
          <w:tcPr>
            <w:tcW w:w="1057" w:type="dxa"/>
            <w:vAlign w:val="center"/>
          </w:tcPr>
          <w:p w14:paraId="786DF220" w14:textId="52886C4B" w:rsidR="003F320D" w:rsidRPr="006F06BE" w:rsidRDefault="00F856FA"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6.5</w:t>
            </w:r>
          </w:p>
        </w:tc>
        <w:tc>
          <w:tcPr>
            <w:tcW w:w="945" w:type="dxa"/>
            <w:vAlign w:val="center"/>
          </w:tcPr>
          <w:p w14:paraId="2C43FBA2" w14:textId="4C923B02" w:rsidR="0032479D" w:rsidRDefault="0032479D"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0.9</w:t>
            </w:r>
          </w:p>
        </w:tc>
        <w:tc>
          <w:tcPr>
            <w:tcW w:w="1269" w:type="dxa"/>
            <w:vAlign w:val="center"/>
          </w:tcPr>
          <w:p w14:paraId="4470FE70" w14:textId="2B318DBF" w:rsidR="003F320D" w:rsidRPr="006F06BE" w:rsidRDefault="00BF50D1"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(0.4)</w:t>
            </w:r>
          </w:p>
        </w:tc>
        <w:tc>
          <w:tcPr>
            <w:tcW w:w="1272" w:type="dxa"/>
            <w:vAlign w:val="center"/>
          </w:tcPr>
          <w:p w14:paraId="2DB85BB8" w14:textId="35FAFCC8" w:rsidR="003F320D" w:rsidRPr="006F06BE"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3F9608B6" w14:textId="27EEF085" w:rsidR="003F320D" w:rsidRPr="006F06BE" w:rsidRDefault="0002778F" w:rsidP="007E09E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7.0</w:t>
            </w:r>
          </w:p>
        </w:tc>
      </w:tr>
      <w:tr w:rsidR="003F320D" w:rsidRPr="006F06BE" w14:paraId="510D16F5" w14:textId="6F511E3A"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shd w:val="clear" w:color="auto" w:fill="808080" w:themeFill="background1" w:themeFillShade="80"/>
            <w:vAlign w:val="center"/>
          </w:tcPr>
          <w:p w14:paraId="5E5BF54B" w14:textId="77777777" w:rsidR="003F320D" w:rsidRPr="006F06BE" w:rsidRDefault="003F320D" w:rsidP="00F02295">
            <w:pPr>
              <w:jc w:val="center"/>
              <w:rPr>
                <w:rFonts w:ascii="Tahoma" w:hAnsi="Tahoma"/>
                <w:b w:val="0"/>
                <w:sz w:val="18"/>
                <w:szCs w:val="18"/>
              </w:rPr>
            </w:pPr>
            <w:r w:rsidRPr="006F06BE">
              <w:rPr>
                <w:rFonts w:ascii="Tahoma" w:hAnsi="Tahoma"/>
                <w:sz w:val="18"/>
                <w:szCs w:val="18"/>
              </w:rPr>
              <w:t>TOTAL</w:t>
            </w:r>
          </w:p>
        </w:tc>
        <w:tc>
          <w:tcPr>
            <w:tcW w:w="2931" w:type="dxa"/>
            <w:shd w:val="clear" w:color="auto" w:fill="808080" w:themeFill="background1" w:themeFillShade="80"/>
            <w:vAlign w:val="center"/>
          </w:tcPr>
          <w:p w14:paraId="08DE35AF" w14:textId="77777777"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057" w:type="dxa"/>
            <w:shd w:val="clear" w:color="auto" w:fill="808080" w:themeFill="background1" w:themeFillShade="80"/>
            <w:vAlign w:val="center"/>
          </w:tcPr>
          <w:p w14:paraId="4FBE4294" w14:textId="6E5D0AA6" w:rsidR="003F320D" w:rsidRPr="006F06BE" w:rsidRDefault="00287913" w:rsidP="001A47DC">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w:t>
            </w:r>
            <w:r w:rsidR="00AA30F6">
              <w:rPr>
                <w:rFonts w:ascii="Tahoma" w:hAnsi="Tahoma"/>
                <w:b/>
                <w:sz w:val="18"/>
                <w:szCs w:val="18"/>
              </w:rPr>
              <w:t>5</w:t>
            </w:r>
            <w:r>
              <w:rPr>
                <w:rFonts w:ascii="Tahoma" w:hAnsi="Tahoma"/>
                <w:b/>
                <w:sz w:val="18"/>
                <w:szCs w:val="18"/>
              </w:rPr>
              <w:t>.1</w:t>
            </w:r>
          </w:p>
        </w:tc>
        <w:tc>
          <w:tcPr>
            <w:tcW w:w="945" w:type="dxa"/>
            <w:shd w:val="clear" w:color="auto" w:fill="808080" w:themeFill="background1" w:themeFillShade="80"/>
            <w:vAlign w:val="center"/>
          </w:tcPr>
          <w:p w14:paraId="7A5C12CF" w14:textId="30E5049A" w:rsidR="001A641F" w:rsidRDefault="001A641F" w:rsidP="00A75304">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0.</w:t>
            </w:r>
            <w:r w:rsidR="003B163F">
              <w:rPr>
                <w:rFonts w:ascii="Tahoma" w:hAnsi="Tahoma" w:cs="FS Lola Medium"/>
                <w:b/>
                <w:color w:val="000000"/>
                <w:sz w:val="18"/>
                <w:szCs w:val="18"/>
              </w:rPr>
              <w:t>0</w:t>
            </w:r>
          </w:p>
        </w:tc>
        <w:tc>
          <w:tcPr>
            <w:tcW w:w="1269" w:type="dxa"/>
            <w:shd w:val="clear" w:color="auto" w:fill="808080" w:themeFill="background1" w:themeFillShade="80"/>
            <w:vAlign w:val="center"/>
          </w:tcPr>
          <w:p w14:paraId="5B57BE33" w14:textId="0CB401BA" w:rsidR="003F320D" w:rsidRPr="006F06BE" w:rsidRDefault="0004196B" w:rsidP="00443DD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w:t>
            </w:r>
            <w:r w:rsidR="00443DDE">
              <w:rPr>
                <w:rFonts w:ascii="Tahoma" w:hAnsi="Tahoma" w:cs="FS Lola Medium"/>
                <w:b/>
                <w:color w:val="000000"/>
                <w:sz w:val="18"/>
                <w:szCs w:val="18"/>
              </w:rPr>
              <w:t>5.0</w:t>
            </w:r>
            <w:r>
              <w:rPr>
                <w:rFonts w:ascii="Tahoma" w:hAnsi="Tahoma" w:cs="FS Lola Medium"/>
                <w:b/>
                <w:color w:val="000000"/>
                <w:sz w:val="18"/>
                <w:szCs w:val="18"/>
              </w:rPr>
              <w:t>)</w:t>
            </w:r>
          </w:p>
        </w:tc>
        <w:tc>
          <w:tcPr>
            <w:tcW w:w="1272" w:type="dxa"/>
            <w:shd w:val="clear" w:color="auto" w:fill="808080" w:themeFill="background1" w:themeFillShade="80"/>
            <w:vAlign w:val="center"/>
          </w:tcPr>
          <w:p w14:paraId="218B37D8" w14:textId="45606553" w:rsidR="003F320D" w:rsidRPr="006F06BE" w:rsidRDefault="00F378C3"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sidRPr="006F06BE">
              <w:rPr>
                <w:rFonts w:ascii="Tahoma" w:hAnsi="Tahoma" w:cs="FS Lola Medium"/>
                <w:b/>
                <w:color w:val="000000"/>
                <w:sz w:val="18"/>
                <w:szCs w:val="18"/>
              </w:rPr>
              <w:t>-</w:t>
            </w:r>
          </w:p>
        </w:tc>
        <w:tc>
          <w:tcPr>
            <w:tcW w:w="1117" w:type="dxa"/>
            <w:shd w:val="clear" w:color="auto" w:fill="808080" w:themeFill="background1" w:themeFillShade="80"/>
            <w:vAlign w:val="center"/>
          </w:tcPr>
          <w:p w14:paraId="1601782E" w14:textId="3EEDFBEB" w:rsidR="003F320D" w:rsidRPr="006F06BE" w:rsidRDefault="003C6A6C" w:rsidP="003C6A6C">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2</w:t>
            </w:r>
            <w:r w:rsidR="003B163F">
              <w:rPr>
                <w:rFonts w:ascii="Tahoma" w:hAnsi="Tahoma" w:cs="FS Lola Medium"/>
                <w:b/>
                <w:color w:val="000000"/>
                <w:sz w:val="18"/>
                <w:szCs w:val="18"/>
              </w:rPr>
              <w:t>0</w:t>
            </w:r>
            <w:r>
              <w:rPr>
                <w:rFonts w:ascii="Tahoma" w:hAnsi="Tahoma" w:cs="FS Lola Medium"/>
                <w:b/>
                <w:color w:val="000000"/>
                <w:sz w:val="18"/>
                <w:szCs w:val="18"/>
              </w:rPr>
              <w:t>.1</w:t>
            </w:r>
          </w:p>
        </w:tc>
      </w:tr>
    </w:tbl>
    <w:p w14:paraId="2248961C" w14:textId="77777777" w:rsidR="005B0C0B" w:rsidRDefault="005B0C0B" w:rsidP="00907766">
      <w:pPr>
        <w:rPr>
          <w:rFonts w:ascii="Tahoma" w:hAnsi="Tahoma"/>
          <w:b/>
          <w:sz w:val="32"/>
          <w:szCs w:val="32"/>
          <w:u w:val="single"/>
        </w:rPr>
      </w:pPr>
      <w:bookmarkStart w:id="21" w:name="CAPITALPROGRAMME"/>
      <w:bookmarkEnd w:id="21"/>
    </w:p>
    <w:p w14:paraId="61C87D85" w14:textId="77777777" w:rsidR="005B0C0B" w:rsidRDefault="005B0C0B">
      <w:pPr>
        <w:rPr>
          <w:rFonts w:ascii="Tahoma" w:hAnsi="Tahoma"/>
          <w:b/>
          <w:sz w:val="32"/>
          <w:szCs w:val="32"/>
          <w:u w:val="single"/>
        </w:rPr>
      </w:pPr>
      <w:r>
        <w:rPr>
          <w:rFonts w:ascii="Tahoma" w:hAnsi="Tahoma"/>
          <w:b/>
          <w:sz w:val="32"/>
          <w:szCs w:val="32"/>
          <w:u w:val="single"/>
        </w:rPr>
        <w:br w:type="page"/>
      </w:r>
    </w:p>
    <w:p w14:paraId="101A7E63" w14:textId="77777777" w:rsidR="00262006" w:rsidRDefault="00262006" w:rsidP="00907766">
      <w:pPr>
        <w:rPr>
          <w:rFonts w:ascii="Tahoma" w:hAnsi="Tahoma"/>
          <w:b/>
          <w:sz w:val="32"/>
          <w:szCs w:val="32"/>
          <w:u w:val="single"/>
        </w:rPr>
      </w:pPr>
    </w:p>
    <w:p w14:paraId="3E746F94" w14:textId="4892B202" w:rsidR="00907766" w:rsidRPr="006F06BE" w:rsidRDefault="00907766" w:rsidP="00907766">
      <w:pPr>
        <w:rPr>
          <w:rFonts w:ascii="Tahoma" w:hAnsi="Tahoma"/>
          <w:b/>
          <w:sz w:val="32"/>
          <w:szCs w:val="32"/>
          <w:u w:val="single"/>
        </w:rPr>
      </w:pPr>
      <w:r w:rsidRPr="006F06BE">
        <w:rPr>
          <w:rFonts w:ascii="Tahoma" w:hAnsi="Tahoma"/>
          <w:b/>
          <w:sz w:val="32"/>
          <w:szCs w:val="32"/>
          <w:u w:val="single"/>
        </w:rPr>
        <w:t>What The Council Spent in 202</w:t>
      </w:r>
      <w:r w:rsidR="003D5F93" w:rsidRPr="006F06BE">
        <w:rPr>
          <w:rFonts w:ascii="Tahoma" w:hAnsi="Tahoma"/>
          <w:b/>
          <w:sz w:val="32"/>
          <w:szCs w:val="32"/>
          <w:u w:val="single"/>
        </w:rPr>
        <w:t>3</w:t>
      </w:r>
      <w:r w:rsidRPr="006F06BE">
        <w:rPr>
          <w:rFonts w:ascii="Tahoma" w:hAnsi="Tahoma"/>
          <w:b/>
          <w:sz w:val="32"/>
          <w:szCs w:val="32"/>
          <w:u w:val="single"/>
        </w:rPr>
        <w:t>/2</w:t>
      </w:r>
      <w:r w:rsidR="003D5F93" w:rsidRPr="006F06BE">
        <w:rPr>
          <w:rFonts w:ascii="Tahoma" w:hAnsi="Tahoma"/>
          <w:b/>
          <w:sz w:val="32"/>
          <w:szCs w:val="32"/>
          <w:u w:val="single"/>
        </w:rPr>
        <w:t>4</w:t>
      </w:r>
      <w:r w:rsidRPr="006F06BE">
        <w:rPr>
          <w:rFonts w:ascii="Tahoma" w:hAnsi="Tahoma"/>
          <w:b/>
          <w:sz w:val="32"/>
          <w:szCs w:val="32"/>
          <w:u w:val="single"/>
        </w:rPr>
        <w:t xml:space="preserve"> (Capital)</w:t>
      </w:r>
    </w:p>
    <w:p w14:paraId="65CC229D" w14:textId="4748C6F9" w:rsidR="00907766" w:rsidRPr="00BF031C" w:rsidRDefault="00907766" w:rsidP="006A6115">
      <w:pPr>
        <w:rPr>
          <w:rFonts w:ascii="Tahoma" w:hAnsi="Tahoma"/>
          <w:b/>
          <w:sz w:val="16"/>
          <w:szCs w:val="18"/>
          <w:highlight w:val="yellow"/>
          <w:u w:val="single"/>
        </w:rPr>
      </w:pPr>
    </w:p>
    <w:p w14:paraId="6358CB82" w14:textId="77777777" w:rsidR="00937C03" w:rsidRPr="006879BB" w:rsidRDefault="00937C03" w:rsidP="006A6115">
      <w:pPr>
        <w:rPr>
          <w:rFonts w:ascii="Tahoma" w:hAnsi="Tahoma"/>
          <w:sz w:val="22"/>
          <w:szCs w:val="18"/>
          <w:u w:val="single"/>
        </w:rPr>
      </w:pPr>
      <w:r w:rsidRPr="006879BB">
        <w:rPr>
          <w:rFonts w:ascii="Tahoma" w:hAnsi="Tahoma"/>
          <w:sz w:val="22"/>
          <w:szCs w:val="18"/>
          <w:u w:val="single"/>
        </w:rPr>
        <w:t>Executive Overview:</w:t>
      </w:r>
    </w:p>
    <w:p w14:paraId="60841856" w14:textId="77777777" w:rsidR="00937C03" w:rsidRPr="006879BB" w:rsidRDefault="00937C03" w:rsidP="006A6115">
      <w:pPr>
        <w:rPr>
          <w:rFonts w:ascii="Tahoma" w:hAnsi="Tahoma"/>
          <w:b/>
          <w:sz w:val="22"/>
          <w:szCs w:val="18"/>
          <w:u w:val="single"/>
        </w:rPr>
      </w:pPr>
    </w:p>
    <w:p w14:paraId="46A67A7A" w14:textId="5EA24A90" w:rsidR="00937C03" w:rsidRPr="006879BB" w:rsidRDefault="006575E3" w:rsidP="006A6115">
      <w:pPr>
        <w:rPr>
          <w:rFonts w:ascii="Tahoma" w:hAnsi="Tahoma"/>
          <w:sz w:val="22"/>
          <w:szCs w:val="18"/>
        </w:rPr>
      </w:pPr>
      <w:r w:rsidRPr="006879BB">
        <w:rPr>
          <w:rFonts w:ascii="Tahoma" w:hAnsi="Tahoma"/>
          <w:sz w:val="22"/>
          <w:szCs w:val="18"/>
        </w:rPr>
        <w:t>In 20</w:t>
      </w:r>
      <w:r w:rsidR="00B76F89" w:rsidRPr="006879BB">
        <w:rPr>
          <w:rFonts w:ascii="Tahoma" w:hAnsi="Tahoma"/>
          <w:sz w:val="22"/>
          <w:szCs w:val="18"/>
        </w:rPr>
        <w:t>2</w:t>
      </w:r>
      <w:r w:rsidR="00C54C96" w:rsidRPr="006879BB">
        <w:rPr>
          <w:rFonts w:ascii="Tahoma" w:hAnsi="Tahoma"/>
          <w:sz w:val="22"/>
          <w:szCs w:val="18"/>
        </w:rPr>
        <w:t>3</w:t>
      </w:r>
      <w:r w:rsidR="00B76F89" w:rsidRPr="006879BB">
        <w:rPr>
          <w:rFonts w:ascii="Tahoma" w:hAnsi="Tahoma"/>
          <w:sz w:val="22"/>
          <w:szCs w:val="18"/>
        </w:rPr>
        <w:t>/2</w:t>
      </w:r>
      <w:r w:rsidR="00C54C96" w:rsidRPr="006879BB">
        <w:rPr>
          <w:rFonts w:ascii="Tahoma" w:hAnsi="Tahoma"/>
          <w:sz w:val="22"/>
          <w:szCs w:val="18"/>
        </w:rPr>
        <w:t>4</w:t>
      </w:r>
      <w:r w:rsidR="00937C03" w:rsidRPr="006879BB">
        <w:rPr>
          <w:rFonts w:ascii="Tahoma" w:hAnsi="Tahoma"/>
          <w:sz w:val="22"/>
          <w:szCs w:val="18"/>
        </w:rPr>
        <w:t xml:space="preserve">, the Council spent </w:t>
      </w:r>
      <w:r w:rsidR="0091043F" w:rsidRPr="006879BB">
        <w:rPr>
          <w:rFonts w:ascii="Tahoma" w:hAnsi="Tahoma"/>
          <w:b/>
          <w:sz w:val="22"/>
        </w:rPr>
        <w:t>£</w:t>
      </w:r>
      <w:r w:rsidR="006879BB" w:rsidRPr="006879BB">
        <w:rPr>
          <w:rFonts w:ascii="Tahoma" w:hAnsi="Tahoma"/>
          <w:b/>
          <w:sz w:val="22"/>
        </w:rPr>
        <w:t>10</w:t>
      </w:r>
      <w:r w:rsidR="00EF3054">
        <w:rPr>
          <w:rFonts w:ascii="Tahoma" w:hAnsi="Tahoma"/>
          <w:b/>
          <w:sz w:val="22"/>
        </w:rPr>
        <w:t>7</w:t>
      </w:r>
      <w:r w:rsidR="002D4E2A" w:rsidRPr="006879BB">
        <w:rPr>
          <w:rFonts w:ascii="Tahoma" w:hAnsi="Tahoma"/>
          <w:b/>
          <w:sz w:val="22"/>
        </w:rPr>
        <w:t>.</w:t>
      </w:r>
      <w:r w:rsidR="00EF3054">
        <w:rPr>
          <w:rFonts w:ascii="Tahoma" w:hAnsi="Tahoma"/>
          <w:b/>
          <w:sz w:val="22"/>
        </w:rPr>
        <w:t>5</w:t>
      </w:r>
      <w:r w:rsidR="003E3BB1" w:rsidRPr="006879BB">
        <w:rPr>
          <w:rFonts w:ascii="Tahoma" w:hAnsi="Tahoma"/>
          <w:b/>
          <w:sz w:val="22"/>
        </w:rPr>
        <w:t>M</w:t>
      </w:r>
      <w:r w:rsidR="003E3BB1" w:rsidRPr="006879BB">
        <w:rPr>
          <w:rFonts w:ascii="Tahoma" w:hAnsi="Tahoma"/>
          <w:sz w:val="22"/>
          <w:szCs w:val="18"/>
        </w:rPr>
        <w:t xml:space="preserve"> </w:t>
      </w:r>
      <w:r w:rsidR="00937C03" w:rsidRPr="006879BB">
        <w:rPr>
          <w:rFonts w:ascii="Tahoma" w:hAnsi="Tahoma"/>
          <w:sz w:val="22"/>
          <w:szCs w:val="18"/>
        </w:rPr>
        <w:t>through its capital programme</w:t>
      </w:r>
      <w:r w:rsidR="00645469" w:rsidRPr="006879BB">
        <w:rPr>
          <w:rFonts w:ascii="Tahoma" w:hAnsi="Tahoma"/>
          <w:sz w:val="22"/>
          <w:szCs w:val="18"/>
        </w:rPr>
        <w:t xml:space="preserve"> with t</w:t>
      </w:r>
      <w:r w:rsidR="00937C03" w:rsidRPr="006879BB">
        <w:rPr>
          <w:rFonts w:ascii="Tahoma" w:hAnsi="Tahoma"/>
          <w:sz w:val="22"/>
          <w:szCs w:val="18"/>
        </w:rPr>
        <w:t xml:space="preserve">he majority of the expenditure </w:t>
      </w:r>
      <w:r w:rsidR="00645469" w:rsidRPr="006879BB">
        <w:rPr>
          <w:rFonts w:ascii="Tahoma" w:hAnsi="Tahoma"/>
          <w:sz w:val="22"/>
          <w:szCs w:val="18"/>
        </w:rPr>
        <w:t>r</w:t>
      </w:r>
      <w:r w:rsidR="00937C03" w:rsidRPr="006879BB">
        <w:rPr>
          <w:rFonts w:ascii="Tahoma" w:hAnsi="Tahoma"/>
          <w:sz w:val="22"/>
          <w:szCs w:val="18"/>
        </w:rPr>
        <w:t>elat</w:t>
      </w:r>
      <w:r w:rsidR="00645469" w:rsidRPr="006879BB">
        <w:rPr>
          <w:rFonts w:ascii="Tahoma" w:hAnsi="Tahoma"/>
          <w:sz w:val="22"/>
          <w:szCs w:val="18"/>
        </w:rPr>
        <w:t>ing</w:t>
      </w:r>
      <w:r w:rsidR="00937C03" w:rsidRPr="006879BB">
        <w:rPr>
          <w:rFonts w:ascii="Tahoma" w:hAnsi="Tahoma"/>
          <w:sz w:val="22"/>
          <w:szCs w:val="18"/>
        </w:rPr>
        <w:t xml:space="preserve"> to the Council’s </w:t>
      </w:r>
      <w:r w:rsidR="002E3946" w:rsidRPr="006879BB">
        <w:rPr>
          <w:rFonts w:ascii="Tahoma" w:hAnsi="Tahoma"/>
          <w:sz w:val="22"/>
          <w:szCs w:val="18"/>
        </w:rPr>
        <w:t xml:space="preserve">property, plant and equipment, such as land and buildings, </w:t>
      </w:r>
      <w:r w:rsidR="00C1056F" w:rsidRPr="006879BB">
        <w:rPr>
          <w:rFonts w:ascii="Tahoma" w:hAnsi="Tahoma"/>
          <w:sz w:val="22"/>
          <w:szCs w:val="18"/>
        </w:rPr>
        <w:t>the road</w:t>
      </w:r>
      <w:r w:rsidR="002E3946" w:rsidRPr="006879BB">
        <w:rPr>
          <w:rFonts w:ascii="Tahoma" w:hAnsi="Tahoma"/>
          <w:sz w:val="22"/>
          <w:szCs w:val="18"/>
        </w:rPr>
        <w:t xml:space="preserve"> / infrastructure network and council houses</w:t>
      </w:r>
      <w:r w:rsidR="00937C03" w:rsidRPr="006879BB">
        <w:rPr>
          <w:rFonts w:ascii="Tahoma" w:hAnsi="Tahoma"/>
          <w:sz w:val="22"/>
          <w:szCs w:val="18"/>
        </w:rPr>
        <w:t>.</w:t>
      </w:r>
      <w:r w:rsidR="003D4664" w:rsidRPr="006879BB">
        <w:rPr>
          <w:rFonts w:ascii="Tahoma" w:hAnsi="Tahoma"/>
          <w:sz w:val="22"/>
          <w:szCs w:val="18"/>
        </w:rPr>
        <w:t xml:space="preserve"> </w:t>
      </w:r>
    </w:p>
    <w:p w14:paraId="7BB56EFC" w14:textId="77777777" w:rsidR="00937C03" w:rsidRPr="00BF031C" w:rsidRDefault="00937C03" w:rsidP="006A6115">
      <w:pPr>
        <w:rPr>
          <w:rFonts w:ascii="Tahoma" w:hAnsi="Tahoma"/>
          <w:sz w:val="22"/>
          <w:szCs w:val="18"/>
          <w:highlight w:val="yellow"/>
        </w:rPr>
      </w:pPr>
    </w:p>
    <w:p w14:paraId="7A6FC37D" w14:textId="11D45D1E" w:rsidR="00937C03" w:rsidRPr="0089469E" w:rsidRDefault="00937C03" w:rsidP="006A6115">
      <w:pPr>
        <w:rPr>
          <w:rFonts w:ascii="Tahoma" w:hAnsi="Tahoma"/>
          <w:sz w:val="22"/>
          <w:szCs w:val="18"/>
        </w:rPr>
      </w:pPr>
      <w:r w:rsidRPr="0089469E">
        <w:rPr>
          <w:rFonts w:ascii="Tahoma" w:hAnsi="Tahoma"/>
          <w:sz w:val="22"/>
          <w:szCs w:val="18"/>
        </w:rPr>
        <w:t xml:space="preserve">The </w:t>
      </w:r>
      <w:r w:rsidRPr="0089469E">
        <w:rPr>
          <w:rFonts w:ascii="Tahoma" w:hAnsi="Tahoma"/>
          <w:b/>
          <w:sz w:val="22"/>
          <w:szCs w:val="18"/>
        </w:rPr>
        <w:t>capital expenditure</w:t>
      </w:r>
      <w:r w:rsidRPr="0089469E">
        <w:rPr>
          <w:rFonts w:ascii="Tahoma" w:hAnsi="Tahoma"/>
          <w:sz w:val="22"/>
          <w:szCs w:val="18"/>
        </w:rPr>
        <w:t xml:space="preserve"> was funded from </w:t>
      </w:r>
      <w:r w:rsidR="003E3BB1" w:rsidRPr="0089469E">
        <w:rPr>
          <w:rFonts w:ascii="Tahoma" w:hAnsi="Tahoma"/>
          <w:b/>
          <w:sz w:val="22"/>
        </w:rPr>
        <w:t>£</w:t>
      </w:r>
      <w:r w:rsidR="0089469E" w:rsidRPr="0089469E">
        <w:rPr>
          <w:rFonts w:ascii="Tahoma" w:hAnsi="Tahoma"/>
          <w:b/>
          <w:sz w:val="22"/>
        </w:rPr>
        <w:t>96</w:t>
      </w:r>
      <w:r w:rsidR="00894549" w:rsidRPr="0089469E">
        <w:rPr>
          <w:rFonts w:ascii="Tahoma" w:hAnsi="Tahoma"/>
          <w:b/>
          <w:sz w:val="22"/>
        </w:rPr>
        <w:t>.</w:t>
      </w:r>
      <w:r w:rsidR="0089469E" w:rsidRPr="0089469E">
        <w:rPr>
          <w:rFonts w:ascii="Tahoma" w:hAnsi="Tahoma"/>
          <w:b/>
          <w:sz w:val="22"/>
        </w:rPr>
        <w:t>1</w:t>
      </w:r>
      <w:r w:rsidR="003E3BB1" w:rsidRPr="0089469E">
        <w:rPr>
          <w:rFonts w:ascii="Tahoma" w:hAnsi="Tahoma"/>
          <w:b/>
          <w:sz w:val="22"/>
        </w:rPr>
        <w:t>M</w:t>
      </w:r>
      <w:r w:rsidR="003E3BB1" w:rsidRPr="0089469E">
        <w:rPr>
          <w:rFonts w:ascii="Tahoma" w:hAnsi="Tahoma"/>
          <w:sz w:val="22"/>
          <w:szCs w:val="18"/>
        </w:rPr>
        <w:t xml:space="preserve"> </w:t>
      </w:r>
      <w:r w:rsidRPr="0089469E">
        <w:rPr>
          <w:rFonts w:ascii="Tahoma" w:hAnsi="Tahoma"/>
          <w:sz w:val="22"/>
          <w:szCs w:val="18"/>
        </w:rPr>
        <w:t>worth of the Council’s own resources</w:t>
      </w:r>
      <w:r w:rsidR="00645469" w:rsidRPr="0089469E">
        <w:rPr>
          <w:rFonts w:ascii="Tahoma" w:hAnsi="Tahoma"/>
          <w:sz w:val="22"/>
          <w:szCs w:val="18"/>
        </w:rPr>
        <w:t xml:space="preserve">, such as grants, capital receipts and reserves. The remaining expenditure, totalling </w:t>
      </w:r>
      <w:r w:rsidR="0091043F" w:rsidRPr="0089469E">
        <w:rPr>
          <w:rFonts w:ascii="Tahoma" w:hAnsi="Tahoma"/>
          <w:b/>
          <w:sz w:val="22"/>
        </w:rPr>
        <w:t>£</w:t>
      </w:r>
      <w:r w:rsidR="0089469E" w:rsidRPr="0089469E">
        <w:rPr>
          <w:rFonts w:ascii="Tahoma" w:hAnsi="Tahoma"/>
          <w:b/>
          <w:sz w:val="22"/>
        </w:rPr>
        <w:t>1</w:t>
      </w:r>
      <w:r w:rsidR="00EF3054">
        <w:rPr>
          <w:rFonts w:ascii="Tahoma" w:hAnsi="Tahoma"/>
          <w:b/>
          <w:sz w:val="22"/>
        </w:rPr>
        <w:t>1.4</w:t>
      </w:r>
      <w:r w:rsidR="003E3BB1" w:rsidRPr="0089469E">
        <w:rPr>
          <w:rFonts w:ascii="Tahoma" w:hAnsi="Tahoma"/>
          <w:b/>
          <w:sz w:val="22"/>
        </w:rPr>
        <w:t>M</w:t>
      </w:r>
      <w:r w:rsidR="00645469" w:rsidRPr="0089469E">
        <w:rPr>
          <w:rFonts w:ascii="Tahoma" w:hAnsi="Tahoma"/>
          <w:sz w:val="22"/>
        </w:rPr>
        <w:t xml:space="preserve">, has been funded by prudential </w:t>
      </w:r>
      <w:r w:rsidRPr="0089469E">
        <w:rPr>
          <w:rFonts w:ascii="Tahoma" w:hAnsi="Tahoma"/>
          <w:sz w:val="22"/>
          <w:szCs w:val="18"/>
        </w:rPr>
        <w:t>borrowing / leasing</w:t>
      </w:r>
      <w:r w:rsidR="00645469" w:rsidRPr="0089469E">
        <w:rPr>
          <w:rFonts w:ascii="Tahoma" w:hAnsi="Tahoma"/>
          <w:sz w:val="22"/>
          <w:szCs w:val="18"/>
        </w:rPr>
        <w:t>.</w:t>
      </w:r>
    </w:p>
    <w:p w14:paraId="7DB4653E" w14:textId="77777777" w:rsidR="00B90272" w:rsidRPr="00BF031C" w:rsidRDefault="00B90272" w:rsidP="006A6115">
      <w:pPr>
        <w:rPr>
          <w:rFonts w:ascii="Tahoma" w:hAnsi="Tahoma"/>
          <w:sz w:val="22"/>
          <w:szCs w:val="18"/>
          <w:highlight w:val="yellow"/>
        </w:rPr>
      </w:pPr>
    </w:p>
    <w:p w14:paraId="5E202B74" w14:textId="7445B3A9" w:rsidR="00DF2350" w:rsidRPr="0089469E" w:rsidRDefault="00645469" w:rsidP="006A6115">
      <w:pPr>
        <w:pStyle w:val="BodyText"/>
        <w:rPr>
          <w:rFonts w:ascii="Tahoma" w:hAnsi="Tahoma" w:cs="HelveticaNeue-Condensed"/>
          <w:sz w:val="22"/>
          <w:szCs w:val="22"/>
          <w:u w:val="single"/>
        </w:rPr>
      </w:pPr>
      <w:r w:rsidRPr="0089469E">
        <w:rPr>
          <w:rFonts w:ascii="Tahoma" w:hAnsi="Tahoma" w:cs="HelveticaNeue-Condensed"/>
          <w:sz w:val="22"/>
          <w:szCs w:val="22"/>
          <w:u w:val="single"/>
        </w:rPr>
        <w:t>Capital</w:t>
      </w:r>
      <w:r w:rsidR="00DF2350" w:rsidRPr="0089469E">
        <w:rPr>
          <w:rFonts w:ascii="Tahoma" w:hAnsi="Tahoma" w:cs="HelveticaNeue-Condensed"/>
          <w:sz w:val="22"/>
          <w:szCs w:val="22"/>
          <w:u w:val="single"/>
        </w:rPr>
        <w:t xml:space="preserve"> Expenditure</w:t>
      </w:r>
    </w:p>
    <w:p w14:paraId="132FF50F" w14:textId="77777777" w:rsidR="00DF2350" w:rsidRPr="0089469E" w:rsidRDefault="00DF2350" w:rsidP="006A6115">
      <w:pPr>
        <w:pStyle w:val="BodyText"/>
        <w:rPr>
          <w:rFonts w:ascii="Tahoma" w:hAnsi="Tahoma" w:cs="HelveticaNeue-Condensed"/>
          <w:b/>
          <w:sz w:val="22"/>
          <w:szCs w:val="22"/>
          <w:u w:val="single"/>
        </w:rPr>
      </w:pPr>
    </w:p>
    <w:p w14:paraId="31D8F3DA" w14:textId="0F8992A0" w:rsidR="00DF2350" w:rsidRPr="00BF031C" w:rsidRDefault="00DF2350" w:rsidP="006A6115">
      <w:pPr>
        <w:pStyle w:val="BodyText"/>
        <w:rPr>
          <w:rFonts w:ascii="Tahoma" w:hAnsi="Tahoma" w:cs="HelveticaNeue-Condensed"/>
          <w:b/>
          <w:sz w:val="22"/>
          <w:szCs w:val="22"/>
          <w:highlight w:val="yellow"/>
          <w:u w:val="single"/>
        </w:rPr>
      </w:pPr>
      <w:r w:rsidRPr="0089469E">
        <w:rPr>
          <w:rFonts w:ascii="Tahoma" w:hAnsi="Tahoma"/>
          <w:b/>
          <w:sz w:val="22"/>
          <w:szCs w:val="22"/>
        </w:rPr>
        <w:t>Capital expenditure</w:t>
      </w:r>
      <w:r w:rsidRPr="0089469E">
        <w:rPr>
          <w:rFonts w:ascii="Tahoma" w:hAnsi="Tahoma"/>
          <w:sz w:val="22"/>
          <w:szCs w:val="22"/>
        </w:rPr>
        <w:t xml:space="preserve"> during </w:t>
      </w:r>
      <w:r w:rsidR="00817763" w:rsidRPr="0089469E">
        <w:rPr>
          <w:rFonts w:ascii="Tahoma" w:hAnsi="Tahoma"/>
          <w:sz w:val="22"/>
          <w:szCs w:val="22"/>
        </w:rPr>
        <w:t xml:space="preserve">the year amounted to </w:t>
      </w:r>
      <w:r w:rsidR="0091043F" w:rsidRPr="0089469E">
        <w:rPr>
          <w:rFonts w:ascii="Tahoma" w:hAnsi="Tahoma"/>
          <w:b/>
          <w:sz w:val="22"/>
          <w:szCs w:val="22"/>
        </w:rPr>
        <w:t>£</w:t>
      </w:r>
      <w:r w:rsidR="0089469E" w:rsidRPr="0089469E">
        <w:rPr>
          <w:rFonts w:ascii="Tahoma" w:hAnsi="Tahoma"/>
          <w:b/>
          <w:sz w:val="22"/>
          <w:szCs w:val="22"/>
        </w:rPr>
        <w:t>10</w:t>
      </w:r>
      <w:r w:rsidR="00550365">
        <w:rPr>
          <w:rFonts w:ascii="Tahoma" w:hAnsi="Tahoma"/>
          <w:b/>
          <w:sz w:val="22"/>
          <w:szCs w:val="22"/>
        </w:rPr>
        <w:t>7</w:t>
      </w:r>
      <w:r w:rsidR="006A0553" w:rsidRPr="0089469E">
        <w:rPr>
          <w:rFonts w:ascii="Tahoma" w:hAnsi="Tahoma"/>
          <w:b/>
          <w:sz w:val="22"/>
          <w:szCs w:val="22"/>
        </w:rPr>
        <w:t>.</w:t>
      </w:r>
      <w:r w:rsidR="00550365">
        <w:rPr>
          <w:rFonts w:ascii="Tahoma" w:hAnsi="Tahoma"/>
          <w:b/>
          <w:sz w:val="22"/>
          <w:szCs w:val="22"/>
        </w:rPr>
        <w:t>5</w:t>
      </w:r>
      <w:r w:rsidR="003E3BB1" w:rsidRPr="0089469E">
        <w:rPr>
          <w:rFonts w:ascii="Tahoma" w:hAnsi="Tahoma"/>
          <w:b/>
          <w:sz w:val="22"/>
          <w:szCs w:val="22"/>
        </w:rPr>
        <w:t>M</w:t>
      </w:r>
      <w:r w:rsidR="003E3BB1" w:rsidRPr="0089469E">
        <w:rPr>
          <w:rFonts w:ascii="Tahoma" w:hAnsi="Tahoma"/>
          <w:sz w:val="22"/>
          <w:szCs w:val="22"/>
        </w:rPr>
        <w:t xml:space="preserve"> </w:t>
      </w:r>
      <w:r w:rsidR="007C3AEC" w:rsidRPr="0089469E">
        <w:rPr>
          <w:rFonts w:ascii="Tahoma" w:hAnsi="Tahoma"/>
          <w:sz w:val="22"/>
          <w:szCs w:val="22"/>
        </w:rPr>
        <w:t>(</w:t>
      </w:r>
      <w:r w:rsidR="009630CD" w:rsidRPr="0089469E">
        <w:rPr>
          <w:rFonts w:ascii="Tahoma" w:hAnsi="Tahoma"/>
          <w:b/>
          <w:sz w:val="22"/>
          <w:szCs w:val="22"/>
        </w:rPr>
        <w:t>£</w:t>
      </w:r>
      <w:r w:rsidR="006A0553" w:rsidRPr="0089469E">
        <w:rPr>
          <w:rFonts w:ascii="Tahoma" w:hAnsi="Tahoma"/>
          <w:b/>
          <w:sz w:val="22"/>
          <w:szCs w:val="22"/>
        </w:rPr>
        <w:t>9</w:t>
      </w:r>
      <w:r w:rsidR="00FC5720" w:rsidRPr="0089469E">
        <w:rPr>
          <w:rFonts w:ascii="Tahoma" w:hAnsi="Tahoma"/>
          <w:b/>
          <w:sz w:val="22"/>
          <w:szCs w:val="22"/>
        </w:rPr>
        <w:t>1</w:t>
      </w:r>
      <w:r w:rsidR="006A0553" w:rsidRPr="0089469E">
        <w:rPr>
          <w:rFonts w:ascii="Tahoma" w:hAnsi="Tahoma"/>
          <w:b/>
          <w:sz w:val="22"/>
          <w:szCs w:val="22"/>
        </w:rPr>
        <w:t>.</w:t>
      </w:r>
      <w:r w:rsidR="00FC5720" w:rsidRPr="0089469E">
        <w:rPr>
          <w:rFonts w:ascii="Tahoma" w:hAnsi="Tahoma"/>
          <w:b/>
          <w:sz w:val="22"/>
          <w:szCs w:val="22"/>
        </w:rPr>
        <w:t>6</w:t>
      </w:r>
      <w:r w:rsidR="003E3BB1" w:rsidRPr="0089469E">
        <w:rPr>
          <w:rFonts w:ascii="Tahoma" w:hAnsi="Tahoma"/>
          <w:b/>
          <w:sz w:val="22"/>
          <w:szCs w:val="22"/>
        </w:rPr>
        <w:t>M</w:t>
      </w:r>
      <w:r w:rsidR="003E3BB1" w:rsidRPr="0089469E">
        <w:rPr>
          <w:rFonts w:ascii="Tahoma" w:hAnsi="Tahoma"/>
          <w:sz w:val="22"/>
          <w:szCs w:val="22"/>
        </w:rPr>
        <w:t xml:space="preserve"> </w:t>
      </w:r>
      <w:r w:rsidR="00817763" w:rsidRPr="0089469E">
        <w:rPr>
          <w:rFonts w:ascii="Tahoma" w:hAnsi="Tahoma"/>
          <w:sz w:val="22"/>
          <w:szCs w:val="22"/>
        </w:rPr>
        <w:t xml:space="preserve">in </w:t>
      </w:r>
      <w:r w:rsidR="005A13EA" w:rsidRPr="0089469E">
        <w:rPr>
          <w:rFonts w:ascii="Tahoma" w:hAnsi="Tahoma"/>
          <w:sz w:val="22"/>
          <w:szCs w:val="22"/>
        </w:rPr>
        <w:t>202</w:t>
      </w:r>
      <w:r w:rsidR="0089469E" w:rsidRPr="0089469E">
        <w:rPr>
          <w:rFonts w:ascii="Tahoma" w:hAnsi="Tahoma"/>
          <w:sz w:val="22"/>
          <w:szCs w:val="22"/>
        </w:rPr>
        <w:t>2</w:t>
      </w:r>
      <w:r w:rsidR="005A13EA" w:rsidRPr="0089469E">
        <w:rPr>
          <w:rFonts w:ascii="Tahoma" w:hAnsi="Tahoma"/>
          <w:sz w:val="22"/>
          <w:szCs w:val="22"/>
        </w:rPr>
        <w:t>/2</w:t>
      </w:r>
      <w:r w:rsidR="0089469E" w:rsidRPr="0089469E">
        <w:rPr>
          <w:rFonts w:ascii="Tahoma" w:hAnsi="Tahoma"/>
          <w:sz w:val="22"/>
          <w:szCs w:val="22"/>
        </w:rPr>
        <w:t>3</w:t>
      </w:r>
      <w:r w:rsidRPr="0089469E">
        <w:rPr>
          <w:rFonts w:ascii="Tahoma" w:hAnsi="Tahoma"/>
          <w:sz w:val="22"/>
          <w:szCs w:val="22"/>
        </w:rPr>
        <w:t xml:space="preserve">), including Private Finance Initiative and other finance lease purchases. </w:t>
      </w:r>
      <w:r w:rsidRPr="00276D85">
        <w:rPr>
          <w:rFonts w:ascii="Tahoma" w:hAnsi="Tahoma"/>
          <w:sz w:val="22"/>
          <w:szCs w:val="22"/>
        </w:rPr>
        <w:t xml:space="preserve">The table and chart below </w:t>
      </w:r>
      <w:r w:rsidR="00F72EA9" w:rsidRPr="00276D85">
        <w:rPr>
          <w:rFonts w:ascii="Tahoma" w:hAnsi="Tahoma"/>
          <w:sz w:val="22"/>
          <w:szCs w:val="22"/>
        </w:rPr>
        <w:t>analyse</w:t>
      </w:r>
      <w:r w:rsidRPr="00276D85">
        <w:rPr>
          <w:rFonts w:ascii="Tahoma" w:hAnsi="Tahoma"/>
          <w:sz w:val="22"/>
          <w:szCs w:val="22"/>
        </w:rPr>
        <w:t xml:space="preserve"> the capital expenditure against the Council</w:t>
      </w:r>
      <w:r w:rsidR="0091043F" w:rsidRPr="00276D85">
        <w:rPr>
          <w:rFonts w:ascii="Tahoma" w:hAnsi="Tahoma"/>
          <w:sz w:val="22"/>
          <w:szCs w:val="22"/>
        </w:rPr>
        <w:t>’s</w:t>
      </w:r>
      <w:r w:rsidRPr="00276D85">
        <w:rPr>
          <w:rFonts w:ascii="Tahoma" w:hAnsi="Tahoma"/>
          <w:sz w:val="22"/>
          <w:szCs w:val="22"/>
        </w:rPr>
        <w:t xml:space="preserve"> asset categories.</w:t>
      </w:r>
    </w:p>
    <w:p w14:paraId="6B0FBCE6" w14:textId="43153A10" w:rsidR="00DF2350" w:rsidRPr="00BF031C" w:rsidRDefault="00DF2350" w:rsidP="006A6115">
      <w:pPr>
        <w:pStyle w:val="BodyText"/>
        <w:rPr>
          <w:rFonts w:ascii="Tahoma" w:hAnsi="Tahoma" w:cs="HelveticaNeue-Condensed"/>
          <w:b/>
          <w:sz w:val="18"/>
          <w:szCs w:val="18"/>
          <w:highlight w:val="yellow"/>
          <w:u w:val="single"/>
        </w:rPr>
      </w:pPr>
    </w:p>
    <w:tbl>
      <w:tblPr>
        <w:tblStyle w:val="GridTable4"/>
        <w:tblW w:w="5958" w:type="dxa"/>
        <w:jc w:val="center"/>
        <w:tblLook w:val="04A0" w:firstRow="1" w:lastRow="0" w:firstColumn="1" w:lastColumn="0" w:noHBand="0" w:noVBand="1"/>
      </w:tblPr>
      <w:tblGrid>
        <w:gridCol w:w="4750"/>
        <w:gridCol w:w="1208"/>
      </w:tblGrid>
      <w:tr w:rsidR="004A7B0A" w:rsidRPr="006F06BE" w14:paraId="4216F6D1" w14:textId="77777777" w:rsidTr="00651AF5">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5CEA110" w14:textId="77777777" w:rsidR="004A7B0A" w:rsidRPr="006F06BE" w:rsidRDefault="004A7B0A" w:rsidP="006A6115">
            <w:pP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Asset Categories</w:t>
            </w:r>
          </w:p>
        </w:tc>
        <w:tc>
          <w:tcPr>
            <w:tcW w:w="1208" w:type="dxa"/>
            <w:hideMark/>
          </w:tcPr>
          <w:p w14:paraId="7305D706" w14:textId="3D9372B9" w:rsidR="004A7B0A" w:rsidRPr="00231F25" w:rsidRDefault="00CD0EE4"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231F25">
              <w:rPr>
                <w:rFonts w:ascii="Tahoma" w:hAnsi="Tahoma"/>
                <w:color w:val="FFFFFF" w:themeColor="background1"/>
                <w:sz w:val="20"/>
                <w:szCs w:val="20"/>
              </w:rPr>
              <w:t>20</w:t>
            </w:r>
            <w:r w:rsidR="00B76F89" w:rsidRPr="00231F25">
              <w:rPr>
                <w:rFonts w:ascii="Tahoma" w:hAnsi="Tahoma"/>
                <w:color w:val="FFFFFF" w:themeColor="background1"/>
                <w:sz w:val="20"/>
                <w:szCs w:val="20"/>
              </w:rPr>
              <w:t>2</w:t>
            </w:r>
            <w:r w:rsidR="003D5F93" w:rsidRPr="00231F25">
              <w:rPr>
                <w:rFonts w:ascii="Tahoma" w:hAnsi="Tahoma"/>
                <w:color w:val="FFFFFF" w:themeColor="background1"/>
                <w:sz w:val="20"/>
                <w:szCs w:val="20"/>
              </w:rPr>
              <w:t>3</w:t>
            </w:r>
            <w:r w:rsidR="00B76F89" w:rsidRPr="00231F25">
              <w:rPr>
                <w:rFonts w:ascii="Tahoma" w:hAnsi="Tahoma"/>
                <w:color w:val="FFFFFF" w:themeColor="background1"/>
                <w:sz w:val="20"/>
                <w:szCs w:val="20"/>
              </w:rPr>
              <w:t>/2</w:t>
            </w:r>
            <w:r w:rsidR="003D5F93" w:rsidRPr="00231F25">
              <w:rPr>
                <w:rFonts w:ascii="Tahoma" w:hAnsi="Tahoma"/>
                <w:color w:val="FFFFFF" w:themeColor="background1"/>
                <w:sz w:val="20"/>
                <w:szCs w:val="20"/>
              </w:rPr>
              <w:t>4</w:t>
            </w:r>
          </w:p>
        </w:tc>
      </w:tr>
      <w:tr w:rsidR="004A7B0A" w:rsidRPr="006F06BE" w14:paraId="60FF79B4" w14:textId="77777777" w:rsidTr="003D5F93">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000000"/>
          </w:tcPr>
          <w:p w14:paraId="060790A9" w14:textId="77777777" w:rsidR="004A7B0A" w:rsidRPr="006F06BE" w:rsidRDefault="004A7B0A" w:rsidP="006A6115">
            <w:pPr>
              <w:rPr>
                <w:rFonts w:ascii="Tahoma" w:hAnsi="Tahoma"/>
                <w:b w:val="0"/>
                <w:color w:val="FFFFFF" w:themeColor="background1"/>
                <w:sz w:val="20"/>
                <w:szCs w:val="20"/>
                <w:u w:val="single"/>
              </w:rPr>
            </w:pPr>
          </w:p>
        </w:tc>
        <w:tc>
          <w:tcPr>
            <w:tcW w:w="1208" w:type="dxa"/>
            <w:shd w:val="clear" w:color="auto" w:fill="000000" w:themeFill="text1"/>
          </w:tcPr>
          <w:p w14:paraId="6B4569FA" w14:textId="77777777" w:rsidR="004A7B0A" w:rsidRPr="00231F25" w:rsidRDefault="0091043F" w:rsidP="0091043F">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231F25">
              <w:rPr>
                <w:rFonts w:ascii="Tahoma" w:hAnsi="Tahoma"/>
                <w:b/>
                <w:color w:val="FFFFFF" w:themeColor="background1"/>
                <w:sz w:val="20"/>
                <w:szCs w:val="20"/>
              </w:rPr>
              <w:t>£M</w:t>
            </w:r>
          </w:p>
        </w:tc>
      </w:tr>
      <w:tr w:rsidR="00671F7C" w:rsidRPr="006F06BE" w14:paraId="55C0E4BD" w14:textId="77777777" w:rsidTr="00651AF5">
        <w:trPr>
          <w:trHeight w:val="59"/>
          <w:jc w:val="center"/>
        </w:trPr>
        <w:tc>
          <w:tcPr>
            <w:cnfStyle w:val="001000000000" w:firstRow="0" w:lastRow="0" w:firstColumn="1" w:lastColumn="0" w:oddVBand="0" w:evenVBand="0" w:oddHBand="0" w:evenHBand="0" w:firstRowFirstColumn="0" w:firstRowLastColumn="0" w:lastRowFirstColumn="0" w:lastRowLastColumn="0"/>
            <w:tcW w:w="4750" w:type="dxa"/>
          </w:tcPr>
          <w:p w14:paraId="43ECDF28" w14:textId="77777777" w:rsidR="00671F7C" w:rsidRPr="006F06BE" w:rsidRDefault="00671F7C" w:rsidP="00355576">
            <w:pPr>
              <w:rPr>
                <w:rFonts w:ascii="Tahoma" w:hAnsi="Tahoma"/>
                <w:color w:val="000000"/>
                <w:sz w:val="20"/>
                <w:szCs w:val="20"/>
              </w:rPr>
            </w:pPr>
            <w:r w:rsidRPr="006F06BE">
              <w:rPr>
                <w:rFonts w:ascii="Tahoma" w:hAnsi="Tahoma"/>
                <w:color w:val="000000"/>
                <w:sz w:val="20"/>
                <w:szCs w:val="20"/>
              </w:rPr>
              <w:t>Council Dwellings</w:t>
            </w:r>
          </w:p>
        </w:tc>
        <w:tc>
          <w:tcPr>
            <w:tcW w:w="1208" w:type="dxa"/>
          </w:tcPr>
          <w:p w14:paraId="7139E987" w14:textId="5578C695" w:rsidR="00671F7C" w:rsidRPr="006F06BE" w:rsidRDefault="00CD636A"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25</w:t>
            </w:r>
            <w:r w:rsidR="004314E1" w:rsidRPr="00276D85">
              <w:rPr>
                <w:rFonts w:ascii="Tahoma" w:hAnsi="Tahoma"/>
                <w:color w:val="000000"/>
                <w:sz w:val="20"/>
                <w:szCs w:val="20"/>
              </w:rPr>
              <w:t>.</w:t>
            </w:r>
            <w:r w:rsidR="00BB236D" w:rsidRPr="00276D85">
              <w:rPr>
                <w:rFonts w:ascii="Tahoma" w:hAnsi="Tahoma"/>
                <w:color w:val="000000"/>
                <w:sz w:val="20"/>
                <w:szCs w:val="20"/>
              </w:rPr>
              <w:t>7</w:t>
            </w:r>
          </w:p>
        </w:tc>
      </w:tr>
      <w:tr w:rsidR="00671F7C" w:rsidRPr="006F06BE" w14:paraId="2E390AE4"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4141ADF"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Property, Plant &amp; Equipment</w:t>
            </w:r>
          </w:p>
        </w:tc>
        <w:tc>
          <w:tcPr>
            <w:tcW w:w="1208" w:type="dxa"/>
          </w:tcPr>
          <w:p w14:paraId="7257D2A5" w14:textId="3FB41ACC" w:rsidR="00671F7C" w:rsidRPr="006F06BE" w:rsidRDefault="00FB787B"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Pr>
                <w:rFonts w:ascii="Tahoma" w:hAnsi="Tahoma"/>
                <w:color w:val="000000"/>
                <w:sz w:val="20"/>
                <w:szCs w:val="20"/>
              </w:rPr>
              <w:t>27.5</w:t>
            </w:r>
          </w:p>
        </w:tc>
      </w:tr>
      <w:tr w:rsidR="00671F7C" w:rsidRPr="006F06BE" w14:paraId="0620D477" w14:textId="77777777" w:rsidTr="00651AF5">
        <w:trPr>
          <w:trHeight w:val="198"/>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D63858C"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Vehicles, Plant, Furniture &amp; Equipment</w:t>
            </w:r>
          </w:p>
        </w:tc>
        <w:tc>
          <w:tcPr>
            <w:tcW w:w="1208" w:type="dxa"/>
          </w:tcPr>
          <w:p w14:paraId="4E0738F4" w14:textId="64589BE4" w:rsidR="00671F7C" w:rsidRPr="006F06BE" w:rsidRDefault="00BB236D"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1.1</w:t>
            </w:r>
          </w:p>
        </w:tc>
      </w:tr>
      <w:tr w:rsidR="00671F7C" w:rsidRPr="006F06BE" w14:paraId="33AD50AB" w14:textId="77777777" w:rsidTr="00651AF5">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34839B51"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Assets Under Construction</w:t>
            </w:r>
          </w:p>
        </w:tc>
        <w:tc>
          <w:tcPr>
            <w:tcW w:w="1208" w:type="dxa"/>
          </w:tcPr>
          <w:p w14:paraId="37EA5435" w14:textId="1A949338" w:rsidR="00671F7C" w:rsidRPr="006F06BE" w:rsidRDefault="00BB236D" w:rsidP="00BB236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2.3</w:t>
            </w:r>
          </w:p>
        </w:tc>
      </w:tr>
      <w:tr w:rsidR="00671F7C" w:rsidRPr="006F06BE" w14:paraId="54651B53" w14:textId="77777777" w:rsidTr="00651AF5">
        <w:trPr>
          <w:trHeight w:val="89"/>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1AFC7AAD"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Infrastructure Assets</w:t>
            </w:r>
          </w:p>
        </w:tc>
        <w:tc>
          <w:tcPr>
            <w:tcW w:w="1208" w:type="dxa"/>
          </w:tcPr>
          <w:p w14:paraId="62FB0E6B" w14:textId="4BFDD5C3" w:rsidR="00671F7C" w:rsidRPr="006F06BE" w:rsidRDefault="00FB787B"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Pr>
                <w:rFonts w:ascii="Tahoma" w:hAnsi="Tahoma"/>
                <w:color w:val="000000"/>
                <w:sz w:val="20"/>
                <w:szCs w:val="20"/>
              </w:rPr>
              <w:t>33.1</w:t>
            </w:r>
          </w:p>
        </w:tc>
      </w:tr>
      <w:tr w:rsidR="00FB787B" w:rsidRPr="006F06BE" w14:paraId="01B9D8A9"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235363C9" w14:textId="176C7761" w:rsidR="00FB787B" w:rsidRPr="006F06BE" w:rsidRDefault="00FB787B" w:rsidP="006A6115">
            <w:pPr>
              <w:rPr>
                <w:rFonts w:ascii="Tahoma" w:hAnsi="Tahoma"/>
                <w:color w:val="000000"/>
                <w:sz w:val="20"/>
                <w:szCs w:val="20"/>
              </w:rPr>
            </w:pPr>
            <w:r>
              <w:rPr>
                <w:rFonts w:ascii="Tahoma" w:hAnsi="Tahoma"/>
                <w:color w:val="000000"/>
                <w:sz w:val="20"/>
                <w:szCs w:val="20"/>
              </w:rPr>
              <w:t>Surplus Assets</w:t>
            </w:r>
          </w:p>
        </w:tc>
        <w:tc>
          <w:tcPr>
            <w:tcW w:w="1208" w:type="dxa"/>
          </w:tcPr>
          <w:p w14:paraId="5127DF99" w14:textId="0A6EC80E" w:rsidR="00FB787B" w:rsidRPr="00276D85" w:rsidRDefault="00FB787B"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Pr>
                <w:rFonts w:ascii="Tahoma" w:hAnsi="Tahoma"/>
                <w:color w:val="000000"/>
                <w:sz w:val="20"/>
                <w:szCs w:val="20"/>
              </w:rPr>
              <w:t>0.</w:t>
            </w:r>
            <w:r w:rsidR="00A21C04">
              <w:rPr>
                <w:rFonts w:ascii="Tahoma" w:hAnsi="Tahoma"/>
                <w:color w:val="000000"/>
                <w:sz w:val="20"/>
                <w:szCs w:val="20"/>
              </w:rPr>
              <w:t>4</w:t>
            </w:r>
          </w:p>
        </w:tc>
      </w:tr>
      <w:tr w:rsidR="00671F7C" w:rsidRPr="006F06BE" w14:paraId="582F04D5" w14:textId="77777777" w:rsidTr="00651AF5">
        <w:trPr>
          <w:trHeight w:val="8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45D6340A"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Intangible Assets</w:t>
            </w:r>
          </w:p>
        </w:tc>
        <w:tc>
          <w:tcPr>
            <w:tcW w:w="1208" w:type="dxa"/>
          </w:tcPr>
          <w:p w14:paraId="45974B42" w14:textId="20A626BF" w:rsidR="00671F7C" w:rsidRPr="006F06BE" w:rsidRDefault="00C80446"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0.3</w:t>
            </w:r>
          </w:p>
        </w:tc>
      </w:tr>
      <w:tr w:rsidR="00A7370C" w:rsidRPr="006F06BE" w14:paraId="4AB041AF"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0EE1BFA1" w14:textId="2A7BE2F2" w:rsidR="00A7370C" w:rsidRPr="006F06BE" w:rsidRDefault="00A7370C" w:rsidP="006A6115">
            <w:pPr>
              <w:rPr>
                <w:rFonts w:ascii="Tahoma" w:hAnsi="Tahoma"/>
                <w:color w:val="000000"/>
                <w:sz w:val="20"/>
                <w:szCs w:val="20"/>
              </w:rPr>
            </w:pPr>
            <w:r w:rsidRPr="006F06BE">
              <w:rPr>
                <w:rFonts w:ascii="Tahoma" w:hAnsi="Tahoma"/>
                <w:color w:val="000000"/>
                <w:sz w:val="20"/>
                <w:szCs w:val="20"/>
              </w:rPr>
              <w:t>Heritage Assets</w:t>
            </w:r>
          </w:p>
        </w:tc>
        <w:tc>
          <w:tcPr>
            <w:tcW w:w="1208" w:type="dxa"/>
          </w:tcPr>
          <w:p w14:paraId="0581413C" w14:textId="21293D43" w:rsidR="00A7370C" w:rsidRPr="006F06BE" w:rsidRDefault="00C80446"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w:t>
            </w:r>
          </w:p>
        </w:tc>
      </w:tr>
      <w:tr w:rsidR="002E3946" w:rsidRPr="006F06BE" w14:paraId="0354171E" w14:textId="77777777" w:rsidTr="00651AF5">
        <w:trPr>
          <w:trHeight w:val="124"/>
          <w:jc w:val="center"/>
        </w:trPr>
        <w:tc>
          <w:tcPr>
            <w:cnfStyle w:val="001000000000" w:firstRow="0" w:lastRow="0" w:firstColumn="1" w:lastColumn="0" w:oddVBand="0" w:evenVBand="0" w:oddHBand="0" w:evenHBand="0" w:firstRowFirstColumn="0" w:firstRowLastColumn="0" w:lastRowFirstColumn="0" w:lastRowLastColumn="0"/>
            <w:tcW w:w="4750" w:type="dxa"/>
            <w:noWrap/>
          </w:tcPr>
          <w:p w14:paraId="7FCD59D6" w14:textId="2598C507" w:rsidR="002E3946" w:rsidRPr="006F06BE" w:rsidRDefault="002E3946" w:rsidP="006A6115">
            <w:pPr>
              <w:rPr>
                <w:rFonts w:ascii="Tahoma" w:hAnsi="Tahoma"/>
                <w:color w:val="000000"/>
                <w:sz w:val="20"/>
                <w:szCs w:val="20"/>
              </w:rPr>
            </w:pPr>
            <w:r w:rsidRPr="006F06BE">
              <w:rPr>
                <w:rFonts w:ascii="Tahoma" w:hAnsi="Tahoma"/>
                <w:color w:val="000000"/>
                <w:sz w:val="20"/>
                <w:szCs w:val="20"/>
              </w:rPr>
              <w:t>Long Term Debtors</w:t>
            </w:r>
          </w:p>
        </w:tc>
        <w:tc>
          <w:tcPr>
            <w:tcW w:w="1208" w:type="dxa"/>
          </w:tcPr>
          <w:p w14:paraId="03FC5BA2" w14:textId="71C944C3" w:rsidR="002E3946" w:rsidRPr="006F06BE" w:rsidRDefault="00C80446" w:rsidP="00C80446">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0.5</w:t>
            </w:r>
          </w:p>
        </w:tc>
      </w:tr>
      <w:tr w:rsidR="00F63D68" w:rsidRPr="006F06BE" w14:paraId="3E5DD8A9" w14:textId="77777777" w:rsidTr="00651AF5">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4750" w:type="dxa"/>
          </w:tcPr>
          <w:p w14:paraId="293A4D02" w14:textId="15C55F9E" w:rsidR="00F63D68" w:rsidRPr="006F06BE" w:rsidRDefault="00A837E8" w:rsidP="006A6115">
            <w:pPr>
              <w:rPr>
                <w:rFonts w:ascii="Tahoma" w:hAnsi="Tahoma"/>
                <w:color w:val="000000"/>
                <w:sz w:val="20"/>
                <w:szCs w:val="20"/>
              </w:rPr>
            </w:pPr>
            <w:r>
              <w:rPr>
                <w:rFonts w:ascii="Tahoma" w:hAnsi="Tahoma"/>
                <w:color w:val="000000"/>
                <w:sz w:val="20"/>
                <w:szCs w:val="20"/>
              </w:rPr>
              <w:t>Long Term Investments</w:t>
            </w:r>
          </w:p>
        </w:tc>
        <w:tc>
          <w:tcPr>
            <w:tcW w:w="1208" w:type="dxa"/>
          </w:tcPr>
          <w:p w14:paraId="3CA91A2C" w14:textId="066F43FC" w:rsidR="00F63D68" w:rsidRPr="00276D85" w:rsidRDefault="00A837E8"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1.7</w:t>
            </w:r>
          </w:p>
        </w:tc>
      </w:tr>
      <w:tr w:rsidR="00671F7C" w:rsidRPr="006F06BE" w14:paraId="4C14D92F" w14:textId="77777777" w:rsidTr="00651AF5">
        <w:trPr>
          <w:trHeight w:val="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642D0CF"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Non BMBC Assets</w:t>
            </w:r>
          </w:p>
        </w:tc>
        <w:tc>
          <w:tcPr>
            <w:tcW w:w="1208" w:type="dxa"/>
          </w:tcPr>
          <w:p w14:paraId="2C51757C" w14:textId="6EAA4818" w:rsidR="00671F7C" w:rsidRPr="006F06BE" w:rsidRDefault="00EB5A4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14.9</w:t>
            </w:r>
          </w:p>
        </w:tc>
      </w:tr>
      <w:tr w:rsidR="00671F7C" w:rsidRPr="006F06BE" w14:paraId="22C55599"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808080" w:themeFill="background1" w:themeFillShade="80"/>
            <w:hideMark/>
          </w:tcPr>
          <w:p w14:paraId="56DCB052" w14:textId="77777777" w:rsidR="00671F7C" w:rsidRPr="006F06BE" w:rsidRDefault="00671F7C" w:rsidP="006A6115">
            <w:pPr>
              <w:rPr>
                <w:rFonts w:ascii="Tahoma" w:hAnsi="Tahoma"/>
                <w:b w:val="0"/>
                <w:color w:val="000000"/>
                <w:sz w:val="20"/>
                <w:szCs w:val="20"/>
              </w:rPr>
            </w:pPr>
            <w:r w:rsidRPr="006F06BE">
              <w:rPr>
                <w:rFonts w:ascii="Tahoma" w:hAnsi="Tahoma"/>
                <w:color w:val="000000"/>
                <w:sz w:val="20"/>
                <w:szCs w:val="20"/>
              </w:rPr>
              <w:t>Total</w:t>
            </w:r>
          </w:p>
        </w:tc>
        <w:tc>
          <w:tcPr>
            <w:tcW w:w="1208" w:type="dxa"/>
            <w:shd w:val="clear" w:color="auto" w:fill="808080" w:themeFill="background1" w:themeFillShade="80"/>
          </w:tcPr>
          <w:p w14:paraId="6B65283B" w14:textId="1FA8CDD9" w:rsidR="00671F7C" w:rsidRPr="006F06BE" w:rsidRDefault="00C80446" w:rsidP="00C80446">
            <w:pPr>
              <w:jc w:val="center"/>
              <w:cnfStyle w:val="000000100000" w:firstRow="0" w:lastRow="0" w:firstColumn="0" w:lastColumn="0" w:oddVBand="0" w:evenVBand="0" w:oddHBand="1" w:evenHBand="0" w:firstRowFirstColumn="0" w:firstRowLastColumn="0" w:lastRowFirstColumn="0" w:lastRowLastColumn="0"/>
              <w:rPr>
                <w:rFonts w:ascii="Tahoma" w:hAnsi="Tahoma"/>
                <w:b/>
                <w:color w:val="000000"/>
                <w:sz w:val="20"/>
                <w:szCs w:val="20"/>
              </w:rPr>
            </w:pPr>
            <w:r>
              <w:rPr>
                <w:rFonts w:ascii="Tahoma" w:hAnsi="Tahoma"/>
                <w:b/>
                <w:color w:val="000000"/>
                <w:sz w:val="20"/>
                <w:szCs w:val="20"/>
              </w:rPr>
              <w:t>107.5</w:t>
            </w:r>
          </w:p>
        </w:tc>
      </w:tr>
    </w:tbl>
    <w:p w14:paraId="0771934C" w14:textId="77777777" w:rsidR="0091043F" w:rsidRPr="00BF031C" w:rsidRDefault="0091043F" w:rsidP="006A6115">
      <w:pPr>
        <w:pStyle w:val="BodyText"/>
        <w:jc w:val="center"/>
        <w:rPr>
          <w:highlight w:val="yellow"/>
          <w:lang w:eastAsia="en-GB"/>
        </w:rPr>
      </w:pPr>
    </w:p>
    <w:p w14:paraId="47E4FD38" w14:textId="744B97CE" w:rsidR="009072EE" w:rsidRPr="00762FDC" w:rsidRDefault="002E3946" w:rsidP="003D4664">
      <w:pPr>
        <w:rPr>
          <w:rFonts w:ascii="Tahoma" w:hAnsi="Tahoma"/>
          <w:sz w:val="22"/>
          <w:szCs w:val="22"/>
        </w:rPr>
      </w:pPr>
      <w:r w:rsidRPr="00762FDC">
        <w:rPr>
          <w:rFonts w:ascii="Tahoma" w:hAnsi="Tahoma"/>
          <w:sz w:val="22"/>
          <w:szCs w:val="22"/>
        </w:rPr>
        <w:t>The m</w:t>
      </w:r>
      <w:r w:rsidR="00D42CBC" w:rsidRPr="00762FDC">
        <w:rPr>
          <w:rFonts w:ascii="Tahoma" w:hAnsi="Tahoma"/>
          <w:sz w:val="22"/>
          <w:szCs w:val="22"/>
        </w:rPr>
        <w:t>ost significant</w:t>
      </w:r>
      <w:r w:rsidRPr="00762FDC">
        <w:rPr>
          <w:rFonts w:ascii="Tahoma" w:hAnsi="Tahoma"/>
          <w:sz w:val="22"/>
          <w:szCs w:val="22"/>
        </w:rPr>
        <w:t xml:space="preserve"> </w:t>
      </w:r>
      <w:r w:rsidR="00D42CBC" w:rsidRPr="00762FDC">
        <w:rPr>
          <w:rFonts w:ascii="Tahoma" w:hAnsi="Tahoma"/>
          <w:sz w:val="22"/>
          <w:szCs w:val="22"/>
        </w:rPr>
        <w:t xml:space="preserve">scheme </w:t>
      </w:r>
      <w:r w:rsidRPr="00762FDC">
        <w:rPr>
          <w:rFonts w:ascii="Tahoma" w:hAnsi="Tahoma"/>
          <w:sz w:val="22"/>
          <w:szCs w:val="22"/>
        </w:rPr>
        <w:t xml:space="preserve">included within the table above </w:t>
      </w:r>
      <w:r w:rsidR="00D42CBC" w:rsidRPr="00762FDC">
        <w:rPr>
          <w:rFonts w:ascii="Tahoma" w:hAnsi="Tahoma"/>
          <w:sz w:val="22"/>
          <w:szCs w:val="22"/>
        </w:rPr>
        <w:t>is</w:t>
      </w:r>
      <w:r w:rsidRPr="00762FDC">
        <w:rPr>
          <w:rFonts w:ascii="Tahoma" w:hAnsi="Tahoma"/>
          <w:sz w:val="22"/>
          <w:szCs w:val="22"/>
        </w:rPr>
        <w:t xml:space="preserve"> the </w:t>
      </w:r>
      <w:r w:rsidR="00F47ADE" w:rsidRPr="00762FDC">
        <w:rPr>
          <w:rFonts w:ascii="Tahoma" w:hAnsi="Tahoma"/>
          <w:sz w:val="22"/>
          <w:szCs w:val="22"/>
        </w:rPr>
        <w:t>Transforming Cities</w:t>
      </w:r>
      <w:r w:rsidRPr="00762FDC">
        <w:rPr>
          <w:rFonts w:ascii="Tahoma" w:hAnsi="Tahoma"/>
          <w:sz w:val="22"/>
          <w:szCs w:val="22"/>
        </w:rPr>
        <w:t xml:space="preserve"> project </w:t>
      </w:r>
      <w:r w:rsidR="00D42CBC" w:rsidRPr="00762FDC">
        <w:rPr>
          <w:rFonts w:ascii="Tahoma" w:hAnsi="Tahoma"/>
          <w:sz w:val="22"/>
          <w:szCs w:val="22"/>
        </w:rPr>
        <w:t xml:space="preserve">which spent </w:t>
      </w:r>
      <w:r w:rsidRPr="00762FDC">
        <w:rPr>
          <w:rFonts w:ascii="Tahoma" w:hAnsi="Tahoma"/>
          <w:sz w:val="22"/>
          <w:szCs w:val="22"/>
        </w:rPr>
        <w:t>£</w:t>
      </w:r>
      <w:r w:rsidR="00B834CC" w:rsidRPr="00762FDC">
        <w:rPr>
          <w:rFonts w:ascii="Tahoma" w:hAnsi="Tahoma"/>
          <w:sz w:val="22"/>
          <w:szCs w:val="22"/>
        </w:rPr>
        <w:t>5</w:t>
      </w:r>
      <w:r w:rsidR="003456DF" w:rsidRPr="00762FDC">
        <w:rPr>
          <w:rFonts w:ascii="Tahoma" w:hAnsi="Tahoma"/>
          <w:sz w:val="22"/>
          <w:szCs w:val="22"/>
        </w:rPr>
        <w:t>.</w:t>
      </w:r>
      <w:r w:rsidR="00B834CC" w:rsidRPr="00762FDC">
        <w:rPr>
          <w:rFonts w:ascii="Tahoma" w:hAnsi="Tahoma"/>
          <w:sz w:val="22"/>
          <w:szCs w:val="22"/>
        </w:rPr>
        <w:t>3</w:t>
      </w:r>
      <w:r w:rsidRPr="00762FDC">
        <w:rPr>
          <w:rFonts w:ascii="Tahoma" w:hAnsi="Tahoma"/>
          <w:sz w:val="22"/>
          <w:szCs w:val="22"/>
        </w:rPr>
        <w:t>M</w:t>
      </w:r>
      <w:r w:rsidR="00D42CBC" w:rsidRPr="00762FDC">
        <w:rPr>
          <w:rFonts w:ascii="Tahoma" w:hAnsi="Tahoma"/>
          <w:sz w:val="22"/>
          <w:szCs w:val="22"/>
        </w:rPr>
        <w:t xml:space="preserve"> during the year</w:t>
      </w:r>
      <w:r w:rsidRPr="00762FDC">
        <w:rPr>
          <w:rFonts w:ascii="Tahoma" w:hAnsi="Tahoma"/>
          <w:sz w:val="22"/>
          <w:szCs w:val="22"/>
        </w:rPr>
        <w:t xml:space="preserve">, included above </w:t>
      </w:r>
      <w:r w:rsidR="00D52DD5" w:rsidRPr="00762FDC">
        <w:rPr>
          <w:rFonts w:ascii="Tahoma" w:hAnsi="Tahoma"/>
          <w:sz w:val="22"/>
          <w:szCs w:val="22"/>
        </w:rPr>
        <w:t xml:space="preserve">within </w:t>
      </w:r>
      <w:r w:rsidR="0098013E" w:rsidRPr="00762FDC">
        <w:rPr>
          <w:rFonts w:ascii="Tahoma" w:hAnsi="Tahoma"/>
          <w:sz w:val="22"/>
          <w:szCs w:val="22"/>
        </w:rPr>
        <w:t>Property, Plant &amp; Equipment</w:t>
      </w:r>
      <w:r w:rsidRPr="00762FDC">
        <w:rPr>
          <w:rFonts w:ascii="Tahoma" w:hAnsi="Tahoma"/>
          <w:sz w:val="22"/>
          <w:szCs w:val="22"/>
        </w:rPr>
        <w:t>. Other s</w:t>
      </w:r>
      <w:r w:rsidR="00D42CBC" w:rsidRPr="00762FDC">
        <w:rPr>
          <w:rFonts w:ascii="Tahoma" w:hAnsi="Tahoma"/>
          <w:sz w:val="22"/>
          <w:szCs w:val="22"/>
        </w:rPr>
        <w:t xml:space="preserve">ignificant schemes to note are the Barnsley Homes Standard </w:t>
      </w:r>
      <w:r w:rsidR="00224B33" w:rsidRPr="00762FDC">
        <w:rPr>
          <w:rFonts w:ascii="Tahoma" w:hAnsi="Tahoma"/>
          <w:sz w:val="22"/>
          <w:szCs w:val="22"/>
        </w:rPr>
        <w:t xml:space="preserve">scheme relating to </w:t>
      </w:r>
      <w:r w:rsidR="00D42CBC" w:rsidRPr="00762FDC">
        <w:rPr>
          <w:rFonts w:ascii="Tahoma" w:hAnsi="Tahoma"/>
          <w:sz w:val="22"/>
          <w:szCs w:val="22"/>
        </w:rPr>
        <w:t>the Council’s houses</w:t>
      </w:r>
      <w:r w:rsidR="004E60B7" w:rsidRPr="00762FDC">
        <w:rPr>
          <w:rFonts w:ascii="Tahoma" w:hAnsi="Tahoma"/>
          <w:sz w:val="22"/>
          <w:szCs w:val="22"/>
        </w:rPr>
        <w:t xml:space="preserve"> and empty homes acquisitions</w:t>
      </w:r>
      <w:r w:rsidR="00112AB9" w:rsidRPr="00762FDC">
        <w:rPr>
          <w:rFonts w:ascii="Tahoma" w:hAnsi="Tahoma"/>
          <w:sz w:val="22"/>
          <w:szCs w:val="22"/>
        </w:rPr>
        <w:t xml:space="preserve"> and </w:t>
      </w:r>
      <w:r w:rsidR="00D42CBC" w:rsidRPr="00762FDC">
        <w:rPr>
          <w:rFonts w:ascii="Tahoma" w:hAnsi="Tahoma"/>
          <w:sz w:val="22"/>
          <w:szCs w:val="22"/>
        </w:rPr>
        <w:t xml:space="preserve">works to the highway network, including the scheme </w:t>
      </w:r>
      <w:r w:rsidR="009072EE" w:rsidRPr="00762FDC">
        <w:rPr>
          <w:rFonts w:ascii="Tahoma" w:hAnsi="Tahoma"/>
          <w:sz w:val="22"/>
          <w:szCs w:val="22"/>
        </w:rPr>
        <w:t xml:space="preserve">in relation to construction works </w:t>
      </w:r>
      <w:r w:rsidR="009F3839" w:rsidRPr="00762FDC">
        <w:rPr>
          <w:rFonts w:ascii="Tahoma" w:hAnsi="Tahoma"/>
          <w:sz w:val="22"/>
          <w:szCs w:val="22"/>
        </w:rPr>
        <w:t>around</w:t>
      </w:r>
      <w:r w:rsidR="001110F3" w:rsidRPr="00762FDC">
        <w:rPr>
          <w:rFonts w:ascii="Tahoma" w:hAnsi="Tahoma"/>
          <w:sz w:val="22"/>
          <w:szCs w:val="22"/>
        </w:rPr>
        <w:t xml:space="preserve"> J3</w:t>
      </w:r>
      <w:r w:rsidR="009F3839" w:rsidRPr="00762FDC">
        <w:rPr>
          <w:rFonts w:ascii="Tahoma" w:hAnsi="Tahoma"/>
          <w:sz w:val="22"/>
          <w:szCs w:val="22"/>
        </w:rPr>
        <w:t>7</w:t>
      </w:r>
      <w:r w:rsidR="001110F3" w:rsidRPr="00762FDC">
        <w:rPr>
          <w:rFonts w:ascii="Tahoma" w:hAnsi="Tahoma"/>
          <w:sz w:val="22"/>
          <w:szCs w:val="22"/>
        </w:rPr>
        <w:t xml:space="preserve"> of the M1.</w:t>
      </w:r>
      <w:r w:rsidR="003D4664" w:rsidRPr="00762FDC">
        <w:rPr>
          <w:rFonts w:ascii="Tahoma" w:hAnsi="Tahoma"/>
          <w:sz w:val="22"/>
          <w:szCs w:val="22"/>
        </w:rPr>
        <w:t xml:space="preserve"> </w:t>
      </w:r>
    </w:p>
    <w:p w14:paraId="5C11D913" w14:textId="77777777" w:rsidR="009072EE" w:rsidRPr="00BF031C" w:rsidRDefault="009072EE" w:rsidP="003D4664">
      <w:pPr>
        <w:rPr>
          <w:rFonts w:ascii="Tahoma" w:hAnsi="Tahoma"/>
          <w:sz w:val="22"/>
          <w:szCs w:val="22"/>
          <w:highlight w:val="yellow"/>
        </w:rPr>
      </w:pPr>
    </w:p>
    <w:p w14:paraId="23261D24" w14:textId="367FDCCC" w:rsidR="00DF2350" w:rsidRPr="0089469E" w:rsidRDefault="00DF2350" w:rsidP="006A6115">
      <w:pPr>
        <w:pStyle w:val="BodyText"/>
        <w:rPr>
          <w:rFonts w:ascii="Tahoma" w:hAnsi="Tahoma"/>
          <w:sz w:val="22"/>
          <w:szCs w:val="22"/>
          <w:u w:val="single"/>
        </w:rPr>
      </w:pPr>
      <w:r w:rsidRPr="0089469E">
        <w:rPr>
          <w:rFonts w:ascii="Tahoma" w:hAnsi="Tahoma"/>
          <w:sz w:val="22"/>
          <w:szCs w:val="22"/>
          <w:u w:val="single"/>
        </w:rPr>
        <w:t>Capital Financ</w:t>
      </w:r>
      <w:r w:rsidR="00645469" w:rsidRPr="0089469E">
        <w:rPr>
          <w:rFonts w:ascii="Tahoma" w:hAnsi="Tahoma"/>
          <w:sz w:val="22"/>
          <w:szCs w:val="22"/>
          <w:u w:val="single"/>
        </w:rPr>
        <w:t>ing</w:t>
      </w:r>
    </w:p>
    <w:p w14:paraId="0838ADD9" w14:textId="77777777" w:rsidR="00DF2350" w:rsidRPr="0089469E" w:rsidRDefault="00DF2350" w:rsidP="006A6115">
      <w:pPr>
        <w:pStyle w:val="BodyText"/>
        <w:rPr>
          <w:rFonts w:ascii="Tahoma" w:hAnsi="Tahoma"/>
          <w:sz w:val="22"/>
          <w:szCs w:val="22"/>
        </w:rPr>
      </w:pPr>
    </w:p>
    <w:p w14:paraId="0172010D" w14:textId="21F2F629" w:rsidR="00DF2350" w:rsidRPr="0089469E" w:rsidRDefault="00DF2350" w:rsidP="006A6115">
      <w:pPr>
        <w:pStyle w:val="BodyText"/>
        <w:rPr>
          <w:rFonts w:ascii="Tahoma" w:hAnsi="Tahoma"/>
          <w:sz w:val="22"/>
          <w:szCs w:val="22"/>
        </w:rPr>
      </w:pPr>
      <w:r w:rsidRPr="0089469E">
        <w:rPr>
          <w:rFonts w:ascii="Tahoma" w:hAnsi="Tahoma"/>
          <w:sz w:val="22"/>
          <w:szCs w:val="22"/>
        </w:rPr>
        <w:t xml:space="preserve">The </w:t>
      </w:r>
      <w:r w:rsidR="001110F3" w:rsidRPr="0089469E">
        <w:rPr>
          <w:rFonts w:ascii="Tahoma" w:hAnsi="Tahoma"/>
          <w:sz w:val="22"/>
          <w:szCs w:val="22"/>
        </w:rPr>
        <w:t>table</w:t>
      </w:r>
      <w:r w:rsidRPr="0089469E">
        <w:rPr>
          <w:rFonts w:ascii="Tahoma" w:hAnsi="Tahoma"/>
          <w:sz w:val="22"/>
          <w:szCs w:val="22"/>
        </w:rPr>
        <w:t xml:space="preserve"> below shows the major sources of </w:t>
      </w:r>
      <w:r w:rsidRPr="0089469E">
        <w:rPr>
          <w:rFonts w:ascii="Tahoma" w:hAnsi="Tahoma"/>
          <w:b/>
          <w:sz w:val="22"/>
          <w:szCs w:val="22"/>
        </w:rPr>
        <w:t>financing</w:t>
      </w:r>
      <w:r w:rsidRPr="0089469E">
        <w:rPr>
          <w:rFonts w:ascii="Tahoma" w:hAnsi="Tahoma"/>
          <w:sz w:val="22"/>
          <w:szCs w:val="22"/>
        </w:rPr>
        <w:t xml:space="preserve"> capital expenditure:</w:t>
      </w:r>
    </w:p>
    <w:p w14:paraId="0D9F1170" w14:textId="77777777" w:rsidR="00DF2350" w:rsidRPr="00BF031C" w:rsidRDefault="00DF2350" w:rsidP="006A6115">
      <w:pPr>
        <w:pStyle w:val="BodyText"/>
        <w:rPr>
          <w:rFonts w:ascii="Tahoma" w:hAnsi="Tahoma"/>
          <w:sz w:val="18"/>
          <w:szCs w:val="18"/>
          <w:highlight w:val="yellow"/>
        </w:rPr>
      </w:pPr>
    </w:p>
    <w:tbl>
      <w:tblPr>
        <w:tblStyle w:val="GridTable4"/>
        <w:tblW w:w="6272" w:type="dxa"/>
        <w:jc w:val="center"/>
        <w:tblLayout w:type="fixed"/>
        <w:tblLook w:val="04A0" w:firstRow="1" w:lastRow="0" w:firstColumn="1" w:lastColumn="0" w:noHBand="0" w:noVBand="1"/>
      </w:tblPr>
      <w:tblGrid>
        <w:gridCol w:w="4787"/>
        <w:gridCol w:w="1485"/>
      </w:tblGrid>
      <w:tr w:rsidR="00DF2350" w:rsidRPr="006F06BE" w14:paraId="502DE645" w14:textId="77777777" w:rsidTr="00935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2A6CB4A1" w14:textId="77777777" w:rsidR="00DF2350" w:rsidRPr="006F06BE" w:rsidRDefault="00DF2350" w:rsidP="006A6115">
            <w:pPr>
              <w:jc w:val="cente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Funding Source</w:t>
            </w:r>
          </w:p>
        </w:tc>
        <w:tc>
          <w:tcPr>
            <w:tcW w:w="1485" w:type="dxa"/>
          </w:tcPr>
          <w:p w14:paraId="275A59A5" w14:textId="3AA26684" w:rsidR="00DF2350" w:rsidRPr="00231F25" w:rsidRDefault="00817763"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231F25">
              <w:rPr>
                <w:rFonts w:ascii="Tahoma" w:hAnsi="Tahoma"/>
                <w:color w:val="FFFFFF" w:themeColor="background1"/>
                <w:sz w:val="20"/>
                <w:szCs w:val="20"/>
              </w:rPr>
              <w:t>20</w:t>
            </w:r>
            <w:r w:rsidR="00634494" w:rsidRPr="00231F25">
              <w:rPr>
                <w:rFonts w:ascii="Tahoma" w:hAnsi="Tahoma"/>
                <w:color w:val="FFFFFF" w:themeColor="background1"/>
                <w:sz w:val="20"/>
                <w:szCs w:val="20"/>
              </w:rPr>
              <w:t>2</w:t>
            </w:r>
            <w:r w:rsidR="00D43413" w:rsidRPr="00231F25">
              <w:rPr>
                <w:rFonts w:ascii="Tahoma" w:hAnsi="Tahoma"/>
                <w:color w:val="FFFFFF" w:themeColor="background1"/>
                <w:sz w:val="20"/>
                <w:szCs w:val="20"/>
              </w:rPr>
              <w:t>3</w:t>
            </w:r>
            <w:r w:rsidR="00634494" w:rsidRPr="00231F25">
              <w:rPr>
                <w:rFonts w:ascii="Tahoma" w:hAnsi="Tahoma"/>
                <w:color w:val="FFFFFF" w:themeColor="background1"/>
                <w:sz w:val="20"/>
                <w:szCs w:val="20"/>
              </w:rPr>
              <w:t>/2</w:t>
            </w:r>
            <w:r w:rsidR="00D43413" w:rsidRPr="00231F25">
              <w:rPr>
                <w:rFonts w:ascii="Tahoma" w:hAnsi="Tahoma"/>
                <w:color w:val="FFFFFF" w:themeColor="background1"/>
                <w:sz w:val="20"/>
                <w:szCs w:val="20"/>
              </w:rPr>
              <w:t>4</w:t>
            </w:r>
          </w:p>
        </w:tc>
      </w:tr>
      <w:tr w:rsidR="00DF2350" w:rsidRPr="006F06BE" w14:paraId="534BF8A6"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000000"/>
          </w:tcPr>
          <w:p w14:paraId="0BE7C6AA" w14:textId="77777777" w:rsidR="00DF2350" w:rsidRPr="006F06BE" w:rsidRDefault="00DF2350" w:rsidP="006A6115">
            <w:pPr>
              <w:rPr>
                <w:rFonts w:ascii="Tahoma" w:hAnsi="Tahoma"/>
                <w:b w:val="0"/>
                <w:color w:val="FFFFFF" w:themeColor="background1"/>
                <w:sz w:val="20"/>
                <w:szCs w:val="20"/>
              </w:rPr>
            </w:pPr>
          </w:p>
        </w:tc>
        <w:tc>
          <w:tcPr>
            <w:tcW w:w="1485" w:type="dxa"/>
            <w:shd w:val="clear" w:color="auto" w:fill="000000" w:themeFill="text1"/>
          </w:tcPr>
          <w:p w14:paraId="55BD1E9B" w14:textId="77777777" w:rsidR="00DF2350" w:rsidRPr="00231F25" w:rsidRDefault="00003CA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231F25">
              <w:rPr>
                <w:rFonts w:ascii="Tahoma" w:hAnsi="Tahoma"/>
                <w:b/>
                <w:color w:val="FFFFFF" w:themeColor="background1"/>
                <w:sz w:val="20"/>
                <w:szCs w:val="20"/>
              </w:rPr>
              <w:t>£M</w:t>
            </w:r>
          </w:p>
        </w:tc>
      </w:tr>
      <w:tr w:rsidR="00BF38A3" w:rsidRPr="006F06BE" w14:paraId="05728A4A"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248ED811"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Capital Grants</w:t>
            </w:r>
          </w:p>
        </w:tc>
        <w:tc>
          <w:tcPr>
            <w:tcW w:w="1485" w:type="dxa"/>
            <w:vAlign w:val="center"/>
          </w:tcPr>
          <w:p w14:paraId="1703BCE6" w14:textId="1A27340F" w:rsidR="00BF38A3" w:rsidRPr="00231F25" w:rsidRDefault="0089469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50.5</w:t>
            </w:r>
          </w:p>
        </w:tc>
      </w:tr>
      <w:tr w:rsidR="00BF38A3" w:rsidRPr="006F06BE" w14:paraId="299C52D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162FFE58"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Third Party Contributions (Inc. S106)</w:t>
            </w:r>
          </w:p>
        </w:tc>
        <w:tc>
          <w:tcPr>
            <w:tcW w:w="1485" w:type="dxa"/>
            <w:vAlign w:val="center"/>
          </w:tcPr>
          <w:p w14:paraId="4A3D380E" w14:textId="4D213177" w:rsidR="00BF38A3" w:rsidRPr="006F06BE" w:rsidRDefault="0089469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4.9</w:t>
            </w:r>
          </w:p>
        </w:tc>
      </w:tr>
      <w:tr w:rsidR="00BF38A3" w:rsidRPr="006F06BE" w14:paraId="7BB40FCB" w14:textId="77777777" w:rsidTr="002867E9">
        <w:trPr>
          <w:trHeight w:val="95"/>
          <w:jc w:val="center"/>
        </w:trPr>
        <w:tc>
          <w:tcPr>
            <w:cnfStyle w:val="001000000000" w:firstRow="0" w:lastRow="0" w:firstColumn="1" w:lastColumn="0" w:oddVBand="0" w:evenVBand="0" w:oddHBand="0" w:evenHBand="0" w:firstRowFirstColumn="0" w:firstRowLastColumn="0" w:lastRowFirstColumn="0" w:lastRowLastColumn="0"/>
            <w:tcW w:w="4787" w:type="dxa"/>
          </w:tcPr>
          <w:p w14:paraId="6D23EA0F"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Capital Receipts</w:t>
            </w:r>
          </w:p>
        </w:tc>
        <w:tc>
          <w:tcPr>
            <w:tcW w:w="1485" w:type="dxa"/>
            <w:vAlign w:val="center"/>
          </w:tcPr>
          <w:p w14:paraId="15D7325E" w14:textId="1EF5C5EB" w:rsidR="00BF38A3" w:rsidRPr="006F06BE"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3.7</w:t>
            </w:r>
          </w:p>
        </w:tc>
      </w:tr>
      <w:tr w:rsidR="00BF38A3" w:rsidRPr="006F06BE" w14:paraId="5C369B8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620CBAD8" w14:textId="3E1769FB" w:rsidR="00BF38A3" w:rsidRPr="006F06BE" w:rsidRDefault="00BF38A3" w:rsidP="00BF38A3">
            <w:pPr>
              <w:rPr>
                <w:rFonts w:ascii="Tahoma" w:hAnsi="Tahoma"/>
                <w:color w:val="000000"/>
                <w:sz w:val="20"/>
                <w:szCs w:val="20"/>
              </w:rPr>
            </w:pPr>
            <w:r w:rsidRPr="006F06BE">
              <w:rPr>
                <w:rFonts w:ascii="Tahoma" w:hAnsi="Tahoma"/>
                <w:color w:val="000000"/>
                <w:sz w:val="20"/>
                <w:szCs w:val="20"/>
              </w:rPr>
              <w:t>Revenue / Reserves</w:t>
            </w:r>
          </w:p>
        </w:tc>
        <w:tc>
          <w:tcPr>
            <w:tcW w:w="1485" w:type="dxa"/>
            <w:vAlign w:val="center"/>
          </w:tcPr>
          <w:p w14:paraId="1D68E56F" w14:textId="240A914B" w:rsidR="00BF38A3" w:rsidRPr="006F06BE" w:rsidRDefault="0089469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12.4</w:t>
            </w:r>
          </w:p>
        </w:tc>
      </w:tr>
      <w:tr w:rsidR="00BF38A3" w:rsidRPr="006F06BE" w14:paraId="0517CDC6"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35FA7452"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Major Repairs Reserve</w:t>
            </w:r>
          </w:p>
        </w:tc>
        <w:tc>
          <w:tcPr>
            <w:tcW w:w="1485" w:type="dxa"/>
            <w:vAlign w:val="center"/>
          </w:tcPr>
          <w:p w14:paraId="644D508B" w14:textId="72399FC7" w:rsidR="00BF38A3" w:rsidRPr="006F06BE" w:rsidRDefault="0089469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24.6</w:t>
            </w:r>
          </w:p>
        </w:tc>
      </w:tr>
      <w:tr w:rsidR="00BF38A3" w:rsidRPr="006F06BE" w14:paraId="3ECD7369"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06B1EC0B" w14:textId="4A1F61F9" w:rsidR="00BF38A3" w:rsidRPr="006F06BE" w:rsidRDefault="00BF38A3" w:rsidP="00BF38A3">
            <w:pPr>
              <w:rPr>
                <w:rFonts w:ascii="Tahoma" w:hAnsi="Tahoma"/>
                <w:b w:val="0"/>
                <w:color w:val="000000"/>
                <w:sz w:val="20"/>
                <w:szCs w:val="20"/>
              </w:rPr>
            </w:pPr>
            <w:r w:rsidRPr="006F06BE">
              <w:rPr>
                <w:rFonts w:ascii="Tahoma" w:hAnsi="Tahoma"/>
                <w:color w:val="000000"/>
                <w:sz w:val="20"/>
                <w:szCs w:val="20"/>
              </w:rPr>
              <w:t>Sub Total – Own Resources</w:t>
            </w:r>
          </w:p>
        </w:tc>
        <w:tc>
          <w:tcPr>
            <w:tcW w:w="1485" w:type="dxa"/>
            <w:shd w:val="clear" w:color="auto" w:fill="FFE599" w:themeFill="accent4" w:themeFillTint="66"/>
            <w:vAlign w:val="center"/>
          </w:tcPr>
          <w:p w14:paraId="72B903A3" w14:textId="24B9E995" w:rsidR="00BF38A3" w:rsidRPr="006F06BE" w:rsidRDefault="0089469E"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rPr>
            </w:pPr>
            <w:r>
              <w:rPr>
                <w:rFonts w:ascii="Tahoma" w:hAnsi="Tahoma" w:cs="FS Lola Medium"/>
                <w:b/>
                <w:color w:val="000000"/>
                <w:sz w:val="20"/>
                <w:szCs w:val="20"/>
              </w:rPr>
              <w:t>96.1</w:t>
            </w:r>
          </w:p>
        </w:tc>
      </w:tr>
      <w:tr w:rsidR="00BF38A3" w:rsidRPr="006F06BE" w14:paraId="0CA1AD21"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7D3DE045"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Prudential Borrowing</w:t>
            </w:r>
          </w:p>
        </w:tc>
        <w:tc>
          <w:tcPr>
            <w:tcW w:w="1485" w:type="dxa"/>
            <w:vAlign w:val="center"/>
          </w:tcPr>
          <w:p w14:paraId="49D1B1E0" w14:textId="35BB8F42" w:rsidR="00BF38A3" w:rsidRPr="006F06BE"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10.8</w:t>
            </w:r>
          </w:p>
        </w:tc>
      </w:tr>
      <w:tr w:rsidR="00BF38A3" w:rsidRPr="006F06BE" w14:paraId="6E776EAA"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317B7ACB"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Leasing</w:t>
            </w:r>
          </w:p>
        </w:tc>
        <w:tc>
          <w:tcPr>
            <w:tcW w:w="1485" w:type="dxa"/>
            <w:vAlign w:val="center"/>
          </w:tcPr>
          <w:p w14:paraId="6922933D" w14:textId="02057A87" w:rsidR="00BF38A3" w:rsidRPr="006F06BE" w:rsidRDefault="00D10E73"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0.6</w:t>
            </w:r>
          </w:p>
        </w:tc>
      </w:tr>
      <w:tr w:rsidR="00BF38A3" w:rsidRPr="006F06BE" w14:paraId="5FAA438F"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62F88CD9" w14:textId="64229988" w:rsidR="00BF38A3" w:rsidRPr="006F06BE" w:rsidRDefault="00BF38A3" w:rsidP="00BF38A3">
            <w:pPr>
              <w:rPr>
                <w:rFonts w:ascii="Tahoma" w:hAnsi="Tahoma"/>
                <w:color w:val="000000"/>
                <w:sz w:val="20"/>
                <w:szCs w:val="20"/>
              </w:rPr>
            </w:pPr>
            <w:r w:rsidRPr="006F06BE">
              <w:rPr>
                <w:rFonts w:ascii="Tahoma" w:hAnsi="Tahoma"/>
                <w:color w:val="000000"/>
                <w:sz w:val="20"/>
                <w:szCs w:val="20"/>
              </w:rPr>
              <w:t>Sub Total – Borrowing</w:t>
            </w:r>
            <w:r w:rsidR="007A323F" w:rsidRPr="006F06BE">
              <w:rPr>
                <w:rFonts w:ascii="Tahoma" w:hAnsi="Tahoma"/>
                <w:color w:val="000000"/>
                <w:sz w:val="20"/>
                <w:szCs w:val="20"/>
              </w:rPr>
              <w:t>/ Leasing</w:t>
            </w:r>
          </w:p>
        </w:tc>
        <w:tc>
          <w:tcPr>
            <w:tcW w:w="1485" w:type="dxa"/>
            <w:shd w:val="clear" w:color="auto" w:fill="FFE599" w:themeFill="accent4" w:themeFillTint="66"/>
            <w:vAlign w:val="center"/>
          </w:tcPr>
          <w:p w14:paraId="74403E7D" w14:textId="31BCF697" w:rsidR="00BF38A3" w:rsidRPr="00D10E73"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20"/>
                <w:szCs w:val="20"/>
              </w:rPr>
            </w:pPr>
            <w:r w:rsidRPr="00D10E73">
              <w:rPr>
                <w:rFonts w:ascii="Tahoma" w:hAnsi="Tahoma" w:cs="FS Lola Medium"/>
                <w:b/>
                <w:bCs/>
                <w:color w:val="000000"/>
                <w:sz w:val="20"/>
                <w:szCs w:val="20"/>
              </w:rPr>
              <w:t>1</w:t>
            </w:r>
            <w:r w:rsidR="00D10E73" w:rsidRPr="00D10E73">
              <w:rPr>
                <w:rFonts w:ascii="Tahoma" w:hAnsi="Tahoma" w:cs="FS Lola Medium"/>
                <w:b/>
                <w:bCs/>
                <w:color w:val="000000"/>
                <w:sz w:val="20"/>
                <w:szCs w:val="20"/>
              </w:rPr>
              <w:t>1.4</w:t>
            </w:r>
          </w:p>
        </w:tc>
      </w:tr>
      <w:tr w:rsidR="00BF38A3" w:rsidRPr="00231F25" w14:paraId="2DE17EB4"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808080" w:themeFill="background1" w:themeFillShade="80"/>
          </w:tcPr>
          <w:p w14:paraId="76DD51FC" w14:textId="77777777" w:rsidR="00BF38A3" w:rsidRPr="00231F25" w:rsidRDefault="00BF38A3" w:rsidP="00BF38A3">
            <w:pPr>
              <w:rPr>
                <w:rFonts w:ascii="Tahoma" w:hAnsi="Tahoma"/>
                <w:b w:val="0"/>
                <w:color w:val="000000"/>
                <w:sz w:val="20"/>
                <w:szCs w:val="20"/>
              </w:rPr>
            </w:pPr>
            <w:r w:rsidRPr="00231F25">
              <w:rPr>
                <w:rFonts w:ascii="Tahoma" w:hAnsi="Tahoma"/>
                <w:color w:val="000000"/>
                <w:sz w:val="20"/>
                <w:szCs w:val="20"/>
              </w:rPr>
              <w:t>Total</w:t>
            </w:r>
          </w:p>
        </w:tc>
        <w:tc>
          <w:tcPr>
            <w:tcW w:w="1485" w:type="dxa"/>
            <w:shd w:val="clear" w:color="auto" w:fill="808080" w:themeFill="background1" w:themeFillShade="80"/>
            <w:vAlign w:val="center"/>
          </w:tcPr>
          <w:p w14:paraId="239F35D9" w14:textId="2071CB0F" w:rsidR="00BF38A3" w:rsidRPr="00231F25" w:rsidRDefault="0089469E"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rPr>
            </w:pPr>
            <w:r>
              <w:rPr>
                <w:rFonts w:ascii="Tahoma" w:hAnsi="Tahoma" w:cs="FS Lola Medium"/>
                <w:b/>
                <w:color w:val="000000"/>
                <w:sz w:val="20"/>
                <w:szCs w:val="20"/>
              </w:rPr>
              <w:t>10</w:t>
            </w:r>
            <w:r w:rsidR="00D10E73">
              <w:rPr>
                <w:rFonts w:ascii="Tahoma" w:hAnsi="Tahoma" w:cs="FS Lola Medium"/>
                <w:b/>
                <w:color w:val="000000"/>
                <w:sz w:val="20"/>
                <w:szCs w:val="20"/>
              </w:rPr>
              <w:t>7</w:t>
            </w:r>
            <w:r>
              <w:rPr>
                <w:rFonts w:ascii="Tahoma" w:hAnsi="Tahoma" w:cs="FS Lola Medium"/>
                <w:b/>
                <w:color w:val="000000"/>
                <w:sz w:val="20"/>
                <w:szCs w:val="20"/>
              </w:rPr>
              <w:t>.</w:t>
            </w:r>
            <w:r w:rsidR="00D10E73">
              <w:rPr>
                <w:rFonts w:ascii="Tahoma" w:hAnsi="Tahoma" w:cs="FS Lola Medium"/>
                <w:b/>
                <w:color w:val="000000"/>
                <w:sz w:val="20"/>
                <w:szCs w:val="20"/>
              </w:rPr>
              <w:t>5</w:t>
            </w:r>
          </w:p>
        </w:tc>
      </w:tr>
    </w:tbl>
    <w:p w14:paraId="3EC6940F" w14:textId="77777777" w:rsidR="00EA0743" w:rsidRPr="00BF031C" w:rsidRDefault="00EA0743" w:rsidP="006A6115">
      <w:pPr>
        <w:pStyle w:val="BodyText"/>
        <w:jc w:val="center"/>
        <w:rPr>
          <w:highlight w:val="yellow"/>
          <w:lang w:eastAsia="en-GB"/>
        </w:rPr>
      </w:pPr>
    </w:p>
    <w:p w14:paraId="2AFA8A30" w14:textId="77777777" w:rsidR="005B0C0B" w:rsidRDefault="005B0C0B" w:rsidP="006A6115">
      <w:pPr>
        <w:rPr>
          <w:rFonts w:ascii="Tahoma" w:hAnsi="Tahoma"/>
          <w:sz w:val="22"/>
          <w:szCs w:val="22"/>
          <w:u w:val="single"/>
        </w:rPr>
      </w:pPr>
    </w:p>
    <w:p w14:paraId="0B0D8E3E" w14:textId="77777777" w:rsidR="00DF2350" w:rsidRPr="008D474F" w:rsidRDefault="00DF2350" w:rsidP="006A6115">
      <w:pPr>
        <w:rPr>
          <w:rFonts w:ascii="Tahoma" w:hAnsi="Tahoma"/>
          <w:sz w:val="22"/>
          <w:szCs w:val="22"/>
          <w:u w:val="single"/>
        </w:rPr>
      </w:pPr>
      <w:r w:rsidRPr="008D474F">
        <w:rPr>
          <w:rFonts w:ascii="Tahoma" w:hAnsi="Tahoma"/>
          <w:sz w:val="22"/>
          <w:szCs w:val="22"/>
          <w:u w:val="single"/>
        </w:rPr>
        <w:t>Details of Material Assets Disposals</w:t>
      </w:r>
    </w:p>
    <w:p w14:paraId="2216A8D5" w14:textId="77777777" w:rsidR="00DF2350" w:rsidRPr="00BF031C" w:rsidRDefault="00DF2350" w:rsidP="006A6115">
      <w:pPr>
        <w:rPr>
          <w:rFonts w:ascii="Tahoma" w:hAnsi="Tahoma"/>
          <w:sz w:val="22"/>
          <w:szCs w:val="22"/>
          <w:highlight w:val="yellow"/>
          <w:u w:val="single"/>
        </w:rPr>
      </w:pPr>
    </w:p>
    <w:p w14:paraId="5A57B1B8" w14:textId="02BCD3DF" w:rsidR="00DF2350" w:rsidRPr="008D474F" w:rsidRDefault="00DF2350" w:rsidP="006A6115">
      <w:pPr>
        <w:rPr>
          <w:rFonts w:ascii="Tahoma" w:hAnsi="Tahoma"/>
          <w:sz w:val="22"/>
          <w:szCs w:val="22"/>
        </w:rPr>
      </w:pPr>
      <w:r w:rsidRPr="008D474F">
        <w:rPr>
          <w:rFonts w:ascii="Tahoma" w:hAnsi="Tahoma"/>
          <w:sz w:val="22"/>
          <w:szCs w:val="22"/>
        </w:rPr>
        <w:t>The Council disposed o</w:t>
      </w:r>
      <w:r w:rsidR="00817763" w:rsidRPr="008D474F">
        <w:rPr>
          <w:rFonts w:ascii="Tahoma" w:hAnsi="Tahoma"/>
          <w:sz w:val="22"/>
          <w:szCs w:val="22"/>
        </w:rPr>
        <w:t>f a number of assets during 20</w:t>
      </w:r>
      <w:r w:rsidR="00634494" w:rsidRPr="008D474F">
        <w:rPr>
          <w:rFonts w:ascii="Tahoma" w:hAnsi="Tahoma"/>
          <w:sz w:val="22"/>
          <w:szCs w:val="22"/>
        </w:rPr>
        <w:t>2</w:t>
      </w:r>
      <w:r w:rsidR="008D474F" w:rsidRPr="008D474F">
        <w:rPr>
          <w:rFonts w:ascii="Tahoma" w:hAnsi="Tahoma"/>
          <w:sz w:val="22"/>
          <w:szCs w:val="22"/>
        </w:rPr>
        <w:t>3</w:t>
      </w:r>
      <w:r w:rsidR="00634494" w:rsidRPr="008D474F">
        <w:rPr>
          <w:rFonts w:ascii="Tahoma" w:hAnsi="Tahoma"/>
          <w:sz w:val="22"/>
          <w:szCs w:val="22"/>
        </w:rPr>
        <w:t>/2</w:t>
      </w:r>
      <w:r w:rsidR="008D474F" w:rsidRPr="008D474F">
        <w:rPr>
          <w:rFonts w:ascii="Tahoma" w:hAnsi="Tahoma"/>
          <w:sz w:val="22"/>
          <w:szCs w:val="22"/>
        </w:rPr>
        <w:t>4</w:t>
      </w:r>
      <w:r w:rsidRPr="008D474F">
        <w:rPr>
          <w:rFonts w:ascii="Tahoma" w:hAnsi="Tahoma"/>
          <w:sz w:val="22"/>
          <w:szCs w:val="22"/>
        </w:rPr>
        <w:t xml:space="preserve">. The </w:t>
      </w:r>
      <w:r w:rsidRPr="008D474F">
        <w:rPr>
          <w:rFonts w:ascii="Tahoma" w:hAnsi="Tahoma"/>
          <w:b/>
          <w:sz w:val="22"/>
          <w:szCs w:val="22"/>
        </w:rPr>
        <w:t>material disposals</w:t>
      </w:r>
      <w:r w:rsidRPr="008D474F">
        <w:rPr>
          <w:rFonts w:ascii="Tahoma" w:hAnsi="Tahoma"/>
          <w:sz w:val="22"/>
          <w:szCs w:val="22"/>
        </w:rPr>
        <w:t xml:space="preserve"> are shown in the table below.</w:t>
      </w:r>
    </w:p>
    <w:p w14:paraId="3EFAAC8B" w14:textId="77777777" w:rsidR="008936E5" w:rsidRPr="00BF031C" w:rsidRDefault="008936E5" w:rsidP="006A6115">
      <w:pPr>
        <w:rPr>
          <w:rFonts w:ascii="Tahoma" w:hAnsi="Tahoma"/>
          <w:sz w:val="22"/>
          <w:szCs w:val="22"/>
          <w:highlight w:val="yellow"/>
        </w:rPr>
      </w:pPr>
    </w:p>
    <w:tbl>
      <w:tblPr>
        <w:tblStyle w:val="GridTable4"/>
        <w:tblW w:w="11052" w:type="dxa"/>
        <w:jc w:val="center"/>
        <w:tblLayout w:type="fixed"/>
        <w:tblLook w:val="04A0" w:firstRow="1" w:lastRow="0" w:firstColumn="1" w:lastColumn="0" w:noHBand="0" w:noVBand="1"/>
      </w:tblPr>
      <w:tblGrid>
        <w:gridCol w:w="3256"/>
        <w:gridCol w:w="6945"/>
        <w:gridCol w:w="851"/>
      </w:tblGrid>
      <w:tr w:rsidR="00DF2350" w:rsidRPr="00BF031C" w14:paraId="2714BA70" w14:textId="77777777" w:rsidTr="00666CB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256" w:type="dxa"/>
          </w:tcPr>
          <w:p w14:paraId="351D37F8" w14:textId="77777777" w:rsidR="00DF2350" w:rsidRPr="006F06BE" w:rsidRDefault="00DF2350" w:rsidP="006A6115">
            <w:pP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Asset</w:t>
            </w:r>
          </w:p>
        </w:tc>
        <w:tc>
          <w:tcPr>
            <w:tcW w:w="6945" w:type="dxa"/>
          </w:tcPr>
          <w:p w14:paraId="3CF9036E" w14:textId="77777777" w:rsidR="00DF2350" w:rsidRPr="006F06BE" w:rsidRDefault="00DF2350" w:rsidP="006A6115">
            <w:pP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Description</w:t>
            </w:r>
          </w:p>
        </w:tc>
        <w:tc>
          <w:tcPr>
            <w:tcW w:w="851" w:type="dxa"/>
          </w:tcPr>
          <w:p w14:paraId="415CFAF7" w14:textId="77777777" w:rsidR="00DF2350" w:rsidRPr="006F06BE" w:rsidRDefault="002A187A"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6F06BE">
              <w:rPr>
                <w:rFonts w:ascii="Tahoma" w:hAnsi="Tahoma"/>
                <w:color w:val="FFFFFF" w:themeColor="background1"/>
                <w:sz w:val="20"/>
                <w:szCs w:val="20"/>
              </w:rPr>
              <w:t>£M</w:t>
            </w:r>
          </w:p>
        </w:tc>
      </w:tr>
      <w:tr w:rsidR="0066050F" w:rsidRPr="00BF031C" w14:paraId="7A9087ED" w14:textId="77777777" w:rsidTr="004C78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25999C9B" w14:textId="77777777" w:rsidR="0066050F" w:rsidRPr="000B4F2A" w:rsidRDefault="0066050F" w:rsidP="007A323F">
            <w:pPr>
              <w:jc w:val="center"/>
              <w:rPr>
                <w:rFonts w:ascii="Tahoma" w:hAnsi="Tahoma"/>
                <w:color w:val="000000"/>
                <w:sz w:val="20"/>
                <w:szCs w:val="20"/>
              </w:rPr>
            </w:pPr>
            <w:r w:rsidRPr="000B4F2A">
              <w:rPr>
                <w:rFonts w:ascii="Tahoma" w:hAnsi="Tahoma"/>
                <w:color w:val="000000"/>
                <w:sz w:val="20"/>
                <w:szCs w:val="20"/>
              </w:rPr>
              <w:t>Council House Sales</w:t>
            </w:r>
          </w:p>
        </w:tc>
        <w:tc>
          <w:tcPr>
            <w:tcW w:w="6945" w:type="dxa"/>
            <w:shd w:val="clear" w:color="auto" w:fill="auto"/>
            <w:vAlign w:val="center"/>
          </w:tcPr>
          <w:p w14:paraId="1119A3E7" w14:textId="77777777" w:rsidR="0066050F" w:rsidRPr="000B4F2A" w:rsidRDefault="0066050F">
            <w:pP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0B4F2A">
              <w:rPr>
                <w:rFonts w:ascii="Tahoma" w:hAnsi="Tahoma"/>
                <w:color w:val="000000"/>
                <w:sz w:val="20"/>
                <w:szCs w:val="20"/>
              </w:rPr>
              <w:t>Council Dwellings Sold</w:t>
            </w:r>
          </w:p>
        </w:tc>
        <w:tc>
          <w:tcPr>
            <w:tcW w:w="851" w:type="dxa"/>
            <w:shd w:val="clear" w:color="auto" w:fill="auto"/>
            <w:vAlign w:val="center"/>
          </w:tcPr>
          <w:p w14:paraId="1FB1943C" w14:textId="67B7DD2F" w:rsidR="0066050F" w:rsidRPr="000B4F2A" w:rsidRDefault="000B4F2A" w:rsidP="007A323F">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0B4F2A">
              <w:rPr>
                <w:rFonts w:ascii="Tahoma" w:hAnsi="Tahoma"/>
                <w:color w:val="000000"/>
                <w:sz w:val="20"/>
                <w:szCs w:val="20"/>
              </w:rPr>
              <w:t>3.9</w:t>
            </w:r>
          </w:p>
        </w:tc>
      </w:tr>
      <w:tr w:rsidR="001A55E2" w:rsidRPr="00BF031C" w14:paraId="5F3A4A08" w14:textId="77777777" w:rsidTr="00666CBC">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7E4BA51" w14:textId="1284458B" w:rsidR="001A55E2" w:rsidRPr="00816315" w:rsidRDefault="0056762E" w:rsidP="007A323F">
            <w:pPr>
              <w:jc w:val="center"/>
              <w:rPr>
                <w:rFonts w:ascii="Tahoma" w:hAnsi="Tahoma"/>
                <w:color w:val="000000"/>
                <w:sz w:val="20"/>
                <w:szCs w:val="20"/>
              </w:rPr>
            </w:pPr>
            <w:r w:rsidRPr="00816315">
              <w:rPr>
                <w:rFonts w:ascii="Tahoma" w:hAnsi="Tahoma"/>
                <w:color w:val="000000"/>
                <w:sz w:val="20"/>
                <w:szCs w:val="20"/>
              </w:rPr>
              <w:t>Affordable Housing</w:t>
            </w:r>
            <w:r w:rsidR="001A55E2" w:rsidRPr="00816315">
              <w:rPr>
                <w:rFonts w:ascii="Tahoma" w:hAnsi="Tahoma"/>
                <w:color w:val="000000"/>
                <w:sz w:val="20"/>
                <w:szCs w:val="20"/>
              </w:rPr>
              <w:t xml:space="preserve"> </w:t>
            </w:r>
            <w:r w:rsidRPr="00816315">
              <w:rPr>
                <w:rFonts w:ascii="Tahoma" w:hAnsi="Tahoma"/>
                <w:color w:val="000000"/>
                <w:sz w:val="20"/>
                <w:szCs w:val="20"/>
              </w:rPr>
              <w:t>Sales</w:t>
            </w:r>
          </w:p>
        </w:tc>
        <w:tc>
          <w:tcPr>
            <w:tcW w:w="6945" w:type="dxa"/>
            <w:vAlign w:val="center"/>
          </w:tcPr>
          <w:p w14:paraId="2CCC9855" w14:textId="0687762A" w:rsidR="001A55E2" w:rsidRPr="00816315" w:rsidRDefault="00816315">
            <w:pP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816315">
              <w:rPr>
                <w:rFonts w:ascii="Tahoma" w:hAnsi="Tahoma"/>
                <w:color w:val="000000"/>
                <w:sz w:val="20"/>
                <w:szCs w:val="20"/>
              </w:rPr>
              <w:t>Purpose built</w:t>
            </w:r>
            <w:r w:rsidR="003D71B3" w:rsidRPr="00816315">
              <w:rPr>
                <w:rFonts w:ascii="Tahoma" w:hAnsi="Tahoma"/>
                <w:color w:val="000000"/>
                <w:sz w:val="20"/>
                <w:szCs w:val="20"/>
              </w:rPr>
              <w:t xml:space="preserve"> affordable </w:t>
            </w:r>
            <w:r w:rsidRPr="00816315">
              <w:rPr>
                <w:rFonts w:ascii="Tahoma" w:hAnsi="Tahoma"/>
                <w:color w:val="000000"/>
                <w:sz w:val="20"/>
                <w:szCs w:val="20"/>
              </w:rPr>
              <w:t>homes</w:t>
            </w:r>
            <w:r w:rsidR="00BA4AC6" w:rsidRPr="00816315">
              <w:rPr>
                <w:rFonts w:ascii="Tahoma" w:hAnsi="Tahoma"/>
                <w:color w:val="000000"/>
                <w:sz w:val="20"/>
                <w:szCs w:val="20"/>
              </w:rPr>
              <w:t xml:space="preserve"> at St Michaels Housing Development</w:t>
            </w:r>
          </w:p>
        </w:tc>
        <w:tc>
          <w:tcPr>
            <w:tcW w:w="851" w:type="dxa"/>
            <w:vAlign w:val="center"/>
          </w:tcPr>
          <w:p w14:paraId="3FFCC5BA" w14:textId="545E1A9F" w:rsidR="001A55E2" w:rsidRPr="00816315" w:rsidRDefault="009C1D85" w:rsidP="007A323F">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816315">
              <w:rPr>
                <w:rFonts w:ascii="Tahoma" w:hAnsi="Tahoma"/>
                <w:color w:val="000000"/>
                <w:sz w:val="20"/>
                <w:szCs w:val="20"/>
              </w:rPr>
              <w:t>3</w:t>
            </w:r>
            <w:r w:rsidR="008A671A" w:rsidRPr="00816315">
              <w:rPr>
                <w:rFonts w:ascii="Tahoma" w:hAnsi="Tahoma"/>
                <w:color w:val="000000"/>
                <w:sz w:val="20"/>
                <w:szCs w:val="20"/>
              </w:rPr>
              <w:t>.1</w:t>
            </w:r>
          </w:p>
        </w:tc>
      </w:tr>
    </w:tbl>
    <w:p w14:paraId="0C0B3F6F" w14:textId="77777777" w:rsidR="00666CBC" w:rsidRPr="00BF031C" w:rsidRDefault="00666CBC" w:rsidP="006A6115">
      <w:pPr>
        <w:rPr>
          <w:rFonts w:ascii="Tahoma" w:hAnsi="Tahoma"/>
          <w:b/>
          <w:highlight w:val="yellow"/>
          <w:u w:val="single"/>
        </w:rPr>
      </w:pPr>
    </w:p>
    <w:p w14:paraId="4CB63A69" w14:textId="6BF0E183" w:rsidR="00645469" w:rsidRPr="00576A8A" w:rsidRDefault="00645469" w:rsidP="00645469">
      <w:pPr>
        <w:rPr>
          <w:sz w:val="22"/>
        </w:rPr>
      </w:pPr>
      <w:r w:rsidRPr="00576A8A">
        <w:rPr>
          <w:rFonts w:ascii="Tahoma" w:hAnsi="Tahoma"/>
          <w:sz w:val="22"/>
        </w:rPr>
        <w:t>Individual quarterly monitoring reports for 202</w:t>
      </w:r>
      <w:r w:rsidR="00576A8A" w:rsidRPr="00576A8A">
        <w:rPr>
          <w:rFonts w:ascii="Tahoma" w:hAnsi="Tahoma"/>
          <w:sz w:val="22"/>
        </w:rPr>
        <w:t>3</w:t>
      </w:r>
      <w:r w:rsidRPr="00576A8A">
        <w:rPr>
          <w:rFonts w:ascii="Tahoma" w:hAnsi="Tahoma"/>
          <w:sz w:val="22"/>
        </w:rPr>
        <w:t>/2</w:t>
      </w:r>
      <w:r w:rsidR="00576A8A" w:rsidRPr="00576A8A">
        <w:rPr>
          <w:rFonts w:ascii="Tahoma" w:hAnsi="Tahoma"/>
          <w:sz w:val="22"/>
        </w:rPr>
        <w:t>4</w:t>
      </w:r>
      <w:r w:rsidRPr="00576A8A">
        <w:rPr>
          <w:rFonts w:ascii="Tahoma" w:hAnsi="Tahoma"/>
          <w:sz w:val="22"/>
        </w:rPr>
        <w:t xml:space="preserve"> can be accessed via the links below:</w:t>
      </w:r>
    </w:p>
    <w:p w14:paraId="05EBBCD1" w14:textId="77777777" w:rsidR="00645469" w:rsidRPr="00BF031C" w:rsidRDefault="00645469" w:rsidP="00645469">
      <w:pPr>
        <w:rPr>
          <w:rFonts w:ascii="Tahoma" w:hAnsi="Tahoma"/>
          <w:b/>
          <w:sz w:val="18"/>
          <w:szCs w:val="18"/>
          <w:highlight w:val="yellow"/>
          <w:u w:val="single"/>
        </w:rPr>
      </w:pPr>
    </w:p>
    <w:tbl>
      <w:tblPr>
        <w:tblStyle w:val="GridTable1Light"/>
        <w:tblW w:w="0" w:type="auto"/>
        <w:tblInd w:w="523" w:type="dxa"/>
        <w:tblLook w:val="04A0" w:firstRow="1" w:lastRow="0" w:firstColumn="1" w:lastColumn="0" w:noHBand="0" w:noVBand="1"/>
      </w:tblPr>
      <w:tblGrid>
        <w:gridCol w:w="916"/>
        <w:gridCol w:w="1129"/>
        <w:gridCol w:w="1733"/>
        <w:gridCol w:w="1201"/>
      </w:tblGrid>
      <w:tr w:rsidR="00645469" w:rsidRPr="00BF031C" w14:paraId="303DF109" w14:textId="77777777" w:rsidTr="00620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14:paraId="3FB75C44" w14:textId="77777777" w:rsidR="00645469" w:rsidRPr="00576A8A" w:rsidRDefault="00645469" w:rsidP="0007270E">
            <w:pPr>
              <w:jc w:val="center"/>
              <w:rPr>
                <w:rFonts w:ascii="Tahoma" w:hAnsi="Tahoma"/>
                <w:b w:val="0"/>
                <w:sz w:val="18"/>
                <w:szCs w:val="18"/>
              </w:rPr>
            </w:pPr>
            <w:r w:rsidRPr="00576A8A">
              <w:rPr>
                <w:rFonts w:ascii="Tahoma" w:hAnsi="Tahoma"/>
                <w:sz w:val="18"/>
                <w:szCs w:val="18"/>
              </w:rPr>
              <w:t>Quarter</w:t>
            </w:r>
          </w:p>
        </w:tc>
        <w:tc>
          <w:tcPr>
            <w:tcW w:w="1129" w:type="dxa"/>
          </w:tcPr>
          <w:p w14:paraId="785B7B56" w14:textId="77777777"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Date Presented to Cabinet</w:t>
            </w:r>
          </w:p>
        </w:tc>
        <w:tc>
          <w:tcPr>
            <w:tcW w:w="1733" w:type="dxa"/>
          </w:tcPr>
          <w:p w14:paraId="68977BE4" w14:textId="77777777"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Cabinet Reference</w:t>
            </w:r>
          </w:p>
        </w:tc>
        <w:tc>
          <w:tcPr>
            <w:tcW w:w="1201" w:type="dxa"/>
          </w:tcPr>
          <w:p w14:paraId="1678B82A" w14:textId="14E795C1"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Link to Cabinet Meeting</w:t>
            </w:r>
          </w:p>
        </w:tc>
      </w:tr>
      <w:tr w:rsidR="00607A4B" w:rsidRPr="00BF031C" w14:paraId="644E6D15"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5354AE93" w14:textId="4FC5F751" w:rsidR="00607A4B" w:rsidRPr="007F0ED4" w:rsidRDefault="00607A4B" w:rsidP="00607A4B">
            <w:pPr>
              <w:jc w:val="center"/>
              <w:rPr>
                <w:rFonts w:ascii="Tahoma" w:hAnsi="Tahoma"/>
                <w:b w:val="0"/>
                <w:sz w:val="18"/>
                <w:szCs w:val="18"/>
              </w:rPr>
            </w:pPr>
            <w:r w:rsidRPr="007F0ED4">
              <w:rPr>
                <w:rFonts w:ascii="Tahoma" w:hAnsi="Tahoma"/>
                <w:sz w:val="18"/>
                <w:szCs w:val="18"/>
              </w:rPr>
              <w:t>1</w:t>
            </w:r>
          </w:p>
        </w:tc>
        <w:tc>
          <w:tcPr>
            <w:tcW w:w="1129" w:type="dxa"/>
          </w:tcPr>
          <w:p w14:paraId="72BA221A" w14:textId="7DD30241"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2</w:t>
            </w:r>
            <w:r w:rsidR="005E35D9" w:rsidRPr="007F0ED4">
              <w:rPr>
                <w:rFonts w:ascii="Tahoma" w:hAnsi="Tahoma"/>
                <w:sz w:val="18"/>
                <w:szCs w:val="18"/>
              </w:rPr>
              <w:t>0th</w:t>
            </w:r>
            <w:r w:rsidRPr="007F0ED4">
              <w:rPr>
                <w:rFonts w:ascii="Tahoma" w:hAnsi="Tahoma"/>
                <w:sz w:val="18"/>
                <w:szCs w:val="18"/>
              </w:rPr>
              <w:t xml:space="preserve"> September 202</w:t>
            </w:r>
            <w:r w:rsidR="005E35D9" w:rsidRPr="007F0ED4">
              <w:rPr>
                <w:rFonts w:ascii="Tahoma" w:hAnsi="Tahoma"/>
                <w:sz w:val="18"/>
                <w:szCs w:val="18"/>
              </w:rPr>
              <w:t>3</w:t>
            </w:r>
          </w:p>
        </w:tc>
        <w:tc>
          <w:tcPr>
            <w:tcW w:w="1733" w:type="dxa"/>
          </w:tcPr>
          <w:p w14:paraId="69BB4471" w14:textId="65033778"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Cab.2</w:t>
            </w:r>
            <w:r w:rsidR="007F0ED4" w:rsidRPr="007F0ED4">
              <w:rPr>
                <w:rFonts w:ascii="Tahoma" w:hAnsi="Tahoma"/>
                <w:sz w:val="18"/>
                <w:szCs w:val="18"/>
              </w:rPr>
              <w:t>0</w:t>
            </w:r>
            <w:r w:rsidRPr="007F0ED4">
              <w:rPr>
                <w:rFonts w:ascii="Tahoma" w:hAnsi="Tahoma"/>
                <w:sz w:val="18"/>
                <w:szCs w:val="18"/>
              </w:rPr>
              <w:t>.9.202</w:t>
            </w:r>
            <w:r w:rsidR="007F0ED4" w:rsidRPr="007F0ED4">
              <w:rPr>
                <w:rFonts w:ascii="Tahoma" w:hAnsi="Tahoma"/>
                <w:sz w:val="18"/>
                <w:szCs w:val="18"/>
              </w:rPr>
              <w:t>3</w:t>
            </w:r>
            <w:r w:rsidRPr="007F0ED4">
              <w:rPr>
                <w:rFonts w:ascii="Tahoma" w:hAnsi="Tahoma"/>
                <w:sz w:val="18"/>
                <w:szCs w:val="18"/>
              </w:rPr>
              <w:t>/</w:t>
            </w:r>
            <w:r w:rsidR="007F0ED4" w:rsidRPr="007F0ED4">
              <w:rPr>
                <w:rFonts w:ascii="Tahoma" w:hAnsi="Tahoma"/>
                <w:sz w:val="18"/>
                <w:szCs w:val="18"/>
              </w:rPr>
              <w:t>8</w:t>
            </w:r>
          </w:p>
        </w:tc>
        <w:tc>
          <w:tcPr>
            <w:tcW w:w="1201" w:type="dxa"/>
          </w:tcPr>
          <w:p w14:paraId="503D8CC6" w14:textId="5C8C986F"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61" w:history="1">
              <w:r w:rsidRPr="007F0ED4">
                <w:rPr>
                  <w:rStyle w:val="Hyperlink"/>
                  <w:rFonts w:ascii="Tahoma" w:hAnsi="Tahoma"/>
                  <w:sz w:val="18"/>
                  <w:szCs w:val="18"/>
                </w:rPr>
                <w:t>Quarter</w:t>
              </w:r>
              <w:bookmarkStart w:id="22" w:name="_Hlt135300196"/>
              <w:bookmarkStart w:id="23" w:name="_Hlt135300197"/>
              <w:r w:rsidRPr="007F0ED4">
                <w:rPr>
                  <w:rStyle w:val="Hyperlink"/>
                  <w:rFonts w:ascii="Tahoma" w:hAnsi="Tahoma"/>
                  <w:sz w:val="18"/>
                  <w:szCs w:val="18"/>
                </w:rPr>
                <w:t xml:space="preserve"> </w:t>
              </w:r>
              <w:bookmarkEnd w:id="22"/>
              <w:bookmarkEnd w:id="23"/>
              <w:r w:rsidRPr="007F0ED4">
                <w:rPr>
                  <w:rStyle w:val="Hyperlink"/>
                  <w:rFonts w:ascii="Tahoma" w:hAnsi="Tahoma"/>
                  <w:sz w:val="18"/>
                  <w:szCs w:val="18"/>
                </w:rPr>
                <w:t>1 Cabinet</w:t>
              </w:r>
            </w:hyperlink>
          </w:p>
        </w:tc>
      </w:tr>
      <w:tr w:rsidR="00F02ECB" w:rsidRPr="00BF031C" w14:paraId="76F09B41"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2FBBA0B6" w14:textId="628295D7" w:rsidR="00F02ECB" w:rsidRPr="007F0ED4" w:rsidRDefault="00F02ECB" w:rsidP="00F02ECB">
            <w:pPr>
              <w:jc w:val="center"/>
              <w:rPr>
                <w:rFonts w:ascii="Tahoma" w:hAnsi="Tahoma"/>
                <w:b w:val="0"/>
                <w:sz w:val="18"/>
                <w:szCs w:val="18"/>
              </w:rPr>
            </w:pPr>
            <w:r w:rsidRPr="007F0ED4">
              <w:rPr>
                <w:rFonts w:ascii="Tahoma" w:hAnsi="Tahoma"/>
                <w:sz w:val="18"/>
                <w:szCs w:val="18"/>
              </w:rPr>
              <w:t>2</w:t>
            </w:r>
          </w:p>
        </w:tc>
        <w:tc>
          <w:tcPr>
            <w:tcW w:w="1129" w:type="dxa"/>
          </w:tcPr>
          <w:p w14:paraId="4C11370A" w14:textId="75F4411E"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1</w:t>
            </w:r>
            <w:r w:rsidR="007F0ED4" w:rsidRPr="007F0ED4">
              <w:rPr>
                <w:rFonts w:ascii="Tahoma" w:hAnsi="Tahoma"/>
                <w:sz w:val="18"/>
                <w:szCs w:val="18"/>
              </w:rPr>
              <w:t>3</w:t>
            </w:r>
            <w:r w:rsidR="00A3206F" w:rsidRPr="007F0ED4">
              <w:rPr>
                <w:rFonts w:ascii="Tahoma" w:hAnsi="Tahoma"/>
                <w:sz w:val="18"/>
                <w:szCs w:val="18"/>
              </w:rPr>
              <w:t>th</w:t>
            </w:r>
            <w:r w:rsidRPr="007F0ED4">
              <w:rPr>
                <w:rFonts w:ascii="Tahoma" w:hAnsi="Tahoma"/>
                <w:sz w:val="18"/>
                <w:szCs w:val="18"/>
              </w:rPr>
              <w:t xml:space="preserve"> December 202</w:t>
            </w:r>
            <w:r w:rsidR="007F0ED4" w:rsidRPr="007F0ED4">
              <w:rPr>
                <w:rFonts w:ascii="Tahoma" w:hAnsi="Tahoma"/>
                <w:sz w:val="18"/>
                <w:szCs w:val="18"/>
              </w:rPr>
              <w:t>3</w:t>
            </w:r>
          </w:p>
        </w:tc>
        <w:tc>
          <w:tcPr>
            <w:tcW w:w="1733" w:type="dxa"/>
          </w:tcPr>
          <w:p w14:paraId="4B795B11" w14:textId="2CDA51F8"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Cab.1</w:t>
            </w:r>
            <w:r w:rsidR="007F0ED4" w:rsidRPr="007F0ED4">
              <w:rPr>
                <w:rFonts w:ascii="Tahoma" w:hAnsi="Tahoma"/>
                <w:sz w:val="18"/>
                <w:szCs w:val="18"/>
              </w:rPr>
              <w:t>3</w:t>
            </w:r>
            <w:r w:rsidRPr="007F0ED4">
              <w:rPr>
                <w:rFonts w:ascii="Tahoma" w:hAnsi="Tahoma"/>
                <w:sz w:val="18"/>
                <w:szCs w:val="18"/>
              </w:rPr>
              <w:t>.12.202</w:t>
            </w:r>
            <w:r w:rsidR="008D7906">
              <w:rPr>
                <w:rFonts w:ascii="Tahoma" w:hAnsi="Tahoma"/>
                <w:sz w:val="18"/>
                <w:szCs w:val="18"/>
              </w:rPr>
              <w:t>3</w:t>
            </w:r>
            <w:r w:rsidRPr="007F0ED4">
              <w:rPr>
                <w:rFonts w:ascii="Tahoma" w:hAnsi="Tahoma"/>
                <w:sz w:val="18"/>
                <w:szCs w:val="18"/>
              </w:rPr>
              <w:t>/</w:t>
            </w:r>
            <w:r w:rsidR="00A3206F" w:rsidRPr="007F0ED4">
              <w:rPr>
                <w:rFonts w:ascii="Tahoma" w:hAnsi="Tahoma"/>
                <w:sz w:val="18"/>
                <w:szCs w:val="18"/>
              </w:rPr>
              <w:t>10</w:t>
            </w:r>
          </w:p>
        </w:tc>
        <w:tc>
          <w:tcPr>
            <w:tcW w:w="1201" w:type="dxa"/>
          </w:tcPr>
          <w:p w14:paraId="09A76C40" w14:textId="06D9AE49"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2" w:history="1">
              <w:r w:rsidRPr="007F0ED4">
                <w:rPr>
                  <w:rStyle w:val="Hyperlink"/>
                  <w:rFonts w:ascii="Tahoma" w:hAnsi="Tahoma"/>
                  <w:sz w:val="18"/>
                  <w:szCs w:val="18"/>
                </w:rPr>
                <w:t>Quarter 2 Cabinet</w:t>
              </w:r>
            </w:hyperlink>
          </w:p>
        </w:tc>
      </w:tr>
      <w:tr w:rsidR="001E3032" w:rsidRPr="00BF031C" w14:paraId="66DEA34E"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0780FBD0" w14:textId="7AB7F0E4" w:rsidR="001E3032" w:rsidRPr="006E02AC" w:rsidRDefault="001E3032" w:rsidP="001E3032">
            <w:pPr>
              <w:jc w:val="center"/>
              <w:rPr>
                <w:rFonts w:ascii="Tahoma" w:hAnsi="Tahoma"/>
                <w:b w:val="0"/>
                <w:sz w:val="18"/>
                <w:szCs w:val="18"/>
              </w:rPr>
            </w:pPr>
            <w:r w:rsidRPr="006E02AC">
              <w:rPr>
                <w:rFonts w:ascii="Tahoma" w:hAnsi="Tahoma"/>
                <w:sz w:val="18"/>
                <w:szCs w:val="18"/>
              </w:rPr>
              <w:t>3</w:t>
            </w:r>
          </w:p>
        </w:tc>
        <w:tc>
          <w:tcPr>
            <w:tcW w:w="1129" w:type="dxa"/>
          </w:tcPr>
          <w:p w14:paraId="7A48FCF4" w14:textId="08B68F92" w:rsidR="001E3032" w:rsidRPr="006E02AC" w:rsidRDefault="007F0ED4"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6</w:t>
            </w:r>
            <w:r w:rsidR="00150E63" w:rsidRPr="006E02AC">
              <w:rPr>
                <w:rFonts w:ascii="Tahoma" w:hAnsi="Tahoma"/>
                <w:sz w:val="18"/>
                <w:szCs w:val="18"/>
              </w:rPr>
              <w:t>th</w:t>
            </w:r>
            <w:r w:rsidR="001E3032" w:rsidRPr="006E02AC">
              <w:rPr>
                <w:rFonts w:ascii="Tahoma" w:hAnsi="Tahoma"/>
                <w:sz w:val="18"/>
                <w:szCs w:val="18"/>
              </w:rPr>
              <w:t xml:space="preserve"> March 202</w:t>
            </w:r>
            <w:r w:rsidRPr="006E02AC">
              <w:rPr>
                <w:rFonts w:ascii="Tahoma" w:hAnsi="Tahoma"/>
                <w:sz w:val="18"/>
                <w:szCs w:val="18"/>
              </w:rPr>
              <w:t>4</w:t>
            </w:r>
          </w:p>
        </w:tc>
        <w:tc>
          <w:tcPr>
            <w:tcW w:w="1733" w:type="dxa"/>
          </w:tcPr>
          <w:p w14:paraId="5D1D04CA" w14:textId="3C189D1A" w:rsidR="001E3032" w:rsidRPr="006E02AC"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Cab.</w:t>
            </w:r>
            <w:r w:rsidR="007F0ED4" w:rsidRPr="006E02AC">
              <w:rPr>
                <w:rFonts w:ascii="Tahoma" w:hAnsi="Tahoma"/>
                <w:sz w:val="18"/>
                <w:szCs w:val="18"/>
              </w:rPr>
              <w:t>6</w:t>
            </w:r>
            <w:r w:rsidRPr="006E02AC">
              <w:rPr>
                <w:rFonts w:ascii="Tahoma" w:hAnsi="Tahoma"/>
                <w:sz w:val="18"/>
                <w:szCs w:val="18"/>
              </w:rPr>
              <w:t>.3.202</w:t>
            </w:r>
            <w:r w:rsidR="008D7906" w:rsidRPr="006E02AC">
              <w:rPr>
                <w:rFonts w:ascii="Tahoma" w:hAnsi="Tahoma"/>
                <w:sz w:val="18"/>
                <w:szCs w:val="18"/>
              </w:rPr>
              <w:t>4</w:t>
            </w:r>
            <w:r w:rsidRPr="006E02AC">
              <w:rPr>
                <w:rFonts w:ascii="Tahoma" w:hAnsi="Tahoma"/>
                <w:sz w:val="18"/>
                <w:szCs w:val="18"/>
              </w:rPr>
              <w:t>/8</w:t>
            </w:r>
          </w:p>
        </w:tc>
        <w:tc>
          <w:tcPr>
            <w:tcW w:w="1201" w:type="dxa"/>
          </w:tcPr>
          <w:p w14:paraId="3D4DA5CE" w14:textId="3AECC57A" w:rsidR="001E3032" w:rsidRPr="007F0ED4"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3" w:history="1">
              <w:r w:rsidRPr="007F0ED4">
                <w:rPr>
                  <w:rStyle w:val="Hyperlink"/>
                  <w:rFonts w:ascii="Tahoma" w:hAnsi="Tahoma"/>
                  <w:sz w:val="18"/>
                  <w:szCs w:val="18"/>
                </w:rPr>
                <w:t>Quarter 3 Cabinet</w:t>
              </w:r>
            </w:hyperlink>
          </w:p>
        </w:tc>
      </w:tr>
      <w:tr w:rsidR="001E3032" w:rsidRPr="00BF031C" w14:paraId="54BBDF1E"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062BCE84" w14:textId="5B3C8782" w:rsidR="001E3032" w:rsidRPr="006E02AC" w:rsidRDefault="001E3032" w:rsidP="001E3032">
            <w:pPr>
              <w:jc w:val="center"/>
              <w:rPr>
                <w:rFonts w:ascii="Tahoma" w:hAnsi="Tahoma"/>
                <w:b w:val="0"/>
                <w:sz w:val="18"/>
                <w:szCs w:val="18"/>
              </w:rPr>
            </w:pPr>
            <w:r w:rsidRPr="006E02AC">
              <w:rPr>
                <w:rFonts w:ascii="Tahoma" w:hAnsi="Tahoma"/>
                <w:sz w:val="18"/>
                <w:szCs w:val="18"/>
              </w:rPr>
              <w:t>4</w:t>
            </w:r>
          </w:p>
        </w:tc>
        <w:tc>
          <w:tcPr>
            <w:tcW w:w="1129" w:type="dxa"/>
          </w:tcPr>
          <w:p w14:paraId="599E5600" w14:textId="67A8295A" w:rsidR="001E3032" w:rsidRPr="006E02AC" w:rsidRDefault="00143A9E"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11</w:t>
            </w:r>
            <w:r w:rsidRPr="00143A9E">
              <w:rPr>
                <w:rFonts w:ascii="Tahoma" w:hAnsi="Tahoma"/>
                <w:sz w:val="18"/>
                <w:szCs w:val="18"/>
                <w:vertAlign w:val="superscript"/>
              </w:rPr>
              <w:t>th</w:t>
            </w:r>
            <w:r>
              <w:rPr>
                <w:rFonts w:ascii="Tahoma" w:hAnsi="Tahoma"/>
                <w:sz w:val="18"/>
                <w:szCs w:val="18"/>
              </w:rPr>
              <w:t xml:space="preserve"> June 2024</w:t>
            </w:r>
          </w:p>
        </w:tc>
        <w:tc>
          <w:tcPr>
            <w:tcW w:w="1733" w:type="dxa"/>
          </w:tcPr>
          <w:p w14:paraId="2A5612BF" w14:textId="27FF2935" w:rsidR="001E3032" w:rsidRPr="006E02AC" w:rsidRDefault="00976A0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Cab.11.6.2024/10</w:t>
            </w:r>
          </w:p>
        </w:tc>
        <w:tc>
          <w:tcPr>
            <w:tcW w:w="1201" w:type="dxa"/>
          </w:tcPr>
          <w:p w14:paraId="4319ED92" w14:textId="76D540B5" w:rsidR="001E3032" w:rsidRPr="00BF031C" w:rsidRDefault="00976A0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hyperlink r:id="rId64" w:history="1">
              <w:r w:rsidRPr="00976A02">
                <w:rPr>
                  <w:rStyle w:val="Hyperlink"/>
                  <w:rFonts w:ascii="Tahoma" w:hAnsi="Tahoma"/>
                  <w:sz w:val="18"/>
                  <w:szCs w:val="18"/>
                </w:rPr>
                <w:t>Quarter 4 Cabinet</w:t>
              </w:r>
            </w:hyperlink>
          </w:p>
        </w:tc>
      </w:tr>
    </w:tbl>
    <w:p w14:paraId="4906553E" w14:textId="1E799F5B" w:rsidR="00BF38A3" w:rsidRPr="00BF031C" w:rsidRDefault="00BF38A3" w:rsidP="006A6115">
      <w:pPr>
        <w:rPr>
          <w:rFonts w:ascii="Tahoma" w:hAnsi="Tahoma"/>
          <w:b/>
          <w:sz w:val="12"/>
          <w:szCs w:val="12"/>
          <w:highlight w:val="yellow"/>
          <w:u w:val="single"/>
        </w:rPr>
      </w:pPr>
      <w:bookmarkStart w:id="24" w:name="TM"/>
      <w:bookmarkEnd w:id="24"/>
    </w:p>
    <w:p w14:paraId="14FEEC79" w14:textId="77777777" w:rsidR="005B0C0B" w:rsidRDefault="005B0C0B" w:rsidP="006A6115">
      <w:pPr>
        <w:rPr>
          <w:rFonts w:ascii="Tahoma" w:hAnsi="Tahoma"/>
          <w:b/>
          <w:sz w:val="32"/>
          <w:szCs w:val="32"/>
          <w:u w:val="single"/>
        </w:rPr>
      </w:pPr>
    </w:p>
    <w:p w14:paraId="48E62276" w14:textId="443EA3B6" w:rsidR="00CD736C" w:rsidRPr="006F06BE" w:rsidRDefault="00B025D5" w:rsidP="006A6115">
      <w:pPr>
        <w:rPr>
          <w:rFonts w:ascii="Tahoma" w:hAnsi="Tahoma"/>
          <w:b/>
          <w:sz w:val="28"/>
          <w:szCs w:val="28"/>
          <w:u w:val="single"/>
        </w:rPr>
      </w:pPr>
      <w:r w:rsidRPr="006F06BE">
        <w:rPr>
          <w:rFonts w:ascii="Tahoma" w:hAnsi="Tahoma"/>
          <w:b/>
          <w:sz w:val="32"/>
          <w:szCs w:val="32"/>
          <w:u w:val="single"/>
        </w:rPr>
        <w:t>20</w:t>
      </w:r>
      <w:r w:rsidR="00A26203" w:rsidRPr="006F06BE">
        <w:rPr>
          <w:rFonts w:ascii="Tahoma" w:hAnsi="Tahoma"/>
          <w:b/>
          <w:sz w:val="32"/>
          <w:szCs w:val="32"/>
          <w:u w:val="single"/>
        </w:rPr>
        <w:t>2</w:t>
      </w:r>
      <w:r w:rsidR="00065A33" w:rsidRPr="006F06BE">
        <w:rPr>
          <w:rFonts w:ascii="Tahoma" w:hAnsi="Tahoma"/>
          <w:b/>
          <w:sz w:val="32"/>
          <w:szCs w:val="32"/>
          <w:u w:val="single"/>
        </w:rPr>
        <w:t>3</w:t>
      </w:r>
      <w:r w:rsidR="00A26203" w:rsidRPr="006F06BE">
        <w:rPr>
          <w:rFonts w:ascii="Tahoma" w:hAnsi="Tahoma"/>
          <w:b/>
          <w:sz w:val="32"/>
          <w:szCs w:val="32"/>
          <w:u w:val="single"/>
        </w:rPr>
        <w:t>/2</w:t>
      </w:r>
      <w:r w:rsidR="00065A33" w:rsidRPr="006F06BE">
        <w:rPr>
          <w:rFonts w:ascii="Tahoma" w:hAnsi="Tahoma"/>
          <w:b/>
          <w:sz w:val="32"/>
          <w:szCs w:val="32"/>
          <w:u w:val="single"/>
        </w:rPr>
        <w:t>4</w:t>
      </w:r>
      <w:r w:rsidR="00CD736C" w:rsidRPr="006F06BE">
        <w:rPr>
          <w:rFonts w:ascii="Tahoma" w:hAnsi="Tahoma"/>
          <w:b/>
          <w:sz w:val="32"/>
          <w:szCs w:val="32"/>
          <w:u w:val="single"/>
        </w:rPr>
        <w:t xml:space="preserve"> Treasury Management Overview</w:t>
      </w:r>
    </w:p>
    <w:p w14:paraId="3FC4D991" w14:textId="77777777" w:rsidR="00CD736C" w:rsidRPr="00BF031C" w:rsidRDefault="00CD736C" w:rsidP="006A6115">
      <w:pPr>
        <w:rPr>
          <w:rFonts w:ascii="Tahoma" w:hAnsi="Tahoma"/>
          <w:b/>
          <w:sz w:val="18"/>
          <w:szCs w:val="18"/>
          <w:highlight w:val="yellow"/>
          <w:u w:val="single"/>
        </w:rPr>
      </w:pPr>
    </w:p>
    <w:p w14:paraId="7DDB5B33" w14:textId="77777777" w:rsidR="00CD736C" w:rsidRPr="00DE53AA" w:rsidRDefault="00CD736C" w:rsidP="006A6115">
      <w:pPr>
        <w:rPr>
          <w:rFonts w:ascii="Tahoma" w:hAnsi="Tahoma"/>
          <w:sz w:val="22"/>
          <w:szCs w:val="22"/>
          <w:u w:val="single"/>
        </w:rPr>
      </w:pPr>
      <w:r w:rsidRPr="00DE53AA">
        <w:rPr>
          <w:rFonts w:ascii="Tahoma" w:hAnsi="Tahoma"/>
          <w:sz w:val="22"/>
          <w:szCs w:val="22"/>
          <w:u w:val="single"/>
        </w:rPr>
        <w:t>Executive Overview:</w:t>
      </w:r>
    </w:p>
    <w:p w14:paraId="6346B753" w14:textId="77777777" w:rsidR="00CD736C" w:rsidRPr="00DE53AA" w:rsidRDefault="00CD736C" w:rsidP="006A6115">
      <w:pPr>
        <w:rPr>
          <w:rFonts w:ascii="Tahoma" w:hAnsi="Tahoma"/>
          <w:sz w:val="22"/>
          <w:szCs w:val="22"/>
          <w:u w:val="single"/>
        </w:rPr>
      </w:pPr>
    </w:p>
    <w:p w14:paraId="2AF3D879" w14:textId="372016F0" w:rsidR="0066050F" w:rsidRPr="00DE53AA" w:rsidRDefault="0066050F" w:rsidP="0066050F">
      <w:pPr>
        <w:pStyle w:val="BodyText"/>
        <w:rPr>
          <w:rFonts w:ascii="Tahoma" w:hAnsi="Tahoma"/>
          <w:sz w:val="22"/>
          <w:szCs w:val="22"/>
        </w:rPr>
      </w:pPr>
      <w:r w:rsidRPr="00DE53AA">
        <w:rPr>
          <w:rFonts w:ascii="Tahoma" w:hAnsi="Tahoma"/>
          <w:sz w:val="22"/>
          <w:szCs w:val="22"/>
        </w:rPr>
        <w:t>Facing continued economic uncertainty, the focus of the Council’s Treasury Management Strategy for 20</w:t>
      </w:r>
      <w:r w:rsidR="00A26203" w:rsidRPr="00DE53AA">
        <w:rPr>
          <w:rFonts w:ascii="Tahoma" w:hAnsi="Tahoma"/>
          <w:sz w:val="22"/>
          <w:szCs w:val="22"/>
        </w:rPr>
        <w:t>2</w:t>
      </w:r>
      <w:r w:rsidR="00DE53AA">
        <w:rPr>
          <w:rFonts w:ascii="Tahoma" w:hAnsi="Tahoma"/>
          <w:sz w:val="22"/>
          <w:szCs w:val="22"/>
        </w:rPr>
        <w:t>3</w:t>
      </w:r>
      <w:r w:rsidR="00A26203" w:rsidRPr="00DE53AA">
        <w:rPr>
          <w:rFonts w:ascii="Tahoma" w:hAnsi="Tahoma"/>
          <w:sz w:val="22"/>
          <w:szCs w:val="22"/>
        </w:rPr>
        <w:t>/2</w:t>
      </w:r>
      <w:r w:rsidR="00DE53AA">
        <w:rPr>
          <w:rFonts w:ascii="Tahoma" w:hAnsi="Tahoma"/>
          <w:sz w:val="22"/>
          <w:szCs w:val="22"/>
        </w:rPr>
        <w:t>4</w:t>
      </w:r>
      <w:r w:rsidRPr="00DE53AA">
        <w:rPr>
          <w:rFonts w:ascii="Tahoma" w:hAnsi="Tahoma"/>
          <w:sz w:val="22"/>
          <w:szCs w:val="22"/>
        </w:rPr>
        <w:t xml:space="preserve"> was on </w:t>
      </w:r>
      <w:r w:rsidRPr="00DE53AA">
        <w:rPr>
          <w:rFonts w:ascii="Tahoma" w:hAnsi="Tahoma"/>
          <w:b/>
          <w:sz w:val="22"/>
          <w:szCs w:val="22"/>
        </w:rPr>
        <w:t>managing risk</w:t>
      </w:r>
      <w:r w:rsidRPr="00DE53AA">
        <w:rPr>
          <w:rFonts w:ascii="Tahoma" w:hAnsi="Tahoma"/>
          <w:sz w:val="22"/>
          <w:szCs w:val="22"/>
        </w:rPr>
        <w:t>:</w:t>
      </w:r>
    </w:p>
    <w:p w14:paraId="67C47452" w14:textId="77777777" w:rsidR="0066050F" w:rsidRPr="00DE53AA" w:rsidRDefault="0066050F" w:rsidP="0066050F">
      <w:pPr>
        <w:pStyle w:val="BodyText"/>
        <w:rPr>
          <w:rFonts w:ascii="Tahoma" w:hAnsi="Tahoma"/>
          <w:sz w:val="22"/>
          <w:szCs w:val="22"/>
        </w:rPr>
      </w:pPr>
    </w:p>
    <w:p w14:paraId="76AF49DF" w14:textId="77777777" w:rsidR="0066050F" w:rsidRPr="00DE53AA" w:rsidRDefault="0066050F" w:rsidP="00A43C4D">
      <w:pPr>
        <w:pStyle w:val="BodyText"/>
        <w:numPr>
          <w:ilvl w:val="0"/>
          <w:numId w:val="49"/>
        </w:numPr>
        <w:adjustRightInd/>
        <w:ind w:left="714" w:hanging="357"/>
        <w:textAlignment w:val="auto"/>
        <w:rPr>
          <w:rFonts w:ascii="Tahoma" w:hAnsi="Tahoma"/>
          <w:sz w:val="22"/>
          <w:szCs w:val="22"/>
        </w:rPr>
      </w:pPr>
      <w:r w:rsidRPr="00DE53AA">
        <w:rPr>
          <w:rFonts w:ascii="Tahoma" w:hAnsi="Tahoma"/>
          <w:sz w:val="22"/>
          <w:szCs w:val="22"/>
        </w:rPr>
        <w:t>The focus of the Council’s borrowing strategy was on</w:t>
      </w:r>
      <w:r w:rsidR="00B42958" w:rsidRPr="00DE53AA">
        <w:rPr>
          <w:rFonts w:ascii="Tahoma" w:hAnsi="Tahoma"/>
          <w:sz w:val="22"/>
          <w:szCs w:val="22"/>
        </w:rPr>
        <w:t xml:space="preserve"> reducing its exposure to </w:t>
      </w:r>
      <w:r w:rsidR="00B42958" w:rsidRPr="00DE53AA">
        <w:rPr>
          <w:rFonts w:ascii="Tahoma" w:hAnsi="Tahoma"/>
          <w:b/>
          <w:sz w:val="22"/>
          <w:szCs w:val="22"/>
        </w:rPr>
        <w:t>interest rate</w:t>
      </w:r>
      <w:r w:rsidR="00B42958" w:rsidRPr="00DE53AA">
        <w:rPr>
          <w:rFonts w:ascii="Tahoma" w:hAnsi="Tahoma"/>
          <w:sz w:val="22"/>
          <w:szCs w:val="22"/>
        </w:rPr>
        <w:t xml:space="preserve"> and </w:t>
      </w:r>
      <w:r w:rsidR="00B42958" w:rsidRPr="00DE53AA">
        <w:rPr>
          <w:rFonts w:ascii="Tahoma" w:hAnsi="Tahoma"/>
          <w:b/>
          <w:sz w:val="22"/>
          <w:szCs w:val="22"/>
        </w:rPr>
        <w:t>refinancing risk</w:t>
      </w:r>
      <w:r w:rsidR="00B42958" w:rsidRPr="00DE53AA">
        <w:rPr>
          <w:rFonts w:ascii="Tahoma" w:hAnsi="Tahoma"/>
          <w:sz w:val="22"/>
          <w:szCs w:val="22"/>
        </w:rPr>
        <w:t>, whilst maintaining a small under-borrowed position to keep its financing costs to a minimum.</w:t>
      </w:r>
      <w:r w:rsidRPr="00DE53AA">
        <w:rPr>
          <w:rFonts w:ascii="Tahoma" w:hAnsi="Tahoma"/>
          <w:sz w:val="22"/>
          <w:szCs w:val="22"/>
        </w:rPr>
        <w:t xml:space="preserve"> </w:t>
      </w:r>
    </w:p>
    <w:p w14:paraId="3DB1F948" w14:textId="77777777" w:rsidR="0066050F" w:rsidRPr="00DE53AA" w:rsidRDefault="0066050F" w:rsidP="00A43C4D">
      <w:pPr>
        <w:pStyle w:val="BodyText"/>
        <w:numPr>
          <w:ilvl w:val="0"/>
          <w:numId w:val="49"/>
        </w:numPr>
        <w:adjustRightInd/>
        <w:textAlignment w:val="auto"/>
        <w:rPr>
          <w:rFonts w:ascii="Tahoma" w:hAnsi="Tahoma"/>
          <w:sz w:val="22"/>
          <w:szCs w:val="22"/>
        </w:rPr>
      </w:pPr>
      <w:r w:rsidRPr="00DE53AA">
        <w:rPr>
          <w:rFonts w:ascii="Tahoma" w:hAnsi="Tahoma"/>
          <w:sz w:val="22"/>
          <w:szCs w:val="22"/>
        </w:rPr>
        <w:t xml:space="preserve">The purpose of the Council’s investment strategy was to ensure that its cash balances were </w:t>
      </w:r>
      <w:r w:rsidRPr="00DE53AA">
        <w:rPr>
          <w:rFonts w:ascii="Tahoma" w:hAnsi="Tahoma"/>
          <w:b/>
          <w:sz w:val="22"/>
          <w:szCs w:val="22"/>
        </w:rPr>
        <w:t>invested prudently</w:t>
      </w:r>
      <w:r w:rsidRPr="00DE53AA">
        <w:rPr>
          <w:rFonts w:ascii="Tahoma" w:hAnsi="Tahoma"/>
          <w:sz w:val="22"/>
          <w:szCs w:val="22"/>
        </w:rPr>
        <w:t xml:space="preserve"> and were </w:t>
      </w:r>
      <w:r w:rsidRPr="00DE53AA">
        <w:rPr>
          <w:rFonts w:ascii="Tahoma" w:hAnsi="Tahoma"/>
          <w:b/>
          <w:sz w:val="22"/>
          <w:szCs w:val="22"/>
        </w:rPr>
        <w:t>available when needed</w:t>
      </w:r>
      <w:r w:rsidRPr="00DE53AA">
        <w:rPr>
          <w:rFonts w:ascii="Tahoma" w:hAnsi="Tahoma"/>
          <w:sz w:val="22"/>
          <w:szCs w:val="22"/>
        </w:rPr>
        <w:t xml:space="preserve"> to meet the Council’s spending commitments. This reflects the recommended investment priorities of </w:t>
      </w:r>
      <w:r w:rsidRPr="00DE53AA">
        <w:rPr>
          <w:rFonts w:ascii="Tahoma" w:hAnsi="Tahoma"/>
          <w:b/>
          <w:sz w:val="22"/>
          <w:szCs w:val="22"/>
        </w:rPr>
        <w:t>security,</w:t>
      </w:r>
      <w:r w:rsidRPr="00DE53AA">
        <w:rPr>
          <w:rFonts w:ascii="Tahoma" w:hAnsi="Tahoma"/>
          <w:sz w:val="22"/>
          <w:szCs w:val="22"/>
        </w:rPr>
        <w:t xml:space="preserve"> </w:t>
      </w:r>
      <w:r w:rsidRPr="00DE53AA">
        <w:rPr>
          <w:rFonts w:ascii="Tahoma" w:hAnsi="Tahoma"/>
          <w:b/>
          <w:sz w:val="22"/>
          <w:szCs w:val="22"/>
        </w:rPr>
        <w:t>liquidity</w:t>
      </w:r>
      <w:r w:rsidRPr="00DE53AA">
        <w:rPr>
          <w:rFonts w:ascii="Tahoma" w:hAnsi="Tahoma"/>
          <w:sz w:val="22"/>
          <w:szCs w:val="22"/>
        </w:rPr>
        <w:t xml:space="preserve"> and </w:t>
      </w:r>
      <w:r w:rsidRPr="00DE53AA">
        <w:rPr>
          <w:rFonts w:ascii="Tahoma" w:hAnsi="Tahoma"/>
          <w:b/>
          <w:sz w:val="22"/>
          <w:szCs w:val="22"/>
        </w:rPr>
        <w:t>yield</w:t>
      </w:r>
      <w:r w:rsidRPr="00DE53AA">
        <w:rPr>
          <w:rFonts w:ascii="Tahoma" w:hAnsi="Tahoma"/>
          <w:sz w:val="22"/>
          <w:szCs w:val="22"/>
        </w:rPr>
        <w:t xml:space="preserve"> (in that order).</w:t>
      </w:r>
    </w:p>
    <w:p w14:paraId="40345ACF" w14:textId="77777777" w:rsidR="00CD736C" w:rsidRPr="002B4777" w:rsidRDefault="00CD736C" w:rsidP="006A6115">
      <w:pPr>
        <w:pStyle w:val="BodyText"/>
        <w:rPr>
          <w:rFonts w:ascii="Tahoma" w:hAnsi="Tahoma"/>
          <w:sz w:val="22"/>
          <w:szCs w:val="22"/>
          <w:u w:val="single"/>
        </w:rPr>
      </w:pPr>
    </w:p>
    <w:p w14:paraId="1033CFD5" w14:textId="338C99E2" w:rsidR="0066050F" w:rsidRPr="002B4777" w:rsidRDefault="0066050F" w:rsidP="0066050F">
      <w:pPr>
        <w:pStyle w:val="BodyText"/>
        <w:rPr>
          <w:rFonts w:ascii="Tahoma" w:hAnsi="Tahoma"/>
          <w:sz w:val="22"/>
          <w:szCs w:val="22"/>
          <w:u w:val="single"/>
        </w:rPr>
      </w:pPr>
      <w:r w:rsidRPr="002B4777">
        <w:rPr>
          <w:rFonts w:ascii="Tahoma" w:hAnsi="Tahoma"/>
          <w:sz w:val="22"/>
          <w:szCs w:val="22"/>
          <w:u w:val="single"/>
        </w:rPr>
        <w:t>Borrowing Overview</w:t>
      </w:r>
      <w:r w:rsidR="009248D9" w:rsidRPr="002B4777">
        <w:rPr>
          <w:rFonts w:ascii="Tahoma" w:hAnsi="Tahoma"/>
          <w:sz w:val="22"/>
          <w:szCs w:val="22"/>
          <w:u w:val="single"/>
        </w:rPr>
        <w:t>:</w:t>
      </w:r>
    </w:p>
    <w:p w14:paraId="2EB8CD5C" w14:textId="77777777" w:rsidR="0066050F" w:rsidRPr="002B4777" w:rsidRDefault="0066050F" w:rsidP="0066050F">
      <w:pPr>
        <w:pStyle w:val="BodyText"/>
        <w:rPr>
          <w:rFonts w:ascii="Tahoma" w:hAnsi="Tahoma"/>
          <w:sz w:val="22"/>
          <w:szCs w:val="22"/>
        </w:rPr>
      </w:pPr>
    </w:p>
    <w:p w14:paraId="2FF37564" w14:textId="77777777" w:rsidR="004B0E5E" w:rsidRDefault="00FE43B9" w:rsidP="0066050F">
      <w:pPr>
        <w:pStyle w:val="BodyText"/>
        <w:spacing w:after="240"/>
        <w:rPr>
          <w:rFonts w:ascii="Tahoma" w:hAnsi="Tahoma"/>
          <w:sz w:val="22"/>
          <w:szCs w:val="22"/>
        </w:rPr>
      </w:pPr>
      <w:r w:rsidRPr="002B4777">
        <w:rPr>
          <w:rFonts w:ascii="Tahoma" w:hAnsi="Tahoma"/>
          <w:sz w:val="22"/>
          <w:szCs w:val="22"/>
        </w:rPr>
        <w:t>Due to elevated long-term borrowing costs during 2023/24, the borrowing strategy has been to maintain a minimum proportion of fixed rate borrowing to limit the Council’s exposure to interest rate risk, whilst managing an appropriate level of internal borrowing in order to reduce the Council’s financing costs. In ac</w:t>
      </w:r>
      <w:r w:rsidR="009B7BA2" w:rsidRPr="002B4777">
        <w:rPr>
          <w:rFonts w:ascii="Tahoma" w:hAnsi="Tahoma"/>
          <w:sz w:val="22"/>
          <w:szCs w:val="22"/>
        </w:rPr>
        <w:t>cordance with this strategy t</w:t>
      </w:r>
      <w:r w:rsidR="00B12527" w:rsidRPr="002B4777">
        <w:rPr>
          <w:rFonts w:ascii="Tahoma" w:hAnsi="Tahoma"/>
          <w:sz w:val="22"/>
          <w:szCs w:val="22"/>
        </w:rPr>
        <w:t>here was no new long-term borrowing undertaken during the year</w:t>
      </w:r>
      <w:r w:rsidR="009B7BA2" w:rsidRPr="002B4777">
        <w:rPr>
          <w:rFonts w:ascii="Tahoma" w:hAnsi="Tahoma"/>
          <w:sz w:val="22"/>
          <w:szCs w:val="22"/>
        </w:rPr>
        <w:t>.</w:t>
      </w:r>
    </w:p>
    <w:p w14:paraId="26BDF5D7" w14:textId="1C20C35D" w:rsidR="00F35A01" w:rsidRPr="00BF031C" w:rsidRDefault="009B7BA2" w:rsidP="0066050F">
      <w:pPr>
        <w:pStyle w:val="BodyText"/>
        <w:spacing w:after="240"/>
        <w:rPr>
          <w:rFonts w:ascii="Tahoma" w:hAnsi="Tahoma"/>
          <w:sz w:val="22"/>
          <w:szCs w:val="22"/>
          <w:highlight w:val="yellow"/>
        </w:rPr>
      </w:pPr>
      <w:r w:rsidRPr="002B4777">
        <w:rPr>
          <w:rFonts w:ascii="Tahoma" w:hAnsi="Tahoma"/>
          <w:sz w:val="22"/>
          <w:szCs w:val="22"/>
        </w:rPr>
        <w:t xml:space="preserve">Debt rescheduling opportunities increased due to market </w:t>
      </w:r>
      <w:r w:rsidRPr="00545CC9">
        <w:rPr>
          <w:rFonts w:ascii="Tahoma" w:hAnsi="Tahoma"/>
          <w:sz w:val="22"/>
          <w:szCs w:val="22"/>
        </w:rPr>
        <w:t xml:space="preserve">conditions and the rising interest rate </w:t>
      </w:r>
      <w:r w:rsidR="004B0E5E" w:rsidRPr="00545CC9">
        <w:rPr>
          <w:rFonts w:ascii="Tahoma" w:hAnsi="Tahoma"/>
          <w:sz w:val="22"/>
          <w:szCs w:val="22"/>
        </w:rPr>
        <w:t>environment,</w:t>
      </w:r>
      <w:r w:rsidRPr="00545CC9">
        <w:rPr>
          <w:rFonts w:ascii="Tahoma" w:hAnsi="Tahoma"/>
          <w:sz w:val="22"/>
          <w:szCs w:val="22"/>
        </w:rPr>
        <w:t xml:space="preserve"> and </w:t>
      </w:r>
      <w:r w:rsidR="004B0E5E">
        <w:rPr>
          <w:rFonts w:ascii="Tahoma" w:hAnsi="Tahoma"/>
          <w:sz w:val="22"/>
          <w:szCs w:val="22"/>
        </w:rPr>
        <w:t xml:space="preserve">as such, </w:t>
      </w:r>
      <w:r w:rsidRPr="00545CC9">
        <w:rPr>
          <w:rFonts w:ascii="Tahoma" w:hAnsi="Tahoma"/>
          <w:sz w:val="22"/>
          <w:szCs w:val="22"/>
        </w:rPr>
        <w:t>the Council repaid £55M LOBO loans during 2023/24.</w:t>
      </w:r>
      <w:r w:rsidR="00B12527" w:rsidRPr="00545CC9">
        <w:rPr>
          <w:rFonts w:ascii="Tahoma" w:hAnsi="Tahoma"/>
          <w:sz w:val="22"/>
          <w:szCs w:val="22"/>
        </w:rPr>
        <w:t xml:space="preserve"> </w:t>
      </w:r>
      <w:r w:rsidRPr="00545CC9">
        <w:rPr>
          <w:rFonts w:ascii="Tahoma" w:hAnsi="Tahoma"/>
          <w:sz w:val="22"/>
          <w:szCs w:val="22"/>
        </w:rPr>
        <w:t xml:space="preserve">This has </w:t>
      </w:r>
      <w:r w:rsidR="00B12527" w:rsidRPr="00545CC9">
        <w:rPr>
          <w:rFonts w:ascii="Tahoma" w:hAnsi="Tahoma"/>
          <w:sz w:val="22"/>
          <w:szCs w:val="22"/>
        </w:rPr>
        <w:t>result</w:t>
      </w:r>
      <w:r w:rsidRPr="00545CC9">
        <w:rPr>
          <w:rFonts w:ascii="Tahoma" w:hAnsi="Tahoma"/>
          <w:sz w:val="22"/>
          <w:szCs w:val="22"/>
        </w:rPr>
        <w:t>ed</w:t>
      </w:r>
      <w:r w:rsidR="00B12527" w:rsidRPr="00545CC9">
        <w:rPr>
          <w:rFonts w:ascii="Tahoma" w:hAnsi="Tahoma"/>
          <w:sz w:val="22"/>
          <w:szCs w:val="22"/>
        </w:rPr>
        <w:t xml:space="preserve"> in</w:t>
      </w:r>
      <w:r w:rsidR="00657F27" w:rsidRPr="00545CC9">
        <w:rPr>
          <w:rFonts w:ascii="Tahoma" w:hAnsi="Tahoma"/>
          <w:sz w:val="22"/>
          <w:szCs w:val="22"/>
        </w:rPr>
        <w:t xml:space="preserve"> a net </w:t>
      </w:r>
      <w:r w:rsidR="00014A25" w:rsidRPr="00545CC9">
        <w:rPr>
          <w:rFonts w:ascii="Tahoma" w:hAnsi="Tahoma"/>
          <w:sz w:val="22"/>
          <w:szCs w:val="22"/>
        </w:rPr>
        <w:t>de</w:t>
      </w:r>
      <w:r w:rsidR="00657F27" w:rsidRPr="00545CC9">
        <w:rPr>
          <w:rFonts w:ascii="Tahoma" w:hAnsi="Tahoma"/>
          <w:sz w:val="22"/>
          <w:szCs w:val="22"/>
        </w:rPr>
        <w:t>crease of £</w:t>
      </w:r>
      <w:r w:rsidR="00082AF4" w:rsidRPr="00545CC9">
        <w:rPr>
          <w:rFonts w:ascii="Tahoma" w:hAnsi="Tahoma"/>
          <w:sz w:val="22"/>
          <w:szCs w:val="22"/>
        </w:rPr>
        <w:t>7</w:t>
      </w:r>
      <w:r w:rsidR="007A64DC" w:rsidRPr="00545CC9">
        <w:rPr>
          <w:rFonts w:ascii="Tahoma" w:hAnsi="Tahoma"/>
          <w:sz w:val="22"/>
          <w:szCs w:val="22"/>
        </w:rPr>
        <w:t>3.4</w:t>
      </w:r>
      <w:r w:rsidR="00657F27" w:rsidRPr="00545CC9">
        <w:rPr>
          <w:rFonts w:ascii="Tahoma" w:hAnsi="Tahoma"/>
          <w:sz w:val="22"/>
          <w:szCs w:val="22"/>
        </w:rPr>
        <w:t>M on the Council’s borrowing portfolio during the 202</w:t>
      </w:r>
      <w:r w:rsidR="007A64DC" w:rsidRPr="00545CC9">
        <w:rPr>
          <w:rFonts w:ascii="Tahoma" w:hAnsi="Tahoma"/>
          <w:sz w:val="22"/>
          <w:szCs w:val="22"/>
        </w:rPr>
        <w:t>3</w:t>
      </w:r>
      <w:r w:rsidR="00657F27" w:rsidRPr="00545CC9">
        <w:rPr>
          <w:rFonts w:ascii="Tahoma" w:hAnsi="Tahoma"/>
          <w:sz w:val="22"/>
          <w:szCs w:val="22"/>
        </w:rPr>
        <w:t>/2</w:t>
      </w:r>
      <w:r w:rsidR="007A64DC" w:rsidRPr="00545CC9">
        <w:rPr>
          <w:rFonts w:ascii="Tahoma" w:hAnsi="Tahoma"/>
          <w:sz w:val="22"/>
          <w:szCs w:val="22"/>
        </w:rPr>
        <w:t>4</w:t>
      </w:r>
      <w:r w:rsidR="00657F27" w:rsidRPr="00545CC9">
        <w:rPr>
          <w:rFonts w:ascii="Tahoma" w:hAnsi="Tahoma"/>
          <w:sz w:val="22"/>
          <w:szCs w:val="22"/>
        </w:rPr>
        <w:t xml:space="preserve"> financial year</w:t>
      </w:r>
      <w:r w:rsidR="00B12527" w:rsidRPr="00545CC9">
        <w:rPr>
          <w:rFonts w:ascii="Tahoma" w:hAnsi="Tahoma"/>
          <w:sz w:val="22"/>
          <w:szCs w:val="22"/>
        </w:rPr>
        <w:t xml:space="preserve"> (shown in the table below).</w:t>
      </w:r>
      <w:r w:rsidR="007F738D" w:rsidRPr="00545CC9">
        <w:rPr>
          <w:rFonts w:ascii="Tahoma" w:hAnsi="Tahoma"/>
          <w:sz w:val="22"/>
          <w:szCs w:val="22"/>
        </w:rPr>
        <w:t xml:space="preserve">  This decrease consisted </w:t>
      </w:r>
      <w:r w:rsidR="007A64DC" w:rsidRPr="00545CC9">
        <w:rPr>
          <w:rFonts w:ascii="Tahoma" w:hAnsi="Tahoma"/>
          <w:sz w:val="22"/>
          <w:szCs w:val="22"/>
        </w:rPr>
        <w:t xml:space="preserve">mainly </w:t>
      </w:r>
      <w:r w:rsidR="007F738D" w:rsidRPr="00545CC9">
        <w:rPr>
          <w:rFonts w:ascii="Tahoma" w:hAnsi="Tahoma"/>
          <w:sz w:val="22"/>
          <w:szCs w:val="22"/>
        </w:rPr>
        <w:t>of</w:t>
      </w:r>
      <w:r w:rsidR="007A64DC" w:rsidRPr="00545CC9">
        <w:rPr>
          <w:rFonts w:ascii="Tahoma" w:hAnsi="Tahoma"/>
          <w:sz w:val="22"/>
          <w:szCs w:val="22"/>
        </w:rPr>
        <w:t xml:space="preserve"> the repayment of LOBO loans together with</w:t>
      </w:r>
      <w:r w:rsidR="007F738D" w:rsidRPr="00545CC9">
        <w:rPr>
          <w:rFonts w:ascii="Tahoma" w:hAnsi="Tahoma"/>
          <w:sz w:val="22"/>
          <w:szCs w:val="22"/>
        </w:rPr>
        <w:t xml:space="preserve"> scheduled principal repayments of </w:t>
      </w:r>
      <w:r w:rsidR="007A64DC" w:rsidRPr="00545CC9">
        <w:rPr>
          <w:rFonts w:ascii="Tahoma" w:hAnsi="Tahoma"/>
          <w:sz w:val="22"/>
          <w:szCs w:val="22"/>
        </w:rPr>
        <w:t>PWLB borrowing</w:t>
      </w:r>
      <w:r w:rsidR="007F738D" w:rsidRPr="00545CC9">
        <w:rPr>
          <w:rFonts w:ascii="Tahoma" w:hAnsi="Tahoma"/>
          <w:sz w:val="22"/>
          <w:szCs w:val="22"/>
        </w:rPr>
        <w:t>.</w:t>
      </w:r>
      <w:r w:rsidR="007A64DC" w:rsidRPr="00545CC9">
        <w:rPr>
          <w:rFonts w:ascii="Tahoma" w:hAnsi="Tahoma"/>
          <w:sz w:val="22"/>
          <w:szCs w:val="22"/>
        </w:rPr>
        <w:t xml:space="preserve">  </w:t>
      </w:r>
      <w:r w:rsidR="00545CC9" w:rsidRPr="00545CC9">
        <w:rPr>
          <w:rFonts w:ascii="Tahoma" w:hAnsi="Tahoma"/>
          <w:sz w:val="22"/>
          <w:szCs w:val="22"/>
        </w:rPr>
        <w:t>Short-term temporary loans from other</w:t>
      </w:r>
      <w:r w:rsidR="007F738D" w:rsidRPr="00545CC9">
        <w:rPr>
          <w:rFonts w:ascii="Tahoma" w:hAnsi="Tahoma"/>
          <w:sz w:val="22"/>
          <w:szCs w:val="22"/>
        </w:rPr>
        <w:t xml:space="preserve"> local </w:t>
      </w:r>
      <w:r w:rsidR="00545CC9" w:rsidRPr="00545CC9">
        <w:rPr>
          <w:rFonts w:ascii="Tahoma" w:hAnsi="Tahoma"/>
          <w:sz w:val="22"/>
          <w:szCs w:val="22"/>
        </w:rPr>
        <w:t>authorities were used for cash flow purposes over the period to facilitate the repayment of the long-term</w:t>
      </w:r>
      <w:r w:rsidR="007F738D" w:rsidRPr="00545CC9">
        <w:rPr>
          <w:rFonts w:ascii="Tahoma" w:hAnsi="Tahoma"/>
          <w:sz w:val="22"/>
          <w:szCs w:val="22"/>
        </w:rPr>
        <w:t xml:space="preserve"> borrowing. </w:t>
      </w:r>
    </w:p>
    <w:p w14:paraId="78C42F61" w14:textId="5F0DA9F1" w:rsidR="00524172" w:rsidRPr="004638D4" w:rsidRDefault="00000641" w:rsidP="0066050F">
      <w:pPr>
        <w:pStyle w:val="BodyText"/>
        <w:spacing w:after="240"/>
        <w:rPr>
          <w:rFonts w:ascii="Tahoma" w:hAnsi="Tahoma"/>
          <w:sz w:val="22"/>
          <w:szCs w:val="22"/>
        </w:rPr>
      </w:pPr>
      <w:r w:rsidRPr="004638D4">
        <w:rPr>
          <w:rFonts w:ascii="Tahoma" w:hAnsi="Tahoma"/>
          <w:sz w:val="22"/>
          <w:szCs w:val="22"/>
        </w:rPr>
        <w:lastRenderedPageBreak/>
        <w:t>T</w:t>
      </w:r>
      <w:r w:rsidR="00524172" w:rsidRPr="004638D4">
        <w:rPr>
          <w:rFonts w:ascii="Tahoma" w:hAnsi="Tahoma"/>
          <w:sz w:val="22"/>
          <w:szCs w:val="22"/>
        </w:rPr>
        <w:t>he Council</w:t>
      </w:r>
      <w:r w:rsidR="003118C2" w:rsidRPr="004638D4">
        <w:rPr>
          <w:rFonts w:ascii="Tahoma" w:hAnsi="Tahoma"/>
          <w:sz w:val="22"/>
          <w:szCs w:val="22"/>
        </w:rPr>
        <w:t xml:space="preserve"> has </w:t>
      </w:r>
      <w:r w:rsidR="00073D57" w:rsidRPr="004638D4">
        <w:rPr>
          <w:rFonts w:ascii="Tahoma" w:hAnsi="Tahoma"/>
          <w:sz w:val="22"/>
          <w:szCs w:val="22"/>
        </w:rPr>
        <w:t xml:space="preserve">delivered to </w:t>
      </w:r>
      <w:r w:rsidR="00453A87" w:rsidRPr="004638D4">
        <w:rPr>
          <w:rFonts w:ascii="Tahoma" w:hAnsi="Tahoma"/>
          <w:sz w:val="22"/>
          <w:szCs w:val="22"/>
        </w:rPr>
        <w:t xml:space="preserve">the </w:t>
      </w:r>
      <w:r w:rsidR="0077611A" w:rsidRPr="004638D4">
        <w:rPr>
          <w:rFonts w:ascii="Tahoma" w:hAnsi="Tahoma"/>
          <w:sz w:val="22"/>
          <w:szCs w:val="22"/>
        </w:rPr>
        <w:t xml:space="preserve">approved </w:t>
      </w:r>
      <w:r w:rsidR="00453A87" w:rsidRPr="004638D4">
        <w:rPr>
          <w:rFonts w:ascii="Tahoma" w:hAnsi="Tahoma"/>
          <w:sz w:val="22"/>
          <w:szCs w:val="22"/>
        </w:rPr>
        <w:t xml:space="preserve">interest rate exposure targets for </w:t>
      </w:r>
      <w:r w:rsidR="000234D5" w:rsidRPr="004638D4">
        <w:rPr>
          <w:rFonts w:ascii="Tahoma" w:hAnsi="Tahoma"/>
          <w:sz w:val="22"/>
          <w:szCs w:val="22"/>
        </w:rPr>
        <w:t>202</w:t>
      </w:r>
      <w:r w:rsidR="00C65232" w:rsidRPr="004638D4">
        <w:rPr>
          <w:rFonts w:ascii="Tahoma" w:hAnsi="Tahoma"/>
          <w:sz w:val="22"/>
          <w:szCs w:val="22"/>
        </w:rPr>
        <w:t>3</w:t>
      </w:r>
      <w:r w:rsidR="000234D5" w:rsidRPr="004638D4">
        <w:rPr>
          <w:rFonts w:ascii="Tahoma" w:hAnsi="Tahoma"/>
          <w:sz w:val="22"/>
          <w:szCs w:val="22"/>
        </w:rPr>
        <w:t>/2</w:t>
      </w:r>
      <w:r w:rsidR="00C65232" w:rsidRPr="004638D4">
        <w:rPr>
          <w:rFonts w:ascii="Tahoma" w:hAnsi="Tahoma"/>
          <w:sz w:val="22"/>
          <w:szCs w:val="22"/>
        </w:rPr>
        <w:t>4</w:t>
      </w:r>
      <w:r w:rsidR="0077611A" w:rsidRPr="004638D4">
        <w:rPr>
          <w:rFonts w:ascii="Tahoma" w:hAnsi="Tahoma"/>
          <w:sz w:val="22"/>
          <w:szCs w:val="22"/>
        </w:rPr>
        <w:t xml:space="preserve"> and </w:t>
      </w:r>
      <w:r w:rsidR="004638D4" w:rsidRPr="004638D4">
        <w:rPr>
          <w:rFonts w:ascii="Tahoma" w:hAnsi="Tahoma"/>
          <w:sz w:val="22"/>
          <w:szCs w:val="22"/>
        </w:rPr>
        <w:t>t</w:t>
      </w:r>
      <w:r w:rsidR="00524172" w:rsidRPr="004638D4">
        <w:rPr>
          <w:rFonts w:ascii="Tahoma" w:hAnsi="Tahoma"/>
          <w:sz w:val="22"/>
          <w:szCs w:val="22"/>
        </w:rPr>
        <w:t xml:space="preserve">his means </w:t>
      </w:r>
      <w:r w:rsidR="004638D4" w:rsidRPr="004638D4">
        <w:rPr>
          <w:rFonts w:ascii="Tahoma" w:hAnsi="Tahoma"/>
          <w:sz w:val="22"/>
          <w:szCs w:val="22"/>
        </w:rPr>
        <w:t>in the region of</w:t>
      </w:r>
      <w:r w:rsidR="00524172" w:rsidRPr="004638D4">
        <w:rPr>
          <w:rFonts w:ascii="Tahoma" w:hAnsi="Tahoma"/>
          <w:sz w:val="22"/>
          <w:szCs w:val="22"/>
        </w:rPr>
        <w:t xml:space="preserve"> 7</w:t>
      </w:r>
      <w:r w:rsidR="00B56EF6" w:rsidRPr="004638D4">
        <w:rPr>
          <w:rFonts w:ascii="Tahoma" w:hAnsi="Tahoma"/>
          <w:sz w:val="22"/>
          <w:szCs w:val="22"/>
        </w:rPr>
        <w:t>0</w:t>
      </w:r>
      <w:r w:rsidR="00524172" w:rsidRPr="004638D4">
        <w:rPr>
          <w:rFonts w:ascii="Tahoma" w:hAnsi="Tahoma"/>
          <w:sz w:val="22"/>
          <w:szCs w:val="22"/>
        </w:rPr>
        <w:t>% of the Council’s overall borrowing requirement is</w:t>
      </w:r>
      <w:r w:rsidR="00524172">
        <w:rPr>
          <w:rFonts w:ascii="Tahoma" w:hAnsi="Tahoma"/>
          <w:sz w:val="22"/>
          <w:szCs w:val="22"/>
        </w:rPr>
        <w:t xml:space="preserve"> </w:t>
      </w:r>
      <w:r w:rsidR="00925D93">
        <w:rPr>
          <w:rFonts w:ascii="Tahoma" w:hAnsi="Tahoma"/>
          <w:sz w:val="22"/>
          <w:szCs w:val="22"/>
        </w:rPr>
        <w:t>currently</w:t>
      </w:r>
      <w:r w:rsidR="00524172" w:rsidRPr="004638D4">
        <w:rPr>
          <w:rFonts w:ascii="Tahoma" w:hAnsi="Tahoma"/>
          <w:sz w:val="22"/>
          <w:szCs w:val="22"/>
        </w:rPr>
        <w:t xml:space="preserve"> being financed by long term, fixed rate borrowing</w:t>
      </w:r>
      <w:r w:rsidR="0087204C" w:rsidRPr="004638D4">
        <w:rPr>
          <w:rFonts w:ascii="Tahoma" w:hAnsi="Tahoma"/>
          <w:sz w:val="22"/>
          <w:szCs w:val="22"/>
        </w:rPr>
        <w:t xml:space="preserve">.  </w:t>
      </w:r>
      <w:r w:rsidR="004B0E5E" w:rsidRPr="004638D4">
        <w:rPr>
          <w:rFonts w:ascii="Tahoma" w:hAnsi="Tahoma"/>
          <w:sz w:val="22"/>
          <w:szCs w:val="22"/>
        </w:rPr>
        <w:t>Fixing out 70% of the Council’s Capital Financing Requirement (CFR) is considered prudent and affordable whilst leaving sufficient flexibility to maximise the use of internal balances and less expensive short-term/temporary borrowing.</w:t>
      </w:r>
      <w:r w:rsidR="004B0E5E">
        <w:rPr>
          <w:rFonts w:ascii="Tahoma" w:hAnsi="Tahoma"/>
          <w:sz w:val="22"/>
          <w:szCs w:val="22"/>
        </w:rPr>
        <w:t xml:space="preserve">  </w:t>
      </w:r>
    </w:p>
    <w:p w14:paraId="195AA0B7" w14:textId="533E5286" w:rsidR="0066050F" w:rsidRPr="004638D4" w:rsidRDefault="00804711" w:rsidP="0066050F">
      <w:pPr>
        <w:pStyle w:val="BodyText"/>
        <w:rPr>
          <w:rFonts w:ascii="Tahoma" w:hAnsi="Tahoma"/>
          <w:sz w:val="22"/>
          <w:szCs w:val="22"/>
        </w:rPr>
      </w:pPr>
      <w:r w:rsidRPr="004638D4">
        <w:rPr>
          <w:rFonts w:ascii="Tahoma" w:hAnsi="Tahoma"/>
          <w:sz w:val="22"/>
          <w:szCs w:val="22"/>
        </w:rPr>
        <w:t xml:space="preserve">The </w:t>
      </w:r>
      <w:r w:rsidR="004B0E5E">
        <w:rPr>
          <w:rFonts w:ascii="Tahoma" w:hAnsi="Tahoma"/>
          <w:sz w:val="22"/>
          <w:szCs w:val="22"/>
        </w:rPr>
        <w:t>interest rate</w:t>
      </w:r>
      <w:r>
        <w:rPr>
          <w:rFonts w:ascii="Tahoma" w:hAnsi="Tahoma"/>
          <w:sz w:val="22"/>
          <w:szCs w:val="22"/>
        </w:rPr>
        <w:t xml:space="preserve"> </w:t>
      </w:r>
      <w:r w:rsidRPr="004638D4">
        <w:rPr>
          <w:rFonts w:ascii="Tahoma" w:hAnsi="Tahoma"/>
          <w:sz w:val="22"/>
          <w:szCs w:val="22"/>
        </w:rPr>
        <w:t>exposure targets are kept under review</w:t>
      </w:r>
      <w:r w:rsidR="00F842BA" w:rsidRPr="004638D4">
        <w:rPr>
          <w:rFonts w:ascii="Tahoma" w:hAnsi="Tahoma"/>
          <w:sz w:val="22"/>
          <w:szCs w:val="22"/>
        </w:rPr>
        <w:t xml:space="preserve"> and </w:t>
      </w:r>
      <w:r w:rsidR="00AB1615" w:rsidRPr="004638D4">
        <w:rPr>
          <w:rFonts w:ascii="Tahoma" w:hAnsi="Tahoma"/>
          <w:sz w:val="22"/>
          <w:szCs w:val="22"/>
        </w:rPr>
        <w:t>reflect</w:t>
      </w:r>
      <w:r w:rsidR="00B072E8" w:rsidRPr="004638D4">
        <w:rPr>
          <w:rFonts w:ascii="Tahoma" w:hAnsi="Tahoma"/>
          <w:sz w:val="22"/>
          <w:szCs w:val="22"/>
        </w:rPr>
        <w:t xml:space="preserve"> the medium</w:t>
      </w:r>
      <w:r w:rsidR="004638D4" w:rsidRPr="004638D4">
        <w:rPr>
          <w:rFonts w:ascii="Tahoma" w:hAnsi="Tahoma"/>
          <w:sz w:val="22"/>
          <w:szCs w:val="22"/>
        </w:rPr>
        <w:t>-</w:t>
      </w:r>
      <w:r w:rsidR="00B072E8" w:rsidRPr="004638D4">
        <w:rPr>
          <w:rFonts w:ascii="Tahoma" w:hAnsi="Tahoma"/>
          <w:sz w:val="22"/>
          <w:szCs w:val="22"/>
        </w:rPr>
        <w:t xml:space="preserve">term forecasts for interest rates and the current </w:t>
      </w:r>
      <w:r w:rsidR="004F2359" w:rsidRPr="004638D4">
        <w:rPr>
          <w:rFonts w:ascii="Tahoma" w:hAnsi="Tahoma"/>
          <w:sz w:val="22"/>
          <w:szCs w:val="22"/>
        </w:rPr>
        <w:t>uncertainties within the economy</w:t>
      </w:r>
      <w:r w:rsidR="004F2359">
        <w:rPr>
          <w:rFonts w:ascii="Tahoma" w:hAnsi="Tahoma"/>
          <w:sz w:val="22"/>
          <w:szCs w:val="22"/>
        </w:rPr>
        <w:t>.</w:t>
      </w:r>
      <w:r w:rsidR="004F2359" w:rsidRPr="004B0E5E">
        <w:rPr>
          <w:rFonts w:ascii="Tahoma" w:hAnsi="Tahoma"/>
          <w:sz w:val="22"/>
          <w:szCs w:val="22"/>
        </w:rPr>
        <w:t xml:space="preserve"> </w:t>
      </w:r>
      <w:r w:rsidR="004B0E5E">
        <w:rPr>
          <w:rFonts w:ascii="Tahoma" w:hAnsi="Tahoma"/>
          <w:sz w:val="22"/>
          <w:szCs w:val="22"/>
        </w:rPr>
        <w:t xml:space="preserve"> As mentioned above, furt</w:t>
      </w:r>
      <w:r w:rsidR="004B0E5E" w:rsidRPr="004638D4">
        <w:rPr>
          <w:rFonts w:ascii="Tahoma" w:hAnsi="Tahoma"/>
          <w:sz w:val="22"/>
          <w:szCs w:val="22"/>
        </w:rPr>
        <w:t>her borrowing</w:t>
      </w:r>
      <w:r w:rsidR="004B0E5E">
        <w:rPr>
          <w:rFonts w:ascii="Tahoma" w:hAnsi="Tahoma"/>
          <w:sz w:val="22"/>
          <w:szCs w:val="22"/>
        </w:rPr>
        <w:t>, unless deemed essential, will be</w:t>
      </w:r>
      <w:r w:rsidR="004B0E5E" w:rsidRPr="004638D4">
        <w:rPr>
          <w:rFonts w:ascii="Tahoma" w:hAnsi="Tahoma"/>
          <w:sz w:val="22"/>
          <w:szCs w:val="22"/>
        </w:rPr>
        <w:t xml:space="preserve"> delayed while interest rates remain at elevated levels and the Council has the option to utilise cash balances and reserves in lieu of long-term external borrowing.</w:t>
      </w:r>
      <w:r w:rsidR="004F2359" w:rsidRPr="004638D4">
        <w:rPr>
          <w:rFonts w:ascii="Tahoma" w:hAnsi="Tahoma"/>
          <w:sz w:val="22"/>
          <w:szCs w:val="22"/>
        </w:rPr>
        <w:t xml:space="preserve"> </w:t>
      </w:r>
    </w:p>
    <w:p w14:paraId="22AB884B" w14:textId="77777777" w:rsidR="00F842BA" w:rsidRPr="00BF031C" w:rsidRDefault="00F842BA" w:rsidP="0066050F">
      <w:pPr>
        <w:pStyle w:val="BodyText"/>
        <w:rPr>
          <w:rFonts w:ascii="Tahoma" w:hAnsi="Tahoma"/>
          <w:sz w:val="22"/>
          <w:szCs w:val="22"/>
          <w:highlight w:val="yellow"/>
        </w:rPr>
      </w:pPr>
    </w:p>
    <w:tbl>
      <w:tblPr>
        <w:tblStyle w:val="GridTable4"/>
        <w:tblW w:w="11071" w:type="dxa"/>
        <w:jc w:val="center"/>
        <w:tblLook w:val="04A0" w:firstRow="1" w:lastRow="0" w:firstColumn="1" w:lastColumn="0" w:noHBand="0" w:noVBand="1"/>
      </w:tblPr>
      <w:tblGrid>
        <w:gridCol w:w="3518"/>
        <w:gridCol w:w="1648"/>
        <w:gridCol w:w="1532"/>
        <w:gridCol w:w="1421"/>
        <w:gridCol w:w="1648"/>
        <w:gridCol w:w="1304"/>
      </w:tblGrid>
      <w:tr w:rsidR="00306C8A" w:rsidRPr="00BF031C" w14:paraId="210C0E59" w14:textId="77777777" w:rsidTr="00065A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18" w:type="dxa"/>
          </w:tcPr>
          <w:p w14:paraId="5FD96DE2" w14:textId="77777777" w:rsidR="00306C8A" w:rsidRPr="006F06BE" w:rsidRDefault="00306C8A" w:rsidP="00F35716">
            <w:pPr>
              <w:rPr>
                <w:rFonts w:ascii="Tahoma" w:hAnsi="Tahoma"/>
                <w:b w:val="0"/>
                <w:color w:val="FFFFFF" w:themeColor="background1"/>
                <w:sz w:val="18"/>
                <w:szCs w:val="18"/>
                <w:lang w:eastAsia="en-GB"/>
              </w:rPr>
            </w:pPr>
          </w:p>
        </w:tc>
        <w:tc>
          <w:tcPr>
            <w:tcW w:w="0" w:type="auto"/>
          </w:tcPr>
          <w:p w14:paraId="33595BF5" w14:textId="6147A26F"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Balance on 01/04/202</w:t>
            </w:r>
            <w:r w:rsidR="00065A33" w:rsidRPr="006F06BE">
              <w:rPr>
                <w:rFonts w:ascii="Tahoma" w:hAnsi="Tahoma"/>
                <w:color w:val="FFFFFF" w:themeColor="background1"/>
                <w:sz w:val="18"/>
                <w:szCs w:val="18"/>
                <w:lang w:eastAsia="en-GB"/>
              </w:rPr>
              <w:t>3</w:t>
            </w:r>
          </w:p>
          <w:p w14:paraId="06298C37" w14:textId="3E2AFF8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1532" w:type="dxa"/>
            <w:hideMark/>
          </w:tcPr>
          <w:p w14:paraId="02F4D507"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New Borrowing</w:t>
            </w:r>
          </w:p>
          <w:p w14:paraId="059D261E" w14:textId="4F5B6CBF"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78CC05B1"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Principal Redeemed</w:t>
            </w:r>
          </w:p>
          <w:p w14:paraId="4603625C" w14:textId="00B1D9FE"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0AE132ED" w14:textId="577EA6A7" w:rsidR="00306C8A" w:rsidRPr="00231F25"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Balance on 31/03/202</w:t>
            </w:r>
            <w:r w:rsidR="00065A33" w:rsidRPr="00231F25">
              <w:rPr>
                <w:rFonts w:ascii="Tahoma" w:hAnsi="Tahoma"/>
                <w:color w:val="FFFFFF" w:themeColor="background1"/>
                <w:sz w:val="18"/>
                <w:szCs w:val="18"/>
                <w:lang w:eastAsia="en-GB"/>
              </w:rPr>
              <w:t>4</w:t>
            </w:r>
          </w:p>
          <w:p w14:paraId="7C6B56DB" w14:textId="42513E5B"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£M</w:t>
            </w:r>
          </w:p>
        </w:tc>
        <w:tc>
          <w:tcPr>
            <w:tcW w:w="1304" w:type="dxa"/>
            <w:hideMark/>
          </w:tcPr>
          <w:p w14:paraId="3CF00891" w14:textId="3F9D0EE1"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Net Movement</w:t>
            </w:r>
          </w:p>
          <w:p w14:paraId="5F858A00" w14:textId="31F3D5A6"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r>
      <w:tr w:rsidR="00306C8A" w:rsidRPr="00BF031C" w14:paraId="0943070E" w14:textId="77777777" w:rsidTr="00065A33">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518" w:type="dxa"/>
          </w:tcPr>
          <w:p w14:paraId="668F38D5" w14:textId="4C089C2B"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PWLB </w:t>
            </w:r>
            <w:r w:rsidR="00A00E62" w:rsidRPr="006F06BE">
              <w:rPr>
                <w:rFonts w:ascii="Tahoma" w:hAnsi="Tahoma"/>
                <w:b w:val="0"/>
                <w:color w:val="000000"/>
                <w:sz w:val="18"/>
                <w:szCs w:val="18"/>
                <w:lang w:eastAsia="en-GB"/>
              </w:rPr>
              <w:t>B</w:t>
            </w:r>
            <w:r w:rsidRPr="006F06BE">
              <w:rPr>
                <w:rFonts w:ascii="Tahoma" w:hAnsi="Tahoma"/>
                <w:b w:val="0"/>
                <w:color w:val="000000"/>
                <w:sz w:val="18"/>
                <w:szCs w:val="18"/>
                <w:lang w:eastAsia="en-GB"/>
              </w:rPr>
              <w:t>orrowing</w:t>
            </w:r>
          </w:p>
        </w:tc>
        <w:tc>
          <w:tcPr>
            <w:tcW w:w="0" w:type="auto"/>
          </w:tcPr>
          <w:p w14:paraId="1F842EAE" w14:textId="0D2755FB" w:rsidR="00306C8A"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554.0</w:t>
            </w:r>
          </w:p>
        </w:tc>
        <w:tc>
          <w:tcPr>
            <w:tcW w:w="1532" w:type="dxa"/>
            <w:noWrap/>
          </w:tcPr>
          <w:p w14:paraId="2CFF80E2" w14:textId="4A34AC9A"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6100365E" w14:textId="4145D7BC"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(12.0)</w:t>
            </w:r>
          </w:p>
        </w:tc>
        <w:tc>
          <w:tcPr>
            <w:tcW w:w="0" w:type="auto"/>
            <w:noWrap/>
          </w:tcPr>
          <w:p w14:paraId="60328CF0" w14:textId="6C45E5FC"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542.0</w:t>
            </w:r>
          </w:p>
        </w:tc>
        <w:tc>
          <w:tcPr>
            <w:tcW w:w="1304" w:type="dxa"/>
            <w:noWrap/>
          </w:tcPr>
          <w:p w14:paraId="0E55B665" w14:textId="4F96ED2A"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(12.0)</w:t>
            </w:r>
          </w:p>
        </w:tc>
      </w:tr>
      <w:tr w:rsidR="00306C8A" w:rsidRPr="00BF031C" w14:paraId="285689ED" w14:textId="77777777" w:rsidTr="00065A33">
        <w:trPr>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6B7246B3" w14:textId="31078CA5"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Other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ong-</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1A0F3E16" w14:textId="18DBA609" w:rsidR="00306C8A" w:rsidRPr="006F06BE" w:rsidRDefault="00065A33"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90.7</w:t>
            </w:r>
          </w:p>
        </w:tc>
        <w:tc>
          <w:tcPr>
            <w:tcW w:w="1532" w:type="dxa"/>
          </w:tcPr>
          <w:p w14:paraId="55CD8B9C" w14:textId="61CE5A59"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4971D3A9" w14:textId="48B6735B"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(56.4)</w:t>
            </w:r>
          </w:p>
        </w:tc>
        <w:tc>
          <w:tcPr>
            <w:tcW w:w="0" w:type="auto"/>
            <w:noWrap/>
          </w:tcPr>
          <w:p w14:paraId="2ED1DB21" w14:textId="7A6D976A" w:rsidR="00306C8A" w:rsidRPr="006F06BE" w:rsidRDefault="005A144E"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34.3</w:t>
            </w:r>
          </w:p>
        </w:tc>
        <w:tc>
          <w:tcPr>
            <w:tcW w:w="1304" w:type="dxa"/>
          </w:tcPr>
          <w:p w14:paraId="43D04792" w14:textId="74B1F998" w:rsidR="00306C8A" w:rsidRPr="006F06BE" w:rsidRDefault="005A144E"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(56.4)</w:t>
            </w:r>
          </w:p>
        </w:tc>
      </w:tr>
      <w:tr w:rsidR="00306C8A" w:rsidRPr="00BF031C" w14:paraId="31C0B21E" w14:textId="77777777" w:rsidTr="00065A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1AF6136E" w14:textId="0DB60252"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Temporary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6D541DA1" w14:textId="18930F5E" w:rsidR="00065A33"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0</w:t>
            </w:r>
          </w:p>
        </w:tc>
        <w:tc>
          <w:tcPr>
            <w:tcW w:w="1532" w:type="dxa"/>
          </w:tcPr>
          <w:p w14:paraId="4F018BF2" w14:textId="269B3CC9"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96.0</w:t>
            </w:r>
          </w:p>
        </w:tc>
        <w:tc>
          <w:tcPr>
            <w:tcW w:w="0" w:type="auto"/>
            <w:noWrap/>
          </w:tcPr>
          <w:p w14:paraId="09629078" w14:textId="32B8F74E"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(96.0)</w:t>
            </w:r>
          </w:p>
        </w:tc>
        <w:tc>
          <w:tcPr>
            <w:tcW w:w="0" w:type="auto"/>
            <w:noWrap/>
          </w:tcPr>
          <w:p w14:paraId="254CFEFF" w14:textId="5956BAF0"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1304" w:type="dxa"/>
          </w:tcPr>
          <w:p w14:paraId="15DF4758" w14:textId="6AC13A05"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r>
      <w:tr w:rsidR="00306C8A" w:rsidRPr="00BF031C" w14:paraId="3D93C3FD" w14:textId="77777777" w:rsidTr="00065A33">
        <w:trPr>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487DF6C0" w14:textId="4D3C395D"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Longer </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 xml:space="preserve">ocal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 xml:space="preserve">uthority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236FF307" w14:textId="682A90CF" w:rsidR="00306C8A" w:rsidRPr="006F06BE" w:rsidRDefault="00065A33"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6.8</w:t>
            </w:r>
          </w:p>
        </w:tc>
        <w:tc>
          <w:tcPr>
            <w:tcW w:w="1532" w:type="dxa"/>
          </w:tcPr>
          <w:p w14:paraId="18CB0DC4" w14:textId="2C77A970"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40DBD0D9" w14:textId="5993BA77"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w:t>
            </w:r>
          </w:p>
        </w:tc>
        <w:tc>
          <w:tcPr>
            <w:tcW w:w="0" w:type="auto"/>
            <w:noWrap/>
          </w:tcPr>
          <w:p w14:paraId="4BE7FAF5" w14:textId="209C5C96" w:rsidR="00306C8A" w:rsidRPr="006F06BE" w:rsidRDefault="005A144E"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1.8</w:t>
            </w:r>
          </w:p>
        </w:tc>
        <w:tc>
          <w:tcPr>
            <w:tcW w:w="1304" w:type="dxa"/>
          </w:tcPr>
          <w:p w14:paraId="1D9378F3" w14:textId="11E0AF5B" w:rsidR="00306C8A" w:rsidRPr="006F06BE" w:rsidRDefault="005A144E"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w:t>
            </w:r>
          </w:p>
        </w:tc>
      </w:tr>
      <w:tr w:rsidR="00306C8A" w:rsidRPr="00BF031C" w14:paraId="01E55CC7" w14:textId="77777777" w:rsidTr="00065A33">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518" w:type="dxa"/>
            <w:shd w:val="clear" w:color="auto" w:fill="A6A6A6" w:themeFill="background1" w:themeFillShade="A6"/>
          </w:tcPr>
          <w:p w14:paraId="68D2A636" w14:textId="55436994" w:rsidR="00306C8A" w:rsidRPr="006F06BE" w:rsidRDefault="00306C8A" w:rsidP="00F35716">
            <w:pPr>
              <w:rPr>
                <w:rFonts w:ascii="Tahoma" w:hAnsi="Tahoma"/>
                <w:b w:val="0"/>
                <w:color w:val="000000"/>
                <w:sz w:val="18"/>
                <w:szCs w:val="18"/>
                <w:lang w:eastAsia="en-GB"/>
              </w:rPr>
            </w:pPr>
            <w:r w:rsidRPr="006F06BE">
              <w:rPr>
                <w:rFonts w:ascii="Tahoma" w:hAnsi="Tahoma"/>
                <w:color w:val="000000"/>
                <w:sz w:val="18"/>
                <w:szCs w:val="18"/>
                <w:lang w:eastAsia="en-GB"/>
              </w:rPr>
              <w:t xml:space="preserve">Total </w:t>
            </w:r>
            <w:r w:rsidR="00A00E62" w:rsidRPr="006F06BE">
              <w:rPr>
                <w:rFonts w:ascii="Tahoma" w:hAnsi="Tahoma"/>
                <w:color w:val="000000"/>
                <w:sz w:val="18"/>
                <w:szCs w:val="18"/>
                <w:lang w:eastAsia="en-GB"/>
              </w:rPr>
              <w:t>E</w:t>
            </w:r>
            <w:r w:rsidRPr="006F06BE">
              <w:rPr>
                <w:rFonts w:ascii="Tahoma" w:hAnsi="Tahoma"/>
                <w:color w:val="000000"/>
                <w:sz w:val="18"/>
                <w:szCs w:val="18"/>
                <w:lang w:eastAsia="en-GB"/>
              </w:rPr>
              <w:t xml:space="preserve">xternal </w:t>
            </w:r>
            <w:r w:rsidR="00A00E62" w:rsidRPr="006F06BE">
              <w:rPr>
                <w:rFonts w:ascii="Tahoma" w:hAnsi="Tahoma"/>
                <w:color w:val="000000"/>
                <w:sz w:val="18"/>
                <w:szCs w:val="18"/>
                <w:lang w:eastAsia="en-GB"/>
              </w:rPr>
              <w:t>B</w:t>
            </w:r>
            <w:r w:rsidRPr="006F06BE">
              <w:rPr>
                <w:rFonts w:ascii="Tahoma" w:hAnsi="Tahoma"/>
                <w:color w:val="000000"/>
                <w:sz w:val="18"/>
                <w:szCs w:val="18"/>
                <w:lang w:eastAsia="en-GB"/>
              </w:rPr>
              <w:t>orrowing</w:t>
            </w:r>
            <w:r w:rsidR="00A2179F">
              <w:rPr>
                <w:rFonts w:ascii="Tahoma" w:hAnsi="Tahoma"/>
                <w:color w:val="000000"/>
                <w:sz w:val="18"/>
                <w:szCs w:val="18"/>
                <w:lang w:eastAsia="en-GB"/>
              </w:rPr>
              <w:t>*</w:t>
            </w:r>
          </w:p>
        </w:tc>
        <w:tc>
          <w:tcPr>
            <w:tcW w:w="0" w:type="auto"/>
            <w:shd w:val="clear" w:color="auto" w:fill="A6A6A6" w:themeFill="background1" w:themeFillShade="A6"/>
          </w:tcPr>
          <w:p w14:paraId="743F55A2" w14:textId="28921CDD" w:rsidR="00306C8A"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6F06BE">
              <w:rPr>
                <w:rFonts w:ascii="Tahoma" w:hAnsi="Tahoma"/>
                <w:b/>
                <w:color w:val="000000"/>
                <w:sz w:val="18"/>
                <w:szCs w:val="18"/>
                <w:lang w:eastAsia="en-GB"/>
              </w:rPr>
              <w:t>651.5</w:t>
            </w:r>
          </w:p>
        </w:tc>
        <w:tc>
          <w:tcPr>
            <w:tcW w:w="1532" w:type="dxa"/>
            <w:shd w:val="clear" w:color="auto" w:fill="A6A6A6" w:themeFill="background1" w:themeFillShade="A6"/>
            <w:noWrap/>
          </w:tcPr>
          <w:p w14:paraId="3CC516E5" w14:textId="4DDCA141"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96.0</w:t>
            </w:r>
          </w:p>
        </w:tc>
        <w:tc>
          <w:tcPr>
            <w:tcW w:w="0" w:type="auto"/>
            <w:shd w:val="clear" w:color="auto" w:fill="A6A6A6" w:themeFill="background1" w:themeFillShade="A6"/>
            <w:noWrap/>
          </w:tcPr>
          <w:p w14:paraId="700C3085" w14:textId="635E9184"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(169.4)</w:t>
            </w:r>
          </w:p>
        </w:tc>
        <w:tc>
          <w:tcPr>
            <w:tcW w:w="0" w:type="auto"/>
            <w:shd w:val="clear" w:color="auto" w:fill="A6A6A6" w:themeFill="background1" w:themeFillShade="A6"/>
            <w:noWrap/>
          </w:tcPr>
          <w:p w14:paraId="1EAE5CA6" w14:textId="116E8BFA"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578.1</w:t>
            </w:r>
          </w:p>
        </w:tc>
        <w:tc>
          <w:tcPr>
            <w:tcW w:w="1304" w:type="dxa"/>
            <w:shd w:val="clear" w:color="auto" w:fill="A6A6A6" w:themeFill="background1" w:themeFillShade="A6"/>
            <w:noWrap/>
          </w:tcPr>
          <w:p w14:paraId="22250960" w14:textId="4B035204"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(73.4)</w:t>
            </w:r>
          </w:p>
        </w:tc>
      </w:tr>
    </w:tbl>
    <w:p w14:paraId="00894A79" w14:textId="77777777" w:rsidR="00306C8A" w:rsidRPr="00F020AC" w:rsidRDefault="00306C8A" w:rsidP="0066050F">
      <w:pPr>
        <w:pStyle w:val="BodyText"/>
        <w:rPr>
          <w:rFonts w:ascii="Tahoma" w:hAnsi="Tahoma"/>
          <w:sz w:val="22"/>
          <w:szCs w:val="22"/>
          <w:u w:val="single"/>
        </w:rPr>
      </w:pPr>
    </w:p>
    <w:p w14:paraId="0D6923B9" w14:textId="30C220F2" w:rsidR="006E5E3F" w:rsidRPr="00F020AC" w:rsidRDefault="00DA3ABE" w:rsidP="0066050F">
      <w:pPr>
        <w:pStyle w:val="BodyText"/>
        <w:rPr>
          <w:rFonts w:ascii="Tahoma" w:hAnsi="Tahoma"/>
          <w:sz w:val="22"/>
          <w:szCs w:val="22"/>
        </w:rPr>
      </w:pPr>
      <w:r w:rsidRPr="00F020AC">
        <w:rPr>
          <w:rFonts w:ascii="Tahoma" w:hAnsi="Tahoma"/>
          <w:sz w:val="22"/>
          <w:szCs w:val="22"/>
        </w:rPr>
        <w:t xml:space="preserve">The Council </w:t>
      </w:r>
      <w:r w:rsidR="006E559E" w:rsidRPr="00F020AC">
        <w:rPr>
          <w:rFonts w:ascii="Tahoma" w:hAnsi="Tahoma"/>
          <w:sz w:val="22"/>
          <w:szCs w:val="22"/>
        </w:rPr>
        <w:t>reports its in year debt costs as a proportion of its net revenue stream [budget]. For 202</w:t>
      </w:r>
      <w:r w:rsidR="002C215C" w:rsidRPr="00F020AC">
        <w:rPr>
          <w:rFonts w:ascii="Tahoma" w:hAnsi="Tahoma"/>
          <w:sz w:val="22"/>
          <w:szCs w:val="22"/>
        </w:rPr>
        <w:t>3</w:t>
      </w:r>
      <w:r w:rsidR="006E559E" w:rsidRPr="00F020AC">
        <w:rPr>
          <w:rFonts w:ascii="Tahoma" w:hAnsi="Tahoma"/>
          <w:sz w:val="22"/>
          <w:szCs w:val="22"/>
        </w:rPr>
        <w:t>/2</w:t>
      </w:r>
      <w:r w:rsidR="002C215C" w:rsidRPr="00F020AC">
        <w:rPr>
          <w:rFonts w:ascii="Tahoma" w:hAnsi="Tahoma"/>
          <w:sz w:val="22"/>
          <w:szCs w:val="22"/>
        </w:rPr>
        <w:t>4</w:t>
      </w:r>
      <w:r w:rsidR="006E559E" w:rsidRPr="00F020AC">
        <w:rPr>
          <w:rFonts w:ascii="Tahoma" w:hAnsi="Tahoma"/>
          <w:sz w:val="22"/>
          <w:szCs w:val="22"/>
        </w:rPr>
        <w:t>, the estimate at the start of the year was 9.</w:t>
      </w:r>
      <w:r w:rsidR="002C215C" w:rsidRPr="00F020AC">
        <w:rPr>
          <w:rFonts w:ascii="Tahoma" w:hAnsi="Tahoma"/>
          <w:sz w:val="22"/>
          <w:szCs w:val="22"/>
        </w:rPr>
        <w:t>47</w:t>
      </w:r>
      <w:r w:rsidR="006E559E" w:rsidRPr="00F020AC">
        <w:rPr>
          <w:rFonts w:ascii="Tahoma" w:hAnsi="Tahoma"/>
          <w:sz w:val="22"/>
          <w:szCs w:val="22"/>
        </w:rPr>
        <w:t xml:space="preserve">%, with the actual measure being some </w:t>
      </w:r>
      <w:r w:rsidR="002C215C" w:rsidRPr="00F020AC">
        <w:rPr>
          <w:rFonts w:ascii="Tahoma" w:hAnsi="Tahoma"/>
          <w:sz w:val="22"/>
          <w:szCs w:val="22"/>
        </w:rPr>
        <w:t>7.69</w:t>
      </w:r>
      <w:r w:rsidR="006540CB" w:rsidRPr="00F020AC">
        <w:rPr>
          <w:rFonts w:ascii="Tahoma" w:hAnsi="Tahoma"/>
          <w:sz w:val="22"/>
          <w:szCs w:val="22"/>
        </w:rPr>
        <w:t>%</w:t>
      </w:r>
      <w:r w:rsidR="006E559E" w:rsidRPr="00F020AC">
        <w:rPr>
          <w:rFonts w:ascii="Tahoma" w:hAnsi="Tahoma"/>
          <w:sz w:val="22"/>
          <w:szCs w:val="22"/>
        </w:rPr>
        <w:t xml:space="preserve">, </w:t>
      </w:r>
      <w:r w:rsidR="006540CB" w:rsidRPr="00F020AC">
        <w:rPr>
          <w:rFonts w:ascii="Tahoma" w:hAnsi="Tahoma"/>
          <w:sz w:val="22"/>
          <w:szCs w:val="22"/>
        </w:rPr>
        <w:t>well within</w:t>
      </w:r>
      <w:r w:rsidR="006E559E" w:rsidRPr="00F020AC">
        <w:rPr>
          <w:rFonts w:ascii="Tahoma" w:hAnsi="Tahoma"/>
          <w:sz w:val="22"/>
          <w:szCs w:val="22"/>
        </w:rPr>
        <w:t xml:space="preserve"> the target. This </w:t>
      </w:r>
      <w:r w:rsidR="00F4728D">
        <w:rPr>
          <w:rFonts w:ascii="Tahoma" w:hAnsi="Tahoma"/>
          <w:sz w:val="22"/>
          <w:szCs w:val="22"/>
        </w:rPr>
        <w:t xml:space="preserve">reduction </w:t>
      </w:r>
      <w:r w:rsidR="006E559E" w:rsidRPr="00F020AC">
        <w:rPr>
          <w:rFonts w:ascii="Tahoma" w:hAnsi="Tahoma"/>
          <w:sz w:val="22"/>
          <w:szCs w:val="22"/>
        </w:rPr>
        <w:t xml:space="preserve">was as a result of the </w:t>
      </w:r>
      <w:r w:rsidR="00F10DC0" w:rsidRPr="00F020AC">
        <w:rPr>
          <w:rFonts w:ascii="Tahoma" w:hAnsi="Tahoma"/>
          <w:sz w:val="22"/>
          <w:szCs w:val="22"/>
        </w:rPr>
        <w:t>repayment</w:t>
      </w:r>
      <w:r w:rsidR="00F020AC" w:rsidRPr="00F020AC">
        <w:rPr>
          <w:rFonts w:ascii="Tahoma" w:hAnsi="Tahoma"/>
          <w:sz w:val="22"/>
          <w:szCs w:val="22"/>
        </w:rPr>
        <w:t xml:space="preserve"> of the LOBO loans together with the</w:t>
      </w:r>
      <w:r w:rsidR="006E559E" w:rsidRPr="00F020AC">
        <w:rPr>
          <w:rFonts w:ascii="Tahoma" w:hAnsi="Tahoma"/>
          <w:sz w:val="22"/>
          <w:szCs w:val="22"/>
        </w:rPr>
        <w:t xml:space="preserve"> </w:t>
      </w:r>
      <w:r w:rsidR="006540CB" w:rsidRPr="00F020AC">
        <w:rPr>
          <w:rFonts w:ascii="Tahoma" w:hAnsi="Tahoma"/>
          <w:sz w:val="22"/>
          <w:szCs w:val="22"/>
        </w:rPr>
        <w:t xml:space="preserve">temporary increase in investment returns in line with the rising interest rates which has offset the </w:t>
      </w:r>
      <w:r w:rsidR="00745084" w:rsidRPr="00F020AC">
        <w:rPr>
          <w:rFonts w:ascii="Tahoma" w:hAnsi="Tahoma"/>
          <w:sz w:val="22"/>
          <w:szCs w:val="22"/>
        </w:rPr>
        <w:t xml:space="preserve">Council’s </w:t>
      </w:r>
      <w:r w:rsidR="00AA3616" w:rsidRPr="00F020AC">
        <w:rPr>
          <w:rFonts w:ascii="Tahoma" w:hAnsi="Tahoma"/>
          <w:sz w:val="22"/>
          <w:szCs w:val="22"/>
        </w:rPr>
        <w:t>debt costs</w:t>
      </w:r>
      <w:r w:rsidR="002E3693" w:rsidRPr="00F020AC">
        <w:rPr>
          <w:rFonts w:ascii="Tahoma" w:hAnsi="Tahoma"/>
          <w:sz w:val="22"/>
          <w:szCs w:val="22"/>
        </w:rPr>
        <w:t xml:space="preserve"> in 202</w:t>
      </w:r>
      <w:r w:rsidR="00F020AC" w:rsidRPr="00F020AC">
        <w:rPr>
          <w:rFonts w:ascii="Tahoma" w:hAnsi="Tahoma"/>
          <w:sz w:val="22"/>
          <w:szCs w:val="22"/>
        </w:rPr>
        <w:t>3</w:t>
      </w:r>
      <w:r w:rsidR="002E3693" w:rsidRPr="00F020AC">
        <w:rPr>
          <w:rFonts w:ascii="Tahoma" w:hAnsi="Tahoma"/>
          <w:sz w:val="22"/>
          <w:szCs w:val="22"/>
        </w:rPr>
        <w:t>/2</w:t>
      </w:r>
      <w:r w:rsidR="00F020AC" w:rsidRPr="00F020AC">
        <w:rPr>
          <w:rFonts w:ascii="Tahoma" w:hAnsi="Tahoma"/>
          <w:sz w:val="22"/>
          <w:szCs w:val="22"/>
        </w:rPr>
        <w:t>4</w:t>
      </w:r>
      <w:r w:rsidR="007A7BFB" w:rsidRPr="00F020AC">
        <w:rPr>
          <w:rFonts w:ascii="Tahoma" w:hAnsi="Tahoma"/>
          <w:sz w:val="22"/>
          <w:szCs w:val="22"/>
        </w:rPr>
        <w:t>.</w:t>
      </w:r>
    </w:p>
    <w:p w14:paraId="4EA65363" w14:textId="77777777" w:rsidR="00DA3ABE" w:rsidRPr="00F020AC" w:rsidRDefault="00DA3ABE" w:rsidP="0066050F">
      <w:pPr>
        <w:pStyle w:val="BodyText"/>
        <w:rPr>
          <w:rFonts w:ascii="Tahoma" w:hAnsi="Tahoma"/>
          <w:sz w:val="22"/>
          <w:szCs w:val="22"/>
          <w:u w:val="single"/>
        </w:rPr>
      </w:pPr>
    </w:p>
    <w:p w14:paraId="21EABA89" w14:textId="5A0803DE" w:rsidR="0066050F" w:rsidRPr="00011320" w:rsidRDefault="0066050F" w:rsidP="0066050F">
      <w:pPr>
        <w:pStyle w:val="BodyText"/>
        <w:rPr>
          <w:rFonts w:ascii="Tahoma" w:hAnsi="Tahoma"/>
          <w:sz w:val="22"/>
          <w:szCs w:val="22"/>
          <w:u w:val="single"/>
        </w:rPr>
      </w:pPr>
      <w:r w:rsidRPr="00F020AC">
        <w:rPr>
          <w:rFonts w:ascii="Tahoma" w:hAnsi="Tahoma"/>
          <w:sz w:val="22"/>
          <w:szCs w:val="22"/>
          <w:u w:val="single"/>
        </w:rPr>
        <w:t>Investment Overview</w:t>
      </w:r>
      <w:r w:rsidR="009248D9" w:rsidRPr="00F020AC">
        <w:rPr>
          <w:rFonts w:ascii="Tahoma" w:hAnsi="Tahoma"/>
          <w:sz w:val="22"/>
          <w:szCs w:val="22"/>
          <w:u w:val="single"/>
        </w:rPr>
        <w:t>:</w:t>
      </w:r>
    </w:p>
    <w:p w14:paraId="4502D3B0" w14:textId="77777777" w:rsidR="0066050F" w:rsidRPr="00011320" w:rsidRDefault="0066050F" w:rsidP="0066050F">
      <w:pPr>
        <w:pStyle w:val="BodyText"/>
        <w:rPr>
          <w:rFonts w:ascii="Tahoma" w:hAnsi="Tahoma"/>
          <w:sz w:val="22"/>
          <w:szCs w:val="22"/>
        </w:rPr>
      </w:pPr>
    </w:p>
    <w:p w14:paraId="187FF070" w14:textId="56F514E9" w:rsidR="00F842BA" w:rsidRPr="00011320" w:rsidRDefault="00F842BA" w:rsidP="0066050F">
      <w:pPr>
        <w:pStyle w:val="BodyText"/>
        <w:rPr>
          <w:rFonts w:ascii="Tahoma" w:hAnsi="Tahoma"/>
          <w:sz w:val="22"/>
          <w:szCs w:val="22"/>
        </w:rPr>
      </w:pPr>
      <w:r w:rsidRPr="00011320">
        <w:rPr>
          <w:rFonts w:ascii="Tahoma" w:hAnsi="Tahoma"/>
          <w:sz w:val="22"/>
          <w:szCs w:val="22"/>
        </w:rPr>
        <w:t>The Council’s investment strategy is to ensure that its cash balances are invested prudently and are available when needed to meet its spending commitments.</w:t>
      </w:r>
    </w:p>
    <w:p w14:paraId="7F37C8EF" w14:textId="77777777" w:rsidR="00F842BA" w:rsidRPr="00011320" w:rsidRDefault="00F842BA" w:rsidP="0066050F">
      <w:pPr>
        <w:pStyle w:val="BodyText"/>
        <w:rPr>
          <w:rFonts w:ascii="Tahoma" w:hAnsi="Tahoma"/>
          <w:sz w:val="22"/>
          <w:szCs w:val="22"/>
        </w:rPr>
      </w:pPr>
    </w:p>
    <w:p w14:paraId="1A246745" w14:textId="6711862A" w:rsidR="00F842BA" w:rsidRPr="00011320" w:rsidRDefault="00F842BA" w:rsidP="0066050F">
      <w:pPr>
        <w:pStyle w:val="BodyText"/>
        <w:rPr>
          <w:rFonts w:ascii="Tahoma" w:hAnsi="Tahoma"/>
          <w:sz w:val="22"/>
          <w:szCs w:val="22"/>
        </w:rPr>
      </w:pPr>
      <w:r w:rsidRPr="00011320">
        <w:rPr>
          <w:rFonts w:ascii="Tahoma" w:hAnsi="Tahoma"/>
          <w:sz w:val="22"/>
          <w:szCs w:val="22"/>
        </w:rPr>
        <w:t xml:space="preserve">The majority of transactions during the financial year related to short term </w:t>
      </w:r>
      <w:r w:rsidR="009A62F8" w:rsidRPr="00011320">
        <w:rPr>
          <w:rFonts w:ascii="Tahoma" w:hAnsi="Tahoma"/>
          <w:sz w:val="22"/>
          <w:szCs w:val="22"/>
        </w:rPr>
        <w:t>fixed</w:t>
      </w:r>
      <w:r w:rsidRPr="00011320">
        <w:rPr>
          <w:rFonts w:ascii="Tahoma" w:hAnsi="Tahoma"/>
          <w:sz w:val="22"/>
          <w:szCs w:val="22"/>
        </w:rPr>
        <w:t xml:space="preserve"> deposits </w:t>
      </w:r>
      <w:r w:rsidR="000D0F84" w:rsidRPr="00011320">
        <w:rPr>
          <w:rFonts w:ascii="Tahoma" w:hAnsi="Tahoma"/>
          <w:sz w:val="22"/>
          <w:szCs w:val="22"/>
        </w:rPr>
        <w:t xml:space="preserve">with </w:t>
      </w:r>
      <w:r w:rsidR="00746C86" w:rsidRPr="00011320">
        <w:rPr>
          <w:rFonts w:ascii="Tahoma" w:hAnsi="Tahoma"/>
          <w:sz w:val="22"/>
          <w:szCs w:val="22"/>
        </w:rPr>
        <w:t xml:space="preserve">high rated financial institutions that met the </w:t>
      </w:r>
      <w:r w:rsidR="00642D52" w:rsidRPr="00011320">
        <w:rPr>
          <w:rFonts w:ascii="Tahoma" w:hAnsi="Tahoma"/>
          <w:sz w:val="22"/>
          <w:szCs w:val="22"/>
        </w:rPr>
        <w:t>Authority’s approved counterparty list.  T</w:t>
      </w:r>
      <w:r w:rsidRPr="00011320">
        <w:rPr>
          <w:rFonts w:ascii="Tahoma" w:hAnsi="Tahoma"/>
          <w:sz w:val="22"/>
          <w:szCs w:val="22"/>
        </w:rPr>
        <w:t>o maintain sufficient liquidity, an appropriate balance of cash was deposited in the Council’s Money Market Funds and instant access accounts</w:t>
      </w:r>
      <w:r w:rsidR="00642D52" w:rsidRPr="00011320">
        <w:rPr>
          <w:rFonts w:ascii="Tahoma" w:hAnsi="Tahoma"/>
          <w:sz w:val="22"/>
          <w:szCs w:val="22"/>
        </w:rPr>
        <w:t xml:space="preserve">. </w:t>
      </w:r>
      <w:r w:rsidR="003E0A3F" w:rsidRPr="00011320">
        <w:rPr>
          <w:rFonts w:ascii="Tahoma" w:hAnsi="Tahoma"/>
          <w:sz w:val="22"/>
          <w:szCs w:val="22"/>
        </w:rPr>
        <w:t xml:space="preserve"> In terms of presentation in the </w:t>
      </w:r>
      <w:hyperlink w:anchor="BALANCESHEET" w:history="1">
        <w:r w:rsidR="003E0A3F" w:rsidRPr="00011320">
          <w:rPr>
            <w:rStyle w:val="Hyperlink"/>
            <w:rFonts w:ascii="Tahoma" w:hAnsi="Tahoma"/>
            <w:sz w:val="22"/>
            <w:szCs w:val="22"/>
          </w:rPr>
          <w:t>Balance Sheet</w:t>
        </w:r>
      </w:hyperlink>
      <w:r w:rsidR="003E0A3F" w:rsidRPr="00011320">
        <w:rPr>
          <w:rFonts w:ascii="Tahoma" w:hAnsi="Tahoma"/>
          <w:sz w:val="22"/>
          <w:szCs w:val="22"/>
        </w:rPr>
        <w:t>, the instant access investment balances are accounted for as “Cash and Cash Equivalents”.</w:t>
      </w:r>
    </w:p>
    <w:p w14:paraId="019A9205" w14:textId="77777777" w:rsidR="00F842BA" w:rsidRPr="0023614E" w:rsidRDefault="00F842BA" w:rsidP="0066050F">
      <w:pPr>
        <w:pStyle w:val="BodyText"/>
        <w:rPr>
          <w:rFonts w:ascii="Tahoma" w:hAnsi="Tahoma"/>
          <w:sz w:val="22"/>
          <w:szCs w:val="22"/>
        </w:rPr>
      </w:pPr>
    </w:p>
    <w:p w14:paraId="21E07607" w14:textId="4528D1F9" w:rsidR="0066050F" w:rsidRPr="0023614E" w:rsidRDefault="00E10A3C" w:rsidP="0066050F">
      <w:pPr>
        <w:pStyle w:val="BodyText"/>
        <w:rPr>
          <w:rFonts w:ascii="Tahoma" w:hAnsi="Tahoma"/>
          <w:sz w:val="22"/>
          <w:szCs w:val="22"/>
        </w:rPr>
      </w:pPr>
      <w:r w:rsidRPr="0023614E">
        <w:rPr>
          <w:rFonts w:ascii="Tahoma" w:hAnsi="Tahoma"/>
          <w:sz w:val="22"/>
          <w:szCs w:val="22"/>
        </w:rPr>
        <w:t>T</w:t>
      </w:r>
      <w:r w:rsidR="0066050F" w:rsidRPr="0023614E">
        <w:rPr>
          <w:rFonts w:ascii="Tahoma" w:hAnsi="Tahoma"/>
          <w:sz w:val="22"/>
          <w:szCs w:val="22"/>
        </w:rPr>
        <w:t xml:space="preserve">he Council’s investment balances </w:t>
      </w:r>
      <w:r w:rsidR="00F771CF" w:rsidRPr="0023614E">
        <w:rPr>
          <w:rFonts w:ascii="Tahoma" w:hAnsi="Tahoma"/>
          <w:sz w:val="22"/>
          <w:szCs w:val="22"/>
        </w:rPr>
        <w:t>dec</w:t>
      </w:r>
      <w:r w:rsidR="00287ADB" w:rsidRPr="0023614E">
        <w:rPr>
          <w:rFonts w:ascii="Tahoma" w:hAnsi="Tahoma"/>
          <w:sz w:val="22"/>
          <w:szCs w:val="22"/>
        </w:rPr>
        <w:t>reas</w:t>
      </w:r>
      <w:r w:rsidR="0066050F" w:rsidRPr="0023614E">
        <w:rPr>
          <w:rFonts w:ascii="Tahoma" w:hAnsi="Tahoma"/>
          <w:sz w:val="22"/>
          <w:szCs w:val="22"/>
        </w:rPr>
        <w:t xml:space="preserve">ed </w:t>
      </w:r>
      <w:r w:rsidRPr="0023614E">
        <w:rPr>
          <w:rFonts w:ascii="Tahoma" w:hAnsi="Tahoma"/>
          <w:sz w:val="22"/>
          <w:szCs w:val="22"/>
        </w:rPr>
        <w:t>by £</w:t>
      </w:r>
      <w:r w:rsidR="00011320" w:rsidRPr="0023614E">
        <w:rPr>
          <w:rFonts w:ascii="Tahoma" w:hAnsi="Tahoma"/>
          <w:sz w:val="22"/>
          <w:szCs w:val="22"/>
        </w:rPr>
        <w:t>98</w:t>
      </w:r>
      <w:r w:rsidR="00501954" w:rsidRPr="0023614E">
        <w:rPr>
          <w:rFonts w:ascii="Tahoma" w:hAnsi="Tahoma"/>
          <w:sz w:val="22"/>
          <w:szCs w:val="22"/>
        </w:rPr>
        <w:t>.</w:t>
      </w:r>
      <w:r w:rsidR="00011320" w:rsidRPr="0023614E">
        <w:rPr>
          <w:rFonts w:ascii="Tahoma" w:hAnsi="Tahoma"/>
          <w:sz w:val="22"/>
          <w:szCs w:val="22"/>
        </w:rPr>
        <w:t>2</w:t>
      </w:r>
      <w:r w:rsidR="00501954" w:rsidRPr="0023614E">
        <w:rPr>
          <w:rFonts w:ascii="Tahoma" w:hAnsi="Tahoma"/>
          <w:sz w:val="22"/>
          <w:szCs w:val="22"/>
        </w:rPr>
        <w:t>M</w:t>
      </w:r>
      <w:r w:rsidRPr="0023614E">
        <w:rPr>
          <w:rFonts w:ascii="Tahoma" w:hAnsi="Tahoma"/>
          <w:sz w:val="22"/>
          <w:szCs w:val="22"/>
        </w:rPr>
        <w:t xml:space="preserve"> during </w:t>
      </w:r>
      <w:r w:rsidR="0066050F" w:rsidRPr="0023614E">
        <w:rPr>
          <w:rFonts w:ascii="Tahoma" w:hAnsi="Tahoma"/>
          <w:sz w:val="22"/>
          <w:szCs w:val="22"/>
        </w:rPr>
        <w:t xml:space="preserve">the year </w:t>
      </w:r>
      <w:r w:rsidR="003F6B42" w:rsidRPr="0023614E">
        <w:rPr>
          <w:rFonts w:ascii="Tahoma" w:hAnsi="Tahoma"/>
          <w:sz w:val="22"/>
          <w:szCs w:val="22"/>
        </w:rPr>
        <w:t xml:space="preserve">primarily as a result of the </w:t>
      </w:r>
      <w:r w:rsidR="00011320" w:rsidRPr="0023614E">
        <w:rPr>
          <w:rFonts w:ascii="Tahoma" w:hAnsi="Tahoma"/>
          <w:sz w:val="22"/>
          <w:szCs w:val="22"/>
        </w:rPr>
        <w:t xml:space="preserve">debt rescheduling detailed previously, which resulted in the </w:t>
      </w:r>
      <w:r w:rsidR="00501954" w:rsidRPr="0023614E">
        <w:rPr>
          <w:rFonts w:ascii="Tahoma" w:hAnsi="Tahoma"/>
          <w:sz w:val="22"/>
          <w:szCs w:val="22"/>
        </w:rPr>
        <w:t>repayment</w:t>
      </w:r>
      <w:r w:rsidR="00730902" w:rsidRPr="0023614E">
        <w:rPr>
          <w:rFonts w:ascii="Tahoma" w:hAnsi="Tahoma"/>
          <w:sz w:val="22"/>
          <w:szCs w:val="22"/>
        </w:rPr>
        <w:t xml:space="preserve"> of </w:t>
      </w:r>
      <w:r w:rsidR="00011320" w:rsidRPr="0023614E">
        <w:rPr>
          <w:rFonts w:ascii="Tahoma" w:hAnsi="Tahoma"/>
          <w:sz w:val="22"/>
          <w:szCs w:val="22"/>
        </w:rPr>
        <w:t>over £55M from existing cash balances.</w:t>
      </w:r>
      <w:r w:rsidR="002D2608">
        <w:rPr>
          <w:rFonts w:ascii="Tahoma" w:hAnsi="Tahoma"/>
          <w:sz w:val="22"/>
          <w:szCs w:val="22"/>
        </w:rPr>
        <w:t xml:space="preserve">  The closing investment balance</w:t>
      </w:r>
      <w:r w:rsidR="003F6B42">
        <w:rPr>
          <w:rFonts w:ascii="Tahoma" w:hAnsi="Tahoma"/>
          <w:sz w:val="22"/>
          <w:szCs w:val="22"/>
        </w:rPr>
        <w:t xml:space="preserve"> </w:t>
      </w:r>
      <w:r w:rsidR="00501954">
        <w:rPr>
          <w:rFonts w:ascii="Tahoma" w:hAnsi="Tahoma"/>
          <w:sz w:val="22"/>
          <w:szCs w:val="22"/>
        </w:rPr>
        <w:t xml:space="preserve">as </w:t>
      </w:r>
      <w:r w:rsidR="002D2608">
        <w:rPr>
          <w:rFonts w:ascii="Tahoma" w:hAnsi="Tahoma"/>
          <w:sz w:val="22"/>
          <w:szCs w:val="22"/>
        </w:rPr>
        <w:t>at 31 March 2024 was £55.7M as detailed in the following table</w:t>
      </w:r>
      <w:r>
        <w:rPr>
          <w:rFonts w:ascii="Tahoma" w:hAnsi="Tahoma"/>
          <w:sz w:val="22"/>
          <w:szCs w:val="22"/>
        </w:rPr>
        <w:t>.</w:t>
      </w:r>
    </w:p>
    <w:p w14:paraId="3B1CA477" w14:textId="77777777" w:rsidR="0066050F" w:rsidRPr="00BF031C" w:rsidRDefault="0066050F" w:rsidP="0066050F">
      <w:pPr>
        <w:rPr>
          <w:rFonts w:ascii="Tahoma" w:hAnsi="Tahoma"/>
          <w:b/>
          <w:sz w:val="22"/>
          <w:szCs w:val="22"/>
          <w:highlight w:val="yellow"/>
          <w:u w:val="single"/>
        </w:rPr>
      </w:pPr>
    </w:p>
    <w:tbl>
      <w:tblPr>
        <w:tblStyle w:val="GridTable4"/>
        <w:tblW w:w="10060" w:type="dxa"/>
        <w:jc w:val="center"/>
        <w:tblLook w:val="04A0" w:firstRow="1" w:lastRow="0" w:firstColumn="1" w:lastColumn="0" w:noHBand="0" w:noVBand="1"/>
      </w:tblPr>
      <w:tblGrid>
        <w:gridCol w:w="2756"/>
        <w:gridCol w:w="1557"/>
        <w:gridCol w:w="1512"/>
        <w:gridCol w:w="1455"/>
        <w:gridCol w:w="1558"/>
        <w:gridCol w:w="1222"/>
      </w:tblGrid>
      <w:tr w:rsidR="00306C8A" w:rsidRPr="00BF031C" w14:paraId="0D6BD9CC" w14:textId="77777777" w:rsidTr="00065A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756" w:type="dxa"/>
          </w:tcPr>
          <w:p w14:paraId="1A406799" w14:textId="77777777" w:rsidR="00306C8A" w:rsidRPr="006F06BE" w:rsidRDefault="00306C8A" w:rsidP="00F35716">
            <w:pPr>
              <w:rPr>
                <w:rFonts w:ascii="Tahoma" w:hAnsi="Tahoma"/>
                <w:b w:val="0"/>
                <w:color w:val="FFFFFF" w:themeColor="background1"/>
                <w:sz w:val="18"/>
                <w:szCs w:val="18"/>
                <w:lang w:eastAsia="en-GB"/>
              </w:rPr>
            </w:pPr>
          </w:p>
        </w:tc>
        <w:tc>
          <w:tcPr>
            <w:tcW w:w="1557" w:type="dxa"/>
            <w:hideMark/>
          </w:tcPr>
          <w:p w14:paraId="33D314FA" w14:textId="520C2559"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Balance on 01/04/202</w:t>
            </w:r>
            <w:r w:rsidR="00065A33" w:rsidRPr="006F06BE">
              <w:rPr>
                <w:rFonts w:ascii="Tahoma" w:hAnsi="Tahoma"/>
                <w:color w:val="FFFFFF" w:themeColor="background1"/>
                <w:sz w:val="18"/>
                <w:szCs w:val="18"/>
                <w:lang w:eastAsia="en-GB"/>
              </w:rPr>
              <w:t>3</w:t>
            </w:r>
          </w:p>
          <w:p w14:paraId="43D87DBB" w14:textId="3769DF62"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635C50A3"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New Investments</w:t>
            </w:r>
          </w:p>
          <w:p w14:paraId="678E7805" w14:textId="1731DCFC"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5F9F4CDA"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Principal Redeemed</w:t>
            </w:r>
          </w:p>
          <w:p w14:paraId="7D543CC1" w14:textId="24C9A16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1558" w:type="dxa"/>
            <w:hideMark/>
          </w:tcPr>
          <w:p w14:paraId="23ABB818" w14:textId="28D19C26" w:rsidR="00306C8A" w:rsidRPr="00231F25"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Balance on 31/03/202</w:t>
            </w:r>
            <w:r w:rsidR="00065A33" w:rsidRPr="00231F25">
              <w:rPr>
                <w:rFonts w:ascii="Tahoma" w:hAnsi="Tahoma"/>
                <w:color w:val="FFFFFF" w:themeColor="background1"/>
                <w:sz w:val="18"/>
                <w:szCs w:val="18"/>
                <w:lang w:eastAsia="en-GB"/>
              </w:rPr>
              <w:t>4</w:t>
            </w:r>
          </w:p>
          <w:p w14:paraId="0DC22D7D" w14:textId="03572F8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£M</w:t>
            </w:r>
          </w:p>
        </w:tc>
        <w:tc>
          <w:tcPr>
            <w:tcW w:w="1222" w:type="dxa"/>
            <w:hideMark/>
          </w:tcPr>
          <w:p w14:paraId="6D57D3CC" w14:textId="3B4ACCBC"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Net Movement</w:t>
            </w:r>
          </w:p>
          <w:p w14:paraId="5D652C93" w14:textId="0952D83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r>
      <w:tr w:rsidR="00306C8A" w:rsidRPr="00BF031C" w14:paraId="572B8A9A" w14:textId="77777777" w:rsidTr="00065A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7D8F2B24" w14:textId="425886B1"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Short </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D</w:t>
            </w:r>
            <w:r w:rsidRPr="006F06BE">
              <w:rPr>
                <w:rFonts w:ascii="Tahoma" w:hAnsi="Tahoma"/>
                <w:b w:val="0"/>
                <w:color w:val="000000"/>
                <w:sz w:val="18"/>
                <w:szCs w:val="18"/>
                <w:lang w:eastAsia="en-GB"/>
              </w:rPr>
              <w:t>eposits</w:t>
            </w:r>
          </w:p>
        </w:tc>
        <w:tc>
          <w:tcPr>
            <w:tcW w:w="1557" w:type="dxa"/>
            <w:noWrap/>
          </w:tcPr>
          <w:p w14:paraId="78770194" w14:textId="08EEA4DD" w:rsidR="00306C8A" w:rsidRPr="006F06BE" w:rsidRDefault="00065A33"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125.3</w:t>
            </w:r>
          </w:p>
        </w:tc>
        <w:tc>
          <w:tcPr>
            <w:tcW w:w="0" w:type="auto"/>
            <w:noWrap/>
          </w:tcPr>
          <w:p w14:paraId="08849490" w14:textId="165035E3"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162.0</w:t>
            </w:r>
          </w:p>
        </w:tc>
        <w:tc>
          <w:tcPr>
            <w:tcW w:w="0" w:type="auto"/>
            <w:noWrap/>
          </w:tcPr>
          <w:p w14:paraId="61440D49" w14:textId="09182FA3"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(251.3)</w:t>
            </w:r>
          </w:p>
        </w:tc>
        <w:tc>
          <w:tcPr>
            <w:tcW w:w="1558" w:type="dxa"/>
            <w:noWrap/>
          </w:tcPr>
          <w:p w14:paraId="0ABE9379" w14:textId="40320D76"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36.0</w:t>
            </w:r>
          </w:p>
        </w:tc>
        <w:tc>
          <w:tcPr>
            <w:tcW w:w="1222" w:type="dxa"/>
            <w:noWrap/>
          </w:tcPr>
          <w:p w14:paraId="4C2C364A" w14:textId="0BB5A0CE"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(89.3)</w:t>
            </w:r>
          </w:p>
        </w:tc>
      </w:tr>
      <w:tr w:rsidR="00306C8A" w:rsidRPr="00BF031C" w14:paraId="4EB2B2C2" w14:textId="77777777" w:rsidTr="00065A33">
        <w:trPr>
          <w:trHeight w:val="283"/>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3C7107FE" w14:textId="658B88A8"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Money Market Funds / </w:t>
            </w:r>
            <w:r w:rsidR="00A00E62" w:rsidRPr="006F06BE">
              <w:rPr>
                <w:rFonts w:ascii="Tahoma" w:hAnsi="Tahoma"/>
                <w:b w:val="0"/>
                <w:color w:val="000000"/>
                <w:sz w:val="18"/>
                <w:szCs w:val="18"/>
                <w:lang w:eastAsia="en-GB"/>
              </w:rPr>
              <w:t>I</w:t>
            </w:r>
            <w:r w:rsidRPr="006F06BE">
              <w:rPr>
                <w:rFonts w:ascii="Tahoma" w:hAnsi="Tahoma"/>
                <w:b w:val="0"/>
                <w:color w:val="000000"/>
                <w:sz w:val="18"/>
                <w:szCs w:val="18"/>
                <w:lang w:eastAsia="en-GB"/>
              </w:rPr>
              <w:t xml:space="preserve">nstant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 xml:space="preserve">ccess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ccounts</w:t>
            </w:r>
          </w:p>
        </w:tc>
        <w:tc>
          <w:tcPr>
            <w:tcW w:w="1557" w:type="dxa"/>
            <w:noWrap/>
            <w:vAlign w:val="center"/>
          </w:tcPr>
          <w:p w14:paraId="574C7124" w14:textId="00A93176" w:rsidR="00306C8A" w:rsidRPr="006F06BE" w:rsidRDefault="00065A33"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28.6</w:t>
            </w:r>
          </w:p>
        </w:tc>
        <w:tc>
          <w:tcPr>
            <w:tcW w:w="0" w:type="auto"/>
            <w:vAlign w:val="center"/>
          </w:tcPr>
          <w:p w14:paraId="2A9D5210" w14:textId="79FD79FA"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503.4</w:t>
            </w:r>
          </w:p>
        </w:tc>
        <w:tc>
          <w:tcPr>
            <w:tcW w:w="0" w:type="auto"/>
            <w:noWrap/>
            <w:vAlign w:val="center"/>
          </w:tcPr>
          <w:p w14:paraId="7061FD70" w14:textId="2C1AA361"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(512.</w:t>
            </w:r>
            <w:r w:rsidR="0023614E">
              <w:rPr>
                <w:rFonts w:ascii="Tahoma" w:hAnsi="Tahoma"/>
                <w:color w:val="000000"/>
                <w:sz w:val="18"/>
                <w:szCs w:val="18"/>
                <w:lang w:eastAsia="en-GB"/>
              </w:rPr>
              <w:t>3</w:t>
            </w:r>
            <w:r>
              <w:rPr>
                <w:rFonts w:ascii="Tahoma" w:hAnsi="Tahoma"/>
                <w:color w:val="000000"/>
                <w:sz w:val="18"/>
                <w:szCs w:val="18"/>
                <w:lang w:eastAsia="en-GB"/>
              </w:rPr>
              <w:t>)</w:t>
            </w:r>
          </w:p>
        </w:tc>
        <w:tc>
          <w:tcPr>
            <w:tcW w:w="1558" w:type="dxa"/>
            <w:noWrap/>
            <w:vAlign w:val="center"/>
          </w:tcPr>
          <w:p w14:paraId="7A44926B" w14:textId="7E27CBB0"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19.7</w:t>
            </w:r>
          </w:p>
        </w:tc>
        <w:tc>
          <w:tcPr>
            <w:tcW w:w="1222" w:type="dxa"/>
            <w:vAlign w:val="center"/>
          </w:tcPr>
          <w:p w14:paraId="33B1FFE5" w14:textId="6F5F2A30" w:rsidR="00306C8A" w:rsidRPr="006F06BE" w:rsidRDefault="00011320" w:rsidP="00011320">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(8.9)</w:t>
            </w:r>
          </w:p>
        </w:tc>
      </w:tr>
      <w:tr w:rsidR="00306C8A" w:rsidRPr="00BF031C" w14:paraId="0DE5AC0E" w14:textId="77777777" w:rsidTr="00065A33">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756" w:type="dxa"/>
            <w:shd w:val="clear" w:color="auto" w:fill="A6A6A6" w:themeFill="background1" w:themeFillShade="A6"/>
            <w:noWrap/>
            <w:hideMark/>
          </w:tcPr>
          <w:p w14:paraId="388089A7" w14:textId="16364243" w:rsidR="00306C8A" w:rsidRPr="006F06BE" w:rsidRDefault="00306C8A" w:rsidP="00F35716">
            <w:pPr>
              <w:rPr>
                <w:rFonts w:ascii="Tahoma" w:hAnsi="Tahoma"/>
                <w:b w:val="0"/>
                <w:color w:val="000000"/>
                <w:sz w:val="18"/>
                <w:szCs w:val="18"/>
                <w:lang w:eastAsia="en-GB"/>
              </w:rPr>
            </w:pPr>
            <w:r w:rsidRPr="006F06BE">
              <w:rPr>
                <w:rFonts w:ascii="Tahoma" w:hAnsi="Tahoma"/>
                <w:color w:val="000000"/>
                <w:sz w:val="18"/>
                <w:szCs w:val="18"/>
                <w:lang w:eastAsia="en-GB"/>
              </w:rPr>
              <w:t xml:space="preserve">Total </w:t>
            </w:r>
            <w:r w:rsidR="00A00E62" w:rsidRPr="006F06BE">
              <w:rPr>
                <w:rFonts w:ascii="Tahoma" w:hAnsi="Tahoma"/>
                <w:color w:val="000000"/>
                <w:sz w:val="18"/>
                <w:szCs w:val="18"/>
                <w:lang w:eastAsia="en-GB"/>
              </w:rPr>
              <w:t>I</w:t>
            </w:r>
            <w:r w:rsidRPr="006F06BE">
              <w:rPr>
                <w:rFonts w:ascii="Tahoma" w:hAnsi="Tahoma"/>
                <w:color w:val="000000"/>
                <w:sz w:val="18"/>
                <w:szCs w:val="18"/>
                <w:lang w:eastAsia="en-GB"/>
              </w:rPr>
              <w:t>nvestments</w:t>
            </w:r>
            <w:r w:rsidR="00A2179F">
              <w:rPr>
                <w:rFonts w:ascii="Tahoma" w:hAnsi="Tahoma"/>
                <w:color w:val="000000"/>
                <w:sz w:val="18"/>
                <w:szCs w:val="18"/>
                <w:lang w:eastAsia="en-GB"/>
              </w:rPr>
              <w:t>*</w:t>
            </w:r>
          </w:p>
        </w:tc>
        <w:tc>
          <w:tcPr>
            <w:tcW w:w="1557" w:type="dxa"/>
            <w:shd w:val="clear" w:color="auto" w:fill="A6A6A6" w:themeFill="background1" w:themeFillShade="A6"/>
            <w:noWrap/>
          </w:tcPr>
          <w:p w14:paraId="362DA8F4" w14:textId="73601B5C" w:rsidR="00306C8A" w:rsidRPr="006F06BE" w:rsidRDefault="00065A33"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6F06BE">
              <w:rPr>
                <w:rFonts w:ascii="Tahoma" w:hAnsi="Tahoma"/>
                <w:b/>
                <w:color w:val="000000"/>
                <w:sz w:val="18"/>
                <w:szCs w:val="18"/>
                <w:lang w:eastAsia="en-GB"/>
              </w:rPr>
              <w:t>153.9</w:t>
            </w:r>
          </w:p>
        </w:tc>
        <w:tc>
          <w:tcPr>
            <w:tcW w:w="0" w:type="auto"/>
            <w:shd w:val="clear" w:color="auto" w:fill="A6A6A6" w:themeFill="background1" w:themeFillShade="A6"/>
            <w:noWrap/>
          </w:tcPr>
          <w:p w14:paraId="10B777F4" w14:textId="2E893314"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665.4</w:t>
            </w:r>
          </w:p>
        </w:tc>
        <w:tc>
          <w:tcPr>
            <w:tcW w:w="0" w:type="auto"/>
            <w:shd w:val="clear" w:color="auto" w:fill="A6A6A6" w:themeFill="background1" w:themeFillShade="A6"/>
            <w:noWrap/>
          </w:tcPr>
          <w:p w14:paraId="698180EA" w14:textId="6AAE3D30"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(763.</w:t>
            </w:r>
            <w:r w:rsidR="0023614E">
              <w:rPr>
                <w:rFonts w:ascii="Tahoma" w:hAnsi="Tahoma"/>
                <w:b/>
                <w:color w:val="000000"/>
                <w:sz w:val="18"/>
                <w:szCs w:val="18"/>
                <w:lang w:eastAsia="en-GB"/>
              </w:rPr>
              <w:t>6</w:t>
            </w:r>
            <w:r>
              <w:rPr>
                <w:rFonts w:ascii="Tahoma" w:hAnsi="Tahoma"/>
                <w:b/>
                <w:color w:val="000000"/>
                <w:sz w:val="18"/>
                <w:szCs w:val="18"/>
                <w:lang w:eastAsia="en-GB"/>
              </w:rPr>
              <w:t>)</w:t>
            </w:r>
          </w:p>
        </w:tc>
        <w:tc>
          <w:tcPr>
            <w:tcW w:w="1558" w:type="dxa"/>
            <w:shd w:val="clear" w:color="auto" w:fill="A6A6A6" w:themeFill="background1" w:themeFillShade="A6"/>
            <w:noWrap/>
          </w:tcPr>
          <w:p w14:paraId="283B7078" w14:textId="3A98C29B"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55.7</w:t>
            </w:r>
          </w:p>
        </w:tc>
        <w:tc>
          <w:tcPr>
            <w:tcW w:w="1222" w:type="dxa"/>
            <w:shd w:val="clear" w:color="auto" w:fill="A6A6A6" w:themeFill="background1" w:themeFillShade="A6"/>
            <w:noWrap/>
          </w:tcPr>
          <w:p w14:paraId="0B566ECF" w14:textId="12F74D7D"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(98.2)</w:t>
            </w:r>
          </w:p>
        </w:tc>
      </w:tr>
    </w:tbl>
    <w:p w14:paraId="6FD717A1" w14:textId="2A7F50EC" w:rsidR="0007270E" w:rsidRPr="00BF031C" w:rsidRDefault="0007270E" w:rsidP="0066050F">
      <w:pPr>
        <w:pStyle w:val="BodyText"/>
        <w:rPr>
          <w:rFonts w:ascii="Tahoma" w:hAnsi="Tahoma"/>
          <w:sz w:val="22"/>
          <w:szCs w:val="22"/>
          <w:highlight w:val="yellow"/>
          <w:u w:val="single"/>
        </w:rPr>
      </w:pPr>
    </w:p>
    <w:p w14:paraId="3DDA8662" w14:textId="25E977E4" w:rsidR="000960C3" w:rsidRPr="001A7974" w:rsidRDefault="00A03513">
      <w:pPr>
        <w:rPr>
          <w:rFonts w:ascii="Tahoma" w:hAnsi="Tahoma"/>
          <w:sz w:val="22"/>
          <w:szCs w:val="22"/>
        </w:rPr>
      </w:pPr>
      <w:r w:rsidRPr="001A7974">
        <w:rPr>
          <w:rFonts w:ascii="Tahoma" w:hAnsi="Tahoma"/>
          <w:sz w:val="22"/>
          <w:szCs w:val="22"/>
        </w:rPr>
        <w:t>*</w:t>
      </w:r>
      <w:r w:rsidR="001A7974">
        <w:rPr>
          <w:rFonts w:ascii="Tahoma" w:hAnsi="Tahoma"/>
          <w:sz w:val="22"/>
          <w:szCs w:val="22"/>
        </w:rPr>
        <w:t xml:space="preserve">The above tables include principal amounts </w:t>
      </w:r>
      <w:r w:rsidR="00EA1DB3">
        <w:rPr>
          <w:rFonts w:ascii="Tahoma" w:hAnsi="Tahoma"/>
          <w:sz w:val="22"/>
          <w:szCs w:val="22"/>
        </w:rPr>
        <w:t>only, any outstanding interest</w:t>
      </w:r>
      <w:r w:rsidR="00AF0087">
        <w:rPr>
          <w:rFonts w:ascii="Tahoma" w:hAnsi="Tahoma"/>
          <w:sz w:val="22"/>
          <w:szCs w:val="22"/>
        </w:rPr>
        <w:t xml:space="preserve"> relating to these amounts</w:t>
      </w:r>
      <w:r w:rsidR="00A925BE">
        <w:rPr>
          <w:rFonts w:ascii="Tahoma" w:hAnsi="Tahoma"/>
          <w:sz w:val="22"/>
          <w:szCs w:val="22"/>
        </w:rPr>
        <w:t xml:space="preserve"> </w:t>
      </w:r>
      <w:r w:rsidR="00667200">
        <w:rPr>
          <w:rFonts w:ascii="Tahoma" w:hAnsi="Tahoma"/>
          <w:sz w:val="22"/>
          <w:szCs w:val="22"/>
        </w:rPr>
        <w:t xml:space="preserve">at </w:t>
      </w:r>
      <w:r w:rsidR="00EA1DB3">
        <w:rPr>
          <w:rFonts w:ascii="Tahoma" w:hAnsi="Tahoma"/>
          <w:sz w:val="22"/>
          <w:szCs w:val="22"/>
        </w:rPr>
        <w:t>31</w:t>
      </w:r>
      <w:r w:rsidR="00EA1DB3" w:rsidRPr="00EA1DB3">
        <w:rPr>
          <w:rFonts w:ascii="Tahoma" w:hAnsi="Tahoma"/>
          <w:sz w:val="22"/>
          <w:szCs w:val="22"/>
          <w:vertAlign w:val="superscript"/>
        </w:rPr>
        <w:t>st</w:t>
      </w:r>
      <w:r w:rsidR="00EA1DB3">
        <w:rPr>
          <w:rFonts w:ascii="Tahoma" w:hAnsi="Tahoma"/>
          <w:sz w:val="22"/>
          <w:szCs w:val="22"/>
        </w:rPr>
        <w:t xml:space="preserve"> March </w:t>
      </w:r>
      <w:r w:rsidR="00AF0087">
        <w:rPr>
          <w:rFonts w:ascii="Tahoma" w:hAnsi="Tahoma"/>
          <w:sz w:val="22"/>
          <w:szCs w:val="22"/>
        </w:rPr>
        <w:t>has been excluded</w:t>
      </w:r>
      <w:r w:rsidR="00AB318F">
        <w:rPr>
          <w:rFonts w:ascii="Tahoma" w:hAnsi="Tahoma"/>
          <w:sz w:val="22"/>
          <w:szCs w:val="22"/>
        </w:rPr>
        <w:t>.</w:t>
      </w:r>
      <w:r w:rsidR="005B0C0B" w:rsidRPr="001A7974">
        <w:rPr>
          <w:rFonts w:ascii="Tahoma" w:hAnsi="Tahoma"/>
          <w:sz w:val="22"/>
          <w:szCs w:val="22"/>
        </w:rPr>
        <w:br w:type="page"/>
      </w:r>
    </w:p>
    <w:p w14:paraId="54DE37DE" w14:textId="77777777" w:rsidR="0066050F" w:rsidRPr="005B0C0B" w:rsidRDefault="0066050F" w:rsidP="0066050F">
      <w:pPr>
        <w:pStyle w:val="BodyText"/>
        <w:rPr>
          <w:rFonts w:ascii="Tahoma" w:hAnsi="Tahoma"/>
          <w:sz w:val="22"/>
          <w:szCs w:val="22"/>
          <w:u w:val="single"/>
        </w:rPr>
      </w:pPr>
      <w:r w:rsidRPr="005B0C0B">
        <w:rPr>
          <w:rFonts w:ascii="Tahoma" w:hAnsi="Tahoma"/>
          <w:sz w:val="22"/>
          <w:szCs w:val="22"/>
          <w:u w:val="single"/>
        </w:rPr>
        <w:lastRenderedPageBreak/>
        <w:t>Treasury Reporting</w:t>
      </w:r>
    </w:p>
    <w:p w14:paraId="6C121E81" w14:textId="77777777" w:rsidR="0066050F" w:rsidRPr="00BF031C" w:rsidRDefault="0066050F" w:rsidP="0066050F">
      <w:pPr>
        <w:rPr>
          <w:rFonts w:ascii="Tahoma" w:hAnsi="Tahoma"/>
          <w:b/>
          <w:sz w:val="22"/>
          <w:szCs w:val="22"/>
          <w:highlight w:val="yellow"/>
          <w:u w:val="single"/>
        </w:rPr>
      </w:pPr>
    </w:p>
    <w:p w14:paraId="0E29396C" w14:textId="296587D9" w:rsidR="00003CA9" w:rsidRPr="00DB6419" w:rsidRDefault="00003CA9" w:rsidP="0066050F">
      <w:pPr>
        <w:rPr>
          <w:sz w:val="22"/>
        </w:rPr>
      </w:pPr>
      <w:r w:rsidRPr="00DB6419">
        <w:rPr>
          <w:rFonts w:ascii="Tahoma" w:hAnsi="Tahoma"/>
          <w:sz w:val="22"/>
        </w:rPr>
        <w:t>Individual quarterly monitoring reports for 20</w:t>
      </w:r>
      <w:r w:rsidR="00E10A3C" w:rsidRPr="00DB6419">
        <w:rPr>
          <w:rFonts w:ascii="Tahoma" w:hAnsi="Tahoma"/>
          <w:sz w:val="22"/>
        </w:rPr>
        <w:t>2</w:t>
      </w:r>
      <w:r w:rsidR="00DB6419" w:rsidRPr="00DB6419">
        <w:rPr>
          <w:rFonts w:ascii="Tahoma" w:hAnsi="Tahoma"/>
          <w:sz w:val="22"/>
        </w:rPr>
        <w:t>3</w:t>
      </w:r>
      <w:r w:rsidRPr="00DB6419">
        <w:rPr>
          <w:rFonts w:ascii="Tahoma" w:hAnsi="Tahoma"/>
          <w:sz w:val="22"/>
        </w:rPr>
        <w:t>/2</w:t>
      </w:r>
      <w:r w:rsidR="00DB6419" w:rsidRPr="00DB6419">
        <w:rPr>
          <w:rFonts w:ascii="Tahoma" w:hAnsi="Tahoma"/>
          <w:sz w:val="22"/>
        </w:rPr>
        <w:t>4</w:t>
      </w:r>
      <w:r w:rsidRPr="00DB6419">
        <w:rPr>
          <w:rFonts w:ascii="Tahoma" w:hAnsi="Tahoma"/>
          <w:sz w:val="22"/>
        </w:rPr>
        <w:t xml:space="preserve"> can be accessed via the links below:</w:t>
      </w:r>
    </w:p>
    <w:p w14:paraId="5E8C8FC4" w14:textId="77777777" w:rsidR="00003CA9" w:rsidRPr="00BF031C" w:rsidRDefault="00003CA9" w:rsidP="00003CA9">
      <w:pPr>
        <w:rPr>
          <w:rFonts w:ascii="Tahoma" w:hAnsi="Tahoma"/>
          <w:b/>
          <w:sz w:val="18"/>
          <w:szCs w:val="18"/>
          <w:highlight w:val="yellow"/>
          <w:u w:val="single"/>
        </w:rPr>
      </w:pPr>
    </w:p>
    <w:tbl>
      <w:tblPr>
        <w:tblStyle w:val="GridTable1Light"/>
        <w:tblW w:w="0" w:type="auto"/>
        <w:tblInd w:w="718" w:type="dxa"/>
        <w:tblLayout w:type="fixed"/>
        <w:tblLook w:val="04A0" w:firstRow="1" w:lastRow="0" w:firstColumn="1" w:lastColumn="0" w:noHBand="0" w:noVBand="1"/>
      </w:tblPr>
      <w:tblGrid>
        <w:gridCol w:w="916"/>
        <w:gridCol w:w="2047"/>
        <w:gridCol w:w="1276"/>
        <w:gridCol w:w="1134"/>
      </w:tblGrid>
      <w:tr w:rsidR="00FF186D" w:rsidRPr="00BF031C" w14:paraId="7E501C27" w14:textId="77777777" w:rsidTr="00157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14:paraId="5174407F" w14:textId="77777777" w:rsidR="00FF186D" w:rsidRPr="00E87570" w:rsidRDefault="00FF186D" w:rsidP="005D57AC">
            <w:pPr>
              <w:jc w:val="center"/>
              <w:rPr>
                <w:rFonts w:ascii="Tahoma" w:hAnsi="Tahoma"/>
                <w:b w:val="0"/>
                <w:sz w:val="18"/>
                <w:szCs w:val="18"/>
              </w:rPr>
            </w:pPr>
            <w:r w:rsidRPr="00E87570">
              <w:rPr>
                <w:rFonts w:ascii="Tahoma" w:hAnsi="Tahoma"/>
                <w:sz w:val="18"/>
                <w:szCs w:val="18"/>
              </w:rPr>
              <w:t>Quarter</w:t>
            </w:r>
          </w:p>
        </w:tc>
        <w:tc>
          <w:tcPr>
            <w:tcW w:w="2047" w:type="dxa"/>
          </w:tcPr>
          <w:p w14:paraId="73DB305C"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Date Presented to Cabinet</w:t>
            </w:r>
          </w:p>
        </w:tc>
        <w:tc>
          <w:tcPr>
            <w:tcW w:w="1276" w:type="dxa"/>
          </w:tcPr>
          <w:p w14:paraId="3ADB2CAA"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Cabinet Reference</w:t>
            </w:r>
          </w:p>
        </w:tc>
        <w:tc>
          <w:tcPr>
            <w:tcW w:w="1134" w:type="dxa"/>
          </w:tcPr>
          <w:p w14:paraId="054D3753"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Link to Cabinet Meeting</w:t>
            </w:r>
          </w:p>
        </w:tc>
      </w:tr>
      <w:tr w:rsidR="00607A4B" w:rsidRPr="00BF031C" w14:paraId="04923C59"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6254FC6D" w14:textId="3E82E77A" w:rsidR="00607A4B" w:rsidRPr="00E87570" w:rsidRDefault="00607A4B" w:rsidP="00607A4B">
            <w:pPr>
              <w:jc w:val="center"/>
              <w:rPr>
                <w:rFonts w:ascii="Tahoma" w:hAnsi="Tahoma"/>
                <w:b w:val="0"/>
                <w:sz w:val="18"/>
                <w:szCs w:val="18"/>
              </w:rPr>
            </w:pPr>
            <w:r w:rsidRPr="00E87570">
              <w:rPr>
                <w:rFonts w:ascii="Tahoma" w:hAnsi="Tahoma"/>
                <w:sz w:val="18"/>
                <w:szCs w:val="18"/>
              </w:rPr>
              <w:t>1</w:t>
            </w:r>
          </w:p>
        </w:tc>
        <w:tc>
          <w:tcPr>
            <w:tcW w:w="2047" w:type="dxa"/>
          </w:tcPr>
          <w:p w14:paraId="7164CFF7" w14:textId="0EEB6E61" w:rsidR="00607A4B" w:rsidRPr="00E87570" w:rsidRDefault="00E10486"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2</w:t>
            </w:r>
            <w:r w:rsidR="00E13AA4" w:rsidRPr="00E87570">
              <w:rPr>
                <w:rFonts w:ascii="Tahoma" w:hAnsi="Tahoma"/>
                <w:sz w:val="18"/>
                <w:szCs w:val="18"/>
              </w:rPr>
              <w:t>0th</w:t>
            </w:r>
            <w:r w:rsidR="00607A4B" w:rsidRPr="00E87570">
              <w:rPr>
                <w:rFonts w:ascii="Tahoma" w:hAnsi="Tahoma"/>
                <w:sz w:val="18"/>
                <w:szCs w:val="18"/>
              </w:rPr>
              <w:t xml:space="preserve"> September </w:t>
            </w:r>
            <w:r w:rsidRPr="00E87570">
              <w:rPr>
                <w:rFonts w:ascii="Tahoma" w:hAnsi="Tahoma"/>
                <w:sz w:val="18"/>
                <w:szCs w:val="18"/>
              </w:rPr>
              <w:t>202</w:t>
            </w:r>
            <w:r w:rsidR="00E13AA4" w:rsidRPr="00E87570">
              <w:rPr>
                <w:rFonts w:ascii="Tahoma" w:hAnsi="Tahoma"/>
                <w:sz w:val="18"/>
                <w:szCs w:val="18"/>
              </w:rPr>
              <w:t>3</w:t>
            </w:r>
          </w:p>
        </w:tc>
        <w:tc>
          <w:tcPr>
            <w:tcW w:w="1276" w:type="dxa"/>
          </w:tcPr>
          <w:p w14:paraId="438B25ED" w14:textId="30EAE9F0" w:rsidR="00607A4B" w:rsidRPr="00E87570"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w:t>
            </w:r>
            <w:r w:rsidR="00E10486" w:rsidRPr="00E87570">
              <w:rPr>
                <w:rFonts w:ascii="Tahoma" w:hAnsi="Tahoma"/>
                <w:sz w:val="18"/>
                <w:szCs w:val="18"/>
              </w:rPr>
              <w:t>2</w:t>
            </w:r>
            <w:r w:rsidR="00E13AA4" w:rsidRPr="00E87570">
              <w:rPr>
                <w:rFonts w:ascii="Tahoma" w:hAnsi="Tahoma"/>
                <w:sz w:val="18"/>
                <w:szCs w:val="18"/>
              </w:rPr>
              <w:t>0</w:t>
            </w:r>
            <w:r w:rsidRPr="00E87570">
              <w:rPr>
                <w:rFonts w:ascii="Tahoma" w:hAnsi="Tahoma"/>
                <w:sz w:val="18"/>
                <w:szCs w:val="18"/>
              </w:rPr>
              <w:t>.9.</w:t>
            </w:r>
            <w:r w:rsidR="00E10486" w:rsidRPr="00E87570">
              <w:rPr>
                <w:rFonts w:ascii="Tahoma" w:hAnsi="Tahoma"/>
                <w:sz w:val="18"/>
                <w:szCs w:val="18"/>
              </w:rPr>
              <w:t>202</w:t>
            </w:r>
            <w:r w:rsidR="00E13AA4" w:rsidRPr="00E87570">
              <w:rPr>
                <w:rFonts w:ascii="Tahoma" w:hAnsi="Tahoma"/>
                <w:sz w:val="18"/>
                <w:szCs w:val="18"/>
              </w:rPr>
              <w:t>3</w:t>
            </w:r>
            <w:r w:rsidR="00E10486" w:rsidRPr="00E87570">
              <w:rPr>
                <w:rFonts w:ascii="Tahoma" w:hAnsi="Tahoma"/>
                <w:sz w:val="18"/>
                <w:szCs w:val="18"/>
              </w:rPr>
              <w:t>/</w:t>
            </w:r>
            <w:r w:rsidR="00E13AA4" w:rsidRPr="00E87570">
              <w:rPr>
                <w:rFonts w:ascii="Tahoma" w:hAnsi="Tahoma"/>
                <w:sz w:val="18"/>
                <w:szCs w:val="18"/>
              </w:rPr>
              <w:t>8</w:t>
            </w:r>
          </w:p>
        </w:tc>
        <w:tc>
          <w:tcPr>
            <w:tcW w:w="1134" w:type="dxa"/>
          </w:tcPr>
          <w:p w14:paraId="4C3ABDDA" w14:textId="03831518" w:rsidR="00607A4B" w:rsidRPr="00E87570" w:rsidRDefault="00896FDA"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5" w:history="1">
              <w:r w:rsidRPr="00E87570">
                <w:rPr>
                  <w:rStyle w:val="Hyperlink"/>
                  <w:rFonts w:ascii="Tahoma" w:hAnsi="Tahoma"/>
                  <w:sz w:val="18"/>
                  <w:szCs w:val="18"/>
                </w:rPr>
                <w:t>Quarter 1 Cabinet</w:t>
              </w:r>
            </w:hyperlink>
          </w:p>
        </w:tc>
      </w:tr>
      <w:tr w:rsidR="00F02ECB" w:rsidRPr="00BF031C" w14:paraId="09E91A9F"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7921E83D" w14:textId="02133803" w:rsidR="00F02ECB" w:rsidRPr="00E87570" w:rsidRDefault="00F02ECB" w:rsidP="00F02ECB">
            <w:pPr>
              <w:jc w:val="center"/>
              <w:rPr>
                <w:rFonts w:ascii="Tahoma" w:hAnsi="Tahoma"/>
                <w:b w:val="0"/>
                <w:sz w:val="18"/>
                <w:szCs w:val="18"/>
              </w:rPr>
            </w:pPr>
            <w:r w:rsidRPr="00E87570">
              <w:rPr>
                <w:rFonts w:ascii="Tahoma" w:hAnsi="Tahoma"/>
                <w:sz w:val="18"/>
                <w:szCs w:val="18"/>
              </w:rPr>
              <w:t>2</w:t>
            </w:r>
          </w:p>
        </w:tc>
        <w:tc>
          <w:tcPr>
            <w:tcW w:w="2047" w:type="dxa"/>
          </w:tcPr>
          <w:p w14:paraId="24D7580F" w14:textId="24277C46" w:rsidR="00F02ECB" w:rsidRPr="00E87570" w:rsidRDefault="00E10486"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1</w:t>
            </w:r>
            <w:r w:rsidR="00E13AA4" w:rsidRPr="00E87570">
              <w:rPr>
                <w:rFonts w:ascii="Tahoma" w:hAnsi="Tahoma"/>
                <w:sz w:val="18"/>
                <w:szCs w:val="18"/>
              </w:rPr>
              <w:t>3</w:t>
            </w:r>
            <w:r w:rsidRPr="00E87570">
              <w:rPr>
                <w:rFonts w:ascii="Tahoma" w:hAnsi="Tahoma"/>
                <w:sz w:val="18"/>
                <w:szCs w:val="18"/>
              </w:rPr>
              <w:t>th</w:t>
            </w:r>
            <w:r w:rsidR="00F02ECB" w:rsidRPr="00E87570">
              <w:rPr>
                <w:rFonts w:ascii="Tahoma" w:hAnsi="Tahoma"/>
                <w:sz w:val="18"/>
                <w:szCs w:val="18"/>
              </w:rPr>
              <w:t xml:space="preserve"> December </w:t>
            </w:r>
            <w:r w:rsidRPr="00E87570">
              <w:rPr>
                <w:rFonts w:ascii="Tahoma" w:hAnsi="Tahoma"/>
                <w:sz w:val="18"/>
                <w:szCs w:val="18"/>
              </w:rPr>
              <w:t>202</w:t>
            </w:r>
            <w:r w:rsidR="00E13AA4" w:rsidRPr="00E87570">
              <w:rPr>
                <w:rFonts w:ascii="Tahoma" w:hAnsi="Tahoma"/>
                <w:sz w:val="18"/>
                <w:szCs w:val="18"/>
              </w:rPr>
              <w:t>3</w:t>
            </w:r>
          </w:p>
        </w:tc>
        <w:tc>
          <w:tcPr>
            <w:tcW w:w="1276" w:type="dxa"/>
          </w:tcPr>
          <w:p w14:paraId="745A0080" w14:textId="467B8C30" w:rsidR="00F02ECB" w:rsidRPr="00E87570"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w:t>
            </w:r>
            <w:r w:rsidR="00E10486" w:rsidRPr="00E87570">
              <w:rPr>
                <w:rFonts w:ascii="Tahoma" w:hAnsi="Tahoma"/>
                <w:sz w:val="18"/>
                <w:szCs w:val="18"/>
              </w:rPr>
              <w:t>1</w:t>
            </w:r>
            <w:r w:rsidR="00E13AA4" w:rsidRPr="00E87570">
              <w:rPr>
                <w:rFonts w:ascii="Tahoma" w:hAnsi="Tahoma"/>
                <w:sz w:val="18"/>
                <w:szCs w:val="18"/>
              </w:rPr>
              <w:t>3</w:t>
            </w:r>
            <w:r w:rsidRPr="00E87570">
              <w:rPr>
                <w:rFonts w:ascii="Tahoma" w:hAnsi="Tahoma"/>
                <w:sz w:val="18"/>
                <w:szCs w:val="18"/>
              </w:rPr>
              <w:t>.12.</w:t>
            </w:r>
            <w:r w:rsidR="00E10486" w:rsidRPr="00E87570">
              <w:rPr>
                <w:rFonts w:ascii="Tahoma" w:hAnsi="Tahoma"/>
                <w:sz w:val="18"/>
                <w:szCs w:val="18"/>
              </w:rPr>
              <w:t>202</w:t>
            </w:r>
            <w:r w:rsidR="00E13AA4" w:rsidRPr="00E87570">
              <w:rPr>
                <w:rFonts w:ascii="Tahoma" w:hAnsi="Tahoma"/>
                <w:sz w:val="18"/>
                <w:szCs w:val="18"/>
              </w:rPr>
              <w:t>3</w:t>
            </w:r>
            <w:r w:rsidR="00E10486" w:rsidRPr="00E87570">
              <w:rPr>
                <w:rFonts w:ascii="Tahoma" w:hAnsi="Tahoma"/>
                <w:sz w:val="18"/>
                <w:szCs w:val="18"/>
              </w:rPr>
              <w:t>/10</w:t>
            </w:r>
          </w:p>
        </w:tc>
        <w:tc>
          <w:tcPr>
            <w:tcW w:w="1134" w:type="dxa"/>
          </w:tcPr>
          <w:p w14:paraId="3BD23286" w14:textId="23DBABDC" w:rsidR="00F02ECB" w:rsidRPr="00E87570" w:rsidRDefault="00896FDA"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6" w:history="1">
              <w:r w:rsidRPr="00E87570">
                <w:rPr>
                  <w:rStyle w:val="Hyperlink"/>
                  <w:rFonts w:ascii="Tahoma" w:hAnsi="Tahoma"/>
                  <w:sz w:val="18"/>
                  <w:szCs w:val="18"/>
                </w:rPr>
                <w:t>Quarter 2 Cabinet</w:t>
              </w:r>
            </w:hyperlink>
          </w:p>
        </w:tc>
      </w:tr>
      <w:tr w:rsidR="001E3032" w:rsidRPr="00BF031C" w14:paraId="12BEA598"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4EAEF45E" w14:textId="43F22871" w:rsidR="001E3032" w:rsidRPr="00E87570" w:rsidRDefault="001E3032" w:rsidP="001E3032">
            <w:pPr>
              <w:jc w:val="center"/>
              <w:rPr>
                <w:rFonts w:ascii="Tahoma" w:hAnsi="Tahoma"/>
                <w:b w:val="0"/>
                <w:sz w:val="18"/>
                <w:szCs w:val="18"/>
              </w:rPr>
            </w:pPr>
            <w:r w:rsidRPr="00E87570">
              <w:rPr>
                <w:rFonts w:ascii="Tahoma" w:hAnsi="Tahoma"/>
                <w:sz w:val="18"/>
                <w:szCs w:val="18"/>
              </w:rPr>
              <w:t>3</w:t>
            </w:r>
          </w:p>
        </w:tc>
        <w:tc>
          <w:tcPr>
            <w:tcW w:w="2047" w:type="dxa"/>
          </w:tcPr>
          <w:p w14:paraId="28E1933D" w14:textId="668328FF" w:rsidR="001E3032" w:rsidRPr="00E87570" w:rsidRDefault="00E13AA4"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6</w:t>
            </w:r>
            <w:r w:rsidR="00E10486" w:rsidRPr="00E87570">
              <w:rPr>
                <w:rFonts w:ascii="Tahoma" w:hAnsi="Tahoma"/>
                <w:sz w:val="18"/>
                <w:szCs w:val="18"/>
              </w:rPr>
              <w:t>th</w:t>
            </w:r>
            <w:r w:rsidR="001E3032" w:rsidRPr="00E87570">
              <w:rPr>
                <w:rFonts w:ascii="Tahoma" w:hAnsi="Tahoma"/>
                <w:sz w:val="18"/>
                <w:szCs w:val="18"/>
              </w:rPr>
              <w:t xml:space="preserve"> March </w:t>
            </w:r>
            <w:r w:rsidR="00E10486" w:rsidRPr="00E87570">
              <w:rPr>
                <w:rFonts w:ascii="Tahoma" w:hAnsi="Tahoma"/>
                <w:sz w:val="18"/>
                <w:szCs w:val="18"/>
              </w:rPr>
              <w:t>202</w:t>
            </w:r>
            <w:r w:rsidRPr="00E87570">
              <w:rPr>
                <w:rFonts w:ascii="Tahoma" w:hAnsi="Tahoma"/>
                <w:sz w:val="18"/>
                <w:szCs w:val="18"/>
              </w:rPr>
              <w:t>4</w:t>
            </w:r>
          </w:p>
        </w:tc>
        <w:tc>
          <w:tcPr>
            <w:tcW w:w="1276" w:type="dxa"/>
          </w:tcPr>
          <w:p w14:paraId="70DA63DF" w14:textId="31C71896" w:rsidR="001E3032" w:rsidRPr="00E87570" w:rsidRDefault="00456B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Cab.6.</w:t>
            </w:r>
            <w:r w:rsidR="00ED797E" w:rsidRPr="00E87570">
              <w:rPr>
                <w:rFonts w:ascii="Tahoma" w:hAnsi="Tahoma"/>
                <w:sz w:val="18"/>
                <w:szCs w:val="18"/>
              </w:rPr>
              <w:t>3</w:t>
            </w:r>
            <w:r w:rsidRPr="00E87570">
              <w:rPr>
                <w:rFonts w:ascii="Tahoma" w:hAnsi="Tahoma"/>
                <w:sz w:val="18"/>
                <w:szCs w:val="18"/>
              </w:rPr>
              <w:t>.202</w:t>
            </w:r>
            <w:r w:rsidR="00D32392" w:rsidRPr="00E87570">
              <w:rPr>
                <w:rFonts w:ascii="Tahoma" w:hAnsi="Tahoma"/>
                <w:sz w:val="18"/>
                <w:szCs w:val="18"/>
              </w:rPr>
              <w:t>4</w:t>
            </w:r>
            <w:r w:rsidRPr="00E87570">
              <w:rPr>
                <w:rFonts w:ascii="Tahoma" w:hAnsi="Tahoma"/>
                <w:sz w:val="18"/>
                <w:szCs w:val="18"/>
              </w:rPr>
              <w:t>/</w:t>
            </w:r>
            <w:r w:rsidR="00D32392" w:rsidRPr="00E87570">
              <w:rPr>
                <w:rFonts w:ascii="Tahoma" w:hAnsi="Tahoma"/>
                <w:bCs/>
                <w:sz w:val="18"/>
                <w:szCs w:val="18"/>
              </w:rPr>
              <w:t>8</w:t>
            </w:r>
          </w:p>
        </w:tc>
        <w:tc>
          <w:tcPr>
            <w:tcW w:w="1134" w:type="dxa"/>
          </w:tcPr>
          <w:p w14:paraId="0536649E" w14:textId="2C5E0A65" w:rsidR="001E3032" w:rsidRPr="00E87570" w:rsidRDefault="00896FDA"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7" w:history="1">
              <w:r w:rsidRPr="00E87570">
                <w:rPr>
                  <w:rStyle w:val="Hyperlink"/>
                  <w:rFonts w:ascii="Tahoma" w:hAnsi="Tahoma"/>
                  <w:sz w:val="18"/>
                  <w:szCs w:val="18"/>
                </w:rPr>
                <w:t>Quarter 3 Cabinet</w:t>
              </w:r>
            </w:hyperlink>
          </w:p>
        </w:tc>
      </w:tr>
      <w:tr w:rsidR="001E3032" w:rsidRPr="00BF031C" w14:paraId="63809777"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36E3616E" w14:textId="533B6F3D" w:rsidR="001E3032" w:rsidRPr="00E87570" w:rsidRDefault="001E3032" w:rsidP="001E3032">
            <w:pPr>
              <w:jc w:val="center"/>
              <w:rPr>
                <w:rFonts w:ascii="Tahoma" w:hAnsi="Tahoma"/>
                <w:sz w:val="18"/>
                <w:szCs w:val="18"/>
              </w:rPr>
            </w:pPr>
            <w:r w:rsidRPr="00E87570">
              <w:rPr>
                <w:rFonts w:ascii="Tahoma" w:hAnsi="Tahoma"/>
                <w:sz w:val="18"/>
                <w:szCs w:val="18"/>
              </w:rPr>
              <w:t>4</w:t>
            </w:r>
          </w:p>
        </w:tc>
        <w:tc>
          <w:tcPr>
            <w:tcW w:w="2047" w:type="dxa"/>
          </w:tcPr>
          <w:p w14:paraId="4C1D8F0E" w14:textId="23CA7A70" w:rsidR="001E3032" w:rsidRPr="00E87570" w:rsidRDefault="001A47D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w:t>
            </w:r>
            <w:r w:rsidR="0087627A">
              <w:rPr>
                <w:rFonts w:ascii="Tahoma" w:hAnsi="Tahoma"/>
                <w:sz w:val="18"/>
                <w:szCs w:val="18"/>
              </w:rPr>
              <w:t>1</w:t>
            </w:r>
            <w:r w:rsidRPr="001A47DC">
              <w:rPr>
                <w:rFonts w:ascii="Tahoma" w:hAnsi="Tahoma"/>
                <w:sz w:val="18"/>
                <w:szCs w:val="18"/>
                <w:vertAlign w:val="superscript"/>
              </w:rPr>
              <w:t>th</w:t>
            </w:r>
            <w:r>
              <w:rPr>
                <w:rFonts w:ascii="Tahoma" w:hAnsi="Tahoma"/>
                <w:sz w:val="18"/>
                <w:szCs w:val="18"/>
              </w:rPr>
              <w:t xml:space="preserve"> June 2024</w:t>
            </w:r>
          </w:p>
        </w:tc>
        <w:tc>
          <w:tcPr>
            <w:tcW w:w="1276" w:type="dxa"/>
          </w:tcPr>
          <w:p w14:paraId="2505DA9D" w14:textId="6A277FD4" w:rsidR="001E3032" w:rsidRPr="00E87570" w:rsidRDefault="00D635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Cab.11.6.2024/12</w:t>
            </w:r>
          </w:p>
        </w:tc>
        <w:tc>
          <w:tcPr>
            <w:tcW w:w="1134" w:type="dxa"/>
          </w:tcPr>
          <w:p w14:paraId="6CA07A4C" w14:textId="481B88C4" w:rsidR="001E3032" w:rsidRPr="00E87570" w:rsidRDefault="00B00326"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hyperlink r:id="rId68" w:history="1">
              <w:r w:rsidRPr="00B00326">
                <w:rPr>
                  <w:rStyle w:val="Hyperlink"/>
                  <w:rFonts w:ascii="Tahoma" w:hAnsi="Tahoma" w:cs="Tahoma"/>
                  <w:bCs/>
                  <w:sz w:val="18"/>
                  <w:szCs w:val="18"/>
                </w:rPr>
                <w:t>Quarter 4 Cabinet</w:t>
              </w:r>
            </w:hyperlink>
          </w:p>
        </w:tc>
      </w:tr>
    </w:tbl>
    <w:p w14:paraId="7AB284CA" w14:textId="77777777" w:rsidR="005B0C0B" w:rsidRDefault="005B0C0B" w:rsidP="005504CB">
      <w:pPr>
        <w:rPr>
          <w:rFonts w:ascii="Tahoma" w:hAnsi="Tahoma"/>
          <w:b/>
          <w:sz w:val="32"/>
          <w:u w:val="single"/>
        </w:rPr>
      </w:pPr>
      <w:bookmarkStart w:id="25" w:name="BORROWING"/>
      <w:bookmarkStart w:id="26" w:name="PENSIONS"/>
      <w:bookmarkStart w:id="27" w:name="SUMMARYBALSHEET"/>
      <w:bookmarkEnd w:id="25"/>
      <w:bookmarkEnd w:id="26"/>
    </w:p>
    <w:p w14:paraId="39970294" w14:textId="60A37AFF" w:rsidR="00517C64" w:rsidRPr="003B41DB" w:rsidRDefault="00022A09" w:rsidP="005504CB">
      <w:pPr>
        <w:rPr>
          <w:rFonts w:ascii="Tahoma" w:hAnsi="Tahoma"/>
          <w:b/>
          <w:sz w:val="32"/>
          <w:u w:val="single"/>
        </w:rPr>
      </w:pPr>
      <w:r w:rsidRPr="003B41DB">
        <w:rPr>
          <w:rFonts w:ascii="Tahoma" w:hAnsi="Tahoma"/>
          <w:b/>
          <w:sz w:val="32"/>
          <w:u w:val="single"/>
        </w:rPr>
        <w:t>Su</w:t>
      </w:r>
      <w:r w:rsidR="00517C64" w:rsidRPr="003B41DB">
        <w:rPr>
          <w:rFonts w:ascii="Tahoma" w:hAnsi="Tahoma"/>
          <w:b/>
          <w:sz w:val="32"/>
          <w:u w:val="single"/>
        </w:rPr>
        <w:t xml:space="preserve">mmary of </w:t>
      </w:r>
      <w:r w:rsidR="00517C64" w:rsidRPr="003B41DB">
        <w:rPr>
          <w:rFonts w:ascii="Tahoma" w:hAnsi="Tahoma"/>
          <w:b/>
          <w:sz w:val="32"/>
          <w:szCs w:val="32"/>
          <w:u w:val="single"/>
        </w:rPr>
        <w:t>the Council’s Balance Sheet</w:t>
      </w:r>
    </w:p>
    <w:bookmarkEnd w:id="27"/>
    <w:p w14:paraId="137EA132" w14:textId="0BC6455A" w:rsidR="00517C64" w:rsidRPr="003B41DB" w:rsidRDefault="00517C64" w:rsidP="006A6115">
      <w:pPr>
        <w:pStyle w:val="BodyText"/>
        <w:rPr>
          <w:rFonts w:ascii="Tahoma" w:hAnsi="Tahoma"/>
          <w:sz w:val="22"/>
          <w:szCs w:val="22"/>
          <w:u w:val="single"/>
        </w:rPr>
      </w:pPr>
    </w:p>
    <w:p w14:paraId="505F497D" w14:textId="6DB5C180" w:rsidR="003D00DF" w:rsidRPr="003B41DB" w:rsidRDefault="003D00DF" w:rsidP="006A6115">
      <w:pPr>
        <w:pStyle w:val="BodyText"/>
        <w:rPr>
          <w:rFonts w:ascii="Tahoma" w:hAnsi="Tahoma"/>
          <w:sz w:val="22"/>
          <w:szCs w:val="22"/>
        </w:rPr>
      </w:pPr>
      <w:r w:rsidRPr="003B41DB">
        <w:rPr>
          <w:rFonts w:ascii="Tahoma" w:hAnsi="Tahoma"/>
          <w:sz w:val="22"/>
          <w:szCs w:val="22"/>
        </w:rPr>
        <w:t xml:space="preserve">The Council’s summarised </w:t>
      </w:r>
      <w:hyperlink w:anchor="BALANCESHEET" w:history="1">
        <w:r w:rsidR="0024545F" w:rsidRPr="003B41DB">
          <w:rPr>
            <w:rStyle w:val="Hyperlink"/>
            <w:rFonts w:ascii="Tahoma" w:hAnsi="Tahoma"/>
            <w:sz w:val="22"/>
            <w:szCs w:val="22"/>
          </w:rPr>
          <w:t>B</w:t>
        </w:r>
        <w:r w:rsidRPr="003B41DB">
          <w:rPr>
            <w:rStyle w:val="Hyperlink"/>
            <w:rFonts w:ascii="Tahoma" w:hAnsi="Tahoma"/>
            <w:sz w:val="22"/>
            <w:szCs w:val="22"/>
          </w:rPr>
          <w:t xml:space="preserve">alance </w:t>
        </w:r>
        <w:r w:rsidR="0024545F" w:rsidRPr="003B41DB">
          <w:rPr>
            <w:rStyle w:val="Hyperlink"/>
            <w:rFonts w:ascii="Tahoma" w:hAnsi="Tahoma"/>
            <w:sz w:val="22"/>
            <w:szCs w:val="22"/>
          </w:rPr>
          <w:t>S</w:t>
        </w:r>
        <w:r w:rsidRPr="003B41DB">
          <w:rPr>
            <w:rStyle w:val="Hyperlink"/>
            <w:rFonts w:ascii="Tahoma" w:hAnsi="Tahoma"/>
            <w:sz w:val="22"/>
            <w:szCs w:val="22"/>
          </w:rPr>
          <w:t>heet</w:t>
        </w:r>
      </w:hyperlink>
      <w:r w:rsidRPr="003B41DB">
        <w:rPr>
          <w:rFonts w:ascii="Tahoma" w:hAnsi="Tahoma"/>
          <w:sz w:val="22"/>
          <w:szCs w:val="22"/>
        </w:rPr>
        <w:t xml:space="preserve"> is shown below, together with an explanation </w:t>
      </w:r>
      <w:r w:rsidR="00F8124D" w:rsidRPr="003B41DB">
        <w:rPr>
          <w:rFonts w:ascii="Tahoma" w:hAnsi="Tahoma"/>
          <w:sz w:val="22"/>
          <w:szCs w:val="22"/>
        </w:rPr>
        <w:t>detailing</w:t>
      </w:r>
      <w:r w:rsidRPr="003B41DB">
        <w:rPr>
          <w:rFonts w:ascii="Tahoma" w:hAnsi="Tahoma"/>
          <w:sz w:val="22"/>
          <w:szCs w:val="22"/>
        </w:rPr>
        <w:t xml:space="preserve"> what the </w:t>
      </w:r>
      <w:r w:rsidR="00453C54" w:rsidRPr="003B41DB">
        <w:rPr>
          <w:rFonts w:ascii="Tahoma" w:hAnsi="Tahoma"/>
          <w:sz w:val="22"/>
          <w:szCs w:val="22"/>
        </w:rPr>
        <w:t>categories</w:t>
      </w:r>
      <w:r w:rsidRPr="003B41DB">
        <w:rPr>
          <w:rFonts w:ascii="Tahoma" w:hAnsi="Tahoma"/>
          <w:sz w:val="22"/>
          <w:szCs w:val="22"/>
        </w:rPr>
        <w:t xml:space="preserve"> represent</w:t>
      </w:r>
      <w:r w:rsidR="00453C54" w:rsidRPr="003B41DB">
        <w:rPr>
          <w:rFonts w:ascii="Tahoma" w:hAnsi="Tahoma"/>
          <w:sz w:val="22"/>
          <w:szCs w:val="22"/>
        </w:rPr>
        <w:t>:</w:t>
      </w:r>
    </w:p>
    <w:tbl>
      <w:tblPr>
        <w:tblStyle w:val="GridTable4"/>
        <w:tblW w:w="0" w:type="auto"/>
        <w:jc w:val="center"/>
        <w:tblLook w:val="04A0" w:firstRow="1" w:lastRow="0" w:firstColumn="1" w:lastColumn="0" w:noHBand="0" w:noVBand="1"/>
      </w:tblPr>
      <w:tblGrid>
        <w:gridCol w:w="1591"/>
        <w:gridCol w:w="1501"/>
        <w:gridCol w:w="1803"/>
        <w:gridCol w:w="4309"/>
        <w:gridCol w:w="1253"/>
      </w:tblGrid>
      <w:tr w:rsidR="00453C54" w:rsidRPr="00BF031C" w14:paraId="6B357305" w14:textId="77777777" w:rsidTr="00231F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tcPr>
          <w:p w14:paraId="25B694A3" w14:textId="6506D15B" w:rsidR="00453C54" w:rsidRPr="006F06BE" w:rsidRDefault="00453C54" w:rsidP="00453C54">
            <w:pPr>
              <w:pStyle w:val="BodyText"/>
              <w:jc w:val="center"/>
              <w:rPr>
                <w:rFonts w:ascii="Tahoma" w:hAnsi="Tahoma"/>
                <w:b w:val="0"/>
                <w:sz w:val="18"/>
                <w:szCs w:val="18"/>
              </w:rPr>
            </w:pPr>
            <w:r w:rsidRPr="006F06BE">
              <w:rPr>
                <w:rFonts w:ascii="Tahoma" w:hAnsi="Tahoma"/>
                <w:sz w:val="18"/>
                <w:szCs w:val="18"/>
              </w:rPr>
              <w:t>1</w:t>
            </w:r>
            <w:r w:rsidRPr="006F06BE">
              <w:rPr>
                <w:rFonts w:ascii="Tahoma" w:hAnsi="Tahoma"/>
                <w:sz w:val="18"/>
                <w:szCs w:val="18"/>
                <w:vertAlign w:val="superscript"/>
              </w:rPr>
              <w:t>st</w:t>
            </w:r>
            <w:r w:rsidRPr="006F06BE">
              <w:rPr>
                <w:rFonts w:ascii="Tahoma" w:hAnsi="Tahoma"/>
                <w:sz w:val="18"/>
                <w:szCs w:val="18"/>
              </w:rPr>
              <w:t xml:space="preserve"> April 202</w:t>
            </w:r>
            <w:r w:rsidR="00065A33" w:rsidRPr="006F06BE">
              <w:rPr>
                <w:rFonts w:ascii="Tahoma" w:hAnsi="Tahoma"/>
                <w:sz w:val="18"/>
                <w:szCs w:val="18"/>
              </w:rPr>
              <w:t>3</w:t>
            </w:r>
          </w:p>
        </w:tc>
        <w:tc>
          <w:tcPr>
            <w:tcW w:w="1522" w:type="dxa"/>
          </w:tcPr>
          <w:p w14:paraId="6870F95E" w14:textId="004540BA" w:rsidR="00453C54" w:rsidRPr="006F06BE" w:rsidRDefault="00453C54" w:rsidP="00976E4C">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Category</w:t>
            </w:r>
          </w:p>
        </w:tc>
        <w:tc>
          <w:tcPr>
            <w:tcW w:w="1959" w:type="dxa"/>
            <w:shd w:val="clear" w:color="auto" w:fill="000000" w:themeFill="text1"/>
          </w:tcPr>
          <w:p w14:paraId="511B8847" w14:textId="60A733E7" w:rsidR="00453C54" w:rsidRPr="00231F25"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31</w:t>
            </w:r>
            <w:r w:rsidRPr="00231F25">
              <w:rPr>
                <w:rFonts w:ascii="Tahoma" w:hAnsi="Tahoma"/>
                <w:color w:val="auto"/>
                <w:sz w:val="18"/>
                <w:szCs w:val="18"/>
                <w:vertAlign w:val="superscript"/>
              </w:rPr>
              <w:t>st</w:t>
            </w:r>
            <w:r w:rsidRPr="00231F25">
              <w:rPr>
                <w:rFonts w:ascii="Tahoma" w:hAnsi="Tahoma"/>
                <w:color w:val="auto"/>
                <w:sz w:val="18"/>
                <w:szCs w:val="18"/>
              </w:rPr>
              <w:t xml:space="preserve"> March 202</w:t>
            </w:r>
            <w:r w:rsidR="00065A33" w:rsidRPr="00231F25">
              <w:rPr>
                <w:rFonts w:ascii="Tahoma" w:hAnsi="Tahoma"/>
                <w:color w:val="auto"/>
                <w:sz w:val="18"/>
                <w:szCs w:val="18"/>
              </w:rPr>
              <w:t>4</w:t>
            </w:r>
          </w:p>
        </w:tc>
        <w:tc>
          <w:tcPr>
            <w:tcW w:w="4795" w:type="dxa"/>
            <w:shd w:val="clear" w:color="auto" w:fill="000000" w:themeFill="text1"/>
          </w:tcPr>
          <w:p w14:paraId="7873FD89" w14:textId="1D7708FF" w:rsidR="00453C54" w:rsidRPr="00231F25"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Explanation</w:t>
            </w:r>
          </w:p>
        </w:tc>
        <w:tc>
          <w:tcPr>
            <w:tcW w:w="1267" w:type="dxa"/>
          </w:tcPr>
          <w:p w14:paraId="56D45BA2" w14:textId="38CAB977" w:rsidR="00453C54" w:rsidRPr="006F06BE"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Movement</w:t>
            </w:r>
          </w:p>
        </w:tc>
      </w:tr>
      <w:tr w:rsidR="00453C54" w:rsidRPr="00BF031C" w14:paraId="04436A0A" w14:textId="77777777" w:rsidTr="006E559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714" w:type="dxa"/>
          </w:tcPr>
          <w:p w14:paraId="7C8A6C0B" w14:textId="0A08D3C9" w:rsidR="00453C54" w:rsidRPr="006F06BE" w:rsidRDefault="00453C54" w:rsidP="00453C54">
            <w:pPr>
              <w:pStyle w:val="BodyText"/>
              <w:jc w:val="center"/>
              <w:rPr>
                <w:rFonts w:ascii="Tahoma" w:hAnsi="Tahoma"/>
                <w:b w:val="0"/>
                <w:sz w:val="18"/>
                <w:szCs w:val="18"/>
              </w:rPr>
            </w:pPr>
            <w:r w:rsidRPr="006F06BE">
              <w:rPr>
                <w:rFonts w:ascii="Tahoma" w:hAnsi="Tahoma"/>
                <w:sz w:val="18"/>
                <w:szCs w:val="18"/>
              </w:rPr>
              <w:t>£M</w:t>
            </w:r>
          </w:p>
        </w:tc>
        <w:tc>
          <w:tcPr>
            <w:tcW w:w="1522" w:type="dxa"/>
          </w:tcPr>
          <w:p w14:paraId="655FCB1E" w14:textId="77777777" w:rsidR="00453C54" w:rsidRPr="006F06BE" w:rsidRDefault="00453C54"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959" w:type="dxa"/>
          </w:tcPr>
          <w:p w14:paraId="2700381C" w14:textId="25B73883"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£M</w:t>
            </w:r>
          </w:p>
        </w:tc>
        <w:tc>
          <w:tcPr>
            <w:tcW w:w="4795" w:type="dxa"/>
          </w:tcPr>
          <w:p w14:paraId="429A144D" w14:textId="77777777"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267" w:type="dxa"/>
          </w:tcPr>
          <w:p w14:paraId="35AEB5FB" w14:textId="4E8BFD72"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£M</w:t>
            </w:r>
          </w:p>
        </w:tc>
      </w:tr>
      <w:tr w:rsidR="00453C54" w:rsidRPr="00BF031C" w14:paraId="4E8FC24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CA149C" w14:textId="083C6EA8"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b w:val="0"/>
                <w:color w:val="000000"/>
                <w:sz w:val="16"/>
                <w:szCs w:val="16"/>
              </w:rPr>
              <w:t>1,</w:t>
            </w:r>
            <w:r w:rsidR="00065A33" w:rsidRPr="006F06BE">
              <w:rPr>
                <w:rFonts w:ascii="Tahoma" w:hAnsi="Tahoma" w:cs="FS Lola Medium"/>
                <w:b w:val="0"/>
                <w:color w:val="000000"/>
                <w:sz w:val="16"/>
                <w:szCs w:val="16"/>
              </w:rPr>
              <w:t>597</w:t>
            </w:r>
          </w:p>
        </w:tc>
        <w:tc>
          <w:tcPr>
            <w:tcW w:w="1522" w:type="dxa"/>
            <w:vAlign w:val="center"/>
          </w:tcPr>
          <w:p w14:paraId="19857AFE" w14:textId="6DB522A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6"/>
                <w:szCs w:val="16"/>
              </w:rPr>
              <w:t>Non-Current Assets</w:t>
            </w:r>
          </w:p>
        </w:tc>
        <w:tc>
          <w:tcPr>
            <w:tcW w:w="1959" w:type="dxa"/>
            <w:vAlign w:val="center"/>
          </w:tcPr>
          <w:p w14:paraId="30CC1F57" w14:textId="5F5FD4F5" w:rsidR="00453C54" w:rsidRPr="006F06BE" w:rsidRDefault="004B011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4B011C">
              <w:rPr>
                <w:rFonts w:ascii="Tahoma" w:hAnsi="Tahoma" w:cs="FS Lola Medium"/>
                <w:bCs/>
                <w:color w:val="000000"/>
                <w:sz w:val="16"/>
                <w:szCs w:val="16"/>
              </w:rPr>
              <w:t>1,56</w:t>
            </w:r>
            <w:r w:rsidR="00644401">
              <w:rPr>
                <w:rFonts w:ascii="Tahoma" w:hAnsi="Tahoma" w:cs="FS Lola Medium"/>
                <w:bCs/>
                <w:color w:val="000000"/>
                <w:sz w:val="16"/>
                <w:szCs w:val="16"/>
              </w:rPr>
              <w:t>2</w:t>
            </w:r>
            <w:r w:rsidRPr="004B011C">
              <w:rPr>
                <w:rFonts w:ascii="Tahoma" w:hAnsi="Tahoma" w:cs="FS Lola Medium"/>
                <w:bCs/>
                <w:color w:val="000000"/>
                <w:sz w:val="16"/>
                <w:szCs w:val="16"/>
              </w:rPr>
              <w:t>.</w:t>
            </w:r>
            <w:r w:rsidR="00644401">
              <w:rPr>
                <w:rFonts w:ascii="Tahoma" w:hAnsi="Tahoma" w:cs="FS Lola Medium"/>
                <w:bCs/>
                <w:color w:val="000000"/>
                <w:sz w:val="16"/>
                <w:szCs w:val="16"/>
              </w:rPr>
              <w:t>9</w:t>
            </w:r>
            <w:r w:rsidR="005068A6">
              <w:rPr>
                <w:rFonts w:ascii="Tahoma" w:hAnsi="Tahoma" w:cs="FS Lola Medium"/>
                <w:bCs/>
                <w:color w:val="000000"/>
                <w:sz w:val="16"/>
                <w:szCs w:val="16"/>
              </w:rPr>
              <w:t>0</w:t>
            </w:r>
          </w:p>
        </w:tc>
        <w:tc>
          <w:tcPr>
            <w:tcW w:w="4795" w:type="dxa"/>
            <w:vAlign w:val="center"/>
          </w:tcPr>
          <w:p w14:paraId="10A9B74B" w14:textId="6A241BF6"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Assets owned or owed to the Council, that are expected to be used / received in more than 1 year</w:t>
            </w:r>
          </w:p>
        </w:tc>
        <w:tc>
          <w:tcPr>
            <w:tcW w:w="1267" w:type="dxa"/>
            <w:vAlign w:val="center"/>
          </w:tcPr>
          <w:p w14:paraId="21DB27DF" w14:textId="380DD91D" w:rsidR="00453C54" w:rsidRPr="00482B9A"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sidRPr="00482B9A">
              <w:rPr>
                <w:rFonts w:ascii="Tahoma" w:hAnsi="Tahoma"/>
                <w:b/>
                <w:sz w:val="16"/>
                <w:szCs w:val="16"/>
              </w:rPr>
              <w:t>Decreased by 3</w:t>
            </w:r>
            <w:r w:rsidR="00EB5D73">
              <w:rPr>
                <w:rFonts w:ascii="Tahoma" w:hAnsi="Tahoma"/>
                <w:b/>
                <w:sz w:val="16"/>
                <w:szCs w:val="16"/>
              </w:rPr>
              <w:t>4</w:t>
            </w:r>
            <w:r w:rsidRPr="00482B9A">
              <w:rPr>
                <w:rFonts w:ascii="Tahoma" w:hAnsi="Tahoma"/>
                <w:b/>
                <w:sz w:val="16"/>
                <w:szCs w:val="16"/>
              </w:rPr>
              <w:t>.</w:t>
            </w:r>
            <w:r w:rsidR="006024F2">
              <w:rPr>
                <w:rFonts w:ascii="Tahoma" w:hAnsi="Tahoma"/>
                <w:b/>
                <w:sz w:val="16"/>
                <w:szCs w:val="16"/>
              </w:rPr>
              <w:t>1</w:t>
            </w:r>
            <w:r w:rsidRPr="00482B9A">
              <w:rPr>
                <w:rFonts w:ascii="Tahoma" w:hAnsi="Tahoma"/>
                <w:b/>
                <w:sz w:val="16"/>
                <w:szCs w:val="16"/>
              </w:rPr>
              <w:t>0</w:t>
            </w:r>
          </w:p>
        </w:tc>
      </w:tr>
      <w:tr w:rsidR="00453C54" w:rsidRPr="00BF031C" w14:paraId="7B1A5AC2"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16917150" w14:textId="42ACBC33"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color w:val="000000"/>
                <w:sz w:val="18"/>
                <w:szCs w:val="18"/>
              </w:rPr>
              <w:t> </w:t>
            </w:r>
          </w:p>
        </w:tc>
        <w:tc>
          <w:tcPr>
            <w:tcW w:w="1522" w:type="dxa"/>
            <w:vAlign w:val="center"/>
          </w:tcPr>
          <w:p w14:paraId="64B4D630" w14:textId="2321CD80"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959" w:type="dxa"/>
            <w:vAlign w:val="center"/>
          </w:tcPr>
          <w:p w14:paraId="0889DE43" w14:textId="1D46403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4795" w:type="dxa"/>
            <w:vAlign w:val="center"/>
          </w:tcPr>
          <w:p w14:paraId="143FF101" w14:textId="2B1A9C31"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267" w:type="dxa"/>
            <w:vAlign w:val="center"/>
          </w:tcPr>
          <w:p w14:paraId="2C205641" w14:textId="40AB6B6A"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p>
        </w:tc>
      </w:tr>
      <w:tr w:rsidR="00453C54" w:rsidRPr="00BF031C" w14:paraId="6A6BD23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90C192" w14:textId="471D6C00" w:rsidR="00453C54" w:rsidRPr="00383773" w:rsidRDefault="00065A33" w:rsidP="00453C54">
            <w:pPr>
              <w:pStyle w:val="BodyText"/>
              <w:jc w:val="center"/>
              <w:rPr>
                <w:rFonts w:ascii="Tahoma" w:hAnsi="Tahoma"/>
                <w:b w:val="0"/>
                <w:sz w:val="16"/>
                <w:szCs w:val="16"/>
              </w:rPr>
            </w:pPr>
            <w:r w:rsidRPr="00383773">
              <w:rPr>
                <w:rFonts w:ascii="Tahoma" w:hAnsi="Tahoma"/>
                <w:b w:val="0"/>
                <w:sz w:val="16"/>
                <w:szCs w:val="16"/>
              </w:rPr>
              <w:t>202</w:t>
            </w:r>
          </w:p>
        </w:tc>
        <w:tc>
          <w:tcPr>
            <w:tcW w:w="1522" w:type="dxa"/>
            <w:vAlign w:val="center"/>
          </w:tcPr>
          <w:p w14:paraId="405EBF74" w14:textId="2AAEFA2F"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6"/>
                <w:szCs w:val="16"/>
              </w:rPr>
              <w:t>Current Assets</w:t>
            </w:r>
          </w:p>
        </w:tc>
        <w:tc>
          <w:tcPr>
            <w:tcW w:w="1959" w:type="dxa"/>
            <w:vAlign w:val="center"/>
          </w:tcPr>
          <w:p w14:paraId="0DE38E93" w14:textId="2F40ED4A" w:rsidR="00453C54" w:rsidRPr="006F06BE" w:rsidRDefault="00216630" w:rsidP="00216630">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216630">
              <w:rPr>
                <w:rFonts w:ascii="Tahoma" w:hAnsi="Tahoma" w:cs="FS Lola Medium"/>
                <w:bCs/>
                <w:color w:val="000000"/>
                <w:sz w:val="16"/>
                <w:szCs w:val="16"/>
              </w:rPr>
              <w:t>105</w:t>
            </w:r>
          </w:p>
        </w:tc>
        <w:tc>
          <w:tcPr>
            <w:tcW w:w="4795" w:type="dxa"/>
            <w:vAlign w:val="center"/>
          </w:tcPr>
          <w:p w14:paraId="1CE47131" w14:textId="67551484"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Assets owned or owed to the Council, that are expected to be used / received in the next year</w:t>
            </w:r>
          </w:p>
        </w:tc>
        <w:tc>
          <w:tcPr>
            <w:tcW w:w="1267" w:type="dxa"/>
            <w:vAlign w:val="center"/>
          </w:tcPr>
          <w:p w14:paraId="6DE1512D" w14:textId="675473C2"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482B9A">
              <w:rPr>
                <w:rFonts w:ascii="Tahoma" w:hAnsi="Tahoma"/>
                <w:b/>
                <w:sz w:val="16"/>
                <w:szCs w:val="16"/>
              </w:rPr>
              <w:t xml:space="preserve">Decreased by </w:t>
            </w:r>
            <w:r w:rsidR="00537A13">
              <w:rPr>
                <w:rFonts w:ascii="Tahoma" w:hAnsi="Tahoma"/>
                <w:b/>
                <w:sz w:val="16"/>
                <w:szCs w:val="16"/>
              </w:rPr>
              <w:t>97</w:t>
            </w:r>
            <w:r w:rsidRPr="00482B9A">
              <w:rPr>
                <w:rFonts w:ascii="Tahoma" w:hAnsi="Tahoma"/>
                <w:b/>
                <w:sz w:val="16"/>
                <w:szCs w:val="16"/>
              </w:rPr>
              <w:t>.</w:t>
            </w:r>
            <w:r w:rsidR="00537A13">
              <w:rPr>
                <w:rFonts w:ascii="Tahoma" w:hAnsi="Tahoma"/>
                <w:b/>
                <w:sz w:val="16"/>
                <w:szCs w:val="16"/>
              </w:rPr>
              <w:t>0</w:t>
            </w:r>
            <w:r>
              <w:rPr>
                <w:rFonts w:ascii="Tahoma" w:hAnsi="Tahoma"/>
                <w:b/>
                <w:sz w:val="16"/>
                <w:szCs w:val="16"/>
              </w:rPr>
              <w:t>0</w:t>
            </w:r>
          </w:p>
        </w:tc>
      </w:tr>
      <w:tr w:rsidR="00453C54" w:rsidRPr="00BF031C" w14:paraId="4B657E7C"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352C754F" w14:textId="42E649E5"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color w:val="000000"/>
                <w:sz w:val="18"/>
                <w:szCs w:val="18"/>
              </w:rPr>
              <w:t> </w:t>
            </w:r>
          </w:p>
        </w:tc>
        <w:tc>
          <w:tcPr>
            <w:tcW w:w="1522" w:type="dxa"/>
            <w:vAlign w:val="center"/>
          </w:tcPr>
          <w:p w14:paraId="059D1BAA" w14:textId="7C3300FD"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959" w:type="dxa"/>
            <w:vAlign w:val="center"/>
          </w:tcPr>
          <w:p w14:paraId="773AF291" w14:textId="714258C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4795" w:type="dxa"/>
            <w:vAlign w:val="center"/>
          </w:tcPr>
          <w:p w14:paraId="077D16B9" w14:textId="19550218"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267" w:type="dxa"/>
            <w:vAlign w:val="center"/>
          </w:tcPr>
          <w:p w14:paraId="2B788C27" w14:textId="646F9B54"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p>
        </w:tc>
      </w:tr>
      <w:tr w:rsidR="00453C54" w:rsidRPr="00BF031C" w14:paraId="6D84F50B"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08BC9B0" w14:textId="27B43899" w:rsidR="00453C54" w:rsidRPr="006F06BE" w:rsidRDefault="00453C54"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w:t>
            </w:r>
            <w:r w:rsidR="00E73801" w:rsidRPr="006F06BE">
              <w:rPr>
                <w:rFonts w:ascii="Tahoma" w:hAnsi="Tahoma" w:cs="FS Lola Medium"/>
                <w:b w:val="0"/>
                <w:color w:val="000000"/>
                <w:sz w:val="16"/>
                <w:szCs w:val="16"/>
              </w:rPr>
              <w:t>1</w:t>
            </w:r>
            <w:r w:rsidR="00065A33" w:rsidRPr="006F06BE">
              <w:rPr>
                <w:rFonts w:ascii="Tahoma" w:hAnsi="Tahoma" w:cs="FS Lola Medium"/>
                <w:b w:val="0"/>
                <w:color w:val="000000"/>
                <w:sz w:val="16"/>
                <w:szCs w:val="16"/>
              </w:rPr>
              <w:t>33.3</w:t>
            </w:r>
            <w:r w:rsidR="005068A6">
              <w:rPr>
                <w:rFonts w:ascii="Tahoma" w:hAnsi="Tahoma" w:cs="FS Lola Medium"/>
                <w:b w:val="0"/>
                <w:color w:val="000000"/>
                <w:sz w:val="16"/>
                <w:szCs w:val="16"/>
              </w:rPr>
              <w:t>0</w:t>
            </w:r>
            <w:r w:rsidRPr="006F06BE">
              <w:rPr>
                <w:rFonts w:ascii="Tahoma" w:hAnsi="Tahoma" w:cs="FS Lola Medium"/>
                <w:b w:val="0"/>
                <w:color w:val="000000"/>
                <w:sz w:val="16"/>
                <w:szCs w:val="16"/>
              </w:rPr>
              <w:t>)</w:t>
            </w:r>
          </w:p>
        </w:tc>
        <w:tc>
          <w:tcPr>
            <w:tcW w:w="1522" w:type="dxa"/>
            <w:vAlign w:val="center"/>
          </w:tcPr>
          <w:p w14:paraId="0DC506E2" w14:textId="114214D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Current Liabilities</w:t>
            </w:r>
          </w:p>
        </w:tc>
        <w:tc>
          <w:tcPr>
            <w:tcW w:w="1959" w:type="dxa"/>
            <w:vAlign w:val="center"/>
          </w:tcPr>
          <w:p w14:paraId="5AA5CA71" w14:textId="7A79A4CD" w:rsidR="00453C54" w:rsidRPr="006F06BE" w:rsidRDefault="004B011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(129.6</w:t>
            </w:r>
            <w:r w:rsidR="005068A6">
              <w:rPr>
                <w:rFonts w:ascii="Tahoma" w:hAnsi="Tahoma" w:cs="FS Lola Medium"/>
                <w:color w:val="000000"/>
                <w:sz w:val="16"/>
                <w:szCs w:val="16"/>
              </w:rPr>
              <w:t>0</w:t>
            </w:r>
            <w:r>
              <w:rPr>
                <w:rFonts w:ascii="Tahoma" w:hAnsi="Tahoma" w:cs="FS Lola Medium"/>
                <w:color w:val="000000"/>
                <w:sz w:val="16"/>
                <w:szCs w:val="16"/>
              </w:rPr>
              <w:t>)</w:t>
            </w:r>
          </w:p>
        </w:tc>
        <w:tc>
          <w:tcPr>
            <w:tcW w:w="4795" w:type="dxa"/>
            <w:vAlign w:val="center"/>
          </w:tcPr>
          <w:p w14:paraId="0C70F324" w14:textId="7B9D8C53"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Amounts that the Council owes, due within the next year</w:t>
            </w:r>
          </w:p>
        </w:tc>
        <w:tc>
          <w:tcPr>
            <w:tcW w:w="1267" w:type="dxa"/>
            <w:vAlign w:val="center"/>
          </w:tcPr>
          <w:p w14:paraId="25543B30" w14:textId="704DE573"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Decreased by 3.</w:t>
            </w:r>
            <w:r>
              <w:rPr>
                <w:rFonts w:ascii="Tahoma" w:hAnsi="Tahoma"/>
                <w:b/>
                <w:sz w:val="16"/>
                <w:szCs w:val="16"/>
              </w:rPr>
              <w:t>7</w:t>
            </w:r>
            <w:r w:rsidRPr="00482B9A">
              <w:rPr>
                <w:rFonts w:ascii="Tahoma" w:hAnsi="Tahoma"/>
                <w:b/>
                <w:sz w:val="16"/>
                <w:szCs w:val="16"/>
              </w:rPr>
              <w:t>0</w:t>
            </w:r>
          </w:p>
        </w:tc>
      </w:tr>
      <w:tr w:rsidR="00453C54" w:rsidRPr="00BF031C" w14:paraId="4F81B85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9358729" w14:textId="4F7BC3D9"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058F0684" w14:textId="79BEC468"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5AF9A887" w14:textId="0D07960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4795" w:type="dxa"/>
            <w:vAlign w:val="center"/>
          </w:tcPr>
          <w:p w14:paraId="51BF57FE" w14:textId="77139EE6"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36C33430" w14:textId="2007D7BC"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7CBA5274"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ECFF5A" w14:textId="47EBFD41" w:rsidR="00453C54" w:rsidRPr="006F06BE" w:rsidRDefault="00453C54"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w:t>
            </w:r>
            <w:r w:rsidR="00065A33" w:rsidRPr="006F06BE">
              <w:rPr>
                <w:rFonts w:ascii="Tahoma" w:hAnsi="Tahoma" w:cs="FS Lola Medium"/>
                <w:b w:val="0"/>
                <w:color w:val="000000"/>
                <w:sz w:val="16"/>
                <w:szCs w:val="16"/>
              </w:rPr>
              <w:t>844.2</w:t>
            </w:r>
            <w:r w:rsidR="005068A6">
              <w:rPr>
                <w:rFonts w:ascii="Tahoma" w:hAnsi="Tahoma" w:cs="FS Lola Medium"/>
                <w:b w:val="0"/>
                <w:color w:val="000000"/>
                <w:sz w:val="16"/>
                <w:szCs w:val="16"/>
              </w:rPr>
              <w:t>0</w:t>
            </w:r>
            <w:r w:rsidRPr="006F06BE">
              <w:rPr>
                <w:rFonts w:ascii="Tahoma" w:hAnsi="Tahoma" w:cs="FS Lola Medium"/>
                <w:b w:val="0"/>
                <w:color w:val="000000"/>
                <w:sz w:val="16"/>
                <w:szCs w:val="16"/>
              </w:rPr>
              <w:t>)</w:t>
            </w:r>
          </w:p>
        </w:tc>
        <w:tc>
          <w:tcPr>
            <w:tcW w:w="1522" w:type="dxa"/>
            <w:vAlign w:val="center"/>
          </w:tcPr>
          <w:p w14:paraId="130CE335" w14:textId="362B92F2"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Long Term Liabilities</w:t>
            </w:r>
          </w:p>
        </w:tc>
        <w:tc>
          <w:tcPr>
            <w:tcW w:w="1959" w:type="dxa"/>
            <w:vAlign w:val="center"/>
          </w:tcPr>
          <w:p w14:paraId="707534FA" w14:textId="54250CEA" w:rsidR="00453C54" w:rsidRPr="006F06BE" w:rsidRDefault="00216630" w:rsidP="00216630">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(764.80)</w:t>
            </w:r>
          </w:p>
        </w:tc>
        <w:tc>
          <w:tcPr>
            <w:tcW w:w="4795" w:type="dxa"/>
            <w:vAlign w:val="center"/>
          </w:tcPr>
          <w:p w14:paraId="0E4FD572" w14:textId="522085D1"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Amounts that the Council owes, due in more than 1 year</w:t>
            </w:r>
          </w:p>
        </w:tc>
        <w:tc>
          <w:tcPr>
            <w:tcW w:w="1267" w:type="dxa"/>
            <w:vAlign w:val="center"/>
          </w:tcPr>
          <w:p w14:paraId="5B7E5B05" w14:textId="5F0B2EFC"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79.4</w:t>
            </w:r>
            <w:r w:rsidR="009B13CD">
              <w:rPr>
                <w:rFonts w:ascii="Tahoma" w:hAnsi="Tahoma"/>
                <w:b/>
                <w:sz w:val="16"/>
                <w:szCs w:val="16"/>
              </w:rPr>
              <w:t>0</w:t>
            </w:r>
          </w:p>
        </w:tc>
      </w:tr>
      <w:tr w:rsidR="00453C54" w:rsidRPr="00BF031C" w14:paraId="1C4C432F"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93CD6E5" w14:textId="3F320234"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7E0CC98F" w14:textId="0A17199A"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4B9D5FE5" w14:textId="7413ECA0"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4795" w:type="dxa"/>
            <w:vAlign w:val="center"/>
          </w:tcPr>
          <w:p w14:paraId="4A7003C8" w14:textId="3B699CDA"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6F74B239" w14:textId="62EF1060"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55F1895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40ED07F8" w14:textId="360D5587" w:rsidR="00453C54" w:rsidRPr="00604C0E" w:rsidRDefault="00065A33" w:rsidP="00453C54">
            <w:pPr>
              <w:pStyle w:val="BodyText"/>
              <w:jc w:val="center"/>
              <w:rPr>
                <w:rFonts w:ascii="Tahoma" w:hAnsi="Tahoma" w:cs="FS Lola Medium"/>
                <w:bCs w:val="0"/>
                <w:color w:val="000000"/>
                <w:sz w:val="16"/>
                <w:szCs w:val="16"/>
              </w:rPr>
            </w:pPr>
            <w:r w:rsidRPr="00604C0E">
              <w:rPr>
                <w:rFonts w:ascii="Tahoma" w:hAnsi="Tahoma" w:cs="FS Lola Medium"/>
                <w:bCs w:val="0"/>
                <w:color w:val="000000"/>
                <w:sz w:val="16"/>
                <w:szCs w:val="16"/>
              </w:rPr>
              <w:t>821.6</w:t>
            </w:r>
            <w:r w:rsidR="009712B3">
              <w:rPr>
                <w:rFonts w:ascii="Tahoma" w:hAnsi="Tahoma" w:cs="FS Lola Medium"/>
                <w:bCs w:val="0"/>
                <w:color w:val="000000"/>
                <w:sz w:val="16"/>
                <w:szCs w:val="16"/>
              </w:rPr>
              <w:t>0</w:t>
            </w:r>
            <w:r w:rsidR="00E73801" w:rsidRPr="00604C0E">
              <w:rPr>
                <w:rFonts w:ascii="Tahoma" w:hAnsi="Tahoma" w:cs="FS Lola Medium"/>
                <w:bCs w:val="0"/>
                <w:color w:val="000000"/>
                <w:sz w:val="16"/>
                <w:szCs w:val="16"/>
              </w:rPr>
              <w:t xml:space="preserve"> </w:t>
            </w:r>
          </w:p>
        </w:tc>
        <w:tc>
          <w:tcPr>
            <w:tcW w:w="1522" w:type="dxa"/>
            <w:shd w:val="clear" w:color="auto" w:fill="A6A6A6" w:themeFill="background1" w:themeFillShade="A6"/>
            <w:vAlign w:val="center"/>
          </w:tcPr>
          <w:p w14:paraId="60577AED" w14:textId="4366DB45"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NET ASSETS</w:t>
            </w:r>
            <w:r w:rsidR="00FF6FEC" w:rsidRPr="006F06BE">
              <w:rPr>
                <w:rFonts w:ascii="Tahoma" w:hAnsi="Tahoma" w:cs="FS Lola Medium"/>
                <w:b/>
                <w:color w:val="000000"/>
                <w:sz w:val="16"/>
                <w:szCs w:val="16"/>
              </w:rPr>
              <w:t xml:space="preserve"> / (LIABILITIES)</w:t>
            </w:r>
          </w:p>
        </w:tc>
        <w:tc>
          <w:tcPr>
            <w:tcW w:w="1959" w:type="dxa"/>
            <w:shd w:val="clear" w:color="auto" w:fill="A6A6A6" w:themeFill="background1" w:themeFillShade="A6"/>
            <w:vAlign w:val="center"/>
          </w:tcPr>
          <w:p w14:paraId="1713BB07" w14:textId="1A1101F0"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Pr>
                <w:rFonts w:ascii="Tahoma" w:hAnsi="Tahoma" w:cs="FS Lola Medium"/>
                <w:b/>
                <w:color w:val="000000"/>
                <w:sz w:val="16"/>
                <w:szCs w:val="16"/>
              </w:rPr>
              <w:t>77</w:t>
            </w:r>
            <w:r w:rsidR="00B2004B">
              <w:rPr>
                <w:rFonts w:ascii="Tahoma" w:hAnsi="Tahoma" w:cs="FS Lola Medium"/>
                <w:b/>
                <w:color w:val="000000"/>
                <w:sz w:val="16"/>
                <w:szCs w:val="16"/>
              </w:rPr>
              <w:t>3</w:t>
            </w:r>
            <w:r>
              <w:rPr>
                <w:rFonts w:ascii="Tahoma" w:hAnsi="Tahoma" w:cs="FS Lola Medium"/>
                <w:b/>
                <w:color w:val="000000"/>
                <w:sz w:val="16"/>
                <w:szCs w:val="16"/>
              </w:rPr>
              <w:t>.</w:t>
            </w:r>
            <w:r w:rsidR="00455EB4">
              <w:rPr>
                <w:rFonts w:ascii="Tahoma" w:hAnsi="Tahoma" w:cs="FS Lola Medium"/>
                <w:b/>
                <w:color w:val="000000"/>
                <w:sz w:val="16"/>
                <w:szCs w:val="16"/>
              </w:rPr>
              <w:t>5</w:t>
            </w:r>
            <w:r w:rsidR="00B2004B">
              <w:rPr>
                <w:rFonts w:ascii="Tahoma" w:hAnsi="Tahoma" w:cs="FS Lola Medium"/>
                <w:b/>
                <w:color w:val="000000"/>
                <w:sz w:val="16"/>
                <w:szCs w:val="16"/>
              </w:rPr>
              <w:t>0</w:t>
            </w:r>
          </w:p>
        </w:tc>
        <w:tc>
          <w:tcPr>
            <w:tcW w:w="4795" w:type="dxa"/>
            <w:shd w:val="clear" w:color="auto" w:fill="A6A6A6" w:themeFill="background1" w:themeFillShade="A6"/>
            <w:vAlign w:val="center"/>
          </w:tcPr>
          <w:p w14:paraId="274B4DA0" w14:textId="20076BF4" w:rsidR="00453C54" w:rsidRPr="006F06BE" w:rsidRDefault="00FF6FEC"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 </w:t>
            </w:r>
          </w:p>
        </w:tc>
        <w:tc>
          <w:tcPr>
            <w:tcW w:w="1267" w:type="dxa"/>
            <w:shd w:val="clear" w:color="auto" w:fill="A6A6A6" w:themeFill="background1" w:themeFillShade="A6"/>
            <w:vAlign w:val="center"/>
          </w:tcPr>
          <w:p w14:paraId="6AFAC8B8" w14:textId="1638B235"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744374">
              <w:rPr>
                <w:rFonts w:ascii="Tahoma" w:hAnsi="Tahoma"/>
                <w:b/>
                <w:sz w:val="16"/>
                <w:szCs w:val="16"/>
              </w:rPr>
              <w:t>8</w:t>
            </w:r>
            <w:r w:rsidRPr="00482B9A">
              <w:rPr>
                <w:rFonts w:ascii="Tahoma" w:hAnsi="Tahoma"/>
                <w:b/>
                <w:sz w:val="16"/>
                <w:szCs w:val="16"/>
              </w:rPr>
              <w:t>.</w:t>
            </w:r>
            <w:r w:rsidR="00744374">
              <w:rPr>
                <w:rFonts w:ascii="Tahoma" w:hAnsi="Tahoma"/>
                <w:b/>
                <w:sz w:val="16"/>
                <w:szCs w:val="16"/>
              </w:rPr>
              <w:t>1</w:t>
            </w:r>
            <w:r w:rsidRPr="00482B9A">
              <w:rPr>
                <w:rFonts w:ascii="Tahoma" w:hAnsi="Tahoma"/>
                <w:b/>
                <w:sz w:val="16"/>
                <w:szCs w:val="16"/>
              </w:rPr>
              <w:t>0</w:t>
            </w:r>
          </w:p>
        </w:tc>
      </w:tr>
      <w:tr w:rsidR="00453C54" w:rsidRPr="00BF031C" w14:paraId="5686306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2DCB60F" w14:textId="64721AB0"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28413EDC" w14:textId="4D803C24"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6A15367E" w14:textId="3ABF312F"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7F11A5D2" w14:textId="749A65C0"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4AD85EEF" w14:textId="1F1BF041"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02EFA4F3"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EA16599" w14:textId="06301D18" w:rsidR="00453C54" w:rsidRPr="006F06BE" w:rsidRDefault="00E73801"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3</w:t>
            </w:r>
            <w:r w:rsidR="00065A33" w:rsidRPr="006F06BE">
              <w:rPr>
                <w:rFonts w:ascii="Tahoma" w:hAnsi="Tahoma" w:cs="FS Lola Medium"/>
                <w:b w:val="0"/>
                <w:color w:val="000000"/>
                <w:sz w:val="16"/>
                <w:szCs w:val="16"/>
              </w:rPr>
              <w:t>19</w:t>
            </w:r>
          </w:p>
        </w:tc>
        <w:tc>
          <w:tcPr>
            <w:tcW w:w="1522" w:type="dxa"/>
            <w:vAlign w:val="center"/>
          </w:tcPr>
          <w:p w14:paraId="20C37461" w14:textId="410FFCD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USEABLE RESERVES</w:t>
            </w:r>
          </w:p>
        </w:tc>
        <w:tc>
          <w:tcPr>
            <w:tcW w:w="1959" w:type="dxa"/>
            <w:vAlign w:val="center"/>
          </w:tcPr>
          <w:p w14:paraId="05545FE5" w14:textId="435F7EE1"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317.4</w:t>
            </w:r>
            <w:r w:rsidR="005068A6">
              <w:rPr>
                <w:rFonts w:ascii="Tahoma" w:hAnsi="Tahoma" w:cs="FS Lola Medium"/>
                <w:color w:val="000000"/>
                <w:sz w:val="16"/>
                <w:szCs w:val="16"/>
              </w:rPr>
              <w:t>0</w:t>
            </w:r>
          </w:p>
        </w:tc>
        <w:tc>
          <w:tcPr>
            <w:tcW w:w="4795" w:type="dxa"/>
            <w:vAlign w:val="center"/>
          </w:tcPr>
          <w:p w14:paraId="520FFE3E" w14:textId="5697B12D"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Reserves held that can be used by the Council on spending</w:t>
            </w:r>
          </w:p>
        </w:tc>
        <w:tc>
          <w:tcPr>
            <w:tcW w:w="1267" w:type="dxa"/>
            <w:vAlign w:val="center"/>
          </w:tcPr>
          <w:p w14:paraId="10EF7F94" w14:textId="364A9C47"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1</w:t>
            </w:r>
            <w:r w:rsidRPr="00482B9A">
              <w:rPr>
                <w:rFonts w:ascii="Tahoma" w:hAnsi="Tahoma"/>
                <w:b/>
                <w:sz w:val="16"/>
                <w:szCs w:val="16"/>
              </w:rPr>
              <w:t>.</w:t>
            </w:r>
            <w:r>
              <w:rPr>
                <w:rFonts w:ascii="Tahoma" w:hAnsi="Tahoma"/>
                <w:b/>
                <w:sz w:val="16"/>
                <w:szCs w:val="16"/>
              </w:rPr>
              <w:t>6</w:t>
            </w:r>
            <w:r w:rsidRPr="00482B9A">
              <w:rPr>
                <w:rFonts w:ascii="Tahoma" w:hAnsi="Tahoma"/>
                <w:b/>
                <w:sz w:val="16"/>
                <w:szCs w:val="16"/>
              </w:rPr>
              <w:t>0</w:t>
            </w:r>
          </w:p>
        </w:tc>
      </w:tr>
      <w:tr w:rsidR="00453C54" w:rsidRPr="00BF031C" w14:paraId="0FAC806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AD2716D" w14:textId="43CD4437"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46562283" w14:textId="18671467"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7176D31A" w14:textId="3844D572"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4903E819" w14:textId="4CA39B77"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768D92A4" w14:textId="652AF4DE"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1CA4283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B2CFBA" w14:textId="48963803" w:rsidR="00453C54" w:rsidRPr="00604C0E" w:rsidRDefault="00065A33" w:rsidP="00453C54">
            <w:pPr>
              <w:pStyle w:val="BodyText"/>
              <w:jc w:val="center"/>
              <w:rPr>
                <w:rFonts w:ascii="Tahoma" w:hAnsi="Tahoma" w:cs="FS Lola Medium"/>
                <w:b w:val="0"/>
                <w:bCs w:val="0"/>
                <w:color w:val="000000"/>
                <w:sz w:val="16"/>
                <w:szCs w:val="16"/>
              </w:rPr>
            </w:pPr>
            <w:r w:rsidRPr="00604C0E">
              <w:rPr>
                <w:rFonts w:ascii="Tahoma" w:hAnsi="Tahoma" w:cs="FS Lola Medium"/>
                <w:b w:val="0"/>
                <w:bCs w:val="0"/>
                <w:color w:val="000000"/>
                <w:sz w:val="16"/>
                <w:szCs w:val="16"/>
              </w:rPr>
              <w:t>502.6</w:t>
            </w:r>
            <w:r w:rsidR="003E7F16">
              <w:rPr>
                <w:rFonts w:ascii="Tahoma" w:hAnsi="Tahoma" w:cs="FS Lola Medium"/>
                <w:b w:val="0"/>
                <w:bCs w:val="0"/>
                <w:color w:val="000000"/>
                <w:sz w:val="16"/>
                <w:szCs w:val="16"/>
              </w:rPr>
              <w:t>0</w:t>
            </w:r>
          </w:p>
        </w:tc>
        <w:tc>
          <w:tcPr>
            <w:tcW w:w="1522" w:type="dxa"/>
            <w:vAlign w:val="center"/>
          </w:tcPr>
          <w:p w14:paraId="1CD7CDEA" w14:textId="38391A68"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UNUSABLE RESERVES</w:t>
            </w:r>
          </w:p>
        </w:tc>
        <w:tc>
          <w:tcPr>
            <w:tcW w:w="1959" w:type="dxa"/>
            <w:vAlign w:val="center"/>
          </w:tcPr>
          <w:p w14:paraId="1E035E74" w14:textId="17B377D3"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45</w:t>
            </w:r>
            <w:r w:rsidR="00B2004B">
              <w:rPr>
                <w:rFonts w:ascii="Tahoma" w:hAnsi="Tahoma" w:cs="FS Lola Medium"/>
                <w:color w:val="000000"/>
                <w:sz w:val="16"/>
                <w:szCs w:val="16"/>
              </w:rPr>
              <w:t>6</w:t>
            </w:r>
            <w:r>
              <w:rPr>
                <w:rFonts w:ascii="Tahoma" w:hAnsi="Tahoma" w:cs="FS Lola Medium"/>
                <w:color w:val="000000"/>
                <w:sz w:val="16"/>
                <w:szCs w:val="16"/>
              </w:rPr>
              <w:t>.</w:t>
            </w:r>
            <w:r w:rsidR="00B2004B">
              <w:rPr>
                <w:rFonts w:ascii="Tahoma" w:hAnsi="Tahoma" w:cs="FS Lola Medium"/>
                <w:color w:val="000000"/>
                <w:sz w:val="16"/>
                <w:szCs w:val="16"/>
              </w:rPr>
              <w:t>1</w:t>
            </w:r>
            <w:r w:rsidR="003E7F16">
              <w:rPr>
                <w:rFonts w:ascii="Tahoma" w:hAnsi="Tahoma" w:cs="FS Lola Medium"/>
                <w:color w:val="000000"/>
                <w:sz w:val="16"/>
                <w:szCs w:val="16"/>
              </w:rPr>
              <w:t>0</w:t>
            </w:r>
          </w:p>
        </w:tc>
        <w:tc>
          <w:tcPr>
            <w:tcW w:w="4795" w:type="dxa"/>
            <w:vAlign w:val="center"/>
          </w:tcPr>
          <w:p w14:paraId="6C611481" w14:textId="2C64833C"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Reserves held that are for specific purposes, ordinarily statutory accounting adjustments</w:t>
            </w:r>
          </w:p>
        </w:tc>
        <w:tc>
          <w:tcPr>
            <w:tcW w:w="1267" w:type="dxa"/>
            <w:vAlign w:val="center"/>
          </w:tcPr>
          <w:p w14:paraId="024B56D2" w14:textId="3CD7D87A"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B2004B">
              <w:rPr>
                <w:rFonts w:ascii="Tahoma" w:hAnsi="Tahoma"/>
                <w:b/>
                <w:sz w:val="16"/>
                <w:szCs w:val="16"/>
              </w:rPr>
              <w:t>6.5</w:t>
            </w:r>
            <w:r w:rsidRPr="00482B9A">
              <w:rPr>
                <w:rFonts w:ascii="Tahoma" w:hAnsi="Tahoma"/>
                <w:b/>
                <w:sz w:val="16"/>
                <w:szCs w:val="16"/>
              </w:rPr>
              <w:t>0</w:t>
            </w:r>
          </w:p>
        </w:tc>
      </w:tr>
      <w:tr w:rsidR="00453C54" w:rsidRPr="00BF031C" w14:paraId="2EAAFEE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5414965E" w14:textId="6D131726"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34D9867D" w14:textId="1A19B00C"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18094A4C" w14:textId="4D0809F6"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2B3531EF" w14:textId="7C49AB78"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3773F3C4" w14:textId="0950CC1D"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6DA7FE0C" w14:textId="77777777" w:rsidTr="006E559E">
        <w:trPr>
          <w:trHeight w:val="77"/>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57B115CD" w14:textId="5B08852F" w:rsidR="00453C54" w:rsidRPr="006F06BE" w:rsidRDefault="00065A33" w:rsidP="00453C54">
            <w:pPr>
              <w:pStyle w:val="BodyText"/>
              <w:jc w:val="center"/>
              <w:rPr>
                <w:rFonts w:ascii="Tahoma" w:hAnsi="Tahoma" w:cs="FS Lola Medium"/>
                <w:color w:val="000000"/>
                <w:sz w:val="16"/>
                <w:szCs w:val="16"/>
              </w:rPr>
            </w:pPr>
            <w:r w:rsidRPr="006F06BE">
              <w:rPr>
                <w:rFonts w:ascii="Tahoma" w:hAnsi="Tahoma" w:cs="FS Lola Medium"/>
                <w:color w:val="000000"/>
                <w:sz w:val="16"/>
                <w:szCs w:val="16"/>
              </w:rPr>
              <w:t>821.6</w:t>
            </w:r>
            <w:r w:rsidR="003E7F16">
              <w:rPr>
                <w:rFonts w:ascii="Tahoma" w:hAnsi="Tahoma" w:cs="FS Lola Medium"/>
                <w:color w:val="000000"/>
                <w:sz w:val="16"/>
                <w:szCs w:val="16"/>
              </w:rPr>
              <w:t>0</w:t>
            </w:r>
          </w:p>
        </w:tc>
        <w:tc>
          <w:tcPr>
            <w:tcW w:w="1522" w:type="dxa"/>
            <w:shd w:val="clear" w:color="auto" w:fill="A6A6A6" w:themeFill="background1" w:themeFillShade="A6"/>
            <w:vAlign w:val="center"/>
          </w:tcPr>
          <w:p w14:paraId="3F9E3F4D" w14:textId="23462535"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TOTAL RESERVES</w:t>
            </w:r>
          </w:p>
        </w:tc>
        <w:tc>
          <w:tcPr>
            <w:tcW w:w="1959" w:type="dxa"/>
            <w:shd w:val="clear" w:color="auto" w:fill="A6A6A6" w:themeFill="background1" w:themeFillShade="A6"/>
            <w:vAlign w:val="center"/>
          </w:tcPr>
          <w:p w14:paraId="34EF410B" w14:textId="4C5F36DC"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216630">
              <w:rPr>
                <w:rFonts w:ascii="Tahoma" w:hAnsi="Tahoma" w:cs="FS Lola Medium"/>
                <w:b/>
                <w:bCs/>
                <w:color w:val="000000"/>
                <w:sz w:val="16"/>
                <w:szCs w:val="16"/>
              </w:rPr>
              <w:t>77</w:t>
            </w:r>
            <w:r w:rsidR="00B2004B">
              <w:rPr>
                <w:rFonts w:ascii="Tahoma" w:hAnsi="Tahoma" w:cs="FS Lola Medium"/>
                <w:b/>
                <w:bCs/>
                <w:color w:val="000000"/>
                <w:sz w:val="16"/>
                <w:szCs w:val="16"/>
              </w:rPr>
              <w:t>3</w:t>
            </w:r>
            <w:r w:rsidRPr="00216630">
              <w:rPr>
                <w:rFonts w:ascii="Tahoma" w:hAnsi="Tahoma" w:cs="FS Lola Medium"/>
                <w:b/>
                <w:bCs/>
                <w:color w:val="000000"/>
                <w:sz w:val="16"/>
                <w:szCs w:val="16"/>
              </w:rPr>
              <w:t>.</w:t>
            </w:r>
            <w:r w:rsidR="00B2004B">
              <w:rPr>
                <w:rFonts w:ascii="Tahoma" w:hAnsi="Tahoma" w:cs="FS Lola Medium"/>
                <w:b/>
                <w:bCs/>
                <w:color w:val="000000"/>
                <w:sz w:val="16"/>
                <w:szCs w:val="16"/>
              </w:rPr>
              <w:t>50</w:t>
            </w:r>
          </w:p>
        </w:tc>
        <w:tc>
          <w:tcPr>
            <w:tcW w:w="4795" w:type="dxa"/>
            <w:shd w:val="clear" w:color="auto" w:fill="A6A6A6" w:themeFill="background1" w:themeFillShade="A6"/>
            <w:vAlign w:val="center"/>
          </w:tcPr>
          <w:p w14:paraId="6CA4E44C" w14:textId="33E44A2A" w:rsidR="00453C54" w:rsidRPr="006F06BE"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 </w:t>
            </w:r>
          </w:p>
        </w:tc>
        <w:tc>
          <w:tcPr>
            <w:tcW w:w="1267" w:type="dxa"/>
            <w:shd w:val="clear" w:color="auto" w:fill="A6A6A6" w:themeFill="background1" w:themeFillShade="A6"/>
            <w:vAlign w:val="center"/>
          </w:tcPr>
          <w:p w14:paraId="599F1531" w14:textId="13C97BD3"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B2004B">
              <w:rPr>
                <w:rFonts w:ascii="Tahoma" w:hAnsi="Tahoma"/>
                <w:b/>
                <w:sz w:val="16"/>
                <w:szCs w:val="16"/>
              </w:rPr>
              <w:t>8</w:t>
            </w:r>
            <w:r w:rsidRPr="00482B9A">
              <w:rPr>
                <w:rFonts w:ascii="Tahoma" w:hAnsi="Tahoma"/>
                <w:b/>
                <w:sz w:val="16"/>
                <w:szCs w:val="16"/>
              </w:rPr>
              <w:t>.</w:t>
            </w:r>
            <w:r w:rsidR="00B2004B">
              <w:rPr>
                <w:rFonts w:ascii="Tahoma" w:hAnsi="Tahoma"/>
                <w:b/>
                <w:sz w:val="16"/>
                <w:szCs w:val="16"/>
              </w:rPr>
              <w:t>1</w:t>
            </w:r>
            <w:r w:rsidRPr="00482B9A">
              <w:rPr>
                <w:rFonts w:ascii="Tahoma" w:hAnsi="Tahoma"/>
                <w:b/>
                <w:sz w:val="16"/>
                <w:szCs w:val="16"/>
              </w:rPr>
              <w:t>0</w:t>
            </w:r>
          </w:p>
        </w:tc>
      </w:tr>
    </w:tbl>
    <w:p w14:paraId="7AF0DE5B" w14:textId="77777777" w:rsidR="00F029BD" w:rsidRPr="00915B27" w:rsidRDefault="00F029BD" w:rsidP="003E47DF">
      <w:pPr>
        <w:rPr>
          <w:rFonts w:ascii="Tahoma" w:hAnsi="Tahoma"/>
          <w:sz w:val="22"/>
          <w:szCs w:val="22"/>
        </w:rPr>
      </w:pPr>
    </w:p>
    <w:p w14:paraId="55F325AB" w14:textId="6A74A1AF" w:rsidR="00453C54" w:rsidRPr="00915B27" w:rsidRDefault="00453C54" w:rsidP="003E47DF">
      <w:pPr>
        <w:rPr>
          <w:rFonts w:ascii="Tahoma" w:hAnsi="Tahoma"/>
          <w:sz w:val="22"/>
          <w:szCs w:val="22"/>
        </w:rPr>
      </w:pPr>
      <w:r w:rsidRPr="00915B27">
        <w:rPr>
          <w:rFonts w:ascii="Tahoma" w:hAnsi="Tahoma"/>
          <w:sz w:val="22"/>
          <w:szCs w:val="22"/>
        </w:rPr>
        <w:t>The table below provides a high</w:t>
      </w:r>
      <w:r w:rsidR="00C234A5" w:rsidRPr="00915B27">
        <w:rPr>
          <w:rFonts w:ascii="Tahoma" w:hAnsi="Tahoma"/>
          <w:sz w:val="22"/>
          <w:szCs w:val="22"/>
        </w:rPr>
        <w:t>-</w:t>
      </w:r>
      <w:r w:rsidRPr="00915B27">
        <w:rPr>
          <w:rFonts w:ascii="Tahoma" w:hAnsi="Tahoma"/>
          <w:sz w:val="22"/>
          <w:szCs w:val="22"/>
        </w:rPr>
        <w:t xml:space="preserve">level explanation of the Council’s </w:t>
      </w:r>
      <w:hyperlink w:anchor="BALANCESHEET" w:history="1">
        <w:r w:rsidR="0024545F" w:rsidRPr="00915B27">
          <w:rPr>
            <w:rStyle w:val="Hyperlink"/>
            <w:rFonts w:ascii="Tahoma" w:hAnsi="Tahoma"/>
            <w:sz w:val="22"/>
            <w:szCs w:val="22"/>
          </w:rPr>
          <w:t>Balance Sheet</w:t>
        </w:r>
      </w:hyperlink>
      <w:r w:rsidR="0024545F" w:rsidRPr="00915B27">
        <w:rPr>
          <w:rFonts w:ascii="Tahoma" w:hAnsi="Tahoma"/>
          <w:sz w:val="22"/>
          <w:szCs w:val="22"/>
        </w:rPr>
        <w:t xml:space="preserve"> </w:t>
      </w:r>
      <w:r w:rsidRPr="00915B27">
        <w:rPr>
          <w:rFonts w:ascii="Tahoma" w:hAnsi="Tahoma"/>
          <w:sz w:val="22"/>
          <w:szCs w:val="22"/>
        </w:rPr>
        <w:t>from 1</w:t>
      </w:r>
      <w:r w:rsidRPr="00915B27">
        <w:rPr>
          <w:rFonts w:ascii="Tahoma" w:hAnsi="Tahoma"/>
          <w:sz w:val="22"/>
          <w:szCs w:val="22"/>
          <w:vertAlign w:val="superscript"/>
        </w:rPr>
        <w:t>st</w:t>
      </w:r>
      <w:r w:rsidRPr="00915B27">
        <w:rPr>
          <w:rFonts w:ascii="Tahoma" w:hAnsi="Tahoma"/>
          <w:sz w:val="22"/>
          <w:szCs w:val="22"/>
        </w:rPr>
        <w:t xml:space="preserve"> April 202</w:t>
      </w:r>
      <w:r w:rsidR="00065A33" w:rsidRPr="00915B27">
        <w:rPr>
          <w:rFonts w:ascii="Tahoma" w:hAnsi="Tahoma"/>
          <w:sz w:val="22"/>
          <w:szCs w:val="22"/>
        </w:rPr>
        <w:t>3</w:t>
      </w:r>
      <w:r w:rsidRPr="00915B27">
        <w:rPr>
          <w:rFonts w:ascii="Tahoma" w:hAnsi="Tahoma"/>
          <w:sz w:val="22"/>
          <w:szCs w:val="22"/>
        </w:rPr>
        <w:t xml:space="preserve"> to 31</w:t>
      </w:r>
      <w:r w:rsidRPr="00915B27">
        <w:rPr>
          <w:rFonts w:ascii="Tahoma" w:hAnsi="Tahoma"/>
          <w:sz w:val="22"/>
          <w:szCs w:val="22"/>
          <w:vertAlign w:val="superscript"/>
        </w:rPr>
        <w:t>st</w:t>
      </w:r>
      <w:r w:rsidRPr="00915B27">
        <w:rPr>
          <w:rFonts w:ascii="Tahoma" w:hAnsi="Tahoma"/>
          <w:sz w:val="22"/>
          <w:szCs w:val="22"/>
        </w:rPr>
        <w:t xml:space="preserve"> March 202</w:t>
      </w:r>
      <w:r w:rsidR="00065A33" w:rsidRPr="00915B27">
        <w:rPr>
          <w:rFonts w:ascii="Tahoma" w:hAnsi="Tahoma"/>
          <w:sz w:val="22"/>
          <w:szCs w:val="22"/>
        </w:rPr>
        <w:t>4</w:t>
      </w:r>
      <w:r w:rsidRPr="00915B27">
        <w:rPr>
          <w:rFonts w:ascii="Tahoma" w:hAnsi="Tahoma"/>
          <w:sz w:val="22"/>
          <w:szCs w:val="22"/>
        </w:rPr>
        <w:t>:</w:t>
      </w:r>
    </w:p>
    <w:p w14:paraId="684C842F" w14:textId="77777777" w:rsidR="00453C54" w:rsidRPr="00BF031C" w:rsidRDefault="00453C54" w:rsidP="006A6115">
      <w:pPr>
        <w:pStyle w:val="BodyText"/>
        <w:rPr>
          <w:rFonts w:ascii="Tahoma" w:hAnsi="Tahoma"/>
          <w:b/>
          <w:sz w:val="22"/>
          <w:szCs w:val="22"/>
          <w:highlight w:val="yellow"/>
          <w:u w:val="single"/>
        </w:rPr>
      </w:pPr>
    </w:p>
    <w:tbl>
      <w:tblPr>
        <w:tblStyle w:val="GridTable4"/>
        <w:tblW w:w="0" w:type="auto"/>
        <w:tblLook w:val="04A0" w:firstRow="1" w:lastRow="0" w:firstColumn="1" w:lastColumn="0" w:noHBand="0" w:noVBand="1"/>
      </w:tblPr>
      <w:tblGrid>
        <w:gridCol w:w="1513"/>
        <w:gridCol w:w="1569"/>
        <w:gridCol w:w="7375"/>
      </w:tblGrid>
      <w:tr w:rsidR="00453C54" w:rsidRPr="00BF031C" w14:paraId="4E2AD11E" w14:textId="77777777" w:rsidTr="00960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000000" w:themeFill="text1"/>
            <w:vAlign w:val="center"/>
          </w:tcPr>
          <w:p w14:paraId="5D8C957F" w14:textId="77777777" w:rsidR="00453C54" w:rsidRPr="006F06BE" w:rsidRDefault="00453C54" w:rsidP="00714AD7">
            <w:pPr>
              <w:pStyle w:val="BodyText"/>
              <w:jc w:val="center"/>
              <w:rPr>
                <w:rFonts w:ascii="Tahoma" w:hAnsi="Tahoma"/>
                <w:b w:val="0"/>
                <w:color w:val="FFFFFF" w:themeColor="background1"/>
                <w:sz w:val="18"/>
                <w:szCs w:val="18"/>
                <w:u w:val="single"/>
              </w:rPr>
            </w:pPr>
            <w:r w:rsidRPr="006F06BE">
              <w:rPr>
                <w:rFonts w:ascii="Tahoma" w:hAnsi="Tahoma"/>
                <w:color w:val="FFFFFF" w:themeColor="background1"/>
                <w:sz w:val="18"/>
                <w:szCs w:val="18"/>
                <w:u w:val="single"/>
              </w:rPr>
              <w:t>Category</w:t>
            </w:r>
          </w:p>
        </w:tc>
        <w:tc>
          <w:tcPr>
            <w:tcW w:w="1569" w:type="dxa"/>
            <w:shd w:val="clear" w:color="auto" w:fill="000000" w:themeFill="text1"/>
            <w:vAlign w:val="center"/>
          </w:tcPr>
          <w:p w14:paraId="1D7A355C" w14:textId="77777777" w:rsidR="00453C54" w:rsidRPr="006F06BE"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u w:val="single"/>
              </w:rPr>
            </w:pPr>
            <w:r w:rsidRPr="006F06BE">
              <w:rPr>
                <w:rFonts w:ascii="Tahoma" w:hAnsi="Tahoma"/>
                <w:color w:val="FFFFFF" w:themeColor="background1"/>
                <w:sz w:val="18"/>
                <w:szCs w:val="18"/>
                <w:u w:val="single"/>
              </w:rPr>
              <w:t>Movement</w:t>
            </w:r>
          </w:p>
        </w:tc>
        <w:tc>
          <w:tcPr>
            <w:tcW w:w="7375" w:type="dxa"/>
            <w:vMerge w:val="restart"/>
            <w:vAlign w:val="center"/>
          </w:tcPr>
          <w:p w14:paraId="745DD114" w14:textId="77777777" w:rsidR="00453C54" w:rsidRPr="006F06BE" w:rsidRDefault="00453C54" w:rsidP="00065A33">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u w:val="single"/>
              </w:rPr>
            </w:pPr>
            <w:r w:rsidRPr="006F06BE">
              <w:rPr>
                <w:rFonts w:ascii="Tahoma" w:hAnsi="Tahoma"/>
                <w:sz w:val="18"/>
                <w:szCs w:val="18"/>
                <w:u w:val="single"/>
              </w:rPr>
              <w:t>Explanation</w:t>
            </w:r>
          </w:p>
        </w:tc>
      </w:tr>
      <w:tr w:rsidR="00453C54" w:rsidRPr="00BF031C" w14:paraId="45C829DB"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000000" w:themeFill="text1"/>
          </w:tcPr>
          <w:p w14:paraId="5BA5589E" w14:textId="77777777" w:rsidR="00453C54" w:rsidRPr="00BF031C" w:rsidRDefault="00453C54" w:rsidP="00714AD7">
            <w:pPr>
              <w:pStyle w:val="BodyText"/>
              <w:rPr>
                <w:rFonts w:ascii="Tahoma" w:hAnsi="Tahoma"/>
                <w:b w:val="0"/>
                <w:color w:val="FFFFFF" w:themeColor="background1"/>
                <w:sz w:val="18"/>
                <w:szCs w:val="18"/>
                <w:highlight w:val="yellow"/>
                <w:u w:val="single"/>
              </w:rPr>
            </w:pPr>
          </w:p>
        </w:tc>
        <w:tc>
          <w:tcPr>
            <w:tcW w:w="1569" w:type="dxa"/>
            <w:shd w:val="clear" w:color="auto" w:fill="000000" w:themeFill="text1"/>
          </w:tcPr>
          <w:p w14:paraId="156813B8" w14:textId="77777777" w:rsidR="00453C54" w:rsidRPr="00BF031C" w:rsidRDefault="00453C54" w:rsidP="00714AD7">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18"/>
                <w:szCs w:val="18"/>
                <w:highlight w:val="yellow"/>
                <w:u w:val="single"/>
              </w:rPr>
            </w:pPr>
            <w:r w:rsidRPr="00231F25">
              <w:rPr>
                <w:rFonts w:ascii="Tahoma" w:hAnsi="Tahoma"/>
                <w:b/>
                <w:color w:val="FFFFFF" w:themeColor="background1"/>
                <w:sz w:val="18"/>
                <w:szCs w:val="18"/>
                <w:u w:val="single"/>
              </w:rPr>
              <w:t>£M</w:t>
            </w:r>
          </w:p>
        </w:tc>
        <w:tc>
          <w:tcPr>
            <w:tcW w:w="7375" w:type="dxa"/>
            <w:vMerge/>
          </w:tcPr>
          <w:p w14:paraId="54C93376" w14:textId="77777777" w:rsidR="00453C54" w:rsidRPr="00BF031C" w:rsidRDefault="00453C54" w:rsidP="00714AD7">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0A12E239"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397296D4" w14:textId="77777777" w:rsidR="00976E4C" w:rsidRPr="00740C5B" w:rsidRDefault="00976E4C" w:rsidP="00976E4C">
            <w:pPr>
              <w:pStyle w:val="BodyText"/>
              <w:jc w:val="center"/>
              <w:rPr>
                <w:rFonts w:ascii="Tahoma" w:hAnsi="Tahoma"/>
                <w:b w:val="0"/>
                <w:sz w:val="18"/>
                <w:szCs w:val="18"/>
                <w:u w:val="single"/>
              </w:rPr>
            </w:pPr>
            <w:r w:rsidRPr="00740C5B">
              <w:rPr>
                <w:rFonts w:ascii="Tahoma" w:hAnsi="Tahoma" w:cs="FS Lola Medium"/>
                <w:color w:val="000000"/>
                <w:sz w:val="16"/>
                <w:szCs w:val="16"/>
              </w:rPr>
              <w:t>Non-Current Assets</w:t>
            </w:r>
          </w:p>
        </w:tc>
        <w:tc>
          <w:tcPr>
            <w:tcW w:w="1569" w:type="dxa"/>
            <w:vAlign w:val="center"/>
          </w:tcPr>
          <w:p w14:paraId="35AFA4B3" w14:textId="34062B01" w:rsidR="00976E4C" w:rsidRPr="00740C5B" w:rsidRDefault="009D2186" w:rsidP="004B0FB5">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sidRPr="00740C5B">
              <w:rPr>
                <w:rFonts w:ascii="Tahoma" w:hAnsi="Tahoma"/>
                <w:b/>
                <w:sz w:val="16"/>
                <w:szCs w:val="16"/>
              </w:rPr>
              <w:t>Decreased by 3</w:t>
            </w:r>
            <w:r w:rsidR="00C27B5B">
              <w:rPr>
                <w:rFonts w:ascii="Tahoma" w:hAnsi="Tahoma"/>
                <w:b/>
                <w:sz w:val="16"/>
                <w:szCs w:val="16"/>
              </w:rPr>
              <w:t>4</w:t>
            </w:r>
            <w:r w:rsidRPr="00740C5B">
              <w:rPr>
                <w:rFonts w:ascii="Tahoma" w:hAnsi="Tahoma"/>
                <w:b/>
                <w:sz w:val="16"/>
                <w:szCs w:val="16"/>
              </w:rPr>
              <w:t>.</w:t>
            </w:r>
            <w:r w:rsidR="002E227D">
              <w:rPr>
                <w:rFonts w:ascii="Tahoma" w:hAnsi="Tahoma"/>
                <w:b/>
                <w:sz w:val="16"/>
                <w:szCs w:val="16"/>
              </w:rPr>
              <w:t>2</w:t>
            </w:r>
            <w:r w:rsidRPr="00740C5B">
              <w:rPr>
                <w:rFonts w:ascii="Tahoma" w:hAnsi="Tahoma"/>
                <w:b/>
                <w:sz w:val="16"/>
                <w:szCs w:val="16"/>
              </w:rPr>
              <w:t>0</w:t>
            </w:r>
          </w:p>
        </w:tc>
        <w:tc>
          <w:tcPr>
            <w:tcW w:w="7375" w:type="dxa"/>
            <w:vAlign w:val="center"/>
          </w:tcPr>
          <w:p w14:paraId="2E4E39F9" w14:textId="24E371F7" w:rsidR="00976E4C" w:rsidRPr="00690C3D" w:rsidRDefault="001715CF"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w:t>
            </w:r>
            <w:r w:rsidR="00690C3D" w:rsidRPr="00690C3D">
              <w:rPr>
                <w:rFonts w:ascii="Tahoma" w:hAnsi="Tahoma"/>
                <w:sz w:val="18"/>
                <w:szCs w:val="18"/>
              </w:rPr>
              <w:t>74M</w:t>
            </w:r>
            <w:r>
              <w:rPr>
                <w:rFonts w:ascii="Tahoma" w:hAnsi="Tahoma"/>
                <w:sz w:val="18"/>
                <w:szCs w:val="18"/>
              </w:rPr>
              <w:t>)</w:t>
            </w:r>
            <w:r w:rsidR="00690C3D" w:rsidRPr="00690C3D">
              <w:rPr>
                <w:rFonts w:ascii="Tahoma" w:hAnsi="Tahoma"/>
                <w:sz w:val="18"/>
                <w:szCs w:val="18"/>
              </w:rPr>
              <w:t xml:space="preserve"> reduction in the pension Asset due to IFRIC14. </w:t>
            </w:r>
            <w:r w:rsidR="00F43DEC" w:rsidRPr="00690C3D">
              <w:rPr>
                <w:rFonts w:ascii="Tahoma" w:hAnsi="Tahoma"/>
                <w:sz w:val="18"/>
                <w:szCs w:val="18"/>
              </w:rPr>
              <w:t>Net revaluations</w:t>
            </w:r>
            <w:r w:rsidR="00976E4C" w:rsidRPr="00690C3D">
              <w:rPr>
                <w:rFonts w:ascii="Tahoma" w:hAnsi="Tahoma"/>
                <w:sz w:val="18"/>
                <w:szCs w:val="18"/>
              </w:rPr>
              <w:t xml:space="preserve"> of assets upwards of +£</w:t>
            </w:r>
            <w:r w:rsidR="00425B17" w:rsidRPr="00690C3D">
              <w:rPr>
                <w:rFonts w:ascii="Tahoma" w:hAnsi="Tahoma"/>
                <w:sz w:val="18"/>
                <w:szCs w:val="18"/>
              </w:rPr>
              <w:t>17</w:t>
            </w:r>
            <w:r w:rsidR="00F43DEC" w:rsidRPr="00690C3D">
              <w:rPr>
                <w:rFonts w:ascii="Tahoma" w:hAnsi="Tahoma"/>
                <w:sz w:val="18"/>
                <w:szCs w:val="18"/>
              </w:rPr>
              <w:t>M</w:t>
            </w:r>
            <w:r w:rsidR="00976E4C" w:rsidRPr="00690C3D">
              <w:rPr>
                <w:rFonts w:ascii="Tahoma" w:hAnsi="Tahoma"/>
                <w:sz w:val="18"/>
                <w:szCs w:val="18"/>
              </w:rPr>
              <w:t>, enhancing capital spend of +£</w:t>
            </w:r>
            <w:r w:rsidR="002D5504" w:rsidRPr="00690C3D">
              <w:rPr>
                <w:rFonts w:ascii="Tahoma" w:hAnsi="Tahoma"/>
                <w:sz w:val="18"/>
                <w:szCs w:val="18"/>
              </w:rPr>
              <w:t>48</w:t>
            </w:r>
            <w:r w:rsidR="00F43DEC" w:rsidRPr="00690C3D">
              <w:rPr>
                <w:rFonts w:ascii="Tahoma" w:hAnsi="Tahoma"/>
                <w:sz w:val="18"/>
                <w:szCs w:val="18"/>
              </w:rPr>
              <w:t xml:space="preserve">M, </w:t>
            </w:r>
            <w:r w:rsidR="00814B6E" w:rsidRPr="00690C3D">
              <w:rPr>
                <w:rFonts w:ascii="Tahoma" w:hAnsi="Tahoma"/>
                <w:sz w:val="18"/>
                <w:szCs w:val="18"/>
              </w:rPr>
              <w:t>Depreciatio</w:t>
            </w:r>
            <w:r w:rsidR="00C173BA" w:rsidRPr="00690C3D">
              <w:rPr>
                <w:rFonts w:ascii="Tahoma" w:hAnsi="Tahoma"/>
                <w:sz w:val="18"/>
                <w:szCs w:val="18"/>
              </w:rPr>
              <w:t xml:space="preserve">n </w:t>
            </w:r>
            <w:r w:rsidR="008A354E" w:rsidRPr="00690C3D">
              <w:rPr>
                <w:rFonts w:ascii="Tahoma" w:hAnsi="Tahoma"/>
                <w:sz w:val="18"/>
                <w:szCs w:val="18"/>
              </w:rPr>
              <w:t>reducing the NBV (</w:t>
            </w:r>
            <w:r w:rsidR="002E358B">
              <w:rPr>
                <w:rFonts w:ascii="Tahoma" w:hAnsi="Tahoma"/>
                <w:sz w:val="18"/>
                <w:szCs w:val="18"/>
              </w:rPr>
              <w:t>£</w:t>
            </w:r>
            <w:r w:rsidR="00AB43ED" w:rsidRPr="00690C3D">
              <w:rPr>
                <w:rFonts w:ascii="Tahoma" w:hAnsi="Tahoma"/>
                <w:sz w:val="18"/>
                <w:szCs w:val="18"/>
              </w:rPr>
              <w:t>14</w:t>
            </w:r>
            <w:r w:rsidR="00C173BA" w:rsidRPr="00690C3D">
              <w:rPr>
                <w:rFonts w:ascii="Tahoma" w:hAnsi="Tahoma"/>
                <w:sz w:val="18"/>
                <w:szCs w:val="18"/>
              </w:rPr>
              <w:t>M</w:t>
            </w:r>
            <w:r w:rsidR="008A354E" w:rsidRPr="00690C3D">
              <w:rPr>
                <w:rFonts w:ascii="Tahoma" w:hAnsi="Tahoma"/>
                <w:sz w:val="18"/>
                <w:szCs w:val="18"/>
              </w:rPr>
              <w:t>)</w:t>
            </w:r>
            <w:r w:rsidR="00C173BA" w:rsidRPr="00690C3D">
              <w:rPr>
                <w:rFonts w:ascii="Tahoma" w:hAnsi="Tahoma"/>
                <w:sz w:val="18"/>
                <w:szCs w:val="18"/>
              </w:rPr>
              <w:t xml:space="preserve">, </w:t>
            </w:r>
            <w:r w:rsidR="00F43DEC" w:rsidRPr="00690C3D">
              <w:rPr>
                <w:rFonts w:ascii="Tahoma" w:hAnsi="Tahoma"/>
                <w:sz w:val="18"/>
                <w:szCs w:val="18"/>
              </w:rPr>
              <w:t>(</w:t>
            </w:r>
            <w:r w:rsidR="002E358B">
              <w:rPr>
                <w:rFonts w:ascii="Tahoma" w:hAnsi="Tahoma"/>
                <w:sz w:val="18"/>
                <w:szCs w:val="18"/>
              </w:rPr>
              <w:t>£</w:t>
            </w:r>
            <w:r w:rsidR="00C173BA" w:rsidRPr="00690C3D">
              <w:rPr>
                <w:rFonts w:ascii="Tahoma" w:hAnsi="Tahoma"/>
                <w:sz w:val="18"/>
                <w:szCs w:val="18"/>
              </w:rPr>
              <w:t>1</w:t>
            </w:r>
            <w:r w:rsidR="0018311B">
              <w:rPr>
                <w:rFonts w:ascii="Tahoma" w:hAnsi="Tahoma"/>
                <w:sz w:val="18"/>
                <w:szCs w:val="18"/>
              </w:rPr>
              <w:t>4</w:t>
            </w:r>
            <w:r w:rsidR="00F43DEC" w:rsidRPr="00690C3D">
              <w:rPr>
                <w:rFonts w:ascii="Tahoma" w:hAnsi="Tahoma"/>
                <w:sz w:val="18"/>
                <w:szCs w:val="18"/>
              </w:rPr>
              <w:t>M</w:t>
            </w:r>
            <w:r w:rsidR="00976E4C" w:rsidRPr="00690C3D">
              <w:rPr>
                <w:rFonts w:ascii="Tahoma" w:hAnsi="Tahoma"/>
                <w:sz w:val="18"/>
                <w:szCs w:val="18"/>
              </w:rPr>
              <w:t>) disposals</w:t>
            </w:r>
            <w:r w:rsidR="0066374E" w:rsidRPr="00690C3D">
              <w:rPr>
                <w:rFonts w:ascii="Tahoma" w:hAnsi="Tahoma"/>
                <w:sz w:val="18"/>
                <w:szCs w:val="18"/>
              </w:rPr>
              <w:t>,</w:t>
            </w:r>
            <w:r w:rsidR="00976E4C" w:rsidRPr="00690C3D">
              <w:rPr>
                <w:rFonts w:ascii="Tahoma" w:hAnsi="Tahoma"/>
                <w:sz w:val="18"/>
                <w:szCs w:val="18"/>
              </w:rPr>
              <w:t xml:space="preserve"> </w:t>
            </w:r>
            <w:r w:rsidR="0048660D" w:rsidRPr="00690C3D">
              <w:rPr>
                <w:rFonts w:ascii="Tahoma" w:hAnsi="Tahoma"/>
                <w:sz w:val="18"/>
                <w:szCs w:val="18"/>
              </w:rPr>
              <w:t xml:space="preserve">and </w:t>
            </w:r>
            <w:r w:rsidR="005D22A8" w:rsidRPr="00690C3D">
              <w:rPr>
                <w:rFonts w:ascii="Tahoma" w:hAnsi="Tahoma"/>
                <w:sz w:val="18"/>
                <w:szCs w:val="18"/>
              </w:rPr>
              <w:t xml:space="preserve">other </w:t>
            </w:r>
            <w:r w:rsidR="003A3C20" w:rsidRPr="00690C3D">
              <w:rPr>
                <w:rFonts w:ascii="Tahoma" w:hAnsi="Tahoma"/>
                <w:sz w:val="18"/>
                <w:szCs w:val="18"/>
              </w:rPr>
              <w:t xml:space="preserve">increases of </w:t>
            </w:r>
            <w:r w:rsidR="005D22A8" w:rsidRPr="00690C3D">
              <w:rPr>
                <w:rFonts w:ascii="Tahoma" w:hAnsi="Tahoma"/>
                <w:sz w:val="18"/>
                <w:szCs w:val="18"/>
              </w:rPr>
              <w:t>+£</w:t>
            </w:r>
            <w:r w:rsidR="00744374">
              <w:rPr>
                <w:rFonts w:ascii="Tahoma" w:hAnsi="Tahoma"/>
                <w:sz w:val="18"/>
                <w:szCs w:val="18"/>
              </w:rPr>
              <w:t>3</w:t>
            </w:r>
            <w:r w:rsidR="005D22A8" w:rsidRPr="00690C3D">
              <w:rPr>
                <w:rFonts w:ascii="Tahoma" w:hAnsi="Tahoma"/>
                <w:sz w:val="18"/>
                <w:szCs w:val="18"/>
              </w:rPr>
              <w:t>M</w:t>
            </w:r>
            <w:r w:rsidR="00A377B5" w:rsidRPr="00690C3D">
              <w:rPr>
                <w:rFonts w:ascii="Tahoma" w:hAnsi="Tahoma"/>
                <w:sz w:val="18"/>
                <w:szCs w:val="18"/>
              </w:rPr>
              <w:t xml:space="preserve"> </w:t>
            </w:r>
          </w:p>
        </w:tc>
      </w:tr>
      <w:tr w:rsidR="00976E4C" w:rsidRPr="00BF031C" w14:paraId="260CAFB8"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117D533E" w14:textId="632F3ABF" w:rsidR="00976E4C" w:rsidRPr="00740C5B" w:rsidRDefault="00976E4C" w:rsidP="00976E4C">
            <w:pPr>
              <w:pStyle w:val="BodyText"/>
              <w:jc w:val="center"/>
              <w:rPr>
                <w:rFonts w:ascii="Tahoma" w:hAnsi="Tahoma"/>
                <w:b w:val="0"/>
                <w:sz w:val="18"/>
                <w:szCs w:val="18"/>
                <w:u w:val="single"/>
              </w:rPr>
            </w:pPr>
          </w:p>
        </w:tc>
        <w:tc>
          <w:tcPr>
            <w:tcW w:w="1569" w:type="dxa"/>
            <w:vAlign w:val="center"/>
          </w:tcPr>
          <w:p w14:paraId="63432FFE" w14:textId="1AFDBBCA"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740C5B">
              <w:rPr>
                <w:rFonts w:ascii="Tahoma" w:hAnsi="Tahoma" w:cs="FS Lola Medium"/>
                <w:b/>
                <w:color w:val="000000"/>
                <w:sz w:val="18"/>
                <w:szCs w:val="18"/>
              </w:rPr>
              <w:t> </w:t>
            </w:r>
          </w:p>
        </w:tc>
        <w:tc>
          <w:tcPr>
            <w:tcW w:w="7375" w:type="dxa"/>
            <w:vAlign w:val="center"/>
          </w:tcPr>
          <w:p w14:paraId="2394FF23"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4A48943F"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4FBDDCB1" w14:textId="77777777" w:rsidR="00976E4C" w:rsidRPr="00740C5B" w:rsidRDefault="00976E4C" w:rsidP="00976E4C">
            <w:pPr>
              <w:pStyle w:val="BodyText"/>
              <w:jc w:val="center"/>
              <w:rPr>
                <w:rFonts w:ascii="Tahoma" w:hAnsi="Tahoma"/>
                <w:b w:val="0"/>
                <w:sz w:val="18"/>
                <w:szCs w:val="18"/>
                <w:u w:val="single"/>
              </w:rPr>
            </w:pPr>
            <w:r w:rsidRPr="00740C5B">
              <w:rPr>
                <w:rFonts w:ascii="Tahoma" w:hAnsi="Tahoma" w:cs="FS Lola Medium"/>
                <w:color w:val="000000"/>
                <w:sz w:val="16"/>
                <w:szCs w:val="16"/>
              </w:rPr>
              <w:t>Current Assets</w:t>
            </w:r>
          </w:p>
        </w:tc>
        <w:tc>
          <w:tcPr>
            <w:tcW w:w="1569" w:type="dxa"/>
            <w:vAlign w:val="center"/>
          </w:tcPr>
          <w:p w14:paraId="3BE45556" w14:textId="205E7667" w:rsidR="00976E4C" w:rsidRPr="00740C5B"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740C5B">
              <w:rPr>
                <w:rFonts w:ascii="Tahoma" w:hAnsi="Tahoma"/>
                <w:b/>
                <w:sz w:val="16"/>
                <w:szCs w:val="16"/>
              </w:rPr>
              <w:t xml:space="preserve">Decreased by </w:t>
            </w:r>
            <w:r w:rsidR="009D2186" w:rsidRPr="00740C5B">
              <w:rPr>
                <w:rFonts w:ascii="Tahoma" w:hAnsi="Tahoma"/>
                <w:b/>
                <w:sz w:val="16"/>
                <w:szCs w:val="16"/>
              </w:rPr>
              <w:t>9</w:t>
            </w:r>
            <w:r w:rsidR="0018311B">
              <w:rPr>
                <w:rFonts w:ascii="Tahoma" w:hAnsi="Tahoma"/>
                <w:b/>
                <w:sz w:val="16"/>
                <w:szCs w:val="16"/>
              </w:rPr>
              <w:t>7</w:t>
            </w:r>
            <w:r w:rsidR="009D2186" w:rsidRPr="00740C5B">
              <w:rPr>
                <w:rFonts w:ascii="Tahoma" w:hAnsi="Tahoma"/>
                <w:b/>
                <w:sz w:val="16"/>
                <w:szCs w:val="16"/>
              </w:rPr>
              <w:t>.</w:t>
            </w:r>
            <w:r w:rsidR="0018311B">
              <w:rPr>
                <w:rFonts w:ascii="Tahoma" w:hAnsi="Tahoma"/>
                <w:b/>
                <w:sz w:val="16"/>
                <w:szCs w:val="16"/>
              </w:rPr>
              <w:t>00</w:t>
            </w:r>
          </w:p>
        </w:tc>
        <w:tc>
          <w:tcPr>
            <w:tcW w:w="7375" w:type="dxa"/>
            <w:vAlign w:val="center"/>
          </w:tcPr>
          <w:p w14:paraId="41AAA354" w14:textId="77765D88" w:rsidR="00976E4C" w:rsidRPr="0098439E" w:rsidRDefault="009B1076" w:rsidP="0098439E">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Tahoma" w:hAnsi="Tahoma" w:cs="Tahoma"/>
                <w:sz w:val="18"/>
                <w:szCs w:val="18"/>
              </w:rPr>
              <w:t>Decrease</w:t>
            </w:r>
            <w:r w:rsidR="00F43DEC">
              <w:rPr>
                <w:rFonts w:ascii="Tahoma" w:hAnsi="Tahoma" w:cs="Tahoma"/>
                <w:sz w:val="18"/>
                <w:szCs w:val="18"/>
              </w:rPr>
              <w:t xml:space="preserve"> in investment balances </w:t>
            </w:r>
            <w:r w:rsidR="009475C9">
              <w:rPr>
                <w:rFonts w:ascii="Tahoma" w:hAnsi="Tahoma" w:cs="Tahoma"/>
                <w:sz w:val="18"/>
                <w:szCs w:val="18"/>
              </w:rPr>
              <w:t>(£</w:t>
            </w:r>
            <w:r w:rsidR="00342D6E">
              <w:rPr>
                <w:rFonts w:ascii="Tahoma" w:hAnsi="Tahoma" w:cs="Tahoma"/>
                <w:sz w:val="18"/>
                <w:szCs w:val="18"/>
              </w:rPr>
              <w:t>8</w:t>
            </w:r>
            <w:r w:rsidR="00D33CE4">
              <w:rPr>
                <w:rFonts w:ascii="Tahoma" w:hAnsi="Tahoma" w:cs="Tahoma"/>
                <w:sz w:val="18"/>
                <w:szCs w:val="18"/>
              </w:rPr>
              <w:t>9</w:t>
            </w:r>
            <w:r w:rsidR="006E22D2">
              <w:rPr>
                <w:rFonts w:ascii="Tahoma" w:hAnsi="Tahoma" w:cs="Tahoma"/>
                <w:sz w:val="18"/>
                <w:szCs w:val="18"/>
              </w:rPr>
              <w:t>M</w:t>
            </w:r>
            <w:r w:rsidR="009475C9">
              <w:rPr>
                <w:rFonts w:ascii="Tahoma" w:hAnsi="Tahoma" w:cs="Tahoma"/>
                <w:sz w:val="18"/>
                <w:szCs w:val="18"/>
              </w:rPr>
              <w:t xml:space="preserve">) and </w:t>
            </w:r>
            <w:r w:rsidR="00342D6E">
              <w:rPr>
                <w:rFonts w:ascii="Tahoma" w:hAnsi="Tahoma" w:cs="Tahoma"/>
                <w:sz w:val="18"/>
                <w:szCs w:val="18"/>
              </w:rPr>
              <w:t xml:space="preserve">cash balance decrease </w:t>
            </w:r>
            <w:r w:rsidR="009475C9">
              <w:rPr>
                <w:rFonts w:ascii="Tahoma" w:hAnsi="Tahoma" w:cs="Tahoma"/>
                <w:sz w:val="18"/>
                <w:szCs w:val="18"/>
              </w:rPr>
              <w:t>(£</w:t>
            </w:r>
            <w:r w:rsidR="00B764D4">
              <w:rPr>
                <w:rFonts w:ascii="Tahoma" w:hAnsi="Tahoma" w:cs="Tahoma"/>
                <w:sz w:val="18"/>
                <w:szCs w:val="18"/>
              </w:rPr>
              <w:t>11</w:t>
            </w:r>
            <w:r w:rsidR="00AA4A26">
              <w:rPr>
                <w:rFonts w:ascii="Tahoma" w:hAnsi="Tahoma" w:cs="Tahoma"/>
                <w:sz w:val="18"/>
                <w:szCs w:val="18"/>
              </w:rPr>
              <w:t>M</w:t>
            </w:r>
            <w:r w:rsidR="009475C9">
              <w:rPr>
                <w:rFonts w:ascii="Tahoma" w:hAnsi="Tahoma" w:cs="Tahoma"/>
                <w:sz w:val="18"/>
                <w:szCs w:val="18"/>
              </w:rPr>
              <w:t>).  Total decrease of £</w:t>
            </w:r>
            <w:r w:rsidR="0098439E">
              <w:rPr>
                <w:rFonts w:ascii="Tahoma" w:hAnsi="Tahoma" w:cs="Tahoma"/>
                <w:sz w:val="18"/>
                <w:szCs w:val="18"/>
              </w:rPr>
              <w:t>100M</w:t>
            </w:r>
            <w:r w:rsidR="009475C9">
              <w:rPr>
                <w:rFonts w:ascii="Tahoma" w:hAnsi="Tahoma" w:cs="Tahoma"/>
                <w:sz w:val="18"/>
                <w:szCs w:val="18"/>
              </w:rPr>
              <w:t xml:space="preserve"> in investment balances due to utilising cash balances in lieu of external borrowing; comprising the </w:t>
            </w:r>
            <w:r w:rsidR="0098439E">
              <w:rPr>
                <w:rFonts w:ascii="Tahoma" w:hAnsi="Tahoma" w:cs="Tahoma"/>
                <w:sz w:val="18"/>
                <w:szCs w:val="18"/>
              </w:rPr>
              <w:t>early repayment of long term LOBO loan (£55m),</w:t>
            </w:r>
            <w:r w:rsidR="009475C9">
              <w:rPr>
                <w:rFonts w:ascii="Tahoma" w:hAnsi="Tahoma" w:cs="Tahoma"/>
                <w:sz w:val="18"/>
                <w:szCs w:val="18"/>
              </w:rPr>
              <w:t xml:space="preserve"> some long-</w:t>
            </w:r>
            <w:r w:rsidR="009475C9" w:rsidRPr="0098439E">
              <w:rPr>
                <w:rFonts w:ascii="Tahoma" w:hAnsi="Tahoma" w:cs="Tahoma"/>
                <w:sz w:val="18"/>
                <w:szCs w:val="18"/>
              </w:rPr>
              <w:t xml:space="preserve">term PWLB loans that had reached maturity and local authority short-term </w:t>
            </w:r>
            <w:r w:rsidR="009475C9">
              <w:rPr>
                <w:rFonts w:ascii="Tahoma" w:hAnsi="Tahoma" w:cs="Tahoma"/>
                <w:sz w:val="18"/>
                <w:szCs w:val="18"/>
              </w:rPr>
              <w:t>l</w:t>
            </w:r>
            <w:r w:rsidR="009475C9" w:rsidRPr="0098439E">
              <w:rPr>
                <w:rFonts w:ascii="Tahoma" w:hAnsi="Tahoma" w:cs="Tahoma"/>
                <w:sz w:val="18"/>
                <w:szCs w:val="18"/>
              </w:rPr>
              <w:t>oans that were not replaced with further borrowing. </w:t>
            </w:r>
            <w:r w:rsidR="007C5F3F" w:rsidRPr="0098439E">
              <w:rPr>
                <w:rFonts w:ascii="Tahoma" w:hAnsi="Tahoma" w:cs="Tahoma"/>
                <w:sz w:val="18"/>
                <w:szCs w:val="18"/>
              </w:rPr>
              <w:t>Short term de</w:t>
            </w:r>
            <w:r w:rsidR="000377BE" w:rsidRPr="0098439E">
              <w:rPr>
                <w:rFonts w:ascii="Tahoma" w:hAnsi="Tahoma" w:cs="Tahoma"/>
                <w:sz w:val="18"/>
                <w:szCs w:val="18"/>
              </w:rPr>
              <w:t>bt</w:t>
            </w:r>
            <w:r w:rsidR="007C5F3F" w:rsidRPr="0098439E">
              <w:rPr>
                <w:rFonts w:ascii="Tahoma" w:hAnsi="Tahoma" w:cs="Tahoma"/>
                <w:sz w:val="18"/>
                <w:szCs w:val="18"/>
              </w:rPr>
              <w:t xml:space="preserve">ors decrease </w:t>
            </w:r>
            <w:r w:rsidR="00147707" w:rsidRPr="0098439E">
              <w:rPr>
                <w:rFonts w:ascii="Tahoma" w:hAnsi="Tahoma" w:cs="Tahoma"/>
                <w:sz w:val="18"/>
                <w:szCs w:val="18"/>
              </w:rPr>
              <w:t>(6M)</w:t>
            </w:r>
            <w:r w:rsidR="006E22D2" w:rsidRPr="0098439E">
              <w:rPr>
                <w:rFonts w:ascii="Tahoma" w:hAnsi="Tahoma" w:cs="Tahoma"/>
                <w:sz w:val="18"/>
                <w:szCs w:val="18"/>
              </w:rPr>
              <w:t xml:space="preserve"> </w:t>
            </w:r>
            <w:r w:rsidR="003A3C20" w:rsidRPr="0098439E">
              <w:rPr>
                <w:rFonts w:ascii="Tahoma" w:hAnsi="Tahoma" w:cs="Tahoma"/>
                <w:sz w:val="18"/>
                <w:szCs w:val="18"/>
              </w:rPr>
              <w:t>and</w:t>
            </w:r>
            <w:r w:rsidR="00B454A5" w:rsidRPr="0098439E">
              <w:rPr>
                <w:rFonts w:ascii="Tahoma" w:hAnsi="Tahoma" w:cs="Tahoma"/>
                <w:sz w:val="18"/>
                <w:szCs w:val="18"/>
              </w:rPr>
              <w:t xml:space="preserve"> other </w:t>
            </w:r>
            <w:r w:rsidR="005F57A2" w:rsidRPr="0098439E">
              <w:rPr>
                <w:rFonts w:ascii="Tahoma" w:hAnsi="Tahoma" w:cs="Tahoma"/>
                <w:sz w:val="18"/>
                <w:szCs w:val="18"/>
              </w:rPr>
              <w:t>decreases</w:t>
            </w:r>
            <w:r w:rsidR="00B454A5" w:rsidRPr="0098439E">
              <w:rPr>
                <w:rFonts w:ascii="Tahoma" w:hAnsi="Tahoma" w:cs="Tahoma"/>
                <w:sz w:val="18"/>
                <w:szCs w:val="18"/>
              </w:rPr>
              <w:t xml:space="preserve"> of</w:t>
            </w:r>
            <w:r w:rsidR="003A3C20" w:rsidRPr="0098439E">
              <w:rPr>
                <w:rFonts w:ascii="Tahoma" w:hAnsi="Tahoma" w:cs="Tahoma"/>
                <w:sz w:val="18"/>
                <w:szCs w:val="18"/>
              </w:rPr>
              <w:t xml:space="preserve"> </w:t>
            </w:r>
            <w:r w:rsidR="005F57A2" w:rsidRPr="0098439E">
              <w:rPr>
                <w:rFonts w:ascii="Tahoma" w:hAnsi="Tahoma" w:cs="Tahoma"/>
                <w:sz w:val="18"/>
                <w:szCs w:val="18"/>
              </w:rPr>
              <w:t>(</w:t>
            </w:r>
            <w:r w:rsidR="002E358B">
              <w:rPr>
                <w:rFonts w:ascii="Tahoma" w:hAnsi="Tahoma" w:cs="Tahoma"/>
                <w:sz w:val="18"/>
                <w:szCs w:val="18"/>
              </w:rPr>
              <w:t>£</w:t>
            </w:r>
            <w:r w:rsidR="005F57A2" w:rsidRPr="0098439E">
              <w:rPr>
                <w:rFonts w:ascii="Tahoma" w:hAnsi="Tahoma" w:cs="Tahoma"/>
                <w:sz w:val="18"/>
                <w:szCs w:val="18"/>
              </w:rPr>
              <w:t>2M)</w:t>
            </w:r>
            <w:r w:rsidR="006E22D2" w:rsidRPr="0098439E">
              <w:rPr>
                <w:rFonts w:ascii="Tahoma" w:hAnsi="Tahoma" w:cs="Tahoma"/>
                <w:sz w:val="18"/>
                <w:szCs w:val="18"/>
              </w:rPr>
              <w:t>.</w:t>
            </w:r>
          </w:p>
        </w:tc>
      </w:tr>
      <w:tr w:rsidR="00976E4C" w:rsidRPr="00BF031C" w14:paraId="3A83131C"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D6C20B5" w14:textId="25ED9891" w:rsidR="00976E4C" w:rsidRPr="00740C5B" w:rsidRDefault="00976E4C" w:rsidP="00976E4C">
            <w:pPr>
              <w:pStyle w:val="BodyText"/>
              <w:jc w:val="center"/>
              <w:rPr>
                <w:rFonts w:ascii="Tahoma" w:hAnsi="Tahoma"/>
                <w:b w:val="0"/>
                <w:sz w:val="18"/>
                <w:szCs w:val="18"/>
                <w:u w:val="single"/>
              </w:rPr>
            </w:pPr>
          </w:p>
        </w:tc>
        <w:tc>
          <w:tcPr>
            <w:tcW w:w="1569" w:type="dxa"/>
            <w:vAlign w:val="center"/>
          </w:tcPr>
          <w:p w14:paraId="7754B4AB" w14:textId="75ADCBED"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740C5B">
              <w:rPr>
                <w:rFonts w:ascii="Tahoma" w:hAnsi="Tahoma" w:cs="FS Lola Medium"/>
                <w:b/>
                <w:color w:val="000000"/>
                <w:sz w:val="18"/>
                <w:szCs w:val="18"/>
              </w:rPr>
              <w:t> </w:t>
            </w:r>
          </w:p>
        </w:tc>
        <w:tc>
          <w:tcPr>
            <w:tcW w:w="7375" w:type="dxa"/>
            <w:vAlign w:val="center"/>
          </w:tcPr>
          <w:p w14:paraId="07A405E7"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2A2DA799"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5180E8BF" w14:textId="77777777" w:rsidR="00976E4C" w:rsidRPr="00740C5B" w:rsidRDefault="00976E4C" w:rsidP="00976E4C">
            <w:pPr>
              <w:pStyle w:val="BodyText"/>
              <w:jc w:val="center"/>
              <w:rPr>
                <w:rFonts w:ascii="Tahoma" w:hAnsi="Tahoma" w:cs="FS Lola Medium"/>
                <w:color w:val="000000"/>
                <w:sz w:val="16"/>
                <w:szCs w:val="16"/>
              </w:rPr>
            </w:pPr>
            <w:r w:rsidRPr="00740C5B">
              <w:rPr>
                <w:rFonts w:ascii="Tahoma" w:hAnsi="Tahoma" w:cs="FS Lola Medium"/>
                <w:color w:val="000000"/>
                <w:sz w:val="16"/>
                <w:szCs w:val="16"/>
              </w:rPr>
              <w:lastRenderedPageBreak/>
              <w:t>Current Liabilities</w:t>
            </w:r>
          </w:p>
        </w:tc>
        <w:tc>
          <w:tcPr>
            <w:tcW w:w="1569" w:type="dxa"/>
            <w:vAlign w:val="center"/>
          </w:tcPr>
          <w:p w14:paraId="620AE635" w14:textId="29156E2E" w:rsidR="00976E4C" w:rsidRPr="00740C5B"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740C5B">
              <w:rPr>
                <w:rFonts w:ascii="Tahoma" w:hAnsi="Tahoma"/>
                <w:b/>
                <w:sz w:val="16"/>
                <w:szCs w:val="16"/>
              </w:rPr>
              <w:t>Decreased by 3</w:t>
            </w:r>
            <w:r w:rsidR="009D2186" w:rsidRPr="00740C5B">
              <w:rPr>
                <w:rFonts w:ascii="Tahoma" w:hAnsi="Tahoma"/>
                <w:b/>
                <w:sz w:val="16"/>
                <w:szCs w:val="16"/>
              </w:rPr>
              <w:t>.70</w:t>
            </w:r>
          </w:p>
        </w:tc>
        <w:tc>
          <w:tcPr>
            <w:tcW w:w="7375" w:type="dxa"/>
            <w:vAlign w:val="center"/>
          </w:tcPr>
          <w:p w14:paraId="572E66E1" w14:textId="7B99F437" w:rsidR="00976E4C" w:rsidRPr="00414C3F" w:rsidRDefault="009475C9" w:rsidP="00EF028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Tahoma" w:hAnsi="Tahoma" w:cs="Tahoma"/>
                <w:sz w:val="18"/>
                <w:szCs w:val="18"/>
              </w:rPr>
              <w:t xml:space="preserve">A decrease in </w:t>
            </w:r>
            <w:r w:rsidR="00175B07">
              <w:rPr>
                <w:rFonts w:ascii="Tahoma" w:hAnsi="Tahoma" w:cs="Tahoma"/>
                <w:sz w:val="18"/>
                <w:szCs w:val="18"/>
              </w:rPr>
              <w:t xml:space="preserve">short term </w:t>
            </w:r>
            <w:r>
              <w:rPr>
                <w:rFonts w:ascii="Tahoma" w:hAnsi="Tahoma" w:cs="Tahoma"/>
                <w:sz w:val="18"/>
                <w:szCs w:val="18"/>
              </w:rPr>
              <w:t>borrowing of (£</w:t>
            </w:r>
            <w:r w:rsidR="00271064">
              <w:rPr>
                <w:rFonts w:ascii="Tahoma" w:hAnsi="Tahoma" w:cs="Tahoma"/>
                <w:sz w:val="18"/>
                <w:szCs w:val="18"/>
              </w:rPr>
              <w:t>6</w:t>
            </w:r>
            <w:r>
              <w:rPr>
                <w:rFonts w:ascii="Tahoma" w:hAnsi="Tahoma" w:cs="Tahoma"/>
                <w:sz w:val="18"/>
                <w:szCs w:val="18"/>
              </w:rPr>
              <w:t xml:space="preserve">M) due to the repayment of maturing debt, offset partly by the </w:t>
            </w:r>
            <w:r w:rsidRPr="00414C3F">
              <w:rPr>
                <w:rFonts w:ascii="Tahoma" w:hAnsi="Tahoma" w:cs="Tahoma"/>
                <w:sz w:val="18"/>
                <w:szCs w:val="18"/>
              </w:rPr>
              <w:t>movement between long term and short term borrowing to reflect the due date of debt on the Authority’s balance sheet</w:t>
            </w:r>
            <w:r w:rsidR="00DF752B" w:rsidRPr="00414C3F">
              <w:rPr>
                <w:rFonts w:ascii="Tahoma" w:hAnsi="Tahoma"/>
                <w:sz w:val="18"/>
                <w:szCs w:val="18"/>
              </w:rPr>
              <w:t xml:space="preserve">, </w:t>
            </w:r>
            <w:r w:rsidR="001D5834" w:rsidRPr="00414C3F">
              <w:rPr>
                <w:rFonts w:ascii="Tahoma" w:hAnsi="Tahoma"/>
                <w:sz w:val="18"/>
                <w:szCs w:val="18"/>
              </w:rPr>
              <w:t>+2</w:t>
            </w:r>
            <w:r w:rsidR="00253176" w:rsidRPr="00414C3F">
              <w:rPr>
                <w:rFonts w:ascii="Tahoma" w:hAnsi="Tahoma"/>
                <w:sz w:val="18"/>
                <w:szCs w:val="18"/>
              </w:rPr>
              <w:t>M</w:t>
            </w:r>
            <w:r w:rsidR="001D5834" w:rsidRPr="00414C3F">
              <w:rPr>
                <w:rFonts w:ascii="Tahoma" w:hAnsi="Tahoma"/>
                <w:sz w:val="18"/>
                <w:szCs w:val="18"/>
              </w:rPr>
              <w:t xml:space="preserve"> increase</w:t>
            </w:r>
            <w:r w:rsidR="00253176" w:rsidRPr="00414C3F">
              <w:rPr>
                <w:rFonts w:ascii="Tahoma" w:hAnsi="Tahoma"/>
                <w:sz w:val="18"/>
                <w:szCs w:val="18"/>
              </w:rPr>
              <w:t xml:space="preserve"> in creditors</w:t>
            </w:r>
            <w:r w:rsidR="00930CDE">
              <w:rPr>
                <w:rFonts w:ascii="Tahoma" w:hAnsi="Tahoma"/>
                <w:sz w:val="18"/>
                <w:szCs w:val="18"/>
              </w:rPr>
              <w:t>.</w:t>
            </w:r>
          </w:p>
        </w:tc>
      </w:tr>
      <w:tr w:rsidR="00976E4C" w:rsidRPr="00BF031C" w14:paraId="381F5803"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3483549A" w14:textId="2702AAB9" w:rsidR="00976E4C" w:rsidRPr="00740C5B" w:rsidRDefault="00976E4C" w:rsidP="00976E4C">
            <w:pPr>
              <w:pStyle w:val="BodyText"/>
              <w:jc w:val="center"/>
              <w:rPr>
                <w:rFonts w:ascii="Tahoma" w:hAnsi="Tahoma" w:cs="FS Lola Medium"/>
                <w:color w:val="000000"/>
                <w:sz w:val="16"/>
                <w:szCs w:val="16"/>
              </w:rPr>
            </w:pPr>
          </w:p>
        </w:tc>
        <w:tc>
          <w:tcPr>
            <w:tcW w:w="1569" w:type="dxa"/>
            <w:vAlign w:val="center"/>
          </w:tcPr>
          <w:p w14:paraId="259E7F30" w14:textId="2C2C34B5"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740C5B">
              <w:rPr>
                <w:rFonts w:ascii="Tahoma" w:hAnsi="Tahoma" w:cs="FS Lola Medium"/>
                <w:color w:val="000000"/>
                <w:sz w:val="16"/>
                <w:szCs w:val="16"/>
              </w:rPr>
              <w:t> </w:t>
            </w:r>
          </w:p>
        </w:tc>
        <w:tc>
          <w:tcPr>
            <w:tcW w:w="7375" w:type="dxa"/>
            <w:vAlign w:val="center"/>
          </w:tcPr>
          <w:p w14:paraId="4C822702"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66296E32"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25802E3A" w14:textId="77777777" w:rsidR="00976E4C" w:rsidRPr="00740C5B" w:rsidRDefault="00976E4C" w:rsidP="00976E4C">
            <w:pPr>
              <w:pStyle w:val="BodyText"/>
              <w:jc w:val="center"/>
              <w:rPr>
                <w:rFonts w:ascii="Tahoma" w:hAnsi="Tahoma" w:cs="FS Lola Medium"/>
                <w:color w:val="000000"/>
                <w:sz w:val="16"/>
                <w:szCs w:val="16"/>
              </w:rPr>
            </w:pPr>
            <w:r w:rsidRPr="00740C5B">
              <w:rPr>
                <w:rFonts w:ascii="Tahoma" w:hAnsi="Tahoma" w:cs="FS Lola Medium"/>
                <w:color w:val="000000"/>
                <w:sz w:val="16"/>
                <w:szCs w:val="16"/>
              </w:rPr>
              <w:t>Long Term Liabilities</w:t>
            </w:r>
          </w:p>
        </w:tc>
        <w:tc>
          <w:tcPr>
            <w:tcW w:w="1569" w:type="dxa"/>
            <w:vAlign w:val="center"/>
          </w:tcPr>
          <w:p w14:paraId="08A90CE0" w14:textId="3C835A71" w:rsidR="00976E4C" w:rsidRPr="00740C5B"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740C5B">
              <w:rPr>
                <w:rFonts w:ascii="Tahoma" w:hAnsi="Tahoma"/>
                <w:b/>
                <w:sz w:val="16"/>
                <w:szCs w:val="16"/>
              </w:rPr>
              <w:t xml:space="preserve">Decreased by </w:t>
            </w:r>
            <w:r w:rsidR="009D2186" w:rsidRPr="00740C5B">
              <w:rPr>
                <w:rFonts w:ascii="Tahoma" w:hAnsi="Tahoma"/>
                <w:b/>
                <w:sz w:val="16"/>
                <w:szCs w:val="16"/>
              </w:rPr>
              <w:t>79.4</w:t>
            </w:r>
            <w:r w:rsidR="00AF2526">
              <w:rPr>
                <w:rFonts w:ascii="Tahoma" w:hAnsi="Tahoma"/>
                <w:b/>
                <w:sz w:val="16"/>
                <w:szCs w:val="16"/>
              </w:rPr>
              <w:t>0</w:t>
            </w:r>
          </w:p>
        </w:tc>
        <w:tc>
          <w:tcPr>
            <w:tcW w:w="7375" w:type="dxa"/>
            <w:vAlign w:val="center"/>
          </w:tcPr>
          <w:p w14:paraId="585F96CF" w14:textId="767C33B1" w:rsidR="00976E4C" w:rsidRPr="00BF031C" w:rsidRDefault="008A6536" w:rsidP="00554512">
            <w:pP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bookmarkStart w:id="28" w:name="_Hlk167167641"/>
            <w:r>
              <w:rPr>
                <w:rFonts w:ascii="Tahoma" w:hAnsi="Tahoma" w:cs="Tahoma"/>
                <w:sz w:val="18"/>
                <w:szCs w:val="18"/>
              </w:rPr>
              <w:t>A</w:t>
            </w:r>
            <w:r w:rsidR="00554512">
              <w:rPr>
                <w:rFonts w:ascii="Tahoma" w:hAnsi="Tahoma" w:cs="Tahoma"/>
                <w:sz w:val="18"/>
                <w:szCs w:val="18"/>
              </w:rPr>
              <w:t xml:space="preserve"> decrease in borrowing of (£</w:t>
            </w:r>
            <w:r>
              <w:rPr>
                <w:rFonts w:ascii="Tahoma" w:hAnsi="Tahoma" w:cs="Tahoma"/>
                <w:sz w:val="18"/>
                <w:szCs w:val="18"/>
              </w:rPr>
              <w:t>69</w:t>
            </w:r>
            <w:r w:rsidR="00554512">
              <w:rPr>
                <w:rFonts w:ascii="Tahoma" w:hAnsi="Tahoma" w:cs="Tahoma"/>
                <w:sz w:val="18"/>
                <w:szCs w:val="18"/>
              </w:rPr>
              <w:t xml:space="preserve">M) due to the </w:t>
            </w:r>
            <w:r w:rsidR="00746459">
              <w:rPr>
                <w:rFonts w:ascii="Tahoma" w:hAnsi="Tahoma" w:cs="Tahoma"/>
                <w:sz w:val="18"/>
                <w:szCs w:val="18"/>
              </w:rPr>
              <w:t>early repayment of a LOBO loan (£55m), repayment of other</w:t>
            </w:r>
            <w:r w:rsidR="00554512">
              <w:rPr>
                <w:rFonts w:ascii="Tahoma" w:hAnsi="Tahoma" w:cs="Tahoma"/>
                <w:sz w:val="18"/>
                <w:szCs w:val="18"/>
              </w:rPr>
              <w:t xml:space="preserve"> maturing debt, offset partly by the movement between long term and short term borrowing to reflect the due date of debt on the Authority’s balance sheet,</w:t>
            </w:r>
            <w:r w:rsidR="00554512" w:rsidRPr="00BF031C">
              <w:rPr>
                <w:rFonts w:ascii="Tahoma" w:hAnsi="Tahoma"/>
                <w:sz w:val="18"/>
                <w:szCs w:val="18"/>
                <w:highlight w:val="yellow"/>
              </w:rPr>
              <w:t xml:space="preserve"> </w:t>
            </w:r>
            <w:bookmarkEnd w:id="28"/>
            <w:r w:rsidR="00554512" w:rsidRPr="003D51BD">
              <w:rPr>
                <w:rFonts w:ascii="Tahoma" w:hAnsi="Tahoma"/>
                <w:sz w:val="18"/>
                <w:szCs w:val="18"/>
              </w:rPr>
              <w:t>(</w:t>
            </w:r>
            <w:r w:rsidR="00746459">
              <w:rPr>
                <w:rFonts w:ascii="Tahoma" w:hAnsi="Tahoma"/>
                <w:sz w:val="18"/>
                <w:szCs w:val="18"/>
              </w:rPr>
              <w:t>£</w:t>
            </w:r>
            <w:r w:rsidR="00D60960" w:rsidRPr="003D51BD">
              <w:rPr>
                <w:rFonts w:ascii="Tahoma" w:hAnsi="Tahoma"/>
                <w:sz w:val="18"/>
                <w:szCs w:val="18"/>
              </w:rPr>
              <w:t xml:space="preserve">9M) decrease in Long term </w:t>
            </w:r>
            <w:r w:rsidR="004402B4" w:rsidRPr="003D51BD">
              <w:rPr>
                <w:rFonts w:ascii="Tahoma" w:hAnsi="Tahoma"/>
                <w:sz w:val="18"/>
                <w:szCs w:val="18"/>
              </w:rPr>
              <w:t>liabilities</w:t>
            </w:r>
            <w:r w:rsidR="00D60960" w:rsidRPr="003D51BD">
              <w:rPr>
                <w:rFonts w:ascii="Tahoma" w:hAnsi="Tahoma"/>
                <w:sz w:val="18"/>
                <w:szCs w:val="18"/>
              </w:rPr>
              <w:t xml:space="preserve"> relating to PFI and BSF</w:t>
            </w:r>
          </w:p>
        </w:tc>
      </w:tr>
      <w:tr w:rsidR="00976E4C" w:rsidRPr="00BF031C" w14:paraId="5C4048D6"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E755CB0" w14:textId="2C5C4FF4"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402D9B3B" w14:textId="27B0AC98"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30A8F15D"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7BC9906B" w14:textId="77777777" w:rsidTr="00960FF7">
        <w:tc>
          <w:tcPr>
            <w:cnfStyle w:val="001000000000" w:firstRow="0" w:lastRow="0" w:firstColumn="1" w:lastColumn="0" w:oddVBand="0" w:evenVBand="0" w:oddHBand="0" w:evenHBand="0" w:firstRowFirstColumn="0" w:firstRowLastColumn="0" w:lastRowFirstColumn="0" w:lastRowLastColumn="0"/>
            <w:tcW w:w="1513" w:type="dxa"/>
            <w:shd w:val="clear" w:color="auto" w:fill="A6A6A6" w:themeFill="background1" w:themeFillShade="A6"/>
            <w:vAlign w:val="center"/>
          </w:tcPr>
          <w:p w14:paraId="29372198" w14:textId="7DC66559"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NET ASSETS</w:t>
            </w:r>
            <w:r w:rsidR="00F43DEC" w:rsidRPr="00690C3D">
              <w:rPr>
                <w:rFonts w:ascii="Tahoma" w:hAnsi="Tahoma" w:cs="FS Lola Medium"/>
                <w:color w:val="000000"/>
                <w:sz w:val="16"/>
                <w:szCs w:val="16"/>
              </w:rPr>
              <w:t xml:space="preserve"> / (LIABILITIES)</w:t>
            </w:r>
          </w:p>
        </w:tc>
        <w:tc>
          <w:tcPr>
            <w:tcW w:w="1569" w:type="dxa"/>
            <w:shd w:val="clear" w:color="auto" w:fill="A6A6A6" w:themeFill="background1" w:themeFillShade="A6"/>
            <w:vAlign w:val="center"/>
          </w:tcPr>
          <w:p w14:paraId="6E22476A" w14:textId="72B4F31D" w:rsidR="00976E4C" w:rsidRPr="00690C3D" w:rsidRDefault="00740C5B" w:rsidP="007158A4">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sidRPr="00690C3D">
              <w:rPr>
                <w:rFonts w:ascii="Tahoma" w:hAnsi="Tahoma"/>
                <w:b/>
                <w:sz w:val="16"/>
                <w:szCs w:val="16"/>
              </w:rPr>
              <w:t>Decreased by 4</w:t>
            </w:r>
            <w:r w:rsidR="00CB2CA1">
              <w:rPr>
                <w:rFonts w:ascii="Tahoma" w:hAnsi="Tahoma"/>
                <w:b/>
                <w:sz w:val="16"/>
                <w:szCs w:val="16"/>
              </w:rPr>
              <w:t>8</w:t>
            </w:r>
            <w:r w:rsidRPr="00690C3D">
              <w:rPr>
                <w:rFonts w:ascii="Tahoma" w:hAnsi="Tahoma"/>
                <w:b/>
                <w:sz w:val="16"/>
                <w:szCs w:val="16"/>
              </w:rPr>
              <w:t>.</w:t>
            </w:r>
            <w:r w:rsidR="00CB2CA1">
              <w:rPr>
                <w:rFonts w:ascii="Tahoma" w:hAnsi="Tahoma"/>
                <w:b/>
                <w:sz w:val="16"/>
                <w:szCs w:val="16"/>
              </w:rPr>
              <w:t>1</w:t>
            </w:r>
            <w:r w:rsidRPr="00690C3D">
              <w:rPr>
                <w:rFonts w:ascii="Tahoma" w:hAnsi="Tahoma"/>
                <w:b/>
                <w:sz w:val="16"/>
                <w:szCs w:val="16"/>
              </w:rPr>
              <w:t>0</w:t>
            </w:r>
          </w:p>
        </w:tc>
        <w:tc>
          <w:tcPr>
            <w:tcW w:w="7375" w:type="dxa"/>
            <w:shd w:val="clear" w:color="auto" w:fill="A6A6A6" w:themeFill="background1" w:themeFillShade="A6"/>
            <w:vAlign w:val="center"/>
          </w:tcPr>
          <w:p w14:paraId="341A9B6E" w14:textId="77777777" w:rsidR="00976E4C" w:rsidRPr="00BF031C"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r w:rsidR="00976E4C" w:rsidRPr="00BF031C" w14:paraId="249E0689"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7EB64151" w14:textId="6C7407D3"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39C52445" w14:textId="7E4F142C"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5B0D3458"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43B960C4"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5D6D8531"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USEABLE RESERVES</w:t>
            </w:r>
          </w:p>
        </w:tc>
        <w:tc>
          <w:tcPr>
            <w:tcW w:w="1569" w:type="dxa"/>
            <w:vAlign w:val="center"/>
          </w:tcPr>
          <w:p w14:paraId="6508FB8E" w14:textId="7501F250" w:rsidR="00976E4C" w:rsidRPr="00690C3D" w:rsidRDefault="00F1693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1.60</w:t>
            </w:r>
          </w:p>
        </w:tc>
        <w:tc>
          <w:tcPr>
            <w:tcW w:w="7375" w:type="dxa"/>
            <w:vAlign w:val="center"/>
          </w:tcPr>
          <w:p w14:paraId="24A75D77" w14:textId="430DBBF0" w:rsidR="00976E4C" w:rsidRPr="009E0555"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9E0555">
              <w:rPr>
                <w:rFonts w:ascii="Tahoma" w:hAnsi="Tahoma"/>
                <w:sz w:val="18"/>
                <w:szCs w:val="18"/>
              </w:rPr>
              <w:t xml:space="preserve">GF / HRA Reserves </w:t>
            </w:r>
            <w:r w:rsidR="00412E27" w:rsidRPr="009E0555">
              <w:rPr>
                <w:rFonts w:ascii="Tahoma" w:hAnsi="Tahoma"/>
                <w:sz w:val="18"/>
                <w:szCs w:val="18"/>
              </w:rPr>
              <w:t>de</w:t>
            </w:r>
            <w:r w:rsidR="00255F99" w:rsidRPr="009E0555">
              <w:rPr>
                <w:rFonts w:ascii="Tahoma" w:hAnsi="Tahoma"/>
                <w:sz w:val="18"/>
                <w:szCs w:val="18"/>
              </w:rPr>
              <w:t>creased</w:t>
            </w:r>
            <w:r w:rsidRPr="009E0555">
              <w:rPr>
                <w:rFonts w:ascii="Tahoma" w:hAnsi="Tahoma"/>
                <w:sz w:val="18"/>
                <w:szCs w:val="18"/>
              </w:rPr>
              <w:t xml:space="preserve"> by </w:t>
            </w:r>
            <w:r w:rsidR="00412E27" w:rsidRPr="009E0555">
              <w:rPr>
                <w:rFonts w:ascii="Tahoma" w:hAnsi="Tahoma"/>
                <w:sz w:val="18"/>
                <w:szCs w:val="18"/>
              </w:rPr>
              <w:t>(</w:t>
            </w:r>
            <w:r w:rsidR="00175698">
              <w:rPr>
                <w:rFonts w:ascii="Tahoma" w:hAnsi="Tahoma"/>
                <w:sz w:val="18"/>
                <w:szCs w:val="18"/>
              </w:rPr>
              <w:t>£</w:t>
            </w:r>
            <w:r w:rsidR="00F1693C" w:rsidRPr="009E0555">
              <w:rPr>
                <w:rFonts w:ascii="Tahoma" w:hAnsi="Tahoma"/>
                <w:sz w:val="18"/>
                <w:szCs w:val="18"/>
              </w:rPr>
              <w:t>5</w:t>
            </w:r>
            <w:r w:rsidR="00255F99" w:rsidRPr="009E0555">
              <w:rPr>
                <w:rFonts w:ascii="Tahoma" w:hAnsi="Tahoma"/>
                <w:sz w:val="18"/>
                <w:szCs w:val="18"/>
              </w:rPr>
              <w:t>M</w:t>
            </w:r>
            <w:r w:rsidR="00412E27" w:rsidRPr="009E0555">
              <w:rPr>
                <w:rFonts w:ascii="Tahoma" w:hAnsi="Tahoma"/>
                <w:sz w:val="18"/>
                <w:szCs w:val="18"/>
              </w:rPr>
              <w:t>)</w:t>
            </w:r>
            <w:r w:rsidR="00255F99" w:rsidRPr="009E0555">
              <w:rPr>
                <w:rFonts w:ascii="Tahoma" w:hAnsi="Tahoma"/>
                <w:sz w:val="18"/>
                <w:szCs w:val="18"/>
              </w:rPr>
              <w:t>,</w:t>
            </w:r>
            <w:r w:rsidR="00F43DEC" w:rsidRPr="009E0555">
              <w:rPr>
                <w:rFonts w:ascii="Tahoma" w:hAnsi="Tahoma"/>
                <w:sz w:val="18"/>
                <w:szCs w:val="18"/>
              </w:rPr>
              <w:t xml:space="preserve"> unspent </w:t>
            </w:r>
            <w:r w:rsidRPr="009E0555">
              <w:rPr>
                <w:rFonts w:ascii="Tahoma" w:hAnsi="Tahoma"/>
                <w:sz w:val="18"/>
                <w:szCs w:val="18"/>
              </w:rPr>
              <w:t xml:space="preserve">capital </w:t>
            </w:r>
            <w:r w:rsidR="00F43DEC" w:rsidRPr="009E0555">
              <w:rPr>
                <w:rFonts w:ascii="Tahoma" w:hAnsi="Tahoma"/>
                <w:sz w:val="18"/>
                <w:szCs w:val="18"/>
              </w:rPr>
              <w:t xml:space="preserve">receipts </w:t>
            </w:r>
            <w:r w:rsidRPr="009E0555">
              <w:rPr>
                <w:rFonts w:ascii="Tahoma" w:hAnsi="Tahoma"/>
                <w:sz w:val="18"/>
                <w:szCs w:val="18"/>
              </w:rPr>
              <w:t>increased by +£</w:t>
            </w:r>
            <w:r w:rsidR="009E0555" w:rsidRPr="009E0555">
              <w:rPr>
                <w:rFonts w:ascii="Tahoma" w:hAnsi="Tahoma"/>
                <w:sz w:val="18"/>
                <w:szCs w:val="18"/>
              </w:rPr>
              <w:t>4</w:t>
            </w:r>
            <w:r w:rsidR="00255F99" w:rsidRPr="009E0555">
              <w:rPr>
                <w:rFonts w:ascii="Tahoma" w:hAnsi="Tahoma"/>
                <w:sz w:val="18"/>
                <w:szCs w:val="18"/>
              </w:rPr>
              <w:t>M</w:t>
            </w:r>
            <w:r w:rsidR="00F43DEC" w:rsidRPr="009E0555">
              <w:rPr>
                <w:rFonts w:ascii="Tahoma" w:hAnsi="Tahoma"/>
                <w:sz w:val="18"/>
                <w:szCs w:val="18"/>
              </w:rPr>
              <w:t>.</w:t>
            </w:r>
          </w:p>
        </w:tc>
      </w:tr>
      <w:tr w:rsidR="00976E4C" w:rsidRPr="00BF031C" w14:paraId="7E3E0DC3"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39C2246F" w14:textId="3A5D0EBB"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5BBB34E4" w14:textId="4F0E65E4"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37E8EFA3"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40961FB7"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2DA2F1F8"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UNUSABLE RESERVES</w:t>
            </w:r>
          </w:p>
        </w:tc>
        <w:tc>
          <w:tcPr>
            <w:tcW w:w="1569" w:type="dxa"/>
            <w:vAlign w:val="center"/>
          </w:tcPr>
          <w:p w14:paraId="566B0C5C" w14:textId="3E8074E7" w:rsidR="00976E4C" w:rsidRPr="00690C3D" w:rsidRDefault="00960FF7"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4</w:t>
            </w:r>
            <w:r w:rsidR="00177205">
              <w:rPr>
                <w:rFonts w:ascii="Tahoma" w:hAnsi="Tahoma"/>
                <w:b/>
                <w:sz w:val="16"/>
                <w:szCs w:val="16"/>
              </w:rPr>
              <w:t>6</w:t>
            </w:r>
            <w:r w:rsidRPr="00690C3D">
              <w:rPr>
                <w:rFonts w:ascii="Tahoma" w:hAnsi="Tahoma"/>
                <w:b/>
                <w:sz w:val="16"/>
                <w:szCs w:val="16"/>
              </w:rPr>
              <w:t>.</w:t>
            </w:r>
            <w:r w:rsidR="00177205">
              <w:rPr>
                <w:rFonts w:ascii="Tahoma" w:hAnsi="Tahoma"/>
                <w:b/>
                <w:sz w:val="16"/>
                <w:szCs w:val="16"/>
              </w:rPr>
              <w:t>5</w:t>
            </w:r>
            <w:r w:rsidRPr="00690C3D">
              <w:rPr>
                <w:rFonts w:ascii="Tahoma" w:hAnsi="Tahoma"/>
                <w:b/>
                <w:sz w:val="16"/>
                <w:szCs w:val="16"/>
              </w:rPr>
              <w:t>0</w:t>
            </w:r>
          </w:p>
        </w:tc>
        <w:tc>
          <w:tcPr>
            <w:tcW w:w="7375" w:type="dxa"/>
            <w:vAlign w:val="center"/>
          </w:tcPr>
          <w:p w14:paraId="63C61164" w14:textId="230E495E" w:rsidR="00976E4C" w:rsidRPr="00740C5B" w:rsidRDefault="00960FF7"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40C5B">
              <w:rPr>
                <w:rFonts w:ascii="Tahoma" w:hAnsi="Tahoma"/>
                <w:sz w:val="18"/>
                <w:szCs w:val="18"/>
              </w:rPr>
              <w:t>Reduction</w:t>
            </w:r>
            <w:r w:rsidR="00F21295" w:rsidRPr="00740C5B">
              <w:rPr>
                <w:rFonts w:ascii="Tahoma" w:hAnsi="Tahoma"/>
                <w:sz w:val="18"/>
                <w:szCs w:val="18"/>
              </w:rPr>
              <w:t xml:space="preserve"> of </w:t>
            </w:r>
            <w:r w:rsidRPr="00740C5B">
              <w:rPr>
                <w:rFonts w:ascii="Tahoma" w:hAnsi="Tahoma"/>
                <w:sz w:val="18"/>
                <w:szCs w:val="18"/>
              </w:rPr>
              <w:t xml:space="preserve">the </w:t>
            </w:r>
            <w:r w:rsidR="00F21295" w:rsidRPr="00740C5B">
              <w:rPr>
                <w:rFonts w:ascii="Tahoma" w:hAnsi="Tahoma"/>
                <w:sz w:val="18"/>
                <w:szCs w:val="18"/>
              </w:rPr>
              <w:t xml:space="preserve">Pensions Reserve </w:t>
            </w:r>
            <w:r w:rsidRPr="00740C5B">
              <w:rPr>
                <w:rFonts w:ascii="Tahoma" w:hAnsi="Tahoma"/>
                <w:sz w:val="18"/>
                <w:szCs w:val="18"/>
              </w:rPr>
              <w:t>(</w:t>
            </w:r>
            <w:r w:rsidR="00066EEB">
              <w:rPr>
                <w:rFonts w:ascii="Tahoma" w:hAnsi="Tahoma"/>
                <w:sz w:val="18"/>
                <w:szCs w:val="18"/>
              </w:rPr>
              <w:t>£</w:t>
            </w:r>
            <w:r w:rsidRPr="00740C5B">
              <w:rPr>
                <w:rFonts w:ascii="Tahoma" w:hAnsi="Tahoma"/>
                <w:sz w:val="18"/>
                <w:szCs w:val="18"/>
              </w:rPr>
              <w:t>74M) due to IFRIC 14, Revaluation Reserve</w:t>
            </w:r>
            <w:r w:rsidR="00976E4C" w:rsidRPr="00740C5B">
              <w:rPr>
                <w:rFonts w:ascii="Tahoma" w:hAnsi="Tahoma"/>
                <w:sz w:val="18"/>
                <w:szCs w:val="18"/>
              </w:rPr>
              <w:t xml:space="preserve"> increase</w:t>
            </w:r>
            <w:r w:rsidR="00764DF7" w:rsidRPr="00740C5B">
              <w:rPr>
                <w:rFonts w:ascii="Tahoma" w:hAnsi="Tahoma"/>
                <w:sz w:val="18"/>
                <w:szCs w:val="18"/>
              </w:rPr>
              <w:t>d</w:t>
            </w:r>
            <w:r w:rsidR="00976E4C" w:rsidRPr="00740C5B">
              <w:rPr>
                <w:rFonts w:ascii="Tahoma" w:hAnsi="Tahoma"/>
                <w:sz w:val="18"/>
                <w:szCs w:val="18"/>
              </w:rPr>
              <w:t xml:space="preserve"> by</w:t>
            </w:r>
            <w:r w:rsidR="004F7BA9" w:rsidRPr="00740C5B">
              <w:rPr>
                <w:rFonts w:ascii="Tahoma" w:hAnsi="Tahoma"/>
                <w:sz w:val="18"/>
                <w:szCs w:val="18"/>
              </w:rPr>
              <w:t xml:space="preserve"> </w:t>
            </w:r>
            <w:r w:rsidRPr="00740C5B">
              <w:rPr>
                <w:rFonts w:ascii="Tahoma" w:hAnsi="Tahoma"/>
                <w:sz w:val="18"/>
                <w:szCs w:val="18"/>
              </w:rPr>
              <w:t>+</w:t>
            </w:r>
            <w:r w:rsidR="00066EEB">
              <w:rPr>
                <w:rFonts w:ascii="Tahoma" w:hAnsi="Tahoma"/>
                <w:sz w:val="18"/>
                <w:szCs w:val="18"/>
              </w:rPr>
              <w:t>£</w:t>
            </w:r>
            <w:r w:rsidRPr="00740C5B">
              <w:rPr>
                <w:rFonts w:ascii="Tahoma" w:hAnsi="Tahoma"/>
                <w:sz w:val="18"/>
                <w:szCs w:val="18"/>
              </w:rPr>
              <w:t>2</w:t>
            </w:r>
            <w:r w:rsidR="008A4BA0">
              <w:rPr>
                <w:rFonts w:ascii="Tahoma" w:hAnsi="Tahoma"/>
                <w:sz w:val="18"/>
                <w:szCs w:val="18"/>
              </w:rPr>
              <w:t>4</w:t>
            </w:r>
            <w:r w:rsidRPr="00740C5B">
              <w:rPr>
                <w:rFonts w:ascii="Tahoma" w:hAnsi="Tahoma"/>
                <w:sz w:val="18"/>
                <w:szCs w:val="18"/>
              </w:rPr>
              <w:t>M</w:t>
            </w:r>
            <w:r w:rsidR="00F40A2A" w:rsidRPr="00740C5B">
              <w:rPr>
                <w:rFonts w:ascii="Tahoma" w:hAnsi="Tahoma"/>
                <w:sz w:val="18"/>
                <w:szCs w:val="18"/>
              </w:rPr>
              <w:t xml:space="preserve"> mainly relating to </w:t>
            </w:r>
            <w:r w:rsidR="00DB729C" w:rsidRPr="00740C5B">
              <w:rPr>
                <w:rFonts w:ascii="Tahoma" w:hAnsi="Tahoma"/>
                <w:sz w:val="18"/>
                <w:szCs w:val="18"/>
              </w:rPr>
              <w:t xml:space="preserve">increase in </w:t>
            </w:r>
            <w:r w:rsidR="00F40A2A" w:rsidRPr="00740C5B">
              <w:rPr>
                <w:rFonts w:ascii="Tahoma" w:hAnsi="Tahoma"/>
                <w:sz w:val="18"/>
                <w:szCs w:val="18"/>
              </w:rPr>
              <w:t xml:space="preserve">council house </w:t>
            </w:r>
            <w:r w:rsidR="00DB729C" w:rsidRPr="00740C5B">
              <w:rPr>
                <w:rFonts w:ascii="Tahoma" w:hAnsi="Tahoma"/>
                <w:sz w:val="18"/>
                <w:szCs w:val="18"/>
              </w:rPr>
              <w:t>values</w:t>
            </w:r>
            <w:r w:rsidRPr="00740C5B">
              <w:rPr>
                <w:rFonts w:ascii="Tahoma" w:hAnsi="Tahoma"/>
                <w:sz w:val="18"/>
                <w:szCs w:val="18"/>
              </w:rPr>
              <w:t>, Capital Adjustment Account increase of +£13M</w:t>
            </w:r>
            <w:r w:rsidR="00740C5B" w:rsidRPr="00740C5B">
              <w:rPr>
                <w:rFonts w:ascii="Tahoma" w:hAnsi="Tahoma"/>
                <w:sz w:val="18"/>
                <w:szCs w:val="18"/>
              </w:rPr>
              <w:t xml:space="preserve"> and +</w:t>
            </w:r>
            <w:r w:rsidR="00066EEB">
              <w:rPr>
                <w:rFonts w:ascii="Tahoma" w:hAnsi="Tahoma"/>
                <w:sz w:val="18"/>
                <w:szCs w:val="18"/>
              </w:rPr>
              <w:t>£</w:t>
            </w:r>
            <w:r w:rsidR="00740C5B" w:rsidRPr="00740C5B">
              <w:rPr>
                <w:rFonts w:ascii="Tahoma" w:hAnsi="Tahoma"/>
                <w:sz w:val="18"/>
                <w:szCs w:val="18"/>
              </w:rPr>
              <w:t>7M in</w:t>
            </w:r>
            <w:r w:rsidR="00976E4C" w:rsidRPr="00740C5B">
              <w:rPr>
                <w:rFonts w:ascii="Tahoma" w:hAnsi="Tahoma"/>
                <w:sz w:val="18"/>
                <w:szCs w:val="18"/>
              </w:rPr>
              <w:t xml:space="preserve"> </w:t>
            </w:r>
            <w:r w:rsidR="00705FEB" w:rsidRPr="00740C5B">
              <w:rPr>
                <w:rFonts w:ascii="Tahoma" w:hAnsi="Tahoma"/>
                <w:sz w:val="18"/>
                <w:szCs w:val="18"/>
              </w:rPr>
              <w:t xml:space="preserve">other </w:t>
            </w:r>
            <w:r w:rsidR="00740C5B" w:rsidRPr="00740C5B">
              <w:rPr>
                <w:rFonts w:ascii="Tahoma" w:hAnsi="Tahoma"/>
                <w:sz w:val="18"/>
                <w:szCs w:val="18"/>
              </w:rPr>
              <w:t>areas.</w:t>
            </w:r>
          </w:p>
        </w:tc>
      </w:tr>
      <w:tr w:rsidR="00976E4C" w:rsidRPr="00BF031C" w14:paraId="24FC0B2B"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A4B8905" w14:textId="77777777" w:rsidR="00976E4C" w:rsidRPr="00740C5B" w:rsidRDefault="00976E4C" w:rsidP="00976E4C">
            <w:pPr>
              <w:pStyle w:val="BodyText"/>
              <w:rPr>
                <w:rFonts w:ascii="Tahoma" w:hAnsi="Tahoma" w:cs="FS Lola Medium"/>
                <w:color w:val="000000"/>
                <w:sz w:val="16"/>
                <w:szCs w:val="16"/>
              </w:rPr>
            </w:pPr>
            <w:r w:rsidRPr="00740C5B">
              <w:rPr>
                <w:rFonts w:ascii="Tahoma" w:hAnsi="Tahoma" w:cs="FS Lola Medium"/>
                <w:color w:val="000000"/>
                <w:sz w:val="16"/>
                <w:szCs w:val="16"/>
              </w:rPr>
              <w:t> </w:t>
            </w:r>
          </w:p>
        </w:tc>
        <w:tc>
          <w:tcPr>
            <w:tcW w:w="1569" w:type="dxa"/>
            <w:vAlign w:val="center"/>
          </w:tcPr>
          <w:p w14:paraId="549940B1" w14:textId="51B59E0F"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740C5B">
              <w:rPr>
                <w:rFonts w:ascii="Tahoma" w:hAnsi="Tahoma" w:cs="FS Lola Medium"/>
                <w:color w:val="000000"/>
                <w:sz w:val="16"/>
                <w:szCs w:val="16"/>
              </w:rPr>
              <w:t> </w:t>
            </w:r>
          </w:p>
        </w:tc>
        <w:tc>
          <w:tcPr>
            <w:tcW w:w="7375" w:type="dxa"/>
          </w:tcPr>
          <w:p w14:paraId="1653B965"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236649B5" w14:textId="77777777" w:rsidTr="00960FF7">
        <w:trPr>
          <w:trHeight w:val="77"/>
        </w:trPr>
        <w:tc>
          <w:tcPr>
            <w:cnfStyle w:val="001000000000" w:firstRow="0" w:lastRow="0" w:firstColumn="1" w:lastColumn="0" w:oddVBand="0" w:evenVBand="0" w:oddHBand="0" w:evenHBand="0" w:firstRowFirstColumn="0" w:firstRowLastColumn="0" w:lastRowFirstColumn="0" w:lastRowLastColumn="0"/>
            <w:tcW w:w="1513" w:type="dxa"/>
            <w:shd w:val="clear" w:color="auto" w:fill="A6A6A6" w:themeFill="background1" w:themeFillShade="A6"/>
            <w:vAlign w:val="center"/>
          </w:tcPr>
          <w:p w14:paraId="7445424A"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TOTAL RESERVES</w:t>
            </w:r>
          </w:p>
        </w:tc>
        <w:tc>
          <w:tcPr>
            <w:tcW w:w="1569" w:type="dxa"/>
            <w:shd w:val="clear" w:color="auto" w:fill="A6A6A6" w:themeFill="background1" w:themeFillShade="A6"/>
            <w:vAlign w:val="center"/>
          </w:tcPr>
          <w:p w14:paraId="30440B84" w14:textId="2DC28276" w:rsidR="00976E4C" w:rsidRPr="00690C3D" w:rsidRDefault="00690C3D"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4</w:t>
            </w:r>
            <w:r w:rsidR="009742D5">
              <w:rPr>
                <w:rFonts w:ascii="Tahoma" w:hAnsi="Tahoma"/>
                <w:b/>
                <w:sz w:val="16"/>
                <w:szCs w:val="16"/>
              </w:rPr>
              <w:t>8</w:t>
            </w:r>
            <w:r w:rsidRPr="00690C3D">
              <w:rPr>
                <w:rFonts w:ascii="Tahoma" w:hAnsi="Tahoma"/>
                <w:b/>
                <w:sz w:val="16"/>
                <w:szCs w:val="16"/>
              </w:rPr>
              <w:t>.</w:t>
            </w:r>
            <w:r w:rsidR="009742D5">
              <w:rPr>
                <w:rFonts w:ascii="Tahoma" w:hAnsi="Tahoma"/>
                <w:b/>
                <w:sz w:val="16"/>
                <w:szCs w:val="16"/>
              </w:rPr>
              <w:t>1</w:t>
            </w:r>
            <w:r w:rsidRPr="00690C3D">
              <w:rPr>
                <w:rFonts w:ascii="Tahoma" w:hAnsi="Tahoma"/>
                <w:b/>
                <w:sz w:val="16"/>
                <w:szCs w:val="16"/>
              </w:rPr>
              <w:t>0</w:t>
            </w:r>
          </w:p>
        </w:tc>
        <w:tc>
          <w:tcPr>
            <w:tcW w:w="7375" w:type="dxa"/>
            <w:shd w:val="clear" w:color="auto" w:fill="A6A6A6" w:themeFill="background1" w:themeFillShade="A6"/>
          </w:tcPr>
          <w:p w14:paraId="3D7A99AD" w14:textId="77777777" w:rsidR="00976E4C" w:rsidRPr="00BF031C"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03976297" w14:textId="77777777" w:rsidR="005B0C0B" w:rsidRDefault="005B0C0B" w:rsidP="006A6115">
      <w:pPr>
        <w:pStyle w:val="BodyText"/>
        <w:rPr>
          <w:rFonts w:ascii="Tahoma" w:hAnsi="Tahoma"/>
          <w:b/>
          <w:sz w:val="32"/>
          <w:szCs w:val="24"/>
          <w:u w:val="single"/>
        </w:rPr>
      </w:pPr>
    </w:p>
    <w:p w14:paraId="6997194C" w14:textId="77777777" w:rsidR="005B0C0B" w:rsidRDefault="005B0C0B" w:rsidP="006A6115">
      <w:pPr>
        <w:pStyle w:val="BodyText"/>
        <w:rPr>
          <w:rFonts w:ascii="Tahoma" w:hAnsi="Tahoma"/>
          <w:b/>
          <w:sz w:val="32"/>
          <w:szCs w:val="24"/>
          <w:u w:val="single"/>
        </w:rPr>
      </w:pPr>
    </w:p>
    <w:p w14:paraId="11B656EF" w14:textId="7770BB5A" w:rsidR="002049EA" w:rsidRPr="006F06BE" w:rsidRDefault="002049EA" w:rsidP="006A6115">
      <w:pPr>
        <w:pStyle w:val="BodyText"/>
        <w:rPr>
          <w:rFonts w:ascii="Tahoma" w:hAnsi="Tahoma"/>
          <w:b/>
          <w:sz w:val="32"/>
          <w:szCs w:val="24"/>
          <w:u w:val="single"/>
        </w:rPr>
      </w:pPr>
      <w:r w:rsidRPr="006F06BE">
        <w:rPr>
          <w:rFonts w:ascii="Tahoma" w:hAnsi="Tahoma"/>
          <w:b/>
          <w:sz w:val="32"/>
          <w:szCs w:val="24"/>
          <w:u w:val="single"/>
        </w:rPr>
        <w:t xml:space="preserve">Summary of </w:t>
      </w:r>
      <w:r w:rsidRPr="006F06BE">
        <w:rPr>
          <w:rFonts w:ascii="Tahoma" w:hAnsi="Tahoma"/>
          <w:b/>
          <w:sz w:val="32"/>
          <w:szCs w:val="32"/>
          <w:u w:val="single"/>
        </w:rPr>
        <w:t xml:space="preserve">the </w:t>
      </w:r>
      <w:r w:rsidR="00E66C6D" w:rsidRPr="006F06BE">
        <w:rPr>
          <w:rFonts w:ascii="Tahoma" w:hAnsi="Tahoma" w:cs="HelveticaNeue-Condensed"/>
          <w:b/>
          <w:sz w:val="32"/>
          <w:szCs w:val="32"/>
          <w:u w:val="single"/>
        </w:rPr>
        <w:t>Council</w:t>
      </w:r>
      <w:r w:rsidRPr="006F06BE">
        <w:rPr>
          <w:rFonts w:ascii="Tahoma" w:hAnsi="Tahoma"/>
          <w:b/>
          <w:sz w:val="32"/>
          <w:szCs w:val="32"/>
          <w:u w:val="single"/>
        </w:rPr>
        <w:t>’s Pension</w:t>
      </w:r>
      <w:r w:rsidRPr="006F06BE">
        <w:rPr>
          <w:rFonts w:ascii="Tahoma" w:hAnsi="Tahoma"/>
          <w:b/>
          <w:sz w:val="32"/>
          <w:szCs w:val="24"/>
          <w:u w:val="single"/>
        </w:rPr>
        <w:t xml:space="preserve"> Fund Position as at 31</w:t>
      </w:r>
      <w:r w:rsidRPr="006F06BE">
        <w:rPr>
          <w:rFonts w:ascii="Tahoma" w:hAnsi="Tahoma"/>
          <w:b/>
          <w:sz w:val="32"/>
          <w:szCs w:val="24"/>
          <w:u w:val="single"/>
          <w:vertAlign w:val="superscript"/>
        </w:rPr>
        <w:t>st</w:t>
      </w:r>
      <w:r w:rsidR="009630CD" w:rsidRPr="006F06BE">
        <w:rPr>
          <w:rFonts w:ascii="Tahoma" w:hAnsi="Tahoma"/>
          <w:b/>
          <w:sz w:val="32"/>
          <w:szCs w:val="24"/>
          <w:u w:val="single"/>
        </w:rPr>
        <w:t xml:space="preserve"> March 202</w:t>
      </w:r>
      <w:r w:rsidR="00065A33" w:rsidRPr="006F06BE">
        <w:rPr>
          <w:rFonts w:ascii="Tahoma" w:hAnsi="Tahoma"/>
          <w:b/>
          <w:sz w:val="32"/>
          <w:szCs w:val="24"/>
          <w:u w:val="single"/>
        </w:rPr>
        <w:t>4</w:t>
      </w:r>
    </w:p>
    <w:p w14:paraId="1B31D6C2" w14:textId="77777777" w:rsidR="002049EA" w:rsidRPr="00BF031C" w:rsidRDefault="002049EA" w:rsidP="006A6115">
      <w:pPr>
        <w:pStyle w:val="BodyText"/>
        <w:rPr>
          <w:rFonts w:ascii="Tahoma" w:hAnsi="Tahoma"/>
          <w:sz w:val="22"/>
          <w:szCs w:val="22"/>
          <w:highlight w:val="yellow"/>
        </w:rPr>
      </w:pPr>
    </w:p>
    <w:p w14:paraId="7C4C10C9" w14:textId="3309351A" w:rsidR="00300F76" w:rsidRPr="008543B9" w:rsidRDefault="00300F76" w:rsidP="006A6115">
      <w:pPr>
        <w:pStyle w:val="BodyText"/>
        <w:rPr>
          <w:rFonts w:ascii="Tahoma" w:hAnsi="Tahoma"/>
          <w:sz w:val="22"/>
          <w:szCs w:val="22"/>
          <w:u w:val="single"/>
        </w:rPr>
      </w:pPr>
      <w:r w:rsidRPr="008543B9">
        <w:rPr>
          <w:rFonts w:ascii="Tahoma" w:hAnsi="Tahoma"/>
          <w:sz w:val="22"/>
          <w:szCs w:val="22"/>
          <w:u w:val="single"/>
        </w:rPr>
        <w:t>Accounting Basis</w:t>
      </w:r>
    </w:p>
    <w:p w14:paraId="03470708" w14:textId="77777777" w:rsidR="00300F76" w:rsidRPr="008543B9" w:rsidRDefault="00300F76" w:rsidP="006A6115">
      <w:pPr>
        <w:pStyle w:val="BodyText"/>
        <w:rPr>
          <w:rFonts w:ascii="Tahoma" w:hAnsi="Tahoma"/>
          <w:sz w:val="22"/>
          <w:szCs w:val="22"/>
        </w:rPr>
      </w:pPr>
    </w:p>
    <w:p w14:paraId="0A0C85DD" w14:textId="349B594D" w:rsidR="009F7BFA" w:rsidRPr="008543B9" w:rsidRDefault="002049EA" w:rsidP="006A6115">
      <w:pPr>
        <w:pStyle w:val="BodyText"/>
        <w:rPr>
          <w:rFonts w:ascii="Tahoma" w:hAnsi="Tahoma"/>
          <w:sz w:val="22"/>
          <w:szCs w:val="24"/>
        </w:rPr>
      </w:pPr>
      <w:r w:rsidRPr="008543B9">
        <w:rPr>
          <w:rFonts w:ascii="Tahoma" w:hAnsi="Tahoma"/>
          <w:sz w:val="22"/>
          <w:szCs w:val="22"/>
        </w:rPr>
        <w:t xml:space="preserve">The </w:t>
      </w:r>
      <w:r w:rsidR="00E66C6D" w:rsidRPr="008543B9">
        <w:rPr>
          <w:rFonts w:ascii="Tahoma" w:hAnsi="Tahoma" w:cs="HelveticaNeue-Condensed"/>
          <w:sz w:val="22"/>
          <w:szCs w:val="22"/>
        </w:rPr>
        <w:t>Council</w:t>
      </w:r>
      <w:r w:rsidRPr="008543B9">
        <w:rPr>
          <w:rFonts w:ascii="Tahoma" w:hAnsi="Tahoma"/>
          <w:sz w:val="22"/>
          <w:szCs w:val="22"/>
        </w:rPr>
        <w:t xml:space="preserve"> accounts</w:t>
      </w:r>
      <w:r w:rsidRPr="008543B9">
        <w:rPr>
          <w:rFonts w:ascii="Tahoma" w:hAnsi="Tahoma"/>
          <w:sz w:val="22"/>
          <w:szCs w:val="18"/>
        </w:rPr>
        <w:t xml:space="preserve"> for its </w:t>
      </w:r>
      <w:r w:rsidR="009248D9" w:rsidRPr="008543B9">
        <w:rPr>
          <w:rFonts w:ascii="Tahoma" w:hAnsi="Tahoma"/>
          <w:sz w:val="22"/>
          <w:szCs w:val="18"/>
        </w:rPr>
        <w:t>P</w:t>
      </w:r>
      <w:r w:rsidRPr="008543B9">
        <w:rPr>
          <w:rFonts w:ascii="Tahoma" w:hAnsi="Tahoma"/>
          <w:sz w:val="22"/>
          <w:szCs w:val="18"/>
        </w:rPr>
        <w:t xml:space="preserve">ension </w:t>
      </w:r>
      <w:r w:rsidR="009248D9" w:rsidRPr="008543B9">
        <w:rPr>
          <w:rFonts w:ascii="Tahoma" w:hAnsi="Tahoma"/>
          <w:sz w:val="22"/>
          <w:szCs w:val="18"/>
        </w:rPr>
        <w:t>F</w:t>
      </w:r>
      <w:r w:rsidRPr="008543B9">
        <w:rPr>
          <w:rFonts w:ascii="Tahoma" w:hAnsi="Tahoma"/>
          <w:sz w:val="22"/>
          <w:szCs w:val="18"/>
        </w:rPr>
        <w:t xml:space="preserve">und position in accordance with IAS 19, which means that it accounts for the costs of retirement benefits when entitlement to those benefits has been earned rather than when they are actually paid to employees, which may be many years into the future. These future liabilities are </w:t>
      </w:r>
      <w:r w:rsidRPr="00237741">
        <w:rPr>
          <w:rFonts w:ascii="Tahoma" w:hAnsi="Tahoma"/>
          <w:sz w:val="22"/>
          <w:szCs w:val="18"/>
        </w:rPr>
        <w:t>to be met by fund assets which are acquired from employer and employee contributions and subsequently invested for a return. As at 31st</w:t>
      </w:r>
      <w:r w:rsidR="009630CD" w:rsidRPr="00237741">
        <w:rPr>
          <w:rFonts w:ascii="Tahoma" w:hAnsi="Tahoma"/>
          <w:sz w:val="22"/>
          <w:szCs w:val="18"/>
        </w:rPr>
        <w:t xml:space="preserve"> March 202</w:t>
      </w:r>
      <w:r w:rsidR="008543B9" w:rsidRPr="00237741">
        <w:rPr>
          <w:rFonts w:ascii="Tahoma" w:hAnsi="Tahoma"/>
          <w:sz w:val="22"/>
          <w:szCs w:val="18"/>
        </w:rPr>
        <w:t>4</w:t>
      </w:r>
      <w:r w:rsidRPr="00237741">
        <w:rPr>
          <w:rFonts w:ascii="Tahoma" w:hAnsi="Tahoma"/>
          <w:sz w:val="22"/>
          <w:szCs w:val="18"/>
        </w:rPr>
        <w:t xml:space="preserve">, fund </w:t>
      </w:r>
      <w:r w:rsidR="00185E83" w:rsidRPr="00237741">
        <w:rPr>
          <w:rFonts w:ascii="Tahoma" w:hAnsi="Tahoma"/>
          <w:sz w:val="22"/>
          <w:szCs w:val="18"/>
        </w:rPr>
        <w:t>assets</w:t>
      </w:r>
      <w:r w:rsidRPr="00237741">
        <w:rPr>
          <w:rFonts w:ascii="Tahoma" w:hAnsi="Tahoma"/>
          <w:sz w:val="22"/>
          <w:szCs w:val="18"/>
        </w:rPr>
        <w:t xml:space="preserve"> exceeded fund </w:t>
      </w:r>
      <w:r w:rsidR="00185E83" w:rsidRPr="00237741">
        <w:rPr>
          <w:rFonts w:ascii="Tahoma" w:hAnsi="Tahoma"/>
          <w:sz w:val="22"/>
          <w:szCs w:val="18"/>
        </w:rPr>
        <w:t>liabilities</w:t>
      </w:r>
      <w:r w:rsidRPr="00237741">
        <w:rPr>
          <w:rFonts w:ascii="Tahoma" w:hAnsi="Tahoma"/>
          <w:sz w:val="22"/>
          <w:szCs w:val="18"/>
        </w:rPr>
        <w:t xml:space="preserve"> by </w:t>
      </w:r>
      <w:r w:rsidR="00633CE1" w:rsidRPr="00237741">
        <w:rPr>
          <w:rFonts w:ascii="Tahoma" w:hAnsi="Tahoma"/>
          <w:sz w:val="22"/>
          <w:szCs w:val="18"/>
        </w:rPr>
        <w:t>£</w:t>
      </w:r>
      <w:r w:rsidR="00940B36" w:rsidRPr="00237741">
        <w:rPr>
          <w:rFonts w:ascii="Tahoma" w:hAnsi="Tahoma"/>
          <w:sz w:val="22"/>
          <w:szCs w:val="18"/>
        </w:rPr>
        <w:t>118,744M</w:t>
      </w:r>
      <w:r w:rsidR="00F03039" w:rsidRPr="00237741">
        <w:rPr>
          <w:rFonts w:ascii="Tahoma" w:hAnsi="Tahoma"/>
          <w:sz w:val="22"/>
          <w:szCs w:val="18"/>
        </w:rPr>
        <w:t xml:space="preserve"> </w:t>
      </w:r>
      <w:r w:rsidR="00726843" w:rsidRPr="00237741">
        <w:rPr>
          <w:rFonts w:ascii="Tahoma" w:hAnsi="Tahoma"/>
          <w:sz w:val="22"/>
          <w:szCs w:val="18"/>
        </w:rPr>
        <w:t>[</w:t>
      </w:r>
      <w:r w:rsidR="00363447" w:rsidRPr="00237741">
        <w:rPr>
          <w:rFonts w:ascii="Tahoma" w:hAnsi="Tahoma"/>
          <w:sz w:val="22"/>
          <w:szCs w:val="18"/>
        </w:rPr>
        <w:t>£</w:t>
      </w:r>
      <w:r w:rsidR="00CD7C2A" w:rsidRPr="00237741">
        <w:rPr>
          <w:rFonts w:ascii="Tahoma" w:hAnsi="Tahoma"/>
          <w:sz w:val="22"/>
          <w:szCs w:val="18"/>
        </w:rPr>
        <w:t>45</w:t>
      </w:r>
      <w:r w:rsidR="00DE050B" w:rsidRPr="00237741">
        <w:rPr>
          <w:rFonts w:ascii="Tahoma" w:hAnsi="Tahoma"/>
          <w:sz w:val="22"/>
          <w:szCs w:val="18"/>
        </w:rPr>
        <w:t>.</w:t>
      </w:r>
      <w:r w:rsidR="009F7BFA" w:rsidRPr="00237741">
        <w:rPr>
          <w:rFonts w:ascii="Tahoma" w:hAnsi="Tahoma"/>
          <w:sz w:val="22"/>
          <w:szCs w:val="18"/>
        </w:rPr>
        <w:t>3</w:t>
      </w:r>
      <w:r w:rsidR="000E3B12" w:rsidRPr="00237741">
        <w:rPr>
          <w:rFonts w:ascii="Tahoma" w:hAnsi="Tahoma"/>
          <w:sz w:val="22"/>
          <w:szCs w:val="18"/>
        </w:rPr>
        <w:t>M</w:t>
      </w:r>
      <w:r w:rsidR="00F03039" w:rsidRPr="00237741">
        <w:rPr>
          <w:rFonts w:ascii="Tahoma" w:hAnsi="Tahoma"/>
          <w:sz w:val="22"/>
          <w:szCs w:val="18"/>
        </w:rPr>
        <w:t xml:space="preserve"> </w:t>
      </w:r>
      <w:r w:rsidR="00363447" w:rsidRPr="00237741">
        <w:rPr>
          <w:rFonts w:ascii="Tahoma" w:hAnsi="Tahoma"/>
          <w:sz w:val="22"/>
          <w:szCs w:val="18"/>
        </w:rPr>
        <w:t>as at 31st March 202</w:t>
      </w:r>
      <w:r w:rsidR="008543B9" w:rsidRPr="00237741">
        <w:rPr>
          <w:rFonts w:ascii="Tahoma" w:hAnsi="Tahoma"/>
          <w:sz w:val="22"/>
          <w:szCs w:val="18"/>
        </w:rPr>
        <w:t>3</w:t>
      </w:r>
      <w:r w:rsidR="00363447" w:rsidRPr="00237741">
        <w:rPr>
          <w:rFonts w:ascii="Tahoma" w:hAnsi="Tahoma"/>
          <w:sz w:val="22"/>
          <w:szCs w:val="18"/>
        </w:rPr>
        <w:t>]</w:t>
      </w:r>
      <w:r w:rsidRPr="00237741">
        <w:rPr>
          <w:rFonts w:ascii="Tahoma" w:hAnsi="Tahoma"/>
          <w:sz w:val="22"/>
          <w:szCs w:val="18"/>
        </w:rPr>
        <w:t xml:space="preserve">, </w:t>
      </w:r>
      <w:r w:rsidR="009F7BFA" w:rsidRPr="00237741">
        <w:rPr>
          <w:rFonts w:ascii="Tahoma" w:hAnsi="Tahoma"/>
          <w:sz w:val="22"/>
          <w:szCs w:val="18"/>
        </w:rPr>
        <w:t>when an entity has a surplus in a defined benefit plan</w:t>
      </w:r>
      <w:r w:rsidR="00346249" w:rsidRPr="00237741">
        <w:rPr>
          <w:rFonts w:ascii="Tahoma" w:hAnsi="Tahoma"/>
          <w:sz w:val="22"/>
          <w:szCs w:val="18"/>
        </w:rPr>
        <w:t xml:space="preserve"> IFRIC 14 states</w:t>
      </w:r>
      <w:r w:rsidR="009F7BFA" w:rsidRPr="00237741">
        <w:rPr>
          <w:rFonts w:ascii="Tahoma" w:hAnsi="Tahoma"/>
          <w:sz w:val="22"/>
          <w:szCs w:val="18"/>
        </w:rPr>
        <w:t xml:space="preserve"> it shall measure the net defined benefit asset at the lower of: (a) the surplus in the defined benefit plan; and (b) the asset ceiling.</w:t>
      </w:r>
      <w:r w:rsidR="009F7BFA" w:rsidRPr="008543B9">
        <w:rPr>
          <w:rFonts w:ascii="Tahoma" w:hAnsi="Tahoma"/>
          <w:sz w:val="22"/>
          <w:szCs w:val="18"/>
        </w:rPr>
        <w:t xml:space="preserve"> </w:t>
      </w:r>
    </w:p>
    <w:p w14:paraId="7DE2E07A" w14:textId="77777777" w:rsidR="002049EA" w:rsidRPr="00BF031C" w:rsidRDefault="002049EA" w:rsidP="006A6115">
      <w:pPr>
        <w:pStyle w:val="BodyText"/>
        <w:rPr>
          <w:rFonts w:ascii="Tahoma" w:hAnsi="Tahoma"/>
          <w:sz w:val="22"/>
          <w:szCs w:val="18"/>
          <w:highlight w:val="yellow"/>
        </w:rPr>
      </w:pPr>
    </w:p>
    <w:p w14:paraId="3C01E55A" w14:textId="2FDE5434" w:rsidR="00300F76" w:rsidRPr="00396118" w:rsidRDefault="00300F76" w:rsidP="006A6115">
      <w:pPr>
        <w:pStyle w:val="BodyText"/>
        <w:rPr>
          <w:rFonts w:ascii="Tahoma" w:hAnsi="Tahoma"/>
          <w:sz w:val="22"/>
          <w:szCs w:val="18"/>
          <w:u w:val="single"/>
        </w:rPr>
      </w:pPr>
      <w:r w:rsidRPr="00396118">
        <w:rPr>
          <w:rFonts w:ascii="Tahoma" w:hAnsi="Tahoma"/>
          <w:sz w:val="22"/>
          <w:szCs w:val="18"/>
          <w:u w:val="single"/>
        </w:rPr>
        <w:t>Funding Basis</w:t>
      </w:r>
    </w:p>
    <w:p w14:paraId="3C0718CD" w14:textId="77777777" w:rsidR="00300F76" w:rsidRPr="00396118" w:rsidRDefault="00300F76" w:rsidP="006A6115">
      <w:pPr>
        <w:pStyle w:val="BodyText"/>
        <w:rPr>
          <w:rFonts w:ascii="Tahoma" w:hAnsi="Tahoma"/>
          <w:sz w:val="22"/>
          <w:szCs w:val="18"/>
        </w:rPr>
      </w:pPr>
    </w:p>
    <w:p w14:paraId="03CAB677" w14:textId="27EFC611" w:rsidR="002049EA" w:rsidRPr="00BF031C" w:rsidRDefault="002049EA" w:rsidP="006A6115">
      <w:pPr>
        <w:pStyle w:val="BodyText"/>
        <w:rPr>
          <w:rFonts w:ascii="Tahoma" w:hAnsi="Tahoma"/>
          <w:sz w:val="22"/>
          <w:szCs w:val="18"/>
          <w:highlight w:val="yellow"/>
        </w:rPr>
      </w:pPr>
      <w:r w:rsidRPr="00396118">
        <w:rPr>
          <w:rFonts w:ascii="Tahoma" w:hAnsi="Tahoma"/>
          <w:sz w:val="22"/>
          <w:szCs w:val="18"/>
        </w:rPr>
        <w:t>The Pension Fund position</w:t>
      </w:r>
      <w:r w:rsidR="00CF3BB8" w:rsidRPr="00396118">
        <w:rPr>
          <w:rFonts w:ascii="Tahoma" w:hAnsi="Tahoma"/>
          <w:sz w:val="22"/>
          <w:szCs w:val="18"/>
        </w:rPr>
        <w:t>,</w:t>
      </w:r>
      <w:r w:rsidRPr="00396118">
        <w:rPr>
          <w:rFonts w:ascii="Tahoma" w:hAnsi="Tahoma"/>
          <w:sz w:val="22"/>
          <w:szCs w:val="18"/>
        </w:rPr>
        <w:t xml:space="preserve"> when assessed </w:t>
      </w:r>
      <w:r w:rsidRPr="00396118">
        <w:rPr>
          <w:rFonts w:ascii="Tahoma" w:hAnsi="Tahoma"/>
          <w:b/>
          <w:sz w:val="22"/>
          <w:szCs w:val="18"/>
          <w:u w:val="single"/>
        </w:rPr>
        <w:t>on a funding basis,</w:t>
      </w:r>
      <w:r w:rsidRPr="00396118">
        <w:rPr>
          <w:rFonts w:ascii="Tahoma" w:hAnsi="Tahoma"/>
          <w:sz w:val="22"/>
          <w:szCs w:val="18"/>
        </w:rPr>
        <w:t xml:space="preserve"> is calculated in a different way to the accounting methodology and ultimately reflects the actual performance of the </w:t>
      </w:r>
      <w:r w:rsidR="00F11D08" w:rsidRPr="00396118">
        <w:rPr>
          <w:rFonts w:ascii="Tahoma" w:hAnsi="Tahoma"/>
          <w:sz w:val="22"/>
          <w:szCs w:val="18"/>
        </w:rPr>
        <w:t>Council</w:t>
      </w:r>
      <w:r w:rsidRPr="00396118">
        <w:rPr>
          <w:rFonts w:ascii="Tahoma" w:hAnsi="Tahoma"/>
          <w:sz w:val="22"/>
          <w:szCs w:val="18"/>
        </w:rPr>
        <w:t xml:space="preserve">’s Pension Fund. It is the pension fund position on a funding basis that informs the </w:t>
      </w:r>
      <w:r w:rsidR="00F11D08" w:rsidRPr="00396118">
        <w:rPr>
          <w:rFonts w:ascii="Tahoma" w:hAnsi="Tahoma"/>
          <w:sz w:val="22"/>
          <w:szCs w:val="18"/>
        </w:rPr>
        <w:t>Council</w:t>
      </w:r>
      <w:r w:rsidRPr="00396118">
        <w:rPr>
          <w:rFonts w:ascii="Tahoma" w:hAnsi="Tahoma"/>
          <w:sz w:val="22"/>
          <w:szCs w:val="18"/>
        </w:rPr>
        <w:t xml:space="preserve">’s ongoing contribution rate and the employees’ contribution rate. Any pension deficit on this funding basis </w:t>
      </w:r>
      <w:r w:rsidR="00F72EA9" w:rsidRPr="00396118">
        <w:rPr>
          <w:rFonts w:ascii="Tahoma" w:hAnsi="Tahoma"/>
          <w:sz w:val="22"/>
          <w:szCs w:val="18"/>
        </w:rPr>
        <w:t>must</w:t>
      </w:r>
      <w:r w:rsidRPr="00396118">
        <w:rPr>
          <w:rFonts w:ascii="Tahoma" w:hAnsi="Tahoma"/>
          <w:sz w:val="22"/>
          <w:szCs w:val="18"/>
        </w:rPr>
        <w:t xml:space="preserve"> be made good over time. A triennial actuarial review assesses key assumptions and agrees any changes, including any increase in employer contributions, for a subsequent 3 year period with the aim of having a </w:t>
      </w:r>
      <w:r w:rsidRPr="00396118">
        <w:rPr>
          <w:rFonts w:ascii="Tahoma" w:hAnsi="Tahoma"/>
          <w:b/>
          <w:sz w:val="22"/>
          <w:szCs w:val="18"/>
        </w:rPr>
        <w:t>100% funded scheme</w:t>
      </w:r>
      <w:r w:rsidRPr="00396118">
        <w:rPr>
          <w:rFonts w:ascii="Tahoma" w:hAnsi="Tahoma"/>
          <w:sz w:val="22"/>
          <w:szCs w:val="18"/>
        </w:rPr>
        <w:t xml:space="preserve"> over the longer term. </w:t>
      </w:r>
      <w:r w:rsidRPr="00901BB3">
        <w:rPr>
          <w:rFonts w:ascii="Tahoma" w:hAnsi="Tahoma"/>
          <w:sz w:val="22"/>
          <w:szCs w:val="18"/>
        </w:rPr>
        <w:t xml:space="preserve">The latest review </w:t>
      </w:r>
      <w:r w:rsidR="000F6D15" w:rsidRPr="00901BB3">
        <w:rPr>
          <w:rFonts w:ascii="Tahoma" w:hAnsi="Tahoma"/>
          <w:sz w:val="22"/>
          <w:szCs w:val="18"/>
        </w:rPr>
        <w:t>[</w:t>
      </w:r>
      <w:r w:rsidR="002B7FC5" w:rsidRPr="00901BB3">
        <w:rPr>
          <w:rFonts w:ascii="Tahoma" w:hAnsi="Tahoma"/>
          <w:sz w:val="22"/>
          <w:szCs w:val="18"/>
        </w:rPr>
        <w:t>in 20</w:t>
      </w:r>
      <w:r w:rsidR="00396118" w:rsidRPr="00901BB3">
        <w:rPr>
          <w:rFonts w:ascii="Tahoma" w:hAnsi="Tahoma"/>
          <w:sz w:val="22"/>
          <w:szCs w:val="18"/>
        </w:rPr>
        <w:t>23</w:t>
      </w:r>
      <w:r w:rsidR="000F6D15" w:rsidRPr="00901BB3">
        <w:rPr>
          <w:rFonts w:ascii="Tahoma" w:hAnsi="Tahoma"/>
          <w:sz w:val="22"/>
          <w:szCs w:val="18"/>
        </w:rPr>
        <w:t>]</w:t>
      </w:r>
      <w:r w:rsidRPr="00901BB3">
        <w:rPr>
          <w:rFonts w:ascii="Tahoma" w:hAnsi="Tahoma"/>
          <w:sz w:val="22"/>
          <w:szCs w:val="18"/>
        </w:rPr>
        <w:t xml:space="preserve"> appl</w:t>
      </w:r>
      <w:r w:rsidR="00113923" w:rsidRPr="00901BB3">
        <w:rPr>
          <w:rFonts w:ascii="Tahoma" w:hAnsi="Tahoma"/>
          <w:sz w:val="22"/>
          <w:szCs w:val="18"/>
        </w:rPr>
        <w:t>ies to the period 1st April 20</w:t>
      </w:r>
      <w:r w:rsidR="002B3365" w:rsidRPr="00901BB3">
        <w:rPr>
          <w:rFonts w:ascii="Tahoma" w:hAnsi="Tahoma"/>
          <w:sz w:val="22"/>
          <w:szCs w:val="18"/>
        </w:rPr>
        <w:t>2</w:t>
      </w:r>
      <w:r w:rsidR="00396118" w:rsidRPr="00901BB3">
        <w:rPr>
          <w:rFonts w:ascii="Tahoma" w:hAnsi="Tahoma"/>
          <w:sz w:val="22"/>
          <w:szCs w:val="18"/>
        </w:rPr>
        <w:t>3</w:t>
      </w:r>
      <w:r w:rsidRPr="00901BB3">
        <w:rPr>
          <w:rFonts w:ascii="Tahoma" w:hAnsi="Tahoma"/>
          <w:sz w:val="22"/>
          <w:szCs w:val="18"/>
        </w:rPr>
        <w:t xml:space="preserve"> to 31st March 202</w:t>
      </w:r>
      <w:r w:rsidR="00396118" w:rsidRPr="00901BB3">
        <w:rPr>
          <w:rFonts w:ascii="Tahoma" w:hAnsi="Tahoma"/>
          <w:sz w:val="22"/>
          <w:szCs w:val="18"/>
        </w:rPr>
        <w:t>6</w:t>
      </w:r>
      <w:r w:rsidRPr="00901BB3">
        <w:rPr>
          <w:rFonts w:ascii="Tahoma" w:hAnsi="Tahoma"/>
          <w:sz w:val="22"/>
          <w:szCs w:val="18"/>
        </w:rPr>
        <w:t>.</w:t>
      </w:r>
    </w:p>
    <w:p w14:paraId="12C69660" w14:textId="77777777" w:rsidR="002049EA" w:rsidRPr="00BF031C" w:rsidRDefault="002049EA" w:rsidP="006A6115">
      <w:pPr>
        <w:pStyle w:val="BodyText"/>
        <w:rPr>
          <w:rFonts w:ascii="Tahoma" w:hAnsi="Tahoma"/>
          <w:sz w:val="22"/>
          <w:szCs w:val="18"/>
          <w:highlight w:val="yellow"/>
        </w:rPr>
      </w:pPr>
    </w:p>
    <w:p w14:paraId="18B7A9B0" w14:textId="636F592E" w:rsidR="00A544AE" w:rsidRPr="00BF031C" w:rsidRDefault="00262006" w:rsidP="00300F76">
      <w:pPr>
        <w:rPr>
          <w:rFonts w:ascii="Tahoma" w:hAnsi="Tahoma" w:cs="Segoe UI"/>
          <w:color w:val="000000"/>
          <w:sz w:val="22"/>
          <w:szCs w:val="22"/>
          <w:highlight w:val="yellow"/>
        </w:rPr>
      </w:pPr>
      <w:bookmarkStart w:id="29" w:name="PROVISIONS"/>
      <w:bookmarkEnd w:id="29"/>
      <w:r>
        <w:rPr>
          <w:rFonts w:ascii="Tahoma" w:hAnsi="Tahoma" w:cs="Segoe UI"/>
          <w:color w:val="000000"/>
          <w:sz w:val="22"/>
          <w:szCs w:val="22"/>
          <w:highlight w:val="yellow"/>
        </w:rPr>
        <w:br w:type="page"/>
      </w:r>
    </w:p>
    <w:p w14:paraId="41BD22E9" w14:textId="77777777" w:rsidR="00A544AE" w:rsidRPr="00BF031C" w:rsidRDefault="00A544AE" w:rsidP="00300F76">
      <w:pPr>
        <w:rPr>
          <w:rFonts w:ascii="Tahoma" w:hAnsi="Tahoma" w:cs="Segoe UI"/>
          <w:color w:val="000000"/>
          <w:sz w:val="22"/>
          <w:szCs w:val="22"/>
          <w:highlight w:val="yellow"/>
        </w:rPr>
      </w:pPr>
    </w:p>
    <w:p w14:paraId="6101BA35" w14:textId="22F5C17C" w:rsidR="00DF2350" w:rsidRPr="00964445" w:rsidRDefault="008674B6" w:rsidP="006A6115">
      <w:r w:rsidRPr="00964445">
        <w:rPr>
          <w:noProof/>
          <w:lang w:eastAsia="en-GB"/>
        </w:rPr>
        <mc:AlternateContent>
          <mc:Choice Requires="wps">
            <w:drawing>
              <wp:inline distT="0" distB="0" distL="0" distR="0" wp14:anchorId="68C43186" wp14:editId="425EFF5A">
                <wp:extent cx="7015480" cy="425450"/>
                <wp:effectExtent l="0" t="0" r="13970" b="1270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480" cy="425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015B9F3" w14:textId="77777777" w:rsidR="005665CC" w:rsidRPr="00BD56FC" w:rsidRDefault="005665CC" w:rsidP="00285668">
                            <w:pPr>
                              <w:jc w:val="center"/>
                              <w:rPr>
                                <w:rFonts w:ascii="Tahoma" w:hAnsi="Tahoma"/>
                                <w:b/>
                                <w:color w:val="FFFFFF"/>
                                <w:sz w:val="36"/>
                              </w:rPr>
                            </w:pPr>
                            <w:bookmarkStart w:id="30" w:name="THERISKS"/>
                            <w:r>
                              <w:rPr>
                                <w:rFonts w:ascii="Tahoma" w:hAnsi="Tahoma"/>
                                <w:b/>
                                <w:color w:val="FFFFFF"/>
                                <w:sz w:val="36"/>
                              </w:rPr>
                              <w:t>The Council’s Approach to Risk Management</w:t>
                            </w:r>
                            <w:bookmarkEnd w:id="30"/>
                          </w:p>
                        </w:txbxContent>
                      </wps:txbx>
                      <wps:bodyPr rot="0" vert="horz" wrap="square" lIns="91440" tIns="45720" rIns="91440" bIns="45720" anchor="t" anchorCtr="0" upright="1">
                        <a:noAutofit/>
                      </wps:bodyPr>
                    </wps:wsp>
                  </a:graphicData>
                </a:graphic>
              </wp:inline>
            </w:drawing>
          </mc:Choice>
          <mc:Fallback>
            <w:pict>
              <v:shape w14:anchorId="68C43186" id="Text Box 26" o:spid="_x0000_s1035" type="#_x0000_t202" style="width:552.4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" fillcolor="#900000" strokeweight="1.5pt">
                <v:shadow color="#7f7f7f" opacity=".5" offset="1pt"/>
                <v:textbox>
                  <w:txbxContent>
                    <w:p w14:paraId="1015B9F3" w14:textId="77777777" w:rsidR="005665CC" w:rsidRPr="00BD56FC" w:rsidRDefault="005665CC" w:rsidP="00285668">
                      <w:pPr>
                        <w:jc w:val="center"/>
                        <w:rPr>
                          <w:rFonts w:ascii="Tahoma" w:hAnsi="Tahoma"/>
                          <w:b/>
                          <w:color w:val="FFFFFF"/>
                          <w:sz w:val="36"/>
                        </w:rPr>
                      </w:pPr>
                      <w:bookmarkStart w:id="35" w:name="THERISKS"/>
                      <w:r>
                        <w:rPr>
                          <w:rFonts w:ascii="Tahoma" w:hAnsi="Tahoma"/>
                          <w:b/>
                          <w:color w:val="FFFFFF"/>
                          <w:sz w:val="36"/>
                        </w:rPr>
                        <w:t>The Council’s Approach to Risk Management</w:t>
                      </w:r>
                      <w:bookmarkEnd w:id="35"/>
                    </w:p>
                  </w:txbxContent>
                </v:textbox>
                <w10:anchorlock/>
              </v:shape>
            </w:pict>
          </mc:Fallback>
        </mc:AlternateContent>
      </w:r>
    </w:p>
    <w:p w14:paraId="5E9843DE" w14:textId="77777777" w:rsidR="008E543A" w:rsidRPr="00964445" w:rsidRDefault="008E543A" w:rsidP="006A6115">
      <w:pPr>
        <w:rPr>
          <w:rFonts w:ascii="Tahoma" w:hAnsi="Tahoma"/>
          <w:b/>
          <w:u w:val="single"/>
        </w:rPr>
      </w:pPr>
    </w:p>
    <w:p w14:paraId="3E5074AF" w14:textId="4882C95A" w:rsidR="00DF2350" w:rsidRPr="00964445" w:rsidRDefault="00DF2350" w:rsidP="006A6115">
      <w:pPr>
        <w:rPr>
          <w:rFonts w:ascii="Tahoma" w:hAnsi="Tahoma"/>
          <w:b/>
          <w:u w:val="single"/>
        </w:rPr>
      </w:pPr>
      <w:bookmarkStart w:id="31" w:name="_Hlk76501857"/>
      <w:r w:rsidRPr="00964445">
        <w:rPr>
          <w:rFonts w:ascii="Tahoma" w:hAnsi="Tahoma"/>
          <w:b/>
          <w:u w:val="single"/>
        </w:rPr>
        <w:t>Executive Overview:</w:t>
      </w:r>
    </w:p>
    <w:p w14:paraId="2F9939D0" w14:textId="77777777" w:rsidR="00DF2350" w:rsidRPr="00964445" w:rsidRDefault="00DF2350" w:rsidP="006A6115">
      <w:pPr>
        <w:jc w:val="both"/>
        <w:rPr>
          <w:rFonts w:ascii="Tahoma" w:hAnsi="Tahoma"/>
        </w:rPr>
      </w:pPr>
    </w:p>
    <w:bookmarkEnd w:id="31"/>
    <w:p w14:paraId="467530EB" w14:textId="77777777" w:rsidR="009A325F" w:rsidRPr="00964445" w:rsidRDefault="009A325F" w:rsidP="009A325F">
      <w:pPr>
        <w:jc w:val="both"/>
        <w:rPr>
          <w:rFonts w:ascii="Tahoma" w:hAnsi="Tahoma"/>
          <w:sz w:val="22"/>
          <w:szCs w:val="22"/>
        </w:rPr>
      </w:pPr>
      <w:r w:rsidRPr="00964445">
        <w:rPr>
          <w:rFonts w:ascii="Tahoma" w:hAnsi="Tahoma"/>
          <w:sz w:val="22"/>
          <w:szCs w:val="22"/>
        </w:rPr>
        <w:t>The new risk management approach continues to be embedded across all management levels of the Council. The management of threats and concerns and the assurances needed regarding the achievement of the Councils objectives is considered a fundamental part of the normal business process and is crucial to the delivery of effective risk management and the implementation of good governance arrangements.</w:t>
      </w:r>
    </w:p>
    <w:p w14:paraId="18E29166" w14:textId="77777777" w:rsidR="009A325F" w:rsidRPr="00964445" w:rsidRDefault="009A325F" w:rsidP="009A325F">
      <w:pPr>
        <w:jc w:val="both"/>
        <w:rPr>
          <w:rFonts w:ascii="Tahoma" w:hAnsi="Tahoma"/>
          <w:sz w:val="22"/>
          <w:szCs w:val="22"/>
        </w:rPr>
      </w:pPr>
    </w:p>
    <w:p w14:paraId="46F0AA5B" w14:textId="77777777" w:rsidR="009A325F" w:rsidRPr="00964445" w:rsidRDefault="009A325F" w:rsidP="009A325F">
      <w:pPr>
        <w:jc w:val="both"/>
        <w:rPr>
          <w:rFonts w:ascii="Tahoma" w:hAnsi="Tahoma"/>
          <w:sz w:val="22"/>
          <w:szCs w:val="22"/>
        </w:rPr>
      </w:pPr>
      <w:r w:rsidRPr="00964445">
        <w:rPr>
          <w:rFonts w:ascii="Tahoma" w:hAnsi="Tahoma"/>
          <w:sz w:val="22"/>
          <w:szCs w:val="22"/>
        </w:rPr>
        <w:t>A robust and dynamic Strategic Risk Register (SRR) sets the culture and tone for the management of threats, concerns and assurances across and throughout the Council. The proactive engagement of the Senior Management Team (SMT) in the Risk Management process through their ownership and review of the SRR demonstrates a strong commitment to lead and champion Risk Management ‘from the top’ and to further reinforce the continuing development of a Risk Management culture.</w:t>
      </w:r>
    </w:p>
    <w:p w14:paraId="19C436A8" w14:textId="77777777" w:rsidR="009A325F" w:rsidRPr="00964445" w:rsidRDefault="009A325F" w:rsidP="009A325F">
      <w:pPr>
        <w:ind w:left="720" w:hanging="720"/>
        <w:jc w:val="both"/>
        <w:rPr>
          <w:rFonts w:ascii="Tahoma" w:hAnsi="Tahoma"/>
          <w:sz w:val="22"/>
          <w:szCs w:val="22"/>
        </w:rPr>
      </w:pPr>
    </w:p>
    <w:p w14:paraId="17719D75" w14:textId="77777777" w:rsidR="009A325F" w:rsidRPr="00964445" w:rsidRDefault="009A325F" w:rsidP="009A325F">
      <w:pPr>
        <w:jc w:val="both"/>
        <w:rPr>
          <w:rFonts w:ascii="Tahoma" w:hAnsi="Tahoma"/>
          <w:sz w:val="22"/>
          <w:szCs w:val="22"/>
        </w:rPr>
      </w:pPr>
      <w:r w:rsidRPr="00964445">
        <w:rPr>
          <w:rFonts w:ascii="Tahoma" w:hAnsi="Tahoma"/>
          <w:sz w:val="22"/>
          <w:szCs w:val="22"/>
        </w:rPr>
        <w:t>The risks in the SRR are owned by SMT, with the management of individual risks being allocated to a Risk Manager (a member of SMT) and measures to mitigate risks allocated to Action Owners (being those senior managers best placed to take responsibility to drive the implementation of those actions).</w:t>
      </w:r>
    </w:p>
    <w:p w14:paraId="7CB23D7C" w14:textId="77777777" w:rsidR="009A325F" w:rsidRPr="00964445" w:rsidRDefault="009A325F" w:rsidP="009A325F">
      <w:pPr>
        <w:ind w:left="720" w:hanging="720"/>
        <w:jc w:val="both"/>
        <w:rPr>
          <w:rFonts w:ascii="Tahoma" w:hAnsi="Tahoma"/>
          <w:sz w:val="22"/>
          <w:szCs w:val="22"/>
        </w:rPr>
      </w:pPr>
    </w:p>
    <w:p w14:paraId="5CEDAFC9" w14:textId="77777777" w:rsidR="009A325F" w:rsidRPr="00964445" w:rsidRDefault="009A325F" w:rsidP="009A325F">
      <w:pPr>
        <w:jc w:val="both"/>
        <w:rPr>
          <w:rFonts w:ascii="Tahoma" w:hAnsi="Tahoma"/>
          <w:sz w:val="22"/>
          <w:szCs w:val="22"/>
        </w:rPr>
      </w:pPr>
      <w:r w:rsidRPr="00964445">
        <w:rPr>
          <w:rFonts w:ascii="Tahoma" w:hAnsi="Tahoma"/>
          <w:sz w:val="22"/>
          <w:szCs w:val="22"/>
        </w:rPr>
        <w:t>SMT is also responsible for ensuring that the SRR continues to express those high-level concerns, issues and areas of strategic focus which have a significant bearing upon the overall achievement of corporate objectives and that they are being appropriately managed.</w:t>
      </w:r>
    </w:p>
    <w:p w14:paraId="257DA809" w14:textId="77777777" w:rsidR="009A325F" w:rsidRPr="00964445" w:rsidRDefault="009A325F" w:rsidP="009A325F">
      <w:pPr>
        <w:jc w:val="both"/>
        <w:rPr>
          <w:rFonts w:ascii="Tahoma" w:hAnsi="Tahoma"/>
          <w:sz w:val="22"/>
          <w:szCs w:val="22"/>
        </w:rPr>
      </w:pPr>
    </w:p>
    <w:p w14:paraId="60A417F7" w14:textId="77777777" w:rsidR="009A325F" w:rsidRPr="00964445" w:rsidRDefault="009A325F" w:rsidP="009A325F">
      <w:pPr>
        <w:rPr>
          <w:sz w:val="22"/>
          <w:szCs w:val="22"/>
        </w:rPr>
      </w:pPr>
      <w:r w:rsidRPr="00964445">
        <w:rPr>
          <w:rFonts w:ascii="Tahoma" w:hAnsi="Tahoma"/>
          <w:sz w:val="22"/>
          <w:szCs w:val="22"/>
        </w:rPr>
        <w:t>The Audit and Governance Committee provides assurances to the Council on the adequacy and effectiveness of the risk management framework, ensuring it is fit for purpose. The Audit and Governance Committee receives regular reports on the Councils risk management arrangements and on the management of key strategic risks; these include detailed presentations “a deep dive review” from the relevant Executive Director on strategic risks in their area. Executive Directors will attend the Audit and Governance Committee to present an update on their strategic risk(s) and answer questions raised by committee members. Oversight of the risk management framework is a key responsibility of the Audit and Governance Committee. Cabinet also receives six-monthly updates on strategic risks</w:t>
      </w:r>
      <w:r w:rsidRPr="00964445">
        <w:rPr>
          <w:sz w:val="22"/>
          <w:szCs w:val="22"/>
        </w:rPr>
        <w:t>.</w:t>
      </w:r>
    </w:p>
    <w:p w14:paraId="3F5FE568" w14:textId="77777777" w:rsidR="00067754" w:rsidRPr="000715E4" w:rsidRDefault="00067754" w:rsidP="006A6115">
      <w:pPr>
        <w:rPr>
          <w:rFonts w:ascii="Tahoma" w:hAnsi="Tahoma"/>
          <w:sz w:val="22"/>
          <w:szCs w:val="22"/>
        </w:rPr>
      </w:pPr>
    </w:p>
    <w:p w14:paraId="2D93607A" w14:textId="34B5F8B9" w:rsidR="0051325E" w:rsidRPr="000715E4" w:rsidRDefault="0051325E">
      <w:pPr>
        <w:rPr>
          <w:rFonts w:ascii="Tahoma" w:hAnsi="Tahoma"/>
          <w:sz w:val="22"/>
          <w:szCs w:val="22"/>
        </w:rPr>
      </w:pPr>
    </w:p>
    <w:p w14:paraId="3EE801F0" w14:textId="17A052B8" w:rsidR="00F35716" w:rsidRPr="000715E4" w:rsidRDefault="008674B6" w:rsidP="006A6115">
      <w:pPr>
        <w:rPr>
          <w:rFonts w:ascii="Tahoma" w:hAnsi="Tahoma"/>
          <w:b/>
          <w:sz w:val="18"/>
          <w:szCs w:val="18"/>
        </w:rPr>
      </w:pPr>
      <w:r w:rsidRPr="000715E4">
        <w:rPr>
          <w:rFonts w:ascii="Tahoma" w:hAnsi="Tahoma"/>
          <w:b/>
          <w:noProof/>
          <w:sz w:val="18"/>
          <w:szCs w:val="18"/>
          <w:lang w:eastAsia="en-GB"/>
        </w:rPr>
        <mc:AlternateContent>
          <mc:Choice Requires="wps">
            <w:drawing>
              <wp:inline distT="0" distB="0" distL="0" distR="0" wp14:anchorId="49ACC5DC" wp14:editId="621A7284">
                <wp:extent cx="6907530" cy="679450"/>
                <wp:effectExtent l="0" t="0" r="26670" b="2540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679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72950D6" w14:textId="77777777" w:rsidR="005665CC" w:rsidRDefault="005665CC" w:rsidP="00285668">
                            <w:pPr>
                              <w:jc w:val="center"/>
                            </w:pPr>
                            <w:bookmarkStart w:id="32"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32"/>
                          <w:p w14:paraId="070F0F11" w14:textId="77777777" w:rsidR="005665CC" w:rsidRPr="00BD56FC" w:rsidRDefault="005665CC" w:rsidP="00A6114C">
                            <w:pPr>
                              <w:rPr>
                                <w:rFonts w:ascii="Tahoma" w:hAnsi="Tahoma"/>
                                <w:b/>
                                <w:color w:val="FFFFFF"/>
                                <w:sz w:val="36"/>
                              </w:rPr>
                            </w:pPr>
                          </w:p>
                        </w:txbxContent>
                      </wps:txbx>
                      <wps:bodyPr rot="0" vert="horz" wrap="square" lIns="91440" tIns="45720" rIns="91440" bIns="45720" anchor="t" anchorCtr="0" upright="1">
                        <a:noAutofit/>
                      </wps:bodyPr>
                    </wps:wsp>
                  </a:graphicData>
                </a:graphic>
              </wp:inline>
            </w:drawing>
          </mc:Choice>
          <mc:Fallback>
            <w:pict>
              <v:shape w14:anchorId="49ACC5DC" id="Text Box 25" o:spid="_x0000_s1036" type="#_x0000_t202" style="width:543.9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" fillcolor="#900000" strokeweight="1.5pt">
                <v:shadow color="#7f7f7f" opacity=".5" offset="1pt"/>
                <v:textbox>
                  <w:txbxContent>
                    <w:p w14:paraId="772950D6" w14:textId="77777777" w:rsidR="005665CC" w:rsidRDefault="005665CC" w:rsidP="00285668">
                      <w:pPr>
                        <w:jc w:val="center"/>
                      </w:pPr>
                      <w:bookmarkStart w:id="38"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38"/>
                    <w:p w14:paraId="070F0F11" w14:textId="77777777" w:rsidR="005665CC" w:rsidRPr="00BD56FC" w:rsidRDefault="005665CC" w:rsidP="00A6114C">
                      <w:pPr>
                        <w:rPr>
                          <w:rFonts w:ascii="Tahoma" w:hAnsi="Tahoma"/>
                          <w:b/>
                          <w:color w:val="FFFFFF"/>
                          <w:sz w:val="36"/>
                        </w:rPr>
                      </w:pPr>
                    </w:p>
                  </w:txbxContent>
                </v:textbox>
                <w10:anchorlock/>
              </v:shape>
            </w:pict>
          </mc:Fallback>
        </mc:AlternateContent>
      </w:r>
    </w:p>
    <w:p w14:paraId="27BDCDBA" w14:textId="6DFE1CB2" w:rsidR="00A6114C" w:rsidRPr="000715E4" w:rsidRDefault="00A6114C" w:rsidP="006A6115">
      <w:pPr>
        <w:rPr>
          <w:rFonts w:ascii="Tahoma" w:hAnsi="Tahoma"/>
          <w:b/>
          <w:sz w:val="18"/>
          <w:szCs w:val="18"/>
          <w:u w:val="single"/>
        </w:rPr>
      </w:pPr>
    </w:p>
    <w:p w14:paraId="54CAC91E" w14:textId="77777777" w:rsidR="00DF2350" w:rsidRPr="00C109C4" w:rsidRDefault="00DF2350" w:rsidP="006A6115">
      <w:pPr>
        <w:rPr>
          <w:rFonts w:ascii="Tahoma" w:hAnsi="Tahoma"/>
          <w:sz w:val="22"/>
          <w:szCs w:val="22"/>
          <w:u w:val="single"/>
        </w:rPr>
      </w:pPr>
      <w:bookmarkStart w:id="33" w:name="FUTUREECONOMY"/>
      <w:bookmarkEnd w:id="33"/>
      <w:r w:rsidRPr="000715E4">
        <w:rPr>
          <w:rFonts w:ascii="Tahoma" w:hAnsi="Tahoma"/>
          <w:sz w:val="22"/>
          <w:szCs w:val="22"/>
          <w:u w:val="single"/>
        </w:rPr>
        <w:t>Key Documents</w:t>
      </w:r>
    </w:p>
    <w:p w14:paraId="493D9326" w14:textId="77777777" w:rsidR="00F6569F" w:rsidRPr="00BF031C" w:rsidRDefault="00F6569F" w:rsidP="006A6115">
      <w:pPr>
        <w:rPr>
          <w:rFonts w:ascii="Tahoma" w:hAnsi="Tahoma"/>
          <w:sz w:val="22"/>
          <w:szCs w:val="22"/>
          <w:highlight w:val="yellow"/>
          <w:u w:val="single"/>
        </w:rPr>
      </w:pPr>
    </w:p>
    <w:tbl>
      <w:tblPr>
        <w:tblStyle w:val="GridTable4"/>
        <w:tblW w:w="0" w:type="auto"/>
        <w:tblInd w:w="-147" w:type="dxa"/>
        <w:tblLook w:val="04A0" w:firstRow="1" w:lastRow="0" w:firstColumn="1" w:lastColumn="0" w:noHBand="0" w:noVBand="1"/>
      </w:tblPr>
      <w:tblGrid>
        <w:gridCol w:w="2985"/>
        <w:gridCol w:w="2581"/>
        <w:gridCol w:w="1786"/>
        <w:gridCol w:w="1724"/>
        <w:gridCol w:w="1528"/>
      </w:tblGrid>
      <w:tr w:rsidR="00671742" w:rsidRPr="00BF031C" w14:paraId="2BD1D5A6" w14:textId="77777777" w:rsidTr="00A40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4705AC18" w14:textId="77777777" w:rsidR="00DF2350" w:rsidRPr="006F06BE" w:rsidRDefault="00DF2350" w:rsidP="006A6115">
            <w:pPr>
              <w:jc w:val="center"/>
              <w:rPr>
                <w:rFonts w:ascii="Tahoma" w:hAnsi="Tahoma"/>
                <w:b w:val="0"/>
                <w:sz w:val="18"/>
                <w:szCs w:val="18"/>
              </w:rPr>
            </w:pPr>
            <w:r w:rsidRPr="006F06BE">
              <w:rPr>
                <w:rFonts w:ascii="Tahoma" w:hAnsi="Tahoma"/>
                <w:b w:val="0"/>
                <w:sz w:val="18"/>
                <w:szCs w:val="18"/>
              </w:rPr>
              <w:t>Title</w:t>
            </w:r>
          </w:p>
        </w:tc>
        <w:tc>
          <w:tcPr>
            <w:tcW w:w="2581" w:type="dxa"/>
            <w:vAlign w:val="center"/>
          </w:tcPr>
          <w:p w14:paraId="3FA7FD2C"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Description</w:t>
            </w:r>
          </w:p>
        </w:tc>
        <w:tc>
          <w:tcPr>
            <w:tcW w:w="1786" w:type="dxa"/>
            <w:vAlign w:val="center"/>
          </w:tcPr>
          <w:p w14:paraId="2AA85368" w14:textId="77087E72"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Date Presented Cabinet</w:t>
            </w:r>
            <w:r w:rsidR="00F20F39" w:rsidRPr="006F06BE">
              <w:rPr>
                <w:rFonts w:ascii="Tahoma" w:hAnsi="Tahoma"/>
                <w:b w:val="0"/>
                <w:sz w:val="18"/>
                <w:szCs w:val="18"/>
              </w:rPr>
              <w:t>/Council</w:t>
            </w:r>
          </w:p>
        </w:tc>
        <w:tc>
          <w:tcPr>
            <w:tcW w:w="1724" w:type="dxa"/>
            <w:vAlign w:val="center"/>
          </w:tcPr>
          <w:p w14:paraId="16948F21"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Cabinet Reference</w:t>
            </w:r>
          </w:p>
        </w:tc>
        <w:tc>
          <w:tcPr>
            <w:tcW w:w="1528" w:type="dxa"/>
            <w:vAlign w:val="center"/>
          </w:tcPr>
          <w:p w14:paraId="5C43B05D"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Link to Cabinet Meeting</w:t>
            </w:r>
          </w:p>
        </w:tc>
      </w:tr>
      <w:tr w:rsidR="00671742" w:rsidRPr="00BF031C" w14:paraId="1A90E2A4"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2BFE106E" w14:textId="779640FB" w:rsidR="00DF2350" w:rsidRPr="00016361" w:rsidRDefault="00DF2350" w:rsidP="006A6115">
            <w:pPr>
              <w:jc w:val="center"/>
              <w:rPr>
                <w:rFonts w:ascii="Tahoma" w:hAnsi="Tahoma"/>
                <w:sz w:val="18"/>
                <w:szCs w:val="18"/>
              </w:rPr>
            </w:pPr>
            <w:r w:rsidRPr="00016361">
              <w:rPr>
                <w:rFonts w:ascii="Tahoma" w:hAnsi="Tahoma"/>
                <w:sz w:val="18"/>
                <w:szCs w:val="18"/>
              </w:rPr>
              <w:t>Se</w:t>
            </w:r>
            <w:r w:rsidR="00803626" w:rsidRPr="00016361">
              <w:rPr>
                <w:rFonts w:ascii="Tahoma" w:hAnsi="Tahoma"/>
                <w:sz w:val="18"/>
                <w:szCs w:val="18"/>
              </w:rPr>
              <w:t>rvice</w:t>
            </w:r>
            <w:r w:rsidR="00F771A0" w:rsidRPr="00016361">
              <w:rPr>
                <w:rFonts w:ascii="Tahoma" w:hAnsi="Tahoma"/>
                <w:sz w:val="18"/>
                <w:szCs w:val="18"/>
              </w:rPr>
              <w:t xml:space="preserve"> &amp; Financial Planning </w:t>
            </w:r>
            <w:r w:rsidR="00D11DD6" w:rsidRPr="00016361">
              <w:rPr>
                <w:rFonts w:ascii="Tahoma" w:hAnsi="Tahoma"/>
                <w:sz w:val="18"/>
                <w:szCs w:val="18"/>
              </w:rPr>
              <w:t>202</w:t>
            </w:r>
            <w:r w:rsidR="00033370" w:rsidRPr="00016361">
              <w:rPr>
                <w:rFonts w:ascii="Tahoma" w:hAnsi="Tahoma"/>
                <w:sz w:val="18"/>
                <w:szCs w:val="18"/>
              </w:rPr>
              <w:t>4</w:t>
            </w:r>
            <w:r w:rsidR="00D11DD6" w:rsidRPr="00016361">
              <w:rPr>
                <w:rFonts w:ascii="Tahoma" w:hAnsi="Tahoma"/>
                <w:sz w:val="18"/>
                <w:szCs w:val="18"/>
              </w:rPr>
              <w:t>/2</w:t>
            </w:r>
            <w:r w:rsidR="00033370" w:rsidRPr="00016361">
              <w:rPr>
                <w:rFonts w:ascii="Tahoma" w:hAnsi="Tahoma"/>
                <w:sz w:val="18"/>
                <w:szCs w:val="18"/>
              </w:rPr>
              <w:t>5</w:t>
            </w:r>
          </w:p>
        </w:tc>
        <w:tc>
          <w:tcPr>
            <w:tcW w:w="2581" w:type="dxa"/>
            <w:vAlign w:val="center"/>
          </w:tcPr>
          <w:p w14:paraId="4CC91E9B" w14:textId="55EF64CA" w:rsidR="00DF2350" w:rsidRPr="00016361"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General Fund Budget Proposals for 202</w:t>
            </w:r>
            <w:r w:rsidR="00033370" w:rsidRPr="00016361">
              <w:rPr>
                <w:rFonts w:ascii="Tahoma" w:hAnsi="Tahoma"/>
                <w:sz w:val="18"/>
                <w:szCs w:val="18"/>
              </w:rPr>
              <w:t>4</w:t>
            </w:r>
            <w:r w:rsidRPr="00016361">
              <w:rPr>
                <w:rFonts w:ascii="Tahoma" w:hAnsi="Tahoma"/>
                <w:sz w:val="18"/>
                <w:szCs w:val="18"/>
              </w:rPr>
              <w:t>/2</w:t>
            </w:r>
            <w:r w:rsidR="00033370" w:rsidRPr="00016361">
              <w:rPr>
                <w:rFonts w:ascii="Tahoma" w:hAnsi="Tahoma"/>
                <w:sz w:val="18"/>
                <w:szCs w:val="18"/>
              </w:rPr>
              <w:t>5</w:t>
            </w:r>
          </w:p>
        </w:tc>
        <w:tc>
          <w:tcPr>
            <w:tcW w:w="1786" w:type="dxa"/>
            <w:vAlign w:val="center"/>
          </w:tcPr>
          <w:p w14:paraId="5AA8078F" w14:textId="6D281577" w:rsidR="00DF2350" w:rsidRPr="00324AD9" w:rsidRDefault="00033370" w:rsidP="00CF7FD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7</w:t>
            </w:r>
            <w:r w:rsidRPr="00324AD9">
              <w:rPr>
                <w:rFonts w:ascii="Tahoma" w:hAnsi="Tahoma"/>
                <w:sz w:val="18"/>
                <w:szCs w:val="18"/>
                <w:vertAlign w:val="superscript"/>
              </w:rPr>
              <w:t>th</w:t>
            </w:r>
            <w:r w:rsidR="00CF7FD3" w:rsidRPr="00324AD9">
              <w:rPr>
                <w:rFonts w:ascii="Tahoma" w:hAnsi="Tahoma"/>
                <w:sz w:val="18"/>
                <w:szCs w:val="18"/>
              </w:rPr>
              <w:t xml:space="preserve"> </w:t>
            </w:r>
            <w:r w:rsidR="006668A5" w:rsidRPr="00324AD9">
              <w:rPr>
                <w:rFonts w:ascii="Tahoma" w:hAnsi="Tahoma"/>
                <w:sz w:val="18"/>
                <w:szCs w:val="18"/>
              </w:rPr>
              <w:t>February</w:t>
            </w:r>
            <w:r w:rsidR="00CF7FD3" w:rsidRPr="00324AD9">
              <w:rPr>
                <w:rFonts w:ascii="Tahoma" w:hAnsi="Tahoma"/>
                <w:sz w:val="18"/>
                <w:szCs w:val="18"/>
              </w:rPr>
              <w:t xml:space="preserve"> 202</w:t>
            </w:r>
            <w:r w:rsidRPr="00324AD9">
              <w:rPr>
                <w:rFonts w:ascii="Tahoma" w:hAnsi="Tahoma"/>
                <w:sz w:val="18"/>
                <w:szCs w:val="18"/>
              </w:rPr>
              <w:t>4</w:t>
            </w:r>
          </w:p>
        </w:tc>
        <w:tc>
          <w:tcPr>
            <w:tcW w:w="1724" w:type="dxa"/>
            <w:vAlign w:val="center"/>
          </w:tcPr>
          <w:p w14:paraId="7B36DE53" w14:textId="07531B5F" w:rsidR="00DF2350" w:rsidRPr="00324AD9"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324AD9" w:rsidRPr="00324AD9">
              <w:rPr>
                <w:rFonts w:ascii="Tahoma" w:hAnsi="Tahoma"/>
                <w:sz w:val="18"/>
                <w:szCs w:val="18"/>
              </w:rPr>
              <w:t>7</w:t>
            </w:r>
            <w:r w:rsidRPr="00324AD9">
              <w:rPr>
                <w:rFonts w:ascii="Tahoma" w:hAnsi="Tahoma"/>
                <w:sz w:val="18"/>
                <w:szCs w:val="18"/>
              </w:rPr>
              <w:t>.2.202</w:t>
            </w:r>
            <w:r w:rsidR="00324AD9" w:rsidRPr="00324AD9">
              <w:rPr>
                <w:rFonts w:ascii="Tahoma" w:hAnsi="Tahoma"/>
                <w:sz w:val="18"/>
                <w:szCs w:val="18"/>
              </w:rPr>
              <w:t>4</w:t>
            </w:r>
            <w:r w:rsidR="002445D6" w:rsidRPr="00324AD9">
              <w:rPr>
                <w:rFonts w:ascii="Tahoma" w:hAnsi="Tahoma"/>
                <w:sz w:val="18"/>
                <w:szCs w:val="18"/>
              </w:rPr>
              <w:t>/6</w:t>
            </w:r>
          </w:p>
        </w:tc>
        <w:tc>
          <w:tcPr>
            <w:tcW w:w="1528" w:type="dxa"/>
            <w:vAlign w:val="center"/>
          </w:tcPr>
          <w:p w14:paraId="02FC0D24" w14:textId="31D9DD6F" w:rsidR="00DF2350" w:rsidRPr="00324AD9" w:rsidRDefault="00F20F3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69" w:history="1">
              <w:r w:rsidRPr="00324AD9">
                <w:rPr>
                  <w:rStyle w:val="Hyperlink"/>
                  <w:rFonts w:ascii="Tahoma" w:hAnsi="Tahoma"/>
                  <w:sz w:val="18"/>
                  <w:szCs w:val="18"/>
                </w:rPr>
                <w:t>Budg</w:t>
              </w:r>
              <w:bookmarkStart w:id="34" w:name="_Hlt135833605"/>
              <w:bookmarkStart w:id="35" w:name="_Hlt135833606"/>
              <w:r w:rsidRPr="00324AD9">
                <w:rPr>
                  <w:rStyle w:val="Hyperlink"/>
                  <w:rFonts w:ascii="Tahoma" w:hAnsi="Tahoma"/>
                  <w:sz w:val="18"/>
                  <w:szCs w:val="18"/>
                </w:rPr>
                <w:t>e</w:t>
              </w:r>
              <w:bookmarkEnd w:id="34"/>
              <w:bookmarkEnd w:id="35"/>
              <w:r w:rsidRPr="00324AD9">
                <w:rPr>
                  <w:rStyle w:val="Hyperlink"/>
                  <w:rFonts w:ascii="Tahoma" w:hAnsi="Tahoma"/>
                  <w:sz w:val="18"/>
                  <w:szCs w:val="18"/>
                </w:rPr>
                <w:t>t C</w:t>
              </w:r>
              <w:bookmarkStart w:id="36" w:name="_Hlt135833555"/>
              <w:bookmarkStart w:id="37" w:name="_Hlt135833556"/>
              <w:r w:rsidRPr="00324AD9">
                <w:rPr>
                  <w:rStyle w:val="Hyperlink"/>
                  <w:rFonts w:ascii="Tahoma" w:hAnsi="Tahoma"/>
                  <w:sz w:val="18"/>
                  <w:szCs w:val="18"/>
                </w:rPr>
                <w:t>o</w:t>
              </w:r>
              <w:bookmarkEnd w:id="36"/>
              <w:bookmarkEnd w:id="37"/>
              <w:r w:rsidRPr="00324AD9">
                <w:rPr>
                  <w:rStyle w:val="Hyperlink"/>
                  <w:rFonts w:ascii="Tahoma" w:hAnsi="Tahoma"/>
                  <w:sz w:val="18"/>
                  <w:szCs w:val="18"/>
                </w:rPr>
                <w:t>uncil</w:t>
              </w:r>
            </w:hyperlink>
          </w:p>
        </w:tc>
      </w:tr>
      <w:tr w:rsidR="000953E5" w:rsidRPr="00BF031C" w14:paraId="74A4B280"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435368C6" w14:textId="1DEFCB04" w:rsidR="00002F34" w:rsidRPr="00016361" w:rsidRDefault="00A40CB3" w:rsidP="00002F34">
            <w:pPr>
              <w:jc w:val="center"/>
              <w:rPr>
                <w:rFonts w:ascii="Tahoma" w:hAnsi="Tahoma"/>
                <w:b w:val="0"/>
                <w:sz w:val="18"/>
                <w:szCs w:val="18"/>
              </w:rPr>
            </w:pPr>
            <w:r w:rsidRPr="00016361">
              <w:rPr>
                <w:rFonts w:ascii="Tahoma" w:hAnsi="Tahoma"/>
                <w:sz w:val="18"/>
                <w:szCs w:val="18"/>
              </w:rPr>
              <w:t>Treasury Management Policy &amp; Strategy 2024/25</w:t>
            </w:r>
          </w:p>
        </w:tc>
        <w:tc>
          <w:tcPr>
            <w:tcW w:w="2581" w:type="dxa"/>
            <w:vAlign w:val="center"/>
          </w:tcPr>
          <w:p w14:paraId="71E75170" w14:textId="6AB135C1" w:rsidR="000953E5" w:rsidRPr="00016361"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The Council’s Strategy with Regards Borrowing &amp; Investing</w:t>
            </w:r>
          </w:p>
        </w:tc>
        <w:tc>
          <w:tcPr>
            <w:tcW w:w="1786" w:type="dxa"/>
            <w:vAlign w:val="center"/>
          </w:tcPr>
          <w:p w14:paraId="522C29E7" w14:textId="564BF1D9" w:rsidR="000953E5" w:rsidRPr="001419B0"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24AD9">
              <w:rPr>
                <w:rFonts w:ascii="Tahoma" w:hAnsi="Tahoma"/>
                <w:sz w:val="18"/>
                <w:szCs w:val="18"/>
              </w:rPr>
              <w:t>7th</w:t>
            </w:r>
            <w:r w:rsidR="000953E5" w:rsidRPr="00324AD9">
              <w:rPr>
                <w:rFonts w:ascii="Tahoma" w:hAnsi="Tahoma"/>
                <w:sz w:val="18"/>
                <w:szCs w:val="18"/>
              </w:rPr>
              <w:t xml:space="preserve"> </w:t>
            </w:r>
            <w:r w:rsidR="00002F34" w:rsidRPr="00324AD9">
              <w:rPr>
                <w:rFonts w:ascii="Tahoma" w:hAnsi="Tahoma"/>
                <w:sz w:val="18"/>
                <w:szCs w:val="18"/>
              </w:rPr>
              <w:t>February</w:t>
            </w:r>
            <w:r w:rsidR="000953E5" w:rsidRPr="00324AD9">
              <w:rPr>
                <w:rFonts w:ascii="Tahoma" w:hAnsi="Tahoma"/>
                <w:sz w:val="18"/>
                <w:szCs w:val="18"/>
              </w:rPr>
              <w:t xml:space="preserve"> </w:t>
            </w:r>
            <w:r w:rsidRPr="00324AD9">
              <w:rPr>
                <w:rFonts w:ascii="Tahoma" w:hAnsi="Tahoma"/>
                <w:sz w:val="18"/>
                <w:szCs w:val="18"/>
              </w:rPr>
              <w:t>2024</w:t>
            </w:r>
          </w:p>
        </w:tc>
        <w:tc>
          <w:tcPr>
            <w:tcW w:w="1724" w:type="dxa"/>
            <w:vAlign w:val="center"/>
          </w:tcPr>
          <w:p w14:paraId="03505245" w14:textId="58BB504D" w:rsidR="000953E5" w:rsidRPr="001419B0"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A40CB3" w:rsidRPr="00324AD9">
              <w:rPr>
                <w:rFonts w:ascii="Tahoma" w:hAnsi="Tahoma"/>
                <w:sz w:val="18"/>
                <w:szCs w:val="18"/>
              </w:rPr>
              <w:t>7</w:t>
            </w:r>
            <w:r w:rsidRPr="00324AD9">
              <w:rPr>
                <w:rFonts w:ascii="Tahoma" w:hAnsi="Tahoma"/>
                <w:sz w:val="18"/>
                <w:szCs w:val="18"/>
              </w:rPr>
              <w:t>.</w:t>
            </w:r>
            <w:r w:rsidR="00DE53F0" w:rsidRPr="00324AD9">
              <w:rPr>
                <w:rFonts w:ascii="Tahoma" w:hAnsi="Tahoma"/>
                <w:sz w:val="18"/>
                <w:szCs w:val="18"/>
              </w:rPr>
              <w:t>2</w:t>
            </w:r>
            <w:r w:rsidRPr="00324AD9">
              <w:rPr>
                <w:rFonts w:ascii="Tahoma" w:hAnsi="Tahoma"/>
                <w:sz w:val="18"/>
                <w:szCs w:val="18"/>
              </w:rPr>
              <w:t>.</w:t>
            </w:r>
            <w:r w:rsidR="00A40CB3" w:rsidRPr="00324AD9">
              <w:rPr>
                <w:rFonts w:ascii="Tahoma" w:hAnsi="Tahoma"/>
                <w:sz w:val="18"/>
                <w:szCs w:val="18"/>
              </w:rPr>
              <w:t>2024/6</w:t>
            </w:r>
          </w:p>
        </w:tc>
        <w:tc>
          <w:tcPr>
            <w:tcW w:w="1528" w:type="dxa"/>
            <w:vAlign w:val="center"/>
          </w:tcPr>
          <w:p w14:paraId="3B70E241" w14:textId="388DD0B5" w:rsidR="000953E5" w:rsidRPr="001419B0"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70" w:history="1">
              <w:r w:rsidRPr="00324AD9">
                <w:rPr>
                  <w:rStyle w:val="Hyperlink"/>
                  <w:rFonts w:ascii="Tahoma" w:hAnsi="Tahoma"/>
                  <w:sz w:val="18"/>
                  <w:szCs w:val="18"/>
                </w:rPr>
                <w:t>Budget Council</w:t>
              </w:r>
            </w:hyperlink>
          </w:p>
        </w:tc>
      </w:tr>
      <w:tr w:rsidR="00671742" w:rsidRPr="00BF031C" w14:paraId="190C8296"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6D60D601" w14:textId="30314D48" w:rsidR="00680B2C" w:rsidRPr="00016361" w:rsidRDefault="00A40CB3" w:rsidP="00680B2C">
            <w:pPr>
              <w:jc w:val="center"/>
              <w:rPr>
                <w:rFonts w:ascii="Tahoma" w:hAnsi="Tahoma"/>
                <w:sz w:val="18"/>
                <w:szCs w:val="18"/>
              </w:rPr>
            </w:pPr>
            <w:r w:rsidRPr="00016361">
              <w:rPr>
                <w:rFonts w:ascii="Tahoma" w:hAnsi="Tahoma"/>
                <w:sz w:val="18"/>
                <w:szCs w:val="18"/>
              </w:rPr>
              <w:t>Capital Investment Strategy 2024/25</w:t>
            </w:r>
          </w:p>
        </w:tc>
        <w:tc>
          <w:tcPr>
            <w:tcW w:w="2581" w:type="dxa"/>
            <w:vAlign w:val="center"/>
          </w:tcPr>
          <w:p w14:paraId="36FEC7CB" w14:textId="23396371" w:rsidR="00680B2C" w:rsidRPr="00016361"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 xml:space="preserve">The Council’s Strategy with Regards </w:t>
            </w:r>
            <w:r w:rsidR="00A40CB3" w:rsidRPr="00016361">
              <w:rPr>
                <w:rFonts w:ascii="Tahoma" w:hAnsi="Tahoma"/>
                <w:sz w:val="18"/>
                <w:szCs w:val="18"/>
              </w:rPr>
              <w:t>Capital Investment</w:t>
            </w:r>
          </w:p>
        </w:tc>
        <w:tc>
          <w:tcPr>
            <w:tcW w:w="1786" w:type="dxa"/>
            <w:vAlign w:val="center"/>
          </w:tcPr>
          <w:p w14:paraId="67439215" w14:textId="414CBCBA" w:rsidR="00680B2C" w:rsidRPr="00324AD9" w:rsidRDefault="00A40CB3"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7th</w:t>
            </w:r>
            <w:r w:rsidR="00680B2C" w:rsidRPr="00324AD9">
              <w:rPr>
                <w:rFonts w:ascii="Tahoma" w:hAnsi="Tahoma"/>
                <w:sz w:val="18"/>
                <w:szCs w:val="18"/>
              </w:rPr>
              <w:t xml:space="preserve"> February </w:t>
            </w:r>
            <w:r w:rsidRPr="00324AD9">
              <w:rPr>
                <w:rFonts w:ascii="Tahoma" w:hAnsi="Tahoma"/>
                <w:sz w:val="18"/>
                <w:szCs w:val="18"/>
              </w:rPr>
              <w:t>2024</w:t>
            </w:r>
          </w:p>
        </w:tc>
        <w:tc>
          <w:tcPr>
            <w:tcW w:w="1724" w:type="dxa"/>
            <w:vAlign w:val="center"/>
          </w:tcPr>
          <w:p w14:paraId="26481994" w14:textId="35F04D3B" w:rsidR="00680B2C" w:rsidRPr="00324AD9"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A40CB3" w:rsidRPr="00324AD9">
              <w:rPr>
                <w:rFonts w:ascii="Tahoma" w:hAnsi="Tahoma"/>
                <w:sz w:val="18"/>
                <w:szCs w:val="18"/>
              </w:rPr>
              <w:t>7</w:t>
            </w:r>
            <w:r w:rsidRPr="00324AD9">
              <w:rPr>
                <w:rFonts w:ascii="Tahoma" w:hAnsi="Tahoma"/>
                <w:sz w:val="18"/>
                <w:szCs w:val="18"/>
              </w:rPr>
              <w:t>.2.</w:t>
            </w:r>
            <w:r w:rsidR="00A40CB3" w:rsidRPr="00324AD9">
              <w:rPr>
                <w:rFonts w:ascii="Tahoma" w:hAnsi="Tahoma"/>
                <w:sz w:val="18"/>
                <w:szCs w:val="18"/>
              </w:rPr>
              <w:t>2024</w:t>
            </w:r>
            <w:r w:rsidRPr="00324AD9">
              <w:rPr>
                <w:rFonts w:ascii="Tahoma" w:hAnsi="Tahoma"/>
                <w:sz w:val="18"/>
                <w:szCs w:val="18"/>
              </w:rPr>
              <w:t>/6</w:t>
            </w:r>
          </w:p>
        </w:tc>
        <w:tc>
          <w:tcPr>
            <w:tcW w:w="1528" w:type="dxa"/>
            <w:vAlign w:val="center"/>
          </w:tcPr>
          <w:p w14:paraId="370A1676" w14:textId="5C31FA3A" w:rsidR="00680B2C" w:rsidRPr="00324AD9" w:rsidRDefault="00A40CB3"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71" w:history="1">
              <w:r w:rsidRPr="00324AD9">
                <w:rPr>
                  <w:rStyle w:val="Hyperlink"/>
                  <w:rFonts w:ascii="Tahoma" w:hAnsi="Tahoma"/>
                  <w:sz w:val="18"/>
                  <w:szCs w:val="18"/>
                </w:rPr>
                <w:t>Budget Council</w:t>
              </w:r>
            </w:hyperlink>
          </w:p>
        </w:tc>
      </w:tr>
      <w:tr w:rsidR="00680B2C" w:rsidRPr="00BF031C" w14:paraId="1212F76E"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0FFA868B" w14:textId="74289E7C" w:rsidR="00680B2C" w:rsidRPr="00016361" w:rsidRDefault="00A40CB3" w:rsidP="00680B2C">
            <w:pPr>
              <w:jc w:val="center"/>
              <w:rPr>
                <w:rFonts w:ascii="Tahoma" w:hAnsi="Tahoma"/>
                <w:sz w:val="18"/>
                <w:szCs w:val="18"/>
              </w:rPr>
            </w:pPr>
            <w:r w:rsidRPr="00016361">
              <w:rPr>
                <w:rFonts w:ascii="Tahoma" w:hAnsi="Tahoma"/>
                <w:sz w:val="18"/>
                <w:szCs w:val="18"/>
              </w:rPr>
              <w:t>Housing Revenue Account – 2024/25</w:t>
            </w:r>
          </w:p>
        </w:tc>
        <w:tc>
          <w:tcPr>
            <w:tcW w:w="2581" w:type="dxa"/>
            <w:vAlign w:val="center"/>
          </w:tcPr>
          <w:p w14:paraId="19083201" w14:textId="3734E3A3" w:rsidR="00680B2C" w:rsidRPr="00016361"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HRA Budget Proposals for 2024/25</w:t>
            </w:r>
          </w:p>
        </w:tc>
        <w:tc>
          <w:tcPr>
            <w:tcW w:w="1786" w:type="dxa"/>
            <w:vAlign w:val="center"/>
          </w:tcPr>
          <w:p w14:paraId="6A7309FB" w14:textId="40525B7E"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419B0">
              <w:rPr>
                <w:rFonts w:ascii="Tahoma" w:hAnsi="Tahoma"/>
                <w:sz w:val="18"/>
                <w:szCs w:val="18"/>
              </w:rPr>
              <w:t>24</w:t>
            </w:r>
            <w:r w:rsidRPr="001419B0">
              <w:rPr>
                <w:rFonts w:ascii="Tahoma" w:hAnsi="Tahoma"/>
                <w:sz w:val="18"/>
                <w:szCs w:val="18"/>
                <w:vertAlign w:val="superscript"/>
              </w:rPr>
              <w:t>th</w:t>
            </w:r>
            <w:r w:rsidRPr="001419B0">
              <w:rPr>
                <w:rFonts w:ascii="Tahoma" w:hAnsi="Tahoma"/>
                <w:sz w:val="18"/>
                <w:szCs w:val="18"/>
              </w:rPr>
              <w:t xml:space="preserve"> January 2024</w:t>
            </w:r>
          </w:p>
        </w:tc>
        <w:tc>
          <w:tcPr>
            <w:tcW w:w="1724" w:type="dxa"/>
            <w:vAlign w:val="center"/>
          </w:tcPr>
          <w:p w14:paraId="5A52D62C" w14:textId="5DB8F80C"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419B0">
              <w:rPr>
                <w:rFonts w:ascii="Tahoma" w:hAnsi="Tahoma"/>
                <w:sz w:val="18"/>
                <w:szCs w:val="18"/>
              </w:rPr>
              <w:t>Cab.24.1.2024/7</w:t>
            </w:r>
          </w:p>
        </w:tc>
        <w:tc>
          <w:tcPr>
            <w:tcW w:w="1528" w:type="dxa"/>
            <w:vAlign w:val="center"/>
          </w:tcPr>
          <w:p w14:paraId="36EF36B8" w14:textId="49747B2A"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72" w:history="1">
              <w:r w:rsidRPr="001419B0">
                <w:rPr>
                  <w:rStyle w:val="Hyperlink"/>
                  <w:rFonts w:ascii="Tahoma" w:hAnsi="Tahoma"/>
                  <w:sz w:val="18"/>
                  <w:szCs w:val="18"/>
                </w:rPr>
                <w:t>Budget Council</w:t>
              </w:r>
            </w:hyperlink>
          </w:p>
        </w:tc>
      </w:tr>
      <w:tr w:rsidR="00A40CB3" w:rsidRPr="00BF031C" w14:paraId="3CD2E23C"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33C5EEAD" w14:textId="39844C38" w:rsidR="00A40CB3" w:rsidRPr="00016361" w:rsidRDefault="00A40CB3" w:rsidP="00A40CB3">
            <w:pPr>
              <w:jc w:val="center"/>
              <w:rPr>
                <w:rFonts w:ascii="Tahoma" w:hAnsi="Tahoma"/>
                <w:sz w:val="18"/>
                <w:szCs w:val="18"/>
              </w:rPr>
            </w:pPr>
            <w:r w:rsidRPr="00016361">
              <w:rPr>
                <w:rFonts w:ascii="Tahoma" w:hAnsi="Tahoma"/>
                <w:sz w:val="18"/>
                <w:szCs w:val="18"/>
              </w:rPr>
              <w:t>Council Tax Base Report 2024/25</w:t>
            </w:r>
          </w:p>
        </w:tc>
        <w:tc>
          <w:tcPr>
            <w:tcW w:w="2581" w:type="dxa"/>
            <w:vAlign w:val="center"/>
          </w:tcPr>
          <w:p w14:paraId="4B6228C1" w14:textId="21659579" w:rsidR="00A40CB3" w:rsidRPr="00016361"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The Council’s Approved Council Tax Base</w:t>
            </w:r>
          </w:p>
        </w:tc>
        <w:tc>
          <w:tcPr>
            <w:tcW w:w="1786" w:type="dxa"/>
            <w:vAlign w:val="center"/>
          </w:tcPr>
          <w:p w14:paraId="0FC26003" w14:textId="6EFEEBF9"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52DF8">
              <w:rPr>
                <w:rFonts w:ascii="Tahoma" w:hAnsi="Tahoma"/>
                <w:sz w:val="18"/>
                <w:szCs w:val="18"/>
              </w:rPr>
              <w:t>10th January 2024</w:t>
            </w:r>
          </w:p>
        </w:tc>
        <w:tc>
          <w:tcPr>
            <w:tcW w:w="1724" w:type="dxa"/>
            <w:vAlign w:val="center"/>
          </w:tcPr>
          <w:p w14:paraId="2EEA1C25" w14:textId="1F88DF75"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52DF8">
              <w:rPr>
                <w:rFonts w:ascii="Tahoma" w:hAnsi="Tahoma"/>
                <w:sz w:val="18"/>
                <w:szCs w:val="18"/>
              </w:rPr>
              <w:t>Cab.10.1.2024/7</w:t>
            </w:r>
          </w:p>
        </w:tc>
        <w:tc>
          <w:tcPr>
            <w:tcW w:w="1528" w:type="dxa"/>
            <w:vAlign w:val="center"/>
          </w:tcPr>
          <w:p w14:paraId="6646951A" w14:textId="26C9DE27"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pPr>
            <w:hyperlink r:id="rId73" w:history="1">
              <w:r w:rsidRPr="00A52DF8">
                <w:rPr>
                  <w:rStyle w:val="Hyperlink"/>
                  <w:rFonts w:ascii="Tahoma" w:hAnsi="Tahoma"/>
                  <w:sz w:val="18"/>
                  <w:szCs w:val="18"/>
                </w:rPr>
                <w:t>Cabinet Meeting</w:t>
              </w:r>
            </w:hyperlink>
          </w:p>
        </w:tc>
      </w:tr>
      <w:tr w:rsidR="00671742" w:rsidRPr="00BF031C" w14:paraId="59735BB7"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7CAAEE7B" w14:textId="54111446" w:rsidR="002445D6" w:rsidRPr="00016361" w:rsidRDefault="00A40CB3" w:rsidP="006A6115">
            <w:pPr>
              <w:jc w:val="center"/>
              <w:rPr>
                <w:rFonts w:ascii="Tahoma" w:hAnsi="Tahoma"/>
                <w:sz w:val="18"/>
                <w:szCs w:val="18"/>
              </w:rPr>
            </w:pPr>
            <w:r w:rsidRPr="00016361">
              <w:rPr>
                <w:rFonts w:ascii="Tahoma" w:hAnsi="Tahoma"/>
                <w:sz w:val="18"/>
                <w:szCs w:val="18"/>
              </w:rPr>
              <w:t>Business Rates – Calculation of Local Share 2024/25</w:t>
            </w:r>
          </w:p>
        </w:tc>
        <w:tc>
          <w:tcPr>
            <w:tcW w:w="2581" w:type="dxa"/>
            <w:vAlign w:val="center"/>
          </w:tcPr>
          <w:p w14:paraId="448BD560" w14:textId="718624CC" w:rsidR="002445D6" w:rsidRPr="00016361" w:rsidRDefault="009F04F8"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 xml:space="preserve">The Council’s Approved </w:t>
            </w:r>
            <w:r w:rsidR="00A40CB3" w:rsidRPr="00016361">
              <w:rPr>
                <w:rFonts w:ascii="Tahoma" w:hAnsi="Tahoma"/>
                <w:sz w:val="18"/>
                <w:szCs w:val="18"/>
              </w:rPr>
              <w:t>Business Rate</w:t>
            </w:r>
            <w:r w:rsidRPr="00016361">
              <w:rPr>
                <w:rFonts w:ascii="Tahoma" w:hAnsi="Tahoma"/>
                <w:sz w:val="18"/>
                <w:szCs w:val="18"/>
              </w:rPr>
              <w:t xml:space="preserve"> Tax Base</w:t>
            </w:r>
          </w:p>
        </w:tc>
        <w:tc>
          <w:tcPr>
            <w:tcW w:w="1786" w:type="dxa"/>
            <w:vAlign w:val="center"/>
          </w:tcPr>
          <w:p w14:paraId="4385A4E8" w14:textId="77908777" w:rsidR="002445D6" w:rsidRPr="00A52DF8" w:rsidRDefault="00A40CB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52DF8">
              <w:rPr>
                <w:rFonts w:ascii="Tahoma" w:hAnsi="Tahoma"/>
                <w:sz w:val="18"/>
                <w:szCs w:val="18"/>
              </w:rPr>
              <w:t>10th</w:t>
            </w:r>
            <w:r w:rsidR="00CF7FD3" w:rsidRPr="00A52DF8">
              <w:rPr>
                <w:rFonts w:ascii="Tahoma" w:hAnsi="Tahoma"/>
                <w:sz w:val="18"/>
                <w:szCs w:val="18"/>
              </w:rPr>
              <w:t xml:space="preserve"> January </w:t>
            </w:r>
            <w:r w:rsidRPr="00A52DF8">
              <w:rPr>
                <w:rFonts w:ascii="Tahoma" w:hAnsi="Tahoma"/>
                <w:sz w:val="18"/>
                <w:szCs w:val="18"/>
              </w:rPr>
              <w:t>2024</w:t>
            </w:r>
          </w:p>
        </w:tc>
        <w:tc>
          <w:tcPr>
            <w:tcW w:w="1724" w:type="dxa"/>
            <w:vAlign w:val="center"/>
          </w:tcPr>
          <w:p w14:paraId="79143ABC" w14:textId="5586FA7B" w:rsidR="002445D6" w:rsidRPr="00A52DF8" w:rsidRDefault="00CF7FD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52DF8">
              <w:rPr>
                <w:rFonts w:ascii="Tahoma" w:hAnsi="Tahoma"/>
                <w:sz w:val="18"/>
                <w:szCs w:val="18"/>
              </w:rPr>
              <w:t>Cab.</w:t>
            </w:r>
            <w:r w:rsidR="00A40CB3" w:rsidRPr="00A52DF8">
              <w:rPr>
                <w:rFonts w:ascii="Tahoma" w:hAnsi="Tahoma"/>
                <w:sz w:val="18"/>
                <w:szCs w:val="18"/>
              </w:rPr>
              <w:t>10</w:t>
            </w:r>
            <w:r w:rsidRPr="00A52DF8">
              <w:rPr>
                <w:rFonts w:ascii="Tahoma" w:hAnsi="Tahoma"/>
                <w:sz w:val="18"/>
                <w:szCs w:val="18"/>
              </w:rPr>
              <w:t>.1.</w:t>
            </w:r>
            <w:r w:rsidR="00A40CB3" w:rsidRPr="00A52DF8">
              <w:rPr>
                <w:rFonts w:ascii="Tahoma" w:hAnsi="Tahoma"/>
                <w:sz w:val="18"/>
                <w:szCs w:val="18"/>
              </w:rPr>
              <w:t>2024/8</w:t>
            </w:r>
          </w:p>
        </w:tc>
        <w:tc>
          <w:tcPr>
            <w:tcW w:w="1528" w:type="dxa"/>
            <w:vAlign w:val="center"/>
          </w:tcPr>
          <w:p w14:paraId="181E3210" w14:textId="7146AF7B" w:rsidR="002445D6" w:rsidRPr="00A52DF8" w:rsidRDefault="00A40CB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74" w:history="1">
              <w:r w:rsidRPr="00A52DF8">
                <w:rPr>
                  <w:rStyle w:val="Hyperlink"/>
                  <w:rFonts w:ascii="Tahoma" w:hAnsi="Tahoma"/>
                  <w:sz w:val="18"/>
                  <w:szCs w:val="18"/>
                </w:rPr>
                <w:t>Cabinet Meeting</w:t>
              </w:r>
            </w:hyperlink>
          </w:p>
        </w:tc>
      </w:tr>
      <w:tr w:rsidR="002445D6" w:rsidRPr="00BF031C" w14:paraId="389F6CD3"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39925565" w14:textId="66133ABB" w:rsidR="002445D6" w:rsidRPr="00016361" w:rsidRDefault="002445D6" w:rsidP="006A6115">
            <w:pPr>
              <w:jc w:val="center"/>
              <w:rPr>
                <w:rFonts w:ascii="Tahoma" w:hAnsi="Tahoma"/>
                <w:sz w:val="18"/>
                <w:szCs w:val="18"/>
              </w:rPr>
            </w:pPr>
          </w:p>
        </w:tc>
        <w:tc>
          <w:tcPr>
            <w:tcW w:w="2581" w:type="dxa"/>
            <w:vAlign w:val="center"/>
          </w:tcPr>
          <w:p w14:paraId="3DE2DC55" w14:textId="7EB44DA2" w:rsidR="002445D6" w:rsidRPr="00016361"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786" w:type="dxa"/>
            <w:vAlign w:val="center"/>
          </w:tcPr>
          <w:p w14:paraId="432B7E26" w14:textId="10BEB1B6"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724" w:type="dxa"/>
            <w:vAlign w:val="center"/>
          </w:tcPr>
          <w:p w14:paraId="76934667" w14:textId="40EE4AF7"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528" w:type="dxa"/>
            <w:vAlign w:val="center"/>
          </w:tcPr>
          <w:p w14:paraId="0B00CC04" w14:textId="3C165CAE"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r>
    </w:tbl>
    <w:p w14:paraId="1C4CAF99" w14:textId="3097EFA4" w:rsidR="00F12CC8" w:rsidRPr="00D51752" w:rsidRDefault="00F12CC8" w:rsidP="00F12CC8">
      <w:pPr>
        <w:pStyle w:val="NormalWeb"/>
        <w:shd w:val="clear" w:color="auto" w:fill="FFFFFF"/>
        <w:rPr>
          <w:rFonts w:ascii="Tahoma" w:hAnsi="Tahoma"/>
          <w:color w:val="000000"/>
          <w:sz w:val="22"/>
          <w:szCs w:val="22"/>
        </w:rPr>
      </w:pPr>
      <w:r w:rsidRPr="00D51752">
        <w:rPr>
          <w:rFonts w:ascii="Tahoma" w:hAnsi="Tahoma"/>
          <w:color w:val="000000"/>
          <w:sz w:val="22"/>
          <w:szCs w:val="22"/>
        </w:rPr>
        <w:lastRenderedPageBreak/>
        <w:t>Our Council Plan for 202</w:t>
      </w:r>
      <w:r w:rsidR="00B41611">
        <w:rPr>
          <w:rFonts w:ascii="Tahoma" w:hAnsi="Tahoma"/>
          <w:color w:val="000000"/>
          <w:sz w:val="22"/>
          <w:szCs w:val="22"/>
        </w:rPr>
        <w:t>4</w:t>
      </w:r>
      <w:r w:rsidRPr="00D51752">
        <w:rPr>
          <w:rFonts w:ascii="Tahoma" w:hAnsi="Tahoma"/>
          <w:color w:val="000000"/>
          <w:sz w:val="22"/>
          <w:szCs w:val="22"/>
        </w:rPr>
        <w:t xml:space="preserve"> to 202</w:t>
      </w:r>
      <w:r w:rsidR="00B41611">
        <w:rPr>
          <w:rFonts w:ascii="Tahoma" w:hAnsi="Tahoma"/>
          <w:color w:val="000000"/>
          <w:sz w:val="22"/>
          <w:szCs w:val="22"/>
        </w:rPr>
        <w:t>7</w:t>
      </w:r>
      <w:r w:rsidRPr="00D51752">
        <w:rPr>
          <w:rFonts w:ascii="Tahoma" w:hAnsi="Tahoma"/>
          <w:color w:val="000000"/>
          <w:sz w:val="22"/>
          <w:szCs w:val="22"/>
        </w:rPr>
        <w:t> sets out what we aim to achieve over three years.</w:t>
      </w:r>
      <w:r w:rsidR="00EC69EC">
        <w:rPr>
          <w:rFonts w:ascii="Tahoma" w:hAnsi="Tahoma"/>
          <w:color w:val="000000"/>
          <w:sz w:val="22"/>
          <w:szCs w:val="22"/>
        </w:rPr>
        <w:t xml:space="preserve"> We’ve</w:t>
      </w:r>
      <w:r w:rsidR="00EC69EC" w:rsidRPr="00EC69EC">
        <w:rPr>
          <w:rFonts w:ascii="Tahoma" w:hAnsi="Tahoma"/>
          <w:color w:val="000000"/>
          <w:sz w:val="22"/>
          <w:szCs w:val="22"/>
        </w:rPr>
        <w:t xml:space="preserve"> created our plan based on our fundamental purpose of working together with our communities and organisations, including the public, voluntary, community, and private sectors, to make Barnsley the place of possibilities.</w:t>
      </w:r>
      <w:r w:rsidRPr="00D51752">
        <w:rPr>
          <w:rFonts w:ascii="Tahoma" w:hAnsi="Tahoma"/>
          <w:color w:val="000000"/>
          <w:sz w:val="22"/>
          <w:szCs w:val="22"/>
        </w:rPr>
        <w:t>. It focuses on how we collectively deliver our services across the council to best support residents, communities, partners and business. It explains what we want to do, how we plan to do it, and how we'll measure whether we're on track to achieve it.</w:t>
      </w:r>
    </w:p>
    <w:p w14:paraId="0460EE4A" w14:textId="323778DE" w:rsidR="00536EB5" w:rsidRPr="00D51752" w:rsidRDefault="00F12CC8" w:rsidP="00F12CC8">
      <w:pPr>
        <w:pStyle w:val="NormalWeb"/>
        <w:shd w:val="clear" w:color="auto" w:fill="FFFFFF"/>
        <w:rPr>
          <w:rFonts w:ascii="Tahoma" w:hAnsi="Tahoma"/>
          <w:color w:val="000000"/>
          <w:sz w:val="22"/>
          <w:szCs w:val="22"/>
        </w:rPr>
      </w:pPr>
      <w:r w:rsidRPr="00D51752">
        <w:rPr>
          <w:rFonts w:ascii="Tahoma" w:hAnsi="Tahoma"/>
          <w:color w:val="000000"/>
          <w:sz w:val="22"/>
          <w:szCs w:val="22"/>
        </w:rPr>
        <w:t>The Council Plan has been developed by the work that has taken place for the Barnsley 2030 project through a series of activities with residents, businesses, employees and other key stakeholders across the borough to build a picture of what Barnsley is like now and want it to be like by 2030. </w:t>
      </w:r>
    </w:p>
    <w:p w14:paraId="6460646E" w14:textId="377D119C" w:rsidR="00536EB5" w:rsidRPr="008C00B3" w:rsidRDefault="00D340F6" w:rsidP="006A6115">
      <w:pPr>
        <w:autoSpaceDE w:val="0"/>
        <w:autoSpaceDN w:val="0"/>
        <w:rPr>
          <w:rFonts w:ascii="Tahoma" w:hAnsi="Tahoma"/>
          <w:sz w:val="22"/>
          <w:szCs w:val="22"/>
          <w:lang w:eastAsia="en-GB"/>
        </w:rPr>
      </w:pPr>
      <w:r w:rsidRPr="00C23A65">
        <w:rPr>
          <w:rFonts w:ascii="Tahoma" w:hAnsi="Tahoma"/>
          <w:sz w:val="22"/>
          <w:szCs w:val="22"/>
          <w:lang w:eastAsia="en-GB"/>
        </w:rPr>
        <w:t>I</w:t>
      </w:r>
      <w:r w:rsidR="00743C22" w:rsidRPr="00C23A65">
        <w:rPr>
          <w:rFonts w:ascii="Tahoma" w:hAnsi="Tahoma"/>
          <w:sz w:val="22"/>
          <w:szCs w:val="22"/>
          <w:lang w:eastAsia="en-GB"/>
        </w:rPr>
        <w:t xml:space="preserve">n February </w:t>
      </w:r>
      <w:r w:rsidRPr="00C23A65">
        <w:rPr>
          <w:rFonts w:ascii="Tahoma" w:hAnsi="Tahoma"/>
          <w:sz w:val="22"/>
          <w:szCs w:val="22"/>
          <w:lang w:eastAsia="en-GB"/>
        </w:rPr>
        <w:t>202</w:t>
      </w:r>
      <w:r w:rsidR="00F47E41" w:rsidRPr="00C23A65">
        <w:rPr>
          <w:rFonts w:ascii="Tahoma" w:hAnsi="Tahoma"/>
          <w:sz w:val="22"/>
          <w:szCs w:val="22"/>
          <w:lang w:eastAsia="en-GB"/>
        </w:rPr>
        <w:t>4</w:t>
      </w:r>
      <w:r w:rsidR="00E55D37" w:rsidRPr="00C23A65">
        <w:rPr>
          <w:rFonts w:ascii="Tahoma" w:hAnsi="Tahoma"/>
          <w:sz w:val="22"/>
          <w:szCs w:val="22"/>
          <w:lang w:eastAsia="en-GB"/>
        </w:rPr>
        <w:t>,</w:t>
      </w:r>
      <w:r w:rsidRPr="00C23A65">
        <w:rPr>
          <w:rFonts w:ascii="Tahoma" w:hAnsi="Tahoma"/>
          <w:sz w:val="22"/>
          <w:szCs w:val="22"/>
          <w:lang w:eastAsia="en-GB"/>
        </w:rPr>
        <w:t xml:space="preserve"> </w:t>
      </w:r>
      <w:r w:rsidR="00743C22" w:rsidRPr="00C23A65">
        <w:rPr>
          <w:rFonts w:ascii="Tahoma" w:hAnsi="Tahoma"/>
          <w:sz w:val="22"/>
          <w:szCs w:val="22"/>
          <w:lang w:eastAsia="en-GB"/>
        </w:rPr>
        <w:t xml:space="preserve">the Council agreed an updated </w:t>
      </w:r>
      <w:r w:rsidR="00743C22" w:rsidRPr="00C23A65">
        <w:rPr>
          <w:rFonts w:ascii="Tahoma" w:hAnsi="Tahoma"/>
          <w:b/>
          <w:sz w:val="22"/>
          <w:szCs w:val="22"/>
          <w:lang w:eastAsia="en-GB"/>
        </w:rPr>
        <w:t xml:space="preserve">Medium Term Financial Strategy </w:t>
      </w:r>
      <w:r w:rsidRPr="00C23A65">
        <w:rPr>
          <w:rFonts w:ascii="Tahoma" w:hAnsi="Tahoma"/>
          <w:b/>
          <w:sz w:val="22"/>
          <w:szCs w:val="22"/>
          <w:lang w:eastAsia="en-GB"/>
        </w:rPr>
        <w:t>(MTFS)</w:t>
      </w:r>
      <w:r w:rsidRPr="00C23A65">
        <w:rPr>
          <w:rFonts w:ascii="Tahoma" w:hAnsi="Tahoma"/>
          <w:sz w:val="22"/>
          <w:szCs w:val="22"/>
          <w:lang w:eastAsia="en-GB"/>
        </w:rPr>
        <w:t xml:space="preserve"> </w:t>
      </w:r>
      <w:r w:rsidR="00743C22" w:rsidRPr="00C23A65">
        <w:rPr>
          <w:rFonts w:ascii="Tahoma" w:hAnsi="Tahoma"/>
          <w:sz w:val="22"/>
          <w:szCs w:val="22"/>
          <w:lang w:eastAsia="en-GB"/>
        </w:rPr>
        <w:t>for the period 20</w:t>
      </w:r>
      <w:r w:rsidRPr="00C23A65">
        <w:rPr>
          <w:rFonts w:ascii="Tahoma" w:hAnsi="Tahoma"/>
          <w:sz w:val="22"/>
          <w:szCs w:val="22"/>
          <w:lang w:eastAsia="en-GB"/>
        </w:rPr>
        <w:t>2</w:t>
      </w:r>
      <w:r w:rsidR="00C23A65" w:rsidRPr="00C23A65">
        <w:rPr>
          <w:rFonts w:ascii="Tahoma" w:hAnsi="Tahoma"/>
          <w:sz w:val="22"/>
          <w:szCs w:val="22"/>
          <w:lang w:eastAsia="en-GB"/>
        </w:rPr>
        <w:t>4/25</w:t>
      </w:r>
      <w:r w:rsidR="00743C22" w:rsidRPr="00C23A65">
        <w:rPr>
          <w:rFonts w:ascii="Tahoma" w:hAnsi="Tahoma"/>
          <w:sz w:val="22"/>
          <w:szCs w:val="22"/>
          <w:lang w:eastAsia="en-GB"/>
        </w:rPr>
        <w:t xml:space="preserve"> – 202</w:t>
      </w:r>
      <w:r w:rsidR="00C23A65" w:rsidRPr="00C23A65">
        <w:rPr>
          <w:rFonts w:ascii="Tahoma" w:hAnsi="Tahoma"/>
          <w:sz w:val="22"/>
          <w:szCs w:val="22"/>
          <w:lang w:eastAsia="en-GB"/>
        </w:rPr>
        <w:t>6/27</w:t>
      </w:r>
      <w:r w:rsidR="00743C22" w:rsidRPr="00C23A65">
        <w:rPr>
          <w:rFonts w:ascii="Tahoma" w:hAnsi="Tahoma"/>
          <w:sz w:val="22"/>
          <w:szCs w:val="22"/>
          <w:lang w:eastAsia="en-GB"/>
        </w:rPr>
        <w:t xml:space="preserve">. </w:t>
      </w:r>
      <w:r w:rsidR="00E55D37" w:rsidRPr="00C23A65">
        <w:rPr>
          <w:rFonts w:ascii="Tahoma" w:hAnsi="Tahoma"/>
          <w:sz w:val="22"/>
          <w:szCs w:val="22"/>
          <w:lang w:eastAsia="en-GB"/>
        </w:rPr>
        <w:t>T</w:t>
      </w:r>
      <w:r w:rsidR="00743C22" w:rsidRPr="00C23A65">
        <w:rPr>
          <w:rFonts w:ascii="Tahoma" w:hAnsi="Tahoma"/>
          <w:sz w:val="22"/>
          <w:szCs w:val="22"/>
          <w:lang w:eastAsia="en-GB"/>
        </w:rPr>
        <w:t xml:space="preserve">his included presenting </w:t>
      </w:r>
      <w:r w:rsidR="006668A5" w:rsidRPr="00C23A65">
        <w:rPr>
          <w:rFonts w:ascii="Tahoma" w:hAnsi="Tahoma"/>
          <w:sz w:val="22"/>
          <w:szCs w:val="22"/>
          <w:lang w:eastAsia="en-GB"/>
        </w:rPr>
        <w:t>balanced budget proposals</w:t>
      </w:r>
      <w:r w:rsidR="00743C22" w:rsidRPr="00C23A65">
        <w:rPr>
          <w:rFonts w:ascii="Tahoma" w:hAnsi="Tahoma"/>
          <w:sz w:val="22"/>
          <w:szCs w:val="22"/>
          <w:lang w:eastAsia="en-GB"/>
        </w:rPr>
        <w:t xml:space="preserve"> for </w:t>
      </w:r>
      <w:r w:rsidR="00C23A65" w:rsidRPr="00C23A65">
        <w:rPr>
          <w:rFonts w:ascii="Tahoma" w:hAnsi="Tahoma"/>
          <w:sz w:val="22"/>
          <w:szCs w:val="22"/>
          <w:lang w:eastAsia="en-GB"/>
        </w:rPr>
        <w:t>2024/25</w:t>
      </w:r>
      <w:r w:rsidR="00743C22" w:rsidRPr="00C23A65">
        <w:rPr>
          <w:rFonts w:ascii="Tahoma" w:hAnsi="Tahoma"/>
          <w:sz w:val="22"/>
          <w:szCs w:val="22"/>
          <w:lang w:eastAsia="en-GB"/>
        </w:rPr>
        <w:t xml:space="preserve"> </w:t>
      </w:r>
      <w:r w:rsidR="001E2428" w:rsidRPr="00C23A65">
        <w:rPr>
          <w:rFonts w:ascii="Tahoma" w:hAnsi="Tahoma"/>
          <w:sz w:val="22"/>
          <w:szCs w:val="22"/>
          <w:lang w:eastAsia="en-GB"/>
        </w:rPr>
        <w:t xml:space="preserve">(after delivering agreed efficiency of </w:t>
      </w:r>
      <w:r w:rsidR="001E2428" w:rsidRPr="008C00B3">
        <w:rPr>
          <w:rFonts w:ascii="Tahoma" w:hAnsi="Tahoma"/>
          <w:sz w:val="22"/>
          <w:szCs w:val="22"/>
          <w:lang w:eastAsia="en-GB"/>
        </w:rPr>
        <w:t>£</w:t>
      </w:r>
      <w:r w:rsidR="004E3783">
        <w:rPr>
          <w:rFonts w:ascii="Tahoma" w:hAnsi="Tahoma"/>
          <w:sz w:val="22"/>
          <w:szCs w:val="22"/>
          <w:lang w:eastAsia="en-GB"/>
        </w:rPr>
        <w:t>8.4</w:t>
      </w:r>
      <w:r w:rsidR="008337EA" w:rsidRPr="008C00B3">
        <w:rPr>
          <w:rFonts w:ascii="Tahoma" w:hAnsi="Tahoma"/>
          <w:sz w:val="22"/>
          <w:szCs w:val="22"/>
          <w:lang w:eastAsia="en-GB"/>
        </w:rPr>
        <w:t>M</w:t>
      </w:r>
      <w:r w:rsidR="001E2428" w:rsidRPr="008C00B3">
        <w:rPr>
          <w:rFonts w:ascii="Tahoma" w:hAnsi="Tahoma"/>
          <w:sz w:val="22"/>
          <w:szCs w:val="22"/>
          <w:lang w:eastAsia="en-GB"/>
        </w:rPr>
        <w:t>)</w:t>
      </w:r>
      <w:r w:rsidR="00743C22" w:rsidRPr="008C00B3">
        <w:rPr>
          <w:rFonts w:ascii="Tahoma" w:hAnsi="Tahoma"/>
          <w:sz w:val="22"/>
          <w:szCs w:val="22"/>
          <w:lang w:eastAsia="en-GB"/>
        </w:rPr>
        <w:t xml:space="preserve"> </w:t>
      </w:r>
      <w:r w:rsidR="001E2428" w:rsidRPr="008C00B3">
        <w:rPr>
          <w:rFonts w:ascii="Tahoma" w:hAnsi="Tahoma"/>
          <w:sz w:val="22"/>
          <w:szCs w:val="22"/>
          <w:lang w:eastAsia="en-GB"/>
        </w:rPr>
        <w:t xml:space="preserve">together </w:t>
      </w:r>
      <w:r w:rsidR="00743C22" w:rsidRPr="008C00B3">
        <w:rPr>
          <w:rFonts w:ascii="Tahoma" w:hAnsi="Tahoma"/>
          <w:sz w:val="22"/>
          <w:szCs w:val="22"/>
          <w:lang w:eastAsia="en-GB"/>
        </w:rPr>
        <w:t xml:space="preserve">with </w:t>
      </w:r>
      <w:r w:rsidR="00FB6241" w:rsidRPr="008C00B3">
        <w:rPr>
          <w:rFonts w:ascii="Tahoma" w:hAnsi="Tahoma"/>
          <w:sz w:val="22"/>
          <w:szCs w:val="22"/>
          <w:lang w:eastAsia="en-GB"/>
        </w:rPr>
        <w:t>a funding</w:t>
      </w:r>
      <w:r w:rsidR="00CA01E7" w:rsidRPr="008C00B3">
        <w:rPr>
          <w:rFonts w:ascii="Tahoma" w:hAnsi="Tahoma"/>
          <w:sz w:val="22"/>
          <w:szCs w:val="22"/>
          <w:lang w:eastAsia="en-GB"/>
        </w:rPr>
        <w:t xml:space="preserve"> gap of </w:t>
      </w:r>
      <w:r w:rsidR="00C454C6" w:rsidRPr="00613EEA">
        <w:rPr>
          <w:rFonts w:ascii="Tahoma" w:hAnsi="Tahoma"/>
          <w:sz w:val="22"/>
          <w:szCs w:val="22"/>
          <w:shd w:val="clear" w:color="auto" w:fill="FFFFFF" w:themeFill="background1"/>
          <w:lang w:eastAsia="en-GB"/>
        </w:rPr>
        <w:t>£</w:t>
      </w:r>
      <w:r w:rsidR="00613EEA" w:rsidRPr="00613EEA">
        <w:rPr>
          <w:rFonts w:ascii="Tahoma" w:hAnsi="Tahoma"/>
          <w:sz w:val="22"/>
          <w:szCs w:val="22"/>
          <w:shd w:val="clear" w:color="auto" w:fill="FFFFFF" w:themeFill="background1"/>
          <w:lang w:eastAsia="en-GB"/>
        </w:rPr>
        <w:t>15.5</w:t>
      </w:r>
      <w:r w:rsidR="00C454C6" w:rsidRPr="00613EEA">
        <w:rPr>
          <w:rFonts w:ascii="Tahoma" w:hAnsi="Tahoma"/>
          <w:sz w:val="22"/>
          <w:szCs w:val="22"/>
          <w:shd w:val="clear" w:color="auto" w:fill="FFFFFF" w:themeFill="background1"/>
          <w:lang w:eastAsia="en-GB"/>
        </w:rPr>
        <w:t>M</w:t>
      </w:r>
      <w:r w:rsidR="00C454C6" w:rsidRPr="008C00B3">
        <w:rPr>
          <w:rFonts w:ascii="Tahoma" w:hAnsi="Tahoma"/>
          <w:sz w:val="22"/>
          <w:szCs w:val="22"/>
          <w:lang w:eastAsia="en-GB"/>
        </w:rPr>
        <w:t xml:space="preserve"> through to </w:t>
      </w:r>
      <w:r w:rsidR="00665246" w:rsidRPr="008C00B3">
        <w:rPr>
          <w:rFonts w:ascii="Tahoma" w:hAnsi="Tahoma"/>
          <w:sz w:val="22"/>
          <w:szCs w:val="22"/>
          <w:lang w:eastAsia="en-GB"/>
        </w:rPr>
        <w:t>2026/27</w:t>
      </w:r>
      <w:r w:rsidR="00C454C6" w:rsidRPr="008C00B3">
        <w:rPr>
          <w:rFonts w:ascii="Tahoma" w:hAnsi="Tahoma"/>
          <w:sz w:val="22"/>
          <w:szCs w:val="22"/>
          <w:lang w:eastAsia="en-GB"/>
        </w:rPr>
        <w:t xml:space="preserve">. </w:t>
      </w:r>
    </w:p>
    <w:p w14:paraId="61309894" w14:textId="77777777" w:rsidR="000E5F5D" w:rsidRPr="008C00B3" w:rsidRDefault="000E5F5D" w:rsidP="006A6115">
      <w:pPr>
        <w:autoSpaceDE w:val="0"/>
        <w:autoSpaceDN w:val="0"/>
        <w:rPr>
          <w:rFonts w:ascii="Tahoma" w:hAnsi="Tahoma"/>
          <w:sz w:val="22"/>
          <w:szCs w:val="22"/>
          <w:lang w:eastAsia="en-GB"/>
        </w:rPr>
      </w:pPr>
    </w:p>
    <w:p w14:paraId="205A491F" w14:textId="28C61047" w:rsidR="00743C22" w:rsidRPr="00BF031C" w:rsidRDefault="001E2428" w:rsidP="005539B0">
      <w:pPr>
        <w:autoSpaceDE w:val="0"/>
        <w:autoSpaceDN w:val="0"/>
        <w:rPr>
          <w:rFonts w:ascii="Tahoma" w:hAnsi="Tahoma"/>
          <w:sz w:val="22"/>
          <w:szCs w:val="22"/>
          <w:highlight w:val="yellow"/>
          <w:lang w:eastAsia="en-GB"/>
        </w:rPr>
      </w:pPr>
      <w:r w:rsidRPr="00906712">
        <w:rPr>
          <w:rFonts w:ascii="Tahoma" w:hAnsi="Tahoma"/>
          <w:sz w:val="22"/>
          <w:szCs w:val="22"/>
          <w:lang w:eastAsia="en-GB"/>
        </w:rPr>
        <w:t xml:space="preserve">The Council </w:t>
      </w:r>
      <w:r w:rsidR="007108C5" w:rsidRPr="00906712">
        <w:rPr>
          <w:rFonts w:ascii="Tahoma" w:hAnsi="Tahoma"/>
          <w:sz w:val="22"/>
          <w:szCs w:val="22"/>
          <w:lang w:eastAsia="en-GB"/>
        </w:rPr>
        <w:t>has formulated</w:t>
      </w:r>
      <w:r w:rsidRPr="00906712">
        <w:rPr>
          <w:rFonts w:ascii="Tahoma" w:hAnsi="Tahoma"/>
          <w:sz w:val="22"/>
          <w:szCs w:val="22"/>
          <w:lang w:eastAsia="en-GB"/>
        </w:rPr>
        <w:t xml:space="preserve"> a </w:t>
      </w:r>
      <w:r w:rsidR="00ED7CCB" w:rsidRPr="00906712">
        <w:rPr>
          <w:rFonts w:ascii="Tahoma" w:hAnsi="Tahoma"/>
          <w:sz w:val="22"/>
          <w:szCs w:val="22"/>
          <w:lang w:eastAsia="en-GB"/>
        </w:rPr>
        <w:t>strategy</w:t>
      </w:r>
      <w:r w:rsidRPr="00906712">
        <w:rPr>
          <w:rFonts w:ascii="Tahoma" w:hAnsi="Tahoma"/>
          <w:sz w:val="22"/>
          <w:szCs w:val="22"/>
          <w:lang w:eastAsia="en-GB"/>
        </w:rPr>
        <w:t xml:space="preserve"> and </w:t>
      </w:r>
      <w:r w:rsidR="007108C5" w:rsidRPr="00906712">
        <w:rPr>
          <w:rFonts w:ascii="Tahoma" w:hAnsi="Tahoma"/>
          <w:sz w:val="22"/>
          <w:szCs w:val="22"/>
          <w:lang w:eastAsia="en-GB"/>
        </w:rPr>
        <w:t>detailed</w:t>
      </w:r>
      <w:r w:rsidRPr="00906712">
        <w:rPr>
          <w:rFonts w:ascii="Tahoma" w:hAnsi="Tahoma"/>
          <w:sz w:val="22"/>
          <w:szCs w:val="22"/>
          <w:lang w:eastAsia="en-GB"/>
        </w:rPr>
        <w:t xml:space="preserve"> plan to address</w:t>
      </w:r>
      <w:r w:rsidR="00020414" w:rsidRPr="00906712">
        <w:rPr>
          <w:rFonts w:ascii="Tahoma" w:hAnsi="Tahoma"/>
          <w:sz w:val="22"/>
          <w:szCs w:val="22"/>
          <w:lang w:eastAsia="en-GB"/>
        </w:rPr>
        <w:t xml:space="preserve"> </w:t>
      </w:r>
      <w:r w:rsidR="007108C5" w:rsidRPr="00906712">
        <w:rPr>
          <w:rFonts w:ascii="Tahoma" w:hAnsi="Tahoma"/>
          <w:sz w:val="22"/>
          <w:szCs w:val="22"/>
          <w:lang w:eastAsia="en-GB"/>
        </w:rPr>
        <w:t xml:space="preserve">both the short </w:t>
      </w:r>
      <w:r w:rsidR="00A63644" w:rsidRPr="00906712">
        <w:rPr>
          <w:rFonts w:ascii="Tahoma" w:hAnsi="Tahoma"/>
          <w:sz w:val="22"/>
          <w:szCs w:val="22"/>
          <w:lang w:eastAsia="en-GB"/>
        </w:rPr>
        <w:t xml:space="preserve">and </w:t>
      </w:r>
      <w:r w:rsidR="007108C5" w:rsidRPr="00906712">
        <w:rPr>
          <w:rFonts w:ascii="Tahoma" w:hAnsi="Tahoma"/>
          <w:sz w:val="22"/>
          <w:szCs w:val="22"/>
          <w:lang w:eastAsia="en-GB"/>
        </w:rPr>
        <w:t>medium-term funding</w:t>
      </w:r>
      <w:r w:rsidR="006E2E2C" w:rsidRPr="00906712">
        <w:rPr>
          <w:rFonts w:ascii="Tahoma" w:hAnsi="Tahoma"/>
          <w:sz w:val="22"/>
          <w:szCs w:val="22"/>
          <w:lang w:eastAsia="en-GB"/>
        </w:rPr>
        <w:t xml:space="preserve"> gap</w:t>
      </w:r>
      <w:r w:rsidRPr="00906712">
        <w:rPr>
          <w:rFonts w:ascii="Tahoma" w:hAnsi="Tahoma"/>
          <w:sz w:val="22"/>
          <w:szCs w:val="22"/>
          <w:lang w:eastAsia="en-GB"/>
        </w:rPr>
        <w:t>s</w:t>
      </w:r>
      <w:r w:rsidR="007108C5" w:rsidRPr="00906712">
        <w:rPr>
          <w:rFonts w:ascii="Tahoma" w:hAnsi="Tahoma"/>
          <w:sz w:val="22"/>
          <w:szCs w:val="22"/>
          <w:lang w:eastAsia="en-GB"/>
        </w:rPr>
        <w:t xml:space="preserve">.  </w:t>
      </w:r>
      <w:r w:rsidR="00200669">
        <w:rPr>
          <w:rFonts w:ascii="Tahoma" w:hAnsi="Tahoma"/>
          <w:sz w:val="22"/>
          <w:szCs w:val="22"/>
          <w:lang w:eastAsia="en-GB"/>
        </w:rPr>
        <w:t>This includes</w:t>
      </w:r>
      <w:r>
        <w:rPr>
          <w:rFonts w:ascii="Tahoma" w:hAnsi="Tahoma"/>
          <w:sz w:val="22"/>
          <w:szCs w:val="22"/>
          <w:lang w:eastAsia="en-GB"/>
        </w:rPr>
        <w:t xml:space="preserve"> </w:t>
      </w:r>
      <w:r w:rsidR="00423EE8">
        <w:rPr>
          <w:rFonts w:ascii="Tahoma" w:hAnsi="Tahoma"/>
          <w:sz w:val="22"/>
          <w:szCs w:val="22"/>
          <w:lang w:eastAsia="en-GB"/>
        </w:rPr>
        <w:t xml:space="preserve">a </w:t>
      </w:r>
      <w:r w:rsidR="006E2E2C">
        <w:rPr>
          <w:rFonts w:ascii="Tahoma" w:hAnsi="Tahoma"/>
          <w:sz w:val="22"/>
          <w:szCs w:val="22"/>
          <w:lang w:eastAsia="en-GB"/>
        </w:rPr>
        <w:t xml:space="preserve">major </w:t>
      </w:r>
      <w:r w:rsidR="007E4520">
        <w:rPr>
          <w:rFonts w:ascii="Tahoma" w:hAnsi="Tahoma"/>
          <w:sz w:val="22"/>
          <w:szCs w:val="22"/>
          <w:lang w:eastAsia="en-GB"/>
        </w:rPr>
        <w:t xml:space="preserve">transformational review of </w:t>
      </w:r>
      <w:r>
        <w:rPr>
          <w:rFonts w:ascii="Tahoma" w:hAnsi="Tahoma"/>
          <w:sz w:val="22"/>
          <w:szCs w:val="22"/>
          <w:lang w:eastAsia="en-GB"/>
        </w:rPr>
        <w:t xml:space="preserve">all </w:t>
      </w:r>
      <w:r w:rsidR="006E2E2C">
        <w:rPr>
          <w:rFonts w:ascii="Tahoma" w:hAnsi="Tahoma"/>
          <w:sz w:val="22"/>
          <w:szCs w:val="22"/>
          <w:lang w:eastAsia="en-GB"/>
        </w:rPr>
        <w:t xml:space="preserve">service </w:t>
      </w:r>
      <w:r w:rsidR="007E4520">
        <w:rPr>
          <w:rFonts w:ascii="Tahoma" w:hAnsi="Tahoma"/>
          <w:sz w:val="22"/>
          <w:szCs w:val="22"/>
          <w:lang w:eastAsia="en-GB"/>
        </w:rPr>
        <w:t>areas</w:t>
      </w:r>
      <w:r w:rsidR="00201320">
        <w:rPr>
          <w:rFonts w:ascii="Tahoma" w:hAnsi="Tahoma"/>
          <w:sz w:val="22"/>
          <w:szCs w:val="22"/>
          <w:lang w:eastAsia="en-GB"/>
        </w:rPr>
        <w:t xml:space="preserve"> and the delivery of efficiency savings in line</w:t>
      </w:r>
      <w:r>
        <w:rPr>
          <w:rFonts w:ascii="Tahoma" w:hAnsi="Tahoma"/>
          <w:sz w:val="22"/>
          <w:szCs w:val="22"/>
          <w:lang w:eastAsia="en-GB"/>
        </w:rPr>
        <w:t xml:space="preserve"> with </w:t>
      </w:r>
      <w:r w:rsidR="00201320">
        <w:rPr>
          <w:rFonts w:ascii="Tahoma" w:hAnsi="Tahoma"/>
          <w:sz w:val="22"/>
          <w:szCs w:val="22"/>
          <w:lang w:eastAsia="en-GB"/>
        </w:rPr>
        <w:t xml:space="preserve">the Asset Management Strategy </w:t>
      </w:r>
      <w:r w:rsidR="0042132C">
        <w:rPr>
          <w:rFonts w:ascii="Tahoma" w:hAnsi="Tahoma"/>
          <w:sz w:val="22"/>
          <w:szCs w:val="22"/>
          <w:lang w:eastAsia="en-GB"/>
        </w:rPr>
        <w:t>approved in 2024.</w:t>
      </w:r>
      <w:r w:rsidR="006E2E2C">
        <w:rPr>
          <w:rFonts w:ascii="Tahoma" w:hAnsi="Tahoma"/>
          <w:sz w:val="22"/>
          <w:szCs w:val="22"/>
          <w:lang w:eastAsia="en-GB"/>
        </w:rPr>
        <w:t xml:space="preserve"> </w:t>
      </w:r>
      <w:r w:rsidR="000E5F5D" w:rsidRPr="009714FE">
        <w:rPr>
          <w:rFonts w:ascii="Tahoma" w:hAnsi="Tahoma"/>
          <w:sz w:val="22"/>
        </w:rPr>
        <w:t>However</w:t>
      </w:r>
      <w:r w:rsidR="00E55D37" w:rsidRPr="009714FE">
        <w:rPr>
          <w:rFonts w:ascii="Tahoma" w:hAnsi="Tahoma"/>
          <w:sz w:val="22"/>
        </w:rPr>
        <w:t>,</w:t>
      </w:r>
      <w:r w:rsidR="000E5F5D" w:rsidRPr="009714FE">
        <w:rPr>
          <w:rFonts w:ascii="Tahoma" w:hAnsi="Tahoma"/>
          <w:sz w:val="22"/>
        </w:rPr>
        <w:t xml:space="preserve"> the </w:t>
      </w:r>
      <w:r w:rsidR="00C454C6" w:rsidRPr="009714FE">
        <w:rPr>
          <w:rFonts w:ascii="Tahoma" w:hAnsi="Tahoma"/>
          <w:sz w:val="22"/>
        </w:rPr>
        <w:t xml:space="preserve">approved MTFS </w:t>
      </w:r>
      <w:r w:rsidRPr="009714FE">
        <w:rPr>
          <w:rFonts w:ascii="Tahoma" w:hAnsi="Tahoma"/>
          <w:sz w:val="22"/>
        </w:rPr>
        <w:t xml:space="preserve">also </w:t>
      </w:r>
      <w:r w:rsidR="00C454C6" w:rsidRPr="009714FE">
        <w:rPr>
          <w:rFonts w:ascii="Tahoma" w:hAnsi="Tahoma"/>
          <w:sz w:val="22"/>
        </w:rPr>
        <w:t xml:space="preserve">highlighted a number of ongoing </w:t>
      </w:r>
      <w:r w:rsidR="00170404" w:rsidRPr="00D450D0">
        <w:rPr>
          <w:rFonts w:ascii="Tahoma" w:hAnsi="Tahoma"/>
          <w:sz w:val="22"/>
          <w:szCs w:val="22"/>
          <w:lang w:eastAsia="en-GB"/>
        </w:rPr>
        <w:t>pressures</w:t>
      </w:r>
      <w:r w:rsidR="00C454C6" w:rsidRPr="009714FE">
        <w:rPr>
          <w:rFonts w:ascii="Tahoma" w:hAnsi="Tahoma"/>
          <w:sz w:val="22"/>
        </w:rPr>
        <w:t xml:space="preserve"> </w:t>
      </w:r>
      <w:r w:rsidRPr="009714FE">
        <w:rPr>
          <w:rFonts w:ascii="Tahoma" w:hAnsi="Tahoma"/>
          <w:sz w:val="22"/>
        </w:rPr>
        <w:t>that could impact the current position</w:t>
      </w:r>
      <w:r w:rsidR="00F646B6" w:rsidRPr="009714FE">
        <w:rPr>
          <w:rFonts w:ascii="Tahoma" w:hAnsi="Tahoma"/>
          <w:sz w:val="22"/>
        </w:rPr>
        <w:t>:</w:t>
      </w:r>
      <w:r w:rsidR="00F646B6" w:rsidRPr="00BF031C">
        <w:rPr>
          <w:rFonts w:ascii="Tahoma" w:hAnsi="Tahoma"/>
          <w:sz w:val="22"/>
          <w:szCs w:val="22"/>
          <w:highlight w:val="yellow"/>
          <w:lang w:eastAsia="en-GB"/>
        </w:rPr>
        <w:t xml:space="preserve"> </w:t>
      </w:r>
      <w:r w:rsidRPr="00BF031C">
        <w:rPr>
          <w:rFonts w:ascii="Tahoma" w:hAnsi="Tahoma"/>
          <w:sz w:val="22"/>
          <w:szCs w:val="22"/>
          <w:highlight w:val="yellow"/>
          <w:lang w:eastAsia="en-GB"/>
        </w:rPr>
        <w:t xml:space="preserve"> </w:t>
      </w:r>
    </w:p>
    <w:p w14:paraId="5695A31E" w14:textId="77777777" w:rsidR="00791249" w:rsidRPr="00BF031C" w:rsidRDefault="00791249" w:rsidP="005539B0">
      <w:pPr>
        <w:autoSpaceDE w:val="0"/>
        <w:autoSpaceDN w:val="0"/>
        <w:rPr>
          <w:rFonts w:ascii="Tahoma" w:hAnsi="Tahoma"/>
          <w:sz w:val="22"/>
          <w:szCs w:val="22"/>
          <w:highlight w:val="yellow"/>
          <w:lang w:eastAsia="en-GB"/>
        </w:rPr>
      </w:pPr>
    </w:p>
    <w:p w14:paraId="744B3017" w14:textId="548B96F7" w:rsidR="00F646B6" w:rsidRPr="001A311D" w:rsidRDefault="001E762C" w:rsidP="00DE16AB">
      <w:pPr>
        <w:pStyle w:val="ListParagraph"/>
        <w:numPr>
          <w:ilvl w:val="0"/>
          <w:numId w:val="70"/>
        </w:numPr>
        <w:rPr>
          <w:rFonts w:ascii="Tahoma" w:hAnsi="Tahoma"/>
          <w:sz w:val="22"/>
          <w:szCs w:val="22"/>
          <w:lang w:eastAsia="en-GB"/>
        </w:rPr>
      </w:pPr>
      <w:r w:rsidRPr="001A311D">
        <w:rPr>
          <w:rFonts w:ascii="Tahoma" w:hAnsi="Tahoma"/>
          <w:sz w:val="22"/>
          <w:szCs w:val="22"/>
          <w:lang w:eastAsia="en-GB"/>
        </w:rPr>
        <w:t>The number</w:t>
      </w:r>
      <w:r w:rsidR="00A90521" w:rsidRPr="001A311D">
        <w:rPr>
          <w:rFonts w:ascii="Tahoma" w:hAnsi="Tahoma"/>
          <w:sz w:val="22"/>
          <w:szCs w:val="22"/>
          <w:lang w:eastAsia="en-GB"/>
        </w:rPr>
        <w:t xml:space="preserve"> and cost of Looked after Children in residential</w:t>
      </w:r>
      <w:r w:rsidR="001A311D" w:rsidRPr="001A311D">
        <w:rPr>
          <w:rFonts w:ascii="Tahoma" w:hAnsi="Tahoma"/>
          <w:sz w:val="22"/>
          <w:szCs w:val="22"/>
          <w:lang w:eastAsia="en-GB"/>
        </w:rPr>
        <w:t>/foster care continues to rise</w:t>
      </w:r>
      <w:r w:rsidR="00BE01DD">
        <w:rPr>
          <w:rFonts w:ascii="Tahoma" w:hAnsi="Tahoma"/>
          <w:sz w:val="22"/>
          <w:szCs w:val="22"/>
          <w:lang w:eastAsia="en-GB"/>
        </w:rPr>
        <w:t>;</w:t>
      </w:r>
    </w:p>
    <w:p w14:paraId="79A39FCF" w14:textId="6825A2B5" w:rsidR="00BE01DD" w:rsidRDefault="00BE01DD" w:rsidP="00DE16AB">
      <w:pPr>
        <w:pStyle w:val="ListParagraph"/>
        <w:numPr>
          <w:ilvl w:val="0"/>
          <w:numId w:val="70"/>
        </w:numPr>
        <w:rPr>
          <w:rFonts w:ascii="Tahoma" w:hAnsi="Tahoma"/>
          <w:sz w:val="22"/>
          <w:szCs w:val="22"/>
          <w:lang w:eastAsia="en-GB"/>
        </w:rPr>
      </w:pPr>
      <w:r>
        <w:rPr>
          <w:rFonts w:ascii="Tahoma" w:hAnsi="Tahoma"/>
          <w:sz w:val="22"/>
          <w:szCs w:val="22"/>
          <w:lang w:eastAsia="en-GB"/>
        </w:rPr>
        <w:t>The plans for creating a sustainable Childrens Social Care workforce;</w:t>
      </w:r>
    </w:p>
    <w:p w14:paraId="60C53FE7" w14:textId="3FB4BB8F" w:rsidR="00BE01DD" w:rsidRDefault="00BE01DD" w:rsidP="00DE16AB">
      <w:pPr>
        <w:pStyle w:val="ListParagraph"/>
        <w:numPr>
          <w:ilvl w:val="0"/>
          <w:numId w:val="70"/>
        </w:numPr>
        <w:rPr>
          <w:rFonts w:ascii="Tahoma" w:hAnsi="Tahoma"/>
          <w:sz w:val="22"/>
          <w:szCs w:val="22"/>
          <w:lang w:eastAsia="en-GB"/>
        </w:rPr>
      </w:pPr>
      <w:r w:rsidRPr="00BE01DD">
        <w:rPr>
          <w:rFonts w:ascii="Tahoma" w:hAnsi="Tahoma"/>
          <w:sz w:val="22"/>
          <w:szCs w:val="22"/>
          <w:lang w:eastAsia="en-GB"/>
        </w:rPr>
        <w:t xml:space="preserve">Demand and cost for </w:t>
      </w:r>
      <w:r w:rsidR="00D00E4C" w:rsidRPr="00BE01DD">
        <w:rPr>
          <w:rFonts w:ascii="Tahoma" w:hAnsi="Tahoma"/>
          <w:sz w:val="22"/>
          <w:szCs w:val="22"/>
          <w:lang w:eastAsia="en-GB"/>
        </w:rPr>
        <w:t>Adult Social Care</w:t>
      </w:r>
      <w:r>
        <w:rPr>
          <w:rFonts w:ascii="Tahoma" w:hAnsi="Tahoma"/>
          <w:sz w:val="22"/>
          <w:szCs w:val="22"/>
          <w:lang w:eastAsia="en-GB"/>
        </w:rPr>
        <w:t>;</w:t>
      </w:r>
    </w:p>
    <w:p w14:paraId="162F9597" w14:textId="56C6DD1A" w:rsidR="00D30CB2" w:rsidRDefault="00D30CB2" w:rsidP="00DE16AB">
      <w:pPr>
        <w:pStyle w:val="ListParagraph"/>
        <w:numPr>
          <w:ilvl w:val="0"/>
          <w:numId w:val="70"/>
        </w:numPr>
        <w:rPr>
          <w:rFonts w:ascii="Tahoma" w:hAnsi="Tahoma"/>
          <w:sz w:val="22"/>
          <w:szCs w:val="22"/>
          <w:lang w:eastAsia="en-GB"/>
        </w:rPr>
      </w:pPr>
      <w:r>
        <w:rPr>
          <w:rFonts w:ascii="Tahoma" w:hAnsi="Tahoma"/>
          <w:sz w:val="22"/>
          <w:szCs w:val="22"/>
          <w:lang w:eastAsia="en-GB"/>
        </w:rPr>
        <w:t>Delivering transformation / savings plans;</w:t>
      </w:r>
    </w:p>
    <w:p w14:paraId="444C3940" w14:textId="065E527F" w:rsidR="00D30CB2" w:rsidRDefault="00D30CB2" w:rsidP="00DE16AB">
      <w:pPr>
        <w:pStyle w:val="ListParagraph"/>
        <w:numPr>
          <w:ilvl w:val="0"/>
          <w:numId w:val="70"/>
        </w:numPr>
        <w:rPr>
          <w:rFonts w:ascii="Tahoma" w:hAnsi="Tahoma"/>
          <w:sz w:val="22"/>
          <w:szCs w:val="22"/>
          <w:lang w:eastAsia="en-GB"/>
        </w:rPr>
      </w:pPr>
      <w:r>
        <w:rPr>
          <w:rFonts w:ascii="Tahoma" w:hAnsi="Tahoma"/>
          <w:sz w:val="22"/>
          <w:szCs w:val="22"/>
          <w:lang w:eastAsia="en-GB"/>
        </w:rPr>
        <w:t>Inflation and supply chain issues;</w:t>
      </w:r>
    </w:p>
    <w:p w14:paraId="54A84D43" w14:textId="77777777" w:rsidR="00F646B6" w:rsidRPr="009714FE" w:rsidRDefault="00F646B6" w:rsidP="00DE16AB">
      <w:pPr>
        <w:pStyle w:val="ListParagraph"/>
        <w:numPr>
          <w:ilvl w:val="0"/>
          <w:numId w:val="70"/>
        </w:numPr>
        <w:rPr>
          <w:rFonts w:ascii="Tahoma" w:hAnsi="Tahoma"/>
          <w:sz w:val="22"/>
        </w:rPr>
      </w:pPr>
      <w:r w:rsidRPr="009714FE">
        <w:rPr>
          <w:rFonts w:ascii="Tahoma" w:hAnsi="Tahoma"/>
          <w:sz w:val="22"/>
        </w:rPr>
        <w:t>Future funding reductions/uncertainty</w:t>
      </w:r>
      <w:r w:rsidRPr="009714FE">
        <w:rPr>
          <w:rFonts w:ascii="Tahoma" w:hAnsi="Tahoma"/>
          <w:b/>
          <w:sz w:val="22"/>
        </w:rPr>
        <w:t>.</w:t>
      </w:r>
    </w:p>
    <w:p w14:paraId="29376CEE" w14:textId="77777777" w:rsidR="00F646B6" w:rsidRPr="00B24015" w:rsidRDefault="00F646B6" w:rsidP="005539B0">
      <w:pPr>
        <w:autoSpaceDE w:val="0"/>
        <w:autoSpaceDN w:val="0"/>
        <w:rPr>
          <w:rFonts w:ascii="Tahoma" w:hAnsi="Tahoma"/>
          <w:sz w:val="22"/>
          <w:szCs w:val="22"/>
          <w:lang w:eastAsia="en-GB"/>
        </w:rPr>
      </w:pPr>
    </w:p>
    <w:p w14:paraId="0F10674A" w14:textId="2849C5A7" w:rsidR="0032140D" w:rsidRPr="00B24015" w:rsidRDefault="001B1D92" w:rsidP="005539B0">
      <w:pPr>
        <w:autoSpaceDE w:val="0"/>
        <w:autoSpaceDN w:val="0"/>
        <w:rPr>
          <w:rFonts w:ascii="Tahoma" w:hAnsi="Tahoma"/>
          <w:sz w:val="22"/>
          <w:szCs w:val="22"/>
          <w:lang w:eastAsia="en-GB"/>
        </w:rPr>
      </w:pPr>
      <w:r w:rsidRPr="00B24015">
        <w:rPr>
          <w:rFonts w:ascii="Tahoma" w:hAnsi="Tahoma"/>
          <w:sz w:val="22"/>
          <w:szCs w:val="22"/>
          <w:lang w:eastAsia="en-GB"/>
        </w:rPr>
        <w:t xml:space="preserve">As a result, </w:t>
      </w:r>
      <w:r w:rsidR="001344E7" w:rsidRPr="00B24015">
        <w:rPr>
          <w:rFonts w:ascii="Tahoma" w:hAnsi="Tahoma"/>
          <w:sz w:val="22"/>
          <w:szCs w:val="22"/>
          <w:lang w:eastAsia="en-GB"/>
        </w:rPr>
        <w:t xml:space="preserve">and in line with agreed strategy, </w:t>
      </w:r>
      <w:r w:rsidR="00817F23" w:rsidRPr="00B24015">
        <w:rPr>
          <w:rFonts w:ascii="Tahoma" w:hAnsi="Tahoma"/>
          <w:sz w:val="22"/>
          <w:szCs w:val="22"/>
          <w:lang w:eastAsia="en-GB"/>
        </w:rPr>
        <w:t>t</w:t>
      </w:r>
      <w:r w:rsidR="00CC2B57" w:rsidRPr="00B24015">
        <w:rPr>
          <w:rFonts w:ascii="Tahoma" w:hAnsi="Tahoma"/>
          <w:sz w:val="22"/>
          <w:szCs w:val="22"/>
          <w:lang w:eastAsia="en-GB"/>
        </w:rPr>
        <w:t xml:space="preserve">he Council’s Senior Management Team will </w:t>
      </w:r>
      <w:r w:rsidR="00230956" w:rsidRPr="00B24015">
        <w:rPr>
          <w:rFonts w:ascii="Tahoma" w:hAnsi="Tahoma"/>
          <w:sz w:val="22"/>
          <w:szCs w:val="22"/>
          <w:lang w:eastAsia="en-GB"/>
        </w:rPr>
        <w:t xml:space="preserve">provide an update to </w:t>
      </w:r>
      <w:r w:rsidR="00DE16AB" w:rsidRPr="00B24015">
        <w:rPr>
          <w:rFonts w:ascii="Tahoma" w:hAnsi="Tahoma"/>
          <w:sz w:val="22"/>
          <w:szCs w:val="22"/>
          <w:lang w:eastAsia="en-GB"/>
        </w:rPr>
        <w:t>Elected</w:t>
      </w:r>
      <w:r w:rsidR="00230956" w:rsidRPr="00B24015">
        <w:rPr>
          <w:rFonts w:ascii="Tahoma" w:hAnsi="Tahoma"/>
          <w:sz w:val="22"/>
          <w:szCs w:val="22"/>
          <w:lang w:eastAsia="en-GB"/>
        </w:rPr>
        <w:t xml:space="preserve"> Members during the year on</w:t>
      </w:r>
      <w:r w:rsidR="00DE16AB" w:rsidRPr="00B24015">
        <w:rPr>
          <w:rFonts w:ascii="Tahoma" w:hAnsi="Tahoma"/>
          <w:sz w:val="22"/>
          <w:szCs w:val="22"/>
          <w:lang w:eastAsia="en-GB"/>
        </w:rPr>
        <w:t>:</w:t>
      </w:r>
      <w:r w:rsidR="001344E7" w:rsidRPr="00B24015">
        <w:rPr>
          <w:rFonts w:ascii="Tahoma" w:hAnsi="Tahoma"/>
          <w:sz w:val="22"/>
          <w:szCs w:val="22"/>
          <w:lang w:eastAsia="en-GB"/>
        </w:rPr>
        <w:t xml:space="preserve"> </w:t>
      </w:r>
    </w:p>
    <w:p w14:paraId="2D3B7901" w14:textId="77777777" w:rsidR="00DE16AB" w:rsidRPr="00B24015" w:rsidRDefault="00DE16AB" w:rsidP="005539B0">
      <w:pPr>
        <w:autoSpaceDE w:val="0"/>
        <w:autoSpaceDN w:val="0"/>
        <w:rPr>
          <w:rFonts w:ascii="Tahoma" w:hAnsi="Tahoma"/>
          <w:sz w:val="22"/>
          <w:szCs w:val="22"/>
          <w:lang w:eastAsia="en-GB"/>
        </w:rPr>
      </w:pPr>
    </w:p>
    <w:p w14:paraId="3EA255CF" w14:textId="54617DE6" w:rsidR="001B1D92" w:rsidRPr="00B24015" w:rsidRDefault="00DE16AB" w:rsidP="00DE16AB">
      <w:pPr>
        <w:pStyle w:val="ListParagraph"/>
        <w:numPr>
          <w:ilvl w:val="0"/>
          <w:numId w:val="71"/>
        </w:numPr>
        <w:rPr>
          <w:rFonts w:ascii="Tahoma" w:hAnsi="Tahoma"/>
          <w:sz w:val="22"/>
          <w:szCs w:val="22"/>
          <w:lang w:eastAsia="en-GB"/>
        </w:rPr>
      </w:pPr>
      <w:r w:rsidRPr="00B24015">
        <w:rPr>
          <w:rFonts w:ascii="Tahoma" w:hAnsi="Tahoma"/>
          <w:sz w:val="22"/>
          <w:szCs w:val="22"/>
          <w:lang w:eastAsia="en-GB"/>
        </w:rPr>
        <w:t>Progress against delivery of</w:t>
      </w:r>
      <w:r w:rsidR="00BC321C" w:rsidRPr="00B24015">
        <w:rPr>
          <w:rFonts w:ascii="Tahoma" w:hAnsi="Tahoma"/>
          <w:sz w:val="22"/>
          <w:szCs w:val="22"/>
          <w:lang w:eastAsia="en-GB"/>
        </w:rPr>
        <w:t xml:space="preserve"> </w:t>
      </w:r>
      <w:r w:rsidRPr="00B24015">
        <w:rPr>
          <w:rFonts w:ascii="Tahoma" w:hAnsi="Tahoma"/>
          <w:sz w:val="22"/>
          <w:szCs w:val="22"/>
          <w:lang w:eastAsia="en-GB"/>
        </w:rPr>
        <w:t>th</w:t>
      </w:r>
      <w:r w:rsidR="00BC321C" w:rsidRPr="00B24015">
        <w:rPr>
          <w:rFonts w:ascii="Tahoma" w:hAnsi="Tahoma"/>
          <w:sz w:val="22"/>
          <w:szCs w:val="22"/>
          <w:lang w:eastAsia="en-GB"/>
        </w:rPr>
        <w:t>e</w:t>
      </w:r>
      <w:r w:rsidRPr="00B24015">
        <w:rPr>
          <w:rFonts w:ascii="Tahoma" w:hAnsi="Tahoma"/>
          <w:sz w:val="22"/>
          <w:szCs w:val="22"/>
          <w:lang w:eastAsia="en-GB"/>
        </w:rPr>
        <w:t xml:space="preserve"> major</w:t>
      </w:r>
      <w:r w:rsidR="00BC321C" w:rsidRPr="00B24015">
        <w:rPr>
          <w:rFonts w:ascii="Tahoma" w:hAnsi="Tahoma"/>
          <w:sz w:val="22"/>
          <w:szCs w:val="22"/>
          <w:lang w:eastAsia="en-GB"/>
        </w:rPr>
        <w:t xml:space="preserve"> transformational review of all services</w:t>
      </w:r>
    </w:p>
    <w:p w14:paraId="7E434511" w14:textId="28620980" w:rsidR="00BC321C" w:rsidRPr="00B24015" w:rsidRDefault="001B635A" w:rsidP="00DE16AB">
      <w:pPr>
        <w:pStyle w:val="ListParagraph"/>
        <w:numPr>
          <w:ilvl w:val="0"/>
          <w:numId w:val="71"/>
        </w:numPr>
        <w:rPr>
          <w:rFonts w:ascii="Tahoma" w:hAnsi="Tahoma"/>
          <w:sz w:val="22"/>
          <w:szCs w:val="22"/>
          <w:lang w:eastAsia="en-GB"/>
        </w:rPr>
      </w:pPr>
      <w:r w:rsidRPr="00B24015">
        <w:rPr>
          <w:rFonts w:ascii="Tahoma" w:hAnsi="Tahoma"/>
          <w:sz w:val="22"/>
          <w:szCs w:val="22"/>
          <w:lang w:eastAsia="en-GB"/>
        </w:rPr>
        <w:t xml:space="preserve">Managing the delivery of services within agreed resources </w:t>
      </w:r>
    </w:p>
    <w:p w14:paraId="6B315DC8" w14:textId="503366A0" w:rsidR="00C22B82" w:rsidRPr="00B24015" w:rsidRDefault="00817F23" w:rsidP="00C22B82">
      <w:pPr>
        <w:pStyle w:val="ListParagraph"/>
        <w:numPr>
          <w:ilvl w:val="0"/>
          <w:numId w:val="71"/>
        </w:numPr>
        <w:rPr>
          <w:rFonts w:ascii="Tahoma" w:hAnsi="Tahoma"/>
          <w:sz w:val="22"/>
          <w:szCs w:val="22"/>
          <w:lang w:eastAsia="en-GB"/>
        </w:rPr>
      </w:pPr>
      <w:r w:rsidRPr="00B24015">
        <w:rPr>
          <w:rFonts w:ascii="Tahoma" w:hAnsi="Tahoma"/>
          <w:sz w:val="22"/>
          <w:szCs w:val="22"/>
          <w:lang w:eastAsia="en-GB"/>
        </w:rPr>
        <w:t xml:space="preserve">The formulation </w:t>
      </w:r>
      <w:r w:rsidR="000C1957" w:rsidRPr="00B24015">
        <w:rPr>
          <w:rFonts w:ascii="Tahoma" w:hAnsi="Tahoma"/>
          <w:sz w:val="22"/>
          <w:szCs w:val="22"/>
          <w:lang w:eastAsia="en-GB"/>
        </w:rPr>
        <w:t xml:space="preserve">of </w:t>
      </w:r>
      <w:r w:rsidR="00227B8B" w:rsidRPr="00B24015">
        <w:rPr>
          <w:rFonts w:ascii="Tahoma" w:hAnsi="Tahoma"/>
          <w:sz w:val="22"/>
          <w:szCs w:val="22"/>
          <w:lang w:eastAsia="en-GB"/>
        </w:rPr>
        <w:t>an alternative savings plan</w:t>
      </w:r>
      <w:r w:rsidR="004C17F0" w:rsidRPr="00B24015">
        <w:rPr>
          <w:rFonts w:ascii="Tahoma" w:hAnsi="Tahoma"/>
          <w:sz w:val="22"/>
          <w:szCs w:val="22"/>
          <w:lang w:eastAsia="en-GB"/>
        </w:rPr>
        <w:t xml:space="preserve"> (over and above the ongoing</w:t>
      </w:r>
      <w:r w:rsidR="00F151BE" w:rsidRPr="00B24015">
        <w:rPr>
          <w:rFonts w:ascii="Tahoma" w:hAnsi="Tahoma"/>
          <w:sz w:val="22"/>
          <w:szCs w:val="22"/>
          <w:lang w:eastAsia="en-GB"/>
        </w:rPr>
        <w:t xml:space="preserve"> service </w:t>
      </w:r>
      <w:r w:rsidR="004C17F0" w:rsidRPr="00B24015">
        <w:rPr>
          <w:rFonts w:ascii="Tahoma" w:hAnsi="Tahoma"/>
          <w:sz w:val="22"/>
          <w:szCs w:val="22"/>
          <w:lang w:eastAsia="en-GB"/>
        </w:rPr>
        <w:t>transfo</w:t>
      </w:r>
      <w:r w:rsidR="00112866" w:rsidRPr="00B24015">
        <w:rPr>
          <w:rFonts w:ascii="Tahoma" w:hAnsi="Tahoma"/>
          <w:sz w:val="22"/>
          <w:szCs w:val="22"/>
          <w:lang w:eastAsia="en-GB"/>
        </w:rPr>
        <w:t>r</w:t>
      </w:r>
      <w:r w:rsidR="00C22B82" w:rsidRPr="00B24015">
        <w:rPr>
          <w:rFonts w:ascii="Tahoma" w:hAnsi="Tahoma"/>
          <w:sz w:val="22"/>
          <w:szCs w:val="22"/>
          <w:lang w:eastAsia="en-GB"/>
        </w:rPr>
        <w:t>mation</w:t>
      </w:r>
      <w:r w:rsidR="00F151BE" w:rsidRPr="00B24015">
        <w:rPr>
          <w:rFonts w:ascii="Tahoma" w:hAnsi="Tahoma"/>
          <w:sz w:val="22"/>
          <w:szCs w:val="22"/>
          <w:lang w:eastAsia="en-GB"/>
        </w:rPr>
        <w:t xml:space="preserve"> / asset management strategy)</w:t>
      </w:r>
      <w:r w:rsidR="00F447D3" w:rsidRPr="00B24015">
        <w:rPr>
          <w:rFonts w:ascii="Tahoma" w:hAnsi="Tahoma"/>
          <w:sz w:val="22"/>
          <w:szCs w:val="22"/>
          <w:lang w:eastAsia="en-GB"/>
        </w:rPr>
        <w:t xml:space="preserve"> </w:t>
      </w:r>
      <w:r w:rsidR="00B24015" w:rsidRPr="00B24015">
        <w:rPr>
          <w:rFonts w:ascii="Tahoma" w:hAnsi="Tahoma"/>
          <w:sz w:val="22"/>
          <w:szCs w:val="22"/>
          <w:lang w:eastAsia="en-GB"/>
        </w:rPr>
        <w:t>for consideration.</w:t>
      </w:r>
    </w:p>
    <w:p w14:paraId="69407DD6" w14:textId="4F49DA3E" w:rsidR="0051325E" w:rsidRPr="00BF031C" w:rsidRDefault="0051325E">
      <w:pPr>
        <w:rPr>
          <w:rFonts w:ascii="Tahoma" w:hAnsi="Tahoma" w:cs="Segoe UI"/>
          <w:color w:val="000000"/>
          <w:sz w:val="22"/>
          <w:szCs w:val="22"/>
          <w:highlight w:val="yellow"/>
        </w:rPr>
      </w:pPr>
      <w:r w:rsidRPr="00BF031C">
        <w:rPr>
          <w:rFonts w:ascii="Tahoma" w:hAnsi="Tahoma" w:cs="Segoe UI"/>
          <w:color w:val="000000"/>
          <w:sz w:val="22"/>
          <w:szCs w:val="22"/>
          <w:highlight w:val="yellow"/>
        </w:rPr>
        <w:br w:type="page"/>
      </w:r>
    </w:p>
    <w:p w14:paraId="49F08E18" w14:textId="4D031100" w:rsidR="00692041" w:rsidRPr="00BF031C" w:rsidRDefault="008674B6" w:rsidP="006A6115">
      <w:pPr>
        <w:rPr>
          <w:rFonts w:ascii="Tahoma" w:hAnsi="Tahoma"/>
          <w:sz w:val="18"/>
          <w:szCs w:val="18"/>
          <w:highlight w:val="yellow"/>
        </w:rPr>
      </w:pPr>
      <w:r w:rsidRPr="00BF031C">
        <w:rPr>
          <w:rFonts w:ascii="Tahoma" w:hAnsi="Tahoma"/>
          <w:noProof/>
          <w:sz w:val="18"/>
          <w:szCs w:val="18"/>
          <w:highlight w:val="yellow"/>
          <w:lang w:eastAsia="en-GB"/>
        </w:rPr>
        <w:lastRenderedPageBreak/>
        <mc:AlternateContent>
          <mc:Choice Requires="wps">
            <w:drawing>
              <wp:inline distT="0" distB="0" distL="0" distR="0" wp14:anchorId="28150E37" wp14:editId="66CF5BA0">
                <wp:extent cx="7059930" cy="425450"/>
                <wp:effectExtent l="0" t="0" r="26670" b="127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425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9BF14FD" w14:textId="687D95D1" w:rsidR="005665CC" w:rsidRPr="00595DE7" w:rsidRDefault="005665CC" w:rsidP="00414BB0">
                            <w:pPr>
                              <w:jc w:val="center"/>
                              <w:rPr>
                                <w:rFonts w:ascii="Tahoma" w:hAnsi="Tahoma"/>
                                <w:b/>
                                <w:color w:val="FFFFFF"/>
                                <w:sz w:val="36"/>
                              </w:rPr>
                            </w:pPr>
                            <w:bookmarkStart w:id="38" w:name="SOA"/>
                            <w:r w:rsidRPr="00595DE7">
                              <w:rPr>
                                <w:rFonts w:ascii="Tahoma" w:hAnsi="Tahoma"/>
                                <w:b/>
                                <w:color w:val="FFFFFF"/>
                                <w:sz w:val="36"/>
                              </w:rPr>
                              <w:t>O</w:t>
                            </w:r>
                            <w:r>
                              <w:rPr>
                                <w:rFonts w:ascii="Tahoma" w:hAnsi="Tahoma"/>
                                <w:b/>
                                <w:color w:val="FFFFFF"/>
                                <w:sz w:val="36"/>
                              </w:rPr>
                              <w:t>ur 202</w:t>
                            </w:r>
                            <w:r w:rsidR="00A64171">
                              <w:rPr>
                                <w:rFonts w:ascii="Tahoma" w:hAnsi="Tahoma"/>
                                <w:b/>
                                <w:color w:val="FFFFFF"/>
                                <w:sz w:val="36"/>
                              </w:rPr>
                              <w:t>3</w:t>
                            </w:r>
                            <w:r>
                              <w:rPr>
                                <w:rFonts w:ascii="Tahoma" w:hAnsi="Tahoma"/>
                                <w:b/>
                                <w:color w:val="FFFFFF"/>
                                <w:sz w:val="36"/>
                              </w:rPr>
                              <w:t>/2</w:t>
                            </w:r>
                            <w:r w:rsidR="00A64171">
                              <w:rPr>
                                <w:rFonts w:ascii="Tahoma" w:hAnsi="Tahoma"/>
                                <w:b/>
                                <w:color w:val="FFFFFF"/>
                                <w:sz w:val="36"/>
                              </w:rPr>
                              <w:t>4</w:t>
                            </w:r>
                            <w:r w:rsidRPr="00595DE7">
                              <w:rPr>
                                <w:rFonts w:ascii="Tahoma" w:hAnsi="Tahoma"/>
                                <w:b/>
                                <w:color w:val="FFFFFF"/>
                                <w:sz w:val="36"/>
                              </w:rPr>
                              <w:t xml:space="preserve"> Statement of Accounts</w:t>
                            </w:r>
                            <w:bookmarkEnd w:id="38"/>
                          </w:p>
                        </w:txbxContent>
                      </wps:txbx>
                      <wps:bodyPr rot="0" vert="horz" wrap="square" lIns="91440" tIns="45720" rIns="91440" bIns="45720" anchor="t" anchorCtr="0" upright="1">
                        <a:noAutofit/>
                      </wps:bodyPr>
                    </wps:wsp>
                  </a:graphicData>
                </a:graphic>
              </wp:inline>
            </w:drawing>
          </mc:Choice>
          <mc:Fallback>
            <w:pict>
              <v:shape w14:anchorId="28150E37" id="Text Box 10" o:spid="_x0000_s1037" type="#_x0000_t202" style="width:555.9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" fillcolor="#900000" strokeweight="1.5pt">
                <v:shadow color="#7f7f7f" opacity=".5" offset="1pt"/>
                <v:textbox>
                  <w:txbxContent>
                    <w:p w14:paraId="49BF14FD" w14:textId="687D95D1" w:rsidR="005665CC" w:rsidRPr="00595DE7" w:rsidRDefault="005665CC" w:rsidP="00414BB0">
                      <w:pPr>
                        <w:jc w:val="center"/>
                        <w:rPr>
                          <w:rFonts w:ascii="Tahoma" w:hAnsi="Tahoma"/>
                          <w:b/>
                          <w:color w:val="FFFFFF"/>
                          <w:sz w:val="36"/>
                        </w:rPr>
                      </w:pPr>
                      <w:bookmarkStart w:id="45" w:name="SOA"/>
                      <w:r w:rsidRPr="00595DE7">
                        <w:rPr>
                          <w:rFonts w:ascii="Tahoma" w:hAnsi="Tahoma"/>
                          <w:b/>
                          <w:color w:val="FFFFFF"/>
                          <w:sz w:val="36"/>
                        </w:rPr>
                        <w:t>O</w:t>
                      </w:r>
                      <w:r>
                        <w:rPr>
                          <w:rFonts w:ascii="Tahoma" w:hAnsi="Tahoma"/>
                          <w:b/>
                          <w:color w:val="FFFFFF"/>
                          <w:sz w:val="36"/>
                        </w:rPr>
                        <w:t>ur 202</w:t>
                      </w:r>
                      <w:r w:rsidR="00A64171">
                        <w:rPr>
                          <w:rFonts w:ascii="Tahoma" w:hAnsi="Tahoma"/>
                          <w:b/>
                          <w:color w:val="FFFFFF"/>
                          <w:sz w:val="36"/>
                        </w:rPr>
                        <w:t>3</w:t>
                      </w:r>
                      <w:r>
                        <w:rPr>
                          <w:rFonts w:ascii="Tahoma" w:hAnsi="Tahoma"/>
                          <w:b/>
                          <w:color w:val="FFFFFF"/>
                          <w:sz w:val="36"/>
                        </w:rPr>
                        <w:t>/2</w:t>
                      </w:r>
                      <w:r w:rsidR="00A64171">
                        <w:rPr>
                          <w:rFonts w:ascii="Tahoma" w:hAnsi="Tahoma"/>
                          <w:b/>
                          <w:color w:val="FFFFFF"/>
                          <w:sz w:val="36"/>
                        </w:rPr>
                        <w:t>4</w:t>
                      </w:r>
                      <w:r w:rsidRPr="00595DE7">
                        <w:rPr>
                          <w:rFonts w:ascii="Tahoma" w:hAnsi="Tahoma"/>
                          <w:b/>
                          <w:color w:val="FFFFFF"/>
                          <w:sz w:val="36"/>
                        </w:rPr>
                        <w:t xml:space="preserve"> Statement of Accounts</w:t>
                      </w:r>
                      <w:bookmarkEnd w:id="45"/>
                    </w:p>
                  </w:txbxContent>
                </v:textbox>
                <w10:anchorlock/>
              </v:shape>
            </w:pict>
          </mc:Fallback>
        </mc:AlternateContent>
      </w:r>
    </w:p>
    <w:p w14:paraId="2B62B864" w14:textId="013F1FF8" w:rsidR="00E62164" w:rsidRPr="00BF031C" w:rsidRDefault="00E62164" w:rsidP="006A6115">
      <w:pPr>
        <w:rPr>
          <w:rFonts w:ascii="Tahoma" w:hAnsi="Tahoma"/>
          <w:sz w:val="18"/>
          <w:szCs w:val="18"/>
          <w:highlight w:val="yellow"/>
        </w:rPr>
      </w:pPr>
    </w:p>
    <w:p w14:paraId="4AE6AB03" w14:textId="77777777" w:rsidR="00E62164" w:rsidRPr="00D51752" w:rsidRDefault="00E62164" w:rsidP="006A6115">
      <w:pPr>
        <w:rPr>
          <w:rFonts w:ascii="Tahoma" w:hAnsi="Tahoma"/>
          <w:b/>
          <w:sz w:val="22"/>
          <w:szCs w:val="22"/>
          <w:u w:val="single"/>
        </w:rPr>
      </w:pPr>
      <w:bookmarkStart w:id="39" w:name="FORMOFSOA"/>
      <w:bookmarkEnd w:id="39"/>
      <w:r w:rsidRPr="00D51752">
        <w:rPr>
          <w:rFonts w:ascii="Tahoma" w:hAnsi="Tahoma"/>
          <w:b/>
          <w:sz w:val="22"/>
          <w:szCs w:val="22"/>
          <w:u w:val="single"/>
        </w:rPr>
        <w:t>The Form of the Statement of Accounts</w:t>
      </w:r>
    </w:p>
    <w:p w14:paraId="0E3B669D" w14:textId="77777777" w:rsidR="00E62164" w:rsidRPr="00D51752" w:rsidRDefault="00E62164" w:rsidP="006A6115">
      <w:pPr>
        <w:rPr>
          <w:rFonts w:ascii="Tahoma" w:hAnsi="Tahoma"/>
          <w:b/>
          <w:sz w:val="22"/>
          <w:szCs w:val="22"/>
          <w:u w:val="single"/>
        </w:rPr>
      </w:pPr>
    </w:p>
    <w:p w14:paraId="17DC4451" w14:textId="410BD7EB" w:rsidR="00E62164" w:rsidRPr="00D51752" w:rsidRDefault="00E62164" w:rsidP="006A6115">
      <w:pPr>
        <w:rPr>
          <w:rFonts w:ascii="Tahoma" w:hAnsi="Tahoma"/>
          <w:sz w:val="22"/>
          <w:szCs w:val="22"/>
        </w:rPr>
      </w:pPr>
      <w:r w:rsidRPr="00D51752">
        <w:rPr>
          <w:rFonts w:ascii="Tahoma" w:hAnsi="Tahoma"/>
          <w:sz w:val="22"/>
          <w:szCs w:val="22"/>
        </w:rPr>
        <w:t>The Statement of Accounts is a statutory publication required under the Accounts and Audit Regulations and prepared in accordance with the Code of Practice on Local Authority Accou</w:t>
      </w:r>
      <w:r w:rsidR="00F75514" w:rsidRPr="00D51752">
        <w:rPr>
          <w:rFonts w:ascii="Tahoma" w:hAnsi="Tahoma"/>
          <w:sz w:val="22"/>
          <w:szCs w:val="22"/>
        </w:rPr>
        <w:t xml:space="preserve">nting in the United Kingdom </w:t>
      </w:r>
      <w:r w:rsidR="00803626" w:rsidRPr="00D51752">
        <w:rPr>
          <w:rFonts w:ascii="Tahoma" w:hAnsi="Tahoma"/>
          <w:sz w:val="22"/>
          <w:szCs w:val="22"/>
        </w:rPr>
        <w:t>2</w:t>
      </w:r>
      <w:r w:rsidR="00F860AF" w:rsidRPr="00D51752">
        <w:rPr>
          <w:rFonts w:ascii="Tahoma" w:hAnsi="Tahoma"/>
          <w:sz w:val="22"/>
          <w:szCs w:val="22"/>
        </w:rPr>
        <w:t>02</w:t>
      </w:r>
      <w:r w:rsidR="00D51752" w:rsidRPr="00D51752">
        <w:rPr>
          <w:rFonts w:ascii="Tahoma" w:hAnsi="Tahoma"/>
          <w:sz w:val="22"/>
          <w:szCs w:val="22"/>
        </w:rPr>
        <w:t>3</w:t>
      </w:r>
      <w:r w:rsidR="00803626" w:rsidRPr="00D51752">
        <w:rPr>
          <w:rFonts w:ascii="Tahoma" w:hAnsi="Tahoma"/>
          <w:sz w:val="22"/>
          <w:szCs w:val="22"/>
        </w:rPr>
        <w:t>/2</w:t>
      </w:r>
      <w:r w:rsidR="00D51752" w:rsidRPr="00D51752">
        <w:rPr>
          <w:rFonts w:ascii="Tahoma" w:hAnsi="Tahoma"/>
          <w:sz w:val="22"/>
          <w:szCs w:val="22"/>
        </w:rPr>
        <w:t>4</w:t>
      </w:r>
      <w:r w:rsidR="009248D9" w:rsidRPr="00D51752">
        <w:rPr>
          <w:rFonts w:ascii="Tahoma" w:hAnsi="Tahoma"/>
          <w:sz w:val="22"/>
          <w:szCs w:val="22"/>
        </w:rPr>
        <w:t xml:space="preserve"> (T</w:t>
      </w:r>
      <w:r w:rsidRPr="00D51752">
        <w:rPr>
          <w:rFonts w:ascii="Tahoma" w:hAnsi="Tahoma"/>
          <w:sz w:val="22"/>
          <w:szCs w:val="22"/>
        </w:rPr>
        <w:t xml:space="preserve">he Code), published by the Chartered Institute of Public Finance and Accountancy (CIPFA). The Code specifies the principles and practices of accounting required to give a true and fair view of the </w:t>
      </w:r>
      <w:r w:rsidR="003C118D" w:rsidRPr="00D51752">
        <w:rPr>
          <w:rFonts w:ascii="Tahoma" w:hAnsi="Tahoma"/>
          <w:sz w:val="22"/>
          <w:szCs w:val="22"/>
        </w:rPr>
        <w:t>Council</w:t>
      </w:r>
      <w:r w:rsidRPr="00D51752">
        <w:rPr>
          <w:rFonts w:ascii="Tahoma" w:hAnsi="Tahoma"/>
          <w:sz w:val="22"/>
          <w:szCs w:val="22"/>
        </w:rPr>
        <w:t xml:space="preserve">’s financial position at the end of the year and the transactions of the </w:t>
      </w:r>
      <w:r w:rsidR="003C118D" w:rsidRPr="00D51752">
        <w:rPr>
          <w:rFonts w:ascii="Tahoma" w:hAnsi="Tahoma"/>
          <w:sz w:val="22"/>
          <w:szCs w:val="22"/>
        </w:rPr>
        <w:t>Council</w:t>
      </w:r>
      <w:r w:rsidRPr="00D51752">
        <w:rPr>
          <w:rFonts w:ascii="Tahoma" w:hAnsi="Tahoma"/>
          <w:sz w:val="22"/>
          <w:szCs w:val="22"/>
        </w:rPr>
        <w:t xml:space="preserve"> during the year.</w:t>
      </w:r>
    </w:p>
    <w:p w14:paraId="7835A280" w14:textId="77777777" w:rsidR="003A0150" w:rsidRPr="00D51752" w:rsidRDefault="003A0150" w:rsidP="006A6115">
      <w:pPr>
        <w:rPr>
          <w:rFonts w:ascii="Tahoma" w:hAnsi="Tahoma"/>
          <w:sz w:val="22"/>
          <w:szCs w:val="22"/>
        </w:rPr>
      </w:pPr>
    </w:p>
    <w:p w14:paraId="3CA808DA" w14:textId="5C688B3A" w:rsidR="00E62164" w:rsidRPr="00D51752" w:rsidRDefault="00E62164" w:rsidP="006A6115">
      <w:pPr>
        <w:rPr>
          <w:rFonts w:ascii="Tahoma" w:hAnsi="Tahoma"/>
          <w:b/>
          <w:sz w:val="22"/>
          <w:szCs w:val="22"/>
          <w:u w:val="single"/>
        </w:rPr>
      </w:pPr>
      <w:r w:rsidRPr="00D51752">
        <w:rPr>
          <w:rFonts w:ascii="Tahoma" w:hAnsi="Tahoma"/>
          <w:sz w:val="22"/>
          <w:szCs w:val="22"/>
        </w:rPr>
        <w:t>The information contained in the various statements and notes are of a highly technical nature</w:t>
      </w:r>
      <w:r w:rsidR="00101CA7" w:rsidRPr="00D51752">
        <w:rPr>
          <w:rFonts w:ascii="Tahoma" w:hAnsi="Tahoma"/>
          <w:sz w:val="22"/>
          <w:szCs w:val="22"/>
        </w:rPr>
        <w:t xml:space="preserve">. To aid readers of the accounts, some of </w:t>
      </w:r>
      <w:r w:rsidR="00E42F5F" w:rsidRPr="00D51752">
        <w:rPr>
          <w:rFonts w:ascii="Tahoma" w:hAnsi="Tahoma"/>
          <w:sz w:val="22"/>
          <w:szCs w:val="22"/>
        </w:rPr>
        <w:t>the technical areas around the acco</w:t>
      </w:r>
      <w:r w:rsidR="00101CA7" w:rsidRPr="00D51752">
        <w:rPr>
          <w:rFonts w:ascii="Tahoma" w:hAnsi="Tahoma"/>
          <w:sz w:val="22"/>
          <w:szCs w:val="22"/>
        </w:rPr>
        <w:t xml:space="preserve">unting policies have been provided in </w:t>
      </w:r>
      <w:hyperlink w:anchor="annexa" w:history="1">
        <w:r w:rsidR="00E42F5F" w:rsidRPr="00D51752">
          <w:rPr>
            <w:rStyle w:val="Hyperlink"/>
            <w:rFonts w:ascii="Tahoma" w:hAnsi="Tahoma"/>
            <w:sz w:val="22"/>
            <w:szCs w:val="22"/>
          </w:rPr>
          <w:t>Annex A</w:t>
        </w:r>
      </w:hyperlink>
      <w:r w:rsidR="00E42F5F" w:rsidRPr="00D51752">
        <w:rPr>
          <w:rFonts w:ascii="Tahoma" w:hAnsi="Tahoma"/>
          <w:sz w:val="22"/>
          <w:szCs w:val="22"/>
        </w:rPr>
        <w:t xml:space="preserve"> </w:t>
      </w:r>
      <w:r w:rsidR="00630C8D" w:rsidRPr="00D51752">
        <w:rPr>
          <w:rFonts w:ascii="Tahoma" w:hAnsi="Tahoma"/>
          <w:sz w:val="22"/>
          <w:szCs w:val="22"/>
        </w:rPr>
        <w:t xml:space="preserve">through </w:t>
      </w:r>
      <w:hyperlink w:anchor="annexe" w:history="1">
        <w:r w:rsidR="00630C8D" w:rsidRPr="00D51752">
          <w:rPr>
            <w:rStyle w:val="Hyperlink"/>
            <w:rFonts w:ascii="Tahoma" w:hAnsi="Tahoma"/>
            <w:sz w:val="22"/>
            <w:szCs w:val="22"/>
          </w:rPr>
          <w:t>Annex E</w:t>
        </w:r>
      </w:hyperlink>
      <w:r w:rsidR="00101CA7" w:rsidRPr="00D51752">
        <w:rPr>
          <w:rFonts w:ascii="Tahoma" w:hAnsi="Tahoma"/>
          <w:sz w:val="22"/>
          <w:szCs w:val="22"/>
        </w:rPr>
        <w:t xml:space="preserve">, with links to the </w:t>
      </w:r>
      <w:r w:rsidR="00E42F5F" w:rsidRPr="00D51752">
        <w:rPr>
          <w:rFonts w:ascii="Tahoma" w:hAnsi="Tahoma"/>
          <w:sz w:val="22"/>
          <w:szCs w:val="22"/>
        </w:rPr>
        <w:t>individual</w:t>
      </w:r>
      <w:r w:rsidR="00101CA7" w:rsidRPr="00D51752">
        <w:rPr>
          <w:rFonts w:ascii="Tahoma" w:hAnsi="Tahoma"/>
          <w:sz w:val="22"/>
          <w:szCs w:val="22"/>
        </w:rPr>
        <w:t xml:space="preserve"> areas of the accounts that they relate to.</w:t>
      </w:r>
    </w:p>
    <w:p w14:paraId="156872E2" w14:textId="44FCFF2E" w:rsidR="00E62164" w:rsidRPr="00D51752" w:rsidRDefault="00817763" w:rsidP="006A6115">
      <w:pPr>
        <w:pStyle w:val="BodyText"/>
        <w:rPr>
          <w:rFonts w:ascii="Tahoma" w:hAnsi="Tahoma"/>
          <w:sz w:val="22"/>
          <w:szCs w:val="22"/>
        </w:rPr>
      </w:pPr>
      <w:r w:rsidRPr="00D51752">
        <w:rPr>
          <w:rFonts w:ascii="Tahoma" w:hAnsi="Tahoma"/>
          <w:sz w:val="22"/>
          <w:szCs w:val="22"/>
        </w:rPr>
        <w:t xml:space="preserve">The layout of the </w:t>
      </w:r>
      <w:r w:rsidR="00AB58AC" w:rsidRPr="00D51752">
        <w:rPr>
          <w:rFonts w:ascii="Tahoma" w:hAnsi="Tahoma"/>
          <w:sz w:val="22"/>
          <w:szCs w:val="22"/>
        </w:rPr>
        <w:t>202</w:t>
      </w:r>
      <w:r w:rsidR="00D51752" w:rsidRPr="00D51752">
        <w:rPr>
          <w:rFonts w:ascii="Tahoma" w:hAnsi="Tahoma"/>
          <w:sz w:val="22"/>
          <w:szCs w:val="22"/>
        </w:rPr>
        <w:t>3</w:t>
      </w:r>
      <w:r w:rsidR="00AB58AC" w:rsidRPr="00D51752">
        <w:rPr>
          <w:rFonts w:ascii="Tahoma" w:hAnsi="Tahoma"/>
          <w:sz w:val="22"/>
          <w:szCs w:val="22"/>
        </w:rPr>
        <w:t>/2</w:t>
      </w:r>
      <w:r w:rsidR="00D51752" w:rsidRPr="00D51752">
        <w:rPr>
          <w:rFonts w:ascii="Tahoma" w:hAnsi="Tahoma"/>
          <w:sz w:val="22"/>
          <w:szCs w:val="22"/>
        </w:rPr>
        <w:t>4</w:t>
      </w:r>
      <w:r w:rsidR="00E62164" w:rsidRPr="00D51752">
        <w:rPr>
          <w:rFonts w:ascii="Tahoma" w:hAnsi="Tahoma"/>
          <w:sz w:val="22"/>
          <w:szCs w:val="22"/>
        </w:rPr>
        <w:t xml:space="preserve"> Statement of Accounts is comprised of:</w:t>
      </w:r>
    </w:p>
    <w:p w14:paraId="630BF9DA" w14:textId="77777777" w:rsidR="00E62164" w:rsidRPr="00D51752" w:rsidRDefault="00E62164" w:rsidP="006A6115">
      <w:pPr>
        <w:pStyle w:val="BodyText"/>
        <w:rPr>
          <w:rFonts w:ascii="Tahoma" w:hAnsi="Tahoma"/>
          <w:sz w:val="22"/>
          <w:szCs w:val="22"/>
        </w:rPr>
      </w:pPr>
    </w:p>
    <w:p w14:paraId="5D7D1169"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Statement of Responsibilities for the Statement of Accounts;</w:t>
      </w:r>
    </w:p>
    <w:p w14:paraId="2211D498" w14:textId="77777777" w:rsidR="00101CA7"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The Core Financial Statements;</w:t>
      </w:r>
      <w:r w:rsidR="00101CA7" w:rsidRPr="00D51752">
        <w:rPr>
          <w:rFonts w:ascii="Tahoma" w:hAnsi="Tahoma"/>
          <w:sz w:val="22"/>
          <w:szCs w:val="22"/>
        </w:rPr>
        <w:t xml:space="preserve"> </w:t>
      </w:r>
    </w:p>
    <w:p w14:paraId="211590D4" w14:textId="77777777" w:rsidR="00E62164" w:rsidRPr="00D51752" w:rsidRDefault="00101CA7"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The Expenditure &amp; Funding Analysis;</w:t>
      </w:r>
    </w:p>
    <w:p w14:paraId="5361E50A"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Notes to</w:t>
      </w:r>
      <w:r w:rsidR="00291D6E" w:rsidRPr="00D51752">
        <w:rPr>
          <w:rFonts w:ascii="Tahoma" w:hAnsi="Tahoma"/>
          <w:sz w:val="22"/>
          <w:szCs w:val="22"/>
        </w:rPr>
        <w:t xml:space="preserve"> the Core Financial Statements;</w:t>
      </w:r>
    </w:p>
    <w:p w14:paraId="6D9C8A2B"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The </w:t>
      </w:r>
      <w:r w:rsidR="0051670E" w:rsidRPr="00D51752">
        <w:rPr>
          <w:rFonts w:ascii="Tahoma" w:hAnsi="Tahoma"/>
          <w:sz w:val="22"/>
          <w:szCs w:val="22"/>
        </w:rPr>
        <w:t>Supplementary</w:t>
      </w:r>
      <w:r w:rsidRPr="00D51752">
        <w:rPr>
          <w:rFonts w:ascii="Tahoma" w:hAnsi="Tahoma"/>
          <w:sz w:val="22"/>
          <w:szCs w:val="22"/>
        </w:rPr>
        <w:t xml:space="preserve"> Financial Statements and Notes includ</w:t>
      </w:r>
      <w:r w:rsidR="00291D6E" w:rsidRPr="00D51752">
        <w:rPr>
          <w:rFonts w:ascii="Tahoma" w:hAnsi="Tahoma"/>
          <w:sz w:val="22"/>
          <w:szCs w:val="22"/>
        </w:rPr>
        <w:t>ing the Housing Revenue Account and</w:t>
      </w:r>
      <w:r w:rsidR="00101CA7" w:rsidRPr="00D51752">
        <w:rPr>
          <w:rFonts w:ascii="Tahoma" w:hAnsi="Tahoma"/>
          <w:sz w:val="22"/>
          <w:szCs w:val="22"/>
        </w:rPr>
        <w:t xml:space="preserve"> </w:t>
      </w:r>
      <w:r w:rsidRPr="00D51752">
        <w:rPr>
          <w:rFonts w:ascii="Tahoma" w:hAnsi="Tahoma"/>
          <w:sz w:val="22"/>
          <w:szCs w:val="22"/>
        </w:rPr>
        <w:t>the Collection Fund</w:t>
      </w:r>
      <w:r w:rsidR="00291D6E" w:rsidRPr="00D51752">
        <w:rPr>
          <w:rFonts w:ascii="Tahoma" w:hAnsi="Tahoma"/>
          <w:sz w:val="22"/>
          <w:szCs w:val="22"/>
        </w:rPr>
        <w:t>; and</w:t>
      </w:r>
    </w:p>
    <w:p w14:paraId="296D9626" w14:textId="77777777" w:rsidR="00291D6E" w:rsidRPr="00D51752" w:rsidRDefault="00291D6E"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The Group Accounts</w:t>
      </w:r>
    </w:p>
    <w:p w14:paraId="6C25F376" w14:textId="77777777" w:rsidR="00E62164" w:rsidRPr="00D51752" w:rsidRDefault="00E62164" w:rsidP="006A6115">
      <w:pPr>
        <w:pStyle w:val="BodyText"/>
        <w:rPr>
          <w:rFonts w:ascii="Tahoma" w:hAnsi="Tahoma"/>
          <w:sz w:val="22"/>
          <w:szCs w:val="22"/>
        </w:rPr>
      </w:pPr>
    </w:p>
    <w:p w14:paraId="06F9F6E6" w14:textId="77777777" w:rsidR="00E62164" w:rsidRPr="00D51752" w:rsidRDefault="00E62164" w:rsidP="006A6115">
      <w:pPr>
        <w:pStyle w:val="BodyText"/>
        <w:rPr>
          <w:rFonts w:ascii="Tahoma" w:hAnsi="Tahoma"/>
          <w:sz w:val="22"/>
          <w:szCs w:val="22"/>
        </w:rPr>
      </w:pPr>
      <w:r w:rsidRPr="00D51752">
        <w:rPr>
          <w:rFonts w:ascii="Tahoma" w:hAnsi="Tahoma"/>
          <w:sz w:val="22"/>
          <w:szCs w:val="22"/>
        </w:rPr>
        <w:t>These are explained in more detail below.</w:t>
      </w:r>
    </w:p>
    <w:p w14:paraId="040A6EB7" w14:textId="77777777" w:rsidR="009376E1" w:rsidRPr="00D51752" w:rsidRDefault="009376E1" w:rsidP="006A6115">
      <w:pPr>
        <w:pStyle w:val="BodyText"/>
        <w:rPr>
          <w:rFonts w:ascii="Tahoma" w:hAnsi="Tahoma"/>
          <w:sz w:val="22"/>
          <w:szCs w:val="22"/>
        </w:rPr>
      </w:pPr>
    </w:p>
    <w:p w14:paraId="5C190874" w14:textId="36DE5BBD" w:rsidR="009376E1" w:rsidRPr="00D51752" w:rsidRDefault="005C2868" w:rsidP="006A6115">
      <w:pPr>
        <w:pStyle w:val="BodyText"/>
        <w:rPr>
          <w:rFonts w:ascii="Tahoma" w:hAnsi="Tahoma"/>
          <w:sz w:val="22"/>
          <w:szCs w:val="22"/>
        </w:rPr>
      </w:pPr>
      <w:r w:rsidRPr="00D51752">
        <w:rPr>
          <w:rFonts w:ascii="Tahoma" w:hAnsi="Tahoma"/>
          <w:sz w:val="22"/>
          <w:szCs w:val="22"/>
        </w:rPr>
        <w:t>All figures are rounded to the nearest thousand pounds.  This may create rounding discrepancies between the disclosure notes which do not reduce the accuracy and understanding of the statement</w:t>
      </w:r>
      <w:r w:rsidR="00642FF0" w:rsidRPr="00D51752">
        <w:rPr>
          <w:rFonts w:ascii="Tahoma" w:hAnsi="Tahoma"/>
          <w:sz w:val="22"/>
          <w:szCs w:val="22"/>
        </w:rPr>
        <w:t>.</w:t>
      </w:r>
    </w:p>
    <w:p w14:paraId="3E8180F0" w14:textId="77777777" w:rsidR="00E62164" w:rsidRPr="00D51752" w:rsidRDefault="00E62164" w:rsidP="006A6115">
      <w:pPr>
        <w:pStyle w:val="BodyText"/>
        <w:rPr>
          <w:rFonts w:ascii="Tahoma" w:hAnsi="Tahoma"/>
          <w:sz w:val="22"/>
          <w:szCs w:val="22"/>
        </w:rPr>
      </w:pPr>
    </w:p>
    <w:p w14:paraId="093C578D" w14:textId="31B21812" w:rsidR="00E62164" w:rsidRPr="00D51752" w:rsidRDefault="00E62164" w:rsidP="006A6115">
      <w:pPr>
        <w:pStyle w:val="Heading3"/>
        <w:rPr>
          <w:rFonts w:ascii="Tahoma" w:hAnsi="Tahoma"/>
          <w:sz w:val="22"/>
          <w:szCs w:val="22"/>
          <w:u w:val="single"/>
        </w:rPr>
      </w:pPr>
      <w:hyperlink w:anchor="STATEMENTOFREPONSIBILITIES" w:history="1">
        <w:r w:rsidRPr="00D51752">
          <w:rPr>
            <w:rStyle w:val="Hyperlink"/>
            <w:rFonts w:ascii="Tahoma" w:hAnsi="Tahoma"/>
            <w:sz w:val="22"/>
            <w:szCs w:val="22"/>
          </w:rPr>
          <w:t>Statement of Responsibilities for the Statement of Accounts</w:t>
        </w:r>
      </w:hyperlink>
    </w:p>
    <w:p w14:paraId="6AF75FF6" w14:textId="77777777" w:rsidR="00E62164" w:rsidRPr="00D51752" w:rsidRDefault="00E62164" w:rsidP="006A6115">
      <w:pPr>
        <w:rPr>
          <w:rFonts w:ascii="Tahoma" w:hAnsi="Tahoma"/>
          <w:sz w:val="22"/>
          <w:szCs w:val="22"/>
        </w:rPr>
      </w:pPr>
    </w:p>
    <w:p w14:paraId="2F2952DC" w14:textId="77777777" w:rsidR="00E62164" w:rsidRPr="00D51752" w:rsidRDefault="00E62164" w:rsidP="006A6115">
      <w:pPr>
        <w:pStyle w:val="BodyText"/>
        <w:rPr>
          <w:rFonts w:ascii="Tahoma" w:hAnsi="Tahoma"/>
          <w:sz w:val="22"/>
          <w:szCs w:val="22"/>
        </w:rPr>
      </w:pPr>
      <w:r w:rsidRPr="00D51752">
        <w:rPr>
          <w:rFonts w:ascii="Tahoma" w:hAnsi="Tahoma"/>
          <w:sz w:val="22"/>
          <w:szCs w:val="22"/>
        </w:rPr>
        <w:t>This section explains the respective r</w:t>
      </w:r>
      <w:r w:rsidR="003C118D" w:rsidRPr="00D51752">
        <w:rPr>
          <w:rFonts w:ascii="Tahoma" w:hAnsi="Tahoma"/>
          <w:sz w:val="22"/>
          <w:szCs w:val="22"/>
        </w:rPr>
        <w:t>esponsibilities of the Council</w:t>
      </w:r>
      <w:r w:rsidRPr="00D51752">
        <w:rPr>
          <w:rFonts w:ascii="Tahoma" w:hAnsi="Tahoma"/>
          <w:sz w:val="22"/>
          <w:szCs w:val="22"/>
        </w:rPr>
        <w:t xml:space="preserve"> and the Chief Finance Officer (CFO) in relation to the Statement of Accounts. The </w:t>
      </w:r>
      <w:r w:rsidR="003C118D" w:rsidRPr="00D51752">
        <w:rPr>
          <w:rFonts w:ascii="Tahoma" w:hAnsi="Tahoma"/>
          <w:sz w:val="22"/>
          <w:szCs w:val="22"/>
        </w:rPr>
        <w:t>Council</w:t>
      </w:r>
      <w:r w:rsidRPr="00D51752">
        <w:rPr>
          <w:rFonts w:ascii="Tahoma" w:hAnsi="Tahoma"/>
          <w:sz w:val="22"/>
          <w:szCs w:val="22"/>
        </w:rPr>
        <w:t xml:space="preserve"> is responsible for ensuring that there are proper arrangements in place for financial administration, ensuring that value for money is achieved and approving the annual Statement of Accounts. The CFO is responsible for selecting and applying accounting policies, keeping accurate and timely accounting records, taking reasonable steps for the prevention and detection of fraud and complying with proper acc</w:t>
      </w:r>
      <w:r w:rsidR="009248D9" w:rsidRPr="00D51752">
        <w:rPr>
          <w:rFonts w:ascii="Tahoma" w:hAnsi="Tahoma"/>
          <w:sz w:val="22"/>
          <w:szCs w:val="22"/>
        </w:rPr>
        <w:t>ounting practice as defined by T</w:t>
      </w:r>
      <w:r w:rsidRPr="00D51752">
        <w:rPr>
          <w:rFonts w:ascii="Tahoma" w:hAnsi="Tahoma"/>
          <w:sz w:val="22"/>
          <w:szCs w:val="22"/>
        </w:rPr>
        <w:t>he Code.</w:t>
      </w:r>
    </w:p>
    <w:p w14:paraId="5F5C8A60" w14:textId="1811511D" w:rsidR="00E62164" w:rsidRPr="00D51752" w:rsidRDefault="00E62164" w:rsidP="006A6115">
      <w:pPr>
        <w:rPr>
          <w:rFonts w:ascii="Tahoma" w:hAnsi="Tahoma"/>
          <w:sz w:val="22"/>
          <w:szCs w:val="22"/>
        </w:rPr>
      </w:pPr>
    </w:p>
    <w:p w14:paraId="7C357783" w14:textId="52AEDA16" w:rsidR="00F31151" w:rsidRPr="00D51752" w:rsidRDefault="00F31151" w:rsidP="006A6115">
      <w:pPr>
        <w:pStyle w:val="Heading3"/>
        <w:rPr>
          <w:rFonts w:ascii="Tahoma" w:hAnsi="Tahoma"/>
          <w:sz w:val="22"/>
          <w:szCs w:val="22"/>
          <w:u w:val="single"/>
        </w:rPr>
      </w:pPr>
      <w:r w:rsidRPr="00D51752">
        <w:rPr>
          <w:rFonts w:ascii="Tahoma" w:hAnsi="Tahoma"/>
          <w:sz w:val="22"/>
          <w:szCs w:val="22"/>
          <w:u w:val="single"/>
        </w:rPr>
        <w:t>The Core Financial Statements</w:t>
      </w:r>
    </w:p>
    <w:p w14:paraId="2A36D959" w14:textId="77777777" w:rsidR="00F31151" w:rsidRPr="00D51752" w:rsidRDefault="00F31151" w:rsidP="006A6115">
      <w:pPr>
        <w:rPr>
          <w:rFonts w:ascii="Tahoma" w:hAnsi="Tahoma"/>
          <w:sz w:val="22"/>
          <w:szCs w:val="22"/>
        </w:rPr>
      </w:pPr>
    </w:p>
    <w:p w14:paraId="153CEF72" w14:textId="185248E0" w:rsidR="00E62164" w:rsidRPr="00D51752" w:rsidRDefault="00E62164" w:rsidP="006A6115">
      <w:pPr>
        <w:rPr>
          <w:rFonts w:ascii="Tahoma" w:hAnsi="Tahoma"/>
          <w:sz w:val="22"/>
          <w:szCs w:val="22"/>
        </w:rPr>
      </w:pPr>
      <w:hyperlink w:anchor="MIRS" w:history="1">
        <w:r w:rsidRPr="00D51752">
          <w:rPr>
            <w:rStyle w:val="Hyperlink"/>
            <w:rFonts w:ascii="Tahoma" w:hAnsi="Tahoma"/>
            <w:sz w:val="22"/>
            <w:szCs w:val="22"/>
          </w:rPr>
          <w:t>The Movement in Reserves Statement</w:t>
        </w:r>
      </w:hyperlink>
      <w:r w:rsidRPr="00D51752">
        <w:rPr>
          <w:rFonts w:ascii="Tahoma" w:hAnsi="Tahoma"/>
          <w:sz w:val="22"/>
          <w:szCs w:val="22"/>
          <w:u w:val="single"/>
        </w:rPr>
        <w:t xml:space="preserve"> (MIRS)</w:t>
      </w:r>
      <w:r w:rsidRPr="00D51752">
        <w:rPr>
          <w:rFonts w:ascii="Tahoma" w:hAnsi="Tahoma"/>
          <w:b/>
          <w:i/>
          <w:sz w:val="22"/>
          <w:szCs w:val="22"/>
        </w:rPr>
        <w:t xml:space="preserve"> </w:t>
      </w:r>
      <w:bookmarkStart w:id="40" w:name="MIRSEXPLAN"/>
      <w:r w:rsidRPr="00D51752">
        <w:rPr>
          <w:rFonts w:ascii="Tahoma" w:hAnsi="Tahoma"/>
          <w:sz w:val="22"/>
          <w:szCs w:val="22"/>
        </w:rPr>
        <w:t>–</w:t>
      </w:r>
      <w:bookmarkEnd w:id="40"/>
      <w:r w:rsidRPr="00D51752">
        <w:rPr>
          <w:rFonts w:ascii="Tahoma" w:hAnsi="Tahoma"/>
          <w:sz w:val="22"/>
          <w:szCs w:val="22"/>
        </w:rPr>
        <w:t xml:space="preserve"> This statement shows the movement in the year on the different reserves held by the </w:t>
      </w:r>
      <w:r w:rsidR="003C118D" w:rsidRPr="00D51752">
        <w:rPr>
          <w:rFonts w:ascii="Tahoma" w:hAnsi="Tahoma"/>
          <w:sz w:val="22"/>
          <w:szCs w:val="22"/>
        </w:rPr>
        <w:t>Council,</w:t>
      </w:r>
      <w:r w:rsidRPr="00D51752">
        <w:rPr>
          <w:rFonts w:ascii="Tahoma" w:hAnsi="Tahoma"/>
          <w:sz w:val="22"/>
          <w:szCs w:val="22"/>
        </w:rPr>
        <w:t xml:space="preserve"> analysed into ‘useable reserves’ (i.e. those that can be applied to fund expenditure or reduce local taxation) and other reserves.</w:t>
      </w:r>
    </w:p>
    <w:p w14:paraId="5DBAA029" w14:textId="77777777" w:rsidR="00E62164" w:rsidRPr="00D51752" w:rsidRDefault="00E62164" w:rsidP="006A6115">
      <w:pPr>
        <w:rPr>
          <w:rFonts w:ascii="Tahoma" w:hAnsi="Tahoma"/>
          <w:sz w:val="22"/>
          <w:szCs w:val="22"/>
        </w:rPr>
      </w:pPr>
    </w:p>
    <w:p w14:paraId="5B9F2421" w14:textId="77777777" w:rsidR="00E62164" w:rsidRPr="00D51752" w:rsidRDefault="00E62164" w:rsidP="006A6115">
      <w:pPr>
        <w:rPr>
          <w:rFonts w:ascii="Tahoma" w:hAnsi="Tahoma"/>
          <w:sz w:val="22"/>
          <w:szCs w:val="22"/>
        </w:rPr>
      </w:pPr>
      <w:r w:rsidRPr="00D51752">
        <w:rPr>
          <w:rFonts w:ascii="Tahoma" w:hAnsi="Tahoma"/>
          <w:sz w:val="22"/>
          <w:szCs w:val="22"/>
        </w:rPr>
        <w:t xml:space="preserve">The surplus or deficit on the Provision of Services line shows the </w:t>
      </w:r>
      <w:r w:rsidRPr="00D51752">
        <w:rPr>
          <w:rFonts w:ascii="Tahoma" w:hAnsi="Tahoma"/>
          <w:sz w:val="22"/>
          <w:szCs w:val="22"/>
          <w:u w:val="single"/>
        </w:rPr>
        <w:t>accounting / economic cost</w:t>
      </w:r>
      <w:r w:rsidRPr="00D51752">
        <w:rPr>
          <w:rFonts w:ascii="Tahoma" w:hAnsi="Tahoma"/>
          <w:sz w:val="22"/>
          <w:szCs w:val="22"/>
        </w:rPr>
        <w:t xml:space="preserve"> of providing the </w:t>
      </w:r>
      <w:r w:rsidR="003C118D" w:rsidRPr="00D51752">
        <w:rPr>
          <w:rFonts w:ascii="Tahoma" w:hAnsi="Tahoma"/>
          <w:sz w:val="22"/>
          <w:szCs w:val="22"/>
        </w:rPr>
        <w:t>Council</w:t>
      </w:r>
      <w:r w:rsidRPr="00D51752">
        <w:rPr>
          <w:rFonts w:ascii="Tahoma" w:hAnsi="Tahoma"/>
          <w:sz w:val="22"/>
          <w:szCs w:val="22"/>
        </w:rPr>
        <w:t xml:space="preserve">’s services, more details of which are shown in the Comprehensive Income and Expenditure Statement. These are different from the </w:t>
      </w:r>
      <w:r w:rsidRPr="00D51752">
        <w:rPr>
          <w:rFonts w:ascii="Tahoma" w:hAnsi="Tahoma"/>
          <w:sz w:val="22"/>
          <w:szCs w:val="22"/>
          <w:u w:val="single"/>
        </w:rPr>
        <w:t>statutory amounts</w:t>
      </w:r>
      <w:r w:rsidRPr="00D51752">
        <w:rPr>
          <w:rFonts w:ascii="Tahoma" w:hAnsi="Tahoma"/>
          <w:sz w:val="22"/>
          <w:szCs w:val="22"/>
        </w:rPr>
        <w:t xml:space="preserve"> required to be charged to the General Fund balance and the Housing Revenue Account for Council Tax setting and dwellings rent setting purposes. The Net Increase / Decrease before Transfers to Earmarked Reserves line shows the statutory General Fund balance and Housing Revenue Account balance before any discretionary transfers to or from earmarked reserves undertaken by the </w:t>
      </w:r>
      <w:r w:rsidR="003C118D" w:rsidRPr="00D51752">
        <w:rPr>
          <w:rFonts w:ascii="Tahoma" w:hAnsi="Tahoma"/>
          <w:sz w:val="22"/>
          <w:szCs w:val="22"/>
        </w:rPr>
        <w:t>Council</w:t>
      </w:r>
      <w:r w:rsidRPr="00D51752">
        <w:rPr>
          <w:rFonts w:ascii="Tahoma" w:hAnsi="Tahoma"/>
          <w:sz w:val="22"/>
          <w:szCs w:val="22"/>
        </w:rPr>
        <w:t>.</w:t>
      </w:r>
    </w:p>
    <w:p w14:paraId="0339DAA9" w14:textId="77777777" w:rsidR="00E62164" w:rsidRPr="00D51752" w:rsidRDefault="00E62164" w:rsidP="006A6115">
      <w:pPr>
        <w:rPr>
          <w:rFonts w:ascii="Tahoma" w:hAnsi="Tahoma"/>
          <w:b/>
          <w:i/>
          <w:sz w:val="22"/>
          <w:szCs w:val="22"/>
        </w:rPr>
      </w:pPr>
    </w:p>
    <w:p w14:paraId="5D86429C" w14:textId="27C28727" w:rsidR="00E62164" w:rsidRPr="00D51752" w:rsidRDefault="00E62164" w:rsidP="006A6115">
      <w:pPr>
        <w:rPr>
          <w:rFonts w:ascii="Tahoma" w:hAnsi="Tahoma"/>
          <w:sz w:val="22"/>
          <w:szCs w:val="22"/>
        </w:rPr>
      </w:pPr>
      <w:hyperlink w:anchor="CIES" w:history="1">
        <w:r w:rsidRPr="00D51752">
          <w:rPr>
            <w:rStyle w:val="Hyperlink"/>
            <w:rFonts w:ascii="Tahoma" w:hAnsi="Tahoma"/>
            <w:sz w:val="22"/>
            <w:szCs w:val="22"/>
          </w:rPr>
          <w:t>The Comprehensive Income and Expenditure Statement</w:t>
        </w:r>
      </w:hyperlink>
      <w:r w:rsidRPr="00D51752">
        <w:rPr>
          <w:rFonts w:ascii="Tahoma" w:hAnsi="Tahoma"/>
          <w:sz w:val="22"/>
          <w:szCs w:val="22"/>
          <w:u w:val="single"/>
        </w:rPr>
        <w:t xml:space="preserve"> (CI&amp;ES)</w:t>
      </w:r>
      <w:r w:rsidRPr="00D51752">
        <w:rPr>
          <w:rFonts w:ascii="Tahoma" w:hAnsi="Tahoma"/>
          <w:b/>
          <w:i/>
          <w:sz w:val="22"/>
          <w:szCs w:val="22"/>
        </w:rPr>
        <w:t xml:space="preserve"> </w:t>
      </w:r>
      <w:bookmarkStart w:id="41" w:name="CIESEXPLAN"/>
      <w:r w:rsidRPr="00D51752">
        <w:rPr>
          <w:rFonts w:ascii="Tahoma" w:hAnsi="Tahoma"/>
          <w:b/>
          <w:i/>
          <w:sz w:val="22"/>
          <w:szCs w:val="22"/>
        </w:rPr>
        <w:t>–</w:t>
      </w:r>
      <w:bookmarkEnd w:id="41"/>
      <w:r w:rsidRPr="00D51752">
        <w:rPr>
          <w:rFonts w:ascii="Tahoma" w:hAnsi="Tahoma"/>
          <w:b/>
          <w:i/>
          <w:sz w:val="22"/>
          <w:szCs w:val="22"/>
        </w:rPr>
        <w:t xml:space="preserve"> </w:t>
      </w:r>
      <w:r w:rsidRPr="00D51752">
        <w:rPr>
          <w:rFonts w:ascii="Tahoma" w:hAnsi="Tahoma"/>
          <w:sz w:val="22"/>
          <w:szCs w:val="22"/>
        </w:rPr>
        <w:t xml:space="preserve">This statement shows the accounting cost in the year, of providing services in accordance with generally accepted accounting practices, rather than the amount to be funded from taxation. Authorities raise taxation to cover expenditure in accordance </w:t>
      </w:r>
      <w:r w:rsidRPr="00D51752">
        <w:rPr>
          <w:rFonts w:ascii="Tahoma" w:hAnsi="Tahoma"/>
          <w:sz w:val="22"/>
          <w:szCs w:val="22"/>
        </w:rPr>
        <w:lastRenderedPageBreak/>
        <w:t>with regulations; this is different to the accounting cost. The taxation position is shown in the Movement in Reserves Statement.</w:t>
      </w:r>
    </w:p>
    <w:p w14:paraId="02B643E1" w14:textId="08FF36B0" w:rsidR="00E62164" w:rsidRPr="00D51752" w:rsidRDefault="00012A00" w:rsidP="00012A00">
      <w:pPr>
        <w:tabs>
          <w:tab w:val="left" w:pos="6307"/>
        </w:tabs>
        <w:rPr>
          <w:rFonts w:ascii="Tahoma" w:hAnsi="Tahoma"/>
          <w:b/>
          <w:i/>
          <w:sz w:val="22"/>
          <w:szCs w:val="22"/>
        </w:rPr>
      </w:pPr>
      <w:r w:rsidRPr="00D51752">
        <w:rPr>
          <w:rFonts w:ascii="Tahoma" w:hAnsi="Tahoma"/>
          <w:b/>
          <w:i/>
          <w:sz w:val="22"/>
          <w:szCs w:val="22"/>
        </w:rPr>
        <w:tab/>
      </w:r>
    </w:p>
    <w:p w14:paraId="2556B3C1" w14:textId="13692FE6" w:rsidR="00E62164" w:rsidRPr="00D51752" w:rsidRDefault="00E62164" w:rsidP="006A6115">
      <w:pPr>
        <w:rPr>
          <w:rFonts w:ascii="Tahoma" w:hAnsi="Tahoma"/>
          <w:sz w:val="22"/>
          <w:szCs w:val="22"/>
        </w:rPr>
      </w:pPr>
      <w:hyperlink w:anchor="BALANCESHEET" w:history="1">
        <w:r w:rsidRPr="00D51752">
          <w:rPr>
            <w:rStyle w:val="Hyperlink"/>
            <w:rFonts w:ascii="Tahoma" w:hAnsi="Tahoma"/>
            <w:sz w:val="22"/>
            <w:szCs w:val="22"/>
          </w:rPr>
          <w:t>The Balance Sheet</w:t>
        </w:r>
      </w:hyperlink>
      <w:r w:rsidRPr="00D51752">
        <w:rPr>
          <w:rFonts w:ascii="Tahoma" w:hAnsi="Tahoma"/>
          <w:b/>
          <w:sz w:val="22"/>
          <w:szCs w:val="22"/>
        </w:rPr>
        <w:t xml:space="preserve"> </w:t>
      </w:r>
      <w:bookmarkStart w:id="42" w:name="BALSHEETEXPLAN"/>
      <w:r w:rsidRPr="00D51752">
        <w:rPr>
          <w:rFonts w:ascii="Tahoma" w:hAnsi="Tahoma"/>
          <w:b/>
          <w:sz w:val="22"/>
          <w:szCs w:val="22"/>
        </w:rPr>
        <w:t>–</w:t>
      </w:r>
      <w:bookmarkEnd w:id="42"/>
      <w:r w:rsidRPr="00D51752">
        <w:rPr>
          <w:rFonts w:ascii="Tahoma" w:hAnsi="Tahoma"/>
          <w:b/>
          <w:i/>
          <w:sz w:val="22"/>
          <w:szCs w:val="22"/>
        </w:rPr>
        <w:t xml:space="preserve"> </w:t>
      </w:r>
      <w:r w:rsidRPr="00D51752">
        <w:rPr>
          <w:rFonts w:ascii="Tahoma" w:hAnsi="Tahoma"/>
          <w:sz w:val="22"/>
          <w:szCs w:val="22"/>
        </w:rPr>
        <w:t xml:space="preserve">The Balance Sheet shows the value of the assets and liabilities recognised by the </w:t>
      </w:r>
      <w:r w:rsidR="003C118D" w:rsidRPr="00D51752">
        <w:rPr>
          <w:rFonts w:ascii="Tahoma" w:hAnsi="Tahoma"/>
          <w:sz w:val="22"/>
          <w:szCs w:val="22"/>
        </w:rPr>
        <w:t>Council</w:t>
      </w:r>
      <w:r w:rsidRPr="00D51752">
        <w:rPr>
          <w:rFonts w:ascii="Tahoma" w:hAnsi="Tahoma"/>
          <w:sz w:val="22"/>
          <w:szCs w:val="22"/>
        </w:rPr>
        <w:t>, as at 31</w:t>
      </w:r>
      <w:r w:rsidRPr="00D51752">
        <w:rPr>
          <w:rFonts w:ascii="Tahoma" w:hAnsi="Tahoma"/>
          <w:sz w:val="22"/>
          <w:szCs w:val="22"/>
          <w:vertAlign w:val="superscript"/>
        </w:rPr>
        <w:t>st</w:t>
      </w:r>
      <w:r w:rsidR="00C10897" w:rsidRPr="00D51752">
        <w:rPr>
          <w:rFonts w:ascii="Tahoma" w:hAnsi="Tahoma"/>
          <w:sz w:val="22"/>
          <w:szCs w:val="22"/>
        </w:rPr>
        <w:t xml:space="preserve"> March 202</w:t>
      </w:r>
      <w:r w:rsidR="00D51752" w:rsidRPr="00D51752">
        <w:rPr>
          <w:rFonts w:ascii="Tahoma" w:hAnsi="Tahoma"/>
          <w:sz w:val="22"/>
          <w:szCs w:val="22"/>
        </w:rPr>
        <w:t>4</w:t>
      </w:r>
      <w:r w:rsidRPr="00D51752">
        <w:rPr>
          <w:rFonts w:ascii="Tahoma" w:hAnsi="Tahoma"/>
          <w:sz w:val="22"/>
          <w:szCs w:val="22"/>
        </w:rPr>
        <w:t xml:space="preserve">. The net assets of the </w:t>
      </w:r>
      <w:r w:rsidR="003C118D" w:rsidRPr="00D51752">
        <w:rPr>
          <w:rFonts w:ascii="Tahoma" w:hAnsi="Tahoma"/>
          <w:sz w:val="22"/>
          <w:szCs w:val="22"/>
        </w:rPr>
        <w:t>Council</w:t>
      </w:r>
      <w:r w:rsidRPr="00D51752">
        <w:rPr>
          <w:rFonts w:ascii="Tahoma" w:hAnsi="Tahoma"/>
          <w:sz w:val="22"/>
          <w:szCs w:val="22"/>
        </w:rPr>
        <w:t xml:space="preserve"> (assets less liabilities) are matched by the reserves held by the </w:t>
      </w:r>
      <w:r w:rsidR="003C118D" w:rsidRPr="00D51752">
        <w:rPr>
          <w:rFonts w:ascii="Tahoma" w:hAnsi="Tahoma"/>
          <w:sz w:val="22"/>
          <w:szCs w:val="22"/>
        </w:rPr>
        <w:t>Council</w:t>
      </w:r>
      <w:r w:rsidRPr="00D51752">
        <w:rPr>
          <w:rFonts w:ascii="Tahoma" w:hAnsi="Tahoma"/>
          <w:sz w:val="22"/>
          <w:szCs w:val="22"/>
        </w:rPr>
        <w:t xml:space="preserve">. </w:t>
      </w:r>
    </w:p>
    <w:p w14:paraId="0A3AC29E" w14:textId="77777777" w:rsidR="00E62164" w:rsidRPr="00D51752" w:rsidRDefault="00E62164" w:rsidP="006A6115">
      <w:pPr>
        <w:rPr>
          <w:rFonts w:ascii="Tahoma" w:hAnsi="Tahoma"/>
          <w:sz w:val="22"/>
          <w:szCs w:val="22"/>
        </w:rPr>
      </w:pPr>
    </w:p>
    <w:p w14:paraId="0B48E72A" w14:textId="77777777" w:rsidR="00E62164" w:rsidRPr="00D51752" w:rsidRDefault="00E62164" w:rsidP="006A6115">
      <w:pPr>
        <w:rPr>
          <w:rFonts w:ascii="Tahoma" w:hAnsi="Tahoma"/>
          <w:b/>
          <w:i/>
          <w:sz w:val="22"/>
          <w:szCs w:val="22"/>
        </w:rPr>
      </w:pPr>
      <w:r w:rsidRPr="00D51752">
        <w:rPr>
          <w:rFonts w:ascii="Tahoma" w:hAnsi="Tahoma"/>
          <w:sz w:val="22"/>
          <w:szCs w:val="22"/>
        </w:rPr>
        <w:t>Reserves are reported in two categories. The first category of reserves is us</w:t>
      </w:r>
      <w:r w:rsidR="00FC101E" w:rsidRPr="00D51752">
        <w:rPr>
          <w:rFonts w:ascii="Tahoma" w:hAnsi="Tahoma"/>
          <w:sz w:val="22"/>
          <w:szCs w:val="22"/>
        </w:rPr>
        <w:t>e</w:t>
      </w:r>
      <w:r w:rsidRPr="00D51752">
        <w:rPr>
          <w:rFonts w:ascii="Tahoma" w:hAnsi="Tahoma"/>
          <w:sz w:val="22"/>
          <w:szCs w:val="22"/>
        </w:rPr>
        <w:t xml:space="preserve">able reserves, i.e. those reserves that the </w:t>
      </w:r>
      <w:r w:rsidR="003C118D" w:rsidRPr="00D51752">
        <w:rPr>
          <w:rFonts w:ascii="Tahoma" w:hAnsi="Tahoma"/>
          <w:sz w:val="22"/>
          <w:szCs w:val="22"/>
        </w:rPr>
        <w:t>Council</w:t>
      </w:r>
      <w:r w:rsidRPr="00D51752">
        <w:rPr>
          <w:rFonts w:ascii="Tahoma" w:hAnsi="Tahoma"/>
          <w:sz w:val="22"/>
          <w:szCs w:val="22"/>
        </w:rPr>
        <w:t xml:space="preserve">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3C118D" w:rsidRPr="00D51752">
        <w:rPr>
          <w:rFonts w:ascii="Tahoma" w:hAnsi="Tahoma"/>
          <w:sz w:val="22"/>
          <w:szCs w:val="22"/>
        </w:rPr>
        <w:t>Council</w:t>
      </w:r>
      <w:r w:rsidRPr="00D51752">
        <w:rPr>
          <w:rFonts w:ascii="Tahoma" w:hAnsi="Tahoma"/>
          <w:sz w:val="22"/>
          <w:szCs w:val="22"/>
        </w:rPr>
        <w:t xml:space="preserve"> is not able to use to provide services. This includes reserves that hold unrealised gains and losses (for example the Revaluation Reserve), where amounts would only become available to provide services if the assets were sold; and reserves that hold timing differences shown in the Movement in Reserves Statement line ‘adjustments between accounting basis and funding basis under regulations’.</w:t>
      </w:r>
    </w:p>
    <w:p w14:paraId="06D8FFD7" w14:textId="77777777" w:rsidR="00111F1F" w:rsidRPr="00D51752" w:rsidRDefault="00111F1F" w:rsidP="006A6115">
      <w:pPr>
        <w:rPr>
          <w:rFonts w:ascii="Tahoma" w:hAnsi="Tahoma"/>
          <w:sz w:val="22"/>
          <w:szCs w:val="22"/>
        </w:rPr>
      </w:pPr>
    </w:p>
    <w:p w14:paraId="4DDB9CD1" w14:textId="430A25A9" w:rsidR="00E62164" w:rsidRPr="00D51752" w:rsidRDefault="00E62164" w:rsidP="006A6115">
      <w:pPr>
        <w:rPr>
          <w:rFonts w:ascii="Tahoma" w:hAnsi="Tahoma"/>
          <w:sz w:val="22"/>
          <w:szCs w:val="22"/>
        </w:rPr>
      </w:pPr>
      <w:hyperlink w:anchor="CASHFLOW" w:history="1">
        <w:r w:rsidRPr="00D51752">
          <w:rPr>
            <w:rStyle w:val="Hyperlink"/>
            <w:rFonts w:ascii="Tahoma" w:hAnsi="Tahoma"/>
            <w:sz w:val="22"/>
            <w:szCs w:val="22"/>
          </w:rPr>
          <w:t>The Cash Flow Statement</w:t>
        </w:r>
      </w:hyperlink>
      <w:r w:rsidRPr="00D51752">
        <w:rPr>
          <w:rFonts w:ascii="Tahoma" w:hAnsi="Tahoma"/>
          <w:sz w:val="22"/>
          <w:szCs w:val="22"/>
        </w:rPr>
        <w:t xml:space="preserve"> </w:t>
      </w:r>
      <w:bookmarkStart w:id="43" w:name="CFSEXPLAN"/>
      <w:r w:rsidRPr="00D51752">
        <w:rPr>
          <w:rFonts w:ascii="Tahoma" w:hAnsi="Tahoma"/>
          <w:b/>
          <w:sz w:val="22"/>
          <w:szCs w:val="22"/>
        </w:rPr>
        <w:t>–</w:t>
      </w:r>
      <w:bookmarkEnd w:id="43"/>
      <w:r w:rsidRPr="00D51752">
        <w:rPr>
          <w:rFonts w:ascii="Tahoma" w:hAnsi="Tahoma"/>
          <w:sz w:val="22"/>
          <w:szCs w:val="22"/>
        </w:rPr>
        <w:t xml:space="preserve"> The Cash Flow Statement shows the changes in cash and cash equivalents of the </w:t>
      </w:r>
      <w:r w:rsidR="003C118D" w:rsidRPr="00D51752">
        <w:rPr>
          <w:rFonts w:ascii="Tahoma" w:hAnsi="Tahoma"/>
          <w:sz w:val="22"/>
          <w:szCs w:val="22"/>
        </w:rPr>
        <w:t>Council</w:t>
      </w:r>
      <w:r w:rsidRPr="00D51752">
        <w:rPr>
          <w:rFonts w:ascii="Tahoma" w:hAnsi="Tahoma"/>
          <w:sz w:val="22"/>
          <w:szCs w:val="22"/>
        </w:rPr>
        <w:t xml:space="preserve"> during the reporting period. The statement shows how the </w:t>
      </w:r>
      <w:r w:rsidR="003C118D" w:rsidRPr="00D51752">
        <w:rPr>
          <w:rFonts w:ascii="Tahoma" w:hAnsi="Tahoma"/>
          <w:sz w:val="22"/>
          <w:szCs w:val="22"/>
        </w:rPr>
        <w:t>Council</w:t>
      </w:r>
      <w:r w:rsidRPr="00D51752">
        <w:rPr>
          <w:rFonts w:ascii="Tahoma" w:hAnsi="Tahoma"/>
          <w:sz w:val="22"/>
          <w:szCs w:val="22"/>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sidR="003C118D" w:rsidRPr="00D51752">
        <w:rPr>
          <w:rFonts w:ascii="Tahoma" w:hAnsi="Tahoma"/>
          <w:sz w:val="22"/>
          <w:szCs w:val="22"/>
        </w:rPr>
        <w:t>Council</w:t>
      </w:r>
      <w:r w:rsidRPr="00D51752">
        <w:rPr>
          <w:rFonts w:ascii="Tahoma" w:hAnsi="Tahoma"/>
          <w:sz w:val="22"/>
          <w:szCs w:val="22"/>
        </w:rPr>
        <w:t xml:space="preserve"> are funded by way of taxation and grant income, or from the recipients of services provided by the </w:t>
      </w:r>
      <w:r w:rsidR="003C118D" w:rsidRPr="00D51752">
        <w:rPr>
          <w:rFonts w:ascii="Tahoma" w:hAnsi="Tahoma"/>
          <w:sz w:val="22"/>
          <w:szCs w:val="22"/>
        </w:rPr>
        <w:t>Council</w:t>
      </w:r>
      <w:r w:rsidRPr="00D51752">
        <w:rPr>
          <w:rFonts w:ascii="Tahoma" w:hAnsi="Tahoma"/>
          <w:sz w:val="22"/>
          <w:szCs w:val="22"/>
        </w:rPr>
        <w:t xml:space="preserve">. Investing activities represent the extent to which cash outflows have been made for resources which are intended to contribute to the </w:t>
      </w:r>
      <w:r w:rsidR="003C118D" w:rsidRPr="00D51752">
        <w:rPr>
          <w:rFonts w:ascii="Tahoma" w:hAnsi="Tahoma"/>
          <w:sz w:val="22"/>
          <w:szCs w:val="22"/>
        </w:rPr>
        <w:t>Council</w:t>
      </w:r>
      <w:r w:rsidRPr="00D51752">
        <w:rPr>
          <w:rFonts w:ascii="Tahoma" w:hAnsi="Tahoma"/>
          <w:sz w:val="22"/>
          <w:szCs w:val="22"/>
        </w:rPr>
        <w:t xml:space="preserve">’s future service delivery. Cash flows arising from financing activities are useful in predicting claims on future cash flows by providers of capital (i.e. borrowing) to the </w:t>
      </w:r>
      <w:r w:rsidR="003C118D" w:rsidRPr="00D51752">
        <w:rPr>
          <w:rFonts w:ascii="Tahoma" w:hAnsi="Tahoma"/>
          <w:sz w:val="22"/>
          <w:szCs w:val="22"/>
        </w:rPr>
        <w:t>Council</w:t>
      </w:r>
      <w:r w:rsidRPr="00D51752">
        <w:rPr>
          <w:rFonts w:ascii="Tahoma" w:hAnsi="Tahoma"/>
          <w:sz w:val="22"/>
          <w:szCs w:val="22"/>
        </w:rPr>
        <w:t xml:space="preserve">. </w:t>
      </w:r>
    </w:p>
    <w:p w14:paraId="7D1BE33A" w14:textId="77777777" w:rsidR="00101CA7" w:rsidRPr="00D51752" w:rsidRDefault="00101CA7" w:rsidP="006A6115">
      <w:pPr>
        <w:rPr>
          <w:sz w:val="22"/>
          <w:szCs w:val="22"/>
          <w:u w:val="single"/>
        </w:rPr>
      </w:pPr>
    </w:p>
    <w:p w14:paraId="31E91817" w14:textId="77777777" w:rsidR="00E62164" w:rsidRPr="00D51752" w:rsidRDefault="00E62164" w:rsidP="006A6115">
      <w:pPr>
        <w:rPr>
          <w:rFonts w:ascii="Tahoma" w:hAnsi="Tahoma"/>
          <w:b/>
          <w:sz w:val="22"/>
          <w:szCs w:val="22"/>
          <w:u w:val="single"/>
        </w:rPr>
      </w:pPr>
      <w:r w:rsidRPr="00D51752">
        <w:rPr>
          <w:rFonts w:ascii="Tahoma" w:hAnsi="Tahoma"/>
          <w:b/>
          <w:sz w:val="22"/>
          <w:szCs w:val="22"/>
          <w:u w:val="single"/>
        </w:rPr>
        <w:t>Notes to the Core Financial Statements</w:t>
      </w:r>
    </w:p>
    <w:p w14:paraId="564DF31C" w14:textId="77777777" w:rsidR="00E62164" w:rsidRPr="00D51752" w:rsidRDefault="00E62164" w:rsidP="006A6115">
      <w:pPr>
        <w:rPr>
          <w:rFonts w:ascii="Tahoma" w:hAnsi="Tahoma"/>
          <w:sz w:val="22"/>
          <w:szCs w:val="22"/>
          <w:u w:val="single"/>
        </w:rPr>
      </w:pPr>
    </w:p>
    <w:p w14:paraId="07746153" w14:textId="7753A307" w:rsidR="00AD0739" w:rsidRPr="00D51752" w:rsidRDefault="00AD0739" w:rsidP="006A6115">
      <w:pPr>
        <w:rPr>
          <w:rFonts w:ascii="Tahoma" w:hAnsi="Tahoma"/>
          <w:sz w:val="22"/>
          <w:szCs w:val="22"/>
          <w:u w:val="single"/>
        </w:rPr>
      </w:pPr>
      <w:hyperlink w:anchor="EFA" w:history="1">
        <w:r w:rsidRPr="00D51752">
          <w:rPr>
            <w:rStyle w:val="Hyperlink"/>
            <w:rFonts w:ascii="Tahoma" w:hAnsi="Tahoma" w:cs="HelveticaNeue-BoldCond"/>
            <w:sz w:val="22"/>
            <w:szCs w:val="22"/>
          </w:rPr>
          <w:t>The Expenditure and Funding Analysis</w:t>
        </w:r>
      </w:hyperlink>
      <w:r w:rsidRPr="00D51752">
        <w:rPr>
          <w:rFonts w:ascii="Tahoma" w:hAnsi="Tahoma" w:cs="HelveticaNeue-BoldCond"/>
          <w:color w:val="000000"/>
          <w:sz w:val="22"/>
          <w:szCs w:val="22"/>
        </w:rPr>
        <w:t xml:space="preserve"> </w:t>
      </w:r>
      <w:bookmarkStart w:id="44" w:name="EFAEXPLAN"/>
      <w:r w:rsidRPr="00D51752">
        <w:rPr>
          <w:rFonts w:ascii="Tahoma" w:hAnsi="Tahoma" w:cs="HelveticaNeue-BoldCond"/>
          <w:color w:val="000000"/>
          <w:sz w:val="22"/>
          <w:szCs w:val="22"/>
        </w:rPr>
        <w:t>is</w:t>
      </w:r>
      <w:bookmarkEnd w:id="44"/>
      <w:r w:rsidRPr="00D51752">
        <w:rPr>
          <w:rFonts w:ascii="Tahoma" w:hAnsi="Tahoma" w:cs="HelveticaNeue-BoldCond"/>
          <w:color w:val="000000"/>
          <w:sz w:val="22"/>
          <w:szCs w:val="22"/>
        </w:rPr>
        <w:t xml:space="preserve"> designed to demonstrate to council tax and rent payers, how the funding available to the </w:t>
      </w:r>
      <w:r w:rsidR="003C118D" w:rsidRPr="00D51752">
        <w:rPr>
          <w:rFonts w:ascii="Tahoma" w:hAnsi="Tahoma" w:cs="HelveticaNeue-BoldCond"/>
          <w:color w:val="000000"/>
          <w:sz w:val="22"/>
          <w:szCs w:val="22"/>
        </w:rPr>
        <w:t>Council</w:t>
      </w:r>
      <w:r w:rsidRPr="00D51752">
        <w:rPr>
          <w:rFonts w:ascii="Tahoma" w:hAnsi="Tahoma" w:cs="HelveticaNeue-BoldCond"/>
          <w:color w:val="000000"/>
          <w:sz w:val="22"/>
          <w:szCs w:val="22"/>
        </w:rPr>
        <w:t xml:space="preserve"> (i.e. government grants, rents, council tax and business rates) for the year has been used in providing services, in comparison with those resources consumed or earned by authorities in accordance with generally accepted accounting practices. The Expenditure and Funding Analysis also shows how this expenditure is allocated for decision making purposes between the </w:t>
      </w:r>
      <w:r w:rsidR="003C118D" w:rsidRPr="00D51752">
        <w:rPr>
          <w:rFonts w:ascii="Tahoma" w:hAnsi="Tahoma" w:cs="HelveticaNeue-BoldCond"/>
          <w:color w:val="000000"/>
          <w:sz w:val="22"/>
          <w:szCs w:val="22"/>
        </w:rPr>
        <w:t>Council</w:t>
      </w:r>
      <w:r w:rsidRPr="00D51752">
        <w:rPr>
          <w:rFonts w:ascii="Tahoma" w:hAnsi="Tahoma" w:cs="HelveticaNeue-BoldCond"/>
          <w:color w:val="000000"/>
          <w:sz w:val="22"/>
          <w:szCs w:val="22"/>
        </w:rPr>
        <w:t>’s directorates. Income and expenditure accounted for under generally accepted accounting practices is presented more fully in the Comprehensive Income and Expenditure Statement.</w:t>
      </w:r>
    </w:p>
    <w:p w14:paraId="16C67310" w14:textId="77777777" w:rsidR="00AD0739" w:rsidRPr="00D51752" w:rsidRDefault="00AD0739" w:rsidP="006A6115">
      <w:pPr>
        <w:rPr>
          <w:rFonts w:ascii="Tahoma" w:hAnsi="Tahoma"/>
          <w:sz w:val="22"/>
          <w:szCs w:val="22"/>
          <w:u w:val="single"/>
        </w:rPr>
      </w:pPr>
    </w:p>
    <w:p w14:paraId="5638F258" w14:textId="77777777" w:rsidR="00E62164" w:rsidRPr="00D51752" w:rsidRDefault="00E62164" w:rsidP="006A6115">
      <w:pPr>
        <w:rPr>
          <w:rFonts w:ascii="Tahoma" w:hAnsi="Tahoma"/>
          <w:sz w:val="22"/>
          <w:szCs w:val="22"/>
        </w:rPr>
      </w:pPr>
      <w:r w:rsidRPr="00D51752">
        <w:rPr>
          <w:rFonts w:ascii="Tahoma" w:hAnsi="Tahoma"/>
          <w:sz w:val="22"/>
          <w:szCs w:val="22"/>
        </w:rPr>
        <w:t>There are a number of disclosure notes that present further detail behind the figures in the Core Financial Statements, categorised by the predominant statement that they support.</w:t>
      </w:r>
    </w:p>
    <w:p w14:paraId="61B60963" w14:textId="77777777" w:rsidR="00E62164" w:rsidRPr="00D51752" w:rsidRDefault="00E62164" w:rsidP="006A6115">
      <w:pPr>
        <w:rPr>
          <w:rFonts w:ascii="Tahoma" w:hAnsi="Tahoma"/>
          <w:sz w:val="22"/>
          <w:szCs w:val="22"/>
        </w:rPr>
      </w:pPr>
    </w:p>
    <w:p w14:paraId="1F92F8A1" w14:textId="5EA22D31" w:rsidR="00E62164" w:rsidRPr="00D51752" w:rsidRDefault="00101CA7" w:rsidP="00A43C4D">
      <w:pPr>
        <w:numPr>
          <w:ilvl w:val="0"/>
          <w:numId w:val="34"/>
        </w:numPr>
        <w:rPr>
          <w:rFonts w:ascii="Tahoma" w:hAnsi="Tahoma"/>
          <w:sz w:val="22"/>
          <w:szCs w:val="22"/>
        </w:rPr>
      </w:pPr>
      <w:hyperlink w:anchor="notes01" w:history="1">
        <w:r w:rsidRPr="00D51752">
          <w:rPr>
            <w:rStyle w:val="Hyperlink"/>
            <w:rFonts w:ascii="Tahoma" w:hAnsi="Tahoma"/>
            <w:sz w:val="22"/>
            <w:szCs w:val="22"/>
          </w:rPr>
          <w:t>Notes Relating to the Expenditure &amp; Funding Analysis</w:t>
        </w:r>
      </w:hyperlink>
      <w:r w:rsidR="00E62164" w:rsidRPr="00D51752">
        <w:rPr>
          <w:rFonts w:ascii="Tahoma" w:hAnsi="Tahoma"/>
          <w:sz w:val="22"/>
          <w:szCs w:val="22"/>
        </w:rPr>
        <w:t>;</w:t>
      </w:r>
    </w:p>
    <w:p w14:paraId="6458EDE9" w14:textId="0EAC8F24" w:rsidR="00E62164" w:rsidRPr="00D51752" w:rsidRDefault="00E62164" w:rsidP="00A43C4D">
      <w:pPr>
        <w:numPr>
          <w:ilvl w:val="0"/>
          <w:numId w:val="34"/>
        </w:numPr>
        <w:rPr>
          <w:rFonts w:ascii="Tahoma" w:hAnsi="Tahoma"/>
          <w:sz w:val="22"/>
          <w:szCs w:val="22"/>
        </w:rPr>
      </w:pPr>
      <w:hyperlink w:anchor="notes02" w:history="1">
        <w:r w:rsidRPr="00D51752">
          <w:rPr>
            <w:rStyle w:val="Hyperlink"/>
            <w:rFonts w:ascii="Tahoma" w:hAnsi="Tahoma"/>
            <w:sz w:val="22"/>
            <w:szCs w:val="22"/>
          </w:rPr>
          <w:t>Notes Relating to the Movement in Reserves Statement</w:t>
        </w:r>
      </w:hyperlink>
      <w:r w:rsidRPr="00D51752">
        <w:rPr>
          <w:rFonts w:ascii="Tahoma" w:hAnsi="Tahoma"/>
          <w:sz w:val="22"/>
          <w:szCs w:val="22"/>
        </w:rPr>
        <w:t>;</w:t>
      </w:r>
    </w:p>
    <w:p w14:paraId="42ABF10A" w14:textId="0CFBFF7E" w:rsidR="00E62164" w:rsidRPr="00D51752" w:rsidRDefault="00E62164" w:rsidP="00A43C4D">
      <w:pPr>
        <w:numPr>
          <w:ilvl w:val="0"/>
          <w:numId w:val="34"/>
        </w:numPr>
        <w:rPr>
          <w:rFonts w:ascii="Tahoma" w:hAnsi="Tahoma"/>
          <w:sz w:val="22"/>
          <w:szCs w:val="22"/>
        </w:rPr>
      </w:pPr>
      <w:hyperlink w:anchor="notes03" w:history="1">
        <w:r w:rsidRPr="00D51752">
          <w:rPr>
            <w:rStyle w:val="Hyperlink"/>
            <w:rFonts w:ascii="Tahoma" w:hAnsi="Tahoma"/>
            <w:sz w:val="22"/>
            <w:szCs w:val="22"/>
          </w:rPr>
          <w:t>Notes Relating to the Comprehensive Income &amp; Expenditure Statement</w:t>
        </w:r>
      </w:hyperlink>
      <w:r w:rsidRPr="00D51752">
        <w:rPr>
          <w:rFonts w:ascii="Tahoma" w:hAnsi="Tahoma"/>
          <w:sz w:val="22"/>
          <w:szCs w:val="22"/>
        </w:rPr>
        <w:t>;</w:t>
      </w:r>
    </w:p>
    <w:p w14:paraId="594AEDF7" w14:textId="3A854D14" w:rsidR="00E62164" w:rsidRPr="00D51752" w:rsidRDefault="00E62164" w:rsidP="00A43C4D">
      <w:pPr>
        <w:numPr>
          <w:ilvl w:val="0"/>
          <w:numId w:val="34"/>
        </w:numPr>
        <w:rPr>
          <w:rFonts w:ascii="Tahoma" w:hAnsi="Tahoma"/>
          <w:sz w:val="22"/>
          <w:szCs w:val="22"/>
        </w:rPr>
      </w:pPr>
      <w:hyperlink w:anchor="notes04" w:history="1">
        <w:r w:rsidRPr="00D51752">
          <w:rPr>
            <w:rStyle w:val="Hyperlink"/>
            <w:rFonts w:ascii="Tahoma" w:hAnsi="Tahoma"/>
            <w:sz w:val="22"/>
            <w:szCs w:val="22"/>
          </w:rPr>
          <w:t>Notes Relating to the Balance Sheet</w:t>
        </w:r>
      </w:hyperlink>
      <w:r w:rsidRPr="00D51752">
        <w:rPr>
          <w:rFonts w:ascii="Tahoma" w:hAnsi="Tahoma"/>
          <w:sz w:val="22"/>
          <w:szCs w:val="22"/>
        </w:rPr>
        <w:t>;</w:t>
      </w:r>
    </w:p>
    <w:p w14:paraId="2A97F4B3" w14:textId="26EADCF9" w:rsidR="00E62164" w:rsidRPr="00D51752" w:rsidRDefault="00E62164" w:rsidP="00A43C4D">
      <w:pPr>
        <w:numPr>
          <w:ilvl w:val="0"/>
          <w:numId w:val="34"/>
        </w:numPr>
        <w:rPr>
          <w:rFonts w:ascii="Tahoma" w:hAnsi="Tahoma"/>
          <w:sz w:val="22"/>
          <w:szCs w:val="22"/>
        </w:rPr>
      </w:pPr>
      <w:hyperlink w:anchor="notes05" w:history="1">
        <w:r w:rsidRPr="00D51752">
          <w:rPr>
            <w:rStyle w:val="Hyperlink"/>
            <w:rFonts w:ascii="Tahoma" w:hAnsi="Tahoma"/>
            <w:sz w:val="22"/>
            <w:szCs w:val="22"/>
          </w:rPr>
          <w:t>Notes Relating to the Cash Flow State</w:t>
        </w:r>
        <w:bookmarkStart w:id="45" w:name="_Hlt106875774"/>
        <w:r w:rsidRPr="00D51752">
          <w:rPr>
            <w:rStyle w:val="Hyperlink"/>
            <w:rFonts w:ascii="Tahoma" w:hAnsi="Tahoma"/>
            <w:sz w:val="22"/>
            <w:szCs w:val="22"/>
          </w:rPr>
          <w:t>m</w:t>
        </w:r>
        <w:bookmarkEnd w:id="45"/>
        <w:r w:rsidRPr="00D51752">
          <w:rPr>
            <w:rStyle w:val="Hyperlink"/>
            <w:rFonts w:ascii="Tahoma" w:hAnsi="Tahoma"/>
            <w:sz w:val="22"/>
            <w:szCs w:val="22"/>
          </w:rPr>
          <w:t>ent</w:t>
        </w:r>
      </w:hyperlink>
      <w:r w:rsidRPr="00D51752">
        <w:rPr>
          <w:rFonts w:ascii="Tahoma" w:hAnsi="Tahoma"/>
          <w:sz w:val="22"/>
          <w:szCs w:val="22"/>
        </w:rPr>
        <w:t>;</w:t>
      </w:r>
    </w:p>
    <w:p w14:paraId="229333F2" w14:textId="1B2BF4BB" w:rsidR="00E62164" w:rsidRPr="00D51752" w:rsidRDefault="00E62164" w:rsidP="00A43C4D">
      <w:pPr>
        <w:numPr>
          <w:ilvl w:val="0"/>
          <w:numId w:val="34"/>
        </w:numPr>
        <w:rPr>
          <w:rFonts w:ascii="Tahoma" w:hAnsi="Tahoma"/>
          <w:sz w:val="22"/>
          <w:szCs w:val="22"/>
        </w:rPr>
      </w:pPr>
      <w:hyperlink w:anchor="notes06" w:history="1">
        <w:r w:rsidRPr="00D51752">
          <w:rPr>
            <w:rStyle w:val="Hyperlink"/>
            <w:rFonts w:ascii="Tahoma" w:hAnsi="Tahoma"/>
            <w:sz w:val="22"/>
            <w:szCs w:val="22"/>
          </w:rPr>
          <w:t xml:space="preserve">Notes Relating to Other </w:t>
        </w:r>
        <w:bookmarkStart w:id="46" w:name="_Hlt106875788"/>
        <w:r w:rsidRPr="00D51752">
          <w:rPr>
            <w:rStyle w:val="Hyperlink"/>
            <w:rFonts w:ascii="Tahoma" w:hAnsi="Tahoma"/>
            <w:sz w:val="22"/>
            <w:szCs w:val="22"/>
          </w:rPr>
          <w:t>D</w:t>
        </w:r>
        <w:bookmarkEnd w:id="46"/>
        <w:r w:rsidRPr="00D51752">
          <w:rPr>
            <w:rStyle w:val="Hyperlink"/>
            <w:rFonts w:ascii="Tahoma" w:hAnsi="Tahoma"/>
            <w:sz w:val="22"/>
            <w:szCs w:val="22"/>
          </w:rPr>
          <w:t>isclosures</w:t>
        </w:r>
      </w:hyperlink>
      <w:r w:rsidRPr="00D51752">
        <w:rPr>
          <w:rFonts w:ascii="Tahoma" w:hAnsi="Tahoma"/>
          <w:sz w:val="22"/>
          <w:szCs w:val="22"/>
        </w:rPr>
        <w:t>.</w:t>
      </w:r>
    </w:p>
    <w:p w14:paraId="559D1767" w14:textId="77777777" w:rsidR="00C2075F" w:rsidRPr="00D51752" w:rsidRDefault="00C2075F" w:rsidP="00C2075F"/>
    <w:p w14:paraId="23A94762" w14:textId="77777777" w:rsidR="00E62164" w:rsidRPr="00D51752" w:rsidRDefault="00E62164" w:rsidP="006A6115">
      <w:pPr>
        <w:pStyle w:val="Heading3"/>
        <w:rPr>
          <w:rFonts w:ascii="Tahoma" w:hAnsi="Tahoma"/>
          <w:sz w:val="22"/>
          <w:szCs w:val="22"/>
          <w:u w:val="single"/>
        </w:rPr>
      </w:pPr>
      <w:r w:rsidRPr="00D51752">
        <w:rPr>
          <w:rFonts w:ascii="Tahoma" w:hAnsi="Tahoma"/>
          <w:sz w:val="22"/>
          <w:szCs w:val="22"/>
          <w:u w:val="single"/>
        </w:rPr>
        <w:t xml:space="preserve">The </w:t>
      </w:r>
      <w:r w:rsidR="0051670E" w:rsidRPr="00D51752">
        <w:rPr>
          <w:rFonts w:ascii="Tahoma" w:hAnsi="Tahoma"/>
          <w:sz w:val="22"/>
          <w:szCs w:val="22"/>
          <w:u w:val="single"/>
        </w:rPr>
        <w:t>Supplementary</w:t>
      </w:r>
      <w:r w:rsidRPr="00D51752">
        <w:rPr>
          <w:rFonts w:ascii="Tahoma" w:hAnsi="Tahoma"/>
          <w:sz w:val="22"/>
          <w:szCs w:val="22"/>
          <w:u w:val="single"/>
        </w:rPr>
        <w:t xml:space="preserve"> Financial Statements</w:t>
      </w:r>
    </w:p>
    <w:p w14:paraId="302451AB" w14:textId="77777777" w:rsidR="00E62164" w:rsidRPr="00D51752" w:rsidRDefault="00E62164" w:rsidP="006A6115">
      <w:pPr>
        <w:rPr>
          <w:rFonts w:ascii="Tahoma" w:hAnsi="Tahoma"/>
          <w:sz w:val="22"/>
          <w:szCs w:val="22"/>
        </w:rPr>
      </w:pPr>
    </w:p>
    <w:p w14:paraId="7C5DE981" w14:textId="00586D39" w:rsidR="00E62164" w:rsidRPr="00D51752" w:rsidRDefault="00E62164" w:rsidP="006A6115">
      <w:pPr>
        <w:rPr>
          <w:rFonts w:ascii="Tahoma" w:hAnsi="Tahoma"/>
          <w:b/>
          <w:sz w:val="22"/>
          <w:szCs w:val="22"/>
        </w:rPr>
      </w:pPr>
      <w:hyperlink w:anchor="HRA" w:history="1">
        <w:r w:rsidRPr="00D51752">
          <w:rPr>
            <w:rStyle w:val="Hyperlink"/>
            <w:rFonts w:ascii="Tahoma" w:hAnsi="Tahoma"/>
            <w:sz w:val="22"/>
            <w:szCs w:val="22"/>
          </w:rPr>
          <w:t>The Housing Revenue Account Comprehensive Income and Expenditure Statement</w:t>
        </w:r>
      </w:hyperlink>
      <w:r w:rsidRPr="00D51752">
        <w:rPr>
          <w:rFonts w:ascii="Tahoma" w:hAnsi="Tahoma"/>
          <w:b/>
          <w:sz w:val="22"/>
          <w:szCs w:val="22"/>
        </w:rPr>
        <w:t xml:space="preserve"> - </w:t>
      </w:r>
      <w:r w:rsidRPr="00D51752">
        <w:rPr>
          <w:rFonts w:ascii="Tahoma" w:hAnsi="Tahoma"/>
          <w:sz w:val="22"/>
          <w:szCs w:val="22"/>
        </w:rPr>
        <w:t xml:space="preserve">Local authorities are required by law to account separately for all transactions relating to the cost of local authority housing by way of the Housing Revenue Account (HRA). This account shows in more detail where the resources are spent in maintaining and managing the </w:t>
      </w:r>
      <w:r w:rsidR="003C118D" w:rsidRPr="00D51752">
        <w:rPr>
          <w:rFonts w:ascii="Tahoma" w:hAnsi="Tahoma"/>
          <w:sz w:val="22"/>
          <w:szCs w:val="22"/>
        </w:rPr>
        <w:t>Council</w:t>
      </w:r>
      <w:r w:rsidRPr="00D51752">
        <w:rPr>
          <w:rFonts w:ascii="Tahoma" w:hAnsi="Tahoma"/>
          <w:sz w:val="22"/>
          <w:szCs w:val="22"/>
        </w:rPr>
        <w:t>’s council houses, and the sources of income to meet these costs.</w:t>
      </w:r>
    </w:p>
    <w:p w14:paraId="39D3F8A5" w14:textId="77777777" w:rsidR="00E62164" w:rsidRPr="00D51752" w:rsidRDefault="00E62164" w:rsidP="006A6115">
      <w:pPr>
        <w:rPr>
          <w:rFonts w:ascii="Tahoma" w:hAnsi="Tahoma"/>
          <w:b/>
          <w:sz w:val="22"/>
          <w:szCs w:val="22"/>
        </w:rPr>
      </w:pPr>
    </w:p>
    <w:p w14:paraId="13F6924F" w14:textId="27A2AE11" w:rsidR="00E62164" w:rsidRPr="00D51752" w:rsidRDefault="00E62164" w:rsidP="006A6115">
      <w:pPr>
        <w:rPr>
          <w:rFonts w:ascii="Tahoma" w:hAnsi="Tahoma"/>
          <w:sz w:val="22"/>
          <w:szCs w:val="22"/>
        </w:rPr>
      </w:pPr>
      <w:hyperlink w:anchor="COLLECTIONFUND" w:history="1">
        <w:r w:rsidRPr="00D51752">
          <w:rPr>
            <w:rStyle w:val="Hyperlink"/>
            <w:rFonts w:ascii="Tahoma" w:hAnsi="Tahoma"/>
            <w:sz w:val="22"/>
            <w:szCs w:val="22"/>
          </w:rPr>
          <w:t>The Collection Fund</w:t>
        </w:r>
      </w:hyperlink>
      <w:r w:rsidRPr="00D51752">
        <w:rPr>
          <w:rFonts w:ascii="Tahoma" w:hAnsi="Tahoma"/>
          <w:b/>
          <w:sz w:val="22"/>
          <w:szCs w:val="22"/>
        </w:rPr>
        <w:t xml:space="preserve"> </w:t>
      </w:r>
      <w:r w:rsidRPr="00D51752">
        <w:rPr>
          <w:rFonts w:ascii="Tahoma" w:hAnsi="Tahoma"/>
          <w:sz w:val="22"/>
          <w:szCs w:val="22"/>
        </w:rPr>
        <w:t xml:space="preserve">- The Collection Fund is an agent’s statement that reflects the statutory obligation for billing authorities to maintain a separate Collection Fund. The statement shows the transactions of the </w:t>
      </w:r>
      <w:r w:rsidR="003C118D" w:rsidRPr="00D51752">
        <w:rPr>
          <w:rFonts w:ascii="Tahoma" w:hAnsi="Tahoma"/>
          <w:sz w:val="22"/>
          <w:szCs w:val="22"/>
        </w:rPr>
        <w:lastRenderedPageBreak/>
        <w:t>Council</w:t>
      </w:r>
      <w:r w:rsidRPr="00D51752">
        <w:rPr>
          <w:rFonts w:ascii="Tahoma" w:hAnsi="Tahoma"/>
          <w:sz w:val="22"/>
          <w:szCs w:val="22"/>
        </w:rPr>
        <w:t xml:space="preserve"> in relation to the collection from taxpayers and distribution to local authorities and Central Government of Council Tax and </w:t>
      </w:r>
      <w:r w:rsidR="009248D9" w:rsidRPr="00D51752">
        <w:rPr>
          <w:rFonts w:ascii="Tahoma" w:hAnsi="Tahoma"/>
          <w:sz w:val="22"/>
          <w:szCs w:val="22"/>
        </w:rPr>
        <w:t>Business</w:t>
      </w:r>
      <w:r w:rsidRPr="00D51752">
        <w:rPr>
          <w:rFonts w:ascii="Tahoma" w:hAnsi="Tahoma"/>
          <w:sz w:val="22"/>
          <w:szCs w:val="22"/>
        </w:rPr>
        <w:t xml:space="preserve"> Rates.</w:t>
      </w:r>
    </w:p>
    <w:p w14:paraId="7557954C" w14:textId="77777777" w:rsidR="00B24F59" w:rsidRPr="00BF031C" w:rsidRDefault="00B24F59" w:rsidP="006A6115">
      <w:pPr>
        <w:pStyle w:val="Heading3"/>
        <w:rPr>
          <w:rFonts w:ascii="Tahoma" w:hAnsi="Tahoma"/>
          <w:sz w:val="22"/>
          <w:szCs w:val="22"/>
          <w:highlight w:val="yellow"/>
          <w:u w:val="single"/>
        </w:rPr>
      </w:pPr>
    </w:p>
    <w:p w14:paraId="3C077215" w14:textId="77777777" w:rsidR="00B24F59" w:rsidRPr="006C2874" w:rsidRDefault="00B24F59" w:rsidP="006A6115">
      <w:pPr>
        <w:pStyle w:val="Heading3"/>
        <w:rPr>
          <w:rFonts w:ascii="Tahoma" w:hAnsi="Tahoma"/>
          <w:sz w:val="22"/>
          <w:szCs w:val="22"/>
          <w:u w:val="single"/>
        </w:rPr>
      </w:pPr>
      <w:r w:rsidRPr="006C2874">
        <w:rPr>
          <w:rFonts w:ascii="Tahoma" w:hAnsi="Tahoma"/>
          <w:sz w:val="22"/>
          <w:szCs w:val="22"/>
          <w:u w:val="single"/>
        </w:rPr>
        <w:t>The Group Accounts</w:t>
      </w:r>
    </w:p>
    <w:p w14:paraId="04B051A5" w14:textId="77777777" w:rsidR="00B24F59" w:rsidRPr="006C2874" w:rsidRDefault="00B24F59" w:rsidP="006A6115">
      <w:pPr>
        <w:rPr>
          <w:rFonts w:ascii="Tahoma" w:hAnsi="Tahoma"/>
          <w:sz w:val="22"/>
          <w:szCs w:val="22"/>
        </w:rPr>
      </w:pPr>
    </w:p>
    <w:p w14:paraId="7B38DB63" w14:textId="5B62DB87" w:rsidR="00101CA7" w:rsidRPr="006C2874" w:rsidRDefault="00101CA7" w:rsidP="006A6115">
      <w:pPr>
        <w:rPr>
          <w:rFonts w:ascii="Tahoma" w:hAnsi="Tahoma"/>
          <w:b/>
          <w:sz w:val="22"/>
          <w:szCs w:val="22"/>
        </w:rPr>
      </w:pPr>
      <w:hyperlink w:anchor="GROUPACCOUNTS" w:history="1">
        <w:r w:rsidRPr="006C2874">
          <w:rPr>
            <w:rStyle w:val="Hyperlink"/>
            <w:rFonts w:ascii="Tahoma" w:hAnsi="Tahoma"/>
            <w:sz w:val="22"/>
            <w:szCs w:val="22"/>
          </w:rPr>
          <w:t>The Group Accounts</w:t>
        </w:r>
      </w:hyperlink>
      <w:r w:rsidRPr="006C2874">
        <w:rPr>
          <w:rFonts w:ascii="Tahoma" w:hAnsi="Tahoma"/>
          <w:sz w:val="22"/>
          <w:szCs w:val="22"/>
        </w:rPr>
        <w:t xml:space="preserve"> – The Group Accounts are a consolidated </w:t>
      </w:r>
      <w:r w:rsidR="0039611A" w:rsidRPr="006C2874">
        <w:rPr>
          <w:rFonts w:ascii="Tahoma" w:hAnsi="Tahoma"/>
          <w:sz w:val="22"/>
          <w:szCs w:val="22"/>
        </w:rPr>
        <w:t>set of financial statements that represent</w:t>
      </w:r>
      <w:r w:rsidR="00B120FB" w:rsidRPr="006C2874">
        <w:rPr>
          <w:rFonts w:ascii="Tahoma" w:hAnsi="Tahoma"/>
          <w:sz w:val="22"/>
          <w:szCs w:val="22"/>
        </w:rPr>
        <w:t xml:space="preserve"> the overall activities of the companies that the Council has an interest in, where deemed material.</w:t>
      </w:r>
    </w:p>
    <w:p w14:paraId="5F181E40" w14:textId="39191866" w:rsidR="00A32D59" w:rsidRPr="006C2874" w:rsidRDefault="003A0150" w:rsidP="00BA17C3">
      <w:pPr>
        <w:tabs>
          <w:tab w:val="left" w:pos="3540"/>
        </w:tabs>
        <w:rPr>
          <w:rFonts w:ascii="Tahoma" w:hAnsi="Tahoma"/>
          <w:sz w:val="22"/>
          <w:szCs w:val="22"/>
        </w:rPr>
      </w:pPr>
      <w:r w:rsidRPr="006C2874">
        <w:rPr>
          <w:rFonts w:ascii="Tahoma" w:hAnsi="Tahoma"/>
          <w:sz w:val="22"/>
          <w:szCs w:val="22"/>
        </w:rPr>
        <w:tab/>
      </w:r>
      <w:bookmarkStart w:id="47" w:name="NarrativeACCYPOLICY"/>
      <w:bookmarkEnd w:id="47"/>
    </w:p>
    <w:p w14:paraId="35216A8A" w14:textId="57873DBD" w:rsidR="00E62164" w:rsidRPr="006C2874" w:rsidRDefault="00E62164" w:rsidP="006A6115">
      <w:pPr>
        <w:rPr>
          <w:rFonts w:ascii="Tahoma" w:hAnsi="Tahoma"/>
          <w:b/>
          <w:sz w:val="22"/>
          <w:szCs w:val="22"/>
          <w:u w:val="single"/>
        </w:rPr>
      </w:pPr>
      <w:r w:rsidRPr="006C2874">
        <w:rPr>
          <w:rFonts w:ascii="Tahoma" w:hAnsi="Tahoma"/>
          <w:b/>
          <w:sz w:val="22"/>
          <w:szCs w:val="22"/>
          <w:u w:val="single"/>
        </w:rPr>
        <w:t>Change</w:t>
      </w:r>
      <w:r w:rsidR="002A544D" w:rsidRPr="006C2874">
        <w:rPr>
          <w:rFonts w:ascii="Tahoma" w:hAnsi="Tahoma"/>
          <w:b/>
          <w:sz w:val="22"/>
          <w:szCs w:val="22"/>
          <w:u w:val="single"/>
        </w:rPr>
        <w:t>s of Accounting Policies in 20</w:t>
      </w:r>
      <w:r w:rsidR="00634DBC" w:rsidRPr="006C2874">
        <w:rPr>
          <w:rFonts w:ascii="Tahoma" w:hAnsi="Tahoma"/>
          <w:b/>
          <w:sz w:val="22"/>
          <w:szCs w:val="22"/>
          <w:u w:val="single"/>
        </w:rPr>
        <w:t>2</w:t>
      </w:r>
      <w:r w:rsidR="006C2874" w:rsidRPr="006C2874">
        <w:rPr>
          <w:rFonts w:ascii="Tahoma" w:hAnsi="Tahoma"/>
          <w:b/>
          <w:sz w:val="22"/>
          <w:szCs w:val="22"/>
          <w:u w:val="single"/>
        </w:rPr>
        <w:t>3</w:t>
      </w:r>
      <w:r w:rsidR="00634DBC" w:rsidRPr="006C2874">
        <w:rPr>
          <w:rFonts w:ascii="Tahoma" w:hAnsi="Tahoma"/>
          <w:b/>
          <w:sz w:val="22"/>
          <w:szCs w:val="22"/>
          <w:u w:val="single"/>
        </w:rPr>
        <w:t>/2</w:t>
      </w:r>
      <w:r w:rsidR="006C2874" w:rsidRPr="006C2874">
        <w:rPr>
          <w:rFonts w:ascii="Tahoma" w:hAnsi="Tahoma"/>
          <w:b/>
          <w:sz w:val="22"/>
          <w:szCs w:val="22"/>
          <w:u w:val="single"/>
        </w:rPr>
        <w:t>4</w:t>
      </w:r>
    </w:p>
    <w:p w14:paraId="5E010A32" w14:textId="77777777" w:rsidR="00111F1F" w:rsidRPr="006C2874" w:rsidRDefault="00111F1F" w:rsidP="006A6115">
      <w:pPr>
        <w:rPr>
          <w:rFonts w:ascii="Tahoma" w:hAnsi="Tahoma"/>
          <w:sz w:val="22"/>
          <w:szCs w:val="22"/>
        </w:rPr>
      </w:pPr>
    </w:p>
    <w:p w14:paraId="53FCC054" w14:textId="02516B74" w:rsidR="009376E1" w:rsidRPr="006C2874" w:rsidRDefault="007E729E" w:rsidP="006A6115">
      <w:pPr>
        <w:rPr>
          <w:rFonts w:ascii="Tahoma" w:hAnsi="Tahoma"/>
          <w:sz w:val="22"/>
          <w:szCs w:val="22"/>
        </w:rPr>
      </w:pPr>
      <w:r w:rsidRPr="006C2874">
        <w:rPr>
          <w:rFonts w:ascii="Tahoma" w:hAnsi="Tahoma"/>
          <w:sz w:val="22"/>
          <w:szCs w:val="22"/>
        </w:rPr>
        <w:t xml:space="preserve">There has been </w:t>
      </w:r>
      <w:r w:rsidR="00813E65" w:rsidRPr="006C2874">
        <w:rPr>
          <w:rFonts w:ascii="Tahoma" w:hAnsi="Tahoma"/>
          <w:sz w:val="22"/>
          <w:szCs w:val="22"/>
        </w:rPr>
        <w:t xml:space="preserve">no </w:t>
      </w:r>
      <w:r w:rsidRPr="006C2874">
        <w:rPr>
          <w:rFonts w:ascii="Tahoma" w:hAnsi="Tahoma"/>
          <w:sz w:val="22"/>
          <w:szCs w:val="22"/>
        </w:rPr>
        <w:t>change to the Council’s accounting policies for 20</w:t>
      </w:r>
      <w:r w:rsidR="00634DBC" w:rsidRPr="006C2874">
        <w:rPr>
          <w:rFonts w:ascii="Tahoma" w:hAnsi="Tahoma"/>
          <w:sz w:val="22"/>
          <w:szCs w:val="22"/>
        </w:rPr>
        <w:t>2</w:t>
      </w:r>
      <w:r w:rsidR="006C2874" w:rsidRPr="006C2874">
        <w:rPr>
          <w:rFonts w:ascii="Tahoma" w:hAnsi="Tahoma"/>
          <w:sz w:val="22"/>
          <w:szCs w:val="22"/>
        </w:rPr>
        <w:t>3</w:t>
      </w:r>
      <w:r w:rsidR="00634DBC" w:rsidRPr="006C2874">
        <w:rPr>
          <w:rFonts w:ascii="Tahoma" w:hAnsi="Tahoma"/>
          <w:sz w:val="22"/>
          <w:szCs w:val="22"/>
        </w:rPr>
        <w:t>/2</w:t>
      </w:r>
      <w:r w:rsidR="006C2874" w:rsidRPr="006C2874">
        <w:rPr>
          <w:rFonts w:ascii="Tahoma" w:hAnsi="Tahoma"/>
          <w:sz w:val="22"/>
          <w:szCs w:val="22"/>
        </w:rPr>
        <w:t>4</w:t>
      </w:r>
      <w:r w:rsidRPr="006C2874">
        <w:rPr>
          <w:rFonts w:ascii="Tahoma" w:hAnsi="Tahoma"/>
          <w:sz w:val="22"/>
          <w:szCs w:val="22"/>
        </w:rPr>
        <w:t>.</w:t>
      </w:r>
    </w:p>
    <w:p w14:paraId="019C740E" w14:textId="77777777" w:rsidR="00B120FB" w:rsidRPr="00BF031C" w:rsidRDefault="00B120FB" w:rsidP="006A6115">
      <w:pPr>
        <w:rPr>
          <w:rFonts w:ascii="Tahoma" w:hAnsi="Tahoma"/>
          <w:b/>
          <w:sz w:val="22"/>
          <w:szCs w:val="22"/>
          <w:highlight w:val="yellow"/>
          <w:u w:val="single"/>
        </w:rPr>
      </w:pPr>
    </w:p>
    <w:p w14:paraId="6A1CE612" w14:textId="77777777" w:rsidR="00E62164" w:rsidRPr="00530D09" w:rsidRDefault="00E62164" w:rsidP="006A6115">
      <w:pPr>
        <w:rPr>
          <w:rFonts w:ascii="Tahoma" w:hAnsi="Tahoma"/>
          <w:b/>
          <w:sz w:val="22"/>
          <w:szCs w:val="22"/>
          <w:u w:val="single"/>
        </w:rPr>
      </w:pPr>
      <w:bookmarkStart w:id="48" w:name="POSTBALSHEETEVENTS"/>
      <w:bookmarkEnd w:id="48"/>
      <w:r w:rsidRPr="00530D09">
        <w:rPr>
          <w:rFonts w:ascii="Tahoma" w:hAnsi="Tahoma"/>
          <w:b/>
          <w:sz w:val="22"/>
          <w:szCs w:val="22"/>
          <w:u w:val="single"/>
        </w:rPr>
        <w:t>Post Balance Sheet Events</w:t>
      </w:r>
    </w:p>
    <w:p w14:paraId="23910B34" w14:textId="77777777" w:rsidR="00D63849" w:rsidRPr="00530D09" w:rsidRDefault="00D63849" w:rsidP="006A6115">
      <w:pPr>
        <w:pStyle w:val="BodyText2"/>
        <w:jc w:val="left"/>
        <w:rPr>
          <w:b w:val="0"/>
          <w:sz w:val="22"/>
          <w:szCs w:val="22"/>
          <w:u w:val="none"/>
        </w:rPr>
      </w:pPr>
    </w:p>
    <w:p w14:paraId="29051075" w14:textId="7E9CEB68" w:rsidR="009579F5" w:rsidRPr="00530D09" w:rsidRDefault="00D63849" w:rsidP="006A6115">
      <w:pPr>
        <w:pStyle w:val="BodyText2"/>
        <w:jc w:val="left"/>
        <w:rPr>
          <w:b w:val="0"/>
          <w:sz w:val="22"/>
          <w:szCs w:val="22"/>
          <w:u w:val="none"/>
        </w:rPr>
      </w:pPr>
      <w:r w:rsidRPr="00530D09">
        <w:rPr>
          <w:b w:val="0"/>
          <w:sz w:val="22"/>
          <w:szCs w:val="22"/>
          <w:u w:val="none"/>
        </w:rPr>
        <w:t xml:space="preserve">The Council has </w:t>
      </w:r>
      <w:r w:rsidR="00601DE3" w:rsidRPr="00530D09">
        <w:rPr>
          <w:b w:val="0"/>
          <w:sz w:val="22"/>
          <w:szCs w:val="22"/>
          <w:u w:val="none"/>
        </w:rPr>
        <w:t xml:space="preserve">had one school transfer to an academy </w:t>
      </w:r>
      <w:r w:rsidR="003F0AE6">
        <w:rPr>
          <w:b w:val="0"/>
          <w:sz w:val="22"/>
          <w:szCs w:val="22"/>
          <w:u w:val="none"/>
        </w:rPr>
        <w:t>since</w:t>
      </w:r>
      <w:r w:rsidR="00601DE3" w:rsidRPr="00530D09">
        <w:rPr>
          <w:b w:val="0"/>
          <w:sz w:val="22"/>
          <w:szCs w:val="22"/>
          <w:u w:val="none"/>
        </w:rPr>
        <w:t xml:space="preserve"> </w:t>
      </w:r>
      <w:r w:rsidR="0006309E" w:rsidRPr="00530D09">
        <w:rPr>
          <w:b w:val="0"/>
          <w:sz w:val="22"/>
          <w:szCs w:val="22"/>
          <w:u w:val="none"/>
        </w:rPr>
        <w:t>3</w:t>
      </w:r>
      <w:r w:rsidR="00601DE3" w:rsidRPr="00530D09">
        <w:rPr>
          <w:b w:val="0"/>
          <w:sz w:val="22"/>
          <w:szCs w:val="22"/>
          <w:u w:val="none"/>
        </w:rPr>
        <w:t>1</w:t>
      </w:r>
      <w:r w:rsidR="00601DE3" w:rsidRPr="00530D09">
        <w:rPr>
          <w:b w:val="0"/>
          <w:sz w:val="22"/>
          <w:szCs w:val="22"/>
          <w:u w:val="none"/>
          <w:vertAlign w:val="superscript"/>
        </w:rPr>
        <w:t>st</w:t>
      </w:r>
      <w:r w:rsidR="00601DE3" w:rsidRPr="00530D09">
        <w:rPr>
          <w:b w:val="0"/>
          <w:sz w:val="22"/>
          <w:szCs w:val="22"/>
          <w:u w:val="none"/>
        </w:rPr>
        <w:t xml:space="preserve"> </w:t>
      </w:r>
      <w:r w:rsidR="003F0AE6">
        <w:rPr>
          <w:b w:val="0"/>
          <w:sz w:val="22"/>
          <w:szCs w:val="22"/>
          <w:u w:val="none"/>
        </w:rPr>
        <w:t>March</w:t>
      </w:r>
      <w:r w:rsidR="00601DE3" w:rsidRPr="00530D09">
        <w:rPr>
          <w:b w:val="0"/>
          <w:sz w:val="22"/>
          <w:szCs w:val="22"/>
          <w:u w:val="none"/>
        </w:rPr>
        <w:t xml:space="preserve"> 202</w:t>
      </w:r>
      <w:r w:rsidR="00530D09" w:rsidRPr="00530D09">
        <w:rPr>
          <w:b w:val="0"/>
          <w:sz w:val="22"/>
          <w:szCs w:val="22"/>
          <w:u w:val="none"/>
        </w:rPr>
        <w:t>4</w:t>
      </w:r>
      <w:r w:rsidR="00601DE3" w:rsidRPr="00530D09">
        <w:rPr>
          <w:b w:val="0"/>
          <w:sz w:val="22"/>
          <w:szCs w:val="22"/>
          <w:u w:val="none"/>
        </w:rPr>
        <w:t>.</w:t>
      </w:r>
      <w:r w:rsidRPr="00530D09">
        <w:rPr>
          <w:b w:val="0"/>
          <w:sz w:val="22"/>
          <w:szCs w:val="22"/>
          <w:u w:val="none"/>
        </w:rPr>
        <w:t xml:space="preserve"> The </w:t>
      </w:r>
      <w:r w:rsidR="0006309E" w:rsidRPr="00530D09">
        <w:rPr>
          <w:b w:val="0"/>
          <w:sz w:val="22"/>
          <w:szCs w:val="22"/>
          <w:u w:val="none"/>
        </w:rPr>
        <w:t xml:space="preserve">net book </w:t>
      </w:r>
      <w:r w:rsidRPr="00530D09">
        <w:rPr>
          <w:b w:val="0"/>
          <w:sz w:val="22"/>
          <w:szCs w:val="22"/>
          <w:u w:val="none"/>
        </w:rPr>
        <w:t>value of th</w:t>
      </w:r>
      <w:r w:rsidR="00601DE3" w:rsidRPr="00530D09">
        <w:rPr>
          <w:b w:val="0"/>
          <w:sz w:val="22"/>
          <w:szCs w:val="22"/>
          <w:u w:val="none"/>
        </w:rPr>
        <w:t>is</w:t>
      </w:r>
      <w:r w:rsidRPr="00530D09">
        <w:rPr>
          <w:b w:val="0"/>
          <w:sz w:val="22"/>
          <w:szCs w:val="22"/>
          <w:u w:val="none"/>
        </w:rPr>
        <w:t xml:space="preserve"> school is £</w:t>
      </w:r>
      <w:r w:rsidR="00530D09" w:rsidRPr="00530D09">
        <w:rPr>
          <w:b w:val="0"/>
          <w:sz w:val="22"/>
          <w:szCs w:val="22"/>
          <w:u w:val="none"/>
        </w:rPr>
        <w:t>4</w:t>
      </w:r>
      <w:r w:rsidRPr="00530D09">
        <w:rPr>
          <w:b w:val="0"/>
          <w:sz w:val="22"/>
          <w:szCs w:val="22"/>
          <w:u w:val="none"/>
        </w:rPr>
        <w:t>m.  This is a non-adjusting post Balance Sheet event.</w:t>
      </w:r>
    </w:p>
    <w:p w14:paraId="588D763E" w14:textId="77777777" w:rsidR="009579F5" w:rsidRPr="00530D09" w:rsidRDefault="009579F5" w:rsidP="006A6115">
      <w:pPr>
        <w:pStyle w:val="BodyText2"/>
        <w:jc w:val="left"/>
        <w:rPr>
          <w:b w:val="0"/>
          <w:vanish/>
          <w:sz w:val="22"/>
          <w:szCs w:val="22"/>
          <w:u w:val="none"/>
          <w:specVanish/>
        </w:rPr>
      </w:pPr>
    </w:p>
    <w:p w14:paraId="6D492FC2" w14:textId="5D8D7A7A" w:rsidR="00AD0739" w:rsidRPr="00530D09" w:rsidRDefault="00EC7014" w:rsidP="006A6115">
      <w:pPr>
        <w:pStyle w:val="BodyText2"/>
        <w:jc w:val="left"/>
        <w:rPr>
          <w:b w:val="0"/>
          <w:sz w:val="22"/>
          <w:szCs w:val="22"/>
          <w:u w:val="none"/>
        </w:rPr>
      </w:pPr>
      <w:hyperlink w:anchor="Note18" w:history="1">
        <w:r w:rsidRPr="00530D09">
          <w:rPr>
            <w:rStyle w:val="Hyperlink"/>
            <w:b w:val="0"/>
            <w:sz w:val="22"/>
            <w:szCs w:val="22"/>
          </w:rPr>
          <w:t>Note 18</w:t>
        </w:r>
      </w:hyperlink>
      <w:r w:rsidR="00BB58DE" w:rsidRPr="00530D09">
        <w:rPr>
          <w:b w:val="0"/>
          <w:sz w:val="22"/>
          <w:szCs w:val="22"/>
          <w:u w:val="none"/>
        </w:rPr>
        <w:t xml:space="preserve"> details the post balance sheet events in more depth</w:t>
      </w:r>
      <w:r w:rsidR="0088343B" w:rsidRPr="00530D09">
        <w:rPr>
          <w:b w:val="0"/>
          <w:sz w:val="22"/>
          <w:szCs w:val="22"/>
          <w:u w:val="none"/>
        </w:rPr>
        <w:t xml:space="preserve"> including the potential impact on the </w:t>
      </w:r>
      <w:r w:rsidR="003C118D" w:rsidRPr="00530D09">
        <w:rPr>
          <w:b w:val="0"/>
          <w:sz w:val="22"/>
          <w:szCs w:val="22"/>
          <w:u w:val="none"/>
        </w:rPr>
        <w:t>Council</w:t>
      </w:r>
      <w:r w:rsidR="00BB58DE" w:rsidRPr="00530D09">
        <w:rPr>
          <w:b w:val="0"/>
          <w:sz w:val="22"/>
          <w:szCs w:val="22"/>
          <w:u w:val="none"/>
        </w:rPr>
        <w:t>.</w:t>
      </w:r>
    </w:p>
    <w:p w14:paraId="495B6AEC" w14:textId="5321C377" w:rsidR="006A3739" w:rsidRPr="00BF031C" w:rsidRDefault="006A3739" w:rsidP="006A6115">
      <w:pPr>
        <w:pStyle w:val="BodyText2"/>
        <w:jc w:val="left"/>
        <w:rPr>
          <w:b w:val="0"/>
          <w:sz w:val="22"/>
          <w:szCs w:val="22"/>
          <w:highlight w:val="yellow"/>
          <w:u w:val="none"/>
        </w:rPr>
      </w:pPr>
    </w:p>
    <w:p w14:paraId="22B7C515" w14:textId="77777777" w:rsidR="00530D09" w:rsidRDefault="00530D09" w:rsidP="006A6115">
      <w:pPr>
        <w:pStyle w:val="BodyText2"/>
        <w:jc w:val="left"/>
        <w:rPr>
          <w:b w:val="0"/>
          <w:sz w:val="22"/>
          <w:szCs w:val="22"/>
          <w:highlight w:val="yellow"/>
          <w:u w:val="none"/>
        </w:rPr>
      </w:pPr>
    </w:p>
    <w:p w14:paraId="33C91F39" w14:textId="65111E55" w:rsidR="00530D09" w:rsidRDefault="004E7F80" w:rsidP="006A6115">
      <w:pPr>
        <w:pStyle w:val="BodyText2"/>
        <w:jc w:val="left"/>
        <w:rPr>
          <w:b w:val="0"/>
          <w:sz w:val="22"/>
          <w:szCs w:val="22"/>
          <w:highlight w:val="yellow"/>
          <w:u w:val="none"/>
        </w:rPr>
      </w:pPr>
      <w:r w:rsidRPr="004E7F80">
        <w:rPr>
          <w:rFonts w:ascii="Times New Roman" w:eastAsia="Times New Roman" w:hAnsi="Times New Roman" w:cs="Times New Roman"/>
          <w:noProof/>
          <w:u w:val="none"/>
          <w:lang w:eastAsia="en-GB"/>
        </w:rPr>
        <w:drawing>
          <wp:inline distT="0" distB="0" distL="0" distR="0" wp14:anchorId="5CC58A47" wp14:editId="2156B91C">
            <wp:extent cx="1400175" cy="447675"/>
            <wp:effectExtent l="0" t="0" r="9525" b="9525"/>
            <wp:docPr id="1993123011" name="Picture 199312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p w14:paraId="633E0688" w14:textId="556E202B" w:rsidR="00530D09" w:rsidRPr="00BF031C" w:rsidRDefault="00530D09" w:rsidP="006A6115">
      <w:pPr>
        <w:pStyle w:val="BodyText2"/>
        <w:jc w:val="left"/>
        <w:rPr>
          <w:b w:val="0"/>
          <w:sz w:val="22"/>
          <w:szCs w:val="22"/>
          <w:highlight w:val="yellow"/>
          <w:u w:val="none"/>
        </w:rPr>
      </w:pPr>
    </w:p>
    <w:tbl>
      <w:tblPr>
        <w:tblW w:w="0" w:type="auto"/>
        <w:tblInd w:w="392" w:type="dxa"/>
        <w:tblLook w:val="04A0" w:firstRow="1" w:lastRow="0" w:firstColumn="1" w:lastColumn="0" w:noHBand="0" w:noVBand="1"/>
      </w:tblPr>
      <w:tblGrid>
        <w:gridCol w:w="3481"/>
        <w:gridCol w:w="6594"/>
      </w:tblGrid>
      <w:tr w:rsidR="006A3739" w:rsidRPr="00BF031C" w14:paraId="31FA17F1" w14:textId="77777777" w:rsidTr="00460491">
        <w:trPr>
          <w:gridAfter w:val="1"/>
          <w:wAfter w:w="6594" w:type="dxa"/>
        </w:trPr>
        <w:tc>
          <w:tcPr>
            <w:tcW w:w="3481" w:type="dxa"/>
            <w:shd w:val="clear" w:color="auto" w:fill="auto"/>
          </w:tcPr>
          <w:p w14:paraId="2D1327CD" w14:textId="1C19BEDD" w:rsidR="00D1781D" w:rsidRPr="00C5788D" w:rsidRDefault="00D1781D" w:rsidP="00660F53">
            <w:pPr>
              <w:rPr>
                <w:rFonts w:ascii="Tahoma" w:hAnsi="Tahoma" w:cs="Segoe UI"/>
                <w:sz w:val="20"/>
                <w:szCs w:val="20"/>
              </w:rPr>
            </w:pPr>
          </w:p>
          <w:p w14:paraId="091CD3E8" w14:textId="77777777" w:rsidR="006A3739" w:rsidRPr="00C5788D" w:rsidRDefault="006A3739" w:rsidP="00660F53">
            <w:pPr>
              <w:rPr>
                <w:rFonts w:ascii="Tahoma" w:hAnsi="Tahoma" w:cs="Segoe UI"/>
                <w:sz w:val="20"/>
                <w:szCs w:val="20"/>
              </w:rPr>
            </w:pPr>
            <w:r w:rsidRPr="00C5788D">
              <w:rPr>
                <w:rFonts w:ascii="Tahoma" w:hAnsi="Tahoma" w:cs="Segoe UI"/>
                <w:sz w:val="20"/>
                <w:szCs w:val="20"/>
              </w:rPr>
              <w:t>N COPLEY BA (HONS), CPFA.</w:t>
            </w:r>
          </w:p>
        </w:tc>
      </w:tr>
      <w:tr w:rsidR="006A3739" w:rsidRPr="00BF031C" w14:paraId="1DFAEA81" w14:textId="77777777" w:rsidTr="00460491">
        <w:tc>
          <w:tcPr>
            <w:tcW w:w="10075" w:type="dxa"/>
            <w:gridSpan w:val="2"/>
            <w:shd w:val="clear" w:color="auto" w:fill="auto"/>
            <w:vAlign w:val="bottom"/>
          </w:tcPr>
          <w:p w14:paraId="627535EA" w14:textId="77777777" w:rsidR="006A3739" w:rsidRPr="00C5788D" w:rsidRDefault="006A3739" w:rsidP="00660F53">
            <w:pPr>
              <w:rPr>
                <w:rFonts w:ascii="Tahoma" w:hAnsi="Tahoma" w:cs="Segoe UI"/>
                <w:sz w:val="20"/>
                <w:szCs w:val="20"/>
              </w:rPr>
            </w:pPr>
          </w:p>
          <w:p w14:paraId="45A24925" w14:textId="03531B7E" w:rsidR="006A3739" w:rsidRPr="00C5788D" w:rsidRDefault="006A3739" w:rsidP="00660F53">
            <w:pPr>
              <w:rPr>
                <w:rFonts w:ascii="Tahoma" w:hAnsi="Tahoma" w:cs="Segoe UI"/>
                <w:sz w:val="20"/>
                <w:szCs w:val="20"/>
              </w:rPr>
            </w:pPr>
            <w:r w:rsidRPr="00C5788D">
              <w:rPr>
                <w:rFonts w:ascii="Tahoma" w:hAnsi="Tahoma" w:cs="Segoe UI"/>
                <w:sz w:val="20"/>
                <w:szCs w:val="20"/>
              </w:rPr>
              <w:t xml:space="preserve">DATE: </w:t>
            </w:r>
            <w:r w:rsidR="00A858CC">
              <w:rPr>
                <w:rFonts w:ascii="Tahoma" w:hAnsi="Tahoma" w:cs="Segoe UI"/>
                <w:sz w:val="20"/>
                <w:szCs w:val="20"/>
              </w:rPr>
              <w:t>20</w:t>
            </w:r>
            <w:r w:rsidR="004B37FD" w:rsidRPr="004B37FD">
              <w:rPr>
                <w:rFonts w:ascii="Tahoma" w:hAnsi="Tahoma" w:cs="Segoe UI"/>
                <w:sz w:val="20"/>
                <w:szCs w:val="20"/>
                <w:vertAlign w:val="superscript"/>
              </w:rPr>
              <w:t>th</w:t>
            </w:r>
            <w:r w:rsidR="004B37FD">
              <w:rPr>
                <w:rFonts w:ascii="Tahoma" w:hAnsi="Tahoma" w:cs="Segoe UI"/>
                <w:sz w:val="20"/>
                <w:szCs w:val="20"/>
              </w:rPr>
              <w:t xml:space="preserve"> </w:t>
            </w:r>
            <w:r w:rsidR="00A858CC">
              <w:rPr>
                <w:rFonts w:ascii="Tahoma" w:hAnsi="Tahoma" w:cs="Segoe UI"/>
                <w:sz w:val="20"/>
                <w:szCs w:val="20"/>
              </w:rPr>
              <w:t>December</w:t>
            </w:r>
            <w:r w:rsidR="00AA3362" w:rsidRPr="00C5788D">
              <w:rPr>
                <w:rFonts w:ascii="Tahoma" w:hAnsi="Tahoma" w:cs="Segoe UI"/>
                <w:sz w:val="20"/>
                <w:szCs w:val="20"/>
              </w:rPr>
              <w:t xml:space="preserve"> 2024</w:t>
            </w:r>
          </w:p>
          <w:p w14:paraId="7DDCE2EF" w14:textId="77777777" w:rsidR="006A3739" w:rsidRPr="00C5788D" w:rsidRDefault="006A3739" w:rsidP="00660F53">
            <w:pPr>
              <w:rPr>
                <w:rFonts w:ascii="Tahoma" w:hAnsi="Tahoma" w:cs="Segoe UI"/>
                <w:sz w:val="20"/>
                <w:szCs w:val="20"/>
              </w:rPr>
            </w:pPr>
          </w:p>
        </w:tc>
      </w:tr>
      <w:tr w:rsidR="006A3739" w:rsidRPr="00BF031C" w14:paraId="18A75B23" w14:textId="77777777" w:rsidTr="00460491">
        <w:tc>
          <w:tcPr>
            <w:tcW w:w="10075" w:type="dxa"/>
            <w:gridSpan w:val="2"/>
            <w:shd w:val="clear" w:color="auto" w:fill="auto"/>
            <w:vAlign w:val="bottom"/>
          </w:tcPr>
          <w:p w14:paraId="3E031E1F" w14:textId="46C242C6" w:rsidR="006A3739" w:rsidRPr="00C5788D" w:rsidRDefault="006A3739" w:rsidP="00660F53">
            <w:pPr>
              <w:rPr>
                <w:rFonts w:ascii="Tahoma" w:hAnsi="Tahoma" w:cs="Segoe UI"/>
                <w:sz w:val="20"/>
                <w:szCs w:val="20"/>
              </w:rPr>
            </w:pPr>
            <w:r w:rsidRPr="00C5788D">
              <w:rPr>
                <w:rFonts w:ascii="Tahoma" w:hAnsi="Tahoma" w:cs="Segoe UI"/>
                <w:sz w:val="20"/>
                <w:szCs w:val="20"/>
              </w:rPr>
              <w:t xml:space="preserve">DIRECTOR </w:t>
            </w:r>
            <w:r w:rsidR="00A815E4" w:rsidRPr="00C5788D">
              <w:rPr>
                <w:rFonts w:ascii="Tahoma" w:hAnsi="Tahoma" w:cs="Segoe UI"/>
                <w:sz w:val="20"/>
                <w:szCs w:val="20"/>
              </w:rPr>
              <w:t>OF</w:t>
            </w:r>
            <w:r w:rsidRPr="00C5788D">
              <w:rPr>
                <w:rFonts w:ascii="Tahoma" w:hAnsi="Tahoma" w:cs="Segoe UI"/>
                <w:sz w:val="20"/>
                <w:szCs w:val="20"/>
              </w:rPr>
              <w:t xml:space="preserve"> FINANCE</w:t>
            </w:r>
            <w:r w:rsidR="0051271E" w:rsidRPr="00C5788D">
              <w:rPr>
                <w:rFonts w:ascii="Tahoma" w:hAnsi="Tahoma" w:cs="Segoe UI"/>
                <w:sz w:val="20"/>
                <w:szCs w:val="20"/>
              </w:rPr>
              <w:t xml:space="preserve"> AND S151 OFFICER</w:t>
            </w:r>
            <w:r w:rsidRPr="00C5788D">
              <w:rPr>
                <w:rFonts w:ascii="Tahoma" w:hAnsi="Tahoma" w:cs="Segoe UI"/>
                <w:sz w:val="20"/>
                <w:szCs w:val="20"/>
              </w:rPr>
              <w:t>, CHIEF FINANCIAL OFFICER</w:t>
            </w:r>
          </w:p>
        </w:tc>
      </w:tr>
    </w:tbl>
    <w:p w14:paraId="7C1372EE" w14:textId="77777777" w:rsidR="006A3739" w:rsidRPr="00BF031C" w:rsidRDefault="006A3739" w:rsidP="006A6115">
      <w:pPr>
        <w:pStyle w:val="BodyText2"/>
        <w:jc w:val="left"/>
        <w:rPr>
          <w:b w:val="0"/>
          <w:sz w:val="22"/>
          <w:szCs w:val="22"/>
          <w:highlight w:val="yellow"/>
          <w:u w:val="none"/>
        </w:rPr>
      </w:pPr>
    </w:p>
    <w:p w14:paraId="2BBA096F" w14:textId="17DE1ACF" w:rsidR="007332EA" w:rsidRPr="006E02AC" w:rsidRDefault="002B3365" w:rsidP="006A6115">
      <w:pPr>
        <w:pStyle w:val="BodyText2"/>
        <w:jc w:val="left"/>
        <w:rPr>
          <w:sz w:val="22"/>
          <w:szCs w:val="22"/>
        </w:rPr>
      </w:pPr>
      <w:r w:rsidRPr="00BF031C">
        <w:rPr>
          <w:sz w:val="22"/>
          <w:szCs w:val="22"/>
          <w:highlight w:val="yellow"/>
        </w:rPr>
        <w:br w:type="page"/>
      </w:r>
      <w:r w:rsidR="00C8259D" w:rsidRPr="006E02AC">
        <w:rPr>
          <w:sz w:val="22"/>
          <w:szCs w:val="22"/>
        </w:rPr>
        <w:lastRenderedPageBreak/>
        <w:t xml:space="preserve">SECTION 3 </w:t>
      </w:r>
      <w:r w:rsidR="00AA3362">
        <w:rPr>
          <w:sz w:val="22"/>
          <w:szCs w:val="22"/>
        </w:rPr>
        <w:t>–</w:t>
      </w:r>
      <w:r w:rsidR="00C8259D" w:rsidRPr="006E02AC">
        <w:rPr>
          <w:sz w:val="22"/>
          <w:szCs w:val="22"/>
        </w:rPr>
        <w:t xml:space="preserve"> </w:t>
      </w:r>
      <w:r w:rsidR="00DF2350" w:rsidRPr="006E02AC">
        <w:rPr>
          <w:sz w:val="22"/>
          <w:szCs w:val="22"/>
        </w:rPr>
        <w:t>STA</w:t>
      </w:r>
      <w:r w:rsidR="007332EA" w:rsidRPr="006E02AC">
        <w:rPr>
          <w:sz w:val="22"/>
          <w:szCs w:val="22"/>
        </w:rPr>
        <w:t>TEMENT OF RESPONSIBILITIES FOR THE STATEMENT OF ACCOUNTS</w:t>
      </w:r>
      <w:bookmarkStart w:id="49" w:name="STATEMENTOFREPONSIBILITIES"/>
      <w:bookmarkEnd w:id="49"/>
    </w:p>
    <w:p w14:paraId="1B08BDB8" w14:textId="77777777" w:rsidR="005F63F9" w:rsidRPr="006E02AC" w:rsidRDefault="005F63F9" w:rsidP="006A6115">
      <w:pPr>
        <w:pStyle w:val="Heading2"/>
        <w:spacing w:before="0" w:after="0"/>
        <w:rPr>
          <w:rFonts w:ascii="Tahoma" w:hAnsi="Tahoma"/>
          <w:b w:val="0"/>
          <w:i w:val="0"/>
          <w:sz w:val="18"/>
          <w:u w:val="single"/>
          <w:lang w:val="en-GB"/>
        </w:rPr>
      </w:pPr>
    </w:p>
    <w:p w14:paraId="3962FFE1" w14:textId="77777777" w:rsidR="007332EA" w:rsidRPr="006E02AC" w:rsidRDefault="007332EA" w:rsidP="006A6115">
      <w:pPr>
        <w:pStyle w:val="Heading2"/>
        <w:spacing w:before="0" w:after="0"/>
        <w:rPr>
          <w:rFonts w:ascii="Tahoma" w:hAnsi="Tahoma"/>
          <w:b w:val="0"/>
          <w:i w:val="0"/>
          <w:sz w:val="20"/>
          <w:szCs w:val="20"/>
          <w:u w:val="single"/>
          <w:lang w:val="en-GB"/>
        </w:rPr>
      </w:pPr>
      <w:r w:rsidRPr="006E02AC">
        <w:rPr>
          <w:rFonts w:ascii="Tahoma" w:hAnsi="Tahoma"/>
          <w:b w:val="0"/>
          <w:i w:val="0"/>
          <w:sz w:val="20"/>
          <w:szCs w:val="20"/>
          <w:u w:val="single"/>
          <w:lang w:val="en-GB"/>
        </w:rPr>
        <w:t xml:space="preserve">The </w:t>
      </w:r>
      <w:r w:rsidR="003C118D" w:rsidRPr="006E02AC">
        <w:rPr>
          <w:rFonts w:ascii="Tahoma" w:hAnsi="Tahoma"/>
          <w:b w:val="0"/>
          <w:i w:val="0"/>
          <w:sz w:val="20"/>
          <w:szCs w:val="20"/>
          <w:u w:val="single"/>
          <w:lang w:val="en-GB"/>
        </w:rPr>
        <w:t>Council</w:t>
      </w:r>
      <w:r w:rsidRPr="006E02AC">
        <w:rPr>
          <w:rFonts w:ascii="Tahoma" w:hAnsi="Tahoma"/>
          <w:b w:val="0"/>
          <w:i w:val="0"/>
          <w:sz w:val="20"/>
          <w:szCs w:val="20"/>
          <w:u w:val="single"/>
          <w:lang w:val="en-GB"/>
        </w:rPr>
        <w:t>’s Responsibilities</w:t>
      </w:r>
    </w:p>
    <w:p w14:paraId="25FF31E2" w14:textId="77777777" w:rsidR="005F63F9" w:rsidRPr="006E02AC" w:rsidRDefault="005F63F9" w:rsidP="006A6115">
      <w:pPr>
        <w:rPr>
          <w:sz w:val="20"/>
          <w:szCs w:val="20"/>
        </w:rPr>
      </w:pPr>
    </w:p>
    <w:p w14:paraId="4A296818" w14:textId="77777777" w:rsidR="007332EA" w:rsidRPr="006E02AC" w:rsidRDefault="007332EA" w:rsidP="006A6115">
      <w:pPr>
        <w:pStyle w:val="BodyText"/>
        <w:rPr>
          <w:rFonts w:ascii="Tahoma" w:hAnsi="Tahoma"/>
        </w:rPr>
      </w:pPr>
      <w:r w:rsidRPr="006E02AC">
        <w:rPr>
          <w:rFonts w:ascii="Tahoma" w:hAnsi="Tahoma"/>
        </w:rPr>
        <w:t xml:space="preserve">The </w:t>
      </w:r>
      <w:r w:rsidR="003C118D" w:rsidRPr="006E02AC">
        <w:rPr>
          <w:rFonts w:ascii="Tahoma" w:hAnsi="Tahoma"/>
        </w:rPr>
        <w:t>Council</w:t>
      </w:r>
      <w:r w:rsidRPr="006E02AC">
        <w:rPr>
          <w:rFonts w:ascii="Tahoma" w:hAnsi="Tahoma"/>
        </w:rPr>
        <w:t xml:space="preserve"> is required to:</w:t>
      </w:r>
    </w:p>
    <w:p w14:paraId="318B3504" w14:textId="77777777" w:rsidR="005F63F9" w:rsidRPr="006E02AC" w:rsidRDefault="005F63F9" w:rsidP="006A6115">
      <w:pPr>
        <w:pStyle w:val="BodyText"/>
        <w:rPr>
          <w:rFonts w:ascii="Tahoma" w:hAnsi="Tahoma"/>
        </w:rPr>
      </w:pPr>
    </w:p>
    <w:p w14:paraId="447D9B31" w14:textId="7D31CB13" w:rsidR="007332EA" w:rsidRPr="006E02AC" w:rsidRDefault="65F711BA" w:rsidP="006A6115">
      <w:pPr>
        <w:numPr>
          <w:ilvl w:val="0"/>
          <w:numId w:val="1"/>
        </w:numPr>
        <w:ind w:left="567" w:hanging="567"/>
        <w:rPr>
          <w:rFonts w:ascii="Tahoma" w:hAnsi="Tahoma" w:cs="Segoe UI"/>
          <w:sz w:val="20"/>
          <w:szCs w:val="20"/>
        </w:rPr>
      </w:pPr>
      <w:r w:rsidRPr="006E02AC">
        <w:rPr>
          <w:rFonts w:ascii="Tahoma" w:hAnsi="Tahoma" w:cs="Segoe UI"/>
          <w:sz w:val="20"/>
          <w:szCs w:val="20"/>
        </w:rPr>
        <w:t xml:space="preserve">Make arrangements for the proper administration of its financial affairs and to secure that one of its Officers has the responsibility for the administration of those affairs. In this </w:t>
      </w:r>
      <w:r w:rsidR="0AA94F7B" w:rsidRPr="006E02AC">
        <w:rPr>
          <w:rFonts w:ascii="Tahoma" w:hAnsi="Tahoma" w:cs="Segoe UI"/>
          <w:sz w:val="20"/>
          <w:szCs w:val="20"/>
        </w:rPr>
        <w:t>Council</w:t>
      </w:r>
      <w:r w:rsidRPr="006E02AC">
        <w:rPr>
          <w:rFonts w:ascii="Tahoma" w:hAnsi="Tahoma" w:cs="Segoe UI"/>
          <w:sz w:val="20"/>
          <w:szCs w:val="20"/>
        </w:rPr>
        <w:t>, that Officer is the</w:t>
      </w:r>
      <w:r w:rsidR="42D228A9" w:rsidRPr="006E02AC">
        <w:rPr>
          <w:rFonts w:ascii="Tahoma" w:hAnsi="Tahoma" w:cs="Segoe UI"/>
          <w:sz w:val="20"/>
          <w:szCs w:val="20"/>
        </w:rPr>
        <w:t xml:space="preserve"> </w:t>
      </w:r>
      <w:r w:rsidR="2DCB39AF" w:rsidRPr="006E02AC">
        <w:rPr>
          <w:rFonts w:ascii="Tahoma" w:hAnsi="Tahoma" w:cs="Segoe UI"/>
          <w:sz w:val="20"/>
          <w:szCs w:val="20"/>
        </w:rPr>
        <w:t xml:space="preserve">Director </w:t>
      </w:r>
      <w:r w:rsidR="00ED55E3" w:rsidRPr="006E02AC">
        <w:rPr>
          <w:rFonts w:ascii="Tahoma" w:hAnsi="Tahoma" w:cs="Segoe UI"/>
          <w:sz w:val="20"/>
          <w:szCs w:val="20"/>
        </w:rPr>
        <w:t>of</w:t>
      </w:r>
      <w:r w:rsidR="2BFD391F" w:rsidRPr="006E02AC">
        <w:rPr>
          <w:rFonts w:ascii="Tahoma" w:hAnsi="Tahoma" w:cs="Segoe UI"/>
          <w:sz w:val="20"/>
          <w:szCs w:val="20"/>
        </w:rPr>
        <w:t xml:space="preserve"> Finance</w:t>
      </w:r>
      <w:r w:rsidR="45C427EE" w:rsidRPr="006E02AC">
        <w:rPr>
          <w:rFonts w:ascii="Tahoma" w:hAnsi="Tahoma" w:cs="Segoe UI"/>
          <w:sz w:val="20"/>
          <w:szCs w:val="20"/>
        </w:rPr>
        <w:t xml:space="preserve"> (</w:t>
      </w:r>
      <w:r w:rsidRPr="006E02AC">
        <w:rPr>
          <w:rFonts w:ascii="Tahoma" w:hAnsi="Tahoma" w:cs="Segoe UI"/>
          <w:sz w:val="20"/>
          <w:szCs w:val="20"/>
        </w:rPr>
        <w:t>Chief Finance Officer</w:t>
      </w:r>
      <w:r w:rsidR="45C427EE" w:rsidRPr="006E02AC">
        <w:rPr>
          <w:rFonts w:ascii="Tahoma" w:hAnsi="Tahoma" w:cs="Segoe UI"/>
          <w:sz w:val="20"/>
          <w:szCs w:val="20"/>
        </w:rPr>
        <w:t>)</w:t>
      </w:r>
      <w:r w:rsidRPr="006E02AC">
        <w:rPr>
          <w:rFonts w:ascii="Tahoma" w:hAnsi="Tahoma" w:cs="Segoe UI"/>
          <w:sz w:val="20"/>
          <w:szCs w:val="20"/>
        </w:rPr>
        <w:t>;</w:t>
      </w:r>
    </w:p>
    <w:p w14:paraId="21B77E3F" w14:textId="77777777" w:rsidR="005F63F9" w:rsidRPr="006E02AC" w:rsidRDefault="005F63F9" w:rsidP="006A6115">
      <w:pPr>
        <w:rPr>
          <w:rFonts w:ascii="Tahoma" w:hAnsi="Tahoma" w:cs="Segoe UI"/>
          <w:sz w:val="10"/>
          <w:szCs w:val="10"/>
        </w:rPr>
      </w:pPr>
    </w:p>
    <w:p w14:paraId="1772E964" w14:textId="77777777" w:rsidR="007332EA" w:rsidRPr="006E02AC" w:rsidRDefault="65F711BA" w:rsidP="006A6115">
      <w:pPr>
        <w:numPr>
          <w:ilvl w:val="0"/>
          <w:numId w:val="1"/>
        </w:numPr>
        <w:ind w:left="567" w:hanging="567"/>
        <w:rPr>
          <w:rFonts w:ascii="Tahoma" w:hAnsi="Tahoma" w:cs="Segoe UI"/>
          <w:sz w:val="20"/>
          <w:szCs w:val="20"/>
        </w:rPr>
      </w:pPr>
      <w:r w:rsidRPr="006E02AC">
        <w:rPr>
          <w:rFonts w:ascii="Tahoma" w:hAnsi="Tahoma" w:cs="Segoe UI"/>
          <w:sz w:val="20"/>
          <w:szCs w:val="20"/>
        </w:rPr>
        <w:t>Manage its affairs to secure economic, efficient and effective use of resources and safeguard its assets; and</w:t>
      </w:r>
    </w:p>
    <w:p w14:paraId="3EB74114" w14:textId="77777777" w:rsidR="00AA3362" w:rsidRDefault="00AA3362" w:rsidP="00AA3362">
      <w:pPr>
        <w:pStyle w:val="ListParagraph"/>
        <w:rPr>
          <w:rFonts w:ascii="Tahoma" w:hAnsi="Tahoma" w:cs="Segoe UI"/>
          <w:sz w:val="10"/>
          <w:szCs w:val="10"/>
        </w:rPr>
      </w:pPr>
    </w:p>
    <w:p w14:paraId="2E706524" w14:textId="77777777" w:rsidR="0031019A" w:rsidRPr="006E02AC" w:rsidRDefault="0031019A" w:rsidP="006A6115">
      <w:pPr>
        <w:pStyle w:val="ListParagraph"/>
        <w:rPr>
          <w:rFonts w:ascii="Tahoma" w:hAnsi="Tahoma" w:cs="Segoe UI"/>
          <w:sz w:val="10"/>
          <w:szCs w:val="10"/>
        </w:rPr>
      </w:pPr>
    </w:p>
    <w:p w14:paraId="28E4D851" w14:textId="77777777" w:rsidR="0031019A" w:rsidRPr="006E02AC" w:rsidRDefault="5A110D6B" w:rsidP="006A6115">
      <w:pPr>
        <w:numPr>
          <w:ilvl w:val="0"/>
          <w:numId w:val="1"/>
        </w:numPr>
        <w:ind w:left="567" w:hanging="567"/>
        <w:rPr>
          <w:rFonts w:ascii="Tahoma" w:hAnsi="Tahoma" w:cs="Segoe UI"/>
          <w:sz w:val="20"/>
          <w:szCs w:val="20"/>
        </w:rPr>
      </w:pPr>
      <w:r w:rsidRPr="006E02AC">
        <w:rPr>
          <w:rFonts w:ascii="Tahoma" w:hAnsi="Tahoma" w:cs="Segoe UI"/>
          <w:sz w:val="20"/>
          <w:szCs w:val="20"/>
        </w:rPr>
        <w:t>Approve the Statement of Accounts.</w:t>
      </w:r>
    </w:p>
    <w:p w14:paraId="174879DB" w14:textId="77777777" w:rsidR="00AA3362" w:rsidRDefault="00AA3362" w:rsidP="00AA3362">
      <w:pPr>
        <w:pStyle w:val="ListParagraph"/>
        <w:rPr>
          <w:rFonts w:ascii="Tahoma" w:hAnsi="Tahoma" w:cs="Segoe UI"/>
          <w:highlight w:val="yellow"/>
        </w:rPr>
      </w:pPr>
    </w:p>
    <w:p w14:paraId="6E4B64C7" w14:textId="77777777" w:rsidR="00F502E3" w:rsidRPr="00BF031C" w:rsidRDefault="00F502E3" w:rsidP="006A6115">
      <w:pPr>
        <w:rPr>
          <w:rFonts w:ascii="Tahoma" w:hAnsi="Tahoma" w:cs="Segoe UI"/>
          <w:sz w:val="20"/>
          <w:szCs w:val="20"/>
          <w:highlight w:val="yellow"/>
        </w:rPr>
      </w:pPr>
    </w:p>
    <w:tbl>
      <w:tblPr>
        <w:tblW w:w="5633" w:type="dxa"/>
        <w:tblInd w:w="392" w:type="dxa"/>
        <w:tblLook w:val="04A0" w:firstRow="1" w:lastRow="0" w:firstColumn="1" w:lastColumn="0" w:noHBand="0" w:noVBand="1"/>
      </w:tblPr>
      <w:tblGrid>
        <w:gridCol w:w="5633"/>
      </w:tblGrid>
      <w:tr w:rsidR="00AA3362" w:rsidRPr="00BF031C" w14:paraId="2A449606" w14:textId="77777777" w:rsidTr="00AA3362">
        <w:trPr>
          <w:trHeight w:val="1121"/>
        </w:trPr>
        <w:tc>
          <w:tcPr>
            <w:tcW w:w="5633" w:type="dxa"/>
            <w:tcBorders>
              <w:left w:val="nil"/>
            </w:tcBorders>
            <w:shd w:val="clear" w:color="auto" w:fill="auto"/>
            <w:vAlign w:val="center"/>
          </w:tcPr>
          <w:p w14:paraId="6BC07B4F" w14:textId="77777777" w:rsidR="00AA3362" w:rsidRDefault="00AA3362" w:rsidP="004933C2">
            <w:pPr>
              <w:jc w:val="right"/>
              <w:rPr>
                <w:rFonts w:ascii="Tahoma" w:hAnsi="Tahoma" w:cs="Segoe UI"/>
                <w:sz w:val="20"/>
                <w:szCs w:val="20"/>
                <w:highlight w:val="yellow"/>
              </w:rPr>
            </w:pPr>
          </w:p>
          <w:p w14:paraId="4BD0E59B" w14:textId="77777777" w:rsidR="00AA3362" w:rsidRDefault="00AA3362" w:rsidP="004933C2">
            <w:pPr>
              <w:jc w:val="right"/>
              <w:rPr>
                <w:rFonts w:ascii="Tahoma" w:hAnsi="Tahoma" w:cs="Segoe UI"/>
                <w:sz w:val="20"/>
                <w:szCs w:val="20"/>
                <w:highlight w:val="yellow"/>
              </w:rPr>
            </w:pPr>
          </w:p>
          <w:p w14:paraId="3CCB0CA5" w14:textId="77777777" w:rsidR="00AA3362" w:rsidRDefault="00AA3362" w:rsidP="00AA3362">
            <w:pPr>
              <w:rPr>
                <w:rFonts w:ascii="Tahoma" w:hAnsi="Tahoma" w:cs="Segoe UI"/>
                <w:sz w:val="20"/>
                <w:szCs w:val="20"/>
                <w:highlight w:val="yellow"/>
              </w:rPr>
            </w:pPr>
          </w:p>
          <w:p w14:paraId="5AC7BAD6" w14:textId="77777777" w:rsidR="006B64A3" w:rsidRDefault="006B64A3" w:rsidP="00AA3362">
            <w:pPr>
              <w:rPr>
                <w:rFonts w:ascii="Tahoma" w:hAnsi="Tahoma" w:cs="Segoe UI"/>
                <w:sz w:val="20"/>
                <w:szCs w:val="20"/>
                <w:highlight w:val="yellow"/>
              </w:rPr>
            </w:pPr>
          </w:p>
          <w:p w14:paraId="21B80B2B" w14:textId="25B2064F" w:rsidR="00AA3362" w:rsidRPr="00555AC6" w:rsidRDefault="00F35817" w:rsidP="00AA3362">
            <w:pPr>
              <w:rPr>
                <w:rFonts w:ascii="Tahoma" w:hAnsi="Tahoma" w:cs="Segoe UI"/>
                <w:sz w:val="20"/>
                <w:szCs w:val="20"/>
              </w:rPr>
            </w:pPr>
            <w:r w:rsidRPr="00555AC6">
              <w:rPr>
                <w:rFonts w:ascii="Tahoma" w:hAnsi="Tahoma" w:cs="Segoe UI"/>
                <w:sz w:val="20"/>
                <w:szCs w:val="20"/>
              </w:rPr>
              <w:t>COUNCILLOR R F</w:t>
            </w:r>
            <w:r w:rsidR="00F335AC" w:rsidRPr="00555AC6">
              <w:rPr>
                <w:rFonts w:ascii="Tahoma" w:hAnsi="Tahoma" w:cs="Segoe UI"/>
                <w:sz w:val="20"/>
                <w:szCs w:val="20"/>
              </w:rPr>
              <w:t>ROST</w:t>
            </w:r>
          </w:p>
          <w:p w14:paraId="7A80AB10" w14:textId="77777777" w:rsidR="00A858CC" w:rsidRPr="00555AC6" w:rsidRDefault="00A858CC" w:rsidP="00AA3362">
            <w:pPr>
              <w:rPr>
                <w:rFonts w:ascii="Tahoma" w:hAnsi="Tahoma" w:cs="Segoe UI"/>
                <w:sz w:val="20"/>
                <w:szCs w:val="20"/>
              </w:rPr>
            </w:pPr>
          </w:p>
          <w:p w14:paraId="536E727A" w14:textId="24F3DF26" w:rsidR="00A858CC" w:rsidRPr="00555AC6" w:rsidRDefault="00A858CC" w:rsidP="00AA3362">
            <w:pPr>
              <w:rPr>
                <w:rFonts w:ascii="Tahoma" w:hAnsi="Tahoma" w:cs="Segoe UI"/>
                <w:sz w:val="20"/>
                <w:szCs w:val="20"/>
              </w:rPr>
            </w:pPr>
            <w:r w:rsidRPr="00555AC6">
              <w:rPr>
                <w:rFonts w:ascii="Tahoma" w:hAnsi="Tahoma" w:cs="Segoe UI"/>
                <w:sz w:val="20"/>
                <w:szCs w:val="20"/>
              </w:rPr>
              <w:t>Date: 20</w:t>
            </w:r>
            <w:r w:rsidRPr="00555AC6">
              <w:rPr>
                <w:rFonts w:ascii="Tahoma" w:hAnsi="Tahoma" w:cs="Segoe UI"/>
                <w:sz w:val="20"/>
                <w:szCs w:val="20"/>
                <w:vertAlign w:val="superscript"/>
              </w:rPr>
              <w:t>th</w:t>
            </w:r>
            <w:r w:rsidRPr="00555AC6">
              <w:rPr>
                <w:rFonts w:ascii="Tahoma" w:hAnsi="Tahoma" w:cs="Segoe UI"/>
                <w:sz w:val="20"/>
                <w:szCs w:val="20"/>
              </w:rPr>
              <w:t xml:space="preserve"> December 2024</w:t>
            </w:r>
          </w:p>
          <w:p w14:paraId="786B3A83" w14:textId="77777777" w:rsidR="00A858CC" w:rsidRPr="00555AC6" w:rsidRDefault="00A858CC" w:rsidP="00AA3362">
            <w:pPr>
              <w:rPr>
                <w:rFonts w:ascii="Tahoma" w:hAnsi="Tahoma" w:cs="Segoe UI"/>
                <w:sz w:val="20"/>
                <w:szCs w:val="20"/>
              </w:rPr>
            </w:pPr>
          </w:p>
          <w:p w14:paraId="4B44552D" w14:textId="529FF8C2" w:rsidR="00A858CC" w:rsidRPr="00555AC6" w:rsidRDefault="00F35817" w:rsidP="00AA3362">
            <w:pPr>
              <w:rPr>
                <w:rFonts w:ascii="Tahoma" w:hAnsi="Tahoma" w:cs="Segoe UI"/>
                <w:sz w:val="20"/>
                <w:szCs w:val="20"/>
              </w:rPr>
            </w:pPr>
            <w:r w:rsidRPr="00555AC6">
              <w:rPr>
                <w:rFonts w:ascii="Tahoma" w:hAnsi="Tahoma" w:cs="Segoe UI"/>
                <w:sz w:val="20"/>
                <w:szCs w:val="20"/>
              </w:rPr>
              <w:t>CABINET SPOKESPERSON FOR COR</w:t>
            </w:r>
            <w:r w:rsidR="00F335AC" w:rsidRPr="00555AC6">
              <w:rPr>
                <w:rFonts w:ascii="Tahoma" w:hAnsi="Tahoma" w:cs="Segoe UI"/>
                <w:sz w:val="20"/>
                <w:szCs w:val="20"/>
              </w:rPr>
              <w:t>E SERVICES</w:t>
            </w:r>
          </w:p>
          <w:p w14:paraId="5CF125D0" w14:textId="77777777" w:rsidR="00AA3362" w:rsidRPr="00BF031C" w:rsidRDefault="00AA3362" w:rsidP="00AA3362">
            <w:pPr>
              <w:rPr>
                <w:rFonts w:ascii="Tahoma" w:hAnsi="Tahoma" w:cs="Segoe UI"/>
                <w:sz w:val="20"/>
                <w:szCs w:val="20"/>
                <w:highlight w:val="yellow"/>
              </w:rPr>
            </w:pPr>
          </w:p>
        </w:tc>
      </w:tr>
    </w:tbl>
    <w:p w14:paraId="5F754C9D" w14:textId="77777777" w:rsidR="007332EA" w:rsidRPr="006C2874" w:rsidRDefault="007332EA" w:rsidP="006A6115">
      <w:pPr>
        <w:pStyle w:val="Heading2"/>
        <w:spacing w:before="0" w:after="0"/>
        <w:rPr>
          <w:rFonts w:ascii="Tahoma" w:hAnsi="Tahoma"/>
          <w:b w:val="0"/>
          <w:i w:val="0"/>
          <w:sz w:val="20"/>
          <w:szCs w:val="20"/>
          <w:u w:val="single"/>
          <w:lang w:val="en-GB"/>
        </w:rPr>
      </w:pPr>
      <w:r w:rsidRPr="006C2874">
        <w:rPr>
          <w:rFonts w:ascii="Tahoma" w:hAnsi="Tahoma"/>
          <w:b w:val="0"/>
          <w:i w:val="0"/>
          <w:sz w:val="20"/>
          <w:szCs w:val="20"/>
          <w:u w:val="single"/>
          <w:lang w:val="en-GB"/>
        </w:rPr>
        <w:t>The Chief Finance Officer’s Responsibilities</w:t>
      </w:r>
    </w:p>
    <w:p w14:paraId="32091035" w14:textId="77777777" w:rsidR="005F63F9" w:rsidRPr="006C2874" w:rsidRDefault="005F63F9" w:rsidP="006A6115">
      <w:pPr>
        <w:rPr>
          <w:sz w:val="20"/>
          <w:szCs w:val="20"/>
        </w:rPr>
      </w:pPr>
    </w:p>
    <w:p w14:paraId="20BF8DAF" w14:textId="77777777" w:rsidR="007332EA" w:rsidRPr="006C2874" w:rsidRDefault="007332EA" w:rsidP="006A6115">
      <w:pPr>
        <w:rPr>
          <w:rFonts w:ascii="Tahoma" w:hAnsi="Tahoma" w:cs="Segoe UI"/>
          <w:sz w:val="20"/>
          <w:szCs w:val="20"/>
        </w:rPr>
      </w:pPr>
      <w:r w:rsidRPr="006C2874">
        <w:rPr>
          <w:rFonts w:ascii="Tahoma" w:hAnsi="Tahoma" w:cs="Segoe UI"/>
          <w:sz w:val="20"/>
          <w:szCs w:val="20"/>
        </w:rPr>
        <w:t xml:space="preserve">The Chief Finance Officer is responsible for the preparation of the </w:t>
      </w:r>
      <w:r w:rsidR="003C118D" w:rsidRPr="006C2874">
        <w:rPr>
          <w:rFonts w:ascii="Tahoma" w:hAnsi="Tahoma" w:cs="Segoe UI"/>
          <w:sz w:val="20"/>
          <w:szCs w:val="20"/>
        </w:rPr>
        <w:t>Council</w:t>
      </w:r>
      <w:r w:rsidRPr="006C2874">
        <w:rPr>
          <w:rFonts w:ascii="Tahoma" w:hAnsi="Tahoma" w:cs="Segoe UI"/>
          <w:sz w:val="20"/>
          <w:szCs w:val="20"/>
        </w:rPr>
        <w:t xml:space="preserve">’s Statement of Accounts </w:t>
      </w:r>
      <w:r w:rsidR="008C5E0C" w:rsidRPr="006C2874">
        <w:rPr>
          <w:rFonts w:ascii="Tahoma" w:hAnsi="Tahoma" w:cs="Segoe UI"/>
          <w:sz w:val="20"/>
          <w:szCs w:val="20"/>
        </w:rPr>
        <w:t xml:space="preserve">in accordance with proper practices as set out in the </w:t>
      </w:r>
      <w:r w:rsidRPr="006C2874">
        <w:rPr>
          <w:rFonts w:ascii="Tahoma" w:hAnsi="Tahoma" w:cs="Segoe UI"/>
          <w:sz w:val="20"/>
          <w:szCs w:val="20"/>
        </w:rPr>
        <w:t>CIPFA</w:t>
      </w:r>
      <w:r w:rsidR="003517BC" w:rsidRPr="006C2874">
        <w:rPr>
          <w:rFonts w:ascii="Tahoma" w:hAnsi="Tahoma" w:cs="Segoe UI"/>
          <w:sz w:val="20"/>
          <w:szCs w:val="20"/>
        </w:rPr>
        <w:t xml:space="preserve"> </w:t>
      </w:r>
      <w:r w:rsidRPr="006C2874">
        <w:rPr>
          <w:rFonts w:ascii="Tahoma" w:hAnsi="Tahoma" w:cs="Segoe UI"/>
          <w:sz w:val="20"/>
          <w:szCs w:val="20"/>
        </w:rPr>
        <w:t>/</w:t>
      </w:r>
      <w:r w:rsidR="003517BC" w:rsidRPr="006C2874">
        <w:rPr>
          <w:rFonts w:ascii="Tahoma" w:hAnsi="Tahoma" w:cs="Segoe UI"/>
          <w:sz w:val="20"/>
          <w:szCs w:val="20"/>
        </w:rPr>
        <w:t xml:space="preserve"> </w:t>
      </w:r>
      <w:r w:rsidRPr="006C2874">
        <w:rPr>
          <w:rFonts w:ascii="Tahoma" w:hAnsi="Tahoma" w:cs="Segoe UI"/>
          <w:sz w:val="20"/>
          <w:szCs w:val="20"/>
        </w:rPr>
        <w:t>LASAAC Code of Practice on Local Autho</w:t>
      </w:r>
      <w:r w:rsidR="008C5E0C" w:rsidRPr="006C2874">
        <w:rPr>
          <w:rFonts w:ascii="Tahoma" w:hAnsi="Tahoma" w:cs="Segoe UI"/>
          <w:sz w:val="20"/>
          <w:szCs w:val="20"/>
        </w:rPr>
        <w:t>rity Accounting in the United Kingdom</w:t>
      </w:r>
      <w:r w:rsidR="009248D9" w:rsidRPr="006C2874">
        <w:rPr>
          <w:rFonts w:ascii="Tahoma" w:hAnsi="Tahoma" w:cs="Segoe UI"/>
          <w:sz w:val="20"/>
          <w:szCs w:val="20"/>
        </w:rPr>
        <w:t xml:space="preserve"> (‘T</w:t>
      </w:r>
      <w:r w:rsidRPr="006C2874">
        <w:rPr>
          <w:rFonts w:ascii="Tahoma" w:hAnsi="Tahoma" w:cs="Segoe UI"/>
          <w:sz w:val="20"/>
          <w:szCs w:val="20"/>
        </w:rPr>
        <w:t xml:space="preserve">he </w:t>
      </w:r>
      <w:r w:rsidR="00270022" w:rsidRPr="006C2874">
        <w:rPr>
          <w:rFonts w:ascii="Tahoma" w:hAnsi="Tahoma" w:cs="Segoe UI"/>
          <w:sz w:val="20"/>
          <w:szCs w:val="20"/>
        </w:rPr>
        <w:t>Code</w:t>
      </w:r>
      <w:r w:rsidR="008C5E0C" w:rsidRPr="006C2874">
        <w:rPr>
          <w:rFonts w:ascii="Tahoma" w:hAnsi="Tahoma" w:cs="Segoe UI"/>
          <w:sz w:val="20"/>
          <w:szCs w:val="20"/>
        </w:rPr>
        <w:t>’).</w:t>
      </w:r>
    </w:p>
    <w:p w14:paraId="6FAB308A" w14:textId="77777777" w:rsidR="007332EA" w:rsidRPr="006C2874" w:rsidRDefault="007332EA" w:rsidP="006A6115">
      <w:pPr>
        <w:rPr>
          <w:rFonts w:ascii="Tahoma" w:hAnsi="Tahoma" w:cs="Segoe UI"/>
          <w:sz w:val="20"/>
          <w:szCs w:val="20"/>
        </w:rPr>
      </w:pPr>
    </w:p>
    <w:p w14:paraId="1572004B" w14:textId="77777777" w:rsidR="007332EA" w:rsidRPr="006C2874" w:rsidRDefault="007332EA" w:rsidP="006A6115">
      <w:pPr>
        <w:rPr>
          <w:rFonts w:ascii="Tahoma" w:hAnsi="Tahoma" w:cs="Segoe UI"/>
          <w:sz w:val="20"/>
          <w:szCs w:val="20"/>
        </w:rPr>
      </w:pPr>
      <w:r w:rsidRPr="006C2874">
        <w:rPr>
          <w:rFonts w:ascii="Tahoma" w:hAnsi="Tahoma" w:cs="Segoe UI"/>
          <w:sz w:val="20"/>
          <w:szCs w:val="20"/>
        </w:rPr>
        <w:t>In preparing this Statement of Accounts, the Chief Finance Officer has:</w:t>
      </w:r>
    </w:p>
    <w:p w14:paraId="5181EEEC" w14:textId="77777777" w:rsidR="005F63F9" w:rsidRPr="006C2874" w:rsidRDefault="005F63F9" w:rsidP="006A6115">
      <w:pPr>
        <w:rPr>
          <w:rFonts w:ascii="Tahoma" w:hAnsi="Tahoma" w:cs="Segoe UI"/>
          <w:sz w:val="20"/>
          <w:szCs w:val="20"/>
        </w:rPr>
      </w:pPr>
    </w:p>
    <w:p w14:paraId="00B7BDFD"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Selected suitable accounting policies and then applied them consistently; </w:t>
      </w:r>
    </w:p>
    <w:p w14:paraId="240035C1" w14:textId="77777777" w:rsidR="005F63F9" w:rsidRPr="006C2874" w:rsidRDefault="005F63F9" w:rsidP="006A6115">
      <w:pPr>
        <w:rPr>
          <w:rFonts w:ascii="Tahoma" w:hAnsi="Tahoma" w:cs="Segoe UI"/>
          <w:sz w:val="10"/>
          <w:szCs w:val="10"/>
        </w:rPr>
      </w:pPr>
    </w:p>
    <w:p w14:paraId="371AF259"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Made judgements and estimates that were reasonable and prudent</w:t>
      </w:r>
      <w:r w:rsidR="6300DA64" w:rsidRPr="006C2874">
        <w:rPr>
          <w:rFonts w:ascii="Tahoma" w:hAnsi="Tahoma" w:cs="Segoe UI"/>
          <w:sz w:val="20"/>
          <w:szCs w:val="20"/>
        </w:rPr>
        <w:t>;</w:t>
      </w:r>
    </w:p>
    <w:p w14:paraId="1FD01F62" w14:textId="77777777" w:rsidR="005F63F9" w:rsidRPr="006C2874" w:rsidRDefault="005F63F9" w:rsidP="006A6115">
      <w:pPr>
        <w:rPr>
          <w:rFonts w:ascii="Tahoma" w:hAnsi="Tahoma" w:cs="Segoe UI"/>
          <w:sz w:val="10"/>
          <w:szCs w:val="10"/>
        </w:rPr>
      </w:pPr>
    </w:p>
    <w:p w14:paraId="0E50A2B5"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Complied with the</w:t>
      </w:r>
      <w:r w:rsidR="4C92429F" w:rsidRPr="006C2874">
        <w:rPr>
          <w:rFonts w:ascii="Tahoma" w:hAnsi="Tahoma" w:cs="Segoe UI"/>
          <w:sz w:val="20"/>
          <w:szCs w:val="20"/>
        </w:rPr>
        <w:t xml:space="preserve"> L</w:t>
      </w:r>
      <w:r w:rsidR="35F0A90B" w:rsidRPr="006C2874">
        <w:rPr>
          <w:rFonts w:ascii="Tahoma" w:hAnsi="Tahoma" w:cs="Segoe UI"/>
          <w:sz w:val="20"/>
          <w:szCs w:val="20"/>
        </w:rPr>
        <w:t xml:space="preserve">ocal </w:t>
      </w:r>
      <w:r w:rsidR="4C92429F" w:rsidRPr="006C2874">
        <w:rPr>
          <w:rFonts w:ascii="Tahoma" w:hAnsi="Tahoma" w:cs="Segoe UI"/>
          <w:sz w:val="20"/>
          <w:szCs w:val="20"/>
        </w:rPr>
        <w:t>A</w:t>
      </w:r>
      <w:r w:rsidR="35F0A90B" w:rsidRPr="006C2874">
        <w:rPr>
          <w:rFonts w:ascii="Tahoma" w:hAnsi="Tahoma" w:cs="Segoe UI"/>
          <w:sz w:val="20"/>
          <w:szCs w:val="20"/>
        </w:rPr>
        <w:t>uthority Code</w:t>
      </w:r>
      <w:r w:rsidR="07BDF945" w:rsidRPr="006C2874">
        <w:rPr>
          <w:rFonts w:ascii="Tahoma" w:hAnsi="Tahoma" w:cs="Segoe UI"/>
          <w:sz w:val="20"/>
          <w:szCs w:val="20"/>
        </w:rPr>
        <w:t>;</w:t>
      </w:r>
    </w:p>
    <w:p w14:paraId="467EC4C2" w14:textId="77777777" w:rsidR="005F63F9" w:rsidRPr="006C2874" w:rsidRDefault="005F63F9" w:rsidP="006A6115">
      <w:pPr>
        <w:pStyle w:val="BodyText"/>
        <w:rPr>
          <w:rFonts w:ascii="Tahoma" w:hAnsi="Tahoma"/>
          <w:sz w:val="10"/>
          <w:szCs w:val="10"/>
        </w:rPr>
      </w:pPr>
    </w:p>
    <w:p w14:paraId="084F1980"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Kept proper accounting records which were up to date;</w:t>
      </w:r>
    </w:p>
    <w:p w14:paraId="5D9200DD" w14:textId="77777777" w:rsidR="005F63F9" w:rsidRPr="006C2874" w:rsidRDefault="005F63F9" w:rsidP="006A6115">
      <w:pPr>
        <w:rPr>
          <w:rFonts w:ascii="Tahoma" w:hAnsi="Tahoma" w:cs="Segoe UI"/>
          <w:sz w:val="10"/>
          <w:szCs w:val="10"/>
        </w:rPr>
      </w:pPr>
    </w:p>
    <w:p w14:paraId="4538156C" w14:textId="77777777" w:rsidR="00685102"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Taken reasonable steps for the prevention and detection of fraud and other irregularities</w:t>
      </w:r>
      <w:r w:rsidR="07BDF945" w:rsidRPr="006C2874">
        <w:rPr>
          <w:rFonts w:ascii="Tahoma" w:hAnsi="Tahoma" w:cs="Segoe UI"/>
          <w:sz w:val="20"/>
          <w:szCs w:val="20"/>
        </w:rPr>
        <w:t>;</w:t>
      </w:r>
    </w:p>
    <w:p w14:paraId="139AA2BC" w14:textId="77777777" w:rsidR="00685102" w:rsidRPr="006C2874" w:rsidRDefault="00685102" w:rsidP="006A6115">
      <w:pPr>
        <w:pStyle w:val="ListParagraph"/>
        <w:rPr>
          <w:rFonts w:ascii="Tahoma" w:hAnsi="Tahoma" w:cs="Segoe UI"/>
          <w:sz w:val="10"/>
          <w:szCs w:val="10"/>
        </w:rPr>
      </w:pPr>
    </w:p>
    <w:p w14:paraId="2E61B940" w14:textId="77777777" w:rsidR="007332EA" w:rsidRPr="006C2874" w:rsidRDefault="4819FE26"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Assessed the </w:t>
      </w:r>
      <w:r w:rsidR="0AA94F7B" w:rsidRPr="006C2874">
        <w:rPr>
          <w:rFonts w:ascii="Tahoma" w:hAnsi="Tahoma" w:cs="Segoe UI"/>
          <w:sz w:val="20"/>
          <w:szCs w:val="20"/>
        </w:rPr>
        <w:t>Council</w:t>
      </w:r>
      <w:r w:rsidRPr="006C2874">
        <w:rPr>
          <w:rFonts w:ascii="Tahoma" w:hAnsi="Tahoma" w:cs="Segoe UI"/>
          <w:sz w:val="20"/>
          <w:szCs w:val="20"/>
        </w:rPr>
        <w:t>’s and the Group’s</w:t>
      </w:r>
      <w:r w:rsidR="07BDF945" w:rsidRPr="006C2874">
        <w:rPr>
          <w:rFonts w:ascii="Tahoma" w:hAnsi="Tahoma" w:cs="Segoe UI"/>
          <w:sz w:val="20"/>
          <w:szCs w:val="20"/>
        </w:rPr>
        <w:t xml:space="preserve"> ability to continue as a going concern, disclosing, as applicable, matters related to going concern;</w:t>
      </w:r>
    </w:p>
    <w:p w14:paraId="760C9381" w14:textId="77777777" w:rsidR="00685102" w:rsidRPr="006C2874" w:rsidRDefault="00685102" w:rsidP="006A6115">
      <w:pPr>
        <w:pStyle w:val="ListParagraph"/>
        <w:rPr>
          <w:rFonts w:ascii="Tahoma" w:hAnsi="Tahoma" w:cs="Segoe UI"/>
          <w:sz w:val="10"/>
          <w:szCs w:val="10"/>
        </w:rPr>
      </w:pPr>
    </w:p>
    <w:p w14:paraId="5B83B219" w14:textId="77777777" w:rsidR="00685102" w:rsidRPr="006C2874" w:rsidRDefault="07BDF945"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Used the going concern basis of accounting on the assumption that </w:t>
      </w:r>
      <w:r w:rsidR="4819FE26" w:rsidRPr="006C2874">
        <w:rPr>
          <w:rFonts w:ascii="Tahoma" w:hAnsi="Tahoma" w:cs="Segoe UI"/>
          <w:sz w:val="20"/>
          <w:szCs w:val="20"/>
        </w:rPr>
        <w:t xml:space="preserve">the functions of the </w:t>
      </w:r>
      <w:r w:rsidR="0AA94F7B" w:rsidRPr="006C2874">
        <w:rPr>
          <w:rFonts w:ascii="Tahoma" w:hAnsi="Tahoma" w:cs="Segoe UI"/>
          <w:sz w:val="20"/>
          <w:szCs w:val="20"/>
        </w:rPr>
        <w:t>Council</w:t>
      </w:r>
      <w:r w:rsidR="4819FE26" w:rsidRPr="006C2874">
        <w:rPr>
          <w:rFonts w:ascii="Tahoma" w:hAnsi="Tahoma" w:cs="Segoe UI"/>
          <w:sz w:val="20"/>
          <w:szCs w:val="20"/>
        </w:rPr>
        <w:t xml:space="preserve"> and the Group</w:t>
      </w:r>
      <w:r w:rsidRPr="006C2874">
        <w:rPr>
          <w:rFonts w:ascii="Tahoma" w:hAnsi="Tahoma" w:cs="Segoe UI"/>
          <w:sz w:val="20"/>
          <w:szCs w:val="20"/>
        </w:rPr>
        <w:t xml:space="preserve"> will continue in operational existence for the foreseeable future; and</w:t>
      </w:r>
    </w:p>
    <w:p w14:paraId="66545B32" w14:textId="77777777" w:rsidR="00685102" w:rsidRPr="006C2874" w:rsidRDefault="00685102" w:rsidP="006A6115">
      <w:pPr>
        <w:pStyle w:val="ListParagraph"/>
        <w:rPr>
          <w:rFonts w:ascii="Tahoma" w:hAnsi="Tahoma" w:cs="Segoe UI"/>
          <w:sz w:val="10"/>
          <w:szCs w:val="10"/>
        </w:rPr>
      </w:pPr>
    </w:p>
    <w:p w14:paraId="4D3B7F81" w14:textId="77777777" w:rsidR="00685102" w:rsidRPr="006C2874" w:rsidRDefault="07BDF945" w:rsidP="006A6115">
      <w:pPr>
        <w:numPr>
          <w:ilvl w:val="0"/>
          <w:numId w:val="1"/>
        </w:numPr>
        <w:ind w:left="567" w:hanging="567"/>
        <w:rPr>
          <w:rFonts w:ascii="Tahoma" w:hAnsi="Tahoma" w:cs="Segoe UI"/>
          <w:sz w:val="20"/>
          <w:szCs w:val="20"/>
        </w:rPr>
      </w:pPr>
      <w:r w:rsidRPr="006C2874">
        <w:rPr>
          <w:rFonts w:ascii="Tahoma" w:hAnsi="Tahoma" w:cs="Segoe UI"/>
          <w:sz w:val="20"/>
          <w:szCs w:val="20"/>
        </w:rPr>
        <w:t>Maintained such internal control as they determine is necessary to enable the preparation of financial statements that are free from material misstatement, whether due to fraud or error.</w:t>
      </w:r>
    </w:p>
    <w:p w14:paraId="7E9758BE" w14:textId="77777777" w:rsidR="007332EA" w:rsidRPr="006C2874" w:rsidRDefault="007332EA" w:rsidP="006A6115">
      <w:pPr>
        <w:rPr>
          <w:rFonts w:ascii="Tahoma" w:hAnsi="Tahoma" w:cs="Segoe UI"/>
          <w:sz w:val="10"/>
          <w:szCs w:val="10"/>
        </w:rPr>
      </w:pPr>
    </w:p>
    <w:p w14:paraId="0F346BE9" w14:textId="1CE94A9E" w:rsidR="0072420E" w:rsidRPr="006C2874" w:rsidRDefault="00D21789" w:rsidP="006A6115">
      <w:pPr>
        <w:rPr>
          <w:rFonts w:ascii="Tahoma" w:hAnsi="Tahoma" w:cs="Segoe UI"/>
          <w:sz w:val="20"/>
          <w:szCs w:val="20"/>
        </w:rPr>
      </w:pPr>
      <w:r w:rsidRPr="006C2874">
        <w:rPr>
          <w:rFonts w:ascii="Tahoma" w:hAnsi="Tahoma" w:cs="Segoe UI"/>
          <w:sz w:val="20"/>
          <w:szCs w:val="20"/>
        </w:rPr>
        <w:t>In conclusion, the Chief Finance Office</w:t>
      </w:r>
      <w:r w:rsidR="00C00F25" w:rsidRPr="006C2874">
        <w:rPr>
          <w:rFonts w:ascii="Tahoma" w:hAnsi="Tahoma" w:cs="Segoe UI"/>
          <w:sz w:val="20"/>
          <w:szCs w:val="20"/>
        </w:rPr>
        <w:t>r certifies that this S</w:t>
      </w:r>
      <w:r w:rsidR="00A04F57" w:rsidRPr="006C2874">
        <w:rPr>
          <w:rFonts w:ascii="Tahoma" w:hAnsi="Tahoma" w:cs="Segoe UI"/>
          <w:sz w:val="20"/>
          <w:szCs w:val="20"/>
        </w:rPr>
        <w:t>tatement</w:t>
      </w:r>
      <w:r w:rsidRPr="006C2874">
        <w:rPr>
          <w:rFonts w:ascii="Tahoma" w:hAnsi="Tahoma" w:cs="Segoe UI"/>
          <w:sz w:val="20"/>
          <w:szCs w:val="20"/>
        </w:rPr>
        <w:t xml:space="preserve"> of</w:t>
      </w:r>
      <w:r w:rsidR="00C00F25" w:rsidRPr="006C2874">
        <w:rPr>
          <w:rFonts w:ascii="Tahoma" w:hAnsi="Tahoma" w:cs="Segoe UI"/>
          <w:sz w:val="20"/>
          <w:szCs w:val="20"/>
        </w:rPr>
        <w:t xml:space="preserve"> A</w:t>
      </w:r>
      <w:r w:rsidRPr="006C2874">
        <w:rPr>
          <w:rFonts w:ascii="Tahoma" w:hAnsi="Tahoma" w:cs="Segoe UI"/>
          <w:sz w:val="20"/>
          <w:szCs w:val="20"/>
        </w:rPr>
        <w:t xml:space="preserve">ccounts presents </w:t>
      </w:r>
      <w:r w:rsidR="009F28CF" w:rsidRPr="006C2874">
        <w:rPr>
          <w:rFonts w:ascii="Tahoma" w:hAnsi="Tahoma" w:cs="Segoe UI"/>
          <w:sz w:val="20"/>
          <w:szCs w:val="20"/>
        </w:rPr>
        <w:t>a true and fair view of</w:t>
      </w:r>
      <w:r w:rsidRPr="006C2874">
        <w:rPr>
          <w:rFonts w:ascii="Tahoma" w:hAnsi="Tahoma" w:cs="Segoe UI"/>
          <w:sz w:val="20"/>
          <w:szCs w:val="20"/>
        </w:rPr>
        <w:t xml:space="preserve"> the financial position of the </w:t>
      </w:r>
      <w:r w:rsidR="003C118D" w:rsidRPr="006C2874">
        <w:rPr>
          <w:rFonts w:ascii="Tahoma" w:hAnsi="Tahoma" w:cs="Segoe UI"/>
          <w:sz w:val="20"/>
          <w:szCs w:val="20"/>
        </w:rPr>
        <w:t>Council</w:t>
      </w:r>
      <w:r w:rsidRPr="006C2874">
        <w:rPr>
          <w:rFonts w:ascii="Tahoma" w:hAnsi="Tahoma" w:cs="Segoe UI"/>
          <w:sz w:val="20"/>
          <w:szCs w:val="20"/>
        </w:rPr>
        <w:t xml:space="preserve"> as at </w:t>
      </w:r>
      <w:r w:rsidR="00FF2002" w:rsidRPr="006C2874">
        <w:rPr>
          <w:rFonts w:ascii="Tahoma" w:hAnsi="Tahoma" w:cs="Segoe UI"/>
          <w:sz w:val="20"/>
          <w:szCs w:val="20"/>
        </w:rPr>
        <w:t>3</w:t>
      </w:r>
      <w:r w:rsidR="00F76C65" w:rsidRPr="006C2874">
        <w:rPr>
          <w:rFonts w:ascii="Tahoma" w:hAnsi="Tahoma" w:cs="Segoe UI"/>
          <w:sz w:val="20"/>
          <w:szCs w:val="20"/>
        </w:rPr>
        <w:t>1st</w:t>
      </w:r>
      <w:r w:rsidR="00C10897" w:rsidRPr="006C2874">
        <w:rPr>
          <w:rFonts w:ascii="Tahoma" w:hAnsi="Tahoma" w:cs="Segoe UI"/>
          <w:sz w:val="20"/>
          <w:szCs w:val="20"/>
        </w:rPr>
        <w:t xml:space="preserve"> March 202</w:t>
      </w:r>
      <w:r w:rsidR="006C2874" w:rsidRPr="006C2874">
        <w:rPr>
          <w:rFonts w:ascii="Tahoma" w:hAnsi="Tahoma" w:cs="Segoe UI"/>
          <w:sz w:val="20"/>
          <w:szCs w:val="20"/>
        </w:rPr>
        <w:t>4</w:t>
      </w:r>
      <w:r w:rsidRPr="006C2874">
        <w:rPr>
          <w:rFonts w:ascii="Tahoma" w:hAnsi="Tahoma" w:cs="Segoe UI"/>
          <w:sz w:val="20"/>
          <w:szCs w:val="20"/>
        </w:rPr>
        <w:t>.</w:t>
      </w:r>
    </w:p>
    <w:p w14:paraId="691C78EC" w14:textId="77777777" w:rsidR="00343993" w:rsidRPr="00BF031C" w:rsidRDefault="00343993" w:rsidP="006A6115">
      <w:pPr>
        <w:rPr>
          <w:rFonts w:ascii="Tahoma" w:hAnsi="Tahoma" w:cs="Segoe UI"/>
          <w:sz w:val="20"/>
          <w:szCs w:val="20"/>
          <w:highlight w:val="yellow"/>
        </w:rPr>
      </w:pPr>
    </w:p>
    <w:p w14:paraId="7036C78D" w14:textId="461E196D" w:rsidR="00A82EC3" w:rsidRPr="00545F32" w:rsidRDefault="00545F32" w:rsidP="00545F32">
      <w:pPr>
        <w:spacing w:before="100" w:beforeAutospacing="1" w:after="100" w:afterAutospacing="1"/>
        <w:rPr>
          <w:rFonts w:ascii="Times New Roman" w:eastAsia="Times New Roman" w:hAnsi="Times New Roman" w:cs="Times New Roman"/>
          <w:lang w:eastAsia="en-GB"/>
        </w:rPr>
      </w:pPr>
      <w:r w:rsidRPr="00545F32">
        <w:rPr>
          <w:rFonts w:ascii="Times New Roman" w:eastAsia="Times New Roman" w:hAnsi="Times New Roman" w:cs="Times New Roman"/>
          <w:noProof/>
          <w:lang w:eastAsia="en-GB"/>
        </w:rPr>
        <w:drawing>
          <wp:inline distT="0" distB="0" distL="0" distR="0" wp14:anchorId="37A8F7D2" wp14:editId="6837FBD1">
            <wp:extent cx="1400175" cy="447675"/>
            <wp:effectExtent l="0" t="0" r="9525" b="9525"/>
            <wp:docPr id="62323808" name="Picture 6232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tbl>
      <w:tblPr>
        <w:tblW w:w="0" w:type="auto"/>
        <w:tblInd w:w="392" w:type="dxa"/>
        <w:tblLook w:val="04A0" w:firstRow="1" w:lastRow="0" w:firstColumn="1" w:lastColumn="0" w:noHBand="0" w:noVBand="1"/>
      </w:tblPr>
      <w:tblGrid>
        <w:gridCol w:w="3437"/>
        <w:gridCol w:w="6638"/>
      </w:tblGrid>
      <w:tr w:rsidR="00764B53" w:rsidRPr="00C5788D" w14:paraId="0F1ED159" w14:textId="77777777" w:rsidTr="00EE3651">
        <w:tc>
          <w:tcPr>
            <w:tcW w:w="3720" w:type="dxa"/>
            <w:shd w:val="clear" w:color="auto" w:fill="auto"/>
          </w:tcPr>
          <w:p w14:paraId="7F9EC07F" w14:textId="3CE04A71" w:rsidR="0051271E" w:rsidRPr="00C5788D" w:rsidRDefault="0051271E" w:rsidP="004933C2">
            <w:pPr>
              <w:rPr>
                <w:rFonts w:ascii="Tahoma" w:hAnsi="Tahoma" w:cs="Segoe UI"/>
                <w:sz w:val="20"/>
                <w:szCs w:val="20"/>
              </w:rPr>
            </w:pPr>
          </w:p>
          <w:p w14:paraId="3B4C8356" w14:textId="77777777" w:rsidR="00764B53" w:rsidRPr="00C5788D" w:rsidRDefault="00764B53" w:rsidP="004933C2">
            <w:pPr>
              <w:rPr>
                <w:rFonts w:ascii="Tahoma" w:hAnsi="Tahoma" w:cs="Segoe UI"/>
                <w:sz w:val="20"/>
                <w:szCs w:val="20"/>
              </w:rPr>
            </w:pPr>
            <w:r w:rsidRPr="00C5788D">
              <w:rPr>
                <w:rFonts w:ascii="Tahoma" w:hAnsi="Tahoma" w:cs="Segoe UI"/>
                <w:sz w:val="20"/>
                <w:szCs w:val="20"/>
              </w:rPr>
              <w:t>N COPLEY BA (HONS), CPFA.</w:t>
            </w:r>
          </w:p>
        </w:tc>
        <w:tc>
          <w:tcPr>
            <w:tcW w:w="7371" w:type="dxa"/>
            <w:tcBorders>
              <w:left w:val="nil"/>
            </w:tcBorders>
            <w:shd w:val="clear" w:color="auto" w:fill="auto"/>
          </w:tcPr>
          <w:p w14:paraId="015759DB" w14:textId="77777777" w:rsidR="00764B53" w:rsidRPr="00C5788D" w:rsidRDefault="00764B53" w:rsidP="004933C2">
            <w:pPr>
              <w:rPr>
                <w:rFonts w:ascii="Tahoma" w:hAnsi="Tahoma" w:cs="Segoe UI"/>
                <w:sz w:val="20"/>
                <w:szCs w:val="20"/>
              </w:rPr>
            </w:pPr>
          </w:p>
        </w:tc>
      </w:tr>
      <w:tr w:rsidR="00764B53" w:rsidRPr="00C5788D" w14:paraId="1E34D66C" w14:textId="77777777" w:rsidTr="00C83AA8">
        <w:tc>
          <w:tcPr>
            <w:tcW w:w="11091" w:type="dxa"/>
            <w:gridSpan w:val="2"/>
            <w:shd w:val="clear" w:color="auto" w:fill="auto"/>
            <w:vAlign w:val="bottom"/>
          </w:tcPr>
          <w:p w14:paraId="2C51EBF2" w14:textId="77777777" w:rsidR="00764B53" w:rsidRPr="00C5788D" w:rsidRDefault="00764B53" w:rsidP="004933C2">
            <w:pPr>
              <w:rPr>
                <w:rFonts w:ascii="Tahoma" w:hAnsi="Tahoma" w:cs="Segoe UI"/>
                <w:sz w:val="20"/>
                <w:szCs w:val="20"/>
              </w:rPr>
            </w:pPr>
          </w:p>
          <w:p w14:paraId="5DD57320" w14:textId="0A0D3C37" w:rsidR="00764B53" w:rsidRPr="00C5788D" w:rsidRDefault="00764B53" w:rsidP="00764B53">
            <w:pPr>
              <w:rPr>
                <w:rFonts w:ascii="Tahoma" w:hAnsi="Tahoma" w:cs="Segoe UI"/>
                <w:sz w:val="20"/>
                <w:szCs w:val="20"/>
              </w:rPr>
            </w:pPr>
            <w:r w:rsidRPr="00C5788D">
              <w:rPr>
                <w:rFonts w:ascii="Tahoma" w:hAnsi="Tahoma" w:cs="Segoe UI"/>
                <w:sz w:val="20"/>
                <w:szCs w:val="20"/>
              </w:rPr>
              <w:t xml:space="preserve">DATE: </w:t>
            </w:r>
            <w:r w:rsidR="00A858CC">
              <w:rPr>
                <w:rFonts w:ascii="Tahoma" w:hAnsi="Tahoma" w:cs="Segoe UI"/>
                <w:sz w:val="20"/>
                <w:szCs w:val="20"/>
              </w:rPr>
              <w:t>20</w:t>
            </w:r>
            <w:r w:rsidR="00A858CC" w:rsidRPr="00A858CC">
              <w:rPr>
                <w:rFonts w:ascii="Tahoma" w:hAnsi="Tahoma" w:cs="Segoe UI"/>
                <w:sz w:val="20"/>
                <w:szCs w:val="20"/>
                <w:vertAlign w:val="superscript"/>
              </w:rPr>
              <w:t>th</w:t>
            </w:r>
            <w:r w:rsidR="00A858CC">
              <w:rPr>
                <w:rFonts w:ascii="Tahoma" w:hAnsi="Tahoma" w:cs="Segoe UI"/>
                <w:sz w:val="20"/>
                <w:szCs w:val="20"/>
              </w:rPr>
              <w:t xml:space="preserve"> December 2024</w:t>
            </w:r>
          </w:p>
          <w:p w14:paraId="60AE6A67" w14:textId="77777777" w:rsidR="00764B53" w:rsidRPr="00C5788D" w:rsidRDefault="00764B53" w:rsidP="004933C2">
            <w:pPr>
              <w:rPr>
                <w:rFonts w:ascii="Tahoma" w:hAnsi="Tahoma" w:cs="Segoe UI"/>
                <w:sz w:val="20"/>
                <w:szCs w:val="20"/>
              </w:rPr>
            </w:pPr>
          </w:p>
        </w:tc>
      </w:tr>
      <w:tr w:rsidR="00764B53" w:rsidRPr="00BF031C" w14:paraId="26917F68" w14:textId="77777777" w:rsidTr="00C83AA8">
        <w:tc>
          <w:tcPr>
            <w:tcW w:w="11091" w:type="dxa"/>
            <w:gridSpan w:val="2"/>
            <w:shd w:val="clear" w:color="auto" w:fill="auto"/>
            <w:vAlign w:val="bottom"/>
          </w:tcPr>
          <w:p w14:paraId="6C12C160" w14:textId="2230A5A2" w:rsidR="00764B53" w:rsidRPr="00C5788D" w:rsidRDefault="00764B53" w:rsidP="004933C2">
            <w:pPr>
              <w:rPr>
                <w:rFonts w:ascii="Tahoma" w:hAnsi="Tahoma" w:cs="Segoe UI"/>
                <w:sz w:val="20"/>
                <w:szCs w:val="20"/>
              </w:rPr>
            </w:pPr>
            <w:r w:rsidRPr="00C5788D">
              <w:rPr>
                <w:rFonts w:ascii="Tahoma" w:hAnsi="Tahoma" w:cs="Segoe UI"/>
                <w:sz w:val="20"/>
                <w:szCs w:val="20"/>
              </w:rPr>
              <w:t xml:space="preserve">DIRECTOR </w:t>
            </w:r>
            <w:r w:rsidR="00086C18" w:rsidRPr="00C5788D">
              <w:rPr>
                <w:rFonts w:ascii="Tahoma" w:hAnsi="Tahoma" w:cs="Segoe UI"/>
                <w:sz w:val="20"/>
                <w:szCs w:val="20"/>
              </w:rPr>
              <w:t>OF</w:t>
            </w:r>
            <w:r w:rsidRPr="00C5788D">
              <w:rPr>
                <w:rFonts w:ascii="Tahoma" w:hAnsi="Tahoma" w:cs="Segoe UI"/>
                <w:sz w:val="20"/>
                <w:szCs w:val="20"/>
              </w:rPr>
              <w:t xml:space="preserve"> FINANCE</w:t>
            </w:r>
            <w:r w:rsidR="0051271E" w:rsidRPr="00C5788D">
              <w:rPr>
                <w:rFonts w:ascii="Tahoma" w:hAnsi="Tahoma" w:cs="Segoe UI"/>
                <w:sz w:val="20"/>
                <w:szCs w:val="20"/>
              </w:rPr>
              <w:t xml:space="preserve"> AND S151 OFFICER</w:t>
            </w:r>
            <w:r w:rsidRPr="00C5788D">
              <w:rPr>
                <w:rFonts w:ascii="Tahoma" w:hAnsi="Tahoma" w:cs="Segoe UI"/>
                <w:sz w:val="20"/>
                <w:szCs w:val="20"/>
              </w:rPr>
              <w:t>, CHIEF FINANCIAL OFFICER</w:t>
            </w:r>
          </w:p>
        </w:tc>
      </w:tr>
    </w:tbl>
    <w:p w14:paraId="1C18E74E" w14:textId="77777777" w:rsidR="00633CE1" w:rsidRPr="00BF031C" w:rsidRDefault="00633CE1" w:rsidP="006A6115">
      <w:pPr>
        <w:rPr>
          <w:rFonts w:ascii="Tahoma" w:hAnsi="Tahoma" w:cs="Segoe UI"/>
          <w:sz w:val="20"/>
          <w:szCs w:val="20"/>
          <w:highlight w:val="yellow"/>
        </w:rPr>
        <w:sectPr w:rsidR="00633CE1" w:rsidRPr="00BF031C" w:rsidSect="00D71931">
          <w:headerReference w:type="even" r:id="rId76"/>
          <w:type w:val="continuous"/>
          <w:pgSz w:w="11907" w:h="16839" w:code="9"/>
          <w:pgMar w:top="720" w:right="720" w:bottom="720" w:left="720" w:header="709" w:footer="300" w:gutter="0"/>
          <w:cols w:space="708"/>
          <w:titlePg/>
          <w:docGrid w:linePitch="360"/>
        </w:sectPr>
      </w:pPr>
    </w:p>
    <w:p w14:paraId="026E5DF4" w14:textId="77777777" w:rsidR="00FA069B" w:rsidRPr="00BF031C" w:rsidRDefault="00FA069B" w:rsidP="006A6115">
      <w:pPr>
        <w:jc w:val="center"/>
        <w:rPr>
          <w:rFonts w:ascii="Tahoma" w:hAnsi="Tahoma"/>
          <w:b/>
          <w:sz w:val="22"/>
          <w:szCs w:val="22"/>
          <w:highlight w:val="yellow"/>
          <w:u w:val="single"/>
        </w:rPr>
      </w:pPr>
    </w:p>
    <w:p w14:paraId="5F16F91C" w14:textId="77777777" w:rsidR="006F4F30" w:rsidRPr="00F705A5" w:rsidRDefault="006F4F30" w:rsidP="006A6115">
      <w:pPr>
        <w:jc w:val="center"/>
        <w:rPr>
          <w:rFonts w:ascii="Tahoma" w:hAnsi="Tahoma"/>
          <w:b/>
          <w:sz w:val="22"/>
          <w:szCs w:val="22"/>
          <w:u w:val="single"/>
        </w:rPr>
      </w:pPr>
      <w:r w:rsidRPr="00F705A5">
        <w:rPr>
          <w:rFonts w:ascii="Tahoma" w:hAnsi="Tahoma"/>
          <w:b/>
          <w:sz w:val="22"/>
          <w:szCs w:val="22"/>
          <w:u w:val="single"/>
        </w:rPr>
        <w:t xml:space="preserve">SECTION </w:t>
      </w:r>
      <w:r w:rsidR="00B44CAF" w:rsidRPr="00F705A5">
        <w:rPr>
          <w:rFonts w:ascii="Tahoma" w:hAnsi="Tahoma"/>
          <w:b/>
          <w:sz w:val="22"/>
          <w:szCs w:val="22"/>
          <w:u w:val="single"/>
        </w:rPr>
        <w:t>4</w:t>
      </w:r>
      <w:r w:rsidRPr="00F705A5">
        <w:rPr>
          <w:rFonts w:ascii="Tahoma" w:hAnsi="Tahoma"/>
          <w:b/>
          <w:sz w:val="22"/>
          <w:szCs w:val="22"/>
          <w:u w:val="single"/>
        </w:rPr>
        <w:t xml:space="preserve"> – </w:t>
      </w:r>
      <w:r w:rsidR="00F624E7" w:rsidRPr="00F705A5">
        <w:rPr>
          <w:rFonts w:ascii="Tahoma" w:hAnsi="Tahoma"/>
          <w:b/>
          <w:sz w:val="22"/>
          <w:szCs w:val="22"/>
          <w:u w:val="single"/>
        </w:rPr>
        <w:t>CORE FINANCIAL STATEMENTS</w:t>
      </w:r>
    </w:p>
    <w:p w14:paraId="0F5F8C1B" w14:textId="77777777" w:rsidR="00F860AF" w:rsidRPr="00F705A5" w:rsidRDefault="00F860AF" w:rsidP="006A6115">
      <w:pPr>
        <w:jc w:val="center"/>
        <w:rPr>
          <w:rFonts w:ascii="Tahoma" w:hAnsi="Tahoma"/>
          <w:b/>
          <w:sz w:val="22"/>
          <w:szCs w:val="22"/>
          <w:u w:val="single"/>
        </w:rPr>
      </w:pPr>
    </w:p>
    <w:p w14:paraId="5F8EA59F" w14:textId="77777777" w:rsidR="001F7147" w:rsidRPr="00F705A5" w:rsidRDefault="001068B9" w:rsidP="001F7147">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F705A5">
        <w:rPr>
          <w:rFonts w:ascii="Tahoma" w:hAnsi="Tahoma"/>
          <w:b/>
          <w:sz w:val="22"/>
          <w:szCs w:val="22"/>
        </w:rPr>
        <w:t>THE MOVEMENT IN RESERVES STATEMENT</w:t>
      </w:r>
      <w:bookmarkStart w:id="50" w:name="MIRS"/>
      <w:bookmarkEnd w:id="50"/>
    </w:p>
    <w:p w14:paraId="7E74BF57" w14:textId="77777777" w:rsidR="00F732D4" w:rsidRPr="00F705A5" w:rsidRDefault="00F732D4" w:rsidP="006A6115">
      <w:pPr>
        <w:rPr>
          <w:rFonts w:ascii="Tahoma" w:hAnsi="Tahoma"/>
          <w:sz w:val="16"/>
          <w:szCs w:val="16"/>
        </w:rPr>
      </w:pPr>
    </w:p>
    <w:p w14:paraId="5FDD731A" w14:textId="7A8CB03E" w:rsidR="00FA069B" w:rsidRPr="00F705A5" w:rsidRDefault="001A56C1" w:rsidP="006A6115">
      <w:pPr>
        <w:rPr>
          <w:rFonts w:ascii="Tahoma" w:hAnsi="Tahoma"/>
          <w:sz w:val="16"/>
          <w:szCs w:val="16"/>
        </w:rPr>
      </w:pPr>
      <w:r w:rsidRPr="00F705A5">
        <w:rPr>
          <w:rFonts w:ascii="Tahoma" w:hAnsi="Tahoma"/>
          <w:sz w:val="16"/>
          <w:szCs w:val="16"/>
        </w:rPr>
        <w:t xml:space="preserve">For a description of this statement – click </w:t>
      </w:r>
      <w:hyperlink w:anchor="MIRSEXPLAN" w:history="1">
        <w:r w:rsidRPr="00F705A5">
          <w:rPr>
            <w:rStyle w:val="Hyperlink"/>
            <w:rFonts w:ascii="Tahoma" w:hAnsi="Tahoma"/>
            <w:sz w:val="16"/>
            <w:szCs w:val="16"/>
          </w:rPr>
          <w:t>here</w:t>
        </w:r>
      </w:hyperlink>
    </w:p>
    <w:p w14:paraId="4D958815" w14:textId="77777777" w:rsidR="00FA069B" w:rsidRPr="00BF031C" w:rsidRDefault="00FA069B" w:rsidP="006A6115">
      <w:pPr>
        <w:rPr>
          <w:rFonts w:ascii="Tahoma" w:hAnsi="Tahoma"/>
          <w:sz w:val="16"/>
          <w:szCs w:val="16"/>
          <w:highlight w:val="yellow"/>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FA069B" w:rsidRPr="00BF031C" w14:paraId="38917C43" w14:textId="77777777" w:rsidTr="007D54AD">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5AD0AFF2" w14:textId="77777777" w:rsidR="00FA069B" w:rsidRPr="00175459" w:rsidRDefault="00FA069B" w:rsidP="007D54AD">
            <w:pPr>
              <w:jc w:val="center"/>
              <w:rPr>
                <w:rFonts w:ascii="Tahoma" w:hAnsi="Tahoma" w:cs="Segoe UI"/>
                <w:b/>
                <w:sz w:val="16"/>
                <w:szCs w:val="16"/>
                <w:u w:val="single"/>
              </w:rPr>
            </w:pPr>
            <w:bookmarkStart w:id="51" w:name="_Hlk75255982"/>
            <w:r w:rsidRPr="00175459">
              <w:rPr>
                <w:rFonts w:ascii="Tahoma" w:hAnsi="Tahoma" w:cs="Segoe UI"/>
                <w:b/>
                <w:sz w:val="16"/>
                <w:szCs w:val="16"/>
                <w:u w:val="single"/>
              </w:rPr>
              <w:t>Movement in Reserves During 202</w:t>
            </w:r>
            <w:r w:rsidR="00281BCA" w:rsidRPr="00175459">
              <w:rPr>
                <w:rFonts w:ascii="Tahoma" w:hAnsi="Tahoma" w:cs="Segoe UI"/>
                <w:b/>
                <w:sz w:val="16"/>
                <w:szCs w:val="16"/>
                <w:u w:val="single"/>
              </w:rPr>
              <w:t>3</w:t>
            </w:r>
            <w:r w:rsidRPr="00175459">
              <w:rPr>
                <w:rFonts w:ascii="Tahoma" w:hAnsi="Tahoma" w:cs="Segoe UI"/>
                <w:b/>
                <w:sz w:val="16"/>
                <w:szCs w:val="16"/>
                <w:u w:val="single"/>
              </w:rPr>
              <w:t>/2</w:t>
            </w:r>
            <w:r w:rsidR="00281BCA" w:rsidRPr="00175459">
              <w:rPr>
                <w:rFonts w:ascii="Tahoma" w:hAnsi="Tahoma" w:cs="Segoe UI"/>
                <w:b/>
                <w:sz w:val="16"/>
                <w:szCs w:val="16"/>
                <w:u w:val="single"/>
              </w:rPr>
              <w:t>4</w:t>
            </w:r>
          </w:p>
          <w:p w14:paraId="7C926D16" w14:textId="3B798634" w:rsidR="00281BCA" w:rsidRPr="00175459" w:rsidRDefault="00281BCA" w:rsidP="00281BCA">
            <w:pP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6FCE92"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5467F8"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256007"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05E1923C"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B3C949"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13DC5EB"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9DE9E63"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6C6F29E2"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7FA6AEEB" w14:textId="77777777" w:rsidR="00FA069B" w:rsidRPr="00BF031C" w:rsidRDefault="00FA069B" w:rsidP="007D54AD">
            <w:pPr>
              <w:jc w:val="center"/>
              <w:rPr>
                <w:rFonts w:ascii="Tahoma" w:hAnsi="Tahoma" w:cs="Segoe UI"/>
                <w:b/>
                <w:sz w:val="16"/>
                <w:szCs w:val="16"/>
                <w:highlight w:val="yellow"/>
              </w:rPr>
            </w:pPr>
          </w:p>
        </w:tc>
      </w:tr>
      <w:tr w:rsidR="00FA069B" w:rsidRPr="00BF031C" w14:paraId="67214DFD" w14:textId="77777777" w:rsidTr="007D54AD">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4058D8CD" w14:textId="77777777" w:rsidR="00FA069B" w:rsidRPr="00175459" w:rsidRDefault="00FA069B" w:rsidP="007D54AD">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B820EBC"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377C091B"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C761D3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4A4C6B20"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B68CC7"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643AC8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D3F5340"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169704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550620B3" w14:textId="77777777" w:rsidR="00FA069B" w:rsidRPr="00BF031C" w:rsidRDefault="00FA069B" w:rsidP="007D54AD">
            <w:pPr>
              <w:jc w:val="center"/>
              <w:rPr>
                <w:rFonts w:ascii="Tahoma" w:hAnsi="Tahoma" w:cs="Segoe UI"/>
                <w:b/>
                <w:sz w:val="16"/>
                <w:szCs w:val="16"/>
                <w:highlight w:val="yellow"/>
              </w:rPr>
            </w:pPr>
          </w:p>
        </w:tc>
      </w:tr>
      <w:tr w:rsidR="00FA069B" w:rsidRPr="00BF031C" w14:paraId="5935B9FE" w14:textId="77777777" w:rsidTr="007D54AD">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03B9D062"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018B" w14:textId="77777777" w:rsidR="00FA069B" w:rsidRPr="00175459"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3DEFA"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E0079" w14:textId="77777777" w:rsidR="00FA069B" w:rsidRPr="00175459" w:rsidRDefault="00FA069B" w:rsidP="007D54AD">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26851220" w14:textId="77777777" w:rsidR="00FA069B" w:rsidRPr="00175459"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2C51"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951FF55" w14:textId="77777777" w:rsidR="00FA069B" w:rsidRPr="00175459" w:rsidRDefault="00FA069B" w:rsidP="007D54AD">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9BD4CE6" w14:textId="77777777" w:rsidR="00FA069B" w:rsidRPr="00175459" w:rsidRDefault="00FA069B" w:rsidP="007D54AD">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4E3BF87C" w14:textId="77777777" w:rsidR="00FA069B" w:rsidRPr="00175459" w:rsidRDefault="00FA069B" w:rsidP="007D54AD">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6DB87A38" w14:textId="77777777" w:rsidR="00FA069B" w:rsidRPr="00630143" w:rsidRDefault="00FA069B" w:rsidP="007D54AD">
            <w:pPr>
              <w:rPr>
                <w:rFonts w:ascii="Tahoma" w:hAnsi="Tahoma" w:cs="Segoe UI"/>
                <w:b/>
                <w:sz w:val="16"/>
                <w:szCs w:val="16"/>
              </w:rPr>
            </w:pPr>
          </w:p>
        </w:tc>
      </w:tr>
      <w:bookmarkEnd w:id="51"/>
      <w:tr w:rsidR="009B308F" w:rsidRPr="00BF031C" w14:paraId="5A239217" w14:textId="77777777" w:rsidTr="007D54AD">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2D24A7" w14:textId="523B0679" w:rsidR="009B308F" w:rsidRPr="00175459" w:rsidRDefault="009B308F" w:rsidP="009B308F">
            <w:pPr>
              <w:rPr>
                <w:rFonts w:ascii="Tahoma" w:hAnsi="Tahoma" w:cs="Segoe UI"/>
                <w:b/>
                <w:sz w:val="16"/>
                <w:szCs w:val="16"/>
              </w:rPr>
            </w:pPr>
            <w:r w:rsidRPr="00175459">
              <w:rPr>
                <w:rFonts w:ascii="Tahoma" w:hAnsi="Tahoma" w:cs="Segoe UI"/>
                <w:b/>
                <w:sz w:val="16"/>
                <w:szCs w:val="16"/>
              </w:rPr>
              <w:t>Balance of Reserves at 1st April 2023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E423A3" w14:textId="3939B78C" w:rsidR="009B308F" w:rsidRPr="00175459" w:rsidRDefault="009B308F" w:rsidP="009B308F">
            <w:pPr>
              <w:jc w:val="center"/>
              <w:rPr>
                <w:rFonts w:ascii="Tahoma" w:hAnsi="Tahoma" w:cs="FS Lola Medium"/>
                <w:b/>
                <w:color w:val="000000"/>
                <w:sz w:val="16"/>
                <w:szCs w:val="16"/>
                <w:lang w:eastAsia="en-GB"/>
              </w:rPr>
            </w:pPr>
            <w:r w:rsidRPr="00175459">
              <w:rPr>
                <w:rFonts w:ascii="Verdana" w:hAnsi="Verdana" w:cs="Arial"/>
                <w:b/>
                <w:color w:val="000000"/>
                <w:sz w:val="16"/>
                <w:szCs w:val="16"/>
              </w:rPr>
              <w:t>219,</w:t>
            </w:r>
            <w:r w:rsidRPr="00175459">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637FF8E" w14:textId="76434402"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53AE2B" w14:textId="0D94EBE1"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28,</w:t>
            </w:r>
            <w:r w:rsidRPr="00175459">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0E4DA1AF" w14:textId="2529C0A0"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3406601" w14:textId="4DCF8235"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68960D60" w14:textId="2CC2FB0E"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318,</w:t>
            </w:r>
            <w:r w:rsidRPr="00175459">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5F8C13FC" w14:textId="4F260CB8" w:rsidR="009B308F" w:rsidRPr="00175459" w:rsidRDefault="009B308F" w:rsidP="009B308F">
            <w:pPr>
              <w:jc w:val="center"/>
              <w:rPr>
                <w:rFonts w:ascii="Tahoma" w:hAnsi="Tahoma" w:cs="FS Lola Medium"/>
                <w:b/>
                <w:color w:val="000000"/>
                <w:sz w:val="16"/>
                <w:szCs w:val="16"/>
              </w:rPr>
            </w:pPr>
            <w:r w:rsidRPr="00175459">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BE78AE8" w14:textId="01C2D75F" w:rsidR="009B308F" w:rsidRPr="00175459" w:rsidRDefault="009B308F" w:rsidP="009B308F">
            <w:pPr>
              <w:jc w:val="center"/>
              <w:rPr>
                <w:rFonts w:ascii="Tahoma" w:hAnsi="Tahoma" w:cs="FS Lola Medium"/>
                <w:b/>
                <w:color w:val="000000"/>
                <w:sz w:val="16"/>
                <w:szCs w:val="16"/>
              </w:rPr>
            </w:pPr>
            <w:r w:rsidRPr="00175459">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1CC8B063" w14:textId="02523FD3" w:rsidR="009B308F" w:rsidRPr="00630143" w:rsidRDefault="009B308F" w:rsidP="009B308F">
            <w:pPr>
              <w:jc w:val="center"/>
              <w:rPr>
                <w:rFonts w:ascii="Tahoma" w:hAnsi="Tahoma" w:cs="Segoe UI"/>
                <w:b/>
                <w:sz w:val="16"/>
                <w:szCs w:val="16"/>
              </w:rPr>
            </w:pPr>
            <w:hyperlink w:anchor="BALANCESHEET" w:history="1">
              <w:r w:rsidRPr="00630143">
                <w:rPr>
                  <w:rStyle w:val="Hyperlink"/>
                  <w:rFonts w:ascii="Tahoma" w:hAnsi="Tahoma" w:cs="Segoe UI"/>
                  <w:sz w:val="16"/>
                  <w:szCs w:val="16"/>
                </w:rPr>
                <w:t>Balance Sheet</w:t>
              </w:r>
            </w:hyperlink>
          </w:p>
        </w:tc>
      </w:tr>
      <w:tr w:rsidR="009B308F" w:rsidRPr="00BF031C" w14:paraId="70EDCD26" w14:textId="77777777" w:rsidTr="005748B2">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86B2D" w14:textId="77777777" w:rsidR="009B308F" w:rsidRPr="00175459" w:rsidRDefault="009B308F" w:rsidP="009B308F">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69A0" w14:textId="5B5284C6"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4F584" w14:textId="238C602E"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B35B" w14:textId="72A79F04" w:rsidR="009B308F" w:rsidRPr="00175459" w:rsidRDefault="009B308F" w:rsidP="009B308F">
            <w:pPr>
              <w:jc w:val="center"/>
              <w:rPr>
                <w:rFonts w:ascii="Tahoma" w:hAnsi="Tahoma" w:cs="FS Lola Medium"/>
                <w:b/>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14:paraId="249C5AD7" w14:textId="18543CA7"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A71A" w14:textId="0DCD4EC9"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F849E0" w14:textId="4DE2B883"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45370C20" w14:textId="35C7D27C" w:rsidR="009B308F" w:rsidRPr="00175459" w:rsidRDefault="009B308F" w:rsidP="009B308F">
            <w:pPr>
              <w:jc w:val="center"/>
              <w:rPr>
                <w:rFonts w:ascii="Tahoma" w:hAnsi="Tahoma" w:cs="FS Lola Medium"/>
                <w:b/>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BD8FF83" w14:textId="4EA547FF" w:rsidR="009B308F" w:rsidRPr="00175459" w:rsidRDefault="009B308F" w:rsidP="009B308F">
            <w:pPr>
              <w:jc w:val="center"/>
              <w:rPr>
                <w:rFonts w:ascii="Tahoma" w:hAnsi="Tahoma" w:cs="FS Lola Medium"/>
                <w:b/>
                <w:color w:val="000000"/>
                <w:sz w:val="16"/>
                <w:szCs w:val="16"/>
              </w:rPr>
            </w:pPr>
          </w:p>
        </w:tc>
        <w:tc>
          <w:tcPr>
            <w:tcW w:w="1662" w:type="dxa"/>
            <w:tcBorders>
              <w:left w:val="single" w:sz="4" w:space="0" w:color="auto"/>
            </w:tcBorders>
            <w:shd w:val="clear" w:color="auto" w:fill="auto"/>
            <w:vAlign w:val="center"/>
          </w:tcPr>
          <w:p w14:paraId="7ECF4743" w14:textId="77777777" w:rsidR="009B308F" w:rsidRPr="00630143" w:rsidRDefault="009B308F" w:rsidP="009B308F">
            <w:pPr>
              <w:jc w:val="center"/>
              <w:rPr>
                <w:rFonts w:ascii="Tahoma" w:hAnsi="Tahoma" w:cs="Segoe UI"/>
                <w:sz w:val="16"/>
                <w:szCs w:val="16"/>
              </w:rPr>
            </w:pPr>
          </w:p>
        </w:tc>
      </w:tr>
      <w:tr w:rsidR="009714FE" w:rsidRPr="00BF031C" w14:paraId="4CB587A6" w14:textId="77777777" w:rsidTr="007D54AD">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D248"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3C276" w14:textId="43C99699"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2</w:t>
            </w:r>
            <w:r w:rsidR="00BD3120">
              <w:rPr>
                <w:rFonts w:ascii="Tahoma" w:hAnsi="Tahoma" w:cs="Tahoma"/>
                <w:color w:val="000000"/>
                <w:sz w:val="16"/>
                <w:szCs w:val="16"/>
              </w:rPr>
              <w:t>4,044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0C73" w14:textId="2E2FFECD"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Pr="000C25E5">
              <w:rPr>
                <w:rFonts w:ascii="Tahoma" w:hAnsi="Tahoma" w:cs="Tahoma"/>
                <w:color w:val="000000"/>
                <w:sz w:val="16"/>
                <w:szCs w:val="16"/>
              </w:rPr>
              <w:t>30</w:t>
            </w:r>
            <w:r>
              <w:rPr>
                <w:rFonts w:ascii="Tahoma" w:hAnsi="Tahoma" w:cs="Tahoma"/>
                <w:color w:val="000000"/>
                <w:sz w:val="16"/>
                <w:szCs w:val="16"/>
              </w:rPr>
              <w:t>,</w:t>
            </w:r>
            <w:r w:rsidRPr="000C25E5">
              <w:rPr>
                <w:rFonts w:ascii="Tahoma" w:hAnsi="Tahoma" w:cs="Tahoma"/>
                <w:color w:val="000000"/>
                <w:sz w:val="16"/>
                <w:szCs w:val="16"/>
              </w:rPr>
              <w:t>742</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719F" w14:textId="2894CE5A"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5" w:type="dxa"/>
            <w:tcBorders>
              <w:top w:val="single" w:sz="4" w:space="0" w:color="auto"/>
              <w:left w:val="single" w:sz="4" w:space="0" w:color="auto"/>
              <w:bottom w:val="single" w:sz="4" w:space="0" w:color="auto"/>
              <w:right w:val="single" w:sz="4" w:space="0" w:color="auto"/>
            </w:tcBorders>
            <w:vAlign w:val="center"/>
          </w:tcPr>
          <w:p w14:paraId="5B6D8C12" w14:textId="6FBD0D7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367EF" w14:textId="42B96B1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D6FAB0" w14:textId="058E8627"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6,698</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15C1AFC" w14:textId="544A288F"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41</w:t>
            </w:r>
            <w:r>
              <w:rPr>
                <w:rFonts w:ascii="Tahoma" w:hAnsi="Tahoma" w:cs="Tahoma"/>
                <w:b/>
                <w:bCs/>
                <w:color w:val="000000"/>
                <w:sz w:val="16"/>
                <w:szCs w:val="16"/>
              </w:rPr>
              <w:t>,</w:t>
            </w:r>
            <w:r w:rsidR="002F7C65">
              <w:rPr>
                <w:rFonts w:ascii="Tahoma" w:hAnsi="Tahoma" w:cs="Tahoma"/>
                <w:b/>
                <w:bCs/>
                <w:color w:val="000000"/>
                <w:sz w:val="16"/>
                <w:szCs w:val="16"/>
              </w:rPr>
              <w:t>364</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58428B7" w14:textId="1EC54C18"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2F10FA">
              <w:rPr>
                <w:rFonts w:ascii="Tahoma" w:hAnsi="Tahoma" w:cs="Tahoma"/>
                <w:b/>
                <w:bCs/>
                <w:color w:val="000000"/>
                <w:sz w:val="16"/>
                <w:szCs w:val="16"/>
              </w:rPr>
              <w:t>48,062</w:t>
            </w:r>
            <w:r>
              <w:rPr>
                <w:rFonts w:ascii="Tahoma" w:hAnsi="Tahoma" w:cs="Tahoma"/>
                <w:b/>
                <w:bCs/>
                <w:color w:val="000000"/>
                <w:sz w:val="16"/>
                <w:szCs w:val="16"/>
              </w:rPr>
              <w:t>)</w:t>
            </w:r>
          </w:p>
        </w:tc>
        <w:tc>
          <w:tcPr>
            <w:tcW w:w="1662" w:type="dxa"/>
            <w:tcBorders>
              <w:left w:val="single" w:sz="4" w:space="0" w:color="auto"/>
            </w:tcBorders>
            <w:shd w:val="clear" w:color="auto" w:fill="auto"/>
            <w:vAlign w:val="center"/>
          </w:tcPr>
          <w:p w14:paraId="5A1AAEEC" w14:textId="28673A86" w:rsidR="009714FE" w:rsidRPr="00630143" w:rsidRDefault="009714FE" w:rsidP="009714FE">
            <w:pPr>
              <w:jc w:val="center"/>
              <w:rPr>
                <w:rFonts w:ascii="Tahoma" w:hAnsi="Tahoma" w:cs="Segoe UI"/>
                <w:b/>
                <w:sz w:val="16"/>
                <w:szCs w:val="16"/>
              </w:rPr>
            </w:pPr>
            <w:hyperlink w:anchor="CIES" w:history="1">
              <w:r w:rsidRPr="00630143">
                <w:rPr>
                  <w:rStyle w:val="Hyperlink"/>
                  <w:rFonts w:ascii="Tahoma" w:hAnsi="Tahoma" w:cs="Segoe UI"/>
                  <w:sz w:val="16"/>
                  <w:szCs w:val="16"/>
                </w:rPr>
                <w:t>CI&amp;ES</w:t>
              </w:r>
            </w:hyperlink>
          </w:p>
        </w:tc>
      </w:tr>
      <w:tr w:rsidR="009714FE" w:rsidRPr="00BF031C" w14:paraId="510D2302" w14:textId="77777777" w:rsidTr="007D54AD">
        <w:trPr>
          <w:trHeight w:val="8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C511"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0E3F" w14:textId="14A11F99"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3E1C" w14:textId="0445F392"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8CFF" w14:textId="0A9DEA5B"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43FDB76D" w14:textId="67344F04" w:rsidR="009714FE" w:rsidRPr="00175459" w:rsidRDefault="009714FE" w:rsidP="009714FE">
            <w:pPr>
              <w:jc w:val="center"/>
              <w:rPr>
                <w:rFonts w:ascii="Tahoma" w:hAnsi="Tahoma" w:cs="FS Lola Medium"/>
                <w:b/>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B18D" w14:textId="5CC841DD" w:rsidR="009714FE" w:rsidRPr="00175459" w:rsidRDefault="009714FE" w:rsidP="009714FE">
            <w:pPr>
              <w:jc w:val="center"/>
              <w:rPr>
                <w:rFonts w:ascii="Tahoma" w:hAnsi="Tahoma" w:cs="FS Lola Medium"/>
                <w:b/>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127014" w14:textId="0993AD54"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625A81" w14:textId="016D348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3436B2EC" w14:textId="5584DDAF"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left w:val="single" w:sz="4" w:space="0" w:color="auto"/>
            </w:tcBorders>
            <w:shd w:val="clear" w:color="auto" w:fill="auto"/>
            <w:vAlign w:val="center"/>
          </w:tcPr>
          <w:p w14:paraId="317ADA15" w14:textId="77777777" w:rsidR="009714FE" w:rsidRPr="00630143" w:rsidRDefault="009714FE" w:rsidP="009714FE">
            <w:pPr>
              <w:jc w:val="center"/>
              <w:rPr>
                <w:rFonts w:ascii="Tahoma" w:hAnsi="Tahoma" w:cs="Segoe UI"/>
                <w:b/>
                <w:sz w:val="16"/>
                <w:szCs w:val="16"/>
              </w:rPr>
            </w:pPr>
          </w:p>
        </w:tc>
      </w:tr>
      <w:tr w:rsidR="009714FE" w:rsidRPr="00BF031C" w14:paraId="4EB0CA3C" w14:textId="77777777" w:rsidTr="007D54AD">
        <w:trPr>
          <w:trHeight w:val="183"/>
          <w:jc w:val="center"/>
        </w:trPr>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14:paraId="0004D33B"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2732" w14:textId="53BEFBB6"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00BD3120">
              <w:rPr>
                <w:rFonts w:ascii="Tahoma" w:hAnsi="Tahoma" w:cs="Tahoma"/>
                <w:color w:val="000000"/>
                <w:sz w:val="16"/>
                <w:szCs w:val="16"/>
              </w:rPr>
              <w:t>24,340</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7BD0" w14:textId="3253B8A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25</w:t>
            </w:r>
            <w:r>
              <w:rPr>
                <w:rFonts w:ascii="Tahoma" w:hAnsi="Tahoma" w:cs="Tahoma"/>
                <w:color w:val="000000"/>
                <w:sz w:val="16"/>
                <w:szCs w:val="16"/>
              </w:rPr>
              <w:t>,</w:t>
            </w:r>
            <w:r w:rsidRPr="000C25E5">
              <w:rPr>
                <w:rFonts w:ascii="Tahoma" w:hAnsi="Tahoma" w:cs="Tahoma"/>
                <w:color w:val="000000"/>
                <w:sz w:val="16"/>
                <w:szCs w:val="16"/>
              </w:rPr>
              <w:t>736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EA950" w14:textId="50E0801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4</w:t>
            </w:r>
            <w:r>
              <w:rPr>
                <w:rFonts w:ascii="Tahoma" w:hAnsi="Tahoma" w:cs="Tahoma"/>
                <w:color w:val="000000"/>
                <w:sz w:val="16"/>
                <w:szCs w:val="16"/>
              </w:rPr>
              <w:t>,</w:t>
            </w:r>
            <w:r w:rsidRPr="000C25E5">
              <w:rPr>
                <w:rFonts w:ascii="Tahoma" w:hAnsi="Tahoma" w:cs="Tahoma"/>
                <w:color w:val="000000"/>
                <w:sz w:val="16"/>
                <w:szCs w:val="16"/>
              </w:rPr>
              <w:t>269</w:t>
            </w:r>
          </w:p>
        </w:tc>
        <w:tc>
          <w:tcPr>
            <w:tcW w:w="1175" w:type="dxa"/>
            <w:tcBorders>
              <w:top w:val="single" w:sz="4" w:space="0" w:color="auto"/>
              <w:left w:val="single" w:sz="4" w:space="0" w:color="auto"/>
              <w:bottom w:val="single" w:sz="4" w:space="0" w:color="auto"/>
              <w:right w:val="single" w:sz="4" w:space="0" w:color="auto"/>
            </w:tcBorders>
            <w:vAlign w:val="center"/>
          </w:tcPr>
          <w:p w14:paraId="1B72383C" w14:textId="4F9FCC6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1</w:t>
            </w:r>
            <w:r>
              <w:rPr>
                <w:rFonts w:ascii="Tahoma" w:hAnsi="Tahoma" w:cs="Tahoma"/>
                <w:color w:val="000000"/>
                <w:sz w:val="16"/>
                <w:szCs w:val="16"/>
              </w:rPr>
              <w:t>,</w:t>
            </w:r>
            <w:r w:rsidRPr="000C25E5">
              <w:rPr>
                <w:rFonts w:ascii="Tahoma" w:hAnsi="Tahoma" w:cs="Tahoma"/>
                <w:color w:val="000000"/>
                <w:sz w:val="16"/>
                <w:szCs w:val="16"/>
              </w:rPr>
              <w:t>119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04EE" w14:textId="407051AC"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Pr="000C25E5">
              <w:rPr>
                <w:rFonts w:ascii="Tahoma" w:hAnsi="Tahoma" w:cs="Tahoma"/>
                <w:color w:val="000000"/>
                <w:sz w:val="16"/>
                <w:szCs w:val="16"/>
              </w:rPr>
              <w:t>1</w:t>
            </w:r>
            <w:r>
              <w:rPr>
                <w:rFonts w:ascii="Tahoma" w:hAnsi="Tahoma" w:cs="Tahoma"/>
                <w:color w:val="000000"/>
                <w:sz w:val="16"/>
                <w:szCs w:val="16"/>
              </w:rPr>
              <w:t>,</w:t>
            </w:r>
            <w:r w:rsidRPr="000C25E5">
              <w:rPr>
                <w:rFonts w:ascii="Tahoma" w:hAnsi="Tahoma" w:cs="Tahoma"/>
                <w:color w:val="000000"/>
                <w:sz w:val="16"/>
                <w:szCs w:val="16"/>
              </w:rPr>
              <w:t>626</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9DDB9A" w14:textId="6C5DFDEF" w:rsidR="009714FE" w:rsidRPr="00175459" w:rsidRDefault="00EA4A38" w:rsidP="009714FE">
            <w:pPr>
              <w:jc w:val="center"/>
              <w:rPr>
                <w:rFonts w:ascii="Tahoma" w:hAnsi="Tahoma" w:cs="FS Lola Medium"/>
                <w:b/>
                <w:color w:val="000000"/>
                <w:sz w:val="16"/>
                <w:szCs w:val="16"/>
              </w:rPr>
            </w:pPr>
            <w:r>
              <w:rPr>
                <w:rFonts w:ascii="Tahoma" w:hAnsi="Tahoma" w:cs="Tahoma"/>
                <w:b/>
                <w:bCs/>
                <w:color w:val="000000"/>
                <w:sz w:val="16"/>
                <w:szCs w:val="16"/>
              </w:rPr>
              <w:t>5,158</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FFE852D" w14:textId="204074AA"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5,158</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247EE35" w14:textId="4713F915"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0</w:t>
            </w:r>
          </w:p>
        </w:tc>
        <w:tc>
          <w:tcPr>
            <w:tcW w:w="1662" w:type="dxa"/>
            <w:tcBorders>
              <w:top w:val="nil"/>
              <w:left w:val="single" w:sz="4" w:space="0" w:color="auto"/>
              <w:bottom w:val="nil"/>
            </w:tcBorders>
            <w:shd w:val="clear" w:color="auto" w:fill="auto"/>
            <w:vAlign w:val="center"/>
          </w:tcPr>
          <w:p w14:paraId="2C8A3F72" w14:textId="1B3CFB5B" w:rsidR="009714FE" w:rsidRPr="00630143" w:rsidRDefault="009714FE" w:rsidP="009714FE">
            <w:pPr>
              <w:jc w:val="center"/>
              <w:rPr>
                <w:rFonts w:ascii="Tahoma" w:hAnsi="Tahoma" w:cs="Segoe UI"/>
                <w:sz w:val="16"/>
                <w:szCs w:val="16"/>
              </w:rPr>
            </w:pPr>
            <w:hyperlink w:anchor="Note03" w:history="1">
              <w:r w:rsidRPr="00630143">
                <w:rPr>
                  <w:rStyle w:val="Hyperlink"/>
                  <w:rFonts w:ascii="Tahoma" w:hAnsi="Tahoma" w:cs="Segoe UI"/>
                  <w:sz w:val="16"/>
                  <w:szCs w:val="16"/>
                </w:rPr>
                <w:t>Note 3</w:t>
              </w:r>
            </w:hyperlink>
          </w:p>
        </w:tc>
      </w:tr>
      <w:tr w:rsidR="009714FE" w:rsidRPr="00BF031C" w14:paraId="5EFC6892" w14:textId="77777777" w:rsidTr="007D54AD">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B471F"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5C9C" w14:textId="09E9ACC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9952" w14:textId="6494E736"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D806" w14:textId="3F76FBE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4733420" w14:textId="52AB8FDC"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7037" w14:textId="1ABABFD1"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14B77B" w14:textId="095D870D"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CCFF127" w14:textId="6412B432"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0634E97" w14:textId="3C97BE0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top w:val="nil"/>
              <w:left w:val="single" w:sz="4" w:space="0" w:color="auto"/>
            </w:tcBorders>
            <w:shd w:val="clear" w:color="auto" w:fill="auto"/>
            <w:vAlign w:val="center"/>
          </w:tcPr>
          <w:p w14:paraId="0CCAE694" w14:textId="77777777" w:rsidR="009714FE" w:rsidRPr="00630143" w:rsidRDefault="009714FE" w:rsidP="009714FE">
            <w:pPr>
              <w:jc w:val="center"/>
              <w:rPr>
                <w:rFonts w:ascii="Tahoma" w:hAnsi="Tahoma" w:cs="Segoe UI"/>
                <w:b/>
                <w:sz w:val="16"/>
                <w:szCs w:val="16"/>
              </w:rPr>
            </w:pPr>
          </w:p>
        </w:tc>
      </w:tr>
      <w:tr w:rsidR="009714FE" w:rsidRPr="00BF031C" w14:paraId="64EBD651" w14:textId="77777777" w:rsidTr="007D54AD">
        <w:trPr>
          <w:trHeight w:val="12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49AB5" w14:textId="33382A7A" w:rsidR="009714FE" w:rsidRPr="00175459" w:rsidRDefault="009714FE" w:rsidP="009714FE">
            <w:pPr>
              <w:rPr>
                <w:rFonts w:ascii="Tahoma" w:hAnsi="Tahoma" w:cs="Segoe UI"/>
                <w:b/>
                <w:sz w:val="16"/>
                <w:szCs w:val="16"/>
              </w:rPr>
            </w:pPr>
            <w:r w:rsidRPr="00175459">
              <w:rPr>
                <w:rFonts w:ascii="Tahoma" w:hAnsi="Tahoma" w:cs="Segoe UI"/>
                <w:b/>
                <w:sz w:val="16"/>
                <w:szCs w:val="16"/>
              </w:rPr>
              <w:t>Net Increase / (Decrease) in 2023/24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FDA49" w14:textId="580C5D70"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29</w:t>
            </w:r>
            <w:r w:rsidR="002F7C65">
              <w:rPr>
                <w:rFonts w:ascii="Tahoma" w:hAnsi="Tahoma" w:cs="Tahoma"/>
                <w:b/>
                <w:bCs/>
                <w:color w:val="000000"/>
                <w:sz w:val="16"/>
                <w:szCs w:val="16"/>
              </w:rPr>
              <w:t>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F5C3" w14:textId="1D925712"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5</w:t>
            </w:r>
            <w:r>
              <w:rPr>
                <w:rFonts w:ascii="Tahoma" w:hAnsi="Tahoma" w:cs="Tahoma"/>
                <w:b/>
                <w:bCs/>
                <w:color w:val="000000"/>
                <w:sz w:val="16"/>
                <w:szCs w:val="16"/>
              </w:rPr>
              <w:t>,</w:t>
            </w:r>
            <w:r w:rsidRPr="000C25E5">
              <w:rPr>
                <w:rFonts w:ascii="Tahoma" w:hAnsi="Tahoma" w:cs="Tahoma"/>
                <w:b/>
                <w:bCs/>
                <w:color w:val="000000"/>
                <w:sz w:val="16"/>
                <w:szCs w:val="16"/>
              </w:rPr>
              <w:t>006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23279" w14:textId="1223177F"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4</w:t>
            </w:r>
            <w:r>
              <w:rPr>
                <w:rFonts w:ascii="Tahoma" w:hAnsi="Tahoma" w:cs="Tahoma"/>
                <w:b/>
                <w:bCs/>
                <w:color w:val="000000"/>
                <w:sz w:val="16"/>
                <w:szCs w:val="16"/>
              </w:rPr>
              <w:t>,</w:t>
            </w:r>
            <w:r w:rsidRPr="000C25E5">
              <w:rPr>
                <w:rFonts w:ascii="Tahoma" w:hAnsi="Tahoma" w:cs="Tahoma"/>
                <w:b/>
                <w:bCs/>
                <w:color w:val="000000"/>
                <w:sz w:val="16"/>
                <w:szCs w:val="16"/>
              </w:rPr>
              <w:t>269</w:t>
            </w:r>
          </w:p>
        </w:tc>
        <w:tc>
          <w:tcPr>
            <w:tcW w:w="1175" w:type="dxa"/>
            <w:tcBorders>
              <w:top w:val="single" w:sz="4" w:space="0" w:color="auto"/>
              <w:left w:val="single" w:sz="4" w:space="0" w:color="auto"/>
              <w:bottom w:val="single" w:sz="4" w:space="0" w:color="auto"/>
              <w:right w:val="single" w:sz="4" w:space="0" w:color="auto"/>
            </w:tcBorders>
            <w:vAlign w:val="center"/>
          </w:tcPr>
          <w:p w14:paraId="5D5736BA" w14:textId="67492153"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1</w:t>
            </w:r>
            <w:r>
              <w:rPr>
                <w:rFonts w:ascii="Tahoma" w:hAnsi="Tahoma" w:cs="Tahoma"/>
                <w:b/>
                <w:bCs/>
                <w:color w:val="000000"/>
                <w:sz w:val="16"/>
                <w:szCs w:val="16"/>
              </w:rPr>
              <w:t>,</w:t>
            </w:r>
            <w:r w:rsidRPr="000C25E5">
              <w:rPr>
                <w:rFonts w:ascii="Tahoma" w:hAnsi="Tahoma" w:cs="Tahoma"/>
                <w:b/>
                <w:bCs/>
                <w:color w:val="000000"/>
                <w:sz w:val="16"/>
                <w:szCs w:val="16"/>
              </w:rPr>
              <w:t>119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B778D" w14:textId="7B906436"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1</w:t>
            </w:r>
            <w:r>
              <w:rPr>
                <w:rFonts w:ascii="Tahoma" w:hAnsi="Tahoma" w:cs="Tahoma"/>
                <w:b/>
                <w:bCs/>
                <w:color w:val="000000"/>
                <w:sz w:val="16"/>
                <w:szCs w:val="16"/>
              </w:rPr>
              <w:t>,</w:t>
            </w:r>
            <w:r w:rsidRPr="000C25E5">
              <w:rPr>
                <w:rFonts w:ascii="Tahoma" w:hAnsi="Tahoma" w:cs="Tahoma"/>
                <w:b/>
                <w:bCs/>
                <w:color w:val="000000"/>
                <w:sz w:val="16"/>
                <w:szCs w:val="16"/>
              </w:rPr>
              <w:t>626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865155" w14:textId="744B13FB" w:rsidR="009714FE" w:rsidRPr="00175459" w:rsidRDefault="00AC3FA6" w:rsidP="009714FE">
            <w:pPr>
              <w:jc w:val="center"/>
              <w:rPr>
                <w:rFonts w:ascii="Tahoma" w:hAnsi="Tahoma" w:cs="FS Lola Medium"/>
                <w:b/>
                <w:color w:val="000000"/>
                <w:sz w:val="16"/>
                <w:szCs w:val="16"/>
              </w:rPr>
            </w:pPr>
            <w:r>
              <w:rPr>
                <w:rFonts w:ascii="Tahoma" w:hAnsi="Tahoma" w:cs="Tahoma"/>
                <w:b/>
                <w:bCs/>
                <w:color w:val="000000"/>
                <w:sz w:val="16"/>
                <w:szCs w:val="16"/>
              </w:rPr>
              <w:t>(</w:t>
            </w:r>
            <w:r w:rsidR="009714FE" w:rsidRPr="000C25E5">
              <w:rPr>
                <w:rFonts w:ascii="Tahoma" w:hAnsi="Tahoma" w:cs="Tahoma"/>
                <w:b/>
                <w:bCs/>
                <w:color w:val="000000"/>
                <w:sz w:val="16"/>
                <w:szCs w:val="16"/>
              </w:rPr>
              <w:t>1</w:t>
            </w:r>
            <w:r>
              <w:rPr>
                <w:rFonts w:ascii="Tahoma" w:hAnsi="Tahoma" w:cs="Tahoma"/>
                <w:b/>
                <w:bCs/>
                <w:color w:val="000000"/>
                <w:sz w:val="16"/>
                <w:szCs w:val="16"/>
              </w:rPr>
              <w:t>,</w:t>
            </w:r>
            <w:r w:rsidR="009714FE" w:rsidRPr="000C25E5">
              <w:rPr>
                <w:rFonts w:ascii="Tahoma" w:hAnsi="Tahoma" w:cs="Tahoma"/>
                <w:b/>
                <w:bCs/>
                <w:color w:val="000000"/>
                <w:sz w:val="16"/>
                <w:szCs w:val="16"/>
              </w:rPr>
              <w:t>54</w:t>
            </w:r>
            <w:r w:rsidR="00EA4A38">
              <w:rPr>
                <w:rFonts w:ascii="Tahoma" w:hAnsi="Tahoma" w:cs="Tahoma"/>
                <w:b/>
                <w:bCs/>
                <w:color w:val="000000"/>
                <w:sz w:val="16"/>
                <w:szCs w:val="16"/>
              </w:rPr>
              <w:t>0</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5EEB267C" w14:textId="456B62A9"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46,522</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E303F94" w14:textId="138643C9"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2F10FA">
              <w:rPr>
                <w:rFonts w:ascii="Tahoma" w:hAnsi="Tahoma" w:cs="Tahoma"/>
                <w:b/>
                <w:bCs/>
                <w:color w:val="000000"/>
                <w:sz w:val="16"/>
                <w:szCs w:val="16"/>
              </w:rPr>
              <w:t>48,062</w:t>
            </w:r>
            <w:r>
              <w:rPr>
                <w:rFonts w:ascii="Tahoma" w:hAnsi="Tahoma" w:cs="Tahoma"/>
                <w:b/>
                <w:bCs/>
                <w:color w:val="000000"/>
                <w:sz w:val="16"/>
                <w:szCs w:val="16"/>
              </w:rPr>
              <w:t>)</w:t>
            </w:r>
          </w:p>
        </w:tc>
        <w:tc>
          <w:tcPr>
            <w:tcW w:w="1662" w:type="dxa"/>
            <w:tcBorders>
              <w:left w:val="single" w:sz="4" w:space="0" w:color="auto"/>
            </w:tcBorders>
            <w:shd w:val="clear" w:color="auto" w:fill="auto"/>
            <w:vAlign w:val="center"/>
          </w:tcPr>
          <w:p w14:paraId="1C041D7C" w14:textId="0D837FEB" w:rsidR="009714FE" w:rsidRPr="00630143" w:rsidRDefault="009714FE" w:rsidP="009714FE">
            <w:pPr>
              <w:jc w:val="center"/>
              <w:rPr>
                <w:rFonts w:ascii="Tahoma" w:hAnsi="Tahoma" w:cs="Segoe UI"/>
                <w:b/>
                <w:sz w:val="16"/>
                <w:szCs w:val="16"/>
              </w:rPr>
            </w:pPr>
            <w:hyperlink w:anchor="Note04" w:history="1">
              <w:r w:rsidRPr="00630143">
                <w:rPr>
                  <w:rStyle w:val="Hyperlink"/>
                  <w:rFonts w:ascii="Tahoma" w:hAnsi="Tahoma" w:cs="Segoe UI"/>
                  <w:sz w:val="16"/>
                  <w:szCs w:val="16"/>
                </w:rPr>
                <w:t>Note 4</w:t>
              </w:r>
            </w:hyperlink>
            <w:r w:rsidRPr="00630143">
              <w:rPr>
                <w:rFonts w:ascii="Tahoma" w:hAnsi="Tahoma" w:cs="Segoe UI"/>
                <w:sz w:val="16"/>
                <w:szCs w:val="16"/>
              </w:rPr>
              <w:t xml:space="preserve"> &amp; </w:t>
            </w:r>
            <w:hyperlink w:anchor="HRA" w:history="1">
              <w:r w:rsidRPr="00630143">
                <w:rPr>
                  <w:rStyle w:val="Hyperlink"/>
                  <w:rFonts w:ascii="Tahoma" w:hAnsi="Tahoma" w:cs="Segoe UI"/>
                  <w:sz w:val="16"/>
                  <w:szCs w:val="16"/>
                </w:rPr>
                <w:t>HRA</w:t>
              </w:r>
            </w:hyperlink>
          </w:p>
        </w:tc>
      </w:tr>
      <w:tr w:rsidR="009714FE" w:rsidRPr="00BF031C" w14:paraId="1E553E8A" w14:textId="77777777" w:rsidTr="007D54AD">
        <w:trPr>
          <w:trHeight w:val="87"/>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4689CB13"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F407617" w14:textId="35E8123A"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6FF1031" w14:textId="23101044"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121D1EB7" w14:textId="3A4CC856"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02301013" w14:textId="2EAE5798"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E56838" w14:textId="268B3457"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63DBF27A" w14:textId="77F4206C"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07F223C2" w14:textId="0BE9501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6F526DD0" w14:textId="34C0BC8B"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left w:val="single" w:sz="4" w:space="0" w:color="auto"/>
              <w:bottom w:val="nil"/>
            </w:tcBorders>
            <w:shd w:val="clear" w:color="auto" w:fill="auto"/>
            <w:vAlign w:val="center"/>
          </w:tcPr>
          <w:p w14:paraId="484BC870" w14:textId="77777777" w:rsidR="009714FE" w:rsidRPr="00630143" w:rsidRDefault="009714FE" w:rsidP="009714FE">
            <w:pPr>
              <w:jc w:val="center"/>
              <w:rPr>
                <w:rFonts w:ascii="Tahoma" w:hAnsi="Tahoma" w:cs="Segoe UI"/>
                <w:b/>
                <w:sz w:val="16"/>
                <w:szCs w:val="16"/>
              </w:rPr>
            </w:pPr>
          </w:p>
        </w:tc>
      </w:tr>
      <w:tr w:rsidR="009714FE" w:rsidRPr="00BF031C" w14:paraId="73116690" w14:textId="77777777" w:rsidTr="007D54AD">
        <w:trPr>
          <w:trHeight w:val="80"/>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4D0368" w14:textId="6E5C10C6" w:rsidR="009714FE" w:rsidRPr="00175459" w:rsidRDefault="009714FE" w:rsidP="009714FE">
            <w:pPr>
              <w:rPr>
                <w:rFonts w:ascii="Tahoma" w:hAnsi="Tahoma" w:cs="Segoe UI"/>
                <w:b/>
                <w:sz w:val="16"/>
                <w:szCs w:val="16"/>
              </w:rPr>
            </w:pPr>
            <w:r w:rsidRPr="00175459">
              <w:rPr>
                <w:rFonts w:ascii="Tahoma" w:hAnsi="Tahoma" w:cs="Segoe UI"/>
                <w:b/>
                <w:sz w:val="16"/>
                <w:szCs w:val="16"/>
              </w:rPr>
              <w:t>Balance of Reserves at 31st March 2024</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888D5C" w14:textId="00858943"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219,37</w:t>
            </w:r>
            <w:r w:rsidR="002F7C65">
              <w:rPr>
                <w:rFonts w:ascii="Tahoma" w:hAnsi="Tahoma" w:cs="Tahoma"/>
                <w:b/>
                <w:bCs/>
                <w:color w:val="000000"/>
                <w:sz w:val="16"/>
                <w:szCs w:val="16"/>
              </w:rPr>
              <w:t>4</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1A407CB" w14:textId="3E2F1F65"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20,127</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CCBDCDF" w14:textId="30D44261"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32,370</w:t>
            </w:r>
          </w:p>
        </w:tc>
        <w:tc>
          <w:tcPr>
            <w:tcW w:w="1175" w:type="dxa"/>
            <w:tcBorders>
              <w:top w:val="single" w:sz="4" w:space="0" w:color="auto"/>
              <w:left w:val="single" w:sz="4" w:space="0" w:color="auto"/>
              <w:bottom w:val="double" w:sz="4" w:space="0" w:color="auto"/>
              <w:right w:val="single" w:sz="4" w:space="0" w:color="auto"/>
            </w:tcBorders>
            <w:vAlign w:val="center"/>
          </w:tcPr>
          <w:p w14:paraId="43E546F4" w14:textId="5660A0F6"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25,507</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DDFE6B7" w14:textId="540BDCC0"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20,047</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21A2DFC9" w14:textId="67BD279C"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317,42</w:t>
            </w:r>
            <w:r w:rsidR="00EA4A38">
              <w:rPr>
                <w:rFonts w:ascii="Tahoma" w:hAnsi="Tahoma" w:cs="Tahoma"/>
                <w:b/>
                <w:bCs/>
                <w:color w:val="000000"/>
                <w:sz w:val="16"/>
                <w:szCs w:val="16"/>
              </w:rPr>
              <w:t>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006FEBAE" w14:textId="47B1F52D" w:rsidR="009714FE" w:rsidRPr="00175459" w:rsidRDefault="00B56DC5" w:rsidP="009714FE">
            <w:pPr>
              <w:jc w:val="center"/>
              <w:rPr>
                <w:rFonts w:ascii="Tahoma" w:hAnsi="Tahoma" w:cs="FS Lola Medium"/>
                <w:b/>
                <w:color w:val="000000"/>
                <w:sz w:val="16"/>
                <w:szCs w:val="16"/>
              </w:rPr>
            </w:pPr>
            <w:r>
              <w:rPr>
                <w:rFonts w:ascii="Tahoma" w:hAnsi="Tahoma" w:cs="Tahoma"/>
                <w:b/>
                <w:bCs/>
                <w:color w:val="000000"/>
                <w:sz w:val="16"/>
                <w:szCs w:val="16"/>
              </w:rPr>
              <w:t>456,096</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60B11487" w14:textId="6E4ED479" w:rsidR="009714FE" w:rsidRPr="00175459" w:rsidRDefault="009D3696" w:rsidP="009714FE">
            <w:pPr>
              <w:jc w:val="center"/>
              <w:rPr>
                <w:rFonts w:ascii="Tahoma" w:hAnsi="Tahoma" w:cs="FS Lola Medium"/>
                <w:b/>
                <w:color w:val="000000"/>
                <w:sz w:val="16"/>
                <w:szCs w:val="16"/>
              </w:rPr>
            </w:pPr>
            <w:r>
              <w:rPr>
                <w:rFonts w:ascii="Tahoma" w:hAnsi="Tahoma" w:cs="Tahoma"/>
                <w:b/>
                <w:bCs/>
                <w:color w:val="000000"/>
                <w:sz w:val="16"/>
                <w:szCs w:val="16"/>
              </w:rPr>
              <w:t>773,525</w:t>
            </w:r>
          </w:p>
        </w:tc>
        <w:tc>
          <w:tcPr>
            <w:tcW w:w="1662" w:type="dxa"/>
            <w:tcBorders>
              <w:left w:val="single" w:sz="4" w:space="0" w:color="auto"/>
            </w:tcBorders>
            <w:shd w:val="clear" w:color="auto" w:fill="auto"/>
            <w:vAlign w:val="center"/>
          </w:tcPr>
          <w:p w14:paraId="046D603B" w14:textId="08CF1425" w:rsidR="009714FE" w:rsidRPr="00630143" w:rsidRDefault="009714FE" w:rsidP="009714FE">
            <w:pPr>
              <w:jc w:val="center"/>
              <w:rPr>
                <w:rFonts w:ascii="Tahoma" w:hAnsi="Tahoma" w:cs="Segoe UI"/>
                <w:b/>
                <w:color w:val="000000"/>
                <w:sz w:val="16"/>
                <w:szCs w:val="16"/>
              </w:rPr>
            </w:pPr>
            <w:hyperlink w:anchor="BALANCESHEET" w:history="1">
              <w:r w:rsidRPr="00630143">
                <w:rPr>
                  <w:rStyle w:val="Hyperlink"/>
                  <w:rFonts w:ascii="Tahoma" w:hAnsi="Tahoma" w:cs="Segoe UI"/>
                  <w:sz w:val="16"/>
                  <w:szCs w:val="16"/>
                </w:rPr>
                <w:t>Balance Sheet</w:t>
              </w:r>
            </w:hyperlink>
          </w:p>
        </w:tc>
      </w:tr>
      <w:tr w:rsidR="009B308F" w:rsidRPr="00BF031C" w14:paraId="05957BBC" w14:textId="77777777" w:rsidTr="007D54AD">
        <w:trPr>
          <w:trHeight w:val="80"/>
          <w:jc w:val="center"/>
        </w:trPr>
        <w:tc>
          <w:tcPr>
            <w:tcW w:w="4183" w:type="dxa"/>
            <w:tcBorders>
              <w:top w:val="double" w:sz="4" w:space="0" w:color="auto"/>
            </w:tcBorders>
            <w:shd w:val="clear" w:color="auto" w:fill="auto"/>
            <w:noWrap/>
            <w:vAlign w:val="bottom"/>
          </w:tcPr>
          <w:p w14:paraId="7D9885D0" w14:textId="77777777" w:rsidR="009B308F" w:rsidRPr="00916922" w:rsidRDefault="009B308F" w:rsidP="009B308F">
            <w:pPr>
              <w:rPr>
                <w:rFonts w:ascii="Tahoma" w:hAnsi="Tahoma" w:cs="Segoe UI"/>
                <w:b/>
                <w:sz w:val="16"/>
                <w:szCs w:val="16"/>
              </w:rPr>
            </w:pPr>
          </w:p>
        </w:tc>
        <w:tc>
          <w:tcPr>
            <w:tcW w:w="1174" w:type="dxa"/>
            <w:tcBorders>
              <w:top w:val="double" w:sz="4" w:space="0" w:color="auto"/>
            </w:tcBorders>
            <w:shd w:val="clear" w:color="auto" w:fill="auto"/>
            <w:noWrap/>
            <w:vAlign w:val="center"/>
          </w:tcPr>
          <w:p w14:paraId="5F528528" w14:textId="0B4484A5"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BCB2E76" w14:textId="5EA16011"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CC26A64" w14:textId="6FEF59DE"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5" w:type="dxa"/>
            <w:tcBorders>
              <w:top w:val="double" w:sz="4" w:space="0" w:color="auto"/>
            </w:tcBorders>
            <w:vAlign w:val="center"/>
          </w:tcPr>
          <w:p w14:paraId="09784C2F" w14:textId="4C5796DA"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670F4FFC" w14:textId="5743171D"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shd w:val="clear" w:color="auto" w:fill="auto"/>
            <w:noWrap/>
            <w:vAlign w:val="center"/>
          </w:tcPr>
          <w:p w14:paraId="517C5721" w14:textId="43DA9F48"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shd w:val="clear" w:color="auto" w:fill="auto"/>
            <w:vAlign w:val="center"/>
          </w:tcPr>
          <w:p w14:paraId="2A276C00" w14:textId="351D6EA4" w:rsidR="009B308F" w:rsidRPr="00916922" w:rsidRDefault="009B308F" w:rsidP="009B308F">
            <w:pPr>
              <w:jc w:val="center"/>
              <w:rPr>
                <w:rFonts w:ascii="Tahoma" w:hAnsi="Tahoma" w:cs="Segoe UI"/>
                <w:b/>
                <w:color w:val="000000"/>
                <w:sz w:val="16"/>
                <w:szCs w:val="16"/>
              </w:rPr>
            </w:pPr>
            <w:hyperlink w:anchor="BALANCESHEET" w:history="1">
              <w:r w:rsidRPr="00916922">
                <w:rPr>
                  <w:rStyle w:val="Hyperlink"/>
                  <w:rFonts w:ascii="Tahoma" w:hAnsi="Tahoma" w:cs="Segoe UI"/>
                  <w:sz w:val="16"/>
                  <w:szCs w:val="16"/>
                </w:rPr>
                <w:t>Balance Sheet</w:t>
              </w:r>
            </w:hyperlink>
            <w:r w:rsidRPr="00916922">
              <w:rPr>
                <w:rFonts w:ascii="Tahoma" w:hAnsi="Tahoma" w:cs="Segoe UI"/>
                <w:color w:val="000000"/>
                <w:sz w:val="16"/>
                <w:szCs w:val="16"/>
              </w:rPr>
              <w:t xml:space="preserve"> / </w:t>
            </w:r>
            <w:hyperlink w:anchor="Note05" w:history="1">
              <w:r w:rsidRPr="00916922">
                <w:rPr>
                  <w:rStyle w:val="Hyperlink"/>
                  <w:rFonts w:ascii="Tahoma" w:hAnsi="Tahoma" w:cs="Segoe UI"/>
                  <w:sz w:val="16"/>
                  <w:szCs w:val="16"/>
                </w:rPr>
                <w:t>Note 5</w:t>
              </w:r>
            </w:hyperlink>
          </w:p>
        </w:tc>
        <w:tc>
          <w:tcPr>
            <w:tcW w:w="1175" w:type="dxa"/>
            <w:vAlign w:val="center"/>
          </w:tcPr>
          <w:p w14:paraId="4566FBC4" w14:textId="452A491E" w:rsidR="009B308F" w:rsidRPr="00630143" w:rsidRDefault="009B308F" w:rsidP="009B308F">
            <w:pPr>
              <w:jc w:val="center"/>
              <w:rPr>
                <w:rFonts w:ascii="Tahoma" w:hAnsi="Tahoma" w:cs="Segoe UI"/>
                <w:b/>
                <w:color w:val="000000"/>
                <w:sz w:val="16"/>
                <w:szCs w:val="16"/>
              </w:rPr>
            </w:pPr>
            <w:hyperlink w:anchor="BALANCESHEET" w:history="1">
              <w:r w:rsidRPr="00630143">
                <w:rPr>
                  <w:rStyle w:val="Hyperlink"/>
                  <w:rFonts w:ascii="Tahoma" w:hAnsi="Tahoma" w:cs="Segoe UI"/>
                  <w:sz w:val="16"/>
                  <w:szCs w:val="16"/>
                </w:rPr>
                <w:t>Balance Sheet</w:t>
              </w:r>
            </w:hyperlink>
          </w:p>
        </w:tc>
        <w:tc>
          <w:tcPr>
            <w:tcW w:w="1662" w:type="dxa"/>
          </w:tcPr>
          <w:p w14:paraId="1AD557C9" w14:textId="77777777" w:rsidR="009B308F" w:rsidRPr="00630143" w:rsidRDefault="009B308F" w:rsidP="009B308F">
            <w:pPr>
              <w:jc w:val="center"/>
              <w:rPr>
                <w:rFonts w:ascii="Tahoma" w:hAnsi="Tahoma" w:cs="Segoe UI"/>
                <w:b/>
                <w:color w:val="000000"/>
                <w:sz w:val="15"/>
                <w:szCs w:val="15"/>
              </w:rPr>
            </w:pPr>
          </w:p>
        </w:tc>
      </w:tr>
    </w:tbl>
    <w:p w14:paraId="52B89A3C" w14:textId="77777777" w:rsidR="00FA069B" w:rsidRPr="00BF031C" w:rsidRDefault="00FA069B" w:rsidP="006A6115">
      <w:pPr>
        <w:rPr>
          <w:rFonts w:ascii="Tahoma" w:hAnsi="Tahoma"/>
          <w:sz w:val="16"/>
          <w:szCs w:val="16"/>
          <w:highlight w:val="yellow"/>
        </w:rPr>
      </w:pPr>
    </w:p>
    <w:p w14:paraId="0F01DFD1" w14:textId="77777777" w:rsidR="00FA069B" w:rsidRPr="00BF031C" w:rsidRDefault="00FA069B" w:rsidP="006A6115">
      <w:pPr>
        <w:rPr>
          <w:rFonts w:ascii="Tahoma" w:hAnsi="Tahoma"/>
          <w:sz w:val="16"/>
          <w:szCs w:val="16"/>
          <w:highlight w:val="yellow"/>
        </w:rPr>
      </w:pPr>
    </w:p>
    <w:p w14:paraId="55F41D9B" w14:textId="77777777" w:rsidR="002B3365" w:rsidRPr="00BF031C" w:rsidRDefault="002B3365" w:rsidP="006A6115">
      <w:pPr>
        <w:rPr>
          <w:rFonts w:ascii="Tahoma" w:hAnsi="Tahoma"/>
          <w:sz w:val="16"/>
          <w:szCs w:val="16"/>
          <w:highlight w:val="yellow"/>
        </w:rPr>
      </w:pPr>
    </w:p>
    <w:p w14:paraId="1120A47E" w14:textId="77777777" w:rsidR="00FA069B" w:rsidRPr="00BF031C" w:rsidRDefault="00FA069B" w:rsidP="006A6115">
      <w:pPr>
        <w:rPr>
          <w:rFonts w:ascii="Tahoma" w:hAnsi="Tahoma"/>
          <w:sz w:val="16"/>
          <w:szCs w:val="16"/>
          <w:highlight w:val="yellow"/>
        </w:rPr>
      </w:pPr>
    </w:p>
    <w:p w14:paraId="2C533FCE" w14:textId="77777777" w:rsidR="00FA069B" w:rsidRPr="00BF031C" w:rsidRDefault="00FA069B" w:rsidP="006A6115">
      <w:pPr>
        <w:rPr>
          <w:rFonts w:ascii="Tahoma" w:hAnsi="Tahoma"/>
          <w:sz w:val="16"/>
          <w:szCs w:val="16"/>
          <w:highlight w:val="yellow"/>
        </w:rPr>
      </w:pPr>
    </w:p>
    <w:p w14:paraId="18E64504" w14:textId="77777777" w:rsidR="008E654C" w:rsidRPr="00BF031C" w:rsidRDefault="008E654C" w:rsidP="006A6115">
      <w:pPr>
        <w:rPr>
          <w:rFonts w:ascii="Tahoma" w:hAnsi="Tahoma"/>
          <w:sz w:val="16"/>
          <w:szCs w:val="16"/>
          <w:highlight w:val="yellow"/>
        </w:rPr>
      </w:pPr>
    </w:p>
    <w:p w14:paraId="7337EC0A" w14:textId="77777777" w:rsidR="008E654C" w:rsidRPr="00BF031C" w:rsidRDefault="008E654C" w:rsidP="006A6115">
      <w:pPr>
        <w:rPr>
          <w:rFonts w:ascii="Tahoma" w:hAnsi="Tahoma"/>
          <w:sz w:val="16"/>
          <w:szCs w:val="16"/>
          <w:highlight w:val="yellow"/>
        </w:rPr>
      </w:pPr>
    </w:p>
    <w:p w14:paraId="6B49C8A8" w14:textId="77777777" w:rsidR="008E654C" w:rsidRPr="00BF031C" w:rsidRDefault="008E654C" w:rsidP="006A6115">
      <w:pPr>
        <w:rPr>
          <w:rFonts w:ascii="Tahoma" w:hAnsi="Tahoma"/>
          <w:sz w:val="16"/>
          <w:szCs w:val="16"/>
          <w:highlight w:val="yellow"/>
        </w:rPr>
      </w:pPr>
    </w:p>
    <w:p w14:paraId="10C386FF" w14:textId="77777777" w:rsidR="00FA069B" w:rsidRPr="00BF031C" w:rsidRDefault="00FA069B" w:rsidP="006A6115">
      <w:pPr>
        <w:rPr>
          <w:rFonts w:ascii="Tahoma" w:hAnsi="Tahoma"/>
          <w:sz w:val="16"/>
          <w:szCs w:val="16"/>
          <w:highlight w:val="yellow"/>
        </w:rPr>
      </w:pPr>
    </w:p>
    <w:p w14:paraId="381EB137" w14:textId="77777777" w:rsidR="00FA069B" w:rsidRPr="00BF031C" w:rsidRDefault="00FA069B" w:rsidP="006A6115">
      <w:pPr>
        <w:rPr>
          <w:rFonts w:ascii="Tahoma" w:hAnsi="Tahoma"/>
          <w:sz w:val="16"/>
          <w:szCs w:val="16"/>
          <w:highlight w:val="yellow"/>
        </w:rPr>
      </w:pPr>
    </w:p>
    <w:p w14:paraId="0C8156E3" w14:textId="77777777" w:rsidR="001D0738" w:rsidRPr="00BF031C" w:rsidRDefault="001D0738" w:rsidP="006A6115">
      <w:pPr>
        <w:rPr>
          <w:rFonts w:ascii="Tahoma" w:hAnsi="Tahoma"/>
          <w:sz w:val="16"/>
          <w:szCs w:val="16"/>
          <w:highlight w:val="yellow"/>
        </w:rPr>
      </w:pPr>
    </w:p>
    <w:p w14:paraId="58EEF604" w14:textId="77777777" w:rsidR="001D0738" w:rsidRPr="00BF031C" w:rsidRDefault="001D0738" w:rsidP="006A6115">
      <w:pPr>
        <w:rPr>
          <w:rFonts w:ascii="Tahoma" w:hAnsi="Tahoma"/>
          <w:sz w:val="16"/>
          <w:szCs w:val="16"/>
          <w:highlight w:val="yellow"/>
        </w:rPr>
      </w:pPr>
    </w:p>
    <w:p w14:paraId="6260D017" w14:textId="77777777" w:rsidR="001D0738" w:rsidRPr="00BF031C" w:rsidRDefault="001D0738" w:rsidP="006A6115">
      <w:pPr>
        <w:rPr>
          <w:rFonts w:ascii="Tahoma" w:hAnsi="Tahoma"/>
          <w:sz w:val="16"/>
          <w:szCs w:val="16"/>
          <w:highlight w:val="yellow"/>
        </w:rPr>
      </w:pPr>
    </w:p>
    <w:p w14:paraId="371BFDFD" w14:textId="77777777" w:rsidR="00FA069B" w:rsidRPr="00BF031C" w:rsidRDefault="00FA069B" w:rsidP="006A6115">
      <w:pPr>
        <w:rPr>
          <w:rFonts w:ascii="Tahoma" w:hAnsi="Tahoma"/>
          <w:sz w:val="16"/>
          <w:szCs w:val="16"/>
          <w:highlight w:val="yellow"/>
        </w:rPr>
      </w:pPr>
    </w:p>
    <w:p w14:paraId="76DD0A29" w14:textId="77777777" w:rsidR="008E654C" w:rsidRPr="00BF031C" w:rsidRDefault="008E654C" w:rsidP="006A6115">
      <w:pPr>
        <w:rPr>
          <w:rFonts w:ascii="Tahoma" w:hAnsi="Tahoma"/>
          <w:sz w:val="16"/>
          <w:szCs w:val="16"/>
          <w:highlight w:val="yellow"/>
        </w:rPr>
      </w:pPr>
    </w:p>
    <w:p w14:paraId="3EDCE502" w14:textId="77777777" w:rsidR="008E654C" w:rsidRPr="00BF031C" w:rsidRDefault="008E654C" w:rsidP="006A6115">
      <w:pPr>
        <w:rPr>
          <w:rFonts w:ascii="Tahoma" w:hAnsi="Tahoma"/>
          <w:sz w:val="16"/>
          <w:szCs w:val="16"/>
          <w:highlight w:val="yellow"/>
        </w:rPr>
      </w:pPr>
    </w:p>
    <w:p w14:paraId="2F86B668" w14:textId="77777777" w:rsidR="008E654C" w:rsidRPr="00BF031C" w:rsidRDefault="008E654C" w:rsidP="006A6115">
      <w:pPr>
        <w:rPr>
          <w:rFonts w:ascii="Tahoma" w:hAnsi="Tahoma"/>
          <w:sz w:val="16"/>
          <w:szCs w:val="16"/>
          <w:highlight w:val="yellow"/>
        </w:rPr>
      </w:pPr>
    </w:p>
    <w:p w14:paraId="359FE6D2" w14:textId="77777777" w:rsidR="00FA069B" w:rsidRPr="00BF031C" w:rsidRDefault="00FA069B" w:rsidP="006A6115">
      <w:pPr>
        <w:rPr>
          <w:rFonts w:ascii="Tahoma" w:hAnsi="Tahoma"/>
          <w:sz w:val="16"/>
          <w:szCs w:val="16"/>
          <w:highlight w:val="yellow"/>
        </w:rPr>
      </w:pPr>
    </w:p>
    <w:p w14:paraId="5266E406" w14:textId="77777777" w:rsidR="005748B2" w:rsidRPr="00630143" w:rsidRDefault="005748B2" w:rsidP="005748B2">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630143">
        <w:rPr>
          <w:rFonts w:ascii="Tahoma" w:hAnsi="Tahoma"/>
          <w:b/>
          <w:sz w:val="22"/>
          <w:szCs w:val="22"/>
        </w:rPr>
        <w:lastRenderedPageBreak/>
        <w:t>THE MOVEMENT IN RESERVES STATEMENT</w:t>
      </w:r>
    </w:p>
    <w:p w14:paraId="50469CEF" w14:textId="77777777" w:rsidR="005748B2" w:rsidRPr="00630143" w:rsidRDefault="005748B2" w:rsidP="005748B2">
      <w:pPr>
        <w:rPr>
          <w:rFonts w:ascii="Tahoma" w:hAnsi="Tahoma"/>
          <w:sz w:val="16"/>
          <w:szCs w:val="16"/>
        </w:rPr>
      </w:pPr>
    </w:p>
    <w:p w14:paraId="3FFF6619" w14:textId="77777777" w:rsidR="005748B2" w:rsidRPr="00630143" w:rsidRDefault="005748B2" w:rsidP="006A6115">
      <w:pPr>
        <w:rPr>
          <w:rFonts w:ascii="Tahoma" w:hAnsi="Tahoma"/>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8E654C" w:rsidRPr="00BF031C" w14:paraId="6638321A" w14:textId="77777777" w:rsidTr="00C84151">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DED25B4" w14:textId="666C4403" w:rsidR="008E654C" w:rsidRPr="00175459" w:rsidRDefault="008E654C" w:rsidP="00C84151">
            <w:pPr>
              <w:jc w:val="center"/>
              <w:rPr>
                <w:rFonts w:ascii="Tahoma" w:hAnsi="Tahoma" w:cs="Segoe UI"/>
                <w:b/>
                <w:sz w:val="16"/>
                <w:szCs w:val="16"/>
                <w:u w:val="single"/>
              </w:rPr>
            </w:pPr>
            <w:r w:rsidRPr="00175459">
              <w:rPr>
                <w:rFonts w:ascii="Tahoma" w:hAnsi="Tahoma" w:cs="Segoe UI"/>
                <w:b/>
                <w:sz w:val="16"/>
                <w:szCs w:val="16"/>
                <w:u w:val="single"/>
              </w:rPr>
              <w:t>Movement in Reserves During 202</w:t>
            </w:r>
            <w:r w:rsidR="00E8099C" w:rsidRPr="00175459">
              <w:rPr>
                <w:rFonts w:ascii="Tahoma" w:hAnsi="Tahoma" w:cs="Segoe UI"/>
                <w:b/>
                <w:sz w:val="16"/>
                <w:szCs w:val="16"/>
                <w:u w:val="single"/>
              </w:rPr>
              <w:t>2</w:t>
            </w:r>
            <w:r w:rsidRPr="00175459">
              <w:rPr>
                <w:rFonts w:ascii="Tahoma" w:hAnsi="Tahoma" w:cs="Segoe UI"/>
                <w:b/>
                <w:sz w:val="16"/>
                <w:szCs w:val="16"/>
                <w:u w:val="single"/>
              </w:rPr>
              <w:t>/2</w:t>
            </w:r>
            <w:r w:rsidR="00E8099C" w:rsidRPr="00175459">
              <w:rPr>
                <w:rFonts w:ascii="Tahoma" w:hAnsi="Tahoma" w:cs="Segoe UI"/>
                <w:b/>
                <w:sz w:val="16"/>
                <w:szCs w:val="16"/>
                <w:u w:val="single"/>
              </w:rPr>
              <w:t>3</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CC766F"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E84687"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E6B0D1"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4119FA7F"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ABB94C"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2F06650"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B91CC66"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35B4DE3"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60C7A600" w14:textId="77777777" w:rsidR="008E654C" w:rsidRPr="00630143" w:rsidRDefault="008E654C" w:rsidP="00C84151">
            <w:pPr>
              <w:jc w:val="center"/>
              <w:rPr>
                <w:rFonts w:ascii="Tahoma" w:hAnsi="Tahoma" w:cs="Segoe UI"/>
                <w:b/>
                <w:sz w:val="16"/>
                <w:szCs w:val="16"/>
              </w:rPr>
            </w:pPr>
          </w:p>
        </w:tc>
      </w:tr>
      <w:tr w:rsidR="008E654C" w:rsidRPr="00BF031C" w14:paraId="49308BD0" w14:textId="77777777" w:rsidTr="00C84151">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14E70310" w14:textId="77777777" w:rsidR="008E654C" w:rsidRPr="00175459" w:rsidRDefault="008E654C" w:rsidP="00C84151">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D6D3AB3"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271E694"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6A797DA"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2679691A"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C1DB4C"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A06A5B7"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100C50"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EB520B1"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65B41904" w14:textId="77777777" w:rsidR="008E654C" w:rsidRPr="00630143" w:rsidRDefault="008E654C" w:rsidP="00C84151">
            <w:pPr>
              <w:jc w:val="center"/>
              <w:rPr>
                <w:rFonts w:ascii="Tahoma" w:hAnsi="Tahoma" w:cs="Segoe UI"/>
                <w:b/>
                <w:sz w:val="16"/>
                <w:szCs w:val="16"/>
              </w:rPr>
            </w:pPr>
          </w:p>
        </w:tc>
      </w:tr>
      <w:tr w:rsidR="008E654C" w:rsidRPr="00BF031C" w14:paraId="5B37654E" w14:textId="77777777" w:rsidTr="00C84151">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667090D6"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15FA0" w14:textId="77777777" w:rsidR="008E654C" w:rsidRPr="00175459"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3699"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14B45" w14:textId="77777777" w:rsidR="008E654C" w:rsidRPr="00175459" w:rsidRDefault="008E654C" w:rsidP="00C84151">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3C217F0B" w14:textId="77777777" w:rsidR="008E654C" w:rsidRPr="00175459"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8ED4"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55B3FF2" w14:textId="77777777" w:rsidR="008E654C" w:rsidRPr="00175459" w:rsidRDefault="008E654C" w:rsidP="00C84151">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8B0F42A" w14:textId="77777777" w:rsidR="008E654C" w:rsidRPr="00175459" w:rsidRDefault="008E654C" w:rsidP="00C84151">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1793D384" w14:textId="77777777" w:rsidR="008E654C" w:rsidRPr="00175459" w:rsidRDefault="008E654C" w:rsidP="00C84151">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1D2623C8" w14:textId="77777777" w:rsidR="008E654C" w:rsidRPr="00630143" w:rsidRDefault="008E654C" w:rsidP="00C84151">
            <w:pPr>
              <w:rPr>
                <w:rFonts w:ascii="Tahoma" w:hAnsi="Tahoma" w:cs="Segoe UI"/>
                <w:b/>
                <w:sz w:val="16"/>
                <w:szCs w:val="16"/>
              </w:rPr>
            </w:pPr>
          </w:p>
        </w:tc>
      </w:tr>
      <w:tr w:rsidR="00E8099C" w:rsidRPr="00BF031C" w14:paraId="50E72811" w14:textId="77777777" w:rsidTr="00C84151">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7363D45" w14:textId="14982911" w:rsidR="00E8099C" w:rsidRPr="00175459" w:rsidRDefault="00E8099C" w:rsidP="00E8099C">
            <w:pPr>
              <w:rPr>
                <w:rFonts w:ascii="Tahoma" w:hAnsi="Tahoma" w:cs="Segoe UI"/>
                <w:b/>
                <w:sz w:val="16"/>
                <w:szCs w:val="16"/>
              </w:rPr>
            </w:pPr>
            <w:r w:rsidRPr="00175459">
              <w:rPr>
                <w:rFonts w:ascii="Tahoma" w:hAnsi="Tahoma" w:cs="Segoe UI"/>
                <w:b/>
                <w:sz w:val="16"/>
                <w:szCs w:val="16"/>
              </w:rPr>
              <w:t>Balance of Reserves at 1st April 2022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6D97B65" w14:textId="06B18E1B" w:rsidR="00E8099C" w:rsidRPr="00175459" w:rsidRDefault="00E8099C" w:rsidP="00E8099C">
            <w:pPr>
              <w:jc w:val="center"/>
              <w:rPr>
                <w:rFonts w:ascii="Tahoma" w:hAnsi="Tahoma" w:cs="FS Lola Medium"/>
                <w:b/>
                <w:color w:val="000000"/>
                <w:sz w:val="16"/>
                <w:szCs w:val="16"/>
                <w:lang w:eastAsia="en-GB"/>
              </w:rPr>
            </w:pPr>
            <w:r w:rsidRPr="002A6FDE">
              <w:rPr>
                <w:rFonts w:ascii="Tahoma" w:hAnsi="Tahoma" w:cs="Segoe UI"/>
                <w:b/>
                <w:color w:val="000000"/>
                <w:sz w:val="16"/>
                <w:szCs w:val="16"/>
              </w:rPr>
              <w:t>217,132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5FD14C" w14:textId="356C8734"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28,843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6ED10F9" w14:textId="48F637BD"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25,093</w:t>
            </w:r>
          </w:p>
        </w:tc>
        <w:tc>
          <w:tcPr>
            <w:tcW w:w="1175" w:type="dxa"/>
            <w:tcBorders>
              <w:top w:val="single" w:sz="4" w:space="0" w:color="auto"/>
              <w:left w:val="single" w:sz="4" w:space="0" w:color="auto"/>
              <w:bottom w:val="double" w:sz="4" w:space="0" w:color="auto"/>
              <w:right w:val="single" w:sz="4" w:space="0" w:color="auto"/>
            </w:tcBorders>
            <w:vAlign w:val="center"/>
          </w:tcPr>
          <w:p w14:paraId="0FB0FB6C" w14:textId="31496B7D"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18,119</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3AA2558" w14:textId="5F6BC2C7"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19,573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016762E9" w14:textId="07C18E96"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308,760</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764A321F" w14:textId="1F4D6912" w:rsidR="00E8099C" w:rsidRPr="00175459" w:rsidRDefault="00E8099C" w:rsidP="00E8099C">
            <w:pPr>
              <w:jc w:val="center"/>
              <w:rPr>
                <w:rFonts w:ascii="Tahoma" w:hAnsi="Tahoma" w:cs="FS Lola Medium"/>
                <w:b/>
                <w:color w:val="000000"/>
                <w:sz w:val="16"/>
                <w:szCs w:val="16"/>
              </w:rPr>
            </w:pPr>
            <w:r>
              <w:rPr>
                <w:rFonts w:ascii="Tahoma" w:hAnsi="Tahoma" w:cs="Segoe UI"/>
                <w:b/>
                <w:color w:val="000000"/>
                <w:sz w:val="16"/>
                <w:szCs w:val="16"/>
              </w:rPr>
              <w:t>(</w:t>
            </w:r>
            <w:r w:rsidRPr="002A6FDE">
              <w:rPr>
                <w:rFonts w:ascii="Tahoma" w:hAnsi="Tahoma" w:cs="Segoe UI"/>
                <w:b/>
                <w:color w:val="000000"/>
                <w:sz w:val="16"/>
                <w:szCs w:val="16"/>
              </w:rPr>
              <w:t>34,122</w:t>
            </w:r>
            <w:r>
              <w:rPr>
                <w:rFonts w:ascii="Tahoma" w:hAnsi="Tahoma" w:cs="Segoe UI"/>
                <w:b/>
                <w:color w:val="000000"/>
                <w:sz w:val="16"/>
                <w:szCs w:val="16"/>
              </w:rPr>
              <w:t>)</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771D949" w14:textId="49B14EA7"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274,638</w:t>
            </w:r>
          </w:p>
        </w:tc>
        <w:tc>
          <w:tcPr>
            <w:tcW w:w="1662" w:type="dxa"/>
            <w:tcBorders>
              <w:left w:val="single" w:sz="4" w:space="0" w:color="auto"/>
            </w:tcBorders>
            <w:shd w:val="clear" w:color="auto" w:fill="auto"/>
            <w:vAlign w:val="center"/>
          </w:tcPr>
          <w:p w14:paraId="05A97481" w14:textId="644F1875" w:rsidR="00E8099C" w:rsidRPr="00630143" w:rsidRDefault="00E8099C" w:rsidP="00E8099C">
            <w:pPr>
              <w:jc w:val="center"/>
              <w:rPr>
                <w:rFonts w:ascii="Tahoma" w:hAnsi="Tahoma" w:cs="Segoe UI"/>
                <w:b/>
                <w:sz w:val="16"/>
                <w:szCs w:val="16"/>
              </w:rPr>
            </w:pPr>
          </w:p>
        </w:tc>
      </w:tr>
      <w:tr w:rsidR="00E8099C" w:rsidRPr="00BF031C" w14:paraId="3791E5D7" w14:textId="77777777">
        <w:trPr>
          <w:trHeight w:val="199"/>
          <w:jc w:val="center"/>
        </w:trPr>
        <w:tc>
          <w:tcPr>
            <w:tcW w:w="4183" w:type="dxa"/>
            <w:tcBorders>
              <w:top w:val="double" w:sz="4" w:space="0" w:color="auto"/>
              <w:left w:val="single" w:sz="4" w:space="0" w:color="auto"/>
              <w:right w:val="single" w:sz="4" w:space="0" w:color="auto"/>
            </w:tcBorders>
            <w:shd w:val="clear" w:color="auto" w:fill="auto"/>
            <w:noWrap/>
            <w:vAlign w:val="center"/>
          </w:tcPr>
          <w:p w14:paraId="4EF8FEA6" w14:textId="77777777" w:rsidR="00E8099C" w:rsidRPr="00175459" w:rsidRDefault="00E8099C" w:rsidP="00E8099C">
            <w:pPr>
              <w:rPr>
                <w:rFonts w:ascii="Tahoma" w:hAnsi="Tahoma" w:cs="Segoe UI"/>
                <w:b/>
                <w:sz w:val="16"/>
                <w:szCs w:val="16"/>
              </w:rPr>
            </w:pPr>
          </w:p>
        </w:tc>
        <w:tc>
          <w:tcPr>
            <w:tcW w:w="1174" w:type="dxa"/>
            <w:tcBorders>
              <w:top w:val="double" w:sz="4" w:space="0" w:color="auto"/>
              <w:left w:val="single" w:sz="4" w:space="0" w:color="auto"/>
              <w:right w:val="single" w:sz="4" w:space="0" w:color="auto"/>
            </w:tcBorders>
            <w:shd w:val="clear" w:color="auto" w:fill="auto"/>
            <w:noWrap/>
            <w:vAlign w:val="center"/>
          </w:tcPr>
          <w:p w14:paraId="414E046A" w14:textId="32232CEB"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690C35BD" w14:textId="0A7EFB75"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14768EB2" w14:textId="448160F0"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double" w:sz="4" w:space="0" w:color="auto"/>
              <w:left w:val="single" w:sz="4" w:space="0" w:color="auto"/>
              <w:right w:val="single" w:sz="4" w:space="0" w:color="auto"/>
            </w:tcBorders>
            <w:vAlign w:val="center"/>
          </w:tcPr>
          <w:p w14:paraId="234CFFE2" w14:textId="3270C230"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5C0143F0" w14:textId="2AD66D9A"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noWrap/>
            <w:vAlign w:val="center"/>
          </w:tcPr>
          <w:p w14:paraId="379828ED" w14:textId="7F376F54"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vAlign w:val="center"/>
          </w:tcPr>
          <w:p w14:paraId="6366E4A9" w14:textId="0CB6E72D"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double" w:sz="4" w:space="0" w:color="auto"/>
              <w:left w:val="single" w:sz="4" w:space="0" w:color="auto"/>
              <w:right w:val="single" w:sz="4" w:space="0" w:color="auto"/>
            </w:tcBorders>
            <w:shd w:val="clear" w:color="auto" w:fill="A6A6A6"/>
            <w:vAlign w:val="center"/>
          </w:tcPr>
          <w:p w14:paraId="7D5F1C0E" w14:textId="5FCF4DFC"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662" w:type="dxa"/>
            <w:tcBorders>
              <w:top w:val="nil"/>
              <w:left w:val="single" w:sz="4" w:space="0" w:color="auto"/>
            </w:tcBorders>
            <w:shd w:val="clear" w:color="auto" w:fill="auto"/>
            <w:vAlign w:val="center"/>
          </w:tcPr>
          <w:p w14:paraId="44C43E2C" w14:textId="77777777" w:rsidR="00E8099C" w:rsidRPr="00630143" w:rsidRDefault="00E8099C" w:rsidP="00E8099C">
            <w:pPr>
              <w:jc w:val="center"/>
              <w:rPr>
                <w:rFonts w:ascii="Tahoma" w:hAnsi="Tahoma" w:cs="Segoe UI"/>
                <w:sz w:val="16"/>
                <w:szCs w:val="16"/>
              </w:rPr>
            </w:pPr>
          </w:p>
        </w:tc>
      </w:tr>
      <w:tr w:rsidR="00E8099C" w:rsidRPr="00BF031C" w14:paraId="28D5C780"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4A5C" w14:textId="7BCC1E22" w:rsidR="00E8099C" w:rsidRPr="00175459" w:rsidRDefault="00E8099C" w:rsidP="00E8099C">
            <w:pPr>
              <w:rPr>
                <w:rFonts w:ascii="Tahoma" w:hAnsi="Tahoma" w:cs="Segoe UI"/>
                <w:sz w:val="16"/>
                <w:szCs w:val="16"/>
              </w:rPr>
            </w:pPr>
            <w:r w:rsidRPr="00175459">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0A2C8" w14:textId="2EEFB5EF"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(19,758)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1BA23" w14:textId="3D234F31"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(23,752)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7E46" w14:textId="0EA1DB94"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14:paraId="144F07B1" w14:textId="727168E5"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D6FC" w14:textId="03D218E0"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D2588A" w14:textId="2E10EA45"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(43,510</w:t>
            </w:r>
            <w:r w:rsidDel="00104DA0">
              <w:rPr>
                <w:rFonts w:ascii="Verdana" w:hAnsi="Verdana" w:cs="Arial"/>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309B7B8D" w14:textId="59F828F0"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590,459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7DFACC2" w14:textId="20477128"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3AF374D4" w14:textId="6E9E8E58" w:rsidR="00E8099C" w:rsidRPr="00630143" w:rsidRDefault="00E8099C" w:rsidP="00E8099C">
            <w:pPr>
              <w:jc w:val="center"/>
              <w:rPr>
                <w:rFonts w:ascii="Tahoma" w:hAnsi="Tahoma" w:cs="Segoe UI"/>
                <w:sz w:val="16"/>
                <w:szCs w:val="16"/>
              </w:rPr>
            </w:pPr>
            <w:hyperlink w:anchor="CIES" w:history="1">
              <w:r w:rsidRPr="00630143">
                <w:rPr>
                  <w:rStyle w:val="Hyperlink"/>
                  <w:rFonts w:ascii="Tahoma" w:hAnsi="Tahoma" w:cs="Segoe UI"/>
                  <w:sz w:val="16"/>
                  <w:szCs w:val="16"/>
                </w:rPr>
                <w:t>CI&amp;ES</w:t>
              </w:r>
            </w:hyperlink>
          </w:p>
        </w:tc>
      </w:tr>
      <w:tr w:rsidR="00E8099C" w:rsidRPr="00BF031C" w14:paraId="2397BFAD"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5537" w14:textId="53C7AD98" w:rsidR="00E8099C" w:rsidRPr="00175459" w:rsidRDefault="00E8099C" w:rsidP="00E8099C">
            <w:pPr>
              <w:rPr>
                <w:rFonts w:ascii="Tahoma" w:hAnsi="Tahoma" w:cs="Segoe UI"/>
                <w:b/>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DF0C" w14:textId="6FCCC992" w:rsidR="00E8099C" w:rsidRPr="00175459" w:rsidRDefault="00DD6D15" w:rsidP="00E8099C">
            <w:pPr>
              <w:jc w:val="center"/>
              <w:rPr>
                <w:rFonts w:ascii="Tahoma" w:hAnsi="Tahoma" w:cs="FS Lola Medium"/>
                <w:b/>
                <w:color w:val="000000"/>
                <w:sz w:val="16"/>
                <w:szCs w:val="16"/>
              </w:rPr>
            </w:pPr>
            <w:r w:rsidDel="003A50E3">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18E73" w14:textId="1E5DCF2A"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A95E" w14:textId="0FE1521B"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3AF861F3" w14:textId="52179319"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8935" w14:textId="6D73163F"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E69F9A" w14:textId="73296BDD" w:rsidR="00E8099C" w:rsidRPr="00175459" w:rsidRDefault="00DD6D15" w:rsidP="00E8099C">
            <w:pPr>
              <w:jc w:val="center"/>
              <w:rPr>
                <w:rFonts w:ascii="Tahoma" w:hAnsi="Tahoma" w:cs="FS Lola Medium"/>
                <w:b/>
                <w:color w:val="000000"/>
                <w:sz w:val="16"/>
                <w:szCs w:val="16"/>
              </w:rPr>
            </w:pPr>
            <w:r w:rsidDel="00104DA0">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285BF9F" w14:textId="171BFC97" w:rsidR="00E8099C" w:rsidRPr="00175459" w:rsidRDefault="00DD6D15" w:rsidP="00E8099C">
            <w:pPr>
              <w:jc w:val="center"/>
              <w:rPr>
                <w:rFonts w:ascii="Tahoma" w:hAnsi="Tahoma" w:cs="FS Lola Medium"/>
                <w:b/>
                <w:color w:val="000000"/>
                <w:sz w:val="16"/>
                <w:szCs w:val="16"/>
              </w:rPr>
            </w:pPr>
            <w:r w:rsidDel="00F526B8">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00150717" w14:textId="27B5F7B6" w:rsidR="00E8099C" w:rsidRPr="00175459" w:rsidRDefault="00DD6D15" w:rsidP="00E8099C">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left w:val="single" w:sz="4" w:space="0" w:color="auto"/>
            </w:tcBorders>
            <w:shd w:val="clear" w:color="auto" w:fill="auto"/>
            <w:vAlign w:val="center"/>
          </w:tcPr>
          <w:p w14:paraId="41BDA60B" w14:textId="77777777" w:rsidR="00E8099C" w:rsidRPr="00630143" w:rsidRDefault="00E8099C" w:rsidP="00E8099C">
            <w:pPr>
              <w:jc w:val="center"/>
              <w:rPr>
                <w:rFonts w:ascii="Tahoma" w:hAnsi="Tahoma" w:cs="Segoe UI"/>
                <w:sz w:val="16"/>
                <w:szCs w:val="16"/>
              </w:rPr>
            </w:pPr>
          </w:p>
        </w:tc>
      </w:tr>
      <w:tr w:rsidR="00E8099C" w:rsidRPr="00BF031C" w14:paraId="65F4566A" w14:textId="77777777">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1227F" w14:textId="2612D7FC" w:rsidR="00E8099C" w:rsidRPr="00175459" w:rsidRDefault="00E8099C" w:rsidP="00E8099C">
            <w:pPr>
              <w:rPr>
                <w:rFonts w:ascii="Tahoma" w:hAnsi="Tahoma" w:cs="Segoe UI"/>
                <w:b/>
                <w:sz w:val="16"/>
                <w:szCs w:val="16"/>
              </w:rPr>
            </w:pPr>
            <w:r w:rsidRPr="00175459">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52307" w14:textId="0AECC634"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22,298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828F" w14:textId="387C7E80"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20,042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67892" w14:textId="1B0DC487"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4C5C63F6" w14:textId="7A392237"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B601" w14:textId="7CE29A81"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19EB79" w14:textId="4FF803BF"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E6B7A1E" w14:textId="7EB64F33"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C389FB8" w14:textId="33095675"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w:t>
            </w:r>
          </w:p>
        </w:tc>
        <w:tc>
          <w:tcPr>
            <w:tcW w:w="1662" w:type="dxa"/>
            <w:tcBorders>
              <w:top w:val="nil"/>
              <w:left w:val="single" w:sz="4" w:space="0" w:color="auto"/>
              <w:bottom w:val="nil"/>
            </w:tcBorders>
            <w:shd w:val="clear" w:color="auto" w:fill="auto"/>
            <w:vAlign w:val="center"/>
          </w:tcPr>
          <w:p w14:paraId="53545958" w14:textId="05F1651D" w:rsidR="00E8099C" w:rsidRPr="00630143" w:rsidRDefault="00E8099C" w:rsidP="00E8099C">
            <w:pPr>
              <w:jc w:val="center"/>
              <w:rPr>
                <w:rFonts w:ascii="Tahoma" w:hAnsi="Tahoma" w:cs="Segoe UI"/>
                <w:sz w:val="16"/>
                <w:szCs w:val="16"/>
              </w:rPr>
            </w:pPr>
            <w:hyperlink w:anchor="Note03" w:history="1">
              <w:r w:rsidRPr="00630143">
                <w:rPr>
                  <w:rStyle w:val="Hyperlink"/>
                  <w:rFonts w:ascii="Tahoma" w:hAnsi="Tahoma" w:cs="Segoe UI"/>
                  <w:sz w:val="16"/>
                  <w:szCs w:val="16"/>
                </w:rPr>
                <w:t>Note 3</w:t>
              </w:r>
            </w:hyperlink>
          </w:p>
        </w:tc>
      </w:tr>
      <w:tr w:rsidR="00E8099C" w:rsidRPr="00BF031C" w14:paraId="6EB3E68C" w14:textId="77777777">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40B5A" w14:textId="18C0C22F" w:rsidR="00E8099C" w:rsidRPr="00175459" w:rsidRDefault="00E8099C" w:rsidP="00E8099C">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7CA5" w14:textId="084694F5"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B6EF" w14:textId="16CD354D"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C55D" w14:textId="59828A96"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092C7920" w14:textId="000B7E81"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F6951" w14:textId="5400BE74"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E7EDBD" w14:textId="71A35BE5" w:rsidR="00E8099C" w:rsidRPr="00175459" w:rsidRDefault="00E8099C" w:rsidP="00E8099C">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7985708" w14:textId="3B974CB2" w:rsidR="00E8099C" w:rsidRPr="00175459" w:rsidRDefault="00DD6D15" w:rsidP="00E8099C">
            <w:pPr>
              <w:jc w:val="center"/>
              <w:rPr>
                <w:rFonts w:ascii="Tahoma" w:hAnsi="Tahoma" w:cs="FS Lola Medium"/>
                <w:b/>
                <w:color w:val="000000"/>
                <w:sz w:val="16"/>
                <w:szCs w:val="16"/>
              </w:rPr>
            </w:pPr>
            <w:r w:rsidDel="008C0709">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A4FB2E9" w14:textId="36662700" w:rsidR="00E8099C" w:rsidRPr="00175459" w:rsidRDefault="00DD6D15" w:rsidP="00E8099C">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top w:val="nil"/>
              <w:left w:val="single" w:sz="4" w:space="0" w:color="auto"/>
            </w:tcBorders>
            <w:shd w:val="clear" w:color="auto" w:fill="auto"/>
            <w:vAlign w:val="center"/>
          </w:tcPr>
          <w:p w14:paraId="4E8F68CA" w14:textId="77777777" w:rsidR="00E8099C" w:rsidRPr="00630143" w:rsidRDefault="00E8099C" w:rsidP="00E8099C">
            <w:pPr>
              <w:jc w:val="center"/>
              <w:rPr>
                <w:rFonts w:ascii="Tahoma" w:hAnsi="Tahoma" w:cs="Segoe UI"/>
                <w:b/>
                <w:sz w:val="16"/>
                <w:szCs w:val="16"/>
              </w:rPr>
            </w:pPr>
          </w:p>
        </w:tc>
      </w:tr>
      <w:tr w:rsidR="00E8099C" w:rsidRPr="00BF031C" w14:paraId="07B12007" w14:textId="77777777" w:rsidTr="00C84151">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0688C" w14:textId="1646E26B" w:rsidR="00E8099C" w:rsidRPr="00175459" w:rsidRDefault="00E8099C" w:rsidP="00E8099C">
            <w:pPr>
              <w:rPr>
                <w:rFonts w:ascii="Tahoma" w:hAnsi="Tahoma" w:cs="Segoe UI"/>
                <w:sz w:val="16"/>
                <w:szCs w:val="16"/>
              </w:rPr>
            </w:pPr>
            <w:r w:rsidRPr="00175459">
              <w:rPr>
                <w:rFonts w:ascii="Tahoma" w:hAnsi="Tahoma" w:cs="Segoe UI"/>
                <w:b/>
                <w:sz w:val="16"/>
                <w:szCs w:val="16"/>
              </w:rPr>
              <w:t>Net Increase / (Decrease) in 2022/23</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774B0" w14:textId="07F2F8C8"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2,538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55C3" w14:textId="0F3EB29A"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(3,710)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DACD" w14:textId="73567C48"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1128D6D2" w14:textId="57EADB27"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02F0" w14:textId="67E650E4"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6BAA6C" w14:textId="09BA1FFC"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10,205</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E75C708" w14:textId="4469C244"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536,740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761308F" w14:textId="284E7BA1"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5690AFB2" w14:textId="718BE8B1" w:rsidR="00E8099C" w:rsidRPr="00630143" w:rsidRDefault="00E8099C" w:rsidP="00E8099C">
            <w:pPr>
              <w:jc w:val="center"/>
              <w:rPr>
                <w:rFonts w:ascii="Tahoma" w:hAnsi="Tahoma" w:cs="Segoe UI"/>
                <w:b/>
                <w:sz w:val="16"/>
                <w:szCs w:val="16"/>
              </w:rPr>
            </w:pPr>
            <w:hyperlink w:anchor="Note04" w:history="1">
              <w:r w:rsidRPr="00630143">
                <w:rPr>
                  <w:rStyle w:val="Hyperlink"/>
                  <w:rFonts w:ascii="Tahoma" w:hAnsi="Tahoma" w:cs="Segoe UI"/>
                  <w:sz w:val="16"/>
                  <w:szCs w:val="16"/>
                </w:rPr>
                <w:t>Note 4</w:t>
              </w:r>
            </w:hyperlink>
            <w:r w:rsidRPr="00630143">
              <w:rPr>
                <w:rFonts w:ascii="Tahoma" w:hAnsi="Tahoma" w:cs="Segoe UI"/>
                <w:sz w:val="16"/>
                <w:szCs w:val="16"/>
              </w:rPr>
              <w:t xml:space="preserve"> &amp; </w:t>
            </w:r>
            <w:hyperlink w:anchor="HRA" w:history="1">
              <w:r w:rsidRPr="00630143">
                <w:rPr>
                  <w:rStyle w:val="Hyperlink"/>
                  <w:rFonts w:ascii="Tahoma" w:hAnsi="Tahoma" w:cs="Segoe UI"/>
                  <w:sz w:val="16"/>
                  <w:szCs w:val="16"/>
                </w:rPr>
                <w:t>HRA</w:t>
              </w:r>
            </w:hyperlink>
          </w:p>
        </w:tc>
      </w:tr>
      <w:tr w:rsidR="00E8099C" w:rsidRPr="00BF031C" w14:paraId="28C4AB81" w14:textId="77777777">
        <w:trPr>
          <w:trHeight w:val="85"/>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31265049" w14:textId="5B762B2A" w:rsidR="00E8099C" w:rsidRPr="00175459" w:rsidRDefault="00E8099C" w:rsidP="00E8099C">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5E2CCA6" w14:textId="4B4F0405"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D1C4C4" w14:textId="69DE5444"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7276391D" w14:textId="50C09770"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3C7A0A4B" w14:textId="1D6595E7"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30E9A35B" w14:textId="4351391E"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0E2CB82C" w14:textId="5CAB99F8"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64A228DA" w14:textId="039D4D91"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3C062E3A" w14:textId="7FAD448B"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662" w:type="dxa"/>
            <w:tcBorders>
              <w:left w:val="single" w:sz="4" w:space="0" w:color="auto"/>
              <w:bottom w:val="nil"/>
            </w:tcBorders>
            <w:shd w:val="clear" w:color="auto" w:fill="auto"/>
            <w:vAlign w:val="center"/>
          </w:tcPr>
          <w:p w14:paraId="54284AA6" w14:textId="77777777" w:rsidR="00E8099C" w:rsidRPr="00630143" w:rsidRDefault="00E8099C" w:rsidP="00E8099C">
            <w:pPr>
              <w:jc w:val="center"/>
              <w:rPr>
                <w:rFonts w:ascii="Tahoma" w:hAnsi="Tahoma" w:cs="Segoe UI"/>
                <w:b/>
                <w:sz w:val="16"/>
                <w:szCs w:val="16"/>
              </w:rPr>
            </w:pPr>
          </w:p>
        </w:tc>
      </w:tr>
      <w:tr w:rsidR="00E8099C" w:rsidRPr="00BF031C" w14:paraId="48AFB468" w14:textId="77777777">
        <w:trPr>
          <w:trHeight w:val="183"/>
          <w:jc w:val="center"/>
        </w:trPr>
        <w:tc>
          <w:tcPr>
            <w:tcW w:w="4183" w:type="dxa"/>
            <w:tcBorders>
              <w:top w:val="single" w:sz="4" w:space="0" w:color="auto"/>
              <w:left w:val="single" w:sz="4" w:space="0" w:color="auto"/>
              <w:bottom w:val="double" w:sz="4" w:space="0" w:color="auto"/>
              <w:right w:val="single" w:sz="4" w:space="0" w:color="auto"/>
            </w:tcBorders>
            <w:shd w:val="clear" w:color="auto" w:fill="auto"/>
            <w:vAlign w:val="center"/>
          </w:tcPr>
          <w:p w14:paraId="1BF44E9B" w14:textId="1E9C3BB6" w:rsidR="00E8099C" w:rsidRPr="00175459" w:rsidRDefault="00E8099C" w:rsidP="00E8099C">
            <w:pPr>
              <w:rPr>
                <w:rFonts w:ascii="Tahoma" w:hAnsi="Tahoma" w:cs="Segoe UI"/>
                <w:sz w:val="16"/>
                <w:szCs w:val="16"/>
              </w:rPr>
            </w:pPr>
            <w:r w:rsidRPr="00175459">
              <w:rPr>
                <w:rFonts w:ascii="Tahoma" w:hAnsi="Tahoma" w:cs="Segoe UI"/>
                <w:b/>
                <w:sz w:val="16"/>
                <w:szCs w:val="16"/>
              </w:rPr>
              <w:t>Balance of Reserves at 31st March 2023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6784284" w14:textId="352B73B8"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219,</w:t>
            </w:r>
            <w:r>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E9C69E4" w14:textId="5F0330FC"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97228C" w14:textId="187B16E8"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28,</w:t>
            </w:r>
            <w:r>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7E154313" w14:textId="452A7036"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BB3787" w14:textId="081FAEB9"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794DE0D3" w14:textId="427EA049"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318,</w:t>
            </w:r>
            <w:r>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3BB6F3FE" w14:textId="0ED7E963"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74BB1C21" w14:textId="0C213EC7"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49331B6B" w14:textId="6B96E32E" w:rsidR="00E8099C" w:rsidRPr="00630143" w:rsidRDefault="00E8099C" w:rsidP="00E8099C">
            <w:pPr>
              <w:jc w:val="center"/>
              <w:rPr>
                <w:rFonts w:ascii="Tahoma" w:hAnsi="Tahoma" w:cs="Segoe UI"/>
                <w:sz w:val="16"/>
                <w:szCs w:val="16"/>
              </w:rPr>
            </w:pPr>
            <w:hyperlink w:anchor="BALANCESHEET" w:history="1">
              <w:r w:rsidRPr="00630143">
                <w:rPr>
                  <w:rStyle w:val="Hyperlink"/>
                  <w:rFonts w:ascii="Tahoma" w:hAnsi="Tahoma" w:cs="Segoe UI"/>
                  <w:sz w:val="16"/>
                  <w:szCs w:val="16"/>
                </w:rPr>
                <w:t>Balance Sheet</w:t>
              </w:r>
            </w:hyperlink>
          </w:p>
        </w:tc>
      </w:tr>
      <w:tr w:rsidR="00E8099C" w:rsidRPr="00BF031C" w14:paraId="2EBDD43C" w14:textId="77777777">
        <w:trPr>
          <w:trHeight w:val="80"/>
          <w:jc w:val="center"/>
        </w:trPr>
        <w:tc>
          <w:tcPr>
            <w:tcW w:w="4183" w:type="dxa"/>
            <w:tcBorders>
              <w:top w:val="double" w:sz="4" w:space="0" w:color="auto"/>
            </w:tcBorders>
            <w:shd w:val="clear" w:color="auto" w:fill="auto"/>
            <w:noWrap/>
            <w:vAlign w:val="bottom"/>
          </w:tcPr>
          <w:p w14:paraId="17A8E023" w14:textId="16965CAA" w:rsidR="00E8099C" w:rsidRPr="00175459" w:rsidRDefault="00E8099C" w:rsidP="00E8099C">
            <w:pPr>
              <w:rPr>
                <w:rFonts w:ascii="Tahoma" w:hAnsi="Tahoma" w:cs="Segoe UI"/>
                <w:sz w:val="16"/>
                <w:szCs w:val="16"/>
              </w:rPr>
            </w:pPr>
          </w:p>
        </w:tc>
        <w:tc>
          <w:tcPr>
            <w:tcW w:w="1174" w:type="dxa"/>
            <w:tcBorders>
              <w:top w:val="double" w:sz="4" w:space="0" w:color="auto"/>
            </w:tcBorders>
            <w:shd w:val="clear" w:color="auto" w:fill="auto"/>
            <w:noWrap/>
            <w:vAlign w:val="center"/>
          </w:tcPr>
          <w:p w14:paraId="44AB56D6" w14:textId="08177C62"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C2F2B73" w14:textId="37E538A1"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8A2E792" w14:textId="5AF7E68C"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5" w:type="dxa"/>
            <w:tcBorders>
              <w:top w:val="double" w:sz="4" w:space="0" w:color="auto"/>
            </w:tcBorders>
            <w:vAlign w:val="center"/>
          </w:tcPr>
          <w:p w14:paraId="5C9A8B34" w14:textId="0932A97E"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2FDB2874" w14:textId="5E612217"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shd w:val="clear" w:color="auto" w:fill="auto"/>
            <w:noWrap/>
            <w:vAlign w:val="center"/>
          </w:tcPr>
          <w:p w14:paraId="05ABA676" w14:textId="0BC20587"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shd w:val="clear" w:color="auto" w:fill="auto"/>
            <w:vAlign w:val="center"/>
          </w:tcPr>
          <w:p w14:paraId="251DB8D0" w14:textId="0C4170B3"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r w:rsidRPr="00175459">
              <w:rPr>
                <w:rFonts w:ascii="Tahoma" w:hAnsi="Tahoma" w:cs="Segoe UI"/>
                <w:color w:val="000000"/>
                <w:sz w:val="16"/>
                <w:szCs w:val="16"/>
              </w:rPr>
              <w:t xml:space="preserve"> / </w:t>
            </w:r>
            <w:hyperlink w:anchor="Note05" w:history="1">
              <w:r w:rsidRPr="00175459">
                <w:rPr>
                  <w:rStyle w:val="Hyperlink"/>
                  <w:rFonts w:ascii="Tahoma" w:hAnsi="Tahoma" w:cs="Segoe UI"/>
                  <w:sz w:val="16"/>
                  <w:szCs w:val="16"/>
                </w:rPr>
                <w:t>Note 5</w:t>
              </w:r>
            </w:hyperlink>
          </w:p>
        </w:tc>
        <w:tc>
          <w:tcPr>
            <w:tcW w:w="1175" w:type="dxa"/>
            <w:vAlign w:val="center"/>
          </w:tcPr>
          <w:p w14:paraId="0047C308" w14:textId="5798ABB4"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p>
        </w:tc>
        <w:tc>
          <w:tcPr>
            <w:tcW w:w="1662" w:type="dxa"/>
          </w:tcPr>
          <w:p w14:paraId="5C11B79C" w14:textId="77777777" w:rsidR="00E8099C" w:rsidRPr="00630143" w:rsidRDefault="00E8099C" w:rsidP="00E8099C">
            <w:pPr>
              <w:jc w:val="center"/>
              <w:rPr>
                <w:rFonts w:ascii="Tahoma" w:hAnsi="Tahoma" w:cs="Segoe UI"/>
                <w:b/>
                <w:sz w:val="16"/>
                <w:szCs w:val="16"/>
              </w:rPr>
            </w:pPr>
          </w:p>
        </w:tc>
      </w:tr>
    </w:tbl>
    <w:p w14:paraId="787E7403" w14:textId="77777777" w:rsidR="005748B2" w:rsidRPr="00BF031C" w:rsidRDefault="005748B2" w:rsidP="006A6115">
      <w:pPr>
        <w:rPr>
          <w:rFonts w:ascii="Tahoma" w:hAnsi="Tahoma"/>
          <w:sz w:val="16"/>
          <w:szCs w:val="16"/>
          <w:highlight w:val="yellow"/>
        </w:rPr>
      </w:pPr>
    </w:p>
    <w:p w14:paraId="26359220" w14:textId="77777777" w:rsidR="005748B2" w:rsidRPr="00BF031C" w:rsidRDefault="005748B2" w:rsidP="006A6115">
      <w:pPr>
        <w:rPr>
          <w:rFonts w:ascii="Tahoma" w:hAnsi="Tahoma"/>
          <w:sz w:val="16"/>
          <w:szCs w:val="16"/>
          <w:highlight w:val="yellow"/>
        </w:rPr>
      </w:pPr>
    </w:p>
    <w:p w14:paraId="703392FD" w14:textId="77777777" w:rsidR="005748B2" w:rsidRPr="00BF031C" w:rsidRDefault="005748B2" w:rsidP="006A6115">
      <w:pPr>
        <w:rPr>
          <w:rFonts w:ascii="Tahoma" w:hAnsi="Tahoma"/>
          <w:sz w:val="16"/>
          <w:szCs w:val="16"/>
          <w:highlight w:val="yellow"/>
        </w:rPr>
      </w:pPr>
    </w:p>
    <w:p w14:paraId="059AEB0D" w14:textId="77777777" w:rsidR="001D0738" w:rsidRPr="00BF031C" w:rsidRDefault="001D0738" w:rsidP="006A6115">
      <w:pPr>
        <w:rPr>
          <w:rFonts w:ascii="Tahoma" w:hAnsi="Tahoma"/>
          <w:sz w:val="16"/>
          <w:szCs w:val="16"/>
          <w:highlight w:val="yellow"/>
        </w:rPr>
      </w:pPr>
    </w:p>
    <w:p w14:paraId="2337FE02" w14:textId="77777777" w:rsidR="001D0738" w:rsidRPr="00BF031C" w:rsidRDefault="001D0738" w:rsidP="006A6115">
      <w:pPr>
        <w:rPr>
          <w:rFonts w:ascii="Tahoma" w:hAnsi="Tahoma"/>
          <w:sz w:val="16"/>
          <w:szCs w:val="16"/>
          <w:highlight w:val="yellow"/>
        </w:rPr>
      </w:pPr>
    </w:p>
    <w:p w14:paraId="3618539E" w14:textId="77777777" w:rsidR="001D0738" w:rsidRPr="00BF031C" w:rsidRDefault="001D0738" w:rsidP="006A6115">
      <w:pPr>
        <w:rPr>
          <w:rFonts w:ascii="Tahoma" w:hAnsi="Tahoma"/>
          <w:sz w:val="16"/>
          <w:szCs w:val="16"/>
          <w:highlight w:val="yellow"/>
        </w:rPr>
      </w:pPr>
    </w:p>
    <w:p w14:paraId="5E4C9369" w14:textId="77777777" w:rsidR="001D0738" w:rsidRPr="00BF031C" w:rsidRDefault="001D0738" w:rsidP="006A6115">
      <w:pPr>
        <w:rPr>
          <w:rFonts w:ascii="Tahoma" w:hAnsi="Tahoma"/>
          <w:sz w:val="16"/>
          <w:szCs w:val="16"/>
          <w:highlight w:val="yellow"/>
        </w:rPr>
      </w:pPr>
    </w:p>
    <w:p w14:paraId="3AC01A22" w14:textId="77777777" w:rsidR="001D0738" w:rsidRPr="00BF031C" w:rsidRDefault="001D0738" w:rsidP="006A6115">
      <w:pPr>
        <w:rPr>
          <w:rFonts w:ascii="Tahoma" w:hAnsi="Tahoma"/>
          <w:sz w:val="16"/>
          <w:szCs w:val="16"/>
          <w:highlight w:val="yellow"/>
        </w:rPr>
      </w:pPr>
    </w:p>
    <w:p w14:paraId="76B74EE8" w14:textId="77777777" w:rsidR="001D0738" w:rsidRPr="00BF031C" w:rsidRDefault="001D0738" w:rsidP="006A6115">
      <w:pPr>
        <w:rPr>
          <w:rFonts w:ascii="Tahoma" w:hAnsi="Tahoma"/>
          <w:sz w:val="16"/>
          <w:szCs w:val="16"/>
          <w:highlight w:val="yellow"/>
        </w:rPr>
      </w:pPr>
    </w:p>
    <w:p w14:paraId="715B2233" w14:textId="77777777" w:rsidR="001D0738" w:rsidRPr="00BF031C" w:rsidRDefault="001D0738" w:rsidP="006A6115">
      <w:pPr>
        <w:rPr>
          <w:rFonts w:ascii="Tahoma" w:hAnsi="Tahoma"/>
          <w:sz w:val="16"/>
          <w:szCs w:val="16"/>
          <w:highlight w:val="yellow"/>
        </w:rPr>
      </w:pPr>
    </w:p>
    <w:p w14:paraId="503BEB8C" w14:textId="77777777" w:rsidR="001D0738" w:rsidRPr="00BF031C" w:rsidRDefault="001D0738" w:rsidP="006A6115">
      <w:pPr>
        <w:rPr>
          <w:rFonts w:ascii="Tahoma" w:hAnsi="Tahoma"/>
          <w:sz w:val="16"/>
          <w:szCs w:val="16"/>
          <w:highlight w:val="yellow"/>
        </w:rPr>
      </w:pPr>
    </w:p>
    <w:p w14:paraId="25C83ECA" w14:textId="77777777" w:rsidR="001D0738" w:rsidRPr="00BF031C" w:rsidRDefault="001D0738" w:rsidP="006A6115">
      <w:pPr>
        <w:rPr>
          <w:rFonts w:ascii="Tahoma" w:hAnsi="Tahoma"/>
          <w:sz w:val="16"/>
          <w:szCs w:val="16"/>
          <w:highlight w:val="yellow"/>
        </w:rPr>
      </w:pPr>
    </w:p>
    <w:p w14:paraId="0E1D9890" w14:textId="77777777" w:rsidR="001D0738" w:rsidRPr="00BF031C" w:rsidRDefault="001D0738" w:rsidP="006A6115">
      <w:pPr>
        <w:rPr>
          <w:rFonts w:ascii="Tahoma" w:hAnsi="Tahoma"/>
          <w:sz w:val="16"/>
          <w:szCs w:val="16"/>
          <w:highlight w:val="yellow"/>
        </w:rPr>
      </w:pPr>
    </w:p>
    <w:p w14:paraId="2072833D" w14:textId="77777777" w:rsidR="001D0738" w:rsidRPr="00BF031C" w:rsidRDefault="001D0738" w:rsidP="006A6115">
      <w:pPr>
        <w:rPr>
          <w:rFonts w:ascii="Tahoma" w:hAnsi="Tahoma"/>
          <w:sz w:val="16"/>
          <w:szCs w:val="16"/>
          <w:highlight w:val="yellow"/>
        </w:rPr>
      </w:pPr>
    </w:p>
    <w:p w14:paraId="6421741B" w14:textId="77777777" w:rsidR="001D0738" w:rsidRPr="00BF031C" w:rsidRDefault="001D0738" w:rsidP="006A6115">
      <w:pPr>
        <w:rPr>
          <w:rFonts w:ascii="Tahoma" w:hAnsi="Tahoma"/>
          <w:sz w:val="16"/>
          <w:szCs w:val="16"/>
          <w:highlight w:val="yellow"/>
        </w:rPr>
      </w:pPr>
    </w:p>
    <w:p w14:paraId="72700B71" w14:textId="77777777" w:rsidR="001D0738" w:rsidRPr="00BF031C" w:rsidRDefault="001D0738" w:rsidP="006A6115">
      <w:pPr>
        <w:rPr>
          <w:rFonts w:ascii="Tahoma" w:hAnsi="Tahoma"/>
          <w:sz w:val="16"/>
          <w:szCs w:val="16"/>
          <w:highlight w:val="yellow"/>
        </w:rPr>
      </w:pPr>
    </w:p>
    <w:p w14:paraId="58845CF6" w14:textId="77777777" w:rsidR="002A6FDE" w:rsidRPr="00BF031C" w:rsidRDefault="002A6FDE" w:rsidP="006A6115">
      <w:pPr>
        <w:rPr>
          <w:rFonts w:ascii="Tahoma" w:hAnsi="Tahoma"/>
          <w:sz w:val="16"/>
          <w:szCs w:val="16"/>
          <w:highlight w:val="yellow"/>
        </w:rPr>
      </w:pPr>
    </w:p>
    <w:p w14:paraId="3BBB9C2E" w14:textId="77777777" w:rsidR="002A6FDE" w:rsidRPr="00BF031C" w:rsidRDefault="002A6FDE" w:rsidP="006A6115">
      <w:pPr>
        <w:rPr>
          <w:rFonts w:ascii="Tahoma" w:hAnsi="Tahoma"/>
          <w:sz w:val="16"/>
          <w:szCs w:val="16"/>
          <w:highlight w:val="yellow"/>
        </w:rPr>
      </w:pPr>
    </w:p>
    <w:p w14:paraId="2D996246" w14:textId="77777777" w:rsidR="002A6FDE" w:rsidRPr="00BF031C" w:rsidRDefault="002A6FDE" w:rsidP="006A6115">
      <w:pPr>
        <w:rPr>
          <w:rFonts w:ascii="Tahoma" w:hAnsi="Tahoma"/>
          <w:sz w:val="16"/>
          <w:szCs w:val="16"/>
          <w:highlight w:val="yellow"/>
        </w:rPr>
      </w:pPr>
    </w:p>
    <w:p w14:paraId="0F80958E" w14:textId="77777777" w:rsidR="002A6FDE" w:rsidRPr="00BF031C" w:rsidRDefault="002A6FDE" w:rsidP="006A6115">
      <w:pPr>
        <w:rPr>
          <w:rFonts w:ascii="Tahoma" w:hAnsi="Tahoma"/>
          <w:sz w:val="16"/>
          <w:szCs w:val="16"/>
          <w:highlight w:val="yellow"/>
        </w:rPr>
      </w:pPr>
    </w:p>
    <w:p w14:paraId="4900C811" w14:textId="77777777" w:rsidR="002A6FDE" w:rsidRPr="00BF031C" w:rsidRDefault="002A6FDE" w:rsidP="006A6115">
      <w:pPr>
        <w:rPr>
          <w:rFonts w:ascii="Tahoma" w:hAnsi="Tahoma"/>
          <w:sz w:val="16"/>
          <w:szCs w:val="16"/>
          <w:highlight w:val="yellow"/>
        </w:rPr>
      </w:pPr>
    </w:p>
    <w:p w14:paraId="574AB2E6" w14:textId="77777777" w:rsidR="002A6FDE" w:rsidRPr="00BF031C" w:rsidRDefault="002A6FDE" w:rsidP="006A6115">
      <w:pPr>
        <w:rPr>
          <w:rFonts w:ascii="Tahoma" w:hAnsi="Tahoma"/>
          <w:sz w:val="16"/>
          <w:szCs w:val="16"/>
          <w:highlight w:val="yellow"/>
        </w:rPr>
      </w:pPr>
    </w:p>
    <w:p w14:paraId="2E5F9BBD" w14:textId="77777777" w:rsidR="005748B2" w:rsidRPr="00BF031C" w:rsidRDefault="005748B2" w:rsidP="006A6115">
      <w:pPr>
        <w:rPr>
          <w:rFonts w:ascii="Tahoma" w:hAnsi="Tahoma"/>
          <w:sz w:val="16"/>
          <w:szCs w:val="16"/>
          <w:highlight w:val="yellow"/>
        </w:rPr>
      </w:pPr>
    </w:p>
    <w:p w14:paraId="430C8BE7" w14:textId="77777777" w:rsidR="00187B75" w:rsidRPr="003E73AA" w:rsidRDefault="00187B75" w:rsidP="006A6115">
      <w:pPr>
        <w:pBdr>
          <w:top w:val="single" w:sz="4" w:space="1" w:color="auto"/>
          <w:left w:val="single" w:sz="4" w:space="4" w:color="auto"/>
          <w:bottom w:val="single" w:sz="4" w:space="1" w:color="auto"/>
          <w:right w:val="single" w:sz="4" w:space="1" w:color="auto"/>
        </w:pBdr>
        <w:shd w:val="clear" w:color="auto" w:fill="FBD4B4"/>
        <w:jc w:val="center"/>
        <w:rPr>
          <w:rFonts w:ascii="Tahoma" w:hAnsi="Tahoma"/>
          <w:b/>
          <w:sz w:val="22"/>
          <w:szCs w:val="22"/>
        </w:rPr>
      </w:pPr>
      <w:r w:rsidRPr="003E73AA">
        <w:rPr>
          <w:rFonts w:ascii="Tahoma" w:hAnsi="Tahoma"/>
          <w:b/>
          <w:sz w:val="22"/>
          <w:szCs w:val="22"/>
        </w:rPr>
        <w:lastRenderedPageBreak/>
        <w:t>THE COMPREHENSIVE INCOME AND EXPENDITURE STATEMENT</w:t>
      </w:r>
      <w:bookmarkStart w:id="52" w:name="CIES"/>
      <w:bookmarkEnd w:id="52"/>
    </w:p>
    <w:p w14:paraId="535FEDFD" w14:textId="77777777" w:rsidR="00187B75" w:rsidRPr="003E73AA" w:rsidRDefault="00187B75" w:rsidP="006A6115">
      <w:pPr>
        <w:jc w:val="center"/>
        <w:rPr>
          <w:rFonts w:ascii="Tahoma" w:hAnsi="Tahoma"/>
          <w:b/>
          <w:sz w:val="16"/>
          <w:szCs w:val="16"/>
          <w:u w:val="single"/>
        </w:rPr>
      </w:pPr>
    </w:p>
    <w:p w14:paraId="2239F148" w14:textId="27246EEC" w:rsidR="001A56C1" w:rsidRPr="003E73AA" w:rsidRDefault="001A56C1" w:rsidP="001A56C1">
      <w:pPr>
        <w:rPr>
          <w:rFonts w:ascii="Tahoma" w:hAnsi="Tahoma"/>
          <w:sz w:val="16"/>
          <w:szCs w:val="16"/>
        </w:rPr>
      </w:pPr>
      <w:r w:rsidRPr="003E73AA">
        <w:rPr>
          <w:rFonts w:ascii="Tahoma" w:hAnsi="Tahoma"/>
          <w:sz w:val="16"/>
          <w:szCs w:val="16"/>
        </w:rPr>
        <w:t xml:space="preserve">For a description of this statement – click </w:t>
      </w:r>
      <w:hyperlink w:anchor="CIESEXPLAN" w:history="1">
        <w:r w:rsidRPr="003E73AA">
          <w:rPr>
            <w:rStyle w:val="Hyperlink"/>
            <w:rFonts w:ascii="Tahoma" w:hAnsi="Tahoma"/>
            <w:sz w:val="16"/>
            <w:szCs w:val="16"/>
          </w:rPr>
          <w:t>here</w:t>
        </w:r>
      </w:hyperlink>
    </w:p>
    <w:tbl>
      <w:tblPr>
        <w:tblpPr w:leftFromText="180" w:rightFromText="180" w:vertAnchor="text" w:horzAnchor="margin" w:tblpXSpec="center" w:tblpY="135"/>
        <w:tblW w:w="1402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588"/>
        <w:gridCol w:w="1560"/>
        <w:gridCol w:w="1701"/>
      </w:tblGrid>
      <w:tr w:rsidR="00D26C92" w:rsidRPr="00BF031C" w14:paraId="6DE3B68A" w14:textId="77777777" w:rsidTr="004F16B5">
        <w:tc>
          <w:tcPr>
            <w:tcW w:w="4219" w:type="dxa"/>
            <w:gridSpan w:val="3"/>
            <w:tcBorders>
              <w:top w:val="single" w:sz="4" w:space="0" w:color="auto"/>
              <w:bottom w:val="nil"/>
              <w:right w:val="single" w:sz="4" w:space="0" w:color="auto"/>
            </w:tcBorders>
          </w:tcPr>
          <w:p w14:paraId="1A0EEA89" w14:textId="6DCE9873" w:rsidR="00BE68FF" w:rsidRPr="00175459" w:rsidRDefault="00BE68FF">
            <w:pPr>
              <w:jc w:val="center"/>
              <w:rPr>
                <w:rFonts w:ascii="Tahoma" w:hAnsi="Tahoma"/>
                <w:b/>
                <w:sz w:val="16"/>
                <w:szCs w:val="16"/>
              </w:rPr>
            </w:pPr>
            <w:bookmarkStart w:id="53" w:name="_Hlk75260679"/>
            <w:r w:rsidRPr="00175459">
              <w:rPr>
                <w:rFonts w:ascii="Tahoma" w:hAnsi="Tahoma"/>
                <w:b/>
                <w:sz w:val="16"/>
                <w:szCs w:val="16"/>
              </w:rPr>
              <w:t>202</w:t>
            </w:r>
            <w:r w:rsidR="007801F8" w:rsidRPr="00175459">
              <w:rPr>
                <w:rFonts w:ascii="Tahoma" w:hAnsi="Tahoma"/>
                <w:b/>
                <w:sz w:val="16"/>
                <w:szCs w:val="16"/>
              </w:rPr>
              <w:t>2</w:t>
            </w:r>
            <w:r w:rsidRPr="00175459">
              <w:rPr>
                <w:rFonts w:ascii="Tahoma" w:hAnsi="Tahoma"/>
                <w:b/>
                <w:sz w:val="16"/>
                <w:szCs w:val="16"/>
              </w:rPr>
              <w:t>/2</w:t>
            </w:r>
            <w:r w:rsidR="007801F8" w:rsidRPr="00175459">
              <w:rPr>
                <w:rFonts w:ascii="Tahoma" w:hAnsi="Tahoma"/>
                <w:b/>
                <w:sz w:val="16"/>
                <w:szCs w:val="16"/>
              </w:rPr>
              <w:t>3</w:t>
            </w:r>
            <w:r w:rsidRPr="00175459">
              <w:rPr>
                <w:rFonts w:ascii="Tahoma" w:hAnsi="Tahoma"/>
                <w:b/>
                <w:sz w:val="16"/>
                <w:szCs w:val="16"/>
              </w:rPr>
              <w:t xml:space="preserve"> </w:t>
            </w:r>
          </w:p>
        </w:tc>
        <w:tc>
          <w:tcPr>
            <w:tcW w:w="4961" w:type="dxa"/>
            <w:vMerge w:val="restart"/>
            <w:tcBorders>
              <w:top w:val="single" w:sz="4" w:space="0" w:color="auto"/>
              <w:left w:val="single" w:sz="4" w:space="0" w:color="auto"/>
              <w:right w:val="single" w:sz="4" w:space="0" w:color="auto"/>
            </w:tcBorders>
            <w:vAlign w:val="center"/>
          </w:tcPr>
          <w:p w14:paraId="49485885" w14:textId="77777777" w:rsidR="00BE68FF" w:rsidRPr="00175459" w:rsidRDefault="00BE68FF">
            <w:pPr>
              <w:rPr>
                <w:rFonts w:ascii="Tahoma" w:hAnsi="Tahoma"/>
                <w:b/>
                <w:sz w:val="16"/>
                <w:szCs w:val="16"/>
              </w:rPr>
            </w:pPr>
          </w:p>
        </w:tc>
        <w:tc>
          <w:tcPr>
            <w:tcW w:w="4849" w:type="dxa"/>
            <w:gridSpan w:val="3"/>
            <w:tcBorders>
              <w:top w:val="single" w:sz="4" w:space="0" w:color="auto"/>
              <w:left w:val="single" w:sz="4" w:space="0" w:color="auto"/>
              <w:bottom w:val="single" w:sz="4" w:space="0" w:color="auto"/>
              <w:right w:val="single" w:sz="4" w:space="0" w:color="auto"/>
            </w:tcBorders>
          </w:tcPr>
          <w:p w14:paraId="7778BC7B" w14:textId="109CDE26" w:rsidR="00BE68FF" w:rsidRPr="00175459" w:rsidRDefault="00BE68FF">
            <w:pPr>
              <w:jc w:val="center"/>
              <w:rPr>
                <w:rFonts w:ascii="Tahoma" w:hAnsi="Tahoma"/>
                <w:b/>
                <w:sz w:val="16"/>
                <w:szCs w:val="16"/>
              </w:rPr>
            </w:pPr>
            <w:r w:rsidRPr="00175459">
              <w:rPr>
                <w:rFonts w:ascii="Tahoma" w:hAnsi="Tahoma"/>
                <w:b/>
                <w:sz w:val="16"/>
                <w:szCs w:val="16"/>
              </w:rPr>
              <w:t>202</w:t>
            </w:r>
            <w:r w:rsidR="007801F8" w:rsidRPr="00175459">
              <w:rPr>
                <w:rFonts w:ascii="Tahoma" w:hAnsi="Tahoma"/>
                <w:b/>
                <w:sz w:val="16"/>
                <w:szCs w:val="16"/>
              </w:rPr>
              <w:t>3</w:t>
            </w:r>
            <w:r w:rsidRPr="00175459">
              <w:rPr>
                <w:rFonts w:ascii="Tahoma" w:hAnsi="Tahoma"/>
                <w:b/>
                <w:sz w:val="16"/>
                <w:szCs w:val="16"/>
              </w:rPr>
              <w:t>/2</w:t>
            </w:r>
            <w:r w:rsidR="007801F8" w:rsidRPr="00175459">
              <w:rPr>
                <w:rFonts w:ascii="Tahoma" w:hAnsi="Tahoma"/>
                <w:b/>
                <w:sz w:val="16"/>
                <w:szCs w:val="16"/>
              </w:rPr>
              <w:t>4</w:t>
            </w:r>
          </w:p>
        </w:tc>
      </w:tr>
      <w:tr w:rsidR="007D18ED" w:rsidRPr="00BF031C" w14:paraId="438305C5" w14:textId="77777777" w:rsidTr="004F16B5">
        <w:tc>
          <w:tcPr>
            <w:tcW w:w="1406" w:type="dxa"/>
            <w:tcBorders>
              <w:top w:val="single" w:sz="4" w:space="0" w:color="auto"/>
              <w:bottom w:val="nil"/>
              <w:right w:val="single" w:sz="4" w:space="0" w:color="auto"/>
            </w:tcBorders>
          </w:tcPr>
          <w:p w14:paraId="53DEAFB6" w14:textId="77777777" w:rsidR="00BE68FF" w:rsidRPr="00175459" w:rsidRDefault="00BE68FF">
            <w:pPr>
              <w:jc w:val="center"/>
              <w:rPr>
                <w:rFonts w:ascii="Tahoma" w:hAnsi="Tahoma"/>
                <w:b/>
                <w:sz w:val="16"/>
                <w:szCs w:val="16"/>
              </w:rPr>
            </w:pPr>
            <w:r w:rsidRPr="00175459">
              <w:rPr>
                <w:rFonts w:ascii="Tahoma" w:hAnsi="Tahoma"/>
                <w:b/>
                <w:sz w:val="16"/>
                <w:szCs w:val="16"/>
              </w:rPr>
              <w:t>Gross Expenditure</w:t>
            </w:r>
          </w:p>
        </w:tc>
        <w:tc>
          <w:tcPr>
            <w:tcW w:w="1406" w:type="dxa"/>
            <w:tcBorders>
              <w:top w:val="single" w:sz="4" w:space="0" w:color="auto"/>
              <w:bottom w:val="nil"/>
              <w:right w:val="single" w:sz="4" w:space="0" w:color="auto"/>
            </w:tcBorders>
          </w:tcPr>
          <w:p w14:paraId="2107C265" w14:textId="77777777" w:rsidR="00BE68FF" w:rsidRPr="00175459" w:rsidRDefault="00BE68FF">
            <w:pPr>
              <w:jc w:val="center"/>
              <w:rPr>
                <w:rFonts w:ascii="Tahoma" w:hAnsi="Tahoma"/>
                <w:b/>
                <w:sz w:val="16"/>
                <w:szCs w:val="16"/>
              </w:rPr>
            </w:pPr>
            <w:r w:rsidRPr="00175459">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41B95809" w14:textId="77777777" w:rsidR="00BE68FF" w:rsidRPr="00175459" w:rsidRDefault="00BE68FF">
            <w:pPr>
              <w:jc w:val="center"/>
              <w:rPr>
                <w:rFonts w:ascii="Tahoma" w:hAnsi="Tahoma"/>
                <w:b/>
                <w:sz w:val="16"/>
                <w:szCs w:val="16"/>
              </w:rPr>
            </w:pPr>
            <w:r w:rsidRPr="00175459">
              <w:rPr>
                <w:rFonts w:ascii="Tahoma" w:hAnsi="Tahoma"/>
                <w:b/>
                <w:sz w:val="16"/>
                <w:szCs w:val="16"/>
              </w:rPr>
              <w:t>Net Expenditure</w:t>
            </w:r>
          </w:p>
        </w:tc>
        <w:tc>
          <w:tcPr>
            <w:tcW w:w="4961" w:type="dxa"/>
            <w:vMerge/>
            <w:tcBorders>
              <w:left w:val="single" w:sz="4" w:space="0" w:color="auto"/>
              <w:right w:val="single" w:sz="4" w:space="0" w:color="auto"/>
            </w:tcBorders>
          </w:tcPr>
          <w:p w14:paraId="7E7325B6" w14:textId="77777777" w:rsidR="00BE68FF" w:rsidRPr="00175459" w:rsidRDefault="00BE68FF">
            <w:pPr>
              <w:rPr>
                <w:rFonts w:ascii="Tahoma" w:hAnsi="Tahoma"/>
                <w:b/>
                <w:sz w:val="16"/>
                <w:szCs w:val="16"/>
              </w:rPr>
            </w:pPr>
          </w:p>
        </w:tc>
        <w:tc>
          <w:tcPr>
            <w:tcW w:w="1588" w:type="dxa"/>
            <w:tcBorders>
              <w:top w:val="single" w:sz="4" w:space="0" w:color="auto"/>
              <w:left w:val="single" w:sz="4" w:space="0" w:color="auto"/>
              <w:bottom w:val="nil"/>
              <w:right w:val="single" w:sz="4" w:space="0" w:color="auto"/>
            </w:tcBorders>
            <w:shd w:val="clear" w:color="auto" w:fill="auto"/>
          </w:tcPr>
          <w:p w14:paraId="227AAC28" w14:textId="77777777" w:rsidR="00BE68FF" w:rsidRPr="00175459" w:rsidRDefault="00BE68FF">
            <w:pPr>
              <w:jc w:val="center"/>
              <w:rPr>
                <w:rFonts w:ascii="Tahoma" w:hAnsi="Tahoma"/>
                <w:b/>
                <w:sz w:val="16"/>
                <w:szCs w:val="16"/>
              </w:rPr>
            </w:pPr>
            <w:r w:rsidRPr="00175459">
              <w:rPr>
                <w:rFonts w:ascii="Tahoma" w:hAnsi="Tahoma"/>
                <w:b/>
                <w:sz w:val="16"/>
                <w:szCs w:val="16"/>
              </w:rPr>
              <w:t>Gross Expenditure</w:t>
            </w:r>
          </w:p>
        </w:tc>
        <w:tc>
          <w:tcPr>
            <w:tcW w:w="1560" w:type="dxa"/>
            <w:tcBorders>
              <w:top w:val="single" w:sz="4" w:space="0" w:color="auto"/>
              <w:left w:val="single" w:sz="4" w:space="0" w:color="auto"/>
              <w:bottom w:val="nil"/>
              <w:right w:val="single" w:sz="4" w:space="0" w:color="auto"/>
            </w:tcBorders>
            <w:shd w:val="clear" w:color="auto" w:fill="auto"/>
          </w:tcPr>
          <w:p w14:paraId="572B49E1" w14:textId="77777777" w:rsidR="00BE68FF" w:rsidRPr="00175459" w:rsidRDefault="00BE68FF">
            <w:pPr>
              <w:jc w:val="center"/>
              <w:rPr>
                <w:rFonts w:ascii="Tahoma" w:hAnsi="Tahoma"/>
                <w:b/>
                <w:sz w:val="16"/>
                <w:szCs w:val="16"/>
              </w:rPr>
            </w:pPr>
            <w:r w:rsidRPr="00175459">
              <w:rPr>
                <w:rFonts w:ascii="Tahoma" w:hAnsi="Tahoma"/>
                <w:b/>
                <w:sz w:val="16"/>
                <w:szCs w:val="16"/>
              </w:rPr>
              <w:t>Gross Income</w:t>
            </w:r>
          </w:p>
        </w:tc>
        <w:tc>
          <w:tcPr>
            <w:tcW w:w="1701" w:type="dxa"/>
            <w:tcBorders>
              <w:top w:val="single" w:sz="4" w:space="0" w:color="auto"/>
              <w:left w:val="single" w:sz="4" w:space="0" w:color="auto"/>
              <w:bottom w:val="nil"/>
              <w:right w:val="single" w:sz="4" w:space="0" w:color="auto"/>
            </w:tcBorders>
            <w:shd w:val="clear" w:color="auto" w:fill="auto"/>
          </w:tcPr>
          <w:p w14:paraId="32BE244A" w14:textId="77777777" w:rsidR="00BE68FF" w:rsidRPr="00175459" w:rsidRDefault="00BE68FF">
            <w:pPr>
              <w:jc w:val="center"/>
              <w:rPr>
                <w:rFonts w:ascii="Tahoma" w:hAnsi="Tahoma"/>
                <w:b/>
                <w:sz w:val="16"/>
                <w:szCs w:val="16"/>
              </w:rPr>
            </w:pPr>
            <w:r w:rsidRPr="00175459">
              <w:rPr>
                <w:rFonts w:ascii="Tahoma" w:hAnsi="Tahoma"/>
                <w:b/>
                <w:sz w:val="16"/>
                <w:szCs w:val="16"/>
              </w:rPr>
              <w:t>Net Expenditure</w:t>
            </w:r>
          </w:p>
        </w:tc>
      </w:tr>
      <w:tr w:rsidR="007D18ED" w:rsidRPr="00BF031C" w14:paraId="4FD265F1" w14:textId="77777777" w:rsidTr="004F16B5">
        <w:tc>
          <w:tcPr>
            <w:tcW w:w="1406" w:type="dxa"/>
            <w:tcBorders>
              <w:top w:val="nil"/>
              <w:bottom w:val="single" w:sz="4" w:space="0" w:color="auto"/>
              <w:right w:val="single" w:sz="4" w:space="0" w:color="auto"/>
            </w:tcBorders>
          </w:tcPr>
          <w:p w14:paraId="14813D12"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406" w:type="dxa"/>
            <w:tcBorders>
              <w:top w:val="nil"/>
              <w:bottom w:val="single" w:sz="4" w:space="0" w:color="auto"/>
              <w:right w:val="single" w:sz="4" w:space="0" w:color="auto"/>
            </w:tcBorders>
          </w:tcPr>
          <w:p w14:paraId="3D10A199" w14:textId="77777777" w:rsidR="00BE68FF" w:rsidRPr="00175459" w:rsidRDefault="00BE68FF">
            <w:pPr>
              <w:jc w:val="center"/>
              <w:rPr>
                <w:rFonts w:ascii="Tahoma" w:hAnsi="Tahoma"/>
                <w:sz w:val="16"/>
                <w:szCs w:val="16"/>
              </w:rPr>
            </w:pPr>
            <w:r w:rsidRPr="00175459">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2143E0D" w14:textId="77777777" w:rsidR="00BE68FF" w:rsidRPr="00175459" w:rsidRDefault="00BE68FF">
            <w:pPr>
              <w:jc w:val="center"/>
              <w:rPr>
                <w:rFonts w:ascii="Tahoma" w:hAnsi="Tahoma"/>
                <w:sz w:val="16"/>
                <w:szCs w:val="16"/>
              </w:rPr>
            </w:pPr>
            <w:r w:rsidRPr="00175459">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1D9D5FE7" w14:textId="77777777" w:rsidR="00BE68FF" w:rsidRPr="00175459" w:rsidRDefault="00BE68FF">
            <w:pPr>
              <w:rPr>
                <w:rFonts w:ascii="Tahoma" w:hAnsi="Tahoma"/>
                <w:sz w:val="16"/>
                <w:szCs w:val="16"/>
              </w:rPr>
            </w:pPr>
          </w:p>
        </w:tc>
        <w:tc>
          <w:tcPr>
            <w:tcW w:w="1588" w:type="dxa"/>
            <w:tcBorders>
              <w:top w:val="nil"/>
              <w:left w:val="single" w:sz="4" w:space="0" w:color="auto"/>
              <w:bottom w:val="single" w:sz="4" w:space="0" w:color="auto"/>
              <w:right w:val="single" w:sz="4" w:space="0" w:color="auto"/>
            </w:tcBorders>
            <w:shd w:val="clear" w:color="auto" w:fill="auto"/>
          </w:tcPr>
          <w:p w14:paraId="3974D8F7"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560" w:type="dxa"/>
            <w:tcBorders>
              <w:top w:val="nil"/>
              <w:left w:val="single" w:sz="4" w:space="0" w:color="auto"/>
              <w:bottom w:val="single" w:sz="4" w:space="0" w:color="auto"/>
              <w:right w:val="single" w:sz="4" w:space="0" w:color="auto"/>
            </w:tcBorders>
            <w:shd w:val="clear" w:color="auto" w:fill="auto"/>
          </w:tcPr>
          <w:p w14:paraId="52B45079"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701" w:type="dxa"/>
            <w:tcBorders>
              <w:top w:val="nil"/>
              <w:left w:val="single" w:sz="4" w:space="0" w:color="auto"/>
              <w:bottom w:val="single" w:sz="4" w:space="0" w:color="auto"/>
              <w:right w:val="single" w:sz="4" w:space="0" w:color="auto"/>
            </w:tcBorders>
            <w:shd w:val="clear" w:color="auto" w:fill="auto"/>
          </w:tcPr>
          <w:p w14:paraId="6A801C81"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r>
      <w:tr w:rsidR="00BE68FF" w:rsidRPr="00BF031C" w14:paraId="38E0554D" w14:textId="77777777" w:rsidTr="00CE17FC">
        <w:tc>
          <w:tcPr>
            <w:tcW w:w="1406" w:type="dxa"/>
            <w:tcBorders>
              <w:top w:val="single" w:sz="4" w:space="0" w:color="auto"/>
              <w:bottom w:val="nil"/>
              <w:right w:val="single" w:sz="4" w:space="0" w:color="auto"/>
            </w:tcBorders>
          </w:tcPr>
          <w:p w14:paraId="559DA9AA" w14:textId="77777777" w:rsidR="00BE68FF" w:rsidRPr="00175459" w:rsidRDefault="00BE68FF">
            <w:pPr>
              <w:jc w:val="center"/>
              <w:rPr>
                <w:rFonts w:ascii="Tahoma" w:hAnsi="Tahoma"/>
                <w:b/>
                <w:sz w:val="16"/>
                <w:szCs w:val="16"/>
              </w:rPr>
            </w:pPr>
          </w:p>
        </w:tc>
        <w:tc>
          <w:tcPr>
            <w:tcW w:w="1406" w:type="dxa"/>
            <w:tcBorders>
              <w:top w:val="single" w:sz="4" w:space="0" w:color="auto"/>
              <w:bottom w:val="nil"/>
              <w:right w:val="single" w:sz="4" w:space="0" w:color="auto"/>
            </w:tcBorders>
          </w:tcPr>
          <w:p w14:paraId="1C82B3CE" w14:textId="77777777" w:rsidR="00BE68FF" w:rsidRPr="00175459" w:rsidRDefault="00BE68FF">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5D389F87" w14:textId="77777777" w:rsidR="00BE68FF" w:rsidRPr="00175459" w:rsidRDefault="00BE68FF">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604CF900" w14:textId="77777777" w:rsidR="00BE68FF" w:rsidRPr="00175459" w:rsidRDefault="00BE68FF">
            <w:pPr>
              <w:rPr>
                <w:rFonts w:ascii="Tahoma" w:hAnsi="Tahoma"/>
                <w:sz w:val="16"/>
                <w:szCs w:val="16"/>
              </w:rPr>
            </w:pPr>
          </w:p>
        </w:tc>
        <w:tc>
          <w:tcPr>
            <w:tcW w:w="1588" w:type="dxa"/>
            <w:tcBorders>
              <w:top w:val="single" w:sz="4" w:space="0" w:color="auto"/>
              <w:left w:val="single" w:sz="4" w:space="0" w:color="auto"/>
              <w:bottom w:val="nil"/>
              <w:right w:val="single" w:sz="4" w:space="0" w:color="auto"/>
            </w:tcBorders>
            <w:shd w:val="clear" w:color="auto" w:fill="auto"/>
          </w:tcPr>
          <w:p w14:paraId="03F9519E" w14:textId="77777777" w:rsidR="00BE68FF" w:rsidRPr="00175459" w:rsidRDefault="00BE68FF">
            <w:pPr>
              <w:jc w:val="center"/>
              <w:rPr>
                <w:rFonts w:ascii="Tahoma" w:hAnsi="Tahoma"/>
                <w:b/>
                <w:sz w:val="16"/>
                <w:szCs w:val="16"/>
              </w:rPr>
            </w:pPr>
          </w:p>
        </w:tc>
        <w:tc>
          <w:tcPr>
            <w:tcW w:w="1560" w:type="dxa"/>
            <w:tcBorders>
              <w:top w:val="single" w:sz="4" w:space="0" w:color="auto"/>
              <w:left w:val="single" w:sz="4" w:space="0" w:color="auto"/>
              <w:bottom w:val="nil"/>
              <w:right w:val="single" w:sz="4" w:space="0" w:color="auto"/>
            </w:tcBorders>
            <w:shd w:val="clear" w:color="auto" w:fill="auto"/>
          </w:tcPr>
          <w:p w14:paraId="0EBCBAFF" w14:textId="77777777" w:rsidR="00BE68FF" w:rsidRPr="00175459" w:rsidRDefault="00BE68FF">
            <w:pPr>
              <w:jc w:val="center"/>
              <w:rPr>
                <w:rFonts w:ascii="Tahoma" w:hAnsi="Tahoma"/>
                <w:b/>
                <w:sz w:val="16"/>
                <w:szCs w:val="16"/>
              </w:rPr>
            </w:pPr>
          </w:p>
        </w:tc>
        <w:tc>
          <w:tcPr>
            <w:tcW w:w="1701" w:type="dxa"/>
            <w:tcBorders>
              <w:top w:val="single" w:sz="4" w:space="0" w:color="auto"/>
              <w:left w:val="single" w:sz="4" w:space="0" w:color="auto"/>
              <w:bottom w:val="nil"/>
              <w:right w:val="single" w:sz="4" w:space="0" w:color="auto"/>
            </w:tcBorders>
            <w:shd w:val="clear" w:color="auto" w:fill="auto"/>
          </w:tcPr>
          <w:p w14:paraId="795E7CA2" w14:textId="77777777" w:rsidR="00BE68FF" w:rsidRPr="00175459" w:rsidRDefault="00BE68FF">
            <w:pPr>
              <w:jc w:val="center"/>
              <w:rPr>
                <w:rFonts w:ascii="Tahoma" w:hAnsi="Tahoma"/>
                <w:b/>
                <w:sz w:val="16"/>
                <w:szCs w:val="16"/>
              </w:rPr>
            </w:pPr>
          </w:p>
        </w:tc>
      </w:tr>
      <w:tr w:rsidR="00BE68FF" w:rsidRPr="00BF031C" w14:paraId="31036B17" w14:textId="77777777" w:rsidTr="00CE17FC">
        <w:tc>
          <w:tcPr>
            <w:tcW w:w="1406" w:type="dxa"/>
            <w:tcBorders>
              <w:top w:val="nil"/>
              <w:bottom w:val="single" w:sz="4" w:space="0" w:color="BFBFBF"/>
              <w:right w:val="single" w:sz="4" w:space="0" w:color="auto"/>
            </w:tcBorders>
          </w:tcPr>
          <w:p w14:paraId="11354DF5" w14:textId="77777777" w:rsidR="00BE68FF" w:rsidRPr="00175459" w:rsidRDefault="00BE68FF">
            <w:pPr>
              <w:jc w:val="center"/>
              <w:rPr>
                <w:rFonts w:ascii="Tahoma" w:hAnsi="Tahoma"/>
                <w:b/>
                <w:sz w:val="16"/>
                <w:szCs w:val="16"/>
              </w:rPr>
            </w:pPr>
          </w:p>
        </w:tc>
        <w:tc>
          <w:tcPr>
            <w:tcW w:w="1406" w:type="dxa"/>
            <w:tcBorders>
              <w:top w:val="nil"/>
              <w:bottom w:val="single" w:sz="4" w:space="0" w:color="BFBFBF"/>
              <w:right w:val="single" w:sz="4" w:space="0" w:color="auto"/>
            </w:tcBorders>
          </w:tcPr>
          <w:p w14:paraId="44FC6175" w14:textId="77777777" w:rsidR="00BE68FF" w:rsidRPr="00175459" w:rsidRDefault="00BE68FF">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21339AD9" w14:textId="77777777" w:rsidR="00BE68FF" w:rsidRPr="00175459" w:rsidRDefault="00BE68FF">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tcPr>
          <w:p w14:paraId="53C84C66" w14:textId="77777777" w:rsidR="00BE68FF" w:rsidRPr="00175459" w:rsidRDefault="00BE68FF">
            <w:pPr>
              <w:rPr>
                <w:rFonts w:ascii="Tahoma" w:hAnsi="Tahoma"/>
                <w:b/>
                <w:sz w:val="16"/>
                <w:szCs w:val="16"/>
                <w:u w:val="single"/>
              </w:rPr>
            </w:pPr>
            <w:r w:rsidRPr="00175459">
              <w:rPr>
                <w:rFonts w:ascii="Tahoma" w:hAnsi="Tahoma"/>
                <w:b/>
                <w:sz w:val="16"/>
                <w:szCs w:val="16"/>
                <w:u w:val="single"/>
              </w:rPr>
              <w:t>Net Cost of Services:</w:t>
            </w:r>
          </w:p>
        </w:tc>
        <w:tc>
          <w:tcPr>
            <w:tcW w:w="1588" w:type="dxa"/>
            <w:tcBorders>
              <w:top w:val="nil"/>
              <w:left w:val="single" w:sz="4" w:space="0" w:color="auto"/>
              <w:bottom w:val="single" w:sz="4" w:space="0" w:color="BFBFBF"/>
              <w:right w:val="single" w:sz="4" w:space="0" w:color="auto"/>
            </w:tcBorders>
            <w:shd w:val="clear" w:color="auto" w:fill="auto"/>
          </w:tcPr>
          <w:p w14:paraId="4627CF87" w14:textId="77777777" w:rsidR="00BE68FF" w:rsidRPr="00175459" w:rsidRDefault="00BE68FF">
            <w:pPr>
              <w:jc w:val="center"/>
              <w:rPr>
                <w:rFonts w:ascii="Tahoma" w:hAnsi="Tahoma"/>
                <w:b/>
                <w:sz w:val="16"/>
                <w:szCs w:val="16"/>
              </w:rPr>
            </w:pPr>
          </w:p>
        </w:tc>
        <w:tc>
          <w:tcPr>
            <w:tcW w:w="1560" w:type="dxa"/>
            <w:tcBorders>
              <w:top w:val="nil"/>
              <w:left w:val="single" w:sz="4" w:space="0" w:color="auto"/>
              <w:bottom w:val="single" w:sz="4" w:space="0" w:color="BFBFBF"/>
              <w:right w:val="single" w:sz="4" w:space="0" w:color="auto"/>
            </w:tcBorders>
            <w:shd w:val="clear" w:color="auto" w:fill="auto"/>
          </w:tcPr>
          <w:p w14:paraId="00514C28" w14:textId="77777777" w:rsidR="00BE68FF" w:rsidRPr="00175459" w:rsidRDefault="00BE68FF">
            <w:pPr>
              <w:jc w:val="center"/>
              <w:rPr>
                <w:rFonts w:ascii="Tahoma" w:hAnsi="Tahoma"/>
                <w:b/>
                <w:sz w:val="16"/>
                <w:szCs w:val="16"/>
              </w:rPr>
            </w:pPr>
          </w:p>
        </w:tc>
        <w:tc>
          <w:tcPr>
            <w:tcW w:w="1701" w:type="dxa"/>
            <w:tcBorders>
              <w:top w:val="nil"/>
              <w:left w:val="single" w:sz="4" w:space="0" w:color="auto"/>
              <w:bottom w:val="single" w:sz="4" w:space="0" w:color="BFBFBF"/>
              <w:right w:val="single" w:sz="4" w:space="0" w:color="auto"/>
            </w:tcBorders>
            <w:shd w:val="clear" w:color="auto" w:fill="auto"/>
          </w:tcPr>
          <w:p w14:paraId="49E35367" w14:textId="77777777" w:rsidR="00BE68FF" w:rsidRPr="00175459" w:rsidRDefault="00BE68FF">
            <w:pPr>
              <w:jc w:val="center"/>
              <w:rPr>
                <w:rFonts w:ascii="Tahoma" w:hAnsi="Tahoma"/>
                <w:b/>
                <w:sz w:val="16"/>
                <w:szCs w:val="16"/>
              </w:rPr>
            </w:pPr>
          </w:p>
        </w:tc>
      </w:tr>
      <w:tr w:rsidR="00E10559" w:rsidRPr="00772308" w14:paraId="6795CF1E" w14:textId="77777777" w:rsidTr="00CE17FC">
        <w:trPr>
          <w:trHeight w:val="212"/>
        </w:trPr>
        <w:tc>
          <w:tcPr>
            <w:tcW w:w="1406" w:type="dxa"/>
            <w:tcBorders>
              <w:top w:val="single" w:sz="4" w:space="0" w:color="BFBFBF"/>
              <w:bottom w:val="single" w:sz="4" w:space="0" w:color="BFBFBF"/>
              <w:right w:val="single" w:sz="4" w:space="0" w:color="auto"/>
            </w:tcBorders>
            <w:vAlign w:val="center"/>
          </w:tcPr>
          <w:p w14:paraId="6B301CF5" w14:textId="1EADE466" w:rsidR="00E10559" w:rsidRPr="00772308" w:rsidRDefault="00E10559" w:rsidP="00E10559">
            <w:pPr>
              <w:jc w:val="right"/>
              <w:rPr>
                <w:rFonts w:ascii="Tahoma" w:hAnsi="Tahoma" w:cs="Tahoma"/>
                <w:color w:val="000000"/>
                <w:sz w:val="16"/>
                <w:szCs w:val="16"/>
                <w:lang w:eastAsia="en-GB"/>
              </w:rPr>
            </w:pPr>
            <w:r w:rsidRPr="00772308">
              <w:rPr>
                <w:rFonts w:ascii="Tahoma" w:hAnsi="Tahoma" w:cs="Tahoma"/>
                <w:sz w:val="16"/>
                <w:szCs w:val="16"/>
              </w:rPr>
              <w:t xml:space="preserve">178,614 </w:t>
            </w:r>
          </w:p>
        </w:tc>
        <w:tc>
          <w:tcPr>
            <w:tcW w:w="1406" w:type="dxa"/>
            <w:tcBorders>
              <w:top w:val="single" w:sz="4" w:space="0" w:color="BFBFBF"/>
              <w:bottom w:val="single" w:sz="4" w:space="0" w:color="BFBFBF"/>
              <w:right w:val="single" w:sz="4" w:space="0" w:color="auto"/>
            </w:tcBorders>
            <w:vAlign w:val="center"/>
          </w:tcPr>
          <w:p w14:paraId="2FD3C769" w14:textId="101FE5D0"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(115,810)</w:t>
            </w:r>
          </w:p>
        </w:tc>
        <w:tc>
          <w:tcPr>
            <w:tcW w:w="1407" w:type="dxa"/>
            <w:tcBorders>
              <w:top w:val="single" w:sz="4" w:space="0" w:color="BFBFBF"/>
              <w:left w:val="single" w:sz="4" w:space="0" w:color="auto"/>
              <w:bottom w:val="single" w:sz="4" w:space="0" w:color="BFBFBF"/>
              <w:right w:val="single" w:sz="4" w:space="0" w:color="auto"/>
            </w:tcBorders>
            <w:vAlign w:val="center"/>
          </w:tcPr>
          <w:p w14:paraId="6A95C9E7" w14:textId="32C01E5A"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62,804 </w:t>
            </w:r>
          </w:p>
        </w:tc>
        <w:tc>
          <w:tcPr>
            <w:tcW w:w="4961" w:type="dxa"/>
            <w:tcBorders>
              <w:top w:val="single" w:sz="4" w:space="0" w:color="BFBFBF"/>
              <w:left w:val="single" w:sz="4" w:space="0" w:color="auto"/>
              <w:bottom w:val="single" w:sz="4" w:space="0" w:color="BFBFBF"/>
              <w:right w:val="single" w:sz="4" w:space="0" w:color="auto"/>
            </w:tcBorders>
            <w:vAlign w:val="center"/>
          </w:tcPr>
          <w:p w14:paraId="0F6F9D0E" w14:textId="53A8BC31" w:rsidR="00E10559" w:rsidRPr="00772308" w:rsidRDefault="00E10559" w:rsidP="00E10559">
            <w:pPr>
              <w:rPr>
                <w:rFonts w:ascii="Tahoma" w:hAnsi="Tahoma" w:cs="Tahoma"/>
                <w:sz w:val="16"/>
                <w:szCs w:val="16"/>
              </w:rPr>
            </w:pPr>
            <w:r w:rsidRPr="00772308">
              <w:rPr>
                <w:rFonts w:ascii="Tahoma" w:hAnsi="Tahoma" w:cs="Tahoma"/>
                <w:sz w:val="16"/>
                <w:szCs w:val="16"/>
              </w:rPr>
              <w:t>Children’s Services</w:t>
            </w:r>
          </w:p>
        </w:tc>
        <w:tc>
          <w:tcPr>
            <w:tcW w:w="1588" w:type="dxa"/>
            <w:tcBorders>
              <w:top w:val="nil"/>
              <w:left w:val="nil"/>
              <w:bottom w:val="single" w:sz="8" w:space="0" w:color="BFBFBF"/>
              <w:right w:val="single" w:sz="8" w:space="0" w:color="auto"/>
            </w:tcBorders>
            <w:shd w:val="clear" w:color="auto" w:fill="auto"/>
            <w:vAlign w:val="center"/>
          </w:tcPr>
          <w:p w14:paraId="47E8D869" w14:textId="3A75044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194,164 </w:t>
            </w:r>
          </w:p>
        </w:tc>
        <w:tc>
          <w:tcPr>
            <w:tcW w:w="1560" w:type="dxa"/>
            <w:tcBorders>
              <w:top w:val="nil"/>
              <w:left w:val="nil"/>
              <w:bottom w:val="single" w:sz="8" w:space="0" w:color="BFBFBF"/>
              <w:right w:val="single" w:sz="8" w:space="0" w:color="auto"/>
            </w:tcBorders>
            <w:shd w:val="clear" w:color="auto" w:fill="auto"/>
            <w:vAlign w:val="center"/>
          </w:tcPr>
          <w:p w14:paraId="4AC30212" w14:textId="36331E8B" w:rsidR="00E10559" w:rsidRPr="00E10559" w:rsidRDefault="00E10559" w:rsidP="00E10559">
            <w:pPr>
              <w:jc w:val="right"/>
              <w:rPr>
                <w:rFonts w:ascii="Tahoma" w:hAnsi="Tahoma" w:cs="Tahoma"/>
                <w:sz w:val="16"/>
                <w:szCs w:val="16"/>
              </w:rPr>
            </w:pPr>
            <w:r w:rsidRPr="00E10559">
              <w:rPr>
                <w:rFonts w:ascii="Tahoma" w:hAnsi="Tahoma" w:cs="Tahoma"/>
                <w:sz w:val="16"/>
                <w:szCs w:val="16"/>
              </w:rPr>
              <w:t>(120,656)</w:t>
            </w:r>
          </w:p>
        </w:tc>
        <w:tc>
          <w:tcPr>
            <w:tcW w:w="1701" w:type="dxa"/>
            <w:tcBorders>
              <w:top w:val="nil"/>
              <w:left w:val="nil"/>
              <w:bottom w:val="single" w:sz="8" w:space="0" w:color="BFBFBF"/>
              <w:right w:val="single" w:sz="8" w:space="0" w:color="auto"/>
            </w:tcBorders>
            <w:shd w:val="clear" w:color="auto" w:fill="auto"/>
            <w:vAlign w:val="center"/>
          </w:tcPr>
          <w:p w14:paraId="363342C8" w14:textId="62279E26"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73,508 </w:t>
            </w:r>
          </w:p>
        </w:tc>
      </w:tr>
      <w:tr w:rsidR="00E10559" w:rsidRPr="00772308" w14:paraId="45A5F338" w14:textId="77777777" w:rsidTr="00CE17FC">
        <w:trPr>
          <w:trHeight w:val="142"/>
        </w:trPr>
        <w:tc>
          <w:tcPr>
            <w:tcW w:w="1406" w:type="dxa"/>
            <w:tcBorders>
              <w:top w:val="single" w:sz="4" w:space="0" w:color="BFBFBF"/>
              <w:bottom w:val="single" w:sz="4" w:space="0" w:color="BFBFBF"/>
              <w:right w:val="single" w:sz="4" w:space="0" w:color="auto"/>
            </w:tcBorders>
            <w:vAlign w:val="center"/>
          </w:tcPr>
          <w:p w14:paraId="79379147" w14:textId="0F59289B"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183,780 </w:t>
            </w:r>
          </w:p>
        </w:tc>
        <w:tc>
          <w:tcPr>
            <w:tcW w:w="1406" w:type="dxa"/>
            <w:tcBorders>
              <w:top w:val="single" w:sz="4" w:space="0" w:color="BFBFBF"/>
              <w:bottom w:val="single" w:sz="4" w:space="0" w:color="BFBFBF"/>
              <w:right w:val="single" w:sz="4" w:space="0" w:color="auto"/>
            </w:tcBorders>
            <w:vAlign w:val="center"/>
          </w:tcPr>
          <w:p w14:paraId="63CD59C3" w14:textId="6A7787D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(71,031)</w:t>
            </w:r>
          </w:p>
        </w:tc>
        <w:tc>
          <w:tcPr>
            <w:tcW w:w="1407" w:type="dxa"/>
            <w:tcBorders>
              <w:top w:val="single" w:sz="4" w:space="0" w:color="BFBFBF"/>
              <w:left w:val="single" w:sz="4" w:space="0" w:color="auto"/>
              <w:bottom w:val="single" w:sz="4" w:space="0" w:color="BFBFBF"/>
              <w:right w:val="single" w:sz="4" w:space="0" w:color="auto"/>
            </w:tcBorders>
            <w:vAlign w:val="center"/>
          </w:tcPr>
          <w:p w14:paraId="57F9692D" w14:textId="06A3328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112,749 </w:t>
            </w:r>
          </w:p>
        </w:tc>
        <w:tc>
          <w:tcPr>
            <w:tcW w:w="4961" w:type="dxa"/>
            <w:tcBorders>
              <w:top w:val="single" w:sz="4" w:space="0" w:color="BFBFBF"/>
              <w:left w:val="single" w:sz="4" w:space="0" w:color="auto"/>
              <w:bottom w:val="single" w:sz="4" w:space="0" w:color="BFBFBF"/>
              <w:right w:val="single" w:sz="4" w:space="0" w:color="auto"/>
            </w:tcBorders>
            <w:vAlign w:val="center"/>
          </w:tcPr>
          <w:p w14:paraId="1644CD4D" w14:textId="252EBF8E" w:rsidR="00E10559" w:rsidRPr="00772308" w:rsidRDefault="00E10559" w:rsidP="00E10559">
            <w:pPr>
              <w:rPr>
                <w:rFonts w:ascii="Tahoma" w:hAnsi="Tahoma" w:cs="Tahoma"/>
                <w:sz w:val="16"/>
                <w:szCs w:val="16"/>
              </w:rPr>
            </w:pPr>
            <w:r w:rsidRPr="00772308">
              <w:rPr>
                <w:rFonts w:ascii="Tahoma" w:hAnsi="Tahoma" w:cs="Tahoma"/>
                <w:sz w:val="16"/>
                <w:szCs w:val="16"/>
              </w:rPr>
              <w:t>Growth &amp; Sustainability</w:t>
            </w:r>
          </w:p>
        </w:tc>
        <w:tc>
          <w:tcPr>
            <w:tcW w:w="1588" w:type="dxa"/>
            <w:tcBorders>
              <w:top w:val="nil"/>
              <w:left w:val="nil"/>
              <w:bottom w:val="single" w:sz="8" w:space="0" w:color="BFBFBF"/>
              <w:right w:val="single" w:sz="8" w:space="0" w:color="auto"/>
            </w:tcBorders>
            <w:shd w:val="clear" w:color="auto" w:fill="auto"/>
            <w:vAlign w:val="center"/>
          </w:tcPr>
          <w:p w14:paraId="6884B04D" w14:textId="24EB07F9"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120,292 </w:t>
            </w:r>
          </w:p>
        </w:tc>
        <w:tc>
          <w:tcPr>
            <w:tcW w:w="1560" w:type="dxa"/>
            <w:tcBorders>
              <w:top w:val="nil"/>
              <w:left w:val="nil"/>
              <w:bottom w:val="single" w:sz="8" w:space="0" w:color="BFBFBF"/>
              <w:right w:val="single" w:sz="8" w:space="0" w:color="auto"/>
            </w:tcBorders>
            <w:shd w:val="clear" w:color="auto" w:fill="auto"/>
            <w:vAlign w:val="center"/>
          </w:tcPr>
          <w:p w14:paraId="456C760E" w14:textId="679DB212" w:rsidR="00E10559" w:rsidRPr="00E10559" w:rsidRDefault="00E10559" w:rsidP="00E10559">
            <w:pPr>
              <w:jc w:val="right"/>
              <w:rPr>
                <w:rFonts w:ascii="Tahoma" w:hAnsi="Tahoma" w:cs="Tahoma"/>
                <w:sz w:val="16"/>
                <w:szCs w:val="16"/>
              </w:rPr>
            </w:pPr>
            <w:r w:rsidRPr="00E10559">
              <w:rPr>
                <w:rFonts w:ascii="Tahoma" w:hAnsi="Tahoma" w:cs="Tahoma"/>
                <w:sz w:val="16"/>
                <w:szCs w:val="16"/>
              </w:rPr>
              <w:t>(43,083)</w:t>
            </w:r>
          </w:p>
        </w:tc>
        <w:tc>
          <w:tcPr>
            <w:tcW w:w="1701" w:type="dxa"/>
            <w:tcBorders>
              <w:top w:val="nil"/>
              <w:left w:val="nil"/>
              <w:bottom w:val="single" w:sz="8" w:space="0" w:color="BFBFBF"/>
              <w:right w:val="single" w:sz="8" w:space="0" w:color="auto"/>
            </w:tcBorders>
            <w:shd w:val="clear" w:color="auto" w:fill="auto"/>
            <w:vAlign w:val="center"/>
          </w:tcPr>
          <w:p w14:paraId="6CF9C921" w14:textId="27C55BD8"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77,209 </w:t>
            </w:r>
          </w:p>
        </w:tc>
      </w:tr>
      <w:tr w:rsidR="00E10559" w:rsidRPr="00772308" w14:paraId="2FA12504" w14:textId="77777777" w:rsidTr="00CE17FC">
        <w:trPr>
          <w:trHeight w:val="142"/>
        </w:trPr>
        <w:tc>
          <w:tcPr>
            <w:tcW w:w="1406" w:type="dxa"/>
            <w:tcBorders>
              <w:top w:val="single" w:sz="4" w:space="0" w:color="BFBFBF"/>
              <w:bottom w:val="single" w:sz="4" w:space="0" w:color="BFBFBF"/>
              <w:right w:val="single" w:sz="4" w:space="0" w:color="auto"/>
            </w:tcBorders>
            <w:vAlign w:val="center"/>
          </w:tcPr>
          <w:p w14:paraId="0A708B7B" w14:textId="3DD61C5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83,540 </w:t>
            </w:r>
          </w:p>
        </w:tc>
        <w:tc>
          <w:tcPr>
            <w:tcW w:w="1406" w:type="dxa"/>
            <w:tcBorders>
              <w:top w:val="single" w:sz="4" w:space="0" w:color="BFBFBF"/>
              <w:bottom w:val="single" w:sz="4" w:space="0" w:color="BFBFBF"/>
              <w:right w:val="single" w:sz="4" w:space="0" w:color="auto"/>
            </w:tcBorders>
            <w:vAlign w:val="center"/>
          </w:tcPr>
          <w:p w14:paraId="1AA3A2E3" w14:textId="5A0A116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(76,105)</w:t>
            </w:r>
          </w:p>
        </w:tc>
        <w:tc>
          <w:tcPr>
            <w:tcW w:w="1407" w:type="dxa"/>
            <w:tcBorders>
              <w:top w:val="single" w:sz="4" w:space="0" w:color="BFBFBF"/>
              <w:left w:val="single" w:sz="4" w:space="0" w:color="auto"/>
              <w:bottom w:val="single" w:sz="4" w:space="0" w:color="BFBFBF"/>
              <w:right w:val="single" w:sz="4" w:space="0" w:color="auto"/>
            </w:tcBorders>
            <w:vAlign w:val="center"/>
          </w:tcPr>
          <w:p w14:paraId="12AC9098" w14:textId="4F4A16B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7,435 </w:t>
            </w:r>
          </w:p>
        </w:tc>
        <w:tc>
          <w:tcPr>
            <w:tcW w:w="4961" w:type="dxa"/>
            <w:tcBorders>
              <w:top w:val="single" w:sz="4" w:space="0" w:color="BFBFBF"/>
              <w:left w:val="single" w:sz="4" w:space="0" w:color="auto"/>
              <w:bottom w:val="single" w:sz="4" w:space="0" w:color="BFBFBF"/>
              <w:right w:val="single" w:sz="4" w:space="0" w:color="auto"/>
            </w:tcBorders>
            <w:vAlign w:val="center"/>
          </w:tcPr>
          <w:p w14:paraId="0133DE8E" w14:textId="77777777" w:rsidR="00E10559" w:rsidRPr="00772308" w:rsidRDefault="00E10559" w:rsidP="00E10559">
            <w:pPr>
              <w:rPr>
                <w:rFonts w:ascii="Tahoma" w:hAnsi="Tahoma" w:cs="Tahoma"/>
                <w:sz w:val="16"/>
                <w:szCs w:val="16"/>
              </w:rPr>
            </w:pPr>
            <w:r w:rsidRPr="00772308">
              <w:rPr>
                <w:rFonts w:ascii="Tahoma" w:hAnsi="Tahoma" w:cs="Tahoma"/>
                <w:sz w:val="16"/>
                <w:szCs w:val="16"/>
              </w:rPr>
              <w:t>Housing Revenue Account</w:t>
            </w:r>
          </w:p>
        </w:tc>
        <w:tc>
          <w:tcPr>
            <w:tcW w:w="1588" w:type="dxa"/>
            <w:tcBorders>
              <w:top w:val="nil"/>
              <w:left w:val="nil"/>
              <w:bottom w:val="single" w:sz="8" w:space="0" w:color="BFBFBF"/>
              <w:right w:val="single" w:sz="8" w:space="0" w:color="auto"/>
            </w:tcBorders>
            <w:shd w:val="clear" w:color="auto" w:fill="auto"/>
            <w:vAlign w:val="center"/>
          </w:tcPr>
          <w:p w14:paraId="3DED9E11" w14:textId="5961383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97,267 </w:t>
            </w:r>
          </w:p>
        </w:tc>
        <w:tc>
          <w:tcPr>
            <w:tcW w:w="1560" w:type="dxa"/>
            <w:tcBorders>
              <w:top w:val="nil"/>
              <w:left w:val="nil"/>
              <w:bottom w:val="single" w:sz="8" w:space="0" w:color="BFBFBF"/>
              <w:right w:val="single" w:sz="8" w:space="0" w:color="auto"/>
            </w:tcBorders>
            <w:shd w:val="clear" w:color="auto" w:fill="auto"/>
            <w:vAlign w:val="center"/>
          </w:tcPr>
          <w:p w14:paraId="5FD5B9A8" w14:textId="01B7AD5F" w:rsidR="00E10559" w:rsidRPr="00E10559" w:rsidRDefault="00E10559" w:rsidP="00E10559">
            <w:pPr>
              <w:jc w:val="right"/>
              <w:rPr>
                <w:rFonts w:ascii="Tahoma" w:hAnsi="Tahoma" w:cs="Tahoma"/>
                <w:sz w:val="16"/>
                <w:szCs w:val="16"/>
              </w:rPr>
            </w:pPr>
            <w:r w:rsidRPr="00E10559">
              <w:rPr>
                <w:rFonts w:ascii="Tahoma" w:hAnsi="Tahoma" w:cs="Tahoma"/>
                <w:sz w:val="16"/>
                <w:szCs w:val="16"/>
              </w:rPr>
              <w:t>(79,832)</w:t>
            </w:r>
          </w:p>
        </w:tc>
        <w:tc>
          <w:tcPr>
            <w:tcW w:w="1701" w:type="dxa"/>
            <w:tcBorders>
              <w:top w:val="nil"/>
              <w:left w:val="nil"/>
              <w:bottom w:val="single" w:sz="8" w:space="0" w:color="BFBFBF"/>
              <w:right w:val="single" w:sz="8" w:space="0" w:color="auto"/>
            </w:tcBorders>
            <w:shd w:val="clear" w:color="auto" w:fill="auto"/>
            <w:vAlign w:val="center"/>
          </w:tcPr>
          <w:p w14:paraId="25405247" w14:textId="7E82B8E0"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17,435 </w:t>
            </w:r>
          </w:p>
        </w:tc>
      </w:tr>
      <w:tr w:rsidR="00E10559" w:rsidRPr="00772308" w14:paraId="07E11AEB" w14:textId="77777777" w:rsidTr="00CE17FC">
        <w:trPr>
          <w:trHeight w:val="136"/>
        </w:trPr>
        <w:tc>
          <w:tcPr>
            <w:tcW w:w="1406" w:type="dxa"/>
            <w:tcBorders>
              <w:top w:val="single" w:sz="4" w:space="0" w:color="BFBFBF"/>
              <w:bottom w:val="single" w:sz="4" w:space="0" w:color="BFBFBF"/>
              <w:right w:val="single" w:sz="4" w:space="0" w:color="auto"/>
            </w:tcBorders>
            <w:vAlign w:val="center"/>
          </w:tcPr>
          <w:p w14:paraId="5415DF45" w14:textId="721F2FC1"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97,666 </w:t>
            </w:r>
          </w:p>
        </w:tc>
        <w:tc>
          <w:tcPr>
            <w:tcW w:w="1406" w:type="dxa"/>
            <w:tcBorders>
              <w:top w:val="single" w:sz="4" w:space="0" w:color="BFBFBF"/>
              <w:bottom w:val="single" w:sz="4" w:space="0" w:color="BFBFBF"/>
              <w:right w:val="single" w:sz="4" w:space="0" w:color="auto"/>
            </w:tcBorders>
            <w:vAlign w:val="center"/>
          </w:tcPr>
          <w:p w14:paraId="66234B95" w14:textId="317801DE"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(49,243)</w:t>
            </w:r>
          </w:p>
        </w:tc>
        <w:tc>
          <w:tcPr>
            <w:tcW w:w="1407" w:type="dxa"/>
            <w:tcBorders>
              <w:top w:val="single" w:sz="4" w:space="0" w:color="BFBFBF"/>
              <w:left w:val="single" w:sz="4" w:space="0" w:color="auto"/>
              <w:bottom w:val="single" w:sz="4" w:space="0" w:color="BFBFBF"/>
              <w:right w:val="single" w:sz="4" w:space="0" w:color="auto"/>
            </w:tcBorders>
            <w:vAlign w:val="center"/>
          </w:tcPr>
          <w:p w14:paraId="73177415" w14:textId="63EC6AB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48,423 </w:t>
            </w:r>
          </w:p>
        </w:tc>
        <w:tc>
          <w:tcPr>
            <w:tcW w:w="4961" w:type="dxa"/>
            <w:tcBorders>
              <w:top w:val="single" w:sz="4" w:space="0" w:color="BFBFBF"/>
              <w:left w:val="single" w:sz="4" w:space="0" w:color="auto"/>
              <w:bottom w:val="single" w:sz="4" w:space="0" w:color="BFBFBF"/>
              <w:right w:val="single" w:sz="4" w:space="0" w:color="auto"/>
            </w:tcBorders>
            <w:vAlign w:val="center"/>
          </w:tcPr>
          <w:p w14:paraId="65CD4B7A" w14:textId="40234C31" w:rsidR="00E10559" w:rsidRPr="00772308" w:rsidRDefault="00E10559" w:rsidP="00E10559">
            <w:pPr>
              <w:rPr>
                <w:rFonts w:ascii="Tahoma" w:hAnsi="Tahoma" w:cs="Tahoma"/>
                <w:sz w:val="16"/>
                <w:szCs w:val="16"/>
              </w:rPr>
            </w:pPr>
            <w:r w:rsidRPr="00772308">
              <w:rPr>
                <w:rFonts w:ascii="Tahoma" w:hAnsi="Tahoma" w:cs="Tahoma"/>
                <w:sz w:val="16"/>
                <w:szCs w:val="16"/>
              </w:rPr>
              <w:t>Place Health &amp; Adult Social Care</w:t>
            </w:r>
          </w:p>
        </w:tc>
        <w:tc>
          <w:tcPr>
            <w:tcW w:w="1588" w:type="dxa"/>
            <w:tcBorders>
              <w:top w:val="nil"/>
              <w:left w:val="nil"/>
              <w:bottom w:val="single" w:sz="8" w:space="0" w:color="BFBFBF"/>
              <w:right w:val="single" w:sz="8" w:space="0" w:color="auto"/>
            </w:tcBorders>
            <w:shd w:val="clear" w:color="auto" w:fill="auto"/>
            <w:vAlign w:val="center"/>
          </w:tcPr>
          <w:p w14:paraId="0FD57F49" w14:textId="77FB5F63"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109,616 </w:t>
            </w:r>
          </w:p>
        </w:tc>
        <w:tc>
          <w:tcPr>
            <w:tcW w:w="1560" w:type="dxa"/>
            <w:tcBorders>
              <w:top w:val="nil"/>
              <w:left w:val="nil"/>
              <w:bottom w:val="single" w:sz="8" w:space="0" w:color="BFBFBF"/>
              <w:right w:val="single" w:sz="8" w:space="0" w:color="auto"/>
            </w:tcBorders>
            <w:shd w:val="clear" w:color="auto" w:fill="auto"/>
            <w:vAlign w:val="center"/>
          </w:tcPr>
          <w:p w14:paraId="0C80BF95" w14:textId="01874D08" w:rsidR="00E10559" w:rsidRPr="00E10559" w:rsidRDefault="00E10559" w:rsidP="00E10559">
            <w:pPr>
              <w:jc w:val="right"/>
              <w:rPr>
                <w:rFonts w:ascii="Tahoma" w:hAnsi="Tahoma" w:cs="Tahoma"/>
                <w:sz w:val="16"/>
                <w:szCs w:val="16"/>
              </w:rPr>
            </w:pPr>
            <w:r w:rsidRPr="00E10559">
              <w:rPr>
                <w:rFonts w:ascii="Tahoma" w:hAnsi="Tahoma" w:cs="Tahoma"/>
                <w:sz w:val="16"/>
                <w:szCs w:val="16"/>
              </w:rPr>
              <w:t>(60,024)</w:t>
            </w:r>
          </w:p>
        </w:tc>
        <w:tc>
          <w:tcPr>
            <w:tcW w:w="1701" w:type="dxa"/>
            <w:tcBorders>
              <w:top w:val="nil"/>
              <w:left w:val="nil"/>
              <w:bottom w:val="single" w:sz="8" w:space="0" w:color="BFBFBF"/>
              <w:right w:val="single" w:sz="8" w:space="0" w:color="auto"/>
            </w:tcBorders>
            <w:shd w:val="clear" w:color="auto" w:fill="auto"/>
            <w:vAlign w:val="center"/>
          </w:tcPr>
          <w:p w14:paraId="4242631D" w14:textId="3EA2ED52"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49,592 </w:t>
            </w:r>
          </w:p>
        </w:tc>
      </w:tr>
      <w:tr w:rsidR="00E10559" w:rsidRPr="00772308" w14:paraId="01E58AD3"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61D25281" w14:textId="7FC6590C"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37,117 </w:t>
            </w:r>
          </w:p>
        </w:tc>
        <w:tc>
          <w:tcPr>
            <w:tcW w:w="1406" w:type="dxa"/>
            <w:tcBorders>
              <w:top w:val="single" w:sz="4" w:space="0" w:color="BFBFBF"/>
              <w:bottom w:val="single" w:sz="4" w:space="0" w:color="BFBFBF"/>
              <w:right w:val="single" w:sz="4" w:space="0" w:color="auto"/>
            </w:tcBorders>
            <w:vAlign w:val="center"/>
          </w:tcPr>
          <w:p w14:paraId="5CB41459" w14:textId="7753238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(23,442)</w:t>
            </w:r>
          </w:p>
        </w:tc>
        <w:tc>
          <w:tcPr>
            <w:tcW w:w="1407" w:type="dxa"/>
            <w:tcBorders>
              <w:top w:val="single" w:sz="4" w:space="0" w:color="BFBFBF"/>
              <w:left w:val="single" w:sz="4" w:space="0" w:color="auto"/>
              <w:bottom w:val="single" w:sz="4" w:space="0" w:color="BFBFBF"/>
              <w:right w:val="single" w:sz="4" w:space="0" w:color="auto"/>
            </w:tcBorders>
            <w:vAlign w:val="center"/>
          </w:tcPr>
          <w:p w14:paraId="037D9358" w14:textId="4B861FB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13,675 </w:t>
            </w:r>
          </w:p>
        </w:tc>
        <w:tc>
          <w:tcPr>
            <w:tcW w:w="4961" w:type="dxa"/>
            <w:tcBorders>
              <w:top w:val="single" w:sz="4" w:space="0" w:color="BFBFBF"/>
              <w:left w:val="single" w:sz="4" w:space="0" w:color="auto"/>
              <w:bottom w:val="single" w:sz="4" w:space="0" w:color="BFBFBF"/>
              <w:right w:val="single" w:sz="4" w:space="0" w:color="auto"/>
            </w:tcBorders>
            <w:vAlign w:val="center"/>
          </w:tcPr>
          <w:p w14:paraId="038A57DC" w14:textId="0D777691" w:rsidR="00E10559" w:rsidRPr="00772308" w:rsidRDefault="00E10559" w:rsidP="00E10559">
            <w:pPr>
              <w:rPr>
                <w:rFonts w:ascii="Tahoma" w:hAnsi="Tahoma" w:cs="Tahoma"/>
                <w:sz w:val="16"/>
                <w:szCs w:val="16"/>
              </w:rPr>
            </w:pPr>
            <w:r w:rsidRPr="00772308">
              <w:rPr>
                <w:rFonts w:ascii="Tahoma" w:hAnsi="Tahoma" w:cs="Tahoma"/>
                <w:sz w:val="16"/>
                <w:szCs w:val="16"/>
              </w:rPr>
              <w:t>Public Health &amp; Communities</w:t>
            </w:r>
          </w:p>
        </w:tc>
        <w:tc>
          <w:tcPr>
            <w:tcW w:w="1588" w:type="dxa"/>
            <w:tcBorders>
              <w:top w:val="nil"/>
              <w:left w:val="nil"/>
              <w:bottom w:val="single" w:sz="8" w:space="0" w:color="BFBFBF"/>
              <w:right w:val="single" w:sz="8" w:space="0" w:color="auto"/>
            </w:tcBorders>
            <w:shd w:val="clear" w:color="auto" w:fill="auto"/>
            <w:vAlign w:val="center"/>
          </w:tcPr>
          <w:p w14:paraId="6D5951EF" w14:textId="0B772C39"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36,602 </w:t>
            </w:r>
          </w:p>
        </w:tc>
        <w:tc>
          <w:tcPr>
            <w:tcW w:w="1560" w:type="dxa"/>
            <w:tcBorders>
              <w:top w:val="nil"/>
              <w:left w:val="nil"/>
              <w:bottom w:val="single" w:sz="8" w:space="0" w:color="BFBFBF"/>
              <w:right w:val="single" w:sz="8" w:space="0" w:color="auto"/>
            </w:tcBorders>
            <w:shd w:val="clear" w:color="auto" w:fill="auto"/>
            <w:vAlign w:val="center"/>
          </w:tcPr>
          <w:p w14:paraId="16A934D0" w14:textId="75E845F2" w:rsidR="00E10559" w:rsidRPr="00E10559" w:rsidRDefault="00E10559" w:rsidP="00E10559">
            <w:pPr>
              <w:jc w:val="right"/>
              <w:rPr>
                <w:rFonts w:ascii="Tahoma" w:hAnsi="Tahoma" w:cs="Tahoma"/>
                <w:sz w:val="16"/>
                <w:szCs w:val="16"/>
              </w:rPr>
            </w:pPr>
            <w:r w:rsidRPr="00E10559">
              <w:rPr>
                <w:rFonts w:ascii="Tahoma" w:hAnsi="Tahoma" w:cs="Tahoma"/>
                <w:sz w:val="16"/>
                <w:szCs w:val="16"/>
              </w:rPr>
              <w:t>(27,386)</w:t>
            </w:r>
          </w:p>
        </w:tc>
        <w:tc>
          <w:tcPr>
            <w:tcW w:w="1701" w:type="dxa"/>
            <w:tcBorders>
              <w:top w:val="nil"/>
              <w:left w:val="nil"/>
              <w:bottom w:val="single" w:sz="8" w:space="0" w:color="BFBFBF"/>
              <w:right w:val="single" w:sz="8" w:space="0" w:color="auto"/>
            </w:tcBorders>
            <w:shd w:val="clear" w:color="auto" w:fill="auto"/>
            <w:vAlign w:val="center"/>
          </w:tcPr>
          <w:p w14:paraId="745BD41E" w14:textId="6AD03A71"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9,216 </w:t>
            </w:r>
          </w:p>
        </w:tc>
      </w:tr>
      <w:tr w:rsidR="00E10559" w:rsidRPr="00772308" w14:paraId="362C3314"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5E0B60F2" w14:textId="737AD80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106,340 </w:t>
            </w:r>
          </w:p>
        </w:tc>
        <w:tc>
          <w:tcPr>
            <w:tcW w:w="1406" w:type="dxa"/>
            <w:tcBorders>
              <w:top w:val="single" w:sz="4" w:space="0" w:color="BFBFBF"/>
              <w:bottom w:val="single" w:sz="4" w:space="0" w:color="BFBFBF"/>
              <w:right w:val="single" w:sz="4" w:space="0" w:color="auto"/>
            </w:tcBorders>
            <w:vAlign w:val="center"/>
          </w:tcPr>
          <w:p w14:paraId="759308C4" w14:textId="4ABED27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(99,694)</w:t>
            </w:r>
          </w:p>
        </w:tc>
        <w:tc>
          <w:tcPr>
            <w:tcW w:w="1407" w:type="dxa"/>
            <w:tcBorders>
              <w:top w:val="single" w:sz="4" w:space="0" w:color="BFBFBF"/>
              <w:left w:val="single" w:sz="4" w:space="0" w:color="auto"/>
              <w:bottom w:val="single" w:sz="4" w:space="0" w:color="BFBFBF"/>
              <w:right w:val="single" w:sz="4" w:space="0" w:color="auto"/>
            </w:tcBorders>
            <w:vAlign w:val="center"/>
          </w:tcPr>
          <w:p w14:paraId="24C44AC7" w14:textId="159C3EF3"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6,646</w:t>
            </w:r>
          </w:p>
        </w:tc>
        <w:tc>
          <w:tcPr>
            <w:tcW w:w="4961" w:type="dxa"/>
            <w:tcBorders>
              <w:top w:val="single" w:sz="4" w:space="0" w:color="BFBFBF"/>
              <w:left w:val="single" w:sz="4" w:space="0" w:color="auto"/>
              <w:bottom w:val="single" w:sz="4" w:space="0" w:color="BFBFBF"/>
              <w:right w:val="single" w:sz="4" w:space="0" w:color="auto"/>
            </w:tcBorders>
            <w:vAlign w:val="center"/>
          </w:tcPr>
          <w:p w14:paraId="19758CA3" w14:textId="77777777" w:rsidR="00E10559" w:rsidRPr="00772308" w:rsidRDefault="00E10559" w:rsidP="00E10559">
            <w:pPr>
              <w:rPr>
                <w:rFonts w:ascii="Tahoma" w:hAnsi="Tahoma" w:cs="Tahoma"/>
                <w:sz w:val="16"/>
                <w:szCs w:val="16"/>
              </w:rPr>
            </w:pPr>
            <w:r w:rsidRPr="00772308">
              <w:rPr>
                <w:rFonts w:ascii="Tahoma" w:hAnsi="Tahoma" w:cs="Tahoma"/>
                <w:sz w:val="16"/>
                <w:szCs w:val="16"/>
              </w:rPr>
              <w:t>Core Services</w:t>
            </w:r>
          </w:p>
        </w:tc>
        <w:tc>
          <w:tcPr>
            <w:tcW w:w="1588" w:type="dxa"/>
            <w:tcBorders>
              <w:top w:val="nil"/>
              <w:left w:val="nil"/>
              <w:bottom w:val="single" w:sz="8" w:space="0" w:color="BFBFBF"/>
              <w:right w:val="single" w:sz="8" w:space="0" w:color="auto"/>
            </w:tcBorders>
            <w:shd w:val="clear" w:color="auto" w:fill="auto"/>
            <w:vAlign w:val="center"/>
          </w:tcPr>
          <w:p w14:paraId="4DA1029C" w14:textId="515EDFA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108,599 </w:t>
            </w:r>
          </w:p>
        </w:tc>
        <w:tc>
          <w:tcPr>
            <w:tcW w:w="1560" w:type="dxa"/>
            <w:tcBorders>
              <w:top w:val="nil"/>
              <w:left w:val="nil"/>
              <w:bottom w:val="single" w:sz="8" w:space="0" w:color="BFBFBF"/>
              <w:right w:val="single" w:sz="8" w:space="0" w:color="auto"/>
            </w:tcBorders>
            <w:shd w:val="clear" w:color="auto" w:fill="auto"/>
            <w:vAlign w:val="center"/>
          </w:tcPr>
          <w:p w14:paraId="34EDF9C2" w14:textId="3FB8264C" w:rsidR="00E10559" w:rsidRPr="00E10559" w:rsidRDefault="00E10559" w:rsidP="00E10559">
            <w:pPr>
              <w:jc w:val="right"/>
              <w:rPr>
                <w:rFonts w:ascii="Tahoma" w:hAnsi="Tahoma" w:cs="Tahoma"/>
                <w:sz w:val="16"/>
                <w:szCs w:val="16"/>
              </w:rPr>
            </w:pPr>
            <w:r w:rsidRPr="00E10559">
              <w:rPr>
                <w:rFonts w:ascii="Tahoma" w:hAnsi="Tahoma" w:cs="Tahoma"/>
                <w:sz w:val="16"/>
                <w:szCs w:val="16"/>
              </w:rPr>
              <w:t>(98,053)</w:t>
            </w:r>
          </w:p>
        </w:tc>
        <w:tc>
          <w:tcPr>
            <w:tcW w:w="1701" w:type="dxa"/>
            <w:tcBorders>
              <w:top w:val="nil"/>
              <w:left w:val="nil"/>
              <w:bottom w:val="single" w:sz="8" w:space="0" w:color="BFBFBF"/>
              <w:right w:val="single" w:sz="8" w:space="0" w:color="auto"/>
            </w:tcBorders>
            <w:shd w:val="clear" w:color="auto" w:fill="auto"/>
            <w:vAlign w:val="center"/>
          </w:tcPr>
          <w:p w14:paraId="28934E36" w14:textId="16A216C4"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10,546 </w:t>
            </w:r>
          </w:p>
        </w:tc>
      </w:tr>
      <w:tr w:rsidR="00E10559" w:rsidRPr="00772308" w14:paraId="7C2743FE"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58B0485A" w14:textId="2627BA75"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14,336 </w:t>
            </w:r>
          </w:p>
        </w:tc>
        <w:tc>
          <w:tcPr>
            <w:tcW w:w="1406" w:type="dxa"/>
            <w:tcBorders>
              <w:top w:val="single" w:sz="4" w:space="0" w:color="BFBFBF"/>
              <w:bottom w:val="single" w:sz="4" w:space="0" w:color="BFBFBF"/>
              <w:right w:val="single" w:sz="4" w:space="0" w:color="auto"/>
            </w:tcBorders>
            <w:vAlign w:val="center"/>
          </w:tcPr>
          <w:p w14:paraId="7DD48679" w14:textId="5D28ED9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(21,119)</w:t>
            </w:r>
          </w:p>
        </w:tc>
        <w:tc>
          <w:tcPr>
            <w:tcW w:w="1407" w:type="dxa"/>
            <w:tcBorders>
              <w:top w:val="single" w:sz="4" w:space="0" w:color="BFBFBF"/>
              <w:left w:val="single" w:sz="4" w:space="0" w:color="auto"/>
              <w:bottom w:val="single" w:sz="4" w:space="0" w:color="BFBFBF"/>
              <w:right w:val="single" w:sz="4" w:space="0" w:color="auto"/>
            </w:tcBorders>
            <w:vAlign w:val="center"/>
          </w:tcPr>
          <w:p w14:paraId="5D37D1BB" w14:textId="062FF14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(6,783)</w:t>
            </w:r>
          </w:p>
        </w:tc>
        <w:tc>
          <w:tcPr>
            <w:tcW w:w="4961" w:type="dxa"/>
            <w:tcBorders>
              <w:top w:val="single" w:sz="4" w:space="0" w:color="BFBFBF"/>
              <w:left w:val="single" w:sz="4" w:space="0" w:color="auto"/>
              <w:bottom w:val="single" w:sz="4" w:space="0" w:color="BFBFBF"/>
              <w:right w:val="single" w:sz="4" w:space="0" w:color="auto"/>
            </w:tcBorders>
            <w:vAlign w:val="center"/>
          </w:tcPr>
          <w:p w14:paraId="4175E3DA" w14:textId="77777777" w:rsidR="00E10559" w:rsidRPr="00772308" w:rsidRDefault="00E10559" w:rsidP="00E10559">
            <w:pPr>
              <w:rPr>
                <w:rFonts w:ascii="Tahoma" w:hAnsi="Tahoma" w:cs="Tahoma"/>
                <w:sz w:val="16"/>
                <w:szCs w:val="16"/>
              </w:rPr>
            </w:pPr>
            <w:r w:rsidRPr="00772308">
              <w:rPr>
                <w:rFonts w:ascii="Tahoma" w:hAnsi="Tahoma" w:cs="Tahoma"/>
                <w:sz w:val="16"/>
                <w:szCs w:val="16"/>
              </w:rPr>
              <w:t>Corporate Services</w:t>
            </w:r>
          </w:p>
        </w:tc>
        <w:tc>
          <w:tcPr>
            <w:tcW w:w="1588" w:type="dxa"/>
            <w:tcBorders>
              <w:top w:val="nil"/>
              <w:left w:val="nil"/>
              <w:bottom w:val="nil"/>
              <w:right w:val="single" w:sz="8" w:space="0" w:color="auto"/>
            </w:tcBorders>
            <w:shd w:val="clear" w:color="auto" w:fill="auto"/>
            <w:vAlign w:val="center"/>
          </w:tcPr>
          <w:p w14:paraId="62B2F1C4" w14:textId="635018EB"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16,332 </w:t>
            </w:r>
          </w:p>
        </w:tc>
        <w:tc>
          <w:tcPr>
            <w:tcW w:w="1560" w:type="dxa"/>
            <w:tcBorders>
              <w:top w:val="nil"/>
              <w:left w:val="nil"/>
              <w:bottom w:val="nil"/>
              <w:right w:val="single" w:sz="8" w:space="0" w:color="auto"/>
            </w:tcBorders>
            <w:shd w:val="clear" w:color="auto" w:fill="auto"/>
            <w:vAlign w:val="center"/>
          </w:tcPr>
          <w:p w14:paraId="05F1E8AA" w14:textId="12D8E6A9" w:rsidR="00E10559" w:rsidRPr="00E10559" w:rsidRDefault="00E10559" w:rsidP="00E10559">
            <w:pPr>
              <w:jc w:val="right"/>
              <w:rPr>
                <w:rFonts w:ascii="Tahoma" w:hAnsi="Tahoma" w:cs="Tahoma"/>
                <w:sz w:val="16"/>
                <w:szCs w:val="16"/>
              </w:rPr>
            </w:pPr>
            <w:r w:rsidRPr="00E10559">
              <w:rPr>
                <w:rFonts w:ascii="Tahoma" w:hAnsi="Tahoma" w:cs="Tahoma"/>
                <w:sz w:val="16"/>
                <w:szCs w:val="16"/>
              </w:rPr>
              <w:t>(24,443)</w:t>
            </w:r>
          </w:p>
        </w:tc>
        <w:tc>
          <w:tcPr>
            <w:tcW w:w="1701" w:type="dxa"/>
            <w:tcBorders>
              <w:top w:val="nil"/>
              <w:left w:val="nil"/>
              <w:bottom w:val="single" w:sz="8" w:space="0" w:color="BFBFBF"/>
              <w:right w:val="single" w:sz="8" w:space="0" w:color="auto"/>
            </w:tcBorders>
            <w:shd w:val="clear" w:color="auto" w:fill="auto"/>
            <w:vAlign w:val="center"/>
          </w:tcPr>
          <w:p w14:paraId="2C7769EC" w14:textId="26159B77" w:rsidR="00E10559" w:rsidRPr="00E10559" w:rsidRDefault="00E10559" w:rsidP="00E10559">
            <w:pPr>
              <w:jc w:val="right"/>
              <w:rPr>
                <w:rFonts w:ascii="Tahoma" w:hAnsi="Tahoma" w:cs="Tahoma"/>
                <w:sz w:val="16"/>
                <w:szCs w:val="16"/>
              </w:rPr>
            </w:pPr>
            <w:r w:rsidRPr="00E10559">
              <w:rPr>
                <w:rFonts w:ascii="Tahoma" w:hAnsi="Tahoma" w:cs="Tahoma"/>
                <w:sz w:val="16"/>
                <w:szCs w:val="16"/>
              </w:rPr>
              <w:t>(8,111)</w:t>
            </w:r>
          </w:p>
        </w:tc>
      </w:tr>
      <w:tr w:rsidR="00E10559" w:rsidRPr="00772308" w14:paraId="19AF07A9"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7B0105BB" w14:textId="279904A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4,395</w:t>
            </w:r>
          </w:p>
        </w:tc>
        <w:tc>
          <w:tcPr>
            <w:tcW w:w="1406" w:type="dxa"/>
            <w:tcBorders>
              <w:top w:val="single" w:sz="4" w:space="0" w:color="BFBFBF"/>
              <w:bottom w:val="single" w:sz="4" w:space="0" w:color="BFBFBF"/>
              <w:right w:val="single" w:sz="4" w:space="0" w:color="auto"/>
            </w:tcBorders>
            <w:vAlign w:val="center"/>
          </w:tcPr>
          <w:p w14:paraId="7145D0B0" w14:textId="3453C1B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(4,652)</w:t>
            </w:r>
          </w:p>
        </w:tc>
        <w:tc>
          <w:tcPr>
            <w:tcW w:w="1407" w:type="dxa"/>
            <w:tcBorders>
              <w:top w:val="single" w:sz="4" w:space="0" w:color="BFBFBF"/>
              <w:left w:val="single" w:sz="4" w:space="0" w:color="auto"/>
              <w:bottom w:val="single" w:sz="4" w:space="0" w:color="BFBFBF"/>
              <w:right w:val="single" w:sz="4" w:space="0" w:color="auto"/>
            </w:tcBorders>
            <w:vAlign w:val="center"/>
          </w:tcPr>
          <w:p w14:paraId="1E63F696" w14:textId="0C3BAE40"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(257) </w:t>
            </w:r>
          </w:p>
        </w:tc>
        <w:tc>
          <w:tcPr>
            <w:tcW w:w="4961" w:type="dxa"/>
            <w:tcBorders>
              <w:top w:val="single" w:sz="4" w:space="0" w:color="BFBFBF"/>
              <w:left w:val="single" w:sz="4" w:space="0" w:color="auto"/>
              <w:bottom w:val="single" w:sz="4" w:space="0" w:color="BFBFBF"/>
              <w:right w:val="single" w:sz="4" w:space="0" w:color="auto"/>
            </w:tcBorders>
            <w:vAlign w:val="center"/>
          </w:tcPr>
          <w:p w14:paraId="7BF79BB3" w14:textId="77777777" w:rsidR="00E10559" w:rsidRPr="00772308" w:rsidRDefault="00E10559" w:rsidP="00E10559">
            <w:pPr>
              <w:rPr>
                <w:rFonts w:ascii="Tahoma" w:hAnsi="Tahoma" w:cs="Tahoma"/>
                <w:sz w:val="16"/>
                <w:szCs w:val="16"/>
              </w:rPr>
            </w:pPr>
            <w:r w:rsidRPr="00772308">
              <w:rPr>
                <w:rFonts w:ascii="Tahoma" w:hAnsi="Tahoma" w:cs="Tahoma"/>
                <w:sz w:val="16"/>
                <w:szCs w:val="16"/>
              </w:rPr>
              <w:t>Exceptional Item – HSG</w:t>
            </w:r>
          </w:p>
        </w:tc>
        <w:tc>
          <w:tcPr>
            <w:tcW w:w="1588" w:type="dxa"/>
            <w:tcBorders>
              <w:top w:val="nil"/>
              <w:left w:val="nil"/>
              <w:bottom w:val="single" w:sz="8" w:space="0" w:color="BFBFBF"/>
              <w:right w:val="single" w:sz="8" w:space="0" w:color="auto"/>
            </w:tcBorders>
            <w:shd w:val="clear" w:color="auto" w:fill="auto"/>
            <w:vAlign w:val="center"/>
          </w:tcPr>
          <w:p w14:paraId="651D1F9B" w14:textId="25F9F54E"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3,543 </w:t>
            </w:r>
          </w:p>
        </w:tc>
        <w:tc>
          <w:tcPr>
            <w:tcW w:w="1560" w:type="dxa"/>
            <w:tcBorders>
              <w:top w:val="nil"/>
              <w:left w:val="nil"/>
              <w:bottom w:val="single" w:sz="8" w:space="0" w:color="BFBFBF"/>
              <w:right w:val="single" w:sz="8" w:space="0" w:color="auto"/>
            </w:tcBorders>
            <w:shd w:val="clear" w:color="auto" w:fill="auto"/>
            <w:vAlign w:val="center"/>
          </w:tcPr>
          <w:p w14:paraId="295267A2" w14:textId="01447959" w:rsidR="00E10559" w:rsidRPr="00E10559" w:rsidRDefault="00E10559" w:rsidP="00E10559">
            <w:pPr>
              <w:jc w:val="right"/>
              <w:rPr>
                <w:rFonts w:ascii="Tahoma" w:hAnsi="Tahoma" w:cs="Tahoma"/>
                <w:sz w:val="16"/>
                <w:szCs w:val="16"/>
              </w:rPr>
            </w:pPr>
            <w:r w:rsidRPr="00E10559">
              <w:rPr>
                <w:rFonts w:ascii="Tahoma" w:hAnsi="Tahoma" w:cs="Tahoma"/>
                <w:sz w:val="16"/>
                <w:szCs w:val="16"/>
              </w:rPr>
              <w:t>(3,541)</w:t>
            </w:r>
          </w:p>
        </w:tc>
        <w:tc>
          <w:tcPr>
            <w:tcW w:w="1701" w:type="dxa"/>
            <w:tcBorders>
              <w:top w:val="nil"/>
              <w:left w:val="nil"/>
              <w:bottom w:val="single" w:sz="8" w:space="0" w:color="BFBFBF"/>
              <w:right w:val="single" w:sz="8" w:space="0" w:color="auto"/>
            </w:tcBorders>
            <w:shd w:val="clear" w:color="auto" w:fill="auto"/>
            <w:vAlign w:val="center"/>
          </w:tcPr>
          <w:p w14:paraId="595E8206" w14:textId="3AEFEDCD"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2 </w:t>
            </w:r>
          </w:p>
        </w:tc>
      </w:tr>
      <w:tr w:rsidR="00E10559" w:rsidRPr="00772308" w14:paraId="477F4592" w14:textId="77777777" w:rsidTr="00CE17FC">
        <w:tc>
          <w:tcPr>
            <w:tcW w:w="1406" w:type="dxa"/>
            <w:tcBorders>
              <w:top w:val="single" w:sz="4" w:space="0" w:color="auto"/>
              <w:bottom w:val="single" w:sz="4" w:space="0" w:color="auto"/>
              <w:right w:val="single" w:sz="4" w:space="0" w:color="auto"/>
            </w:tcBorders>
            <w:shd w:val="clear" w:color="auto" w:fill="D9D9D9"/>
            <w:vAlign w:val="center"/>
          </w:tcPr>
          <w:p w14:paraId="6AC58BF3" w14:textId="68989122"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 xml:space="preserve">705,788 </w:t>
            </w:r>
          </w:p>
        </w:tc>
        <w:tc>
          <w:tcPr>
            <w:tcW w:w="1406" w:type="dxa"/>
            <w:tcBorders>
              <w:top w:val="single" w:sz="4" w:space="0" w:color="auto"/>
              <w:bottom w:val="single" w:sz="4" w:space="0" w:color="auto"/>
              <w:right w:val="single" w:sz="4" w:space="0" w:color="auto"/>
            </w:tcBorders>
            <w:shd w:val="clear" w:color="auto" w:fill="D9D9D9"/>
            <w:vAlign w:val="center"/>
          </w:tcPr>
          <w:p w14:paraId="3796D3E7" w14:textId="4004B4EC"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(461,096)</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04C0AAD" w14:textId="0F9D86F9"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 xml:space="preserve">244,692 </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0426CCE" w14:textId="77777777" w:rsidR="00E10559" w:rsidRPr="00772308" w:rsidRDefault="00E10559" w:rsidP="00E10559">
            <w:pPr>
              <w:ind w:left="-24"/>
              <w:rPr>
                <w:rFonts w:ascii="Tahoma" w:hAnsi="Tahoma" w:cs="Tahoma"/>
                <w:sz w:val="16"/>
                <w:szCs w:val="16"/>
              </w:rPr>
            </w:pPr>
            <w:r w:rsidRPr="00772308">
              <w:rPr>
                <w:rFonts w:ascii="Tahoma" w:hAnsi="Tahoma" w:cs="Tahoma"/>
                <w:sz w:val="16"/>
                <w:szCs w:val="16"/>
              </w:rPr>
              <w:t> </w:t>
            </w:r>
            <w:r w:rsidRPr="00772308">
              <w:rPr>
                <w:rFonts w:ascii="Tahoma" w:hAnsi="Tahoma" w:cs="Tahoma"/>
                <w:b/>
                <w:sz w:val="16"/>
                <w:szCs w:val="16"/>
              </w:rPr>
              <w:t>Net Cost of Services</w:t>
            </w:r>
          </w:p>
        </w:tc>
        <w:tc>
          <w:tcPr>
            <w:tcW w:w="1588" w:type="dxa"/>
            <w:tcBorders>
              <w:top w:val="single" w:sz="8" w:space="0" w:color="auto"/>
              <w:left w:val="single" w:sz="8" w:space="0" w:color="auto"/>
              <w:bottom w:val="single" w:sz="8" w:space="0" w:color="auto"/>
              <w:right w:val="single" w:sz="8" w:space="0" w:color="auto"/>
            </w:tcBorders>
            <w:shd w:val="clear" w:color="000000" w:fill="D9D9D9"/>
            <w:vAlign w:val="center"/>
          </w:tcPr>
          <w:p w14:paraId="3F55127F" w14:textId="3EC62BDE"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 xml:space="preserve">686,415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3DB36F20" w14:textId="7CE815E5"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(457,018)</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27BAE210" w14:textId="12AD853D"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 xml:space="preserve">229,397 </w:t>
            </w:r>
          </w:p>
        </w:tc>
      </w:tr>
      <w:tr w:rsidR="007801F8" w:rsidRPr="00772308" w14:paraId="72422994" w14:textId="77777777" w:rsidTr="00CE17FC">
        <w:tc>
          <w:tcPr>
            <w:tcW w:w="1406" w:type="dxa"/>
            <w:tcBorders>
              <w:top w:val="single" w:sz="4" w:space="0" w:color="auto"/>
              <w:bottom w:val="nil"/>
              <w:right w:val="single" w:sz="4" w:space="0" w:color="auto"/>
            </w:tcBorders>
            <w:vAlign w:val="center"/>
          </w:tcPr>
          <w:p w14:paraId="789CCFFF" w14:textId="294FABA4" w:rsidR="007801F8" w:rsidRPr="00772308" w:rsidRDefault="007801F8" w:rsidP="007801F8">
            <w:pPr>
              <w:jc w:val="right"/>
              <w:rPr>
                <w:rFonts w:ascii="Tahoma" w:hAnsi="Tahoma" w:cs="Tahoma"/>
                <w:b/>
                <w:color w:val="000000"/>
                <w:sz w:val="16"/>
                <w:szCs w:val="16"/>
              </w:rPr>
            </w:pPr>
            <w:r w:rsidRPr="00772308">
              <w:rPr>
                <w:rFonts w:ascii="Tahoma" w:hAnsi="Tahoma" w:cs="Tahoma"/>
                <w:sz w:val="16"/>
                <w:szCs w:val="16"/>
              </w:rPr>
              <w:t> </w:t>
            </w:r>
          </w:p>
        </w:tc>
        <w:tc>
          <w:tcPr>
            <w:tcW w:w="1406" w:type="dxa"/>
            <w:tcBorders>
              <w:top w:val="single" w:sz="4" w:space="0" w:color="auto"/>
              <w:right w:val="single" w:sz="4" w:space="0" w:color="auto"/>
            </w:tcBorders>
            <w:vAlign w:val="center"/>
          </w:tcPr>
          <w:p w14:paraId="32E4614C" w14:textId="70787A5B" w:rsidR="007801F8" w:rsidRPr="00772308" w:rsidRDefault="007801F8" w:rsidP="007801F8">
            <w:pPr>
              <w:jc w:val="right"/>
              <w:rPr>
                <w:rFonts w:ascii="Tahoma" w:hAnsi="Tahoma" w:cs="Tahoma"/>
                <w:b/>
                <w:color w:val="000000"/>
                <w:sz w:val="16"/>
                <w:szCs w:val="16"/>
              </w:rPr>
            </w:pPr>
            <w:r w:rsidRPr="00772308">
              <w:rPr>
                <w:rFonts w:ascii="Tahoma" w:hAnsi="Tahoma" w:cs="Tahoma"/>
                <w:b/>
                <w:color w:val="000000"/>
                <w:sz w:val="16"/>
                <w:szCs w:val="16"/>
              </w:rPr>
              <w:t> </w:t>
            </w:r>
          </w:p>
        </w:tc>
        <w:tc>
          <w:tcPr>
            <w:tcW w:w="1407" w:type="dxa"/>
            <w:tcBorders>
              <w:top w:val="single" w:sz="4" w:space="0" w:color="auto"/>
              <w:left w:val="single" w:sz="4" w:space="0" w:color="auto"/>
              <w:right w:val="single" w:sz="4" w:space="0" w:color="auto"/>
            </w:tcBorders>
            <w:vAlign w:val="center"/>
          </w:tcPr>
          <w:p w14:paraId="7E757D98" w14:textId="58FAF5B6"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tcPr>
          <w:p w14:paraId="7C601A04" w14:textId="77777777" w:rsidR="007801F8" w:rsidRPr="00772308" w:rsidRDefault="007801F8" w:rsidP="007801F8">
            <w:pPr>
              <w:rPr>
                <w:rFonts w:ascii="Tahoma" w:hAnsi="Tahoma" w:cs="Tahoma"/>
                <w:b/>
                <w:sz w:val="16"/>
                <w:szCs w:val="16"/>
              </w:rPr>
            </w:pPr>
          </w:p>
        </w:tc>
        <w:tc>
          <w:tcPr>
            <w:tcW w:w="1588" w:type="dxa"/>
            <w:tcBorders>
              <w:top w:val="single" w:sz="4" w:space="0" w:color="auto"/>
              <w:left w:val="single" w:sz="4" w:space="0" w:color="auto"/>
              <w:bottom w:val="nil"/>
              <w:right w:val="single" w:sz="4" w:space="0" w:color="auto"/>
            </w:tcBorders>
            <w:shd w:val="clear" w:color="auto" w:fill="auto"/>
            <w:vAlign w:val="center"/>
          </w:tcPr>
          <w:p w14:paraId="0DD2F794" w14:textId="3427A615" w:rsidR="007801F8" w:rsidRPr="00772308" w:rsidRDefault="007801F8" w:rsidP="007801F8">
            <w:pPr>
              <w:jc w:val="right"/>
              <w:rPr>
                <w:rFonts w:ascii="Tahoma" w:hAnsi="Tahoma" w:cs="Tahoma"/>
                <w:b/>
                <w:color w:val="000000"/>
                <w:sz w:val="16"/>
                <w:szCs w:val="16"/>
              </w:rPr>
            </w:pPr>
          </w:p>
        </w:tc>
        <w:tc>
          <w:tcPr>
            <w:tcW w:w="1560" w:type="dxa"/>
            <w:tcBorders>
              <w:top w:val="single" w:sz="4" w:space="0" w:color="auto"/>
              <w:left w:val="single" w:sz="4" w:space="0" w:color="auto"/>
              <w:bottom w:val="nil"/>
              <w:right w:val="single" w:sz="4" w:space="0" w:color="auto"/>
            </w:tcBorders>
            <w:shd w:val="clear" w:color="auto" w:fill="auto"/>
            <w:vAlign w:val="center"/>
          </w:tcPr>
          <w:p w14:paraId="7170A06F" w14:textId="01D71AB1" w:rsidR="007801F8" w:rsidRPr="00772308" w:rsidRDefault="007801F8" w:rsidP="007801F8">
            <w:pPr>
              <w:jc w:val="right"/>
              <w:rPr>
                <w:rFonts w:ascii="Tahoma" w:hAnsi="Tahoma" w:cs="Tahoma"/>
                <w:b/>
                <w:color w:val="000000"/>
                <w:sz w:val="16"/>
                <w:szCs w:val="16"/>
              </w:rPr>
            </w:pPr>
          </w:p>
        </w:tc>
        <w:tc>
          <w:tcPr>
            <w:tcW w:w="1701" w:type="dxa"/>
            <w:tcBorders>
              <w:top w:val="single" w:sz="4" w:space="0" w:color="auto"/>
              <w:left w:val="single" w:sz="4" w:space="0" w:color="auto"/>
              <w:bottom w:val="nil"/>
              <w:right w:val="single" w:sz="4" w:space="0" w:color="auto"/>
            </w:tcBorders>
            <w:shd w:val="clear" w:color="auto" w:fill="auto"/>
            <w:vAlign w:val="center"/>
          </w:tcPr>
          <w:p w14:paraId="08C7C0F5" w14:textId="5BAC737B" w:rsidR="007801F8" w:rsidRPr="00772308" w:rsidRDefault="007801F8" w:rsidP="007801F8">
            <w:pPr>
              <w:jc w:val="right"/>
              <w:rPr>
                <w:rFonts w:ascii="Tahoma" w:hAnsi="Tahoma" w:cs="Tahoma"/>
                <w:color w:val="000000"/>
                <w:sz w:val="16"/>
                <w:szCs w:val="16"/>
              </w:rPr>
            </w:pPr>
          </w:p>
        </w:tc>
      </w:tr>
      <w:tr w:rsidR="007801F8" w:rsidRPr="00772308" w14:paraId="6177417F" w14:textId="77777777" w:rsidTr="00CE17FC">
        <w:trPr>
          <w:trHeight w:val="74"/>
        </w:trPr>
        <w:tc>
          <w:tcPr>
            <w:tcW w:w="1406" w:type="dxa"/>
            <w:tcBorders>
              <w:top w:val="nil"/>
              <w:bottom w:val="single" w:sz="4" w:space="0" w:color="BFBFBF"/>
              <w:right w:val="single" w:sz="4" w:space="0" w:color="auto"/>
            </w:tcBorders>
            <w:vAlign w:val="center"/>
          </w:tcPr>
          <w:p w14:paraId="6F4203E8" w14:textId="2EB11C50" w:rsidR="007801F8" w:rsidRPr="00772308" w:rsidRDefault="007801F8" w:rsidP="007801F8">
            <w:pPr>
              <w:rPr>
                <w:rFonts w:ascii="Tahoma" w:hAnsi="Tahoma" w:cs="Tahoma"/>
                <w:color w:val="000000"/>
                <w:sz w:val="16"/>
                <w:szCs w:val="16"/>
              </w:rPr>
            </w:pPr>
            <w:r w:rsidRPr="00772308">
              <w:rPr>
                <w:rFonts w:ascii="Tahoma" w:hAnsi="Tahoma" w:cs="Tahoma"/>
                <w:sz w:val="16"/>
                <w:szCs w:val="16"/>
              </w:rPr>
              <w:t> </w:t>
            </w:r>
          </w:p>
        </w:tc>
        <w:tc>
          <w:tcPr>
            <w:tcW w:w="1406" w:type="dxa"/>
            <w:tcBorders>
              <w:top w:val="nil"/>
              <w:bottom w:val="single" w:sz="4" w:space="0" w:color="BFBFBF"/>
              <w:right w:val="single" w:sz="4" w:space="0" w:color="auto"/>
            </w:tcBorders>
            <w:vAlign w:val="center"/>
          </w:tcPr>
          <w:p w14:paraId="529CBFE9" w14:textId="5B97F0B1" w:rsidR="007801F8" w:rsidRPr="00772308" w:rsidRDefault="007801F8" w:rsidP="007801F8">
            <w:pPr>
              <w:rPr>
                <w:rFonts w:ascii="Tahoma" w:hAnsi="Tahoma" w:cs="Tahoma"/>
                <w:color w:val="000000"/>
                <w:sz w:val="16"/>
                <w:szCs w:val="16"/>
              </w:rPr>
            </w:pPr>
            <w:r w:rsidRPr="00772308">
              <w:rPr>
                <w:rFonts w:ascii="Tahoma" w:hAnsi="Tahoma" w:cs="Tahoma"/>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27B2562" w14:textId="6EF9A903" w:rsidR="007801F8" w:rsidRPr="00772308" w:rsidRDefault="007801F8" w:rsidP="007801F8">
            <w:pPr>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right w:val="single" w:sz="4" w:space="0" w:color="auto"/>
            </w:tcBorders>
            <w:vAlign w:val="center"/>
          </w:tcPr>
          <w:p w14:paraId="29561557" w14:textId="77777777" w:rsidR="007801F8" w:rsidRPr="00772308" w:rsidRDefault="007801F8" w:rsidP="007801F8">
            <w:pPr>
              <w:rPr>
                <w:rFonts w:ascii="Tahoma" w:hAnsi="Tahoma" w:cs="Tahoma"/>
                <w:b/>
                <w:sz w:val="16"/>
                <w:szCs w:val="16"/>
                <w:u w:val="single"/>
              </w:rPr>
            </w:pPr>
            <w:r w:rsidRPr="00772308">
              <w:rPr>
                <w:rFonts w:ascii="Tahoma" w:hAnsi="Tahoma" w:cs="Tahoma"/>
                <w:b/>
                <w:sz w:val="16"/>
                <w:szCs w:val="16"/>
                <w:u w:val="single"/>
              </w:rPr>
              <w:t>Other Operating Income &amp; Expenditure:</w:t>
            </w:r>
          </w:p>
        </w:tc>
        <w:tc>
          <w:tcPr>
            <w:tcW w:w="1588" w:type="dxa"/>
            <w:tcBorders>
              <w:top w:val="nil"/>
              <w:left w:val="single" w:sz="4" w:space="0" w:color="auto"/>
              <w:bottom w:val="single" w:sz="4" w:space="0" w:color="BFBFBF"/>
              <w:right w:val="single" w:sz="4" w:space="0" w:color="auto"/>
            </w:tcBorders>
            <w:shd w:val="clear" w:color="auto" w:fill="auto"/>
            <w:vAlign w:val="center"/>
          </w:tcPr>
          <w:p w14:paraId="667D844B" w14:textId="4AF6B760" w:rsidR="007801F8" w:rsidRPr="00772308" w:rsidRDefault="007801F8" w:rsidP="007801F8">
            <w:pPr>
              <w:rPr>
                <w:rFonts w:ascii="Tahoma" w:hAnsi="Tahoma" w:cs="Tahoma"/>
                <w:color w:val="000000"/>
                <w:sz w:val="16"/>
                <w:szCs w:val="16"/>
              </w:rPr>
            </w:pPr>
          </w:p>
        </w:tc>
        <w:tc>
          <w:tcPr>
            <w:tcW w:w="1560" w:type="dxa"/>
            <w:tcBorders>
              <w:top w:val="nil"/>
              <w:left w:val="single" w:sz="4" w:space="0" w:color="auto"/>
              <w:bottom w:val="single" w:sz="4" w:space="0" w:color="BFBFBF"/>
              <w:right w:val="single" w:sz="4" w:space="0" w:color="auto"/>
            </w:tcBorders>
            <w:shd w:val="clear" w:color="auto" w:fill="auto"/>
            <w:vAlign w:val="center"/>
          </w:tcPr>
          <w:p w14:paraId="78491B57" w14:textId="625DFE6E" w:rsidR="007801F8" w:rsidRPr="00772308" w:rsidRDefault="007801F8" w:rsidP="007801F8">
            <w:pPr>
              <w:rPr>
                <w:rFonts w:ascii="Tahoma" w:hAnsi="Tahoma" w:cs="Tahoma"/>
                <w:color w:val="000000"/>
                <w:sz w:val="16"/>
                <w:szCs w:val="16"/>
              </w:rPr>
            </w:pPr>
          </w:p>
        </w:tc>
        <w:tc>
          <w:tcPr>
            <w:tcW w:w="1701" w:type="dxa"/>
            <w:tcBorders>
              <w:top w:val="nil"/>
              <w:left w:val="single" w:sz="4" w:space="0" w:color="auto"/>
              <w:bottom w:val="single" w:sz="4" w:space="0" w:color="BFBFBF"/>
              <w:right w:val="single" w:sz="4" w:space="0" w:color="auto"/>
            </w:tcBorders>
            <w:shd w:val="clear" w:color="auto" w:fill="auto"/>
            <w:vAlign w:val="center"/>
          </w:tcPr>
          <w:p w14:paraId="27AAE09A" w14:textId="701B4CCB" w:rsidR="007801F8" w:rsidRPr="00772308" w:rsidRDefault="007801F8" w:rsidP="007801F8">
            <w:pPr>
              <w:rPr>
                <w:rFonts w:ascii="Tahoma" w:hAnsi="Tahoma" w:cs="Tahoma"/>
                <w:color w:val="000000"/>
                <w:sz w:val="16"/>
                <w:szCs w:val="16"/>
              </w:rPr>
            </w:pPr>
          </w:p>
        </w:tc>
      </w:tr>
      <w:tr w:rsidR="007801F8" w:rsidRPr="00772308" w14:paraId="2A1210FE"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37187EE7" w14:textId="7AD5DBCF"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479 </w:t>
            </w:r>
          </w:p>
        </w:tc>
        <w:tc>
          <w:tcPr>
            <w:tcW w:w="1406" w:type="dxa"/>
            <w:tcBorders>
              <w:top w:val="single" w:sz="4" w:space="0" w:color="BFBFBF"/>
              <w:bottom w:val="single" w:sz="4" w:space="0" w:color="BFBFBF"/>
              <w:right w:val="single" w:sz="4" w:space="0" w:color="auto"/>
            </w:tcBorders>
            <w:vAlign w:val="center"/>
          </w:tcPr>
          <w:p w14:paraId="41C92E9F" w14:textId="795EA0FC"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E0E6745" w14:textId="3E52EF7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479 </w:t>
            </w:r>
          </w:p>
        </w:tc>
        <w:tc>
          <w:tcPr>
            <w:tcW w:w="4961" w:type="dxa"/>
            <w:tcBorders>
              <w:top w:val="single" w:sz="4" w:space="0" w:color="BFBFBF"/>
              <w:left w:val="single" w:sz="4" w:space="0" w:color="auto"/>
              <w:bottom w:val="single" w:sz="4" w:space="0" w:color="BFBFBF"/>
              <w:right w:val="single" w:sz="4" w:space="0" w:color="auto"/>
            </w:tcBorders>
            <w:vAlign w:val="center"/>
          </w:tcPr>
          <w:p w14:paraId="699CB647" w14:textId="77777777" w:rsidR="007801F8" w:rsidRPr="00772308" w:rsidRDefault="007801F8" w:rsidP="007801F8">
            <w:pPr>
              <w:rPr>
                <w:rFonts w:ascii="Tahoma" w:hAnsi="Tahoma" w:cs="Tahoma"/>
                <w:sz w:val="16"/>
                <w:szCs w:val="16"/>
              </w:rPr>
            </w:pPr>
            <w:r w:rsidRPr="00772308">
              <w:rPr>
                <w:rFonts w:ascii="Tahoma" w:hAnsi="Tahoma" w:cs="Tahoma"/>
                <w:sz w:val="16"/>
                <w:szCs w:val="16"/>
              </w:rPr>
              <w:t>Parish Council Precepts</w:t>
            </w:r>
          </w:p>
        </w:tc>
        <w:tc>
          <w:tcPr>
            <w:tcW w:w="1588" w:type="dxa"/>
            <w:tcBorders>
              <w:top w:val="nil"/>
              <w:left w:val="nil"/>
              <w:bottom w:val="single" w:sz="8" w:space="0" w:color="BFBFBF"/>
              <w:right w:val="single" w:sz="8" w:space="0" w:color="auto"/>
            </w:tcBorders>
            <w:shd w:val="clear" w:color="auto" w:fill="auto"/>
            <w:vAlign w:val="center"/>
          </w:tcPr>
          <w:p w14:paraId="3C09B76E" w14:textId="5DBAEE65" w:rsidR="007801F8" w:rsidRPr="00772308" w:rsidRDefault="003E73AA" w:rsidP="007801F8">
            <w:pPr>
              <w:jc w:val="right"/>
              <w:rPr>
                <w:rFonts w:ascii="Tahoma" w:hAnsi="Tahoma" w:cs="Tahoma"/>
                <w:color w:val="000000"/>
                <w:sz w:val="16"/>
                <w:szCs w:val="16"/>
                <w:lang w:eastAsia="en-GB"/>
              </w:rPr>
            </w:pPr>
            <w:r w:rsidRPr="00772308">
              <w:rPr>
                <w:rFonts w:ascii="Tahoma" w:hAnsi="Tahoma" w:cs="Tahoma"/>
                <w:color w:val="000000"/>
                <w:sz w:val="16"/>
                <w:szCs w:val="16"/>
              </w:rPr>
              <w:t xml:space="preserve">493 </w:t>
            </w:r>
          </w:p>
        </w:tc>
        <w:tc>
          <w:tcPr>
            <w:tcW w:w="1560" w:type="dxa"/>
            <w:tcBorders>
              <w:top w:val="nil"/>
              <w:left w:val="nil"/>
              <w:bottom w:val="single" w:sz="8" w:space="0" w:color="BFBFBF"/>
              <w:right w:val="single" w:sz="8" w:space="0" w:color="auto"/>
            </w:tcBorders>
            <w:shd w:val="clear" w:color="auto" w:fill="auto"/>
            <w:vAlign w:val="center"/>
          </w:tcPr>
          <w:p w14:paraId="5BCED78B" w14:textId="675884A9"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92FCE82" w14:textId="49E63DC8"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493 </w:t>
            </w:r>
          </w:p>
        </w:tc>
      </w:tr>
      <w:tr w:rsidR="007801F8" w:rsidRPr="00772308" w14:paraId="216ED079"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1222A9DB" w14:textId="0EB87A53"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6DAF845" w14:textId="5639857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973545F" w14:textId="77C0F7DF"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8788A2B" w14:textId="77777777" w:rsidR="007801F8" w:rsidRPr="00772308" w:rsidRDefault="007801F8" w:rsidP="007801F8">
            <w:pPr>
              <w:rPr>
                <w:rFonts w:ascii="Tahoma" w:hAnsi="Tahoma" w:cs="Tahoma"/>
                <w:sz w:val="16"/>
                <w:szCs w:val="16"/>
              </w:rPr>
            </w:pPr>
            <w:r w:rsidRPr="00772308">
              <w:rPr>
                <w:rFonts w:ascii="Tahoma" w:hAnsi="Tahoma" w:cs="Tahoma"/>
                <w:sz w:val="16"/>
                <w:szCs w:val="16"/>
              </w:rPr>
              <w:t>Payments to Central Government Housing Capital Receipts Pool</w:t>
            </w:r>
          </w:p>
        </w:tc>
        <w:tc>
          <w:tcPr>
            <w:tcW w:w="1588" w:type="dxa"/>
            <w:tcBorders>
              <w:top w:val="nil"/>
              <w:left w:val="nil"/>
              <w:bottom w:val="single" w:sz="8" w:space="0" w:color="BFBFBF"/>
              <w:right w:val="single" w:sz="8" w:space="0" w:color="auto"/>
            </w:tcBorders>
            <w:shd w:val="clear" w:color="auto" w:fill="auto"/>
            <w:vAlign w:val="center"/>
          </w:tcPr>
          <w:p w14:paraId="53595C4D" w14:textId="20DCFB33"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2636D728" w14:textId="589D8953"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0E8E390" w14:textId="2EAA1F07"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r>
      <w:tr w:rsidR="007801F8" w:rsidRPr="00772308" w14:paraId="258909C1"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33407E89" w14:textId="40F20C37"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7,272 </w:t>
            </w:r>
          </w:p>
        </w:tc>
        <w:tc>
          <w:tcPr>
            <w:tcW w:w="1406" w:type="dxa"/>
            <w:tcBorders>
              <w:top w:val="single" w:sz="4" w:space="0" w:color="BFBFBF"/>
              <w:bottom w:val="single" w:sz="4" w:space="0" w:color="BFBFBF"/>
              <w:right w:val="single" w:sz="4" w:space="0" w:color="auto"/>
            </w:tcBorders>
            <w:vAlign w:val="center"/>
          </w:tcPr>
          <w:p w14:paraId="4C4319AC" w14:textId="20CB6A88"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(8,823)</w:t>
            </w:r>
          </w:p>
        </w:tc>
        <w:tc>
          <w:tcPr>
            <w:tcW w:w="1407" w:type="dxa"/>
            <w:tcBorders>
              <w:top w:val="single" w:sz="4" w:space="0" w:color="BFBFBF"/>
              <w:left w:val="single" w:sz="4" w:space="0" w:color="auto"/>
              <w:bottom w:val="single" w:sz="4" w:space="0" w:color="BFBFBF"/>
              <w:right w:val="single" w:sz="4" w:space="0" w:color="auto"/>
            </w:tcBorders>
            <w:vAlign w:val="center"/>
          </w:tcPr>
          <w:p w14:paraId="453CB566" w14:textId="36C2A10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(1,551)</w:t>
            </w:r>
          </w:p>
        </w:tc>
        <w:tc>
          <w:tcPr>
            <w:tcW w:w="4961" w:type="dxa"/>
            <w:tcBorders>
              <w:top w:val="single" w:sz="4" w:space="0" w:color="BFBFBF"/>
              <w:left w:val="single" w:sz="4" w:space="0" w:color="auto"/>
              <w:bottom w:val="single" w:sz="4" w:space="0" w:color="BFBFBF"/>
              <w:right w:val="single" w:sz="4" w:space="0" w:color="auto"/>
            </w:tcBorders>
            <w:vAlign w:val="center"/>
          </w:tcPr>
          <w:p w14:paraId="4507E2B2" w14:textId="77777777" w:rsidR="007801F8" w:rsidRPr="00772308" w:rsidRDefault="007801F8" w:rsidP="007801F8">
            <w:pPr>
              <w:rPr>
                <w:rFonts w:ascii="Tahoma" w:hAnsi="Tahoma" w:cs="Tahoma"/>
                <w:sz w:val="16"/>
                <w:szCs w:val="16"/>
              </w:rPr>
            </w:pPr>
            <w:r w:rsidRPr="00772308">
              <w:rPr>
                <w:rFonts w:ascii="Tahoma" w:hAnsi="Tahoma" w:cs="Tahoma"/>
                <w:sz w:val="16"/>
                <w:szCs w:val="16"/>
              </w:rPr>
              <w:t>(Gains) / Losses on The Disposal of Non-Current Assets</w:t>
            </w:r>
          </w:p>
        </w:tc>
        <w:tc>
          <w:tcPr>
            <w:tcW w:w="1588" w:type="dxa"/>
            <w:tcBorders>
              <w:top w:val="nil"/>
              <w:left w:val="nil"/>
              <w:bottom w:val="single" w:sz="8" w:space="0" w:color="BFBFBF"/>
              <w:right w:val="single" w:sz="8" w:space="0" w:color="auto"/>
            </w:tcBorders>
            <w:shd w:val="clear" w:color="auto" w:fill="auto"/>
            <w:vAlign w:val="center"/>
          </w:tcPr>
          <w:p w14:paraId="5A909BEE" w14:textId="22C46008"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7,740</w:t>
            </w:r>
            <w:r w:rsidR="003E73AA" w:rsidRPr="00772308">
              <w:rPr>
                <w:rFonts w:ascii="Tahoma" w:hAnsi="Tahoma" w:cs="Tahoma"/>
                <w:color w:val="000000"/>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78BAEE6C" w14:textId="5ACA5CE7"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(8,001)</w:t>
            </w:r>
          </w:p>
        </w:tc>
        <w:tc>
          <w:tcPr>
            <w:tcW w:w="1701" w:type="dxa"/>
            <w:tcBorders>
              <w:top w:val="nil"/>
              <w:left w:val="nil"/>
              <w:bottom w:val="single" w:sz="8" w:space="0" w:color="BFBFBF"/>
              <w:right w:val="single" w:sz="8" w:space="0" w:color="auto"/>
            </w:tcBorders>
            <w:shd w:val="clear" w:color="auto" w:fill="auto"/>
            <w:vAlign w:val="center"/>
          </w:tcPr>
          <w:p w14:paraId="365993D4" w14:textId="18B9EF41"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(261)</w:t>
            </w:r>
            <w:r w:rsidR="003E73AA" w:rsidRPr="00772308">
              <w:rPr>
                <w:rFonts w:ascii="Tahoma" w:hAnsi="Tahoma" w:cs="Tahoma"/>
                <w:color w:val="000000"/>
                <w:sz w:val="16"/>
                <w:szCs w:val="16"/>
              </w:rPr>
              <w:t xml:space="preserve"> </w:t>
            </w:r>
          </w:p>
        </w:tc>
      </w:tr>
      <w:tr w:rsidR="007801F8" w:rsidRPr="00772308" w14:paraId="03B6BC6D" w14:textId="77777777" w:rsidTr="00CE17FC">
        <w:trPr>
          <w:trHeight w:val="74"/>
        </w:trPr>
        <w:tc>
          <w:tcPr>
            <w:tcW w:w="1406" w:type="dxa"/>
            <w:tcBorders>
              <w:top w:val="single" w:sz="4" w:space="0" w:color="BFBFBF"/>
              <w:bottom w:val="single" w:sz="4" w:space="0" w:color="auto"/>
              <w:right w:val="single" w:sz="4" w:space="0" w:color="auto"/>
            </w:tcBorders>
            <w:vAlign w:val="center"/>
          </w:tcPr>
          <w:p w14:paraId="1547ED82" w14:textId="63A73C5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036F5724" w14:textId="21C1B59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616EBB6B" w14:textId="1F5F0964"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auto"/>
              <w:right w:val="single" w:sz="4" w:space="0" w:color="auto"/>
            </w:tcBorders>
            <w:vAlign w:val="center"/>
          </w:tcPr>
          <w:p w14:paraId="7018F2AD" w14:textId="77777777" w:rsidR="007801F8" w:rsidRPr="00772308" w:rsidRDefault="007801F8" w:rsidP="007801F8">
            <w:pPr>
              <w:rPr>
                <w:rFonts w:ascii="Tahoma" w:hAnsi="Tahoma" w:cs="Tahoma"/>
                <w:sz w:val="16"/>
                <w:szCs w:val="16"/>
              </w:rPr>
            </w:pPr>
            <w:r w:rsidRPr="00772308">
              <w:rPr>
                <w:rFonts w:ascii="Tahoma" w:hAnsi="Tahoma" w:cs="Tahoma"/>
                <w:sz w:val="16"/>
                <w:szCs w:val="16"/>
              </w:rPr>
              <w:t>Exceptional Item – Loss on Disposal of Non-Current Assets Relating to School Transfers</w:t>
            </w:r>
          </w:p>
        </w:tc>
        <w:tc>
          <w:tcPr>
            <w:tcW w:w="1588" w:type="dxa"/>
            <w:tcBorders>
              <w:top w:val="nil"/>
              <w:left w:val="nil"/>
              <w:bottom w:val="nil"/>
              <w:right w:val="single" w:sz="8" w:space="0" w:color="auto"/>
            </w:tcBorders>
            <w:shd w:val="clear" w:color="auto" w:fill="auto"/>
            <w:vAlign w:val="center"/>
          </w:tcPr>
          <w:p w14:paraId="0822CBE4" w14:textId="5B269769"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6,011</w:t>
            </w:r>
            <w:r w:rsidR="003E73AA" w:rsidRPr="00772308">
              <w:rPr>
                <w:rFonts w:ascii="Tahoma" w:hAnsi="Tahoma" w:cs="Tahoma"/>
                <w:color w:val="000000"/>
                <w:sz w:val="16"/>
                <w:szCs w:val="16"/>
              </w:rPr>
              <w:t xml:space="preserve"> </w:t>
            </w:r>
          </w:p>
        </w:tc>
        <w:tc>
          <w:tcPr>
            <w:tcW w:w="1560" w:type="dxa"/>
            <w:tcBorders>
              <w:top w:val="nil"/>
              <w:left w:val="nil"/>
              <w:bottom w:val="nil"/>
              <w:right w:val="single" w:sz="8" w:space="0" w:color="auto"/>
            </w:tcBorders>
            <w:shd w:val="clear" w:color="auto" w:fill="auto"/>
            <w:vAlign w:val="center"/>
          </w:tcPr>
          <w:p w14:paraId="39F492D1" w14:textId="27EE4C22"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76B11D1C" w14:textId="3E9DBC2E"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6,011</w:t>
            </w:r>
            <w:r w:rsidR="003E73AA" w:rsidRPr="00772308">
              <w:rPr>
                <w:rFonts w:ascii="Tahoma" w:hAnsi="Tahoma" w:cs="Tahoma"/>
                <w:color w:val="000000"/>
                <w:sz w:val="16"/>
                <w:szCs w:val="16"/>
              </w:rPr>
              <w:t xml:space="preserve"> </w:t>
            </w:r>
          </w:p>
        </w:tc>
      </w:tr>
      <w:tr w:rsidR="007801F8" w:rsidRPr="00772308" w14:paraId="5693D9E4" w14:textId="77777777" w:rsidTr="00CE17FC">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146761D0" w14:textId="1BF7FE06"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 xml:space="preserve">7,751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D203596" w14:textId="13D8E49B"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(8,823)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B4B135" w14:textId="02C6B92C"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(1,072)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9FEFF71" w14:textId="77777777" w:rsidR="007801F8" w:rsidRPr="00772308" w:rsidRDefault="007801F8" w:rsidP="007801F8">
            <w:pPr>
              <w:rPr>
                <w:rFonts w:ascii="Tahoma" w:hAnsi="Tahoma" w:cs="Tahoma"/>
                <w:b/>
                <w:color w:val="000000"/>
                <w:sz w:val="16"/>
                <w:szCs w:val="16"/>
              </w:rPr>
            </w:pPr>
            <w:r w:rsidRPr="00772308">
              <w:rPr>
                <w:rFonts w:ascii="Tahoma" w:hAnsi="Tahoma" w:cs="Tahoma"/>
                <w:b/>
                <w:color w:val="000000"/>
                <w:sz w:val="16"/>
                <w:szCs w:val="16"/>
              </w:rPr>
              <w:t>Total Other Operating Expenditure</w:t>
            </w:r>
          </w:p>
        </w:tc>
        <w:tc>
          <w:tcPr>
            <w:tcW w:w="1588" w:type="dxa"/>
            <w:tcBorders>
              <w:top w:val="single" w:sz="8" w:space="0" w:color="auto"/>
              <w:left w:val="single" w:sz="8" w:space="0" w:color="auto"/>
              <w:bottom w:val="single" w:sz="8" w:space="0" w:color="auto"/>
              <w:right w:val="single" w:sz="8" w:space="0" w:color="auto"/>
            </w:tcBorders>
            <w:shd w:val="clear" w:color="000000" w:fill="D9D9D9"/>
            <w:vAlign w:val="center"/>
          </w:tcPr>
          <w:p w14:paraId="369A6CF1" w14:textId="7CCF93D8" w:rsidR="007801F8" w:rsidRPr="00772308" w:rsidRDefault="00104F51" w:rsidP="007801F8">
            <w:pPr>
              <w:jc w:val="right"/>
              <w:rPr>
                <w:rFonts w:ascii="Tahoma" w:hAnsi="Tahoma" w:cs="Tahoma"/>
                <w:b/>
                <w:color w:val="000000"/>
                <w:sz w:val="16"/>
                <w:szCs w:val="16"/>
              </w:rPr>
            </w:pPr>
            <w:r>
              <w:rPr>
                <w:rFonts w:ascii="Tahoma" w:hAnsi="Tahoma" w:cs="Tahoma"/>
                <w:b/>
                <w:bCs/>
                <w:color w:val="000000"/>
                <w:sz w:val="16"/>
                <w:szCs w:val="16"/>
              </w:rPr>
              <w:t>14</w:t>
            </w:r>
            <w:r w:rsidR="000B5AD0">
              <w:rPr>
                <w:rFonts w:ascii="Tahoma" w:hAnsi="Tahoma" w:cs="Tahoma"/>
                <w:b/>
                <w:bCs/>
                <w:color w:val="000000"/>
                <w:sz w:val="16"/>
                <w:szCs w:val="16"/>
              </w:rPr>
              <w:t>,244</w:t>
            </w:r>
            <w:r w:rsidR="003E73AA" w:rsidRPr="00772308">
              <w:rPr>
                <w:rFonts w:ascii="Tahoma" w:hAnsi="Tahoma" w:cs="Tahoma"/>
                <w:b/>
                <w:bCs/>
                <w:color w:val="000000"/>
                <w:sz w:val="16"/>
                <w:szCs w:val="16"/>
              </w:rPr>
              <w:t xml:space="preserve">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5D5219B0" w14:textId="199A9B0E" w:rsidR="007801F8" w:rsidRPr="00772308" w:rsidRDefault="003E73AA" w:rsidP="007801F8">
            <w:pPr>
              <w:jc w:val="right"/>
              <w:rPr>
                <w:rFonts w:ascii="Tahoma" w:hAnsi="Tahoma" w:cs="Tahoma"/>
                <w:b/>
                <w:color w:val="000000"/>
                <w:sz w:val="16"/>
                <w:szCs w:val="16"/>
              </w:rPr>
            </w:pPr>
            <w:r w:rsidRPr="00772308">
              <w:rPr>
                <w:rFonts w:ascii="Tahoma" w:hAnsi="Tahoma" w:cs="Tahoma"/>
                <w:b/>
                <w:bCs/>
                <w:color w:val="000000"/>
                <w:sz w:val="16"/>
                <w:szCs w:val="16"/>
              </w:rPr>
              <w:t>(8,001)</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31B0615C" w14:textId="432731D8" w:rsidR="007801F8" w:rsidRPr="00772308" w:rsidRDefault="000B5AD0" w:rsidP="007801F8">
            <w:pPr>
              <w:jc w:val="right"/>
              <w:rPr>
                <w:rFonts w:ascii="Tahoma" w:hAnsi="Tahoma" w:cs="Tahoma"/>
                <w:b/>
                <w:color w:val="000000"/>
                <w:sz w:val="16"/>
                <w:szCs w:val="16"/>
              </w:rPr>
            </w:pPr>
            <w:r>
              <w:rPr>
                <w:rFonts w:ascii="Tahoma" w:hAnsi="Tahoma" w:cs="Tahoma"/>
                <w:b/>
                <w:bCs/>
                <w:color w:val="000000"/>
                <w:sz w:val="16"/>
                <w:szCs w:val="16"/>
              </w:rPr>
              <w:t>6,243</w:t>
            </w:r>
            <w:r w:rsidR="003E73AA" w:rsidRPr="00772308">
              <w:rPr>
                <w:rFonts w:ascii="Tahoma" w:hAnsi="Tahoma" w:cs="Tahoma"/>
                <w:b/>
                <w:bCs/>
                <w:color w:val="000000"/>
                <w:sz w:val="16"/>
                <w:szCs w:val="16"/>
              </w:rPr>
              <w:t xml:space="preserve"> </w:t>
            </w:r>
          </w:p>
        </w:tc>
      </w:tr>
      <w:tr w:rsidR="007801F8" w:rsidRPr="00772308" w14:paraId="6AE95EB8" w14:textId="77777777" w:rsidTr="00CE17FC">
        <w:trPr>
          <w:trHeight w:val="127"/>
        </w:trPr>
        <w:tc>
          <w:tcPr>
            <w:tcW w:w="1406" w:type="dxa"/>
            <w:tcBorders>
              <w:top w:val="single" w:sz="4" w:space="0" w:color="auto"/>
              <w:left w:val="single" w:sz="4" w:space="0" w:color="auto"/>
              <w:bottom w:val="nil"/>
              <w:right w:val="single" w:sz="4" w:space="0" w:color="auto"/>
            </w:tcBorders>
            <w:vAlign w:val="center"/>
          </w:tcPr>
          <w:p w14:paraId="011AE702" w14:textId="1CBA7C91"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left w:val="single" w:sz="4" w:space="0" w:color="auto"/>
              <w:bottom w:val="nil"/>
              <w:right w:val="single" w:sz="4" w:space="0" w:color="auto"/>
            </w:tcBorders>
            <w:vAlign w:val="center"/>
          </w:tcPr>
          <w:p w14:paraId="001CEFC7" w14:textId="39498744"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bottom w:val="nil"/>
              <w:right w:val="single" w:sz="4" w:space="0" w:color="auto"/>
            </w:tcBorders>
            <w:vAlign w:val="center"/>
          </w:tcPr>
          <w:p w14:paraId="712753AC" w14:textId="54D71C36"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vAlign w:val="center"/>
          </w:tcPr>
          <w:p w14:paraId="0CC1E389" w14:textId="77777777" w:rsidR="007801F8" w:rsidRPr="00772308" w:rsidRDefault="007801F8" w:rsidP="007801F8">
            <w:pPr>
              <w:rPr>
                <w:rFonts w:ascii="Tahoma" w:hAnsi="Tahoma" w:cs="Tahoma"/>
                <w:color w:val="000000"/>
                <w:sz w:val="16"/>
                <w:szCs w:val="16"/>
                <w:u w:val="single"/>
              </w:rPr>
            </w:pPr>
          </w:p>
        </w:tc>
        <w:tc>
          <w:tcPr>
            <w:tcW w:w="1588" w:type="dxa"/>
            <w:tcBorders>
              <w:top w:val="single" w:sz="4" w:space="0" w:color="auto"/>
              <w:left w:val="single" w:sz="4" w:space="0" w:color="auto"/>
              <w:bottom w:val="nil"/>
              <w:right w:val="single" w:sz="4" w:space="0" w:color="auto"/>
            </w:tcBorders>
            <w:shd w:val="clear" w:color="auto" w:fill="auto"/>
            <w:vAlign w:val="center"/>
          </w:tcPr>
          <w:p w14:paraId="0542B818" w14:textId="0FDFA3D0" w:rsidR="007801F8" w:rsidRPr="00772308" w:rsidRDefault="007801F8" w:rsidP="007801F8">
            <w:pPr>
              <w:jc w:val="right"/>
              <w:rPr>
                <w:rFonts w:ascii="Tahoma" w:hAnsi="Tahoma" w:cs="Tahoma"/>
                <w:color w:val="000000"/>
                <w:sz w:val="16"/>
                <w:szCs w:val="16"/>
              </w:rPr>
            </w:pPr>
          </w:p>
        </w:tc>
        <w:tc>
          <w:tcPr>
            <w:tcW w:w="1560" w:type="dxa"/>
            <w:tcBorders>
              <w:top w:val="single" w:sz="4" w:space="0" w:color="auto"/>
              <w:left w:val="single" w:sz="4" w:space="0" w:color="auto"/>
              <w:bottom w:val="nil"/>
              <w:right w:val="single" w:sz="4" w:space="0" w:color="auto"/>
            </w:tcBorders>
            <w:shd w:val="clear" w:color="auto" w:fill="auto"/>
            <w:vAlign w:val="center"/>
          </w:tcPr>
          <w:p w14:paraId="6B9D2278" w14:textId="6C158015" w:rsidR="007801F8" w:rsidRPr="00772308" w:rsidRDefault="007801F8" w:rsidP="007801F8">
            <w:pPr>
              <w:jc w:val="right"/>
              <w:rPr>
                <w:rFonts w:ascii="Tahoma" w:hAnsi="Tahoma" w:cs="Tahoma"/>
                <w:color w:val="000000"/>
                <w:sz w:val="16"/>
                <w:szCs w:val="16"/>
              </w:rPr>
            </w:pPr>
          </w:p>
        </w:tc>
        <w:tc>
          <w:tcPr>
            <w:tcW w:w="1701" w:type="dxa"/>
            <w:tcBorders>
              <w:top w:val="single" w:sz="4" w:space="0" w:color="auto"/>
              <w:left w:val="single" w:sz="4" w:space="0" w:color="auto"/>
              <w:bottom w:val="nil"/>
              <w:right w:val="single" w:sz="4" w:space="0" w:color="auto"/>
            </w:tcBorders>
            <w:shd w:val="clear" w:color="auto" w:fill="auto"/>
            <w:vAlign w:val="center"/>
          </w:tcPr>
          <w:p w14:paraId="064046D0" w14:textId="5299A9D7" w:rsidR="007801F8" w:rsidRPr="00772308" w:rsidRDefault="007801F8" w:rsidP="007801F8">
            <w:pPr>
              <w:jc w:val="right"/>
              <w:rPr>
                <w:rFonts w:ascii="Tahoma" w:hAnsi="Tahoma" w:cs="Tahoma"/>
                <w:color w:val="000000"/>
                <w:sz w:val="16"/>
                <w:szCs w:val="16"/>
              </w:rPr>
            </w:pPr>
          </w:p>
        </w:tc>
      </w:tr>
      <w:tr w:rsidR="007801F8" w:rsidRPr="00772308" w14:paraId="6E0C004F" w14:textId="77777777" w:rsidTr="00CE17FC">
        <w:trPr>
          <w:trHeight w:val="127"/>
        </w:trPr>
        <w:tc>
          <w:tcPr>
            <w:tcW w:w="1406" w:type="dxa"/>
            <w:tcBorders>
              <w:top w:val="nil"/>
              <w:left w:val="single" w:sz="4" w:space="0" w:color="auto"/>
              <w:bottom w:val="single" w:sz="4" w:space="0" w:color="BFBFBF"/>
              <w:right w:val="single" w:sz="4" w:space="0" w:color="auto"/>
            </w:tcBorders>
            <w:vAlign w:val="center"/>
          </w:tcPr>
          <w:p w14:paraId="15E3ABC9" w14:textId="5B621BA8"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nil"/>
              <w:left w:val="single" w:sz="4" w:space="0" w:color="auto"/>
              <w:bottom w:val="single" w:sz="4" w:space="0" w:color="BFBFBF"/>
              <w:right w:val="single" w:sz="4" w:space="0" w:color="auto"/>
            </w:tcBorders>
            <w:vAlign w:val="center"/>
          </w:tcPr>
          <w:p w14:paraId="5A420A12" w14:textId="5DCBE647"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nil"/>
              <w:left w:val="single" w:sz="4" w:space="0" w:color="auto"/>
              <w:bottom w:val="single" w:sz="4" w:space="0" w:color="BFBFBF"/>
              <w:right w:val="single" w:sz="4" w:space="0" w:color="auto"/>
            </w:tcBorders>
            <w:vAlign w:val="center"/>
          </w:tcPr>
          <w:p w14:paraId="32893C64" w14:textId="724E215C"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right w:val="single" w:sz="4" w:space="0" w:color="auto"/>
            </w:tcBorders>
            <w:vAlign w:val="center"/>
          </w:tcPr>
          <w:p w14:paraId="55DE98BA" w14:textId="77777777" w:rsidR="007801F8" w:rsidRPr="00772308" w:rsidRDefault="007801F8" w:rsidP="007801F8">
            <w:pPr>
              <w:rPr>
                <w:rFonts w:ascii="Tahoma" w:hAnsi="Tahoma" w:cs="Tahoma"/>
                <w:b/>
                <w:color w:val="000000"/>
                <w:sz w:val="16"/>
                <w:szCs w:val="16"/>
                <w:u w:val="single"/>
              </w:rPr>
            </w:pPr>
            <w:r w:rsidRPr="00772308">
              <w:rPr>
                <w:rFonts w:ascii="Tahoma" w:hAnsi="Tahoma" w:cs="Tahoma"/>
                <w:b/>
                <w:color w:val="000000"/>
                <w:sz w:val="16"/>
                <w:szCs w:val="16"/>
                <w:u w:val="single"/>
              </w:rPr>
              <w:t>Financing &amp; Investment Income &amp; Expenditure:</w:t>
            </w:r>
          </w:p>
        </w:tc>
        <w:tc>
          <w:tcPr>
            <w:tcW w:w="1588" w:type="dxa"/>
            <w:tcBorders>
              <w:top w:val="nil"/>
              <w:left w:val="single" w:sz="4" w:space="0" w:color="auto"/>
              <w:bottom w:val="single" w:sz="4" w:space="0" w:color="BFBFBF"/>
              <w:right w:val="single" w:sz="4" w:space="0" w:color="auto"/>
            </w:tcBorders>
            <w:shd w:val="clear" w:color="auto" w:fill="auto"/>
            <w:vAlign w:val="center"/>
          </w:tcPr>
          <w:p w14:paraId="5795ED96" w14:textId="309C6B49" w:rsidR="007801F8" w:rsidRPr="00772308" w:rsidRDefault="007801F8" w:rsidP="007801F8">
            <w:pPr>
              <w:jc w:val="right"/>
              <w:rPr>
                <w:rFonts w:ascii="Tahoma" w:hAnsi="Tahoma" w:cs="Tahoma"/>
                <w:color w:val="000000"/>
                <w:sz w:val="16"/>
                <w:szCs w:val="16"/>
              </w:rPr>
            </w:pPr>
          </w:p>
        </w:tc>
        <w:tc>
          <w:tcPr>
            <w:tcW w:w="1560" w:type="dxa"/>
            <w:tcBorders>
              <w:top w:val="nil"/>
              <w:left w:val="single" w:sz="4" w:space="0" w:color="auto"/>
              <w:bottom w:val="single" w:sz="4" w:space="0" w:color="BFBFBF"/>
              <w:right w:val="single" w:sz="4" w:space="0" w:color="auto"/>
            </w:tcBorders>
            <w:shd w:val="clear" w:color="auto" w:fill="auto"/>
            <w:vAlign w:val="center"/>
          </w:tcPr>
          <w:p w14:paraId="2DC8816A" w14:textId="2B59D711" w:rsidR="007801F8" w:rsidRPr="00772308" w:rsidRDefault="007801F8" w:rsidP="007801F8">
            <w:pPr>
              <w:jc w:val="right"/>
              <w:rPr>
                <w:rFonts w:ascii="Tahoma" w:hAnsi="Tahoma" w:cs="Tahoma"/>
                <w:color w:val="000000"/>
                <w:sz w:val="16"/>
                <w:szCs w:val="16"/>
              </w:rPr>
            </w:pPr>
          </w:p>
        </w:tc>
        <w:tc>
          <w:tcPr>
            <w:tcW w:w="1701" w:type="dxa"/>
            <w:tcBorders>
              <w:top w:val="nil"/>
              <w:left w:val="single" w:sz="4" w:space="0" w:color="auto"/>
              <w:bottom w:val="single" w:sz="4" w:space="0" w:color="BFBFBF"/>
              <w:right w:val="single" w:sz="4" w:space="0" w:color="auto"/>
            </w:tcBorders>
            <w:shd w:val="clear" w:color="auto" w:fill="auto"/>
            <w:vAlign w:val="center"/>
          </w:tcPr>
          <w:p w14:paraId="001984E5" w14:textId="119C118C" w:rsidR="007801F8" w:rsidRPr="00772308" w:rsidRDefault="007801F8" w:rsidP="007801F8">
            <w:pPr>
              <w:jc w:val="right"/>
              <w:rPr>
                <w:rFonts w:ascii="Tahoma" w:hAnsi="Tahoma" w:cs="Tahoma"/>
                <w:color w:val="000000"/>
                <w:sz w:val="16"/>
                <w:szCs w:val="16"/>
              </w:rPr>
            </w:pPr>
          </w:p>
        </w:tc>
      </w:tr>
      <w:tr w:rsidR="00764096" w:rsidRPr="00772308" w14:paraId="11C31BC5"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D74BC9A" w14:textId="3A62B205"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23,521 </w:t>
            </w:r>
          </w:p>
        </w:tc>
        <w:tc>
          <w:tcPr>
            <w:tcW w:w="1406" w:type="dxa"/>
            <w:tcBorders>
              <w:top w:val="single" w:sz="4" w:space="0" w:color="BFBFBF"/>
              <w:left w:val="single" w:sz="4" w:space="0" w:color="auto"/>
              <w:bottom w:val="single" w:sz="4" w:space="0" w:color="BFBFBF"/>
              <w:right w:val="single" w:sz="4" w:space="0" w:color="auto"/>
            </w:tcBorders>
            <w:vAlign w:val="center"/>
          </w:tcPr>
          <w:p w14:paraId="627448C5" w14:textId="77543D5C"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2188BD4" w14:textId="75C2E090"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23,521 </w:t>
            </w:r>
          </w:p>
        </w:tc>
        <w:tc>
          <w:tcPr>
            <w:tcW w:w="4961" w:type="dxa"/>
            <w:tcBorders>
              <w:top w:val="single" w:sz="4" w:space="0" w:color="BFBFBF"/>
              <w:left w:val="single" w:sz="4" w:space="0" w:color="auto"/>
              <w:bottom w:val="single" w:sz="4" w:space="0" w:color="BFBFBF"/>
              <w:right w:val="single" w:sz="4" w:space="0" w:color="auto"/>
            </w:tcBorders>
            <w:vAlign w:val="center"/>
          </w:tcPr>
          <w:p w14:paraId="22B90AD3" w14:textId="77777777" w:rsidR="00764096" w:rsidRPr="00772308" w:rsidRDefault="00764096" w:rsidP="00764096">
            <w:pPr>
              <w:rPr>
                <w:rFonts w:ascii="Tahoma" w:hAnsi="Tahoma" w:cs="Tahoma"/>
                <w:color w:val="000000"/>
                <w:sz w:val="16"/>
                <w:szCs w:val="16"/>
              </w:rPr>
            </w:pPr>
            <w:r w:rsidRPr="00772308">
              <w:rPr>
                <w:rFonts w:ascii="Tahoma" w:hAnsi="Tahoma" w:cs="Tahoma"/>
                <w:color w:val="000000"/>
                <w:sz w:val="16"/>
                <w:szCs w:val="16"/>
              </w:rPr>
              <w:t>Interest Payable on Debt</w:t>
            </w:r>
          </w:p>
        </w:tc>
        <w:tc>
          <w:tcPr>
            <w:tcW w:w="1588" w:type="dxa"/>
            <w:tcBorders>
              <w:top w:val="nil"/>
              <w:left w:val="nil"/>
              <w:bottom w:val="single" w:sz="8" w:space="0" w:color="BFBFBF"/>
              <w:right w:val="single" w:sz="8" w:space="0" w:color="auto"/>
            </w:tcBorders>
            <w:shd w:val="clear" w:color="auto" w:fill="auto"/>
            <w:vAlign w:val="center"/>
          </w:tcPr>
          <w:p w14:paraId="2FE10D15" w14:textId="63FE71E1" w:rsidR="00764096" w:rsidRPr="007D1B82" w:rsidRDefault="00764096" w:rsidP="00764096">
            <w:pPr>
              <w:jc w:val="right"/>
              <w:rPr>
                <w:rFonts w:ascii="Tahoma" w:hAnsi="Tahoma" w:cs="Tahoma"/>
                <w:color w:val="000000"/>
                <w:sz w:val="16"/>
                <w:szCs w:val="16"/>
                <w:lang w:eastAsia="en-GB"/>
              </w:rPr>
            </w:pPr>
            <w:r>
              <w:rPr>
                <w:rFonts w:ascii="Verdana" w:hAnsi="Verdana"/>
                <w:sz w:val="16"/>
                <w:szCs w:val="16"/>
              </w:rPr>
              <w:t xml:space="preserve">20,383 </w:t>
            </w:r>
          </w:p>
        </w:tc>
        <w:tc>
          <w:tcPr>
            <w:tcW w:w="1560" w:type="dxa"/>
            <w:tcBorders>
              <w:top w:val="nil"/>
              <w:left w:val="nil"/>
              <w:bottom w:val="single" w:sz="8" w:space="0" w:color="BFBFBF"/>
              <w:right w:val="single" w:sz="8" w:space="0" w:color="auto"/>
            </w:tcBorders>
            <w:shd w:val="clear" w:color="auto" w:fill="auto"/>
            <w:vAlign w:val="center"/>
          </w:tcPr>
          <w:p w14:paraId="67BF9C98" w14:textId="3363AEFD"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3CE75560" w14:textId="123CE91E"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20,383 </w:t>
            </w:r>
          </w:p>
        </w:tc>
      </w:tr>
      <w:tr w:rsidR="007D1B82" w:rsidRPr="00772308" w14:paraId="3F0285C5"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50D0A85" w14:textId="502DF51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39 </w:t>
            </w:r>
          </w:p>
        </w:tc>
        <w:tc>
          <w:tcPr>
            <w:tcW w:w="1406" w:type="dxa"/>
            <w:tcBorders>
              <w:top w:val="single" w:sz="4" w:space="0" w:color="BFBFBF"/>
              <w:left w:val="single" w:sz="4" w:space="0" w:color="auto"/>
              <w:bottom w:val="single" w:sz="4" w:space="0" w:color="BFBFBF"/>
              <w:right w:val="single" w:sz="4" w:space="0" w:color="auto"/>
            </w:tcBorders>
            <w:vAlign w:val="center"/>
          </w:tcPr>
          <w:p w14:paraId="60593B66" w14:textId="0E213CAB"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A48A2E7" w14:textId="2C212B83"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39 </w:t>
            </w:r>
          </w:p>
        </w:tc>
        <w:tc>
          <w:tcPr>
            <w:tcW w:w="4961" w:type="dxa"/>
            <w:tcBorders>
              <w:top w:val="single" w:sz="4" w:space="0" w:color="BFBFBF"/>
              <w:left w:val="single" w:sz="4" w:space="0" w:color="auto"/>
              <w:bottom w:val="single" w:sz="4" w:space="0" w:color="BFBFBF"/>
              <w:right w:val="single" w:sz="4" w:space="0" w:color="auto"/>
            </w:tcBorders>
            <w:vAlign w:val="center"/>
          </w:tcPr>
          <w:p w14:paraId="2F9E5282"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Element of Finance Leases</w:t>
            </w:r>
          </w:p>
        </w:tc>
        <w:tc>
          <w:tcPr>
            <w:tcW w:w="1588" w:type="dxa"/>
            <w:tcBorders>
              <w:top w:val="nil"/>
              <w:left w:val="nil"/>
              <w:bottom w:val="single" w:sz="8" w:space="0" w:color="BFBFBF"/>
              <w:right w:val="single" w:sz="8" w:space="0" w:color="auto"/>
            </w:tcBorders>
            <w:shd w:val="clear" w:color="auto" w:fill="auto"/>
            <w:vAlign w:val="center"/>
          </w:tcPr>
          <w:p w14:paraId="67D00FDA" w14:textId="71C03B9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53 </w:t>
            </w:r>
          </w:p>
        </w:tc>
        <w:tc>
          <w:tcPr>
            <w:tcW w:w="1560" w:type="dxa"/>
            <w:tcBorders>
              <w:top w:val="nil"/>
              <w:left w:val="nil"/>
              <w:bottom w:val="single" w:sz="8" w:space="0" w:color="BFBFBF"/>
              <w:right w:val="single" w:sz="8" w:space="0" w:color="auto"/>
            </w:tcBorders>
            <w:shd w:val="clear" w:color="auto" w:fill="auto"/>
            <w:vAlign w:val="center"/>
          </w:tcPr>
          <w:p w14:paraId="33FD1B1A" w14:textId="6C3F34A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1005866C" w14:textId="7A6E360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53 </w:t>
            </w:r>
          </w:p>
        </w:tc>
      </w:tr>
      <w:tr w:rsidR="007D1B82" w:rsidRPr="00772308" w14:paraId="305898AE"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ED2BAAB" w14:textId="0F8F0DB2"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19,035 </w:t>
            </w:r>
          </w:p>
        </w:tc>
        <w:tc>
          <w:tcPr>
            <w:tcW w:w="1406" w:type="dxa"/>
            <w:tcBorders>
              <w:top w:val="single" w:sz="4" w:space="0" w:color="BFBFBF"/>
              <w:left w:val="single" w:sz="4" w:space="0" w:color="auto"/>
              <w:bottom w:val="single" w:sz="4" w:space="0" w:color="BFBFBF"/>
              <w:right w:val="single" w:sz="4" w:space="0" w:color="auto"/>
            </w:tcBorders>
            <w:vAlign w:val="center"/>
          </w:tcPr>
          <w:p w14:paraId="555025BC" w14:textId="7E0D159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EC4818C" w14:textId="570331D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19,035 </w:t>
            </w:r>
          </w:p>
        </w:tc>
        <w:tc>
          <w:tcPr>
            <w:tcW w:w="4961" w:type="dxa"/>
            <w:tcBorders>
              <w:top w:val="single" w:sz="4" w:space="0" w:color="BFBFBF"/>
              <w:left w:val="single" w:sz="4" w:space="0" w:color="auto"/>
              <w:bottom w:val="single" w:sz="4" w:space="0" w:color="BFBFBF"/>
              <w:right w:val="single" w:sz="4" w:space="0" w:color="auto"/>
            </w:tcBorders>
            <w:vAlign w:val="center"/>
          </w:tcPr>
          <w:p w14:paraId="53AAD969"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Payable on PFI Unitary Payments</w:t>
            </w:r>
          </w:p>
        </w:tc>
        <w:tc>
          <w:tcPr>
            <w:tcW w:w="1588" w:type="dxa"/>
            <w:tcBorders>
              <w:top w:val="nil"/>
              <w:left w:val="nil"/>
              <w:bottom w:val="single" w:sz="8" w:space="0" w:color="BFBFBF"/>
              <w:right w:val="single" w:sz="8" w:space="0" w:color="auto"/>
            </w:tcBorders>
            <w:shd w:val="clear" w:color="auto" w:fill="auto"/>
            <w:vAlign w:val="center"/>
          </w:tcPr>
          <w:p w14:paraId="5C636D3B" w14:textId="4AEB704E"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18,549 </w:t>
            </w:r>
          </w:p>
        </w:tc>
        <w:tc>
          <w:tcPr>
            <w:tcW w:w="1560" w:type="dxa"/>
            <w:tcBorders>
              <w:top w:val="nil"/>
              <w:left w:val="nil"/>
              <w:bottom w:val="single" w:sz="8" w:space="0" w:color="BFBFBF"/>
              <w:right w:val="single" w:sz="8" w:space="0" w:color="auto"/>
            </w:tcBorders>
            <w:shd w:val="clear" w:color="auto" w:fill="auto"/>
            <w:vAlign w:val="center"/>
          </w:tcPr>
          <w:p w14:paraId="6D625356" w14:textId="4F06FF5C"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70240173" w14:textId="60DC7CD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18,549 </w:t>
            </w:r>
          </w:p>
        </w:tc>
      </w:tr>
      <w:tr w:rsidR="007D1B82" w:rsidRPr="00772308" w14:paraId="14B5D804"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1E62772" w14:textId="309B6D5B"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9,099 </w:t>
            </w:r>
          </w:p>
        </w:tc>
        <w:tc>
          <w:tcPr>
            <w:tcW w:w="1406" w:type="dxa"/>
            <w:tcBorders>
              <w:top w:val="single" w:sz="4" w:space="0" w:color="BFBFBF"/>
              <w:left w:val="single" w:sz="4" w:space="0" w:color="auto"/>
              <w:bottom w:val="single" w:sz="4" w:space="0" w:color="BFBFBF"/>
              <w:right w:val="single" w:sz="4" w:space="0" w:color="auto"/>
            </w:tcBorders>
            <w:vAlign w:val="center"/>
          </w:tcPr>
          <w:p w14:paraId="05843143" w14:textId="55BEFFA5"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B627995" w14:textId="1B6230A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9,099 </w:t>
            </w:r>
          </w:p>
        </w:tc>
        <w:tc>
          <w:tcPr>
            <w:tcW w:w="4961" w:type="dxa"/>
            <w:tcBorders>
              <w:top w:val="single" w:sz="4" w:space="0" w:color="BFBFBF"/>
              <w:left w:val="single" w:sz="4" w:space="0" w:color="auto"/>
              <w:bottom w:val="single" w:sz="4" w:space="0" w:color="BFBFBF"/>
              <w:right w:val="single" w:sz="4" w:space="0" w:color="auto"/>
            </w:tcBorders>
            <w:vAlign w:val="center"/>
          </w:tcPr>
          <w:p w14:paraId="4BDF2358"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Net Interest on The Defined Benefit Liability / Asset</w:t>
            </w:r>
          </w:p>
        </w:tc>
        <w:tc>
          <w:tcPr>
            <w:tcW w:w="1588" w:type="dxa"/>
            <w:tcBorders>
              <w:top w:val="nil"/>
              <w:left w:val="nil"/>
              <w:bottom w:val="single" w:sz="8" w:space="0" w:color="BFBFBF"/>
              <w:right w:val="single" w:sz="8" w:space="0" w:color="auto"/>
            </w:tcBorders>
            <w:shd w:val="clear" w:color="auto" w:fill="auto"/>
            <w:vAlign w:val="center"/>
          </w:tcPr>
          <w:p w14:paraId="4A5BB51E" w14:textId="789F376A"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(2,1</w:t>
            </w:r>
            <w:r w:rsidR="00271973">
              <w:rPr>
                <w:rFonts w:ascii="Tahoma" w:hAnsi="Tahoma" w:cs="Tahoma"/>
                <w:sz w:val="16"/>
                <w:szCs w:val="16"/>
              </w:rPr>
              <w:t>57</w:t>
            </w:r>
            <w:r w:rsidRPr="007D1B82">
              <w:rPr>
                <w:rFonts w:ascii="Tahoma" w:hAnsi="Tahoma" w:cs="Tahoma"/>
                <w:sz w:val="16"/>
                <w:szCs w:val="16"/>
              </w:rPr>
              <w:t>)</w:t>
            </w:r>
          </w:p>
        </w:tc>
        <w:tc>
          <w:tcPr>
            <w:tcW w:w="1560" w:type="dxa"/>
            <w:tcBorders>
              <w:top w:val="nil"/>
              <w:left w:val="nil"/>
              <w:bottom w:val="single" w:sz="8" w:space="0" w:color="BFBFBF"/>
              <w:right w:val="single" w:sz="8" w:space="0" w:color="auto"/>
            </w:tcBorders>
            <w:shd w:val="clear" w:color="auto" w:fill="auto"/>
            <w:vAlign w:val="center"/>
          </w:tcPr>
          <w:p w14:paraId="3B402B0C" w14:textId="3A11DD7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7C03B76" w14:textId="0CB200DF"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(2,1</w:t>
            </w:r>
            <w:r w:rsidR="00271973">
              <w:rPr>
                <w:rFonts w:ascii="Tahoma" w:hAnsi="Tahoma" w:cs="Tahoma"/>
                <w:sz w:val="16"/>
                <w:szCs w:val="16"/>
              </w:rPr>
              <w:t>57</w:t>
            </w:r>
            <w:r w:rsidRPr="007D1B82">
              <w:rPr>
                <w:rFonts w:ascii="Tahoma" w:hAnsi="Tahoma" w:cs="Tahoma"/>
                <w:sz w:val="16"/>
                <w:szCs w:val="16"/>
              </w:rPr>
              <w:t>)</w:t>
            </w:r>
          </w:p>
        </w:tc>
      </w:tr>
      <w:tr w:rsidR="007D1B82" w:rsidRPr="00772308" w14:paraId="44E990C6"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F2CC322" w14:textId="20F0B2EF"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346B33D" w14:textId="4D0D4CDF"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1A56F45E" w14:textId="124ADCE2"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4E97F6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Movement in Fair Value of Financial Assets</w:t>
            </w:r>
          </w:p>
        </w:tc>
        <w:tc>
          <w:tcPr>
            <w:tcW w:w="1588" w:type="dxa"/>
            <w:tcBorders>
              <w:top w:val="nil"/>
              <w:left w:val="nil"/>
              <w:bottom w:val="single" w:sz="8" w:space="0" w:color="BFBFBF"/>
              <w:right w:val="single" w:sz="8" w:space="0" w:color="auto"/>
            </w:tcBorders>
            <w:shd w:val="clear" w:color="auto" w:fill="auto"/>
            <w:vAlign w:val="center"/>
          </w:tcPr>
          <w:p w14:paraId="5CC8A625" w14:textId="5BAFE3E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189AC797" w14:textId="1E90AA66"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04E79FC9" w14:textId="406EE63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r>
      <w:tr w:rsidR="007D1B82" w:rsidRPr="00772308" w14:paraId="365F6408"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F63E2F5" w14:textId="5D0883B8"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332 </w:t>
            </w:r>
          </w:p>
        </w:tc>
        <w:tc>
          <w:tcPr>
            <w:tcW w:w="1406" w:type="dxa"/>
            <w:tcBorders>
              <w:top w:val="single" w:sz="4" w:space="0" w:color="BFBFBF"/>
              <w:left w:val="single" w:sz="4" w:space="0" w:color="auto"/>
              <w:bottom w:val="single" w:sz="4" w:space="0" w:color="BFBFBF"/>
              <w:right w:val="single" w:sz="4" w:space="0" w:color="auto"/>
            </w:tcBorders>
            <w:vAlign w:val="center"/>
          </w:tcPr>
          <w:p w14:paraId="4606A17A" w14:textId="2AB21DD6"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76DA24F" w14:textId="0E2F551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332 </w:t>
            </w:r>
          </w:p>
        </w:tc>
        <w:tc>
          <w:tcPr>
            <w:tcW w:w="4961" w:type="dxa"/>
            <w:tcBorders>
              <w:top w:val="single" w:sz="4" w:space="0" w:color="BFBFBF"/>
              <w:left w:val="single" w:sz="4" w:space="0" w:color="auto"/>
              <w:bottom w:val="single" w:sz="4" w:space="0" w:color="BFBFBF"/>
              <w:right w:val="single" w:sz="4" w:space="0" w:color="auto"/>
            </w:tcBorders>
            <w:vAlign w:val="center"/>
          </w:tcPr>
          <w:p w14:paraId="13F8742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Expected Credit Loss Model</w:t>
            </w:r>
          </w:p>
        </w:tc>
        <w:tc>
          <w:tcPr>
            <w:tcW w:w="1588" w:type="dxa"/>
            <w:tcBorders>
              <w:top w:val="nil"/>
              <w:left w:val="nil"/>
              <w:bottom w:val="single" w:sz="8" w:space="0" w:color="BFBFBF"/>
              <w:right w:val="single" w:sz="8" w:space="0" w:color="auto"/>
            </w:tcBorders>
            <w:shd w:val="clear" w:color="auto" w:fill="auto"/>
            <w:vAlign w:val="center"/>
          </w:tcPr>
          <w:p w14:paraId="3D8C2879" w14:textId="0921F1D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239 </w:t>
            </w:r>
          </w:p>
        </w:tc>
        <w:tc>
          <w:tcPr>
            <w:tcW w:w="1560" w:type="dxa"/>
            <w:tcBorders>
              <w:top w:val="nil"/>
              <w:left w:val="nil"/>
              <w:bottom w:val="single" w:sz="8" w:space="0" w:color="BFBFBF"/>
              <w:right w:val="single" w:sz="8" w:space="0" w:color="auto"/>
            </w:tcBorders>
            <w:shd w:val="clear" w:color="auto" w:fill="auto"/>
            <w:vAlign w:val="center"/>
          </w:tcPr>
          <w:p w14:paraId="44F987EB" w14:textId="52C120FE"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33E013AB" w14:textId="7A23C57B"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239 </w:t>
            </w:r>
          </w:p>
        </w:tc>
      </w:tr>
      <w:tr w:rsidR="00764096" w:rsidRPr="00772308" w14:paraId="003D1CDA"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48D69BE" w14:textId="48E1001E"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401E418A" w14:textId="7ACE5CC8"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3C528B7" w14:textId="59CA5559"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DB7EFAA" w14:textId="77777777" w:rsidR="00764096" w:rsidRPr="00772308" w:rsidRDefault="00764096" w:rsidP="00764096">
            <w:pPr>
              <w:rPr>
                <w:rFonts w:ascii="Tahoma" w:hAnsi="Tahoma" w:cs="Tahoma"/>
                <w:color w:val="000000"/>
                <w:sz w:val="16"/>
                <w:szCs w:val="16"/>
              </w:rPr>
            </w:pPr>
            <w:r w:rsidRPr="00772308">
              <w:rPr>
                <w:rFonts w:ascii="Tahoma" w:hAnsi="Tahoma" w:cs="Tahoma"/>
                <w:color w:val="000000"/>
                <w:sz w:val="16"/>
                <w:szCs w:val="16"/>
              </w:rPr>
              <w:t>Premium Incurred on Early Redemption of Debt</w:t>
            </w:r>
          </w:p>
        </w:tc>
        <w:tc>
          <w:tcPr>
            <w:tcW w:w="1588" w:type="dxa"/>
            <w:tcBorders>
              <w:top w:val="nil"/>
              <w:left w:val="nil"/>
              <w:bottom w:val="single" w:sz="8" w:space="0" w:color="BFBFBF"/>
              <w:right w:val="single" w:sz="8" w:space="0" w:color="auto"/>
            </w:tcBorders>
            <w:shd w:val="clear" w:color="auto" w:fill="auto"/>
            <w:vAlign w:val="center"/>
          </w:tcPr>
          <w:p w14:paraId="347217E9" w14:textId="45C7E922"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5,534 </w:t>
            </w:r>
          </w:p>
        </w:tc>
        <w:tc>
          <w:tcPr>
            <w:tcW w:w="1560" w:type="dxa"/>
            <w:tcBorders>
              <w:top w:val="nil"/>
              <w:left w:val="nil"/>
              <w:bottom w:val="single" w:sz="8" w:space="0" w:color="BFBFBF"/>
              <w:right w:val="single" w:sz="8" w:space="0" w:color="auto"/>
            </w:tcBorders>
            <w:shd w:val="clear" w:color="auto" w:fill="auto"/>
            <w:vAlign w:val="center"/>
          </w:tcPr>
          <w:p w14:paraId="180C269B" w14:textId="214790E6"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531BD6F" w14:textId="518E8F56"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5,534 </w:t>
            </w:r>
          </w:p>
        </w:tc>
      </w:tr>
      <w:tr w:rsidR="007D1B82" w:rsidRPr="00772308" w14:paraId="69DF1E50"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3887C49" w14:textId="4239185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14D2FC" w14:textId="23688A3E"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(3,067)</w:t>
            </w:r>
          </w:p>
        </w:tc>
        <w:tc>
          <w:tcPr>
            <w:tcW w:w="1407" w:type="dxa"/>
            <w:tcBorders>
              <w:top w:val="single" w:sz="4" w:space="0" w:color="BFBFBF"/>
              <w:left w:val="single" w:sz="4" w:space="0" w:color="auto"/>
              <w:bottom w:val="single" w:sz="4" w:space="0" w:color="BFBFBF"/>
              <w:right w:val="single" w:sz="4" w:space="0" w:color="auto"/>
            </w:tcBorders>
            <w:vAlign w:val="center"/>
          </w:tcPr>
          <w:p w14:paraId="47EF0D4D" w14:textId="7C8C39E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(3,067)</w:t>
            </w:r>
          </w:p>
        </w:tc>
        <w:tc>
          <w:tcPr>
            <w:tcW w:w="4961" w:type="dxa"/>
            <w:tcBorders>
              <w:top w:val="single" w:sz="4" w:space="0" w:color="BFBFBF"/>
              <w:left w:val="single" w:sz="4" w:space="0" w:color="auto"/>
              <w:bottom w:val="single" w:sz="4" w:space="0" w:color="BFBFBF"/>
              <w:right w:val="single" w:sz="4" w:space="0" w:color="auto"/>
            </w:tcBorders>
            <w:vAlign w:val="center"/>
          </w:tcPr>
          <w:p w14:paraId="38DE113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Investment Interest Income</w:t>
            </w:r>
          </w:p>
        </w:tc>
        <w:tc>
          <w:tcPr>
            <w:tcW w:w="1588" w:type="dxa"/>
            <w:tcBorders>
              <w:top w:val="nil"/>
              <w:left w:val="nil"/>
              <w:bottom w:val="single" w:sz="8" w:space="0" w:color="BFBFBF"/>
              <w:right w:val="single" w:sz="8" w:space="0" w:color="auto"/>
            </w:tcBorders>
            <w:shd w:val="clear" w:color="auto" w:fill="auto"/>
            <w:vAlign w:val="center"/>
          </w:tcPr>
          <w:p w14:paraId="3A469D48" w14:textId="514B45B6" w:rsidR="007D1B82" w:rsidRPr="007D1B82" w:rsidRDefault="007D1B82" w:rsidP="00B458BA">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420C9F22" w14:textId="4F9C8AD6"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(6,232)</w:t>
            </w:r>
          </w:p>
        </w:tc>
        <w:tc>
          <w:tcPr>
            <w:tcW w:w="1701" w:type="dxa"/>
            <w:tcBorders>
              <w:top w:val="nil"/>
              <w:left w:val="nil"/>
              <w:bottom w:val="single" w:sz="8" w:space="0" w:color="BFBFBF"/>
              <w:right w:val="single" w:sz="8" w:space="0" w:color="auto"/>
            </w:tcBorders>
            <w:shd w:val="clear" w:color="auto" w:fill="auto"/>
            <w:vAlign w:val="center"/>
          </w:tcPr>
          <w:p w14:paraId="7941BC3B" w14:textId="31F81E15"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(6,232)</w:t>
            </w:r>
          </w:p>
        </w:tc>
      </w:tr>
      <w:tr w:rsidR="007D1B82" w:rsidRPr="00772308" w14:paraId="2858FA4B"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F9ADF12" w14:textId="2A9704E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36C809E" w14:textId="7EA4CB0A"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(74)</w:t>
            </w:r>
          </w:p>
        </w:tc>
        <w:tc>
          <w:tcPr>
            <w:tcW w:w="1407" w:type="dxa"/>
            <w:tcBorders>
              <w:top w:val="single" w:sz="4" w:space="0" w:color="BFBFBF"/>
              <w:left w:val="single" w:sz="4" w:space="0" w:color="auto"/>
              <w:bottom w:val="single" w:sz="4" w:space="0" w:color="BFBFBF"/>
              <w:right w:val="single" w:sz="4" w:space="0" w:color="auto"/>
            </w:tcBorders>
            <w:vAlign w:val="center"/>
          </w:tcPr>
          <w:p w14:paraId="548F0763" w14:textId="130E41C3"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(74)</w:t>
            </w:r>
          </w:p>
        </w:tc>
        <w:tc>
          <w:tcPr>
            <w:tcW w:w="4961" w:type="dxa"/>
            <w:tcBorders>
              <w:top w:val="single" w:sz="4" w:space="0" w:color="BFBFBF"/>
              <w:left w:val="single" w:sz="4" w:space="0" w:color="auto"/>
              <w:bottom w:val="single" w:sz="4" w:space="0" w:color="BFBFBF"/>
              <w:right w:val="single" w:sz="4" w:space="0" w:color="auto"/>
            </w:tcBorders>
            <w:vAlign w:val="center"/>
          </w:tcPr>
          <w:p w14:paraId="0E1B4094"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Dividends Receivable</w:t>
            </w:r>
          </w:p>
        </w:tc>
        <w:tc>
          <w:tcPr>
            <w:tcW w:w="1588" w:type="dxa"/>
            <w:tcBorders>
              <w:top w:val="nil"/>
              <w:left w:val="nil"/>
              <w:bottom w:val="single" w:sz="8" w:space="0" w:color="BFBFBF"/>
              <w:right w:val="single" w:sz="8" w:space="0" w:color="auto"/>
            </w:tcBorders>
            <w:shd w:val="clear" w:color="auto" w:fill="auto"/>
            <w:vAlign w:val="center"/>
          </w:tcPr>
          <w:p w14:paraId="4689188D" w14:textId="1AA72AD0"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147FA833" w14:textId="2CB3134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(106)</w:t>
            </w:r>
          </w:p>
        </w:tc>
        <w:tc>
          <w:tcPr>
            <w:tcW w:w="1701" w:type="dxa"/>
            <w:tcBorders>
              <w:top w:val="nil"/>
              <w:left w:val="nil"/>
              <w:bottom w:val="single" w:sz="8" w:space="0" w:color="BFBFBF"/>
              <w:right w:val="single" w:sz="8" w:space="0" w:color="auto"/>
            </w:tcBorders>
            <w:shd w:val="clear" w:color="auto" w:fill="auto"/>
            <w:vAlign w:val="center"/>
          </w:tcPr>
          <w:p w14:paraId="0064713E" w14:textId="67332B2C"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(106)</w:t>
            </w:r>
          </w:p>
        </w:tc>
      </w:tr>
      <w:tr w:rsidR="007D1B82" w:rsidRPr="00772308" w14:paraId="69C3260D"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886CD83" w14:textId="24FD8486"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700A4" w14:textId="2CD1C260"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64307CB3" w14:textId="061AB179"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332CD929"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 xml:space="preserve">Interest Received on Finance Leases </w:t>
            </w:r>
          </w:p>
        </w:tc>
        <w:tc>
          <w:tcPr>
            <w:tcW w:w="1588" w:type="dxa"/>
            <w:tcBorders>
              <w:top w:val="nil"/>
              <w:left w:val="nil"/>
              <w:bottom w:val="single" w:sz="8" w:space="0" w:color="BFBFBF"/>
              <w:right w:val="single" w:sz="8" w:space="0" w:color="auto"/>
            </w:tcBorders>
            <w:shd w:val="clear" w:color="auto" w:fill="auto"/>
            <w:vAlign w:val="center"/>
          </w:tcPr>
          <w:p w14:paraId="5A93D694" w14:textId="3983629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749BE00D" w14:textId="7107765B"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w:t>
            </w:r>
          </w:p>
        </w:tc>
        <w:tc>
          <w:tcPr>
            <w:tcW w:w="1701" w:type="dxa"/>
            <w:tcBorders>
              <w:top w:val="nil"/>
              <w:left w:val="nil"/>
              <w:bottom w:val="single" w:sz="8" w:space="0" w:color="BFBFBF"/>
              <w:right w:val="single" w:sz="8" w:space="0" w:color="auto"/>
            </w:tcBorders>
            <w:shd w:val="clear" w:color="auto" w:fill="auto"/>
            <w:vAlign w:val="center"/>
          </w:tcPr>
          <w:p w14:paraId="1AEF4F55" w14:textId="302CA74A"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w:t>
            </w:r>
          </w:p>
        </w:tc>
      </w:tr>
      <w:tr w:rsidR="007D1B82" w:rsidRPr="00772308" w14:paraId="1CB25C49"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E97A712" w14:textId="4917253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4,247 </w:t>
            </w:r>
          </w:p>
        </w:tc>
        <w:tc>
          <w:tcPr>
            <w:tcW w:w="1406" w:type="dxa"/>
            <w:tcBorders>
              <w:top w:val="single" w:sz="4" w:space="0" w:color="BFBFBF"/>
              <w:left w:val="single" w:sz="4" w:space="0" w:color="auto"/>
              <w:bottom w:val="single" w:sz="4" w:space="0" w:color="BFBFBF"/>
              <w:right w:val="single" w:sz="4" w:space="0" w:color="auto"/>
            </w:tcBorders>
            <w:vAlign w:val="center"/>
          </w:tcPr>
          <w:p w14:paraId="1AF16264" w14:textId="17FB2937"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(4,546)</w:t>
            </w:r>
          </w:p>
        </w:tc>
        <w:tc>
          <w:tcPr>
            <w:tcW w:w="1407" w:type="dxa"/>
            <w:tcBorders>
              <w:top w:val="single" w:sz="4" w:space="0" w:color="BFBFBF"/>
              <w:left w:val="single" w:sz="4" w:space="0" w:color="auto"/>
              <w:bottom w:val="single" w:sz="4" w:space="0" w:color="BFBFBF"/>
              <w:right w:val="single" w:sz="4" w:space="0" w:color="auto"/>
            </w:tcBorders>
            <w:vAlign w:val="center"/>
          </w:tcPr>
          <w:p w14:paraId="39584BC1" w14:textId="1968D6F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(299)</w:t>
            </w:r>
          </w:p>
        </w:tc>
        <w:tc>
          <w:tcPr>
            <w:tcW w:w="4961" w:type="dxa"/>
            <w:tcBorders>
              <w:top w:val="single" w:sz="4" w:space="0" w:color="BFBFBF"/>
              <w:left w:val="single" w:sz="4" w:space="0" w:color="auto"/>
              <w:bottom w:val="single" w:sz="4" w:space="0" w:color="BFBFBF"/>
              <w:right w:val="single" w:sz="4" w:space="0" w:color="auto"/>
            </w:tcBorders>
            <w:vAlign w:val="center"/>
          </w:tcPr>
          <w:p w14:paraId="0B5EF226"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(Surplus) / Deficit of Trading Undertakings or Other Operations</w:t>
            </w:r>
          </w:p>
        </w:tc>
        <w:tc>
          <w:tcPr>
            <w:tcW w:w="1588" w:type="dxa"/>
            <w:tcBorders>
              <w:top w:val="nil"/>
              <w:left w:val="nil"/>
              <w:bottom w:val="nil"/>
              <w:right w:val="single" w:sz="8" w:space="0" w:color="auto"/>
            </w:tcBorders>
            <w:shd w:val="clear" w:color="auto" w:fill="auto"/>
            <w:vAlign w:val="center"/>
          </w:tcPr>
          <w:p w14:paraId="547C56C6" w14:textId="60C9DCE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6,235 </w:t>
            </w:r>
          </w:p>
        </w:tc>
        <w:tc>
          <w:tcPr>
            <w:tcW w:w="1560" w:type="dxa"/>
            <w:tcBorders>
              <w:top w:val="nil"/>
              <w:left w:val="nil"/>
              <w:bottom w:val="nil"/>
              <w:right w:val="single" w:sz="8" w:space="0" w:color="auto"/>
            </w:tcBorders>
            <w:shd w:val="clear" w:color="auto" w:fill="auto"/>
            <w:vAlign w:val="center"/>
          </w:tcPr>
          <w:p w14:paraId="4119C1E5" w14:textId="540CE743"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(6,568)</w:t>
            </w:r>
          </w:p>
        </w:tc>
        <w:tc>
          <w:tcPr>
            <w:tcW w:w="1701" w:type="dxa"/>
            <w:tcBorders>
              <w:top w:val="nil"/>
              <w:left w:val="nil"/>
              <w:bottom w:val="single" w:sz="8" w:space="0" w:color="BFBFBF"/>
              <w:right w:val="single" w:sz="8" w:space="0" w:color="auto"/>
            </w:tcBorders>
            <w:shd w:val="clear" w:color="auto" w:fill="auto"/>
            <w:vAlign w:val="center"/>
          </w:tcPr>
          <w:p w14:paraId="14305179" w14:textId="38D727A1"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(333)</w:t>
            </w:r>
          </w:p>
        </w:tc>
      </w:tr>
      <w:tr w:rsidR="007D1B82" w:rsidRPr="00772308" w14:paraId="371D9BF1" w14:textId="77777777" w:rsidTr="00CE17FC">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018B2162" w14:textId="660C3745"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 xml:space="preserve">56,273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18C5D4E" w14:textId="7DB134F8"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(7,697)</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10E455BA" w14:textId="124A054F"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 xml:space="preserve">48,576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2B97E17" w14:textId="77777777" w:rsidR="007D1B82" w:rsidRPr="00772308" w:rsidRDefault="007D1B82" w:rsidP="007D1B82">
            <w:pPr>
              <w:rPr>
                <w:rFonts w:ascii="Tahoma" w:hAnsi="Tahoma" w:cs="Tahoma"/>
                <w:b/>
                <w:color w:val="000000"/>
                <w:sz w:val="16"/>
                <w:szCs w:val="16"/>
              </w:rPr>
            </w:pPr>
            <w:r w:rsidRPr="00772308">
              <w:rPr>
                <w:rFonts w:ascii="Tahoma" w:hAnsi="Tahoma" w:cs="Tahoma"/>
                <w:b/>
                <w:color w:val="000000"/>
                <w:sz w:val="16"/>
                <w:szCs w:val="16"/>
              </w:rPr>
              <w:t>Total Financing &amp; Investment Income &amp; Expenditure</w:t>
            </w:r>
          </w:p>
        </w:tc>
        <w:tc>
          <w:tcPr>
            <w:tcW w:w="1588" w:type="dxa"/>
            <w:tcBorders>
              <w:top w:val="single" w:sz="8" w:space="0" w:color="auto"/>
              <w:left w:val="nil"/>
              <w:bottom w:val="single" w:sz="8" w:space="0" w:color="auto"/>
              <w:right w:val="single" w:sz="8" w:space="0" w:color="auto"/>
            </w:tcBorders>
            <w:shd w:val="clear" w:color="000000" w:fill="D9D9D9"/>
            <w:vAlign w:val="center"/>
          </w:tcPr>
          <w:p w14:paraId="4126F0B4" w14:textId="5E134360"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48,</w:t>
            </w:r>
            <w:r w:rsidR="00271973">
              <w:rPr>
                <w:rFonts w:ascii="Tahoma" w:hAnsi="Tahoma" w:cs="Tahoma"/>
                <w:b/>
                <w:bCs/>
                <w:sz w:val="16"/>
                <w:szCs w:val="16"/>
              </w:rPr>
              <w:t>836</w:t>
            </w:r>
            <w:r w:rsidRPr="007D1B82">
              <w:rPr>
                <w:rFonts w:ascii="Tahoma" w:hAnsi="Tahoma" w:cs="Tahoma"/>
                <w:b/>
                <w:bCs/>
                <w:sz w:val="16"/>
                <w:szCs w:val="16"/>
              </w:rPr>
              <w:t xml:space="preserve">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0DECF3A6" w14:textId="0A97C12D"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(12,916)</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564BDB01" w14:textId="5E9CBB95"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35,9</w:t>
            </w:r>
            <w:r w:rsidR="00AA73B7">
              <w:rPr>
                <w:rFonts w:ascii="Tahoma" w:hAnsi="Tahoma" w:cs="Tahoma"/>
                <w:b/>
                <w:bCs/>
                <w:sz w:val="16"/>
                <w:szCs w:val="16"/>
              </w:rPr>
              <w:t>21</w:t>
            </w:r>
          </w:p>
        </w:tc>
      </w:tr>
      <w:bookmarkEnd w:id="53"/>
    </w:tbl>
    <w:p w14:paraId="66F1C28F" w14:textId="77777777" w:rsidR="00BE68FF" w:rsidRPr="00772308" w:rsidRDefault="00BE68FF" w:rsidP="001A56C1">
      <w:pPr>
        <w:rPr>
          <w:rFonts w:ascii="Tahoma" w:hAnsi="Tahoma" w:cs="Tahoma"/>
          <w:b/>
          <w:sz w:val="16"/>
          <w:szCs w:val="16"/>
          <w:u w:val="single"/>
        </w:rPr>
      </w:pPr>
    </w:p>
    <w:p w14:paraId="11398619" w14:textId="77777777" w:rsidR="00826349" w:rsidRPr="00772308" w:rsidRDefault="00826349" w:rsidP="001A56C1">
      <w:pPr>
        <w:rPr>
          <w:rFonts w:ascii="Tahoma" w:hAnsi="Tahoma" w:cs="Tahoma"/>
          <w:b/>
          <w:sz w:val="16"/>
          <w:szCs w:val="16"/>
          <w:u w:val="single"/>
        </w:rPr>
      </w:pPr>
    </w:p>
    <w:p w14:paraId="5CF07BA2" w14:textId="77777777" w:rsidR="00187B75" w:rsidRPr="00772308" w:rsidRDefault="00187B75" w:rsidP="006A6115">
      <w:pPr>
        <w:jc w:val="center"/>
        <w:rPr>
          <w:rFonts w:ascii="Tahoma" w:hAnsi="Tahoma" w:cs="Tahoma"/>
          <w:b/>
          <w:sz w:val="22"/>
          <w:szCs w:val="22"/>
          <w:u w:val="single"/>
        </w:rPr>
      </w:pPr>
    </w:p>
    <w:p w14:paraId="10C3EEDD" w14:textId="77777777" w:rsidR="00187B75" w:rsidRPr="00772308" w:rsidRDefault="00187B75" w:rsidP="006A6115">
      <w:pPr>
        <w:rPr>
          <w:rFonts w:ascii="Tahoma" w:hAnsi="Tahoma" w:cs="Tahoma"/>
          <w:b/>
          <w:sz w:val="22"/>
          <w:szCs w:val="22"/>
          <w:u w:val="single"/>
        </w:rPr>
      </w:pPr>
    </w:p>
    <w:p w14:paraId="47AF552C" w14:textId="77777777" w:rsidR="004A66F7" w:rsidRPr="00772308" w:rsidRDefault="004A66F7" w:rsidP="006A6115">
      <w:pPr>
        <w:rPr>
          <w:rFonts w:ascii="Tahoma" w:hAnsi="Tahoma" w:cs="Tahoma"/>
          <w:b/>
          <w:sz w:val="22"/>
          <w:szCs w:val="22"/>
          <w:u w:val="single"/>
        </w:rPr>
      </w:pPr>
    </w:p>
    <w:p w14:paraId="2C635E5D" w14:textId="77777777" w:rsidR="004A66F7" w:rsidRPr="00772308" w:rsidRDefault="004A66F7" w:rsidP="006A6115">
      <w:pPr>
        <w:rPr>
          <w:rFonts w:ascii="Tahoma" w:hAnsi="Tahoma" w:cs="Tahoma"/>
          <w:b/>
          <w:sz w:val="22"/>
          <w:szCs w:val="22"/>
          <w:u w:val="single"/>
        </w:rPr>
      </w:pPr>
    </w:p>
    <w:p w14:paraId="7B27E668" w14:textId="77777777" w:rsidR="004A66F7" w:rsidRPr="00772308" w:rsidRDefault="004A66F7" w:rsidP="006A6115">
      <w:pPr>
        <w:rPr>
          <w:rFonts w:ascii="Tahoma" w:hAnsi="Tahoma" w:cs="Tahoma"/>
          <w:b/>
          <w:sz w:val="22"/>
          <w:szCs w:val="22"/>
          <w:u w:val="single"/>
        </w:rPr>
      </w:pPr>
    </w:p>
    <w:p w14:paraId="44BF0EB4" w14:textId="77777777" w:rsidR="004A66F7" w:rsidRPr="00772308" w:rsidRDefault="004A66F7" w:rsidP="006A6115">
      <w:pPr>
        <w:rPr>
          <w:rFonts w:ascii="Tahoma" w:hAnsi="Tahoma" w:cs="Tahoma"/>
          <w:b/>
          <w:sz w:val="22"/>
          <w:szCs w:val="22"/>
          <w:u w:val="single"/>
        </w:rPr>
      </w:pPr>
    </w:p>
    <w:p w14:paraId="70A3F105" w14:textId="77777777" w:rsidR="004A66F7" w:rsidRPr="00772308" w:rsidRDefault="004A66F7" w:rsidP="006A6115">
      <w:pPr>
        <w:rPr>
          <w:rFonts w:ascii="Tahoma" w:hAnsi="Tahoma" w:cs="Tahoma"/>
          <w:b/>
          <w:sz w:val="22"/>
          <w:szCs w:val="22"/>
          <w:u w:val="single"/>
        </w:rPr>
      </w:pPr>
    </w:p>
    <w:p w14:paraId="5C6240A7" w14:textId="77777777" w:rsidR="004A66F7" w:rsidRPr="00772308" w:rsidRDefault="004A66F7" w:rsidP="006A6115">
      <w:pPr>
        <w:rPr>
          <w:rFonts w:ascii="Tahoma" w:hAnsi="Tahoma" w:cs="Tahoma"/>
          <w:b/>
          <w:sz w:val="22"/>
          <w:szCs w:val="22"/>
          <w:u w:val="single"/>
        </w:rPr>
      </w:pPr>
    </w:p>
    <w:p w14:paraId="40573FFA" w14:textId="77777777" w:rsidR="004A66F7" w:rsidRPr="00772308" w:rsidRDefault="004A66F7" w:rsidP="006A6115">
      <w:pPr>
        <w:rPr>
          <w:rFonts w:ascii="Tahoma" w:hAnsi="Tahoma" w:cs="Tahoma"/>
          <w:b/>
          <w:sz w:val="22"/>
          <w:szCs w:val="22"/>
          <w:u w:val="single"/>
        </w:rPr>
      </w:pPr>
    </w:p>
    <w:p w14:paraId="6E3E3694" w14:textId="77777777" w:rsidR="004A66F7" w:rsidRPr="00772308" w:rsidRDefault="004A66F7" w:rsidP="006A6115">
      <w:pPr>
        <w:rPr>
          <w:rFonts w:ascii="Tahoma" w:hAnsi="Tahoma" w:cs="Tahoma"/>
          <w:b/>
          <w:sz w:val="22"/>
          <w:szCs w:val="22"/>
          <w:u w:val="single"/>
        </w:rPr>
      </w:pPr>
    </w:p>
    <w:p w14:paraId="63C0C705" w14:textId="77777777" w:rsidR="004A66F7" w:rsidRPr="00772308" w:rsidRDefault="004A66F7" w:rsidP="006A6115">
      <w:pPr>
        <w:rPr>
          <w:rFonts w:ascii="Tahoma" w:hAnsi="Tahoma" w:cs="Tahoma"/>
          <w:b/>
          <w:sz w:val="22"/>
          <w:szCs w:val="22"/>
          <w:u w:val="single"/>
        </w:rPr>
      </w:pPr>
    </w:p>
    <w:p w14:paraId="75A00360" w14:textId="77777777" w:rsidR="004A66F7" w:rsidRPr="00772308" w:rsidRDefault="004A66F7" w:rsidP="006A6115">
      <w:pPr>
        <w:rPr>
          <w:rFonts w:ascii="Tahoma" w:hAnsi="Tahoma" w:cs="Tahoma"/>
          <w:b/>
          <w:sz w:val="22"/>
          <w:szCs w:val="22"/>
          <w:u w:val="single"/>
        </w:rPr>
      </w:pPr>
    </w:p>
    <w:p w14:paraId="16AE5DAF" w14:textId="77777777" w:rsidR="004A66F7" w:rsidRPr="00772308" w:rsidRDefault="004A66F7" w:rsidP="006A6115">
      <w:pPr>
        <w:rPr>
          <w:rFonts w:ascii="Tahoma" w:hAnsi="Tahoma" w:cs="Tahoma"/>
          <w:b/>
          <w:sz w:val="22"/>
          <w:szCs w:val="22"/>
          <w:u w:val="single"/>
        </w:rPr>
      </w:pPr>
    </w:p>
    <w:p w14:paraId="3A4CB3F4" w14:textId="77777777" w:rsidR="004A66F7" w:rsidRPr="00772308" w:rsidRDefault="004A66F7" w:rsidP="006A6115">
      <w:pPr>
        <w:rPr>
          <w:rFonts w:ascii="Tahoma" w:hAnsi="Tahoma" w:cs="Tahoma"/>
          <w:b/>
          <w:sz w:val="22"/>
          <w:szCs w:val="22"/>
          <w:u w:val="single"/>
        </w:rPr>
      </w:pPr>
    </w:p>
    <w:p w14:paraId="2BA06604" w14:textId="77777777" w:rsidR="004A66F7" w:rsidRPr="00772308" w:rsidRDefault="004A66F7" w:rsidP="006A6115">
      <w:pPr>
        <w:rPr>
          <w:rFonts w:ascii="Tahoma" w:hAnsi="Tahoma" w:cs="Tahoma"/>
          <w:b/>
          <w:sz w:val="22"/>
          <w:szCs w:val="22"/>
          <w:u w:val="single"/>
        </w:rPr>
      </w:pPr>
    </w:p>
    <w:p w14:paraId="43768124" w14:textId="77777777" w:rsidR="004A66F7" w:rsidRPr="00772308" w:rsidRDefault="004A66F7" w:rsidP="006A6115">
      <w:pPr>
        <w:rPr>
          <w:rFonts w:ascii="Tahoma" w:hAnsi="Tahoma" w:cs="Tahoma"/>
          <w:b/>
          <w:sz w:val="22"/>
          <w:szCs w:val="22"/>
          <w:u w:val="single"/>
        </w:rPr>
      </w:pPr>
    </w:p>
    <w:p w14:paraId="34452C2D" w14:textId="77777777" w:rsidR="004A66F7" w:rsidRPr="00772308" w:rsidRDefault="004A66F7" w:rsidP="006A6115">
      <w:pPr>
        <w:rPr>
          <w:rFonts w:ascii="Tahoma" w:hAnsi="Tahoma" w:cs="Tahoma"/>
          <w:b/>
          <w:sz w:val="22"/>
          <w:szCs w:val="22"/>
          <w:u w:val="single"/>
        </w:rPr>
      </w:pPr>
    </w:p>
    <w:p w14:paraId="5CBC9BFA" w14:textId="77777777" w:rsidR="004A66F7" w:rsidRPr="00772308" w:rsidRDefault="004A66F7" w:rsidP="006A6115">
      <w:pPr>
        <w:rPr>
          <w:rFonts w:ascii="Tahoma" w:hAnsi="Tahoma" w:cs="Tahoma"/>
          <w:b/>
          <w:sz w:val="22"/>
          <w:szCs w:val="22"/>
          <w:u w:val="single"/>
        </w:rPr>
      </w:pPr>
    </w:p>
    <w:p w14:paraId="4AB8B9A9" w14:textId="77777777" w:rsidR="004A66F7" w:rsidRPr="00772308" w:rsidRDefault="004A66F7" w:rsidP="006A6115">
      <w:pPr>
        <w:rPr>
          <w:rFonts w:ascii="Tahoma" w:hAnsi="Tahoma" w:cs="Tahoma"/>
          <w:b/>
          <w:sz w:val="22"/>
          <w:szCs w:val="22"/>
          <w:u w:val="single"/>
        </w:rPr>
      </w:pPr>
    </w:p>
    <w:p w14:paraId="2BB75B31" w14:textId="77777777" w:rsidR="004A66F7" w:rsidRPr="00772308" w:rsidRDefault="004A66F7" w:rsidP="006A6115">
      <w:pPr>
        <w:rPr>
          <w:rFonts w:ascii="Tahoma" w:hAnsi="Tahoma" w:cs="Tahoma"/>
          <w:b/>
          <w:sz w:val="22"/>
          <w:szCs w:val="22"/>
          <w:u w:val="single"/>
        </w:rPr>
      </w:pPr>
    </w:p>
    <w:p w14:paraId="343235A0" w14:textId="77777777" w:rsidR="004A66F7" w:rsidRPr="00772308" w:rsidRDefault="004A66F7" w:rsidP="006A6115">
      <w:pPr>
        <w:rPr>
          <w:rFonts w:ascii="Tahoma" w:hAnsi="Tahoma" w:cs="Tahoma"/>
          <w:b/>
          <w:sz w:val="22"/>
          <w:szCs w:val="22"/>
          <w:u w:val="single"/>
        </w:rPr>
      </w:pPr>
    </w:p>
    <w:p w14:paraId="05401844" w14:textId="77777777" w:rsidR="004A66F7" w:rsidRPr="00772308" w:rsidRDefault="004A66F7" w:rsidP="006A6115">
      <w:pPr>
        <w:rPr>
          <w:rFonts w:ascii="Tahoma" w:hAnsi="Tahoma" w:cs="Tahoma"/>
          <w:b/>
          <w:sz w:val="22"/>
          <w:szCs w:val="22"/>
          <w:u w:val="single"/>
        </w:rPr>
      </w:pPr>
    </w:p>
    <w:p w14:paraId="06EF93B7" w14:textId="77777777" w:rsidR="004A66F7" w:rsidRPr="00772308" w:rsidRDefault="004A66F7" w:rsidP="006A6115">
      <w:pPr>
        <w:rPr>
          <w:rFonts w:ascii="Tahoma" w:hAnsi="Tahoma" w:cs="Tahoma"/>
          <w:b/>
          <w:sz w:val="22"/>
          <w:szCs w:val="22"/>
          <w:u w:val="single"/>
        </w:rPr>
      </w:pPr>
    </w:p>
    <w:p w14:paraId="300290FF" w14:textId="77777777" w:rsidR="004A66F7" w:rsidRPr="00772308" w:rsidRDefault="004A66F7" w:rsidP="006A6115">
      <w:pPr>
        <w:rPr>
          <w:rFonts w:ascii="Tahoma" w:hAnsi="Tahoma" w:cs="Tahoma"/>
          <w:b/>
          <w:sz w:val="22"/>
          <w:szCs w:val="22"/>
          <w:u w:val="single"/>
        </w:rPr>
      </w:pPr>
    </w:p>
    <w:p w14:paraId="6D816558" w14:textId="77777777" w:rsidR="004A66F7" w:rsidRPr="00772308" w:rsidRDefault="004A66F7" w:rsidP="006A6115">
      <w:pPr>
        <w:rPr>
          <w:rFonts w:ascii="Tahoma" w:hAnsi="Tahoma" w:cs="Tahoma"/>
          <w:b/>
          <w:sz w:val="22"/>
          <w:szCs w:val="22"/>
          <w:u w:val="single"/>
        </w:rPr>
      </w:pPr>
    </w:p>
    <w:p w14:paraId="1819D197" w14:textId="77777777" w:rsidR="004A66F7" w:rsidRPr="00772308" w:rsidRDefault="004A66F7" w:rsidP="006A6115">
      <w:pPr>
        <w:rPr>
          <w:rFonts w:ascii="Tahoma" w:hAnsi="Tahoma" w:cs="Tahoma"/>
          <w:b/>
          <w:sz w:val="22"/>
          <w:szCs w:val="22"/>
          <w:u w:val="single"/>
        </w:rPr>
      </w:pPr>
    </w:p>
    <w:p w14:paraId="318A41A2" w14:textId="77777777" w:rsidR="004A66F7" w:rsidRPr="00772308" w:rsidRDefault="004A66F7" w:rsidP="006A6115">
      <w:pPr>
        <w:rPr>
          <w:rFonts w:ascii="Tahoma" w:hAnsi="Tahoma" w:cs="Tahoma"/>
          <w:b/>
          <w:sz w:val="22"/>
          <w:szCs w:val="22"/>
          <w:u w:val="single"/>
        </w:rPr>
      </w:pPr>
    </w:p>
    <w:p w14:paraId="2004AB09" w14:textId="77777777" w:rsidR="004A66F7" w:rsidRPr="00772308" w:rsidRDefault="004A66F7" w:rsidP="006A6115">
      <w:pPr>
        <w:rPr>
          <w:rFonts w:ascii="Tahoma" w:hAnsi="Tahoma" w:cs="Tahoma"/>
          <w:b/>
          <w:sz w:val="22"/>
          <w:szCs w:val="22"/>
          <w:u w:val="single"/>
        </w:rPr>
      </w:pPr>
    </w:p>
    <w:p w14:paraId="6E22412C" w14:textId="77777777" w:rsidR="004A66F7" w:rsidRPr="00772308" w:rsidRDefault="004A66F7" w:rsidP="006A6115">
      <w:pPr>
        <w:rPr>
          <w:rFonts w:ascii="Tahoma" w:hAnsi="Tahoma" w:cs="Tahoma"/>
          <w:b/>
          <w:sz w:val="22"/>
          <w:szCs w:val="22"/>
          <w:u w:val="single"/>
        </w:rPr>
      </w:pPr>
    </w:p>
    <w:p w14:paraId="332B2B13" w14:textId="77777777" w:rsidR="004A66F7" w:rsidRPr="00772308" w:rsidRDefault="004A66F7" w:rsidP="006A6115">
      <w:pPr>
        <w:rPr>
          <w:rFonts w:ascii="Tahoma" w:hAnsi="Tahoma" w:cs="Tahoma"/>
          <w:b/>
          <w:sz w:val="22"/>
          <w:szCs w:val="22"/>
          <w:u w:val="single"/>
        </w:rPr>
      </w:pPr>
    </w:p>
    <w:p w14:paraId="1A203592" w14:textId="77777777" w:rsidR="00B46784" w:rsidRPr="00772308" w:rsidRDefault="00B46784" w:rsidP="006A6115">
      <w:pPr>
        <w:rPr>
          <w:rFonts w:ascii="Tahoma" w:hAnsi="Tahoma" w:cs="Tahoma"/>
          <w:sz w:val="16"/>
          <w:szCs w:val="16"/>
        </w:rPr>
      </w:pPr>
    </w:p>
    <w:p w14:paraId="60B3E852" w14:textId="5C48F2A8" w:rsidR="004A66F7" w:rsidRPr="00772308" w:rsidRDefault="004A66F7" w:rsidP="006A6115">
      <w:pPr>
        <w:rPr>
          <w:rFonts w:ascii="Tahoma" w:hAnsi="Tahoma" w:cs="Tahoma"/>
          <w:sz w:val="16"/>
          <w:szCs w:val="16"/>
        </w:rPr>
      </w:pPr>
      <w:r w:rsidRPr="00772308">
        <w:rPr>
          <w:rFonts w:ascii="Tahoma" w:hAnsi="Tahoma" w:cs="Tahoma"/>
          <w:sz w:val="16"/>
          <w:szCs w:val="16"/>
        </w:rPr>
        <w:t>Continued overleaf.</w:t>
      </w:r>
    </w:p>
    <w:p w14:paraId="201E2A13" w14:textId="77777777" w:rsidR="004A66F7" w:rsidRPr="00772308" w:rsidRDefault="004A66F7"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cs="Tahoma"/>
          <w:b/>
          <w:sz w:val="22"/>
          <w:szCs w:val="22"/>
        </w:rPr>
      </w:pPr>
      <w:r w:rsidRPr="00772308">
        <w:rPr>
          <w:rFonts w:ascii="Tahoma" w:hAnsi="Tahoma" w:cs="Tahoma"/>
          <w:b/>
          <w:sz w:val="22"/>
          <w:szCs w:val="22"/>
        </w:rPr>
        <w:lastRenderedPageBreak/>
        <w:t>THE COMPREHENSIVE INCOME AND EXPENDITURE STATEMENT (CONTINUED)</w:t>
      </w:r>
    </w:p>
    <w:p w14:paraId="4040E515" w14:textId="77777777" w:rsidR="004A66F7" w:rsidRPr="00772308" w:rsidRDefault="004A66F7" w:rsidP="006A6115">
      <w:pPr>
        <w:jc w:val="center"/>
        <w:rPr>
          <w:rFonts w:ascii="Tahoma" w:hAnsi="Tahoma" w:cs="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46784" w:rsidRPr="00772308" w14:paraId="08E17176" w14:textId="77777777" w:rsidTr="00CD69D0">
        <w:tc>
          <w:tcPr>
            <w:tcW w:w="4219" w:type="dxa"/>
            <w:gridSpan w:val="3"/>
            <w:tcBorders>
              <w:top w:val="single" w:sz="4" w:space="0" w:color="auto"/>
              <w:bottom w:val="nil"/>
              <w:right w:val="single" w:sz="4" w:space="0" w:color="auto"/>
            </w:tcBorders>
          </w:tcPr>
          <w:p w14:paraId="14A129BA" w14:textId="7511A05E" w:rsidR="0081471A" w:rsidRPr="00772308" w:rsidRDefault="0081471A" w:rsidP="006A6115">
            <w:pPr>
              <w:jc w:val="center"/>
              <w:rPr>
                <w:rFonts w:ascii="Tahoma" w:hAnsi="Tahoma" w:cs="Tahoma"/>
                <w:b/>
                <w:sz w:val="16"/>
                <w:szCs w:val="16"/>
              </w:rPr>
            </w:pPr>
            <w:r w:rsidRPr="00772308">
              <w:rPr>
                <w:rFonts w:ascii="Tahoma" w:hAnsi="Tahoma" w:cs="Tahoma"/>
                <w:b/>
                <w:sz w:val="16"/>
                <w:szCs w:val="16"/>
              </w:rPr>
              <w:t>20</w:t>
            </w:r>
            <w:r w:rsidR="00807A3F" w:rsidRPr="00772308">
              <w:rPr>
                <w:rFonts w:ascii="Tahoma" w:hAnsi="Tahoma" w:cs="Tahoma"/>
                <w:b/>
                <w:sz w:val="16"/>
                <w:szCs w:val="16"/>
              </w:rPr>
              <w:t>2</w:t>
            </w:r>
            <w:r w:rsidR="00FD2E65" w:rsidRPr="00772308">
              <w:rPr>
                <w:rFonts w:ascii="Tahoma" w:hAnsi="Tahoma" w:cs="Tahoma"/>
                <w:b/>
                <w:sz w:val="16"/>
                <w:szCs w:val="16"/>
              </w:rPr>
              <w:t>2</w:t>
            </w:r>
            <w:r w:rsidR="00E3228A" w:rsidRPr="00772308">
              <w:rPr>
                <w:rFonts w:ascii="Tahoma" w:hAnsi="Tahoma" w:cs="Tahoma"/>
                <w:b/>
                <w:sz w:val="16"/>
                <w:szCs w:val="16"/>
              </w:rPr>
              <w:t>/</w:t>
            </w:r>
            <w:r w:rsidR="008D3592" w:rsidRPr="00772308">
              <w:rPr>
                <w:rFonts w:ascii="Tahoma" w:hAnsi="Tahoma" w:cs="Tahoma"/>
                <w:b/>
                <w:sz w:val="16"/>
                <w:szCs w:val="16"/>
              </w:rPr>
              <w:t>2</w:t>
            </w:r>
            <w:r w:rsidR="00FD2E65" w:rsidRPr="00772308">
              <w:rPr>
                <w:rFonts w:ascii="Tahoma" w:hAnsi="Tahoma" w:cs="Tahoma"/>
                <w:b/>
                <w:sz w:val="16"/>
                <w:szCs w:val="16"/>
              </w:rPr>
              <w:t>3</w:t>
            </w:r>
          </w:p>
        </w:tc>
        <w:tc>
          <w:tcPr>
            <w:tcW w:w="4961" w:type="dxa"/>
            <w:vMerge w:val="restart"/>
            <w:tcBorders>
              <w:top w:val="single" w:sz="4" w:space="0" w:color="auto"/>
              <w:left w:val="single" w:sz="4" w:space="0" w:color="auto"/>
              <w:right w:val="single" w:sz="4" w:space="0" w:color="auto"/>
            </w:tcBorders>
            <w:vAlign w:val="center"/>
          </w:tcPr>
          <w:p w14:paraId="05CA88E9" w14:textId="77777777" w:rsidR="004A66F7" w:rsidRPr="00772308" w:rsidRDefault="004A66F7" w:rsidP="006A6115">
            <w:pPr>
              <w:rPr>
                <w:rFonts w:ascii="Tahoma" w:hAnsi="Tahoma" w:cs="Tahom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45F2F8EF" w14:textId="13DB9E3E" w:rsidR="004A66F7" w:rsidRPr="00772308" w:rsidRDefault="0081471A" w:rsidP="006A6115">
            <w:pPr>
              <w:jc w:val="center"/>
              <w:rPr>
                <w:rFonts w:ascii="Tahoma" w:hAnsi="Tahoma" w:cs="Tahoma"/>
                <w:b/>
                <w:sz w:val="16"/>
                <w:szCs w:val="16"/>
              </w:rPr>
            </w:pPr>
            <w:r w:rsidRPr="00772308">
              <w:rPr>
                <w:rFonts w:ascii="Tahoma" w:hAnsi="Tahoma" w:cs="Tahoma"/>
                <w:b/>
                <w:sz w:val="16"/>
                <w:szCs w:val="16"/>
              </w:rPr>
              <w:t>20</w:t>
            </w:r>
            <w:r w:rsidR="00DF7B79" w:rsidRPr="00772308">
              <w:rPr>
                <w:rFonts w:ascii="Tahoma" w:hAnsi="Tahoma" w:cs="Tahoma"/>
                <w:b/>
                <w:sz w:val="16"/>
                <w:szCs w:val="16"/>
              </w:rPr>
              <w:t>2</w:t>
            </w:r>
            <w:r w:rsidR="00FD2E65" w:rsidRPr="00772308">
              <w:rPr>
                <w:rFonts w:ascii="Tahoma" w:hAnsi="Tahoma" w:cs="Tahoma"/>
                <w:b/>
                <w:sz w:val="16"/>
                <w:szCs w:val="16"/>
              </w:rPr>
              <w:t>3</w:t>
            </w:r>
            <w:r w:rsidR="00E3228A" w:rsidRPr="00772308">
              <w:rPr>
                <w:rFonts w:ascii="Tahoma" w:hAnsi="Tahoma" w:cs="Tahoma"/>
                <w:b/>
                <w:sz w:val="16"/>
                <w:szCs w:val="16"/>
              </w:rPr>
              <w:t>/2</w:t>
            </w:r>
            <w:r w:rsidR="00FD2E65" w:rsidRPr="00772308">
              <w:rPr>
                <w:rFonts w:ascii="Tahoma" w:hAnsi="Tahoma" w:cs="Tahoma"/>
                <w:b/>
                <w:sz w:val="16"/>
                <w:szCs w:val="16"/>
              </w:rPr>
              <w:t>4</w:t>
            </w:r>
          </w:p>
        </w:tc>
      </w:tr>
      <w:tr w:rsidR="004A66F7" w:rsidRPr="00772308" w14:paraId="39A0672E" w14:textId="77777777" w:rsidTr="3ABC981F">
        <w:tc>
          <w:tcPr>
            <w:tcW w:w="1406" w:type="dxa"/>
            <w:tcBorders>
              <w:top w:val="single" w:sz="4" w:space="0" w:color="auto"/>
              <w:bottom w:val="nil"/>
              <w:right w:val="single" w:sz="4" w:space="0" w:color="auto"/>
            </w:tcBorders>
          </w:tcPr>
          <w:p w14:paraId="4BCA6E85"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Expenditure</w:t>
            </w:r>
          </w:p>
        </w:tc>
        <w:tc>
          <w:tcPr>
            <w:tcW w:w="1406" w:type="dxa"/>
            <w:tcBorders>
              <w:top w:val="single" w:sz="4" w:space="0" w:color="auto"/>
              <w:bottom w:val="nil"/>
              <w:right w:val="single" w:sz="4" w:space="0" w:color="auto"/>
            </w:tcBorders>
          </w:tcPr>
          <w:p w14:paraId="2FFEB61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Income</w:t>
            </w:r>
          </w:p>
        </w:tc>
        <w:tc>
          <w:tcPr>
            <w:tcW w:w="1407" w:type="dxa"/>
            <w:tcBorders>
              <w:top w:val="single" w:sz="4" w:space="0" w:color="auto"/>
              <w:left w:val="single" w:sz="4" w:space="0" w:color="auto"/>
              <w:bottom w:val="nil"/>
              <w:right w:val="single" w:sz="4" w:space="0" w:color="auto"/>
            </w:tcBorders>
          </w:tcPr>
          <w:p w14:paraId="599B642B"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Net Expenditure</w:t>
            </w:r>
          </w:p>
        </w:tc>
        <w:tc>
          <w:tcPr>
            <w:tcW w:w="4961" w:type="dxa"/>
            <w:vMerge/>
          </w:tcPr>
          <w:p w14:paraId="395EB617" w14:textId="77777777" w:rsidR="004A66F7" w:rsidRPr="00772308" w:rsidRDefault="004A66F7" w:rsidP="006A6115">
            <w:pPr>
              <w:rPr>
                <w:rFonts w:ascii="Tahoma" w:hAnsi="Tahoma" w:cs="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017C5C7D"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AF4C98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BE32624"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Net Expenditure</w:t>
            </w:r>
          </w:p>
        </w:tc>
      </w:tr>
      <w:tr w:rsidR="004A66F7" w:rsidRPr="00772308" w14:paraId="03314268" w14:textId="77777777" w:rsidTr="3ABC981F">
        <w:tc>
          <w:tcPr>
            <w:tcW w:w="1406" w:type="dxa"/>
            <w:tcBorders>
              <w:top w:val="nil"/>
              <w:bottom w:val="single" w:sz="4" w:space="0" w:color="auto"/>
              <w:right w:val="single" w:sz="4" w:space="0" w:color="auto"/>
            </w:tcBorders>
          </w:tcPr>
          <w:p w14:paraId="59A3179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06" w:type="dxa"/>
            <w:tcBorders>
              <w:top w:val="nil"/>
              <w:bottom w:val="single" w:sz="4" w:space="0" w:color="auto"/>
              <w:right w:val="single" w:sz="4" w:space="0" w:color="auto"/>
            </w:tcBorders>
          </w:tcPr>
          <w:p w14:paraId="60CBF6EE" w14:textId="77777777" w:rsidR="004A66F7" w:rsidRPr="00772308" w:rsidRDefault="004A66F7" w:rsidP="006A6115">
            <w:pPr>
              <w:jc w:val="center"/>
              <w:rPr>
                <w:rFonts w:ascii="Tahoma" w:hAnsi="Tahoma" w:cs="Tahoma"/>
                <w:sz w:val="16"/>
                <w:szCs w:val="16"/>
              </w:rPr>
            </w:pPr>
            <w:r w:rsidRPr="00772308">
              <w:rPr>
                <w:rFonts w:ascii="Tahoma" w:hAnsi="Tahoma" w:cs="Tahoma"/>
                <w:b/>
                <w:sz w:val="16"/>
                <w:szCs w:val="16"/>
              </w:rPr>
              <w:t>£000s</w:t>
            </w:r>
          </w:p>
        </w:tc>
        <w:tc>
          <w:tcPr>
            <w:tcW w:w="1407" w:type="dxa"/>
            <w:tcBorders>
              <w:top w:val="nil"/>
              <w:left w:val="single" w:sz="4" w:space="0" w:color="auto"/>
              <w:bottom w:val="single" w:sz="4" w:space="0" w:color="auto"/>
              <w:right w:val="single" w:sz="4" w:space="0" w:color="auto"/>
            </w:tcBorders>
          </w:tcPr>
          <w:p w14:paraId="0BCCFFD3" w14:textId="77777777" w:rsidR="004A66F7" w:rsidRPr="00772308" w:rsidRDefault="004A66F7" w:rsidP="006A6115">
            <w:pPr>
              <w:jc w:val="center"/>
              <w:rPr>
                <w:rFonts w:ascii="Tahoma" w:hAnsi="Tahoma" w:cs="Tahoma"/>
                <w:sz w:val="16"/>
                <w:szCs w:val="16"/>
              </w:rPr>
            </w:pPr>
            <w:r w:rsidRPr="00772308">
              <w:rPr>
                <w:rFonts w:ascii="Tahoma" w:hAnsi="Tahoma" w:cs="Tahoma"/>
                <w:b/>
                <w:sz w:val="16"/>
                <w:szCs w:val="16"/>
              </w:rPr>
              <w:t>£000s</w:t>
            </w:r>
          </w:p>
        </w:tc>
        <w:tc>
          <w:tcPr>
            <w:tcW w:w="4961" w:type="dxa"/>
            <w:vMerge/>
          </w:tcPr>
          <w:p w14:paraId="527F02B0" w14:textId="77777777" w:rsidR="004A66F7" w:rsidRPr="00772308" w:rsidRDefault="004A66F7" w:rsidP="006A6115">
            <w:pPr>
              <w:rPr>
                <w:rFonts w:ascii="Tahoma" w:hAnsi="Tahoma" w:cs="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D970D40"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6E43EFE"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0D518219"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r>
      <w:tr w:rsidR="004A66F7" w:rsidRPr="00772308" w14:paraId="0C550A1C" w14:textId="77777777">
        <w:tc>
          <w:tcPr>
            <w:tcW w:w="1406" w:type="dxa"/>
            <w:tcBorders>
              <w:top w:val="single" w:sz="4" w:space="0" w:color="auto"/>
              <w:bottom w:val="nil"/>
              <w:right w:val="single" w:sz="4" w:space="0" w:color="auto"/>
            </w:tcBorders>
          </w:tcPr>
          <w:p w14:paraId="13CD44D5" w14:textId="77777777" w:rsidR="004A66F7" w:rsidRPr="00772308" w:rsidRDefault="004A66F7" w:rsidP="006A6115">
            <w:pPr>
              <w:jc w:val="center"/>
              <w:rPr>
                <w:rFonts w:ascii="Tahoma" w:hAnsi="Tahoma" w:cs="Tahoma"/>
                <w:b/>
                <w:sz w:val="16"/>
                <w:szCs w:val="16"/>
              </w:rPr>
            </w:pPr>
          </w:p>
        </w:tc>
        <w:tc>
          <w:tcPr>
            <w:tcW w:w="1406" w:type="dxa"/>
            <w:tcBorders>
              <w:top w:val="single" w:sz="4" w:space="0" w:color="auto"/>
              <w:bottom w:val="nil"/>
              <w:right w:val="single" w:sz="4" w:space="0" w:color="auto"/>
            </w:tcBorders>
          </w:tcPr>
          <w:p w14:paraId="44D669EF" w14:textId="77777777" w:rsidR="004A66F7" w:rsidRPr="00772308" w:rsidRDefault="004A66F7" w:rsidP="006A6115">
            <w:pPr>
              <w:jc w:val="center"/>
              <w:rPr>
                <w:rFonts w:ascii="Tahoma" w:hAnsi="Tahoma" w:cs="Tahoma"/>
                <w:b/>
                <w:sz w:val="16"/>
                <w:szCs w:val="16"/>
              </w:rPr>
            </w:pPr>
          </w:p>
        </w:tc>
        <w:tc>
          <w:tcPr>
            <w:tcW w:w="1407" w:type="dxa"/>
            <w:tcBorders>
              <w:top w:val="single" w:sz="4" w:space="0" w:color="auto"/>
              <w:left w:val="single" w:sz="4" w:space="0" w:color="auto"/>
              <w:bottom w:val="nil"/>
              <w:right w:val="single" w:sz="4" w:space="0" w:color="auto"/>
            </w:tcBorders>
          </w:tcPr>
          <w:p w14:paraId="70AADC66" w14:textId="77777777" w:rsidR="004A66F7" w:rsidRPr="00772308" w:rsidRDefault="004A66F7" w:rsidP="006A6115">
            <w:pPr>
              <w:jc w:val="center"/>
              <w:rPr>
                <w:rFonts w:ascii="Tahoma" w:hAnsi="Tahoma" w:cs="Tahoma"/>
                <w:b/>
                <w:sz w:val="16"/>
                <w:szCs w:val="16"/>
              </w:rPr>
            </w:pPr>
          </w:p>
        </w:tc>
        <w:tc>
          <w:tcPr>
            <w:tcW w:w="4961" w:type="dxa"/>
            <w:tcBorders>
              <w:top w:val="single" w:sz="4" w:space="0" w:color="auto"/>
              <w:left w:val="single" w:sz="4" w:space="0" w:color="auto"/>
              <w:bottom w:val="nil"/>
              <w:right w:val="single" w:sz="4" w:space="0" w:color="auto"/>
            </w:tcBorders>
          </w:tcPr>
          <w:p w14:paraId="65D62871" w14:textId="77777777" w:rsidR="004A66F7" w:rsidRPr="00772308" w:rsidRDefault="004A66F7" w:rsidP="006A6115">
            <w:pPr>
              <w:rPr>
                <w:rFonts w:ascii="Tahoma" w:hAnsi="Tahoma" w:cs="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63DA6CC3" w14:textId="31358353"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D8B5C64" w14:textId="6CFBCFE8"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6644337" w14:textId="1363DF6F"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r>
      <w:tr w:rsidR="004A66F7" w:rsidRPr="00772308" w14:paraId="191FBCCF" w14:textId="77777777" w:rsidTr="3ABC981F">
        <w:tc>
          <w:tcPr>
            <w:tcW w:w="1406" w:type="dxa"/>
            <w:tcBorders>
              <w:top w:val="nil"/>
              <w:bottom w:val="single" w:sz="4" w:space="0" w:color="BFBFBF" w:themeColor="background1" w:themeShade="BF"/>
              <w:right w:val="single" w:sz="4" w:space="0" w:color="auto"/>
            </w:tcBorders>
            <w:vAlign w:val="center"/>
          </w:tcPr>
          <w:p w14:paraId="3571815B" w14:textId="77777777" w:rsidR="004A66F7" w:rsidRPr="00772308" w:rsidRDefault="004A66F7" w:rsidP="006A6115">
            <w:pPr>
              <w:jc w:val="right"/>
              <w:rPr>
                <w:rFonts w:ascii="Tahoma" w:hAnsi="Tahoma" w:cs="Tahoma"/>
                <w:sz w:val="16"/>
                <w:szCs w:val="16"/>
              </w:rPr>
            </w:pPr>
          </w:p>
        </w:tc>
        <w:tc>
          <w:tcPr>
            <w:tcW w:w="1406" w:type="dxa"/>
            <w:tcBorders>
              <w:top w:val="nil"/>
              <w:bottom w:val="single" w:sz="4" w:space="0" w:color="BFBFBF" w:themeColor="background1" w:themeShade="BF"/>
              <w:right w:val="single" w:sz="4" w:space="0" w:color="auto"/>
            </w:tcBorders>
            <w:vAlign w:val="center"/>
          </w:tcPr>
          <w:p w14:paraId="5E7C47D7" w14:textId="77777777" w:rsidR="004A66F7" w:rsidRPr="00772308" w:rsidRDefault="004A66F7" w:rsidP="006A6115">
            <w:pPr>
              <w:jc w:val="right"/>
              <w:rPr>
                <w:rFonts w:ascii="Tahoma" w:hAnsi="Tahoma" w:cs="Tahoma"/>
                <w:sz w:val="16"/>
                <w:szCs w:val="16"/>
              </w:rPr>
            </w:pPr>
          </w:p>
        </w:tc>
        <w:tc>
          <w:tcPr>
            <w:tcW w:w="1407" w:type="dxa"/>
            <w:tcBorders>
              <w:top w:val="nil"/>
              <w:left w:val="single" w:sz="4" w:space="0" w:color="auto"/>
              <w:bottom w:val="single" w:sz="4" w:space="0" w:color="BFBFBF" w:themeColor="background1" w:themeShade="BF"/>
              <w:right w:val="single" w:sz="4" w:space="0" w:color="auto"/>
            </w:tcBorders>
            <w:vAlign w:val="center"/>
          </w:tcPr>
          <w:p w14:paraId="60DCDD64" w14:textId="77777777" w:rsidR="004A66F7" w:rsidRPr="00772308" w:rsidRDefault="004A66F7" w:rsidP="006A6115">
            <w:pPr>
              <w:jc w:val="right"/>
              <w:rPr>
                <w:rFonts w:ascii="Tahoma" w:hAnsi="Tahoma" w:cs="Tahoma"/>
                <w:sz w:val="16"/>
                <w:szCs w:val="16"/>
              </w:rPr>
            </w:pPr>
          </w:p>
        </w:tc>
        <w:tc>
          <w:tcPr>
            <w:tcW w:w="4961" w:type="dxa"/>
            <w:tcBorders>
              <w:top w:val="nil"/>
              <w:left w:val="single" w:sz="4" w:space="0" w:color="auto"/>
              <w:bottom w:val="single" w:sz="4" w:space="0" w:color="BFBFBF" w:themeColor="background1" w:themeShade="BF"/>
              <w:right w:val="single" w:sz="4" w:space="0" w:color="auto"/>
            </w:tcBorders>
            <w:vAlign w:val="center"/>
          </w:tcPr>
          <w:p w14:paraId="142640D0" w14:textId="43C099B6" w:rsidR="004A66F7" w:rsidRPr="00772308" w:rsidRDefault="004A66F7" w:rsidP="006A6115">
            <w:pPr>
              <w:rPr>
                <w:rFonts w:ascii="Tahoma" w:hAnsi="Tahoma" w:cs="Tahoma"/>
                <w:b/>
                <w:sz w:val="16"/>
                <w:szCs w:val="16"/>
                <w:u w:val="single"/>
              </w:rPr>
            </w:pPr>
            <w:r w:rsidRPr="00772308">
              <w:rPr>
                <w:rFonts w:ascii="Tahoma" w:hAnsi="Tahoma" w:cs="Tahoma"/>
                <w:b/>
                <w:sz w:val="16"/>
                <w:szCs w:val="16"/>
                <w:u w:val="single"/>
              </w:rPr>
              <w:t>Taxation &amp; Non</w:t>
            </w:r>
            <w:r w:rsidR="00FE157F" w:rsidRPr="00772308">
              <w:rPr>
                <w:rFonts w:ascii="Tahoma" w:hAnsi="Tahoma" w:cs="Tahoma"/>
                <w:b/>
                <w:sz w:val="16"/>
                <w:szCs w:val="16"/>
                <w:u w:val="single"/>
              </w:rPr>
              <w:t>-</w:t>
            </w:r>
            <w:r w:rsidRPr="00772308">
              <w:rPr>
                <w:rFonts w:ascii="Tahoma" w:hAnsi="Tahoma" w:cs="Tahoma"/>
                <w:b/>
                <w:sz w:val="16"/>
                <w:szCs w:val="16"/>
                <w:u w:val="single"/>
              </w:rPr>
              <w:t>Specific Grant Income: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A912C3A" w14:textId="797F6B61"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4E5A7D8B" w14:textId="28476213"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008F1A7C" w14:textId="558A33DD"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r>
      <w:tr w:rsidR="00FD2E65" w:rsidRPr="00772308" w14:paraId="4FE7F64E" w14:textId="77777777" w:rsidTr="003E73AA">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19B144B" w14:textId="17E24741" w:rsidR="00FD2E65" w:rsidRPr="00772308" w:rsidRDefault="00FD2E65" w:rsidP="00FD2E65">
            <w:pPr>
              <w:jc w:val="right"/>
              <w:rPr>
                <w:rFonts w:ascii="Tahoma" w:hAnsi="Tahoma" w:cs="Tahoma"/>
                <w:color w:val="000000"/>
                <w:sz w:val="16"/>
                <w:szCs w:val="16"/>
                <w:lang w:eastAsia="en-GB"/>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566878E" w14:textId="5ED4430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(50,466)</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96B3006" w14:textId="101D640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(50,466)</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1E1D11" w14:textId="77777777" w:rsidR="00FD2E65" w:rsidRPr="00772308" w:rsidRDefault="00FD2E65" w:rsidP="00FD2E65">
            <w:pPr>
              <w:rPr>
                <w:rFonts w:ascii="Tahoma" w:hAnsi="Tahoma" w:cs="Tahoma"/>
                <w:sz w:val="16"/>
                <w:szCs w:val="16"/>
              </w:rPr>
            </w:pPr>
            <w:r w:rsidRPr="00772308">
              <w:rPr>
                <w:rFonts w:ascii="Tahoma" w:hAnsi="Tahoma" w:cs="Tahoma"/>
                <w:sz w:val="16"/>
                <w:szCs w:val="16"/>
              </w:rPr>
              <w:t>Recognised Capital Grants &amp; Contributions</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6E4DC235" w14:textId="3D4ACFC0" w:rsidR="00FD2E65" w:rsidRPr="00772308" w:rsidRDefault="003E73AA" w:rsidP="00FD2E65">
            <w:pPr>
              <w:jc w:val="right"/>
              <w:rPr>
                <w:rFonts w:ascii="Tahoma" w:hAnsi="Tahoma" w:cs="Tahoma"/>
                <w:color w:val="000000"/>
                <w:sz w:val="16"/>
                <w:szCs w:val="16"/>
                <w:lang w:eastAsia="en-GB"/>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38204B76" w14:textId="7A10BF6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(54,098)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9FBD066" w14:textId="6F8BDDA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(54,098)</w:t>
            </w:r>
          </w:p>
        </w:tc>
      </w:tr>
      <w:tr w:rsidR="00FD2E65" w:rsidRPr="00772308" w14:paraId="20BC1235"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E0E1A9" w14:textId="52922DC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3DC346" w14:textId="4CF282E8"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(10,240)</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7914B8" w14:textId="0E94DBCC"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(10,240)</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A1CAAD7" w14:textId="77777777" w:rsidR="00FD2E65" w:rsidRPr="00772308" w:rsidRDefault="00FD2E65" w:rsidP="00FD2E65">
            <w:pPr>
              <w:rPr>
                <w:rFonts w:ascii="Tahoma" w:hAnsi="Tahoma" w:cs="Tahoma"/>
                <w:sz w:val="16"/>
                <w:szCs w:val="16"/>
              </w:rPr>
            </w:pPr>
            <w:r w:rsidRPr="00772308">
              <w:rPr>
                <w:rFonts w:ascii="Tahoma" w:hAnsi="Tahoma" w:cs="Tahoma"/>
                <w:sz w:val="16"/>
                <w:szCs w:val="16"/>
              </w:rPr>
              <w:t>Section 31 Grant</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78D2C555" w14:textId="63C27C9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48E935CE" w14:textId="3731DC75"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(16,051)</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35C1F747" w14:textId="0EE3522B"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(16,051)</w:t>
            </w:r>
          </w:p>
        </w:tc>
      </w:tr>
      <w:tr w:rsidR="00FD2E65" w:rsidRPr="00772308" w14:paraId="5A0D0E41"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5991445" w14:textId="2AFC31D5"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CAB7AAD" w14:textId="28106FE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(13,429)</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98E0FFE" w14:textId="19A1BB4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(13,429)</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08789C" w14:textId="77777777" w:rsidR="00FD2E65" w:rsidRPr="00772308" w:rsidRDefault="00FD2E65" w:rsidP="00FD2E65">
            <w:pPr>
              <w:rPr>
                <w:rFonts w:ascii="Tahoma" w:hAnsi="Tahoma" w:cs="Tahoma"/>
                <w:sz w:val="16"/>
                <w:szCs w:val="16"/>
              </w:rPr>
            </w:pPr>
            <w:r w:rsidRPr="00772308">
              <w:rPr>
                <w:rFonts w:ascii="Tahoma" w:hAnsi="Tahoma" w:cs="Tahoma"/>
                <w:sz w:val="16"/>
                <w:szCs w:val="16"/>
              </w:rPr>
              <w:t>Revenue Support Grant (RSG)</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1207E3E6" w14:textId="4577946F"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53BE9F42" w14:textId="17865093"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(15,196)</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52F0835D" w14:textId="16CDE09C"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(15,196)</w:t>
            </w:r>
          </w:p>
        </w:tc>
      </w:tr>
      <w:tr w:rsidR="00FD2E65" w:rsidRPr="00772308" w14:paraId="2EA13634"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0C92FB2E" w14:textId="6C9940EB"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DBABC8B" w14:textId="4E5C59D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(3,925)</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FE02078" w14:textId="47EEE79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(3,925)</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4AA516" w14:textId="756EB749" w:rsidR="00FD2E65" w:rsidRPr="00772308" w:rsidRDefault="00FD2E65" w:rsidP="00FD2E65">
            <w:pPr>
              <w:rPr>
                <w:rFonts w:ascii="Tahoma" w:hAnsi="Tahoma" w:cs="Tahoma"/>
                <w:sz w:val="16"/>
                <w:szCs w:val="16"/>
              </w:rPr>
            </w:pPr>
            <w:r w:rsidRPr="00772308">
              <w:rPr>
                <w:rFonts w:ascii="Tahoma" w:hAnsi="Tahoma" w:cs="Tahoma"/>
                <w:sz w:val="16"/>
                <w:szCs w:val="16"/>
              </w:rPr>
              <w:t>Core Spending Power Service Grant</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4EAC22D2" w14:textId="732E85E7"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3CC0A65C" w14:textId="5AD3E8D3"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5BAE99E" w14:textId="0E97D4E0"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r>
      <w:tr w:rsidR="00777FBC" w:rsidRPr="00772308" w14:paraId="78C25171"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98D661" w14:textId="33367F7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F65305C" w14:textId="4CC3DCC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(327)</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FD338F" w14:textId="10F8B5A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(327)</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AFAB6C" w14:textId="6E2FEB67" w:rsidR="00777FBC" w:rsidRPr="00772308" w:rsidRDefault="00777FBC" w:rsidP="00777FBC">
            <w:pPr>
              <w:rPr>
                <w:rFonts w:ascii="Tahoma" w:hAnsi="Tahoma" w:cs="Tahoma"/>
                <w:sz w:val="16"/>
                <w:szCs w:val="16"/>
              </w:rPr>
            </w:pPr>
            <w:r w:rsidRPr="00772308">
              <w:rPr>
                <w:rFonts w:ascii="Tahoma" w:hAnsi="Tahoma" w:cs="Tahoma"/>
                <w:sz w:val="16"/>
                <w:szCs w:val="16"/>
              </w:rPr>
              <w:t>Lower Service Grant</w:t>
            </w:r>
          </w:p>
        </w:tc>
        <w:tc>
          <w:tcPr>
            <w:tcW w:w="1417" w:type="dxa"/>
            <w:tcBorders>
              <w:top w:val="nil"/>
              <w:left w:val="single" w:sz="4" w:space="0" w:color="auto"/>
              <w:bottom w:val="single" w:sz="4" w:space="0" w:color="D9D9D9" w:themeColor="background1" w:themeShade="D9"/>
              <w:right w:val="single" w:sz="4" w:space="0" w:color="auto"/>
            </w:tcBorders>
            <w:shd w:val="clear" w:color="auto" w:fill="auto"/>
            <w:vAlign w:val="center"/>
          </w:tcPr>
          <w:p w14:paraId="59502A18" w14:textId="71CE5044" w:rsidR="00777FBC" w:rsidRPr="00772308" w:rsidRDefault="00777FBC" w:rsidP="00777FBC">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4" w:space="0" w:color="D9D9D9" w:themeColor="background1" w:themeShade="D9"/>
              <w:right w:val="single" w:sz="4" w:space="0" w:color="auto"/>
            </w:tcBorders>
            <w:shd w:val="clear" w:color="auto" w:fill="auto"/>
            <w:vAlign w:val="center"/>
          </w:tcPr>
          <w:p w14:paraId="736BCF14" w14:textId="442FCB39" w:rsidR="00777FBC" w:rsidRPr="00777FBC" w:rsidRDefault="00777FBC" w:rsidP="00777FBC">
            <w:pPr>
              <w:jc w:val="right"/>
              <w:rPr>
                <w:rFonts w:ascii="Tahoma" w:hAnsi="Tahoma" w:cs="Tahoma"/>
                <w:sz w:val="16"/>
                <w:szCs w:val="16"/>
              </w:rPr>
            </w:pPr>
            <w:r w:rsidRPr="00CE17FC">
              <w:rPr>
                <w:rFonts w:ascii="Tahoma" w:hAnsi="Tahoma" w:cs="Tahoma"/>
                <w:sz w:val="16"/>
                <w:szCs w:val="16"/>
              </w:rPr>
              <w:t>(2,303)</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09F435D8" w14:textId="789427BD" w:rsidR="00777FBC" w:rsidRPr="00777FBC" w:rsidRDefault="00777FBC" w:rsidP="00777FBC">
            <w:pPr>
              <w:jc w:val="right"/>
              <w:rPr>
                <w:rFonts w:ascii="Tahoma" w:hAnsi="Tahoma" w:cs="Tahoma"/>
                <w:sz w:val="16"/>
                <w:szCs w:val="16"/>
              </w:rPr>
            </w:pPr>
            <w:r w:rsidRPr="00CE17FC">
              <w:rPr>
                <w:rFonts w:ascii="Tahoma" w:hAnsi="Tahoma" w:cs="Tahoma"/>
                <w:sz w:val="16"/>
                <w:szCs w:val="16"/>
              </w:rPr>
              <w:t>(2,303)</w:t>
            </w:r>
          </w:p>
        </w:tc>
      </w:tr>
      <w:tr w:rsidR="005F2DD4" w:rsidRPr="00772308" w14:paraId="514D1393"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1E8AEA7" w14:textId="305C88FA"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6810ABF" w14:textId="68FFAE18"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(110,434)</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F85FF33" w14:textId="33C6AF4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(110,434)</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421D" w14:textId="77777777" w:rsidR="005F2DD4" w:rsidRPr="00772308" w:rsidRDefault="005F2DD4" w:rsidP="005F2DD4">
            <w:pPr>
              <w:rPr>
                <w:rFonts w:ascii="Tahoma" w:hAnsi="Tahoma" w:cs="Tahoma"/>
                <w:sz w:val="16"/>
                <w:szCs w:val="16"/>
              </w:rPr>
            </w:pPr>
            <w:r w:rsidRPr="00772308">
              <w:rPr>
                <w:rFonts w:ascii="Tahoma" w:hAnsi="Tahoma" w:cs="Tahoma"/>
                <w:sz w:val="16"/>
                <w:szCs w:val="16"/>
              </w:rPr>
              <w:t>Council Tax</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3FA10C4E" w14:textId="4252DBCD"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2061E7E7" w14:textId="66C57C49"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(113,778)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670A520C" w14:textId="413DFBD3"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(113,778)</w:t>
            </w:r>
          </w:p>
        </w:tc>
      </w:tr>
      <w:tr w:rsidR="005F2DD4" w:rsidRPr="00772308" w14:paraId="1505C9CB" w14:textId="77777777" w:rsidTr="003E73AA">
        <w:trPr>
          <w:trHeight w:val="136"/>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4F4DC2D" w14:textId="683FFBFB"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AF61CC" w14:textId="79B2B24F"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(26,653)</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479279" w14:textId="576F70A4"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(26,653)</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CAEABF" w14:textId="77777777"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Locally Retained </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29C8379" w14:textId="15126C59"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96C6385" w14:textId="01F2986F"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(30,691)</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6E329F62" w14:textId="52CE9870"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(30,691)</w:t>
            </w:r>
          </w:p>
        </w:tc>
      </w:tr>
      <w:tr w:rsidR="005F2DD4" w:rsidRPr="00772308" w14:paraId="579CD68F" w14:textId="77777777" w:rsidTr="003E73AA">
        <w:trPr>
          <w:trHeight w:val="93"/>
        </w:trPr>
        <w:tc>
          <w:tcPr>
            <w:tcW w:w="1406" w:type="dxa"/>
            <w:tcBorders>
              <w:top w:val="single" w:sz="4" w:space="0" w:color="BFBFBF" w:themeColor="background1" w:themeShade="BF"/>
              <w:bottom w:val="nil"/>
              <w:right w:val="single" w:sz="4" w:space="0" w:color="auto"/>
            </w:tcBorders>
            <w:vAlign w:val="center"/>
          </w:tcPr>
          <w:p w14:paraId="1A1B2127" w14:textId="69412BC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nil"/>
              <w:right w:val="single" w:sz="4" w:space="0" w:color="auto"/>
            </w:tcBorders>
            <w:vAlign w:val="center"/>
          </w:tcPr>
          <w:p w14:paraId="1DD395AF" w14:textId="043A4AB7"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(32,735)</w:t>
            </w:r>
          </w:p>
        </w:tc>
        <w:tc>
          <w:tcPr>
            <w:tcW w:w="1407" w:type="dxa"/>
            <w:tcBorders>
              <w:top w:val="single" w:sz="4" w:space="0" w:color="BFBFBF" w:themeColor="background1" w:themeShade="BF"/>
              <w:left w:val="single" w:sz="4" w:space="0" w:color="auto"/>
              <w:bottom w:val="nil"/>
              <w:right w:val="single" w:sz="4" w:space="0" w:color="auto"/>
            </w:tcBorders>
            <w:vAlign w:val="center"/>
          </w:tcPr>
          <w:p w14:paraId="59221D1C" w14:textId="4B510FE4"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(32,735)</w:t>
            </w:r>
          </w:p>
        </w:tc>
        <w:tc>
          <w:tcPr>
            <w:tcW w:w="4961" w:type="dxa"/>
            <w:tcBorders>
              <w:top w:val="single" w:sz="4" w:space="0" w:color="BFBFBF" w:themeColor="background1" w:themeShade="BF"/>
              <w:left w:val="single" w:sz="4" w:space="0" w:color="auto"/>
              <w:bottom w:val="nil"/>
              <w:right w:val="single" w:sz="4" w:space="0" w:color="auto"/>
            </w:tcBorders>
            <w:vAlign w:val="center"/>
          </w:tcPr>
          <w:p w14:paraId="0CC3A067" w14:textId="65648107"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Top Up Grant </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47ED521B" w14:textId="399FB797"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7673A29B" w14:textId="5ABAF0C8"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(32,268)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D321B7B" w14:textId="50B40F4F"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(32,268)</w:t>
            </w:r>
          </w:p>
        </w:tc>
      </w:tr>
      <w:tr w:rsidR="005F2DD4" w:rsidRPr="00772308" w14:paraId="2E0D6393" w14:textId="77777777" w:rsidTr="003E73AA">
        <w:trPr>
          <w:trHeight w:val="93"/>
        </w:trPr>
        <w:tc>
          <w:tcPr>
            <w:tcW w:w="1406" w:type="dxa"/>
            <w:tcBorders>
              <w:top w:val="nil"/>
              <w:bottom w:val="single" w:sz="4" w:space="0" w:color="auto"/>
              <w:right w:val="single" w:sz="4" w:space="0" w:color="auto"/>
            </w:tcBorders>
            <w:vAlign w:val="center"/>
          </w:tcPr>
          <w:p w14:paraId="10842D70" w14:textId="7FDB8D9E"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nil"/>
              <w:bottom w:val="single" w:sz="4" w:space="0" w:color="auto"/>
              <w:right w:val="single" w:sz="4" w:space="0" w:color="auto"/>
            </w:tcBorders>
            <w:vAlign w:val="center"/>
          </w:tcPr>
          <w:p w14:paraId="39CFE1C0" w14:textId="24D4E6E7"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(477)</w:t>
            </w:r>
          </w:p>
        </w:tc>
        <w:tc>
          <w:tcPr>
            <w:tcW w:w="1407" w:type="dxa"/>
            <w:tcBorders>
              <w:top w:val="nil"/>
              <w:left w:val="single" w:sz="4" w:space="0" w:color="auto"/>
              <w:bottom w:val="single" w:sz="4" w:space="0" w:color="auto"/>
              <w:right w:val="single" w:sz="4" w:space="0" w:color="auto"/>
            </w:tcBorders>
            <w:vAlign w:val="center"/>
          </w:tcPr>
          <w:p w14:paraId="77146833" w14:textId="16AAF32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(477)</w:t>
            </w:r>
          </w:p>
        </w:tc>
        <w:tc>
          <w:tcPr>
            <w:tcW w:w="4961" w:type="dxa"/>
            <w:tcBorders>
              <w:top w:val="nil"/>
              <w:left w:val="single" w:sz="4" w:space="0" w:color="auto"/>
              <w:bottom w:val="single" w:sz="4" w:space="0" w:color="auto"/>
              <w:right w:val="single" w:sz="4" w:space="0" w:color="auto"/>
            </w:tcBorders>
            <w:vAlign w:val="center"/>
          </w:tcPr>
          <w:p w14:paraId="64EE6A7B" w14:textId="353A07DD"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Levy Surplus </w:t>
            </w:r>
          </w:p>
        </w:tc>
        <w:tc>
          <w:tcPr>
            <w:tcW w:w="1417" w:type="dxa"/>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2977D790" w14:textId="5DF11AF6" w:rsidR="005F2DD4" w:rsidRPr="00772308" w:rsidRDefault="005F2DD4" w:rsidP="005F2DD4">
            <w:pPr>
              <w:jc w:val="right"/>
              <w:rPr>
                <w:rFonts w:ascii="Tahoma" w:hAnsi="Tahoma" w:cs="Tahoma"/>
                <w:sz w:val="16"/>
                <w:szCs w:val="16"/>
              </w:rPr>
            </w:pPr>
            <w:r w:rsidRPr="00772308">
              <w:rPr>
                <w:rFonts w:ascii="Tahoma" w:hAnsi="Tahoma" w:cs="Tahoma"/>
                <w:color w:val="000000"/>
                <w:sz w:val="16"/>
                <w:szCs w:val="16"/>
              </w:rPr>
              <w:t> </w:t>
            </w:r>
          </w:p>
        </w:tc>
        <w:tc>
          <w:tcPr>
            <w:tcW w:w="1418" w:type="dxa"/>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759571D9" w14:textId="26BC1DB2" w:rsidR="005F2DD4" w:rsidRPr="00A30BF1" w:rsidRDefault="005F2DD4" w:rsidP="005F2DD4">
            <w:pPr>
              <w:jc w:val="right"/>
              <w:rPr>
                <w:rFonts w:ascii="Tahoma" w:hAnsi="Tahoma" w:cs="Tahoma"/>
                <w:sz w:val="16"/>
                <w:szCs w:val="16"/>
              </w:rPr>
            </w:pPr>
            <w:r w:rsidRPr="00CE17FC">
              <w:rPr>
                <w:rFonts w:ascii="Tahoma" w:hAnsi="Tahoma" w:cs="Tahoma"/>
                <w:sz w:val="16"/>
                <w:szCs w:val="16"/>
              </w:rPr>
              <w:t>(477)</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013D7710" w14:textId="19CC00E5" w:rsidR="005F2DD4" w:rsidRPr="00A30BF1" w:rsidRDefault="005F2DD4" w:rsidP="005F2DD4">
            <w:pPr>
              <w:jc w:val="right"/>
              <w:rPr>
                <w:rFonts w:ascii="Tahoma" w:hAnsi="Tahoma" w:cs="Tahoma"/>
                <w:sz w:val="16"/>
                <w:szCs w:val="16"/>
              </w:rPr>
            </w:pPr>
            <w:r w:rsidRPr="00CE17FC">
              <w:rPr>
                <w:rFonts w:ascii="Tahoma" w:hAnsi="Tahoma" w:cs="Tahoma"/>
                <w:sz w:val="16"/>
                <w:szCs w:val="16"/>
              </w:rPr>
              <w:t>(477)</w:t>
            </w:r>
          </w:p>
        </w:tc>
      </w:tr>
      <w:tr w:rsidR="005F2DD4" w:rsidRPr="00772308" w14:paraId="6F891DCA" w14:textId="77777777" w:rsidTr="003E73AA">
        <w:trPr>
          <w:trHeight w:val="93"/>
        </w:trPr>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36E01D04" w14:textId="373FD539"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4EC5FFF7" w14:textId="26E3B750"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(248,686)</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97495" w14:textId="08FC361B"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(248,686)</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A4768" w14:textId="77777777" w:rsidR="005F2DD4" w:rsidRPr="00772308" w:rsidRDefault="005F2DD4" w:rsidP="005F2DD4">
            <w:pPr>
              <w:rPr>
                <w:rFonts w:ascii="Tahoma" w:hAnsi="Tahoma" w:cs="Tahoma"/>
                <w:b/>
                <w:sz w:val="16"/>
                <w:szCs w:val="16"/>
              </w:rPr>
            </w:pPr>
            <w:r w:rsidRPr="00772308">
              <w:rPr>
                <w:rFonts w:ascii="Tahoma" w:hAnsi="Tahoma" w:cs="Tahoma"/>
                <w:b/>
                <w:sz w:val="16"/>
                <w:szCs w:val="16"/>
              </w:rPr>
              <w:t>Total Taxation &amp; Non Specific Grant Income</w:t>
            </w:r>
          </w:p>
        </w:tc>
        <w:tc>
          <w:tcPr>
            <w:tcW w:w="1417" w:type="dxa"/>
            <w:tcBorders>
              <w:top w:val="single" w:sz="4" w:space="0" w:color="auto"/>
              <w:left w:val="single" w:sz="8" w:space="0" w:color="auto"/>
              <w:bottom w:val="single" w:sz="8" w:space="0" w:color="auto"/>
              <w:right w:val="single" w:sz="8" w:space="0" w:color="auto"/>
            </w:tcBorders>
            <w:shd w:val="clear" w:color="000000" w:fill="D9D9D9"/>
            <w:vAlign w:val="center"/>
          </w:tcPr>
          <w:p w14:paraId="24921B01" w14:textId="377EE7DE" w:rsidR="005F2DD4" w:rsidRPr="00772308" w:rsidRDefault="005F2DD4" w:rsidP="005F2DD4">
            <w:pPr>
              <w:jc w:val="right"/>
              <w:rPr>
                <w:rFonts w:ascii="Tahoma" w:hAnsi="Tahoma" w:cs="Tahoma"/>
                <w:b/>
                <w:color w:val="000000"/>
                <w:sz w:val="16"/>
                <w:szCs w:val="16"/>
              </w:rPr>
            </w:pPr>
            <w:r w:rsidRPr="00772308">
              <w:rPr>
                <w:rFonts w:ascii="Tahoma" w:hAnsi="Tahoma" w:cs="Tahoma"/>
                <w:b/>
                <w:bCs/>
                <w:color w:val="000000"/>
                <w:sz w:val="16"/>
                <w:szCs w:val="16"/>
              </w:rPr>
              <w:t xml:space="preserve">- </w:t>
            </w:r>
          </w:p>
        </w:tc>
        <w:tc>
          <w:tcPr>
            <w:tcW w:w="1418" w:type="dxa"/>
            <w:tcBorders>
              <w:top w:val="single" w:sz="4" w:space="0" w:color="auto"/>
              <w:left w:val="nil"/>
              <w:bottom w:val="single" w:sz="8" w:space="0" w:color="auto"/>
              <w:right w:val="single" w:sz="8" w:space="0" w:color="auto"/>
            </w:tcBorders>
            <w:shd w:val="clear" w:color="000000" w:fill="D9D9D9"/>
            <w:vAlign w:val="center"/>
          </w:tcPr>
          <w:p w14:paraId="1422AE03" w14:textId="424B12C1" w:rsidR="005F2DD4" w:rsidRPr="00A30BF1" w:rsidRDefault="005F2DD4" w:rsidP="005F2DD4">
            <w:pPr>
              <w:jc w:val="right"/>
              <w:rPr>
                <w:rFonts w:ascii="Tahoma" w:hAnsi="Tahoma" w:cs="Tahoma"/>
                <w:b/>
                <w:color w:val="000000"/>
                <w:sz w:val="16"/>
                <w:szCs w:val="16"/>
              </w:rPr>
            </w:pPr>
            <w:r w:rsidRPr="00CE17FC">
              <w:rPr>
                <w:rFonts w:ascii="Tahoma" w:hAnsi="Tahoma" w:cs="Tahoma"/>
                <w:b/>
                <w:bCs/>
                <w:sz w:val="16"/>
                <w:szCs w:val="16"/>
              </w:rPr>
              <w:t>(264,862)</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17A68DB" w14:textId="551B4D7B" w:rsidR="005F2DD4" w:rsidRPr="00A30BF1" w:rsidRDefault="005F2DD4" w:rsidP="005F2DD4">
            <w:pPr>
              <w:jc w:val="right"/>
              <w:rPr>
                <w:rFonts w:ascii="Tahoma" w:hAnsi="Tahoma" w:cs="Tahoma"/>
                <w:b/>
                <w:color w:val="000000"/>
                <w:sz w:val="16"/>
                <w:szCs w:val="16"/>
              </w:rPr>
            </w:pPr>
            <w:r w:rsidRPr="00CE17FC">
              <w:rPr>
                <w:rFonts w:ascii="Tahoma" w:hAnsi="Tahoma" w:cs="Tahoma"/>
                <w:b/>
                <w:bCs/>
                <w:sz w:val="16"/>
                <w:szCs w:val="16"/>
              </w:rPr>
              <w:t>(264,862)</w:t>
            </w:r>
          </w:p>
        </w:tc>
      </w:tr>
      <w:tr w:rsidR="00FD2E65" w:rsidRPr="00772308" w14:paraId="1117BF7F" w14:textId="77777777">
        <w:trPr>
          <w:trHeight w:val="93"/>
        </w:trPr>
        <w:tc>
          <w:tcPr>
            <w:tcW w:w="1406" w:type="dxa"/>
            <w:tcBorders>
              <w:top w:val="single" w:sz="4" w:space="0" w:color="auto"/>
              <w:bottom w:val="single" w:sz="4" w:space="0" w:color="auto"/>
              <w:right w:val="single" w:sz="4" w:space="0" w:color="auto"/>
            </w:tcBorders>
            <w:vAlign w:val="center"/>
          </w:tcPr>
          <w:p w14:paraId="7A48B3AF" w14:textId="4EB46C92"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bottom w:val="single" w:sz="4" w:space="0" w:color="auto"/>
              <w:right w:val="single" w:sz="4" w:space="0" w:color="auto"/>
            </w:tcBorders>
            <w:vAlign w:val="center"/>
          </w:tcPr>
          <w:p w14:paraId="52223097" w14:textId="7AB5F0C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04AEFFFA" w14:textId="30E411E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89EDB9B" w14:textId="77777777" w:rsidR="00FD2E65" w:rsidRPr="00772308" w:rsidRDefault="00FD2E65" w:rsidP="00FD2E65">
            <w:pPr>
              <w:rPr>
                <w:rFonts w:ascii="Tahoma" w:hAnsi="Tahoma" w:cs="Tahoma"/>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115BB595" w14:textId="1856C0D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651DAAB" w14:textId="5331360C"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D3E74D1" w14:textId="21F355CF"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r>
      <w:tr w:rsidR="00D94251" w:rsidRPr="00772308" w14:paraId="3D97C665" w14:textId="77777777">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71A322B" w14:textId="388EFF77"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769,</w:t>
            </w:r>
            <w:r w:rsidRPr="00772308" w:rsidDel="00DC4D24">
              <w:rPr>
                <w:rFonts w:ascii="Tahoma" w:hAnsi="Tahoma" w:cs="Tahoma"/>
                <w:b/>
                <w:sz w:val="16"/>
                <w:szCs w:val="16"/>
              </w:rPr>
              <w:t>8</w:t>
            </w:r>
            <w:r w:rsidRPr="00772308">
              <w:rPr>
                <w:rFonts w:ascii="Tahoma" w:hAnsi="Tahoma" w:cs="Tahoma"/>
                <w:b/>
                <w:sz w:val="16"/>
                <w:szCs w:val="16"/>
              </w:rPr>
              <w:t xml:space="preserve">12 </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3037CF4" w14:textId="60EB5571"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(726,302)</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D749B" w14:textId="3F39A864"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 xml:space="preserve">43,511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5CF4196" w14:textId="77777777" w:rsidR="00D94251" w:rsidRPr="00772308" w:rsidRDefault="00D94251" w:rsidP="00D94251">
            <w:pPr>
              <w:rPr>
                <w:rFonts w:ascii="Tahoma" w:hAnsi="Tahoma" w:cs="Tahoma"/>
                <w:b/>
                <w:sz w:val="16"/>
                <w:szCs w:val="16"/>
              </w:rPr>
            </w:pPr>
            <w:r w:rsidRPr="00772308">
              <w:rPr>
                <w:rFonts w:ascii="Tahoma" w:hAnsi="Tahoma" w:cs="Tahoma"/>
                <w:b/>
                <w:sz w:val="16"/>
                <w:szCs w:val="16"/>
              </w:rPr>
              <w:t>(Surplus) / Deficit on Provision of Services</w:t>
            </w:r>
          </w:p>
        </w:tc>
        <w:tc>
          <w:tcPr>
            <w:tcW w:w="1417" w:type="dxa"/>
            <w:tcBorders>
              <w:top w:val="nil"/>
              <w:left w:val="nil"/>
              <w:bottom w:val="single" w:sz="8" w:space="0" w:color="auto"/>
              <w:right w:val="single" w:sz="8" w:space="0" w:color="auto"/>
            </w:tcBorders>
            <w:shd w:val="clear" w:color="000000" w:fill="BFBFBF"/>
            <w:vAlign w:val="center"/>
          </w:tcPr>
          <w:p w14:paraId="56E44A15" w14:textId="13783995"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 xml:space="preserve">749,495 </w:t>
            </w:r>
          </w:p>
        </w:tc>
        <w:tc>
          <w:tcPr>
            <w:tcW w:w="1418" w:type="dxa"/>
            <w:tcBorders>
              <w:top w:val="nil"/>
              <w:left w:val="nil"/>
              <w:bottom w:val="single" w:sz="8" w:space="0" w:color="auto"/>
              <w:right w:val="single" w:sz="8" w:space="0" w:color="auto"/>
            </w:tcBorders>
            <w:shd w:val="clear" w:color="000000" w:fill="BFBFBF"/>
            <w:vAlign w:val="center"/>
          </w:tcPr>
          <w:p w14:paraId="3885F8C9" w14:textId="0645D110"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(742,797)</w:t>
            </w:r>
          </w:p>
        </w:tc>
        <w:tc>
          <w:tcPr>
            <w:tcW w:w="1418" w:type="dxa"/>
            <w:tcBorders>
              <w:top w:val="nil"/>
              <w:left w:val="nil"/>
              <w:bottom w:val="single" w:sz="8" w:space="0" w:color="auto"/>
              <w:right w:val="single" w:sz="8" w:space="0" w:color="auto"/>
            </w:tcBorders>
            <w:shd w:val="clear" w:color="000000" w:fill="BFBFBF"/>
            <w:vAlign w:val="center"/>
          </w:tcPr>
          <w:p w14:paraId="6E93973E" w14:textId="3F7214AD"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 xml:space="preserve">6,699 </w:t>
            </w:r>
          </w:p>
        </w:tc>
      </w:tr>
      <w:tr w:rsidR="00FD2E65" w:rsidRPr="00772308" w14:paraId="3EB7A576" w14:textId="77777777" w:rsidTr="00CD69D0">
        <w:tc>
          <w:tcPr>
            <w:tcW w:w="1406" w:type="dxa"/>
            <w:tcBorders>
              <w:top w:val="single" w:sz="4" w:space="0" w:color="auto"/>
              <w:bottom w:val="nil"/>
              <w:right w:val="single" w:sz="4" w:space="0" w:color="auto"/>
            </w:tcBorders>
            <w:vAlign w:val="center"/>
          </w:tcPr>
          <w:p w14:paraId="02A2F76C" w14:textId="21FDE41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right w:val="single" w:sz="4" w:space="0" w:color="auto"/>
            </w:tcBorders>
            <w:vAlign w:val="center"/>
          </w:tcPr>
          <w:p w14:paraId="40FA9ED6" w14:textId="2423FF1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right w:val="single" w:sz="4" w:space="0" w:color="auto"/>
            </w:tcBorders>
            <w:vAlign w:val="center"/>
          </w:tcPr>
          <w:p w14:paraId="69AC3ED9" w14:textId="13FD690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vAlign w:val="center"/>
          </w:tcPr>
          <w:p w14:paraId="0FF40A23" w14:textId="77777777" w:rsidR="00FD2E65" w:rsidRPr="00772308" w:rsidRDefault="00FD2E65" w:rsidP="00FD2E65">
            <w:pPr>
              <w:rPr>
                <w:rFonts w:ascii="Tahoma" w:hAnsi="Tahoma" w:cs="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2035AB7F" w14:textId="3C865710" w:rsidR="00FD2E65" w:rsidRPr="00772308" w:rsidRDefault="00FD2E65" w:rsidP="00FD2E65">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4600E541" w14:textId="4362B353" w:rsidR="00FD2E65" w:rsidRPr="00772308" w:rsidRDefault="00FD2E65" w:rsidP="00FD2E65">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2B67B858" w14:textId="2A06010A" w:rsidR="00FD2E65" w:rsidRPr="00772308" w:rsidRDefault="00FD2E65" w:rsidP="00FD2E65">
            <w:pPr>
              <w:jc w:val="right"/>
              <w:rPr>
                <w:rFonts w:ascii="Tahoma" w:hAnsi="Tahoma" w:cs="Tahoma"/>
                <w:color w:val="000000"/>
                <w:sz w:val="16"/>
                <w:szCs w:val="16"/>
              </w:rPr>
            </w:pPr>
          </w:p>
        </w:tc>
      </w:tr>
      <w:tr w:rsidR="00FD2E65" w:rsidRPr="00772308" w14:paraId="1AB36D1C" w14:textId="77777777" w:rsidTr="3ABC981F">
        <w:trPr>
          <w:trHeight w:val="74"/>
        </w:trPr>
        <w:tc>
          <w:tcPr>
            <w:tcW w:w="1406" w:type="dxa"/>
            <w:tcBorders>
              <w:top w:val="nil"/>
              <w:bottom w:val="single" w:sz="4" w:space="0" w:color="BFBFBF" w:themeColor="background1" w:themeShade="BF"/>
              <w:right w:val="single" w:sz="4" w:space="0" w:color="auto"/>
            </w:tcBorders>
            <w:vAlign w:val="center"/>
          </w:tcPr>
          <w:p w14:paraId="26536A46" w14:textId="7BB1EA75"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nil"/>
              <w:bottom w:val="single" w:sz="4" w:space="0" w:color="BFBFBF" w:themeColor="background1" w:themeShade="BF"/>
              <w:right w:val="single" w:sz="4" w:space="0" w:color="auto"/>
            </w:tcBorders>
            <w:vAlign w:val="center"/>
          </w:tcPr>
          <w:p w14:paraId="6920C111" w14:textId="737C72F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nil"/>
              <w:left w:val="single" w:sz="4" w:space="0" w:color="auto"/>
              <w:bottom w:val="single" w:sz="4" w:space="0" w:color="BFBFBF" w:themeColor="background1" w:themeShade="BF"/>
              <w:right w:val="single" w:sz="4" w:space="0" w:color="auto"/>
            </w:tcBorders>
            <w:vAlign w:val="center"/>
          </w:tcPr>
          <w:p w14:paraId="289B8783" w14:textId="0852DC9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themeColor="background1" w:themeShade="BF"/>
              <w:right w:val="single" w:sz="4" w:space="0" w:color="auto"/>
            </w:tcBorders>
            <w:vAlign w:val="center"/>
          </w:tcPr>
          <w:p w14:paraId="71AA7A5D" w14:textId="77777777" w:rsidR="00FD2E65" w:rsidRPr="00772308" w:rsidRDefault="00FD2E65" w:rsidP="00FD2E65">
            <w:pPr>
              <w:rPr>
                <w:rFonts w:ascii="Tahoma" w:hAnsi="Tahoma" w:cs="Tahoma"/>
                <w:sz w:val="16"/>
                <w:szCs w:val="16"/>
                <w:u w:val="single"/>
              </w:rPr>
            </w:pPr>
            <w:r w:rsidRPr="00772308">
              <w:rPr>
                <w:rFonts w:ascii="Tahoma" w:hAnsi="Tahoma" w:cs="Tahoma"/>
                <w:b/>
                <w:sz w:val="16"/>
                <w:szCs w:val="16"/>
                <w:u w:val="single"/>
              </w:rPr>
              <w:t>Other Comprehensive Income &amp; Expenditure: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34253075" w14:textId="2892A0FD" w:rsidR="00FD2E65" w:rsidRPr="00772308" w:rsidRDefault="00FD2E65" w:rsidP="00FD2E65">
            <w:pPr>
              <w:jc w:val="right"/>
              <w:rPr>
                <w:rFonts w:ascii="Tahoma" w:hAnsi="Tahoma" w:cs="Tahoma"/>
                <w:color w:val="000000"/>
                <w:sz w:val="16"/>
                <w:szCs w:val="16"/>
              </w:rPr>
            </w:pP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1C0B6EC" w14:textId="4CDF2B72" w:rsidR="00FD2E65" w:rsidRPr="00772308" w:rsidRDefault="00FD2E65" w:rsidP="00FD2E65">
            <w:pPr>
              <w:jc w:val="right"/>
              <w:rPr>
                <w:rFonts w:ascii="Tahoma" w:hAnsi="Tahoma" w:cs="Tahoma"/>
                <w:color w:val="000000"/>
                <w:sz w:val="16"/>
                <w:szCs w:val="16"/>
              </w:rPr>
            </w:pP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29363AFA" w14:textId="08C6C779" w:rsidR="00FD2E65" w:rsidRPr="00772308" w:rsidRDefault="00FD2E65" w:rsidP="00FD2E65">
            <w:pPr>
              <w:jc w:val="right"/>
              <w:rPr>
                <w:rFonts w:ascii="Tahoma" w:hAnsi="Tahoma" w:cs="Tahoma"/>
                <w:color w:val="000000"/>
                <w:sz w:val="16"/>
                <w:szCs w:val="16"/>
              </w:rPr>
            </w:pPr>
          </w:p>
        </w:tc>
      </w:tr>
      <w:tr w:rsidR="00FD2E65" w:rsidRPr="00772308" w14:paraId="56D55508" w14:textId="77777777">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06D877D" w14:textId="6DE4B676"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8,586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34F3A8B8" w14:textId="7A38BC82"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(197,516</w:t>
            </w:r>
            <w:r w:rsidRPr="00772308" w:rsidDel="00495FB7">
              <w:rPr>
                <w:rFonts w:ascii="Tahoma" w:hAnsi="Tahoma" w:cs="Tahoma"/>
                <w:sz w:val="16"/>
                <w:szCs w:val="16"/>
              </w:rPr>
              <w:t>)</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5A50" w14:textId="6DA4B9F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(188,930</w:t>
            </w:r>
            <w:r w:rsidRPr="00772308" w:rsidDel="00495FB7">
              <w:rPr>
                <w:rFonts w:ascii="Tahoma" w:hAnsi="Tahoma" w:cs="Tahoma"/>
                <w:sz w:val="16"/>
                <w:szCs w:val="16"/>
              </w:rPr>
              <w:t>)</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3415CC5" w14:textId="77777777" w:rsidR="00FD2E65" w:rsidRPr="00772308" w:rsidRDefault="00FD2E65" w:rsidP="00FD2E65">
            <w:pPr>
              <w:rPr>
                <w:rFonts w:ascii="Tahoma" w:hAnsi="Tahoma" w:cs="Tahoma"/>
                <w:sz w:val="16"/>
                <w:szCs w:val="16"/>
              </w:rPr>
            </w:pPr>
            <w:r w:rsidRPr="00772308">
              <w:rPr>
                <w:rFonts w:ascii="Tahoma" w:hAnsi="Tahoma" w:cs="Tahoma"/>
                <w:sz w:val="16"/>
                <w:szCs w:val="16"/>
              </w:rPr>
              <w:t>(Gains) / Losses on Revaluation of Property, Plant &amp; Equipment Assets</w:t>
            </w:r>
          </w:p>
        </w:tc>
        <w:tc>
          <w:tcPr>
            <w:tcW w:w="1417" w:type="dxa"/>
            <w:tcBorders>
              <w:top w:val="nil"/>
              <w:left w:val="nil"/>
              <w:bottom w:val="single" w:sz="8" w:space="0" w:color="BFBFBF"/>
              <w:right w:val="single" w:sz="8" w:space="0" w:color="auto"/>
            </w:tcBorders>
            <w:shd w:val="clear" w:color="auto" w:fill="auto"/>
            <w:vAlign w:val="center"/>
          </w:tcPr>
          <w:p w14:paraId="3D90C3C4" w14:textId="15528D05" w:rsidR="00FD2E65" w:rsidRPr="00772308" w:rsidRDefault="003E73AA" w:rsidP="00FD2E65">
            <w:pPr>
              <w:jc w:val="right"/>
              <w:rPr>
                <w:rFonts w:ascii="Tahoma" w:hAnsi="Tahoma" w:cs="Tahoma"/>
                <w:color w:val="000000"/>
                <w:sz w:val="16"/>
                <w:szCs w:val="16"/>
                <w:lang w:eastAsia="en-GB"/>
              </w:rPr>
            </w:pPr>
            <w:r w:rsidRPr="00772308">
              <w:rPr>
                <w:rFonts w:ascii="Tahoma" w:hAnsi="Tahoma" w:cs="Tahoma"/>
                <w:color w:val="000000"/>
                <w:sz w:val="16"/>
                <w:szCs w:val="16"/>
              </w:rPr>
              <w:t>24,</w:t>
            </w:r>
            <w:r w:rsidR="00E94788">
              <w:rPr>
                <w:rFonts w:ascii="Tahoma" w:hAnsi="Tahoma" w:cs="Tahoma"/>
                <w:color w:val="000000"/>
                <w:sz w:val="16"/>
                <w:szCs w:val="16"/>
              </w:rPr>
              <w:t>097</w:t>
            </w: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5B30AA5" w14:textId="11BDC7BE"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(58,</w:t>
            </w:r>
            <w:r w:rsidR="00E94788">
              <w:rPr>
                <w:rFonts w:ascii="Tahoma" w:hAnsi="Tahoma" w:cs="Tahoma"/>
                <w:color w:val="000000"/>
                <w:sz w:val="16"/>
                <w:szCs w:val="16"/>
              </w:rPr>
              <w:t>261</w:t>
            </w:r>
            <w:r w:rsidRPr="00772308">
              <w:rPr>
                <w:rFonts w:ascii="Tahoma" w:hAnsi="Tahoma" w:cs="Tahoma"/>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0AC50FA" w14:textId="79306218"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(34,</w:t>
            </w:r>
            <w:r w:rsidR="00E94788">
              <w:rPr>
                <w:rFonts w:ascii="Tahoma" w:hAnsi="Tahoma" w:cs="Tahoma"/>
                <w:color w:val="000000"/>
                <w:sz w:val="16"/>
                <w:szCs w:val="16"/>
              </w:rPr>
              <w:t>164</w:t>
            </w:r>
            <w:r w:rsidRPr="00772308">
              <w:rPr>
                <w:rFonts w:ascii="Tahoma" w:hAnsi="Tahoma" w:cs="Tahoma"/>
                <w:color w:val="000000"/>
                <w:sz w:val="16"/>
                <w:szCs w:val="16"/>
              </w:rPr>
              <w:t>)</w:t>
            </w:r>
          </w:p>
        </w:tc>
      </w:tr>
      <w:tr w:rsidR="00FD2E65" w:rsidRPr="00772308" w14:paraId="027F7DFE" w14:textId="77777777">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2BF5C3" w14:textId="637E2FFC" w:rsidR="00FD2E65" w:rsidRPr="00772308" w:rsidRDefault="00FD2E65" w:rsidP="00FD2E65">
            <w:pPr>
              <w:jc w:val="right"/>
              <w:rPr>
                <w:rFonts w:ascii="Tahoma" w:hAnsi="Tahoma" w:cs="Tahoma"/>
                <w:color w:val="000000"/>
                <w:sz w:val="16"/>
                <w:szCs w:val="16"/>
              </w:rPr>
            </w:pPr>
            <w:r w:rsidRPr="00772308" w:rsidDel="00495FB7">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801C39" w14:textId="7B03C3DD"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C77D24" w14:textId="5A7DF603" w:rsidR="00FD2E65" w:rsidRPr="00772308" w:rsidRDefault="00FD2E65" w:rsidP="00FD2E65">
            <w:pPr>
              <w:jc w:val="right"/>
              <w:rPr>
                <w:rFonts w:ascii="Tahoma" w:hAnsi="Tahoma" w:cs="Tahoma"/>
                <w:color w:val="000000"/>
                <w:sz w:val="16"/>
                <w:szCs w:val="16"/>
              </w:rPr>
            </w:pPr>
            <w:r w:rsidRPr="00772308" w:rsidDel="00495FB7">
              <w:rPr>
                <w:rFonts w:ascii="Tahoma" w:hAnsi="Tahoma" w:cs="Tahoma"/>
                <w:sz w:val="16"/>
                <w:szCs w:val="16"/>
              </w:rPr>
              <w:t xml:space="preserve">- </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7189E08" w14:textId="77777777" w:rsidR="00FD2E65" w:rsidRPr="00772308" w:rsidRDefault="00FD2E65" w:rsidP="00FD2E65">
            <w:pPr>
              <w:rPr>
                <w:rFonts w:ascii="Tahoma" w:hAnsi="Tahoma" w:cs="Tahoma"/>
                <w:sz w:val="16"/>
                <w:szCs w:val="16"/>
              </w:rPr>
            </w:pPr>
            <w:r w:rsidRPr="00772308">
              <w:rPr>
                <w:rFonts w:ascii="Tahoma" w:hAnsi="Tahoma" w:cs="Tahoma"/>
                <w:sz w:val="16"/>
                <w:szCs w:val="16"/>
              </w:rPr>
              <w:t>(Gains) / Losses on Revaluation of Financial Instruments</w:t>
            </w:r>
          </w:p>
        </w:tc>
        <w:tc>
          <w:tcPr>
            <w:tcW w:w="1417" w:type="dxa"/>
            <w:tcBorders>
              <w:top w:val="nil"/>
              <w:left w:val="nil"/>
              <w:bottom w:val="single" w:sz="8" w:space="0" w:color="BFBFBF"/>
              <w:right w:val="single" w:sz="8" w:space="0" w:color="auto"/>
            </w:tcBorders>
            <w:shd w:val="clear" w:color="auto" w:fill="auto"/>
            <w:vAlign w:val="center"/>
          </w:tcPr>
          <w:p w14:paraId="5673451D" w14:textId="0376302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F2F49D2" w14:textId="23CB757B"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(100)</w:t>
            </w:r>
            <w:r w:rsidR="003E73AA"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42FC06C" w14:textId="625CDD48"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(100)</w:t>
            </w:r>
            <w:r w:rsidR="003E73AA" w:rsidRPr="00772308">
              <w:rPr>
                <w:rFonts w:ascii="Tahoma" w:hAnsi="Tahoma" w:cs="Tahoma"/>
                <w:color w:val="000000"/>
                <w:sz w:val="16"/>
                <w:szCs w:val="16"/>
              </w:rPr>
              <w:t xml:space="preserve"> </w:t>
            </w:r>
          </w:p>
        </w:tc>
      </w:tr>
      <w:tr w:rsidR="00FD2E65" w:rsidRPr="00772308" w14:paraId="759D399E" w14:textId="77777777">
        <w:trPr>
          <w:trHeight w:val="74"/>
        </w:trPr>
        <w:tc>
          <w:tcPr>
            <w:tcW w:w="1406" w:type="dxa"/>
            <w:tcBorders>
              <w:top w:val="single" w:sz="4" w:space="0" w:color="BFBFBF" w:themeColor="background1" w:themeShade="BF"/>
              <w:bottom w:val="single" w:sz="4" w:space="0" w:color="auto"/>
              <w:right w:val="single" w:sz="4" w:space="0" w:color="auto"/>
            </w:tcBorders>
            <w:vAlign w:val="center"/>
          </w:tcPr>
          <w:p w14:paraId="701129AD" w14:textId="2D53AD5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(401,532)</w:t>
            </w:r>
          </w:p>
        </w:tc>
        <w:tc>
          <w:tcPr>
            <w:tcW w:w="1406" w:type="dxa"/>
            <w:tcBorders>
              <w:top w:val="single" w:sz="4" w:space="0" w:color="BFBFBF" w:themeColor="background1" w:themeShade="BF"/>
              <w:bottom w:val="single" w:sz="4" w:space="0" w:color="auto"/>
              <w:right w:val="single" w:sz="4" w:space="0" w:color="auto"/>
            </w:tcBorders>
            <w:vAlign w:val="center"/>
          </w:tcPr>
          <w:p w14:paraId="5D78B8BA" w14:textId="7E2D39F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themeColor="background1" w:themeShade="BF"/>
              <w:left w:val="single" w:sz="4" w:space="0" w:color="auto"/>
              <w:bottom w:val="single" w:sz="4" w:space="0" w:color="auto"/>
              <w:right w:val="single" w:sz="4" w:space="0" w:color="auto"/>
            </w:tcBorders>
            <w:vAlign w:val="center"/>
          </w:tcPr>
          <w:p w14:paraId="7B53911B" w14:textId="2816B43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(401,532)</w:t>
            </w:r>
          </w:p>
        </w:tc>
        <w:tc>
          <w:tcPr>
            <w:tcW w:w="4961" w:type="dxa"/>
            <w:tcBorders>
              <w:top w:val="single" w:sz="4" w:space="0" w:color="BFBFBF" w:themeColor="background1" w:themeShade="BF"/>
              <w:left w:val="single" w:sz="4" w:space="0" w:color="auto"/>
              <w:bottom w:val="single" w:sz="4" w:space="0" w:color="auto"/>
              <w:right w:val="single" w:sz="4" w:space="0" w:color="auto"/>
            </w:tcBorders>
          </w:tcPr>
          <w:p w14:paraId="4FF2BB55" w14:textId="77777777" w:rsidR="00FD2E65" w:rsidRPr="00772308" w:rsidRDefault="00FD2E65" w:rsidP="00FD2E65">
            <w:pPr>
              <w:rPr>
                <w:rFonts w:ascii="Tahoma" w:hAnsi="Tahoma" w:cs="Tahoma"/>
                <w:sz w:val="16"/>
                <w:szCs w:val="16"/>
              </w:rPr>
            </w:pPr>
            <w:r w:rsidRPr="00772308">
              <w:rPr>
                <w:rFonts w:ascii="Tahoma" w:hAnsi="Tahoma" w:cs="Tahoma"/>
                <w:sz w:val="16"/>
                <w:szCs w:val="16"/>
              </w:rPr>
              <w:t>Actuarial (Gains) / Losses on Pension Assets / Liabilities</w:t>
            </w:r>
          </w:p>
        </w:tc>
        <w:tc>
          <w:tcPr>
            <w:tcW w:w="1417" w:type="dxa"/>
            <w:tcBorders>
              <w:top w:val="nil"/>
              <w:left w:val="nil"/>
              <w:bottom w:val="single" w:sz="8" w:space="0" w:color="auto"/>
              <w:right w:val="single" w:sz="8" w:space="0" w:color="auto"/>
            </w:tcBorders>
            <w:shd w:val="clear" w:color="auto" w:fill="auto"/>
            <w:vAlign w:val="center"/>
          </w:tcPr>
          <w:p w14:paraId="2E0995E7" w14:textId="27222B0F"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7</w:t>
            </w:r>
            <w:r w:rsidR="00E96326" w:rsidRPr="00772308">
              <w:rPr>
                <w:rFonts w:ascii="Tahoma" w:hAnsi="Tahoma" w:cs="Tahoma"/>
                <w:color w:val="000000"/>
                <w:sz w:val="16"/>
                <w:szCs w:val="16"/>
              </w:rPr>
              <w:t>5</w:t>
            </w:r>
            <w:r w:rsidRPr="00772308">
              <w:rPr>
                <w:rFonts w:ascii="Tahoma" w:hAnsi="Tahoma" w:cs="Tahoma"/>
                <w:color w:val="000000"/>
                <w:sz w:val="16"/>
                <w:szCs w:val="16"/>
              </w:rPr>
              <w:t>,</w:t>
            </w:r>
            <w:r w:rsidR="00E96326" w:rsidRPr="00772308">
              <w:rPr>
                <w:rFonts w:ascii="Tahoma" w:hAnsi="Tahoma" w:cs="Tahoma"/>
                <w:color w:val="000000"/>
                <w:sz w:val="16"/>
                <w:szCs w:val="16"/>
              </w:rPr>
              <w:t>628</w:t>
            </w:r>
            <w:r w:rsidR="003E73AA" w:rsidRPr="00772308">
              <w:rPr>
                <w:rFonts w:ascii="Tahoma" w:hAnsi="Tahoma" w:cs="Tahoma"/>
                <w:color w:val="000000"/>
                <w:sz w:val="16"/>
                <w:szCs w:val="16"/>
              </w:rPr>
              <w:t xml:space="preserve"> </w:t>
            </w:r>
          </w:p>
        </w:tc>
        <w:tc>
          <w:tcPr>
            <w:tcW w:w="1418" w:type="dxa"/>
            <w:tcBorders>
              <w:top w:val="nil"/>
              <w:left w:val="nil"/>
              <w:bottom w:val="single" w:sz="8" w:space="0" w:color="auto"/>
              <w:right w:val="single" w:sz="8" w:space="0" w:color="auto"/>
            </w:tcBorders>
            <w:shd w:val="clear" w:color="auto" w:fill="auto"/>
            <w:vAlign w:val="center"/>
          </w:tcPr>
          <w:p w14:paraId="40C89995" w14:textId="70EE21AA"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AB8BAB9" w14:textId="02473AB4"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7</w:t>
            </w:r>
            <w:r w:rsidR="00E96326" w:rsidRPr="00772308">
              <w:rPr>
                <w:rFonts w:ascii="Tahoma" w:hAnsi="Tahoma" w:cs="Tahoma"/>
                <w:color w:val="000000"/>
                <w:sz w:val="16"/>
                <w:szCs w:val="16"/>
              </w:rPr>
              <w:t>5</w:t>
            </w:r>
            <w:r w:rsidRPr="00772308">
              <w:rPr>
                <w:rFonts w:ascii="Tahoma" w:hAnsi="Tahoma" w:cs="Tahoma"/>
                <w:color w:val="000000"/>
                <w:sz w:val="16"/>
                <w:szCs w:val="16"/>
              </w:rPr>
              <w:t>,</w:t>
            </w:r>
            <w:r w:rsidR="00E96326" w:rsidRPr="00772308">
              <w:rPr>
                <w:rFonts w:ascii="Tahoma" w:hAnsi="Tahoma" w:cs="Tahoma"/>
                <w:color w:val="000000"/>
                <w:sz w:val="16"/>
                <w:szCs w:val="16"/>
              </w:rPr>
              <w:t>628</w:t>
            </w:r>
            <w:r w:rsidRPr="00772308">
              <w:rPr>
                <w:rFonts w:ascii="Tahoma" w:hAnsi="Tahoma" w:cs="Tahoma"/>
                <w:color w:val="000000"/>
                <w:sz w:val="16"/>
                <w:szCs w:val="16"/>
              </w:rPr>
              <w:t xml:space="preserve"> </w:t>
            </w:r>
          </w:p>
        </w:tc>
      </w:tr>
      <w:tr w:rsidR="00FD2E65" w:rsidRPr="00772308" w14:paraId="25D2D238" w14:textId="77777777">
        <w:trPr>
          <w:trHeight w:val="74"/>
        </w:trPr>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BB85424" w14:textId="0A0D88D1"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(392,946)</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980B8BA" w14:textId="444668AE"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(197,516)</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B94A2" w14:textId="5C2AC23C"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(590,462)</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AC1D542" w14:textId="77777777" w:rsidR="00FD2E65" w:rsidRPr="00772308" w:rsidRDefault="00FD2E65" w:rsidP="00FD2E65">
            <w:pPr>
              <w:rPr>
                <w:rFonts w:ascii="Tahoma" w:hAnsi="Tahoma" w:cs="Tahoma"/>
                <w:b/>
                <w:sz w:val="16"/>
                <w:szCs w:val="16"/>
              </w:rPr>
            </w:pPr>
            <w:r w:rsidRPr="00772308">
              <w:rPr>
                <w:rFonts w:ascii="Tahoma" w:hAnsi="Tahoma" w:cs="Tahoma"/>
                <w:b/>
                <w:sz w:val="16"/>
                <w:szCs w:val="16"/>
              </w:rPr>
              <w:t>Other Comprehensive Income &amp; Expenditure</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91F069E" w14:textId="59EDA09D" w:rsidR="00FD2E65" w:rsidRPr="00772308" w:rsidRDefault="00FA363C" w:rsidP="00FD2E65">
            <w:pPr>
              <w:jc w:val="right"/>
              <w:rPr>
                <w:rFonts w:ascii="Tahoma" w:hAnsi="Tahoma" w:cs="Tahoma"/>
                <w:b/>
                <w:color w:val="000000"/>
                <w:sz w:val="16"/>
                <w:szCs w:val="16"/>
              </w:rPr>
            </w:pPr>
            <w:r w:rsidRPr="00772308">
              <w:rPr>
                <w:rFonts w:ascii="Tahoma" w:hAnsi="Tahoma" w:cs="Tahoma"/>
                <w:b/>
                <w:bCs/>
                <w:color w:val="000000"/>
                <w:sz w:val="16"/>
                <w:szCs w:val="16"/>
              </w:rPr>
              <w:t>9</w:t>
            </w:r>
            <w:r w:rsidR="003113DA" w:rsidRPr="00772308">
              <w:rPr>
                <w:rFonts w:ascii="Tahoma" w:hAnsi="Tahoma" w:cs="Tahoma"/>
                <w:b/>
                <w:bCs/>
                <w:color w:val="000000"/>
                <w:sz w:val="16"/>
                <w:szCs w:val="16"/>
              </w:rPr>
              <w:t>9</w:t>
            </w:r>
            <w:r w:rsidR="003E73AA" w:rsidRPr="00772308">
              <w:rPr>
                <w:rFonts w:ascii="Tahoma" w:hAnsi="Tahoma" w:cs="Tahoma"/>
                <w:b/>
                <w:bCs/>
                <w:color w:val="000000"/>
                <w:sz w:val="16"/>
                <w:szCs w:val="16"/>
              </w:rPr>
              <w:t>,</w:t>
            </w:r>
            <w:r w:rsidR="003113DA" w:rsidRPr="00772308">
              <w:rPr>
                <w:rFonts w:ascii="Tahoma" w:hAnsi="Tahoma" w:cs="Tahoma"/>
                <w:b/>
                <w:bCs/>
                <w:color w:val="000000"/>
                <w:sz w:val="16"/>
                <w:szCs w:val="16"/>
              </w:rPr>
              <w:t>7</w:t>
            </w:r>
            <w:r w:rsidR="00E94788">
              <w:rPr>
                <w:rFonts w:ascii="Tahoma" w:hAnsi="Tahoma" w:cs="Tahoma"/>
                <w:b/>
                <w:bCs/>
                <w:color w:val="000000"/>
                <w:sz w:val="16"/>
                <w:szCs w:val="16"/>
              </w:rPr>
              <w:t>25</w:t>
            </w:r>
            <w:r w:rsidR="003E73AA" w:rsidRPr="00772308">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564D935E" w14:textId="5539D947" w:rsidR="00FD2E65" w:rsidRPr="00772308" w:rsidRDefault="00FA363C" w:rsidP="00FD2E65">
            <w:pPr>
              <w:jc w:val="right"/>
              <w:rPr>
                <w:rFonts w:ascii="Tahoma" w:hAnsi="Tahoma" w:cs="Tahoma"/>
                <w:b/>
                <w:color w:val="000000"/>
                <w:sz w:val="16"/>
                <w:szCs w:val="16"/>
              </w:rPr>
            </w:pPr>
            <w:r w:rsidRPr="00772308">
              <w:rPr>
                <w:rFonts w:ascii="Tahoma" w:hAnsi="Tahoma" w:cs="Tahoma"/>
                <w:b/>
                <w:bCs/>
                <w:color w:val="000000"/>
                <w:sz w:val="16"/>
                <w:szCs w:val="16"/>
              </w:rPr>
              <w:t>(58</w:t>
            </w:r>
            <w:r w:rsidR="003E73AA" w:rsidRPr="00772308">
              <w:rPr>
                <w:rFonts w:ascii="Tahoma" w:hAnsi="Tahoma" w:cs="Tahoma"/>
                <w:b/>
                <w:bCs/>
                <w:color w:val="000000"/>
                <w:sz w:val="16"/>
                <w:szCs w:val="16"/>
              </w:rPr>
              <w:t>,</w:t>
            </w:r>
            <w:r w:rsidR="00E94788">
              <w:rPr>
                <w:rFonts w:ascii="Tahoma" w:hAnsi="Tahoma" w:cs="Tahoma"/>
                <w:b/>
                <w:bCs/>
                <w:color w:val="000000"/>
                <w:sz w:val="16"/>
                <w:szCs w:val="16"/>
              </w:rPr>
              <w:t>36</w:t>
            </w:r>
            <w:r w:rsidRPr="00772308">
              <w:rPr>
                <w:rFonts w:ascii="Tahoma" w:hAnsi="Tahoma" w:cs="Tahoma"/>
                <w:b/>
                <w:bCs/>
                <w:color w:val="000000"/>
                <w:sz w:val="16"/>
                <w:szCs w:val="16"/>
              </w:rPr>
              <w:t>1)</w:t>
            </w:r>
            <w:r w:rsidR="003E73AA" w:rsidRPr="00772308">
              <w:rPr>
                <w:rFonts w:ascii="Tahoma" w:hAnsi="Tahoma" w:cs="Tahoma"/>
                <w:b/>
                <w:bCs/>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791B7149" w14:textId="6A021212" w:rsidR="00FD2E65" w:rsidRPr="00772308" w:rsidRDefault="003E73AA" w:rsidP="00FD2E65">
            <w:pPr>
              <w:jc w:val="right"/>
              <w:rPr>
                <w:rFonts w:ascii="Tahoma" w:hAnsi="Tahoma" w:cs="Tahoma"/>
                <w:b/>
                <w:color w:val="000000"/>
                <w:sz w:val="16"/>
                <w:szCs w:val="16"/>
              </w:rPr>
            </w:pPr>
            <w:r w:rsidRPr="00772308">
              <w:rPr>
                <w:rFonts w:ascii="Tahoma" w:hAnsi="Tahoma" w:cs="Tahoma"/>
                <w:b/>
                <w:bCs/>
                <w:color w:val="000000"/>
                <w:sz w:val="16"/>
                <w:szCs w:val="16"/>
              </w:rPr>
              <w:t>4</w:t>
            </w:r>
            <w:r w:rsidR="003113DA" w:rsidRPr="00772308">
              <w:rPr>
                <w:rFonts w:ascii="Tahoma" w:hAnsi="Tahoma" w:cs="Tahoma"/>
                <w:b/>
                <w:bCs/>
                <w:color w:val="000000"/>
                <w:sz w:val="16"/>
                <w:szCs w:val="16"/>
              </w:rPr>
              <w:t>1</w:t>
            </w:r>
            <w:r w:rsidRPr="00772308">
              <w:rPr>
                <w:rFonts w:ascii="Tahoma" w:hAnsi="Tahoma" w:cs="Tahoma"/>
                <w:b/>
                <w:bCs/>
                <w:color w:val="000000"/>
                <w:sz w:val="16"/>
                <w:szCs w:val="16"/>
              </w:rPr>
              <w:t>,</w:t>
            </w:r>
            <w:r w:rsidR="00E94788">
              <w:rPr>
                <w:rFonts w:ascii="Tahoma" w:hAnsi="Tahoma" w:cs="Tahoma"/>
                <w:b/>
                <w:bCs/>
                <w:color w:val="000000"/>
                <w:sz w:val="16"/>
                <w:szCs w:val="16"/>
              </w:rPr>
              <w:t>364</w:t>
            </w:r>
            <w:r w:rsidRPr="00772308">
              <w:rPr>
                <w:rFonts w:ascii="Tahoma" w:hAnsi="Tahoma" w:cs="Tahoma"/>
                <w:b/>
                <w:bCs/>
                <w:color w:val="000000"/>
                <w:sz w:val="16"/>
                <w:szCs w:val="16"/>
              </w:rPr>
              <w:t xml:space="preserve"> </w:t>
            </w:r>
          </w:p>
        </w:tc>
      </w:tr>
      <w:tr w:rsidR="00FD2E65" w:rsidRPr="00772308" w14:paraId="024CB185" w14:textId="77777777">
        <w:trPr>
          <w:trHeight w:val="74"/>
        </w:trPr>
        <w:tc>
          <w:tcPr>
            <w:tcW w:w="1406" w:type="dxa"/>
            <w:tcBorders>
              <w:top w:val="single" w:sz="4" w:space="0" w:color="auto"/>
              <w:bottom w:val="single" w:sz="4" w:space="0" w:color="auto"/>
              <w:right w:val="single" w:sz="4" w:space="0" w:color="auto"/>
            </w:tcBorders>
            <w:vAlign w:val="center"/>
          </w:tcPr>
          <w:p w14:paraId="23D76D96" w14:textId="6F6A6EA1"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06" w:type="dxa"/>
            <w:tcBorders>
              <w:top w:val="single" w:sz="4" w:space="0" w:color="auto"/>
              <w:bottom w:val="single" w:sz="4" w:space="0" w:color="auto"/>
              <w:right w:val="single" w:sz="4" w:space="0" w:color="auto"/>
            </w:tcBorders>
            <w:vAlign w:val="center"/>
          </w:tcPr>
          <w:p w14:paraId="1A93D2A9" w14:textId="612319D6"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4055598" w14:textId="1AA3109E"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BB16489" w14:textId="77777777" w:rsidR="00FD2E65" w:rsidRPr="00772308" w:rsidRDefault="00FD2E65" w:rsidP="00FD2E65">
            <w:pPr>
              <w:rPr>
                <w:rFonts w:ascii="Tahoma" w:hAnsi="Tahoma" w:cs="Tahoma"/>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F6ABE13" w14:textId="607A1CF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D0AC4BA" w14:textId="47B55A2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512A0E14" w14:textId="1350C67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r>
      <w:tr w:rsidR="004F16B5" w:rsidRPr="00772308" w14:paraId="0BC5A55C" w14:textId="77777777">
        <w:trPr>
          <w:trHeight w:val="229"/>
        </w:trPr>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42E8F2" w14:textId="7CC14A1F"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 xml:space="preserve">376,866 </w:t>
            </w:r>
          </w:p>
        </w:tc>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EF7D82" w14:textId="1E458777"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(923,818)</w:t>
            </w: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AEBCCB" w14:textId="6C6AB1FA"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(546,952)</w:t>
            </w:r>
          </w:p>
        </w:tc>
        <w:tc>
          <w:tcPr>
            <w:tcW w:w="49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88D860D" w14:textId="77777777" w:rsidR="004F16B5" w:rsidRPr="00772308" w:rsidRDefault="004F16B5" w:rsidP="004F16B5">
            <w:pPr>
              <w:rPr>
                <w:rFonts w:ascii="Tahoma" w:hAnsi="Tahoma" w:cs="Tahoma"/>
                <w:b/>
                <w:sz w:val="16"/>
                <w:szCs w:val="16"/>
              </w:rPr>
            </w:pPr>
            <w:r w:rsidRPr="00772308">
              <w:rPr>
                <w:rFonts w:ascii="Tahoma" w:hAnsi="Tahoma" w:cs="Tahoma"/>
                <w:b/>
                <w:sz w:val="16"/>
                <w:szCs w:val="16"/>
              </w:rPr>
              <w:t>Total Comprehensive Income &amp; Expenditure</w:t>
            </w:r>
          </w:p>
        </w:tc>
        <w:tc>
          <w:tcPr>
            <w:tcW w:w="1417" w:type="dxa"/>
            <w:tcBorders>
              <w:top w:val="nil"/>
              <w:left w:val="nil"/>
              <w:bottom w:val="single" w:sz="8" w:space="0" w:color="auto"/>
              <w:right w:val="single" w:sz="8" w:space="0" w:color="auto"/>
            </w:tcBorders>
            <w:shd w:val="clear" w:color="000000" w:fill="A6A6A6"/>
            <w:vAlign w:val="center"/>
          </w:tcPr>
          <w:p w14:paraId="6F4F0875" w14:textId="33884D8D" w:rsidR="004F16B5" w:rsidRPr="00772308" w:rsidRDefault="004F16B5" w:rsidP="004F16B5">
            <w:pPr>
              <w:jc w:val="right"/>
              <w:rPr>
                <w:rFonts w:ascii="Tahoma" w:hAnsi="Tahoma" w:cs="Tahoma"/>
                <w:b/>
                <w:sz w:val="16"/>
                <w:szCs w:val="16"/>
              </w:rPr>
            </w:pPr>
            <w:r>
              <w:rPr>
                <w:rFonts w:ascii="Verdana" w:hAnsi="Verdana" w:cs="Arial"/>
                <w:b/>
                <w:bCs/>
                <w:sz w:val="16"/>
                <w:szCs w:val="16"/>
              </w:rPr>
              <w:t xml:space="preserve">848,310 </w:t>
            </w:r>
          </w:p>
        </w:tc>
        <w:tc>
          <w:tcPr>
            <w:tcW w:w="1418" w:type="dxa"/>
            <w:tcBorders>
              <w:top w:val="nil"/>
              <w:left w:val="nil"/>
              <w:bottom w:val="single" w:sz="8" w:space="0" w:color="auto"/>
              <w:right w:val="single" w:sz="8" w:space="0" w:color="auto"/>
            </w:tcBorders>
            <w:shd w:val="clear" w:color="000000" w:fill="A6A6A6"/>
            <w:vAlign w:val="center"/>
          </w:tcPr>
          <w:p w14:paraId="2F766305" w14:textId="75758225" w:rsidR="004F16B5" w:rsidRPr="00772308" w:rsidRDefault="004F16B5" w:rsidP="004F16B5">
            <w:pPr>
              <w:jc w:val="right"/>
              <w:rPr>
                <w:rFonts w:ascii="Tahoma" w:hAnsi="Tahoma" w:cs="Tahoma"/>
                <w:b/>
                <w:sz w:val="16"/>
                <w:szCs w:val="16"/>
              </w:rPr>
            </w:pPr>
            <w:r>
              <w:rPr>
                <w:rFonts w:ascii="Verdana" w:hAnsi="Verdana" w:cs="Arial"/>
                <w:b/>
                <w:bCs/>
                <w:sz w:val="16"/>
                <w:szCs w:val="16"/>
              </w:rPr>
              <w:t>(798,378)</w:t>
            </w:r>
          </w:p>
        </w:tc>
        <w:tc>
          <w:tcPr>
            <w:tcW w:w="1418" w:type="dxa"/>
            <w:tcBorders>
              <w:top w:val="nil"/>
              <w:left w:val="nil"/>
              <w:bottom w:val="single" w:sz="8" w:space="0" w:color="auto"/>
              <w:right w:val="single" w:sz="8" w:space="0" w:color="auto"/>
            </w:tcBorders>
            <w:shd w:val="clear" w:color="000000" w:fill="A6A6A6"/>
            <w:vAlign w:val="center"/>
          </w:tcPr>
          <w:p w14:paraId="4F7A1250" w14:textId="19A61A82" w:rsidR="004F16B5" w:rsidRPr="00772308" w:rsidRDefault="004F16B5" w:rsidP="004F16B5">
            <w:pPr>
              <w:jc w:val="right"/>
              <w:rPr>
                <w:rFonts w:ascii="Tahoma" w:hAnsi="Tahoma" w:cs="Tahoma"/>
                <w:b/>
                <w:sz w:val="16"/>
                <w:szCs w:val="16"/>
              </w:rPr>
            </w:pPr>
            <w:r>
              <w:rPr>
                <w:rFonts w:ascii="Verdana" w:hAnsi="Verdana" w:cs="Arial"/>
                <w:b/>
                <w:bCs/>
                <w:sz w:val="16"/>
                <w:szCs w:val="16"/>
              </w:rPr>
              <w:t xml:space="preserve">49,932 </w:t>
            </w:r>
          </w:p>
        </w:tc>
      </w:tr>
    </w:tbl>
    <w:p w14:paraId="386567FB" w14:textId="77777777" w:rsidR="004A66F7" w:rsidRPr="00BF031C" w:rsidRDefault="004A66F7" w:rsidP="006A6115">
      <w:pPr>
        <w:rPr>
          <w:rFonts w:ascii="Tahoma" w:hAnsi="Tahoma"/>
          <w:b/>
          <w:sz w:val="22"/>
          <w:szCs w:val="22"/>
          <w:highlight w:val="yellow"/>
          <w:u w:val="single"/>
        </w:rPr>
      </w:pPr>
    </w:p>
    <w:p w14:paraId="2552CC72" w14:textId="77777777" w:rsidR="004A66F7" w:rsidRPr="00BF031C" w:rsidRDefault="004A66F7" w:rsidP="006A6115">
      <w:pPr>
        <w:rPr>
          <w:rFonts w:ascii="Tahoma" w:hAnsi="Tahoma"/>
          <w:b/>
          <w:sz w:val="22"/>
          <w:szCs w:val="22"/>
          <w:highlight w:val="yellow"/>
          <w:u w:val="single"/>
        </w:rPr>
      </w:pPr>
    </w:p>
    <w:p w14:paraId="7479F718" w14:textId="77777777" w:rsidR="004A66F7" w:rsidRPr="00BF031C" w:rsidRDefault="004A66F7" w:rsidP="006A6115">
      <w:pPr>
        <w:rPr>
          <w:rFonts w:ascii="Tahoma" w:hAnsi="Tahoma"/>
          <w:b/>
          <w:sz w:val="22"/>
          <w:szCs w:val="22"/>
          <w:highlight w:val="yellow"/>
          <w:u w:val="single"/>
        </w:rPr>
      </w:pPr>
    </w:p>
    <w:p w14:paraId="06095114" w14:textId="77777777" w:rsidR="004A66F7" w:rsidRPr="00BF031C" w:rsidRDefault="004A66F7" w:rsidP="006A6115">
      <w:pPr>
        <w:rPr>
          <w:rFonts w:ascii="Tahoma" w:hAnsi="Tahoma"/>
          <w:b/>
          <w:sz w:val="22"/>
          <w:szCs w:val="22"/>
          <w:highlight w:val="yellow"/>
          <w:u w:val="single"/>
        </w:rPr>
      </w:pPr>
    </w:p>
    <w:p w14:paraId="2E781B66" w14:textId="77777777" w:rsidR="004A66F7" w:rsidRPr="00BF031C" w:rsidRDefault="004A66F7" w:rsidP="006A6115">
      <w:pPr>
        <w:rPr>
          <w:rFonts w:ascii="Tahoma" w:hAnsi="Tahoma"/>
          <w:b/>
          <w:sz w:val="22"/>
          <w:szCs w:val="22"/>
          <w:highlight w:val="yellow"/>
          <w:u w:val="single"/>
        </w:rPr>
      </w:pPr>
    </w:p>
    <w:p w14:paraId="50BFD532" w14:textId="77777777" w:rsidR="004A66F7" w:rsidRPr="00BF031C" w:rsidRDefault="004A66F7" w:rsidP="006A6115">
      <w:pPr>
        <w:rPr>
          <w:rFonts w:ascii="Tahoma" w:hAnsi="Tahoma"/>
          <w:b/>
          <w:sz w:val="22"/>
          <w:szCs w:val="22"/>
          <w:highlight w:val="yellow"/>
          <w:u w:val="single"/>
        </w:rPr>
      </w:pPr>
    </w:p>
    <w:p w14:paraId="6A62C165" w14:textId="77777777" w:rsidR="005C1E25" w:rsidRPr="00BF031C" w:rsidRDefault="005C1E25" w:rsidP="006A6115">
      <w:pPr>
        <w:rPr>
          <w:rFonts w:ascii="Tahoma" w:hAnsi="Tahoma"/>
          <w:b/>
          <w:sz w:val="22"/>
          <w:szCs w:val="22"/>
          <w:highlight w:val="yellow"/>
          <w:u w:val="single"/>
        </w:rPr>
      </w:pPr>
    </w:p>
    <w:p w14:paraId="69A21E8C" w14:textId="77777777" w:rsidR="004A66F7" w:rsidRPr="00BF031C" w:rsidRDefault="004A66F7" w:rsidP="006A6115">
      <w:pPr>
        <w:rPr>
          <w:rFonts w:ascii="Tahoma" w:hAnsi="Tahoma"/>
          <w:b/>
          <w:sz w:val="22"/>
          <w:szCs w:val="22"/>
          <w:highlight w:val="yellow"/>
          <w:u w:val="single"/>
        </w:rPr>
      </w:pPr>
    </w:p>
    <w:p w14:paraId="0B7ADF6B" w14:textId="77777777" w:rsidR="004A66F7" w:rsidRPr="00BF031C" w:rsidRDefault="004A66F7" w:rsidP="006A6115">
      <w:pPr>
        <w:rPr>
          <w:rFonts w:ascii="Tahoma" w:hAnsi="Tahoma"/>
          <w:b/>
          <w:sz w:val="22"/>
          <w:szCs w:val="22"/>
          <w:highlight w:val="yellow"/>
          <w:u w:val="single"/>
        </w:rPr>
      </w:pPr>
    </w:p>
    <w:p w14:paraId="03D9B755" w14:textId="77777777" w:rsidR="004A66F7" w:rsidRPr="00BF031C" w:rsidRDefault="004A66F7" w:rsidP="006A6115">
      <w:pPr>
        <w:rPr>
          <w:rFonts w:ascii="Tahoma" w:hAnsi="Tahoma"/>
          <w:b/>
          <w:sz w:val="22"/>
          <w:szCs w:val="22"/>
          <w:highlight w:val="yellow"/>
          <w:u w:val="single"/>
        </w:rPr>
      </w:pPr>
    </w:p>
    <w:p w14:paraId="118D2F33" w14:textId="77777777" w:rsidR="004A66F7" w:rsidRPr="00BF031C" w:rsidRDefault="004A66F7" w:rsidP="006A6115">
      <w:pPr>
        <w:jc w:val="center"/>
        <w:rPr>
          <w:rFonts w:ascii="Tahoma" w:hAnsi="Tahoma"/>
          <w:b/>
          <w:sz w:val="22"/>
          <w:szCs w:val="22"/>
          <w:highlight w:val="yellow"/>
          <w:u w:val="single"/>
        </w:rPr>
      </w:pPr>
    </w:p>
    <w:p w14:paraId="2157BB10" w14:textId="77777777" w:rsidR="00754CE3" w:rsidRPr="00BF031C" w:rsidRDefault="00754CE3" w:rsidP="006A6115">
      <w:pPr>
        <w:jc w:val="center"/>
        <w:rPr>
          <w:rFonts w:ascii="Tahoma" w:hAnsi="Tahoma"/>
          <w:b/>
          <w:sz w:val="22"/>
          <w:szCs w:val="22"/>
          <w:highlight w:val="yellow"/>
          <w:u w:val="single"/>
        </w:rPr>
      </w:pPr>
    </w:p>
    <w:p w14:paraId="2A28B7C8" w14:textId="77777777" w:rsidR="00754CE3" w:rsidRPr="00BF031C" w:rsidRDefault="00754CE3" w:rsidP="006A6115">
      <w:pPr>
        <w:jc w:val="center"/>
        <w:rPr>
          <w:rFonts w:ascii="Tahoma" w:hAnsi="Tahoma"/>
          <w:b/>
          <w:sz w:val="22"/>
          <w:szCs w:val="22"/>
          <w:highlight w:val="yellow"/>
          <w:u w:val="single"/>
        </w:rPr>
      </w:pPr>
    </w:p>
    <w:p w14:paraId="05F2BE10" w14:textId="77777777" w:rsidR="00754CE3" w:rsidRPr="00BF031C" w:rsidRDefault="00754CE3" w:rsidP="006A6115">
      <w:pPr>
        <w:jc w:val="center"/>
        <w:rPr>
          <w:rFonts w:ascii="Tahoma" w:hAnsi="Tahoma"/>
          <w:b/>
          <w:sz w:val="22"/>
          <w:szCs w:val="22"/>
          <w:highlight w:val="yellow"/>
          <w:u w:val="single"/>
        </w:rPr>
      </w:pPr>
    </w:p>
    <w:p w14:paraId="5315954F" w14:textId="77777777" w:rsidR="00754CE3" w:rsidRPr="00BF031C" w:rsidRDefault="00754CE3" w:rsidP="006A6115">
      <w:pPr>
        <w:jc w:val="center"/>
        <w:rPr>
          <w:rFonts w:ascii="Tahoma" w:hAnsi="Tahoma"/>
          <w:b/>
          <w:sz w:val="22"/>
          <w:szCs w:val="22"/>
          <w:highlight w:val="yellow"/>
          <w:u w:val="single"/>
        </w:rPr>
      </w:pPr>
    </w:p>
    <w:p w14:paraId="761D8AEB" w14:textId="77777777" w:rsidR="00754CE3" w:rsidRPr="00BF031C" w:rsidRDefault="00754CE3" w:rsidP="006A6115">
      <w:pPr>
        <w:jc w:val="center"/>
        <w:rPr>
          <w:rFonts w:ascii="Tahoma" w:hAnsi="Tahoma"/>
          <w:b/>
          <w:sz w:val="22"/>
          <w:szCs w:val="22"/>
          <w:highlight w:val="yellow"/>
          <w:u w:val="single"/>
        </w:rPr>
      </w:pPr>
    </w:p>
    <w:p w14:paraId="24FE387F" w14:textId="77777777" w:rsidR="00754CE3" w:rsidRPr="00BF031C" w:rsidRDefault="00754CE3" w:rsidP="006A6115">
      <w:pPr>
        <w:jc w:val="center"/>
        <w:rPr>
          <w:rFonts w:ascii="Tahoma" w:hAnsi="Tahoma"/>
          <w:b/>
          <w:sz w:val="22"/>
          <w:szCs w:val="22"/>
          <w:highlight w:val="yellow"/>
          <w:u w:val="single"/>
        </w:rPr>
      </w:pPr>
    </w:p>
    <w:p w14:paraId="32C32D24" w14:textId="77777777" w:rsidR="00754CE3" w:rsidRPr="00BF031C" w:rsidRDefault="00754CE3" w:rsidP="006A6115">
      <w:pPr>
        <w:jc w:val="center"/>
        <w:rPr>
          <w:rFonts w:ascii="Tahoma" w:hAnsi="Tahoma"/>
          <w:b/>
          <w:sz w:val="22"/>
          <w:szCs w:val="22"/>
          <w:highlight w:val="yellow"/>
          <w:u w:val="single"/>
        </w:rPr>
      </w:pPr>
    </w:p>
    <w:p w14:paraId="2C67C4F3" w14:textId="77777777" w:rsidR="00754CE3" w:rsidRPr="00BF031C" w:rsidRDefault="00754CE3" w:rsidP="006A6115">
      <w:pPr>
        <w:jc w:val="center"/>
        <w:rPr>
          <w:rFonts w:ascii="Tahoma" w:hAnsi="Tahoma"/>
          <w:b/>
          <w:sz w:val="22"/>
          <w:szCs w:val="22"/>
          <w:highlight w:val="yellow"/>
          <w:u w:val="single"/>
        </w:rPr>
      </w:pPr>
    </w:p>
    <w:p w14:paraId="7FBD99C4" w14:textId="77777777" w:rsidR="00754CE3" w:rsidRPr="00BF031C" w:rsidRDefault="00754CE3" w:rsidP="006A6115">
      <w:pPr>
        <w:jc w:val="center"/>
        <w:rPr>
          <w:rFonts w:ascii="Tahoma" w:hAnsi="Tahoma"/>
          <w:b/>
          <w:sz w:val="22"/>
          <w:szCs w:val="22"/>
          <w:highlight w:val="yellow"/>
          <w:u w:val="single"/>
        </w:rPr>
      </w:pPr>
    </w:p>
    <w:p w14:paraId="32025938" w14:textId="77777777" w:rsidR="00754CE3" w:rsidRPr="00BF031C" w:rsidRDefault="00754CE3" w:rsidP="006A6115">
      <w:pPr>
        <w:jc w:val="center"/>
        <w:rPr>
          <w:rFonts w:ascii="Tahoma" w:hAnsi="Tahoma"/>
          <w:b/>
          <w:sz w:val="20"/>
          <w:szCs w:val="20"/>
          <w:highlight w:val="yellow"/>
          <w:u w:val="single"/>
        </w:rPr>
      </w:pPr>
    </w:p>
    <w:p w14:paraId="05025409" w14:textId="77777777" w:rsidR="00754CE3" w:rsidRPr="00BF031C" w:rsidRDefault="00754CE3" w:rsidP="000E74C9">
      <w:pPr>
        <w:jc w:val="both"/>
        <w:rPr>
          <w:rFonts w:ascii="Tahoma" w:hAnsi="Tahoma"/>
          <w:b/>
          <w:sz w:val="22"/>
          <w:szCs w:val="22"/>
          <w:highlight w:val="yellow"/>
          <w:u w:val="single"/>
        </w:rPr>
      </w:pPr>
    </w:p>
    <w:p w14:paraId="2A2F5EFF" w14:textId="77777777" w:rsidR="008E3B5E" w:rsidRPr="00BF031C" w:rsidRDefault="008E3B5E" w:rsidP="000E74C9">
      <w:pPr>
        <w:jc w:val="both"/>
        <w:rPr>
          <w:rFonts w:ascii="Tahoma" w:hAnsi="Tahoma"/>
          <w:b/>
          <w:sz w:val="22"/>
          <w:szCs w:val="22"/>
          <w:highlight w:val="yellow"/>
          <w:u w:val="single"/>
        </w:rPr>
      </w:pPr>
    </w:p>
    <w:p w14:paraId="65BFF520" w14:textId="77777777" w:rsidR="00833088" w:rsidRPr="00BF031C" w:rsidRDefault="00833088" w:rsidP="0061235E">
      <w:pPr>
        <w:ind w:left="1440"/>
        <w:rPr>
          <w:sz w:val="20"/>
          <w:szCs w:val="20"/>
          <w:highlight w:val="yellow"/>
        </w:rPr>
      </w:pPr>
    </w:p>
    <w:p w14:paraId="525AF8D7" w14:textId="600B8B25" w:rsidR="0092679A" w:rsidRPr="00BF031C" w:rsidRDefault="0092679A" w:rsidP="00DA0EBD">
      <w:pPr>
        <w:ind w:left="1440"/>
        <w:rPr>
          <w:sz w:val="20"/>
          <w:szCs w:val="20"/>
          <w:highlight w:val="yellow"/>
        </w:rPr>
        <w:sectPr w:rsidR="0092679A" w:rsidRPr="00BF031C" w:rsidSect="00D71931">
          <w:headerReference w:type="even" r:id="rId77"/>
          <w:footerReference w:type="first" r:id="rId78"/>
          <w:pgSz w:w="16839" w:h="11907" w:orient="landscape" w:code="9"/>
          <w:pgMar w:top="1021" w:right="357" w:bottom="357" w:left="357" w:header="709" w:footer="709" w:gutter="0"/>
          <w:cols w:space="708"/>
          <w:titlePg/>
          <w:docGrid w:linePitch="360"/>
        </w:sectPr>
      </w:pPr>
    </w:p>
    <w:p w14:paraId="07093C75" w14:textId="77777777" w:rsidR="001812C7" w:rsidRPr="00BF031C" w:rsidRDefault="001812C7" w:rsidP="006A6115">
      <w:pPr>
        <w:rPr>
          <w:rFonts w:ascii="Tahoma" w:hAnsi="Tahoma"/>
          <w:b/>
          <w:sz w:val="18"/>
          <w:szCs w:val="18"/>
          <w:highlight w:val="yellow"/>
          <w:u w:val="single"/>
        </w:rPr>
      </w:pPr>
    </w:p>
    <w:p w14:paraId="0860FAA5" w14:textId="70B7139A" w:rsidR="000625DF" w:rsidRPr="00175459" w:rsidRDefault="001068B9" w:rsidP="0051325E">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bookmarkStart w:id="54" w:name="BALANCESHEET"/>
      <w:r w:rsidRPr="00175459">
        <w:rPr>
          <w:rFonts w:ascii="Tahoma" w:hAnsi="Tahoma"/>
          <w:b/>
          <w:sz w:val="22"/>
          <w:szCs w:val="22"/>
        </w:rPr>
        <w:t>B</w:t>
      </w:r>
      <w:r w:rsidR="00A84274" w:rsidRPr="00175459">
        <w:rPr>
          <w:rFonts w:ascii="Tahoma" w:hAnsi="Tahoma"/>
          <w:b/>
          <w:sz w:val="22"/>
          <w:szCs w:val="22"/>
        </w:rPr>
        <w:t>A</w:t>
      </w:r>
      <w:r w:rsidRPr="00175459">
        <w:rPr>
          <w:rFonts w:ascii="Tahoma" w:hAnsi="Tahoma"/>
          <w:b/>
          <w:sz w:val="22"/>
          <w:szCs w:val="22"/>
        </w:rPr>
        <w:t>LANCE SHEET AS AT 3</w:t>
      </w:r>
      <w:r w:rsidR="00F76C65" w:rsidRPr="00175459">
        <w:rPr>
          <w:rFonts w:ascii="Tahoma" w:hAnsi="Tahoma"/>
          <w:b/>
          <w:sz w:val="22"/>
          <w:szCs w:val="22"/>
        </w:rPr>
        <w:t>1st</w:t>
      </w:r>
      <w:r w:rsidR="00FF2002" w:rsidRPr="00175459">
        <w:rPr>
          <w:rFonts w:ascii="Tahoma" w:hAnsi="Tahoma"/>
          <w:b/>
          <w:sz w:val="22"/>
          <w:szCs w:val="22"/>
        </w:rPr>
        <w:t xml:space="preserve"> M</w:t>
      </w:r>
      <w:r w:rsidRPr="00175459">
        <w:rPr>
          <w:rFonts w:ascii="Tahoma" w:hAnsi="Tahoma"/>
          <w:b/>
          <w:sz w:val="22"/>
          <w:szCs w:val="22"/>
        </w:rPr>
        <w:t>ARCH</w:t>
      </w:r>
      <w:r w:rsidR="00FF2002" w:rsidRPr="00175459">
        <w:rPr>
          <w:rFonts w:ascii="Tahoma" w:hAnsi="Tahoma"/>
          <w:b/>
          <w:sz w:val="22"/>
          <w:szCs w:val="22"/>
        </w:rPr>
        <w:t xml:space="preserve"> </w:t>
      </w:r>
      <w:bookmarkEnd w:id="54"/>
      <w:r w:rsidR="00C9784E" w:rsidRPr="00175459">
        <w:rPr>
          <w:rFonts w:ascii="Tahoma" w:hAnsi="Tahoma"/>
          <w:b/>
          <w:sz w:val="22"/>
          <w:szCs w:val="22"/>
        </w:rPr>
        <w:t>20</w:t>
      </w:r>
      <w:r w:rsidR="00AF146C" w:rsidRPr="00175459">
        <w:rPr>
          <w:rFonts w:ascii="Tahoma" w:hAnsi="Tahoma"/>
          <w:b/>
          <w:sz w:val="22"/>
          <w:szCs w:val="22"/>
        </w:rPr>
        <w:t>2</w:t>
      </w:r>
      <w:r w:rsidR="00390E8B" w:rsidRPr="00175459">
        <w:rPr>
          <w:rFonts w:ascii="Tahoma" w:hAnsi="Tahoma"/>
          <w:b/>
          <w:sz w:val="22"/>
          <w:szCs w:val="22"/>
        </w:rPr>
        <w:t>4</w:t>
      </w:r>
    </w:p>
    <w:p w14:paraId="0B7C50E1" w14:textId="77777777" w:rsidR="007A768F" w:rsidRPr="00A625AA" w:rsidRDefault="007A768F" w:rsidP="006A6115">
      <w:pPr>
        <w:ind w:right="44"/>
        <w:rPr>
          <w:rFonts w:ascii="Tahoma" w:hAnsi="Tahoma"/>
          <w:sz w:val="16"/>
          <w:szCs w:val="16"/>
        </w:rPr>
      </w:pPr>
    </w:p>
    <w:p w14:paraId="3B377F69" w14:textId="3BC00C3B" w:rsidR="001A56C1" w:rsidRPr="00A625AA" w:rsidRDefault="001A56C1" w:rsidP="001A56C1">
      <w:pPr>
        <w:rPr>
          <w:rFonts w:ascii="Tahoma" w:hAnsi="Tahoma"/>
          <w:sz w:val="16"/>
          <w:szCs w:val="16"/>
        </w:rPr>
      </w:pPr>
      <w:r w:rsidRPr="00A625AA">
        <w:rPr>
          <w:rFonts w:ascii="Tahoma" w:hAnsi="Tahoma"/>
          <w:sz w:val="16"/>
          <w:szCs w:val="16"/>
        </w:rPr>
        <w:t xml:space="preserve">For a description of this statement – click </w:t>
      </w:r>
      <w:hyperlink w:anchor="BALSHEETEXPLAN" w:history="1">
        <w:r w:rsidRPr="00A625AA">
          <w:rPr>
            <w:rStyle w:val="Hyperlink"/>
            <w:rFonts w:ascii="Tahoma" w:hAnsi="Tahoma"/>
            <w:sz w:val="16"/>
            <w:szCs w:val="16"/>
          </w:rPr>
          <w:t>here</w:t>
        </w:r>
      </w:hyperlink>
    </w:p>
    <w:p w14:paraId="5B1FB769" w14:textId="77777777" w:rsidR="001A56C1" w:rsidRPr="00A625AA" w:rsidRDefault="001A56C1" w:rsidP="006A6115">
      <w:pPr>
        <w:ind w:right="44"/>
        <w:rPr>
          <w:rFonts w:ascii="Tahoma" w:hAnsi="Tahoma"/>
          <w:sz w:val="16"/>
          <w:szCs w:val="16"/>
        </w:rPr>
      </w:pPr>
    </w:p>
    <w:tbl>
      <w:tblPr>
        <w:tblW w:w="8939" w:type="dxa"/>
        <w:jc w:val="center"/>
        <w:tblLook w:val="01E0" w:firstRow="1" w:lastRow="1" w:firstColumn="1" w:lastColumn="1" w:noHBand="0" w:noVBand="0"/>
      </w:tblPr>
      <w:tblGrid>
        <w:gridCol w:w="1358"/>
        <w:gridCol w:w="3173"/>
        <w:gridCol w:w="962"/>
        <w:gridCol w:w="1732"/>
        <w:gridCol w:w="1714"/>
      </w:tblGrid>
      <w:tr w:rsidR="00FE5952" w:rsidRPr="00BF031C" w14:paraId="6089D1F1"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tcPr>
          <w:p w14:paraId="6ACC0FEF" w14:textId="16091332" w:rsidR="00EF00AF" w:rsidRPr="00175459" w:rsidRDefault="00EF00AF" w:rsidP="00EF00AF">
            <w:pPr>
              <w:jc w:val="center"/>
              <w:rPr>
                <w:rFonts w:ascii="Tahoma" w:hAnsi="Tahoma"/>
                <w:b/>
                <w:sz w:val="16"/>
                <w:szCs w:val="16"/>
              </w:rPr>
            </w:pPr>
            <w:bookmarkStart w:id="55" w:name="_Hlk75261994"/>
            <w:r w:rsidRPr="00175459">
              <w:rPr>
                <w:rFonts w:ascii="Tahoma" w:hAnsi="Tahoma"/>
                <w:b/>
                <w:sz w:val="16"/>
                <w:szCs w:val="16"/>
              </w:rPr>
              <w:t>20</w:t>
            </w:r>
            <w:r w:rsidR="00807A3F" w:rsidRPr="00175459">
              <w:rPr>
                <w:rFonts w:ascii="Tahoma" w:hAnsi="Tahoma"/>
                <w:b/>
                <w:sz w:val="16"/>
                <w:szCs w:val="16"/>
              </w:rPr>
              <w:t>2</w:t>
            </w:r>
            <w:r w:rsidR="00390E8B" w:rsidRPr="00175459">
              <w:rPr>
                <w:rFonts w:ascii="Tahoma" w:hAnsi="Tahoma"/>
                <w:b/>
                <w:sz w:val="16"/>
                <w:szCs w:val="16"/>
              </w:rPr>
              <w:t>2/</w:t>
            </w:r>
            <w:r w:rsidRPr="00175459">
              <w:rPr>
                <w:rFonts w:ascii="Tahoma" w:hAnsi="Tahoma"/>
                <w:b/>
                <w:sz w:val="16"/>
                <w:szCs w:val="16"/>
              </w:rPr>
              <w:t>2</w:t>
            </w:r>
            <w:r w:rsidR="00390E8B" w:rsidRPr="00175459">
              <w:rPr>
                <w:rFonts w:ascii="Tahoma" w:hAnsi="Tahoma"/>
                <w:b/>
                <w:sz w:val="16"/>
                <w:szCs w:val="16"/>
              </w:rPr>
              <w:t>3</w:t>
            </w:r>
          </w:p>
          <w:p w14:paraId="318C2708" w14:textId="77777777" w:rsidR="00FE5952" w:rsidRPr="00175459" w:rsidRDefault="00FE5952" w:rsidP="006A6115">
            <w:pPr>
              <w:jc w:val="center"/>
              <w:rPr>
                <w:rFonts w:ascii="Tahoma" w:hAnsi="Tahoma"/>
                <w:sz w:val="16"/>
                <w:szCs w:val="16"/>
              </w:rPr>
            </w:pPr>
            <w:r w:rsidRPr="00175459">
              <w:rPr>
                <w:rFonts w:ascii="Tahoma" w:hAnsi="Tahoma"/>
                <w:b/>
                <w:sz w:val="16"/>
                <w:szCs w:val="16"/>
              </w:rPr>
              <w:t>£000s</w:t>
            </w:r>
          </w:p>
        </w:tc>
        <w:tc>
          <w:tcPr>
            <w:tcW w:w="3173" w:type="dxa"/>
            <w:tcBorders>
              <w:top w:val="single" w:sz="4" w:space="0" w:color="auto"/>
              <w:left w:val="single" w:sz="4" w:space="0" w:color="auto"/>
              <w:bottom w:val="single" w:sz="4" w:space="0" w:color="auto"/>
              <w:right w:val="single" w:sz="4" w:space="0" w:color="auto"/>
            </w:tcBorders>
          </w:tcPr>
          <w:p w14:paraId="68C22443" w14:textId="77777777" w:rsidR="00FE5952" w:rsidRPr="00175459" w:rsidRDefault="00FE5952" w:rsidP="006A6115">
            <w:pPr>
              <w:rPr>
                <w:rFonts w:ascii="Tahoma" w:hAnsi="Tahoma"/>
                <w:sz w:val="16"/>
                <w:szCs w:val="16"/>
              </w:rPr>
            </w:pPr>
          </w:p>
        </w:tc>
        <w:tc>
          <w:tcPr>
            <w:tcW w:w="962" w:type="dxa"/>
            <w:tcBorders>
              <w:top w:val="single" w:sz="4" w:space="0" w:color="auto"/>
              <w:left w:val="single" w:sz="4" w:space="0" w:color="auto"/>
              <w:bottom w:val="single" w:sz="4" w:space="0" w:color="auto"/>
              <w:right w:val="single" w:sz="4" w:space="0" w:color="auto"/>
            </w:tcBorders>
          </w:tcPr>
          <w:p w14:paraId="4C77C944" w14:textId="26593654" w:rsidR="00FE5952" w:rsidRPr="00175459" w:rsidRDefault="004836DE" w:rsidP="006A6115">
            <w:pPr>
              <w:jc w:val="center"/>
              <w:rPr>
                <w:rFonts w:ascii="Tahoma" w:hAnsi="Tahoma"/>
                <w:b/>
                <w:sz w:val="16"/>
                <w:szCs w:val="16"/>
              </w:rPr>
            </w:pPr>
            <w:r>
              <w:rPr>
                <w:rFonts w:ascii="Tahoma" w:hAnsi="Tahoma"/>
                <w:b/>
                <w:sz w:val="16"/>
                <w:szCs w:val="16"/>
              </w:rPr>
              <w:t>23</w:t>
            </w:r>
            <w:r w:rsidR="00EF00AF" w:rsidRPr="00175459">
              <w:rPr>
                <w:rFonts w:ascii="Tahoma" w:hAnsi="Tahoma"/>
                <w:b/>
                <w:sz w:val="16"/>
                <w:szCs w:val="16"/>
              </w:rPr>
              <w:t>/2</w:t>
            </w:r>
            <w:r w:rsidR="00390E8B" w:rsidRPr="00175459">
              <w:rPr>
                <w:rFonts w:ascii="Tahoma" w:hAnsi="Tahoma"/>
                <w:b/>
                <w:sz w:val="16"/>
                <w:szCs w:val="16"/>
              </w:rPr>
              <w:t>4</w:t>
            </w:r>
            <w:r>
              <w:rPr>
                <w:rFonts w:ascii="Tahoma" w:hAnsi="Tahoma"/>
                <w:b/>
                <w:sz w:val="16"/>
                <w:szCs w:val="16"/>
              </w:rPr>
              <w:t xml:space="preserve"> </w:t>
            </w:r>
            <w:r w:rsidR="00FE5952" w:rsidRPr="00175459">
              <w:rPr>
                <w:rFonts w:ascii="Tahoma" w:hAnsi="Tahoma"/>
                <w:b/>
                <w:sz w:val="16"/>
                <w:szCs w:val="16"/>
              </w:rPr>
              <w:t>£000s</w:t>
            </w:r>
          </w:p>
        </w:tc>
        <w:tc>
          <w:tcPr>
            <w:tcW w:w="1732" w:type="dxa"/>
            <w:tcBorders>
              <w:top w:val="single" w:sz="4" w:space="0" w:color="auto"/>
              <w:left w:val="single" w:sz="4" w:space="0" w:color="auto"/>
              <w:bottom w:val="single" w:sz="4" w:space="0" w:color="auto"/>
              <w:right w:val="single" w:sz="4" w:space="0" w:color="auto"/>
            </w:tcBorders>
          </w:tcPr>
          <w:p w14:paraId="2A7115B0" w14:textId="45F4856A" w:rsidR="00FE5952" w:rsidRPr="00175459" w:rsidRDefault="00FE5952" w:rsidP="006A6115">
            <w:pPr>
              <w:jc w:val="center"/>
              <w:rPr>
                <w:rFonts w:ascii="Tahoma" w:hAnsi="Tahoma"/>
                <w:b/>
                <w:sz w:val="16"/>
                <w:szCs w:val="16"/>
              </w:rPr>
            </w:pPr>
            <w:r w:rsidRPr="00175459">
              <w:rPr>
                <w:rFonts w:ascii="Tahoma" w:hAnsi="Tahoma"/>
                <w:b/>
                <w:sz w:val="16"/>
                <w:szCs w:val="16"/>
              </w:rPr>
              <w:t>20</w:t>
            </w:r>
            <w:r w:rsidR="00EF00AF" w:rsidRPr="00175459">
              <w:rPr>
                <w:rFonts w:ascii="Tahoma" w:hAnsi="Tahoma"/>
                <w:b/>
                <w:sz w:val="16"/>
                <w:szCs w:val="16"/>
              </w:rPr>
              <w:t>2</w:t>
            </w:r>
            <w:r w:rsidR="00390E8B" w:rsidRPr="00175459">
              <w:rPr>
                <w:rFonts w:ascii="Tahoma" w:hAnsi="Tahoma"/>
                <w:b/>
                <w:sz w:val="16"/>
                <w:szCs w:val="16"/>
              </w:rPr>
              <w:t>3</w:t>
            </w:r>
            <w:r w:rsidR="00EF00AF" w:rsidRPr="00175459">
              <w:rPr>
                <w:rFonts w:ascii="Tahoma" w:hAnsi="Tahoma"/>
                <w:b/>
                <w:sz w:val="16"/>
                <w:szCs w:val="16"/>
              </w:rPr>
              <w:t>/2</w:t>
            </w:r>
            <w:r w:rsidR="00390E8B" w:rsidRPr="00175459">
              <w:rPr>
                <w:rFonts w:ascii="Tahoma" w:hAnsi="Tahoma"/>
                <w:b/>
                <w:sz w:val="16"/>
                <w:szCs w:val="16"/>
              </w:rPr>
              <w:t>4</w:t>
            </w:r>
          </w:p>
          <w:p w14:paraId="4F59CE90" w14:textId="77777777" w:rsidR="00FE5952" w:rsidRPr="00175459" w:rsidRDefault="00FE5952" w:rsidP="006A6115">
            <w:pPr>
              <w:jc w:val="center"/>
              <w:rPr>
                <w:rFonts w:ascii="Tahoma" w:hAnsi="Tahoma"/>
                <w:b/>
                <w:sz w:val="16"/>
                <w:szCs w:val="16"/>
              </w:rPr>
            </w:pPr>
            <w:r w:rsidRPr="00175459">
              <w:rPr>
                <w:rFonts w:ascii="Tahoma" w:hAnsi="Tahoma"/>
                <w:b/>
                <w:sz w:val="16"/>
                <w:szCs w:val="16"/>
              </w:rPr>
              <w:t>£000s</w:t>
            </w:r>
          </w:p>
        </w:tc>
        <w:tc>
          <w:tcPr>
            <w:tcW w:w="1714" w:type="dxa"/>
            <w:tcBorders>
              <w:left w:val="single" w:sz="4" w:space="0" w:color="auto"/>
            </w:tcBorders>
            <w:vAlign w:val="center"/>
          </w:tcPr>
          <w:p w14:paraId="43564B0C" w14:textId="77777777" w:rsidR="00FE5952" w:rsidRPr="00A625AA" w:rsidRDefault="00FE5952" w:rsidP="006A6115">
            <w:pPr>
              <w:jc w:val="center"/>
              <w:rPr>
                <w:rFonts w:ascii="Tahoma" w:hAnsi="Tahoma"/>
                <w:b/>
                <w:sz w:val="16"/>
                <w:szCs w:val="16"/>
              </w:rPr>
            </w:pPr>
            <w:r w:rsidRPr="00A625AA">
              <w:rPr>
                <w:rFonts w:ascii="Tahoma" w:hAnsi="Tahoma"/>
                <w:b/>
                <w:sz w:val="16"/>
                <w:szCs w:val="16"/>
              </w:rPr>
              <w:t>Note / Statement</w:t>
            </w:r>
          </w:p>
        </w:tc>
      </w:tr>
      <w:tr w:rsidR="00FE5952" w:rsidRPr="00BF031C" w14:paraId="4B33B246" w14:textId="77777777" w:rsidTr="00CC5A82">
        <w:trPr>
          <w:trHeight w:val="70"/>
          <w:jc w:val="center"/>
        </w:trPr>
        <w:tc>
          <w:tcPr>
            <w:tcW w:w="1358" w:type="dxa"/>
            <w:tcBorders>
              <w:top w:val="single" w:sz="4" w:space="0" w:color="auto"/>
              <w:left w:val="single" w:sz="4" w:space="0" w:color="auto"/>
              <w:right w:val="single" w:sz="4" w:space="0" w:color="auto"/>
            </w:tcBorders>
          </w:tcPr>
          <w:p w14:paraId="2247E870" w14:textId="77777777" w:rsidR="00FE5952" w:rsidRPr="00175459" w:rsidRDefault="00FE5952" w:rsidP="006A6115">
            <w:pPr>
              <w:rPr>
                <w:rFonts w:ascii="Tahoma" w:hAnsi="Tahoma"/>
                <w:b/>
                <w:sz w:val="16"/>
                <w:szCs w:val="16"/>
              </w:rPr>
            </w:pPr>
          </w:p>
        </w:tc>
        <w:tc>
          <w:tcPr>
            <w:tcW w:w="3173" w:type="dxa"/>
            <w:tcBorders>
              <w:top w:val="single" w:sz="4" w:space="0" w:color="auto"/>
              <w:left w:val="single" w:sz="4" w:space="0" w:color="auto"/>
              <w:right w:val="single" w:sz="4" w:space="0" w:color="auto"/>
            </w:tcBorders>
          </w:tcPr>
          <w:p w14:paraId="3BACDB04" w14:textId="77777777" w:rsidR="00FE5952" w:rsidRPr="00175459" w:rsidRDefault="00FE5952" w:rsidP="006A6115">
            <w:pPr>
              <w:rPr>
                <w:rFonts w:ascii="Tahoma" w:hAnsi="Tahoma"/>
                <w:b/>
                <w:sz w:val="16"/>
                <w:szCs w:val="16"/>
              </w:rPr>
            </w:pPr>
            <w:r w:rsidRPr="00175459">
              <w:rPr>
                <w:rFonts w:ascii="Tahoma" w:hAnsi="Tahoma"/>
                <w:b/>
                <w:sz w:val="16"/>
                <w:szCs w:val="16"/>
              </w:rPr>
              <w:t>NON-CURRENT ASSETS</w:t>
            </w:r>
          </w:p>
        </w:tc>
        <w:tc>
          <w:tcPr>
            <w:tcW w:w="962" w:type="dxa"/>
            <w:tcBorders>
              <w:top w:val="single" w:sz="4" w:space="0" w:color="auto"/>
              <w:left w:val="single" w:sz="4" w:space="0" w:color="auto"/>
              <w:right w:val="single" w:sz="4" w:space="0" w:color="auto"/>
            </w:tcBorders>
            <w:shd w:val="clear" w:color="auto" w:fill="auto"/>
          </w:tcPr>
          <w:p w14:paraId="715B097C" w14:textId="77777777" w:rsidR="00FE5952" w:rsidRPr="00175459" w:rsidRDefault="00FE5952" w:rsidP="006A6115">
            <w:pPr>
              <w:rPr>
                <w:rFonts w:ascii="Tahoma" w:hAnsi="Tahoma"/>
                <w:sz w:val="16"/>
                <w:szCs w:val="16"/>
              </w:rPr>
            </w:pPr>
          </w:p>
        </w:tc>
        <w:tc>
          <w:tcPr>
            <w:tcW w:w="1732" w:type="dxa"/>
            <w:tcBorders>
              <w:top w:val="single" w:sz="4" w:space="0" w:color="auto"/>
              <w:left w:val="single" w:sz="4" w:space="0" w:color="auto"/>
              <w:right w:val="single" w:sz="4" w:space="0" w:color="auto"/>
            </w:tcBorders>
            <w:shd w:val="clear" w:color="auto" w:fill="auto"/>
          </w:tcPr>
          <w:p w14:paraId="4C87BC81" w14:textId="77777777" w:rsidR="00FE5952" w:rsidRPr="00175459" w:rsidRDefault="00FE5952" w:rsidP="006A6115">
            <w:pPr>
              <w:rPr>
                <w:rFonts w:ascii="Tahoma" w:hAnsi="Tahoma"/>
                <w:b/>
                <w:sz w:val="16"/>
                <w:szCs w:val="16"/>
              </w:rPr>
            </w:pPr>
          </w:p>
        </w:tc>
        <w:tc>
          <w:tcPr>
            <w:tcW w:w="1714" w:type="dxa"/>
            <w:tcBorders>
              <w:left w:val="single" w:sz="4" w:space="0" w:color="auto"/>
            </w:tcBorders>
            <w:shd w:val="clear" w:color="auto" w:fill="auto"/>
          </w:tcPr>
          <w:p w14:paraId="0E576E6B" w14:textId="77777777" w:rsidR="00FE5952" w:rsidRPr="00A625AA" w:rsidRDefault="00FE5952" w:rsidP="006A6115">
            <w:pPr>
              <w:rPr>
                <w:rFonts w:ascii="Tahoma" w:hAnsi="Tahoma"/>
                <w:sz w:val="16"/>
                <w:szCs w:val="16"/>
              </w:rPr>
            </w:pPr>
          </w:p>
        </w:tc>
      </w:tr>
      <w:tr w:rsidR="00FE5952" w:rsidRPr="00BF031C" w14:paraId="0C366CAD" w14:textId="77777777" w:rsidTr="00CC5A82">
        <w:trPr>
          <w:trHeight w:val="407"/>
          <w:jc w:val="center"/>
        </w:trPr>
        <w:tc>
          <w:tcPr>
            <w:tcW w:w="1358" w:type="dxa"/>
            <w:tcBorders>
              <w:left w:val="single" w:sz="4" w:space="0" w:color="auto"/>
              <w:right w:val="single" w:sz="4" w:space="0" w:color="auto"/>
            </w:tcBorders>
          </w:tcPr>
          <w:p w14:paraId="194AF223" w14:textId="77777777" w:rsidR="00FE5952" w:rsidRPr="00175459" w:rsidRDefault="00FE5952" w:rsidP="006A6115">
            <w:pPr>
              <w:rPr>
                <w:rFonts w:ascii="Tahoma" w:hAnsi="Tahoma" w:cs="Segoe UI"/>
                <w:b/>
                <w:sz w:val="16"/>
                <w:szCs w:val="16"/>
              </w:rPr>
            </w:pPr>
          </w:p>
        </w:tc>
        <w:tc>
          <w:tcPr>
            <w:tcW w:w="3173" w:type="dxa"/>
            <w:tcBorders>
              <w:left w:val="single" w:sz="4" w:space="0" w:color="auto"/>
              <w:right w:val="single" w:sz="4" w:space="0" w:color="auto"/>
            </w:tcBorders>
          </w:tcPr>
          <w:p w14:paraId="6B37DFDC" w14:textId="77777777" w:rsidR="00FE5952" w:rsidRPr="00175459" w:rsidRDefault="00FE5952" w:rsidP="006A6115">
            <w:pPr>
              <w:rPr>
                <w:rFonts w:ascii="Tahoma" w:hAnsi="Tahoma" w:cs="Segoe UI"/>
                <w:b/>
                <w:sz w:val="16"/>
                <w:szCs w:val="16"/>
              </w:rPr>
            </w:pPr>
            <w:r w:rsidRPr="00175459">
              <w:rPr>
                <w:rFonts w:ascii="Tahoma" w:hAnsi="Tahoma" w:cs="Segoe UI"/>
                <w:b/>
                <w:sz w:val="16"/>
                <w:szCs w:val="16"/>
              </w:rPr>
              <w:t>Property Plant and Equipment:</w:t>
            </w:r>
          </w:p>
        </w:tc>
        <w:tc>
          <w:tcPr>
            <w:tcW w:w="962" w:type="dxa"/>
            <w:tcBorders>
              <w:left w:val="single" w:sz="4" w:space="0" w:color="auto"/>
              <w:right w:val="single" w:sz="4" w:space="0" w:color="auto"/>
            </w:tcBorders>
            <w:shd w:val="clear" w:color="auto" w:fill="auto"/>
          </w:tcPr>
          <w:p w14:paraId="5993EF22" w14:textId="77777777" w:rsidR="00FE5952" w:rsidRPr="00175459" w:rsidRDefault="00FE5952" w:rsidP="006A6115">
            <w:pPr>
              <w:rPr>
                <w:rFonts w:ascii="Tahoma" w:hAnsi="Tahoma"/>
                <w:sz w:val="16"/>
                <w:szCs w:val="16"/>
              </w:rPr>
            </w:pPr>
          </w:p>
        </w:tc>
        <w:tc>
          <w:tcPr>
            <w:tcW w:w="1732" w:type="dxa"/>
            <w:tcBorders>
              <w:left w:val="single" w:sz="4" w:space="0" w:color="auto"/>
              <w:right w:val="single" w:sz="4" w:space="0" w:color="auto"/>
            </w:tcBorders>
            <w:shd w:val="clear" w:color="auto" w:fill="auto"/>
          </w:tcPr>
          <w:p w14:paraId="1B49E111" w14:textId="77777777" w:rsidR="00FE5952" w:rsidRPr="00175459" w:rsidRDefault="00FE5952" w:rsidP="006A6115">
            <w:pPr>
              <w:rPr>
                <w:rFonts w:ascii="Tahoma" w:hAnsi="Tahoma"/>
                <w:sz w:val="16"/>
                <w:szCs w:val="16"/>
              </w:rPr>
            </w:pPr>
          </w:p>
        </w:tc>
        <w:tc>
          <w:tcPr>
            <w:tcW w:w="1714" w:type="dxa"/>
            <w:tcBorders>
              <w:left w:val="single" w:sz="4" w:space="0" w:color="auto"/>
            </w:tcBorders>
            <w:shd w:val="clear" w:color="auto" w:fill="auto"/>
          </w:tcPr>
          <w:p w14:paraId="7C4C0A5C" w14:textId="77777777" w:rsidR="00FE5952" w:rsidRPr="00A625AA" w:rsidRDefault="00FE5952" w:rsidP="006A6115">
            <w:pPr>
              <w:rPr>
                <w:rFonts w:ascii="Tahoma" w:hAnsi="Tahoma"/>
                <w:sz w:val="16"/>
                <w:szCs w:val="16"/>
              </w:rPr>
            </w:pPr>
          </w:p>
        </w:tc>
      </w:tr>
      <w:tr w:rsidR="009B0288" w:rsidRPr="00BF031C" w14:paraId="023E4FF2" w14:textId="77777777" w:rsidTr="00CC5A82">
        <w:trPr>
          <w:jc w:val="center"/>
        </w:trPr>
        <w:tc>
          <w:tcPr>
            <w:tcW w:w="1358" w:type="dxa"/>
            <w:tcBorders>
              <w:left w:val="single" w:sz="4" w:space="0" w:color="auto"/>
              <w:right w:val="single" w:sz="4" w:space="0" w:color="auto"/>
            </w:tcBorders>
            <w:shd w:val="clear" w:color="auto" w:fill="auto"/>
            <w:vAlign w:val="center"/>
          </w:tcPr>
          <w:p w14:paraId="1EF3E910" w14:textId="0E7A9B9B"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850,021 </w:t>
            </w:r>
          </w:p>
        </w:tc>
        <w:tc>
          <w:tcPr>
            <w:tcW w:w="3173" w:type="dxa"/>
            <w:tcBorders>
              <w:left w:val="single" w:sz="4" w:space="0" w:color="auto"/>
              <w:right w:val="single" w:sz="4" w:space="0" w:color="auto"/>
            </w:tcBorders>
            <w:vAlign w:val="bottom"/>
          </w:tcPr>
          <w:p w14:paraId="0E40D7D8"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Council Dwellings</w:t>
            </w:r>
          </w:p>
        </w:tc>
        <w:tc>
          <w:tcPr>
            <w:tcW w:w="962" w:type="dxa"/>
            <w:tcBorders>
              <w:left w:val="single" w:sz="4" w:space="0" w:color="auto"/>
              <w:right w:val="single" w:sz="4" w:space="0" w:color="auto"/>
            </w:tcBorders>
            <w:shd w:val="clear" w:color="auto" w:fill="auto"/>
            <w:vAlign w:val="center"/>
          </w:tcPr>
          <w:p w14:paraId="68A52274" w14:textId="2AFE604B" w:rsidR="009B0288" w:rsidRPr="00175459" w:rsidRDefault="009B0288" w:rsidP="009B0288">
            <w:pPr>
              <w:jc w:val="right"/>
              <w:rPr>
                <w:rFonts w:ascii="Tahoma" w:hAnsi="Tahoma" w:cs="FS Lola Medium"/>
                <w:color w:val="000000"/>
                <w:sz w:val="16"/>
                <w:szCs w:val="16"/>
                <w:lang w:eastAsia="en-GB"/>
              </w:rPr>
            </w:pPr>
            <w:r>
              <w:rPr>
                <w:rFonts w:ascii="Tahoma" w:hAnsi="Tahoma" w:cs="Tahoma"/>
                <w:color w:val="000000"/>
                <w:sz w:val="16"/>
                <w:szCs w:val="16"/>
              </w:rPr>
              <w:t>866,808</w:t>
            </w:r>
          </w:p>
        </w:tc>
        <w:tc>
          <w:tcPr>
            <w:tcW w:w="1732" w:type="dxa"/>
            <w:tcBorders>
              <w:left w:val="single" w:sz="4" w:space="0" w:color="auto"/>
              <w:right w:val="single" w:sz="4" w:space="0" w:color="auto"/>
            </w:tcBorders>
            <w:shd w:val="clear" w:color="auto" w:fill="auto"/>
            <w:vAlign w:val="center"/>
          </w:tcPr>
          <w:p w14:paraId="2227A3B2" w14:textId="6437612C"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vAlign w:val="center"/>
          </w:tcPr>
          <w:p w14:paraId="65BF9830" w14:textId="51A20BA0" w:rsidR="009B0288" w:rsidRPr="00A625AA" w:rsidRDefault="009B0288" w:rsidP="009B0288">
            <w:pPr>
              <w:jc w:val="center"/>
              <w:rPr>
                <w:rFonts w:ascii="Tahoma" w:hAnsi="Tahoma"/>
                <w:sz w:val="16"/>
                <w:szCs w:val="16"/>
              </w:rPr>
            </w:pPr>
            <w:hyperlink w:anchor="Note19" w:history="1">
              <w:r w:rsidRPr="00A625AA">
                <w:rPr>
                  <w:rStyle w:val="Hyperlink"/>
                  <w:rFonts w:ascii="Tahoma" w:hAnsi="Tahoma"/>
                  <w:sz w:val="16"/>
                  <w:szCs w:val="16"/>
                </w:rPr>
                <w:t>19</w:t>
              </w:r>
            </w:hyperlink>
          </w:p>
        </w:tc>
      </w:tr>
      <w:tr w:rsidR="009B0288" w:rsidRPr="00BF031C" w14:paraId="37AE3267" w14:textId="77777777" w:rsidTr="00CC5A82">
        <w:trPr>
          <w:jc w:val="center"/>
        </w:trPr>
        <w:tc>
          <w:tcPr>
            <w:tcW w:w="1358" w:type="dxa"/>
            <w:tcBorders>
              <w:left w:val="single" w:sz="4" w:space="0" w:color="auto"/>
              <w:right w:val="single" w:sz="4" w:space="0" w:color="auto"/>
            </w:tcBorders>
            <w:shd w:val="clear" w:color="auto" w:fill="auto"/>
            <w:vAlign w:val="center"/>
          </w:tcPr>
          <w:p w14:paraId="2B8D969C" w14:textId="10B04EB2"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309,891 </w:t>
            </w:r>
          </w:p>
        </w:tc>
        <w:tc>
          <w:tcPr>
            <w:tcW w:w="3173" w:type="dxa"/>
            <w:tcBorders>
              <w:left w:val="single" w:sz="4" w:space="0" w:color="auto"/>
              <w:right w:val="single" w:sz="4" w:space="0" w:color="auto"/>
            </w:tcBorders>
            <w:vAlign w:val="bottom"/>
          </w:tcPr>
          <w:p w14:paraId="71D7B224"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Other Land &amp; Buildings</w:t>
            </w:r>
          </w:p>
        </w:tc>
        <w:tc>
          <w:tcPr>
            <w:tcW w:w="962" w:type="dxa"/>
            <w:tcBorders>
              <w:left w:val="single" w:sz="4" w:space="0" w:color="auto"/>
              <w:right w:val="single" w:sz="4" w:space="0" w:color="auto"/>
            </w:tcBorders>
            <w:shd w:val="clear" w:color="auto" w:fill="auto"/>
            <w:vAlign w:val="center"/>
          </w:tcPr>
          <w:p w14:paraId="7ADA0D41" w14:textId="1453A9EC"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315,</w:t>
            </w:r>
            <w:r w:rsidR="00C8483B">
              <w:rPr>
                <w:rFonts w:ascii="Tahoma" w:hAnsi="Tahoma" w:cs="Tahoma"/>
                <w:color w:val="000000"/>
                <w:sz w:val="16"/>
                <w:szCs w:val="16"/>
              </w:rPr>
              <w:t>436</w:t>
            </w:r>
          </w:p>
        </w:tc>
        <w:tc>
          <w:tcPr>
            <w:tcW w:w="1732" w:type="dxa"/>
            <w:tcBorders>
              <w:left w:val="single" w:sz="4" w:space="0" w:color="auto"/>
              <w:right w:val="single" w:sz="4" w:space="0" w:color="auto"/>
            </w:tcBorders>
            <w:shd w:val="clear" w:color="auto" w:fill="auto"/>
            <w:vAlign w:val="center"/>
          </w:tcPr>
          <w:p w14:paraId="1A3B7253" w14:textId="596F42A4"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759D896E" w14:textId="50A4CAF2"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5D702CBB" w14:textId="77777777" w:rsidTr="00CC5A82">
        <w:trPr>
          <w:jc w:val="center"/>
        </w:trPr>
        <w:tc>
          <w:tcPr>
            <w:tcW w:w="1358" w:type="dxa"/>
            <w:tcBorders>
              <w:left w:val="single" w:sz="4" w:space="0" w:color="auto"/>
              <w:right w:val="single" w:sz="4" w:space="0" w:color="auto"/>
            </w:tcBorders>
            <w:shd w:val="clear" w:color="auto" w:fill="auto"/>
            <w:vAlign w:val="center"/>
          </w:tcPr>
          <w:p w14:paraId="30D0738F" w14:textId="56C7BDC8"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7,841 </w:t>
            </w:r>
          </w:p>
        </w:tc>
        <w:tc>
          <w:tcPr>
            <w:tcW w:w="3173" w:type="dxa"/>
            <w:tcBorders>
              <w:left w:val="single" w:sz="4" w:space="0" w:color="auto"/>
              <w:right w:val="single" w:sz="4" w:space="0" w:color="auto"/>
            </w:tcBorders>
            <w:vAlign w:val="bottom"/>
          </w:tcPr>
          <w:p w14:paraId="47EDFC22"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Vehicles, Plant, Furniture &amp; Equipment</w:t>
            </w:r>
          </w:p>
        </w:tc>
        <w:tc>
          <w:tcPr>
            <w:tcW w:w="962" w:type="dxa"/>
            <w:tcBorders>
              <w:left w:val="single" w:sz="4" w:space="0" w:color="auto"/>
              <w:right w:val="single" w:sz="4" w:space="0" w:color="auto"/>
            </w:tcBorders>
            <w:shd w:val="clear" w:color="auto" w:fill="auto"/>
            <w:vAlign w:val="center"/>
          </w:tcPr>
          <w:p w14:paraId="0FEE6D43" w14:textId="200535DA"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6,720</w:t>
            </w:r>
          </w:p>
        </w:tc>
        <w:tc>
          <w:tcPr>
            <w:tcW w:w="1732" w:type="dxa"/>
            <w:tcBorders>
              <w:left w:val="single" w:sz="4" w:space="0" w:color="auto"/>
              <w:right w:val="single" w:sz="4" w:space="0" w:color="auto"/>
            </w:tcBorders>
            <w:shd w:val="clear" w:color="auto" w:fill="auto"/>
            <w:vAlign w:val="center"/>
          </w:tcPr>
          <w:p w14:paraId="48E24CB3" w14:textId="47CFEEA5"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2CA5530F" w14:textId="5D0A8D3D"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625546F9" w14:textId="77777777" w:rsidTr="00CC5A82">
        <w:trPr>
          <w:jc w:val="center"/>
        </w:trPr>
        <w:tc>
          <w:tcPr>
            <w:tcW w:w="1358" w:type="dxa"/>
            <w:tcBorders>
              <w:left w:val="single" w:sz="4" w:space="0" w:color="auto"/>
              <w:right w:val="single" w:sz="4" w:space="0" w:color="auto"/>
            </w:tcBorders>
            <w:shd w:val="clear" w:color="auto" w:fill="auto"/>
            <w:vAlign w:val="center"/>
          </w:tcPr>
          <w:p w14:paraId="3370EA4F" w14:textId="47C8878F"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306,244 </w:t>
            </w:r>
          </w:p>
        </w:tc>
        <w:tc>
          <w:tcPr>
            <w:tcW w:w="3173" w:type="dxa"/>
            <w:tcBorders>
              <w:left w:val="single" w:sz="4" w:space="0" w:color="auto"/>
              <w:right w:val="single" w:sz="4" w:space="0" w:color="auto"/>
            </w:tcBorders>
            <w:vAlign w:val="bottom"/>
          </w:tcPr>
          <w:p w14:paraId="0DD9B384"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Infrastructure Assets</w:t>
            </w:r>
          </w:p>
        </w:tc>
        <w:tc>
          <w:tcPr>
            <w:tcW w:w="962" w:type="dxa"/>
            <w:tcBorders>
              <w:left w:val="single" w:sz="4" w:space="0" w:color="auto"/>
              <w:right w:val="single" w:sz="4" w:space="0" w:color="auto"/>
            </w:tcBorders>
            <w:shd w:val="clear" w:color="auto" w:fill="auto"/>
            <w:vAlign w:val="center"/>
          </w:tcPr>
          <w:p w14:paraId="37138421" w14:textId="77777777" w:rsidR="00C8483B" w:rsidRDefault="00C8483B" w:rsidP="00C8483B">
            <w:pPr>
              <w:jc w:val="right"/>
              <w:rPr>
                <w:rFonts w:ascii="Tahoma" w:hAnsi="Tahoma" w:cs="Tahoma"/>
                <w:color w:val="000000"/>
                <w:sz w:val="16"/>
                <w:szCs w:val="16"/>
                <w:lang w:eastAsia="en-GB"/>
              </w:rPr>
            </w:pPr>
            <w:r>
              <w:rPr>
                <w:rFonts w:ascii="Tahoma" w:hAnsi="Tahoma" w:cs="Tahoma"/>
                <w:color w:val="000000"/>
                <w:sz w:val="16"/>
                <w:szCs w:val="16"/>
              </w:rPr>
              <w:t>346,099</w:t>
            </w:r>
          </w:p>
          <w:p w14:paraId="73C8881F" w14:textId="68AA7B27" w:rsidR="009B0288" w:rsidRPr="00175459" w:rsidRDefault="009B0288" w:rsidP="009B0288">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6F1AFDCD" w14:textId="320EB8A8" w:rsidR="009B0288" w:rsidRPr="00175459" w:rsidRDefault="009B0288" w:rsidP="009B0288">
            <w:pPr>
              <w:jc w:val="right"/>
              <w:rPr>
                <w:rFonts w:ascii="Tahoma" w:hAnsi="Tahoma" w:cs="FS Lola Medium"/>
                <w:b/>
                <w:color w:val="FF0000"/>
                <w:sz w:val="16"/>
                <w:szCs w:val="16"/>
              </w:rPr>
            </w:pPr>
            <w:r w:rsidRPr="00175459">
              <w:rPr>
                <w:rFonts w:ascii="Tahoma" w:hAnsi="Tahoma" w:cs="FS Lola Medium"/>
                <w:b/>
                <w:color w:val="FF0000"/>
                <w:sz w:val="16"/>
                <w:szCs w:val="16"/>
              </w:rPr>
              <w:t> </w:t>
            </w:r>
          </w:p>
        </w:tc>
        <w:tc>
          <w:tcPr>
            <w:tcW w:w="1714" w:type="dxa"/>
            <w:tcBorders>
              <w:left w:val="single" w:sz="4" w:space="0" w:color="auto"/>
            </w:tcBorders>
            <w:shd w:val="clear" w:color="auto" w:fill="auto"/>
          </w:tcPr>
          <w:p w14:paraId="79879B14" w14:textId="78D94981"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352505E8" w14:textId="77777777" w:rsidTr="00CC5A82">
        <w:trPr>
          <w:jc w:val="center"/>
        </w:trPr>
        <w:tc>
          <w:tcPr>
            <w:tcW w:w="1358" w:type="dxa"/>
            <w:tcBorders>
              <w:left w:val="single" w:sz="4" w:space="0" w:color="auto"/>
              <w:right w:val="single" w:sz="4" w:space="0" w:color="auto"/>
            </w:tcBorders>
            <w:shd w:val="clear" w:color="auto" w:fill="auto"/>
            <w:vAlign w:val="center"/>
          </w:tcPr>
          <w:p w14:paraId="7C90B045" w14:textId="730553FC"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26,437 </w:t>
            </w:r>
          </w:p>
        </w:tc>
        <w:tc>
          <w:tcPr>
            <w:tcW w:w="3173" w:type="dxa"/>
            <w:tcBorders>
              <w:left w:val="single" w:sz="4" w:space="0" w:color="auto"/>
              <w:right w:val="single" w:sz="4" w:space="0" w:color="auto"/>
            </w:tcBorders>
            <w:vAlign w:val="bottom"/>
          </w:tcPr>
          <w:p w14:paraId="55C743E5"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Assets Under Construction</w:t>
            </w:r>
          </w:p>
        </w:tc>
        <w:tc>
          <w:tcPr>
            <w:tcW w:w="962" w:type="dxa"/>
            <w:tcBorders>
              <w:left w:val="single" w:sz="4" w:space="0" w:color="auto"/>
              <w:right w:val="single" w:sz="4" w:space="0" w:color="auto"/>
            </w:tcBorders>
            <w:shd w:val="clear" w:color="auto" w:fill="auto"/>
            <w:vAlign w:val="center"/>
          </w:tcPr>
          <w:p w14:paraId="588499B5" w14:textId="481F2069"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3,006</w:t>
            </w:r>
          </w:p>
        </w:tc>
        <w:tc>
          <w:tcPr>
            <w:tcW w:w="1732" w:type="dxa"/>
            <w:tcBorders>
              <w:left w:val="single" w:sz="4" w:space="0" w:color="auto"/>
              <w:right w:val="single" w:sz="4" w:space="0" w:color="auto"/>
            </w:tcBorders>
            <w:shd w:val="clear" w:color="auto" w:fill="auto"/>
            <w:vAlign w:val="center"/>
          </w:tcPr>
          <w:p w14:paraId="720995B5" w14:textId="5394CB43"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74C1429A" w14:textId="42E5CCBA"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7F29FBF2" w14:textId="77777777" w:rsidTr="00CC5A82">
        <w:trPr>
          <w:jc w:val="center"/>
        </w:trPr>
        <w:tc>
          <w:tcPr>
            <w:tcW w:w="1358" w:type="dxa"/>
            <w:tcBorders>
              <w:left w:val="single" w:sz="4" w:space="0" w:color="auto"/>
              <w:right w:val="single" w:sz="4" w:space="0" w:color="auto"/>
            </w:tcBorders>
            <w:shd w:val="clear" w:color="auto" w:fill="auto"/>
            <w:vAlign w:val="center"/>
          </w:tcPr>
          <w:p w14:paraId="686067C6" w14:textId="2E73DEFD"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2,876 </w:t>
            </w:r>
          </w:p>
        </w:tc>
        <w:tc>
          <w:tcPr>
            <w:tcW w:w="3173" w:type="dxa"/>
            <w:tcBorders>
              <w:left w:val="single" w:sz="4" w:space="0" w:color="auto"/>
              <w:right w:val="single" w:sz="4" w:space="0" w:color="auto"/>
            </w:tcBorders>
            <w:vAlign w:val="bottom"/>
          </w:tcPr>
          <w:p w14:paraId="557A169B"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Surplus Assets </w:t>
            </w:r>
          </w:p>
        </w:tc>
        <w:tc>
          <w:tcPr>
            <w:tcW w:w="962" w:type="dxa"/>
            <w:tcBorders>
              <w:left w:val="single" w:sz="4" w:space="0" w:color="auto"/>
              <w:bottom w:val="single" w:sz="4" w:space="0" w:color="auto"/>
              <w:right w:val="single" w:sz="4" w:space="0" w:color="auto"/>
            </w:tcBorders>
            <w:shd w:val="clear" w:color="auto" w:fill="auto"/>
            <w:vAlign w:val="center"/>
          </w:tcPr>
          <w:p w14:paraId="47C225EE" w14:textId="2D473BC8"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2,563</w:t>
            </w:r>
          </w:p>
        </w:tc>
        <w:tc>
          <w:tcPr>
            <w:tcW w:w="1732" w:type="dxa"/>
            <w:tcBorders>
              <w:left w:val="single" w:sz="4" w:space="0" w:color="auto"/>
              <w:bottom w:val="single" w:sz="4" w:space="0" w:color="auto"/>
              <w:right w:val="single" w:sz="4" w:space="0" w:color="auto"/>
            </w:tcBorders>
            <w:shd w:val="clear" w:color="auto" w:fill="auto"/>
            <w:vAlign w:val="center"/>
          </w:tcPr>
          <w:p w14:paraId="7E35EB55" w14:textId="613FB16F" w:rsidR="009B0288" w:rsidRPr="00175459" w:rsidRDefault="009B0288" w:rsidP="009B0288">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14" w:type="dxa"/>
            <w:tcBorders>
              <w:left w:val="single" w:sz="4" w:space="0" w:color="auto"/>
            </w:tcBorders>
            <w:shd w:val="clear" w:color="auto" w:fill="auto"/>
          </w:tcPr>
          <w:p w14:paraId="75920DD8" w14:textId="04EBE6F2"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390E8B" w:rsidRPr="00BF031C" w14:paraId="1193590B" w14:textId="77777777" w:rsidTr="00CC5A82">
        <w:trPr>
          <w:jc w:val="center"/>
        </w:trPr>
        <w:tc>
          <w:tcPr>
            <w:tcW w:w="1358" w:type="dxa"/>
            <w:tcBorders>
              <w:left w:val="single" w:sz="4" w:space="0" w:color="auto"/>
              <w:right w:val="single" w:sz="4" w:space="0" w:color="auto"/>
            </w:tcBorders>
            <w:vAlign w:val="center"/>
          </w:tcPr>
          <w:p w14:paraId="08B36316" w14:textId="19A82EEC" w:rsidR="00390E8B" w:rsidRPr="00175459" w:rsidRDefault="00390E8B" w:rsidP="00390E8B">
            <w:pPr>
              <w:jc w:val="right"/>
              <w:rPr>
                <w:rFonts w:ascii="Tahoma" w:hAnsi="Tahoma"/>
                <w:b/>
                <w:sz w:val="16"/>
                <w:szCs w:val="16"/>
              </w:rPr>
            </w:pPr>
            <w:r w:rsidRPr="00A625AA">
              <w:rPr>
                <w:rFonts w:ascii="Tahoma" w:hAnsi="Tahoma" w:cs="FS Lola Medium"/>
                <w:b/>
                <w:color w:val="000000"/>
                <w:sz w:val="16"/>
                <w:szCs w:val="16"/>
              </w:rPr>
              <w:t> </w:t>
            </w:r>
            <w:r w:rsidR="000D4CBA" w:rsidRPr="00A625AA">
              <w:rPr>
                <w:rFonts w:ascii="Tahoma" w:hAnsi="Tahoma" w:cs="FS Lola Medium"/>
                <w:b/>
                <w:color w:val="000000"/>
                <w:sz w:val="16"/>
                <w:szCs w:val="16"/>
              </w:rPr>
              <w:t>1,503,311</w:t>
            </w:r>
          </w:p>
        </w:tc>
        <w:tc>
          <w:tcPr>
            <w:tcW w:w="3173" w:type="dxa"/>
            <w:tcBorders>
              <w:left w:val="single" w:sz="4" w:space="0" w:color="auto"/>
              <w:right w:val="single" w:sz="4" w:space="0" w:color="auto"/>
            </w:tcBorders>
          </w:tcPr>
          <w:p w14:paraId="64ECF352" w14:textId="77777777" w:rsidR="00390E8B" w:rsidRPr="00175459" w:rsidRDefault="00390E8B" w:rsidP="00390E8B">
            <w:pPr>
              <w:rPr>
                <w:rFonts w:ascii="Tahoma" w:hAnsi="Tahoma"/>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13F70B2" w14:textId="412259FF"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6DC777C1" w14:textId="77777777" w:rsidR="00955972" w:rsidRPr="00955972" w:rsidRDefault="00955972" w:rsidP="00955972">
            <w:pPr>
              <w:jc w:val="right"/>
              <w:rPr>
                <w:rFonts w:ascii="Tahoma" w:hAnsi="Tahoma" w:cs="Tahoma"/>
                <w:b/>
                <w:bCs/>
                <w:color w:val="000000"/>
                <w:sz w:val="16"/>
                <w:szCs w:val="16"/>
                <w:lang w:eastAsia="en-GB"/>
              </w:rPr>
            </w:pPr>
            <w:r w:rsidRPr="00955972">
              <w:rPr>
                <w:rFonts w:ascii="Tahoma" w:hAnsi="Tahoma" w:cs="Tahoma"/>
                <w:b/>
                <w:bCs/>
                <w:color w:val="000000"/>
                <w:sz w:val="16"/>
                <w:szCs w:val="16"/>
              </w:rPr>
              <w:t xml:space="preserve">1,540,631 </w:t>
            </w:r>
          </w:p>
          <w:p w14:paraId="29D349B0" w14:textId="3CCF00BC"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29BEA381" w14:textId="77777777" w:rsidR="00390E8B" w:rsidRPr="00A625AA" w:rsidRDefault="00390E8B" w:rsidP="00390E8B">
            <w:pPr>
              <w:jc w:val="center"/>
              <w:rPr>
                <w:rFonts w:ascii="Tahoma" w:hAnsi="Tahoma"/>
                <w:sz w:val="16"/>
                <w:szCs w:val="16"/>
              </w:rPr>
            </w:pPr>
          </w:p>
        </w:tc>
      </w:tr>
      <w:tr w:rsidR="00390E8B" w:rsidRPr="00BF031C" w14:paraId="2BB11C77" w14:textId="77777777" w:rsidTr="00CC5A82">
        <w:trPr>
          <w:jc w:val="center"/>
        </w:trPr>
        <w:tc>
          <w:tcPr>
            <w:tcW w:w="1358" w:type="dxa"/>
            <w:tcBorders>
              <w:left w:val="single" w:sz="4" w:space="0" w:color="auto"/>
              <w:right w:val="single" w:sz="4" w:space="0" w:color="auto"/>
            </w:tcBorders>
            <w:vAlign w:val="center"/>
          </w:tcPr>
          <w:p w14:paraId="5CCBB1EB" w14:textId="273E6C88" w:rsidR="00390E8B" w:rsidRPr="00175459" w:rsidRDefault="00390E8B" w:rsidP="00390E8B">
            <w:pPr>
              <w:jc w:val="right"/>
              <w:rPr>
                <w:rFonts w:ascii="Tahoma" w:hAnsi="Tahoma"/>
                <w:b/>
                <w:color w:val="000000"/>
                <w:sz w:val="16"/>
                <w:szCs w:val="16"/>
              </w:rPr>
            </w:pPr>
            <w:r w:rsidRPr="00175459">
              <w:rPr>
                <w:rFonts w:ascii="Tahoma" w:hAnsi="Tahoma" w:cs="FS Lola Medium"/>
                <w:b/>
                <w:color w:val="000000"/>
                <w:sz w:val="16"/>
                <w:szCs w:val="16"/>
              </w:rPr>
              <w:t> </w:t>
            </w:r>
          </w:p>
        </w:tc>
        <w:tc>
          <w:tcPr>
            <w:tcW w:w="3173" w:type="dxa"/>
            <w:tcBorders>
              <w:left w:val="single" w:sz="4" w:space="0" w:color="auto"/>
              <w:right w:val="single" w:sz="4" w:space="0" w:color="auto"/>
            </w:tcBorders>
          </w:tcPr>
          <w:p w14:paraId="0D7563AF" w14:textId="77777777" w:rsidR="00390E8B" w:rsidRPr="00175459" w:rsidRDefault="00390E8B" w:rsidP="00390E8B">
            <w:pPr>
              <w:rPr>
                <w:rFonts w:ascii="Tahoma" w:hAnsi="Tahoma"/>
                <w:b/>
                <w:sz w:val="16"/>
                <w:szCs w:val="16"/>
              </w:rPr>
            </w:pPr>
          </w:p>
        </w:tc>
        <w:tc>
          <w:tcPr>
            <w:tcW w:w="962" w:type="dxa"/>
            <w:tcBorders>
              <w:left w:val="single" w:sz="4" w:space="0" w:color="auto"/>
              <w:right w:val="single" w:sz="4" w:space="0" w:color="auto"/>
            </w:tcBorders>
            <w:shd w:val="clear" w:color="auto" w:fill="auto"/>
            <w:vAlign w:val="center"/>
          </w:tcPr>
          <w:p w14:paraId="6B7DE5D9" w14:textId="5DE36986" w:rsidR="00390E8B" w:rsidRPr="00175459" w:rsidRDefault="00390E8B" w:rsidP="00390E8B">
            <w:pPr>
              <w:jc w:val="right"/>
              <w:rPr>
                <w:rFonts w:ascii="Tahoma" w:hAnsi="Tahoma" w:cs="FS Lola Medium"/>
                <w:b/>
                <w:color w:val="000000"/>
                <w:sz w:val="16"/>
                <w:szCs w:val="16"/>
              </w:rPr>
            </w:pPr>
          </w:p>
        </w:tc>
        <w:tc>
          <w:tcPr>
            <w:tcW w:w="1732" w:type="dxa"/>
            <w:tcBorders>
              <w:left w:val="single" w:sz="4" w:space="0" w:color="auto"/>
              <w:right w:val="single" w:sz="4" w:space="0" w:color="auto"/>
            </w:tcBorders>
            <w:shd w:val="clear" w:color="auto" w:fill="auto"/>
            <w:vAlign w:val="center"/>
          </w:tcPr>
          <w:p w14:paraId="57E7954A" w14:textId="1BD3F636"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6A57219B" w14:textId="77777777" w:rsidR="00390E8B" w:rsidRPr="00A625AA" w:rsidRDefault="00390E8B" w:rsidP="00390E8B">
            <w:pPr>
              <w:jc w:val="center"/>
              <w:rPr>
                <w:rFonts w:ascii="Tahoma" w:hAnsi="Tahoma"/>
                <w:sz w:val="16"/>
                <w:szCs w:val="16"/>
              </w:rPr>
            </w:pPr>
          </w:p>
        </w:tc>
      </w:tr>
      <w:tr w:rsidR="00390E8B" w:rsidRPr="00BF031C" w14:paraId="064E562D" w14:textId="77777777" w:rsidTr="00CC5A82">
        <w:trPr>
          <w:jc w:val="center"/>
        </w:trPr>
        <w:tc>
          <w:tcPr>
            <w:tcW w:w="1358" w:type="dxa"/>
            <w:tcBorders>
              <w:left w:val="single" w:sz="4" w:space="0" w:color="auto"/>
              <w:right w:val="single" w:sz="4" w:space="0" w:color="auto"/>
            </w:tcBorders>
            <w:shd w:val="clear" w:color="auto" w:fill="auto"/>
            <w:vAlign w:val="center"/>
          </w:tcPr>
          <w:p w14:paraId="449DBCF3" w14:textId="20D6754D"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11,659 </w:t>
            </w:r>
          </w:p>
        </w:tc>
        <w:tc>
          <w:tcPr>
            <w:tcW w:w="3173" w:type="dxa"/>
            <w:tcBorders>
              <w:left w:val="single" w:sz="4" w:space="0" w:color="auto"/>
              <w:right w:val="single" w:sz="4" w:space="0" w:color="auto"/>
            </w:tcBorders>
            <w:vAlign w:val="bottom"/>
          </w:tcPr>
          <w:p w14:paraId="72668732"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Heritage Assets</w:t>
            </w:r>
          </w:p>
        </w:tc>
        <w:tc>
          <w:tcPr>
            <w:tcW w:w="962" w:type="dxa"/>
            <w:tcBorders>
              <w:left w:val="single" w:sz="4" w:space="0" w:color="auto"/>
              <w:right w:val="single" w:sz="4" w:space="0" w:color="auto"/>
            </w:tcBorders>
            <w:shd w:val="clear" w:color="auto" w:fill="auto"/>
            <w:vAlign w:val="center"/>
          </w:tcPr>
          <w:p w14:paraId="625D8FF5" w14:textId="38B06889"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11,659</w:t>
            </w:r>
          </w:p>
        </w:tc>
        <w:tc>
          <w:tcPr>
            <w:tcW w:w="1732" w:type="dxa"/>
            <w:tcBorders>
              <w:left w:val="single" w:sz="4" w:space="0" w:color="auto"/>
              <w:right w:val="single" w:sz="4" w:space="0" w:color="auto"/>
            </w:tcBorders>
            <w:shd w:val="clear" w:color="auto" w:fill="auto"/>
            <w:vAlign w:val="center"/>
          </w:tcPr>
          <w:p w14:paraId="3A68A184" w14:textId="2D99364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B0913ED" w14:textId="6907908D" w:rsidR="00390E8B" w:rsidRPr="00A625AA" w:rsidRDefault="00390E8B" w:rsidP="00390E8B">
            <w:pPr>
              <w:jc w:val="center"/>
              <w:rPr>
                <w:rFonts w:ascii="Tahoma" w:hAnsi="Tahoma"/>
                <w:sz w:val="16"/>
                <w:szCs w:val="16"/>
              </w:rPr>
            </w:pPr>
            <w:hyperlink w:anchor="Note21" w:history="1">
              <w:r w:rsidRPr="00A625AA">
                <w:rPr>
                  <w:rStyle w:val="Hyperlink"/>
                  <w:rFonts w:ascii="Tahoma" w:hAnsi="Tahoma"/>
                  <w:sz w:val="16"/>
                  <w:szCs w:val="16"/>
                </w:rPr>
                <w:t>21</w:t>
              </w:r>
            </w:hyperlink>
          </w:p>
        </w:tc>
      </w:tr>
      <w:tr w:rsidR="00390E8B" w:rsidRPr="00BF031C" w14:paraId="06CF6736" w14:textId="77777777" w:rsidTr="00CC5A82">
        <w:trPr>
          <w:jc w:val="center"/>
        </w:trPr>
        <w:tc>
          <w:tcPr>
            <w:tcW w:w="1358" w:type="dxa"/>
            <w:tcBorders>
              <w:left w:val="single" w:sz="4" w:space="0" w:color="auto"/>
              <w:right w:val="single" w:sz="4" w:space="0" w:color="auto"/>
            </w:tcBorders>
            <w:shd w:val="clear" w:color="auto" w:fill="auto"/>
            <w:vAlign w:val="center"/>
          </w:tcPr>
          <w:p w14:paraId="064C9F1E" w14:textId="5E5EC0E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304 </w:t>
            </w:r>
          </w:p>
        </w:tc>
        <w:tc>
          <w:tcPr>
            <w:tcW w:w="3173" w:type="dxa"/>
            <w:tcBorders>
              <w:left w:val="single" w:sz="4" w:space="0" w:color="auto"/>
              <w:right w:val="single" w:sz="4" w:space="0" w:color="auto"/>
            </w:tcBorders>
            <w:vAlign w:val="bottom"/>
          </w:tcPr>
          <w:p w14:paraId="4481002A"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Intangible Assets</w:t>
            </w:r>
          </w:p>
        </w:tc>
        <w:tc>
          <w:tcPr>
            <w:tcW w:w="962" w:type="dxa"/>
            <w:tcBorders>
              <w:left w:val="single" w:sz="4" w:space="0" w:color="auto"/>
              <w:right w:val="single" w:sz="4" w:space="0" w:color="auto"/>
            </w:tcBorders>
            <w:shd w:val="clear" w:color="auto" w:fill="auto"/>
            <w:vAlign w:val="center"/>
          </w:tcPr>
          <w:p w14:paraId="23F022ED" w14:textId="41BDFA33"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402</w:t>
            </w:r>
          </w:p>
        </w:tc>
        <w:tc>
          <w:tcPr>
            <w:tcW w:w="1732" w:type="dxa"/>
            <w:tcBorders>
              <w:left w:val="single" w:sz="4" w:space="0" w:color="auto"/>
              <w:right w:val="single" w:sz="4" w:space="0" w:color="auto"/>
            </w:tcBorders>
            <w:shd w:val="clear" w:color="auto" w:fill="auto"/>
            <w:vAlign w:val="center"/>
          </w:tcPr>
          <w:p w14:paraId="4E78A581" w14:textId="69C438A1"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057223AD" w14:textId="62416BBB" w:rsidR="00390E8B" w:rsidRPr="00A625AA" w:rsidRDefault="00390E8B" w:rsidP="00390E8B">
            <w:pPr>
              <w:jc w:val="center"/>
              <w:rPr>
                <w:rFonts w:ascii="Tahoma" w:hAnsi="Tahoma"/>
                <w:sz w:val="16"/>
                <w:szCs w:val="16"/>
              </w:rPr>
            </w:pPr>
            <w:hyperlink w:anchor="Note22" w:history="1">
              <w:r w:rsidRPr="00A625AA">
                <w:rPr>
                  <w:rStyle w:val="Hyperlink"/>
                  <w:rFonts w:ascii="Tahoma" w:hAnsi="Tahoma"/>
                  <w:sz w:val="16"/>
                  <w:szCs w:val="16"/>
                </w:rPr>
                <w:t>22</w:t>
              </w:r>
            </w:hyperlink>
          </w:p>
        </w:tc>
      </w:tr>
      <w:tr w:rsidR="00390E8B" w:rsidRPr="00BF031C" w14:paraId="3C54203F" w14:textId="77777777" w:rsidTr="00CC5A82">
        <w:trPr>
          <w:jc w:val="center"/>
        </w:trPr>
        <w:tc>
          <w:tcPr>
            <w:tcW w:w="1358" w:type="dxa"/>
            <w:tcBorders>
              <w:left w:val="single" w:sz="4" w:space="0" w:color="auto"/>
              <w:right w:val="single" w:sz="4" w:space="0" w:color="auto"/>
            </w:tcBorders>
            <w:shd w:val="clear" w:color="auto" w:fill="auto"/>
            <w:vAlign w:val="center"/>
          </w:tcPr>
          <w:p w14:paraId="5DB74168" w14:textId="741BEF2E"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4,201 </w:t>
            </w:r>
          </w:p>
        </w:tc>
        <w:tc>
          <w:tcPr>
            <w:tcW w:w="3173" w:type="dxa"/>
            <w:tcBorders>
              <w:left w:val="single" w:sz="4" w:space="0" w:color="auto"/>
              <w:right w:val="single" w:sz="4" w:space="0" w:color="auto"/>
            </w:tcBorders>
            <w:vAlign w:val="bottom"/>
          </w:tcPr>
          <w:p w14:paraId="5A5514DC"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Investments</w:t>
            </w:r>
          </w:p>
        </w:tc>
        <w:tc>
          <w:tcPr>
            <w:tcW w:w="962" w:type="dxa"/>
            <w:tcBorders>
              <w:left w:val="single" w:sz="4" w:space="0" w:color="auto"/>
              <w:right w:val="single" w:sz="4" w:space="0" w:color="auto"/>
            </w:tcBorders>
            <w:shd w:val="clear" w:color="auto" w:fill="auto"/>
            <w:vAlign w:val="center"/>
          </w:tcPr>
          <w:p w14:paraId="0D0E3336" w14:textId="2852BEA5"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5,960</w:t>
            </w:r>
          </w:p>
        </w:tc>
        <w:tc>
          <w:tcPr>
            <w:tcW w:w="1732" w:type="dxa"/>
            <w:tcBorders>
              <w:left w:val="single" w:sz="4" w:space="0" w:color="auto"/>
              <w:right w:val="single" w:sz="4" w:space="0" w:color="auto"/>
            </w:tcBorders>
            <w:shd w:val="clear" w:color="auto" w:fill="auto"/>
            <w:vAlign w:val="center"/>
          </w:tcPr>
          <w:p w14:paraId="74CF58AF" w14:textId="27BD557A"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18A2902" w14:textId="02CEBE1A" w:rsidR="00390E8B" w:rsidRPr="00A625AA" w:rsidRDefault="00390E8B" w:rsidP="00390E8B">
            <w:pPr>
              <w:jc w:val="center"/>
              <w:rPr>
                <w:rFonts w:ascii="Tahoma" w:hAnsi="Tahoma"/>
                <w:sz w:val="16"/>
                <w:szCs w:val="16"/>
              </w:rPr>
            </w:pPr>
            <w:hyperlink w:anchor="Note27" w:history="1">
              <w:r w:rsidRPr="00A625AA">
                <w:rPr>
                  <w:rStyle w:val="Hyperlink"/>
                  <w:rFonts w:ascii="Tahoma" w:hAnsi="Tahoma"/>
                  <w:sz w:val="16"/>
                  <w:szCs w:val="16"/>
                </w:rPr>
                <w:t>27</w:t>
              </w:r>
            </w:hyperlink>
          </w:p>
        </w:tc>
      </w:tr>
      <w:tr w:rsidR="00390E8B" w:rsidRPr="00BF031C" w14:paraId="58932078" w14:textId="77777777" w:rsidTr="00CC5A82">
        <w:trPr>
          <w:jc w:val="center"/>
        </w:trPr>
        <w:tc>
          <w:tcPr>
            <w:tcW w:w="1358" w:type="dxa"/>
            <w:tcBorders>
              <w:left w:val="single" w:sz="4" w:space="0" w:color="auto"/>
              <w:right w:val="single" w:sz="4" w:space="0" w:color="auto"/>
            </w:tcBorders>
            <w:shd w:val="clear" w:color="auto" w:fill="auto"/>
            <w:vAlign w:val="center"/>
          </w:tcPr>
          <w:p w14:paraId="6EB3A28E" w14:textId="7777777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3,439 </w:t>
            </w:r>
          </w:p>
          <w:p w14:paraId="0265E7A8" w14:textId="7C7022A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74,155</w:t>
            </w:r>
          </w:p>
        </w:tc>
        <w:tc>
          <w:tcPr>
            <w:tcW w:w="3173" w:type="dxa"/>
            <w:tcBorders>
              <w:left w:val="single" w:sz="4" w:space="0" w:color="auto"/>
              <w:right w:val="single" w:sz="4" w:space="0" w:color="auto"/>
            </w:tcBorders>
            <w:vAlign w:val="bottom"/>
          </w:tcPr>
          <w:p w14:paraId="794323AB"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Debtors</w:t>
            </w:r>
          </w:p>
          <w:p w14:paraId="1A74D88C" w14:textId="13BC6A22" w:rsidR="00390E8B" w:rsidRPr="00175459" w:rsidRDefault="00390E8B" w:rsidP="00390E8B">
            <w:pPr>
              <w:rPr>
                <w:rFonts w:ascii="Tahoma" w:hAnsi="Tahoma" w:cs="Segoe UI"/>
                <w:sz w:val="16"/>
                <w:szCs w:val="16"/>
              </w:rPr>
            </w:pPr>
            <w:r w:rsidRPr="00175459">
              <w:rPr>
                <w:rFonts w:ascii="Tahoma" w:hAnsi="Tahoma" w:cs="Segoe UI"/>
                <w:sz w:val="16"/>
                <w:szCs w:val="16"/>
              </w:rPr>
              <w:t>Retirement Benefit Asset</w:t>
            </w:r>
          </w:p>
        </w:tc>
        <w:tc>
          <w:tcPr>
            <w:tcW w:w="962" w:type="dxa"/>
            <w:tcBorders>
              <w:left w:val="single" w:sz="4" w:space="0" w:color="auto"/>
              <w:right w:val="single" w:sz="4" w:space="0" w:color="auto"/>
            </w:tcBorders>
            <w:shd w:val="clear" w:color="auto" w:fill="auto"/>
            <w:vAlign w:val="center"/>
          </w:tcPr>
          <w:p w14:paraId="28627FA0" w14:textId="77777777" w:rsidR="00390E8B" w:rsidRPr="00A625AA"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4,213</w:t>
            </w:r>
          </w:p>
          <w:p w14:paraId="0FA43567" w14:textId="65C6E940"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w:t>
            </w:r>
          </w:p>
        </w:tc>
        <w:tc>
          <w:tcPr>
            <w:tcW w:w="1732" w:type="dxa"/>
            <w:tcBorders>
              <w:left w:val="single" w:sz="4" w:space="0" w:color="auto"/>
              <w:bottom w:val="single" w:sz="4" w:space="0" w:color="auto"/>
              <w:right w:val="single" w:sz="4" w:space="0" w:color="auto"/>
            </w:tcBorders>
            <w:shd w:val="clear" w:color="auto" w:fill="auto"/>
            <w:vAlign w:val="center"/>
          </w:tcPr>
          <w:p w14:paraId="29A15FED" w14:textId="2584ECC2"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2EE9C0B8" w14:textId="6F437EC0" w:rsidR="00390E8B" w:rsidRPr="00A625AA" w:rsidRDefault="00904DBE" w:rsidP="00390E8B">
            <w:pPr>
              <w:jc w:val="center"/>
              <w:rPr>
                <w:rFonts w:ascii="Tahoma" w:hAnsi="Tahoma"/>
                <w:sz w:val="16"/>
                <w:szCs w:val="16"/>
              </w:rPr>
            </w:pPr>
            <w:hyperlink w:anchor="Note37" w:history="1">
              <w:r w:rsidRPr="00A625AA">
                <w:rPr>
                  <w:rStyle w:val="Hyperlink"/>
                  <w:rFonts w:ascii="Tahoma" w:hAnsi="Tahoma"/>
                  <w:sz w:val="16"/>
                  <w:szCs w:val="16"/>
                </w:rPr>
                <w:t>37</w:t>
              </w:r>
            </w:hyperlink>
          </w:p>
        </w:tc>
      </w:tr>
      <w:tr w:rsidR="00390E8B" w:rsidRPr="00BF031C" w14:paraId="33353C29" w14:textId="77777777" w:rsidTr="00CC5A82">
        <w:trPr>
          <w:jc w:val="center"/>
        </w:trPr>
        <w:tc>
          <w:tcPr>
            <w:tcW w:w="1358" w:type="dxa"/>
            <w:tcBorders>
              <w:left w:val="single" w:sz="4" w:space="0" w:color="auto"/>
              <w:bottom w:val="single" w:sz="4" w:space="0" w:color="auto"/>
              <w:right w:val="single" w:sz="4" w:space="0" w:color="auto"/>
            </w:tcBorders>
            <w:vAlign w:val="center"/>
          </w:tcPr>
          <w:p w14:paraId="5F80CF5B" w14:textId="2921A6DA" w:rsidR="00390E8B" w:rsidRPr="00A625AA" w:rsidRDefault="000D4CBA" w:rsidP="000D4CBA">
            <w:pPr>
              <w:rPr>
                <w:rFonts w:ascii="Tahoma" w:hAnsi="Tahoma" w:cs="FS Lola Medium"/>
                <w:b/>
                <w:color w:val="000000"/>
                <w:sz w:val="16"/>
                <w:szCs w:val="16"/>
              </w:rPr>
            </w:pPr>
            <w:r w:rsidRPr="00A625AA">
              <w:rPr>
                <w:rFonts w:ascii="Tahoma" w:hAnsi="Tahoma" w:cs="FS Lola Medium"/>
                <w:b/>
                <w:color w:val="000000"/>
                <w:sz w:val="16"/>
                <w:szCs w:val="16"/>
              </w:rPr>
              <w:t xml:space="preserve">           93,7</w:t>
            </w:r>
            <w:r w:rsidR="002E2375">
              <w:rPr>
                <w:rFonts w:ascii="Tahoma" w:hAnsi="Tahoma" w:cs="FS Lola Medium"/>
                <w:b/>
                <w:color w:val="000000"/>
                <w:sz w:val="16"/>
                <w:szCs w:val="16"/>
              </w:rPr>
              <w:t>5</w:t>
            </w:r>
            <w:r w:rsidRPr="00A625AA">
              <w:rPr>
                <w:rFonts w:ascii="Tahoma" w:hAnsi="Tahoma" w:cs="FS Lola Medium"/>
                <w:b/>
                <w:color w:val="000000"/>
                <w:sz w:val="16"/>
                <w:szCs w:val="16"/>
              </w:rPr>
              <w:t>8</w:t>
            </w:r>
          </w:p>
          <w:p w14:paraId="1F517C54" w14:textId="461552B6" w:rsidR="00390E8B" w:rsidRPr="00175459" w:rsidRDefault="00390E8B" w:rsidP="000D4CBA">
            <w:pPr>
              <w:rPr>
                <w:rFonts w:ascii="Tahoma" w:hAnsi="Tahoma" w:cs="FS Lola Medium"/>
                <w:b/>
                <w:color w:val="000000"/>
                <w:sz w:val="16"/>
                <w:szCs w:val="16"/>
              </w:rPr>
            </w:pPr>
          </w:p>
        </w:tc>
        <w:tc>
          <w:tcPr>
            <w:tcW w:w="3173" w:type="dxa"/>
            <w:tcBorders>
              <w:left w:val="single" w:sz="4" w:space="0" w:color="auto"/>
              <w:right w:val="single" w:sz="4" w:space="0" w:color="auto"/>
            </w:tcBorders>
            <w:vAlign w:val="bottom"/>
          </w:tcPr>
          <w:p w14:paraId="141B691A" w14:textId="77777777" w:rsidR="00390E8B" w:rsidRPr="00175459" w:rsidRDefault="00390E8B" w:rsidP="00390E8B">
            <w:pPr>
              <w:rPr>
                <w:rFonts w:ascii="Tahoma" w:hAnsi="Tahoma" w:cs="Segoe UI"/>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A9BC1F7" w14:textId="65A057D6"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46D116C" w14:textId="551580E2" w:rsidR="00390E8B" w:rsidRPr="00175459" w:rsidRDefault="004958CE"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22,234</w:t>
            </w:r>
          </w:p>
        </w:tc>
        <w:tc>
          <w:tcPr>
            <w:tcW w:w="1714" w:type="dxa"/>
            <w:tcBorders>
              <w:left w:val="single" w:sz="4" w:space="0" w:color="auto"/>
            </w:tcBorders>
            <w:shd w:val="clear" w:color="auto" w:fill="auto"/>
            <w:vAlign w:val="center"/>
          </w:tcPr>
          <w:p w14:paraId="27423D45" w14:textId="77777777" w:rsidR="00390E8B" w:rsidRPr="00A625AA" w:rsidRDefault="00390E8B" w:rsidP="00390E8B">
            <w:pPr>
              <w:jc w:val="center"/>
              <w:rPr>
                <w:rFonts w:ascii="Tahoma" w:hAnsi="Tahoma"/>
                <w:sz w:val="16"/>
                <w:szCs w:val="16"/>
              </w:rPr>
            </w:pPr>
          </w:p>
        </w:tc>
      </w:tr>
      <w:tr w:rsidR="00390E8B" w:rsidRPr="00BF031C" w14:paraId="3B6F5295" w14:textId="77777777" w:rsidTr="00CC5A82">
        <w:trPr>
          <w:jc w:val="center"/>
        </w:trPr>
        <w:tc>
          <w:tcPr>
            <w:tcW w:w="1358" w:type="dxa"/>
            <w:tcBorders>
              <w:top w:val="single" w:sz="4" w:space="0" w:color="auto"/>
              <w:left w:val="single" w:sz="4" w:space="0" w:color="auto"/>
              <w:right w:val="single" w:sz="4" w:space="0" w:color="auto"/>
            </w:tcBorders>
            <w:vAlign w:val="center"/>
          </w:tcPr>
          <w:p w14:paraId="1C51BE4C" w14:textId="5E4D29F7" w:rsidR="00390E8B" w:rsidRPr="00175459" w:rsidRDefault="000D4CBA" w:rsidP="00390E8B">
            <w:pPr>
              <w:jc w:val="right"/>
              <w:rPr>
                <w:rFonts w:ascii="Tahoma" w:hAnsi="Tahoma" w:cs="FS Lola Medium"/>
                <w:b/>
                <w:color w:val="000000"/>
                <w:sz w:val="16"/>
                <w:szCs w:val="16"/>
              </w:rPr>
            </w:pPr>
            <w:r w:rsidRPr="00A625AA">
              <w:rPr>
                <w:rFonts w:ascii="Tahoma" w:hAnsi="Tahoma" w:cs="FS Lola Medium"/>
                <w:b/>
                <w:color w:val="000000"/>
                <w:sz w:val="16"/>
                <w:szCs w:val="16"/>
              </w:rPr>
              <w:t>1,597,069</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tcPr>
          <w:p w14:paraId="06FE3571" w14:textId="77777777" w:rsidR="00390E8B" w:rsidRPr="00175459" w:rsidRDefault="00390E8B" w:rsidP="00390E8B">
            <w:pPr>
              <w:rPr>
                <w:rFonts w:ascii="Tahoma" w:hAnsi="Tahoma"/>
                <w:b/>
                <w:sz w:val="16"/>
                <w:szCs w:val="16"/>
              </w:rPr>
            </w:pPr>
            <w:r w:rsidRPr="00175459">
              <w:rPr>
                <w:rFonts w:ascii="Tahoma" w:hAnsi="Tahoma" w:cs="Segoe UI"/>
                <w:b/>
                <w:sz w:val="16"/>
                <w:szCs w:val="16"/>
              </w:rPr>
              <w:t>Total Non-Current Assets</w:t>
            </w:r>
          </w:p>
        </w:tc>
        <w:tc>
          <w:tcPr>
            <w:tcW w:w="962" w:type="dxa"/>
            <w:tcBorders>
              <w:left w:val="single" w:sz="4" w:space="0" w:color="auto"/>
              <w:right w:val="single" w:sz="4" w:space="0" w:color="auto"/>
            </w:tcBorders>
            <w:shd w:val="clear" w:color="auto" w:fill="auto"/>
            <w:vAlign w:val="center"/>
          </w:tcPr>
          <w:p w14:paraId="6154DCA2" w14:textId="5356A23B"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FA10F9E" w14:textId="1F52A730" w:rsidR="00390E8B" w:rsidRPr="00175459" w:rsidRDefault="004958CE"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1,56</w:t>
            </w:r>
            <w:r w:rsidR="00955972">
              <w:rPr>
                <w:rFonts w:ascii="Tahoma" w:hAnsi="Tahoma" w:cs="FS Lola Medium"/>
                <w:b/>
                <w:color w:val="000000"/>
                <w:sz w:val="16"/>
                <w:szCs w:val="16"/>
                <w:lang w:eastAsia="en-GB"/>
              </w:rPr>
              <w:t>2</w:t>
            </w:r>
            <w:r w:rsidRPr="00A625AA">
              <w:rPr>
                <w:rFonts w:ascii="Tahoma" w:hAnsi="Tahoma" w:cs="FS Lola Medium"/>
                <w:b/>
                <w:color w:val="000000"/>
                <w:sz w:val="16"/>
                <w:szCs w:val="16"/>
                <w:lang w:eastAsia="en-GB"/>
              </w:rPr>
              <w:t>,</w:t>
            </w:r>
            <w:r w:rsidR="00955972">
              <w:rPr>
                <w:rFonts w:ascii="Tahoma" w:hAnsi="Tahoma" w:cs="FS Lola Medium"/>
                <w:b/>
                <w:color w:val="000000"/>
                <w:sz w:val="16"/>
                <w:szCs w:val="16"/>
                <w:lang w:eastAsia="en-GB"/>
              </w:rPr>
              <w:t>865</w:t>
            </w:r>
          </w:p>
        </w:tc>
        <w:tc>
          <w:tcPr>
            <w:tcW w:w="1714" w:type="dxa"/>
            <w:tcBorders>
              <w:left w:val="single" w:sz="4" w:space="0" w:color="auto"/>
            </w:tcBorders>
            <w:shd w:val="clear" w:color="auto" w:fill="auto"/>
            <w:vAlign w:val="center"/>
          </w:tcPr>
          <w:p w14:paraId="30E0CEEE" w14:textId="77777777" w:rsidR="00390E8B" w:rsidRPr="00A625AA" w:rsidRDefault="00390E8B" w:rsidP="00390E8B">
            <w:pPr>
              <w:jc w:val="center"/>
              <w:rPr>
                <w:rFonts w:ascii="Tahoma" w:hAnsi="Tahoma"/>
                <w:sz w:val="16"/>
                <w:szCs w:val="16"/>
              </w:rPr>
            </w:pPr>
          </w:p>
        </w:tc>
      </w:tr>
      <w:tr w:rsidR="00390E8B" w:rsidRPr="00BF031C" w14:paraId="33B919EF" w14:textId="77777777" w:rsidTr="00CC5A82">
        <w:trPr>
          <w:jc w:val="center"/>
        </w:trPr>
        <w:tc>
          <w:tcPr>
            <w:tcW w:w="1358" w:type="dxa"/>
            <w:tcBorders>
              <w:left w:val="single" w:sz="4" w:space="0" w:color="auto"/>
              <w:right w:val="single" w:sz="4" w:space="0" w:color="auto"/>
            </w:tcBorders>
            <w:vAlign w:val="center"/>
          </w:tcPr>
          <w:p w14:paraId="38BFFAF7" w14:textId="461EC0D1"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tcPr>
          <w:p w14:paraId="380BB198" w14:textId="77777777" w:rsidR="00390E8B" w:rsidRPr="00175459" w:rsidRDefault="00390E8B" w:rsidP="00390E8B">
            <w:pPr>
              <w:rPr>
                <w:rFonts w:ascii="Tahoma" w:hAnsi="Tahoma"/>
                <w:sz w:val="16"/>
                <w:szCs w:val="16"/>
              </w:rPr>
            </w:pPr>
          </w:p>
        </w:tc>
        <w:tc>
          <w:tcPr>
            <w:tcW w:w="962" w:type="dxa"/>
            <w:tcBorders>
              <w:left w:val="single" w:sz="4" w:space="0" w:color="auto"/>
              <w:right w:val="single" w:sz="4" w:space="0" w:color="auto"/>
            </w:tcBorders>
            <w:shd w:val="clear" w:color="auto" w:fill="auto"/>
            <w:vAlign w:val="center"/>
          </w:tcPr>
          <w:p w14:paraId="33A8E238" w14:textId="3D9A8414"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70FB5B8D" w14:textId="28E7A6ED"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5F42EEC" w14:textId="77777777" w:rsidR="00390E8B" w:rsidRPr="00A625AA" w:rsidRDefault="00390E8B" w:rsidP="00390E8B">
            <w:pPr>
              <w:jc w:val="center"/>
              <w:rPr>
                <w:rFonts w:ascii="Tahoma" w:hAnsi="Tahoma"/>
                <w:sz w:val="16"/>
                <w:szCs w:val="16"/>
              </w:rPr>
            </w:pPr>
          </w:p>
        </w:tc>
      </w:tr>
      <w:tr w:rsidR="00390E8B" w:rsidRPr="00BF031C" w14:paraId="73AB49F1" w14:textId="77777777" w:rsidTr="00CC5A82">
        <w:trPr>
          <w:trHeight w:val="80"/>
          <w:jc w:val="center"/>
        </w:trPr>
        <w:tc>
          <w:tcPr>
            <w:tcW w:w="1358" w:type="dxa"/>
            <w:tcBorders>
              <w:left w:val="single" w:sz="4" w:space="0" w:color="auto"/>
              <w:right w:val="single" w:sz="4" w:space="0" w:color="auto"/>
            </w:tcBorders>
            <w:vAlign w:val="center"/>
          </w:tcPr>
          <w:p w14:paraId="5F24A596" w14:textId="24D7DD02"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BF15B70"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CURRENT ASSETS</w:t>
            </w:r>
          </w:p>
        </w:tc>
        <w:tc>
          <w:tcPr>
            <w:tcW w:w="962" w:type="dxa"/>
            <w:tcBorders>
              <w:left w:val="single" w:sz="4" w:space="0" w:color="auto"/>
              <w:right w:val="single" w:sz="4" w:space="0" w:color="auto"/>
            </w:tcBorders>
            <w:shd w:val="clear" w:color="auto" w:fill="auto"/>
            <w:vAlign w:val="center"/>
          </w:tcPr>
          <w:p w14:paraId="154D9967" w14:textId="6BC9DA84"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D02C35B" w14:textId="59FB969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E0D6A13" w14:textId="77777777" w:rsidR="00390E8B" w:rsidRPr="00A625AA" w:rsidRDefault="00390E8B" w:rsidP="00390E8B">
            <w:pPr>
              <w:jc w:val="center"/>
              <w:rPr>
                <w:rFonts w:ascii="Tahoma" w:hAnsi="Tahoma"/>
                <w:sz w:val="16"/>
                <w:szCs w:val="16"/>
              </w:rPr>
            </w:pPr>
          </w:p>
        </w:tc>
      </w:tr>
      <w:tr w:rsidR="00390E8B" w:rsidRPr="00BF031C" w14:paraId="77ACD207" w14:textId="77777777" w:rsidTr="00CC5A82">
        <w:trPr>
          <w:jc w:val="center"/>
        </w:trPr>
        <w:tc>
          <w:tcPr>
            <w:tcW w:w="1358" w:type="dxa"/>
            <w:tcBorders>
              <w:left w:val="single" w:sz="4" w:space="0" w:color="auto"/>
              <w:right w:val="single" w:sz="4" w:space="0" w:color="auto"/>
            </w:tcBorders>
            <w:shd w:val="clear" w:color="auto" w:fill="auto"/>
            <w:vAlign w:val="center"/>
          </w:tcPr>
          <w:p w14:paraId="0D40AA19" w14:textId="0846495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3,598 </w:t>
            </w:r>
          </w:p>
        </w:tc>
        <w:tc>
          <w:tcPr>
            <w:tcW w:w="3173" w:type="dxa"/>
            <w:tcBorders>
              <w:left w:val="single" w:sz="4" w:space="0" w:color="auto"/>
              <w:right w:val="single" w:sz="4" w:space="0" w:color="auto"/>
            </w:tcBorders>
            <w:vAlign w:val="bottom"/>
          </w:tcPr>
          <w:p w14:paraId="04CA4B31"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Assets ‘Held for Sale’</w:t>
            </w:r>
          </w:p>
        </w:tc>
        <w:tc>
          <w:tcPr>
            <w:tcW w:w="962" w:type="dxa"/>
            <w:tcBorders>
              <w:left w:val="single" w:sz="4" w:space="0" w:color="auto"/>
              <w:right w:val="single" w:sz="4" w:space="0" w:color="auto"/>
            </w:tcBorders>
            <w:shd w:val="clear" w:color="auto" w:fill="auto"/>
            <w:vAlign w:val="center"/>
          </w:tcPr>
          <w:p w14:paraId="5FB33C90" w14:textId="07096BDC"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3,470</w:t>
            </w:r>
          </w:p>
        </w:tc>
        <w:tc>
          <w:tcPr>
            <w:tcW w:w="1732" w:type="dxa"/>
            <w:tcBorders>
              <w:left w:val="single" w:sz="4" w:space="0" w:color="auto"/>
              <w:right w:val="single" w:sz="4" w:space="0" w:color="auto"/>
            </w:tcBorders>
            <w:shd w:val="clear" w:color="auto" w:fill="auto"/>
            <w:vAlign w:val="center"/>
          </w:tcPr>
          <w:p w14:paraId="7A274F21" w14:textId="23CCACB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11397A1" w14:textId="0040CB53" w:rsidR="00390E8B" w:rsidRPr="00A625AA" w:rsidRDefault="00390E8B" w:rsidP="00390E8B">
            <w:pPr>
              <w:jc w:val="center"/>
              <w:rPr>
                <w:rFonts w:ascii="Tahoma" w:hAnsi="Tahoma"/>
                <w:sz w:val="16"/>
                <w:szCs w:val="16"/>
              </w:rPr>
            </w:pPr>
            <w:hyperlink w:anchor="Note23" w:history="1">
              <w:r w:rsidRPr="00A625AA">
                <w:rPr>
                  <w:rStyle w:val="Hyperlink"/>
                  <w:rFonts w:ascii="Tahoma" w:hAnsi="Tahoma"/>
                  <w:sz w:val="16"/>
                  <w:szCs w:val="16"/>
                </w:rPr>
                <w:t>23</w:t>
              </w:r>
            </w:hyperlink>
          </w:p>
        </w:tc>
      </w:tr>
      <w:tr w:rsidR="00390E8B" w:rsidRPr="00BF031C" w14:paraId="735CC563" w14:textId="77777777" w:rsidTr="00CC5A82">
        <w:trPr>
          <w:jc w:val="center"/>
        </w:trPr>
        <w:tc>
          <w:tcPr>
            <w:tcW w:w="1358" w:type="dxa"/>
            <w:tcBorders>
              <w:left w:val="single" w:sz="4" w:space="0" w:color="auto"/>
              <w:right w:val="single" w:sz="4" w:space="0" w:color="auto"/>
            </w:tcBorders>
            <w:shd w:val="clear" w:color="auto" w:fill="auto"/>
            <w:vAlign w:val="center"/>
          </w:tcPr>
          <w:p w14:paraId="3C024EE1" w14:textId="0B78E14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126,278 </w:t>
            </w:r>
          </w:p>
        </w:tc>
        <w:tc>
          <w:tcPr>
            <w:tcW w:w="3173" w:type="dxa"/>
            <w:tcBorders>
              <w:left w:val="single" w:sz="4" w:space="0" w:color="auto"/>
              <w:right w:val="single" w:sz="4" w:space="0" w:color="auto"/>
            </w:tcBorders>
            <w:vAlign w:val="bottom"/>
          </w:tcPr>
          <w:p w14:paraId="3F98DCCA" w14:textId="5A410913" w:rsidR="00390E8B" w:rsidRPr="00175459" w:rsidRDefault="00390E8B" w:rsidP="00390E8B">
            <w:pPr>
              <w:rPr>
                <w:rFonts w:ascii="Tahoma" w:hAnsi="Tahoma" w:cs="Segoe UI"/>
                <w:sz w:val="16"/>
                <w:szCs w:val="16"/>
              </w:rPr>
            </w:pPr>
            <w:r w:rsidRPr="00175459">
              <w:rPr>
                <w:rFonts w:ascii="Tahoma" w:hAnsi="Tahoma" w:cs="Segoe UI"/>
                <w:sz w:val="16"/>
                <w:szCs w:val="16"/>
              </w:rPr>
              <w:t>Short Term Investments</w:t>
            </w:r>
          </w:p>
        </w:tc>
        <w:tc>
          <w:tcPr>
            <w:tcW w:w="962" w:type="dxa"/>
            <w:tcBorders>
              <w:left w:val="single" w:sz="4" w:space="0" w:color="auto"/>
              <w:right w:val="single" w:sz="4" w:space="0" w:color="auto"/>
            </w:tcBorders>
            <w:shd w:val="clear" w:color="auto" w:fill="auto"/>
            <w:vAlign w:val="center"/>
          </w:tcPr>
          <w:p w14:paraId="665AFD0F" w14:textId="6199BA0F"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37,196</w:t>
            </w:r>
          </w:p>
        </w:tc>
        <w:tc>
          <w:tcPr>
            <w:tcW w:w="1732" w:type="dxa"/>
            <w:tcBorders>
              <w:left w:val="single" w:sz="4" w:space="0" w:color="auto"/>
              <w:right w:val="single" w:sz="4" w:space="0" w:color="auto"/>
            </w:tcBorders>
            <w:shd w:val="clear" w:color="auto" w:fill="auto"/>
            <w:vAlign w:val="center"/>
          </w:tcPr>
          <w:p w14:paraId="4BAB13D2" w14:textId="7E0AD97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D24444A" w14:textId="50C4EAA5" w:rsidR="00390E8B" w:rsidRPr="00A625AA" w:rsidRDefault="00390E8B" w:rsidP="00390E8B">
            <w:pPr>
              <w:jc w:val="center"/>
              <w:rPr>
                <w:rFonts w:ascii="Tahoma" w:hAnsi="Tahoma"/>
                <w:sz w:val="16"/>
                <w:szCs w:val="16"/>
              </w:rPr>
            </w:pPr>
            <w:hyperlink w:anchor="Note27" w:history="1">
              <w:r w:rsidRPr="00A625AA">
                <w:rPr>
                  <w:rStyle w:val="Hyperlink"/>
                  <w:rFonts w:ascii="Tahoma" w:hAnsi="Tahoma"/>
                  <w:sz w:val="16"/>
                  <w:szCs w:val="16"/>
                </w:rPr>
                <w:t>27</w:t>
              </w:r>
            </w:hyperlink>
          </w:p>
        </w:tc>
      </w:tr>
      <w:tr w:rsidR="00390E8B" w:rsidRPr="00BF031C" w14:paraId="2433ABCE" w14:textId="77777777" w:rsidTr="00CC5A82">
        <w:trPr>
          <w:jc w:val="center"/>
        </w:trPr>
        <w:tc>
          <w:tcPr>
            <w:tcW w:w="1358" w:type="dxa"/>
            <w:tcBorders>
              <w:left w:val="single" w:sz="4" w:space="0" w:color="auto"/>
              <w:right w:val="single" w:sz="4" w:space="0" w:color="auto"/>
            </w:tcBorders>
            <w:shd w:val="clear" w:color="auto" w:fill="auto"/>
            <w:vAlign w:val="center"/>
          </w:tcPr>
          <w:p w14:paraId="490D6691" w14:textId="37683E7C"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1,090 </w:t>
            </w:r>
          </w:p>
        </w:tc>
        <w:tc>
          <w:tcPr>
            <w:tcW w:w="3173" w:type="dxa"/>
            <w:tcBorders>
              <w:left w:val="single" w:sz="4" w:space="0" w:color="auto"/>
              <w:right w:val="single" w:sz="4" w:space="0" w:color="auto"/>
            </w:tcBorders>
            <w:vAlign w:val="bottom"/>
          </w:tcPr>
          <w:p w14:paraId="2224AF6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Inventories</w:t>
            </w:r>
          </w:p>
        </w:tc>
        <w:tc>
          <w:tcPr>
            <w:tcW w:w="962" w:type="dxa"/>
            <w:tcBorders>
              <w:left w:val="single" w:sz="4" w:space="0" w:color="auto"/>
              <w:right w:val="single" w:sz="4" w:space="0" w:color="auto"/>
            </w:tcBorders>
            <w:shd w:val="clear" w:color="auto" w:fill="auto"/>
            <w:vAlign w:val="center"/>
          </w:tcPr>
          <w:p w14:paraId="7469DD61" w14:textId="5D57B8BF"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1,212</w:t>
            </w:r>
          </w:p>
        </w:tc>
        <w:tc>
          <w:tcPr>
            <w:tcW w:w="1732" w:type="dxa"/>
            <w:tcBorders>
              <w:left w:val="single" w:sz="4" w:space="0" w:color="auto"/>
              <w:right w:val="single" w:sz="4" w:space="0" w:color="auto"/>
            </w:tcBorders>
            <w:shd w:val="clear" w:color="auto" w:fill="auto"/>
            <w:vAlign w:val="center"/>
          </w:tcPr>
          <w:p w14:paraId="1C5EBFB6" w14:textId="0145CD81"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9ED6B20" w14:textId="2D6A9E53" w:rsidR="00390E8B" w:rsidRPr="00A625AA" w:rsidRDefault="00390E8B" w:rsidP="00390E8B">
            <w:pPr>
              <w:jc w:val="center"/>
              <w:rPr>
                <w:rFonts w:ascii="Tahoma" w:hAnsi="Tahoma"/>
                <w:sz w:val="16"/>
                <w:szCs w:val="16"/>
              </w:rPr>
            </w:pPr>
            <w:hyperlink w:anchor="Note29" w:history="1">
              <w:r w:rsidRPr="00A625AA">
                <w:rPr>
                  <w:rStyle w:val="Hyperlink"/>
                  <w:rFonts w:ascii="Tahoma" w:hAnsi="Tahoma"/>
                  <w:sz w:val="16"/>
                  <w:szCs w:val="16"/>
                </w:rPr>
                <w:t>29</w:t>
              </w:r>
            </w:hyperlink>
          </w:p>
        </w:tc>
      </w:tr>
      <w:tr w:rsidR="00390E8B" w:rsidRPr="00BF031C" w14:paraId="26755970" w14:textId="77777777" w:rsidTr="00CC5A82">
        <w:trPr>
          <w:jc w:val="center"/>
        </w:trPr>
        <w:tc>
          <w:tcPr>
            <w:tcW w:w="1358" w:type="dxa"/>
            <w:tcBorders>
              <w:left w:val="single" w:sz="4" w:space="0" w:color="auto"/>
              <w:right w:val="single" w:sz="4" w:space="0" w:color="auto"/>
            </w:tcBorders>
            <w:shd w:val="clear" w:color="auto" w:fill="auto"/>
            <w:vAlign w:val="center"/>
          </w:tcPr>
          <w:p w14:paraId="6D52B701" w14:textId="3531EA06"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11,198 </w:t>
            </w:r>
          </w:p>
        </w:tc>
        <w:tc>
          <w:tcPr>
            <w:tcW w:w="3173" w:type="dxa"/>
            <w:tcBorders>
              <w:left w:val="single" w:sz="4" w:space="0" w:color="auto"/>
              <w:right w:val="single" w:sz="4" w:space="0" w:color="auto"/>
            </w:tcBorders>
            <w:vAlign w:val="bottom"/>
          </w:tcPr>
          <w:p w14:paraId="194391E9"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Local Taxation Debtors</w:t>
            </w:r>
          </w:p>
        </w:tc>
        <w:tc>
          <w:tcPr>
            <w:tcW w:w="962" w:type="dxa"/>
            <w:tcBorders>
              <w:left w:val="single" w:sz="4" w:space="0" w:color="auto"/>
              <w:right w:val="single" w:sz="4" w:space="0" w:color="auto"/>
            </w:tcBorders>
            <w:shd w:val="clear" w:color="auto" w:fill="auto"/>
            <w:vAlign w:val="center"/>
          </w:tcPr>
          <w:p w14:paraId="50414487" w14:textId="7D42E35E"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10,962</w:t>
            </w:r>
          </w:p>
        </w:tc>
        <w:tc>
          <w:tcPr>
            <w:tcW w:w="1732" w:type="dxa"/>
            <w:tcBorders>
              <w:left w:val="single" w:sz="4" w:space="0" w:color="auto"/>
              <w:right w:val="single" w:sz="4" w:space="0" w:color="auto"/>
            </w:tcBorders>
            <w:shd w:val="clear" w:color="auto" w:fill="auto"/>
            <w:vAlign w:val="center"/>
          </w:tcPr>
          <w:p w14:paraId="72EEC150" w14:textId="6DE9798B"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C7B04D6" w14:textId="6E48AAF8" w:rsidR="00390E8B" w:rsidRPr="00A625AA" w:rsidRDefault="00390E8B" w:rsidP="00390E8B">
            <w:pPr>
              <w:jc w:val="center"/>
              <w:rPr>
                <w:rFonts w:ascii="Tahoma" w:hAnsi="Tahoma"/>
                <w:sz w:val="16"/>
                <w:szCs w:val="16"/>
              </w:rPr>
            </w:pPr>
            <w:hyperlink w:anchor="Note30" w:history="1">
              <w:r w:rsidRPr="00A625AA">
                <w:rPr>
                  <w:rStyle w:val="Hyperlink"/>
                  <w:rFonts w:ascii="Tahoma" w:hAnsi="Tahoma"/>
                  <w:sz w:val="16"/>
                  <w:szCs w:val="16"/>
                </w:rPr>
                <w:t>30</w:t>
              </w:r>
            </w:hyperlink>
          </w:p>
        </w:tc>
      </w:tr>
      <w:tr w:rsidR="00390E8B" w:rsidRPr="00BF031C" w14:paraId="4607F113" w14:textId="77777777" w:rsidTr="00CC5A82">
        <w:trPr>
          <w:jc w:val="center"/>
        </w:trPr>
        <w:tc>
          <w:tcPr>
            <w:tcW w:w="1358" w:type="dxa"/>
            <w:tcBorders>
              <w:left w:val="single" w:sz="4" w:space="0" w:color="auto"/>
              <w:right w:val="single" w:sz="4" w:space="0" w:color="auto"/>
            </w:tcBorders>
            <w:shd w:val="clear" w:color="auto" w:fill="auto"/>
            <w:vAlign w:val="center"/>
          </w:tcPr>
          <w:p w14:paraId="7EF4F367" w14:textId="56EBACE3" w:rsidR="00390E8B" w:rsidRPr="00175459" w:rsidRDefault="00390E8B" w:rsidP="00390E8B">
            <w:pPr>
              <w:jc w:val="right"/>
              <w:rPr>
                <w:rFonts w:ascii="Tahoma" w:hAnsi="Tahoma" w:cs="FS Lola Medium"/>
                <w:color w:val="000000"/>
                <w:sz w:val="16"/>
                <w:szCs w:val="16"/>
              </w:rPr>
            </w:pPr>
            <w:r w:rsidRPr="00175459">
              <w:rPr>
                <w:rFonts w:ascii="Tahoma" w:hAnsi="Tahoma" w:cs="Tahoma"/>
                <w:color w:val="000000"/>
                <w:sz w:val="16"/>
                <w:szCs w:val="16"/>
              </w:rPr>
              <w:t>(10,433)</w:t>
            </w:r>
          </w:p>
        </w:tc>
        <w:tc>
          <w:tcPr>
            <w:tcW w:w="3173" w:type="dxa"/>
            <w:tcBorders>
              <w:left w:val="single" w:sz="4" w:space="0" w:color="auto"/>
              <w:right w:val="single" w:sz="4" w:space="0" w:color="auto"/>
            </w:tcBorders>
            <w:vAlign w:val="bottom"/>
          </w:tcPr>
          <w:p w14:paraId="162AAED5"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Impairment of Local Taxation Debtors</w:t>
            </w:r>
          </w:p>
        </w:tc>
        <w:tc>
          <w:tcPr>
            <w:tcW w:w="962" w:type="dxa"/>
            <w:tcBorders>
              <w:left w:val="single" w:sz="4" w:space="0" w:color="auto"/>
              <w:right w:val="single" w:sz="4" w:space="0" w:color="auto"/>
            </w:tcBorders>
            <w:shd w:val="clear" w:color="auto" w:fill="auto"/>
            <w:vAlign w:val="center"/>
          </w:tcPr>
          <w:p w14:paraId="7E81D0F4" w14:textId="5E0D4A73"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(10,962)</w:t>
            </w:r>
          </w:p>
        </w:tc>
        <w:tc>
          <w:tcPr>
            <w:tcW w:w="1732" w:type="dxa"/>
            <w:tcBorders>
              <w:left w:val="single" w:sz="4" w:space="0" w:color="auto"/>
              <w:right w:val="single" w:sz="4" w:space="0" w:color="auto"/>
            </w:tcBorders>
            <w:shd w:val="clear" w:color="auto" w:fill="auto"/>
            <w:vAlign w:val="center"/>
          </w:tcPr>
          <w:p w14:paraId="553A2DF4" w14:textId="30E8C5BB"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3401D9A9" w14:textId="74D3DD9B" w:rsidR="00390E8B" w:rsidRPr="00A625AA" w:rsidRDefault="00390E8B" w:rsidP="00390E8B">
            <w:pPr>
              <w:jc w:val="center"/>
              <w:rPr>
                <w:rFonts w:ascii="Tahoma" w:hAnsi="Tahoma"/>
                <w:sz w:val="16"/>
                <w:szCs w:val="16"/>
              </w:rPr>
            </w:pPr>
            <w:hyperlink w:anchor="Note30" w:history="1">
              <w:r w:rsidRPr="00A625AA">
                <w:rPr>
                  <w:rStyle w:val="Hyperlink"/>
                  <w:rFonts w:ascii="Tahoma" w:hAnsi="Tahoma"/>
                  <w:sz w:val="16"/>
                  <w:szCs w:val="16"/>
                </w:rPr>
                <w:t>30</w:t>
              </w:r>
            </w:hyperlink>
          </w:p>
        </w:tc>
      </w:tr>
      <w:tr w:rsidR="00390E8B" w:rsidRPr="00BF031C" w14:paraId="524E86A0" w14:textId="77777777" w:rsidTr="00CC5A82">
        <w:trPr>
          <w:trHeight w:val="87"/>
          <w:jc w:val="center"/>
        </w:trPr>
        <w:tc>
          <w:tcPr>
            <w:tcW w:w="1358" w:type="dxa"/>
            <w:tcBorders>
              <w:left w:val="single" w:sz="4" w:space="0" w:color="auto"/>
              <w:right w:val="single" w:sz="4" w:space="0" w:color="auto"/>
            </w:tcBorders>
            <w:shd w:val="clear" w:color="auto" w:fill="auto"/>
            <w:vAlign w:val="center"/>
          </w:tcPr>
          <w:p w14:paraId="39B84716" w14:textId="2A546FF6"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49,385 </w:t>
            </w:r>
          </w:p>
        </w:tc>
        <w:tc>
          <w:tcPr>
            <w:tcW w:w="3173" w:type="dxa"/>
            <w:tcBorders>
              <w:left w:val="single" w:sz="4" w:space="0" w:color="auto"/>
              <w:right w:val="single" w:sz="4" w:space="0" w:color="auto"/>
            </w:tcBorders>
            <w:vAlign w:val="bottom"/>
          </w:tcPr>
          <w:p w14:paraId="6D8BE105"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Other Short Term Debtors</w:t>
            </w:r>
          </w:p>
        </w:tc>
        <w:tc>
          <w:tcPr>
            <w:tcW w:w="962" w:type="dxa"/>
            <w:tcBorders>
              <w:left w:val="single" w:sz="4" w:space="0" w:color="auto"/>
              <w:right w:val="single" w:sz="4" w:space="0" w:color="auto"/>
            </w:tcBorders>
            <w:shd w:val="clear" w:color="auto" w:fill="auto"/>
            <w:vAlign w:val="center"/>
          </w:tcPr>
          <w:p w14:paraId="2A446857" w14:textId="2F515776"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52,609</w:t>
            </w:r>
          </w:p>
        </w:tc>
        <w:tc>
          <w:tcPr>
            <w:tcW w:w="1732" w:type="dxa"/>
            <w:tcBorders>
              <w:left w:val="single" w:sz="4" w:space="0" w:color="auto"/>
              <w:right w:val="single" w:sz="4" w:space="0" w:color="auto"/>
            </w:tcBorders>
            <w:shd w:val="clear" w:color="auto" w:fill="auto"/>
            <w:vAlign w:val="center"/>
          </w:tcPr>
          <w:p w14:paraId="1D639E42" w14:textId="6CF65C17"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11BB1CDA" w14:textId="7EE98AB3" w:rsidR="00390E8B" w:rsidRPr="00A625AA" w:rsidRDefault="00390E8B" w:rsidP="00390E8B">
            <w:pPr>
              <w:jc w:val="center"/>
              <w:rPr>
                <w:rFonts w:ascii="Tahoma" w:hAnsi="Tahoma"/>
                <w:sz w:val="16"/>
                <w:szCs w:val="16"/>
              </w:rPr>
            </w:pPr>
            <w:hyperlink w:anchor="Note31" w:history="1">
              <w:r w:rsidRPr="00A625AA">
                <w:rPr>
                  <w:rStyle w:val="Hyperlink"/>
                  <w:rFonts w:ascii="Tahoma" w:hAnsi="Tahoma"/>
                  <w:sz w:val="16"/>
                  <w:szCs w:val="16"/>
                </w:rPr>
                <w:t>31</w:t>
              </w:r>
            </w:hyperlink>
          </w:p>
        </w:tc>
      </w:tr>
      <w:tr w:rsidR="00390E8B" w:rsidRPr="00BF031C" w14:paraId="2CE356A8" w14:textId="77777777" w:rsidTr="00CC5A82">
        <w:trPr>
          <w:trHeight w:val="87"/>
          <w:jc w:val="center"/>
        </w:trPr>
        <w:tc>
          <w:tcPr>
            <w:tcW w:w="1358" w:type="dxa"/>
            <w:tcBorders>
              <w:left w:val="single" w:sz="4" w:space="0" w:color="auto"/>
              <w:right w:val="single" w:sz="4" w:space="0" w:color="auto"/>
            </w:tcBorders>
            <w:shd w:val="clear" w:color="auto" w:fill="auto"/>
            <w:vAlign w:val="center"/>
          </w:tcPr>
          <w:p w14:paraId="298F8124" w14:textId="0457EEA3"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w:t>
            </w:r>
            <w:r w:rsidRPr="00175459">
              <w:rPr>
                <w:rFonts w:ascii="Tahoma" w:hAnsi="Tahoma" w:cs="Tahoma"/>
                <w:color w:val="000000"/>
                <w:sz w:val="16"/>
                <w:szCs w:val="16"/>
              </w:rPr>
              <w:t>7,928</w:t>
            </w:r>
            <w:r w:rsidRPr="00175459">
              <w:rPr>
                <w:rFonts w:ascii="Tahoma" w:hAnsi="Tahoma" w:cs="FS Lola Medium"/>
                <w:color w:val="000000"/>
                <w:sz w:val="16"/>
                <w:szCs w:val="16"/>
              </w:rPr>
              <w:t>)</w:t>
            </w:r>
          </w:p>
        </w:tc>
        <w:tc>
          <w:tcPr>
            <w:tcW w:w="3173" w:type="dxa"/>
            <w:tcBorders>
              <w:left w:val="single" w:sz="4" w:space="0" w:color="auto"/>
              <w:right w:val="single" w:sz="4" w:space="0" w:color="auto"/>
            </w:tcBorders>
            <w:vAlign w:val="bottom"/>
          </w:tcPr>
          <w:p w14:paraId="015A13D4"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Impairment of Short Term Debtors</w:t>
            </w:r>
          </w:p>
        </w:tc>
        <w:tc>
          <w:tcPr>
            <w:tcW w:w="962" w:type="dxa"/>
            <w:tcBorders>
              <w:left w:val="single" w:sz="4" w:space="0" w:color="auto"/>
              <w:right w:val="single" w:sz="4" w:space="0" w:color="auto"/>
            </w:tcBorders>
            <w:shd w:val="clear" w:color="auto" w:fill="auto"/>
            <w:vAlign w:val="center"/>
          </w:tcPr>
          <w:p w14:paraId="77B76602" w14:textId="0EAB4F1C"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(7,463)</w:t>
            </w:r>
          </w:p>
        </w:tc>
        <w:tc>
          <w:tcPr>
            <w:tcW w:w="1732" w:type="dxa"/>
            <w:tcBorders>
              <w:left w:val="single" w:sz="4" w:space="0" w:color="auto"/>
              <w:right w:val="single" w:sz="4" w:space="0" w:color="auto"/>
            </w:tcBorders>
            <w:shd w:val="clear" w:color="auto" w:fill="auto"/>
            <w:vAlign w:val="center"/>
          </w:tcPr>
          <w:p w14:paraId="51D14B32" w14:textId="4237D14C"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653E94E7" w14:textId="607AFDEB" w:rsidR="00390E8B" w:rsidRPr="00A625AA" w:rsidRDefault="00390E8B" w:rsidP="00390E8B">
            <w:pPr>
              <w:jc w:val="center"/>
              <w:rPr>
                <w:rFonts w:ascii="Tahoma" w:hAnsi="Tahoma"/>
                <w:sz w:val="16"/>
                <w:szCs w:val="16"/>
              </w:rPr>
            </w:pPr>
            <w:hyperlink w:anchor="Note31" w:history="1">
              <w:r w:rsidRPr="00A625AA">
                <w:rPr>
                  <w:rStyle w:val="Hyperlink"/>
                  <w:rFonts w:ascii="Tahoma" w:hAnsi="Tahoma"/>
                  <w:sz w:val="16"/>
                  <w:szCs w:val="16"/>
                </w:rPr>
                <w:t>31</w:t>
              </w:r>
            </w:hyperlink>
          </w:p>
        </w:tc>
      </w:tr>
      <w:tr w:rsidR="00390E8B" w:rsidRPr="00BF031C" w14:paraId="6C74F5A3" w14:textId="77777777" w:rsidTr="00CC5A82">
        <w:trPr>
          <w:trHeight w:val="145"/>
          <w:jc w:val="center"/>
        </w:trPr>
        <w:tc>
          <w:tcPr>
            <w:tcW w:w="1358" w:type="dxa"/>
            <w:tcBorders>
              <w:left w:val="single" w:sz="4" w:space="0" w:color="auto"/>
              <w:bottom w:val="single" w:sz="4" w:space="0" w:color="auto"/>
              <w:right w:val="single" w:sz="4" w:space="0" w:color="auto"/>
            </w:tcBorders>
            <w:shd w:val="clear" w:color="auto" w:fill="auto"/>
            <w:vAlign w:val="center"/>
          </w:tcPr>
          <w:p w14:paraId="3C6A9485" w14:textId="7777777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28,856</w:t>
            </w:r>
          </w:p>
          <w:p w14:paraId="288044B9" w14:textId="5FD079B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 </w:t>
            </w:r>
          </w:p>
        </w:tc>
        <w:tc>
          <w:tcPr>
            <w:tcW w:w="3173" w:type="dxa"/>
            <w:tcBorders>
              <w:left w:val="single" w:sz="4" w:space="0" w:color="auto"/>
              <w:right w:val="single" w:sz="4" w:space="0" w:color="auto"/>
            </w:tcBorders>
            <w:vAlign w:val="bottom"/>
          </w:tcPr>
          <w:p w14:paraId="01BB15EF"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Cash &amp; Cash Equivalents</w:t>
            </w:r>
          </w:p>
          <w:p w14:paraId="5BD930F1" w14:textId="3426B9D7" w:rsidR="00390E8B" w:rsidRPr="00175459" w:rsidRDefault="00390E8B" w:rsidP="00390E8B">
            <w:pPr>
              <w:rPr>
                <w:rFonts w:ascii="Tahoma" w:hAnsi="Tahoma" w:cs="Segoe UI"/>
                <w:sz w:val="16"/>
                <w:szCs w:val="16"/>
              </w:rPr>
            </w:pPr>
          </w:p>
        </w:tc>
        <w:tc>
          <w:tcPr>
            <w:tcW w:w="962" w:type="dxa"/>
            <w:tcBorders>
              <w:left w:val="single" w:sz="4" w:space="0" w:color="auto"/>
              <w:right w:val="single" w:sz="4" w:space="0" w:color="auto"/>
            </w:tcBorders>
            <w:shd w:val="clear" w:color="auto" w:fill="auto"/>
            <w:vAlign w:val="center"/>
          </w:tcPr>
          <w:p w14:paraId="36376F2F" w14:textId="3EFA951A"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w:t>
            </w:r>
            <w:r w:rsidR="00873E1D" w:rsidRPr="00A625AA">
              <w:rPr>
                <w:rFonts w:ascii="Tahoma" w:hAnsi="Tahoma" w:cs="FS Lola Medium"/>
                <w:color w:val="000000"/>
                <w:sz w:val="16"/>
                <w:szCs w:val="16"/>
              </w:rPr>
              <w:t>8,032</w:t>
            </w:r>
          </w:p>
        </w:tc>
        <w:tc>
          <w:tcPr>
            <w:tcW w:w="1732" w:type="dxa"/>
            <w:tcBorders>
              <w:left w:val="single" w:sz="4" w:space="0" w:color="auto"/>
              <w:bottom w:val="single" w:sz="4" w:space="0" w:color="auto"/>
              <w:right w:val="single" w:sz="4" w:space="0" w:color="auto"/>
            </w:tcBorders>
            <w:shd w:val="clear" w:color="auto" w:fill="auto"/>
            <w:vAlign w:val="center"/>
          </w:tcPr>
          <w:p w14:paraId="07B12B8E" w14:textId="72651CA9"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02B85772" w14:textId="77777777" w:rsidR="00390E8B" w:rsidRPr="00A625AA" w:rsidRDefault="00390E8B" w:rsidP="00390E8B">
            <w:pPr>
              <w:jc w:val="center"/>
            </w:pPr>
          </w:p>
          <w:p w14:paraId="32E09305" w14:textId="218EEA1E" w:rsidR="00390E8B" w:rsidRPr="00A625AA" w:rsidRDefault="00390E8B" w:rsidP="00390E8B">
            <w:pPr>
              <w:jc w:val="center"/>
              <w:rPr>
                <w:rFonts w:ascii="Tahoma" w:hAnsi="Tahoma"/>
                <w:sz w:val="16"/>
                <w:szCs w:val="16"/>
              </w:rPr>
            </w:pPr>
            <w:hyperlink w:anchor="CASHFLOW" w:history="1">
              <w:r w:rsidRPr="00A625AA">
                <w:rPr>
                  <w:rStyle w:val="Hyperlink"/>
                  <w:rFonts w:ascii="Tahoma" w:hAnsi="Tahoma"/>
                  <w:sz w:val="16"/>
                  <w:szCs w:val="16"/>
                </w:rPr>
                <w:t>Cash Flow</w:t>
              </w:r>
            </w:hyperlink>
          </w:p>
        </w:tc>
      </w:tr>
      <w:tr w:rsidR="00390E8B" w:rsidRPr="00BF031C" w14:paraId="64C71950" w14:textId="77777777" w:rsidTr="00CC5A82">
        <w:trPr>
          <w:trHeight w:val="77"/>
          <w:jc w:val="center"/>
        </w:trPr>
        <w:tc>
          <w:tcPr>
            <w:tcW w:w="1358" w:type="dxa"/>
            <w:tcBorders>
              <w:top w:val="single" w:sz="4" w:space="0" w:color="auto"/>
              <w:left w:val="single" w:sz="4" w:space="0" w:color="auto"/>
              <w:right w:val="single" w:sz="4" w:space="0" w:color="auto"/>
            </w:tcBorders>
            <w:vAlign w:val="center"/>
          </w:tcPr>
          <w:p w14:paraId="5E0071B6" w14:textId="70EECC27" w:rsidR="00390E8B" w:rsidRPr="00175459" w:rsidRDefault="000D4CBA" w:rsidP="00390E8B">
            <w:pPr>
              <w:jc w:val="right"/>
              <w:rPr>
                <w:rFonts w:ascii="Tahoma" w:hAnsi="Tahoma"/>
                <w:b/>
                <w:color w:val="000000"/>
                <w:sz w:val="16"/>
                <w:szCs w:val="16"/>
              </w:rPr>
            </w:pPr>
            <w:r w:rsidRPr="00A625AA">
              <w:rPr>
                <w:rFonts w:ascii="Tahoma" w:hAnsi="Tahoma" w:cs="FS Lola Medium"/>
                <w:b/>
                <w:color w:val="000000"/>
                <w:sz w:val="16"/>
                <w:szCs w:val="16"/>
              </w:rPr>
              <w:t>202,044</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
          <w:p w14:paraId="52174AED"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Current Assets</w:t>
            </w:r>
          </w:p>
        </w:tc>
        <w:tc>
          <w:tcPr>
            <w:tcW w:w="962" w:type="dxa"/>
            <w:tcBorders>
              <w:top w:val="single" w:sz="4" w:space="0" w:color="auto"/>
              <w:left w:val="single" w:sz="4" w:space="0" w:color="auto"/>
              <w:right w:val="single" w:sz="4" w:space="0" w:color="auto"/>
            </w:tcBorders>
            <w:shd w:val="clear" w:color="auto" w:fill="auto"/>
            <w:vAlign w:val="center"/>
          </w:tcPr>
          <w:p w14:paraId="62A250F2" w14:textId="0B4F964C"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08082E82" w14:textId="5D91DF9B" w:rsidR="00390E8B" w:rsidRPr="00175459" w:rsidRDefault="00873E1D"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105,056</w:t>
            </w:r>
          </w:p>
        </w:tc>
        <w:tc>
          <w:tcPr>
            <w:tcW w:w="1714" w:type="dxa"/>
            <w:tcBorders>
              <w:left w:val="single" w:sz="4" w:space="0" w:color="auto"/>
            </w:tcBorders>
            <w:shd w:val="clear" w:color="auto" w:fill="auto"/>
            <w:vAlign w:val="center"/>
          </w:tcPr>
          <w:p w14:paraId="3CECD57E" w14:textId="77777777" w:rsidR="00390E8B" w:rsidRPr="00A625AA" w:rsidRDefault="00390E8B" w:rsidP="00390E8B">
            <w:pPr>
              <w:jc w:val="center"/>
              <w:rPr>
                <w:rFonts w:ascii="Tahoma" w:hAnsi="Tahoma"/>
                <w:sz w:val="16"/>
                <w:szCs w:val="16"/>
              </w:rPr>
            </w:pPr>
          </w:p>
        </w:tc>
      </w:tr>
      <w:tr w:rsidR="00390E8B" w:rsidRPr="00BF031C" w14:paraId="1C845CEF" w14:textId="77777777" w:rsidTr="00CC5A82">
        <w:trPr>
          <w:jc w:val="center"/>
        </w:trPr>
        <w:tc>
          <w:tcPr>
            <w:tcW w:w="1358" w:type="dxa"/>
            <w:tcBorders>
              <w:left w:val="single" w:sz="4" w:space="0" w:color="auto"/>
              <w:bottom w:val="single" w:sz="4" w:space="0" w:color="auto"/>
              <w:right w:val="single" w:sz="4" w:space="0" w:color="auto"/>
            </w:tcBorders>
            <w:vAlign w:val="center"/>
          </w:tcPr>
          <w:p w14:paraId="45230A66" w14:textId="6A3A5F2D" w:rsidR="00390E8B" w:rsidRPr="00175459" w:rsidRDefault="00390E8B" w:rsidP="00390E8B">
            <w:pPr>
              <w:jc w:val="right"/>
              <w:rPr>
                <w:rFonts w:ascii="Tahoma" w:hAnsi="Tahoma"/>
                <w:b/>
                <w:color w:val="000000"/>
                <w:sz w:val="16"/>
                <w:szCs w:val="16"/>
              </w:rPr>
            </w:pPr>
            <w:r w:rsidRPr="00175459">
              <w:rPr>
                <w:rFonts w:ascii="Tahoma" w:hAnsi="Tahoma" w:cs="FS Lola Medium"/>
                <w:color w:val="000000"/>
                <w:sz w:val="16"/>
                <w:szCs w:val="16"/>
              </w:rPr>
              <w:t> </w:t>
            </w:r>
          </w:p>
        </w:tc>
        <w:tc>
          <w:tcPr>
            <w:tcW w:w="3173" w:type="dxa"/>
            <w:tcBorders>
              <w:left w:val="single" w:sz="4" w:space="0" w:color="auto"/>
              <w:bottom w:val="single" w:sz="4" w:space="0" w:color="auto"/>
              <w:right w:val="single" w:sz="4" w:space="0" w:color="auto"/>
            </w:tcBorders>
          </w:tcPr>
          <w:p w14:paraId="6C52B9F4" w14:textId="77777777" w:rsidR="00390E8B" w:rsidRPr="00175459" w:rsidRDefault="00390E8B" w:rsidP="00390E8B">
            <w:pPr>
              <w:rPr>
                <w:rFonts w:ascii="Tahoma" w:hAnsi="Tahoma"/>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3CB4A9BF" w14:textId="76C7948E"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bottom w:val="single" w:sz="4" w:space="0" w:color="auto"/>
              <w:right w:val="single" w:sz="4" w:space="0" w:color="auto"/>
            </w:tcBorders>
            <w:shd w:val="clear" w:color="auto" w:fill="auto"/>
            <w:vAlign w:val="center"/>
          </w:tcPr>
          <w:p w14:paraId="79E0D1A2" w14:textId="7FCAAC6E"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0D73E78" w14:textId="77777777" w:rsidR="00390E8B" w:rsidRPr="00A625AA" w:rsidRDefault="00390E8B" w:rsidP="00390E8B">
            <w:pPr>
              <w:jc w:val="center"/>
              <w:rPr>
                <w:rFonts w:ascii="Tahoma" w:hAnsi="Tahoma"/>
                <w:sz w:val="16"/>
                <w:szCs w:val="16"/>
              </w:rPr>
            </w:pPr>
          </w:p>
        </w:tc>
      </w:tr>
      <w:tr w:rsidR="00390E8B" w:rsidRPr="00BF031C" w14:paraId="1154292D"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1CEE0069" w14:textId="26BEA5EE" w:rsidR="00390E8B" w:rsidRPr="00175459" w:rsidRDefault="000D4CBA" w:rsidP="00390E8B">
            <w:pPr>
              <w:jc w:val="right"/>
              <w:rPr>
                <w:rFonts w:ascii="Tahoma" w:hAnsi="Tahoma"/>
                <w:b/>
                <w:color w:val="000000"/>
                <w:sz w:val="16"/>
                <w:szCs w:val="16"/>
              </w:rPr>
            </w:pPr>
            <w:r w:rsidRPr="00A625AA">
              <w:rPr>
                <w:rFonts w:ascii="Tahoma" w:hAnsi="Tahoma" w:cs="FS Lola Medium"/>
                <w:b/>
                <w:bCs/>
                <w:color w:val="000000"/>
                <w:sz w:val="16"/>
                <w:szCs w:val="16"/>
              </w:rPr>
              <w:t>1,799,113</w:t>
            </w:r>
            <w:r w:rsidR="00390E8B" w:rsidRPr="00A625AA">
              <w:rPr>
                <w:rFonts w:ascii="Tahoma" w:hAnsi="Tahoma" w:cs="FS Lola Medium"/>
                <w:b/>
                <w:bCs/>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shd w:val="clear" w:color="auto" w:fill="D9D9D9"/>
          </w:tcPr>
          <w:p w14:paraId="71928FD6" w14:textId="77777777" w:rsidR="00390E8B" w:rsidRPr="00175459" w:rsidRDefault="00390E8B" w:rsidP="00390E8B">
            <w:pPr>
              <w:rPr>
                <w:rFonts w:ascii="Tahoma" w:hAnsi="Tahoma"/>
                <w:b/>
                <w:sz w:val="16"/>
                <w:szCs w:val="16"/>
              </w:rPr>
            </w:pPr>
            <w:r w:rsidRPr="00175459">
              <w:rPr>
                <w:rFonts w:ascii="Tahoma" w:hAnsi="Tahoma"/>
                <w:b/>
                <w:sz w:val="16"/>
                <w:szCs w:val="16"/>
              </w:rPr>
              <w:t>TOTAL ASSETS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1EA500D3" w14:textId="619AF23C"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D9D9D9"/>
            <w:vAlign w:val="center"/>
          </w:tcPr>
          <w:p w14:paraId="3B1D70B3" w14:textId="7A2E4237" w:rsidR="00390E8B" w:rsidRPr="00175459" w:rsidRDefault="00873E1D"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1,66</w:t>
            </w:r>
            <w:r w:rsidR="00955972">
              <w:rPr>
                <w:rFonts w:ascii="Tahoma" w:hAnsi="Tahoma" w:cs="FS Lola Medium"/>
                <w:b/>
                <w:color w:val="000000"/>
                <w:sz w:val="16"/>
                <w:szCs w:val="16"/>
                <w:lang w:eastAsia="en-GB"/>
              </w:rPr>
              <w:t>7</w:t>
            </w:r>
            <w:r w:rsidR="0032200C">
              <w:rPr>
                <w:rFonts w:ascii="Tahoma" w:hAnsi="Tahoma" w:cs="FS Lola Medium"/>
                <w:b/>
                <w:color w:val="000000"/>
                <w:sz w:val="16"/>
                <w:szCs w:val="16"/>
                <w:lang w:eastAsia="en-GB"/>
              </w:rPr>
              <w:t>,</w:t>
            </w:r>
            <w:r w:rsidR="00955972">
              <w:rPr>
                <w:rFonts w:ascii="Tahoma" w:hAnsi="Tahoma" w:cs="FS Lola Medium"/>
                <w:b/>
                <w:color w:val="000000"/>
                <w:sz w:val="16"/>
                <w:szCs w:val="16"/>
                <w:lang w:eastAsia="en-GB"/>
              </w:rPr>
              <w:t>921</w:t>
            </w:r>
          </w:p>
        </w:tc>
        <w:tc>
          <w:tcPr>
            <w:tcW w:w="1714" w:type="dxa"/>
            <w:tcBorders>
              <w:left w:val="single" w:sz="4" w:space="0" w:color="auto"/>
            </w:tcBorders>
            <w:shd w:val="clear" w:color="auto" w:fill="auto"/>
            <w:vAlign w:val="center"/>
          </w:tcPr>
          <w:p w14:paraId="737958E4" w14:textId="77777777" w:rsidR="00390E8B" w:rsidRPr="00A625AA" w:rsidRDefault="00390E8B" w:rsidP="00390E8B">
            <w:pPr>
              <w:jc w:val="center"/>
              <w:rPr>
                <w:rFonts w:ascii="Tahoma" w:hAnsi="Tahoma"/>
                <w:sz w:val="16"/>
                <w:szCs w:val="16"/>
              </w:rPr>
            </w:pPr>
          </w:p>
        </w:tc>
      </w:tr>
      <w:tr w:rsidR="00390E8B" w:rsidRPr="00BF031C" w14:paraId="01B4C39A" w14:textId="77777777" w:rsidTr="00CC5A82">
        <w:trPr>
          <w:jc w:val="center"/>
        </w:trPr>
        <w:tc>
          <w:tcPr>
            <w:tcW w:w="1358" w:type="dxa"/>
            <w:tcBorders>
              <w:top w:val="single" w:sz="4" w:space="0" w:color="auto"/>
              <w:left w:val="single" w:sz="4" w:space="0" w:color="auto"/>
              <w:right w:val="single" w:sz="4" w:space="0" w:color="auto"/>
            </w:tcBorders>
            <w:vAlign w:val="center"/>
          </w:tcPr>
          <w:p w14:paraId="64BC710C" w14:textId="3C6BDE95"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3173" w:type="dxa"/>
            <w:tcBorders>
              <w:top w:val="single" w:sz="4" w:space="0" w:color="auto"/>
              <w:left w:val="single" w:sz="4" w:space="0" w:color="auto"/>
              <w:right w:val="single" w:sz="4" w:space="0" w:color="auto"/>
            </w:tcBorders>
          </w:tcPr>
          <w:p w14:paraId="2C49C110" w14:textId="77777777" w:rsidR="00390E8B" w:rsidRPr="00175459" w:rsidRDefault="00390E8B" w:rsidP="00390E8B">
            <w:pPr>
              <w:rPr>
                <w:rFonts w:ascii="Tahoma" w:hAnsi="Tahoma"/>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24804547" w14:textId="104BE24F"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67EE6CB0" w14:textId="21D2439F"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0CC891C" w14:textId="77777777" w:rsidR="00390E8B" w:rsidRPr="00A625AA" w:rsidRDefault="00390E8B" w:rsidP="00390E8B">
            <w:pPr>
              <w:jc w:val="center"/>
              <w:rPr>
                <w:rFonts w:ascii="Tahoma" w:hAnsi="Tahoma"/>
                <w:sz w:val="16"/>
                <w:szCs w:val="16"/>
              </w:rPr>
            </w:pPr>
          </w:p>
        </w:tc>
      </w:tr>
      <w:tr w:rsidR="00390E8B" w:rsidRPr="00BF031C" w14:paraId="1FDEB424" w14:textId="77777777" w:rsidTr="00CC5A82">
        <w:trPr>
          <w:jc w:val="center"/>
        </w:trPr>
        <w:tc>
          <w:tcPr>
            <w:tcW w:w="1358" w:type="dxa"/>
            <w:tcBorders>
              <w:left w:val="single" w:sz="4" w:space="0" w:color="auto"/>
              <w:right w:val="single" w:sz="4" w:space="0" w:color="auto"/>
            </w:tcBorders>
            <w:vAlign w:val="center"/>
          </w:tcPr>
          <w:p w14:paraId="0EC0A8EA" w14:textId="1146CB0E"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01CD4CE"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CURRENT LIABILITIES</w:t>
            </w:r>
          </w:p>
        </w:tc>
        <w:tc>
          <w:tcPr>
            <w:tcW w:w="962" w:type="dxa"/>
            <w:tcBorders>
              <w:left w:val="single" w:sz="4" w:space="0" w:color="auto"/>
              <w:right w:val="single" w:sz="4" w:space="0" w:color="auto"/>
            </w:tcBorders>
            <w:shd w:val="clear" w:color="auto" w:fill="auto"/>
            <w:vAlign w:val="center"/>
          </w:tcPr>
          <w:p w14:paraId="3D1CAB5E" w14:textId="4A35A380"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0FE70866" w14:textId="1A78FED5"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D39DCF7" w14:textId="77777777" w:rsidR="00390E8B" w:rsidRPr="00A625AA" w:rsidRDefault="00390E8B" w:rsidP="00390E8B">
            <w:pPr>
              <w:jc w:val="center"/>
              <w:rPr>
                <w:rFonts w:ascii="Tahoma" w:hAnsi="Tahoma"/>
                <w:sz w:val="16"/>
                <w:szCs w:val="16"/>
              </w:rPr>
            </w:pPr>
          </w:p>
        </w:tc>
      </w:tr>
      <w:tr w:rsidR="00390E8B" w:rsidRPr="00BF031C" w14:paraId="5C06AB54" w14:textId="77777777" w:rsidTr="00CC5A82">
        <w:trPr>
          <w:jc w:val="center"/>
        </w:trPr>
        <w:tc>
          <w:tcPr>
            <w:tcW w:w="1358" w:type="dxa"/>
            <w:tcBorders>
              <w:left w:val="single" w:sz="4" w:space="0" w:color="auto"/>
              <w:right w:val="single" w:sz="4" w:space="0" w:color="auto"/>
            </w:tcBorders>
            <w:shd w:val="clear" w:color="auto" w:fill="auto"/>
            <w:vAlign w:val="center"/>
          </w:tcPr>
          <w:p w14:paraId="3DB19CB3" w14:textId="63E8922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(22,763)</w:t>
            </w:r>
          </w:p>
        </w:tc>
        <w:tc>
          <w:tcPr>
            <w:tcW w:w="3173" w:type="dxa"/>
            <w:tcBorders>
              <w:left w:val="single" w:sz="4" w:space="0" w:color="auto"/>
              <w:right w:val="single" w:sz="4" w:space="0" w:color="auto"/>
            </w:tcBorders>
            <w:vAlign w:val="bottom"/>
          </w:tcPr>
          <w:p w14:paraId="61D54DC6"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Borrowing</w:t>
            </w:r>
          </w:p>
        </w:tc>
        <w:tc>
          <w:tcPr>
            <w:tcW w:w="962" w:type="dxa"/>
            <w:tcBorders>
              <w:left w:val="single" w:sz="4" w:space="0" w:color="auto"/>
              <w:right w:val="single" w:sz="4" w:space="0" w:color="auto"/>
            </w:tcBorders>
            <w:shd w:val="clear" w:color="auto" w:fill="auto"/>
            <w:vAlign w:val="center"/>
          </w:tcPr>
          <w:p w14:paraId="4F15A176" w14:textId="51A52E61"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(16,</w:t>
            </w:r>
            <w:r w:rsidR="0010687E">
              <w:rPr>
                <w:rFonts w:ascii="Tahoma" w:hAnsi="Tahoma" w:cs="FS Lola Medium"/>
                <w:color w:val="000000"/>
                <w:sz w:val="16"/>
                <w:szCs w:val="16"/>
              </w:rPr>
              <w:t>24</w:t>
            </w:r>
            <w:r w:rsidRPr="009359D3">
              <w:rPr>
                <w:rFonts w:ascii="Tahoma" w:hAnsi="Tahoma" w:cs="FS Lola Medium"/>
                <w:color w:val="000000"/>
                <w:sz w:val="16"/>
                <w:szCs w:val="16"/>
              </w:rPr>
              <w:t>3</w:t>
            </w:r>
            <w:r w:rsidRPr="00A625AA">
              <w:rPr>
                <w:rFonts w:ascii="Tahoma" w:hAnsi="Tahoma" w:cs="FS Lola Medium"/>
                <w:color w:val="000000"/>
                <w:sz w:val="16"/>
                <w:szCs w:val="16"/>
              </w:rPr>
              <w:t>)</w:t>
            </w:r>
          </w:p>
        </w:tc>
        <w:tc>
          <w:tcPr>
            <w:tcW w:w="1732" w:type="dxa"/>
            <w:tcBorders>
              <w:left w:val="single" w:sz="4" w:space="0" w:color="auto"/>
              <w:right w:val="single" w:sz="4" w:space="0" w:color="auto"/>
            </w:tcBorders>
            <w:shd w:val="clear" w:color="auto" w:fill="auto"/>
            <w:vAlign w:val="center"/>
          </w:tcPr>
          <w:p w14:paraId="0BE0015D" w14:textId="2ED50394"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BA109EE" w14:textId="735B8262"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4CA002FB" w14:textId="77777777" w:rsidTr="00CC5A82">
        <w:trPr>
          <w:jc w:val="center"/>
        </w:trPr>
        <w:tc>
          <w:tcPr>
            <w:tcW w:w="1358" w:type="dxa"/>
            <w:tcBorders>
              <w:left w:val="single" w:sz="4" w:space="0" w:color="auto"/>
              <w:right w:val="single" w:sz="4" w:space="0" w:color="auto"/>
            </w:tcBorders>
            <w:shd w:val="clear" w:color="auto" w:fill="auto"/>
            <w:vAlign w:val="center"/>
          </w:tcPr>
          <w:p w14:paraId="06E79461" w14:textId="6C3BD99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(8,939)</w:t>
            </w:r>
          </w:p>
        </w:tc>
        <w:tc>
          <w:tcPr>
            <w:tcW w:w="3173" w:type="dxa"/>
            <w:tcBorders>
              <w:left w:val="single" w:sz="4" w:space="0" w:color="auto"/>
              <w:right w:val="single" w:sz="4" w:space="0" w:color="auto"/>
            </w:tcBorders>
            <w:vAlign w:val="bottom"/>
          </w:tcPr>
          <w:p w14:paraId="7D33FF10"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Other Short Term Liabilities</w:t>
            </w:r>
          </w:p>
        </w:tc>
        <w:tc>
          <w:tcPr>
            <w:tcW w:w="962" w:type="dxa"/>
            <w:tcBorders>
              <w:left w:val="single" w:sz="4" w:space="0" w:color="auto"/>
              <w:right w:val="single" w:sz="4" w:space="0" w:color="auto"/>
            </w:tcBorders>
            <w:shd w:val="clear" w:color="auto" w:fill="auto"/>
            <w:vAlign w:val="center"/>
          </w:tcPr>
          <w:p w14:paraId="4ECD00FF" w14:textId="75658771"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(9,503)</w:t>
            </w:r>
          </w:p>
        </w:tc>
        <w:tc>
          <w:tcPr>
            <w:tcW w:w="1732" w:type="dxa"/>
            <w:tcBorders>
              <w:left w:val="single" w:sz="4" w:space="0" w:color="auto"/>
              <w:right w:val="single" w:sz="4" w:space="0" w:color="auto"/>
            </w:tcBorders>
            <w:shd w:val="clear" w:color="auto" w:fill="auto"/>
            <w:vAlign w:val="center"/>
          </w:tcPr>
          <w:p w14:paraId="29AC1DF7" w14:textId="3CF7023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4B0652B7" w14:textId="18A5DF2B"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72E3A4C2" w14:textId="77777777" w:rsidTr="00CC5A82">
        <w:trPr>
          <w:jc w:val="center"/>
        </w:trPr>
        <w:tc>
          <w:tcPr>
            <w:tcW w:w="1358" w:type="dxa"/>
            <w:tcBorders>
              <w:left w:val="single" w:sz="4" w:space="0" w:color="auto"/>
              <w:right w:val="single" w:sz="4" w:space="0" w:color="auto"/>
            </w:tcBorders>
            <w:shd w:val="clear" w:color="auto" w:fill="auto"/>
            <w:vAlign w:val="center"/>
          </w:tcPr>
          <w:p w14:paraId="319F427B" w14:textId="4F17D750"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(66,475)</w:t>
            </w:r>
          </w:p>
        </w:tc>
        <w:tc>
          <w:tcPr>
            <w:tcW w:w="3173" w:type="dxa"/>
            <w:tcBorders>
              <w:left w:val="single" w:sz="4" w:space="0" w:color="auto"/>
              <w:right w:val="single" w:sz="4" w:space="0" w:color="auto"/>
            </w:tcBorders>
            <w:vAlign w:val="bottom"/>
          </w:tcPr>
          <w:p w14:paraId="45C646B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Creditors</w:t>
            </w:r>
          </w:p>
        </w:tc>
        <w:tc>
          <w:tcPr>
            <w:tcW w:w="962" w:type="dxa"/>
            <w:tcBorders>
              <w:left w:val="single" w:sz="4" w:space="0" w:color="auto"/>
              <w:right w:val="single" w:sz="4" w:space="0" w:color="auto"/>
            </w:tcBorders>
            <w:shd w:val="clear" w:color="auto" w:fill="auto"/>
            <w:vAlign w:val="center"/>
          </w:tcPr>
          <w:p w14:paraId="6293D91C" w14:textId="5AACB74E"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(68,742)</w:t>
            </w:r>
          </w:p>
        </w:tc>
        <w:tc>
          <w:tcPr>
            <w:tcW w:w="1732" w:type="dxa"/>
            <w:tcBorders>
              <w:left w:val="single" w:sz="4" w:space="0" w:color="auto"/>
              <w:right w:val="single" w:sz="4" w:space="0" w:color="auto"/>
            </w:tcBorders>
            <w:shd w:val="clear" w:color="auto" w:fill="auto"/>
            <w:vAlign w:val="center"/>
          </w:tcPr>
          <w:p w14:paraId="5CFCDFF6" w14:textId="6B1C82FE"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6C28C392" w14:textId="2E6F27F3" w:rsidR="00390E8B" w:rsidRPr="00A625AA" w:rsidRDefault="00390E8B" w:rsidP="00390E8B">
            <w:pPr>
              <w:jc w:val="center"/>
              <w:rPr>
                <w:rFonts w:ascii="Tahoma" w:hAnsi="Tahoma"/>
                <w:sz w:val="16"/>
                <w:szCs w:val="16"/>
              </w:rPr>
            </w:pPr>
            <w:hyperlink w:anchor="Note32" w:history="1">
              <w:r w:rsidRPr="00A625AA">
                <w:rPr>
                  <w:rStyle w:val="Hyperlink"/>
                  <w:rFonts w:ascii="Tahoma" w:hAnsi="Tahoma"/>
                  <w:sz w:val="16"/>
                  <w:szCs w:val="16"/>
                </w:rPr>
                <w:t>32</w:t>
              </w:r>
            </w:hyperlink>
          </w:p>
        </w:tc>
      </w:tr>
      <w:tr w:rsidR="00390E8B" w:rsidRPr="00BF031C" w14:paraId="57EC586A" w14:textId="77777777" w:rsidTr="00CC5A82">
        <w:trPr>
          <w:jc w:val="center"/>
        </w:trPr>
        <w:tc>
          <w:tcPr>
            <w:tcW w:w="1358" w:type="dxa"/>
            <w:tcBorders>
              <w:left w:val="single" w:sz="4" w:space="0" w:color="auto"/>
              <w:right w:val="single" w:sz="4" w:space="0" w:color="auto"/>
            </w:tcBorders>
            <w:shd w:val="clear" w:color="auto" w:fill="auto"/>
            <w:vAlign w:val="center"/>
          </w:tcPr>
          <w:p w14:paraId="223495E6" w14:textId="60AC0754"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(3,227)</w:t>
            </w:r>
          </w:p>
        </w:tc>
        <w:tc>
          <w:tcPr>
            <w:tcW w:w="3173" w:type="dxa"/>
            <w:tcBorders>
              <w:left w:val="single" w:sz="4" w:space="0" w:color="auto"/>
              <w:right w:val="single" w:sz="4" w:space="0" w:color="auto"/>
            </w:tcBorders>
            <w:vAlign w:val="bottom"/>
          </w:tcPr>
          <w:p w14:paraId="56674FED"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Provisions</w:t>
            </w:r>
          </w:p>
        </w:tc>
        <w:tc>
          <w:tcPr>
            <w:tcW w:w="962" w:type="dxa"/>
            <w:tcBorders>
              <w:left w:val="single" w:sz="4" w:space="0" w:color="auto"/>
              <w:right w:val="single" w:sz="4" w:space="0" w:color="auto"/>
            </w:tcBorders>
            <w:shd w:val="clear" w:color="auto" w:fill="auto"/>
            <w:vAlign w:val="center"/>
          </w:tcPr>
          <w:p w14:paraId="547219DA" w14:textId="08A8FB78"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(2,583)</w:t>
            </w:r>
          </w:p>
        </w:tc>
        <w:tc>
          <w:tcPr>
            <w:tcW w:w="1732" w:type="dxa"/>
            <w:tcBorders>
              <w:left w:val="single" w:sz="4" w:space="0" w:color="auto"/>
              <w:right w:val="single" w:sz="4" w:space="0" w:color="auto"/>
            </w:tcBorders>
            <w:shd w:val="clear" w:color="auto" w:fill="auto"/>
            <w:vAlign w:val="center"/>
          </w:tcPr>
          <w:p w14:paraId="3856A978" w14:textId="3FDA3F03"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6FB0424C" w14:textId="4BB34E1C" w:rsidR="00390E8B" w:rsidRPr="00A625AA" w:rsidRDefault="00390E8B" w:rsidP="00390E8B">
            <w:pPr>
              <w:jc w:val="center"/>
              <w:rPr>
                <w:rFonts w:ascii="Tahoma" w:hAnsi="Tahoma"/>
                <w:sz w:val="16"/>
                <w:szCs w:val="16"/>
              </w:rPr>
            </w:pPr>
            <w:hyperlink w:anchor="Note34" w:history="1">
              <w:r w:rsidRPr="00A625AA">
                <w:rPr>
                  <w:rStyle w:val="Hyperlink"/>
                  <w:rFonts w:ascii="Tahoma" w:hAnsi="Tahoma"/>
                  <w:sz w:val="16"/>
                  <w:szCs w:val="16"/>
                </w:rPr>
                <w:t>34</w:t>
              </w:r>
            </w:hyperlink>
          </w:p>
        </w:tc>
      </w:tr>
      <w:tr w:rsidR="00390E8B" w:rsidRPr="00BF031C" w14:paraId="75C16957" w14:textId="77777777" w:rsidTr="00CC5A82">
        <w:trPr>
          <w:jc w:val="center"/>
        </w:trPr>
        <w:tc>
          <w:tcPr>
            <w:tcW w:w="1358" w:type="dxa"/>
            <w:tcBorders>
              <w:left w:val="single" w:sz="4" w:space="0" w:color="auto"/>
              <w:right w:val="single" w:sz="4" w:space="0" w:color="auto"/>
            </w:tcBorders>
            <w:shd w:val="clear" w:color="auto" w:fill="auto"/>
            <w:vAlign w:val="center"/>
          </w:tcPr>
          <w:p w14:paraId="2108CF9F" w14:textId="42A2179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(29,790)</w:t>
            </w:r>
          </w:p>
        </w:tc>
        <w:tc>
          <w:tcPr>
            <w:tcW w:w="3173" w:type="dxa"/>
            <w:tcBorders>
              <w:left w:val="single" w:sz="4" w:space="0" w:color="auto"/>
              <w:right w:val="single" w:sz="4" w:space="0" w:color="auto"/>
            </w:tcBorders>
            <w:vAlign w:val="bottom"/>
          </w:tcPr>
          <w:p w14:paraId="6A11DCED"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Capital Grants Receipts in Advance</w:t>
            </w:r>
          </w:p>
        </w:tc>
        <w:tc>
          <w:tcPr>
            <w:tcW w:w="962" w:type="dxa"/>
            <w:tcBorders>
              <w:left w:val="single" w:sz="4" w:space="0" w:color="auto"/>
              <w:right w:val="single" w:sz="4" w:space="0" w:color="auto"/>
            </w:tcBorders>
            <w:shd w:val="clear" w:color="auto" w:fill="auto"/>
            <w:vAlign w:val="center"/>
          </w:tcPr>
          <w:p w14:paraId="4A556BF4" w14:textId="767906DC"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(27,403)</w:t>
            </w:r>
          </w:p>
        </w:tc>
        <w:tc>
          <w:tcPr>
            <w:tcW w:w="1732" w:type="dxa"/>
            <w:tcBorders>
              <w:left w:val="single" w:sz="4" w:space="0" w:color="auto"/>
              <w:right w:val="single" w:sz="4" w:space="0" w:color="auto"/>
            </w:tcBorders>
            <w:shd w:val="clear" w:color="auto" w:fill="auto"/>
            <w:vAlign w:val="center"/>
          </w:tcPr>
          <w:p w14:paraId="4A1B5325" w14:textId="32B02FEE"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55194AD" w14:textId="38C85799" w:rsidR="00390E8B" w:rsidRPr="00A625AA" w:rsidRDefault="00390E8B" w:rsidP="00390E8B">
            <w:pPr>
              <w:jc w:val="center"/>
              <w:rPr>
                <w:rFonts w:ascii="Tahoma" w:hAnsi="Tahoma"/>
                <w:sz w:val="16"/>
                <w:szCs w:val="16"/>
              </w:rPr>
            </w:pPr>
            <w:hyperlink w:anchor="Note33" w:history="1">
              <w:r w:rsidRPr="00A625AA">
                <w:rPr>
                  <w:rStyle w:val="Hyperlink"/>
                  <w:rFonts w:ascii="Tahoma" w:hAnsi="Tahoma"/>
                  <w:sz w:val="16"/>
                  <w:szCs w:val="16"/>
                </w:rPr>
                <w:t>33</w:t>
              </w:r>
            </w:hyperlink>
          </w:p>
        </w:tc>
      </w:tr>
      <w:tr w:rsidR="00390E8B" w:rsidRPr="00BF031C" w14:paraId="4D676611" w14:textId="77777777" w:rsidTr="00CC5A82">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17F32D2A" w14:textId="5F7052F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(2,108)</w:t>
            </w:r>
          </w:p>
        </w:tc>
        <w:tc>
          <w:tcPr>
            <w:tcW w:w="3173" w:type="dxa"/>
            <w:tcBorders>
              <w:left w:val="single" w:sz="4" w:space="0" w:color="auto"/>
              <w:right w:val="single" w:sz="4" w:space="0" w:color="auto"/>
            </w:tcBorders>
            <w:vAlign w:val="bottom"/>
          </w:tcPr>
          <w:p w14:paraId="67184FCA"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Revenue Grants Receipts in Advance</w:t>
            </w:r>
          </w:p>
        </w:tc>
        <w:tc>
          <w:tcPr>
            <w:tcW w:w="962" w:type="dxa"/>
            <w:tcBorders>
              <w:left w:val="single" w:sz="4" w:space="0" w:color="auto"/>
              <w:right w:val="single" w:sz="4" w:space="0" w:color="auto"/>
            </w:tcBorders>
            <w:shd w:val="clear" w:color="auto" w:fill="auto"/>
            <w:vAlign w:val="center"/>
          </w:tcPr>
          <w:p w14:paraId="2AB9E6AE" w14:textId="0C57075F"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(5,150)</w:t>
            </w:r>
          </w:p>
        </w:tc>
        <w:tc>
          <w:tcPr>
            <w:tcW w:w="1732" w:type="dxa"/>
            <w:tcBorders>
              <w:left w:val="single" w:sz="4" w:space="0" w:color="auto"/>
              <w:right w:val="single" w:sz="4" w:space="0" w:color="auto"/>
            </w:tcBorders>
            <w:shd w:val="clear" w:color="auto" w:fill="auto"/>
            <w:vAlign w:val="center"/>
          </w:tcPr>
          <w:p w14:paraId="38D36313" w14:textId="2C2B8F22"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08C9CC8" w14:textId="795C5902" w:rsidR="00390E8B" w:rsidRPr="00A625AA" w:rsidRDefault="00390E8B" w:rsidP="00390E8B">
            <w:pPr>
              <w:jc w:val="center"/>
              <w:rPr>
                <w:rFonts w:ascii="Tahoma" w:hAnsi="Tahoma"/>
                <w:sz w:val="16"/>
                <w:szCs w:val="16"/>
              </w:rPr>
            </w:pPr>
            <w:hyperlink w:anchor="Note33" w:history="1">
              <w:r w:rsidRPr="00A625AA">
                <w:rPr>
                  <w:rStyle w:val="Hyperlink"/>
                  <w:rFonts w:ascii="Tahoma" w:hAnsi="Tahoma"/>
                  <w:sz w:val="16"/>
                  <w:szCs w:val="16"/>
                </w:rPr>
                <w:t>33</w:t>
              </w:r>
            </w:hyperlink>
          </w:p>
        </w:tc>
      </w:tr>
      <w:tr w:rsidR="00390E8B" w:rsidRPr="00BF031C" w14:paraId="5DD0B439" w14:textId="77777777" w:rsidTr="00CC5A82">
        <w:trPr>
          <w:jc w:val="center"/>
        </w:trPr>
        <w:tc>
          <w:tcPr>
            <w:tcW w:w="1358" w:type="dxa"/>
            <w:tcBorders>
              <w:top w:val="single" w:sz="4" w:space="0" w:color="auto"/>
              <w:left w:val="single" w:sz="4" w:space="0" w:color="auto"/>
              <w:right w:val="single" w:sz="4" w:space="0" w:color="auto"/>
            </w:tcBorders>
            <w:vAlign w:val="center"/>
          </w:tcPr>
          <w:p w14:paraId="12C389F9" w14:textId="4453DF52" w:rsidR="00390E8B" w:rsidRPr="00175459" w:rsidRDefault="00422266" w:rsidP="00390E8B">
            <w:pPr>
              <w:jc w:val="right"/>
              <w:rPr>
                <w:rFonts w:ascii="Tahoma" w:hAnsi="Tahoma" w:cs="FS Lola Medium"/>
                <w:b/>
                <w:color w:val="000000"/>
                <w:sz w:val="16"/>
                <w:szCs w:val="16"/>
              </w:rPr>
            </w:pPr>
            <w:r w:rsidRPr="00A625AA">
              <w:rPr>
                <w:rFonts w:ascii="Tahoma" w:hAnsi="Tahoma" w:cs="FS Lola Medium"/>
                <w:b/>
                <w:color w:val="000000"/>
                <w:sz w:val="16"/>
                <w:szCs w:val="16"/>
              </w:rPr>
              <w:t>(133,302)</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
          <w:p w14:paraId="7290C93B"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Current Liabilities</w:t>
            </w:r>
          </w:p>
        </w:tc>
        <w:tc>
          <w:tcPr>
            <w:tcW w:w="962" w:type="dxa"/>
            <w:tcBorders>
              <w:top w:val="single" w:sz="4" w:space="0" w:color="auto"/>
              <w:left w:val="single" w:sz="4" w:space="0" w:color="auto"/>
              <w:right w:val="single" w:sz="4" w:space="0" w:color="auto"/>
            </w:tcBorders>
            <w:shd w:val="clear" w:color="auto" w:fill="auto"/>
            <w:vAlign w:val="center"/>
          </w:tcPr>
          <w:p w14:paraId="3784C9FB" w14:textId="27AB4014"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7C456B3C" w14:textId="36A2F1CA"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(129,624)</w:t>
            </w:r>
          </w:p>
        </w:tc>
        <w:tc>
          <w:tcPr>
            <w:tcW w:w="1714" w:type="dxa"/>
            <w:tcBorders>
              <w:left w:val="single" w:sz="4" w:space="0" w:color="auto"/>
            </w:tcBorders>
            <w:shd w:val="clear" w:color="auto" w:fill="auto"/>
          </w:tcPr>
          <w:p w14:paraId="0E2FE0D3" w14:textId="77777777" w:rsidR="00390E8B" w:rsidRPr="00A625AA" w:rsidRDefault="00390E8B" w:rsidP="00390E8B">
            <w:pPr>
              <w:jc w:val="center"/>
              <w:rPr>
                <w:rFonts w:ascii="Tahoma" w:hAnsi="Tahoma"/>
                <w:sz w:val="16"/>
                <w:szCs w:val="16"/>
              </w:rPr>
            </w:pPr>
          </w:p>
        </w:tc>
      </w:tr>
      <w:tr w:rsidR="00390E8B" w:rsidRPr="00BF031C" w14:paraId="335C21AA" w14:textId="77777777" w:rsidTr="00CC5A82">
        <w:trPr>
          <w:jc w:val="center"/>
        </w:trPr>
        <w:tc>
          <w:tcPr>
            <w:tcW w:w="1358" w:type="dxa"/>
            <w:tcBorders>
              <w:left w:val="single" w:sz="4" w:space="0" w:color="auto"/>
              <w:right w:val="single" w:sz="4" w:space="0" w:color="auto"/>
            </w:tcBorders>
            <w:vAlign w:val="center"/>
          </w:tcPr>
          <w:p w14:paraId="2A9EEA0A" w14:textId="7B1958D1"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2D855AB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 </w:t>
            </w:r>
          </w:p>
        </w:tc>
        <w:tc>
          <w:tcPr>
            <w:tcW w:w="962" w:type="dxa"/>
            <w:tcBorders>
              <w:left w:val="single" w:sz="4" w:space="0" w:color="auto"/>
              <w:right w:val="single" w:sz="4" w:space="0" w:color="auto"/>
            </w:tcBorders>
            <w:shd w:val="clear" w:color="auto" w:fill="auto"/>
            <w:vAlign w:val="center"/>
          </w:tcPr>
          <w:p w14:paraId="6FF643EB" w14:textId="6FC611AF"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59890F8" w14:textId="223A1B40"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58FE6B02" w14:textId="77777777" w:rsidR="00390E8B" w:rsidRPr="00A625AA" w:rsidRDefault="00390E8B" w:rsidP="00390E8B">
            <w:pPr>
              <w:jc w:val="center"/>
              <w:rPr>
                <w:rFonts w:ascii="Tahoma" w:hAnsi="Tahoma"/>
                <w:sz w:val="16"/>
                <w:szCs w:val="16"/>
              </w:rPr>
            </w:pPr>
          </w:p>
        </w:tc>
      </w:tr>
      <w:tr w:rsidR="00390E8B" w:rsidRPr="00BF031C" w14:paraId="30159D12" w14:textId="77777777" w:rsidTr="00CC5A82">
        <w:trPr>
          <w:jc w:val="center"/>
        </w:trPr>
        <w:tc>
          <w:tcPr>
            <w:tcW w:w="1358" w:type="dxa"/>
            <w:tcBorders>
              <w:left w:val="single" w:sz="4" w:space="0" w:color="auto"/>
              <w:right w:val="single" w:sz="4" w:space="0" w:color="auto"/>
            </w:tcBorders>
            <w:vAlign w:val="center"/>
          </w:tcPr>
          <w:p w14:paraId="70844CD9" w14:textId="16714B2E"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E8515B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LONG TERM LIABILITIES</w:t>
            </w:r>
          </w:p>
        </w:tc>
        <w:tc>
          <w:tcPr>
            <w:tcW w:w="962" w:type="dxa"/>
            <w:tcBorders>
              <w:left w:val="single" w:sz="4" w:space="0" w:color="auto"/>
              <w:right w:val="single" w:sz="4" w:space="0" w:color="auto"/>
            </w:tcBorders>
            <w:shd w:val="clear" w:color="auto" w:fill="auto"/>
            <w:vAlign w:val="center"/>
          </w:tcPr>
          <w:p w14:paraId="729F1B78" w14:textId="1CA15F49"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CEDAC73" w14:textId="2A343201"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4FD9A4F" w14:textId="77777777" w:rsidR="00390E8B" w:rsidRPr="00A625AA" w:rsidRDefault="00390E8B" w:rsidP="00390E8B">
            <w:pPr>
              <w:jc w:val="center"/>
              <w:rPr>
                <w:rFonts w:ascii="Tahoma" w:hAnsi="Tahoma"/>
                <w:sz w:val="16"/>
                <w:szCs w:val="16"/>
              </w:rPr>
            </w:pPr>
          </w:p>
        </w:tc>
      </w:tr>
      <w:tr w:rsidR="00390E8B" w:rsidRPr="00BF031C" w14:paraId="42C73C72" w14:textId="77777777" w:rsidTr="00CC5A82">
        <w:trPr>
          <w:jc w:val="center"/>
        </w:trPr>
        <w:tc>
          <w:tcPr>
            <w:tcW w:w="1358" w:type="dxa"/>
            <w:tcBorders>
              <w:left w:val="single" w:sz="4" w:space="0" w:color="auto"/>
              <w:right w:val="single" w:sz="4" w:space="0" w:color="auto"/>
            </w:tcBorders>
            <w:shd w:val="clear" w:color="auto" w:fill="auto"/>
            <w:vAlign w:val="center"/>
          </w:tcPr>
          <w:p w14:paraId="4837833F" w14:textId="135DE3ED"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(634,708)</w:t>
            </w:r>
          </w:p>
        </w:tc>
        <w:tc>
          <w:tcPr>
            <w:tcW w:w="3173" w:type="dxa"/>
            <w:tcBorders>
              <w:left w:val="single" w:sz="4" w:space="0" w:color="auto"/>
              <w:right w:val="single" w:sz="4" w:space="0" w:color="auto"/>
            </w:tcBorders>
            <w:vAlign w:val="bottom"/>
          </w:tcPr>
          <w:p w14:paraId="14B2DB36"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Borrowing</w:t>
            </w:r>
          </w:p>
        </w:tc>
        <w:tc>
          <w:tcPr>
            <w:tcW w:w="962" w:type="dxa"/>
            <w:tcBorders>
              <w:left w:val="single" w:sz="4" w:space="0" w:color="auto"/>
              <w:right w:val="single" w:sz="4" w:space="0" w:color="auto"/>
            </w:tcBorders>
            <w:shd w:val="clear" w:color="auto" w:fill="auto"/>
            <w:vAlign w:val="center"/>
          </w:tcPr>
          <w:p w14:paraId="2C90597F" w14:textId="5D8E87C2"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(565,981)</w:t>
            </w:r>
          </w:p>
        </w:tc>
        <w:tc>
          <w:tcPr>
            <w:tcW w:w="1732" w:type="dxa"/>
            <w:tcBorders>
              <w:left w:val="single" w:sz="4" w:space="0" w:color="auto"/>
              <w:right w:val="single" w:sz="4" w:space="0" w:color="auto"/>
            </w:tcBorders>
            <w:shd w:val="clear" w:color="auto" w:fill="auto"/>
            <w:vAlign w:val="center"/>
          </w:tcPr>
          <w:p w14:paraId="38C61D6D" w14:textId="2F6F1C58"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363B298" w14:textId="66CFA9B8"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56DACEFF" w14:textId="77777777" w:rsidTr="00CC5A82">
        <w:trPr>
          <w:jc w:val="center"/>
        </w:trPr>
        <w:tc>
          <w:tcPr>
            <w:tcW w:w="1358" w:type="dxa"/>
            <w:tcBorders>
              <w:left w:val="single" w:sz="4" w:space="0" w:color="auto"/>
              <w:right w:val="single" w:sz="4" w:space="0" w:color="auto"/>
            </w:tcBorders>
            <w:shd w:val="clear" w:color="auto" w:fill="auto"/>
            <w:vAlign w:val="center"/>
          </w:tcPr>
          <w:p w14:paraId="7066C956" w14:textId="13FDC821"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(176,693)</w:t>
            </w:r>
          </w:p>
        </w:tc>
        <w:tc>
          <w:tcPr>
            <w:tcW w:w="3173" w:type="dxa"/>
            <w:tcBorders>
              <w:left w:val="single" w:sz="4" w:space="0" w:color="auto"/>
              <w:right w:val="single" w:sz="4" w:space="0" w:color="auto"/>
            </w:tcBorders>
            <w:vAlign w:val="bottom"/>
          </w:tcPr>
          <w:p w14:paraId="3246E5F9"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Other Long Term Liabilities</w:t>
            </w:r>
          </w:p>
        </w:tc>
        <w:tc>
          <w:tcPr>
            <w:tcW w:w="962" w:type="dxa"/>
            <w:tcBorders>
              <w:left w:val="single" w:sz="4" w:space="0" w:color="auto"/>
              <w:right w:val="single" w:sz="4" w:space="0" w:color="auto"/>
            </w:tcBorders>
            <w:shd w:val="clear" w:color="auto" w:fill="auto"/>
            <w:vAlign w:val="center"/>
          </w:tcPr>
          <w:p w14:paraId="64F15380" w14:textId="531E9C70"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(167,714)</w:t>
            </w:r>
          </w:p>
        </w:tc>
        <w:tc>
          <w:tcPr>
            <w:tcW w:w="1732" w:type="dxa"/>
            <w:tcBorders>
              <w:left w:val="single" w:sz="4" w:space="0" w:color="auto"/>
              <w:right w:val="single" w:sz="4" w:space="0" w:color="auto"/>
            </w:tcBorders>
            <w:shd w:val="clear" w:color="auto" w:fill="auto"/>
            <w:vAlign w:val="center"/>
          </w:tcPr>
          <w:p w14:paraId="191D51BC" w14:textId="549F167D"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4D552EB" w14:textId="47AEEBC2"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746C613B" w14:textId="77777777" w:rsidTr="00CC5A82">
        <w:trPr>
          <w:jc w:val="center"/>
        </w:trPr>
        <w:tc>
          <w:tcPr>
            <w:tcW w:w="1358" w:type="dxa"/>
            <w:tcBorders>
              <w:left w:val="single" w:sz="4" w:space="0" w:color="auto"/>
              <w:right w:val="single" w:sz="4" w:space="0" w:color="auto"/>
            </w:tcBorders>
            <w:shd w:val="clear" w:color="auto" w:fill="auto"/>
            <w:vAlign w:val="center"/>
          </w:tcPr>
          <w:p w14:paraId="2343ED5F" w14:textId="09F342F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(4,005)</w:t>
            </w:r>
          </w:p>
        </w:tc>
        <w:tc>
          <w:tcPr>
            <w:tcW w:w="3173" w:type="dxa"/>
            <w:tcBorders>
              <w:left w:val="single" w:sz="4" w:space="0" w:color="auto"/>
              <w:right w:val="single" w:sz="4" w:space="0" w:color="auto"/>
            </w:tcBorders>
            <w:vAlign w:val="bottom"/>
          </w:tcPr>
          <w:p w14:paraId="7FF61C17"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Provisions</w:t>
            </w:r>
          </w:p>
        </w:tc>
        <w:tc>
          <w:tcPr>
            <w:tcW w:w="962" w:type="dxa"/>
            <w:tcBorders>
              <w:left w:val="single" w:sz="4" w:space="0" w:color="auto"/>
              <w:right w:val="single" w:sz="4" w:space="0" w:color="auto"/>
            </w:tcBorders>
            <w:shd w:val="clear" w:color="auto" w:fill="auto"/>
            <w:vAlign w:val="center"/>
          </w:tcPr>
          <w:p w14:paraId="1FA0A29B" w14:textId="72886548"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(3,308)</w:t>
            </w:r>
          </w:p>
        </w:tc>
        <w:tc>
          <w:tcPr>
            <w:tcW w:w="1732" w:type="dxa"/>
            <w:tcBorders>
              <w:left w:val="single" w:sz="4" w:space="0" w:color="auto"/>
              <w:right w:val="single" w:sz="4" w:space="0" w:color="auto"/>
            </w:tcBorders>
            <w:shd w:val="clear" w:color="auto" w:fill="auto"/>
            <w:vAlign w:val="center"/>
          </w:tcPr>
          <w:p w14:paraId="708ADEB6" w14:textId="762E8DED"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A8ED41F" w14:textId="1C974B3E" w:rsidR="00390E8B" w:rsidRPr="00A625AA" w:rsidRDefault="00390E8B" w:rsidP="00390E8B">
            <w:pPr>
              <w:jc w:val="center"/>
              <w:rPr>
                <w:rFonts w:ascii="Tahoma" w:hAnsi="Tahoma"/>
                <w:sz w:val="16"/>
                <w:szCs w:val="16"/>
              </w:rPr>
            </w:pPr>
            <w:hyperlink w:anchor="Note34" w:history="1">
              <w:r w:rsidRPr="00A625AA">
                <w:rPr>
                  <w:rStyle w:val="Hyperlink"/>
                  <w:rFonts w:ascii="Tahoma" w:hAnsi="Tahoma"/>
                  <w:sz w:val="16"/>
                  <w:szCs w:val="16"/>
                </w:rPr>
                <w:t>34</w:t>
              </w:r>
            </w:hyperlink>
          </w:p>
        </w:tc>
      </w:tr>
      <w:tr w:rsidR="00390E8B" w:rsidRPr="00BF031C" w14:paraId="37A418CD" w14:textId="77777777" w:rsidTr="00CC5A82">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7CDB0892" w14:textId="545D320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(28,820)</w:t>
            </w:r>
          </w:p>
        </w:tc>
        <w:tc>
          <w:tcPr>
            <w:tcW w:w="3173" w:type="dxa"/>
            <w:tcBorders>
              <w:left w:val="single" w:sz="4" w:space="0" w:color="auto"/>
              <w:right w:val="single" w:sz="4" w:space="0" w:color="auto"/>
            </w:tcBorders>
            <w:vAlign w:val="bottom"/>
          </w:tcPr>
          <w:p w14:paraId="79E4B7DB"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Retirement Benefit Obligations</w:t>
            </w:r>
          </w:p>
        </w:tc>
        <w:tc>
          <w:tcPr>
            <w:tcW w:w="962" w:type="dxa"/>
            <w:tcBorders>
              <w:left w:val="single" w:sz="4" w:space="0" w:color="auto"/>
              <w:bottom w:val="single" w:sz="4" w:space="0" w:color="auto"/>
              <w:right w:val="single" w:sz="4" w:space="0" w:color="auto"/>
            </w:tcBorders>
            <w:shd w:val="clear" w:color="auto" w:fill="auto"/>
            <w:vAlign w:val="center"/>
          </w:tcPr>
          <w:p w14:paraId="566E3F46" w14:textId="501834AE"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(27,774)</w:t>
            </w:r>
          </w:p>
        </w:tc>
        <w:tc>
          <w:tcPr>
            <w:tcW w:w="1732" w:type="dxa"/>
            <w:tcBorders>
              <w:left w:val="single" w:sz="4" w:space="0" w:color="auto"/>
              <w:bottom w:val="single" w:sz="4" w:space="0" w:color="auto"/>
              <w:right w:val="single" w:sz="4" w:space="0" w:color="auto"/>
            </w:tcBorders>
            <w:shd w:val="clear" w:color="auto" w:fill="auto"/>
            <w:vAlign w:val="center"/>
          </w:tcPr>
          <w:p w14:paraId="5E7E3DDD" w14:textId="7307B91A"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C183488" w14:textId="78D550BC" w:rsidR="00390E8B" w:rsidRPr="00A625AA" w:rsidRDefault="00390E8B" w:rsidP="00390E8B">
            <w:pPr>
              <w:jc w:val="center"/>
              <w:rPr>
                <w:rFonts w:ascii="Tahoma" w:hAnsi="Tahoma"/>
                <w:sz w:val="16"/>
                <w:szCs w:val="16"/>
              </w:rPr>
            </w:pPr>
            <w:hyperlink w:anchor="Note37" w:history="1">
              <w:r w:rsidRPr="00A625AA">
                <w:rPr>
                  <w:rStyle w:val="Hyperlink"/>
                  <w:rFonts w:ascii="Tahoma" w:hAnsi="Tahoma"/>
                  <w:sz w:val="16"/>
                  <w:szCs w:val="16"/>
                </w:rPr>
                <w:t>37</w:t>
              </w:r>
            </w:hyperlink>
          </w:p>
        </w:tc>
      </w:tr>
      <w:tr w:rsidR="00390E8B" w:rsidRPr="00BF031C" w14:paraId="0AFFB81E" w14:textId="77777777" w:rsidTr="00CC5A82">
        <w:trPr>
          <w:trHeight w:val="115"/>
          <w:jc w:val="center"/>
        </w:trPr>
        <w:tc>
          <w:tcPr>
            <w:tcW w:w="1358" w:type="dxa"/>
            <w:tcBorders>
              <w:top w:val="single" w:sz="4" w:space="0" w:color="auto"/>
              <w:left w:val="single" w:sz="4" w:space="0" w:color="auto"/>
              <w:right w:val="single" w:sz="4" w:space="0" w:color="auto"/>
            </w:tcBorders>
            <w:vAlign w:val="center"/>
          </w:tcPr>
          <w:p w14:paraId="2D5850AF" w14:textId="57B3D0AA" w:rsidR="00390E8B" w:rsidRPr="00175459" w:rsidRDefault="00390E8B" w:rsidP="00390E8B">
            <w:pPr>
              <w:jc w:val="right"/>
              <w:rPr>
                <w:rFonts w:ascii="Tahoma" w:hAnsi="Tahoma"/>
                <w:b/>
                <w:sz w:val="16"/>
                <w:szCs w:val="16"/>
              </w:rPr>
            </w:pPr>
            <w:r w:rsidRPr="00A625AA">
              <w:rPr>
                <w:rFonts w:ascii="Tahoma" w:hAnsi="Tahoma" w:cs="FS Lola Medium"/>
                <w:b/>
                <w:color w:val="000000"/>
                <w:sz w:val="16"/>
                <w:szCs w:val="16"/>
              </w:rPr>
              <w:t> </w:t>
            </w:r>
            <w:r w:rsidR="00422266" w:rsidRPr="00A625AA">
              <w:rPr>
                <w:rFonts w:ascii="Tahoma" w:hAnsi="Tahoma" w:cs="FS Lola Medium"/>
                <w:b/>
                <w:color w:val="000000"/>
                <w:sz w:val="16"/>
                <w:szCs w:val="16"/>
              </w:rPr>
              <w:t>(844,226)</w:t>
            </w:r>
          </w:p>
        </w:tc>
        <w:tc>
          <w:tcPr>
            <w:tcW w:w="3173" w:type="dxa"/>
            <w:tcBorders>
              <w:left w:val="single" w:sz="4" w:space="0" w:color="auto"/>
              <w:right w:val="single" w:sz="4" w:space="0" w:color="auto"/>
            </w:tcBorders>
            <w:vAlign w:val="bottom"/>
          </w:tcPr>
          <w:p w14:paraId="301C05BE"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Long Term Liabilities</w:t>
            </w:r>
          </w:p>
        </w:tc>
        <w:tc>
          <w:tcPr>
            <w:tcW w:w="962" w:type="dxa"/>
            <w:tcBorders>
              <w:top w:val="single" w:sz="4" w:space="0" w:color="auto"/>
              <w:left w:val="single" w:sz="4" w:space="0" w:color="auto"/>
              <w:right w:val="single" w:sz="4" w:space="0" w:color="auto"/>
            </w:tcBorders>
            <w:shd w:val="clear" w:color="auto" w:fill="auto"/>
            <w:vAlign w:val="center"/>
          </w:tcPr>
          <w:p w14:paraId="3E151E65" w14:textId="6DDF94B5"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right w:val="single" w:sz="4" w:space="0" w:color="auto"/>
            </w:tcBorders>
            <w:shd w:val="clear" w:color="auto" w:fill="auto"/>
            <w:vAlign w:val="center"/>
          </w:tcPr>
          <w:p w14:paraId="4B3BD066" w14:textId="66B368E0"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(764,777)</w:t>
            </w:r>
          </w:p>
        </w:tc>
        <w:tc>
          <w:tcPr>
            <w:tcW w:w="1714" w:type="dxa"/>
            <w:tcBorders>
              <w:left w:val="single" w:sz="4" w:space="0" w:color="auto"/>
            </w:tcBorders>
            <w:shd w:val="clear" w:color="auto" w:fill="auto"/>
          </w:tcPr>
          <w:p w14:paraId="50B6AC60" w14:textId="77777777" w:rsidR="00390E8B" w:rsidRPr="00A625AA" w:rsidRDefault="00390E8B" w:rsidP="00390E8B">
            <w:pPr>
              <w:jc w:val="center"/>
              <w:rPr>
                <w:rFonts w:ascii="Tahoma" w:hAnsi="Tahoma"/>
                <w:sz w:val="16"/>
                <w:szCs w:val="16"/>
              </w:rPr>
            </w:pPr>
          </w:p>
        </w:tc>
      </w:tr>
      <w:tr w:rsidR="00390E8B" w:rsidRPr="00BF031C" w14:paraId="774DC0E1" w14:textId="77777777" w:rsidTr="00CC5A82">
        <w:trPr>
          <w:trHeight w:val="115"/>
          <w:jc w:val="center"/>
        </w:trPr>
        <w:tc>
          <w:tcPr>
            <w:tcW w:w="1358" w:type="dxa"/>
            <w:tcBorders>
              <w:left w:val="single" w:sz="4" w:space="0" w:color="auto"/>
              <w:bottom w:val="single" w:sz="4" w:space="0" w:color="auto"/>
              <w:right w:val="single" w:sz="4" w:space="0" w:color="auto"/>
            </w:tcBorders>
            <w:vAlign w:val="center"/>
          </w:tcPr>
          <w:p w14:paraId="0F471731" w14:textId="3BCBDA8A" w:rsidR="00390E8B" w:rsidRPr="00175459" w:rsidRDefault="00390E8B" w:rsidP="00390E8B">
            <w:pPr>
              <w:jc w:val="right"/>
              <w:rPr>
                <w:rFonts w:ascii="Tahoma" w:hAnsi="Tahoma"/>
                <w:b/>
                <w:sz w:val="16"/>
                <w:szCs w:val="16"/>
              </w:rPr>
            </w:pPr>
            <w:r w:rsidRPr="00175459">
              <w:rPr>
                <w:rFonts w:ascii="Tahoma" w:hAnsi="Tahoma" w:cs="FS Lola Medium"/>
                <w:b/>
                <w:color w:val="000000"/>
                <w:sz w:val="16"/>
                <w:szCs w:val="16"/>
              </w:rPr>
              <w:t> </w:t>
            </w:r>
          </w:p>
        </w:tc>
        <w:tc>
          <w:tcPr>
            <w:tcW w:w="3173" w:type="dxa"/>
            <w:tcBorders>
              <w:left w:val="single" w:sz="4" w:space="0" w:color="auto"/>
              <w:bottom w:val="single" w:sz="4" w:space="0" w:color="auto"/>
              <w:right w:val="single" w:sz="4" w:space="0" w:color="auto"/>
            </w:tcBorders>
            <w:vAlign w:val="bottom"/>
          </w:tcPr>
          <w:p w14:paraId="3551606F" w14:textId="77777777" w:rsidR="00390E8B" w:rsidRPr="00175459" w:rsidRDefault="00390E8B" w:rsidP="00390E8B">
            <w:pPr>
              <w:rPr>
                <w:rFonts w:ascii="Tahoma" w:hAnsi="Tahoma" w:cs="Segoe UI"/>
                <w:b/>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0DED4D8E" w14:textId="2976CF42"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left w:val="single" w:sz="4" w:space="0" w:color="auto"/>
              <w:bottom w:val="single" w:sz="4" w:space="0" w:color="auto"/>
              <w:right w:val="single" w:sz="4" w:space="0" w:color="auto"/>
            </w:tcBorders>
            <w:shd w:val="clear" w:color="auto" w:fill="auto"/>
            <w:vAlign w:val="center"/>
          </w:tcPr>
          <w:p w14:paraId="63C50225" w14:textId="7BB8BD6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17F0432D" w14:textId="77777777" w:rsidR="00390E8B" w:rsidRPr="00A625AA" w:rsidRDefault="00390E8B" w:rsidP="00390E8B">
            <w:pPr>
              <w:jc w:val="center"/>
              <w:rPr>
                <w:rFonts w:ascii="Tahoma" w:hAnsi="Tahoma"/>
                <w:sz w:val="16"/>
                <w:szCs w:val="16"/>
              </w:rPr>
            </w:pPr>
          </w:p>
        </w:tc>
      </w:tr>
      <w:tr w:rsidR="00390E8B" w:rsidRPr="00BF031C" w14:paraId="0BF0946D" w14:textId="77777777" w:rsidTr="00CC5A82">
        <w:trPr>
          <w:trHeight w:val="115"/>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7CED6608" w14:textId="4DF5EE06" w:rsidR="00390E8B" w:rsidRPr="00175459" w:rsidRDefault="00422266" w:rsidP="00390E8B">
            <w:pPr>
              <w:jc w:val="right"/>
              <w:rPr>
                <w:rFonts w:ascii="Tahoma" w:hAnsi="Tahoma"/>
                <w:b/>
                <w:color w:val="000000"/>
                <w:sz w:val="16"/>
                <w:szCs w:val="16"/>
              </w:rPr>
            </w:pPr>
            <w:r w:rsidRPr="00A625AA">
              <w:rPr>
                <w:rFonts w:ascii="Tahoma" w:hAnsi="Tahoma" w:cs="FS Lola Medium"/>
                <w:b/>
                <w:color w:val="000000"/>
                <w:sz w:val="16"/>
                <w:szCs w:val="16"/>
              </w:rPr>
              <w:t>(977,528)</w:t>
            </w:r>
            <w:r w:rsidR="00390E8B" w:rsidRPr="00A625AA">
              <w:rPr>
                <w:rFonts w:ascii="Tahoma" w:hAnsi="Tahoma" w:cs="FS Lola Medium"/>
                <w:b/>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shd w:val="clear" w:color="auto" w:fill="D9D9D9"/>
            <w:vAlign w:val="bottom"/>
          </w:tcPr>
          <w:p w14:paraId="3A702922"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LIABILITIES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7BE6CA4D" w14:textId="7F1669DA"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D9D9D9"/>
            <w:vAlign w:val="center"/>
          </w:tcPr>
          <w:p w14:paraId="5FEBDAB7" w14:textId="0C5F32A4"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(894,401)</w:t>
            </w:r>
          </w:p>
        </w:tc>
        <w:tc>
          <w:tcPr>
            <w:tcW w:w="1714" w:type="dxa"/>
            <w:tcBorders>
              <w:left w:val="single" w:sz="4" w:space="0" w:color="auto"/>
            </w:tcBorders>
            <w:shd w:val="clear" w:color="auto" w:fill="auto"/>
          </w:tcPr>
          <w:p w14:paraId="76328A4D" w14:textId="77777777" w:rsidR="00390E8B" w:rsidRPr="00A625AA" w:rsidRDefault="00390E8B" w:rsidP="00390E8B">
            <w:pPr>
              <w:jc w:val="center"/>
              <w:rPr>
                <w:rFonts w:ascii="Tahoma" w:hAnsi="Tahoma"/>
                <w:sz w:val="16"/>
                <w:szCs w:val="16"/>
              </w:rPr>
            </w:pPr>
          </w:p>
        </w:tc>
      </w:tr>
      <w:tr w:rsidR="00390E8B" w:rsidRPr="00BF031C" w14:paraId="59B3FD7D"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vAlign w:val="center"/>
          </w:tcPr>
          <w:p w14:paraId="277AD52B" w14:textId="06737946" w:rsidR="00390E8B" w:rsidRPr="00175459" w:rsidRDefault="00390E8B" w:rsidP="00390E8B">
            <w:pPr>
              <w:jc w:val="right"/>
              <w:rPr>
                <w:rFonts w:ascii="Tahoma" w:hAnsi="Tahoma"/>
                <w:color w:val="000000"/>
                <w:sz w:val="16"/>
                <w:szCs w:val="16"/>
              </w:rPr>
            </w:pPr>
            <w:r w:rsidRPr="00175459">
              <w:rPr>
                <w:rFonts w:ascii="Tahoma" w:hAnsi="Tahoma" w:cs="FS Lola Medium"/>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vAlign w:val="bottom"/>
          </w:tcPr>
          <w:p w14:paraId="2E50959C"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48843FB" w14:textId="7349CF5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5AA4EADE" w14:textId="2D537324"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03D33C11" w14:textId="77777777" w:rsidR="00390E8B" w:rsidRPr="00A625AA" w:rsidRDefault="00390E8B" w:rsidP="00390E8B">
            <w:pPr>
              <w:jc w:val="center"/>
              <w:rPr>
                <w:rFonts w:ascii="Tahoma" w:hAnsi="Tahoma"/>
                <w:sz w:val="16"/>
                <w:szCs w:val="16"/>
              </w:rPr>
            </w:pPr>
          </w:p>
        </w:tc>
      </w:tr>
      <w:tr w:rsidR="00390E8B" w:rsidRPr="00BF031C" w14:paraId="7B50FE5C"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shd w:val="clear" w:color="auto" w:fill="A6A6A6"/>
            <w:vAlign w:val="center"/>
          </w:tcPr>
          <w:p w14:paraId="69108FC8" w14:textId="555349B4" w:rsidR="00390E8B" w:rsidRPr="00175459" w:rsidRDefault="00E93FEA" w:rsidP="00390E8B">
            <w:pPr>
              <w:jc w:val="center"/>
              <w:rPr>
                <w:rFonts w:ascii="Tahoma" w:hAnsi="Tahoma"/>
                <w:b/>
                <w:color w:val="000000"/>
                <w:sz w:val="16"/>
                <w:szCs w:val="16"/>
              </w:rPr>
            </w:pPr>
            <w:r w:rsidRPr="00A625AA">
              <w:rPr>
                <w:rFonts w:ascii="Tahoma" w:hAnsi="Tahoma"/>
                <w:b/>
                <w:color w:val="000000"/>
                <w:sz w:val="16"/>
                <w:szCs w:val="16"/>
              </w:rPr>
              <w:t>821,585</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bottom"/>
          </w:tcPr>
          <w:p w14:paraId="3B68D0A9" w14:textId="0B62880F" w:rsidR="00390E8B" w:rsidRPr="00175459" w:rsidRDefault="00390E8B" w:rsidP="00390E8B">
            <w:pPr>
              <w:rPr>
                <w:rFonts w:ascii="Tahoma" w:hAnsi="Tahoma" w:cs="Segoe UI"/>
                <w:b/>
                <w:sz w:val="16"/>
                <w:szCs w:val="16"/>
              </w:rPr>
            </w:pPr>
            <w:r w:rsidRPr="00175459">
              <w:rPr>
                <w:rFonts w:ascii="Tahoma" w:hAnsi="Tahoma" w:cs="Segoe UI"/>
                <w:b/>
                <w:sz w:val="16"/>
                <w:szCs w:val="16"/>
              </w:rPr>
              <w:t xml:space="preserve">NET ASSETS </w:t>
            </w:r>
          </w:p>
        </w:tc>
        <w:tc>
          <w:tcPr>
            <w:tcW w:w="962" w:type="dxa"/>
            <w:tcBorders>
              <w:top w:val="single" w:sz="4" w:space="0" w:color="auto"/>
              <w:left w:val="single" w:sz="4" w:space="0" w:color="auto"/>
              <w:bottom w:val="single" w:sz="4" w:space="0" w:color="auto"/>
              <w:right w:val="single" w:sz="4" w:space="0" w:color="auto"/>
            </w:tcBorders>
            <w:shd w:val="clear" w:color="auto" w:fill="A6A6A6"/>
            <w:vAlign w:val="center"/>
          </w:tcPr>
          <w:p w14:paraId="3F19B78A" w14:textId="692A4752"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A6A6A6"/>
            <w:vAlign w:val="center"/>
          </w:tcPr>
          <w:p w14:paraId="58A3024C" w14:textId="0212EEFA"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77</w:t>
            </w:r>
            <w:r w:rsidR="00691256">
              <w:rPr>
                <w:rFonts w:ascii="Tahoma" w:hAnsi="Tahoma" w:cs="FS Lola Medium"/>
                <w:b/>
                <w:color w:val="000000"/>
                <w:sz w:val="16"/>
                <w:szCs w:val="16"/>
                <w:lang w:eastAsia="en-GB"/>
              </w:rPr>
              <w:t>3</w:t>
            </w:r>
            <w:r w:rsidRPr="00A625AA">
              <w:rPr>
                <w:rFonts w:ascii="Tahoma" w:hAnsi="Tahoma" w:cs="FS Lola Medium"/>
                <w:b/>
                <w:color w:val="000000"/>
                <w:sz w:val="16"/>
                <w:szCs w:val="16"/>
                <w:lang w:eastAsia="en-GB"/>
              </w:rPr>
              <w:t>,</w:t>
            </w:r>
            <w:r w:rsidR="00691256">
              <w:rPr>
                <w:rFonts w:ascii="Tahoma" w:hAnsi="Tahoma" w:cs="FS Lola Medium"/>
                <w:b/>
                <w:color w:val="000000"/>
                <w:sz w:val="16"/>
                <w:szCs w:val="16"/>
                <w:lang w:eastAsia="en-GB"/>
              </w:rPr>
              <w:t>520</w:t>
            </w:r>
          </w:p>
        </w:tc>
        <w:tc>
          <w:tcPr>
            <w:tcW w:w="1714" w:type="dxa"/>
            <w:tcBorders>
              <w:left w:val="single" w:sz="4" w:space="0" w:color="auto"/>
            </w:tcBorders>
            <w:shd w:val="clear" w:color="auto" w:fill="auto"/>
          </w:tcPr>
          <w:p w14:paraId="009BFD4C" w14:textId="77777777" w:rsidR="00390E8B" w:rsidRPr="00A625AA" w:rsidRDefault="00390E8B" w:rsidP="00390E8B">
            <w:pPr>
              <w:rPr>
                <w:rFonts w:ascii="Tahoma" w:hAnsi="Tahoma"/>
                <w:sz w:val="16"/>
                <w:szCs w:val="16"/>
              </w:rPr>
            </w:pPr>
          </w:p>
        </w:tc>
      </w:tr>
      <w:bookmarkEnd w:id="55"/>
    </w:tbl>
    <w:p w14:paraId="6D3B00A3" w14:textId="77777777" w:rsidR="007A768F" w:rsidRPr="00A625AA" w:rsidRDefault="007A768F" w:rsidP="006A6115">
      <w:pPr>
        <w:jc w:val="both"/>
        <w:rPr>
          <w:rFonts w:ascii="Tahoma" w:hAnsi="Tahoma"/>
          <w:sz w:val="16"/>
          <w:szCs w:val="16"/>
        </w:rPr>
      </w:pPr>
    </w:p>
    <w:p w14:paraId="0B946448" w14:textId="77777777" w:rsidR="00B85A4B" w:rsidRPr="00A625AA" w:rsidRDefault="00B85A4B" w:rsidP="006A6115">
      <w:pPr>
        <w:jc w:val="both"/>
        <w:rPr>
          <w:rFonts w:ascii="Tahoma" w:hAnsi="Tahoma"/>
          <w:sz w:val="16"/>
          <w:szCs w:val="16"/>
        </w:rPr>
      </w:pPr>
      <w:r w:rsidRPr="00A625AA">
        <w:rPr>
          <w:rFonts w:ascii="Tahoma" w:hAnsi="Tahoma"/>
          <w:sz w:val="16"/>
          <w:szCs w:val="16"/>
        </w:rPr>
        <w:t>Continued overleaf</w:t>
      </w:r>
    </w:p>
    <w:p w14:paraId="56D7C365" w14:textId="77777777" w:rsidR="007A768F" w:rsidRPr="009359D3" w:rsidRDefault="007A768F" w:rsidP="006A6115">
      <w:pPr>
        <w:jc w:val="center"/>
        <w:rPr>
          <w:rFonts w:ascii="Tahoma" w:hAnsi="Tahoma"/>
          <w:b/>
          <w:sz w:val="22"/>
          <w:szCs w:val="22"/>
          <w:u w:val="single"/>
        </w:rPr>
      </w:pPr>
    </w:p>
    <w:p w14:paraId="2E6FDE19" w14:textId="77777777" w:rsidR="00285C9A" w:rsidRPr="009359D3" w:rsidRDefault="00285C9A" w:rsidP="006A6115">
      <w:pPr>
        <w:jc w:val="center"/>
        <w:rPr>
          <w:rFonts w:ascii="Tahoma" w:hAnsi="Tahoma"/>
          <w:b/>
          <w:sz w:val="22"/>
          <w:szCs w:val="22"/>
          <w:u w:val="single"/>
        </w:rPr>
      </w:pPr>
    </w:p>
    <w:p w14:paraId="14A827D9" w14:textId="77777777" w:rsidR="00FF0F20" w:rsidRPr="009359D3" w:rsidRDefault="00FF0F20" w:rsidP="006A6115">
      <w:pPr>
        <w:jc w:val="center"/>
        <w:rPr>
          <w:rFonts w:ascii="Tahoma" w:hAnsi="Tahoma"/>
          <w:b/>
          <w:sz w:val="22"/>
          <w:szCs w:val="22"/>
          <w:u w:val="single"/>
        </w:rPr>
      </w:pPr>
    </w:p>
    <w:p w14:paraId="120D5D3E" w14:textId="77777777" w:rsidR="009D7F5C" w:rsidRPr="009359D3" w:rsidRDefault="009D7F5C" w:rsidP="006A6115">
      <w:pPr>
        <w:jc w:val="center"/>
        <w:rPr>
          <w:rFonts w:ascii="Tahoma" w:hAnsi="Tahoma"/>
          <w:b/>
          <w:sz w:val="22"/>
          <w:szCs w:val="22"/>
          <w:u w:val="single"/>
        </w:rPr>
      </w:pPr>
    </w:p>
    <w:p w14:paraId="25BEC9D9" w14:textId="77777777" w:rsidR="009D7F5C" w:rsidRPr="009359D3" w:rsidRDefault="009D7F5C" w:rsidP="006A6115">
      <w:pPr>
        <w:jc w:val="center"/>
        <w:rPr>
          <w:rFonts w:ascii="Tahoma" w:hAnsi="Tahoma"/>
          <w:b/>
          <w:sz w:val="22"/>
          <w:szCs w:val="22"/>
          <w:u w:val="single"/>
        </w:rPr>
      </w:pPr>
    </w:p>
    <w:p w14:paraId="6A4C1E72" w14:textId="77777777" w:rsidR="00902192" w:rsidRPr="009359D3" w:rsidRDefault="00902192" w:rsidP="00D30FF2">
      <w:pPr>
        <w:rPr>
          <w:rFonts w:ascii="Tahoma" w:hAnsi="Tahoma"/>
          <w:b/>
          <w:sz w:val="22"/>
          <w:szCs w:val="22"/>
          <w:u w:val="single"/>
          <w:lang w:val="af-ZA"/>
        </w:rPr>
      </w:pPr>
    </w:p>
    <w:p w14:paraId="0538FD1E" w14:textId="77777777" w:rsidR="00FF0F20" w:rsidRPr="009359D3" w:rsidRDefault="00FF0F20" w:rsidP="006A6115">
      <w:pPr>
        <w:jc w:val="center"/>
        <w:rPr>
          <w:rFonts w:ascii="Tahoma" w:hAnsi="Tahoma"/>
          <w:b/>
          <w:sz w:val="22"/>
          <w:szCs w:val="22"/>
          <w:u w:val="single"/>
          <w:lang w:val="af-ZA"/>
        </w:rPr>
      </w:pPr>
    </w:p>
    <w:p w14:paraId="76532B7B" w14:textId="0298CB43" w:rsidR="001068B9" w:rsidRPr="00175459"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175459">
        <w:rPr>
          <w:rFonts w:ascii="Tahoma" w:hAnsi="Tahoma"/>
          <w:b/>
          <w:sz w:val="22"/>
          <w:szCs w:val="22"/>
        </w:rPr>
        <w:t>BALANCE SHEET AS AT 3</w:t>
      </w:r>
      <w:r w:rsidR="00F76C65" w:rsidRPr="00175459">
        <w:rPr>
          <w:rFonts w:ascii="Tahoma" w:hAnsi="Tahoma"/>
          <w:b/>
          <w:sz w:val="22"/>
          <w:szCs w:val="22"/>
        </w:rPr>
        <w:t>1</w:t>
      </w:r>
      <w:r w:rsidR="00F76C65" w:rsidRPr="00175459">
        <w:rPr>
          <w:rFonts w:ascii="Tahoma" w:hAnsi="Tahoma"/>
          <w:b/>
          <w:sz w:val="22"/>
          <w:szCs w:val="22"/>
          <w:vertAlign w:val="superscript"/>
        </w:rPr>
        <w:t>st</w:t>
      </w:r>
      <w:r w:rsidR="00AF146C" w:rsidRPr="00175459">
        <w:rPr>
          <w:rFonts w:ascii="Tahoma" w:hAnsi="Tahoma"/>
          <w:b/>
          <w:sz w:val="22"/>
          <w:szCs w:val="22"/>
        </w:rPr>
        <w:t xml:space="preserve"> MARCH 202</w:t>
      </w:r>
      <w:r w:rsidR="00390E8B" w:rsidRPr="00175459">
        <w:rPr>
          <w:rFonts w:ascii="Tahoma" w:hAnsi="Tahoma"/>
          <w:b/>
          <w:sz w:val="22"/>
          <w:szCs w:val="22"/>
        </w:rPr>
        <w:t>4</w:t>
      </w:r>
      <w:r w:rsidRPr="00175459">
        <w:rPr>
          <w:rFonts w:ascii="Tahoma" w:hAnsi="Tahoma"/>
          <w:b/>
          <w:sz w:val="22"/>
          <w:szCs w:val="22"/>
        </w:rPr>
        <w:t xml:space="preserve"> (CONTINUED)</w:t>
      </w:r>
    </w:p>
    <w:p w14:paraId="6FB807BD" w14:textId="77777777" w:rsidR="001068B9" w:rsidRPr="009359D3" w:rsidRDefault="001068B9" w:rsidP="006A6115">
      <w:pPr>
        <w:rPr>
          <w:b/>
        </w:rPr>
      </w:pPr>
    </w:p>
    <w:tbl>
      <w:tblPr>
        <w:tblW w:w="9382" w:type="dxa"/>
        <w:jc w:val="center"/>
        <w:tblLook w:val="01E0" w:firstRow="1" w:lastRow="1" w:firstColumn="1" w:lastColumn="1" w:noHBand="0" w:noVBand="0"/>
      </w:tblPr>
      <w:tblGrid>
        <w:gridCol w:w="1125"/>
        <w:gridCol w:w="3973"/>
        <w:gridCol w:w="1276"/>
        <w:gridCol w:w="1792"/>
        <w:gridCol w:w="1216"/>
      </w:tblGrid>
      <w:tr w:rsidR="00C13716" w:rsidRPr="00BF031C" w14:paraId="4AE43488"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tcPr>
          <w:p w14:paraId="0B75C3F9" w14:textId="506A36CF" w:rsidR="002C31CB" w:rsidRPr="00175459" w:rsidRDefault="002C31CB" w:rsidP="002C31CB">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2</w:t>
            </w:r>
            <w:r w:rsidRPr="00175459">
              <w:rPr>
                <w:rFonts w:ascii="Tahoma" w:hAnsi="Tahoma"/>
                <w:b/>
                <w:sz w:val="16"/>
                <w:szCs w:val="16"/>
              </w:rPr>
              <w:t>/2</w:t>
            </w:r>
            <w:r w:rsidR="00390E8B" w:rsidRPr="00175459">
              <w:rPr>
                <w:rFonts w:ascii="Tahoma" w:hAnsi="Tahoma"/>
                <w:b/>
                <w:sz w:val="16"/>
                <w:szCs w:val="16"/>
              </w:rPr>
              <w:t>3</w:t>
            </w:r>
          </w:p>
          <w:p w14:paraId="686A0003" w14:textId="47CCD7BA" w:rsidR="00CF1490" w:rsidRPr="00175459" w:rsidRDefault="00CF1490" w:rsidP="00CF1490">
            <w:pPr>
              <w:jc w:val="center"/>
              <w:rPr>
                <w:rFonts w:ascii="Tahoma" w:hAnsi="Tahoma"/>
                <w:sz w:val="16"/>
                <w:szCs w:val="16"/>
              </w:rPr>
            </w:pPr>
            <w:r w:rsidRPr="00175459">
              <w:rPr>
                <w:rFonts w:ascii="Tahoma" w:hAnsi="Tahoma"/>
                <w:b/>
                <w:sz w:val="16"/>
                <w:szCs w:val="16"/>
              </w:rPr>
              <w:t>£000s</w:t>
            </w:r>
          </w:p>
        </w:tc>
        <w:tc>
          <w:tcPr>
            <w:tcW w:w="3973" w:type="dxa"/>
            <w:tcBorders>
              <w:top w:val="single" w:sz="4" w:space="0" w:color="auto"/>
              <w:left w:val="single" w:sz="4" w:space="0" w:color="auto"/>
              <w:bottom w:val="single" w:sz="4" w:space="0" w:color="auto"/>
              <w:right w:val="single" w:sz="4" w:space="0" w:color="auto"/>
            </w:tcBorders>
          </w:tcPr>
          <w:p w14:paraId="458F722C" w14:textId="77777777" w:rsidR="00CF1490" w:rsidRPr="00175459" w:rsidRDefault="00CF1490" w:rsidP="00CF1490">
            <w:pPr>
              <w:rPr>
                <w:rFonts w:ascii="Tahoma" w:hAnsi="Tahoma"/>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1BCEDD" w14:textId="2003C484" w:rsidR="00CF1490" w:rsidRPr="00175459" w:rsidRDefault="00CF1490" w:rsidP="00CF1490">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3</w:t>
            </w:r>
            <w:r w:rsidRPr="00175459">
              <w:rPr>
                <w:rFonts w:ascii="Tahoma" w:hAnsi="Tahoma"/>
                <w:b/>
                <w:sz w:val="16"/>
                <w:szCs w:val="16"/>
              </w:rPr>
              <w:t>/2</w:t>
            </w:r>
            <w:r w:rsidR="00390E8B" w:rsidRPr="00175459">
              <w:rPr>
                <w:rFonts w:ascii="Tahoma" w:hAnsi="Tahoma"/>
                <w:b/>
                <w:sz w:val="16"/>
                <w:szCs w:val="16"/>
              </w:rPr>
              <w:t>4</w:t>
            </w:r>
          </w:p>
          <w:p w14:paraId="64DBB5B2" w14:textId="77777777" w:rsidR="00CF1490" w:rsidRPr="00175459" w:rsidRDefault="00CF1490" w:rsidP="00CF1490">
            <w:pPr>
              <w:jc w:val="center"/>
              <w:rPr>
                <w:rFonts w:ascii="Tahoma" w:hAnsi="Tahoma"/>
                <w:b/>
                <w:sz w:val="16"/>
                <w:szCs w:val="16"/>
              </w:rPr>
            </w:pPr>
            <w:r w:rsidRPr="00175459">
              <w:rPr>
                <w:rFonts w:ascii="Tahoma" w:hAnsi="Tahoma"/>
                <w:b/>
                <w:sz w:val="16"/>
                <w:szCs w:val="16"/>
              </w:rPr>
              <w:t>£000s</w:t>
            </w:r>
          </w:p>
        </w:tc>
        <w:tc>
          <w:tcPr>
            <w:tcW w:w="1792" w:type="dxa"/>
            <w:tcBorders>
              <w:top w:val="single" w:sz="4" w:space="0" w:color="auto"/>
              <w:left w:val="single" w:sz="4" w:space="0" w:color="auto"/>
              <w:bottom w:val="single" w:sz="4" w:space="0" w:color="auto"/>
              <w:right w:val="single" w:sz="4" w:space="0" w:color="auto"/>
            </w:tcBorders>
          </w:tcPr>
          <w:p w14:paraId="5BD65D75" w14:textId="5FF5A7BD" w:rsidR="00CF1490" w:rsidRPr="00175459" w:rsidRDefault="00CF1490" w:rsidP="00CF1490">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3</w:t>
            </w:r>
            <w:r w:rsidRPr="00175459">
              <w:rPr>
                <w:rFonts w:ascii="Tahoma" w:hAnsi="Tahoma"/>
                <w:b/>
                <w:sz w:val="16"/>
                <w:szCs w:val="16"/>
              </w:rPr>
              <w:t>/2</w:t>
            </w:r>
            <w:r w:rsidR="00390E8B" w:rsidRPr="00175459">
              <w:rPr>
                <w:rFonts w:ascii="Tahoma" w:hAnsi="Tahoma"/>
                <w:b/>
                <w:sz w:val="16"/>
                <w:szCs w:val="16"/>
              </w:rPr>
              <w:t>4</w:t>
            </w:r>
          </w:p>
          <w:p w14:paraId="49CC2BA4" w14:textId="77777777" w:rsidR="00CF1490" w:rsidRPr="00175459" w:rsidRDefault="00CF1490" w:rsidP="00CF1490">
            <w:pPr>
              <w:jc w:val="center"/>
              <w:rPr>
                <w:rFonts w:ascii="Tahoma" w:hAnsi="Tahoma"/>
                <w:b/>
                <w:sz w:val="16"/>
                <w:szCs w:val="16"/>
              </w:rPr>
            </w:pPr>
            <w:r w:rsidRPr="00175459">
              <w:rPr>
                <w:rFonts w:ascii="Tahoma" w:hAnsi="Tahoma"/>
                <w:b/>
                <w:sz w:val="16"/>
                <w:szCs w:val="16"/>
              </w:rPr>
              <w:t>£000s</w:t>
            </w:r>
          </w:p>
        </w:tc>
        <w:tc>
          <w:tcPr>
            <w:tcW w:w="1216" w:type="dxa"/>
            <w:tcBorders>
              <w:left w:val="single" w:sz="4" w:space="0" w:color="auto"/>
            </w:tcBorders>
            <w:vAlign w:val="center"/>
          </w:tcPr>
          <w:p w14:paraId="38B32020" w14:textId="77777777" w:rsidR="00CF1490" w:rsidRPr="009359D3" w:rsidRDefault="00CF1490" w:rsidP="00CF1490">
            <w:pPr>
              <w:jc w:val="center"/>
              <w:rPr>
                <w:rFonts w:ascii="Tahoma" w:hAnsi="Tahoma"/>
                <w:b/>
                <w:sz w:val="16"/>
                <w:szCs w:val="16"/>
              </w:rPr>
            </w:pPr>
            <w:r w:rsidRPr="009359D3">
              <w:rPr>
                <w:rFonts w:ascii="Tahoma" w:hAnsi="Tahoma"/>
                <w:b/>
                <w:sz w:val="16"/>
                <w:szCs w:val="16"/>
              </w:rPr>
              <w:t>Note / Statement</w:t>
            </w:r>
          </w:p>
        </w:tc>
      </w:tr>
      <w:tr w:rsidR="00390E8B" w:rsidRPr="00BF031C" w14:paraId="139CB1BE" w14:textId="77777777" w:rsidTr="00105ED8">
        <w:trPr>
          <w:trHeight w:val="327"/>
          <w:jc w:val="center"/>
        </w:trPr>
        <w:tc>
          <w:tcPr>
            <w:tcW w:w="1125" w:type="dxa"/>
            <w:tcBorders>
              <w:top w:val="single" w:sz="4" w:space="0" w:color="auto"/>
              <w:left w:val="single" w:sz="4" w:space="0" w:color="auto"/>
              <w:right w:val="single" w:sz="4" w:space="0" w:color="auto"/>
            </w:tcBorders>
            <w:vAlign w:val="center"/>
          </w:tcPr>
          <w:p w14:paraId="2FC01522" w14:textId="10CF3FD1" w:rsidR="00390E8B" w:rsidRPr="00175459" w:rsidRDefault="00390E8B" w:rsidP="00390E8B">
            <w:pPr>
              <w:rPr>
                <w:rFonts w:ascii="Tahoma" w:hAnsi="Tahoma" w:cs="Segoe UI"/>
                <w:b/>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76F77704" w14:textId="65A02D63" w:rsidR="00390E8B" w:rsidRPr="00175459" w:rsidRDefault="00390E8B" w:rsidP="00390E8B">
            <w:pPr>
              <w:rPr>
                <w:rFonts w:ascii="Tahoma" w:hAnsi="Tahoma" w:cs="Segoe UI"/>
                <w:b/>
                <w:sz w:val="16"/>
                <w:szCs w:val="16"/>
              </w:rPr>
            </w:pPr>
            <w:r w:rsidRPr="00175459">
              <w:rPr>
                <w:rFonts w:ascii="Tahoma" w:hAnsi="Tahoma" w:cs="Segoe UI"/>
                <w:b/>
                <w:sz w:val="16"/>
                <w:szCs w:val="16"/>
              </w:rPr>
              <w:t>USABLE RESERVES:</w:t>
            </w:r>
          </w:p>
        </w:tc>
        <w:tc>
          <w:tcPr>
            <w:tcW w:w="1276" w:type="dxa"/>
            <w:tcBorders>
              <w:top w:val="single" w:sz="4" w:space="0" w:color="auto"/>
              <w:left w:val="single" w:sz="4" w:space="0" w:color="auto"/>
              <w:right w:val="single" w:sz="4" w:space="0" w:color="auto"/>
            </w:tcBorders>
            <w:shd w:val="clear" w:color="auto" w:fill="auto"/>
            <w:vAlign w:val="center"/>
          </w:tcPr>
          <w:p w14:paraId="0E9DC11A" w14:textId="00CF92A5"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1792" w:type="dxa"/>
            <w:tcBorders>
              <w:top w:val="single" w:sz="4" w:space="0" w:color="auto"/>
              <w:left w:val="single" w:sz="4" w:space="0" w:color="auto"/>
              <w:right w:val="single" w:sz="4" w:space="0" w:color="auto"/>
            </w:tcBorders>
            <w:shd w:val="clear" w:color="auto" w:fill="auto"/>
          </w:tcPr>
          <w:p w14:paraId="5505C49B"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5954570F" w14:textId="77777777" w:rsidR="00390E8B" w:rsidRPr="009359D3" w:rsidRDefault="00390E8B" w:rsidP="00390E8B">
            <w:pPr>
              <w:rPr>
                <w:rFonts w:ascii="Tahoma" w:hAnsi="Tahoma"/>
                <w:sz w:val="16"/>
                <w:szCs w:val="16"/>
              </w:rPr>
            </w:pPr>
          </w:p>
        </w:tc>
      </w:tr>
      <w:tr w:rsidR="00390E8B" w:rsidRPr="00BF031C" w14:paraId="1E94D076" w14:textId="77777777" w:rsidTr="00105ED8">
        <w:trPr>
          <w:trHeight w:val="70"/>
          <w:jc w:val="center"/>
        </w:trPr>
        <w:tc>
          <w:tcPr>
            <w:tcW w:w="1125" w:type="dxa"/>
            <w:tcBorders>
              <w:left w:val="single" w:sz="4" w:space="0" w:color="auto"/>
              <w:right w:val="single" w:sz="4" w:space="0" w:color="auto"/>
            </w:tcBorders>
            <w:vAlign w:val="center"/>
          </w:tcPr>
          <w:p w14:paraId="744A2E28" w14:textId="79D00180"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214,370</w:t>
            </w:r>
          </w:p>
        </w:tc>
        <w:tc>
          <w:tcPr>
            <w:tcW w:w="3973" w:type="dxa"/>
            <w:tcBorders>
              <w:left w:val="single" w:sz="4" w:space="0" w:color="auto"/>
              <w:right w:val="single" w:sz="4" w:space="0" w:color="auto"/>
            </w:tcBorders>
            <w:vAlign w:val="bottom"/>
          </w:tcPr>
          <w:p w14:paraId="5CD9B4BB" w14:textId="67D691EA" w:rsidR="00390E8B" w:rsidRPr="00175459" w:rsidRDefault="00390E8B" w:rsidP="00390E8B">
            <w:pPr>
              <w:pStyle w:val="ListParagraph"/>
              <w:numPr>
                <w:ilvl w:val="0"/>
                <w:numId w:val="57"/>
              </w:numPr>
              <w:jc w:val="both"/>
              <w:rPr>
                <w:rFonts w:ascii="Tahoma" w:hAnsi="Tahoma" w:cs="Segoe UI"/>
                <w:bCs/>
                <w:sz w:val="16"/>
                <w:szCs w:val="16"/>
              </w:rPr>
            </w:pPr>
            <w:r w:rsidRPr="00175459">
              <w:rPr>
                <w:rFonts w:ascii="Tahoma" w:hAnsi="Tahoma" w:cs="Segoe UI"/>
                <w:bCs/>
                <w:sz w:val="16"/>
                <w:szCs w:val="16"/>
              </w:rPr>
              <w:t>General Fund</w:t>
            </w:r>
          </w:p>
        </w:tc>
        <w:tc>
          <w:tcPr>
            <w:tcW w:w="1276" w:type="dxa"/>
            <w:tcBorders>
              <w:left w:val="single" w:sz="4" w:space="0" w:color="auto"/>
              <w:right w:val="single" w:sz="4" w:space="0" w:color="auto"/>
            </w:tcBorders>
            <w:shd w:val="clear" w:color="auto" w:fill="auto"/>
            <w:vAlign w:val="center"/>
          </w:tcPr>
          <w:p w14:paraId="26F7620C" w14:textId="7C1B9492"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21</w:t>
            </w:r>
            <w:r w:rsidR="00A54D18" w:rsidRPr="009359D3">
              <w:rPr>
                <w:rFonts w:ascii="Tahoma" w:hAnsi="Tahoma" w:cs="FS Lola Medium"/>
                <w:color w:val="000000"/>
                <w:sz w:val="16"/>
                <w:szCs w:val="16"/>
              </w:rPr>
              <w:t>3</w:t>
            </w:r>
            <w:r w:rsidRPr="009359D3">
              <w:rPr>
                <w:rFonts w:ascii="Tahoma" w:hAnsi="Tahoma" w:cs="FS Lola Medium"/>
                <w:color w:val="000000"/>
                <w:sz w:val="16"/>
                <w:szCs w:val="16"/>
              </w:rPr>
              <w:t>,</w:t>
            </w:r>
            <w:r w:rsidR="00A54D18" w:rsidRPr="009359D3">
              <w:rPr>
                <w:rFonts w:ascii="Tahoma" w:hAnsi="Tahoma" w:cs="FS Lola Medium"/>
                <w:color w:val="000000"/>
                <w:sz w:val="16"/>
                <w:szCs w:val="16"/>
              </w:rPr>
              <w:t>6</w:t>
            </w:r>
            <w:r w:rsidR="001A7B9D">
              <w:rPr>
                <w:rFonts w:ascii="Tahoma" w:hAnsi="Tahoma" w:cs="FS Lola Medium"/>
                <w:color w:val="000000"/>
                <w:sz w:val="16"/>
                <w:szCs w:val="16"/>
              </w:rPr>
              <w:t>31</w:t>
            </w:r>
          </w:p>
        </w:tc>
        <w:tc>
          <w:tcPr>
            <w:tcW w:w="1792" w:type="dxa"/>
            <w:tcBorders>
              <w:left w:val="single" w:sz="4" w:space="0" w:color="auto"/>
              <w:right w:val="single" w:sz="4" w:space="0" w:color="auto"/>
            </w:tcBorders>
            <w:shd w:val="clear" w:color="auto" w:fill="auto"/>
          </w:tcPr>
          <w:p w14:paraId="7B79205A"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70DB0D29" w14:textId="77777777" w:rsidR="00390E8B" w:rsidRPr="009359D3" w:rsidRDefault="00390E8B" w:rsidP="00390E8B">
            <w:pPr>
              <w:rPr>
                <w:rFonts w:ascii="Tahoma" w:hAnsi="Tahoma"/>
                <w:sz w:val="16"/>
                <w:szCs w:val="16"/>
              </w:rPr>
            </w:pPr>
          </w:p>
        </w:tc>
      </w:tr>
      <w:tr w:rsidR="00390E8B" w:rsidRPr="00BF031C" w14:paraId="24A30CAB" w14:textId="77777777" w:rsidTr="002A7FA4">
        <w:trPr>
          <w:trHeight w:val="70"/>
          <w:jc w:val="center"/>
        </w:trPr>
        <w:tc>
          <w:tcPr>
            <w:tcW w:w="1125" w:type="dxa"/>
            <w:tcBorders>
              <w:left w:val="single" w:sz="4" w:space="0" w:color="auto"/>
              <w:right w:val="single" w:sz="4" w:space="0" w:color="auto"/>
            </w:tcBorders>
            <w:vAlign w:val="center"/>
          </w:tcPr>
          <w:p w14:paraId="53D6E3F7" w14:textId="3BD67DC4"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5,301</w:t>
            </w:r>
          </w:p>
        </w:tc>
        <w:tc>
          <w:tcPr>
            <w:tcW w:w="3973" w:type="dxa"/>
            <w:tcBorders>
              <w:left w:val="single" w:sz="4" w:space="0" w:color="auto"/>
              <w:right w:val="single" w:sz="4" w:space="0" w:color="auto"/>
            </w:tcBorders>
            <w:vAlign w:val="bottom"/>
          </w:tcPr>
          <w:p w14:paraId="75F46700" w14:textId="0F028C2D"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DSG Reserve</w:t>
            </w:r>
          </w:p>
        </w:tc>
        <w:tc>
          <w:tcPr>
            <w:tcW w:w="1276" w:type="dxa"/>
            <w:tcBorders>
              <w:left w:val="single" w:sz="4" w:space="0" w:color="auto"/>
              <w:right w:val="single" w:sz="4" w:space="0" w:color="auto"/>
            </w:tcBorders>
            <w:shd w:val="clear" w:color="auto" w:fill="auto"/>
            <w:vAlign w:val="center"/>
          </w:tcPr>
          <w:p w14:paraId="3C2056E6" w14:textId="491FA850" w:rsidR="00390E8B" w:rsidRPr="00175459" w:rsidRDefault="00BC4C6E" w:rsidP="00390E8B">
            <w:pPr>
              <w:jc w:val="right"/>
              <w:rPr>
                <w:rFonts w:ascii="Tahoma" w:hAnsi="Tahoma" w:cs="FS Lola Medium"/>
                <w:color w:val="000000"/>
                <w:sz w:val="16"/>
                <w:szCs w:val="16"/>
              </w:rPr>
            </w:pPr>
            <w:r w:rsidRPr="009359D3">
              <w:rPr>
                <w:rFonts w:ascii="Tahoma" w:hAnsi="Tahoma" w:cs="FS Lola Medium"/>
                <w:color w:val="000000"/>
                <w:sz w:val="16"/>
                <w:szCs w:val="16"/>
              </w:rPr>
              <w:t>5,7</w:t>
            </w:r>
            <w:r w:rsidR="001A7B9D">
              <w:rPr>
                <w:rFonts w:ascii="Tahoma" w:hAnsi="Tahoma" w:cs="FS Lola Medium"/>
                <w:color w:val="000000"/>
                <w:sz w:val="16"/>
                <w:szCs w:val="16"/>
              </w:rPr>
              <w:t>43</w:t>
            </w:r>
          </w:p>
        </w:tc>
        <w:tc>
          <w:tcPr>
            <w:tcW w:w="1792" w:type="dxa"/>
            <w:tcBorders>
              <w:left w:val="single" w:sz="4" w:space="0" w:color="auto"/>
              <w:right w:val="single" w:sz="4" w:space="0" w:color="auto"/>
            </w:tcBorders>
            <w:shd w:val="clear" w:color="auto" w:fill="auto"/>
          </w:tcPr>
          <w:p w14:paraId="3FB27E9C"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3DB00455" w14:textId="77777777" w:rsidR="00390E8B" w:rsidRPr="009359D3" w:rsidRDefault="00390E8B" w:rsidP="00390E8B">
            <w:pPr>
              <w:rPr>
                <w:rFonts w:ascii="Tahoma" w:hAnsi="Tahoma"/>
                <w:sz w:val="16"/>
                <w:szCs w:val="16"/>
              </w:rPr>
            </w:pPr>
          </w:p>
        </w:tc>
      </w:tr>
      <w:tr w:rsidR="00390E8B" w:rsidRPr="00BF031C" w14:paraId="3E1303C9" w14:textId="77777777" w:rsidTr="002A7FA4">
        <w:trPr>
          <w:trHeight w:val="70"/>
          <w:jc w:val="center"/>
        </w:trPr>
        <w:tc>
          <w:tcPr>
            <w:tcW w:w="1125" w:type="dxa"/>
            <w:tcBorders>
              <w:left w:val="single" w:sz="4" w:space="0" w:color="auto"/>
              <w:right w:val="single" w:sz="4" w:space="0" w:color="auto"/>
            </w:tcBorders>
            <w:vAlign w:val="center"/>
          </w:tcPr>
          <w:p w14:paraId="5F9D232F" w14:textId="2EA3A23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25,133</w:t>
            </w:r>
          </w:p>
        </w:tc>
        <w:tc>
          <w:tcPr>
            <w:tcW w:w="3973" w:type="dxa"/>
            <w:tcBorders>
              <w:left w:val="single" w:sz="4" w:space="0" w:color="auto"/>
              <w:right w:val="single" w:sz="4" w:space="0" w:color="auto"/>
            </w:tcBorders>
            <w:vAlign w:val="bottom"/>
          </w:tcPr>
          <w:p w14:paraId="2A5B9B51" w14:textId="69C97820"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Housing Revenue Account</w:t>
            </w:r>
          </w:p>
        </w:tc>
        <w:tc>
          <w:tcPr>
            <w:tcW w:w="1276" w:type="dxa"/>
            <w:tcBorders>
              <w:left w:val="single" w:sz="4" w:space="0" w:color="auto"/>
              <w:right w:val="single" w:sz="4" w:space="0" w:color="auto"/>
            </w:tcBorders>
            <w:shd w:val="clear" w:color="auto" w:fill="auto"/>
            <w:vAlign w:val="center"/>
          </w:tcPr>
          <w:p w14:paraId="176232B8" w14:textId="49F53988"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w:t>
            </w:r>
            <w:r w:rsidR="009359D3" w:rsidRPr="009359D3">
              <w:rPr>
                <w:rFonts w:ascii="Tahoma" w:hAnsi="Tahoma" w:cs="FS Lola Medium"/>
                <w:color w:val="000000"/>
                <w:sz w:val="16"/>
                <w:szCs w:val="16"/>
              </w:rPr>
              <w:t>0</w:t>
            </w:r>
            <w:r w:rsidRPr="009359D3">
              <w:rPr>
                <w:rFonts w:ascii="Tahoma" w:hAnsi="Tahoma" w:cs="FS Lola Medium"/>
                <w:color w:val="000000"/>
                <w:sz w:val="16"/>
                <w:szCs w:val="16"/>
              </w:rPr>
              <w:t>,</w:t>
            </w:r>
            <w:r w:rsidR="00F024F1">
              <w:rPr>
                <w:rFonts w:ascii="Tahoma" w:hAnsi="Tahoma" w:cs="FS Lola Medium"/>
                <w:color w:val="000000"/>
                <w:sz w:val="16"/>
                <w:szCs w:val="16"/>
              </w:rPr>
              <w:t>127</w:t>
            </w:r>
          </w:p>
        </w:tc>
        <w:tc>
          <w:tcPr>
            <w:tcW w:w="1792" w:type="dxa"/>
            <w:tcBorders>
              <w:left w:val="single" w:sz="4" w:space="0" w:color="auto"/>
              <w:right w:val="single" w:sz="4" w:space="0" w:color="auto"/>
            </w:tcBorders>
            <w:shd w:val="clear" w:color="auto" w:fill="auto"/>
          </w:tcPr>
          <w:p w14:paraId="2D406A7A"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1B41958D" w14:textId="77777777" w:rsidR="00390E8B" w:rsidRPr="009359D3" w:rsidRDefault="00390E8B" w:rsidP="00390E8B">
            <w:pPr>
              <w:rPr>
                <w:rFonts w:ascii="Tahoma" w:hAnsi="Tahoma"/>
                <w:sz w:val="16"/>
                <w:szCs w:val="16"/>
              </w:rPr>
            </w:pPr>
          </w:p>
        </w:tc>
      </w:tr>
      <w:tr w:rsidR="00390E8B" w:rsidRPr="00BF031C" w14:paraId="6555EE06" w14:textId="77777777" w:rsidTr="002A7FA4">
        <w:trPr>
          <w:trHeight w:val="70"/>
          <w:jc w:val="center"/>
        </w:trPr>
        <w:tc>
          <w:tcPr>
            <w:tcW w:w="1125" w:type="dxa"/>
            <w:tcBorders>
              <w:left w:val="single" w:sz="4" w:space="0" w:color="auto"/>
              <w:right w:val="single" w:sz="4" w:space="0" w:color="auto"/>
            </w:tcBorders>
            <w:vAlign w:val="center"/>
          </w:tcPr>
          <w:p w14:paraId="3373AF8F" w14:textId="5692116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28,102</w:t>
            </w:r>
          </w:p>
        </w:tc>
        <w:tc>
          <w:tcPr>
            <w:tcW w:w="3973" w:type="dxa"/>
            <w:tcBorders>
              <w:left w:val="single" w:sz="4" w:space="0" w:color="auto"/>
              <w:right w:val="single" w:sz="4" w:space="0" w:color="auto"/>
            </w:tcBorders>
            <w:vAlign w:val="bottom"/>
          </w:tcPr>
          <w:p w14:paraId="7822CC79" w14:textId="3660D109"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Useable Capital Receipts Reserve</w:t>
            </w:r>
          </w:p>
        </w:tc>
        <w:tc>
          <w:tcPr>
            <w:tcW w:w="1276" w:type="dxa"/>
            <w:tcBorders>
              <w:left w:val="single" w:sz="4" w:space="0" w:color="auto"/>
              <w:right w:val="single" w:sz="4" w:space="0" w:color="auto"/>
            </w:tcBorders>
            <w:shd w:val="clear" w:color="auto" w:fill="auto"/>
            <w:vAlign w:val="center"/>
          </w:tcPr>
          <w:p w14:paraId="6A0B41C1" w14:textId="45320242"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32,370</w:t>
            </w:r>
          </w:p>
        </w:tc>
        <w:tc>
          <w:tcPr>
            <w:tcW w:w="1792" w:type="dxa"/>
            <w:tcBorders>
              <w:left w:val="single" w:sz="4" w:space="0" w:color="auto"/>
              <w:right w:val="single" w:sz="4" w:space="0" w:color="auto"/>
            </w:tcBorders>
            <w:shd w:val="clear" w:color="auto" w:fill="auto"/>
          </w:tcPr>
          <w:p w14:paraId="4CE6766F"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405A5AB0" w14:textId="77777777" w:rsidR="00390E8B" w:rsidRPr="009359D3" w:rsidRDefault="00390E8B" w:rsidP="00390E8B">
            <w:pPr>
              <w:rPr>
                <w:rFonts w:ascii="Tahoma" w:hAnsi="Tahoma"/>
                <w:sz w:val="16"/>
                <w:szCs w:val="16"/>
              </w:rPr>
            </w:pPr>
          </w:p>
        </w:tc>
      </w:tr>
      <w:tr w:rsidR="00390E8B" w:rsidRPr="00BF031C" w14:paraId="58177D12" w14:textId="77777777" w:rsidTr="002A7FA4">
        <w:trPr>
          <w:trHeight w:val="70"/>
          <w:jc w:val="center"/>
        </w:trPr>
        <w:tc>
          <w:tcPr>
            <w:tcW w:w="1125" w:type="dxa"/>
            <w:tcBorders>
              <w:left w:val="single" w:sz="4" w:space="0" w:color="auto"/>
              <w:right w:val="single" w:sz="4" w:space="0" w:color="auto"/>
            </w:tcBorders>
            <w:vAlign w:val="center"/>
          </w:tcPr>
          <w:p w14:paraId="1795C70B" w14:textId="3CB2BA4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24,388</w:t>
            </w:r>
          </w:p>
        </w:tc>
        <w:tc>
          <w:tcPr>
            <w:tcW w:w="3973" w:type="dxa"/>
            <w:tcBorders>
              <w:left w:val="single" w:sz="4" w:space="0" w:color="auto"/>
              <w:right w:val="single" w:sz="4" w:space="0" w:color="auto"/>
            </w:tcBorders>
            <w:vAlign w:val="bottom"/>
          </w:tcPr>
          <w:p w14:paraId="68019EB3" w14:textId="6CAD7B75"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Major Receipts Reserve</w:t>
            </w:r>
          </w:p>
        </w:tc>
        <w:tc>
          <w:tcPr>
            <w:tcW w:w="1276" w:type="dxa"/>
            <w:tcBorders>
              <w:left w:val="single" w:sz="4" w:space="0" w:color="auto"/>
              <w:right w:val="single" w:sz="4" w:space="0" w:color="auto"/>
            </w:tcBorders>
            <w:shd w:val="clear" w:color="auto" w:fill="auto"/>
            <w:vAlign w:val="center"/>
          </w:tcPr>
          <w:p w14:paraId="21323197" w14:textId="16222223"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w:t>
            </w:r>
            <w:r w:rsidR="009359D3" w:rsidRPr="009359D3">
              <w:rPr>
                <w:rFonts w:ascii="Tahoma" w:hAnsi="Tahoma" w:cs="FS Lola Medium"/>
                <w:color w:val="000000"/>
                <w:sz w:val="16"/>
                <w:szCs w:val="16"/>
              </w:rPr>
              <w:t>5</w:t>
            </w:r>
            <w:r w:rsidRPr="009359D3">
              <w:rPr>
                <w:rFonts w:ascii="Tahoma" w:hAnsi="Tahoma" w:cs="FS Lola Medium"/>
                <w:color w:val="000000"/>
                <w:sz w:val="16"/>
                <w:szCs w:val="16"/>
              </w:rPr>
              <w:t>,</w:t>
            </w:r>
            <w:r w:rsidR="009359D3" w:rsidRPr="009359D3">
              <w:rPr>
                <w:rFonts w:ascii="Tahoma" w:hAnsi="Tahoma" w:cs="FS Lola Medium"/>
                <w:color w:val="000000"/>
                <w:sz w:val="16"/>
                <w:szCs w:val="16"/>
              </w:rPr>
              <w:t>505</w:t>
            </w:r>
          </w:p>
        </w:tc>
        <w:tc>
          <w:tcPr>
            <w:tcW w:w="1792" w:type="dxa"/>
            <w:tcBorders>
              <w:left w:val="single" w:sz="4" w:space="0" w:color="auto"/>
              <w:right w:val="single" w:sz="4" w:space="0" w:color="auto"/>
            </w:tcBorders>
            <w:shd w:val="clear" w:color="auto" w:fill="auto"/>
          </w:tcPr>
          <w:p w14:paraId="1DA52B4D"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647ADA59" w14:textId="77777777" w:rsidR="00390E8B" w:rsidRPr="009359D3" w:rsidRDefault="00390E8B" w:rsidP="00390E8B">
            <w:pPr>
              <w:rPr>
                <w:rFonts w:ascii="Tahoma" w:hAnsi="Tahoma"/>
                <w:sz w:val="16"/>
                <w:szCs w:val="16"/>
              </w:rPr>
            </w:pPr>
          </w:p>
        </w:tc>
      </w:tr>
      <w:tr w:rsidR="00390E8B" w:rsidRPr="00BF031C" w14:paraId="333564DF" w14:textId="77777777" w:rsidTr="002A7FA4">
        <w:trPr>
          <w:trHeight w:val="70"/>
          <w:jc w:val="center"/>
        </w:trPr>
        <w:tc>
          <w:tcPr>
            <w:tcW w:w="1125" w:type="dxa"/>
            <w:tcBorders>
              <w:left w:val="single" w:sz="4" w:space="0" w:color="auto"/>
              <w:right w:val="single" w:sz="4" w:space="0" w:color="auto"/>
            </w:tcBorders>
            <w:vAlign w:val="center"/>
          </w:tcPr>
          <w:p w14:paraId="3DE2864D" w14:textId="2FA19E3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21,673</w:t>
            </w:r>
          </w:p>
        </w:tc>
        <w:tc>
          <w:tcPr>
            <w:tcW w:w="3973" w:type="dxa"/>
            <w:tcBorders>
              <w:left w:val="single" w:sz="4" w:space="0" w:color="auto"/>
              <w:right w:val="single" w:sz="4" w:space="0" w:color="auto"/>
            </w:tcBorders>
            <w:vAlign w:val="bottom"/>
          </w:tcPr>
          <w:p w14:paraId="36471077" w14:textId="6A705656"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Capital Grant Unapplied Reserve</w:t>
            </w:r>
          </w:p>
        </w:tc>
        <w:tc>
          <w:tcPr>
            <w:tcW w:w="1276" w:type="dxa"/>
            <w:tcBorders>
              <w:left w:val="single" w:sz="4" w:space="0" w:color="auto"/>
              <w:right w:val="single" w:sz="4" w:space="0" w:color="auto"/>
            </w:tcBorders>
            <w:shd w:val="clear" w:color="auto" w:fill="auto"/>
            <w:vAlign w:val="center"/>
          </w:tcPr>
          <w:p w14:paraId="5F4F6C90" w14:textId="5B4D8FDA" w:rsidR="00390E8B" w:rsidRPr="00175459" w:rsidRDefault="001075C0" w:rsidP="00390E8B">
            <w:pPr>
              <w:jc w:val="right"/>
              <w:rPr>
                <w:rFonts w:ascii="Tahoma" w:hAnsi="Tahoma" w:cs="FS Lola Medium"/>
                <w:color w:val="000000"/>
                <w:sz w:val="16"/>
                <w:szCs w:val="16"/>
              </w:rPr>
            </w:pPr>
            <w:r>
              <w:rPr>
                <w:rFonts w:ascii="Tahoma" w:hAnsi="Tahoma" w:cs="FS Lola Medium"/>
                <w:color w:val="000000"/>
                <w:sz w:val="16"/>
                <w:szCs w:val="16"/>
              </w:rPr>
              <w:t>20,047</w:t>
            </w:r>
          </w:p>
        </w:tc>
        <w:tc>
          <w:tcPr>
            <w:tcW w:w="1792" w:type="dxa"/>
            <w:tcBorders>
              <w:left w:val="single" w:sz="4" w:space="0" w:color="auto"/>
              <w:right w:val="single" w:sz="4" w:space="0" w:color="auto"/>
            </w:tcBorders>
            <w:shd w:val="clear" w:color="auto" w:fill="auto"/>
          </w:tcPr>
          <w:p w14:paraId="0504A729"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1E8D7104" w14:textId="77777777" w:rsidR="00390E8B" w:rsidRPr="009359D3" w:rsidRDefault="00390E8B" w:rsidP="00390E8B">
            <w:pPr>
              <w:rPr>
                <w:rFonts w:ascii="Tahoma" w:hAnsi="Tahoma"/>
                <w:sz w:val="16"/>
                <w:szCs w:val="16"/>
              </w:rPr>
            </w:pPr>
          </w:p>
        </w:tc>
      </w:tr>
      <w:tr w:rsidR="00390E8B" w:rsidRPr="00BF031C" w14:paraId="5908E3F9" w14:textId="77777777" w:rsidTr="002A7FA4">
        <w:trPr>
          <w:trHeight w:val="70"/>
          <w:jc w:val="center"/>
        </w:trPr>
        <w:tc>
          <w:tcPr>
            <w:tcW w:w="1125" w:type="dxa"/>
            <w:tcBorders>
              <w:left w:val="single" w:sz="4" w:space="0" w:color="auto"/>
              <w:bottom w:val="single" w:sz="4" w:space="0" w:color="auto"/>
              <w:right w:val="single" w:sz="4" w:space="0" w:color="auto"/>
            </w:tcBorders>
            <w:vAlign w:val="center"/>
          </w:tcPr>
          <w:p w14:paraId="16B0BC5D" w14:textId="77777777" w:rsidR="00390E8B" w:rsidRPr="00175459" w:rsidRDefault="00390E8B" w:rsidP="00390E8B">
            <w:pPr>
              <w:rPr>
                <w:rFonts w:ascii="Tahoma" w:hAnsi="Tahoma" w:cs="FS Lola Medium"/>
                <w:color w:val="000000"/>
                <w:sz w:val="16"/>
                <w:szCs w:val="16"/>
              </w:rPr>
            </w:pPr>
          </w:p>
        </w:tc>
        <w:tc>
          <w:tcPr>
            <w:tcW w:w="3973" w:type="dxa"/>
            <w:tcBorders>
              <w:left w:val="single" w:sz="4" w:space="0" w:color="auto"/>
              <w:bottom w:val="single" w:sz="4" w:space="0" w:color="auto"/>
              <w:right w:val="single" w:sz="4" w:space="0" w:color="auto"/>
            </w:tcBorders>
            <w:vAlign w:val="bottom"/>
          </w:tcPr>
          <w:p w14:paraId="1536FC3A" w14:textId="77777777" w:rsidR="00390E8B" w:rsidRPr="00175459" w:rsidRDefault="00390E8B" w:rsidP="00390E8B">
            <w:pPr>
              <w:rPr>
                <w:rFonts w:ascii="Tahoma" w:hAnsi="Tahoma" w:cs="Segoe UI"/>
                <w:b/>
                <w:sz w:val="16"/>
                <w:szCs w:val="16"/>
              </w:rPr>
            </w:pPr>
          </w:p>
        </w:tc>
        <w:tc>
          <w:tcPr>
            <w:tcW w:w="1276" w:type="dxa"/>
            <w:tcBorders>
              <w:left w:val="single" w:sz="4" w:space="0" w:color="auto"/>
              <w:bottom w:val="single" w:sz="4" w:space="0" w:color="auto"/>
              <w:right w:val="single" w:sz="4" w:space="0" w:color="auto"/>
            </w:tcBorders>
            <w:shd w:val="clear" w:color="auto" w:fill="auto"/>
            <w:vAlign w:val="center"/>
          </w:tcPr>
          <w:p w14:paraId="7976F8A3" w14:textId="77777777" w:rsidR="00390E8B" w:rsidRPr="00175459" w:rsidRDefault="00390E8B" w:rsidP="00390E8B">
            <w:pPr>
              <w:jc w:val="right"/>
              <w:rPr>
                <w:rFonts w:ascii="Tahoma" w:hAnsi="Tahoma" w:cs="FS Lola Medium"/>
                <w:color w:val="000000"/>
                <w:sz w:val="16"/>
                <w:szCs w:val="16"/>
              </w:rPr>
            </w:pPr>
          </w:p>
        </w:tc>
        <w:tc>
          <w:tcPr>
            <w:tcW w:w="1792" w:type="dxa"/>
            <w:tcBorders>
              <w:left w:val="single" w:sz="4" w:space="0" w:color="auto"/>
              <w:bottom w:val="single" w:sz="4" w:space="0" w:color="auto"/>
              <w:right w:val="single" w:sz="4" w:space="0" w:color="auto"/>
            </w:tcBorders>
            <w:shd w:val="clear" w:color="auto" w:fill="auto"/>
          </w:tcPr>
          <w:p w14:paraId="642D6E90"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3DF77323" w14:textId="77777777" w:rsidR="00390E8B" w:rsidRPr="009359D3" w:rsidRDefault="00390E8B" w:rsidP="00390E8B">
            <w:pPr>
              <w:rPr>
                <w:rFonts w:ascii="Tahoma" w:hAnsi="Tahoma"/>
                <w:sz w:val="16"/>
                <w:szCs w:val="16"/>
              </w:rPr>
            </w:pPr>
          </w:p>
        </w:tc>
      </w:tr>
      <w:tr w:rsidR="00390E8B" w:rsidRPr="00BF031C" w14:paraId="35998E80" w14:textId="77777777" w:rsidTr="002A7FA4">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7D5B90F3" w14:textId="56FD0084" w:rsidR="00390E8B" w:rsidRPr="00175459" w:rsidRDefault="0059068C" w:rsidP="00390E8B">
            <w:pPr>
              <w:jc w:val="right"/>
              <w:rPr>
                <w:rFonts w:ascii="Tahoma" w:hAnsi="Tahoma" w:cs="FS Lola Medium"/>
                <w:color w:val="000000"/>
                <w:sz w:val="16"/>
                <w:szCs w:val="16"/>
              </w:rPr>
            </w:pPr>
            <w:r w:rsidRPr="00175459">
              <w:rPr>
                <w:rFonts w:ascii="Tahoma" w:hAnsi="Tahoma" w:cs="FS Lola Medium"/>
                <w:b/>
                <w:color w:val="000000"/>
                <w:sz w:val="16"/>
                <w:szCs w:val="16"/>
              </w:rPr>
              <w:t>318,</w:t>
            </w:r>
            <w:r w:rsidR="001075C0" w:rsidRPr="00175459">
              <w:rPr>
                <w:rFonts w:ascii="Tahoma" w:hAnsi="Tahoma" w:cs="FS Lola Medium"/>
                <w:b/>
                <w:color w:val="000000"/>
                <w:sz w:val="16"/>
                <w:szCs w:val="16"/>
              </w:rPr>
              <w:t>96</w:t>
            </w:r>
            <w:r w:rsidR="001075C0">
              <w:rPr>
                <w:rFonts w:ascii="Tahoma" w:hAnsi="Tahoma" w:cs="FS Lola Medium"/>
                <w:b/>
                <w:color w:val="000000"/>
                <w:sz w:val="16"/>
                <w:szCs w:val="16"/>
              </w:rPr>
              <w:t>6</w:t>
            </w:r>
            <w:r w:rsidR="00390E8B" w:rsidRPr="00175459">
              <w:rPr>
                <w:rFonts w:ascii="Tahoma" w:hAnsi="Tahoma" w:cs="FS Lola Medium"/>
                <w:b/>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3CD4ACB2" w14:textId="77A34E82" w:rsidR="00390E8B" w:rsidRPr="00175459" w:rsidRDefault="00390E8B" w:rsidP="00390E8B">
            <w:pPr>
              <w:rPr>
                <w:rFonts w:ascii="Verdana" w:hAnsi="Verdana" w:cs="Calibri"/>
                <w:color w:val="000000"/>
                <w:sz w:val="16"/>
                <w:szCs w:val="16"/>
              </w:rPr>
            </w:pPr>
            <w:r w:rsidRPr="00175459">
              <w:rPr>
                <w:rFonts w:ascii="Tahoma" w:hAnsi="Tahoma" w:cs="Segoe UI"/>
                <w:b/>
                <w:sz w:val="16"/>
                <w:szCs w:val="16"/>
              </w:rPr>
              <w:t>TOTAL USEABLE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5F1EA3A" w14:textId="3B893ED1" w:rsidR="00390E8B" w:rsidRPr="00175459" w:rsidRDefault="00390E8B" w:rsidP="00390E8B">
            <w:pPr>
              <w:jc w:val="right"/>
              <w:rPr>
                <w:rFonts w:ascii="Tahoma" w:hAnsi="Tahoma" w:cs="FS Lola Medium"/>
                <w:color w:val="000000"/>
                <w:sz w:val="16"/>
                <w:szCs w:val="16"/>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6CB38A6F" w14:textId="4BBFFD93" w:rsidR="00390E8B" w:rsidRPr="00175459" w:rsidRDefault="001075C0" w:rsidP="00390E8B">
            <w:pPr>
              <w:jc w:val="right"/>
              <w:rPr>
                <w:rFonts w:ascii="Tahoma" w:hAnsi="Tahoma" w:cs="FS Lola Medium"/>
                <w:color w:val="000000"/>
                <w:sz w:val="16"/>
                <w:szCs w:val="16"/>
              </w:rPr>
            </w:pPr>
            <w:r w:rsidRPr="001075C0">
              <w:rPr>
                <w:rFonts w:ascii="Tahoma" w:hAnsi="Tahoma" w:cs="FS Lola Medium"/>
                <w:b/>
                <w:color w:val="000000"/>
                <w:sz w:val="16"/>
                <w:szCs w:val="16"/>
              </w:rPr>
              <w:t>317,423</w:t>
            </w:r>
          </w:p>
        </w:tc>
        <w:tc>
          <w:tcPr>
            <w:tcW w:w="1216" w:type="dxa"/>
            <w:tcBorders>
              <w:left w:val="single" w:sz="4" w:space="0" w:color="auto"/>
            </w:tcBorders>
            <w:shd w:val="clear" w:color="auto" w:fill="auto"/>
          </w:tcPr>
          <w:p w14:paraId="3ED2BC96" w14:textId="18EC4C8A" w:rsidR="00390E8B" w:rsidRPr="009359D3" w:rsidRDefault="00390E8B" w:rsidP="00390E8B">
            <w:pPr>
              <w:jc w:val="center"/>
              <w:rPr>
                <w:rFonts w:ascii="Tahoma" w:hAnsi="Tahoma"/>
                <w:sz w:val="16"/>
                <w:szCs w:val="16"/>
              </w:rPr>
            </w:pPr>
            <w:hyperlink w:anchor="Note04" w:history="1">
              <w:r w:rsidRPr="009359D3">
                <w:rPr>
                  <w:rStyle w:val="Hyperlink"/>
                  <w:rFonts w:ascii="Tahoma" w:hAnsi="Tahoma"/>
                  <w:sz w:val="16"/>
                  <w:szCs w:val="16"/>
                </w:rPr>
                <w:t>4</w:t>
              </w:r>
            </w:hyperlink>
            <w:r w:rsidRPr="009359D3">
              <w:t xml:space="preserve"> </w:t>
            </w:r>
            <w:r w:rsidRPr="009359D3">
              <w:rPr>
                <w:rFonts w:ascii="Tahoma" w:hAnsi="Tahoma"/>
                <w:sz w:val="16"/>
                <w:szCs w:val="16"/>
              </w:rPr>
              <w:t xml:space="preserve">/ </w:t>
            </w:r>
            <w:hyperlink w:anchor="MIRS" w:history="1">
              <w:r w:rsidRPr="009359D3">
                <w:rPr>
                  <w:rStyle w:val="Hyperlink"/>
                  <w:rFonts w:ascii="Tahoma" w:hAnsi="Tahoma"/>
                  <w:sz w:val="16"/>
                  <w:szCs w:val="16"/>
                </w:rPr>
                <w:t>MIRS</w:t>
              </w:r>
            </w:hyperlink>
          </w:p>
        </w:tc>
      </w:tr>
      <w:tr w:rsidR="00390E8B" w:rsidRPr="00BF031C" w14:paraId="54F9FBA8" w14:textId="77777777" w:rsidTr="00157FD2">
        <w:trPr>
          <w:jc w:val="center"/>
        </w:trPr>
        <w:tc>
          <w:tcPr>
            <w:tcW w:w="1125" w:type="dxa"/>
            <w:tcBorders>
              <w:top w:val="single" w:sz="4" w:space="0" w:color="auto"/>
              <w:left w:val="single" w:sz="4" w:space="0" w:color="auto"/>
              <w:right w:val="single" w:sz="4" w:space="0" w:color="auto"/>
            </w:tcBorders>
            <w:shd w:val="clear" w:color="auto" w:fill="auto"/>
            <w:vAlign w:val="center"/>
          </w:tcPr>
          <w:p w14:paraId="5EFC8D54" w14:textId="351F9301"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19C6BEA3" w14:textId="674D4F15" w:rsidR="00390E8B" w:rsidRPr="00175459" w:rsidRDefault="00390E8B" w:rsidP="00390E8B">
            <w:pPr>
              <w:rPr>
                <w:rFonts w:ascii="Tahoma" w:hAnsi="Tahoma" w:cs="Segoe UI"/>
                <w:sz w:val="16"/>
                <w:szCs w:val="16"/>
              </w:rPr>
            </w:pPr>
          </w:p>
        </w:tc>
        <w:tc>
          <w:tcPr>
            <w:tcW w:w="1276" w:type="dxa"/>
            <w:tcBorders>
              <w:top w:val="single" w:sz="4" w:space="0" w:color="auto"/>
              <w:left w:val="single" w:sz="4" w:space="0" w:color="auto"/>
              <w:right w:val="single" w:sz="4" w:space="0" w:color="auto"/>
            </w:tcBorders>
            <w:shd w:val="clear" w:color="auto" w:fill="auto"/>
            <w:vAlign w:val="center"/>
          </w:tcPr>
          <w:p w14:paraId="788C3500" w14:textId="1B3BA435" w:rsidR="00390E8B" w:rsidRPr="00175459" w:rsidRDefault="00390E8B" w:rsidP="00390E8B">
            <w:pPr>
              <w:jc w:val="right"/>
              <w:rPr>
                <w:rFonts w:ascii="Tahoma" w:hAnsi="Tahoma" w:cs="FS Lola Medium"/>
                <w:color w:val="000000"/>
                <w:sz w:val="16"/>
                <w:szCs w:val="16"/>
              </w:rPr>
            </w:pPr>
          </w:p>
        </w:tc>
        <w:tc>
          <w:tcPr>
            <w:tcW w:w="1792" w:type="dxa"/>
            <w:tcBorders>
              <w:top w:val="single" w:sz="4" w:space="0" w:color="auto"/>
              <w:left w:val="single" w:sz="4" w:space="0" w:color="auto"/>
              <w:right w:val="single" w:sz="4" w:space="0" w:color="auto"/>
            </w:tcBorders>
            <w:shd w:val="clear" w:color="auto" w:fill="auto"/>
            <w:vAlign w:val="center"/>
          </w:tcPr>
          <w:p w14:paraId="35DA2D46" w14:textId="27D256CF" w:rsidR="00390E8B" w:rsidRPr="00175459"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0E079C0B" w14:textId="38961056" w:rsidR="00390E8B" w:rsidRPr="009359D3" w:rsidRDefault="00390E8B" w:rsidP="00390E8B">
            <w:pPr>
              <w:jc w:val="center"/>
              <w:rPr>
                <w:rFonts w:ascii="Tahoma" w:hAnsi="Tahoma"/>
                <w:sz w:val="16"/>
                <w:szCs w:val="16"/>
              </w:rPr>
            </w:pPr>
            <w:hyperlink w:anchor="Note04" w:history="1">
              <w:r w:rsidRPr="009359D3">
                <w:rPr>
                  <w:rStyle w:val="Hyperlink"/>
                  <w:rFonts w:ascii="Tahoma" w:hAnsi="Tahoma"/>
                  <w:sz w:val="16"/>
                  <w:szCs w:val="16"/>
                </w:rPr>
                <w:t>4</w:t>
              </w:r>
            </w:hyperlink>
            <w:r w:rsidRPr="009359D3">
              <w:rPr>
                <w:rFonts w:ascii="Tahoma" w:hAnsi="Tahoma"/>
                <w:sz w:val="16"/>
                <w:szCs w:val="16"/>
              </w:rPr>
              <w:t xml:space="preserve"> / </w:t>
            </w:r>
            <w:hyperlink w:anchor="MIRS" w:history="1">
              <w:r w:rsidRPr="009359D3">
                <w:rPr>
                  <w:rStyle w:val="Hyperlink"/>
                  <w:rFonts w:ascii="Tahoma" w:hAnsi="Tahoma"/>
                  <w:sz w:val="16"/>
                  <w:szCs w:val="16"/>
                </w:rPr>
                <w:t>MIRS</w:t>
              </w:r>
            </w:hyperlink>
            <w:r w:rsidRPr="009359D3">
              <w:rPr>
                <w:rFonts w:ascii="Tahoma" w:hAnsi="Tahoma"/>
                <w:sz w:val="16"/>
                <w:szCs w:val="16"/>
              </w:rPr>
              <w:t xml:space="preserve"> / </w:t>
            </w:r>
            <w:hyperlink w:anchor="HRA" w:history="1">
              <w:r w:rsidRPr="009359D3">
                <w:rPr>
                  <w:rStyle w:val="Hyperlink"/>
                  <w:rFonts w:ascii="Tahoma" w:hAnsi="Tahoma"/>
                  <w:sz w:val="16"/>
                  <w:szCs w:val="16"/>
                </w:rPr>
                <w:t>HRA</w:t>
              </w:r>
            </w:hyperlink>
          </w:p>
        </w:tc>
      </w:tr>
      <w:tr w:rsidR="00390E8B" w:rsidRPr="00BF031C" w14:paraId="64EE8CE7" w14:textId="77777777" w:rsidTr="00157FD2">
        <w:trPr>
          <w:jc w:val="center"/>
        </w:trPr>
        <w:tc>
          <w:tcPr>
            <w:tcW w:w="1125" w:type="dxa"/>
            <w:tcBorders>
              <w:left w:val="single" w:sz="4" w:space="0" w:color="auto"/>
              <w:right w:val="single" w:sz="4" w:space="0" w:color="auto"/>
            </w:tcBorders>
            <w:shd w:val="clear" w:color="auto" w:fill="auto"/>
            <w:vAlign w:val="center"/>
          </w:tcPr>
          <w:p w14:paraId="15383593" w14:textId="17574BA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left w:val="single" w:sz="4" w:space="0" w:color="auto"/>
              <w:right w:val="single" w:sz="4" w:space="0" w:color="auto"/>
            </w:tcBorders>
            <w:vAlign w:val="bottom"/>
          </w:tcPr>
          <w:p w14:paraId="286BFE34" w14:textId="42665316" w:rsidR="00390E8B" w:rsidRPr="00175459" w:rsidRDefault="00390E8B" w:rsidP="00390E8B">
            <w:pPr>
              <w:rPr>
                <w:rFonts w:ascii="Tahoma" w:hAnsi="Tahoma" w:cs="Segoe UI"/>
                <w:sz w:val="16"/>
                <w:szCs w:val="16"/>
              </w:rPr>
            </w:pPr>
            <w:r w:rsidRPr="00175459">
              <w:rPr>
                <w:rFonts w:ascii="Tahoma" w:hAnsi="Tahoma" w:cs="Segoe UI"/>
                <w:b/>
                <w:sz w:val="16"/>
                <w:szCs w:val="16"/>
              </w:rPr>
              <w:t>UNUSABLE RESERVES:</w:t>
            </w:r>
          </w:p>
        </w:tc>
        <w:tc>
          <w:tcPr>
            <w:tcW w:w="1276" w:type="dxa"/>
            <w:tcBorders>
              <w:left w:val="single" w:sz="4" w:space="0" w:color="auto"/>
              <w:right w:val="single" w:sz="4" w:space="0" w:color="auto"/>
            </w:tcBorders>
            <w:shd w:val="clear" w:color="auto" w:fill="auto"/>
            <w:vAlign w:val="center"/>
          </w:tcPr>
          <w:p w14:paraId="5203D466" w14:textId="5A173548" w:rsidR="00390E8B" w:rsidRPr="00175459" w:rsidRDefault="00390E8B" w:rsidP="00390E8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
          <w:p w14:paraId="77F84024" w14:textId="4B5912EC" w:rsidR="00390E8B" w:rsidRPr="00175459"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09C1A549" w14:textId="732E5439" w:rsidR="00390E8B" w:rsidRPr="009359D3" w:rsidRDefault="00390E8B" w:rsidP="00390E8B">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0FE8B478" w14:textId="77777777" w:rsidTr="00157FD2">
        <w:trPr>
          <w:jc w:val="center"/>
        </w:trPr>
        <w:tc>
          <w:tcPr>
            <w:tcW w:w="1125" w:type="dxa"/>
            <w:tcBorders>
              <w:left w:val="single" w:sz="4" w:space="0" w:color="auto"/>
              <w:right w:val="single" w:sz="4" w:space="0" w:color="auto"/>
            </w:tcBorders>
            <w:shd w:val="clear" w:color="auto" w:fill="auto"/>
            <w:vAlign w:val="center"/>
          </w:tcPr>
          <w:p w14:paraId="2EA05A47" w14:textId="0AFD3728"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(145,772)</w:t>
            </w:r>
          </w:p>
        </w:tc>
        <w:tc>
          <w:tcPr>
            <w:tcW w:w="3973" w:type="dxa"/>
            <w:tcBorders>
              <w:left w:val="single" w:sz="4" w:space="0" w:color="auto"/>
              <w:right w:val="single" w:sz="4" w:space="0" w:color="auto"/>
            </w:tcBorders>
            <w:vAlign w:val="bottom"/>
          </w:tcPr>
          <w:p w14:paraId="58B41FE5" w14:textId="1602DD86"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Capital Adjustment Account </w:t>
            </w:r>
          </w:p>
        </w:tc>
        <w:tc>
          <w:tcPr>
            <w:tcW w:w="1276" w:type="dxa"/>
            <w:tcBorders>
              <w:left w:val="single" w:sz="4" w:space="0" w:color="auto"/>
              <w:right w:val="single" w:sz="4" w:space="0" w:color="auto"/>
            </w:tcBorders>
            <w:shd w:val="clear" w:color="auto" w:fill="auto"/>
            <w:vAlign w:val="center"/>
          </w:tcPr>
          <w:p w14:paraId="113886AF" w14:textId="5A6796DF"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(133,</w:t>
            </w:r>
            <w:r w:rsidRPr="00691256">
              <w:rPr>
                <w:rFonts w:ascii="Tahoma" w:hAnsi="Tahoma" w:cs="Tahoma"/>
                <w:color w:val="000000"/>
                <w:sz w:val="16"/>
                <w:szCs w:val="16"/>
              </w:rPr>
              <w:t>750</w:t>
            </w:r>
            <w:r>
              <w:rPr>
                <w:rFonts w:ascii="Tahoma" w:hAnsi="Tahoma" w:cs="FS Lola Medium"/>
                <w:color w:val="000000"/>
                <w:sz w:val="16"/>
                <w:szCs w:val="16"/>
              </w:rPr>
              <w:t>)</w:t>
            </w:r>
          </w:p>
        </w:tc>
        <w:tc>
          <w:tcPr>
            <w:tcW w:w="1792" w:type="dxa"/>
            <w:tcBorders>
              <w:left w:val="single" w:sz="4" w:space="0" w:color="auto"/>
              <w:right w:val="single" w:sz="4" w:space="0" w:color="auto"/>
            </w:tcBorders>
            <w:shd w:val="clear" w:color="auto" w:fill="auto"/>
            <w:vAlign w:val="center"/>
          </w:tcPr>
          <w:p w14:paraId="4093B008" w14:textId="3337CBC4"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7CD4EF2E" w14:textId="53621294" w:rsidR="00691256" w:rsidRPr="009359D3" w:rsidRDefault="00691256" w:rsidP="00691256">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7E38D9F8" w14:textId="77777777" w:rsidTr="00157FD2">
        <w:trPr>
          <w:jc w:val="center"/>
        </w:trPr>
        <w:tc>
          <w:tcPr>
            <w:tcW w:w="1125" w:type="dxa"/>
            <w:tcBorders>
              <w:left w:val="single" w:sz="4" w:space="0" w:color="auto"/>
              <w:right w:val="single" w:sz="4" w:space="0" w:color="auto"/>
            </w:tcBorders>
            <w:shd w:val="clear" w:color="auto" w:fill="auto"/>
            <w:vAlign w:val="center"/>
          </w:tcPr>
          <w:p w14:paraId="6D6023B3" w14:textId="7AC47DEB" w:rsidR="00691256" w:rsidRPr="00175459" w:rsidRDefault="00691256" w:rsidP="00691256">
            <w:pPr>
              <w:rPr>
                <w:rFonts w:ascii="Tahoma" w:hAnsi="Tahoma" w:cs="FS Lola Medium"/>
                <w:color w:val="000000"/>
                <w:sz w:val="16"/>
                <w:szCs w:val="16"/>
              </w:rPr>
            </w:pPr>
            <w:r>
              <w:rPr>
                <w:rFonts w:ascii="Tahoma" w:hAnsi="Tahoma" w:cs="FS Lola Medium"/>
                <w:color w:val="000000"/>
                <w:sz w:val="16"/>
                <w:szCs w:val="16"/>
              </w:rPr>
              <w:t xml:space="preserve">           </w:t>
            </w:r>
            <w:r w:rsidRPr="00175459">
              <w:rPr>
                <w:rFonts w:ascii="Tahoma" w:hAnsi="Tahoma" w:cs="FS Lola Medium"/>
                <w:color w:val="000000"/>
                <w:sz w:val="16"/>
                <w:szCs w:val="16"/>
              </w:rPr>
              <w:t>496</w:t>
            </w:r>
          </w:p>
        </w:tc>
        <w:tc>
          <w:tcPr>
            <w:tcW w:w="3973" w:type="dxa"/>
            <w:tcBorders>
              <w:left w:val="single" w:sz="4" w:space="0" w:color="auto"/>
              <w:right w:val="single" w:sz="4" w:space="0" w:color="auto"/>
            </w:tcBorders>
            <w:vAlign w:val="bottom"/>
          </w:tcPr>
          <w:p w14:paraId="1C468E81" w14:textId="5A25D33E"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Deferred Capital Receipts Reserve</w:t>
            </w:r>
          </w:p>
        </w:tc>
        <w:tc>
          <w:tcPr>
            <w:tcW w:w="1276" w:type="dxa"/>
            <w:tcBorders>
              <w:left w:val="single" w:sz="4" w:space="0" w:color="auto"/>
              <w:right w:val="single" w:sz="4" w:space="0" w:color="auto"/>
            </w:tcBorders>
            <w:shd w:val="clear" w:color="auto" w:fill="auto"/>
            <w:vAlign w:val="center"/>
          </w:tcPr>
          <w:p w14:paraId="59D5A3BC" w14:textId="3ADE9792"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495</w:t>
            </w:r>
            <w:r w:rsidRPr="00691256">
              <w:rPr>
                <w:rFonts w:ascii="Tahoma" w:hAnsi="Tahoma" w:cs="Tahoma"/>
                <w:color w:val="000000"/>
                <w:sz w:val="16"/>
                <w:szCs w:val="16"/>
              </w:rPr>
              <w:t xml:space="preserve"> </w:t>
            </w:r>
          </w:p>
        </w:tc>
        <w:tc>
          <w:tcPr>
            <w:tcW w:w="1792" w:type="dxa"/>
            <w:tcBorders>
              <w:left w:val="single" w:sz="4" w:space="0" w:color="auto"/>
              <w:right w:val="single" w:sz="4" w:space="0" w:color="auto"/>
            </w:tcBorders>
            <w:shd w:val="clear" w:color="auto" w:fill="auto"/>
            <w:vAlign w:val="center"/>
          </w:tcPr>
          <w:p w14:paraId="73F737F7" w14:textId="7E90E47B"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E2AE24F" w14:textId="746FABFA" w:rsidR="00691256" w:rsidRPr="009359D3" w:rsidRDefault="00691256" w:rsidP="00691256">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2F5AA9D1" w14:textId="77777777" w:rsidTr="000621C4">
        <w:trPr>
          <w:jc w:val="center"/>
        </w:trPr>
        <w:tc>
          <w:tcPr>
            <w:tcW w:w="1125" w:type="dxa"/>
            <w:tcBorders>
              <w:left w:val="single" w:sz="4" w:space="0" w:color="auto"/>
              <w:right w:val="single" w:sz="4" w:space="0" w:color="auto"/>
            </w:tcBorders>
            <w:shd w:val="clear" w:color="auto" w:fill="auto"/>
            <w:vAlign w:val="center"/>
          </w:tcPr>
          <w:p w14:paraId="660F073D" w14:textId="55AB94FF" w:rsidR="00691256" w:rsidRPr="00175459" w:rsidRDefault="00691256" w:rsidP="00691256">
            <w:pPr>
              <w:jc w:val="right"/>
              <w:rPr>
                <w:rFonts w:ascii="Tahoma" w:hAnsi="Tahoma" w:cs="Segoe UI"/>
                <w:b/>
                <w:sz w:val="16"/>
                <w:szCs w:val="16"/>
              </w:rPr>
            </w:pPr>
            <w:r w:rsidRPr="00175459">
              <w:rPr>
                <w:rFonts w:ascii="Tahoma" w:hAnsi="Tahoma" w:cs="FS Lola Medium"/>
                <w:color w:val="000000"/>
                <w:sz w:val="16"/>
                <w:szCs w:val="16"/>
              </w:rPr>
              <w:t>(10,304)</w:t>
            </w:r>
          </w:p>
        </w:tc>
        <w:tc>
          <w:tcPr>
            <w:tcW w:w="3973" w:type="dxa"/>
            <w:tcBorders>
              <w:left w:val="single" w:sz="4" w:space="0" w:color="auto"/>
              <w:right w:val="single" w:sz="4" w:space="0" w:color="auto"/>
            </w:tcBorders>
            <w:vAlign w:val="bottom"/>
          </w:tcPr>
          <w:p w14:paraId="69958AA5" w14:textId="5AEC938A" w:rsidR="00691256" w:rsidRPr="00175459" w:rsidRDefault="00691256" w:rsidP="00691256">
            <w:pPr>
              <w:rPr>
                <w:rFonts w:ascii="Tahoma" w:hAnsi="Tahoma" w:cs="Segoe UI"/>
                <w:b/>
                <w:sz w:val="16"/>
                <w:szCs w:val="16"/>
              </w:rPr>
            </w:pPr>
            <w:r w:rsidRPr="00175459">
              <w:rPr>
                <w:rFonts w:ascii="Tahoma" w:hAnsi="Tahoma" w:cs="Segoe UI"/>
                <w:sz w:val="16"/>
                <w:szCs w:val="16"/>
              </w:rPr>
              <w:t xml:space="preserve"> - Financial Instruments Adjustment Account</w:t>
            </w:r>
          </w:p>
        </w:tc>
        <w:tc>
          <w:tcPr>
            <w:tcW w:w="1276" w:type="dxa"/>
            <w:tcBorders>
              <w:left w:val="single" w:sz="4" w:space="0" w:color="auto"/>
              <w:right w:val="single" w:sz="4" w:space="0" w:color="auto"/>
            </w:tcBorders>
            <w:shd w:val="clear" w:color="auto" w:fill="auto"/>
            <w:vAlign w:val="center"/>
          </w:tcPr>
          <w:p w14:paraId="28F4D3D4" w14:textId="31041F28" w:rsidR="00691256" w:rsidRPr="00A625AA" w:rsidRDefault="00691256" w:rsidP="00691256">
            <w:pPr>
              <w:jc w:val="right"/>
              <w:rPr>
                <w:rFonts w:ascii="Tahoma" w:hAnsi="Tahoma" w:cs="FS Lola Medium"/>
                <w:color w:val="000000"/>
                <w:sz w:val="16"/>
                <w:szCs w:val="16"/>
              </w:rPr>
            </w:pPr>
            <w:r w:rsidRPr="00A625AA">
              <w:rPr>
                <w:rFonts w:ascii="Tahoma" w:hAnsi="Tahoma" w:cs="FS Lola Medium"/>
                <w:color w:val="000000"/>
                <w:sz w:val="16"/>
                <w:szCs w:val="16"/>
              </w:rPr>
              <w:t>(13,690)</w:t>
            </w:r>
          </w:p>
        </w:tc>
        <w:tc>
          <w:tcPr>
            <w:tcW w:w="1792" w:type="dxa"/>
            <w:tcBorders>
              <w:left w:val="single" w:sz="4" w:space="0" w:color="auto"/>
              <w:right w:val="single" w:sz="4" w:space="0" w:color="auto"/>
            </w:tcBorders>
            <w:shd w:val="clear" w:color="auto" w:fill="auto"/>
            <w:vAlign w:val="center"/>
          </w:tcPr>
          <w:p w14:paraId="536F3778" w14:textId="179A516D" w:rsidR="00691256" w:rsidRPr="00175459" w:rsidRDefault="00691256" w:rsidP="00691256">
            <w:pPr>
              <w:jc w:val="right"/>
              <w:rPr>
                <w:rFonts w:ascii="Tahoma" w:hAnsi="Tahoma" w:cs="FS Lola Medium"/>
                <w:b/>
                <w:color w:val="000000"/>
                <w:sz w:val="16"/>
                <w:szCs w:val="16"/>
                <w:lang w:eastAsia="en-GB"/>
              </w:rPr>
            </w:pPr>
          </w:p>
        </w:tc>
        <w:tc>
          <w:tcPr>
            <w:tcW w:w="1216" w:type="dxa"/>
            <w:tcBorders>
              <w:left w:val="single" w:sz="4" w:space="0" w:color="auto"/>
            </w:tcBorders>
            <w:shd w:val="clear" w:color="auto" w:fill="auto"/>
          </w:tcPr>
          <w:p w14:paraId="6CAFCD0F" w14:textId="77777777" w:rsidR="00691256" w:rsidRPr="009359D3" w:rsidRDefault="00691256" w:rsidP="00691256">
            <w:pPr>
              <w:jc w:val="center"/>
              <w:rPr>
                <w:rFonts w:ascii="Tahoma" w:hAnsi="Tahoma"/>
                <w:sz w:val="16"/>
                <w:szCs w:val="16"/>
              </w:rPr>
            </w:pPr>
          </w:p>
        </w:tc>
      </w:tr>
      <w:tr w:rsidR="00691256" w:rsidRPr="00BF031C" w14:paraId="1AD364E1" w14:textId="77777777" w:rsidTr="00157FD2">
        <w:trPr>
          <w:jc w:val="center"/>
        </w:trPr>
        <w:tc>
          <w:tcPr>
            <w:tcW w:w="1125" w:type="dxa"/>
            <w:tcBorders>
              <w:left w:val="single" w:sz="4" w:space="0" w:color="auto"/>
              <w:right w:val="single" w:sz="4" w:space="0" w:color="auto"/>
            </w:tcBorders>
            <w:shd w:val="clear" w:color="auto" w:fill="auto"/>
            <w:vAlign w:val="center"/>
          </w:tcPr>
          <w:p w14:paraId="44318A05" w14:textId="327FE45D" w:rsidR="00691256" w:rsidRPr="00175459" w:rsidRDefault="00691256" w:rsidP="00691256">
            <w:pPr>
              <w:jc w:val="right"/>
              <w:rPr>
                <w:rFonts w:ascii="Tahoma" w:hAnsi="Tahoma" w:cs="Segoe UI"/>
                <w:sz w:val="16"/>
                <w:szCs w:val="16"/>
              </w:rPr>
            </w:pPr>
            <w:r w:rsidRPr="00175459">
              <w:rPr>
                <w:rFonts w:ascii="Tahoma" w:hAnsi="Tahoma" w:cs="FS Lola Medium"/>
                <w:color w:val="000000"/>
                <w:sz w:val="16"/>
                <w:szCs w:val="16"/>
              </w:rPr>
              <w:t xml:space="preserve">45,335 </w:t>
            </w:r>
          </w:p>
        </w:tc>
        <w:tc>
          <w:tcPr>
            <w:tcW w:w="3973" w:type="dxa"/>
            <w:tcBorders>
              <w:left w:val="single" w:sz="4" w:space="0" w:color="auto"/>
              <w:right w:val="single" w:sz="4" w:space="0" w:color="auto"/>
            </w:tcBorders>
            <w:vAlign w:val="bottom"/>
          </w:tcPr>
          <w:p w14:paraId="3B88CC84" w14:textId="6A37DA7D"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Pensions Reserve</w:t>
            </w:r>
          </w:p>
        </w:tc>
        <w:tc>
          <w:tcPr>
            <w:tcW w:w="1276" w:type="dxa"/>
            <w:tcBorders>
              <w:left w:val="single" w:sz="4" w:space="0" w:color="auto"/>
              <w:right w:val="single" w:sz="4" w:space="0" w:color="auto"/>
            </w:tcBorders>
            <w:shd w:val="clear" w:color="auto" w:fill="auto"/>
            <w:vAlign w:val="center"/>
          </w:tcPr>
          <w:p w14:paraId="0A1AB09C" w14:textId="06DE7F0C"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(29,346)</w:t>
            </w:r>
          </w:p>
        </w:tc>
        <w:tc>
          <w:tcPr>
            <w:tcW w:w="1792" w:type="dxa"/>
            <w:tcBorders>
              <w:left w:val="single" w:sz="4" w:space="0" w:color="auto"/>
              <w:right w:val="single" w:sz="4" w:space="0" w:color="auto"/>
            </w:tcBorders>
            <w:shd w:val="clear" w:color="auto" w:fill="auto"/>
            <w:vAlign w:val="center"/>
          </w:tcPr>
          <w:p w14:paraId="3CF5FD2E" w14:textId="16327720"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43FEA381" w14:textId="77777777" w:rsidR="00691256" w:rsidRPr="009359D3" w:rsidRDefault="00691256" w:rsidP="00691256">
            <w:pPr>
              <w:jc w:val="center"/>
              <w:rPr>
                <w:rFonts w:ascii="Tahoma" w:hAnsi="Tahoma"/>
                <w:sz w:val="16"/>
                <w:szCs w:val="16"/>
              </w:rPr>
            </w:pPr>
          </w:p>
        </w:tc>
      </w:tr>
      <w:tr w:rsidR="00691256" w:rsidRPr="00BF031C" w14:paraId="09B9F521" w14:textId="77777777" w:rsidTr="00157FD2">
        <w:trPr>
          <w:jc w:val="center"/>
        </w:trPr>
        <w:tc>
          <w:tcPr>
            <w:tcW w:w="1125" w:type="dxa"/>
            <w:tcBorders>
              <w:left w:val="single" w:sz="4" w:space="0" w:color="auto"/>
              <w:right w:val="single" w:sz="4" w:space="0" w:color="auto"/>
            </w:tcBorders>
            <w:shd w:val="clear" w:color="auto" w:fill="auto"/>
            <w:vAlign w:val="center"/>
          </w:tcPr>
          <w:p w14:paraId="3AD1DD7C" w14:textId="6F688293" w:rsidR="00691256" w:rsidRPr="00175459" w:rsidRDefault="00691256" w:rsidP="00691256">
            <w:pPr>
              <w:jc w:val="right"/>
              <w:rPr>
                <w:rFonts w:ascii="Tahoma" w:hAnsi="Tahoma" w:cs="Segoe UI"/>
                <w:b/>
                <w:sz w:val="16"/>
                <w:szCs w:val="16"/>
              </w:rPr>
            </w:pPr>
            <w:r w:rsidRPr="00175459">
              <w:rPr>
                <w:rFonts w:ascii="Tahoma" w:hAnsi="Tahoma" w:cs="FS Lola Medium"/>
                <w:color w:val="000000"/>
                <w:sz w:val="16"/>
                <w:szCs w:val="16"/>
              </w:rPr>
              <w:t>(431)</w:t>
            </w:r>
          </w:p>
        </w:tc>
        <w:tc>
          <w:tcPr>
            <w:tcW w:w="3973" w:type="dxa"/>
            <w:tcBorders>
              <w:left w:val="single" w:sz="4" w:space="0" w:color="auto"/>
              <w:right w:val="single" w:sz="4" w:space="0" w:color="auto"/>
            </w:tcBorders>
            <w:vAlign w:val="bottom"/>
          </w:tcPr>
          <w:p w14:paraId="202ABE68" w14:textId="6CEF0A92" w:rsidR="00691256" w:rsidRPr="00175459" w:rsidRDefault="00691256" w:rsidP="00691256">
            <w:pPr>
              <w:rPr>
                <w:rFonts w:ascii="Tahoma" w:hAnsi="Tahoma" w:cs="Segoe UI"/>
                <w:b/>
                <w:sz w:val="16"/>
                <w:szCs w:val="16"/>
              </w:rPr>
            </w:pPr>
            <w:r w:rsidRPr="00175459">
              <w:rPr>
                <w:rFonts w:ascii="Tahoma" w:hAnsi="Tahoma" w:cs="Segoe UI"/>
                <w:sz w:val="16"/>
                <w:szCs w:val="16"/>
              </w:rPr>
              <w:t xml:space="preserve"> - Financial Instrument Revaluation Reserve</w:t>
            </w:r>
          </w:p>
        </w:tc>
        <w:tc>
          <w:tcPr>
            <w:tcW w:w="1276" w:type="dxa"/>
            <w:tcBorders>
              <w:left w:val="single" w:sz="4" w:space="0" w:color="auto"/>
              <w:right w:val="single" w:sz="4" w:space="0" w:color="auto"/>
            </w:tcBorders>
            <w:shd w:val="clear" w:color="auto" w:fill="auto"/>
            <w:vAlign w:val="center"/>
          </w:tcPr>
          <w:p w14:paraId="22D765E3" w14:textId="27B8B1E9"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(331)</w:t>
            </w:r>
          </w:p>
        </w:tc>
        <w:tc>
          <w:tcPr>
            <w:tcW w:w="1792" w:type="dxa"/>
            <w:tcBorders>
              <w:left w:val="single" w:sz="4" w:space="0" w:color="auto"/>
              <w:right w:val="single" w:sz="4" w:space="0" w:color="auto"/>
            </w:tcBorders>
            <w:shd w:val="clear" w:color="auto" w:fill="auto"/>
            <w:vAlign w:val="center"/>
          </w:tcPr>
          <w:p w14:paraId="3C6C8198" w14:textId="2910C6C4"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29B46CAD" w14:textId="77777777" w:rsidR="00691256" w:rsidRPr="009359D3" w:rsidRDefault="00691256" w:rsidP="00691256">
            <w:pPr>
              <w:jc w:val="center"/>
              <w:rPr>
                <w:rFonts w:ascii="Tahoma" w:hAnsi="Tahoma"/>
                <w:sz w:val="16"/>
                <w:szCs w:val="16"/>
              </w:rPr>
            </w:pPr>
          </w:p>
        </w:tc>
      </w:tr>
      <w:tr w:rsidR="00691256" w:rsidRPr="00BF031C" w14:paraId="60F62F37" w14:textId="77777777" w:rsidTr="00157FD2">
        <w:trPr>
          <w:jc w:val="center"/>
        </w:trPr>
        <w:tc>
          <w:tcPr>
            <w:tcW w:w="1125" w:type="dxa"/>
            <w:tcBorders>
              <w:left w:val="single" w:sz="4" w:space="0" w:color="auto"/>
              <w:right w:val="single" w:sz="4" w:space="0" w:color="auto"/>
            </w:tcBorders>
            <w:shd w:val="clear" w:color="auto" w:fill="auto"/>
            <w:vAlign w:val="center"/>
          </w:tcPr>
          <w:p w14:paraId="3DFDA305" w14:textId="1766237C"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xml:space="preserve">617,235 </w:t>
            </w:r>
          </w:p>
        </w:tc>
        <w:tc>
          <w:tcPr>
            <w:tcW w:w="3973" w:type="dxa"/>
            <w:tcBorders>
              <w:left w:val="single" w:sz="4" w:space="0" w:color="auto"/>
              <w:right w:val="single" w:sz="4" w:space="0" w:color="auto"/>
            </w:tcBorders>
            <w:vAlign w:val="bottom"/>
          </w:tcPr>
          <w:p w14:paraId="4663BADA" w14:textId="2ADF3A91" w:rsidR="00691256" w:rsidRPr="00175459" w:rsidRDefault="00691256" w:rsidP="00691256">
            <w:pPr>
              <w:rPr>
                <w:rFonts w:ascii="Tahoma" w:hAnsi="Tahoma" w:cs="Segoe UI"/>
                <w:b/>
                <w:color w:val="FF0000"/>
                <w:sz w:val="16"/>
                <w:szCs w:val="16"/>
              </w:rPr>
            </w:pPr>
            <w:r w:rsidRPr="00175459">
              <w:rPr>
                <w:rFonts w:ascii="Tahoma" w:hAnsi="Tahoma" w:cs="Segoe UI"/>
                <w:sz w:val="16"/>
                <w:szCs w:val="16"/>
              </w:rPr>
              <w:t xml:space="preserve"> - Revaluation Reserve </w:t>
            </w:r>
          </w:p>
        </w:tc>
        <w:tc>
          <w:tcPr>
            <w:tcW w:w="1276" w:type="dxa"/>
            <w:tcBorders>
              <w:left w:val="single" w:sz="4" w:space="0" w:color="auto"/>
              <w:right w:val="single" w:sz="4" w:space="0" w:color="auto"/>
            </w:tcBorders>
            <w:shd w:val="clear" w:color="auto" w:fill="auto"/>
            <w:vAlign w:val="center"/>
          </w:tcPr>
          <w:p w14:paraId="7B041455" w14:textId="6D1B342B" w:rsidR="00691256" w:rsidRPr="00175459" w:rsidRDefault="00691256" w:rsidP="00691256">
            <w:pPr>
              <w:jc w:val="right"/>
              <w:rPr>
                <w:rFonts w:ascii="Tahoma" w:hAnsi="Tahoma" w:cs="FS Lola Medium"/>
                <w:color w:val="000000"/>
                <w:sz w:val="16"/>
                <w:szCs w:val="16"/>
              </w:rPr>
            </w:pPr>
            <w:r w:rsidRPr="00691256">
              <w:rPr>
                <w:rFonts w:ascii="Tahoma" w:hAnsi="Tahoma" w:cs="Tahoma"/>
                <w:color w:val="000000"/>
                <w:sz w:val="16"/>
                <w:szCs w:val="16"/>
              </w:rPr>
              <w:t xml:space="preserve">641,151 </w:t>
            </w:r>
          </w:p>
        </w:tc>
        <w:tc>
          <w:tcPr>
            <w:tcW w:w="1792" w:type="dxa"/>
            <w:tcBorders>
              <w:left w:val="single" w:sz="4" w:space="0" w:color="auto"/>
              <w:right w:val="single" w:sz="4" w:space="0" w:color="auto"/>
            </w:tcBorders>
            <w:shd w:val="clear" w:color="auto" w:fill="auto"/>
            <w:vAlign w:val="center"/>
          </w:tcPr>
          <w:p w14:paraId="668D0A98" w14:textId="03A61344" w:rsidR="00691256" w:rsidRPr="00175459" w:rsidRDefault="00691256" w:rsidP="00691256">
            <w:pPr>
              <w:jc w:val="right"/>
              <w:rPr>
                <w:rFonts w:ascii="Tahoma" w:hAnsi="Tahoma" w:cs="FS Lola Medium"/>
                <w:color w:val="000000"/>
                <w:sz w:val="16"/>
                <w:szCs w:val="16"/>
              </w:rPr>
            </w:pPr>
          </w:p>
        </w:tc>
        <w:bookmarkStart w:id="56" w:name="_Hlt135838858"/>
        <w:bookmarkStart w:id="57" w:name="_Hlt135838859"/>
        <w:tc>
          <w:tcPr>
            <w:tcW w:w="1216" w:type="dxa"/>
            <w:tcBorders>
              <w:left w:val="single" w:sz="4" w:space="0" w:color="auto"/>
            </w:tcBorders>
            <w:shd w:val="clear" w:color="auto" w:fill="auto"/>
          </w:tcPr>
          <w:p w14:paraId="4BDC6407" w14:textId="4988AB16" w:rsidR="00691256" w:rsidRPr="009359D3" w:rsidRDefault="00691256" w:rsidP="00691256">
            <w:pPr>
              <w:jc w:val="center"/>
              <w:rPr>
                <w:rFonts w:ascii="Tahoma" w:hAnsi="Tahoma"/>
                <w:sz w:val="16"/>
                <w:szCs w:val="16"/>
              </w:rPr>
            </w:pPr>
            <w:r w:rsidRPr="009359D3">
              <w:fldChar w:fldCharType="begin"/>
            </w:r>
            <w:r w:rsidRPr="009359D3">
              <w:instrText>HYPERLINK \l "Note05"</w:instrText>
            </w:r>
            <w:r w:rsidRPr="009359D3">
              <w:fldChar w:fldCharType="separate"/>
            </w:r>
            <w:r w:rsidRPr="009359D3">
              <w:rPr>
                <w:rStyle w:val="Hyperlink"/>
                <w:rFonts w:ascii="Tahoma" w:hAnsi="Tahoma"/>
                <w:sz w:val="16"/>
                <w:szCs w:val="16"/>
              </w:rPr>
              <w:t>5</w:t>
            </w:r>
            <w:r w:rsidRPr="009359D3">
              <w:rPr>
                <w:rStyle w:val="Hyperlink"/>
                <w:rFonts w:ascii="Tahoma" w:hAnsi="Tahoma"/>
                <w:sz w:val="16"/>
                <w:szCs w:val="16"/>
              </w:rPr>
              <w:fldChar w:fldCharType="end"/>
            </w:r>
            <w:bookmarkEnd w:id="56"/>
            <w:bookmarkEnd w:id="57"/>
          </w:p>
        </w:tc>
      </w:tr>
      <w:tr w:rsidR="00691256" w:rsidRPr="00BF031C" w14:paraId="7D2484CC" w14:textId="77777777" w:rsidTr="00157FD2">
        <w:trPr>
          <w:jc w:val="center"/>
        </w:trPr>
        <w:tc>
          <w:tcPr>
            <w:tcW w:w="1125" w:type="dxa"/>
            <w:tcBorders>
              <w:left w:val="single" w:sz="4" w:space="0" w:color="auto"/>
              <w:right w:val="single" w:sz="4" w:space="0" w:color="auto"/>
            </w:tcBorders>
            <w:shd w:val="clear" w:color="auto" w:fill="auto"/>
            <w:vAlign w:val="center"/>
          </w:tcPr>
          <w:p w14:paraId="5F7E468B" w14:textId="446C1D0B"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(3,159)</w:t>
            </w:r>
          </w:p>
        </w:tc>
        <w:tc>
          <w:tcPr>
            <w:tcW w:w="3973" w:type="dxa"/>
            <w:tcBorders>
              <w:left w:val="single" w:sz="4" w:space="0" w:color="auto"/>
              <w:right w:val="single" w:sz="4" w:space="0" w:color="auto"/>
            </w:tcBorders>
            <w:vAlign w:val="bottom"/>
          </w:tcPr>
          <w:p w14:paraId="0A651C1D" w14:textId="0C069935"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Accumulated Absences Account</w:t>
            </w:r>
          </w:p>
        </w:tc>
        <w:tc>
          <w:tcPr>
            <w:tcW w:w="1276" w:type="dxa"/>
            <w:tcBorders>
              <w:left w:val="single" w:sz="4" w:space="0" w:color="auto"/>
              <w:right w:val="single" w:sz="4" w:space="0" w:color="auto"/>
            </w:tcBorders>
            <w:shd w:val="clear" w:color="auto" w:fill="auto"/>
            <w:vAlign w:val="center"/>
          </w:tcPr>
          <w:p w14:paraId="63F4414D" w14:textId="160EDE0E"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(2,798)</w:t>
            </w:r>
          </w:p>
        </w:tc>
        <w:tc>
          <w:tcPr>
            <w:tcW w:w="1792" w:type="dxa"/>
            <w:tcBorders>
              <w:left w:val="single" w:sz="4" w:space="0" w:color="auto"/>
              <w:right w:val="single" w:sz="4" w:space="0" w:color="auto"/>
            </w:tcBorders>
            <w:shd w:val="clear" w:color="auto" w:fill="auto"/>
            <w:vAlign w:val="center"/>
          </w:tcPr>
          <w:p w14:paraId="2C7A0CBA" w14:textId="153DC4D0"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14708AB" w14:textId="437A4676"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7B6A6867" w14:textId="77777777" w:rsidTr="00157FD2">
        <w:trPr>
          <w:trHeight w:val="80"/>
          <w:jc w:val="center"/>
        </w:trPr>
        <w:tc>
          <w:tcPr>
            <w:tcW w:w="1125" w:type="dxa"/>
            <w:tcBorders>
              <w:left w:val="single" w:sz="4" w:space="0" w:color="auto"/>
              <w:right w:val="single" w:sz="4" w:space="0" w:color="auto"/>
            </w:tcBorders>
            <w:shd w:val="clear" w:color="auto" w:fill="auto"/>
            <w:vAlign w:val="center"/>
          </w:tcPr>
          <w:p w14:paraId="7D078FE6" w14:textId="02A31667"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xml:space="preserve">17,166 </w:t>
            </w:r>
          </w:p>
        </w:tc>
        <w:tc>
          <w:tcPr>
            <w:tcW w:w="3973" w:type="dxa"/>
            <w:tcBorders>
              <w:left w:val="single" w:sz="4" w:space="0" w:color="auto"/>
              <w:right w:val="single" w:sz="4" w:space="0" w:color="auto"/>
            </w:tcBorders>
            <w:vAlign w:val="bottom"/>
          </w:tcPr>
          <w:p w14:paraId="26286C42" w14:textId="6BC9F656"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Collection Fund Adjustment Account</w:t>
            </w:r>
          </w:p>
        </w:tc>
        <w:tc>
          <w:tcPr>
            <w:tcW w:w="1276" w:type="dxa"/>
            <w:tcBorders>
              <w:left w:val="single" w:sz="4" w:space="0" w:color="auto"/>
              <w:right w:val="single" w:sz="4" w:space="0" w:color="auto"/>
            </w:tcBorders>
            <w:shd w:val="clear" w:color="auto" w:fill="auto"/>
            <w:vAlign w:val="center"/>
          </w:tcPr>
          <w:p w14:paraId="77CDE3A2" w14:textId="4AC1447E"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12,312</w:t>
            </w:r>
            <w:r w:rsidRPr="00691256">
              <w:rPr>
                <w:rFonts w:ascii="Tahoma" w:hAnsi="Tahoma" w:cs="Tahoma"/>
                <w:color w:val="000000"/>
                <w:sz w:val="16"/>
                <w:szCs w:val="16"/>
              </w:rPr>
              <w:t xml:space="preserve"> </w:t>
            </w:r>
          </w:p>
        </w:tc>
        <w:tc>
          <w:tcPr>
            <w:tcW w:w="1792" w:type="dxa"/>
            <w:tcBorders>
              <w:left w:val="single" w:sz="4" w:space="0" w:color="auto"/>
              <w:right w:val="single" w:sz="4" w:space="0" w:color="auto"/>
            </w:tcBorders>
            <w:shd w:val="clear" w:color="auto" w:fill="auto"/>
            <w:vAlign w:val="center"/>
          </w:tcPr>
          <w:p w14:paraId="30A2BEE1" w14:textId="7DB4205F"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E818F7C" w14:textId="7826EF09"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5328B208" w14:textId="77777777" w:rsidTr="00157FD2">
        <w:trPr>
          <w:trHeight w:val="80"/>
          <w:jc w:val="center"/>
        </w:trPr>
        <w:tc>
          <w:tcPr>
            <w:tcW w:w="1125" w:type="dxa"/>
            <w:tcBorders>
              <w:left w:val="single" w:sz="4" w:space="0" w:color="auto"/>
              <w:bottom w:val="single" w:sz="4" w:space="0" w:color="auto"/>
              <w:right w:val="single" w:sz="4" w:space="0" w:color="auto"/>
            </w:tcBorders>
            <w:shd w:val="clear" w:color="auto" w:fill="auto"/>
            <w:vAlign w:val="center"/>
          </w:tcPr>
          <w:p w14:paraId="3C342809" w14:textId="459F1402"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(17,946)</w:t>
            </w:r>
          </w:p>
        </w:tc>
        <w:tc>
          <w:tcPr>
            <w:tcW w:w="3973" w:type="dxa"/>
            <w:tcBorders>
              <w:left w:val="single" w:sz="4" w:space="0" w:color="auto"/>
              <w:bottom w:val="single" w:sz="4" w:space="0" w:color="auto"/>
              <w:right w:val="single" w:sz="4" w:space="0" w:color="auto"/>
            </w:tcBorders>
            <w:vAlign w:val="bottom"/>
          </w:tcPr>
          <w:p w14:paraId="37F0BB69" w14:textId="5E88E7E4"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DSG Deficit Adjustment Account </w:t>
            </w:r>
          </w:p>
        </w:tc>
        <w:tc>
          <w:tcPr>
            <w:tcW w:w="1276" w:type="dxa"/>
            <w:tcBorders>
              <w:left w:val="single" w:sz="4" w:space="0" w:color="auto"/>
              <w:bottom w:val="single" w:sz="4" w:space="0" w:color="auto"/>
              <w:right w:val="single" w:sz="4" w:space="0" w:color="auto"/>
            </w:tcBorders>
            <w:shd w:val="clear" w:color="auto" w:fill="auto"/>
            <w:vAlign w:val="center"/>
          </w:tcPr>
          <w:p w14:paraId="29527254" w14:textId="0ED4958F"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(17,946)</w:t>
            </w:r>
          </w:p>
        </w:tc>
        <w:tc>
          <w:tcPr>
            <w:tcW w:w="1792" w:type="dxa"/>
            <w:tcBorders>
              <w:left w:val="single" w:sz="4" w:space="0" w:color="auto"/>
              <w:bottom w:val="single" w:sz="4" w:space="0" w:color="auto"/>
              <w:right w:val="single" w:sz="4" w:space="0" w:color="auto"/>
            </w:tcBorders>
            <w:shd w:val="clear" w:color="auto" w:fill="auto"/>
            <w:vAlign w:val="center"/>
          </w:tcPr>
          <w:p w14:paraId="5AF8C96B" w14:textId="024AE14A"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155403F6" w14:textId="74A465BE"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096BE138"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5B42C98D" w14:textId="1E54BE9E"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502,620 </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2C3B0E99" w14:textId="310E9CFA" w:rsidR="00691256" w:rsidRPr="00175459" w:rsidRDefault="00691256" w:rsidP="00691256">
            <w:pPr>
              <w:rPr>
                <w:rFonts w:ascii="Tahoma" w:hAnsi="Tahoma" w:cs="Segoe UI"/>
                <w:sz w:val="16"/>
                <w:szCs w:val="16"/>
              </w:rPr>
            </w:pPr>
            <w:r w:rsidRPr="00175459">
              <w:rPr>
                <w:rFonts w:ascii="Tahoma" w:hAnsi="Tahoma" w:cs="Segoe UI"/>
                <w:b/>
                <w:sz w:val="16"/>
                <w:szCs w:val="16"/>
              </w:rPr>
              <w:t>TOTAL UNUSABLE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0ABDE64" w14:textId="2BD11241" w:rsidR="00691256" w:rsidRPr="00175459" w:rsidRDefault="00691256" w:rsidP="00691256">
            <w:pPr>
              <w:jc w:val="right"/>
              <w:rPr>
                <w:rFonts w:ascii="Tahoma" w:hAnsi="Tahoma" w:cs="FS Lola Medium"/>
                <w:color w:val="000000"/>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0C7FA83A" w14:textId="514787D4" w:rsidR="00691256" w:rsidRPr="00A625AA" w:rsidRDefault="00691256" w:rsidP="00691256">
            <w:pPr>
              <w:jc w:val="right"/>
              <w:rPr>
                <w:rFonts w:ascii="Tahoma" w:hAnsi="Tahoma" w:cs="FS Lola Medium"/>
                <w:b/>
                <w:color w:val="000000"/>
                <w:sz w:val="16"/>
                <w:szCs w:val="16"/>
              </w:rPr>
            </w:pPr>
            <w:r w:rsidRPr="00691256">
              <w:rPr>
                <w:rFonts w:ascii="Tahoma" w:hAnsi="Tahoma" w:cs="Tahoma"/>
                <w:b/>
                <w:bCs/>
                <w:color w:val="000000"/>
                <w:sz w:val="16"/>
                <w:szCs w:val="16"/>
              </w:rPr>
              <w:t xml:space="preserve">456,097 </w:t>
            </w:r>
          </w:p>
        </w:tc>
        <w:tc>
          <w:tcPr>
            <w:tcW w:w="1216" w:type="dxa"/>
            <w:tcBorders>
              <w:left w:val="single" w:sz="4" w:space="0" w:color="auto"/>
            </w:tcBorders>
            <w:shd w:val="clear" w:color="auto" w:fill="auto"/>
          </w:tcPr>
          <w:p w14:paraId="18658354" w14:textId="6C0F0F70"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69A50B67"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0AABE190" w14:textId="679A637B"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vAlign w:val="bottom"/>
          </w:tcPr>
          <w:p w14:paraId="7EF8F7F9" w14:textId="70F9B53D" w:rsidR="00691256" w:rsidRPr="00175459" w:rsidRDefault="00691256" w:rsidP="00691256">
            <w:pPr>
              <w:rPr>
                <w:rFonts w:ascii="Tahoma" w:hAnsi="Tahoma" w:cs="Segoe UI"/>
                <w:b/>
                <w:color w:val="FF0000"/>
                <w:sz w:val="16"/>
                <w:szCs w:val="16"/>
              </w:rPr>
            </w:pPr>
            <w:r w:rsidRPr="00175459">
              <w:rPr>
                <w:rFonts w:ascii="Tahoma" w:hAnsi="Tahoma" w:cs="Segoe UI"/>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4E012C" w14:textId="0EB61AC9" w:rsidR="00691256" w:rsidRPr="00175459" w:rsidRDefault="00691256" w:rsidP="00691256">
            <w:pPr>
              <w:jc w:val="right"/>
              <w:rPr>
                <w:rFonts w:ascii="Tahoma" w:hAnsi="Tahoma" w:cs="FS Lola Medium"/>
                <w:color w:val="000000"/>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3B8FB63F" w14:textId="72324DA9" w:rsidR="00691256" w:rsidRPr="00175459" w:rsidRDefault="00691256" w:rsidP="00691256">
            <w:pPr>
              <w:jc w:val="right"/>
              <w:rPr>
                <w:rFonts w:ascii="Tahoma" w:hAnsi="Tahoma" w:cs="FS Lola Medium"/>
                <w:color w:val="000000"/>
                <w:sz w:val="16"/>
                <w:szCs w:val="16"/>
              </w:rPr>
            </w:pPr>
            <w:r w:rsidRPr="00691256">
              <w:rPr>
                <w:rFonts w:ascii="Tahoma" w:hAnsi="Tahoma" w:cs="Tahoma"/>
                <w:color w:val="000000"/>
                <w:sz w:val="16"/>
                <w:szCs w:val="16"/>
              </w:rPr>
              <w:t> </w:t>
            </w:r>
          </w:p>
        </w:tc>
        <w:tc>
          <w:tcPr>
            <w:tcW w:w="1216" w:type="dxa"/>
            <w:tcBorders>
              <w:left w:val="single" w:sz="4" w:space="0" w:color="auto"/>
            </w:tcBorders>
            <w:shd w:val="clear" w:color="auto" w:fill="auto"/>
          </w:tcPr>
          <w:p w14:paraId="134F70BF" w14:textId="05D31FF5"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7A9ECD19"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A6A6A6"/>
            <w:vAlign w:val="center"/>
          </w:tcPr>
          <w:p w14:paraId="7BB35B36" w14:textId="16FE6CBF"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821,58</w:t>
            </w:r>
            <w:r>
              <w:rPr>
                <w:rFonts w:ascii="Tahoma" w:hAnsi="Tahoma" w:cs="FS Lola Medium"/>
                <w:b/>
                <w:color w:val="000000"/>
                <w:sz w:val="16"/>
                <w:szCs w:val="16"/>
              </w:rPr>
              <w:t>6</w:t>
            </w:r>
            <w:r w:rsidRPr="00175459">
              <w:rPr>
                <w:rFonts w:ascii="Tahoma" w:hAnsi="Tahoma" w:cs="FS Lola Medium"/>
                <w:b/>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shd w:val="clear" w:color="auto" w:fill="A6A6A6"/>
            <w:vAlign w:val="bottom"/>
          </w:tcPr>
          <w:p w14:paraId="2ABF1CEE" w14:textId="42B3E61A" w:rsidR="00691256" w:rsidRPr="00175459" w:rsidRDefault="00691256" w:rsidP="00691256">
            <w:pPr>
              <w:rPr>
                <w:rFonts w:ascii="Tahoma" w:hAnsi="Tahoma" w:cs="Segoe UI"/>
                <w:sz w:val="16"/>
                <w:szCs w:val="16"/>
              </w:rPr>
            </w:pPr>
            <w:r w:rsidRPr="00175459">
              <w:rPr>
                <w:rFonts w:ascii="Tahoma" w:hAnsi="Tahoma" w:cs="Segoe UI"/>
                <w:b/>
                <w:sz w:val="16"/>
                <w:szCs w:val="16"/>
              </w:rPr>
              <w:t>TOTAL RESERVES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00C5A91C" w14:textId="36B459C5"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 </w:t>
            </w:r>
          </w:p>
        </w:tc>
        <w:tc>
          <w:tcPr>
            <w:tcW w:w="1792" w:type="dxa"/>
            <w:tcBorders>
              <w:top w:val="single" w:sz="4" w:space="0" w:color="auto"/>
              <w:left w:val="single" w:sz="4" w:space="0" w:color="auto"/>
              <w:bottom w:val="single" w:sz="4" w:space="0" w:color="auto"/>
              <w:right w:val="single" w:sz="4" w:space="0" w:color="auto"/>
            </w:tcBorders>
            <w:shd w:val="clear" w:color="auto" w:fill="A6A6A6"/>
            <w:vAlign w:val="center"/>
          </w:tcPr>
          <w:p w14:paraId="39F5580F" w14:textId="64D97C6F" w:rsidR="00691256" w:rsidRPr="00A625AA" w:rsidRDefault="00691256" w:rsidP="00691256">
            <w:pPr>
              <w:jc w:val="right"/>
              <w:rPr>
                <w:rFonts w:ascii="Tahoma" w:hAnsi="Tahoma" w:cs="FS Lola Medium"/>
                <w:b/>
                <w:color w:val="000000"/>
                <w:sz w:val="16"/>
                <w:szCs w:val="16"/>
              </w:rPr>
            </w:pPr>
            <w:r w:rsidRPr="00691256">
              <w:rPr>
                <w:rFonts w:ascii="Tahoma" w:hAnsi="Tahoma" w:cs="Tahoma"/>
                <w:b/>
                <w:bCs/>
                <w:color w:val="000000"/>
                <w:sz w:val="16"/>
                <w:szCs w:val="16"/>
              </w:rPr>
              <w:t xml:space="preserve">773,520 </w:t>
            </w:r>
          </w:p>
        </w:tc>
        <w:tc>
          <w:tcPr>
            <w:tcW w:w="1216" w:type="dxa"/>
            <w:tcBorders>
              <w:left w:val="single" w:sz="4" w:space="0" w:color="auto"/>
            </w:tcBorders>
            <w:shd w:val="clear" w:color="auto" w:fill="auto"/>
          </w:tcPr>
          <w:p w14:paraId="14401CD5" w14:textId="64B42B00"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390E8B" w:rsidRPr="00BF031C" w14:paraId="7E5C4C43" w14:textId="77777777" w:rsidTr="00157FD2">
        <w:trPr>
          <w:jc w:val="center"/>
        </w:trPr>
        <w:tc>
          <w:tcPr>
            <w:tcW w:w="1125" w:type="dxa"/>
            <w:tcBorders>
              <w:left w:val="single" w:sz="4" w:space="0" w:color="auto"/>
              <w:right w:val="single" w:sz="4" w:space="0" w:color="auto"/>
            </w:tcBorders>
            <w:shd w:val="clear" w:color="auto" w:fill="auto"/>
            <w:vAlign w:val="center"/>
          </w:tcPr>
          <w:p w14:paraId="392F415A" w14:textId="409A6735" w:rsidR="00390E8B" w:rsidRPr="009359D3" w:rsidRDefault="00390E8B" w:rsidP="00390E8B">
            <w:pPr>
              <w:jc w:val="right"/>
              <w:rPr>
                <w:rFonts w:ascii="Tahoma" w:hAnsi="Tahoma" w:cs="FS Lola Medium"/>
                <w:color w:val="000000"/>
                <w:sz w:val="16"/>
                <w:szCs w:val="16"/>
              </w:rPr>
            </w:pPr>
          </w:p>
        </w:tc>
        <w:tc>
          <w:tcPr>
            <w:tcW w:w="3973" w:type="dxa"/>
            <w:tcBorders>
              <w:left w:val="single" w:sz="4" w:space="0" w:color="auto"/>
              <w:right w:val="single" w:sz="4" w:space="0" w:color="auto"/>
            </w:tcBorders>
            <w:vAlign w:val="bottom"/>
          </w:tcPr>
          <w:p w14:paraId="64EAEA8A" w14:textId="1149359C" w:rsidR="00390E8B" w:rsidRPr="009359D3" w:rsidRDefault="00390E8B" w:rsidP="00390E8B">
            <w:pPr>
              <w:rPr>
                <w:rFonts w:ascii="Tahoma" w:hAnsi="Tahoma" w:cs="Segoe UI"/>
                <w:sz w:val="16"/>
                <w:szCs w:val="16"/>
              </w:rPr>
            </w:pPr>
          </w:p>
        </w:tc>
        <w:tc>
          <w:tcPr>
            <w:tcW w:w="1276" w:type="dxa"/>
            <w:tcBorders>
              <w:left w:val="single" w:sz="4" w:space="0" w:color="auto"/>
              <w:right w:val="single" w:sz="4" w:space="0" w:color="auto"/>
            </w:tcBorders>
            <w:shd w:val="clear" w:color="auto" w:fill="auto"/>
            <w:vAlign w:val="center"/>
          </w:tcPr>
          <w:p w14:paraId="2334AFF6" w14:textId="09976D4F" w:rsidR="00390E8B" w:rsidRPr="009359D3" w:rsidRDefault="00390E8B" w:rsidP="00390E8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
          <w:p w14:paraId="374F4590" w14:textId="5FACF748" w:rsidR="00390E8B" w:rsidRPr="009359D3"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772C6CF1" w14:textId="01A17D84" w:rsidR="00390E8B" w:rsidRPr="009359D3" w:rsidRDefault="00390E8B" w:rsidP="00390E8B">
            <w:pPr>
              <w:jc w:val="center"/>
              <w:rPr>
                <w:rFonts w:ascii="Tahoma" w:hAnsi="Tahoma"/>
                <w:sz w:val="16"/>
                <w:szCs w:val="16"/>
              </w:rPr>
            </w:pPr>
            <w:hyperlink w:anchor="Note05" w:history="1">
              <w:r w:rsidRPr="009359D3">
                <w:rPr>
                  <w:rStyle w:val="Hyperlink"/>
                  <w:rFonts w:ascii="Tahoma" w:hAnsi="Tahoma"/>
                  <w:sz w:val="16"/>
                  <w:szCs w:val="16"/>
                </w:rPr>
                <w:t>5</w:t>
              </w:r>
            </w:hyperlink>
          </w:p>
        </w:tc>
      </w:tr>
    </w:tbl>
    <w:p w14:paraId="1CA28247" w14:textId="7511A348" w:rsidR="00445564" w:rsidRPr="00BF031C" w:rsidRDefault="00445564" w:rsidP="006A6115">
      <w:pPr>
        <w:rPr>
          <w:b/>
          <w:highlight w:val="yellow"/>
        </w:rPr>
      </w:pPr>
    </w:p>
    <w:p w14:paraId="40B1F5F8" w14:textId="34094F6A" w:rsidR="00520934" w:rsidRPr="00BF031C" w:rsidRDefault="00520934" w:rsidP="00520934">
      <w:pPr>
        <w:rPr>
          <w:rFonts w:ascii="Tahoma" w:hAnsi="Tahoma"/>
          <w:sz w:val="18"/>
          <w:szCs w:val="18"/>
          <w:highlight w:val="yellow"/>
        </w:rPr>
      </w:pPr>
    </w:p>
    <w:p w14:paraId="62708A99" w14:textId="1281ED78" w:rsidR="00520934" w:rsidRPr="009C22CB" w:rsidRDefault="00520934" w:rsidP="006A6115">
      <w:pPr>
        <w:rPr>
          <w:rFonts w:ascii="Tahoma" w:hAnsi="Tahoma"/>
          <w:sz w:val="18"/>
          <w:szCs w:val="18"/>
        </w:rPr>
      </w:pPr>
    </w:p>
    <w:p w14:paraId="1D7FDEED" w14:textId="7A4419C3" w:rsidR="00520934" w:rsidRPr="009C22CB" w:rsidRDefault="00520934" w:rsidP="006A6115">
      <w:pPr>
        <w:rPr>
          <w:rFonts w:ascii="Tahoma" w:hAnsi="Tahoma"/>
          <w:sz w:val="18"/>
          <w:szCs w:val="18"/>
          <w:u w:val="single"/>
        </w:rPr>
      </w:pP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p>
    <w:p w14:paraId="5C6C4213" w14:textId="77777777" w:rsidR="005F75C2" w:rsidRPr="009C22CB" w:rsidRDefault="005F75C2" w:rsidP="006A6115">
      <w:pPr>
        <w:jc w:val="center"/>
        <w:rPr>
          <w:rFonts w:ascii="Tahoma" w:hAnsi="Tahoma"/>
          <w:sz w:val="18"/>
          <w:szCs w:val="18"/>
        </w:rPr>
      </w:pPr>
    </w:p>
    <w:p w14:paraId="5161AA6D" w14:textId="700A74D3" w:rsidR="000E0346" w:rsidRPr="00BF031C" w:rsidRDefault="00E91850" w:rsidP="006A6115">
      <w:pPr>
        <w:jc w:val="center"/>
        <w:rPr>
          <w:rFonts w:ascii="Tahoma" w:hAnsi="Tahoma"/>
          <w:sz w:val="18"/>
          <w:szCs w:val="18"/>
          <w:highlight w:val="yellow"/>
        </w:rPr>
      </w:pPr>
      <w:r w:rsidRPr="00BF031C">
        <w:rPr>
          <w:rFonts w:ascii="Tahoma" w:hAnsi="Tahoma"/>
          <w:sz w:val="18"/>
          <w:szCs w:val="18"/>
          <w:highlight w:val="yellow"/>
        </w:rPr>
        <w:br w:type="page"/>
      </w:r>
    </w:p>
    <w:p w14:paraId="2AD404EB" w14:textId="77777777" w:rsidR="007332EA" w:rsidRPr="008A0A83"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8A0A83">
        <w:rPr>
          <w:rFonts w:ascii="Tahoma" w:hAnsi="Tahoma"/>
          <w:b/>
          <w:sz w:val="22"/>
          <w:szCs w:val="22"/>
        </w:rPr>
        <w:lastRenderedPageBreak/>
        <w:t>CASH FLOW STATEMENT</w:t>
      </w:r>
      <w:bookmarkStart w:id="58" w:name="CASHFLOW"/>
      <w:bookmarkEnd w:id="58"/>
    </w:p>
    <w:p w14:paraId="22CD85BD" w14:textId="77777777" w:rsidR="00D97152" w:rsidRPr="008A0A83" w:rsidRDefault="00D97152" w:rsidP="006A6115">
      <w:pPr>
        <w:rPr>
          <w:rFonts w:ascii="Tahoma" w:hAnsi="Tahoma"/>
          <w:b/>
          <w:i/>
          <w:sz w:val="16"/>
          <w:szCs w:val="16"/>
        </w:rPr>
      </w:pPr>
    </w:p>
    <w:p w14:paraId="41905962" w14:textId="7B258B74" w:rsidR="001A56C1" w:rsidRPr="008A0A83" w:rsidRDefault="001A56C1" w:rsidP="006A6115">
      <w:pPr>
        <w:rPr>
          <w:rFonts w:ascii="Tahoma" w:hAnsi="Tahoma"/>
          <w:sz w:val="16"/>
          <w:szCs w:val="16"/>
        </w:rPr>
      </w:pPr>
      <w:r w:rsidRPr="008A0A83">
        <w:rPr>
          <w:rFonts w:ascii="Tahoma" w:hAnsi="Tahoma"/>
          <w:sz w:val="16"/>
          <w:szCs w:val="16"/>
        </w:rPr>
        <w:t xml:space="preserve">For a description of this statement – click </w:t>
      </w:r>
      <w:hyperlink w:anchor="CFSEXPLAN" w:history="1">
        <w:r w:rsidRPr="008A0A83">
          <w:rPr>
            <w:rStyle w:val="Hyperlink"/>
            <w:rFonts w:ascii="Tahoma" w:hAnsi="Tahoma"/>
            <w:sz w:val="16"/>
            <w:szCs w:val="16"/>
          </w:rPr>
          <w:t>here</w:t>
        </w:r>
      </w:hyperlink>
    </w:p>
    <w:p w14:paraId="59C1E781" w14:textId="77777777" w:rsidR="001A56C1" w:rsidRPr="00BF031C" w:rsidRDefault="001A56C1" w:rsidP="006A6115">
      <w:pPr>
        <w:rPr>
          <w:rFonts w:ascii="Tahoma" w:hAnsi="Tahoma"/>
          <w:b/>
          <w:i/>
          <w:sz w:val="16"/>
          <w:szCs w:val="16"/>
          <w:highlight w:val="yellow"/>
        </w:rPr>
      </w:pPr>
    </w:p>
    <w:tbl>
      <w:tblPr>
        <w:tblW w:w="11106" w:type="dxa"/>
        <w:jc w:val="center"/>
        <w:tblLayout w:type="fixed"/>
        <w:tblLook w:val="01E0" w:firstRow="1" w:lastRow="1" w:firstColumn="1" w:lastColumn="1" w:noHBand="0" w:noVBand="0"/>
      </w:tblPr>
      <w:tblGrid>
        <w:gridCol w:w="1426"/>
        <w:gridCol w:w="6117"/>
        <w:gridCol w:w="1303"/>
        <w:gridCol w:w="1260"/>
        <w:gridCol w:w="1000"/>
      </w:tblGrid>
      <w:tr w:rsidR="004E0709" w:rsidRPr="00175459" w14:paraId="13832FB0"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tcPr>
          <w:p w14:paraId="7EDB3712" w14:textId="36DDDEC7" w:rsidR="00874F34" w:rsidRPr="00175459" w:rsidRDefault="00E644FE" w:rsidP="006A6115">
            <w:pPr>
              <w:jc w:val="center"/>
              <w:rPr>
                <w:rFonts w:ascii="Tahoma" w:hAnsi="Tahoma"/>
                <w:b/>
                <w:sz w:val="16"/>
                <w:szCs w:val="16"/>
              </w:rPr>
            </w:pPr>
            <w:r w:rsidRPr="00175459">
              <w:rPr>
                <w:rFonts w:ascii="Tahoma" w:hAnsi="Tahoma"/>
                <w:b/>
                <w:sz w:val="16"/>
                <w:szCs w:val="16"/>
              </w:rPr>
              <w:t>20</w:t>
            </w:r>
            <w:r w:rsidR="00A425B8" w:rsidRPr="00175459">
              <w:rPr>
                <w:rFonts w:ascii="Tahoma" w:hAnsi="Tahoma"/>
                <w:b/>
                <w:sz w:val="16"/>
                <w:szCs w:val="16"/>
              </w:rPr>
              <w:t>2</w:t>
            </w:r>
            <w:r w:rsidR="00C45488" w:rsidRPr="00175459">
              <w:rPr>
                <w:rFonts w:ascii="Tahoma" w:hAnsi="Tahoma"/>
                <w:b/>
                <w:sz w:val="16"/>
                <w:szCs w:val="16"/>
              </w:rPr>
              <w:t>2</w:t>
            </w:r>
            <w:r w:rsidR="00565659" w:rsidRPr="00175459">
              <w:rPr>
                <w:rFonts w:ascii="Tahoma" w:hAnsi="Tahoma"/>
                <w:b/>
                <w:sz w:val="16"/>
                <w:szCs w:val="16"/>
              </w:rPr>
              <w:t>/2</w:t>
            </w:r>
            <w:r w:rsidR="00C45488" w:rsidRPr="00175459">
              <w:rPr>
                <w:rFonts w:ascii="Tahoma" w:hAnsi="Tahoma"/>
                <w:b/>
                <w:sz w:val="16"/>
                <w:szCs w:val="16"/>
              </w:rPr>
              <w:t>3</w:t>
            </w:r>
            <w:r w:rsidR="00874F34" w:rsidRPr="00175459">
              <w:rPr>
                <w:rFonts w:ascii="Tahoma" w:hAnsi="Tahoma"/>
                <w:b/>
                <w:sz w:val="16"/>
                <w:szCs w:val="16"/>
              </w:rPr>
              <w:t xml:space="preserve"> </w:t>
            </w:r>
          </w:p>
          <w:p w14:paraId="3ADCAD5E" w14:textId="77777777" w:rsidR="004E0709" w:rsidRPr="00175459" w:rsidRDefault="008629A9" w:rsidP="006A6115">
            <w:pPr>
              <w:jc w:val="center"/>
              <w:rPr>
                <w:rFonts w:ascii="Tahoma" w:hAnsi="Tahoma"/>
                <w:b/>
                <w:sz w:val="16"/>
                <w:szCs w:val="16"/>
              </w:rPr>
            </w:pPr>
            <w:r w:rsidRPr="00175459">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3EF3C47E" w14:textId="77777777" w:rsidR="004E0709" w:rsidRPr="00175459" w:rsidRDefault="004E0709" w:rsidP="006A6115">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8C5EB58" w14:textId="0A2B6F6A" w:rsidR="001D36CE" w:rsidRPr="00175459" w:rsidRDefault="00FF2002" w:rsidP="006A6115">
            <w:pPr>
              <w:jc w:val="center"/>
              <w:rPr>
                <w:rFonts w:ascii="Tahoma" w:hAnsi="Tahoma"/>
                <w:b/>
                <w:sz w:val="16"/>
                <w:szCs w:val="16"/>
              </w:rPr>
            </w:pPr>
            <w:r w:rsidRPr="00175459">
              <w:rPr>
                <w:rFonts w:ascii="Tahoma" w:hAnsi="Tahoma"/>
                <w:b/>
                <w:sz w:val="16"/>
                <w:szCs w:val="16"/>
              </w:rPr>
              <w:t>20</w:t>
            </w:r>
            <w:r w:rsidR="00565659" w:rsidRPr="00175459">
              <w:rPr>
                <w:rFonts w:ascii="Tahoma" w:hAnsi="Tahoma"/>
                <w:b/>
                <w:sz w:val="16"/>
                <w:szCs w:val="16"/>
              </w:rPr>
              <w:t>2</w:t>
            </w:r>
            <w:r w:rsidR="00C45488" w:rsidRPr="00175459">
              <w:rPr>
                <w:rFonts w:ascii="Tahoma" w:hAnsi="Tahoma"/>
                <w:b/>
                <w:sz w:val="16"/>
                <w:szCs w:val="16"/>
              </w:rPr>
              <w:t>3</w:t>
            </w:r>
            <w:r w:rsidR="00565659" w:rsidRPr="00175459">
              <w:rPr>
                <w:rFonts w:ascii="Tahoma" w:hAnsi="Tahoma"/>
                <w:b/>
                <w:sz w:val="16"/>
                <w:szCs w:val="16"/>
              </w:rPr>
              <w:t>/2</w:t>
            </w:r>
            <w:r w:rsidR="00C45488" w:rsidRPr="00175459">
              <w:rPr>
                <w:rFonts w:ascii="Tahoma" w:hAnsi="Tahoma"/>
                <w:b/>
                <w:sz w:val="16"/>
                <w:szCs w:val="16"/>
              </w:rPr>
              <w:t>4</w:t>
            </w:r>
          </w:p>
          <w:p w14:paraId="4BE25314" w14:textId="77777777" w:rsidR="004E0709" w:rsidRPr="00175459" w:rsidRDefault="004E0709" w:rsidP="006A6115">
            <w:pPr>
              <w:jc w:val="center"/>
              <w:rPr>
                <w:rFonts w:ascii="Tahoma" w:hAnsi="Tahoma"/>
                <w:b/>
                <w:sz w:val="16"/>
                <w:szCs w:val="16"/>
              </w:rPr>
            </w:pPr>
            <w:r w:rsidRPr="00175459">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49A0460" w14:textId="415FC0AA" w:rsidR="001D36CE" w:rsidRPr="00175459" w:rsidRDefault="001D3E8F" w:rsidP="006A6115">
            <w:pPr>
              <w:jc w:val="center"/>
              <w:rPr>
                <w:rFonts w:ascii="Tahoma" w:hAnsi="Tahoma"/>
                <w:b/>
                <w:sz w:val="16"/>
                <w:szCs w:val="16"/>
              </w:rPr>
            </w:pPr>
            <w:r w:rsidRPr="00175459">
              <w:rPr>
                <w:rFonts w:ascii="Tahoma" w:hAnsi="Tahoma"/>
                <w:b/>
                <w:sz w:val="16"/>
                <w:szCs w:val="16"/>
              </w:rPr>
              <w:t>20</w:t>
            </w:r>
            <w:r w:rsidR="00565659" w:rsidRPr="00175459">
              <w:rPr>
                <w:rFonts w:ascii="Tahoma" w:hAnsi="Tahoma"/>
                <w:b/>
                <w:sz w:val="16"/>
                <w:szCs w:val="16"/>
              </w:rPr>
              <w:t>2</w:t>
            </w:r>
            <w:r w:rsidR="00C45488" w:rsidRPr="00175459">
              <w:rPr>
                <w:rFonts w:ascii="Tahoma" w:hAnsi="Tahoma"/>
                <w:b/>
                <w:sz w:val="16"/>
                <w:szCs w:val="16"/>
              </w:rPr>
              <w:t>3</w:t>
            </w:r>
            <w:r w:rsidR="00565659" w:rsidRPr="00175459">
              <w:rPr>
                <w:rFonts w:ascii="Tahoma" w:hAnsi="Tahoma"/>
                <w:b/>
                <w:sz w:val="16"/>
                <w:szCs w:val="16"/>
              </w:rPr>
              <w:t>/2</w:t>
            </w:r>
            <w:r w:rsidR="00C45488" w:rsidRPr="00175459">
              <w:rPr>
                <w:rFonts w:ascii="Tahoma" w:hAnsi="Tahoma"/>
                <w:b/>
                <w:sz w:val="16"/>
                <w:szCs w:val="16"/>
              </w:rPr>
              <w:t>4</w:t>
            </w:r>
          </w:p>
          <w:p w14:paraId="63A6B61B" w14:textId="77777777" w:rsidR="004E0709" w:rsidRPr="00175459" w:rsidRDefault="001D3E8F" w:rsidP="006A6115">
            <w:pPr>
              <w:jc w:val="center"/>
              <w:rPr>
                <w:rFonts w:ascii="Tahoma" w:hAnsi="Tahoma"/>
                <w:b/>
                <w:sz w:val="16"/>
                <w:szCs w:val="16"/>
              </w:rPr>
            </w:pPr>
            <w:r w:rsidRPr="00175459">
              <w:rPr>
                <w:rFonts w:ascii="Tahoma" w:hAnsi="Tahoma"/>
                <w:b/>
                <w:sz w:val="16"/>
                <w:szCs w:val="16"/>
              </w:rPr>
              <w:t>£000s</w:t>
            </w:r>
          </w:p>
        </w:tc>
        <w:tc>
          <w:tcPr>
            <w:tcW w:w="1000" w:type="dxa"/>
            <w:tcBorders>
              <w:top w:val="nil"/>
              <w:left w:val="single" w:sz="4" w:space="0" w:color="auto"/>
              <w:bottom w:val="nil"/>
              <w:right w:val="nil"/>
            </w:tcBorders>
          </w:tcPr>
          <w:p w14:paraId="0DA524D8" w14:textId="77777777" w:rsidR="004E0709" w:rsidRPr="00175459" w:rsidRDefault="004E0709" w:rsidP="006A6115">
            <w:pPr>
              <w:jc w:val="center"/>
              <w:rPr>
                <w:rFonts w:ascii="Tahoma" w:hAnsi="Tahoma"/>
                <w:b/>
                <w:sz w:val="16"/>
                <w:szCs w:val="16"/>
              </w:rPr>
            </w:pPr>
            <w:r w:rsidRPr="00175459">
              <w:rPr>
                <w:rFonts w:ascii="Tahoma" w:hAnsi="Tahoma"/>
                <w:b/>
                <w:sz w:val="16"/>
                <w:szCs w:val="16"/>
              </w:rPr>
              <w:t>Note</w:t>
            </w:r>
          </w:p>
        </w:tc>
      </w:tr>
      <w:tr w:rsidR="00F062E1" w:rsidRPr="00175459" w14:paraId="31BCD0D4" w14:textId="77777777" w:rsidTr="00643022">
        <w:trPr>
          <w:jc w:val="center"/>
        </w:trPr>
        <w:tc>
          <w:tcPr>
            <w:tcW w:w="1426" w:type="dxa"/>
            <w:tcBorders>
              <w:top w:val="nil"/>
              <w:left w:val="single" w:sz="4" w:space="0" w:color="auto"/>
              <w:bottom w:val="nil"/>
              <w:right w:val="single" w:sz="4" w:space="0" w:color="auto"/>
            </w:tcBorders>
            <w:vAlign w:val="center"/>
          </w:tcPr>
          <w:p w14:paraId="2AC935C6" w14:textId="444426F9" w:rsidR="00F062E1" w:rsidRPr="00175459" w:rsidRDefault="00D02E45" w:rsidP="006A6115">
            <w:pPr>
              <w:jc w:val="right"/>
              <w:rPr>
                <w:rFonts w:ascii="Tahoma" w:hAnsi="Tahoma" w:cs="FS Lola Medium"/>
                <w:b/>
                <w:color w:val="000000"/>
                <w:sz w:val="16"/>
                <w:szCs w:val="16"/>
              </w:rPr>
            </w:pPr>
            <w:r>
              <w:rPr>
                <w:rFonts w:ascii="Tahoma" w:hAnsi="Tahoma" w:cs="FS Lola Medium"/>
                <w:b/>
                <w:color w:val="000000"/>
                <w:sz w:val="16"/>
                <w:szCs w:val="16"/>
              </w:rPr>
              <w:t>43,5</w:t>
            </w:r>
            <w:r w:rsidR="00615167">
              <w:rPr>
                <w:rFonts w:ascii="Tahoma" w:hAnsi="Tahoma" w:cs="FS Lola Medium"/>
                <w:b/>
                <w:color w:val="000000"/>
                <w:sz w:val="16"/>
                <w:szCs w:val="16"/>
              </w:rPr>
              <w:t>11</w:t>
            </w:r>
          </w:p>
        </w:tc>
        <w:tc>
          <w:tcPr>
            <w:tcW w:w="6117" w:type="dxa"/>
            <w:tcBorders>
              <w:top w:val="nil"/>
              <w:left w:val="single" w:sz="4" w:space="0" w:color="auto"/>
              <w:bottom w:val="nil"/>
              <w:right w:val="single" w:sz="4" w:space="0" w:color="auto"/>
            </w:tcBorders>
            <w:vAlign w:val="center"/>
          </w:tcPr>
          <w:p w14:paraId="0420C7AC" w14:textId="77777777" w:rsidR="00F062E1" w:rsidRPr="00175459" w:rsidRDefault="00F062E1" w:rsidP="006A6115">
            <w:pPr>
              <w:rPr>
                <w:rFonts w:ascii="Tahoma" w:hAnsi="Tahoma"/>
                <w:b/>
                <w:sz w:val="16"/>
                <w:szCs w:val="16"/>
              </w:rPr>
            </w:pPr>
            <w:r w:rsidRPr="00175459">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7898C3AF" w14:textId="3AA1F2BF" w:rsidR="00F062E1" w:rsidRPr="00175459" w:rsidRDefault="00F062E1">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798053E" w14:textId="50822CB6" w:rsidR="00F062E1" w:rsidRPr="00175459" w:rsidRDefault="00CA0E49">
            <w:pPr>
              <w:jc w:val="right"/>
              <w:rPr>
                <w:rFonts w:ascii="Tahoma" w:hAnsi="Tahoma" w:cs="FS Lola Medium"/>
                <w:b/>
                <w:color w:val="000000"/>
                <w:sz w:val="16"/>
                <w:szCs w:val="16"/>
              </w:rPr>
            </w:pPr>
            <w:r>
              <w:rPr>
                <w:rFonts w:ascii="Tahoma" w:hAnsi="Tahoma" w:cs="FS Lola Medium"/>
                <w:b/>
                <w:color w:val="000000"/>
                <w:sz w:val="16"/>
                <w:szCs w:val="16"/>
              </w:rPr>
              <w:t>6</w:t>
            </w:r>
            <w:r w:rsidR="00184D7E">
              <w:rPr>
                <w:rFonts w:ascii="Tahoma" w:hAnsi="Tahoma" w:cs="FS Lola Medium"/>
                <w:b/>
                <w:color w:val="000000"/>
                <w:sz w:val="16"/>
                <w:szCs w:val="16"/>
              </w:rPr>
              <w:t>,</w:t>
            </w:r>
            <w:r>
              <w:rPr>
                <w:rFonts w:ascii="Tahoma" w:hAnsi="Tahoma" w:cs="FS Lola Medium"/>
                <w:b/>
                <w:color w:val="000000"/>
                <w:sz w:val="16"/>
                <w:szCs w:val="16"/>
              </w:rPr>
              <w:t>698</w:t>
            </w:r>
          </w:p>
        </w:tc>
        <w:tc>
          <w:tcPr>
            <w:tcW w:w="1000" w:type="dxa"/>
            <w:tcBorders>
              <w:top w:val="nil"/>
              <w:left w:val="single" w:sz="4" w:space="0" w:color="auto"/>
              <w:bottom w:val="nil"/>
              <w:right w:val="nil"/>
            </w:tcBorders>
            <w:vAlign w:val="center"/>
          </w:tcPr>
          <w:p w14:paraId="3E0DC7F5" w14:textId="6A63E83C" w:rsidR="00F062E1" w:rsidRPr="00175459" w:rsidRDefault="00F062E1" w:rsidP="006A6115">
            <w:pPr>
              <w:jc w:val="center"/>
              <w:rPr>
                <w:rFonts w:ascii="Tahoma" w:hAnsi="Tahoma"/>
                <w:sz w:val="16"/>
                <w:szCs w:val="16"/>
              </w:rPr>
            </w:pPr>
            <w:hyperlink w:anchor="CIES" w:history="1">
              <w:r w:rsidRPr="00175459">
                <w:rPr>
                  <w:rStyle w:val="Hyperlink"/>
                  <w:rFonts w:ascii="Tahoma" w:hAnsi="Tahoma"/>
                  <w:sz w:val="16"/>
                  <w:szCs w:val="16"/>
                </w:rPr>
                <w:t>CI</w:t>
              </w:r>
              <w:bookmarkStart w:id="59" w:name="_Hlt135843883"/>
              <w:bookmarkStart w:id="60" w:name="_Hlt135843884"/>
              <w:r w:rsidRPr="00175459">
                <w:rPr>
                  <w:rStyle w:val="Hyperlink"/>
                  <w:rFonts w:ascii="Tahoma" w:hAnsi="Tahoma"/>
                  <w:sz w:val="16"/>
                  <w:szCs w:val="16"/>
                </w:rPr>
                <w:t>&amp;</w:t>
              </w:r>
              <w:bookmarkEnd w:id="59"/>
              <w:bookmarkEnd w:id="60"/>
              <w:r w:rsidRPr="00175459">
                <w:rPr>
                  <w:rStyle w:val="Hyperlink"/>
                  <w:rFonts w:ascii="Tahoma" w:hAnsi="Tahoma"/>
                  <w:sz w:val="16"/>
                  <w:szCs w:val="16"/>
                </w:rPr>
                <w:t>ES</w:t>
              </w:r>
            </w:hyperlink>
          </w:p>
        </w:tc>
      </w:tr>
      <w:tr w:rsidR="00F062E1" w:rsidRPr="00175459" w14:paraId="2431A9A3" w14:textId="77777777" w:rsidTr="00643022">
        <w:trPr>
          <w:jc w:val="center"/>
        </w:trPr>
        <w:tc>
          <w:tcPr>
            <w:tcW w:w="1426" w:type="dxa"/>
            <w:tcBorders>
              <w:top w:val="nil"/>
              <w:left w:val="single" w:sz="4" w:space="0" w:color="auto"/>
              <w:bottom w:val="nil"/>
              <w:right w:val="single" w:sz="4" w:space="0" w:color="auto"/>
            </w:tcBorders>
            <w:vAlign w:val="center"/>
          </w:tcPr>
          <w:p w14:paraId="33A43227" w14:textId="2B848B84"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D24D38A" w14:textId="77777777" w:rsidR="00F062E1" w:rsidRPr="00175459" w:rsidRDefault="00F062E1" w:rsidP="006A6115">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48D43903" w14:textId="47E7BA00"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109C06CD" w14:textId="71EA6313"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BDB0BA" w14:textId="77777777" w:rsidR="00F062E1" w:rsidRPr="00175459" w:rsidRDefault="00F062E1" w:rsidP="006A6115">
            <w:pPr>
              <w:jc w:val="center"/>
              <w:rPr>
                <w:rFonts w:ascii="Tahoma" w:hAnsi="Tahoma"/>
                <w:sz w:val="16"/>
                <w:szCs w:val="16"/>
              </w:rPr>
            </w:pPr>
          </w:p>
        </w:tc>
      </w:tr>
      <w:tr w:rsidR="00F062E1" w:rsidRPr="00175459" w14:paraId="2F22E3C8" w14:textId="77777777" w:rsidTr="00643022">
        <w:trPr>
          <w:jc w:val="center"/>
        </w:trPr>
        <w:tc>
          <w:tcPr>
            <w:tcW w:w="1426" w:type="dxa"/>
            <w:tcBorders>
              <w:top w:val="nil"/>
              <w:left w:val="single" w:sz="4" w:space="0" w:color="auto"/>
              <w:bottom w:val="nil"/>
              <w:right w:val="single" w:sz="4" w:space="0" w:color="auto"/>
            </w:tcBorders>
            <w:vAlign w:val="center"/>
          </w:tcPr>
          <w:p w14:paraId="2045926E" w14:textId="16E90C57"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280F52FD" w14:textId="77777777" w:rsidR="00F062E1" w:rsidRPr="00175459" w:rsidRDefault="00F062E1" w:rsidP="006A6115">
            <w:pPr>
              <w:rPr>
                <w:rFonts w:ascii="Tahoma" w:hAnsi="Tahoma"/>
                <w:b/>
                <w:sz w:val="16"/>
                <w:szCs w:val="16"/>
                <w:u w:val="single"/>
              </w:rPr>
            </w:pPr>
            <w:r w:rsidRPr="00175459">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6EEF8342" w14:textId="277BDB54"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758B6286" w14:textId="1FD773A2"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7F4FB014" w14:textId="77777777" w:rsidR="00F062E1" w:rsidRPr="00175459" w:rsidRDefault="00F062E1" w:rsidP="006A6115">
            <w:pPr>
              <w:jc w:val="center"/>
              <w:rPr>
                <w:rFonts w:ascii="Tahoma" w:hAnsi="Tahoma"/>
                <w:sz w:val="16"/>
                <w:szCs w:val="16"/>
              </w:rPr>
            </w:pPr>
          </w:p>
        </w:tc>
      </w:tr>
      <w:tr w:rsidR="00F062E1" w:rsidRPr="00175459" w14:paraId="68305F89" w14:textId="77777777" w:rsidTr="00643022">
        <w:trPr>
          <w:jc w:val="center"/>
        </w:trPr>
        <w:tc>
          <w:tcPr>
            <w:tcW w:w="1426" w:type="dxa"/>
            <w:tcBorders>
              <w:top w:val="nil"/>
              <w:left w:val="single" w:sz="4" w:space="0" w:color="auto"/>
              <w:bottom w:val="nil"/>
              <w:right w:val="single" w:sz="4" w:space="0" w:color="auto"/>
            </w:tcBorders>
            <w:vAlign w:val="center"/>
          </w:tcPr>
          <w:p w14:paraId="68893483" w14:textId="058B20BA"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72B08304" w14:textId="77777777" w:rsidR="00F062E1" w:rsidRPr="00175459" w:rsidRDefault="00F062E1" w:rsidP="006A6115">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789F3333" w14:textId="0ED7E3E4"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7C2A62" w14:textId="5599F84F"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72B902" w14:textId="77777777" w:rsidR="00F062E1" w:rsidRPr="00175459" w:rsidRDefault="00F062E1" w:rsidP="006A6115">
            <w:pPr>
              <w:jc w:val="center"/>
              <w:rPr>
                <w:rFonts w:ascii="Tahoma" w:hAnsi="Tahoma"/>
                <w:sz w:val="16"/>
                <w:szCs w:val="16"/>
              </w:rPr>
            </w:pPr>
          </w:p>
        </w:tc>
      </w:tr>
      <w:tr w:rsidR="007259B2" w:rsidRPr="00175459" w14:paraId="3C929198" w14:textId="77777777" w:rsidTr="00F13D75">
        <w:trPr>
          <w:jc w:val="center"/>
        </w:trPr>
        <w:tc>
          <w:tcPr>
            <w:tcW w:w="1426" w:type="dxa"/>
            <w:tcBorders>
              <w:left w:val="single" w:sz="4" w:space="0" w:color="auto"/>
              <w:right w:val="single" w:sz="4" w:space="0" w:color="auto"/>
            </w:tcBorders>
            <w:shd w:val="clear" w:color="auto" w:fill="auto"/>
            <w:vAlign w:val="center"/>
          </w:tcPr>
          <w:p w14:paraId="22CDF47F" w14:textId="3B11B062"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lang w:eastAsia="en-GB"/>
              </w:rPr>
              <w:t>(100,433)</w:t>
            </w:r>
          </w:p>
        </w:tc>
        <w:tc>
          <w:tcPr>
            <w:tcW w:w="6117" w:type="dxa"/>
            <w:tcBorders>
              <w:top w:val="nil"/>
              <w:left w:val="single" w:sz="4" w:space="0" w:color="auto"/>
              <w:bottom w:val="nil"/>
              <w:right w:val="single" w:sz="4" w:space="0" w:color="auto"/>
            </w:tcBorders>
            <w:vAlign w:val="bottom"/>
          </w:tcPr>
          <w:p w14:paraId="52296AE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19F7E82E" w14:textId="64816696" w:rsidR="007259B2" w:rsidRPr="00C0361F" w:rsidRDefault="00596647" w:rsidP="007259B2">
            <w:pPr>
              <w:jc w:val="right"/>
              <w:rPr>
                <w:rFonts w:ascii="Tahoma" w:hAnsi="Tahoma" w:cs="FS Lola Medium"/>
                <w:color w:val="000000"/>
                <w:sz w:val="16"/>
                <w:szCs w:val="16"/>
                <w:lang w:eastAsia="en-GB"/>
              </w:rPr>
            </w:pPr>
            <w:r w:rsidRPr="00C0361F">
              <w:rPr>
                <w:rFonts w:ascii="Tahoma" w:hAnsi="Tahoma" w:cs="FS Lola Medium"/>
                <w:color w:val="000000"/>
                <w:sz w:val="16"/>
                <w:szCs w:val="16"/>
                <w:lang w:eastAsia="en-GB"/>
              </w:rPr>
              <w:t>(73,5</w:t>
            </w:r>
            <w:r w:rsidR="00634F20">
              <w:rPr>
                <w:rFonts w:ascii="Tahoma" w:hAnsi="Tahoma" w:cs="FS Lola Medium"/>
                <w:color w:val="000000"/>
                <w:sz w:val="16"/>
                <w:szCs w:val="16"/>
                <w:lang w:eastAsia="en-GB"/>
              </w:rPr>
              <w:t>51</w:t>
            </w:r>
            <w:r w:rsidRPr="00C0361F">
              <w:rPr>
                <w:rFonts w:ascii="Tahoma" w:hAnsi="Tahoma" w:cs="FS Lola Medium"/>
                <w:color w:val="000000"/>
                <w:sz w:val="16"/>
                <w:szCs w:val="16"/>
                <w:lang w:eastAsia="en-GB"/>
              </w:rPr>
              <w:t>)</w:t>
            </w:r>
          </w:p>
        </w:tc>
        <w:tc>
          <w:tcPr>
            <w:tcW w:w="1260" w:type="dxa"/>
            <w:tcBorders>
              <w:left w:val="single" w:sz="4" w:space="0" w:color="auto"/>
              <w:right w:val="single" w:sz="4" w:space="0" w:color="auto"/>
            </w:tcBorders>
            <w:shd w:val="clear" w:color="auto" w:fill="auto"/>
            <w:vAlign w:val="center"/>
          </w:tcPr>
          <w:p w14:paraId="5692FDA2" w14:textId="0B4E589B"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0191048" w14:textId="77777777" w:rsidR="007259B2" w:rsidRPr="00175459" w:rsidRDefault="007259B2" w:rsidP="007259B2">
            <w:pPr>
              <w:jc w:val="center"/>
              <w:rPr>
                <w:rFonts w:ascii="Tahoma" w:hAnsi="Tahoma"/>
                <w:sz w:val="16"/>
                <w:szCs w:val="16"/>
              </w:rPr>
            </w:pPr>
          </w:p>
        </w:tc>
      </w:tr>
      <w:tr w:rsidR="007259B2" w:rsidRPr="00175459" w14:paraId="74DF0928" w14:textId="77777777" w:rsidTr="00F13D75">
        <w:trPr>
          <w:jc w:val="center"/>
        </w:trPr>
        <w:tc>
          <w:tcPr>
            <w:tcW w:w="1426" w:type="dxa"/>
            <w:tcBorders>
              <w:left w:val="single" w:sz="4" w:space="0" w:color="auto"/>
              <w:right w:val="single" w:sz="4" w:space="0" w:color="auto"/>
            </w:tcBorders>
            <w:shd w:val="clear" w:color="auto" w:fill="auto"/>
            <w:vAlign w:val="center"/>
          </w:tcPr>
          <w:p w14:paraId="5DE83C39" w14:textId="30A86F54"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(28,733)</w:t>
            </w:r>
          </w:p>
        </w:tc>
        <w:tc>
          <w:tcPr>
            <w:tcW w:w="6117" w:type="dxa"/>
            <w:tcBorders>
              <w:top w:val="nil"/>
              <w:left w:val="single" w:sz="4" w:space="0" w:color="auto"/>
              <w:bottom w:val="nil"/>
              <w:right w:val="single" w:sz="4" w:space="0" w:color="auto"/>
            </w:tcBorders>
            <w:vAlign w:val="bottom"/>
          </w:tcPr>
          <w:p w14:paraId="315B45E7"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159577AD" w14:textId="193985EE" w:rsidR="007259B2" w:rsidRPr="00C0361F" w:rsidRDefault="00497217" w:rsidP="007259B2">
            <w:pPr>
              <w:jc w:val="right"/>
              <w:rPr>
                <w:rFonts w:ascii="Tahoma" w:hAnsi="Tahoma" w:cs="FS Lola Medium"/>
                <w:color w:val="000000"/>
                <w:sz w:val="16"/>
                <w:szCs w:val="16"/>
              </w:rPr>
            </w:pPr>
            <w:r>
              <w:rPr>
                <w:rFonts w:ascii="Tahoma" w:hAnsi="Tahoma" w:cs="FS Lola Medium"/>
                <w:color w:val="000000"/>
                <w:sz w:val="16"/>
                <w:szCs w:val="16"/>
              </w:rPr>
              <w:t>9</w:t>
            </w:r>
            <w:r w:rsidR="002B0286">
              <w:rPr>
                <w:rFonts w:ascii="Tahoma" w:hAnsi="Tahoma" w:cs="FS Lola Medium"/>
                <w:color w:val="000000"/>
                <w:sz w:val="16"/>
                <w:szCs w:val="16"/>
              </w:rPr>
              <w:t>47</w:t>
            </w:r>
          </w:p>
        </w:tc>
        <w:tc>
          <w:tcPr>
            <w:tcW w:w="1260" w:type="dxa"/>
            <w:tcBorders>
              <w:left w:val="single" w:sz="4" w:space="0" w:color="auto"/>
              <w:right w:val="single" w:sz="4" w:space="0" w:color="auto"/>
            </w:tcBorders>
            <w:shd w:val="clear" w:color="auto" w:fill="auto"/>
            <w:vAlign w:val="center"/>
          </w:tcPr>
          <w:p w14:paraId="221CE9A3" w14:textId="2A9C504F"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A3BD81F" w14:textId="77777777" w:rsidR="007259B2" w:rsidRPr="00175459" w:rsidRDefault="007259B2" w:rsidP="007259B2">
            <w:pPr>
              <w:jc w:val="center"/>
              <w:rPr>
                <w:rFonts w:ascii="Tahoma" w:hAnsi="Tahoma"/>
                <w:sz w:val="16"/>
                <w:szCs w:val="16"/>
              </w:rPr>
            </w:pPr>
          </w:p>
        </w:tc>
      </w:tr>
      <w:tr w:rsidR="007259B2" w:rsidRPr="00175459" w14:paraId="3C0A0661" w14:textId="77777777" w:rsidTr="00F13D75">
        <w:trPr>
          <w:trHeight w:val="180"/>
          <w:jc w:val="center"/>
        </w:trPr>
        <w:tc>
          <w:tcPr>
            <w:tcW w:w="1426" w:type="dxa"/>
            <w:tcBorders>
              <w:left w:val="single" w:sz="4" w:space="0" w:color="auto"/>
              <w:right w:val="single" w:sz="4" w:space="0" w:color="auto"/>
            </w:tcBorders>
            <w:shd w:val="clear" w:color="auto" w:fill="auto"/>
            <w:vAlign w:val="center"/>
          </w:tcPr>
          <w:p w14:paraId="2B6F32F4" w14:textId="48C3A72E"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(7,272)</w:t>
            </w:r>
          </w:p>
        </w:tc>
        <w:tc>
          <w:tcPr>
            <w:tcW w:w="6117" w:type="dxa"/>
            <w:tcBorders>
              <w:top w:val="nil"/>
              <w:left w:val="single" w:sz="4" w:space="0" w:color="auto"/>
              <w:bottom w:val="nil"/>
              <w:right w:val="single" w:sz="4" w:space="0" w:color="auto"/>
            </w:tcBorders>
            <w:vAlign w:val="bottom"/>
          </w:tcPr>
          <w:p w14:paraId="64027203"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4CDCBFD8" w14:textId="41660778" w:rsidR="007259B2" w:rsidRPr="00C0361F" w:rsidRDefault="00300B38" w:rsidP="007259B2">
            <w:pPr>
              <w:jc w:val="right"/>
              <w:rPr>
                <w:rFonts w:ascii="Tahoma" w:hAnsi="Tahoma" w:cs="FS Lola Medium"/>
                <w:color w:val="000000"/>
                <w:sz w:val="16"/>
                <w:szCs w:val="16"/>
              </w:rPr>
            </w:pPr>
            <w:r w:rsidRPr="00C0361F">
              <w:rPr>
                <w:rFonts w:ascii="Tahoma" w:hAnsi="Tahoma" w:cs="FS Lola Medium"/>
                <w:color w:val="000000"/>
                <w:sz w:val="16"/>
                <w:szCs w:val="16"/>
              </w:rPr>
              <w:t>(</w:t>
            </w:r>
            <w:r w:rsidR="002B0286">
              <w:rPr>
                <w:rFonts w:ascii="Tahoma" w:hAnsi="Tahoma" w:cs="FS Lola Medium"/>
                <w:color w:val="000000"/>
                <w:sz w:val="16"/>
                <w:szCs w:val="16"/>
              </w:rPr>
              <w:t>13</w:t>
            </w:r>
            <w:r w:rsidRPr="00C0361F">
              <w:rPr>
                <w:rFonts w:ascii="Tahoma" w:hAnsi="Tahoma" w:cs="FS Lola Medium"/>
                <w:color w:val="000000"/>
                <w:sz w:val="16"/>
                <w:szCs w:val="16"/>
              </w:rPr>
              <w:t>,</w:t>
            </w:r>
            <w:r w:rsidR="002B0286">
              <w:rPr>
                <w:rFonts w:ascii="Tahoma" w:hAnsi="Tahoma" w:cs="FS Lola Medium"/>
                <w:color w:val="000000"/>
                <w:sz w:val="16"/>
                <w:szCs w:val="16"/>
              </w:rPr>
              <w:t>752</w:t>
            </w:r>
            <w:r w:rsidRPr="00C0361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4BB8AABE" w14:textId="23FF599E"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67B1CBC" w14:textId="77777777" w:rsidR="007259B2" w:rsidRPr="00175459" w:rsidRDefault="007259B2" w:rsidP="007259B2">
            <w:pPr>
              <w:jc w:val="center"/>
              <w:rPr>
                <w:rFonts w:ascii="Tahoma" w:hAnsi="Tahoma"/>
                <w:sz w:val="16"/>
                <w:szCs w:val="16"/>
              </w:rPr>
            </w:pPr>
          </w:p>
        </w:tc>
      </w:tr>
      <w:tr w:rsidR="007259B2" w:rsidRPr="00175459" w14:paraId="7A670375" w14:textId="77777777" w:rsidTr="00F13D75">
        <w:trPr>
          <w:jc w:val="center"/>
        </w:trPr>
        <w:tc>
          <w:tcPr>
            <w:tcW w:w="1426" w:type="dxa"/>
            <w:tcBorders>
              <w:left w:val="single" w:sz="4" w:space="0" w:color="auto"/>
              <w:right w:val="single" w:sz="4" w:space="0" w:color="auto"/>
            </w:tcBorders>
            <w:shd w:val="clear" w:color="auto" w:fill="auto"/>
            <w:vAlign w:val="center"/>
          </w:tcPr>
          <w:p w14:paraId="67A385E9" w14:textId="14F17C5C"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1,582</w:t>
            </w:r>
          </w:p>
        </w:tc>
        <w:tc>
          <w:tcPr>
            <w:tcW w:w="6117" w:type="dxa"/>
            <w:tcBorders>
              <w:top w:val="nil"/>
              <w:left w:val="single" w:sz="4" w:space="0" w:color="auto"/>
              <w:bottom w:val="nil"/>
              <w:right w:val="single" w:sz="4" w:space="0" w:color="auto"/>
            </w:tcBorders>
            <w:vAlign w:val="bottom"/>
          </w:tcPr>
          <w:p w14:paraId="07553136"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6A4D97DE" w14:textId="521246A8" w:rsidR="007259B2" w:rsidRPr="00C0361F" w:rsidRDefault="00343944" w:rsidP="007259B2">
            <w:pPr>
              <w:jc w:val="right"/>
              <w:rPr>
                <w:rFonts w:ascii="Tahoma" w:hAnsi="Tahoma" w:cs="FS Lola Medium"/>
                <w:color w:val="000000"/>
                <w:sz w:val="16"/>
                <w:szCs w:val="16"/>
              </w:rPr>
            </w:pPr>
            <w:r w:rsidRPr="00C0361F">
              <w:rPr>
                <w:rFonts w:ascii="Tahoma" w:hAnsi="Tahoma" w:cs="FS Lola Medium"/>
                <w:color w:val="000000"/>
                <w:sz w:val="16"/>
                <w:szCs w:val="16"/>
              </w:rPr>
              <w:t>(</w:t>
            </w:r>
            <w:r w:rsidR="009B62C0" w:rsidRPr="00C0361F">
              <w:rPr>
                <w:rFonts w:ascii="Tahoma" w:hAnsi="Tahoma" w:cs="FS Lola Medium"/>
                <w:color w:val="000000"/>
                <w:sz w:val="16"/>
                <w:szCs w:val="16"/>
              </w:rPr>
              <w:t>239</w:t>
            </w:r>
            <w:r w:rsidRPr="00C0361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3DC802C7" w14:textId="0CDFC3A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D1F720C" w14:textId="77777777" w:rsidR="007259B2" w:rsidRPr="00175459" w:rsidRDefault="007259B2" w:rsidP="007259B2">
            <w:pPr>
              <w:jc w:val="center"/>
              <w:rPr>
                <w:rFonts w:ascii="Tahoma" w:hAnsi="Tahoma"/>
                <w:sz w:val="16"/>
                <w:szCs w:val="16"/>
              </w:rPr>
            </w:pPr>
          </w:p>
        </w:tc>
      </w:tr>
      <w:tr w:rsidR="007259B2" w:rsidRPr="00175459" w14:paraId="2FC472F8" w14:textId="77777777" w:rsidTr="00F13D75">
        <w:trPr>
          <w:jc w:val="center"/>
        </w:trPr>
        <w:tc>
          <w:tcPr>
            <w:tcW w:w="1426" w:type="dxa"/>
            <w:tcBorders>
              <w:left w:val="single" w:sz="4" w:space="0" w:color="auto"/>
              <w:right w:val="single" w:sz="4" w:space="0" w:color="auto"/>
            </w:tcBorders>
            <w:shd w:val="clear" w:color="auto" w:fill="auto"/>
            <w:vAlign w:val="center"/>
          </w:tcPr>
          <w:p w14:paraId="5CFC9C2F" w14:textId="0F3C9770"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(423)</w:t>
            </w:r>
          </w:p>
        </w:tc>
        <w:tc>
          <w:tcPr>
            <w:tcW w:w="6117" w:type="dxa"/>
            <w:tcBorders>
              <w:top w:val="nil"/>
              <w:left w:val="single" w:sz="4" w:space="0" w:color="auto"/>
              <w:bottom w:val="nil"/>
              <w:right w:val="single" w:sz="4" w:space="0" w:color="auto"/>
            </w:tcBorders>
            <w:vAlign w:val="bottom"/>
          </w:tcPr>
          <w:p w14:paraId="62009A81"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4C342220" w14:textId="6C1D573D" w:rsidR="007259B2" w:rsidRPr="00C0361F" w:rsidRDefault="00EC3CEC" w:rsidP="007259B2">
            <w:pPr>
              <w:jc w:val="right"/>
              <w:rPr>
                <w:rFonts w:ascii="Tahoma" w:hAnsi="Tahoma" w:cs="FS Lola Medium"/>
                <w:color w:val="000000"/>
                <w:sz w:val="16"/>
                <w:szCs w:val="16"/>
              </w:rPr>
            </w:pPr>
            <w:r w:rsidRPr="00C0361F">
              <w:rPr>
                <w:rFonts w:ascii="Tahoma" w:hAnsi="Tahoma" w:cs="FS Lola Medium"/>
                <w:color w:val="000000"/>
                <w:sz w:val="16"/>
                <w:szCs w:val="16"/>
              </w:rPr>
              <w:t>122</w:t>
            </w:r>
          </w:p>
        </w:tc>
        <w:tc>
          <w:tcPr>
            <w:tcW w:w="1260" w:type="dxa"/>
            <w:tcBorders>
              <w:left w:val="single" w:sz="4" w:space="0" w:color="auto"/>
              <w:right w:val="single" w:sz="4" w:space="0" w:color="auto"/>
            </w:tcBorders>
            <w:shd w:val="clear" w:color="auto" w:fill="auto"/>
            <w:vAlign w:val="center"/>
          </w:tcPr>
          <w:p w14:paraId="070E089C" w14:textId="6C5DB995"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06CFA20" w14:textId="77777777" w:rsidR="007259B2" w:rsidRPr="00175459" w:rsidRDefault="007259B2" w:rsidP="007259B2">
            <w:pPr>
              <w:jc w:val="center"/>
              <w:rPr>
                <w:rFonts w:ascii="Tahoma" w:hAnsi="Tahoma"/>
                <w:sz w:val="16"/>
                <w:szCs w:val="16"/>
              </w:rPr>
            </w:pPr>
          </w:p>
        </w:tc>
      </w:tr>
      <w:tr w:rsidR="007259B2" w:rsidRPr="00175459" w14:paraId="030959C1" w14:textId="77777777" w:rsidTr="00F13D75">
        <w:trPr>
          <w:jc w:val="center"/>
        </w:trPr>
        <w:tc>
          <w:tcPr>
            <w:tcW w:w="1426" w:type="dxa"/>
            <w:tcBorders>
              <w:left w:val="single" w:sz="4" w:space="0" w:color="auto"/>
              <w:right w:val="single" w:sz="4" w:space="0" w:color="auto"/>
            </w:tcBorders>
            <w:shd w:val="clear" w:color="auto" w:fill="auto"/>
            <w:vAlign w:val="center"/>
          </w:tcPr>
          <w:p w14:paraId="1E7B69AA" w14:textId="228A5824"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(7,284)</w:t>
            </w:r>
          </w:p>
        </w:tc>
        <w:tc>
          <w:tcPr>
            <w:tcW w:w="6117" w:type="dxa"/>
            <w:tcBorders>
              <w:top w:val="nil"/>
              <w:left w:val="single" w:sz="4" w:space="0" w:color="auto"/>
              <w:bottom w:val="nil"/>
              <w:right w:val="single" w:sz="4" w:space="0" w:color="auto"/>
            </w:tcBorders>
            <w:vAlign w:val="bottom"/>
          </w:tcPr>
          <w:p w14:paraId="7F9162D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078ABCC3" w14:textId="0598056A" w:rsidR="007259B2" w:rsidRPr="00C0361F" w:rsidRDefault="00F077BF" w:rsidP="007259B2">
            <w:pPr>
              <w:jc w:val="right"/>
              <w:rPr>
                <w:rFonts w:ascii="Tahoma" w:hAnsi="Tahoma" w:cs="FS Lola Medium"/>
                <w:color w:val="000000"/>
                <w:sz w:val="16"/>
                <w:szCs w:val="16"/>
              </w:rPr>
            </w:pPr>
            <w:r>
              <w:rPr>
                <w:rFonts w:ascii="Tahoma" w:hAnsi="Tahoma" w:cs="FS Lola Medium"/>
                <w:color w:val="000000"/>
                <w:sz w:val="16"/>
                <w:szCs w:val="16"/>
              </w:rPr>
              <w:t>8,704</w:t>
            </w:r>
          </w:p>
        </w:tc>
        <w:tc>
          <w:tcPr>
            <w:tcW w:w="1260" w:type="dxa"/>
            <w:tcBorders>
              <w:left w:val="single" w:sz="4" w:space="0" w:color="auto"/>
              <w:right w:val="single" w:sz="4" w:space="0" w:color="auto"/>
            </w:tcBorders>
            <w:shd w:val="clear" w:color="auto" w:fill="auto"/>
            <w:vAlign w:val="center"/>
          </w:tcPr>
          <w:p w14:paraId="70783DB5" w14:textId="7FE37E0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FE443C9" w14:textId="77777777" w:rsidR="007259B2" w:rsidRPr="00175459" w:rsidRDefault="007259B2" w:rsidP="007259B2">
            <w:pPr>
              <w:jc w:val="center"/>
              <w:rPr>
                <w:rFonts w:ascii="Tahoma" w:hAnsi="Tahoma"/>
                <w:b/>
                <w:sz w:val="16"/>
                <w:szCs w:val="16"/>
              </w:rPr>
            </w:pPr>
          </w:p>
        </w:tc>
      </w:tr>
      <w:tr w:rsidR="007259B2" w:rsidRPr="00175459" w14:paraId="4121E2D5" w14:textId="77777777" w:rsidTr="00F13D75">
        <w:trPr>
          <w:jc w:val="center"/>
        </w:trPr>
        <w:tc>
          <w:tcPr>
            <w:tcW w:w="1426" w:type="dxa"/>
            <w:tcBorders>
              <w:left w:val="single" w:sz="4" w:space="0" w:color="auto"/>
              <w:right w:val="single" w:sz="4" w:space="0" w:color="auto"/>
            </w:tcBorders>
            <w:shd w:val="clear" w:color="auto" w:fill="auto"/>
            <w:vAlign w:val="center"/>
          </w:tcPr>
          <w:p w14:paraId="18C4EB87" w14:textId="30641640"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5,391</w:t>
            </w:r>
          </w:p>
        </w:tc>
        <w:tc>
          <w:tcPr>
            <w:tcW w:w="6117" w:type="dxa"/>
            <w:tcBorders>
              <w:top w:val="nil"/>
              <w:left w:val="single" w:sz="4" w:space="0" w:color="auto"/>
              <w:bottom w:val="nil"/>
              <w:right w:val="single" w:sz="4" w:space="0" w:color="auto"/>
            </w:tcBorders>
            <w:vAlign w:val="bottom"/>
          </w:tcPr>
          <w:p w14:paraId="558C462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016D1CAB" w14:textId="6849685F" w:rsidR="007259B2" w:rsidRPr="00C0361F" w:rsidRDefault="00B77D97" w:rsidP="007259B2">
            <w:pPr>
              <w:jc w:val="right"/>
              <w:rPr>
                <w:rFonts w:ascii="Tahoma" w:hAnsi="Tahoma" w:cs="FS Lola Medium"/>
                <w:color w:val="000000"/>
                <w:sz w:val="16"/>
                <w:szCs w:val="16"/>
              </w:rPr>
            </w:pPr>
            <w:r w:rsidRPr="00C0361F">
              <w:rPr>
                <w:rFonts w:ascii="Tahoma" w:hAnsi="Tahoma" w:cs="FS Lola Medium"/>
                <w:color w:val="000000"/>
                <w:sz w:val="16"/>
                <w:szCs w:val="16"/>
              </w:rPr>
              <w:t>(5,478)</w:t>
            </w:r>
          </w:p>
        </w:tc>
        <w:tc>
          <w:tcPr>
            <w:tcW w:w="1260" w:type="dxa"/>
            <w:tcBorders>
              <w:left w:val="single" w:sz="4" w:space="0" w:color="auto"/>
              <w:right w:val="single" w:sz="4" w:space="0" w:color="auto"/>
            </w:tcBorders>
            <w:shd w:val="clear" w:color="auto" w:fill="auto"/>
            <w:vAlign w:val="center"/>
          </w:tcPr>
          <w:p w14:paraId="51F18A50" w14:textId="7841F9C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A53EFC3" w14:textId="77777777" w:rsidR="007259B2" w:rsidRPr="00175459" w:rsidRDefault="007259B2" w:rsidP="007259B2">
            <w:pPr>
              <w:jc w:val="center"/>
              <w:rPr>
                <w:rFonts w:ascii="Tahoma" w:hAnsi="Tahoma"/>
                <w:b/>
                <w:sz w:val="16"/>
                <w:szCs w:val="16"/>
              </w:rPr>
            </w:pPr>
          </w:p>
        </w:tc>
      </w:tr>
      <w:tr w:rsidR="007259B2" w:rsidRPr="00175459" w14:paraId="4911505E" w14:textId="77777777" w:rsidTr="00F13D75">
        <w:trPr>
          <w:jc w:val="center"/>
        </w:trPr>
        <w:tc>
          <w:tcPr>
            <w:tcW w:w="1426" w:type="dxa"/>
            <w:tcBorders>
              <w:left w:val="single" w:sz="4" w:space="0" w:color="auto"/>
              <w:right w:val="single" w:sz="4" w:space="0" w:color="auto"/>
            </w:tcBorders>
            <w:shd w:val="clear" w:color="auto" w:fill="auto"/>
            <w:vAlign w:val="center"/>
          </w:tcPr>
          <w:p w14:paraId="4C07DACC" w14:textId="0AB65F6F"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28,202</w:t>
            </w:r>
          </w:p>
        </w:tc>
        <w:tc>
          <w:tcPr>
            <w:tcW w:w="6117" w:type="dxa"/>
            <w:tcBorders>
              <w:top w:val="nil"/>
              <w:left w:val="single" w:sz="4" w:space="0" w:color="auto"/>
              <w:bottom w:val="nil"/>
              <w:right w:val="single" w:sz="4" w:space="0" w:color="auto"/>
            </w:tcBorders>
            <w:vAlign w:val="bottom"/>
          </w:tcPr>
          <w:p w14:paraId="6461A0A5"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105CC04C" w14:textId="5B8EC0A8" w:rsidR="007259B2" w:rsidRPr="00C0361F" w:rsidRDefault="00DA48F2" w:rsidP="007259B2">
            <w:pPr>
              <w:jc w:val="right"/>
              <w:rPr>
                <w:rFonts w:ascii="Tahoma" w:hAnsi="Tahoma" w:cs="FS Lola Medium"/>
                <w:color w:val="000000"/>
                <w:sz w:val="16"/>
                <w:szCs w:val="16"/>
              </w:rPr>
            </w:pPr>
            <w:r w:rsidRPr="00C0361F">
              <w:rPr>
                <w:rFonts w:ascii="Tahoma" w:hAnsi="Tahoma" w:cs="FS Lola Medium"/>
                <w:color w:val="000000"/>
                <w:sz w:val="16"/>
                <w:szCs w:val="16"/>
              </w:rPr>
              <w:t>4,551</w:t>
            </w:r>
          </w:p>
        </w:tc>
        <w:tc>
          <w:tcPr>
            <w:tcW w:w="1260" w:type="dxa"/>
            <w:tcBorders>
              <w:left w:val="single" w:sz="4" w:space="0" w:color="auto"/>
              <w:right w:val="single" w:sz="4" w:space="0" w:color="auto"/>
            </w:tcBorders>
            <w:shd w:val="clear" w:color="auto" w:fill="auto"/>
            <w:vAlign w:val="center"/>
          </w:tcPr>
          <w:p w14:paraId="5149DBBB" w14:textId="4E6476AF"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97F70A6" w14:textId="77777777" w:rsidR="007259B2" w:rsidRPr="003A7D0B" w:rsidRDefault="007259B2" w:rsidP="007259B2">
            <w:pPr>
              <w:jc w:val="center"/>
              <w:rPr>
                <w:rFonts w:ascii="Tahoma" w:hAnsi="Tahoma"/>
                <w:b/>
                <w:sz w:val="16"/>
                <w:szCs w:val="16"/>
                <w:highlight w:val="yellow"/>
              </w:rPr>
            </w:pPr>
          </w:p>
        </w:tc>
      </w:tr>
      <w:tr w:rsidR="007259B2" w:rsidRPr="00175459" w14:paraId="321B40BA" w14:textId="77777777" w:rsidTr="00643022">
        <w:trPr>
          <w:jc w:val="center"/>
        </w:trPr>
        <w:tc>
          <w:tcPr>
            <w:tcW w:w="1426" w:type="dxa"/>
            <w:tcBorders>
              <w:top w:val="single" w:sz="4" w:space="0" w:color="auto"/>
              <w:left w:val="single" w:sz="4" w:space="0" w:color="auto"/>
              <w:right w:val="single" w:sz="4" w:space="0" w:color="auto"/>
            </w:tcBorders>
            <w:vAlign w:val="center"/>
          </w:tcPr>
          <w:p w14:paraId="38450B9A" w14:textId="0056079A" w:rsidR="007259B2" w:rsidRPr="00C0361F" w:rsidRDefault="007259B2" w:rsidP="007259B2">
            <w:pPr>
              <w:jc w:val="right"/>
              <w:rPr>
                <w:rFonts w:ascii="Tahoma" w:hAnsi="Tahoma" w:cs="FS Lola Medium"/>
                <w:b/>
                <w:color w:val="000000"/>
                <w:sz w:val="16"/>
                <w:szCs w:val="16"/>
              </w:rPr>
            </w:pPr>
            <w:r w:rsidRPr="00C0361F">
              <w:rPr>
                <w:rFonts w:ascii="Tahoma" w:hAnsi="Tahoma" w:cs="FS Lola Medium"/>
                <w:b/>
                <w:color w:val="000000"/>
                <w:sz w:val="16"/>
                <w:szCs w:val="16"/>
              </w:rPr>
              <w:t>(108,970</w:t>
            </w:r>
            <w:r w:rsidR="0061492D" w:rsidRPr="00C0361F">
              <w:rPr>
                <w:rFonts w:ascii="Tahoma" w:hAnsi="Tahoma" w:cs="FS Lola Medium"/>
                <w:b/>
                <w:color w:val="000000"/>
                <w:sz w:val="16"/>
                <w:szCs w:val="16"/>
              </w:rPr>
              <w:t>)</w:t>
            </w:r>
          </w:p>
        </w:tc>
        <w:tc>
          <w:tcPr>
            <w:tcW w:w="6117" w:type="dxa"/>
            <w:tcBorders>
              <w:top w:val="nil"/>
              <w:left w:val="single" w:sz="4" w:space="0" w:color="auto"/>
              <w:bottom w:val="nil"/>
              <w:right w:val="single" w:sz="4" w:space="0" w:color="auto"/>
            </w:tcBorders>
            <w:vAlign w:val="center"/>
          </w:tcPr>
          <w:p w14:paraId="4BDAEA89" w14:textId="77777777" w:rsidR="007259B2" w:rsidRPr="00C0361F" w:rsidRDefault="007259B2" w:rsidP="007259B2">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28647093" w14:textId="59014069" w:rsidR="007259B2" w:rsidRPr="00C0361F"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3F72F9" w14:textId="34146DA7" w:rsidR="007259B2" w:rsidRPr="00C0361F" w:rsidRDefault="0061492D" w:rsidP="007259B2">
            <w:pPr>
              <w:jc w:val="right"/>
              <w:rPr>
                <w:rFonts w:ascii="Tahoma" w:hAnsi="Tahoma" w:cs="FS Lola Medium"/>
                <w:b/>
                <w:color w:val="000000"/>
                <w:sz w:val="16"/>
                <w:szCs w:val="16"/>
              </w:rPr>
            </w:pPr>
            <w:r w:rsidRPr="00C0361F">
              <w:rPr>
                <w:rFonts w:ascii="Tahoma" w:hAnsi="Tahoma" w:cs="FS Lola Medium"/>
                <w:b/>
                <w:color w:val="000000"/>
                <w:sz w:val="16"/>
                <w:szCs w:val="16"/>
              </w:rPr>
              <w:t>(</w:t>
            </w:r>
            <w:r w:rsidR="00DF1530" w:rsidRPr="00C0361F">
              <w:rPr>
                <w:rFonts w:ascii="Tahoma" w:hAnsi="Tahoma" w:cs="FS Lola Medium"/>
                <w:b/>
                <w:color w:val="000000"/>
                <w:sz w:val="16"/>
                <w:szCs w:val="16"/>
              </w:rPr>
              <w:t>7</w:t>
            </w:r>
            <w:r w:rsidR="00BD4745">
              <w:rPr>
                <w:rFonts w:ascii="Tahoma" w:hAnsi="Tahoma" w:cs="FS Lola Medium"/>
                <w:b/>
                <w:color w:val="000000"/>
                <w:sz w:val="16"/>
                <w:szCs w:val="16"/>
              </w:rPr>
              <w:t>8</w:t>
            </w:r>
            <w:r w:rsidR="00DF1530" w:rsidRPr="00C0361F">
              <w:rPr>
                <w:rFonts w:ascii="Tahoma" w:hAnsi="Tahoma" w:cs="FS Lola Medium"/>
                <w:b/>
                <w:color w:val="000000"/>
                <w:sz w:val="16"/>
                <w:szCs w:val="16"/>
              </w:rPr>
              <w:t>,</w:t>
            </w:r>
            <w:r w:rsidR="00F077BF">
              <w:rPr>
                <w:rFonts w:ascii="Tahoma" w:hAnsi="Tahoma" w:cs="FS Lola Medium"/>
                <w:b/>
                <w:color w:val="000000"/>
                <w:sz w:val="16"/>
                <w:szCs w:val="16"/>
              </w:rPr>
              <w:t>696</w:t>
            </w:r>
            <w:r w:rsidRPr="00C0361F">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D2A7D72" w14:textId="54028B31" w:rsidR="007259B2" w:rsidRPr="00175459" w:rsidRDefault="007259B2" w:rsidP="007259B2">
            <w:pPr>
              <w:jc w:val="center"/>
              <w:rPr>
                <w:rFonts w:ascii="Tahoma" w:hAnsi="Tahoma"/>
                <w:b/>
                <w:sz w:val="16"/>
                <w:szCs w:val="16"/>
              </w:rPr>
            </w:pPr>
          </w:p>
        </w:tc>
      </w:tr>
      <w:tr w:rsidR="007259B2" w:rsidRPr="00175459" w14:paraId="7687A5F6" w14:textId="77777777" w:rsidTr="00643022">
        <w:trPr>
          <w:jc w:val="center"/>
        </w:trPr>
        <w:tc>
          <w:tcPr>
            <w:tcW w:w="1426" w:type="dxa"/>
            <w:tcBorders>
              <w:top w:val="single" w:sz="4" w:space="0" w:color="auto"/>
              <w:left w:val="single" w:sz="4" w:space="0" w:color="auto"/>
              <w:right w:val="single" w:sz="4" w:space="0" w:color="auto"/>
            </w:tcBorders>
            <w:vAlign w:val="center"/>
          </w:tcPr>
          <w:p w14:paraId="5A8EEFE4" w14:textId="27967A63"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895F33E" w14:textId="77777777" w:rsidR="007259B2" w:rsidRPr="00175459" w:rsidRDefault="007259B2" w:rsidP="007259B2">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6BA15D33" w14:textId="40A059B6" w:rsidR="007259B2" w:rsidRPr="00175459"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88158E7" w14:textId="2010D3F6"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53C54A3" w14:textId="77777777" w:rsidR="007259B2" w:rsidRPr="00175459" w:rsidRDefault="007259B2" w:rsidP="007259B2">
            <w:pPr>
              <w:jc w:val="center"/>
              <w:rPr>
                <w:rFonts w:ascii="Tahoma" w:hAnsi="Tahoma"/>
                <w:b/>
                <w:sz w:val="16"/>
                <w:szCs w:val="16"/>
              </w:rPr>
            </w:pPr>
          </w:p>
        </w:tc>
      </w:tr>
      <w:tr w:rsidR="007259B2" w:rsidRPr="00175459" w14:paraId="43D88787" w14:textId="77777777" w:rsidTr="00643022">
        <w:trPr>
          <w:jc w:val="center"/>
        </w:trPr>
        <w:tc>
          <w:tcPr>
            <w:tcW w:w="1426" w:type="dxa"/>
            <w:tcBorders>
              <w:left w:val="single" w:sz="4" w:space="0" w:color="auto"/>
              <w:right w:val="single" w:sz="4" w:space="0" w:color="auto"/>
            </w:tcBorders>
            <w:vAlign w:val="center"/>
          </w:tcPr>
          <w:p w14:paraId="4CF6C9C6" w14:textId="52E1F298"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2A79110" w14:textId="77777777" w:rsidR="007259B2" w:rsidRPr="00175459" w:rsidRDefault="007259B2" w:rsidP="007259B2">
            <w:pPr>
              <w:rPr>
                <w:rFonts w:ascii="Tahoma" w:hAnsi="Tahoma"/>
                <w:b/>
                <w:sz w:val="16"/>
                <w:szCs w:val="16"/>
                <w:u w:val="single"/>
              </w:rPr>
            </w:pPr>
            <w:r w:rsidRPr="00175459">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174EE60" w14:textId="7355D40B" w:rsidR="007259B2" w:rsidRPr="00175459" w:rsidRDefault="007259B2" w:rsidP="007259B2">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DE9B15D" w14:textId="629E70AF"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9462A7A" w14:textId="77777777" w:rsidR="007259B2" w:rsidRPr="00175459" w:rsidRDefault="007259B2" w:rsidP="007259B2">
            <w:pPr>
              <w:jc w:val="center"/>
              <w:rPr>
                <w:rFonts w:ascii="Tahoma" w:hAnsi="Tahoma"/>
                <w:b/>
                <w:sz w:val="16"/>
                <w:szCs w:val="16"/>
              </w:rPr>
            </w:pPr>
          </w:p>
        </w:tc>
      </w:tr>
      <w:tr w:rsidR="007259B2" w:rsidRPr="00175459" w14:paraId="40E56927" w14:textId="77777777" w:rsidTr="00643022">
        <w:trPr>
          <w:jc w:val="center"/>
        </w:trPr>
        <w:tc>
          <w:tcPr>
            <w:tcW w:w="1426" w:type="dxa"/>
            <w:tcBorders>
              <w:left w:val="single" w:sz="4" w:space="0" w:color="auto"/>
              <w:right w:val="single" w:sz="4" w:space="0" w:color="auto"/>
            </w:tcBorders>
            <w:vAlign w:val="center"/>
          </w:tcPr>
          <w:p w14:paraId="64D40D86" w14:textId="412487C3"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617B276" w14:textId="77777777" w:rsidR="007259B2" w:rsidRPr="00175459" w:rsidRDefault="007259B2" w:rsidP="007259B2">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4626181B" w14:textId="349610D4" w:rsidR="007259B2" w:rsidRPr="00175459" w:rsidRDefault="007259B2" w:rsidP="007259B2">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3E77A956" w14:textId="3EB4AE78"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FA826CE" w14:textId="77777777" w:rsidR="007259B2" w:rsidRPr="00175459" w:rsidRDefault="007259B2" w:rsidP="007259B2">
            <w:pPr>
              <w:jc w:val="center"/>
              <w:rPr>
                <w:rFonts w:ascii="Tahoma" w:hAnsi="Tahoma"/>
                <w:b/>
                <w:sz w:val="16"/>
                <w:szCs w:val="16"/>
              </w:rPr>
            </w:pPr>
          </w:p>
        </w:tc>
      </w:tr>
      <w:tr w:rsidR="007259B2" w:rsidRPr="00175459" w14:paraId="659DE227" w14:textId="77777777" w:rsidTr="00F13D75">
        <w:trPr>
          <w:jc w:val="center"/>
        </w:trPr>
        <w:tc>
          <w:tcPr>
            <w:tcW w:w="1426" w:type="dxa"/>
            <w:tcBorders>
              <w:left w:val="single" w:sz="4" w:space="0" w:color="auto"/>
              <w:right w:val="single" w:sz="4" w:space="0" w:color="auto"/>
            </w:tcBorders>
            <w:shd w:val="clear" w:color="auto" w:fill="auto"/>
            <w:vAlign w:val="center"/>
          </w:tcPr>
          <w:p w14:paraId="3BFFDF79" w14:textId="1177D20F"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lang w:eastAsia="en-GB"/>
              </w:rPr>
              <w:t>50,466</w:t>
            </w:r>
          </w:p>
        </w:tc>
        <w:tc>
          <w:tcPr>
            <w:tcW w:w="6117" w:type="dxa"/>
            <w:tcBorders>
              <w:top w:val="nil"/>
              <w:left w:val="single" w:sz="4" w:space="0" w:color="auto"/>
              <w:bottom w:val="nil"/>
              <w:right w:val="single" w:sz="4" w:space="0" w:color="auto"/>
            </w:tcBorders>
            <w:vAlign w:val="bottom"/>
          </w:tcPr>
          <w:p w14:paraId="622D0AC8" w14:textId="1561BF75"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75039516" w14:textId="0EBF77B6" w:rsidR="007259B2" w:rsidRPr="00175459" w:rsidRDefault="00917A49"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48,564</w:t>
            </w:r>
          </w:p>
        </w:tc>
        <w:tc>
          <w:tcPr>
            <w:tcW w:w="1260" w:type="dxa"/>
            <w:tcBorders>
              <w:left w:val="single" w:sz="4" w:space="0" w:color="auto"/>
              <w:right w:val="single" w:sz="4" w:space="0" w:color="auto"/>
            </w:tcBorders>
            <w:shd w:val="clear" w:color="auto" w:fill="auto"/>
            <w:vAlign w:val="center"/>
          </w:tcPr>
          <w:p w14:paraId="257B658E" w14:textId="7C1069AE"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F3B61B" w14:textId="77777777" w:rsidR="007259B2" w:rsidRPr="00175459" w:rsidRDefault="007259B2" w:rsidP="007259B2">
            <w:pPr>
              <w:jc w:val="center"/>
              <w:rPr>
                <w:rFonts w:ascii="Tahoma" w:hAnsi="Tahoma"/>
                <w:b/>
                <w:sz w:val="16"/>
                <w:szCs w:val="16"/>
              </w:rPr>
            </w:pPr>
          </w:p>
        </w:tc>
      </w:tr>
      <w:tr w:rsidR="007259B2" w:rsidRPr="00175459" w14:paraId="1ACC387A" w14:textId="77777777" w:rsidTr="00F13D75">
        <w:trPr>
          <w:jc w:val="center"/>
        </w:trPr>
        <w:tc>
          <w:tcPr>
            <w:tcW w:w="1426" w:type="dxa"/>
            <w:tcBorders>
              <w:left w:val="single" w:sz="4" w:space="0" w:color="auto"/>
              <w:right w:val="single" w:sz="4" w:space="0" w:color="auto"/>
            </w:tcBorders>
            <w:shd w:val="clear" w:color="auto" w:fill="auto"/>
            <w:vAlign w:val="center"/>
          </w:tcPr>
          <w:p w14:paraId="4D5F9F90" w14:textId="3CC24DC9" w:rsidR="007259B2" w:rsidRPr="00175459" w:rsidRDefault="007259B2" w:rsidP="007259B2">
            <w:pPr>
              <w:jc w:val="right"/>
              <w:rPr>
                <w:rFonts w:ascii="Tahoma" w:hAnsi="Tahoma" w:cs="FS Lola Medium"/>
                <w:color w:val="000000"/>
                <w:sz w:val="16"/>
                <w:szCs w:val="16"/>
                <w:lang w:eastAsia="en-GB"/>
              </w:rPr>
            </w:pPr>
            <w:r w:rsidRPr="00175459">
              <w:rPr>
                <w:rFonts w:ascii="Tahoma" w:hAnsi="Tahoma" w:cs="FS Lola Medium"/>
                <w:color w:val="000000"/>
                <w:sz w:val="16"/>
                <w:szCs w:val="16"/>
                <w:lang w:eastAsia="en-GB"/>
              </w:rPr>
              <w:t>(9,314)</w:t>
            </w:r>
          </w:p>
        </w:tc>
        <w:tc>
          <w:tcPr>
            <w:tcW w:w="6117" w:type="dxa"/>
            <w:tcBorders>
              <w:top w:val="nil"/>
              <w:left w:val="single" w:sz="4" w:space="0" w:color="auto"/>
              <w:bottom w:val="nil"/>
              <w:right w:val="single" w:sz="4" w:space="0" w:color="auto"/>
            </w:tcBorders>
            <w:vAlign w:val="bottom"/>
          </w:tcPr>
          <w:p w14:paraId="6879289C" w14:textId="6BF4D72A"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Net adjustment from the sale of short term and long term investments</w:t>
            </w:r>
          </w:p>
        </w:tc>
        <w:tc>
          <w:tcPr>
            <w:tcW w:w="1303" w:type="dxa"/>
            <w:tcBorders>
              <w:left w:val="single" w:sz="4" w:space="0" w:color="auto"/>
              <w:right w:val="single" w:sz="4" w:space="0" w:color="auto"/>
            </w:tcBorders>
            <w:shd w:val="clear" w:color="auto" w:fill="auto"/>
            <w:vAlign w:val="center"/>
          </w:tcPr>
          <w:p w14:paraId="0B17C596" w14:textId="735E2A76" w:rsidR="007259B2" w:rsidRPr="00175459" w:rsidRDefault="009154B3"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r w:rsidR="001C17D2">
              <w:rPr>
                <w:rFonts w:ascii="Tahoma" w:hAnsi="Tahoma" w:cs="FS Lola Medium"/>
                <w:color w:val="000000"/>
                <w:sz w:val="16"/>
                <w:szCs w:val="16"/>
                <w:lang w:eastAsia="en-GB"/>
              </w:rPr>
              <w:t>89,346)</w:t>
            </w:r>
          </w:p>
        </w:tc>
        <w:tc>
          <w:tcPr>
            <w:tcW w:w="1260" w:type="dxa"/>
            <w:tcBorders>
              <w:left w:val="single" w:sz="4" w:space="0" w:color="auto"/>
              <w:right w:val="single" w:sz="4" w:space="0" w:color="auto"/>
            </w:tcBorders>
            <w:shd w:val="clear" w:color="auto" w:fill="auto"/>
            <w:vAlign w:val="center"/>
          </w:tcPr>
          <w:p w14:paraId="2A03C7F6" w14:textId="77777777"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E1AF23E" w14:textId="77777777" w:rsidR="007259B2" w:rsidRPr="00175459" w:rsidRDefault="007259B2" w:rsidP="007259B2">
            <w:pPr>
              <w:jc w:val="center"/>
              <w:rPr>
                <w:rFonts w:ascii="Tahoma" w:hAnsi="Tahoma"/>
                <w:b/>
                <w:sz w:val="16"/>
                <w:szCs w:val="16"/>
              </w:rPr>
            </w:pPr>
          </w:p>
        </w:tc>
      </w:tr>
      <w:tr w:rsidR="007259B2" w:rsidRPr="00175459" w14:paraId="45D35EE5" w14:textId="77777777" w:rsidTr="00F13D75">
        <w:trPr>
          <w:jc w:val="center"/>
        </w:trPr>
        <w:tc>
          <w:tcPr>
            <w:tcW w:w="1426" w:type="dxa"/>
            <w:tcBorders>
              <w:left w:val="single" w:sz="4" w:space="0" w:color="auto"/>
              <w:right w:val="single" w:sz="4" w:space="0" w:color="auto"/>
            </w:tcBorders>
            <w:shd w:val="clear" w:color="auto" w:fill="auto"/>
            <w:vAlign w:val="center"/>
          </w:tcPr>
          <w:p w14:paraId="74F9E2C8" w14:textId="7DC0E1AA" w:rsidR="007259B2" w:rsidRPr="00175459" w:rsidRDefault="007259B2" w:rsidP="007259B2">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317E1316" w14:textId="54398276" w:rsidR="007259B2" w:rsidRPr="00175459" w:rsidRDefault="007259B2" w:rsidP="007259B2">
            <w:pPr>
              <w:ind w:left="303" w:hanging="142"/>
              <w:rPr>
                <w:rFonts w:ascii="Tahoma" w:hAnsi="Tahoma" w:cs="FS Lola Medium"/>
                <w:color w:val="000000"/>
                <w:sz w:val="16"/>
                <w:szCs w:val="16"/>
              </w:rPr>
            </w:pPr>
            <w:r w:rsidRPr="00175459">
              <w:rPr>
                <w:rFonts w:ascii="Tahoma" w:hAnsi="Tahoma" w:cs="FS Lola Medium"/>
                <w:color w:val="000000"/>
                <w:sz w:val="16"/>
                <w:szCs w:val="16"/>
              </w:rPr>
              <w:t>- Premiums Paid on Early Settlement of Debt</w:t>
            </w:r>
          </w:p>
        </w:tc>
        <w:tc>
          <w:tcPr>
            <w:tcW w:w="1303" w:type="dxa"/>
            <w:tcBorders>
              <w:left w:val="single" w:sz="4" w:space="0" w:color="auto"/>
              <w:right w:val="single" w:sz="4" w:space="0" w:color="auto"/>
            </w:tcBorders>
            <w:shd w:val="clear" w:color="auto" w:fill="auto"/>
            <w:vAlign w:val="center"/>
          </w:tcPr>
          <w:p w14:paraId="4CAEF35B" w14:textId="580CBFC2" w:rsidR="007259B2" w:rsidRPr="00175459" w:rsidRDefault="007259B2" w:rsidP="007259B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EBAC505" w14:textId="23FDBB72"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E253E4A" w14:textId="77777777" w:rsidR="007259B2" w:rsidRPr="00175459" w:rsidRDefault="007259B2" w:rsidP="007259B2">
            <w:pPr>
              <w:jc w:val="center"/>
              <w:rPr>
                <w:rFonts w:ascii="Tahoma" w:hAnsi="Tahoma"/>
                <w:b/>
                <w:sz w:val="16"/>
                <w:szCs w:val="16"/>
              </w:rPr>
            </w:pPr>
          </w:p>
        </w:tc>
      </w:tr>
      <w:tr w:rsidR="007259B2" w:rsidRPr="00175459" w14:paraId="60D312F9" w14:textId="77777777" w:rsidTr="00815CBA">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8EC5201" w14:textId="052EE4AD"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8,983</w:t>
            </w:r>
          </w:p>
        </w:tc>
        <w:tc>
          <w:tcPr>
            <w:tcW w:w="6117" w:type="dxa"/>
            <w:tcBorders>
              <w:top w:val="nil"/>
              <w:left w:val="single" w:sz="4" w:space="0" w:color="auto"/>
              <w:bottom w:val="nil"/>
              <w:right w:val="single" w:sz="4" w:space="0" w:color="auto"/>
            </w:tcBorders>
            <w:vAlign w:val="bottom"/>
          </w:tcPr>
          <w:p w14:paraId="7D12CFE5" w14:textId="77777777"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Proceeds From The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FFFFFF" w:themeFill="background1"/>
            <w:vAlign w:val="center"/>
          </w:tcPr>
          <w:p w14:paraId="55BE74BC" w14:textId="52731393" w:rsidR="007259B2" w:rsidRPr="00175459" w:rsidRDefault="00CF3A1E" w:rsidP="007259B2">
            <w:pPr>
              <w:jc w:val="right"/>
              <w:rPr>
                <w:rFonts w:ascii="Tahoma" w:hAnsi="Tahoma" w:cs="FS Lola Medium"/>
                <w:color w:val="000000"/>
                <w:sz w:val="16"/>
                <w:szCs w:val="16"/>
              </w:rPr>
            </w:pPr>
            <w:r>
              <w:rPr>
                <w:rFonts w:ascii="Tahoma" w:hAnsi="Tahoma" w:cs="FS Lola Medium"/>
                <w:color w:val="000000"/>
                <w:sz w:val="16"/>
                <w:szCs w:val="16"/>
              </w:rPr>
              <w:t>8,001</w:t>
            </w:r>
          </w:p>
        </w:tc>
        <w:tc>
          <w:tcPr>
            <w:tcW w:w="1260" w:type="dxa"/>
            <w:tcBorders>
              <w:left w:val="single" w:sz="4" w:space="0" w:color="auto"/>
              <w:bottom w:val="single" w:sz="4" w:space="0" w:color="auto"/>
              <w:right w:val="single" w:sz="4" w:space="0" w:color="auto"/>
            </w:tcBorders>
            <w:shd w:val="clear" w:color="auto" w:fill="auto"/>
            <w:vAlign w:val="center"/>
          </w:tcPr>
          <w:p w14:paraId="0691238C" w14:textId="7C2549EB"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0D5DC5" w14:textId="77777777" w:rsidR="007259B2" w:rsidRPr="00175459" w:rsidRDefault="007259B2" w:rsidP="007259B2">
            <w:pPr>
              <w:jc w:val="center"/>
              <w:rPr>
                <w:rFonts w:ascii="Tahoma" w:hAnsi="Tahoma"/>
                <w:b/>
                <w:sz w:val="16"/>
                <w:szCs w:val="16"/>
              </w:rPr>
            </w:pPr>
          </w:p>
        </w:tc>
      </w:tr>
      <w:tr w:rsidR="007259B2" w:rsidRPr="00175459" w14:paraId="0E1FCE3B"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8BD471" w14:textId="1CEE86D2"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50,135</w:t>
            </w:r>
          </w:p>
        </w:tc>
        <w:tc>
          <w:tcPr>
            <w:tcW w:w="6117" w:type="dxa"/>
            <w:tcBorders>
              <w:top w:val="nil"/>
              <w:left w:val="single" w:sz="4" w:space="0" w:color="auto"/>
              <w:bottom w:val="nil"/>
              <w:right w:val="single" w:sz="4" w:space="0" w:color="auto"/>
            </w:tcBorders>
            <w:vAlign w:val="center"/>
          </w:tcPr>
          <w:p w14:paraId="3B61C1CD" w14:textId="77777777" w:rsidR="007259B2" w:rsidRPr="00175459" w:rsidRDefault="007259B2" w:rsidP="007259B2">
            <w:pPr>
              <w:ind w:firstLine="161"/>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054ABA4" w14:textId="27314154" w:rsidR="007259B2" w:rsidRPr="00175459"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498812" w14:textId="22440092" w:rsidR="007259B2" w:rsidRPr="00175459" w:rsidRDefault="001C17D2" w:rsidP="007259B2">
            <w:pPr>
              <w:jc w:val="right"/>
              <w:rPr>
                <w:rFonts w:ascii="Tahoma" w:hAnsi="Tahoma" w:cs="FS Lola Medium"/>
                <w:b/>
                <w:color w:val="000000"/>
                <w:sz w:val="16"/>
                <w:szCs w:val="16"/>
              </w:rPr>
            </w:pPr>
            <w:r>
              <w:rPr>
                <w:rFonts w:ascii="Tahoma" w:hAnsi="Tahoma" w:cs="FS Lola Medium"/>
                <w:b/>
                <w:color w:val="000000"/>
                <w:sz w:val="16"/>
                <w:szCs w:val="16"/>
              </w:rPr>
              <w:t>(</w:t>
            </w:r>
            <w:r w:rsidR="00917A49">
              <w:rPr>
                <w:rFonts w:ascii="Tahoma" w:hAnsi="Tahoma" w:cs="FS Lola Medium"/>
                <w:b/>
                <w:color w:val="000000"/>
                <w:sz w:val="16"/>
                <w:szCs w:val="16"/>
              </w:rPr>
              <w:t>32</w:t>
            </w:r>
            <w:r>
              <w:rPr>
                <w:rFonts w:ascii="Tahoma" w:hAnsi="Tahoma" w:cs="FS Lola Medium"/>
                <w:b/>
                <w:color w:val="000000"/>
                <w:sz w:val="16"/>
                <w:szCs w:val="16"/>
              </w:rPr>
              <w:t>,</w:t>
            </w:r>
            <w:r w:rsidR="00917A49">
              <w:rPr>
                <w:rFonts w:ascii="Tahoma" w:hAnsi="Tahoma" w:cs="FS Lola Medium"/>
                <w:b/>
                <w:color w:val="000000"/>
                <w:sz w:val="16"/>
                <w:szCs w:val="16"/>
              </w:rPr>
              <w:t>781</w:t>
            </w:r>
            <w:r>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EF5FE0C" w14:textId="77777777" w:rsidR="007259B2" w:rsidRPr="00175459" w:rsidRDefault="007259B2" w:rsidP="007259B2">
            <w:pPr>
              <w:jc w:val="center"/>
              <w:rPr>
                <w:rFonts w:ascii="Tahoma" w:hAnsi="Tahoma"/>
                <w:b/>
                <w:sz w:val="16"/>
                <w:szCs w:val="16"/>
              </w:rPr>
            </w:pPr>
          </w:p>
        </w:tc>
      </w:tr>
      <w:tr w:rsidR="007259B2" w:rsidRPr="00175459" w14:paraId="0A399BA6"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53765ED" w14:textId="30D7DAB6"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single" w:sz="4" w:space="0" w:color="auto"/>
              <w:right w:val="single" w:sz="4" w:space="0" w:color="auto"/>
            </w:tcBorders>
            <w:vAlign w:val="center"/>
          </w:tcPr>
          <w:p w14:paraId="694E33A6" w14:textId="77777777" w:rsidR="007259B2" w:rsidRPr="00175459" w:rsidRDefault="007259B2" w:rsidP="007259B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78205F90" w14:textId="5609AE22"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FF059C" w14:textId="27A3E80B"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2E86F389" w14:textId="77777777" w:rsidR="007259B2" w:rsidRPr="00175459" w:rsidRDefault="007259B2" w:rsidP="007259B2">
            <w:pPr>
              <w:jc w:val="center"/>
              <w:rPr>
                <w:rFonts w:ascii="Tahoma" w:hAnsi="Tahoma"/>
                <w:b/>
                <w:sz w:val="16"/>
                <w:szCs w:val="16"/>
              </w:rPr>
            </w:pPr>
          </w:p>
        </w:tc>
      </w:tr>
      <w:tr w:rsidR="007259B2" w:rsidRPr="00175459" w14:paraId="407964C2"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F14F0B7" w14:textId="22B849C4"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lang w:eastAsia="en-GB"/>
              </w:rPr>
              <w:t>(15,324)</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41638C46" w14:textId="77777777" w:rsidR="007259B2" w:rsidRPr="00175459" w:rsidRDefault="007259B2" w:rsidP="007259B2">
            <w:pPr>
              <w:rPr>
                <w:rFonts w:ascii="Tahoma" w:hAnsi="Tahoma"/>
                <w:b/>
                <w:sz w:val="16"/>
                <w:szCs w:val="16"/>
              </w:rPr>
            </w:pPr>
            <w:r w:rsidRPr="00175459">
              <w:rPr>
                <w:rFonts w:ascii="Tahoma" w:hAnsi="Tahoma"/>
                <w:b/>
                <w:sz w:val="16"/>
                <w:szCs w:val="16"/>
              </w:rPr>
              <w:t>Net Cash (Inflow) / Outflow From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23093392" w14:textId="225D9167"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30C2F39" w14:textId="25D6A646" w:rsidR="007259B2" w:rsidRPr="00175459" w:rsidRDefault="00DF1490" w:rsidP="007259B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w:t>
            </w:r>
            <w:r w:rsidR="00917A49">
              <w:rPr>
                <w:rFonts w:ascii="Tahoma" w:hAnsi="Tahoma" w:cs="FS Lola Medium"/>
                <w:b/>
                <w:color w:val="000000"/>
                <w:sz w:val="16"/>
                <w:szCs w:val="16"/>
                <w:lang w:eastAsia="en-GB"/>
              </w:rPr>
              <w:t>104,779</w:t>
            </w:r>
            <w:r>
              <w:rPr>
                <w:rFonts w:ascii="Tahoma" w:hAnsi="Tahoma" w:cs="FS Lola Medium"/>
                <w:b/>
                <w:color w:val="000000"/>
                <w:sz w:val="16"/>
                <w:szCs w:val="16"/>
                <w:lang w:eastAsia="en-GB"/>
              </w:rPr>
              <w:t>)</w:t>
            </w:r>
          </w:p>
        </w:tc>
        <w:tc>
          <w:tcPr>
            <w:tcW w:w="1000" w:type="dxa"/>
            <w:tcBorders>
              <w:top w:val="nil"/>
              <w:left w:val="single" w:sz="4" w:space="0" w:color="auto"/>
              <w:bottom w:val="nil"/>
              <w:right w:val="nil"/>
            </w:tcBorders>
            <w:vAlign w:val="center"/>
          </w:tcPr>
          <w:p w14:paraId="757C669C" w14:textId="77777777" w:rsidR="007259B2" w:rsidRPr="00175459" w:rsidRDefault="007259B2" w:rsidP="007259B2">
            <w:pPr>
              <w:jc w:val="center"/>
              <w:rPr>
                <w:rFonts w:ascii="Tahoma" w:hAnsi="Tahoma"/>
                <w:sz w:val="16"/>
                <w:szCs w:val="16"/>
              </w:rPr>
            </w:pPr>
          </w:p>
        </w:tc>
      </w:tr>
      <w:tr w:rsidR="007259B2" w:rsidRPr="00175459" w14:paraId="54338758" w14:textId="77777777" w:rsidTr="00643022">
        <w:trPr>
          <w:jc w:val="center"/>
        </w:trPr>
        <w:tc>
          <w:tcPr>
            <w:tcW w:w="1426" w:type="dxa"/>
            <w:tcBorders>
              <w:top w:val="single" w:sz="4" w:space="0" w:color="auto"/>
              <w:left w:val="single" w:sz="4" w:space="0" w:color="auto"/>
              <w:right w:val="single" w:sz="4" w:space="0" w:color="auto"/>
            </w:tcBorders>
            <w:vAlign w:val="center"/>
          </w:tcPr>
          <w:p w14:paraId="0C1B4A82" w14:textId="449AC5EA" w:rsidR="007259B2" w:rsidRPr="00175459" w:rsidRDefault="007259B2" w:rsidP="007259B2">
            <w:pPr>
              <w:rPr>
                <w:rFonts w:ascii="Tahoma" w:hAnsi="Tahoma" w:cs="FS Lola Medium"/>
                <w:b/>
                <w:color w:val="000000"/>
                <w:sz w:val="16"/>
                <w:szCs w:val="16"/>
              </w:rPr>
            </w:pPr>
          </w:p>
        </w:tc>
        <w:tc>
          <w:tcPr>
            <w:tcW w:w="6117" w:type="dxa"/>
            <w:tcBorders>
              <w:top w:val="single" w:sz="4" w:space="0" w:color="auto"/>
              <w:left w:val="single" w:sz="4" w:space="0" w:color="auto"/>
              <w:bottom w:val="nil"/>
              <w:right w:val="single" w:sz="4" w:space="0" w:color="auto"/>
            </w:tcBorders>
            <w:vAlign w:val="center"/>
          </w:tcPr>
          <w:p w14:paraId="0E062383" w14:textId="77777777" w:rsidR="007259B2" w:rsidRPr="00175459" w:rsidRDefault="007259B2" w:rsidP="007259B2">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C8D1A9B" w14:textId="61F6FED7"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6C4260C2" w14:textId="7A9FDD3A"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986D203" w14:textId="77777777" w:rsidR="007259B2" w:rsidRPr="00175459" w:rsidRDefault="007259B2" w:rsidP="007259B2">
            <w:pPr>
              <w:jc w:val="center"/>
              <w:rPr>
                <w:rFonts w:ascii="Tahoma" w:hAnsi="Tahoma"/>
                <w:sz w:val="16"/>
                <w:szCs w:val="16"/>
              </w:rPr>
            </w:pPr>
          </w:p>
        </w:tc>
      </w:tr>
      <w:tr w:rsidR="007259B2" w:rsidRPr="00175459" w14:paraId="6048055C" w14:textId="77777777" w:rsidTr="00F13D75">
        <w:trPr>
          <w:jc w:val="center"/>
        </w:trPr>
        <w:tc>
          <w:tcPr>
            <w:tcW w:w="1426" w:type="dxa"/>
            <w:tcBorders>
              <w:left w:val="single" w:sz="4" w:space="0" w:color="auto"/>
              <w:right w:val="single" w:sz="4" w:space="0" w:color="auto"/>
            </w:tcBorders>
            <w:shd w:val="clear" w:color="auto" w:fill="auto"/>
            <w:vAlign w:val="center"/>
          </w:tcPr>
          <w:p w14:paraId="57DC1508" w14:textId="12F2BA39"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809</w:t>
            </w:r>
          </w:p>
        </w:tc>
        <w:tc>
          <w:tcPr>
            <w:tcW w:w="6117" w:type="dxa"/>
            <w:tcBorders>
              <w:top w:val="nil"/>
              <w:left w:val="single" w:sz="4" w:space="0" w:color="auto"/>
              <w:bottom w:val="nil"/>
              <w:right w:val="single" w:sz="4" w:space="0" w:color="auto"/>
            </w:tcBorders>
            <w:vAlign w:val="center"/>
          </w:tcPr>
          <w:p w14:paraId="311FBA7C" w14:textId="77777777" w:rsidR="007259B2" w:rsidRPr="00175459" w:rsidRDefault="007259B2" w:rsidP="007259B2">
            <w:pPr>
              <w:rPr>
                <w:rFonts w:ascii="Tahoma" w:hAnsi="Tahoma"/>
                <w:b/>
                <w:sz w:val="16"/>
                <w:szCs w:val="16"/>
              </w:rPr>
            </w:pPr>
            <w:r w:rsidRPr="00175459">
              <w:rPr>
                <w:rFonts w:ascii="Tahoma" w:hAnsi="Tahoma"/>
                <w:b/>
                <w:sz w:val="16"/>
                <w:szCs w:val="16"/>
              </w:rPr>
              <w:t>Net Cash (Inflow) / Outflow From Investing Activities</w:t>
            </w:r>
          </w:p>
        </w:tc>
        <w:tc>
          <w:tcPr>
            <w:tcW w:w="1303" w:type="dxa"/>
            <w:tcBorders>
              <w:left w:val="single" w:sz="4" w:space="0" w:color="auto"/>
              <w:right w:val="single" w:sz="4" w:space="0" w:color="auto"/>
            </w:tcBorders>
            <w:shd w:val="clear" w:color="auto" w:fill="auto"/>
            <w:vAlign w:val="center"/>
          </w:tcPr>
          <w:p w14:paraId="2941F413" w14:textId="7685F72A" w:rsidR="007259B2" w:rsidRPr="00175459" w:rsidRDefault="007259B2" w:rsidP="007259B2">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3D4C40" w14:textId="36B59EFA" w:rsidR="007259B2" w:rsidRPr="00175459" w:rsidRDefault="00917A49" w:rsidP="007259B2">
            <w:pPr>
              <w:jc w:val="right"/>
              <w:rPr>
                <w:rFonts w:ascii="Tahoma" w:hAnsi="Tahoma" w:cs="FS Lola Medium"/>
                <w:color w:val="000000"/>
                <w:sz w:val="16"/>
                <w:szCs w:val="16"/>
              </w:rPr>
            </w:pPr>
            <w:r>
              <w:rPr>
                <w:rFonts w:ascii="Tahoma" w:hAnsi="Tahoma" w:cs="FS Lola Medium"/>
                <w:color w:val="000000"/>
                <w:sz w:val="16"/>
                <w:szCs w:val="16"/>
              </w:rPr>
              <w:t>31,274</w:t>
            </w:r>
          </w:p>
        </w:tc>
        <w:tc>
          <w:tcPr>
            <w:tcW w:w="1000" w:type="dxa"/>
            <w:tcBorders>
              <w:top w:val="nil"/>
              <w:left w:val="single" w:sz="4" w:space="0" w:color="auto"/>
              <w:bottom w:val="nil"/>
              <w:right w:val="nil"/>
            </w:tcBorders>
            <w:vAlign w:val="center"/>
          </w:tcPr>
          <w:p w14:paraId="64A31ACD" w14:textId="08EA557A" w:rsidR="007259B2" w:rsidRPr="00175459" w:rsidRDefault="007259B2" w:rsidP="007259B2">
            <w:pPr>
              <w:jc w:val="center"/>
              <w:rPr>
                <w:rFonts w:ascii="Tahoma" w:hAnsi="Tahoma"/>
                <w:sz w:val="16"/>
                <w:szCs w:val="16"/>
              </w:rPr>
            </w:pPr>
            <w:hyperlink w:anchor="Note39" w:history="1">
              <w:r w:rsidRPr="00175459">
                <w:rPr>
                  <w:rStyle w:val="Hyperlink"/>
                  <w:rFonts w:ascii="Tahoma" w:hAnsi="Tahoma"/>
                  <w:sz w:val="16"/>
                  <w:szCs w:val="16"/>
                </w:rPr>
                <w:t>3</w:t>
              </w:r>
              <w:bookmarkStart w:id="61" w:name="_Hlt135846754"/>
              <w:r w:rsidRPr="00175459">
                <w:rPr>
                  <w:rStyle w:val="Hyperlink"/>
                  <w:rFonts w:ascii="Tahoma" w:hAnsi="Tahoma"/>
                  <w:sz w:val="16"/>
                  <w:szCs w:val="16"/>
                </w:rPr>
                <w:t>9</w:t>
              </w:r>
              <w:bookmarkEnd w:id="61"/>
            </w:hyperlink>
          </w:p>
        </w:tc>
      </w:tr>
      <w:tr w:rsidR="007259B2" w:rsidRPr="00175459" w14:paraId="4F11D617" w14:textId="77777777" w:rsidTr="00F13D75">
        <w:trPr>
          <w:jc w:val="center"/>
        </w:trPr>
        <w:tc>
          <w:tcPr>
            <w:tcW w:w="1426" w:type="dxa"/>
            <w:tcBorders>
              <w:left w:val="single" w:sz="4" w:space="0" w:color="auto"/>
              <w:right w:val="single" w:sz="4" w:space="0" w:color="auto"/>
            </w:tcBorders>
            <w:shd w:val="clear" w:color="auto" w:fill="auto"/>
            <w:vAlign w:val="center"/>
          </w:tcPr>
          <w:p w14:paraId="460280EC" w14:textId="6CB3EDBE"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6918CA27" w14:textId="77777777" w:rsidR="007259B2" w:rsidRPr="00175459" w:rsidRDefault="007259B2" w:rsidP="007259B2">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77103400" w14:textId="09BC1D6F" w:rsidR="007259B2" w:rsidRPr="00175459" w:rsidRDefault="007259B2" w:rsidP="007259B2">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A7CB2D" w14:textId="0C67EB57"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72A5BD6" w14:textId="77777777" w:rsidR="007259B2" w:rsidRPr="00175459" w:rsidRDefault="007259B2" w:rsidP="007259B2">
            <w:pPr>
              <w:jc w:val="center"/>
              <w:rPr>
                <w:rFonts w:ascii="Tahoma" w:hAnsi="Tahoma"/>
                <w:sz w:val="16"/>
                <w:szCs w:val="16"/>
              </w:rPr>
            </w:pPr>
          </w:p>
        </w:tc>
      </w:tr>
      <w:tr w:rsidR="007259B2" w:rsidRPr="00175459" w14:paraId="4DB5A5FB" w14:textId="77777777" w:rsidTr="00F13D75">
        <w:trPr>
          <w:jc w:val="center"/>
        </w:trPr>
        <w:tc>
          <w:tcPr>
            <w:tcW w:w="1426" w:type="dxa"/>
            <w:tcBorders>
              <w:left w:val="single" w:sz="4" w:space="0" w:color="auto"/>
              <w:right w:val="single" w:sz="4" w:space="0" w:color="auto"/>
            </w:tcBorders>
            <w:shd w:val="clear" w:color="auto" w:fill="auto"/>
            <w:vAlign w:val="center"/>
          </w:tcPr>
          <w:p w14:paraId="7A4F16C7" w14:textId="04DEE444"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42,354</w:t>
            </w:r>
          </w:p>
        </w:tc>
        <w:tc>
          <w:tcPr>
            <w:tcW w:w="6117" w:type="dxa"/>
            <w:tcBorders>
              <w:top w:val="nil"/>
              <w:left w:val="single" w:sz="4" w:space="0" w:color="auto"/>
              <w:bottom w:val="nil"/>
              <w:right w:val="single" w:sz="4" w:space="0" w:color="auto"/>
            </w:tcBorders>
            <w:vAlign w:val="center"/>
          </w:tcPr>
          <w:p w14:paraId="4729DC1C" w14:textId="77777777" w:rsidR="007259B2" w:rsidRPr="00175459" w:rsidRDefault="007259B2" w:rsidP="007259B2">
            <w:pPr>
              <w:rPr>
                <w:rFonts w:ascii="Tahoma" w:hAnsi="Tahoma"/>
                <w:b/>
                <w:sz w:val="16"/>
                <w:szCs w:val="16"/>
              </w:rPr>
            </w:pPr>
            <w:r w:rsidRPr="00175459">
              <w:rPr>
                <w:rFonts w:ascii="Tahoma" w:hAnsi="Tahoma"/>
                <w:b/>
                <w:sz w:val="16"/>
                <w:szCs w:val="16"/>
              </w:rPr>
              <w:t>Net Cash (Inflow) / Outflow From Financing Activities</w:t>
            </w:r>
          </w:p>
        </w:tc>
        <w:tc>
          <w:tcPr>
            <w:tcW w:w="1303" w:type="dxa"/>
            <w:tcBorders>
              <w:left w:val="single" w:sz="4" w:space="0" w:color="auto"/>
              <w:right w:val="single" w:sz="4" w:space="0" w:color="auto"/>
            </w:tcBorders>
            <w:shd w:val="clear" w:color="auto" w:fill="auto"/>
            <w:vAlign w:val="center"/>
          </w:tcPr>
          <w:p w14:paraId="2BEDF5EA" w14:textId="78E08C64" w:rsidR="007259B2" w:rsidRPr="00175459" w:rsidRDefault="007259B2" w:rsidP="007259B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FFE062" w14:textId="70A0A499" w:rsidR="007259B2" w:rsidRPr="00175459" w:rsidRDefault="00917A49" w:rsidP="007259B2">
            <w:pPr>
              <w:jc w:val="right"/>
              <w:rPr>
                <w:rFonts w:ascii="Tahoma" w:hAnsi="Tahoma" w:cs="FS Lola Medium"/>
                <w:color w:val="000000"/>
                <w:sz w:val="16"/>
                <w:szCs w:val="16"/>
              </w:rPr>
            </w:pPr>
            <w:r>
              <w:rPr>
                <w:rFonts w:ascii="Tahoma" w:hAnsi="Tahoma" w:cs="FS Lola Medium"/>
                <w:color w:val="000000"/>
                <w:sz w:val="16"/>
                <w:szCs w:val="16"/>
              </w:rPr>
              <w:t>84,329</w:t>
            </w:r>
          </w:p>
        </w:tc>
        <w:tc>
          <w:tcPr>
            <w:tcW w:w="1000" w:type="dxa"/>
            <w:tcBorders>
              <w:top w:val="nil"/>
              <w:left w:val="single" w:sz="4" w:space="0" w:color="auto"/>
              <w:bottom w:val="nil"/>
              <w:right w:val="nil"/>
            </w:tcBorders>
            <w:vAlign w:val="center"/>
          </w:tcPr>
          <w:p w14:paraId="0D4FE94B" w14:textId="15D132D2" w:rsidR="007259B2" w:rsidRPr="00175459" w:rsidRDefault="007259B2" w:rsidP="007259B2">
            <w:pPr>
              <w:jc w:val="center"/>
              <w:rPr>
                <w:rFonts w:ascii="Tahoma" w:hAnsi="Tahoma"/>
                <w:sz w:val="16"/>
                <w:szCs w:val="16"/>
              </w:rPr>
            </w:pPr>
            <w:hyperlink w:anchor="Note40" w:history="1">
              <w:r w:rsidRPr="00175459">
                <w:rPr>
                  <w:rStyle w:val="Hyperlink"/>
                  <w:rFonts w:ascii="Tahoma" w:hAnsi="Tahoma"/>
                  <w:sz w:val="16"/>
                  <w:szCs w:val="16"/>
                </w:rPr>
                <w:t>4</w:t>
              </w:r>
              <w:bookmarkStart w:id="62" w:name="_Hlt135846976"/>
              <w:r w:rsidRPr="00175459">
                <w:rPr>
                  <w:rStyle w:val="Hyperlink"/>
                  <w:rFonts w:ascii="Tahoma" w:hAnsi="Tahoma"/>
                  <w:sz w:val="16"/>
                  <w:szCs w:val="16"/>
                </w:rPr>
                <w:t>0</w:t>
              </w:r>
              <w:bookmarkEnd w:id="62"/>
            </w:hyperlink>
          </w:p>
        </w:tc>
      </w:tr>
      <w:tr w:rsidR="007259B2" w:rsidRPr="00175459" w14:paraId="55E8D8D4" w14:textId="77777777" w:rsidTr="001676B3">
        <w:trPr>
          <w:jc w:val="center"/>
        </w:trPr>
        <w:tc>
          <w:tcPr>
            <w:tcW w:w="1426" w:type="dxa"/>
            <w:tcBorders>
              <w:left w:val="single" w:sz="4" w:space="0" w:color="auto"/>
              <w:bottom w:val="single" w:sz="4" w:space="0" w:color="auto"/>
              <w:right w:val="single" w:sz="4" w:space="0" w:color="auto"/>
            </w:tcBorders>
            <w:vAlign w:val="center"/>
          </w:tcPr>
          <w:p w14:paraId="4CAD6FD1" w14:textId="21A4FE16"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single" w:sz="4" w:space="0" w:color="auto"/>
              <w:right w:val="single" w:sz="4" w:space="0" w:color="auto"/>
            </w:tcBorders>
            <w:vAlign w:val="center"/>
          </w:tcPr>
          <w:p w14:paraId="34A77267" w14:textId="77777777" w:rsidR="007259B2" w:rsidRPr="00175459" w:rsidRDefault="007259B2" w:rsidP="007259B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16DCAC37" w14:textId="3EA2D3A2" w:rsidR="007259B2" w:rsidRPr="00175459" w:rsidRDefault="007259B2" w:rsidP="007259B2">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2AC788CF" w14:textId="5976D3A9"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3D823F9" w14:textId="77777777" w:rsidR="007259B2" w:rsidRPr="00175459" w:rsidRDefault="007259B2" w:rsidP="007259B2">
            <w:pPr>
              <w:jc w:val="center"/>
              <w:rPr>
                <w:rFonts w:ascii="Tahoma" w:hAnsi="Tahoma"/>
                <w:b/>
                <w:sz w:val="16"/>
                <w:szCs w:val="16"/>
              </w:rPr>
            </w:pPr>
          </w:p>
        </w:tc>
      </w:tr>
      <w:tr w:rsidR="007259B2" w:rsidRPr="00175459" w14:paraId="0EF1F74B" w14:textId="77777777" w:rsidTr="001676B3">
        <w:trPr>
          <w:jc w:val="center"/>
        </w:trPr>
        <w:tc>
          <w:tcPr>
            <w:tcW w:w="1426" w:type="dxa"/>
            <w:tcBorders>
              <w:top w:val="single" w:sz="4" w:space="0" w:color="auto"/>
              <w:left w:val="single" w:sz="4" w:space="0" w:color="auto"/>
              <w:bottom w:val="single" w:sz="4" w:space="0" w:color="auto"/>
              <w:right w:val="single" w:sz="4" w:space="0" w:color="auto"/>
            </w:tcBorders>
            <w:shd w:val="clear" w:color="auto" w:fill="A6A6A6"/>
            <w:vAlign w:val="center"/>
          </w:tcPr>
          <w:p w14:paraId="60D320E5" w14:textId="75E7CA15"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27,839</w:t>
            </w:r>
          </w:p>
        </w:tc>
        <w:tc>
          <w:tcPr>
            <w:tcW w:w="6117" w:type="dxa"/>
            <w:tcBorders>
              <w:top w:val="single" w:sz="4" w:space="0" w:color="auto"/>
              <w:left w:val="single" w:sz="4" w:space="0" w:color="auto"/>
              <w:bottom w:val="single" w:sz="4" w:space="0" w:color="auto"/>
              <w:right w:val="single" w:sz="4" w:space="0" w:color="auto"/>
            </w:tcBorders>
            <w:shd w:val="clear" w:color="auto" w:fill="A6A6A6"/>
            <w:vAlign w:val="center"/>
          </w:tcPr>
          <w:p w14:paraId="1EA1CFE7" w14:textId="77777777" w:rsidR="007259B2" w:rsidRPr="00175459" w:rsidRDefault="007259B2" w:rsidP="007259B2">
            <w:pPr>
              <w:rPr>
                <w:rFonts w:ascii="Tahoma" w:hAnsi="Tahoma"/>
                <w:sz w:val="16"/>
                <w:szCs w:val="16"/>
              </w:rPr>
            </w:pPr>
            <w:r w:rsidRPr="00175459">
              <w:rPr>
                <w:rFonts w:ascii="Tahoma" w:hAnsi="Tahoma"/>
                <w:b/>
                <w:sz w:val="16"/>
                <w:szCs w:val="16"/>
              </w:rPr>
              <w:t>Net (Increase) / Decrease in Cash &amp; Cash Equivalents</w:t>
            </w: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40B19B2C" w14:textId="4CEE2CDC"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789AC10C" w14:textId="033DCF0A" w:rsidR="007259B2" w:rsidRPr="00175459" w:rsidRDefault="00495196" w:rsidP="007259B2">
            <w:pPr>
              <w:jc w:val="right"/>
              <w:rPr>
                <w:rFonts w:ascii="Tahoma" w:hAnsi="Tahoma" w:cs="FS Lola Medium"/>
                <w:b/>
                <w:color w:val="000000"/>
                <w:sz w:val="16"/>
                <w:szCs w:val="16"/>
              </w:rPr>
            </w:pPr>
            <w:r>
              <w:rPr>
                <w:rFonts w:ascii="Tahoma" w:hAnsi="Tahoma" w:cs="FS Lola Medium"/>
                <w:b/>
                <w:color w:val="000000"/>
                <w:sz w:val="16"/>
                <w:szCs w:val="16"/>
              </w:rPr>
              <w:t>10,824</w:t>
            </w:r>
          </w:p>
        </w:tc>
        <w:tc>
          <w:tcPr>
            <w:tcW w:w="1000" w:type="dxa"/>
            <w:tcBorders>
              <w:top w:val="nil"/>
              <w:left w:val="single" w:sz="4" w:space="0" w:color="auto"/>
              <w:bottom w:val="nil"/>
              <w:right w:val="nil"/>
            </w:tcBorders>
            <w:vAlign w:val="center"/>
          </w:tcPr>
          <w:p w14:paraId="63ECCFEF" w14:textId="77777777" w:rsidR="007259B2" w:rsidRPr="00175459" w:rsidRDefault="007259B2" w:rsidP="007259B2">
            <w:pPr>
              <w:jc w:val="center"/>
              <w:rPr>
                <w:rFonts w:ascii="Tahoma" w:hAnsi="Tahoma"/>
                <w:b/>
                <w:sz w:val="16"/>
                <w:szCs w:val="16"/>
              </w:rPr>
            </w:pPr>
          </w:p>
        </w:tc>
      </w:tr>
    </w:tbl>
    <w:p w14:paraId="73A8A833" w14:textId="77777777" w:rsidR="00FE63CA" w:rsidRPr="00175459" w:rsidRDefault="00FE63CA" w:rsidP="006A6115">
      <w:pPr>
        <w:rPr>
          <w:rFonts w:ascii="Tahoma" w:hAnsi="Tahoma"/>
          <w:b/>
          <w:sz w:val="22"/>
          <w:szCs w:val="22"/>
          <w:u w:val="single"/>
        </w:rPr>
      </w:pPr>
    </w:p>
    <w:tbl>
      <w:tblPr>
        <w:tblW w:w="11058" w:type="dxa"/>
        <w:jc w:val="center"/>
        <w:tblLayout w:type="fixed"/>
        <w:tblLook w:val="01E0" w:firstRow="1" w:lastRow="1" w:firstColumn="1" w:lastColumn="1" w:noHBand="0" w:noVBand="0"/>
      </w:tblPr>
      <w:tblGrid>
        <w:gridCol w:w="1378"/>
        <w:gridCol w:w="7486"/>
        <w:gridCol w:w="1275"/>
        <w:gridCol w:w="919"/>
      </w:tblGrid>
      <w:tr w:rsidR="007259B2" w:rsidRPr="00175459" w14:paraId="37E2D2F3"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32049E7E" w14:textId="7C16B8AA"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lang w:eastAsia="en-GB"/>
              </w:rPr>
              <w:t>56,695</w:t>
            </w:r>
          </w:p>
        </w:tc>
        <w:tc>
          <w:tcPr>
            <w:tcW w:w="7486" w:type="dxa"/>
            <w:tcBorders>
              <w:top w:val="single" w:sz="4" w:space="0" w:color="auto"/>
              <w:left w:val="single" w:sz="4" w:space="0" w:color="auto"/>
              <w:bottom w:val="single" w:sz="4" w:space="0" w:color="auto"/>
              <w:right w:val="single" w:sz="4" w:space="0" w:color="auto"/>
            </w:tcBorders>
            <w:vAlign w:val="center"/>
          </w:tcPr>
          <w:p w14:paraId="29248558" w14:textId="77777777" w:rsidR="007259B2" w:rsidRPr="00175459" w:rsidRDefault="007259B2" w:rsidP="007259B2">
            <w:pPr>
              <w:rPr>
                <w:rFonts w:ascii="Tahoma" w:hAnsi="Tahoma"/>
                <w:b/>
                <w:sz w:val="16"/>
                <w:szCs w:val="16"/>
              </w:rPr>
            </w:pPr>
            <w:r w:rsidRPr="00175459">
              <w:rPr>
                <w:rFonts w:ascii="Tahoma" w:hAnsi="Tahoma" w:cs="Segoe UI"/>
                <w:b/>
                <w:sz w:val="16"/>
                <w:szCs w:val="16"/>
              </w:rPr>
              <w:t>Cash &amp; Cash Equivalents as at 1</w:t>
            </w:r>
            <w:r w:rsidRPr="00175459">
              <w:rPr>
                <w:rFonts w:ascii="Tahoma" w:hAnsi="Tahoma" w:cs="Segoe UI"/>
                <w:b/>
                <w:sz w:val="16"/>
                <w:szCs w:val="16"/>
                <w:vertAlign w:val="superscript"/>
              </w:rPr>
              <w:t>st</w:t>
            </w:r>
            <w:r w:rsidRPr="00175459">
              <w:rPr>
                <w:rFonts w:ascii="Tahoma" w:hAnsi="Tahoma" w:cs="Segoe UI"/>
                <w:b/>
                <w:sz w:val="16"/>
                <w:szCs w:val="16"/>
              </w:rPr>
              <w:t xml:space="preserve"> April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1C448D" w14:textId="2F959DA5" w:rsidR="007259B2" w:rsidRPr="00175459" w:rsidRDefault="008011BF" w:rsidP="007259B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28,856</w:t>
            </w:r>
          </w:p>
        </w:tc>
        <w:tc>
          <w:tcPr>
            <w:tcW w:w="919" w:type="dxa"/>
            <w:tcBorders>
              <w:top w:val="nil"/>
              <w:left w:val="single" w:sz="4" w:space="0" w:color="auto"/>
              <w:bottom w:val="nil"/>
              <w:right w:val="nil"/>
            </w:tcBorders>
            <w:vAlign w:val="center"/>
          </w:tcPr>
          <w:p w14:paraId="4C7ECF48" w14:textId="77777777" w:rsidR="007259B2" w:rsidRPr="00175459" w:rsidRDefault="007259B2" w:rsidP="007259B2">
            <w:pPr>
              <w:jc w:val="center"/>
              <w:rPr>
                <w:rFonts w:ascii="Tahoma" w:hAnsi="Tahoma"/>
                <w:sz w:val="16"/>
                <w:szCs w:val="16"/>
              </w:rPr>
            </w:pPr>
          </w:p>
        </w:tc>
      </w:tr>
      <w:tr w:rsidR="007259B2" w:rsidRPr="00175459" w14:paraId="4B002621"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3CBD4F18" w14:textId="77777777" w:rsidR="007259B2" w:rsidRPr="00175459" w:rsidRDefault="007259B2" w:rsidP="007259B2">
            <w:pPr>
              <w:jc w:val="right"/>
              <w:rPr>
                <w:rFonts w:ascii="Tahoma" w:hAnsi="Tahoma" w:cs="FS Lola Medium"/>
                <w:b/>
                <w:color w:val="000000"/>
                <w:sz w:val="16"/>
                <w:szCs w:val="16"/>
              </w:rPr>
            </w:pPr>
          </w:p>
        </w:tc>
        <w:tc>
          <w:tcPr>
            <w:tcW w:w="7486" w:type="dxa"/>
            <w:tcBorders>
              <w:top w:val="single" w:sz="4" w:space="0" w:color="auto"/>
              <w:left w:val="single" w:sz="4" w:space="0" w:color="auto"/>
              <w:bottom w:val="single" w:sz="4" w:space="0" w:color="auto"/>
              <w:right w:val="single" w:sz="4" w:space="0" w:color="auto"/>
            </w:tcBorders>
            <w:vAlign w:val="center"/>
          </w:tcPr>
          <w:p w14:paraId="501047FE"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A6BBA2" w14:textId="47CA149A"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6678FFF4" w14:textId="77777777" w:rsidR="007259B2" w:rsidRPr="00175459" w:rsidRDefault="007259B2" w:rsidP="007259B2">
            <w:pPr>
              <w:jc w:val="center"/>
              <w:rPr>
                <w:rFonts w:ascii="Tahoma" w:hAnsi="Tahoma"/>
                <w:sz w:val="16"/>
                <w:szCs w:val="16"/>
              </w:rPr>
            </w:pPr>
          </w:p>
        </w:tc>
      </w:tr>
      <w:tr w:rsidR="007259B2" w:rsidRPr="00175459" w14:paraId="4657A00A"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5877FD2E" w14:textId="0EB74C7E"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(27,839)</w:t>
            </w:r>
          </w:p>
        </w:tc>
        <w:tc>
          <w:tcPr>
            <w:tcW w:w="7486" w:type="dxa"/>
            <w:tcBorders>
              <w:top w:val="single" w:sz="4" w:space="0" w:color="auto"/>
              <w:left w:val="single" w:sz="4" w:space="0" w:color="auto"/>
              <w:bottom w:val="single" w:sz="4" w:space="0" w:color="auto"/>
              <w:right w:val="single" w:sz="4" w:space="0" w:color="auto"/>
            </w:tcBorders>
            <w:vAlign w:val="center"/>
          </w:tcPr>
          <w:p w14:paraId="71160779" w14:textId="77777777" w:rsidR="007259B2" w:rsidRPr="00175459" w:rsidRDefault="007259B2" w:rsidP="007259B2">
            <w:pPr>
              <w:rPr>
                <w:rFonts w:ascii="Tahoma" w:hAnsi="Tahoma"/>
                <w:sz w:val="16"/>
                <w:szCs w:val="16"/>
              </w:rPr>
            </w:pPr>
            <w:r w:rsidRPr="00175459">
              <w:rPr>
                <w:rFonts w:ascii="Tahoma" w:hAnsi="Tahoma"/>
                <w:sz w:val="16"/>
                <w:szCs w:val="16"/>
              </w:rPr>
              <w:t>Net Increase / (Decrease) in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29A9B6" w14:textId="39FC75D5" w:rsidR="007259B2" w:rsidRPr="00175459" w:rsidRDefault="008011BF" w:rsidP="007259B2">
            <w:pPr>
              <w:jc w:val="right"/>
              <w:rPr>
                <w:rFonts w:ascii="Tahoma" w:hAnsi="Tahoma" w:cs="FS Lola Medium"/>
                <w:color w:val="000000"/>
                <w:sz w:val="16"/>
                <w:szCs w:val="16"/>
              </w:rPr>
            </w:pPr>
            <w:r>
              <w:rPr>
                <w:rFonts w:ascii="Tahoma" w:hAnsi="Tahoma" w:cs="FS Lola Medium"/>
                <w:color w:val="000000"/>
                <w:sz w:val="16"/>
                <w:szCs w:val="16"/>
              </w:rPr>
              <w:t>(10,82</w:t>
            </w:r>
            <w:r w:rsidR="009A7C79">
              <w:rPr>
                <w:rFonts w:ascii="Tahoma" w:hAnsi="Tahoma" w:cs="FS Lola Medium"/>
                <w:color w:val="000000"/>
                <w:sz w:val="16"/>
                <w:szCs w:val="16"/>
              </w:rPr>
              <w:t>4</w:t>
            </w:r>
            <w:r>
              <w:rPr>
                <w:rFonts w:ascii="Tahoma" w:hAnsi="Tahoma" w:cs="FS Lola Medium"/>
                <w:color w:val="000000"/>
                <w:sz w:val="16"/>
                <w:szCs w:val="16"/>
              </w:rPr>
              <w:t>)</w:t>
            </w:r>
          </w:p>
        </w:tc>
        <w:tc>
          <w:tcPr>
            <w:tcW w:w="919" w:type="dxa"/>
            <w:tcBorders>
              <w:top w:val="nil"/>
              <w:left w:val="single" w:sz="4" w:space="0" w:color="auto"/>
              <w:bottom w:val="nil"/>
              <w:right w:val="nil"/>
            </w:tcBorders>
            <w:vAlign w:val="center"/>
          </w:tcPr>
          <w:p w14:paraId="5A609597" w14:textId="77777777" w:rsidR="007259B2" w:rsidRPr="00175459" w:rsidRDefault="007259B2" w:rsidP="007259B2">
            <w:pPr>
              <w:jc w:val="center"/>
              <w:rPr>
                <w:rFonts w:ascii="Tahoma" w:hAnsi="Tahoma"/>
                <w:sz w:val="14"/>
                <w:szCs w:val="14"/>
              </w:rPr>
            </w:pPr>
          </w:p>
        </w:tc>
      </w:tr>
      <w:tr w:rsidR="007259B2" w:rsidRPr="00175459" w14:paraId="3EF4F95E"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290451E9" w14:textId="77777777" w:rsidR="007259B2" w:rsidRPr="00175459" w:rsidRDefault="007259B2" w:rsidP="007259B2">
            <w:pPr>
              <w:jc w:val="right"/>
              <w:rPr>
                <w:rFonts w:ascii="Tahoma" w:hAnsi="Tahoma"/>
                <w:b/>
                <w:color w:val="000000"/>
                <w:sz w:val="16"/>
                <w:szCs w:val="16"/>
              </w:rPr>
            </w:pPr>
          </w:p>
        </w:tc>
        <w:tc>
          <w:tcPr>
            <w:tcW w:w="7486" w:type="dxa"/>
            <w:tcBorders>
              <w:top w:val="single" w:sz="4" w:space="0" w:color="auto"/>
              <w:left w:val="single" w:sz="4" w:space="0" w:color="auto"/>
              <w:bottom w:val="single" w:sz="4" w:space="0" w:color="auto"/>
              <w:right w:val="single" w:sz="4" w:space="0" w:color="auto"/>
            </w:tcBorders>
            <w:vAlign w:val="center"/>
          </w:tcPr>
          <w:p w14:paraId="5E52334A"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8681D7" w14:textId="4607A6E0"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4D2FD46B" w14:textId="77777777" w:rsidR="007259B2" w:rsidRPr="00175459" w:rsidRDefault="007259B2" w:rsidP="007259B2">
            <w:pPr>
              <w:jc w:val="center"/>
              <w:rPr>
                <w:rFonts w:ascii="Tahoma" w:hAnsi="Tahoma"/>
                <w:b/>
                <w:sz w:val="16"/>
                <w:szCs w:val="16"/>
              </w:rPr>
            </w:pPr>
          </w:p>
        </w:tc>
      </w:tr>
      <w:tr w:rsidR="007259B2" w:rsidRPr="00175459" w14:paraId="70AE4733" w14:textId="77777777" w:rsidTr="007259B2">
        <w:trPr>
          <w:trHeight w:val="232"/>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00098799" w14:textId="28FE45A2"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28,856</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04B90E8D" w14:textId="77777777" w:rsidR="007259B2" w:rsidRPr="00175459" w:rsidRDefault="007259B2" w:rsidP="007259B2">
            <w:pPr>
              <w:rPr>
                <w:rFonts w:ascii="Tahoma" w:hAnsi="Tahoma"/>
                <w:sz w:val="16"/>
                <w:szCs w:val="16"/>
              </w:rPr>
            </w:pPr>
            <w:r w:rsidRPr="00175459">
              <w:rPr>
                <w:rFonts w:ascii="Tahoma" w:hAnsi="Tahoma" w:cs="Segoe UI"/>
                <w:b/>
                <w:sz w:val="16"/>
                <w:szCs w:val="16"/>
              </w:rPr>
              <w:t>Cash &amp; Cash Equivalents as at 31</w:t>
            </w:r>
            <w:r w:rsidRPr="00175459">
              <w:rPr>
                <w:rFonts w:ascii="Tahoma" w:hAnsi="Tahoma" w:cs="Segoe UI"/>
                <w:b/>
                <w:sz w:val="16"/>
                <w:szCs w:val="16"/>
                <w:vertAlign w:val="superscript"/>
              </w:rPr>
              <w:t>st</w:t>
            </w:r>
            <w:r w:rsidRPr="00175459">
              <w:rPr>
                <w:rFonts w:ascii="Tahoma" w:hAnsi="Tahoma" w:cs="Segoe UI"/>
                <w:b/>
                <w:sz w:val="16"/>
                <w:szCs w:val="16"/>
              </w:rPr>
              <w:t xml:space="preserve"> March</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6FEFA5" w14:textId="71F9FD8A" w:rsidR="007259B2" w:rsidRPr="00175459" w:rsidRDefault="000F58F5" w:rsidP="007259B2">
            <w:pPr>
              <w:jc w:val="right"/>
              <w:rPr>
                <w:rFonts w:ascii="Tahoma" w:hAnsi="Tahoma" w:cs="FS Lola Medium"/>
                <w:b/>
                <w:color w:val="000000"/>
                <w:sz w:val="16"/>
                <w:szCs w:val="16"/>
              </w:rPr>
            </w:pPr>
            <w:r>
              <w:rPr>
                <w:rFonts w:ascii="Tahoma" w:hAnsi="Tahoma" w:cs="FS Lola Medium"/>
                <w:b/>
                <w:color w:val="000000"/>
                <w:sz w:val="16"/>
                <w:szCs w:val="16"/>
              </w:rPr>
              <w:t>18,033</w:t>
            </w:r>
          </w:p>
        </w:tc>
        <w:tc>
          <w:tcPr>
            <w:tcW w:w="919" w:type="dxa"/>
            <w:tcBorders>
              <w:top w:val="nil"/>
              <w:left w:val="single" w:sz="4" w:space="0" w:color="auto"/>
              <w:bottom w:val="nil"/>
              <w:right w:val="nil"/>
            </w:tcBorders>
            <w:vAlign w:val="center"/>
          </w:tcPr>
          <w:p w14:paraId="43495E2A" w14:textId="159760C8" w:rsidR="007259B2" w:rsidRPr="00175459" w:rsidRDefault="007259B2" w:rsidP="007259B2">
            <w:pPr>
              <w:jc w:val="center"/>
              <w:rPr>
                <w:rFonts w:ascii="Tahoma" w:hAnsi="Tahoma"/>
                <w:sz w:val="16"/>
                <w:szCs w:val="16"/>
              </w:rPr>
            </w:pPr>
            <w:hyperlink w:anchor="BALANCESHEET" w:history="1">
              <w:r w:rsidRPr="00175459">
                <w:rPr>
                  <w:rStyle w:val="Hyperlink"/>
                  <w:rFonts w:ascii="Tahoma" w:hAnsi="Tahoma"/>
                  <w:sz w:val="16"/>
                  <w:szCs w:val="16"/>
                </w:rPr>
                <w:t>Balance Sheet</w:t>
              </w:r>
            </w:hyperlink>
          </w:p>
        </w:tc>
      </w:tr>
      <w:tr w:rsidR="007259B2" w:rsidRPr="00175459" w14:paraId="63AEE06B" w14:textId="77777777" w:rsidTr="007259B2">
        <w:trPr>
          <w:jc w:val="center"/>
        </w:trPr>
        <w:tc>
          <w:tcPr>
            <w:tcW w:w="1378" w:type="dxa"/>
            <w:tcBorders>
              <w:top w:val="single" w:sz="4" w:space="0" w:color="auto"/>
              <w:left w:val="single" w:sz="4" w:space="0" w:color="auto"/>
              <w:right w:val="single" w:sz="4" w:space="0" w:color="auto"/>
            </w:tcBorders>
            <w:vAlign w:val="center"/>
          </w:tcPr>
          <w:p w14:paraId="74D1199C" w14:textId="77777777" w:rsidR="007259B2" w:rsidRPr="00175459" w:rsidRDefault="007259B2" w:rsidP="007259B2">
            <w:pPr>
              <w:jc w:val="right"/>
              <w:rPr>
                <w:rFonts w:ascii="Tahoma" w:hAnsi="Tahoma"/>
                <w:b/>
                <w:sz w:val="16"/>
                <w:szCs w:val="16"/>
              </w:rPr>
            </w:pPr>
          </w:p>
        </w:tc>
        <w:tc>
          <w:tcPr>
            <w:tcW w:w="7486" w:type="dxa"/>
            <w:tcBorders>
              <w:top w:val="single" w:sz="4" w:space="0" w:color="auto"/>
              <w:left w:val="single" w:sz="4" w:space="0" w:color="auto"/>
              <w:right w:val="single" w:sz="4" w:space="0" w:color="auto"/>
            </w:tcBorders>
            <w:vAlign w:val="center"/>
          </w:tcPr>
          <w:p w14:paraId="1A787657"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right w:val="single" w:sz="4" w:space="0" w:color="auto"/>
            </w:tcBorders>
            <w:shd w:val="clear" w:color="auto" w:fill="auto"/>
            <w:vAlign w:val="center"/>
          </w:tcPr>
          <w:p w14:paraId="1A60B04A" w14:textId="582CFE21"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0A57C1B5" w14:textId="77777777" w:rsidR="007259B2" w:rsidRPr="00175459" w:rsidRDefault="007259B2" w:rsidP="007259B2">
            <w:pPr>
              <w:jc w:val="center"/>
              <w:rPr>
                <w:rFonts w:ascii="Tahoma" w:hAnsi="Tahoma"/>
                <w:sz w:val="14"/>
                <w:szCs w:val="14"/>
              </w:rPr>
            </w:pPr>
          </w:p>
        </w:tc>
      </w:tr>
      <w:tr w:rsidR="007259B2" w:rsidRPr="00175459" w14:paraId="358C8A5E" w14:textId="77777777" w:rsidTr="007259B2">
        <w:trPr>
          <w:jc w:val="center"/>
        </w:trPr>
        <w:tc>
          <w:tcPr>
            <w:tcW w:w="1378" w:type="dxa"/>
            <w:tcBorders>
              <w:left w:val="single" w:sz="4" w:space="0" w:color="auto"/>
              <w:right w:val="single" w:sz="4" w:space="0" w:color="auto"/>
            </w:tcBorders>
            <w:vAlign w:val="center"/>
          </w:tcPr>
          <w:p w14:paraId="415ABBCA" w14:textId="77777777" w:rsidR="007259B2" w:rsidRPr="00175459" w:rsidRDefault="007259B2" w:rsidP="007259B2">
            <w:pPr>
              <w:jc w:val="right"/>
              <w:rPr>
                <w:rFonts w:ascii="Tahoma" w:hAnsi="Tahoma"/>
                <w:b/>
                <w:sz w:val="16"/>
                <w:szCs w:val="16"/>
              </w:rPr>
            </w:pPr>
          </w:p>
        </w:tc>
        <w:tc>
          <w:tcPr>
            <w:tcW w:w="7486" w:type="dxa"/>
            <w:tcBorders>
              <w:left w:val="single" w:sz="4" w:space="0" w:color="auto"/>
              <w:right w:val="single" w:sz="4" w:space="0" w:color="auto"/>
            </w:tcBorders>
            <w:vAlign w:val="center"/>
          </w:tcPr>
          <w:p w14:paraId="40867345" w14:textId="77777777" w:rsidR="007259B2" w:rsidRPr="00175459" w:rsidRDefault="007259B2" w:rsidP="007259B2">
            <w:pPr>
              <w:rPr>
                <w:rFonts w:ascii="Tahoma" w:hAnsi="Tahoma"/>
                <w:sz w:val="16"/>
                <w:szCs w:val="16"/>
              </w:rPr>
            </w:pPr>
            <w:r w:rsidRPr="00175459">
              <w:rPr>
                <w:rFonts w:ascii="Tahoma" w:hAnsi="Tahoma" w:cs="Segoe UI"/>
                <w:b/>
                <w:sz w:val="16"/>
                <w:szCs w:val="16"/>
              </w:rPr>
              <w:t>Made Up Of The Following Elements:</w:t>
            </w:r>
          </w:p>
        </w:tc>
        <w:tc>
          <w:tcPr>
            <w:tcW w:w="1275" w:type="dxa"/>
            <w:tcBorders>
              <w:left w:val="single" w:sz="4" w:space="0" w:color="auto"/>
              <w:right w:val="single" w:sz="4" w:space="0" w:color="auto"/>
            </w:tcBorders>
            <w:shd w:val="clear" w:color="auto" w:fill="auto"/>
            <w:vAlign w:val="center"/>
          </w:tcPr>
          <w:p w14:paraId="0100E9F9" w14:textId="511E1799"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1B1CA903" w14:textId="77777777" w:rsidR="007259B2" w:rsidRPr="00175459" w:rsidRDefault="007259B2" w:rsidP="007259B2">
            <w:pPr>
              <w:jc w:val="center"/>
              <w:rPr>
                <w:rFonts w:ascii="Tahoma" w:hAnsi="Tahoma"/>
                <w:sz w:val="16"/>
                <w:szCs w:val="16"/>
              </w:rPr>
            </w:pPr>
          </w:p>
        </w:tc>
      </w:tr>
      <w:tr w:rsidR="007259B2" w:rsidRPr="00175459" w14:paraId="05EC72EF" w14:textId="77777777" w:rsidTr="007259B2">
        <w:trPr>
          <w:jc w:val="center"/>
        </w:trPr>
        <w:tc>
          <w:tcPr>
            <w:tcW w:w="1378" w:type="dxa"/>
            <w:tcBorders>
              <w:left w:val="single" w:sz="4" w:space="0" w:color="auto"/>
              <w:right w:val="single" w:sz="4" w:space="0" w:color="auto"/>
            </w:tcBorders>
            <w:vAlign w:val="center"/>
          </w:tcPr>
          <w:p w14:paraId="1530718E" w14:textId="3DC212BF"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lang w:eastAsia="en-GB"/>
              </w:rPr>
              <w:t>5</w:t>
            </w:r>
          </w:p>
        </w:tc>
        <w:tc>
          <w:tcPr>
            <w:tcW w:w="7486" w:type="dxa"/>
            <w:tcBorders>
              <w:left w:val="single" w:sz="4" w:space="0" w:color="auto"/>
              <w:right w:val="single" w:sz="4" w:space="0" w:color="auto"/>
            </w:tcBorders>
            <w:vAlign w:val="center"/>
          </w:tcPr>
          <w:p w14:paraId="37B9CC95" w14:textId="77777777" w:rsidR="007259B2" w:rsidRPr="00175459" w:rsidRDefault="007259B2" w:rsidP="007259B2">
            <w:pPr>
              <w:rPr>
                <w:rFonts w:ascii="Tahoma" w:hAnsi="Tahoma"/>
                <w:b/>
                <w:sz w:val="16"/>
                <w:szCs w:val="16"/>
              </w:rPr>
            </w:pPr>
            <w:r w:rsidRPr="00175459">
              <w:rPr>
                <w:rFonts w:ascii="Tahoma" w:hAnsi="Tahoma" w:cs="Segoe UI"/>
                <w:sz w:val="16"/>
                <w:szCs w:val="16"/>
              </w:rPr>
              <w:t>Cash Held By The Council</w:t>
            </w:r>
          </w:p>
        </w:tc>
        <w:tc>
          <w:tcPr>
            <w:tcW w:w="1275" w:type="dxa"/>
            <w:tcBorders>
              <w:left w:val="single" w:sz="4" w:space="0" w:color="auto"/>
              <w:right w:val="single" w:sz="4" w:space="0" w:color="auto"/>
            </w:tcBorders>
            <w:shd w:val="clear" w:color="auto" w:fill="auto"/>
            <w:vAlign w:val="center"/>
          </w:tcPr>
          <w:p w14:paraId="6DEA4878" w14:textId="09E854DE" w:rsidR="007259B2" w:rsidRPr="00175459" w:rsidRDefault="000F58F5"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5</w:t>
            </w:r>
          </w:p>
        </w:tc>
        <w:tc>
          <w:tcPr>
            <w:tcW w:w="919" w:type="dxa"/>
            <w:tcBorders>
              <w:top w:val="nil"/>
              <w:left w:val="single" w:sz="4" w:space="0" w:color="auto"/>
              <w:bottom w:val="nil"/>
              <w:right w:val="nil"/>
            </w:tcBorders>
            <w:vAlign w:val="center"/>
          </w:tcPr>
          <w:p w14:paraId="4FEB035A" w14:textId="77777777" w:rsidR="007259B2" w:rsidRPr="00175459" w:rsidRDefault="007259B2" w:rsidP="007259B2">
            <w:pPr>
              <w:jc w:val="center"/>
              <w:rPr>
                <w:rFonts w:ascii="Tahoma" w:hAnsi="Tahoma"/>
                <w:sz w:val="16"/>
                <w:szCs w:val="16"/>
              </w:rPr>
            </w:pPr>
          </w:p>
        </w:tc>
      </w:tr>
      <w:tr w:rsidR="007259B2" w:rsidRPr="00175459" w14:paraId="128ECA1A" w14:textId="77777777" w:rsidTr="007259B2">
        <w:trPr>
          <w:jc w:val="center"/>
        </w:trPr>
        <w:tc>
          <w:tcPr>
            <w:tcW w:w="1378" w:type="dxa"/>
            <w:tcBorders>
              <w:left w:val="single" w:sz="4" w:space="0" w:color="auto"/>
              <w:right w:val="single" w:sz="4" w:space="0" w:color="auto"/>
            </w:tcBorders>
            <w:vAlign w:val="center"/>
          </w:tcPr>
          <w:p w14:paraId="4608AF90" w14:textId="5955FA62"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(3,103)</w:t>
            </w:r>
          </w:p>
        </w:tc>
        <w:tc>
          <w:tcPr>
            <w:tcW w:w="7486" w:type="dxa"/>
            <w:tcBorders>
              <w:left w:val="single" w:sz="4" w:space="0" w:color="auto"/>
              <w:right w:val="single" w:sz="4" w:space="0" w:color="auto"/>
            </w:tcBorders>
            <w:vAlign w:val="center"/>
          </w:tcPr>
          <w:p w14:paraId="73597A91" w14:textId="77777777" w:rsidR="007259B2" w:rsidRPr="00175459" w:rsidRDefault="007259B2" w:rsidP="007259B2">
            <w:pPr>
              <w:rPr>
                <w:rFonts w:ascii="Tahoma" w:hAnsi="Tahoma" w:cs="Segoe UI"/>
                <w:sz w:val="16"/>
                <w:szCs w:val="16"/>
              </w:rPr>
            </w:pPr>
            <w:r w:rsidRPr="00175459">
              <w:rPr>
                <w:rFonts w:ascii="Tahoma" w:hAnsi="Tahoma" w:cs="Segoe UI"/>
                <w:sz w:val="16"/>
                <w:szCs w:val="16"/>
              </w:rPr>
              <w:t>Cash in Transit *</w:t>
            </w:r>
          </w:p>
        </w:tc>
        <w:tc>
          <w:tcPr>
            <w:tcW w:w="1275" w:type="dxa"/>
            <w:tcBorders>
              <w:left w:val="single" w:sz="4" w:space="0" w:color="auto"/>
              <w:right w:val="single" w:sz="4" w:space="0" w:color="auto"/>
            </w:tcBorders>
            <w:shd w:val="clear" w:color="auto" w:fill="auto"/>
            <w:vAlign w:val="center"/>
          </w:tcPr>
          <w:p w14:paraId="4ABFF5E0" w14:textId="5028A3D3"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(5,222)</w:t>
            </w:r>
          </w:p>
        </w:tc>
        <w:tc>
          <w:tcPr>
            <w:tcW w:w="919" w:type="dxa"/>
            <w:tcBorders>
              <w:top w:val="nil"/>
              <w:left w:val="single" w:sz="4" w:space="0" w:color="auto"/>
              <w:bottom w:val="nil"/>
              <w:right w:val="nil"/>
            </w:tcBorders>
            <w:vAlign w:val="center"/>
          </w:tcPr>
          <w:p w14:paraId="41486D1D" w14:textId="77777777" w:rsidR="007259B2" w:rsidRPr="00175459" w:rsidRDefault="007259B2" w:rsidP="007259B2">
            <w:pPr>
              <w:jc w:val="center"/>
              <w:rPr>
                <w:rFonts w:ascii="Tahoma" w:hAnsi="Tahoma"/>
                <w:sz w:val="16"/>
                <w:szCs w:val="16"/>
              </w:rPr>
            </w:pPr>
          </w:p>
        </w:tc>
      </w:tr>
      <w:tr w:rsidR="007259B2" w:rsidRPr="00175459" w14:paraId="355E4B79" w14:textId="77777777" w:rsidTr="007259B2">
        <w:trPr>
          <w:jc w:val="center"/>
        </w:trPr>
        <w:tc>
          <w:tcPr>
            <w:tcW w:w="1378" w:type="dxa"/>
            <w:tcBorders>
              <w:left w:val="single" w:sz="4" w:space="0" w:color="auto"/>
              <w:right w:val="single" w:sz="4" w:space="0" w:color="auto"/>
            </w:tcBorders>
            <w:vAlign w:val="center"/>
          </w:tcPr>
          <w:p w14:paraId="17CC9418" w14:textId="52736900"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3,236</w:t>
            </w:r>
          </w:p>
        </w:tc>
        <w:tc>
          <w:tcPr>
            <w:tcW w:w="7486" w:type="dxa"/>
            <w:tcBorders>
              <w:left w:val="single" w:sz="4" w:space="0" w:color="auto"/>
              <w:right w:val="single" w:sz="4" w:space="0" w:color="auto"/>
            </w:tcBorders>
            <w:vAlign w:val="center"/>
          </w:tcPr>
          <w:p w14:paraId="1E0B131C" w14:textId="77777777" w:rsidR="007259B2" w:rsidRPr="00175459" w:rsidRDefault="007259B2" w:rsidP="007259B2">
            <w:pPr>
              <w:rPr>
                <w:rFonts w:ascii="Tahoma" w:hAnsi="Tahoma"/>
                <w:b/>
                <w:sz w:val="16"/>
                <w:szCs w:val="16"/>
              </w:rPr>
            </w:pPr>
            <w:r w:rsidRPr="00175459">
              <w:rPr>
                <w:rFonts w:ascii="Tahoma" w:hAnsi="Tahoma" w:cs="Segoe UI"/>
                <w:sz w:val="16"/>
                <w:szCs w:val="16"/>
              </w:rPr>
              <w:t>Bank Current Accounts</w:t>
            </w:r>
          </w:p>
        </w:tc>
        <w:tc>
          <w:tcPr>
            <w:tcW w:w="1275" w:type="dxa"/>
            <w:tcBorders>
              <w:left w:val="single" w:sz="4" w:space="0" w:color="auto"/>
              <w:right w:val="single" w:sz="4" w:space="0" w:color="auto"/>
            </w:tcBorders>
            <w:shd w:val="clear" w:color="auto" w:fill="auto"/>
            <w:vAlign w:val="center"/>
          </w:tcPr>
          <w:p w14:paraId="29E8E108" w14:textId="466D322A"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3,441</w:t>
            </w:r>
          </w:p>
        </w:tc>
        <w:tc>
          <w:tcPr>
            <w:tcW w:w="919" w:type="dxa"/>
            <w:tcBorders>
              <w:top w:val="nil"/>
              <w:left w:val="single" w:sz="4" w:space="0" w:color="auto"/>
              <w:bottom w:val="nil"/>
              <w:right w:val="nil"/>
            </w:tcBorders>
            <w:vAlign w:val="center"/>
          </w:tcPr>
          <w:p w14:paraId="660DAACC" w14:textId="77777777" w:rsidR="007259B2" w:rsidRPr="00175459" w:rsidRDefault="007259B2" w:rsidP="007259B2">
            <w:pPr>
              <w:jc w:val="center"/>
              <w:rPr>
                <w:rFonts w:ascii="Tahoma" w:hAnsi="Tahoma"/>
                <w:sz w:val="16"/>
                <w:szCs w:val="16"/>
              </w:rPr>
            </w:pPr>
          </w:p>
        </w:tc>
      </w:tr>
      <w:tr w:rsidR="007259B2" w:rsidRPr="00175459" w14:paraId="391E5600" w14:textId="77777777" w:rsidTr="007259B2">
        <w:trPr>
          <w:jc w:val="center"/>
        </w:trPr>
        <w:tc>
          <w:tcPr>
            <w:tcW w:w="1378" w:type="dxa"/>
            <w:tcBorders>
              <w:left w:val="single" w:sz="4" w:space="0" w:color="auto"/>
              <w:bottom w:val="single" w:sz="4" w:space="0" w:color="auto"/>
              <w:right w:val="single" w:sz="4" w:space="0" w:color="auto"/>
            </w:tcBorders>
            <w:vAlign w:val="center"/>
          </w:tcPr>
          <w:p w14:paraId="1CC7BE9C" w14:textId="30901851"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28,718</w:t>
            </w:r>
          </w:p>
        </w:tc>
        <w:tc>
          <w:tcPr>
            <w:tcW w:w="7486" w:type="dxa"/>
            <w:tcBorders>
              <w:left w:val="single" w:sz="4" w:space="0" w:color="auto"/>
              <w:bottom w:val="single" w:sz="4" w:space="0" w:color="auto"/>
              <w:right w:val="single" w:sz="4" w:space="0" w:color="auto"/>
            </w:tcBorders>
            <w:vAlign w:val="center"/>
          </w:tcPr>
          <w:p w14:paraId="045F0098" w14:textId="77777777" w:rsidR="007259B2" w:rsidRPr="00175459" w:rsidRDefault="007259B2" w:rsidP="007259B2">
            <w:pPr>
              <w:rPr>
                <w:rFonts w:ascii="Tahoma" w:hAnsi="Tahoma"/>
                <w:b/>
                <w:sz w:val="16"/>
                <w:szCs w:val="16"/>
              </w:rPr>
            </w:pPr>
            <w:r w:rsidRPr="00175459">
              <w:rPr>
                <w:rFonts w:ascii="Tahoma" w:hAnsi="Tahoma" w:cs="Segoe UI"/>
                <w:sz w:val="16"/>
                <w:szCs w:val="16"/>
              </w:rPr>
              <w:t>Short Term Deposits With Financial Institutions</w:t>
            </w:r>
          </w:p>
        </w:tc>
        <w:tc>
          <w:tcPr>
            <w:tcW w:w="1275" w:type="dxa"/>
            <w:tcBorders>
              <w:left w:val="single" w:sz="4" w:space="0" w:color="auto"/>
              <w:bottom w:val="single" w:sz="4" w:space="0" w:color="auto"/>
              <w:right w:val="single" w:sz="4" w:space="0" w:color="auto"/>
            </w:tcBorders>
            <w:shd w:val="clear" w:color="auto" w:fill="auto"/>
            <w:vAlign w:val="center"/>
          </w:tcPr>
          <w:p w14:paraId="4BA66950" w14:textId="51E632C7"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19,809</w:t>
            </w:r>
          </w:p>
        </w:tc>
        <w:tc>
          <w:tcPr>
            <w:tcW w:w="919" w:type="dxa"/>
            <w:tcBorders>
              <w:top w:val="nil"/>
              <w:left w:val="single" w:sz="4" w:space="0" w:color="auto"/>
              <w:bottom w:val="nil"/>
              <w:right w:val="nil"/>
            </w:tcBorders>
            <w:vAlign w:val="center"/>
          </w:tcPr>
          <w:p w14:paraId="4A22EE57" w14:textId="77777777" w:rsidR="007259B2" w:rsidRPr="00175459" w:rsidRDefault="007259B2" w:rsidP="007259B2">
            <w:pPr>
              <w:jc w:val="center"/>
              <w:rPr>
                <w:rFonts w:ascii="Tahoma" w:hAnsi="Tahoma"/>
                <w:sz w:val="16"/>
                <w:szCs w:val="16"/>
              </w:rPr>
            </w:pPr>
          </w:p>
        </w:tc>
      </w:tr>
      <w:tr w:rsidR="007259B2" w:rsidRPr="00175459" w14:paraId="434075D9"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65AA91F2" w14:textId="2301A3CF"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28,856</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3C18EA69" w14:textId="77777777" w:rsidR="007259B2" w:rsidRPr="00175459" w:rsidRDefault="007259B2" w:rsidP="007259B2">
            <w:pPr>
              <w:rPr>
                <w:rFonts w:ascii="Tahoma" w:hAnsi="Tahoma"/>
                <w:sz w:val="16"/>
                <w:szCs w:val="16"/>
              </w:rPr>
            </w:pPr>
            <w:r w:rsidRPr="00175459">
              <w:rPr>
                <w:rFonts w:ascii="Tahoma" w:hAnsi="Tahoma" w:cs="Segoe UI"/>
                <w:b/>
                <w:sz w:val="16"/>
                <w:szCs w:val="16"/>
              </w:rPr>
              <w:t>Total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2E5A180" w14:textId="0F4D5535" w:rsidR="007259B2" w:rsidRPr="00175459" w:rsidRDefault="002242EB" w:rsidP="007259B2">
            <w:pPr>
              <w:jc w:val="right"/>
              <w:rPr>
                <w:rFonts w:ascii="Tahoma" w:hAnsi="Tahoma" w:cs="FS Lola Medium"/>
                <w:b/>
                <w:color w:val="000000"/>
                <w:sz w:val="16"/>
                <w:szCs w:val="16"/>
              </w:rPr>
            </w:pPr>
            <w:r>
              <w:rPr>
                <w:rFonts w:ascii="Tahoma" w:hAnsi="Tahoma" w:cs="FS Lola Medium"/>
                <w:b/>
                <w:color w:val="000000"/>
                <w:sz w:val="16"/>
                <w:szCs w:val="16"/>
              </w:rPr>
              <w:t>18,033</w:t>
            </w:r>
          </w:p>
        </w:tc>
        <w:tc>
          <w:tcPr>
            <w:tcW w:w="919" w:type="dxa"/>
            <w:tcBorders>
              <w:top w:val="nil"/>
              <w:left w:val="single" w:sz="4" w:space="0" w:color="auto"/>
              <w:bottom w:val="nil"/>
              <w:right w:val="nil"/>
            </w:tcBorders>
            <w:vAlign w:val="center"/>
          </w:tcPr>
          <w:p w14:paraId="5E717FCB" w14:textId="77777777" w:rsidR="007259B2" w:rsidRPr="00175459" w:rsidRDefault="007259B2" w:rsidP="007259B2">
            <w:pPr>
              <w:jc w:val="center"/>
              <w:rPr>
                <w:rFonts w:ascii="Tahoma" w:hAnsi="Tahoma"/>
                <w:sz w:val="16"/>
                <w:szCs w:val="16"/>
              </w:rPr>
            </w:pPr>
          </w:p>
        </w:tc>
      </w:tr>
    </w:tbl>
    <w:p w14:paraId="1AF5DD47" w14:textId="77777777" w:rsidR="002645FD" w:rsidRPr="00D15A55" w:rsidRDefault="002645FD" w:rsidP="006A6115">
      <w:pPr>
        <w:rPr>
          <w:rFonts w:ascii="Tahoma" w:hAnsi="Tahoma"/>
          <w:sz w:val="18"/>
          <w:szCs w:val="18"/>
        </w:rPr>
      </w:pPr>
    </w:p>
    <w:p w14:paraId="65369F4B" w14:textId="77777777" w:rsidR="00064F79" w:rsidRPr="00D15A55" w:rsidRDefault="00064F79" w:rsidP="006A6115">
      <w:pPr>
        <w:rPr>
          <w:rFonts w:ascii="Tahoma" w:hAnsi="Tahoma"/>
          <w:sz w:val="18"/>
          <w:szCs w:val="18"/>
        </w:rPr>
      </w:pPr>
      <w:r w:rsidRPr="00D15A55">
        <w:rPr>
          <w:rFonts w:ascii="Tahoma" w:hAnsi="Tahoma"/>
          <w:sz w:val="18"/>
          <w:szCs w:val="18"/>
        </w:rPr>
        <w:t xml:space="preserve">* Cash in Transit represents the timing difference between payments being made by the </w:t>
      </w:r>
      <w:r w:rsidR="00E3569D" w:rsidRPr="00D15A55">
        <w:rPr>
          <w:rFonts w:ascii="Tahoma" w:hAnsi="Tahoma"/>
          <w:sz w:val="18"/>
          <w:szCs w:val="18"/>
        </w:rPr>
        <w:t>Council</w:t>
      </w:r>
      <w:r w:rsidRPr="00D15A55">
        <w:rPr>
          <w:rFonts w:ascii="Tahoma" w:hAnsi="Tahoma"/>
          <w:sz w:val="18"/>
          <w:szCs w:val="18"/>
        </w:rPr>
        <w:t xml:space="preserve"> to its creditors</w:t>
      </w:r>
      <w:r w:rsidR="00DC2F57" w:rsidRPr="00D15A55">
        <w:rPr>
          <w:rFonts w:ascii="Tahoma" w:hAnsi="Tahoma"/>
          <w:sz w:val="18"/>
          <w:szCs w:val="18"/>
        </w:rPr>
        <w:t xml:space="preserve"> and receipts received from its debtors</w:t>
      </w:r>
      <w:r w:rsidRPr="00D15A55">
        <w:rPr>
          <w:rFonts w:ascii="Tahoma" w:hAnsi="Tahoma"/>
          <w:sz w:val="18"/>
          <w:szCs w:val="18"/>
        </w:rPr>
        <w:t xml:space="preserve">, which have been accounted for in the </w:t>
      </w:r>
      <w:r w:rsidR="00E3569D" w:rsidRPr="00D15A55">
        <w:rPr>
          <w:rFonts w:ascii="Tahoma" w:hAnsi="Tahoma"/>
          <w:sz w:val="18"/>
          <w:szCs w:val="18"/>
        </w:rPr>
        <w:t>Council</w:t>
      </w:r>
      <w:r w:rsidRPr="00D15A55">
        <w:rPr>
          <w:rFonts w:ascii="Tahoma" w:hAnsi="Tahoma"/>
          <w:sz w:val="18"/>
          <w:szCs w:val="18"/>
        </w:rPr>
        <w:t>’s Statement of Accounts and the clearing of those payments in the year end bank balance.</w:t>
      </w:r>
    </w:p>
    <w:p w14:paraId="7B89EA6B" w14:textId="77777777" w:rsidR="00825D7F" w:rsidRPr="00D15A55" w:rsidRDefault="00825D7F" w:rsidP="006A6115">
      <w:pPr>
        <w:rPr>
          <w:rFonts w:ascii="Tahoma" w:hAnsi="Tahoma"/>
          <w:sz w:val="18"/>
          <w:szCs w:val="18"/>
        </w:rPr>
      </w:pPr>
    </w:p>
    <w:p w14:paraId="74F2F378" w14:textId="6B689EDD" w:rsidR="00825D7F" w:rsidRPr="00D15A55" w:rsidRDefault="00825D7F" w:rsidP="006A6115">
      <w:pPr>
        <w:rPr>
          <w:rFonts w:ascii="Tahoma" w:hAnsi="Tahoma"/>
          <w:sz w:val="18"/>
          <w:szCs w:val="18"/>
        </w:rPr>
      </w:pPr>
      <w:hyperlink w:anchor="AP5" w:history="1">
        <w:r w:rsidRPr="00D15A55">
          <w:rPr>
            <w:rStyle w:val="Hyperlink"/>
            <w:rFonts w:ascii="Tahoma" w:hAnsi="Tahoma"/>
            <w:sz w:val="18"/>
            <w:szCs w:val="18"/>
          </w:rPr>
          <w:t>Accounting Policy 5</w:t>
        </w:r>
      </w:hyperlink>
      <w:r w:rsidRPr="00D15A55">
        <w:rPr>
          <w:rFonts w:ascii="Tahoma" w:hAnsi="Tahoma"/>
          <w:sz w:val="18"/>
          <w:szCs w:val="18"/>
        </w:rPr>
        <w:t xml:space="preserve"> defines the Council’s </w:t>
      </w:r>
      <w:r w:rsidR="00122015" w:rsidRPr="00D15A55">
        <w:rPr>
          <w:rFonts w:ascii="Tahoma" w:hAnsi="Tahoma"/>
          <w:sz w:val="18"/>
          <w:szCs w:val="18"/>
        </w:rPr>
        <w:t xml:space="preserve">policy with regards classification of financial instruments as </w:t>
      </w:r>
      <w:r w:rsidRPr="00D15A55">
        <w:rPr>
          <w:rFonts w:ascii="Tahoma" w:hAnsi="Tahoma"/>
          <w:sz w:val="18"/>
          <w:szCs w:val="18"/>
        </w:rPr>
        <w:t>cash equivalents.</w:t>
      </w:r>
    </w:p>
    <w:p w14:paraId="27733250" w14:textId="77777777" w:rsidR="00064F79" w:rsidRPr="00D15A55" w:rsidRDefault="00064F79" w:rsidP="006A6115">
      <w:pPr>
        <w:rPr>
          <w:rFonts w:ascii="Tahoma" w:hAnsi="Tahoma"/>
          <w:sz w:val="18"/>
          <w:szCs w:val="18"/>
        </w:rPr>
      </w:pPr>
    </w:p>
    <w:p w14:paraId="095DFA50" w14:textId="77777777" w:rsidR="00064F79" w:rsidRPr="00D15A55" w:rsidRDefault="00064F79" w:rsidP="006A6115">
      <w:pPr>
        <w:rPr>
          <w:rFonts w:ascii="Tahoma" w:hAnsi="Tahoma"/>
          <w:sz w:val="18"/>
          <w:szCs w:val="18"/>
        </w:rPr>
        <w:sectPr w:rsidR="00064F79" w:rsidRPr="00D15A55" w:rsidSect="00D71931">
          <w:headerReference w:type="even" r:id="rId79"/>
          <w:footerReference w:type="default" r:id="rId80"/>
          <w:pgSz w:w="11907" w:h="16839" w:code="9"/>
          <w:pgMar w:top="1021" w:right="357" w:bottom="357" w:left="357" w:header="709" w:footer="709" w:gutter="0"/>
          <w:cols w:space="708"/>
          <w:titlePg/>
          <w:docGrid w:linePitch="360"/>
        </w:sectPr>
      </w:pPr>
    </w:p>
    <w:p w14:paraId="721B46B0" w14:textId="77777777" w:rsidR="00EB4023" w:rsidRPr="00D15A55" w:rsidRDefault="00EB4023" w:rsidP="006A6115">
      <w:pPr>
        <w:jc w:val="center"/>
        <w:rPr>
          <w:rFonts w:ascii="Tahoma" w:hAnsi="Tahoma"/>
          <w:b/>
          <w:sz w:val="22"/>
          <w:szCs w:val="22"/>
          <w:u w:val="single"/>
        </w:rPr>
      </w:pPr>
    </w:p>
    <w:p w14:paraId="75587AF8" w14:textId="1923164D" w:rsidR="003B02EA" w:rsidRPr="00D15A55" w:rsidRDefault="00863354" w:rsidP="006A6115">
      <w:pPr>
        <w:jc w:val="center"/>
        <w:rPr>
          <w:rFonts w:ascii="Tahoma" w:hAnsi="Tahoma"/>
          <w:b/>
          <w:sz w:val="22"/>
          <w:szCs w:val="22"/>
          <w:u w:val="single"/>
        </w:rPr>
      </w:pPr>
      <w:r w:rsidRPr="00D15A55">
        <w:rPr>
          <w:rFonts w:ascii="Tahoma" w:hAnsi="Tahoma"/>
          <w:b/>
          <w:sz w:val="22"/>
          <w:szCs w:val="22"/>
          <w:u w:val="single"/>
        </w:rPr>
        <w:t>SECTION 5</w:t>
      </w:r>
      <w:r w:rsidR="00645AB6" w:rsidRPr="00D15A55">
        <w:rPr>
          <w:rFonts w:ascii="Tahoma" w:hAnsi="Tahoma"/>
          <w:b/>
          <w:sz w:val="22"/>
          <w:szCs w:val="22"/>
          <w:u w:val="single"/>
        </w:rPr>
        <w:t xml:space="preserve"> – </w:t>
      </w:r>
      <w:r w:rsidR="00FE63CA" w:rsidRPr="00D15A55">
        <w:rPr>
          <w:rFonts w:ascii="Tahoma" w:hAnsi="Tahoma"/>
          <w:b/>
          <w:sz w:val="22"/>
          <w:szCs w:val="22"/>
          <w:u w:val="single"/>
        </w:rPr>
        <w:t>NOTES TO THE CORE FINANCIAL STATEMENTS</w:t>
      </w:r>
    </w:p>
    <w:p w14:paraId="5E7266DD" w14:textId="77777777" w:rsidR="003B02EA" w:rsidRPr="00D15A55" w:rsidRDefault="003B02EA" w:rsidP="006A6115">
      <w:pPr>
        <w:jc w:val="center"/>
        <w:rPr>
          <w:rFonts w:ascii="Tahoma" w:hAnsi="Tahoma"/>
          <w:b/>
          <w:color w:val="FF0000"/>
          <w:sz w:val="10"/>
          <w:szCs w:val="8"/>
          <w:u w:val="single"/>
        </w:rPr>
      </w:pPr>
    </w:p>
    <w:p w14:paraId="65E12657" w14:textId="77777777" w:rsidR="00B44CAF" w:rsidRPr="00D15A55" w:rsidRDefault="00B44CAF" w:rsidP="006A6115">
      <w:pPr>
        <w:pBdr>
          <w:top w:val="single" w:sz="4" w:space="1" w:color="auto"/>
          <w:left w:val="single" w:sz="4" w:space="4" w:color="auto"/>
          <w:bottom w:val="single" w:sz="4" w:space="1" w:color="auto"/>
          <w:right w:val="single" w:sz="4" w:space="4" w:color="auto"/>
        </w:pBdr>
        <w:shd w:val="clear" w:color="auto" w:fill="FFFF99"/>
        <w:jc w:val="center"/>
        <w:rPr>
          <w:rFonts w:ascii="Tahoma" w:hAnsi="Tahoma" w:cs="HelveticaNeue-BoldCond"/>
          <w:b/>
          <w:sz w:val="22"/>
          <w:szCs w:val="22"/>
        </w:rPr>
      </w:pPr>
      <w:bookmarkStart w:id="63" w:name="efa"/>
      <w:bookmarkEnd w:id="63"/>
      <w:r w:rsidRPr="00D15A55">
        <w:rPr>
          <w:rFonts w:ascii="Tahoma" w:hAnsi="Tahoma" w:cs="HelveticaNeue-BoldCond"/>
          <w:b/>
          <w:sz w:val="22"/>
          <w:szCs w:val="22"/>
        </w:rPr>
        <w:t>THE EXPENDITURE AND FUNDING ANALYSIS</w:t>
      </w:r>
    </w:p>
    <w:p w14:paraId="0988D3B1" w14:textId="77777777" w:rsidR="00503383" w:rsidRPr="00D15A55" w:rsidRDefault="00503383" w:rsidP="006A6115">
      <w:pPr>
        <w:jc w:val="center"/>
        <w:rPr>
          <w:rFonts w:ascii="Tahoma" w:hAnsi="Tahoma" w:cs="HelveticaNeue-BoldCond"/>
          <w:b/>
          <w:sz w:val="16"/>
          <w:szCs w:val="16"/>
          <w:u w:val="single"/>
        </w:rPr>
      </w:pPr>
    </w:p>
    <w:p w14:paraId="612DD8FB" w14:textId="27A365B2" w:rsidR="001A56C1" w:rsidRPr="00D15A55" w:rsidRDefault="001A56C1" w:rsidP="001A56C1">
      <w:pPr>
        <w:rPr>
          <w:rFonts w:ascii="Tahoma" w:hAnsi="Tahoma"/>
          <w:sz w:val="16"/>
          <w:szCs w:val="16"/>
        </w:rPr>
      </w:pPr>
      <w:r w:rsidRPr="00D15A55">
        <w:rPr>
          <w:rFonts w:ascii="Tahoma" w:hAnsi="Tahoma"/>
          <w:sz w:val="16"/>
          <w:szCs w:val="16"/>
        </w:rPr>
        <w:t xml:space="preserve">For a description of this note – click </w:t>
      </w:r>
      <w:hyperlink w:anchor="EFAEXPLAN" w:history="1">
        <w:r w:rsidRPr="00D15A55">
          <w:rPr>
            <w:rStyle w:val="Hyperlink"/>
            <w:rFonts w:ascii="Tahoma" w:hAnsi="Tahoma"/>
            <w:sz w:val="16"/>
            <w:szCs w:val="16"/>
          </w:rPr>
          <w:t>here</w:t>
        </w:r>
      </w:hyperlink>
    </w:p>
    <w:p w14:paraId="36EA116A" w14:textId="77777777" w:rsidR="001A56C1" w:rsidRPr="00BF031C" w:rsidRDefault="001A56C1" w:rsidP="006A6115">
      <w:pPr>
        <w:jc w:val="center"/>
        <w:rPr>
          <w:rFonts w:ascii="Tahoma" w:hAnsi="Tahoma" w:cs="HelveticaNeue-BoldCond"/>
          <w:b/>
          <w:sz w:val="16"/>
          <w:szCs w:val="16"/>
          <w:highlight w:val="yellow"/>
          <w:u w:val="single"/>
        </w:rPr>
      </w:pPr>
    </w:p>
    <w:tbl>
      <w:tblPr>
        <w:tblW w:w="1505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804"/>
        <w:gridCol w:w="1805"/>
        <w:gridCol w:w="1915"/>
        <w:gridCol w:w="4142"/>
        <w:gridCol w:w="1795"/>
        <w:gridCol w:w="1434"/>
        <w:gridCol w:w="2158"/>
      </w:tblGrid>
      <w:tr w:rsidR="004311C2" w:rsidRPr="00BF031C" w14:paraId="6A9E02F7" w14:textId="77777777" w:rsidTr="001C7B85">
        <w:trPr>
          <w:trHeight w:val="176"/>
          <w:jc w:val="center"/>
        </w:trPr>
        <w:tc>
          <w:tcPr>
            <w:tcW w:w="5524" w:type="dxa"/>
            <w:gridSpan w:val="3"/>
            <w:tcBorders>
              <w:top w:val="single" w:sz="4" w:space="0" w:color="auto"/>
              <w:left w:val="single" w:sz="4" w:space="0" w:color="auto"/>
              <w:bottom w:val="single" w:sz="4" w:space="0" w:color="auto"/>
              <w:right w:val="single" w:sz="4" w:space="0" w:color="auto"/>
            </w:tcBorders>
          </w:tcPr>
          <w:p w14:paraId="4CAAEF7E" w14:textId="23E0920F" w:rsidR="004311C2" w:rsidRPr="00175459" w:rsidRDefault="004311C2" w:rsidP="004311C2">
            <w:pPr>
              <w:pStyle w:val="ExampleText"/>
              <w:spacing w:before="0" w:line="240" w:lineRule="auto"/>
              <w:ind w:left="0"/>
              <w:jc w:val="center"/>
              <w:rPr>
                <w:rFonts w:ascii="Tahoma" w:hAnsi="Tahoma" w:cs="Segoe UI"/>
                <w:b/>
                <w:sz w:val="16"/>
                <w:szCs w:val="16"/>
              </w:rPr>
            </w:pPr>
            <w:bookmarkStart w:id="64" w:name="_Hlk75252998"/>
            <w:r w:rsidRPr="00175459">
              <w:rPr>
                <w:rFonts w:ascii="Tahoma" w:hAnsi="Tahoma" w:cs="Segoe UI"/>
                <w:b/>
                <w:sz w:val="16"/>
                <w:szCs w:val="16"/>
              </w:rPr>
              <w:t>20</w:t>
            </w:r>
            <w:r w:rsidR="00A425B8" w:rsidRPr="00175459">
              <w:rPr>
                <w:rFonts w:ascii="Tahoma" w:hAnsi="Tahoma" w:cs="Segoe UI"/>
                <w:b/>
                <w:sz w:val="16"/>
                <w:szCs w:val="16"/>
              </w:rPr>
              <w:t>2</w:t>
            </w:r>
            <w:r w:rsidR="00FF48BB" w:rsidRPr="00175459">
              <w:rPr>
                <w:rFonts w:ascii="Tahoma" w:hAnsi="Tahoma" w:cs="Segoe UI"/>
                <w:b/>
                <w:sz w:val="16"/>
                <w:szCs w:val="16"/>
              </w:rPr>
              <w:t>2</w:t>
            </w:r>
            <w:r w:rsidRPr="00175459">
              <w:rPr>
                <w:rFonts w:ascii="Tahoma" w:hAnsi="Tahoma" w:cs="Segoe UI"/>
                <w:b/>
                <w:sz w:val="16"/>
                <w:szCs w:val="16"/>
              </w:rPr>
              <w:t>/2</w:t>
            </w:r>
            <w:r w:rsidR="00FF48BB" w:rsidRPr="00175459">
              <w:rPr>
                <w:rFonts w:ascii="Tahoma" w:hAnsi="Tahoma" w:cs="Segoe UI"/>
                <w:b/>
                <w:sz w:val="16"/>
                <w:szCs w:val="16"/>
              </w:rPr>
              <w:t>3</w:t>
            </w:r>
          </w:p>
        </w:tc>
        <w:tc>
          <w:tcPr>
            <w:tcW w:w="4142" w:type="dxa"/>
            <w:vMerge w:val="restart"/>
            <w:tcBorders>
              <w:top w:val="single" w:sz="4" w:space="0" w:color="auto"/>
              <w:left w:val="single" w:sz="4" w:space="0" w:color="auto"/>
              <w:right w:val="single" w:sz="4" w:space="0" w:color="auto"/>
            </w:tcBorders>
            <w:shd w:val="clear" w:color="auto" w:fill="auto"/>
          </w:tcPr>
          <w:p w14:paraId="54B28266" w14:textId="77777777" w:rsidR="004311C2" w:rsidRPr="00175459" w:rsidRDefault="004311C2" w:rsidP="004311C2">
            <w:pPr>
              <w:pStyle w:val="ExampleText"/>
              <w:spacing w:before="0" w:line="240" w:lineRule="auto"/>
              <w:ind w:left="0"/>
              <w:rPr>
                <w:rFonts w:ascii="Tahoma" w:hAnsi="Tahoma" w:cs="Segoe UI"/>
                <w:b/>
                <w:sz w:val="16"/>
                <w:szCs w:val="16"/>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14:paraId="5F4163C9" w14:textId="333EAF2B" w:rsidR="004311C2" w:rsidRPr="00175459" w:rsidRDefault="004311C2" w:rsidP="004311C2">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202</w:t>
            </w:r>
            <w:r w:rsidR="00FF48BB" w:rsidRPr="00175459">
              <w:rPr>
                <w:rFonts w:ascii="Tahoma" w:hAnsi="Tahoma" w:cs="Segoe UI"/>
                <w:b/>
                <w:sz w:val="16"/>
                <w:szCs w:val="16"/>
              </w:rPr>
              <w:t>3</w:t>
            </w:r>
            <w:r w:rsidRPr="00175459">
              <w:rPr>
                <w:rFonts w:ascii="Tahoma" w:hAnsi="Tahoma" w:cs="Segoe UI"/>
                <w:b/>
                <w:sz w:val="16"/>
                <w:szCs w:val="16"/>
              </w:rPr>
              <w:t>/2</w:t>
            </w:r>
            <w:r w:rsidR="00FF48BB" w:rsidRPr="00175459">
              <w:rPr>
                <w:rFonts w:ascii="Tahoma" w:hAnsi="Tahoma" w:cs="Segoe UI"/>
                <w:b/>
                <w:sz w:val="16"/>
                <w:szCs w:val="16"/>
              </w:rPr>
              <w:t>4</w:t>
            </w:r>
          </w:p>
        </w:tc>
      </w:tr>
      <w:tr w:rsidR="004311C2" w:rsidRPr="00BF031C" w14:paraId="09C5244F" w14:textId="77777777" w:rsidTr="005A0E78">
        <w:trPr>
          <w:trHeight w:val="1002"/>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4AE49B9E"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Chargeable to the General Fund and HRA Balances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F32C6BA"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Adjustments Between the Funding and Accounting Basis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19FEAE9B"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in the Comprehensive Income and Expenditure Statement</w:t>
            </w:r>
          </w:p>
        </w:tc>
        <w:tc>
          <w:tcPr>
            <w:tcW w:w="4142" w:type="dxa"/>
            <w:vMerge/>
            <w:tcBorders>
              <w:left w:val="single" w:sz="4" w:space="0" w:color="auto"/>
              <w:bottom w:val="single" w:sz="4" w:space="0" w:color="auto"/>
              <w:right w:val="single" w:sz="4" w:space="0" w:color="auto"/>
            </w:tcBorders>
            <w:shd w:val="clear" w:color="auto" w:fill="FFFFFF"/>
            <w:vAlign w:val="center"/>
          </w:tcPr>
          <w:p w14:paraId="5A7D2C66" w14:textId="77777777" w:rsidR="004311C2" w:rsidRPr="00175459" w:rsidRDefault="004311C2" w:rsidP="004311C2">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0F1D38D2"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Chargeable to the General Fund and HRA Balances</w:t>
            </w:r>
          </w:p>
        </w:tc>
        <w:tc>
          <w:tcPr>
            <w:tcW w:w="1434" w:type="dxa"/>
            <w:tcBorders>
              <w:top w:val="nil"/>
              <w:left w:val="single" w:sz="4" w:space="0" w:color="auto"/>
              <w:bottom w:val="single" w:sz="4" w:space="0" w:color="auto"/>
              <w:right w:val="single" w:sz="4" w:space="0" w:color="auto"/>
            </w:tcBorders>
            <w:shd w:val="clear" w:color="auto" w:fill="FFFFFF"/>
            <w:vAlign w:val="center"/>
          </w:tcPr>
          <w:p w14:paraId="6F199C1D"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Adjustments Between the Funding and Accounting Basis</w:t>
            </w:r>
          </w:p>
        </w:tc>
        <w:tc>
          <w:tcPr>
            <w:tcW w:w="2158" w:type="dxa"/>
            <w:tcBorders>
              <w:top w:val="nil"/>
              <w:left w:val="single" w:sz="4" w:space="0" w:color="auto"/>
              <w:bottom w:val="single" w:sz="4" w:space="0" w:color="auto"/>
              <w:right w:val="single" w:sz="4" w:space="0" w:color="auto"/>
            </w:tcBorders>
            <w:shd w:val="clear" w:color="auto" w:fill="FFFFFF"/>
            <w:vAlign w:val="center"/>
          </w:tcPr>
          <w:p w14:paraId="4486FDD8"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in the Comprehensive Income and Expenditure Statement</w:t>
            </w:r>
          </w:p>
        </w:tc>
      </w:tr>
      <w:tr w:rsidR="004311C2" w:rsidRPr="00BF031C" w14:paraId="238089EE" w14:textId="77777777" w:rsidTr="005A0E78">
        <w:trPr>
          <w:trHeight w:val="70"/>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6B0EA032"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2B249288"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35162254"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14:paraId="2D2FCFD3" w14:textId="77777777" w:rsidR="004311C2" w:rsidRPr="00175459"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1E44AD4B" w14:textId="77777777" w:rsidR="004311C2" w:rsidRPr="00175459" w:rsidRDefault="004311C2" w:rsidP="004311C2">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14:paraId="4BB8CF57"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2158" w:type="dxa"/>
            <w:tcBorders>
              <w:top w:val="single" w:sz="4" w:space="0" w:color="auto"/>
              <w:left w:val="single" w:sz="4" w:space="0" w:color="auto"/>
              <w:bottom w:val="single" w:sz="4" w:space="0" w:color="auto"/>
              <w:right w:val="single" w:sz="4" w:space="0" w:color="auto"/>
            </w:tcBorders>
            <w:shd w:val="clear" w:color="auto" w:fill="FFFFFF"/>
          </w:tcPr>
          <w:p w14:paraId="0BF7262F"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r>
      <w:tr w:rsidR="004311C2" w:rsidRPr="00BF031C" w14:paraId="42122011" w14:textId="77777777" w:rsidTr="002B37B5">
        <w:trPr>
          <w:trHeight w:val="50"/>
          <w:jc w:val="center"/>
        </w:trPr>
        <w:tc>
          <w:tcPr>
            <w:tcW w:w="1804" w:type="dxa"/>
            <w:tcBorders>
              <w:top w:val="single" w:sz="4" w:space="0" w:color="auto"/>
              <w:left w:val="single" w:sz="4" w:space="0" w:color="auto"/>
              <w:bottom w:val="nil"/>
              <w:right w:val="single" w:sz="4" w:space="0" w:color="auto"/>
            </w:tcBorders>
            <w:shd w:val="clear" w:color="auto" w:fill="FFFFFF"/>
            <w:vAlign w:val="center"/>
          </w:tcPr>
          <w:p w14:paraId="1538336D"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805" w:type="dxa"/>
            <w:tcBorders>
              <w:top w:val="single" w:sz="4" w:space="0" w:color="auto"/>
              <w:left w:val="single" w:sz="4" w:space="0" w:color="auto"/>
              <w:bottom w:val="nil"/>
              <w:right w:val="single" w:sz="4" w:space="0" w:color="auto"/>
            </w:tcBorders>
            <w:shd w:val="clear" w:color="auto" w:fill="FFFFFF"/>
            <w:vAlign w:val="center"/>
          </w:tcPr>
          <w:p w14:paraId="28198669"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915" w:type="dxa"/>
            <w:tcBorders>
              <w:top w:val="single" w:sz="4" w:space="0" w:color="auto"/>
              <w:left w:val="single" w:sz="4" w:space="0" w:color="auto"/>
              <w:bottom w:val="nil"/>
              <w:right w:val="single" w:sz="4" w:space="0" w:color="auto"/>
            </w:tcBorders>
            <w:shd w:val="clear" w:color="auto" w:fill="FFFFFF"/>
            <w:vAlign w:val="center"/>
          </w:tcPr>
          <w:p w14:paraId="76462B41" w14:textId="77777777" w:rsidR="004311C2" w:rsidRPr="00175459" w:rsidRDefault="004311C2" w:rsidP="004311C2">
            <w:pPr>
              <w:pStyle w:val="ExampleText"/>
              <w:spacing w:before="0" w:line="240" w:lineRule="auto"/>
              <w:ind w:left="0"/>
              <w:rPr>
                <w:rFonts w:ascii="Tahoma" w:hAnsi="Tahoma" w:cs="HelveticaNeue-BoldCond"/>
                <w:b/>
                <w:color w:val="auto"/>
                <w:sz w:val="16"/>
                <w:szCs w:val="16"/>
              </w:rPr>
            </w:pPr>
          </w:p>
        </w:tc>
        <w:tc>
          <w:tcPr>
            <w:tcW w:w="4142" w:type="dxa"/>
            <w:tcBorders>
              <w:top w:val="single" w:sz="4" w:space="0" w:color="auto"/>
              <w:left w:val="single" w:sz="4" w:space="0" w:color="auto"/>
              <w:bottom w:val="nil"/>
              <w:right w:val="single" w:sz="4" w:space="0" w:color="auto"/>
            </w:tcBorders>
            <w:shd w:val="clear" w:color="auto" w:fill="FFFFFF"/>
          </w:tcPr>
          <w:p w14:paraId="7CF656E5" w14:textId="77777777" w:rsidR="004311C2" w:rsidRPr="00175459"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nil"/>
              <w:right w:val="single" w:sz="4" w:space="0" w:color="auto"/>
            </w:tcBorders>
            <w:shd w:val="clear" w:color="auto" w:fill="FFFFFF"/>
          </w:tcPr>
          <w:p w14:paraId="117079D1"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434" w:type="dxa"/>
            <w:tcBorders>
              <w:top w:val="single" w:sz="4" w:space="0" w:color="auto"/>
              <w:left w:val="single" w:sz="4" w:space="0" w:color="auto"/>
              <w:bottom w:val="nil"/>
              <w:right w:val="single" w:sz="4" w:space="0" w:color="auto"/>
            </w:tcBorders>
            <w:shd w:val="clear" w:color="auto" w:fill="FFFFFF"/>
          </w:tcPr>
          <w:p w14:paraId="22FE0CB0"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2158" w:type="dxa"/>
            <w:tcBorders>
              <w:top w:val="single" w:sz="4" w:space="0" w:color="auto"/>
              <w:left w:val="single" w:sz="4" w:space="0" w:color="auto"/>
              <w:bottom w:val="nil"/>
              <w:right w:val="single" w:sz="4" w:space="0" w:color="auto"/>
            </w:tcBorders>
            <w:shd w:val="clear" w:color="auto" w:fill="FFFFFF"/>
          </w:tcPr>
          <w:p w14:paraId="0739738A"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r>
      <w:bookmarkEnd w:id="64"/>
      <w:tr w:rsidR="004F16B5" w:rsidRPr="00BF031C" w14:paraId="769799BA"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4C650916" w14:textId="03F70F3F" w:rsidR="004F16B5" w:rsidRPr="00175459" w:rsidRDefault="004F16B5" w:rsidP="004F16B5">
            <w:pPr>
              <w:jc w:val="right"/>
              <w:rPr>
                <w:rFonts w:ascii="Tahoma" w:hAnsi="Tahoma" w:cs="FS Lola Medium"/>
                <w:color w:val="000000"/>
                <w:sz w:val="16"/>
                <w:szCs w:val="16"/>
                <w:lang w:eastAsia="en-GB"/>
              </w:rPr>
            </w:pPr>
            <w:r w:rsidRPr="00175459">
              <w:rPr>
                <w:rFonts w:ascii="Tahoma" w:hAnsi="Tahoma" w:cs="Tahoma"/>
                <w:sz w:val="16"/>
                <w:szCs w:val="16"/>
              </w:rPr>
              <w:t xml:space="preserve">47,240 </w:t>
            </w:r>
          </w:p>
        </w:tc>
        <w:tc>
          <w:tcPr>
            <w:tcW w:w="1805" w:type="dxa"/>
            <w:tcBorders>
              <w:top w:val="nil"/>
              <w:left w:val="single" w:sz="4" w:space="0" w:color="auto"/>
              <w:bottom w:val="nil"/>
              <w:right w:val="single" w:sz="4" w:space="0" w:color="auto"/>
            </w:tcBorders>
            <w:shd w:val="clear" w:color="auto" w:fill="FFFFFF"/>
            <w:vAlign w:val="center"/>
          </w:tcPr>
          <w:p w14:paraId="5B1A73D2" w14:textId="38108A7A"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15,562 </w:t>
            </w:r>
          </w:p>
        </w:tc>
        <w:tc>
          <w:tcPr>
            <w:tcW w:w="1915" w:type="dxa"/>
            <w:tcBorders>
              <w:top w:val="nil"/>
              <w:left w:val="single" w:sz="4" w:space="0" w:color="auto"/>
              <w:bottom w:val="nil"/>
              <w:right w:val="single" w:sz="4" w:space="0" w:color="auto"/>
            </w:tcBorders>
            <w:shd w:val="clear" w:color="auto" w:fill="FFFFFF"/>
            <w:vAlign w:val="center"/>
          </w:tcPr>
          <w:p w14:paraId="20DA2F89" w14:textId="4D94BCF1"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62</w:t>
            </w:r>
            <w:r>
              <w:rPr>
                <w:rFonts w:ascii="Tahoma" w:hAnsi="Tahoma" w:cs="Tahoma"/>
                <w:sz w:val="16"/>
                <w:szCs w:val="16"/>
              </w:rPr>
              <w:t>,</w:t>
            </w:r>
            <w:r w:rsidRPr="00175459">
              <w:rPr>
                <w:rFonts w:ascii="Tahoma" w:hAnsi="Tahoma" w:cs="Tahoma"/>
                <w:sz w:val="16"/>
                <w:szCs w:val="16"/>
              </w:rPr>
              <w:t xml:space="preserve">803 </w:t>
            </w:r>
          </w:p>
        </w:tc>
        <w:tc>
          <w:tcPr>
            <w:tcW w:w="4142" w:type="dxa"/>
            <w:tcBorders>
              <w:top w:val="nil"/>
              <w:left w:val="single" w:sz="4" w:space="0" w:color="auto"/>
              <w:bottom w:val="nil"/>
              <w:right w:val="single" w:sz="4" w:space="0" w:color="auto"/>
            </w:tcBorders>
            <w:shd w:val="clear" w:color="auto" w:fill="FFFFFF"/>
            <w:vAlign w:val="center"/>
          </w:tcPr>
          <w:p w14:paraId="6D5E51FD" w14:textId="6CA08941" w:rsidR="004F16B5" w:rsidRPr="00175459" w:rsidRDefault="004F16B5" w:rsidP="004F16B5">
            <w:pPr>
              <w:rPr>
                <w:rFonts w:ascii="Tahoma" w:hAnsi="Tahoma" w:cs="Segoe UI"/>
                <w:sz w:val="16"/>
                <w:szCs w:val="16"/>
              </w:rPr>
            </w:pPr>
            <w:r w:rsidRPr="00175459">
              <w:rPr>
                <w:rFonts w:ascii="Tahoma" w:hAnsi="Tahoma" w:cs="Segoe UI"/>
                <w:sz w:val="16"/>
                <w:szCs w:val="16"/>
              </w:rPr>
              <w:t>Children</w:t>
            </w:r>
            <w:r>
              <w:rPr>
                <w:rFonts w:ascii="Tahoma" w:hAnsi="Tahoma" w:cs="Segoe UI"/>
                <w:sz w:val="16"/>
                <w:szCs w:val="16"/>
              </w:rPr>
              <w:t>’s</w:t>
            </w:r>
            <w:r w:rsidRPr="00175459">
              <w:rPr>
                <w:rFonts w:ascii="Tahoma" w:hAnsi="Tahoma" w:cs="Segoe UI"/>
                <w:sz w:val="16"/>
                <w:szCs w:val="16"/>
              </w:rPr>
              <w:t xml:space="preserve"> Services</w:t>
            </w:r>
          </w:p>
        </w:tc>
        <w:tc>
          <w:tcPr>
            <w:tcW w:w="1795" w:type="dxa"/>
            <w:tcBorders>
              <w:top w:val="nil"/>
              <w:left w:val="single" w:sz="4" w:space="0" w:color="auto"/>
              <w:bottom w:val="nil"/>
              <w:right w:val="single" w:sz="4" w:space="0" w:color="auto"/>
            </w:tcBorders>
            <w:shd w:val="clear" w:color="auto" w:fill="FFFFFF"/>
            <w:vAlign w:val="center"/>
          </w:tcPr>
          <w:p w14:paraId="567C5217" w14:textId="242C32E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67,534 </w:t>
            </w:r>
          </w:p>
        </w:tc>
        <w:tc>
          <w:tcPr>
            <w:tcW w:w="1434" w:type="dxa"/>
            <w:tcBorders>
              <w:top w:val="nil"/>
              <w:left w:val="single" w:sz="4" w:space="0" w:color="auto"/>
              <w:bottom w:val="nil"/>
              <w:right w:val="single" w:sz="4" w:space="0" w:color="auto"/>
            </w:tcBorders>
            <w:shd w:val="clear" w:color="auto" w:fill="FFFFFF"/>
            <w:vAlign w:val="center"/>
          </w:tcPr>
          <w:p w14:paraId="7A662DDE" w14:textId="5DD7823B"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5,478 </w:t>
            </w:r>
          </w:p>
        </w:tc>
        <w:tc>
          <w:tcPr>
            <w:tcW w:w="2158" w:type="dxa"/>
            <w:tcBorders>
              <w:top w:val="nil"/>
              <w:left w:val="single" w:sz="4" w:space="0" w:color="auto"/>
              <w:bottom w:val="nil"/>
              <w:right w:val="single" w:sz="4" w:space="0" w:color="auto"/>
            </w:tcBorders>
            <w:shd w:val="clear" w:color="auto" w:fill="FFFFFF"/>
            <w:vAlign w:val="center"/>
          </w:tcPr>
          <w:p w14:paraId="3CFAA4F8" w14:textId="2FAC0CFE"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73,012 </w:t>
            </w:r>
          </w:p>
        </w:tc>
      </w:tr>
      <w:tr w:rsidR="004F16B5" w:rsidRPr="00BF031C" w14:paraId="6D890530"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0F17A65" w14:textId="42AEE8B3"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54,657 </w:t>
            </w:r>
          </w:p>
        </w:tc>
        <w:tc>
          <w:tcPr>
            <w:tcW w:w="1805" w:type="dxa"/>
            <w:tcBorders>
              <w:top w:val="nil"/>
              <w:left w:val="single" w:sz="4" w:space="0" w:color="auto"/>
              <w:bottom w:val="nil"/>
              <w:right w:val="single" w:sz="4" w:space="0" w:color="auto"/>
            </w:tcBorders>
            <w:shd w:val="clear" w:color="auto" w:fill="FFFFFF"/>
            <w:vAlign w:val="center"/>
          </w:tcPr>
          <w:p w14:paraId="3AF1380D" w14:textId="4B21F59E"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58,092 </w:t>
            </w:r>
          </w:p>
        </w:tc>
        <w:tc>
          <w:tcPr>
            <w:tcW w:w="1915" w:type="dxa"/>
            <w:tcBorders>
              <w:top w:val="nil"/>
              <w:left w:val="single" w:sz="4" w:space="0" w:color="auto"/>
              <w:bottom w:val="nil"/>
              <w:right w:val="single" w:sz="4" w:space="0" w:color="auto"/>
            </w:tcBorders>
            <w:shd w:val="clear" w:color="auto" w:fill="FFFFFF"/>
            <w:vAlign w:val="center"/>
          </w:tcPr>
          <w:p w14:paraId="53002FE0" w14:textId="70D87906"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112,749 </w:t>
            </w:r>
          </w:p>
        </w:tc>
        <w:tc>
          <w:tcPr>
            <w:tcW w:w="4142" w:type="dxa"/>
            <w:tcBorders>
              <w:top w:val="nil"/>
              <w:left w:val="single" w:sz="4" w:space="0" w:color="auto"/>
              <w:bottom w:val="nil"/>
              <w:right w:val="single" w:sz="4" w:space="0" w:color="auto"/>
            </w:tcBorders>
            <w:shd w:val="clear" w:color="auto" w:fill="FFFFFF"/>
            <w:vAlign w:val="center"/>
          </w:tcPr>
          <w:p w14:paraId="49398675" w14:textId="7D9CF174" w:rsidR="004F16B5" w:rsidRPr="00175459" w:rsidRDefault="004F16B5" w:rsidP="004F16B5">
            <w:pPr>
              <w:rPr>
                <w:rFonts w:ascii="Tahoma" w:hAnsi="Tahoma" w:cs="Segoe UI"/>
                <w:sz w:val="16"/>
                <w:szCs w:val="16"/>
              </w:rPr>
            </w:pPr>
            <w:r w:rsidRPr="00175459">
              <w:rPr>
                <w:rFonts w:ascii="Tahoma" w:hAnsi="Tahoma" w:cs="Segoe UI"/>
                <w:sz w:val="16"/>
                <w:szCs w:val="16"/>
              </w:rPr>
              <w:t>Growth &amp; Sustainability</w:t>
            </w:r>
          </w:p>
        </w:tc>
        <w:tc>
          <w:tcPr>
            <w:tcW w:w="1795" w:type="dxa"/>
            <w:tcBorders>
              <w:top w:val="nil"/>
              <w:left w:val="single" w:sz="4" w:space="0" w:color="auto"/>
              <w:bottom w:val="nil"/>
              <w:right w:val="single" w:sz="4" w:space="0" w:color="auto"/>
            </w:tcBorders>
            <w:shd w:val="clear" w:color="auto" w:fill="FFFFFF"/>
            <w:vAlign w:val="center"/>
          </w:tcPr>
          <w:p w14:paraId="3EE8076D" w14:textId="314B3CF8"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57,207 </w:t>
            </w:r>
          </w:p>
        </w:tc>
        <w:tc>
          <w:tcPr>
            <w:tcW w:w="1434" w:type="dxa"/>
            <w:tcBorders>
              <w:top w:val="nil"/>
              <w:left w:val="single" w:sz="4" w:space="0" w:color="auto"/>
              <w:bottom w:val="nil"/>
              <w:right w:val="single" w:sz="4" w:space="0" w:color="auto"/>
            </w:tcBorders>
            <w:shd w:val="clear" w:color="auto" w:fill="FFFFFF"/>
            <w:vAlign w:val="center"/>
          </w:tcPr>
          <w:p w14:paraId="6671C107" w14:textId="767B33E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19,765 </w:t>
            </w:r>
          </w:p>
        </w:tc>
        <w:tc>
          <w:tcPr>
            <w:tcW w:w="2158" w:type="dxa"/>
            <w:tcBorders>
              <w:top w:val="nil"/>
              <w:left w:val="single" w:sz="4" w:space="0" w:color="auto"/>
              <w:bottom w:val="nil"/>
              <w:right w:val="single" w:sz="4" w:space="0" w:color="auto"/>
            </w:tcBorders>
            <w:shd w:val="clear" w:color="auto" w:fill="FFFFFF"/>
            <w:vAlign w:val="center"/>
          </w:tcPr>
          <w:p w14:paraId="350720FB" w14:textId="6F8317A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76,972 </w:t>
            </w:r>
          </w:p>
        </w:tc>
      </w:tr>
      <w:tr w:rsidR="004F16B5" w:rsidRPr="00BF031C" w14:paraId="1167AB51"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C98F1A2" w14:textId="3BA7D816"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(14,941)</w:t>
            </w:r>
          </w:p>
        </w:tc>
        <w:tc>
          <w:tcPr>
            <w:tcW w:w="1805" w:type="dxa"/>
            <w:tcBorders>
              <w:top w:val="nil"/>
              <w:left w:val="single" w:sz="4" w:space="0" w:color="auto"/>
              <w:bottom w:val="nil"/>
              <w:right w:val="single" w:sz="4" w:space="0" w:color="auto"/>
            </w:tcBorders>
            <w:shd w:val="clear" w:color="auto" w:fill="FFFFFF"/>
            <w:vAlign w:val="center"/>
          </w:tcPr>
          <w:p w14:paraId="527A9C9B" w14:textId="3119960A"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22,376 </w:t>
            </w:r>
          </w:p>
        </w:tc>
        <w:tc>
          <w:tcPr>
            <w:tcW w:w="1915" w:type="dxa"/>
            <w:tcBorders>
              <w:top w:val="nil"/>
              <w:left w:val="single" w:sz="4" w:space="0" w:color="auto"/>
              <w:bottom w:val="nil"/>
              <w:right w:val="single" w:sz="4" w:space="0" w:color="auto"/>
            </w:tcBorders>
            <w:shd w:val="clear" w:color="auto" w:fill="FFFFFF"/>
            <w:vAlign w:val="center"/>
          </w:tcPr>
          <w:p w14:paraId="44D6CE75" w14:textId="3D9DD380"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7,435 </w:t>
            </w:r>
          </w:p>
        </w:tc>
        <w:tc>
          <w:tcPr>
            <w:tcW w:w="4142" w:type="dxa"/>
            <w:tcBorders>
              <w:top w:val="nil"/>
              <w:left w:val="single" w:sz="4" w:space="0" w:color="auto"/>
              <w:bottom w:val="nil"/>
              <w:right w:val="single" w:sz="4" w:space="0" w:color="auto"/>
            </w:tcBorders>
            <w:shd w:val="clear" w:color="auto" w:fill="FFFFFF"/>
            <w:vAlign w:val="center"/>
          </w:tcPr>
          <w:p w14:paraId="7FBB4AC6" w14:textId="77777777" w:rsidR="004F16B5" w:rsidRPr="00175459" w:rsidRDefault="004F16B5" w:rsidP="004F16B5">
            <w:pPr>
              <w:rPr>
                <w:rFonts w:ascii="Tahoma" w:hAnsi="Tahoma" w:cs="Segoe UI"/>
                <w:sz w:val="16"/>
                <w:szCs w:val="16"/>
              </w:rPr>
            </w:pPr>
            <w:r w:rsidRPr="00175459">
              <w:rPr>
                <w:rFonts w:ascii="Tahoma" w:hAnsi="Tahoma" w:cs="Segoe UI"/>
                <w:sz w:val="16"/>
                <w:szCs w:val="16"/>
              </w:rPr>
              <w:t>Housing Revenue Account</w:t>
            </w:r>
          </w:p>
        </w:tc>
        <w:tc>
          <w:tcPr>
            <w:tcW w:w="1795" w:type="dxa"/>
            <w:tcBorders>
              <w:top w:val="nil"/>
              <w:left w:val="single" w:sz="4" w:space="0" w:color="auto"/>
              <w:bottom w:val="nil"/>
              <w:right w:val="single" w:sz="4" w:space="0" w:color="auto"/>
            </w:tcBorders>
            <w:shd w:val="clear" w:color="auto" w:fill="FFFFFF"/>
            <w:vAlign w:val="center"/>
          </w:tcPr>
          <w:p w14:paraId="4F3079D3" w14:textId="19AC257D" w:rsidR="004F16B5" w:rsidRPr="0053575F" w:rsidRDefault="004F16B5" w:rsidP="004F16B5">
            <w:pPr>
              <w:jc w:val="right"/>
              <w:rPr>
                <w:rFonts w:ascii="Tahoma" w:hAnsi="Tahoma" w:cs="Tahoma"/>
                <w:sz w:val="16"/>
                <w:szCs w:val="16"/>
              </w:rPr>
            </w:pPr>
            <w:r w:rsidRPr="0053575F">
              <w:rPr>
                <w:rFonts w:ascii="Tahoma" w:hAnsi="Tahoma" w:cs="Tahoma"/>
                <w:sz w:val="16"/>
                <w:szCs w:val="16"/>
              </w:rPr>
              <w:t>(11,678)</w:t>
            </w:r>
          </w:p>
        </w:tc>
        <w:tc>
          <w:tcPr>
            <w:tcW w:w="1434" w:type="dxa"/>
            <w:tcBorders>
              <w:top w:val="nil"/>
              <w:left w:val="single" w:sz="4" w:space="0" w:color="auto"/>
              <w:bottom w:val="nil"/>
              <w:right w:val="single" w:sz="4" w:space="0" w:color="auto"/>
            </w:tcBorders>
            <w:shd w:val="clear" w:color="auto" w:fill="FFFFFF"/>
            <w:vAlign w:val="center"/>
          </w:tcPr>
          <w:p w14:paraId="11BE8313" w14:textId="132E7F4A"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29,113 </w:t>
            </w:r>
          </w:p>
        </w:tc>
        <w:tc>
          <w:tcPr>
            <w:tcW w:w="2158" w:type="dxa"/>
            <w:tcBorders>
              <w:top w:val="nil"/>
              <w:left w:val="single" w:sz="4" w:space="0" w:color="auto"/>
              <w:bottom w:val="nil"/>
              <w:right w:val="single" w:sz="4" w:space="0" w:color="auto"/>
            </w:tcBorders>
            <w:shd w:val="clear" w:color="auto" w:fill="FFFFFF"/>
            <w:vAlign w:val="center"/>
          </w:tcPr>
          <w:p w14:paraId="54B72733" w14:textId="79D600D6"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17,435 </w:t>
            </w:r>
          </w:p>
        </w:tc>
      </w:tr>
      <w:tr w:rsidR="004F16B5" w:rsidRPr="00BF031C" w14:paraId="26D3342C"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7D7B4DD" w14:textId="5D8FDEF0"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41,830 </w:t>
            </w:r>
          </w:p>
        </w:tc>
        <w:tc>
          <w:tcPr>
            <w:tcW w:w="1805" w:type="dxa"/>
            <w:tcBorders>
              <w:top w:val="nil"/>
              <w:left w:val="single" w:sz="4" w:space="0" w:color="auto"/>
              <w:bottom w:val="nil"/>
              <w:right w:val="single" w:sz="4" w:space="0" w:color="auto"/>
            </w:tcBorders>
            <w:shd w:val="clear" w:color="auto" w:fill="FFFFFF"/>
            <w:vAlign w:val="center"/>
          </w:tcPr>
          <w:p w14:paraId="79423F93" w14:textId="0E9BE051"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6,592 </w:t>
            </w:r>
          </w:p>
        </w:tc>
        <w:tc>
          <w:tcPr>
            <w:tcW w:w="1915" w:type="dxa"/>
            <w:tcBorders>
              <w:top w:val="nil"/>
              <w:left w:val="single" w:sz="4" w:space="0" w:color="auto"/>
              <w:bottom w:val="nil"/>
              <w:right w:val="single" w:sz="4" w:space="0" w:color="auto"/>
            </w:tcBorders>
            <w:shd w:val="clear" w:color="auto" w:fill="FFFFFF"/>
            <w:vAlign w:val="center"/>
          </w:tcPr>
          <w:p w14:paraId="7D8DDA91" w14:textId="4E299FB2" w:rsidR="004F16B5" w:rsidRPr="00175459" w:rsidRDefault="004F16B5" w:rsidP="004F16B5">
            <w:pPr>
              <w:jc w:val="right"/>
              <w:rPr>
                <w:rFonts w:ascii="Tahoma" w:hAnsi="Tahoma" w:cs="FS Lola Medium"/>
                <w:sz w:val="16"/>
                <w:szCs w:val="16"/>
              </w:rPr>
            </w:pPr>
            <w:r w:rsidRPr="00175459">
              <w:rPr>
                <w:rFonts w:ascii="Tahoma" w:hAnsi="Tahoma" w:cs="Tahoma"/>
                <w:sz w:val="16"/>
                <w:szCs w:val="16"/>
              </w:rPr>
              <w:t>48,422</w:t>
            </w:r>
          </w:p>
        </w:tc>
        <w:tc>
          <w:tcPr>
            <w:tcW w:w="4142" w:type="dxa"/>
            <w:tcBorders>
              <w:top w:val="nil"/>
              <w:left w:val="single" w:sz="4" w:space="0" w:color="auto"/>
              <w:bottom w:val="nil"/>
              <w:right w:val="single" w:sz="4" w:space="0" w:color="auto"/>
            </w:tcBorders>
            <w:shd w:val="clear" w:color="auto" w:fill="FFFFFF"/>
            <w:vAlign w:val="center"/>
          </w:tcPr>
          <w:p w14:paraId="4606E9BB" w14:textId="1098E9BA" w:rsidR="004F16B5" w:rsidRPr="00175459" w:rsidRDefault="004F16B5" w:rsidP="004F16B5">
            <w:pPr>
              <w:rPr>
                <w:rFonts w:ascii="Tahoma" w:hAnsi="Tahoma" w:cs="Segoe UI"/>
                <w:sz w:val="16"/>
                <w:szCs w:val="16"/>
              </w:rPr>
            </w:pPr>
            <w:r w:rsidRPr="00175459">
              <w:rPr>
                <w:rFonts w:ascii="Tahoma" w:hAnsi="Tahoma" w:cs="Segoe UI"/>
                <w:sz w:val="16"/>
                <w:szCs w:val="16"/>
              </w:rPr>
              <w:t>Place Health &amp; Adult social care</w:t>
            </w:r>
          </w:p>
        </w:tc>
        <w:tc>
          <w:tcPr>
            <w:tcW w:w="1795" w:type="dxa"/>
            <w:tcBorders>
              <w:top w:val="nil"/>
              <w:left w:val="single" w:sz="4" w:space="0" w:color="auto"/>
              <w:bottom w:val="nil"/>
              <w:right w:val="single" w:sz="4" w:space="0" w:color="auto"/>
            </w:tcBorders>
            <w:shd w:val="clear" w:color="auto" w:fill="FFFFFF"/>
            <w:vAlign w:val="center"/>
          </w:tcPr>
          <w:p w14:paraId="12418AEB" w14:textId="2C2D1AA2"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42,503 </w:t>
            </w:r>
          </w:p>
        </w:tc>
        <w:tc>
          <w:tcPr>
            <w:tcW w:w="1434" w:type="dxa"/>
            <w:tcBorders>
              <w:top w:val="nil"/>
              <w:left w:val="single" w:sz="4" w:space="0" w:color="auto"/>
              <w:bottom w:val="nil"/>
              <w:right w:val="single" w:sz="4" w:space="0" w:color="auto"/>
            </w:tcBorders>
            <w:shd w:val="clear" w:color="auto" w:fill="FFFFFF"/>
            <w:vAlign w:val="center"/>
          </w:tcPr>
          <w:p w14:paraId="777B26FE" w14:textId="21EB1279"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7,005 </w:t>
            </w:r>
          </w:p>
        </w:tc>
        <w:tc>
          <w:tcPr>
            <w:tcW w:w="2158" w:type="dxa"/>
            <w:tcBorders>
              <w:top w:val="nil"/>
              <w:left w:val="single" w:sz="4" w:space="0" w:color="auto"/>
              <w:bottom w:val="nil"/>
              <w:right w:val="single" w:sz="4" w:space="0" w:color="auto"/>
            </w:tcBorders>
            <w:shd w:val="clear" w:color="auto" w:fill="FFFFFF"/>
            <w:vAlign w:val="center"/>
          </w:tcPr>
          <w:p w14:paraId="4A93E55E" w14:textId="523061D4"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49,508 </w:t>
            </w:r>
          </w:p>
        </w:tc>
      </w:tr>
      <w:tr w:rsidR="004F16B5" w:rsidRPr="00BF031C" w14:paraId="3A0FDFE9"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7F629101" w14:textId="199A8802"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10,988 </w:t>
            </w:r>
          </w:p>
        </w:tc>
        <w:tc>
          <w:tcPr>
            <w:tcW w:w="1805" w:type="dxa"/>
            <w:tcBorders>
              <w:top w:val="nil"/>
              <w:left w:val="single" w:sz="4" w:space="0" w:color="auto"/>
              <w:bottom w:val="nil"/>
              <w:right w:val="single" w:sz="4" w:space="0" w:color="auto"/>
            </w:tcBorders>
            <w:shd w:val="clear" w:color="auto" w:fill="FFFFFF"/>
            <w:vAlign w:val="center"/>
          </w:tcPr>
          <w:p w14:paraId="0361C209" w14:textId="080B67BA"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2,687 </w:t>
            </w:r>
          </w:p>
        </w:tc>
        <w:tc>
          <w:tcPr>
            <w:tcW w:w="1915" w:type="dxa"/>
            <w:tcBorders>
              <w:top w:val="nil"/>
              <w:left w:val="single" w:sz="4" w:space="0" w:color="auto"/>
              <w:bottom w:val="nil"/>
              <w:right w:val="single" w:sz="4" w:space="0" w:color="auto"/>
            </w:tcBorders>
            <w:shd w:val="clear" w:color="auto" w:fill="FFFFFF"/>
            <w:vAlign w:val="center"/>
          </w:tcPr>
          <w:p w14:paraId="585D91AF" w14:textId="13CDC1D6" w:rsidR="004F16B5" w:rsidRPr="00175459" w:rsidRDefault="004F16B5" w:rsidP="004F16B5">
            <w:pPr>
              <w:jc w:val="right"/>
              <w:rPr>
                <w:rFonts w:ascii="Tahoma" w:hAnsi="Tahoma" w:cs="FS Lola Medium"/>
                <w:sz w:val="16"/>
                <w:szCs w:val="16"/>
              </w:rPr>
            </w:pPr>
            <w:r w:rsidRPr="00175459">
              <w:rPr>
                <w:rFonts w:ascii="Verdana" w:hAnsi="Verdana" w:cs="Arial"/>
                <w:sz w:val="16"/>
                <w:szCs w:val="16"/>
              </w:rPr>
              <w:t xml:space="preserve">13,675 </w:t>
            </w:r>
          </w:p>
        </w:tc>
        <w:tc>
          <w:tcPr>
            <w:tcW w:w="4142" w:type="dxa"/>
            <w:tcBorders>
              <w:top w:val="nil"/>
              <w:left w:val="single" w:sz="4" w:space="0" w:color="auto"/>
              <w:bottom w:val="nil"/>
              <w:right w:val="single" w:sz="4" w:space="0" w:color="auto"/>
            </w:tcBorders>
            <w:shd w:val="clear" w:color="auto" w:fill="FFFFFF"/>
          </w:tcPr>
          <w:p w14:paraId="18AACC2E" w14:textId="138EE549" w:rsidR="004F16B5" w:rsidRPr="00175459" w:rsidRDefault="004F16B5" w:rsidP="004F16B5">
            <w:pPr>
              <w:rPr>
                <w:rFonts w:ascii="Tahoma" w:hAnsi="Tahoma" w:cs="Segoe UI"/>
                <w:sz w:val="16"/>
                <w:szCs w:val="16"/>
              </w:rPr>
            </w:pPr>
            <w:r w:rsidRPr="00175459">
              <w:rPr>
                <w:rFonts w:ascii="Tahoma" w:hAnsi="Tahoma" w:cs="Segoe UI"/>
                <w:sz w:val="16"/>
                <w:szCs w:val="16"/>
              </w:rPr>
              <w:t>Public Health &amp; Communities</w:t>
            </w:r>
          </w:p>
        </w:tc>
        <w:tc>
          <w:tcPr>
            <w:tcW w:w="1795" w:type="dxa"/>
            <w:tcBorders>
              <w:top w:val="nil"/>
              <w:left w:val="single" w:sz="4" w:space="0" w:color="auto"/>
              <w:bottom w:val="nil"/>
              <w:right w:val="single" w:sz="4" w:space="0" w:color="auto"/>
            </w:tcBorders>
            <w:shd w:val="clear" w:color="auto" w:fill="FFFFFF"/>
            <w:vAlign w:val="center"/>
          </w:tcPr>
          <w:p w14:paraId="6B67BFE0" w14:textId="0284027A"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7,406 </w:t>
            </w:r>
          </w:p>
        </w:tc>
        <w:tc>
          <w:tcPr>
            <w:tcW w:w="1434" w:type="dxa"/>
            <w:tcBorders>
              <w:top w:val="nil"/>
              <w:left w:val="single" w:sz="4" w:space="0" w:color="auto"/>
              <w:bottom w:val="nil"/>
              <w:right w:val="single" w:sz="4" w:space="0" w:color="auto"/>
            </w:tcBorders>
            <w:shd w:val="clear" w:color="auto" w:fill="FFFFFF"/>
            <w:vAlign w:val="center"/>
          </w:tcPr>
          <w:p w14:paraId="0638D2F0" w14:textId="2525F2DC"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1,707 </w:t>
            </w:r>
          </w:p>
        </w:tc>
        <w:tc>
          <w:tcPr>
            <w:tcW w:w="2158" w:type="dxa"/>
            <w:tcBorders>
              <w:top w:val="nil"/>
              <w:left w:val="single" w:sz="4" w:space="0" w:color="auto"/>
              <w:bottom w:val="nil"/>
              <w:right w:val="single" w:sz="4" w:space="0" w:color="auto"/>
            </w:tcBorders>
            <w:shd w:val="clear" w:color="auto" w:fill="FFFFFF"/>
            <w:vAlign w:val="center"/>
          </w:tcPr>
          <w:p w14:paraId="4D00FDA7" w14:textId="3BE2AA8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9,113 </w:t>
            </w:r>
          </w:p>
        </w:tc>
      </w:tr>
      <w:tr w:rsidR="004F16B5" w:rsidRPr="00BF031C" w14:paraId="24D4ADF8" w14:textId="77777777">
        <w:trPr>
          <w:trHeight w:val="148"/>
          <w:jc w:val="center"/>
        </w:trPr>
        <w:tc>
          <w:tcPr>
            <w:tcW w:w="1804" w:type="dxa"/>
            <w:tcBorders>
              <w:top w:val="nil"/>
              <w:left w:val="single" w:sz="4" w:space="0" w:color="auto"/>
              <w:bottom w:val="nil"/>
              <w:right w:val="single" w:sz="4" w:space="0" w:color="auto"/>
            </w:tcBorders>
            <w:shd w:val="clear" w:color="auto" w:fill="FFFFFF"/>
            <w:vAlign w:val="center"/>
          </w:tcPr>
          <w:p w14:paraId="51240975" w14:textId="2AA86786"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421 </w:t>
            </w:r>
          </w:p>
        </w:tc>
        <w:tc>
          <w:tcPr>
            <w:tcW w:w="1805" w:type="dxa"/>
            <w:tcBorders>
              <w:top w:val="nil"/>
              <w:left w:val="single" w:sz="4" w:space="0" w:color="auto"/>
              <w:bottom w:val="nil"/>
              <w:right w:val="single" w:sz="4" w:space="0" w:color="auto"/>
            </w:tcBorders>
            <w:shd w:val="clear" w:color="auto" w:fill="FFFFFF"/>
            <w:vAlign w:val="center"/>
          </w:tcPr>
          <w:p w14:paraId="6E8BAED5" w14:textId="04C613F5"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6,225 </w:t>
            </w:r>
          </w:p>
        </w:tc>
        <w:tc>
          <w:tcPr>
            <w:tcW w:w="1915" w:type="dxa"/>
            <w:tcBorders>
              <w:top w:val="nil"/>
              <w:left w:val="single" w:sz="4" w:space="0" w:color="auto"/>
              <w:bottom w:val="nil"/>
              <w:right w:val="single" w:sz="4" w:space="0" w:color="auto"/>
            </w:tcBorders>
            <w:shd w:val="clear" w:color="auto" w:fill="FFFFFF"/>
            <w:vAlign w:val="center"/>
          </w:tcPr>
          <w:p w14:paraId="7FBF1FB4" w14:textId="7B1864D1"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6,646 </w:t>
            </w:r>
          </w:p>
        </w:tc>
        <w:tc>
          <w:tcPr>
            <w:tcW w:w="4142" w:type="dxa"/>
            <w:tcBorders>
              <w:top w:val="nil"/>
              <w:left w:val="single" w:sz="4" w:space="0" w:color="auto"/>
              <w:bottom w:val="nil"/>
              <w:right w:val="single" w:sz="4" w:space="0" w:color="auto"/>
            </w:tcBorders>
            <w:shd w:val="clear" w:color="auto" w:fill="FFFFFF"/>
          </w:tcPr>
          <w:p w14:paraId="6230462F" w14:textId="51BC9876" w:rsidR="004F16B5" w:rsidRPr="00175459" w:rsidRDefault="004F16B5" w:rsidP="004F16B5">
            <w:pPr>
              <w:rPr>
                <w:rFonts w:ascii="Tahoma" w:hAnsi="Tahoma" w:cs="Segoe UI"/>
                <w:sz w:val="16"/>
                <w:szCs w:val="16"/>
              </w:rPr>
            </w:pPr>
            <w:r w:rsidRPr="00175459">
              <w:rPr>
                <w:rFonts w:ascii="Tahoma" w:hAnsi="Tahoma" w:cs="Segoe UI"/>
                <w:sz w:val="16"/>
                <w:szCs w:val="16"/>
              </w:rPr>
              <w:t>Core Services</w:t>
            </w:r>
          </w:p>
        </w:tc>
        <w:tc>
          <w:tcPr>
            <w:tcW w:w="1795" w:type="dxa"/>
            <w:tcBorders>
              <w:top w:val="nil"/>
              <w:left w:val="single" w:sz="4" w:space="0" w:color="auto"/>
              <w:bottom w:val="nil"/>
              <w:right w:val="single" w:sz="4" w:space="0" w:color="auto"/>
            </w:tcBorders>
            <w:shd w:val="clear" w:color="auto" w:fill="FFFFFF"/>
            <w:vAlign w:val="center"/>
          </w:tcPr>
          <w:p w14:paraId="71015469" w14:textId="15D367A2"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6,213 </w:t>
            </w:r>
          </w:p>
        </w:tc>
        <w:tc>
          <w:tcPr>
            <w:tcW w:w="1434" w:type="dxa"/>
            <w:tcBorders>
              <w:top w:val="nil"/>
              <w:left w:val="single" w:sz="4" w:space="0" w:color="auto"/>
              <w:bottom w:val="nil"/>
              <w:right w:val="single" w:sz="4" w:space="0" w:color="auto"/>
            </w:tcBorders>
            <w:shd w:val="clear" w:color="auto" w:fill="FFFFFF"/>
            <w:vAlign w:val="center"/>
          </w:tcPr>
          <w:p w14:paraId="5B102A18" w14:textId="01B4D743"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4,342 </w:t>
            </w:r>
          </w:p>
        </w:tc>
        <w:tc>
          <w:tcPr>
            <w:tcW w:w="2158" w:type="dxa"/>
            <w:tcBorders>
              <w:top w:val="nil"/>
              <w:left w:val="single" w:sz="4" w:space="0" w:color="auto"/>
              <w:bottom w:val="nil"/>
              <w:right w:val="single" w:sz="4" w:space="0" w:color="auto"/>
            </w:tcBorders>
            <w:shd w:val="clear" w:color="auto" w:fill="FFFFFF"/>
            <w:vAlign w:val="center"/>
          </w:tcPr>
          <w:p w14:paraId="162BAE91" w14:textId="11B2CD2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10,555 </w:t>
            </w:r>
          </w:p>
        </w:tc>
      </w:tr>
      <w:tr w:rsidR="004F16B5" w:rsidRPr="00BF031C" w14:paraId="4AF820DF"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E22CCE7" w14:textId="3BB323B7"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(6,791)</w:t>
            </w:r>
          </w:p>
        </w:tc>
        <w:tc>
          <w:tcPr>
            <w:tcW w:w="1805" w:type="dxa"/>
            <w:tcBorders>
              <w:top w:val="nil"/>
              <w:left w:val="single" w:sz="4" w:space="0" w:color="auto"/>
              <w:bottom w:val="nil"/>
              <w:right w:val="single" w:sz="4" w:space="0" w:color="auto"/>
            </w:tcBorders>
            <w:shd w:val="clear" w:color="auto" w:fill="FFFFFF"/>
            <w:vAlign w:val="center"/>
          </w:tcPr>
          <w:p w14:paraId="681B6A2B" w14:textId="2DF5A2FC"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9 </w:t>
            </w:r>
          </w:p>
        </w:tc>
        <w:tc>
          <w:tcPr>
            <w:tcW w:w="1915" w:type="dxa"/>
            <w:tcBorders>
              <w:top w:val="nil"/>
              <w:left w:val="single" w:sz="4" w:space="0" w:color="auto"/>
              <w:bottom w:val="nil"/>
              <w:right w:val="single" w:sz="4" w:space="0" w:color="auto"/>
            </w:tcBorders>
            <w:shd w:val="clear" w:color="auto" w:fill="FFFFFF"/>
            <w:vAlign w:val="center"/>
          </w:tcPr>
          <w:p w14:paraId="7EC4F2EC" w14:textId="48774E59"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(6,782)</w:t>
            </w:r>
          </w:p>
        </w:tc>
        <w:tc>
          <w:tcPr>
            <w:tcW w:w="4142" w:type="dxa"/>
            <w:tcBorders>
              <w:top w:val="nil"/>
              <w:left w:val="single" w:sz="4" w:space="0" w:color="auto"/>
              <w:bottom w:val="nil"/>
              <w:right w:val="single" w:sz="4" w:space="0" w:color="auto"/>
            </w:tcBorders>
            <w:shd w:val="clear" w:color="auto" w:fill="FFFFFF"/>
          </w:tcPr>
          <w:p w14:paraId="64A838E0" w14:textId="04AE0401"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795" w:type="dxa"/>
            <w:tcBorders>
              <w:top w:val="nil"/>
              <w:left w:val="single" w:sz="4" w:space="0" w:color="auto"/>
              <w:bottom w:val="nil"/>
              <w:right w:val="single" w:sz="4" w:space="0" w:color="auto"/>
            </w:tcBorders>
            <w:shd w:val="clear" w:color="auto" w:fill="FFFFFF"/>
            <w:vAlign w:val="center"/>
          </w:tcPr>
          <w:p w14:paraId="7DCEF31E" w14:textId="77777777" w:rsidR="004F16B5" w:rsidRPr="0053575F" w:rsidRDefault="004F16B5" w:rsidP="004F16B5">
            <w:pPr>
              <w:jc w:val="right"/>
              <w:rPr>
                <w:rFonts w:ascii="Tahoma" w:hAnsi="Tahoma" w:cs="Tahoma"/>
                <w:sz w:val="16"/>
                <w:szCs w:val="16"/>
                <w:lang w:eastAsia="en-GB"/>
              </w:rPr>
            </w:pPr>
            <w:r w:rsidRPr="0053575F">
              <w:rPr>
                <w:rFonts w:ascii="Tahoma" w:hAnsi="Tahoma" w:cs="Tahoma"/>
                <w:sz w:val="16"/>
                <w:szCs w:val="16"/>
              </w:rPr>
              <w:t>(8,113)</w:t>
            </w:r>
          </w:p>
          <w:p w14:paraId="249ACE01" w14:textId="13742FC7" w:rsidR="004F16B5" w:rsidRPr="0053575F" w:rsidRDefault="004F16B5" w:rsidP="004F16B5">
            <w:pPr>
              <w:jc w:val="right"/>
              <w:rPr>
                <w:rFonts w:ascii="Tahoma" w:hAnsi="Tahoma" w:cs="Tahoma"/>
                <w:sz w:val="16"/>
                <w:szCs w:val="16"/>
              </w:rPr>
            </w:pPr>
          </w:p>
        </w:tc>
        <w:tc>
          <w:tcPr>
            <w:tcW w:w="1434" w:type="dxa"/>
            <w:tcBorders>
              <w:top w:val="nil"/>
              <w:left w:val="single" w:sz="4" w:space="0" w:color="auto"/>
              <w:bottom w:val="nil"/>
              <w:right w:val="single" w:sz="4" w:space="0" w:color="auto"/>
            </w:tcBorders>
            <w:shd w:val="clear" w:color="auto" w:fill="FFFFFF"/>
            <w:vAlign w:val="center"/>
          </w:tcPr>
          <w:p w14:paraId="61DDD407" w14:textId="6B59A60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3 </w:t>
            </w:r>
          </w:p>
        </w:tc>
        <w:tc>
          <w:tcPr>
            <w:tcW w:w="2158" w:type="dxa"/>
            <w:tcBorders>
              <w:top w:val="nil"/>
              <w:left w:val="single" w:sz="4" w:space="0" w:color="auto"/>
              <w:bottom w:val="nil"/>
              <w:right w:val="single" w:sz="4" w:space="0" w:color="auto"/>
            </w:tcBorders>
            <w:shd w:val="clear" w:color="auto" w:fill="FFFFFF"/>
            <w:vAlign w:val="center"/>
          </w:tcPr>
          <w:p w14:paraId="161BFE51" w14:textId="69435858" w:rsidR="004F16B5" w:rsidRPr="0053575F" w:rsidRDefault="004F16B5" w:rsidP="004F16B5">
            <w:pPr>
              <w:jc w:val="right"/>
              <w:rPr>
                <w:rFonts w:ascii="Tahoma" w:hAnsi="Tahoma" w:cs="Tahoma"/>
                <w:sz w:val="16"/>
                <w:szCs w:val="16"/>
              </w:rPr>
            </w:pPr>
            <w:r w:rsidRPr="0053575F">
              <w:rPr>
                <w:rFonts w:ascii="Tahoma" w:hAnsi="Tahoma" w:cs="Tahoma"/>
                <w:sz w:val="16"/>
                <w:szCs w:val="16"/>
              </w:rPr>
              <w:t>(8,110)</w:t>
            </w:r>
          </w:p>
        </w:tc>
      </w:tr>
      <w:tr w:rsidR="004F16B5" w:rsidRPr="00BF031C" w14:paraId="7D026CFC" w14:textId="77777777">
        <w:trPr>
          <w:trHeight w:val="176"/>
          <w:jc w:val="center"/>
        </w:trPr>
        <w:tc>
          <w:tcPr>
            <w:tcW w:w="1804" w:type="dxa"/>
            <w:tcBorders>
              <w:top w:val="nil"/>
              <w:left w:val="single" w:sz="4" w:space="0" w:color="auto"/>
              <w:bottom w:val="single" w:sz="4" w:space="0" w:color="auto"/>
              <w:right w:val="single" w:sz="4" w:space="0" w:color="auto"/>
            </w:tcBorders>
            <w:shd w:val="clear" w:color="auto" w:fill="FFFFFF"/>
            <w:vAlign w:val="center"/>
          </w:tcPr>
          <w:p w14:paraId="2C11F4BD" w14:textId="2CD26CB5"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(257)</w:t>
            </w:r>
          </w:p>
        </w:tc>
        <w:tc>
          <w:tcPr>
            <w:tcW w:w="1805" w:type="dxa"/>
            <w:tcBorders>
              <w:top w:val="nil"/>
              <w:left w:val="single" w:sz="4" w:space="0" w:color="auto"/>
              <w:bottom w:val="single" w:sz="4" w:space="0" w:color="auto"/>
              <w:right w:val="single" w:sz="4" w:space="0" w:color="auto"/>
            </w:tcBorders>
            <w:shd w:val="clear" w:color="auto" w:fill="FFFFFF"/>
            <w:vAlign w:val="center"/>
          </w:tcPr>
          <w:p w14:paraId="47E6B573" w14:textId="0691D9E5"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 </w:t>
            </w:r>
          </w:p>
        </w:tc>
        <w:tc>
          <w:tcPr>
            <w:tcW w:w="1915" w:type="dxa"/>
            <w:tcBorders>
              <w:top w:val="nil"/>
              <w:left w:val="single" w:sz="4" w:space="0" w:color="auto"/>
              <w:bottom w:val="single" w:sz="4" w:space="0" w:color="auto"/>
              <w:right w:val="single" w:sz="4" w:space="0" w:color="auto"/>
            </w:tcBorders>
            <w:shd w:val="clear" w:color="auto" w:fill="FFFFFF"/>
            <w:vAlign w:val="center"/>
          </w:tcPr>
          <w:p w14:paraId="78CBDEDB" w14:textId="0E8137CB"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(257)</w:t>
            </w:r>
          </w:p>
        </w:tc>
        <w:tc>
          <w:tcPr>
            <w:tcW w:w="4142" w:type="dxa"/>
            <w:tcBorders>
              <w:top w:val="nil"/>
              <w:left w:val="single" w:sz="4" w:space="0" w:color="auto"/>
              <w:bottom w:val="single" w:sz="4" w:space="0" w:color="auto"/>
              <w:right w:val="single" w:sz="4" w:space="0" w:color="auto"/>
            </w:tcBorders>
            <w:shd w:val="clear" w:color="auto" w:fill="FFFFFF"/>
          </w:tcPr>
          <w:p w14:paraId="40316ED8" w14:textId="5DD61189"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sz w:val="16"/>
                <w:szCs w:val="16"/>
              </w:rPr>
              <w:t>Exceptional Item – HSG</w:t>
            </w:r>
          </w:p>
        </w:tc>
        <w:tc>
          <w:tcPr>
            <w:tcW w:w="1795" w:type="dxa"/>
            <w:tcBorders>
              <w:top w:val="nil"/>
              <w:left w:val="single" w:sz="4" w:space="0" w:color="auto"/>
              <w:bottom w:val="single" w:sz="4" w:space="0" w:color="auto"/>
              <w:right w:val="single" w:sz="4" w:space="0" w:color="auto"/>
            </w:tcBorders>
            <w:shd w:val="clear" w:color="auto" w:fill="FFFFFF"/>
            <w:vAlign w:val="center"/>
          </w:tcPr>
          <w:p w14:paraId="437634E7" w14:textId="5B533BE9"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 </w:t>
            </w:r>
          </w:p>
        </w:tc>
        <w:tc>
          <w:tcPr>
            <w:tcW w:w="1434" w:type="dxa"/>
            <w:tcBorders>
              <w:top w:val="nil"/>
              <w:left w:val="single" w:sz="4" w:space="0" w:color="auto"/>
              <w:bottom w:val="single" w:sz="4" w:space="0" w:color="auto"/>
              <w:right w:val="single" w:sz="4" w:space="0" w:color="auto"/>
            </w:tcBorders>
            <w:shd w:val="clear" w:color="auto" w:fill="FFFFFF"/>
            <w:vAlign w:val="center"/>
          </w:tcPr>
          <w:p w14:paraId="28D852FE" w14:textId="57A12745"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 </w:t>
            </w:r>
          </w:p>
        </w:tc>
        <w:tc>
          <w:tcPr>
            <w:tcW w:w="2158" w:type="dxa"/>
            <w:tcBorders>
              <w:top w:val="nil"/>
              <w:left w:val="single" w:sz="4" w:space="0" w:color="auto"/>
              <w:bottom w:val="single" w:sz="4" w:space="0" w:color="auto"/>
              <w:right w:val="single" w:sz="4" w:space="0" w:color="auto"/>
            </w:tcBorders>
            <w:shd w:val="clear" w:color="auto" w:fill="FFFFFF"/>
            <w:vAlign w:val="center"/>
          </w:tcPr>
          <w:p w14:paraId="0DF4A248" w14:textId="5C6C7335"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 </w:t>
            </w:r>
          </w:p>
        </w:tc>
      </w:tr>
      <w:tr w:rsidR="004F16B5" w:rsidRPr="00BF031C" w14:paraId="364725F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611BEEAA" w14:textId="2F2FBFE5"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133,147 </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079FD7FD" w14:textId="49185A52"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111,544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1A2DAB6D" w14:textId="31BBE22A"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244,692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65163602" w14:textId="25B6D83A"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b/>
                <w:sz w:val="16"/>
                <w:szCs w:val="16"/>
              </w:rPr>
              <w:t>Net Cost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2022DA86" w14:textId="478C9CBC"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161,074 </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7425FA74" w14:textId="7865A206"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67,413 </w:t>
            </w:r>
          </w:p>
        </w:tc>
        <w:tc>
          <w:tcPr>
            <w:tcW w:w="2158" w:type="dxa"/>
            <w:tcBorders>
              <w:top w:val="single" w:sz="4" w:space="0" w:color="auto"/>
              <w:left w:val="single" w:sz="4" w:space="0" w:color="auto"/>
              <w:bottom w:val="single" w:sz="4" w:space="0" w:color="auto"/>
              <w:right w:val="single" w:sz="4" w:space="0" w:color="auto"/>
            </w:tcBorders>
            <w:shd w:val="clear" w:color="auto" w:fill="D9D9D9"/>
            <w:vAlign w:val="center"/>
          </w:tcPr>
          <w:p w14:paraId="700621AF" w14:textId="6E05B630"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228,487 </w:t>
            </w:r>
          </w:p>
        </w:tc>
      </w:tr>
      <w:tr w:rsidR="004577BB" w:rsidRPr="00BF031C" w14:paraId="4501B9DC" w14:textId="77777777">
        <w:trPr>
          <w:trHeight w:val="176"/>
          <w:jc w:val="center"/>
        </w:trPr>
        <w:tc>
          <w:tcPr>
            <w:tcW w:w="1804" w:type="dxa"/>
            <w:tcBorders>
              <w:top w:val="single" w:sz="4" w:space="0" w:color="auto"/>
              <w:left w:val="single" w:sz="4" w:space="0" w:color="auto"/>
              <w:bottom w:val="nil"/>
              <w:right w:val="single" w:sz="4" w:space="0" w:color="auto"/>
            </w:tcBorders>
            <w:shd w:val="clear" w:color="auto" w:fill="auto"/>
            <w:vAlign w:val="center"/>
          </w:tcPr>
          <w:p w14:paraId="62895F02" w14:textId="6264A5E8"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w:t>
            </w:r>
          </w:p>
        </w:tc>
        <w:tc>
          <w:tcPr>
            <w:tcW w:w="1805" w:type="dxa"/>
            <w:tcBorders>
              <w:top w:val="single" w:sz="4" w:space="0" w:color="auto"/>
              <w:left w:val="single" w:sz="4" w:space="0" w:color="auto"/>
              <w:bottom w:val="nil"/>
              <w:right w:val="single" w:sz="4" w:space="0" w:color="auto"/>
            </w:tcBorders>
            <w:shd w:val="clear" w:color="auto" w:fill="auto"/>
            <w:vAlign w:val="center"/>
          </w:tcPr>
          <w:p w14:paraId="4B0EB27B" w14:textId="39AAC746"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w:t>
            </w:r>
          </w:p>
        </w:tc>
        <w:tc>
          <w:tcPr>
            <w:tcW w:w="1915" w:type="dxa"/>
            <w:tcBorders>
              <w:top w:val="single" w:sz="4" w:space="0" w:color="auto"/>
              <w:left w:val="single" w:sz="4" w:space="0" w:color="auto"/>
              <w:bottom w:val="nil"/>
              <w:right w:val="single" w:sz="4" w:space="0" w:color="auto"/>
            </w:tcBorders>
            <w:shd w:val="clear" w:color="auto" w:fill="auto"/>
            <w:vAlign w:val="center"/>
          </w:tcPr>
          <w:p w14:paraId="0DE201F6" w14:textId="3FA2358C" w:rsidR="004577BB" w:rsidRPr="004577BB" w:rsidRDefault="004577BB" w:rsidP="004577BB">
            <w:pPr>
              <w:rPr>
                <w:rFonts w:ascii="Tahoma" w:hAnsi="Tahoma" w:cs="Tahoma"/>
                <w:color w:val="000000"/>
                <w:sz w:val="16"/>
                <w:szCs w:val="16"/>
              </w:rPr>
            </w:pPr>
            <w:r w:rsidRPr="004577BB">
              <w:rPr>
                <w:rFonts w:ascii="Tahoma" w:hAnsi="Tahoma" w:cs="Tahoma"/>
                <w:b/>
                <w:sz w:val="16"/>
                <w:szCs w:val="16"/>
              </w:rPr>
              <w:t> </w:t>
            </w:r>
          </w:p>
        </w:tc>
        <w:tc>
          <w:tcPr>
            <w:tcW w:w="4142" w:type="dxa"/>
            <w:tcBorders>
              <w:top w:val="single" w:sz="4" w:space="0" w:color="auto"/>
              <w:left w:val="single" w:sz="4" w:space="0" w:color="auto"/>
              <w:bottom w:val="nil"/>
              <w:right w:val="single" w:sz="4" w:space="0" w:color="auto"/>
            </w:tcBorders>
            <w:shd w:val="clear" w:color="auto" w:fill="auto"/>
          </w:tcPr>
          <w:p w14:paraId="3271F5B6" w14:textId="4CED16E6" w:rsidR="004577BB" w:rsidRPr="00175459" w:rsidRDefault="004577BB" w:rsidP="004577BB">
            <w:pPr>
              <w:pStyle w:val="ExampleText"/>
              <w:spacing w:before="0" w:line="240" w:lineRule="auto"/>
              <w:ind w:left="0"/>
              <w:rPr>
                <w:rFonts w:ascii="Tahoma" w:hAnsi="Tahoma" w:cs="Segoe UI"/>
                <w:sz w:val="16"/>
                <w:szCs w:val="16"/>
              </w:rPr>
            </w:pPr>
          </w:p>
        </w:tc>
        <w:tc>
          <w:tcPr>
            <w:tcW w:w="1795" w:type="dxa"/>
            <w:tcBorders>
              <w:top w:val="single" w:sz="4" w:space="0" w:color="auto"/>
              <w:left w:val="single" w:sz="4" w:space="0" w:color="auto"/>
              <w:bottom w:val="nil"/>
              <w:right w:val="single" w:sz="4" w:space="0" w:color="auto"/>
            </w:tcBorders>
            <w:shd w:val="clear" w:color="auto" w:fill="auto"/>
            <w:vAlign w:val="center"/>
          </w:tcPr>
          <w:p w14:paraId="58EC1B8F" w14:textId="2F480FD1"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c>
          <w:tcPr>
            <w:tcW w:w="1434" w:type="dxa"/>
            <w:tcBorders>
              <w:top w:val="single" w:sz="4" w:space="0" w:color="auto"/>
              <w:left w:val="single" w:sz="4" w:space="0" w:color="auto"/>
              <w:bottom w:val="nil"/>
              <w:right w:val="single" w:sz="4" w:space="0" w:color="auto"/>
            </w:tcBorders>
            <w:shd w:val="clear" w:color="auto" w:fill="auto"/>
            <w:vAlign w:val="center"/>
          </w:tcPr>
          <w:p w14:paraId="74EA31FC" w14:textId="7A938EBA"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c>
          <w:tcPr>
            <w:tcW w:w="2158" w:type="dxa"/>
            <w:tcBorders>
              <w:top w:val="single" w:sz="4" w:space="0" w:color="auto"/>
              <w:left w:val="single" w:sz="4" w:space="0" w:color="auto"/>
              <w:bottom w:val="nil"/>
              <w:right w:val="single" w:sz="4" w:space="0" w:color="auto"/>
            </w:tcBorders>
            <w:shd w:val="clear" w:color="auto" w:fill="auto"/>
            <w:vAlign w:val="center"/>
          </w:tcPr>
          <w:p w14:paraId="578C861C" w14:textId="09D7728E"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r>
      <w:tr w:rsidR="004577BB" w:rsidRPr="00BF031C" w14:paraId="6F636006"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E441705" w14:textId="58F35BAB"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479 </w:t>
            </w:r>
          </w:p>
        </w:tc>
        <w:tc>
          <w:tcPr>
            <w:tcW w:w="1805" w:type="dxa"/>
            <w:tcBorders>
              <w:top w:val="nil"/>
              <w:left w:val="single" w:sz="4" w:space="0" w:color="auto"/>
              <w:bottom w:val="nil"/>
              <w:right w:val="single" w:sz="4" w:space="0" w:color="auto"/>
            </w:tcBorders>
            <w:shd w:val="clear" w:color="auto" w:fill="FFFFFF"/>
            <w:vAlign w:val="center"/>
          </w:tcPr>
          <w:p w14:paraId="4533FC73" w14:textId="138B80BE"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(1,554)</w:t>
            </w:r>
          </w:p>
        </w:tc>
        <w:tc>
          <w:tcPr>
            <w:tcW w:w="1915" w:type="dxa"/>
            <w:tcBorders>
              <w:top w:val="nil"/>
              <w:left w:val="single" w:sz="4" w:space="0" w:color="auto"/>
              <w:bottom w:val="nil"/>
              <w:right w:val="single" w:sz="4" w:space="0" w:color="auto"/>
            </w:tcBorders>
            <w:shd w:val="clear" w:color="auto" w:fill="FFFFFF"/>
            <w:vAlign w:val="center"/>
          </w:tcPr>
          <w:p w14:paraId="76689553" w14:textId="6BE69932"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(1,075)</w:t>
            </w:r>
          </w:p>
        </w:tc>
        <w:tc>
          <w:tcPr>
            <w:tcW w:w="4142" w:type="dxa"/>
            <w:tcBorders>
              <w:top w:val="nil"/>
              <w:left w:val="single" w:sz="4" w:space="0" w:color="auto"/>
              <w:bottom w:val="nil"/>
              <w:right w:val="single" w:sz="4" w:space="0" w:color="auto"/>
            </w:tcBorders>
            <w:shd w:val="clear" w:color="auto" w:fill="FFFFFF"/>
            <w:vAlign w:val="center"/>
          </w:tcPr>
          <w:p w14:paraId="25359148" w14:textId="177DCEC4" w:rsidR="004577BB" w:rsidRPr="00175459" w:rsidRDefault="004577BB" w:rsidP="004577BB">
            <w:pPr>
              <w:pStyle w:val="ExampleText"/>
              <w:spacing w:before="0" w:line="240" w:lineRule="auto"/>
              <w:ind w:left="0"/>
              <w:rPr>
                <w:rFonts w:ascii="Tahoma" w:hAnsi="Tahoma" w:cs="Segoe UI"/>
                <w:b/>
                <w:sz w:val="16"/>
                <w:szCs w:val="16"/>
              </w:rPr>
            </w:pPr>
            <w:r w:rsidRPr="00175459">
              <w:rPr>
                <w:rFonts w:ascii="Tahoma" w:hAnsi="Tahoma" w:cs="Segoe UI"/>
                <w:sz w:val="16"/>
                <w:szCs w:val="16"/>
              </w:rPr>
              <w:t>Other Operating Income &amp; Expenditure</w:t>
            </w:r>
          </w:p>
        </w:tc>
        <w:tc>
          <w:tcPr>
            <w:tcW w:w="1795" w:type="dxa"/>
            <w:tcBorders>
              <w:top w:val="nil"/>
              <w:left w:val="single" w:sz="4" w:space="0" w:color="auto"/>
              <w:bottom w:val="nil"/>
              <w:right w:val="single" w:sz="4" w:space="0" w:color="auto"/>
            </w:tcBorders>
            <w:shd w:val="clear" w:color="auto" w:fill="FFFFFF"/>
            <w:vAlign w:val="center"/>
          </w:tcPr>
          <w:p w14:paraId="13134203" w14:textId="58D96A09"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493 </w:t>
            </w:r>
          </w:p>
        </w:tc>
        <w:tc>
          <w:tcPr>
            <w:tcW w:w="1434" w:type="dxa"/>
            <w:tcBorders>
              <w:top w:val="nil"/>
              <w:left w:val="single" w:sz="4" w:space="0" w:color="auto"/>
              <w:bottom w:val="nil"/>
              <w:right w:val="single" w:sz="4" w:space="0" w:color="auto"/>
            </w:tcBorders>
            <w:shd w:val="clear" w:color="auto" w:fill="FFFFFF"/>
            <w:vAlign w:val="center"/>
          </w:tcPr>
          <w:p w14:paraId="64D8322C" w14:textId="6193F3EB" w:rsidR="004577BB" w:rsidRPr="0053575F" w:rsidRDefault="00C25A76" w:rsidP="004577BB">
            <w:pPr>
              <w:jc w:val="right"/>
              <w:rPr>
                <w:rFonts w:ascii="Tahoma" w:hAnsi="Tahoma" w:cs="Tahoma"/>
                <w:sz w:val="16"/>
                <w:szCs w:val="16"/>
              </w:rPr>
            </w:pPr>
            <w:r w:rsidRPr="0053575F">
              <w:rPr>
                <w:rFonts w:ascii="Tahoma" w:hAnsi="Tahoma" w:cs="Tahoma"/>
                <w:sz w:val="16"/>
                <w:szCs w:val="16"/>
              </w:rPr>
              <w:t>5,747</w:t>
            </w:r>
            <w:r w:rsidR="004577BB" w:rsidRPr="0053575F">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5509ADF5" w14:textId="5D34324F" w:rsidR="004577BB" w:rsidRPr="0053575F" w:rsidRDefault="00D31B99" w:rsidP="004577BB">
            <w:pPr>
              <w:jc w:val="right"/>
              <w:rPr>
                <w:rFonts w:ascii="Tahoma" w:hAnsi="Tahoma" w:cs="Tahoma"/>
                <w:sz w:val="16"/>
                <w:szCs w:val="16"/>
              </w:rPr>
            </w:pPr>
            <w:r w:rsidRPr="0053575F">
              <w:rPr>
                <w:rFonts w:ascii="Tahoma" w:hAnsi="Tahoma" w:cs="Tahoma"/>
                <w:sz w:val="16"/>
                <w:szCs w:val="16"/>
              </w:rPr>
              <w:t>6,240</w:t>
            </w:r>
            <w:r w:rsidR="004577BB" w:rsidRPr="0053575F">
              <w:rPr>
                <w:rFonts w:ascii="Tahoma" w:hAnsi="Tahoma" w:cs="Tahoma"/>
                <w:sz w:val="16"/>
                <w:szCs w:val="16"/>
              </w:rPr>
              <w:t xml:space="preserve"> </w:t>
            </w:r>
          </w:p>
        </w:tc>
      </w:tr>
      <w:tr w:rsidR="004577BB" w:rsidRPr="00BF031C" w14:paraId="637B38DB"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5267C615" w14:textId="3FF7AA5A"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39,478 </w:t>
            </w:r>
          </w:p>
        </w:tc>
        <w:tc>
          <w:tcPr>
            <w:tcW w:w="1805" w:type="dxa"/>
            <w:tcBorders>
              <w:top w:val="nil"/>
              <w:left w:val="single" w:sz="4" w:space="0" w:color="auto"/>
              <w:bottom w:val="nil"/>
              <w:right w:val="single" w:sz="4" w:space="0" w:color="auto"/>
            </w:tcBorders>
            <w:shd w:val="clear" w:color="auto" w:fill="FFFFFF"/>
            <w:vAlign w:val="center"/>
          </w:tcPr>
          <w:p w14:paraId="7226EFDD" w14:textId="46305D23"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9,099 </w:t>
            </w:r>
          </w:p>
        </w:tc>
        <w:tc>
          <w:tcPr>
            <w:tcW w:w="1915" w:type="dxa"/>
            <w:tcBorders>
              <w:top w:val="nil"/>
              <w:left w:val="single" w:sz="4" w:space="0" w:color="auto"/>
              <w:bottom w:val="nil"/>
              <w:right w:val="single" w:sz="4" w:space="0" w:color="auto"/>
            </w:tcBorders>
            <w:shd w:val="clear" w:color="auto" w:fill="FFFFFF"/>
            <w:vAlign w:val="center"/>
          </w:tcPr>
          <w:p w14:paraId="5ACCE220" w14:textId="549BEE1C"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48,</w:t>
            </w:r>
            <w:r w:rsidRPr="004577BB">
              <w:rPr>
                <w:rFonts w:ascii="Tahoma" w:hAnsi="Tahoma" w:cs="Tahoma"/>
                <w:b/>
                <w:bCs/>
                <w:sz w:val="16"/>
                <w:szCs w:val="16"/>
              </w:rPr>
              <w:t>577</w:t>
            </w:r>
            <w:r w:rsidRPr="004577BB">
              <w:rPr>
                <w:rFonts w:ascii="Tahoma" w:hAnsi="Tahoma" w:cs="Tahoma"/>
                <w:b/>
                <w:sz w:val="16"/>
                <w:szCs w:val="16"/>
              </w:rPr>
              <w:t xml:space="preserve"> </w:t>
            </w:r>
          </w:p>
        </w:tc>
        <w:tc>
          <w:tcPr>
            <w:tcW w:w="4142" w:type="dxa"/>
            <w:tcBorders>
              <w:top w:val="nil"/>
              <w:left w:val="single" w:sz="4" w:space="0" w:color="auto"/>
              <w:bottom w:val="nil"/>
              <w:right w:val="single" w:sz="4" w:space="0" w:color="auto"/>
            </w:tcBorders>
            <w:shd w:val="clear" w:color="auto" w:fill="FFFFFF"/>
            <w:vAlign w:val="center"/>
          </w:tcPr>
          <w:p w14:paraId="010BD4BF" w14:textId="7D0A8A79" w:rsidR="004577BB" w:rsidRPr="00175459" w:rsidRDefault="004577BB" w:rsidP="004577BB">
            <w:pPr>
              <w:pStyle w:val="ExampleText"/>
              <w:spacing w:before="0" w:line="240" w:lineRule="auto"/>
              <w:ind w:left="0"/>
              <w:rPr>
                <w:rFonts w:ascii="Tahoma" w:hAnsi="Tahoma" w:cs="Segoe UI"/>
                <w:b/>
                <w:sz w:val="16"/>
                <w:szCs w:val="16"/>
              </w:rPr>
            </w:pPr>
            <w:r w:rsidRPr="00175459">
              <w:rPr>
                <w:rFonts w:ascii="Tahoma" w:hAnsi="Tahoma" w:cs="Segoe UI"/>
                <w:sz w:val="16"/>
                <w:szCs w:val="16"/>
              </w:rPr>
              <w:t>Financing &amp; Investment Income &amp; Expenditure</w:t>
            </w:r>
          </w:p>
        </w:tc>
        <w:tc>
          <w:tcPr>
            <w:tcW w:w="1795" w:type="dxa"/>
            <w:tcBorders>
              <w:top w:val="nil"/>
              <w:left w:val="single" w:sz="4" w:space="0" w:color="auto"/>
              <w:bottom w:val="nil"/>
              <w:right w:val="single" w:sz="4" w:space="0" w:color="auto"/>
            </w:tcBorders>
            <w:shd w:val="clear" w:color="auto" w:fill="FFFFFF"/>
            <w:vAlign w:val="center"/>
          </w:tcPr>
          <w:p w14:paraId="3DED652D" w14:textId="428F87D7" w:rsidR="004577BB" w:rsidRPr="0053575F" w:rsidRDefault="00184E23" w:rsidP="004577BB">
            <w:pPr>
              <w:jc w:val="right"/>
              <w:rPr>
                <w:rFonts w:ascii="Tahoma" w:hAnsi="Tahoma" w:cs="Tahoma"/>
                <w:sz w:val="16"/>
                <w:szCs w:val="16"/>
              </w:rPr>
            </w:pPr>
            <w:r w:rsidRPr="0053575F">
              <w:rPr>
                <w:rFonts w:ascii="Tahoma" w:hAnsi="Tahoma" w:cs="Tahoma"/>
                <w:sz w:val="16"/>
                <w:szCs w:val="16"/>
              </w:rPr>
              <w:t>38,079</w:t>
            </w:r>
            <w:r w:rsidR="004577BB" w:rsidRPr="0053575F">
              <w:rPr>
                <w:rFonts w:ascii="Tahoma" w:hAnsi="Tahoma" w:cs="Tahoma"/>
                <w:sz w:val="16"/>
                <w:szCs w:val="16"/>
              </w:rPr>
              <w:t xml:space="preserve"> </w:t>
            </w:r>
          </w:p>
        </w:tc>
        <w:tc>
          <w:tcPr>
            <w:tcW w:w="1434" w:type="dxa"/>
            <w:tcBorders>
              <w:top w:val="nil"/>
              <w:left w:val="single" w:sz="4" w:space="0" w:color="auto"/>
              <w:bottom w:val="nil"/>
              <w:right w:val="single" w:sz="4" w:space="0" w:color="auto"/>
            </w:tcBorders>
            <w:shd w:val="clear" w:color="auto" w:fill="FFFFFF"/>
            <w:vAlign w:val="center"/>
          </w:tcPr>
          <w:p w14:paraId="574F3541" w14:textId="3B0401AD" w:rsidR="004577BB" w:rsidRPr="0053575F" w:rsidRDefault="004577BB" w:rsidP="004577BB">
            <w:pPr>
              <w:jc w:val="right"/>
              <w:rPr>
                <w:rFonts w:ascii="Tahoma" w:hAnsi="Tahoma" w:cs="Tahoma"/>
                <w:sz w:val="16"/>
                <w:szCs w:val="16"/>
              </w:rPr>
            </w:pPr>
            <w:r w:rsidRPr="0053575F">
              <w:rPr>
                <w:rFonts w:ascii="Tahoma" w:hAnsi="Tahoma" w:cs="Tahoma"/>
                <w:sz w:val="16"/>
                <w:szCs w:val="16"/>
              </w:rPr>
              <w:t>(2,157)</w:t>
            </w:r>
          </w:p>
        </w:tc>
        <w:tc>
          <w:tcPr>
            <w:tcW w:w="2158" w:type="dxa"/>
            <w:tcBorders>
              <w:top w:val="nil"/>
              <w:left w:val="single" w:sz="4" w:space="0" w:color="auto"/>
              <w:bottom w:val="nil"/>
              <w:right w:val="single" w:sz="4" w:space="0" w:color="auto"/>
            </w:tcBorders>
            <w:shd w:val="clear" w:color="auto" w:fill="FFFFFF"/>
            <w:vAlign w:val="center"/>
          </w:tcPr>
          <w:p w14:paraId="14BAF5FA" w14:textId="0CA7F1D2" w:rsidR="004577BB" w:rsidRPr="0053575F" w:rsidRDefault="00D31B99" w:rsidP="004577BB">
            <w:pPr>
              <w:jc w:val="right"/>
              <w:rPr>
                <w:rFonts w:ascii="Tahoma" w:hAnsi="Tahoma" w:cs="Tahoma"/>
                <w:sz w:val="16"/>
                <w:szCs w:val="16"/>
              </w:rPr>
            </w:pPr>
            <w:r w:rsidRPr="0053575F">
              <w:rPr>
                <w:rFonts w:ascii="Tahoma" w:hAnsi="Tahoma" w:cs="Tahoma"/>
                <w:sz w:val="16"/>
                <w:szCs w:val="16"/>
              </w:rPr>
              <w:t>35,922</w:t>
            </w:r>
            <w:r w:rsidR="004577BB" w:rsidRPr="0053575F">
              <w:rPr>
                <w:rFonts w:ascii="Tahoma" w:hAnsi="Tahoma" w:cs="Tahoma"/>
                <w:sz w:val="16"/>
                <w:szCs w:val="16"/>
              </w:rPr>
              <w:t xml:space="preserve"> </w:t>
            </w:r>
          </w:p>
        </w:tc>
      </w:tr>
      <w:tr w:rsidR="004577BB" w:rsidRPr="00BF031C" w14:paraId="662398A0" w14:textId="77777777" w:rsidTr="00CE17FC">
        <w:trPr>
          <w:trHeight w:val="227"/>
          <w:jc w:val="center"/>
        </w:trPr>
        <w:tc>
          <w:tcPr>
            <w:tcW w:w="1804" w:type="dxa"/>
            <w:tcBorders>
              <w:top w:val="nil"/>
              <w:left w:val="single" w:sz="4" w:space="0" w:color="auto"/>
              <w:bottom w:val="nil"/>
              <w:right w:val="single" w:sz="4" w:space="0" w:color="auto"/>
            </w:tcBorders>
            <w:shd w:val="clear" w:color="auto" w:fill="FFFFFF"/>
            <w:vAlign w:val="center"/>
          </w:tcPr>
          <w:p w14:paraId="09411CE0" w14:textId="016295F4"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(197,104)</w:t>
            </w:r>
          </w:p>
        </w:tc>
        <w:tc>
          <w:tcPr>
            <w:tcW w:w="1805" w:type="dxa"/>
            <w:tcBorders>
              <w:top w:val="nil"/>
              <w:left w:val="single" w:sz="4" w:space="0" w:color="auto"/>
              <w:bottom w:val="nil"/>
              <w:right w:val="single" w:sz="4" w:space="0" w:color="auto"/>
            </w:tcBorders>
            <w:shd w:val="clear" w:color="auto" w:fill="FFFFFF"/>
            <w:vAlign w:val="center"/>
          </w:tcPr>
          <w:p w14:paraId="21FD85C2" w14:textId="555D22BC"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(51,582)</w:t>
            </w:r>
          </w:p>
        </w:tc>
        <w:tc>
          <w:tcPr>
            <w:tcW w:w="1915" w:type="dxa"/>
            <w:tcBorders>
              <w:top w:val="nil"/>
              <w:left w:val="single" w:sz="4" w:space="0" w:color="auto"/>
              <w:bottom w:val="nil"/>
              <w:right w:val="single" w:sz="4" w:space="0" w:color="auto"/>
            </w:tcBorders>
            <w:shd w:val="clear" w:color="auto" w:fill="FFFFFF"/>
            <w:vAlign w:val="center"/>
          </w:tcPr>
          <w:p w14:paraId="160128CA" w14:textId="378C9F93"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(248,686)</w:t>
            </w:r>
          </w:p>
        </w:tc>
        <w:tc>
          <w:tcPr>
            <w:tcW w:w="4142" w:type="dxa"/>
            <w:tcBorders>
              <w:top w:val="nil"/>
              <w:left w:val="single" w:sz="4" w:space="0" w:color="auto"/>
              <w:bottom w:val="nil"/>
              <w:right w:val="single" w:sz="4" w:space="0" w:color="auto"/>
            </w:tcBorders>
            <w:shd w:val="clear" w:color="auto" w:fill="FFFFFF"/>
            <w:vAlign w:val="center"/>
          </w:tcPr>
          <w:p w14:paraId="45868188" w14:textId="34162EA5" w:rsidR="004577BB" w:rsidRPr="00175459" w:rsidRDefault="004577BB" w:rsidP="004577BB">
            <w:pPr>
              <w:rPr>
                <w:rFonts w:ascii="Tahoma" w:hAnsi="Tahoma" w:cs="Segoe UI"/>
                <w:color w:val="000000"/>
                <w:sz w:val="16"/>
                <w:szCs w:val="16"/>
              </w:rPr>
            </w:pPr>
            <w:r w:rsidRPr="00175459">
              <w:rPr>
                <w:rFonts w:ascii="Tahoma" w:hAnsi="Tahoma" w:cs="Segoe UI"/>
                <w:color w:val="000000"/>
                <w:sz w:val="16"/>
                <w:szCs w:val="16"/>
              </w:rPr>
              <w:t>Taxation &amp; Non Specific Grant Income</w:t>
            </w:r>
          </w:p>
        </w:tc>
        <w:tc>
          <w:tcPr>
            <w:tcW w:w="1795" w:type="dxa"/>
            <w:tcBorders>
              <w:top w:val="nil"/>
              <w:left w:val="single" w:sz="4" w:space="0" w:color="auto"/>
              <w:bottom w:val="nil"/>
              <w:right w:val="single" w:sz="4" w:space="0" w:color="auto"/>
            </w:tcBorders>
            <w:shd w:val="clear" w:color="auto" w:fill="FFFFFF"/>
            <w:vAlign w:val="center"/>
          </w:tcPr>
          <w:p w14:paraId="5424286E" w14:textId="551992A2" w:rsidR="004577BB" w:rsidRPr="0053575F" w:rsidRDefault="004577BB" w:rsidP="004577BB">
            <w:pPr>
              <w:jc w:val="right"/>
              <w:rPr>
                <w:rFonts w:ascii="Tahoma" w:hAnsi="Tahoma" w:cs="Tahoma"/>
                <w:sz w:val="16"/>
                <w:szCs w:val="16"/>
              </w:rPr>
            </w:pPr>
            <w:r w:rsidRPr="0053575F">
              <w:rPr>
                <w:rFonts w:ascii="Tahoma" w:hAnsi="Tahoma" w:cs="Tahoma"/>
                <w:sz w:val="16"/>
                <w:szCs w:val="16"/>
              </w:rPr>
              <w:t>(21</w:t>
            </w:r>
            <w:r w:rsidR="00EF05A6" w:rsidRPr="0053575F">
              <w:rPr>
                <w:rFonts w:ascii="Tahoma" w:hAnsi="Tahoma" w:cs="Tahoma"/>
                <w:sz w:val="16"/>
                <w:szCs w:val="16"/>
              </w:rPr>
              <w:t>5,618</w:t>
            </w:r>
            <w:r w:rsidRPr="0053575F">
              <w:rPr>
                <w:rFonts w:ascii="Tahoma" w:hAnsi="Tahoma" w:cs="Tahoma"/>
                <w:sz w:val="16"/>
                <w:szCs w:val="16"/>
              </w:rPr>
              <w:t>)</w:t>
            </w:r>
          </w:p>
        </w:tc>
        <w:tc>
          <w:tcPr>
            <w:tcW w:w="1434" w:type="dxa"/>
            <w:tcBorders>
              <w:top w:val="nil"/>
              <w:left w:val="single" w:sz="4" w:space="0" w:color="auto"/>
              <w:bottom w:val="nil"/>
              <w:right w:val="single" w:sz="4" w:space="0" w:color="auto"/>
            </w:tcBorders>
            <w:shd w:val="clear" w:color="auto" w:fill="FFFFFF"/>
            <w:vAlign w:val="center"/>
          </w:tcPr>
          <w:p w14:paraId="0A2FDEA1" w14:textId="7B88453C" w:rsidR="004577BB" w:rsidRPr="0053575F" w:rsidRDefault="004577BB" w:rsidP="004577BB">
            <w:pPr>
              <w:jc w:val="right"/>
              <w:rPr>
                <w:rFonts w:ascii="Tahoma" w:hAnsi="Tahoma" w:cs="Tahoma"/>
                <w:sz w:val="16"/>
                <w:szCs w:val="16"/>
              </w:rPr>
            </w:pPr>
            <w:r w:rsidRPr="0053575F">
              <w:rPr>
                <w:rFonts w:ascii="Tahoma" w:hAnsi="Tahoma" w:cs="Tahoma"/>
                <w:sz w:val="16"/>
                <w:szCs w:val="16"/>
              </w:rPr>
              <w:t>(49,244)</w:t>
            </w:r>
          </w:p>
        </w:tc>
        <w:tc>
          <w:tcPr>
            <w:tcW w:w="2158" w:type="dxa"/>
            <w:tcBorders>
              <w:top w:val="nil"/>
              <w:left w:val="single" w:sz="4" w:space="0" w:color="auto"/>
              <w:bottom w:val="nil"/>
              <w:right w:val="single" w:sz="4" w:space="0" w:color="auto"/>
            </w:tcBorders>
            <w:shd w:val="clear" w:color="auto" w:fill="FFFFFF"/>
            <w:vAlign w:val="center"/>
          </w:tcPr>
          <w:p w14:paraId="697C71B8" w14:textId="1CD0FC7D" w:rsidR="004577BB" w:rsidRPr="0053575F" w:rsidRDefault="004577BB" w:rsidP="004577BB">
            <w:pPr>
              <w:jc w:val="right"/>
              <w:rPr>
                <w:rFonts w:ascii="Tahoma" w:hAnsi="Tahoma" w:cs="Tahoma"/>
                <w:sz w:val="16"/>
                <w:szCs w:val="16"/>
              </w:rPr>
            </w:pPr>
            <w:r w:rsidRPr="0053575F">
              <w:rPr>
                <w:rFonts w:ascii="Tahoma" w:hAnsi="Tahoma" w:cs="Tahoma"/>
                <w:sz w:val="16"/>
                <w:szCs w:val="16"/>
              </w:rPr>
              <w:t>(26</w:t>
            </w:r>
            <w:r w:rsidR="00EF05A6" w:rsidRPr="0053575F">
              <w:rPr>
                <w:rFonts w:ascii="Tahoma" w:hAnsi="Tahoma" w:cs="Tahoma"/>
                <w:sz w:val="16"/>
                <w:szCs w:val="16"/>
              </w:rPr>
              <w:t>4,</w:t>
            </w:r>
            <w:r w:rsidR="007A630C" w:rsidRPr="0053575F">
              <w:rPr>
                <w:rFonts w:ascii="Tahoma" w:hAnsi="Tahoma" w:cs="Tahoma"/>
                <w:sz w:val="16"/>
                <w:szCs w:val="16"/>
              </w:rPr>
              <w:t>862</w:t>
            </w:r>
            <w:r w:rsidRPr="0053575F">
              <w:rPr>
                <w:rFonts w:ascii="Tahoma" w:hAnsi="Tahoma" w:cs="Tahoma"/>
                <w:sz w:val="16"/>
                <w:szCs w:val="16"/>
              </w:rPr>
              <w:t>)</w:t>
            </w:r>
          </w:p>
        </w:tc>
      </w:tr>
      <w:tr w:rsidR="004F16B5" w:rsidRPr="00BF031C" w14:paraId="64CE9DB0"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7EA32AD5" w14:textId="2148A33F" w:rsidR="004F16B5" w:rsidRPr="004577BB" w:rsidRDefault="004F16B5" w:rsidP="004F16B5">
            <w:pPr>
              <w:jc w:val="right"/>
              <w:rPr>
                <w:rFonts w:ascii="Tahoma" w:hAnsi="Tahoma" w:cs="Tahoma"/>
                <w:color w:val="000000"/>
                <w:sz w:val="16"/>
                <w:szCs w:val="16"/>
              </w:rPr>
            </w:pPr>
            <w:r w:rsidRPr="004577BB">
              <w:rPr>
                <w:rFonts w:ascii="Tahoma" w:hAnsi="Tahoma" w:cs="Tahoma"/>
                <w:b/>
                <w:sz w:val="16"/>
                <w:szCs w:val="16"/>
              </w:rPr>
              <w:t>(24,</w:t>
            </w:r>
            <w:r w:rsidRPr="004577BB">
              <w:rPr>
                <w:rFonts w:ascii="Tahoma" w:hAnsi="Tahoma" w:cs="Tahoma"/>
                <w:b/>
                <w:bCs/>
                <w:sz w:val="16"/>
                <w:szCs w:val="16"/>
              </w:rPr>
              <w:t>000</w:t>
            </w:r>
            <w:r w:rsidRPr="004577BB">
              <w:rPr>
                <w:rFonts w:ascii="Tahoma" w:hAnsi="Tahoma" w:cs="Tahoma"/>
                <w:b/>
                <w:sz w:val="16"/>
                <w:szCs w:val="16"/>
              </w:rPr>
              <w:t>)</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54AF1F1E" w14:textId="1DEAAD48"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67,507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5D49B7E9" w14:textId="45A8A34F"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43,508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702142B4" w14:textId="6E8D8D0F" w:rsidR="004F16B5" w:rsidRPr="00175459" w:rsidRDefault="004F16B5" w:rsidP="004F16B5">
            <w:pPr>
              <w:rPr>
                <w:rFonts w:ascii="Tahoma" w:hAnsi="Tahoma" w:cs="Segoe UI"/>
                <w:color w:val="000000"/>
                <w:sz w:val="16"/>
                <w:szCs w:val="16"/>
              </w:rPr>
            </w:pPr>
            <w:r w:rsidRPr="006F419D">
              <w:rPr>
                <w:rFonts w:ascii="Tahoma" w:hAnsi="Tahoma" w:cs="Segoe UI"/>
                <w:b/>
                <w:sz w:val="16"/>
                <w:szCs w:val="16"/>
              </w:rPr>
              <w:t>(Surplus) / Deficit on Provision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4708E428" w14:textId="7987ED26"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(15,972)</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3B25BA9B" w14:textId="1A080107"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22,669</w:t>
            </w:r>
          </w:p>
        </w:tc>
        <w:tc>
          <w:tcPr>
            <w:tcW w:w="2158" w:type="dxa"/>
            <w:tcBorders>
              <w:top w:val="single" w:sz="4" w:space="0" w:color="auto"/>
              <w:left w:val="single" w:sz="4" w:space="0" w:color="auto"/>
              <w:bottom w:val="single" w:sz="4" w:space="0" w:color="auto"/>
              <w:right w:val="single" w:sz="4" w:space="0" w:color="auto"/>
            </w:tcBorders>
            <w:shd w:val="clear" w:color="auto" w:fill="D9D9D9"/>
            <w:vAlign w:val="center"/>
          </w:tcPr>
          <w:p w14:paraId="3174B19D" w14:textId="68FF9870"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6,697</w:t>
            </w:r>
          </w:p>
        </w:tc>
      </w:tr>
      <w:tr w:rsidR="004577BB" w:rsidRPr="00BF031C" w14:paraId="3B3C19EA"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58457FB" w14:textId="3024A002"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 xml:space="preserve">25,169 </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130195E" w14:textId="17B72E23"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(25,169)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4D49F52D" w14:textId="4ABDF569"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xml:space="preserve">- </w:t>
            </w:r>
          </w:p>
        </w:tc>
        <w:tc>
          <w:tcPr>
            <w:tcW w:w="4142" w:type="dxa"/>
            <w:tcBorders>
              <w:top w:val="single" w:sz="4" w:space="0" w:color="auto"/>
              <w:left w:val="single" w:sz="4" w:space="0" w:color="auto"/>
              <w:bottom w:val="single" w:sz="4" w:space="0" w:color="auto"/>
              <w:right w:val="single" w:sz="4" w:space="0" w:color="auto"/>
            </w:tcBorders>
            <w:shd w:val="clear" w:color="auto" w:fill="auto"/>
            <w:vAlign w:val="center"/>
          </w:tcPr>
          <w:p w14:paraId="294FAADF" w14:textId="68DEC88E" w:rsidR="004577BB" w:rsidRPr="00175459" w:rsidRDefault="004577BB" w:rsidP="004577BB">
            <w:pPr>
              <w:rPr>
                <w:rFonts w:ascii="Tahoma" w:hAnsi="Tahoma" w:cs="Segoe UI"/>
                <w:color w:val="000000"/>
                <w:sz w:val="16"/>
                <w:szCs w:val="16"/>
              </w:rPr>
            </w:pPr>
            <w:r w:rsidRPr="006F419D">
              <w:rPr>
                <w:rFonts w:ascii="Tahoma" w:hAnsi="Tahoma" w:cs="Segoe UI"/>
                <w:color w:val="000000"/>
                <w:sz w:val="16"/>
                <w:szCs w:val="16"/>
              </w:rPr>
              <w:t>Items Presented Within The Movement in Reserves Statement</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705AF996" w14:textId="72501A89"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21,275 </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6D25E1C1" w14:textId="3B16107B" w:rsidR="004577BB" w:rsidRPr="0053575F" w:rsidRDefault="004577BB" w:rsidP="004577BB">
            <w:pPr>
              <w:jc w:val="right"/>
              <w:rPr>
                <w:rFonts w:ascii="Tahoma" w:hAnsi="Tahoma" w:cs="Tahoma"/>
                <w:sz w:val="16"/>
                <w:szCs w:val="16"/>
              </w:rPr>
            </w:pPr>
            <w:r w:rsidRPr="0053575F">
              <w:rPr>
                <w:rFonts w:ascii="Tahoma" w:hAnsi="Tahoma" w:cs="Tahoma"/>
                <w:sz w:val="16"/>
                <w:szCs w:val="16"/>
              </w:rPr>
              <w:t>(21,275)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6152A977" w14:textId="35EC59E6"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 </w:t>
            </w:r>
          </w:p>
        </w:tc>
      </w:tr>
      <w:tr w:rsidR="004577BB" w:rsidRPr="00BF031C" w14:paraId="745297F9"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6A6A6"/>
            <w:vAlign w:val="center"/>
          </w:tcPr>
          <w:p w14:paraId="0BBAFE21" w14:textId="14183CF0"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1,</w:t>
            </w:r>
            <w:r w:rsidRPr="004577BB">
              <w:rPr>
                <w:rFonts w:ascii="Tahoma" w:hAnsi="Tahoma" w:cs="Tahoma"/>
                <w:b/>
                <w:bCs/>
                <w:sz w:val="16"/>
                <w:szCs w:val="16"/>
              </w:rPr>
              <w:t>167</w:t>
            </w:r>
            <w:r w:rsidRPr="004577BB">
              <w:rPr>
                <w:rFonts w:ascii="Tahoma" w:hAnsi="Tahoma" w:cs="Tahoma"/>
                <w:b/>
                <w:sz w:val="16"/>
                <w:szCs w:val="16"/>
              </w:rPr>
              <w:t xml:space="preserve"> </w:t>
            </w: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1FB3DC7B" w14:textId="283FFCF1" w:rsidR="004577BB" w:rsidRPr="004577BB" w:rsidRDefault="004577BB" w:rsidP="004577BB">
            <w:pPr>
              <w:jc w:val="right"/>
              <w:rPr>
                <w:rFonts w:ascii="Tahoma" w:hAnsi="Tahoma" w:cs="Tahoma"/>
                <w:b/>
                <w:color w:val="000000"/>
                <w:sz w:val="16"/>
                <w:szCs w:val="16"/>
              </w:rPr>
            </w:pPr>
            <w:r w:rsidRPr="004577BB">
              <w:rPr>
                <w:rFonts w:ascii="Tahoma" w:hAnsi="Tahoma" w:cs="Tahoma"/>
                <w:b/>
                <w:bCs/>
                <w:sz w:val="16"/>
                <w:szCs w:val="16"/>
              </w:rPr>
              <w:t xml:space="preserve">42,338 </w:t>
            </w:r>
          </w:p>
        </w:tc>
        <w:tc>
          <w:tcPr>
            <w:tcW w:w="1915" w:type="dxa"/>
            <w:tcBorders>
              <w:top w:val="single" w:sz="4" w:space="0" w:color="auto"/>
              <w:left w:val="single" w:sz="4" w:space="0" w:color="auto"/>
              <w:bottom w:val="single" w:sz="4" w:space="0" w:color="auto"/>
              <w:right w:val="single" w:sz="4" w:space="0" w:color="auto"/>
            </w:tcBorders>
            <w:shd w:val="clear" w:color="auto" w:fill="A6A6A6"/>
            <w:vAlign w:val="center"/>
          </w:tcPr>
          <w:p w14:paraId="521E1FC4" w14:textId="1C0C2E2D" w:rsidR="004577BB" w:rsidRPr="004577BB" w:rsidRDefault="004577BB" w:rsidP="004577BB">
            <w:pPr>
              <w:jc w:val="right"/>
              <w:rPr>
                <w:rFonts w:ascii="Tahoma" w:hAnsi="Tahoma" w:cs="Tahoma"/>
                <w:b/>
                <w:color w:val="000000"/>
                <w:sz w:val="16"/>
                <w:szCs w:val="16"/>
              </w:rPr>
            </w:pPr>
            <w:r w:rsidRPr="004577BB">
              <w:rPr>
                <w:rFonts w:ascii="Tahoma" w:hAnsi="Tahoma" w:cs="Tahoma"/>
                <w:b/>
                <w:bCs/>
                <w:sz w:val="16"/>
                <w:szCs w:val="16"/>
              </w:rPr>
              <w:t xml:space="preserve">43,508 </w:t>
            </w:r>
          </w:p>
        </w:tc>
        <w:tc>
          <w:tcPr>
            <w:tcW w:w="4142" w:type="dxa"/>
            <w:tcBorders>
              <w:top w:val="single" w:sz="4" w:space="0" w:color="auto"/>
              <w:left w:val="single" w:sz="4" w:space="0" w:color="auto"/>
              <w:bottom w:val="single" w:sz="4" w:space="0" w:color="auto"/>
              <w:right w:val="single" w:sz="4" w:space="0" w:color="auto"/>
            </w:tcBorders>
            <w:shd w:val="clear" w:color="auto" w:fill="A6A6A6"/>
            <w:vAlign w:val="center"/>
          </w:tcPr>
          <w:p w14:paraId="68B58E2C" w14:textId="2C099E7C" w:rsidR="004577BB" w:rsidRPr="00175459" w:rsidRDefault="004577BB" w:rsidP="004577BB">
            <w:pPr>
              <w:pStyle w:val="ExampleText"/>
              <w:spacing w:before="0" w:line="240" w:lineRule="auto"/>
              <w:ind w:left="0"/>
              <w:rPr>
                <w:rFonts w:ascii="Tahoma" w:hAnsi="Tahoma" w:cs="Segoe UI"/>
                <w:b/>
                <w:sz w:val="16"/>
                <w:szCs w:val="16"/>
              </w:rPr>
            </w:pPr>
            <w:r w:rsidRPr="006F419D">
              <w:rPr>
                <w:rFonts w:ascii="Tahoma" w:hAnsi="Tahoma" w:cs="Segoe UI"/>
                <w:b/>
                <w:sz w:val="16"/>
                <w:szCs w:val="16"/>
              </w:rPr>
              <w:t>TOTAL</w:t>
            </w:r>
          </w:p>
        </w:tc>
        <w:tc>
          <w:tcPr>
            <w:tcW w:w="1795" w:type="dxa"/>
            <w:tcBorders>
              <w:top w:val="single" w:sz="4" w:space="0" w:color="auto"/>
              <w:left w:val="single" w:sz="4" w:space="0" w:color="auto"/>
              <w:bottom w:val="single" w:sz="4" w:space="0" w:color="auto"/>
              <w:right w:val="single" w:sz="4" w:space="0" w:color="auto"/>
            </w:tcBorders>
            <w:shd w:val="clear" w:color="auto" w:fill="A6A6A6"/>
            <w:vAlign w:val="center"/>
          </w:tcPr>
          <w:p w14:paraId="181C2460" w14:textId="610BAADA" w:rsidR="004577BB" w:rsidRPr="0053575F" w:rsidRDefault="00764286" w:rsidP="004577BB">
            <w:pPr>
              <w:jc w:val="right"/>
              <w:rPr>
                <w:rFonts w:ascii="Tahoma" w:hAnsi="Tahoma" w:cs="Tahoma"/>
                <w:b/>
                <w:bCs/>
                <w:sz w:val="16"/>
                <w:szCs w:val="16"/>
              </w:rPr>
            </w:pPr>
            <w:r w:rsidRPr="0053575F">
              <w:rPr>
                <w:rFonts w:ascii="Tahoma" w:hAnsi="Tahoma" w:cs="Tahoma"/>
                <w:b/>
                <w:bCs/>
                <w:sz w:val="16"/>
                <w:szCs w:val="16"/>
              </w:rPr>
              <w:t>5,303</w:t>
            </w: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0AAC2A0E" w14:textId="131B1FD5" w:rsidR="004577BB" w:rsidRPr="0053575F" w:rsidRDefault="004A568E" w:rsidP="004577BB">
            <w:pPr>
              <w:jc w:val="right"/>
              <w:rPr>
                <w:rFonts w:ascii="Tahoma" w:hAnsi="Tahoma" w:cs="Tahoma"/>
                <w:b/>
                <w:bCs/>
                <w:sz w:val="16"/>
                <w:szCs w:val="16"/>
              </w:rPr>
            </w:pPr>
            <w:r w:rsidRPr="0053575F">
              <w:rPr>
                <w:rFonts w:ascii="Tahoma" w:hAnsi="Tahoma" w:cs="Tahoma"/>
                <w:b/>
                <w:bCs/>
                <w:sz w:val="16"/>
                <w:szCs w:val="16"/>
              </w:rPr>
              <w:t>1,394</w:t>
            </w:r>
          </w:p>
        </w:tc>
        <w:tc>
          <w:tcPr>
            <w:tcW w:w="2158" w:type="dxa"/>
            <w:tcBorders>
              <w:top w:val="single" w:sz="4" w:space="0" w:color="auto"/>
              <w:left w:val="single" w:sz="4" w:space="0" w:color="auto"/>
              <w:bottom w:val="single" w:sz="4" w:space="0" w:color="auto"/>
              <w:right w:val="single" w:sz="4" w:space="0" w:color="auto"/>
            </w:tcBorders>
            <w:shd w:val="clear" w:color="auto" w:fill="A6A6A6"/>
            <w:vAlign w:val="center"/>
          </w:tcPr>
          <w:p w14:paraId="09D610E3" w14:textId="2FE254A4" w:rsidR="004577BB" w:rsidRPr="0053575F" w:rsidRDefault="00764286" w:rsidP="004577BB">
            <w:pPr>
              <w:jc w:val="right"/>
              <w:rPr>
                <w:rFonts w:ascii="Tahoma" w:hAnsi="Tahoma" w:cs="Tahoma"/>
                <w:b/>
                <w:bCs/>
                <w:sz w:val="16"/>
                <w:szCs w:val="16"/>
              </w:rPr>
            </w:pPr>
            <w:r w:rsidRPr="0053575F">
              <w:rPr>
                <w:rFonts w:ascii="Tahoma" w:hAnsi="Tahoma" w:cs="Tahoma"/>
                <w:b/>
                <w:bCs/>
                <w:sz w:val="16"/>
                <w:szCs w:val="16"/>
              </w:rPr>
              <w:t>6,697</w:t>
            </w:r>
            <w:r w:rsidR="004577BB" w:rsidRPr="0053575F">
              <w:rPr>
                <w:rFonts w:ascii="Tahoma" w:hAnsi="Tahoma" w:cs="Tahoma"/>
                <w:b/>
                <w:bCs/>
                <w:sz w:val="16"/>
                <w:szCs w:val="16"/>
              </w:rPr>
              <w:t xml:space="preserve"> </w:t>
            </w:r>
          </w:p>
        </w:tc>
      </w:tr>
      <w:tr w:rsidR="00FF48BB" w:rsidRPr="00BF031C" w14:paraId="0816B3BB"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F9D1E8D" w14:textId="2F51B7F1" w:rsidR="00FF48BB" w:rsidRPr="00175459" w:rsidRDefault="00922DF9" w:rsidP="00FF48BB">
            <w:pPr>
              <w:jc w:val="right"/>
              <w:rPr>
                <w:rFonts w:ascii="Tahoma" w:hAnsi="Tahoma" w:cs="FS Lola Medium"/>
                <w:color w:val="000000"/>
                <w:sz w:val="16"/>
                <w:szCs w:val="16"/>
              </w:rPr>
            </w:pPr>
            <w:hyperlink w:anchor="Note01" w:history="1">
              <w:r w:rsidRPr="006F419D">
                <w:rPr>
                  <w:rStyle w:val="Hyperlink"/>
                  <w:rFonts w:ascii="Tahoma" w:hAnsi="Tahoma" w:cs="HelveticaNeue-BoldCond"/>
                  <w:sz w:val="16"/>
                  <w:szCs w:val="16"/>
                </w:rPr>
                <w:t>Note 1</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9A9BAB2" w14:textId="40020F7B" w:rsidR="00FF48BB" w:rsidRPr="00175459" w:rsidRDefault="00922DF9" w:rsidP="00FF48BB">
            <w:pPr>
              <w:jc w:val="right"/>
              <w:rPr>
                <w:rFonts w:ascii="Tahoma" w:hAnsi="Tahoma" w:cs="FS Lola Medium"/>
                <w:color w:val="000000"/>
                <w:sz w:val="16"/>
                <w:szCs w:val="16"/>
              </w:rPr>
            </w:pPr>
            <w:r w:rsidRPr="006F419D">
              <w:rPr>
                <w:rFonts w:ascii="Tahoma" w:hAnsi="Tahoma" w:cs="FS Lola Medium"/>
                <w:b/>
                <w:sz w:val="16"/>
                <w:szCs w:val="16"/>
              </w:rPr>
              <w:t>Split Between:</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2F6C36B3" w14:textId="124C1071" w:rsidR="00FF48BB" w:rsidRPr="00175459" w:rsidRDefault="00922DF9" w:rsidP="00FF48BB">
            <w:pPr>
              <w:jc w:val="right"/>
              <w:rPr>
                <w:rFonts w:ascii="Tahoma" w:hAnsi="Tahoma" w:cs="FS Lola Medium"/>
                <w:color w:val="000000"/>
                <w:sz w:val="16"/>
                <w:szCs w:val="16"/>
              </w:rPr>
            </w:pPr>
            <w:hyperlink w:anchor="CIES" w:history="1">
              <w:r w:rsidRPr="006F419D">
                <w:rPr>
                  <w:rStyle w:val="Hyperlink"/>
                  <w:rFonts w:ascii="Tahoma" w:hAnsi="Tahoma" w:cs="Segoe UI"/>
                  <w:sz w:val="16"/>
                  <w:szCs w:val="16"/>
                </w:rPr>
                <w:t>CI&amp;ES</w:t>
              </w:r>
            </w:hyperlink>
          </w:p>
        </w:tc>
        <w:tc>
          <w:tcPr>
            <w:tcW w:w="4142" w:type="dxa"/>
            <w:tcBorders>
              <w:top w:val="single" w:sz="4" w:space="0" w:color="auto"/>
              <w:left w:val="single" w:sz="4" w:space="0" w:color="auto"/>
              <w:bottom w:val="single" w:sz="4" w:space="0" w:color="auto"/>
              <w:right w:val="single" w:sz="4" w:space="0" w:color="auto"/>
            </w:tcBorders>
            <w:shd w:val="clear" w:color="auto" w:fill="auto"/>
          </w:tcPr>
          <w:p w14:paraId="657B4A6A" w14:textId="0B1F6EEF" w:rsidR="00FF48BB" w:rsidRPr="00175459" w:rsidRDefault="00FF48BB" w:rsidP="00FF48BB">
            <w:pPr>
              <w:rPr>
                <w:rFonts w:ascii="Tahoma" w:hAnsi="Tahoma" w:cs="Segoe UI"/>
                <w:color w:val="000000"/>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45E2B919" w14:textId="4FEF7CEC" w:rsidR="00FF48BB" w:rsidRPr="0053575F" w:rsidRDefault="00922DF9" w:rsidP="00FF48BB">
            <w:pPr>
              <w:jc w:val="right"/>
              <w:rPr>
                <w:rFonts w:ascii="Tahoma" w:hAnsi="Tahoma" w:cs="Tahoma"/>
                <w:color w:val="000000"/>
                <w:sz w:val="16"/>
                <w:szCs w:val="16"/>
              </w:rPr>
            </w:pPr>
            <w:hyperlink w:anchor="Note01" w:history="1">
              <w:r w:rsidRPr="0053575F">
                <w:rPr>
                  <w:rStyle w:val="Hyperlink"/>
                  <w:rFonts w:ascii="Tahoma" w:hAnsi="Tahoma" w:cs="Tahoma"/>
                  <w:sz w:val="16"/>
                  <w:szCs w:val="16"/>
                </w:rPr>
                <w:t>Note 1</w:t>
              </w:r>
            </w:hyperlink>
            <w:r w:rsidRPr="0053575F">
              <w:rPr>
                <w:rFonts w:ascii="Tahoma" w:hAnsi="Tahoma" w:cs="Tahoma"/>
                <w:sz w:val="16"/>
                <w:szCs w:val="16"/>
              </w:rPr>
              <w:t xml:space="preserve"> / </w:t>
            </w:r>
            <w:hyperlink w:anchor="MIRS" w:history="1">
              <w:r w:rsidRPr="0053575F">
                <w:rPr>
                  <w:rStyle w:val="Hyperlink"/>
                  <w:rFonts w:ascii="Tahoma" w:hAnsi="Tahoma" w:cs="Tahoma"/>
                  <w:sz w:val="16"/>
                  <w:szCs w:val="16"/>
                </w:rPr>
                <w:t>MIRS</w:t>
              </w:r>
            </w:hyperlink>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25E3BFD6" w14:textId="3198491F" w:rsidR="00FF48BB" w:rsidRPr="0053575F" w:rsidRDefault="00922DF9" w:rsidP="00FF48BB">
            <w:pPr>
              <w:jc w:val="right"/>
              <w:rPr>
                <w:rFonts w:ascii="Tahoma" w:hAnsi="Tahoma" w:cs="Tahoma"/>
                <w:color w:val="000000"/>
                <w:sz w:val="16"/>
                <w:szCs w:val="16"/>
              </w:rPr>
            </w:pPr>
            <w:r w:rsidRPr="0053575F">
              <w:rPr>
                <w:rFonts w:ascii="Tahoma" w:hAnsi="Tahoma" w:cs="Tahoma"/>
                <w:b/>
                <w:sz w:val="16"/>
                <w:szCs w:val="16"/>
              </w:rPr>
              <w:t>Split Between:</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2D4340B9" w14:textId="3A39E681" w:rsidR="00FF48BB" w:rsidRPr="0053575F" w:rsidRDefault="00922DF9" w:rsidP="00FF48BB">
            <w:pPr>
              <w:jc w:val="right"/>
              <w:rPr>
                <w:rFonts w:ascii="Tahoma" w:hAnsi="Tahoma" w:cs="Tahoma"/>
                <w:sz w:val="16"/>
                <w:szCs w:val="16"/>
              </w:rPr>
            </w:pPr>
            <w:hyperlink w:anchor="CIES" w:history="1">
              <w:r w:rsidRPr="0053575F">
                <w:rPr>
                  <w:rStyle w:val="Hyperlink"/>
                  <w:rFonts w:ascii="Tahoma" w:hAnsi="Tahoma" w:cs="Tahoma"/>
                  <w:sz w:val="16"/>
                  <w:szCs w:val="16"/>
                </w:rPr>
                <w:t>CI&amp;ES</w:t>
              </w:r>
            </w:hyperlink>
          </w:p>
        </w:tc>
      </w:tr>
      <w:tr w:rsidR="00772308" w:rsidRPr="00BF031C" w14:paraId="5540B7A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9F9BB16" w14:textId="4D29947A" w:rsidR="00772308" w:rsidRPr="00175459" w:rsidRDefault="00772308" w:rsidP="00772308">
            <w:pPr>
              <w:jc w:val="right"/>
              <w:rPr>
                <w:rFonts w:ascii="Tahoma" w:hAnsi="Tahoma" w:cs="FS Lola Medium"/>
                <w:b/>
                <w:color w:val="000000"/>
                <w:sz w:val="16"/>
                <w:szCs w:val="16"/>
              </w:rPr>
            </w:pPr>
            <w:r w:rsidRPr="006F419D">
              <w:rPr>
                <w:rFonts w:ascii="Tahoma" w:hAnsi="Tahoma"/>
                <w:sz w:val="16"/>
                <w:szCs w:val="16"/>
              </w:rPr>
              <w:t>General Fund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476BCF2C" w14:textId="77777777" w:rsidR="00772308" w:rsidRPr="006F419D" w:rsidRDefault="00772308" w:rsidP="00772308">
            <w:pPr>
              <w:jc w:val="right"/>
              <w:rPr>
                <w:rFonts w:ascii="Verdana" w:hAnsi="Verdana" w:cs="Arial"/>
                <w:b/>
                <w:bCs/>
                <w:color w:val="000000"/>
                <w:sz w:val="16"/>
                <w:szCs w:val="16"/>
                <w:lang w:eastAsia="en-GB"/>
              </w:rPr>
            </w:pPr>
            <w:r w:rsidRPr="006F419D">
              <w:rPr>
                <w:rFonts w:ascii="Verdana" w:hAnsi="Verdana" w:cs="Arial"/>
                <w:b/>
                <w:bCs/>
                <w:color w:val="000000"/>
                <w:sz w:val="16"/>
                <w:szCs w:val="16"/>
              </w:rPr>
              <w:t xml:space="preserve">22,296 </w:t>
            </w:r>
          </w:p>
          <w:p w14:paraId="2C8B3700" w14:textId="4F31E004" w:rsidR="00772308" w:rsidRPr="00175459" w:rsidRDefault="00772308" w:rsidP="00772308">
            <w:pPr>
              <w:jc w:val="right"/>
              <w:rPr>
                <w:rFonts w:ascii="Tahoma" w:hAnsi="Tahoma" w:cs="FS Lola Medium"/>
                <w:b/>
                <w:color w:val="000000"/>
                <w:sz w:val="16"/>
                <w:szCs w:val="16"/>
              </w:rPr>
            </w:pPr>
          </w:p>
        </w:tc>
        <w:tc>
          <w:tcPr>
            <w:tcW w:w="1915" w:type="dxa"/>
            <w:tcBorders>
              <w:top w:val="single" w:sz="4" w:space="0" w:color="auto"/>
              <w:left w:val="single" w:sz="4" w:space="0" w:color="auto"/>
              <w:bottom w:val="nil"/>
              <w:right w:val="nil"/>
            </w:tcBorders>
            <w:shd w:val="clear" w:color="auto" w:fill="auto"/>
            <w:vAlign w:val="center"/>
          </w:tcPr>
          <w:p w14:paraId="73C9C613" w14:textId="0DF79D09" w:rsidR="00772308" w:rsidRPr="00175459" w:rsidRDefault="00772308" w:rsidP="00772308">
            <w:pPr>
              <w:jc w:val="right"/>
              <w:rPr>
                <w:rFonts w:ascii="Tahoma" w:hAnsi="Tahoma" w:cs="FS Lola Medium"/>
                <w:b/>
                <w:color w:val="000000"/>
                <w:sz w:val="16"/>
                <w:szCs w:val="16"/>
              </w:rPr>
            </w:pPr>
          </w:p>
        </w:tc>
        <w:tc>
          <w:tcPr>
            <w:tcW w:w="4142" w:type="dxa"/>
            <w:tcBorders>
              <w:top w:val="single" w:sz="4" w:space="0" w:color="auto"/>
              <w:left w:val="nil"/>
              <w:bottom w:val="nil"/>
              <w:right w:val="single" w:sz="4" w:space="0" w:color="auto"/>
            </w:tcBorders>
            <w:shd w:val="clear" w:color="auto" w:fill="auto"/>
          </w:tcPr>
          <w:p w14:paraId="1EC0C742" w14:textId="6F5011C6" w:rsidR="00772308" w:rsidRPr="00175459" w:rsidRDefault="00772308" w:rsidP="00772308">
            <w:pPr>
              <w:rPr>
                <w:rFonts w:ascii="Tahoma" w:hAnsi="Tahoma" w:cs="Segoe UI"/>
                <w:b/>
                <w:color w:val="000000"/>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4A8E84B" w14:textId="7876BFDE" w:rsidR="00772308" w:rsidRPr="00175459" w:rsidRDefault="00772308" w:rsidP="00772308">
            <w:pPr>
              <w:jc w:val="right"/>
              <w:rPr>
                <w:rFonts w:ascii="Tahoma" w:hAnsi="Tahoma" w:cs="Tahoma"/>
                <w:b/>
                <w:sz w:val="16"/>
                <w:szCs w:val="16"/>
              </w:rPr>
            </w:pPr>
            <w:r w:rsidRPr="006F419D">
              <w:rPr>
                <w:rFonts w:ascii="Tahoma" w:hAnsi="Tahoma"/>
                <w:sz w:val="16"/>
                <w:szCs w:val="16"/>
              </w:rPr>
              <w:t>General Fund</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3EE483BA" w14:textId="3DBF92CE" w:rsidR="00772308" w:rsidRPr="00772308" w:rsidRDefault="00772308" w:rsidP="00772308">
            <w:pPr>
              <w:jc w:val="right"/>
              <w:rPr>
                <w:rFonts w:ascii="Tahoma" w:hAnsi="Tahoma" w:cs="Tahoma"/>
                <w:b/>
                <w:sz w:val="16"/>
                <w:szCs w:val="16"/>
              </w:rPr>
            </w:pPr>
            <w:r w:rsidRPr="00772308">
              <w:rPr>
                <w:rFonts w:ascii="Tahoma" w:hAnsi="Tahoma" w:cs="Tahoma"/>
                <w:color w:val="000000"/>
                <w:sz w:val="16"/>
                <w:szCs w:val="16"/>
              </w:rPr>
              <w:t>(</w:t>
            </w:r>
            <w:r w:rsidR="0075611B">
              <w:rPr>
                <w:rFonts w:ascii="Tahoma" w:hAnsi="Tahoma" w:cs="Tahoma"/>
                <w:color w:val="000000"/>
                <w:sz w:val="16"/>
                <w:szCs w:val="16"/>
              </w:rPr>
              <w:t>24</w:t>
            </w:r>
            <w:r w:rsidR="00D41D28">
              <w:rPr>
                <w:rFonts w:ascii="Tahoma" w:hAnsi="Tahoma" w:cs="Tahoma"/>
                <w:color w:val="000000"/>
                <w:sz w:val="16"/>
                <w:szCs w:val="16"/>
              </w:rPr>
              <w:t>,342</w:t>
            </w:r>
            <w:r w:rsidRPr="00772308">
              <w:rPr>
                <w:rFonts w:ascii="Tahoma" w:hAnsi="Tahoma" w:cs="Tahoma"/>
                <w:color w:val="000000"/>
                <w:sz w:val="16"/>
                <w:szCs w:val="16"/>
              </w:rPr>
              <w:t>)</w:t>
            </w:r>
          </w:p>
        </w:tc>
        <w:tc>
          <w:tcPr>
            <w:tcW w:w="2158" w:type="dxa"/>
            <w:tcBorders>
              <w:top w:val="single" w:sz="4" w:space="0" w:color="auto"/>
              <w:left w:val="single" w:sz="4" w:space="0" w:color="auto"/>
              <w:bottom w:val="nil"/>
              <w:right w:val="nil"/>
            </w:tcBorders>
            <w:shd w:val="clear" w:color="auto" w:fill="auto"/>
            <w:vAlign w:val="center"/>
          </w:tcPr>
          <w:p w14:paraId="5F9E416C" w14:textId="36A0CF40" w:rsidR="00772308" w:rsidRPr="00175459" w:rsidRDefault="00772308" w:rsidP="00772308">
            <w:pPr>
              <w:jc w:val="right"/>
              <w:rPr>
                <w:rFonts w:ascii="Tahoma" w:hAnsi="Tahoma" w:cs="Tahoma"/>
                <w:b/>
                <w:sz w:val="16"/>
                <w:szCs w:val="16"/>
              </w:rPr>
            </w:pPr>
          </w:p>
        </w:tc>
      </w:tr>
      <w:tr w:rsidR="00772308" w:rsidRPr="00BF031C" w14:paraId="733C3F0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ED37A2F" w14:textId="7BB0B6B5" w:rsidR="00772308" w:rsidRPr="00175459" w:rsidRDefault="00772308" w:rsidP="00772308">
            <w:pPr>
              <w:jc w:val="center"/>
              <w:rPr>
                <w:rFonts w:ascii="Tahoma" w:hAnsi="Tahoma"/>
                <w:b/>
                <w:sz w:val="16"/>
                <w:szCs w:val="16"/>
              </w:rPr>
            </w:pPr>
            <w:r w:rsidRPr="006F419D">
              <w:rPr>
                <w:rFonts w:ascii="Tahoma" w:hAnsi="Tahoma"/>
                <w:sz w:val="16"/>
                <w:szCs w:val="16"/>
              </w:rPr>
              <w:t>HRA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2032D1A" w14:textId="47D29BE9" w:rsidR="00772308" w:rsidRPr="00175459" w:rsidRDefault="00772308" w:rsidP="00772308">
            <w:pPr>
              <w:jc w:val="right"/>
              <w:rPr>
                <w:rFonts w:ascii="Tahoma" w:hAnsi="Tahoma"/>
                <w:b/>
                <w:sz w:val="16"/>
                <w:szCs w:val="16"/>
              </w:rPr>
            </w:pPr>
            <w:r w:rsidRPr="006F419D">
              <w:rPr>
                <w:rFonts w:ascii="Tahoma" w:hAnsi="Tahoma" w:cs="Segoe UI"/>
                <w:b/>
                <w:bCs/>
                <w:color w:val="000000"/>
                <w:sz w:val="16"/>
                <w:szCs w:val="16"/>
              </w:rPr>
              <w:t xml:space="preserve">20,042 </w:t>
            </w:r>
          </w:p>
        </w:tc>
        <w:tc>
          <w:tcPr>
            <w:tcW w:w="1915" w:type="dxa"/>
            <w:tcBorders>
              <w:top w:val="nil"/>
              <w:left w:val="single" w:sz="4" w:space="0" w:color="auto"/>
              <w:bottom w:val="nil"/>
              <w:right w:val="nil"/>
            </w:tcBorders>
            <w:shd w:val="clear" w:color="auto" w:fill="auto"/>
            <w:vAlign w:val="center"/>
          </w:tcPr>
          <w:p w14:paraId="4EE5F19F" w14:textId="75B41AC0" w:rsidR="00772308" w:rsidRPr="00175459" w:rsidRDefault="00772308" w:rsidP="00772308">
            <w:pPr>
              <w:jc w:val="center"/>
              <w:rPr>
                <w:rFonts w:ascii="Tahoma" w:hAnsi="Tahoma"/>
                <w:b/>
                <w:sz w:val="16"/>
                <w:szCs w:val="16"/>
              </w:rPr>
            </w:pPr>
          </w:p>
        </w:tc>
        <w:tc>
          <w:tcPr>
            <w:tcW w:w="4142" w:type="dxa"/>
            <w:tcBorders>
              <w:top w:val="nil"/>
              <w:left w:val="nil"/>
              <w:bottom w:val="nil"/>
              <w:right w:val="single" w:sz="4" w:space="0" w:color="auto"/>
            </w:tcBorders>
            <w:shd w:val="clear" w:color="auto" w:fill="auto"/>
          </w:tcPr>
          <w:p w14:paraId="66733CED" w14:textId="77777777" w:rsidR="00772308" w:rsidRPr="00175459" w:rsidRDefault="00772308" w:rsidP="00772308">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DF52A9C" w14:textId="7EABAB72" w:rsidR="00772308" w:rsidRPr="00175459" w:rsidRDefault="00772308" w:rsidP="00772308">
            <w:pPr>
              <w:jc w:val="center"/>
              <w:rPr>
                <w:rFonts w:ascii="Tahoma" w:hAnsi="Tahoma"/>
                <w:b/>
                <w:sz w:val="16"/>
                <w:szCs w:val="16"/>
              </w:rPr>
            </w:pPr>
            <w:r w:rsidRPr="006F419D">
              <w:rPr>
                <w:rFonts w:ascii="Tahoma" w:hAnsi="Tahoma"/>
                <w:sz w:val="16"/>
                <w:szCs w:val="16"/>
              </w:rPr>
              <w:t>HRA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1708CB1" w14:textId="20EB5D7E" w:rsidR="00772308" w:rsidRPr="00772308" w:rsidRDefault="00772308" w:rsidP="00772308">
            <w:pPr>
              <w:jc w:val="right"/>
              <w:rPr>
                <w:rFonts w:ascii="Tahoma" w:hAnsi="Tahoma" w:cs="Tahoma"/>
                <w:b/>
                <w:sz w:val="16"/>
                <w:szCs w:val="16"/>
              </w:rPr>
            </w:pPr>
            <w:r w:rsidRPr="00772308">
              <w:rPr>
                <w:rFonts w:ascii="Tahoma" w:hAnsi="Tahoma" w:cs="Tahoma"/>
                <w:color w:val="000000"/>
                <w:sz w:val="16"/>
                <w:szCs w:val="16"/>
              </w:rPr>
              <w:t xml:space="preserve">25,736 </w:t>
            </w:r>
          </w:p>
        </w:tc>
        <w:tc>
          <w:tcPr>
            <w:tcW w:w="2158" w:type="dxa"/>
            <w:tcBorders>
              <w:top w:val="nil"/>
              <w:left w:val="single" w:sz="4" w:space="0" w:color="auto"/>
              <w:bottom w:val="nil"/>
              <w:right w:val="nil"/>
            </w:tcBorders>
            <w:shd w:val="clear" w:color="auto" w:fill="auto"/>
            <w:vAlign w:val="center"/>
          </w:tcPr>
          <w:p w14:paraId="05D26368" w14:textId="710BC08F" w:rsidR="00772308" w:rsidRPr="00175459" w:rsidRDefault="00772308" w:rsidP="00772308">
            <w:pPr>
              <w:jc w:val="center"/>
              <w:rPr>
                <w:rFonts w:ascii="Tahoma" w:hAnsi="Tahoma"/>
                <w:b/>
                <w:sz w:val="16"/>
                <w:szCs w:val="16"/>
              </w:rPr>
            </w:pPr>
          </w:p>
        </w:tc>
      </w:tr>
      <w:tr w:rsidR="00772308" w:rsidRPr="00BF031C" w14:paraId="40E4FDE9" w14:textId="77777777">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694BF7B7" w14:textId="6AE71FC3" w:rsidR="00772308" w:rsidRPr="00175459" w:rsidRDefault="00772308" w:rsidP="00772308">
            <w:pPr>
              <w:jc w:val="right"/>
              <w:rPr>
                <w:rFonts w:ascii="Tahoma" w:hAnsi="Tahoma"/>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FBA78BF" w14:textId="77777777" w:rsidR="00772308" w:rsidRPr="006F419D" w:rsidRDefault="00772308" w:rsidP="00772308">
            <w:pPr>
              <w:jc w:val="right"/>
              <w:rPr>
                <w:rFonts w:ascii="Verdana" w:hAnsi="Verdana" w:cs="Arial"/>
                <w:b/>
                <w:bCs/>
                <w:color w:val="000000"/>
                <w:sz w:val="16"/>
                <w:szCs w:val="16"/>
                <w:lang w:eastAsia="en-GB"/>
              </w:rPr>
            </w:pPr>
            <w:r w:rsidRPr="006F419D">
              <w:rPr>
                <w:rFonts w:ascii="Verdana" w:hAnsi="Verdana" w:cs="Arial"/>
                <w:b/>
                <w:bCs/>
                <w:color w:val="000000"/>
                <w:sz w:val="16"/>
                <w:szCs w:val="16"/>
              </w:rPr>
              <w:t xml:space="preserve">42,338 </w:t>
            </w:r>
          </w:p>
          <w:p w14:paraId="226B1C98" w14:textId="4694C2ED" w:rsidR="00772308" w:rsidRPr="00175459" w:rsidRDefault="00772308" w:rsidP="00772308">
            <w:pPr>
              <w:jc w:val="right"/>
              <w:rPr>
                <w:rFonts w:ascii="Tahoma" w:hAnsi="Tahoma" w:cs="FS Lola Medium"/>
                <w:color w:val="000000"/>
                <w:sz w:val="16"/>
                <w:szCs w:val="16"/>
                <w:lang w:eastAsia="en-GB"/>
              </w:rPr>
            </w:pPr>
          </w:p>
        </w:tc>
        <w:tc>
          <w:tcPr>
            <w:tcW w:w="1915" w:type="dxa"/>
            <w:tcBorders>
              <w:top w:val="nil"/>
              <w:left w:val="single" w:sz="4" w:space="0" w:color="auto"/>
              <w:bottom w:val="nil"/>
              <w:right w:val="nil"/>
            </w:tcBorders>
            <w:shd w:val="clear" w:color="auto" w:fill="auto"/>
            <w:vAlign w:val="center"/>
          </w:tcPr>
          <w:p w14:paraId="0234C964" w14:textId="77777777" w:rsidR="00772308" w:rsidRPr="00175459" w:rsidRDefault="00772308" w:rsidP="00772308">
            <w:pPr>
              <w:jc w:val="right"/>
              <w:rPr>
                <w:rFonts w:ascii="Tahoma" w:hAnsi="Tahoma"/>
                <w:b/>
                <w:sz w:val="16"/>
                <w:szCs w:val="16"/>
              </w:rPr>
            </w:pPr>
          </w:p>
        </w:tc>
        <w:tc>
          <w:tcPr>
            <w:tcW w:w="4142" w:type="dxa"/>
            <w:tcBorders>
              <w:top w:val="nil"/>
              <w:left w:val="nil"/>
              <w:bottom w:val="nil"/>
              <w:right w:val="nil"/>
            </w:tcBorders>
            <w:shd w:val="clear" w:color="auto" w:fill="auto"/>
          </w:tcPr>
          <w:p w14:paraId="3E1EB075" w14:textId="77777777" w:rsidR="00772308" w:rsidRPr="00175459" w:rsidRDefault="00772308" w:rsidP="00772308">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3A645C03" w14:textId="47A2E58D" w:rsidR="00772308" w:rsidRPr="00175459" w:rsidRDefault="00772308" w:rsidP="00772308">
            <w:pPr>
              <w:jc w:val="right"/>
              <w:rPr>
                <w:rFonts w:ascii="Tahoma" w:hAnsi="Tahoma"/>
                <w:sz w:val="16"/>
                <w:szCs w:val="16"/>
              </w:rPr>
            </w:pP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372AB1F6" w14:textId="5206E967" w:rsidR="00772308" w:rsidRPr="00772308" w:rsidRDefault="00DE6B21" w:rsidP="00772308">
            <w:pPr>
              <w:jc w:val="right"/>
              <w:rPr>
                <w:rFonts w:ascii="Tahoma" w:hAnsi="Tahoma" w:cs="Tahoma"/>
                <w:b/>
                <w:color w:val="000000"/>
                <w:sz w:val="16"/>
                <w:szCs w:val="16"/>
                <w:lang w:eastAsia="en-GB"/>
              </w:rPr>
            </w:pPr>
            <w:r>
              <w:rPr>
                <w:rFonts w:ascii="Tahoma" w:hAnsi="Tahoma" w:cs="Tahoma"/>
                <w:b/>
                <w:bCs/>
                <w:color w:val="000000"/>
                <w:sz w:val="16"/>
                <w:szCs w:val="16"/>
              </w:rPr>
              <w:t>1,394</w:t>
            </w:r>
          </w:p>
        </w:tc>
        <w:tc>
          <w:tcPr>
            <w:tcW w:w="2158" w:type="dxa"/>
            <w:tcBorders>
              <w:top w:val="nil"/>
              <w:left w:val="single" w:sz="4" w:space="0" w:color="auto"/>
              <w:bottom w:val="nil"/>
              <w:right w:val="nil"/>
            </w:tcBorders>
            <w:shd w:val="clear" w:color="auto" w:fill="auto"/>
            <w:vAlign w:val="center"/>
          </w:tcPr>
          <w:p w14:paraId="7BFA0028" w14:textId="77777777" w:rsidR="00772308" w:rsidRPr="00175459" w:rsidRDefault="00772308" w:rsidP="00772308">
            <w:pPr>
              <w:jc w:val="right"/>
              <w:rPr>
                <w:rFonts w:ascii="Tahoma" w:hAnsi="Tahoma"/>
                <w:b/>
                <w:sz w:val="16"/>
                <w:szCs w:val="16"/>
              </w:rPr>
            </w:pPr>
          </w:p>
        </w:tc>
      </w:tr>
      <w:tr w:rsidR="00FF48BB" w:rsidRPr="00BF031C" w14:paraId="3C5BB8F5" w14:textId="77777777">
        <w:trPr>
          <w:trHeight w:val="176"/>
          <w:jc w:val="center"/>
        </w:trPr>
        <w:tc>
          <w:tcPr>
            <w:tcW w:w="1804" w:type="dxa"/>
            <w:tcBorders>
              <w:top w:val="nil"/>
              <w:left w:val="nil"/>
              <w:bottom w:val="nil"/>
              <w:right w:val="nil"/>
            </w:tcBorders>
            <w:shd w:val="clear" w:color="auto" w:fill="auto"/>
            <w:vAlign w:val="center"/>
          </w:tcPr>
          <w:p w14:paraId="2BEDA565" w14:textId="6FB7096E" w:rsidR="00FF48BB" w:rsidRPr="00175459" w:rsidRDefault="00FF48BB" w:rsidP="00FF48BB">
            <w:pPr>
              <w:jc w:val="right"/>
              <w:rPr>
                <w:rFonts w:ascii="Tahoma" w:hAnsi="Tahoma"/>
                <w:sz w:val="16"/>
                <w:szCs w:val="16"/>
              </w:rPr>
            </w:pPr>
          </w:p>
        </w:tc>
        <w:tc>
          <w:tcPr>
            <w:tcW w:w="1805" w:type="dxa"/>
            <w:tcBorders>
              <w:top w:val="single" w:sz="4" w:space="0" w:color="auto"/>
              <w:left w:val="nil"/>
              <w:bottom w:val="nil"/>
              <w:right w:val="nil"/>
            </w:tcBorders>
            <w:shd w:val="clear" w:color="auto" w:fill="auto"/>
            <w:vAlign w:val="center"/>
          </w:tcPr>
          <w:p w14:paraId="56EECDAF" w14:textId="63F3E0EF" w:rsidR="00FF48BB" w:rsidRPr="00175459" w:rsidRDefault="006F419D" w:rsidP="00FF48BB">
            <w:pPr>
              <w:jc w:val="right"/>
              <w:rPr>
                <w:rFonts w:ascii="Tahoma" w:hAnsi="Tahoma" w:cs="FS Lola Medium"/>
                <w:color w:val="000000"/>
                <w:sz w:val="16"/>
                <w:szCs w:val="16"/>
              </w:rPr>
            </w:pPr>
            <w:hyperlink w:anchor="Note02" w:history="1">
              <w:r w:rsidRPr="006F419D">
                <w:rPr>
                  <w:rStyle w:val="Hyperlink"/>
                  <w:rFonts w:ascii="Tahoma" w:hAnsi="Tahoma" w:cs="HelveticaNeue-BoldCond"/>
                  <w:sz w:val="16"/>
                  <w:szCs w:val="16"/>
                </w:rPr>
                <w:t>Note 2</w:t>
              </w:r>
            </w:hyperlink>
            <w:r w:rsidRPr="006F419D">
              <w:rPr>
                <w:rFonts w:ascii="Tahoma" w:hAnsi="Tahoma" w:cs="HelveticaNeue-BoldCond"/>
                <w:sz w:val="16"/>
                <w:szCs w:val="16"/>
              </w:rPr>
              <w:t xml:space="preserve"> / </w:t>
            </w:r>
            <w:hyperlink w:anchor="Note03" w:history="1">
              <w:r w:rsidRPr="006F419D">
                <w:rPr>
                  <w:rStyle w:val="Hyperlink"/>
                  <w:rFonts w:ascii="Tahoma" w:hAnsi="Tahoma" w:cs="HelveticaNeue-BoldCond"/>
                  <w:sz w:val="16"/>
                  <w:szCs w:val="16"/>
                </w:rPr>
                <w:t>Note 3</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1915" w:type="dxa"/>
            <w:tcBorders>
              <w:top w:val="nil"/>
              <w:left w:val="nil"/>
              <w:bottom w:val="nil"/>
              <w:right w:val="nil"/>
            </w:tcBorders>
            <w:shd w:val="clear" w:color="auto" w:fill="auto"/>
            <w:vAlign w:val="center"/>
          </w:tcPr>
          <w:p w14:paraId="2255A30B" w14:textId="77777777" w:rsidR="00FF48BB" w:rsidRPr="00175459" w:rsidRDefault="00FF48BB" w:rsidP="00FF48BB">
            <w:pPr>
              <w:jc w:val="right"/>
              <w:rPr>
                <w:rFonts w:ascii="Tahoma" w:hAnsi="Tahoma"/>
                <w:b/>
                <w:sz w:val="16"/>
                <w:szCs w:val="16"/>
              </w:rPr>
            </w:pPr>
          </w:p>
        </w:tc>
        <w:tc>
          <w:tcPr>
            <w:tcW w:w="4142" w:type="dxa"/>
            <w:tcBorders>
              <w:top w:val="nil"/>
              <w:left w:val="nil"/>
              <w:bottom w:val="nil"/>
              <w:right w:val="nil"/>
            </w:tcBorders>
            <w:shd w:val="clear" w:color="auto" w:fill="auto"/>
            <w:vAlign w:val="center"/>
          </w:tcPr>
          <w:p w14:paraId="4A5CA91F" w14:textId="77777777" w:rsidR="00FF48BB" w:rsidRPr="00175459" w:rsidRDefault="00FF48BB" w:rsidP="00FF48BB">
            <w:pPr>
              <w:pStyle w:val="ExampleText"/>
              <w:spacing w:before="0" w:line="240" w:lineRule="auto"/>
              <w:ind w:left="0"/>
              <w:rPr>
                <w:rFonts w:ascii="Tahoma" w:hAnsi="Tahoma" w:cs="Segoe UI"/>
                <w:b/>
                <w:sz w:val="16"/>
                <w:szCs w:val="16"/>
              </w:rPr>
            </w:pPr>
          </w:p>
        </w:tc>
        <w:tc>
          <w:tcPr>
            <w:tcW w:w="1795" w:type="dxa"/>
            <w:tcBorders>
              <w:top w:val="nil"/>
              <w:left w:val="nil"/>
              <w:bottom w:val="nil"/>
              <w:right w:val="nil"/>
            </w:tcBorders>
            <w:shd w:val="clear" w:color="auto" w:fill="auto"/>
            <w:vAlign w:val="center"/>
          </w:tcPr>
          <w:p w14:paraId="5FD0F914" w14:textId="71A4FFFF" w:rsidR="00FF48BB" w:rsidRPr="00175459" w:rsidRDefault="00FF48BB" w:rsidP="00FF48BB">
            <w:pPr>
              <w:jc w:val="right"/>
              <w:rPr>
                <w:rFonts w:ascii="Tahoma" w:hAnsi="Tahoma"/>
                <w:sz w:val="16"/>
                <w:szCs w:val="16"/>
              </w:rPr>
            </w:pPr>
          </w:p>
        </w:tc>
        <w:tc>
          <w:tcPr>
            <w:tcW w:w="1434" w:type="dxa"/>
            <w:tcBorders>
              <w:top w:val="single" w:sz="4" w:space="0" w:color="auto"/>
              <w:left w:val="nil"/>
              <w:bottom w:val="nil"/>
              <w:right w:val="nil"/>
            </w:tcBorders>
            <w:shd w:val="clear" w:color="auto" w:fill="auto"/>
            <w:vAlign w:val="center"/>
          </w:tcPr>
          <w:p w14:paraId="6EF066E7" w14:textId="1E090C64" w:rsidR="00FF48BB" w:rsidRPr="00175459" w:rsidRDefault="006F419D" w:rsidP="00FF48BB">
            <w:pPr>
              <w:jc w:val="right"/>
              <w:rPr>
                <w:rFonts w:ascii="Tahoma" w:hAnsi="Tahoma" w:cs="FS Lola Medium"/>
                <w:color w:val="000000"/>
                <w:sz w:val="16"/>
                <w:szCs w:val="16"/>
              </w:rPr>
            </w:pPr>
            <w:hyperlink w:anchor="Note02" w:history="1">
              <w:r w:rsidRPr="006F419D">
                <w:rPr>
                  <w:rStyle w:val="Hyperlink"/>
                  <w:rFonts w:ascii="Tahoma" w:hAnsi="Tahoma" w:cs="HelveticaNeue-BoldCond"/>
                  <w:sz w:val="16"/>
                  <w:szCs w:val="16"/>
                </w:rPr>
                <w:t>Note 2</w:t>
              </w:r>
            </w:hyperlink>
            <w:r w:rsidRPr="006F419D">
              <w:rPr>
                <w:rFonts w:ascii="Tahoma" w:hAnsi="Tahoma" w:cs="HelveticaNeue-BoldCond"/>
                <w:sz w:val="16"/>
                <w:szCs w:val="16"/>
              </w:rPr>
              <w:t xml:space="preserve"> / </w:t>
            </w:r>
            <w:hyperlink w:anchor="Note03" w:history="1">
              <w:r w:rsidRPr="006F419D">
                <w:rPr>
                  <w:rStyle w:val="Hyperlink"/>
                  <w:rFonts w:ascii="Tahoma" w:hAnsi="Tahoma" w:cs="HelveticaNeue-BoldCond"/>
                  <w:sz w:val="16"/>
                  <w:szCs w:val="16"/>
                </w:rPr>
                <w:t>Note 3</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2158" w:type="dxa"/>
            <w:tcBorders>
              <w:top w:val="nil"/>
              <w:left w:val="nil"/>
              <w:bottom w:val="nil"/>
              <w:right w:val="nil"/>
            </w:tcBorders>
            <w:shd w:val="clear" w:color="auto" w:fill="auto"/>
            <w:vAlign w:val="center"/>
          </w:tcPr>
          <w:p w14:paraId="17A8A8AD" w14:textId="77777777" w:rsidR="00FF48BB" w:rsidRPr="00175459" w:rsidRDefault="00FF48BB" w:rsidP="00FF48BB">
            <w:pPr>
              <w:jc w:val="right"/>
              <w:rPr>
                <w:rFonts w:ascii="Tahoma" w:hAnsi="Tahoma"/>
                <w:b/>
                <w:sz w:val="16"/>
                <w:szCs w:val="16"/>
              </w:rPr>
            </w:pPr>
          </w:p>
        </w:tc>
      </w:tr>
      <w:tr w:rsidR="00FF48BB" w:rsidRPr="00BF031C" w14:paraId="6F926809" w14:textId="77777777" w:rsidTr="005A0E78">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25D36D1E" w14:textId="77777777" w:rsidR="00FF48BB" w:rsidRPr="00175459" w:rsidRDefault="00FF48BB" w:rsidP="00FF48BB">
            <w:pPr>
              <w:jc w:val="right"/>
              <w:rPr>
                <w:rFonts w:ascii="Tahoma" w:hAnsi="Tahoma"/>
                <w:b/>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B0DD0C5" w14:textId="3EAB6E6C" w:rsidR="00FF48BB" w:rsidRPr="00175459" w:rsidRDefault="00FF48BB" w:rsidP="00FF48BB">
            <w:pPr>
              <w:jc w:val="right"/>
              <w:rPr>
                <w:rFonts w:ascii="Tahoma" w:hAnsi="Tahoma" w:cs="Segoe UI"/>
                <w:b/>
                <w:color w:val="000000"/>
                <w:sz w:val="16"/>
                <w:szCs w:val="16"/>
              </w:rPr>
            </w:pPr>
          </w:p>
        </w:tc>
        <w:tc>
          <w:tcPr>
            <w:tcW w:w="1915" w:type="dxa"/>
            <w:tcBorders>
              <w:top w:val="nil"/>
              <w:left w:val="single" w:sz="4" w:space="0" w:color="auto"/>
              <w:bottom w:val="nil"/>
              <w:right w:val="nil"/>
            </w:tcBorders>
            <w:shd w:val="clear" w:color="auto" w:fill="auto"/>
            <w:vAlign w:val="center"/>
          </w:tcPr>
          <w:p w14:paraId="1C0EEA3D" w14:textId="77777777" w:rsidR="00FF48BB" w:rsidRPr="00175459" w:rsidRDefault="00FF48BB" w:rsidP="00FF48BB">
            <w:pPr>
              <w:jc w:val="right"/>
              <w:rPr>
                <w:rFonts w:ascii="Tahoma" w:hAnsi="Tahoma"/>
                <w:b/>
                <w:sz w:val="16"/>
                <w:szCs w:val="16"/>
              </w:rPr>
            </w:pPr>
          </w:p>
        </w:tc>
        <w:tc>
          <w:tcPr>
            <w:tcW w:w="4142" w:type="dxa"/>
            <w:tcBorders>
              <w:top w:val="nil"/>
              <w:left w:val="nil"/>
              <w:bottom w:val="nil"/>
              <w:right w:val="nil"/>
            </w:tcBorders>
            <w:shd w:val="clear" w:color="auto" w:fill="auto"/>
          </w:tcPr>
          <w:p w14:paraId="033CE361" w14:textId="77777777" w:rsidR="00FF48BB" w:rsidRPr="00175459" w:rsidRDefault="00FF48BB" w:rsidP="00FF48BB">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51EBC313" w14:textId="77777777" w:rsidR="00FF48BB" w:rsidRPr="00175459" w:rsidRDefault="00FF48BB" w:rsidP="00FF48BB">
            <w:pPr>
              <w:jc w:val="right"/>
              <w:rPr>
                <w:rFonts w:ascii="Tahoma" w:hAnsi="Tahoma"/>
                <w:b/>
                <w:sz w:val="16"/>
                <w:szCs w:val="16"/>
              </w:rPr>
            </w:pP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5CA78AA4" w14:textId="7BAE1B13" w:rsidR="00FF48BB" w:rsidRPr="00175459" w:rsidRDefault="00FF48BB" w:rsidP="00FF48BB">
            <w:pPr>
              <w:jc w:val="right"/>
              <w:rPr>
                <w:rFonts w:ascii="Tahoma" w:hAnsi="Tahoma" w:cs="Segoe UI"/>
                <w:b/>
                <w:color w:val="000000"/>
                <w:sz w:val="16"/>
                <w:szCs w:val="16"/>
                <w:lang w:eastAsia="en-GB"/>
              </w:rPr>
            </w:pPr>
          </w:p>
        </w:tc>
        <w:tc>
          <w:tcPr>
            <w:tcW w:w="2158" w:type="dxa"/>
            <w:tcBorders>
              <w:top w:val="nil"/>
              <w:left w:val="single" w:sz="4" w:space="0" w:color="auto"/>
              <w:bottom w:val="nil"/>
              <w:right w:val="nil"/>
            </w:tcBorders>
            <w:shd w:val="clear" w:color="auto" w:fill="auto"/>
            <w:vAlign w:val="center"/>
          </w:tcPr>
          <w:p w14:paraId="227EA526" w14:textId="77777777" w:rsidR="00FF48BB" w:rsidRPr="00175459" w:rsidRDefault="00FF48BB" w:rsidP="00FF48BB">
            <w:pPr>
              <w:jc w:val="right"/>
              <w:rPr>
                <w:rFonts w:ascii="Tahoma" w:hAnsi="Tahoma"/>
                <w:b/>
                <w:sz w:val="16"/>
                <w:szCs w:val="16"/>
              </w:rPr>
            </w:pPr>
          </w:p>
        </w:tc>
      </w:tr>
      <w:tr w:rsidR="00FF48BB" w:rsidRPr="00BF031C" w14:paraId="51FD45F2" w14:textId="77777777" w:rsidTr="005A0E78">
        <w:trPr>
          <w:trHeight w:val="176"/>
          <w:jc w:val="center"/>
        </w:trPr>
        <w:tc>
          <w:tcPr>
            <w:tcW w:w="1804" w:type="dxa"/>
            <w:tcBorders>
              <w:top w:val="nil"/>
              <w:left w:val="nil"/>
              <w:bottom w:val="nil"/>
              <w:right w:val="nil"/>
            </w:tcBorders>
            <w:shd w:val="clear" w:color="auto" w:fill="auto"/>
            <w:vAlign w:val="center"/>
          </w:tcPr>
          <w:p w14:paraId="5EAE1B2D" w14:textId="77777777"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805" w:type="dxa"/>
            <w:tcBorders>
              <w:top w:val="single" w:sz="4" w:space="0" w:color="auto"/>
              <w:left w:val="nil"/>
              <w:bottom w:val="nil"/>
              <w:right w:val="nil"/>
            </w:tcBorders>
            <w:shd w:val="clear" w:color="auto" w:fill="auto"/>
            <w:vAlign w:val="center"/>
          </w:tcPr>
          <w:p w14:paraId="58557B91" w14:textId="7F39BF9D"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915" w:type="dxa"/>
            <w:tcBorders>
              <w:top w:val="nil"/>
              <w:left w:val="nil"/>
              <w:bottom w:val="nil"/>
              <w:right w:val="nil"/>
            </w:tcBorders>
            <w:shd w:val="clear" w:color="auto" w:fill="auto"/>
            <w:vAlign w:val="center"/>
          </w:tcPr>
          <w:p w14:paraId="62724AEE" w14:textId="77777777" w:rsidR="00FF48BB" w:rsidRPr="00BF031C" w:rsidRDefault="00FF48BB" w:rsidP="00FF48BB">
            <w:pPr>
              <w:pStyle w:val="ExampleText"/>
              <w:spacing w:before="0" w:line="240" w:lineRule="auto"/>
              <w:ind w:left="0"/>
              <w:jc w:val="center"/>
              <w:rPr>
                <w:rFonts w:ascii="Tahoma" w:hAnsi="Tahoma" w:cs="HelveticaNeue-BoldCond"/>
                <w:b/>
                <w:color w:val="auto"/>
                <w:sz w:val="16"/>
                <w:szCs w:val="16"/>
                <w:highlight w:val="yellow"/>
              </w:rPr>
            </w:pPr>
          </w:p>
        </w:tc>
        <w:tc>
          <w:tcPr>
            <w:tcW w:w="4142" w:type="dxa"/>
            <w:tcBorders>
              <w:top w:val="nil"/>
              <w:left w:val="nil"/>
              <w:bottom w:val="nil"/>
              <w:right w:val="nil"/>
            </w:tcBorders>
            <w:shd w:val="clear" w:color="auto" w:fill="auto"/>
            <w:vAlign w:val="center"/>
          </w:tcPr>
          <w:p w14:paraId="55B183D2" w14:textId="77777777" w:rsidR="00FF48BB" w:rsidRPr="00BF031C" w:rsidRDefault="00FF48BB" w:rsidP="00FF48BB">
            <w:pPr>
              <w:pStyle w:val="ExampleText"/>
              <w:spacing w:before="0" w:line="240" w:lineRule="auto"/>
              <w:ind w:left="0"/>
              <w:jc w:val="center"/>
              <w:rPr>
                <w:rFonts w:ascii="Tahoma" w:hAnsi="Tahoma" w:cs="Segoe UI"/>
                <w:sz w:val="16"/>
                <w:szCs w:val="16"/>
                <w:highlight w:val="yellow"/>
              </w:rPr>
            </w:pPr>
          </w:p>
        </w:tc>
        <w:tc>
          <w:tcPr>
            <w:tcW w:w="1795" w:type="dxa"/>
            <w:tcBorders>
              <w:top w:val="nil"/>
              <w:left w:val="nil"/>
              <w:bottom w:val="nil"/>
              <w:right w:val="nil"/>
            </w:tcBorders>
            <w:shd w:val="clear" w:color="auto" w:fill="auto"/>
            <w:vAlign w:val="center"/>
          </w:tcPr>
          <w:p w14:paraId="161AF6B1" w14:textId="77777777"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434" w:type="dxa"/>
            <w:tcBorders>
              <w:top w:val="single" w:sz="4" w:space="0" w:color="auto"/>
              <w:left w:val="nil"/>
              <w:bottom w:val="nil"/>
              <w:right w:val="nil"/>
            </w:tcBorders>
            <w:shd w:val="clear" w:color="auto" w:fill="auto"/>
            <w:vAlign w:val="center"/>
          </w:tcPr>
          <w:p w14:paraId="2376B141" w14:textId="34CEDE7A"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2158" w:type="dxa"/>
            <w:tcBorders>
              <w:top w:val="nil"/>
              <w:left w:val="nil"/>
              <w:bottom w:val="nil"/>
              <w:right w:val="nil"/>
            </w:tcBorders>
            <w:shd w:val="clear" w:color="auto" w:fill="auto"/>
            <w:vAlign w:val="center"/>
          </w:tcPr>
          <w:p w14:paraId="1B7AD2FF" w14:textId="77777777" w:rsidR="00FF48BB" w:rsidRPr="00BF031C" w:rsidRDefault="00FF48BB" w:rsidP="00FF48BB">
            <w:pPr>
              <w:pStyle w:val="ExampleText"/>
              <w:spacing w:before="0" w:line="240" w:lineRule="auto"/>
              <w:ind w:left="0"/>
              <w:rPr>
                <w:rFonts w:ascii="Tahoma" w:hAnsi="Tahoma" w:cs="HelveticaNeue-BoldCond"/>
                <w:b/>
                <w:color w:val="auto"/>
                <w:sz w:val="16"/>
                <w:szCs w:val="16"/>
                <w:highlight w:val="yellow"/>
              </w:rPr>
            </w:pPr>
          </w:p>
        </w:tc>
      </w:tr>
    </w:tbl>
    <w:p w14:paraId="7C712F6D" w14:textId="77777777" w:rsidR="00A35DD0" w:rsidRPr="00BF031C" w:rsidRDefault="00A35DD0" w:rsidP="006A6115">
      <w:pPr>
        <w:pStyle w:val="Heading1"/>
        <w:pBdr>
          <w:bottom w:val="none" w:sz="0" w:space="0" w:color="auto"/>
        </w:pBdr>
        <w:spacing w:after="0" w:line="240" w:lineRule="auto"/>
        <w:jc w:val="center"/>
        <w:rPr>
          <w:rFonts w:ascii="Tahoma" w:hAnsi="Tahoma" w:cs="Segoe UI"/>
          <w:b/>
          <w:sz w:val="22"/>
          <w:szCs w:val="22"/>
          <w:highlight w:val="yellow"/>
          <w:u w:val="single"/>
        </w:rPr>
      </w:pPr>
      <w:bookmarkStart w:id="65" w:name="notes01"/>
    </w:p>
    <w:p w14:paraId="1D3552A0" w14:textId="77777777" w:rsidR="00A35DD0" w:rsidRPr="00BF031C" w:rsidRDefault="00A35DD0" w:rsidP="00A35DD0">
      <w:pPr>
        <w:rPr>
          <w:highlight w:val="yellow"/>
        </w:rPr>
      </w:pPr>
    </w:p>
    <w:p w14:paraId="21AF7881" w14:textId="77777777" w:rsidR="00A35DD0" w:rsidRPr="00BF031C" w:rsidRDefault="00A35DD0" w:rsidP="00A35DD0">
      <w:pPr>
        <w:rPr>
          <w:highlight w:val="yellow"/>
        </w:rPr>
      </w:pPr>
    </w:p>
    <w:p w14:paraId="63AE9F10" w14:textId="77777777" w:rsidR="00A35DD0" w:rsidRPr="00BF031C" w:rsidRDefault="00A35DD0" w:rsidP="00A35DD0">
      <w:pPr>
        <w:rPr>
          <w:highlight w:val="yellow"/>
        </w:rPr>
      </w:pPr>
    </w:p>
    <w:p w14:paraId="271DD824" w14:textId="77777777" w:rsidR="00A35DD0" w:rsidRPr="00BF031C" w:rsidRDefault="00A35DD0" w:rsidP="00A35DD0">
      <w:pPr>
        <w:rPr>
          <w:highlight w:val="yellow"/>
        </w:rPr>
      </w:pPr>
    </w:p>
    <w:p w14:paraId="3EF99E1E" w14:textId="77777777" w:rsidR="00A35DD0" w:rsidRPr="006F419D" w:rsidRDefault="00D21BF7" w:rsidP="00EB5286">
      <w:pPr>
        <w:pBdr>
          <w:top w:val="single" w:sz="4" w:space="1" w:color="auto"/>
          <w:left w:val="single" w:sz="4" w:space="4" w:color="auto"/>
          <w:bottom w:val="single" w:sz="4" w:space="1" w:color="auto"/>
          <w:right w:val="single" w:sz="4" w:space="4" w:color="auto"/>
        </w:pBdr>
        <w:shd w:val="clear" w:color="auto" w:fill="FFFF99"/>
        <w:jc w:val="center"/>
      </w:pPr>
      <w:r w:rsidRPr="006F419D">
        <w:rPr>
          <w:rFonts w:ascii="Tahoma" w:hAnsi="Tahoma" w:cs="HelveticaNeue-BoldCond"/>
          <w:b/>
          <w:sz w:val="22"/>
          <w:szCs w:val="22"/>
        </w:rPr>
        <w:t>THE EXPENDITURE AND FUNDING ANALYSIS (CONTINUED)</w:t>
      </w:r>
    </w:p>
    <w:p w14:paraId="0933B1DA" w14:textId="77777777" w:rsidR="00D21BF7" w:rsidRPr="00BF031C" w:rsidRDefault="00D21BF7" w:rsidP="00A35DD0">
      <w:pPr>
        <w:rPr>
          <w:highlight w:val="yellow"/>
        </w:rPr>
      </w:pPr>
    </w:p>
    <w:tbl>
      <w:tblPr>
        <w:tblW w:w="1483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49"/>
        <w:gridCol w:w="1549"/>
        <w:gridCol w:w="1549"/>
        <w:gridCol w:w="5670"/>
        <w:gridCol w:w="1504"/>
        <w:gridCol w:w="1505"/>
        <w:gridCol w:w="1505"/>
      </w:tblGrid>
      <w:tr w:rsidR="00A35DD0" w:rsidRPr="00BF031C" w14:paraId="6F605E87" w14:textId="77777777" w:rsidTr="00D21BF7">
        <w:trPr>
          <w:trHeight w:val="176"/>
          <w:jc w:val="center"/>
        </w:trPr>
        <w:tc>
          <w:tcPr>
            <w:tcW w:w="4647" w:type="dxa"/>
            <w:gridSpan w:val="3"/>
            <w:tcBorders>
              <w:top w:val="single" w:sz="4" w:space="0" w:color="auto"/>
              <w:left w:val="single" w:sz="4" w:space="0" w:color="auto"/>
              <w:bottom w:val="single" w:sz="4" w:space="0" w:color="auto"/>
              <w:right w:val="single" w:sz="4" w:space="0" w:color="auto"/>
            </w:tcBorders>
          </w:tcPr>
          <w:p w14:paraId="1F3AC094" w14:textId="04DA5AE9" w:rsidR="00A35DD0" w:rsidRPr="00175459" w:rsidRDefault="00A35DD0" w:rsidP="007D54AD">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A425B8" w:rsidRPr="00175459">
              <w:rPr>
                <w:rFonts w:ascii="Tahoma" w:hAnsi="Tahoma" w:cs="Segoe UI"/>
                <w:b/>
                <w:sz w:val="16"/>
                <w:szCs w:val="16"/>
              </w:rPr>
              <w:t>2</w:t>
            </w:r>
            <w:r w:rsidR="005A0E78" w:rsidRPr="00175459">
              <w:rPr>
                <w:rFonts w:ascii="Tahoma" w:hAnsi="Tahoma" w:cs="Segoe UI"/>
                <w:b/>
                <w:sz w:val="16"/>
                <w:szCs w:val="16"/>
              </w:rPr>
              <w:t>2</w:t>
            </w:r>
            <w:r w:rsidRPr="00175459">
              <w:rPr>
                <w:rFonts w:ascii="Tahoma" w:hAnsi="Tahoma" w:cs="Segoe UI"/>
                <w:b/>
                <w:sz w:val="16"/>
                <w:szCs w:val="16"/>
              </w:rPr>
              <w:t>/2</w:t>
            </w:r>
            <w:r w:rsidR="005A0E78" w:rsidRPr="00175459">
              <w:rPr>
                <w:rFonts w:ascii="Tahoma" w:hAnsi="Tahoma" w:cs="Segoe UI"/>
                <w:b/>
                <w:sz w:val="16"/>
                <w:szCs w:val="16"/>
              </w:rPr>
              <w:t>3</w:t>
            </w:r>
          </w:p>
        </w:tc>
        <w:tc>
          <w:tcPr>
            <w:tcW w:w="5670" w:type="dxa"/>
            <w:vMerge w:val="restart"/>
            <w:tcBorders>
              <w:top w:val="single" w:sz="4" w:space="0" w:color="auto"/>
              <w:left w:val="single" w:sz="4" w:space="0" w:color="auto"/>
              <w:right w:val="single" w:sz="4" w:space="0" w:color="auto"/>
            </w:tcBorders>
            <w:shd w:val="clear" w:color="auto" w:fill="auto"/>
            <w:vAlign w:val="center"/>
          </w:tcPr>
          <w:p w14:paraId="2BFAB313" w14:textId="77777777" w:rsidR="00A35DD0" w:rsidRPr="00175459" w:rsidRDefault="00A35DD0" w:rsidP="007D54AD">
            <w:pPr>
              <w:pStyle w:val="ExampleText"/>
              <w:spacing w:before="0" w:line="240" w:lineRule="auto"/>
              <w:ind w:left="0"/>
              <w:rPr>
                <w:rFonts w:ascii="Tahoma" w:hAnsi="Tahoma" w:cs="Segoe UI"/>
                <w:b/>
                <w:sz w:val="16"/>
                <w:szCs w:val="16"/>
              </w:rPr>
            </w:pPr>
            <w:r w:rsidRPr="00175459">
              <w:rPr>
                <w:rFonts w:ascii="Tahoma" w:hAnsi="Tahoma" w:cs="Segoe UI"/>
                <w:b/>
                <w:sz w:val="16"/>
                <w:szCs w:val="16"/>
              </w:rPr>
              <w:t>Movement on Reserves:</w:t>
            </w:r>
          </w:p>
        </w:tc>
        <w:tc>
          <w:tcPr>
            <w:tcW w:w="4514" w:type="dxa"/>
            <w:gridSpan w:val="3"/>
            <w:tcBorders>
              <w:top w:val="single" w:sz="4" w:space="0" w:color="auto"/>
              <w:left w:val="single" w:sz="4" w:space="0" w:color="auto"/>
              <w:bottom w:val="single" w:sz="4" w:space="0" w:color="auto"/>
              <w:right w:val="single" w:sz="4" w:space="0" w:color="auto"/>
            </w:tcBorders>
            <w:shd w:val="clear" w:color="auto" w:fill="auto"/>
          </w:tcPr>
          <w:p w14:paraId="4BB4BA6A" w14:textId="03EB4978" w:rsidR="00A35DD0" w:rsidRPr="00175459" w:rsidRDefault="00A35DD0" w:rsidP="007D54AD">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A425B8" w:rsidRPr="00175459">
              <w:rPr>
                <w:rFonts w:ascii="Tahoma" w:hAnsi="Tahoma" w:cs="Segoe UI"/>
                <w:b/>
                <w:sz w:val="16"/>
                <w:szCs w:val="16"/>
              </w:rPr>
              <w:t>2</w:t>
            </w:r>
            <w:r w:rsidR="005A0E78" w:rsidRPr="00175459">
              <w:rPr>
                <w:rFonts w:ascii="Tahoma" w:hAnsi="Tahoma" w:cs="Segoe UI"/>
                <w:b/>
                <w:sz w:val="16"/>
                <w:szCs w:val="16"/>
              </w:rPr>
              <w:t>3</w:t>
            </w:r>
            <w:r w:rsidRPr="00175459">
              <w:rPr>
                <w:rFonts w:ascii="Tahoma" w:hAnsi="Tahoma" w:cs="Segoe UI"/>
                <w:b/>
                <w:sz w:val="16"/>
                <w:szCs w:val="16"/>
              </w:rPr>
              <w:t>/2</w:t>
            </w:r>
            <w:r w:rsidR="005A0E78" w:rsidRPr="00175459">
              <w:rPr>
                <w:rFonts w:ascii="Tahoma" w:hAnsi="Tahoma" w:cs="Segoe UI"/>
                <w:b/>
                <w:sz w:val="16"/>
                <w:szCs w:val="16"/>
              </w:rPr>
              <w:t>4</w:t>
            </w:r>
          </w:p>
        </w:tc>
      </w:tr>
      <w:tr w:rsidR="00A425B8" w:rsidRPr="00BF031C" w14:paraId="4433870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5F176211" w14:textId="2E4A947A"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General Fund</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1F1A1E4A" w14:textId="660FFDC8"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Housing Revenue Account</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4808B6E1" w14:textId="0D948ABC"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Total</w:t>
            </w:r>
          </w:p>
        </w:tc>
        <w:tc>
          <w:tcPr>
            <w:tcW w:w="5670" w:type="dxa"/>
            <w:vMerge/>
            <w:tcBorders>
              <w:left w:val="single" w:sz="4" w:space="0" w:color="auto"/>
              <w:bottom w:val="single" w:sz="4" w:space="0" w:color="auto"/>
              <w:right w:val="single" w:sz="4" w:space="0" w:color="auto"/>
            </w:tcBorders>
            <w:shd w:val="clear" w:color="auto" w:fill="FFFFFF"/>
            <w:vAlign w:val="center"/>
          </w:tcPr>
          <w:p w14:paraId="115C9FD8" w14:textId="77777777" w:rsidR="00A425B8" w:rsidRPr="00175459" w:rsidRDefault="00A425B8" w:rsidP="00A425B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296CED99"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General Fund</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52E3CF09"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Housing Revenue Account</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088A7EEA"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Total</w:t>
            </w:r>
          </w:p>
        </w:tc>
      </w:tr>
      <w:tr w:rsidR="005A0E78" w:rsidRPr="00BF031C" w14:paraId="17BB1195"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07D04EAC" w14:textId="128F8749"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D66CD43" w14:textId="36C1C509"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4BDD66B2" w14:textId="0FED940A"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B98EF6" w14:textId="77777777" w:rsidR="005A0E78" w:rsidRPr="00175459" w:rsidRDefault="005A0E78" w:rsidP="005A0E7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74AE341A" w14:textId="77777777" w:rsidR="005A0E78" w:rsidRPr="00175459" w:rsidRDefault="005A0E78" w:rsidP="005A0E78">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5A11C74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7715BB3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r>
      <w:tr w:rsidR="005A0E78" w:rsidRPr="00BF031C" w14:paraId="79441DDB"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7E9E3F64"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17F2DD5C"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B22D9FA"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3113791" w14:textId="77777777" w:rsidR="005A0E78" w:rsidRPr="00175459" w:rsidRDefault="005A0E78" w:rsidP="005A0E7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268D9729"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20ECBF7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3578E05D"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r>
      <w:tr w:rsidR="001A7B9D" w:rsidRPr="00BF031C" w14:paraId="745097B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453A651A" w14:textId="60EEA3F1"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217,132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6C456ABD" w14:textId="2AF91953"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28,843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3E1CBBC3" w14:textId="7D9BA676"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245,975 </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14:paraId="6F5BFF47" w14:textId="77777777" w:rsidR="001A7B9D" w:rsidRPr="00175459" w:rsidRDefault="001A7B9D" w:rsidP="001A7B9D">
            <w:pPr>
              <w:pStyle w:val="ExampleText"/>
              <w:spacing w:before="0" w:line="240" w:lineRule="auto"/>
              <w:ind w:left="0"/>
              <w:rPr>
                <w:rFonts w:ascii="Tahoma" w:hAnsi="Tahoma" w:cs="Segoe UI"/>
                <w:sz w:val="16"/>
                <w:szCs w:val="16"/>
              </w:rPr>
            </w:pPr>
            <w:r w:rsidRPr="00175459">
              <w:rPr>
                <w:rFonts w:ascii="Tahoma" w:hAnsi="Tahoma" w:cs="Segoe UI"/>
                <w:b/>
                <w:sz w:val="16"/>
                <w:szCs w:val="16"/>
              </w:rPr>
              <w:t>Opening Balances as at 1</w:t>
            </w:r>
            <w:r w:rsidRPr="00175459">
              <w:rPr>
                <w:rFonts w:ascii="Tahoma" w:hAnsi="Tahoma" w:cs="Segoe UI"/>
                <w:b/>
                <w:sz w:val="16"/>
                <w:szCs w:val="16"/>
                <w:vertAlign w:val="superscript"/>
              </w:rPr>
              <w:t>st</w:t>
            </w:r>
            <w:r w:rsidRPr="00175459">
              <w:rPr>
                <w:rFonts w:ascii="Tahoma" w:hAnsi="Tahoma" w:cs="Segoe UI"/>
                <w:b/>
                <w:sz w:val="16"/>
                <w:szCs w:val="16"/>
              </w:rPr>
              <w:t xml:space="preserve"> April</w:t>
            </w:r>
          </w:p>
        </w:tc>
        <w:tc>
          <w:tcPr>
            <w:tcW w:w="1504" w:type="dxa"/>
            <w:tcBorders>
              <w:top w:val="single" w:sz="4" w:space="0" w:color="auto"/>
              <w:left w:val="single" w:sz="4" w:space="0" w:color="auto"/>
              <w:bottom w:val="single" w:sz="4" w:space="0" w:color="auto"/>
              <w:right w:val="single" w:sz="4" w:space="0" w:color="auto"/>
            </w:tcBorders>
            <w:shd w:val="clear" w:color="auto" w:fill="D9D9D9"/>
            <w:vAlign w:val="center"/>
          </w:tcPr>
          <w:p w14:paraId="375D4606" w14:textId="18730DEC" w:rsidR="001A7B9D" w:rsidRPr="00175459" w:rsidRDefault="001A7B9D" w:rsidP="001A7B9D">
            <w:pPr>
              <w:jc w:val="right"/>
              <w:rPr>
                <w:rFonts w:ascii="Tahoma" w:hAnsi="Tahoma"/>
                <w:b/>
                <w:color w:val="000000"/>
                <w:sz w:val="16"/>
                <w:szCs w:val="16"/>
                <w:lang w:eastAsia="en-GB"/>
              </w:rPr>
            </w:pPr>
            <w:r w:rsidRPr="00175459">
              <w:rPr>
                <w:rFonts w:ascii="Tahoma" w:hAnsi="Tahoma" w:cs="Segoe UI"/>
                <w:b/>
                <w:sz w:val="16"/>
                <w:szCs w:val="16"/>
              </w:rPr>
              <w:t xml:space="preserve">219,670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10541825" w14:textId="10E9C74B" w:rsidR="001A7B9D" w:rsidRPr="00175459" w:rsidRDefault="001A7B9D" w:rsidP="001A7B9D">
            <w:pPr>
              <w:jc w:val="right"/>
              <w:rPr>
                <w:rFonts w:ascii="Tahoma" w:hAnsi="Tahoma"/>
                <w:b/>
                <w:color w:val="000000"/>
                <w:sz w:val="16"/>
                <w:szCs w:val="16"/>
              </w:rPr>
            </w:pPr>
            <w:r w:rsidRPr="00175459">
              <w:rPr>
                <w:rFonts w:ascii="Tahoma" w:hAnsi="Tahoma" w:cs="Segoe UI"/>
                <w:b/>
                <w:sz w:val="16"/>
                <w:szCs w:val="16"/>
              </w:rPr>
              <w:t xml:space="preserve">25,133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052EED41" w14:textId="738F3054" w:rsidR="001A7B9D" w:rsidRPr="00175459" w:rsidRDefault="001A7B9D" w:rsidP="001A7B9D">
            <w:pPr>
              <w:jc w:val="right"/>
              <w:rPr>
                <w:rFonts w:ascii="Tahoma" w:hAnsi="Tahoma"/>
                <w:b/>
                <w:color w:val="000000"/>
                <w:sz w:val="16"/>
                <w:szCs w:val="16"/>
              </w:rPr>
            </w:pPr>
            <w:r w:rsidRPr="00175459">
              <w:rPr>
                <w:rFonts w:ascii="Tahoma" w:hAnsi="Tahoma" w:cs="Segoe UI"/>
                <w:b/>
                <w:sz w:val="16"/>
                <w:szCs w:val="16"/>
              </w:rPr>
              <w:t xml:space="preserve">244,803 </w:t>
            </w:r>
          </w:p>
        </w:tc>
      </w:tr>
      <w:tr w:rsidR="005A0E78" w:rsidRPr="00BF031C" w14:paraId="338112D5" w14:textId="77777777">
        <w:trPr>
          <w:trHeight w:val="176"/>
          <w:jc w:val="center"/>
        </w:trPr>
        <w:tc>
          <w:tcPr>
            <w:tcW w:w="1549" w:type="dxa"/>
            <w:tcBorders>
              <w:top w:val="single" w:sz="4" w:space="0" w:color="auto"/>
              <w:left w:val="single" w:sz="4" w:space="0" w:color="auto"/>
              <w:bottom w:val="nil"/>
              <w:right w:val="single" w:sz="4" w:space="0" w:color="auto"/>
            </w:tcBorders>
            <w:shd w:val="clear" w:color="auto" w:fill="FFFFFF"/>
            <w:vAlign w:val="center"/>
          </w:tcPr>
          <w:p w14:paraId="52D98E7D" w14:textId="574E0A1B"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1549" w:type="dxa"/>
            <w:tcBorders>
              <w:top w:val="single" w:sz="4" w:space="0" w:color="auto"/>
              <w:left w:val="single" w:sz="4" w:space="0" w:color="auto"/>
              <w:bottom w:val="nil"/>
              <w:right w:val="single" w:sz="4" w:space="0" w:color="auto"/>
            </w:tcBorders>
            <w:shd w:val="clear" w:color="auto" w:fill="FFFFFF"/>
            <w:vAlign w:val="center"/>
          </w:tcPr>
          <w:p w14:paraId="7F3C3C08" w14:textId="67E696C8"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1549" w:type="dxa"/>
            <w:tcBorders>
              <w:top w:val="single" w:sz="4" w:space="0" w:color="auto"/>
              <w:left w:val="single" w:sz="4" w:space="0" w:color="auto"/>
              <w:bottom w:val="nil"/>
              <w:right w:val="single" w:sz="4" w:space="0" w:color="auto"/>
            </w:tcBorders>
            <w:shd w:val="clear" w:color="auto" w:fill="FFFFFF"/>
            <w:vAlign w:val="center"/>
          </w:tcPr>
          <w:p w14:paraId="44D7EAF4" w14:textId="143362DB"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5670" w:type="dxa"/>
            <w:tcBorders>
              <w:top w:val="single" w:sz="4" w:space="0" w:color="auto"/>
              <w:left w:val="single" w:sz="4" w:space="0" w:color="auto"/>
              <w:bottom w:val="nil"/>
              <w:right w:val="single" w:sz="4" w:space="0" w:color="auto"/>
            </w:tcBorders>
            <w:shd w:val="clear" w:color="auto" w:fill="FFFFFF"/>
          </w:tcPr>
          <w:p w14:paraId="2A5D69C9" w14:textId="77777777" w:rsidR="005A0E78" w:rsidRPr="00175459" w:rsidRDefault="005A0E78" w:rsidP="005A0E7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nil"/>
              <w:right w:val="single" w:sz="4" w:space="0" w:color="auto"/>
            </w:tcBorders>
            <w:shd w:val="clear" w:color="auto" w:fill="FFFFFF"/>
            <w:vAlign w:val="center"/>
          </w:tcPr>
          <w:p w14:paraId="5CB00102" w14:textId="3C1F7F92" w:rsidR="005A0E78" w:rsidRPr="00175459" w:rsidRDefault="005A0E78" w:rsidP="005A0E78">
            <w:pPr>
              <w:jc w:val="right"/>
              <w:rPr>
                <w:rFonts w:ascii="Tahoma" w:hAnsi="Tahoma"/>
                <w:b/>
                <w:color w:val="000000"/>
                <w:sz w:val="16"/>
                <w:szCs w:val="16"/>
              </w:rPr>
            </w:pPr>
          </w:p>
        </w:tc>
        <w:tc>
          <w:tcPr>
            <w:tcW w:w="1505" w:type="dxa"/>
            <w:tcBorders>
              <w:top w:val="single" w:sz="4" w:space="0" w:color="auto"/>
              <w:left w:val="single" w:sz="4" w:space="0" w:color="auto"/>
              <w:bottom w:val="nil"/>
              <w:right w:val="single" w:sz="4" w:space="0" w:color="auto"/>
            </w:tcBorders>
            <w:shd w:val="clear" w:color="auto" w:fill="FFFFFF"/>
            <w:vAlign w:val="center"/>
          </w:tcPr>
          <w:p w14:paraId="6723A462" w14:textId="70DF2872" w:rsidR="005A0E78" w:rsidRPr="00175459" w:rsidRDefault="005A0E78" w:rsidP="005A0E78">
            <w:pPr>
              <w:jc w:val="right"/>
              <w:rPr>
                <w:rFonts w:ascii="Tahoma" w:hAnsi="Tahoma"/>
                <w:b/>
                <w:color w:val="000000"/>
                <w:sz w:val="16"/>
                <w:szCs w:val="16"/>
              </w:rPr>
            </w:pPr>
          </w:p>
        </w:tc>
        <w:tc>
          <w:tcPr>
            <w:tcW w:w="1505" w:type="dxa"/>
            <w:tcBorders>
              <w:top w:val="single" w:sz="4" w:space="0" w:color="auto"/>
              <w:left w:val="single" w:sz="4" w:space="0" w:color="auto"/>
              <w:bottom w:val="nil"/>
              <w:right w:val="single" w:sz="4" w:space="0" w:color="auto"/>
            </w:tcBorders>
            <w:shd w:val="clear" w:color="auto" w:fill="FFFFFF"/>
            <w:vAlign w:val="center"/>
          </w:tcPr>
          <w:p w14:paraId="5D662AB4" w14:textId="3F6716B6" w:rsidR="005A0E78" w:rsidRPr="00175459" w:rsidRDefault="005A0E78" w:rsidP="005A0E78">
            <w:pPr>
              <w:jc w:val="right"/>
              <w:rPr>
                <w:rFonts w:ascii="Tahoma" w:hAnsi="Tahoma"/>
                <w:b/>
                <w:color w:val="000000"/>
                <w:sz w:val="16"/>
                <w:szCs w:val="16"/>
              </w:rPr>
            </w:pPr>
          </w:p>
        </w:tc>
      </w:tr>
      <w:tr w:rsidR="005A0E78" w:rsidRPr="00BF031C" w14:paraId="7F6F6FE7"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9BC4E3E" w14:textId="27B0DACE"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 xml:space="preserve">2,538 </w:t>
            </w:r>
          </w:p>
        </w:tc>
        <w:tc>
          <w:tcPr>
            <w:tcW w:w="1549" w:type="dxa"/>
            <w:tcBorders>
              <w:top w:val="nil"/>
              <w:left w:val="single" w:sz="4" w:space="0" w:color="auto"/>
              <w:bottom w:val="nil"/>
              <w:right w:val="single" w:sz="4" w:space="0" w:color="auto"/>
            </w:tcBorders>
            <w:shd w:val="clear" w:color="auto" w:fill="FFFFFF"/>
            <w:vAlign w:val="center"/>
          </w:tcPr>
          <w:p w14:paraId="48128AB2" w14:textId="52EA3CC9"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(3,710)</w:t>
            </w:r>
          </w:p>
        </w:tc>
        <w:tc>
          <w:tcPr>
            <w:tcW w:w="1549" w:type="dxa"/>
            <w:tcBorders>
              <w:top w:val="nil"/>
              <w:left w:val="single" w:sz="4" w:space="0" w:color="auto"/>
              <w:bottom w:val="nil"/>
              <w:right w:val="single" w:sz="4" w:space="0" w:color="auto"/>
            </w:tcBorders>
            <w:shd w:val="clear" w:color="auto" w:fill="FFFFFF"/>
            <w:vAlign w:val="center"/>
          </w:tcPr>
          <w:p w14:paraId="0A5FB758" w14:textId="2713FA7E"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(1,168)</w:t>
            </w:r>
          </w:p>
        </w:tc>
        <w:tc>
          <w:tcPr>
            <w:tcW w:w="5670" w:type="dxa"/>
            <w:tcBorders>
              <w:top w:val="nil"/>
              <w:left w:val="single" w:sz="4" w:space="0" w:color="auto"/>
              <w:bottom w:val="nil"/>
              <w:right w:val="single" w:sz="4" w:space="0" w:color="auto"/>
            </w:tcBorders>
            <w:shd w:val="clear" w:color="auto" w:fill="FFFFFF"/>
          </w:tcPr>
          <w:p w14:paraId="150954EE" w14:textId="6B662A0B" w:rsidR="005A0E78" w:rsidRPr="00175459" w:rsidRDefault="005A0E78" w:rsidP="005A0E78">
            <w:pPr>
              <w:pStyle w:val="ExampleText"/>
              <w:spacing w:before="0" w:line="240" w:lineRule="auto"/>
              <w:ind w:left="0"/>
              <w:rPr>
                <w:rFonts w:ascii="Tahoma" w:hAnsi="Tahoma" w:cs="Segoe UI"/>
                <w:sz w:val="16"/>
                <w:szCs w:val="16"/>
              </w:rPr>
            </w:pPr>
            <w:r w:rsidRPr="00175459">
              <w:rPr>
                <w:rFonts w:ascii="Tahoma" w:hAnsi="Tahoma" w:cs="Segoe UI"/>
                <w:sz w:val="16"/>
                <w:szCs w:val="16"/>
              </w:rPr>
              <w:t>Plus/(Less) Surplus or (Deficit) on General Fund &amp; HRA Balances in Year</w:t>
            </w:r>
          </w:p>
        </w:tc>
        <w:tc>
          <w:tcPr>
            <w:tcW w:w="1504" w:type="dxa"/>
            <w:tcBorders>
              <w:top w:val="nil"/>
              <w:left w:val="single" w:sz="4" w:space="0" w:color="auto"/>
              <w:bottom w:val="nil"/>
              <w:right w:val="single" w:sz="4" w:space="0" w:color="auto"/>
            </w:tcBorders>
            <w:shd w:val="clear" w:color="auto" w:fill="FFFFFF"/>
            <w:vAlign w:val="center"/>
          </w:tcPr>
          <w:p w14:paraId="220BFD83" w14:textId="2D886CE8" w:rsidR="005A0E78" w:rsidRPr="00175459" w:rsidRDefault="00061DD5" w:rsidP="005A0E78">
            <w:pPr>
              <w:jc w:val="right"/>
              <w:rPr>
                <w:rFonts w:ascii="Tahoma" w:hAnsi="Tahoma"/>
                <w:sz w:val="16"/>
                <w:szCs w:val="16"/>
              </w:rPr>
            </w:pPr>
            <w:r>
              <w:rPr>
                <w:rFonts w:ascii="Tahoma" w:hAnsi="Tahoma"/>
                <w:sz w:val="16"/>
                <w:szCs w:val="16"/>
              </w:rPr>
              <w:t>(297)</w:t>
            </w:r>
          </w:p>
        </w:tc>
        <w:tc>
          <w:tcPr>
            <w:tcW w:w="1505" w:type="dxa"/>
            <w:tcBorders>
              <w:top w:val="nil"/>
              <w:left w:val="single" w:sz="4" w:space="0" w:color="auto"/>
              <w:bottom w:val="nil"/>
              <w:right w:val="single" w:sz="4" w:space="0" w:color="auto"/>
            </w:tcBorders>
            <w:shd w:val="clear" w:color="auto" w:fill="FFFFFF"/>
            <w:vAlign w:val="center"/>
          </w:tcPr>
          <w:p w14:paraId="41095645" w14:textId="19E71DE4" w:rsidR="005A0E78" w:rsidRPr="00175459" w:rsidRDefault="00061DD5" w:rsidP="005A0E78">
            <w:pPr>
              <w:jc w:val="right"/>
              <w:rPr>
                <w:rFonts w:ascii="Tahoma" w:hAnsi="Tahoma"/>
                <w:sz w:val="16"/>
                <w:szCs w:val="16"/>
              </w:rPr>
            </w:pPr>
            <w:r>
              <w:rPr>
                <w:rFonts w:ascii="Tahoma" w:hAnsi="Tahoma"/>
                <w:sz w:val="16"/>
                <w:szCs w:val="16"/>
              </w:rPr>
              <w:t>(5,006)</w:t>
            </w:r>
          </w:p>
        </w:tc>
        <w:tc>
          <w:tcPr>
            <w:tcW w:w="1505" w:type="dxa"/>
            <w:tcBorders>
              <w:top w:val="nil"/>
              <w:left w:val="single" w:sz="4" w:space="0" w:color="auto"/>
              <w:bottom w:val="nil"/>
              <w:right w:val="single" w:sz="4" w:space="0" w:color="auto"/>
            </w:tcBorders>
            <w:shd w:val="clear" w:color="auto" w:fill="FFFFFF"/>
            <w:vAlign w:val="center"/>
          </w:tcPr>
          <w:p w14:paraId="1E3F5A14" w14:textId="7669D702" w:rsidR="005A0E78" w:rsidRPr="00175459" w:rsidRDefault="00061DD5" w:rsidP="005A0E78">
            <w:pPr>
              <w:jc w:val="right"/>
              <w:rPr>
                <w:rFonts w:ascii="Tahoma" w:hAnsi="Tahoma"/>
                <w:sz w:val="16"/>
                <w:szCs w:val="16"/>
              </w:rPr>
            </w:pPr>
            <w:r>
              <w:rPr>
                <w:rFonts w:ascii="Tahoma" w:hAnsi="Tahoma"/>
                <w:sz w:val="16"/>
                <w:szCs w:val="16"/>
              </w:rPr>
              <w:t>(5,303)</w:t>
            </w:r>
          </w:p>
        </w:tc>
      </w:tr>
      <w:tr w:rsidR="005A0E78" w:rsidRPr="00BF031C" w14:paraId="09B432DC" w14:textId="7777777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124EB6C" w14:textId="1C503882"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0688DD7" w14:textId="7A3CAAD5"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6163178" w14:textId="3F76F37F"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5670" w:type="dxa"/>
            <w:tcBorders>
              <w:top w:val="nil"/>
              <w:left w:val="single" w:sz="4" w:space="0" w:color="auto"/>
              <w:bottom w:val="nil"/>
              <w:right w:val="single" w:sz="4" w:space="0" w:color="auto"/>
            </w:tcBorders>
            <w:shd w:val="clear" w:color="auto" w:fill="FFFFFF"/>
          </w:tcPr>
          <w:p w14:paraId="0C74A38F" w14:textId="77777777"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71B36C0E" w14:textId="4B5B548D" w:rsidR="005A0E78" w:rsidRPr="00175459" w:rsidRDefault="005A0E78" w:rsidP="005A0E78">
            <w:pPr>
              <w:jc w:val="right"/>
              <w:rPr>
                <w:rFonts w:ascii="Tahoma" w:hAnsi="Tahoma"/>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B453D64" w14:textId="22D7C989" w:rsidR="005A0E78" w:rsidRPr="00175459" w:rsidRDefault="005A0E78" w:rsidP="005A0E78">
            <w:pPr>
              <w:jc w:val="right"/>
              <w:rPr>
                <w:rFonts w:ascii="Tahoma" w:hAnsi="Tahoma"/>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7A50D2CE" w14:textId="65F5D420" w:rsidR="005A0E78" w:rsidRPr="00175459" w:rsidRDefault="005A0E78" w:rsidP="005A0E78">
            <w:pPr>
              <w:jc w:val="right"/>
              <w:rPr>
                <w:rFonts w:ascii="Tahoma" w:hAnsi="Tahoma"/>
                <w:sz w:val="16"/>
                <w:szCs w:val="16"/>
              </w:rPr>
            </w:pPr>
          </w:p>
        </w:tc>
      </w:tr>
      <w:tr w:rsidR="001A7B9D" w:rsidRPr="00BF031C" w14:paraId="131BF514" w14:textId="77777777" w:rsidTr="00CE17FC">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610FC583" w14:textId="2258033F"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219,670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35191725" w14:textId="6D0DEB14"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25,133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1E99B724" w14:textId="0AE1972B"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244,803 </w:t>
            </w: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0A13AB9C" w14:textId="75BD42F8" w:rsidR="001A7B9D" w:rsidRPr="00175459" w:rsidRDefault="001A7B9D" w:rsidP="001A7B9D">
            <w:pPr>
              <w:pStyle w:val="ExampleText"/>
              <w:spacing w:before="0" w:line="240" w:lineRule="auto"/>
              <w:ind w:left="0"/>
              <w:rPr>
                <w:rFonts w:ascii="Tahoma" w:hAnsi="Tahoma" w:cs="Segoe UI"/>
                <w:b/>
                <w:sz w:val="16"/>
                <w:szCs w:val="16"/>
              </w:rPr>
            </w:pPr>
            <w:r w:rsidRPr="00175459">
              <w:rPr>
                <w:rFonts w:ascii="Tahoma" w:hAnsi="Tahoma" w:cs="Segoe UI"/>
                <w:b/>
                <w:sz w:val="16"/>
                <w:szCs w:val="16"/>
              </w:rPr>
              <w:t>Closing Balances as at 31</w:t>
            </w:r>
            <w:r w:rsidRPr="00175459">
              <w:rPr>
                <w:rFonts w:ascii="Tahoma" w:hAnsi="Tahoma" w:cs="Segoe UI"/>
                <w:b/>
                <w:sz w:val="16"/>
                <w:szCs w:val="16"/>
                <w:vertAlign w:val="superscript"/>
              </w:rPr>
              <w:t>st</w:t>
            </w:r>
            <w:r w:rsidRPr="00175459">
              <w:rPr>
                <w:rFonts w:ascii="Tahoma" w:hAnsi="Tahoma" w:cs="Segoe UI"/>
                <w:b/>
                <w:sz w:val="16"/>
                <w:szCs w:val="16"/>
              </w:rPr>
              <w:t xml:space="preserve"> March</w:t>
            </w:r>
          </w:p>
        </w:tc>
        <w:tc>
          <w:tcPr>
            <w:tcW w:w="1504" w:type="dxa"/>
            <w:tcBorders>
              <w:top w:val="single" w:sz="4" w:space="0" w:color="auto"/>
              <w:left w:val="single" w:sz="4" w:space="0" w:color="auto"/>
              <w:bottom w:val="single" w:sz="4" w:space="0" w:color="auto"/>
              <w:right w:val="single" w:sz="4" w:space="0" w:color="auto"/>
            </w:tcBorders>
            <w:shd w:val="clear" w:color="auto" w:fill="A6A6A6"/>
            <w:vAlign w:val="bottom"/>
          </w:tcPr>
          <w:p w14:paraId="2FAB36BF" w14:textId="573E0D89"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219,373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bottom"/>
          </w:tcPr>
          <w:p w14:paraId="56600445" w14:textId="029A26E7"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20,127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bottom"/>
          </w:tcPr>
          <w:p w14:paraId="3C909E76" w14:textId="6ED30F22"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239,500 </w:t>
            </w:r>
          </w:p>
        </w:tc>
      </w:tr>
      <w:tr w:rsidR="005A0E78" w:rsidRPr="00BF031C" w14:paraId="02C9E913" w14:textId="77777777">
        <w:trPr>
          <w:trHeight w:val="176"/>
          <w:jc w:val="center"/>
        </w:trPr>
        <w:tc>
          <w:tcPr>
            <w:tcW w:w="1549" w:type="dxa"/>
            <w:tcBorders>
              <w:top w:val="single" w:sz="4" w:space="0" w:color="auto"/>
              <w:left w:val="nil"/>
              <w:bottom w:val="nil"/>
              <w:right w:val="nil"/>
            </w:tcBorders>
            <w:shd w:val="clear" w:color="auto" w:fill="auto"/>
          </w:tcPr>
          <w:p w14:paraId="3295BC6F" w14:textId="0BCC91D9"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tcPr>
          <w:p w14:paraId="356AC2B2" w14:textId="2C4FA48D"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tcPr>
          <w:p w14:paraId="5BBBEE5E" w14:textId="7281DEC9"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5670" w:type="dxa"/>
            <w:tcBorders>
              <w:top w:val="single" w:sz="4" w:space="0" w:color="auto"/>
              <w:left w:val="nil"/>
              <w:bottom w:val="nil"/>
              <w:right w:val="nil"/>
            </w:tcBorders>
            <w:shd w:val="clear" w:color="auto" w:fill="auto"/>
            <w:vAlign w:val="center"/>
          </w:tcPr>
          <w:p w14:paraId="53B485D5" w14:textId="77777777"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single" w:sz="4" w:space="0" w:color="auto"/>
              <w:left w:val="nil"/>
              <w:bottom w:val="nil"/>
              <w:right w:val="nil"/>
            </w:tcBorders>
            <w:shd w:val="clear" w:color="auto" w:fill="auto"/>
          </w:tcPr>
          <w:p w14:paraId="4F7F159E" w14:textId="24BBA279"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596D350D" w14:textId="49D18DD5"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4D9907B7" w14:textId="0022DA65"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r>
      <w:tr w:rsidR="005A0E78" w:rsidRPr="00BF031C" w14:paraId="28C1632F"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6FF3F78" w14:textId="33773350" w:rsidR="005A0E78" w:rsidRPr="00175459" w:rsidRDefault="005A0E78" w:rsidP="005A0E78">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59328F99" w14:textId="2BA3516B" w:rsidR="005A0E78" w:rsidRPr="00175459" w:rsidRDefault="005A0E78" w:rsidP="005A0E78">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3BBC97C" w14:textId="44131898" w:rsidR="005A0E78" w:rsidRPr="00175459" w:rsidRDefault="005A0E78" w:rsidP="005A0E78">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562D58E9" w14:textId="57ED423E"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24B8CBB2" w14:textId="09A9F373" w:rsidR="005A0E78" w:rsidRPr="00175459" w:rsidRDefault="005A0E78" w:rsidP="005A0E78">
            <w:pPr>
              <w:jc w:val="right"/>
              <w:rPr>
                <w:rFonts w:ascii="Tahoma" w:hAnsi="Tahoma" w:cs="FS Lola Medium"/>
                <w:sz w:val="16"/>
                <w:szCs w:val="16"/>
                <w:lang w:eastAsia="en-GB"/>
              </w:rPr>
            </w:pPr>
          </w:p>
        </w:tc>
        <w:tc>
          <w:tcPr>
            <w:tcW w:w="1505" w:type="dxa"/>
            <w:tcBorders>
              <w:top w:val="nil"/>
              <w:left w:val="single" w:sz="4" w:space="0" w:color="auto"/>
              <w:bottom w:val="nil"/>
              <w:right w:val="single" w:sz="4" w:space="0" w:color="auto"/>
            </w:tcBorders>
            <w:shd w:val="clear" w:color="auto" w:fill="FFFFFF"/>
            <w:vAlign w:val="center"/>
          </w:tcPr>
          <w:p w14:paraId="606B3877" w14:textId="30C17B75" w:rsidR="005A0E78" w:rsidRPr="00175459" w:rsidRDefault="005A0E78" w:rsidP="005A0E78">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C620E0B" w14:textId="25BF237F" w:rsidR="005A0E78" w:rsidRPr="00175459" w:rsidRDefault="005A0E78" w:rsidP="005A0E78">
            <w:pPr>
              <w:jc w:val="right"/>
              <w:rPr>
                <w:rFonts w:ascii="Tahoma" w:hAnsi="Tahoma" w:cs="FS Lola Medium"/>
                <w:b/>
                <w:color w:val="000000"/>
                <w:sz w:val="16"/>
                <w:szCs w:val="16"/>
              </w:rPr>
            </w:pPr>
          </w:p>
        </w:tc>
      </w:tr>
      <w:tr w:rsidR="003F60F9" w:rsidRPr="00BF031C" w14:paraId="6EDA9475"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E06DBD7" w14:textId="63ABD6E2" w:rsidR="003F60F9" w:rsidRPr="00175459"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82C91D0" w14:textId="32362EBD" w:rsidR="003F60F9" w:rsidRPr="00175459"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30E28FB6" w14:textId="3775832D" w:rsidR="003F60F9" w:rsidRPr="00175459" w:rsidRDefault="003F60F9" w:rsidP="003F60F9">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7EB006F7" w14:textId="77777777" w:rsidR="003F60F9" w:rsidRPr="00175459" w:rsidRDefault="003F60F9" w:rsidP="003F60F9">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4208275E" w14:textId="66CF3D74" w:rsidR="003F60F9" w:rsidRPr="00175459"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4DDB21E1" w14:textId="18E6BC37" w:rsidR="003F60F9" w:rsidRPr="00175459"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6AAFA1AF" w14:textId="7EF85BCD" w:rsidR="003F60F9" w:rsidRPr="00175459" w:rsidRDefault="003F60F9" w:rsidP="003F60F9">
            <w:pPr>
              <w:jc w:val="right"/>
              <w:rPr>
                <w:rFonts w:ascii="Tahoma" w:hAnsi="Tahoma" w:cs="FS Lola Medium"/>
                <w:sz w:val="16"/>
                <w:szCs w:val="16"/>
              </w:rPr>
            </w:pPr>
          </w:p>
        </w:tc>
      </w:tr>
      <w:tr w:rsidR="001C7B85" w:rsidRPr="00BF031C" w14:paraId="4117D060"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527E3D32" w14:textId="5F718EF9" w:rsidR="001C7B85" w:rsidRPr="00175459"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4FFE8832" w14:textId="3693CECE" w:rsidR="001C7B85" w:rsidRPr="00175459"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72BBC89E" w14:textId="7AE82301" w:rsidR="001C7B85" w:rsidRPr="00175459" w:rsidRDefault="001C7B85" w:rsidP="001C7B85">
            <w:pPr>
              <w:jc w:val="right"/>
              <w:rPr>
                <w:rFonts w:ascii="Tahoma" w:hAnsi="Tahoma" w:cs="FS Lola Medium"/>
                <w:b/>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290C492A" w14:textId="34675301" w:rsidR="001C7B85" w:rsidRPr="00175459" w:rsidRDefault="001C7B85" w:rsidP="001C7B85">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575F9C29" w14:textId="41C818AC" w:rsidR="001C7B85" w:rsidRPr="00175459"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9F6AAD0" w14:textId="36DFC652" w:rsidR="001C7B85" w:rsidRPr="00175459"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7039FD7" w14:textId="525F8E37" w:rsidR="001C7B85" w:rsidRPr="00175459" w:rsidRDefault="001C7B85" w:rsidP="001C7B85">
            <w:pPr>
              <w:jc w:val="right"/>
              <w:rPr>
                <w:rFonts w:ascii="Tahoma" w:hAnsi="Tahoma" w:cs="FS Lola Medium"/>
                <w:b/>
                <w:color w:val="000000"/>
                <w:sz w:val="16"/>
                <w:szCs w:val="16"/>
              </w:rPr>
            </w:pPr>
          </w:p>
        </w:tc>
      </w:tr>
      <w:tr w:rsidR="00A35DD0" w:rsidRPr="00BF031C" w14:paraId="01B31EF5" w14:textId="77777777" w:rsidTr="00D21BF7">
        <w:trPr>
          <w:trHeight w:val="176"/>
          <w:jc w:val="center"/>
        </w:trPr>
        <w:tc>
          <w:tcPr>
            <w:tcW w:w="1549" w:type="dxa"/>
            <w:tcBorders>
              <w:top w:val="single" w:sz="4" w:space="0" w:color="auto"/>
              <w:left w:val="nil"/>
              <w:bottom w:val="nil"/>
              <w:right w:val="nil"/>
            </w:tcBorders>
            <w:shd w:val="clear" w:color="auto" w:fill="auto"/>
            <w:vAlign w:val="center"/>
          </w:tcPr>
          <w:p w14:paraId="49A1C179" w14:textId="2A0A87C2"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1549" w:type="dxa"/>
            <w:tcBorders>
              <w:top w:val="single" w:sz="4" w:space="0" w:color="auto"/>
              <w:left w:val="nil"/>
              <w:bottom w:val="nil"/>
              <w:right w:val="nil"/>
            </w:tcBorders>
            <w:shd w:val="clear" w:color="auto" w:fill="auto"/>
            <w:vAlign w:val="center"/>
          </w:tcPr>
          <w:p w14:paraId="5D882D8D" w14:textId="267322CB"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1549" w:type="dxa"/>
            <w:tcBorders>
              <w:top w:val="single" w:sz="4" w:space="0" w:color="auto"/>
              <w:left w:val="nil"/>
              <w:bottom w:val="nil"/>
              <w:right w:val="nil"/>
            </w:tcBorders>
            <w:shd w:val="clear" w:color="auto" w:fill="auto"/>
            <w:vAlign w:val="center"/>
          </w:tcPr>
          <w:p w14:paraId="4C4857F5" w14:textId="3B14C26A"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5670" w:type="dxa"/>
            <w:tcBorders>
              <w:top w:val="single" w:sz="4" w:space="0" w:color="auto"/>
              <w:left w:val="nil"/>
              <w:bottom w:val="nil"/>
              <w:right w:val="nil"/>
            </w:tcBorders>
            <w:shd w:val="clear" w:color="auto" w:fill="auto"/>
            <w:vAlign w:val="center"/>
          </w:tcPr>
          <w:p w14:paraId="0E6334C3" w14:textId="77777777" w:rsidR="00A35DD0" w:rsidRPr="00BF031C" w:rsidRDefault="00A35DD0" w:rsidP="00A35DD0">
            <w:pPr>
              <w:pStyle w:val="ExampleText"/>
              <w:spacing w:before="0" w:line="240" w:lineRule="auto"/>
              <w:ind w:left="0"/>
              <w:jc w:val="center"/>
              <w:rPr>
                <w:rFonts w:ascii="Tahoma" w:hAnsi="Tahoma" w:cs="Segoe UI"/>
                <w:sz w:val="16"/>
                <w:szCs w:val="16"/>
                <w:highlight w:val="yellow"/>
              </w:rPr>
            </w:pPr>
          </w:p>
        </w:tc>
        <w:tc>
          <w:tcPr>
            <w:tcW w:w="1504" w:type="dxa"/>
            <w:tcBorders>
              <w:top w:val="single" w:sz="4" w:space="0" w:color="auto"/>
              <w:left w:val="nil"/>
              <w:bottom w:val="nil"/>
              <w:right w:val="nil"/>
            </w:tcBorders>
            <w:shd w:val="clear" w:color="auto" w:fill="auto"/>
          </w:tcPr>
          <w:p w14:paraId="0EEBDFC1" w14:textId="2CA46DCB" w:rsidR="00A35DD0" w:rsidRPr="00BF031C" w:rsidRDefault="00A35DD0" w:rsidP="00A35DD0">
            <w:pPr>
              <w:jc w:val="center"/>
              <w:rPr>
                <w:highlight w:val="yellow"/>
              </w:rPr>
            </w:pPr>
          </w:p>
        </w:tc>
        <w:tc>
          <w:tcPr>
            <w:tcW w:w="1505" w:type="dxa"/>
            <w:tcBorders>
              <w:top w:val="single" w:sz="4" w:space="0" w:color="auto"/>
              <w:left w:val="nil"/>
              <w:bottom w:val="nil"/>
              <w:right w:val="nil"/>
            </w:tcBorders>
            <w:shd w:val="clear" w:color="auto" w:fill="auto"/>
          </w:tcPr>
          <w:p w14:paraId="09F3AA76" w14:textId="297FF345" w:rsidR="00A35DD0" w:rsidRPr="00BF031C" w:rsidRDefault="00A35DD0" w:rsidP="00A35DD0">
            <w:pPr>
              <w:jc w:val="center"/>
              <w:rPr>
                <w:highlight w:val="yellow"/>
              </w:rPr>
            </w:pPr>
          </w:p>
        </w:tc>
        <w:tc>
          <w:tcPr>
            <w:tcW w:w="1505" w:type="dxa"/>
            <w:tcBorders>
              <w:top w:val="single" w:sz="4" w:space="0" w:color="auto"/>
              <w:left w:val="nil"/>
              <w:bottom w:val="nil"/>
              <w:right w:val="nil"/>
            </w:tcBorders>
            <w:shd w:val="clear" w:color="auto" w:fill="auto"/>
          </w:tcPr>
          <w:p w14:paraId="63DF1EF2" w14:textId="2286D401" w:rsidR="00A35DD0" w:rsidRPr="00BF031C" w:rsidRDefault="00A35DD0" w:rsidP="00A35DD0">
            <w:pPr>
              <w:jc w:val="center"/>
              <w:rPr>
                <w:highlight w:val="yellow"/>
              </w:rPr>
            </w:pPr>
          </w:p>
        </w:tc>
      </w:tr>
    </w:tbl>
    <w:p w14:paraId="3946AABD" w14:textId="7593A41E" w:rsidR="0005204A" w:rsidRPr="00D15A55" w:rsidRDefault="0005204A" w:rsidP="00A90645"/>
    <w:p w14:paraId="50045DC6" w14:textId="77777777" w:rsidR="006179FE" w:rsidRDefault="006179FE"/>
    <w:p w14:paraId="3C0C0085" w14:textId="15CC0C66" w:rsidR="007C7DC4" w:rsidRPr="00CE17FC" w:rsidRDefault="007C7DC4">
      <w:pPr>
        <w:rPr>
          <w:vanish/>
          <w:specVanish/>
        </w:rPr>
      </w:pPr>
      <w:r>
        <w:br w:type="page"/>
      </w:r>
    </w:p>
    <w:p w14:paraId="0921ED27" w14:textId="04BE028C" w:rsidR="0005204A" w:rsidRPr="00D15A55" w:rsidRDefault="00E82AC8" w:rsidP="00A90645">
      <w:r>
        <w:t xml:space="preserve"> </w:t>
      </w:r>
    </w:p>
    <w:p w14:paraId="44FF22B9" w14:textId="16FDC707" w:rsidR="00B44CAF" w:rsidRPr="00D15A55" w:rsidRDefault="00B44CAF" w:rsidP="006A6115">
      <w:pPr>
        <w:pStyle w:val="Heading1"/>
        <w:pBdr>
          <w:bottom w:val="none" w:sz="0" w:space="0" w:color="auto"/>
        </w:pBdr>
        <w:spacing w:after="0" w:line="240" w:lineRule="auto"/>
        <w:jc w:val="center"/>
        <w:rPr>
          <w:rFonts w:ascii="Tahoma" w:hAnsi="Tahoma" w:cs="Segoe UI"/>
          <w:b/>
          <w:sz w:val="22"/>
          <w:szCs w:val="22"/>
          <w:u w:val="single"/>
        </w:rPr>
      </w:pPr>
      <w:r w:rsidRPr="00D15A55">
        <w:rPr>
          <w:rFonts w:ascii="Tahoma" w:hAnsi="Tahoma" w:cs="Segoe UI"/>
          <w:b/>
          <w:sz w:val="22"/>
          <w:szCs w:val="22"/>
          <w:u w:val="single"/>
        </w:rPr>
        <w:t>NOTES PRIMARILY RELATING TO THE EXPENDITURE &amp; FUNDING ANALYSIS</w:t>
      </w:r>
    </w:p>
    <w:bookmarkEnd w:id="65"/>
    <w:p w14:paraId="0AE3E6FB" w14:textId="77777777" w:rsidR="00B44CAF" w:rsidRPr="00D15A55" w:rsidRDefault="001A055D" w:rsidP="006A6115">
      <w:pPr>
        <w:tabs>
          <w:tab w:val="left" w:pos="3181"/>
        </w:tabs>
        <w:rPr>
          <w:rFonts w:ascii="Tahoma" w:hAnsi="Tahoma" w:cs="HelveticaNeue-BoldCond"/>
          <w:color w:val="323232"/>
          <w:sz w:val="18"/>
          <w:szCs w:val="18"/>
        </w:rPr>
      </w:pPr>
      <w:r w:rsidRPr="00D15A55">
        <w:rPr>
          <w:rFonts w:ascii="Tahoma" w:hAnsi="Tahoma" w:cs="HelveticaNeue-BoldCond"/>
          <w:color w:val="323232"/>
          <w:sz w:val="18"/>
          <w:szCs w:val="18"/>
        </w:rPr>
        <w:tab/>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1A055D" w:rsidRPr="00BF031C" w14:paraId="5C780627" w14:textId="77777777" w:rsidTr="00737F04">
        <w:trPr>
          <w:jc w:val="center"/>
        </w:trPr>
        <w:tc>
          <w:tcPr>
            <w:tcW w:w="12578" w:type="dxa"/>
            <w:gridSpan w:val="2"/>
            <w:shd w:val="clear" w:color="auto" w:fill="FFFF99"/>
            <w:vAlign w:val="center"/>
          </w:tcPr>
          <w:p w14:paraId="6420E181" w14:textId="77777777" w:rsidR="001A055D" w:rsidRPr="00D15A55" w:rsidRDefault="001A055D" w:rsidP="006A6115">
            <w:pPr>
              <w:rPr>
                <w:rFonts w:ascii="HelveticaNeue-BoldCond" w:hAnsi="HelveticaNeue-BoldCond" w:cs="HelveticaNeue-BoldCond"/>
                <w:b/>
                <w:sz w:val="22"/>
                <w:szCs w:val="28"/>
              </w:rPr>
            </w:pPr>
            <w:bookmarkStart w:id="66" w:name="Note01"/>
            <w:r w:rsidRPr="00D15A55">
              <w:rPr>
                <w:rFonts w:ascii="Tahoma" w:hAnsi="Tahoma" w:cs="HelveticaNeue-BoldCond"/>
                <w:b/>
                <w:sz w:val="18"/>
                <w:szCs w:val="18"/>
              </w:rPr>
              <w:t>Note 1 – Reconciliation Between Management Accounts and Expenditure &amp; Funding Analysis</w:t>
            </w:r>
          </w:p>
        </w:tc>
      </w:tr>
      <w:tr w:rsidR="001A055D" w:rsidRPr="00BF031C" w14:paraId="16400DB2" w14:textId="77777777" w:rsidTr="00737F04">
        <w:trPr>
          <w:jc w:val="center"/>
        </w:trPr>
        <w:tc>
          <w:tcPr>
            <w:tcW w:w="1678" w:type="dxa"/>
            <w:shd w:val="clear" w:color="auto" w:fill="auto"/>
            <w:vAlign w:val="center"/>
          </w:tcPr>
          <w:p w14:paraId="0390DC6A" w14:textId="77777777" w:rsidR="001A055D" w:rsidRPr="00D15A55" w:rsidRDefault="001A055D" w:rsidP="006A6115">
            <w:pPr>
              <w:rPr>
                <w:rFonts w:ascii="Tahoma" w:hAnsi="Tahoma"/>
                <w:sz w:val="18"/>
                <w:szCs w:val="18"/>
              </w:rPr>
            </w:pPr>
            <w:r w:rsidRPr="00D15A55">
              <w:rPr>
                <w:rFonts w:ascii="Tahoma" w:hAnsi="Tahoma"/>
                <w:sz w:val="18"/>
                <w:szCs w:val="18"/>
              </w:rPr>
              <w:t>Description:</w:t>
            </w:r>
          </w:p>
        </w:tc>
        <w:tc>
          <w:tcPr>
            <w:tcW w:w="10900" w:type="dxa"/>
            <w:shd w:val="clear" w:color="auto" w:fill="auto"/>
            <w:vAlign w:val="center"/>
          </w:tcPr>
          <w:p w14:paraId="6764849B" w14:textId="34D0277D" w:rsidR="00737F04" w:rsidRPr="00D15A55" w:rsidRDefault="00737F04" w:rsidP="006A6115">
            <w:pPr>
              <w:rPr>
                <w:rFonts w:ascii="Tahoma" w:hAnsi="Tahoma"/>
                <w:sz w:val="18"/>
                <w:szCs w:val="18"/>
              </w:rPr>
            </w:pPr>
            <w:r w:rsidRPr="00D15A55">
              <w:rPr>
                <w:rFonts w:ascii="Tahoma" w:hAnsi="Tahoma"/>
                <w:sz w:val="18"/>
                <w:szCs w:val="18"/>
              </w:rPr>
              <w:t>This note provides a reconciliation between the Council’s Management Accounts and the first column of the Expenditure &amp; Funding Analysis</w:t>
            </w:r>
            <w:r w:rsidR="00FF457A" w:rsidRPr="00D15A55">
              <w:rPr>
                <w:rFonts w:ascii="Tahoma" w:hAnsi="Tahoma"/>
                <w:sz w:val="18"/>
                <w:szCs w:val="18"/>
              </w:rPr>
              <w:t xml:space="preserve"> which represents the actual movement on the Council</w:t>
            </w:r>
            <w:r w:rsidR="00B95782" w:rsidRPr="00D15A55">
              <w:rPr>
                <w:rFonts w:ascii="Tahoma" w:hAnsi="Tahoma"/>
                <w:sz w:val="18"/>
                <w:szCs w:val="18"/>
              </w:rPr>
              <w:t>’s</w:t>
            </w:r>
            <w:r w:rsidR="00FF457A" w:rsidRPr="00D15A55">
              <w:rPr>
                <w:rFonts w:ascii="Tahoma" w:hAnsi="Tahoma"/>
                <w:sz w:val="18"/>
                <w:szCs w:val="18"/>
              </w:rPr>
              <w:t xml:space="preserve"> useable reserves for the year</w:t>
            </w:r>
            <w:r w:rsidRPr="00D15A55">
              <w:rPr>
                <w:rFonts w:ascii="Tahoma" w:hAnsi="Tahoma"/>
                <w:sz w:val="18"/>
                <w:szCs w:val="18"/>
              </w:rPr>
              <w:t xml:space="preserve">. The respective adjustments are outlined in the explanatory notes in the pages overleaf. </w:t>
            </w:r>
          </w:p>
        </w:tc>
      </w:tr>
      <w:bookmarkEnd w:id="66"/>
    </w:tbl>
    <w:p w14:paraId="325A21E8" w14:textId="77777777" w:rsidR="00737F04" w:rsidRPr="00BF031C" w:rsidRDefault="00737F04" w:rsidP="006A6115">
      <w:pPr>
        <w:rPr>
          <w:rFonts w:ascii="Tahoma" w:hAnsi="Tahoma"/>
          <w:sz w:val="18"/>
          <w:szCs w:val="18"/>
          <w:highlight w:val="yellow"/>
          <w:u w:val="single"/>
        </w:rPr>
      </w:pPr>
    </w:p>
    <w:tbl>
      <w:tblPr>
        <w:tblW w:w="15177" w:type="dxa"/>
        <w:jc w:val="center"/>
        <w:tblLook w:val="04A0" w:firstRow="1" w:lastRow="0" w:firstColumn="1" w:lastColumn="0" w:noHBand="0" w:noVBand="1"/>
      </w:tblPr>
      <w:tblGrid>
        <w:gridCol w:w="3461"/>
        <w:gridCol w:w="1819"/>
        <w:gridCol w:w="2106"/>
        <w:gridCol w:w="1835"/>
        <w:gridCol w:w="1626"/>
        <w:gridCol w:w="1873"/>
        <w:gridCol w:w="1939"/>
        <w:gridCol w:w="518"/>
      </w:tblGrid>
      <w:tr w:rsidR="00A91A50" w:rsidRPr="00BF031C" w14:paraId="1A02BF43" w14:textId="77777777" w:rsidTr="008D1263">
        <w:trPr>
          <w:trHeight w:val="98"/>
          <w:jc w:val="center"/>
        </w:trPr>
        <w:tc>
          <w:tcPr>
            <w:tcW w:w="3461" w:type="dxa"/>
            <w:vMerge w:val="restart"/>
            <w:tcBorders>
              <w:top w:val="single" w:sz="8" w:space="0" w:color="auto"/>
              <w:left w:val="single" w:sz="8" w:space="0" w:color="auto"/>
              <w:right w:val="single" w:sz="8" w:space="0" w:color="auto"/>
            </w:tcBorders>
            <w:shd w:val="clear" w:color="auto" w:fill="auto"/>
            <w:vAlign w:val="center"/>
            <w:hideMark/>
          </w:tcPr>
          <w:p w14:paraId="46D39C9E" w14:textId="77777777" w:rsidR="00A91A50" w:rsidRPr="00175459" w:rsidRDefault="00A91A50" w:rsidP="00BB121A">
            <w:pPr>
              <w:jc w:val="center"/>
              <w:rPr>
                <w:rFonts w:ascii="Tahoma" w:hAnsi="Tahoma" w:cs="Segoe UI"/>
                <w:b/>
                <w:color w:val="000000"/>
                <w:sz w:val="16"/>
                <w:szCs w:val="16"/>
              </w:rPr>
            </w:pPr>
            <w:r w:rsidRPr="00175459">
              <w:rPr>
                <w:rFonts w:ascii="Tahoma" w:hAnsi="Tahoma" w:cs="Segoe UI"/>
                <w:b/>
                <w:sz w:val="16"/>
                <w:szCs w:val="16"/>
                <w:u w:val="single"/>
              </w:rPr>
              <w:t>Adjustments from Management Accounts to Financial Reporting Format</w:t>
            </w:r>
          </w:p>
        </w:tc>
        <w:tc>
          <w:tcPr>
            <w:tcW w:w="11198" w:type="dxa"/>
            <w:gridSpan w:val="6"/>
            <w:tcBorders>
              <w:top w:val="single" w:sz="8" w:space="0" w:color="auto"/>
              <w:left w:val="nil"/>
              <w:bottom w:val="single" w:sz="4" w:space="0" w:color="auto"/>
              <w:right w:val="single" w:sz="8" w:space="0" w:color="000000"/>
            </w:tcBorders>
          </w:tcPr>
          <w:p w14:paraId="3F2C4359" w14:textId="71210F90" w:rsidR="00A91A50" w:rsidRPr="00175459" w:rsidRDefault="00A91A50" w:rsidP="006A6115">
            <w:pPr>
              <w:jc w:val="center"/>
              <w:rPr>
                <w:rFonts w:ascii="Tahoma" w:hAnsi="Tahoma" w:cs="Segoe UI"/>
                <w:b/>
                <w:color w:val="000000"/>
                <w:sz w:val="16"/>
                <w:szCs w:val="16"/>
              </w:rPr>
            </w:pPr>
            <w:r w:rsidRPr="00175459">
              <w:rPr>
                <w:rFonts w:ascii="Tahoma" w:hAnsi="Tahoma" w:cs="Segoe UI"/>
                <w:b/>
                <w:color w:val="000000"/>
                <w:sz w:val="16"/>
                <w:szCs w:val="16"/>
              </w:rPr>
              <w:t>202</w:t>
            </w:r>
            <w:r w:rsidR="006E68DC" w:rsidRPr="00175459">
              <w:rPr>
                <w:rFonts w:ascii="Tahoma" w:hAnsi="Tahoma" w:cs="Segoe UI"/>
                <w:b/>
                <w:color w:val="000000"/>
                <w:sz w:val="16"/>
                <w:szCs w:val="16"/>
              </w:rPr>
              <w:t>3</w:t>
            </w:r>
            <w:r w:rsidRPr="00175459">
              <w:rPr>
                <w:rFonts w:ascii="Tahoma" w:hAnsi="Tahoma" w:cs="Segoe UI"/>
                <w:b/>
                <w:color w:val="000000"/>
                <w:sz w:val="16"/>
                <w:szCs w:val="16"/>
              </w:rPr>
              <w:t>/2</w:t>
            </w:r>
            <w:r w:rsidR="006E68DC" w:rsidRPr="00175459">
              <w:rPr>
                <w:rFonts w:ascii="Tahoma" w:hAnsi="Tahoma" w:cs="Segoe UI"/>
                <w:b/>
                <w:color w:val="000000"/>
                <w:sz w:val="16"/>
                <w:szCs w:val="16"/>
              </w:rPr>
              <w:t>4</w:t>
            </w:r>
          </w:p>
        </w:tc>
        <w:tc>
          <w:tcPr>
            <w:tcW w:w="518" w:type="dxa"/>
            <w:tcBorders>
              <w:left w:val="nil"/>
            </w:tcBorders>
          </w:tcPr>
          <w:p w14:paraId="20208107" w14:textId="77777777" w:rsidR="00A91A50" w:rsidRPr="00BF031C" w:rsidRDefault="00A91A50" w:rsidP="006A6115">
            <w:pPr>
              <w:jc w:val="center"/>
              <w:rPr>
                <w:rFonts w:ascii="Tahoma" w:hAnsi="Tahoma" w:cs="Segoe UI"/>
                <w:b/>
                <w:color w:val="000000"/>
                <w:sz w:val="16"/>
                <w:szCs w:val="16"/>
                <w:highlight w:val="yellow"/>
              </w:rPr>
            </w:pPr>
          </w:p>
        </w:tc>
      </w:tr>
      <w:tr w:rsidR="00392699" w:rsidRPr="00BF031C" w14:paraId="4529DC23" w14:textId="77777777" w:rsidTr="008D1263">
        <w:trPr>
          <w:trHeight w:val="386"/>
          <w:jc w:val="center"/>
        </w:trPr>
        <w:tc>
          <w:tcPr>
            <w:tcW w:w="3461" w:type="dxa"/>
            <w:vMerge/>
            <w:tcBorders>
              <w:left w:val="single" w:sz="8" w:space="0" w:color="auto"/>
              <w:bottom w:val="single" w:sz="8" w:space="0" w:color="auto"/>
              <w:right w:val="single" w:sz="8" w:space="0" w:color="auto"/>
            </w:tcBorders>
            <w:shd w:val="clear" w:color="000000" w:fill="FFFFFF"/>
            <w:vAlign w:val="center"/>
            <w:hideMark/>
          </w:tcPr>
          <w:p w14:paraId="76703F62" w14:textId="77777777" w:rsidR="00392699" w:rsidRPr="00175459" w:rsidRDefault="00392699" w:rsidP="00392699">
            <w:pPr>
              <w:jc w:val="center"/>
              <w:rPr>
                <w:rFonts w:ascii="Tahoma" w:hAnsi="Tahoma" w:cs="Segoe UI"/>
                <w:b/>
                <w:sz w:val="16"/>
                <w:szCs w:val="16"/>
                <w:u w:val="single"/>
              </w:rPr>
            </w:pPr>
          </w:p>
        </w:tc>
        <w:tc>
          <w:tcPr>
            <w:tcW w:w="1819" w:type="dxa"/>
            <w:tcBorders>
              <w:top w:val="single" w:sz="4" w:space="0" w:color="auto"/>
              <w:left w:val="nil"/>
              <w:bottom w:val="single" w:sz="8" w:space="0" w:color="auto"/>
              <w:right w:val="single" w:sz="8" w:space="0" w:color="auto"/>
            </w:tcBorders>
            <w:shd w:val="clear" w:color="000000" w:fill="FFFFFF"/>
            <w:vAlign w:val="center"/>
            <w:hideMark/>
          </w:tcPr>
          <w:p w14:paraId="4B3C8ED5" w14:textId="08D96207" w:rsidR="00392699" w:rsidRPr="00175459" w:rsidRDefault="00392699" w:rsidP="00392699">
            <w:pPr>
              <w:jc w:val="center"/>
              <w:rPr>
                <w:rFonts w:ascii="Tahoma" w:hAnsi="Tahoma" w:cs="Segoe UI"/>
                <w:sz w:val="16"/>
                <w:szCs w:val="16"/>
              </w:rPr>
            </w:pPr>
            <w:r w:rsidRPr="00175459">
              <w:rPr>
                <w:rFonts w:ascii="Tahoma" w:hAnsi="Tahoma" w:cs="Segoe UI"/>
                <w:sz w:val="16"/>
                <w:szCs w:val="16"/>
              </w:rPr>
              <w:t>Management Accounts as Per Final Accounts Report (Note 1A)</w:t>
            </w:r>
          </w:p>
        </w:tc>
        <w:tc>
          <w:tcPr>
            <w:tcW w:w="2106" w:type="dxa"/>
            <w:tcBorders>
              <w:top w:val="single" w:sz="4" w:space="0" w:color="auto"/>
              <w:left w:val="nil"/>
              <w:bottom w:val="single" w:sz="8" w:space="0" w:color="auto"/>
              <w:right w:val="single" w:sz="4" w:space="0" w:color="auto"/>
            </w:tcBorders>
            <w:shd w:val="clear" w:color="000000" w:fill="FFFFFF"/>
            <w:vAlign w:val="center"/>
          </w:tcPr>
          <w:p w14:paraId="71E0C59A" w14:textId="098B4CDC" w:rsidR="00392699" w:rsidRPr="00175459" w:rsidRDefault="00392699" w:rsidP="00392699">
            <w:pPr>
              <w:jc w:val="center"/>
              <w:rPr>
                <w:rFonts w:ascii="Tahoma" w:hAnsi="Tahoma" w:cs="Segoe UI"/>
                <w:sz w:val="16"/>
                <w:szCs w:val="16"/>
              </w:rPr>
            </w:pPr>
            <w:r w:rsidRPr="00175459">
              <w:rPr>
                <w:rFonts w:ascii="Tahoma" w:hAnsi="Tahoma" w:cs="Segoe UI"/>
                <w:sz w:val="16"/>
                <w:szCs w:val="16"/>
              </w:rPr>
              <w:t>Presentational Adjustments from Management Accounts to Financial Accounts (Note 1B)</w:t>
            </w:r>
          </w:p>
        </w:tc>
        <w:tc>
          <w:tcPr>
            <w:tcW w:w="1835"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6D406182" w14:textId="4CA6B92E" w:rsidR="00392699" w:rsidRPr="00175459" w:rsidRDefault="00392699" w:rsidP="00392699">
            <w:pPr>
              <w:jc w:val="center"/>
              <w:rPr>
                <w:rFonts w:ascii="Tahoma" w:hAnsi="Tahoma" w:cs="Segoe UI"/>
                <w:sz w:val="16"/>
                <w:szCs w:val="16"/>
              </w:rPr>
            </w:pPr>
            <w:r w:rsidRPr="00175459">
              <w:rPr>
                <w:rFonts w:ascii="Tahoma" w:hAnsi="Tahoma" w:cs="Segoe UI"/>
                <w:sz w:val="16"/>
                <w:szCs w:val="16"/>
              </w:rPr>
              <w:t>Items Not Included in Net Cost of Services (Note 1C)</w:t>
            </w:r>
          </w:p>
        </w:tc>
        <w:tc>
          <w:tcPr>
            <w:tcW w:w="1626" w:type="dxa"/>
            <w:tcBorders>
              <w:top w:val="single" w:sz="4" w:space="0" w:color="auto"/>
              <w:left w:val="nil"/>
              <w:bottom w:val="single" w:sz="8" w:space="0" w:color="auto"/>
              <w:right w:val="single" w:sz="8" w:space="0" w:color="auto"/>
            </w:tcBorders>
            <w:shd w:val="clear" w:color="000000" w:fill="FFFFFF"/>
            <w:vAlign w:val="center"/>
            <w:hideMark/>
          </w:tcPr>
          <w:p w14:paraId="59E9BA27" w14:textId="2F42B443" w:rsidR="00392699" w:rsidRPr="00175459" w:rsidRDefault="00392699" w:rsidP="00392699">
            <w:pPr>
              <w:jc w:val="center"/>
              <w:rPr>
                <w:rFonts w:ascii="Tahoma" w:hAnsi="Tahoma" w:cs="Segoe UI"/>
                <w:sz w:val="16"/>
                <w:szCs w:val="16"/>
              </w:rPr>
            </w:pPr>
            <w:r w:rsidRPr="00175459">
              <w:rPr>
                <w:rFonts w:ascii="Tahoma" w:hAnsi="Tahoma" w:cs="Segoe UI"/>
                <w:sz w:val="16"/>
                <w:szCs w:val="16"/>
              </w:rPr>
              <w:t>Items Not Included Within The CI&amp;ES (Note 1D)</w:t>
            </w:r>
          </w:p>
        </w:tc>
        <w:tc>
          <w:tcPr>
            <w:tcW w:w="1873" w:type="dxa"/>
            <w:tcBorders>
              <w:top w:val="single" w:sz="4" w:space="0" w:color="auto"/>
              <w:left w:val="nil"/>
              <w:bottom w:val="single" w:sz="8" w:space="0" w:color="auto"/>
              <w:right w:val="single" w:sz="8" w:space="0" w:color="auto"/>
            </w:tcBorders>
            <w:shd w:val="clear" w:color="000000" w:fill="FFFFFF"/>
            <w:vAlign w:val="center"/>
            <w:hideMark/>
          </w:tcPr>
          <w:p w14:paraId="769742CE" w14:textId="7CF0505B" w:rsidR="00392699" w:rsidRPr="00175459" w:rsidRDefault="00392699" w:rsidP="00392699">
            <w:pPr>
              <w:jc w:val="center"/>
              <w:rPr>
                <w:rFonts w:ascii="Tahoma" w:hAnsi="Tahoma" w:cs="Segoe UI"/>
                <w:sz w:val="16"/>
                <w:szCs w:val="16"/>
              </w:rPr>
            </w:pPr>
            <w:r w:rsidRPr="00175459">
              <w:rPr>
                <w:rFonts w:ascii="Tahoma" w:hAnsi="Tahoma" w:cs="Segoe UI"/>
                <w:sz w:val="16"/>
                <w:szCs w:val="16"/>
              </w:rPr>
              <w:t>Corporate Funding / Expenditure (Note 1E)</w:t>
            </w:r>
          </w:p>
        </w:tc>
        <w:tc>
          <w:tcPr>
            <w:tcW w:w="1939" w:type="dxa"/>
            <w:tcBorders>
              <w:top w:val="single" w:sz="4" w:space="0" w:color="auto"/>
              <w:left w:val="nil"/>
              <w:bottom w:val="single" w:sz="8" w:space="0" w:color="auto"/>
              <w:right w:val="single" w:sz="8" w:space="0" w:color="auto"/>
            </w:tcBorders>
            <w:shd w:val="clear" w:color="000000" w:fill="FFFFFF"/>
            <w:vAlign w:val="center"/>
            <w:hideMark/>
          </w:tcPr>
          <w:p w14:paraId="23EAD478" w14:textId="1B3F0877" w:rsidR="00392699" w:rsidRPr="00175459" w:rsidRDefault="00392699" w:rsidP="00392699">
            <w:pPr>
              <w:jc w:val="center"/>
              <w:rPr>
                <w:rFonts w:ascii="Tahoma" w:hAnsi="Tahoma" w:cs="Segoe UI"/>
                <w:sz w:val="16"/>
                <w:szCs w:val="16"/>
              </w:rPr>
            </w:pPr>
            <w:r w:rsidRPr="00175459">
              <w:rPr>
                <w:rFonts w:ascii="Tahoma" w:hAnsi="Tahoma" w:cs="Segoe UI"/>
                <w:sz w:val="16"/>
                <w:szCs w:val="16"/>
              </w:rPr>
              <w:t>Net Expenditure Chargeable to the General Fund and HRA Balances (Note 1F)</w:t>
            </w:r>
          </w:p>
        </w:tc>
        <w:tc>
          <w:tcPr>
            <w:tcW w:w="518" w:type="dxa"/>
            <w:tcBorders>
              <w:top w:val="nil"/>
              <w:left w:val="nil"/>
            </w:tcBorders>
            <w:shd w:val="clear" w:color="000000" w:fill="FFFFFF"/>
          </w:tcPr>
          <w:p w14:paraId="02E5CE59" w14:textId="77777777" w:rsidR="00392699" w:rsidRPr="00BF031C" w:rsidRDefault="00392699" w:rsidP="00392699">
            <w:pPr>
              <w:jc w:val="center"/>
              <w:rPr>
                <w:rFonts w:ascii="Tahoma" w:hAnsi="Tahoma" w:cs="Segoe UI"/>
                <w:sz w:val="16"/>
                <w:szCs w:val="16"/>
                <w:highlight w:val="yellow"/>
              </w:rPr>
            </w:pPr>
          </w:p>
        </w:tc>
      </w:tr>
      <w:tr w:rsidR="00A91A50" w:rsidRPr="00BF031C" w14:paraId="649C0B69" w14:textId="77777777" w:rsidTr="008D1263">
        <w:trPr>
          <w:trHeight w:val="60"/>
          <w:jc w:val="center"/>
        </w:trPr>
        <w:tc>
          <w:tcPr>
            <w:tcW w:w="3461" w:type="dxa"/>
            <w:tcBorders>
              <w:top w:val="nil"/>
              <w:left w:val="single" w:sz="8" w:space="0" w:color="auto"/>
              <w:bottom w:val="single" w:sz="8" w:space="0" w:color="auto"/>
              <w:right w:val="single" w:sz="8" w:space="0" w:color="auto"/>
            </w:tcBorders>
            <w:shd w:val="clear" w:color="000000" w:fill="FFFFFF"/>
            <w:vAlign w:val="center"/>
            <w:hideMark/>
          </w:tcPr>
          <w:p w14:paraId="71EF0035" w14:textId="77777777" w:rsidR="00A91A50" w:rsidRPr="00175459" w:rsidRDefault="00A91A50" w:rsidP="006A6115">
            <w:pPr>
              <w:jc w:val="center"/>
              <w:rPr>
                <w:rFonts w:ascii="Tahoma" w:hAnsi="Tahoma" w:cs="Segoe UI"/>
                <w:b/>
                <w:color w:val="000000"/>
                <w:sz w:val="16"/>
                <w:szCs w:val="16"/>
              </w:rPr>
            </w:pPr>
            <w:r w:rsidRPr="00175459">
              <w:rPr>
                <w:rFonts w:ascii="Tahoma" w:hAnsi="Tahoma" w:cs="Segoe UI"/>
                <w:b/>
                <w:color w:val="000000"/>
                <w:sz w:val="16"/>
                <w:szCs w:val="16"/>
              </w:rPr>
              <w:t> </w:t>
            </w:r>
          </w:p>
        </w:tc>
        <w:tc>
          <w:tcPr>
            <w:tcW w:w="1819" w:type="dxa"/>
            <w:tcBorders>
              <w:top w:val="nil"/>
              <w:left w:val="nil"/>
              <w:bottom w:val="single" w:sz="8" w:space="0" w:color="auto"/>
              <w:right w:val="single" w:sz="8" w:space="0" w:color="auto"/>
            </w:tcBorders>
            <w:shd w:val="clear" w:color="000000" w:fill="FFFFFF"/>
            <w:vAlign w:val="center"/>
            <w:hideMark/>
          </w:tcPr>
          <w:p w14:paraId="78E7EBC2"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2106" w:type="dxa"/>
            <w:tcBorders>
              <w:top w:val="nil"/>
              <w:left w:val="nil"/>
              <w:bottom w:val="single" w:sz="8" w:space="0" w:color="auto"/>
              <w:right w:val="single" w:sz="4" w:space="0" w:color="auto"/>
            </w:tcBorders>
            <w:shd w:val="clear" w:color="000000" w:fill="FFFFFF"/>
          </w:tcPr>
          <w:p w14:paraId="4E004B5F" w14:textId="708980EF" w:rsidR="00A91A50" w:rsidRPr="00175459" w:rsidRDefault="00392699" w:rsidP="006A6115">
            <w:pPr>
              <w:jc w:val="center"/>
              <w:rPr>
                <w:rFonts w:ascii="Tahoma" w:hAnsi="Tahoma" w:cs="Segoe UI"/>
                <w:b/>
                <w:sz w:val="16"/>
                <w:szCs w:val="16"/>
              </w:rPr>
            </w:pPr>
            <w:r w:rsidRPr="00175459">
              <w:rPr>
                <w:rFonts w:ascii="Tahoma" w:hAnsi="Tahoma" w:cs="Segoe UI"/>
                <w:b/>
                <w:sz w:val="16"/>
                <w:szCs w:val="16"/>
              </w:rPr>
              <w:t>£000s</w:t>
            </w:r>
          </w:p>
        </w:tc>
        <w:tc>
          <w:tcPr>
            <w:tcW w:w="1835" w:type="dxa"/>
            <w:tcBorders>
              <w:top w:val="nil"/>
              <w:left w:val="single" w:sz="4" w:space="0" w:color="auto"/>
              <w:bottom w:val="single" w:sz="8" w:space="0" w:color="auto"/>
              <w:right w:val="single" w:sz="8" w:space="0" w:color="auto"/>
            </w:tcBorders>
            <w:shd w:val="clear" w:color="000000" w:fill="FFFFFF"/>
            <w:vAlign w:val="center"/>
            <w:hideMark/>
          </w:tcPr>
          <w:p w14:paraId="744C7114" w14:textId="15BEA658"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626" w:type="dxa"/>
            <w:tcBorders>
              <w:top w:val="nil"/>
              <w:left w:val="nil"/>
              <w:bottom w:val="single" w:sz="8" w:space="0" w:color="auto"/>
              <w:right w:val="single" w:sz="8" w:space="0" w:color="auto"/>
            </w:tcBorders>
            <w:shd w:val="clear" w:color="000000" w:fill="FFFFFF"/>
            <w:vAlign w:val="center"/>
            <w:hideMark/>
          </w:tcPr>
          <w:p w14:paraId="339AF2FE"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873" w:type="dxa"/>
            <w:tcBorders>
              <w:top w:val="nil"/>
              <w:left w:val="nil"/>
              <w:bottom w:val="single" w:sz="8" w:space="0" w:color="auto"/>
              <w:right w:val="single" w:sz="8" w:space="0" w:color="auto"/>
            </w:tcBorders>
            <w:shd w:val="clear" w:color="000000" w:fill="FFFFFF"/>
            <w:vAlign w:val="center"/>
            <w:hideMark/>
          </w:tcPr>
          <w:p w14:paraId="5A68D54F"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939" w:type="dxa"/>
            <w:tcBorders>
              <w:top w:val="nil"/>
              <w:left w:val="nil"/>
              <w:bottom w:val="single" w:sz="8" w:space="0" w:color="auto"/>
              <w:right w:val="single" w:sz="8" w:space="0" w:color="auto"/>
            </w:tcBorders>
            <w:shd w:val="clear" w:color="000000" w:fill="FFFFFF"/>
            <w:vAlign w:val="center"/>
            <w:hideMark/>
          </w:tcPr>
          <w:p w14:paraId="02CC2C24"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518" w:type="dxa"/>
            <w:tcBorders>
              <w:top w:val="nil"/>
              <w:left w:val="nil"/>
            </w:tcBorders>
            <w:shd w:val="clear" w:color="000000" w:fill="FFFFFF"/>
          </w:tcPr>
          <w:p w14:paraId="6DC61EE4" w14:textId="77777777" w:rsidR="00A91A50" w:rsidRPr="00BF031C" w:rsidRDefault="00A91A50" w:rsidP="006A6115">
            <w:pPr>
              <w:jc w:val="center"/>
              <w:rPr>
                <w:rFonts w:ascii="Tahoma" w:hAnsi="Tahoma" w:cs="Segoe UI"/>
                <w:b/>
                <w:sz w:val="16"/>
                <w:szCs w:val="16"/>
                <w:highlight w:val="yellow"/>
              </w:rPr>
            </w:pPr>
          </w:p>
        </w:tc>
      </w:tr>
      <w:tr w:rsidR="005F6B12" w:rsidRPr="00BF031C" w14:paraId="60463DB2" w14:textId="77777777" w:rsidTr="008D1263">
        <w:trPr>
          <w:trHeight w:val="136"/>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516EB25B" w14:textId="429AEFBF" w:rsidR="005F6B12" w:rsidRPr="00175459" w:rsidRDefault="005F6B12" w:rsidP="005F6B12">
            <w:pPr>
              <w:rPr>
                <w:rFonts w:ascii="Tahoma" w:hAnsi="Tahoma" w:cs="Segoe UI"/>
                <w:sz w:val="16"/>
                <w:szCs w:val="16"/>
              </w:rPr>
            </w:pPr>
            <w:r w:rsidRPr="00175459">
              <w:rPr>
                <w:rFonts w:ascii="Tahoma" w:hAnsi="Tahoma" w:cs="Segoe UI"/>
                <w:sz w:val="16"/>
                <w:szCs w:val="16"/>
              </w:rPr>
              <w:t>Children Services</w:t>
            </w:r>
          </w:p>
        </w:tc>
        <w:tc>
          <w:tcPr>
            <w:tcW w:w="1819" w:type="dxa"/>
            <w:tcBorders>
              <w:top w:val="nil"/>
              <w:left w:val="nil"/>
              <w:bottom w:val="single" w:sz="8" w:space="0" w:color="BFBFBF"/>
              <w:right w:val="single" w:sz="8" w:space="0" w:color="auto"/>
            </w:tcBorders>
            <w:shd w:val="clear" w:color="000000" w:fill="FFFFFF"/>
          </w:tcPr>
          <w:p w14:paraId="1EBD2686" w14:textId="229E1ED6" w:rsidR="005F6B12" w:rsidRPr="005F6B12" w:rsidRDefault="005F6B12" w:rsidP="005F6B12">
            <w:pPr>
              <w:jc w:val="right"/>
              <w:rPr>
                <w:rFonts w:ascii="Tahoma" w:hAnsi="Tahoma" w:cs="Tahoma"/>
                <w:sz w:val="16"/>
                <w:szCs w:val="16"/>
                <w:highlight w:val="yellow"/>
                <w:lang w:eastAsia="en-GB"/>
              </w:rPr>
            </w:pPr>
            <w:r w:rsidRPr="005F6B12">
              <w:rPr>
                <w:rFonts w:ascii="Tahoma" w:hAnsi="Tahoma" w:cs="Tahoma"/>
                <w:sz w:val="16"/>
                <w:szCs w:val="16"/>
              </w:rPr>
              <w:t xml:space="preserve">72,768 </w:t>
            </w:r>
          </w:p>
        </w:tc>
        <w:tc>
          <w:tcPr>
            <w:tcW w:w="2106" w:type="dxa"/>
            <w:tcBorders>
              <w:top w:val="nil"/>
              <w:left w:val="nil"/>
              <w:bottom w:val="single" w:sz="8" w:space="0" w:color="BFBFBF"/>
              <w:right w:val="single" w:sz="4" w:space="0" w:color="auto"/>
            </w:tcBorders>
            <w:shd w:val="clear" w:color="000000" w:fill="FFFFFF"/>
          </w:tcPr>
          <w:p w14:paraId="6F07804F" w14:textId="6D3585C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(5,233)</w:t>
            </w:r>
          </w:p>
        </w:tc>
        <w:tc>
          <w:tcPr>
            <w:tcW w:w="1835" w:type="dxa"/>
            <w:tcBorders>
              <w:top w:val="nil"/>
              <w:left w:val="single" w:sz="4" w:space="0" w:color="auto"/>
              <w:bottom w:val="single" w:sz="8" w:space="0" w:color="BFBFBF"/>
              <w:right w:val="single" w:sz="8" w:space="0" w:color="auto"/>
            </w:tcBorders>
            <w:shd w:val="clear" w:color="000000" w:fill="FFFFFF"/>
          </w:tcPr>
          <w:p w14:paraId="597BB7DF" w14:textId="2B9E4BB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7A49D401" w14:textId="67EDD8B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7D571D13" w14:textId="3616ED2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20365B4" w14:textId="02817F7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67,535 </w:t>
            </w:r>
          </w:p>
        </w:tc>
        <w:tc>
          <w:tcPr>
            <w:tcW w:w="518" w:type="dxa"/>
            <w:tcBorders>
              <w:top w:val="nil"/>
              <w:left w:val="nil"/>
            </w:tcBorders>
            <w:shd w:val="clear" w:color="000000" w:fill="FFFFFF"/>
          </w:tcPr>
          <w:p w14:paraId="27617159" w14:textId="77777777" w:rsidR="005F6B12" w:rsidRPr="00BF031C" w:rsidRDefault="005F6B12" w:rsidP="005F6B12">
            <w:pPr>
              <w:jc w:val="right"/>
              <w:rPr>
                <w:rFonts w:ascii="Tahoma" w:hAnsi="Tahoma" w:cs="Segoe UI"/>
                <w:sz w:val="16"/>
                <w:szCs w:val="16"/>
                <w:highlight w:val="yellow"/>
              </w:rPr>
            </w:pPr>
          </w:p>
        </w:tc>
      </w:tr>
      <w:tr w:rsidR="005F6B12" w:rsidRPr="00BF031C" w14:paraId="738CEBF6"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1B9B1C1" w14:textId="1339CCE7" w:rsidR="005F6B12" w:rsidRPr="00175459" w:rsidRDefault="005F6B12" w:rsidP="005F6B12">
            <w:pPr>
              <w:rPr>
                <w:rFonts w:ascii="Tahoma" w:hAnsi="Tahoma" w:cs="Segoe UI"/>
                <w:sz w:val="16"/>
                <w:szCs w:val="16"/>
              </w:rPr>
            </w:pPr>
            <w:r w:rsidRPr="00175459">
              <w:rPr>
                <w:rFonts w:ascii="Tahoma" w:hAnsi="Tahoma" w:cs="Segoe UI"/>
                <w:sz w:val="16"/>
                <w:szCs w:val="16"/>
              </w:rPr>
              <w:t>Growth &amp; Sustainability</w:t>
            </w:r>
          </w:p>
        </w:tc>
        <w:tc>
          <w:tcPr>
            <w:tcW w:w="1819" w:type="dxa"/>
            <w:tcBorders>
              <w:top w:val="nil"/>
              <w:left w:val="nil"/>
              <w:bottom w:val="single" w:sz="8" w:space="0" w:color="BFBFBF"/>
              <w:right w:val="single" w:sz="8" w:space="0" w:color="auto"/>
            </w:tcBorders>
            <w:shd w:val="clear" w:color="000000" w:fill="FFFFFF"/>
          </w:tcPr>
          <w:p w14:paraId="4BE4F5A8" w14:textId="65DE5E9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58,941 </w:t>
            </w:r>
          </w:p>
        </w:tc>
        <w:tc>
          <w:tcPr>
            <w:tcW w:w="2106" w:type="dxa"/>
            <w:tcBorders>
              <w:top w:val="nil"/>
              <w:left w:val="nil"/>
              <w:bottom w:val="single" w:sz="8" w:space="0" w:color="BFBFBF"/>
              <w:right w:val="single" w:sz="4" w:space="0" w:color="auto"/>
            </w:tcBorders>
            <w:shd w:val="clear" w:color="000000" w:fill="FFFFFF"/>
          </w:tcPr>
          <w:p w14:paraId="48BF4FF7" w14:textId="0278519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(2,993)</w:t>
            </w:r>
          </w:p>
        </w:tc>
        <w:tc>
          <w:tcPr>
            <w:tcW w:w="1835" w:type="dxa"/>
            <w:tcBorders>
              <w:top w:val="nil"/>
              <w:left w:val="single" w:sz="4" w:space="0" w:color="auto"/>
              <w:bottom w:val="single" w:sz="8" w:space="0" w:color="BFBFBF"/>
              <w:right w:val="single" w:sz="8" w:space="0" w:color="auto"/>
            </w:tcBorders>
            <w:shd w:val="clear" w:color="000000" w:fill="FFFFFF"/>
          </w:tcPr>
          <w:p w14:paraId="29B0FEE2" w14:textId="4652D081" w:rsidR="005F6B12" w:rsidRPr="005F6B12" w:rsidRDefault="00F30D92" w:rsidP="005F6B12">
            <w:pPr>
              <w:jc w:val="right"/>
              <w:rPr>
                <w:rFonts w:ascii="Tahoma" w:hAnsi="Tahoma" w:cs="Tahoma"/>
                <w:sz w:val="16"/>
                <w:szCs w:val="16"/>
                <w:highlight w:val="yellow"/>
              </w:rPr>
            </w:pPr>
            <w:r>
              <w:rPr>
                <w:rFonts w:ascii="Tahoma" w:hAnsi="Tahoma" w:cs="Tahoma"/>
                <w:sz w:val="16"/>
                <w:szCs w:val="16"/>
              </w:rPr>
              <w:t>1,259</w:t>
            </w:r>
            <w:r w:rsidR="005F6B12"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062EEE36" w14:textId="774FF90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51753361" w14:textId="0443D2C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840FF0F" w14:textId="548C4034" w:rsidR="005F6B12" w:rsidRPr="005F6B12" w:rsidRDefault="007C7DC4" w:rsidP="005F6B12">
            <w:pPr>
              <w:jc w:val="right"/>
              <w:rPr>
                <w:rFonts w:ascii="Tahoma" w:hAnsi="Tahoma" w:cs="Tahoma"/>
                <w:sz w:val="16"/>
                <w:szCs w:val="16"/>
                <w:highlight w:val="yellow"/>
              </w:rPr>
            </w:pPr>
            <w:r>
              <w:rPr>
                <w:rFonts w:ascii="Tahoma" w:hAnsi="Tahoma" w:cs="Tahoma"/>
                <w:sz w:val="16"/>
                <w:szCs w:val="16"/>
              </w:rPr>
              <w:t>57,207</w:t>
            </w:r>
            <w:r w:rsidR="005F6B12" w:rsidRPr="005F6B12">
              <w:rPr>
                <w:rFonts w:ascii="Tahoma" w:hAnsi="Tahoma" w:cs="Tahoma"/>
                <w:sz w:val="16"/>
                <w:szCs w:val="16"/>
              </w:rPr>
              <w:t xml:space="preserve"> </w:t>
            </w:r>
          </w:p>
        </w:tc>
        <w:tc>
          <w:tcPr>
            <w:tcW w:w="518" w:type="dxa"/>
            <w:tcBorders>
              <w:top w:val="nil"/>
              <w:left w:val="nil"/>
            </w:tcBorders>
            <w:shd w:val="clear" w:color="000000" w:fill="FFFFFF"/>
          </w:tcPr>
          <w:p w14:paraId="1085AEBB" w14:textId="77777777" w:rsidR="005F6B12" w:rsidRPr="00BF031C" w:rsidRDefault="005F6B12" w:rsidP="005F6B12">
            <w:pPr>
              <w:jc w:val="right"/>
              <w:rPr>
                <w:rFonts w:ascii="Tahoma" w:hAnsi="Tahoma" w:cs="Segoe UI"/>
                <w:sz w:val="16"/>
                <w:szCs w:val="16"/>
                <w:highlight w:val="yellow"/>
              </w:rPr>
            </w:pPr>
          </w:p>
        </w:tc>
      </w:tr>
      <w:tr w:rsidR="005F6B12" w:rsidRPr="00BF031C" w14:paraId="0E1F299C"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04526C5" w14:textId="75E85781" w:rsidR="005F6B12" w:rsidRPr="00175459" w:rsidRDefault="005F6B12" w:rsidP="005F6B12">
            <w:pPr>
              <w:rPr>
                <w:rFonts w:ascii="Tahoma" w:hAnsi="Tahoma" w:cs="Segoe UI"/>
                <w:sz w:val="16"/>
                <w:szCs w:val="16"/>
              </w:rPr>
            </w:pPr>
            <w:r w:rsidRPr="00175459">
              <w:rPr>
                <w:rFonts w:ascii="Tahoma" w:hAnsi="Tahoma" w:cs="Segoe UI"/>
                <w:sz w:val="16"/>
                <w:szCs w:val="16"/>
              </w:rPr>
              <w:t>Housing Revenue Account</w:t>
            </w:r>
            <w:r>
              <w:rPr>
                <w:rFonts w:ascii="Tahoma" w:hAnsi="Tahoma" w:cs="Segoe UI"/>
                <w:sz w:val="16"/>
                <w:szCs w:val="16"/>
              </w:rPr>
              <w:t>*</w:t>
            </w:r>
          </w:p>
        </w:tc>
        <w:tc>
          <w:tcPr>
            <w:tcW w:w="1819" w:type="dxa"/>
            <w:tcBorders>
              <w:top w:val="nil"/>
              <w:left w:val="nil"/>
              <w:bottom w:val="single" w:sz="8" w:space="0" w:color="BFBFBF"/>
              <w:right w:val="single" w:sz="8" w:space="0" w:color="auto"/>
            </w:tcBorders>
            <w:shd w:val="clear" w:color="000000" w:fill="FFFFFF"/>
          </w:tcPr>
          <w:p w14:paraId="77ED0457" w14:textId="39EAC59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5,006 </w:t>
            </w:r>
          </w:p>
        </w:tc>
        <w:tc>
          <w:tcPr>
            <w:tcW w:w="2106" w:type="dxa"/>
            <w:tcBorders>
              <w:top w:val="nil"/>
              <w:left w:val="nil"/>
              <w:bottom w:val="single" w:sz="8" w:space="0" w:color="BFBFBF"/>
              <w:right w:val="single" w:sz="4" w:space="0" w:color="auto"/>
            </w:tcBorders>
            <w:shd w:val="clear" w:color="000000" w:fill="FFFFFF"/>
          </w:tcPr>
          <w:p w14:paraId="7EED7D87" w14:textId="5FCA31F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(5,006)</w:t>
            </w:r>
          </w:p>
        </w:tc>
        <w:tc>
          <w:tcPr>
            <w:tcW w:w="1835" w:type="dxa"/>
            <w:tcBorders>
              <w:top w:val="nil"/>
              <w:left w:val="single" w:sz="4" w:space="0" w:color="auto"/>
              <w:bottom w:val="single" w:sz="8" w:space="0" w:color="BFBFBF"/>
              <w:right w:val="single" w:sz="8" w:space="0" w:color="auto"/>
            </w:tcBorders>
            <w:shd w:val="clear" w:color="000000" w:fill="FFFFFF"/>
          </w:tcPr>
          <w:p w14:paraId="5ACC8753" w14:textId="1CA01B7E"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(10,447)</w:t>
            </w:r>
          </w:p>
        </w:tc>
        <w:tc>
          <w:tcPr>
            <w:tcW w:w="1626" w:type="dxa"/>
            <w:tcBorders>
              <w:top w:val="nil"/>
              <w:left w:val="nil"/>
              <w:bottom w:val="single" w:sz="8" w:space="0" w:color="BFBFBF"/>
              <w:right w:val="single" w:sz="8" w:space="0" w:color="auto"/>
            </w:tcBorders>
            <w:shd w:val="clear" w:color="000000" w:fill="FFFFFF"/>
          </w:tcPr>
          <w:p w14:paraId="73705DD5" w14:textId="7CAD0ABD"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(1,231)</w:t>
            </w:r>
          </w:p>
        </w:tc>
        <w:tc>
          <w:tcPr>
            <w:tcW w:w="1873" w:type="dxa"/>
            <w:tcBorders>
              <w:top w:val="nil"/>
              <w:left w:val="nil"/>
              <w:bottom w:val="single" w:sz="8" w:space="0" w:color="BFBFBF"/>
              <w:right w:val="single" w:sz="8" w:space="0" w:color="auto"/>
            </w:tcBorders>
            <w:shd w:val="clear" w:color="000000" w:fill="FFFFFF"/>
          </w:tcPr>
          <w:p w14:paraId="38CC96B0" w14:textId="3761BF9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BBD9D68" w14:textId="6E8A95D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(11,678)</w:t>
            </w:r>
          </w:p>
        </w:tc>
        <w:tc>
          <w:tcPr>
            <w:tcW w:w="518" w:type="dxa"/>
            <w:tcBorders>
              <w:top w:val="nil"/>
              <w:left w:val="nil"/>
            </w:tcBorders>
            <w:shd w:val="clear" w:color="000000" w:fill="FFFFFF"/>
          </w:tcPr>
          <w:p w14:paraId="544C4C7D" w14:textId="77777777" w:rsidR="005F6B12" w:rsidRPr="00BF031C" w:rsidRDefault="005F6B12" w:rsidP="005F6B12">
            <w:pPr>
              <w:jc w:val="right"/>
              <w:rPr>
                <w:rFonts w:ascii="Tahoma" w:hAnsi="Tahoma" w:cs="Segoe UI"/>
                <w:sz w:val="16"/>
                <w:szCs w:val="16"/>
                <w:highlight w:val="yellow"/>
              </w:rPr>
            </w:pPr>
          </w:p>
        </w:tc>
      </w:tr>
      <w:tr w:rsidR="005F6B12" w:rsidRPr="00BF031C" w14:paraId="3FF75C9F"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5C8C031D" w14:textId="2B76630E" w:rsidR="005F6B12" w:rsidRPr="00175459" w:rsidRDefault="005F6B12" w:rsidP="005F6B12">
            <w:pPr>
              <w:rPr>
                <w:rFonts w:ascii="Tahoma" w:hAnsi="Tahoma" w:cs="Segoe UI"/>
                <w:sz w:val="16"/>
                <w:szCs w:val="16"/>
              </w:rPr>
            </w:pPr>
            <w:r w:rsidRPr="00175459">
              <w:rPr>
                <w:rFonts w:ascii="Tahoma" w:hAnsi="Tahoma" w:cs="Segoe UI"/>
                <w:sz w:val="16"/>
                <w:szCs w:val="16"/>
              </w:rPr>
              <w:t>Place Health &amp; Adult social care</w:t>
            </w:r>
          </w:p>
        </w:tc>
        <w:tc>
          <w:tcPr>
            <w:tcW w:w="1819" w:type="dxa"/>
            <w:tcBorders>
              <w:top w:val="nil"/>
              <w:left w:val="nil"/>
              <w:bottom w:val="single" w:sz="8" w:space="0" w:color="BFBFBF"/>
              <w:right w:val="single" w:sz="8" w:space="0" w:color="auto"/>
            </w:tcBorders>
            <w:shd w:val="clear" w:color="000000" w:fill="FFFFFF"/>
          </w:tcPr>
          <w:p w14:paraId="02604748" w14:textId="7772145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54,734 </w:t>
            </w:r>
          </w:p>
        </w:tc>
        <w:tc>
          <w:tcPr>
            <w:tcW w:w="2106" w:type="dxa"/>
            <w:tcBorders>
              <w:top w:val="nil"/>
              <w:left w:val="nil"/>
              <w:bottom w:val="single" w:sz="8" w:space="0" w:color="BFBFBF"/>
              <w:right w:val="single" w:sz="4" w:space="0" w:color="auto"/>
            </w:tcBorders>
            <w:shd w:val="clear" w:color="000000" w:fill="FFFFFF"/>
          </w:tcPr>
          <w:p w14:paraId="79A74D48" w14:textId="36F7C47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(3,768)</w:t>
            </w:r>
          </w:p>
        </w:tc>
        <w:tc>
          <w:tcPr>
            <w:tcW w:w="1835" w:type="dxa"/>
            <w:tcBorders>
              <w:top w:val="nil"/>
              <w:left w:val="single" w:sz="4" w:space="0" w:color="auto"/>
              <w:bottom w:val="single" w:sz="8" w:space="0" w:color="BFBFBF"/>
              <w:right w:val="single" w:sz="8" w:space="0" w:color="auto"/>
            </w:tcBorders>
            <w:shd w:val="clear" w:color="000000" w:fill="FFFFFF"/>
          </w:tcPr>
          <w:p w14:paraId="429B3D2B" w14:textId="5C0B97E3"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58867450" w14:textId="6F7656A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3928FBCD" w14:textId="45CC1CE4"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(8,463)</w:t>
            </w:r>
          </w:p>
        </w:tc>
        <w:tc>
          <w:tcPr>
            <w:tcW w:w="1939" w:type="dxa"/>
            <w:tcBorders>
              <w:top w:val="nil"/>
              <w:left w:val="nil"/>
              <w:bottom w:val="single" w:sz="8" w:space="0" w:color="BFBFBF"/>
              <w:right w:val="single" w:sz="8" w:space="0" w:color="auto"/>
            </w:tcBorders>
            <w:shd w:val="clear" w:color="000000" w:fill="FFFFFF"/>
          </w:tcPr>
          <w:p w14:paraId="7450C009" w14:textId="56FA8AB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42,503 </w:t>
            </w:r>
          </w:p>
        </w:tc>
        <w:tc>
          <w:tcPr>
            <w:tcW w:w="518" w:type="dxa"/>
            <w:tcBorders>
              <w:top w:val="nil"/>
              <w:left w:val="nil"/>
            </w:tcBorders>
            <w:shd w:val="clear" w:color="000000" w:fill="FFFFFF"/>
          </w:tcPr>
          <w:p w14:paraId="58E40DEF" w14:textId="77777777" w:rsidR="005F6B12" w:rsidRPr="00BF031C" w:rsidRDefault="005F6B12" w:rsidP="005F6B12">
            <w:pPr>
              <w:jc w:val="right"/>
              <w:rPr>
                <w:rFonts w:ascii="Tahoma" w:hAnsi="Tahoma" w:cs="Segoe UI"/>
                <w:sz w:val="16"/>
                <w:szCs w:val="16"/>
                <w:highlight w:val="yellow"/>
              </w:rPr>
            </w:pPr>
          </w:p>
        </w:tc>
      </w:tr>
      <w:tr w:rsidR="005F6B12" w:rsidRPr="00BF031C" w14:paraId="2EB5817E"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FA90E97" w14:textId="77C2DF35"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Public Health &amp; Communities</w:t>
            </w:r>
          </w:p>
        </w:tc>
        <w:tc>
          <w:tcPr>
            <w:tcW w:w="1819" w:type="dxa"/>
            <w:tcBorders>
              <w:top w:val="nil"/>
              <w:left w:val="nil"/>
              <w:bottom w:val="single" w:sz="8" w:space="0" w:color="BFBFBF"/>
              <w:right w:val="single" w:sz="8" w:space="0" w:color="auto"/>
            </w:tcBorders>
            <w:shd w:val="clear" w:color="000000" w:fill="FFFFFF"/>
          </w:tcPr>
          <w:p w14:paraId="63A16DA0" w14:textId="2E0428F3"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11,133 </w:t>
            </w:r>
          </w:p>
        </w:tc>
        <w:tc>
          <w:tcPr>
            <w:tcW w:w="2106" w:type="dxa"/>
            <w:tcBorders>
              <w:top w:val="nil"/>
              <w:left w:val="nil"/>
              <w:bottom w:val="single" w:sz="8" w:space="0" w:color="BFBFBF"/>
              <w:right w:val="single" w:sz="4" w:space="0" w:color="auto"/>
            </w:tcBorders>
            <w:shd w:val="clear" w:color="000000" w:fill="FFFFFF"/>
          </w:tcPr>
          <w:p w14:paraId="73C33AAC" w14:textId="56A98EC5"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(3,427)</w:t>
            </w:r>
          </w:p>
        </w:tc>
        <w:tc>
          <w:tcPr>
            <w:tcW w:w="1835" w:type="dxa"/>
            <w:tcBorders>
              <w:top w:val="nil"/>
              <w:left w:val="single" w:sz="4" w:space="0" w:color="auto"/>
              <w:bottom w:val="single" w:sz="8" w:space="0" w:color="BFBFBF"/>
              <w:right w:val="single" w:sz="8" w:space="0" w:color="auto"/>
            </w:tcBorders>
            <w:shd w:val="clear" w:color="000000" w:fill="FFFFFF"/>
          </w:tcPr>
          <w:p w14:paraId="42F78ADC" w14:textId="6D83349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2D96FDCE" w14:textId="7DCBD3A5"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1493802F" w14:textId="3AFF5F1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(300)</w:t>
            </w:r>
          </w:p>
        </w:tc>
        <w:tc>
          <w:tcPr>
            <w:tcW w:w="1939" w:type="dxa"/>
            <w:tcBorders>
              <w:top w:val="nil"/>
              <w:left w:val="nil"/>
              <w:bottom w:val="single" w:sz="8" w:space="0" w:color="BFBFBF"/>
              <w:right w:val="single" w:sz="8" w:space="0" w:color="auto"/>
            </w:tcBorders>
            <w:shd w:val="clear" w:color="000000" w:fill="FFFFFF"/>
          </w:tcPr>
          <w:p w14:paraId="79A95553" w14:textId="45B9935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7,406 </w:t>
            </w:r>
          </w:p>
        </w:tc>
        <w:tc>
          <w:tcPr>
            <w:tcW w:w="518" w:type="dxa"/>
            <w:tcBorders>
              <w:top w:val="nil"/>
              <w:left w:val="nil"/>
            </w:tcBorders>
            <w:shd w:val="clear" w:color="000000" w:fill="FFFFFF"/>
          </w:tcPr>
          <w:p w14:paraId="703B5194" w14:textId="77777777" w:rsidR="005F6B12" w:rsidRPr="00BF031C" w:rsidRDefault="005F6B12" w:rsidP="005F6B12">
            <w:pPr>
              <w:jc w:val="right"/>
              <w:rPr>
                <w:rFonts w:ascii="Tahoma" w:hAnsi="Tahoma" w:cs="Segoe UI"/>
                <w:sz w:val="16"/>
                <w:szCs w:val="16"/>
                <w:highlight w:val="yellow"/>
              </w:rPr>
            </w:pPr>
          </w:p>
        </w:tc>
      </w:tr>
      <w:tr w:rsidR="005F6B12" w:rsidRPr="00BF031C" w14:paraId="60E8F40D"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43599D1"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Core Services</w:t>
            </w:r>
          </w:p>
        </w:tc>
        <w:tc>
          <w:tcPr>
            <w:tcW w:w="1819" w:type="dxa"/>
            <w:tcBorders>
              <w:top w:val="nil"/>
              <w:left w:val="nil"/>
              <w:bottom w:val="single" w:sz="8" w:space="0" w:color="BFBFBF"/>
              <w:right w:val="single" w:sz="8" w:space="0" w:color="auto"/>
            </w:tcBorders>
            <w:shd w:val="clear" w:color="000000" w:fill="FFFFFF"/>
          </w:tcPr>
          <w:p w14:paraId="175A8EA4" w14:textId="14E6228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6,950 </w:t>
            </w:r>
          </w:p>
        </w:tc>
        <w:tc>
          <w:tcPr>
            <w:tcW w:w="2106" w:type="dxa"/>
            <w:tcBorders>
              <w:top w:val="nil"/>
              <w:left w:val="nil"/>
              <w:bottom w:val="single" w:sz="8" w:space="0" w:color="BFBFBF"/>
              <w:right w:val="single" w:sz="4" w:space="0" w:color="auto"/>
            </w:tcBorders>
            <w:shd w:val="clear" w:color="000000" w:fill="FFFFFF"/>
          </w:tcPr>
          <w:p w14:paraId="6826947E" w14:textId="1333DDD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(480)</w:t>
            </w:r>
          </w:p>
        </w:tc>
        <w:tc>
          <w:tcPr>
            <w:tcW w:w="1835" w:type="dxa"/>
            <w:tcBorders>
              <w:top w:val="nil"/>
              <w:left w:val="single" w:sz="4" w:space="0" w:color="auto"/>
              <w:bottom w:val="single" w:sz="8" w:space="0" w:color="BFBFBF"/>
              <w:right w:val="single" w:sz="8" w:space="0" w:color="auto"/>
            </w:tcBorders>
            <w:shd w:val="clear" w:color="000000" w:fill="FFFFFF"/>
          </w:tcPr>
          <w:p w14:paraId="081EE766" w14:textId="15B726C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(242)</w:t>
            </w:r>
          </w:p>
        </w:tc>
        <w:tc>
          <w:tcPr>
            <w:tcW w:w="1626" w:type="dxa"/>
            <w:tcBorders>
              <w:top w:val="nil"/>
              <w:left w:val="nil"/>
              <w:bottom w:val="single" w:sz="8" w:space="0" w:color="BFBFBF"/>
              <w:right w:val="single" w:sz="8" w:space="0" w:color="auto"/>
            </w:tcBorders>
            <w:shd w:val="clear" w:color="000000" w:fill="FFFFFF"/>
          </w:tcPr>
          <w:p w14:paraId="249FE1EA" w14:textId="4820E43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(15)</w:t>
            </w:r>
          </w:p>
        </w:tc>
        <w:tc>
          <w:tcPr>
            <w:tcW w:w="1873" w:type="dxa"/>
            <w:tcBorders>
              <w:top w:val="nil"/>
              <w:left w:val="nil"/>
              <w:bottom w:val="single" w:sz="8" w:space="0" w:color="BFBFBF"/>
              <w:right w:val="single" w:sz="8" w:space="0" w:color="auto"/>
            </w:tcBorders>
            <w:shd w:val="clear" w:color="000000" w:fill="FFFFFF"/>
          </w:tcPr>
          <w:p w14:paraId="24AA87C8" w14:textId="158F953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3D27B8DB" w14:textId="08EBC15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6,213 </w:t>
            </w:r>
          </w:p>
        </w:tc>
        <w:tc>
          <w:tcPr>
            <w:tcW w:w="518" w:type="dxa"/>
            <w:tcBorders>
              <w:top w:val="nil"/>
              <w:left w:val="nil"/>
            </w:tcBorders>
            <w:shd w:val="clear" w:color="000000" w:fill="FFFFFF"/>
          </w:tcPr>
          <w:p w14:paraId="37EB820D" w14:textId="77777777" w:rsidR="005F6B12" w:rsidRPr="00BF031C" w:rsidRDefault="005F6B12" w:rsidP="005F6B12">
            <w:pPr>
              <w:jc w:val="right"/>
              <w:rPr>
                <w:rFonts w:ascii="Tahoma" w:hAnsi="Tahoma" w:cs="Segoe UI"/>
                <w:sz w:val="16"/>
                <w:szCs w:val="16"/>
                <w:highlight w:val="yellow"/>
              </w:rPr>
            </w:pPr>
          </w:p>
        </w:tc>
      </w:tr>
      <w:tr w:rsidR="00182798" w:rsidRPr="00BF031C" w14:paraId="348FACED"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63E793ED" w14:textId="77777777" w:rsidR="00182798" w:rsidRPr="00175459" w:rsidRDefault="00182798" w:rsidP="00182798">
            <w:pPr>
              <w:rPr>
                <w:rFonts w:ascii="Tahoma" w:hAnsi="Tahoma" w:cs="Segoe UI"/>
                <w:color w:val="000000"/>
                <w:sz w:val="16"/>
                <w:szCs w:val="16"/>
              </w:rPr>
            </w:pPr>
            <w:r w:rsidRPr="00175459">
              <w:rPr>
                <w:rFonts w:ascii="Tahoma" w:hAnsi="Tahoma" w:cs="Segoe UI"/>
                <w:color w:val="000000"/>
                <w:sz w:val="16"/>
                <w:szCs w:val="16"/>
              </w:rPr>
              <w:t>Corporate Services</w:t>
            </w:r>
          </w:p>
        </w:tc>
        <w:tc>
          <w:tcPr>
            <w:tcW w:w="1819" w:type="dxa"/>
            <w:tcBorders>
              <w:top w:val="nil"/>
              <w:left w:val="nil"/>
              <w:bottom w:val="single" w:sz="8" w:space="0" w:color="BFBFBF"/>
              <w:right w:val="single" w:sz="8" w:space="0" w:color="auto"/>
            </w:tcBorders>
            <w:shd w:val="clear" w:color="000000" w:fill="FFFFFF"/>
          </w:tcPr>
          <w:p w14:paraId="4622D8F1" w14:textId="6FF61C6A" w:rsidR="00182798" w:rsidRPr="005F6B12" w:rsidRDefault="00182798" w:rsidP="00182798">
            <w:pPr>
              <w:jc w:val="right"/>
              <w:rPr>
                <w:rFonts w:ascii="Tahoma" w:hAnsi="Tahoma" w:cs="Tahoma"/>
                <w:sz w:val="16"/>
                <w:szCs w:val="16"/>
                <w:highlight w:val="yellow"/>
              </w:rPr>
            </w:pPr>
            <w:r w:rsidRPr="005F6B12">
              <w:rPr>
                <w:rFonts w:ascii="Tahoma" w:hAnsi="Tahoma" w:cs="Tahoma"/>
                <w:sz w:val="16"/>
                <w:szCs w:val="16"/>
              </w:rPr>
              <w:t xml:space="preserve">44,014 </w:t>
            </w:r>
          </w:p>
        </w:tc>
        <w:tc>
          <w:tcPr>
            <w:tcW w:w="2106" w:type="dxa"/>
            <w:tcBorders>
              <w:top w:val="nil"/>
              <w:left w:val="nil"/>
              <w:bottom w:val="single" w:sz="8" w:space="0" w:color="BFBFBF"/>
              <w:right w:val="single" w:sz="4" w:space="0" w:color="auto"/>
            </w:tcBorders>
            <w:shd w:val="clear" w:color="000000" w:fill="FFFFFF"/>
            <w:vAlign w:val="center"/>
          </w:tcPr>
          <w:p w14:paraId="4FBD19AF" w14:textId="71B78DDF" w:rsidR="00182798" w:rsidRPr="005F6B12" w:rsidRDefault="00182798" w:rsidP="00182798">
            <w:pPr>
              <w:jc w:val="right"/>
              <w:rPr>
                <w:rFonts w:ascii="Tahoma" w:hAnsi="Tahoma" w:cs="Tahoma"/>
                <w:sz w:val="16"/>
                <w:szCs w:val="16"/>
                <w:highlight w:val="yellow"/>
              </w:rPr>
            </w:pPr>
            <w:r>
              <w:rPr>
                <w:rFonts w:ascii="Verdana" w:hAnsi="Verdana" w:cs="Arial"/>
                <w:sz w:val="16"/>
                <w:szCs w:val="16"/>
              </w:rPr>
              <w:t>(6,954)</w:t>
            </w:r>
          </w:p>
        </w:tc>
        <w:tc>
          <w:tcPr>
            <w:tcW w:w="1835" w:type="dxa"/>
            <w:tcBorders>
              <w:top w:val="nil"/>
              <w:left w:val="single" w:sz="4" w:space="0" w:color="auto"/>
              <w:bottom w:val="single" w:sz="8" w:space="0" w:color="BFBFBF"/>
              <w:right w:val="single" w:sz="8" w:space="0" w:color="auto"/>
            </w:tcBorders>
            <w:shd w:val="clear" w:color="000000" w:fill="FFFFFF"/>
            <w:vAlign w:val="center"/>
          </w:tcPr>
          <w:p w14:paraId="41E97A54" w14:textId="29CA93A8" w:rsidR="00182798" w:rsidRPr="005F6B12" w:rsidRDefault="00182798" w:rsidP="00182798">
            <w:pPr>
              <w:jc w:val="right"/>
              <w:rPr>
                <w:rFonts w:ascii="Tahoma" w:hAnsi="Tahoma" w:cs="Tahoma"/>
                <w:sz w:val="16"/>
                <w:szCs w:val="16"/>
                <w:highlight w:val="yellow"/>
              </w:rPr>
            </w:pPr>
            <w:r>
              <w:rPr>
                <w:rFonts w:ascii="Verdana" w:hAnsi="Verdana" w:cs="Arial"/>
                <w:sz w:val="16"/>
                <w:szCs w:val="16"/>
              </w:rPr>
              <w:t>(16,460)</w:t>
            </w:r>
          </w:p>
        </w:tc>
        <w:tc>
          <w:tcPr>
            <w:tcW w:w="1626" w:type="dxa"/>
            <w:tcBorders>
              <w:top w:val="nil"/>
              <w:left w:val="nil"/>
              <w:bottom w:val="single" w:sz="8" w:space="0" w:color="BFBFBF"/>
              <w:right w:val="single" w:sz="8" w:space="0" w:color="auto"/>
            </w:tcBorders>
            <w:shd w:val="clear" w:color="000000" w:fill="FFFFFF"/>
            <w:vAlign w:val="center"/>
          </w:tcPr>
          <w:p w14:paraId="3506CE1F" w14:textId="5B8F6062" w:rsidR="00182798" w:rsidRPr="005F6B12" w:rsidRDefault="00182798" w:rsidP="00182798">
            <w:pPr>
              <w:jc w:val="right"/>
              <w:rPr>
                <w:rFonts w:ascii="Tahoma" w:hAnsi="Tahoma" w:cs="Tahoma"/>
                <w:sz w:val="16"/>
                <w:szCs w:val="16"/>
                <w:highlight w:val="yellow"/>
              </w:rPr>
            </w:pPr>
            <w:r>
              <w:rPr>
                <w:rFonts w:ascii="Verdana" w:hAnsi="Verdana" w:cs="Arial"/>
                <w:sz w:val="16"/>
                <w:szCs w:val="16"/>
              </w:rPr>
              <w:t>(15,023)</w:t>
            </w:r>
          </w:p>
        </w:tc>
        <w:tc>
          <w:tcPr>
            <w:tcW w:w="1873" w:type="dxa"/>
            <w:tcBorders>
              <w:top w:val="nil"/>
              <w:left w:val="nil"/>
              <w:bottom w:val="single" w:sz="8" w:space="0" w:color="BFBFBF"/>
              <w:right w:val="single" w:sz="8" w:space="0" w:color="auto"/>
            </w:tcBorders>
            <w:shd w:val="clear" w:color="000000" w:fill="FFFFFF"/>
            <w:vAlign w:val="center"/>
          </w:tcPr>
          <w:p w14:paraId="611E3A6D" w14:textId="26716CF7" w:rsidR="00182798" w:rsidRPr="005F6B12" w:rsidRDefault="00182798" w:rsidP="00182798">
            <w:pPr>
              <w:jc w:val="right"/>
              <w:rPr>
                <w:rFonts w:ascii="Tahoma" w:hAnsi="Tahoma" w:cs="Tahoma"/>
                <w:sz w:val="16"/>
                <w:szCs w:val="16"/>
                <w:highlight w:val="yellow"/>
              </w:rPr>
            </w:pPr>
            <w:r>
              <w:rPr>
                <w:rFonts w:ascii="Verdana" w:hAnsi="Verdana" w:cs="Arial"/>
                <w:sz w:val="16"/>
                <w:szCs w:val="16"/>
              </w:rPr>
              <w:t>(13,692)</w:t>
            </w:r>
          </w:p>
        </w:tc>
        <w:tc>
          <w:tcPr>
            <w:tcW w:w="1939" w:type="dxa"/>
            <w:tcBorders>
              <w:top w:val="nil"/>
              <w:left w:val="nil"/>
              <w:bottom w:val="single" w:sz="8" w:space="0" w:color="BFBFBF"/>
              <w:right w:val="single" w:sz="8" w:space="0" w:color="auto"/>
            </w:tcBorders>
            <w:shd w:val="clear" w:color="000000" w:fill="FFFFFF"/>
            <w:vAlign w:val="center"/>
          </w:tcPr>
          <w:p w14:paraId="5FB44628" w14:textId="686DFFA4" w:rsidR="00182798" w:rsidRPr="005F6B12" w:rsidRDefault="00182798" w:rsidP="00182798">
            <w:pPr>
              <w:jc w:val="right"/>
              <w:rPr>
                <w:rFonts w:ascii="Tahoma" w:hAnsi="Tahoma" w:cs="Tahoma"/>
                <w:sz w:val="16"/>
                <w:szCs w:val="16"/>
                <w:highlight w:val="yellow"/>
              </w:rPr>
            </w:pPr>
            <w:r>
              <w:rPr>
                <w:rFonts w:ascii="Verdana" w:hAnsi="Verdana" w:cs="Arial"/>
                <w:sz w:val="16"/>
                <w:szCs w:val="16"/>
              </w:rPr>
              <w:t>(8,115)</w:t>
            </w:r>
          </w:p>
        </w:tc>
        <w:tc>
          <w:tcPr>
            <w:tcW w:w="518" w:type="dxa"/>
            <w:tcBorders>
              <w:top w:val="nil"/>
              <w:left w:val="nil"/>
            </w:tcBorders>
            <w:shd w:val="clear" w:color="000000" w:fill="FFFFFF"/>
          </w:tcPr>
          <w:p w14:paraId="21F44F37" w14:textId="77777777" w:rsidR="00182798" w:rsidRPr="00BF031C" w:rsidRDefault="00182798" w:rsidP="00182798">
            <w:pPr>
              <w:jc w:val="right"/>
              <w:rPr>
                <w:rFonts w:ascii="Tahoma" w:hAnsi="Tahoma" w:cs="Segoe UI"/>
                <w:sz w:val="16"/>
                <w:szCs w:val="16"/>
                <w:highlight w:val="yellow"/>
              </w:rPr>
            </w:pPr>
          </w:p>
        </w:tc>
      </w:tr>
      <w:tr w:rsidR="005F6B12" w:rsidRPr="00BF031C" w14:paraId="4B47B154" w14:textId="77777777" w:rsidTr="008D1263">
        <w:trPr>
          <w:trHeight w:val="60"/>
          <w:jc w:val="center"/>
        </w:trPr>
        <w:tc>
          <w:tcPr>
            <w:tcW w:w="3461" w:type="dxa"/>
            <w:tcBorders>
              <w:top w:val="nil"/>
              <w:left w:val="single" w:sz="8" w:space="0" w:color="auto"/>
              <w:bottom w:val="single" w:sz="4" w:space="0" w:color="auto"/>
              <w:right w:val="single" w:sz="8" w:space="0" w:color="auto"/>
            </w:tcBorders>
            <w:shd w:val="clear" w:color="000000" w:fill="FFFFFF"/>
            <w:vAlign w:val="center"/>
          </w:tcPr>
          <w:p w14:paraId="06E9BF91" w14:textId="1A4C0C40"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Exceptional Item – HSG</w:t>
            </w:r>
          </w:p>
        </w:tc>
        <w:tc>
          <w:tcPr>
            <w:tcW w:w="1819" w:type="dxa"/>
            <w:tcBorders>
              <w:top w:val="nil"/>
              <w:left w:val="nil"/>
              <w:bottom w:val="single" w:sz="4" w:space="0" w:color="auto"/>
              <w:right w:val="single" w:sz="8" w:space="0" w:color="auto"/>
            </w:tcBorders>
            <w:shd w:val="clear" w:color="000000" w:fill="FFFFFF"/>
          </w:tcPr>
          <w:p w14:paraId="5066CB62" w14:textId="76FB3FE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2106" w:type="dxa"/>
            <w:tcBorders>
              <w:top w:val="nil"/>
              <w:left w:val="nil"/>
              <w:bottom w:val="single" w:sz="4" w:space="0" w:color="auto"/>
              <w:right w:val="single" w:sz="4" w:space="0" w:color="auto"/>
            </w:tcBorders>
            <w:shd w:val="clear" w:color="000000" w:fill="FFFFFF"/>
          </w:tcPr>
          <w:p w14:paraId="3D7C9DD6" w14:textId="6E69D25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2 </w:t>
            </w:r>
          </w:p>
        </w:tc>
        <w:tc>
          <w:tcPr>
            <w:tcW w:w="1835" w:type="dxa"/>
            <w:tcBorders>
              <w:top w:val="nil"/>
              <w:left w:val="single" w:sz="4" w:space="0" w:color="auto"/>
              <w:bottom w:val="single" w:sz="4" w:space="0" w:color="auto"/>
              <w:right w:val="single" w:sz="8" w:space="0" w:color="auto"/>
            </w:tcBorders>
            <w:shd w:val="clear" w:color="000000" w:fill="FFFFFF"/>
          </w:tcPr>
          <w:p w14:paraId="129540CD" w14:textId="6AE4695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4" w:space="0" w:color="auto"/>
              <w:right w:val="single" w:sz="8" w:space="0" w:color="auto"/>
            </w:tcBorders>
            <w:shd w:val="clear" w:color="000000" w:fill="FFFFFF"/>
          </w:tcPr>
          <w:p w14:paraId="02E3B5EB" w14:textId="13F81E60"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4" w:space="0" w:color="auto"/>
              <w:right w:val="single" w:sz="8" w:space="0" w:color="auto"/>
            </w:tcBorders>
            <w:shd w:val="clear" w:color="000000" w:fill="FFFFFF"/>
          </w:tcPr>
          <w:p w14:paraId="74C6A9BF" w14:textId="3AA8D22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4" w:space="0" w:color="auto"/>
              <w:right w:val="single" w:sz="8" w:space="0" w:color="auto"/>
            </w:tcBorders>
            <w:shd w:val="clear" w:color="000000" w:fill="FFFFFF"/>
          </w:tcPr>
          <w:p w14:paraId="046AF922" w14:textId="0EB0E86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2 </w:t>
            </w:r>
          </w:p>
        </w:tc>
        <w:tc>
          <w:tcPr>
            <w:tcW w:w="518" w:type="dxa"/>
            <w:tcBorders>
              <w:top w:val="nil"/>
              <w:left w:val="nil"/>
            </w:tcBorders>
            <w:shd w:val="clear" w:color="000000" w:fill="FFFFFF"/>
          </w:tcPr>
          <w:p w14:paraId="16E43165" w14:textId="77777777" w:rsidR="005F6B12" w:rsidRPr="00BF031C" w:rsidRDefault="005F6B12" w:rsidP="005F6B12">
            <w:pPr>
              <w:jc w:val="right"/>
              <w:rPr>
                <w:rFonts w:ascii="Tahoma" w:hAnsi="Tahoma" w:cs="Segoe UI"/>
                <w:sz w:val="16"/>
                <w:szCs w:val="16"/>
                <w:highlight w:val="yellow"/>
              </w:rPr>
            </w:pPr>
          </w:p>
        </w:tc>
      </w:tr>
      <w:tr w:rsidR="008D1263" w:rsidRPr="00BF031C" w14:paraId="23531200" w14:textId="77777777" w:rsidTr="008D1263">
        <w:trPr>
          <w:trHeight w:val="60"/>
          <w:jc w:val="center"/>
        </w:trPr>
        <w:tc>
          <w:tcPr>
            <w:tcW w:w="3461" w:type="dxa"/>
            <w:tcBorders>
              <w:top w:val="single" w:sz="4" w:space="0" w:color="auto"/>
              <w:left w:val="single" w:sz="4" w:space="0" w:color="auto"/>
              <w:bottom w:val="single" w:sz="4" w:space="0" w:color="auto"/>
              <w:right w:val="single" w:sz="8" w:space="0" w:color="auto"/>
            </w:tcBorders>
            <w:shd w:val="clear" w:color="000000" w:fill="D9D9D9"/>
            <w:vAlign w:val="center"/>
          </w:tcPr>
          <w:p w14:paraId="186AC1DA" w14:textId="77777777" w:rsidR="008D1263" w:rsidRPr="00175459" w:rsidRDefault="008D1263" w:rsidP="008D1263">
            <w:pPr>
              <w:rPr>
                <w:rFonts w:ascii="Tahoma" w:hAnsi="Tahoma" w:cs="Segoe UI"/>
                <w:b/>
                <w:color w:val="000000"/>
                <w:sz w:val="16"/>
                <w:szCs w:val="16"/>
              </w:rPr>
            </w:pPr>
            <w:r w:rsidRPr="00175459">
              <w:rPr>
                <w:rFonts w:ascii="Tahoma" w:hAnsi="Tahoma" w:cs="Segoe UI"/>
                <w:b/>
                <w:color w:val="000000"/>
                <w:sz w:val="16"/>
                <w:szCs w:val="16"/>
              </w:rPr>
              <w:t>Net Cost of Services</w:t>
            </w:r>
          </w:p>
        </w:tc>
        <w:tc>
          <w:tcPr>
            <w:tcW w:w="1819" w:type="dxa"/>
            <w:tcBorders>
              <w:top w:val="single" w:sz="4" w:space="0" w:color="auto"/>
              <w:left w:val="nil"/>
              <w:bottom w:val="single" w:sz="4" w:space="0" w:color="auto"/>
              <w:right w:val="single" w:sz="8" w:space="0" w:color="auto"/>
            </w:tcBorders>
            <w:shd w:val="clear" w:color="000000" w:fill="D9D9D9"/>
          </w:tcPr>
          <w:p w14:paraId="529B95F8" w14:textId="7ADED418" w:rsidR="008D1263" w:rsidRPr="005F6B12" w:rsidRDefault="008D1263" w:rsidP="008D1263">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000000" w:fill="D9D9D9"/>
            <w:vAlign w:val="center"/>
          </w:tcPr>
          <w:p w14:paraId="6E202FAB" w14:textId="5EF53475"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(27,859)</w:t>
            </w:r>
          </w:p>
        </w:tc>
        <w:tc>
          <w:tcPr>
            <w:tcW w:w="1835" w:type="dxa"/>
            <w:tcBorders>
              <w:top w:val="single" w:sz="4" w:space="0" w:color="auto"/>
              <w:left w:val="single" w:sz="4" w:space="0" w:color="auto"/>
              <w:bottom w:val="single" w:sz="4" w:space="0" w:color="auto"/>
              <w:right w:val="single" w:sz="8" w:space="0" w:color="auto"/>
            </w:tcBorders>
            <w:shd w:val="clear" w:color="000000" w:fill="D9D9D9"/>
            <w:vAlign w:val="center"/>
          </w:tcPr>
          <w:p w14:paraId="35D539C4" w14:textId="7FEA4C55"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(25,890)</w:t>
            </w:r>
          </w:p>
        </w:tc>
        <w:tc>
          <w:tcPr>
            <w:tcW w:w="1626" w:type="dxa"/>
            <w:tcBorders>
              <w:top w:val="single" w:sz="4" w:space="0" w:color="auto"/>
              <w:left w:val="nil"/>
              <w:bottom w:val="single" w:sz="4" w:space="0" w:color="auto"/>
              <w:right w:val="single" w:sz="8" w:space="0" w:color="auto"/>
            </w:tcBorders>
            <w:shd w:val="clear" w:color="000000" w:fill="D9D9D9"/>
            <w:vAlign w:val="center"/>
          </w:tcPr>
          <w:p w14:paraId="5015D28B" w14:textId="5A7F654B"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(16,269)</w:t>
            </w:r>
          </w:p>
        </w:tc>
        <w:tc>
          <w:tcPr>
            <w:tcW w:w="1873" w:type="dxa"/>
            <w:tcBorders>
              <w:top w:val="single" w:sz="4" w:space="0" w:color="auto"/>
              <w:left w:val="nil"/>
              <w:bottom w:val="single" w:sz="4" w:space="0" w:color="auto"/>
              <w:right w:val="single" w:sz="8" w:space="0" w:color="auto"/>
            </w:tcBorders>
            <w:shd w:val="clear" w:color="000000" w:fill="D9D9D9"/>
            <w:vAlign w:val="center"/>
          </w:tcPr>
          <w:p w14:paraId="703AFD21" w14:textId="645DD75E"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(22,455)</w:t>
            </w:r>
          </w:p>
        </w:tc>
        <w:tc>
          <w:tcPr>
            <w:tcW w:w="1939" w:type="dxa"/>
            <w:tcBorders>
              <w:top w:val="single" w:sz="4" w:space="0" w:color="auto"/>
              <w:left w:val="nil"/>
              <w:bottom w:val="single" w:sz="4" w:space="0" w:color="auto"/>
              <w:right w:val="single" w:sz="4" w:space="0" w:color="auto"/>
            </w:tcBorders>
            <w:shd w:val="clear" w:color="000000" w:fill="D9D9D9"/>
            <w:vAlign w:val="center"/>
          </w:tcPr>
          <w:p w14:paraId="220DC4A4" w14:textId="7F1C2B47"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 xml:space="preserve">161,073 </w:t>
            </w:r>
          </w:p>
        </w:tc>
        <w:tc>
          <w:tcPr>
            <w:tcW w:w="518" w:type="dxa"/>
            <w:tcBorders>
              <w:left w:val="single" w:sz="4" w:space="0" w:color="auto"/>
            </w:tcBorders>
            <w:shd w:val="clear" w:color="auto" w:fill="auto"/>
          </w:tcPr>
          <w:p w14:paraId="053D7F8E" w14:textId="77777777" w:rsidR="008D1263" w:rsidRPr="00D15A55" w:rsidRDefault="008D1263" w:rsidP="008D1263">
            <w:pPr>
              <w:jc w:val="right"/>
              <w:rPr>
                <w:rFonts w:ascii="Tahoma" w:hAnsi="Tahoma" w:cs="Segoe UI"/>
                <w:b/>
                <w:sz w:val="16"/>
                <w:szCs w:val="16"/>
              </w:rPr>
            </w:pPr>
          </w:p>
        </w:tc>
      </w:tr>
      <w:tr w:rsidR="005F6B12" w:rsidRPr="00BF031C" w14:paraId="57D1A709" w14:textId="77777777" w:rsidTr="008D1263">
        <w:trPr>
          <w:trHeight w:val="108"/>
          <w:jc w:val="center"/>
        </w:trPr>
        <w:tc>
          <w:tcPr>
            <w:tcW w:w="3461" w:type="dxa"/>
            <w:tcBorders>
              <w:top w:val="single" w:sz="4" w:space="0" w:color="auto"/>
              <w:left w:val="single" w:sz="8" w:space="0" w:color="auto"/>
              <w:bottom w:val="single" w:sz="8" w:space="0" w:color="BFBFBF"/>
              <w:right w:val="single" w:sz="8" w:space="0" w:color="auto"/>
            </w:tcBorders>
            <w:shd w:val="clear" w:color="000000" w:fill="FFFFFF"/>
            <w:vAlign w:val="center"/>
          </w:tcPr>
          <w:p w14:paraId="44E6524E"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819" w:type="dxa"/>
            <w:tcBorders>
              <w:top w:val="single" w:sz="4" w:space="0" w:color="auto"/>
              <w:left w:val="nil"/>
              <w:bottom w:val="single" w:sz="8" w:space="0" w:color="BFBFBF"/>
              <w:right w:val="single" w:sz="8" w:space="0" w:color="auto"/>
            </w:tcBorders>
            <w:shd w:val="clear" w:color="000000" w:fill="FFFFFF"/>
          </w:tcPr>
          <w:p w14:paraId="52F05F0A" w14:textId="6B845BFA" w:rsidR="005F6B12" w:rsidRPr="005F6B12" w:rsidRDefault="005F6B12" w:rsidP="005F6B12">
            <w:pPr>
              <w:jc w:val="right"/>
              <w:rPr>
                <w:rFonts w:ascii="Tahoma" w:hAnsi="Tahoma" w:cs="Tahoma"/>
                <w:sz w:val="16"/>
                <w:szCs w:val="16"/>
                <w:lang w:eastAsia="en-GB"/>
              </w:rPr>
            </w:pPr>
            <w:r w:rsidRPr="005F6B12">
              <w:rPr>
                <w:rFonts w:ascii="Tahoma" w:hAnsi="Tahoma" w:cs="Tahoma"/>
                <w:sz w:val="16"/>
                <w:szCs w:val="16"/>
              </w:rPr>
              <w:t xml:space="preserve">- </w:t>
            </w:r>
          </w:p>
        </w:tc>
        <w:tc>
          <w:tcPr>
            <w:tcW w:w="2106" w:type="dxa"/>
            <w:tcBorders>
              <w:top w:val="single" w:sz="4" w:space="0" w:color="auto"/>
              <w:left w:val="nil"/>
              <w:bottom w:val="single" w:sz="8" w:space="0" w:color="BFBFBF"/>
              <w:right w:val="single" w:sz="4" w:space="0" w:color="auto"/>
            </w:tcBorders>
            <w:shd w:val="clear" w:color="000000" w:fill="FFFFFF"/>
          </w:tcPr>
          <w:p w14:paraId="7DC3D259" w14:textId="4FC96F9E" w:rsidR="005F6B12" w:rsidRPr="005F6B12" w:rsidRDefault="005F6B12" w:rsidP="005F6B12">
            <w:pPr>
              <w:jc w:val="right"/>
              <w:rPr>
                <w:rFonts w:ascii="Tahoma" w:hAnsi="Tahoma" w:cs="Tahoma"/>
                <w:sz w:val="16"/>
                <w:szCs w:val="16"/>
              </w:rPr>
            </w:pPr>
          </w:p>
        </w:tc>
        <w:tc>
          <w:tcPr>
            <w:tcW w:w="1835" w:type="dxa"/>
            <w:tcBorders>
              <w:top w:val="single" w:sz="4" w:space="0" w:color="auto"/>
              <w:left w:val="single" w:sz="4" w:space="0" w:color="auto"/>
              <w:bottom w:val="single" w:sz="8" w:space="0" w:color="BFBFBF"/>
              <w:right w:val="single" w:sz="8" w:space="0" w:color="auto"/>
            </w:tcBorders>
            <w:shd w:val="clear" w:color="000000" w:fill="FFFFFF"/>
          </w:tcPr>
          <w:p w14:paraId="6A7AE144" w14:textId="133D8848"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626" w:type="dxa"/>
            <w:tcBorders>
              <w:top w:val="single" w:sz="4" w:space="0" w:color="auto"/>
              <w:left w:val="nil"/>
              <w:bottom w:val="single" w:sz="8" w:space="0" w:color="BFBFBF"/>
              <w:right w:val="single" w:sz="8" w:space="0" w:color="auto"/>
            </w:tcBorders>
            <w:shd w:val="clear" w:color="000000" w:fill="FFFFFF"/>
          </w:tcPr>
          <w:p w14:paraId="0720D75B" w14:textId="6EB1580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73" w:type="dxa"/>
            <w:tcBorders>
              <w:top w:val="single" w:sz="4" w:space="0" w:color="auto"/>
              <w:left w:val="nil"/>
              <w:bottom w:val="single" w:sz="8" w:space="0" w:color="BFBFBF"/>
              <w:right w:val="single" w:sz="8" w:space="0" w:color="auto"/>
            </w:tcBorders>
            <w:shd w:val="clear" w:color="000000" w:fill="FFFFFF"/>
          </w:tcPr>
          <w:p w14:paraId="11F275E2" w14:textId="61E0312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493 </w:t>
            </w:r>
          </w:p>
        </w:tc>
        <w:tc>
          <w:tcPr>
            <w:tcW w:w="1939" w:type="dxa"/>
            <w:tcBorders>
              <w:top w:val="single" w:sz="4" w:space="0" w:color="auto"/>
              <w:left w:val="nil"/>
              <w:bottom w:val="single" w:sz="8" w:space="0" w:color="BFBFBF"/>
              <w:right w:val="single" w:sz="8" w:space="0" w:color="auto"/>
            </w:tcBorders>
            <w:shd w:val="clear" w:color="000000" w:fill="FFFFFF"/>
          </w:tcPr>
          <w:p w14:paraId="1DA11EF1" w14:textId="0185A85B"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493 </w:t>
            </w:r>
          </w:p>
        </w:tc>
        <w:tc>
          <w:tcPr>
            <w:tcW w:w="518" w:type="dxa"/>
            <w:tcBorders>
              <w:top w:val="nil"/>
              <w:left w:val="nil"/>
            </w:tcBorders>
            <w:shd w:val="clear" w:color="auto" w:fill="auto"/>
          </w:tcPr>
          <w:p w14:paraId="492CD419" w14:textId="77777777" w:rsidR="005F6B12" w:rsidRPr="00D15A55" w:rsidRDefault="005F6B12" w:rsidP="005F6B12">
            <w:pPr>
              <w:jc w:val="right"/>
              <w:rPr>
                <w:rFonts w:ascii="Tahoma" w:hAnsi="Tahoma" w:cs="Segoe UI"/>
                <w:sz w:val="16"/>
                <w:szCs w:val="16"/>
              </w:rPr>
            </w:pPr>
          </w:p>
        </w:tc>
      </w:tr>
      <w:tr w:rsidR="005F6B12" w:rsidRPr="00BF031C" w14:paraId="06E763F6" w14:textId="77777777" w:rsidTr="008D1263">
        <w:trPr>
          <w:trHeight w:val="114"/>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2101E9F3"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819" w:type="dxa"/>
            <w:tcBorders>
              <w:top w:val="nil"/>
              <w:left w:val="nil"/>
              <w:bottom w:val="single" w:sz="8" w:space="0" w:color="BFBFBF"/>
              <w:right w:val="single" w:sz="8" w:space="0" w:color="auto"/>
            </w:tcBorders>
            <w:shd w:val="clear" w:color="000000" w:fill="FFFFFF"/>
          </w:tcPr>
          <w:p w14:paraId="6178D569" w14:textId="11DD118D"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nil"/>
              <w:left w:val="nil"/>
              <w:bottom w:val="single" w:sz="8" w:space="0" w:color="BFBFBF"/>
              <w:right w:val="single" w:sz="4" w:space="0" w:color="auto"/>
            </w:tcBorders>
            <w:shd w:val="clear" w:color="000000" w:fill="FFFFFF"/>
          </w:tcPr>
          <w:p w14:paraId="2014CCED" w14:textId="68F70E49" w:rsidR="005F6B12" w:rsidRPr="005F6B12" w:rsidRDefault="005F6B12" w:rsidP="005F6B12">
            <w:pPr>
              <w:jc w:val="right"/>
              <w:rPr>
                <w:rFonts w:ascii="Tahoma" w:hAnsi="Tahoma" w:cs="Tahoma"/>
                <w:sz w:val="16"/>
                <w:szCs w:val="16"/>
              </w:rPr>
            </w:pPr>
          </w:p>
        </w:tc>
        <w:tc>
          <w:tcPr>
            <w:tcW w:w="1835" w:type="dxa"/>
            <w:tcBorders>
              <w:top w:val="nil"/>
              <w:left w:val="single" w:sz="4" w:space="0" w:color="auto"/>
              <w:bottom w:val="single" w:sz="8" w:space="0" w:color="BFBFBF"/>
              <w:right w:val="single" w:sz="8" w:space="0" w:color="auto"/>
            </w:tcBorders>
            <w:shd w:val="clear" w:color="000000" w:fill="FFFFFF"/>
          </w:tcPr>
          <w:p w14:paraId="739FF795" w14:textId="6BDEBDB6" w:rsidR="005F6B12" w:rsidRPr="005F6B12" w:rsidRDefault="005F6B12" w:rsidP="005F6B12">
            <w:pPr>
              <w:jc w:val="right"/>
              <w:rPr>
                <w:rFonts w:ascii="Tahoma" w:hAnsi="Tahoma" w:cs="Tahoma"/>
                <w:sz w:val="16"/>
                <w:szCs w:val="16"/>
              </w:rPr>
            </w:pPr>
            <w:r w:rsidRPr="005F6B12">
              <w:rPr>
                <w:rFonts w:ascii="Tahoma" w:hAnsi="Tahoma" w:cs="Tahoma"/>
                <w:sz w:val="16"/>
                <w:szCs w:val="16"/>
              </w:rPr>
              <w:t>3</w:t>
            </w:r>
            <w:r w:rsidR="00DF0D05">
              <w:rPr>
                <w:rFonts w:ascii="Tahoma" w:hAnsi="Tahoma" w:cs="Tahoma"/>
                <w:sz w:val="16"/>
                <w:szCs w:val="16"/>
              </w:rPr>
              <w:t>8</w:t>
            </w:r>
            <w:r w:rsidRPr="005F6B12">
              <w:rPr>
                <w:rFonts w:ascii="Tahoma" w:hAnsi="Tahoma" w:cs="Tahoma"/>
                <w:sz w:val="16"/>
                <w:szCs w:val="16"/>
              </w:rPr>
              <w:t>,</w:t>
            </w:r>
            <w:r w:rsidR="00DF0D05">
              <w:rPr>
                <w:rFonts w:ascii="Tahoma" w:hAnsi="Tahoma" w:cs="Tahoma"/>
                <w:sz w:val="16"/>
                <w:szCs w:val="16"/>
              </w:rPr>
              <w:t>079</w:t>
            </w: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5AE9F22F" w14:textId="65190CD3"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5BFCD402" w14:textId="68F0BCAC"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0D5E2FE4" w14:textId="7588FB85" w:rsidR="005F6B12" w:rsidRPr="005F6B12" w:rsidRDefault="005F6B12" w:rsidP="005F6B12">
            <w:pPr>
              <w:jc w:val="right"/>
              <w:rPr>
                <w:rFonts w:ascii="Tahoma" w:hAnsi="Tahoma" w:cs="Tahoma"/>
                <w:sz w:val="16"/>
                <w:szCs w:val="16"/>
              </w:rPr>
            </w:pPr>
            <w:r w:rsidRPr="005F6B12">
              <w:rPr>
                <w:rFonts w:ascii="Tahoma" w:hAnsi="Tahoma" w:cs="Tahoma"/>
                <w:sz w:val="16"/>
                <w:szCs w:val="16"/>
              </w:rPr>
              <w:t>3</w:t>
            </w:r>
            <w:r w:rsidR="008C7649">
              <w:rPr>
                <w:rFonts w:ascii="Tahoma" w:hAnsi="Tahoma" w:cs="Tahoma"/>
                <w:sz w:val="16"/>
                <w:szCs w:val="16"/>
              </w:rPr>
              <w:t>8</w:t>
            </w:r>
            <w:r w:rsidRPr="005F6B12">
              <w:rPr>
                <w:rFonts w:ascii="Tahoma" w:hAnsi="Tahoma" w:cs="Tahoma"/>
                <w:sz w:val="16"/>
                <w:szCs w:val="16"/>
              </w:rPr>
              <w:t>,</w:t>
            </w:r>
            <w:r w:rsidR="008C7649">
              <w:rPr>
                <w:rFonts w:ascii="Tahoma" w:hAnsi="Tahoma" w:cs="Tahoma"/>
                <w:sz w:val="16"/>
                <w:szCs w:val="16"/>
              </w:rPr>
              <w:t>079</w:t>
            </w:r>
            <w:r w:rsidRPr="005F6B12">
              <w:rPr>
                <w:rFonts w:ascii="Tahoma" w:hAnsi="Tahoma" w:cs="Tahoma"/>
                <w:sz w:val="16"/>
                <w:szCs w:val="16"/>
              </w:rPr>
              <w:t xml:space="preserve"> </w:t>
            </w:r>
          </w:p>
        </w:tc>
        <w:tc>
          <w:tcPr>
            <w:tcW w:w="518" w:type="dxa"/>
            <w:tcBorders>
              <w:top w:val="nil"/>
              <w:left w:val="nil"/>
            </w:tcBorders>
            <w:shd w:val="clear" w:color="auto" w:fill="auto"/>
          </w:tcPr>
          <w:p w14:paraId="715FE52A" w14:textId="77777777" w:rsidR="005F6B12" w:rsidRPr="00D15A55" w:rsidRDefault="005F6B12" w:rsidP="005F6B12">
            <w:pPr>
              <w:jc w:val="right"/>
              <w:rPr>
                <w:rFonts w:ascii="Tahoma" w:hAnsi="Tahoma" w:cs="Segoe UI"/>
                <w:sz w:val="16"/>
                <w:szCs w:val="16"/>
              </w:rPr>
            </w:pPr>
          </w:p>
        </w:tc>
      </w:tr>
      <w:tr w:rsidR="008D1263" w:rsidRPr="00BF031C" w14:paraId="1E6D6FEE" w14:textId="77777777" w:rsidTr="008D1263">
        <w:trPr>
          <w:trHeight w:val="134"/>
          <w:jc w:val="center"/>
        </w:trPr>
        <w:tc>
          <w:tcPr>
            <w:tcW w:w="3461" w:type="dxa"/>
            <w:tcBorders>
              <w:top w:val="nil"/>
              <w:left w:val="single" w:sz="8" w:space="0" w:color="auto"/>
              <w:bottom w:val="single" w:sz="4" w:space="0" w:color="auto"/>
              <w:right w:val="single" w:sz="8" w:space="0" w:color="auto"/>
            </w:tcBorders>
            <w:shd w:val="clear" w:color="000000" w:fill="FFFFFF"/>
            <w:vAlign w:val="center"/>
          </w:tcPr>
          <w:p w14:paraId="75F296D3" w14:textId="77777777" w:rsidR="008D1263" w:rsidRPr="00175459" w:rsidRDefault="008D1263" w:rsidP="008D1263">
            <w:pPr>
              <w:rPr>
                <w:rFonts w:ascii="Tahoma" w:hAnsi="Tahoma" w:cs="Segoe UI"/>
                <w:color w:val="000000"/>
                <w:sz w:val="16"/>
                <w:szCs w:val="16"/>
              </w:rPr>
            </w:pPr>
            <w:r w:rsidRPr="00175459">
              <w:rPr>
                <w:rFonts w:ascii="Tahoma" w:hAnsi="Tahoma" w:cs="Segoe UI"/>
                <w:color w:val="000000"/>
                <w:sz w:val="16"/>
                <w:szCs w:val="16"/>
              </w:rPr>
              <w:t>Taxation &amp; Non Specific Grant Income</w:t>
            </w:r>
          </w:p>
        </w:tc>
        <w:tc>
          <w:tcPr>
            <w:tcW w:w="1819" w:type="dxa"/>
            <w:tcBorders>
              <w:top w:val="nil"/>
              <w:left w:val="nil"/>
              <w:bottom w:val="single" w:sz="4" w:space="0" w:color="auto"/>
              <w:right w:val="single" w:sz="8" w:space="0" w:color="auto"/>
            </w:tcBorders>
            <w:shd w:val="clear" w:color="000000" w:fill="FFFFFF"/>
          </w:tcPr>
          <w:p w14:paraId="76912146" w14:textId="118D2F29" w:rsidR="008D1263" w:rsidRPr="005F6B12" w:rsidRDefault="008D1263" w:rsidP="008D1263">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nil"/>
              <w:left w:val="nil"/>
              <w:bottom w:val="single" w:sz="4" w:space="0" w:color="auto"/>
              <w:right w:val="single" w:sz="4" w:space="0" w:color="auto"/>
            </w:tcBorders>
            <w:shd w:val="clear" w:color="000000" w:fill="FFFFFF"/>
          </w:tcPr>
          <w:p w14:paraId="0A0AE13C" w14:textId="7056F269" w:rsidR="008D1263" w:rsidRPr="005F6B12" w:rsidRDefault="008D1263" w:rsidP="008D1263">
            <w:pPr>
              <w:jc w:val="right"/>
              <w:rPr>
                <w:rFonts w:ascii="Tahoma" w:hAnsi="Tahoma" w:cs="Tahoma"/>
                <w:sz w:val="16"/>
                <w:szCs w:val="16"/>
              </w:rPr>
            </w:pPr>
          </w:p>
        </w:tc>
        <w:tc>
          <w:tcPr>
            <w:tcW w:w="1835" w:type="dxa"/>
            <w:tcBorders>
              <w:top w:val="nil"/>
              <w:left w:val="single" w:sz="4" w:space="0" w:color="auto"/>
              <w:bottom w:val="single" w:sz="4" w:space="0" w:color="auto"/>
              <w:right w:val="single" w:sz="8" w:space="0" w:color="auto"/>
            </w:tcBorders>
            <w:shd w:val="clear" w:color="000000" w:fill="FFFFFF"/>
            <w:vAlign w:val="center"/>
          </w:tcPr>
          <w:p w14:paraId="38B667C0" w14:textId="76B545D7" w:rsidR="008D1263" w:rsidRPr="008D1263" w:rsidRDefault="008D1263" w:rsidP="008D1263">
            <w:pPr>
              <w:jc w:val="right"/>
              <w:rPr>
                <w:rFonts w:ascii="Tahoma" w:hAnsi="Tahoma" w:cs="Tahoma"/>
                <w:sz w:val="16"/>
                <w:szCs w:val="16"/>
              </w:rPr>
            </w:pPr>
            <w:r w:rsidRPr="00CE17FC">
              <w:rPr>
                <w:rFonts w:ascii="Tahoma" w:hAnsi="Tahoma" w:cs="Tahoma"/>
                <w:sz w:val="16"/>
                <w:szCs w:val="16"/>
              </w:rPr>
              <w:t>(12,189)</w:t>
            </w:r>
          </w:p>
        </w:tc>
        <w:tc>
          <w:tcPr>
            <w:tcW w:w="1626" w:type="dxa"/>
            <w:tcBorders>
              <w:top w:val="nil"/>
              <w:left w:val="nil"/>
              <w:bottom w:val="single" w:sz="4" w:space="0" w:color="auto"/>
              <w:right w:val="single" w:sz="8" w:space="0" w:color="auto"/>
            </w:tcBorders>
            <w:shd w:val="clear" w:color="000000" w:fill="FFFFFF"/>
            <w:vAlign w:val="center"/>
          </w:tcPr>
          <w:p w14:paraId="48B70B30" w14:textId="23453D79" w:rsidR="008D1263" w:rsidRPr="008D1263" w:rsidRDefault="008D1263" w:rsidP="008D1263">
            <w:pPr>
              <w:jc w:val="right"/>
              <w:rPr>
                <w:rFonts w:ascii="Tahoma" w:hAnsi="Tahoma" w:cs="Tahoma"/>
                <w:sz w:val="16"/>
                <w:szCs w:val="16"/>
              </w:rPr>
            </w:pPr>
            <w:r w:rsidRPr="00CE17FC">
              <w:rPr>
                <w:rFonts w:ascii="Tahoma" w:hAnsi="Tahoma" w:cs="Tahoma"/>
                <w:sz w:val="16"/>
                <w:szCs w:val="16"/>
              </w:rPr>
              <w:t xml:space="preserve">- </w:t>
            </w:r>
          </w:p>
        </w:tc>
        <w:tc>
          <w:tcPr>
            <w:tcW w:w="1873" w:type="dxa"/>
            <w:tcBorders>
              <w:top w:val="nil"/>
              <w:left w:val="nil"/>
              <w:bottom w:val="single" w:sz="4" w:space="0" w:color="auto"/>
              <w:right w:val="single" w:sz="8" w:space="0" w:color="auto"/>
            </w:tcBorders>
            <w:shd w:val="clear" w:color="000000" w:fill="FFFFFF"/>
            <w:vAlign w:val="center"/>
          </w:tcPr>
          <w:p w14:paraId="3135137E" w14:textId="325401E1" w:rsidR="008D1263" w:rsidRPr="008D1263" w:rsidRDefault="008D1263" w:rsidP="008D1263">
            <w:pPr>
              <w:jc w:val="right"/>
              <w:rPr>
                <w:rFonts w:ascii="Tahoma" w:hAnsi="Tahoma" w:cs="Tahoma"/>
                <w:sz w:val="16"/>
                <w:szCs w:val="16"/>
              </w:rPr>
            </w:pPr>
            <w:r w:rsidRPr="00CE17FC">
              <w:rPr>
                <w:rFonts w:ascii="Tahoma" w:hAnsi="Tahoma" w:cs="Tahoma"/>
                <w:sz w:val="16"/>
                <w:szCs w:val="16"/>
              </w:rPr>
              <w:t>(202,952)</w:t>
            </w:r>
          </w:p>
        </w:tc>
        <w:tc>
          <w:tcPr>
            <w:tcW w:w="1939" w:type="dxa"/>
            <w:tcBorders>
              <w:top w:val="nil"/>
              <w:left w:val="nil"/>
              <w:bottom w:val="single" w:sz="4" w:space="0" w:color="auto"/>
              <w:right w:val="single" w:sz="8" w:space="0" w:color="auto"/>
            </w:tcBorders>
            <w:shd w:val="clear" w:color="000000" w:fill="FFFFFF"/>
            <w:vAlign w:val="center"/>
          </w:tcPr>
          <w:p w14:paraId="5C39A78E" w14:textId="5BD8F40C" w:rsidR="008D1263" w:rsidRPr="008D1263" w:rsidRDefault="008D1263" w:rsidP="008D1263">
            <w:pPr>
              <w:jc w:val="right"/>
              <w:rPr>
                <w:rFonts w:ascii="Tahoma" w:hAnsi="Tahoma" w:cs="Tahoma"/>
                <w:sz w:val="16"/>
                <w:szCs w:val="16"/>
              </w:rPr>
            </w:pPr>
            <w:r w:rsidRPr="00CE17FC">
              <w:rPr>
                <w:rFonts w:ascii="Tahoma" w:hAnsi="Tahoma" w:cs="Tahoma"/>
                <w:sz w:val="16"/>
                <w:szCs w:val="16"/>
              </w:rPr>
              <w:t>(215,141)</w:t>
            </w:r>
          </w:p>
        </w:tc>
        <w:tc>
          <w:tcPr>
            <w:tcW w:w="518" w:type="dxa"/>
            <w:tcBorders>
              <w:top w:val="nil"/>
              <w:left w:val="nil"/>
            </w:tcBorders>
            <w:shd w:val="clear" w:color="auto" w:fill="auto"/>
          </w:tcPr>
          <w:p w14:paraId="2ADDEA2C" w14:textId="77777777" w:rsidR="008D1263" w:rsidRPr="00D15A55" w:rsidRDefault="008D1263" w:rsidP="008D1263">
            <w:pPr>
              <w:jc w:val="right"/>
              <w:rPr>
                <w:rFonts w:ascii="Tahoma" w:hAnsi="Tahoma" w:cs="Segoe UI"/>
                <w:sz w:val="16"/>
                <w:szCs w:val="16"/>
              </w:rPr>
            </w:pPr>
          </w:p>
        </w:tc>
      </w:tr>
      <w:tr w:rsidR="005F6B12" w:rsidRPr="00BF031C" w14:paraId="4917021A" w14:textId="77777777" w:rsidTr="008D1263">
        <w:trPr>
          <w:trHeight w:val="60"/>
          <w:jc w:val="center"/>
        </w:trPr>
        <w:tc>
          <w:tcPr>
            <w:tcW w:w="3461" w:type="dxa"/>
            <w:tcBorders>
              <w:top w:val="single" w:sz="4" w:space="0" w:color="auto"/>
              <w:left w:val="single" w:sz="4" w:space="0" w:color="auto"/>
              <w:bottom w:val="single" w:sz="4" w:space="0" w:color="auto"/>
              <w:right w:val="single" w:sz="8" w:space="0" w:color="auto"/>
            </w:tcBorders>
            <w:shd w:val="clear" w:color="auto" w:fill="D9D9D9"/>
            <w:vAlign w:val="center"/>
          </w:tcPr>
          <w:p w14:paraId="676BBE0C" w14:textId="77777777" w:rsidR="005F6B12" w:rsidRPr="00175459" w:rsidRDefault="005F6B12" w:rsidP="005F6B12">
            <w:pPr>
              <w:rPr>
                <w:rFonts w:ascii="Tahoma" w:hAnsi="Tahoma" w:cs="Segoe UI"/>
                <w:b/>
                <w:color w:val="000000"/>
                <w:sz w:val="16"/>
                <w:szCs w:val="16"/>
              </w:rPr>
            </w:pPr>
            <w:r w:rsidRPr="00175459">
              <w:rPr>
                <w:rFonts w:ascii="Tahoma" w:hAnsi="Tahoma" w:cs="Segoe UI"/>
                <w:b/>
                <w:color w:val="000000"/>
                <w:sz w:val="16"/>
                <w:szCs w:val="16"/>
              </w:rPr>
              <w:t>(Surplus) / Deficit on Provision of Services</w:t>
            </w:r>
          </w:p>
        </w:tc>
        <w:tc>
          <w:tcPr>
            <w:tcW w:w="1819" w:type="dxa"/>
            <w:tcBorders>
              <w:top w:val="single" w:sz="4" w:space="0" w:color="auto"/>
              <w:left w:val="nil"/>
              <w:bottom w:val="single" w:sz="4" w:space="0" w:color="auto"/>
              <w:right w:val="single" w:sz="8" w:space="0" w:color="auto"/>
            </w:tcBorders>
            <w:shd w:val="clear" w:color="auto" w:fill="D9D9D9"/>
          </w:tcPr>
          <w:p w14:paraId="2B66C23B" w14:textId="5C848429"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auto" w:fill="D9D9D9"/>
          </w:tcPr>
          <w:p w14:paraId="19BD2C3D" w14:textId="77777777" w:rsidR="008D1263" w:rsidRDefault="008D1263" w:rsidP="008D1263">
            <w:pPr>
              <w:jc w:val="right"/>
              <w:rPr>
                <w:rFonts w:ascii="Tahoma" w:hAnsi="Tahoma" w:cs="Tahoma"/>
                <w:b/>
                <w:bCs/>
                <w:sz w:val="16"/>
                <w:szCs w:val="16"/>
                <w:lang w:eastAsia="en-GB"/>
              </w:rPr>
            </w:pPr>
            <w:r>
              <w:rPr>
                <w:rFonts w:ascii="Tahoma" w:hAnsi="Tahoma" w:cs="Tahoma"/>
                <w:b/>
                <w:bCs/>
                <w:sz w:val="16"/>
                <w:szCs w:val="16"/>
              </w:rPr>
              <w:t>(27,859)</w:t>
            </w:r>
          </w:p>
          <w:p w14:paraId="714C9314" w14:textId="2D174C00" w:rsidR="005F6B12" w:rsidRPr="005F6B12" w:rsidRDefault="005F6B12" w:rsidP="005F6B12">
            <w:pPr>
              <w:jc w:val="right"/>
              <w:rPr>
                <w:rFonts w:ascii="Tahoma" w:hAnsi="Tahoma" w:cs="Tahoma"/>
                <w:b/>
                <w:bCs/>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auto" w:fill="D9D9D9"/>
          </w:tcPr>
          <w:p w14:paraId="20360C2E" w14:textId="1424E56C"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626" w:type="dxa"/>
            <w:tcBorders>
              <w:top w:val="single" w:sz="4" w:space="0" w:color="auto"/>
              <w:left w:val="nil"/>
              <w:bottom w:val="single" w:sz="4" w:space="0" w:color="auto"/>
              <w:right w:val="single" w:sz="8" w:space="0" w:color="auto"/>
            </w:tcBorders>
            <w:shd w:val="clear" w:color="auto" w:fill="D9D9D9"/>
          </w:tcPr>
          <w:p w14:paraId="547E03C5" w14:textId="2965C5D5"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(16,269)</w:t>
            </w:r>
          </w:p>
        </w:tc>
        <w:tc>
          <w:tcPr>
            <w:tcW w:w="1873" w:type="dxa"/>
            <w:tcBorders>
              <w:top w:val="single" w:sz="4" w:space="0" w:color="auto"/>
              <w:left w:val="nil"/>
              <w:bottom w:val="single" w:sz="4" w:space="0" w:color="auto"/>
              <w:right w:val="single" w:sz="8" w:space="0" w:color="auto"/>
            </w:tcBorders>
            <w:shd w:val="clear" w:color="auto" w:fill="D9D9D9"/>
          </w:tcPr>
          <w:p w14:paraId="01638C37" w14:textId="39A8454A"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(224,914)</w:t>
            </w:r>
          </w:p>
        </w:tc>
        <w:tc>
          <w:tcPr>
            <w:tcW w:w="1939" w:type="dxa"/>
            <w:tcBorders>
              <w:top w:val="single" w:sz="4" w:space="0" w:color="auto"/>
              <w:left w:val="nil"/>
              <w:bottom w:val="single" w:sz="4" w:space="0" w:color="auto"/>
              <w:right w:val="single" w:sz="4" w:space="0" w:color="auto"/>
            </w:tcBorders>
            <w:shd w:val="clear" w:color="auto" w:fill="D9D9D9"/>
          </w:tcPr>
          <w:p w14:paraId="6306BFD1" w14:textId="564769CE" w:rsidR="005F6B12" w:rsidRPr="005F6B12" w:rsidRDefault="00F01873" w:rsidP="005F6B12">
            <w:pPr>
              <w:jc w:val="right"/>
              <w:rPr>
                <w:rFonts w:ascii="Tahoma" w:hAnsi="Tahoma" w:cs="Tahoma"/>
                <w:b/>
                <w:bCs/>
                <w:sz w:val="16"/>
                <w:szCs w:val="16"/>
              </w:rPr>
            </w:pPr>
            <w:r>
              <w:rPr>
                <w:rFonts w:ascii="Tahoma" w:hAnsi="Tahoma" w:cs="Tahoma"/>
                <w:b/>
                <w:bCs/>
                <w:sz w:val="16"/>
                <w:szCs w:val="16"/>
              </w:rPr>
              <w:t>(15,973)</w:t>
            </w:r>
          </w:p>
        </w:tc>
        <w:tc>
          <w:tcPr>
            <w:tcW w:w="518" w:type="dxa"/>
            <w:tcBorders>
              <w:left w:val="nil"/>
            </w:tcBorders>
            <w:shd w:val="clear" w:color="auto" w:fill="auto"/>
          </w:tcPr>
          <w:p w14:paraId="14F9AAB8" w14:textId="77777777" w:rsidR="005F6B12" w:rsidRPr="00D15A55" w:rsidRDefault="005F6B12" w:rsidP="005F6B12">
            <w:pPr>
              <w:jc w:val="right"/>
              <w:rPr>
                <w:rFonts w:ascii="Tahoma" w:hAnsi="Tahoma" w:cs="Segoe UI"/>
                <w:b/>
                <w:sz w:val="16"/>
                <w:szCs w:val="16"/>
              </w:rPr>
            </w:pPr>
          </w:p>
        </w:tc>
      </w:tr>
      <w:tr w:rsidR="005F6B12" w:rsidRPr="00BF031C" w14:paraId="40F56E84" w14:textId="77777777" w:rsidTr="008D1263">
        <w:trPr>
          <w:trHeight w:val="86"/>
          <w:jc w:val="center"/>
        </w:trPr>
        <w:tc>
          <w:tcPr>
            <w:tcW w:w="3461" w:type="dxa"/>
            <w:tcBorders>
              <w:top w:val="single" w:sz="4" w:space="0" w:color="auto"/>
              <w:left w:val="single" w:sz="8" w:space="0" w:color="auto"/>
              <w:bottom w:val="single" w:sz="4" w:space="0" w:color="auto"/>
              <w:right w:val="single" w:sz="8" w:space="0" w:color="auto"/>
            </w:tcBorders>
            <w:shd w:val="clear" w:color="auto" w:fill="auto"/>
            <w:vAlign w:val="center"/>
          </w:tcPr>
          <w:p w14:paraId="12B86E33" w14:textId="2284A159" w:rsidR="005F6B12" w:rsidRPr="00175459" w:rsidRDefault="005F6B12" w:rsidP="005F6B12">
            <w:pPr>
              <w:rPr>
                <w:rFonts w:ascii="Tahoma" w:hAnsi="Tahoma" w:cs="Segoe UI"/>
                <w:b/>
                <w:sz w:val="16"/>
                <w:szCs w:val="16"/>
              </w:rPr>
            </w:pPr>
            <w:r w:rsidRPr="00175459">
              <w:rPr>
                <w:rFonts w:ascii="Tahoma" w:hAnsi="Tahoma" w:cs="Segoe UI"/>
                <w:color w:val="000000"/>
                <w:sz w:val="16"/>
                <w:szCs w:val="16"/>
              </w:rPr>
              <w:t>Items Presented Within The Movement in Reserves Statement (Note 1G)</w:t>
            </w:r>
          </w:p>
        </w:tc>
        <w:tc>
          <w:tcPr>
            <w:tcW w:w="1819" w:type="dxa"/>
            <w:tcBorders>
              <w:top w:val="single" w:sz="4" w:space="0" w:color="auto"/>
              <w:left w:val="nil"/>
              <w:bottom w:val="single" w:sz="4" w:space="0" w:color="auto"/>
              <w:right w:val="single" w:sz="8" w:space="0" w:color="auto"/>
            </w:tcBorders>
            <w:shd w:val="clear" w:color="auto" w:fill="auto"/>
          </w:tcPr>
          <w:p w14:paraId="48684A55" w14:textId="7E8253A4"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single" w:sz="4" w:space="0" w:color="auto"/>
              <w:left w:val="nil"/>
              <w:bottom w:val="single" w:sz="4" w:space="0" w:color="auto"/>
              <w:right w:val="single" w:sz="4" w:space="0" w:color="auto"/>
            </w:tcBorders>
          </w:tcPr>
          <w:p w14:paraId="20FC1E9D" w14:textId="68CFB8AE" w:rsidR="005F6B12" w:rsidRPr="005F6B12" w:rsidRDefault="005F6B12" w:rsidP="005F6B12">
            <w:pPr>
              <w:jc w:val="right"/>
              <w:rPr>
                <w:rFonts w:ascii="Tahoma" w:hAnsi="Tahoma" w:cs="Tahoma"/>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auto" w:fill="auto"/>
          </w:tcPr>
          <w:p w14:paraId="63F8745F" w14:textId="315B26D7"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626" w:type="dxa"/>
            <w:tcBorders>
              <w:top w:val="single" w:sz="4" w:space="0" w:color="auto"/>
              <w:left w:val="nil"/>
              <w:bottom w:val="single" w:sz="4" w:space="0" w:color="auto"/>
              <w:right w:val="single" w:sz="8" w:space="0" w:color="auto"/>
            </w:tcBorders>
            <w:shd w:val="clear" w:color="auto" w:fill="auto"/>
          </w:tcPr>
          <w:p w14:paraId="4D954404" w14:textId="0CC705DA"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16,269 </w:t>
            </w:r>
          </w:p>
        </w:tc>
        <w:tc>
          <w:tcPr>
            <w:tcW w:w="1873" w:type="dxa"/>
            <w:tcBorders>
              <w:top w:val="single" w:sz="4" w:space="0" w:color="auto"/>
              <w:left w:val="nil"/>
              <w:bottom w:val="single" w:sz="4" w:space="0" w:color="auto"/>
              <w:right w:val="single" w:sz="8" w:space="0" w:color="auto"/>
            </w:tcBorders>
            <w:shd w:val="clear" w:color="auto" w:fill="auto"/>
          </w:tcPr>
          <w:p w14:paraId="725F2FAE" w14:textId="6BE8045B"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5,006 </w:t>
            </w:r>
          </w:p>
        </w:tc>
        <w:tc>
          <w:tcPr>
            <w:tcW w:w="1939" w:type="dxa"/>
            <w:tcBorders>
              <w:top w:val="single" w:sz="4" w:space="0" w:color="auto"/>
              <w:left w:val="nil"/>
              <w:bottom w:val="single" w:sz="4" w:space="0" w:color="auto"/>
              <w:right w:val="single" w:sz="8" w:space="0" w:color="auto"/>
            </w:tcBorders>
            <w:shd w:val="clear" w:color="auto" w:fill="auto"/>
          </w:tcPr>
          <w:p w14:paraId="48B52B6F" w14:textId="66B686DD"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21,275 </w:t>
            </w:r>
          </w:p>
        </w:tc>
        <w:tc>
          <w:tcPr>
            <w:tcW w:w="518" w:type="dxa"/>
            <w:tcBorders>
              <w:left w:val="nil"/>
            </w:tcBorders>
            <w:shd w:val="clear" w:color="auto" w:fill="auto"/>
          </w:tcPr>
          <w:p w14:paraId="695019AA" w14:textId="77777777" w:rsidR="005F6B12" w:rsidRPr="00D15A55" w:rsidRDefault="005F6B12" w:rsidP="005F6B12">
            <w:pPr>
              <w:jc w:val="right"/>
              <w:rPr>
                <w:rFonts w:ascii="Tahoma" w:hAnsi="Tahoma" w:cs="Segoe UI"/>
                <w:sz w:val="16"/>
                <w:szCs w:val="16"/>
              </w:rPr>
            </w:pPr>
          </w:p>
        </w:tc>
      </w:tr>
      <w:tr w:rsidR="005F6B12" w:rsidRPr="00BF031C" w14:paraId="417EA5AE" w14:textId="77777777" w:rsidTr="00F01873">
        <w:trPr>
          <w:trHeight w:val="472"/>
          <w:jc w:val="center"/>
        </w:trPr>
        <w:tc>
          <w:tcPr>
            <w:tcW w:w="3461" w:type="dxa"/>
            <w:tcBorders>
              <w:top w:val="single" w:sz="4" w:space="0" w:color="auto"/>
              <w:left w:val="single" w:sz="4" w:space="0" w:color="auto"/>
              <w:bottom w:val="single" w:sz="4" w:space="0" w:color="auto"/>
              <w:right w:val="single" w:sz="8" w:space="0" w:color="auto"/>
            </w:tcBorders>
            <w:shd w:val="clear" w:color="000000" w:fill="A6A6A6"/>
            <w:vAlign w:val="center"/>
          </w:tcPr>
          <w:p w14:paraId="229D9D0A" w14:textId="77777777" w:rsidR="005F6B12" w:rsidRPr="00175459" w:rsidRDefault="005F6B12" w:rsidP="005F6B12">
            <w:pPr>
              <w:rPr>
                <w:rFonts w:ascii="Tahoma" w:hAnsi="Tahoma" w:cs="Segoe UI"/>
                <w:b/>
                <w:sz w:val="16"/>
                <w:szCs w:val="16"/>
              </w:rPr>
            </w:pPr>
            <w:r w:rsidRPr="00175459">
              <w:rPr>
                <w:rFonts w:ascii="Tahoma" w:hAnsi="Tahoma" w:cs="Segoe UI"/>
                <w:b/>
                <w:sz w:val="16"/>
                <w:szCs w:val="16"/>
              </w:rPr>
              <w:t>TOTAL NET EXPENDITURE</w:t>
            </w:r>
          </w:p>
        </w:tc>
        <w:tc>
          <w:tcPr>
            <w:tcW w:w="1819" w:type="dxa"/>
            <w:tcBorders>
              <w:top w:val="single" w:sz="4" w:space="0" w:color="auto"/>
              <w:left w:val="nil"/>
              <w:bottom w:val="single" w:sz="4" w:space="0" w:color="auto"/>
              <w:right w:val="single" w:sz="8" w:space="0" w:color="auto"/>
            </w:tcBorders>
            <w:shd w:val="clear" w:color="000000" w:fill="A6A6A6"/>
          </w:tcPr>
          <w:p w14:paraId="139E4F5E" w14:textId="2F67391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000000" w:fill="A6A6A6"/>
          </w:tcPr>
          <w:p w14:paraId="0F9B2BC5" w14:textId="77777777" w:rsidR="007A100E" w:rsidRDefault="007A100E" w:rsidP="007A100E">
            <w:pPr>
              <w:jc w:val="right"/>
              <w:rPr>
                <w:rFonts w:ascii="Tahoma" w:hAnsi="Tahoma" w:cs="Tahoma"/>
                <w:b/>
                <w:bCs/>
                <w:sz w:val="16"/>
                <w:szCs w:val="16"/>
                <w:lang w:eastAsia="en-GB"/>
              </w:rPr>
            </w:pPr>
            <w:r>
              <w:rPr>
                <w:rFonts w:ascii="Tahoma" w:hAnsi="Tahoma" w:cs="Tahoma"/>
                <w:b/>
                <w:bCs/>
                <w:sz w:val="16"/>
                <w:szCs w:val="16"/>
              </w:rPr>
              <w:t>(27,859)</w:t>
            </w:r>
          </w:p>
          <w:p w14:paraId="410F5E37" w14:textId="71CB5518" w:rsidR="005F6B12" w:rsidRPr="005F6B12" w:rsidRDefault="005F6B12" w:rsidP="005F6B12">
            <w:pPr>
              <w:jc w:val="right"/>
              <w:rPr>
                <w:rFonts w:ascii="Tahoma" w:hAnsi="Tahoma" w:cs="Tahoma"/>
                <w:b/>
                <w:bCs/>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000000" w:fill="A6A6A6"/>
          </w:tcPr>
          <w:p w14:paraId="3B578E9C" w14:textId="61E81A7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626" w:type="dxa"/>
            <w:tcBorders>
              <w:top w:val="single" w:sz="4" w:space="0" w:color="auto"/>
              <w:left w:val="nil"/>
              <w:bottom w:val="single" w:sz="4" w:space="0" w:color="auto"/>
              <w:right w:val="single" w:sz="8" w:space="0" w:color="auto"/>
            </w:tcBorders>
            <w:shd w:val="clear" w:color="000000" w:fill="A6A6A6"/>
          </w:tcPr>
          <w:p w14:paraId="2906B8C3" w14:textId="7BC3EC2F"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873" w:type="dxa"/>
            <w:tcBorders>
              <w:top w:val="single" w:sz="4" w:space="0" w:color="auto"/>
              <w:left w:val="nil"/>
              <w:bottom w:val="single" w:sz="4" w:space="0" w:color="auto"/>
              <w:right w:val="single" w:sz="8" w:space="0" w:color="auto"/>
            </w:tcBorders>
            <w:shd w:val="clear" w:color="000000" w:fill="A6A6A6"/>
          </w:tcPr>
          <w:p w14:paraId="01EACC43" w14:textId="52621155"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(219,908)</w:t>
            </w:r>
          </w:p>
        </w:tc>
        <w:tc>
          <w:tcPr>
            <w:tcW w:w="1939" w:type="dxa"/>
            <w:tcBorders>
              <w:top w:val="single" w:sz="4" w:space="0" w:color="auto"/>
              <w:left w:val="nil"/>
              <w:bottom w:val="single" w:sz="4" w:space="0" w:color="auto"/>
              <w:right w:val="single" w:sz="4" w:space="0" w:color="auto"/>
            </w:tcBorders>
            <w:shd w:val="clear" w:color="000000" w:fill="A6A6A6"/>
          </w:tcPr>
          <w:p w14:paraId="02B6BAB1" w14:textId="6D462D20" w:rsidR="007A100E" w:rsidRDefault="00F01873" w:rsidP="007A100E">
            <w:pPr>
              <w:jc w:val="right"/>
              <w:rPr>
                <w:rFonts w:ascii="Tahoma" w:hAnsi="Tahoma" w:cs="Tahoma"/>
                <w:b/>
                <w:bCs/>
                <w:sz w:val="16"/>
                <w:szCs w:val="16"/>
                <w:lang w:eastAsia="en-GB"/>
              </w:rPr>
            </w:pPr>
            <w:r>
              <w:rPr>
                <w:rFonts w:ascii="Tahoma" w:hAnsi="Tahoma" w:cs="Tahoma"/>
                <w:b/>
                <w:bCs/>
                <w:sz w:val="16"/>
                <w:szCs w:val="16"/>
              </w:rPr>
              <w:t>5,302</w:t>
            </w:r>
            <w:r w:rsidR="007A100E">
              <w:rPr>
                <w:rFonts w:ascii="Tahoma" w:hAnsi="Tahoma" w:cs="Tahoma"/>
                <w:b/>
                <w:bCs/>
                <w:sz w:val="16"/>
                <w:szCs w:val="16"/>
              </w:rPr>
              <w:t xml:space="preserve"> </w:t>
            </w:r>
          </w:p>
          <w:p w14:paraId="27AADB64" w14:textId="2DC97C08" w:rsidR="005F6B12" w:rsidRPr="005F6B12" w:rsidRDefault="005F6B12" w:rsidP="005F6B12">
            <w:pPr>
              <w:jc w:val="right"/>
              <w:rPr>
                <w:rFonts w:ascii="Tahoma" w:hAnsi="Tahoma" w:cs="Tahoma"/>
                <w:b/>
                <w:bCs/>
                <w:sz w:val="16"/>
                <w:szCs w:val="16"/>
              </w:rPr>
            </w:pPr>
          </w:p>
        </w:tc>
        <w:tc>
          <w:tcPr>
            <w:tcW w:w="518" w:type="dxa"/>
            <w:tcBorders>
              <w:left w:val="nil"/>
            </w:tcBorders>
            <w:shd w:val="clear" w:color="auto" w:fill="auto"/>
          </w:tcPr>
          <w:p w14:paraId="60AF55E2" w14:textId="259538EE" w:rsidR="005F6B12" w:rsidRPr="00D15A55" w:rsidRDefault="005F6B12" w:rsidP="005F6B12">
            <w:pPr>
              <w:jc w:val="center"/>
              <w:rPr>
                <w:rFonts w:ascii="Tahoma" w:hAnsi="Tahoma" w:cs="Segoe UI"/>
                <w:sz w:val="16"/>
                <w:szCs w:val="16"/>
              </w:rPr>
            </w:pPr>
            <w:hyperlink w:anchor="EFA" w:history="1">
              <w:r w:rsidRPr="00D15A55">
                <w:rPr>
                  <w:rStyle w:val="Hyperlink"/>
                  <w:rFonts w:ascii="Tahoma" w:hAnsi="Tahoma" w:cs="Segoe UI"/>
                  <w:sz w:val="16"/>
                  <w:szCs w:val="16"/>
                </w:rPr>
                <w:t>EFA</w:t>
              </w:r>
            </w:hyperlink>
          </w:p>
        </w:tc>
      </w:tr>
    </w:tbl>
    <w:p w14:paraId="1072C2C8" w14:textId="644B17C0" w:rsidR="00737F04" w:rsidRPr="00BF031C" w:rsidRDefault="00737F04" w:rsidP="006A6115">
      <w:pPr>
        <w:rPr>
          <w:rFonts w:ascii="Tahoma" w:hAnsi="Tahoma"/>
          <w:sz w:val="18"/>
          <w:szCs w:val="18"/>
          <w:highlight w:val="yellow"/>
          <w:u w:val="single"/>
        </w:rPr>
      </w:pPr>
    </w:p>
    <w:p w14:paraId="2FDB2018" w14:textId="046AFF4E" w:rsidR="00B60127" w:rsidRPr="00880596" w:rsidRDefault="00B60127" w:rsidP="006A6115">
      <w:pPr>
        <w:rPr>
          <w:rFonts w:ascii="Tahoma" w:hAnsi="Tahoma"/>
          <w:sz w:val="18"/>
          <w:szCs w:val="18"/>
          <w:u w:val="single"/>
        </w:rPr>
      </w:pPr>
    </w:p>
    <w:p w14:paraId="17D10ADC" w14:textId="64558D02" w:rsidR="00B60127" w:rsidRPr="00880596" w:rsidRDefault="00504FD5" w:rsidP="006A6115">
      <w:pPr>
        <w:rPr>
          <w:rFonts w:ascii="Tahoma" w:hAnsi="Tahoma"/>
          <w:sz w:val="18"/>
          <w:szCs w:val="18"/>
        </w:rPr>
      </w:pPr>
      <w:r w:rsidRPr="00880596">
        <w:rPr>
          <w:rFonts w:ascii="Tahoma" w:hAnsi="Tahoma"/>
          <w:sz w:val="18"/>
          <w:szCs w:val="18"/>
        </w:rPr>
        <w:t xml:space="preserve">*22/23 was based on Gross expenditure </w:t>
      </w:r>
      <w:r w:rsidR="00B37C2F">
        <w:rPr>
          <w:rFonts w:ascii="Tahoma" w:hAnsi="Tahoma"/>
          <w:sz w:val="18"/>
          <w:szCs w:val="18"/>
        </w:rPr>
        <w:t>rather than</w:t>
      </w:r>
      <w:r w:rsidR="00880596" w:rsidRPr="00880596">
        <w:rPr>
          <w:rFonts w:ascii="Tahoma" w:hAnsi="Tahoma"/>
          <w:sz w:val="18"/>
          <w:szCs w:val="18"/>
        </w:rPr>
        <w:t xml:space="preserve"> Net </w:t>
      </w:r>
      <w:r w:rsidR="00B37C2F">
        <w:rPr>
          <w:rFonts w:ascii="Tahoma" w:hAnsi="Tahoma"/>
          <w:sz w:val="18"/>
          <w:szCs w:val="18"/>
        </w:rPr>
        <w:t xml:space="preserve">expenditure </w:t>
      </w:r>
      <w:r w:rsidR="00880596" w:rsidRPr="00880596">
        <w:rPr>
          <w:rFonts w:ascii="Tahoma" w:hAnsi="Tahoma"/>
          <w:sz w:val="18"/>
          <w:szCs w:val="18"/>
        </w:rPr>
        <w:t>with the comparable figure for 23/24 being 84,838,000.</w:t>
      </w:r>
    </w:p>
    <w:p w14:paraId="273AE4E0" w14:textId="4B3A6A4E" w:rsidR="006C6D19" w:rsidRPr="00880596" w:rsidRDefault="00BC4D13" w:rsidP="006A6115">
      <w:pPr>
        <w:rPr>
          <w:rFonts w:ascii="Tahoma" w:hAnsi="Tahoma"/>
          <w:sz w:val="18"/>
          <w:szCs w:val="18"/>
          <w:u w:val="single"/>
        </w:rPr>
      </w:pPr>
      <w:r w:rsidRPr="00880596">
        <w:rPr>
          <w:rFonts w:ascii="Tahoma" w:hAnsi="Tahoma"/>
          <w:sz w:val="18"/>
          <w:szCs w:val="18"/>
          <w:u w:val="single"/>
        </w:rPr>
        <w:br w:type="page"/>
      </w:r>
    </w:p>
    <w:p w14:paraId="1B0D202F" w14:textId="77777777" w:rsidR="006C6D19" w:rsidRPr="00BF031C" w:rsidRDefault="006C6D19" w:rsidP="006A6115">
      <w:pPr>
        <w:rPr>
          <w:rFonts w:ascii="Tahoma" w:hAnsi="Tahoma"/>
          <w:sz w:val="18"/>
          <w:szCs w:val="18"/>
          <w:highlight w:val="yellow"/>
          <w:u w:val="single"/>
        </w:rPr>
      </w:pPr>
    </w:p>
    <w:tbl>
      <w:tblPr>
        <w:tblW w:w="15451" w:type="dxa"/>
        <w:jc w:val="center"/>
        <w:tblLook w:val="04A0" w:firstRow="1" w:lastRow="0" w:firstColumn="1" w:lastColumn="0" w:noHBand="0" w:noVBand="1"/>
      </w:tblPr>
      <w:tblGrid>
        <w:gridCol w:w="3818"/>
        <w:gridCol w:w="1842"/>
        <w:gridCol w:w="1985"/>
        <w:gridCol w:w="1559"/>
        <w:gridCol w:w="1628"/>
        <w:gridCol w:w="1632"/>
        <w:gridCol w:w="2127"/>
        <w:gridCol w:w="860"/>
      </w:tblGrid>
      <w:tr w:rsidR="00BF0A61" w:rsidRPr="00BF031C" w14:paraId="5A6C6B26" w14:textId="77777777" w:rsidTr="00E37499">
        <w:trPr>
          <w:trHeight w:val="98"/>
          <w:jc w:val="center"/>
        </w:trPr>
        <w:tc>
          <w:tcPr>
            <w:tcW w:w="3818" w:type="dxa"/>
            <w:vMerge w:val="restart"/>
            <w:tcBorders>
              <w:top w:val="single" w:sz="8" w:space="0" w:color="auto"/>
              <w:left w:val="single" w:sz="8" w:space="0" w:color="auto"/>
              <w:right w:val="single" w:sz="8" w:space="0" w:color="auto"/>
            </w:tcBorders>
            <w:shd w:val="clear" w:color="auto" w:fill="auto"/>
            <w:vAlign w:val="center"/>
            <w:hideMark/>
          </w:tcPr>
          <w:p w14:paraId="2048AB24" w14:textId="77777777" w:rsidR="00BF0A61" w:rsidRPr="00175459" w:rsidRDefault="00BF0A61" w:rsidP="00D3270F">
            <w:pPr>
              <w:jc w:val="center"/>
              <w:rPr>
                <w:rFonts w:ascii="Tahoma" w:hAnsi="Tahoma" w:cs="Segoe UI"/>
                <w:b/>
                <w:color w:val="000000"/>
                <w:sz w:val="16"/>
                <w:szCs w:val="16"/>
              </w:rPr>
            </w:pPr>
            <w:r w:rsidRPr="00175459">
              <w:rPr>
                <w:rFonts w:ascii="Tahoma" w:hAnsi="Tahoma" w:cs="Segoe UI"/>
                <w:b/>
                <w:sz w:val="16"/>
                <w:szCs w:val="16"/>
                <w:u w:val="single"/>
              </w:rPr>
              <w:t>Adjustments from Management Accounts to Financial Reporting Format</w:t>
            </w:r>
          </w:p>
        </w:tc>
        <w:tc>
          <w:tcPr>
            <w:tcW w:w="10773" w:type="dxa"/>
            <w:gridSpan w:val="6"/>
            <w:tcBorders>
              <w:top w:val="single" w:sz="8" w:space="0" w:color="auto"/>
              <w:left w:val="nil"/>
              <w:bottom w:val="single" w:sz="4" w:space="0" w:color="auto"/>
              <w:right w:val="single" w:sz="8" w:space="0" w:color="000000"/>
            </w:tcBorders>
          </w:tcPr>
          <w:p w14:paraId="1EDA5899" w14:textId="60179DFA" w:rsidR="00BF0A61" w:rsidRPr="00175459" w:rsidRDefault="00BF0A61" w:rsidP="00D3270F">
            <w:pPr>
              <w:jc w:val="center"/>
              <w:rPr>
                <w:rFonts w:ascii="Tahoma" w:hAnsi="Tahoma" w:cs="Segoe UI"/>
                <w:b/>
                <w:color w:val="000000"/>
                <w:sz w:val="16"/>
                <w:szCs w:val="16"/>
              </w:rPr>
            </w:pPr>
            <w:r w:rsidRPr="00175459">
              <w:rPr>
                <w:rFonts w:ascii="Tahoma" w:hAnsi="Tahoma" w:cs="Segoe UI"/>
                <w:b/>
                <w:color w:val="000000"/>
                <w:sz w:val="16"/>
                <w:szCs w:val="16"/>
              </w:rPr>
              <w:t>20</w:t>
            </w:r>
            <w:r w:rsidR="005E6384" w:rsidRPr="00175459">
              <w:rPr>
                <w:rFonts w:ascii="Tahoma" w:hAnsi="Tahoma" w:cs="Segoe UI"/>
                <w:b/>
                <w:color w:val="000000"/>
                <w:sz w:val="16"/>
                <w:szCs w:val="16"/>
              </w:rPr>
              <w:t>2</w:t>
            </w:r>
            <w:r w:rsidR="002638FB" w:rsidRPr="00175459">
              <w:rPr>
                <w:rFonts w:ascii="Tahoma" w:hAnsi="Tahoma" w:cs="Segoe UI"/>
                <w:b/>
                <w:color w:val="000000"/>
                <w:sz w:val="16"/>
                <w:szCs w:val="16"/>
              </w:rPr>
              <w:t>2</w:t>
            </w:r>
            <w:r w:rsidRPr="00175459">
              <w:rPr>
                <w:rFonts w:ascii="Tahoma" w:hAnsi="Tahoma" w:cs="Segoe UI"/>
                <w:b/>
                <w:color w:val="000000"/>
                <w:sz w:val="16"/>
                <w:szCs w:val="16"/>
              </w:rPr>
              <w:t>/2</w:t>
            </w:r>
            <w:r w:rsidR="002638FB" w:rsidRPr="00175459">
              <w:rPr>
                <w:rFonts w:ascii="Tahoma" w:hAnsi="Tahoma" w:cs="Segoe UI"/>
                <w:b/>
                <w:color w:val="000000"/>
                <w:sz w:val="16"/>
                <w:szCs w:val="16"/>
              </w:rPr>
              <w:t>3</w:t>
            </w:r>
          </w:p>
        </w:tc>
        <w:tc>
          <w:tcPr>
            <w:tcW w:w="860" w:type="dxa"/>
            <w:tcBorders>
              <w:left w:val="nil"/>
            </w:tcBorders>
          </w:tcPr>
          <w:p w14:paraId="3985BB3A" w14:textId="77777777" w:rsidR="00BF0A61" w:rsidRPr="00BF031C" w:rsidRDefault="00BF0A61" w:rsidP="00D3270F">
            <w:pPr>
              <w:jc w:val="center"/>
              <w:rPr>
                <w:rFonts w:ascii="Tahoma" w:hAnsi="Tahoma" w:cs="Segoe UI"/>
                <w:b/>
                <w:color w:val="000000"/>
                <w:sz w:val="16"/>
                <w:szCs w:val="16"/>
                <w:highlight w:val="yellow"/>
              </w:rPr>
            </w:pPr>
          </w:p>
        </w:tc>
      </w:tr>
      <w:tr w:rsidR="005E6384" w:rsidRPr="00BF031C" w14:paraId="2CA431DD" w14:textId="77777777" w:rsidTr="00E37499">
        <w:trPr>
          <w:trHeight w:val="598"/>
          <w:jc w:val="center"/>
        </w:trPr>
        <w:tc>
          <w:tcPr>
            <w:tcW w:w="3818" w:type="dxa"/>
            <w:vMerge/>
            <w:tcBorders>
              <w:left w:val="single" w:sz="8" w:space="0" w:color="auto"/>
              <w:bottom w:val="single" w:sz="8" w:space="0" w:color="auto"/>
              <w:right w:val="single" w:sz="8" w:space="0" w:color="auto"/>
            </w:tcBorders>
            <w:shd w:val="clear" w:color="000000" w:fill="FFFFFF"/>
            <w:vAlign w:val="center"/>
            <w:hideMark/>
          </w:tcPr>
          <w:p w14:paraId="0C576ACC" w14:textId="77777777" w:rsidR="005E6384" w:rsidRPr="00175459" w:rsidRDefault="005E6384" w:rsidP="005E6384">
            <w:pPr>
              <w:jc w:val="center"/>
              <w:rPr>
                <w:rFonts w:ascii="Tahoma" w:hAnsi="Tahoma" w:cs="Segoe UI"/>
                <w:b/>
                <w:sz w:val="16"/>
                <w:szCs w:val="16"/>
                <w:u w:val="single"/>
              </w:rPr>
            </w:pPr>
          </w:p>
        </w:tc>
        <w:tc>
          <w:tcPr>
            <w:tcW w:w="1842" w:type="dxa"/>
            <w:tcBorders>
              <w:top w:val="single" w:sz="4" w:space="0" w:color="auto"/>
              <w:left w:val="nil"/>
              <w:bottom w:val="single" w:sz="8" w:space="0" w:color="auto"/>
              <w:right w:val="single" w:sz="8" w:space="0" w:color="auto"/>
            </w:tcBorders>
            <w:shd w:val="clear" w:color="000000" w:fill="FFFFFF"/>
            <w:vAlign w:val="center"/>
            <w:hideMark/>
          </w:tcPr>
          <w:p w14:paraId="10A8CD5C" w14:textId="0183EBE1" w:rsidR="005E6384" w:rsidRPr="00175459" w:rsidRDefault="005E6384" w:rsidP="005E6384">
            <w:pPr>
              <w:jc w:val="center"/>
              <w:rPr>
                <w:rFonts w:ascii="Tahoma" w:hAnsi="Tahoma" w:cs="Segoe UI"/>
                <w:sz w:val="16"/>
                <w:szCs w:val="16"/>
              </w:rPr>
            </w:pPr>
            <w:r w:rsidRPr="00175459">
              <w:rPr>
                <w:rFonts w:ascii="Tahoma" w:hAnsi="Tahoma" w:cs="Segoe UI"/>
                <w:sz w:val="16"/>
                <w:szCs w:val="16"/>
              </w:rPr>
              <w:t>Management Accounts as Per Final Accounts Report (Note 1A)</w:t>
            </w:r>
          </w:p>
        </w:tc>
        <w:tc>
          <w:tcPr>
            <w:tcW w:w="1985" w:type="dxa"/>
            <w:tcBorders>
              <w:top w:val="single" w:sz="4" w:space="0" w:color="auto"/>
              <w:left w:val="nil"/>
              <w:bottom w:val="single" w:sz="8" w:space="0" w:color="auto"/>
              <w:right w:val="single" w:sz="4" w:space="0" w:color="auto"/>
            </w:tcBorders>
            <w:shd w:val="clear" w:color="000000" w:fill="FFFFFF"/>
            <w:vAlign w:val="center"/>
          </w:tcPr>
          <w:p w14:paraId="5E304AF1" w14:textId="4B33B724" w:rsidR="005E6384" w:rsidRPr="00175459" w:rsidRDefault="005E6384" w:rsidP="005E6384">
            <w:pPr>
              <w:jc w:val="center"/>
              <w:rPr>
                <w:rFonts w:ascii="Tahoma" w:hAnsi="Tahoma" w:cs="Segoe UI"/>
                <w:sz w:val="16"/>
                <w:szCs w:val="16"/>
              </w:rPr>
            </w:pPr>
            <w:r w:rsidRPr="00175459">
              <w:rPr>
                <w:rFonts w:ascii="Tahoma" w:hAnsi="Tahoma" w:cs="Segoe UI"/>
                <w:sz w:val="16"/>
                <w:szCs w:val="16"/>
              </w:rPr>
              <w:t>Presentational Adjustments from Management Accounts to Financial Accounts (Note 1B)</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36DAED35" w14:textId="6A412C74" w:rsidR="005E6384" w:rsidRPr="00175459" w:rsidRDefault="005E6384" w:rsidP="005E6384">
            <w:pPr>
              <w:jc w:val="center"/>
              <w:rPr>
                <w:rFonts w:ascii="Tahoma" w:hAnsi="Tahoma" w:cs="Segoe UI"/>
                <w:sz w:val="16"/>
                <w:szCs w:val="16"/>
              </w:rPr>
            </w:pPr>
            <w:r w:rsidRPr="00175459">
              <w:rPr>
                <w:rFonts w:ascii="Tahoma" w:hAnsi="Tahoma" w:cs="Segoe UI"/>
                <w:sz w:val="16"/>
                <w:szCs w:val="16"/>
              </w:rPr>
              <w:t>Items Not Included in Net Cost of Services (Note 1C)</w:t>
            </w:r>
          </w:p>
        </w:tc>
        <w:tc>
          <w:tcPr>
            <w:tcW w:w="1628" w:type="dxa"/>
            <w:tcBorders>
              <w:top w:val="single" w:sz="4" w:space="0" w:color="auto"/>
              <w:left w:val="nil"/>
              <w:bottom w:val="single" w:sz="8" w:space="0" w:color="auto"/>
              <w:right w:val="single" w:sz="8" w:space="0" w:color="auto"/>
            </w:tcBorders>
            <w:shd w:val="clear" w:color="000000" w:fill="FFFFFF"/>
            <w:vAlign w:val="center"/>
            <w:hideMark/>
          </w:tcPr>
          <w:p w14:paraId="07CAD93B" w14:textId="52C510C4" w:rsidR="005E6384" w:rsidRPr="00175459" w:rsidRDefault="005E6384" w:rsidP="005E6384">
            <w:pPr>
              <w:jc w:val="center"/>
              <w:rPr>
                <w:rFonts w:ascii="Tahoma" w:hAnsi="Tahoma" w:cs="Segoe UI"/>
                <w:sz w:val="16"/>
                <w:szCs w:val="16"/>
              </w:rPr>
            </w:pPr>
            <w:r w:rsidRPr="00175459">
              <w:rPr>
                <w:rFonts w:ascii="Tahoma" w:hAnsi="Tahoma" w:cs="Segoe UI"/>
                <w:sz w:val="16"/>
                <w:szCs w:val="16"/>
              </w:rPr>
              <w:t>Items Not Included Within The CI&amp;ES (Note 1D)</w:t>
            </w:r>
          </w:p>
        </w:tc>
        <w:tc>
          <w:tcPr>
            <w:tcW w:w="1632" w:type="dxa"/>
            <w:tcBorders>
              <w:top w:val="single" w:sz="4" w:space="0" w:color="auto"/>
              <w:left w:val="nil"/>
              <w:bottom w:val="single" w:sz="8" w:space="0" w:color="auto"/>
              <w:right w:val="single" w:sz="8" w:space="0" w:color="auto"/>
            </w:tcBorders>
            <w:shd w:val="clear" w:color="000000" w:fill="FFFFFF"/>
            <w:vAlign w:val="center"/>
            <w:hideMark/>
          </w:tcPr>
          <w:p w14:paraId="0BFC7125" w14:textId="283F32D7" w:rsidR="005E6384" w:rsidRPr="00175459" w:rsidRDefault="005E6384" w:rsidP="005E6384">
            <w:pPr>
              <w:jc w:val="center"/>
              <w:rPr>
                <w:rFonts w:ascii="Tahoma" w:hAnsi="Tahoma" w:cs="Segoe UI"/>
                <w:sz w:val="16"/>
                <w:szCs w:val="16"/>
              </w:rPr>
            </w:pPr>
            <w:r w:rsidRPr="00175459">
              <w:rPr>
                <w:rFonts w:ascii="Tahoma" w:hAnsi="Tahoma" w:cs="Segoe UI"/>
                <w:sz w:val="16"/>
                <w:szCs w:val="16"/>
              </w:rPr>
              <w:t>Corporate Funding / Expenditure (Note 1E)</w:t>
            </w:r>
          </w:p>
        </w:tc>
        <w:tc>
          <w:tcPr>
            <w:tcW w:w="2127" w:type="dxa"/>
            <w:tcBorders>
              <w:top w:val="single" w:sz="4" w:space="0" w:color="auto"/>
              <w:left w:val="nil"/>
              <w:bottom w:val="single" w:sz="8" w:space="0" w:color="auto"/>
              <w:right w:val="single" w:sz="8" w:space="0" w:color="auto"/>
            </w:tcBorders>
            <w:shd w:val="clear" w:color="000000" w:fill="FFFFFF"/>
            <w:vAlign w:val="center"/>
            <w:hideMark/>
          </w:tcPr>
          <w:p w14:paraId="6E8D6192" w14:textId="39A18FF8" w:rsidR="005E6384" w:rsidRPr="00175459" w:rsidRDefault="005E6384" w:rsidP="005E6384">
            <w:pPr>
              <w:jc w:val="center"/>
              <w:rPr>
                <w:rFonts w:ascii="Tahoma" w:hAnsi="Tahoma" w:cs="Segoe UI"/>
                <w:sz w:val="16"/>
                <w:szCs w:val="16"/>
              </w:rPr>
            </w:pPr>
            <w:r w:rsidRPr="00175459">
              <w:rPr>
                <w:rFonts w:ascii="Tahoma" w:hAnsi="Tahoma" w:cs="Segoe UI"/>
                <w:sz w:val="16"/>
                <w:szCs w:val="16"/>
              </w:rPr>
              <w:t>Net Expenditure Chargeable to the General Fund and HRA Balances (Note 1F)</w:t>
            </w:r>
          </w:p>
        </w:tc>
        <w:tc>
          <w:tcPr>
            <w:tcW w:w="860" w:type="dxa"/>
            <w:tcBorders>
              <w:top w:val="nil"/>
              <w:left w:val="nil"/>
            </w:tcBorders>
            <w:shd w:val="clear" w:color="000000" w:fill="FFFFFF"/>
          </w:tcPr>
          <w:p w14:paraId="40E502AB" w14:textId="77777777" w:rsidR="005E6384" w:rsidRPr="00BF031C" w:rsidRDefault="005E6384" w:rsidP="005E6384">
            <w:pPr>
              <w:jc w:val="center"/>
              <w:rPr>
                <w:rFonts w:ascii="Tahoma" w:hAnsi="Tahoma" w:cs="Segoe UI"/>
                <w:sz w:val="16"/>
                <w:szCs w:val="16"/>
                <w:highlight w:val="yellow"/>
              </w:rPr>
            </w:pPr>
          </w:p>
        </w:tc>
      </w:tr>
      <w:tr w:rsidR="005E6384" w:rsidRPr="00BF031C" w14:paraId="2F1699E5" w14:textId="77777777" w:rsidTr="00C84151">
        <w:trPr>
          <w:trHeight w:val="60"/>
          <w:jc w:val="center"/>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219B9A9" w14:textId="77777777" w:rsidR="005E6384" w:rsidRPr="00175459" w:rsidRDefault="005E6384" w:rsidP="005E6384">
            <w:pPr>
              <w:jc w:val="center"/>
              <w:rPr>
                <w:rFonts w:ascii="Tahoma" w:hAnsi="Tahoma" w:cs="Segoe UI"/>
                <w:b/>
                <w:color w:val="000000"/>
                <w:sz w:val="16"/>
                <w:szCs w:val="16"/>
              </w:rPr>
            </w:pPr>
            <w:r w:rsidRPr="00175459">
              <w:rPr>
                <w:rFonts w:ascii="Tahoma" w:hAnsi="Tahoma" w:cs="Segoe UI"/>
                <w:b/>
                <w:color w:val="000000"/>
                <w:sz w:val="16"/>
                <w:szCs w:val="16"/>
              </w:rPr>
              <w:t> </w:t>
            </w:r>
          </w:p>
        </w:tc>
        <w:tc>
          <w:tcPr>
            <w:tcW w:w="1842" w:type="dxa"/>
            <w:tcBorders>
              <w:top w:val="nil"/>
              <w:left w:val="nil"/>
              <w:bottom w:val="single" w:sz="8" w:space="0" w:color="auto"/>
              <w:right w:val="single" w:sz="8" w:space="0" w:color="auto"/>
            </w:tcBorders>
            <w:shd w:val="clear" w:color="000000" w:fill="FFFFFF"/>
            <w:vAlign w:val="center"/>
            <w:hideMark/>
          </w:tcPr>
          <w:p w14:paraId="1FF46216" w14:textId="1D03E57C"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985" w:type="dxa"/>
            <w:tcBorders>
              <w:top w:val="nil"/>
              <w:left w:val="nil"/>
              <w:bottom w:val="single" w:sz="8" w:space="0" w:color="auto"/>
              <w:right w:val="single" w:sz="4" w:space="0" w:color="auto"/>
            </w:tcBorders>
            <w:shd w:val="clear" w:color="000000" w:fill="FFFFFF"/>
          </w:tcPr>
          <w:p w14:paraId="2817AF2A" w14:textId="21642C47"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559" w:type="dxa"/>
            <w:tcBorders>
              <w:top w:val="nil"/>
              <w:left w:val="single" w:sz="4" w:space="0" w:color="auto"/>
              <w:bottom w:val="single" w:sz="8" w:space="0" w:color="auto"/>
              <w:right w:val="single" w:sz="8" w:space="0" w:color="auto"/>
            </w:tcBorders>
            <w:shd w:val="clear" w:color="000000" w:fill="FFFFFF"/>
            <w:vAlign w:val="center"/>
            <w:hideMark/>
          </w:tcPr>
          <w:p w14:paraId="7D63A9B9" w14:textId="6EB75506"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628" w:type="dxa"/>
            <w:tcBorders>
              <w:top w:val="nil"/>
              <w:left w:val="nil"/>
              <w:bottom w:val="single" w:sz="8" w:space="0" w:color="auto"/>
              <w:right w:val="single" w:sz="8" w:space="0" w:color="auto"/>
            </w:tcBorders>
            <w:shd w:val="clear" w:color="000000" w:fill="FFFFFF"/>
            <w:vAlign w:val="center"/>
            <w:hideMark/>
          </w:tcPr>
          <w:p w14:paraId="73732633" w14:textId="2D810015"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632" w:type="dxa"/>
            <w:tcBorders>
              <w:top w:val="nil"/>
              <w:left w:val="nil"/>
              <w:bottom w:val="single" w:sz="8" w:space="0" w:color="auto"/>
              <w:right w:val="single" w:sz="8" w:space="0" w:color="auto"/>
            </w:tcBorders>
            <w:shd w:val="clear" w:color="000000" w:fill="FFFFFF"/>
            <w:vAlign w:val="center"/>
            <w:hideMark/>
          </w:tcPr>
          <w:p w14:paraId="238D6672" w14:textId="421DC94C"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2127" w:type="dxa"/>
            <w:tcBorders>
              <w:top w:val="nil"/>
              <w:left w:val="nil"/>
              <w:bottom w:val="single" w:sz="8" w:space="0" w:color="auto"/>
              <w:right w:val="single" w:sz="8" w:space="0" w:color="auto"/>
            </w:tcBorders>
            <w:shd w:val="clear" w:color="000000" w:fill="FFFFFF"/>
            <w:vAlign w:val="center"/>
            <w:hideMark/>
          </w:tcPr>
          <w:p w14:paraId="029FD6E5" w14:textId="6BD5CF86"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860" w:type="dxa"/>
            <w:tcBorders>
              <w:top w:val="nil"/>
              <w:left w:val="nil"/>
            </w:tcBorders>
            <w:shd w:val="clear" w:color="000000" w:fill="FFFFFF"/>
          </w:tcPr>
          <w:p w14:paraId="4903BA80" w14:textId="77777777" w:rsidR="005E6384" w:rsidRPr="00BF031C" w:rsidRDefault="005E6384" w:rsidP="005E6384">
            <w:pPr>
              <w:jc w:val="center"/>
              <w:rPr>
                <w:rFonts w:ascii="Tahoma" w:hAnsi="Tahoma" w:cs="Segoe UI"/>
                <w:b/>
                <w:sz w:val="16"/>
                <w:szCs w:val="16"/>
                <w:highlight w:val="yellow"/>
              </w:rPr>
            </w:pPr>
          </w:p>
        </w:tc>
      </w:tr>
      <w:tr w:rsidR="002638FB" w:rsidRPr="00BF031C" w14:paraId="405939BF" w14:textId="77777777" w:rsidTr="00E37499">
        <w:trPr>
          <w:trHeight w:val="136"/>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11AA50F" w14:textId="349CB83C" w:rsidR="002638FB" w:rsidRPr="00175459" w:rsidRDefault="002638FB" w:rsidP="002638FB">
            <w:pPr>
              <w:rPr>
                <w:rFonts w:ascii="Tahoma" w:hAnsi="Tahoma" w:cs="Segoe UI"/>
                <w:sz w:val="16"/>
                <w:szCs w:val="16"/>
              </w:rPr>
            </w:pPr>
            <w:r w:rsidRPr="00175459">
              <w:rPr>
                <w:rFonts w:ascii="Tahoma" w:hAnsi="Tahoma" w:cs="Segoe UI"/>
                <w:sz w:val="16"/>
                <w:szCs w:val="16"/>
              </w:rPr>
              <w:t>Children Services</w:t>
            </w:r>
          </w:p>
        </w:tc>
        <w:tc>
          <w:tcPr>
            <w:tcW w:w="1842" w:type="dxa"/>
            <w:tcBorders>
              <w:top w:val="nil"/>
              <w:left w:val="nil"/>
              <w:bottom w:val="single" w:sz="8" w:space="0" w:color="BFBFBF"/>
              <w:right w:val="single" w:sz="8" w:space="0" w:color="auto"/>
            </w:tcBorders>
            <w:shd w:val="clear" w:color="000000" w:fill="FFFFFF"/>
            <w:vAlign w:val="center"/>
          </w:tcPr>
          <w:p w14:paraId="463AF323" w14:textId="140A3BFE" w:rsidR="002638FB" w:rsidRPr="00175459" w:rsidRDefault="002638FB" w:rsidP="002638FB">
            <w:pPr>
              <w:jc w:val="right"/>
              <w:rPr>
                <w:rFonts w:ascii="Tahoma" w:hAnsi="Tahoma" w:cs="FS Lola Medium"/>
                <w:color w:val="000000"/>
                <w:sz w:val="16"/>
                <w:szCs w:val="16"/>
                <w:lang w:eastAsia="en-GB"/>
              </w:rPr>
            </w:pPr>
            <w:r w:rsidRPr="00175459">
              <w:rPr>
                <w:rFonts w:ascii="Verdana" w:hAnsi="Verdana" w:cs="Arial"/>
                <w:sz w:val="16"/>
                <w:szCs w:val="16"/>
              </w:rPr>
              <w:t xml:space="preserve">57,782 </w:t>
            </w:r>
          </w:p>
        </w:tc>
        <w:tc>
          <w:tcPr>
            <w:tcW w:w="1985" w:type="dxa"/>
            <w:tcBorders>
              <w:top w:val="nil"/>
              <w:left w:val="nil"/>
              <w:bottom w:val="single" w:sz="8" w:space="0" w:color="BFBFBF"/>
              <w:right w:val="single" w:sz="4" w:space="0" w:color="auto"/>
            </w:tcBorders>
            <w:shd w:val="clear" w:color="000000" w:fill="FFFFFF"/>
            <w:vAlign w:val="center"/>
          </w:tcPr>
          <w:p w14:paraId="4A431E72" w14:textId="52D9304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(10,541</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5E8E5284" w14:textId="3D28320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150072C3" w14:textId="059EC26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4D3F7064" w14:textId="69FB393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15C78618" w14:textId="363E84A9"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47,241 </w:t>
            </w:r>
          </w:p>
        </w:tc>
        <w:tc>
          <w:tcPr>
            <w:tcW w:w="860" w:type="dxa"/>
            <w:tcBorders>
              <w:top w:val="nil"/>
              <w:left w:val="nil"/>
            </w:tcBorders>
            <w:shd w:val="clear" w:color="000000" w:fill="FFFFFF"/>
          </w:tcPr>
          <w:p w14:paraId="2270116D" w14:textId="77777777" w:rsidR="002638FB" w:rsidRPr="00BF031C" w:rsidRDefault="002638FB" w:rsidP="002638FB">
            <w:pPr>
              <w:jc w:val="right"/>
              <w:rPr>
                <w:rFonts w:ascii="Tahoma" w:hAnsi="Tahoma" w:cs="Segoe UI"/>
                <w:sz w:val="16"/>
                <w:szCs w:val="16"/>
                <w:highlight w:val="yellow"/>
              </w:rPr>
            </w:pPr>
          </w:p>
        </w:tc>
      </w:tr>
      <w:tr w:rsidR="002638FB" w:rsidRPr="00BF031C" w14:paraId="6F28CA77"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A09223D" w14:textId="244DF330" w:rsidR="002638FB" w:rsidRPr="00175459" w:rsidRDefault="002638FB" w:rsidP="002638FB">
            <w:pPr>
              <w:rPr>
                <w:rFonts w:ascii="Tahoma" w:hAnsi="Tahoma" w:cs="Segoe UI"/>
                <w:sz w:val="16"/>
                <w:szCs w:val="16"/>
              </w:rPr>
            </w:pPr>
            <w:r w:rsidRPr="00175459">
              <w:rPr>
                <w:rFonts w:ascii="Tahoma" w:hAnsi="Tahoma" w:cs="Segoe UI"/>
                <w:sz w:val="16"/>
                <w:szCs w:val="16"/>
              </w:rPr>
              <w:t>Growth &amp; Sustainability</w:t>
            </w:r>
          </w:p>
        </w:tc>
        <w:tc>
          <w:tcPr>
            <w:tcW w:w="1842" w:type="dxa"/>
            <w:tcBorders>
              <w:top w:val="nil"/>
              <w:left w:val="nil"/>
              <w:bottom w:val="single" w:sz="8" w:space="0" w:color="BFBFBF"/>
              <w:right w:val="single" w:sz="8" w:space="0" w:color="auto"/>
            </w:tcBorders>
            <w:shd w:val="clear" w:color="000000" w:fill="FFFFFF"/>
            <w:vAlign w:val="center"/>
          </w:tcPr>
          <w:p w14:paraId="0B734D70" w14:textId="5CFDCE89"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55,884 </w:t>
            </w:r>
          </w:p>
        </w:tc>
        <w:tc>
          <w:tcPr>
            <w:tcW w:w="1985" w:type="dxa"/>
            <w:tcBorders>
              <w:top w:val="nil"/>
              <w:left w:val="nil"/>
              <w:bottom w:val="single" w:sz="8" w:space="0" w:color="BFBFBF"/>
              <w:right w:val="single" w:sz="4" w:space="0" w:color="auto"/>
            </w:tcBorders>
            <w:shd w:val="clear" w:color="000000" w:fill="FFFFFF"/>
            <w:vAlign w:val="center"/>
          </w:tcPr>
          <w:p w14:paraId="6F64A5D5" w14:textId="0517BE88"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(1,877)</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16E7BE8" w14:textId="28AA9B0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650 </w:t>
            </w:r>
          </w:p>
        </w:tc>
        <w:tc>
          <w:tcPr>
            <w:tcW w:w="1628" w:type="dxa"/>
            <w:tcBorders>
              <w:top w:val="nil"/>
              <w:left w:val="nil"/>
              <w:bottom w:val="single" w:sz="8" w:space="0" w:color="BFBFBF"/>
              <w:right w:val="single" w:sz="8" w:space="0" w:color="auto"/>
            </w:tcBorders>
            <w:shd w:val="clear" w:color="000000" w:fill="FFFFFF"/>
            <w:vAlign w:val="center"/>
          </w:tcPr>
          <w:p w14:paraId="6694524A" w14:textId="25C35C4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325C702" w14:textId="14FE07C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B5087AC" w14:textId="0652C5C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54,657 </w:t>
            </w:r>
          </w:p>
        </w:tc>
        <w:tc>
          <w:tcPr>
            <w:tcW w:w="860" w:type="dxa"/>
            <w:tcBorders>
              <w:top w:val="nil"/>
              <w:left w:val="nil"/>
            </w:tcBorders>
            <w:shd w:val="clear" w:color="000000" w:fill="FFFFFF"/>
          </w:tcPr>
          <w:p w14:paraId="1B719333" w14:textId="77777777" w:rsidR="002638FB" w:rsidRPr="00BF031C" w:rsidRDefault="002638FB" w:rsidP="002638FB">
            <w:pPr>
              <w:jc w:val="right"/>
              <w:rPr>
                <w:rFonts w:ascii="Tahoma" w:hAnsi="Tahoma" w:cs="Segoe UI"/>
                <w:sz w:val="16"/>
                <w:szCs w:val="16"/>
                <w:highlight w:val="yellow"/>
              </w:rPr>
            </w:pPr>
          </w:p>
        </w:tc>
      </w:tr>
      <w:tr w:rsidR="002638FB" w:rsidRPr="00BF031C" w14:paraId="48C6D34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AEC2740" w14:textId="77777777" w:rsidR="002638FB" w:rsidRPr="00175459" w:rsidRDefault="002638FB" w:rsidP="002638FB">
            <w:pPr>
              <w:rPr>
                <w:rFonts w:ascii="Tahoma" w:hAnsi="Tahoma" w:cs="Segoe UI"/>
                <w:sz w:val="16"/>
                <w:szCs w:val="16"/>
              </w:rPr>
            </w:pPr>
            <w:r w:rsidRPr="00175459">
              <w:rPr>
                <w:rFonts w:ascii="Tahoma" w:hAnsi="Tahoma" w:cs="Segoe UI"/>
                <w:sz w:val="16"/>
                <w:szCs w:val="16"/>
              </w:rPr>
              <w:t>Housing Revenue Account</w:t>
            </w:r>
          </w:p>
        </w:tc>
        <w:tc>
          <w:tcPr>
            <w:tcW w:w="1842" w:type="dxa"/>
            <w:tcBorders>
              <w:top w:val="nil"/>
              <w:left w:val="nil"/>
              <w:bottom w:val="single" w:sz="8" w:space="0" w:color="BFBFBF"/>
              <w:right w:val="single" w:sz="8" w:space="0" w:color="auto"/>
            </w:tcBorders>
            <w:shd w:val="clear" w:color="000000" w:fill="FFFFFF"/>
            <w:vAlign w:val="center"/>
          </w:tcPr>
          <w:p w14:paraId="20AA8B02" w14:textId="41C34756"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76,762 </w:t>
            </w:r>
          </w:p>
        </w:tc>
        <w:tc>
          <w:tcPr>
            <w:tcW w:w="1985" w:type="dxa"/>
            <w:tcBorders>
              <w:top w:val="nil"/>
              <w:left w:val="nil"/>
              <w:bottom w:val="single" w:sz="8" w:space="0" w:color="BFBFBF"/>
              <w:right w:val="single" w:sz="4" w:space="0" w:color="auto"/>
            </w:tcBorders>
            <w:shd w:val="clear" w:color="000000" w:fill="FFFFFF"/>
            <w:vAlign w:val="center"/>
          </w:tcPr>
          <w:p w14:paraId="4EC85D90" w14:textId="0CAE19DF"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(76,762</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A38D83" w14:textId="7A38748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(9,534)</w:t>
            </w:r>
          </w:p>
        </w:tc>
        <w:tc>
          <w:tcPr>
            <w:tcW w:w="1628" w:type="dxa"/>
            <w:tcBorders>
              <w:top w:val="nil"/>
              <w:left w:val="nil"/>
              <w:bottom w:val="single" w:sz="8" w:space="0" w:color="BFBFBF"/>
              <w:right w:val="single" w:sz="8" w:space="0" w:color="auto"/>
            </w:tcBorders>
            <w:shd w:val="clear" w:color="000000" w:fill="FFFFFF"/>
            <w:vAlign w:val="center"/>
          </w:tcPr>
          <w:p w14:paraId="2278C6DD" w14:textId="0DDA569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(5,407)</w:t>
            </w:r>
          </w:p>
        </w:tc>
        <w:tc>
          <w:tcPr>
            <w:tcW w:w="1632" w:type="dxa"/>
            <w:tcBorders>
              <w:top w:val="nil"/>
              <w:left w:val="nil"/>
              <w:bottom w:val="single" w:sz="8" w:space="0" w:color="BFBFBF"/>
              <w:right w:val="single" w:sz="8" w:space="0" w:color="auto"/>
            </w:tcBorders>
            <w:shd w:val="clear" w:color="000000" w:fill="FFFFFF"/>
            <w:vAlign w:val="center"/>
          </w:tcPr>
          <w:p w14:paraId="0E71D1D2" w14:textId="79769AC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F8B2E58" w14:textId="34C8A26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(14,941)</w:t>
            </w:r>
          </w:p>
        </w:tc>
        <w:tc>
          <w:tcPr>
            <w:tcW w:w="860" w:type="dxa"/>
            <w:tcBorders>
              <w:top w:val="nil"/>
              <w:left w:val="nil"/>
            </w:tcBorders>
            <w:shd w:val="clear" w:color="000000" w:fill="FFFFFF"/>
          </w:tcPr>
          <w:p w14:paraId="597DC3A1" w14:textId="77777777" w:rsidR="002638FB" w:rsidRPr="00BF031C" w:rsidRDefault="002638FB" w:rsidP="002638FB">
            <w:pPr>
              <w:jc w:val="right"/>
              <w:rPr>
                <w:rFonts w:ascii="Tahoma" w:hAnsi="Tahoma" w:cs="Segoe UI"/>
                <w:sz w:val="16"/>
                <w:szCs w:val="16"/>
                <w:highlight w:val="yellow"/>
              </w:rPr>
            </w:pPr>
          </w:p>
        </w:tc>
      </w:tr>
      <w:tr w:rsidR="002638FB" w:rsidRPr="00BF031C" w14:paraId="5F56A0F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EA411D4" w14:textId="34317DC1" w:rsidR="002638FB" w:rsidRPr="00175459" w:rsidRDefault="002638FB" w:rsidP="002638FB">
            <w:pPr>
              <w:rPr>
                <w:rFonts w:ascii="Tahoma" w:hAnsi="Tahoma" w:cs="Segoe UI"/>
                <w:sz w:val="16"/>
                <w:szCs w:val="16"/>
              </w:rPr>
            </w:pPr>
            <w:r w:rsidRPr="00175459">
              <w:rPr>
                <w:rFonts w:ascii="Tahoma" w:hAnsi="Tahoma" w:cs="Segoe UI"/>
                <w:sz w:val="16"/>
                <w:szCs w:val="16"/>
              </w:rPr>
              <w:t>Adults &amp; Communities</w:t>
            </w:r>
          </w:p>
        </w:tc>
        <w:tc>
          <w:tcPr>
            <w:tcW w:w="1842" w:type="dxa"/>
            <w:tcBorders>
              <w:top w:val="nil"/>
              <w:left w:val="nil"/>
              <w:bottom w:val="single" w:sz="8" w:space="0" w:color="BFBFBF"/>
              <w:right w:val="single" w:sz="8" w:space="0" w:color="auto"/>
            </w:tcBorders>
            <w:shd w:val="clear" w:color="000000" w:fill="FFFFFF"/>
            <w:vAlign w:val="center"/>
          </w:tcPr>
          <w:p w14:paraId="474CACFC" w14:textId="2A2028A6"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49,243 </w:t>
            </w:r>
          </w:p>
        </w:tc>
        <w:tc>
          <w:tcPr>
            <w:tcW w:w="1985" w:type="dxa"/>
            <w:tcBorders>
              <w:top w:val="nil"/>
              <w:left w:val="nil"/>
              <w:bottom w:val="single" w:sz="8" w:space="0" w:color="BFBFBF"/>
              <w:right w:val="single" w:sz="4" w:space="0" w:color="auto"/>
            </w:tcBorders>
            <w:shd w:val="clear" w:color="000000" w:fill="FFFFFF"/>
            <w:vAlign w:val="center"/>
          </w:tcPr>
          <w:p w14:paraId="75702E96" w14:textId="37E2D15E"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(4,463</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3951783" w14:textId="36AAD52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69B3DFDE" w14:textId="3AAF4F4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4A03B57" w14:textId="3A84E60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(2,949)</w:t>
            </w:r>
          </w:p>
        </w:tc>
        <w:tc>
          <w:tcPr>
            <w:tcW w:w="2127" w:type="dxa"/>
            <w:tcBorders>
              <w:top w:val="nil"/>
              <w:left w:val="nil"/>
              <w:bottom w:val="single" w:sz="8" w:space="0" w:color="BFBFBF"/>
              <w:right w:val="single" w:sz="8" w:space="0" w:color="auto"/>
            </w:tcBorders>
            <w:shd w:val="clear" w:color="000000" w:fill="FFFFFF"/>
            <w:vAlign w:val="center"/>
          </w:tcPr>
          <w:p w14:paraId="02113D78" w14:textId="4C47541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41,831 </w:t>
            </w:r>
          </w:p>
        </w:tc>
        <w:tc>
          <w:tcPr>
            <w:tcW w:w="860" w:type="dxa"/>
            <w:tcBorders>
              <w:top w:val="nil"/>
              <w:left w:val="nil"/>
            </w:tcBorders>
            <w:shd w:val="clear" w:color="000000" w:fill="FFFFFF"/>
          </w:tcPr>
          <w:p w14:paraId="6A6FD54B" w14:textId="77777777" w:rsidR="002638FB" w:rsidRPr="00BF031C" w:rsidRDefault="002638FB" w:rsidP="002638FB">
            <w:pPr>
              <w:jc w:val="right"/>
              <w:rPr>
                <w:rFonts w:ascii="Tahoma" w:hAnsi="Tahoma" w:cs="Segoe UI"/>
                <w:sz w:val="16"/>
                <w:szCs w:val="16"/>
                <w:highlight w:val="yellow"/>
              </w:rPr>
            </w:pPr>
          </w:p>
        </w:tc>
      </w:tr>
      <w:tr w:rsidR="002638FB" w:rsidRPr="00BF031C" w14:paraId="2A99C14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96B460F" w14:textId="69B22C8D"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 xml:space="preserve">Public Health </w:t>
            </w:r>
          </w:p>
        </w:tc>
        <w:tc>
          <w:tcPr>
            <w:tcW w:w="1842" w:type="dxa"/>
            <w:tcBorders>
              <w:top w:val="nil"/>
              <w:left w:val="nil"/>
              <w:bottom w:val="single" w:sz="8" w:space="0" w:color="BFBFBF"/>
              <w:right w:val="single" w:sz="8" w:space="0" w:color="auto"/>
            </w:tcBorders>
            <w:shd w:val="clear" w:color="000000" w:fill="FFFFFF"/>
            <w:vAlign w:val="center"/>
          </w:tcPr>
          <w:p w14:paraId="436B64BF" w14:textId="29F2E67F"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12,854 </w:t>
            </w:r>
          </w:p>
        </w:tc>
        <w:tc>
          <w:tcPr>
            <w:tcW w:w="1985" w:type="dxa"/>
            <w:tcBorders>
              <w:top w:val="nil"/>
              <w:left w:val="nil"/>
              <w:bottom w:val="single" w:sz="8" w:space="0" w:color="BFBFBF"/>
              <w:right w:val="single" w:sz="4" w:space="0" w:color="auto"/>
            </w:tcBorders>
            <w:shd w:val="clear" w:color="000000" w:fill="FFFFFF"/>
            <w:vAlign w:val="center"/>
          </w:tcPr>
          <w:p w14:paraId="3822B148" w14:textId="0DFF6384"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(1,571</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0A04CF2D" w14:textId="2CC24EEA"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758CB860" w14:textId="5E94034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28A4292" w14:textId="0D50A1A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(295)</w:t>
            </w:r>
          </w:p>
        </w:tc>
        <w:tc>
          <w:tcPr>
            <w:tcW w:w="2127" w:type="dxa"/>
            <w:tcBorders>
              <w:top w:val="nil"/>
              <w:left w:val="nil"/>
              <w:bottom w:val="single" w:sz="8" w:space="0" w:color="BFBFBF"/>
              <w:right w:val="single" w:sz="8" w:space="0" w:color="auto"/>
            </w:tcBorders>
            <w:shd w:val="clear" w:color="000000" w:fill="FFFFFF"/>
            <w:vAlign w:val="center"/>
          </w:tcPr>
          <w:p w14:paraId="7D28B314" w14:textId="5BD6AC03"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10,988 </w:t>
            </w:r>
          </w:p>
        </w:tc>
        <w:tc>
          <w:tcPr>
            <w:tcW w:w="860" w:type="dxa"/>
            <w:tcBorders>
              <w:top w:val="nil"/>
              <w:left w:val="nil"/>
            </w:tcBorders>
            <w:shd w:val="clear" w:color="000000" w:fill="FFFFFF"/>
          </w:tcPr>
          <w:p w14:paraId="1D6AF084" w14:textId="77777777" w:rsidR="002638FB" w:rsidRPr="00BF031C" w:rsidRDefault="002638FB" w:rsidP="002638FB">
            <w:pPr>
              <w:jc w:val="right"/>
              <w:rPr>
                <w:rFonts w:ascii="Tahoma" w:hAnsi="Tahoma" w:cs="Segoe UI"/>
                <w:sz w:val="16"/>
                <w:szCs w:val="16"/>
                <w:highlight w:val="yellow"/>
              </w:rPr>
            </w:pPr>
          </w:p>
        </w:tc>
      </w:tr>
      <w:tr w:rsidR="002638FB" w:rsidRPr="00BF031C" w14:paraId="19D4D1C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6799C6DE"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Core Services</w:t>
            </w:r>
          </w:p>
        </w:tc>
        <w:tc>
          <w:tcPr>
            <w:tcW w:w="1842" w:type="dxa"/>
            <w:tcBorders>
              <w:top w:val="nil"/>
              <w:left w:val="nil"/>
              <w:bottom w:val="single" w:sz="8" w:space="0" w:color="BFBFBF"/>
              <w:right w:val="single" w:sz="8" w:space="0" w:color="auto"/>
            </w:tcBorders>
            <w:shd w:val="clear" w:color="000000" w:fill="FFFFFF"/>
            <w:vAlign w:val="center"/>
          </w:tcPr>
          <w:p w14:paraId="116F2451" w14:textId="55435F38"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24,295 </w:t>
            </w:r>
          </w:p>
        </w:tc>
        <w:tc>
          <w:tcPr>
            <w:tcW w:w="1985" w:type="dxa"/>
            <w:tcBorders>
              <w:top w:val="nil"/>
              <w:left w:val="nil"/>
              <w:bottom w:val="single" w:sz="8" w:space="0" w:color="BFBFBF"/>
              <w:right w:val="single" w:sz="4" w:space="0" w:color="auto"/>
            </w:tcBorders>
            <w:shd w:val="clear" w:color="000000" w:fill="FFFFFF"/>
            <w:vAlign w:val="center"/>
          </w:tcPr>
          <w:p w14:paraId="4EC70823" w14:textId="287DFFF5"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(24,152</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FD0FFF4" w14:textId="63D3AFC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293 </w:t>
            </w:r>
          </w:p>
        </w:tc>
        <w:tc>
          <w:tcPr>
            <w:tcW w:w="1628" w:type="dxa"/>
            <w:tcBorders>
              <w:top w:val="nil"/>
              <w:left w:val="nil"/>
              <w:bottom w:val="single" w:sz="8" w:space="0" w:color="BFBFBF"/>
              <w:right w:val="single" w:sz="8" w:space="0" w:color="auto"/>
            </w:tcBorders>
            <w:shd w:val="clear" w:color="000000" w:fill="FFFFFF"/>
            <w:vAlign w:val="center"/>
          </w:tcPr>
          <w:p w14:paraId="3FF82D40" w14:textId="153AC60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(15)</w:t>
            </w:r>
          </w:p>
        </w:tc>
        <w:tc>
          <w:tcPr>
            <w:tcW w:w="1632" w:type="dxa"/>
            <w:tcBorders>
              <w:top w:val="nil"/>
              <w:left w:val="nil"/>
              <w:bottom w:val="single" w:sz="8" w:space="0" w:color="BFBFBF"/>
              <w:right w:val="single" w:sz="8" w:space="0" w:color="auto"/>
            </w:tcBorders>
            <w:shd w:val="clear" w:color="000000" w:fill="FFFFFF"/>
            <w:vAlign w:val="center"/>
          </w:tcPr>
          <w:p w14:paraId="2EECC299" w14:textId="2AF51AF4"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4BF232F6" w14:textId="654739C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421 </w:t>
            </w:r>
          </w:p>
        </w:tc>
        <w:tc>
          <w:tcPr>
            <w:tcW w:w="860" w:type="dxa"/>
            <w:tcBorders>
              <w:top w:val="nil"/>
              <w:left w:val="nil"/>
            </w:tcBorders>
            <w:shd w:val="clear" w:color="000000" w:fill="FFFFFF"/>
          </w:tcPr>
          <w:p w14:paraId="2599D6DE" w14:textId="77777777" w:rsidR="002638FB" w:rsidRPr="00BF031C" w:rsidRDefault="002638FB" w:rsidP="002638FB">
            <w:pPr>
              <w:jc w:val="right"/>
              <w:rPr>
                <w:rFonts w:ascii="Tahoma" w:hAnsi="Tahoma" w:cs="Segoe UI"/>
                <w:sz w:val="16"/>
                <w:szCs w:val="16"/>
                <w:highlight w:val="yellow"/>
              </w:rPr>
            </w:pPr>
          </w:p>
        </w:tc>
      </w:tr>
      <w:tr w:rsidR="002638FB" w:rsidRPr="00BF031C" w14:paraId="758389F2"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4806B94"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Corporate Services</w:t>
            </w:r>
          </w:p>
        </w:tc>
        <w:tc>
          <w:tcPr>
            <w:tcW w:w="1842" w:type="dxa"/>
            <w:tcBorders>
              <w:top w:val="nil"/>
              <w:left w:val="nil"/>
              <w:bottom w:val="single" w:sz="8" w:space="0" w:color="BFBFBF"/>
              <w:right w:val="single" w:sz="8" w:space="0" w:color="auto"/>
            </w:tcBorders>
            <w:shd w:val="clear" w:color="000000" w:fill="FFFFFF"/>
            <w:vAlign w:val="center"/>
          </w:tcPr>
          <w:p w14:paraId="1DABCDA8" w14:textId="19450CE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21,825 </w:t>
            </w:r>
          </w:p>
        </w:tc>
        <w:tc>
          <w:tcPr>
            <w:tcW w:w="1985" w:type="dxa"/>
            <w:tcBorders>
              <w:top w:val="nil"/>
              <w:left w:val="nil"/>
              <w:bottom w:val="single" w:sz="8" w:space="0" w:color="BFBFBF"/>
              <w:right w:val="single" w:sz="4" w:space="0" w:color="auto"/>
            </w:tcBorders>
            <w:shd w:val="clear" w:color="000000" w:fill="FFFFFF"/>
            <w:vAlign w:val="center"/>
          </w:tcPr>
          <w:p w14:paraId="67598FA0" w14:textId="5E6C389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29,371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2FD650B" w14:textId="2310F87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(28,260)</w:t>
            </w:r>
          </w:p>
        </w:tc>
        <w:tc>
          <w:tcPr>
            <w:tcW w:w="1628" w:type="dxa"/>
            <w:tcBorders>
              <w:top w:val="nil"/>
              <w:left w:val="nil"/>
              <w:bottom w:val="single" w:sz="8" w:space="0" w:color="BFBFBF"/>
              <w:right w:val="single" w:sz="8" w:space="0" w:color="auto"/>
            </w:tcBorders>
            <w:shd w:val="clear" w:color="000000" w:fill="FFFFFF"/>
            <w:vAlign w:val="center"/>
          </w:tcPr>
          <w:p w14:paraId="2E1A4DFC" w14:textId="43EBF34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(16,037)</w:t>
            </w:r>
          </w:p>
        </w:tc>
        <w:tc>
          <w:tcPr>
            <w:tcW w:w="1632" w:type="dxa"/>
            <w:tcBorders>
              <w:top w:val="nil"/>
              <w:left w:val="nil"/>
              <w:bottom w:val="single" w:sz="8" w:space="0" w:color="BFBFBF"/>
              <w:right w:val="single" w:sz="8" w:space="0" w:color="auto"/>
            </w:tcBorders>
            <w:shd w:val="clear" w:color="000000" w:fill="FFFFFF"/>
            <w:vAlign w:val="center"/>
          </w:tcPr>
          <w:p w14:paraId="422E811B" w14:textId="5806192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(13,692)</w:t>
            </w:r>
          </w:p>
        </w:tc>
        <w:tc>
          <w:tcPr>
            <w:tcW w:w="2127" w:type="dxa"/>
            <w:tcBorders>
              <w:top w:val="nil"/>
              <w:left w:val="nil"/>
              <w:bottom w:val="single" w:sz="8" w:space="0" w:color="BFBFBF"/>
              <w:right w:val="single" w:sz="8" w:space="0" w:color="auto"/>
            </w:tcBorders>
            <w:shd w:val="clear" w:color="000000" w:fill="FFFFFF"/>
            <w:vAlign w:val="center"/>
          </w:tcPr>
          <w:p w14:paraId="0D1BCA5E" w14:textId="5DBB405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(6,793)</w:t>
            </w:r>
          </w:p>
        </w:tc>
        <w:tc>
          <w:tcPr>
            <w:tcW w:w="860" w:type="dxa"/>
            <w:tcBorders>
              <w:top w:val="nil"/>
              <w:left w:val="nil"/>
            </w:tcBorders>
            <w:shd w:val="clear" w:color="000000" w:fill="FFFFFF"/>
          </w:tcPr>
          <w:p w14:paraId="7E2F3EA7" w14:textId="77777777" w:rsidR="002638FB" w:rsidRPr="00BF031C" w:rsidRDefault="002638FB" w:rsidP="002638FB">
            <w:pPr>
              <w:jc w:val="right"/>
              <w:rPr>
                <w:rFonts w:ascii="Tahoma" w:hAnsi="Tahoma" w:cs="Segoe UI"/>
                <w:sz w:val="16"/>
                <w:szCs w:val="16"/>
                <w:highlight w:val="yellow"/>
              </w:rPr>
            </w:pPr>
          </w:p>
        </w:tc>
      </w:tr>
      <w:tr w:rsidR="002638FB" w:rsidRPr="00BF031C" w14:paraId="176392EA" w14:textId="77777777" w:rsidTr="00E37499">
        <w:trPr>
          <w:trHeight w:val="60"/>
          <w:jc w:val="center"/>
        </w:trPr>
        <w:tc>
          <w:tcPr>
            <w:tcW w:w="3818" w:type="dxa"/>
            <w:tcBorders>
              <w:top w:val="nil"/>
              <w:left w:val="single" w:sz="8" w:space="0" w:color="auto"/>
              <w:right w:val="single" w:sz="8" w:space="0" w:color="auto"/>
            </w:tcBorders>
            <w:shd w:val="clear" w:color="000000" w:fill="FFFFFF"/>
            <w:vAlign w:val="center"/>
          </w:tcPr>
          <w:p w14:paraId="524FFDBA"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Exceptional Item – COVID 19</w:t>
            </w:r>
          </w:p>
        </w:tc>
        <w:tc>
          <w:tcPr>
            <w:tcW w:w="1842" w:type="dxa"/>
            <w:tcBorders>
              <w:top w:val="nil"/>
              <w:left w:val="nil"/>
              <w:right w:val="single" w:sz="8" w:space="0" w:color="auto"/>
            </w:tcBorders>
            <w:shd w:val="clear" w:color="000000" w:fill="FFFFFF"/>
            <w:vAlign w:val="center"/>
          </w:tcPr>
          <w:p w14:paraId="61C5A94D" w14:textId="0EC294A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right w:val="single" w:sz="4" w:space="0" w:color="auto"/>
            </w:tcBorders>
            <w:shd w:val="clear" w:color="000000" w:fill="FFFFFF"/>
            <w:vAlign w:val="center"/>
          </w:tcPr>
          <w:p w14:paraId="04FC9230" w14:textId="34E9EE2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(257)</w:t>
            </w:r>
          </w:p>
        </w:tc>
        <w:tc>
          <w:tcPr>
            <w:tcW w:w="1559" w:type="dxa"/>
            <w:tcBorders>
              <w:top w:val="nil"/>
              <w:left w:val="single" w:sz="4" w:space="0" w:color="auto"/>
              <w:right w:val="single" w:sz="8" w:space="0" w:color="auto"/>
            </w:tcBorders>
            <w:shd w:val="clear" w:color="000000" w:fill="FFFFFF"/>
            <w:vAlign w:val="center"/>
          </w:tcPr>
          <w:p w14:paraId="76FCDBEA" w14:textId="5D56E4B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right w:val="single" w:sz="8" w:space="0" w:color="auto"/>
            </w:tcBorders>
            <w:shd w:val="clear" w:color="000000" w:fill="FFFFFF"/>
            <w:vAlign w:val="center"/>
          </w:tcPr>
          <w:p w14:paraId="5D8DA441" w14:textId="03B35387"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right w:val="single" w:sz="8" w:space="0" w:color="auto"/>
            </w:tcBorders>
            <w:shd w:val="clear" w:color="000000" w:fill="FFFFFF"/>
            <w:vAlign w:val="center"/>
          </w:tcPr>
          <w:p w14:paraId="1DE34262" w14:textId="11B52A0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right w:val="single" w:sz="8" w:space="0" w:color="auto"/>
            </w:tcBorders>
            <w:shd w:val="clear" w:color="000000" w:fill="FFFFFF"/>
            <w:vAlign w:val="center"/>
          </w:tcPr>
          <w:p w14:paraId="32766B3D" w14:textId="10B6A10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(257)</w:t>
            </w:r>
          </w:p>
        </w:tc>
        <w:tc>
          <w:tcPr>
            <w:tcW w:w="860" w:type="dxa"/>
            <w:tcBorders>
              <w:top w:val="nil"/>
              <w:left w:val="nil"/>
              <w:bottom w:val="nil"/>
            </w:tcBorders>
            <w:shd w:val="clear" w:color="000000" w:fill="FFFFFF"/>
          </w:tcPr>
          <w:p w14:paraId="03FCE180" w14:textId="77777777" w:rsidR="002638FB" w:rsidRPr="00BF031C" w:rsidRDefault="002638FB" w:rsidP="002638FB">
            <w:pPr>
              <w:jc w:val="right"/>
              <w:rPr>
                <w:rFonts w:ascii="Tahoma" w:hAnsi="Tahoma" w:cs="Segoe UI"/>
                <w:sz w:val="16"/>
                <w:szCs w:val="16"/>
                <w:highlight w:val="yellow"/>
              </w:rPr>
            </w:pPr>
          </w:p>
        </w:tc>
      </w:tr>
      <w:tr w:rsidR="002638FB" w:rsidRPr="00BF031C" w14:paraId="58989417" w14:textId="77777777" w:rsidTr="00E37499">
        <w:trPr>
          <w:trHeight w:val="60"/>
          <w:jc w:val="center"/>
        </w:trPr>
        <w:tc>
          <w:tcPr>
            <w:tcW w:w="3818" w:type="dxa"/>
            <w:tcBorders>
              <w:top w:val="single" w:sz="4" w:space="0" w:color="auto"/>
              <w:left w:val="single" w:sz="8" w:space="0" w:color="auto"/>
              <w:bottom w:val="single" w:sz="8" w:space="0" w:color="auto"/>
              <w:right w:val="single" w:sz="8" w:space="0" w:color="auto"/>
            </w:tcBorders>
            <w:shd w:val="clear" w:color="000000" w:fill="D9D9D9"/>
            <w:vAlign w:val="center"/>
          </w:tcPr>
          <w:p w14:paraId="6207E350" w14:textId="77777777" w:rsidR="002638FB" w:rsidRPr="00175459" w:rsidRDefault="002638FB" w:rsidP="002638FB">
            <w:pPr>
              <w:rPr>
                <w:rFonts w:ascii="Tahoma" w:hAnsi="Tahoma" w:cs="Segoe UI"/>
                <w:b/>
                <w:color w:val="000000"/>
                <w:sz w:val="16"/>
                <w:szCs w:val="16"/>
              </w:rPr>
            </w:pPr>
            <w:r w:rsidRPr="00175459">
              <w:rPr>
                <w:rFonts w:ascii="Tahoma" w:hAnsi="Tahoma" w:cs="Segoe UI"/>
                <w:b/>
                <w:color w:val="000000"/>
                <w:sz w:val="16"/>
                <w:szCs w:val="16"/>
              </w:rPr>
              <w:t>Net Cost of Services</w:t>
            </w:r>
          </w:p>
        </w:tc>
        <w:tc>
          <w:tcPr>
            <w:tcW w:w="1842" w:type="dxa"/>
            <w:tcBorders>
              <w:top w:val="single" w:sz="4" w:space="0" w:color="auto"/>
              <w:left w:val="nil"/>
              <w:bottom w:val="single" w:sz="8" w:space="0" w:color="auto"/>
              <w:right w:val="single" w:sz="8" w:space="0" w:color="auto"/>
            </w:tcBorders>
            <w:shd w:val="clear" w:color="000000" w:fill="D9D9D9"/>
            <w:vAlign w:val="center"/>
          </w:tcPr>
          <w:p w14:paraId="63A858C4" w14:textId="706B016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8" w:space="0" w:color="auto"/>
              <w:right w:val="single" w:sz="4" w:space="0" w:color="auto"/>
            </w:tcBorders>
            <w:shd w:val="clear" w:color="000000" w:fill="D9D9D9"/>
            <w:vAlign w:val="center"/>
          </w:tcPr>
          <w:p w14:paraId="1DC62FB9" w14:textId="49DD542E"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8" w:space="0" w:color="auto"/>
              <w:right w:val="single" w:sz="8" w:space="0" w:color="auto"/>
            </w:tcBorders>
            <w:shd w:val="clear" w:color="000000" w:fill="D9D9D9"/>
            <w:vAlign w:val="center"/>
          </w:tcPr>
          <w:p w14:paraId="4C6235D6" w14:textId="7097D50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(36,851)</w:t>
            </w:r>
          </w:p>
        </w:tc>
        <w:tc>
          <w:tcPr>
            <w:tcW w:w="1628" w:type="dxa"/>
            <w:tcBorders>
              <w:top w:val="single" w:sz="4" w:space="0" w:color="auto"/>
              <w:left w:val="nil"/>
              <w:bottom w:val="single" w:sz="8" w:space="0" w:color="auto"/>
              <w:right w:val="single" w:sz="8" w:space="0" w:color="auto"/>
            </w:tcBorders>
            <w:shd w:val="clear" w:color="000000" w:fill="D9D9D9"/>
            <w:vAlign w:val="center"/>
          </w:tcPr>
          <w:p w14:paraId="6EB83C63" w14:textId="7F5AF3B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(21,459)</w:t>
            </w:r>
          </w:p>
        </w:tc>
        <w:tc>
          <w:tcPr>
            <w:tcW w:w="1632" w:type="dxa"/>
            <w:tcBorders>
              <w:top w:val="single" w:sz="4" w:space="0" w:color="auto"/>
              <w:left w:val="nil"/>
              <w:bottom w:val="single" w:sz="8" w:space="0" w:color="auto"/>
              <w:right w:val="single" w:sz="8" w:space="0" w:color="auto"/>
            </w:tcBorders>
            <w:shd w:val="clear" w:color="000000" w:fill="D9D9D9"/>
            <w:vAlign w:val="center"/>
          </w:tcPr>
          <w:p w14:paraId="2CF1A684" w14:textId="79A87A5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(16,936)</w:t>
            </w:r>
          </w:p>
        </w:tc>
        <w:tc>
          <w:tcPr>
            <w:tcW w:w="2127" w:type="dxa"/>
            <w:tcBorders>
              <w:top w:val="single" w:sz="4" w:space="0" w:color="auto"/>
              <w:left w:val="nil"/>
              <w:bottom w:val="single" w:sz="8" w:space="0" w:color="auto"/>
              <w:right w:val="single" w:sz="8" w:space="0" w:color="auto"/>
            </w:tcBorders>
            <w:shd w:val="clear" w:color="000000" w:fill="D9D9D9"/>
            <w:vAlign w:val="center"/>
          </w:tcPr>
          <w:p w14:paraId="4D8DD5DE" w14:textId="5DE11A7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133,147 </w:t>
            </w:r>
          </w:p>
        </w:tc>
        <w:tc>
          <w:tcPr>
            <w:tcW w:w="860" w:type="dxa"/>
            <w:tcBorders>
              <w:left w:val="nil"/>
            </w:tcBorders>
            <w:shd w:val="clear" w:color="auto" w:fill="auto"/>
          </w:tcPr>
          <w:p w14:paraId="55527D2A" w14:textId="77777777" w:rsidR="002638FB" w:rsidRPr="00BF031C" w:rsidRDefault="002638FB" w:rsidP="002638FB">
            <w:pPr>
              <w:jc w:val="right"/>
              <w:rPr>
                <w:rFonts w:ascii="Tahoma" w:hAnsi="Tahoma" w:cs="Segoe UI"/>
                <w:b/>
                <w:sz w:val="16"/>
                <w:szCs w:val="16"/>
                <w:highlight w:val="yellow"/>
              </w:rPr>
            </w:pPr>
          </w:p>
        </w:tc>
      </w:tr>
      <w:tr w:rsidR="002638FB" w:rsidRPr="00BF031C" w14:paraId="37A12466" w14:textId="77777777" w:rsidTr="00E37499">
        <w:trPr>
          <w:trHeight w:val="108"/>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70761C68"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7E2CAAC1" w14:textId="248F505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16F518EA" w14:textId="2909994F"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129F9A63" w14:textId="0E8A40E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0FF28D94" w14:textId="53D89B9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72E106C" w14:textId="39E814F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479 </w:t>
            </w:r>
          </w:p>
        </w:tc>
        <w:tc>
          <w:tcPr>
            <w:tcW w:w="2127" w:type="dxa"/>
            <w:tcBorders>
              <w:top w:val="nil"/>
              <w:left w:val="nil"/>
              <w:bottom w:val="single" w:sz="8" w:space="0" w:color="BFBFBF"/>
              <w:right w:val="single" w:sz="8" w:space="0" w:color="auto"/>
            </w:tcBorders>
            <w:shd w:val="clear" w:color="000000" w:fill="FFFFFF"/>
            <w:vAlign w:val="center"/>
          </w:tcPr>
          <w:p w14:paraId="6D38FF22" w14:textId="2797B62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479 </w:t>
            </w:r>
          </w:p>
        </w:tc>
        <w:tc>
          <w:tcPr>
            <w:tcW w:w="860" w:type="dxa"/>
            <w:tcBorders>
              <w:top w:val="nil"/>
              <w:left w:val="nil"/>
            </w:tcBorders>
            <w:shd w:val="clear" w:color="auto" w:fill="auto"/>
          </w:tcPr>
          <w:p w14:paraId="3EA0BDE1" w14:textId="77777777" w:rsidR="002638FB" w:rsidRPr="00BF031C" w:rsidRDefault="002638FB" w:rsidP="002638FB">
            <w:pPr>
              <w:jc w:val="right"/>
              <w:rPr>
                <w:rFonts w:ascii="Tahoma" w:hAnsi="Tahoma" w:cs="Segoe UI"/>
                <w:sz w:val="16"/>
                <w:szCs w:val="16"/>
                <w:highlight w:val="yellow"/>
              </w:rPr>
            </w:pPr>
          </w:p>
        </w:tc>
      </w:tr>
      <w:tr w:rsidR="002638FB" w:rsidRPr="00BF031C" w14:paraId="11EAA738" w14:textId="77777777" w:rsidTr="00E37499">
        <w:trPr>
          <w:trHeight w:val="114"/>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BFE37B8"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22AC5F71" w14:textId="0D51720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2CAB9F39" w14:textId="089143C1"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D64479" w14:textId="1E6B9D0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39,478 </w:t>
            </w:r>
          </w:p>
        </w:tc>
        <w:tc>
          <w:tcPr>
            <w:tcW w:w="1628" w:type="dxa"/>
            <w:tcBorders>
              <w:top w:val="nil"/>
              <w:left w:val="nil"/>
              <w:bottom w:val="single" w:sz="8" w:space="0" w:color="BFBFBF"/>
              <w:right w:val="single" w:sz="8" w:space="0" w:color="auto"/>
            </w:tcBorders>
            <w:shd w:val="clear" w:color="000000" w:fill="FFFFFF"/>
            <w:vAlign w:val="center"/>
          </w:tcPr>
          <w:p w14:paraId="3C0DA84E" w14:textId="5884DB6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72FE83B6" w14:textId="2F69756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290FD2FB" w14:textId="32CFA36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39,478 </w:t>
            </w:r>
          </w:p>
        </w:tc>
        <w:tc>
          <w:tcPr>
            <w:tcW w:w="860" w:type="dxa"/>
            <w:tcBorders>
              <w:top w:val="nil"/>
              <w:left w:val="nil"/>
            </w:tcBorders>
            <w:shd w:val="clear" w:color="auto" w:fill="auto"/>
          </w:tcPr>
          <w:p w14:paraId="5F1DB662" w14:textId="77777777" w:rsidR="002638FB" w:rsidRPr="00BF031C" w:rsidRDefault="002638FB" w:rsidP="002638FB">
            <w:pPr>
              <w:jc w:val="right"/>
              <w:rPr>
                <w:rFonts w:ascii="Tahoma" w:hAnsi="Tahoma" w:cs="Segoe UI"/>
                <w:sz w:val="16"/>
                <w:szCs w:val="16"/>
                <w:highlight w:val="yellow"/>
              </w:rPr>
            </w:pPr>
          </w:p>
        </w:tc>
      </w:tr>
      <w:tr w:rsidR="002638FB" w:rsidRPr="00BF031C" w14:paraId="63851647" w14:textId="77777777" w:rsidTr="00E37499">
        <w:trPr>
          <w:trHeight w:val="134"/>
          <w:jc w:val="center"/>
        </w:trPr>
        <w:tc>
          <w:tcPr>
            <w:tcW w:w="3818" w:type="dxa"/>
            <w:tcBorders>
              <w:top w:val="nil"/>
              <w:left w:val="single" w:sz="8" w:space="0" w:color="auto"/>
              <w:bottom w:val="single" w:sz="4" w:space="0" w:color="auto"/>
              <w:right w:val="single" w:sz="8" w:space="0" w:color="auto"/>
            </w:tcBorders>
            <w:shd w:val="clear" w:color="000000" w:fill="FFFFFF"/>
            <w:vAlign w:val="center"/>
          </w:tcPr>
          <w:p w14:paraId="721DCC1C" w14:textId="2BA76BDE"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Taxation &amp; Non-Specific Grant Income</w:t>
            </w:r>
          </w:p>
        </w:tc>
        <w:tc>
          <w:tcPr>
            <w:tcW w:w="1842" w:type="dxa"/>
            <w:tcBorders>
              <w:top w:val="nil"/>
              <w:left w:val="nil"/>
              <w:bottom w:val="single" w:sz="4" w:space="0" w:color="auto"/>
              <w:right w:val="single" w:sz="8" w:space="0" w:color="auto"/>
            </w:tcBorders>
            <w:shd w:val="clear" w:color="000000" w:fill="FFFFFF"/>
            <w:vAlign w:val="center"/>
          </w:tcPr>
          <w:p w14:paraId="7C2C33EC" w14:textId="08994EE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4" w:space="0" w:color="auto"/>
              <w:right w:val="single" w:sz="4" w:space="0" w:color="auto"/>
            </w:tcBorders>
            <w:shd w:val="clear" w:color="000000" w:fill="FFFFFF"/>
            <w:vAlign w:val="center"/>
          </w:tcPr>
          <w:p w14:paraId="598D78CC" w14:textId="7C75E7A2"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4" w:space="0" w:color="auto"/>
              <w:right w:val="single" w:sz="8" w:space="0" w:color="auto"/>
            </w:tcBorders>
            <w:shd w:val="clear" w:color="000000" w:fill="FFFFFF"/>
            <w:vAlign w:val="center"/>
          </w:tcPr>
          <w:p w14:paraId="46D0D859" w14:textId="1DF06CD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(2,627)</w:t>
            </w:r>
          </w:p>
        </w:tc>
        <w:tc>
          <w:tcPr>
            <w:tcW w:w="1628" w:type="dxa"/>
            <w:tcBorders>
              <w:top w:val="nil"/>
              <w:left w:val="nil"/>
              <w:bottom w:val="single" w:sz="4" w:space="0" w:color="auto"/>
              <w:right w:val="single" w:sz="8" w:space="0" w:color="auto"/>
            </w:tcBorders>
            <w:shd w:val="clear" w:color="000000" w:fill="FFFFFF"/>
            <w:vAlign w:val="center"/>
          </w:tcPr>
          <w:p w14:paraId="5508B2A9" w14:textId="6B56423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4" w:space="0" w:color="auto"/>
              <w:right w:val="single" w:sz="8" w:space="0" w:color="auto"/>
            </w:tcBorders>
            <w:shd w:val="clear" w:color="000000" w:fill="FFFFFF"/>
            <w:vAlign w:val="center"/>
          </w:tcPr>
          <w:p w14:paraId="49BADF8D" w14:textId="6F22854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(194,477)</w:t>
            </w:r>
          </w:p>
        </w:tc>
        <w:tc>
          <w:tcPr>
            <w:tcW w:w="2127" w:type="dxa"/>
            <w:tcBorders>
              <w:top w:val="nil"/>
              <w:left w:val="nil"/>
              <w:bottom w:val="single" w:sz="4" w:space="0" w:color="auto"/>
              <w:right w:val="single" w:sz="8" w:space="0" w:color="auto"/>
            </w:tcBorders>
            <w:shd w:val="clear" w:color="000000" w:fill="FFFFFF"/>
            <w:vAlign w:val="center"/>
          </w:tcPr>
          <w:p w14:paraId="211EFC1E" w14:textId="4CB6CF0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(197,104)</w:t>
            </w:r>
          </w:p>
        </w:tc>
        <w:tc>
          <w:tcPr>
            <w:tcW w:w="860" w:type="dxa"/>
            <w:tcBorders>
              <w:top w:val="nil"/>
              <w:left w:val="nil"/>
            </w:tcBorders>
            <w:shd w:val="clear" w:color="auto" w:fill="auto"/>
          </w:tcPr>
          <w:p w14:paraId="3CBAC0D9" w14:textId="77777777" w:rsidR="002638FB" w:rsidRPr="00BF031C" w:rsidRDefault="002638FB" w:rsidP="002638FB">
            <w:pPr>
              <w:jc w:val="right"/>
              <w:rPr>
                <w:rFonts w:ascii="Tahoma" w:hAnsi="Tahoma" w:cs="Segoe UI"/>
                <w:sz w:val="16"/>
                <w:szCs w:val="16"/>
                <w:highlight w:val="yellow"/>
              </w:rPr>
            </w:pPr>
          </w:p>
        </w:tc>
      </w:tr>
      <w:tr w:rsidR="002638FB" w:rsidRPr="00BF031C" w14:paraId="2BCBA53E" w14:textId="77777777" w:rsidTr="00E37499">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D9D9D9"/>
            <w:vAlign w:val="center"/>
          </w:tcPr>
          <w:p w14:paraId="03B48CA5" w14:textId="77777777" w:rsidR="002638FB" w:rsidRPr="00175459" w:rsidRDefault="002638FB" w:rsidP="002638FB">
            <w:pPr>
              <w:rPr>
                <w:rFonts w:ascii="Tahoma" w:hAnsi="Tahoma" w:cs="Segoe UI"/>
                <w:b/>
                <w:color w:val="000000"/>
                <w:sz w:val="16"/>
                <w:szCs w:val="16"/>
              </w:rPr>
            </w:pPr>
            <w:r w:rsidRPr="00175459">
              <w:rPr>
                <w:rFonts w:ascii="Tahoma" w:hAnsi="Tahoma" w:cs="Segoe UI"/>
                <w:b/>
                <w:color w:val="000000"/>
                <w:sz w:val="16"/>
                <w:szCs w:val="16"/>
              </w:rPr>
              <w:t>(Surplus) / Deficit on Provision of Services</w:t>
            </w:r>
          </w:p>
        </w:tc>
        <w:tc>
          <w:tcPr>
            <w:tcW w:w="1842" w:type="dxa"/>
            <w:tcBorders>
              <w:top w:val="single" w:sz="4" w:space="0" w:color="auto"/>
              <w:left w:val="nil"/>
              <w:bottom w:val="single" w:sz="4" w:space="0" w:color="auto"/>
              <w:right w:val="single" w:sz="8" w:space="0" w:color="auto"/>
            </w:tcBorders>
            <w:shd w:val="clear" w:color="auto" w:fill="D9D9D9"/>
            <w:vAlign w:val="center"/>
          </w:tcPr>
          <w:p w14:paraId="40844A2B" w14:textId="0E29A24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4" w:space="0" w:color="auto"/>
              <w:right w:val="single" w:sz="4" w:space="0" w:color="auto"/>
            </w:tcBorders>
            <w:shd w:val="clear" w:color="auto" w:fill="D9D9D9"/>
            <w:vAlign w:val="center"/>
          </w:tcPr>
          <w:p w14:paraId="1166E433" w14:textId="3FB58877"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auto" w:fill="D9D9D9"/>
            <w:vAlign w:val="center"/>
          </w:tcPr>
          <w:p w14:paraId="2E1E1E40" w14:textId="0710545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(0)</w:t>
            </w:r>
          </w:p>
        </w:tc>
        <w:tc>
          <w:tcPr>
            <w:tcW w:w="1628" w:type="dxa"/>
            <w:tcBorders>
              <w:top w:val="single" w:sz="4" w:space="0" w:color="auto"/>
              <w:left w:val="nil"/>
              <w:bottom w:val="single" w:sz="4" w:space="0" w:color="auto"/>
              <w:right w:val="single" w:sz="8" w:space="0" w:color="auto"/>
            </w:tcBorders>
            <w:shd w:val="clear" w:color="auto" w:fill="D9D9D9"/>
            <w:vAlign w:val="center"/>
          </w:tcPr>
          <w:p w14:paraId="547B53CB" w14:textId="1C590FF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(21,459)</w:t>
            </w:r>
          </w:p>
        </w:tc>
        <w:tc>
          <w:tcPr>
            <w:tcW w:w="1632" w:type="dxa"/>
            <w:tcBorders>
              <w:top w:val="single" w:sz="4" w:space="0" w:color="auto"/>
              <w:left w:val="nil"/>
              <w:bottom w:val="single" w:sz="4" w:space="0" w:color="auto"/>
              <w:right w:val="single" w:sz="8" w:space="0" w:color="auto"/>
            </w:tcBorders>
            <w:shd w:val="clear" w:color="auto" w:fill="D9D9D9"/>
            <w:vAlign w:val="center"/>
          </w:tcPr>
          <w:p w14:paraId="1A4A64B8" w14:textId="32597CD0"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(210,934)</w:t>
            </w:r>
          </w:p>
        </w:tc>
        <w:tc>
          <w:tcPr>
            <w:tcW w:w="2127" w:type="dxa"/>
            <w:tcBorders>
              <w:top w:val="single" w:sz="4" w:space="0" w:color="auto"/>
              <w:left w:val="nil"/>
              <w:bottom w:val="single" w:sz="4" w:space="0" w:color="auto"/>
              <w:right w:val="single" w:sz="4" w:space="0" w:color="auto"/>
            </w:tcBorders>
            <w:shd w:val="clear" w:color="auto" w:fill="D9D9D9"/>
            <w:vAlign w:val="center"/>
          </w:tcPr>
          <w:p w14:paraId="3306B5BF" w14:textId="1B8A5D6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(24,000)</w:t>
            </w:r>
          </w:p>
        </w:tc>
        <w:tc>
          <w:tcPr>
            <w:tcW w:w="860" w:type="dxa"/>
            <w:tcBorders>
              <w:left w:val="nil"/>
            </w:tcBorders>
            <w:shd w:val="clear" w:color="auto" w:fill="auto"/>
          </w:tcPr>
          <w:p w14:paraId="23771E21" w14:textId="77777777" w:rsidR="002638FB" w:rsidRPr="00BF031C" w:rsidRDefault="002638FB" w:rsidP="002638FB">
            <w:pPr>
              <w:jc w:val="right"/>
              <w:rPr>
                <w:rFonts w:ascii="Tahoma" w:hAnsi="Tahoma" w:cs="Segoe UI"/>
                <w:b/>
                <w:sz w:val="16"/>
                <w:szCs w:val="16"/>
                <w:highlight w:val="yellow"/>
              </w:rPr>
            </w:pPr>
          </w:p>
        </w:tc>
      </w:tr>
      <w:tr w:rsidR="002638FB" w:rsidRPr="00BF031C" w14:paraId="5AA6E8DE" w14:textId="77777777" w:rsidTr="00E37499">
        <w:trPr>
          <w:trHeight w:val="86"/>
          <w:jc w:val="center"/>
        </w:trPr>
        <w:tc>
          <w:tcPr>
            <w:tcW w:w="3818" w:type="dxa"/>
            <w:tcBorders>
              <w:top w:val="single" w:sz="4" w:space="0" w:color="auto"/>
              <w:left w:val="single" w:sz="8" w:space="0" w:color="auto"/>
              <w:bottom w:val="single" w:sz="4" w:space="0" w:color="auto"/>
              <w:right w:val="single" w:sz="8" w:space="0" w:color="auto"/>
            </w:tcBorders>
            <w:shd w:val="clear" w:color="auto" w:fill="auto"/>
            <w:vAlign w:val="center"/>
          </w:tcPr>
          <w:p w14:paraId="3E8EF96A" w14:textId="7A04BECB" w:rsidR="002638FB" w:rsidRPr="00175459" w:rsidRDefault="002638FB" w:rsidP="002638FB">
            <w:pPr>
              <w:rPr>
                <w:rFonts w:ascii="Tahoma" w:hAnsi="Tahoma" w:cs="Segoe UI"/>
                <w:b/>
                <w:sz w:val="16"/>
                <w:szCs w:val="16"/>
              </w:rPr>
            </w:pPr>
            <w:r w:rsidRPr="00175459">
              <w:rPr>
                <w:rFonts w:ascii="Tahoma" w:hAnsi="Tahoma" w:cs="Segoe UI"/>
                <w:color w:val="000000"/>
                <w:sz w:val="16"/>
                <w:szCs w:val="16"/>
              </w:rPr>
              <w:t>Items Presented Within the  Movement in Reserves Statement (Note 1G)</w:t>
            </w:r>
          </w:p>
        </w:tc>
        <w:tc>
          <w:tcPr>
            <w:tcW w:w="1842" w:type="dxa"/>
            <w:tcBorders>
              <w:top w:val="single" w:sz="4" w:space="0" w:color="auto"/>
              <w:left w:val="nil"/>
              <w:bottom w:val="single" w:sz="4" w:space="0" w:color="auto"/>
              <w:right w:val="single" w:sz="8" w:space="0" w:color="auto"/>
            </w:tcBorders>
            <w:shd w:val="clear" w:color="auto" w:fill="auto"/>
            <w:vAlign w:val="center"/>
          </w:tcPr>
          <w:p w14:paraId="0E0332B3" w14:textId="6EFE606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single" w:sz="4" w:space="0" w:color="auto"/>
              <w:left w:val="nil"/>
              <w:bottom w:val="single" w:sz="4" w:space="0" w:color="auto"/>
              <w:right w:val="single" w:sz="4" w:space="0" w:color="auto"/>
            </w:tcBorders>
            <w:vAlign w:val="center"/>
          </w:tcPr>
          <w:p w14:paraId="6A09CF65" w14:textId="2FC50BBD" w:rsidR="002638FB" w:rsidRPr="00175459" w:rsidRDefault="002638FB" w:rsidP="002638FB">
            <w:pPr>
              <w:jc w:val="right"/>
              <w:rPr>
                <w:rFonts w:ascii="Tahoma" w:hAnsi="Tahoma" w:cs="FS Lola Medium"/>
                <w:color w:val="000000"/>
                <w:sz w:val="16"/>
                <w:szCs w:val="16"/>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2BBCB2AD" w14:textId="40F992A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auto"/>
            <w:vAlign w:val="center"/>
          </w:tcPr>
          <w:p w14:paraId="011F72CA" w14:textId="3CE5646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21,459 </w:t>
            </w:r>
          </w:p>
        </w:tc>
        <w:tc>
          <w:tcPr>
            <w:tcW w:w="1632" w:type="dxa"/>
            <w:tcBorders>
              <w:top w:val="single" w:sz="4" w:space="0" w:color="auto"/>
              <w:left w:val="nil"/>
              <w:bottom w:val="single" w:sz="4" w:space="0" w:color="auto"/>
              <w:right w:val="single" w:sz="8" w:space="0" w:color="auto"/>
            </w:tcBorders>
            <w:shd w:val="clear" w:color="auto" w:fill="auto"/>
            <w:vAlign w:val="center"/>
          </w:tcPr>
          <w:p w14:paraId="2E835DFD" w14:textId="695A35B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3,710 </w:t>
            </w:r>
          </w:p>
        </w:tc>
        <w:tc>
          <w:tcPr>
            <w:tcW w:w="2127" w:type="dxa"/>
            <w:tcBorders>
              <w:top w:val="single" w:sz="4" w:space="0" w:color="auto"/>
              <w:left w:val="nil"/>
              <w:bottom w:val="single" w:sz="4" w:space="0" w:color="auto"/>
              <w:right w:val="single" w:sz="8" w:space="0" w:color="auto"/>
            </w:tcBorders>
            <w:shd w:val="clear" w:color="auto" w:fill="auto"/>
            <w:vAlign w:val="center"/>
          </w:tcPr>
          <w:p w14:paraId="00B98C01" w14:textId="75E1678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25,169 </w:t>
            </w:r>
          </w:p>
        </w:tc>
        <w:tc>
          <w:tcPr>
            <w:tcW w:w="860" w:type="dxa"/>
            <w:tcBorders>
              <w:left w:val="nil"/>
            </w:tcBorders>
            <w:shd w:val="clear" w:color="auto" w:fill="auto"/>
          </w:tcPr>
          <w:p w14:paraId="693CC037" w14:textId="77777777" w:rsidR="002638FB" w:rsidRPr="00842A2C" w:rsidRDefault="002638FB" w:rsidP="002638FB">
            <w:pPr>
              <w:jc w:val="right"/>
              <w:rPr>
                <w:rFonts w:ascii="Tahoma" w:hAnsi="Tahoma" w:cs="Segoe UI"/>
                <w:sz w:val="16"/>
                <w:szCs w:val="16"/>
              </w:rPr>
            </w:pPr>
          </w:p>
        </w:tc>
      </w:tr>
      <w:tr w:rsidR="002638FB" w:rsidRPr="00BF031C" w14:paraId="0A67207F" w14:textId="77777777" w:rsidTr="00E37499">
        <w:trPr>
          <w:trHeight w:val="48"/>
          <w:jc w:val="center"/>
        </w:trPr>
        <w:tc>
          <w:tcPr>
            <w:tcW w:w="3818" w:type="dxa"/>
            <w:tcBorders>
              <w:top w:val="single" w:sz="4" w:space="0" w:color="auto"/>
              <w:left w:val="single" w:sz="4" w:space="0" w:color="auto"/>
              <w:bottom w:val="single" w:sz="4" w:space="0" w:color="auto"/>
              <w:right w:val="single" w:sz="8" w:space="0" w:color="auto"/>
            </w:tcBorders>
            <w:shd w:val="clear" w:color="000000" w:fill="A6A6A6"/>
            <w:vAlign w:val="center"/>
          </w:tcPr>
          <w:p w14:paraId="5040630A" w14:textId="77777777" w:rsidR="002638FB" w:rsidRPr="00175459" w:rsidRDefault="002638FB" w:rsidP="002638FB">
            <w:pPr>
              <w:rPr>
                <w:rFonts w:ascii="Tahoma" w:hAnsi="Tahoma" w:cs="Segoe UI"/>
                <w:b/>
                <w:sz w:val="16"/>
                <w:szCs w:val="16"/>
              </w:rPr>
            </w:pPr>
            <w:r w:rsidRPr="00175459">
              <w:rPr>
                <w:rFonts w:ascii="Tahoma" w:hAnsi="Tahoma" w:cs="Segoe UI"/>
                <w:b/>
                <w:sz w:val="16"/>
                <w:szCs w:val="16"/>
              </w:rPr>
              <w:t>TOTAL NET EXPENDITURE</w:t>
            </w:r>
          </w:p>
        </w:tc>
        <w:tc>
          <w:tcPr>
            <w:tcW w:w="1842" w:type="dxa"/>
            <w:tcBorders>
              <w:top w:val="single" w:sz="4" w:space="0" w:color="auto"/>
              <w:left w:val="nil"/>
              <w:bottom w:val="single" w:sz="4" w:space="0" w:color="auto"/>
              <w:right w:val="single" w:sz="8" w:space="0" w:color="auto"/>
            </w:tcBorders>
            <w:shd w:val="clear" w:color="000000" w:fill="A6A6A6"/>
            <w:vAlign w:val="center"/>
          </w:tcPr>
          <w:p w14:paraId="51246108" w14:textId="16AFAD0A"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4" w:space="0" w:color="auto"/>
              <w:right w:val="single" w:sz="4" w:space="0" w:color="auto"/>
            </w:tcBorders>
            <w:shd w:val="clear" w:color="000000" w:fill="A6A6A6"/>
            <w:vAlign w:val="center"/>
          </w:tcPr>
          <w:p w14:paraId="14730EA5" w14:textId="23B21A78"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000000" w:fill="A6A6A6"/>
            <w:vAlign w:val="center"/>
          </w:tcPr>
          <w:p w14:paraId="7BAB470B" w14:textId="72A6C29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(0)</w:t>
            </w:r>
          </w:p>
        </w:tc>
        <w:tc>
          <w:tcPr>
            <w:tcW w:w="1628" w:type="dxa"/>
            <w:tcBorders>
              <w:top w:val="single" w:sz="4" w:space="0" w:color="auto"/>
              <w:left w:val="nil"/>
              <w:bottom w:val="single" w:sz="4" w:space="0" w:color="auto"/>
              <w:right w:val="single" w:sz="8" w:space="0" w:color="auto"/>
            </w:tcBorders>
            <w:shd w:val="clear" w:color="000000" w:fill="A6A6A6"/>
            <w:vAlign w:val="center"/>
          </w:tcPr>
          <w:p w14:paraId="74D17AB6" w14:textId="4387AA18"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 xml:space="preserve">- </w:t>
            </w:r>
          </w:p>
        </w:tc>
        <w:tc>
          <w:tcPr>
            <w:tcW w:w="1632" w:type="dxa"/>
            <w:tcBorders>
              <w:top w:val="single" w:sz="4" w:space="0" w:color="auto"/>
              <w:left w:val="nil"/>
              <w:bottom w:val="single" w:sz="4" w:space="0" w:color="auto"/>
              <w:right w:val="single" w:sz="8" w:space="0" w:color="auto"/>
            </w:tcBorders>
            <w:shd w:val="clear" w:color="000000" w:fill="A6A6A6"/>
            <w:vAlign w:val="center"/>
          </w:tcPr>
          <w:p w14:paraId="235D92ED" w14:textId="64DD5CD2"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(207,224)</w:t>
            </w:r>
          </w:p>
        </w:tc>
        <w:tc>
          <w:tcPr>
            <w:tcW w:w="2127" w:type="dxa"/>
            <w:tcBorders>
              <w:top w:val="single" w:sz="4" w:space="0" w:color="auto"/>
              <w:left w:val="nil"/>
              <w:bottom w:val="single" w:sz="4" w:space="0" w:color="auto"/>
              <w:right w:val="single" w:sz="4" w:space="0" w:color="auto"/>
            </w:tcBorders>
            <w:shd w:val="clear" w:color="000000" w:fill="A6A6A6"/>
            <w:vAlign w:val="center"/>
          </w:tcPr>
          <w:p w14:paraId="57DA5CD9" w14:textId="5463A361"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 xml:space="preserve">1,169 </w:t>
            </w:r>
          </w:p>
        </w:tc>
        <w:tc>
          <w:tcPr>
            <w:tcW w:w="860" w:type="dxa"/>
            <w:tcBorders>
              <w:left w:val="nil"/>
            </w:tcBorders>
            <w:shd w:val="clear" w:color="auto" w:fill="auto"/>
          </w:tcPr>
          <w:p w14:paraId="6F28C6FF" w14:textId="68B5B6E9" w:rsidR="002638FB" w:rsidRPr="00842A2C" w:rsidRDefault="002638FB" w:rsidP="002638FB">
            <w:pPr>
              <w:jc w:val="center"/>
              <w:rPr>
                <w:rFonts w:ascii="Tahoma" w:hAnsi="Tahoma" w:cs="Segoe UI"/>
                <w:sz w:val="16"/>
                <w:szCs w:val="16"/>
              </w:rPr>
            </w:pPr>
            <w:hyperlink w:anchor="EFA" w:history="1">
              <w:r w:rsidRPr="00842A2C">
                <w:rPr>
                  <w:rStyle w:val="Hyperlink"/>
                  <w:rFonts w:ascii="Tahoma" w:hAnsi="Tahoma" w:cs="Segoe UI"/>
                  <w:sz w:val="16"/>
                  <w:szCs w:val="16"/>
                </w:rPr>
                <w:t>EFA</w:t>
              </w:r>
            </w:hyperlink>
          </w:p>
        </w:tc>
      </w:tr>
    </w:tbl>
    <w:p w14:paraId="5A7B16E5" w14:textId="77777777" w:rsidR="00737F04" w:rsidRPr="00BF031C" w:rsidRDefault="00737F04" w:rsidP="00E72404">
      <w:pPr>
        <w:rPr>
          <w:rFonts w:ascii="Tahoma" w:hAnsi="Tahoma" w:cs="HelveticaNeue-BoldCond"/>
          <w:b/>
          <w:color w:val="323232"/>
          <w:sz w:val="18"/>
          <w:szCs w:val="18"/>
          <w:highlight w:val="yellow"/>
          <w:u w:val="single"/>
        </w:rPr>
      </w:pPr>
    </w:p>
    <w:p w14:paraId="3F2A29EE" w14:textId="77777777" w:rsidR="00737F04" w:rsidRPr="003548BC" w:rsidRDefault="00737F04" w:rsidP="006A6115">
      <w:pPr>
        <w:rPr>
          <w:rFonts w:ascii="Tahoma" w:hAnsi="Tahoma" w:cs="HelveticaNeue-BoldCond"/>
          <w:b/>
          <w:color w:val="323232"/>
          <w:sz w:val="18"/>
          <w:szCs w:val="18"/>
          <w:u w:val="single"/>
        </w:rPr>
      </w:pPr>
      <w:r w:rsidRPr="003548BC">
        <w:rPr>
          <w:rFonts w:ascii="Tahoma" w:hAnsi="Tahoma" w:cs="HelveticaNeue-BoldCond"/>
          <w:b/>
          <w:color w:val="323232"/>
          <w:sz w:val="18"/>
          <w:szCs w:val="18"/>
          <w:u w:val="single"/>
        </w:rPr>
        <w:t>Adjustments From Management Accounts to Financial Reporting Format – Explanatory Notes</w:t>
      </w:r>
    </w:p>
    <w:p w14:paraId="4F976807" w14:textId="77777777" w:rsidR="00737F04" w:rsidRPr="003548BC" w:rsidRDefault="00737F04" w:rsidP="006A6115">
      <w:pPr>
        <w:rPr>
          <w:rFonts w:ascii="Tahoma" w:hAnsi="Tahoma" w:cs="HelveticaNeue-BoldCond"/>
          <w:b/>
          <w:color w:val="323232"/>
          <w:sz w:val="18"/>
          <w:szCs w:val="18"/>
          <w:u w:val="single"/>
        </w:rPr>
      </w:pPr>
    </w:p>
    <w:p w14:paraId="7E7EA2D7" w14:textId="12DB0799" w:rsidR="00737F04" w:rsidRPr="003548BC" w:rsidRDefault="00737F04" w:rsidP="006A6115">
      <w:pPr>
        <w:rPr>
          <w:rFonts w:ascii="Tahoma" w:hAnsi="Tahoma" w:cs="Segoe UI"/>
          <w:sz w:val="18"/>
          <w:szCs w:val="18"/>
          <w:u w:val="single"/>
        </w:rPr>
      </w:pPr>
      <w:r w:rsidRPr="003548BC">
        <w:rPr>
          <w:rFonts w:ascii="Tahoma" w:hAnsi="Tahoma"/>
          <w:sz w:val="18"/>
          <w:szCs w:val="18"/>
          <w:u w:val="single"/>
        </w:rPr>
        <w:t xml:space="preserve">Note </w:t>
      </w:r>
      <w:r w:rsidR="00832528" w:rsidRPr="003548BC">
        <w:rPr>
          <w:rFonts w:ascii="Tahoma" w:hAnsi="Tahoma"/>
          <w:sz w:val="18"/>
          <w:szCs w:val="18"/>
          <w:u w:val="single"/>
        </w:rPr>
        <w:t>1A</w:t>
      </w:r>
      <w:r w:rsidRPr="003548BC">
        <w:rPr>
          <w:rFonts w:ascii="Tahoma" w:hAnsi="Tahoma"/>
          <w:sz w:val="18"/>
          <w:szCs w:val="18"/>
          <w:u w:val="single"/>
        </w:rPr>
        <w:t xml:space="preserve">: </w:t>
      </w:r>
      <w:r w:rsidRPr="003548BC">
        <w:rPr>
          <w:rFonts w:ascii="Tahoma" w:hAnsi="Tahoma" w:cs="Segoe UI"/>
          <w:sz w:val="18"/>
          <w:szCs w:val="18"/>
          <w:u w:val="single"/>
        </w:rPr>
        <w:t>Management Accounts as Per Final Accounts Report</w:t>
      </w:r>
    </w:p>
    <w:p w14:paraId="5B3A0B30" w14:textId="77777777" w:rsidR="00737F04" w:rsidRPr="003548BC" w:rsidRDefault="00737F04" w:rsidP="006A6115">
      <w:pPr>
        <w:rPr>
          <w:rFonts w:ascii="Tahoma" w:hAnsi="Tahoma" w:cs="Segoe UI"/>
          <w:sz w:val="18"/>
          <w:szCs w:val="18"/>
          <w:u w:val="single"/>
        </w:rPr>
      </w:pPr>
    </w:p>
    <w:p w14:paraId="5CCC1EA8" w14:textId="3B46B5EB"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This column represents the net revenue expenditure (management accounts) of the Council’s </w:t>
      </w:r>
      <w:r w:rsidR="00E53114" w:rsidRPr="003548BC">
        <w:rPr>
          <w:rFonts w:ascii="Tahoma" w:hAnsi="Tahoma"/>
          <w:sz w:val="18"/>
          <w:szCs w:val="18"/>
        </w:rPr>
        <w:t>D</w:t>
      </w:r>
      <w:r w:rsidRPr="003548BC">
        <w:rPr>
          <w:rFonts w:ascii="Tahoma" w:hAnsi="Tahoma"/>
          <w:sz w:val="18"/>
          <w:szCs w:val="18"/>
        </w:rPr>
        <w:t>irectorates, as reported to Cabinet throughout the financial year.</w:t>
      </w:r>
    </w:p>
    <w:p w14:paraId="1DC0F44A" w14:textId="47F6BC1E" w:rsidR="00737F04" w:rsidRPr="003548BC" w:rsidRDefault="00737F04" w:rsidP="006A6115">
      <w:pPr>
        <w:rPr>
          <w:rFonts w:ascii="Tahoma" w:hAnsi="Tahoma" w:cs="Segoe UI"/>
          <w:sz w:val="18"/>
          <w:szCs w:val="18"/>
          <w:u w:val="single"/>
        </w:rPr>
      </w:pPr>
    </w:p>
    <w:p w14:paraId="5F9BA7A8" w14:textId="37E8D38F" w:rsidR="00711DD2" w:rsidRPr="003548BC" w:rsidRDefault="00711DD2" w:rsidP="006A6115">
      <w:pPr>
        <w:rPr>
          <w:rFonts w:ascii="Tahoma" w:hAnsi="Tahoma" w:cs="Segoe UI"/>
          <w:sz w:val="18"/>
          <w:szCs w:val="18"/>
          <w:u w:val="single"/>
        </w:rPr>
      </w:pPr>
      <w:r w:rsidRPr="003548BC">
        <w:rPr>
          <w:rFonts w:ascii="Tahoma" w:hAnsi="Tahoma" w:cs="Segoe UI"/>
          <w:sz w:val="18"/>
          <w:szCs w:val="18"/>
          <w:u w:val="single"/>
        </w:rPr>
        <w:t>Note 1B: Presentational Adjustments from Management Accounts to Financial Accounts</w:t>
      </w:r>
    </w:p>
    <w:p w14:paraId="7A08EC9D" w14:textId="436A30CE" w:rsidR="00711DD2" w:rsidRPr="003548BC" w:rsidRDefault="00711DD2" w:rsidP="006A6115">
      <w:pPr>
        <w:rPr>
          <w:rFonts w:ascii="Tahoma" w:hAnsi="Tahoma" w:cs="Segoe UI"/>
          <w:sz w:val="18"/>
          <w:szCs w:val="18"/>
          <w:u w:val="single"/>
        </w:rPr>
      </w:pPr>
    </w:p>
    <w:p w14:paraId="5BDF2CB8" w14:textId="637C4331" w:rsidR="00711DD2" w:rsidRPr="003548BC" w:rsidRDefault="00711DD2" w:rsidP="006A6115">
      <w:pPr>
        <w:rPr>
          <w:rFonts w:ascii="Tahoma" w:hAnsi="Tahoma" w:cs="Segoe UI"/>
          <w:sz w:val="18"/>
          <w:szCs w:val="18"/>
        </w:rPr>
      </w:pPr>
      <w:r w:rsidRPr="003548BC">
        <w:rPr>
          <w:rFonts w:ascii="Tahoma" w:hAnsi="Tahoma" w:cs="Segoe UI"/>
          <w:sz w:val="18"/>
          <w:szCs w:val="18"/>
        </w:rPr>
        <w:t xml:space="preserve">This column represents the </w:t>
      </w:r>
      <w:r w:rsidR="00DC0771" w:rsidRPr="003548BC">
        <w:rPr>
          <w:rFonts w:ascii="Tahoma" w:hAnsi="Tahoma" w:cs="Segoe UI"/>
          <w:sz w:val="18"/>
          <w:szCs w:val="18"/>
        </w:rPr>
        <w:t>presentational adjustments from the management accounts to align to the financial statements. Such adjustments include the treatment</w:t>
      </w:r>
      <w:r w:rsidR="00265000" w:rsidRPr="003548BC">
        <w:rPr>
          <w:rFonts w:ascii="Tahoma" w:hAnsi="Tahoma" w:cs="Segoe UI"/>
          <w:sz w:val="18"/>
          <w:szCs w:val="18"/>
        </w:rPr>
        <w:t xml:space="preserve"> and presentation</w:t>
      </w:r>
      <w:r w:rsidR="00DC0771" w:rsidRPr="003548BC">
        <w:rPr>
          <w:rFonts w:ascii="Tahoma" w:hAnsi="Tahoma" w:cs="Segoe UI"/>
          <w:sz w:val="18"/>
          <w:szCs w:val="18"/>
        </w:rPr>
        <w:t xml:space="preserve"> of reserves</w:t>
      </w:r>
      <w:r w:rsidR="00907019" w:rsidRPr="003548BC">
        <w:rPr>
          <w:rFonts w:ascii="Tahoma" w:hAnsi="Tahoma" w:cs="Segoe UI"/>
          <w:sz w:val="18"/>
          <w:szCs w:val="18"/>
        </w:rPr>
        <w:t xml:space="preserve"> and earmarkings</w:t>
      </w:r>
      <w:r w:rsidR="00DC0771" w:rsidRPr="003548BC">
        <w:rPr>
          <w:rFonts w:ascii="Tahoma" w:hAnsi="Tahoma" w:cs="Segoe UI"/>
          <w:sz w:val="18"/>
          <w:szCs w:val="18"/>
        </w:rPr>
        <w:t xml:space="preserve">, </w:t>
      </w:r>
      <w:r w:rsidR="00907019" w:rsidRPr="003548BC">
        <w:rPr>
          <w:rFonts w:ascii="Tahoma" w:hAnsi="Tahoma" w:cs="Segoe UI"/>
          <w:sz w:val="18"/>
          <w:szCs w:val="18"/>
        </w:rPr>
        <w:t>separate reporting</w:t>
      </w:r>
      <w:r w:rsidR="00DC0771" w:rsidRPr="003548BC">
        <w:rPr>
          <w:rFonts w:ascii="Tahoma" w:hAnsi="Tahoma" w:cs="Segoe UI"/>
          <w:sz w:val="18"/>
          <w:szCs w:val="18"/>
        </w:rPr>
        <w:t xml:space="preserve"> of exceptional items and to reflec</w:t>
      </w:r>
      <w:r w:rsidR="00907019" w:rsidRPr="003548BC">
        <w:rPr>
          <w:rFonts w:ascii="Tahoma" w:hAnsi="Tahoma" w:cs="Segoe UI"/>
          <w:sz w:val="18"/>
          <w:szCs w:val="18"/>
        </w:rPr>
        <w:t>t</w:t>
      </w:r>
      <w:r w:rsidR="00DC0771" w:rsidRPr="003548BC">
        <w:rPr>
          <w:rFonts w:ascii="Tahoma" w:hAnsi="Tahoma" w:cs="Segoe UI"/>
          <w:sz w:val="18"/>
          <w:szCs w:val="18"/>
        </w:rPr>
        <w:t xml:space="preserve"> differences in </w:t>
      </w:r>
      <w:r w:rsidR="00655C8A" w:rsidRPr="003548BC">
        <w:rPr>
          <w:rFonts w:ascii="Tahoma" w:hAnsi="Tahoma" w:cs="Segoe UI"/>
          <w:sz w:val="18"/>
          <w:szCs w:val="18"/>
        </w:rPr>
        <w:t>reporting for specific corporate items, e.g. COVID 19</w:t>
      </w:r>
      <w:r w:rsidR="00DC0771" w:rsidRPr="003548BC">
        <w:rPr>
          <w:rFonts w:ascii="Tahoma" w:hAnsi="Tahoma" w:cs="Segoe UI"/>
          <w:sz w:val="18"/>
          <w:szCs w:val="18"/>
        </w:rPr>
        <w:t>.</w:t>
      </w:r>
    </w:p>
    <w:p w14:paraId="6036ECED" w14:textId="77777777" w:rsidR="00711DD2" w:rsidRPr="003548BC" w:rsidRDefault="00711DD2" w:rsidP="006A6115">
      <w:pPr>
        <w:rPr>
          <w:rFonts w:ascii="Tahoma" w:hAnsi="Tahoma" w:cs="Segoe UI"/>
          <w:sz w:val="18"/>
          <w:szCs w:val="18"/>
          <w:u w:val="single"/>
        </w:rPr>
      </w:pPr>
    </w:p>
    <w:p w14:paraId="0E688BE2" w14:textId="13525FF5"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C</w:t>
      </w:r>
      <w:r w:rsidRPr="003548BC">
        <w:rPr>
          <w:rFonts w:ascii="Tahoma" w:hAnsi="Tahoma" w:cs="Segoe UI"/>
          <w:sz w:val="18"/>
          <w:szCs w:val="18"/>
          <w:u w:val="single"/>
        </w:rPr>
        <w:t>: Items Not Included in Net Cost of Services</w:t>
      </w:r>
    </w:p>
    <w:p w14:paraId="5BCB1E23" w14:textId="77777777" w:rsidR="00737F04" w:rsidRPr="003548BC" w:rsidRDefault="00737F04" w:rsidP="006A6115">
      <w:pPr>
        <w:rPr>
          <w:rFonts w:ascii="Tahoma" w:hAnsi="Tahoma" w:cs="Segoe UI"/>
          <w:sz w:val="18"/>
          <w:szCs w:val="18"/>
          <w:u w:val="single"/>
        </w:rPr>
      </w:pPr>
    </w:p>
    <w:p w14:paraId="1A501808" w14:textId="77777777"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Adjustments for items that are not deemed, as per the Accounting Code of Practice, as service specific income and expenditure but which represent other corporate items: </w:t>
      </w:r>
    </w:p>
    <w:p w14:paraId="0DB6B34A" w14:textId="77777777" w:rsidR="00737F04" w:rsidRPr="003548BC" w:rsidRDefault="00737F04" w:rsidP="006A6115">
      <w:pPr>
        <w:contextualSpacing/>
        <w:rPr>
          <w:rFonts w:ascii="Tahoma" w:hAnsi="Tahoma"/>
          <w:sz w:val="18"/>
          <w:szCs w:val="18"/>
        </w:rPr>
      </w:pPr>
    </w:p>
    <w:p w14:paraId="3508E331"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Other Operating Income &amp; Expenditure </w:t>
      </w:r>
      <w:r w:rsidRPr="003548BC">
        <w:rPr>
          <w:rFonts w:ascii="Tahoma" w:hAnsi="Tahoma"/>
          <w:sz w:val="18"/>
          <w:szCs w:val="18"/>
        </w:rPr>
        <w:t>–</w:t>
      </w:r>
      <w:r w:rsidRPr="003548BC">
        <w:rPr>
          <w:rFonts w:ascii="Tahoma" w:hAnsi="Tahoma"/>
          <w:b/>
          <w:sz w:val="18"/>
          <w:szCs w:val="18"/>
        </w:rPr>
        <w:t xml:space="preserve"> </w:t>
      </w:r>
      <w:r w:rsidRPr="003548BC">
        <w:rPr>
          <w:rFonts w:ascii="Tahoma" w:hAnsi="Tahoma"/>
          <w:sz w:val="18"/>
          <w:szCs w:val="18"/>
        </w:rPr>
        <w:t>generally relates to</w:t>
      </w:r>
      <w:r w:rsidRPr="003548BC">
        <w:rPr>
          <w:rFonts w:ascii="Tahoma" w:hAnsi="Tahoma"/>
          <w:b/>
          <w:sz w:val="18"/>
          <w:szCs w:val="18"/>
        </w:rPr>
        <w:t xml:space="preserve"> </w:t>
      </w:r>
      <w:r w:rsidRPr="003548BC">
        <w:rPr>
          <w:rFonts w:ascii="Tahoma" w:hAnsi="Tahoma"/>
          <w:sz w:val="18"/>
          <w:szCs w:val="18"/>
        </w:rPr>
        <w:t xml:space="preserve">precepts / levies that are accounted for within service budgets from a management accounts perspective but a corporate cost as per the financial reporting requirements; </w:t>
      </w:r>
    </w:p>
    <w:p w14:paraId="3100A951" w14:textId="77777777" w:rsidR="00737F04" w:rsidRPr="003548BC" w:rsidRDefault="00737F04" w:rsidP="006A6115">
      <w:pPr>
        <w:contextualSpacing/>
        <w:rPr>
          <w:rFonts w:ascii="Tahoma" w:hAnsi="Tahoma"/>
          <w:sz w:val="18"/>
          <w:szCs w:val="18"/>
        </w:rPr>
      </w:pPr>
    </w:p>
    <w:p w14:paraId="016C4C17"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lastRenderedPageBreak/>
        <w:t>Financing &amp; Investment Income &amp; Expenditure</w:t>
      </w:r>
      <w:r w:rsidRPr="003548BC">
        <w:rPr>
          <w:rFonts w:ascii="Tahoma" w:hAnsi="Tahoma"/>
          <w:sz w:val="18"/>
          <w:szCs w:val="18"/>
        </w:rPr>
        <w:t xml:space="preserve"> –</w:t>
      </w:r>
      <w:r w:rsidRPr="003548BC">
        <w:rPr>
          <w:rFonts w:ascii="Tahoma" w:hAnsi="Tahoma"/>
          <w:b/>
          <w:sz w:val="18"/>
          <w:szCs w:val="18"/>
        </w:rPr>
        <w:t xml:space="preserve"> </w:t>
      </w:r>
      <w:r w:rsidRPr="003548BC">
        <w:rPr>
          <w:rFonts w:ascii="Tahoma" w:hAnsi="Tahoma"/>
          <w:sz w:val="18"/>
          <w:szCs w:val="18"/>
        </w:rPr>
        <w:t>generally relates to corporate income and expenditure such as interest payments servicing the Council’s debt and interest receivable from its financial investments and dividends from its interests in companies. Also included within this are the external element of services that are accounted for as trading undertakings;</w:t>
      </w:r>
    </w:p>
    <w:p w14:paraId="32AFC2A8" w14:textId="77777777" w:rsidR="00EF11F1" w:rsidRPr="003548BC" w:rsidRDefault="00EF11F1" w:rsidP="001A1917">
      <w:pPr>
        <w:rPr>
          <w:rFonts w:ascii="Tahoma" w:hAnsi="Tahoma"/>
          <w:b/>
          <w:sz w:val="18"/>
          <w:szCs w:val="18"/>
        </w:rPr>
      </w:pPr>
    </w:p>
    <w:p w14:paraId="1BCB78A2" w14:textId="77777777" w:rsidR="00737F04" w:rsidRPr="003548BC" w:rsidRDefault="00737F04" w:rsidP="00A43C4D">
      <w:pPr>
        <w:numPr>
          <w:ilvl w:val="0"/>
          <w:numId w:val="37"/>
        </w:numPr>
        <w:rPr>
          <w:rFonts w:ascii="Tahoma" w:hAnsi="Tahoma"/>
          <w:sz w:val="18"/>
          <w:szCs w:val="18"/>
        </w:rPr>
      </w:pPr>
      <w:r w:rsidRPr="003548BC">
        <w:rPr>
          <w:rFonts w:ascii="Tahoma" w:hAnsi="Tahoma"/>
          <w:b/>
          <w:sz w:val="18"/>
          <w:szCs w:val="18"/>
        </w:rPr>
        <w:t xml:space="preserve">Taxation &amp; Non-Specific Grant Income &amp; Expenditure </w:t>
      </w:r>
      <w:r w:rsidRPr="003548BC">
        <w:rPr>
          <w:rFonts w:ascii="Tahoma" w:hAnsi="Tahoma"/>
          <w:sz w:val="18"/>
          <w:szCs w:val="18"/>
        </w:rPr>
        <w:t>– relates to non-specific grant received and accounted for within service budgets from a management accounts perspective.</w:t>
      </w:r>
    </w:p>
    <w:p w14:paraId="67DF9669" w14:textId="77777777" w:rsidR="00737F04" w:rsidRPr="003548BC" w:rsidRDefault="00737F04" w:rsidP="006A6115">
      <w:pPr>
        <w:rPr>
          <w:rFonts w:ascii="Tahoma" w:hAnsi="Tahoma"/>
          <w:sz w:val="18"/>
          <w:szCs w:val="18"/>
        </w:rPr>
      </w:pPr>
    </w:p>
    <w:p w14:paraId="079A1B25" w14:textId="306A44AA"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D</w:t>
      </w:r>
      <w:r w:rsidRPr="003548BC">
        <w:rPr>
          <w:rFonts w:ascii="Tahoma" w:hAnsi="Tahoma" w:cs="Segoe UI"/>
          <w:sz w:val="18"/>
          <w:szCs w:val="18"/>
          <w:u w:val="single"/>
        </w:rPr>
        <w:t>: Items Not Included Within The CI&amp;ES</w:t>
      </w:r>
    </w:p>
    <w:p w14:paraId="3E0FFFE8" w14:textId="77777777" w:rsidR="00737F04" w:rsidRPr="003548BC" w:rsidRDefault="00737F04" w:rsidP="006A6115">
      <w:pPr>
        <w:contextualSpacing/>
        <w:rPr>
          <w:rFonts w:ascii="Tahoma" w:hAnsi="Tahoma"/>
          <w:sz w:val="18"/>
          <w:szCs w:val="18"/>
        </w:rPr>
      </w:pPr>
    </w:p>
    <w:p w14:paraId="06D93A3B" w14:textId="77777777" w:rsidR="00737F04" w:rsidRPr="003548BC" w:rsidRDefault="00737F04" w:rsidP="006A6115">
      <w:pPr>
        <w:contextualSpacing/>
        <w:rPr>
          <w:rFonts w:ascii="Tahoma" w:hAnsi="Tahoma"/>
          <w:sz w:val="18"/>
          <w:szCs w:val="18"/>
        </w:rPr>
      </w:pPr>
      <w:r w:rsidRPr="003548BC">
        <w:rPr>
          <w:rFonts w:ascii="Tahoma" w:hAnsi="Tahoma"/>
          <w:sz w:val="18"/>
          <w:szCs w:val="18"/>
        </w:rPr>
        <w:t>Adjustments that, under the Accounting Code of Practice, are not reported from a financial reporting point of view within the Comprehensive Income &amp; Expenditure Statement</w:t>
      </w:r>
      <w:r w:rsidR="0081393A" w:rsidRPr="003548BC">
        <w:rPr>
          <w:rFonts w:ascii="Tahoma" w:hAnsi="Tahoma"/>
          <w:sz w:val="18"/>
          <w:szCs w:val="18"/>
        </w:rPr>
        <w:t xml:space="preserve"> but as a movement in reserves</w:t>
      </w:r>
      <w:r w:rsidRPr="003548BC">
        <w:rPr>
          <w:rFonts w:ascii="Tahoma" w:hAnsi="Tahoma"/>
          <w:sz w:val="18"/>
          <w:szCs w:val="18"/>
        </w:rPr>
        <w:t>:</w:t>
      </w:r>
    </w:p>
    <w:p w14:paraId="569B9FD5" w14:textId="77777777" w:rsidR="00737F04" w:rsidRPr="003548BC" w:rsidRDefault="00737F04" w:rsidP="006A6115">
      <w:pPr>
        <w:contextualSpacing/>
        <w:rPr>
          <w:rFonts w:ascii="Tahoma" w:hAnsi="Tahoma"/>
          <w:sz w:val="18"/>
          <w:szCs w:val="18"/>
        </w:rPr>
      </w:pPr>
    </w:p>
    <w:p w14:paraId="2B4F8346" w14:textId="77777777" w:rsidR="00737F04" w:rsidRPr="003548BC" w:rsidRDefault="00737F04" w:rsidP="00A43C4D">
      <w:pPr>
        <w:numPr>
          <w:ilvl w:val="0"/>
          <w:numId w:val="43"/>
        </w:numPr>
        <w:contextualSpacing/>
        <w:rPr>
          <w:rFonts w:ascii="Tahoma" w:hAnsi="Tahoma"/>
          <w:sz w:val="18"/>
          <w:szCs w:val="18"/>
        </w:rPr>
      </w:pPr>
      <w:r w:rsidRPr="003548BC">
        <w:rPr>
          <w:rFonts w:ascii="Tahoma" w:hAnsi="Tahoma"/>
          <w:sz w:val="18"/>
          <w:szCs w:val="18"/>
        </w:rPr>
        <w:t>These adjustments generally relate to capital items such as the statutory charges for capital financing i.e. Minimum Revenue Provision and capital funded by revenue / reserves</w:t>
      </w:r>
      <w:r w:rsidR="00A23D4D" w:rsidRPr="003548BC">
        <w:rPr>
          <w:rFonts w:ascii="Tahoma" w:hAnsi="Tahoma"/>
          <w:sz w:val="18"/>
          <w:szCs w:val="18"/>
        </w:rPr>
        <w:t xml:space="preserve"> and the statutory accounting for the treatment of the Council’s DSG Deficit. </w:t>
      </w:r>
      <w:r w:rsidRPr="003548BC">
        <w:rPr>
          <w:rFonts w:ascii="Tahoma" w:hAnsi="Tahoma"/>
          <w:sz w:val="18"/>
          <w:szCs w:val="18"/>
        </w:rPr>
        <w:t>Also included is the accounting recognition of the element of the pension deficit payment and the adjustment in relation to financial instruments.</w:t>
      </w:r>
    </w:p>
    <w:p w14:paraId="246BE68E" w14:textId="77777777" w:rsidR="00737F04" w:rsidRPr="003548BC" w:rsidRDefault="00737F04" w:rsidP="006A6115">
      <w:pPr>
        <w:rPr>
          <w:rFonts w:ascii="Tahoma" w:hAnsi="Tahoma" w:cs="Segoe UI"/>
          <w:sz w:val="18"/>
          <w:szCs w:val="18"/>
          <w:u w:val="single"/>
        </w:rPr>
      </w:pPr>
    </w:p>
    <w:p w14:paraId="5A788C0F" w14:textId="5AE01772"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E</w:t>
      </w:r>
      <w:r w:rsidRPr="003548BC">
        <w:rPr>
          <w:rFonts w:ascii="Tahoma" w:hAnsi="Tahoma" w:cs="Segoe UI"/>
          <w:sz w:val="18"/>
          <w:szCs w:val="18"/>
          <w:u w:val="single"/>
        </w:rPr>
        <w:t>: Corporate Funding / Expenditure</w:t>
      </w:r>
    </w:p>
    <w:p w14:paraId="5DA1F74F" w14:textId="77777777" w:rsidR="00737F04" w:rsidRPr="003548BC" w:rsidRDefault="00737F04" w:rsidP="006A6115">
      <w:pPr>
        <w:rPr>
          <w:rFonts w:ascii="Tahoma" w:hAnsi="Tahoma" w:cs="Segoe UI"/>
          <w:sz w:val="18"/>
          <w:szCs w:val="18"/>
          <w:u w:val="single"/>
        </w:rPr>
      </w:pPr>
    </w:p>
    <w:p w14:paraId="29998611" w14:textId="77777777" w:rsidR="00737F04" w:rsidRPr="003548BC" w:rsidRDefault="00737F04" w:rsidP="006A6115">
      <w:pPr>
        <w:rPr>
          <w:rFonts w:ascii="Tahoma" w:hAnsi="Tahoma" w:cs="Segoe UI"/>
          <w:sz w:val="18"/>
          <w:szCs w:val="18"/>
          <w:u w:val="single"/>
        </w:rPr>
      </w:pPr>
      <w:r w:rsidRPr="003548BC">
        <w:rPr>
          <w:rFonts w:ascii="Tahoma" w:hAnsi="Tahoma" w:cs="Segoe UI"/>
          <w:sz w:val="18"/>
          <w:szCs w:val="18"/>
        </w:rPr>
        <w:t>This column brings in the Council’s corporate, non-specific funding for the year together with other corporate items of expenditure:</w:t>
      </w:r>
    </w:p>
    <w:p w14:paraId="01B8F107" w14:textId="77777777" w:rsidR="00737F04" w:rsidRPr="003548BC" w:rsidRDefault="00737F04" w:rsidP="006A6115">
      <w:pPr>
        <w:rPr>
          <w:rFonts w:ascii="Tahoma" w:hAnsi="Tahoma" w:cs="Segoe UI"/>
          <w:sz w:val="18"/>
          <w:szCs w:val="18"/>
          <w:u w:val="single"/>
        </w:rPr>
      </w:pPr>
    </w:p>
    <w:p w14:paraId="2F034B86"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Other Operating Income &amp; Expenditure </w:t>
      </w:r>
      <w:r w:rsidRPr="003548BC">
        <w:rPr>
          <w:rFonts w:ascii="Tahoma" w:hAnsi="Tahoma"/>
          <w:sz w:val="18"/>
          <w:szCs w:val="18"/>
        </w:rPr>
        <w:t xml:space="preserve">– generally relates to the precept payments collected by the Council and paid over to the parish councils; </w:t>
      </w:r>
    </w:p>
    <w:p w14:paraId="2C750D14" w14:textId="77777777" w:rsidR="00737F04" w:rsidRPr="003548BC" w:rsidRDefault="00737F04" w:rsidP="006A6115">
      <w:pPr>
        <w:pStyle w:val="ListParagraph"/>
        <w:ind w:left="0"/>
        <w:rPr>
          <w:rFonts w:ascii="Tahoma" w:hAnsi="Tahoma"/>
          <w:b/>
          <w:sz w:val="18"/>
          <w:szCs w:val="18"/>
        </w:rPr>
      </w:pPr>
    </w:p>
    <w:p w14:paraId="218387FE"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Taxation &amp; Non-Specific Grant Income &amp; Expenditure </w:t>
      </w:r>
      <w:r w:rsidRPr="003548BC">
        <w:rPr>
          <w:rFonts w:ascii="Tahoma" w:hAnsi="Tahoma"/>
          <w:sz w:val="18"/>
          <w:szCs w:val="18"/>
        </w:rPr>
        <w:t>– relates to the non-specific income that the Council receives in year to fund its net expenditure, including Revenue Support Grant (RSG), Council Tax, Business Rates and S31 Grants.</w:t>
      </w:r>
    </w:p>
    <w:p w14:paraId="4E04D8F0" w14:textId="77777777" w:rsidR="00737F04" w:rsidRPr="003548BC" w:rsidRDefault="00737F04" w:rsidP="006A6115">
      <w:pPr>
        <w:contextualSpacing/>
        <w:jc w:val="both"/>
        <w:rPr>
          <w:rFonts w:ascii="Tahoma" w:hAnsi="Tahoma"/>
          <w:sz w:val="18"/>
          <w:szCs w:val="18"/>
        </w:rPr>
      </w:pPr>
    </w:p>
    <w:p w14:paraId="2B035BD6" w14:textId="5A0CF4E8" w:rsidR="00737F04" w:rsidRPr="003548BC" w:rsidRDefault="00737F04" w:rsidP="006A6115">
      <w:pPr>
        <w:contextualSpacing/>
        <w:jc w:val="both"/>
        <w:rPr>
          <w:rFonts w:ascii="Tahoma" w:hAnsi="Tahoma"/>
          <w:sz w:val="18"/>
          <w:szCs w:val="18"/>
          <w:u w:val="single"/>
        </w:rPr>
      </w:pPr>
      <w:r w:rsidRPr="003548BC">
        <w:rPr>
          <w:rFonts w:ascii="Tahoma" w:hAnsi="Tahoma"/>
          <w:sz w:val="18"/>
          <w:szCs w:val="18"/>
          <w:u w:val="single"/>
        </w:rPr>
        <w:t xml:space="preserve">Note </w:t>
      </w:r>
      <w:r w:rsidR="00832528" w:rsidRPr="003548BC">
        <w:rPr>
          <w:rFonts w:ascii="Tahoma" w:hAnsi="Tahoma"/>
          <w:sz w:val="18"/>
          <w:szCs w:val="18"/>
          <w:u w:val="single"/>
        </w:rPr>
        <w:t>1</w:t>
      </w:r>
      <w:r w:rsidR="006E50E3" w:rsidRPr="003548BC">
        <w:rPr>
          <w:rFonts w:ascii="Tahoma" w:hAnsi="Tahoma"/>
          <w:sz w:val="18"/>
          <w:szCs w:val="18"/>
          <w:u w:val="single"/>
        </w:rPr>
        <w:t>F</w:t>
      </w:r>
      <w:r w:rsidRPr="003548BC">
        <w:rPr>
          <w:rFonts w:ascii="Tahoma" w:hAnsi="Tahoma"/>
          <w:sz w:val="18"/>
          <w:szCs w:val="18"/>
          <w:u w:val="single"/>
        </w:rPr>
        <w:t xml:space="preserve">: </w:t>
      </w:r>
      <w:r w:rsidRPr="003548BC">
        <w:rPr>
          <w:rFonts w:ascii="Tahoma" w:hAnsi="Tahoma" w:cs="Segoe UI"/>
          <w:sz w:val="18"/>
          <w:szCs w:val="18"/>
          <w:u w:val="single"/>
        </w:rPr>
        <w:t>Net Expenditure Chargeable to the General Fund and HRA Balances</w:t>
      </w:r>
    </w:p>
    <w:p w14:paraId="3AE6E2C1" w14:textId="77777777" w:rsidR="00737F04" w:rsidRPr="003548BC" w:rsidRDefault="00737F04" w:rsidP="006A6115">
      <w:pPr>
        <w:contextualSpacing/>
        <w:jc w:val="both"/>
        <w:rPr>
          <w:rFonts w:ascii="Tahoma" w:hAnsi="Tahoma"/>
          <w:sz w:val="18"/>
          <w:szCs w:val="18"/>
        </w:rPr>
      </w:pPr>
    </w:p>
    <w:p w14:paraId="4695E0ED" w14:textId="751D1C8B"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This column shows the Council’s financial position in terms of its in-year movement in general fund and housing revenue account reserve positions. These can be seen in terms of both types of reserves in </w:t>
      </w:r>
      <w:hyperlink w:anchor="Note04" w:history="1">
        <w:r w:rsidR="008947C2" w:rsidRPr="003548BC">
          <w:rPr>
            <w:rStyle w:val="Hyperlink"/>
            <w:rFonts w:ascii="Tahoma" w:hAnsi="Tahoma"/>
            <w:sz w:val="18"/>
            <w:szCs w:val="18"/>
          </w:rPr>
          <w:t>Note 4</w:t>
        </w:r>
      </w:hyperlink>
      <w:r w:rsidRPr="003548BC">
        <w:rPr>
          <w:rFonts w:ascii="Tahoma" w:hAnsi="Tahoma"/>
          <w:sz w:val="18"/>
          <w:szCs w:val="18"/>
        </w:rPr>
        <w:t>.</w:t>
      </w:r>
    </w:p>
    <w:p w14:paraId="7EE2C3A1" w14:textId="77777777" w:rsidR="00737F04" w:rsidRPr="003548BC" w:rsidRDefault="00737F04" w:rsidP="006A6115">
      <w:pPr>
        <w:rPr>
          <w:rFonts w:ascii="Tahoma" w:hAnsi="Tahoma" w:cs="HelveticaNeue-BoldCond"/>
          <w:b/>
          <w:color w:val="323232"/>
          <w:sz w:val="18"/>
          <w:szCs w:val="18"/>
          <w:u w:val="single"/>
        </w:rPr>
      </w:pPr>
    </w:p>
    <w:p w14:paraId="5C77E807" w14:textId="5D1BB131" w:rsidR="00737F04" w:rsidRPr="003548BC" w:rsidRDefault="00CC35CC" w:rsidP="006A6115">
      <w:pPr>
        <w:rPr>
          <w:rFonts w:ascii="Tahoma" w:hAnsi="Tahoma" w:cs="Segoe UI"/>
          <w:sz w:val="18"/>
          <w:szCs w:val="18"/>
          <w:u w:val="single"/>
        </w:rPr>
      </w:pPr>
      <w:r w:rsidRPr="003548BC">
        <w:rPr>
          <w:rFonts w:ascii="Tahoma" w:hAnsi="Tahoma" w:cs="HelveticaNeue-BoldCond"/>
          <w:sz w:val="18"/>
          <w:szCs w:val="18"/>
          <w:u w:val="single"/>
        </w:rPr>
        <w:t>Note 1</w:t>
      </w:r>
      <w:r w:rsidR="006E50E3" w:rsidRPr="003548BC">
        <w:rPr>
          <w:rFonts w:ascii="Tahoma" w:hAnsi="Tahoma" w:cs="HelveticaNeue-BoldCond"/>
          <w:sz w:val="18"/>
          <w:szCs w:val="18"/>
          <w:u w:val="single"/>
        </w:rPr>
        <w:t>G</w:t>
      </w:r>
      <w:r w:rsidRPr="003548BC">
        <w:rPr>
          <w:rFonts w:ascii="Tahoma" w:hAnsi="Tahoma" w:cs="HelveticaNeue-BoldCond"/>
          <w:sz w:val="18"/>
          <w:szCs w:val="18"/>
          <w:u w:val="single"/>
        </w:rPr>
        <w:t xml:space="preserve">: </w:t>
      </w:r>
      <w:r w:rsidRPr="003548BC">
        <w:rPr>
          <w:rFonts w:ascii="Tahoma" w:hAnsi="Tahoma" w:cs="Segoe UI"/>
          <w:sz w:val="18"/>
          <w:szCs w:val="18"/>
          <w:u w:val="single"/>
        </w:rPr>
        <w:t>Items Presented Within The Movement in Reserves Statement</w:t>
      </w:r>
    </w:p>
    <w:p w14:paraId="404B9692" w14:textId="2EDC2F83" w:rsidR="00CC35CC" w:rsidRPr="003548BC" w:rsidRDefault="00CC35CC" w:rsidP="006A6115">
      <w:pPr>
        <w:rPr>
          <w:rFonts w:ascii="Tahoma" w:hAnsi="Tahoma" w:cs="Segoe UI"/>
          <w:sz w:val="18"/>
          <w:szCs w:val="18"/>
          <w:u w:val="single"/>
        </w:rPr>
      </w:pPr>
    </w:p>
    <w:p w14:paraId="50179193" w14:textId="6873B3E0" w:rsidR="00CC35CC" w:rsidRPr="003548BC" w:rsidRDefault="00CC35CC" w:rsidP="006A6115">
      <w:pPr>
        <w:rPr>
          <w:rFonts w:ascii="Tahoma" w:hAnsi="Tahoma" w:cs="HelveticaNeue-BoldCond"/>
          <w:sz w:val="18"/>
          <w:szCs w:val="18"/>
        </w:rPr>
      </w:pPr>
      <w:r w:rsidRPr="003548BC">
        <w:rPr>
          <w:rFonts w:ascii="Tahoma" w:hAnsi="Tahoma" w:cs="Segoe UI"/>
          <w:sz w:val="18"/>
          <w:szCs w:val="18"/>
        </w:rPr>
        <w:t>The items captured within this row are such items that, in accordance with the Code of Practice, are not to be included within the Comprehensive Income &amp; Expenditure Statement (Accounting Basis)</w:t>
      </w:r>
      <w:r w:rsidR="002E27D3" w:rsidRPr="003548BC">
        <w:rPr>
          <w:rFonts w:ascii="Tahoma" w:hAnsi="Tahoma" w:cs="Segoe UI"/>
          <w:sz w:val="18"/>
          <w:szCs w:val="18"/>
        </w:rPr>
        <w:t xml:space="preserve"> but</w:t>
      </w:r>
      <w:r w:rsidRPr="003548BC">
        <w:rPr>
          <w:rFonts w:ascii="Tahoma" w:hAnsi="Tahoma" w:cs="Segoe UI"/>
          <w:sz w:val="18"/>
          <w:szCs w:val="18"/>
        </w:rPr>
        <w:t xml:space="preserve"> are chargeable to the General Fund Balance </w:t>
      </w:r>
      <w:r w:rsidR="002E27D3" w:rsidRPr="003548BC">
        <w:rPr>
          <w:rFonts w:ascii="Tahoma" w:hAnsi="Tahoma" w:cs="Segoe UI"/>
          <w:sz w:val="18"/>
          <w:szCs w:val="18"/>
        </w:rPr>
        <w:t>u</w:t>
      </w:r>
      <w:r w:rsidRPr="003548BC">
        <w:rPr>
          <w:rFonts w:ascii="Tahoma" w:hAnsi="Tahoma" w:cs="Segoe UI"/>
          <w:sz w:val="18"/>
          <w:szCs w:val="18"/>
        </w:rPr>
        <w:t>nder statutory provision</w:t>
      </w:r>
      <w:r w:rsidR="00DA6312" w:rsidRPr="003548BC">
        <w:rPr>
          <w:rFonts w:ascii="Tahoma" w:hAnsi="Tahoma" w:cs="Segoe UI"/>
          <w:sz w:val="18"/>
          <w:szCs w:val="18"/>
        </w:rPr>
        <w:t>s</w:t>
      </w:r>
      <w:r w:rsidR="002E27D3" w:rsidRPr="003548BC">
        <w:rPr>
          <w:rFonts w:ascii="Tahoma" w:hAnsi="Tahoma" w:cs="Segoe UI"/>
          <w:sz w:val="18"/>
          <w:szCs w:val="18"/>
        </w:rPr>
        <w:t>.</w:t>
      </w:r>
      <w:r w:rsidR="0051786D" w:rsidRPr="003548BC">
        <w:rPr>
          <w:rFonts w:ascii="Tahoma" w:hAnsi="Tahoma" w:cs="Segoe UI"/>
          <w:sz w:val="18"/>
          <w:szCs w:val="18"/>
        </w:rPr>
        <w:t xml:space="preserve"> </w:t>
      </w:r>
      <w:r w:rsidR="006568EF" w:rsidRPr="003548BC">
        <w:rPr>
          <w:rFonts w:ascii="Tahoma" w:hAnsi="Tahoma" w:cs="Segoe UI"/>
          <w:sz w:val="18"/>
          <w:szCs w:val="18"/>
        </w:rPr>
        <w:t>T</w:t>
      </w:r>
      <w:r w:rsidR="0051786D" w:rsidRPr="003548BC">
        <w:rPr>
          <w:rFonts w:ascii="Tahoma" w:hAnsi="Tahoma" w:cs="Segoe UI"/>
          <w:sz w:val="18"/>
          <w:szCs w:val="18"/>
        </w:rPr>
        <w:t>hese</w:t>
      </w:r>
      <w:r w:rsidRPr="003548BC">
        <w:rPr>
          <w:rFonts w:ascii="Tahoma" w:hAnsi="Tahoma" w:cs="Segoe UI"/>
          <w:sz w:val="18"/>
          <w:szCs w:val="18"/>
        </w:rPr>
        <w:t xml:space="preserve"> are duly deducted or added to the General Fund Balance via the Movement in Reserves Statement</w:t>
      </w:r>
      <w:r w:rsidR="00DA6312" w:rsidRPr="003548BC">
        <w:rPr>
          <w:rFonts w:ascii="Tahoma" w:hAnsi="Tahoma" w:cs="Segoe UI"/>
          <w:sz w:val="18"/>
          <w:szCs w:val="18"/>
        </w:rPr>
        <w:t xml:space="preserve"> (Funding Basis)</w:t>
      </w:r>
      <w:r w:rsidRPr="003548BC">
        <w:rPr>
          <w:rFonts w:ascii="Tahoma" w:hAnsi="Tahoma" w:cs="Segoe UI"/>
          <w:sz w:val="18"/>
          <w:szCs w:val="18"/>
        </w:rPr>
        <w:t xml:space="preserve">. </w:t>
      </w:r>
      <w:r w:rsidR="00DA6312" w:rsidRPr="003548BC">
        <w:rPr>
          <w:rFonts w:ascii="Tahoma" w:hAnsi="Tahoma" w:cs="Segoe UI"/>
          <w:sz w:val="18"/>
          <w:szCs w:val="18"/>
        </w:rPr>
        <w:t>This row therefore purely represents presentational adjustments to allow reconciliation between the accounting basis and funding basis.</w:t>
      </w:r>
    </w:p>
    <w:p w14:paraId="7F0D4E26" w14:textId="6082977F" w:rsidR="00737F04" w:rsidRPr="00BF031C" w:rsidRDefault="00737F04" w:rsidP="006A6115">
      <w:pPr>
        <w:rPr>
          <w:rFonts w:ascii="Tahoma" w:hAnsi="Tahoma" w:cs="HelveticaNeue-BoldCond"/>
          <w:b/>
          <w:color w:val="323232"/>
          <w:sz w:val="18"/>
          <w:szCs w:val="18"/>
          <w:highlight w:val="yellow"/>
          <w:u w:val="single"/>
        </w:rPr>
      </w:pPr>
    </w:p>
    <w:p w14:paraId="66DC493A" w14:textId="77777777" w:rsidR="009E25FD" w:rsidRPr="00BF031C" w:rsidRDefault="009E25FD" w:rsidP="006A6115">
      <w:pPr>
        <w:rPr>
          <w:rFonts w:ascii="Tahoma" w:hAnsi="Tahoma" w:cs="HelveticaNeue-BoldCond"/>
          <w:b/>
          <w:color w:val="323232"/>
          <w:sz w:val="18"/>
          <w:szCs w:val="18"/>
          <w:highlight w:val="yellow"/>
          <w:u w:val="single"/>
        </w:rPr>
      </w:pPr>
    </w:p>
    <w:p w14:paraId="57C085A1" w14:textId="18327C23" w:rsidR="00DA2796" w:rsidRPr="00BF031C" w:rsidRDefault="00DA2796" w:rsidP="006A6115">
      <w:pPr>
        <w:rPr>
          <w:rFonts w:ascii="Tahoma" w:hAnsi="Tahoma" w:cs="HelveticaNeue-BoldCond"/>
          <w:b/>
          <w:color w:val="323232"/>
          <w:sz w:val="18"/>
          <w:szCs w:val="18"/>
          <w:highlight w:val="yellow"/>
          <w:u w:val="single"/>
        </w:rPr>
      </w:pPr>
    </w:p>
    <w:p w14:paraId="63D11438" w14:textId="67018973" w:rsidR="00A90645" w:rsidRPr="00953D41" w:rsidRDefault="00A90645" w:rsidP="006A6115">
      <w:pPr>
        <w:rPr>
          <w:rFonts w:ascii="Tahoma" w:hAnsi="Tahoma" w:cs="HelveticaNeue-BoldCond"/>
          <w:b/>
          <w:color w:val="323232"/>
          <w:sz w:val="18"/>
          <w:szCs w:val="18"/>
          <w:u w:val="single"/>
        </w:rPr>
      </w:pPr>
    </w:p>
    <w:p w14:paraId="4102EA34" w14:textId="1C421ADD" w:rsidR="00A90645" w:rsidRPr="00953D41" w:rsidRDefault="00A90645" w:rsidP="006A6115">
      <w:pPr>
        <w:rPr>
          <w:rFonts w:ascii="Tahoma" w:hAnsi="Tahoma" w:cs="HelveticaNeue-BoldCond"/>
          <w:b/>
          <w:color w:val="323232"/>
          <w:sz w:val="18"/>
          <w:szCs w:val="18"/>
          <w:u w:val="single"/>
        </w:rPr>
      </w:pPr>
    </w:p>
    <w:p w14:paraId="2F0D5871" w14:textId="19399A94" w:rsidR="00A90645" w:rsidRPr="00953D41" w:rsidRDefault="00BC4D13" w:rsidP="006A6115">
      <w:pPr>
        <w:rPr>
          <w:rFonts w:ascii="Tahoma" w:hAnsi="Tahoma" w:cs="HelveticaNeue-BoldCond"/>
          <w:b/>
          <w:color w:val="323232"/>
          <w:sz w:val="18"/>
          <w:szCs w:val="18"/>
          <w:u w:val="single"/>
        </w:rPr>
      </w:pPr>
      <w:r w:rsidRPr="00953D41">
        <w:rPr>
          <w:rFonts w:ascii="Tahoma" w:hAnsi="Tahoma" w:cs="HelveticaNeue-BoldCond"/>
          <w:b/>
          <w:color w:val="323232"/>
          <w:sz w:val="18"/>
          <w:szCs w:val="18"/>
          <w:u w:val="single"/>
        </w:rPr>
        <w:br w:type="page"/>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737F04" w:rsidRPr="00BF031C" w14:paraId="38F1FC32" w14:textId="77777777" w:rsidTr="007C6110">
        <w:trPr>
          <w:jc w:val="center"/>
        </w:trPr>
        <w:tc>
          <w:tcPr>
            <w:tcW w:w="12578" w:type="dxa"/>
            <w:gridSpan w:val="2"/>
            <w:shd w:val="clear" w:color="auto" w:fill="FFFF99"/>
            <w:vAlign w:val="center"/>
          </w:tcPr>
          <w:p w14:paraId="0FD351B3" w14:textId="77777777" w:rsidR="00737F04" w:rsidRPr="00953D41" w:rsidRDefault="00737F04" w:rsidP="006A6115">
            <w:pPr>
              <w:rPr>
                <w:rFonts w:ascii="HelveticaNeue-BoldCond" w:hAnsi="HelveticaNeue-BoldCond" w:cs="HelveticaNeue-BoldCond"/>
                <w:b/>
                <w:color w:val="323232"/>
                <w:sz w:val="22"/>
                <w:szCs w:val="28"/>
              </w:rPr>
            </w:pPr>
            <w:bookmarkStart w:id="67" w:name="Note02"/>
            <w:r w:rsidRPr="00953D41">
              <w:rPr>
                <w:rFonts w:ascii="Tahoma" w:hAnsi="Tahoma" w:cs="HelveticaNeue-BoldCond"/>
                <w:b/>
                <w:color w:val="323232"/>
                <w:sz w:val="18"/>
                <w:szCs w:val="18"/>
              </w:rPr>
              <w:lastRenderedPageBreak/>
              <w:t>Note 2 - Adjustments between Funding and Accounting Basis per Directorate</w:t>
            </w:r>
          </w:p>
        </w:tc>
      </w:tr>
      <w:tr w:rsidR="00737F04" w:rsidRPr="00BF031C" w14:paraId="370B1CA4" w14:textId="77777777" w:rsidTr="007C6110">
        <w:trPr>
          <w:jc w:val="center"/>
        </w:trPr>
        <w:tc>
          <w:tcPr>
            <w:tcW w:w="1678" w:type="dxa"/>
            <w:shd w:val="clear" w:color="auto" w:fill="auto"/>
            <w:vAlign w:val="center"/>
          </w:tcPr>
          <w:p w14:paraId="3664DE89" w14:textId="77777777" w:rsidR="00737F04" w:rsidRPr="00953D41" w:rsidRDefault="00737F04" w:rsidP="006A6115">
            <w:pPr>
              <w:rPr>
                <w:rFonts w:ascii="Tahoma" w:hAnsi="Tahoma"/>
                <w:sz w:val="18"/>
                <w:szCs w:val="18"/>
              </w:rPr>
            </w:pPr>
            <w:r w:rsidRPr="00953D41">
              <w:rPr>
                <w:rFonts w:ascii="Tahoma" w:hAnsi="Tahoma"/>
                <w:sz w:val="18"/>
                <w:szCs w:val="18"/>
              </w:rPr>
              <w:t>Description:</w:t>
            </w:r>
          </w:p>
        </w:tc>
        <w:tc>
          <w:tcPr>
            <w:tcW w:w="10900" w:type="dxa"/>
            <w:shd w:val="clear" w:color="auto" w:fill="auto"/>
            <w:vAlign w:val="center"/>
          </w:tcPr>
          <w:p w14:paraId="56B9F57A" w14:textId="77777777" w:rsidR="00737F04" w:rsidRPr="00953D41" w:rsidRDefault="00737F04" w:rsidP="006A6115">
            <w:pPr>
              <w:rPr>
                <w:rFonts w:ascii="Tahoma" w:hAnsi="Tahoma"/>
                <w:sz w:val="18"/>
                <w:szCs w:val="18"/>
              </w:rPr>
            </w:pPr>
            <w:r w:rsidRPr="00953D41">
              <w:rPr>
                <w:rFonts w:ascii="Tahoma" w:hAnsi="Tahoma"/>
                <w:sz w:val="18"/>
                <w:szCs w:val="18"/>
              </w:rPr>
              <w:t>This note provides an analysis of the adjustments between the accounting basis as stipulated by the Code of Practice and the funding basis as stipulated by Legislation</w:t>
            </w:r>
            <w:r w:rsidR="00AC1EB9" w:rsidRPr="00953D41">
              <w:rPr>
                <w:rFonts w:ascii="Tahoma" w:hAnsi="Tahoma"/>
                <w:sz w:val="18"/>
                <w:szCs w:val="18"/>
              </w:rPr>
              <w:t>, per directorate</w:t>
            </w:r>
            <w:r w:rsidRPr="00953D41">
              <w:rPr>
                <w:rFonts w:ascii="Tahoma" w:hAnsi="Tahoma"/>
                <w:sz w:val="18"/>
                <w:szCs w:val="18"/>
              </w:rPr>
              <w:t>. The respective adjustments are outlined in the explanatory notes in the pages overleaf.</w:t>
            </w:r>
          </w:p>
        </w:tc>
      </w:tr>
      <w:bookmarkEnd w:id="67"/>
    </w:tbl>
    <w:p w14:paraId="405698D1" w14:textId="77777777" w:rsidR="00B44CAF" w:rsidRPr="00BF031C" w:rsidRDefault="00B44CAF" w:rsidP="006A6115">
      <w:pPr>
        <w:rPr>
          <w:rFonts w:ascii="Tahoma" w:hAnsi="Tahoma"/>
          <w:sz w:val="18"/>
          <w:szCs w:val="18"/>
          <w:highlight w:val="yellow"/>
          <w:u w:val="single"/>
        </w:rPr>
      </w:pPr>
    </w:p>
    <w:tbl>
      <w:tblPr>
        <w:tblW w:w="14826"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40"/>
        <w:gridCol w:w="1533"/>
        <w:gridCol w:w="1533"/>
        <w:gridCol w:w="1533"/>
        <w:gridCol w:w="1675"/>
        <w:gridCol w:w="612"/>
      </w:tblGrid>
      <w:tr w:rsidR="00860043" w:rsidRPr="00175459" w14:paraId="349AE11A" w14:textId="77777777" w:rsidTr="007E6812">
        <w:trPr>
          <w:trHeight w:val="176"/>
          <w:jc w:val="center"/>
        </w:trPr>
        <w:tc>
          <w:tcPr>
            <w:tcW w:w="7940" w:type="dxa"/>
            <w:tcBorders>
              <w:top w:val="single" w:sz="4" w:space="0" w:color="auto"/>
              <w:left w:val="single" w:sz="4" w:space="0" w:color="auto"/>
              <w:bottom w:val="nil"/>
              <w:right w:val="single" w:sz="4" w:space="0" w:color="auto"/>
            </w:tcBorders>
            <w:shd w:val="clear" w:color="auto" w:fill="auto"/>
          </w:tcPr>
          <w:p w14:paraId="55317094" w14:textId="77777777" w:rsidR="00860043" w:rsidRPr="00175459" w:rsidRDefault="00860043" w:rsidP="006A6115">
            <w:pPr>
              <w:pStyle w:val="ExampleText"/>
              <w:spacing w:before="0" w:line="240" w:lineRule="auto"/>
              <w:ind w:left="0"/>
              <w:rPr>
                <w:rFonts w:ascii="Tahoma" w:hAnsi="Tahoma" w:cs="Segoe UI"/>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64B8B1C2" w14:textId="7FFBB513" w:rsidR="00860043" w:rsidRPr="00175459" w:rsidRDefault="00860043" w:rsidP="006A6115">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0C7E9F" w:rsidRPr="00175459">
              <w:rPr>
                <w:rFonts w:ascii="Tahoma" w:hAnsi="Tahoma" w:cs="Segoe UI"/>
                <w:b/>
                <w:sz w:val="16"/>
                <w:szCs w:val="16"/>
              </w:rPr>
              <w:t>2</w:t>
            </w:r>
            <w:r w:rsidR="00F2660C" w:rsidRPr="00175459">
              <w:rPr>
                <w:rFonts w:ascii="Tahoma" w:hAnsi="Tahoma" w:cs="Segoe UI"/>
                <w:b/>
                <w:sz w:val="16"/>
                <w:szCs w:val="16"/>
              </w:rPr>
              <w:t>3</w:t>
            </w:r>
            <w:r w:rsidR="000C7E9F" w:rsidRPr="00175459">
              <w:rPr>
                <w:rFonts w:ascii="Tahoma" w:hAnsi="Tahoma" w:cs="Segoe UI"/>
                <w:b/>
                <w:sz w:val="16"/>
                <w:szCs w:val="16"/>
              </w:rPr>
              <w:t>/2</w:t>
            </w:r>
            <w:r w:rsidR="00F2660C" w:rsidRPr="00175459">
              <w:rPr>
                <w:rFonts w:ascii="Tahoma" w:hAnsi="Tahoma" w:cs="Segoe UI"/>
                <w:b/>
                <w:sz w:val="16"/>
                <w:szCs w:val="16"/>
              </w:rPr>
              <w:t>4</w:t>
            </w:r>
          </w:p>
        </w:tc>
        <w:tc>
          <w:tcPr>
            <w:tcW w:w="612" w:type="dxa"/>
            <w:tcBorders>
              <w:top w:val="nil"/>
              <w:left w:val="single" w:sz="4" w:space="0" w:color="auto"/>
              <w:bottom w:val="nil"/>
              <w:right w:val="nil"/>
            </w:tcBorders>
          </w:tcPr>
          <w:p w14:paraId="1C885112" w14:textId="77777777" w:rsidR="00860043" w:rsidRPr="00175459" w:rsidRDefault="00860043" w:rsidP="006A6115">
            <w:pPr>
              <w:pStyle w:val="ExampleText"/>
              <w:spacing w:before="0" w:line="240" w:lineRule="auto"/>
              <w:ind w:left="0"/>
              <w:jc w:val="center"/>
              <w:rPr>
                <w:rFonts w:ascii="Tahoma" w:hAnsi="Tahoma" w:cs="Segoe UI"/>
                <w:b/>
                <w:sz w:val="16"/>
                <w:szCs w:val="16"/>
              </w:rPr>
            </w:pPr>
          </w:p>
        </w:tc>
      </w:tr>
      <w:tr w:rsidR="00860043" w:rsidRPr="00175459" w14:paraId="374A7605" w14:textId="77777777" w:rsidTr="5FB26791">
        <w:trPr>
          <w:trHeight w:val="823"/>
          <w:jc w:val="center"/>
        </w:trPr>
        <w:tc>
          <w:tcPr>
            <w:tcW w:w="7940" w:type="dxa"/>
            <w:tcBorders>
              <w:top w:val="nil"/>
              <w:left w:val="single" w:sz="4" w:space="0" w:color="auto"/>
              <w:bottom w:val="single" w:sz="4" w:space="0" w:color="auto"/>
              <w:right w:val="single" w:sz="4" w:space="0" w:color="auto"/>
            </w:tcBorders>
            <w:shd w:val="clear" w:color="auto" w:fill="FFFFFF" w:themeFill="background1"/>
            <w:vAlign w:val="center"/>
          </w:tcPr>
          <w:p w14:paraId="34BA79D0" w14:textId="77777777" w:rsidR="00860043" w:rsidRPr="00175459" w:rsidRDefault="00860043" w:rsidP="006A6115">
            <w:pPr>
              <w:pStyle w:val="ExampleText"/>
              <w:spacing w:before="0" w:line="240" w:lineRule="auto"/>
              <w:ind w:left="0"/>
              <w:rPr>
                <w:rFonts w:ascii="Tahoma" w:hAnsi="Tahoma" w:cs="DIN-Regular"/>
                <w:b/>
                <w:sz w:val="16"/>
                <w:szCs w:val="16"/>
                <w:u w:val="single"/>
              </w:rPr>
            </w:pPr>
            <w:r w:rsidRPr="00175459">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FF275" w14:textId="4A5157A5" w:rsidR="00860043" w:rsidRPr="00175459" w:rsidRDefault="00860043" w:rsidP="006A6115">
            <w:pPr>
              <w:ind w:right="142"/>
              <w:jc w:val="center"/>
              <w:rPr>
                <w:rFonts w:ascii="Tahoma" w:hAnsi="Tahoma"/>
                <w:sz w:val="16"/>
                <w:szCs w:val="16"/>
              </w:rPr>
            </w:pPr>
            <w:r w:rsidRPr="00175459">
              <w:rPr>
                <w:rFonts w:ascii="Tahoma" w:hAnsi="Tahoma"/>
                <w:sz w:val="16"/>
                <w:szCs w:val="16"/>
              </w:rPr>
              <w:t xml:space="preserve">Adjustments for Capital Purposes (Note </w:t>
            </w:r>
            <w:r w:rsidR="00832528" w:rsidRPr="00175459">
              <w:rPr>
                <w:rFonts w:ascii="Tahoma" w:hAnsi="Tahoma"/>
                <w:sz w:val="16"/>
                <w:szCs w:val="16"/>
              </w:rPr>
              <w:t>2A</w:t>
            </w:r>
            <w:r w:rsidRPr="00175459">
              <w:rPr>
                <w:rFonts w:ascii="Tahoma" w:hAnsi="Tahoma"/>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560CC" w14:textId="255952C6" w:rsidR="00860043" w:rsidRPr="00175459" w:rsidRDefault="00860043" w:rsidP="006A6115">
            <w:pPr>
              <w:ind w:right="142"/>
              <w:jc w:val="center"/>
              <w:rPr>
                <w:rFonts w:ascii="Tahoma" w:hAnsi="Tahoma"/>
                <w:sz w:val="16"/>
                <w:szCs w:val="16"/>
              </w:rPr>
            </w:pPr>
            <w:r w:rsidRPr="00175459">
              <w:rPr>
                <w:rFonts w:ascii="Tahoma" w:hAnsi="Tahoma"/>
                <w:sz w:val="16"/>
                <w:szCs w:val="16"/>
              </w:rPr>
              <w:t>Net Change for the Pensions Adjustments (Note 2</w:t>
            </w:r>
            <w:r w:rsidR="00832528" w:rsidRPr="00175459">
              <w:rPr>
                <w:rFonts w:ascii="Tahoma" w:hAnsi="Tahoma"/>
                <w:sz w:val="16"/>
                <w:szCs w:val="16"/>
              </w:rPr>
              <w:t>B</w:t>
            </w:r>
            <w:r w:rsidRPr="00175459">
              <w:rPr>
                <w:rFonts w:ascii="Tahoma" w:hAnsi="Tahoma"/>
                <w:sz w:val="16"/>
                <w:szCs w:val="16"/>
              </w:rPr>
              <w:t>)</w:t>
            </w:r>
          </w:p>
        </w:tc>
        <w:tc>
          <w:tcPr>
            <w:tcW w:w="1533" w:type="dxa"/>
            <w:tcBorders>
              <w:top w:val="nil"/>
              <w:left w:val="single" w:sz="4" w:space="0" w:color="auto"/>
              <w:bottom w:val="single" w:sz="4" w:space="0" w:color="auto"/>
              <w:right w:val="single" w:sz="4" w:space="0" w:color="auto"/>
            </w:tcBorders>
            <w:shd w:val="clear" w:color="auto" w:fill="FFFFFF" w:themeFill="background1"/>
            <w:vAlign w:val="center"/>
          </w:tcPr>
          <w:p w14:paraId="7E3F5A55" w14:textId="5B25E0F0" w:rsidR="00860043" w:rsidRPr="00175459" w:rsidRDefault="00860043" w:rsidP="006A6115">
            <w:pPr>
              <w:ind w:right="142"/>
              <w:jc w:val="center"/>
              <w:rPr>
                <w:rFonts w:ascii="Tahoma" w:hAnsi="Tahoma"/>
                <w:sz w:val="16"/>
                <w:szCs w:val="16"/>
              </w:rPr>
            </w:pPr>
            <w:r w:rsidRPr="00175459">
              <w:rPr>
                <w:rFonts w:ascii="Tahoma" w:hAnsi="Tahoma"/>
                <w:sz w:val="16"/>
                <w:szCs w:val="16"/>
              </w:rPr>
              <w:t xml:space="preserve">Other Differences (Note </w:t>
            </w:r>
            <w:r w:rsidR="00832528" w:rsidRPr="00175459">
              <w:rPr>
                <w:rFonts w:ascii="Tahoma" w:hAnsi="Tahoma"/>
                <w:sz w:val="16"/>
                <w:szCs w:val="16"/>
              </w:rPr>
              <w:t>2C</w:t>
            </w:r>
            <w:r w:rsidRPr="00175459">
              <w:rPr>
                <w:rFonts w:ascii="Tahoma" w:hAnsi="Tahoma"/>
                <w:sz w:val="16"/>
                <w:szCs w:val="16"/>
              </w:rPr>
              <w:t>)</w:t>
            </w:r>
          </w:p>
        </w:tc>
        <w:tc>
          <w:tcPr>
            <w:tcW w:w="1675" w:type="dxa"/>
            <w:tcBorders>
              <w:top w:val="nil"/>
              <w:left w:val="single" w:sz="4" w:space="0" w:color="auto"/>
              <w:bottom w:val="single" w:sz="4" w:space="0" w:color="auto"/>
              <w:right w:val="single" w:sz="4" w:space="0" w:color="auto"/>
            </w:tcBorders>
            <w:shd w:val="clear" w:color="auto" w:fill="FFFFFF" w:themeFill="background1"/>
            <w:vAlign w:val="center"/>
          </w:tcPr>
          <w:p w14:paraId="5F79621E" w14:textId="77777777" w:rsidR="00860043" w:rsidRPr="00175459" w:rsidRDefault="00860043" w:rsidP="006A6115">
            <w:pPr>
              <w:tabs>
                <w:tab w:val="left" w:pos="213"/>
              </w:tabs>
              <w:ind w:left="142" w:right="71"/>
              <w:jc w:val="center"/>
              <w:rPr>
                <w:rFonts w:ascii="Tahoma" w:hAnsi="Tahoma" w:cs="HelveticaNeue-BoldCond"/>
                <w:b/>
                <w:sz w:val="16"/>
                <w:szCs w:val="16"/>
              </w:rPr>
            </w:pPr>
            <w:r w:rsidRPr="00175459">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hemeFill="background1"/>
          </w:tcPr>
          <w:p w14:paraId="4EB600D3" w14:textId="77777777" w:rsidR="00860043" w:rsidRPr="00175459" w:rsidRDefault="00860043" w:rsidP="006A6115">
            <w:pPr>
              <w:tabs>
                <w:tab w:val="left" w:pos="213"/>
              </w:tabs>
              <w:ind w:left="142" w:right="71"/>
              <w:jc w:val="center"/>
              <w:rPr>
                <w:rFonts w:ascii="Tahoma" w:hAnsi="Tahoma" w:cs="HelveticaNeue-BoldCond"/>
                <w:b/>
                <w:sz w:val="16"/>
                <w:szCs w:val="16"/>
              </w:rPr>
            </w:pPr>
          </w:p>
        </w:tc>
      </w:tr>
      <w:tr w:rsidR="00860043" w:rsidRPr="00175459" w14:paraId="1E388727" w14:textId="77777777" w:rsidTr="00F2660C">
        <w:trPr>
          <w:trHeight w:val="448"/>
          <w:jc w:val="center"/>
        </w:trPr>
        <w:tc>
          <w:tcPr>
            <w:tcW w:w="7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E6FB7" w14:textId="77777777" w:rsidR="00860043" w:rsidRPr="00175459" w:rsidRDefault="00860043" w:rsidP="006A6115">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5F308769"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C7AF5E" w14:textId="77777777" w:rsidR="00860043" w:rsidRPr="00175459" w:rsidRDefault="00860043" w:rsidP="006A6115">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9F9C62"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3F69BD"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hemeFill="background1"/>
          </w:tcPr>
          <w:p w14:paraId="37C86787"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p>
        </w:tc>
      </w:tr>
      <w:tr w:rsidR="00001C59" w:rsidRPr="00175459" w14:paraId="653B9D39"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9A5A63A" w14:textId="601FB275" w:rsidR="00001C59" w:rsidRPr="00175459" w:rsidRDefault="00001C59" w:rsidP="00001C59">
            <w:pPr>
              <w:rPr>
                <w:rFonts w:ascii="Tahoma" w:hAnsi="Tahoma" w:cs="Segoe UI"/>
                <w:sz w:val="16"/>
                <w:szCs w:val="16"/>
              </w:rPr>
            </w:pPr>
            <w:r w:rsidRPr="00175459">
              <w:rPr>
                <w:rFonts w:ascii="Tahoma" w:hAnsi="Tahoma" w:cs="Segoe UI"/>
                <w:sz w:val="16"/>
                <w:szCs w:val="16"/>
              </w:rPr>
              <w:t>Children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2E6EEB6" w14:textId="66BE429C" w:rsidR="00001C59" w:rsidRPr="00953D41" w:rsidRDefault="00001C59" w:rsidP="00001C59">
            <w:pPr>
              <w:jc w:val="right"/>
              <w:rPr>
                <w:rFonts w:ascii="Tahoma" w:hAnsi="Tahoma" w:cs="Tahoma"/>
                <w:sz w:val="16"/>
                <w:szCs w:val="16"/>
                <w:lang w:eastAsia="en-GB"/>
              </w:rPr>
            </w:pPr>
            <w:r w:rsidRPr="00953D41">
              <w:rPr>
                <w:rFonts w:ascii="Tahoma" w:hAnsi="Tahoma" w:cs="Tahoma"/>
                <w:sz w:val="16"/>
                <w:szCs w:val="16"/>
              </w:rPr>
              <w:t>5,</w:t>
            </w:r>
            <w:r w:rsidR="008D2F9E">
              <w:rPr>
                <w:rFonts w:ascii="Tahoma" w:hAnsi="Tahoma" w:cs="Tahoma"/>
                <w:sz w:val="16"/>
                <w:szCs w:val="16"/>
              </w:rPr>
              <w:t>676</w:t>
            </w: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060AED5" w14:textId="2BF7C869" w:rsidR="00001C59" w:rsidRPr="00953D41" w:rsidRDefault="00001C59" w:rsidP="00001C59">
            <w:pPr>
              <w:jc w:val="right"/>
              <w:rPr>
                <w:rFonts w:ascii="Tahoma" w:hAnsi="Tahoma" w:cs="Tahoma"/>
                <w:sz w:val="16"/>
                <w:szCs w:val="16"/>
              </w:rPr>
            </w:pPr>
            <w:r w:rsidRPr="004E164B">
              <w:rPr>
                <w:rFonts w:ascii="Tahoma" w:hAnsi="Tahoma" w:cs="Tahoma"/>
                <w:sz w:val="16"/>
                <w:szCs w:val="16"/>
              </w:rPr>
              <w:t>1,</w:t>
            </w:r>
            <w:r w:rsidR="008D2F9E">
              <w:rPr>
                <w:rFonts w:ascii="Tahoma" w:hAnsi="Tahoma" w:cs="Tahoma"/>
                <w:sz w:val="16"/>
                <w:szCs w:val="16"/>
              </w:rPr>
              <w:t>086</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81FFEBE" w14:textId="2F795C37" w:rsidR="00001C59" w:rsidRPr="00953D41" w:rsidRDefault="00001C59" w:rsidP="00001C59">
            <w:pPr>
              <w:jc w:val="right"/>
              <w:rPr>
                <w:rFonts w:ascii="Tahoma" w:hAnsi="Tahoma" w:cs="Tahoma"/>
                <w:sz w:val="16"/>
                <w:szCs w:val="16"/>
              </w:rPr>
            </w:pPr>
            <w:r w:rsidRPr="00953D41">
              <w:rPr>
                <w:rFonts w:ascii="Tahoma" w:hAnsi="Tahoma" w:cs="Tahoma"/>
                <w:sz w:val="16"/>
                <w:szCs w:val="16"/>
              </w:rPr>
              <w:t>(789)</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7C7EEF" w14:textId="49D20875"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5,9</w:t>
            </w:r>
            <w:r w:rsidR="008D2F9E">
              <w:rPr>
                <w:rFonts w:ascii="Tahoma" w:hAnsi="Tahoma" w:cs="Tahoma"/>
                <w:b/>
                <w:bCs/>
                <w:sz w:val="16"/>
                <w:szCs w:val="16"/>
              </w:rPr>
              <w:t>73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391E94B4"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10E4D419"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B0B79C3" w14:textId="6FEEBA9A" w:rsidR="00001C59" w:rsidRPr="00175459" w:rsidRDefault="00001C59" w:rsidP="00001C59">
            <w:pPr>
              <w:rPr>
                <w:rFonts w:ascii="Tahoma" w:hAnsi="Tahoma" w:cs="Segoe UI"/>
                <w:sz w:val="16"/>
                <w:szCs w:val="16"/>
              </w:rPr>
            </w:pPr>
            <w:r w:rsidRPr="00175459">
              <w:rPr>
                <w:rFonts w:ascii="Tahoma" w:hAnsi="Tahoma" w:cs="Segoe UI"/>
                <w:sz w:val="16"/>
                <w:szCs w:val="16"/>
              </w:rPr>
              <w:t xml:space="preserve">Growth &amp; Sustainability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24AF074" w14:textId="373E9CFD"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19,331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FF757F9" w14:textId="6FB2F697" w:rsidR="00001C59" w:rsidRPr="00953D41" w:rsidRDefault="00001C59" w:rsidP="00001C59">
            <w:pPr>
              <w:jc w:val="right"/>
              <w:rPr>
                <w:rFonts w:ascii="Tahoma" w:hAnsi="Tahoma" w:cs="Tahoma"/>
                <w:sz w:val="16"/>
                <w:szCs w:val="16"/>
              </w:rPr>
            </w:pPr>
            <w:r w:rsidRPr="004E164B">
              <w:rPr>
                <w:rFonts w:ascii="Tahoma" w:hAnsi="Tahoma" w:cs="Tahoma"/>
                <w:sz w:val="16"/>
                <w:szCs w:val="16"/>
              </w:rPr>
              <w:t>5</w:t>
            </w:r>
            <w:r w:rsidR="008D2F9E">
              <w:rPr>
                <w:rFonts w:ascii="Tahoma" w:hAnsi="Tahoma" w:cs="Tahoma"/>
                <w:sz w:val="16"/>
                <w:szCs w:val="16"/>
              </w:rPr>
              <w:t>21</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EF6D062" w14:textId="334D737F"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150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A53324" w14:textId="55C37909" w:rsidR="00001C59" w:rsidRPr="00001C59" w:rsidRDefault="008D2F9E" w:rsidP="00001C59">
            <w:pPr>
              <w:jc w:val="right"/>
              <w:rPr>
                <w:rFonts w:ascii="Tahoma" w:hAnsi="Tahoma" w:cs="Tahoma"/>
                <w:b/>
                <w:bCs/>
                <w:sz w:val="16"/>
                <w:szCs w:val="16"/>
              </w:rPr>
            </w:pPr>
            <w:r>
              <w:rPr>
                <w:rFonts w:ascii="Tahoma" w:hAnsi="Tahoma" w:cs="Tahoma"/>
                <w:b/>
                <w:bCs/>
                <w:sz w:val="16"/>
                <w:szCs w:val="16"/>
              </w:rPr>
              <w:t>20,002</w:t>
            </w:r>
            <w:r w:rsidR="00001C59"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05A7C95E"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FF0E6EC"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A9785B" w14:textId="77777777" w:rsidR="00001C59" w:rsidRPr="00175459" w:rsidRDefault="00001C59" w:rsidP="00001C59">
            <w:pPr>
              <w:rPr>
                <w:rFonts w:ascii="Tahoma" w:hAnsi="Tahoma" w:cs="Segoe UI"/>
                <w:sz w:val="16"/>
                <w:szCs w:val="16"/>
              </w:rPr>
            </w:pPr>
            <w:r w:rsidRPr="00175459">
              <w:rPr>
                <w:rFonts w:ascii="Tahoma" w:hAnsi="Tahoma" w:cs="Segoe UI"/>
                <w:sz w:val="16"/>
                <w:szCs w:val="16"/>
              </w:rPr>
              <w:t>Housing Revenue Account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17B1A84" w14:textId="6DD2C5C5"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29,113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AB52387" w14:textId="4139D82F" w:rsidR="00001C59" w:rsidRPr="00953D41" w:rsidRDefault="00001C59" w:rsidP="00001C59">
            <w:pPr>
              <w:jc w:val="right"/>
              <w:rPr>
                <w:rFonts w:ascii="Tahoma" w:hAnsi="Tahoma" w:cs="Tahoma"/>
                <w:sz w:val="16"/>
                <w:szCs w:val="16"/>
              </w:rPr>
            </w:pP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0220C943" w14:textId="6E6EC7FE" w:rsidR="00001C59" w:rsidRPr="00953D41" w:rsidRDefault="00001C59" w:rsidP="00001C59">
            <w:pPr>
              <w:jc w:val="right"/>
              <w:rPr>
                <w:rFonts w:ascii="Tahoma" w:hAnsi="Tahoma" w:cs="Tahoma"/>
                <w:sz w:val="16"/>
                <w:szCs w:val="16"/>
              </w:rPr>
            </w:pPr>
            <w:r w:rsidRPr="003B2C3A">
              <w:rPr>
                <w:rFonts w:ascii="Tahoma" w:hAnsi="Tahoma" w:cs="Tahoma"/>
                <w:sz w:val="16"/>
                <w:szCs w:val="16"/>
              </w:rPr>
              <w:t>-</w:t>
            </w: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D5D34D" w14:textId="5D4C1F4A"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 xml:space="preserve">29,113 </w:t>
            </w:r>
          </w:p>
        </w:tc>
        <w:tc>
          <w:tcPr>
            <w:tcW w:w="612" w:type="dxa"/>
            <w:tcBorders>
              <w:top w:val="nil"/>
              <w:left w:val="single" w:sz="4" w:space="0" w:color="auto"/>
              <w:bottom w:val="nil"/>
              <w:right w:val="nil"/>
            </w:tcBorders>
            <w:shd w:val="clear" w:color="auto" w:fill="FFFFFF" w:themeFill="background1"/>
            <w:vAlign w:val="center"/>
          </w:tcPr>
          <w:p w14:paraId="2C180126"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1988495"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D7B696" w14:textId="44001904" w:rsidR="00001C59" w:rsidRPr="00175459" w:rsidRDefault="00001C59" w:rsidP="00001C59">
            <w:pPr>
              <w:rPr>
                <w:rFonts w:ascii="Tahoma" w:hAnsi="Tahoma" w:cs="Segoe UI"/>
                <w:sz w:val="16"/>
                <w:szCs w:val="16"/>
              </w:rPr>
            </w:pPr>
            <w:r w:rsidRPr="00175459">
              <w:rPr>
                <w:rFonts w:ascii="Tahoma" w:hAnsi="Tahoma" w:cs="Segoe UI"/>
                <w:sz w:val="16"/>
                <w:szCs w:val="16"/>
              </w:rPr>
              <w:t xml:space="preserve">Place Health &amp; Adult social care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98483F1" w14:textId="11EFEC6A"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6,816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BC67A29" w14:textId="4BE247EE" w:rsidR="00001C59" w:rsidRPr="00953D41" w:rsidRDefault="00001C59" w:rsidP="00001C59">
            <w:pPr>
              <w:jc w:val="right"/>
              <w:rPr>
                <w:rFonts w:ascii="Tahoma" w:hAnsi="Tahoma" w:cs="Tahoma"/>
                <w:sz w:val="16"/>
                <w:szCs w:val="16"/>
              </w:rPr>
            </w:pPr>
            <w:r w:rsidRPr="004E164B">
              <w:rPr>
                <w:rFonts w:ascii="Tahoma" w:hAnsi="Tahoma" w:cs="Tahoma"/>
                <w:sz w:val="16"/>
                <w:szCs w:val="16"/>
              </w:rPr>
              <w:t>18</w:t>
            </w:r>
            <w:r w:rsidR="00C35120">
              <w:rPr>
                <w:rFonts w:ascii="Tahoma" w:hAnsi="Tahoma" w:cs="Tahoma"/>
                <w:sz w:val="16"/>
                <w:szCs w:val="16"/>
              </w:rPr>
              <w:t>4</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84946EA" w14:textId="6AB3DF04" w:rsidR="00001C59" w:rsidRPr="00953D41" w:rsidRDefault="00001C59" w:rsidP="00001C59">
            <w:pPr>
              <w:jc w:val="right"/>
              <w:rPr>
                <w:rFonts w:ascii="Tahoma" w:hAnsi="Tahoma" w:cs="Tahoma"/>
                <w:sz w:val="16"/>
                <w:szCs w:val="16"/>
              </w:rPr>
            </w:pPr>
            <w:r w:rsidRPr="003B2C3A">
              <w:rPr>
                <w:rFonts w:ascii="Tahoma" w:hAnsi="Tahoma" w:cs="Tahoma"/>
                <w:sz w:val="16"/>
                <w:szCs w:val="16"/>
              </w:rPr>
              <w:t>89</w:t>
            </w: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E327EE9" w14:textId="4AE69456"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7,08</w:t>
            </w:r>
            <w:r w:rsidR="00C35120">
              <w:rPr>
                <w:rFonts w:ascii="Tahoma" w:hAnsi="Tahoma" w:cs="Tahoma"/>
                <w:b/>
                <w:bCs/>
                <w:sz w:val="16"/>
                <w:szCs w:val="16"/>
              </w:rPr>
              <w:t>9</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623B8CE1"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70E35F1"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32310BB" w14:textId="7AA78E56"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Public Health &amp; Communities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345D683" w14:textId="367DC934"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1,518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9432DBD" w14:textId="3A22272F" w:rsidR="00001C59" w:rsidRPr="00953D41" w:rsidRDefault="00001C59" w:rsidP="00001C59">
            <w:pPr>
              <w:jc w:val="right"/>
              <w:rPr>
                <w:rFonts w:ascii="Tahoma" w:hAnsi="Tahoma" w:cs="Tahoma"/>
                <w:sz w:val="16"/>
                <w:szCs w:val="16"/>
              </w:rPr>
            </w:pPr>
            <w:r w:rsidRPr="004E164B">
              <w:rPr>
                <w:rFonts w:ascii="Tahoma" w:hAnsi="Tahoma" w:cs="Tahoma"/>
                <w:sz w:val="16"/>
                <w:szCs w:val="16"/>
              </w:rPr>
              <w:t>22</w:t>
            </w:r>
            <w:r w:rsidR="00C35120">
              <w:rPr>
                <w:rFonts w:ascii="Tahoma" w:hAnsi="Tahoma" w:cs="Tahoma"/>
                <w:sz w:val="16"/>
                <w:szCs w:val="16"/>
              </w:rPr>
              <w:t>5</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13E96CF" w14:textId="10BF6108"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67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C534C" w14:textId="3CF74FF8"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1,8</w:t>
            </w:r>
            <w:r w:rsidR="00C35120">
              <w:rPr>
                <w:rFonts w:ascii="Tahoma" w:hAnsi="Tahoma" w:cs="Tahoma"/>
                <w:b/>
                <w:bCs/>
                <w:sz w:val="16"/>
                <w:szCs w:val="16"/>
              </w:rPr>
              <w:t>10</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44846B1E"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0B55DCC2"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738226F" w14:textId="77777777"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Core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F8DEBE4" w14:textId="02865CE8"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4,235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29F756D" w14:textId="4095A069" w:rsidR="00001C59" w:rsidRPr="00953D41" w:rsidRDefault="00C35120" w:rsidP="00001C59">
            <w:pPr>
              <w:jc w:val="right"/>
              <w:rPr>
                <w:rFonts w:ascii="Tahoma" w:hAnsi="Tahoma" w:cs="Tahoma"/>
                <w:sz w:val="16"/>
                <w:szCs w:val="16"/>
              </w:rPr>
            </w:pPr>
            <w:r>
              <w:rPr>
                <w:rFonts w:ascii="Tahoma" w:hAnsi="Tahoma" w:cs="Tahoma"/>
                <w:sz w:val="16"/>
                <w:szCs w:val="16"/>
              </w:rPr>
              <w:t>(21)</w:t>
            </w:r>
            <w:r w:rsidR="00001C59"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A68AA25" w14:textId="6A1BC7A9"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119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C54153A" w14:textId="051EC9B1"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4,3</w:t>
            </w:r>
            <w:r w:rsidR="00C35120">
              <w:rPr>
                <w:rFonts w:ascii="Tahoma" w:hAnsi="Tahoma" w:cs="Tahoma"/>
                <w:b/>
                <w:bCs/>
                <w:sz w:val="16"/>
                <w:szCs w:val="16"/>
              </w:rPr>
              <w:t>33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10BF0600"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3F67300" w14:textId="77777777">
        <w:trPr>
          <w:trHeight w:val="176"/>
          <w:jc w:val="center"/>
        </w:trPr>
        <w:tc>
          <w:tcPr>
            <w:tcW w:w="794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7802BF23" w14:textId="77777777"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1C6B988E" w14:textId="142D9D71"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6C8365B" w14:textId="2C0CE626" w:rsidR="00001C59" w:rsidRPr="00953D41" w:rsidRDefault="00001C59" w:rsidP="00001C59">
            <w:pPr>
              <w:jc w:val="right"/>
              <w:rPr>
                <w:rFonts w:ascii="Tahoma" w:hAnsi="Tahoma" w:cs="Tahoma"/>
                <w:sz w:val="16"/>
                <w:szCs w:val="16"/>
              </w:rPr>
            </w:pP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29DA38CC" w14:textId="6EF4382B"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3 </w:t>
            </w:r>
          </w:p>
        </w:tc>
        <w:tc>
          <w:tcPr>
            <w:tcW w:w="167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C1A7A0" w14:textId="6654C1F9"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 xml:space="preserve">3 </w:t>
            </w:r>
          </w:p>
        </w:tc>
        <w:tc>
          <w:tcPr>
            <w:tcW w:w="612" w:type="dxa"/>
            <w:tcBorders>
              <w:top w:val="nil"/>
              <w:left w:val="single" w:sz="4" w:space="0" w:color="auto"/>
              <w:bottom w:val="nil"/>
              <w:right w:val="nil"/>
            </w:tcBorders>
            <w:shd w:val="clear" w:color="auto" w:fill="auto"/>
            <w:vAlign w:val="center"/>
          </w:tcPr>
          <w:p w14:paraId="274883D6"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0A385EB4"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67AB3" w14:textId="00ABD964" w:rsidR="00001C59" w:rsidRPr="00175459" w:rsidRDefault="00001C59" w:rsidP="00001C59">
            <w:pPr>
              <w:pStyle w:val="ExampleText"/>
              <w:tabs>
                <w:tab w:val="left" w:pos="6602"/>
              </w:tabs>
              <w:spacing w:before="0" w:line="240" w:lineRule="auto"/>
              <w:ind w:left="0"/>
              <w:rPr>
                <w:rFonts w:ascii="Tahoma" w:hAnsi="Tahoma" w:cs="Segoe UI"/>
                <w:b/>
                <w:sz w:val="16"/>
                <w:szCs w:val="16"/>
              </w:rPr>
            </w:pPr>
            <w:r w:rsidRPr="00175459">
              <w:rPr>
                <w:rFonts w:ascii="Tahoma" w:hAnsi="Tahoma" w:cs="Segoe UI"/>
                <w:b/>
                <w:sz w:val="16"/>
                <w:szCs w:val="16"/>
              </w:rPr>
              <w:t>Net Cost of Services</w:t>
            </w:r>
            <w:r w:rsidRPr="00175459">
              <w:rPr>
                <w:rFonts w:ascii="Tahoma" w:hAnsi="Tahoma" w:cs="Segoe UI"/>
                <w:b/>
                <w:sz w:val="16"/>
                <w:szCs w:val="16"/>
              </w:rPr>
              <w:tab/>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E0B9B" w14:textId="0A0C5393" w:rsidR="00001C59" w:rsidRPr="00953D41" w:rsidRDefault="00001C59" w:rsidP="00001C59">
            <w:pPr>
              <w:jc w:val="right"/>
              <w:rPr>
                <w:rFonts w:ascii="Tahoma" w:hAnsi="Tahoma" w:cs="Tahoma"/>
                <w:b/>
                <w:sz w:val="16"/>
                <w:szCs w:val="16"/>
              </w:rPr>
            </w:pPr>
            <w:r w:rsidRPr="00953D41">
              <w:rPr>
                <w:rFonts w:ascii="Tahoma" w:hAnsi="Tahoma" w:cs="Tahoma"/>
                <w:b/>
                <w:bCs/>
                <w:sz w:val="16"/>
                <w:szCs w:val="16"/>
              </w:rPr>
              <w:t>66,</w:t>
            </w:r>
            <w:r w:rsidR="00C35120">
              <w:rPr>
                <w:rFonts w:ascii="Tahoma" w:hAnsi="Tahoma" w:cs="Tahoma"/>
                <w:b/>
                <w:bCs/>
                <w:sz w:val="16"/>
                <w:szCs w:val="16"/>
              </w:rPr>
              <w:t>689</w:t>
            </w:r>
            <w:r w:rsidRPr="00953D41">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00657" w14:textId="655BF8AA" w:rsidR="00001C59" w:rsidRPr="004E164B" w:rsidRDefault="00001C59" w:rsidP="00001C59">
            <w:pPr>
              <w:jc w:val="right"/>
              <w:rPr>
                <w:rFonts w:ascii="Tahoma" w:hAnsi="Tahoma" w:cs="Tahoma"/>
                <w:b/>
                <w:bCs/>
                <w:sz w:val="16"/>
                <w:szCs w:val="16"/>
              </w:rPr>
            </w:pPr>
            <w:r w:rsidRPr="004E164B">
              <w:rPr>
                <w:rFonts w:ascii="Tahoma" w:hAnsi="Tahoma" w:cs="Tahoma"/>
                <w:b/>
                <w:bCs/>
                <w:sz w:val="16"/>
                <w:szCs w:val="16"/>
              </w:rPr>
              <w:t xml:space="preserve">1,995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FE097" w14:textId="01BCE2F6" w:rsidR="00001C59" w:rsidRPr="00953D41" w:rsidRDefault="00001C59" w:rsidP="00001C59">
            <w:pPr>
              <w:jc w:val="right"/>
              <w:rPr>
                <w:rFonts w:ascii="Tahoma" w:hAnsi="Tahoma" w:cs="Tahoma"/>
                <w:b/>
                <w:sz w:val="16"/>
                <w:szCs w:val="16"/>
              </w:rPr>
            </w:pPr>
            <w:r w:rsidRPr="00953D41">
              <w:rPr>
                <w:rFonts w:ascii="Tahoma" w:hAnsi="Tahoma" w:cs="Tahoma"/>
                <w:b/>
                <w:bCs/>
                <w:sz w:val="16"/>
                <w:szCs w:val="16"/>
              </w:rPr>
              <w:t>(361)</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7E867" w14:textId="2A1CBBB9"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68,3</w:t>
            </w:r>
            <w:r w:rsidR="008E01AA">
              <w:rPr>
                <w:rFonts w:ascii="Tahoma" w:hAnsi="Tahoma" w:cs="Tahoma"/>
                <w:b/>
                <w:bCs/>
                <w:sz w:val="16"/>
                <w:szCs w:val="16"/>
              </w:rPr>
              <w:t>23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0B8BB8AC" w14:textId="1E36E82E" w:rsidR="00001C59" w:rsidRPr="00175459" w:rsidRDefault="00001C59" w:rsidP="00001C59">
            <w:pPr>
              <w:pStyle w:val="ExampleText"/>
              <w:spacing w:before="0" w:line="240" w:lineRule="auto"/>
              <w:ind w:left="0"/>
              <w:jc w:val="center"/>
              <w:rPr>
                <w:rFonts w:ascii="FS Lola Medium" w:hAnsi="FS Lola Medium" w:cs="HelveticaNeue-BoldCond"/>
                <w:color w:val="auto"/>
                <w:sz w:val="16"/>
                <w:szCs w:val="16"/>
              </w:rPr>
            </w:pPr>
            <w:hyperlink w:anchor="EFA" w:history="1">
              <w:r w:rsidRPr="00175459">
                <w:rPr>
                  <w:rStyle w:val="Hyperlink"/>
                  <w:rFonts w:ascii="Tahoma" w:hAnsi="Tahoma" w:cs="Segoe UI"/>
                  <w:sz w:val="16"/>
                  <w:szCs w:val="16"/>
                </w:rPr>
                <w:t>EFA</w:t>
              </w:r>
            </w:hyperlink>
          </w:p>
        </w:tc>
      </w:tr>
      <w:tr w:rsidR="00FB777E" w:rsidRPr="00175459" w14:paraId="4B42A596" w14:textId="77777777" w:rsidTr="5FB26791">
        <w:trPr>
          <w:trHeight w:val="176"/>
          <w:jc w:val="center"/>
        </w:trPr>
        <w:tc>
          <w:tcPr>
            <w:tcW w:w="7940" w:type="dxa"/>
            <w:tcBorders>
              <w:top w:val="single" w:sz="4" w:space="0" w:color="auto"/>
              <w:left w:val="single" w:sz="4" w:space="0" w:color="auto"/>
              <w:bottom w:val="single" w:sz="4" w:space="0" w:color="D9D9D9" w:themeColor="background1" w:themeShade="D9"/>
              <w:right w:val="single" w:sz="4" w:space="0" w:color="auto"/>
            </w:tcBorders>
            <w:shd w:val="clear" w:color="auto" w:fill="auto"/>
          </w:tcPr>
          <w:p w14:paraId="2F95C60E" w14:textId="77777777" w:rsidR="00FB777E" w:rsidRPr="00175459" w:rsidRDefault="00FB777E" w:rsidP="006A6115">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1FDBD67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4FBE47E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51D83743" w14:textId="77777777" w:rsidR="00FB777E" w:rsidRPr="00953D41" w:rsidRDefault="00FB777E">
            <w:pPr>
              <w:jc w:val="right"/>
              <w:rPr>
                <w:rFonts w:ascii="Tahoma" w:hAnsi="Tahoma" w:cs="Tahoma"/>
                <w:b/>
                <w:sz w:val="16"/>
                <w:szCs w:val="16"/>
              </w:rPr>
            </w:pPr>
          </w:p>
        </w:tc>
        <w:tc>
          <w:tcPr>
            <w:tcW w:w="1675"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6ECCEBD7" w14:textId="77777777" w:rsidR="00FB777E" w:rsidRPr="00953D41" w:rsidRDefault="00FB777E">
            <w:pPr>
              <w:jc w:val="right"/>
              <w:rPr>
                <w:rFonts w:ascii="Tahoma" w:hAnsi="Tahoma" w:cs="Tahoma"/>
                <w:b/>
                <w:sz w:val="16"/>
                <w:szCs w:val="16"/>
              </w:rPr>
            </w:pPr>
          </w:p>
        </w:tc>
        <w:tc>
          <w:tcPr>
            <w:tcW w:w="612" w:type="dxa"/>
            <w:tcBorders>
              <w:top w:val="nil"/>
              <w:left w:val="single" w:sz="4" w:space="0" w:color="auto"/>
              <w:bottom w:val="nil"/>
              <w:right w:val="nil"/>
            </w:tcBorders>
            <w:shd w:val="clear" w:color="auto" w:fill="auto"/>
            <w:vAlign w:val="center"/>
          </w:tcPr>
          <w:p w14:paraId="46808387" w14:textId="77777777" w:rsidR="00FB777E" w:rsidRPr="00175459" w:rsidRDefault="00FB777E" w:rsidP="006A6115">
            <w:pPr>
              <w:pStyle w:val="ExampleText"/>
              <w:spacing w:before="0" w:line="240" w:lineRule="auto"/>
              <w:ind w:left="0"/>
              <w:jc w:val="center"/>
              <w:rPr>
                <w:rFonts w:ascii="Tahoma" w:hAnsi="Tahoma" w:cs="Segoe UI"/>
                <w:sz w:val="16"/>
                <w:szCs w:val="16"/>
              </w:rPr>
            </w:pPr>
          </w:p>
        </w:tc>
      </w:tr>
      <w:tr w:rsidR="00491BC3" w:rsidRPr="00175459" w14:paraId="1B4E477B" w14:textId="77777777" w:rsidTr="5FB26791">
        <w:trPr>
          <w:trHeight w:val="176"/>
          <w:jc w:val="center"/>
        </w:trPr>
        <w:tc>
          <w:tcPr>
            <w:tcW w:w="7940"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6D759A3"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E969C81" w14:textId="7F2C3C5E" w:rsidR="00491BC3" w:rsidRPr="00953D41" w:rsidRDefault="008E01AA" w:rsidP="00491BC3">
            <w:pPr>
              <w:jc w:val="right"/>
              <w:rPr>
                <w:rFonts w:ascii="Tahoma" w:hAnsi="Tahoma" w:cs="Tahoma"/>
                <w:sz w:val="16"/>
                <w:szCs w:val="16"/>
                <w:lang w:eastAsia="en-GB"/>
              </w:rPr>
            </w:pPr>
            <w:r>
              <w:rPr>
                <w:rFonts w:ascii="Tahoma" w:hAnsi="Tahoma" w:cs="Tahoma"/>
                <w:sz w:val="16"/>
                <w:szCs w:val="16"/>
              </w:rPr>
              <w:t>5,747</w:t>
            </w:r>
            <w:r w:rsidR="00A20BA7" w:rsidRPr="00953D41">
              <w:rPr>
                <w:rFonts w:ascii="Tahoma" w:hAnsi="Tahoma" w:cs="Tahoma"/>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2FED5FC" w14:textId="68A6287E"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563E536" w14:textId="496C628F"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675"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745D1916" w14:textId="0590EEA0" w:rsidR="00491BC3" w:rsidRPr="00953D41" w:rsidRDefault="008E01AA" w:rsidP="00491BC3">
            <w:pPr>
              <w:jc w:val="right"/>
              <w:rPr>
                <w:rFonts w:ascii="Tahoma" w:hAnsi="Tahoma" w:cs="Tahoma"/>
                <w:b/>
                <w:sz w:val="16"/>
                <w:szCs w:val="16"/>
              </w:rPr>
            </w:pPr>
            <w:r>
              <w:rPr>
                <w:rFonts w:ascii="Tahoma" w:hAnsi="Tahoma" w:cs="Tahoma"/>
                <w:b/>
                <w:bCs/>
                <w:sz w:val="16"/>
                <w:szCs w:val="16"/>
              </w:rPr>
              <w:t>5,747</w:t>
            </w:r>
            <w:r w:rsidR="00A20BA7" w:rsidRPr="00953D41">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32986458"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491BC3" w:rsidRPr="00175459" w14:paraId="7491754C"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519066A"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C17C3FC" w14:textId="547C60FC"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6C66C38" w14:textId="2861BE15" w:rsidR="00491BC3" w:rsidRPr="00953D41" w:rsidRDefault="00A20BA7" w:rsidP="00491BC3">
            <w:pPr>
              <w:jc w:val="right"/>
              <w:rPr>
                <w:rFonts w:ascii="Tahoma" w:hAnsi="Tahoma" w:cs="Tahoma"/>
                <w:sz w:val="16"/>
                <w:szCs w:val="16"/>
              </w:rPr>
            </w:pPr>
            <w:r w:rsidRPr="00953D41">
              <w:rPr>
                <w:rFonts w:ascii="Tahoma" w:hAnsi="Tahoma" w:cs="Tahoma"/>
                <w:sz w:val="16"/>
                <w:szCs w:val="16"/>
              </w:rPr>
              <w:t>(2,1</w:t>
            </w:r>
            <w:r w:rsidR="00001C59">
              <w:rPr>
                <w:rFonts w:ascii="Tahoma" w:hAnsi="Tahoma" w:cs="Tahoma"/>
                <w:sz w:val="16"/>
                <w:szCs w:val="16"/>
              </w:rPr>
              <w:t>57</w:t>
            </w:r>
            <w:r w:rsidRPr="00953D41">
              <w:rPr>
                <w:rFonts w:ascii="Tahoma" w:hAnsi="Tahoma" w:cs="Tahoma"/>
                <w:sz w:val="16"/>
                <w:szCs w:val="16"/>
              </w:rPr>
              <w: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53279BC" w14:textId="4C872045"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74EF86" w14:textId="61DB389D" w:rsidR="00491BC3" w:rsidRPr="00953D41" w:rsidRDefault="00A20BA7" w:rsidP="00491BC3">
            <w:pPr>
              <w:jc w:val="right"/>
              <w:rPr>
                <w:rFonts w:ascii="Tahoma" w:hAnsi="Tahoma" w:cs="Tahoma"/>
                <w:b/>
                <w:sz w:val="16"/>
                <w:szCs w:val="16"/>
              </w:rPr>
            </w:pPr>
            <w:r w:rsidRPr="00953D41">
              <w:rPr>
                <w:rFonts w:ascii="Tahoma" w:hAnsi="Tahoma" w:cs="Tahoma"/>
                <w:b/>
                <w:bCs/>
                <w:sz w:val="16"/>
                <w:szCs w:val="16"/>
              </w:rPr>
              <w:t>(2,1</w:t>
            </w:r>
            <w:r w:rsidR="00001C59">
              <w:rPr>
                <w:rFonts w:ascii="Tahoma" w:hAnsi="Tahoma" w:cs="Tahoma"/>
                <w:b/>
                <w:bCs/>
                <w:sz w:val="16"/>
                <w:szCs w:val="16"/>
              </w:rPr>
              <w:t>57</w:t>
            </w:r>
            <w:r w:rsidRPr="00953D41">
              <w:rPr>
                <w:rFonts w:ascii="Tahoma" w:hAnsi="Tahoma" w:cs="Tahoma"/>
                <w:b/>
                <w:bCs/>
                <w:sz w:val="16"/>
                <w:szCs w:val="16"/>
              </w:rPr>
              <w:t>)</w:t>
            </w:r>
          </w:p>
        </w:tc>
        <w:tc>
          <w:tcPr>
            <w:tcW w:w="612" w:type="dxa"/>
            <w:tcBorders>
              <w:top w:val="nil"/>
              <w:left w:val="single" w:sz="4" w:space="0" w:color="auto"/>
              <w:bottom w:val="nil"/>
              <w:right w:val="nil"/>
            </w:tcBorders>
            <w:shd w:val="clear" w:color="auto" w:fill="auto"/>
            <w:vAlign w:val="center"/>
          </w:tcPr>
          <w:p w14:paraId="6D15B36E"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491BC3" w:rsidRPr="00175459" w14:paraId="2095B24B"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B4DEC02"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Taxation &amp; Non Specific Grant Income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63C4E5" w14:textId="1B60325F" w:rsidR="00491BC3" w:rsidRPr="00953D41" w:rsidRDefault="00A20BA7" w:rsidP="00491BC3">
            <w:pPr>
              <w:jc w:val="right"/>
              <w:rPr>
                <w:rFonts w:ascii="Tahoma" w:hAnsi="Tahoma" w:cs="Tahoma"/>
                <w:sz w:val="16"/>
                <w:szCs w:val="16"/>
              </w:rPr>
            </w:pPr>
            <w:r w:rsidRPr="00953D41">
              <w:rPr>
                <w:rFonts w:ascii="Tahoma" w:hAnsi="Tahoma" w:cs="Tahoma"/>
                <w:sz w:val="16"/>
                <w:szCs w:val="16"/>
              </w:rPr>
              <w:t>(54,098)</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85598F" w14:textId="547925AD"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BC9B104" w14:textId="46A73C68"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4,854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98E023" w14:textId="18C54477" w:rsidR="00491BC3" w:rsidRPr="00953D41" w:rsidRDefault="00A20BA7" w:rsidP="00491BC3">
            <w:pPr>
              <w:jc w:val="right"/>
              <w:rPr>
                <w:rFonts w:ascii="Tahoma" w:hAnsi="Tahoma" w:cs="Tahoma"/>
                <w:b/>
                <w:sz w:val="16"/>
                <w:szCs w:val="16"/>
              </w:rPr>
            </w:pPr>
            <w:r w:rsidRPr="00953D41">
              <w:rPr>
                <w:rFonts w:ascii="Tahoma" w:hAnsi="Tahoma" w:cs="Tahoma"/>
                <w:b/>
                <w:bCs/>
                <w:sz w:val="16"/>
                <w:szCs w:val="16"/>
              </w:rPr>
              <w:t>(49,244)</w:t>
            </w:r>
          </w:p>
        </w:tc>
        <w:tc>
          <w:tcPr>
            <w:tcW w:w="612" w:type="dxa"/>
            <w:tcBorders>
              <w:top w:val="nil"/>
              <w:left w:val="single" w:sz="4" w:space="0" w:color="auto"/>
              <w:bottom w:val="nil"/>
              <w:right w:val="nil"/>
            </w:tcBorders>
            <w:shd w:val="clear" w:color="auto" w:fill="auto"/>
            <w:vAlign w:val="center"/>
          </w:tcPr>
          <w:p w14:paraId="0ADB77F5"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FB777E" w:rsidRPr="00175459" w14:paraId="4B8C87A0"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9E5BB3E" w14:textId="77777777" w:rsidR="00FB777E" w:rsidRPr="00175459" w:rsidRDefault="00FB777E" w:rsidP="006A6115">
            <w:pPr>
              <w:rPr>
                <w:rFonts w:ascii="Tahoma" w:hAnsi="Tahoma" w:cs="Segoe UI"/>
                <w:color w:val="000000"/>
                <w:sz w:val="16"/>
                <w:szCs w:val="16"/>
              </w:rPr>
            </w:pP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D4D04C0" w14:textId="62E0452C"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BC21AD" w14:textId="50CA8ED0"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264C14A" w14:textId="05D595A3"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E580CBF" w14:textId="6DDA3A0C" w:rsidR="00FB777E" w:rsidRPr="00953D41" w:rsidRDefault="00A20BA7">
            <w:pPr>
              <w:jc w:val="right"/>
              <w:rPr>
                <w:rFonts w:ascii="Tahoma" w:hAnsi="Tahoma" w:cs="Tahoma"/>
                <w:b/>
                <w:sz w:val="16"/>
                <w:szCs w:val="16"/>
              </w:rPr>
            </w:pPr>
            <w:r w:rsidRPr="00953D41">
              <w:rPr>
                <w:rFonts w:ascii="Tahoma" w:hAnsi="Tahoma" w:cs="Tahoma"/>
                <w:b/>
                <w:bCs/>
                <w:sz w:val="16"/>
                <w:szCs w:val="16"/>
              </w:rPr>
              <w:t> </w:t>
            </w:r>
          </w:p>
        </w:tc>
        <w:tc>
          <w:tcPr>
            <w:tcW w:w="612" w:type="dxa"/>
            <w:tcBorders>
              <w:top w:val="nil"/>
              <w:left w:val="single" w:sz="4" w:space="0" w:color="auto"/>
              <w:bottom w:val="nil"/>
              <w:right w:val="nil"/>
            </w:tcBorders>
            <w:shd w:val="clear" w:color="auto" w:fill="auto"/>
            <w:vAlign w:val="center"/>
          </w:tcPr>
          <w:p w14:paraId="12EDE590" w14:textId="77777777" w:rsidR="00FB777E" w:rsidRPr="00175459" w:rsidRDefault="00FB777E" w:rsidP="006A6115">
            <w:pPr>
              <w:pStyle w:val="ExampleText"/>
              <w:spacing w:before="0" w:line="240" w:lineRule="auto"/>
              <w:ind w:left="0"/>
              <w:jc w:val="center"/>
              <w:rPr>
                <w:rFonts w:ascii="FS Lola Medium" w:hAnsi="FS Lola Medium" w:cs="HelveticaNeue-BoldCond"/>
                <w:color w:val="auto"/>
                <w:sz w:val="16"/>
                <w:szCs w:val="16"/>
              </w:rPr>
            </w:pPr>
          </w:p>
        </w:tc>
      </w:tr>
      <w:tr w:rsidR="00317B6D" w:rsidRPr="00175459" w14:paraId="32DC2AC0"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BD572" w14:textId="77777777" w:rsidR="00317B6D" w:rsidRPr="00175459" w:rsidRDefault="00317B6D" w:rsidP="00317B6D">
            <w:pPr>
              <w:pStyle w:val="ExampleText"/>
              <w:spacing w:before="0" w:line="240" w:lineRule="auto"/>
              <w:ind w:left="0"/>
              <w:rPr>
                <w:rFonts w:ascii="Tahoma" w:hAnsi="Tahoma" w:cs="Segoe UI"/>
                <w:b/>
                <w:color w:val="auto"/>
                <w:sz w:val="16"/>
                <w:szCs w:val="16"/>
              </w:rPr>
            </w:pPr>
            <w:r w:rsidRPr="00175459">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86BD4" w14:textId="18F6A2B5" w:rsidR="00317B6D" w:rsidRPr="00317B6D" w:rsidRDefault="008E01AA" w:rsidP="00317B6D">
            <w:pPr>
              <w:jc w:val="right"/>
              <w:rPr>
                <w:rFonts w:ascii="Tahoma" w:hAnsi="Tahoma" w:cs="Tahoma"/>
                <w:b/>
                <w:sz w:val="16"/>
                <w:szCs w:val="16"/>
                <w:lang w:eastAsia="en-GB"/>
              </w:rPr>
            </w:pPr>
            <w:r>
              <w:rPr>
                <w:rFonts w:ascii="Tahoma" w:hAnsi="Tahoma" w:cs="Tahoma"/>
                <w:b/>
                <w:bCs/>
                <w:sz w:val="16"/>
                <w:szCs w:val="16"/>
              </w:rPr>
              <w:t>18,338</w:t>
            </w:r>
            <w:r w:rsidR="00317B6D" w:rsidRPr="00317B6D">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D6FB2" w14:textId="05DECE34" w:rsidR="00317B6D" w:rsidRPr="00317B6D" w:rsidRDefault="00317B6D" w:rsidP="00317B6D">
            <w:pPr>
              <w:jc w:val="right"/>
              <w:rPr>
                <w:rFonts w:ascii="Tahoma" w:hAnsi="Tahoma" w:cs="Tahoma"/>
                <w:b/>
                <w:sz w:val="16"/>
                <w:szCs w:val="16"/>
              </w:rPr>
            </w:pPr>
            <w:r w:rsidRPr="00317B6D">
              <w:rPr>
                <w:rFonts w:ascii="Tahoma" w:hAnsi="Tahoma" w:cs="Tahoma"/>
                <w:b/>
                <w:bCs/>
                <w:sz w:val="16"/>
                <w:szCs w:val="16"/>
              </w:rPr>
              <w:t>(162)</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2C4AC" w14:textId="4A6B731E" w:rsidR="00317B6D" w:rsidRPr="00317B6D" w:rsidRDefault="00317B6D" w:rsidP="00317B6D">
            <w:pPr>
              <w:jc w:val="right"/>
              <w:rPr>
                <w:rFonts w:ascii="Tahoma" w:hAnsi="Tahoma" w:cs="Tahoma"/>
                <w:b/>
                <w:sz w:val="16"/>
                <w:szCs w:val="16"/>
              </w:rPr>
            </w:pPr>
            <w:r w:rsidRPr="00317B6D">
              <w:rPr>
                <w:rFonts w:ascii="Tahoma" w:hAnsi="Tahoma" w:cs="Tahoma"/>
                <w:b/>
                <w:bCs/>
                <w:sz w:val="16"/>
                <w:szCs w:val="16"/>
              </w:rPr>
              <w:t xml:space="preserve">4,493 </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FDF7D" w14:textId="444AD954" w:rsidR="00317B6D" w:rsidRPr="00317B6D" w:rsidRDefault="008E01AA" w:rsidP="00317B6D">
            <w:pPr>
              <w:jc w:val="right"/>
              <w:rPr>
                <w:rFonts w:ascii="Tahoma" w:hAnsi="Tahoma" w:cs="Tahoma"/>
                <w:b/>
                <w:sz w:val="16"/>
                <w:szCs w:val="16"/>
              </w:rPr>
            </w:pPr>
            <w:r>
              <w:rPr>
                <w:rFonts w:ascii="Tahoma" w:hAnsi="Tahoma" w:cs="Tahoma"/>
                <w:b/>
                <w:bCs/>
                <w:sz w:val="16"/>
                <w:szCs w:val="16"/>
              </w:rPr>
              <w:t>22,669</w:t>
            </w:r>
            <w:r w:rsidR="00317B6D" w:rsidRPr="00317B6D">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19AD928F" w14:textId="77777777" w:rsidR="00317B6D" w:rsidRPr="00175459" w:rsidRDefault="00317B6D" w:rsidP="00317B6D">
            <w:pPr>
              <w:pStyle w:val="ExampleText"/>
              <w:spacing w:before="0" w:line="240" w:lineRule="auto"/>
              <w:ind w:left="0"/>
              <w:jc w:val="center"/>
              <w:rPr>
                <w:rFonts w:ascii="FS Lola Medium" w:hAnsi="FS Lola Medium" w:cs="HelveticaNeue-BoldCond"/>
                <w:color w:val="auto"/>
                <w:sz w:val="16"/>
                <w:szCs w:val="16"/>
              </w:rPr>
            </w:pPr>
          </w:p>
        </w:tc>
      </w:tr>
      <w:tr w:rsidR="00FB777E" w:rsidRPr="00175459" w14:paraId="02A59C3F" w14:textId="77777777" w:rsidTr="00FB777E">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4360E76F" w14:textId="77777777" w:rsidR="00FB777E" w:rsidRPr="00175459" w:rsidRDefault="00FB777E" w:rsidP="006A6115">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9B657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F8F6AE8"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C050B70" w14:textId="77777777" w:rsidR="00FB777E" w:rsidRPr="00953D41" w:rsidRDefault="00FB777E">
            <w:pPr>
              <w:jc w:val="right"/>
              <w:rPr>
                <w:rFonts w:ascii="Tahoma" w:hAnsi="Tahoma" w:cs="Tahoma"/>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4894BAA1" w14:textId="77777777" w:rsidR="00FB777E" w:rsidRPr="00953D41" w:rsidRDefault="00FB777E">
            <w:pPr>
              <w:jc w:val="right"/>
              <w:rPr>
                <w:rFonts w:ascii="Tahoma" w:hAnsi="Tahoma" w:cs="Tahoma"/>
                <w:b/>
                <w:sz w:val="16"/>
                <w:szCs w:val="16"/>
              </w:rPr>
            </w:pPr>
          </w:p>
        </w:tc>
        <w:tc>
          <w:tcPr>
            <w:tcW w:w="612" w:type="dxa"/>
            <w:tcBorders>
              <w:top w:val="nil"/>
              <w:left w:val="single" w:sz="4" w:space="0" w:color="auto"/>
              <w:bottom w:val="nil"/>
              <w:right w:val="nil"/>
            </w:tcBorders>
            <w:shd w:val="clear" w:color="auto" w:fill="auto"/>
            <w:vAlign w:val="center"/>
          </w:tcPr>
          <w:p w14:paraId="0CC87E65" w14:textId="77777777" w:rsidR="00FB777E" w:rsidRPr="00175459" w:rsidRDefault="00FB777E" w:rsidP="006A6115">
            <w:pPr>
              <w:pStyle w:val="ExampleText"/>
              <w:spacing w:before="0" w:line="240" w:lineRule="auto"/>
              <w:ind w:left="0"/>
              <w:jc w:val="center"/>
              <w:rPr>
                <w:rFonts w:ascii="FS Lola Medium" w:hAnsi="FS Lola Medium" w:cs="HelveticaNeue-BoldCond"/>
                <w:color w:val="auto"/>
                <w:sz w:val="16"/>
                <w:szCs w:val="16"/>
              </w:rPr>
            </w:pPr>
          </w:p>
        </w:tc>
      </w:tr>
      <w:tr w:rsidR="005A3D15" w:rsidRPr="00175459" w14:paraId="63293523"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2667CF2A" w14:textId="1B35EBBA" w:rsidR="005A3D15" w:rsidRPr="00175459" w:rsidRDefault="005A3D15" w:rsidP="005A3D15">
            <w:pPr>
              <w:pStyle w:val="ExampleText"/>
              <w:spacing w:before="0" w:line="240" w:lineRule="auto"/>
              <w:ind w:left="0"/>
              <w:rPr>
                <w:rFonts w:ascii="Tahoma" w:hAnsi="Tahoma" w:cs="HelveticaNeue-BoldCond"/>
                <w:b/>
                <w:color w:val="auto"/>
                <w:sz w:val="16"/>
                <w:szCs w:val="16"/>
              </w:rPr>
            </w:pPr>
            <w:r w:rsidRPr="00175459">
              <w:rPr>
                <w:rFonts w:ascii="Tahoma" w:hAnsi="Tahoma" w:cs="Segoe UI"/>
                <w:sz w:val="16"/>
                <w:szCs w:val="16"/>
              </w:rPr>
              <w:t xml:space="preserve">Items </w:t>
            </w:r>
            <w:r w:rsidR="00317B6D">
              <w:rPr>
                <w:rFonts w:ascii="Tahoma" w:hAnsi="Tahoma" w:cs="Segoe UI"/>
                <w:sz w:val="16"/>
                <w:szCs w:val="16"/>
              </w:rPr>
              <w:t>p</w:t>
            </w:r>
            <w:r w:rsidR="24B0C044" w:rsidRPr="00175459">
              <w:rPr>
                <w:rFonts w:ascii="Tahoma" w:hAnsi="Tahoma" w:cs="Segoe UI"/>
                <w:sz w:val="16"/>
                <w:szCs w:val="16"/>
              </w:rPr>
              <w:t>resented</w:t>
            </w:r>
            <w:r w:rsidRPr="00175459">
              <w:rPr>
                <w:rFonts w:ascii="Tahoma" w:hAnsi="Tahoma" w:cs="Segoe UI"/>
                <w:sz w:val="16"/>
                <w:szCs w:val="16"/>
              </w:rPr>
              <w:t xml:space="preserve"> Within </w:t>
            </w:r>
            <w:r w:rsidR="03E31FFD" w:rsidRPr="00175459">
              <w:rPr>
                <w:rFonts w:ascii="Tahoma" w:hAnsi="Tahoma" w:cs="Segoe UI"/>
                <w:sz w:val="16"/>
                <w:szCs w:val="16"/>
              </w:rPr>
              <w:t>the</w:t>
            </w:r>
            <w:r w:rsidRPr="00175459">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835387" w14:textId="5BDD12DD" w:rsidR="005A3D15" w:rsidRPr="00953D41" w:rsidRDefault="007752BD" w:rsidP="005A3D15">
            <w:pPr>
              <w:jc w:val="right"/>
              <w:rPr>
                <w:rFonts w:ascii="Tahoma" w:hAnsi="Tahoma" w:cs="Tahoma"/>
                <w:sz w:val="16"/>
                <w:szCs w:val="16"/>
                <w:lang w:eastAsia="en-GB"/>
              </w:rPr>
            </w:pPr>
            <w:r w:rsidRPr="00953D41">
              <w:rPr>
                <w:rFonts w:ascii="Tahoma" w:hAnsi="Tahoma" w:cs="Tahoma"/>
                <w:sz w:val="16"/>
                <w:szCs w:val="16"/>
              </w:rPr>
              <w:t>(23,875)</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42847A6" w14:textId="4B299C33" w:rsidR="005A3D15" w:rsidRPr="00953D41" w:rsidRDefault="007752BD" w:rsidP="005A3D15">
            <w:pPr>
              <w:jc w:val="right"/>
              <w:rPr>
                <w:rFonts w:ascii="Tahoma" w:hAnsi="Tahoma" w:cs="Tahoma"/>
                <w:sz w:val="16"/>
                <w:szCs w:val="16"/>
              </w:rPr>
            </w:pPr>
            <w:r w:rsidRPr="00953D41">
              <w:rPr>
                <w:rFonts w:ascii="Tahoma" w:hAnsi="Tahoma" w:cs="Tahoma"/>
                <w:sz w:val="16"/>
                <w:szCs w:val="16"/>
              </w:rPr>
              <w:t>(786)</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8516A79" w14:textId="165A2A4B" w:rsidR="005A3D15" w:rsidRPr="00953D41" w:rsidRDefault="007752BD" w:rsidP="005A3D15">
            <w:pPr>
              <w:jc w:val="right"/>
              <w:rPr>
                <w:rFonts w:ascii="Tahoma" w:hAnsi="Tahoma" w:cs="Tahoma"/>
                <w:sz w:val="16"/>
                <w:szCs w:val="16"/>
              </w:rPr>
            </w:pPr>
            <w:r w:rsidRPr="00953D41">
              <w:rPr>
                <w:rFonts w:ascii="Tahoma" w:hAnsi="Tahoma" w:cs="Tahoma"/>
                <w:sz w:val="16"/>
                <w:szCs w:val="16"/>
              </w:rPr>
              <w:t xml:space="preserve">3,386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066E5C28" w14:textId="1C1549F4" w:rsidR="005A3D15" w:rsidRPr="00953D41" w:rsidRDefault="007752BD" w:rsidP="005A3D15">
            <w:pPr>
              <w:jc w:val="right"/>
              <w:rPr>
                <w:rFonts w:ascii="Tahoma" w:hAnsi="Tahoma" w:cs="Tahoma"/>
                <w:b/>
                <w:sz w:val="16"/>
                <w:szCs w:val="16"/>
              </w:rPr>
            </w:pPr>
            <w:r w:rsidRPr="00953D41">
              <w:rPr>
                <w:rFonts w:ascii="Tahoma" w:hAnsi="Tahoma" w:cs="Tahoma"/>
                <w:b/>
                <w:bCs/>
                <w:sz w:val="16"/>
                <w:szCs w:val="16"/>
              </w:rPr>
              <w:t>(21,275)</w:t>
            </w:r>
          </w:p>
        </w:tc>
        <w:tc>
          <w:tcPr>
            <w:tcW w:w="612" w:type="dxa"/>
            <w:tcBorders>
              <w:top w:val="nil"/>
              <w:left w:val="single" w:sz="4" w:space="0" w:color="auto"/>
              <w:bottom w:val="nil"/>
              <w:right w:val="nil"/>
            </w:tcBorders>
            <w:shd w:val="clear" w:color="auto" w:fill="auto"/>
            <w:vAlign w:val="center"/>
          </w:tcPr>
          <w:p w14:paraId="52D226D9" w14:textId="77777777" w:rsidR="005A3D15" w:rsidRPr="00175459" w:rsidRDefault="005A3D15" w:rsidP="005A3D15">
            <w:pPr>
              <w:pStyle w:val="ExampleText"/>
              <w:spacing w:before="0" w:line="240" w:lineRule="auto"/>
              <w:ind w:left="0"/>
              <w:jc w:val="center"/>
              <w:rPr>
                <w:rFonts w:ascii="Tahoma" w:hAnsi="Tahoma" w:cs="Segoe UI"/>
                <w:sz w:val="16"/>
                <w:szCs w:val="16"/>
              </w:rPr>
            </w:pPr>
          </w:p>
        </w:tc>
      </w:tr>
      <w:tr w:rsidR="00224794" w:rsidRPr="00175459" w14:paraId="38519008" w14:textId="77777777" w:rsidTr="00DC72F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3EE8658B" w14:textId="77777777" w:rsidR="00224794" w:rsidRPr="00175459" w:rsidRDefault="00224794" w:rsidP="00224794">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48C5990" w14:textId="77C2CCC9"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754E1DF" w14:textId="07372F3D"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E6A0BE5" w14:textId="6B1BE025"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65570889" w14:textId="2772D2FF"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612" w:type="dxa"/>
            <w:tcBorders>
              <w:top w:val="nil"/>
              <w:left w:val="single" w:sz="4" w:space="0" w:color="auto"/>
              <w:bottom w:val="nil"/>
              <w:right w:val="nil"/>
            </w:tcBorders>
            <w:shd w:val="clear" w:color="auto" w:fill="auto"/>
            <w:vAlign w:val="center"/>
          </w:tcPr>
          <w:p w14:paraId="56EF6063" w14:textId="77777777" w:rsidR="00224794" w:rsidRPr="00175459" w:rsidRDefault="00224794" w:rsidP="00224794">
            <w:pPr>
              <w:pStyle w:val="ExampleText"/>
              <w:spacing w:before="0" w:line="240" w:lineRule="auto"/>
              <w:ind w:left="0"/>
              <w:jc w:val="center"/>
              <w:rPr>
                <w:rFonts w:ascii="Tahoma" w:hAnsi="Tahoma" w:cs="Segoe UI"/>
                <w:sz w:val="16"/>
                <w:szCs w:val="16"/>
              </w:rPr>
            </w:pPr>
          </w:p>
        </w:tc>
      </w:tr>
      <w:tr w:rsidR="005A3D15" w:rsidRPr="00175459" w14:paraId="6A309212" w14:textId="77777777" w:rsidTr="5FB26791">
        <w:trPr>
          <w:trHeight w:val="58"/>
          <w:jc w:val="center"/>
        </w:trPr>
        <w:tc>
          <w:tcPr>
            <w:tcW w:w="79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0F431F" w14:textId="77777777" w:rsidR="005A3D15" w:rsidRPr="00175459" w:rsidRDefault="005A3D15" w:rsidP="005A3D15">
            <w:pPr>
              <w:pStyle w:val="ExampleText"/>
              <w:spacing w:before="0" w:line="240" w:lineRule="auto"/>
              <w:ind w:left="0"/>
              <w:rPr>
                <w:rFonts w:ascii="Tahoma" w:hAnsi="Tahoma" w:cs="HelveticaNeue-BoldCond"/>
                <w:b/>
                <w:color w:val="auto"/>
                <w:sz w:val="16"/>
                <w:szCs w:val="16"/>
              </w:rPr>
            </w:pPr>
            <w:r w:rsidRPr="00175459">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8EC949" w14:textId="7A5B3501" w:rsidR="005A3D15" w:rsidRPr="00953D41" w:rsidRDefault="00953D41" w:rsidP="005A3D15">
            <w:pPr>
              <w:jc w:val="right"/>
              <w:rPr>
                <w:rFonts w:ascii="Tahoma" w:hAnsi="Tahoma" w:cs="Tahoma"/>
                <w:b/>
                <w:sz w:val="16"/>
                <w:szCs w:val="16"/>
                <w:lang w:eastAsia="en-GB"/>
              </w:rPr>
            </w:pPr>
            <w:r w:rsidRPr="00953D41">
              <w:rPr>
                <w:rFonts w:ascii="Tahoma" w:hAnsi="Tahoma" w:cs="Tahoma"/>
                <w:b/>
                <w:bCs/>
                <w:sz w:val="16"/>
                <w:szCs w:val="16"/>
              </w:rPr>
              <w:t>(</w:t>
            </w:r>
            <w:r w:rsidR="008E01AA">
              <w:rPr>
                <w:rFonts w:ascii="Tahoma" w:hAnsi="Tahoma" w:cs="Tahoma"/>
                <w:b/>
                <w:bCs/>
                <w:sz w:val="16"/>
                <w:szCs w:val="16"/>
              </w:rPr>
              <w:t>5,5</w:t>
            </w:r>
            <w:r w:rsidR="002C2A8A">
              <w:rPr>
                <w:rFonts w:ascii="Tahoma" w:hAnsi="Tahoma" w:cs="Tahoma"/>
                <w:b/>
                <w:bCs/>
                <w:sz w:val="16"/>
                <w:szCs w:val="16"/>
              </w:rPr>
              <w:t>37</w:t>
            </w:r>
            <w:r w:rsidRPr="00953D41">
              <w:rPr>
                <w:rFonts w:ascii="Tahoma" w:hAnsi="Tahoma" w:cs="Tahoma"/>
                <w:b/>
                <w:bCs/>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CCEB3B" w14:textId="5C9AF78A" w:rsidR="005A3D15" w:rsidRPr="00953D41" w:rsidRDefault="00317B6D" w:rsidP="005A3D15">
            <w:pPr>
              <w:jc w:val="right"/>
              <w:rPr>
                <w:rFonts w:ascii="Tahoma" w:hAnsi="Tahoma" w:cs="Tahoma"/>
                <w:b/>
                <w:sz w:val="16"/>
                <w:szCs w:val="16"/>
              </w:rPr>
            </w:pPr>
            <w:r>
              <w:rPr>
                <w:rFonts w:ascii="Tahoma" w:hAnsi="Tahoma" w:cs="Tahoma"/>
                <w:b/>
                <w:bCs/>
                <w:sz w:val="16"/>
                <w:szCs w:val="16"/>
              </w:rPr>
              <w:t>(948)</w:t>
            </w:r>
            <w:r w:rsidR="00953D41" w:rsidRPr="00953D41">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0691DFC" w14:textId="57FBBF0C" w:rsidR="005A3D15" w:rsidRPr="00953D41" w:rsidRDefault="00953D41" w:rsidP="005A3D15">
            <w:pPr>
              <w:jc w:val="right"/>
              <w:rPr>
                <w:rFonts w:ascii="Tahoma" w:hAnsi="Tahoma" w:cs="Tahoma"/>
                <w:b/>
                <w:sz w:val="16"/>
                <w:szCs w:val="16"/>
              </w:rPr>
            </w:pPr>
            <w:r w:rsidRPr="00953D41">
              <w:rPr>
                <w:rFonts w:ascii="Tahoma" w:hAnsi="Tahoma" w:cs="Tahoma"/>
                <w:b/>
                <w:bCs/>
                <w:sz w:val="16"/>
                <w:szCs w:val="16"/>
              </w:rPr>
              <w:t xml:space="preserve">7,879 </w:t>
            </w:r>
          </w:p>
        </w:tc>
        <w:tc>
          <w:tcPr>
            <w:tcW w:w="1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B0276F" w14:textId="5B1AF2DB" w:rsidR="005A3D15" w:rsidRPr="00953D41" w:rsidRDefault="002C2A8A" w:rsidP="005A3D15">
            <w:pPr>
              <w:jc w:val="right"/>
              <w:rPr>
                <w:rFonts w:ascii="Tahoma" w:hAnsi="Tahoma" w:cs="Tahoma"/>
                <w:b/>
                <w:sz w:val="16"/>
                <w:szCs w:val="16"/>
              </w:rPr>
            </w:pPr>
            <w:r>
              <w:rPr>
                <w:rFonts w:ascii="Tahoma" w:hAnsi="Tahoma" w:cs="Tahoma"/>
                <w:b/>
                <w:bCs/>
                <w:sz w:val="16"/>
                <w:szCs w:val="16"/>
              </w:rPr>
              <w:t>1,394</w:t>
            </w:r>
            <w:r w:rsidR="00953D41" w:rsidRPr="00953D41">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3FE5B3D4" w14:textId="3B75F6E4" w:rsidR="005A3D15" w:rsidRPr="00175459" w:rsidRDefault="005A3D15" w:rsidP="005A3D15">
            <w:pPr>
              <w:pStyle w:val="ExampleText"/>
              <w:spacing w:before="0" w:line="240" w:lineRule="auto"/>
              <w:ind w:left="0"/>
              <w:jc w:val="center"/>
              <w:rPr>
                <w:rFonts w:ascii="Tahoma" w:hAnsi="Tahoma" w:cs="Segoe UI"/>
                <w:sz w:val="16"/>
                <w:szCs w:val="16"/>
              </w:rPr>
            </w:pPr>
            <w:hyperlink w:anchor="EFA" w:history="1">
              <w:r w:rsidRPr="00175459">
                <w:rPr>
                  <w:rStyle w:val="Hyperlink"/>
                  <w:rFonts w:ascii="Tahoma" w:hAnsi="Tahoma" w:cs="Segoe UI"/>
                  <w:sz w:val="16"/>
                  <w:szCs w:val="16"/>
                </w:rPr>
                <w:t>EFA</w:t>
              </w:r>
            </w:hyperlink>
          </w:p>
        </w:tc>
      </w:tr>
    </w:tbl>
    <w:p w14:paraId="320F09D5" w14:textId="32B79127" w:rsidR="00292356" w:rsidRDefault="00292356" w:rsidP="006A6115">
      <w:pPr>
        <w:rPr>
          <w:rFonts w:ascii="Tahoma" w:hAnsi="Tahoma"/>
          <w:sz w:val="18"/>
          <w:szCs w:val="18"/>
          <w:highlight w:val="yellow"/>
          <w:u w:val="single"/>
        </w:rPr>
      </w:pPr>
    </w:p>
    <w:p w14:paraId="4748636D" w14:textId="77777777" w:rsidR="00292356" w:rsidRDefault="00292356">
      <w:pPr>
        <w:rPr>
          <w:rFonts w:ascii="Tahoma" w:hAnsi="Tahoma"/>
          <w:sz w:val="18"/>
          <w:szCs w:val="18"/>
          <w:highlight w:val="yellow"/>
          <w:u w:val="single"/>
        </w:rPr>
      </w:pPr>
      <w:r>
        <w:rPr>
          <w:rFonts w:ascii="Tahoma" w:hAnsi="Tahoma"/>
          <w:sz w:val="18"/>
          <w:szCs w:val="18"/>
          <w:highlight w:val="yellow"/>
          <w:u w:val="single"/>
        </w:rPr>
        <w:br w:type="page"/>
      </w:r>
    </w:p>
    <w:p w14:paraId="27779C65" w14:textId="77777777" w:rsidR="00737F04" w:rsidRPr="00BF031C" w:rsidRDefault="00737F04" w:rsidP="006A6115">
      <w:pPr>
        <w:rPr>
          <w:rFonts w:ascii="Tahoma" w:hAnsi="Tahoma"/>
          <w:sz w:val="18"/>
          <w:szCs w:val="18"/>
          <w:highlight w:val="yellow"/>
          <w:u w:val="single"/>
        </w:rPr>
      </w:pPr>
    </w:p>
    <w:tbl>
      <w:tblPr>
        <w:tblW w:w="14787"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01"/>
        <w:gridCol w:w="1533"/>
        <w:gridCol w:w="1533"/>
        <w:gridCol w:w="1533"/>
        <w:gridCol w:w="1675"/>
        <w:gridCol w:w="612"/>
      </w:tblGrid>
      <w:tr w:rsidR="00B44CAF" w:rsidRPr="00BF031C" w14:paraId="4106A9D4" w14:textId="77777777" w:rsidTr="007E6812">
        <w:trPr>
          <w:trHeight w:val="176"/>
          <w:jc w:val="center"/>
        </w:trPr>
        <w:tc>
          <w:tcPr>
            <w:tcW w:w="7901" w:type="dxa"/>
            <w:tcBorders>
              <w:top w:val="single" w:sz="4" w:space="0" w:color="auto"/>
              <w:left w:val="single" w:sz="4" w:space="0" w:color="auto"/>
              <w:bottom w:val="nil"/>
              <w:right w:val="single" w:sz="4" w:space="0" w:color="auto"/>
            </w:tcBorders>
            <w:shd w:val="clear" w:color="auto" w:fill="auto"/>
          </w:tcPr>
          <w:p w14:paraId="05F9086C" w14:textId="77777777" w:rsidR="00B44CAF" w:rsidRPr="00475D36" w:rsidRDefault="00B44CAF" w:rsidP="006A6115">
            <w:pPr>
              <w:pStyle w:val="ExampleText"/>
              <w:spacing w:before="0" w:line="240" w:lineRule="auto"/>
              <w:ind w:left="0"/>
              <w:rPr>
                <w:rFonts w:ascii="Tahoma" w:hAnsi="Tahoma" w:cs="Segoe UI"/>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3DC4DB1F" w14:textId="633A4E71" w:rsidR="00B44CAF" w:rsidRPr="00475D36" w:rsidRDefault="00B44CAF" w:rsidP="006A6115">
            <w:pPr>
              <w:pStyle w:val="ExampleText"/>
              <w:spacing w:before="0" w:line="240" w:lineRule="auto"/>
              <w:ind w:left="0"/>
              <w:jc w:val="center"/>
              <w:rPr>
                <w:rFonts w:ascii="Tahoma" w:hAnsi="Tahoma" w:cs="Segoe UI"/>
                <w:b/>
                <w:sz w:val="16"/>
                <w:szCs w:val="16"/>
              </w:rPr>
            </w:pPr>
            <w:r w:rsidRPr="00475D36">
              <w:rPr>
                <w:rFonts w:ascii="Tahoma" w:hAnsi="Tahoma" w:cs="Segoe UI"/>
                <w:b/>
                <w:sz w:val="16"/>
                <w:szCs w:val="16"/>
              </w:rPr>
              <w:t>20</w:t>
            </w:r>
            <w:r w:rsidR="005E6384" w:rsidRPr="00475D36">
              <w:rPr>
                <w:rFonts w:ascii="Tahoma" w:hAnsi="Tahoma" w:cs="Segoe UI"/>
                <w:b/>
                <w:sz w:val="16"/>
                <w:szCs w:val="16"/>
              </w:rPr>
              <w:t>2</w:t>
            </w:r>
            <w:r w:rsidR="00F2660C" w:rsidRPr="00475D36">
              <w:rPr>
                <w:rFonts w:ascii="Tahoma" w:hAnsi="Tahoma" w:cs="Segoe UI"/>
                <w:b/>
                <w:sz w:val="16"/>
                <w:szCs w:val="16"/>
              </w:rPr>
              <w:t>2</w:t>
            </w:r>
            <w:r w:rsidR="000C7E9F" w:rsidRPr="00475D36">
              <w:rPr>
                <w:rFonts w:ascii="Tahoma" w:hAnsi="Tahoma" w:cs="Segoe UI"/>
                <w:b/>
                <w:sz w:val="16"/>
                <w:szCs w:val="16"/>
              </w:rPr>
              <w:t>/2</w:t>
            </w:r>
            <w:r w:rsidR="00F2660C" w:rsidRPr="00475D36">
              <w:rPr>
                <w:rFonts w:ascii="Tahoma" w:hAnsi="Tahoma" w:cs="Segoe UI"/>
                <w:b/>
                <w:sz w:val="16"/>
                <w:szCs w:val="16"/>
              </w:rPr>
              <w:t>3</w:t>
            </w:r>
          </w:p>
        </w:tc>
        <w:tc>
          <w:tcPr>
            <w:tcW w:w="612" w:type="dxa"/>
            <w:tcBorders>
              <w:top w:val="nil"/>
              <w:left w:val="single" w:sz="4" w:space="0" w:color="auto"/>
              <w:bottom w:val="nil"/>
              <w:right w:val="nil"/>
            </w:tcBorders>
          </w:tcPr>
          <w:p w14:paraId="4416FD77" w14:textId="77777777" w:rsidR="00B44CAF" w:rsidRPr="00BF031C" w:rsidRDefault="00B44CAF" w:rsidP="006A6115">
            <w:pPr>
              <w:pStyle w:val="ExampleText"/>
              <w:spacing w:before="0" w:line="240" w:lineRule="auto"/>
              <w:ind w:left="0"/>
              <w:jc w:val="center"/>
              <w:rPr>
                <w:rFonts w:ascii="Tahoma" w:hAnsi="Tahoma" w:cs="Segoe UI"/>
                <w:b/>
                <w:sz w:val="16"/>
                <w:szCs w:val="16"/>
                <w:highlight w:val="yellow"/>
              </w:rPr>
            </w:pPr>
          </w:p>
        </w:tc>
      </w:tr>
      <w:tr w:rsidR="005E6384" w:rsidRPr="00BF031C" w14:paraId="20EB4BA9" w14:textId="77777777" w:rsidTr="007E6812">
        <w:trPr>
          <w:trHeight w:val="823"/>
          <w:jc w:val="center"/>
        </w:trPr>
        <w:tc>
          <w:tcPr>
            <w:tcW w:w="7901" w:type="dxa"/>
            <w:tcBorders>
              <w:top w:val="nil"/>
              <w:left w:val="single" w:sz="4" w:space="0" w:color="auto"/>
              <w:bottom w:val="single" w:sz="4" w:space="0" w:color="auto"/>
              <w:right w:val="single" w:sz="4" w:space="0" w:color="auto"/>
            </w:tcBorders>
            <w:shd w:val="clear" w:color="auto" w:fill="FFFFFF"/>
            <w:vAlign w:val="center"/>
          </w:tcPr>
          <w:p w14:paraId="37ADFD90" w14:textId="77777777" w:rsidR="005E6384" w:rsidRPr="00475D36" w:rsidRDefault="005E6384" w:rsidP="005E6384">
            <w:pPr>
              <w:pStyle w:val="ExampleText"/>
              <w:spacing w:before="0" w:line="240" w:lineRule="auto"/>
              <w:ind w:left="0"/>
              <w:rPr>
                <w:rFonts w:ascii="Tahoma" w:hAnsi="Tahoma" w:cs="DIN-Regular"/>
                <w:b/>
                <w:sz w:val="16"/>
                <w:szCs w:val="16"/>
                <w:u w:val="single"/>
              </w:rPr>
            </w:pPr>
            <w:r w:rsidRPr="00475D36">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8E54518" w14:textId="5CDD7454" w:rsidR="005E6384" w:rsidRPr="00475D36" w:rsidRDefault="005E6384" w:rsidP="005E6384">
            <w:pPr>
              <w:ind w:right="142"/>
              <w:jc w:val="center"/>
              <w:rPr>
                <w:rFonts w:ascii="Tahoma" w:hAnsi="Tahoma"/>
                <w:sz w:val="16"/>
                <w:szCs w:val="16"/>
              </w:rPr>
            </w:pPr>
            <w:r w:rsidRPr="00475D36">
              <w:rPr>
                <w:rFonts w:ascii="Tahoma" w:hAnsi="Tahoma"/>
                <w:sz w:val="16"/>
                <w:szCs w:val="16"/>
              </w:rPr>
              <w:t>Adjustments for Capital Purposes (Note 2A)</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E988401" w14:textId="31EEB107" w:rsidR="005E6384" w:rsidRPr="00475D36" w:rsidRDefault="005E6384" w:rsidP="005E6384">
            <w:pPr>
              <w:ind w:right="142"/>
              <w:jc w:val="center"/>
              <w:rPr>
                <w:rFonts w:ascii="Tahoma" w:hAnsi="Tahoma"/>
                <w:sz w:val="16"/>
                <w:szCs w:val="16"/>
              </w:rPr>
            </w:pPr>
            <w:r w:rsidRPr="00475D36">
              <w:rPr>
                <w:rFonts w:ascii="Tahoma" w:hAnsi="Tahoma"/>
                <w:sz w:val="16"/>
                <w:szCs w:val="16"/>
              </w:rPr>
              <w:t>Net Change for the Pensions Adjustments (Note 2B)</w:t>
            </w:r>
          </w:p>
        </w:tc>
        <w:tc>
          <w:tcPr>
            <w:tcW w:w="1533" w:type="dxa"/>
            <w:tcBorders>
              <w:top w:val="nil"/>
              <w:left w:val="single" w:sz="4" w:space="0" w:color="auto"/>
              <w:bottom w:val="single" w:sz="4" w:space="0" w:color="auto"/>
              <w:right w:val="single" w:sz="4" w:space="0" w:color="auto"/>
            </w:tcBorders>
            <w:shd w:val="clear" w:color="auto" w:fill="FFFFFF"/>
            <w:vAlign w:val="center"/>
          </w:tcPr>
          <w:p w14:paraId="3C0D15D8" w14:textId="7B7067A0" w:rsidR="005E6384" w:rsidRPr="00475D36" w:rsidRDefault="005E6384" w:rsidP="005E6384">
            <w:pPr>
              <w:ind w:right="142"/>
              <w:jc w:val="center"/>
              <w:rPr>
                <w:rFonts w:ascii="Tahoma" w:hAnsi="Tahoma"/>
                <w:sz w:val="16"/>
                <w:szCs w:val="16"/>
              </w:rPr>
            </w:pPr>
            <w:r w:rsidRPr="00475D36">
              <w:rPr>
                <w:rFonts w:ascii="Tahoma" w:hAnsi="Tahoma"/>
                <w:sz w:val="16"/>
                <w:szCs w:val="16"/>
              </w:rPr>
              <w:t>Other Differences (Note 2C)</w:t>
            </w:r>
          </w:p>
        </w:tc>
        <w:tc>
          <w:tcPr>
            <w:tcW w:w="1675" w:type="dxa"/>
            <w:tcBorders>
              <w:top w:val="nil"/>
              <w:left w:val="single" w:sz="4" w:space="0" w:color="auto"/>
              <w:bottom w:val="single" w:sz="4" w:space="0" w:color="auto"/>
              <w:right w:val="single" w:sz="4" w:space="0" w:color="auto"/>
            </w:tcBorders>
            <w:shd w:val="clear" w:color="auto" w:fill="FFFFFF"/>
            <w:vAlign w:val="center"/>
          </w:tcPr>
          <w:p w14:paraId="5D0BE67E" w14:textId="31C85DAE" w:rsidR="005E6384" w:rsidRPr="00475D36" w:rsidRDefault="005E6384" w:rsidP="005E6384">
            <w:pPr>
              <w:tabs>
                <w:tab w:val="left" w:pos="213"/>
              </w:tabs>
              <w:ind w:left="142" w:right="71"/>
              <w:jc w:val="center"/>
              <w:rPr>
                <w:rFonts w:ascii="Tahoma" w:hAnsi="Tahoma" w:cs="HelveticaNeue-BoldCond"/>
                <w:b/>
                <w:sz w:val="16"/>
                <w:szCs w:val="16"/>
              </w:rPr>
            </w:pPr>
            <w:r w:rsidRPr="00475D36">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cPr>
          <w:p w14:paraId="2C96669C" w14:textId="77777777" w:rsidR="005E6384" w:rsidRPr="00BF031C" w:rsidRDefault="005E6384" w:rsidP="005E6384">
            <w:pPr>
              <w:tabs>
                <w:tab w:val="left" w:pos="213"/>
              </w:tabs>
              <w:ind w:left="142" w:right="71"/>
              <w:jc w:val="center"/>
              <w:rPr>
                <w:rFonts w:ascii="Tahoma" w:hAnsi="Tahoma" w:cs="HelveticaNeue-BoldCond"/>
                <w:b/>
                <w:sz w:val="16"/>
                <w:szCs w:val="16"/>
                <w:highlight w:val="yellow"/>
              </w:rPr>
            </w:pPr>
          </w:p>
        </w:tc>
      </w:tr>
      <w:tr w:rsidR="005E6384" w:rsidRPr="00BF031C" w14:paraId="3C50C34B"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FFFFFF"/>
          </w:tcPr>
          <w:p w14:paraId="7DC255D4" w14:textId="77777777" w:rsidR="005E6384" w:rsidRPr="00475D36" w:rsidRDefault="005E6384" w:rsidP="005E6384">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23639224" w14:textId="22B1A10C"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3DEA26C0" w14:textId="193491AC" w:rsidR="005E6384" w:rsidRPr="00475D36" w:rsidRDefault="005E6384" w:rsidP="005E6384">
            <w:pPr>
              <w:pStyle w:val="ExampleText"/>
              <w:spacing w:before="0" w:line="240" w:lineRule="auto"/>
              <w:ind w:left="0"/>
              <w:jc w:val="center"/>
              <w:rPr>
                <w:rFonts w:ascii="Tahoma" w:hAnsi="Tahoma" w:cs="HelveticaNeue-BoldCond"/>
                <w:b/>
                <w:color w:val="58585B"/>
                <w:sz w:val="16"/>
                <w:szCs w:val="16"/>
              </w:rPr>
            </w:pPr>
            <w:r w:rsidRPr="00475D36">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5ADD6C04" w14:textId="78126A6A"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7B85AE3D" w14:textId="30264BAE"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cPr>
          <w:p w14:paraId="527A63BA" w14:textId="77777777" w:rsidR="005E6384" w:rsidRPr="00BF031C" w:rsidRDefault="005E6384" w:rsidP="005E6384">
            <w:pPr>
              <w:pStyle w:val="ExampleText"/>
              <w:spacing w:before="0" w:line="240" w:lineRule="auto"/>
              <w:ind w:left="0"/>
              <w:jc w:val="center"/>
              <w:rPr>
                <w:rFonts w:ascii="Tahoma" w:hAnsi="Tahoma" w:cs="HelveticaNeue-BoldCond"/>
                <w:b/>
                <w:color w:val="auto"/>
                <w:sz w:val="16"/>
                <w:szCs w:val="16"/>
                <w:highlight w:val="yellow"/>
              </w:rPr>
            </w:pPr>
          </w:p>
        </w:tc>
      </w:tr>
      <w:tr w:rsidR="003C739C" w:rsidRPr="00BF031C" w14:paraId="17D584DF"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0160DD3B" w14:textId="3D2DDDAC" w:rsidR="003C739C" w:rsidRPr="00475D36" w:rsidRDefault="003C739C" w:rsidP="003C739C">
            <w:pPr>
              <w:rPr>
                <w:rFonts w:ascii="Tahoma" w:hAnsi="Tahoma" w:cs="Segoe UI"/>
                <w:sz w:val="16"/>
                <w:szCs w:val="16"/>
              </w:rPr>
            </w:pPr>
            <w:r w:rsidRPr="00175459">
              <w:rPr>
                <w:rFonts w:ascii="Tahoma" w:hAnsi="Tahoma" w:cs="Segoe UI"/>
                <w:sz w:val="16"/>
                <w:szCs w:val="16"/>
              </w:rPr>
              <w:t>Children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3D0C2" w14:textId="375569D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5,659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F3CA8C0" w14:textId="62CB1495"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9,196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5229FF2" w14:textId="23E1750B"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677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4C5EEAB8" w14:textId="1B53E377"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15,532 </w:t>
            </w:r>
          </w:p>
        </w:tc>
        <w:tc>
          <w:tcPr>
            <w:tcW w:w="612" w:type="dxa"/>
            <w:tcBorders>
              <w:top w:val="nil"/>
              <w:left w:val="single" w:sz="4" w:space="0" w:color="auto"/>
              <w:bottom w:val="nil"/>
              <w:right w:val="nil"/>
            </w:tcBorders>
            <w:shd w:val="clear" w:color="auto" w:fill="FFFFFF"/>
            <w:vAlign w:val="center"/>
          </w:tcPr>
          <w:p w14:paraId="705F6C95"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0118E8F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57127C" w14:textId="794CA681" w:rsidR="003C739C" w:rsidRPr="00475D36" w:rsidRDefault="003C739C" w:rsidP="003C739C">
            <w:pPr>
              <w:rPr>
                <w:rFonts w:ascii="Tahoma" w:hAnsi="Tahoma" w:cs="Segoe UI"/>
                <w:sz w:val="16"/>
                <w:szCs w:val="16"/>
              </w:rPr>
            </w:pPr>
            <w:r w:rsidRPr="00175459">
              <w:rPr>
                <w:rFonts w:ascii="Tahoma" w:hAnsi="Tahoma" w:cs="Segoe UI"/>
                <w:sz w:val="16"/>
                <w:szCs w:val="16"/>
              </w:rPr>
              <w:t xml:space="preserve">Growth &amp; Sustainability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86D1715" w14:textId="7C4A161B"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53,722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B5A2A" w14:textId="413F0DC2"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4,317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05EFFC9" w14:textId="2AFFA05F"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13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178785AF" w14:textId="2BB82EA2"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58,052 </w:t>
            </w:r>
          </w:p>
        </w:tc>
        <w:tc>
          <w:tcPr>
            <w:tcW w:w="612" w:type="dxa"/>
            <w:tcBorders>
              <w:top w:val="nil"/>
              <w:left w:val="single" w:sz="4" w:space="0" w:color="auto"/>
              <w:bottom w:val="nil"/>
              <w:right w:val="nil"/>
            </w:tcBorders>
            <w:shd w:val="clear" w:color="auto" w:fill="FFFFFF"/>
            <w:vAlign w:val="center"/>
          </w:tcPr>
          <w:p w14:paraId="45203EE0"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04FA9D6B"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33AE6AE1" w14:textId="71EBE08A" w:rsidR="003C739C" w:rsidRPr="00475D36" w:rsidRDefault="003C739C" w:rsidP="003C739C">
            <w:pPr>
              <w:rPr>
                <w:rFonts w:ascii="Tahoma" w:hAnsi="Tahoma" w:cs="Segoe UI"/>
                <w:sz w:val="16"/>
                <w:szCs w:val="16"/>
              </w:rPr>
            </w:pPr>
            <w:r w:rsidRPr="00175459">
              <w:rPr>
                <w:rFonts w:ascii="Tahoma" w:hAnsi="Tahoma" w:cs="Segoe UI"/>
                <w:sz w:val="16"/>
                <w:szCs w:val="16"/>
              </w:rPr>
              <w:t>Housing Revenue Account</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470C16" w14:textId="53E1D9B0"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22,376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1A77EDF" w14:textId="1A6910C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1BB0F20" w14:textId="4BB65679"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03FF77F" w14:textId="2D203D2B"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22,376 </w:t>
            </w:r>
          </w:p>
        </w:tc>
        <w:tc>
          <w:tcPr>
            <w:tcW w:w="612" w:type="dxa"/>
            <w:tcBorders>
              <w:top w:val="nil"/>
              <w:left w:val="single" w:sz="4" w:space="0" w:color="auto"/>
              <w:bottom w:val="nil"/>
              <w:right w:val="nil"/>
            </w:tcBorders>
            <w:shd w:val="clear" w:color="auto" w:fill="FFFFFF"/>
            <w:vAlign w:val="center"/>
          </w:tcPr>
          <w:p w14:paraId="510697CE"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3F867D9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1D75D4B6" w14:textId="2D71E2EB" w:rsidR="003C739C" w:rsidRPr="00475D36" w:rsidRDefault="003C739C" w:rsidP="003C739C">
            <w:pPr>
              <w:rPr>
                <w:rFonts w:ascii="Tahoma" w:hAnsi="Tahoma" w:cs="Segoe UI"/>
                <w:sz w:val="16"/>
                <w:szCs w:val="16"/>
              </w:rPr>
            </w:pPr>
            <w:r w:rsidRPr="00175459">
              <w:rPr>
                <w:rFonts w:ascii="Tahoma" w:hAnsi="Tahoma" w:cs="Segoe UI"/>
                <w:sz w:val="16"/>
                <w:szCs w:val="16"/>
              </w:rPr>
              <w:t xml:space="preserve">Place Health &amp; Adult social care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C6DFE7E" w14:textId="48D772F6"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5,262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2C90057" w14:textId="0C622721"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1,454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41ED7E7" w14:textId="2C83D5B6"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(124)</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E4DB201" w14:textId="58AA6DD9"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6,592 </w:t>
            </w:r>
          </w:p>
        </w:tc>
        <w:tc>
          <w:tcPr>
            <w:tcW w:w="612" w:type="dxa"/>
            <w:tcBorders>
              <w:top w:val="nil"/>
              <w:left w:val="single" w:sz="4" w:space="0" w:color="auto"/>
              <w:bottom w:val="nil"/>
              <w:right w:val="nil"/>
            </w:tcBorders>
            <w:shd w:val="clear" w:color="auto" w:fill="FFFFFF"/>
            <w:vAlign w:val="center"/>
          </w:tcPr>
          <w:p w14:paraId="55B29838"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34031F85"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258D4DF2" w14:textId="7BF14F55"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Public Health &amp; Communities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F3FDF4" w14:textId="1D4509A8"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759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3624699" w14:textId="7C90341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1,861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C3AFD99" w14:textId="432C44AE"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91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E1FC241" w14:textId="1453A2B4"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2,711 </w:t>
            </w:r>
          </w:p>
        </w:tc>
        <w:tc>
          <w:tcPr>
            <w:tcW w:w="612" w:type="dxa"/>
            <w:tcBorders>
              <w:top w:val="nil"/>
              <w:left w:val="single" w:sz="4" w:space="0" w:color="auto"/>
              <w:bottom w:val="nil"/>
              <w:right w:val="nil"/>
            </w:tcBorders>
            <w:shd w:val="clear" w:color="auto" w:fill="FFFFFF"/>
            <w:vAlign w:val="center"/>
          </w:tcPr>
          <w:p w14:paraId="136C1234"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73AA134E"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76DD07DB" w14:textId="2FB306B9"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Core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88354E5" w14:textId="67957E8C"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3,594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15CA43F" w14:textId="6D24B2AC"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2,787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A15AA33" w14:textId="33E76D51"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(40)</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C2F51E7" w14:textId="50598794"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6,341 </w:t>
            </w:r>
          </w:p>
        </w:tc>
        <w:tc>
          <w:tcPr>
            <w:tcW w:w="612" w:type="dxa"/>
            <w:tcBorders>
              <w:top w:val="nil"/>
              <w:left w:val="single" w:sz="4" w:space="0" w:color="auto"/>
              <w:bottom w:val="nil"/>
              <w:right w:val="nil"/>
            </w:tcBorders>
            <w:shd w:val="clear" w:color="auto" w:fill="auto"/>
            <w:vAlign w:val="center"/>
          </w:tcPr>
          <w:p w14:paraId="0E65D507" w14:textId="77777777" w:rsidR="003C739C" w:rsidRPr="00953D41" w:rsidRDefault="003C739C" w:rsidP="003C739C">
            <w:pPr>
              <w:pStyle w:val="ExampleText"/>
              <w:spacing w:before="0" w:line="240" w:lineRule="auto"/>
              <w:ind w:left="0"/>
              <w:rPr>
                <w:rFonts w:ascii="FS Lola Medium" w:hAnsi="FS Lola Medium" w:cs="HelveticaNeue-BoldCond"/>
                <w:color w:val="auto"/>
                <w:sz w:val="16"/>
                <w:szCs w:val="16"/>
              </w:rPr>
            </w:pPr>
          </w:p>
        </w:tc>
      </w:tr>
      <w:tr w:rsidR="003C739C" w:rsidRPr="00BF031C" w14:paraId="46C713CB" w14:textId="77777777">
        <w:trPr>
          <w:trHeight w:val="176"/>
          <w:jc w:val="center"/>
        </w:trPr>
        <w:tc>
          <w:tcPr>
            <w:tcW w:w="7901" w:type="dxa"/>
            <w:tcBorders>
              <w:top w:val="single" w:sz="4" w:space="0" w:color="BFBFBF"/>
              <w:left w:val="single" w:sz="4" w:space="0" w:color="auto"/>
              <w:bottom w:val="single" w:sz="4" w:space="0" w:color="auto"/>
              <w:right w:val="single" w:sz="4" w:space="0" w:color="auto"/>
            </w:tcBorders>
            <w:shd w:val="clear" w:color="auto" w:fill="FFFFFF"/>
          </w:tcPr>
          <w:p w14:paraId="5EB38627" w14:textId="13742AE3"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282E78E3" w14:textId="15B319BA"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19E05377" w14:textId="12EEA9B3"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15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4DEEBC25" w14:textId="68F0E32F"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(6)</w:t>
            </w:r>
          </w:p>
        </w:tc>
        <w:tc>
          <w:tcPr>
            <w:tcW w:w="1675" w:type="dxa"/>
            <w:tcBorders>
              <w:top w:val="single" w:sz="4" w:space="0" w:color="BFBFBF"/>
              <w:left w:val="single" w:sz="4" w:space="0" w:color="auto"/>
              <w:bottom w:val="single" w:sz="4" w:space="0" w:color="auto"/>
              <w:right w:val="single" w:sz="4" w:space="0" w:color="auto"/>
            </w:tcBorders>
            <w:shd w:val="clear" w:color="auto" w:fill="FFFFFF"/>
            <w:vAlign w:val="center"/>
          </w:tcPr>
          <w:p w14:paraId="5AB4AEF5" w14:textId="7C4873E3"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9 </w:t>
            </w:r>
          </w:p>
        </w:tc>
        <w:tc>
          <w:tcPr>
            <w:tcW w:w="612" w:type="dxa"/>
            <w:tcBorders>
              <w:top w:val="nil"/>
              <w:left w:val="single" w:sz="4" w:space="0" w:color="auto"/>
              <w:bottom w:val="nil"/>
              <w:right w:val="nil"/>
            </w:tcBorders>
            <w:shd w:val="clear" w:color="auto" w:fill="auto"/>
            <w:vAlign w:val="center"/>
          </w:tcPr>
          <w:p w14:paraId="60A8CCD6" w14:textId="77777777" w:rsidR="003C739C" w:rsidRPr="00953D41" w:rsidRDefault="003C739C" w:rsidP="003C739C">
            <w:pPr>
              <w:pStyle w:val="ExampleText"/>
              <w:spacing w:before="0" w:line="240" w:lineRule="auto"/>
              <w:ind w:left="0"/>
              <w:rPr>
                <w:rFonts w:ascii="FS Lola Medium" w:hAnsi="FS Lola Medium" w:cs="HelveticaNeue-BoldCond"/>
                <w:color w:val="auto"/>
                <w:sz w:val="16"/>
                <w:szCs w:val="16"/>
              </w:rPr>
            </w:pPr>
          </w:p>
        </w:tc>
      </w:tr>
      <w:tr w:rsidR="00F61DA1" w:rsidRPr="00BF031C" w14:paraId="0615E219" w14:textId="7777777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5E4F3BB8" w14:textId="77777777" w:rsidR="00F61DA1" w:rsidRPr="00475D36" w:rsidRDefault="00F61DA1" w:rsidP="00F61DA1">
            <w:pPr>
              <w:pStyle w:val="ExampleText"/>
              <w:spacing w:before="0" w:line="240" w:lineRule="auto"/>
              <w:ind w:left="0"/>
              <w:rPr>
                <w:rFonts w:ascii="Tahoma" w:hAnsi="Tahoma" w:cs="Segoe UI"/>
                <w:b/>
                <w:sz w:val="16"/>
                <w:szCs w:val="16"/>
              </w:rPr>
            </w:pPr>
            <w:r w:rsidRPr="00475D36">
              <w:rPr>
                <w:rFonts w:ascii="Tahoma" w:hAnsi="Tahoma" w:cs="Segoe UI"/>
                <w:b/>
                <w:sz w:val="16"/>
                <w:szCs w:val="16"/>
              </w:rPr>
              <w:t>Net Cost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0B2EE0B" w14:textId="0292C84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91,372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0B62DA91" w14:textId="541AD6C3"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19,631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6A67937D" w14:textId="24ADD7C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611 </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2291FFB3" w14:textId="3C3C9F9A"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111,614 </w:t>
            </w:r>
          </w:p>
        </w:tc>
        <w:tc>
          <w:tcPr>
            <w:tcW w:w="612" w:type="dxa"/>
            <w:tcBorders>
              <w:top w:val="nil"/>
              <w:left w:val="single" w:sz="4" w:space="0" w:color="auto"/>
              <w:bottom w:val="nil"/>
              <w:right w:val="nil"/>
            </w:tcBorders>
            <w:shd w:val="clear" w:color="auto" w:fill="auto"/>
            <w:vAlign w:val="center"/>
          </w:tcPr>
          <w:p w14:paraId="560B2EF9" w14:textId="378D5BED"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hyperlink w:anchor="EFA" w:history="1">
              <w:r w:rsidRPr="00953D41">
                <w:rPr>
                  <w:rStyle w:val="Hyperlink"/>
                  <w:rFonts w:ascii="Tahoma" w:hAnsi="Tahoma" w:cs="Segoe UI"/>
                  <w:sz w:val="16"/>
                  <w:szCs w:val="16"/>
                </w:rPr>
                <w:t>EFA</w:t>
              </w:r>
            </w:hyperlink>
          </w:p>
        </w:tc>
      </w:tr>
      <w:tr w:rsidR="00F61DA1" w:rsidRPr="00BF031C" w14:paraId="756B3DCB" w14:textId="77777777" w:rsidTr="0076560B">
        <w:trPr>
          <w:trHeight w:val="176"/>
          <w:jc w:val="center"/>
        </w:trPr>
        <w:tc>
          <w:tcPr>
            <w:tcW w:w="7901" w:type="dxa"/>
            <w:tcBorders>
              <w:top w:val="single" w:sz="4" w:space="0" w:color="auto"/>
              <w:left w:val="single" w:sz="4" w:space="0" w:color="auto"/>
              <w:bottom w:val="single" w:sz="4" w:space="0" w:color="D9D9D9"/>
              <w:right w:val="single" w:sz="4" w:space="0" w:color="auto"/>
            </w:tcBorders>
            <w:shd w:val="clear" w:color="auto" w:fill="auto"/>
          </w:tcPr>
          <w:p w14:paraId="108F922E" w14:textId="77777777" w:rsidR="00F61DA1" w:rsidRPr="00475D36" w:rsidRDefault="00F61DA1" w:rsidP="00F61DA1">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6EE7B1EB"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49A181F3"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5403319A" w14:textId="77777777" w:rsidR="00F61DA1" w:rsidRPr="00475D36" w:rsidRDefault="00F61DA1" w:rsidP="00F61DA1">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D9D9D9"/>
              <w:right w:val="single" w:sz="4" w:space="0" w:color="auto"/>
            </w:tcBorders>
            <w:shd w:val="clear" w:color="auto" w:fill="auto"/>
            <w:vAlign w:val="center"/>
          </w:tcPr>
          <w:p w14:paraId="1992B11F" w14:textId="77777777" w:rsidR="00F61DA1" w:rsidRPr="00475D36" w:rsidRDefault="00F61DA1" w:rsidP="00F61DA1">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2BA1B360"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5EB23165" w14:textId="77777777">
        <w:trPr>
          <w:trHeight w:val="176"/>
          <w:jc w:val="center"/>
        </w:trPr>
        <w:tc>
          <w:tcPr>
            <w:tcW w:w="7901" w:type="dxa"/>
            <w:tcBorders>
              <w:top w:val="single" w:sz="4" w:space="0" w:color="D9D9D9"/>
              <w:left w:val="single" w:sz="4" w:space="0" w:color="auto"/>
              <w:bottom w:val="single" w:sz="4" w:space="0" w:color="BFBFBF"/>
              <w:right w:val="single" w:sz="4" w:space="0" w:color="auto"/>
            </w:tcBorders>
            <w:shd w:val="clear" w:color="auto" w:fill="FFFFFF"/>
            <w:vAlign w:val="center"/>
          </w:tcPr>
          <w:p w14:paraId="2E2E7F5F"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Other Operating Income &amp; Expenditure</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8D92545" w14:textId="7CC39F66"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(1,554)</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D77A607" w14:textId="77C6FEB1"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02292BD8" w14:textId="2825C935"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D9D9D9"/>
              <w:left w:val="single" w:sz="4" w:space="0" w:color="auto"/>
              <w:bottom w:val="single" w:sz="4" w:space="0" w:color="BFBFBF"/>
              <w:right w:val="single" w:sz="4" w:space="0" w:color="auto"/>
            </w:tcBorders>
            <w:shd w:val="clear" w:color="auto" w:fill="auto"/>
            <w:vAlign w:val="center"/>
          </w:tcPr>
          <w:p w14:paraId="0083B405" w14:textId="4CA4C84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(1,551)</w:t>
            </w:r>
          </w:p>
        </w:tc>
        <w:tc>
          <w:tcPr>
            <w:tcW w:w="612" w:type="dxa"/>
            <w:tcBorders>
              <w:top w:val="nil"/>
              <w:left w:val="single" w:sz="4" w:space="0" w:color="auto"/>
              <w:bottom w:val="nil"/>
              <w:right w:val="nil"/>
            </w:tcBorders>
            <w:shd w:val="clear" w:color="auto" w:fill="auto"/>
            <w:vAlign w:val="center"/>
          </w:tcPr>
          <w:p w14:paraId="579DE049"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2CC2A70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1DD777"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Financing &amp; Investment Income &amp; Expenditure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4DFE007" w14:textId="68A507D7"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BA22051" w14:textId="1E2AA317"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9,099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BEB0F9" w14:textId="64BF76FB"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3F980983" w14:textId="20445BEB"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9,099 </w:t>
            </w:r>
          </w:p>
        </w:tc>
        <w:tc>
          <w:tcPr>
            <w:tcW w:w="612" w:type="dxa"/>
            <w:tcBorders>
              <w:top w:val="nil"/>
              <w:left w:val="single" w:sz="4" w:space="0" w:color="auto"/>
              <w:bottom w:val="nil"/>
              <w:right w:val="nil"/>
            </w:tcBorders>
            <w:shd w:val="clear" w:color="auto" w:fill="auto"/>
            <w:vAlign w:val="center"/>
          </w:tcPr>
          <w:p w14:paraId="46B1C440"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59098A6F"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428EF1AA"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Taxation &amp; Non Specific Grant Income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0D9E818" w14:textId="79870CF3"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(50,466)</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2A99252" w14:textId="4D08CA86"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E5F3711" w14:textId="654E6772"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(1,116)</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5D08655" w14:textId="0BE3686B"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(51,582)</w:t>
            </w:r>
          </w:p>
        </w:tc>
        <w:tc>
          <w:tcPr>
            <w:tcW w:w="612" w:type="dxa"/>
            <w:tcBorders>
              <w:top w:val="nil"/>
              <w:left w:val="single" w:sz="4" w:space="0" w:color="auto"/>
              <w:bottom w:val="nil"/>
              <w:right w:val="nil"/>
            </w:tcBorders>
            <w:shd w:val="clear" w:color="auto" w:fill="auto"/>
            <w:vAlign w:val="center"/>
          </w:tcPr>
          <w:p w14:paraId="4BBE27CC"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0A979E0E"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5E10AF8C" w14:textId="77777777" w:rsidR="00F61DA1" w:rsidRPr="00475D36" w:rsidRDefault="00F61DA1" w:rsidP="00F61DA1">
            <w:pPr>
              <w:rPr>
                <w:rFonts w:ascii="Tahoma" w:hAnsi="Tahoma" w:cs="Segoe UI"/>
                <w:color w:val="000000"/>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12B64ED" w14:textId="2E2988D8"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CBB47C" w14:textId="0A73943F"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9D7D176" w14:textId="0F0AFD32"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678B8297" w14:textId="33A02581"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6E1DDC41"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62199C8A"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75973D0C" w14:textId="77777777" w:rsidR="00F61DA1" w:rsidRPr="00475D36" w:rsidRDefault="00F61DA1" w:rsidP="00F61DA1">
            <w:pPr>
              <w:pStyle w:val="ExampleText"/>
              <w:spacing w:before="0" w:line="240" w:lineRule="auto"/>
              <w:ind w:left="0"/>
              <w:rPr>
                <w:rFonts w:ascii="Tahoma" w:hAnsi="Tahoma" w:cs="Segoe UI"/>
                <w:b/>
                <w:color w:val="auto"/>
                <w:sz w:val="16"/>
                <w:szCs w:val="16"/>
              </w:rPr>
            </w:pPr>
            <w:r w:rsidRPr="00475D36">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460DFDE1" w14:textId="21CBA480"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39,355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1D178C8" w14:textId="1C7285CA"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28,730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7C13548A" w14:textId="70834E34"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(505)</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0C9F21B4" w14:textId="785C0717"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67,577 </w:t>
            </w:r>
          </w:p>
        </w:tc>
        <w:tc>
          <w:tcPr>
            <w:tcW w:w="612" w:type="dxa"/>
            <w:tcBorders>
              <w:top w:val="nil"/>
              <w:left w:val="single" w:sz="4" w:space="0" w:color="auto"/>
              <w:bottom w:val="nil"/>
              <w:right w:val="nil"/>
            </w:tcBorders>
            <w:shd w:val="clear" w:color="auto" w:fill="auto"/>
            <w:vAlign w:val="center"/>
          </w:tcPr>
          <w:p w14:paraId="4FDCBBB3"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6DB36CCB"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0B974429" w14:textId="77777777" w:rsidR="00F61DA1" w:rsidRPr="00475D36" w:rsidRDefault="00F61DA1" w:rsidP="00F61DA1">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51E8D32"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01B88C3"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B5A7342" w14:textId="77777777" w:rsidR="00F61DA1" w:rsidRPr="00475D36" w:rsidRDefault="00F61DA1" w:rsidP="00F61DA1">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5804A3AF" w14:textId="77777777" w:rsidR="00F61DA1" w:rsidRPr="00475D36" w:rsidRDefault="00F61DA1" w:rsidP="00F61DA1">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45086264"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486A834D" w14:textId="7777777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1761991E" w14:textId="490D0D50" w:rsidR="00F61DA1" w:rsidRPr="00475D36" w:rsidRDefault="00F61DA1" w:rsidP="00F61DA1">
            <w:pPr>
              <w:pStyle w:val="ExampleText"/>
              <w:spacing w:before="0" w:line="240" w:lineRule="auto"/>
              <w:ind w:left="0"/>
              <w:rPr>
                <w:rFonts w:ascii="Tahoma" w:hAnsi="Tahoma" w:cs="HelveticaNeue-BoldCond"/>
                <w:b/>
                <w:color w:val="auto"/>
                <w:sz w:val="16"/>
                <w:szCs w:val="16"/>
              </w:rPr>
            </w:pPr>
            <w:r w:rsidRPr="00475D36">
              <w:rPr>
                <w:rFonts w:ascii="Tahoma" w:hAnsi="Tahoma" w:cs="Segoe UI"/>
                <w:sz w:val="16"/>
                <w:szCs w:val="16"/>
              </w:rPr>
              <w:t>Items Presented Within The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63BC0A2" w14:textId="7D88F443"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(23,803)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D59CB31" w14:textId="0A0FB8BC"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8D4BD17" w14:textId="182ECAA8"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(585)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2466EE3A" w14:textId="56215803"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(25,169)</w:t>
            </w:r>
          </w:p>
        </w:tc>
        <w:tc>
          <w:tcPr>
            <w:tcW w:w="612" w:type="dxa"/>
            <w:tcBorders>
              <w:top w:val="nil"/>
              <w:left w:val="single" w:sz="4" w:space="0" w:color="auto"/>
              <w:bottom w:val="nil"/>
              <w:right w:val="nil"/>
            </w:tcBorders>
            <w:shd w:val="clear" w:color="auto" w:fill="auto"/>
            <w:vAlign w:val="center"/>
          </w:tcPr>
          <w:p w14:paraId="1BCDFCDE"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1FC67607" w14:textId="77777777" w:rsidTr="00F2660C">
        <w:trPr>
          <w:trHeight w:val="314"/>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393BF2B8" w14:textId="77777777" w:rsidR="00F61DA1" w:rsidRPr="00475D36" w:rsidRDefault="00F61DA1" w:rsidP="00F61DA1">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BDB5D33" w14:textId="583A41C8"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39935DFF" w14:textId="4DFA7590"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6589CBC3" w14:textId="1C7D0256"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725AE6A8" w14:textId="02CF5BB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244FADAC"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28864DB3" w14:textId="77777777">
        <w:trPr>
          <w:trHeight w:val="58"/>
          <w:jc w:val="center"/>
        </w:trPr>
        <w:tc>
          <w:tcPr>
            <w:tcW w:w="7901" w:type="dxa"/>
            <w:tcBorders>
              <w:top w:val="single" w:sz="4" w:space="0" w:color="auto"/>
              <w:left w:val="single" w:sz="4" w:space="0" w:color="auto"/>
              <w:bottom w:val="single" w:sz="4" w:space="0" w:color="auto"/>
              <w:right w:val="single" w:sz="4" w:space="0" w:color="auto"/>
            </w:tcBorders>
            <w:shd w:val="clear" w:color="auto" w:fill="A6A6A6"/>
          </w:tcPr>
          <w:p w14:paraId="1BAABC84" w14:textId="77777777" w:rsidR="00F61DA1" w:rsidRPr="00475D36" w:rsidRDefault="00F61DA1" w:rsidP="00F61DA1">
            <w:pPr>
              <w:pStyle w:val="ExampleText"/>
              <w:spacing w:before="0" w:line="240" w:lineRule="auto"/>
              <w:ind w:left="0"/>
              <w:rPr>
                <w:rFonts w:ascii="Tahoma" w:hAnsi="Tahoma" w:cs="HelveticaNeue-BoldCond"/>
                <w:b/>
                <w:color w:val="auto"/>
                <w:sz w:val="16"/>
                <w:szCs w:val="16"/>
              </w:rPr>
            </w:pPr>
            <w:r w:rsidRPr="00475D36">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000EE2DB" w14:textId="67FF0181"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15,552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5621A94C" w14:textId="3CE99346"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27,949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6468BC39" w14:textId="67C3B400"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(1,090)</w:t>
            </w:r>
          </w:p>
        </w:tc>
        <w:tc>
          <w:tcPr>
            <w:tcW w:w="1675" w:type="dxa"/>
            <w:tcBorders>
              <w:top w:val="single" w:sz="4" w:space="0" w:color="auto"/>
              <w:left w:val="single" w:sz="4" w:space="0" w:color="auto"/>
              <w:bottom w:val="single" w:sz="4" w:space="0" w:color="auto"/>
              <w:right w:val="single" w:sz="4" w:space="0" w:color="auto"/>
            </w:tcBorders>
            <w:shd w:val="clear" w:color="auto" w:fill="A6A6A6"/>
            <w:vAlign w:val="center"/>
          </w:tcPr>
          <w:p w14:paraId="2109C89A" w14:textId="59DD6074"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42,411 </w:t>
            </w:r>
          </w:p>
        </w:tc>
        <w:tc>
          <w:tcPr>
            <w:tcW w:w="612" w:type="dxa"/>
            <w:tcBorders>
              <w:top w:val="nil"/>
              <w:left w:val="single" w:sz="4" w:space="0" w:color="auto"/>
              <w:bottom w:val="nil"/>
              <w:right w:val="nil"/>
            </w:tcBorders>
            <w:shd w:val="clear" w:color="auto" w:fill="auto"/>
            <w:vAlign w:val="center"/>
          </w:tcPr>
          <w:p w14:paraId="0F617305" w14:textId="450C576F" w:rsidR="00F61DA1" w:rsidRPr="00953D41" w:rsidRDefault="00F61DA1" w:rsidP="00F61DA1">
            <w:pPr>
              <w:pStyle w:val="ExampleText"/>
              <w:spacing w:before="0" w:line="240" w:lineRule="auto"/>
              <w:ind w:left="0"/>
              <w:jc w:val="center"/>
              <w:rPr>
                <w:rFonts w:ascii="Tahoma" w:hAnsi="Tahoma" w:cs="Segoe UI"/>
                <w:sz w:val="16"/>
                <w:szCs w:val="16"/>
              </w:rPr>
            </w:pPr>
            <w:hyperlink w:anchor="EFA" w:history="1">
              <w:r w:rsidRPr="00953D41">
                <w:rPr>
                  <w:rStyle w:val="Hyperlink"/>
                  <w:rFonts w:ascii="Tahoma" w:hAnsi="Tahoma" w:cs="Segoe UI"/>
                  <w:sz w:val="16"/>
                  <w:szCs w:val="16"/>
                </w:rPr>
                <w:t>EFA</w:t>
              </w:r>
            </w:hyperlink>
          </w:p>
        </w:tc>
      </w:tr>
    </w:tbl>
    <w:p w14:paraId="435F9F6C" w14:textId="77777777" w:rsidR="00B44CAF" w:rsidRPr="00BF031C" w:rsidRDefault="00B44CAF" w:rsidP="006A6115">
      <w:pPr>
        <w:rPr>
          <w:rFonts w:ascii="Tahoma" w:hAnsi="Tahoma" w:cs="Segoe UI"/>
          <w:b/>
          <w:sz w:val="18"/>
          <w:szCs w:val="18"/>
          <w:highlight w:val="yellow"/>
          <w:u w:val="single"/>
        </w:rPr>
      </w:pPr>
    </w:p>
    <w:p w14:paraId="4673D271" w14:textId="77777777" w:rsidR="00AC1EB9" w:rsidRPr="00552C9E" w:rsidRDefault="00AC1EB9" w:rsidP="006A6115">
      <w:pPr>
        <w:rPr>
          <w:rFonts w:ascii="Tahoma" w:hAnsi="Tahoma" w:cs="HelveticaNeue-BoldCond"/>
          <w:b/>
          <w:color w:val="323232"/>
          <w:sz w:val="18"/>
          <w:szCs w:val="18"/>
          <w:u w:val="single"/>
        </w:rPr>
      </w:pPr>
      <w:r w:rsidRPr="00552C9E">
        <w:rPr>
          <w:rFonts w:ascii="Tahoma" w:hAnsi="Tahoma" w:cs="HelveticaNeue-BoldCond"/>
          <w:b/>
          <w:color w:val="323232"/>
          <w:sz w:val="18"/>
          <w:szCs w:val="18"/>
          <w:u w:val="single"/>
        </w:rPr>
        <w:t>Adjustments between Funding and Accounting Basis per Directorate – Explanatory Notes</w:t>
      </w:r>
    </w:p>
    <w:p w14:paraId="645D1B94" w14:textId="77777777" w:rsidR="00AC1EB9" w:rsidRPr="00552C9E" w:rsidRDefault="00AC1EB9" w:rsidP="006A6115">
      <w:pPr>
        <w:rPr>
          <w:rFonts w:ascii="Tahoma" w:hAnsi="Tahoma" w:cs="HelveticaNeue-BoldCond"/>
          <w:b/>
          <w:color w:val="323232"/>
          <w:sz w:val="18"/>
          <w:szCs w:val="18"/>
          <w:u w:val="single"/>
        </w:rPr>
      </w:pPr>
    </w:p>
    <w:p w14:paraId="62F7F77F" w14:textId="23D631E7" w:rsidR="00AC1EB9" w:rsidRPr="00552C9E" w:rsidRDefault="00AC1EB9" w:rsidP="006A6115">
      <w:pPr>
        <w:rPr>
          <w:rFonts w:ascii="Tahoma" w:hAnsi="Tahoma"/>
          <w:sz w:val="18"/>
          <w:szCs w:val="18"/>
          <w:u w:val="single"/>
        </w:rPr>
      </w:pPr>
      <w:r w:rsidRPr="00552C9E">
        <w:rPr>
          <w:rFonts w:ascii="Tahoma" w:hAnsi="Tahoma"/>
          <w:sz w:val="18"/>
          <w:szCs w:val="18"/>
          <w:u w:val="single"/>
        </w:rPr>
        <w:t xml:space="preserve">Note </w:t>
      </w:r>
      <w:r w:rsidR="00832528" w:rsidRPr="00552C9E">
        <w:rPr>
          <w:rFonts w:ascii="Tahoma" w:hAnsi="Tahoma"/>
          <w:sz w:val="18"/>
          <w:szCs w:val="18"/>
          <w:u w:val="single"/>
        </w:rPr>
        <w:t>2A</w:t>
      </w:r>
      <w:r w:rsidRPr="00552C9E">
        <w:rPr>
          <w:rFonts w:ascii="Tahoma" w:hAnsi="Tahoma"/>
          <w:sz w:val="18"/>
          <w:szCs w:val="18"/>
          <w:u w:val="single"/>
        </w:rPr>
        <w:t>: Adjustments for Capital Purposes</w:t>
      </w:r>
    </w:p>
    <w:p w14:paraId="5DDEB134" w14:textId="77777777" w:rsidR="00AC1EB9" w:rsidRPr="00552C9E" w:rsidRDefault="00AC1EB9" w:rsidP="006A6115">
      <w:pPr>
        <w:contextualSpacing/>
        <w:jc w:val="both"/>
        <w:rPr>
          <w:rFonts w:ascii="Tahoma" w:hAnsi="Tahoma"/>
          <w:sz w:val="18"/>
          <w:szCs w:val="18"/>
        </w:rPr>
      </w:pPr>
    </w:p>
    <w:p w14:paraId="43411193" w14:textId="77777777" w:rsidR="00AC1EB9" w:rsidRPr="00552C9E" w:rsidRDefault="00AC1EB9" w:rsidP="006A6115">
      <w:pPr>
        <w:contextualSpacing/>
        <w:jc w:val="both"/>
        <w:rPr>
          <w:rFonts w:ascii="Tahoma" w:hAnsi="Tahoma"/>
          <w:sz w:val="18"/>
          <w:szCs w:val="18"/>
        </w:rPr>
      </w:pPr>
      <w:r w:rsidRPr="00552C9E">
        <w:rPr>
          <w:rFonts w:ascii="Tahoma" w:hAnsi="Tahoma"/>
          <w:sz w:val="18"/>
          <w:szCs w:val="18"/>
        </w:rPr>
        <w:t>Adjustments for capital purposes – this column adds in depreciation and impairment and revaluation gains and losses in the services line and for:</w:t>
      </w:r>
    </w:p>
    <w:p w14:paraId="324C0DA5" w14:textId="77777777" w:rsidR="00AC1EB9" w:rsidRPr="00552C9E" w:rsidRDefault="00AC1EB9" w:rsidP="006A6115">
      <w:pPr>
        <w:contextualSpacing/>
        <w:rPr>
          <w:rFonts w:ascii="Tahoma" w:hAnsi="Tahoma"/>
          <w:sz w:val="18"/>
          <w:szCs w:val="18"/>
        </w:rPr>
      </w:pPr>
    </w:p>
    <w:p w14:paraId="2AB4333B" w14:textId="77777777" w:rsidR="00AC1EB9" w:rsidRPr="00552C9E" w:rsidRDefault="00AC1EB9" w:rsidP="00A43C4D">
      <w:pPr>
        <w:numPr>
          <w:ilvl w:val="0"/>
          <w:numId w:val="37"/>
        </w:numPr>
        <w:contextualSpacing/>
        <w:jc w:val="both"/>
        <w:rPr>
          <w:rFonts w:ascii="Tahoma" w:hAnsi="Tahoma"/>
          <w:sz w:val="18"/>
          <w:szCs w:val="18"/>
        </w:rPr>
      </w:pPr>
      <w:r w:rsidRPr="00552C9E">
        <w:rPr>
          <w:rFonts w:ascii="Tahoma" w:hAnsi="Tahoma"/>
          <w:b/>
          <w:sz w:val="18"/>
          <w:szCs w:val="18"/>
        </w:rPr>
        <w:t xml:space="preserve">Other Operating Income &amp; Expenditure </w:t>
      </w:r>
      <w:r w:rsidRPr="00552C9E">
        <w:rPr>
          <w:rFonts w:ascii="Tahoma" w:hAnsi="Tahoma"/>
          <w:sz w:val="18"/>
          <w:szCs w:val="18"/>
        </w:rPr>
        <w:t>–</w:t>
      </w:r>
      <w:r w:rsidRPr="00552C9E">
        <w:rPr>
          <w:rFonts w:ascii="Tahoma" w:hAnsi="Tahoma"/>
          <w:b/>
          <w:sz w:val="18"/>
          <w:szCs w:val="18"/>
        </w:rPr>
        <w:t xml:space="preserve"> </w:t>
      </w:r>
      <w:r w:rsidRPr="00552C9E">
        <w:rPr>
          <w:rFonts w:ascii="Tahoma" w:hAnsi="Tahoma"/>
          <w:sz w:val="18"/>
          <w:szCs w:val="18"/>
        </w:rPr>
        <w:t>adjusts for capital disposals with a transfer of income on disposal of assets and the amounts written off for those assets.</w:t>
      </w:r>
    </w:p>
    <w:p w14:paraId="4BE0265D" w14:textId="77777777" w:rsidR="00AC1EB9" w:rsidRPr="00552C9E" w:rsidRDefault="00AC1EB9" w:rsidP="00652334">
      <w:pPr>
        <w:pStyle w:val="ListParagraph"/>
        <w:ind w:left="0"/>
        <w:rPr>
          <w:rFonts w:ascii="Tahoma" w:hAnsi="Tahoma"/>
          <w:b/>
          <w:sz w:val="18"/>
          <w:szCs w:val="18"/>
        </w:rPr>
      </w:pPr>
    </w:p>
    <w:p w14:paraId="712C9526" w14:textId="763FF2F2" w:rsidR="00AC1EB9" w:rsidRPr="00552C9E" w:rsidRDefault="00AC1EB9" w:rsidP="00A43C4D">
      <w:pPr>
        <w:numPr>
          <w:ilvl w:val="0"/>
          <w:numId w:val="37"/>
        </w:numPr>
        <w:contextualSpacing/>
        <w:jc w:val="both"/>
        <w:rPr>
          <w:rFonts w:ascii="Tahoma" w:hAnsi="Tahoma"/>
          <w:sz w:val="18"/>
          <w:szCs w:val="18"/>
        </w:rPr>
      </w:pPr>
      <w:r w:rsidRPr="00552C9E">
        <w:rPr>
          <w:rFonts w:ascii="Tahoma" w:hAnsi="Tahoma"/>
          <w:b/>
          <w:sz w:val="18"/>
          <w:szCs w:val="18"/>
        </w:rPr>
        <w:t xml:space="preserve">Taxation &amp; Non-Specific Grant Income &amp; Expenditure </w:t>
      </w:r>
      <w:r w:rsidRPr="00552C9E">
        <w:rPr>
          <w:rFonts w:ascii="Tahoma" w:hAnsi="Tahoma"/>
          <w:sz w:val="18"/>
          <w:szCs w:val="18"/>
        </w:rPr>
        <w:t>–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w:t>
      </w:r>
    </w:p>
    <w:p w14:paraId="66BA7468" w14:textId="77777777" w:rsidR="00652334" w:rsidRPr="00552C9E" w:rsidRDefault="00652334" w:rsidP="00FB3A85">
      <w:pPr>
        <w:pStyle w:val="ListParagraph"/>
        <w:rPr>
          <w:rFonts w:ascii="Tahoma" w:hAnsi="Tahoma"/>
          <w:sz w:val="18"/>
          <w:szCs w:val="18"/>
        </w:rPr>
      </w:pPr>
    </w:p>
    <w:p w14:paraId="4C19CF4E" w14:textId="1EA214C2" w:rsidR="00AC1EB9" w:rsidRPr="00552C9E" w:rsidRDefault="00652334" w:rsidP="00A43C4D">
      <w:pPr>
        <w:numPr>
          <w:ilvl w:val="0"/>
          <w:numId w:val="37"/>
        </w:numPr>
        <w:contextualSpacing/>
        <w:jc w:val="both"/>
        <w:rPr>
          <w:rFonts w:ascii="Tahoma" w:hAnsi="Tahoma" w:cs="Segoe UI"/>
          <w:b/>
          <w:sz w:val="18"/>
          <w:szCs w:val="18"/>
          <w:u w:val="single"/>
        </w:rPr>
      </w:pPr>
      <w:r w:rsidRPr="00552C9E">
        <w:rPr>
          <w:rFonts w:ascii="Tahoma" w:hAnsi="Tahoma"/>
          <w:b/>
          <w:sz w:val="18"/>
          <w:szCs w:val="18"/>
        </w:rPr>
        <w:t>Items Presented Within The Movement in Reserves Statement</w:t>
      </w:r>
      <w:r w:rsidRPr="00552C9E">
        <w:rPr>
          <w:rFonts w:ascii="Tahoma" w:hAnsi="Tahoma"/>
          <w:sz w:val="18"/>
          <w:szCs w:val="18"/>
        </w:rPr>
        <w:t xml:space="preserve"> </w:t>
      </w:r>
      <w:r w:rsidR="00D53751" w:rsidRPr="00552C9E">
        <w:rPr>
          <w:rFonts w:ascii="Tahoma" w:hAnsi="Tahoma"/>
          <w:sz w:val="18"/>
          <w:szCs w:val="18"/>
        </w:rPr>
        <w:t>–</w:t>
      </w:r>
      <w:r w:rsidRPr="00552C9E">
        <w:rPr>
          <w:rFonts w:ascii="Tahoma" w:hAnsi="Tahoma"/>
          <w:sz w:val="18"/>
          <w:szCs w:val="18"/>
        </w:rPr>
        <w:t xml:space="preserve"> </w:t>
      </w:r>
      <w:r w:rsidR="004B5710" w:rsidRPr="00552C9E">
        <w:rPr>
          <w:rFonts w:ascii="Tahoma" w:hAnsi="Tahoma"/>
          <w:sz w:val="18"/>
          <w:szCs w:val="18"/>
        </w:rPr>
        <w:t>generally relate to capital items such as the statutory charges for capital financing i.e. Minimum Revenue Provision and capital funded by revenue / reserves.</w:t>
      </w:r>
    </w:p>
    <w:p w14:paraId="725EC1F2" w14:textId="77777777" w:rsidR="00EE5783" w:rsidRPr="00552C9E" w:rsidRDefault="00EE5783" w:rsidP="006A6115">
      <w:pPr>
        <w:rPr>
          <w:rFonts w:ascii="Tahoma" w:hAnsi="Tahoma"/>
          <w:sz w:val="18"/>
          <w:szCs w:val="18"/>
          <w:u w:val="single"/>
        </w:rPr>
      </w:pPr>
    </w:p>
    <w:p w14:paraId="6E8DBAE7" w14:textId="072004A4" w:rsidR="00B44CAF" w:rsidRPr="00552C9E" w:rsidRDefault="00B44CAF" w:rsidP="006A6115">
      <w:pPr>
        <w:rPr>
          <w:rFonts w:ascii="Tahoma" w:hAnsi="Tahoma"/>
          <w:sz w:val="18"/>
          <w:szCs w:val="18"/>
          <w:u w:val="single"/>
        </w:rPr>
      </w:pPr>
      <w:r w:rsidRPr="00552C9E">
        <w:rPr>
          <w:rFonts w:ascii="Tahoma" w:hAnsi="Tahoma"/>
          <w:sz w:val="18"/>
          <w:szCs w:val="18"/>
          <w:u w:val="single"/>
        </w:rPr>
        <w:t>Note 2</w:t>
      </w:r>
      <w:r w:rsidR="00832528" w:rsidRPr="00552C9E">
        <w:rPr>
          <w:rFonts w:ascii="Tahoma" w:hAnsi="Tahoma"/>
          <w:sz w:val="18"/>
          <w:szCs w:val="18"/>
          <w:u w:val="single"/>
        </w:rPr>
        <w:t>B</w:t>
      </w:r>
      <w:r w:rsidRPr="00552C9E">
        <w:rPr>
          <w:rFonts w:ascii="Tahoma" w:hAnsi="Tahoma"/>
          <w:sz w:val="18"/>
          <w:szCs w:val="18"/>
          <w:u w:val="single"/>
        </w:rPr>
        <w:t>: Net Change for the Pensions Adjustments</w:t>
      </w:r>
    </w:p>
    <w:p w14:paraId="4E481F09" w14:textId="77777777" w:rsidR="00B44CAF" w:rsidRPr="00552C9E" w:rsidRDefault="00B44CAF" w:rsidP="006A6115">
      <w:pPr>
        <w:contextualSpacing/>
        <w:rPr>
          <w:rFonts w:ascii="Tahoma" w:hAnsi="Tahoma"/>
          <w:sz w:val="18"/>
          <w:szCs w:val="18"/>
        </w:rPr>
      </w:pPr>
    </w:p>
    <w:p w14:paraId="3FDB847F" w14:textId="77777777" w:rsidR="00B44CAF" w:rsidRPr="00552C9E" w:rsidRDefault="00B44CAF" w:rsidP="006A6115">
      <w:pPr>
        <w:contextualSpacing/>
        <w:jc w:val="both"/>
        <w:rPr>
          <w:rFonts w:ascii="Tahoma" w:hAnsi="Tahoma"/>
          <w:sz w:val="18"/>
          <w:szCs w:val="18"/>
        </w:rPr>
      </w:pPr>
      <w:r w:rsidRPr="00552C9E">
        <w:rPr>
          <w:rFonts w:ascii="Tahoma" w:hAnsi="Tahoma"/>
          <w:sz w:val="18"/>
          <w:szCs w:val="18"/>
        </w:rPr>
        <w:t xml:space="preserve">Net change for the removal of pension contributions and the addition of IAS 19 </w:t>
      </w:r>
      <w:r w:rsidRPr="00552C9E">
        <w:rPr>
          <w:rFonts w:ascii="Tahoma" w:hAnsi="Tahoma"/>
          <w:i/>
          <w:sz w:val="18"/>
          <w:szCs w:val="18"/>
        </w:rPr>
        <w:t>Employee Benefits</w:t>
      </w:r>
      <w:r w:rsidRPr="00552C9E">
        <w:rPr>
          <w:rFonts w:ascii="Tahoma" w:hAnsi="Tahoma"/>
          <w:sz w:val="18"/>
          <w:szCs w:val="18"/>
        </w:rPr>
        <w:t xml:space="preserve"> pension related expenditure and income:</w:t>
      </w:r>
    </w:p>
    <w:p w14:paraId="6376C903" w14:textId="77777777" w:rsidR="00B44CAF" w:rsidRPr="00552C9E" w:rsidRDefault="00B44CAF" w:rsidP="006A6115">
      <w:pPr>
        <w:contextualSpacing/>
        <w:rPr>
          <w:rFonts w:ascii="Tahoma" w:hAnsi="Tahoma"/>
          <w:sz w:val="18"/>
          <w:szCs w:val="18"/>
        </w:rPr>
      </w:pPr>
    </w:p>
    <w:p w14:paraId="5F0A5FDD" w14:textId="77777777" w:rsidR="00B44CAF" w:rsidRPr="00552C9E" w:rsidRDefault="00B44CAF"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Net Cost of Services </w:t>
      </w:r>
      <w:r w:rsidRPr="00552C9E">
        <w:rPr>
          <w:rFonts w:ascii="Tahoma" w:hAnsi="Tahoma"/>
          <w:sz w:val="18"/>
          <w:szCs w:val="18"/>
        </w:rPr>
        <w:t xml:space="preserve">this represents the removal of the employer pension contributions made by the </w:t>
      </w:r>
      <w:r w:rsidR="00E3569D" w:rsidRPr="00552C9E">
        <w:rPr>
          <w:rFonts w:ascii="Tahoma" w:hAnsi="Tahoma"/>
          <w:sz w:val="18"/>
          <w:szCs w:val="18"/>
        </w:rPr>
        <w:t>Council</w:t>
      </w:r>
      <w:r w:rsidRPr="00552C9E">
        <w:rPr>
          <w:rFonts w:ascii="Tahoma" w:hAnsi="Tahoma"/>
          <w:sz w:val="18"/>
          <w:szCs w:val="18"/>
        </w:rPr>
        <w:t xml:space="preserve"> as allowed by statute and the replacement with current service costs and past service costs. The change also includes the recognition of the pension deficit payment, relating to the year.</w:t>
      </w:r>
    </w:p>
    <w:p w14:paraId="2C0C9114" w14:textId="77777777" w:rsidR="00B44CAF" w:rsidRPr="00552C9E" w:rsidRDefault="00B44CAF" w:rsidP="006A6115">
      <w:pPr>
        <w:contextualSpacing/>
        <w:rPr>
          <w:rFonts w:ascii="Tahoma" w:hAnsi="Tahoma"/>
          <w:sz w:val="18"/>
          <w:szCs w:val="18"/>
        </w:rPr>
      </w:pPr>
    </w:p>
    <w:p w14:paraId="79268667" w14:textId="648F6593" w:rsidR="00B44CAF" w:rsidRPr="00552C9E" w:rsidRDefault="00B44CAF"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Financing &amp; Investment Income &amp; Expenditure </w:t>
      </w:r>
      <w:r w:rsidRPr="00552C9E">
        <w:rPr>
          <w:rFonts w:ascii="Tahoma" w:hAnsi="Tahoma"/>
          <w:sz w:val="18"/>
          <w:szCs w:val="18"/>
        </w:rPr>
        <w:t>– the net interest on the defined benefit liability is charged to the CIES.</w:t>
      </w:r>
    </w:p>
    <w:p w14:paraId="517D2420" w14:textId="77777777" w:rsidR="00821258" w:rsidRPr="00552C9E" w:rsidRDefault="00821258" w:rsidP="00EE1EFE">
      <w:pPr>
        <w:pStyle w:val="ListParagraph"/>
        <w:rPr>
          <w:rFonts w:ascii="Tahoma" w:hAnsi="Tahoma"/>
          <w:sz w:val="18"/>
          <w:szCs w:val="18"/>
        </w:rPr>
      </w:pPr>
    </w:p>
    <w:p w14:paraId="6C389370" w14:textId="7924608A" w:rsidR="00821258" w:rsidRPr="00552C9E" w:rsidRDefault="00821258"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Items Presented Within The Movement in Reserves Statement </w:t>
      </w:r>
      <w:r w:rsidRPr="00552C9E">
        <w:rPr>
          <w:rFonts w:ascii="Tahoma" w:hAnsi="Tahoma"/>
          <w:sz w:val="18"/>
          <w:szCs w:val="18"/>
        </w:rPr>
        <w:t xml:space="preserve">– the </w:t>
      </w:r>
      <w:r w:rsidR="008B1A4B" w:rsidRPr="00552C9E">
        <w:rPr>
          <w:rFonts w:ascii="Tahoma" w:hAnsi="Tahoma"/>
          <w:sz w:val="18"/>
          <w:szCs w:val="18"/>
        </w:rPr>
        <w:t>pension deficit element recogn</w:t>
      </w:r>
      <w:r w:rsidR="00E72404" w:rsidRPr="00552C9E">
        <w:rPr>
          <w:rFonts w:ascii="Tahoma" w:hAnsi="Tahoma"/>
          <w:sz w:val="18"/>
          <w:szCs w:val="18"/>
        </w:rPr>
        <w:t>i</w:t>
      </w:r>
      <w:r w:rsidR="008B1A4B" w:rsidRPr="00552C9E">
        <w:rPr>
          <w:rFonts w:ascii="Tahoma" w:hAnsi="Tahoma"/>
          <w:sz w:val="18"/>
          <w:szCs w:val="18"/>
        </w:rPr>
        <w:t>sed against the general fund.</w:t>
      </w:r>
    </w:p>
    <w:p w14:paraId="55FF0AF6" w14:textId="77777777" w:rsidR="00B44CAF" w:rsidRPr="00552C9E" w:rsidRDefault="00B44CAF" w:rsidP="006A6115">
      <w:pPr>
        <w:rPr>
          <w:rFonts w:ascii="Tahoma" w:hAnsi="Tahoma"/>
          <w:b/>
          <w:sz w:val="18"/>
          <w:szCs w:val="18"/>
        </w:rPr>
      </w:pPr>
    </w:p>
    <w:p w14:paraId="34546EC9" w14:textId="343B4B3E" w:rsidR="00B44CAF" w:rsidRPr="00552C9E" w:rsidRDefault="00B44CAF" w:rsidP="006A6115">
      <w:pPr>
        <w:rPr>
          <w:rFonts w:ascii="Tahoma" w:hAnsi="Tahoma"/>
          <w:sz w:val="18"/>
          <w:szCs w:val="18"/>
          <w:u w:val="single"/>
        </w:rPr>
      </w:pPr>
      <w:r w:rsidRPr="00552C9E">
        <w:rPr>
          <w:rFonts w:ascii="Tahoma" w:hAnsi="Tahoma"/>
          <w:sz w:val="18"/>
          <w:szCs w:val="18"/>
          <w:u w:val="single"/>
        </w:rPr>
        <w:t xml:space="preserve">Note </w:t>
      </w:r>
      <w:r w:rsidR="00832528" w:rsidRPr="00552C9E">
        <w:rPr>
          <w:rFonts w:ascii="Tahoma" w:hAnsi="Tahoma"/>
          <w:sz w:val="18"/>
          <w:szCs w:val="18"/>
          <w:u w:val="single"/>
        </w:rPr>
        <w:t>2C</w:t>
      </w:r>
      <w:r w:rsidRPr="00552C9E">
        <w:rPr>
          <w:rFonts w:ascii="Tahoma" w:hAnsi="Tahoma"/>
          <w:sz w:val="18"/>
          <w:szCs w:val="18"/>
          <w:u w:val="single"/>
        </w:rPr>
        <w:t xml:space="preserve">: Other Differences </w:t>
      </w:r>
    </w:p>
    <w:p w14:paraId="262AF2AF" w14:textId="77777777" w:rsidR="00B44CAF" w:rsidRPr="00552C9E" w:rsidRDefault="00B44CAF" w:rsidP="006A6115">
      <w:pPr>
        <w:contextualSpacing/>
        <w:jc w:val="both"/>
        <w:rPr>
          <w:rFonts w:ascii="Tahoma" w:hAnsi="Tahoma"/>
          <w:b/>
          <w:sz w:val="18"/>
          <w:szCs w:val="18"/>
        </w:rPr>
      </w:pPr>
    </w:p>
    <w:p w14:paraId="58ACD8FF" w14:textId="77777777" w:rsidR="00B44CAF" w:rsidRPr="00552C9E" w:rsidRDefault="00B44CAF" w:rsidP="006A6115">
      <w:pPr>
        <w:contextualSpacing/>
        <w:jc w:val="both"/>
        <w:rPr>
          <w:rFonts w:ascii="Tahoma" w:hAnsi="Tahoma"/>
          <w:sz w:val="18"/>
          <w:szCs w:val="18"/>
        </w:rPr>
      </w:pPr>
      <w:r w:rsidRPr="00552C9E">
        <w:rPr>
          <w:rFonts w:ascii="Tahoma" w:hAnsi="Tahoma"/>
          <w:sz w:val="18"/>
          <w:szCs w:val="18"/>
        </w:rPr>
        <w:t>Other differences between amounts debited/credited to the Comprehensive Income and Expenditure Statement and amounts payable/receivable to be recognised under statute:</w:t>
      </w:r>
    </w:p>
    <w:p w14:paraId="7A0D9C07" w14:textId="77777777" w:rsidR="00B44CAF" w:rsidRPr="00552C9E" w:rsidRDefault="00B44CAF" w:rsidP="006A6115">
      <w:pPr>
        <w:contextualSpacing/>
        <w:rPr>
          <w:rFonts w:ascii="Tahoma" w:hAnsi="Tahoma"/>
          <w:sz w:val="18"/>
          <w:szCs w:val="18"/>
        </w:rPr>
      </w:pPr>
    </w:p>
    <w:p w14:paraId="7727C03C" w14:textId="18686E85" w:rsidR="00B44CAF" w:rsidRPr="00552C9E" w:rsidRDefault="00B44CAF" w:rsidP="00A43C4D">
      <w:pPr>
        <w:numPr>
          <w:ilvl w:val="0"/>
          <w:numId w:val="39"/>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Financing &amp; Investment Income &amp; Expenditure </w:t>
      </w:r>
      <w:r w:rsidR="008B1A4B" w:rsidRPr="00552C9E">
        <w:rPr>
          <w:rFonts w:ascii="Tahoma" w:hAnsi="Tahoma"/>
          <w:b/>
          <w:sz w:val="18"/>
          <w:szCs w:val="18"/>
        </w:rPr>
        <w:t xml:space="preserve">- </w:t>
      </w:r>
      <w:r w:rsidRPr="00552C9E">
        <w:rPr>
          <w:rFonts w:ascii="Tahoma" w:hAnsi="Tahoma"/>
          <w:sz w:val="18"/>
          <w:szCs w:val="18"/>
        </w:rPr>
        <w:t>the other differences column recognises adjustments to the General Fund for the timing differences for premiums and discounts.</w:t>
      </w:r>
    </w:p>
    <w:p w14:paraId="4B06BC33" w14:textId="77777777" w:rsidR="00B44CAF" w:rsidRPr="00552C9E" w:rsidRDefault="00B44CAF" w:rsidP="006A6115">
      <w:pPr>
        <w:contextualSpacing/>
        <w:rPr>
          <w:rFonts w:ascii="Tahoma" w:hAnsi="Tahoma"/>
          <w:sz w:val="18"/>
          <w:szCs w:val="18"/>
        </w:rPr>
      </w:pPr>
    </w:p>
    <w:p w14:paraId="4F764A7D" w14:textId="35007FEE" w:rsidR="00B44CAF" w:rsidRPr="00552C9E" w:rsidRDefault="00B44CAF" w:rsidP="00A43C4D">
      <w:pPr>
        <w:numPr>
          <w:ilvl w:val="0"/>
          <w:numId w:val="39"/>
        </w:numPr>
        <w:rPr>
          <w:rFonts w:ascii="Tahoma" w:hAnsi="Tahoma"/>
          <w:b/>
          <w:sz w:val="18"/>
          <w:szCs w:val="18"/>
          <w:u w:val="single"/>
        </w:rPr>
      </w:pPr>
      <w:r w:rsidRPr="00552C9E">
        <w:rPr>
          <w:rFonts w:ascii="Tahoma" w:hAnsi="Tahoma"/>
          <w:sz w:val="18"/>
          <w:szCs w:val="18"/>
        </w:rPr>
        <w:t xml:space="preserve">The charge under </w:t>
      </w:r>
      <w:r w:rsidRPr="00552C9E">
        <w:rPr>
          <w:rFonts w:ascii="Tahoma" w:hAnsi="Tahoma"/>
          <w:b/>
          <w:sz w:val="18"/>
          <w:szCs w:val="18"/>
        </w:rPr>
        <w:t>Taxation &amp; Non-Specific Grant Income</w:t>
      </w:r>
      <w:r w:rsidRPr="00552C9E">
        <w:rPr>
          <w:rFonts w:ascii="Tahoma" w:hAnsi="Tahoma"/>
          <w:sz w:val="18"/>
          <w:szCs w:val="18"/>
        </w:rPr>
        <w:t xml:space="preserve"> </w:t>
      </w:r>
      <w:r w:rsidRPr="00552C9E">
        <w:rPr>
          <w:rFonts w:ascii="Tahoma" w:hAnsi="Tahoma"/>
          <w:b/>
          <w:sz w:val="18"/>
          <w:szCs w:val="18"/>
        </w:rPr>
        <w:t>&amp; Expenditure</w:t>
      </w:r>
      <w:r w:rsidRPr="00552C9E">
        <w:rPr>
          <w:rFonts w:ascii="Tahoma" w:hAnsi="Tahoma"/>
          <w:sz w:val="18"/>
          <w:szCs w:val="18"/>
        </w:rPr>
        <w:t xml:space="preserve"> represents the difference between what is chargeable under statutory regulations for Council Tax and NDR that was projected to be received at the start of the year and the income recognised under generally ac</w:t>
      </w:r>
      <w:r w:rsidR="009248D9" w:rsidRPr="00552C9E">
        <w:rPr>
          <w:rFonts w:ascii="Tahoma" w:hAnsi="Tahoma"/>
          <w:sz w:val="18"/>
          <w:szCs w:val="18"/>
        </w:rPr>
        <w:t>cepted accounting practices in T</w:t>
      </w:r>
      <w:r w:rsidRPr="00552C9E">
        <w:rPr>
          <w:rFonts w:ascii="Tahoma" w:hAnsi="Tahoma"/>
          <w:sz w:val="18"/>
          <w:szCs w:val="18"/>
        </w:rPr>
        <w:t>he Code. This is a timing difference as any difference will be brought forward in future Surpluses or Deficits on the Collection Fund.</w:t>
      </w:r>
    </w:p>
    <w:p w14:paraId="6ABC2F0C" w14:textId="77777777" w:rsidR="008B1A4B" w:rsidRPr="00552C9E" w:rsidRDefault="008B1A4B" w:rsidP="00EE1EFE">
      <w:pPr>
        <w:pStyle w:val="ListParagraph"/>
        <w:rPr>
          <w:rFonts w:ascii="Tahoma" w:hAnsi="Tahoma"/>
          <w:b/>
          <w:sz w:val="18"/>
          <w:szCs w:val="18"/>
          <w:u w:val="single"/>
        </w:rPr>
      </w:pPr>
    </w:p>
    <w:p w14:paraId="6F38A26D" w14:textId="7813D628" w:rsidR="008B1A4B" w:rsidRPr="00552C9E" w:rsidRDefault="008B1A4B" w:rsidP="00A43C4D">
      <w:pPr>
        <w:numPr>
          <w:ilvl w:val="0"/>
          <w:numId w:val="39"/>
        </w:numPr>
        <w:rPr>
          <w:rFonts w:ascii="Tahoma" w:hAnsi="Tahoma"/>
          <w:b/>
          <w:sz w:val="18"/>
          <w:szCs w:val="18"/>
          <w:u w:val="single"/>
        </w:rPr>
      </w:pPr>
      <w:r w:rsidRPr="00552C9E">
        <w:rPr>
          <w:rFonts w:ascii="Tahoma" w:hAnsi="Tahoma"/>
          <w:sz w:val="18"/>
          <w:szCs w:val="18"/>
        </w:rPr>
        <w:t xml:space="preserve">For </w:t>
      </w:r>
      <w:r w:rsidRPr="00552C9E">
        <w:rPr>
          <w:rFonts w:ascii="Tahoma" w:hAnsi="Tahoma"/>
          <w:b/>
          <w:sz w:val="18"/>
          <w:szCs w:val="18"/>
        </w:rPr>
        <w:t xml:space="preserve">Items Presented Within The Movement in Reserves Statement </w:t>
      </w:r>
      <w:r w:rsidR="002E4BE7" w:rsidRPr="00552C9E">
        <w:rPr>
          <w:rFonts w:ascii="Tahoma" w:hAnsi="Tahoma"/>
          <w:b/>
          <w:sz w:val="18"/>
          <w:szCs w:val="18"/>
        </w:rPr>
        <w:t>–</w:t>
      </w:r>
      <w:r w:rsidRPr="00552C9E">
        <w:rPr>
          <w:rFonts w:ascii="Tahoma" w:hAnsi="Tahoma"/>
          <w:b/>
          <w:sz w:val="18"/>
          <w:szCs w:val="18"/>
        </w:rPr>
        <w:t xml:space="preserve"> </w:t>
      </w:r>
      <w:r w:rsidRPr="00552C9E">
        <w:rPr>
          <w:rFonts w:ascii="Tahoma" w:hAnsi="Tahoma"/>
          <w:sz w:val="18"/>
          <w:szCs w:val="18"/>
        </w:rPr>
        <w:t>th</w:t>
      </w:r>
      <w:r w:rsidR="002E4BE7" w:rsidRPr="00552C9E">
        <w:rPr>
          <w:rFonts w:ascii="Tahoma" w:hAnsi="Tahoma"/>
          <w:sz w:val="18"/>
          <w:szCs w:val="18"/>
        </w:rPr>
        <w:t>ese adjustments relate to the entries relating to the financial instrument adjustment account</w:t>
      </w:r>
      <w:r w:rsidR="003001F6" w:rsidRPr="00552C9E">
        <w:rPr>
          <w:rFonts w:ascii="Tahoma" w:hAnsi="Tahoma"/>
          <w:sz w:val="18"/>
          <w:szCs w:val="18"/>
        </w:rPr>
        <w:t xml:space="preserve"> and the Council’s DSG deficit.</w:t>
      </w:r>
    </w:p>
    <w:p w14:paraId="16A5279A" w14:textId="77777777" w:rsidR="008B1A4B" w:rsidRPr="00BF031C" w:rsidRDefault="008B1A4B" w:rsidP="008B1A4B">
      <w:pPr>
        <w:rPr>
          <w:rFonts w:ascii="Tahoma" w:hAnsi="Tahoma"/>
          <w:sz w:val="18"/>
          <w:szCs w:val="18"/>
          <w:highlight w:val="yellow"/>
        </w:rPr>
      </w:pPr>
    </w:p>
    <w:p w14:paraId="17C62C42" w14:textId="77777777" w:rsidR="008B1A4B" w:rsidRPr="00BF031C" w:rsidRDefault="008B1A4B" w:rsidP="008B1A4B">
      <w:pPr>
        <w:rPr>
          <w:rFonts w:ascii="Tahoma" w:hAnsi="Tahoma"/>
          <w:sz w:val="18"/>
          <w:szCs w:val="18"/>
          <w:highlight w:val="yellow"/>
        </w:rPr>
      </w:pPr>
    </w:p>
    <w:p w14:paraId="5C6EDAD9" w14:textId="58ED042E" w:rsidR="008B1A4B" w:rsidRPr="00BF031C" w:rsidRDefault="008B1A4B" w:rsidP="00A43C4D">
      <w:pPr>
        <w:numPr>
          <w:ilvl w:val="0"/>
          <w:numId w:val="39"/>
        </w:numPr>
        <w:rPr>
          <w:rFonts w:ascii="Tahoma" w:hAnsi="Tahoma"/>
          <w:b/>
          <w:sz w:val="18"/>
          <w:szCs w:val="18"/>
          <w:highlight w:val="yellow"/>
          <w:u w:val="single"/>
        </w:rPr>
        <w:sectPr w:rsidR="008B1A4B" w:rsidRPr="00BF031C" w:rsidSect="00D71931">
          <w:headerReference w:type="even" r:id="rId81"/>
          <w:footerReference w:type="default" r:id="rId82"/>
          <w:pgSz w:w="16839" w:h="11907" w:orient="landscape" w:code="9"/>
          <w:pgMar w:top="357" w:right="1021" w:bottom="357" w:left="357" w:header="709" w:footer="709" w:gutter="0"/>
          <w:cols w:space="708"/>
          <w:titlePg/>
          <w:docGrid w:linePitch="360"/>
        </w:sectPr>
      </w:pPr>
    </w:p>
    <w:p w14:paraId="23CEAD5F" w14:textId="77777777" w:rsidR="009C2239" w:rsidRPr="0041526E" w:rsidRDefault="009C2239" w:rsidP="006A6115">
      <w:pPr>
        <w:pStyle w:val="Heading1"/>
        <w:pBdr>
          <w:bottom w:val="none" w:sz="0" w:space="0" w:color="auto"/>
        </w:pBdr>
        <w:spacing w:after="0" w:line="240" w:lineRule="auto"/>
        <w:jc w:val="center"/>
        <w:rPr>
          <w:rFonts w:ascii="Tahoma" w:hAnsi="Tahoma" w:cs="Segoe UI"/>
          <w:b/>
          <w:sz w:val="22"/>
          <w:szCs w:val="22"/>
          <w:u w:val="single"/>
        </w:rPr>
      </w:pPr>
    </w:p>
    <w:p w14:paraId="4ADDD6A0" w14:textId="77777777" w:rsidR="00A7795E" w:rsidRPr="0041526E"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68" w:name="notes02"/>
      <w:r w:rsidRPr="0041526E">
        <w:rPr>
          <w:rFonts w:ascii="Tahoma" w:hAnsi="Tahoma" w:cs="Segoe UI"/>
          <w:b/>
          <w:sz w:val="22"/>
          <w:szCs w:val="22"/>
          <w:u w:val="single"/>
        </w:rPr>
        <w:t>NOTES PRIMARILY RELATING TO THE MOVEMENT IN RESERVES STATEMENT</w:t>
      </w:r>
    </w:p>
    <w:bookmarkEnd w:id="68"/>
    <w:p w14:paraId="3B7F8C0C" w14:textId="77777777" w:rsidR="00C82922" w:rsidRPr="0041526E" w:rsidRDefault="00C82922"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9451"/>
      </w:tblGrid>
      <w:tr w:rsidR="00A32397" w:rsidRPr="00BF031C" w14:paraId="6E4FD571" w14:textId="77777777" w:rsidTr="00AC1EB9">
        <w:trPr>
          <w:jc w:val="center"/>
        </w:trPr>
        <w:tc>
          <w:tcPr>
            <w:tcW w:w="10829" w:type="dxa"/>
            <w:gridSpan w:val="2"/>
            <w:shd w:val="clear" w:color="auto" w:fill="FFFF99"/>
            <w:vAlign w:val="center"/>
          </w:tcPr>
          <w:p w14:paraId="272C6C9F" w14:textId="25B3DF7B" w:rsidR="00A32397" w:rsidRPr="0041526E" w:rsidRDefault="00A32397" w:rsidP="006A6115">
            <w:pPr>
              <w:rPr>
                <w:rFonts w:ascii="Tahoma" w:hAnsi="Tahoma"/>
                <w:sz w:val="18"/>
                <w:szCs w:val="18"/>
              </w:rPr>
            </w:pPr>
            <w:bookmarkStart w:id="69" w:name="Note03"/>
            <w:r w:rsidRPr="0041526E">
              <w:rPr>
                <w:rFonts w:ascii="Tahoma" w:hAnsi="Tahoma" w:cs="Segoe UI"/>
                <w:b/>
                <w:sz w:val="18"/>
                <w:szCs w:val="18"/>
              </w:rPr>
              <w:t>Note</w:t>
            </w:r>
            <w:r w:rsidR="005A3D15" w:rsidRPr="0041526E">
              <w:rPr>
                <w:rStyle w:val="CommentReference"/>
                <w:rFonts w:ascii="FS Lola Medium" w:eastAsia="FS Lola Medium" w:hAnsi="FS Lola Medium"/>
              </w:rPr>
              <w:t xml:space="preserve"> </w:t>
            </w:r>
            <w:r w:rsidRPr="0041526E">
              <w:rPr>
                <w:rFonts w:ascii="Tahoma" w:hAnsi="Tahoma" w:cs="Segoe UI"/>
                <w:b/>
                <w:sz w:val="18"/>
                <w:szCs w:val="18"/>
              </w:rPr>
              <w:t xml:space="preserve">3 – </w:t>
            </w:r>
            <w:r w:rsidRPr="0041526E">
              <w:rPr>
                <w:rFonts w:ascii="Tahoma" w:hAnsi="Tahoma"/>
                <w:b/>
                <w:sz w:val="18"/>
                <w:szCs w:val="18"/>
              </w:rPr>
              <w:t>Adjustments Between Accounting Basis and Funding Basis Under Regulations</w:t>
            </w:r>
          </w:p>
        </w:tc>
      </w:tr>
      <w:tr w:rsidR="00A32397" w:rsidRPr="00BF031C" w14:paraId="36FDB4EF" w14:textId="77777777" w:rsidTr="00AC1EB9">
        <w:trPr>
          <w:jc w:val="center"/>
        </w:trPr>
        <w:tc>
          <w:tcPr>
            <w:tcW w:w="1378" w:type="dxa"/>
            <w:shd w:val="clear" w:color="auto" w:fill="auto"/>
            <w:vAlign w:val="center"/>
          </w:tcPr>
          <w:p w14:paraId="07BC4D69" w14:textId="77777777" w:rsidR="00A32397" w:rsidRPr="0041526E" w:rsidRDefault="00A32397" w:rsidP="006A6115">
            <w:pPr>
              <w:rPr>
                <w:rFonts w:ascii="Tahoma" w:hAnsi="Tahoma"/>
                <w:sz w:val="18"/>
                <w:szCs w:val="18"/>
              </w:rPr>
            </w:pPr>
            <w:r w:rsidRPr="0041526E">
              <w:rPr>
                <w:rFonts w:ascii="Tahoma" w:hAnsi="Tahoma"/>
                <w:sz w:val="18"/>
                <w:szCs w:val="18"/>
              </w:rPr>
              <w:t>Description:</w:t>
            </w:r>
          </w:p>
        </w:tc>
        <w:tc>
          <w:tcPr>
            <w:tcW w:w="9451" w:type="dxa"/>
            <w:shd w:val="clear" w:color="auto" w:fill="auto"/>
            <w:vAlign w:val="center"/>
          </w:tcPr>
          <w:p w14:paraId="5DF26446" w14:textId="55D56737" w:rsidR="00A32397" w:rsidRPr="0041526E" w:rsidRDefault="00A32397" w:rsidP="00E3569D">
            <w:pPr>
              <w:rPr>
                <w:rFonts w:ascii="Tahoma" w:hAnsi="Tahoma"/>
                <w:sz w:val="18"/>
                <w:szCs w:val="18"/>
              </w:rPr>
            </w:pPr>
            <w:r w:rsidRPr="0041526E">
              <w:rPr>
                <w:rFonts w:ascii="Tahoma" w:hAnsi="Tahoma"/>
                <w:sz w:val="18"/>
                <w:szCs w:val="18"/>
              </w:rPr>
              <w:t>This</w:t>
            </w:r>
            <w:r w:rsidR="0076494A">
              <w:rPr>
                <w:rFonts w:ascii="Tahoma" w:hAnsi="Tahoma"/>
                <w:sz w:val="18"/>
                <w:szCs w:val="18"/>
              </w:rPr>
              <w:t xml:space="preserve"> table</w:t>
            </w:r>
            <w:r w:rsidRPr="0041526E">
              <w:rPr>
                <w:rFonts w:ascii="Tahoma" w:hAnsi="Tahoma"/>
                <w:sz w:val="18"/>
                <w:szCs w:val="18"/>
              </w:rPr>
              <w:t xml:space="preserve"> </w:t>
            </w:r>
            <w:r w:rsidR="0076494A">
              <w:rPr>
                <w:rFonts w:ascii="Tahoma" w:hAnsi="Tahoma"/>
                <w:sz w:val="18"/>
                <w:szCs w:val="18"/>
              </w:rPr>
              <w:t>shows</w:t>
            </w:r>
            <w:r w:rsidRPr="0041526E">
              <w:rPr>
                <w:rFonts w:ascii="Tahoma" w:hAnsi="Tahoma"/>
                <w:sz w:val="18"/>
                <w:szCs w:val="18"/>
              </w:rPr>
              <w:t xml:space="preserve"> the adjustments that are made to the Comprehensive Income and Expenditure Statement, in accordance with proper accounting practice to </w:t>
            </w:r>
            <w:r w:rsidR="00E96182">
              <w:rPr>
                <w:rFonts w:ascii="Tahoma" w:hAnsi="Tahoma"/>
                <w:sz w:val="18"/>
                <w:szCs w:val="18"/>
              </w:rPr>
              <w:t xml:space="preserve">arrive at </w:t>
            </w:r>
            <w:r w:rsidRPr="0041526E">
              <w:rPr>
                <w:rFonts w:ascii="Tahoma" w:hAnsi="Tahoma"/>
                <w:sz w:val="18"/>
                <w:szCs w:val="18"/>
              </w:rPr>
              <w:t xml:space="preserve">the resources that are specified by statutory provisions as being available to the </w:t>
            </w:r>
            <w:r w:rsidR="00E3569D" w:rsidRPr="0041526E">
              <w:rPr>
                <w:rFonts w:ascii="Tahoma" w:hAnsi="Tahoma"/>
                <w:sz w:val="18"/>
                <w:szCs w:val="18"/>
              </w:rPr>
              <w:t>Council</w:t>
            </w:r>
            <w:r w:rsidRPr="0041526E">
              <w:rPr>
                <w:rFonts w:ascii="Tahoma" w:hAnsi="Tahoma"/>
                <w:sz w:val="18"/>
                <w:szCs w:val="18"/>
              </w:rPr>
              <w:t xml:space="preserve"> to meet future capital and revenue expenditure.</w:t>
            </w:r>
          </w:p>
        </w:tc>
      </w:tr>
      <w:bookmarkEnd w:id="69"/>
    </w:tbl>
    <w:p w14:paraId="3E13170E" w14:textId="77777777" w:rsidR="0067436B" w:rsidRPr="0041526E" w:rsidRDefault="0067436B" w:rsidP="006A6115">
      <w:pPr>
        <w:rPr>
          <w:rFonts w:ascii="Tahoma" w:hAnsi="Tahoma"/>
          <w:sz w:val="18"/>
          <w:szCs w:val="18"/>
        </w:rPr>
      </w:pPr>
    </w:p>
    <w:p w14:paraId="7D6852F1" w14:textId="77777777" w:rsidR="0067436B" w:rsidRPr="0041526E" w:rsidRDefault="0067436B" w:rsidP="006A6115">
      <w:pPr>
        <w:rPr>
          <w:rFonts w:ascii="Tahoma" w:hAnsi="Tahoma"/>
          <w:sz w:val="18"/>
          <w:szCs w:val="18"/>
        </w:rPr>
      </w:pPr>
      <w:r w:rsidRPr="0041526E">
        <w:rPr>
          <w:rFonts w:ascii="Tahoma" w:hAnsi="Tahoma"/>
          <w:sz w:val="18"/>
          <w:szCs w:val="18"/>
        </w:rPr>
        <w:t>The following sets out a description of the reserves that the adjustments are made against:</w:t>
      </w:r>
    </w:p>
    <w:p w14:paraId="2642E61B" w14:textId="77777777" w:rsidR="0067436B" w:rsidRPr="0041526E" w:rsidRDefault="0067436B" w:rsidP="006A6115">
      <w:pPr>
        <w:rPr>
          <w:rFonts w:ascii="Tahoma" w:hAnsi="Tahoma"/>
          <w:sz w:val="18"/>
          <w:szCs w:val="18"/>
        </w:rPr>
      </w:pPr>
    </w:p>
    <w:p w14:paraId="6F826BB4" w14:textId="77777777" w:rsidR="0067436B" w:rsidRPr="0041526E" w:rsidRDefault="0067436B" w:rsidP="006A6115">
      <w:pPr>
        <w:rPr>
          <w:rFonts w:ascii="Tahoma" w:hAnsi="Tahoma"/>
          <w:sz w:val="18"/>
          <w:szCs w:val="18"/>
          <w:u w:val="single"/>
        </w:rPr>
      </w:pPr>
      <w:r w:rsidRPr="0041526E">
        <w:rPr>
          <w:rFonts w:ascii="Tahoma" w:hAnsi="Tahoma"/>
          <w:sz w:val="18"/>
          <w:szCs w:val="18"/>
          <w:u w:val="single"/>
        </w:rPr>
        <w:t>General Fund Balances</w:t>
      </w:r>
    </w:p>
    <w:p w14:paraId="796AC6AF" w14:textId="77777777" w:rsidR="0067436B" w:rsidRPr="0041526E" w:rsidRDefault="0067436B" w:rsidP="006A6115">
      <w:pPr>
        <w:rPr>
          <w:rFonts w:ascii="Tahoma" w:hAnsi="Tahoma"/>
          <w:sz w:val="18"/>
          <w:szCs w:val="18"/>
          <w:u w:val="single"/>
        </w:rPr>
      </w:pPr>
    </w:p>
    <w:p w14:paraId="10550FCD" w14:textId="77777777" w:rsidR="0067436B" w:rsidRPr="0041526E" w:rsidRDefault="0067436B" w:rsidP="006A6115">
      <w:pPr>
        <w:rPr>
          <w:rFonts w:ascii="Tahoma" w:hAnsi="Tahoma"/>
          <w:sz w:val="18"/>
          <w:szCs w:val="18"/>
        </w:rPr>
      </w:pPr>
      <w:r w:rsidRPr="0041526E">
        <w:rPr>
          <w:rFonts w:ascii="Tahoma" w:hAnsi="Tahoma"/>
          <w:sz w:val="18"/>
          <w:szCs w:val="18"/>
        </w:rPr>
        <w:t>The General Fund is the statutory fund i</w:t>
      </w:r>
      <w:r w:rsidR="00F32BB4" w:rsidRPr="0041526E">
        <w:rPr>
          <w:rFonts w:ascii="Tahoma" w:hAnsi="Tahoma"/>
          <w:sz w:val="18"/>
          <w:szCs w:val="18"/>
        </w:rPr>
        <w:t>nto which all the receipts of a</w:t>
      </w:r>
      <w:r w:rsidRPr="0041526E">
        <w:rPr>
          <w:rFonts w:ascii="Tahoma" w:hAnsi="Tahoma"/>
          <w:sz w:val="18"/>
          <w:szCs w:val="18"/>
        </w:rPr>
        <w:t xml:space="preserve"> </w:t>
      </w:r>
      <w:r w:rsidR="00E3569D" w:rsidRPr="0041526E">
        <w:rPr>
          <w:rFonts w:ascii="Tahoma" w:hAnsi="Tahoma"/>
          <w:sz w:val="18"/>
          <w:szCs w:val="18"/>
        </w:rPr>
        <w:t>Council</w:t>
      </w:r>
      <w:r w:rsidRPr="0041526E">
        <w:rPr>
          <w:rFonts w:ascii="Tahoma" w:hAnsi="Tahoma"/>
          <w:sz w:val="18"/>
          <w:szCs w:val="18"/>
        </w:rPr>
        <w:t xml:space="preserve"> are required to be paid and out of which all liabilities of the </w:t>
      </w:r>
      <w:r w:rsidR="00E3569D" w:rsidRPr="0041526E">
        <w:rPr>
          <w:rFonts w:ascii="Tahoma" w:hAnsi="Tahoma"/>
          <w:sz w:val="18"/>
          <w:szCs w:val="18"/>
        </w:rPr>
        <w:t>Council</w:t>
      </w:r>
      <w:r w:rsidRPr="0041526E">
        <w:rPr>
          <w:rFonts w:ascii="Tahoma" w:hAnsi="Tahoma"/>
          <w:sz w:val="18"/>
          <w:szCs w:val="18"/>
        </w:rPr>
        <w:t xml:space="preserve"> are to be met, except to the extent that statutory rules might provide otherwise. These rules can also specify the financial year in which liabilities and payments should impact on the </w:t>
      </w:r>
      <w:r w:rsidR="00C74E3D" w:rsidRPr="0041526E">
        <w:rPr>
          <w:rFonts w:ascii="Tahoma" w:hAnsi="Tahoma"/>
          <w:sz w:val="18"/>
          <w:szCs w:val="18"/>
        </w:rPr>
        <w:t>General Fund balance</w:t>
      </w:r>
      <w:r w:rsidRPr="0041526E">
        <w:rPr>
          <w:rFonts w:ascii="Tahoma" w:hAnsi="Tahoma"/>
          <w:sz w:val="18"/>
          <w:szCs w:val="18"/>
        </w:rPr>
        <w:t xml:space="preserve">, which is not necessarily in accordance with proper accounting practice. The </w:t>
      </w:r>
      <w:r w:rsidR="00C74E3D" w:rsidRPr="0041526E">
        <w:rPr>
          <w:rFonts w:ascii="Tahoma" w:hAnsi="Tahoma"/>
          <w:sz w:val="18"/>
          <w:szCs w:val="18"/>
        </w:rPr>
        <w:t>General Fund balance</w:t>
      </w:r>
      <w:r w:rsidRPr="0041526E">
        <w:rPr>
          <w:rFonts w:ascii="Tahoma" w:hAnsi="Tahoma"/>
          <w:sz w:val="18"/>
          <w:szCs w:val="18"/>
        </w:rPr>
        <w:t xml:space="preserve"> therefore summarises the resources that the </w:t>
      </w:r>
      <w:r w:rsidR="00E3569D" w:rsidRPr="0041526E">
        <w:rPr>
          <w:rFonts w:ascii="Tahoma" w:hAnsi="Tahoma"/>
          <w:sz w:val="18"/>
          <w:szCs w:val="18"/>
        </w:rPr>
        <w:t>Council</w:t>
      </w:r>
      <w:r w:rsidRPr="0041526E">
        <w:rPr>
          <w:rFonts w:ascii="Tahoma" w:hAnsi="Tahoma"/>
          <w:sz w:val="18"/>
          <w:szCs w:val="18"/>
        </w:rPr>
        <w:t xml:space="preserve"> is statutorily empowered to spend on its services or on capital investment (or the deficit of resources that the </w:t>
      </w:r>
      <w:r w:rsidR="00E3569D" w:rsidRPr="0041526E">
        <w:rPr>
          <w:rFonts w:ascii="Tahoma" w:hAnsi="Tahoma"/>
          <w:sz w:val="18"/>
          <w:szCs w:val="18"/>
        </w:rPr>
        <w:t>Council</w:t>
      </w:r>
      <w:r w:rsidRPr="0041526E">
        <w:rPr>
          <w:rFonts w:ascii="Tahoma" w:hAnsi="Tahoma"/>
          <w:sz w:val="18"/>
          <w:szCs w:val="18"/>
        </w:rPr>
        <w:t xml:space="preserve"> is required to recover) at the end of the financial year. However, the balance is not av</w:t>
      </w:r>
      <w:r w:rsidR="00F63B47" w:rsidRPr="0041526E">
        <w:rPr>
          <w:rFonts w:ascii="Tahoma" w:hAnsi="Tahoma"/>
          <w:sz w:val="18"/>
          <w:szCs w:val="18"/>
        </w:rPr>
        <w:t>ailable to be applied to fund</w:t>
      </w:r>
      <w:r w:rsidRPr="0041526E">
        <w:rPr>
          <w:rFonts w:ascii="Tahoma" w:hAnsi="Tahoma"/>
          <w:sz w:val="18"/>
          <w:szCs w:val="18"/>
        </w:rPr>
        <w:t xml:space="preserve"> HRA Services.</w:t>
      </w:r>
    </w:p>
    <w:p w14:paraId="2A4BF86D" w14:textId="77777777" w:rsidR="0067436B" w:rsidRPr="0041526E" w:rsidRDefault="0067436B" w:rsidP="006A6115">
      <w:pPr>
        <w:rPr>
          <w:rFonts w:ascii="Tahoma" w:hAnsi="Tahoma"/>
          <w:sz w:val="18"/>
          <w:szCs w:val="18"/>
        </w:rPr>
      </w:pPr>
    </w:p>
    <w:p w14:paraId="3F8635FB" w14:textId="25924717" w:rsidR="0067436B" w:rsidRPr="0041526E" w:rsidRDefault="0067436B" w:rsidP="006A6115">
      <w:pPr>
        <w:rPr>
          <w:rFonts w:ascii="Tahoma" w:hAnsi="Tahoma"/>
          <w:sz w:val="18"/>
          <w:szCs w:val="18"/>
        </w:rPr>
      </w:pPr>
      <w:r w:rsidRPr="0041526E">
        <w:rPr>
          <w:rFonts w:ascii="Tahoma" w:hAnsi="Tahoma"/>
          <w:sz w:val="18"/>
          <w:szCs w:val="18"/>
        </w:rPr>
        <w:t xml:space="preserve">There are two types of </w:t>
      </w:r>
      <w:r w:rsidR="00C74E3D" w:rsidRPr="0041526E">
        <w:rPr>
          <w:rFonts w:ascii="Tahoma" w:hAnsi="Tahoma"/>
          <w:sz w:val="18"/>
          <w:szCs w:val="18"/>
        </w:rPr>
        <w:t>General Fund balance</w:t>
      </w:r>
      <w:r w:rsidRPr="0041526E">
        <w:rPr>
          <w:rFonts w:ascii="Tahoma" w:hAnsi="Tahoma"/>
          <w:sz w:val="18"/>
          <w:szCs w:val="18"/>
        </w:rPr>
        <w:t>s as detailed below:</w:t>
      </w:r>
    </w:p>
    <w:p w14:paraId="1AD1A37F" w14:textId="77777777" w:rsidR="0067436B" w:rsidRPr="0041526E" w:rsidRDefault="0067436B" w:rsidP="006A6115">
      <w:pPr>
        <w:rPr>
          <w:rFonts w:ascii="Tahoma" w:hAnsi="Tahoma"/>
          <w:sz w:val="18"/>
          <w:szCs w:val="18"/>
          <w:u w:val="single"/>
        </w:rPr>
      </w:pPr>
    </w:p>
    <w:p w14:paraId="7779F349" w14:textId="101A5780" w:rsidR="0067436B" w:rsidRPr="0041526E" w:rsidRDefault="0067436B" w:rsidP="00A43C4D">
      <w:pPr>
        <w:numPr>
          <w:ilvl w:val="0"/>
          <w:numId w:val="10"/>
        </w:numPr>
        <w:rPr>
          <w:rFonts w:ascii="Tahoma" w:hAnsi="Tahoma"/>
          <w:sz w:val="18"/>
          <w:szCs w:val="18"/>
        </w:rPr>
      </w:pPr>
      <w:r w:rsidRPr="0041526E">
        <w:rPr>
          <w:rFonts w:ascii="Tahoma" w:hAnsi="Tahoma"/>
          <w:sz w:val="18"/>
          <w:szCs w:val="18"/>
        </w:rPr>
        <w:t>Non-Specific Reserves – these reserves are general in nature and are not earmarked for a specific use in the future</w:t>
      </w:r>
      <w:r w:rsidR="00242178" w:rsidRPr="0041526E">
        <w:rPr>
          <w:rFonts w:ascii="Tahoma" w:hAnsi="Tahoma"/>
          <w:sz w:val="18"/>
          <w:szCs w:val="18"/>
        </w:rPr>
        <w:t xml:space="preserve">. Included within this balance </w:t>
      </w:r>
      <w:r w:rsidR="00E96182">
        <w:rPr>
          <w:rFonts w:ascii="Tahoma" w:hAnsi="Tahoma"/>
          <w:sz w:val="18"/>
          <w:szCs w:val="18"/>
        </w:rPr>
        <w:t>is</w:t>
      </w:r>
      <w:r w:rsidRPr="0041526E">
        <w:rPr>
          <w:rFonts w:ascii="Tahoma" w:hAnsi="Tahoma"/>
          <w:sz w:val="18"/>
          <w:szCs w:val="18"/>
        </w:rPr>
        <w:t xml:space="preserve"> the Minimum Working Balance which is retained for unforeseen circumstances and Strategic Reserves that are held with consideration towards the </w:t>
      </w:r>
      <w:r w:rsidR="00E3569D" w:rsidRPr="0041526E">
        <w:rPr>
          <w:rFonts w:ascii="Tahoma" w:hAnsi="Tahoma"/>
          <w:sz w:val="18"/>
          <w:szCs w:val="18"/>
        </w:rPr>
        <w:t>Council</w:t>
      </w:r>
      <w:r w:rsidRPr="0041526E">
        <w:rPr>
          <w:rFonts w:ascii="Tahoma" w:hAnsi="Tahoma"/>
          <w:sz w:val="18"/>
          <w:szCs w:val="18"/>
        </w:rPr>
        <w:t>’s Medium Term Financial Strategy; and</w:t>
      </w:r>
    </w:p>
    <w:p w14:paraId="1C77218C" w14:textId="77777777" w:rsidR="0067436B" w:rsidRPr="0041526E" w:rsidRDefault="0067436B" w:rsidP="00A43C4D">
      <w:pPr>
        <w:numPr>
          <w:ilvl w:val="0"/>
          <w:numId w:val="10"/>
        </w:numPr>
        <w:rPr>
          <w:rFonts w:ascii="Tahoma" w:hAnsi="Tahoma"/>
          <w:sz w:val="18"/>
          <w:szCs w:val="18"/>
        </w:rPr>
      </w:pPr>
      <w:r w:rsidRPr="0041526E">
        <w:rPr>
          <w:rFonts w:ascii="Tahoma" w:hAnsi="Tahoma"/>
          <w:sz w:val="18"/>
          <w:szCs w:val="18"/>
        </w:rPr>
        <w:t>Earmarked Reserves – these reserves have a specific use on a particular activity / scheme.</w:t>
      </w:r>
    </w:p>
    <w:p w14:paraId="214EAC3D" w14:textId="77777777" w:rsidR="0067436B" w:rsidRPr="0041526E" w:rsidRDefault="0067436B" w:rsidP="006A6115">
      <w:pPr>
        <w:rPr>
          <w:rFonts w:ascii="Tahoma" w:hAnsi="Tahoma"/>
          <w:sz w:val="18"/>
          <w:szCs w:val="18"/>
        </w:rPr>
      </w:pPr>
    </w:p>
    <w:p w14:paraId="6232525C" w14:textId="058309FB" w:rsidR="0067436B" w:rsidRPr="0041526E" w:rsidRDefault="00A32397" w:rsidP="006A6115">
      <w:pPr>
        <w:rPr>
          <w:rFonts w:ascii="Tahoma" w:hAnsi="Tahoma"/>
          <w:sz w:val="18"/>
          <w:szCs w:val="18"/>
        </w:rPr>
      </w:pPr>
      <w:hyperlink w:anchor="Note04" w:history="1">
        <w:r w:rsidRPr="0041526E">
          <w:rPr>
            <w:rStyle w:val="Hyperlink"/>
            <w:rFonts w:ascii="Tahoma" w:hAnsi="Tahoma"/>
            <w:sz w:val="18"/>
            <w:szCs w:val="18"/>
          </w:rPr>
          <w:t>Note 4</w:t>
        </w:r>
      </w:hyperlink>
      <w:r w:rsidR="0067436B" w:rsidRPr="0041526E">
        <w:rPr>
          <w:rFonts w:ascii="Tahoma" w:hAnsi="Tahoma"/>
          <w:sz w:val="18"/>
          <w:szCs w:val="18"/>
        </w:rPr>
        <w:t xml:space="preserve"> identifies the movement between the two types of General Fund Reserves.</w:t>
      </w:r>
    </w:p>
    <w:p w14:paraId="3F8E8816" w14:textId="77777777" w:rsidR="0067436B" w:rsidRPr="0041526E" w:rsidRDefault="0067436B" w:rsidP="006A6115">
      <w:pPr>
        <w:rPr>
          <w:rFonts w:ascii="Tahoma" w:hAnsi="Tahoma"/>
          <w:sz w:val="18"/>
          <w:szCs w:val="18"/>
          <w:u w:val="single"/>
        </w:rPr>
      </w:pPr>
    </w:p>
    <w:p w14:paraId="5A0786B6" w14:textId="77777777" w:rsidR="0067436B" w:rsidRPr="0041526E" w:rsidRDefault="0067436B" w:rsidP="006A6115">
      <w:pPr>
        <w:rPr>
          <w:rFonts w:ascii="Tahoma" w:hAnsi="Tahoma"/>
          <w:sz w:val="18"/>
          <w:szCs w:val="18"/>
          <w:u w:val="single"/>
        </w:rPr>
      </w:pPr>
      <w:r w:rsidRPr="0041526E">
        <w:rPr>
          <w:rFonts w:ascii="Tahoma" w:hAnsi="Tahoma"/>
          <w:sz w:val="18"/>
          <w:szCs w:val="18"/>
          <w:u w:val="single"/>
        </w:rPr>
        <w:t>Housing Revenue Account (HRA) Balances</w:t>
      </w:r>
    </w:p>
    <w:p w14:paraId="6DC7E256" w14:textId="77777777" w:rsidR="0067436B" w:rsidRPr="0041526E" w:rsidRDefault="0067436B" w:rsidP="006A6115">
      <w:pPr>
        <w:rPr>
          <w:rFonts w:ascii="Tahoma" w:hAnsi="Tahoma"/>
          <w:sz w:val="18"/>
          <w:szCs w:val="18"/>
          <w:u w:val="single"/>
        </w:rPr>
      </w:pPr>
    </w:p>
    <w:p w14:paraId="2842DE80" w14:textId="77777777" w:rsidR="0067436B" w:rsidRPr="0041526E" w:rsidRDefault="0067436B" w:rsidP="006A6115">
      <w:pPr>
        <w:rPr>
          <w:rFonts w:ascii="Tahoma" w:hAnsi="Tahoma"/>
          <w:sz w:val="18"/>
          <w:szCs w:val="18"/>
        </w:rPr>
      </w:pPr>
      <w:r w:rsidRPr="0041526E">
        <w:rPr>
          <w:rFonts w:ascii="Tahoma" w:hAnsi="Tahoma"/>
          <w:sz w:val="18"/>
          <w:szCs w:val="18"/>
        </w:rPr>
        <w:t xml:space="preserve">The Housing Revenue Account Balance reflects the statutory obligation to maintain a revenue account for local authority council housing provision in accordance with Part IV of the Local Government and Housing Act 1989. It contains the balance of income and expenditure as defined by the 1989 Act that is available to fund future expenditure in connection with the </w:t>
      </w:r>
      <w:r w:rsidR="00E3569D" w:rsidRPr="0041526E">
        <w:rPr>
          <w:rFonts w:ascii="Tahoma" w:hAnsi="Tahoma"/>
          <w:sz w:val="18"/>
          <w:szCs w:val="18"/>
        </w:rPr>
        <w:t>Council</w:t>
      </w:r>
      <w:r w:rsidRPr="0041526E">
        <w:rPr>
          <w:rFonts w:ascii="Tahoma" w:hAnsi="Tahoma"/>
          <w:sz w:val="18"/>
          <w:szCs w:val="18"/>
        </w:rPr>
        <w:t>’s landlord function or</w:t>
      </w:r>
      <w:r w:rsidR="00242178" w:rsidRPr="0041526E">
        <w:rPr>
          <w:rFonts w:ascii="Tahoma" w:hAnsi="Tahoma"/>
          <w:sz w:val="18"/>
          <w:szCs w:val="18"/>
        </w:rPr>
        <w:t>, where in deficit,</w:t>
      </w:r>
      <w:r w:rsidRPr="0041526E">
        <w:rPr>
          <w:rFonts w:ascii="Tahoma" w:hAnsi="Tahoma"/>
          <w:sz w:val="18"/>
          <w:szCs w:val="18"/>
        </w:rPr>
        <w:t xml:space="preserve"> that is required to be recovered from tenants in future years. </w:t>
      </w:r>
    </w:p>
    <w:p w14:paraId="285EA5A6" w14:textId="77777777" w:rsidR="0067436B" w:rsidRPr="0041526E" w:rsidRDefault="0067436B" w:rsidP="006A6115">
      <w:pPr>
        <w:rPr>
          <w:rFonts w:ascii="Tahoma" w:hAnsi="Tahoma"/>
          <w:sz w:val="18"/>
          <w:szCs w:val="18"/>
        </w:rPr>
      </w:pPr>
    </w:p>
    <w:p w14:paraId="5205A047" w14:textId="77777777" w:rsidR="0067436B" w:rsidRPr="0041526E" w:rsidRDefault="0067436B" w:rsidP="006A6115">
      <w:pPr>
        <w:rPr>
          <w:rFonts w:ascii="Tahoma" w:hAnsi="Tahoma"/>
          <w:sz w:val="18"/>
          <w:szCs w:val="18"/>
        </w:rPr>
      </w:pPr>
      <w:r w:rsidRPr="0041526E">
        <w:rPr>
          <w:rFonts w:ascii="Tahoma" w:hAnsi="Tahoma"/>
          <w:sz w:val="18"/>
          <w:szCs w:val="18"/>
        </w:rPr>
        <w:t>The service</w:t>
      </w:r>
      <w:r w:rsidR="00F63B47" w:rsidRPr="0041526E">
        <w:rPr>
          <w:rFonts w:ascii="Tahoma" w:hAnsi="Tahoma"/>
          <w:sz w:val="18"/>
          <w:szCs w:val="18"/>
        </w:rPr>
        <w:t>s</w:t>
      </w:r>
      <w:r w:rsidRPr="0041526E">
        <w:rPr>
          <w:rFonts w:ascii="Tahoma" w:hAnsi="Tahoma"/>
          <w:sz w:val="18"/>
          <w:szCs w:val="18"/>
        </w:rPr>
        <w:t xml:space="preserve"> provided by the HRA include; Council house management, rent collection, letting, tenant participation, repairs and maintenance, estate management, caretaking and other tenant related services.</w:t>
      </w:r>
    </w:p>
    <w:p w14:paraId="3CE2AEDE" w14:textId="77777777" w:rsidR="0067436B" w:rsidRPr="0041526E" w:rsidRDefault="0067436B" w:rsidP="006A6115">
      <w:pPr>
        <w:rPr>
          <w:rFonts w:ascii="Tahoma" w:hAnsi="Tahoma" w:cs="Segoe UI"/>
          <w:sz w:val="18"/>
          <w:u w:val="single"/>
        </w:rPr>
      </w:pPr>
    </w:p>
    <w:p w14:paraId="5F5B43C7"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Us</w:t>
      </w:r>
      <w:r w:rsidR="005B27D3" w:rsidRPr="0041526E">
        <w:rPr>
          <w:rFonts w:ascii="Tahoma" w:hAnsi="Tahoma" w:cs="Segoe UI"/>
          <w:sz w:val="18"/>
          <w:u w:val="single"/>
        </w:rPr>
        <w:t>e</w:t>
      </w:r>
      <w:r w:rsidRPr="0041526E">
        <w:rPr>
          <w:rFonts w:ascii="Tahoma" w:hAnsi="Tahoma" w:cs="Segoe UI"/>
          <w:sz w:val="18"/>
          <w:u w:val="single"/>
        </w:rPr>
        <w:t>able Capital Receipts Reserve</w:t>
      </w:r>
    </w:p>
    <w:p w14:paraId="4B440DEC" w14:textId="77777777" w:rsidR="0067436B" w:rsidRPr="0041526E" w:rsidRDefault="0067436B" w:rsidP="006A6115">
      <w:pPr>
        <w:rPr>
          <w:rFonts w:ascii="Tahoma" w:hAnsi="Tahoma" w:cs="Segoe UI"/>
          <w:sz w:val="18"/>
        </w:rPr>
      </w:pPr>
    </w:p>
    <w:p w14:paraId="0CD6EE67" w14:textId="77777777" w:rsidR="0067436B" w:rsidRPr="0041526E" w:rsidRDefault="0067436B" w:rsidP="006A6115">
      <w:pPr>
        <w:rPr>
          <w:rFonts w:ascii="Tahoma" w:hAnsi="Tahoma" w:cs="Segoe UI"/>
          <w:sz w:val="18"/>
        </w:rPr>
      </w:pPr>
      <w:r w:rsidRPr="0041526E">
        <w:rPr>
          <w:rFonts w:ascii="Tahoma" w:hAnsi="Tahoma" w:cs="Segoe UI"/>
          <w:sz w:val="18"/>
        </w:rPr>
        <w:t>The Us</w:t>
      </w:r>
      <w:r w:rsidR="005B27D3" w:rsidRPr="0041526E">
        <w:rPr>
          <w:rFonts w:ascii="Tahoma" w:hAnsi="Tahoma" w:cs="Segoe UI"/>
          <w:sz w:val="18"/>
        </w:rPr>
        <w:t>e</w:t>
      </w:r>
      <w:r w:rsidRPr="0041526E">
        <w:rPr>
          <w:rFonts w:ascii="Tahoma" w:hAnsi="Tahoma" w:cs="Segoe UI"/>
          <w:sz w:val="18"/>
        </w:rPr>
        <w:t>able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year end.</w:t>
      </w:r>
    </w:p>
    <w:p w14:paraId="2C84ACD3" w14:textId="77777777" w:rsidR="0067436B" w:rsidRPr="0041526E" w:rsidRDefault="0067436B" w:rsidP="006A6115">
      <w:pPr>
        <w:rPr>
          <w:rFonts w:ascii="Tahoma" w:hAnsi="Tahoma" w:cs="Segoe UI"/>
          <w:sz w:val="18"/>
          <w:u w:val="single"/>
        </w:rPr>
      </w:pPr>
    </w:p>
    <w:p w14:paraId="78E6F876"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Major Repairs Reserve</w:t>
      </w:r>
    </w:p>
    <w:p w14:paraId="4FD6B097" w14:textId="77777777" w:rsidR="0067436B" w:rsidRPr="0041526E" w:rsidRDefault="0067436B" w:rsidP="006A6115">
      <w:pPr>
        <w:autoSpaceDE w:val="0"/>
        <w:autoSpaceDN w:val="0"/>
        <w:adjustRightInd w:val="0"/>
        <w:rPr>
          <w:rFonts w:ascii="Tahoma" w:hAnsi="Tahoma" w:cs="Tahoma"/>
          <w:color w:val="000000"/>
          <w:lang w:eastAsia="en-GB"/>
        </w:rPr>
      </w:pPr>
    </w:p>
    <w:p w14:paraId="7A417615" w14:textId="77777777" w:rsidR="0067436B" w:rsidRPr="0041526E" w:rsidRDefault="0067436B" w:rsidP="006A6115">
      <w:pPr>
        <w:autoSpaceDE w:val="0"/>
        <w:autoSpaceDN w:val="0"/>
        <w:adjustRightInd w:val="0"/>
        <w:rPr>
          <w:rFonts w:ascii="Tahoma" w:hAnsi="Tahoma" w:cs="Segoe UI"/>
          <w:sz w:val="18"/>
        </w:rPr>
      </w:pPr>
      <w:r w:rsidRPr="0041526E">
        <w:rPr>
          <w:rFonts w:ascii="Tahoma" w:hAnsi="Tahoma" w:cs="Segoe UI"/>
          <w:sz w:val="18"/>
        </w:rPr>
        <w:t xml:space="preserve">The </w:t>
      </w:r>
      <w:r w:rsidR="00E3569D" w:rsidRPr="0041526E">
        <w:rPr>
          <w:rFonts w:ascii="Tahoma" w:hAnsi="Tahoma" w:cs="Segoe UI"/>
          <w:sz w:val="18"/>
        </w:rPr>
        <w:t>Council</w:t>
      </w:r>
      <w:r w:rsidRPr="0041526E">
        <w:rPr>
          <w:rFonts w:ascii="Tahoma" w:hAnsi="Tahoma" w:cs="Segoe UI"/>
          <w:sz w:val="18"/>
        </w:rPr>
        <w:t xml:space="preserve"> is required to maintain the Major Repairs Reserve, which controls the application of the </w:t>
      </w:r>
      <w:r w:rsidR="00181ED4" w:rsidRPr="0041526E">
        <w:rPr>
          <w:rFonts w:ascii="Tahoma" w:hAnsi="Tahoma" w:cs="Segoe UI"/>
          <w:sz w:val="18"/>
        </w:rPr>
        <w:t xml:space="preserve">notional </w:t>
      </w:r>
      <w:r w:rsidRPr="0041526E">
        <w:rPr>
          <w:rFonts w:ascii="Tahoma" w:hAnsi="Tahoma" w:cs="Segoe UI"/>
          <w:sz w:val="18"/>
        </w:rPr>
        <w:t>Major Repairs Allowance (MRA). The MRA is restricted to being applied to new capital investment in HRA assets or the financing of historical capital expenditure by th</w:t>
      </w:r>
      <w:r w:rsidR="00181ED4" w:rsidRPr="0041526E">
        <w:rPr>
          <w:rFonts w:ascii="Tahoma" w:hAnsi="Tahoma" w:cs="Segoe UI"/>
          <w:sz w:val="18"/>
        </w:rPr>
        <w:t xml:space="preserve">e HRA. The balance shows the </w:t>
      </w:r>
      <w:r w:rsidR="00CE0D6F" w:rsidRPr="0041526E">
        <w:rPr>
          <w:rFonts w:ascii="Tahoma" w:hAnsi="Tahoma" w:cs="Segoe UI"/>
          <w:sz w:val="18"/>
        </w:rPr>
        <w:t xml:space="preserve">notional </w:t>
      </w:r>
      <w:r w:rsidR="00181ED4" w:rsidRPr="0041526E">
        <w:rPr>
          <w:rFonts w:ascii="Tahoma" w:hAnsi="Tahoma" w:cs="Segoe UI"/>
          <w:sz w:val="18"/>
        </w:rPr>
        <w:t>MRA</w:t>
      </w:r>
      <w:r w:rsidRPr="0041526E">
        <w:rPr>
          <w:rFonts w:ascii="Tahoma" w:hAnsi="Tahoma" w:cs="Segoe UI"/>
          <w:sz w:val="18"/>
        </w:rPr>
        <w:t xml:space="preserve"> that has yet to be applied at year end.</w:t>
      </w:r>
    </w:p>
    <w:p w14:paraId="3C5BECAE" w14:textId="77777777" w:rsidR="00874637" w:rsidRPr="0041526E" w:rsidRDefault="00874637" w:rsidP="006A6115">
      <w:pPr>
        <w:rPr>
          <w:rFonts w:ascii="Tahoma" w:hAnsi="Tahoma" w:cs="Segoe UI"/>
          <w:sz w:val="18"/>
          <w:u w:val="single"/>
        </w:rPr>
      </w:pPr>
    </w:p>
    <w:p w14:paraId="2D939C2A"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Capital Grants Unapplied Reserve</w:t>
      </w:r>
    </w:p>
    <w:p w14:paraId="12DABFA4" w14:textId="77777777" w:rsidR="00173561" w:rsidRPr="0041526E" w:rsidRDefault="00173561" w:rsidP="006A6115">
      <w:pPr>
        <w:rPr>
          <w:rFonts w:ascii="Tahoma" w:hAnsi="Tahoma" w:cs="Segoe UI"/>
          <w:sz w:val="18"/>
          <w:u w:val="single"/>
        </w:rPr>
      </w:pPr>
    </w:p>
    <w:p w14:paraId="6CF6BBE2" w14:textId="77777777" w:rsidR="0067436B" w:rsidRPr="0041526E" w:rsidRDefault="0067436B" w:rsidP="006A6115">
      <w:pPr>
        <w:rPr>
          <w:rFonts w:ascii="Tahoma" w:hAnsi="Tahoma" w:cs="Segoe UI"/>
          <w:sz w:val="18"/>
        </w:rPr>
      </w:pPr>
      <w:r w:rsidRPr="0041526E">
        <w:rPr>
          <w:rFonts w:ascii="Tahoma" w:hAnsi="Tahoma" w:cs="Segoe UI"/>
          <w:sz w:val="18"/>
        </w:rPr>
        <w:t xml:space="preserve">The Capital Grants Unapplied Reserve holds the grants and contributions received towards capital projects for which the </w:t>
      </w:r>
      <w:r w:rsidR="00E3569D" w:rsidRPr="0041526E">
        <w:rPr>
          <w:rFonts w:ascii="Tahoma" w:hAnsi="Tahoma" w:cs="Segoe UI"/>
          <w:sz w:val="18"/>
        </w:rPr>
        <w:t>Council</w:t>
      </w:r>
      <w:r w:rsidRPr="0041526E">
        <w:rPr>
          <w:rFonts w:ascii="Tahoma" w:hAnsi="Tahoma" w:cs="Segoe UI"/>
          <w:sz w:val="18"/>
        </w:rPr>
        <w:t xml:space="preserve"> has met the conditions that would otherwise require repayment of the </w:t>
      </w:r>
      <w:r w:rsidR="00F72EA9" w:rsidRPr="0041526E">
        <w:rPr>
          <w:rFonts w:ascii="Tahoma" w:hAnsi="Tahoma" w:cs="Segoe UI"/>
          <w:sz w:val="18"/>
        </w:rPr>
        <w:t>monies,</w:t>
      </w:r>
      <w:r w:rsidRPr="0041526E">
        <w:rPr>
          <w:rFonts w:ascii="Tahoma" w:hAnsi="Tahoma" w:cs="Segoe UI"/>
          <w:sz w:val="18"/>
        </w:rPr>
        <w:t xml:space="preserve"> but which have yet to be applied to meet expenditure.</w:t>
      </w:r>
    </w:p>
    <w:p w14:paraId="5092CDFA" w14:textId="77777777" w:rsidR="00DE7114" w:rsidRPr="00BF031C" w:rsidRDefault="00DE7114" w:rsidP="006A6115">
      <w:pPr>
        <w:rPr>
          <w:rFonts w:ascii="Tahoma" w:hAnsi="Tahoma" w:cs="Segoe UI"/>
          <w:sz w:val="18"/>
          <w:highlight w:val="yellow"/>
        </w:rPr>
      </w:pPr>
    </w:p>
    <w:p w14:paraId="2AF4D9D8" w14:textId="77777777" w:rsidR="00477035" w:rsidRPr="00BF031C" w:rsidRDefault="00477035" w:rsidP="006A6115">
      <w:pPr>
        <w:rPr>
          <w:rFonts w:ascii="Tahoma" w:hAnsi="Tahoma" w:cs="Segoe UI"/>
          <w:sz w:val="18"/>
          <w:highlight w:val="yellow"/>
        </w:rPr>
      </w:pPr>
    </w:p>
    <w:p w14:paraId="0E560E23" w14:textId="77777777" w:rsidR="00477035" w:rsidRPr="00BF031C" w:rsidRDefault="00477035" w:rsidP="006A6115">
      <w:pPr>
        <w:rPr>
          <w:rFonts w:ascii="Tahoma" w:hAnsi="Tahoma" w:cs="Segoe UI"/>
          <w:sz w:val="18"/>
          <w:highlight w:val="yellow"/>
        </w:rPr>
      </w:pPr>
    </w:p>
    <w:p w14:paraId="1668FFF4" w14:textId="77777777" w:rsidR="00644D20" w:rsidRPr="00BF031C" w:rsidRDefault="00644D20" w:rsidP="006A6115">
      <w:pPr>
        <w:rPr>
          <w:rFonts w:ascii="Tahoma" w:hAnsi="Tahoma" w:cs="Segoe UI"/>
          <w:sz w:val="18"/>
          <w:highlight w:val="yellow"/>
        </w:rPr>
      </w:pPr>
    </w:p>
    <w:p w14:paraId="552FDFB3" w14:textId="77777777" w:rsidR="00644D20" w:rsidRPr="00BF031C" w:rsidRDefault="00644D20" w:rsidP="006A6115">
      <w:pPr>
        <w:rPr>
          <w:rFonts w:ascii="Tahoma" w:hAnsi="Tahoma" w:cs="Segoe UI"/>
          <w:sz w:val="18"/>
          <w:highlight w:val="yellow"/>
        </w:rPr>
      </w:pPr>
    </w:p>
    <w:p w14:paraId="28A5A860" w14:textId="77777777" w:rsidR="00644D20" w:rsidRPr="00BF031C" w:rsidRDefault="00644D20" w:rsidP="006A6115">
      <w:pPr>
        <w:rPr>
          <w:rFonts w:ascii="Tahoma" w:hAnsi="Tahoma" w:cs="Segoe UI"/>
          <w:sz w:val="18"/>
          <w:highlight w:val="yellow"/>
        </w:rPr>
      </w:pPr>
    </w:p>
    <w:p w14:paraId="76393640" w14:textId="531B7940" w:rsidR="00644D20" w:rsidRPr="00BF031C" w:rsidRDefault="00F523BA" w:rsidP="006A6115">
      <w:pPr>
        <w:rPr>
          <w:rFonts w:ascii="Tahoma" w:hAnsi="Tahoma" w:cs="Segoe UI"/>
          <w:sz w:val="18"/>
          <w:highlight w:val="yellow"/>
        </w:rPr>
      </w:pPr>
      <w:r w:rsidRPr="00BF031C">
        <w:rPr>
          <w:rFonts w:ascii="Tahoma" w:hAnsi="Tahoma" w:cs="Segoe UI"/>
          <w:sz w:val="18"/>
          <w:highlight w:val="yellow"/>
        </w:rPr>
        <w:br w:type="page"/>
      </w:r>
    </w:p>
    <w:p w14:paraId="0BE32B1E" w14:textId="77777777" w:rsidR="00477035" w:rsidRPr="00BF031C" w:rsidRDefault="00477035" w:rsidP="006A6115">
      <w:pPr>
        <w:rPr>
          <w:rFonts w:ascii="Tahoma" w:hAnsi="Tahoma" w:cs="Segoe UI"/>
          <w:sz w:val="18"/>
          <w:highlight w:val="yellow"/>
        </w:rPr>
      </w:pPr>
    </w:p>
    <w:tbl>
      <w:tblPr>
        <w:tblW w:w="11356" w:type="dxa"/>
        <w:jc w:val="center"/>
        <w:tblLayout w:type="fixed"/>
        <w:tblLook w:val="0000" w:firstRow="0" w:lastRow="0" w:firstColumn="0" w:lastColumn="0" w:noHBand="0" w:noVBand="0"/>
      </w:tblPr>
      <w:tblGrid>
        <w:gridCol w:w="4477"/>
        <w:gridCol w:w="1134"/>
        <w:gridCol w:w="1134"/>
        <w:gridCol w:w="1134"/>
        <w:gridCol w:w="1134"/>
        <w:gridCol w:w="1134"/>
        <w:gridCol w:w="1209"/>
      </w:tblGrid>
      <w:tr w:rsidR="00E07AE8" w:rsidRPr="00CF3F95" w14:paraId="786CD5AE" w14:textId="77777777" w:rsidTr="00A54293">
        <w:trPr>
          <w:trHeight w:val="231"/>
          <w:jc w:val="center"/>
        </w:trPr>
        <w:tc>
          <w:tcPr>
            <w:tcW w:w="4477" w:type="dxa"/>
            <w:tcBorders>
              <w:right w:val="dashed" w:sz="4" w:space="0" w:color="auto"/>
            </w:tcBorders>
            <w:shd w:val="clear" w:color="auto" w:fill="auto"/>
            <w:noWrap/>
            <w:vAlign w:val="center"/>
          </w:tcPr>
          <w:p w14:paraId="24F9C6BD" w14:textId="77777777" w:rsidR="00E07AE8" w:rsidRPr="00CF3F95" w:rsidRDefault="00E07AE8" w:rsidP="006A6115">
            <w:pPr>
              <w:rPr>
                <w:rFonts w:ascii="Tahoma" w:hAnsi="Tahoma" w:cs="Segoe UI"/>
                <w:b/>
                <w:sz w:val="16"/>
                <w:szCs w:val="16"/>
              </w:rPr>
            </w:pPr>
            <w:r w:rsidRPr="00CF3F95">
              <w:rPr>
                <w:rFonts w:ascii="Tahoma" w:hAnsi="Tahoma" w:cs="Segoe UI"/>
                <w:b/>
                <w:sz w:val="16"/>
                <w:szCs w:val="16"/>
              </w:rPr>
              <w:t xml:space="preserve">Note </w:t>
            </w:r>
            <w:r w:rsidR="00AD668C" w:rsidRPr="00CF3F95">
              <w:rPr>
                <w:rFonts w:ascii="Tahoma" w:hAnsi="Tahoma" w:cs="Segoe UI"/>
                <w:b/>
                <w:sz w:val="16"/>
                <w:szCs w:val="16"/>
              </w:rPr>
              <w:t>3</w:t>
            </w:r>
            <w:r w:rsidRPr="00CF3F95">
              <w:rPr>
                <w:rFonts w:ascii="Tahoma" w:hAnsi="Tahoma" w:cs="Segoe UI"/>
                <w:b/>
                <w:sz w:val="16"/>
                <w:szCs w:val="16"/>
              </w:rPr>
              <w:t> </w:t>
            </w:r>
          </w:p>
        </w:tc>
        <w:tc>
          <w:tcPr>
            <w:tcW w:w="5670" w:type="dxa"/>
            <w:gridSpan w:val="5"/>
            <w:tcBorders>
              <w:top w:val="dashed" w:sz="4" w:space="0" w:color="auto"/>
              <w:left w:val="dashed" w:sz="4" w:space="0" w:color="auto"/>
              <w:right w:val="dashed" w:sz="4" w:space="0" w:color="auto"/>
            </w:tcBorders>
            <w:shd w:val="clear" w:color="auto" w:fill="auto"/>
            <w:vAlign w:val="center"/>
          </w:tcPr>
          <w:p w14:paraId="1D49F3EA"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Useable Reserves</w:t>
            </w:r>
          </w:p>
        </w:tc>
        <w:tc>
          <w:tcPr>
            <w:tcW w:w="1209" w:type="dxa"/>
            <w:tcBorders>
              <w:top w:val="dashed" w:sz="4" w:space="0" w:color="auto"/>
              <w:left w:val="dashed" w:sz="4" w:space="0" w:color="auto"/>
              <w:right w:val="dashed" w:sz="4" w:space="0" w:color="auto"/>
            </w:tcBorders>
            <w:shd w:val="clear" w:color="auto" w:fill="auto"/>
            <w:vAlign w:val="center"/>
          </w:tcPr>
          <w:p w14:paraId="391F14C7"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Unusable Reserves</w:t>
            </w:r>
          </w:p>
        </w:tc>
      </w:tr>
      <w:tr w:rsidR="00B346C4" w:rsidRPr="00CF3F95" w14:paraId="2FE3A8D5" w14:textId="77777777" w:rsidTr="00A54293">
        <w:trPr>
          <w:trHeight w:val="1195"/>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E67AE" w14:textId="77777777" w:rsidR="00B346C4" w:rsidRPr="00CF3F95" w:rsidRDefault="00B346C4" w:rsidP="006A6115">
            <w:pPr>
              <w:rPr>
                <w:rFonts w:ascii="Tahoma" w:hAnsi="Tahoma" w:cs="Segoe UI"/>
                <w:sz w:val="16"/>
                <w:szCs w:val="16"/>
              </w:rPr>
            </w:pPr>
            <w:r w:rsidRPr="00CF3F95">
              <w:rPr>
                <w:rFonts w:ascii="Tahoma" w:hAnsi="Tahoma" w:cs="Segoe UI"/>
                <w:sz w:val="16"/>
                <w:szCs w:val="16"/>
              </w:rPr>
              <w:t> </w:t>
            </w:r>
          </w:p>
          <w:p w14:paraId="14EC2E3E" w14:textId="77777777" w:rsidR="00B346C4" w:rsidRPr="00CF3F95" w:rsidRDefault="00B346C4" w:rsidP="006A6115">
            <w:pPr>
              <w:rPr>
                <w:rFonts w:ascii="Tahoma" w:hAnsi="Tahoma" w:cs="Segoe UI"/>
                <w:sz w:val="16"/>
                <w:szCs w:val="16"/>
              </w:rPr>
            </w:pPr>
          </w:p>
          <w:p w14:paraId="43B6C490" w14:textId="77777777" w:rsidR="00B346C4" w:rsidRPr="00CF3F95" w:rsidRDefault="00B346C4" w:rsidP="006A611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9F901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6567C301"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B0F8D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8475D7F"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 xml:space="preserve">Major Repairs Reserve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DAA19D"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Capital Grants Unapplied Reserve</w:t>
            </w:r>
          </w:p>
        </w:tc>
        <w:tc>
          <w:tcPr>
            <w:tcW w:w="12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76BAA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 xml:space="preserve">Movement in Unusable Reserves </w:t>
            </w:r>
          </w:p>
        </w:tc>
      </w:tr>
      <w:tr w:rsidR="00B346C4" w:rsidRPr="00CF3F95" w14:paraId="00FC439D" w14:textId="77777777" w:rsidTr="005A3D15">
        <w:trPr>
          <w:trHeight w:val="83"/>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B923" w14:textId="1EF8ED02" w:rsidR="00B346C4" w:rsidRPr="00CF3F95" w:rsidRDefault="000416FB" w:rsidP="006A6115">
            <w:pPr>
              <w:jc w:val="center"/>
              <w:rPr>
                <w:rFonts w:ascii="Tahoma" w:hAnsi="Tahoma" w:cs="Segoe UI"/>
                <w:b/>
                <w:sz w:val="16"/>
                <w:szCs w:val="16"/>
                <w:u w:val="single"/>
              </w:rPr>
            </w:pPr>
            <w:r w:rsidRPr="00CF3F95">
              <w:rPr>
                <w:rFonts w:ascii="Tahoma" w:hAnsi="Tahoma" w:cs="Segoe UI"/>
                <w:b/>
                <w:sz w:val="16"/>
                <w:szCs w:val="16"/>
                <w:u w:val="single"/>
              </w:rPr>
              <w:t>20</w:t>
            </w:r>
            <w:r w:rsidR="00B4785B" w:rsidRPr="00CF3F95">
              <w:rPr>
                <w:rFonts w:ascii="Tahoma" w:hAnsi="Tahoma" w:cs="Segoe UI"/>
                <w:b/>
                <w:sz w:val="16"/>
                <w:szCs w:val="16"/>
                <w:u w:val="single"/>
              </w:rPr>
              <w:t>2</w:t>
            </w:r>
            <w:r w:rsidR="00925809" w:rsidRPr="00CF3F95">
              <w:rPr>
                <w:rFonts w:ascii="Tahoma" w:hAnsi="Tahoma" w:cs="Segoe UI"/>
                <w:b/>
                <w:sz w:val="16"/>
                <w:szCs w:val="16"/>
                <w:u w:val="single"/>
              </w:rPr>
              <w:t>3</w:t>
            </w:r>
            <w:r w:rsidR="00B4785B" w:rsidRPr="00CF3F95">
              <w:rPr>
                <w:rFonts w:ascii="Tahoma" w:hAnsi="Tahoma" w:cs="Segoe UI"/>
                <w:b/>
                <w:sz w:val="16"/>
                <w:szCs w:val="16"/>
                <w:u w:val="single"/>
              </w:rPr>
              <w:t>/2</w:t>
            </w:r>
            <w:r w:rsidR="00925809" w:rsidRPr="00CF3F95">
              <w:rPr>
                <w:rFonts w:ascii="Tahoma" w:hAnsi="Tahoma" w:cs="Segoe UI"/>
                <w:b/>
                <w:sz w:val="16"/>
                <w:szCs w:val="16"/>
                <w:u w:val="single"/>
              </w:rPr>
              <w:t>4</w:t>
            </w:r>
            <w:r w:rsidR="00B346C4" w:rsidRPr="00CF3F95">
              <w:rPr>
                <w:rFonts w:ascii="Tahoma" w:hAnsi="Tahoma" w:cs="Segoe UI"/>
                <w:b/>
                <w:sz w:val="16"/>
                <w:szCs w:val="16"/>
                <w:u w:val="single"/>
              </w:rPr>
              <w:t xml:space="preserve"> Adjustments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51AD"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7592B25"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9075A"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1AFBEA87"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6EC"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6952"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r>
      <w:tr w:rsidR="00B37C7E" w:rsidRPr="00CF3F95" w14:paraId="110F721D" w14:textId="77777777" w:rsidTr="005E6384">
        <w:trPr>
          <w:trHeight w:val="244"/>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68BA82D3" w14:textId="77777777" w:rsidR="00B37C7E" w:rsidRPr="00CF3F95" w:rsidRDefault="00B37C7E" w:rsidP="006A6115">
            <w:pPr>
              <w:rPr>
                <w:rFonts w:ascii="Tahoma" w:hAnsi="Tahoma" w:cs="Segoe UI"/>
                <w:b/>
                <w:sz w:val="16"/>
                <w:szCs w:val="16"/>
                <w:u w:val="single"/>
              </w:rPr>
            </w:pPr>
            <w:r w:rsidRPr="00CF3F95">
              <w:rPr>
                <w:rStyle w:val="Purple"/>
                <w:rFonts w:ascii="Tahoma" w:hAnsi="Tahoma"/>
                <w:b/>
                <w:color w:val="auto"/>
                <w:sz w:val="16"/>
                <w:szCs w:val="16"/>
                <w:u w:val="single"/>
              </w:rPr>
              <w:t>Adjustments to Revenue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5639B99C"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vAlign w:val="center"/>
          </w:tcPr>
          <w:p w14:paraId="7F927C9F" w14:textId="77777777" w:rsidR="00B37C7E" w:rsidRPr="00CF3F95" w:rsidRDefault="00B37C7E" w:rsidP="006A6115">
            <w:pPr>
              <w:jc w:val="cente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1C3CFA1"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tcPr>
          <w:p w14:paraId="400134AC"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94E7484" w14:textId="77777777" w:rsidR="00B37C7E" w:rsidRPr="00CF3F95" w:rsidRDefault="00B37C7E" w:rsidP="006A6115">
            <w:pPr>
              <w:jc w:val="right"/>
              <w:rPr>
                <w:rFonts w:ascii="Tahoma" w:hAnsi="Tahoma" w:cs="Segoe UI"/>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1D8B11D" w14:textId="77777777" w:rsidR="00B37C7E" w:rsidRPr="00CF3F95" w:rsidRDefault="00B37C7E" w:rsidP="006A6115">
            <w:pPr>
              <w:jc w:val="right"/>
              <w:rPr>
                <w:rFonts w:ascii="Tahoma" w:hAnsi="Tahoma" w:cs="Segoe UI"/>
                <w:sz w:val="16"/>
                <w:szCs w:val="16"/>
              </w:rPr>
            </w:pPr>
          </w:p>
        </w:tc>
      </w:tr>
      <w:tr w:rsidR="00B37C7E" w:rsidRPr="00CF3F95" w14:paraId="53065DBB" w14:textId="77777777" w:rsidTr="00A54293">
        <w:trPr>
          <w:trHeight w:val="80"/>
          <w:jc w:val="center"/>
        </w:trPr>
        <w:tc>
          <w:tcPr>
            <w:tcW w:w="4477" w:type="dxa"/>
            <w:vMerge/>
            <w:tcBorders>
              <w:left w:val="single" w:sz="4" w:space="0" w:color="auto"/>
              <w:bottom w:val="nil"/>
              <w:right w:val="single" w:sz="4" w:space="0" w:color="auto"/>
            </w:tcBorders>
            <w:shd w:val="clear" w:color="auto" w:fill="auto"/>
            <w:noWrap/>
          </w:tcPr>
          <w:p w14:paraId="18998E71" w14:textId="77777777" w:rsidR="00B37C7E" w:rsidRPr="00CF3F95" w:rsidRDefault="00B37C7E" w:rsidP="006A6115">
            <w:pPr>
              <w:rPr>
                <w:rFonts w:ascii="Tahoma" w:hAnsi="Tahoma" w:cs="Segoe UI"/>
                <w:b/>
                <w:sz w:val="16"/>
                <w:szCs w:val="16"/>
                <w:u w:val="single"/>
              </w:rPr>
            </w:pPr>
          </w:p>
        </w:tc>
        <w:tc>
          <w:tcPr>
            <w:tcW w:w="1134" w:type="dxa"/>
            <w:tcBorders>
              <w:left w:val="single" w:sz="4" w:space="0" w:color="auto"/>
              <w:bottom w:val="nil"/>
              <w:right w:val="single" w:sz="4" w:space="0" w:color="auto"/>
            </w:tcBorders>
            <w:shd w:val="clear" w:color="auto" w:fill="auto"/>
            <w:noWrap/>
            <w:vAlign w:val="center"/>
          </w:tcPr>
          <w:p w14:paraId="55FA389A"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vAlign w:val="center"/>
          </w:tcPr>
          <w:p w14:paraId="7B5A4495"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510603C3"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tcPr>
          <w:p w14:paraId="6ECB1E96"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01615D07" w14:textId="77777777" w:rsidR="00B37C7E" w:rsidRPr="00CF3F95" w:rsidRDefault="00B37C7E" w:rsidP="006A6115">
            <w:pPr>
              <w:jc w:val="right"/>
              <w:rPr>
                <w:rFonts w:ascii="Tahoma" w:hAnsi="Tahoma" w:cs="Segoe UI"/>
                <w:sz w:val="16"/>
                <w:szCs w:val="16"/>
              </w:rPr>
            </w:pPr>
          </w:p>
        </w:tc>
        <w:tc>
          <w:tcPr>
            <w:tcW w:w="1209" w:type="dxa"/>
            <w:tcBorders>
              <w:left w:val="single" w:sz="4" w:space="0" w:color="auto"/>
              <w:bottom w:val="nil"/>
              <w:right w:val="single" w:sz="4" w:space="0" w:color="auto"/>
            </w:tcBorders>
            <w:shd w:val="clear" w:color="auto" w:fill="auto"/>
            <w:noWrap/>
            <w:vAlign w:val="center"/>
          </w:tcPr>
          <w:p w14:paraId="0F3A84D3" w14:textId="77777777" w:rsidR="00B37C7E" w:rsidRPr="00CF3F95" w:rsidRDefault="00B37C7E" w:rsidP="006A6115">
            <w:pPr>
              <w:jc w:val="right"/>
              <w:rPr>
                <w:rFonts w:ascii="Tahoma" w:hAnsi="Tahoma" w:cs="Segoe UI"/>
                <w:sz w:val="16"/>
                <w:szCs w:val="16"/>
              </w:rPr>
            </w:pPr>
          </w:p>
        </w:tc>
      </w:tr>
      <w:tr w:rsidR="00B37C7E" w:rsidRPr="00CF3F95" w14:paraId="38A77329" w14:textId="77777777" w:rsidTr="00A54293">
        <w:trPr>
          <w:trHeight w:val="117"/>
          <w:jc w:val="center"/>
        </w:trPr>
        <w:tc>
          <w:tcPr>
            <w:tcW w:w="4477" w:type="dxa"/>
            <w:tcBorders>
              <w:top w:val="nil"/>
              <w:left w:val="single" w:sz="4" w:space="0" w:color="auto"/>
              <w:bottom w:val="single" w:sz="4" w:space="0" w:color="C0C0C0"/>
              <w:right w:val="single" w:sz="4" w:space="0" w:color="auto"/>
            </w:tcBorders>
            <w:shd w:val="clear" w:color="auto" w:fill="auto"/>
            <w:noWrap/>
            <w:vAlign w:val="center"/>
          </w:tcPr>
          <w:p w14:paraId="3646B46D" w14:textId="646A6BBB" w:rsidR="00B37C7E" w:rsidRPr="00CF3F95" w:rsidRDefault="00B37C7E" w:rsidP="006A6115">
            <w:pPr>
              <w:rPr>
                <w:rFonts w:ascii="Tahoma" w:hAnsi="Tahoma" w:cs="Segoe UI"/>
                <w:b/>
                <w:sz w:val="16"/>
                <w:szCs w:val="16"/>
              </w:rPr>
            </w:pPr>
            <w:r w:rsidRPr="00CF3F95">
              <w:rPr>
                <w:rFonts w:ascii="Tahoma" w:hAnsi="Tahoma"/>
                <w:sz w:val="16"/>
                <w:szCs w:val="16"/>
              </w:rPr>
              <w:t xml:space="preserve">Amounts by which Income and Expenditure Included in the Comprehensive Income and Expenditure Statement are </w:t>
            </w:r>
            <w:r w:rsidR="003E700C" w:rsidRPr="00CF3F95">
              <w:rPr>
                <w:rFonts w:ascii="Tahoma" w:hAnsi="Tahoma"/>
                <w:sz w:val="16"/>
                <w:szCs w:val="16"/>
              </w:rPr>
              <w:t>d</w:t>
            </w:r>
            <w:r w:rsidRPr="00CF3F95">
              <w:rPr>
                <w:rFonts w:ascii="Tahoma" w:hAnsi="Tahoma"/>
                <w:sz w:val="16"/>
                <w:szCs w:val="16"/>
              </w:rPr>
              <w:t>ifferent from Revenue for the Year Calculated in Accordance with Statutory Requirements:</w:t>
            </w: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51848187"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636A0044"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49923F1"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3204BC54"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AB9AC04" w14:textId="77777777" w:rsidR="00B37C7E" w:rsidRPr="00CF3F95" w:rsidRDefault="00B37C7E" w:rsidP="006A6115">
            <w:pPr>
              <w:jc w:val="right"/>
              <w:rPr>
                <w:rFonts w:ascii="Tahoma" w:hAnsi="Tahoma" w:cs="Segoe UI"/>
                <w:sz w:val="16"/>
                <w:szCs w:val="16"/>
              </w:rPr>
            </w:pPr>
          </w:p>
        </w:tc>
        <w:tc>
          <w:tcPr>
            <w:tcW w:w="1209" w:type="dxa"/>
            <w:tcBorders>
              <w:top w:val="nil"/>
              <w:left w:val="single" w:sz="4" w:space="0" w:color="auto"/>
              <w:bottom w:val="single" w:sz="4" w:space="0" w:color="C0C0C0"/>
              <w:right w:val="single" w:sz="4" w:space="0" w:color="auto"/>
            </w:tcBorders>
            <w:shd w:val="clear" w:color="auto" w:fill="auto"/>
            <w:noWrap/>
            <w:vAlign w:val="center"/>
          </w:tcPr>
          <w:p w14:paraId="40091CEC" w14:textId="77777777" w:rsidR="00B37C7E" w:rsidRPr="00CF3F95" w:rsidRDefault="00B37C7E" w:rsidP="006A6115">
            <w:pPr>
              <w:jc w:val="right"/>
              <w:rPr>
                <w:rFonts w:ascii="Tahoma" w:hAnsi="Tahoma" w:cs="Segoe UI"/>
                <w:sz w:val="16"/>
                <w:szCs w:val="16"/>
              </w:rPr>
            </w:pPr>
          </w:p>
        </w:tc>
      </w:tr>
      <w:tr w:rsidR="00E42CC0" w:rsidRPr="00CF3F95" w14:paraId="01EA21D3" w14:textId="77777777" w:rsidTr="00A54293">
        <w:trPr>
          <w:trHeight w:val="99"/>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F9B52E" w14:textId="77777777" w:rsidR="00E42CC0" w:rsidRPr="00CF3F95" w:rsidRDefault="00E42CC0" w:rsidP="00E42CC0">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Pensions Costs </w:t>
            </w:r>
            <w:r w:rsidRPr="00CF3F95">
              <w:rPr>
                <w:rStyle w:val="Purple"/>
                <w:rFonts w:ascii="Tahoma" w:hAnsi="Tahoma"/>
                <w:i/>
                <w:sz w:val="16"/>
                <w:szCs w:val="16"/>
              </w:rPr>
              <w:t xml:space="preserve">(Transferred to (or from) the Pensions 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8A84B8D" w14:textId="3761C7A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(948)</w:t>
            </w:r>
          </w:p>
        </w:tc>
        <w:tc>
          <w:tcPr>
            <w:tcW w:w="1134" w:type="dxa"/>
            <w:tcBorders>
              <w:top w:val="single" w:sz="4" w:space="0" w:color="C0C0C0"/>
              <w:left w:val="single" w:sz="4" w:space="0" w:color="auto"/>
              <w:bottom w:val="single" w:sz="4" w:space="0" w:color="C0C0C0"/>
              <w:right w:val="single" w:sz="4" w:space="0" w:color="auto"/>
            </w:tcBorders>
            <w:vAlign w:val="center"/>
          </w:tcPr>
          <w:p w14:paraId="5B672FA5" w14:textId="404AF86D"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BBB76" w14:textId="26FF55D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7374A3" w14:textId="36E0B91F"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4E51BB" w14:textId="0D18B47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8A23577" w14:textId="54B7A85D"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948 </w:t>
            </w:r>
          </w:p>
        </w:tc>
      </w:tr>
      <w:tr w:rsidR="00C61A55" w:rsidRPr="00CF3F95" w14:paraId="77A1E2B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E205E6B"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Financial Instruments </w:t>
            </w:r>
            <w:r w:rsidRPr="00CF3F95">
              <w:rPr>
                <w:rStyle w:val="Purple"/>
                <w:rFonts w:ascii="Tahoma" w:hAnsi="Tahoma"/>
                <w:i/>
                <w:sz w:val="16"/>
                <w:szCs w:val="16"/>
              </w:rPr>
              <w:t>(Transferred to the Financial Instruments Adjustments Account)</w:t>
            </w:r>
            <w:r w:rsidRPr="00CF3F95">
              <w:rPr>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D2DC49" w14:textId="0021058E"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1,120 </w:t>
            </w:r>
          </w:p>
        </w:tc>
        <w:tc>
          <w:tcPr>
            <w:tcW w:w="1134" w:type="dxa"/>
            <w:tcBorders>
              <w:top w:val="single" w:sz="4" w:space="0" w:color="C0C0C0"/>
              <w:left w:val="single" w:sz="4" w:space="0" w:color="auto"/>
              <w:bottom w:val="single" w:sz="4" w:space="0" w:color="C0C0C0"/>
              <w:right w:val="single" w:sz="4" w:space="0" w:color="auto"/>
            </w:tcBorders>
            <w:vAlign w:val="center"/>
          </w:tcPr>
          <w:p w14:paraId="5659837B" w14:textId="0DDED03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2,266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5F0E8" w14:textId="37E56C6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BC7CB59" w14:textId="777B63CA"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D0F1B7" w14:textId="53B02249"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D5F842" w14:textId="2720258F"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(3,386)</w:t>
            </w:r>
          </w:p>
        </w:tc>
      </w:tr>
      <w:tr w:rsidR="00C61A55" w:rsidRPr="00CF3F95" w14:paraId="1A45FCE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2EE5B"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Dedicated Schools Grant Deficit </w:t>
            </w:r>
            <w:r w:rsidRPr="00CF3F95">
              <w:rPr>
                <w:rStyle w:val="Purple"/>
                <w:rFonts w:ascii="Tahoma" w:hAnsi="Tahoma"/>
                <w:i/>
                <w:sz w:val="16"/>
                <w:szCs w:val="16"/>
              </w:rPr>
              <w:t>(Transfers to or from DSG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FEE050" w14:textId="174DAD07"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F0534C" w14:textId="19F3A35D"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87CB9" w14:textId="32CED4A4"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95B78D" w14:textId="43C077B6"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AF56E5" w14:textId="49BD5CAE"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2A54B4A" w14:textId="009957B5"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r>
      <w:tr w:rsidR="00C61A55" w:rsidRPr="00CF3F95" w14:paraId="488ADBD6" w14:textId="77777777" w:rsidTr="00A54293">
        <w:trPr>
          <w:trHeight w:val="231"/>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04B591" w14:textId="6E52074D"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Council Tax and NDR </w:t>
            </w:r>
            <w:r w:rsidRPr="00CF3F95">
              <w:rPr>
                <w:rStyle w:val="Purple"/>
                <w:rFonts w:ascii="Tahoma" w:hAnsi="Tahoma"/>
                <w:i/>
                <w:sz w:val="16"/>
                <w:szCs w:val="16"/>
              </w:rPr>
              <w:t>(Transfers to or from Collection Fund Adjustment Account)</w:t>
            </w:r>
            <w:r w:rsidRPr="00CF3F95">
              <w:rPr>
                <w:rStyle w:val="Purple"/>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B63F42" w14:textId="15C65BBA"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4,854 </w:t>
            </w:r>
          </w:p>
        </w:tc>
        <w:tc>
          <w:tcPr>
            <w:tcW w:w="1134" w:type="dxa"/>
            <w:tcBorders>
              <w:top w:val="single" w:sz="4" w:space="0" w:color="C0C0C0"/>
              <w:left w:val="single" w:sz="4" w:space="0" w:color="auto"/>
              <w:bottom w:val="single" w:sz="4" w:space="0" w:color="C0C0C0"/>
              <w:right w:val="single" w:sz="4" w:space="0" w:color="auto"/>
            </w:tcBorders>
            <w:vAlign w:val="center"/>
          </w:tcPr>
          <w:p w14:paraId="77A5C108" w14:textId="75B99F0C"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CEB4C10" w14:textId="6D1788B4"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D1DAE7" w14:textId="3AE454DB"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C7A8A2" w14:textId="64982BF3"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D2B17" w14:textId="3CDAF3AD"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(4,854)</w:t>
            </w:r>
          </w:p>
        </w:tc>
      </w:tr>
      <w:tr w:rsidR="00C61A55" w:rsidRPr="00CF3F95" w14:paraId="0C74C957" w14:textId="77777777" w:rsidTr="00A54293">
        <w:trPr>
          <w:trHeight w:val="85"/>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220695A"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Holiday Pay </w:t>
            </w:r>
            <w:r w:rsidRPr="00CF3F95">
              <w:rPr>
                <w:rStyle w:val="Purple"/>
                <w:rFonts w:ascii="Tahoma" w:hAnsi="Tahoma"/>
                <w:i/>
                <w:sz w:val="16"/>
                <w:szCs w:val="16"/>
              </w:rPr>
              <w:t>(Transferred to the Accumulated Absences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76558D" w14:textId="36C30AFD" w:rsidR="00C61A55" w:rsidRPr="00254A3A" w:rsidRDefault="00254A3A" w:rsidP="00C61A55">
            <w:pPr>
              <w:jc w:val="right"/>
              <w:rPr>
                <w:rFonts w:ascii="Tahoma" w:hAnsi="Tahoma" w:cs="Tahoma"/>
                <w:color w:val="000000"/>
                <w:sz w:val="16"/>
                <w:szCs w:val="16"/>
              </w:rPr>
            </w:pPr>
            <w:r w:rsidRPr="00254A3A">
              <w:rPr>
                <w:rFonts w:ascii="Tahoma" w:hAnsi="Tahoma" w:cs="Tahoma"/>
                <w:color w:val="000000"/>
                <w:sz w:val="16"/>
                <w:szCs w:val="16"/>
              </w:rPr>
              <w:t>(361)</w:t>
            </w:r>
          </w:p>
        </w:tc>
        <w:tc>
          <w:tcPr>
            <w:tcW w:w="1134" w:type="dxa"/>
            <w:tcBorders>
              <w:top w:val="single" w:sz="4" w:space="0" w:color="C0C0C0"/>
              <w:left w:val="single" w:sz="4" w:space="0" w:color="auto"/>
              <w:bottom w:val="single" w:sz="4" w:space="0" w:color="C0C0C0"/>
              <w:right w:val="single" w:sz="4" w:space="0" w:color="auto"/>
            </w:tcBorders>
            <w:vAlign w:val="center"/>
          </w:tcPr>
          <w:p w14:paraId="56BCAA02" w14:textId="73896F43" w:rsidR="00C61A55" w:rsidRPr="00254A3A" w:rsidRDefault="00254A3A" w:rsidP="00C61A55">
            <w:pPr>
              <w:jc w:val="right"/>
              <w:rPr>
                <w:rFonts w:ascii="Tahoma" w:hAnsi="Tahoma" w:cs="Tahoma"/>
                <w:color w:val="000000"/>
                <w:sz w:val="16"/>
                <w:szCs w:val="16"/>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D2F9E1" w14:textId="7A7E57FF"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EC8E1F1" w14:textId="5C02B8D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908CAE" w14:textId="6F78E20B"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71B68C" w14:textId="0B84C213"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361 </w:t>
            </w:r>
          </w:p>
        </w:tc>
      </w:tr>
      <w:tr w:rsidR="00670E5D" w:rsidRPr="00CF3F95" w14:paraId="3DB04882" w14:textId="77777777" w:rsidTr="0009361F">
        <w:trPr>
          <w:trHeight w:val="778"/>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75CD616" w14:textId="77777777" w:rsidR="00670E5D" w:rsidRPr="00CF3F95" w:rsidRDefault="00670E5D" w:rsidP="00670E5D">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Reversal of Entries Included in the Surplus or Deficit on the Provision of Services in Relation to Capital Expenditure </w:t>
            </w:r>
            <w:r w:rsidRPr="00CF3F95">
              <w:rPr>
                <w:rStyle w:val="Purple"/>
                <w:rFonts w:ascii="Tahoma" w:hAnsi="Tahoma"/>
                <w:i/>
                <w:sz w:val="16"/>
                <w:szCs w:val="16"/>
              </w:rPr>
              <w:t>(These Items are Charged to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8DEEC5" w14:textId="69BCCB22" w:rsidR="00670E5D" w:rsidRPr="00254A3A" w:rsidRDefault="0064627F" w:rsidP="00670E5D">
            <w:pPr>
              <w:jc w:val="right"/>
              <w:rPr>
                <w:rFonts w:ascii="Tahoma" w:hAnsi="Tahoma" w:cs="Tahoma"/>
                <w:color w:val="000000"/>
                <w:sz w:val="16"/>
                <w:szCs w:val="16"/>
              </w:rPr>
            </w:pPr>
            <w:r>
              <w:rPr>
                <w:rFonts w:ascii="Tahoma" w:hAnsi="Tahoma" w:cs="Tahoma"/>
                <w:color w:val="000000"/>
                <w:sz w:val="16"/>
                <w:szCs w:val="16"/>
              </w:rPr>
              <w:t>44,527</w:t>
            </w:r>
            <w:r w:rsidR="00254A3A"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0DE13F" w14:textId="0CE27330" w:rsidR="00670E5D" w:rsidRPr="00254A3A" w:rsidRDefault="00254A3A" w:rsidP="00670E5D">
            <w:pPr>
              <w:jc w:val="right"/>
              <w:rPr>
                <w:rFonts w:ascii="Tahoma" w:hAnsi="Tahoma" w:cs="Tahoma"/>
                <w:color w:val="000000"/>
                <w:sz w:val="16"/>
                <w:szCs w:val="16"/>
              </w:rPr>
            </w:pPr>
            <w:r w:rsidRPr="00254A3A">
              <w:rPr>
                <w:rFonts w:ascii="Tahoma" w:hAnsi="Tahoma" w:cs="Tahoma"/>
                <w:color w:val="000000"/>
                <w:sz w:val="16"/>
                <w:szCs w:val="16"/>
              </w:rPr>
              <w:t xml:space="preserve">35,914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686F406" w14:textId="6669A9D0"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24C3E42" w14:textId="7EA4854C"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21,756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FD26AB" w14:textId="089AB4AA"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C14CE9" w14:textId="33FBFAF2"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w:t>
            </w:r>
            <w:r w:rsidR="0064627F">
              <w:rPr>
                <w:rFonts w:ascii="Tahoma" w:hAnsi="Tahoma" w:cs="Tahoma"/>
                <w:color w:val="000000"/>
                <w:sz w:val="16"/>
                <w:szCs w:val="16"/>
              </w:rPr>
              <w:t>102,197</w:t>
            </w:r>
            <w:r w:rsidRPr="00254A3A">
              <w:rPr>
                <w:rFonts w:ascii="Tahoma" w:hAnsi="Tahoma" w:cs="Tahoma"/>
                <w:color w:val="000000"/>
                <w:sz w:val="16"/>
                <w:szCs w:val="16"/>
              </w:rPr>
              <w:t>)</w:t>
            </w:r>
          </w:p>
        </w:tc>
      </w:tr>
      <w:tr w:rsidR="00E42CC0" w:rsidRPr="00CF3F95" w14:paraId="265CD31B"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DA701B" w14:textId="77777777" w:rsidR="00E42CC0" w:rsidRPr="00CF3F95" w:rsidRDefault="00E42CC0" w:rsidP="00E42CC0">
            <w:pPr>
              <w:rPr>
                <w:rFonts w:ascii="Tahoma" w:hAnsi="Tahoma" w:cs="Segoe UI"/>
                <w:b/>
                <w:sz w:val="16"/>
                <w:szCs w:val="16"/>
              </w:rPr>
            </w:pPr>
            <w:r w:rsidRPr="00CF3F95">
              <w:rPr>
                <w:rFonts w:ascii="Tahoma" w:hAnsi="Tahoma" w:cs="Segoe UI"/>
                <w:b/>
                <w:sz w:val="16"/>
                <w:szCs w:val="16"/>
              </w:rPr>
              <w:t>Sub Total – Adjustments to Revenue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0B7D39" w14:textId="6681E570" w:rsidR="00E42CC0" w:rsidRPr="00E42CC0" w:rsidRDefault="0039271E" w:rsidP="00E42CC0">
            <w:pPr>
              <w:jc w:val="right"/>
              <w:rPr>
                <w:rFonts w:ascii="Tahoma" w:hAnsi="Tahoma" w:cs="Tahoma"/>
                <w:b/>
                <w:color w:val="000000"/>
                <w:sz w:val="16"/>
                <w:szCs w:val="16"/>
              </w:rPr>
            </w:pPr>
            <w:r>
              <w:rPr>
                <w:rFonts w:ascii="Tahoma" w:hAnsi="Tahoma" w:cs="Tahoma"/>
                <w:b/>
                <w:bCs/>
                <w:color w:val="000000"/>
                <w:sz w:val="16"/>
                <w:szCs w:val="16"/>
              </w:rPr>
              <w:t>49,192</w:t>
            </w:r>
            <w:r w:rsidR="00E42CC0" w:rsidRPr="00E42CC0">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CFBD24" w14:textId="227435A6" w:rsidR="00E42CC0" w:rsidRPr="00E42CC0" w:rsidRDefault="00E42CC0" w:rsidP="00E42CC0">
            <w:pPr>
              <w:jc w:val="right"/>
              <w:rPr>
                <w:rFonts w:ascii="Tahoma" w:hAnsi="Tahoma" w:cs="Tahoma"/>
                <w:b/>
                <w:color w:val="000000"/>
                <w:sz w:val="16"/>
                <w:szCs w:val="16"/>
              </w:rPr>
            </w:pPr>
            <w:r w:rsidRPr="00E42CC0">
              <w:rPr>
                <w:rFonts w:ascii="Tahoma" w:hAnsi="Tahoma" w:cs="Tahoma"/>
                <w:b/>
                <w:bCs/>
                <w:color w:val="000000"/>
                <w:sz w:val="16"/>
                <w:szCs w:val="16"/>
              </w:rPr>
              <w:t xml:space="preserve">38,180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97C1DB" w14:textId="72D0427C"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F4B5BE" w14:textId="4775D83E"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21,756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6ED02EE" w14:textId="02706B73"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963430" w14:textId="2322AE00"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w:t>
            </w:r>
            <w:r w:rsidR="0064627F">
              <w:rPr>
                <w:rFonts w:ascii="Tahoma" w:hAnsi="Tahoma" w:cs="Tahoma"/>
                <w:b/>
                <w:bCs/>
                <w:color w:val="000000"/>
                <w:sz w:val="16"/>
                <w:szCs w:val="16"/>
              </w:rPr>
              <w:t>109,128</w:t>
            </w:r>
            <w:r w:rsidRPr="00E42CC0">
              <w:rPr>
                <w:rFonts w:ascii="Tahoma" w:hAnsi="Tahoma" w:cs="Tahoma"/>
                <w:b/>
                <w:bCs/>
                <w:color w:val="000000"/>
                <w:sz w:val="16"/>
                <w:szCs w:val="16"/>
              </w:rPr>
              <w:t>)</w:t>
            </w:r>
          </w:p>
        </w:tc>
      </w:tr>
      <w:tr w:rsidR="0009361F" w:rsidRPr="00CF3F95" w14:paraId="6D22D257" w14:textId="77777777" w:rsidTr="00A54293">
        <w:trPr>
          <w:trHeight w:val="80"/>
          <w:jc w:val="center"/>
        </w:trPr>
        <w:tc>
          <w:tcPr>
            <w:tcW w:w="4477" w:type="dxa"/>
            <w:tcBorders>
              <w:top w:val="single" w:sz="4" w:space="0" w:color="auto"/>
              <w:left w:val="single" w:sz="4" w:space="0" w:color="auto"/>
              <w:right w:val="single" w:sz="4" w:space="0" w:color="auto"/>
            </w:tcBorders>
            <w:shd w:val="clear" w:color="auto" w:fill="auto"/>
            <w:noWrap/>
          </w:tcPr>
          <w:p w14:paraId="521B7917" w14:textId="77777777" w:rsidR="0009361F" w:rsidRPr="00CF3F95" w:rsidRDefault="0009361F" w:rsidP="0009361F">
            <w:pP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3014FBC" w14:textId="317FA5F3"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645C93BF" w14:textId="255E6619"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4E9CE5EC" w14:textId="21DC8EC8"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742D6FEA" w14:textId="6F40BE97"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E2B5467" w14:textId="7A8C3100" w:rsidR="0009361F" w:rsidRPr="00CF3F95" w:rsidRDefault="0009361F" w:rsidP="0009361F">
            <w:pPr>
              <w:jc w:val="right"/>
              <w:rPr>
                <w:rFonts w:ascii="Tahoma" w:hAnsi="Tahoma"/>
                <w:color w:val="000000"/>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F51B894" w14:textId="3CF0BCEA" w:rsidR="0009361F" w:rsidRPr="00CF3F95" w:rsidRDefault="0009361F" w:rsidP="0009361F">
            <w:pPr>
              <w:jc w:val="right"/>
              <w:rPr>
                <w:rFonts w:ascii="Tahoma" w:hAnsi="Tahoma"/>
                <w:color w:val="000000"/>
                <w:sz w:val="16"/>
                <w:szCs w:val="16"/>
              </w:rPr>
            </w:pPr>
          </w:p>
        </w:tc>
      </w:tr>
      <w:tr w:rsidR="0009361F" w:rsidRPr="00CF3F95" w14:paraId="6AC74DBF" w14:textId="77777777" w:rsidTr="00A54293">
        <w:trPr>
          <w:trHeight w:val="80"/>
          <w:jc w:val="center"/>
        </w:trPr>
        <w:tc>
          <w:tcPr>
            <w:tcW w:w="4477" w:type="dxa"/>
            <w:tcBorders>
              <w:left w:val="single" w:sz="4" w:space="0" w:color="auto"/>
              <w:bottom w:val="single" w:sz="4" w:space="0" w:color="C0C0C0"/>
              <w:right w:val="single" w:sz="4" w:space="0" w:color="auto"/>
            </w:tcBorders>
            <w:shd w:val="clear" w:color="auto" w:fill="auto"/>
            <w:noWrap/>
            <w:vAlign w:val="center"/>
          </w:tcPr>
          <w:p w14:paraId="6BEC45DE" w14:textId="77777777" w:rsidR="0009361F" w:rsidRPr="00CF3F95" w:rsidRDefault="0009361F" w:rsidP="0009361F">
            <w:pPr>
              <w:rPr>
                <w:rFonts w:ascii="Tahoma" w:hAnsi="Tahoma" w:cs="Segoe UI"/>
                <w:b/>
                <w:sz w:val="16"/>
                <w:szCs w:val="16"/>
                <w:u w:val="single"/>
              </w:rPr>
            </w:pPr>
            <w:r w:rsidRPr="00CF3F95">
              <w:rPr>
                <w:rStyle w:val="Purple"/>
                <w:rFonts w:ascii="Tahoma" w:hAnsi="Tahoma"/>
                <w:b/>
                <w:color w:val="auto"/>
                <w:sz w:val="16"/>
                <w:szCs w:val="16"/>
                <w:u w:val="single"/>
              </w:rPr>
              <w:t>Adjustments Between Revenue and Capital Resources</w:t>
            </w:r>
          </w:p>
        </w:tc>
        <w:tc>
          <w:tcPr>
            <w:tcW w:w="1134" w:type="dxa"/>
            <w:tcBorders>
              <w:left w:val="single" w:sz="4" w:space="0" w:color="auto"/>
              <w:bottom w:val="single" w:sz="4" w:space="0" w:color="C0C0C0"/>
              <w:right w:val="single" w:sz="4" w:space="0" w:color="auto"/>
            </w:tcBorders>
            <w:shd w:val="clear" w:color="auto" w:fill="auto"/>
            <w:noWrap/>
            <w:vAlign w:val="center"/>
          </w:tcPr>
          <w:p w14:paraId="62415600" w14:textId="2FBED42D"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7F8D1DAE" w14:textId="22584795"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63B89AB0" w14:textId="030999A7"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3C134328" w14:textId="01B7CB94"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4A041A9D" w14:textId="7DCB7797" w:rsidR="0009361F" w:rsidRPr="00CF3F95" w:rsidRDefault="0009361F" w:rsidP="0009361F">
            <w:pPr>
              <w:jc w:val="right"/>
              <w:rPr>
                <w:rFonts w:ascii="Tahoma" w:hAnsi="Tahoma"/>
                <w:b/>
                <w:color w:val="000000"/>
                <w:sz w:val="16"/>
                <w:szCs w:val="16"/>
              </w:rPr>
            </w:pPr>
          </w:p>
        </w:tc>
        <w:tc>
          <w:tcPr>
            <w:tcW w:w="1209" w:type="dxa"/>
            <w:tcBorders>
              <w:left w:val="single" w:sz="4" w:space="0" w:color="auto"/>
              <w:bottom w:val="single" w:sz="4" w:space="0" w:color="C0C0C0"/>
              <w:right w:val="single" w:sz="4" w:space="0" w:color="auto"/>
            </w:tcBorders>
            <w:shd w:val="clear" w:color="auto" w:fill="auto"/>
            <w:noWrap/>
            <w:vAlign w:val="center"/>
          </w:tcPr>
          <w:p w14:paraId="1A7DE502" w14:textId="090E1F17" w:rsidR="0009361F" w:rsidRPr="00CF3F95" w:rsidRDefault="0009361F" w:rsidP="0009361F">
            <w:pPr>
              <w:jc w:val="right"/>
              <w:rPr>
                <w:rFonts w:ascii="Tahoma" w:hAnsi="Tahoma"/>
                <w:b/>
                <w:color w:val="000000"/>
                <w:sz w:val="16"/>
                <w:szCs w:val="16"/>
              </w:rPr>
            </w:pPr>
          </w:p>
        </w:tc>
      </w:tr>
      <w:tr w:rsidR="00AD035C" w:rsidRPr="00CF3F95" w14:paraId="1A3E3A92"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AFE9849"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Transfer of Non-Current Asset Sale Proceeds from Revenue to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252B1F" w14:textId="77C11B4D"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(4,140)</w:t>
            </w:r>
          </w:p>
        </w:tc>
        <w:tc>
          <w:tcPr>
            <w:tcW w:w="1134" w:type="dxa"/>
            <w:tcBorders>
              <w:top w:val="single" w:sz="4" w:space="0" w:color="C0C0C0"/>
              <w:left w:val="single" w:sz="4" w:space="0" w:color="auto"/>
              <w:bottom w:val="single" w:sz="4" w:space="0" w:color="C0C0C0"/>
              <w:right w:val="single" w:sz="4" w:space="0" w:color="auto"/>
            </w:tcBorders>
            <w:vAlign w:val="center"/>
          </w:tcPr>
          <w:p w14:paraId="70F40ED0" w14:textId="464140C0"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(3,941)</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E93780" w14:textId="505DCF4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8,081 </w:t>
            </w:r>
          </w:p>
        </w:tc>
        <w:tc>
          <w:tcPr>
            <w:tcW w:w="1134" w:type="dxa"/>
            <w:tcBorders>
              <w:top w:val="single" w:sz="4" w:space="0" w:color="C0C0C0"/>
              <w:left w:val="single" w:sz="4" w:space="0" w:color="auto"/>
              <w:bottom w:val="single" w:sz="4" w:space="0" w:color="C0C0C0"/>
              <w:right w:val="single" w:sz="4" w:space="0" w:color="auto"/>
            </w:tcBorders>
            <w:vAlign w:val="center"/>
          </w:tcPr>
          <w:p w14:paraId="5702FFBE" w14:textId="39E4D1B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19F87D" w14:textId="1A4E694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5E8C6E" w14:textId="4D29455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1D2D7E97"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6059A803"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Administrative Costs of Non-Current Asset Disposals </w:t>
            </w:r>
            <w:r w:rsidRPr="00CF3F95">
              <w:rPr>
                <w:rStyle w:val="Purple"/>
                <w:rFonts w:ascii="Tahoma" w:hAnsi="Tahoma"/>
                <w:i/>
                <w:sz w:val="16"/>
                <w:szCs w:val="16"/>
              </w:rPr>
              <w:t>(Funded by a Contribution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8F6509" w14:textId="4356338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79 </w:t>
            </w:r>
          </w:p>
        </w:tc>
        <w:tc>
          <w:tcPr>
            <w:tcW w:w="1134" w:type="dxa"/>
            <w:tcBorders>
              <w:top w:val="single" w:sz="4" w:space="0" w:color="C0C0C0"/>
              <w:left w:val="single" w:sz="4" w:space="0" w:color="auto"/>
              <w:bottom w:val="single" w:sz="4" w:space="0" w:color="C0C0C0"/>
              <w:right w:val="single" w:sz="4" w:space="0" w:color="auto"/>
            </w:tcBorders>
            <w:vAlign w:val="center"/>
          </w:tcPr>
          <w:p w14:paraId="1A240455" w14:textId="5D03DE3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2C6E03B" w14:textId="786FEC5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(79)</w:t>
            </w:r>
          </w:p>
        </w:tc>
        <w:tc>
          <w:tcPr>
            <w:tcW w:w="1134" w:type="dxa"/>
            <w:tcBorders>
              <w:top w:val="single" w:sz="4" w:space="0" w:color="C0C0C0"/>
              <w:left w:val="single" w:sz="4" w:space="0" w:color="auto"/>
              <w:bottom w:val="single" w:sz="4" w:space="0" w:color="C0C0C0"/>
              <w:right w:val="single" w:sz="4" w:space="0" w:color="auto"/>
            </w:tcBorders>
            <w:vAlign w:val="center"/>
          </w:tcPr>
          <w:p w14:paraId="52952FD8" w14:textId="78C9DC8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594769" w14:textId="731F1A9C"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156E19" w14:textId="0B4CC996"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059F59D4"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55E2199"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Payments to the Government Housing Receipts Pool </w:t>
            </w:r>
            <w:r w:rsidRPr="00CF3F95">
              <w:rPr>
                <w:rStyle w:val="Purple"/>
                <w:rFonts w:ascii="Tahoma" w:hAnsi="Tahoma"/>
                <w:i/>
                <w:sz w:val="16"/>
                <w:szCs w:val="16"/>
              </w:rPr>
              <w:t>(Funded by a Transfer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73BD402" w14:textId="1BDE3D2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D411A16" w14:textId="37DD142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926ACD" w14:textId="375BEAB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D1805C7" w14:textId="5C48960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DA26BD4" w14:textId="67B01D5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0F50E6" w14:textId="6A62CFDF"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6BEA935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D45DE6D"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Posting of HRA Resources from Revenue to the Major Repairs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2CF39" w14:textId="6BCD977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B846618" w14:textId="4938C14B"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(3,889)</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4D7CE4" w14:textId="215C26E6"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64BCE5F5" w14:textId="674D186C"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3,889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CECB82" w14:textId="13AEE36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621C75" w14:textId="37564C5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0B01218B"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1242EFA"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Statutory Provision for the Repayment of Debt </w:t>
            </w:r>
            <w:r w:rsidRPr="00CF3F95">
              <w:rPr>
                <w:rStyle w:val="Purple"/>
                <w:rFonts w:ascii="Tahoma" w:hAnsi="Tahoma"/>
                <w:i/>
                <w:sz w:val="16"/>
                <w:szCs w:val="16"/>
              </w:rPr>
              <w:t>(Transfer from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2AFEB9" w14:textId="04BB9DB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(7,597)</w:t>
            </w:r>
          </w:p>
        </w:tc>
        <w:tc>
          <w:tcPr>
            <w:tcW w:w="1134" w:type="dxa"/>
            <w:tcBorders>
              <w:top w:val="single" w:sz="4" w:space="0" w:color="C0C0C0"/>
              <w:left w:val="single" w:sz="4" w:space="0" w:color="auto"/>
              <w:bottom w:val="single" w:sz="4" w:space="0" w:color="C0C0C0"/>
              <w:right w:val="single" w:sz="4" w:space="0" w:color="auto"/>
            </w:tcBorders>
            <w:vAlign w:val="center"/>
          </w:tcPr>
          <w:p w14:paraId="007AA0C7" w14:textId="2C9E55D7"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76B427" w14:textId="514FE33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3EA2F69" w14:textId="00CC5AC0"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99C19" w14:textId="3AC219D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3376" w14:textId="43663FBF"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7,597 </w:t>
            </w:r>
          </w:p>
        </w:tc>
      </w:tr>
      <w:tr w:rsidR="00AD035C" w:rsidRPr="00CF3F95" w14:paraId="4641014A" w14:textId="77777777" w:rsidTr="00EC3FFB">
        <w:trPr>
          <w:trHeight w:val="588"/>
          <w:jc w:val="center"/>
        </w:trPr>
        <w:tc>
          <w:tcPr>
            <w:tcW w:w="4477" w:type="dxa"/>
            <w:tcBorders>
              <w:top w:val="single" w:sz="4" w:space="0" w:color="C0C0C0"/>
              <w:left w:val="single" w:sz="4" w:space="0" w:color="auto"/>
              <w:bottom w:val="single" w:sz="4" w:space="0" w:color="auto"/>
              <w:right w:val="single" w:sz="4" w:space="0" w:color="auto"/>
            </w:tcBorders>
            <w:shd w:val="clear" w:color="auto" w:fill="auto"/>
            <w:noWrap/>
          </w:tcPr>
          <w:p w14:paraId="457085A5"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Capital Expenditure Financed from Revenue Balances </w:t>
            </w:r>
            <w:r w:rsidRPr="00CF3F95">
              <w:rPr>
                <w:rStyle w:val="Purple"/>
                <w:rFonts w:ascii="Tahoma" w:hAnsi="Tahoma"/>
                <w:i/>
                <w:sz w:val="16"/>
                <w:szCs w:val="16"/>
              </w:rPr>
              <w:t>(Transfer to the Capital Adjustment Account)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8C3F4F8" w14:textId="44A8643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(7,775)</w:t>
            </w:r>
          </w:p>
        </w:tc>
        <w:tc>
          <w:tcPr>
            <w:tcW w:w="1134" w:type="dxa"/>
            <w:tcBorders>
              <w:top w:val="single" w:sz="4" w:space="0" w:color="C0C0C0"/>
              <w:left w:val="single" w:sz="4" w:space="0" w:color="auto"/>
              <w:bottom w:val="single" w:sz="4" w:space="0" w:color="auto"/>
              <w:right w:val="single" w:sz="4" w:space="0" w:color="auto"/>
            </w:tcBorders>
            <w:vAlign w:val="center"/>
          </w:tcPr>
          <w:p w14:paraId="60998264" w14:textId="0B1A80E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(4,614)</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C2C2E49" w14:textId="12D00AB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vAlign w:val="center"/>
          </w:tcPr>
          <w:p w14:paraId="45F89F4E" w14:textId="5237DE6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E0445AE" w14:textId="445CF48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34F215F4" w14:textId="3D1DE5B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12,389 </w:t>
            </w:r>
          </w:p>
        </w:tc>
      </w:tr>
      <w:tr w:rsidR="00AD035C" w:rsidRPr="00CF3F95" w14:paraId="24DB1B49" w14:textId="77777777" w:rsidTr="00EC3FFB">
        <w:trPr>
          <w:trHeight w:val="285"/>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6DB50F2" w14:textId="77777777" w:rsidR="00AD035C" w:rsidRPr="00CF3F95" w:rsidRDefault="00AD035C" w:rsidP="00AD035C">
            <w:pPr>
              <w:rPr>
                <w:rFonts w:ascii="Tahoma" w:hAnsi="Tahoma" w:cs="Segoe UI"/>
                <w:sz w:val="16"/>
                <w:szCs w:val="16"/>
              </w:rPr>
            </w:pPr>
            <w:r w:rsidRPr="00CF3F95">
              <w:rPr>
                <w:rFonts w:ascii="Tahoma" w:hAnsi="Tahoma" w:cs="Segoe UI"/>
                <w:b/>
                <w:sz w:val="16"/>
                <w:szCs w:val="16"/>
              </w:rPr>
              <w:t>Sub Total – Adjustments Between Revenue &amp;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6BD1E51" w14:textId="3F017A70"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(19,433)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40F16E" w14:textId="36C2EAF0"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(12,444)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7AC0EE" w14:textId="6EBBC144"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8,002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E485E9A" w14:textId="33F243DE"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3,889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6210A2" w14:textId="7022605B"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2251D20" w14:textId="71D7728D"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19,986 </w:t>
            </w:r>
          </w:p>
        </w:tc>
      </w:tr>
      <w:tr w:rsidR="0009361F" w:rsidRPr="00CF3F95" w14:paraId="1B1D6CCE" w14:textId="77777777" w:rsidTr="00A54293">
        <w:trPr>
          <w:trHeight w:val="93"/>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04B27E04" w14:textId="77777777" w:rsidR="0009361F" w:rsidRPr="00CF3F95" w:rsidRDefault="0009361F" w:rsidP="0009361F">
            <w:pPr>
              <w:pStyle w:val="TableTextBold9"/>
              <w:spacing w:before="0" w:line="240" w:lineRule="auto"/>
              <w:ind w:left="0"/>
              <w:rPr>
                <w:rFonts w:ascii="Tahoma" w:hAnsi="Tahoma" w:cs="Segoe UI"/>
                <w:b w:val="0"/>
                <w:sz w:val="16"/>
                <w:szCs w:val="16"/>
                <w:lang w:val="en-GB"/>
              </w:rPr>
            </w:pPr>
            <w:r w:rsidRPr="00CF3F95">
              <w:rPr>
                <w:rStyle w:val="Purple"/>
                <w:rFonts w:ascii="Tahoma" w:hAnsi="Tahoma"/>
                <w:color w:val="auto"/>
                <w:sz w:val="16"/>
                <w:szCs w:val="16"/>
                <w:u w:val="single"/>
                <w:lang w:val="en-GB"/>
              </w:rPr>
              <w:t>Adjustments to Capital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4E98FF4C" w14:textId="6E4BE1AA"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5E86E804" w14:textId="270462B8" w:rsidR="0009361F" w:rsidRPr="00CF3F95" w:rsidRDefault="0009361F" w:rsidP="0009361F">
            <w:pPr>
              <w:jc w:val="right"/>
              <w:rPr>
                <w:rFonts w:ascii="Tahoma" w:hAnsi="Tahoma"/>
                <w:b/>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787FC062" w14:textId="03BDE4EF" w:rsidR="0009361F" w:rsidRPr="00CF3F95" w:rsidRDefault="0009361F" w:rsidP="0009361F">
            <w:pPr>
              <w:jc w:val="right"/>
              <w:rPr>
                <w:rFonts w:ascii="Tahoma" w:hAnsi="Tahoma"/>
                <w:b/>
                <w:color w:val="000000"/>
                <w:sz w:val="16"/>
                <w:szCs w:val="16"/>
              </w:rPr>
            </w:pPr>
          </w:p>
        </w:tc>
        <w:tc>
          <w:tcPr>
            <w:tcW w:w="1134" w:type="dxa"/>
            <w:tcBorders>
              <w:top w:val="single" w:sz="4" w:space="0" w:color="auto"/>
              <w:left w:val="single" w:sz="4" w:space="0" w:color="auto"/>
              <w:right w:val="single" w:sz="4" w:space="0" w:color="auto"/>
            </w:tcBorders>
            <w:vAlign w:val="center"/>
          </w:tcPr>
          <w:p w14:paraId="5804751F" w14:textId="4CDADF86"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E0E1A7A" w14:textId="2637FC68" w:rsidR="0009361F" w:rsidRPr="00CF3F95" w:rsidRDefault="0009361F" w:rsidP="0009361F">
            <w:pPr>
              <w:jc w:val="right"/>
              <w:rPr>
                <w:rFonts w:ascii="Tahoma" w:hAnsi="Tahoma"/>
                <w:color w:val="000000"/>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3E1A8998" w14:textId="47FBE975" w:rsidR="0009361F" w:rsidRPr="00CF3F95" w:rsidRDefault="0009361F" w:rsidP="0009361F">
            <w:pPr>
              <w:jc w:val="right"/>
              <w:rPr>
                <w:rFonts w:ascii="Tahoma" w:hAnsi="Tahoma"/>
                <w:b/>
                <w:color w:val="000000"/>
                <w:sz w:val="16"/>
                <w:szCs w:val="16"/>
              </w:rPr>
            </w:pPr>
          </w:p>
        </w:tc>
      </w:tr>
      <w:tr w:rsidR="0009361F" w:rsidRPr="00CF3F95" w14:paraId="268465D0" w14:textId="77777777" w:rsidTr="00A54293">
        <w:trPr>
          <w:trHeight w:val="80"/>
          <w:jc w:val="center"/>
        </w:trPr>
        <w:tc>
          <w:tcPr>
            <w:tcW w:w="4477" w:type="dxa"/>
            <w:vMerge/>
            <w:tcBorders>
              <w:left w:val="single" w:sz="4" w:space="0" w:color="auto"/>
              <w:bottom w:val="single" w:sz="4" w:space="0" w:color="C0C0C0"/>
              <w:right w:val="single" w:sz="4" w:space="0" w:color="auto"/>
            </w:tcBorders>
            <w:shd w:val="clear" w:color="auto" w:fill="auto"/>
            <w:noWrap/>
            <w:vAlign w:val="center"/>
          </w:tcPr>
          <w:p w14:paraId="52E3D37B" w14:textId="77777777" w:rsidR="0009361F" w:rsidRPr="00CF3F95" w:rsidRDefault="0009361F" w:rsidP="0009361F">
            <w:pPr>
              <w:pStyle w:val="TableTextBold9"/>
              <w:spacing w:before="0" w:line="240" w:lineRule="auto"/>
              <w:ind w:left="0"/>
              <w:rPr>
                <w:rFonts w:ascii="Tahoma" w:hAnsi="Tahoma"/>
                <w:color w:val="auto"/>
                <w:sz w:val="16"/>
                <w:szCs w:val="16"/>
                <w:u w:val="single"/>
                <w:lang w:val="en-GB"/>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0934FBD1" w14:textId="24DA633D"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vAlign w:val="center"/>
          </w:tcPr>
          <w:p w14:paraId="50AD2424" w14:textId="0189F721"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1D506128" w14:textId="0E197429"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2FABFA79" w14:textId="3BDC50ED"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73B4BD9C" w14:textId="2C25A94A" w:rsidR="0009361F" w:rsidRPr="00CF3F95" w:rsidRDefault="0009361F" w:rsidP="0009361F">
            <w:pPr>
              <w:jc w:val="right"/>
              <w:rPr>
                <w:rFonts w:ascii="Tahoma" w:hAnsi="Tahoma"/>
                <w:color w:val="000000"/>
                <w:sz w:val="16"/>
                <w:szCs w:val="16"/>
              </w:rPr>
            </w:pPr>
          </w:p>
        </w:tc>
        <w:tc>
          <w:tcPr>
            <w:tcW w:w="1209" w:type="dxa"/>
            <w:tcBorders>
              <w:left w:val="single" w:sz="4" w:space="0" w:color="auto"/>
              <w:bottom w:val="single" w:sz="4" w:space="0" w:color="C0C0C0"/>
              <w:right w:val="single" w:sz="4" w:space="0" w:color="auto"/>
            </w:tcBorders>
            <w:shd w:val="clear" w:color="auto" w:fill="auto"/>
            <w:noWrap/>
            <w:vAlign w:val="center"/>
          </w:tcPr>
          <w:p w14:paraId="77DAF8B6" w14:textId="701D3921" w:rsidR="0009361F" w:rsidRPr="00CF3F95" w:rsidRDefault="0009361F" w:rsidP="0009361F">
            <w:pPr>
              <w:jc w:val="right"/>
              <w:rPr>
                <w:rFonts w:ascii="Tahoma" w:hAnsi="Tahoma"/>
                <w:b/>
                <w:color w:val="000000"/>
                <w:sz w:val="16"/>
                <w:szCs w:val="16"/>
              </w:rPr>
            </w:pPr>
          </w:p>
        </w:tc>
      </w:tr>
      <w:tr w:rsidR="00AD035C" w:rsidRPr="00CF3F95" w14:paraId="5EC07671"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042B49B"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Use of the Capital Receipts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176231" w14:textId="0B404D3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1EE15E" w14:textId="3CE02455"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B8BEC0" w14:textId="7DDE9E6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(3,733)</w:t>
            </w:r>
          </w:p>
        </w:tc>
        <w:tc>
          <w:tcPr>
            <w:tcW w:w="1134" w:type="dxa"/>
            <w:tcBorders>
              <w:top w:val="single" w:sz="4" w:space="0" w:color="C0C0C0"/>
              <w:left w:val="single" w:sz="4" w:space="0" w:color="auto"/>
              <w:bottom w:val="single" w:sz="4" w:space="0" w:color="C0C0C0"/>
              <w:right w:val="single" w:sz="4" w:space="0" w:color="auto"/>
            </w:tcBorders>
            <w:vAlign w:val="center"/>
          </w:tcPr>
          <w:p w14:paraId="777A78EE" w14:textId="6070BBB9"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7E309B" w14:textId="5FDE996C"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41B84BF" w14:textId="79B0AFAE"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3,733 </w:t>
            </w:r>
          </w:p>
        </w:tc>
      </w:tr>
      <w:tr w:rsidR="00AD035C" w:rsidRPr="00CF3F95" w14:paraId="2B2428F5"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CABFD"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Use of the Major Repairs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AEC1B4" w14:textId="0A509230"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64A0A75" w14:textId="5004E52C"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7FEBD7" w14:textId="66D8A97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3877FEE" w14:textId="20EB1ED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(24,527)</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43ABB8" w14:textId="7709FBC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1F9F03" w14:textId="550E23C4"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24,527 </w:t>
            </w:r>
          </w:p>
        </w:tc>
      </w:tr>
      <w:tr w:rsidR="00AD035C" w:rsidRPr="00CF3F95" w14:paraId="6D2B169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5440404"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Application of Capital Grants to Finance Capital Expenditure /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5ACC18" w14:textId="1A7F01E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(48,458)</w:t>
            </w:r>
          </w:p>
        </w:tc>
        <w:tc>
          <w:tcPr>
            <w:tcW w:w="1134" w:type="dxa"/>
            <w:tcBorders>
              <w:top w:val="single" w:sz="4" w:space="0" w:color="C0C0C0"/>
              <w:left w:val="single" w:sz="4" w:space="0" w:color="auto"/>
              <w:bottom w:val="single" w:sz="4" w:space="0" w:color="C0C0C0"/>
              <w:right w:val="single" w:sz="4" w:space="0" w:color="auto"/>
            </w:tcBorders>
            <w:vAlign w:val="center"/>
          </w:tcPr>
          <w:p w14:paraId="5F5488DD" w14:textId="1577C8E4"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35F73" w14:textId="2F62967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419E77" w14:textId="74341412"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68ECFB" w14:textId="0CF2EE8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(7,269)</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584A67" w14:textId="5EB476F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55,727 </w:t>
            </w:r>
          </w:p>
        </w:tc>
      </w:tr>
      <w:tr w:rsidR="00AD035C" w:rsidRPr="00CF3F95" w14:paraId="3CA4690A"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90DF858"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Capital Grants Recognised, Not Yet Applied</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FD1406" w14:textId="4C45EDF3"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(5,643)</w:t>
            </w:r>
          </w:p>
        </w:tc>
        <w:tc>
          <w:tcPr>
            <w:tcW w:w="1134" w:type="dxa"/>
            <w:tcBorders>
              <w:top w:val="single" w:sz="4" w:space="0" w:color="C0C0C0"/>
              <w:left w:val="single" w:sz="4" w:space="0" w:color="auto"/>
              <w:bottom w:val="single" w:sz="4" w:space="0" w:color="C0C0C0"/>
              <w:right w:val="single" w:sz="4" w:space="0" w:color="auto"/>
            </w:tcBorders>
            <w:vAlign w:val="center"/>
          </w:tcPr>
          <w:p w14:paraId="62F5EBAA" w14:textId="31C670E6"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5ECF86" w14:textId="24E5F76E"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4BF756" w14:textId="2552029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C65CC" w14:textId="563932B7"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5,643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7BA2EDA" w14:textId="6B5B7F9A"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A2351DF"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5E8A9D"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Use of Resources to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864AD" w14:textId="303B3114"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F3B312A" w14:textId="69D6A919"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D9FCCF" w14:textId="6B22264E"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1C48843" w14:textId="182472B4"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C3DDE" w14:textId="49511A5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CE4B15" w14:textId="476B4E5F"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1D2E5AE"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3808D1EC"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Receipts Received Relating to Loans/Investments Repaid in Year, Originally Funded From Capital Resources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6A1297" w14:textId="7AAA6E25"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580C1E" w14:textId="77508743"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D58588" w14:textId="6761FF1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F7099D0" w14:textId="3582EE0B"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C96726" w14:textId="7AF2DEAE"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870B8C" w14:textId="5255AC6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9BCDFC8"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2C22CA9"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Cash Payments in Relation to Deferred Capital Receipts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E383154" w14:textId="3BC2BFC2"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CC92681" w14:textId="394349FF"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D6E52E" w14:textId="657A9147"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22BFAC" w14:textId="2A24423C"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1FF889" w14:textId="4C0DD1C9"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38E6B73" w14:textId="4935EBA1"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24526026"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E20705" w14:textId="77777777" w:rsidR="00DF24F3" w:rsidRPr="00CF3F95" w:rsidRDefault="00DF24F3" w:rsidP="00DF24F3">
            <w:pPr>
              <w:rPr>
                <w:rFonts w:ascii="Tahoma" w:hAnsi="Tahoma" w:cs="Segoe UI"/>
                <w:b/>
                <w:sz w:val="16"/>
                <w:szCs w:val="16"/>
              </w:rPr>
            </w:pPr>
            <w:r w:rsidRPr="00CF3F95">
              <w:rPr>
                <w:rFonts w:ascii="Tahoma" w:hAnsi="Tahoma" w:cs="Segoe UI"/>
                <w:b/>
                <w:sz w:val="16"/>
                <w:szCs w:val="16"/>
              </w:rPr>
              <w:t>Sub Total – Adjustments to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344553" w14:textId="349D50A3"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(54,101)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7545A51" w14:textId="122B4C31"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19B51D" w14:textId="2216B883"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(3,733)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745CB4A" w14:textId="5CB142B8"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(24,527)</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94A0BC" w14:textId="1759717A"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(1,626)</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E737BF" w14:textId="5D63069F"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 xml:space="preserve">83,987 </w:t>
            </w:r>
          </w:p>
        </w:tc>
      </w:tr>
      <w:tr w:rsidR="00AD035C" w:rsidRPr="00CF3F95" w14:paraId="44E31B07"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F4968" w14:textId="77777777" w:rsidR="00AD035C" w:rsidRPr="00CF3F95" w:rsidRDefault="00AD035C" w:rsidP="00AD035C">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FC5B8" w14:textId="3B01EF88"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0DA65" w14:textId="544F1237"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71129" w14:textId="787AB1B3"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A1BC5" w14:textId="16002B8C"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85883" w14:textId="1F9355BB"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94D9" w14:textId="724C9F6D"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r>
      <w:tr w:rsidR="00AC3FA6" w:rsidRPr="00CF3F95" w14:paraId="16397380"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790BF59" w14:textId="77777777" w:rsidR="00AC3FA6" w:rsidRPr="00CF3F95" w:rsidRDefault="00AC3FA6" w:rsidP="00AC3FA6">
            <w:pPr>
              <w:rPr>
                <w:rFonts w:ascii="Tahoma" w:hAnsi="Tahoma" w:cs="Segoe UI"/>
                <w:b/>
                <w:sz w:val="16"/>
                <w:szCs w:val="16"/>
              </w:rPr>
            </w:pPr>
            <w:r w:rsidRPr="00CF3F95">
              <w:rPr>
                <w:rFonts w:ascii="Tahoma" w:hAnsi="Tahoma" w:cs="Segoe UI"/>
                <w:b/>
                <w:sz w:val="16"/>
                <w:szCs w:val="16"/>
              </w:rPr>
              <w:t>Total Adjustments</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7099112" w14:textId="208C634C" w:rsidR="00AC3FA6" w:rsidRPr="00AC3FA6" w:rsidRDefault="00AC3FA6" w:rsidP="00AC3FA6">
            <w:pPr>
              <w:jc w:val="right"/>
              <w:rPr>
                <w:rFonts w:ascii="Tahoma" w:hAnsi="Tahoma" w:cs="Tahoma"/>
                <w:b/>
                <w:color w:val="000000"/>
                <w:sz w:val="16"/>
                <w:szCs w:val="16"/>
                <w:lang w:eastAsia="en-GB"/>
              </w:rPr>
            </w:pPr>
            <w:r w:rsidRPr="00AC3FA6">
              <w:rPr>
                <w:rFonts w:ascii="Tahoma" w:hAnsi="Tahoma" w:cs="Tahoma"/>
                <w:b/>
                <w:bCs/>
                <w:color w:val="000000"/>
                <w:sz w:val="16"/>
                <w:szCs w:val="16"/>
              </w:rPr>
              <w:t>(2</w:t>
            </w:r>
            <w:r w:rsidR="003D57C9">
              <w:rPr>
                <w:rFonts w:ascii="Tahoma" w:hAnsi="Tahoma" w:cs="Tahoma"/>
                <w:b/>
                <w:bCs/>
                <w:color w:val="000000"/>
                <w:sz w:val="16"/>
                <w:szCs w:val="16"/>
              </w:rPr>
              <w:t>4</w:t>
            </w:r>
            <w:r w:rsidRPr="00AC3FA6">
              <w:rPr>
                <w:rFonts w:ascii="Tahoma" w:hAnsi="Tahoma" w:cs="Tahoma"/>
                <w:b/>
                <w:bCs/>
                <w:color w:val="000000"/>
                <w:sz w:val="16"/>
                <w:szCs w:val="16"/>
              </w:rPr>
              <w:t>,</w:t>
            </w:r>
            <w:r w:rsidR="00012469">
              <w:rPr>
                <w:rFonts w:ascii="Tahoma" w:hAnsi="Tahoma" w:cs="Tahoma"/>
                <w:b/>
                <w:bCs/>
                <w:color w:val="000000"/>
                <w:sz w:val="16"/>
                <w:szCs w:val="16"/>
              </w:rPr>
              <w:t>3</w:t>
            </w:r>
            <w:r w:rsidR="005356C3">
              <w:rPr>
                <w:rFonts w:ascii="Tahoma" w:hAnsi="Tahoma" w:cs="Tahoma"/>
                <w:b/>
                <w:bCs/>
                <w:color w:val="000000"/>
                <w:sz w:val="16"/>
                <w:szCs w:val="16"/>
              </w:rPr>
              <w:t>42</w:t>
            </w:r>
            <w:r w:rsidRPr="00AC3FA6">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50F5446" w14:textId="29F240B3"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25,736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821017B" w14:textId="608900E0"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42B5DB" w14:textId="533082F0"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1,118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477B28" w14:textId="5DC84736"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(1,626)</w:t>
            </w:r>
          </w:p>
        </w:tc>
        <w:tc>
          <w:tcPr>
            <w:tcW w:w="120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4C9D41" w14:textId="63F57290" w:rsidR="00AC3FA6" w:rsidRPr="00AC3FA6" w:rsidRDefault="00F05A1D" w:rsidP="00AC3FA6">
            <w:pPr>
              <w:jc w:val="right"/>
              <w:rPr>
                <w:rFonts w:ascii="Tahoma" w:hAnsi="Tahoma" w:cs="Tahoma"/>
                <w:b/>
                <w:color w:val="000000"/>
                <w:sz w:val="16"/>
                <w:szCs w:val="16"/>
              </w:rPr>
            </w:pPr>
            <w:r>
              <w:rPr>
                <w:rFonts w:ascii="Tahoma" w:hAnsi="Tahoma" w:cs="Tahoma"/>
                <w:b/>
                <w:bCs/>
                <w:color w:val="000000"/>
                <w:sz w:val="16"/>
                <w:szCs w:val="16"/>
              </w:rPr>
              <w:t>(</w:t>
            </w:r>
            <w:r w:rsidR="00583CC6">
              <w:rPr>
                <w:rFonts w:ascii="Tahoma" w:hAnsi="Tahoma" w:cs="Tahoma"/>
                <w:b/>
                <w:bCs/>
                <w:color w:val="000000"/>
                <w:sz w:val="16"/>
                <w:szCs w:val="16"/>
              </w:rPr>
              <w:t>5,155</w:t>
            </w:r>
            <w:r w:rsidR="00AC3FA6" w:rsidRPr="00AC3FA6">
              <w:rPr>
                <w:rFonts w:ascii="Tahoma" w:hAnsi="Tahoma" w:cs="Tahoma"/>
                <w:b/>
                <w:bCs/>
                <w:color w:val="000000"/>
                <w:sz w:val="16"/>
                <w:szCs w:val="16"/>
              </w:rPr>
              <w:t>)</w:t>
            </w:r>
          </w:p>
        </w:tc>
      </w:tr>
      <w:tr w:rsidR="003F0536" w:rsidRPr="00CF3F95" w14:paraId="45287506" w14:textId="77777777" w:rsidTr="00A54293">
        <w:trPr>
          <w:trHeight w:val="80"/>
          <w:jc w:val="center"/>
        </w:trPr>
        <w:tc>
          <w:tcPr>
            <w:tcW w:w="4477" w:type="dxa"/>
            <w:tcBorders>
              <w:top w:val="single" w:sz="4" w:space="0" w:color="auto"/>
            </w:tcBorders>
            <w:shd w:val="clear" w:color="auto" w:fill="auto"/>
            <w:noWrap/>
            <w:vAlign w:val="center"/>
          </w:tcPr>
          <w:p w14:paraId="3510A169" w14:textId="77777777" w:rsidR="003F0536" w:rsidRPr="00CF3F95" w:rsidRDefault="003F0536" w:rsidP="006A6115">
            <w:pPr>
              <w:rPr>
                <w:rFonts w:ascii="Tahoma" w:hAnsi="Tahoma" w:cs="Segoe UI"/>
                <w:sz w:val="16"/>
                <w:szCs w:val="16"/>
              </w:rPr>
            </w:pPr>
          </w:p>
        </w:tc>
        <w:tc>
          <w:tcPr>
            <w:tcW w:w="1134" w:type="dxa"/>
            <w:tcBorders>
              <w:top w:val="single" w:sz="4" w:space="0" w:color="auto"/>
            </w:tcBorders>
            <w:shd w:val="clear" w:color="auto" w:fill="auto"/>
            <w:noWrap/>
            <w:vAlign w:val="center"/>
          </w:tcPr>
          <w:p w14:paraId="5A0D0BEC" w14:textId="0F228EB2"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34" w:type="dxa"/>
            <w:tcBorders>
              <w:top w:val="single" w:sz="4" w:space="0" w:color="auto"/>
            </w:tcBorders>
            <w:shd w:val="clear" w:color="auto" w:fill="auto"/>
            <w:vAlign w:val="center"/>
          </w:tcPr>
          <w:p w14:paraId="418F336D" w14:textId="3BC8F218"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34" w:type="dxa"/>
            <w:tcBorders>
              <w:top w:val="single" w:sz="4" w:space="0" w:color="auto"/>
            </w:tcBorders>
            <w:shd w:val="clear" w:color="auto" w:fill="auto"/>
            <w:noWrap/>
            <w:vAlign w:val="center"/>
          </w:tcPr>
          <w:p w14:paraId="2DB4BC82" w14:textId="26FC5BBC"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34" w:type="dxa"/>
            <w:tcBorders>
              <w:top w:val="single" w:sz="4" w:space="0" w:color="auto"/>
            </w:tcBorders>
            <w:shd w:val="clear" w:color="auto" w:fill="auto"/>
            <w:vAlign w:val="center"/>
          </w:tcPr>
          <w:p w14:paraId="09B08DE3" w14:textId="3A580D0B"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34" w:type="dxa"/>
            <w:tcBorders>
              <w:top w:val="single" w:sz="4" w:space="0" w:color="auto"/>
            </w:tcBorders>
            <w:shd w:val="clear" w:color="auto" w:fill="auto"/>
            <w:noWrap/>
            <w:vAlign w:val="center"/>
          </w:tcPr>
          <w:p w14:paraId="553FFBF4" w14:textId="5EF93F5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209" w:type="dxa"/>
            <w:tcBorders>
              <w:top w:val="single" w:sz="4" w:space="0" w:color="auto"/>
            </w:tcBorders>
            <w:shd w:val="clear" w:color="auto" w:fill="auto"/>
            <w:noWrap/>
            <w:vAlign w:val="center"/>
          </w:tcPr>
          <w:p w14:paraId="12B1AC37" w14:textId="1B00502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r>
    </w:tbl>
    <w:p w14:paraId="3C1E461D" w14:textId="54CF4563" w:rsidR="00B346C4" w:rsidRPr="00CF3F95" w:rsidRDefault="00B346C4" w:rsidP="006A6115">
      <w:pPr>
        <w:rPr>
          <w:rFonts w:ascii="Tahoma" w:hAnsi="Tahoma" w:cs="Segoe UI"/>
          <w:sz w:val="18"/>
        </w:rPr>
      </w:pPr>
    </w:p>
    <w:p w14:paraId="2EA5CFF1" w14:textId="77777777" w:rsidR="00BB3FE7" w:rsidRPr="00CF3F95" w:rsidRDefault="00BB3FE7" w:rsidP="006A6115">
      <w:pPr>
        <w:rPr>
          <w:rFonts w:ascii="Tahoma" w:hAnsi="Tahoma" w:cs="Segoe UI"/>
          <w:sz w:val="18"/>
        </w:rPr>
      </w:pPr>
    </w:p>
    <w:p w14:paraId="288D6444" w14:textId="77777777" w:rsidR="00F523BA" w:rsidRPr="00CF3F95" w:rsidRDefault="00F523BA">
      <w:r w:rsidRPr="00CF3F95">
        <w:br w:type="page"/>
      </w:r>
    </w:p>
    <w:tbl>
      <w:tblPr>
        <w:tblW w:w="11307" w:type="dxa"/>
        <w:jc w:val="center"/>
        <w:tblLayout w:type="fixed"/>
        <w:tblLook w:val="0000" w:firstRow="0" w:lastRow="0" w:firstColumn="0" w:lastColumn="0" w:noHBand="0" w:noVBand="0"/>
      </w:tblPr>
      <w:tblGrid>
        <w:gridCol w:w="4593"/>
        <w:gridCol w:w="1062"/>
        <w:gridCol w:w="1117"/>
        <w:gridCol w:w="1117"/>
        <w:gridCol w:w="1117"/>
        <w:gridCol w:w="1117"/>
        <w:gridCol w:w="1184"/>
      </w:tblGrid>
      <w:tr w:rsidR="00E07AE8" w:rsidRPr="00CF3F95" w14:paraId="3F0C7BBE" w14:textId="77777777" w:rsidTr="006D6776">
        <w:trPr>
          <w:trHeight w:val="231"/>
          <w:jc w:val="center"/>
        </w:trPr>
        <w:tc>
          <w:tcPr>
            <w:tcW w:w="4593" w:type="dxa"/>
            <w:tcBorders>
              <w:right w:val="dashed" w:sz="4" w:space="0" w:color="auto"/>
            </w:tcBorders>
            <w:shd w:val="clear" w:color="auto" w:fill="auto"/>
            <w:noWrap/>
            <w:vAlign w:val="center"/>
          </w:tcPr>
          <w:p w14:paraId="7074A5B1" w14:textId="77777777" w:rsidR="00E07AE8" w:rsidRPr="00CF3F95" w:rsidRDefault="00E07AE8" w:rsidP="006A6115">
            <w:pPr>
              <w:rPr>
                <w:rFonts w:ascii="Tahoma" w:hAnsi="Tahoma" w:cs="Segoe UI"/>
                <w:b/>
                <w:sz w:val="16"/>
                <w:szCs w:val="16"/>
              </w:rPr>
            </w:pPr>
            <w:r w:rsidRPr="00CF3F95">
              <w:rPr>
                <w:rFonts w:ascii="Tahoma" w:hAnsi="Tahoma" w:cs="Segoe UI"/>
                <w:b/>
                <w:sz w:val="16"/>
                <w:szCs w:val="16"/>
              </w:rPr>
              <w:lastRenderedPageBreak/>
              <w:t xml:space="preserve">Note </w:t>
            </w:r>
            <w:r w:rsidR="00AD668C" w:rsidRPr="00CF3F95">
              <w:rPr>
                <w:rFonts w:ascii="Tahoma" w:hAnsi="Tahoma" w:cs="Segoe UI"/>
                <w:b/>
                <w:sz w:val="16"/>
                <w:szCs w:val="16"/>
              </w:rPr>
              <w:t>3</w:t>
            </w:r>
            <w:r w:rsidRPr="00CF3F95">
              <w:rPr>
                <w:rFonts w:ascii="Tahoma" w:hAnsi="Tahoma" w:cs="Segoe UI"/>
                <w:b/>
                <w:sz w:val="16"/>
                <w:szCs w:val="16"/>
              </w:rPr>
              <w:t> </w:t>
            </w:r>
          </w:p>
        </w:tc>
        <w:tc>
          <w:tcPr>
            <w:tcW w:w="5530" w:type="dxa"/>
            <w:gridSpan w:val="5"/>
            <w:tcBorders>
              <w:top w:val="dashed" w:sz="4" w:space="0" w:color="auto"/>
              <w:left w:val="dashed" w:sz="4" w:space="0" w:color="auto"/>
              <w:right w:val="dashed" w:sz="4" w:space="0" w:color="auto"/>
            </w:tcBorders>
            <w:shd w:val="clear" w:color="auto" w:fill="auto"/>
            <w:vAlign w:val="center"/>
          </w:tcPr>
          <w:p w14:paraId="46056B5D"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Useable Reserves</w:t>
            </w:r>
          </w:p>
        </w:tc>
        <w:tc>
          <w:tcPr>
            <w:tcW w:w="1184" w:type="dxa"/>
            <w:tcBorders>
              <w:top w:val="dashed" w:sz="4" w:space="0" w:color="auto"/>
              <w:left w:val="dashed" w:sz="4" w:space="0" w:color="auto"/>
              <w:right w:val="dashed" w:sz="4" w:space="0" w:color="auto"/>
            </w:tcBorders>
            <w:shd w:val="clear" w:color="auto" w:fill="auto"/>
            <w:vAlign w:val="center"/>
          </w:tcPr>
          <w:p w14:paraId="58F4B68F"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Unusable Reserves</w:t>
            </w:r>
          </w:p>
        </w:tc>
      </w:tr>
      <w:tr w:rsidR="00A55A1E" w:rsidRPr="00CF3F95" w14:paraId="310CB2F4" w14:textId="77777777" w:rsidTr="006D6776">
        <w:trPr>
          <w:trHeight w:val="1195"/>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0229" w14:textId="77777777" w:rsidR="00A55A1E" w:rsidRPr="00CF3F95" w:rsidRDefault="00A55A1E" w:rsidP="006A6115">
            <w:pPr>
              <w:rPr>
                <w:rFonts w:ascii="Tahoma" w:hAnsi="Tahoma" w:cs="Segoe UI"/>
                <w:sz w:val="16"/>
                <w:szCs w:val="16"/>
              </w:rPr>
            </w:pPr>
            <w:r w:rsidRPr="00CF3F95">
              <w:rPr>
                <w:rFonts w:ascii="Tahoma" w:hAnsi="Tahoma" w:cs="Segoe UI"/>
                <w:sz w:val="16"/>
                <w:szCs w:val="16"/>
              </w:rPr>
              <w:t> </w:t>
            </w:r>
          </w:p>
          <w:p w14:paraId="1803CC71" w14:textId="77777777" w:rsidR="00A55A1E" w:rsidRPr="00CF3F95" w:rsidRDefault="00A55A1E" w:rsidP="006A6115">
            <w:pPr>
              <w:rPr>
                <w:rFonts w:ascii="Tahoma" w:hAnsi="Tahoma" w:cs="Segoe UI"/>
                <w:sz w:val="16"/>
                <w:szCs w:val="16"/>
              </w:rPr>
            </w:pPr>
          </w:p>
          <w:p w14:paraId="64C6D3F4" w14:textId="77777777" w:rsidR="00A55A1E" w:rsidRPr="00CF3F95" w:rsidRDefault="00A55A1E" w:rsidP="006A6115">
            <w:pPr>
              <w:rPr>
                <w:rFonts w:ascii="Tahoma" w:hAnsi="Tahoma" w:cs="Segoe UI"/>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BE2DB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General Fund Balance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2CED1C9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Housing Revenue Account</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6F063B"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Capital Receipts Reserve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014EC773"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 xml:space="preserve">Major Repairs Reserve </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463B3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Capital Grants Unapplied Reserve</w:t>
            </w:r>
          </w:p>
        </w:tc>
        <w:tc>
          <w:tcPr>
            <w:tcW w:w="11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AFF9C"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 xml:space="preserve">Movement in Unusable Reserves </w:t>
            </w:r>
          </w:p>
        </w:tc>
      </w:tr>
      <w:tr w:rsidR="00A55A1E" w:rsidRPr="00CF3F95" w14:paraId="7375BEA4" w14:textId="77777777" w:rsidTr="005A3D15">
        <w:trPr>
          <w:trHeight w:val="83"/>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05B8" w14:textId="10CFC0C3" w:rsidR="00A55A1E" w:rsidRPr="00CF3F95" w:rsidRDefault="005678C1" w:rsidP="006A6115">
            <w:pPr>
              <w:jc w:val="center"/>
              <w:rPr>
                <w:rFonts w:ascii="Tahoma" w:hAnsi="Tahoma" w:cs="Segoe UI"/>
                <w:b/>
                <w:sz w:val="16"/>
                <w:szCs w:val="16"/>
                <w:u w:val="single"/>
              </w:rPr>
            </w:pPr>
            <w:r w:rsidRPr="00CF3F95">
              <w:rPr>
                <w:rFonts w:ascii="Tahoma" w:hAnsi="Tahoma" w:cs="Segoe UI"/>
                <w:b/>
                <w:sz w:val="16"/>
                <w:szCs w:val="16"/>
                <w:u w:val="single"/>
              </w:rPr>
              <w:t>202</w:t>
            </w:r>
            <w:r w:rsidR="00925809" w:rsidRPr="00CF3F95">
              <w:rPr>
                <w:rFonts w:ascii="Tahoma" w:hAnsi="Tahoma" w:cs="Segoe UI"/>
                <w:b/>
                <w:sz w:val="16"/>
                <w:szCs w:val="16"/>
                <w:u w:val="single"/>
              </w:rPr>
              <w:t>2</w:t>
            </w:r>
            <w:r w:rsidRPr="00CF3F95">
              <w:rPr>
                <w:rFonts w:ascii="Tahoma" w:hAnsi="Tahoma" w:cs="Segoe UI"/>
                <w:b/>
                <w:sz w:val="16"/>
                <w:szCs w:val="16"/>
                <w:u w:val="single"/>
              </w:rPr>
              <w:t>/2</w:t>
            </w:r>
            <w:r w:rsidR="00925809" w:rsidRPr="00CF3F95">
              <w:rPr>
                <w:rFonts w:ascii="Tahoma" w:hAnsi="Tahoma" w:cs="Segoe UI"/>
                <w:b/>
                <w:sz w:val="16"/>
                <w:szCs w:val="16"/>
                <w:u w:val="single"/>
              </w:rPr>
              <w:t>3</w:t>
            </w:r>
            <w:r w:rsidR="00A55A1E" w:rsidRPr="00CF3F95">
              <w:rPr>
                <w:rFonts w:ascii="Tahoma" w:hAnsi="Tahoma" w:cs="Segoe UI"/>
                <w:b/>
                <w:sz w:val="16"/>
                <w:szCs w:val="16"/>
                <w:u w:val="single"/>
              </w:rPr>
              <w:t xml:space="preserve"> Adjustments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3DD4" w14:textId="0C7E631F"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3E22F3FD" w14:textId="7E491DCB"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020E" w14:textId="32BAC83B"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6816C86C" w14:textId="1920EB8C"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C24E" w14:textId="57D41C1F"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219D5" w14:textId="7F1C4C57"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r>
      <w:tr w:rsidR="005E6384" w:rsidRPr="00CF3F95" w14:paraId="115F6C5B" w14:textId="77777777" w:rsidTr="006D6776">
        <w:trPr>
          <w:trHeight w:val="80"/>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071F979C" w14:textId="37F9F48C" w:rsidR="005E6384" w:rsidRPr="00CF3F95" w:rsidRDefault="005E6384" w:rsidP="005E6384">
            <w:pPr>
              <w:rPr>
                <w:rFonts w:ascii="Tahoma" w:hAnsi="Tahoma" w:cs="Segoe UI"/>
                <w:b/>
                <w:sz w:val="16"/>
                <w:szCs w:val="16"/>
                <w:u w:val="single"/>
              </w:rPr>
            </w:pPr>
            <w:r w:rsidRPr="00CF3F95">
              <w:rPr>
                <w:rStyle w:val="Purple"/>
                <w:rFonts w:ascii="Tahoma" w:hAnsi="Tahoma"/>
                <w:b/>
                <w:color w:val="auto"/>
                <w:sz w:val="16"/>
                <w:szCs w:val="16"/>
                <w:u w:val="single"/>
              </w:rPr>
              <w:t>Adjustments to Revenue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6208033A"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vAlign w:val="center"/>
          </w:tcPr>
          <w:p w14:paraId="6870B3D1" w14:textId="77777777" w:rsidR="005E6384" w:rsidRPr="00CF3F95" w:rsidRDefault="005E6384" w:rsidP="005E6384">
            <w:pPr>
              <w:jc w:val="center"/>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46AF3A68"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tcPr>
          <w:p w14:paraId="4B608DAF"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52284D9C" w14:textId="77777777" w:rsidR="005E6384" w:rsidRPr="00CF3F95" w:rsidRDefault="005E6384" w:rsidP="005E6384">
            <w:pPr>
              <w:jc w:val="right"/>
              <w:rPr>
                <w:rFonts w:ascii="Tahoma" w:hAnsi="Tahoma" w:cs="Segoe UI"/>
                <w:sz w:val="16"/>
                <w:szCs w:val="16"/>
              </w:rPr>
            </w:pPr>
          </w:p>
        </w:tc>
        <w:tc>
          <w:tcPr>
            <w:tcW w:w="1184" w:type="dxa"/>
            <w:tcBorders>
              <w:top w:val="single" w:sz="4" w:space="0" w:color="auto"/>
              <w:left w:val="single" w:sz="4" w:space="0" w:color="auto"/>
              <w:right w:val="single" w:sz="4" w:space="0" w:color="auto"/>
            </w:tcBorders>
            <w:shd w:val="clear" w:color="auto" w:fill="auto"/>
            <w:noWrap/>
            <w:vAlign w:val="center"/>
          </w:tcPr>
          <w:p w14:paraId="6F364E1C" w14:textId="77777777" w:rsidR="005E6384" w:rsidRPr="00CF3F95" w:rsidRDefault="005E6384" w:rsidP="005E6384">
            <w:pPr>
              <w:jc w:val="right"/>
              <w:rPr>
                <w:rFonts w:ascii="Tahoma" w:hAnsi="Tahoma" w:cs="Segoe UI"/>
                <w:sz w:val="16"/>
                <w:szCs w:val="16"/>
              </w:rPr>
            </w:pPr>
          </w:p>
        </w:tc>
      </w:tr>
      <w:tr w:rsidR="005E6384" w:rsidRPr="00CF3F95" w14:paraId="32E87D56" w14:textId="77777777" w:rsidTr="006D6776">
        <w:trPr>
          <w:trHeight w:val="80"/>
          <w:jc w:val="center"/>
        </w:trPr>
        <w:tc>
          <w:tcPr>
            <w:tcW w:w="4593" w:type="dxa"/>
            <w:vMerge/>
            <w:tcBorders>
              <w:left w:val="single" w:sz="4" w:space="0" w:color="auto"/>
              <w:bottom w:val="nil"/>
              <w:right w:val="single" w:sz="4" w:space="0" w:color="auto"/>
            </w:tcBorders>
            <w:shd w:val="clear" w:color="auto" w:fill="auto"/>
            <w:noWrap/>
          </w:tcPr>
          <w:p w14:paraId="14CC8CFE" w14:textId="77777777" w:rsidR="005E6384" w:rsidRPr="00CF3F95" w:rsidRDefault="005E6384" w:rsidP="005E6384">
            <w:pPr>
              <w:rPr>
                <w:rFonts w:ascii="Tahoma" w:hAnsi="Tahoma" w:cs="Segoe UI"/>
                <w:b/>
                <w:sz w:val="16"/>
                <w:szCs w:val="16"/>
                <w:u w:val="single"/>
              </w:rPr>
            </w:pPr>
          </w:p>
        </w:tc>
        <w:tc>
          <w:tcPr>
            <w:tcW w:w="1062" w:type="dxa"/>
            <w:tcBorders>
              <w:left w:val="single" w:sz="4" w:space="0" w:color="auto"/>
              <w:bottom w:val="nil"/>
              <w:right w:val="single" w:sz="4" w:space="0" w:color="auto"/>
            </w:tcBorders>
            <w:shd w:val="clear" w:color="auto" w:fill="auto"/>
            <w:noWrap/>
            <w:vAlign w:val="center"/>
          </w:tcPr>
          <w:p w14:paraId="0649AD04"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vAlign w:val="center"/>
          </w:tcPr>
          <w:p w14:paraId="537F2388"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F82F145"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tcPr>
          <w:p w14:paraId="6D6ECE3D"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EEAE2C2" w14:textId="77777777" w:rsidR="005E6384" w:rsidRPr="00CF3F95" w:rsidRDefault="005E6384" w:rsidP="005E6384">
            <w:pPr>
              <w:jc w:val="right"/>
              <w:rPr>
                <w:rFonts w:ascii="Tahoma" w:hAnsi="Tahoma" w:cs="Segoe UI"/>
                <w:sz w:val="16"/>
                <w:szCs w:val="16"/>
              </w:rPr>
            </w:pPr>
          </w:p>
        </w:tc>
        <w:tc>
          <w:tcPr>
            <w:tcW w:w="1184" w:type="dxa"/>
            <w:tcBorders>
              <w:left w:val="single" w:sz="4" w:space="0" w:color="auto"/>
              <w:bottom w:val="nil"/>
              <w:right w:val="single" w:sz="4" w:space="0" w:color="auto"/>
            </w:tcBorders>
            <w:shd w:val="clear" w:color="auto" w:fill="auto"/>
            <w:noWrap/>
            <w:vAlign w:val="center"/>
          </w:tcPr>
          <w:p w14:paraId="240A1C32" w14:textId="77777777" w:rsidR="005E6384" w:rsidRPr="00CF3F95" w:rsidRDefault="005E6384" w:rsidP="005E6384">
            <w:pPr>
              <w:jc w:val="right"/>
              <w:rPr>
                <w:rFonts w:ascii="Tahoma" w:hAnsi="Tahoma" w:cs="Segoe UI"/>
                <w:sz w:val="16"/>
                <w:szCs w:val="16"/>
              </w:rPr>
            </w:pPr>
          </w:p>
        </w:tc>
      </w:tr>
      <w:tr w:rsidR="005E6384" w:rsidRPr="00CF3F95" w14:paraId="2CB3BD0C" w14:textId="77777777" w:rsidTr="006D6776">
        <w:trPr>
          <w:trHeight w:val="117"/>
          <w:jc w:val="center"/>
        </w:trPr>
        <w:tc>
          <w:tcPr>
            <w:tcW w:w="4593" w:type="dxa"/>
            <w:tcBorders>
              <w:top w:val="nil"/>
              <w:left w:val="single" w:sz="4" w:space="0" w:color="auto"/>
              <w:bottom w:val="single" w:sz="4" w:space="0" w:color="C0C0C0"/>
              <w:right w:val="single" w:sz="4" w:space="0" w:color="auto"/>
            </w:tcBorders>
            <w:shd w:val="clear" w:color="auto" w:fill="auto"/>
            <w:noWrap/>
            <w:vAlign w:val="center"/>
          </w:tcPr>
          <w:p w14:paraId="1C1D178C" w14:textId="04A478D3" w:rsidR="005E6384" w:rsidRPr="00CF3F95" w:rsidRDefault="005E6384" w:rsidP="005E6384">
            <w:pPr>
              <w:rPr>
                <w:rFonts w:ascii="Tahoma" w:hAnsi="Tahoma" w:cs="Segoe UI"/>
                <w:b/>
                <w:sz w:val="16"/>
                <w:szCs w:val="16"/>
              </w:rPr>
            </w:pPr>
            <w:r w:rsidRPr="00CF3F95">
              <w:rPr>
                <w:rFonts w:ascii="Tahoma" w:hAnsi="Tahoma"/>
                <w:sz w:val="16"/>
                <w:szCs w:val="16"/>
              </w:rPr>
              <w:t>Amounts by which Income and Expenditure Included in the Comprehensive Income and Expenditure Statement are Different from Revenue for the Year Calculated in Accordance with Statutory Requirements:</w:t>
            </w:r>
          </w:p>
        </w:tc>
        <w:tc>
          <w:tcPr>
            <w:tcW w:w="1062" w:type="dxa"/>
            <w:tcBorders>
              <w:top w:val="nil"/>
              <w:left w:val="single" w:sz="4" w:space="0" w:color="auto"/>
              <w:bottom w:val="single" w:sz="4" w:space="0" w:color="C0C0C0"/>
              <w:right w:val="single" w:sz="4" w:space="0" w:color="auto"/>
            </w:tcBorders>
            <w:shd w:val="clear" w:color="auto" w:fill="auto"/>
            <w:noWrap/>
            <w:vAlign w:val="center"/>
          </w:tcPr>
          <w:p w14:paraId="231D1E64"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2F23B593"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07F99AAD"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0DAFA343"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2616EE99" w14:textId="77777777" w:rsidR="005E6384" w:rsidRPr="00CF3F95" w:rsidRDefault="005E6384" w:rsidP="005E6384">
            <w:pPr>
              <w:jc w:val="right"/>
              <w:rPr>
                <w:rFonts w:ascii="Tahoma" w:hAnsi="Tahoma" w:cs="Segoe UI"/>
                <w:sz w:val="16"/>
                <w:szCs w:val="16"/>
              </w:rPr>
            </w:pPr>
          </w:p>
        </w:tc>
        <w:tc>
          <w:tcPr>
            <w:tcW w:w="1184" w:type="dxa"/>
            <w:tcBorders>
              <w:top w:val="nil"/>
              <w:left w:val="single" w:sz="4" w:space="0" w:color="auto"/>
              <w:bottom w:val="single" w:sz="4" w:space="0" w:color="C0C0C0"/>
              <w:right w:val="single" w:sz="4" w:space="0" w:color="auto"/>
            </w:tcBorders>
            <w:shd w:val="clear" w:color="auto" w:fill="auto"/>
            <w:noWrap/>
            <w:vAlign w:val="center"/>
          </w:tcPr>
          <w:p w14:paraId="58CC3255" w14:textId="77777777" w:rsidR="005E6384" w:rsidRPr="00CF3F95" w:rsidRDefault="005E6384" w:rsidP="005E6384">
            <w:pPr>
              <w:jc w:val="right"/>
              <w:rPr>
                <w:rFonts w:ascii="Tahoma" w:hAnsi="Tahoma" w:cs="Segoe UI"/>
                <w:sz w:val="16"/>
                <w:szCs w:val="16"/>
              </w:rPr>
            </w:pPr>
          </w:p>
        </w:tc>
      </w:tr>
      <w:tr w:rsidR="00925809" w:rsidRPr="00CF3F95" w14:paraId="5A7ADC74" w14:textId="77777777" w:rsidTr="006D6776">
        <w:trPr>
          <w:trHeight w:val="99"/>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06684ADB" w14:textId="26B8D52E"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Pensions Costs </w:t>
            </w:r>
            <w:r w:rsidRPr="00CF3F95">
              <w:rPr>
                <w:rStyle w:val="Purple"/>
                <w:rFonts w:ascii="Tahoma" w:hAnsi="Tahoma"/>
                <w:i/>
                <w:sz w:val="16"/>
                <w:szCs w:val="16"/>
              </w:rPr>
              <w:t xml:space="preserve">(Transferred to (or from) the Pensions 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0C70B3" w14:textId="29F73732"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27,949 </w:t>
            </w:r>
          </w:p>
        </w:tc>
        <w:tc>
          <w:tcPr>
            <w:tcW w:w="1117" w:type="dxa"/>
            <w:tcBorders>
              <w:top w:val="single" w:sz="4" w:space="0" w:color="C0C0C0"/>
              <w:left w:val="single" w:sz="4" w:space="0" w:color="auto"/>
              <w:bottom w:val="single" w:sz="4" w:space="0" w:color="C0C0C0"/>
              <w:right w:val="single" w:sz="4" w:space="0" w:color="auto"/>
            </w:tcBorders>
            <w:vAlign w:val="center"/>
          </w:tcPr>
          <w:p w14:paraId="7A4C6541" w14:textId="75B7A4B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D573D6" w14:textId="5FFDD9C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AC9B116" w14:textId="770772E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69B5263" w14:textId="3D146A6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B47F0C" w14:textId="3290C30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(27,949)</w:t>
            </w:r>
          </w:p>
        </w:tc>
      </w:tr>
      <w:tr w:rsidR="00925809" w:rsidRPr="00CF3F95" w14:paraId="0404078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66839F7" w14:textId="4588E69C"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Financial Instruments </w:t>
            </w:r>
            <w:r w:rsidRPr="00CF3F95">
              <w:rPr>
                <w:rStyle w:val="Purple"/>
                <w:rFonts w:ascii="Tahoma" w:hAnsi="Tahoma"/>
                <w:i/>
                <w:sz w:val="16"/>
                <w:szCs w:val="16"/>
              </w:rPr>
              <w:t>(Transferred to the Financial Instruments Adjustments Account)</w:t>
            </w:r>
            <w:r w:rsidRPr="00CF3F95">
              <w:rPr>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847AD1" w14:textId="34E8C04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(547)</w:t>
            </w:r>
          </w:p>
        </w:tc>
        <w:tc>
          <w:tcPr>
            <w:tcW w:w="1117" w:type="dxa"/>
            <w:tcBorders>
              <w:top w:val="single" w:sz="4" w:space="0" w:color="C0C0C0"/>
              <w:left w:val="single" w:sz="4" w:space="0" w:color="auto"/>
              <w:bottom w:val="single" w:sz="4" w:space="0" w:color="C0C0C0"/>
              <w:right w:val="single" w:sz="4" w:space="0" w:color="auto"/>
            </w:tcBorders>
            <w:vAlign w:val="center"/>
          </w:tcPr>
          <w:p w14:paraId="106885B6" w14:textId="0AC97A6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(38)</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DE4C2B" w14:textId="086A268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F1CD82D" w14:textId="4F71FD2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9E05ED" w14:textId="7B17C34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04D4" w14:textId="132CCC1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585 </w:t>
            </w:r>
          </w:p>
        </w:tc>
      </w:tr>
      <w:tr w:rsidR="00925809" w:rsidRPr="00CF3F95" w14:paraId="30B18D37"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C576AC7" w14:textId="0B6256A7"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Dedicated Schools Grant Deficit </w:t>
            </w:r>
            <w:r w:rsidRPr="00CF3F95">
              <w:rPr>
                <w:rStyle w:val="Purple"/>
                <w:rFonts w:ascii="Tahoma" w:hAnsi="Tahoma"/>
                <w:i/>
                <w:sz w:val="16"/>
                <w:szCs w:val="16"/>
              </w:rPr>
              <w:t>(Transfers to or from DSG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A82FB5" w14:textId="1D7ACDD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3AFD4E" w14:textId="2524D358" w:rsidR="00925809" w:rsidRPr="00CF3F95" w:rsidRDefault="000963BD" w:rsidP="00925809">
            <w:pPr>
              <w:jc w:val="right"/>
              <w:rPr>
                <w:rFonts w:ascii="Tahoma" w:hAnsi="Tahoma" w:cs="FS Lola Medium"/>
                <w:color w:val="000000"/>
                <w:sz w:val="16"/>
                <w:szCs w:val="16"/>
              </w:rPr>
            </w:pPr>
            <w:r>
              <w:rPr>
                <w:rFonts w:ascii="Tahoma" w:hAnsi="Tahoma" w:cs="Segoe UI"/>
                <w:color w:val="000000"/>
                <w:sz w:val="16"/>
                <w:szCs w:val="16"/>
              </w:rPr>
              <w:t>-</w:t>
            </w:r>
            <w:r w:rsidR="00925809" w:rsidRPr="00CF3F95">
              <w:rPr>
                <w:rFonts w:ascii="Tahoma" w:hAnsi="Tahoma" w:cs="Segoe UI"/>
                <w:color w:val="000000"/>
                <w:sz w:val="16"/>
                <w:szCs w:val="16"/>
              </w:rPr>
              <w:t>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148F46" w14:textId="1368992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C946AC" w14:textId="39BF3BC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A910F3" w14:textId="5103FE4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FBF34C" w14:textId="0BF8E45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753935EA" w14:textId="77777777" w:rsidTr="006D6776">
        <w:trPr>
          <w:trHeight w:val="231"/>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9A22C39" w14:textId="213DF79B"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Council Tax and NDR </w:t>
            </w:r>
            <w:r w:rsidRPr="00CF3F95">
              <w:rPr>
                <w:rStyle w:val="Purple"/>
                <w:rFonts w:ascii="Tahoma" w:hAnsi="Tahoma"/>
                <w:i/>
                <w:sz w:val="16"/>
                <w:szCs w:val="16"/>
              </w:rPr>
              <w:t>(Transfers to or from Collection Fund Adjustment Account)</w:t>
            </w:r>
            <w:r w:rsidRPr="00CF3F95">
              <w:rPr>
                <w:rStyle w:val="Purple"/>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87608C" w14:textId="3884B7F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(1,116)</w:t>
            </w:r>
          </w:p>
        </w:tc>
        <w:tc>
          <w:tcPr>
            <w:tcW w:w="1117" w:type="dxa"/>
            <w:tcBorders>
              <w:top w:val="single" w:sz="4" w:space="0" w:color="C0C0C0"/>
              <w:left w:val="single" w:sz="4" w:space="0" w:color="auto"/>
              <w:bottom w:val="single" w:sz="4" w:space="0" w:color="C0C0C0"/>
              <w:right w:val="single" w:sz="4" w:space="0" w:color="auto"/>
            </w:tcBorders>
            <w:vAlign w:val="center"/>
          </w:tcPr>
          <w:p w14:paraId="5D8FAC88" w14:textId="240F415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DAB6CB" w14:textId="335808F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A37E56" w14:textId="19397A5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3274FE" w14:textId="6FC2C92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F269D" w14:textId="32890D5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1,116 </w:t>
            </w:r>
          </w:p>
        </w:tc>
      </w:tr>
      <w:tr w:rsidR="00925809" w:rsidRPr="00CF3F95" w14:paraId="51CC4F08" w14:textId="77777777" w:rsidTr="006D6776">
        <w:trPr>
          <w:trHeight w:val="85"/>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ED64CE4" w14:textId="6E1FC6EE"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Holiday Pay </w:t>
            </w:r>
            <w:r w:rsidRPr="00CF3F95">
              <w:rPr>
                <w:rStyle w:val="Purple"/>
                <w:rFonts w:ascii="Tahoma" w:hAnsi="Tahoma"/>
                <w:i/>
                <w:sz w:val="16"/>
                <w:szCs w:val="16"/>
              </w:rPr>
              <w:t>(Transferred to the Accumulated Absences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509C78" w14:textId="685512D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611 </w:t>
            </w:r>
          </w:p>
        </w:tc>
        <w:tc>
          <w:tcPr>
            <w:tcW w:w="1117" w:type="dxa"/>
            <w:tcBorders>
              <w:top w:val="single" w:sz="4" w:space="0" w:color="C0C0C0"/>
              <w:left w:val="single" w:sz="4" w:space="0" w:color="auto"/>
              <w:bottom w:val="single" w:sz="4" w:space="0" w:color="C0C0C0"/>
              <w:right w:val="single" w:sz="4" w:space="0" w:color="auto"/>
            </w:tcBorders>
            <w:vAlign w:val="center"/>
          </w:tcPr>
          <w:p w14:paraId="258F990A" w14:textId="62CC850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EEC869" w14:textId="72B7539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8B2B54" w14:textId="44471C7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09FE6B" w14:textId="1C8EE93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7244F6" w14:textId="038C25D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(611)</w:t>
            </w:r>
          </w:p>
        </w:tc>
      </w:tr>
      <w:tr w:rsidR="00925809" w:rsidRPr="00CF3F95" w14:paraId="420A64C6" w14:textId="77777777" w:rsidTr="006D6776">
        <w:trPr>
          <w:trHeight w:val="886"/>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600D28E" w14:textId="1D6B0A56"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Reversal of Entries Included in the Surplus or Deficit on the Provision of Services in Relation to Capital Expenditure </w:t>
            </w:r>
            <w:r w:rsidRPr="00CF3F95">
              <w:rPr>
                <w:rStyle w:val="Purple"/>
                <w:rFonts w:ascii="Tahoma" w:hAnsi="Tahoma"/>
                <w:i/>
                <w:sz w:val="16"/>
                <w:szCs w:val="16"/>
              </w:rPr>
              <w:t>(These Items are Charged to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9A539A" w14:textId="2E35C584"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 xml:space="preserve">69,416 </w:t>
            </w:r>
          </w:p>
        </w:tc>
        <w:tc>
          <w:tcPr>
            <w:tcW w:w="1117" w:type="dxa"/>
            <w:tcBorders>
              <w:top w:val="single" w:sz="4" w:space="0" w:color="C0C0C0"/>
              <w:left w:val="single" w:sz="4" w:space="0" w:color="auto"/>
              <w:bottom w:val="single" w:sz="4" w:space="0" w:color="C0C0C0"/>
              <w:right w:val="single" w:sz="4" w:space="0" w:color="auto"/>
            </w:tcBorders>
            <w:vAlign w:val="center"/>
          </w:tcPr>
          <w:p w14:paraId="2385EF66" w14:textId="40B48887"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29,159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3DD539" w14:textId="6A609DA8"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29DC40" w14:textId="1A6A26E4"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 xml:space="preserve">18,354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35658" w14:textId="696710BE"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4458AA" w14:textId="66573017"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(116,929</w:t>
            </w:r>
            <w:r w:rsidRPr="00CE17FC" w:rsidDel="000178D3">
              <w:rPr>
                <w:rFonts w:ascii="Tahoma" w:hAnsi="Tahoma" w:cs="Tahoma"/>
                <w:color w:val="000000"/>
                <w:sz w:val="16"/>
                <w:szCs w:val="16"/>
              </w:rPr>
              <w:t>)</w:t>
            </w:r>
          </w:p>
        </w:tc>
      </w:tr>
      <w:tr w:rsidR="00925809" w:rsidRPr="00CF3F95" w14:paraId="28C21A89" w14:textId="77777777" w:rsidTr="006D6776">
        <w:trPr>
          <w:trHeight w:val="201"/>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3C8D2E1" w14:textId="2E54971F" w:rsidR="00925809" w:rsidRPr="00CF3F95" w:rsidRDefault="00925809" w:rsidP="00925809">
            <w:pPr>
              <w:rPr>
                <w:rFonts w:ascii="Tahoma" w:hAnsi="Tahoma" w:cs="Segoe UI"/>
                <w:b/>
                <w:sz w:val="16"/>
                <w:szCs w:val="16"/>
              </w:rPr>
            </w:pPr>
            <w:r w:rsidRPr="00CF3F95">
              <w:rPr>
                <w:rFonts w:ascii="Tahoma" w:hAnsi="Tahoma" w:cs="Segoe UI"/>
                <w:b/>
                <w:sz w:val="16"/>
                <w:szCs w:val="16"/>
              </w:rPr>
              <w:t>Sub Total – Adjustments to Revenue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4EB822" w14:textId="67123A78"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96,313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68FAEB9B" w14:textId="32A2CCE4"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29,121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D2D91CA" w14:textId="1BF65528"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EF595" w14:textId="77EB51AA"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18,354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603112" w14:textId="7FCDFBD1"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472E25" w14:textId="3EED7A53"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(143,788</w:t>
            </w:r>
            <w:r w:rsidRPr="00CE17FC" w:rsidDel="000178D3">
              <w:rPr>
                <w:rFonts w:ascii="Tahoma" w:hAnsi="Tahoma" w:cs="Tahoma"/>
                <w:b/>
                <w:color w:val="000000"/>
                <w:sz w:val="16"/>
                <w:szCs w:val="16"/>
              </w:rPr>
              <w:t>)</w:t>
            </w:r>
          </w:p>
        </w:tc>
      </w:tr>
      <w:tr w:rsidR="00925809" w:rsidRPr="00CF3F95" w14:paraId="099C7C2A" w14:textId="77777777" w:rsidTr="006D6776">
        <w:trPr>
          <w:trHeight w:val="80"/>
          <w:jc w:val="center"/>
        </w:trPr>
        <w:tc>
          <w:tcPr>
            <w:tcW w:w="4593" w:type="dxa"/>
            <w:tcBorders>
              <w:top w:val="single" w:sz="4" w:space="0" w:color="auto"/>
              <w:left w:val="single" w:sz="4" w:space="0" w:color="auto"/>
              <w:right w:val="single" w:sz="4" w:space="0" w:color="auto"/>
            </w:tcBorders>
            <w:shd w:val="clear" w:color="auto" w:fill="auto"/>
            <w:noWrap/>
          </w:tcPr>
          <w:p w14:paraId="3980C320" w14:textId="77777777" w:rsidR="00925809" w:rsidRPr="00CF3F95" w:rsidRDefault="00925809" w:rsidP="00925809">
            <w:pPr>
              <w:rPr>
                <w:rFonts w:ascii="Tahoma" w:hAnsi="Tahoma" w:cs="Segoe UI"/>
                <w:sz w:val="16"/>
                <w:szCs w:val="16"/>
              </w:rPr>
            </w:pPr>
          </w:p>
        </w:tc>
        <w:tc>
          <w:tcPr>
            <w:tcW w:w="1062" w:type="dxa"/>
            <w:tcBorders>
              <w:top w:val="single" w:sz="4" w:space="0" w:color="auto"/>
              <w:left w:val="single" w:sz="4" w:space="0" w:color="auto"/>
              <w:right w:val="single" w:sz="4" w:space="0" w:color="auto"/>
            </w:tcBorders>
            <w:shd w:val="clear" w:color="auto" w:fill="auto"/>
            <w:noWrap/>
            <w:vAlign w:val="center"/>
          </w:tcPr>
          <w:p w14:paraId="1BCA75CC" w14:textId="7429E32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4115DE6A" w14:textId="5EC28AF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F025109" w14:textId="68BE0D5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16EBBFE2" w14:textId="12801D1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6D2CED15" w14:textId="11F5B0A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6F90305E" w14:textId="789A4F5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r>
      <w:tr w:rsidR="00925809" w:rsidRPr="00CF3F95" w14:paraId="7FDC8B2F" w14:textId="77777777" w:rsidTr="006D6776">
        <w:trPr>
          <w:trHeight w:val="80"/>
          <w:jc w:val="center"/>
        </w:trPr>
        <w:tc>
          <w:tcPr>
            <w:tcW w:w="4593" w:type="dxa"/>
            <w:tcBorders>
              <w:left w:val="single" w:sz="4" w:space="0" w:color="auto"/>
              <w:bottom w:val="single" w:sz="4" w:space="0" w:color="C0C0C0"/>
              <w:right w:val="single" w:sz="4" w:space="0" w:color="auto"/>
            </w:tcBorders>
            <w:shd w:val="clear" w:color="auto" w:fill="auto"/>
            <w:noWrap/>
            <w:vAlign w:val="center"/>
          </w:tcPr>
          <w:p w14:paraId="53540E08" w14:textId="14F496DD" w:rsidR="00925809" w:rsidRPr="00CF3F95" w:rsidRDefault="00925809" w:rsidP="00925809">
            <w:pPr>
              <w:rPr>
                <w:rFonts w:ascii="Tahoma" w:hAnsi="Tahoma" w:cs="Segoe UI"/>
                <w:b/>
                <w:sz w:val="16"/>
                <w:szCs w:val="16"/>
                <w:u w:val="single"/>
              </w:rPr>
            </w:pPr>
            <w:r w:rsidRPr="00CF3F95">
              <w:rPr>
                <w:rStyle w:val="Purple"/>
                <w:rFonts w:ascii="Tahoma" w:hAnsi="Tahoma"/>
                <w:b/>
                <w:color w:val="auto"/>
                <w:sz w:val="16"/>
                <w:szCs w:val="16"/>
                <w:u w:val="single"/>
              </w:rPr>
              <w:t>Adjustments Between Revenue and Capital Resources</w:t>
            </w:r>
          </w:p>
        </w:tc>
        <w:tc>
          <w:tcPr>
            <w:tcW w:w="1062" w:type="dxa"/>
            <w:tcBorders>
              <w:left w:val="single" w:sz="4" w:space="0" w:color="auto"/>
              <w:bottom w:val="single" w:sz="4" w:space="0" w:color="C0C0C0"/>
              <w:right w:val="single" w:sz="4" w:space="0" w:color="auto"/>
            </w:tcBorders>
            <w:shd w:val="clear" w:color="auto" w:fill="auto"/>
            <w:noWrap/>
            <w:vAlign w:val="center"/>
          </w:tcPr>
          <w:p w14:paraId="5AAB1A47" w14:textId="467662C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1BF9AB" w14:textId="1D01644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59461A31" w14:textId="4C14F08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67BA6A" w14:textId="403919CA"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336774F0" w14:textId="1D720B8F"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22FDDB8E" w14:textId="110F395D"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44514F9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4AD4778B" w14:textId="58817C66"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Transfer of Non-Current Asset Sale Proceeds from Revenue to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FAF7DF" w14:textId="10273DB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(8,983)</w:t>
            </w:r>
          </w:p>
        </w:tc>
        <w:tc>
          <w:tcPr>
            <w:tcW w:w="1117" w:type="dxa"/>
            <w:tcBorders>
              <w:top w:val="single" w:sz="4" w:space="0" w:color="C0C0C0"/>
              <w:left w:val="single" w:sz="4" w:space="0" w:color="auto"/>
              <w:bottom w:val="single" w:sz="4" w:space="0" w:color="C0C0C0"/>
              <w:right w:val="single" w:sz="4" w:space="0" w:color="auto"/>
            </w:tcBorders>
            <w:vAlign w:val="center"/>
          </w:tcPr>
          <w:p w14:paraId="5E0400D3" w14:textId="1778CDB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A07E2F" w14:textId="6F4B450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8,983 </w:t>
            </w:r>
          </w:p>
        </w:tc>
        <w:tc>
          <w:tcPr>
            <w:tcW w:w="1117" w:type="dxa"/>
            <w:tcBorders>
              <w:top w:val="single" w:sz="4" w:space="0" w:color="C0C0C0"/>
              <w:left w:val="single" w:sz="4" w:space="0" w:color="auto"/>
              <w:bottom w:val="single" w:sz="4" w:space="0" w:color="C0C0C0"/>
              <w:right w:val="single" w:sz="4" w:space="0" w:color="auto"/>
            </w:tcBorders>
            <w:vAlign w:val="center"/>
          </w:tcPr>
          <w:p w14:paraId="5A15C19E" w14:textId="0E146ED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B19D7F" w14:textId="41B2218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F3D579" w14:textId="04F679F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1975E9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E67E68A" w14:textId="5300C4AE"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Administrative Costs of Non-Current Asset Disposals </w:t>
            </w:r>
            <w:r w:rsidRPr="00CF3F95">
              <w:rPr>
                <w:rStyle w:val="Purple"/>
                <w:rFonts w:ascii="Tahoma" w:hAnsi="Tahoma"/>
                <w:i/>
                <w:sz w:val="16"/>
                <w:szCs w:val="16"/>
              </w:rPr>
              <w:t>(Funded by a Contribution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043849" w14:textId="18FECC5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160 </w:t>
            </w:r>
          </w:p>
        </w:tc>
        <w:tc>
          <w:tcPr>
            <w:tcW w:w="1117" w:type="dxa"/>
            <w:tcBorders>
              <w:top w:val="single" w:sz="4" w:space="0" w:color="C0C0C0"/>
              <w:left w:val="single" w:sz="4" w:space="0" w:color="auto"/>
              <w:bottom w:val="single" w:sz="4" w:space="0" w:color="C0C0C0"/>
              <w:right w:val="single" w:sz="4" w:space="0" w:color="auto"/>
            </w:tcBorders>
            <w:vAlign w:val="center"/>
          </w:tcPr>
          <w:p w14:paraId="03F047FA" w14:textId="63BDFEF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05F440" w14:textId="0EAE8FA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(160)</w:t>
            </w:r>
          </w:p>
        </w:tc>
        <w:tc>
          <w:tcPr>
            <w:tcW w:w="1117" w:type="dxa"/>
            <w:tcBorders>
              <w:top w:val="single" w:sz="4" w:space="0" w:color="C0C0C0"/>
              <w:left w:val="single" w:sz="4" w:space="0" w:color="auto"/>
              <w:bottom w:val="single" w:sz="4" w:space="0" w:color="C0C0C0"/>
              <w:right w:val="single" w:sz="4" w:space="0" w:color="auto"/>
            </w:tcBorders>
            <w:vAlign w:val="center"/>
          </w:tcPr>
          <w:p w14:paraId="6377F817" w14:textId="2BFDF3D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57714" w14:textId="01E08B0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660340" w14:textId="1E39AE7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0186B9C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1433AC" w14:textId="1353E073"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Payments to the Government Housing Receipts Pool </w:t>
            </w:r>
            <w:r w:rsidRPr="00CF3F95">
              <w:rPr>
                <w:rStyle w:val="Purple"/>
                <w:rFonts w:ascii="Tahoma" w:hAnsi="Tahoma"/>
                <w:i/>
                <w:sz w:val="16"/>
                <w:szCs w:val="16"/>
              </w:rPr>
              <w:t>(Funded by a Transfer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0F3A81" w14:textId="2A16455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C444BCB" w14:textId="60C7AFF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1C77EC" w14:textId="6C5FF20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6317606" w14:textId="1E39738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2897D20" w14:textId="3118D04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921043" w14:textId="5FEA03B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6936020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892B0AF" w14:textId="0CBFAADF"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Posting of HRA Resources from Revenue to the Major Repairs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9100CB" w14:textId="3CB9CD8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BD83B35" w14:textId="30511BA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(6,034)</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643F13" w14:textId="789DE7C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DD4A3C1" w14:textId="730C7D9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6,034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9AF3A9" w14:textId="7B494D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827E59" w14:textId="2FE061E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3518A28"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7F7F339" w14:textId="5EFB8CC5"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Statutory Provision for the Repayment of Debt </w:t>
            </w:r>
            <w:r w:rsidRPr="00CF3F95">
              <w:rPr>
                <w:rStyle w:val="Purple"/>
                <w:rFonts w:ascii="Tahoma" w:hAnsi="Tahoma"/>
                <w:i/>
                <w:sz w:val="16"/>
                <w:szCs w:val="16"/>
              </w:rPr>
              <w:t>(Transfer from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3AAC25" w14:textId="7F40994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(7,552)</w:t>
            </w:r>
          </w:p>
        </w:tc>
        <w:tc>
          <w:tcPr>
            <w:tcW w:w="1117" w:type="dxa"/>
            <w:tcBorders>
              <w:top w:val="single" w:sz="4" w:space="0" w:color="C0C0C0"/>
              <w:left w:val="single" w:sz="4" w:space="0" w:color="auto"/>
              <w:bottom w:val="single" w:sz="4" w:space="0" w:color="C0C0C0"/>
              <w:right w:val="single" w:sz="4" w:space="0" w:color="auto"/>
            </w:tcBorders>
            <w:vAlign w:val="center"/>
          </w:tcPr>
          <w:p w14:paraId="0BEAEA80" w14:textId="18711C5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32E8EC" w14:textId="4B0F5EC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21E76F6" w14:textId="63FA000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5C66AF3" w14:textId="3154162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01ACDE" w14:textId="7A90DAC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7,552 </w:t>
            </w:r>
          </w:p>
        </w:tc>
      </w:tr>
      <w:tr w:rsidR="00925809" w:rsidRPr="00CF3F95" w14:paraId="080FB544" w14:textId="77777777" w:rsidTr="006D6776">
        <w:trPr>
          <w:trHeight w:val="80"/>
          <w:jc w:val="center"/>
        </w:trPr>
        <w:tc>
          <w:tcPr>
            <w:tcW w:w="4593" w:type="dxa"/>
            <w:tcBorders>
              <w:top w:val="single" w:sz="4" w:space="0" w:color="C0C0C0"/>
              <w:left w:val="single" w:sz="4" w:space="0" w:color="auto"/>
              <w:bottom w:val="single" w:sz="4" w:space="0" w:color="auto"/>
              <w:right w:val="single" w:sz="4" w:space="0" w:color="auto"/>
            </w:tcBorders>
            <w:shd w:val="clear" w:color="auto" w:fill="auto"/>
            <w:noWrap/>
          </w:tcPr>
          <w:p w14:paraId="3A2DDB47" w14:textId="3CFFFF9B"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Capital Expenditure Financed from Revenue Balances </w:t>
            </w:r>
            <w:r w:rsidRPr="00CF3F95">
              <w:rPr>
                <w:rStyle w:val="Purple"/>
                <w:rFonts w:ascii="Tahoma" w:hAnsi="Tahoma"/>
                <w:i/>
                <w:sz w:val="16"/>
                <w:szCs w:val="16"/>
              </w:rPr>
              <w:t>(Transfer to the Capital Adjustment Account)</w:t>
            </w:r>
          </w:p>
        </w:tc>
        <w:tc>
          <w:tcPr>
            <w:tcW w:w="1062"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C41F5DB" w14:textId="274267E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(7,172)</w:t>
            </w:r>
          </w:p>
        </w:tc>
        <w:tc>
          <w:tcPr>
            <w:tcW w:w="1117" w:type="dxa"/>
            <w:tcBorders>
              <w:top w:val="single" w:sz="4" w:space="0" w:color="C0C0C0"/>
              <w:left w:val="single" w:sz="4" w:space="0" w:color="auto"/>
              <w:bottom w:val="single" w:sz="4" w:space="0" w:color="auto"/>
              <w:right w:val="single" w:sz="4" w:space="0" w:color="auto"/>
            </w:tcBorders>
            <w:vAlign w:val="center"/>
          </w:tcPr>
          <w:p w14:paraId="59819BD6" w14:textId="4C6501A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(3,045)</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5C44534E" w14:textId="5C79631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vAlign w:val="center"/>
          </w:tcPr>
          <w:p w14:paraId="443CCD20" w14:textId="095BF61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B960CC7" w14:textId="1FDB573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6752B6C" w14:textId="692313F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10,217 </w:t>
            </w:r>
          </w:p>
        </w:tc>
      </w:tr>
      <w:tr w:rsidR="00925809" w:rsidRPr="00CF3F95" w14:paraId="7C3C29B6"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A99BE3" w14:textId="7F2A7116" w:rsidR="00925809" w:rsidRPr="00CF3F95" w:rsidRDefault="00925809" w:rsidP="00925809">
            <w:pPr>
              <w:rPr>
                <w:rFonts w:ascii="Tahoma" w:hAnsi="Tahoma" w:cs="Segoe UI"/>
                <w:sz w:val="16"/>
                <w:szCs w:val="16"/>
              </w:rPr>
            </w:pPr>
            <w:r w:rsidRPr="00CF3F95">
              <w:rPr>
                <w:rFonts w:ascii="Tahoma" w:hAnsi="Tahoma" w:cs="Segoe UI"/>
                <w:b/>
                <w:sz w:val="16"/>
                <w:szCs w:val="16"/>
              </w:rPr>
              <w:t>Sub Total – Adjustments Between Revenue &amp;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CE376B" w14:textId="13CCB55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(23,547)</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0E98C" w14:textId="787D71B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(9,079)</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7C8C5A" w14:textId="1480463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8,823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30215980" w14:textId="0ACC85EF"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6,034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734032" w14:textId="6315BCA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727697" w14:textId="276E8E1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17,769 </w:t>
            </w:r>
          </w:p>
        </w:tc>
      </w:tr>
      <w:tr w:rsidR="00925809" w:rsidRPr="00CF3F95" w14:paraId="299F2C55" w14:textId="77777777" w:rsidTr="006D6776">
        <w:trPr>
          <w:trHeight w:val="93"/>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2B19276D" w14:textId="460EB97C" w:rsidR="00925809" w:rsidRPr="00CF3F95" w:rsidRDefault="00925809" w:rsidP="00925809">
            <w:pPr>
              <w:pStyle w:val="TableTextBold9"/>
              <w:spacing w:before="0" w:line="240" w:lineRule="auto"/>
              <w:ind w:left="0"/>
              <w:rPr>
                <w:rFonts w:ascii="Tahoma" w:hAnsi="Tahoma" w:cs="Segoe UI"/>
                <w:b w:val="0"/>
                <w:sz w:val="16"/>
                <w:szCs w:val="16"/>
                <w:lang w:val="en-GB"/>
              </w:rPr>
            </w:pPr>
            <w:r w:rsidRPr="00CF3F95">
              <w:rPr>
                <w:rStyle w:val="Purple"/>
                <w:rFonts w:ascii="Tahoma" w:hAnsi="Tahoma"/>
                <w:color w:val="auto"/>
                <w:sz w:val="16"/>
                <w:szCs w:val="16"/>
                <w:u w:val="single"/>
                <w:lang w:val="en-GB"/>
              </w:rPr>
              <w:t>Adjustments to Capital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7F0A582F" w14:textId="76CDF94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4AE6103D" w14:textId="21166FCD"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709D617" w14:textId="47D39D2A"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right w:val="single" w:sz="4" w:space="0" w:color="auto"/>
            </w:tcBorders>
            <w:vAlign w:val="center"/>
          </w:tcPr>
          <w:p w14:paraId="4F6719B4" w14:textId="0BA945B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4151F737" w14:textId="14742BB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0085D73F" w14:textId="54BE156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07F56E6E" w14:textId="77777777" w:rsidTr="006D6776">
        <w:trPr>
          <w:trHeight w:val="80"/>
          <w:jc w:val="center"/>
        </w:trPr>
        <w:tc>
          <w:tcPr>
            <w:tcW w:w="4593" w:type="dxa"/>
            <w:vMerge/>
            <w:tcBorders>
              <w:left w:val="single" w:sz="4" w:space="0" w:color="auto"/>
              <w:bottom w:val="single" w:sz="4" w:space="0" w:color="C0C0C0"/>
              <w:right w:val="single" w:sz="4" w:space="0" w:color="auto"/>
            </w:tcBorders>
            <w:shd w:val="clear" w:color="auto" w:fill="auto"/>
            <w:noWrap/>
            <w:vAlign w:val="center"/>
          </w:tcPr>
          <w:p w14:paraId="5A74854E" w14:textId="77777777" w:rsidR="00925809" w:rsidRPr="00CF3F95" w:rsidRDefault="00925809" w:rsidP="00925809">
            <w:pPr>
              <w:pStyle w:val="TableTextBold9"/>
              <w:spacing w:before="0" w:line="240" w:lineRule="auto"/>
              <w:ind w:left="0"/>
              <w:rPr>
                <w:rFonts w:ascii="Tahoma" w:hAnsi="Tahoma"/>
                <w:color w:val="auto"/>
                <w:sz w:val="16"/>
                <w:szCs w:val="16"/>
                <w:u w:val="single"/>
                <w:lang w:val="en-GB"/>
              </w:rPr>
            </w:pPr>
          </w:p>
        </w:tc>
        <w:tc>
          <w:tcPr>
            <w:tcW w:w="1062" w:type="dxa"/>
            <w:tcBorders>
              <w:left w:val="single" w:sz="4" w:space="0" w:color="auto"/>
              <w:bottom w:val="single" w:sz="4" w:space="0" w:color="C0C0C0"/>
              <w:right w:val="single" w:sz="4" w:space="0" w:color="auto"/>
            </w:tcBorders>
            <w:shd w:val="clear" w:color="auto" w:fill="auto"/>
            <w:noWrap/>
            <w:vAlign w:val="center"/>
          </w:tcPr>
          <w:p w14:paraId="432AF12B" w14:textId="2E8013D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6172C919" w14:textId="6B0212A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0B99B30E" w14:textId="42BF6981"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2276D3F0" w14:textId="4E387E0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43AD6C56" w14:textId="115F0D8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6F220A63" w14:textId="7BB72524"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74A59AAB"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D9A2C2E" w14:textId="472C1D5C"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the Capital Receipts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9DBFB8" w14:textId="1E744A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4D0DBF9" w14:textId="448DE1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93A90A" w14:textId="3FEEE46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(5,814)</w:t>
            </w:r>
          </w:p>
        </w:tc>
        <w:tc>
          <w:tcPr>
            <w:tcW w:w="1117" w:type="dxa"/>
            <w:tcBorders>
              <w:top w:val="single" w:sz="4" w:space="0" w:color="C0C0C0"/>
              <w:left w:val="single" w:sz="4" w:space="0" w:color="auto"/>
              <w:bottom w:val="single" w:sz="4" w:space="0" w:color="C0C0C0"/>
              <w:right w:val="single" w:sz="4" w:space="0" w:color="auto"/>
            </w:tcBorders>
            <w:vAlign w:val="center"/>
          </w:tcPr>
          <w:p w14:paraId="5AC8A658" w14:textId="649F804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A26345" w14:textId="36ED885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C73E16" w14:textId="60C9396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5,814 </w:t>
            </w:r>
          </w:p>
        </w:tc>
      </w:tr>
      <w:tr w:rsidR="00925809" w:rsidRPr="00CF3F95" w14:paraId="4B3FBDD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102B99AB" w14:textId="4420DCE7"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the Major Repairs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2FF39" w14:textId="249D40A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4F62033" w14:textId="0B0289B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3E0CFB" w14:textId="220F66E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484EBD3" w14:textId="46F147F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(18,117)</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57D40C" w14:textId="60C4D38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66E9465" w14:textId="11A1D6A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18,117 </w:t>
            </w:r>
          </w:p>
        </w:tc>
      </w:tr>
      <w:tr w:rsidR="00925809" w:rsidRPr="00CF3F95" w14:paraId="05CD493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76277BB" w14:textId="2552CFCA"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Application of Capital Grants to Finance Capital Expenditure /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983B97" w14:textId="053CDF2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(42,416)</w:t>
            </w:r>
          </w:p>
        </w:tc>
        <w:tc>
          <w:tcPr>
            <w:tcW w:w="1117" w:type="dxa"/>
            <w:tcBorders>
              <w:top w:val="single" w:sz="4" w:space="0" w:color="C0C0C0"/>
              <w:left w:val="single" w:sz="4" w:space="0" w:color="auto"/>
              <w:bottom w:val="single" w:sz="4" w:space="0" w:color="C0C0C0"/>
              <w:right w:val="single" w:sz="4" w:space="0" w:color="auto"/>
            </w:tcBorders>
            <w:vAlign w:val="center"/>
          </w:tcPr>
          <w:p w14:paraId="3632F6F5" w14:textId="319E960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38EC72" w14:textId="1B420BF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ED3AA48" w14:textId="531B8E7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384FF7" w14:textId="3BDF00E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(5,954)</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609F55" w14:textId="30FD278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48,370 </w:t>
            </w:r>
          </w:p>
        </w:tc>
      </w:tr>
      <w:tr w:rsidR="00925809" w:rsidRPr="00CF3F95" w14:paraId="6105F59E"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F7F55F8" w14:textId="56CFF5FD"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Capital Grants Recognised, Not Yet Applied</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1D666" w14:textId="64CDD99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(8,054)</w:t>
            </w:r>
          </w:p>
        </w:tc>
        <w:tc>
          <w:tcPr>
            <w:tcW w:w="1117" w:type="dxa"/>
            <w:tcBorders>
              <w:top w:val="single" w:sz="4" w:space="0" w:color="C0C0C0"/>
              <w:left w:val="single" w:sz="4" w:space="0" w:color="auto"/>
              <w:bottom w:val="single" w:sz="4" w:space="0" w:color="C0C0C0"/>
              <w:right w:val="single" w:sz="4" w:space="0" w:color="auto"/>
            </w:tcBorders>
            <w:vAlign w:val="center"/>
          </w:tcPr>
          <w:p w14:paraId="1E5ACF96" w14:textId="30AD6D1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CDA80BD" w14:textId="17F5F3A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589A4EF" w14:textId="53B1F8A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89293D" w14:textId="2A5AD8A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8,054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FB66C" w14:textId="1F2E2C4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38BA07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CACAAEE" w14:textId="4416C438"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Resources to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2641F4" w14:textId="6D4FF52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1BD1126" w14:textId="52FC637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479AAC" w14:textId="34098F0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059757" w14:textId="262D6E5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8BE34F" w14:textId="72DC2F7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9C2D88" w14:textId="7A462BA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444A76A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E97917A" w14:textId="75427BE6"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Receipts Received Relating to Loans/Investments Repaid in Year, Originally Funded From Capital Resources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B4E184" w14:textId="20DEDB9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13C69E3" w14:textId="5EB1592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B6D048" w14:textId="422C888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51611114" w14:textId="36F543C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D91713" w14:textId="6A1EF82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6F039" w14:textId="197A136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7EF6ACF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B6A421" w14:textId="2419A4B9"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Cash Payments in Relation to Deferred Capital Receipts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C3806C" w14:textId="7DAD029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B228195" w14:textId="1902B84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D1FC83" w14:textId="64D5963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3D0D6B9" w14:textId="4480137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CA6CB1" w14:textId="2A06EC2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8BB50" w14:textId="429F022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0EC4F82F"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55CBA7" w14:textId="24C504BB" w:rsidR="00925809" w:rsidRPr="00CF3F95" w:rsidRDefault="00925809" w:rsidP="00925809">
            <w:pPr>
              <w:rPr>
                <w:rFonts w:ascii="Tahoma" w:hAnsi="Tahoma" w:cs="Segoe UI"/>
                <w:b/>
                <w:sz w:val="16"/>
                <w:szCs w:val="16"/>
              </w:rPr>
            </w:pPr>
            <w:r w:rsidRPr="00CF3F95">
              <w:rPr>
                <w:rFonts w:ascii="Tahoma" w:hAnsi="Tahoma" w:cs="Segoe UI"/>
                <w:b/>
                <w:sz w:val="16"/>
                <w:szCs w:val="16"/>
              </w:rPr>
              <w:t>Sub Total – Adjustments to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72BCBA" w14:textId="5606D02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(50,470)</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42BF1D76" w14:textId="1A1F0878"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8DA154E" w14:textId="6899668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(5,815)</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1701838" w14:textId="3FE015AE"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(18,118)</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DEFBD" w14:textId="0164F3CE"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2,100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C305DF" w14:textId="5B71243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72,301 </w:t>
            </w:r>
          </w:p>
        </w:tc>
      </w:tr>
      <w:tr w:rsidR="00925809" w:rsidRPr="00CF3F95" w14:paraId="6B666A00"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1D115" w14:textId="77777777" w:rsidR="00925809" w:rsidRPr="00CF3F95" w:rsidRDefault="00925809" w:rsidP="00925809">
            <w:pPr>
              <w:rPr>
                <w:rFonts w:ascii="Tahoma" w:hAnsi="Tahoma" w:cs="Segoe UI"/>
                <w:b/>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F156" w14:textId="275B936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D2D60DC" w14:textId="34AC2CB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B1FD" w14:textId="54D69777"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05DF71F" w14:textId="3637E570"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E53A6" w14:textId="081EDF2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BFD04" w14:textId="5A9B911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7DF97698"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2FD8366" w14:textId="0E93C3D5" w:rsidR="00925809" w:rsidRPr="00CF3F95" w:rsidRDefault="00925809" w:rsidP="00925809">
            <w:pPr>
              <w:rPr>
                <w:rFonts w:ascii="Tahoma" w:hAnsi="Tahoma" w:cs="Segoe UI"/>
                <w:b/>
                <w:sz w:val="16"/>
                <w:szCs w:val="16"/>
              </w:rPr>
            </w:pPr>
            <w:r w:rsidRPr="00CF3F95">
              <w:rPr>
                <w:rFonts w:ascii="Tahoma" w:hAnsi="Tahoma" w:cs="Segoe UI"/>
                <w:b/>
                <w:sz w:val="16"/>
                <w:szCs w:val="16"/>
              </w:rPr>
              <w:t>Total Adjustments</w:t>
            </w:r>
          </w:p>
        </w:tc>
        <w:tc>
          <w:tcPr>
            <w:tcW w:w="106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2A6D491" w14:textId="22361C6C"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22,296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35A9D3" w14:textId="75D23A50" w:rsidR="00925809" w:rsidRPr="000963BD" w:rsidRDefault="00925809" w:rsidP="00925809">
            <w:pPr>
              <w:jc w:val="right"/>
              <w:rPr>
                <w:rFonts w:ascii="Tahoma" w:hAnsi="Tahoma" w:cs="Tahoma"/>
                <w:b/>
                <w:color w:val="000000"/>
                <w:sz w:val="16"/>
                <w:szCs w:val="16"/>
              </w:rPr>
            </w:pPr>
            <w:r w:rsidRPr="00CE17FC" w:rsidDel="001F67D7">
              <w:rPr>
                <w:rFonts w:ascii="Tahoma" w:hAnsi="Tahoma" w:cs="Tahoma"/>
                <w:b/>
                <w:color w:val="000000"/>
                <w:sz w:val="16"/>
                <w:szCs w:val="16"/>
              </w:rPr>
              <w:t xml:space="preserve">20,042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C0D3C0" w14:textId="26F365EF"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3,008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0E884D43" w14:textId="5296AA26"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6,270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E08B505" w14:textId="1EEC3B1A" w:rsidR="00925809" w:rsidRPr="000963BD" w:rsidRDefault="00925809" w:rsidP="00925809">
            <w:pPr>
              <w:jc w:val="right"/>
              <w:rPr>
                <w:rFonts w:ascii="Tahoma" w:hAnsi="Tahoma" w:cs="Tahoma"/>
                <w:b/>
                <w:color w:val="000000"/>
                <w:sz w:val="16"/>
                <w:szCs w:val="16"/>
              </w:rPr>
            </w:pPr>
            <w:r w:rsidRPr="00CE17FC" w:rsidDel="001F67D7">
              <w:rPr>
                <w:rFonts w:ascii="Tahoma" w:hAnsi="Tahoma" w:cs="Tahoma"/>
                <w:b/>
                <w:color w:val="000000"/>
                <w:sz w:val="16"/>
                <w:szCs w:val="16"/>
              </w:rPr>
              <w:t xml:space="preserve">2,100 </w:t>
            </w:r>
          </w:p>
        </w:tc>
        <w:tc>
          <w:tcPr>
            <w:tcW w:w="11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F1544B3" w14:textId="1DBC18C9"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(53,716</w:t>
            </w:r>
            <w:r w:rsidRPr="00CE17FC" w:rsidDel="001F67D7">
              <w:rPr>
                <w:rFonts w:ascii="Tahoma" w:hAnsi="Tahoma" w:cs="Tahoma"/>
                <w:b/>
                <w:color w:val="000000"/>
                <w:sz w:val="16"/>
                <w:szCs w:val="16"/>
              </w:rPr>
              <w:t>)</w:t>
            </w:r>
          </w:p>
        </w:tc>
      </w:tr>
      <w:tr w:rsidR="003F0536" w:rsidRPr="00CF3F95" w14:paraId="3A06516A" w14:textId="77777777" w:rsidTr="006D6776">
        <w:trPr>
          <w:trHeight w:val="80"/>
          <w:jc w:val="center"/>
        </w:trPr>
        <w:tc>
          <w:tcPr>
            <w:tcW w:w="4593" w:type="dxa"/>
            <w:tcBorders>
              <w:top w:val="single" w:sz="4" w:space="0" w:color="auto"/>
            </w:tcBorders>
            <w:shd w:val="clear" w:color="auto" w:fill="auto"/>
            <w:noWrap/>
            <w:vAlign w:val="center"/>
          </w:tcPr>
          <w:p w14:paraId="664790D0" w14:textId="77777777" w:rsidR="003F0536" w:rsidRPr="00CF3F95" w:rsidRDefault="003F0536" w:rsidP="006A6115">
            <w:pPr>
              <w:rPr>
                <w:rFonts w:ascii="Tahoma" w:hAnsi="Tahoma" w:cs="Segoe UI"/>
                <w:b/>
                <w:sz w:val="16"/>
                <w:szCs w:val="16"/>
              </w:rPr>
            </w:pPr>
          </w:p>
        </w:tc>
        <w:tc>
          <w:tcPr>
            <w:tcW w:w="1062" w:type="dxa"/>
            <w:tcBorders>
              <w:top w:val="single" w:sz="4" w:space="0" w:color="auto"/>
            </w:tcBorders>
            <w:shd w:val="clear" w:color="auto" w:fill="auto"/>
            <w:noWrap/>
            <w:vAlign w:val="center"/>
          </w:tcPr>
          <w:p w14:paraId="628B7578" w14:textId="76102762"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17" w:type="dxa"/>
            <w:tcBorders>
              <w:top w:val="single" w:sz="4" w:space="0" w:color="auto"/>
            </w:tcBorders>
            <w:shd w:val="clear" w:color="auto" w:fill="auto"/>
            <w:vAlign w:val="center"/>
          </w:tcPr>
          <w:p w14:paraId="1B266ABE" w14:textId="64C3C96B"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17" w:type="dxa"/>
            <w:tcBorders>
              <w:top w:val="single" w:sz="4" w:space="0" w:color="auto"/>
            </w:tcBorders>
            <w:shd w:val="clear" w:color="auto" w:fill="auto"/>
            <w:noWrap/>
            <w:vAlign w:val="center"/>
          </w:tcPr>
          <w:p w14:paraId="2BD9AEF3" w14:textId="46130096"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17" w:type="dxa"/>
            <w:tcBorders>
              <w:top w:val="single" w:sz="4" w:space="0" w:color="auto"/>
            </w:tcBorders>
            <w:shd w:val="clear" w:color="auto" w:fill="auto"/>
            <w:vAlign w:val="center"/>
          </w:tcPr>
          <w:p w14:paraId="59197565" w14:textId="620A57D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17" w:type="dxa"/>
            <w:tcBorders>
              <w:top w:val="single" w:sz="4" w:space="0" w:color="auto"/>
            </w:tcBorders>
            <w:shd w:val="clear" w:color="auto" w:fill="auto"/>
            <w:noWrap/>
            <w:vAlign w:val="center"/>
          </w:tcPr>
          <w:p w14:paraId="40B98AB8" w14:textId="41D92C79"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84" w:type="dxa"/>
            <w:tcBorders>
              <w:top w:val="single" w:sz="4" w:space="0" w:color="auto"/>
            </w:tcBorders>
            <w:shd w:val="clear" w:color="auto" w:fill="auto"/>
            <w:noWrap/>
            <w:vAlign w:val="center"/>
          </w:tcPr>
          <w:p w14:paraId="290B8552" w14:textId="438BF579"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r>
    </w:tbl>
    <w:p w14:paraId="1F6E12F2" w14:textId="77777777" w:rsidR="00FF0F20" w:rsidRPr="00CF3F95" w:rsidRDefault="00FF0F20" w:rsidP="006A6115">
      <w:pPr>
        <w:rPr>
          <w:rFonts w:ascii="Tahoma" w:hAnsi="Tahoma" w:cs="Segoe UI"/>
          <w:b/>
          <w:sz w:val="18"/>
          <w:szCs w:val="18"/>
          <w:u w:val="single"/>
        </w:rPr>
        <w:sectPr w:rsidR="00FF0F20" w:rsidRPr="00CF3F95" w:rsidSect="00D71931">
          <w:pgSz w:w="11907" w:h="16839" w:code="9"/>
          <w:pgMar w:top="1021" w:right="357" w:bottom="357" w:left="357" w:header="709" w:footer="709" w:gutter="0"/>
          <w:cols w:space="708"/>
          <w:titlePg/>
          <w:docGrid w:linePitch="360"/>
        </w:sect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750"/>
      </w:tblGrid>
      <w:tr w:rsidR="006867EE" w:rsidRPr="00CF3F95" w14:paraId="69DAE5B6" w14:textId="77777777" w:rsidTr="00AC1EB9">
        <w:trPr>
          <w:jc w:val="center"/>
        </w:trPr>
        <w:tc>
          <w:tcPr>
            <w:tcW w:w="10829" w:type="dxa"/>
            <w:gridSpan w:val="2"/>
            <w:shd w:val="clear" w:color="auto" w:fill="FFFF99"/>
            <w:vAlign w:val="center"/>
          </w:tcPr>
          <w:p w14:paraId="22030B72" w14:textId="77777777" w:rsidR="006867EE" w:rsidRPr="00CF3F95" w:rsidRDefault="006867EE" w:rsidP="006A6115">
            <w:pPr>
              <w:rPr>
                <w:rFonts w:ascii="Tahoma" w:hAnsi="Tahoma"/>
                <w:sz w:val="18"/>
                <w:szCs w:val="18"/>
              </w:rPr>
            </w:pPr>
            <w:bookmarkStart w:id="70" w:name="Note04"/>
            <w:r w:rsidRPr="00CF3F95">
              <w:rPr>
                <w:rFonts w:ascii="Tahoma" w:hAnsi="Tahoma"/>
                <w:b/>
                <w:sz w:val="18"/>
                <w:szCs w:val="18"/>
              </w:rPr>
              <w:lastRenderedPageBreak/>
              <w:t>Note 4 – General Fund and Housing Revenue Account Reserves</w:t>
            </w:r>
            <w:bookmarkEnd w:id="70"/>
          </w:p>
        </w:tc>
      </w:tr>
      <w:tr w:rsidR="006867EE" w:rsidRPr="00CF3F95" w14:paraId="652DF3C1" w14:textId="77777777" w:rsidTr="00AC1EB9">
        <w:trPr>
          <w:jc w:val="center"/>
        </w:trPr>
        <w:tc>
          <w:tcPr>
            <w:tcW w:w="3079" w:type="dxa"/>
            <w:shd w:val="clear" w:color="auto" w:fill="auto"/>
            <w:vAlign w:val="center"/>
          </w:tcPr>
          <w:p w14:paraId="0DAB5408" w14:textId="77777777" w:rsidR="006867EE" w:rsidRPr="00CF3F95" w:rsidRDefault="006867EE" w:rsidP="006A6115">
            <w:pPr>
              <w:rPr>
                <w:rFonts w:ascii="Tahoma" w:hAnsi="Tahoma"/>
                <w:sz w:val="18"/>
                <w:szCs w:val="18"/>
              </w:rPr>
            </w:pPr>
            <w:r w:rsidRPr="00CF3F95">
              <w:rPr>
                <w:rFonts w:ascii="Tahoma" w:hAnsi="Tahoma"/>
                <w:sz w:val="18"/>
                <w:szCs w:val="18"/>
              </w:rPr>
              <w:t>Description:</w:t>
            </w:r>
          </w:p>
        </w:tc>
        <w:tc>
          <w:tcPr>
            <w:tcW w:w="7750" w:type="dxa"/>
            <w:shd w:val="clear" w:color="auto" w:fill="auto"/>
            <w:vAlign w:val="center"/>
          </w:tcPr>
          <w:p w14:paraId="00C37361" w14:textId="77777777" w:rsidR="006867EE" w:rsidRPr="00CF3F95" w:rsidRDefault="006867EE" w:rsidP="006A6115">
            <w:pPr>
              <w:rPr>
                <w:rFonts w:ascii="Tahoma" w:hAnsi="Tahoma"/>
                <w:sz w:val="18"/>
                <w:szCs w:val="18"/>
              </w:rPr>
            </w:pPr>
            <w:r w:rsidRPr="00CF3F95">
              <w:rPr>
                <w:rFonts w:ascii="Tahoma" w:hAnsi="Tahoma"/>
                <w:sz w:val="18"/>
                <w:szCs w:val="18"/>
              </w:rPr>
              <w:t>This note sets out the amounts set aside from the General Fund and HRA balances in earmarked reserves to provide financing for future expenditure plans</w:t>
            </w:r>
            <w:r w:rsidR="0003195D" w:rsidRPr="00CF3F95">
              <w:rPr>
                <w:rFonts w:ascii="Tahoma" w:hAnsi="Tahoma"/>
                <w:sz w:val="18"/>
                <w:szCs w:val="18"/>
              </w:rPr>
              <w:t>.</w:t>
            </w:r>
          </w:p>
        </w:tc>
      </w:tr>
      <w:tr w:rsidR="009126F2" w:rsidRPr="00CF3F95" w14:paraId="2A085733" w14:textId="77777777" w:rsidTr="00AC1EB9">
        <w:trPr>
          <w:jc w:val="center"/>
        </w:trPr>
        <w:tc>
          <w:tcPr>
            <w:tcW w:w="3079" w:type="dxa"/>
            <w:shd w:val="clear" w:color="auto" w:fill="auto"/>
            <w:vAlign w:val="center"/>
          </w:tcPr>
          <w:p w14:paraId="2EED10B4" w14:textId="77777777" w:rsidR="009126F2" w:rsidRPr="00CF3F95" w:rsidRDefault="009126F2" w:rsidP="006A6115">
            <w:pPr>
              <w:rPr>
                <w:rFonts w:ascii="Tahoma" w:hAnsi="Tahoma"/>
                <w:sz w:val="18"/>
                <w:szCs w:val="18"/>
              </w:rPr>
            </w:pPr>
            <w:r w:rsidRPr="00CF3F95">
              <w:rPr>
                <w:rFonts w:ascii="Tahoma" w:hAnsi="Tahoma"/>
                <w:sz w:val="18"/>
                <w:szCs w:val="18"/>
              </w:rPr>
              <w:t>Relevant Accounting Policies:</w:t>
            </w:r>
          </w:p>
        </w:tc>
        <w:tc>
          <w:tcPr>
            <w:tcW w:w="7750" w:type="dxa"/>
            <w:shd w:val="clear" w:color="auto" w:fill="auto"/>
          </w:tcPr>
          <w:p w14:paraId="57A6834F" w14:textId="6B5502CA" w:rsidR="009126F2" w:rsidRPr="00CF3F95" w:rsidRDefault="009126F2" w:rsidP="006A6115">
            <w:pPr>
              <w:rPr>
                <w:rFonts w:ascii="Tahoma" w:hAnsi="Tahoma"/>
                <w:sz w:val="18"/>
                <w:szCs w:val="18"/>
              </w:rPr>
            </w:pPr>
            <w:hyperlink w:anchor="AP26" w:history="1">
              <w:r w:rsidRPr="00CF3F95">
                <w:rPr>
                  <w:rStyle w:val="Hyperlink"/>
                  <w:rFonts w:ascii="Tahoma" w:hAnsi="Tahoma"/>
                  <w:sz w:val="18"/>
                  <w:szCs w:val="18"/>
                </w:rPr>
                <w:t>Accounting Policy 26</w:t>
              </w:r>
            </w:hyperlink>
          </w:p>
        </w:tc>
      </w:tr>
    </w:tbl>
    <w:p w14:paraId="7513CFC0" w14:textId="77777777" w:rsidR="00BD4E60" w:rsidRPr="00CF3F95" w:rsidRDefault="00BD4E60" w:rsidP="006A6115">
      <w:pPr>
        <w:rPr>
          <w:rFonts w:ascii="Tahoma" w:hAnsi="Tahoma" w:cs="Segoe UI"/>
          <w:b/>
          <w:sz w:val="18"/>
          <w:szCs w:val="18"/>
          <w:u w:val="single"/>
        </w:rPr>
      </w:pPr>
    </w:p>
    <w:tbl>
      <w:tblPr>
        <w:tblW w:w="13830" w:type="dxa"/>
        <w:tblInd w:w="1266" w:type="dxa"/>
        <w:tblLook w:val="04A0" w:firstRow="1" w:lastRow="0" w:firstColumn="1" w:lastColumn="0" w:noHBand="0" w:noVBand="1"/>
      </w:tblPr>
      <w:tblGrid>
        <w:gridCol w:w="5275"/>
        <w:gridCol w:w="1104"/>
        <w:gridCol w:w="1426"/>
        <w:gridCol w:w="1125"/>
        <w:gridCol w:w="1134"/>
        <w:gridCol w:w="1382"/>
        <w:gridCol w:w="1028"/>
        <w:gridCol w:w="1134"/>
        <w:gridCol w:w="222"/>
      </w:tblGrid>
      <w:tr w:rsidR="00F6755B" w:rsidRPr="00C667FA" w14:paraId="6D116D59" w14:textId="77777777" w:rsidTr="00F84031">
        <w:trPr>
          <w:gridAfter w:val="1"/>
          <w:wAfter w:w="222" w:type="dxa"/>
          <w:trHeight w:val="300"/>
        </w:trPr>
        <w:tc>
          <w:tcPr>
            <w:tcW w:w="5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958E7E"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0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8883358" w14:textId="4CD25B05"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2022</w:t>
            </w:r>
          </w:p>
        </w:tc>
        <w:tc>
          <w:tcPr>
            <w:tcW w:w="1426"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3C2679F5" w14:textId="776723BA"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Out 2022/23</w:t>
            </w:r>
          </w:p>
        </w:tc>
        <w:tc>
          <w:tcPr>
            <w:tcW w:w="1125"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2B216E51" w14:textId="0928FB8C"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In 2022/23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C91E9C0" w14:textId="30A57B63"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2023</w:t>
            </w:r>
          </w:p>
        </w:tc>
        <w:tc>
          <w:tcPr>
            <w:tcW w:w="138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44C139CD" w14:textId="6E100D0E"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Out 2023/24</w:t>
            </w:r>
          </w:p>
        </w:tc>
        <w:tc>
          <w:tcPr>
            <w:tcW w:w="1028"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43D33926" w14:textId="036D0690"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In 2023/24</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944522E" w14:textId="4BD3754B"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2024</w:t>
            </w:r>
          </w:p>
        </w:tc>
      </w:tr>
      <w:tr w:rsidR="00F6755B" w:rsidRPr="00C667FA" w14:paraId="1EB7D43D"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09CE9D7"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2EC3B659"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537349F"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51EA8BC1"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E005CB5"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5EF14D51"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6A2FF3CA"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CA884A4"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77F575DF" w14:textId="77777777" w:rsidR="00F6755B" w:rsidRPr="00C667FA" w:rsidRDefault="00F6755B" w:rsidP="00F6755B">
            <w:pPr>
              <w:jc w:val="center"/>
              <w:rPr>
                <w:rFonts w:ascii="Tahoma" w:eastAsia="Times New Roman" w:hAnsi="Tahoma" w:cs="Tahoma"/>
                <w:b/>
                <w:bCs/>
                <w:color w:val="000000"/>
                <w:sz w:val="16"/>
                <w:szCs w:val="16"/>
                <w:lang w:eastAsia="en-GB"/>
              </w:rPr>
            </w:pPr>
          </w:p>
        </w:tc>
      </w:tr>
      <w:tr w:rsidR="00F6755B" w:rsidRPr="00C667FA" w14:paraId="409FECE8"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0D55F51D"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35A921EB"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3486F9AE"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392562BA"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A493D3A"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6BEDB1A"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32E81FAE"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E1428A3"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667A133" w14:textId="77777777" w:rsidR="00F6755B" w:rsidRPr="00C667FA" w:rsidRDefault="00F6755B" w:rsidP="00F6755B">
            <w:pPr>
              <w:rPr>
                <w:rFonts w:ascii="Tahoma" w:eastAsia="Times New Roman" w:hAnsi="Tahoma" w:cs="Tahoma"/>
                <w:sz w:val="20"/>
                <w:szCs w:val="20"/>
                <w:lang w:eastAsia="en-GB"/>
              </w:rPr>
            </w:pPr>
          </w:p>
        </w:tc>
      </w:tr>
      <w:tr w:rsidR="00F6755B" w:rsidRPr="00C667FA" w14:paraId="190A4483" w14:textId="77777777" w:rsidTr="00873BE8">
        <w:trPr>
          <w:trHeight w:val="71"/>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2504FC8"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6E117AC7"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FA01D4E"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2C90FA4D"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0DF21F4"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B268082"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2F1CC029"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04C2ED"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AB6FCBA" w14:textId="77777777" w:rsidR="00F6755B" w:rsidRPr="00C667FA" w:rsidRDefault="00F6755B" w:rsidP="00F6755B">
            <w:pPr>
              <w:rPr>
                <w:rFonts w:ascii="Tahoma" w:eastAsia="Times New Roman" w:hAnsi="Tahoma" w:cs="Tahoma"/>
                <w:sz w:val="20"/>
                <w:szCs w:val="20"/>
                <w:lang w:eastAsia="en-GB"/>
              </w:rPr>
            </w:pPr>
          </w:p>
        </w:tc>
      </w:tr>
      <w:tr w:rsidR="00F6755B" w:rsidRPr="00C667FA" w14:paraId="50AC41D4" w14:textId="77777777" w:rsidTr="00873BE8">
        <w:trPr>
          <w:trHeight w:val="131"/>
        </w:trPr>
        <w:tc>
          <w:tcPr>
            <w:tcW w:w="5275" w:type="dxa"/>
            <w:tcBorders>
              <w:top w:val="nil"/>
              <w:left w:val="single" w:sz="8" w:space="0" w:color="auto"/>
              <w:bottom w:val="single" w:sz="8" w:space="0" w:color="auto"/>
              <w:right w:val="single" w:sz="8" w:space="0" w:color="auto"/>
            </w:tcBorders>
            <w:shd w:val="clear" w:color="auto" w:fill="auto"/>
            <w:noWrap/>
            <w:vAlign w:val="center"/>
            <w:hideMark/>
          </w:tcPr>
          <w:p w14:paraId="39F3205E"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General Fund :</w:t>
            </w:r>
          </w:p>
        </w:tc>
        <w:tc>
          <w:tcPr>
            <w:tcW w:w="1104" w:type="dxa"/>
            <w:tcBorders>
              <w:top w:val="nil"/>
              <w:left w:val="nil"/>
              <w:bottom w:val="single" w:sz="8" w:space="0" w:color="auto"/>
              <w:right w:val="single" w:sz="8" w:space="0" w:color="auto"/>
            </w:tcBorders>
            <w:shd w:val="clear" w:color="auto" w:fill="auto"/>
            <w:noWrap/>
            <w:vAlign w:val="center"/>
            <w:hideMark/>
          </w:tcPr>
          <w:p w14:paraId="3F2D9AA1" w14:textId="2EF4646B"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426" w:type="dxa"/>
            <w:tcBorders>
              <w:top w:val="nil"/>
              <w:left w:val="nil"/>
              <w:bottom w:val="single" w:sz="8" w:space="0" w:color="auto"/>
              <w:right w:val="nil"/>
            </w:tcBorders>
            <w:shd w:val="clear" w:color="auto" w:fill="auto"/>
            <w:noWrap/>
            <w:vAlign w:val="center"/>
            <w:hideMark/>
          </w:tcPr>
          <w:p w14:paraId="5391DC38" w14:textId="269DCDA5"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25" w:type="dxa"/>
            <w:tcBorders>
              <w:top w:val="nil"/>
              <w:left w:val="nil"/>
              <w:bottom w:val="single" w:sz="8" w:space="0" w:color="auto"/>
              <w:right w:val="single" w:sz="8" w:space="0" w:color="auto"/>
            </w:tcBorders>
            <w:shd w:val="clear" w:color="auto" w:fill="auto"/>
            <w:noWrap/>
            <w:vAlign w:val="center"/>
            <w:hideMark/>
          </w:tcPr>
          <w:p w14:paraId="1DBA1FFF" w14:textId="4C6A19CD"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86A3057" w14:textId="6AE00ACE"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382" w:type="dxa"/>
            <w:tcBorders>
              <w:top w:val="nil"/>
              <w:left w:val="nil"/>
              <w:bottom w:val="single" w:sz="8" w:space="0" w:color="auto"/>
              <w:right w:val="nil"/>
            </w:tcBorders>
            <w:shd w:val="clear" w:color="auto" w:fill="auto"/>
            <w:vAlign w:val="center"/>
            <w:hideMark/>
          </w:tcPr>
          <w:p w14:paraId="6CCD1DA5"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028" w:type="dxa"/>
            <w:tcBorders>
              <w:top w:val="nil"/>
              <w:left w:val="nil"/>
              <w:bottom w:val="single" w:sz="8" w:space="0" w:color="auto"/>
              <w:right w:val="single" w:sz="8" w:space="0" w:color="auto"/>
            </w:tcBorders>
            <w:shd w:val="clear" w:color="auto" w:fill="auto"/>
            <w:vAlign w:val="center"/>
            <w:hideMark/>
          </w:tcPr>
          <w:p w14:paraId="13F72AF2"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C373DE4"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222" w:type="dxa"/>
            <w:vAlign w:val="center"/>
            <w:hideMark/>
          </w:tcPr>
          <w:p w14:paraId="3E4DFB3E" w14:textId="77777777" w:rsidR="00F6755B" w:rsidRPr="00C667FA" w:rsidRDefault="00F6755B" w:rsidP="00F6755B">
            <w:pPr>
              <w:rPr>
                <w:rFonts w:ascii="Tahoma" w:eastAsia="Times New Roman" w:hAnsi="Tahoma" w:cs="Tahoma"/>
                <w:sz w:val="20"/>
                <w:szCs w:val="20"/>
                <w:lang w:eastAsia="en-GB"/>
              </w:rPr>
            </w:pPr>
          </w:p>
        </w:tc>
      </w:tr>
      <w:tr w:rsidR="00F6755B" w:rsidRPr="00C667FA" w14:paraId="4E322E59" w14:textId="77777777" w:rsidTr="00873BE8">
        <w:trPr>
          <w:trHeight w:val="191"/>
        </w:trPr>
        <w:tc>
          <w:tcPr>
            <w:tcW w:w="5275" w:type="dxa"/>
            <w:tcBorders>
              <w:top w:val="nil"/>
              <w:left w:val="single" w:sz="8" w:space="0" w:color="auto"/>
              <w:bottom w:val="nil"/>
              <w:right w:val="single" w:sz="8" w:space="0" w:color="auto"/>
            </w:tcBorders>
            <w:shd w:val="clear" w:color="auto" w:fill="auto"/>
            <w:noWrap/>
            <w:vAlign w:val="center"/>
            <w:hideMark/>
          </w:tcPr>
          <w:p w14:paraId="6B29588D" w14:textId="77777777" w:rsidR="00F6755B" w:rsidRPr="00C667FA" w:rsidRDefault="00F6755B" w:rsidP="00F6755B">
            <w:pPr>
              <w:rPr>
                <w:rFonts w:ascii="Tahoma" w:eastAsia="Times New Roman" w:hAnsi="Tahoma" w:cs="Tahoma"/>
                <w:b/>
                <w:bCs/>
                <w:color w:val="000000"/>
                <w:sz w:val="16"/>
                <w:szCs w:val="16"/>
                <w:u w:val="single"/>
                <w:lang w:eastAsia="en-GB"/>
              </w:rPr>
            </w:pPr>
            <w:r w:rsidRPr="00C667FA">
              <w:rPr>
                <w:rFonts w:ascii="Tahoma" w:eastAsia="Times New Roman" w:hAnsi="Tahoma" w:cs="Tahoma"/>
                <w:b/>
                <w:bCs/>
                <w:color w:val="000000"/>
                <w:sz w:val="16"/>
                <w:szCs w:val="16"/>
                <w:u w:val="single"/>
                <w:lang w:eastAsia="en-GB"/>
              </w:rPr>
              <w:t>Service Earmarked Reserves :</w:t>
            </w:r>
          </w:p>
        </w:tc>
        <w:tc>
          <w:tcPr>
            <w:tcW w:w="1104" w:type="dxa"/>
            <w:tcBorders>
              <w:top w:val="nil"/>
              <w:left w:val="nil"/>
              <w:bottom w:val="nil"/>
              <w:right w:val="single" w:sz="8" w:space="0" w:color="auto"/>
            </w:tcBorders>
            <w:shd w:val="clear" w:color="auto" w:fill="auto"/>
            <w:noWrap/>
            <w:vAlign w:val="center"/>
            <w:hideMark/>
          </w:tcPr>
          <w:p w14:paraId="2C36FDDA" w14:textId="3F99A579"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54B56BEF" w14:textId="77777777" w:rsidR="00F6755B" w:rsidRPr="00C667FA" w:rsidRDefault="00F6755B" w:rsidP="00F6755B">
            <w:pPr>
              <w:jc w:val="center"/>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4EFAA490" w14:textId="07BD8450"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0880202" w14:textId="1607447E"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7CC1A418" w14:textId="77777777" w:rsidR="00F6755B" w:rsidRPr="00C667FA" w:rsidRDefault="00F6755B" w:rsidP="00F6755B">
            <w:pPr>
              <w:jc w:val="center"/>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2BC134B7" w14:textId="77777777"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E102992"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222" w:type="dxa"/>
            <w:vAlign w:val="center"/>
            <w:hideMark/>
          </w:tcPr>
          <w:p w14:paraId="3D179EC1" w14:textId="77777777" w:rsidR="00F6755B" w:rsidRPr="00C667FA" w:rsidRDefault="00F6755B" w:rsidP="00F6755B">
            <w:pPr>
              <w:rPr>
                <w:rFonts w:ascii="Tahoma" w:eastAsia="Times New Roman" w:hAnsi="Tahoma" w:cs="Tahoma"/>
                <w:sz w:val="20"/>
                <w:szCs w:val="20"/>
                <w:lang w:eastAsia="en-GB"/>
              </w:rPr>
            </w:pPr>
          </w:p>
        </w:tc>
      </w:tr>
      <w:tr w:rsidR="00F6755B" w:rsidRPr="00C667FA" w14:paraId="184DEB56" w14:textId="77777777" w:rsidTr="00C07FEE">
        <w:trPr>
          <w:trHeight w:val="120"/>
        </w:trPr>
        <w:tc>
          <w:tcPr>
            <w:tcW w:w="5275" w:type="dxa"/>
            <w:tcBorders>
              <w:top w:val="nil"/>
              <w:left w:val="single" w:sz="8" w:space="0" w:color="auto"/>
              <w:bottom w:val="nil"/>
              <w:right w:val="single" w:sz="8" w:space="0" w:color="auto"/>
            </w:tcBorders>
            <w:shd w:val="clear" w:color="auto" w:fill="auto"/>
            <w:noWrap/>
            <w:vAlign w:val="center"/>
            <w:hideMark/>
          </w:tcPr>
          <w:p w14:paraId="5EF61991" w14:textId="0B1FC04E"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Children’s Directorate:</w:t>
            </w:r>
          </w:p>
        </w:tc>
        <w:tc>
          <w:tcPr>
            <w:tcW w:w="1104" w:type="dxa"/>
            <w:tcBorders>
              <w:top w:val="nil"/>
              <w:left w:val="nil"/>
              <w:bottom w:val="nil"/>
              <w:right w:val="single" w:sz="8" w:space="0" w:color="auto"/>
            </w:tcBorders>
            <w:shd w:val="clear" w:color="auto" w:fill="auto"/>
            <w:noWrap/>
            <w:vAlign w:val="center"/>
            <w:hideMark/>
          </w:tcPr>
          <w:p w14:paraId="223FAC97" w14:textId="09B2D82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7FCCD952"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0BA0F07" w14:textId="71E2E9D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DF83A5" w14:textId="671B1FA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15CA0D69"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03713F07" w14:textId="7777777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8BA6C4" w14:textId="7777777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222" w:type="dxa"/>
            <w:vAlign w:val="center"/>
            <w:hideMark/>
          </w:tcPr>
          <w:p w14:paraId="4A898206" w14:textId="77777777" w:rsidR="00F6755B" w:rsidRPr="00C667FA" w:rsidRDefault="00F6755B" w:rsidP="00F6755B">
            <w:pPr>
              <w:rPr>
                <w:rFonts w:ascii="Tahoma" w:eastAsia="Times New Roman" w:hAnsi="Tahoma" w:cs="Tahoma"/>
                <w:sz w:val="20"/>
                <w:szCs w:val="20"/>
                <w:lang w:eastAsia="en-GB"/>
              </w:rPr>
            </w:pPr>
          </w:p>
        </w:tc>
      </w:tr>
      <w:tr w:rsidR="00F6755B" w:rsidRPr="00C667FA" w14:paraId="24ACABFE" w14:textId="77777777" w:rsidTr="00F6755B">
        <w:trPr>
          <w:trHeight w:val="217"/>
        </w:trPr>
        <w:tc>
          <w:tcPr>
            <w:tcW w:w="5275" w:type="dxa"/>
            <w:tcBorders>
              <w:top w:val="nil"/>
              <w:left w:val="single" w:sz="8" w:space="0" w:color="auto"/>
              <w:bottom w:val="nil"/>
              <w:right w:val="single" w:sz="8" w:space="0" w:color="auto"/>
            </w:tcBorders>
            <w:shd w:val="clear" w:color="auto" w:fill="auto"/>
            <w:noWrap/>
            <w:vAlign w:val="center"/>
            <w:hideMark/>
          </w:tcPr>
          <w:p w14:paraId="0049FCD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School Balances</w:t>
            </w:r>
          </w:p>
        </w:tc>
        <w:tc>
          <w:tcPr>
            <w:tcW w:w="1104" w:type="dxa"/>
            <w:tcBorders>
              <w:top w:val="nil"/>
              <w:left w:val="nil"/>
              <w:bottom w:val="nil"/>
              <w:right w:val="single" w:sz="8" w:space="0" w:color="auto"/>
            </w:tcBorders>
            <w:shd w:val="clear" w:color="auto" w:fill="auto"/>
            <w:noWrap/>
            <w:vAlign w:val="center"/>
            <w:hideMark/>
          </w:tcPr>
          <w:p w14:paraId="3175793B" w14:textId="28B192B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4,844 </w:t>
            </w:r>
          </w:p>
        </w:tc>
        <w:tc>
          <w:tcPr>
            <w:tcW w:w="1426" w:type="dxa"/>
            <w:tcBorders>
              <w:top w:val="nil"/>
              <w:left w:val="nil"/>
              <w:bottom w:val="nil"/>
              <w:right w:val="nil"/>
            </w:tcBorders>
            <w:shd w:val="clear" w:color="auto" w:fill="auto"/>
            <w:vAlign w:val="center"/>
            <w:hideMark/>
          </w:tcPr>
          <w:p w14:paraId="02B89DF6" w14:textId="049AFF5F"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(4,844)</w:t>
            </w:r>
          </w:p>
        </w:tc>
        <w:tc>
          <w:tcPr>
            <w:tcW w:w="1125" w:type="dxa"/>
            <w:tcBorders>
              <w:top w:val="nil"/>
              <w:left w:val="nil"/>
              <w:bottom w:val="nil"/>
              <w:right w:val="single" w:sz="8" w:space="0" w:color="auto"/>
            </w:tcBorders>
            <w:shd w:val="clear" w:color="auto" w:fill="auto"/>
            <w:vAlign w:val="center"/>
            <w:hideMark/>
          </w:tcPr>
          <w:p w14:paraId="7F9099D7" w14:textId="4228518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3,637 </w:t>
            </w:r>
          </w:p>
        </w:tc>
        <w:tc>
          <w:tcPr>
            <w:tcW w:w="1134" w:type="dxa"/>
            <w:tcBorders>
              <w:top w:val="nil"/>
              <w:left w:val="nil"/>
              <w:bottom w:val="nil"/>
              <w:right w:val="single" w:sz="8" w:space="0" w:color="auto"/>
            </w:tcBorders>
            <w:shd w:val="clear" w:color="auto" w:fill="auto"/>
            <w:vAlign w:val="center"/>
            <w:hideMark/>
          </w:tcPr>
          <w:p w14:paraId="696AC524" w14:textId="111051F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3,637 </w:t>
            </w:r>
          </w:p>
        </w:tc>
        <w:tc>
          <w:tcPr>
            <w:tcW w:w="1382" w:type="dxa"/>
            <w:tcBorders>
              <w:top w:val="nil"/>
              <w:left w:val="nil"/>
              <w:bottom w:val="nil"/>
              <w:right w:val="nil"/>
            </w:tcBorders>
            <w:shd w:val="clear" w:color="auto" w:fill="auto"/>
            <w:vAlign w:val="center"/>
          </w:tcPr>
          <w:p w14:paraId="4019E68C" w14:textId="5363E86D" w:rsidR="00F6755B" w:rsidRPr="00C667FA" w:rsidRDefault="00E3320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w:t>
            </w:r>
            <w:r w:rsidR="00D4779E" w:rsidRPr="00C667FA">
              <w:rPr>
                <w:rFonts w:ascii="Tahoma" w:eastAsia="Times New Roman" w:hAnsi="Tahoma" w:cs="Tahoma"/>
                <w:color w:val="000000"/>
                <w:sz w:val="16"/>
                <w:szCs w:val="16"/>
                <w:lang w:eastAsia="en-GB"/>
              </w:rPr>
              <w:t>,637)</w:t>
            </w:r>
          </w:p>
        </w:tc>
        <w:tc>
          <w:tcPr>
            <w:tcW w:w="1028" w:type="dxa"/>
            <w:tcBorders>
              <w:top w:val="nil"/>
              <w:left w:val="nil"/>
              <w:bottom w:val="nil"/>
              <w:right w:val="single" w:sz="8" w:space="0" w:color="auto"/>
            </w:tcBorders>
            <w:shd w:val="clear" w:color="auto" w:fill="auto"/>
            <w:vAlign w:val="center"/>
          </w:tcPr>
          <w:p w14:paraId="3CAE54FD" w14:textId="184EBCAC" w:rsidR="00F6755B" w:rsidRPr="00C667FA" w:rsidRDefault="00D4779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3,340</w:t>
            </w:r>
          </w:p>
        </w:tc>
        <w:tc>
          <w:tcPr>
            <w:tcW w:w="1134" w:type="dxa"/>
            <w:tcBorders>
              <w:top w:val="nil"/>
              <w:left w:val="nil"/>
              <w:bottom w:val="nil"/>
              <w:right w:val="single" w:sz="8" w:space="0" w:color="auto"/>
            </w:tcBorders>
            <w:shd w:val="clear" w:color="auto" w:fill="auto"/>
            <w:vAlign w:val="center"/>
          </w:tcPr>
          <w:p w14:paraId="06FF365F" w14:textId="271FF024" w:rsidR="00F6755B" w:rsidRPr="00C667FA" w:rsidRDefault="00D4779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3,340</w:t>
            </w:r>
          </w:p>
        </w:tc>
        <w:tc>
          <w:tcPr>
            <w:tcW w:w="222" w:type="dxa"/>
            <w:vAlign w:val="center"/>
            <w:hideMark/>
          </w:tcPr>
          <w:p w14:paraId="07D5806E" w14:textId="77777777" w:rsidR="00F6755B" w:rsidRPr="00C667FA" w:rsidRDefault="00F6755B" w:rsidP="00F6755B">
            <w:pPr>
              <w:rPr>
                <w:rFonts w:ascii="Tahoma" w:eastAsia="Times New Roman" w:hAnsi="Tahoma" w:cs="Tahoma"/>
                <w:sz w:val="20"/>
                <w:szCs w:val="20"/>
                <w:lang w:eastAsia="en-GB"/>
              </w:rPr>
            </w:pPr>
          </w:p>
        </w:tc>
      </w:tr>
      <w:tr w:rsidR="00F6755B" w:rsidRPr="00C667FA" w14:paraId="79E08083" w14:textId="77777777" w:rsidTr="00F6755B">
        <w:trPr>
          <w:trHeight w:val="207"/>
        </w:trPr>
        <w:tc>
          <w:tcPr>
            <w:tcW w:w="5275" w:type="dxa"/>
            <w:tcBorders>
              <w:top w:val="nil"/>
              <w:left w:val="single" w:sz="8" w:space="0" w:color="auto"/>
              <w:bottom w:val="nil"/>
              <w:right w:val="single" w:sz="8" w:space="0" w:color="auto"/>
            </w:tcBorders>
            <w:shd w:val="clear" w:color="auto" w:fill="auto"/>
            <w:noWrap/>
            <w:vAlign w:val="center"/>
            <w:hideMark/>
          </w:tcPr>
          <w:p w14:paraId="0F4EF350"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Centrally Retained DSG Budgets</w:t>
            </w:r>
          </w:p>
        </w:tc>
        <w:tc>
          <w:tcPr>
            <w:tcW w:w="1104" w:type="dxa"/>
            <w:tcBorders>
              <w:top w:val="nil"/>
              <w:left w:val="nil"/>
              <w:bottom w:val="nil"/>
              <w:right w:val="single" w:sz="8" w:space="0" w:color="auto"/>
            </w:tcBorders>
            <w:shd w:val="clear" w:color="auto" w:fill="auto"/>
            <w:noWrap/>
            <w:vAlign w:val="center"/>
            <w:hideMark/>
          </w:tcPr>
          <w:p w14:paraId="62D8F4D7" w14:textId="4BBD57B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3835BF76" w14:textId="39DB4AE5" w:rsidR="00F6755B" w:rsidRPr="00C667FA" w:rsidRDefault="00F6755B" w:rsidP="00F6755B">
            <w:pPr>
              <w:jc w:val="right"/>
              <w:rPr>
                <w:rFonts w:ascii="Tahoma" w:eastAsia="Times New Roman" w:hAnsi="Tahoma" w:cs="Tahoma"/>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0FEE62A" w14:textId="02C3D03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5,301 </w:t>
            </w:r>
          </w:p>
        </w:tc>
        <w:tc>
          <w:tcPr>
            <w:tcW w:w="1134" w:type="dxa"/>
            <w:tcBorders>
              <w:top w:val="nil"/>
              <w:left w:val="nil"/>
              <w:bottom w:val="nil"/>
              <w:right w:val="single" w:sz="8" w:space="0" w:color="auto"/>
            </w:tcBorders>
            <w:shd w:val="clear" w:color="auto" w:fill="auto"/>
            <w:vAlign w:val="center"/>
            <w:hideMark/>
          </w:tcPr>
          <w:p w14:paraId="4DD099FF" w14:textId="6B2F9F8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5,301 </w:t>
            </w:r>
          </w:p>
        </w:tc>
        <w:tc>
          <w:tcPr>
            <w:tcW w:w="1382" w:type="dxa"/>
            <w:tcBorders>
              <w:top w:val="nil"/>
              <w:left w:val="nil"/>
              <w:bottom w:val="nil"/>
              <w:right w:val="nil"/>
            </w:tcBorders>
            <w:shd w:val="clear" w:color="auto" w:fill="auto"/>
            <w:vAlign w:val="center"/>
          </w:tcPr>
          <w:p w14:paraId="56B0A314" w14:textId="10F243E6" w:rsidR="00F6755B" w:rsidRPr="00C667FA" w:rsidRDefault="0032766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516D1A98" w14:textId="0E49C1C7" w:rsidR="00F6755B" w:rsidRPr="00C667FA" w:rsidRDefault="0032766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442</w:t>
            </w:r>
          </w:p>
        </w:tc>
        <w:tc>
          <w:tcPr>
            <w:tcW w:w="1134" w:type="dxa"/>
            <w:tcBorders>
              <w:top w:val="nil"/>
              <w:left w:val="nil"/>
              <w:bottom w:val="nil"/>
              <w:right w:val="single" w:sz="8" w:space="0" w:color="auto"/>
            </w:tcBorders>
            <w:shd w:val="clear" w:color="auto" w:fill="auto"/>
            <w:vAlign w:val="center"/>
          </w:tcPr>
          <w:p w14:paraId="61A21B60" w14:textId="5658AB4D" w:rsidR="00F6755B" w:rsidRPr="00C667FA" w:rsidRDefault="00E3320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5,743</w:t>
            </w:r>
          </w:p>
        </w:tc>
        <w:tc>
          <w:tcPr>
            <w:tcW w:w="222" w:type="dxa"/>
            <w:vAlign w:val="center"/>
            <w:hideMark/>
          </w:tcPr>
          <w:p w14:paraId="230109C5" w14:textId="77777777" w:rsidR="00F6755B" w:rsidRPr="00C667FA" w:rsidRDefault="00F6755B" w:rsidP="00F6755B">
            <w:pPr>
              <w:rPr>
                <w:rFonts w:ascii="Tahoma" w:eastAsia="Times New Roman" w:hAnsi="Tahoma" w:cs="Tahoma"/>
                <w:sz w:val="20"/>
                <w:szCs w:val="20"/>
                <w:lang w:eastAsia="en-GB"/>
              </w:rPr>
            </w:pPr>
          </w:p>
        </w:tc>
      </w:tr>
      <w:tr w:rsidR="00F6755B" w:rsidRPr="00C667FA" w14:paraId="13451042" w14:textId="77777777" w:rsidTr="00F6755B">
        <w:trPr>
          <w:trHeight w:val="223"/>
        </w:trPr>
        <w:tc>
          <w:tcPr>
            <w:tcW w:w="5275" w:type="dxa"/>
            <w:tcBorders>
              <w:top w:val="nil"/>
              <w:left w:val="single" w:sz="8" w:space="0" w:color="auto"/>
              <w:bottom w:val="nil"/>
              <w:right w:val="single" w:sz="8" w:space="0" w:color="auto"/>
            </w:tcBorders>
            <w:shd w:val="clear" w:color="auto" w:fill="auto"/>
            <w:noWrap/>
            <w:vAlign w:val="center"/>
            <w:hideMark/>
          </w:tcPr>
          <w:p w14:paraId="34AF196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Demography / Social Care Pressures</w:t>
            </w:r>
          </w:p>
        </w:tc>
        <w:tc>
          <w:tcPr>
            <w:tcW w:w="1104" w:type="dxa"/>
            <w:tcBorders>
              <w:top w:val="nil"/>
              <w:left w:val="nil"/>
              <w:bottom w:val="nil"/>
              <w:right w:val="single" w:sz="8" w:space="0" w:color="auto"/>
            </w:tcBorders>
            <w:shd w:val="clear" w:color="auto" w:fill="auto"/>
            <w:noWrap/>
            <w:vAlign w:val="center"/>
            <w:hideMark/>
          </w:tcPr>
          <w:p w14:paraId="3C6E48FA" w14:textId="0187BB5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6DF28060" w14:textId="2AAF742B"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(10,000)</w:t>
            </w:r>
          </w:p>
        </w:tc>
        <w:tc>
          <w:tcPr>
            <w:tcW w:w="1125" w:type="dxa"/>
            <w:tcBorders>
              <w:top w:val="nil"/>
              <w:left w:val="nil"/>
              <w:bottom w:val="nil"/>
              <w:right w:val="single" w:sz="8" w:space="0" w:color="auto"/>
            </w:tcBorders>
            <w:shd w:val="clear" w:color="auto" w:fill="auto"/>
            <w:vAlign w:val="center"/>
            <w:hideMark/>
          </w:tcPr>
          <w:p w14:paraId="0B33CFC0" w14:textId="6533245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DB5A961" w14:textId="6EECDE8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tcPr>
          <w:p w14:paraId="1D2FC3A9" w14:textId="235AF8E0" w:rsidR="00F6755B" w:rsidRPr="00C667FA" w:rsidRDefault="00657C4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(426)</w:t>
            </w:r>
          </w:p>
        </w:tc>
        <w:tc>
          <w:tcPr>
            <w:tcW w:w="1028" w:type="dxa"/>
            <w:tcBorders>
              <w:top w:val="nil"/>
              <w:left w:val="nil"/>
              <w:bottom w:val="nil"/>
              <w:right w:val="single" w:sz="8" w:space="0" w:color="auto"/>
            </w:tcBorders>
            <w:shd w:val="clear" w:color="auto" w:fill="auto"/>
            <w:vAlign w:val="center"/>
          </w:tcPr>
          <w:p w14:paraId="4C71E091" w14:textId="649DDF8E" w:rsidR="00F6755B" w:rsidRPr="00C667FA" w:rsidRDefault="000535A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1,690</w:t>
            </w:r>
          </w:p>
        </w:tc>
        <w:tc>
          <w:tcPr>
            <w:tcW w:w="1134" w:type="dxa"/>
            <w:tcBorders>
              <w:top w:val="nil"/>
              <w:left w:val="nil"/>
              <w:bottom w:val="nil"/>
              <w:right w:val="single" w:sz="8" w:space="0" w:color="auto"/>
            </w:tcBorders>
            <w:shd w:val="clear" w:color="auto" w:fill="auto"/>
            <w:vAlign w:val="center"/>
          </w:tcPr>
          <w:p w14:paraId="47C10107" w14:textId="5913624F" w:rsidR="00F6755B" w:rsidRPr="00C667FA" w:rsidRDefault="000535A2"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11,</w:t>
            </w:r>
            <w:r w:rsidR="00482359" w:rsidRPr="00C667FA">
              <w:rPr>
                <w:rFonts w:ascii="Tahoma" w:eastAsia="Times New Roman" w:hAnsi="Tahoma" w:cs="Tahoma"/>
                <w:b/>
                <w:bCs/>
                <w:color w:val="000000"/>
                <w:sz w:val="16"/>
                <w:szCs w:val="16"/>
                <w:lang w:eastAsia="en-GB"/>
              </w:rPr>
              <w:t>264</w:t>
            </w:r>
          </w:p>
        </w:tc>
        <w:tc>
          <w:tcPr>
            <w:tcW w:w="222" w:type="dxa"/>
            <w:vAlign w:val="center"/>
            <w:hideMark/>
          </w:tcPr>
          <w:p w14:paraId="52514807" w14:textId="77777777" w:rsidR="00F6755B" w:rsidRPr="00C667FA" w:rsidRDefault="00F6755B" w:rsidP="00F6755B">
            <w:pPr>
              <w:rPr>
                <w:rFonts w:ascii="Tahoma" w:eastAsia="Times New Roman" w:hAnsi="Tahoma" w:cs="Tahoma"/>
                <w:sz w:val="20"/>
                <w:szCs w:val="20"/>
                <w:lang w:eastAsia="en-GB"/>
              </w:rPr>
            </w:pPr>
          </w:p>
        </w:tc>
      </w:tr>
      <w:tr w:rsidR="00F6755B" w:rsidRPr="00C667FA" w14:paraId="43749F80" w14:textId="77777777" w:rsidTr="00F6755B">
        <w:trPr>
          <w:trHeight w:val="131"/>
        </w:trPr>
        <w:tc>
          <w:tcPr>
            <w:tcW w:w="5275" w:type="dxa"/>
            <w:tcBorders>
              <w:top w:val="nil"/>
              <w:left w:val="single" w:sz="8" w:space="0" w:color="auto"/>
              <w:bottom w:val="nil"/>
              <w:right w:val="single" w:sz="8" w:space="0" w:color="auto"/>
            </w:tcBorders>
            <w:shd w:val="clear" w:color="auto" w:fill="auto"/>
            <w:noWrap/>
            <w:vAlign w:val="center"/>
            <w:hideMark/>
          </w:tcPr>
          <w:p w14:paraId="5B8D740A" w14:textId="4E84EC53"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Children’s Directorate Earmarkings</w:t>
            </w:r>
          </w:p>
        </w:tc>
        <w:tc>
          <w:tcPr>
            <w:tcW w:w="1104" w:type="dxa"/>
            <w:tcBorders>
              <w:top w:val="nil"/>
              <w:left w:val="nil"/>
              <w:bottom w:val="nil"/>
              <w:right w:val="single" w:sz="8" w:space="0" w:color="auto"/>
            </w:tcBorders>
            <w:shd w:val="clear" w:color="auto" w:fill="auto"/>
            <w:noWrap/>
            <w:vAlign w:val="center"/>
            <w:hideMark/>
          </w:tcPr>
          <w:p w14:paraId="5CA98916" w14:textId="1351933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1,036 </w:t>
            </w:r>
          </w:p>
        </w:tc>
        <w:tc>
          <w:tcPr>
            <w:tcW w:w="1426" w:type="dxa"/>
            <w:tcBorders>
              <w:top w:val="nil"/>
              <w:left w:val="nil"/>
              <w:bottom w:val="nil"/>
              <w:right w:val="nil"/>
            </w:tcBorders>
            <w:shd w:val="clear" w:color="auto" w:fill="auto"/>
            <w:vAlign w:val="center"/>
            <w:hideMark/>
          </w:tcPr>
          <w:p w14:paraId="6EFCE895" w14:textId="34EFF66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(783)</w:t>
            </w:r>
          </w:p>
        </w:tc>
        <w:tc>
          <w:tcPr>
            <w:tcW w:w="1125" w:type="dxa"/>
            <w:tcBorders>
              <w:top w:val="nil"/>
              <w:left w:val="nil"/>
              <w:bottom w:val="nil"/>
              <w:right w:val="single" w:sz="8" w:space="0" w:color="auto"/>
            </w:tcBorders>
            <w:shd w:val="clear" w:color="auto" w:fill="auto"/>
            <w:vAlign w:val="center"/>
            <w:hideMark/>
          </w:tcPr>
          <w:p w14:paraId="777382ED" w14:textId="46CC58A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1,602 </w:t>
            </w:r>
          </w:p>
        </w:tc>
        <w:tc>
          <w:tcPr>
            <w:tcW w:w="1134" w:type="dxa"/>
            <w:tcBorders>
              <w:top w:val="nil"/>
              <w:left w:val="nil"/>
              <w:bottom w:val="nil"/>
              <w:right w:val="single" w:sz="8" w:space="0" w:color="auto"/>
            </w:tcBorders>
            <w:shd w:val="clear" w:color="auto" w:fill="auto"/>
            <w:vAlign w:val="center"/>
            <w:hideMark/>
          </w:tcPr>
          <w:p w14:paraId="2572C665" w14:textId="4EC0800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1,855 </w:t>
            </w:r>
          </w:p>
        </w:tc>
        <w:tc>
          <w:tcPr>
            <w:tcW w:w="1382" w:type="dxa"/>
            <w:tcBorders>
              <w:top w:val="nil"/>
              <w:left w:val="nil"/>
              <w:bottom w:val="nil"/>
              <w:right w:val="nil"/>
            </w:tcBorders>
            <w:shd w:val="clear" w:color="auto" w:fill="auto"/>
            <w:vAlign w:val="center"/>
          </w:tcPr>
          <w:p w14:paraId="3F31D3C1" w14:textId="498B9BCC" w:rsidR="00F6755B" w:rsidRPr="00C667FA" w:rsidRDefault="00BD2FB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2F13C2" w:rsidRPr="00C667FA">
              <w:rPr>
                <w:rFonts w:ascii="Tahoma" w:eastAsia="Times New Roman" w:hAnsi="Tahoma" w:cs="Tahoma"/>
                <w:color w:val="000000"/>
                <w:sz w:val="16"/>
                <w:szCs w:val="16"/>
                <w:lang w:eastAsia="en-GB"/>
              </w:rPr>
              <w:t>1,214</w:t>
            </w: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75955C64" w14:textId="41C1E38A" w:rsidR="00F6755B" w:rsidRPr="00C667FA" w:rsidRDefault="00AD4FA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1,450</w:t>
            </w:r>
          </w:p>
        </w:tc>
        <w:tc>
          <w:tcPr>
            <w:tcW w:w="1134" w:type="dxa"/>
            <w:tcBorders>
              <w:top w:val="nil"/>
              <w:left w:val="nil"/>
              <w:bottom w:val="nil"/>
              <w:right w:val="single" w:sz="8" w:space="0" w:color="auto"/>
            </w:tcBorders>
            <w:shd w:val="clear" w:color="auto" w:fill="auto"/>
            <w:vAlign w:val="center"/>
          </w:tcPr>
          <w:p w14:paraId="7E065AE4" w14:textId="6E0645FA" w:rsidR="00F6755B" w:rsidRPr="00C667FA" w:rsidRDefault="005B077C"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2,09</w:t>
            </w:r>
            <w:r w:rsidR="00B87A7F" w:rsidRPr="00C667FA">
              <w:rPr>
                <w:rFonts w:ascii="Tahoma" w:eastAsia="Times New Roman" w:hAnsi="Tahoma" w:cs="Tahoma"/>
                <w:b/>
                <w:bCs/>
                <w:color w:val="000000"/>
                <w:sz w:val="16"/>
                <w:szCs w:val="16"/>
                <w:lang w:eastAsia="en-GB"/>
              </w:rPr>
              <w:t>4</w:t>
            </w:r>
          </w:p>
        </w:tc>
        <w:tc>
          <w:tcPr>
            <w:tcW w:w="222" w:type="dxa"/>
            <w:vAlign w:val="center"/>
            <w:hideMark/>
          </w:tcPr>
          <w:p w14:paraId="54D9D2B0" w14:textId="77777777" w:rsidR="00F6755B" w:rsidRPr="00C667FA" w:rsidRDefault="00F6755B" w:rsidP="00F6755B">
            <w:pPr>
              <w:rPr>
                <w:rFonts w:ascii="Tahoma" w:eastAsia="Times New Roman" w:hAnsi="Tahoma" w:cs="Tahoma"/>
                <w:sz w:val="20"/>
                <w:szCs w:val="20"/>
                <w:lang w:eastAsia="en-GB"/>
              </w:rPr>
            </w:pPr>
          </w:p>
        </w:tc>
      </w:tr>
      <w:tr w:rsidR="00F6755B" w:rsidRPr="00C667FA" w14:paraId="12F18DA8" w14:textId="77777777" w:rsidTr="00F6755B">
        <w:trPr>
          <w:trHeight w:val="229"/>
        </w:trPr>
        <w:tc>
          <w:tcPr>
            <w:tcW w:w="5275" w:type="dxa"/>
            <w:tcBorders>
              <w:top w:val="nil"/>
              <w:left w:val="single" w:sz="8" w:space="0" w:color="auto"/>
              <w:bottom w:val="nil"/>
              <w:right w:val="single" w:sz="8" w:space="0" w:color="auto"/>
            </w:tcBorders>
            <w:shd w:val="clear" w:color="auto" w:fill="auto"/>
            <w:noWrap/>
            <w:vAlign w:val="center"/>
            <w:hideMark/>
          </w:tcPr>
          <w:p w14:paraId="6C17CB1D" w14:textId="32306CD5"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Growth &amp; Sustainability Directorate:</w:t>
            </w:r>
          </w:p>
        </w:tc>
        <w:tc>
          <w:tcPr>
            <w:tcW w:w="1104" w:type="dxa"/>
            <w:tcBorders>
              <w:top w:val="nil"/>
              <w:left w:val="nil"/>
              <w:bottom w:val="nil"/>
              <w:right w:val="single" w:sz="8" w:space="0" w:color="auto"/>
            </w:tcBorders>
            <w:shd w:val="clear" w:color="auto" w:fill="auto"/>
            <w:noWrap/>
            <w:vAlign w:val="center"/>
            <w:hideMark/>
          </w:tcPr>
          <w:p w14:paraId="67D7FAAA" w14:textId="7985037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63B8319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2C531B90" w14:textId="7F8D626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B553583" w14:textId="583126B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5EF2A008"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1CF22AA6" w14:textId="3206B9C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115AF0AF" w14:textId="785A0F37"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68D01CE6" w14:textId="77777777" w:rsidR="00F6755B" w:rsidRPr="00C667FA" w:rsidRDefault="00F6755B" w:rsidP="00F6755B">
            <w:pPr>
              <w:rPr>
                <w:rFonts w:ascii="Tahoma" w:eastAsia="Times New Roman" w:hAnsi="Tahoma" w:cs="Tahoma"/>
                <w:sz w:val="20"/>
                <w:szCs w:val="20"/>
                <w:lang w:eastAsia="en-GB"/>
              </w:rPr>
            </w:pPr>
          </w:p>
        </w:tc>
      </w:tr>
      <w:tr w:rsidR="00F6755B" w:rsidRPr="00C667FA" w14:paraId="35E89BA5" w14:textId="77777777" w:rsidTr="00F6755B">
        <w:trPr>
          <w:trHeight w:val="133"/>
        </w:trPr>
        <w:tc>
          <w:tcPr>
            <w:tcW w:w="5275" w:type="dxa"/>
            <w:tcBorders>
              <w:top w:val="nil"/>
              <w:left w:val="single" w:sz="8" w:space="0" w:color="auto"/>
              <w:bottom w:val="nil"/>
              <w:right w:val="single" w:sz="8" w:space="0" w:color="auto"/>
            </w:tcBorders>
            <w:shd w:val="clear" w:color="auto" w:fill="auto"/>
            <w:noWrap/>
            <w:vAlign w:val="center"/>
            <w:hideMark/>
          </w:tcPr>
          <w:p w14:paraId="57D4214C"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Adult Learning - Grants</w:t>
            </w:r>
          </w:p>
        </w:tc>
        <w:tc>
          <w:tcPr>
            <w:tcW w:w="1104" w:type="dxa"/>
            <w:tcBorders>
              <w:top w:val="nil"/>
              <w:left w:val="nil"/>
              <w:bottom w:val="nil"/>
              <w:right w:val="single" w:sz="8" w:space="0" w:color="auto"/>
            </w:tcBorders>
            <w:shd w:val="clear" w:color="auto" w:fill="auto"/>
            <w:noWrap/>
            <w:vAlign w:val="center"/>
            <w:hideMark/>
          </w:tcPr>
          <w:p w14:paraId="000E5474" w14:textId="7C5517B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1,072 </w:t>
            </w:r>
          </w:p>
        </w:tc>
        <w:tc>
          <w:tcPr>
            <w:tcW w:w="1426" w:type="dxa"/>
            <w:tcBorders>
              <w:top w:val="nil"/>
              <w:left w:val="nil"/>
              <w:bottom w:val="nil"/>
              <w:right w:val="nil"/>
            </w:tcBorders>
            <w:shd w:val="clear" w:color="auto" w:fill="auto"/>
            <w:vAlign w:val="center"/>
            <w:hideMark/>
          </w:tcPr>
          <w:p w14:paraId="40CA9293" w14:textId="0F6C7B9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(797)</w:t>
            </w:r>
          </w:p>
        </w:tc>
        <w:tc>
          <w:tcPr>
            <w:tcW w:w="1125" w:type="dxa"/>
            <w:tcBorders>
              <w:top w:val="nil"/>
              <w:left w:val="nil"/>
              <w:bottom w:val="nil"/>
              <w:right w:val="single" w:sz="8" w:space="0" w:color="auto"/>
            </w:tcBorders>
            <w:shd w:val="clear" w:color="auto" w:fill="auto"/>
            <w:vAlign w:val="center"/>
            <w:hideMark/>
          </w:tcPr>
          <w:p w14:paraId="3665E03B" w14:textId="1142098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1,004 </w:t>
            </w:r>
          </w:p>
        </w:tc>
        <w:tc>
          <w:tcPr>
            <w:tcW w:w="1134" w:type="dxa"/>
            <w:tcBorders>
              <w:top w:val="nil"/>
              <w:left w:val="nil"/>
              <w:bottom w:val="nil"/>
              <w:right w:val="single" w:sz="8" w:space="0" w:color="auto"/>
            </w:tcBorders>
            <w:shd w:val="clear" w:color="auto" w:fill="auto"/>
            <w:vAlign w:val="center"/>
            <w:hideMark/>
          </w:tcPr>
          <w:p w14:paraId="7D57FBD7" w14:textId="4D1FE85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1,279 </w:t>
            </w:r>
          </w:p>
        </w:tc>
        <w:tc>
          <w:tcPr>
            <w:tcW w:w="1382" w:type="dxa"/>
            <w:tcBorders>
              <w:top w:val="nil"/>
              <w:left w:val="nil"/>
              <w:bottom w:val="nil"/>
              <w:right w:val="nil"/>
            </w:tcBorders>
            <w:shd w:val="clear" w:color="auto" w:fill="auto"/>
            <w:vAlign w:val="center"/>
          </w:tcPr>
          <w:p w14:paraId="33656117" w14:textId="0A174BE1" w:rsidR="00F6755B" w:rsidRPr="00C667FA" w:rsidRDefault="00F02D6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(415)</w:t>
            </w:r>
          </w:p>
        </w:tc>
        <w:tc>
          <w:tcPr>
            <w:tcW w:w="1028" w:type="dxa"/>
            <w:tcBorders>
              <w:top w:val="nil"/>
              <w:left w:val="nil"/>
              <w:bottom w:val="nil"/>
              <w:right w:val="single" w:sz="8" w:space="0" w:color="auto"/>
            </w:tcBorders>
            <w:shd w:val="clear" w:color="auto" w:fill="auto"/>
            <w:vAlign w:val="center"/>
          </w:tcPr>
          <w:p w14:paraId="534A7E1B" w14:textId="1F253482" w:rsidR="00F6755B" w:rsidRPr="00C667FA" w:rsidRDefault="00487AA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D4A7F9" w14:textId="58FA2AD0" w:rsidR="00F6755B" w:rsidRPr="00C667FA" w:rsidRDefault="00B3110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86</w:t>
            </w:r>
            <w:r w:rsidR="005B63E3" w:rsidRPr="00C667FA">
              <w:rPr>
                <w:rFonts w:ascii="Tahoma" w:eastAsia="Times New Roman" w:hAnsi="Tahoma" w:cs="Tahoma"/>
                <w:b/>
                <w:bCs/>
                <w:color w:val="000000"/>
                <w:sz w:val="16"/>
                <w:szCs w:val="16"/>
                <w:lang w:eastAsia="en-GB"/>
              </w:rPr>
              <w:t>4</w:t>
            </w:r>
          </w:p>
        </w:tc>
        <w:tc>
          <w:tcPr>
            <w:tcW w:w="222" w:type="dxa"/>
            <w:vAlign w:val="center"/>
            <w:hideMark/>
          </w:tcPr>
          <w:p w14:paraId="583CF750" w14:textId="77777777" w:rsidR="00F6755B" w:rsidRPr="00C667FA" w:rsidRDefault="00F6755B" w:rsidP="00F6755B">
            <w:pPr>
              <w:rPr>
                <w:rFonts w:ascii="Tahoma" w:eastAsia="Times New Roman" w:hAnsi="Tahoma" w:cs="Tahoma"/>
                <w:sz w:val="20"/>
                <w:szCs w:val="20"/>
                <w:lang w:eastAsia="en-GB"/>
              </w:rPr>
            </w:pPr>
          </w:p>
        </w:tc>
      </w:tr>
      <w:tr w:rsidR="00F6755B" w:rsidRPr="00C667FA" w14:paraId="68C2648E" w14:textId="77777777" w:rsidTr="00F6755B">
        <w:trPr>
          <w:trHeight w:val="181"/>
        </w:trPr>
        <w:tc>
          <w:tcPr>
            <w:tcW w:w="5275" w:type="dxa"/>
            <w:tcBorders>
              <w:top w:val="nil"/>
              <w:left w:val="single" w:sz="8" w:space="0" w:color="auto"/>
              <w:bottom w:val="nil"/>
              <w:right w:val="single" w:sz="8" w:space="0" w:color="auto"/>
            </w:tcBorders>
            <w:shd w:val="clear" w:color="auto" w:fill="auto"/>
            <w:noWrap/>
            <w:vAlign w:val="center"/>
            <w:hideMark/>
          </w:tcPr>
          <w:p w14:paraId="28EF6A0F" w14:textId="74B4DFAE"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Growth &amp; Sustainability Directorate Earmarkings</w:t>
            </w:r>
          </w:p>
        </w:tc>
        <w:tc>
          <w:tcPr>
            <w:tcW w:w="1104" w:type="dxa"/>
            <w:tcBorders>
              <w:top w:val="nil"/>
              <w:left w:val="nil"/>
              <w:bottom w:val="nil"/>
              <w:right w:val="single" w:sz="8" w:space="0" w:color="auto"/>
            </w:tcBorders>
            <w:shd w:val="clear" w:color="auto" w:fill="auto"/>
            <w:noWrap/>
            <w:vAlign w:val="center"/>
            <w:hideMark/>
          </w:tcPr>
          <w:p w14:paraId="03C48DBB" w14:textId="71A8C60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4,283 </w:t>
            </w:r>
          </w:p>
        </w:tc>
        <w:tc>
          <w:tcPr>
            <w:tcW w:w="1426" w:type="dxa"/>
            <w:tcBorders>
              <w:top w:val="nil"/>
              <w:left w:val="nil"/>
              <w:bottom w:val="nil"/>
              <w:right w:val="nil"/>
            </w:tcBorders>
            <w:shd w:val="clear" w:color="auto" w:fill="auto"/>
            <w:vAlign w:val="center"/>
            <w:hideMark/>
          </w:tcPr>
          <w:p w14:paraId="267DEEF7" w14:textId="43FA9A0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(2,652)</w:t>
            </w:r>
          </w:p>
        </w:tc>
        <w:tc>
          <w:tcPr>
            <w:tcW w:w="1125" w:type="dxa"/>
            <w:tcBorders>
              <w:top w:val="nil"/>
              <w:left w:val="nil"/>
              <w:bottom w:val="nil"/>
              <w:right w:val="single" w:sz="8" w:space="0" w:color="auto"/>
            </w:tcBorders>
            <w:shd w:val="clear" w:color="auto" w:fill="auto"/>
            <w:vAlign w:val="center"/>
            <w:hideMark/>
          </w:tcPr>
          <w:p w14:paraId="48453DC4" w14:textId="27567A2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914 </w:t>
            </w:r>
          </w:p>
        </w:tc>
        <w:tc>
          <w:tcPr>
            <w:tcW w:w="1134" w:type="dxa"/>
            <w:tcBorders>
              <w:top w:val="nil"/>
              <w:left w:val="nil"/>
              <w:bottom w:val="nil"/>
              <w:right w:val="single" w:sz="8" w:space="0" w:color="auto"/>
            </w:tcBorders>
            <w:shd w:val="clear" w:color="auto" w:fill="auto"/>
            <w:vAlign w:val="center"/>
            <w:hideMark/>
          </w:tcPr>
          <w:p w14:paraId="235F5F59" w14:textId="70A469D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2,545 </w:t>
            </w:r>
          </w:p>
        </w:tc>
        <w:tc>
          <w:tcPr>
            <w:tcW w:w="1382" w:type="dxa"/>
            <w:tcBorders>
              <w:top w:val="nil"/>
              <w:left w:val="nil"/>
              <w:bottom w:val="nil"/>
              <w:right w:val="nil"/>
            </w:tcBorders>
            <w:shd w:val="clear" w:color="auto" w:fill="auto"/>
            <w:vAlign w:val="center"/>
          </w:tcPr>
          <w:p w14:paraId="1CD99653" w14:textId="6CF94E31" w:rsidR="00F6755B" w:rsidRPr="00C667FA" w:rsidRDefault="00216E3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E82879" w:rsidRPr="00C667FA">
              <w:rPr>
                <w:rFonts w:ascii="Tahoma" w:eastAsia="Times New Roman" w:hAnsi="Tahoma" w:cs="Tahoma"/>
                <w:color w:val="000000"/>
                <w:sz w:val="16"/>
                <w:szCs w:val="16"/>
                <w:lang w:eastAsia="en-GB"/>
              </w:rPr>
              <w:t>608)</w:t>
            </w:r>
          </w:p>
        </w:tc>
        <w:tc>
          <w:tcPr>
            <w:tcW w:w="1028" w:type="dxa"/>
            <w:tcBorders>
              <w:top w:val="nil"/>
              <w:left w:val="nil"/>
              <w:bottom w:val="nil"/>
              <w:right w:val="single" w:sz="8" w:space="0" w:color="auto"/>
            </w:tcBorders>
            <w:shd w:val="clear" w:color="auto" w:fill="auto"/>
            <w:vAlign w:val="center"/>
          </w:tcPr>
          <w:p w14:paraId="6268C272" w14:textId="4ED8DD68" w:rsidR="00F6755B" w:rsidRPr="00C667FA" w:rsidRDefault="0045791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2,137</w:t>
            </w:r>
          </w:p>
        </w:tc>
        <w:tc>
          <w:tcPr>
            <w:tcW w:w="1134" w:type="dxa"/>
            <w:tcBorders>
              <w:top w:val="nil"/>
              <w:left w:val="nil"/>
              <w:bottom w:val="nil"/>
              <w:right w:val="single" w:sz="8" w:space="0" w:color="auto"/>
            </w:tcBorders>
            <w:shd w:val="clear" w:color="auto" w:fill="auto"/>
            <w:vAlign w:val="center"/>
          </w:tcPr>
          <w:p w14:paraId="67F87683" w14:textId="0BF16781" w:rsidR="00F6755B" w:rsidRPr="00C667FA" w:rsidRDefault="002511D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4,073</w:t>
            </w:r>
          </w:p>
        </w:tc>
        <w:tc>
          <w:tcPr>
            <w:tcW w:w="222" w:type="dxa"/>
            <w:vAlign w:val="center"/>
            <w:hideMark/>
          </w:tcPr>
          <w:p w14:paraId="41E77D65" w14:textId="77777777" w:rsidR="00F6755B" w:rsidRPr="00C667FA" w:rsidRDefault="00F6755B" w:rsidP="00F6755B">
            <w:pPr>
              <w:rPr>
                <w:rFonts w:ascii="Tahoma" w:eastAsia="Times New Roman" w:hAnsi="Tahoma" w:cs="Tahoma"/>
                <w:sz w:val="20"/>
                <w:szCs w:val="20"/>
                <w:lang w:eastAsia="en-GB"/>
              </w:rPr>
            </w:pPr>
          </w:p>
        </w:tc>
      </w:tr>
      <w:tr w:rsidR="00F6755B" w:rsidRPr="00C667FA" w14:paraId="5DE38289" w14:textId="77777777" w:rsidTr="00F6755B">
        <w:trPr>
          <w:trHeight w:val="127"/>
        </w:trPr>
        <w:tc>
          <w:tcPr>
            <w:tcW w:w="5275" w:type="dxa"/>
            <w:tcBorders>
              <w:top w:val="nil"/>
              <w:left w:val="single" w:sz="8" w:space="0" w:color="auto"/>
              <w:bottom w:val="nil"/>
              <w:right w:val="single" w:sz="8" w:space="0" w:color="auto"/>
            </w:tcBorders>
            <w:shd w:val="clear" w:color="auto" w:fill="auto"/>
            <w:noWrap/>
            <w:vAlign w:val="center"/>
            <w:hideMark/>
          </w:tcPr>
          <w:p w14:paraId="049885C3" w14:textId="2164C6EE"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Place Health and Adult Social Care Directorate:</w:t>
            </w:r>
          </w:p>
        </w:tc>
        <w:tc>
          <w:tcPr>
            <w:tcW w:w="1104" w:type="dxa"/>
            <w:tcBorders>
              <w:top w:val="nil"/>
              <w:left w:val="nil"/>
              <w:bottom w:val="nil"/>
              <w:right w:val="single" w:sz="8" w:space="0" w:color="auto"/>
            </w:tcBorders>
            <w:shd w:val="clear" w:color="auto" w:fill="auto"/>
            <w:noWrap/>
            <w:vAlign w:val="center"/>
            <w:hideMark/>
          </w:tcPr>
          <w:p w14:paraId="6A504C13" w14:textId="3B6E16A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583649F"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3CB7FAEF" w14:textId="6492BFDD"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9226E20" w14:textId="1D42A72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8E7B08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2B6BB190" w14:textId="5BF16F94"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5D87B395" w14:textId="51DE65BA"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3A0145E7" w14:textId="77777777" w:rsidR="00F6755B" w:rsidRPr="00C667FA" w:rsidRDefault="00F6755B" w:rsidP="00F6755B">
            <w:pPr>
              <w:rPr>
                <w:rFonts w:ascii="Tahoma" w:eastAsia="Times New Roman" w:hAnsi="Tahoma" w:cs="Tahoma"/>
                <w:sz w:val="20"/>
                <w:szCs w:val="20"/>
                <w:lang w:eastAsia="en-GB"/>
              </w:rPr>
            </w:pPr>
          </w:p>
        </w:tc>
      </w:tr>
      <w:tr w:rsidR="00F6755B" w:rsidRPr="00C667FA" w14:paraId="33F2E742" w14:textId="77777777" w:rsidTr="00F6755B">
        <w:trPr>
          <w:trHeight w:val="161"/>
        </w:trPr>
        <w:tc>
          <w:tcPr>
            <w:tcW w:w="5275" w:type="dxa"/>
            <w:tcBorders>
              <w:top w:val="nil"/>
              <w:left w:val="single" w:sz="8" w:space="0" w:color="auto"/>
              <w:bottom w:val="nil"/>
              <w:right w:val="single" w:sz="8" w:space="0" w:color="auto"/>
            </w:tcBorders>
            <w:shd w:val="clear" w:color="auto" w:fill="auto"/>
            <w:noWrap/>
            <w:vAlign w:val="center"/>
            <w:hideMark/>
          </w:tcPr>
          <w:p w14:paraId="255245BF"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CCG Funding</w:t>
            </w:r>
          </w:p>
        </w:tc>
        <w:tc>
          <w:tcPr>
            <w:tcW w:w="1104" w:type="dxa"/>
            <w:tcBorders>
              <w:top w:val="nil"/>
              <w:left w:val="nil"/>
              <w:bottom w:val="nil"/>
              <w:right w:val="single" w:sz="8" w:space="0" w:color="auto"/>
            </w:tcBorders>
            <w:shd w:val="clear" w:color="auto" w:fill="auto"/>
            <w:noWrap/>
            <w:vAlign w:val="center"/>
            <w:hideMark/>
          </w:tcPr>
          <w:p w14:paraId="604A84E7" w14:textId="54E54B1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7,870 </w:t>
            </w:r>
          </w:p>
        </w:tc>
        <w:tc>
          <w:tcPr>
            <w:tcW w:w="1426" w:type="dxa"/>
            <w:tcBorders>
              <w:top w:val="nil"/>
              <w:left w:val="nil"/>
              <w:bottom w:val="nil"/>
              <w:right w:val="nil"/>
            </w:tcBorders>
            <w:shd w:val="clear" w:color="auto" w:fill="auto"/>
            <w:vAlign w:val="center"/>
            <w:hideMark/>
          </w:tcPr>
          <w:p w14:paraId="25D98DED" w14:textId="2DF9E64B"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(5,318)</w:t>
            </w:r>
          </w:p>
        </w:tc>
        <w:tc>
          <w:tcPr>
            <w:tcW w:w="1125" w:type="dxa"/>
            <w:tcBorders>
              <w:top w:val="nil"/>
              <w:left w:val="nil"/>
              <w:bottom w:val="nil"/>
              <w:right w:val="single" w:sz="8" w:space="0" w:color="auto"/>
            </w:tcBorders>
            <w:shd w:val="clear" w:color="auto" w:fill="auto"/>
            <w:vAlign w:val="center"/>
            <w:hideMark/>
          </w:tcPr>
          <w:p w14:paraId="2626882D" w14:textId="37F911C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2,542 </w:t>
            </w:r>
          </w:p>
        </w:tc>
        <w:tc>
          <w:tcPr>
            <w:tcW w:w="1134" w:type="dxa"/>
            <w:tcBorders>
              <w:top w:val="nil"/>
              <w:left w:val="nil"/>
              <w:bottom w:val="nil"/>
              <w:right w:val="single" w:sz="8" w:space="0" w:color="auto"/>
            </w:tcBorders>
            <w:shd w:val="clear" w:color="auto" w:fill="auto"/>
            <w:vAlign w:val="center"/>
            <w:hideMark/>
          </w:tcPr>
          <w:p w14:paraId="2F430056" w14:textId="4438202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5,094 </w:t>
            </w:r>
          </w:p>
        </w:tc>
        <w:tc>
          <w:tcPr>
            <w:tcW w:w="1382" w:type="dxa"/>
            <w:tcBorders>
              <w:top w:val="nil"/>
              <w:left w:val="nil"/>
              <w:bottom w:val="nil"/>
              <w:right w:val="nil"/>
            </w:tcBorders>
            <w:shd w:val="clear" w:color="auto" w:fill="auto"/>
            <w:vAlign w:val="center"/>
          </w:tcPr>
          <w:p w14:paraId="3870C2DA" w14:textId="1A3D6987" w:rsidR="00F6755B" w:rsidRPr="00C667FA" w:rsidRDefault="00034A7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(1,675)</w:t>
            </w:r>
          </w:p>
        </w:tc>
        <w:tc>
          <w:tcPr>
            <w:tcW w:w="1028" w:type="dxa"/>
            <w:tcBorders>
              <w:top w:val="nil"/>
              <w:left w:val="nil"/>
              <w:bottom w:val="nil"/>
              <w:right w:val="single" w:sz="8" w:space="0" w:color="auto"/>
            </w:tcBorders>
            <w:shd w:val="clear" w:color="auto" w:fill="auto"/>
            <w:vAlign w:val="center"/>
          </w:tcPr>
          <w:p w14:paraId="58EFF657" w14:textId="2D176477" w:rsidR="00F6755B" w:rsidRPr="00C667FA" w:rsidRDefault="0078566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1,476</w:t>
            </w:r>
          </w:p>
        </w:tc>
        <w:tc>
          <w:tcPr>
            <w:tcW w:w="1134" w:type="dxa"/>
            <w:tcBorders>
              <w:top w:val="nil"/>
              <w:left w:val="nil"/>
              <w:bottom w:val="nil"/>
              <w:right w:val="single" w:sz="8" w:space="0" w:color="auto"/>
            </w:tcBorders>
            <w:shd w:val="clear" w:color="auto" w:fill="auto"/>
            <w:vAlign w:val="center"/>
          </w:tcPr>
          <w:p w14:paraId="08CA5CF2" w14:textId="0774969A" w:rsidR="00F6755B" w:rsidRPr="00C667FA" w:rsidRDefault="007A13E9"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4,895</w:t>
            </w:r>
          </w:p>
        </w:tc>
        <w:tc>
          <w:tcPr>
            <w:tcW w:w="222" w:type="dxa"/>
            <w:vAlign w:val="center"/>
            <w:hideMark/>
          </w:tcPr>
          <w:p w14:paraId="565C749F" w14:textId="77777777" w:rsidR="00F6755B" w:rsidRPr="00C667FA" w:rsidRDefault="00F6755B" w:rsidP="00F6755B">
            <w:pPr>
              <w:rPr>
                <w:rFonts w:ascii="Tahoma" w:eastAsia="Times New Roman" w:hAnsi="Tahoma" w:cs="Tahoma"/>
                <w:sz w:val="20"/>
                <w:szCs w:val="20"/>
                <w:lang w:eastAsia="en-GB"/>
              </w:rPr>
            </w:pPr>
          </w:p>
        </w:tc>
      </w:tr>
      <w:tr w:rsidR="00F6755B" w:rsidRPr="00C667FA" w14:paraId="6272BB2B" w14:textId="77777777" w:rsidTr="00F6755B">
        <w:trPr>
          <w:trHeight w:val="195"/>
        </w:trPr>
        <w:tc>
          <w:tcPr>
            <w:tcW w:w="5275" w:type="dxa"/>
            <w:tcBorders>
              <w:top w:val="nil"/>
              <w:left w:val="single" w:sz="8" w:space="0" w:color="auto"/>
              <w:bottom w:val="nil"/>
              <w:right w:val="single" w:sz="8" w:space="0" w:color="auto"/>
            </w:tcBorders>
            <w:shd w:val="clear" w:color="auto" w:fill="auto"/>
            <w:noWrap/>
            <w:vAlign w:val="center"/>
            <w:hideMark/>
          </w:tcPr>
          <w:p w14:paraId="493D0720" w14:textId="59F6075A"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Place Health and Adults SC Directorate Earmarkings</w:t>
            </w:r>
          </w:p>
        </w:tc>
        <w:tc>
          <w:tcPr>
            <w:tcW w:w="1104" w:type="dxa"/>
            <w:tcBorders>
              <w:top w:val="nil"/>
              <w:left w:val="nil"/>
              <w:bottom w:val="nil"/>
              <w:right w:val="single" w:sz="8" w:space="0" w:color="auto"/>
            </w:tcBorders>
            <w:shd w:val="clear" w:color="auto" w:fill="auto"/>
            <w:noWrap/>
            <w:vAlign w:val="center"/>
            <w:hideMark/>
          </w:tcPr>
          <w:p w14:paraId="45471FFB" w14:textId="2742AC9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9,556 </w:t>
            </w:r>
          </w:p>
        </w:tc>
        <w:tc>
          <w:tcPr>
            <w:tcW w:w="1426" w:type="dxa"/>
            <w:tcBorders>
              <w:top w:val="nil"/>
              <w:left w:val="nil"/>
              <w:bottom w:val="nil"/>
              <w:right w:val="nil"/>
            </w:tcBorders>
            <w:shd w:val="clear" w:color="auto" w:fill="auto"/>
            <w:vAlign w:val="center"/>
            <w:hideMark/>
          </w:tcPr>
          <w:p w14:paraId="54A2B35A" w14:textId="43CB4C0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(3,872)</w:t>
            </w:r>
          </w:p>
        </w:tc>
        <w:tc>
          <w:tcPr>
            <w:tcW w:w="1125" w:type="dxa"/>
            <w:tcBorders>
              <w:top w:val="nil"/>
              <w:left w:val="nil"/>
              <w:bottom w:val="nil"/>
              <w:right w:val="single" w:sz="8" w:space="0" w:color="auto"/>
            </w:tcBorders>
            <w:shd w:val="clear" w:color="auto" w:fill="auto"/>
            <w:vAlign w:val="center"/>
            <w:hideMark/>
          </w:tcPr>
          <w:p w14:paraId="00C7755E" w14:textId="2F3ED50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3,492 </w:t>
            </w:r>
          </w:p>
        </w:tc>
        <w:tc>
          <w:tcPr>
            <w:tcW w:w="1134" w:type="dxa"/>
            <w:tcBorders>
              <w:top w:val="nil"/>
              <w:left w:val="nil"/>
              <w:bottom w:val="nil"/>
              <w:right w:val="single" w:sz="8" w:space="0" w:color="auto"/>
            </w:tcBorders>
            <w:shd w:val="clear" w:color="auto" w:fill="auto"/>
            <w:vAlign w:val="center"/>
            <w:hideMark/>
          </w:tcPr>
          <w:p w14:paraId="7EEE3950" w14:textId="499C51E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9,176 </w:t>
            </w:r>
          </w:p>
        </w:tc>
        <w:tc>
          <w:tcPr>
            <w:tcW w:w="1382" w:type="dxa"/>
            <w:tcBorders>
              <w:top w:val="nil"/>
              <w:left w:val="nil"/>
              <w:bottom w:val="nil"/>
              <w:right w:val="nil"/>
            </w:tcBorders>
            <w:shd w:val="clear" w:color="000000" w:fill="FFFFFF"/>
            <w:vAlign w:val="center"/>
          </w:tcPr>
          <w:p w14:paraId="1419ABAD" w14:textId="39B8F794" w:rsidR="00F6755B" w:rsidRPr="00C667FA" w:rsidRDefault="000276A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(3,933)</w:t>
            </w:r>
          </w:p>
        </w:tc>
        <w:tc>
          <w:tcPr>
            <w:tcW w:w="1028" w:type="dxa"/>
            <w:tcBorders>
              <w:top w:val="nil"/>
              <w:left w:val="nil"/>
              <w:bottom w:val="nil"/>
              <w:right w:val="single" w:sz="8" w:space="0" w:color="auto"/>
            </w:tcBorders>
            <w:shd w:val="clear" w:color="000000" w:fill="FFFFFF"/>
            <w:vAlign w:val="center"/>
          </w:tcPr>
          <w:p w14:paraId="37DBC35F" w14:textId="2BBC4EAE" w:rsidR="00F6755B" w:rsidRPr="00C667FA" w:rsidRDefault="00D97A3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4,65</w:t>
            </w:r>
            <w:r w:rsidR="0098563B" w:rsidRPr="00C667FA">
              <w:rPr>
                <w:rFonts w:ascii="Tahoma" w:eastAsia="Times New Roman" w:hAnsi="Tahoma" w:cs="Tahoma"/>
                <w:color w:val="000000"/>
                <w:sz w:val="16"/>
                <w:szCs w:val="16"/>
                <w:lang w:eastAsia="en-GB"/>
              </w:rPr>
              <w:t>7</w:t>
            </w:r>
          </w:p>
        </w:tc>
        <w:tc>
          <w:tcPr>
            <w:tcW w:w="1134" w:type="dxa"/>
            <w:tcBorders>
              <w:top w:val="nil"/>
              <w:left w:val="nil"/>
              <w:bottom w:val="nil"/>
              <w:right w:val="single" w:sz="8" w:space="0" w:color="auto"/>
            </w:tcBorders>
            <w:shd w:val="clear" w:color="auto" w:fill="auto"/>
            <w:vAlign w:val="center"/>
          </w:tcPr>
          <w:p w14:paraId="04E2DDD8" w14:textId="7708EC85" w:rsidR="00F6755B" w:rsidRPr="00C667FA" w:rsidRDefault="00072A77"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9,900</w:t>
            </w:r>
          </w:p>
        </w:tc>
        <w:tc>
          <w:tcPr>
            <w:tcW w:w="222" w:type="dxa"/>
            <w:vAlign w:val="center"/>
            <w:hideMark/>
          </w:tcPr>
          <w:p w14:paraId="0E656224" w14:textId="77777777" w:rsidR="00F6755B" w:rsidRPr="00C667FA" w:rsidRDefault="00F6755B" w:rsidP="00F6755B">
            <w:pPr>
              <w:rPr>
                <w:rFonts w:ascii="Tahoma" w:eastAsia="Times New Roman" w:hAnsi="Tahoma" w:cs="Tahoma"/>
                <w:sz w:val="20"/>
                <w:szCs w:val="20"/>
                <w:lang w:eastAsia="en-GB"/>
              </w:rPr>
            </w:pPr>
          </w:p>
        </w:tc>
      </w:tr>
      <w:tr w:rsidR="00F6755B" w:rsidRPr="00C667FA" w14:paraId="3F8C4CC9" w14:textId="77777777" w:rsidTr="00F6755B">
        <w:trPr>
          <w:trHeight w:val="141"/>
        </w:trPr>
        <w:tc>
          <w:tcPr>
            <w:tcW w:w="5275" w:type="dxa"/>
            <w:tcBorders>
              <w:top w:val="nil"/>
              <w:left w:val="single" w:sz="8" w:space="0" w:color="auto"/>
              <w:bottom w:val="nil"/>
              <w:right w:val="single" w:sz="8" w:space="0" w:color="auto"/>
            </w:tcBorders>
            <w:shd w:val="clear" w:color="auto" w:fill="auto"/>
            <w:noWrap/>
            <w:vAlign w:val="center"/>
            <w:hideMark/>
          </w:tcPr>
          <w:p w14:paraId="66835462" w14:textId="3D96CFC9"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Public Health and Communities Directorate:</w:t>
            </w:r>
          </w:p>
        </w:tc>
        <w:tc>
          <w:tcPr>
            <w:tcW w:w="1104" w:type="dxa"/>
            <w:tcBorders>
              <w:top w:val="nil"/>
              <w:left w:val="nil"/>
              <w:bottom w:val="nil"/>
              <w:right w:val="single" w:sz="8" w:space="0" w:color="auto"/>
            </w:tcBorders>
            <w:shd w:val="clear" w:color="auto" w:fill="auto"/>
            <w:noWrap/>
            <w:vAlign w:val="center"/>
            <w:hideMark/>
          </w:tcPr>
          <w:p w14:paraId="574925CB" w14:textId="3D9751F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C3BAFB1"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8CFF611" w14:textId="4C62EC50"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D1F98B5" w14:textId="3A396A1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03229E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0F7D5337" w14:textId="3FD30FE1"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55EE1A7A" w14:textId="289A3AEB"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2A7AAEB0" w14:textId="77777777" w:rsidR="00F6755B" w:rsidRPr="00C667FA" w:rsidRDefault="00F6755B" w:rsidP="00F6755B">
            <w:pPr>
              <w:rPr>
                <w:rFonts w:ascii="Tahoma" w:eastAsia="Times New Roman" w:hAnsi="Tahoma" w:cs="Tahoma"/>
                <w:sz w:val="20"/>
                <w:szCs w:val="20"/>
                <w:lang w:eastAsia="en-GB"/>
              </w:rPr>
            </w:pPr>
          </w:p>
        </w:tc>
      </w:tr>
      <w:tr w:rsidR="00F6755B" w:rsidRPr="00C667FA" w14:paraId="5E7481F5" w14:textId="77777777" w:rsidTr="00F6755B">
        <w:trPr>
          <w:trHeight w:val="87"/>
        </w:trPr>
        <w:tc>
          <w:tcPr>
            <w:tcW w:w="5275" w:type="dxa"/>
            <w:tcBorders>
              <w:top w:val="nil"/>
              <w:left w:val="single" w:sz="8" w:space="0" w:color="auto"/>
              <w:bottom w:val="nil"/>
              <w:right w:val="single" w:sz="8" w:space="0" w:color="auto"/>
            </w:tcBorders>
            <w:shd w:val="clear" w:color="auto" w:fill="auto"/>
            <w:noWrap/>
            <w:vAlign w:val="center"/>
            <w:hideMark/>
          </w:tcPr>
          <w:p w14:paraId="046A935D" w14:textId="511F3FD2"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Public Health Earmarkings</w:t>
            </w:r>
          </w:p>
        </w:tc>
        <w:tc>
          <w:tcPr>
            <w:tcW w:w="1104" w:type="dxa"/>
            <w:tcBorders>
              <w:top w:val="nil"/>
              <w:left w:val="nil"/>
              <w:bottom w:val="nil"/>
              <w:right w:val="single" w:sz="8" w:space="0" w:color="auto"/>
            </w:tcBorders>
            <w:shd w:val="clear" w:color="auto" w:fill="auto"/>
            <w:noWrap/>
            <w:vAlign w:val="center"/>
            <w:hideMark/>
          </w:tcPr>
          <w:p w14:paraId="07A4102F" w14:textId="6F6F2A7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2,356 </w:t>
            </w:r>
          </w:p>
        </w:tc>
        <w:tc>
          <w:tcPr>
            <w:tcW w:w="1426" w:type="dxa"/>
            <w:tcBorders>
              <w:top w:val="nil"/>
              <w:left w:val="nil"/>
              <w:bottom w:val="nil"/>
              <w:right w:val="nil"/>
            </w:tcBorders>
            <w:shd w:val="clear" w:color="auto" w:fill="auto"/>
            <w:vAlign w:val="center"/>
            <w:hideMark/>
          </w:tcPr>
          <w:p w14:paraId="3C0D93CC" w14:textId="4A86F5B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(79)</w:t>
            </w:r>
          </w:p>
        </w:tc>
        <w:tc>
          <w:tcPr>
            <w:tcW w:w="1125" w:type="dxa"/>
            <w:tcBorders>
              <w:top w:val="nil"/>
              <w:left w:val="nil"/>
              <w:bottom w:val="nil"/>
              <w:right w:val="single" w:sz="8" w:space="0" w:color="auto"/>
            </w:tcBorders>
            <w:shd w:val="clear" w:color="auto" w:fill="auto"/>
            <w:vAlign w:val="center"/>
            <w:hideMark/>
          </w:tcPr>
          <w:p w14:paraId="6FEBBFD7" w14:textId="5AC0FC0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22B86ED" w14:textId="3144E7E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2,277 </w:t>
            </w:r>
          </w:p>
        </w:tc>
        <w:tc>
          <w:tcPr>
            <w:tcW w:w="1382" w:type="dxa"/>
            <w:tcBorders>
              <w:top w:val="nil"/>
              <w:left w:val="nil"/>
              <w:bottom w:val="nil"/>
              <w:right w:val="nil"/>
            </w:tcBorders>
            <w:shd w:val="clear" w:color="auto" w:fill="auto"/>
            <w:vAlign w:val="center"/>
          </w:tcPr>
          <w:p w14:paraId="1AE41AA0" w14:textId="24A0FB7E" w:rsidR="00F6755B" w:rsidRPr="00C667FA" w:rsidRDefault="001E6C1E" w:rsidP="00F6755B">
            <w:pPr>
              <w:jc w:val="right"/>
              <w:rPr>
                <w:rFonts w:ascii="Tahoma" w:eastAsia="Times New Roman" w:hAnsi="Tahoma" w:cs="Tahoma"/>
                <w:sz w:val="16"/>
                <w:szCs w:val="16"/>
                <w:lang w:eastAsia="en-GB"/>
              </w:rPr>
            </w:pPr>
            <w:r w:rsidRPr="00C667FA">
              <w:rPr>
                <w:rFonts w:ascii="Tahoma" w:eastAsia="Times New Roman" w:hAnsi="Tahoma" w:cs="Tahoma"/>
                <w:sz w:val="16"/>
                <w:szCs w:val="16"/>
                <w:lang w:eastAsia="en-GB"/>
              </w:rPr>
              <w:t>(</w:t>
            </w:r>
            <w:r w:rsidR="002B5375" w:rsidRPr="00C667FA">
              <w:rPr>
                <w:rFonts w:ascii="Tahoma" w:eastAsia="Times New Roman" w:hAnsi="Tahoma" w:cs="Tahoma"/>
                <w:sz w:val="16"/>
                <w:szCs w:val="16"/>
                <w:lang w:eastAsia="en-GB"/>
              </w:rPr>
              <w:t>424</w:t>
            </w:r>
            <w:r w:rsidR="004B0469" w:rsidRPr="00C667FA">
              <w:rPr>
                <w:rFonts w:ascii="Tahoma" w:eastAsia="Times New Roman" w:hAnsi="Tahoma" w:cs="Tahoma"/>
                <w:sz w:val="16"/>
                <w:szCs w:val="16"/>
                <w:lang w:eastAsia="en-GB"/>
              </w:rPr>
              <w:t>)</w:t>
            </w:r>
          </w:p>
        </w:tc>
        <w:tc>
          <w:tcPr>
            <w:tcW w:w="1028" w:type="dxa"/>
            <w:tcBorders>
              <w:top w:val="nil"/>
              <w:left w:val="nil"/>
              <w:bottom w:val="nil"/>
              <w:right w:val="single" w:sz="8" w:space="0" w:color="auto"/>
            </w:tcBorders>
            <w:shd w:val="clear" w:color="auto" w:fill="auto"/>
            <w:vAlign w:val="center"/>
          </w:tcPr>
          <w:p w14:paraId="3BDE2E83" w14:textId="370B573A" w:rsidR="00F6755B" w:rsidRPr="00C667FA" w:rsidRDefault="002B5375" w:rsidP="00F6755B">
            <w:pPr>
              <w:jc w:val="right"/>
              <w:rPr>
                <w:rFonts w:ascii="Tahoma" w:eastAsia="Times New Roman" w:hAnsi="Tahoma" w:cs="Tahoma"/>
                <w:sz w:val="16"/>
                <w:szCs w:val="16"/>
                <w:lang w:eastAsia="en-GB"/>
              </w:rPr>
            </w:pPr>
            <w:r w:rsidRPr="00C667FA">
              <w:rPr>
                <w:rFonts w:ascii="Tahoma" w:eastAsia="Times New Roman" w:hAnsi="Tahoma" w:cs="Tahoma"/>
                <w:sz w:val="16"/>
                <w:szCs w:val="16"/>
                <w:lang w:eastAsia="en-GB"/>
              </w:rPr>
              <w:t>459</w:t>
            </w:r>
          </w:p>
        </w:tc>
        <w:tc>
          <w:tcPr>
            <w:tcW w:w="1134" w:type="dxa"/>
            <w:tcBorders>
              <w:top w:val="nil"/>
              <w:left w:val="nil"/>
              <w:bottom w:val="nil"/>
              <w:right w:val="single" w:sz="8" w:space="0" w:color="auto"/>
            </w:tcBorders>
            <w:shd w:val="clear" w:color="auto" w:fill="auto"/>
            <w:vAlign w:val="center"/>
          </w:tcPr>
          <w:p w14:paraId="55AB2EE1" w14:textId="131A5071" w:rsidR="00F6755B" w:rsidRPr="00C667FA" w:rsidRDefault="009C601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2,31</w:t>
            </w:r>
            <w:r w:rsidR="00B66344" w:rsidRPr="00C667FA">
              <w:rPr>
                <w:rFonts w:ascii="Tahoma" w:eastAsia="Times New Roman" w:hAnsi="Tahoma" w:cs="Tahoma"/>
                <w:b/>
                <w:bCs/>
                <w:color w:val="000000"/>
                <w:sz w:val="16"/>
                <w:szCs w:val="16"/>
                <w:lang w:eastAsia="en-GB"/>
              </w:rPr>
              <w:t>1</w:t>
            </w:r>
          </w:p>
        </w:tc>
        <w:tc>
          <w:tcPr>
            <w:tcW w:w="222" w:type="dxa"/>
            <w:vAlign w:val="center"/>
            <w:hideMark/>
          </w:tcPr>
          <w:p w14:paraId="23325F08" w14:textId="77777777" w:rsidR="00F6755B" w:rsidRPr="00C667FA" w:rsidRDefault="00F6755B" w:rsidP="00F6755B">
            <w:pPr>
              <w:rPr>
                <w:rFonts w:ascii="Tahoma" w:eastAsia="Times New Roman" w:hAnsi="Tahoma" w:cs="Tahoma"/>
                <w:sz w:val="20"/>
                <w:szCs w:val="20"/>
                <w:lang w:eastAsia="en-GB"/>
              </w:rPr>
            </w:pPr>
          </w:p>
        </w:tc>
      </w:tr>
      <w:tr w:rsidR="00F6755B" w:rsidRPr="00C667FA" w14:paraId="56791E89" w14:textId="77777777" w:rsidTr="00F6755B">
        <w:trPr>
          <w:trHeight w:val="73"/>
        </w:trPr>
        <w:tc>
          <w:tcPr>
            <w:tcW w:w="5275" w:type="dxa"/>
            <w:tcBorders>
              <w:top w:val="nil"/>
              <w:left w:val="single" w:sz="8" w:space="0" w:color="auto"/>
              <w:bottom w:val="nil"/>
              <w:right w:val="single" w:sz="8" w:space="0" w:color="auto"/>
            </w:tcBorders>
            <w:shd w:val="clear" w:color="auto" w:fill="auto"/>
            <w:noWrap/>
            <w:vAlign w:val="center"/>
            <w:hideMark/>
          </w:tcPr>
          <w:p w14:paraId="57D82605"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Area Council Funding</w:t>
            </w:r>
          </w:p>
        </w:tc>
        <w:tc>
          <w:tcPr>
            <w:tcW w:w="1104" w:type="dxa"/>
            <w:tcBorders>
              <w:top w:val="nil"/>
              <w:left w:val="nil"/>
              <w:bottom w:val="nil"/>
              <w:right w:val="single" w:sz="8" w:space="0" w:color="auto"/>
            </w:tcBorders>
            <w:shd w:val="clear" w:color="auto" w:fill="auto"/>
            <w:noWrap/>
            <w:vAlign w:val="center"/>
            <w:hideMark/>
          </w:tcPr>
          <w:p w14:paraId="1A377A64" w14:textId="5727A1F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1,127 </w:t>
            </w:r>
          </w:p>
        </w:tc>
        <w:tc>
          <w:tcPr>
            <w:tcW w:w="1426" w:type="dxa"/>
            <w:tcBorders>
              <w:top w:val="nil"/>
              <w:left w:val="nil"/>
              <w:bottom w:val="nil"/>
              <w:right w:val="nil"/>
            </w:tcBorders>
            <w:shd w:val="clear" w:color="auto" w:fill="auto"/>
            <w:vAlign w:val="center"/>
            <w:hideMark/>
          </w:tcPr>
          <w:p w14:paraId="5D5F095F" w14:textId="30E0520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(300)</w:t>
            </w:r>
          </w:p>
        </w:tc>
        <w:tc>
          <w:tcPr>
            <w:tcW w:w="1125" w:type="dxa"/>
            <w:tcBorders>
              <w:top w:val="nil"/>
              <w:left w:val="nil"/>
              <w:bottom w:val="nil"/>
              <w:right w:val="single" w:sz="8" w:space="0" w:color="auto"/>
            </w:tcBorders>
            <w:shd w:val="clear" w:color="auto" w:fill="auto"/>
            <w:vAlign w:val="center"/>
            <w:hideMark/>
          </w:tcPr>
          <w:p w14:paraId="21F76073" w14:textId="3003CB9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3BD493" w14:textId="0E031AC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827 </w:t>
            </w:r>
          </w:p>
        </w:tc>
        <w:tc>
          <w:tcPr>
            <w:tcW w:w="1382" w:type="dxa"/>
            <w:tcBorders>
              <w:top w:val="nil"/>
              <w:left w:val="nil"/>
              <w:bottom w:val="nil"/>
              <w:right w:val="nil"/>
            </w:tcBorders>
            <w:shd w:val="clear" w:color="auto" w:fill="auto"/>
            <w:vAlign w:val="center"/>
          </w:tcPr>
          <w:p w14:paraId="5456D91A" w14:textId="009C01B8" w:rsidR="00F6755B" w:rsidRPr="00C667FA" w:rsidRDefault="00573F4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(73)</w:t>
            </w:r>
          </w:p>
        </w:tc>
        <w:tc>
          <w:tcPr>
            <w:tcW w:w="1028" w:type="dxa"/>
            <w:tcBorders>
              <w:top w:val="nil"/>
              <w:left w:val="nil"/>
              <w:bottom w:val="nil"/>
              <w:right w:val="single" w:sz="8" w:space="0" w:color="auto"/>
            </w:tcBorders>
            <w:shd w:val="clear" w:color="auto" w:fill="auto"/>
            <w:vAlign w:val="center"/>
          </w:tcPr>
          <w:p w14:paraId="22D3A226" w14:textId="6F2AA5E5" w:rsidR="00F6755B" w:rsidRPr="00C667FA" w:rsidRDefault="0037787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8</w:t>
            </w:r>
            <w:r w:rsidR="00405E16" w:rsidRPr="00C667FA">
              <w:rPr>
                <w:rFonts w:ascii="Tahoma" w:eastAsia="Times New Roman" w:hAnsi="Tahoma" w:cs="Tahoma"/>
                <w:color w:val="000000"/>
                <w:sz w:val="16"/>
                <w:szCs w:val="16"/>
                <w:lang w:eastAsia="en-GB"/>
              </w:rPr>
              <w:t>0</w:t>
            </w:r>
          </w:p>
        </w:tc>
        <w:tc>
          <w:tcPr>
            <w:tcW w:w="1134" w:type="dxa"/>
            <w:tcBorders>
              <w:top w:val="nil"/>
              <w:left w:val="nil"/>
              <w:bottom w:val="nil"/>
              <w:right w:val="single" w:sz="8" w:space="0" w:color="auto"/>
            </w:tcBorders>
            <w:shd w:val="clear" w:color="auto" w:fill="auto"/>
            <w:vAlign w:val="center"/>
          </w:tcPr>
          <w:p w14:paraId="2C004E45" w14:textId="5E9E9CF4" w:rsidR="00F6755B" w:rsidRPr="00C667FA" w:rsidRDefault="00926F4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834</w:t>
            </w:r>
          </w:p>
        </w:tc>
        <w:tc>
          <w:tcPr>
            <w:tcW w:w="222" w:type="dxa"/>
            <w:vAlign w:val="center"/>
            <w:hideMark/>
          </w:tcPr>
          <w:p w14:paraId="22C764F7" w14:textId="77777777" w:rsidR="00F6755B" w:rsidRPr="00C667FA" w:rsidRDefault="00F6755B" w:rsidP="00F6755B">
            <w:pPr>
              <w:rPr>
                <w:rFonts w:ascii="Tahoma" w:eastAsia="Times New Roman" w:hAnsi="Tahoma" w:cs="Tahoma"/>
                <w:sz w:val="20"/>
                <w:szCs w:val="20"/>
                <w:lang w:eastAsia="en-GB"/>
              </w:rPr>
            </w:pPr>
          </w:p>
        </w:tc>
      </w:tr>
      <w:tr w:rsidR="00F6755B" w:rsidRPr="00C667FA" w14:paraId="7464940B"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36AA7BDB" w14:textId="77777777"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Core Services Directorate:</w:t>
            </w:r>
          </w:p>
        </w:tc>
        <w:tc>
          <w:tcPr>
            <w:tcW w:w="1104" w:type="dxa"/>
            <w:tcBorders>
              <w:top w:val="nil"/>
              <w:left w:val="nil"/>
              <w:bottom w:val="nil"/>
              <w:right w:val="single" w:sz="8" w:space="0" w:color="auto"/>
            </w:tcBorders>
            <w:shd w:val="clear" w:color="auto" w:fill="auto"/>
            <w:noWrap/>
            <w:vAlign w:val="center"/>
            <w:hideMark/>
          </w:tcPr>
          <w:p w14:paraId="455E50F5" w14:textId="28DD164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E549D0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F18B6BD" w14:textId="4D70F8FF"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227360C" w14:textId="500728C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0551257B"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15179F3A" w14:textId="71AFE18B"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464428BF" w14:textId="595374AC"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3FDBF576" w14:textId="77777777" w:rsidR="00F6755B" w:rsidRPr="00C667FA" w:rsidRDefault="00F6755B" w:rsidP="00F6755B">
            <w:pPr>
              <w:rPr>
                <w:rFonts w:ascii="Tahoma" w:eastAsia="Times New Roman" w:hAnsi="Tahoma" w:cs="Tahoma"/>
                <w:sz w:val="20"/>
                <w:szCs w:val="20"/>
                <w:lang w:eastAsia="en-GB"/>
              </w:rPr>
            </w:pPr>
          </w:p>
        </w:tc>
      </w:tr>
      <w:tr w:rsidR="00F6755B" w:rsidRPr="00C667FA" w14:paraId="1922D2D5" w14:textId="77777777" w:rsidTr="00F6755B">
        <w:trPr>
          <w:trHeight w:val="125"/>
        </w:trPr>
        <w:tc>
          <w:tcPr>
            <w:tcW w:w="5275" w:type="dxa"/>
            <w:tcBorders>
              <w:top w:val="nil"/>
              <w:left w:val="single" w:sz="8" w:space="0" w:color="auto"/>
              <w:bottom w:val="nil"/>
              <w:right w:val="single" w:sz="8" w:space="0" w:color="auto"/>
            </w:tcBorders>
            <w:shd w:val="clear" w:color="auto" w:fill="auto"/>
            <w:noWrap/>
            <w:vAlign w:val="center"/>
            <w:hideMark/>
          </w:tcPr>
          <w:p w14:paraId="5190649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PFI / BSF Programme</w:t>
            </w:r>
          </w:p>
        </w:tc>
        <w:tc>
          <w:tcPr>
            <w:tcW w:w="1104" w:type="dxa"/>
            <w:tcBorders>
              <w:top w:val="nil"/>
              <w:left w:val="nil"/>
              <w:bottom w:val="nil"/>
              <w:right w:val="single" w:sz="8" w:space="0" w:color="auto"/>
            </w:tcBorders>
            <w:shd w:val="clear" w:color="auto" w:fill="auto"/>
            <w:noWrap/>
            <w:vAlign w:val="center"/>
            <w:hideMark/>
          </w:tcPr>
          <w:p w14:paraId="2B6F61E6" w14:textId="3FBD848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8,391 </w:t>
            </w:r>
          </w:p>
        </w:tc>
        <w:tc>
          <w:tcPr>
            <w:tcW w:w="1426" w:type="dxa"/>
            <w:tcBorders>
              <w:top w:val="nil"/>
              <w:left w:val="nil"/>
              <w:bottom w:val="nil"/>
              <w:right w:val="nil"/>
            </w:tcBorders>
            <w:shd w:val="clear" w:color="auto" w:fill="auto"/>
            <w:vAlign w:val="center"/>
            <w:hideMark/>
          </w:tcPr>
          <w:p w14:paraId="6B0B901D" w14:textId="4E85F92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(2,451)</w:t>
            </w:r>
          </w:p>
        </w:tc>
        <w:tc>
          <w:tcPr>
            <w:tcW w:w="1125" w:type="dxa"/>
            <w:tcBorders>
              <w:top w:val="nil"/>
              <w:left w:val="nil"/>
              <w:bottom w:val="nil"/>
              <w:right w:val="single" w:sz="8" w:space="0" w:color="auto"/>
            </w:tcBorders>
            <w:shd w:val="clear" w:color="auto" w:fill="auto"/>
            <w:vAlign w:val="center"/>
            <w:hideMark/>
          </w:tcPr>
          <w:p w14:paraId="35A4A764" w14:textId="7B5523B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08B66EBD" w14:textId="2BA0B87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5,940 </w:t>
            </w:r>
          </w:p>
        </w:tc>
        <w:tc>
          <w:tcPr>
            <w:tcW w:w="1382" w:type="dxa"/>
            <w:tcBorders>
              <w:top w:val="nil"/>
              <w:left w:val="nil"/>
              <w:bottom w:val="nil"/>
              <w:right w:val="nil"/>
            </w:tcBorders>
            <w:shd w:val="clear" w:color="auto" w:fill="auto"/>
            <w:vAlign w:val="center"/>
          </w:tcPr>
          <w:p w14:paraId="59C3001B" w14:textId="1AA8184E" w:rsidR="00F6755B" w:rsidRPr="00C667FA" w:rsidRDefault="00F6755B" w:rsidP="00F6755B">
            <w:pPr>
              <w:jc w:val="right"/>
              <w:rPr>
                <w:rFonts w:ascii="Tahoma" w:eastAsia="Times New Roman" w:hAnsi="Tahoma" w:cs="Tahoma"/>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28E7F589" w14:textId="2D1A394E" w:rsidR="00F6755B" w:rsidRPr="00C667FA" w:rsidRDefault="0039468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374</w:t>
            </w:r>
          </w:p>
        </w:tc>
        <w:tc>
          <w:tcPr>
            <w:tcW w:w="1134" w:type="dxa"/>
            <w:tcBorders>
              <w:top w:val="nil"/>
              <w:left w:val="nil"/>
              <w:bottom w:val="nil"/>
              <w:right w:val="single" w:sz="8" w:space="0" w:color="auto"/>
            </w:tcBorders>
            <w:shd w:val="clear" w:color="auto" w:fill="auto"/>
            <w:vAlign w:val="center"/>
          </w:tcPr>
          <w:p w14:paraId="65C3478F" w14:textId="36A4A22D" w:rsidR="00F6755B" w:rsidRPr="00C667FA" w:rsidRDefault="005805C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6,314</w:t>
            </w:r>
          </w:p>
        </w:tc>
        <w:tc>
          <w:tcPr>
            <w:tcW w:w="222" w:type="dxa"/>
            <w:vAlign w:val="center"/>
            <w:hideMark/>
          </w:tcPr>
          <w:p w14:paraId="0F9D1B09" w14:textId="77777777" w:rsidR="00F6755B" w:rsidRPr="00C667FA" w:rsidRDefault="00F6755B" w:rsidP="00F6755B">
            <w:pPr>
              <w:rPr>
                <w:rFonts w:ascii="Tahoma" w:eastAsia="Times New Roman" w:hAnsi="Tahoma" w:cs="Tahoma"/>
                <w:sz w:val="20"/>
                <w:szCs w:val="20"/>
                <w:lang w:eastAsia="en-GB"/>
              </w:rPr>
            </w:pPr>
          </w:p>
        </w:tc>
      </w:tr>
      <w:tr w:rsidR="00F6755B" w:rsidRPr="00C667FA" w14:paraId="12A7F9DB"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67FEEF72" w14:textId="39776258"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Core Services Directorate Earmarkings</w:t>
            </w:r>
          </w:p>
        </w:tc>
        <w:tc>
          <w:tcPr>
            <w:tcW w:w="1104" w:type="dxa"/>
            <w:tcBorders>
              <w:top w:val="nil"/>
              <w:left w:val="nil"/>
              <w:bottom w:val="nil"/>
              <w:right w:val="single" w:sz="8" w:space="0" w:color="auto"/>
            </w:tcBorders>
            <w:shd w:val="clear" w:color="auto" w:fill="auto"/>
            <w:noWrap/>
            <w:vAlign w:val="center"/>
            <w:hideMark/>
          </w:tcPr>
          <w:p w14:paraId="3A34DFDA" w14:textId="1622C9A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7,711 </w:t>
            </w:r>
          </w:p>
        </w:tc>
        <w:tc>
          <w:tcPr>
            <w:tcW w:w="1426" w:type="dxa"/>
            <w:tcBorders>
              <w:top w:val="nil"/>
              <w:left w:val="nil"/>
              <w:bottom w:val="nil"/>
              <w:right w:val="nil"/>
            </w:tcBorders>
            <w:shd w:val="clear" w:color="auto" w:fill="auto"/>
            <w:vAlign w:val="center"/>
            <w:hideMark/>
          </w:tcPr>
          <w:p w14:paraId="197C7634" w14:textId="3F059FB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570 </w:t>
            </w:r>
          </w:p>
        </w:tc>
        <w:tc>
          <w:tcPr>
            <w:tcW w:w="1125" w:type="dxa"/>
            <w:tcBorders>
              <w:top w:val="nil"/>
              <w:left w:val="nil"/>
              <w:bottom w:val="nil"/>
              <w:right w:val="single" w:sz="8" w:space="0" w:color="auto"/>
            </w:tcBorders>
            <w:shd w:val="clear" w:color="auto" w:fill="auto"/>
            <w:vAlign w:val="center"/>
            <w:hideMark/>
          </w:tcPr>
          <w:p w14:paraId="56CF71B8" w14:textId="5B9D0E50"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(1,475)</w:t>
            </w:r>
          </w:p>
        </w:tc>
        <w:tc>
          <w:tcPr>
            <w:tcW w:w="1134" w:type="dxa"/>
            <w:tcBorders>
              <w:top w:val="nil"/>
              <w:left w:val="nil"/>
              <w:bottom w:val="nil"/>
              <w:right w:val="single" w:sz="8" w:space="0" w:color="auto"/>
            </w:tcBorders>
            <w:shd w:val="clear" w:color="auto" w:fill="auto"/>
            <w:vAlign w:val="center"/>
            <w:hideMark/>
          </w:tcPr>
          <w:p w14:paraId="6F4A8EF6" w14:textId="78C432E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6,806 </w:t>
            </w:r>
          </w:p>
        </w:tc>
        <w:tc>
          <w:tcPr>
            <w:tcW w:w="1382" w:type="dxa"/>
            <w:tcBorders>
              <w:top w:val="nil"/>
              <w:left w:val="nil"/>
              <w:bottom w:val="nil"/>
              <w:right w:val="nil"/>
            </w:tcBorders>
            <w:shd w:val="clear" w:color="auto" w:fill="auto"/>
            <w:vAlign w:val="center"/>
          </w:tcPr>
          <w:p w14:paraId="1A5B5B85" w14:textId="4AB53CA3" w:rsidR="00F6755B" w:rsidRPr="00C667FA" w:rsidRDefault="0056064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(880)</w:t>
            </w:r>
          </w:p>
        </w:tc>
        <w:tc>
          <w:tcPr>
            <w:tcW w:w="1028" w:type="dxa"/>
            <w:tcBorders>
              <w:top w:val="nil"/>
              <w:left w:val="nil"/>
              <w:bottom w:val="nil"/>
              <w:right w:val="single" w:sz="8" w:space="0" w:color="auto"/>
            </w:tcBorders>
            <w:shd w:val="clear" w:color="auto" w:fill="auto"/>
            <w:vAlign w:val="center"/>
          </w:tcPr>
          <w:p w14:paraId="3DD2C360" w14:textId="6B034A23" w:rsidR="00F6755B" w:rsidRPr="00C667FA" w:rsidRDefault="0056064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105</w:t>
            </w:r>
          </w:p>
        </w:tc>
        <w:tc>
          <w:tcPr>
            <w:tcW w:w="1134" w:type="dxa"/>
            <w:tcBorders>
              <w:top w:val="nil"/>
              <w:left w:val="nil"/>
              <w:bottom w:val="nil"/>
              <w:right w:val="single" w:sz="8" w:space="0" w:color="auto"/>
            </w:tcBorders>
            <w:shd w:val="clear" w:color="auto" w:fill="auto"/>
            <w:vAlign w:val="center"/>
          </w:tcPr>
          <w:p w14:paraId="599E0D58" w14:textId="154C3C77" w:rsidR="00F6755B" w:rsidRPr="00C667FA" w:rsidRDefault="000C4AD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6,031</w:t>
            </w:r>
          </w:p>
        </w:tc>
        <w:tc>
          <w:tcPr>
            <w:tcW w:w="222" w:type="dxa"/>
            <w:vAlign w:val="center"/>
            <w:hideMark/>
          </w:tcPr>
          <w:p w14:paraId="1F72D026" w14:textId="77777777" w:rsidR="00F6755B" w:rsidRPr="00C667FA" w:rsidRDefault="00F6755B" w:rsidP="00F6755B">
            <w:pPr>
              <w:rPr>
                <w:rFonts w:ascii="Tahoma" w:eastAsia="Times New Roman" w:hAnsi="Tahoma" w:cs="Tahoma"/>
                <w:sz w:val="20"/>
                <w:szCs w:val="20"/>
                <w:lang w:eastAsia="en-GB"/>
              </w:rPr>
            </w:pPr>
          </w:p>
        </w:tc>
      </w:tr>
      <w:tr w:rsidR="00F6755B" w:rsidRPr="00C667FA" w14:paraId="635672BE"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5128F4F0"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04" w:type="dxa"/>
            <w:tcBorders>
              <w:top w:val="nil"/>
              <w:left w:val="nil"/>
              <w:bottom w:val="nil"/>
              <w:right w:val="single" w:sz="8" w:space="0" w:color="auto"/>
            </w:tcBorders>
            <w:shd w:val="clear" w:color="auto" w:fill="auto"/>
            <w:noWrap/>
            <w:vAlign w:val="center"/>
            <w:hideMark/>
          </w:tcPr>
          <w:p w14:paraId="2B4985BD" w14:textId="6BBD2AD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3E9C626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076D7FE" w14:textId="4130D62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A48D9F4" w14:textId="0C9FBD7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17DE45B4"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4524B89F" w14:textId="33DE1404"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2CCB8860" w14:textId="3FEAF5A2"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173B91D6" w14:textId="77777777" w:rsidR="00F6755B" w:rsidRPr="00C667FA" w:rsidRDefault="00F6755B" w:rsidP="00F6755B">
            <w:pPr>
              <w:rPr>
                <w:rFonts w:ascii="Tahoma" w:eastAsia="Times New Roman" w:hAnsi="Tahoma" w:cs="Tahoma"/>
                <w:sz w:val="20"/>
                <w:szCs w:val="20"/>
                <w:lang w:eastAsia="en-GB"/>
              </w:rPr>
            </w:pPr>
          </w:p>
        </w:tc>
      </w:tr>
      <w:tr w:rsidR="00F6755B" w:rsidRPr="00C667FA" w14:paraId="103F7B02" w14:textId="77777777" w:rsidTr="00F6755B">
        <w:trPr>
          <w:trHeight w:val="81"/>
        </w:trPr>
        <w:tc>
          <w:tcPr>
            <w:tcW w:w="5275" w:type="dxa"/>
            <w:tcBorders>
              <w:top w:val="nil"/>
              <w:left w:val="single" w:sz="8" w:space="0" w:color="auto"/>
              <w:bottom w:val="nil"/>
              <w:right w:val="single" w:sz="8" w:space="0" w:color="auto"/>
            </w:tcBorders>
            <w:shd w:val="clear" w:color="auto" w:fill="auto"/>
            <w:noWrap/>
            <w:vAlign w:val="center"/>
            <w:hideMark/>
          </w:tcPr>
          <w:p w14:paraId="067CBF1D" w14:textId="7FBA95D8" w:rsidR="00F6755B" w:rsidRPr="00C667FA" w:rsidRDefault="00F6755B" w:rsidP="00F6755B">
            <w:pPr>
              <w:rPr>
                <w:rFonts w:ascii="Tahoma" w:eastAsia="Times New Roman" w:hAnsi="Tahoma" w:cs="Tahoma"/>
                <w:b/>
                <w:bCs/>
                <w:color w:val="000000"/>
                <w:sz w:val="16"/>
                <w:szCs w:val="16"/>
                <w:u w:val="single"/>
                <w:lang w:eastAsia="en-GB"/>
              </w:rPr>
            </w:pPr>
            <w:r w:rsidRPr="00C667FA">
              <w:rPr>
                <w:rFonts w:ascii="Tahoma" w:eastAsia="Times New Roman" w:hAnsi="Tahoma" w:cs="Tahoma"/>
                <w:b/>
                <w:bCs/>
                <w:color w:val="000000"/>
                <w:sz w:val="16"/>
                <w:szCs w:val="16"/>
                <w:u w:val="single"/>
                <w:lang w:eastAsia="en-GB"/>
              </w:rPr>
              <w:t>Corporate Earmarked Reserves:</w:t>
            </w:r>
          </w:p>
        </w:tc>
        <w:tc>
          <w:tcPr>
            <w:tcW w:w="1104" w:type="dxa"/>
            <w:tcBorders>
              <w:top w:val="nil"/>
              <w:left w:val="nil"/>
              <w:bottom w:val="nil"/>
              <w:right w:val="single" w:sz="8" w:space="0" w:color="auto"/>
            </w:tcBorders>
            <w:shd w:val="clear" w:color="auto" w:fill="auto"/>
            <w:noWrap/>
            <w:vAlign w:val="center"/>
            <w:hideMark/>
          </w:tcPr>
          <w:p w14:paraId="7ABC7813" w14:textId="46F9670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B57681D"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41FA13" w14:textId="19DCB1A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5238711" w14:textId="57A589A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5F015AAF"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5200DEAA" w14:textId="08FAA0B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066AF99A" w14:textId="69B2BC9C"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50F63441" w14:textId="77777777" w:rsidR="00F6755B" w:rsidRPr="00C667FA" w:rsidRDefault="00F6755B" w:rsidP="00F6755B">
            <w:pPr>
              <w:rPr>
                <w:rFonts w:ascii="Tahoma" w:eastAsia="Times New Roman" w:hAnsi="Tahoma" w:cs="Tahoma"/>
                <w:sz w:val="20"/>
                <w:szCs w:val="20"/>
                <w:lang w:eastAsia="en-GB"/>
              </w:rPr>
            </w:pPr>
          </w:p>
        </w:tc>
      </w:tr>
      <w:tr w:rsidR="00F6755B" w:rsidRPr="00C667FA" w14:paraId="5EAD14FE" w14:textId="77777777" w:rsidTr="00F6755B">
        <w:trPr>
          <w:trHeight w:val="121"/>
        </w:trPr>
        <w:tc>
          <w:tcPr>
            <w:tcW w:w="5275" w:type="dxa"/>
            <w:tcBorders>
              <w:top w:val="nil"/>
              <w:left w:val="single" w:sz="8" w:space="0" w:color="auto"/>
              <w:bottom w:val="nil"/>
              <w:right w:val="single" w:sz="8" w:space="0" w:color="auto"/>
            </w:tcBorders>
            <w:shd w:val="clear" w:color="auto" w:fill="auto"/>
            <w:noWrap/>
            <w:vAlign w:val="center"/>
            <w:hideMark/>
          </w:tcPr>
          <w:p w14:paraId="10ED8504" w14:textId="39D96A49"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Capital Programme Earmarkings:</w:t>
            </w:r>
          </w:p>
        </w:tc>
        <w:tc>
          <w:tcPr>
            <w:tcW w:w="1104" w:type="dxa"/>
            <w:tcBorders>
              <w:top w:val="nil"/>
              <w:left w:val="nil"/>
              <w:bottom w:val="nil"/>
              <w:right w:val="single" w:sz="8" w:space="0" w:color="auto"/>
            </w:tcBorders>
            <w:shd w:val="clear" w:color="auto" w:fill="auto"/>
            <w:noWrap/>
            <w:vAlign w:val="center"/>
            <w:hideMark/>
          </w:tcPr>
          <w:p w14:paraId="0314922B" w14:textId="0016708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738397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0051E9" w14:textId="06F93CB3"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E53286B" w14:textId="141FBEC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6742635D"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78EAE676" w14:textId="06D8A677"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66982A7C" w14:textId="11F53400"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76A2CD5B" w14:textId="77777777" w:rsidR="00F6755B" w:rsidRPr="00C667FA" w:rsidRDefault="00F6755B" w:rsidP="00F6755B">
            <w:pPr>
              <w:rPr>
                <w:rFonts w:ascii="Tahoma" w:eastAsia="Times New Roman" w:hAnsi="Tahoma" w:cs="Tahoma"/>
                <w:sz w:val="20"/>
                <w:szCs w:val="20"/>
                <w:lang w:eastAsia="en-GB"/>
              </w:rPr>
            </w:pPr>
          </w:p>
        </w:tc>
      </w:tr>
      <w:tr w:rsidR="00F6755B" w:rsidRPr="00C667FA" w14:paraId="2420BAD2" w14:textId="77777777" w:rsidTr="00F6755B">
        <w:trPr>
          <w:trHeight w:val="111"/>
        </w:trPr>
        <w:tc>
          <w:tcPr>
            <w:tcW w:w="5275" w:type="dxa"/>
            <w:tcBorders>
              <w:top w:val="nil"/>
              <w:left w:val="single" w:sz="8" w:space="0" w:color="auto"/>
              <w:bottom w:val="nil"/>
              <w:right w:val="single" w:sz="8" w:space="0" w:color="auto"/>
            </w:tcBorders>
            <w:shd w:val="clear" w:color="auto" w:fill="auto"/>
            <w:noWrap/>
            <w:vAlign w:val="center"/>
            <w:hideMark/>
          </w:tcPr>
          <w:p w14:paraId="310B34B5"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Council Priorities</w:t>
            </w:r>
          </w:p>
        </w:tc>
        <w:tc>
          <w:tcPr>
            <w:tcW w:w="1104" w:type="dxa"/>
            <w:tcBorders>
              <w:top w:val="nil"/>
              <w:left w:val="nil"/>
              <w:bottom w:val="nil"/>
              <w:right w:val="single" w:sz="8" w:space="0" w:color="auto"/>
            </w:tcBorders>
            <w:shd w:val="clear" w:color="auto" w:fill="auto"/>
            <w:noWrap/>
            <w:vAlign w:val="center"/>
            <w:hideMark/>
          </w:tcPr>
          <w:p w14:paraId="15F1D4D4" w14:textId="352E29D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76,143 </w:t>
            </w:r>
          </w:p>
        </w:tc>
        <w:tc>
          <w:tcPr>
            <w:tcW w:w="1426" w:type="dxa"/>
            <w:tcBorders>
              <w:top w:val="nil"/>
              <w:left w:val="nil"/>
              <w:bottom w:val="nil"/>
              <w:right w:val="nil"/>
            </w:tcBorders>
            <w:shd w:val="clear" w:color="auto" w:fill="auto"/>
            <w:vAlign w:val="center"/>
            <w:hideMark/>
          </w:tcPr>
          <w:p w14:paraId="797E9105" w14:textId="738E52B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(17,140)</w:t>
            </w:r>
          </w:p>
        </w:tc>
        <w:tc>
          <w:tcPr>
            <w:tcW w:w="1125" w:type="dxa"/>
            <w:tcBorders>
              <w:top w:val="nil"/>
              <w:left w:val="nil"/>
              <w:bottom w:val="nil"/>
              <w:right w:val="single" w:sz="8" w:space="0" w:color="auto"/>
            </w:tcBorders>
            <w:shd w:val="clear" w:color="auto" w:fill="auto"/>
            <w:vAlign w:val="center"/>
            <w:hideMark/>
          </w:tcPr>
          <w:p w14:paraId="078E5C04" w14:textId="78D2738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17,431 </w:t>
            </w:r>
          </w:p>
        </w:tc>
        <w:tc>
          <w:tcPr>
            <w:tcW w:w="1134" w:type="dxa"/>
            <w:tcBorders>
              <w:top w:val="nil"/>
              <w:left w:val="nil"/>
              <w:bottom w:val="nil"/>
              <w:right w:val="single" w:sz="8" w:space="0" w:color="auto"/>
            </w:tcBorders>
            <w:shd w:val="clear" w:color="auto" w:fill="auto"/>
            <w:vAlign w:val="center"/>
            <w:hideMark/>
          </w:tcPr>
          <w:p w14:paraId="7B6CA7D8" w14:textId="5F94C36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76,434 </w:t>
            </w:r>
          </w:p>
        </w:tc>
        <w:tc>
          <w:tcPr>
            <w:tcW w:w="1382" w:type="dxa"/>
            <w:tcBorders>
              <w:top w:val="nil"/>
              <w:left w:val="nil"/>
              <w:bottom w:val="nil"/>
              <w:right w:val="nil"/>
            </w:tcBorders>
            <w:shd w:val="clear" w:color="auto" w:fill="auto"/>
            <w:vAlign w:val="center"/>
          </w:tcPr>
          <w:p w14:paraId="126FF19F" w14:textId="081108ED" w:rsidR="00F6755B" w:rsidRPr="00C667FA" w:rsidRDefault="000A311B" w:rsidP="00F6755B">
            <w:pPr>
              <w:jc w:val="right"/>
              <w:rPr>
                <w:rFonts w:ascii="Tahoma" w:eastAsia="Times New Roman" w:hAnsi="Tahoma" w:cs="Tahoma"/>
                <w:color w:val="000000"/>
                <w:sz w:val="16"/>
                <w:szCs w:val="16"/>
                <w:highlight w:val="yellow"/>
                <w:lang w:eastAsia="en-GB"/>
              </w:rPr>
            </w:pPr>
            <w:r w:rsidRPr="00C667FA">
              <w:rPr>
                <w:rFonts w:ascii="Tahoma" w:eastAsia="Times New Roman" w:hAnsi="Tahoma" w:cs="Tahoma"/>
                <w:color w:val="000000"/>
                <w:sz w:val="16"/>
                <w:szCs w:val="16"/>
                <w:lang w:eastAsia="en-GB"/>
              </w:rPr>
              <w:t>(</w:t>
            </w:r>
            <w:r w:rsidR="009D2DD0" w:rsidRPr="00C667FA">
              <w:rPr>
                <w:rFonts w:ascii="Tahoma" w:eastAsia="Times New Roman" w:hAnsi="Tahoma" w:cs="Tahoma"/>
                <w:color w:val="000000"/>
                <w:sz w:val="16"/>
                <w:szCs w:val="16"/>
                <w:lang w:eastAsia="en-GB"/>
              </w:rPr>
              <w:t>25,663</w:t>
            </w: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6B9526D1" w14:textId="0B837418" w:rsidR="00F6755B" w:rsidRPr="00C667FA" w:rsidRDefault="00A75DE9" w:rsidP="00F6755B">
            <w:pPr>
              <w:jc w:val="right"/>
              <w:rPr>
                <w:rFonts w:ascii="Tahoma" w:eastAsia="Times New Roman" w:hAnsi="Tahoma" w:cs="Tahoma"/>
                <w:color w:val="000000"/>
                <w:sz w:val="16"/>
                <w:szCs w:val="16"/>
                <w:highlight w:val="yellow"/>
                <w:lang w:eastAsia="en-GB"/>
              </w:rPr>
            </w:pPr>
            <w:r w:rsidRPr="00C667FA">
              <w:rPr>
                <w:rFonts w:ascii="Tahoma" w:eastAsia="Times New Roman" w:hAnsi="Tahoma" w:cs="Tahoma"/>
                <w:color w:val="000000"/>
                <w:sz w:val="16"/>
                <w:szCs w:val="16"/>
                <w:lang w:eastAsia="en-GB"/>
              </w:rPr>
              <w:t>5,729</w:t>
            </w:r>
          </w:p>
        </w:tc>
        <w:tc>
          <w:tcPr>
            <w:tcW w:w="1134" w:type="dxa"/>
            <w:tcBorders>
              <w:top w:val="nil"/>
              <w:left w:val="nil"/>
              <w:bottom w:val="nil"/>
              <w:right w:val="single" w:sz="8" w:space="0" w:color="auto"/>
            </w:tcBorders>
            <w:shd w:val="clear" w:color="auto" w:fill="auto"/>
            <w:vAlign w:val="center"/>
          </w:tcPr>
          <w:p w14:paraId="53FF19C2" w14:textId="746DCFC2" w:rsidR="00F6755B" w:rsidRPr="00C667FA" w:rsidRDefault="00623E3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5</w:t>
            </w:r>
            <w:r w:rsidR="008950ED" w:rsidRPr="00C667FA">
              <w:rPr>
                <w:rFonts w:ascii="Tahoma" w:eastAsia="Times New Roman" w:hAnsi="Tahoma" w:cs="Tahoma"/>
                <w:b/>
                <w:bCs/>
                <w:color w:val="000000"/>
                <w:sz w:val="16"/>
                <w:szCs w:val="16"/>
                <w:lang w:eastAsia="en-GB"/>
              </w:rPr>
              <w:t>6,5</w:t>
            </w:r>
            <w:r w:rsidR="005F59A7" w:rsidRPr="00C667FA">
              <w:rPr>
                <w:rFonts w:ascii="Tahoma" w:eastAsia="Times New Roman" w:hAnsi="Tahoma" w:cs="Tahoma"/>
                <w:b/>
                <w:bCs/>
                <w:color w:val="000000"/>
                <w:sz w:val="16"/>
                <w:szCs w:val="16"/>
                <w:lang w:eastAsia="en-GB"/>
              </w:rPr>
              <w:t>00</w:t>
            </w:r>
          </w:p>
        </w:tc>
        <w:tc>
          <w:tcPr>
            <w:tcW w:w="222" w:type="dxa"/>
            <w:vAlign w:val="center"/>
            <w:hideMark/>
          </w:tcPr>
          <w:p w14:paraId="7C8C0ECD" w14:textId="77777777" w:rsidR="00F6755B" w:rsidRPr="00C667FA" w:rsidRDefault="00F6755B" w:rsidP="00F6755B">
            <w:pPr>
              <w:rPr>
                <w:rFonts w:ascii="Tahoma" w:eastAsia="Times New Roman" w:hAnsi="Tahoma" w:cs="Tahoma"/>
                <w:sz w:val="20"/>
                <w:szCs w:val="20"/>
                <w:lang w:eastAsia="en-GB"/>
              </w:rPr>
            </w:pPr>
          </w:p>
        </w:tc>
      </w:tr>
      <w:tr w:rsidR="00F6755B" w:rsidRPr="00C667FA" w14:paraId="678EBD1E"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6ABD6F2" w14:textId="3404AB14"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Corporate Earmarkings</w:t>
            </w:r>
          </w:p>
        </w:tc>
        <w:tc>
          <w:tcPr>
            <w:tcW w:w="1104" w:type="dxa"/>
            <w:tcBorders>
              <w:top w:val="nil"/>
              <w:left w:val="nil"/>
              <w:bottom w:val="nil"/>
              <w:right w:val="single" w:sz="8" w:space="0" w:color="auto"/>
            </w:tcBorders>
            <w:shd w:val="clear" w:color="auto" w:fill="auto"/>
            <w:noWrap/>
            <w:vAlign w:val="center"/>
            <w:hideMark/>
          </w:tcPr>
          <w:p w14:paraId="5961AE6C" w14:textId="0E6B7D4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136D3B08"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607E548E" w14:textId="31CC19A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97EC3B2" w14:textId="18109C0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F266406" w14:textId="77777777" w:rsidR="00F6755B" w:rsidRPr="00C667FA" w:rsidRDefault="00F6755B" w:rsidP="00F6755B">
            <w:pPr>
              <w:jc w:val="right"/>
              <w:rPr>
                <w:rFonts w:ascii="Tahoma" w:eastAsia="Times New Roman" w:hAnsi="Tahoma" w:cs="Tahoma"/>
                <w:b/>
                <w:color w:val="000000"/>
                <w:sz w:val="16"/>
                <w:szCs w:val="16"/>
                <w:highlight w:val="yellow"/>
                <w:lang w:eastAsia="en-GB"/>
              </w:rPr>
            </w:pPr>
          </w:p>
        </w:tc>
        <w:tc>
          <w:tcPr>
            <w:tcW w:w="1028" w:type="dxa"/>
            <w:tcBorders>
              <w:top w:val="nil"/>
              <w:left w:val="nil"/>
              <w:bottom w:val="nil"/>
              <w:right w:val="single" w:sz="8" w:space="0" w:color="auto"/>
            </w:tcBorders>
            <w:shd w:val="clear" w:color="auto" w:fill="auto"/>
            <w:vAlign w:val="center"/>
          </w:tcPr>
          <w:p w14:paraId="3ED80449" w14:textId="41EE0E3D" w:rsidR="00F6755B" w:rsidRPr="00C667FA" w:rsidRDefault="00F6755B" w:rsidP="00F6755B">
            <w:pPr>
              <w:jc w:val="right"/>
              <w:rPr>
                <w:rFonts w:ascii="Tahoma" w:eastAsia="Times New Roman" w:hAnsi="Tahoma" w:cs="Tahoma"/>
                <w:color w:val="000000"/>
                <w:sz w:val="16"/>
                <w:szCs w:val="16"/>
                <w:highlight w:val="yellow"/>
                <w:lang w:eastAsia="en-GB"/>
              </w:rPr>
            </w:pPr>
          </w:p>
        </w:tc>
        <w:tc>
          <w:tcPr>
            <w:tcW w:w="1134" w:type="dxa"/>
            <w:tcBorders>
              <w:top w:val="nil"/>
              <w:left w:val="nil"/>
              <w:bottom w:val="nil"/>
              <w:right w:val="single" w:sz="8" w:space="0" w:color="auto"/>
            </w:tcBorders>
            <w:shd w:val="clear" w:color="auto" w:fill="auto"/>
            <w:vAlign w:val="center"/>
          </w:tcPr>
          <w:p w14:paraId="002930A7" w14:textId="2602511A"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473C18C3" w14:textId="77777777" w:rsidR="00F6755B" w:rsidRPr="00C667FA" w:rsidRDefault="00F6755B" w:rsidP="00F6755B">
            <w:pPr>
              <w:rPr>
                <w:rFonts w:ascii="Tahoma" w:eastAsia="Times New Roman" w:hAnsi="Tahoma" w:cs="Tahoma"/>
                <w:sz w:val="20"/>
                <w:szCs w:val="20"/>
                <w:lang w:eastAsia="en-GB"/>
              </w:rPr>
            </w:pPr>
          </w:p>
        </w:tc>
      </w:tr>
      <w:tr w:rsidR="00F6755B" w:rsidRPr="00C667FA" w14:paraId="583F892F" w14:textId="77777777" w:rsidTr="00F6755B">
        <w:trPr>
          <w:trHeight w:val="116"/>
        </w:trPr>
        <w:tc>
          <w:tcPr>
            <w:tcW w:w="5275" w:type="dxa"/>
            <w:tcBorders>
              <w:top w:val="nil"/>
              <w:left w:val="single" w:sz="8" w:space="0" w:color="auto"/>
              <w:bottom w:val="nil"/>
              <w:right w:val="single" w:sz="8" w:space="0" w:color="auto"/>
            </w:tcBorders>
            <w:shd w:val="clear" w:color="auto" w:fill="auto"/>
            <w:noWrap/>
            <w:vAlign w:val="center"/>
            <w:hideMark/>
          </w:tcPr>
          <w:p w14:paraId="69FA0CAD" w14:textId="35B7D70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Revenue Investments </w:t>
            </w:r>
          </w:p>
        </w:tc>
        <w:tc>
          <w:tcPr>
            <w:tcW w:w="1104" w:type="dxa"/>
            <w:tcBorders>
              <w:top w:val="nil"/>
              <w:left w:val="nil"/>
              <w:bottom w:val="nil"/>
              <w:right w:val="single" w:sz="8" w:space="0" w:color="auto"/>
            </w:tcBorders>
            <w:shd w:val="clear" w:color="auto" w:fill="auto"/>
            <w:noWrap/>
            <w:vAlign w:val="center"/>
            <w:hideMark/>
          </w:tcPr>
          <w:p w14:paraId="38C52E74" w14:textId="66F8F01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2,465 </w:t>
            </w:r>
          </w:p>
        </w:tc>
        <w:tc>
          <w:tcPr>
            <w:tcW w:w="1426" w:type="dxa"/>
            <w:tcBorders>
              <w:top w:val="nil"/>
              <w:left w:val="nil"/>
              <w:bottom w:val="nil"/>
              <w:right w:val="nil"/>
            </w:tcBorders>
            <w:shd w:val="clear" w:color="auto" w:fill="auto"/>
            <w:vAlign w:val="center"/>
            <w:hideMark/>
          </w:tcPr>
          <w:p w14:paraId="7F93D74D" w14:textId="1C8533B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(1,565)</w:t>
            </w:r>
          </w:p>
        </w:tc>
        <w:tc>
          <w:tcPr>
            <w:tcW w:w="1125" w:type="dxa"/>
            <w:tcBorders>
              <w:top w:val="nil"/>
              <w:left w:val="nil"/>
              <w:bottom w:val="nil"/>
              <w:right w:val="single" w:sz="8" w:space="0" w:color="auto"/>
            </w:tcBorders>
            <w:shd w:val="clear" w:color="auto" w:fill="auto"/>
            <w:vAlign w:val="center"/>
            <w:hideMark/>
          </w:tcPr>
          <w:p w14:paraId="65B7A9E5" w14:textId="3794BFE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1FD9905" w14:textId="0E970A1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900 </w:t>
            </w:r>
          </w:p>
        </w:tc>
        <w:tc>
          <w:tcPr>
            <w:tcW w:w="1382" w:type="dxa"/>
            <w:tcBorders>
              <w:top w:val="nil"/>
              <w:left w:val="nil"/>
              <w:bottom w:val="nil"/>
              <w:right w:val="nil"/>
            </w:tcBorders>
            <w:shd w:val="clear" w:color="auto" w:fill="auto"/>
            <w:vAlign w:val="center"/>
          </w:tcPr>
          <w:p w14:paraId="08E44510" w14:textId="159338A6" w:rsidR="00F6755B" w:rsidRPr="00C667FA" w:rsidRDefault="0010451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(194)</w:t>
            </w:r>
          </w:p>
        </w:tc>
        <w:tc>
          <w:tcPr>
            <w:tcW w:w="1028" w:type="dxa"/>
            <w:tcBorders>
              <w:top w:val="nil"/>
              <w:left w:val="nil"/>
              <w:bottom w:val="nil"/>
              <w:right w:val="single" w:sz="8" w:space="0" w:color="auto"/>
            </w:tcBorders>
            <w:shd w:val="clear" w:color="auto" w:fill="auto"/>
            <w:vAlign w:val="center"/>
          </w:tcPr>
          <w:p w14:paraId="383A2E09" w14:textId="4BF0E423" w:rsidR="00F6755B" w:rsidRPr="00C667FA" w:rsidRDefault="0010451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2B04E417" w14:textId="385DB4A5" w:rsidR="00F6755B" w:rsidRPr="00C667FA" w:rsidRDefault="009B27C9"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707</w:t>
            </w:r>
          </w:p>
        </w:tc>
        <w:tc>
          <w:tcPr>
            <w:tcW w:w="222" w:type="dxa"/>
            <w:vAlign w:val="center"/>
            <w:hideMark/>
          </w:tcPr>
          <w:p w14:paraId="75AF1181" w14:textId="77777777" w:rsidR="00F6755B" w:rsidRPr="00C667FA" w:rsidRDefault="00F6755B" w:rsidP="00F6755B">
            <w:pPr>
              <w:rPr>
                <w:rFonts w:ascii="Tahoma" w:eastAsia="Times New Roman" w:hAnsi="Tahoma" w:cs="Tahoma"/>
                <w:sz w:val="20"/>
                <w:szCs w:val="20"/>
                <w:lang w:eastAsia="en-GB"/>
              </w:rPr>
            </w:pPr>
          </w:p>
        </w:tc>
      </w:tr>
      <w:tr w:rsidR="00F6755B" w:rsidRPr="00C667FA" w14:paraId="0C03676C"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87EABB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Council – Downsizing Costs / KLOE Mitigation</w:t>
            </w:r>
          </w:p>
        </w:tc>
        <w:tc>
          <w:tcPr>
            <w:tcW w:w="1104" w:type="dxa"/>
            <w:tcBorders>
              <w:top w:val="nil"/>
              <w:left w:val="nil"/>
              <w:bottom w:val="nil"/>
              <w:right w:val="single" w:sz="8" w:space="0" w:color="auto"/>
            </w:tcBorders>
            <w:shd w:val="clear" w:color="auto" w:fill="auto"/>
            <w:noWrap/>
            <w:vAlign w:val="center"/>
            <w:hideMark/>
          </w:tcPr>
          <w:p w14:paraId="4E8E4493" w14:textId="2E3F715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426" w:type="dxa"/>
            <w:tcBorders>
              <w:top w:val="nil"/>
              <w:left w:val="nil"/>
              <w:bottom w:val="nil"/>
              <w:right w:val="nil"/>
            </w:tcBorders>
            <w:shd w:val="clear" w:color="auto" w:fill="auto"/>
            <w:vAlign w:val="center"/>
            <w:hideMark/>
          </w:tcPr>
          <w:p w14:paraId="42E9A4FA" w14:textId="562B5CF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86AE20A" w14:textId="391DE5F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76E5D97" w14:textId="3A66BB9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tcPr>
          <w:p w14:paraId="40096064" w14:textId="1D9E29DC" w:rsidR="00F6755B" w:rsidRPr="00C667FA" w:rsidRDefault="00F3334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42C3C3CE" w14:textId="18C11F13" w:rsidR="00F6755B" w:rsidRPr="00C667FA" w:rsidRDefault="0074413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3B89C1" w14:textId="1C1F6B43" w:rsidR="00F6755B" w:rsidRPr="00C667FA" w:rsidRDefault="00F3334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10,000</w:t>
            </w:r>
          </w:p>
        </w:tc>
        <w:tc>
          <w:tcPr>
            <w:tcW w:w="222" w:type="dxa"/>
            <w:vAlign w:val="center"/>
            <w:hideMark/>
          </w:tcPr>
          <w:p w14:paraId="66209BBC" w14:textId="77777777" w:rsidR="00F6755B" w:rsidRPr="00C667FA" w:rsidRDefault="00F6755B" w:rsidP="00F6755B">
            <w:pPr>
              <w:rPr>
                <w:rFonts w:ascii="Tahoma" w:eastAsia="Times New Roman" w:hAnsi="Tahoma" w:cs="Tahoma"/>
                <w:sz w:val="20"/>
                <w:szCs w:val="20"/>
                <w:lang w:eastAsia="en-GB"/>
              </w:rPr>
            </w:pPr>
          </w:p>
        </w:tc>
      </w:tr>
      <w:tr w:rsidR="00F6755B" w:rsidRPr="00C667FA" w14:paraId="1BE05B82" w14:textId="77777777" w:rsidTr="00F6755B">
        <w:trPr>
          <w:trHeight w:val="109"/>
        </w:trPr>
        <w:tc>
          <w:tcPr>
            <w:tcW w:w="5275" w:type="dxa"/>
            <w:tcBorders>
              <w:top w:val="nil"/>
              <w:left w:val="single" w:sz="8" w:space="0" w:color="auto"/>
              <w:bottom w:val="nil"/>
              <w:right w:val="single" w:sz="8" w:space="0" w:color="auto"/>
            </w:tcBorders>
            <w:shd w:val="clear" w:color="auto" w:fill="auto"/>
            <w:noWrap/>
            <w:vAlign w:val="center"/>
            <w:hideMark/>
          </w:tcPr>
          <w:p w14:paraId="79A351D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Insurance Fund Reserve</w:t>
            </w:r>
          </w:p>
        </w:tc>
        <w:tc>
          <w:tcPr>
            <w:tcW w:w="1104" w:type="dxa"/>
            <w:tcBorders>
              <w:top w:val="nil"/>
              <w:left w:val="nil"/>
              <w:bottom w:val="nil"/>
              <w:right w:val="single" w:sz="8" w:space="0" w:color="auto"/>
            </w:tcBorders>
            <w:shd w:val="clear" w:color="auto" w:fill="auto"/>
            <w:noWrap/>
            <w:vAlign w:val="center"/>
            <w:hideMark/>
          </w:tcPr>
          <w:p w14:paraId="098729AE" w14:textId="01EA760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6,198 </w:t>
            </w:r>
          </w:p>
        </w:tc>
        <w:tc>
          <w:tcPr>
            <w:tcW w:w="1426" w:type="dxa"/>
            <w:tcBorders>
              <w:top w:val="nil"/>
              <w:left w:val="nil"/>
              <w:bottom w:val="nil"/>
              <w:right w:val="nil"/>
            </w:tcBorders>
            <w:shd w:val="clear" w:color="auto" w:fill="auto"/>
            <w:vAlign w:val="center"/>
            <w:hideMark/>
          </w:tcPr>
          <w:p w14:paraId="2156AED6" w14:textId="34FF2BC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57E0B2E" w14:textId="6FFC35B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1F7FA979" w14:textId="27AB1A3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6,198 </w:t>
            </w:r>
          </w:p>
        </w:tc>
        <w:tc>
          <w:tcPr>
            <w:tcW w:w="1382" w:type="dxa"/>
            <w:tcBorders>
              <w:top w:val="nil"/>
              <w:left w:val="nil"/>
              <w:bottom w:val="nil"/>
              <w:right w:val="nil"/>
            </w:tcBorders>
            <w:shd w:val="clear" w:color="auto" w:fill="auto"/>
            <w:vAlign w:val="center"/>
          </w:tcPr>
          <w:p w14:paraId="7F953E8D" w14:textId="45346D9C"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B8D9EE3" w14:textId="71B902FB" w:rsidR="00F6755B" w:rsidRPr="00C667FA" w:rsidRDefault="002F56A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56</w:t>
            </w:r>
            <w:r w:rsidR="00A65844" w:rsidRPr="00C667FA">
              <w:rPr>
                <w:rFonts w:ascii="Tahoma" w:eastAsia="Times New Roman" w:hAnsi="Tahoma" w:cs="Tahoma"/>
                <w:color w:val="000000"/>
                <w:sz w:val="16"/>
                <w:szCs w:val="16"/>
                <w:lang w:eastAsia="en-GB"/>
              </w:rPr>
              <w:t>7</w:t>
            </w:r>
          </w:p>
        </w:tc>
        <w:tc>
          <w:tcPr>
            <w:tcW w:w="1134" w:type="dxa"/>
            <w:tcBorders>
              <w:top w:val="nil"/>
              <w:left w:val="nil"/>
              <w:bottom w:val="nil"/>
              <w:right w:val="single" w:sz="8" w:space="0" w:color="auto"/>
            </w:tcBorders>
            <w:shd w:val="clear" w:color="auto" w:fill="auto"/>
            <w:vAlign w:val="center"/>
          </w:tcPr>
          <w:p w14:paraId="23152117" w14:textId="09E28EA2" w:rsidR="00F6755B" w:rsidRPr="00C667FA" w:rsidRDefault="00E3230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6,765</w:t>
            </w:r>
          </w:p>
        </w:tc>
        <w:tc>
          <w:tcPr>
            <w:tcW w:w="222" w:type="dxa"/>
            <w:vAlign w:val="center"/>
            <w:hideMark/>
          </w:tcPr>
          <w:p w14:paraId="7CA332CA" w14:textId="77777777" w:rsidR="00F6755B" w:rsidRPr="00C667FA" w:rsidRDefault="00F6755B" w:rsidP="00F6755B">
            <w:pPr>
              <w:rPr>
                <w:rFonts w:ascii="Tahoma" w:eastAsia="Times New Roman" w:hAnsi="Tahoma" w:cs="Tahoma"/>
                <w:sz w:val="20"/>
                <w:szCs w:val="20"/>
                <w:lang w:eastAsia="en-GB"/>
              </w:rPr>
            </w:pPr>
          </w:p>
        </w:tc>
      </w:tr>
      <w:tr w:rsidR="00F6755B" w:rsidRPr="00C667FA" w14:paraId="6AC71030"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092341E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Invest to Grow</w:t>
            </w:r>
          </w:p>
        </w:tc>
        <w:tc>
          <w:tcPr>
            <w:tcW w:w="1104" w:type="dxa"/>
            <w:tcBorders>
              <w:top w:val="nil"/>
              <w:left w:val="nil"/>
              <w:bottom w:val="nil"/>
              <w:right w:val="single" w:sz="8" w:space="0" w:color="auto"/>
            </w:tcBorders>
            <w:shd w:val="clear" w:color="auto" w:fill="auto"/>
            <w:noWrap/>
            <w:vAlign w:val="center"/>
            <w:hideMark/>
          </w:tcPr>
          <w:p w14:paraId="28A3ECD2" w14:textId="713929E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449 </w:t>
            </w:r>
          </w:p>
        </w:tc>
        <w:tc>
          <w:tcPr>
            <w:tcW w:w="1426" w:type="dxa"/>
            <w:tcBorders>
              <w:top w:val="nil"/>
              <w:left w:val="nil"/>
              <w:bottom w:val="nil"/>
              <w:right w:val="nil"/>
            </w:tcBorders>
            <w:shd w:val="clear" w:color="auto" w:fill="auto"/>
            <w:vAlign w:val="center"/>
            <w:hideMark/>
          </w:tcPr>
          <w:p w14:paraId="33C10D15" w14:textId="4D0F349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(207)</w:t>
            </w:r>
          </w:p>
        </w:tc>
        <w:tc>
          <w:tcPr>
            <w:tcW w:w="1125" w:type="dxa"/>
            <w:tcBorders>
              <w:top w:val="nil"/>
              <w:left w:val="nil"/>
              <w:bottom w:val="nil"/>
              <w:right w:val="single" w:sz="8" w:space="0" w:color="auto"/>
            </w:tcBorders>
            <w:shd w:val="clear" w:color="auto" w:fill="auto"/>
            <w:vAlign w:val="center"/>
            <w:hideMark/>
          </w:tcPr>
          <w:p w14:paraId="101F9B79" w14:textId="5E86F5C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79C3751" w14:textId="69F3A1A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242 </w:t>
            </w:r>
          </w:p>
        </w:tc>
        <w:tc>
          <w:tcPr>
            <w:tcW w:w="1382" w:type="dxa"/>
            <w:tcBorders>
              <w:top w:val="nil"/>
              <w:left w:val="nil"/>
              <w:bottom w:val="nil"/>
              <w:right w:val="nil"/>
            </w:tcBorders>
            <w:shd w:val="clear" w:color="auto" w:fill="auto"/>
            <w:vAlign w:val="center"/>
          </w:tcPr>
          <w:p w14:paraId="2F02E768" w14:textId="7EC5937C" w:rsidR="00F6755B" w:rsidRPr="00C667FA" w:rsidRDefault="00115F2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D74577A" w14:textId="24F42BC6" w:rsidR="00F6755B" w:rsidRPr="00C667FA" w:rsidRDefault="008307D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134C9CDE" w14:textId="7B72678E" w:rsidR="00F6755B" w:rsidRPr="00C667FA" w:rsidRDefault="00DA3B7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242</w:t>
            </w:r>
          </w:p>
        </w:tc>
        <w:tc>
          <w:tcPr>
            <w:tcW w:w="222" w:type="dxa"/>
            <w:vAlign w:val="center"/>
            <w:hideMark/>
          </w:tcPr>
          <w:p w14:paraId="7D2AB74D" w14:textId="77777777" w:rsidR="00F6755B" w:rsidRPr="00C667FA" w:rsidRDefault="00F6755B" w:rsidP="00F6755B">
            <w:pPr>
              <w:rPr>
                <w:rFonts w:ascii="Tahoma" w:eastAsia="Times New Roman" w:hAnsi="Tahoma" w:cs="Tahoma"/>
                <w:sz w:val="20"/>
                <w:szCs w:val="20"/>
                <w:lang w:eastAsia="en-GB"/>
              </w:rPr>
            </w:pPr>
          </w:p>
        </w:tc>
      </w:tr>
      <w:tr w:rsidR="00F6755B" w:rsidRPr="00C667FA" w14:paraId="7D8668DD"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1C4EE28"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Commercial Fund</w:t>
            </w:r>
          </w:p>
        </w:tc>
        <w:tc>
          <w:tcPr>
            <w:tcW w:w="1104" w:type="dxa"/>
            <w:tcBorders>
              <w:top w:val="nil"/>
              <w:left w:val="nil"/>
              <w:bottom w:val="nil"/>
              <w:right w:val="single" w:sz="8" w:space="0" w:color="auto"/>
            </w:tcBorders>
            <w:shd w:val="clear" w:color="auto" w:fill="auto"/>
            <w:noWrap/>
            <w:vAlign w:val="center"/>
            <w:hideMark/>
          </w:tcPr>
          <w:p w14:paraId="2AF163F4" w14:textId="287056A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554 </w:t>
            </w:r>
          </w:p>
        </w:tc>
        <w:tc>
          <w:tcPr>
            <w:tcW w:w="1426" w:type="dxa"/>
            <w:tcBorders>
              <w:top w:val="nil"/>
              <w:left w:val="nil"/>
              <w:bottom w:val="nil"/>
              <w:right w:val="nil"/>
            </w:tcBorders>
            <w:shd w:val="clear" w:color="auto" w:fill="auto"/>
            <w:vAlign w:val="center"/>
            <w:hideMark/>
          </w:tcPr>
          <w:p w14:paraId="09943F04" w14:textId="4ADAA84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(486)</w:t>
            </w:r>
          </w:p>
        </w:tc>
        <w:tc>
          <w:tcPr>
            <w:tcW w:w="1125" w:type="dxa"/>
            <w:tcBorders>
              <w:top w:val="nil"/>
              <w:left w:val="nil"/>
              <w:bottom w:val="nil"/>
              <w:right w:val="single" w:sz="8" w:space="0" w:color="auto"/>
            </w:tcBorders>
            <w:shd w:val="clear" w:color="auto" w:fill="auto"/>
            <w:vAlign w:val="center"/>
            <w:hideMark/>
          </w:tcPr>
          <w:p w14:paraId="174238D9" w14:textId="7C9AD66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28B9FBE" w14:textId="5A88C5D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68 </w:t>
            </w:r>
          </w:p>
        </w:tc>
        <w:tc>
          <w:tcPr>
            <w:tcW w:w="1382" w:type="dxa"/>
            <w:tcBorders>
              <w:top w:val="nil"/>
              <w:left w:val="nil"/>
              <w:bottom w:val="nil"/>
              <w:right w:val="nil"/>
            </w:tcBorders>
            <w:shd w:val="clear" w:color="auto" w:fill="auto"/>
            <w:vAlign w:val="center"/>
          </w:tcPr>
          <w:p w14:paraId="217C1DBB" w14:textId="3A3CA203"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318D6361" w14:textId="4320323F"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182A4EEA" w14:textId="66B61DD9" w:rsidR="00F6755B" w:rsidRPr="00C667FA" w:rsidRDefault="0059731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68</w:t>
            </w:r>
          </w:p>
        </w:tc>
        <w:tc>
          <w:tcPr>
            <w:tcW w:w="222" w:type="dxa"/>
            <w:vAlign w:val="center"/>
            <w:hideMark/>
          </w:tcPr>
          <w:p w14:paraId="2A223635" w14:textId="77777777" w:rsidR="00F6755B" w:rsidRPr="00C667FA" w:rsidRDefault="00F6755B" w:rsidP="00F6755B">
            <w:pPr>
              <w:rPr>
                <w:rFonts w:ascii="Tahoma" w:eastAsia="Times New Roman" w:hAnsi="Tahoma" w:cs="Tahoma"/>
                <w:sz w:val="20"/>
                <w:szCs w:val="20"/>
                <w:lang w:eastAsia="en-GB"/>
              </w:rPr>
            </w:pPr>
          </w:p>
        </w:tc>
      </w:tr>
      <w:tr w:rsidR="00F6755B" w:rsidRPr="00C667FA" w14:paraId="0DE03141"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2871EFC8"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MRP Future Years</w:t>
            </w:r>
          </w:p>
        </w:tc>
        <w:tc>
          <w:tcPr>
            <w:tcW w:w="1104" w:type="dxa"/>
            <w:tcBorders>
              <w:top w:val="nil"/>
              <w:left w:val="nil"/>
              <w:bottom w:val="nil"/>
              <w:right w:val="single" w:sz="8" w:space="0" w:color="auto"/>
            </w:tcBorders>
            <w:shd w:val="clear" w:color="auto" w:fill="auto"/>
            <w:noWrap/>
            <w:vAlign w:val="center"/>
            <w:hideMark/>
          </w:tcPr>
          <w:p w14:paraId="36088B1F" w14:textId="41B9BC0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10,707 </w:t>
            </w:r>
          </w:p>
        </w:tc>
        <w:tc>
          <w:tcPr>
            <w:tcW w:w="1426" w:type="dxa"/>
            <w:tcBorders>
              <w:top w:val="nil"/>
              <w:left w:val="nil"/>
              <w:bottom w:val="nil"/>
              <w:right w:val="nil"/>
            </w:tcBorders>
            <w:shd w:val="clear" w:color="auto" w:fill="auto"/>
            <w:vAlign w:val="center"/>
            <w:hideMark/>
          </w:tcPr>
          <w:p w14:paraId="00CDF856" w14:textId="0D6F1C22" w:rsidR="00F6755B" w:rsidRPr="00C667FA" w:rsidRDefault="00F6755B" w:rsidP="00F6755B">
            <w:pPr>
              <w:jc w:val="right"/>
              <w:rPr>
                <w:rFonts w:ascii="Tahoma" w:eastAsia="Times New Roman" w:hAnsi="Tahoma" w:cs="Tahoma"/>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78BCA712" w14:textId="0BC29C4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6,625 </w:t>
            </w:r>
          </w:p>
        </w:tc>
        <w:tc>
          <w:tcPr>
            <w:tcW w:w="1134" w:type="dxa"/>
            <w:tcBorders>
              <w:top w:val="nil"/>
              <w:left w:val="nil"/>
              <w:bottom w:val="nil"/>
              <w:right w:val="single" w:sz="8" w:space="0" w:color="auto"/>
            </w:tcBorders>
            <w:shd w:val="clear" w:color="auto" w:fill="auto"/>
            <w:vAlign w:val="center"/>
            <w:hideMark/>
          </w:tcPr>
          <w:p w14:paraId="786267B4" w14:textId="5208021D"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17,332 </w:t>
            </w:r>
          </w:p>
        </w:tc>
        <w:tc>
          <w:tcPr>
            <w:tcW w:w="1382" w:type="dxa"/>
            <w:tcBorders>
              <w:top w:val="nil"/>
              <w:left w:val="nil"/>
              <w:bottom w:val="nil"/>
              <w:right w:val="nil"/>
            </w:tcBorders>
            <w:shd w:val="clear" w:color="auto" w:fill="auto"/>
            <w:vAlign w:val="center"/>
          </w:tcPr>
          <w:p w14:paraId="72316E08" w14:textId="01CD40D3" w:rsidR="00F6755B" w:rsidRPr="00C667FA" w:rsidRDefault="00D1353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6D571CAB" w14:textId="74FDDC4E" w:rsidR="00F6755B" w:rsidRPr="00C667FA" w:rsidRDefault="0017215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w:t>
            </w:r>
            <w:r w:rsidR="005C3293" w:rsidRPr="00C667FA">
              <w:rPr>
                <w:rFonts w:ascii="Tahoma" w:eastAsia="Times New Roman" w:hAnsi="Tahoma" w:cs="Tahoma"/>
                <w:color w:val="000000"/>
                <w:sz w:val="16"/>
                <w:szCs w:val="16"/>
                <w:lang w:eastAsia="en-GB"/>
              </w:rPr>
              <w:t>,</w:t>
            </w:r>
            <w:r w:rsidR="00845774" w:rsidRPr="00C667FA">
              <w:rPr>
                <w:rFonts w:ascii="Tahoma" w:eastAsia="Times New Roman" w:hAnsi="Tahoma" w:cs="Tahoma"/>
                <w:color w:val="000000"/>
                <w:sz w:val="16"/>
                <w:szCs w:val="16"/>
                <w:lang w:eastAsia="en-GB"/>
              </w:rPr>
              <w:t>622</w:t>
            </w:r>
          </w:p>
        </w:tc>
        <w:tc>
          <w:tcPr>
            <w:tcW w:w="1134" w:type="dxa"/>
            <w:tcBorders>
              <w:top w:val="nil"/>
              <w:left w:val="nil"/>
              <w:bottom w:val="nil"/>
              <w:right w:val="single" w:sz="8" w:space="0" w:color="auto"/>
            </w:tcBorders>
            <w:shd w:val="clear" w:color="auto" w:fill="auto"/>
            <w:vAlign w:val="center"/>
          </w:tcPr>
          <w:p w14:paraId="41F3BE63" w14:textId="4E19F2DA" w:rsidR="00F6755B" w:rsidRPr="00C667FA" w:rsidRDefault="00F06228"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22,954</w:t>
            </w:r>
          </w:p>
        </w:tc>
        <w:tc>
          <w:tcPr>
            <w:tcW w:w="222" w:type="dxa"/>
            <w:vAlign w:val="center"/>
            <w:hideMark/>
          </w:tcPr>
          <w:p w14:paraId="3EDBB5F4" w14:textId="77777777" w:rsidR="00F6755B" w:rsidRPr="00C667FA" w:rsidRDefault="00F6755B" w:rsidP="00F6755B">
            <w:pPr>
              <w:rPr>
                <w:rFonts w:ascii="Tahoma" w:eastAsia="Times New Roman" w:hAnsi="Tahoma" w:cs="Tahoma"/>
                <w:sz w:val="20"/>
                <w:szCs w:val="20"/>
                <w:lang w:eastAsia="en-GB"/>
              </w:rPr>
            </w:pPr>
          </w:p>
        </w:tc>
      </w:tr>
      <w:tr w:rsidR="00F6755B" w:rsidRPr="00C667FA" w14:paraId="7574009A"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6CCE3565" w14:textId="67C410EC"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MTFS </w:t>
            </w:r>
            <w:r w:rsidR="005B44BD" w:rsidRPr="00C667FA">
              <w:rPr>
                <w:rFonts w:ascii="Tahoma" w:eastAsia="Times New Roman" w:hAnsi="Tahoma" w:cs="Tahoma"/>
                <w:color w:val="000000"/>
                <w:sz w:val="16"/>
                <w:szCs w:val="16"/>
                <w:lang w:eastAsia="en-GB"/>
              </w:rPr>
              <w:t>20</w:t>
            </w:r>
            <w:r w:rsidRPr="00C667FA">
              <w:rPr>
                <w:rFonts w:ascii="Tahoma" w:eastAsia="Times New Roman" w:hAnsi="Tahoma" w:cs="Tahoma"/>
                <w:color w:val="000000"/>
                <w:sz w:val="16"/>
                <w:szCs w:val="16"/>
                <w:lang w:eastAsia="en-GB"/>
              </w:rPr>
              <w:t xml:space="preserve">22/23 &amp; </w:t>
            </w:r>
            <w:r w:rsidR="005B44BD" w:rsidRPr="00C667FA">
              <w:rPr>
                <w:rFonts w:ascii="Tahoma" w:eastAsia="Times New Roman" w:hAnsi="Tahoma" w:cs="Tahoma"/>
                <w:color w:val="000000"/>
                <w:sz w:val="16"/>
                <w:szCs w:val="16"/>
                <w:lang w:eastAsia="en-GB"/>
              </w:rPr>
              <w:t>20</w:t>
            </w:r>
            <w:r w:rsidRPr="00C667FA">
              <w:rPr>
                <w:rFonts w:ascii="Tahoma" w:eastAsia="Times New Roman" w:hAnsi="Tahoma" w:cs="Tahoma"/>
                <w:color w:val="000000"/>
                <w:sz w:val="16"/>
                <w:szCs w:val="16"/>
                <w:lang w:eastAsia="en-GB"/>
              </w:rPr>
              <w:t>23/24 Mitigation</w:t>
            </w:r>
          </w:p>
        </w:tc>
        <w:tc>
          <w:tcPr>
            <w:tcW w:w="1104" w:type="dxa"/>
            <w:tcBorders>
              <w:top w:val="nil"/>
              <w:left w:val="nil"/>
              <w:bottom w:val="nil"/>
              <w:right w:val="single" w:sz="8" w:space="0" w:color="auto"/>
            </w:tcBorders>
            <w:shd w:val="clear" w:color="auto" w:fill="auto"/>
            <w:noWrap/>
            <w:vAlign w:val="center"/>
            <w:hideMark/>
          </w:tcPr>
          <w:p w14:paraId="3DE35908" w14:textId="676EBCD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5,700 </w:t>
            </w:r>
          </w:p>
        </w:tc>
        <w:tc>
          <w:tcPr>
            <w:tcW w:w="1426" w:type="dxa"/>
            <w:tcBorders>
              <w:top w:val="nil"/>
              <w:left w:val="nil"/>
              <w:bottom w:val="nil"/>
              <w:right w:val="nil"/>
            </w:tcBorders>
            <w:shd w:val="clear" w:color="auto" w:fill="auto"/>
            <w:vAlign w:val="center"/>
            <w:hideMark/>
          </w:tcPr>
          <w:p w14:paraId="55DB4CC4" w14:textId="51C78A1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(14,397)</w:t>
            </w:r>
          </w:p>
        </w:tc>
        <w:tc>
          <w:tcPr>
            <w:tcW w:w="1125" w:type="dxa"/>
            <w:tcBorders>
              <w:top w:val="nil"/>
              <w:left w:val="nil"/>
              <w:bottom w:val="nil"/>
              <w:right w:val="single" w:sz="8" w:space="0" w:color="auto"/>
            </w:tcBorders>
            <w:shd w:val="clear" w:color="auto" w:fill="auto"/>
            <w:vAlign w:val="center"/>
            <w:hideMark/>
          </w:tcPr>
          <w:p w14:paraId="591CD245" w14:textId="69AFB83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27,211 </w:t>
            </w:r>
          </w:p>
        </w:tc>
        <w:tc>
          <w:tcPr>
            <w:tcW w:w="1134" w:type="dxa"/>
            <w:tcBorders>
              <w:top w:val="nil"/>
              <w:left w:val="nil"/>
              <w:bottom w:val="nil"/>
              <w:right w:val="single" w:sz="8" w:space="0" w:color="auto"/>
            </w:tcBorders>
            <w:shd w:val="clear" w:color="auto" w:fill="auto"/>
            <w:vAlign w:val="center"/>
            <w:hideMark/>
          </w:tcPr>
          <w:p w14:paraId="41BB7D74" w14:textId="6825502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18,514 </w:t>
            </w:r>
          </w:p>
        </w:tc>
        <w:tc>
          <w:tcPr>
            <w:tcW w:w="1382" w:type="dxa"/>
            <w:tcBorders>
              <w:top w:val="nil"/>
              <w:left w:val="nil"/>
              <w:bottom w:val="nil"/>
              <w:right w:val="nil"/>
            </w:tcBorders>
            <w:shd w:val="clear" w:color="auto" w:fill="auto"/>
            <w:vAlign w:val="center"/>
          </w:tcPr>
          <w:p w14:paraId="50C8A38E" w14:textId="7EC7A727" w:rsidR="00F6755B" w:rsidRPr="00C667FA" w:rsidRDefault="00874BF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(18,514)</w:t>
            </w:r>
          </w:p>
        </w:tc>
        <w:tc>
          <w:tcPr>
            <w:tcW w:w="1028" w:type="dxa"/>
            <w:tcBorders>
              <w:top w:val="nil"/>
              <w:left w:val="nil"/>
              <w:bottom w:val="nil"/>
              <w:right w:val="single" w:sz="8" w:space="0" w:color="auto"/>
            </w:tcBorders>
            <w:shd w:val="clear" w:color="auto" w:fill="auto"/>
            <w:vAlign w:val="center"/>
          </w:tcPr>
          <w:p w14:paraId="3C376550" w14:textId="4CAB1162"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34368907" w14:textId="48AB1C04" w:rsidR="00F6755B" w:rsidRPr="00C667FA" w:rsidRDefault="0030446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222" w:type="dxa"/>
            <w:vAlign w:val="center"/>
            <w:hideMark/>
          </w:tcPr>
          <w:p w14:paraId="2B3398A7" w14:textId="77777777" w:rsidR="00F6755B" w:rsidRPr="00C667FA" w:rsidRDefault="00F6755B" w:rsidP="00F6755B">
            <w:pPr>
              <w:rPr>
                <w:rFonts w:ascii="Tahoma" w:eastAsia="Times New Roman" w:hAnsi="Tahoma" w:cs="Tahoma"/>
                <w:sz w:val="20"/>
                <w:szCs w:val="20"/>
                <w:lang w:eastAsia="en-GB"/>
              </w:rPr>
            </w:pPr>
          </w:p>
        </w:tc>
      </w:tr>
      <w:tr w:rsidR="005B44BD" w:rsidRPr="00C667FA" w14:paraId="4FF0BFC8"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tcPr>
          <w:p w14:paraId="5A1D2C7A" w14:textId="054ECBB8" w:rsidR="005B44BD" w:rsidRPr="00C667FA" w:rsidRDefault="005B44BD"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MTFS 2024/25 &amp; 2025/26 Mitigation</w:t>
            </w:r>
          </w:p>
        </w:tc>
        <w:tc>
          <w:tcPr>
            <w:tcW w:w="1104" w:type="dxa"/>
            <w:tcBorders>
              <w:top w:val="nil"/>
              <w:left w:val="nil"/>
              <w:bottom w:val="nil"/>
              <w:right w:val="single" w:sz="8" w:space="0" w:color="auto"/>
            </w:tcBorders>
            <w:shd w:val="clear" w:color="auto" w:fill="auto"/>
            <w:noWrap/>
            <w:vAlign w:val="center"/>
          </w:tcPr>
          <w:p w14:paraId="2C4033D1" w14:textId="3AEA06BE" w:rsidR="005B44BD" w:rsidRPr="00C667FA" w:rsidRDefault="005B44B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426" w:type="dxa"/>
            <w:tcBorders>
              <w:top w:val="nil"/>
              <w:left w:val="nil"/>
              <w:bottom w:val="nil"/>
              <w:right w:val="nil"/>
            </w:tcBorders>
            <w:shd w:val="clear" w:color="auto" w:fill="auto"/>
            <w:vAlign w:val="center"/>
          </w:tcPr>
          <w:p w14:paraId="36109731" w14:textId="3F118A01" w:rsidR="005B44BD" w:rsidRPr="00C667FA" w:rsidRDefault="005B44BD"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25" w:type="dxa"/>
            <w:tcBorders>
              <w:top w:val="nil"/>
              <w:left w:val="nil"/>
              <w:bottom w:val="nil"/>
              <w:right w:val="single" w:sz="8" w:space="0" w:color="auto"/>
            </w:tcBorders>
            <w:shd w:val="clear" w:color="auto" w:fill="auto"/>
            <w:vAlign w:val="center"/>
          </w:tcPr>
          <w:p w14:paraId="35850A78" w14:textId="1EE8202E" w:rsidR="005B44BD" w:rsidRPr="00C667FA" w:rsidRDefault="005B44BD"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4BEF6500" w14:textId="4A275A0E" w:rsidR="005B44BD" w:rsidRPr="00C667FA" w:rsidRDefault="005B44B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382" w:type="dxa"/>
            <w:tcBorders>
              <w:top w:val="nil"/>
              <w:left w:val="nil"/>
              <w:bottom w:val="nil"/>
              <w:right w:val="nil"/>
            </w:tcBorders>
            <w:shd w:val="clear" w:color="auto" w:fill="auto"/>
            <w:vAlign w:val="center"/>
          </w:tcPr>
          <w:p w14:paraId="3A028ED0" w14:textId="6DCE9910" w:rsidR="005B44BD" w:rsidRPr="00C667FA" w:rsidRDefault="00C9190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0F2D84ED" w14:textId="4C4D70E4" w:rsidR="005B44BD" w:rsidRPr="00C667FA" w:rsidRDefault="009951B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34,</w:t>
            </w:r>
            <w:r w:rsidR="00BC32D2" w:rsidRPr="00C667FA">
              <w:rPr>
                <w:rFonts w:ascii="Tahoma" w:eastAsia="Times New Roman" w:hAnsi="Tahoma" w:cs="Tahoma"/>
                <w:color w:val="000000"/>
                <w:sz w:val="16"/>
                <w:szCs w:val="16"/>
                <w:lang w:eastAsia="en-GB"/>
              </w:rPr>
              <w:t>194</w:t>
            </w:r>
          </w:p>
        </w:tc>
        <w:tc>
          <w:tcPr>
            <w:tcW w:w="1134" w:type="dxa"/>
            <w:tcBorders>
              <w:top w:val="nil"/>
              <w:left w:val="nil"/>
              <w:bottom w:val="nil"/>
              <w:right w:val="single" w:sz="8" w:space="0" w:color="auto"/>
            </w:tcBorders>
            <w:shd w:val="clear" w:color="auto" w:fill="auto"/>
            <w:vAlign w:val="center"/>
          </w:tcPr>
          <w:p w14:paraId="605136E3" w14:textId="43694AC8" w:rsidR="005B44BD" w:rsidRPr="00C667FA" w:rsidRDefault="009951B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34,</w:t>
            </w:r>
            <w:r w:rsidR="00BC32D2" w:rsidRPr="00C667FA">
              <w:rPr>
                <w:rFonts w:ascii="Tahoma" w:eastAsia="Times New Roman" w:hAnsi="Tahoma" w:cs="Tahoma"/>
                <w:b/>
                <w:bCs/>
                <w:color w:val="000000"/>
                <w:sz w:val="16"/>
                <w:szCs w:val="16"/>
                <w:lang w:eastAsia="en-GB"/>
              </w:rPr>
              <w:t>194</w:t>
            </w:r>
          </w:p>
        </w:tc>
        <w:tc>
          <w:tcPr>
            <w:tcW w:w="222" w:type="dxa"/>
            <w:vAlign w:val="center"/>
          </w:tcPr>
          <w:p w14:paraId="26B3848C" w14:textId="77777777" w:rsidR="005B44BD" w:rsidRPr="00C667FA" w:rsidRDefault="005B44BD" w:rsidP="00F6755B">
            <w:pPr>
              <w:rPr>
                <w:rFonts w:ascii="Tahoma" w:eastAsia="Times New Roman" w:hAnsi="Tahoma" w:cs="Tahoma"/>
                <w:sz w:val="20"/>
                <w:szCs w:val="20"/>
                <w:lang w:eastAsia="en-GB"/>
              </w:rPr>
            </w:pPr>
          </w:p>
        </w:tc>
      </w:tr>
      <w:tr w:rsidR="00F6755B" w:rsidRPr="00C667FA" w14:paraId="306BD1F6"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E480E26"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COVID 19 - Recovery Strategy</w:t>
            </w:r>
          </w:p>
        </w:tc>
        <w:tc>
          <w:tcPr>
            <w:tcW w:w="1104" w:type="dxa"/>
            <w:tcBorders>
              <w:top w:val="nil"/>
              <w:left w:val="nil"/>
              <w:bottom w:val="nil"/>
              <w:right w:val="single" w:sz="8" w:space="0" w:color="auto"/>
            </w:tcBorders>
            <w:shd w:val="clear" w:color="auto" w:fill="auto"/>
            <w:noWrap/>
            <w:vAlign w:val="center"/>
            <w:hideMark/>
          </w:tcPr>
          <w:p w14:paraId="2D53D1E6" w14:textId="59233E8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953 </w:t>
            </w:r>
          </w:p>
        </w:tc>
        <w:tc>
          <w:tcPr>
            <w:tcW w:w="1426" w:type="dxa"/>
            <w:tcBorders>
              <w:top w:val="nil"/>
              <w:left w:val="nil"/>
              <w:bottom w:val="nil"/>
              <w:right w:val="nil"/>
            </w:tcBorders>
            <w:shd w:val="clear" w:color="auto" w:fill="auto"/>
            <w:vAlign w:val="center"/>
            <w:hideMark/>
          </w:tcPr>
          <w:p w14:paraId="03A83568" w14:textId="2D13A93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(132)</w:t>
            </w:r>
          </w:p>
        </w:tc>
        <w:tc>
          <w:tcPr>
            <w:tcW w:w="1125" w:type="dxa"/>
            <w:tcBorders>
              <w:top w:val="nil"/>
              <w:left w:val="nil"/>
              <w:bottom w:val="nil"/>
              <w:right w:val="single" w:sz="8" w:space="0" w:color="auto"/>
            </w:tcBorders>
            <w:shd w:val="clear" w:color="auto" w:fill="auto"/>
            <w:vAlign w:val="center"/>
            <w:hideMark/>
          </w:tcPr>
          <w:p w14:paraId="671589E1" w14:textId="39F4CEF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5,719 </w:t>
            </w:r>
          </w:p>
        </w:tc>
        <w:tc>
          <w:tcPr>
            <w:tcW w:w="1134" w:type="dxa"/>
            <w:tcBorders>
              <w:top w:val="nil"/>
              <w:left w:val="nil"/>
              <w:bottom w:val="nil"/>
              <w:right w:val="single" w:sz="8" w:space="0" w:color="auto"/>
            </w:tcBorders>
            <w:shd w:val="clear" w:color="auto" w:fill="auto"/>
            <w:vAlign w:val="center"/>
            <w:hideMark/>
          </w:tcPr>
          <w:p w14:paraId="4057784C" w14:textId="7B0AE50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6,540 </w:t>
            </w:r>
          </w:p>
        </w:tc>
        <w:tc>
          <w:tcPr>
            <w:tcW w:w="1382" w:type="dxa"/>
            <w:tcBorders>
              <w:top w:val="nil"/>
              <w:left w:val="nil"/>
              <w:bottom w:val="nil"/>
              <w:right w:val="nil"/>
            </w:tcBorders>
            <w:shd w:val="clear" w:color="auto" w:fill="auto"/>
            <w:vAlign w:val="center"/>
          </w:tcPr>
          <w:p w14:paraId="76AEC33D" w14:textId="01FFD520" w:rsidR="00F6755B" w:rsidRPr="00C667FA" w:rsidRDefault="00874BF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(6,540)</w:t>
            </w:r>
          </w:p>
        </w:tc>
        <w:tc>
          <w:tcPr>
            <w:tcW w:w="1028" w:type="dxa"/>
            <w:tcBorders>
              <w:top w:val="nil"/>
              <w:left w:val="nil"/>
              <w:bottom w:val="nil"/>
              <w:right w:val="single" w:sz="8" w:space="0" w:color="auto"/>
            </w:tcBorders>
            <w:shd w:val="clear" w:color="auto" w:fill="auto"/>
            <w:vAlign w:val="center"/>
          </w:tcPr>
          <w:p w14:paraId="2984EDE1" w14:textId="29D2F22D" w:rsidR="00F6755B" w:rsidRPr="00C667FA" w:rsidRDefault="00C9190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A687CF" w14:textId="097D81C3" w:rsidR="00F6755B" w:rsidRPr="00C667FA" w:rsidRDefault="000F555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222" w:type="dxa"/>
            <w:vAlign w:val="center"/>
            <w:hideMark/>
          </w:tcPr>
          <w:p w14:paraId="6EB4FD71" w14:textId="77777777" w:rsidR="00F6755B" w:rsidRPr="00C667FA" w:rsidRDefault="00F6755B" w:rsidP="00F6755B">
            <w:pPr>
              <w:rPr>
                <w:rFonts w:ascii="Tahoma" w:eastAsia="Times New Roman" w:hAnsi="Tahoma" w:cs="Tahoma"/>
                <w:sz w:val="20"/>
                <w:szCs w:val="20"/>
                <w:lang w:eastAsia="en-GB"/>
              </w:rPr>
            </w:pPr>
          </w:p>
        </w:tc>
      </w:tr>
      <w:tr w:rsidR="00F6755B" w:rsidRPr="00C667FA" w14:paraId="3BBF4875" w14:textId="77777777" w:rsidTr="00F6755B">
        <w:trPr>
          <w:trHeight w:val="203"/>
        </w:trPr>
        <w:tc>
          <w:tcPr>
            <w:tcW w:w="5275" w:type="dxa"/>
            <w:tcBorders>
              <w:top w:val="nil"/>
              <w:left w:val="single" w:sz="8" w:space="0" w:color="auto"/>
              <w:right w:val="single" w:sz="8" w:space="0" w:color="auto"/>
            </w:tcBorders>
            <w:shd w:val="clear" w:color="auto" w:fill="auto"/>
            <w:noWrap/>
            <w:vAlign w:val="center"/>
            <w:hideMark/>
          </w:tcPr>
          <w:p w14:paraId="33629239" w14:textId="23A01414"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Business Rates </w:t>
            </w:r>
            <w:r w:rsidR="00A071CE">
              <w:rPr>
                <w:rFonts w:ascii="Tahoma" w:eastAsia="Times New Roman" w:hAnsi="Tahoma" w:cs="Tahoma"/>
                <w:color w:val="000000"/>
                <w:sz w:val="16"/>
                <w:szCs w:val="16"/>
                <w:lang w:eastAsia="en-GB"/>
              </w:rPr>
              <w:t>Surplus</w:t>
            </w:r>
          </w:p>
        </w:tc>
        <w:tc>
          <w:tcPr>
            <w:tcW w:w="1104" w:type="dxa"/>
            <w:tcBorders>
              <w:top w:val="nil"/>
              <w:left w:val="nil"/>
              <w:right w:val="single" w:sz="8" w:space="0" w:color="auto"/>
            </w:tcBorders>
            <w:shd w:val="clear" w:color="auto" w:fill="auto"/>
            <w:noWrap/>
            <w:vAlign w:val="center"/>
            <w:hideMark/>
          </w:tcPr>
          <w:p w14:paraId="679075F6" w14:textId="0AA9EC1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11,388 </w:t>
            </w:r>
          </w:p>
        </w:tc>
        <w:tc>
          <w:tcPr>
            <w:tcW w:w="1426" w:type="dxa"/>
            <w:tcBorders>
              <w:top w:val="nil"/>
              <w:left w:val="nil"/>
              <w:right w:val="nil"/>
            </w:tcBorders>
            <w:shd w:val="clear" w:color="auto" w:fill="auto"/>
            <w:vAlign w:val="center"/>
            <w:hideMark/>
          </w:tcPr>
          <w:p w14:paraId="2C0A55BB" w14:textId="47467A4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(6,087)</w:t>
            </w:r>
          </w:p>
        </w:tc>
        <w:tc>
          <w:tcPr>
            <w:tcW w:w="1125" w:type="dxa"/>
            <w:tcBorders>
              <w:top w:val="nil"/>
              <w:left w:val="nil"/>
              <w:right w:val="single" w:sz="8" w:space="0" w:color="auto"/>
            </w:tcBorders>
            <w:shd w:val="clear" w:color="auto" w:fill="auto"/>
            <w:vAlign w:val="center"/>
            <w:hideMark/>
          </w:tcPr>
          <w:p w14:paraId="2387A7F9" w14:textId="72CE951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right w:val="single" w:sz="8" w:space="0" w:color="auto"/>
            </w:tcBorders>
            <w:shd w:val="clear" w:color="auto" w:fill="auto"/>
            <w:vAlign w:val="center"/>
            <w:hideMark/>
          </w:tcPr>
          <w:p w14:paraId="2643C869" w14:textId="33DFAAD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5,301 </w:t>
            </w:r>
          </w:p>
        </w:tc>
        <w:tc>
          <w:tcPr>
            <w:tcW w:w="1382" w:type="dxa"/>
            <w:tcBorders>
              <w:top w:val="nil"/>
              <w:left w:val="nil"/>
              <w:right w:val="nil"/>
            </w:tcBorders>
            <w:shd w:val="clear" w:color="auto" w:fill="auto"/>
            <w:vAlign w:val="center"/>
          </w:tcPr>
          <w:p w14:paraId="116C2C87" w14:textId="37970679" w:rsidR="00F6755B" w:rsidRPr="00C667FA" w:rsidRDefault="00742A30"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(5,731)</w:t>
            </w:r>
          </w:p>
        </w:tc>
        <w:tc>
          <w:tcPr>
            <w:tcW w:w="1028" w:type="dxa"/>
            <w:tcBorders>
              <w:top w:val="nil"/>
              <w:left w:val="nil"/>
              <w:right w:val="single" w:sz="8" w:space="0" w:color="auto"/>
            </w:tcBorders>
            <w:shd w:val="clear" w:color="auto" w:fill="auto"/>
            <w:vAlign w:val="center"/>
          </w:tcPr>
          <w:p w14:paraId="7DF4FC59" w14:textId="1B829DED" w:rsidR="00F6755B" w:rsidRPr="00C667FA" w:rsidRDefault="00742A30"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7,430</w:t>
            </w:r>
          </w:p>
        </w:tc>
        <w:tc>
          <w:tcPr>
            <w:tcW w:w="1134" w:type="dxa"/>
            <w:tcBorders>
              <w:top w:val="nil"/>
              <w:left w:val="nil"/>
              <w:right w:val="single" w:sz="8" w:space="0" w:color="auto"/>
            </w:tcBorders>
            <w:shd w:val="clear" w:color="auto" w:fill="auto"/>
            <w:vAlign w:val="center"/>
          </w:tcPr>
          <w:p w14:paraId="3A81E336" w14:textId="6BB083E4" w:rsidR="00F6755B" w:rsidRPr="00C667FA" w:rsidRDefault="00706D1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7,000</w:t>
            </w:r>
          </w:p>
        </w:tc>
        <w:tc>
          <w:tcPr>
            <w:tcW w:w="222" w:type="dxa"/>
            <w:vAlign w:val="center"/>
            <w:hideMark/>
          </w:tcPr>
          <w:p w14:paraId="23F65248" w14:textId="77777777" w:rsidR="00F6755B" w:rsidRPr="00C667FA" w:rsidRDefault="00F6755B" w:rsidP="00F6755B">
            <w:pPr>
              <w:rPr>
                <w:rFonts w:ascii="Tahoma" w:eastAsia="Times New Roman" w:hAnsi="Tahoma" w:cs="Tahoma"/>
                <w:sz w:val="20"/>
                <w:szCs w:val="20"/>
                <w:lang w:eastAsia="en-GB"/>
              </w:rPr>
            </w:pPr>
          </w:p>
        </w:tc>
      </w:tr>
      <w:tr w:rsidR="00F6755B" w:rsidRPr="00C667FA" w14:paraId="747B456C" w14:textId="77777777" w:rsidTr="00F6755B">
        <w:trPr>
          <w:trHeight w:val="60"/>
        </w:trPr>
        <w:tc>
          <w:tcPr>
            <w:tcW w:w="5275" w:type="dxa"/>
            <w:tcBorders>
              <w:top w:val="nil"/>
              <w:left w:val="single" w:sz="8" w:space="0" w:color="auto"/>
              <w:bottom w:val="single" w:sz="4" w:space="0" w:color="auto"/>
              <w:right w:val="single" w:sz="8" w:space="0" w:color="auto"/>
            </w:tcBorders>
            <w:shd w:val="clear" w:color="auto" w:fill="auto"/>
            <w:noWrap/>
            <w:vAlign w:val="center"/>
            <w:hideMark/>
          </w:tcPr>
          <w:p w14:paraId="344B821A" w14:textId="7FD69569"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lastRenderedPageBreak/>
              <w:t>Other Corporate Earmarkings</w:t>
            </w:r>
          </w:p>
        </w:tc>
        <w:tc>
          <w:tcPr>
            <w:tcW w:w="1104" w:type="dxa"/>
            <w:tcBorders>
              <w:top w:val="nil"/>
              <w:left w:val="nil"/>
              <w:bottom w:val="single" w:sz="4" w:space="0" w:color="auto"/>
              <w:right w:val="single" w:sz="8" w:space="0" w:color="auto"/>
            </w:tcBorders>
            <w:shd w:val="clear" w:color="auto" w:fill="auto"/>
            <w:noWrap/>
            <w:vAlign w:val="center"/>
            <w:hideMark/>
          </w:tcPr>
          <w:p w14:paraId="4FCAF1DE" w14:textId="543618A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4,329 </w:t>
            </w:r>
          </w:p>
        </w:tc>
        <w:tc>
          <w:tcPr>
            <w:tcW w:w="1426" w:type="dxa"/>
            <w:tcBorders>
              <w:top w:val="nil"/>
              <w:left w:val="nil"/>
              <w:bottom w:val="single" w:sz="4" w:space="0" w:color="auto"/>
              <w:right w:val="nil"/>
            </w:tcBorders>
            <w:shd w:val="clear" w:color="auto" w:fill="auto"/>
            <w:vAlign w:val="center"/>
            <w:hideMark/>
          </w:tcPr>
          <w:p w14:paraId="37ADA3FF" w14:textId="214A5EF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(991)</w:t>
            </w:r>
          </w:p>
        </w:tc>
        <w:tc>
          <w:tcPr>
            <w:tcW w:w="1125" w:type="dxa"/>
            <w:tcBorders>
              <w:top w:val="nil"/>
              <w:left w:val="nil"/>
              <w:bottom w:val="single" w:sz="4" w:space="0" w:color="auto"/>
              <w:right w:val="single" w:sz="8" w:space="0" w:color="auto"/>
            </w:tcBorders>
            <w:shd w:val="clear" w:color="auto" w:fill="auto"/>
            <w:vAlign w:val="center"/>
            <w:hideMark/>
          </w:tcPr>
          <w:p w14:paraId="1B793904" w14:textId="044CCEA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66 </w:t>
            </w:r>
          </w:p>
        </w:tc>
        <w:tc>
          <w:tcPr>
            <w:tcW w:w="1134" w:type="dxa"/>
            <w:tcBorders>
              <w:top w:val="nil"/>
              <w:left w:val="nil"/>
              <w:bottom w:val="single" w:sz="4" w:space="0" w:color="auto"/>
              <w:right w:val="single" w:sz="8" w:space="0" w:color="auto"/>
            </w:tcBorders>
            <w:shd w:val="clear" w:color="auto" w:fill="auto"/>
            <w:vAlign w:val="center"/>
            <w:hideMark/>
          </w:tcPr>
          <w:p w14:paraId="148D1DF4" w14:textId="4F478C5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3,40</w:t>
            </w:r>
            <w:r w:rsidR="0026183F" w:rsidRPr="00C667FA">
              <w:rPr>
                <w:rFonts w:ascii="Tahoma" w:eastAsia="Times New Roman" w:hAnsi="Tahoma" w:cs="Tahoma"/>
                <w:b/>
                <w:bCs/>
                <w:color w:val="000000"/>
                <w:sz w:val="16"/>
                <w:szCs w:val="16"/>
                <w:lang w:eastAsia="en-GB"/>
              </w:rPr>
              <w:t>3</w:t>
            </w:r>
            <w:r w:rsidRPr="00C667FA">
              <w:rPr>
                <w:rFonts w:ascii="Tahoma" w:eastAsia="Times New Roman" w:hAnsi="Tahoma" w:cs="Tahoma"/>
                <w:b/>
                <w:bCs/>
                <w:color w:val="000000"/>
                <w:sz w:val="16"/>
                <w:szCs w:val="16"/>
                <w:lang w:eastAsia="en-GB"/>
              </w:rPr>
              <w:t xml:space="preserve"> </w:t>
            </w:r>
          </w:p>
        </w:tc>
        <w:tc>
          <w:tcPr>
            <w:tcW w:w="1382" w:type="dxa"/>
            <w:tcBorders>
              <w:top w:val="nil"/>
              <w:left w:val="nil"/>
              <w:bottom w:val="single" w:sz="4" w:space="0" w:color="auto"/>
              <w:right w:val="nil"/>
            </w:tcBorders>
            <w:shd w:val="clear" w:color="auto" w:fill="auto"/>
            <w:vAlign w:val="center"/>
          </w:tcPr>
          <w:p w14:paraId="04C2E8C5" w14:textId="16698704"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(229)</w:t>
            </w:r>
          </w:p>
        </w:tc>
        <w:tc>
          <w:tcPr>
            <w:tcW w:w="1028" w:type="dxa"/>
            <w:tcBorders>
              <w:top w:val="nil"/>
              <w:left w:val="nil"/>
              <w:bottom w:val="single" w:sz="4" w:space="0" w:color="auto"/>
              <w:right w:val="single" w:sz="8" w:space="0" w:color="auto"/>
            </w:tcBorders>
            <w:shd w:val="clear" w:color="auto" w:fill="auto"/>
            <w:vAlign w:val="center"/>
          </w:tcPr>
          <w:p w14:paraId="446879D9" w14:textId="6A3B58DF"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102</w:t>
            </w:r>
          </w:p>
        </w:tc>
        <w:tc>
          <w:tcPr>
            <w:tcW w:w="1134" w:type="dxa"/>
            <w:tcBorders>
              <w:top w:val="nil"/>
              <w:left w:val="nil"/>
              <w:bottom w:val="single" w:sz="4" w:space="0" w:color="auto"/>
              <w:right w:val="single" w:sz="8" w:space="0" w:color="auto"/>
            </w:tcBorders>
            <w:shd w:val="clear" w:color="auto" w:fill="auto"/>
            <w:vAlign w:val="center"/>
          </w:tcPr>
          <w:p w14:paraId="77176115" w14:textId="6B00E10B" w:rsidR="00F6755B" w:rsidRPr="00C667FA" w:rsidRDefault="00CD5EB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3,277</w:t>
            </w:r>
          </w:p>
        </w:tc>
        <w:tc>
          <w:tcPr>
            <w:tcW w:w="222" w:type="dxa"/>
            <w:vAlign w:val="center"/>
            <w:hideMark/>
          </w:tcPr>
          <w:p w14:paraId="56F44801" w14:textId="77777777" w:rsidR="00F6755B" w:rsidRPr="00C667FA" w:rsidRDefault="00F6755B" w:rsidP="00F6755B">
            <w:pPr>
              <w:rPr>
                <w:rFonts w:ascii="Tahoma" w:eastAsia="Times New Roman" w:hAnsi="Tahoma" w:cs="Tahoma"/>
                <w:sz w:val="20"/>
                <w:szCs w:val="20"/>
                <w:lang w:eastAsia="en-GB"/>
              </w:rPr>
            </w:pPr>
          </w:p>
        </w:tc>
      </w:tr>
      <w:tr w:rsidR="00F6755B" w:rsidRPr="00C667FA" w14:paraId="020545E6" w14:textId="77777777" w:rsidTr="00F6755B">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AD4BF58"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Sub Total – G/F 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7EBD7366" w14:textId="1C77CF5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197,132 </w:t>
            </w:r>
          </w:p>
        </w:tc>
        <w:tc>
          <w:tcPr>
            <w:tcW w:w="1426" w:type="dxa"/>
            <w:tcBorders>
              <w:top w:val="single" w:sz="8" w:space="0" w:color="auto"/>
              <w:left w:val="nil"/>
              <w:bottom w:val="single" w:sz="8" w:space="0" w:color="auto"/>
              <w:right w:val="nil"/>
            </w:tcBorders>
            <w:shd w:val="clear" w:color="000000" w:fill="D9D9D9"/>
            <w:noWrap/>
            <w:vAlign w:val="center"/>
            <w:hideMark/>
          </w:tcPr>
          <w:p w14:paraId="45010791" w14:textId="158A216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(71,531)</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538C14B9" w14:textId="55E5AA3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74,069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4003EF40" w14:textId="5D771A8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199,6</w:t>
            </w:r>
            <w:r w:rsidR="0026183F" w:rsidRPr="00C667FA">
              <w:rPr>
                <w:rFonts w:ascii="Tahoma" w:eastAsia="Times New Roman" w:hAnsi="Tahoma" w:cs="Tahoma"/>
                <w:b/>
                <w:bCs/>
                <w:color w:val="000000"/>
                <w:sz w:val="16"/>
                <w:szCs w:val="16"/>
                <w:lang w:eastAsia="en-GB"/>
              </w:rPr>
              <w:t>69</w:t>
            </w:r>
          </w:p>
        </w:tc>
        <w:tc>
          <w:tcPr>
            <w:tcW w:w="1382" w:type="dxa"/>
            <w:tcBorders>
              <w:top w:val="single" w:sz="8" w:space="0" w:color="auto"/>
              <w:left w:val="nil"/>
              <w:bottom w:val="single" w:sz="8" w:space="0" w:color="auto"/>
              <w:right w:val="nil"/>
            </w:tcBorders>
            <w:shd w:val="clear" w:color="000000" w:fill="D9D9D9"/>
            <w:vAlign w:val="center"/>
          </w:tcPr>
          <w:p w14:paraId="71FE2F42" w14:textId="116173D6" w:rsidR="00F6755B" w:rsidRPr="00C667FA" w:rsidRDefault="0075754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01ECE" w:rsidRPr="00C667FA">
              <w:rPr>
                <w:rFonts w:ascii="Tahoma" w:eastAsia="Times New Roman" w:hAnsi="Tahoma" w:cs="Tahoma"/>
                <w:b/>
                <w:bCs/>
                <w:color w:val="000000"/>
                <w:sz w:val="16"/>
                <w:szCs w:val="16"/>
                <w:lang w:eastAsia="en-GB"/>
              </w:rPr>
              <w:t>70,156</w:t>
            </w:r>
            <w:r w:rsidRPr="00C667FA">
              <w:rPr>
                <w:rFonts w:ascii="Tahoma" w:eastAsia="Times New Roman" w:hAnsi="Tahoma" w:cs="Tahoma"/>
                <w:b/>
                <w:bCs/>
                <w:color w:val="000000"/>
                <w:sz w:val="16"/>
                <w:szCs w:val="16"/>
                <w:lang w:eastAsia="en-GB"/>
              </w:rPr>
              <w:t>)</w:t>
            </w:r>
          </w:p>
        </w:tc>
        <w:tc>
          <w:tcPr>
            <w:tcW w:w="1028" w:type="dxa"/>
            <w:tcBorders>
              <w:top w:val="single" w:sz="8" w:space="0" w:color="auto"/>
              <w:left w:val="nil"/>
              <w:bottom w:val="single" w:sz="8" w:space="0" w:color="auto"/>
              <w:right w:val="single" w:sz="8" w:space="0" w:color="auto"/>
            </w:tcBorders>
            <w:shd w:val="clear" w:color="000000" w:fill="D9D9D9"/>
            <w:vAlign w:val="center"/>
          </w:tcPr>
          <w:p w14:paraId="3F67DBFB" w14:textId="6B42FDF4" w:rsidR="00F6755B" w:rsidRPr="00C667FA" w:rsidRDefault="0086679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69,857</w:t>
            </w:r>
          </w:p>
        </w:tc>
        <w:tc>
          <w:tcPr>
            <w:tcW w:w="1134" w:type="dxa"/>
            <w:tcBorders>
              <w:top w:val="single" w:sz="8" w:space="0" w:color="auto"/>
              <w:left w:val="nil"/>
              <w:bottom w:val="single" w:sz="8" w:space="0" w:color="auto"/>
              <w:right w:val="single" w:sz="8" w:space="0" w:color="auto"/>
            </w:tcBorders>
            <w:shd w:val="clear" w:color="000000" w:fill="D9D9D9"/>
            <w:vAlign w:val="center"/>
          </w:tcPr>
          <w:p w14:paraId="0E6F0055" w14:textId="41D30836" w:rsidR="00F6755B" w:rsidRPr="00C667FA" w:rsidRDefault="00D66E18"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199,370</w:t>
            </w:r>
          </w:p>
        </w:tc>
        <w:tc>
          <w:tcPr>
            <w:tcW w:w="222" w:type="dxa"/>
            <w:vAlign w:val="center"/>
            <w:hideMark/>
          </w:tcPr>
          <w:p w14:paraId="536C6FAE" w14:textId="77777777" w:rsidR="00F6755B" w:rsidRPr="00C667FA" w:rsidRDefault="00F6755B" w:rsidP="00F6755B">
            <w:pPr>
              <w:rPr>
                <w:rFonts w:ascii="Tahoma" w:eastAsia="Times New Roman" w:hAnsi="Tahoma" w:cs="Tahoma"/>
                <w:sz w:val="20"/>
                <w:szCs w:val="20"/>
                <w:lang w:eastAsia="en-GB"/>
              </w:rPr>
            </w:pPr>
          </w:p>
        </w:tc>
      </w:tr>
      <w:tr w:rsidR="00F6755B" w:rsidRPr="00C667FA" w14:paraId="2F6C1129" w14:textId="77777777" w:rsidTr="00F6755B">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00C3D5" w14:textId="341370B0"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Non-Earmarked Reserves:</w:t>
            </w:r>
          </w:p>
        </w:tc>
        <w:tc>
          <w:tcPr>
            <w:tcW w:w="1104" w:type="dxa"/>
            <w:tcBorders>
              <w:top w:val="nil"/>
              <w:left w:val="nil"/>
              <w:bottom w:val="nil"/>
              <w:right w:val="single" w:sz="8" w:space="0" w:color="auto"/>
            </w:tcBorders>
            <w:shd w:val="clear" w:color="auto" w:fill="auto"/>
            <w:noWrap/>
            <w:vAlign w:val="center"/>
            <w:hideMark/>
          </w:tcPr>
          <w:p w14:paraId="3B65A61C" w14:textId="195C624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45A250F2"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F082668" w14:textId="37E8803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6B66375" w14:textId="28B218B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4E126D2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33F13493" w14:textId="4854F03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477ABDF9" w14:textId="4766A857"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4AD6D9BD" w14:textId="77777777" w:rsidR="00F6755B" w:rsidRPr="00C667FA" w:rsidRDefault="00F6755B" w:rsidP="00F6755B">
            <w:pPr>
              <w:rPr>
                <w:rFonts w:ascii="Tahoma" w:eastAsia="Times New Roman" w:hAnsi="Tahoma" w:cs="Tahoma"/>
                <w:sz w:val="20"/>
                <w:szCs w:val="20"/>
                <w:lang w:eastAsia="en-GB"/>
              </w:rPr>
            </w:pPr>
          </w:p>
        </w:tc>
      </w:tr>
      <w:tr w:rsidR="00F6755B" w:rsidRPr="00C667FA" w14:paraId="355CD2C7" w14:textId="77777777" w:rsidTr="00F6755B">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DB222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Minimum Working Balances (Contingency for Unforeseen Events)</w:t>
            </w:r>
          </w:p>
        </w:tc>
        <w:tc>
          <w:tcPr>
            <w:tcW w:w="1104" w:type="dxa"/>
            <w:tcBorders>
              <w:top w:val="nil"/>
              <w:left w:val="nil"/>
              <w:bottom w:val="nil"/>
              <w:right w:val="single" w:sz="8" w:space="0" w:color="auto"/>
            </w:tcBorders>
            <w:shd w:val="clear" w:color="auto" w:fill="auto"/>
            <w:noWrap/>
            <w:vAlign w:val="center"/>
            <w:hideMark/>
          </w:tcPr>
          <w:p w14:paraId="74B9AD85" w14:textId="4B1E5C4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1242BD7B" w14:textId="0776CB5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56BDC65" w14:textId="27E4132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35F2D7D3" w14:textId="3BAB1CC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382" w:type="dxa"/>
            <w:tcBorders>
              <w:top w:val="nil"/>
              <w:left w:val="nil"/>
              <w:bottom w:val="nil"/>
              <w:right w:val="nil"/>
            </w:tcBorders>
            <w:shd w:val="clear" w:color="auto" w:fill="auto"/>
            <w:vAlign w:val="center"/>
          </w:tcPr>
          <w:p w14:paraId="404E77EB" w14:textId="1BC65963" w:rsidR="00F6755B" w:rsidRPr="00C667FA" w:rsidRDefault="00CD5EB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D5B4A0A" w14:textId="235FDE25" w:rsidR="00F6755B" w:rsidRPr="00C667FA" w:rsidRDefault="00CD5EB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5234290A" w14:textId="354DA7AB" w:rsidR="00F6755B" w:rsidRPr="00C667FA" w:rsidRDefault="00CD5EB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20,000</w:t>
            </w:r>
          </w:p>
        </w:tc>
        <w:tc>
          <w:tcPr>
            <w:tcW w:w="222" w:type="dxa"/>
            <w:vAlign w:val="center"/>
            <w:hideMark/>
          </w:tcPr>
          <w:p w14:paraId="36174272" w14:textId="77777777" w:rsidR="00F6755B" w:rsidRPr="00C667FA" w:rsidRDefault="00F6755B" w:rsidP="00F6755B">
            <w:pPr>
              <w:rPr>
                <w:rFonts w:ascii="Tahoma" w:eastAsia="Times New Roman" w:hAnsi="Tahoma" w:cs="Tahoma"/>
                <w:sz w:val="20"/>
                <w:szCs w:val="20"/>
                <w:lang w:eastAsia="en-GB"/>
              </w:rPr>
            </w:pPr>
          </w:p>
        </w:tc>
      </w:tr>
      <w:tr w:rsidR="00F6755B" w:rsidRPr="00C667FA" w14:paraId="604D83A7" w14:textId="77777777" w:rsidTr="00F6755B">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C766B74"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Sub Total – G/F Non-Earmarked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66053102" w14:textId="6C4808B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single" w:sz="8" w:space="0" w:color="auto"/>
              <w:left w:val="nil"/>
              <w:bottom w:val="single" w:sz="8" w:space="0" w:color="auto"/>
              <w:right w:val="nil"/>
            </w:tcBorders>
            <w:shd w:val="clear" w:color="000000" w:fill="D9D9D9"/>
            <w:noWrap/>
            <w:vAlign w:val="center"/>
            <w:hideMark/>
          </w:tcPr>
          <w:p w14:paraId="7035FAE8" w14:textId="08EBBF8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61E786AC" w14:textId="3E49280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A266003" w14:textId="1C2E027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382" w:type="dxa"/>
            <w:tcBorders>
              <w:top w:val="single" w:sz="8" w:space="0" w:color="auto"/>
              <w:left w:val="nil"/>
              <w:bottom w:val="single" w:sz="8" w:space="0" w:color="auto"/>
              <w:right w:val="nil"/>
            </w:tcBorders>
            <w:shd w:val="clear" w:color="000000" w:fill="D9D9D9"/>
            <w:vAlign w:val="center"/>
          </w:tcPr>
          <w:p w14:paraId="7D3DF94D" w14:textId="72CED9EB"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single" w:sz="8" w:space="0" w:color="auto"/>
              <w:left w:val="nil"/>
              <w:bottom w:val="single" w:sz="8" w:space="0" w:color="auto"/>
              <w:right w:val="single" w:sz="8" w:space="0" w:color="auto"/>
            </w:tcBorders>
            <w:shd w:val="clear" w:color="000000" w:fill="D9D9D9"/>
            <w:vAlign w:val="center"/>
          </w:tcPr>
          <w:p w14:paraId="4D91F13D" w14:textId="1A5CBD17" w:rsidR="00F6755B" w:rsidRPr="00C667FA" w:rsidRDefault="00F6755B" w:rsidP="00F6755B">
            <w:pPr>
              <w:jc w:val="right"/>
              <w:rPr>
                <w:rFonts w:ascii="Tahoma" w:eastAsia="Times New Roman" w:hAnsi="Tahoma" w:cs="Tahoma"/>
                <w:b/>
                <w:bCs/>
                <w:color w:val="000000"/>
                <w:sz w:val="16"/>
                <w:szCs w:val="16"/>
                <w:lang w:eastAsia="en-GB"/>
              </w:rPr>
            </w:pPr>
          </w:p>
        </w:tc>
        <w:tc>
          <w:tcPr>
            <w:tcW w:w="1134" w:type="dxa"/>
            <w:tcBorders>
              <w:top w:val="single" w:sz="8" w:space="0" w:color="auto"/>
              <w:left w:val="nil"/>
              <w:bottom w:val="single" w:sz="8" w:space="0" w:color="auto"/>
              <w:right w:val="single" w:sz="8" w:space="0" w:color="auto"/>
            </w:tcBorders>
            <w:shd w:val="clear" w:color="000000" w:fill="D9D9D9"/>
            <w:vAlign w:val="center"/>
          </w:tcPr>
          <w:p w14:paraId="72E08B25" w14:textId="431BBE35"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2B47106A" w14:textId="77777777" w:rsidR="00F6755B" w:rsidRPr="00C667FA" w:rsidRDefault="00F6755B" w:rsidP="00F6755B">
            <w:pPr>
              <w:rPr>
                <w:rFonts w:ascii="Tahoma" w:eastAsia="Times New Roman" w:hAnsi="Tahoma" w:cs="Tahoma"/>
                <w:sz w:val="20"/>
                <w:szCs w:val="20"/>
                <w:lang w:eastAsia="en-GB"/>
              </w:rPr>
            </w:pPr>
          </w:p>
        </w:tc>
      </w:tr>
      <w:tr w:rsidR="00F6755B" w:rsidRPr="00C667FA" w14:paraId="631A7508" w14:textId="77777777" w:rsidTr="00F6755B">
        <w:trPr>
          <w:trHeight w:val="300"/>
        </w:trPr>
        <w:tc>
          <w:tcPr>
            <w:tcW w:w="5275" w:type="dxa"/>
            <w:tcBorders>
              <w:top w:val="nil"/>
              <w:left w:val="single" w:sz="8" w:space="0" w:color="auto"/>
              <w:bottom w:val="double" w:sz="6" w:space="0" w:color="auto"/>
              <w:right w:val="single" w:sz="8" w:space="0" w:color="auto"/>
            </w:tcBorders>
            <w:shd w:val="clear" w:color="000000" w:fill="A6A6A6"/>
            <w:noWrap/>
            <w:vAlign w:val="center"/>
            <w:hideMark/>
          </w:tcPr>
          <w:p w14:paraId="3DB67490"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Total – General Fund Reserves</w:t>
            </w:r>
          </w:p>
        </w:tc>
        <w:tc>
          <w:tcPr>
            <w:tcW w:w="1104" w:type="dxa"/>
            <w:tcBorders>
              <w:top w:val="nil"/>
              <w:left w:val="nil"/>
              <w:bottom w:val="double" w:sz="6" w:space="0" w:color="auto"/>
              <w:right w:val="single" w:sz="8" w:space="0" w:color="auto"/>
            </w:tcBorders>
            <w:shd w:val="clear" w:color="000000" w:fill="A6A6A6"/>
            <w:noWrap/>
            <w:vAlign w:val="center"/>
            <w:hideMark/>
          </w:tcPr>
          <w:p w14:paraId="1BA298BF" w14:textId="3930FE9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217,132 </w:t>
            </w:r>
          </w:p>
        </w:tc>
        <w:tc>
          <w:tcPr>
            <w:tcW w:w="1426" w:type="dxa"/>
            <w:tcBorders>
              <w:top w:val="nil"/>
              <w:left w:val="nil"/>
              <w:bottom w:val="double" w:sz="6" w:space="0" w:color="auto"/>
              <w:right w:val="nil"/>
            </w:tcBorders>
            <w:shd w:val="clear" w:color="000000" w:fill="A6A6A6"/>
            <w:noWrap/>
            <w:vAlign w:val="center"/>
            <w:hideMark/>
          </w:tcPr>
          <w:p w14:paraId="47CAA875" w14:textId="3DB172D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(71,531)</w:t>
            </w:r>
          </w:p>
        </w:tc>
        <w:tc>
          <w:tcPr>
            <w:tcW w:w="1125" w:type="dxa"/>
            <w:tcBorders>
              <w:top w:val="nil"/>
              <w:left w:val="nil"/>
              <w:bottom w:val="double" w:sz="6" w:space="0" w:color="auto"/>
              <w:right w:val="single" w:sz="8" w:space="0" w:color="auto"/>
            </w:tcBorders>
            <w:shd w:val="clear" w:color="000000" w:fill="A6A6A6"/>
            <w:noWrap/>
            <w:vAlign w:val="center"/>
            <w:hideMark/>
          </w:tcPr>
          <w:p w14:paraId="44AD7EE0" w14:textId="0ADA51E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74,069 </w:t>
            </w:r>
          </w:p>
        </w:tc>
        <w:tc>
          <w:tcPr>
            <w:tcW w:w="1134" w:type="dxa"/>
            <w:tcBorders>
              <w:top w:val="nil"/>
              <w:left w:val="nil"/>
              <w:bottom w:val="double" w:sz="6" w:space="0" w:color="auto"/>
              <w:right w:val="single" w:sz="8" w:space="0" w:color="auto"/>
            </w:tcBorders>
            <w:shd w:val="clear" w:color="000000" w:fill="A6A6A6"/>
            <w:vAlign w:val="center"/>
            <w:hideMark/>
          </w:tcPr>
          <w:p w14:paraId="4EE92034" w14:textId="3DFA088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219,6</w:t>
            </w:r>
            <w:r w:rsidR="0026183F" w:rsidRPr="00C667FA">
              <w:rPr>
                <w:rFonts w:ascii="Tahoma" w:eastAsia="Times New Roman" w:hAnsi="Tahoma" w:cs="Tahoma"/>
                <w:b/>
                <w:bCs/>
                <w:color w:val="000000"/>
                <w:sz w:val="16"/>
                <w:szCs w:val="16"/>
                <w:lang w:eastAsia="en-GB"/>
              </w:rPr>
              <w:t>69</w:t>
            </w:r>
          </w:p>
        </w:tc>
        <w:tc>
          <w:tcPr>
            <w:tcW w:w="1382" w:type="dxa"/>
            <w:tcBorders>
              <w:top w:val="nil"/>
              <w:left w:val="nil"/>
              <w:bottom w:val="double" w:sz="6" w:space="0" w:color="auto"/>
              <w:right w:val="nil"/>
            </w:tcBorders>
            <w:shd w:val="clear" w:color="000000" w:fill="A6A6A6"/>
            <w:vAlign w:val="center"/>
          </w:tcPr>
          <w:p w14:paraId="60855A02" w14:textId="323CC680" w:rsidR="00F6755B" w:rsidRPr="00C667FA" w:rsidRDefault="00C9327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(70,156)</w:t>
            </w:r>
          </w:p>
        </w:tc>
        <w:tc>
          <w:tcPr>
            <w:tcW w:w="1028" w:type="dxa"/>
            <w:tcBorders>
              <w:top w:val="nil"/>
              <w:left w:val="nil"/>
              <w:bottom w:val="double" w:sz="6" w:space="0" w:color="auto"/>
              <w:right w:val="single" w:sz="8" w:space="0" w:color="auto"/>
            </w:tcBorders>
            <w:shd w:val="clear" w:color="000000" w:fill="A6A6A6"/>
            <w:vAlign w:val="center"/>
          </w:tcPr>
          <w:p w14:paraId="76DAE6E0" w14:textId="5B3356C7" w:rsidR="00F6755B" w:rsidRPr="00C667FA" w:rsidRDefault="00C9327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69,857</w:t>
            </w:r>
          </w:p>
        </w:tc>
        <w:tc>
          <w:tcPr>
            <w:tcW w:w="1134" w:type="dxa"/>
            <w:tcBorders>
              <w:top w:val="nil"/>
              <w:left w:val="nil"/>
              <w:bottom w:val="double" w:sz="6" w:space="0" w:color="auto"/>
              <w:right w:val="single" w:sz="8" w:space="0" w:color="auto"/>
            </w:tcBorders>
            <w:shd w:val="clear" w:color="000000" w:fill="A6A6A6"/>
            <w:vAlign w:val="center"/>
          </w:tcPr>
          <w:p w14:paraId="46D80BA5" w14:textId="0031CE9E" w:rsidR="00F6755B" w:rsidRPr="00C667FA" w:rsidRDefault="00AC7C8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219</w:t>
            </w:r>
            <w:r w:rsidR="00E90A30" w:rsidRPr="00C667FA">
              <w:rPr>
                <w:rFonts w:ascii="Tahoma" w:eastAsia="Times New Roman" w:hAnsi="Tahoma" w:cs="Tahoma"/>
                <w:b/>
                <w:bCs/>
                <w:color w:val="000000"/>
                <w:sz w:val="16"/>
                <w:szCs w:val="16"/>
                <w:lang w:eastAsia="en-GB"/>
              </w:rPr>
              <w:t>,370</w:t>
            </w:r>
          </w:p>
        </w:tc>
        <w:tc>
          <w:tcPr>
            <w:tcW w:w="222" w:type="dxa"/>
            <w:vAlign w:val="center"/>
            <w:hideMark/>
          </w:tcPr>
          <w:p w14:paraId="6943A4E9" w14:textId="77777777" w:rsidR="00F6755B" w:rsidRPr="00C667FA" w:rsidRDefault="00F6755B" w:rsidP="00F6755B">
            <w:pPr>
              <w:rPr>
                <w:rFonts w:ascii="Tahoma" w:eastAsia="Times New Roman" w:hAnsi="Tahoma" w:cs="Tahoma"/>
                <w:sz w:val="20"/>
                <w:szCs w:val="20"/>
                <w:lang w:eastAsia="en-GB"/>
              </w:rPr>
            </w:pPr>
          </w:p>
        </w:tc>
      </w:tr>
      <w:tr w:rsidR="00F6755B" w:rsidRPr="00C667FA" w14:paraId="4A45286F" w14:textId="77777777" w:rsidTr="00F6755B">
        <w:trPr>
          <w:trHeight w:val="300"/>
        </w:trPr>
        <w:tc>
          <w:tcPr>
            <w:tcW w:w="5275" w:type="dxa"/>
            <w:tcBorders>
              <w:top w:val="nil"/>
              <w:left w:val="single" w:sz="8" w:space="0" w:color="auto"/>
              <w:bottom w:val="single" w:sz="8" w:space="0" w:color="auto"/>
              <w:right w:val="single" w:sz="8" w:space="0" w:color="auto"/>
            </w:tcBorders>
            <w:shd w:val="clear" w:color="000000" w:fill="808080"/>
            <w:noWrap/>
            <w:vAlign w:val="center"/>
            <w:hideMark/>
          </w:tcPr>
          <w:p w14:paraId="09088D73"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Total General Fund Movement</w:t>
            </w:r>
          </w:p>
        </w:tc>
        <w:tc>
          <w:tcPr>
            <w:tcW w:w="1104" w:type="dxa"/>
            <w:tcBorders>
              <w:top w:val="nil"/>
              <w:left w:val="nil"/>
              <w:bottom w:val="single" w:sz="8" w:space="0" w:color="auto"/>
              <w:right w:val="single" w:sz="8" w:space="0" w:color="auto"/>
            </w:tcBorders>
            <w:shd w:val="clear" w:color="000000" w:fill="808080"/>
            <w:noWrap/>
            <w:vAlign w:val="center"/>
            <w:hideMark/>
          </w:tcPr>
          <w:p w14:paraId="28272A94" w14:textId="403DF93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color w:val="000000"/>
                <w:sz w:val="16"/>
                <w:szCs w:val="16"/>
                <w:lang w:eastAsia="en-GB"/>
              </w:rPr>
              <w:t> </w:t>
            </w:r>
          </w:p>
        </w:tc>
        <w:tc>
          <w:tcPr>
            <w:tcW w:w="2551" w:type="dxa"/>
            <w:gridSpan w:val="2"/>
            <w:tcBorders>
              <w:top w:val="double" w:sz="6" w:space="0" w:color="auto"/>
              <w:left w:val="nil"/>
              <w:bottom w:val="single" w:sz="8" w:space="0" w:color="auto"/>
              <w:right w:val="single" w:sz="8" w:space="0" w:color="000000"/>
            </w:tcBorders>
            <w:shd w:val="clear" w:color="000000" w:fill="808080"/>
            <w:noWrap/>
            <w:vAlign w:val="center"/>
            <w:hideMark/>
          </w:tcPr>
          <w:p w14:paraId="01993348" w14:textId="12461AB2"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2,538 </w:t>
            </w:r>
          </w:p>
        </w:tc>
        <w:tc>
          <w:tcPr>
            <w:tcW w:w="1134" w:type="dxa"/>
            <w:tcBorders>
              <w:top w:val="nil"/>
              <w:left w:val="nil"/>
              <w:bottom w:val="single" w:sz="8" w:space="0" w:color="auto"/>
              <w:right w:val="single" w:sz="8" w:space="0" w:color="auto"/>
            </w:tcBorders>
            <w:shd w:val="clear" w:color="000000" w:fill="808080"/>
            <w:vAlign w:val="center"/>
            <w:hideMark/>
          </w:tcPr>
          <w:p w14:paraId="6D50F784" w14:textId="538E61B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FF"/>
                <w:sz w:val="22"/>
                <w:szCs w:val="22"/>
                <w:u w:val="single"/>
                <w:lang w:eastAsia="en-GB"/>
              </w:rPr>
              <w:t> </w:t>
            </w:r>
          </w:p>
        </w:tc>
        <w:tc>
          <w:tcPr>
            <w:tcW w:w="2410" w:type="dxa"/>
            <w:gridSpan w:val="2"/>
            <w:tcBorders>
              <w:top w:val="double" w:sz="6" w:space="0" w:color="auto"/>
              <w:left w:val="nil"/>
              <w:bottom w:val="single" w:sz="8" w:space="0" w:color="auto"/>
              <w:right w:val="single" w:sz="8" w:space="0" w:color="000000"/>
            </w:tcBorders>
            <w:shd w:val="clear" w:color="000000" w:fill="808080"/>
          </w:tcPr>
          <w:p w14:paraId="56348328" w14:textId="7CD275E8" w:rsidR="00F6755B" w:rsidRPr="00C667FA" w:rsidRDefault="00325904"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(29</w:t>
            </w:r>
            <w:r w:rsidR="002A337F" w:rsidRPr="00C667FA">
              <w:rPr>
                <w:rFonts w:ascii="Tahoma" w:eastAsia="Times New Roman" w:hAnsi="Tahoma" w:cs="Tahoma"/>
                <w:b/>
                <w:bCs/>
                <w:color w:val="000000"/>
                <w:sz w:val="16"/>
                <w:szCs w:val="16"/>
                <w:lang w:eastAsia="en-GB"/>
              </w:rPr>
              <w:t>9</w:t>
            </w:r>
            <w:r w:rsidRPr="00C667FA">
              <w:rPr>
                <w:rFonts w:ascii="Tahoma" w:eastAsia="Times New Roman" w:hAnsi="Tahoma" w:cs="Tahoma"/>
                <w:b/>
                <w:bCs/>
                <w:color w:val="000000"/>
                <w:sz w:val="16"/>
                <w:szCs w:val="16"/>
                <w:lang w:eastAsia="en-GB"/>
              </w:rPr>
              <w:t>)</w:t>
            </w:r>
          </w:p>
        </w:tc>
        <w:tc>
          <w:tcPr>
            <w:tcW w:w="1134" w:type="dxa"/>
            <w:tcBorders>
              <w:top w:val="nil"/>
              <w:left w:val="nil"/>
              <w:bottom w:val="single" w:sz="8" w:space="0" w:color="auto"/>
              <w:right w:val="single" w:sz="8" w:space="0" w:color="auto"/>
            </w:tcBorders>
            <w:shd w:val="clear" w:color="auto" w:fill="auto"/>
            <w:vAlign w:val="center"/>
          </w:tcPr>
          <w:p w14:paraId="379872D1" w14:textId="14175E50" w:rsidR="00F6755B" w:rsidRPr="00C667FA" w:rsidRDefault="00F6755B" w:rsidP="00F606F7">
            <w:pPr>
              <w:jc w:val="right"/>
              <w:rPr>
                <w:rFonts w:ascii="Tahoma" w:eastAsia="Times New Roman" w:hAnsi="Tahoma" w:cs="Tahoma"/>
                <w:color w:val="0000FF"/>
                <w:sz w:val="22"/>
                <w:szCs w:val="22"/>
                <w:u w:val="single"/>
                <w:lang w:eastAsia="en-GB"/>
              </w:rPr>
            </w:pPr>
          </w:p>
        </w:tc>
        <w:tc>
          <w:tcPr>
            <w:tcW w:w="222" w:type="dxa"/>
            <w:vAlign w:val="center"/>
            <w:hideMark/>
          </w:tcPr>
          <w:p w14:paraId="6E799B3B" w14:textId="77777777" w:rsidR="00F6755B" w:rsidRPr="00C667FA" w:rsidRDefault="00F6755B" w:rsidP="00F6755B">
            <w:pPr>
              <w:rPr>
                <w:rFonts w:ascii="Tahoma" w:eastAsia="Times New Roman" w:hAnsi="Tahoma" w:cs="Tahoma"/>
                <w:sz w:val="20"/>
                <w:szCs w:val="20"/>
                <w:lang w:eastAsia="en-GB"/>
              </w:rPr>
            </w:pPr>
          </w:p>
        </w:tc>
      </w:tr>
    </w:tbl>
    <w:p w14:paraId="2F85F578" w14:textId="5C21CC66" w:rsidR="000F158B" w:rsidRPr="00C667FA" w:rsidRDefault="000F158B" w:rsidP="006A6115">
      <w:pPr>
        <w:rPr>
          <w:rFonts w:ascii="Tahoma" w:hAnsi="Tahoma" w:cs="Tahoma"/>
          <w:b/>
          <w:sz w:val="18"/>
          <w:szCs w:val="18"/>
          <w:highlight w:val="yellow"/>
          <w:u w:val="single"/>
        </w:rPr>
      </w:pPr>
    </w:p>
    <w:p w14:paraId="17AB5CDE" w14:textId="77777777" w:rsidR="005C5262" w:rsidRDefault="005C5262">
      <w:pPr>
        <w:rPr>
          <w:rFonts w:ascii="Tahoma" w:hAnsi="Tahoma" w:cs="Tahoma"/>
          <w:b/>
          <w:sz w:val="18"/>
          <w:szCs w:val="18"/>
          <w:highlight w:val="yellow"/>
          <w:u w:val="single"/>
        </w:rPr>
      </w:pPr>
      <w:r>
        <w:rPr>
          <w:rFonts w:ascii="Tahoma" w:hAnsi="Tahoma" w:cs="Tahoma"/>
          <w:b/>
          <w:sz w:val="18"/>
          <w:szCs w:val="18"/>
          <w:highlight w:val="yellow"/>
          <w:u w:val="single"/>
        </w:rPr>
        <w:br w:type="page"/>
      </w:r>
    </w:p>
    <w:p w14:paraId="697ED7B6" w14:textId="77777777" w:rsidR="00E969A9" w:rsidRPr="00BF031C" w:rsidRDefault="00E969A9" w:rsidP="006316F2">
      <w:pPr>
        <w:pStyle w:val="Default"/>
        <w:ind w:left="720"/>
        <w:rPr>
          <w:rFonts w:ascii="Segoe UI" w:hAnsi="Segoe UI" w:cs="Segoe UI"/>
          <w:highlight w:val="yellow"/>
        </w:rPr>
      </w:pPr>
    </w:p>
    <w:tbl>
      <w:tblPr>
        <w:tblW w:w="13337" w:type="dxa"/>
        <w:jc w:val="center"/>
        <w:tblLayout w:type="fixed"/>
        <w:tblLook w:val="0000" w:firstRow="0" w:lastRow="0" w:firstColumn="0" w:lastColumn="0" w:noHBand="0" w:noVBand="0"/>
      </w:tblPr>
      <w:tblGrid>
        <w:gridCol w:w="5529"/>
        <w:gridCol w:w="1328"/>
        <w:gridCol w:w="1038"/>
        <w:gridCol w:w="1122"/>
        <w:gridCol w:w="1080"/>
        <w:gridCol w:w="1080"/>
        <w:gridCol w:w="1080"/>
        <w:gridCol w:w="1080"/>
      </w:tblGrid>
      <w:tr w:rsidR="005E3973" w:rsidRPr="00CF3F95" w14:paraId="4F706CA0" w14:textId="7A6B9569" w:rsidTr="002F67DA">
        <w:trPr>
          <w:trHeight w:val="107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4F03" w14:textId="77777777" w:rsidR="005E3973" w:rsidRPr="00CF3F95" w:rsidRDefault="005E3973" w:rsidP="005E3973">
            <w:pPr>
              <w:rPr>
                <w:rFonts w:ascii="Tahoma" w:hAnsi="Tahoma" w:cs="Segoe UI"/>
                <w:sz w:val="16"/>
                <w:szCs w:val="16"/>
              </w:rPr>
            </w:pPr>
            <w:r w:rsidRPr="00CF3F95">
              <w:rPr>
                <w:rFonts w:ascii="Tahoma" w:hAnsi="Tahoma" w:cs="Segoe UI"/>
                <w:sz w:val="16"/>
                <w:szCs w:val="16"/>
              </w:rPr>
              <w:t> </w:t>
            </w:r>
          </w:p>
          <w:p w14:paraId="4C03EB2D" w14:textId="77777777" w:rsidR="005E3973" w:rsidRPr="00CF3F95" w:rsidRDefault="005E3973" w:rsidP="005E3973">
            <w:pPr>
              <w:rPr>
                <w:rFonts w:ascii="Tahoma" w:hAnsi="Tahoma" w:cs="Segoe UI"/>
                <w:sz w:val="16"/>
                <w:szCs w:val="16"/>
              </w:rPr>
            </w:pPr>
          </w:p>
          <w:p w14:paraId="4D61EE75" w14:textId="77777777" w:rsidR="005E3973" w:rsidRPr="00CF3F95" w:rsidRDefault="005E3973" w:rsidP="005E3973">
            <w:pPr>
              <w:rPr>
                <w:rFonts w:ascii="Tahoma" w:hAnsi="Tahoma" w:cs="Segoe UI"/>
                <w:sz w:val="16"/>
                <w:szCs w:val="16"/>
              </w:rPr>
            </w:pPr>
          </w:p>
          <w:p w14:paraId="4105DD37" w14:textId="77777777" w:rsidR="005E3973" w:rsidRPr="00CF3F95" w:rsidRDefault="005E3973" w:rsidP="005E3973">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textDirection w:val="btLr"/>
            <w:vAlign w:val="center"/>
          </w:tcPr>
          <w:p w14:paraId="598C4519" w14:textId="2531F4BE"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Balance at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w:t>
            </w:r>
            <w:r w:rsidR="00294ADA">
              <w:rPr>
                <w:rFonts w:ascii="Tahoma" w:hAnsi="Tahoma" w:cs="Segoe UI"/>
                <w:b/>
                <w:sz w:val="16"/>
                <w:szCs w:val="16"/>
              </w:rPr>
              <w:t>2</w:t>
            </w:r>
          </w:p>
          <w:p w14:paraId="35FC0587" w14:textId="4D6FEAB7" w:rsidR="005E3973" w:rsidRPr="00CF3F95" w:rsidRDefault="005E3973" w:rsidP="005E3973">
            <w:pPr>
              <w:ind w:left="113" w:right="113"/>
              <w:jc w:val="center"/>
              <w:rPr>
                <w:rFonts w:ascii="Tahoma" w:hAnsi="Tahoma" w:cs="Segoe UI"/>
                <w:b/>
                <w:sz w:val="16"/>
                <w:szCs w:val="16"/>
              </w:rPr>
            </w:pPr>
          </w:p>
        </w:tc>
        <w:tc>
          <w:tcPr>
            <w:tcW w:w="1038" w:type="dxa"/>
            <w:tcBorders>
              <w:top w:val="single" w:sz="4" w:space="0" w:color="auto"/>
              <w:left w:val="single" w:sz="4" w:space="0" w:color="auto"/>
              <w:bottom w:val="single" w:sz="4" w:space="0" w:color="auto"/>
              <w:right w:val="single" w:sz="4" w:space="0" w:color="auto"/>
            </w:tcBorders>
            <w:textDirection w:val="btLr"/>
            <w:vAlign w:val="center"/>
          </w:tcPr>
          <w:p w14:paraId="206CDB65" w14:textId="3FB815F5" w:rsidR="005E3973" w:rsidRPr="00CF3F95" w:rsidRDefault="005E3973" w:rsidP="005E3973">
            <w:pPr>
              <w:ind w:left="113" w:right="113"/>
              <w:jc w:val="center"/>
              <w:rPr>
                <w:rFonts w:ascii="Tahoma" w:hAnsi="Tahoma" w:cs="Segoe UI"/>
                <w:sz w:val="16"/>
                <w:szCs w:val="16"/>
              </w:rPr>
            </w:pPr>
            <w:r w:rsidRPr="00CF3F95">
              <w:rPr>
                <w:rFonts w:ascii="Tahoma" w:hAnsi="Tahoma" w:cs="Segoe UI"/>
                <w:sz w:val="16"/>
                <w:szCs w:val="16"/>
              </w:rPr>
              <w:t>Transfers Out 2022/23</w:t>
            </w:r>
          </w:p>
        </w:tc>
        <w:tc>
          <w:tcPr>
            <w:tcW w:w="1122" w:type="dxa"/>
            <w:tcBorders>
              <w:top w:val="single" w:sz="4" w:space="0" w:color="auto"/>
              <w:left w:val="single" w:sz="4" w:space="0" w:color="auto"/>
              <w:bottom w:val="single" w:sz="4" w:space="0" w:color="auto"/>
              <w:right w:val="single" w:sz="4" w:space="0" w:color="auto"/>
            </w:tcBorders>
            <w:textDirection w:val="btLr"/>
            <w:vAlign w:val="center"/>
          </w:tcPr>
          <w:p w14:paraId="0B2972E2" w14:textId="7335EA84" w:rsidR="005E3973" w:rsidRPr="00CF3F95" w:rsidRDefault="005E3973" w:rsidP="005E3973">
            <w:pPr>
              <w:ind w:left="113" w:right="113"/>
              <w:jc w:val="center"/>
              <w:rPr>
                <w:rFonts w:ascii="Tahoma" w:hAnsi="Tahoma" w:cs="Segoe UI"/>
                <w:sz w:val="16"/>
                <w:szCs w:val="16"/>
              </w:rPr>
            </w:pPr>
            <w:r w:rsidRPr="00CF3F95">
              <w:rPr>
                <w:rFonts w:ascii="Tahoma" w:hAnsi="Tahoma" w:cs="Segoe UI"/>
                <w:sz w:val="16"/>
                <w:szCs w:val="16"/>
              </w:rPr>
              <w:t>Transfers In 2022/23</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72B7B8" w14:textId="77777777"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Balance at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2023</w:t>
            </w:r>
          </w:p>
          <w:p w14:paraId="5028FCA0" w14:textId="7209C30E" w:rsidR="005E3973" w:rsidRPr="00CF3F95" w:rsidRDefault="005E3973" w:rsidP="005E3973">
            <w:pPr>
              <w:ind w:left="113" w:right="113"/>
              <w:jc w:val="center"/>
              <w:rPr>
                <w:rFonts w:ascii="Tahoma" w:hAnsi="Tahoma" w:cs="Segoe UI"/>
                <w:b/>
                <w:sz w:val="16"/>
                <w:szCs w:val="16"/>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63F990BC" w14:textId="31E09C04" w:rsidR="005E3973" w:rsidRPr="00CF3F95" w:rsidRDefault="005E3973" w:rsidP="005E3973">
            <w:pPr>
              <w:ind w:left="113" w:right="113"/>
              <w:jc w:val="center"/>
              <w:rPr>
                <w:rFonts w:ascii="Tahoma" w:hAnsi="Tahoma" w:cs="Segoe UI"/>
                <w:b/>
                <w:sz w:val="16"/>
                <w:szCs w:val="16"/>
              </w:rPr>
            </w:pPr>
            <w:r w:rsidRPr="00CF3F95">
              <w:rPr>
                <w:rFonts w:ascii="Tahoma" w:hAnsi="Tahoma" w:cs="Segoe UI"/>
                <w:sz w:val="16"/>
                <w:szCs w:val="16"/>
              </w:rPr>
              <w:t>Transfers Out 2023/24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82B074D" w14:textId="21151B47" w:rsidR="005E3973" w:rsidRPr="00CF3F95" w:rsidRDefault="005E3973" w:rsidP="005E3973">
            <w:pPr>
              <w:ind w:left="113" w:right="113"/>
              <w:jc w:val="center"/>
              <w:rPr>
                <w:rFonts w:ascii="Tahoma" w:hAnsi="Tahoma" w:cs="Segoe UI"/>
                <w:b/>
                <w:sz w:val="16"/>
                <w:szCs w:val="16"/>
              </w:rPr>
            </w:pPr>
            <w:r w:rsidRPr="00CF3F95">
              <w:rPr>
                <w:rFonts w:ascii="Tahoma" w:hAnsi="Tahoma" w:cs="Segoe UI"/>
                <w:sz w:val="16"/>
                <w:szCs w:val="16"/>
              </w:rPr>
              <w:t>Transfers In 2023/24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19A5F16" w14:textId="094D81F1"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Balance at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2024</w:t>
            </w:r>
          </w:p>
          <w:p w14:paraId="0C4FE12C" w14:textId="439B8DC4" w:rsidR="005E3973" w:rsidRPr="00CF3F95" w:rsidRDefault="005E3973" w:rsidP="005E3973">
            <w:pPr>
              <w:ind w:left="113" w:right="113"/>
              <w:jc w:val="center"/>
              <w:rPr>
                <w:rFonts w:ascii="Tahoma" w:hAnsi="Tahoma" w:cs="Segoe UI"/>
                <w:b/>
                <w:sz w:val="16"/>
                <w:szCs w:val="16"/>
              </w:rPr>
            </w:pPr>
          </w:p>
        </w:tc>
      </w:tr>
      <w:tr w:rsidR="005E3973" w:rsidRPr="00CF3F95" w14:paraId="74EED49F" w14:textId="19C5E49D" w:rsidTr="002F67DA">
        <w:trPr>
          <w:trHeight w:val="14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4228C"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Housing Revenue Account:</w:t>
            </w:r>
          </w:p>
        </w:tc>
        <w:tc>
          <w:tcPr>
            <w:tcW w:w="1328" w:type="dxa"/>
            <w:tcBorders>
              <w:top w:val="single" w:sz="4" w:space="0" w:color="auto"/>
              <w:left w:val="single" w:sz="4" w:space="0" w:color="auto"/>
              <w:bottom w:val="single" w:sz="4" w:space="0" w:color="auto"/>
              <w:right w:val="single" w:sz="4" w:space="0" w:color="auto"/>
            </w:tcBorders>
            <w:vAlign w:val="center"/>
          </w:tcPr>
          <w:p w14:paraId="2B425BDD" w14:textId="3965ED20"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38" w:type="dxa"/>
            <w:tcBorders>
              <w:top w:val="single" w:sz="4" w:space="0" w:color="auto"/>
              <w:left w:val="single" w:sz="4" w:space="0" w:color="auto"/>
              <w:bottom w:val="single" w:sz="4" w:space="0" w:color="auto"/>
              <w:right w:val="single" w:sz="4" w:space="0" w:color="auto"/>
            </w:tcBorders>
            <w:vAlign w:val="center"/>
          </w:tcPr>
          <w:p w14:paraId="2BCAF179" w14:textId="2F6536AD"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122" w:type="dxa"/>
            <w:tcBorders>
              <w:top w:val="single" w:sz="4" w:space="0" w:color="auto"/>
              <w:left w:val="single" w:sz="4" w:space="0" w:color="auto"/>
              <w:bottom w:val="single" w:sz="4" w:space="0" w:color="auto"/>
              <w:right w:val="single" w:sz="4" w:space="0" w:color="auto"/>
            </w:tcBorders>
            <w:vAlign w:val="center"/>
          </w:tcPr>
          <w:p w14:paraId="239E6DAD" w14:textId="7127BA6E"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0FE23A9A" w14:textId="43954264"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6E28CD32" w14:textId="27D1D0F8"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2C7C18B5" w14:textId="374A7344"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57E01B53" w14:textId="3E34C1E2"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r>
      <w:tr w:rsidR="005E3973" w:rsidRPr="00CF3F95" w14:paraId="2BAC99A6" w14:textId="66D66ED4">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095FDE30" w14:textId="77777777" w:rsidR="005E3973" w:rsidRPr="00CF3F95" w:rsidRDefault="005E3973" w:rsidP="005E3973">
            <w:pPr>
              <w:rPr>
                <w:rFonts w:ascii="Tahoma" w:hAnsi="Tahoma" w:cs="Segoe UI"/>
                <w:b/>
                <w:sz w:val="12"/>
                <w:szCs w:val="12"/>
              </w:rPr>
            </w:pPr>
          </w:p>
        </w:tc>
        <w:tc>
          <w:tcPr>
            <w:tcW w:w="1328" w:type="dxa"/>
            <w:tcBorders>
              <w:top w:val="single" w:sz="4" w:space="0" w:color="auto"/>
              <w:left w:val="single" w:sz="4" w:space="0" w:color="auto"/>
              <w:right w:val="single" w:sz="4" w:space="0" w:color="auto"/>
            </w:tcBorders>
          </w:tcPr>
          <w:p w14:paraId="26967462" w14:textId="77777777" w:rsidR="005E3973" w:rsidRPr="00CF3F95" w:rsidRDefault="005E3973" w:rsidP="005E3973">
            <w:pPr>
              <w:jc w:val="right"/>
              <w:rPr>
                <w:rFonts w:ascii="Tahoma" w:hAnsi="Tahoma" w:cs="Segoe UI"/>
                <w:b/>
                <w:sz w:val="12"/>
                <w:szCs w:val="12"/>
              </w:rPr>
            </w:pPr>
          </w:p>
        </w:tc>
        <w:tc>
          <w:tcPr>
            <w:tcW w:w="1038" w:type="dxa"/>
            <w:tcBorders>
              <w:top w:val="single" w:sz="4" w:space="0" w:color="auto"/>
              <w:left w:val="single" w:sz="4" w:space="0" w:color="auto"/>
              <w:right w:val="single" w:sz="4" w:space="0" w:color="auto"/>
            </w:tcBorders>
          </w:tcPr>
          <w:p w14:paraId="74FBA8A4" w14:textId="77777777" w:rsidR="005E3973" w:rsidRPr="00CF3F95" w:rsidRDefault="005E3973" w:rsidP="005E3973">
            <w:pPr>
              <w:jc w:val="right"/>
              <w:rPr>
                <w:rFonts w:ascii="Tahoma" w:hAnsi="Tahoma" w:cs="Segoe UI"/>
                <w:b/>
                <w:sz w:val="12"/>
                <w:szCs w:val="12"/>
              </w:rPr>
            </w:pPr>
          </w:p>
        </w:tc>
        <w:tc>
          <w:tcPr>
            <w:tcW w:w="1122" w:type="dxa"/>
            <w:tcBorders>
              <w:top w:val="single" w:sz="4" w:space="0" w:color="auto"/>
              <w:left w:val="single" w:sz="4" w:space="0" w:color="auto"/>
              <w:right w:val="single" w:sz="4" w:space="0" w:color="auto"/>
            </w:tcBorders>
          </w:tcPr>
          <w:p w14:paraId="7581A1FF"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0930AEBF"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851028C"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7A01651"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B66B8BF" w14:textId="56459CE0" w:rsidR="005E3973" w:rsidRPr="00CF3F95" w:rsidRDefault="005E3973" w:rsidP="005E3973">
            <w:pPr>
              <w:jc w:val="right"/>
              <w:rPr>
                <w:rFonts w:ascii="Tahoma" w:hAnsi="Tahoma" w:cs="Segoe UI"/>
                <w:b/>
                <w:sz w:val="12"/>
                <w:szCs w:val="12"/>
              </w:rPr>
            </w:pPr>
          </w:p>
        </w:tc>
      </w:tr>
      <w:tr w:rsidR="005E3973" w:rsidRPr="00CF3F95" w14:paraId="7D78B4F7" w14:textId="13C44D01">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178F3AFE"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Earmarked Reserves:</w:t>
            </w:r>
          </w:p>
        </w:tc>
        <w:tc>
          <w:tcPr>
            <w:tcW w:w="1328" w:type="dxa"/>
            <w:tcBorders>
              <w:left w:val="single" w:sz="4" w:space="0" w:color="auto"/>
              <w:bottom w:val="single" w:sz="4" w:space="0" w:color="BFBFBF"/>
              <w:right w:val="single" w:sz="4" w:space="0" w:color="auto"/>
            </w:tcBorders>
          </w:tcPr>
          <w:p w14:paraId="7D4980A4" w14:textId="77777777" w:rsidR="005E3973" w:rsidRPr="00CF3F95" w:rsidRDefault="005E3973" w:rsidP="005E3973">
            <w:pPr>
              <w:jc w:val="right"/>
              <w:rPr>
                <w:rFonts w:ascii="Tahoma" w:hAnsi="Tahoma" w:cs="Segoe UI"/>
                <w:b/>
                <w:sz w:val="16"/>
                <w:szCs w:val="16"/>
              </w:rPr>
            </w:pPr>
          </w:p>
        </w:tc>
        <w:tc>
          <w:tcPr>
            <w:tcW w:w="1038" w:type="dxa"/>
            <w:tcBorders>
              <w:left w:val="single" w:sz="4" w:space="0" w:color="auto"/>
              <w:bottom w:val="single" w:sz="4" w:space="0" w:color="BFBFBF"/>
              <w:right w:val="single" w:sz="4" w:space="0" w:color="auto"/>
            </w:tcBorders>
          </w:tcPr>
          <w:p w14:paraId="07D9186E" w14:textId="77777777" w:rsidR="005E3973" w:rsidRPr="00CF3F95" w:rsidRDefault="005E3973" w:rsidP="005E3973">
            <w:pPr>
              <w:jc w:val="right"/>
              <w:rPr>
                <w:rFonts w:ascii="Tahoma" w:hAnsi="Tahoma" w:cs="Segoe UI"/>
                <w:b/>
                <w:sz w:val="16"/>
                <w:szCs w:val="16"/>
              </w:rPr>
            </w:pPr>
          </w:p>
        </w:tc>
        <w:tc>
          <w:tcPr>
            <w:tcW w:w="1122" w:type="dxa"/>
            <w:tcBorders>
              <w:left w:val="single" w:sz="4" w:space="0" w:color="auto"/>
              <w:bottom w:val="single" w:sz="4" w:space="0" w:color="BFBFBF"/>
              <w:right w:val="single" w:sz="4" w:space="0" w:color="auto"/>
            </w:tcBorders>
          </w:tcPr>
          <w:p w14:paraId="2E8AE963"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22284200"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4BA61B7E"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5E344B2C"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6CCAEC50" w14:textId="5D31E53D" w:rsidR="005E3973" w:rsidRPr="00CF3F95" w:rsidRDefault="005E3973" w:rsidP="005E3973">
            <w:pPr>
              <w:jc w:val="right"/>
              <w:rPr>
                <w:rFonts w:ascii="Tahoma" w:hAnsi="Tahoma" w:cs="Segoe UI"/>
                <w:b/>
                <w:sz w:val="16"/>
                <w:szCs w:val="16"/>
              </w:rPr>
            </w:pPr>
          </w:p>
        </w:tc>
      </w:tr>
      <w:tr w:rsidR="00486E45" w:rsidRPr="00CF3F95" w14:paraId="20E95647" w14:textId="005AA21F">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392A3DD" w14:textId="64B8C498"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Housing Growth</w:t>
            </w:r>
          </w:p>
        </w:tc>
        <w:tc>
          <w:tcPr>
            <w:tcW w:w="1328" w:type="dxa"/>
            <w:tcBorders>
              <w:top w:val="nil"/>
              <w:left w:val="single" w:sz="4" w:space="0" w:color="auto"/>
              <w:bottom w:val="nil"/>
              <w:right w:val="single" w:sz="8" w:space="0" w:color="auto"/>
            </w:tcBorders>
            <w:shd w:val="clear" w:color="auto" w:fill="auto"/>
            <w:vAlign w:val="bottom"/>
          </w:tcPr>
          <w:p w14:paraId="4C34CD2C" w14:textId="5E231279"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19,027</w:t>
            </w:r>
          </w:p>
        </w:tc>
        <w:tc>
          <w:tcPr>
            <w:tcW w:w="1038" w:type="dxa"/>
            <w:tcBorders>
              <w:top w:val="single" w:sz="4" w:space="0" w:color="BFBFBF"/>
              <w:left w:val="single" w:sz="4" w:space="0" w:color="auto"/>
              <w:bottom w:val="single" w:sz="4" w:space="0" w:color="BFBFBF"/>
              <w:right w:val="single" w:sz="4" w:space="0" w:color="auto"/>
            </w:tcBorders>
            <w:vAlign w:val="center"/>
          </w:tcPr>
          <w:p w14:paraId="20AFE98D" w14:textId="00528B0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(3,045)</w:t>
            </w:r>
          </w:p>
        </w:tc>
        <w:tc>
          <w:tcPr>
            <w:tcW w:w="1122" w:type="dxa"/>
            <w:tcBorders>
              <w:top w:val="single" w:sz="4" w:space="0" w:color="BFBFBF"/>
              <w:left w:val="single" w:sz="4" w:space="0" w:color="auto"/>
              <w:bottom w:val="single" w:sz="4" w:space="0" w:color="BFBFBF"/>
              <w:right w:val="single" w:sz="4" w:space="0" w:color="auto"/>
            </w:tcBorders>
            <w:vAlign w:val="center"/>
          </w:tcPr>
          <w:p w14:paraId="179F9487" w14:textId="79AB874B"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011AB66" w14:textId="39EE9F0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15,982</w:t>
            </w:r>
          </w:p>
        </w:tc>
        <w:tc>
          <w:tcPr>
            <w:tcW w:w="1080" w:type="dxa"/>
            <w:tcBorders>
              <w:top w:val="single" w:sz="4" w:space="0" w:color="BFBFBF"/>
              <w:left w:val="single" w:sz="4" w:space="0" w:color="auto"/>
              <w:bottom w:val="single" w:sz="4" w:space="0" w:color="BFBFBF"/>
              <w:right w:val="single" w:sz="4" w:space="0" w:color="auto"/>
            </w:tcBorders>
            <w:vAlign w:val="center"/>
          </w:tcPr>
          <w:p w14:paraId="3BCBD9C0" w14:textId="476B308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(4,614)</w:t>
            </w:r>
          </w:p>
        </w:tc>
        <w:tc>
          <w:tcPr>
            <w:tcW w:w="1080" w:type="dxa"/>
            <w:tcBorders>
              <w:top w:val="single" w:sz="4" w:space="0" w:color="BFBFBF"/>
              <w:left w:val="single" w:sz="4" w:space="0" w:color="auto"/>
              <w:bottom w:val="single" w:sz="4" w:space="0" w:color="BFBFBF"/>
              <w:right w:val="single" w:sz="4" w:space="0" w:color="auto"/>
            </w:tcBorders>
            <w:vAlign w:val="center"/>
          </w:tcPr>
          <w:p w14:paraId="53F5D768" w14:textId="368624B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300A27F3" w14:textId="72789F8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11,368</w:t>
            </w:r>
          </w:p>
        </w:tc>
      </w:tr>
      <w:tr w:rsidR="00486E45" w:rsidRPr="00CF3F95" w14:paraId="048A24B3" w14:textId="1305AB44">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29F9CB0" w14:textId="05EA072E"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Welfare Reform</w:t>
            </w:r>
          </w:p>
        </w:tc>
        <w:tc>
          <w:tcPr>
            <w:tcW w:w="1328" w:type="dxa"/>
            <w:tcBorders>
              <w:top w:val="nil"/>
              <w:left w:val="single" w:sz="4" w:space="0" w:color="auto"/>
              <w:bottom w:val="nil"/>
              <w:right w:val="single" w:sz="8" w:space="0" w:color="auto"/>
            </w:tcBorders>
            <w:shd w:val="clear" w:color="auto" w:fill="auto"/>
            <w:vAlign w:val="bottom"/>
          </w:tcPr>
          <w:p w14:paraId="7CFF388F" w14:textId="02889E60"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2,000</w:t>
            </w:r>
          </w:p>
        </w:tc>
        <w:tc>
          <w:tcPr>
            <w:tcW w:w="1038" w:type="dxa"/>
            <w:tcBorders>
              <w:top w:val="single" w:sz="4" w:space="0" w:color="BFBFBF"/>
              <w:left w:val="single" w:sz="4" w:space="0" w:color="auto"/>
              <w:bottom w:val="single" w:sz="4" w:space="0" w:color="BFBFBF"/>
              <w:right w:val="single" w:sz="4" w:space="0" w:color="auto"/>
            </w:tcBorders>
            <w:vAlign w:val="center"/>
          </w:tcPr>
          <w:p w14:paraId="6629B19F" w14:textId="4472319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688FFB59" w14:textId="2B27C1D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76AA7652" w14:textId="020E4D27"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2,000</w:t>
            </w:r>
          </w:p>
        </w:tc>
        <w:tc>
          <w:tcPr>
            <w:tcW w:w="1080" w:type="dxa"/>
            <w:tcBorders>
              <w:top w:val="single" w:sz="4" w:space="0" w:color="BFBFBF"/>
              <w:left w:val="single" w:sz="4" w:space="0" w:color="auto"/>
              <w:bottom w:val="single" w:sz="4" w:space="0" w:color="BFBFBF"/>
              <w:right w:val="single" w:sz="4" w:space="0" w:color="auto"/>
            </w:tcBorders>
            <w:vAlign w:val="center"/>
          </w:tcPr>
          <w:p w14:paraId="49E630C3" w14:textId="3216E26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(2,000)</w:t>
            </w:r>
          </w:p>
        </w:tc>
        <w:tc>
          <w:tcPr>
            <w:tcW w:w="1080" w:type="dxa"/>
            <w:tcBorders>
              <w:top w:val="single" w:sz="4" w:space="0" w:color="BFBFBF"/>
              <w:left w:val="single" w:sz="4" w:space="0" w:color="auto"/>
              <w:bottom w:val="single" w:sz="4" w:space="0" w:color="BFBFBF"/>
              <w:right w:val="single" w:sz="4" w:space="0" w:color="auto"/>
            </w:tcBorders>
            <w:vAlign w:val="center"/>
          </w:tcPr>
          <w:p w14:paraId="196493B2" w14:textId="533AB27B"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B880BDF" w14:textId="188DA53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20526C95" w14:textId="27CF930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AE92B6" w14:textId="25269440" w:rsidR="00486E45" w:rsidRPr="00CF3F95" w:rsidRDefault="00486E45" w:rsidP="00486E45">
            <w:pPr>
              <w:rPr>
                <w:rFonts w:ascii="Tahoma" w:hAnsi="Tahoma" w:cs="FS Lola Medium"/>
                <w:color w:val="000000"/>
                <w:sz w:val="16"/>
                <w:szCs w:val="16"/>
              </w:rPr>
            </w:pPr>
            <w:r w:rsidRPr="004A5FB7">
              <w:rPr>
                <w:rFonts w:ascii="Tahoma" w:hAnsi="Tahoma" w:cs="FS Lola Medium"/>
                <w:color w:val="000000"/>
                <w:sz w:val="16"/>
                <w:szCs w:val="16"/>
              </w:rPr>
              <w:t>New Build &amp; Acquisition Strategy</w:t>
            </w:r>
          </w:p>
        </w:tc>
        <w:tc>
          <w:tcPr>
            <w:tcW w:w="1328" w:type="dxa"/>
            <w:tcBorders>
              <w:top w:val="nil"/>
              <w:left w:val="single" w:sz="4" w:space="0" w:color="auto"/>
              <w:bottom w:val="nil"/>
              <w:right w:val="single" w:sz="8" w:space="0" w:color="auto"/>
            </w:tcBorders>
            <w:shd w:val="clear" w:color="auto" w:fill="auto"/>
            <w:vAlign w:val="bottom"/>
          </w:tcPr>
          <w:p w14:paraId="4852DAA3" w14:textId="4E308A5D"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0</w:t>
            </w:r>
          </w:p>
        </w:tc>
        <w:tc>
          <w:tcPr>
            <w:tcW w:w="1038" w:type="dxa"/>
            <w:tcBorders>
              <w:top w:val="single" w:sz="4" w:space="0" w:color="BFBFBF"/>
              <w:left w:val="single" w:sz="4" w:space="0" w:color="auto"/>
              <w:bottom w:val="single" w:sz="4" w:space="0" w:color="BFBFBF"/>
              <w:right w:val="single" w:sz="4" w:space="0" w:color="auto"/>
            </w:tcBorders>
            <w:vAlign w:val="center"/>
          </w:tcPr>
          <w:p w14:paraId="2D9A8C29" w14:textId="6BE58B4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1CFFDEC8" w14:textId="2F4385E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1F1268FD" w14:textId="79B27F65"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0</w:t>
            </w:r>
          </w:p>
        </w:tc>
        <w:tc>
          <w:tcPr>
            <w:tcW w:w="1080" w:type="dxa"/>
            <w:tcBorders>
              <w:top w:val="single" w:sz="4" w:space="0" w:color="BFBFBF"/>
              <w:left w:val="single" w:sz="4" w:space="0" w:color="auto"/>
              <w:bottom w:val="single" w:sz="4" w:space="0" w:color="BFBFBF"/>
              <w:right w:val="single" w:sz="4" w:space="0" w:color="auto"/>
            </w:tcBorders>
            <w:vAlign w:val="center"/>
          </w:tcPr>
          <w:p w14:paraId="653E23FC" w14:textId="447CEFC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4336D126" w14:textId="09A7531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1,759</w:t>
            </w:r>
          </w:p>
        </w:tc>
        <w:tc>
          <w:tcPr>
            <w:tcW w:w="1080" w:type="dxa"/>
            <w:tcBorders>
              <w:top w:val="single" w:sz="4" w:space="0" w:color="BFBFBF"/>
              <w:left w:val="single" w:sz="4" w:space="0" w:color="auto"/>
              <w:bottom w:val="single" w:sz="4" w:space="0" w:color="BFBFBF"/>
              <w:right w:val="single" w:sz="4" w:space="0" w:color="auto"/>
            </w:tcBorders>
            <w:vAlign w:val="center"/>
          </w:tcPr>
          <w:p w14:paraId="6148000E" w14:textId="110ABC4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1,759</w:t>
            </w:r>
          </w:p>
        </w:tc>
      </w:tr>
      <w:tr w:rsidR="00486E45" w:rsidRPr="00CF3F95" w14:paraId="33C3956B" w14:textId="4D2DFD42">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51C4C39" w14:textId="2413A13F"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Held Pending Review of 30 Year Business Plan</w:t>
            </w:r>
          </w:p>
        </w:tc>
        <w:tc>
          <w:tcPr>
            <w:tcW w:w="1328" w:type="dxa"/>
            <w:tcBorders>
              <w:top w:val="nil"/>
              <w:left w:val="single" w:sz="4" w:space="0" w:color="auto"/>
              <w:bottom w:val="nil"/>
              <w:right w:val="single" w:sz="8" w:space="0" w:color="auto"/>
            </w:tcBorders>
            <w:shd w:val="clear" w:color="auto" w:fill="auto"/>
            <w:vAlign w:val="bottom"/>
          </w:tcPr>
          <w:p w14:paraId="7EBB9CAC" w14:textId="3738E230"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135</w:t>
            </w:r>
          </w:p>
        </w:tc>
        <w:tc>
          <w:tcPr>
            <w:tcW w:w="1038" w:type="dxa"/>
            <w:tcBorders>
              <w:top w:val="single" w:sz="4" w:space="0" w:color="BFBFBF"/>
              <w:left w:val="single" w:sz="4" w:space="0" w:color="auto"/>
              <w:bottom w:val="single" w:sz="4" w:space="0" w:color="BFBFBF"/>
              <w:right w:val="single" w:sz="4" w:space="0" w:color="auto"/>
            </w:tcBorders>
            <w:vAlign w:val="center"/>
          </w:tcPr>
          <w:p w14:paraId="7E766DBD" w14:textId="601D14A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205CE439" w14:textId="4C74EF5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26AC1C3A" w14:textId="4FCE48AB"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135</w:t>
            </w:r>
          </w:p>
        </w:tc>
        <w:tc>
          <w:tcPr>
            <w:tcW w:w="1080" w:type="dxa"/>
            <w:tcBorders>
              <w:top w:val="single" w:sz="4" w:space="0" w:color="BFBFBF"/>
              <w:left w:val="single" w:sz="4" w:space="0" w:color="auto"/>
              <w:bottom w:val="single" w:sz="4" w:space="0" w:color="BFBFBF"/>
              <w:right w:val="single" w:sz="4" w:space="0" w:color="auto"/>
            </w:tcBorders>
            <w:vAlign w:val="center"/>
          </w:tcPr>
          <w:p w14:paraId="2FAE2F32" w14:textId="733EC5F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-135</w:t>
            </w:r>
          </w:p>
        </w:tc>
        <w:tc>
          <w:tcPr>
            <w:tcW w:w="1080" w:type="dxa"/>
            <w:tcBorders>
              <w:top w:val="single" w:sz="4" w:space="0" w:color="BFBFBF"/>
              <w:left w:val="single" w:sz="4" w:space="0" w:color="auto"/>
              <w:bottom w:val="single" w:sz="4" w:space="0" w:color="BFBFBF"/>
              <w:right w:val="single" w:sz="4" w:space="0" w:color="auto"/>
            </w:tcBorders>
            <w:vAlign w:val="center"/>
          </w:tcPr>
          <w:p w14:paraId="4D821097" w14:textId="0DDDEF2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7859B4E6" w14:textId="63E4A76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0F4784A6" w14:textId="63DB48CC">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7FEE5C1" w14:textId="5A944191"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Electrical Testing</w:t>
            </w:r>
          </w:p>
        </w:tc>
        <w:tc>
          <w:tcPr>
            <w:tcW w:w="1328" w:type="dxa"/>
            <w:tcBorders>
              <w:top w:val="nil"/>
              <w:left w:val="single" w:sz="4" w:space="0" w:color="auto"/>
              <w:bottom w:val="nil"/>
              <w:right w:val="single" w:sz="8" w:space="0" w:color="auto"/>
            </w:tcBorders>
            <w:shd w:val="clear" w:color="auto" w:fill="auto"/>
            <w:vAlign w:val="bottom"/>
          </w:tcPr>
          <w:p w14:paraId="24D623C5" w14:textId="60A50792"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396</w:t>
            </w:r>
          </w:p>
        </w:tc>
        <w:tc>
          <w:tcPr>
            <w:tcW w:w="1038" w:type="dxa"/>
            <w:tcBorders>
              <w:top w:val="single" w:sz="4" w:space="0" w:color="BFBFBF"/>
              <w:left w:val="single" w:sz="4" w:space="0" w:color="auto"/>
              <w:bottom w:val="single" w:sz="4" w:space="0" w:color="BFBFBF"/>
              <w:right w:val="single" w:sz="4" w:space="0" w:color="auto"/>
            </w:tcBorders>
            <w:vAlign w:val="center"/>
          </w:tcPr>
          <w:p w14:paraId="4626F643" w14:textId="56AF5B0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5FC23CEF" w14:textId="3D0EE98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39A87970" w14:textId="37C6A628"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396</w:t>
            </w:r>
          </w:p>
        </w:tc>
        <w:tc>
          <w:tcPr>
            <w:tcW w:w="1080" w:type="dxa"/>
            <w:tcBorders>
              <w:top w:val="single" w:sz="4" w:space="0" w:color="BFBFBF"/>
              <w:left w:val="single" w:sz="4" w:space="0" w:color="auto"/>
              <w:bottom w:val="single" w:sz="4" w:space="0" w:color="BFBFBF"/>
              <w:right w:val="single" w:sz="4" w:space="0" w:color="auto"/>
            </w:tcBorders>
            <w:vAlign w:val="center"/>
          </w:tcPr>
          <w:p w14:paraId="26F4AAE0" w14:textId="6D133FB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-396</w:t>
            </w:r>
          </w:p>
        </w:tc>
        <w:tc>
          <w:tcPr>
            <w:tcW w:w="1080" w:type="dxa"/>
            <w:tcBorders>
              <w:top w:val="single" w:sz="4" w:space="0" w:color="BFBFBF"/>
              <w:left w:val="single" w:sz="4" w:space="0" w:color="auto"/>
              <w:bottom w:val="single" w:sz="4" w:space="0" w:color="BFBFBF"/>
              <w:right w:val="single" w:sz="4" w:space="0" w:color="auto"/>
            </w:tcBorders>
            <w:vAlign w:val="center"/>
          </w:tcPr>
          <w:p w14:paraId="5FA4C5DC" w14:textId="162C762D"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E849871" w14:textId="55F8326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067E547C" w14:textId="4F445AD8">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021194C" w14:textId="7C4A44EE"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Investment in Council HRA System</w:t>
            </w:r>
          </w:p>
        </w:tc>
        <w:tc>
          <w:tcPr>
            <w:tcW w:w="1328" w:type="dxa"/>
            <w:tcBorders>
              <w:top w:val="nil"/>
              <w:left w:val="single" w:sz="4" w:space="0" w:color="auto"/>
              <w:bottom w:val="nil"/>
              <w:right w:val="single" w:sz="8" w:space="0" w:color="auto"/>
            </w:tcBorders>
            <w:shd w:val="clear" w:color="auto" w:fill="auto"/>
            <w:vAlign w:val="bottom"/>
          </w:tcPr>
          <w:p w14:paraId="2D6AA075" w14:textId="3F5B143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38" w:type="dxa"/>
            <w:tcBorders>
              <w:top w:val="single" w:sz="4" w:space="0" w:color="BFBFBF"/>
              <w:left w:val="single" w:sz="4" w:space="0" w:color="auto"/>
              <w:bottom w:val="single" w:sz="4" w:space="0" w:color="BFBFBF"/>
              <w:right w:val="single" w:sz="4" w:space="0" w:color="auto"/>
            </w:tcBorders>
            <w:vAlign w:val="center"/>
          </w:tcPr>
          <w:p w14:paraId="6E9A69B0" w14:textId="204348F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34D58631" w14:textId="00226CE4"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7E89C603" w14:textId="5AE124C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80" w:type="dxa"/>
            <w:tcBorders>
              <w:top w:val="single" w:sz="4" w:space="0" w:color="BFBFBF"/>
              <w:left w:val="single" w:sz="4" w:space="0" w:color="auto"/>
              <w:bottom w:val="single" w:sz="4" w:space="0" w:color="BFBFBF"/>
              <w:right w:val="single" w:sz="4" w:space="0" w:color="auto"/>
            </w:tcBorders>
            <w:vAlign w:val="center"/>
          </w:tcPr>
          <w:p w14:paraId="68A80C91" w14:textId="3BDE1AD4"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80" w:type="dxa"/>
            <w:tcBorders>
              <w:top w:val="single" w:sz="4" w:space="0" w:color="BFBFBF"/>
              <w:left w:val="single" w:sz="4" w:space="0" w:color="auto"/>
              <w:bottom w:val="single" w:sz="4" w:space="0" w:color="BFBFBF"/>
              <w:right w:val="single" w:sz="4" w:space="0" w:color="auto"/>
            </w:tcBorders>
            <w:vAlign w:val="center"/>
          </w:tcPr>
          <w:p w14:paraId="1FC85CBB" w14:textId="42BE4901"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0C5DECD2" w14:textId="2DB2748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25CC9CC9" w14:textId="2BCD3AE2">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377BC209" w14:textId="67D741DD"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Legal Fees</w:t>
            </w:r>
          </w:p>
        </w:tc>
        <w:tc>
          <w:tcPr>
            <w:tcW w:w="1328" w:type="dxa"/>
            <w:tcBorders>
              <w:top w:val="nil"/>
              <w:left w:val="single" w:sz="4" w:space="0" w:color="auto"/>
              <w:bottom w:val="single" w:sz="4" w:space="0" w:color="auto"/>
              <w:right w:val="single" w:sz="8" w:space="0" w:color="auto"/>
            </w:tcBorders>
            <w:shd w:val="clear" w:color="auto" w:fill="auto"/>
            <w:vAlign w:val="bottom"/>
          </w:tcPr>
          <w:p w14:paraId="7F7A6A6F" w14:textId="492FC9F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38" w:type="dxa"/>
            <w:tcBorders>
              <w:top w:val="single" w:sz="4" w:space="0" w:color="BFBFBF"/>
              <w:left w:val="single" w:sz="4" w:space="0" w:color="auto"/>
              <w:bottom w:val="single" w:sz="4" w:space="0" w:color="auto"/>
              <w:right w:val="single" w:sz="4" w:space="0" w:color="auto"/>
            </w:tcBorders>
            <w:vAlign w:val="center"/>
          </w:tcPr>
          <w:p w14:paraId="16521E29" w14:textId="50534BDA"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auto"/>
              <w:right w:val="single" w:sz="4" w:space="0" w:color="auto"/>
            </w:tcBorders>
            <w:vAlign w:val="center"/>
          </w:tcPr>
          <w:p w14:paraId="675BCBDB" w14:textId="43B80FD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single" w:sz="4" w:space="0" w:color="auto"/>
              <w:right w:val="single" w:sz="8" w:space="0" w:color="auto"/>
            </w:tcBorders>
            <w:shd w:val="clear" w:color="auto" w:fill="auto"/>
            <w:vAlign w:val="bottom"/>
          </w:tcPr>
          <w:p w14:paraId="47A87CE8" w14:textId="0A4D7EE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80" w:type="dxa"/>
            <w:tcBorders>
              <w:top w:val="single" w:sz="4" w:space="0" w:color="BFBFBF"/>
              <w:left w:val="single" w:sz="4" w:space="0" w:color="auto"/>
              <w:bottom w:val="single" w:sz="4" w:space="0" w:color="auto"/>
              <w:right w:val="single" w:sz="4" w:space="0" w:color="auto"/>
            </w:tcBorders>
            <w:vAlign w:val="center"/>
          </w:tcPr>
          <w:p w14:paraId="08EF1602" w14:textId="5428D3C6"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80" w:type="dxa"/>
            <w:tcBorders>
              <w:top w:val="single" w:sz="4" w:space="0" w:color="BFBFBF"/>
              <w:left w:val="single" w:sz="4" w:space="0" w:color="auto"/>
              <w:bottom w:val="single" w:sz="4" w:space="0" w:color="auto"/>
              <w:right w:val="single" w:sz="4" w:space="0" w:color="auto"/>
            </w:tcBorders>
            <w:vAlign w:val="center"/>
          </w:tcPr>
          <w:p w14:paraId="75D15D7D" w14:textId="19038F1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B58B927" w14:textId="322D5A7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1E35C77C" w14:textId="52FDE8B5" w:rsidTr="00CA35B1">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A78FF4"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Sub Total – HRA 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C17219" w14:textId="091C9F3B"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21,688</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05430DB7" w14:textId="2691CA68" w:rsidR="00486E45" w:rsidRPr="00C2758B" w:rsidRDefault="00486E45" w:rsidP="00486E45">
            <w:pPr>
              <w:jc w:val="right"/>
              <w:rPr>
                <w:rFonts w:ascii="Tahoma" w:hAnsi="Tahoma" w:cs="Tahoma"/>
                <w:b/>
                <w:color w:val="000000"/>
                <w:sz w:val="16"/>
                <w:szCs w:val="16"/>
              </w:rPr>
            </w:pPr>
            <w:r w:rsidRPr="00C2758B">
              <w:rPr>
                <w:rFonts w:ascii="Tahoma" w:hAnsi="Tahoma" w:cs="Tahoma"/>
                <w:b/>
                <w:bCs/>
                <w:color w:val="000000"/>
                <w:sz w:val="16"/>
                <w:szCs w:val="16"/>
              </w:rPr>
              <w:t>(3,045)</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871D6C8" w14:textId="420EB3F3"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49A46D" w14:textId="295FE637"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18,643</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B3F166" w14:textId="5E516282"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(7,275)</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5562E8" w14:textId="0C580A4D"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1,759</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71D55778" w14:textId="5A2F7B83"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13,127</w:t>
            </w:r>
          </w:p>
        </w:tc>
      </w:tr>
      <w:tr w:rsidR="00486E45" w:rsidRPr="00CF3F95" w14:paraId="4AC4FA85" w14:textId="1DEF7E85" w:rsidTr="001253E5">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1032AA61" w14:textId="77777777" w:rsidR="00486E45" w:rsidRPr="00CF3F95" w:rsidRDefault="00486E45" w:rsidP="00486E45">
            <w:pPr>
              <w:rPr>
                <w:rFonts w:ascii="Tahoma" w:hAnsi="Tahoma" w:cs="Segoe UI"/>
                <w:b/>
                <w:sz w:val="16"/>
                <w:szCs w:val="16"/>
              </w:rPr>
            </w:pPr>
          </w:p>
        </w:tc>
        <w:tc>
          <w:tcPr>
            <w:tcW w:w="1328" w:type="dxa"/>
            <w:tcBorders>
              <w:top w:val="single" w:sz="4" w:space="0" w:color="auto"/>
              <w:left w:val="single" w:sz="4" w:space="0" w:color="auto"/>
              <w:right w:val="single" w:sz="4" w:space="0" w:color="auto"/>
            </w:tcBorders>
            <w:vAlign w:val="center"/>
          </w:tcPr>
          <w:p w14:paraId="5C5A57A4" w14:textId="416C32A7"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 </w:t>
            </w:r>
          </w:p>
        </w:tc>
        <w:tc>
          <w:tcPr>
            <w:tcW w:w="1038" w:type="dxa"/>
            <w:tcBorders>
              <w:top w:val="single" w:sz="4" w:space="0" w:color="auto"/>
              <w:left w:val="single" w:sz="4" w:space="0" w:color="auto"/>
              <w:right w:val="single" w:sz="4" w:space="0" w:color="auto"/>
            </w:tcBorders>
            <w:vAlign w:val="center"/>
          </w:tcPr>
          <w:p w14:paraId="10E11EE6" w14:textId="3A9EAF94"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top w:val="single" w:sz="4" w:space="0" w:color="auto"/>
              <w:left w:val="single" w:sz="4" w:space="0" w:color="auto"/>
              <w:right w:val="single" w:sz="4" w:space="0" w:color="auto"/>
            </w:tcBorders>
            <w:vAlign w:val="center"/>
          </w:tcPr>
          <w:p w14:paraId="276B1BBF" w14:textId="21708C63"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53143F15" w14:textId="21643594"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3FA00622" w14:textId="77777777"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3BB25A08" w14:textId="7452A4A5"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07D57F53" w14:textId="05C1BBEA" w:rsidR="00486E45" w:rsidRPr="00CF3F95" w:rsidRDefault="00486E45" w:rsidP="00486E45">
            <w:pPr>
              <w:jc w:val="right"/>
              <w:rPr>
                <w:rFonts w:ascii="Tahoma" w:hAnsi="Tahoma" w:cs="FS Lola Medium"/>
                <w:b/>
                <w:color w:val="000000"/>
                <w:sz w:val="16"/>
                <w:szCs w:val="16"/>
              </w:rPr>
            </w:pPr>
          </w:p>
        </w:tc>
      </w:tr>
      <w:tr w:rsidR="00486E45" w:rsidRPr="00CF3F95" w14:paraId="33B66A8F" w14:textId="525A3A3C" w:rsidTr="001253E5">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01CB9DC2"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Non-Earmarked Reserves:</w:t>
            </w:r>
          </w:p>
        </w:tc>
        <w:tc>
          <w:tcPr>
            <w:tcW w:w="1328" w:type="dxa"/>
            <w:tcBorders>
              <w:left w:val="single" w:sz="4" w:space="0" w:color="auto"/>
              <w:bottom w:val="single" w:sz="4" w:space="0" w:color="BFBFBF"/>
              <w:right w:val="single" w:sz="4" w:space="0" w:color="auto"/>
            </w:tcBorders>
            <w:vAlign w:val="center"/>
          </w:tcPr>
          <w:p w14:paraId="5D2E1B5D" w14:textId="3C63F0D6"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 </w:t>
            </w:r>
          </w:p>
        </w:tc>
        <w:tc>
          <w:tcPr>
            <w:tcW w:w="1038" w:type="dxa"/>
            <w:tcBorders>
              <w:left w:val="single" w:sz="4" w:space="0" w:color="auto"/>
              <w:bottom w:val="single" w:sz="4" w:space="0" w:color="BFBFBF"/>
              <w:right w:val="single" w:sz="4" w:space="0" w:color="auto"/>
            </w:tcBorders>
            <w:vAlign w:val="center"/>
          </w:tcPr>
          <w:p w14:paraId="4CDC9421" w14:textId="74C28A91"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left w:val="single" w:sz="4" w:space="0" w:color="auto"/>
              <w:bottom w:val="single" w:sz="4" w:space="0" w:color="BFBFBF"/>
              <w:right w:val="single" w:sz="4" w:space="0" w:color="auto"/>
            </w:tcBorders>
            <w:vAlign w:val="center"/>
          </w:tcPr>
          <w:p w14:paraId="452B8B8E" w14:textId="65FE59AE"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3295B10F" w14:textId="1C682684"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67C7C4F6" w14:textId="77777777"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4C5D0192" w14:textId="44541EE2"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6A78E24A" w14:textId="21834754" w:rsidR="00486E45" w:rsidRPr="00CF3F95" w:rsidRDefault="00486E45" w:rsidP="00486E45">
            <w:pPr>
              <w:jc w:val="right"/>
              <w:rPr>
                <w:rFonts w:ascii="Tahoma" w:hAnsi="Tahoma" w:cs="FS Lola Medium"/>
                <w:b/>
                <w:color w:val="000000"/>
                <w:sz w:val="16"/>
                <w:szCs w:val="16"/>
              </w:rPr>
            </w:pPr>
          </w:p>
        </w:tc>
      </w:tr>
      <w:tr w:rsidR="00486E45" w:rsidRPr="00CF3F95" w14:paraId="43B51E16" w14:textId="53336FE9" w:rsidTr="00755A09">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22CF2E" w14:textId="77777777"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Minimum Working Balances (Contingency for Unforeseen Events)</w:t>
            </w:r>
          </w:p>
        </w:tc>
        <w:tc>
          <w:tcPr>
            <w:tcW w:w="1328" w:type="dxa"/>
            <w:tcBorders>
              <w:top w:val="single" w:sz="4" w:space="0" w:color="BFBFBF"/>
              <w:left w:val="single" w:sz="4" w:space="0" w:color="auto"/>
              <w:bottom w:val="single" w:sz="4" w:space="0" w:color="BFBFBF"/>
              <w:right w:val="single" w:sz="4" w:space="0" w:color="auto"/>
            </w:tcBorders>
            <w:vAlign w:val="center"/>
          </w:tcPr>
          <w:p w14:paraId="7BF4B8F5" w14:textId="0804528E"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7,000</w:t>
            </w:r>
          </w:p>
        </w:tc>
        <w:tc>
          <w:tcPr>
            <w:tcW w:w="1038" w:type="dxa"/>
            <w:tcBorders>
              <w:top w:val="single" w:sz="4" w:space="0" w:color="BFBFBF"/>
              <w:left w:val="single" w:sz="4" w:space="0" w:color="auto"/>
              <w:bottom w:val="single" w:sz="4" w:space="0" w:color="BFBFBF"/>
              <w:right w:val="single" w:sz="4" w:space="0" w:color="auto"/>
            </w:tcBorders>
            <w:vAlign w:val="center"/>
          </w:tcPr>
          <w:p w14:paraId="76688EAE" w14:textId="491A45A5" w:rsidR="00486E45" w:rsidRPr="00CF3F95" w:rsidRDefault="00486E45" w:rsidP="00486E45">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243696D5" w14:textId="0743861E" w:rsidR="00486E45" w:rsidRPr="00CF3F95" w:rsidRDefault="00486E45" w:rsidP="00486E45">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D453953" w14:textId="54064A30"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7,000</w:t>
            </w:r>
          </w:p>
        </w:tc>
        <w:tc>
          <w:tcPr>
            <w:tcW w:w="1080" w:type="dxa"/>
            <w:tcBorders>
              <w:top w:val="single" w:sz="4" w:space="0" w:color="BFBFBF"/>
              <w:left w:val="single" w:sz="4" w:space="0" w:color="auto"/>
              <w:bottom w:val="single" w:sz="4" w:space="0" w:color="BFBFBF"/>
              <w:right w:val="single" w:sz="4" w:space="0" w:color="auto"/>
            </w:tcBorders>
            <w:shd w:val="clear" w:color="auto" w:fill="auto"/>
            <w:vAlign w:val="center"/>
          </w:tcPr>
          <w:p w14:paraId="42794A46" w14:textId="0808B9E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2E13969C" w14:textId="0E742703"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c>
          <w:tcPr>
            <w:tcW w:w="1080" w:type="dxa"/>
            <w:tcBorders>
              <w:top w:val="single" w:sz="4" w:space="0" w:color="BFBFBF"/>
              <w:left w:val="single" w:sz="4" w:space="0" w:color="auto"/>
              <w:bottom w:val="single" w:sz="4" w:space="0" w:color="BFBFBF"/>
              <w:right w:val="single" w:sz="4" w:space="0" w:color="auto"/>
            </w:tcBorders>
            <w:vAlign w:val="center"/>
          </w:tcPr>
          <w:p w14:paraId="77592FC2" w14:textId="7CA3D368"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7,902</w:t>
            </w:r>
          </w:p>
        </w:tc>
      </w:tr>
      <w:tr w:rsidR="00486E45" w:rsidRPr="00CF3F95" w14:paraId="24E1CEBC" w14:textId="1D12D276" w:rsidTr="00755A09">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16501247" w14:textId="77777777"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In Year Surplus</w:t>
            </w:r>
          </w:p>
        </w:tc>
        <w:tc>
          <w:tcPr>
            <w:tcW w:w="1328" w:type="dxa"/>
            <w:tcBorders>
              <w:top w:val="single" w:sz="4" w:space="0" w:color="BFBFBF"/>
              <w:left w:val="single" w:sz="4" w:space="0" w:color="auto"/>
              <w:bottom w:val="single" w:sz="4" w:space="0" w:color="auto"/>
              <w:right w:val="single" w:sz="4" w:space="0" w:color="auto"/>
            </w:tcBorders>
            <w:vAlign w:val="center"/>
          </w:tcPr>
          <w:p w14:paraId="2399047A" w14:textId="497D347E"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155</w:t>
            </w:r>
          </w:p>
        </w:tc>
        <w:tc>
          <w:tcPr>
            <w:tcW w:w="1038" w:type="dxa"/>
            <w:tcBorders>
              <w:top w:val="single" w:sz="4" w:space="0" w:color="BFBFBF"/>
              <w:left w:val="single" w:sz="4" w:space="0" w:color="auto"/>
              <w:bottom w:val="single" w:sz="4" w:space="0" w:color="auto"/>
              <w:right w:val="single" w:sz="4" w:space="0" w:color="auto"/>
            </w:tcBorders>
            <w:vAlign w:val="center"/>
          </w:tcPr>
          <w:p w14:paraId="404D8EE4" w14:textId="0FEEB904" w:rsidR="00486E45" w:rsidRPr="00CF3F95" w:rsidRDefault="00486E45" w:rsidP="00486E45">
            <w:pPr>
              <w:jc w:val="right"/>
              <w:rPr>
                <w:rFonts w:ascii="Tahoma" w:hAnsi="Tahoma" w:cs="FS Lola Medium"/>
                <w:color w:val="000000"/>
                <w:sz w:val="16"/>
                <w:szCs w:val="16"/>
              </w:rPr>
            </w:pPr>
            <w:r>
              <w:rPr>
                <w:rFonts w:ascii="Tahoma" w:hAnsi="Tahoma" w:cs="FS Lola Medium"/>
                <w:color w:val="000000"/>
                <w:sz w:val="16"/>
                <w:szCs w:val="16"/>
              </w:rPr>
              <w:t>(665)</w:t>
            </w:r>
          </w:p>
        </w:tc>
        <w:tc>
          <w:tcPr>
            <w:tcW w:w="1122" w:type="dxa"/>
            <w:tcBorders>
              <w:top w:val="single" w:sz="4" w:space="0" w:color="BFBFBF"/>
              <w:left w:val="single" w:sz="4" w:space="0" w:color="auto"/>
              <w:bottom w:val="single" w:sz="4" w:space="0" w:color="auto"/>
              <w:right w:val="single" w:sz="4" w:space="0" w:color="auto"/>
            </w:tcBorders>
            <w:vAlign w:val="center"/>
          </w:tcPr>
          <w:p w14:paraId="7A6FA11C" w14:textId="543C7B69" w:rsidR="00486E45" w:rsidRPr="00CF3F95" w:rsidRDefault="00486E45" w:rsidP="00486E45">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278498AC" w14:textId="7871FB3E"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(510)</w:t>
            </w:r>
          </w:p>
        </w:tc>
        <w:tc>
          <w:tcPr>
            <w:tcW w:w="1080" w:type="dxa"/>
            <w:tcBorders>
              <w:top w:val="single" w:sz="4" w:space="0" w:color="BFBFBF"/>
              <w:left w:val="single" w:sz="4" w:space="0" w:color="auto"/>
              <w:bottom w:val="single" w:sz="4" w:space="0" w:color="auto"/>
              <w:right w:val="single" w:sz="4" w:space="0" w:color="auto"/>
            </w:tcBorders>
            <w:shd w:val="clear" w:color="auto" w:fill="auto"/>
            <w:vAlign w:val="center"/>
          </w:tcPr>
          <w:p w14:paraId="6A253011" w14:textId="72A8AC46"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(392)</w:t>
            </w:r>
          </w:p>
        </w:tc>
        <w:tc>
          <w:tcPr>
            <w:tcW w:w="1080" w:type="dxa"/>
            <w:tcBorders>
              <w:top w:val="single" w:sz="4" w:space="0" w:color="BFBFBF"/>
              <w:left w:val="single" w:sz="4" w:space="0" w:color="auto"/>
              <w:bottom w:val="single" w:sz="4" w:space="0" w:color="auto"/>
              <w:right w:val="single" w:sz="4" w:space="0" w:color="auto"/>
            </w:tcBorders>
            <w:vAlign w:val="center"/>
          </w:tcPr>
          <w:p w14:paraId="30928CED" w14:textId="7A524D0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620C644" w14:textId="6EA8E565"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r>
      <w:tr w:rsidR="00486E45" w:rsidRPr="00CF3F95" w14:paraId="5FC1006D" w14:textId="4D21BF7A" w:rsidTr="00F82378">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5C4CA62"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Sub Total – HRA Non-Earmarked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4596B9D2" w14:textId="50474B52"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7,155</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42638495" w14:textId="2F574463"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(665)</w:t>
            </w:r>
            <w:r w:rsidRPr="00CF3F95">
              <w:rPr>
                <w:rFonts w:ascii="Tahoma" w:hAnsi="Tahoma" w:cs="FS Lola Medium"/>
                <w:b/>
                <w:color w:val="000000"/>
                <w:sz w:val="16"/>
                <w:szCs w:val="16"/>
              </w:rPr>
              <w:t xml:space="preserve"> </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EE2130E" w14:textId="41E74A41"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r w:rsidRPr="00CF3F95">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01F280" w14:textId="6CA17B0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6,490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FFFFC" w14:textId="38AFBC1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(392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9245E3A" w14:textId="225B220B"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22BB8037" w14:textId="2DDAD59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7,000</w:t>
            </w:r>
          </w:p>
        </w:tc>
      </w:tr>
      <w:tr w:rsidR="00486E45" w:rsidRPr="00CF3F95" w14:paraId="65381B03" w14:textId="56FD3004" w:rsidTr="00755A09">
        <w:trPr>
          <w:trHeight w:val="104"/>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2CF8" w14:textId="77777777" w:rsidR="00486E45" w:rsidRPr="00CF3F95" w:rsidRDefault="00486E45" w:rsidP="00486E45">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vAlign w:val="center"/>
          </w:tcPr>
          <w:p w14:paraId="2E2F55F6" w14:textId="162443B1"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38" w:type="dxa"/>
            <w:tcBorders>
              <w:top w:val="single" w:sz="4" w:space="0" w:color="auto"/>
              <w:left w:val="single" w:sz="4" w:space="0" w:color="auto"/>
              <w:bottom w:val="single" w:sz="4" w:space="0" w:color="auto"/>
              <w:right w:val="single" w:sz="4" w:space="0" w:color="auto"/>
            </w:tcBorders>
            <w:vAlign w:val="center"/>
          </w:tcPr>
          <w:p w14:paraId="69017FED" w14:textId="6118739B"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top w:val="single" w:sz="4" w:space="0" w:color="auto"/>
              <w:left w:val="single" w:sz="4" w:space="0" w:color="auto"/>
              <w:bottom w:val="single" w:sz="4" w:space="0" w:color="auto"/>
              <w:right w:val="single" w:sz="4" w:space="0" w:color="auto"/>
            </w:tcBorders>
            <w:vAlign w:val="center"/>
          </w:tcPr>
          <w:p w14:paraId="7995A4D3" w14:textId="7DD2369A"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CE12AE9" w14:textId="67AF2958"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4E4547" w14:textId="14A8EB84"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14:paraId="70539F7C" w14:textId="63E99FEB"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14:paraId="4A27FDD1" w14:textId="16AC1D38" w:rsidR="00486E45" w:rsidRPr="00CF3F95" w:rsidRDefault="00486E45" w:rsidP="00486E45">
            <w:pPr>
              <w:jc w:val="right"/>
              <w:rPr>
                <w:rFonts w:ascii="Tahoma" w:hAnsi="Tahoma" w:cs="FS Lola Medium"/>
                <w:b/>
                <w:color w:val="000000"/>
                <w:sz w:val="16"/>
                <w:szCs w:val="16"/>
              </w:rPr>
            </w:pPr>
          </w:p>
        </w:tc>
      </w:tr>
      <w:tr w:rsidR="00486E45" w:rsidRPr="00CF3F95" w14:paraId="60AB2230" w14:textId="5CDF2BEB" w:rsidTr="00E72510">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3471315C"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Total – HRA Reserves</w:t>
            </w:r>
          </w:p>
        </w:tc>
        <w:tc>
          <w:tcPr>
            <w:tcW w:w="132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F5C5969" w14:textId="270E85AD"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28,843</w:t>
            </w:r>
            <w:r w:rsidRPr="00CF3F95">
              <w:rPr>
                <w:rFonts w:ascii="Tahoma" w:hAnsi="Tahoma" w:cs="FS Lola Medium"/>
                <w:b/>
                <w:color w:val="000000"/>
                <w:sz w:val="16"/>
                <w:szCs w:val="16"/>
              </w:rPr>
              <w:t xml:space="preserve"> </w:t>
            </w:r>
          </w:p>
        </w:tc>
        <w:tc>
          <w:tcPr>
            <w:tcW w:w="103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4DEC179" w14:textId="0217F2E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(3,710)</w:t>
            </w:r>
          </w:p>
        </w:tc>
        <w:tc>
          <w:tcPr>
            <w:tcW w:w="112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0B11EDD" w14:textId="6BCE497A"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5F9F14F" w14:textId="2341E5E5"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25,133</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7AD3ED4" w14:textId="648919E4"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(7,667)</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E159C50" w14:textId="53C6B6F4"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2,661</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8A4BC6C" w14:textId="252AB9B8"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20,127</w:t>
            </w:r>
          </w:p>
        </w:tc>
      </w:tr>
      <w:tr w:rsidR="00585164" w:rsidRPr="00CF3F95" w14:paraId="562D1693" w14:textId="392ACD94">
        <w:trPr>
          <w:trHeight w:val="211"/>
          <w:jc w:val="center"/>
        </w:trPr>
        <w:tc>
          <w:tcPr>
            <w:tcW w:w="5529"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204B7803" w14:textId="77777777" w:rsidR="00585164" w:rsidRPr="00CF3F95" w:rsidRDefault="00585164" w:rsidP="00585164">
            <w:pPr>
              <w:rPr>
                <w:rFonts w:ascii="Tahoma" w:hAnsi="Tahoma" w:cs="Segoe UI"/>
                <w:b/>
                <w:sz w:val="16"/>
                <w:szCs w:val="16"/>
              </w:rPr>
            </w:pPr>
            <w:r w:rsidRPr="00CF3F95">
              <w:rPr>
                <w:rFonts w:ascii="Tahoma" w:hAnsi="Tahoma" w:cs="Segoe UI"/>
                <w:b/>
                <w:sz w:val="16"/>
                <w:szCs w:val="16"/>
              </w:rPr>
              <w:t>Total HRA Movement</w:t>
            </w:r>
          </w:p>
        </w:tc>
        <w:tc>
          <w:tcPr>
            <w:tcW w:w="1328" w:type="dxa"/>
            <w:vAlign w:val="center"/>
          </w:tcPr>
          <w:p w14:paraId="64D100AD" w14:textId="29F2E79F" w:rsidR="00585164" w:rsidRPr="00CF3F95" w:rsidRDefault="00585164" w:rsidP="00585164">
            <w:pPr>
              <w:jc w:val="center"/>
              <w:rPr>
                <w:rFonts w:ascii="Tahoma" w:hAnsi="Tahoma" w:cs="Segoe UI"/>
                <w:b/>
                <w:sz w:val="16"/>
                <w:szCs w:val="16"/>
              </w:rP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cPr>
          <w:p w14:paraId="4113E110" w14:textId="02BB27E9" w:rsidR="00585164" w:rsidRPr="00CF3F95" w:rsidRDefault="00585164" w:rsidP="00585164">
            <w:pPr>
              <w:jc w:val="center"/>
              <w:rPr>
                <w:rFonts w:ascii="Tahoma" w:hAnsi="Tahoma" w:cs="Segoe UI"/>
                <w:b/>
                <w:sz w:val="16"/>
                <w:szCs w:val="16"/>
              </w:rPr>
            </w:pPr>
            <w:r w:rsidRPr="00CF3F95">
              <w:rPr>
                <w:rFonts w:ascii="Tahoma" w:hAnsi="Tahoma" w:cs="FS Lola Medium"/>
                <w:b/>
                <w:color w:val="000000"/>
                <w:sz w:val="16"/>
                <w:szCs w:val="16"/>
              </w:rPr>
              <w:t>(3,710)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14:paraId="32ADF216" w14:textId="7738144D" w:rsidR="00585164" w:rsidRPr="00CF3F95" w:rsidRDefault="00585164" w:rsidP="00585164">
            <w:pPr>
              <w:jc w:val="center"/>
              <w:rPr>
                <w:rFonts w:ascii="Tahoma" w:hAnsi="Tahoma" w:cs="Segoe UI"/>
                <w:b/>
                <w:sz w:val="16"/>
                <w:szCs w:val="16"/>
              </w:rP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FA1FF1" w14:textId="1EAFE4B8" w:rsidR="00585164" w:rsidRPr="00CF3F95" w:rsidRDefault="00EC455D" w:rsidP="00585164">
            <w:pPr>
              <w:jc w:val="center"/>
              <w:rPr>
                <w:rFonts w:ascii="Tahoma" w:hAnsi="Tahoma" w:cs="FS Lola Medium"/>
                <w:b/>
                <w:color w:val="000000"/>
                <w:sz w:val="16"/>
                <w:szCs w:val="16"/>
                <w:lang w:eastAsia="en-GB"/>
              </w:rPr>
            </w:pPr>
            <w:r>
              <w:rPr>
                <w:rFonts w:ascii="Tahoma" w:hAnsi="Tahoma" w:cs="FS Lola Medium"/>
                <w:b/>
                <w:color w:val="000000"/>
                <w:sz w:val="16"/>
                <w:szCs w:val="16"/>
              </w:rPr>
              <w:t>(</w:t>
            </w:r>
            <w:r w:rsidR="00D8530A">
              <w:rPr>
                <w:rFonts w:ascii="Tahoma" w:hAnsi="Tahoma" w:cs="FS Lola Medium"/>
                <w:b/>
                <w:color w:val="000000"/>
                <w:sz w:val="16"/>
                <w:szCs w:val="16"/>
              </w:rPr>
              <w:t>5,006</w:t>
            </w:r>
            <w:r>
              <w:rPr>
                <w:rFonts w:ascii="Tahoma" w:hAnsi="Tahoma" w:cs="FS Lola Medium"/>
                <w:b/>
                <w:color w:val="000000"/>
                <w:sz w:val="16"/>
                <w:szCs w:val="16"/>
              </w:rPr>
              <w:t>_</w:t>
            </w:r>
          </w:p>
        </w:tc>
        <w:tc>
          <w:tcPr>
            <w:tcW w:w="1080" w:type="dxa"/>
            <w:vMerge w:val="restart"/>
            <w:tcBorders>
              <w:top w:val="single" w:sz="4" w:space="0" w:color="auto"/>
              <w:left w:val="single" w:sz="4" w:space="0" w:color="auto"/>
              <w:right w:val="single" w:sz="4" w:space="0" w:color="auto"/>
            </w:tcBorders>
          </w:tcPr>
          <w:p w14:paraId="3A1D6FD2" w14:textId="21192CF8" w:rsidR="00585164" w:rsidRPr="00CF3F95" w:rsidRDefault="00585164" w:rsidP="00585164">
            <w:pPr>
              <w:jc w:val="cente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r>
      <w:tr w:rsidR="00656026" w:rsidRPr="00CF3F95" w14:paraId="032A1D04" w14:textId="6634A935" w:rsidTr="00F82378">
        <w:trPr>
          <w:trHeight w:val="95"/>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Pr>
          <w:p w14:paraId="1AC7E46A" w14:textId="77777777" w:rsidR="00656026" w:rsidRPr="00CF3F95" w:rsidRDefault="00656026" w:rsidP="00656026">
            <w:pPr>
              <w:rPr>
                <w:rFonts w:ascii="Tahoma" w:hAnsi="Tahoma" w:cs="Segoe UI"/>
                <w:b/>
                <w:sz w:val="16"/>
                <w:szCs w:val="16"/>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28A5CD" w14:textId="77777777" w:rsidR="00656026" w:rsidRPr="00CF3F95" w:rsidRDefault="00656026" w:rsidP="00656026">
            <w:pPr>
              <w:jc w:val="center"/>
              <w:rPr>
                <w:rFonts w:ascii="Tahoma" w:hAnsi="Tahoma" w:cs="Segoe UI"/>
                <w:b/>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D9A65" w14:textId="00BCE68D" w:rsidR="00656026" w:rsidRPr="00CF3F95" w:rsidRDefault="00FF116F" w:rsidP="00656026">
            <w:pPr>
              <w:jc w:val="center"/>
              <w:rPr>
                <w:rFonts w:ascii="Tahoma" w:hAnsi="Tahoma" w:cs="Segoe UI"/>
                <w:b/>
                <w:sz w:val="16"/>
                <w:szCs w:val="16"/>
              </w:rPr>
            </w:pPr>
            <w:hyperlink w:anchor="EFA" w:history="1">
              <w:r w:rsidRPr="00CF3F95">
                <w:rPr>
                  <w:rStyle w:val="Hyperlink"/>
                  <w:rFonts w:ascii="Tahoma" w:hAnsi="Tahoma" w:cs="Segoe UI"/>
                  <w:sz w:val="16"/>
                  <w:szCs w:val="16"/>
                </w:rPr>
                <w:t>EFA</w:t>
              </w:r>
            </w:hyperlink>
            <w:r w:rsidRPr="00CF3F95">
              <w:rPr>
                <w:rFonts w:ascii="Tahoma" w:hAnsi="Tahoma" w:cs="Segoe UI"/>
                <w:sz w:val="16"/>
                <w:szCs w:val="16"/>
              </w:rPr>
              <w:t xml:space="preserve"> / </w:t>
            </w:r>
            <w:hyperlink w:anchor="MIRS" w:history="1">
              <w:r w:rsidRPr="00CF3F9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shd w:val="clear" w:color="auto" w:fill="auto"/>
            <w:vAlign w:val="center"/>
          </w:tcPr>
          <w:p w14:paraId="6FC8BDE6" w14:textId="77777777" w:rsidR="00656026" w:rsidRPr="00CF3F95" w:rsidRDefault="00656026" w:rsidP="00656026">
            <w:pPr>
              <w:jc w:val="center"/>
              <w:rPr>
                <w:rFonts w:ascii="Tahoma" w:hAnsi="Tahoma" w:cs="Segoe UI"/>
                <w:sz w:val="14"/>
                <w:szCs w:val="14"/>
              </w:rPr>
            </w:pPr>
          </w:p>
        </w:tc>
        <w:tc>
          <w:tcPr>
            <w:tcW w:w="2160" w:type="dxa"/>
            <w:gridSpan w:val="2"/>
            <w:tcBorders>
              <w:left w:val="single" w:sz="4" w:space="0" w:color="auto"/>
              <w:bottom w:val="single" w:sz="4" w:space="0" w:color="auto"/>
              <w:right w:val="single" w:sz="4" w:space="0" w:color="auto"/>
            </w:tcBorders>
            <w:vAlign w:val="center"/>
          </w:tcPr>
          <w:p w14:paraId="3D83092D" w14:textId="3D697F94" w:rsidR="00656026" w:rsidRPr="00CF3F95" w:rsidRDefault="00FF116F" w:rsidP="00656026">
            <w:pPr>
              <w:jc w:val="center"/>
              <w:rPr>
                <w:rFonts w:ascii="Tahoma" w:hAnsi="Tahoma" w:cs="Segoe UI"/>
                <w:sz w:val="14"/>
                <w:szCs w:val="14"/>
              </w:rPr>
            </w:pPr>
            <w:hyperlink w:anchor="EFA" w:history="1">
              <w:r w:rsidRPr="00CF3F95">
                <w:rPr>
                  <w:rStyle w:val="Hyperlink"/>
                  <w:rFonts w:ascii="Tahoma" w:hAnsi="Tahoma" w:cs="Segoe UI"/>
                  <w:sz w:val="16"/>
                  <w:szCs w:val="16"/>
                </w:rPr>
                <w:t>EFA</w:t>
              </w:r>
            </w:hyperlink>
            <w:r w:rsidRPr="00CF3F95">
              <w:rPr>
                <w:rFonts w:ascii="Tahoma" w:hAnsi="Tahoma" w:cs="Segoe UI"/>
                <w:sz w:val="16"/>
                <w:szCs w:val="16"/>
              </w:rPr>
              <w:t xml:space="preserve"> / </w:t>
            </w:r>
            <w:hyperlink w:anchor="MIRS" w:history="1">
              <w:r w:rsidRPr="00CF3F9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tcPr>
          <w:p w14:paraId="0D4C3797" w14:textId="0F7603F8" w:rsidR="00656026" w:rsidRPr="00CF3F95" w:rsidRDefault="00656026" w:rsidP="00656026">
            <w:pPr>
              <w:jc w:val="center"/>
              <w:rPr>
                <w:rFonts w:ascii="Tahoma" w:hAnsi="Tahoma" w:cs="Segoe UI"/>
                <w:sz w:val="14"/>
                <w:szCs w:val="14"/>
              </w:rPr>
            </w:pPr>
          </w:p>
        </w:tc>
      </w:tr>
    </w:tbl>
    <w:p w14:paraId="3080208E" w14:textId="77777777" w:rsidR="00F82378" w:rsidRPr="00BF031C" w:rsidRDefault="00F82378" w:rsidP="006A6115">
      <w:pPr>
        <w:rPr>
          <w:rFonts w:ascii="Tahoma" w:hAnsi="Tahoma" w:cs="Segoe UI"/>
          <w:b/>
          <w:sz w:val="18"/>
          <w:szCs w:val="18"/>
          <w:highlight w:val="yellow"/>
        </w:rPr>
        <w:sectPr w:rsidR="00F82378" w:rsidRPr="00BF031C" w:rsidSect="00B9004B">
          <w:headerReference w:type="even" r:id="rId83"/>
          <w:footerReference w:type="default" r:id="rId84"/>
          <w:headerReference w:type="first" r:id="rId85"/>
          <w:pgSz w:w="16839" w:h="11907" w:orient="landscape" w:code="9"/>
          <w:pgMar w:top="1440" w:right="1080" w:bottom="1440" w:left="1080" w:header="709" w:footer="709" w:gutter="0"/>
          <w:cols w:space="708"/>
          <w:docGrid w:linePitch="360"/>
        </w:sectPr>
      </w:pPr>
    </w:p>
    <w:p w14:paraId="01A7CAB2" w14:textId="77777777" w:rsidR="001E3E90" w:rsidRPr="00BF031C" w:rsidRDefault="001E3E90" w:rsidP="006A6115">
      <w:pPr>
        <w:rPr>
          <w:rFonts w:ascii="Tahoma" w:hAnsi="Tahoma" w:cs="Segoe UI"/>
          <w:b/>
          <w:sz w:val="18"/>
          <w:szCs w:val="18"/>
          <w:highlight w:val="yellow"/>
        </w:rPr>
      </w:pPr>
    </w:p>
    <w:p w14:paraId="1E5D4A8E" w14:textId="77777777" w:rsidR="00BE6407" w:rsidRPr="009C22CB" w:rsidRDefault="00BE6407" w:rsidP="006A6115">
      <w:pPr>
        <w:rPr>
          <w:rFonts w:ascii="Tahoma" w:hAnsi="Tahoma" w:cs="Segoe UI"/>
          <w:b/>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8743"/>
      </w:tblGrid>
      <w:tr w:rsidR="003F2F90" w:rsidRPr="00BF031C" w14:paraId="6EB2BEAC" w14:textId="77777777" w:rsidTr="00AC1EB9">
        <w:trPr>
          <w:jc w:val="center"/>
        </w:trPr>
        <w:tc>
          <w:tcPr>
            <w:tcW w:w="10829" w:type="dxa"/>
            <w:gridSpan w:val="2"/>
            <w:shd w:val="clear" w:color="auto" w:fill="FFFF99"/>
            <w:vAlign w:val="center"/>
          </w:tcPr>
          <w:p w14:paraId="7C01DE1B" w14:textId="77777777" w:rsidR="003F2F90" w:rsidRPr="009C22CB" w:rsidRDefault="003F2F90" w:rsidP="006A6115">
            <w:pPr>
              <w:rPr>
                <w:rFonts w:ascii="Tahoma" w:hAnsi="Tahoma" w:cs="Segoe UI"/>
                <w:b/>
                <w:sz w:val="18"/>
                <w:szCs w:val="18"/>
              </w:rPr>
            </w:pPr>
            <w:bookmarkStart w:id="71" w:name="Note05"/>
            <w:r w:rsidRPr="009C22CB">
              <w:rPr>
                <w:rFonts w:ascii="Tahoma" w:hAnsi="Tahoma" w:cs="Segoe UI"/>
                <w:b/>
                <w:sz w:val="18"/>
                <w:szCs w:val="18"/>
              </w:rPr>
              <w:t>Note 5 – Unusable Reserves</w:t>
            </w:r>
            <w:bookmarkEnd w:id="71"/>
          </w:p>
        </w:tc>
      </w:tr>
      <w:tr w:rsidR="003F2F90" w:rsidRPr="00BF031C" w14:paraId="2499DFCD" w14:textId="77777777" w:rsidTr="001477F5">
        <w:trPr>
          <w:trHeight w:val="438"/>
          <w:jc w:val="center"/>
        </w:trPr>
        <w:tc>
          <w:tcPr>
            <w:tcW w:w="2086" w:type="dxa"/>
            <w:shd w:val="clear" w:color="auto" w:fill="auto"/>
            <w:vAlign w:val="center"/>
          </w:tcPr>
          <w:p w14:paraId="5A49B8E8" w14:textId="77777777" w:rsidR="003F2F90" w:rsidRPr="009C22CB" w:rsidRDefault="003F2F90" w:rsidP="006A6115">
            <w:pPr>
              <w:rPr>
                <w:rFonts w:ascii="Tahoma" w:hAnsi="Tahoma"/>
                <w:sz w:val="18"/>
                <w:szCs w:val="18"/>
              </w:rPr>
            </w:pPr>
            <w:r w:rsidRPr="009C22CB">
              <w:rPr>
                <w:rFonts w:ascii="Tahoma" w:hAnsi="Tahoma"/>
                <w:sz w:val="18"/>
                <w:szCs w:val="18"/>
              </w:rPr>
              <w:t>Description:</w:t>
            </w:r>
          </w:p>
        </w:tc>
        <w:tc>
          <w:tcPr>
            <w:tcW w:w="8743" w:type="dxa"/>
            <w:shd w:val="clear" w:color="auto" w:fill="auto"/>
            <w:vAlign w:val="center"/>
          </w:tcPr>
          <w:p w14:paraId="59476FD3" w14:textId="77777777" w:rsidR="003F2F90" w:rsidRPr="009C22CB" w:rsidRDefault="00630C8D" w:rsidP="006A6115">
            <w:pPr>
              <w:rPr>
                <w:rFonts w:ascii="Tahoma" w:hAnsi="Tahoma"/>
                <w:sz w:val="18"/>
                <w:szCs w:val="18"/>
              </w:rPr>
            </w:pPr>
            <w:r w:rsidRPr="009C22CB">
              <w:rPr>
                <w:rFonts w:ascii="Tahoma" w:hAnsi="Tahoma"/>
                <w:sz w:val="18"/>
                <w:szCs w:val="18"/>
              </w:rPr>
              <w:t>This note provides an analysis of the Council’s unusable reserves. These reserves cannot be used to reduce Council Tax or Rents and ordinarily represent statutory accounting requirements.</w:t>
            </w:r>
          </w:p>
        </w:tc>
      </w:tr>
    </w:tbl>
    <w:p w14:paraId="3E2B6F66" w14:textId="77777777" w:rsidR="003F2F90" w:rsidRPr="00BF031C" w:rsidRDefault="003F2F90" w:rsidP="006A6115">
      <w:pPr>
        <w:rPr>
          <w:rFonts w:ascii="Tahoma" w:hAnsi="Tahoma" w:cs="Segoe UI"/>
          <w:b/>
          <w:sz w:val="18"/>
          <w:szCs w:val="18"/>
          <w:highlight w:val="yellow"/>
        </w:rPr>
      </w:pPr>
    </w:p>
    <w:tbl>
      <w:tblPr>
        <w:tblW w:w="1086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17"/>
        <w:gridCol w:w="2045"/>
        <w:gridCol w:w="3950"/>
        <w:gridCol w:w="1666"/>
        <w:gridCol w:w="1491"/>
      </w:tblGrid>
      <w:tr w:rsidR="00FF116F" w:rsidRPr="00BF031C" w14:paraId="32F1CEE7" w14:textId="77777777" w:rsidTr="00FF116F">
        <w:trPr>
          <w:trHeight w:val="176"/>
          <w:jc w:val="center"/>
        </w:trPr>
        <w:tc>
          <w:tcPr>
            <w:tcW w:w="1717" w:type="dxa"/>
            <w:tcBorders>
              <w:top w:val="single" w:sz="4" w:space="0" w:color="auto"/>
              <w:left w:val="single" w:sz="4" w:space="0" w:color="auto"/>
              <w:bottom w:val="nil"/>
              <w:right w:val="single" w:sz="4" w:space="0" w:color="auto"/>
            </w:tcBorders>
          </w:tcPr>
          <w:p w14:paraId="1707C12B" w14:textId="792BA9E1" w:rsidR="00FF116F" w:rsidRPr="00CF3F95" w:rsidRDefault="00FF116F" w:rsidP="00FF116F">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w:t>
            </w:r>
            <w:r w:rsidR="00EC144B" w:rsidRPr="00CF3F95">
              <w:rPr>
                <w:rFonts w:ascii="Tahoma" w:hAnsi="Tahoma" w:cs="Segoe UI"/>
                <w:b/>
                <w:sz w:val="16"/>
                <w:szCs w:val="16"/>
              </w:rPr>
              <w:t>2</w:t>
            </w:r>
          </w:p>
        </w:tc>
        <w:tc>
          <w:tcPr>
            <w:tcW w:w="2045" w:type="dxa"/>
            <w:tcBorders>
              <w:top w:val="single" w:sz="4" w:space="0" w:color="auto"/>
              <w:left w:val="single" w:sz="4" w:space="0" w:color="auto"/>
              <w:bottom w:val="nil"/>
              <w:right w:val="single" w:sz="4" w:space="0" w:color="auto"/>
            </w:tcBorders>
          </w:tcPr>
          <w:p w14:paraId="7A16ED49" w14:textId="5039AC3F"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31</w:t>
            </w:r>
            <w:r w:rsidRPr="00C667FA">
              <w:rPr>
                <w:rFonts w:ascii="Tahoma" w:hAnsi="Tahoma" w:cs="Tahoma"/>
                <w:b/>
                <w:sz w:val="16"/>
                <w:szCs w:val="16"/>
                <w:vertAlign w:val="superscript"/>
              </w:rPr>
              <w:t>st</w:t>
            </w:r>
            <w:r w:rsidRPr="00C667FA">
              <w:rPr>
                <w:rFonts w:ascii="Tahoma" w:hAnsi="Tahoma" w:cs="Tahoma"/>
                <w:b/>
                <w:sz w:val="16"/>
                <w:szCs w:val="16"/>
              </w:rPr>
              <w:t xml:space="preserve"> March 202</w:t>
            </w:r>
            <w:r w:rsidR="00EC144B" w:rsidRPr="00C667FA">
              <w:rPr>
                <w:rFonts w:ascii="Tahoma" w:hAnsi="Tahoma" w:cs="Tahoma"/>
                <w:b/>
                <w:sz w:val="16"/>
                <w:szCs w:val="16"/>
              </w:rPr>
              <w:t>3</w:t>
            </w:r>
          </w:p>
        </w:tc>
        <w:tc>
          <w:tcPr>
            <w:tcW w:w="3950" w:type="dxa"/>
            <w:vMerge w:val="restart"/>
            <w:tcBorders>
              <w:top w:val="single" w:sz="4" w:space="0" w:color="auto"/>
              <w:left w:val="single" w:sz="4" w:space="0" w:color="auto"/>
              <w:right w:val="single" w:sz="4" w:space="0" w:color="auto"/>
            </w:tcBorders>
            <w:shd w:val="clear" w:color="auto" w:fill="auto"/>
            <w:vAlign w:val="center"/>
          </w:tcPr>
          <w:p w14:paraId="65C71F90" w14:textId="77777777" w:rsidR="00FF116F" w:rsidRPr="00C667FA" w:rsidRDefault="00FF116F" w:rsidP="00FF116F">
            <w:pPr>
              <w:pStyle w:val="ExampleText"/>
              <w:spacing w:before="0" w:line="240" w:lineRule="auto"/>
              <w:ind w:left="0"/>
              <w:rPr>
                <w:rFonts w:ascii="Tahoma" w:hAnsi="Tahoma" w:cs="Tahoma"/>
                <w:b/>
                <w:sz w:val="16"/>
                <w:szCs w:val="16"/>
              </w:rPr>
            </w:pPr>
          </w:p>
        </w:tc>
        <w:tc>
          <w:tcPr>
            <w:tcW w:w="1666" w:type="dxa"/>
            <w:tcBorders>
              <w:top w:val="single" w:sz="4" w:space="0" w:color="auto"/>
              <w:left w:val="single" w:sz="4" w:space="0" w:color="auto"/>
              <w:bottom w:val="nil"/>
              <w:right w:val="single" w:sz="4" w:space="0" w:color="auto"/>
            </w:tcBorders>
          </w:tcPr>
          <w:p w14:paraId="2312B44D" w14:textId="479C8946"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31</w:t>
            </w:r>
            <w:r w:rsidRPr="00C667FA">
              <w:rPr>
                <w:rFonts w:ascii="Tahoma" w:hAnsi="Tahoma" w:cs="Tahoma"/>
                <w:b/>
                <w:sz w:val="16"/>
                <w:szCs w:val="16"/>
                <w:vertAlign w:val="superscript"/>
              </w:rPr>
              <w:t>st</w:t>
            </w:r>
            <w:r w:rsidRPr="00C667FA">
              <w:rPr>
                <w:rFonts w:ascii="Tahoma" w:hAnsi="Tahoma" w:cs="Tahoma"/>
                <w:b/>
                <w:sz w:val="16"/>
                <w:szCs w:val="16"/>
              </w:rPr>
              <w:t xml:space="preserve"> March 202</w:t>
            </w:r>
            <w:r w:rsidR="00EC144B" w:rsidRPr="00C667FA">
              <w:rPr>
                <w:rFonts w:ascii="Tahoma" w:hAnsi="Tahoma" w:cs="Tahoma"/>
                <w:b/>
                <w:sz w:val="16"/>
                <w:szCs w:val="16"/>
              </w:rPr>
              <w:t>4</w:t>
            </w:r>
          </w:p>
        </w:tc>
        <w:tc>
          <w:tcPr>
            <w:tcW w:w="1491" w:type="dxa"/>
            <w:tcBorders>
              <w:top w:val="nil"/>
              <w:left w:val="single" w:sz="4" w:space="0" w:color="auto"/>
              <w:bottom w:val="nil"/>
              <w:right w:val="nil"/>
            </w:tcBorders>
          </w:tcPr>
          <w:p w14:paraId="1F9BB169" w14:textId="77777777" w:rsidR="00FF116F" w:rsidRPr="00CF3F95" w:rsidRDefault="00FF116F" w:rsidP="00FF116F">
            <w:pPr>
              <w:pStyle w:val="ExampleText"/>
              <w:spacing w:before="0" w:line="240" w:lineRule="auto"/>
              <w:ind w:left="0"/>
              <w:jc w:val="center"/>
              <w:rPr>
                <w:rFonts w:ascii="Tahoma" w:hAnsi="Tahoma" w:cs="Segoe UI"/>
                <w:b/>
                <w:sz w:val="16"/>
                <w:szCs w:val="16"/>
              </w:rPr>
            </w:pPr>
          </w:p>
        </w:tc>
      </w:tr>
      <w:tr w:rsidR="00FF116F" w:rsidRPr="00BF031C" w14:paraId="792712BB" w14:textId="77777777" w:rsidTr="00FF116F">
        <w:trPr>
          <w:trHeight w:val="176"/>
          <w:jc w:val="center"/>
        </w:trPr>
        <w:tc>
          <w:tcPr>
            <w:tcW w:w="1717" w:type="dxa"/>
            <w:tcBorders>
              <w:top w:val="nil"/>
              <w:left w:val="single" w:sz="4" w:space="0" w:color="auto"/>
              <w:bottom w:val="single" w:sz="4" w:space="0" w:color="auto"/>
              <w:right w:val="single" w:sz="4" w:space="0" w:color="auto"/>
            </w:tcBorders>
          </w:tcPr>
          <w:p w14:paraId="393468FC" w14:textId="7AA8F556" w:rsidR="00FF116F" w:rsidRPr="00CF3F95" w:rsidRDefault="00FF116F" w:rsidP="00FF116F">
            <w:pPr>
              <w:jc w:val="center"/>
              <w:rPr>
                <w:rFonts w:ascii="Tahoma" w:hAnsi="Tahoma" w:cs="Segoe UI"/>
                <w:b/>
                <w:sz w:val="16"/>
                <w:szCs w:val="16"/>
              </w:rPr>
            </w:pPr>
            <w:r w:rsidRPr="00CF3F95">
              <w:rPr>
                <w:rFonts w:ascii="Tahoma" w:hAnsi="Tahoma" w:cs="Segoe UI"/>
                <w:b/>
                <w:sz w:val="16"/>
                <w:szCs w:val="16"/>
              </w:rPr>
              <w:t>£000s</w:t>
            </w:r>
          </w:p>
        </w:tc>
        <w:tc>
          <w:tcPr>
            <w:tcW w:w="2045" w:type="dxa"/>
            <w:tcBorders>
              <w:top w:val="nil"/>
              <w:left w:val="single" w:sz="4" w:space="0" w:color="auto"/>
              <w:bottom w:val="single" w:sz="4" w:space="0" w:color="auto"/>
              <w:right w:val="single" w:sz="4" w:space="0" w:color="auto"/>
            </w:tcBorders>
          </w:tcPr>
          <w:p w14:paraId="70498360" w14:textId="6FE3D114" w:rsidR="00FF116F" w:rsidRPr="00C667FA" w:rsidRDefault="00FF116F" w:rsidP="00FF116F">
            <w:pPr>
              <w:jc w:val="center"/>
              <w:rPr>
                <w:rFonts w:ascii="Tahoma" w:hAnsi="Tahoma" w:cs="Tahoma"/>
                <w:b/>
                <w:sz w:val="16"/>
                <w:szCs w:val="16"/>
              </w:rPr>
            </w:pPr>
            <w:r w:rsidRPr="00C667FA">
              <w:rPr>
                <w:rFonts w:ascii="Tahoma" w:hAnsi="Tahoma" w:cs="Tahoma"/>
                <w:b/>
                <w:sz w:val="16"/>
                <w:szCs w:val="16"/>
              </w:rPr>
              <w:t>£000s</w:t>
            </w:r>
          </w:p>
        </w:tc>
        <w:tc>
          <w:tcPr>
            <w:tcW w:w="3950" w:type="dxa"/>
            <w:vMerge/>
            <w:tcBorders>
              <w:left w:val="single" w:sz="4" w:space="0" w:color="auto"/>
              <w:bottom w:val="single" w:sz="4" w:space="0" w:color="auto"/>
              <w:right w:val="single" w:sz="4" w:space="0" w:color="auto"/>
            </w:tcBorders>
            <w:shd w:val="clear" w:color="auto" w:fill="auto"/>
          </w:tcPr>
          <w:p w14:paraId="400B942F" w14:textId="77777777" w:rsidR="00FF116F" w:rsidRPr="00C667FA" w:rsidRDefault="00FF116F" w:rsidP="00FF116F">
            <w:pPr>
              <w:pStyle w:val="ExampleText"/>
              <w:spacing w:before="0" w:line="240" w:lineRule="auto"/>
              <w:ind w:left="0"/>
              <w:jc w:val="center"/>
              <w:rPr>
                <w:rFonts w:ascii="Tahoma" w:hAnsi="Tahoma" w:cs="Tahoma"/>
                <w:b/>
                <w:sz w:val="16"/>
                <w:szCs w:val="16"/>
              </w:rPr>
            </w:pPr>
          </w:p>
        </w:tc>
        <w:tc>
          <w:tcPr>
            <w:tcW w:w="1666" w:type="dxa"/>
            <w:tcBorders>
              <w:top w:val="nil"/>
              <w:left w:val="single" w:sz="4" w:space="0" w:color="auto"/>
              <w:bottom w:val="single" w:sz="4" w:space="0" w:color="auto"/>
              <w:right w:val="single" w:sz="4" w:space="0" w:color="auto"/>
            </w:tcBorders>
          </w:tcPr>
          <w:p w14:paraId="17409702" w14:textId="77777777"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1491" w:type="dxa"/>
            <w:tcBorders>
              <w:top w:val="nil"/>
              <w:left w:val="single" w:sz="4" w:space="0" w:color="auto"/>
              <w:bottom w:val="nil"/>
              <w:right w:val="nil"/>
            </w:tcBorders>
          </w:tcPr>
          <w:p w14:paraId="23EDE997" w14:textId="77777777" w:rsidR="00FF116F" w:rsidRPr="00CF3F95" w:rsidRDefault="00FF116F" w:rsidP="00FF116F">
            <w:pPr>
              <w:pStyle w:val="ExampleText"/>
              <w:spacing w:before="0" w:line="240" w:lineRule="auto"/>
              <w:ind w:left="0"/>
              <w:jc w:val="center"/>
              <w:rPr>
                <w:rFonts w:ascii="Tahoma" w:hAnsi="Tahoma" w:cs="Segoe UI"/>
                <w:b/>
                <w:sz w:val="16"/>
                <w:szCs w:val="16"/>
              </w:rPr>
            </w:pPr>
          </w:p>
        </w:tc>
      </w:tr>
      <w:tr w:rsidR="00EC144B" w:rsidRPr="00BF031C" w14:paraId="650D8E5F"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4212B164" w14:textId="2CA26542"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(133,502)</w:t>
            </w:r>
          </w:p>
        </w:tc>
        <w:tc>
          <w:tcPr>
            <w:tcW w:w="2045" w:type="dxa"/>
            <w:tcBorders>
              <w:top w:val="nil"/>
              <w:left w:val="single" w:sz="4" w:space="0" w:color="auto"/>
              <w:bottom w:val="nil"/>
              <w:right w:val="single" w:sz="4" w:space="0" w:color="auto"/>
            </w:tcBorders>
            <w:vAlign w:val="center"/>
          </w:tcPr>
          <w:p w14:paraId="704C3484" w14:textId="576BB0FA"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lang w:eastAsia="en-GB"/>
              </w:rPr>
              <w:t>(145,772)</w:t>
            </w:r>
          </w:p>
        </w:tc>
        <w:tc>
          <w:tcPr>
            <w:tcW w:w="3950" w:type="dxa"/>
            <w:tcBorders>
              <w:top w:val="nil"/>
              <w:left w:val="single" w:sz="4" w:space="0" w:color="auto"/>
              <w:bottom w:val="nil"/>
              <w:right w:val="single" w:sz="4" w:space="0" w:color="auto"/>
            </w:tcBorders>
            <w:shd w:val="clear" w:color="auto" w:fill="auto"/>
            <w:vAlign w:val="center"/>
          </w:tcPr>
          <w:p w14:paraId="01DA96F3" w14:textId="77777777" w:rsidR="00EC144B" w:rsidRPr="00C667FA" w:rsidRDefault="00EC144B" w:rsidP="00EC144B">
            <w:pPr>
              <w:rPr>
                <w:rFonts w:ascii="Tahoma" w:hAnsi="Tahoma" w:cs="Tahoma"/>
                <w:color w:val="000000"/>
                <w:sz w:val="16"/>
                <w:szCs w:val="16"/>
                <w:lang w:eastAsia="en-GB"/>
              </w:rPr>
            </w:pPr>
            <w:r w:rsidRPr="00C667FA">
              <w:rPr>
                <w:rFonts w:ascii="Tahoma" w:hAnsi="Tahoma" w:cs="Tahoma"/>
                <w:color w:val="000000"/>
                <w:sz w:val="16"/>
                <w:szCs w:val="16"/>
              </w:rPr>
              <w:t xml:space="preserve">Capital Adjustment Account </w:t>
            </w:r>
          </w:p>
        </w:tc>
        <w:tc>
          <w:tcPr>
            <w:tcW w:w="1666" w:type="dxa"/>
            <w:tcBorders>
              <w:top w:val="nil"/>
              <w:left w:val="nil"/>
              <w:bottom w:val="nil"/>
              <w:right w:val="single" w:sz="8" w:space="0" w:color="auto"/>
            </w:tcBorders>
            <w:shd w:val="clear" w:color="auto" w:fill="auto"/>
            <w:vAlign w:val="center"/>
          </w:tcPr>
          <w:p w14:paraId="39DD8C05" w14:textId="4FEFD43C" w:rsidR="00EC144B" w:rsidRPr="00C667FA" w:rsidRDefault="003027CD" w:rsidP="00EC144B">
            <w:pPr>
              <w:jc w:val="right"/>
              <w:rPr>
                <w:rFonts w:ascii="Tahoma" w:hAnsi="Tahoma" w:cs="Tahoma"/>
                <w:color w:val="000000"/>
                <w:sz w:val="16"/>
                <w:szCs w:val="16"/>
                <w:lang w:eastAsia="en-GB"/>
              </w:rPr>
            </w:pPr>
            <w:r w:rsidRPr="00C667FA">
              <w:rPr>
                <w:rFonts w:ascii="Tahoma" w:hAnsi="Tahoma" w:cs="Tahoma"/>
                <w:color w:val="000000"/>
                <w:sz w:val="16"/>
                <w:szCs w:val="16"/>
              </w:rPr>
              <w:t>(133,</w:t>
            </w:r>
            <w:r w:rsidR="00B11549">
              <w:rPr>
                <w:rFonts w:ascii="Tahoma" w:hAnsi="Tahoma" w:cs="Tahoma"/>
                <w:color w:val="000000"/>
                <w:sz w:val="16"/>
                <w:szCs w:val="16"/>
              </w:rPr>
              <w:t>749</w:t>
            </w:r>
            <w:r w:rsidRPr="00C667FA">
              <w:rPr>
                <w:rFonts w:ascii="Tahoma" w:hAnsi="Tahoma" w:cs="Tahoma"/>
                <w:color w:val="000000"/>
                <w:sz w:val="16"/>
                <w:szCs w:val="16"/>
              </w:rPr>
              <w:t>)</w:t>
            </w:r>
          </w:p>
        </w:tc>
        <w:tc>
          <w:tcPr>
            <w:tcW w:w="1491" w:type="dxa"/>
            <w:tcBorders>
              <w:top w:val="nil"/>
              <w:left w:val="single" w:sz="4" w:space="0" w:color="auto"/>
              <w:bottom w:val="nil"/>
              <w:right w:val="nil"/>
            </w:tcBorders>
          </w:tcPr>
          <w:p w14:paraId="035167F3"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37DC4F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E8FDD60" w14:textId="1C6CC6A9"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496 </w:t>
            </w:r>
          </w:p>
        </w:tc>
        <w:tc>
          <w:tcPr>
            <w:tcW w:w="2045" w:type="dxa"/>
            <w:tcBorders>
              <w:top w:val="nil"/>
              <w:left w:val="single" w:sz="4" w:space="0" w:color="auto"/>
              <w:bottom w:val="nil"/>
              <w:right w:val="single" w:sz="4" w:space="0" w:color="auto"/>
            </w:tcBorders>
            <w:vAlign w:val="center"/>
          </w:tcPr>
          <w:p w14:paraId="345B01A7" w14:textId="6C3CDD5C"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496</w:t>
            </w:r>
          </w:p>
        </w:tc>
        <w:tc>
          <w:tcPr>
            <w:tcW w:w="3950" w:type="dxa"/>
            <w:tcBorders>
              <w:top w:val="nil"/>
              <w:left w:val="single" w:sz="4" w:space="0" w:color="auto"/>
              <w:bottom w:val="nil"/>
              <w:right w:val="single" w:sz="4" w:space="0" w:color="auto"/>
            </w:tcBorders>
            <w:shd w:val="clear" w:color="auto" w:fill="auto"/>
            <w:vAlign w:val="center"/>
          </w:tcPr>
          <w:p w14:paraId="2028A6E0"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Deferred Capital Receipts Reserve</w:t>
            </w:r>
          </w:p>
        </w:tc>
        <w:tc>
          <w:tcPr>
            <w:tcW w:w="1666" w:type="dxa"/>
            <w:tcBorders>
              <w:top w:val="nil"/>
              <w:left w:val="nil"/>
              <w:bottom w:val="nil"/>
              <w:right w:val="single" w:sz="8" w:space="0" w:color="auto"/>
            </w:tcBorders>
            <w:shd w:val="clear" w:color="auto" w:fill="auto"/>
            <w:vAlign w:val="center"/>
          </w:tcPr>
          <w:p w14:paraId="5296B05F" w14:textId="7EB6F03B"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 xml:space="preserve">495 </w:t>
            </w:r>
          </w:p>
        </w:tc>
        <w:tc>
          <w:tcPr>
            <w:tcW w:w="1491" w:type="dxa"/>
            <w:tcBorders>
              <w:top w:val="nil"/>
              <w:left w:val="single" w:sz="4" w:space="0" w:color="auto"/>
              <w:bottom w:val="nil"/>
              <w:right w:val="nil"/>
            </w:tcBorders>
          </w:tcPr>
          <w:p w14:paraId="79F913E9"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2C6D5EED"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CE96E2A" w14:textId="7B4BE912"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(10,889)</w:t>
            </w:r>
          </w:p>
        </w:tc>
        <w:tc>
          <w:tcPr>
            <w:tcW w:w="2045" w:type="dxa"/>
            <w:tcBorders>
              <w:top w:val="nil"/>
              <w:left w:val="single" w:sz="4" w:space="0" w:color="auto"/>
              <w:bottom w:val="nil"/>
              <w:right w:val="single" w:sz="4" w:space="0" w:color="auto"/>
            </w:tcBorders>
            <w:vAlign w:val="center"/>
          </w:tcPr>
          <w:p w14:paraId="2C7FA060" w14:textId="3BB6B527"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(10,304)</w:t>
            </w:r>
          </w:p>
        </w:tc>
        <w:tc>
          <w:tcPr>
            <w:tcW w:w="3950" w:type="dxa"/>
            <w:tcBorders>
              <w:top w:val="nil"/>
              <w:left w:val="single" w:sz="4" w:space="0" w:color="auto"/>
              <w:bottom w:val="nil"/>
              <w:right w:val="single" w:sz="4" w:space="0" w:color="auto"/>
            </w:tcBorders>
            <w:shd w:val="clear" w:color="auto" w:fill="auto"/>
            <w:vAlign w:val="center"/>
          </w:tcPr>
          <w:p w14:paraId="6C6F6400"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Financial Instruments Adjustment Account</w:t>
            </w:r>
          </w:p>
        </w:tc>
        <w:tc>
          <w:tcPr>
            <w:tcW w:w="1666" w:type="dxa"/>
            <w:tcBorders>
              <w:top w:val="nil"/>
              <w:left w:val="nil"/>
              <w:bottom w:val="nil"/>
              <w:right w:val="single" w:sz="8" w:space="0" w:color="auto"/>
            </w:tcBorders>
            <w:shd w:val="clear" w:color="auto" w:fill="auto"/>
            <w:vAlign w:val="center"/>
          </w:tcPr>
          <w:p w14:paraId="085C4C57" w14:textId="4B2AF9C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(13,690)</w:t>
            </w:r>
          </w:p>
        </w:tc>
        <w:tc>
          <w:tcPr>
            <w:tcW w:w="1491" w:type="dxa"/>
            <w:tcBorders>
              <w:top w:val="nil"/>
              <w:left w:val="single" w:sz="4" w:space="0" w:color="auto"/>
              <w:bottom w:val="nil"/>
              <w:right w:val="nil"/>
            </w:tcBorders>
          </w:tcPr>
          <w:p w14:paraId="57E94E4A"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4140B234"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1094511E" w14:textId="73BCF338"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(328,247)</w:t>
            </w:r>
          </w:p>
        </w:tc>
        <w:tc>
          <w:tcPr>
            <w:tcW w:w="2045" w:type="dxa"/>
            <w:tcBorders>
              <w:top w:val="nil"/>
              <w:left w:val="single" w:sz="4" w:space="0" w:color="auto"/>
              <w:bottom w:val="nil"/>
              <w:right w:val="single" w:sz="4" w:space="0" w:color="auto"/>
            </w:tcBorders>
            <w:vAlign w:val="center"/>
          </w:tcPr>
          <w:p w14:paraId="529BC188" w14:textId="0534099D"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45,335</w:t>
            </w:r>
          </w:p>
        </w:tc>
        <w:tc>
          <w:tcPr>
            <w:tcW w:w="3950" w:type="dxa"/>
            <w:tcBorders>
              <w:top w:val="nil"/>
              <w:left w:val="single" w:sz="4" w:space="0" w:color="auto"/>
              <w:bottom w:val="nil"/>
              <w:right w:val="single" w:sz="4" w:space="0" w:color="auto"/>
            </w:tcBorders>
            <w:shd w:val="clear" w:color="auto" w:fill="auto"/>
            <w:vAlign w:val="center"/>
          </w:tcPr>
          <w:p w14:paraId="335456B5"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Pensions Reserve</w:t>
            </w:r>
          </w:p>
        </w:tc>
        <w:tc>
          <w:tcPr>
            <w:tcW w:w="1666" w:type="dxa"/>
            <w:tcBorders>
              <w:top w:val="nil"/>
              <w:left w:val="nil"/>
              <w:bottom w:val="nil"/>
              <w:right w:val="single" w:sz="8" w:space="0" w:color="auto"/>
            </w:tcBorders>
            <w:shd w:val="clear" w:color="auto" w:fill="auto"/>
            <w:vAlign w:val="center"/>
          </w:tcPr>
          <w:p w14:paraId="458F36EB" w14:textId="4ABD01F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(29,346)</w:t>
            </w:r>
          </w:p>
        </w:tc>
        <w:tc>
          <w:tcPr>
            <w:tcW w:w="1491" w:type="dxa"/>
            <w:tcBorders>
              <w:top w:val="nil"/>
              <w:left w:val="single" w:sz="4" w:space="0" w:color="auto"/>
              <w:bottom w:val="nil"/>
              <w:right w:val="nil"/>
            </w:tcBorders>
          </w:tcPr>
          <w:p w14:paraId="223AB50F"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498E6D7"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53BD0B" w14:textId="46B83744"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(431)</w:t>
            </w:r>
          </w:p>
        </w:tc>
        <w:tc>
          <w:tcPr>
            <w:tcW w:w="2045" w:type="dxa"/>
            <w:tcBorders>
              <w:top w:val="nil"/>
              <w:left w:val="single" w:sz="4" w:space="0" w:color="auto"/>
              <w:bottom w:val="nil"/>
              <w:right w:val="single" w:sz="4" w:space="0" w:color="auto"/>
            </w:tcBorders>
            <w:vAlign w:val="center"/>
          </w:tcPr>
          <w:p w14:paraId="4FCEF83A" w14:textId="0FCD119C"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(431)</w:t>
            </w:r>
          </w:p>
        </w:tc>
        <w:tc>
          <w:tcPr>
            <w:tcW w:w="3950" w:type="dxa"/>
            <w:tcBorders>
              <w:top w:val="nil"/>
              <w:left w:val="single" w:sz="4" w:space="0" w:color="auto"/>
              <w:bottom w:val="nil"/>
              <w:right w:val="single" w:sz="4" w:space="0" w:color="auto"/>
            </w:tcBorders>
            <w:shd w:val="clear" w:color="auto" w:fill="auto"/>
            <w:vAlign w:val="center"/>
          </w:tcPr>
          <w:p w14:paraId="457DB291"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Financial Instruments Revaluation Reserve</w:t>
            </w:r>
          </w:p>
        </w:tc>
        <w:tc>
          <w:tcPr>
            <w:tcW w:w="1666" w:type="dxa"/>
            <w:tcBorders>
              <w:top w:val="nil"/>
              <w:left w:val="nil"/>
              <w:bottom w:val="nil"/>
              <w:right w:val="single" w:sz="8" w:space="0" w:color="auto"/>
            </w:tcBorders>
            <w:shd w:val="clear" w:color="auto" w:fill="auto"/>
            <w:vAlign w:val="center"/>
          </w:tcPr>
          <w:p w14:paraId="023834B4" w14:textId="50011CD3"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(331)</w:t>
            </w:r>
          </w:p>
        </w:tc>
        <w:tc>
          <w:tcPr>
            <w:tcW w:w="1491" w:type="dxa"/>
            <w:tcBorders>
              <w:top w:val="nil"/>
              <w:left w:val="single" w:sz="4" w:space="0" w:color="auto"/>
              <w:bottom w:val="nil"/>
              <w:right w:val="nil"/>
            </w:tcBorders>
          </w:tcPr>
          <w:p w14:paraId="414A9091"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5B28FA12"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2A4DCE" w14:textId="6BA834C8"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442,894 </w:t>
            </w:r>
          </w:p>
        </w:tc>
        <w:tc>
          <w:tcPr>
            <w:tcW w:w="2045" w:type="dxa"/>
            <w:tcBorders>
              <w:top w:val="nil"/>
              <w:left w:val="single" w:sz="4" w:space="0" w:color="auto"/>
              <w:bottom w:val="nil"/>
              <w:right w:val="single" w:sz="4" w:space="0" w:color="auto"/>
            </w:tcBorders>
            <w:vAlign w:val="center"/>
          </w:tcPr>
          <w:p w14:paraId="2215DABA" w14:textId="4F675875"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617,235</w:t>
            </w:r>
          </w:p>
        </w:tc>
        <w:tc>
          <w:tcPr>
            <w:tcW w:w="3950" w:type="dxa"/>
            <w:tcBorders>
              <w:top w:val="nil"/>
              <w:left w:val="single" w:sz="4" w:space="0" w:color="auto"/>
              <w:bottom w:val="nil"/>
              <w:right w:val="single" w:sz="4" w:space="0" w:color="auto"/>
            </w:tcBorders>
            <w:shd w:val="clear" w:color="auto" w:fill="auto"/>
            <w:vAlign w:val="center"/>
          </w:tcPr>
          <w:p w14:paraId="6D2B84E5"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Revaluation Reserve</w:t>
            </w:r>
          </w:p>
        </w:tc>
        <w:tc>
          <w:tcPr>
            <w:tcW w:w="1666" w:type="dxa"/>
            <w:tcBorders>
              <w:top w:val="nil"/>
              <w:left w:val="nil"/>
              <w:bottom w:val="nil"/>
              <w:right w:val="single" w:sz="8" w:space="0" w:color="auto"/>
            </w:tcBorders>
            <w:shd w:val="clear" w:color="auto" w:fill="auto"/>
            <w:vAlign w:val="center"/>
          </w:tcPr>
          <w:p w14:paraId="39963D27" w14:textId="3259A9F9"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64</w:t>
            </w:r>
            <w:r w:rsidR="00B11549">
              <w:rPr>
                <w:rFonts w:ascii="Tahoma" w:hAnsi="Tahoma" w:cs="Tahoma"/>
                <w:color w:val="000000"/>
                <w:sz w:val="16"/>
                <w:szCs w:val="16"/>
              </w:rPr>
              <w:t>1,151</w:t>
            </w:r>
            <w:r w:rsidRPr="00C667FA">
              <w:rPr>
                <w:rFonts w:ascii="Tahoma" w:hAnsi="Tahoma" w:cs="Tahoma"/>
                <w:color w:val="000000"/>
                <w:sz w:val="16"/>
                <w:szCs w:val="16"/>
              </w:rPr>
              <w:t xml:space="preserve"> </w:t>
            </w:r>
          </w:p>
        </w:tc>
        <w:tc>
          <w:tcPr>
            <w:tcW w:w="1491" w:type="dxa"/>
            <w:tcBorders>
              <w:top w:val="nil"/>
              <w:left w:val="single" w:sz="4" w:space="0" w:color="auto"/>
              <w:bottom w:val="nil"/>
              <w:right w:val="nil"/>
            </w:tcBorders>
          </w:tcPr>
          <w:p w14:paraId="53B4D3AA"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1E5B901C"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362F0F22" w14:textId="59B030E1"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(2,548)</w:t>
            </w:r>
          </w:p>
        </w:tc>
        <w:tc>
          <w:tcPr>
            <w:tcW w:w="2045" w:type="dxa"/>
            <w:tcBorders>
              <w:top w:val="nil"/>
              <w:left w:val="single" w:sz="4" w:space="0" w:color="auto"/>
              <w:bottom w:val="nil"/>
              <w:right w:val="single" w:sz="4" w:space="0" w:color="auto"/>
            </w:tcBorders>
            <w:vAlign w:val="center"/>
          </w:tcPr>
          <w:p w14:paraId="5691E710" w14:textId="45AE9DEA"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(3,159)</w:t>
            </w:r>
          </w:p>
        </w:tc>
        <w:tc>
          <w:tcPr>
            <w:tcW w:w="3950" w:type="dxa"/>
            <w:tcBorders>
              <w:top w:val="nil"/>
              <w:left w:val="single" w:sz="4" w:space="0" w:color="auto"/>
              <w:bottom w:val="nil"/>
              <w:right w:val="single" w:sz="4" w:space="0" w:color="auto"/>
            </w:tcBorders>
            <w:shd w:val="clear" w:color="auto" w:fill="auto"/>
            <w:vAlign w:val="center"/>
          </w:tcPr>
          <w:p w14:paraId="42C6772B"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Accumulated Absences Account</w:t>
            </w:r>
          </w:p>
        </w:tc>
        <w:tc>
          <w:tcPr>
            <w:tcW w:w="1666" w:type="dxa"/>
            <w:tcBorders>
              <w:top w:val="nil"/>
              <w:left w:val="nil"/>
              <w:bottom w:val="nil"/>
              <w:right w:val="single" w:sz="8" w:space="0" w:color="auto"/>
            </w:tcBorders>
            <w:shd w:val="clear" w:color="auto" w:fill="auto"/>
            <w:vAlign w:val="center"/>
          </w:tcPr>
          <w:p w14:paraId="52D69106" w14:textId="18C51CEB"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(2,798)</w:t>
            </w:r>
          </w:p>
        </w:tc>
        <w:tc>
          <w:tcPr>
            <w:tcW w:w="1491" w:type="dxa"/>
            <w:tcBorders>
              <w:top w:val="nil"/>
              <w:left w:val="single" w:sz="4" w:space="0" w:color="auto"/>
              <w:bottom w:val="nil"/>
              <w:right w:val="nil"/>
            </w:tcBorders>
          </w:tcPr>
          <w:p w14:paraId="0C867C4F"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7C997620"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88772FF" w14:textId="371C511D"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16,051 </w:t>
            </w:r>
          </w:p>
        </w:tc>
        <w:tc>
          <w:tcPr>
            <w:tcW w:w="2045" w:type="dxa"/>
            <w:tcBorders>
              <w:top w:val="nil"/>
              <w:left w:val="single" w:sz="4" w:space="0" w:color="auto"/>
              <w:bottom w:val="nil"/>
              <w:right w:val="single" w:sz="4" w:space="0" w:color="auto"/>
            </w:tcBorders>
            <w:vAlign w:val="center"/>
          </w:tcPr>
          <w:p w14:paraId="6EFF798B" w14:textId="5AFD6162"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17,166</w:t>
            </w:r>
          </w:p>
        </w:tc>
        <w:tc>
          <w:tcPr>
            <w:tcW w:w="3950" w:type="dxa"/>
            <w:tcBorders>
              <w:top w:val="nil"/>
              <w:left w:val="single" w:sz="4" w:space="0" w:color="auto"/>
              <w:bottom w:val="nil"/>
              <w:right w:val="single" w:sz="4" w:space="0" w:color="auto"/>
            </w:tcBorders>
            <w:shd w:val="clear" w:color="auto" w:fill="auto"/>
            <w:vAlign w:val="center"/>
          </w:tcPr>
          <w:p w14:paraId="533BF20E"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Collection Fund Adjustment Account</w:t>
            </w:r>
          </w:p>
        </w:tc>
        <w:tc>
          <w:tcPr>
            <w:tcW w:w="1666" w:type="dxa"/>
            <w:tcBorders>
              <w:top w:val="nil"/>
              <w:left w:val="nil"/>
              <w:bottom w:val="nil"/>
              <w:right w:val="single" w:sz="8" w:space="0" w:color="auto"/>
            </w:tcBorders>
            <w:shd w:val="clear" w:color="auto" w:fill="auto"/>
            <w:vAlign w:val="center"/>
          </w:tcPr>
          <w:p w14:paraId="3DC1DF8C" w14:textId="5CF30FF4"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 xml:space="preserve">12,312 </w:t>
            </w:r>
          </w:p>
        </w:tc>
        <w:tc>
          <w:tcPr>
            <w:tcW w:w="1491" w:type="dxa"/>
            <w:tcBorders>
              <w:top w:val="nil"/>
              <w:left w:val="single" w:sz="4" w:space="0" w:color="auto"/>
              <w:bottom w:val="nil"/>
              <w:right w:val="nil"/>
            </w:tcBorders>
          </w:tcPr>
          <w:p w14:paraId="51A9DD3E"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3417EFC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3E3FC72" w14:textId="19D1D76C"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(17,946)</w:t>
            </w:r>
          </w:p>
        </w:tc>
        <w:tc>
          <w:tcPr>
            <w:tcW w:w="2045" w:type="dxa"/>
            <w:tcBorders>
              <w:top w:val="nil"/>
              <w:left w:val="single" w:sz="4" w:space="0" w:color="auto"/>
              <w:bottom w:val="nil"/>
              <w:right w:val="single" w:sz="4" w:space="0" w:color="auto"/>
            </w:tcBorders>
            <w:vAlign w:val="center"/>
          </w:tcPr>
          <w:p w14:paraId="1A14845C" w14:textId="6C3920C1"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(17,946)</w:t>
            </w:r>
          </w:p>
        </w:tc>
        <w:tc>
          <w:tcPr>
            <w:tcW w:w="3950" w:type="dxa"/>
            <w:tcBorders>
              <w:top w:val="nil"/>
              <w:left w:val="single" w:sz="4" w:space="0" w:color="auto"/>
              <w:bottom w:val="nil"/>
              <w:right w:val="single" w:sz="4" w:space="0" w:color="auto"/>
            </w:tcBorders>
            <w:shd w:val="clear" w:color="auto" w:fill="auto"/>
            <w:vAlign w:val="center"/>
          </w:tcPr>
          <w:p w14:paraId="24278E03"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DSG Deficit Adjustment Account</w:t>
            </w:r>
          </w:p>
        </w:tc>
        <w:tc>
          <w:tcPr>
            <w:tcW w:w="1666" w:type="dxa"/>
            <w:tcBorders>
              <w:top w:val="nil"/>
              <w:left w:val="nil"/>
              <w:bottom w:val="nil"/>
              <w:right w:val="single" w:sz="8" w:space="0" w:color="auto"/>
            </w:tcBorders>
            <w:shd w:val="clear" w:color="auto" w:fill="auto"/>
            <w:vAlign w:val="center"/>
          </w:tcPr>
          <w:p w14:paraId="1C7FDAB0" w14:textId="73B7E06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(17,946)</w:t>
            </w:r>
          </w:p>
        </w:tc>
        <w:tc>
          <w:tcPr>
            <w:tcW w:w="1491" w:type="dxa"/>
            <w:tcBorders>
              <w:top w:val="nil"/>
              <w:left w:val="single" w:sz="4" w:space="0" w:color="auto"/>
              <w:bottom w:val="nil"/>
              <w:right w:val="nil"/>
            </w:tcBorders>
          </w:tcPr>
          <w:p w14:paraId="6FF5645B"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492AD140" w14:textId="77777777" w:rsidTr="00E27BFB">
        <w:trPr>
          <w:trHeight w:val="176"/>
          <w:jc w:val="center"/>
        </w:trPr>
        <w:tc>
          <w:tcPr>
            <w:tcW w:w="1717" w:type="dxa"/>
            <w:tcBorders>
              <w:top w:val="nil"/>
              <w:left w:val="single" w:sz="4" w:space="0" w:color="auto"/>
              <w:bottom w:val="single" w:sz="4" w:space="0" w:color="auto"/>
              <w:right w:val="single" w:sz="4" w:space="0" w:color="auto"/>
            </w:tcBorders>
            <w:vAlign w:val="center"/>
          </w:tcPr>
          <w:p w14:paraId="04E7A405" w14:textId="2241F924" w:rsidR="00EC144B" w:rsidRPr="00CF3F95" w:rsidRDefault="00EC144B" w:rsidP="00EC144B">
            <w:pPr>
              <w:jc w:val="right"/>
              <w:rPr>
                <w:rFonts w:ascii="Tahoma" w:hAnsi="Tahoma" w:cs="FS Lola Medium"/>
                <w:color w:val="000000"/>
                <w:sz w:val="16"/>
                <w:szCs w:val="16"/>
              </w:rPr>
            </w:pPr>
            <w:r w:rsidRPr="00CF3F95">
              <w:rPr>
                <w:rFonts w:ascii="Tahoma" w:hAnsi="Tahoma" w:cs="FS Lola Medium"/>
                <w:color w:val="000000"/>
                <w:sz w:val="16"/>
                <w:szCs w:val="16"/>
              </w:rPr>
              <w:t> </w:t>
            </w:r>
          </w:p>
        </w:tc>
        <w:tc>
          <w:tcPr>
            <w:tcW w:w="2045" w:type="dxa"/>
            <w:tcBorders>
              <w:top w:val="nil"/>
              <w:left w:val="single" w:sz="4" w:space="0" w:color="auto"/>
              <w:bottom w:val="single" w:sz="4" w:space="0" w:color="auto"/>
              <w:right w:val="single" w:sz="4" w:space="0" w:color="auto"/>
            </w:tcBorders>
            <w:vAlign w:val="center"/>
          </w:tcPr>
          <w:p w14:paraId="3DE6B542" w14:textId="66AA74C9" w:rsidR="00EC144B" w:rsidRPr="00C667FA" w:rsidRDefault="00EC144B" w:rsidP="00EC144B">
            <w:pPr>
              <w:jc w:val="right"/>
              <w:rPr>
                <w:rFonts w:ascii="Tahoma" w:hAnsi="Tahoma" w:cs="Tahoma"/>
                <w:color w:val="000000"/>
                <w:sz w:val="16"/>
                <w:szCs w:val="16"/>
              </w:rPr>
            </w:pPr>
          </w:p>
        </w:tc>
        <w:tc>
          <w:tcPr>
            <w:tcW w:w="3950" w:type="dxa"/>
            <w:tcBorders>
              <w:top w:val="nil"/>
              <w:left w:val="single" w:sz="4" w:space="0" w:color="auto"/>
              <w:bottom w:val="single" w:sz="4" w:space="0" w:color="auto"/>
              <w:right w:val="single" w:sz="4" w:space="0" w:color="auto"/>
            </w:tcBorders>
            <w:shd w:val="clear" w:color="auto" w:fill="auto"/>
            <w:vAlign w:val="center"/>
          </w:tcPr>
          <w:p w14:paraId="28817D86" w14:textId="77777777" w:rsidR="00EC144B" w:rsidRPr="00C667FA" w:rsidRDefault="00EC144B" w:rsidP="00EC144B">
            <w:pPr>
              <w:rPr>
                <w:rFonts w:ascii="Tahoma" w:hAnsi="Tahoma" w:cs="Tahoma"/>
                <w:sz w:val="16"/>
                <w:szCs w:val="16"/>
              </w:rPr>
            </w:pPr>
          </w:p>
        </w:tc>
        <w:tc>
          <w:tcPr>
            <w:tcW w:w="1666" w:type="dxa"/>
            <w:tcBorders>
              <w:top w:val="nil"/>
              <w:left w:val="nil"/>
              <w:bottom w:val="single" w:sz="8" w:space="0" w:color="auto"/>
              <w:right w:val="single" w:sz="8" w:space="0" w:color="auto"/>
            </w:tcBorders>
            <w:shd w:val="clear" w:color="auto" w:fill="auto"/>
            <w:vAlign w:val="center"/>
          </w:tcPr>
          <w:p w14:paraId="0AB950B4" w14:textId="2EBAC24B" w:rsidR="00EC144B" w:rsidRPr="00C667FA" w:rsidRDefault="00EC144B" w:rsidP="00EC144B">
            <w:pPr>
              <w:jc w:val="right"/>
              <w:rPr>
                <w:rFonts w:ascii="Tahoma" w:hAnsi="Tahoma" w:cs="Tahoma"/>
                <w:color w:val="000000"/>
                <w:sz w:val="16"/>
                <w:szCs w:val="16"/>
              </w:rPr>
            </w:pPr>
          </w:p>
        </w:tc>
        <w:tc>
          <w:tcPr>
            <w:tcW w:w="1491" w:type="dxa"/>
            <w:tcBorders>
              <w:top w:val="nil"/>
              <w:left w:val="single" w:sz="4" w:space="0" w:color="auto"/>
              <w:bottom w:val="nil"/>
              <w:right w:val="nil"/>
            </w:tcBorders>
          </w:tcPr>
          <w:p w14:paraId="0259C6C3"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08F7D9E" w14:textId="77777777" w:rsidTr="00E27BFB">
        <w:trPr>
          <w:trHeight w:val="176"/>
          <w:jc w:val="center"/>
        </w:trPr>
        <w:tc>
          <w:tcPr>
            <w:tcW w:w="1717" w:type="dxa"/>
            <w:tcBorders>
              <w:top w:val="single" w:sz="4" w:space="0" w:color="auto"/>
              <w:left w:val="single" w:sz="4" w:space="0" w:color="auto"/>
              <w:bottom w:val="single" w:sz="4" w:space="0" w:color="auto"/>
              <w:right w:val="single" w:sz="4" w:space="0" w:color="auto"/>
            </w:tcBorders>
            <w:shd w:val="clear" w:color="auto" w:fill="A6A6A6"/>
            <w:vAlign w:val="center"/>
          </w:tcPr>
          <w:p w14:paraId="5EF793A4" w14:textId="05F6E372" w:rsidR="00EC144B" w:rsidRPr="00CF3F95" w:rsidRDefault="00EC144B" w:rsidP="00EC144B">
            <w:pPr>
              <w:jc w:val="right"/>
              <w:rPr>
                <w:rFonts w:ascii="Tahoma" w:hAnsi="Tahoma" w:cs="FS Lola Medium"/>
                <w:b/>
                <w:color w:val="000000"/>
                <w:sz w:val="16"/>
                <w:szCs w:val="16"/>
              </w:rPr>
            </w:pPr>
            <w:r w:rsidRPr="00CF3F95">
              <w:rPr>
                <w:rFonts w:ascii="Tahoma" w:hAnsi="Tahoma" w:cs="FS Lola Medium"/>
                <w:b/>
                <w:color w:val="000000"/>
                <w:sz w:val="16"/>
                <w:szCs w:val="16"/>
              </w:rPr>
              <w:t>(34,122)</w:t>
            </w:r>
          </w:p>
        </w:tc>
        <w:tc>
          <w:tcPr>
            <w:tcW w:w="2045" w:type="dxa"/>
            <w:tcBorders>
              <w:top w:val="single" w:sz="4" w:space="0" w:color="auto"/>
              <w:left w:val="single" w:sz="4" w:space="0" w:color="auto"/>
              <w:bottom w:val="single" w:sz="4" w:space="0" w:color="auto"/>
              <w:right w:val="single" w:sz="4" w:space="0" w:color="auto"/>
            </w:tcBorders>
            <w:shd w:val="clear" w:color="auto" w:fill="A6A6A6"/>
            <w:vAlign w:val="center"/>
          </w:tcPr>
          <w:p w14:paraId="3D2A4C3A" w14:textId="5E6883AC" w:rsidR="00EC144B" w:rsidRPr="00C667FA" w:rsidRDefault="00EC144B" w:rsidP="00EC144B">
            <w:pPr>
              <w:jc w:val="right"/>
              <w:rPr>
                <w:rFonts w:ascii="Tahoma" w:hAnsi="Tahoma" w:cs="Tahoma"/>
                <w:b/>
                <w:color w:val="000000"/>
                <w:sz w:val="16"/>
                <w:szCs w:val="16"/>
              </w:rPr>
            </w:pPr>
            <w:r w:rsidRPr="00C667FA">
              <w:rPr>
                <w:rFonts w:ascii="Tahoma" w:hAnsi="Tahoma" w:cs="Tahoma"/>
                <w:b/>
                <w:color w:val="000000"/>
                <w:sz w:val="16"/>
                <w:szCs w:val="16"/>
              </w:rPr>
              <w:t>502,620</w:t>
            </w:r>
          </w:p>
        </w:tc>
        <w:tc>
          <w:tcPr>
            <w:tcW w:w="3950" w:type="dxa"/>
            <w:tcBorders>
              <w:top w:val="single" w:sz="4" w:space="0" w:color="auto"/>
              <w:left w:val="single" w:sz="4" w:space="0" w:color="auto"/>
              <w:bottom w:val="single" w:sz="4" w:space="0" w:color="auto"/>
              <w:right w:val="single" w:sz="4" w:space="0" w:color="auto"/>
            </w:tcBorders>
            <w:shd w:val="clear" w:color="auto" w:fill="A6A6A6"/>
            <w:vAlign w:val="center"/>
          </w:tcPr>
          <w:p w14:paraId="6FB656F1" w14:textId="77777777" w:rsidR="00EC144B" w:rsidRPr="00C667FA" w:rsidRDefault="00EC144B" w:rsidP="00EC144B">
            <w:pPr>
              <w:pStyle w:val="ExampleText"/>
              <w:spacing w:before="0" w:line="240" w:lineRule="auto"/>
              <w:ind w:left="0"/>
              <w:rPr>
                <w:rFonts w:ascii="Tahoma" w:hAnsi="Tahoma" w:cs="Tahoma"/>
                <w:b/>
                <w:sz w:val="16"/>
                <w:szCs w:val="16"/>
              </w:rPr>
            </w:pPr>
            <w:r w:rsidRPr="00C667FA">
              <w:rPr>
                <w:rFonts w:ascii="Tahoma" w:hAnsi="Tahoma" w:cs="Tahoma"/>
                <w:b/>
                <w:sz w:val="16"/>
                <w:szCs w:val="16"/>
              </w:rPr>
              <w:t>Total Unusable Reserves</w:t>
            </w:r>
          </w:p>
        </w:tc>
        <w:tc>
          <w:tcPr>
            <w:tcW w:w="1666" w:type="dxa"/>
            <w:tcBorders>
              <w:top w:val="nil"/>
              <w:left w:val="nil"/>
              <w:bottom w:val="single" w:sz="8" w:space="0" w:color="auto"/>
              <w:right w:val="single" w:sz="8" w:space="0" w:color="auto"/>
            </w:tcBorders>
            <w:shd w:val="clear" w:color="000000" w:fill="A6A6A6"/>
            <w:vAlign w:val="center"/>
          </w:tcPr>
          <w:p w14:paraId="17DF530D" w14:textId="7D741A75" w:rsidR="00E66EA7" w:rsidRPr="00C667FA" w:rsidRDefault="00E66EA7" w:rsidP="00E66EA7">
            <w:pPr>
              <w:jc w:val="right"/>
              <w:rPr>
                <w:rFonts w:ascii="Tahoma" w:hAnsi="Tahoma" w:cs="Tahoma"/>
                <w:b/>
                <w:bCs/>
                <w:color w:val="000000"/>
                <w:sz w:val="16"/>
                <w:szCs w:val="16"/>
                <w:lang w:eastAsia="en-GB"/>
              </w:rPr>
            </w:pPr>
            <w:r w:rsidRPr="00C667FA">
              <w:rPr>
                <w:rFonts w:ascii="Tahoma" w:hAnsi="Tahoma" w:cs="Tahoma"/>
                <w:b/>
                <w:bCs/>
                <w:color w:val="000000"/>
                <w:sz w:val="16"/>
                <w:szCs w:val="16"/>
              </w:rPr>
              <w:t>45</w:t>
            </w:r>
            <w:r w:rsidR="00766DFC">
              <w:rPr>
                <w:rFonts w:ascii="Tahoma" w:hAnsi="Tahoma" w:cs="Tahoma"/>
                <w:b/>
                <w:bCs/>
                <w:color w:val="000000"/>
                <w:sz w:val="16"/>
                <w:szCs w:val="16"/>
              </w:rPr>
              <w:t>6,098</w:t>
            </w:r>
          </w:p>
          <w:p w14:paraId="4132529D" w14:textId="0FEB1373" w:rsidR="00EC144B" w:rsidRPr="00C667FA" w:rsidRDefault="00EC144B" w:rsidP="00EC144B">
            <w:pPr>
              <w:jc w:val="right"/>
              <w:rPr>
                <w:rFonts w:ascii="Tahoma" w:hAnsi="Tahoma" w:cs="Tahoma"/>
                <w:b/>
                <w:color w:val="000000"/>
                <w:sz w:val="16"/>
                <w:szCs w:val="16"/>
              </w:rPr>
            </w:pPr>
          </w:p>
        </w:tc>
        <w:tc>
          <w:tcPr>
            <w:tcW w:w="1491" w:type="dxa"/>
            <w:tcBorders>
              <w:top w:val="nil"/>
              <w:left w:val="single" w:sz="4" w:space="0" w:color="auto"/>
              <w:bottom w:val="nil"/>
              <w:right w:val="nil"/>
            </w:tcBorders>
          </w:tcPr>
          <w:p w14:paraId="42981CA3" w14:textId="69E556C8" w:rsidR="00EC144B" w:rsidRPr="00CF3F95" w:rsidRDefault="00EC144B" w:rsidP="00EC144B">
            <w:pPr>
              <w:pStyle w:val="ExampleText"/>
              <w:spacing w:before="0" w:line="240" w:lineRule="auto"/>
              <w:ind w:left="0"/>
              <w:jc w:val="center"/>
              <w:rPr>
                <w:rFonts w:ascii="Tahoma" w:hAnsi="Tahoma" w:cs="Segoe UI"/>
                <w:sz w:val="16"/>
                <w:szCs w:val="16"/>
              </w:rPr>
            </w:pPr>
            <w:hyperlink w:anchor="BALANCESHEET" w:history="1">
              <w:r w:rsidRPr="00CF3F95">
                <w:rPr>
                  <w:rStyle w:val="Hyperlink"/>
                  <w:rFonts w:ascii="Tahoma" w:hAnsi="Tahoma" w:cs="Segoe UI"/>
                  <w:sz w:val="16"/>
                  <w:szCs w:val="16"/>
                </w:rPr>
                <w:t>Balance Sheet</w:t>
              </w:r>
            </w:hyperlink>
          </w:p>
        </w:tc>
      </w:tr>
    </w:tbl>
    <w:p w14:paraId="7BD2FF85" w14:textId="77777777" w:rsidR="00886D33" w:rsidRPr="009C22CB" w:rsidRDefault="00886D33" w:rsidP="006A6115">
      <w:pPr>
        <w:rPr>
          <w:rFonts w:ascii="Tahoma" w:hAnsi="Tahoma"/>
          <w:sz w:val="18"/>
          <w:szCs w:val="18"/>
          <w:u w:val="single"/>
        </w:rPr>
      </w:pPr>
    </w:p>
    <w:p w14:paraId="68A18B73"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Capital Adjustment Account</w:t>
      </w:r>
    </w:p>
    <w:p w14:paraId="186F979E" w14:textId="77777777" w:rsidR="001E3E90" w:rsidRPr="009C22CB" w:rsidRDefault="001E3E90" w:rsidP="006A6115">
      <w:pPr>
        <w:rPr>
          <w:rFonts w:ascii="Tahoma" w:hAnsi="Tahoma"/>
          <w:sz w:val="18"/>
          <w:szCs w:val="18"/>
          <w:u w:val="single"/>
        </w:rPr>
      </w:pPr>
    </w:p>
    <w:p w14:paraId="0C183DE7" w14:textId="77777777" w:rsidR="001E3E90" w:rsidRPr="009C22CB" w:rsidRDefault="001E3E90" w:rsidP="006A6115">
      <w:pPr>
        <w:rPr>
          <w:rFonts w:ascii="Tahoma" w:hAnsi="Tahoma"/>
          <w:sz w:val="18"/>
          <w:szCs w:val="18"/>
        </w:rPr>
      </w:pPr>
      <w:r w:rsidRPr="009C22CB">
        <w:rPr>
          <w:rFonts w:ascii="Tahoma" w:hAnsi="Tahoma"/>
          <w:sz w:val="18"/>
          <w:szCs w:val="18"/>
        </w:rPr>
        <w:t xml:space="preserve">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w:t>
      </w:r>
      <w:r w:rsidR="00F63B47" w:rsidRPr="009C22CB">
        <w:rPr>
          <w:rFonts w:ascii="Tahoma" w:hAnsi="Tahoma"/>
          <w:sz w:val="18"/>
          <w:szCs w:val="18"/>
        </w:rPr>
        <w:t xml:space="preserve">charges for </w:t>
      </w:r>
      <w:r w:rsidRPr="009C22CB">
        <w:rPr>
          <w:rFonts w:ascii="Tahoma" w:hAnsi="Tahoma"/>
          <w:sz w:val="18"/>
          <w:szCs w:val="18"/>
        </w:rPr>
        <w:t>depreciation, impairment losses and amortisations are charged to the Comprehensive Income and Expenditure Statement (with reconciling postings from the Revaluation Reserve to convert fair value figures to a</w:t>
      </w:r>
      <w:r w:rsidR="00242178" w:rsidRPr="009C22CB">
        <w:rPr>
          <w:rFonts w:ascii="Tahoma" w:hAnsi="Tahoma"/>
          <w:sz w:val="18"/>
          <w:szCs w:val="18"/>
        </w:rPr>
        <w:t>n</w:t>
      </w:r>
      <w:r w:rsidRPr="009C22CB">
        <w:rPr>
          <w:rFonts w:ascii="Tahoma" w:hAnsi="Tahoma"/>
          <w:sz w:val="18"/>
          <w:szCs w:val="18"/>
        </w:rPr>
        <w:t xml:space="preserve"> historical cost basis). The Account is credited with the amounts set aside by the </w:t>
      </w:r>
      <w:r w:rsidR="00E3569D" w:rsidRPr="009C22CB">
        <w:rPr>
          <w:rFonts w:ascii="Tahoma" w:hAnsi="Tahoma"/>
          <w:sz w:val="18"/>
          <w:szCs w:val="18"/>
        </w:rPr>
        <w:t>Council</w:t>
      </w:r>
      <w:r w:rsidRPr="009C22CB">
        <w:rPr>
          <w:rFonts w:ascii="Tahoma" w:hAnsi="Tahoma"/>
          <w:sz w:val="18"/>
          <w:szCs w:val="18"/>
        </w:rPr>
        <w:t xml:space="preserve"> as finance for the costs of acquisition, construction and enhancement.</w:t>
      </w:r>
    </w:p>
    <w:p w14:paraId="190B6E8F" w14:textId="77777777" w:rsidR="001E3E90" w:rsidRPr="009C22CB" w:rsidRDefault="001E3E90" w:rsidP="006A6115">
      <w:pPr>
        <w:rPr>
          <w:rFonts w:ascii="Tahoma" w:hAnsi="Tahoma"/>
          <w:sz w:val="18"/>
          <w:szCs w:val="18"/>
        </w:rPr>
      </w:pPr>
    </w:p>
    <w:p w14:paraId="669D1ACB" w14:textId="17D044E0" w:rsidR="001E3E90" w:rsidRPr="009C22CB" w:rsidRDefault="00DC5F1B" w:rsidP="006A6115">
      <w:pPr>
        <w:rPr>
          <w:rFonts w:ascii="Tahoma" w:hAnsi="Tahoma"/>
          <w:sz w:val="18"/>
          <w:szCs w:val="18"/>
        </w:rPr>
      </w:pPr>
      <w:r w:rsidRPr="009C22CB">
        <w:rPr>
          <w:rFonts w:ascii="Tahoma" w:hAnsi="Tahoma"/>
          <w:sz w:val="18"/>
          <w:szCs w:val="18"/>
        </w:rPr>
        <w:t>Where applicable, t</w:t>
      </w:r>
      <w:r w:rsidR="001E3E90" w:rsidRPr="009C22CB">
        <w:rPr>
          <w:rFonts w:ascii="Tahoma" w:hAnsi="Tahoma"/>
          <w:sz w:val="18"/>
          <w:szCs w:val="18"/>
        </w:rPr>
        <w:t xml:space="preserve">he Account </w:t>
      </w:r>
      <w:r w:rsidRPr="009C22CB">
        <w:rPr>
          <w:rFonts w:ascii="Tahoma" w:hAnsi="Tahoma"/>
          <w:sz w:val="18"/>
          <w:szCs w:val="18"/>
        </w:rPr>
        <w:t xml:space="preserve">will </w:t>
      </w:r>
      <w:r w:rsidR="001E3E90" w:rsidRPr="009C22CB">
        <w:rPr>
          <w:rFonts w:ascii="Tahoma" w:hAnsi="Tahoma"/>
          <w:sz w:val="18"/>
          <w:szCs w:val="18"/>
        </w:rPr>
        <w:t xml:space="preserve">contain accumulated gains and losses on Investment Properties and gains on donated assets that have yet to be consumed by the </w:t>
      </w:r>
      <w:r w:rsidR="00E3569D" w:rsidRPr="009C22CB">
        <w:rPr>
          <w:rFonts w:ascii="Tahoma" w:hAnsi="Tahoma"/>
          <w:sz w:val="18"/>
          <w:szCs w:val="18"/>
        </w:rPr>
        <w:t>Council</w:t>
      </w:r>
      <w:r w:rsidR="001E3E90" w:rsidRPr="009C22CB">
        <w:rPr>
          <w:rFonts w:ascii="Tahoma" w:hAnsi="Tahoma"/>
          <w:sz w:val="18"/>
          <w:szCs w:val="18"/>
        </w:rPr>
        <w:t>.</w:t>
      </w:r>
    </w:p>
    <w:p w14:paraId="3419DC73" w14:textId="77777777" w:rsidR="001E3E90" w:rsidRPr="009C22CB" w:rsidRDefault="001E3E90" w:rsidP="006A6115">
      <w:pPr>
        <w:rPr>
          <w:rFonts w:ascii="Tahoma" w:hAnsi="Tahoma"/>
          <w:sz w:val="18"/>
          <w:szCs w:val="18"/>
        </w:rPr>
      </w:pPr>
    </w:p>
    <w:p w14:paraId="5F2B0789" w14:textId="77777777" w:rsidR="001E3E90" w:rsidRPr="009C22CB" w:rsidRDefault="001E3E90" w:rsidP="006A6115">
      <w:pPr>
        <w:rPr>
          <w:rFonts w:ascii="Tahoma" w:hAnsi="Tahoma"/>
          <w:sz w:val="18"/>
          <w:szCs w:val="18"/>
        </w:rPr>
      </w:pPr>
      <w:r w:rsidRPr="009C22CB">
        <w:rPr>
          <w:rFonts w:ascii="Tahoma" w:hAnsi="Tahoma"/>
          <w:sz w:val="18"/>
          <w:szCs w:val="18"/>
        </w:rPr>
        <w:t xml:space="preserve">The Account also contains revaluation gains accumulated on Property, Plant and Equipment before </w:t>
      </w:r>
      <w:r w:rsidR="00F76C65" w:rsidRPr="009C22CB">
        <w:rPr>
          <w:rFonts w:ascii="Tahoma" w:hAnsi="Tahoma"/>
          <w:sz w:val="18"/>
          <w:szCs w:val="18"/>
        </w:rPr>
        <w:t>1</w:t>
      </w:r>
      <w:r w:rsidR="00F76C65" w:rsidRPr="009C22CB">
        <w:rPr>
          <w:rFonts w:ascii="Tahoma" w:hAnsi="Tahoma"/>
          <w:sz w:val="18"/>
          <w:szCs w:val="18"/>
          <w:vertAlign w:val="superscript"/>
        </w:rPr>
        <w:t>st</w:t>
      </w:r>
      <w:r w:rsidRPr="009C22CB">
        <w:rPr>
          <w:rFonts w:ascii="Tahoma" w:hAnsi="Tahoma"/>
          <w:sz w:val="18"/>
          <w:szCs w:val="18"/>
        </w:rPr>
        <w:t xml:space="preserve"> April 2007, the date that the Revaluation Reserve was created to hold such gains.</w:t>
      </w:r>
    </w:p>
    <w:p w14:paraId="10CCF1DB" w14:textId="77777777" w:rsidR="001E3E90" w:rsidRPr="009C22CB" w:rsidRDefault="001E3E90" w:rsidP="006A6115">
      <w:pPr>
        <w:rPr>
          <w:rFonts w:ascii="Tahoma" w:hAnsi="Tahoma"/>
          <w:sz w:val="18"/>
          <w:szCs w:val="18"/>
        </w:rPr>
      </w:pPr>
    </w:p>
    <w:p w14:paraId="4F727304" w14:textId="760C1EB1" w:rsidR="00174E1D" w:rsidRPr="009C22CB" w:rsidRDefault="005E2684" w:rsidP="006A6115">
      <w:pPr>
        <w:rPr>
          <w:rFonts w:ascii="Tahoma" w:hAnsi="Tahoma"/>
          <w:sz w:val="18"/>
          <w:szCs w:val="18"/>
        </w:rPr>
      </w:pPr>
      <w:hyperlink w:anchor="Note03" w:history="1">
        <w:r w:rsidRPr="009C22CB">
          <w:rPr>
            <w:rStyle w:val="Hyperlink"/>
            <w:rFonts w:ascii="Tahoma" w:hAnsi="Tahoma"/>
            <w:sz w:val="18"/>
            <w:szCs w:val="18"/>
          </w:rPr>
          <w:t>Note 3</w:t>
        </w:r>
      </w:hyperlink>
      <w:r w:rsidR="00545A25" w:rsidRPr="009C22CB">
        <w:rPr>
          <w:rFonts w:ascii="Tahoma" w:hAnsi="Tahoma"/>
          <w:sz w:val="18"/>
          <w:szCs w:val="18"/>
        </w:rPr>
        <w:t xml:space="preserve"> </w:t>
      </w:r>
      <w:r w:rsidR="001E3E90" w:rsidRPr="009C22CB">
        <w:rPr>
          <w:rFonts w:ascii="Tahoma" w:hAnsi="Tahoma"/>
          <w:sz w:val="18"/>
          <w:szCs w:val="18"/>
        </w:rPr>
        <w:t>provides details of the source of all transactions posted to the Account, apart from those involving the Revaluation Reserve.</w:t>
      </w:r>
    </w:p>
    <w:p w14:paraId="45BBEE6F" w14:textId="77777777" w:rsidR="00D156A7" w:rsidRPr="00BF031C" w:rsidRDefault="00D156A7" w:rsidP="006A6115">
      <w:pPr>
        <w:rPr>
          <w:rFonts w:ascii="Tahoma" w:hAnsi="Tahoma"/>
          <w:sz w:val="18"/>
          <w:szCs w:val="18"/>
          <w:highlight w:val="yellow"/>
        </w:rPr>
      </w:pPr>
    </w:p>
    <w:tbl>
      <w:tblPr>
        <w:tblW w:w="10915" w:type="dxa"/>
        <w:tblInd w:w="-10" w:type="dxa"/>
        <w:tblLook w:val="04A0" w:firstRow="1" w:lastRow="0" w:firstColumn="1" w:lastColumn="0" w:noHBand="0" w:noVBand="1"/>
      </w:tblPr>
      <w:tblGrid>
        <w:gridCol w:w="1418"/>
        <w:gridCol w:w="6520"/>
        <w:gridCol w:w="1560"/>
        <w:gridCol w:w="1417"/>
      </w:tblGrid>
      <w:tr w:rsidR="00671742" w:rsidRPr="00BF031C" w14:paraId="57BAAB52" w14:textId="77777777" w:rsidTr="00D16901">
        <w:trPr>
          <w:trHeight w:val="218"/>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836B10" w14:textId="1DDF072E"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202</w:t>
            </w:r>
            <w:r w:rsidR="00207457" w:rsidRPr="00CF3F95">
              <w:rPr>
                <w:rFonts w:ascii="Tahoma" w:eastAsia="Times New Roman" w:hAnsi="Tahoma" w:cs="Segoe UI"/>
                <w:b/>
                <w:bCs/>
                <w:color w:val="000000"/>
                <w:sz w:val="16"/>
                <w:szCs w:val="16"/>
                <w:lang w:eastAsia="en-GB"/>
              </w:rPr>
              <w:t>2</w:t>
            </w:r>
            <w:r w:rsidRPr="00CF3F95">
              <w:rPr>
                <w:rFonts w:ascii="Tahoma" w:eastAsia="Times New Roman" w:hAnsi="Tahoma" w:cs="Segoe UI"/>
                <w:b/>
                <w:bCs/>
                <w:color w:val="000000"/>
                <w:sz w:val="16"/>
                <w:szCs w:val="16"/>
                <w:lang w:eastAsia="en-GB"/>
              </w:rPr>
              <w:t>/2</w:t>
            </w:r>
            <w:r w:rsidR="00207457" w:rsidRPr="00CF3F95">
              <w:rPr>
                <w:rFonts w:ascii="Tahoma" w:eastAsia="Times New Roman" w:hAnsi="Tahoma" w:cs="Segoe UI"/>
                <w:b/>
                <w:bCs/>
                <w:color w:val="000000"/>
                <w:sz w:val="16"/>
                <w:szCs w:val="16"/>
                <w:lang w:eastAsia="en-GB"/>
              </w:rPr>
              <w:t>3</w:t>
            </w:r>
          </w:p>
        </w:tc>
        <w:tc>
          <w:tcPr>
            <w:tcW w:w="6520" w:type="dxa"/>
            <w:tcBorders>
              <w:top w:val="single" w:sz="8" w:space="0" w:color="auto"/>
              <w:left w:val="nil"/>
              <w:bottom w:val="nil"/>
              <w:right w:val="single" w:sz="8" w:space="0" w:color="auto"/>
            </w:tcBorders>
            <w:shd w:val="clear" w:color="auto" w:fill="auto"/>
            <w:vAlign w:val="center"/>
            <w:hideMark/>
          </w:tcPr>
          <w:p w14:paraId="18AF1E6E"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 </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14:paraId="112F1EBB" w14:textId="1EB86905"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202</w:t>
            </w:r>
            <w:r w:rsidR="00207457" w:rsidRPr="00CF3F95">
              <w:rPr>
                <w:rFonts w:ascii="Tahoma" w:eastAsia="Times New Roman" w:hAnsi="Tahoma" w:cs="Segoe UI"/>
                <w:b/>
                <w:bCs/>
                <w:color w:val="000000"/>
                <w:sz w:val="16"/>
                <w:szCs w:val="16"/>
                <w:lang w:eastAsia="en-GB"/>
              </w:rPr>
              <w:t>3</w:t>
            </w:r>
            <w:r w:rsidRPr="00CF3F95">
              <w:rPr>
                <w:rFonts w:ascii="Tahoma" w:eastAsia="Times New Roman" w:hAnsi="Tahoma" w:cs="Segoe UI"/>
                <w:b/>
                <w:bCs/>
                <w:color w:val="000000"/>
                <w:sz w:val="16"/>
                <w:szCs w:val="16"/>
                <w:lang w:eastAsia="en-GB"/>
              </w:rPr>
              <w:t>/2</w:t>
            </w:r>
            <w:r w:rsidR="00207457" w:rsidRPr="00CF3F95">
              <w:rPr>
                <w:rFonts w:ascii="Tahoma" w:eastAsia="Times New Roman" w:hAnsi="Tahoma" w:cs="Segoe UI"/>
                <w:b/>
                <w:bCs/>
                <w:color w:val="000000"/>
                <w:sz w:val="16"/>
                <w:szCs w:val="16"/>
                <w:lang w:eastAsia="en-GB"/>
              </w:rPr>
              <w:t>4</w:t>
            </w:r>
          </w:p>
        </w:tc>
      </w:tr>
      <w:tr w:rsidR="00BE4ECD" w:rsidRPr="00BF031C" w14:paraId="1C171335" w14:textId="77777777" w:rsidTr="00D16901">
        <w:trPr>
          <w:trHeight w:val="18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2F4B5C41"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c>
          <w:tcPr>
            <w:tcW w:w="6520" w:type="dxa"/>
            <w:tcBorders>
              <w:top w:val="nil"/>
              <w:left w:val="nil"/>
              <w:bottom w:val="single" w:sz="8" w:space="0" w:color="auto"/>
              <w:right w:val="single" w:sz="8" w:space="0" w:color="auto"/>
            </w:tcBorders>
            <w:shd w:val="clear" w:color="auto" w:fill="auto"/>
            <w:vAlign w:val="center"/>
            <w:hideMark/>
          </w:tcPr>
          <w:p w14:paraId="791EFFED"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354D30E4"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c>
          <w:tcPr>
            <w:tcW w:w="1417" w:type="dxa"/>
            <w:tcBorders>
              <w:top w:val="nil"/>
              <w:left w:val="nil"/>
              <w:bottom w:val="single" w:sz="8" w:space="0" w:color="auto"/>
              <w:right w:val="single" w:sz="8" w:space="0" w:color="auto"/>
            </w:tcBorders>
            <w:shd w:val="clear" w:color="auto" w:fill="auto"/>
            <w:vAlign w:val="center"/>
            <w:hideMark/>
          </w:tcPr>
          <w:p w14:paraId="6D59762A"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r>
      <w:tr w:rsidR="00CB7043" w:rsidRPr="00BF031C" w14:paraId="14120EC6" w14:textId="77777777" w:rsidTr="00624276">
        <w:trPr>
          <w:trHeight w:val="440"/>
        </w:trPr>
        <w:tc>
          <w:tcPr>
            <w:tcW w:w="1418" w:type="dxa"/>
            <w:tcBorders>
              <w:top w:val="nil"/>
              <w:left w:val="single" w:sz="8" w:space="0" w:color="auto"/>
              <w:bottom w:val="single" w:sz="8" w:space="0" w:color="auto"/>
              <w:right w:val="single" w:sz="8" w:space="0" w:color="auto"/>
            </w:tcBorders>
            <w:shd w:val="clear" w:color="000000" w:fill="A6A6A6"/>
            <w:vAlign w:val="center"/>
            <w:hideMark/>
          </w:tcPr>
          <w:p w14:paraId="3C48AC19" w14:textId="4CAAF7E2"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620BD" w:rsidRPr="00C667FA">
              <w:rPr>
                <w:rFonts w:ascii="Tahoma" w:eastAsia="Times New Roman" w:hAnsi="Tahoma" w:cs="Tahoma"/>
                <w:b/>
                <w:bCs/>
                <w:color w:val="000000"/>
                <w:sz w:val="16"/>
                <w:szCs w:val="16"/>
                <w:lang w:eastAsia="en-GB"/>
              </w:rPr>
              <w:t>133,502</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A6A6A6"/>
            <w:vAlign w:val="center"/>
            <w:hideMark/>
          </w:tcPr>
          <w:p w14:paraId="4AFF1EBC"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April</w:t>
            </w:r>
          </w:p>
        </w:tc>
        <w:tc>
          <w:tcPr>
            <w:tcW w:w="1560" w:type="dxa"/>
            <w:tcBorders>
              <w:top w:val="nil"/>
              <w:left w:val="nil"/>
              <w:bottom w:val="single" w:sz="8" w:space="0" w:color="auto"/>
              <w:right w:val="single" w:sz="8" w:space="0" w:color="auto"/>
            </w:tcBorders>
            <w:shd w:val="clear" w:color="000000" w:fill="A6A6A6"/>
            <w:vAlign w:val="center"/>
            <w:hideMark/>
          </w:tcPr>
          <w:p w14:paraId="384B0277"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nil"/>
              <w:left w:val="nil"/>
              <w:bottom w:val="single" w:sz="8" w:space="0" w:color="auto"/>
              <w:right w:val="single" w:sz="8" w:space="0" w:color="auto"/>
            </w:tcBorders>
            <w:shd w:val="clear" w:color="000000" w:fill="A6A6A6"/>
            <w:vAlign w:val="center"/>
            <w:hideMark/>
          </w:tcPr>
          <w:p w14:paraId="3AFF5633" w14:textId="77777777" w:rsidR="002A798B" w:rsidRPr="00C667FA" w:rsidRDefault="002A798B" w:rsidP="002A798B">
            <w:pPr>
              <w:jc w:val="right"/>
              <w:rPr>
                <w:rFonts w:ascii="Tahoma" w:hAnsi="Tahoma" w:cs="Tahoma"/>
                <w:b/>
                <w:bCs/>
                <w:color w:val="000000"/>
                <w:sz w:val="16"/>
                <w:szCs w:val="16"/>
                <w:lang w:eastAsia="en-GB"/>
              </w:rPr>
            </w:pPr>
            <w:r w:rsidRPr="00C667FA">
              <w:rPr>
                <w:rFonts w:ascii="Tahoma" w:hAnsi="Tahoma" w:cs="Tahoma"/>
                <w:b/>
                <w:bCs/>
                <w:color w:val="000000"/>
                <w:sz w:val="16"/>
                <w:szCs w:val="16"/>
              </w:rPr>
              <w:t>(145,775)</w:t>
            </w:r>
          </w:p>
          <w:p w14:paraId="30AA65D9" w14:textId="30A091E5" w:rsidR="00BE4ECD" w:rsidRPr="00C667FA" w:rsidRDefault="00BE4ECD" w:rsidP="00BE4ECD">
            <w:pPr>
              <w:jc w:val="right"/>
              <w:rPr>
                <w:rFonts w:ascii="Tahoma" w:eastAsia="Times New Roman" w:hAnsi="Tahoma" w:cs="Tahoma"/>
                <w:b/>
                <w:bCs/>
                <w:color w:val="000000"/>
                <w:sz w:val="16"/>
                <w:szCs w:val="16"/>
                <w:lang w:eastAsia="en-GB"/>
              </w:rPr>
            </w:pPr>
          </w:p>
        </w:tc>
      </w:tr>
      <w:tr w:rsidR="00F7318E" w:rsidRPr="00BF031C" w14:paraId="23B3A45D" w14:textId="77777777" w:rsidTr="00624276">
        <w:trPr>
          <w:trHeight w:val="120"/>
        </w:trPr>
        <w:tc>
          <w:tcPr>
            <w:tcW w:w="1418" w:type="dxa"/>
            <w:tcBorders>
              <w:top w:val="single" w:sz="8" w:space="0" w:color="auto"/>
              <w:left w:val="single" w:sz="8" w:space="0" w:color="auto"/>
              <w:bottom w:val="single" w:sz="8" w:space="0" w:color="BFBFBF"/>
              <w:right w:val="single" w:sz="8" w:space="0" w:color="BFBFBF"/>
            </w:tcBorders>
            <w:shd w:val="clear" w:color="auto" w:fill="auto"/>
            <w:vAlign w:val="center"/>
            <w:hideMark/>
          </w:tcPr>
          <w:p w14:paraId="13CD8CB6"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4F9BE03B"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29F62787"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auto"/>
              <w:left w:val="single" w:sz="8" w:space="0" w:color="BFBFBF"/>
              <w:bottom w:val="single" w:sz="8" w:space="0" w:color="BFBFBF"/>
              <w:right w:val="single" w:sz="8" w:space="0" w:color="auto"/>
            </w:tcBorders>
            <w:shd w:val="clear" w:color="auto" w:fill="auto"/>
            <w:vAlign w:val="center"/>
            <w:hideMark/>
          </w:tcPr>
          <w:p w14:paraId="635735B1"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28A6B042" w14:textId="77777777" w:rsidTr="00624276">
        <w:trPr>
          <w:trHeight w:val="38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3DB54E3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F856F6F"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Reversal of Items Relating to Capital Expenditure Debited or Credited to the Comprehensive Income &amp; Expenditure Statement: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10FA0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3F548608"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5C08501" w14:textId="77777777" w:rsidTr="00624276">
        <w:trPr>
          <w:trHeight w:val="11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1DC4952B" w14:textId="54266501"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100,192</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99B4726"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Charges for Depreciation &amp; Impairment of Non-Current Assets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053CF1" w14:textId="4BCFEB1F"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(73,3</w:t>
            </w:r>
            <w:r w:rsidR="004F6999">
              <w:rPr>
                <w:rFonts w:ascii="Tahoma" w:eastAsia="Times New Roman" w:hAnsi="Tahoma" w:cs="Tahoma"/>
                <w:color w:val="000000"/>
                <w:sz w:val="16"/>
                <w:szCs w:val="16"/>
                <w:lang w:eastAsia="en-GB"/>
              </w:rPr>
              <w:t>71</w:t>
            </w:r>
            <w:r w:rsidRPr="00C667FA">
              <w:rPr>
                <w:rFonts w:ascii="Tahoma" w:eastAsia="Times New Roman" w:hAnsi="Tahoma" w:cs="Tahoma"/>
                <w:color w:val="000000"/>
                <w:sz w:val="16"/>
                <w:szCs w:val="16"/>
                <w:lang w:eastAsia="en-GB"/>
              </w:rPr>
              <w:t>)</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64FFD5F8" w14:textId="4CECF829" w:rsidR="000F1EFE" w:rsidRPr="00C667FA" w:rsidRDefault="000F1EFE" w:rsidP="000F1EFE">
            <w:pPr>
              <w:jc w:val="right"/>
              <w:rPr>
                <w:rFonts w:ascii="Tahoma" w:eastAsia="Times New Roman" w:hAnsi="Tahoma" w:cs="Tahoma"/>
                <w:color w:val="000000"/>
                <w:sz w:val="16"/>
                <w:szCs w:val="16"/>
                <w:lang w:eastAsia="en-GB"/>
              </w:rPr>
            </w:pPr>
          </w:p>
        </w:tc>
      </w:tr>
      <w:tr w:rsidR="00F322A4" w:rsidRPr="00BF031C" w14:paraId="0F02C63A" w14:textId="77777777" w:rsidTr="00624276">
        <w:trPr>
          <w:trHeight w:val="10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05BB3F26" w14:textId="37219D1B"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244</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B7248BA"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Amortisation of Intangible Assets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5D030D" w14:textId="49BCCD8F"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(185)</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0D4AF0C1" w14:textId="21CD9449" w:rsidR="000F1EFE" w:rsidRPr="00C667FA" w:rsidRDefault="000F1EFE" w:rsidP="000F1EFE">
            <w:pPr>
              <w:jc w:val="right"/>
              <w:rPr>
                <w:rFonts w:ascii="Tahoma" w:eastAsia="Times New Roman" w:hAnsi="Tahoma" w:cs="Tahoma"/>
                <w:b/>
                <w:bCs/>
                <w:color w:val="000000"/>
                <w:sz w:val="16"/>
                <w:szCs w:val="16"/>
                <w:lang w:eastAsia="en-GB"/>
              </w:rPr>
            </w:pPr>
          </w:p>
        </w:tc>
      </w:tr>
      <w:tr w:rsidR="00F322A4" w:rsidRPr="00BF031C" w14:paraId="691C5C7E" w14:textId="77777777" w:rsidTr="00624276">
        <w:trPr>
          <w:trHeight w:val="19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87B55B1" w14:textId="6A24BA1B"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9,220</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E93511A"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Revenue Expenditure Funded From Capital Under Statute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9B1834" w14:textId="6B26BE50"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(14,888)</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2CFC60DA" w14:textId="32B6A727" w:rsidR="000F1EFE" w:rsidRPr="00C667FA" w:rsidRDefault="000F1EFE" w:rsidP="000F1EFE">
            <w:pPr>
              <w:jc w:val="right"/>
              <w:rPr>
                <w:rFonts w:ascii="Tahoma" w:eastAsia="Times New Roman" w:hAnsi="Tahoma" w:cs="Tahoma"/>
                <w:b/>
                <w:bCs/>
                <w:color w:val="000000"/>
                <w:sz w:val="16"/>
                <w:szCs w:val="16"/>
                <w:lang w:eastAsia="en-GB"/>
              </w:rPr>
            </w:pPr>
          </w:p>
        </w:tc>
      </w:tr>
      <w:tr w:rsidR="00F322A4" w:rsidRPr="00BF031C" w14:paraId="40777777" w14:textId="77777777" w:rsidTr="00624276">
        <w:trPr>
          <w:trHeight w:val="192"/>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00152AB0" w14:textId="60D56B5D"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7,271</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7135E68"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Amounts of Non-Current Assets Written Off on Disposal or Sale as Part of Gain   / Loss on Disposal to the Comprehensive Income &amp; Expenditure Statement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1985A9" w14:textId="699B2197"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w:t>
            </w:r>
            <w:r w:rsidR="004F6999">
              <w:rPr>
                <w:rFonts w:ascii="Tahoma" w:eastAsia="Times New Roman" w:hAnsi="Tahoma" w:cs="Tahoma"/>
                <w:color w:val="000000"/>
                <w:sz w:val="16"/>
                <w:szCs w:val="16"/>
                <w:lang w:eastAsia="en-GB"/>
              </w:rPr>
              <w:t>3,752</w:t>
            </w:r>
            <w:r w:rsidRPr="00C667FA">
              <w:rPr>
                <w:rFonts w:ascii="Tahoma" w:eastAsia="Times New Roman" w:hAnsi="Tahoma" w:cs="Tahoma"/>
                <w:color w:val="000000"/>
                <w:sz w:val="16"/>
                <w:szCs w:val="16"/>
                <w:lang w:eastAsia="en-GB"/>
              </w:rPr>
              <w:t>)</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67298F9D" w14:textId="7A56EEA3" w:rsidR="000F1EFE" w:rsidRPr="00C667FA" w:rsidRDefault="000F1EFE" w:rsidP="000F1EFE">
            <w:pPr>
              <w:jc w:val="right"/>
              <w:rPr>
                <w:rFonts w:ascii="Tahoma" w:eastAsia="Times New Roman" w:hAnsi="Tahoma" w:cs="Tahoma"/>
                <w:color w:val="000000"/>
                <w:sz w:val="16"/>
                <w:szCs w:val="16"/>
                <w:lang w:eastAsia="en-GB"/>
              </w:rPr>
            </w:pPr>
          </w:p>
        </w:tc>
      </w:tr>
      <w:tr w:rsidR="00F322A4" w:rsidRPr="00BF031C" w14:paraId="656B3FF0" w14:textId="77777777" w:rsidTr="00624276">
        <w:trPr>
          <w:trHeight w:val="13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422EEC9E" w14:textId="2EBCCFF1" w:rsidR="000F1EFE" w:rsidRPr="00C667FA" w:rsidRDefault="003037AF" w:rsidP="000F1EFE">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0F1EFE" w:rsidRPr="00C667FA">
              <w:rPr>
                <w:rFonts w:ascii="Tahoma" w:eastAsia="Times New Roman" w:hAnsi="Tahoma" w:cs="Tahoma"/>
                <w:b/>
                <w:bCs/>
                <w:color w:val="000000"/>
                <w:sz w:val="16"/>
                <w:szCs w:val="16"/>
                <w:lang w:eastAsia="en-GB"/>
              </w:rPr>
              <w:t>116,928</w:t>
            </w:r>
            <w:r w:rsidRPr="00C667FA">
              <w:rPr>
                <w:rFonts w:ascii="Tahoma" w:eastAsia="Times New Roman" w:hAnsi="Tahoma" w:cs="Tahoma"/>
                <w:b/>
                <w:bCs/>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D3841D1"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41AF4B" w14:textId="5606CE9D"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7CEE84D8" w14:textId="1C7B3A86" w:rsidR="000F1EFE" w:rsidRPr="00C667FA" w:rsidRDefault="00550EEF" w:rsidP="000F1EFE">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(10</w:t>
            </w:r>
            <w:r w:rsidR="00290458">
              <w:rPr>
                <w:rFonts w:ascii="Tahoma" w:hAnsi="Tahoma" w:cs="Tahoma"/>
                <w:b/>
                <w:bCs/>
                <w:color w:val="000000"/>
                <w:sz w:val="16"/>
                <w:szCs w:val="16"/>
              </w:rPr>
              <w:t>2,196</w:t>
            </w:r>
            <w:r w:rsidRPr="00C667FA">
              <w:rPr>
                <w:rFonts w:ascii="Tahoma" w:hAnsi="Tahoma" w:cs="Tahoma"/>
                <w:b/>
                <w:bCs/>
                <w:color w:val="000000"/>
                <w:sz w:val="16"/>
                <w:szCs w:val="16"/>
              </w:rPr>
              <w:t>)</w:t>
            </w:r>
          </w:p>
        </w:tc>
      </w:tr>
      <w:tr w:rsidR="00F7318E" w:rsidRPr="00BF031C" w14:paraId="42194EFF" w14:textId="77777777" w:rsidTr="00624276">
        <w:trPr>
          <w:trHeight w:val="15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E80C290" w14:textId="192A1323" w:rsidR="000F1EFE" w:rsidRPr="00C667FA" w:rsidRDefault="000F1EFE"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CB4E921"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605029" w14:textId="1FDF6EE3"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70EFFF12" w14:textId="092B3EA4" w:rsidR="000F1EFE" w:rsidRPr="00C667FA" w:rsidRDefault="00550EEF" w:rsidP="000F1EFE">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w:t>
            </w:r>
          </w:p>
        </w:tc>
      </w:tr>
      <w:tr w:rsidR="00F7318E" w:rsidRPr="00BF031C" w14:paraId="41992FB1" w14:textId="77777777" w:rsidTr="00624276">
        <w:trPr>
          <w:trHeight w:val="27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FF87768" w14:textId="7684B403" w:rsidR="000F1EFE" w:rsidRPr="00C667FA" w:rsidRDefault="000F1EFE" w:rsidP="000F1EFE">
            <w:pPr>
              <w:jc w:val="right"/>
              <w:rPr>
                <w:rFonts w:ascii="Tahoma" w:eastAsia="Times New Roman" w:hAnsi="Tahoma" w:cs="Tahoma"/>
                <w:b/>
                <w:color w:val="000000"/>
                <w:sz w:val="16"/>
                <w:szCs w:val="16"/>
                <w:lang w:eastAsia="en-GB"/>
              </w:rPr>
            </w:pPr>
            <w:r w:rsidRPr="00C667FA">
              <w:rPr>
                <w:rFonts w:ascii="Tahoma" w:eastAsia="Times New Roman" w:hAnsi="Tahoma" w:cs="Tahoma"/>
                <w:b/>
                <w:color w:val="000000"/>
                <w:sz w:val="16"/>
                <w:szCs w:val="16"/>
                <w:lang w:eastAsia="en-GB"/>
              </w:rPr>
              <w:t>14,587</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09CAC3"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Adjusting Amount Written Out to the Revaluation Reserve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B48FF4" w14:textId="79BCC847"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5E0359CF" w14:textId="497AFF45" w:rsidR="000F1EFE" w:rsidRPr="00C667FA" w:rsidRDefault="00290458" w:rsidP="000F1EFE">
            <w:pPr>
              <w:jc w:val="right"/>
              <w:rPr>
                <w:rFonts w:ascii="Tahoma" w:eastAsia="Times New Roman" w:hAnsi="Tahoma" w:cs="Tahoma"/>
                <w:b/>
                <w:bCs/>
                <w:color w:val="000000"/>
                <w:sz w:val="16"/>
                <w:szCs w:val="16"/>
                <w:lang w:eastAsia="en-GB"/>
              </w:rPr>
            </w:pPr>
            <w:r>
              <w:rPr>
                <w:rFonts w:ascii="Tahoma" w:hAnsi="Tahoma" w:cs="Tahoma"/>
                <w:b/>
                <w:color w:val="000000"/>
                <w:sz w:val="16"/>
                <w:szCs w:val="16"/>
              </w:rPr>
              <w:t>10,248</w:t>
            </w:r>
            <w:r w:rsidR="00550EEF" w:rsidRPr="00C667FA">
              <w:rPr>
                <w:rFonts w:ascii="Tahoma" w:hAnsi="Tahoma" w:cs="Tahoma"/>
                <w:b/>
                <w:color w:val="000000"/>
                <w:sz w:val="16"/>
                <w:szCs w:val="16"/>
              </w:rPr>
              <w:t xml:space="preserve"> </w:t>
            </w:r>
          </w:p>
        </w:tc>
      </w:tr>
      <w:tr w:rsidR="00F7318E" w:rsidRPr="00BF031C" w14:paraId="1C0F1182" w14:textId="77777777" w:rsidTr="00624276">
        <w:trPr>
          <w:trHeight w:val="110"/>
        </w:trPr>
        <w:tc>
          <w:tcPr>
            <w:tcW w:w="1418" w:type="dxa"/>
            <w:tcBorders>
              <w:top w:val="single" w:sz="8" w:space="0" w:color="BFBFBF"/>
              <w:left w:val="single" w:sz="8" w:space="0" w:color="auto"/>
              <w:bottom w:val="single" w:sz="8" w:space="0" w:color="auto"/>
              <w:right w:val="single" w:sz="8" w:space="0" w:color="BFBFBF"/>
            </w:tcBorders>
            <w:shd w:val="clear" w:color="auto" w:fill="auto"/>
            <w:vAlign w:val="center"/>
            <w:hideMark/>
          </w:tcPr>
          <w:p w14:paraId="2CC77CCF"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6520" w:type="dxa"/>
            <w:tcBorders>
              <w:top w:val="single" w:sz="8" w:space="0" w:color="BFBFBF"/>
              <w:left w:val="single" w:sz="8" w:space="0" w:color="BFBFBF"/>
              <w:bottom w:val="single" w:sz="8" w:space="0" w:color="auto"/>
              <w:right w:val="single" w:sz="8" w:space="0" w:color="BFBFBF"/>
            </w:tcBorders>
            <w:shd w:val="clear" w:color="auto" w:fill="auto"/>
            <w:vAlign w:val="center"/>
            <w:hideMark/>
          </w:tcPr>
          <w:p w14:paraId="7C0BCD10"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auto"/>
              <w:right w:val="single" w:sz="8" w:space="0" w:color="BFBFBF"/>
            </w:tcBorders>
            <w:shd w:val="clear" w:color="auto" w:fill="auto"/>
            <w:vAlign w:val="center"/>
          </w:tcPr>
          <w:p w14:paraId="6BC6E408" w14:textId="1EBA4B65"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auto"/>
              <w:right w:val="single" w:sz="8" w:space="0" w:color="auto"/>
            </w:tcBorders>
            <w:shd w:val="clear" w:color="auto" w:fill="auto"/>
            <w:vAlign w:val="center"/>
          </w:tcPr>
          <w:p w14:paraId="4827059C" w14:textId="61D7A404" w:rsidR="00BE4ECD" w:rsidRPr="00C667FA" w:rsidRDefault="00550EEF"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 </w:t>
            </w:r>
          </w:p>
        </w:tc>
      </w:tr>
      <w:tr w:rsidR="00F33A5A" w:rsidRPr="00BF031C" w14:paraId="19BCB9CD" w14:textId="77777777" w:rsidTr="00624276">
        <w:trPr>
          <w:trHeight w:val="214"/>
        </w:trPr>
        <w:tc>
          <w:tcPr>
            <w:tcW w:w="1418" w:type="dxa"/>
            <w:tcBorders>
              <w:top w:val="nil"/>
              <w:left w:val="single" w:sz="8" w:space="0" w:color="auto"/>
              <w:bottom w:val="single" w:sz="8" w:space="0" w:color="auto"/>
              <w:right w:val="single" w:sz="8" w:space="0" w:color="auto"/>
            </w:tcBorders>
            <w:shd w:val="clear" w:color="000000" w:fill="D9D9D9"/>
            <w:vAlign w:val="center"/>
            <w:hideMark/>
          </w:tcPr>
          <w:p w14:paraId="091F67EB" w14:textId="60793769"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0F1EFE" w:rsidRPr="00C667FA">
              <w:rPr>
                <w:rFonts w:ascii="Tahoma" w:eastAsia="Times New Roman" w:hAnsi="Tahoma" w:cs="Tahoma"/>
                <w:b/>
                <w:bCs/>
                <w:color w:val="000000"/>
                <w:sz w:val="16"/>
                <w:szCs w:val="16"/>
                <w:lang w:eastAsia="en-GB"/>
              </w:rPr>
              <w:t>102,341</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D9D9D9"/>
            <w:vAlign w:val="center"/>
            <w:hideMark/>
          </w:tcPr>
          <w:p w14:paraId="14E264FC"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Net Written Out Amount of the Cost of Non-Current Assets Consumed in Year</w:t>
            </w:r>
          </w:p>
        </w:tc>
        <w:tc>
          <w:tcPr>
            <w:tcW w:w="1560" w:type="dxa"/>
            <w:tcBorders>
              <w:top w:val="nil"/>
              <w:left w:val="nil"/>
              <w:bottom w:val="single" w:sz="8" w:space="0" w:color="auto"/>
              <w:right w:val="single" w:sz="8" w:space="0" w:color="auto"/>
            </w:tcBorders>
            <w:shd w:val="clear" w:color="000000" w:fill="D9D9D9"/>
            <w:vAlign w:val="center"/>
          </w:tcPr>
          <w:p w14:paraId="4C48DD61" w14:textId="345B8703"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nil"/>
              <w:left w:val="single" w:sz="8" w:space="0" w:color="auto"/>
              <w:bottom w:val="single" w:sz="8" w:space="0" w:color="auto"/>
              <w:right w:val="single" w:sz="8" w:space="0" w:color="auto"/>
            </w:tcBorders>
            <w:shd w:val="clear" w:color="000000" w:fill="D9D9D9"/>
            <w:vAlign w:val="center"/>
          </w:tcPr>
          <w:p w14:paraId="2261B72B" w14:textId="274CC225" w:rsidR="00BE4ECD" w:rsidRPr="00C667FA" w:rsidRDefault="00550EEF"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(91,</w:t>
            </w:r>
            <w:r w:rsidR="00290458">
              <w:rPr>
                <w:rFonts w:ascii="Tahoma" w:hAnsi="Tahoma" w:cs="Tahoma"/>
                <w:b/>
                <w:bCs/>
                <w:color w:val="000000"/>
                <w:sz w:val="16"/>
                <w:szCs w:val="16"/>
              </w:rPr>
              <w:t>948</w:t>
            </w:r>
            <w:r w:rsidRPr="00C667FA">
              <w:rPr>
                <w:rFonts w:ascii="Tahoma" w:hAnsi="Tahoma" w:cs="Tahoma"/>
                <w:b/>
                <w:bCs/>
                <w:color w:val="000000"/>
                <w:sz w:val="16"/>
                <w:szCs w:val="16"/>
              </w:rPr>
              <w:t>)</w:t>
            </w:r>
          </w:p>
        </w:tc>
      </w:tr>
      <w:tr w:rsidR="00F7318E" w:rsidRPr="00BF031C" w14:paraId="61930CED" w14:textId="77777777" w:rsidTr="00624276">
        <w:trPr>
          <w:trHeight w:val="126"/>
        </w:trPr>
        <w:tc>
          <w:tcPr>
            <w:tcW w:w="1418" w:type="dxa"/>
            <w:tcBorders>
              <w:top w:val="single" w:sz="8" w:space="0" w:color="auto"/>
              <w:left w:val="single" w:sz="8" w:space="0" w:color="auto"/>
              <w:bottom w:val="single" w:sz="8" w:space="0" w:color="BFBFBF"/>
              <w:right w:val="single" w:sz="8" w:space="0" w:color="BFBFBF"/>
            </w:tcBorders>
            <w:shd w:val="clear" w:color="auto" w:fill="auto"/>
            <w:vAlign w:val="center"/>
            <w:hideMark/>
          </w:tcPr>
          <w:p w14:paraId="7830A464"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7D1F95FF"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3FCA59A3"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auto"/>
              <w:left w:val="single" w:sz="8" w:space="0" w:color="BFBFBF"/>
              <w:bottom w:val="single" w:sz="8" w:space="0" w:color="BFBFBF"/>
              <w:right w:val="single" w:sz="8" w:space="0" w:color="auto"/>
            </w:tcBorders>
            <w:shd w:val="clear" w:color="auto" w:fill="auto"/>
            <w:vAlign w:val="center"/>
            <w:hideMark/>
          </w:tcPr>
          <w:p w14:paraId="50DDA1BF"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65B1B159" w14:textId="77777777" w:rsidTr="00624276">
        <w:trPr>
          <w:trHeight w:val="21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163D98E"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E9E0749"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Capital Financing Applied in Year:</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F8A482C"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6FF92DC"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5E22F93F" w14:textId="77777777" w:rsidTr="00624276">
        <w:trPr>
          <w:trHeight w:val="19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CEDA2B5" w14:textId="60655783"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5,815</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387F1DC"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the Capital Receipts Reserve to Finance New Expenditure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568BB8" w14:textId="6F2248EE"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3,733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303AE2FE"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61962A6B" w14:textId="77777777" w:rsidTr="00624276">
        <w:trPr>
          <w:trHeight w:val="172"/>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EC0D0F5" w14:textId="346DCF50"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108</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61D367F"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the Capital Receipts Reserve to Write Down Debt Requirement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C08AC3" w14:textId="1154CF85"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314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A9858DF"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2E0A17D8" w14:textId="77777777" w:rsidTr="00624276">
        <w:trPr>
          <w:trHeight w:val="393"/>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8E628AE" w14:textId="4CED382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48,366</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0B384F0" w14:textId="470140AB"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Capital Grants &amp; Contributions Credited to the Comprehensive Income &amp; Expenditure Statement That Have Been Applied to Capital Financing / Write Down Debt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FFA9FA" w14:textId="7DA9DAEF"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55,725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5828BDE6"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B20869C" w14:textId="77777777" w:rsidTr="00624276">
        <w:trPr>
          <w:trHeight w:val="15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441738A" w14:textId="0AEA9D3A"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18,118</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FA4634"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Major Repairs Reserve to Finance New Capital Expenditure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42743" w14:textId="7840F6CF"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24,527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5E42FE3E"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3F4940D5" w14:textId="77777777" w:rsidTr="00624276">
        <w:trPr>
          <w:trHeight w:val="18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39D8F2B4" w14:textId="088A34CC"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2E3A9AC"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Application of Grants to Capital Financing From Capital Grants Unapplied Account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F113DD" w14:textId="6F496A4B"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7593B9BB"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19D8B94" w14:textId="77777777" w:rsidTr="00624276">
        <w:trPr>
          <w:trHeight w:val="308"/>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8490C8F" w14:textId="6D11C768"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7,552</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573BA58"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Statutory Provision for the Financing of Capital Investment Charged Against the General Fund &amp; HRA Balances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C08720" w14:textId="6E7FAC44"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7,597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6C0CC990"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210C3F21" w14:textId="77777777" w:rsidTr="004B5FF1">
        <w:trPr>
          <w:trHeight w:val="14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40086C1" w14:textId="6B7F58BA"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10,217</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33E79B9"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Capital Expenditure Charged Against the General Fund &amp; HRA Balances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ED07F5A" w14:textId="330091A2"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12,388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FB29509"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08FF9F04" w14:textId="77777777" w:rsidTr="004B5FF1">
        <w:trPr>
          <w:trHeight w:val="4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DDEAC0D" w14:textId="34F634D7" w:rsidR="00BE4ECD" w:rsidRPr="00C667FA" w:rsidRDefault="00252E49"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90,176</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27B717A"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BD0773"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2B3995BB" w14:textId="77777777" w:rsidR="00D2044A" w:rsidRPr="00C667FA" w:rsidRDefault="00D2044A" w:rsidP="00D2044A">
            <w:pPr>
              <w:jc w:val="right"/>
              <w:rPr>
                <w:rFonts w:ascii="Tahoma" w:hAnsi="Tahoma" w:cs="Tahoma"/>
                <w:b/>
                <w:bCs/>
                <w:color w:val="000000"/>
                <w:sz w:val="16"/>
                <w:szCs w:val="16"/>
                <w:lang w:eastAsia="en-GB"/>
              </w:rPr>
            </w:pPr>
            <w:r w:rsidRPr="00C667FA">
              <w:rPr>
                <w:rFonts w:ascii="Tahoma" w:hAnsi="Tahoma" w:cs="Tahoma"/>
                <w:b/>
                <w:bCs/>
                <w:color w:val="000000"/>
                <w:sz w:val="16"/>
                <w:szCs w:val="16"/>
              </w:rPr>
              <w:t xml:space="preserve">104,284 </w:t>
            </w:r>
          </w:p>
          <w:p w14:paraId="02D38E1D" w14:textId="06392213" w:rsidR="00BE4ECD" w:rsidRPr="00C667FA" w:rsidRDefault="00BE4ECD" w:rsidP="00BE4ECD">
            <w:pPr>
              <w:jc w:val="right"/>
              <w:rPr>
                <w:rFonts w:ascii="Tahoma" w:eastAsia="Times New Roman" w:hAnsi="Tahoma" w:cs="Tahoma"/>
                <w:b/>
                <w:bCs/>
                <w:color w:val="000000"/>
                <w:sz w:val="16"/>
                <w:szCs w:val="16"/>
                <w:lang w:eastAsia="en-GB"/>
              </w:rPr>
            </w:pPr>
          </w:p>
        </w:tc>
      </w:tr>
      <w:tr w:rsidR="00F7318E" w:rsidRPr="00BF031C" w14:paraId="78CEEE09" w14:textId="77777777" w:rsidTr="004B5FF1">
        <w:trPr>
          <w:trHeight w:val="6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18423F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5638398"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5BC51D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049C3CA3"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671742" w:rsidRPr="00BF031C" w14:paraId="133DC543" w14:textId="77777777" w:rsidTr="00D16901">
        <w:trPr>
          <w:trHeight w:val="440"/>
        </w:trPr>
        <w:tc>
          <w:tcPr>
            <w:tcW w:w="1418" w:type="dxa"/>
            <w:tcBorders>
              <w:top w:val="nil"/>
              <w:left w:val="single" w:sz="8" w:space="0" w:color="auto"/>
              <w:bottom w:val="single" w:sz="8" w:space="0" w:color="BFBFBF"/>
              <w:right w:val="single" w:sz="8" w:space="0" w:color="auto"/>
            </w:tcBorders>
            <w:shd w:val="clear" w:color="auto" w:fill="auto"/>
            <w:vAlign w:val="center"/>
            <w:hideMark/>
          </w:tcPr>
          <w:p w14:paraId="358ED1A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lastRenderedPageBreak/>
              <w:t xml:space="preserve">- </w:t>
            </w:r>
          </w:p>
        </w:tc>
        <w:tc>
          <w:tcPr>
            <w:tcW w:w="6520" w:type="dxa"/>
            <w:tcBorders>
              <w:top w:val="nil"/>
              <w:left w:val="nil"/>
              <w:bottom w:val="single" w:sz="8" w:space="0" w:color="BFBFBF"/>
              <w:right w:val="single" w:sz="8" w:space="0" w:color="auto"/>
            </w:tcBorders>
            <w:shd w:val="clear" w:color="auto" w:fill="auto"/>
            <w:vAlign w:val="center"/>
            <w:hideMark/>
          </w:tcPr>
          <w:p w14:paraId="430D82E1"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Movement in the Market Value of Investment Properties Debited / Credited to the Comprehensive Income &amp; Expenditure Statement </w:t>
            </w:r>
          </w:p>
        </w:tc>
        <w:tc>
          <w:tcPr>
            <w:tcW w:w="1560" w:type="dxa"/>
            <w:tcBorders>
              <w:top w:val="nil"/>
              <w:left w:val="nil"/>
              <w:bottom w:val="single" w:sz="8" w:space="0" w:color="BFBFBF"/>
              <w:right w:val="single" w:sz="8" w:space="0" w:color="auto"/>
            </w:tcBorders>
            <w:shd w:val="clear" w:color="auto" w:fill="auto"/>
            <w:vAlign w:val="center"/>
            <w:hideMark/>
          </w:tcPr>
          <w:p w14:paraId="7862C6B4"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single" w:sz="8" w:space="0" w:color="BFBFBF"/>
              <w:right w:val="single" w:sz="8" w:space="0" w:color="auto"/>
            </w:tcBorders>
            <w:shd w:val="clear" w:color="auto" w:fill="auto"/>
            <w:vAlign w:val="center"/>
            <w:hideMark/>
          </w:tcPr>
          <w:p w14:paraId="006DE6D9"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40F1A37D" w14:textId="77777777" w:rsidTr="00D16901">
        <w:trPr>
          <w:trHeight w:val="541"/>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8FE3EE9" w14:textId="3DE46FDA" w:rsidR="00BE4ECD" w:rsidRPr="00C667FA" w:rsidRDefault="003037AF"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207457" w:rsidRPr="00C667FA">
              <w:rPr>
                <w:rFonts w:ascii="Tahoma" w:eastAsia="Times New Roman" w:hAnsi="Tahoma" w:cs="Tahoma"/>
                <w:color w:val="000000"/>
                <w:sz w:val="16"/>
                <w:szCs w:val="16"/>
                <w:lang w:eastAsia="en-GB"/>
              </w:rPr>
              <w:t>108</w:t>
            </w:r>
            <w:r w:rsidRPr="00C667FA">
              <w:rPr>
                <w:rFonts w:ascii="Tahoma" w:eastAsia="Times New Roman" w:hAnsi="Tahoma" w:cs="Tahoma"/>
                <w:color w:val="000000"/>
                <w:sz w:val="16"/>
                <w:szCs w:val="16"/>
                <w:lang w:eastAsia="en-GB"/>
              </w:rPr>
              <w:t>)</w:t>
            </w:r>
          </w:p>
        </w:tc>
        <w:tc>
          <w:tcPr>
            <w:tcW w:w="6520" w:type="dxa"/>
            <w:tcBorders>
              <w:top w:val="nil"/>
              <w:left w:val="nil"/>
              <w:bottom w:val="nil"/>
              <w:right w:val="single" w:sz="8" w:space="0" w:color="auto"/>
            </w:tcBorders>
            <w:shd w:val="clear" w:color="auto" w:fill="auto"/>
            <w:vAlign w:val="center"/>
            <w:hideMark/>
          </w:tcPr>
          <w:p w14:paraId="0CC051AE"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Receipts Received Relating to Loans, Advances &amp; Investments Made By The Council, Originally Funded From Capital Resources, Thus Reducing The Ongoing Requirement to Borrow</w:t>
            </w:r>
          </w:p>
        </w:tc>
        <w:tc>
          <w:tcPr>
            <w:tcW w:w="1560" w:type="dxa"/>
            <w:tcBorders>
              <w:top w:val="nil"/>
              <w:left w:val="nil"/>
              <w:bottom w:val="single" w:sz="8" w:space="0" w:color="auto"/>
              <w:right w:val="single" w:sz="8" w:space="0" w:color="auto"/>
            </w:tcBorders>
            <w:shd w:val="clear" w:color="auto" w:fill="auto"/>
            <w:vAlign w:val="center"/>
            <w:hideMark/>
          </w:tcPr>
          <w:p w14:paraId="4245A356" w14:textId="77777777" w:rsidR="00507C27" w:rsidRPr="00C667FA" w:rsidRDefault="00507C27" w:rsidP="00507C27">
            <w:pPr>
              <w:jc w:val="right"/>
              <w:rPr>
                <w:rFonts w:ascii="Tahoma" w:hAnsi="Tahoma" w:cs="Tahoma"/>
                <w:color w:val="000000"/>
                <w:sz w:val="16"/>
                <w:szCs w:val="16"/>
                <w:lang w:eastAsia="en-GB"/>
              </w:rPr>
            </w:pPr>
            <w:r w:rsidRPr="00C667FA">
              <w:rPr>
                <w:rFonts w:ascii="Tahoma" w:hAnsi="Tahoma" w:cs="Tahoma"/>
                <w:color w:val="000000"/>
                <w:sz w:val="16"/>
                <w:szCs w:val="16"/>
              </w:rPr>
              <w:t>(314)</w:t>
            </w:r>
          </w:p>
          <w:p w14:paraId="490A3C4E" w14:textId="3DCE9E4D"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nil"/>
              <w:left w:val="nil"/>
              <w:bottom w:val="nil"/>
              <w:right w:val="single" w:sz="8" w:space="0" w:color="auto"/>
            </w:tcBorders>
            <w:shd w:val="clear" w:color="auto" w:fill="auto"/>
            <w:vAlign w:val="center"/>
            <w:hideMark/>
          </w:tcPr>
          <w:p w14:paraId="28B849BD"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671742" w:rsidRPr="00BF031C" w14:paraId="3DC46900" w14:textId="77777777" w:rsidTr="00D16901">
        <w:trPr>
          <w:trHeight w:val="290"/>
        </w:trPr>
        <w:tc>
          <w:tcPr>
            <w:tcW w:w="1418" w:type="dxa"/>
            <w:tcBorders>
              <w:top w:val="nil"/>
              <w:left w:val="single" w:sz="8" w:space="0" w:color="auto"/>
              <w:bottom w:val="nil"/>
              <w:right w:val="single" w:sz="8" w:space="0" w:color="auto"/>
            </w:tcBorders>
            <w:shd w:val="clear" w:color="auto" w:fill="auto"/>
            <w:vAlign w:val="center"/>
            <w:hideMark/>
          </w:tcPr>
          <w:p w14:paraId="1119C55C" w14:textId="62122994"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07457" w:rsidRPr="00C667FA">
              <w:rPr>
                <w:rFonts w:ascii="Tahoma" w:eastAsia="Times New Roman" w:hAnsi="Tahoma" w:cs="Tahoma"/>
                <w:b/>
                <w:bCs/>
                <w:color w:val="000000"/>
                <w:sz w:val="16"/>
                <w:szCs w:val="16"/>
                <w:lang w:eastAsia="en-GB"/>
              </w:rPr>
              <w:t>1</w:t>
            </w:r>
            <w:r w:rsidR="00BE4ECD" w:rsidRPr="00C667FA">
              <w:rPr>
                <w:rFonts w:ascii="Tahoma" w:eastAsia="Times New Roman" w:hAnsi="Tahoma" w:cs="Tahoma"/>
                <w:b/>
                <w:bCs/>
                <w:color w:val="000000"/>
                <w:sz w:val="16"/>
                <w:szCs w:val="16"/>
                <w:lang w:eastAsia="en-GB"/>
              </w:rPr>
              <w:t>0</w:t>
            </w:r>
            <w:r w:rsidR="00207457" w:rsidRPr="00C667FA">
              <w:rPr>
                <w:rFonts w:ascii="Tahoma" w:eastAsia="Times New Roman" w:hAnsi="Tahoma" w:cs="Tahoma"/>
                <w:b/>
                <w:bCs/>
                <w:color w:val="000000"/>
                <w:sz w:val="16"/>
                <w:szCs w:val="16"/>
                <w:lang w:eastAsia="en-GB"/>
              </w:rPr>
              <w:t>8</w:t>
            </w:r>
            <w:r w:rsidRPr="00C667FA">
              <w:rPr>
                <w:rFonts w:ascii="Tahoma" w:eastAsia="Times New Roman" w:hAnsi="Tahoma" w:cs="Tahoma"/>
                <w:b/>
                <w:bCs/>
                <w:color w:val="000000"/>
                <w:sz w:val="16"/>
                <w:szCs w:val="16"/>
                <w:lang w:eastAsia="en-GB"/>
              </w:rPr>
              <w:t>)</w:t>
            </w:r>
          </w:p>
        </w:tc>
        <w:tc>
          <w:tcPr>
            <w:tcW w:w="6520" w:type="dxa"/>
            <w:tcBorders>
              <w:top w:val="nil"/>
              <w:left w:val="nil"/>
              <w:bottom w:val="nil"/>
              <w:right w:val="single" w:sz="8" w:space="0" w:color="auto"/>
            </w:tcBorders>
            <w:shd w:val="clear" w:color="auto" w:fill="auto"/>
            <w:vAlign w:val="center"/>
            <w:hideMark/>
          </w:tcPr>
          <w:p w14:paraId="24B510D2"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nil"/>
              <w:left w:val="nil"/>
              <w:bottom w:val="nil"/>
              <w:right w:val="single" w:sz="8" w:space="0" w:color="auto"/>
            </w:tcBorders>
            <w:shd w:val="clear" w:color="auto" w:fill="auto"/>
            <w:vAlign w:val="center"/>
            <w:hideMark/>
          </w:tcPr>
          <w:p w14:paraId="51531D2F"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nil"/>
              <w:right w:val="single" w:sz="8" w:space="0" w:color="auto"/>
            </w:tcBorders>
            <w:shd w:val="clear" w:color="auto" w:fill="auto"/>
            <w:vAlign w:val="center"/>
            <w:hideMark/>
          </w:tcPr>
          <w:p w14:paraId="7C936631" w14:textId="29A98077" w:rsidR="00BE4ECD" w:rsidRPr="00C667FA" w:rsidRDefault="00E82AB6"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(314)</w:t>
            </w:r>
          </w:p>
        </w:tc>
      </w:tr>
      <w:tr w:rsidR="00BE4ECD" w:rsidRPr="00BF031C" w14:paraId="33606B8F" w14:textId="77777777" w:rsidTr="00D16901">
        <w:trPr>
          <w:trHeight w:val="30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2FD00F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nil"/>
              <w:left w:val="nil"/>
              <w:bottom w:val="single" w:sz="8" w:space="0" w:color="auto"/>
              <w:right w:val="single" w:sz="8" w:space="0" w:color="auto"/>
            </w:tcBorders>
            <w:shd w:val="clear" w:color="auto" w:fill="auto"/>
            <w:vAlign w:val="center"/>
            <w:hideMark/>
          </w:tcPr>
          <w:p w14:paraId="2F19CC28"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0BB9F3A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single" w:sz="8" w:space="0" w:color="auto"/>
              <w:right w:val="single" w:sz="8" w:space="0" w:color="auto"/>
            </w:tcBorders>
            <w:shd w:val="clear" w:color="auto" w:fill="auto"/>
            <w:vAlign w:val="center"/>
            <w:hideMark/>
          </w:tcPr>
          <w:p w14:paraId="77C3F379" w14:textId="58D96458"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w:t>
            </w:r>
          </w:p>
        </w:tc>
      </w:tr>
      <w:tr w:rsidR="00F33A5A" w:rsidRPr="00BF031C" w14:paraId="311EA057" w14:textId="77777777" w:rsidTr="00D16901">
        <w:trPr>
          <w:trHeight w:val="440"/>
        </w:trPr>
        <w:tc>
          <w:tcPr>
            <w:tcW w:w="1418" w:type="dxa"/>
            <w:tcBorders>
              <w:top w:val="nil"/>
              <w:left w:val="single" w:sz="8" w:space="0" w:color="auto"/>
              <w:bottom w:val="single" w:sz="8" w:space="0" w:color="auto"/>
              <w:right w:val="single" w:sz="8" w:space="0" w:color="auto"/>
            </w:tcBorders>
            <w:shd w:val="clear" w:color="000000" w:fill="A6A6A6"/>
            <w:vAlign w:val="center"/>
            <w:hideMark/>
          </w:tcPr>
          <w:p w14:paraId="150B1781" w14:textId="4621BA98"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BE4ECD" w:rsidRPr="00C667FA">
              <w:rPr>
                <w:rFonts w:ascii="Tahoma" w:eastAsia="Times New Roman" w:hAnsi="Tahoma" w:cs="Tahoma"/>
                <w:b/>
                <w:bCs/>
                <w:color w:val="000000"/>
                <w:sz w:val="16"/>
                <w:szCs w:val="16"/>
                <w:lang w:eastAsia="en-GB"/>
              </w:rPr>
              <w:t>1</w:t>
            </w:r>
            <w:r w:rsidR="00207457" w:rsidRPr="00C667FA">
              <w:rPr>
                <w:rFonts w:ascii="Tahoma" w:eastAsia="Times New Roman" w:hAnsi="Tahoma" w:cs="Tahoma"/>
                <w:b/>
                <w:bCs/>
                <w:color w:val="000000"/>
                <w:sz w:val="16"/>
                <w:szCs w:val="16"/>
                <w:lang w:eastAsia="en-GB"/>
              </w:rPr>
              <w:t>45,77</w:t>
            </w:r>
            <w:r w:rsidR="00BA6315" w:rsidRPr="00C667FA">
              <w:rPr>
                <w:rFonts w:ascii="Tahoma" w:eastAsia="Times New Roman" w:hAnsi="Tahoma" w:cs="Tahoma"/>
                <w:b/>
                <w:bCs/>
                <w:color w:val="000000"/>
                <w:sz w:val="16"/>
                <w:szCs w:val="16"/>
                <w:lang w:eastAsia="en-GB"/>
              </w:rPr>
              <w:t>5</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A6A6A6"/>
            <w:vAlign w:val="center"/>
            <w:hideMark/>
          </w:tcPr>
          <w:p w14:paraId="65917F6F"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w:t>
            </w:r>
          </w:p>
        </w:tc>
        <w:tc>
          <w:tcPr>
            <w:tcW w:w="1560" w:type="dxa"/>
            <w:tcBorders>
              <w:top w:val="nil"/>
              <w:left w:val="nil"/>
              <w:bottom w:val="single" w:sz="8" w:space="0" w:color="auto"/>
              <w:right w:val="single" w:sz="8" w:space="0" w:color="auto"/>
            </w:tcBorders>
            <w:shd w:val="clear" w:color="000000" w:fill="A6A6A6"/>
            <w:vAlign w:val="center"/>
            <w:hideMark/>
          </w:tcPr>
          <w:p w14:paraId="19D2C1C8"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nil"/>
              <w:left w:val="single" w:sz="8" w:space="0" w:color="auto"/>
              <w:bottom w:val="single" w:sz="8" w:space="0" w:color="auto"/>
              <w:right w:val="single" w:sz="8" w:space="0" w:color="auto"/>
            </w:tcBorders>
            <w:shd w:val="clear" w:color="000000" w:fill="A6A6A6"/>
            <w:vAlign w:val="center"/>
            <w:hideMark/>
          </w:tcPr>
          <w:p w14:paraId="4560E42E" w14:textId="354639B3" w:rsidR="00BE4ECD" w:rsidRPr="00C667FA" w:rsidRDefault="00E82AB6" w:rsidP="00207457">
            <w:pPr>
              <w:jc w:val="center"/>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(133,</w:t>
            </w:r>
            <w:r w:rsidR="00230963">
              <w:rPr>
                <w:rFonts w:ascii="Tahoma" w:hAnsi="Tahoma" w:cs="Tahoma"/>
                <w:b/>
                <w:bCs/>
                <w:color w:val="000000"/>
                <w:sz w:val="16"/>
                <w:szCs w:val="16"/>
              </w:rPr>
              <w:t>749</w:t>
            </w:r>
            <w:r w:rsidRPr="00C667FA">
              <w:rPr>
                <w:rFonts w:ascii="Tahoma" w:hAnsi="Tahoma" w:cs="Tahoma"/>
                <w:b/>
                <w:bCs/>
                <w:color w:val="000000"/>
                <w:sz w:val="16"/>
                <w:szCs w:val="16"/>
              </w:rPr>
              <w:t>)</w:t>
            </w:r>
          </w:p>
        </w:tc>
      </w:tr>
    </w:tbl>
    <w:p w14:paraId="1BD44149"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p>
    <w:p w14:paraId="38D94EB5"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r w:rsidRPr="009C22CB">
        <w:rPr>
          <w:rFonts w:ascii="Tahoma" w:hAnsi="Tahoma"/>
          <w:sz w:val="18"/>
          <w:szCs w:val="18"/>
          <w:u w:val="single"/>
        </w:rPr>
        <w:t>Deferred Capital Receipts Reserve</w:t>
      </w:r>
    </w:p>
    <w:p w14:paraId="03AD50A5"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p>
    <w:p w14:paraId="2AFB8A15" w14:textId="77777777" w:rsidR="001E3E90" w:rsidRPr="009C22CB"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Deferred Capital Receipts Reserve holds the gains recognised on the disposal of non-current assets but for which cash settlement has yet to take place. Under statutory arrangements, the </w:t>
      </w:r>
      <w:r w:rsidR="00E3569D" w:rsidRPr="009C22CB">
        <w:rPr>
          <w:rFonts w:ascii="Tahoma" w:hAnsi="Tahoma"/>
          <w:sz w:val="18"/>
          <w:szCs w:val="18"/>
        </w:rPr>
        <w:t>Council</w:t>
      </w:r>
      <w:r w:rsidRPr="009C22CB">
        <w:rPr>
          <w:rFonts w:ascii="Tahoma" w:hAnsi="Tahoma"/>
          <w:sz w:val="18"/>
          <w:szCs w:val="18"/>
        </w:rPr>
        <w:t xml:space="preserve"> does not treat these gains as us</w:t>
      </w:r>
      <w:r w:rsidR="005B27D3" w:rsidRPr="009C22CB">
        <w:rPr>
          <w:rFonts w:ascii="Tahoma" w:hAnsi="Tahoma"/>
          <w:sz w:val="18"/>
          <w:szCs w:val="18"/>
        </w:rPr>
        <w:t>e</w:t>
      </w:r>
      <w:r w:rsidRPr="009C22CB">
        <w:rPr>
          <w:rFonts w:ascii="Tahoma" w:hAnsi="Tahoma"/>
          <w:sz w:val="18"/>
          <w:szCs w:val="18"/>
        </w:rPr>
        <w:t>able for financing new capital expenditure until they are received. When the deferred cash settlement eventually takes place, amounts are transferred to the Capital Receipts Reserve.</w:t>
      </w:r>
    </w:p>
    <w:p w14:paraId="0EED0DB1" w14:textId="77777777" w:rsidR="001E3E90" w:rsidRPr="00BF031C" w:rsidRDefault="001E3E90" w:rsidP="006A6115">
      <w:pPr>
        <w:rPr>
          <w:sz w:val="16"/>
          <w:szCs w:val="16"/>
          <w:highlight w:val="yellow"/>
        </w:rPr>
      </w:pPr>
    </w:p>
    <w:tbl>
      <w:tblPr>
        <w:tblW w:w="9323"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96"/>
        <w:gridCol w:w="6784"/>
        <w:gridCol w:w="1243"/>
      </w:tblGrid>
      <w:tr w:rsidR="00A4653C" w:rsidRPr="00CF3F95" w14:paraId="0D85D041"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148D3F8" w14:textId="2C9A3F4B"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202</w:t>
            </w:r>
            <w:r w:rsidR="00303741" w:rsidRPr="00CF3F95">
              <w:rPr>
                <w:rFonts w:ascii="Tahoma" w:hAnsi="Tahoma" w:cs="Segoe UI"/>
                <w:b/>
                <w:sz w:val="16"/>
                <w:szCs w:val="16"/>
              </w:rPr>
              <w:t>2</w:t>
            </w:r>
            <w:r w:rsidRPr="00CF3F95">
              <w:rPr>
                <w:rFonts w:ascii="Tahoma" w:hAnsi="Tahoma" w:cs="Segoe UI"/>
                <w:b/>
                <w:sz w:val="16"/>
                <w:szCs w:val="16"/>
              </w:rPr>
              <w:t>/2</w:t>
            </w:r>
            <w:r w:rsidR="00303741" w:rsidRPr="00CF3F95">
              <w:rPr>
                <w:rFonts w:ascii="Tahoma" w:hAnsi="Tahoma" w:cs="Segoe UI"/>
                <w:b/>
                <w:sz w:val="16"/>
                <w:szCs w:val="16"/>
              </w:rPr>
              <w:t>3</w:t>
            </w:r>
          </w:p>
        </w:tc>
        <w:tc>
          <w:tcPr>
            <w:tcW w:w="6784" w:type="dxa"/>
            <w:tcBorders>
              <w:top w:val="single" w:sz="4" w:space="0" w:color="auto"/>
              <w:left w:val="single" w:sz="4" w:space="0" w:color="auto"/>
              <w:bottom w:val="nil"/>
              <w:right w:val="single" w:sz="4" w:space="0" w:color="auto"/>
            </w:tcBorders>
            <w:shd w:val="clear" w:color="auto" w:fill="auto"/>
          </w:tcPr>
          <w:p w14:paraId="37A438F5" w14:textId="77777777" w:rsidR="00EB2E37" w:rsidRPr="00CF3F95" w:rsidRDefault="00EB2E37" w:rsidP="00905760">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229ED6A" w14:textId="443B5BCB"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202</w:t>
            </w:r>
            <w:r w:rsidR="00303741" w:rsidRPr="00CF3F95">
              <w:rPr>
                <w:rFonts w:ascii="Tahoma" w:hAnsi="Tahoma" w:cs="Segoe UI"/>
                <w:b/>
                <w:sz w:val="16"/>
                <w:szCs w:val="16"/>
              </w:rPr>
              <w:t>3</w:t>
            </w:r>
            <w:r w:rsidRPr="00CF3F95">
              <w:rPr>
                <w:rFonts w:ascii="Tahoma" w:hAnsi="Tahoma" w:cs="Segoe UI"/>
                <w:b/>
                <w:sz w:val="16"/>
                <w:szCs w:val="16"/>
              </w:rPr>
              <w:t>/2</w:t>
            </w:r>
            <w:r w:rsidR="00303741" w:rsidRPr="00CF3F95">
              <w:rPr>
                <w:rFonts w:ascii="Tahoma" w:hAnsi="Tahoma" w:cs="Segoe UI"/>
                <w:b/>
                <w:sz w:val="16"/>
                <w:szCs w:val="16"/>
              </w:rPr>
              <w:t>4</w:t>
            </w:r>
          </w:p>
        </w:tc>
      </w:tr>
      <w:tr w:rsidR="00A4653C" w:rsidRPr="00CF3F95" w14:paraId="70551643"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7B131E6" w14:textId="7AAC095D" w:rsidR="00EB2E37" w:rsidRPr="00CF3F95" w:rsidRDefault="00EB2E37" w:rsidP="00EB2E37">
            <w:pPr>
              <w:jc w:val="center"/>
              <w:rPr>
                <w:rFonts w:ascii="Tahoma" w:hAnsi="Tahoma" w:cs="Segoe UI"/>
                <w:b/>
                <w:sz w:val="16"/>
                <w:szCs w:val="16"/>
              </w:rPr>
            </w:pPr>
            <w:r w:rsidRPr="00CF3F95">
              <w:rPr>
                <w:rFonts w:ascii="Tahoma" w:hAnsi="Tahoma" w:cs="Segoe UI"/>
                <w:b/>
                <w:sz w:val="16"/>
                <w:szCs w:val="16"/>
              </w:rPr>
              <w:t>£000s</w:t>
            </w:r>
          </w:p>
        </w:tc>
        <w:tc>
          <w:tcPr>
            <w:tcW w:w="6784" w:type="dxa"/>
            <w:tcBorders>
              <w:top w:val="nil"/>
              <w:left w:val="single" w:sz="4" w:space="0" w:color="auto"/>
              <w:bottom w:val="single" w:sz="4" w:space="0" w:color="auto"/>
              <w:right w:val="single" w:sz="4" w:space="0" w:color="auto"/>
            </w:tcBorders>
            <w:shd w:val="clear" w:color="auto" w:fill="auto"/>
          </w:tcPr>
          <w:p w14:paraId="621EA430" w14:textId="77777777" w:rsidR="00EB2E37" w:rsidRPr="00CF3F95" w:rsidRDefault="00EB2E37" w:rsidP="00EB2E37">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C8DA08D" w14:textId="77777777"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£000s</w:t>
            </w:r>
          </w:p>
        </w:tc>
      </w:tr>
      <w:tr w:rsidR="00F33A5A" w:rsidRPr="00CF3F95" w14:paraId="3209D2ED"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0B902B64" w14:textId="6A2B6465" w:rsidR="00EB2E37" w:rsidRPr="00CF3F95" w:rsidRDefault="00C60AF6" w:rsidP="00D665FE">
            <w:pPr>
              <w:jc w:val="right"/>
              <w:rPr>
                <w:rFonts w:ascii="Tahoma" w:hAnsi="Tahoma" w:cs="FS Lola Medium"/>
                <w:b/>
                <w:color w:val="000000"/>
                <w:sz w:val="16"/>
                <w:szCs w:val="16"/>
              </w:rPr>
            </w:pPr>
            <w:r w:rsidRPr="00CF3F95">
              <w:rPr>
                <w:rFonts w:ascii="Tahoma" w:hAnsi="Tahoma" w:cs="FS Lola Medium"/>
                <w:b/>
                <w:color w:val="000000"/>
                <w:sz w:val="16"/>
                <w:szCs w:val="16"/>
              </w:rPr>
              <w:t>49</w:t>
            </w:r>
            <w:r w:rsidR="00303741" w:rsidRPr="00CF3F95">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4CF72395" w14:textId="77777777" w:rsidR="00EB2E37" w:rsidRPr="00CF3F95" w:rsidRDefault="00EB2E37" w:rsidP="00D665FE">
            <w:pPr>
              <w:pStyle w:val="ExampleText"/>
              <w:spacing w:before="0" w:line="240" w:lineRule="auto"/>
              <w:ind w:left="0"/>
              <w:rPr>
                <w:rFonts w:ascii="Tahoma" w:hAnsi="Tahoma" w:cs="Segoe UI"/>
                <w:b/>
                <w:sz w:val="16"/>
                <w:szCs w:val="16"/>
              </w:rPr>
            </w:pPr>
            <w:r w:rsidRPr="00CF3F95">
              <w:rPr>
                <w:rFonts w:ascii="Tahoma" w:hAnsi="Tahoma" w:cs="Segoe UI"/>
                <w:b/>
                <w:sz w:val="16"/>
                <w:szCs w:val="16"/>
              </w:rPr>
              <w:t>Balance at 1</w:t>
            </w:r>
            <w:r w:rsidRPr="00CF3F95">
              <w:rPr>
                <w:rFonts w:ascii="Tahoma" w:hAnsi="Tahoma" w:cs="Segoe UI"/>
                <w:b/>
                <w:sz w:val="16"/>
                <w:szCs w:val="16"/>
                <w:vertAlign w:val="superscript"/>
              </w:rPr>
              <w:t>st</w:t>
            </w:r>
            <w:r w:rsidRPr="00CF3F95">
              <w:rPr>
                <w:rFonts w:ascii="Tahoma" w:hAnsi="Tahoma" w:cs="Segoe UI"/>
                <w:b/>
                <w:sz w:val="16"/>
                <w:szCs w:val="16"/>
              </w:rPr>
              <w:t xml:space="preserve"> April</w:t>
            </w:r>
          </w:p>
        </w:tc>
        <w:tc>
          <w:tcPr>
            <w:tcW w:w="1243" w:type="dxa"/>
            <w:tcBorders>
              <w:top w:val="nil"/>
              <w:left w:val="nil"/>
              <w:bottom w:val="single" w:sz="8" w:space="0" w:color="auto"/>
              <w:right w:val="single" w:sz="8" w:space="0" w:color="auto"/>
            </w:tcBorders>
            <w:shd w:val="clear" w:color="000000" w:fill="A6A6A6"/>
            <w:vAlign w:val="center"/>
          </w:tcPr>
          <w:p w14:paraId="401CF5AD" w14:textId="1DDCCE4D" w:rsidR="00EB2E37" w:rsidRPr="00D665FE" w:rsidRDefault="002A798B" w:rsidP="00D665FE">
            <w:pPr>
              <w:jc w:val="right"/>
              <w:rPr>
                <w:rFonts w:ascii="Tahoma" w:hAnsi="Tahoma" w:cs="Tahoma"/>
                <w:b/>
                <w:color w:val="000000"/>
                <w:sz w:val="16"/>
                <w:szCs w:val="16"/>
                <w:lang w:eastAsia="en-GB"/>
              </w:rPr>
            </w:pPr>
            <w:r w:rsidRPr="00D665FE">
              <w:rPr>
                <w:rFonts w:ascii="Tahoma" w:hAnsi="Tahoma" w:cs="Tahoma"/>
                <w:b/>
                <w:bCs/>
                <w:color w:val="000000"/>
                <w:sz w:val="16"/>
                <w:szCs w:val="16"/>
              </w:rPr>
              <w:t xml:space="preserve">496 </w:t>
            </w:r>
          </w:p>
        </w:tc>
      </w:tr>
      <w:tr w:rsidR="00A4653C" w:rsidRPr="00CF3F95" w14:paraId="19E656BD" w14:textId="77777777" w:rsidTr="00905760">
        <w:trPr>
          <w:trHeight w:val="176"/>
        </w:trPr>
        <w:tc>
          <w:tcPr>
            <w:tcW w:w="1296" w:type="dxa"/>
            <w:tcBorders>
              <w:top w:val="single" w:sz="4" w:space="0" w:color="auto"/>
              <w:left w:val="single" w:sz="4" w:space="0" w:color="auto"/>
              <w:bottom w:val="nil"/>
              <w:right w:val="single" w:sz="4" w:space="0" w:color="auto"/>
            </w:tcBorders>
            <w:vAlign w:val="center"/>
          </w:tcPr>
          <w:p w14:paraId="7DFE86B1" w14:textId="61032C45" w:rsidR="00EB2E37" w:rsidRPr="00CF3F95" w:rsidRDefault="00EB2E37" w:rsidP="00D665FE">
            <w:pPr>
              <w:jc w:val="right"/>
              <w:rPr>
                <w:rFonts w:ascii="Tahoma" w:hAnsi="Tahoma" w:cs="FS Lola Medium"/>
                <w:color w:val="000000"/>
                <w:sz w:val="16"/>
                <w:szCs w:val="16"/>
              </w:rPr>
            </w:pPr>
          </w:p>
        </w:tc>
        <w:tc>
          <w:tcPr>
            <w:tcW w:w="6784" w:type="dxa"/>
            <w:tcBorders>
              <w:top w:val="single" w:sz="4" w:space="0" w:color="auto"/>
              <w:left w:val="single" w:sz="4" w:space="0" w:color="auto"/>
              <w:bottom w:val="nil"/>
              <w:right w:val="single" w:sz="4" w:space="0" w:color="auto"/>
            </w:tcBorders>
            <w:shd w:val="clear" w:color="auto" w:fill="auto"/>
          </w:tcPr>
          <w:p w14:paraId="618151A9"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3926A074" w14:textId="3AE319D1"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 </w:t>
            </w:r>
          </w:p>
        </w:tc>
      </w:tr>
      <w:tr w:rsidR="00A4653C" w:rsidRPr="00CF3F95" w14:paraId="294C7FCA" w14:textId="77777777" w:rsidTr="00905760">
        <w:trPr>
          <w:trHeight w:val="176"/>
        </w:trPr>
        <w:tc>
          <w:tcPr>
            <w:tcW w:w="1296" w:type="dxa"/>
            <w:tcBorders>
              <w:top w:val="nil"/>
              <w:left w:val="single" w:sz="4" w:space="0" w:color="auto"/>
              <w:bottom w:val="nil"/>
              <w:right w:val="single" w:sz="4" w:space="0" w:color="auto"/>
            </w:tcBorders>
            <w:vAlign w:val="center"/>
          </w:tcPr>
          <w:p w14:paraId="43811796" w14:textId="3CA9BB73" w:rsidR="00EB2E37" w:rsidRPr="00CF3F95" w:rsidRDefault="00C60AF6" w:rsidP="00D665FE">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1D9F1F9B" w14:textId="77777777" w:rsidR="00EB2E37" w:rsidRPr="00CF3F95" w:rsidRDefault="00EB2E37" w:rsidP="00D665FE">
            <w:pPr>
              <w:pStyle w:val="ExampleText"/>
              <w:spacing w:before="0" w:line="240" w:lineRule="auto"/>
              <w:ind w:left="0"/>
              <w:rPr>
                <w:rFonts w:ascii="Tahoma" w:hAnsi="Tahoma" w:cs="Segoe UI"/>
                <w:sz w:val="16"/>
                <w:szCs w:val="16"/>
              </w:rPr>
            </w:pPr>
            <w:r w:rsidRPr="00CF3F95">
              <w:rPr>
                <w:rFonts w:ascii="Tahoma" w:hAnsi="Tahoma" w:cs="Segoe UI"/>
                <w:sz w:val="16"/>
                <w:szCs w:val="16"/>
              </w:rPr>
              <w:t>Transfer of Deferred Sale Proceeds Credited as Part of the Gain / Loss on Disposal to the Comprehensive Income &amp; Expenditure Statement</w:t>
            </w:r>
          </w:p>
        </w:tc>
        <w:tc>
          <w:tcPr>
            <w:tcW w:w="1243" w:type="dxa"/>
            <w:tcBorders>
              <w:top w:val="nil"/>
              <w:left w:val="nil"/>
              <w:bottom w:val="nil"/>
              <w:right w:val="single" w:sz="8" w:space="0" w:color="auto"/>
            </w:tcBorders>
            <w:shd w:val="clear" w:color="auto" w:fill="auto"/>
            <w:vAlign w:val="center"/>
          </w:tcPr>
          <w:p w14:paraId="7C8C314E" w14:textId="16A8E1E0" w:rsidR="00EB2E37" w:rsidRPr="00D665FE" w:rsidRDefault="007A6C40" w:rsidP="00D665FE">
            <w:pPr>
              <w:jc w:val="right"/>
              <w:rPr>
                <w:rFonts w:ascii="Tahoma" w:hAnsi="Tahoma" w:cs="Tahoma"/>
                <w:color w:val="000000"/>
                <w:sz w:val="16"/>
                <w:szCs w:val="16"/>
              </w:rPr>
            </w:pPr>
            <w:r w:rsidRPr="00D665FE">
              <w:rPr>
                <w:rFonts w:ascii="Tahoma" w:hAnsi="Tahoma" w:cs="Tahoma"/>
                <w:color w:val="000000"/>
                <w:sz w:val="16"/>
                <w:szCs w:val="16"/>
              </w:rPr>
              <w:t>-</w:t>
            </w:r>
            <w:r w:rsidR="002A798B" w:rsidRPr="00D665FE">
              <w:rPr>
                <w:rFonts w:ascii="Tahoma" w:hAnsi="Tahoma" w:cs="Tahoma"/>
                <w:color w:val="000000"/>
                <w:sz w:val="16"/>
                <w:szCs w:val="16"/>
              </w:rPr>
              <w:t xml:space="preserve"> </w:t>
            </w:r>
          </w:p>
        </w:tc>
      </w:tr>
      <w:tr w:rsidR="00A4653C" w:rsidRPr="00CF3F95" w14:paraId="4EAEDFA2" w14:textId="77777777" w:rsidTr="00905760">
        <w:trPr>
          <w:trHeight w:val="176"/>
        </w:trPr>
        <w:tc>
          <w:tcPr>
            <w:tcW w:w="1296" w:type="dxa"/>
            <w:tcBorders>
              <w:top w:val="nil"/>
              <w:left w:val="single" w:sz="4" w:space="0" w:color="auto"/>
              <w:bottom w:val="nil"/>
              <w:right w:val="single" w:sz="4" w:space="0" w:color="auto"/>
            </w:tcBorders>
            <w:vAlign w:val="center"/>
          </w:tcPr>
          <w:p w14:paraId="5F27C00E" w14:textId="6337DF69" w:rsidR="00EB2E37" w:rsidRPr="00CF3F95" w:rsidRDefault="00EB2E37" w:rsidP="00D665FE">
            <w:pPr>
              <w:jc w:val="right"/>
              <w:rPr>
                <w:rFonts w:ascii="Tahoma" w:hAnsi="Tahoma" w:cs="FS Lola Medium"/>
                <w:color w:val="000000"/>
                <w:sz w:val="16"/>
                <w:szCs w:val="16"/>
              </w:rPr>
            </w:pPr>
          </w:p>
        </w:tc>
        <w:tc>
          <w:tcPr>
            <w:tcW w:w="6784" w:type="dxa"/>
            <w:tcBorders>
              <w:top w:val="nil"/>
              <w:left w:val="single" w:sz="4" w:space="0" w:color="auto"/>
              <w:bottom w:val="nil"/>
              <w:right w:val="single" w:sz="4" w:space="0" w:color="auto"/>
            </w:tcBorders>
            <w:shd w:val="clear" w:color="auto" w:fill="auto"/>
          </w:tcPr>
          <w:p w14:paraId="03CB48D2"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28B54F45" w14:textId="67EE1614"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 </w:t>
            </w:r>
          </w:p>
        </w:tc>
      </w:tr>
      <w:tr w:rsidR="00A4653C" w:rsidRPr="00CF3F95" w14:paraId="71FEC312" w14:textId="77777777" w:rsidTr="00905760">
        <w:trPr>
          <w:trHeight w:val="176"/>
        </w:trPr>
        <w:tc>
          <w:tcPr>
            <w:tcW w:w="1296" w:type="dxa"/>
            <w:tcBorders>
              <w:top w:val="nil"/>
              <w:left w:val="single" w:sz="4" w:space="0" w:color="auto"/>
              <w:bottom w:val="nil"/>
              <w:right w:val="single" w:sz="4" w:space="0" w:color="auto"/>
            </w:tcBorders>
            <w:vAlign w:val="center"/>
          </w:tcPr>
          <w:p w14:paraId="3DF966CD" w14:textId="51721A1A" w:rsidR="00EB2E37" w:rsidRPr="00CF3F95" w:rsidRDefault="00303741" w:rsidP="00D665FE">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3FD23243" w14:textId="77777777" w:rsidR="00EB2E37" w:rsidRPr="00CF3F95" w:rsidRDefault="00EB2E37" w:rsidP="00D665FE">
            <w:pPr>
              <w:pStyle w:val="ExampleText"/>
              <w:spacing w:before="0" w:line="240" w:lineRule="auto"/>
              <w:ind w:left="0"/>
              <w:rPr>
                <w:rFonts w:ascii="Tahoma" w:hAnsi="Tahoma" w:cs="Segoe UI"/>
                <w:sz w:val="16"/>
                <w:szCs w:val="16"/>
              </w:rPr>
            </w:pPr>
            <w:r w:rsidRPr="00CF3F95">
              <w:rPr>
                <w:rFonts w:ascii="Tahoma" w:hAnsi="Tahoma" w:cs="Segoe UI"/>
                <w:sz w:val="16"/>
                <w:szCs w:val="16"/>
              </w:rPr>
              <w:t>Transfer to the Capital Receipts Reserve Upon Receipt of Cash</w:t>
            </w:r>
          </w:p>
        </w:tc>
        <w:tc>
          <w:tcPr>
            <w:tcW w:w="1243" w:type="dxa"/>
            <w:tcBorders>
              <w:top w:val="nil"/>
              <w:left w:val="nil"/>
              <w:bottom w:val="nil"/>
              <w:right w:val="single" w:sz="8" w:space="0" w:color="auto"/>
            </w:tcBorders>
            <w:shd w:val="clear" w:color="auto" w:fill="auto"/>
            <w:vAlign w:val="center"/>
          </w:tcPr>
          <w:p w14:paraId="7DDF1392" w14:textId="18FBA185"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(1)</w:t>
            </w:r>
          </w:p>
        </w:tc>
      </w:tr>
      <w:tr w:rsidR="00A4653C" w:rsidRPr="00CF3F95" w14:paraId="562BB926" w14:textId="77777777" w:rsidTr="00905760">
        <w:trPr>
          <w:trHeight w:val="176"/>
        </w:trPr>
        <w:tc>
          <w:tcPr>
            <w:tcW w:w="1296" w:type="dxa"/>
            <w:tcBorders>
              <w:top w:val="nil"/>
              <w:left w:val="single" w:sz="4" w:space="0" w:color="auto"/>
              <w:bottom w:val="single" w:sz="4" w:space="0" w:color="auto"/>
              <w:right w:val="single" w:sz="4" w:space="0" w:color="auto"/>
            </w:tcBorders>
            <w:vAlign w:val="center"/>
          </w:tcPr>
          <w:p w14:paraId="1DAC9786" w14:textId="3DFF6182" w:rsidR="00EB2E37" w:rsidRPr="00CF3F95" w:rsidRDefault="00EB2E37" w:rsidP="00D665FE">
            <w:pPr>
              <w:jc w:val="right"/>
              <w:rPr>
                <w:rFonts w:ascii="Tahoma" w:hAnsi="Tahoma" w:cs="FS Lola Medium"/>
                <w:b/>
                <w:color w:val="000000"/>
                <w:sz w:val="16"/>
                <w:szCs w:val="16"/>
              </w:rPr>
            </w:pPr>
          </w:p>
        </w:tc>
        <w:tc>
          <w:tcPr>
            <w:tcW w:w="6784" w:type="dxa"/>
            <w:tcBorders>
              <w:top w:val="nil"/>
              <w:left w:val="single" w:sz="4" w:space="0" w:color="auto"/>
              <w:bottom w:val="single" w:sz="4" w:space="0" w:color="auto"/>
              <w:right w:val="single" w:sz="4" w:space="0" w:color="auto"/>
            </w:tcBorders>
            <w:shd w:val="clear" w:color="auto" w:fill="auto"/>
          </w:tcPr>
          <w:p w14:paraId="5402C0EA"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single" w:sz="8" w:space="0" w:color="auto"/>
              <w:right w:val="single" w:sz="8" w:space="0" w:color="auto"/>
            </w:tcBorders>
            <w:shd w:val="clear" w:color="auto" w:fill="auto"/>
            <w:vAlign w:val="center"/>
          </w:tcPr>
          <w:p w14:paraId="08AFAA7A" w14:textId="08702B9C" w:rsidR="00EB2E37" w:rsidRPr="00D665FE" w:rsidRDefault="002A798B" w:rsidP="00D665FE">
            <w:pPr>
              <w:jc w:val="right"/>
              <w:rPr>
                <w:rFonts w:ascii="Tahoma" w:hAnsi="Tahoma" w:cs="Tahoma"/>
                <w:b/>
                <w:color w:val="000000"/>
                <w:sz w:val="16"/>
                <w:szCs w:val="16"/>
              </w:rPr>
            </w:pPr>
            <w:r w:rsidRPr="00D665FE">
              <w:rPr>
                <w:rFonts w:ascii="Tahoma" w:hAnsi="Tahoma" w:cs="Tahoma"/>
                <w:b/>
                <w:bCs/>
                <w:color w:val="000000"/>
                <w:sz w:val="16"/>
                <w:szCs w:val="16"/>
              </w:rPr>
              <w:t> </w:t>
            </w:r>
          </w:p>
        </w:tc>
      </w:tr>
      <w:tr w:rsidR="00F33A5A" w:rsidRPr="00CF3F95" w14:paraId="37F32D5E"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7A88DF6F" w14:textId="57B4FD0E" w:rsidR="00EB2E37" w:rsidRPr="00CF3F95" w:rsidRDefault="00EB2E37" w:rsidP="00D665FE">
            <w:pPr>
              <w:jc w:val="right"/>
              <w:rPr>
                <w:rFonts w:ascii="Tahoma" w:hAnsi="Tahoma" w:cs="FS Lola Medium"/>
                <w:b/>
                <w:color w:val="000000"/>
                <w:sz w:val="16"/>
                <w:szCs w:val="16"/>
              </w:rPr>
            </w:pPr>
            <w:r w:rsidRPr="00CF3F95">
              <w:rPr>
                <w:rFonts w:ascii="Tahoma" w:hAnsi="Tahoma" w:cs="FS Lola Medium"/>
                <w:b/>
                <w:color w:val="000000"/>
                <w:sz w:val="16"/>
                <w:szCs w:val="16"/>
              </w:rPr>
              <w:t>49</w:t>
            </w:r>
            <w:r w:rsidR="00C60AF6" w:rsidRPr="00CF3F95">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2B7288D3" w14:textId="77777777" w:rsidR="00EB2E37" w:rsidRPr="00CF3F95" w:rsidRDefault="00EB2E37" w:rsidP="00D665FE">
            <w:pPr>
              <w:pStyle w:val="ExampleText"/>
              <w:spacing w:before="0" w:line="240" w:lineRule="auto"/>
              <w:ind w:left="0"/>
              <w:rPr>
                <w:rFonts w:ascii="Tahoma" w:hAnsi="Tahoma" w:cs="Segoe UI"/>
                <w:b/>
                <w:sz w:val="16"/>
                <w:szCs w:val="16"/>
              </w:rPr>
            </w:pPr>
            <w:r w:rsidRPr="00CF3F95">
              <w:rPr>
                <w:rFonts w:ascii="Tahoma" w:hAnsi="Tahoma" w:cs="Segoe UI"/>
                <w:b/>
                <w:sz w:val="16"/>
                <w:szCs w:val="16"/>
              </w:rPr>
              <w:t>Balance at 31</w:t>
            </w:r>
            <w:r w:rsidRPr="00CF3F95">
              <w:rPr>
                <w:rFonts w:ascii="Tahoma" w:hAnsi="Tahoma" w:cs="Segoe UI"/>
                <w:b/>
                <w:sz w:val="16"/>
                <w:szCs w:val="16"/>
                <w:vertAlign w:val="superscript"/>
              </w:rPr>
              <w:t>st</w:t>
            </w:r>
            <w:r w:rsidRPr="00CF3F95">
              <w:rPr>
                <w:rFonts w:ascii="Tahoma" w:hAnsi="Tahoma" w:cs="Segoe UI"/>
                <w:b/>
                <w:sz w:val="16"/>
                <w:szCs w:val="16"/>
              </w:rPr>
              <w:t xml:space="preserve"> March</w:t>
            </w:r>
          </w:p>
        </w:tc>
        <w:tc>
          <w:tcPr>
            <w:tcW w:w="1243" w:type="dxa"/>
            <w:tcBorders>
              <w:top w:val="nil"/>
              <w:left w:val="single" w:sz="8" w:space="0" w:color="auto"/>
              <w:bottom w:val="single" w:sz="8" w:space="0" w:color="auto"/>
              <w:right w:val="single" w:sz="8" w:space="0" w:color="auto"/>
            </w:tcBorders>
            <w:shd w:val="clear" w:color="000000" w:fill="A6A6A6"/>
            <w:vAlign w:val="center"/>
          </w:tcPr>
          <w:p w14:paraId="63F7E403" w14:textId="5245AD4D" w:rsidR="00EB2E37" w:rsidRPr="00D665FE" w:rsidRDefault="002A798B" w:rsidP="00D665FE">
            <w:pPr>
              <w:jc w:val="right"/>
              <w:rPr>
                <w:rFonts w:ascii="Tahoma" w:hAnsi="Tahoma" w:cs="Tahoma"/>
                <w:b/>
                <w:color w:val="000000"/>
                <w:sz w:val="16"/>
                <w:szCs w:val="16"/>
              </w:rPr>
            </w:pPr>
            <w:r w:rsidRPr="00D665FE">
              <w:rPr>
                <w:rFonts w:ascii="Tahoma" w:hAnsi="Tahoma" w:cs="Tahoma"/>
                <w:b/>
                <w:bCs/>
                <w:color w:val="000000"/>
                <w:sz w:val="16"/>
                <w:szCs w:val="16"/>
              </w:rPr>
              <w:t xml:space="preserve">495 </w:t>
            </w:r>
          </w:p>
        </w:tc>
      </w:tr>
    </w:tbl>
    <w:p w14:paraId="072046AB" w14:textId="69E8FCAD" w:rsidR="00A33AA0" w:rsidRPr="00CF3F95" w:rsidRDefault="00A33AA0" w:rsidP="00905760">
      <w:pPr>
        <w:pStyle w:val="Heading1"/>
        <w:pBdr>
          <w:bottom w:val="none" w:sz="0" w:space="0" w:color="auto"/>
        </w:pBdr>
        <w:spacing w:after="0" w:line="240" w:lineRule="auto"/>
        <w:jc w:val="center"/>
        <w:rPr>
          <w:rFonts w:ascii="Tahoma" w:hAnsi="Tahoma"/>
          <w:sz w:val="18"/>
          <w:szCs w:val="18"/>
        </w:rPr>
      </w:pPr>
    </w:p>
    <w:p w14:paraId="7C43C796"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Financial Instruments Adjustment Account</w:t>
      </w:r>
    </w:p>
    <w:p w14:paraId="4F4CD1E8" w14:textId="77777777" w:rsidR="001E3E90" w:rsidRPr="009C22CB" w:rsidRDefault="001E3E90" w:rsidP="006A6115">
      <w:pPr>
        <w:rPr>
          <w:rFonts w:ascii="Tahoma" w:hAnsi="Tahoma"/>
          <w:sz w:val="18"/>
          <w:szCs w:val="18"/>
        </w:rPr>
      </w:pPr>
    </w:p>
    <w:p w14:paraId="511D9A68" w14:textId="429FD981" w:rsidR="001E3E90" w:rsidRPr="00472E40"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w:t>
      </w:r>
      <w:r w:rsidR="00E3569D" w:rsidRPr="009C22CB">
        <w:rPr>
          <w:rFonts w:ascii="Tahoma" w:hAnsi="Tahoma"/>
          <w:sz w:val="18"/>
          <w:szCs w:val="18"/>
        </w:rPr>
        <w:t>Council</w:t>
      </w:r>
      <w:r w:rsidRPr="009C22CB">
        <w:rPr>
          <w:rFonts w:ascii="Tahoma" w:hAnsi="Tahoma"/>
          <w:sz w:val="18"/>
          <w:szCs w:val="18"/>
        </w:rPr>
        <w:t xml:space="preserve"> uses the Account to manage premiums paid on the early redemption of loans. Premiums are debited to the Comprehensive Income and Expenditure Statement when they are </w:t>
      </w:r>
      <w:r w:rsidR="00B4418C" w:rsidRPr="009C22CB">
        <w:rPr>
          <w:rFonts w:ascii="Tahoma" w:hAnsi="Tahoma"/>
          <w:sz w:val="18"/>
          <w:szCs w:val="18"/>
        </w:rPr>
        <w:t>incurred but</w:t>
      </w:r>
      <w:r w:rsidRPr="009C22CB">
        <w:rPr>
          <w:rFonts w:ascii="Tahoma" w:hAnsi="Tahoma"/>
          <w:sz w:val="18"/>
          <w:szCs w:val="18"/>
        </w:rPr>
        <w:t xml:space="preserve"> reversed out of the </w:t>
      </w:r>
      <w:r w:rsidR="00C74E3D" w:rsidRPr="009C22CB">
        <w:rPr>
          <w:rFonts w:ascii="Tahoma" w:hAnsi="Tahoma"/>
          <w:sz w:val="18"/>
          <w:szCs w:val="18"/>
        </w:rPr>
        <w:t>General Fund balance</w:t>
      </w:r>
      <w:r w:rsidRPr="009C22CB">
        <w:rPr>
          <w:rFonts w:ascii="Tahoma" w:hAnsi="Tahoma"/>
          <w:sz w:val="18"/>
          <w:szCs w:val="18"/>
        </w:rPr>
        <w:t xml:space="preserve"> to the Account in the Movement in Reserves Statement. Over time, the expense is posted back to the </w:t>
      </w:r>
      <w:r w:rsidR="00C74E3D" w:rsidRPr="009C22CB">
        <w:rPr>
          <w:rFonts w:ascii="Tahoma" w:hAnsi="Tahoma"/>
          <w:sz w:val="18"/>
          <w:szCs w:val="18"/>
        </w:rPr>
        <w:t>General Fund balance</w:t>
      </w:r>
      <w:r w:rsidRPr="009C22CB">
        <w:rPr>
          <w:rFonts w:ascii="Tahoma" w:hAnsi="Tahoma"/>
          <w:sz w:val="18"/>
          <w:szCs w:val="18"/>
        </w:rPr>
        <w:t xml:space="preserve"> in accordance with statutory arrangements for spreading the burden on Council Tax. The balance on the Account as at 3</w:t>
      </w:r>
      <w:r w:rsidR="00F76C65" w:rsidRPr="009C22CB">
        <w:rPr>
          <w:rFonts w:ascii="Tahoma" w:hAnsi="Tahoma"/>
          <w:sz w:val="18"/>
          <w:szCs w:val="18"/>
        </w:rPr>
        <w:t>1</w:t>
      </w:r>
      <w:r w:rsidR="00F76C65" w:rsidRPr="009C22CB">
        <w:rPr>
          <w:rFonts w:ascii="Tahoma" w:hAnsi="Tahoma"/>
          <w:sz w:val="18"/>
          <w:szCs w:val="18"/>
          <w:vertAlign w:val="superscript"/>
        </w:rPr>
        <w:t>st</w:t>
      </w:r>
      <w:r w:rsidRPr="009C22CB">
        <w:rPr>
          <w:rFonts w:ascii="Tahoma" w:hAnsi="Tahoma"/>
          <w:sz w:val="18"/>
          <w:szCs w:val="18"/>
          <w:vertAlign w:val="superscript"/>
        </w:rPr>
        <w:t xml:space="preserve"> </w:t>
      </w:r>
      <w:r w:rsidR="00A00FAD" w:rsidRPr="009C22CB">
        <w:rPr>
          <w:rFonts w:ascii="Tahoma" w:hAnsi="Tahoma"/>
          <w:sz w:val="18"/>
          <w:szCs w:val="18"/>
        </w:rPr>
        <w:t>March 202</w:t>
      </w:r>
      <w:r w:rsidR="00804869">
        <w:rPr>
          <w:rFonts w:ascii="Tahoma" w:hAnsi="Tahoma"/>
          <w:sz w:val="18"/>
          <w:szCs w:val="18"/>
        </w:rPr>
        <w:t>4</w:t>
      </w:r>
      <w:r w:rsidRPr="009C22CB">
        <w:rPr>
          <w:rFonts w:ascii="Tahoma" w:hAnsi="Tahoma"/>
          <w:sz w:val="18"/>
          <w:szCs w:val="18"/>
        </w:rPr>
        <w:t xml:space="preserve"> will be charged to t</w:t>
      </w:r>
      <w:r w:rsidR="00F63B47" w:rsidRPr="009C22CB">
        <w:rPr>
          <w:rFonts w:ascii="Tahoma" w:hAnsi="Tahoma"/>
          <w:sz w:val="18"/>
          <w:szCs w:val="18"/>
        </w:rPr>
        <w:t xml:space="preserve">he General Fund over the next </w:t>
      </w:r>
      <w:r w:rsidR="00A00FAD" w:rsidRPr="009C22CB">
        <w:rPr>
          <w:rFonts w:ascii="Tahoma" w:hAnsi="Tahoma"/>
          <w:sz w:val="18"/>
          <w:szCs w:val="18"/>
        </w:rPr>
        <w:t>3</w:t>
      </w:r>
      <w:r w:rsidR="00C8483B">
        <w:rPr>
          <w:rFonts w:ascii="Tahoma" w:hAnsi="Tahoma"/>
          <w:sz w:val="18"/>
          <w:szCs w:val="18"/>
        </w:rPr>
        <w:t>0</w:t>
      </w:r>
      <w:r w:rsidRPr="009C22CB">
        <w:rPr>
          <w:rFonts w:ascii="Tahoma" w:hAnsi="Tahoma"/>
          <w:sz w:val="18"/>
          <w:szCs w:val="18"/>
        </w:rPr>
        <w:t xml:space="preserve"> years</w:t>
      </w:r>
      <w:r w:rsidRPr="00472E40">
        <w:rPr>
          <w:rFonts w:ascii="Tahoma" w:hAnsi="Tahoma"/>
          <w:sz w:val="18"/>
          <w:szCs w:val="18"/>
        </w:rPr>
        <w:t>.</w:t>
      </w:r>
    </w:p>
    <w:p w14:paraId="77B95B8C" w14:textId="77777777" w:rsidR="00886D33" w:rsidRPr="00BF031C" w:rsidRDefault="00886D33" w:rsidP="006A6115">
      <w:pPr>
        <w:rPr>
          <w:rFonts w:ascii="Tahoma" w:hAnsi="Tahoma"/>
          <w:sz w:val="18"/>
          <w:szCs w:val="18"/>
          <w:highlight w:val="yellow"/>
        </w:rPr>
      </w:pPr>
    </w:p>
    <w:tbl>
      <w:tblPr>
        <w:tblW w:w="11096"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85"/>
        <w:gridCol w:w="7740"/>
        <w:gridCol w:w="1080"/>
        <w:gridCol w:w="1091"/>
      </w:tblGrid>
      <w:tr w:rsidR="001E3E90" w:rsidRPr="00BF031C" w14:paraId="35B63F82" w14:textId="77777777" w:rsidTr="001E3E90">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CFA0CE9" w14:textId="73269DD5"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20</w:t>
            </w:r>
            <w:r w:rsidR="001A1B6D" w:rsidRPr="00D665FE">
              <w:rPr>
                <w:rFonts w:ascii="Tahoma" w:hAnsi="Tahoma" w:cs="Tahoma"/>
                <w:b/>
                <w:sz w:val="16"/>
                <w:szCs w:val="16"/>
              </w:rPr>
              <w:t>2</w:t>
            </w:r>
            <w:r w:rsidR="00775BAB" w:rsidRPr="00D665FE">
              <w:rPr>
                <w:rFonts w:ascii="Tahoma" w:hAnsi="Tahoma" w:cs="Tahoma"/>
                <w:b/>
                <w:sz w:val="16"/>
                <w:szCs w:val="16"/>
              </w:rPr>
              <w:t>2</w:t>
            </w:r>
            <w:r w:rsidR="00DA6A3E" w:rsidRPr="00D665FE">
              <w:rPr>
                <w:rFonts w:ascii="Tahoma" w:hAnsi="Tahoma" w:cs="Tahoma"/>
                <w:b/>
                <w:sz w:val="16"/>
                <w:szCs w:val="16"/>
              </w:rPr>
              <w:t>/2</w:t>
            </w:r>
            <w:r w:rsidR="00775BAB" w:rsidRPr="00D665FE">
              <w:rPr>
                <w:rFonts w:ascii="Tahoma" w:hAnsi="Tahoma" w:cs="Tahoma"/>
                <w:b/>
                <w:sz w:val="16"/>
                <w:szCs w:val="16"/>
              </w:rPr>
              <w:t>3</w:t>
            </w:r>
          </w:p>
        </w:tc>
        <w:tc>
          <w:tcPr>
            <w:tcW w:w="7740" w:type="dxa"/>
            <w:tcBorders>
              <w:top w:val="single" w:sz="4" w:space="0" w:color="auto"/>
              <w:left w:val="single" w:sz="4" w:space="0" w:color="auto"/>
              <w:bottom w:val="nil"/>
              <w:right w:val="single" w:sz="4" w:space="0" w:color="auto"/>
            </w:tcBorders>
            <w:shd w:val="clear" w:color="auto" w:fill="auto"/>
          </w:tcPr>
          <w:p w14:paraId="3FCE14A5" w14:textId="77777777" w:rsidR="001E3E90" w:rsidRPr="00D665FE" w:rsidRDefault="001E3E90" w:rsidP="006A6115">
            <w:pPr>
              <w:pStyle w:val="ExampleText"/>
              <w:spacing w:before="0" w:line="240" w:lineRule="auto"/>
              <w:ind w:left="0"/>
              <w:rPr>
                <w:rFonts w:ascii="Tahoma" w:hAnsi="Tahoma" w:cs="Tahoma"/>
                <w:b/>
                <w:sz w:val="16"/>
                <w:szCs w:val="16"/>
              </w:rPr>
            </w:pPr>
          </w:p>
        </w:tc>
        <w:tc>
          <w:tcPr>
            <w:tcW w:w="2171" w:type="dxa"/>
            <w:gridSpan w:val="2"/>
            <w:tcBorders>
              <w:top w:val="single" w:sz="4" w:space="0" w:color="auto"/>
              <w:left w:val="single" w:sz="4" w:space="0" w:color="auto"/>
              <w:bottom w:val="single" w:sz="4" w:space="0" w:color="auto"/>
              <w:right w:val="single" w:sz="4" w:space="0" w:color="auto"/>
            </w:tcBorders>
            <w:shd w:val="clear" w:color="auto" w:fill="auto"/>
          </w:tcPr>
          <w:p w14:paraId="5FFADB27" w14:textId="3E5739AD" w:rsidR="001E3E90" w:rsidRPr="00D665FE" w:rsidRDefault="006E2847"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20</w:t>
            </w:r>
            <w:r w:rsidR="00775BAB" w:rsidRPr="00D665FE">
              <w:rPr>
                <w:rFonts w:ascii="Tahoma" w:hAnsi="Tahoma" w:cs="Tahoma"/>
                <w:b/>
                <w:sz w:val="16"/>
                <w:szCs w:val="16"/>
              </w:rPr>
              <w:t>23</w:t>
            </w:r>
            <w:r w:rsidR="001A1B6D" w:rsidRPr="00D665FE">
              <w:rPr>
                <w:rFonts w:ascii="Tahoma" w:hAnsi="Tahoma" w:cs="Tahoma"/>
                <w:b/>
                <w:sz w:val="16"/>
                <w:szCs w:val="16"/>
              </w:rPr>
              <w:t>/</w:t>
            </w:r>
            <w:r w:rsidR="00DA6A3E" w:rsidRPr="00D665FE">
              <w:rPr>
                <w:rFonts w:ascii="Tahoma" w:hAnsi="Tahoma" w:cs="Tahoma"/>
                <w:b/>
                <w:sz w:val="16"/>
                <w:szCs w:val="16"/>
              </w:rPr>
              <w:t>2</w:t>
            </w:r>
            <w:r w:rsidR="00775BAB" w:rsidRPr="00D665FE">
              <w:rPr>
                <w:rFonts w:ascii="Tahoma" w:hAnsi="Tahoma" w:cs="Tahoma"/>
                <w:b/>
                <w:sz w:val="16"/>
                <w:szCs w:val="16"/>
              </w:rPr>
              <w:t>4</w:t>
            </w:r>
          </w:p>
        </w:tc>
      </w:tr>
      <w:tr w:rsidR="001E3E90" w:rsidRPr="00BF031C" w14:paraId="783261B9" w14:textId="77777777" w:rsidTr="00013B7D">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2BAF3DFD" w14:textId="77777777" w:rsidR="001E3E90" w:rsidRPr="00D665FE" w:rsidRDefault="001E3E90" w:rsidP="006A6115">
            <w:pPr>
              <w:jc w:val="center"/>
              <w:rPr>
                <w:rFonts w:ascii="Tahoma" w:hAnsi="Tahoma" w:cs="Tahoma"/>
                <w:b/>
                <w:sz w:val="16"/>
                <w:szCs w:val="16"/>
              </w:rPr>
            </w:pPr>
            <w:r w:rsidRPr="00D665FE">
              <w:rPr>
                <w:rFonts w:ascii="Tahoma" w:hAnsi="Tahoma" w:cs="Tahoma"/>
                <w:b/>
                <w:sz w:val="16"/>
                <w:szCs w:val="16"/>
              </w:rPr>
              <w:t>£000s</w:t>
            </w:r>
          </w:p>
        </w:tc>
        <w:tc>
          <w:tcPr>
            <w:tcW w:w="7740" w:type="dxa"/>
            <w:tcBorders>
              <w:top w:val="nil"/>
              <w:left w:val="single" w:sz="4" w:space="0" w:color="auto"/>
              <w:bottom w:val="single" w:sz="4" w:space="0" w:color="auto"/>
              <w:right w:val="single" w:sz="4" w:space="0" w:color="auto"/>
            </w:tcBorders>
            <w:shd w:val="clear" w:color="auto" w:fill="auto"/>
          </w:tcPr>
          <w:p w14:paraId="7CE9CBA1" w14:textId="77777777" w:rsidR="001E3E90" w:rsidRPr="00D665FE" w:rsidRDefault="001E3E90" w:rsidP="006A6115">
            <w:pPr>
              <w:pStyle w:val="ExampleText"/>
              <w:spacing w:before="0" w:line="240" w:lineRule="auto"/>
              <w:ind w:left="0"/>
              <w:jc w:val="center"/>
              <w:rPr>
                <w:rFonts w:ascii="Tahoma" w:hAnsi="Tahoma" w:cs="Tahoma"/>
                <w:b/>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35CC96" w14:textId="77777777"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£000s</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AF65BF4" w14:textId="77777777"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£000s</w:t>
            </w:r>
          </w:p>
        </w:tc>
      </w:tr>
      <w:tr w:rsidR="001A1B6D" w:rsidRPr="00BF031C" w14:paraId="5E9236CF"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3FDBFE5A" w14:textId="46C9472D" w:rsidR="001A1B6D" w:rsidRPr="00D665FE" w:rsidRDefault="001A1B6D" w:rsidP="001A1B6D">
            <w:pPr>
              <w:pStyle w:val="ExampleText"/>
              <w:spacing w:before="0" w:line="240" w:lineRule="auto"/>
              <w:ind w:left="0"/>
              <w:jc w:val="right"/>
              <w:rPr>
                <w:rFonts w:ascii="Tahoma" w:hAnsi="Tahoma" w:cs="Tahoma"/>
                <w:b/>
                <w:sz w:val="16"/>
                <w:szCs w:val="16"/>
              </w:rPr>
            </w:pPr>
            <w:r w:rsidRPr="00D665FE">
              <w:rPr>
                <w:rFonts w:ascii="Tahoma" w:hAnsi="Tahoma" w:cs="Tahoma"/>
                <w:b/>
                <w:sz w:val="16"/>
                <w:szCs w:val="16"/>
              </w:rPr>
              <w:t>(1</w:t>
            </w:r>
            <w:r w:rsidR="00473FF2" w:rsidRPr="00D665FE">
              <w:rPr>
                <w:rFonts w:ascii="Tahoma" w:hAnsi="Tahoma" w:cs="Tahoma"/>
                <w:b/>
                <w:sz w:val="16"/>
                <w:szCs w:val="16"/>
              </w:rPr>
              <w:t>0,889</w:t>
            </w:r>
            <w:r w:rsidRPr="00D665FE">
              <w:rPr>
                <w:rFonts w:ascii="Tahoma" w:hAnsi="Tahoma" w:cs="Tahoma"/>
                <w:b/>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75B99E2E"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Balance at 1</w:t>
            </w:r>
            <w:r w:rsidRPr="00D665FE">
              <w:rPr>
                <w:rFonts w:ascii="Tahoma" w:hAnsi="Tahoma" w:cs="Tahoma"/>
                <w:b/>
                <w:sz w:val="16"/>
                <w:szCs w:val="16"/>
                <w:vertAlign w:val="superscript"/>
              </w:rPr>
              <w:t>st</w:t>
            </w:r>
            <w:r w:rsidRPr="00D665FE">
              <w:rPr>
                <w:rFonts w:ascii="Tahoma" w:hAnsi="Tahoma" w:cs="Tahoma"/>
                <w:b/>
                <w:sz w:val="16"/>
                <w:szCs w:val="16"/>
              </w:rPr>
              <w:t xml:space="preserve"> April</w:t>
            </w:r>
          </w:p>
        </w:tc>
        <w:tc>
          <w:tcPr>
            <w:tcW w:w="1080" w:type="dxa"/>
            <w:tcBorders>
              <w:top w:val="nil"/>
              <w:left w:val="nil"/>
              <w:bottom w:val="single" w:sz="8" w:space="0" w:color="auto"/>
              <w:right w:val="single" w:sz="8" w:space="0" w:color="auto"/>
            </w:tcBorders>
            <w:shd w:val="clear" w:color="000000" w:fill="A6A6A6"/>
            <w:vAlign w:val="center"/>
          </w:tcPr>
          <w:p w14:paraId="6CF64298" w14:textId="22473B04" w:rsidR="001A1B6D" w:rsidRPr="00D665FE" w:rsidRDefault="001A1B6D" w:rsidP="001A1B6D">
            <w:pPr>
              <w:jc w:val="right"/>
              <w:rPr>
                <w:rFonts w:ascii="Tahoma" w:hAnsi="Tahoma" w:cs="Tahoma"/>
                <w:b/>
                <w:color w:val="000000"/>
                <w:sz w:val="16"/>
                <w:szCs w:val="16"/>
                <w:lang w:eastAsia="en-GB"/>
              </w:rPr>
            </w:pPr>
          </w:p>
        </w:tc>
        <w:tc>
          <w:tcPr>
            <w:tcW w:w="1091" w:type="dxa"/>
            <w:tcBorders>
              <w:top w:val="nil"/>
              <w:left w:val="nil"/>
              <w:bottom w:val="single" w:sz="8" w:space="0" w:color="auto"/>
              <w:right w:val="single" w:sz="8" w:space="0" w:color="auto"/>
            </w:tcBorders>
            <w:shd w:val="clear" w:color="000000" w:fill="A6A6A6"/>
            <w:vAlign w:val="center"/>
          </w:tcPr>
          <w:p w14:paraId="33081910" w14:textId="77777777" w:rsidR="00CD54BD" w:rsidRPr="00D665FE" w:rsidRDefault="00CD54BD" w:rsidP="00CD54BD">
            <w:pPr>
              <w:jc w:val="right"/>
              <w:rPr>
                <w:rFonts w:ascii="Tahoma" w:hAnsi="Tahoma" w:cs="Tahoma"/>
                <w:b/>
                <w:bCs/>
                <w:color w:val="000000"/>
                <w:sz w:val="16"/>
                <w:szCs w:val="16"/>
                <w:lang w:eastAsia="en-GB"/>
              </w:rPr>
            </w:pPr>
            <w:r w:rsidRPr="00D665FE">
              <w:rPr>
                <w:rFonts w:ascii="Tahoma" w:hAnsi="Tahoma" w:cs="Tahoma"/>
                <w:b/>
                <w:bCs/>
                <w:color w:val="000000"/>
                <w:sz w:val="16"/>
                <w:szCs w:val="16"/>
              </w:rPr>
              <w:t>(10,304)</w:t>
            </w:r>
          </w:p>
          <w:p w14:paraId="3E65B309" w14:textId="08A0F798" w:rsidR="001A1B6D" w:rsidRPr="00D665FE" w:rsidRDefault="001A1B6D" w:rsidP="001A1B6D">
            <w:pPr>
              <w:jc w:val="right"/>
              <w:rPr>
                <w:rFonts w:ascii="Tahoma" w:hAnsi="Tahoma" w:cs="Tahoma"/>
                <w:b/>
                <w:color w:val="000000"/>
                <w:sz w:val="16"/>
                <w:szCs w:val="16"/>
              </w:rPr>
            </w:pPr>
          </w:p>
        </w:tc>
      </w:tr>
      <w:tr w:rsidR="001A1B6D" w:rsidRPr="00BF031C" w14:paraId="76DCD10A" w14:textId="77777777" w:rsidTr="007E746C">
        <w:trPr>
          <w:trHeight w:val="176"/>
          <w:jc w:val="center"/>
        </w:trPr>
        <w:tc>
          <w:tcPr>
            <w:tcW w:w="1185" w:type="dxa"/>
            <w:tcBorders>
              <w:top w:val="single" w:sz="4" w:space="0" w:color="auto"/>
              <w:left w:val="single" w:sz="4" w:space="0" w:color="auto"/>
              <w:bottom w:val="nil"/>
              <w:right w:val="single" w:sz="4" w:space="0" w:color="auto"/>
            </w:tcBorders>
            <w:shd w:val="clear" w:color="auto" w:fill="auto"/>
            <w:vAlign w:val="center"/>
          </w:tcPr>
          <w:p w14:paraId="2A4D9B89"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single" w:sz="4" w:space="0" w:color="auto"/>
              <w:left w:val="single" w:sz="4" w:space="0" w:color="auto"/>
              <w:bottom w:val="nil"/>
              <w:right w:val="single" w:sz="4" w:space="0" w:color="auto"/>
            </w:tcBorders>
            <w:shd w:val="clear" w:color="auto" w:fill="auto"/>
          </w:tcPr>
          <w:p w14:paraId="7E54A5AA"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nil"/>
              <w:right w:val="single" w:sz="8" w:space="0" w:color="auto"/>
            </w:tcBorders>
            <w:shd w:val="clear" w:color="auto" w:fill="auto"/>
            <w:vAlign w:val="center"/>
          </w:tcPr>
          <w:p w14:paraId="1064753B" w14:textId="71B77DDE"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78F1FF51" w14:textId="21AFD628" w:rsidR="001A1B6D" w:rsidRPr="00D665FE" w:rsidRDefault="001A1B6D" w:rsidP="001A1B6D">
            <w:pPr>
              <w:jc w:val="right"/>
              <w:rPr>
                <w:rFonts w:ascii="Tahoma" w:hAnsi="Tahoma" w:cs="Tahoma"/>
                <w:color w:val="000000"/>
                <w:sz w:val="16"/>
                <w:szCs w:val="16"/>
              </w:rPr>
            </w:pPr>
          </w:p>
        </w:tc>
      </w:tr>
      <w:tr w:rsidR="001A1B6D" w:rsidRPr="00BF031C" w14:paraId="4C2066FE"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04C6E56"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5F319CE7" w14:textId="77777777" w:rsidR="001A1B6D" w:rsidRPr="00D665FE" w:rsidRDefault="001A1B6D" w:rsidP="001A1B6D">
            <w:pPr>
              <w:pStyle w:val="ExampleText"/>
              <w:spacing w:before="0" w:line="240" w:lineRule="auto"/>
              <w:ind w:left="0"/>
              <w:rPr>
                <w:rFonts w:ascii="Tahoma" w:hAnsi="Tahoma" w:cs="Tahoma"/>
                <w:sz w:val="16"/>
                <w:szCs w:val="16"/>
              </w:rPr>
            </w:pPr>
            <w:r w:rsidRPr="00D665FE">
              <w:rPr>
                <w:rFonts w:ascii="Tahoma" w:hAnsi="Tahoma" w:cs="Tahoma"/>
                <w:sz w:val="16"/>
                <w:szCs w:val="16"/>
              </w:rPr>
              <w:t>Premiums Incurred in the Year &amp; Charged to the Comprehensive Income &amp; Expenditure Statement</w:t>
            </w:r>
          </w:p>
        </w:tc>
        <w:tc>
          <w:tcPr>
            <w:tcW w:w="1080" w:type="dxa"/>
            <w:tcBorders>
              <w:top w:val="nil"/>
              <w:left w:val="nil"/>
              <w:bottom w:val="nil"/>
              <w:right w:val="single" w:sz="8" w:space="0" w:color="auto"/>
            </w:tcBorders>
            <w:shd w:val="clear" w:color="auto" w:fill="auto"/>
            <w:vAlign w:val="center"/>
          </w:tcPr>
          <w:p w14:paraId="0D5D2496" w14:textId="5190E5B1" w:rsidR="001A1B6D" w:rsidRPr="00D665FE" w:rsidRDefault="00D665FE" w:rsidP="001A1B6D">
            <w:pPr>
              <w:jc w:val="right"/>
              <w:rPr>
                <w:rFonts w:ascii="Tahoma" w:hAnsi="Tahoma" w:cs="Tahoma"/>
                <w:color w:val="000000"/>
                <w:sz w:val="16"/>
                <w:szCs w:val="16"/>
              </w:rPr>
            </w:pPr>
            <w:r>
              <w:rPr>
                <w:rFonts w:ascii="Tahoma" w:hAnsi="Tahoma" w:cs="Tahoma"/>
                <w:color w:val="000000"/>
                <w:sz w:val="16"/>
                <w:szCs w:val="16"/>
              </w:rPr>
              <w:t>-</w:t>
            </w:r>
          </w:p>
        </w:tc>
        <w:tc>
          <w:tcPr>
            <w:tcW w:w="1091" w:type="dxa"/>
            <w:tcBorders>
              <w:top w:val="nil"/>
              <w:left w:val="nil"/>
              <w:bottom w:val="nil"/>
              <w:right w:val="single" w:sz="8" w:space="0" w:color="auto"/>
            </w:tcBorders>
            <w:shd w:val="clear" w:color="auto" w:fill="auto"/>
            <w:vAlign w:val="center"/>
          </w:tcPr>
          <w:p w14:paraId="495139BA" w14:textId="2764967A" w:rsidR="001A1B6D" w:rsidRPr="00D665FE" w:rsidRDefault="001A1B6D" w:rsidP="001A1B6D">
            <w:pPr>
              <w:jc w:val="right"/>
              <w:rPr>
                <w:rFonts w:ascii="Tahoma" w:hAnsi="Tahoma" w:cs="Tahoma"/>
                <w:color w:val="000000"/>
                <w:sz w:val="16"/>
                <w:szCs w:val="16"/>
              </w:rPr>
            </w:pPr>
          </w:p>
        </w:tc>
      </w:tr>
      <w:tr w:rsidR="001A1B6D" w:rsidRPr="00BF031C" w14:paraId="5D496879"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21BF09F"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nil"/>
              <w:left w:val="single" w:sz="4" w:space="0" w:color="auto"/>
              <w:bottom w:val="nil"/>
              <w:right w:val="single" w:sz="4" w:space="0" w:color="auto"/>
            </w:tcBorders>
            <w:shd w:val="clear" w:color="auto" w:fill="auto"/>
          </w:tcPr>
          <w:p w14:paraId="54EACF23"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nil"/>
              <w:right w:val="single" w:sz="8" w:space="0" w:color="auto"/>
            </w:tcBorders>
            <w:shd w:val="clear" w:color="auto" w:fill="auto"/>
            <w:vAlign w:val="center"/>
          </w:tcPr>
          <w:p w14:paraId="4F196794" w14:textId="2EE99B7D"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1CA767E4" w14:textId="2A12D106" w:rsidR="001A1B6D" w:rsidRPr="00D665FE" w:rsidRDefault="001A1B6D" w:rsidP="001A1B6D">
            <w:pPr>
              <w:jc w:val="right"/>
              <w:rPr>
                <w:rFonts w:ascii="Tahoma" w:hAnsi="Tahoma" w:cs="Tahoma"/>
                <w:color w:val="000000"/>
                <w:sz w:val="16"/>
                <w:szCs w:val="16"/>
              </w:rPr>
            </w:pPr>
          </w:p>
        </w:tc>
      </w:tr>
      <w:tr w:rsidR="001A1B6D" w:rsidRPr="00BF031C" w14:paraId="533AD34B"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6439D135" w14:textId="12EB3856"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58</w:t>
            </w:r>
            <w:r w:rsidR="00473FF2" w:rsidRPr="00D665FE">
              <w:rPr>
                <w:rFonts w:ascii="Tahoma" w:hAnsi="Tahoma" w:cs="Tahoma"/>
                <w:color w:val="000000"/>
                <w:sz w:val="16"/>
                <w:szCs w:val="16"/>
              </w:rPr>
              <w:t>5</w:t>
            </w:r>
            <w:r w:rsidRPr="00D665FE">
              <w:rPr>
                <w:rFonts w:ascii="Tahoma" w:hAnsi="Tahoma" w:cs="Tahoma"/>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191BC3A2" w14:textId="77777777" w:rsidR="001A1B6D" w:rsidRPr="00D665FE" w:rsidRDefault="001A1B6D" w:rsidP="001A1B6D">
            <w:pPr>
              <w:pStyle w:val="ExampleText"/>
              <w:spacing w:before="0" w:line="240" w:lineRule="auto"/>
              <w:ind w:left="0"/>
              <w:rPr>
                <w:rFonts w:ascii="Tahoma" w:hAnsi="Tahoma" w:cs="Tahoma"/>
                <w:sz w:val="16"/>
                <w:szCs w:val="16"/>
              </w:rPr>
            </w:pPr>
            <w:r w:rsidRPr="00D665FE">
              <w:rPr>
                <w:rFonts w:ascii="Tahoma" w:hAnsi="Tahoma" w:cs="Tahoma"/>
                <w:sz w:val="16"/>
                <w:szCs w:val="16"/>
              </w:rPr>
              <w:t>Proportion of Premiums Incurred in Previous Financial Years to be Charged Against the General Fund Balance in Accordance With Statutory Requirements</w:t>
            </w:r>
          </w:p>
        </w:tc>
        <w:tc>
          <w:tcPr>
            <w:tcW w:w="1080" w:type="dxa"/>
            <w:tcBorders>
              <w:top w:val="nil"/>
              <w:left w:val="nil"/>
              <w:bottom w:val="nil"/>
              <w:right w:val="single" w:sz="8" w:space="0" w:color="auto"/>
            </w:tcBorders>
            <w:shd w:val="clear" w:color="auto" w:fill="auto"/>
            <w:vAlign w:val="center"/>
          </w:tcPr>
          <w:p w14:paraId="718B7DB9" w14:textId="77777777" w:rsidR="001C235F" w:rsidRPr="00D665FE" w:rsidRDefault="001C235F" w:rsidP="001C235F">
            <w:pPr>
              <w:jc w:val="right"/>
              <w:rPr>
                <w:rFonts w:ascii="Tahoma" w:hAnsi="Tahoma" w:cs="Tahoma"/>
                <w:color w:val="000000"/>
                <w:sz w:val="16"/>
                <w:szCs w:val="16"/>
                <w:lang w:eastAsia="en-GB"/>
              </w:rPr>
            </w:pPr>
            <w:r w:rsidRPr="00D665FE">
              <w:rPr>
                <w:rFonts w:ascii="Tahoma" w:hAnsi="Tahoma" w:cs="Tahoma"/>
                <w:color w:val="000000"/>
                <w:sz w:val="16"/>
                <w:szCs w:val="16"/>
              </w:rPr>
              <w:t>(3,386)</w:t>
            </w:r>
          </w:p>
          <w:p w14:paraId="592CEE79" w14:textId="13684C63"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2BC582E2" w14:textId="52FEC8C0" w:rsidR="001A1B6D" w:rsidRPr="00D665FE" w:rsidRDefault="001A1B6D" w:rsidP="001A1B6D">
            <w:pPr>
              <w:jc w:val="right"/>
              <w:rPr>
                <w:rFonts w:ascii="Tahoma" w:hAnsi="Tahoma" w:cs="Tahoma"/>
                <w:color w:val="000000"/>
                <w:sz w:val="16"/>
                <w:szCs w:val="16"/>
              </w:rPr>
            </w:pPr>
          </w:p>
        </w:tc>
      </w:tr>
      <w:tr w:rsidR="001A1B6D" w:rsidRPr="00BF031C" w14:paraId="2C080889" w14:textId="77777777" w:rsidTr="007E746C">
        <w:trPr>
          <w:trHeight w:val="176"/>
          <w:jc w:val="center"/>
        </w:trPr>
        <w:tc>
          <w:tcPr>
            <w:tcW w:w="1185" w:type="dxa"/>
            <w:tcBorders>
              <w:top w:val="nil"/>
              <w:left w:val="single" w:sz="4" w:space="0" w:color="auto"/>
              <w:bottom w:val="single" w:sz="4" w:space="0" w:color="auto"/>
              <w:right w:val="single" w:sz="4" w:space="0" w:color="auto"/>
            </w:tcBorders>
            <w:shd w:val="clear" w:color="auto" w:fill="auto"/>
            <w:vAlign w:val="center"/>
          </w:tcPr>
          <w:p w14:paraId="12C8D11F"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nil"/>
              <w:left w:val="single" w:sz="4" w:space="0" w:color="auto"/>
              <w:bottom w:val="single" w:sz="4" w:space="0" w:color="auto"/>
              <w:right w:val="single" w:sz="4" w:space="0" w:color="auto"/>
            </w:tcBorders>
            <w:shd w:val="clear" w:color="auto" w:fill="auto"/>
          </w:tcPr>
          <w:p w14:paraId="3D0B42D1"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740F1A5F" w14:textId="7DD2B66E" w:rsidR="001A1B6D" w:rsidRPr="00D665FE" w:rsidRDefault="001A1B6D" w:rsidP="001A1B6D">
            <w:pPr>
              <w:jc w:val="right"/>
              <w:rPr>
                <w:rFonts w:ascii="Tahoma" w:hAnsi="Tahoma" w:cs="Tahoma"/>
                <w:color w:val="000000"/>
                <w:sz w:val="16"/>
                <w:szCs w:val="16"/>
              </w:rPr>
            </w:pPr>
          </w:p>
        </w:tc>
        <w:tc>
          <w:tcPr>
            <w:tcW w:w="1091" w:type="dxa"/>
            <w:tcBorders>
              <w:top w:val="nil"/>
              <w:left w:val="nil"/>
              <w:bottom w:val="single" w:sz="8" w:space="0" w:color="auto"/>
              <w:right w:val="single" w:sz="8" w:space="0" w:color="auto"/>
            </w:tcBorders>
            <w:shd w:val="clear" w:color="auto" w:fill="auto"/>
            <w:vAlign w:val="center"/>
          </w:tcPr>
          <w:p w14:paraId="0273B589" w14:textId="23473541" w:rsidR="001A1B6D" w:rsidRPr="00D665FE" w:rsidRDefault="001A1B6D" w:rsidP="001A1B6D">
            <w:pPr>
              <w:jc w:val="right"/>
              <w:rPr>
                <w:rFonts w:ascii="Tahoma" w:hAnsi="Tahoma" w:cs="Tahoma"/>
                <w:b/>
                <w:color w:val="000000"/>
                <w:sz w:val="16"/>
                <w:szCs w:val="16"/>
              </w:rPr>
            </w:pPr>
          </w:p>
        </w:tc>
      </w:tr>
      <w:tr w:rsidR="001A1B6D" w:rsidRPr="00BF031C" w14:paraId="45D7CA62"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4B3C395A" w14:textId="76C308BA" w:rsidR="001A1B6D" w:rsidRPr="00D665FE" w:rsidRDefault="001A1B6D" w:rsidP="001A1B6D">
            <w:pPr>
              <w:jc w:val="right"/>
              <w:rPr>
                <w:rFonts w:ascii="Tahoma" w:hAnsi="Tahoma" w:cs="Tahoma"/>
                <w:b/>
                <w:color w:val="000000"/>
                <w:sz w:val="16"/>
                <w:szCs w:val="16"/>
              </w:rPr>
            </w:pPr>
            <w:r w:rsidRPr="00D665FE">
              <w:rPr>
                <w:rFonts w:ascii="Tahoma" w:hAnsi="Tahoma" w:cs="Tahoma"/>
                <w:b/>
                <w:color w:val="000000"/>
                <w:sz w:val="16"/>
                <w:szCs w:val="16"/>
              </w:rPr>
              <w:t>58</w:t>
            </w:r>
            <w:r w:rsidR="00473FF2" w:rsidRPr="00D665FE">
              <w:rPr>
                <w:rFonts w:ascii="Tahoma" w:hAnsi="Tahoma" w:cs="Tahoma"/>
                <w:b/>
                <w:color w:val="000000"/>
                <w:sz w:val="16"/>
                <w:szCs w:val="16"/>
              </w:rPr>
              <w:t>5</w:t>
            </w:r>
            <w:r w:rsidRPr="00D665FE">
              <w:rPr>
                <w:rFonts w:ascii="Tahoma" w:hAnsi="Tahoma" w:cs="Tahoma"/>
                <w:b/>
                <w:color w:val="000000"/>
                <w:sz w:val="16"/>
                <w:szCs w:val="16"/>
              </w:rPr>
              <w:t xml:space="preserve"> </w:t>
            </w:r>
          </w:p>
        </w:tc>
        <w:tc>
          <w:tcPr>
            <w:tcW w:w="7740" w:type="dxa"/>
            <w:tcBorders>
              <w:top w:val="single" w:sz="4" w:space="0" w:color="auto"/>
              <w:left w:val="single" w:sz="4" w:space="0" w:color="auto"/>
              <w:bottom w:val="single" w:sz="4" w:space="0" w:color="auto"/>
              <w:right w:val="single" w:sz="4" w:space="0" w:color="auto"/>
            </w:tcBorders>
            <w:shd w:val="clear" w:color="auto" w:fill="D9D9D9"/>
          </w:tcPr>
          <w:p w14:paraId="60710A69"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Amount by Which Finance Costs Charged to the Comprehensive Income &amp; Expenditure Statement are Different from Finance Costs Chargeable in the Year in Accordance with Statutory Requirements</w:t>
            </w:r>
          </w:p>
        </w:tc>
        <w:tc>
          <w:tcPr>
            <w:tcW w:w="1080" w:type="dxa"/>
            <w:tcBorders>
              <w:top w:val="nil"/>
              <w:left w:val="nil"/>
              <w:bottom w:val="single" w:sz="8" w:space="0" w:color="auto"/>
              <w:right w:val="single" w:sz="8" w:space="0" w:color="auto"/>
            </w:tcBorders>
            <w:shd w:val="clear" w:color="000000" w:fill="D9D9D9"/>
            <w:vAlign w:val="center"/>
          </w:tcPr>
          <w:p w14:paraId="6BA93A61" w14:textId="7BDA5996" w:rsidR="001A1B6D" w:rsidRPr="00D665FE" w:rsidRDefault="001A1B6D" w:rsidP="001A1B6D">
            <w:pPr>
              <w:jc w:val="right"/>
              <w:rPr>
                <w:rFonts w:ascii="Tahoma" w:hAnsi="Tahoma" w:cs="Tahoma"/>
                <w:b/>
                <w:color w:val="000000"/>
                <w:sz w:val="16"/>
                <w:szCs w:val="16"/>
              </w:rPr>
            </w:pPr>
          </w:p>
        </w:tc>
        <w:tc>
          <w:tcPr>
            <w:tcW w:w="1091" w:type="dxa"/>
            <w:tcBorders>
              <w:top w:val="nil"/>
              <w:left w:val="nil"/>
              <w:bottom w:val="single" w:sz="8" w:space="0" w:color="auto"/>
              <w:right w:val="single" w:sz="8" w:space="0" w:color="auto"/>
            </w:tcBorders>
            <w:shd w:val="clear" w:color="000000" w:fill="D9D9D9"/>
            <w:vAlign w:val="center"/>
          </w:tcPr>
          <w:p w14:paraId="1831EAA3" w14:textId="77777777" w:rsidR="008F3489" w:rsidRPr="00D665FE" w:rsidRDefault="008F3489" w:rsidP="008F3489">
            <w:pPr>
              <w:jc w:val="right"/>
              <w:rPr>
                <w:rFonts w:ascii="Tahoma" w:hAnsi="Tahoma" w:cs="Tahoma"/>
                <w:b/>
                <w:bCs/>
                <w:color w:val="000000"/>
                <w:sz w:val="16"/>
                <w:szCs w:val="16"/>
                <w:lang w:eastAsia="en-GB"/>
              </w:rPr>
            </w:pPr>
            <w:r w:rsidRPr="00D665FE">
              <w:rPr>
                <w:rFonts w:ascii="Tahoma" w:hAnsi="Tahoma" w:cs="Tahoma"/>
                <w:b/>
                <w:bCs/>
                <w:color w:val="000000"/>
                <w:sz w:val="16"/>
                <w:szCs w:val="16"/>
              </w:rPr>
              <w:t>(3,386)</w:t>
            </w:r>
          </w:p>
          <w:p w14:paraId="56318C14" w14:textId="17ADA687" w:rsidR="001A1B6D" w:rsidRPr="00D665FE" w:rsidRDefault="001A1B6D" w:rsidP="001A1B6D">
            <w:pPr>
              <w:jc w:val="right"/>
              <w:rPr>
                <w:rFonts w:ascii="Tahoma" w:hAnsi="Tahoma" w:cs="Tahoma"/>
                <w:b/>
                <w:color w:val="000000"/>
                <w:sz w:val="16"/>
                <w:szCs w:val="16"/>
              </w:rPr>
            </w:pPr>
          </w:p>
        </w:tc>
      </w:tr>
      <w:tr w:rsidR="001A1B6D" w:rsidRPr="00BF031C" w14:paraId="374D24E1"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7BF9C2"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69292705"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6ACAD6B7" w14:textId="15CFC008" w:rsidR="001A1B6D" w:rsidRPr="00D665FE" w:rsidRDefault="001A1B6D" w:rsidP="001A1B6D">
            <w:pPr>
              <w:jc w:val="right"/>
              <w:rPr>
                <w:rFonts w:ascii="Tahoma" w:hAnsi="Tahoma" w:cs="Tahoma"/>
                <w:color w:val="000000"/>
                <w:sz w:val="16"/>
                <w:szCs w:val="16"/>
              </w:rPr>
            </w:pPr>
          </w:p>
        </w:tc>
        <w:tc>
          <w:tcPr>
            <w:tcW w:w="1091" w:type="dxa"/>
            <w:tcBorders>
              <w:top w:val="nil"/>
              <w:left w:val="nil"/>
              <w:bottom w:val="single" w:sz="8" w:space="0" w:color="auto"/>
              <w:right w:val="single" w:sz="8" w:space="0" w:color="auto"/>
            </w:tcBorders>
            <w:shd w:val="clear" w:color="auto" w:fill="auto"/>
            <w:vAlign w:val="center"/>
          </w:tcPr>
          <w:p w14:paraId="029C0A8B" w14:textId="02ABD9D0" w:rsidR="001A1B6D" w:rsidRPr="00D665FE" w:rsidRDefault="001A1B6D" w:rsidP="001A1B6D">
            <w:pPr>
              <w:jc w:val="right"/>
              <w:rPr>
                <w:rFonts w:ascii="Tahoma" w:hAnsi="Tahoma" w:cs="Tahoma"/>
                <w:color w:val="000000"/>
                <w:sz w:val="16"/>
                <w:szCs w:val="16"/>
              </w:rPr>
            </w:pPr>
          </w:p>
        </w:tc>
      </w:tr>
      <w:tr w:rsidR="001A1B6D" w:rsidRPr="00BF031C" w14:paraId="34371523"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258C8FED" w14:textId="2DBC5237" w:rsidR="001A1B6D" w:rsidRPr="00D665FE" w:rsidRDefault="001A1B6D" w:rsidP="001A1B6D">
            <w:pPr>
              <w:jc w:val="right"/>
              <w:rPr>
                <w:rFonts w:ascii="Tahoma" w:hAnsi="Tahoma" w:cs="Tahoma"/>
                <w:b/>
                <w:color w:val="000000"/>
                <w:sz w:val="16"/>
                <w:szCs w:val="16"/>
              </w:rPr>
            </w:pPr>
            <w:r w:rsidRPr="00D665FE">
              <w:rPr>
                <w:rFonts w:ascii="Tahoma" w:hAnsi="Tahoma" w:cs="Tahoma"/>
                <w:b/>
                <w:color w:val="000000"/>
                <w:sz w:val="16"/>
                <w:szCs w:val="16"/>
              </w:rPr>
              <w:t>(1</w:t>
            </w:r>
            <w:r w:rsidR="00DA4A4B" w:rsidRPr="00D665FE">
              <w:rPr>
                <w:rFonts w:ascii="Tahoma" w:hAnsi="Tahoma" w:cs="Tahoma"/>
                <w:b/>
                <w:color w:val="000000"/>
                <w:sz w:val="16"/>
                <w:szCs w:val="16"/>
              </w:rPr>
              <w:t>0</w:t>
            </w:r>
            <w:r w:rsidRPr="00D665FE">
              <w:rPr>
                <w:rFonts w:ascii="Tahoma" w:hAnsi="Tahoma" w:cs="Tahoma"/>
                <w:b/>
                <w:color w:val="000000"/>
                <w:sz w:val="16"/>
                <w:szCs w:val="16"/>
              </w:rPr>
              <w:t>,</w:t>
            </w:r>
            <w:r w:rsidR="00473FF2" w:rsidRPr="00D665FE">
              <w:rPr>
                <w:rFonts w:ascii="Tahoma" w:hAnsi="Tahoma" w:cs="Tahoma"/>
                <w:b/>
                <w:color w:val="000000"/>
                <w:sz w:val="16"/>
                <w:szCs w:val="16"/>
              </w:rPr>
              <w:t>304</w:t>
            </w:r>
            <w:r w:rsidRPr="00D665FE">
              <w:rPr>
                <w:rFonts w:ascii="Tahoma" w:hAnsi="Tahoma" w:cs="Tahoma"/>
                <w:b/>
                <w:color w:val="000000"/>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1C7A4CD1"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Balance at 31</w:t>
            </w:r>
            <w:r w:rsidRPr="00D665FE">
              <w:rPr>
                <w:rFonts w:ascii="Tahoma" w:hAnsi="Tahoma" w:cs="Tahoma"/>
                <w:b/>
                <w:sz w:val="16"/>
                <w:szCs w:val="16"/>
                <w:vertAlign w:val="superscript"/>
              </w:rPr>
              <w:t>st</w:t>
            </w:r>
            <w:r w:rsidRPr="00D665FE">
              <w:rPr>
                <w:rFonts w:ascii="Tahoma" w:hAnsi="Tahoma" w:cs="Tahoma"/>
                <w:b/>
                <w:sz w:val="16"/>
                <w:szCs w:val="16"/>
              </w:rPr>
              <w:t xml:space="preserve"> March</w:t>
            </w:r>
          </w:p>
        </w:tc>
        <w:tc>
          <w:tcPr>
            <w:tcW w:w="1080" w:type="dxa"/>
            <w:tcBorders>
              <w:top w:val="nil"/>
              <w:left w:val="nil"/>
              <w:bottom w:val="single" w:sz="8" w:space="0" w:color="auto"/>
              <w:right w:val="single" w:sz="8" w:space="0" w:color="auto"/>
            </w:tcBorders>
            <w:shd w:val="clear" w:color="000000" w:fill="A6A6A6"/>
            <w:vAlign w:val="center"/>
          </w:tcPr>
          <w:p w14:paraId="1AE1BFFA" w14:textId="3F4C903C" w:rsidR="001A1B6D" w:rsidRPr="00D665FE" w:rsidRDefault="001A1B6D" w:rsidP="001A1B6D">
            <w:pPr>
              <w:jc w:val="right"/>
              <w:rPr>
                <w:rFonts w:ascii="Tahoma" w:hAnsi="Tahoma" w:cs="Tahoma"/>
                <w:b/>
                <w:color w:val="000000"/>
                <w:sz w:val="16"/>
                <w:szCs w:val="16"/>
              </w:rPr>
            </w:pPr>
          </w:p>
        </w:tc>
        <w:tc>
          <w:tcPr>
            <w:tcW w:w="1091" w:type="dxa"/>
            <w:tcBorders>
              <w:top w:val="nil"/>
              <w:left w:val="nil"/>
              <w:bottom w:val="single" w:sz="8" w:space="0" w:color="auto"/>
              <w:right w:val="single" w:sz="8" w:space="0" w:color="auto"/>
            </w:tcBorders>
            <w:shd w:val="clear" w:color="000000" w:fill="A6A6A6"/>
            <w:vAlign w:val="center"/>
          </w:tcPr>
          <w:p w14:paraId="4737318A" w14:textId="77777777" w:rsidR="008F3489" w:rsidRPr="00D665FE" w:rsidRDefault="008F3489" w:rsidP="008F3489">
            <w:pPr>
              <w:jc w:val="right"/>
              <w:rPr>
                <w:rFonts w:ascii="Tahoma" w:hAnsi="Tahoma" w:cs="Tahoma"/>
                <w:b/>
                <w:bCs/>
                <w:color w:val="000000"/>
                <w:sz w:val="16"/>
                <w:szCs w:val="16"/>
                <w:lang w:eastAsia="en-GB"/>
              </w:rPr>
            </w:pPr>
            <w:r w:rsidRPr="00D665FE">
              <w:rPr>
                <w:rFonts w:ascii="Tahoma" w:hAnsi="Tahoma" w:cs="Tahoma"/>
                <w:b/>
                <w:bCs/>
                <w:color w:val="000000"/>
                <w:sz w:val="16"/>
                <w:szCs w:val="16"/>
              </w:rPr>
              <w:t>(13,690)</w:t>
            </w:r>
          </w:p>
          <w:p w14:paraId="618E8953" w14:textId="5E06A09D" w:rsidR="001A1B6D" w:rsidRPr="00D665FE" w:rsidRDefault="001A1B6D" w:rsidP="001A1B6D">
            <w:pPr>
              <w:jc w:val="right"/>
              <w:rPr>
                <w:rFonts w:ascii="Tahoma" w:hAnsi="Tahoma" w:cs="Tahoma"/>
                <w:b/>
                <w:color w:val="000000"/>
                <w:sz w:val="16"/>
                <w:szCs w:val="16"/>
              </w:rPr>
            </w:pPr>
          </w:p>
        </w:tc>
      </w:tr>
    </w:tbl>
    <w:p w14:paraId="26512618" w14:textId="77777777" w:rsidR="0090068B" w:rsidRPr="009C22CB" w:rsidRDefault="0090068B" w:rsidP="006A6115">
      <w:pPr>
        <w:rPr>
          <w:rFonts w:ascii="Tahoma" w:hAnsi="Tahoma"/>
          <w:sz w:val="18"/>
          <w:szCs w:val="18"/>
          <w:u w:val="single"/>
        </w:rPr>
      </w:pPr>
    </w:p>
    <w:p w14:paraId="3694BA79"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Pensions Reserve</w:t>
      </w:r>
    </w:p>
    <w:p w14:paraId="02C28C3A" w14:textId="77777777" w:rsidR="001E3E90" w:rsidRPr="009C22CB" w:rsidRDefault="001E3E90" w:rsidP="006A6115">
      <w:pPr>
        <w:pStyle w:val="Heading1"/>
        <w:pBdr>
          <w:bottom w:val="none" w:sz="0" w:space="0" w:color="auto"/>
        </w:pBdr>
        <w:spacing w:after="0" w:line="240" w:lineRule="auto"/>
        <w:rPr>
          <w:rFonts w:ascii="Tahoma" w:hAnsi="Tahoma"/>
          <w:b/>
          <w:sz w:val="18"/>
          <w:szCs w:val="18"/>
        </w:rPr>
      </w:pPr>
    </w:p>
    <w:p w14:paraId="7C8A3F7E" w14:textId="77777777" w:rsidR="001E3E90" w:rsidRPr="009C22CB"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Pensions Reserve absorbs the timing differences arising from the different arrangements for accounting for </w:t>
      </w:r>
      <w:r w:rsidR="00543583" w:rsidRPr="009C22CB">
        <w:rPr>
          <w:rFonts w:ascii="Tahoma" w:hAnsi="Tahoma"/>
          <w:sz w:val="18"/>
          <w:szCs w:val="18"/>
        </w:rPr>
        <w:t>post-employment</w:t>
      </w:r>
      <w:r w:rsidRPr="009C22CB">
        <w:rPr>
          <w:rFonts w:ascii="Tahoma" w:hAnsi="Tahoma"/>
          <w:sz w:val="18"/>
          <w:szCs w:val="18"/>
        </w:rPr>
        <w:t xml:space="preserve"> benefits and for funding benefits in accordance with statutory provisions. The </w:t>
      </w:r>
      <w:r w:rsidR="00E3569D" w:rsidRPr="009C22CB">
        <w:rPr>
          <w:rFonts w:ascii="Tahoma" w:hAnsi="Tahoma"/>
          <w:sz w:val="18"/>
          <w:szCs w:val="18"/>
        </w:rPr>
        <w:t>Council</w:t>
      </w:r>
      <w:r w:rsidRPr="009C22CB">
        <w:rPr>
          <w:rFonts w:ascii="Tahoma" w:hAnsi="Tahoma"/>
          <w:sz w:val="18"/>
          <w:szCs w:val="18"/>
        </w:rPr>
        <w:t xml:space="preserve"> accounts for </w:t>
      </w:r>
      <w:r w:rsidR="00543583" w:rsidRPr="009C22CB">
        <w:rPr>
          <w:rFonts w:ascii="Tahoma" w:hAnsi="Tahoma"/>
          <w:sz w:val="18"/>
          <w:szCs w:val="18"/>
        </w:rPr>
        <w:t>post-employment</w:t>
      </w:r>
      <w:r w:rsidRPr="009C22CB">
        <w:rPr>
          <w:rFonts w:ascii="Tahoma" w:hAnsi="Tahoma"/>
          <w:sz w:val="18"/>
          <w:szCs w:val="18"/>
        </w:rPr>
        <w:t xml:space="preserve"> benefits in the Comprehensive Income and Expenditure Statement as the benefits are earned by employees accruing years of service</w:t>
      </w:r>
      <w:r w:rsidR="00C07012" w:rsidRPr="009C22CB">
        <w:rPr>
          <w:rFonts w:ascii="Tahoma" w:hAnsi="Tahoma"/>
          <w:sz w:val="18"/>
          <w:szCs w:val="18"/>
        </w:rPr>
        <w:t>. The</w:t>
      </w:r>
      <w:r w:rsidRPr="009C22CB">
        <w:rPr>
          <w:rFonts w:ascii="Tahoma" w:hAnsi="Tahoma"/>
          <w:sz w:val="18"/>
          <w:szCs w:val="18"/>
        </w:rPr>
        <w:t xml:space="preserve"> liabilities recognised</w:t>
      </w:r>
      <w:r w:rsidR="00C07012" w:rsidRPr="009C22CB">
        <w:rPr>
          <w:rFonts w:ascii="Tahoma" w:hAnsi="Tahoma"/>
          <w:sz w:val="18"/>
          <w:szCs w:val="18"/>
        </w:rPr>
        <w:t xml:space="preserve"> are updated</w:t>
      </w:r>
      <w:r w:rsidRPr="009C22CB">
        <w:rPr>
          <w:rFonts w:ascii="Tahoma" w:hAnsi="Tahoma"/>
          <w:sz w:val="18"/>
          <w:szCs w:val="18"/>
        </w:rPr>
        <w:t xml:space="preserve"> to reflect inflation, changing assumptions and investment returns on any resources set aside to meet the costs. However, statutory arrangements require benefits earned to be financed</w:t>
      </w:r>
      <w:r w:rsidR="000B777E" w:rsidRPr="009C22CB">
        <w:rPr>
          <w:rFonts w:ascii="Tahoma" w:hAnsi="Tahoma"/>
          <w:sz w:val="18"/>
          <w:szCs w:val="18"/>
        </w:rPr>
        <w:t>,</w:t>
      </w:r>
      <w:r w:rsidRPr="009C22CB">
        <w:rPr>
          <w:rFonts w:ascii="Tahoma" w:hAnsi="Tahoma"/>
          <w:sz w:val="18"/>
          <w:szCs w:val="18"/>
        </w:rPr>
        <w:t xml:space="preserve"> as the </w:t>
      </w:r>
      <w:r w:rsidR="00E3569D" w:rsidRPr="009C22CB">
        <w:rPr>
          <w:rFonts w:ascii="Tahoma" w:hAnsi="Tahoma"/>
          <w:sz w:val="18"/>
          <w:szCs w:val="18"/>
        </w:rPr>
        <w:t>Council</w:t>
      </w:r>
      <w:r w:rsidRPr="009C22CB">
        <w:rPr>
          <w:rFonts w:ascii="Tahoma" w:hAnsi="Tahoma"/>
          <w:sz w:val="18"/>
          <w:szCs w:val="18"/>
        </w:rPr>
        <w:t xml:space="preserve"> makes employer’s contributions to pension funds or eventually pays any pensions for which it is directly responsible. The debit balance on the Pension</w:t>
      </w:r>
      <w:r w:rsidR="00394A9A" w:rsidRPr="009C22CB">
        <w:rPr>
          <w:rFonts w:ascii="Tahoma" w:hAnsi="Tahoma"/>
          <w:sz w:val="18"/>
          <w:szCs w:val="18"/>
        </w:rPr>
        <w:t>’</w:t>
      </w:r>
      <w:r w:rsidRPr="009C22CB">
        <w:rPr>
          <w:rFonts w:ascii="Tahoma" w:hAnsi="Tahoma"/>
          <w:sz w:val="18"/>
          <w:szCs w:val="18"/>
        </w:rPr>
        <w:t xml:space="preserve">s Reserve therefore shows a substantial shortfall in benefits earned by past and current employees and the resources the </w:t>
      </w:r>
      <w:r w:rsidR="00E3569D" w:rsidRPr="009C22CB">
        <w:rPr>
          <w:rFonts w:ascii="Tahoma" w:hAnsi="Tahoma"/>
          <w:sz w:val="18"/>
          <w:szCs w:val="18"/>
        </w:rPr>
        <w:t>Council</w:t>
      </w:r>
      <w:r w:rsidRPr="009C22CB">
        <w:rPr>
          <w:rFonts w:ascii="Tahoma" w:hAnsi="Tahoma"/>
          <w:sz w:val="18"/>
          <w:szCs w:val="18"/>
        </w:rPr>
        <w:t xml:space="preserve"> has set aside to meet them. The statutory arrangements will ensure that funding will have been set aside by the time the benefits come to be paid.</w:t>
      </w:r>
    </w:p>
    <w:p w14:paraId="335B119A" w14:textId="0462BC5C" w:rsidR="00E950F4" w:rsidRPr="00BF031C" w:rsidRDefault="009F1B83" w:rsidP="006A6115">
      <w:pPr>
        <w:rPr>
          <w:highlight w:val="yellow"/>
        </w:rPr>
      </w:pPr>
      <w:r>
        <w:rPr>
          <w:highlight w:val="yellow"/>
        </w:rPr>
        <w:br w:type="page"/>
      </w:r>
    </w:p>
    <w:p w14:paraId="5AE0CB12" w14:textId="77777777" w:rsidR="00E950F4" w:rsidRPr="00BF031C" w:rsidRDefault="00E950F4" w:rsidP="006A6115">
      <w:pPr>
        <w:rPr>
          <w:highlight w:val="yellow"/>
        </w:rPr>
      </w:pPr>
    </w:p>
    <w:tbl>
      <w:tblPr>
        <w:tblW w:w="9828"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9"/>
        <w:gridCol w:w="6578"/>
        <w:gridCol w:w="1239"/>
        <w:gridCol w:w="722"/>
      </w:tblGrid>
      <w:tr w:rsidR="00FA1056" w:rsidRPr="00BF031C" w14:paraId="00E1B169"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tcPr>
          <w:p w14:paraId="73129A26" w14:textId="1F8CA8DD"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6578" w:type="dxa"/>
            <w:tcBorders>
              <w:top w:val="single" w:sz="4" w:space="0" w:color="auto"/>
              <w:left w:val="single" w:sz="4" w:space="0" w:color="auto"/>
              <w:bottom w:val="nil"/>
              <w:right w:val="single" w:sz="4" w:space="0" w:color="auto"/>
            </w:tcBorders>
            <w:shd w:val="clear" w:color="auto" w:fill="auto"/>
          </w:tcPr>
          <w:p w14:paraId="5FFAD3A9" w14:textId="77777777" w:rsidR="00EF0E47" w:rsidRPr="0090774A" w:rsidRDefault="00EF0E47" w:rsidP="00EF0E47">
            <w:pPr>
              <w:pStyle w:val="ExampleText"/>
              <w:spacing w:before="0" w:line="240" w:lineRule="auto"/>
              <w:ind w:left="0"/>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3496F427" w14:textId="7C54F32E"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c>
          <w:tcPr>
            <w:tcW w:w="722" w:type="dxa"/>
            <w:tcBorders>
              <w:top w:val="nil"/>
              <w:left w:val="single" w:sz="4" w:space="0" w:color="auto"/>
              <w:bottom w:val="nil"/>
              <w:right w:val="nil"/>
            </w:tcBorders>
          </w:tcPr>
          <w:p w14:paraId="1E215C61" w14:textId="77777777" w:rsidR="00EF0E47" w:rsidRPr="00BF031C" w:rsidRDefault="00EF0E47" w:rsidP="00EF0E47">
            <w:pPr>
              <w:pStyle w:val="ExampleText"/>
              <w:spacing w:before="0" w:line="240" w:lineRule="auto"/>
              <w:ind w:left="0"/>
              <w:jc w:val="center"/>
              <w:rPr>
                <w:rFonts w:ascii="Tahoma" w:hAnsi="Tahoma" w:cs="Segoe UI"/>
                <w:b/>
                <w:sz w:val="16"/>
                <w:szCs w:val="16"/>
                <w:highlight w:val="yellow"/>
              </w:rPr>
            </w:pPr>
          </w:p>
        </w:tc>
      </w:tr>
      <w:tr w:rsidR="00FA1056" w:rsidRPr="00BF031C" w14:paraId="1C85F8A0"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tcPr>
          <w:p w14:paraId="5E456C82" w14:textId="7236F63B" w:rsidR="00EF0E47" w:rsidRPr="0090774A" w:rsidRDefault="00EF0E47" w:rsidP="00EF0E47">
            <w:pPr>
              <w:jc w:val="center"/>
              <w:rPr>
                <w:rFonts w:ascii="Tahoma" w:hAnsi="Tahoma" w:cs="Segoe UI"/>
                <w:b/>
                <w:sz w:val="16"/>
                <w:szCs w:val="16"/>
              </w:rPr>
            </w:pPr>
            <w:r w:rsidRPr="0090774A">
              <w:rPr>
                <w:rFonts w:ascii="Tahoma" w:hAnsi="Tahoma" w:cs="Segoe UI"/>
                <w:b/>
                <w:sz w:val="16"/>
                <w:szCs w:val="16"/>
              </w:rPr>
              <w:t>£000s</w:t>
            </w:r>
          </w:p>
        </w:tc>
        <w:tc>
          <w:tcPr>
            <w:tcW w:w="6578" w:type="dxa"/>
            <w:tcBorders>
              <w:top w:val="nil"/>
              <w:left w:val="single" w:sz="4" w:space="0" w:color="auto"/>
              <w:bottom w:val="single" w:sz="4" w:space="0" w:color="auto"/>
              <w:right w:val="single" w:sz="4" w:space="0" w:color="auto"/>
            </w:tcBorders>
            <w:shd w:val="clear" w:color="auto" w:fill="auto"/>
          </w:tcPr>
          <w:p w14:paraId="0C021AE1" w14:textId="77777777" w:rsidR="00EF0E47" w:rsidRPr="0090774A" w:rsidRDefault="00EF0E47" w:rsidP="00EF0E47">
            <w:pPr>
              <w:pStyle w:val="ExampleText"/>
              <w:spacing w:before="0" w:line="240" w:lineRule="auto"/>
              <w:ind w:left="0"/>
              <w:jc w:val="center"/>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47CDE24F" w14:textId="77777777"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722" w:type="dxa"/>
            <w:tcBorders>
              <w:top w:val="nil"/>
              <w:left w:val="single" w:sz="4" w:space="0" w:color="auto"/>
              <w:bottom w:val="nil"/>
              <w:right w:val="nil"/>
            </w:tcBorders>
          </w:tcPr>
          <w:p w14:paraId="406FCFDC" w14:textId="77777777" w:rsidR="00EF0E47" w:rsidRPr="00BF031C" w:rsidRDefault="00EF0E47" w:rsidP="00EF0E47">
            <w:pPr>
              <w:pStyle w:val="ExampleText"/>
              <w:spacing w:before="0" w:line="240" w:lineRule="auto"/>
              <w:ind w:left="0"/>
              <w:jc w:val="center"/>
              <w:rPr>
                <w:rFonts w:ascii="Tahoma" w:hAnsi="Tahoma" w:cs="Segoe UI"/>
                <w:b/>
                <w:sz w:val="16"/>
                <w:szCs w:val="16"/>
                <w:highlight w:val="yellow"/>
              </w:rPr>
            </w:pPr>
          </w:p>
        </w:tc>
      </w:tr>
      <w:tr w:rsidR="00FA1056" w:rsidRPr="00BF031C" w14:paraId="1FC13AB1"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19486B92" w14:textId="41912E5E" w:rsidR="00EF0E47" w:rsidRPr="0090774A" w:rsidRDefault="00EF0E47" w:rsidP="00EF0E47">
            <w:pPr>
              <w:jc w:val="right"/>
              <w:rPr>
                <w:rFonts w:ascii="Tahoma" w:hAnsi="Tahoma" w:cs="FS Lola Medium"/>
                <w:b/>
                <w:color w:val="000000"/>
                <w:sz w:val="16"/>
                <w:szCs w:val="16"/>
              </w:rPr>
            </w:pPr>
            <w:r w:rsidRPr="0090774A">
              <w:rPr>
                <w:rFonts w:ascii="Tahoma" w:hAnsi="Tahoma" w:cs="Segoe UI"/>
                <w:b/>
                <w:color w:val="000000"/>
                <w:sz w:val="16"/>
                <w:szCs w:val="16"/>
              </w:rPr>
              <w:t>(328,247)</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40803EB1" w14:textId="77777777" w:rsidR="00EF0E47" w:rsidRPr="0090774A" w:rsidRDefault="00EF0E47" w:rsidP="00EF0E47">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239" w:type="dxa"/>
            <w:tcBorders>
              <w:top w:val="single" w:sz="8" w:space="0" w:color="auto"/>
              <w:left w:val="single" w:sz="8" w:space="0" w:color="auto"/>
              <w:bottom w:val="single" w:sz="8" w:space="0" w:color="auto"/>
              <w:right w:val="single" w:sz="8" w:space="0" w:color="auto"/>
            </w:tcBorders>
            <w:shd w:val="clear" w:color="000000" w:fill="A6A6A6"/>
            <w:vAlign w:val="center"/>
          </w:tcPr>
          <w:p w14:paraId="12F1EA90" w14:textId="2D4A91C2"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 xml:space="preserve">45,335 </w:t>
            </w:r>
          </w:p>
        </w:tc>
        <w:tc>
          <w:tcPr>
            <w:tcW w:w="722" w:type="dxa"/>
            <w:tcBorders>
              <w:top w:val="nil"/>
              <w:left w:val="single" w:sz="4" w:space="0" w:color="auto"/>
              <w:bottom w:val="nil"/>
              <w:right w:val="nil"/>
            </w:tcBorders>
          </w:tcPr>
          <w:p w14:paraId="65C05D1E" w14:textId="77777777" w:rsidR="00EF0E47" w:rsidRPr="009C22CB" w:rsidRDefault="00EF0E47" w:rsidP="00EF0E47">
            <w:pPr>
              <w:pStyle w:val="ExampleText"/>
              <w:spacing w:before="0" w:line="240" w:lineRule="auto"/>
              <w:ind w:left="0"/>
              <w:jc w:val="right"/>
              <w:rPr>
                <w:rFonts w:ascii="Tahoma" w:hAnsi="Tahoma" w:cs="Segoe UI"/>
                <w:b/>
                <w:sz w:val="16"/>
                <w:szCs w:val="16"/>
              </w:rPr>
            </w:pPr>
          </w:p>
        </w:tc>
      </w:tr>
      <w:tr w:rsidR="00EF0E47" w:rsidRPr="00BF031C" w14:paraId="306A04D3" w14:textId="77777777" w:rsidTr="00897B44">
        <w:trPr>
          <w:trHeight w:val="123"/>
        </w:trPr>
        <w:tc>
          <w:tcPr>
            <w:tcW w:w="1289" w:type="dxa"/>
            <w:tcBorders>
              <w:top w:val="single" w:sz="4" w:space="0" w:color="auto"/>
              <w:left w:val="single" w:sz="4" w:space="0" w:color="auto"/>
              <w:bottom w:val="nil"/>
              <w:right w:val="single" w:sz="4" w:space="0" w:color="auto"/>
            </w:tcBorders>
            <w:vAlign w:val="center"/>
          </w:tcPr>
          <w:p w14:paraId="0B386B02" w14:textId="79ACAC94" w:rsidR="00EF0E47" w:rsidRPr="0090774A" w:rsidRDefault="00EF0E47" w:rsidP="00EF0E47">
            <w:pPr>
              <w:jc w:val="right"/>
              <w:rPr>
                <w:rFonts w:ascii="Tahoma" w:hAnsi="Tahoma" w:cs="FS Lola Medium"/>
                <w:color w:val="000000"/>
                <w:sz w:val="16"/>
                <w:szCs w:val="16"/>
              </w:rPr>
            </w:pPr>
            <w:r w:rsidRPr="0090774A">
              <w:rPr>
                <w:rFonts w:ascii="Tahoma" w:hAnsi="Tahoma" w:cs="Segoe UI"/>
                <w:color w:val="000000"/>
                <w:sz w:val="16"/>
                <w:szCs w:val="16"/>
              </w:rPr>
              <w:t> </w:t>
            </w:r>
          </w:p>
        </w:tc>
        <w:tc>
          <w:tcPr>
            <w:tcW w:w="6578" w:type="dxa"/>
            <w:tcBorders>
              <w:top w:val="single" w:sz="4" w:space="0" w:color="auto"/>
              <w:left w:val="single" w:sz="4" w:space="0" w:color="auto"/>
              <w:bottom w:val="nil"/>
              <w:right w:val="single" w:sz="4" w:space="0" w:color="auto"/>
            </w:tcBorders>
            <w:shd w:val="clear" w:color="auto" w:fill="auto"/>
          </w:tcPr>
          <w:p w14:paraId="28FB50DC"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4C59DFD0" w14:textId="20C6981E"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2EEC0AE0"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EF0E47" w:rsidRPr="00BF031C" w14:paraId="4529B94B" w14:textId="77777777" w:rsidTr="00EF0E47">
        <w:trPr>
          <w:trHeight w:val="176"/>
        </w:trPr>
        <w:tc>
          <w:tcPr>
            <w:tcW w:w="1289" w:type="dxa"/>
            <w:tcBorders>
              <w:top w:val="nil"/>
              <w:left w:val="single" w:sz="4" w:space="0" w:color="auto"/>
              <w:bottom w:val="nil"/>
              <w:right w:val="single" w:sz="4" w:space="0" w:color="auto"/>
            </w:tcBorders>
            <w:vAlign w:val="center"/>
          </w:tcPr>
          <w:p w14:paraId="1D450BDC" w14:textId="7065A133"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xml:space="preserve">401,532 </w:t>
            </w:r>
          </w:p>
        </w:tc>
        <w:tc>
          <w:tcPr>
            <w:tcW w:w="6578" w:type="dxa"/>
            <w:tcBorders>
              <w:top w:val="nil"/>
              <w:left w:val="single" w:sz="4" w:space="0" w:color="auto"/>
              <w:bottom w:val="nil"/>
              <w:right w:val="single" w:sz="4" w:space="0" w:color="auto"/>
            </w:tcBorders>
            <w:shd w:val="clear" w:color="auto" w:fill="auto"/>
          </w:tcPr>
          <w:p w14:paraId="5515344D"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Actuarial Gains or (Losses) on Pensions Assets &amp; Liabilities</w:t>
            </w:r>
          </w:p>
        </w:tc>
        <w:tc>
          <w:tcPr>
            <w:tcW w:w="1239" w:type="dxa"/>
            <w:tcBorders>
              <w:top w:val="nil"/>
              <w:left w:val="single" w:sz="8" w:space="0" w:color="auto"/>
              <w:bottom w:val="nil"/>
              <w:right w:val="single" w:sz="8" w:space="0" w:color="auto"/>
            </w:tcBorders>
            <w:shd w:val="clear" w:color="auto" w:fill="auto"/>
            <w:vAlign w:val="center"/>
          </w:tcPr>
          <w:p w14:paraId="29845F0B" w14:textId="3FC903D7" w:rsidR="00EF0E47" w:rsidRPr="00897B44" w:rsidRDefault="006443EF" w:rsidP="00EF0E47">
            <w:pPr>
              <w:jc w:val="right"/>
              <w:rPr>
                <w:rFonts w:ascii="Tahoma" w:hAnsi="Tahoma" w:cs="Tahoma"/>
                <w:color w:val="000000"/>
                <w:sz w:val="16"/>
                <w:szCs w:val="16"/>
                <w:lang w:eastAsia="en-GB"/>
              </w:rPr>
            </w:pPr>
            <w:r w:rsidRPr="00897B44">
              <w:rPr>
                <w:rFonts w:ascii="Tahoma" w:hAnsi="Tahoma" w:cs="Tahoma"/>
                <w:color w:val="000000"/>
                <w:sz w:val="16"/>
                <w:szCs w:val="16"/>
              </w:rPr>
              <w:t>(7</w:t>
            </w:r>
            <w:r w:rsidR="0021404D" w:rsidRPr="00897B44">
              <w:rPr>
                <w:rFonts w:ascii="Tahoma" w:hAnsi="Tahoma" w:cs="Tahoma"/>
                <w:color w:val="000000"/>
                <w:sz w:val="16"/>
                <w:szCs w:val="16"/>
              </w:rPr>
              <w:t>5,628</w:t>
            </w:r>
            <w:r w:rsidRPr="00897B44">
              <w:rPr>
                <w:rFonts w:ascii="Tahoma" w:hAnsi="Tahoma" w:cs="Tahoma"/>
                <w:color w:val="000000"/>
                <w:sz w:val="16"/>
                <w:szCs w:val="16"/>
              </w:rPr>
              <w:t>)</w:t>
            </w:r>
          </w:p>
        </w:tc>
        <w:tc>
          <w:tcPr>
            <w:tcW w:w="722" w:type="dxa"/>
            <w:tcBorders>
              <w:top w:val="nil"/>
              <w:left w:val="single" w:sz="4" w:space="0" w:color="auto"/>
              <w:bottom w:val="nil"/>
              <w:right w:val="nil"/>
            </w:tcBorders>
          </w:tcPr>
          <w:p w14:paraId="563EE024" w14:textId="1E3F3344" w:rsidR="00EF0E47" w:rsidRPr="009C22CB" w:rsidRDefault="00EF0E47" w:rsidP="00EF0E47">
            <w:pPr>
              <w:pStyle w:val="ExampleText"/>
              <w:spacing w:before="0" w:line="240" w:lineRule="auto"/>
              <w:ind w:left="0"/>
              <w:jc w:val="center"/>
              <w:rPr>
                <w:rFonts w:ascii="Tahoma" w:hAnsi="Tahoma" w:cs="Segoe UI"/>
                <w:sz w:val="16"/>
                <w:szCs w:val="16"/>
              </w:rPr>
            </w:pPr>
            <w:hyperlink w:anchor="CIES" w:history="1">
              <w:r w:rsidRPr="009C22CB">
                <w:rPr>
                  <w:rStyle w:val="Hyperlink"/>
                  <w:rFonts w:ascii="Tahoma" w:hAnsi="Tahoma" w:cs="Segoe UI"/>
                  <w:sz w:val="16"/>
                  <w:szCs w:val="16"/>
                </w:rPr>
                <w:t>CI&amp;ES</w:t>
              </w:r>
            </w:hyperlink>
          </w:p>
        </w:tc>
      </w:tr>
      <w:tr w:rsidR="00EF0E47" w:rsidRPr="00BF031C" w14:paraId="1F351186" w14:textId="77777777" w:rsidTr="00EF0E47">
        <w:trPr>
          <w:trHeight w:val="176"/>
        </w:trPr>
        <w:tc>
          <w:tcPr>
            <w:tcW w:w="1289" w:type="dxa"/>
            <w:tcBorders>
              <w:top w:val="nil"/>
              <w:left w:val="single" w:sz="4" w:space="0" w:color="auto"/>
              <w:bottom w:val="nil"/>
              <w:right w:val="single" w:sz="4" w:space="0" w:color="auto"/>
            </w:tcBorders>
            <w:vAlign w:val="center"/>
          </w:tcPr>
          <w:p w14:paraId="5D475B34" w14:textId="05E6100D"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26FC6BE7"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3CC435A4" w14:textId="44FC1C39"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4E4A9B4F"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EF0E47" w:rsidRPr="00BF031C" w14:paraId="46C0994F" w14:textId="77777777" w:rsidTr="00EF0E47">
        <w:trPr>
          <w:trHeight w:val="176"/>
        </w:trPr>
        <w:tc>
          <w:tcPr>
            <w:tcW w:w="1289" w:type="dxa"/>
            <w:tcBorders>
              <w:top w:val="nil"/>
              <w:left w:val="single" w:sz="4" w:space="0" w:color="auto"/>
              <w:bottom w:val="nil"/>
              <w:right w:val="single" w:sz="4" w:space="0" w:color="auto"/>
            </w:tcBorders>
            <w:vAlign w:val="center"/>
          </w:tcPr>
          <w:p w14:paraId="458F9CD5" w14:textId="66027333"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(48,845)</w:t>
            </w:r>
          </w:p>
        </w:tc>
        <w:tc>
          <w:tcPr>
            <w:tcW w:w="6578" w:type="dxa"/>
            <w:tcBorders>
              <w:top w:val="nil"/>
              <w:left w:val="single" w:sz="4" w:space="0" w:color="auto"/>
              <w:bottom w:val="nil"/>
              <w:right w:val="single" w:sz="4" w:space="0" w:color="auto"/>
            </w:tcBorders>
            <w:shd w:val="clear" w:color="auto" w:fill="auto"/>
          </w:tcPr>
          <w:p w14:paraId="331357FC"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Reversal of Items Relating to Retirement Benefits Debited or Credited to the Surplus or Deficit on the Provision of Services in the Comprehensive Income &amp; Expenditure Statement</w:t>
            </w:r>
          </w:p>
        </w:tc>
        <w:tc>
          <w:tcPr>
            <w:tcW w:w="1239" w:type="dxa"/>
            <w:tcBorders>
              <w:top w:val="nil"/>
              <w:left w:val="single" w:sz="8" w:space="0" w:color="auto"/>
              <w:bottom w:val="nil"/>
              <w:right w:val="single" w:sz="8" w:space="0" w:color="auto"/>
            </w:tcBorders>
            <w:shd w:val="clear" w:color="auto" w:fill="auto"/>
            <w:vAlign w:val="center"/>
          </w:tcPr>
          <w:p w14:paraId="082339F7" w14:textId="6678721B"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(22,</w:t>
            </w:r>
            <w:r w:rsidR="005F69D3" w:rsidRPr="00897B44">
              <w:rPr>
                <w:rFonts w:ascii="Tahoma" w:hAnsi="Tahoma" w:cs="Tahoma"/>
                <w:color w:val="000000"/>
                <w:sz w:val="16"/>
                <w:szCs w:val="16"/>
              </w:rPr>
              <w:t>619</w:t>
            </w:r>
            <w:r w:rsidRPr="00897B44">
              <w:rPr>
                <w:rFonts w:ascii="Tahoma" w:hAnsi="Tahoma" w:cs="Tahoma"/>
                <w:color w:val="000000"/>
                <w:sz w:val="16"/>
                <w:szCs w:val="16"/>
              </w:rPr>
              <w:t>)</w:t>
            </w:r>
          </w:p>
        </w:tc>
        <w:tc>
          <w:tcPr>
            <w:tcW w:w="722" w:type="dxa"/>
            <w:tcBorders>
              <w:top w:val="nil"/>
              <w:left w:val="single" w:sz="4" w:space="0" w:color="auto"/>
              <w:bottom w:val="nil"/>
              <w:right w:val="nil"/>
            </w:tcBorders>
            <w:vAlign w:val="center"/>
          </w:tcPr>
          <w:p w14:paraId="4A735CEC" w14:textId="77777777" w:rsidR="00EF0E47" w:rsidRPr="009C22CB" w:rsidRDefault="00EF0E47" w:rsidP="00EF0E47">
            <w:pPr>
              <w:pStyle w:val="ExampleText"/>
              <w:spacing w:before="0" w:line="240" w:lineRule="auto"/>
              <w:ind w:left="0"/>
              <w:jc w:val="center"/>
              <w:rPr>
                <w:rFonts w:ascii="Tahoma" w:hAnsi="Tahoma" w:cs="Segoe UI"/>
                <w:sz w:val="16"/>
                <w:szCs w:val="16"/>
              </w:rPr>
            </w:pPr>
          </w:p>
        </w:tc>
      </w:tr>
      <w:tr w:rsidR="00EF0E47" w:rsidRPr="00BF031C" w14:paraId="1803A0EB" w14:textId="77777777" w:rsidTr="00EF0E47">
        <w:trPr>
          <w:trHeight w:val="176"/>
        </w:trPr>
        <w:tc>
          <w:tcPr>
            <w:tcW w:w="1289" w:type="dxa"/>
            <w:tcBorders>
              <w:top w:val="nil"/>
              <w:left w:val="single" w:sz="4" w:space="0" w:color="auto"/>
              <w:bottom w:val="nil"/>
              <w:right w:val="single" w:sz="4" w:space="0" w:color="auto"/>
            </w:tcBorders>
            <w:vAlign w:val="center"/>
          </w:tcPr>
          <w:p w14:paraId="76C50EE8" w14:textId="070A5960" w:rsidR="00EF0E47" w:rsidRPr="0090774A" w:rsidRDefault="00EF0E47" w:rsidP="00EF0E47">
            <w:pPr>
              <w:jc w:val="right"/>
              <w:rPr>
                <w:rFonts w:ascii="Tahoma" w:hAnsi="Tahoma" w:cs="FS Lola Medium"/>
                <w:b/>
                <w:color w:val="000000"/>
                <w:sz w:val="16"/>
                <w:szCs w:val="16"/>
              </w:rPr>
            </w:pPr>
            <w:r w:rsidRPr="0090774A">
              <w:rPr>
                <w:rFonts w:ascii="Tahoma" w:hAnsi="Tahoma" w:cs="FS Lola Medium"/>
                <w:b/>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01D6D746"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2A0D59B2" w14:textId="4ABC7ACB"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 </w:t>
            </w:r>
          </w:p>
        </w:tc>
        <w:tc>
          <w:tcPr>
            <w:tcW w:w="722" w:type="dxa"/>
            <w:tcBorders>
              <w:top w:val="nil"/>
              <w:left w:val="single" w:sz="4" w:space="0" w:color="auto"/>
              <w:bottom w:val="nil"/>
              <w:right w:val="nil"/>
            </w:tcBorders>
            <w:vAlign w:val="center"/>
          </w:tcPr>
          <w:p w14:paraId="5D36BD28" w14:textId="77777777" w:rsidR="00EF0E47" w:rsidRPr="009C22CB" w:rsidRDefault="00EF0E47" w:rsidP="00EF0E47">
            <w:pPr>
              <w:pStyle w:val="ExampleText"/>
              <w:spacing w:before="0" w:line="240" w:lineRule="auto"/>
              <w:ind w:left="0"/>
              <w:jc w:val="center"/>
              <w:rPr>
                <w:rFonts w:ascii="Tahoma" w:hAnsi="Tahoma" w:cs="Segoe UI"/>
                <w:b/>
                <w:sz w:val="16"/>
                <w:szCs w:val="16"/>
              </w:rPr>
            </w:pPr>
          </w:p>
        </w:tc>
      </w:tr>
      <w:tr w:rsidR="00EF0E47" w:rsidRPr="00BF031C" w14:paraId="495A9C8F" w14:textId="77777777" w:rsidTr="00EF0E47">
        <w:trPr>
          <w:trHeight w:val="176"/>
        </w:trPr>
        <w:tc>
          <w:tcPr>
            <w:tcW w:w="1289" w:type="dxa"/>
            <w:tcBorders>
              <w:top w:val="nil"/>
              <w:left w:val="single" w:sz="4" w:space="0" w:color="auto"/>
              <w:bottom w:val="nil"/>
              <w:right w:val="single" w:sz="4" w:space="0" w:color="auto"/>
            </w:tcBorders>
            <w:vAlign w:val="center"/>
          </w:tcPr>
          <w:p w14:paraId="5F9E4018" w14:textId="3313764B"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20,895</w:t>
            </w:r>
          </w:p>
        </w:tc>
        <w:tc>
          <w:tcPr>
            <w:tcW w:w="6578" w:type="dxa"/>
            <w:tcBorders>
              <w:top w:val="nil"/>
              <w:left w:val="single" w:sz="4" w:space="0" w:color="auto"/>
              <w:bottom w:val="nil"/>
              <w:right w:val="single" w:sz="4" w:space="0" w:color="auto"/>
            </w:tcBorders>
            <w:shd w:val="clear" w:color="auto" w:fill="auto"/>
          </w:tcPr>
          <w:p w14:paraId="01C56770"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Employer’s Pensions Contributions</w:t>
            </w:r>
          </w:p>
        </w:tc>
        <w:tc>
          <w:tcPr>
            <w:tcW w:w="1239" w:type="dxa"/>
            <w:tcBorders>
              <w:top w:val="nil"/>
              <w:left w:val="single" w:sz="8" w:space="0" w:color="auto"/>
              <w:bottom w:val="nil"/>
              <w:right w:val="single" w:sz="8" w:space="0" w:color="auto"/>
            </w:tcBorders>
            <w:shd w:val="clear" w:color="auto" w:fill="auto"/>
            <w:vAlign w:val="center"/>
          </w:tcPr>
          <w:p w14:paraId="0D1DDFD3" w14:textId="0A1706CD"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2</w:t>
            </w:r>
            <w:r w:rsidR="005F69D3" w:rsidRPr="00897B44">
              <w:rPr>
                <w:rFonts w:ascii="Tahoma" w:hAnsi="Tahoma" w:cs="Tahoma"/>
                <w:color w:val="000000"/>
                <w:sz w:val="16"/>
                <w:szCs w:val="16"/>
              </w:rPr>
              <w:t>3,566</w:t>
            </w:r>
            <w:r w:rsidRPr="00897B44">
              <w:rPr>
                <w:rFonts w:ascii="Tahoma" w:hAnsi="Tahoma" w:cs="Tahoma"/>
                <w:color w:val="000000"/>
                <w:sz w:val="16"/>
                <w:szCs w:val="16"/>
              </w:rPr>
              <w:t xml:space="preserve"> </w:t>
            </w:r>
          </w:p>
        </w:tc>
        <w:tc>
          <w:tcPr>
            <w:tcW w:w="722" w:type="dxa"/>
            <w:tcBorders>
              <w:top w:val="nil"/>
              <w:left w:val="single" w:sz="4" w:space="0" w:color="auto"/>
              <w:bottom w:val="nil"/>
              <w:right w:val="nil"/>
            </w:tcBorders>
            <w:vAlign w:val="center"/>
          </w:tcPr>
          <w:p w14:paraId="4E20549B" w14:textId="77777777" w:rsidR="00EF0E47" w:rsidRPr="009C22CB" w:rsidRDefault="00EF0E47" w:rsidP="00EF0E47">
            <w:pPr>
              <w:pStyle w:val="ExampleText"/>
              <w:spacing w:before="0" w:line="240" w:lineRule="auto"/>
              <w:ind w:left="0"/>
              <w:jc w:val="center"/>
              <w:rPr>
                <w:rFonts w:ascii="Tahoma" w:hAnsi="Tahoma" w:cs="Segoe UI"/>
                <w:sz w:val="16"/>
                <w:szCs w:val="16"/>
              </w:rPr>
            </w:pPr>
          </w:p>
        </w:tc>
      </w:tr>
      <w:tr w:rsidR="00EF0E47" w:rsidRPr="00BF031C" w14:paraId="41D5EA69" w14:textId="77777777" w:rsidTr="00EF0E47">
        <w:trPr>
          <w:trHeight w:val="176"/>
        </w:trPr>
        <w:tc>
          <w:tcPr>
            <w:tcW w:w="1289" w:type="dxa"/>
            <w:tcBorders>
              <w:top w:val="nil"/>
              <w:left w:val="single" w:sz="4" w:space="0" w:color="auto"/>
              <w:bottom w:val="single" w:sz="4" w:space="0" w:color="auto"/>
              <w:right w:val="single" w:sz="4" w:space="0" w:color="auto"/>
            </w:tcBorders>
            <w:vAlign w:val="center"/>
          </w:tcPr>
          <w:p w14:paraId="029AA5F7" w14:textId="0CADDA7D"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78" w:type="dxa"/>
            <w:tcBorders>
              <w:top w:val="nil"/>
              <w:left w:val="single" w:sz="4" w:space="0" w:color="auto"/>
              <w:bottom w:val="single" w:sz="4" w:space="0" w:color="auto"/>
              <w:right w:val="single" w:sz="4" w:space="0" w:color="auto"/>
            </w:tcBorders>
            <w:shd w:val="clear" w:color="auto" w:fill="auto"/>
          </w:tcPr>
          <w:p w14:paraId="6F149712"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single" w:sz="8" w:space="0" w:color="auto"/>
              <w:right w:val="single" w:sz="8" w:space="0" w:color="auto"/>
            </w:tcBorders>
            <w:shd w:val="clear" w:color="auto" w:fill="auto"/>
            <w:vAlign w:val="center"/>
          </w:tcPr>
          <w:p w14:paraId="03F46E93" w14:textId="40DF1EE3"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5342B992"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FA1056" w:rsidRPr="00BF031C" w14:paraId="73593022"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7BF34BF9" w14:textId="04A3AC94" w:rsidR="00EF0E47" w:rsidRPr="0090774A" w:rsidRDefault="00EF0E47" w:rsidP="00EF0E47">
            <w:pPr>
              <w:jc w:val="right"/>
              <w:rPr>
                <w:rFonts w:ascii="Tahoma" w:hAnsi="Tahoma" w:cs="FS Lola Medium"/>
                <w:b/>
                <w:color w:val="000000"/>
                <w:sz w:val="16"/>
                <w:szCs w:val="16"/>
              </w:rPr>
            </w:pPr>
            <w:r w:rsidRPr="0090774A">
              <w:rPr>
                <w:rFonts w:ascii="Tahoma" w:hAnsi="Tahoma" w:cs="FS Lola Medium"/>
                <w:b/>
                <w:color w:val="000000"/>
                <w:sz w:val="16"/>
                <w:szCs w:val="16"/>
              </w:rPr>
              <w:t>45,335</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64B1CF83" w14:textId="77777777" w:rsidR="00EF0E47" w:rsidRPr="0090774A" w:rsidRDefault="00EF0E47" w:rsidP="00EF0E47">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31</w:t>
            </w:r>
            <w:r w:rsidRPr="0090774A">
              <w:rPr>
                <w:rFonts w:ascii="Tahoma" w:hAnsi="Tahoma" w:cs="Segoe UI"/>
                <w:b/>
                <w:sz w:val="16"/>
                <w:szCs w:val="16"/>
                <w:vertAlign w:val="superscript"/>
              </w:rPr>
              <w:t>st</w:t>
            </w:r>
            <w:r w:rsidRPr="0090774A">
              <w:rPr>
                <w:rFonts w:ascii="Tahoma" w:hAnsi="Tahoma" w:cs="Segoe UI"/>
                <w:b/>
                <w:sz w:val="16"/>
                <w:szCs w:val="16"/>
              </w:rPr>
              <w:t xml:space="preserve"> March</w:t>
            </w:r>
          </w:p>
        </w:tc>
        <w:tc>
          <w:tcPr>
            <w:tcW w:w="1239" w:type="dxa"/>
            <w:tcBorders>
              <w:top w:val="nil"/>
              <w:left w:val="single" w:sz="8" w:space="0" w:color="auto"/>
              <w:bottom w:val="single" w:sz="8" w:space="0" w:color="auto"/>
              <w:right w:val="single" w:sz="8" w:space="0" w:color="auto"/>
            </w:tcBorders>
            <w:shd w:val="clear" w:color="000000" w:fill="A6A6A6"/>
            <w:vAlign w:val="center"/>
          </w:tcPr>
          <w:p w14:paraId="1472D432" w14:textId="4AB0C8A6"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(29,346)</w:t>
            </w:r>
          </w:p>
        </w:tc>
        <w:tc>
          <w:tcPr>
            <w:tcW w:w="722" w:type="dxa"/>
            <w:tcBorders>
              <w:top w:val="nil"/>
              <w:left w:val="single" w:sz="4" w:space="0" w:color="auto"/>
              <w:bottom w:val="nil"/>
              <w:right w:val="nil"/>
            </w:tcBorders>
          </w:tcPr>
          <w:p w14:paraId="14434275" w14:textId="77777777" w:rsidR="00EF0E47" w:rsidRPr="009C22CB" w:rsidRDefault="00EF0E47" w:rsidP="00EF0E47">
            <w:pPr>
              <w:pStyle w:val="ExampleText"/>
              <w:spacing w:before="0" w:line="240" w:lineRule="auto"/>
              <w:ind w:left="0"/>
              <w:jc w:val="right"/>
              <w:rPr>
                <w:rFonts w:ascii="Tahoma" w:hAnsi="Tahoma" w:cs="Segoe UI"/>
                <w:b/>
                <w:sz w:val="16"/>
                <w:szCs w:val="16"/>
              </w:rPr>
            </w:pPr>
          </w:p>
        </w:tc>
      </w:tr>
    </w:tbl>
    <w:p w14:paraId="3F9879F1" w14:textId="77777777" w:rsidR="001E3E90" w:rsidRPr="009C22CB" w:rsidRDefault="001E3E90" w:rsidP="006A6115">
      <w:pPr>
        <w:rPr>
          <w:sz w:val="18"/>
          <w:szCs w:val="18"/>
        </w:rPr>
      </w:pPr>
    </w:p>
    <w:p w14:paraId="578AFA7A" w14:textId="77777777" w:rsidR="00DE69E5" w:rsidRPr="009C22CB" w:rsidRDefault="00DE69E5" w:rsidP="00DE69E5">
      <w:pPr>
        <w:rPr>
          <w:rFonts w:ascii="Tahoma" w:hAnsi="Tahoma"/>
          <w:sz w:val="18"/>
          <w:szCs w:val="18"/>
          <w:u w:val="single"/>
        </w:rPr>
      </w:pPr>
      <w:r w:rsidRPr="009C22CB">
        <w:rPr>
          <w:rFonts w:ascii="Tahoma" w:hAnsi="Tahoma"/>
          <w:sz w:val="18"/>
          <w:szCs w:val="18"/>
          <w:u w:val="single"/>
        </w:rPr>
        <w:t>Financial Instruments Revaluation Reserve</w:t>
      </w:r>
    </w:p>
    <w:p w14:paraId="09B7F1B1" w14:textId="77777777" w:rsidR="00DE69E5" w:rsidRPr="009C22CB" w:rsidRDefault="00DE69E5" w:rsidP="00DE69E5">
      <w:pPr>
        <w:rPr>
          <w:rFonts w:ascii="Tahoma" w:hAnsi="Tahoma"/>
          <w:sz w:val="18"/>
          <w:szCs w:val="18"/>
          <w:u w:val="single"/>
        </w:rPr>
      </w:pPr>
    </w:p>
    <w:p w14:paraId="70BFBED5" w14:textId="77777777" w:rsidR="00DE69E5" w:rsidRPr="009C22CB" w:rsidRDefault="00DE69E5" w:rsidP="00DE69E5">
      <w:p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 xml:space="preserve">The Financial Instruments Revaluation Reserve contains the gains made by the </w:t>
      </w:r>
      <w:r w:rsidR="00E3569D" w:rsidRPr="009C22CB">
        <w:rPr>
          <w:rFonts w:ascii="Tahoma" w:hAnsi="Tahoma" w:cs="HelveticaNeue-BoldCond"/>
          <w:color w:val="221E1F"/>
          <w:sz w:val="18"/>
          <w:szCs w:val="18"/>
          <w:lang w:eastAsia="en-GB"/>
        </w:rPr>
        <w:t>Council</w:t>
      </w:r>
      <w:r w:rsidRPr="009C22CB">
        <w:rPr>
          <w:rFonts w:ascii="Tahoma" w:hAnsi="Tahoma" w:cs="HelveticaNeue-BoldCond"/>
          <w:color w:val="221E1F"/>
          <w:sz w:val="18"/>
          <w:szCs w:val="18"/>
          <w:lang w:eastAsia="en-GB"/>
        </w:rPr>
        <w:t xml:space="preserve"> arising from increases in the value of its investments that are measured at fair value through other comprehensive income and expenditure. The balance is reduced when investments with accumulated gains are: </w:t>
      </w:r>
    </w:p>
    <w:p w14:paraId="0708DFAD" w14:textId="77777777" w:rsidR="00DE69E5" w:rsidRPr="009C22CB" w:rsidRDefault="00DE69E5" w:rsidP="00DE69E5">
      <w:pPr>
        <w:autoSpaceDE w:val="0"/>
        <w:autoSpaceDN w:val="0"/>
        <w:adjustRightInd w:val="0"/>
        <w:rPr>
          <w:rFonts w:ascii="Tahoma" w:hAnsi="Tahoma" w:cs="HelveticaNeue-BoldCond"/>
          <w:color w:val="221E1F"/>
          <w:sz w:val="18"/>
          <w:szCs w:val="18"/>
          <w:lang w:eastAsia="en-GB"/>
        </w:rPr>
      </w:pPr>
    </w:p>
    <w:p w14:paraId="7A79B1B5" w14:textId="77777777" w:rsidR="00DE69E5" w:rsidRPr="009C22CB"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revalued downwards or impaired and the gains are lost; and</w:t>
      </w:r>
    </w:p>
    <w:p w14:paraId="29A35FFF" w14:textId="77777777" w:rsidR="00DE69E5" w:rsidRPr="009C22CB"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 xml:space="preserve">disposed of and the gains are realised. </w:t>
      </w:r>
    </w:p>
    <w:p w14:paraId="30437B68" w14:textId="77777777" w:rsidR="00174E1D" w:rsidRPr="00BF031C" w:rsidRDefault="00174E1D" w:rsidP="00DE69E5">
      <w:pPr>
        <w:autoSpaceDE w:val="0"/>
        <w:autoSpaceDN w:val="0"/>
        <w:adjustRightInd w:val="0"/>
        <w:ind w:left="705"/>
        <w:rPr>
          <w:rFonts w:ascii="Tahoma" w:hAnsi="Tahoma" w:cs="HelveticaNeue-BoldCond"/>
          <w:color w:val="221E1F"/>
          <w:sz w:val="18"/>
          <w:szCs w:val="18"/>
          <w:highlight w:val="yellow"/>
          <w:lang w:eastAsia="en-GB"/>
        </w:rPr>
      </w:pPr>
    </w:p>
    <w:tbl>
      <w:tblPr>
        <w:tblW w:w="10017" w:type="dxa"/>
        <w:tblInd w:w="-5" w:type="dxa"/>
        <w:tblLook w:val="04A0" w:firstRow="1" w:lastRow="0" w:firstColumn="1" w:lastColumn="0" w:noHBand="0" w:noVBand="1"/>
      </w:tblPr>
      <w:tblGrid>
        <w:gridCol w:w="1680"/>
        <w:gridCol w:w="5124"/>
        <w:gridCol w:w="1606"/>
        <w:gridCol w:w="1607"/>
      </w:tblGrid>
      <w:tr w:rsidR="00DE69E5" w:rsidRPr="00BF031C" w14:paraId="2DE50B87" w14:textId="77777777" w:rsidTr="00905760">
        <w:trPr>
          <w:trHeight w:val="80"/>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3CD12AE5" w14:textId="311483EA"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20</w:t>
            </w:r>
            <w:r w:rsidR="001A1B6D"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2</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3</w:t>
            </w:r>
          </w:p>
        </w:tc>
        <w:tc>
          <w:tcPr>
            <w:tcW w:w="5124" w:type="dxa"/>
            <w:tcBorders>
              <w:top w:val="single" w:sz="4" w:space="0" w:color="auto"/>
              <w:left w:val="single" w:sz="4" w:space="0" w:color="auto"/>
              <w:right w:val="single" w:sz="4" w:space="0" w:color="auto"/>
            </w:tcBorders>
            <w:shd w:val="clear" w:color="auto" w:fill="auto"/>
            <w:hideMark/>
          </w:tcPr>
          <w:p w14:paraId="3F67653D" w14:textId="77777777" w:rsidR="00DE69E5" w:rsidRPr="0090774A" w:rsidRDefault="00DE69E5" w:rsidP="006457C7">
            <w:pPr>
              <w:rPr>
                <w:rFonts w:ascii="Tahoma" w:hAnsi="Tahoma" w:cs="Segoe UI"/>
                <w:b/>
                <w:color w:val="000000"/>
                <w:sz w:val="16"/>
                <w:szCs w:val="16"/>
                <w:lang w:eastAsia="en-GB"/>
              </w:rPr>
            </w:pPr>
            <w:r w:rsidRPr="0090774A">
              <w:rPr>
                <w:rFonts w:ascii="Tahoma" w:hAnsi="Tahoma" w:cs="Segoe UI"/>
                <w:b/>
                <w:color w:val="000000"/>
                <w:sz w:val="16"/>
                <w:szCs w:val="16"/>
                <w:lang w:eastAsia="en-GB"/>
              </w:rPr>
              <w:t> </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A3AB06" w14:textId="402313B8"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20</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3</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4</w:t>
            </w:r>
          </w:p>
        </w:tc>
      </w:tr>
      <w:tr w:rsidR="00DE69E5" w:rsidRPr="00BF031C" w14:paraId="4C542E6E" w14:textId="77777777" w:rsidTr="00905760">
        <w:trPr>
          <w:trHeight w:val="139"/>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46F807BE"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c>
          <w:tcPr>
            <w:tcW w:w="5124" w:type="dxa"/>
            <w:tcBorders>
              <w:left w:val="single" w:sz="4" w:space="0" w:color="auto"/>
              <w:bottom w:val="single" w:sz="4" w:space="0" w:color="auto"/>
              <w:right w:val="single" w:sz="4" w:space="0" w:color="auto"/>
            </w:tcBorders>
            <w:shd w:val="clear" w:color="auto" w:fill="auto"/>
            <w:hideMark/>
          </w:tcPr>
          <w:p w14:paraId="344DEBBA"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 </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14:paraId="2C590109"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c>
          <w:tcPr>
            <w:tcW w:w="1607" w:type="dxa"/>
            <w:tcBorders>
              <w:top w:val="single" w:sz="4" w:space="0" w:color="auto"/>
              <w:left w:val="single" w:sz="4" w:space="0" w:color="auto"/>
              <w:bottom w:val="single" w:sz="4" w:space="0" w:color="auto"/>
              <w:right w:val="single" w:sz="4" w:space="0" w:color="auto"/>
            </w:tcBorders>
            <w:shd w:val="clear" w:color="auto" w:fill="auto"/>
            <w:hideMark/>
          </w:tcPr>
          <w:p w14:paraId="6D896E2A"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r>
      <w:tr w:rsidR="00F33A5A" w:rsidRPr="00897B44" w14:paraId="0CCDAC62" w14:textId="77777777" w:rsidTr="00905760">
        <w:trPr>
          <w:trHeight w:val="21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485FE76" w14:textId="72EF7583" w:rsidR="00AA5756" w:rsidRPr="00897B44" w:rsidRDefault="00212153" w:rsidP="006457C7">
            <w:pPr>
              <w:jc w:val="right"/>
              <w:rPr>
                <w:rFonts w:ascii="Tahoma" w:hAnsi="Tahoma" w:cs="Tahoma"/>
                <w:b/>
                <w:color w:val="000000"/>
                <w:sz w:val="16"/>
                <w:szCs w:val="16"/>
              </w:rPr>
            </w:pPr>
            <w:r w:rsidRPr="00897B44">
              <w:rPr>
                <w:rFonts w:ascii="Tahoma" w:hAnsi="Tahoma" w:cs="Tahoma"/>
                <w:b/>
                <w:color w:val="000000"/>
                <w:sz w:val="16"/>
                <w:szCs w:val="16"/>
              </w:rPr>
              <w:t>(</w:t>
            </w:r>
            <w:r w:rsidR="00684449" w:rsidRPr="00897B44">
              <w:rPr>
                <w:rFonts w:ascii="Tahoma" w:hAnsi="Tahoma" w:cs="Tahoma"/>
                <w:b/>
                <w:color w:val="000000"/>
                <w:sz w:val="16"/>
                <w:szCs w:val="16"/>
              </w:rPr>
              <w:t>431</w:t>
            </w:r>
            <w:r w:rsidRPr="00897B44">
              <w:rPr>
                <w:rFonts w:ascii="Tahoma" w:hAnsi="Tahoma" w:cs="Tahoma"/>
                <w:b/>
                <w:color w:val="000000"/>
                <w:sz w:val="16"/>
                <w:szCs w:val="16"/>
              </w:rPr>
              <w:t>)</w:t>
            </w:r>
            <w:r w:rsidR="00AA5756" w:rsidRPr="00897B44">
              <w:rPr>
                <w:rFonts w:ascii="Tahoma" w:hAnsi="Tahoma" w:cs="Tahoma"/>
                <w:b/>
                <w:color w:val="000000"/>
                <w:sz w:val="16"/>
                <w:szCs w:val="16"/>
              </w:rPr>
              <w:t xml:space="preserve"> </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337FE02A" w14:textId="77777777" w:rsidR="00AA5756" w:rsidRPr="00897B44" w:rsidRDefault="00AA5756" w:rsidP="006457C7">
            <w:pPr>
              <w:rPr>
                <w:rFonts w:ascii="Tahoma" w:hAnsi="Tahoma" w:cs="Tahoma"/>
                <w:b/>
                <w:color w:val="000000"/>
                <w:sz w:val="16"/>
                <w:szCs w:val="16"/>
                <w:lang w:eastAsia="en-GB"/>
              </w:rPr>
            </w:pPr>
            <w:r w:rsidRPr="00897B44">
              <w:rPr>
                <w:rFonts w:ascii="Tahoma" w:hAnsi="Tahoma" w:cs="Tahoma"/>
                <w:b/>
                <w:color w:val="000000"/>
                <w:sz w:val="16"/>
                <w:szCs w:val="16"/>
                <w:lang w:eastAsia="en-GB"/>
              </w:rPr>
              <w:t>Balance at 1</w:t>
            </w:r>
            <w:r w:rsidRPr="00897B44">
              <w:rPr>
                <w:rFonts w:ascii="Tahoma" w:hAnsi="Tahoma" w:cs="Tahoma"/>
                <w:b/>
                <w:color w:val="000000"/>
                <w:sz w:val="16"/>
                <w:szCs w:val="16"/>
                <w:vertAlign w:val="superscript"/>
                <w:lang w:eastAsia="en-GB"/>
              </w:rPr>
              <w:t>st</w:t>
            </w:r>
            <w:r w:rsidRPr="00897B44">
              <w:rPr>
                <w:rFonts w:ascii="Tahoma" w:hAnsi="Tahoma" w:cs="Tahoma"/>
                <w:b/>
                <w:color w:val="000000"/>
                <w:sz w:val="16"/>
                <w:szCs w:val="16"/>
                <w:lang w:eastAsia="en-GB"/>
              </w:rPr>
              <w:t xml:space="preserve"> April</w:t>
            </w:r>
          </w:p>
        </w:tc>
        <w:tc>
          <w:tcPr>
            <w:tcW w:w="1606" w:type="dxa"/>
            <w:tcBorders>
              <w:top w:val="nil"/>
              <w:left w:val="nil"/>
              <w:bottom w:val="single" w:sz="8" w:space="0" w:color="auto"/>
              <w:right w:val="single" w:sz="8" w:space="0" w:color="auto"/>
            </w:tcBorders>
            <w:shd w:val="clear" w:color="000000" w:fill="A6A6A6"/>
            <w:vAlign w:val="center"/>
          </w:tcPr>
          <w:p w14:paraId="4BC7894B" w14:textId="58A2A9CF" w:rsidR="00AA5756" w:rsidRPr="00897B44" w:rsidRDefault="00AA5756">
            <w:pPr>
              <w:jc w:val="right"/>
              <w:rPr>
                <w:rFonts w:ascii="Tahoma" w:hAnsi="Tahoma" w:cs="Tahoma"/>
                <w:b/>
                <w:color w:val="000000"/>
                <w:sz w:val="16"/>
                <w:szCs w:val="16"/>
              </w:rPr>
            </w:pPr>
          </w:p>
        </w:tc>
        <w:tc>
          <w:tcPr>
            <w:tcW w:w="1607" w:type="dxa"/>
            <w:tcBorders>
              <w:top w:val="single" w:sz="8" w:space="0" w:color="auto"/>
              <w:left w:val="nil"/>
              <w:bottom w:val="single" w:sz="8" w:space="0" w:color="auto"/>
              <w:right w:val="single" w:sz="8" w:space="0" w:color="auto"/>
            </w:tcBorders>
            <w:shd w:val="clear" w:color="000000" w:fill="A6A6A6"/>
            <w:vAlign w:val="center"/>
          </w:tcPr>
          <w:p w14:paraId="6D2A4763" w14:textId="77777777" w:rsidR="008E1A39" w:rsidRPr="00897B44" w:rsidRDefault="008E1A39" w:rsidP="008E1A39">
            <w:pPr>
              <w:jc w:val="right"/>
              <w:rPr>
                <w:rFonts w:ascii="Tahoma" w:hAnsi="Tahoma" w:cs="Tahoma"/>
                <w:b/>
                <w:bCs/>
                <w:color w:val="000000"/>
                <w:sz w:val="16"/>
                <w:szCs w:val="16"/>
                <w:lang w:eastAsia="en-GB"/>
              </w:rPr>
            </w:pPr>
            <w:r w:rsidRPr="00897B44">
              <w:rPr>
                <w:rFonts w:ascii="Tahoma" w:hAnsi="Tahoma" w:cs="Tahoma"/>
                <w:b/>
                <w:bCs/>
                <w:color w:val="000000"/>
                <w:sz w:val="16"/>
                <w:szCs w:val="16"/>
              </w:rPr>
              <w:t>(431)</w:t>
            </w:r>
          </w:p>
          <w:p w14:paraId="40EADA83" w14:textId="65BEF652" w:rsidR="00AA5756" w:rsidRPr="00897B44" w:rsidRDefault="00AA5756">
            <w:pPr>
              <w:jc w:val="right"/>
              <w:rPr>
                <w:rFonts w:ascii="Tahoma" w:hAnsi="Tahoma" w:cs="Tahoma"/>
                <w:b/>
                <w:color w:val="000000"/>
                <w:sz w:val="16"/>
                <w:szCs w:val="16"/>
              </w:rPr>
            </w:pPr>
          </w:p>
        </w:tc>
      </w:tr>
      <w:tr w:rsidR="00AA5756" w:rsidRPr="00897B44" w14:paraId="1C4EA327" w14:textId="77777777" w:rsidTr="00D665FE">
        <w:trPr>
          <w:trHeight w:val="54"/>
        </w:trPr>
        <w:tc>
          <w:tcPr>
            <w:tcW w:w="1680" w:type="dxa"/>
            <w:tcBorders>
              <w:top w:val="single" w:sz="4" w:space="0" w:color="auto"/>
              <w:left w:val="single" w:sz="4" w:space="0" w:color="auto"/>
              <w:bottom w:val="nil"/>
              <w:right w:val="single" w:sz="4" w:space="0" w:color="auto"/>
            </w:tcBorders>
            <w:shd w:val="clear" w:color="auto" w:fill="auto"/>
            <w:vAlign w:val="center"/>
            <w:hideMark/>
          </w:tcPr>
          <w:p w14:paraId="495AE871" w14:textId="77777777" w:rsidR="00AA5756" w:rsidRPr="00897B44" w:rsidRDefault="00AA5756" w:rsidP="006457C7">
            <w:pPr>
              <w:jc w:val="right"/>
              <w:rPr>
                <w:rFonts w:ascii="Tahoma" w:hAnsi="Tahoma" w:cs="Tahoma"/>
                <w:color w:val="000000"/>
                <w:sz w:val="16"/>
                <w:szCs w:val="16"/>
              </w:rPr>
            </w:pPr>
            <w:r w:rsidRPr="00897B44">
              <w:rPr>
                <w:rFonts w:ascii="Tahoma" w:hAnsi="Tahoma" w:cs="Tahoma"/>
                <w:color w:val="000000"/>
                <w:sz w:val="16"/>
                <w:szCs w:val="16"/>
              </w:rPr>
              <w:t> </w:t>
            </w:r>
          </w:p>
        </w:tc>
        <w:tc>
          <w:tcPr>
            <w:tcW w:w="5124" w:type="dxa"/>
            <w:tcBorders>
              <w:top w:val="single" w:sz="4" w:space="0" w:color="auto"/>
              <w:left w:val="single" w:sz="4" w:space="0" w:color="auto"/>
              <w:bottom w:val="nil"/>
              <w:right w:val="single" w:sz="4" w:space="0" w:color="auto"/>
            </w:tcBorders>
            <w:shd w:val="clear" w:color="auto" w:fill="auto"/>
            <w:hideMark/>
          </w:tcPr>
          <w:p w14:paraId="3F9423C6" w14:textId="77777777" w:rsidR="00AA5756" w:rsidRPr="00897B44" w:rsidRDefault="00AA5756" w:rsidP="006457C7">
            <w:pPr>
              <w:rPr>
                <w:rFonts w:ascii="Tahoma" w:hAnsi="Tahoma" w:cs="Tahoma"/>
                <w:color w:val="000000"/>
                <w:sz w:val="16"/>
                <w:szCs w:val="16"/>
                <w:lang w:eastAsia="en-GB"/>
              </w:rPr>
            </w:pPr>
            <w:r w:rsidRPr="00897B44">
              <w:rPr>
                <w:rFonts w:ascii="Tahoma" w:hAnsi="Tahoma" w:cs="Tahoma"/>
                <w:color w:val="000000"/>
                <w:sz w:val="16"/>
                <w:szCs w:val="16"/>
                <w:lang w:eastAsia="en-GB"/>
              </w:rPr>
              <w:t> </w:t>
            </w:r>
          </w:p>
        </w:tc>
        <w:tc>
          <w:tcPr>
            <w:tcW w:w="1606" w:type="dxa"/>
            <w:tcBorders>
              <w:top w:val="nil"/>
              <w:left w:val="nil"/>
              <w:right w:val="single" w:sz="8" w:space="0" w:color="auto"/>
            </w:tcBorders>
            <w:shd w:val="clear" w:color="auto" w:fill="auto"/>
            <w:vAlign w:val="center"/>
          </w:tcPr>
          <w:p w14:paraId="312D2BE9" w14:textId="4171B25E" w:rsidR="00AA5756" w:rsidRPr="00897B44" w:rsidRDefault="00AA5756">
            <w:pPr>
              <w:jc w:val="right"/>
              <w:rPr>
                <w:rFonts w:ascii="Tahoma" w:hAnsi="Tahoma" w:cs="Tahoma"/>
                <w:color w:val="000000"/>
                <w:sz w:val="16"/>
                <w:szCs w:val="16"/>
              </w:rPr>
            </w:pPr>
          </w:p>
        </w:tc>
        <w:tc>
          <w:tcPr>
            <w:tcW w:w="1607" w:type="dxa"/>
            <w:tcBorders>
              <w:top w:val="nil"/>
              <w:left w:val="nil"/>
              <w:bottom w:val="nil"/>
              <w:right w:val="single" w:sz="8" w:space="0" w:color="auto"/>
            </w:tcBorders>
            <w:shd w:val="clear" w:color="auto" w:fill="auto"/>
            <w:vAlign w:val="center"/>
          </w:tcPr>
          <w:p w14:paraId="2CFA6057" w14:textId="73593C78" w:rsidR="00AA5756" w:rsidRPr="00897B44" w:rsidRDefault="00AA5756">
            <w:pPr>
              <w:jc w:val="right"/>
              <w:rPr>
                <w:rFonts w:ascii="Tahoma" w:hAnsi="Tahoma" w:cs="Tahoma"/>
                <w:color w:val="000000"/>
                <w:sz w:val="16"/>
                <w:szCs w:val="16"/>
              </w:rPr>
            </w:pPr>
          </w:p>
        </w:tc>
      </w:tr>
      <w:tr w:rsidR="008D5481" w:rsidRPr="00897B44" w14:paraId="0D038A44" w14:textId="77777777" w:rsidTr="00D665FE">
        <w:trPr>
          <w:trHeight w:val="64"/>
        </w:trPr>
        <w:tc>
          <w:tcPr>
            <w:tcW w:w="1680" w:type="dxa"/>
            <w:tcBorders>
              <w:top w:val="nil"/>
              <w:left w:val="single" w:sz="4" w:space="0" w:color="auto"/>
              <w:right w:val="single" w:sz="4" w:space="0" w:color="auto"/>
            </w:tcBorders>
            <w:shd w:val="clear" w:color="auto" w:fill="auto"/>
            <w:vAlign w:val="center"/>
          </w:tcPr>
          <w:p w14:paraId="7B66A0F4" w14:textId="3FC0C837" w:rsidR="008D5481" w:rsidRPr="00897B44" w:rsidRDefault="00684449" w:rsidP="008D5481">
            <w:pPr>
              <w:jc w:val="right"/>
              <w:rPr>
                <w:rFonts w:ascii="Tahoma" w:hAnsi="Tahoma" w:cs="Tahoma"/>
                <w:color w:val="000000"/>
                <w:sz w:val="16"/>
                <w:szCs w:val="16"/>
              </w:rPr>
            </w:pPr>
            <w:r w:rsidRPr="00897B44">
              <w:rPr>
                <w:rFonts w:ascii="Tahoma" w:hAnsi="Tahoma" w:cs="Tahoma"/>
                <w:color w:val="000000"/>
                <w:sz w:val="16"/>
                <w:szCs w:val="16"/>
              </w:rPr>
              <w:t>-</w:t>
            </w:r>
          </w:p>
        </w:tc>
        <w:tc>
          <w:tcPr>
            <w:tcW w:w="5124" w:type="dxa"/>
            <w:tcBorders>
              <w:top w:val="nil"/>
              <w:left w:val="single" w:sz="4" w:space="0" w:color="auto"/>
              <w:right w:val="single" w:sz="4" w:space="0" w:color="auto"/>
            </w:tcBorders>
            <w:shd w:val="clear" w:color="auto" w:fill="auto"/>
            <w:hideMark/>
          </w:tcPr>
          <w:p w14:paraId="2B399F50" w14:textId="77777777" w:rsidR="008D5481" w:rsidRPr="00897B44" w:rsidRDefault="008D5481" w:rsidP="008D5481">
            <w:pPr>
              <w:rPr>
                <w:rFonts w:ascii="Tahoma" w:hAnsi="Tahoma" w:cs="Tahoma"/>
                <w:color w:val="000000"/>
                <w:sz w:val="16"/>
                <w:szCs w:val="16"/>
                <w:lang w:eastAsia="en-GB"/>
              </w:rPr>
            </w:pPr>
            <w:r w:rsidRPr="00897B44">
              <w:rPr>
                <w:rFonts w:ascii="Tahoma" w:hAnsi="Tahoma" w:cs="Tahoma"/>
                <w:color w:val="000000"/>
                <w:sz w:val="16"/>
                <w:szCs w:val="16"/>
                <w:lang w:eastAsia="en-GB"/>
              </w:rPr>
              <w:t>Downward Revaluation of Investments</w:t>
            </w:r>
          </w:p>
        </w:tc>
        <w:tc>
          <w:tcPr>
            <w:tcW w:w="1606" w:type="dxa"/>
            <w:tcBorders>
              <w:top w:val="nil"/>
              <w:left w:val="nil"/>
              <w:bottom w:val="single" w:sz="4" w:space="0" w:color="auto"/>
              <w:right w:val="single" w:sz="8" w:space="0" w:color="auto"/>
            </w:tcBorders>
            <w:shd w:val="clear" w:color="auto" w:fill="auto"/>
            <w:vAlign w:val="center"/>
          </w:tcPr>
          <w:p w14:paraId="5CA17E7A" w14:textId="126726C9" w:rsidR="008D5481" w:rsidRPr="00897B44" w:rsidRDefault="008E1A39" w:rsidP="008D5481">
            <w:pPr>
              <w:jc w:val="right"/>
              <w:rPr>
                <w:rFonts w:ascii="Tahoma" w:hAnsi="Tahoma" w:cs="Tahoma"/>
                <w:color w:val="000000"/>
                <w:sz w:val="16"/>
                <w:szCs w:val="16"/>
              </w:rPr>
            </w:pPr>
            <w:r w:rsidRPr="00897B44">
              <w:rPr>
                <w:rFonts w:ascii="Tahoma" w:hAnsi="Tahoma" w:cs="Tahoma"/>
                <w:color w:val="000000"/>
                <w:sz w:val="16"/>
                <w:szCs w:val="16"/>
              </w:rPr>
              <w:t xml:space="preserve">100 </w:t>
            </w:r>
          </w:p>
        </w:tc>
        <w:tc>
          <w:tcPr>
            <w:tcW w:w="1607" w:type="dxa"/>
            <w:tcBorders>
              <w:top w:val="nil"/>
              <w:left w:val="nil"/>
              <w:bottom w:val="single" w:sz="4" w:space="0" w:color="auto"/>
              <w:right w:val="single" w:sz="8" w:space="0" w:color="auto"/>
            </w:tcBorders>
            <w:shd w:val="clear" w:color="auto" w:fill="auto"/>
            <w:vAlign w:val="center"/>
          </w:tcPr>
          <w:p w14:paraId="3A7DF3EC" w14:textId="3F75D524" w:rsidR="008D5481" w:rsidRPr="00897B44" w:rsidRDefault="008D5481" w:rsidP="008D5481">
            <w:pPr>
              <w:jc w:val="right"/>
              <w:rPr>
                <w:rFonts w:ascii="Tahoma" w:hAnsi="Tahoma" w:cs="Tahoma"/>
                <w:color w:val="000000"/>
                <w:sz w:val="16"/>
                <w:szCs w:val="16"/>
              </w:rPr>
            </w:pPr>
          </w:p>
        </w:tc>
      </w:tr>
      <w:tr w:rsidR="00F7318E" w:rsidRPr="00897B44" w14:paraId="29226734" w14:textId="77777777" w:rsidTr="00D665FE">
        <w:trPr>
          <w:trHeight w:val="89"/>
        </w:trPr>
        <w:tc>
          <w:tcPr>
            <w:tcW w:w="1680" w:type="dxa"/>
            <w:tcBorders>
              <w:top w:val="single" w:sz="4" w:space="0" w:color="auto"/>
              <w:left w:val="single" w:sz="4" w:space="0" w:color="auto"/>
              <w:right w:val="single" w:sz="4" w:space="0" w:color="auto"/>
            </w:tcBorders>
            <w:shd w:val="clear" w:color="auto" w:fill="auto"/>
            <w:vAlign w:val="center"/>
          </w:tcPr>
          <w:p w14:paraId="1D533C9D" w14:textId="4327E4BB" w:rsidR="008D5481" w:rsidRPr="00897B44" w:rsidRDefault="00684449" w:rsidP="008D5481">
            <w:pPr>
              <w:jc w:val="right"/>
              <w:rPr>
                <w:rFonts w:ascii="Tahoma" w:hAnsi="Tahoma" w:cs="Tahoma"/>
                <w:b/>
                <w:color w:val="000000"/>
                <w:sz w:val="16"/>
                <w:szCs w:val="16"/>
              </w:rPr>
            </w:pPr>
            <w:r w:rsidRPr="00897B44">
              <w:rPr>
                <w:rFonts w:ascii="Tahoma" w:hAnsi="Tahoma" w:cs="Tahoma"/>
                <w:b/>
                <w:color w:val="000000"/>
                <w:sz w:val="16"/>
                <w:szCs w:val="16"/>
              </w:rPr>
              <w:t>-</w:t>
            </w:r>
          </w:p>
        </w:tc>
        <w:tc>
          <w:tcPr>
            <w:tcW w:w="5124" w:type="dxa"/>
            <w:tcBorders>
              <w:top w:val="nil"/>
              <w:left w:val="single" w:sz="4" w:space="0" w:color="auto"/>
              <w:bottom w:val="nil"/>
              <w:right w:val="single" w:sz="4" w:space="0" w:color="auto"/>
            </w:tcBorders>
            <w:shd w:val="clear" w:color="auto" w:fill="auto"/>
          </w:tcPr>
          <w:p w14:paraId="1D4907A3" w14:textId="77777777" w:rsidR="008D5481" w:rsidRPr="00897B44" w:rsidRDefault="008D5481" w:rsidP="008D5481">
            <w:pPr>
              <w:rPr>
                <w:rFonts w:ascii="Tahoma" w:hAnsi="Tahoma" w:cs="Tahoma"/>
                <w:color w:val="000000"/>
                <w:sz w:val="16"/>
                <w:szCs w:val="16"/>
                <w:lang w:eastAsia="en-GB"/>
              </w:rPr>
            </w:pPr>
          </w:p>
        </w:tc>
        <w:tc>
          <w:tcPr>
            <w:tcW w:w="1606" w:type="dxa"/>
            <w:tcBorders>
              <w:top w:val="single" w:sz="4" w:space="0" w:color="auto"/>
              <w:left w:val="nil"/>
              <w:bottom w:val="nil"/>
              <w:right w:val="single" w:sz="8" w:space="0" w:color="auto"/>
            </w:tcBorders>
            <w:shd w:val="clear" w:color="auto" w:fill="auto"/>
            <w:vAlign w:val="center"/>
          </w:tcPr>
          <w:p w14:paraId="15B6BF53" w14:textId="332899E7" w:rsidR="008D5481" w:rsidRPr="00897B44" w:rsidRDefault="008D5481" w:rsidP="008D5481">
            <w:pPr>
              <w:jc w:val="right"/>
              <w:rPr>
                <w:rFonts w:ascii="Tahoma" w:hAnsi="Tahoma" w:cs="Tahoma"/>
                <w:color w:val="000000"/>
                <w:sz w:val="16"/>
                <w:szCs w:val="16"/>
              </w:rPr>
            </w:pPr>
          </w:p>
        </w:tc>
        <w:tc>
          <w:tcPr>
            <w:tcW w:w="1607" w:type="dxa"/>
            <w:tcBorders>
              <w:top w:val="single" w:sz="4" w:space="0" w:color="auto"/>
              <w:left w:val="nil"/>
              <w:bottom w:val="single" w:sz="8" w:space="0" w:color="auto"/>
              <w:right w:val="single" w:sz="8" w:space="0" w:color="auto"/>
            </w:tcBorders>
            <w:shd w:val="clear" w:color="auto" w:fill="auto"/>
            <w:vAlign w:val="center"/>
          </w:tcPr>
          <w:p w14:paraId="2D2C20AC" w14:textId="77777777" w:rsidR="007F409D" w:rsidRPr="00897B44" w:rsidRDefault="007F409D" w:rsidP="007F409D">
            <w:pPr>
              <w:jc w:val="right"/>
              <w:rPr>
                <w:rFonts w:ascii="Tahoma" w:hAnsi="Tahoma" w:cs="Tahoma"/>
                <w:b/>
                <w:bCs/>
                <w:color w:val="000000"/>
                <w:sz w:val="16"/>
                <w:szCs w:val="16"/>
                <w:lang w:eastAsia="en-GB"/>
              </w:rPr>
            </w:pPr>
            <w:r w:rsidRPr="00897B44">
              <w:rPr>
                <w:rFonts w:ascii="Tahoma" w:hAnsi="Tahoma" w:cs="Tahoma"/>
                <w:b/>
                <w:bCs/>
                <w:color w:val="000000"/>
                <w:sz w:val="16"/>
                <w:szCs w:val="16"/>
              </w:rPr>
              <w:t xml:space="preserve">100 </w:t>
            </w:r>
          </w:p>
          <w:p w14:paraId="1ED69517" w14:textId="2456DB52" w:rsidR="008D5481" w:rsidRPr="00897B44" w:rsidRDefault="008D5481" w:rsidP="008D5481">
            <w:pPr>
              <w:jc w:val="right"/>
              <w:rPr>
                <w:rFonts w:ascii="Tahoma" w:hAnsi="Tahoma" w:cs="Tahoma"/>
                <w:b/>
                <w:color w:val="000000"/>
                <w:sz w:val="16"/>
                <w:szCs w:val="16"/>
              </w:rPr>
            </w:pPr>
          </w:p>
        </w:tc>
      </w:tr>
      <w:tr w:rsidR="00CB7043" w:rsidRPr="00897B44" w14:paraId="0DCEEC2C" w14:textId="77777777" w:rsidTr="00D665FE">
        <w:trPr>
          <w:trHeight w:val="6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250FDD4" w14:textId="03E18276" w:rsidR="008D5481" w:rsidRPr="00897B44" w:rsidRDefault="008D5481" w:rsidP="008D5481">
            <w:pPr>
              <w:jc w:val="right"/>
              <w:rPr>
                <w:rFonts w:ascii="Tahoma" w:hAnsi="Tahoma" w:cs="Tahoma"/>
                <w:b/>
                <w:color w:val="000000"/>
                <w:sz w:val="16"/>
                <w:szCs w:val="16"/>
              </w:rPr>
            </w:pPr>
            <w:r w:rsidRPr="00897B44">
              <w:rPr>
                <w:rFonts w:ascii="Tahoma" w:hAnsi="Tahoma" w:cs="Tahoma"/>
                <w:b/>
                <w:color w:val="000000"/>
                <w:sz w:val="16"/>
                <w:szCs w:val="16"/>
              </w:rPr>
              <w:t>(</w:t>
            </w:r>
            <w:r w:rsidR="001A1B6D" w:rsidRPr="00897B44">
              <w:rPr>
                <w:rFonts w:ascii="Tahoma" w:hAnsi="Tahoma" w:cs="Tahoma"/>
                <w:b/>
                <w:color w:val="000000"/>
                <w:sz w:val="16"/>
                <w:szCs w:val="16"/>
              </w:rPr>
              <w:t>431</w:t>
            </w:r>
            <w:r w:rsidRPr="00897B44">
              <w:rPr>
                <w:rFonts w:ascii="Tahoma" w:hAnsi="Tahoma" w:cs="Tahoma"/>
                <w:b/>
                <w:color w:val="000000"/>
                <w:sz w:val="16"/>
                <w:szCs w:val="16"/>
              </w:rPr>
              <w:t>)</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48265EF2" w14:textId="77777777" w:rsidR="008D5481" w:rsidRPr="00897B44" w:rsidRDefault="008D5481" w:rsidP="008D5481">
            <w:pPr>
              <w:rPr>
                <w:rFonts w:ascii="Tahoma" w:hAnsi="Tahoma" w:cs="Tahoma"/>
                <w:b/>
                <w:color w:val="000000"/>
                <w:sz w:val="16"/>
                <w:szCs w:val="16"/>
                <w:lang w:eastAsia="en-GB"/>
              </w:rPr>
            </w:pPr>
            <w:r w:rsidRPr="00897B44">
              <w:rPr>
                <w:rFonts w:ascii="Tahoma" w:hAnsi="Tahoma" w:cs="Tahoma"/>
                <w:b/>
                <w:color w:val="000000"/>
                <w:sz w:val="16"/>
                <w:szCs w:val="16"/>
                <w:lang w:eastAsia="en-GB"/>
              </w:rPr>
              <w:t>Balance at 31</w:t>
            </w:r>
            <w:r w:rsidRPr="00897B44">
              <w:rPr>
                <w:rFonts w:ascii="Tahoma" w:hAnsi="Tahoma" w:cs="Tahoma"/>
                <w:b/>
                <w:color w:val="000000"/>
                <w:sz w:val="16"/>
                <w:szCs w:val="16"/>
                <w:vertAlign w:val="superscript"/>
                <w:lang w:eastAsia="en-GB"/>
              </w:rPr>
              <w:t>st</w:t>
            </w:r>
            <w:r w:rsidRPr="00897B44">
              <w:rPr>
                <w:rFonts w:ascii="Tahoma" w:hAnsi="Tahoma" w:cs="Tahoma"/>
                <w:b/>
                <w:color w:val="000000"/>
                <w:sz w:val="16"/>
                <w:szCs w:val="16"/>
                <w:lang w:eastAsia="en-GB"/>
              </w:rPr>
              <w:t xml:space="preserve"> March</w:t>
            </w:r>
          </w:p>
        </w:tc>
        <w:tc>
          <w:tcPr>
            <w:tcW w:w="1606" w:type="dxa"/>
            <w:tcBorders>
              <w:top w:val="single" w:sz="8" w:space="0" w:color="auto"/>
              <w:left w:val="nil"/>
              <w:bottom w:val="single" w:sz="8" w:space="0" w:color="auto"/>
              <w:right w:val="single" w:sz="8" w:space="0" w:color="auto"/>
            </w:tcBorders>
            <w:shd w:val="clear" w:color="000000" w:fill="A6A6A6"/>
            <w:vAlign w:val="center"/>
          </w:tcPr>
          <w:p w14:paraId="031534D9" w14:textId="31794379" w:rsidR="008D5481" w:rsidRPr="00897B44" w:rsidRDefault="008D5481" w:rsidP="008D5481">
            <w:pPr>
              <w:jc w:val="right"/>
              <w:rPr>
                <w:rFonts w:ascii="Tahoma" w:hAnsi="Tahoma" w:cs="Tahoma"/>
                <w:b/>
                <w:color w:val="000000"/>
                <w:sz w:val="16"/>
                <w:szCs w:val="16"/>
                <w:highlight w:val="yellow"/>
              </w:rPr>
            </w:pPr>
          </w:p>
        </w:tc>
        <w:tc>
          <w:tcPr>
            <w:tcW w:w="1607" w:type="dxa"/>
            <w:tcBorders>
              <w:top w:val="single" w:sz="8" w:space="0" w:color="auto"/>
              <w:left w:val="nil"/>
              <w:bottom w:val="single" w:sz="8" w:space="0" w:color="auto"/>
              <w:right w:val="single" w:sz="8" w:space="0" w:color="auto"/>
            </w:tcBorders>
            <w:shd w:val="clear" w:color="000000" w:fill="A6A6A6"/>
            <w:vAlign w:val="center"/>
          </w:tcPr>
          <w:p w14:paraId="63D6A2DE" w14:textId="77777777" w:rsidR="00C0689F" w:rsidRPr="00897B44" w:rsidRDefault="00C0689F" w:rsidP="00C0689F">
            <w:pPr>
              <w:jc w:val="right"/>
              <w:rPr>
                <w:rFonts w:ascii="Tahoma" w:hAnsi="Tahoma" w:cs="Tahoma"/>
                <w:b/>
                <w:bCs/>
                <w:color w:val="000000"/>
                <w:sz w:val="16"/>
                <w:szCs w:val="16"/>
                <w:lang w:eastAsia="en-GB"/>
              </w:rPr>
            </w:pPr>
            <w:r w:rsidRPr="00897B44">
              <w:rPr>
                <w:rFonts w:ascii="Tahoma" w:hAnsi="Tahoma" w:cs="Tahoma"/>
                <w:b/>
                <w:bCs/>
                <w:color w:val="000000"/>
                <w:sz w:val="16"/>
                <w:szCs w:val="16"/>
              </w:rPr>
              <w:t>(331)</w:t>
            </w:r>
          </w:p>
          <w:p w14:paraId="5F990E85" w14:textId="384A1B37" w:rsidR="008D5481" w:rsidRPr="00897B44" w:rsidRDefault="008D5481" w:rsidP="008D5481">
            <w:pPr>
              <w:jc w:val="right"/>
              <w:rPr>
                <w:rFonts w:ascii="Tahoma" w:hAnsi="Tahoma" w:cs="Tahoma"/>
                <w:b/>
                <w:color w:val="000000"/>
                <w:sz w:val="16"/>
                <w:szCs w:val="16"/>
                <w:highlight w:val="yellow"/>
              </w:rPr>
            </w:pPr>
          </w:p>
        </w:tc>
      </w:tr>
    </w:tbl>
    <w:p w14:paraId="069383CD" w14:textId="519D5CF7" w:rsidR="00F523BA" w:rsidRPr="00897B44" w:rsidRDefault="00F523BA">
      <w:pPr>
        <w:rPr>
          <w:rFonts w:ascii="Tahoma" w:hAnsi="Tahoma" w:cs="Tahoma"/>
          <w:sz w:val="16"/>
          <w:szCs w:val="16"/>
          <w:highlight w:val="yellow"/>
          <w:u w:val="single"/>
        </w:rPr>
      </w:pPr>
    </w:p>
    <w:p w14:paraId="2B03E307" w14:textId="77777777" w:rsidR="009F1B83" w:rsidRPr="00897B44" w:rsidRDefault="009F1B83" w:rsidP="006A6115">
      <w:pPr>
        <w:rPr>
          <w:rFonts w:ascii="Tahoma" w:hAnsi="Tahoma" w:cs="Tahoma"/>
          <w:sz w:val="16"/>
          <w:szCs w:val="16"/>
          <w:u w:val="single"/>
        </w:rPr>
      </w:pPr>
    </w:p>
    <w:p w14:paraId="7FFE5421" w14:textId="3AF282E4" w:rsidR="001E3E90" w:rsidRPr="00897B44" w:rsidRDefault="001E3E90" w:rsidP="006A6115">
      <w:pPr>
        <w:rPr>
          <w:rFonts w:ascii="Tahoma" w:hAnsi="Tahoma" w:cs="Tahoma"/>
          <w:sz w:val="16"/>
          <w:szCs w:val="16"/>
          <w:u w:val="single"/>
        </w:rPr>
      </w:pPr>
      <w:r w:rsidRPr="00897B44">
        <w:rPr>
          <w:rFonts w:ascii="Tahoma" w:hAnsi="Tahoma" w:cs="Tahoma"/>
          <w:sz w:val="16"/>
          <w:szCs w:val="16"/>
          <w:u w:val="single"/>
        </w:rPr>
        <w:t>Revaluation Reserve</w:t>
      </w:r>
    </w:p>
    <w:p w14:paraId="5AEE64BB" w14:textId="77777777" w:rsidR="001E3E90" w:rsidRPr="00E169F1" w:rsidRDefault="001E3E90" w:rsidP="006A6115">
      <w:pPr>
        <w:pStyle w:val="Heading1"/>
        <w:pBdr>
          <w:bottom w:val="none" w:sz="0" w:space="0" w:color="auto"/>
        </w:pBdr>
        <w:spacing w:after="0" w:line="240" w:lineRule="auto"/>
        <w:rPr>
          <w:rFonts w:ascii="Tahoma" w:hAnsi="Tahoma"/>
          <w:b/>
          <w:sz w:val="18"/>
          <w:szCs w:val="18"/>
        </w:rPr>
      </w:pPr>
    </w:p>
    <w:p w14:paraId="069B45C2" w14:textId="77777777" w:rsidR="001E3E90" w:rsidRPr="00E169F1" w:rsidRDefault="001E3E90" w:rsidP="006A6115">
      <w:pPr>
        <w:pStyle w:val="Heading1"/>
        <w:pBdr>
          <w:bottom w:val="none" w:sz="0" w:space="0" w:color="auto"/>
        </w:pBdr>
        <w:spacing w:after="0" w:line="240" w:lineRule="auto"/>
        <w:rPr>
          <w:rFonts w:ascii="Tahoma" w:hAnsi="Tahoma"/>
          <w:sz w:val="18"/>
          <w:szCs w:val="18"/>
        </w:rPr>
      </w:pPr>
      <w:r w:rsidRPr="00E169F1">
        <w:rPr>
          <w:rFonts w:ascii="Tahoma" w:hAnsi="Tahoma"/>
          <w:sz w:val="18"/>
          <w:szCs w:val="18"/>
        </w:rPr>
        <w:t xml:space="preserve">The Revaluation Reserve contains the gains made by the </w:t>
      </w:r>
      <w:r w:rsidR="00E3569D" w:rsidRPr="00E169F1">
        <w:rPr>
          <w:rFonts w:ascii="Tahoma" w:hAnsi="Tahoma"/>
          <w:sz w:val="18"/>
          <w:szCs w:val="18"/>
        </w:rPr>
        <w:t>Council</w:t>
      </w:r>
      <w:r w:rsidRPr="00E169F1">
        <w:rPr>
          <w:rFonts w:ascii="Tahoma" w:hAnsi="Tahoma"/>
          <w:sz w:val="18"/>
          <w:szCs w:val="18"/>
        </w:rPr>
        <w:t xml:space="preserve"> arising from increases in the value of its Property, Plant and Equipment. The balance is reduced when assets with accumulated gains are:</w:t>
      </w:r>
    </w:p>
    <w:p w14:paraId="0DCFE591" w14:textId="77777777" w:rsidR="001E3E90" w:rsidRPr="00E169F1" w:rsidRDefault="001E3E90" w:rsidP="006A6115">
      <w:pPr>
        <w:rPr>
          <w:rFonts w:ascii="Tahoma" w:hAnsi="Tahoma"/>
          <w:sz w:val="18"/>
          <w:szCs w:val="18"/>
        </w:rPr>
      </w:pPr>
    </w:p>
    <w:p w14:paraId="7BA6A717"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Revalued downwards or impaired and the gains are lost;</w:t>
      </w:r>
    </w:p>
    <w:p w14:paraId="43651F22"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Used in the provision of services and the gains are consumed through depreciation or;</w:t>
      </w:r>
    </w:p>
    <w:p w14:paraId="196825E8"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Disposed of and the gains are realised.</w:t>
      </w:r>
    </w:p>
    <w:p w14:paraId="4B8304DB" w14:textId="77777777" w:rsidR="001E3E90" w:rsidRPr="00E169F1" w:rsidRDefault="001E3E90" w:rsidP="006A6115">
      <w:pPr>
        <w:rPr>
          <w:rFonts w:ascii="Tahoma" w:hAnsi="Tahoma"/>
          <w:sz w:val="18"/>
          <w:szCs w:val="18"/>
        </w:rPr>
      </w:pPr>
    </w:p>
    <w:p w14:paraId="7C5E1BA6" w14:textId="77777777" w:rsidR="00013B7D" w:rsidRPr="00E169F1" w:rsidRDefault="001E3E90" w:rsidP="006A6115">
      <w:pPr>
        <w:rPr>
          <w:rFonts w:ascii="Tahoma" w:hAnsi="Tahoma"/>
          <w:sz w:val="18"/>
          <w:szCs w:val="18"/>
        </w:rPr>
      </w:pPr>
      <w:r w:rsidRPr="00E169F1">
        <w:rPr>
          <w:rFonts w:ascii="Tahoma" w:hAnsi="Tahoma"/>
          <w:sz w:val="18"/>
          <w:szCs w:val="18"/>
        </w:rPr>
        <w:t xml:space="preserve">The Reserve contains only revaluation gains accumulated since </w:t>
      </w:r>
      <w:r w:rsidR="00F76C65" w:rsidRPr="00E169F1">
        <w:rPr>
          <w:rFonts w:ascii="Tahoma" w:hAnsi="Tahoma"/>
          <w:sz w:val="18"/>
          <w:szCs w:val="18"/>
        </w:rPr>
        <w:t>1</w:t>
      </w:r>
      <w:r w:rsidR="00F76C65" w:rsidRPr="00E169F1">
        <w:rPr>
          <w:rFonts w:ascii="Tahoma" w:hAnsi="Tahoma"/>
          <w:sz w:val="18"/>
          <w:szCs w:val="18"/>
          <w:vertAlign w:val="superscript"/>
        </w:rPr>
        <w:t>st</w:t>
      </w:r>
      <w:r w:rsidRPr="00E169F1">
        <w:rPr>
          <w:rFonts w:ascii="Tahoma" w:hAnsi="Tahoma"/>
          <w:sz w:val="18"/>
          <w:szCs w:val="18"/>
        </w:rPr>
        <w:t xml:space="preserve"> April 2007, the date that the Reserve was created. Accumulated gains arising before that date are consolidated into the balance on the Capital Adjustment Account.</w:t>
      </w:r>
    </w:p>
    <w:p w14:paraId="1D977B3D" w14:textId="3AB0F585" w:rsidR="0020027A" w:rsidRPr="00BF031C" w:rsidRDefault="009F1B83" w:rsidP="006A6115">
      <w:pPr>
        <w:rPr>
          <w:rFonts w:ascii="Tahoma" w:hAnsi="Tahoma"/>
          <w:sz w:val="18"/>
          <w:szCs w:val="18"/>
          <w:highlight w:val="yellow"/>
        </w:rPr>
      </w:pPr>
      <w:r>
        <w:rPr>
          <w:rFonts w:ascii="Tahoma" w:hAnsi="Tahoma"/>
          <w:sz w:val="18"/>
          <w:szCs w:val="18"/>
          <w:highlight w:val="yellow"/>
        </w:rPr>
        <w:br w:type="page"/>
      </w:r>
    </w:p>
    <w:p w14:paraId="31C7C6F9" w14:textId="77777777" w:rsidR="0020027A" w:rsidRPr="00BF031C" w:rsidRDefault="0020027A" w:rsidP="006A6115">
      <w:pPr>
        <w:rPr>
          <w:rFonts w:ascii="Tahoma" w:hAnsi="Tahoma"/>
          <w:sz w:val="18"/>
          <w:szCs w:val="18"/>
          <w:highlight w:val="yellow"/>
        </w:rPr>
      </w:pPr>
    </w:p>
    <w:tbl>
      <w:tblPr>
        <w:tblW w:w="10748"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90"/>
        <w:gridCol w:w="6059"/>
        <w:gridCol w:w="1190"/>
        <w:gridCol w:w="1187"/>
        <w:gridCol w:w="722"/>
      </w:tblGrid>
      <w:tr w:rsidR="001E3E90" w:rsidRPr="00BF031C" w14:paraId="0495E3F4"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575F971E" w14:textId="4FCDEA14" w:rsidR="00DD2516" w:rsidRPr="0090774A" w:rsidRDefault="00984427"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967438" w:rsidRPr="0090774A">
              <w:rPr>
                <w:rFonts w:ascii="Tahoma" w:hAnsi="Tahoma" w:cs="Segoe UI"/>
                <w:b/>
                <w:sz w:val="16"/>
                <w:szCs w:val="16"/>
              </w:rPr>
              <w:t>2</w:t>
            </w:r>
            <w:r w:rsidR="009B2E94" w:rsidRPr="0090774A">
              <w:rPr>
                <w:rFonts w:ascii="Tahoma" w:hAnsi="Tahoma" w:cs="Segoe UI"/>
                <w:b/>
                <w:sz w:val="16"/>
                <w:szCs w:val="16"/>
              </w:rPr>
              <w:t>2</w:t>
            </w:r>
            <w:r w:rsidR="001809DF" w:rsidRPr="0090774A">
              <w:rPr>
                <w:rFonts w:ascii="Tahoma" w:hAnsi="Tahoma" w:cs="Segoe UI"/>
                <w:b/>
                <w:sz w:val="16"/>
                <w:szCs w:val="16"/>
              </w:rPr>
              <w:t>/2</w:t>
            </w:r>
            <w:r w:rsidR="009B2E94" w:rsidRPr="0090774A">
              <w:rPr>
                <w:rFonts w:ascii="Tahoma" w:hAnsi="Tahoma" w:cs="Segoe UI"/>
                <w:b/>
                <w:sz w:val="16"/>
                <w:szCs w:val="16"/>
              </w:rPr>
              <w:t>3</w:t>
            </w:r>
          </w:p>
        </w:tc>
        <w:tc>
          <w:tcPr>
            <w:tcW w:w="6059" w:type="dxa"/>
            <w:tcBorders>
              <w:top w:val="single" w:sz="4" w:space="0" w:color="auto"/>
              <w:left w:val="single" w:sz="4" w:space="0" w:color="auto"/>
              <w:bottom w:val="nil"/>
              <w:right w:val="single" w:sz="4" w:space="0" w:color="auto"/>
            </w:tcBorders>
            <w:shd w:val="clear" w:color="auto" w:fill="auto"/>
          </w:tcPr>
          <w:p w14:paraId="09355070" w14:textId="77777777" w:rsidR="001E3E90" w:rsidRPr="0090774A" w:rsidRDefault="001E3E90" w:rsidP="006A6115">
            <w:pPr>
              <w:pStyle w:val="ExampleText"/>
              <w:spacing w:before="0" w:line="240" w:lineRule="auto"/>
              <w:ind w:left="0"/>
              <w:rPr>
                <w:rFonts w:ascii="Tahoma" w:hAnsi="Tahoma" w:cs="Segoe UI"/>
                <w:b/>
                <w:sz w:val="16"/>
                <w:szCs w:val="16"/>
              </w:rPr>
            </w:pPr>
          </w:p>
        </w:tc>
        <w:tc>
          <w:tcPr>
            <w:tcW w:w="2377" w:type="dxa"/>
            <w:gridSpan w:val="2"/>
            <w:tcBorders>
              <w:top w:val="single" w:sz="4" w:space="0" w:color="auto"/>
              <w:left w:val="single" w:sz="4" w:space="0" w:color="auto"/>
              <w:bottom w:val="single" w:sz="4" w:space="0" w:color="auto"/>
              <w:right w:val="single" w:sz="4" w:space="0" w:color="auto"/>
            </w:tcBorders>
          </w:tcPr>
          <w:p w14:paraId="5D5B99CC" w14:textId="4536D49D" w:rsidR="001E3E90" w:rsidRPr="0090774A" w:rsidRDefault="00984427"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1809DF" w:rsidRPr="0090774A">
              <w:rPr>
                <w:rFonts w:ascii="Tahoma" w:hAnsi="Tahoma" w:cs="Segoe UI"/>
                <w:b/>
                <w:sz w:val="16"/>
                <w:szCs w:val="16"/>
              </w:rPr>
              <w:t>2</w:t>
            </w:r>
            <w:r w:rsidR="009B2E94" w:rsidRPr="0090774A">
              <w:rPr>
                <w:rFonts w:ascii="Tahoma" w:hAnsi="Tahoma" w:cs="Segoe UI"/>
                <w:b/>
                <w:sz w:val="16"/>
                <w:szCs w:val="16"/>
              </w:rPr>
              <w:t>3</w:t>
            </w:r>
            <w:r w:rsidR="001809DF" w:rsidRPr="0090774A">
              <w:rPr>
                <w:rFonts w:ascii="Tahoma" w:hAnsi="Tahoma" w:cs="Segoe UI"/>
                <w:b/>
                <w:sz w:val="16"/>
                <w:szCs w:val="16"/>
              </w:rPr>
              <w:t>/2</w:t>
            </w:r>
            <w:r w:rsidR="009B2E94" w:rsidRPr="0090774A">
              <w:rPr>
                <w:rFonts w:ascii="Tahoma" w:hAnsi="Tahoma" w:cs="Segoe UI"/>
                <w:b/>
                <w:sz w:val="16"/>
                <w:szCs w:val="16"/>
              </w:rPr>
              <w:t>4</w:t>
            </w:r>
          </w:p>
        </w:tc>
        <w:tc>
          <w:tcPr>
            <w:tcW w:w="722" w:type="dxa"/>
            <w:tcBorders>
              <w:top w:val="nil"/>
              <w:left w:val="single" w:sz="4" w:space="0" w:color="auto"/>
              <w:bottom w:val="nil"/>
              <w:right w:val="nil"/>
            </w:tcBorders>
            <w:shd w:val="clear" w:color="auto" w:fill="auto"/>
          </w:tcPr>
          <w:p w14:paraId="1E282165" w14:textId="77777777" w:rsidR="001E3E90" w:rsidRPr="00BF031C" w:rsidRDefault="001E3E90" w:rsidP="006A6115">
            <w:pPr>
              <w:pStyle w:val="ExampleText"/>
              <w:spacing w:before="0" w:line="240" w:lineRule="auto"/>
              <w:ind w:left="0"/>
              <w:jc w:val="center"/>
              <w:rPr>
                <w:rFonts w:ascii="Tahoma" w:hAnsi="Tahoma" w:cs="Segoe UI"/>
                <w:b/>
                <w:sz w:val="16"/>
                <w:szCs w:val="16"/>
                <w:highlight w:val="yellow"/>
              </w:rPr>
            </w:pPr>
          </w:p>
        </w:tc>
      </w:tr>
      <w:tr w:rsidR="001E3E90" w:rsidRPr="00BF031C" w14:paraId="058999FE"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0556CD54" w14:textId="77777777" w:rsidR="001E3E90" w:rsidRPr="0090774A" w:rsidRDefault="001E3E90" w:rsidP="006A6115">
            <w:pPr>
              <w:jc w:val="center"/>
              <w:rPr>
                <w:rFonts w:ascii="Tahoma" w:hAnsi="Tahoma" w:cs="Segoe UI"/>
                <w:b/>
                <w:sz w:val="16"/>
                <w:szCs w:val="16"/>
              </w:rPr>
            </w:pPr>
            <w:r w:rsidRPr="0090774A">
              <w:rPr>
                <w:rFonts w:ascii="Tahoma" w:hAnsi="Tahoma" w:cs="Segoe UI"/>
                <w:b/>
                <w:sz w:val="16"/>
                <w:szCs w:val="16"/>
              </w:rPr>
              <w:t>£000s</w:t>
            </w:r>
          </w:p>
        </w:tc>
        <w:tc>
          <w:tcPr>
            <w:tcW w:w="6059" w:type="dxa"/>
            <w:tcBorders>
              <w:top w:val="nil"/>
              <w:left w:val="single" w:sz="4" w:space="0" w:color="auto"/>
              <w:bottom w:val="single" w:sz="4" w:space="0" w:color="auto"/>
              <w:right w:val="single" w:sz="4" w:space="0" w:color="auto"/>
            </w:tcBorders>
            <w:shd w:val="clear" w:color="auto" w:fill="auto"/>
          </w:tcPr>
          <w:p w14:paraId="6E0FC024" w14:textId="77777777" w:rsidR="001E3E90" w:rsidRPr="0090774A" w:rsidRDefault="001E3E90" w:rsidP="006A6115">
            <w:pPr>
              <w:pStyle w:val="ExampleText"/>
              <w:spacing w:before="0" w:line="240" w:lineRule="auto"/>
              <w:ind w:left="0"/>
              <w:jc w:val="center"/>
              <w:rPr>
                <w:rFonts w:ascii="Tahoma" w:hAnsi="Tahoma" w:cs="Segoe UI"/>
                <w:b/>
                <w:sz w:val="16"/>
                <w:szCs w:val="16"/>
              </w:rPr>
            </w:pPr>
          </w:p>
        </w:tc>
        <w:tc>
          <w:tcPr>
            <w:tcW w:w="1190" w:type="dxa"/>
            <w:tcBorders>
              <w:top w:val="single" w:sz="4" w:space="0" w:color="auto"/>
              <w:left w:val="single" w:sz="4" w:space="0" w:color="auto"/>
              <w:bottom w:val="single" w:sz="4" w:space="0" w:color="auto"/>
              <w:right w:val="single" w:sz="4" w:space="0" w:color="auto"/>
            </w:tcBorders>
          </w:tcPr>
          <w:p w14:paraId="6D4B20DB"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1187" w:type="dxa"/>
            <w:tcBorders>
              <w:top w:val="single" w:sz="4" w:space="0" w:color="auto"/>
              <w:left w:val="single" w:sz="4" w:space="0" w:color="auto"/>
              <w:bottom w:val="single" w:sz="4" w:space="0" w:color="auto"/>
              <w:right w:val="single" w:sz="4" w:space="0" w:color="auto"/>
            </w:tcBorders>
            <w:shd w:val="clear" w:color="auto" w:fill="auto"/>
          </w:tcPr>
          <w:p w14:paraId="76387475"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722" w:type="dxa"/>
            <w:tcBorders>
              <w:top w:val="nil"/>
              <w:left w:val="single" w:sz="4" w:space="0" w:color="auto"/>
              <w:bottom w:val="nil"/>
              <w:right w:val="nil"/>
            </w:tcBorders>
            <w:shd w:val="clear" w:color="auto" w:fill="auto"/>
          </w:tcPr>
          <w:p w14:paraId="6ED892EE" w14:textId="77777777" w:rsidR="001E3E90" w:rsidRPr="00BF031C" w:rsidRDefault="001E3E90" w:rsidP="006A6115">
            <w:pPr>
              <w:pStyle w:val="ExampleText"/>
              <w:spacing w:before="0" w:line="240" w:lineRule="auto"/>
              <w:ind w:left="0"/>
              <w:jc w:val="center"/>
              <w:rPr>
                <w:rFonts w:ascii="Tahoma" w:hAnsi="Tahoma" w:cs="Segoe UI"/>
                <w:b/>
                <w:sz w:val="16"/>
                <w:szCs w:val="16"/>
                <w:highlight w:val="yellow"/>
              </w:rPr>
            </w:pPr>
          </w:p>
        </w:tc>
      </w:tr>
      <w:tr w:rsidR="00AA5756" w:rsidRPr="00BF031C" w14:paraId="0CECD8C5"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AE55D8C" w14:textId="1F827E26" w:rsidR="00AA5756" w:rsidRPr="0090774A" w:rsidRDefault="00BD0FC1" w:rsidP="006A6115">
            <w:pPr>
              <w:pStyle w:val="ExampleText"/>
              <w:spacing w:before="0" w:line="240" w:lineRule="auto"/>
              <w:ind w:left="0"/>
              <w:jc w:val="right"/>
              <w:rPr>
                <w:rFonts w:ascii="Tahoma" w:hAnsi="Tahoma" w:cs="Segoe UI"/>
                <w:b/>
                <w:sz w:val="16"/>
                <w:szCs w:val="16"/>
              </w:rPr>
            </w:pPr>
            <w:r w:rsidRPr="0090774A">
              <w:rPr>
                <w:rFonts w:ascii="Tahoma" w:hAnsi="Tahoma" w:cs="Segoe UI"/>
                <w:b/>
                <w:sz w:val="16"/>
                <w:szCs w:val="16"/>
              </w:rPr>
              <w:t>442,894</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1C428726" w14:textId="77777777" w:rsidR="00AA5756" w:rsidRPr="0090774A" w:rsidRDefault="00AA5756" w:rsidP="006A6115">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190" w:type="dxa"/>
            <w:tcBorders>
              <w:top w:val="nil"/>
              <w:left w:val="nil"/>
              <w:bottom w:val="single" w:sz="8" w:space="0" w:color="auto"/>
              <w:right w:val="single" w:sz="8" w:space="0" w:color="auto"/>
            </w:tcBorders>
            <w:shd w:val="clear" w:color="000000" w:fill="A6A6A6"/>
            <w:vAlign w:val="center"/>
          </w:tcPr>
          <w:p w14:paraId="3F4774A0" w14:textId="0911FF9C"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1187" w:type="dxa"/>
            <w:tcBorders>
              <w:top w:val="nil"/>
              <w:left w:val="nil"/>
              <w:bottom w:val="single" w:sz="8" w:space="0" w:color="auto"/>
              <w:right w:val="single" w:sz="8" w:space="0" w:color="auto"/>
            </w:tcBorders>
            <w:shd w:val="clear" w:color="000000" w:fill="A6A6A6"/>
            <w:vAlign w:val="center"/>
          </w:tcPr>
          <w:p w14:paraId="16763C6B" w14:textId="77777777" w:rsidR="003D68B0" w:rsidRPr="00C667FA" w:rsidRDefault="003D68B0" w:rsidP="003D68B0">
            <w:pPr>
              <w:jc w:val="right"/>
              <w:rPr>
                <w:rFonts w:ascii="Tahoma" w:hAnsi="Tahoma" w:cs="Tahoma"/>
                <w:b/>
                <w:bCs/>
                <w:color w:val="000000"/>
                <w:sz w:val="16"/>
                <w:szCs w:val="16"/>
                <w:lang w:eastAsia="en-GB"/>
              </w:rPr>
            </w:pPr>
            <w:r w:rsidRPr="00C667FA">
              <w:rPr>
                <w:rFonts w:ascii="Tahoma" w:hAnsi="Tahoma" w:cs="Tahoma"/>
                <w:b/>
                <w:bCs/>
                <w:color w:val="000000"/>
                <w:sz w:val="16"/>
                <w:szCs w:val="16"/>
              </w:rPr>
              <w:t xml:space="preserve">617,236 </w:t>
            </w:r>
          </w:p>
          <w:p w14:paraId="33520454" w14:textId="6EB77D3E" w:rsidR="00AA5756" w:rsidRPr="00C667FA" w:rsidRDefault="00AA5756">
            <w:pPr>
              <w:jc w:val="right"/>
              <w:rPr>
                <w:rFonts w:ascii="Tahoma" w:hAnsi="Tahoma" w:cs="Tahoma"/>
                <w:b/>
                <w:color w:val="000000"/>
                <w:sz w:val="16"/>
                <w:szCs w:val="16"/>
              </w:rPr>
            </w:pPr>
          </w:p>
        </w:tc>
        <w:tc>
          <w:tcPr>
            <w:tcW w:w="722" w:type="dxa"/>
            <w:tcBorders>
              <w:top w:val="nil"/>
              <w:left w:val="single" w:sz="4" w:space="0" w:color="auto"/>
              <w:bottom w:val="nil"/>
              <w:right w:val="nil"/>
            </w:tcBorders>
            <w:shd w:val="clear" w:color="auto" w:fill="auto"/>
          </w:tcPr>
          <w:p w14:paraId="6C7CDB10" w14:textId="77777777" w:rsidR="00AA5756" w:rsidRPr="00BF031C" w:rsidRDefault="00AA5756" w:rsidP="006A6115">
            <w:pPr>
              <w:pStyle w:val="ExampleText"/>
              <w:spacing w:before="0" w:line="240" w:lineRule="auto"/>
              <w:ind w:left="0"/>
              <w:jc w:val="right"/>
              <w:rPr>
                <w:rFonts w:ascii="Tahoma" w:hAnsi="Tahoma" w:cs="Segoe UI"/>
                <w:b/>
                <w:sz w:val="16"/>
                <w:szCs w:val="16"/>
                <w:highlight w:val="yellow"/>
              </w:rPr>
            </w:pPr>
          </w:p>
        </w:tc>
      </w:tr>
      <w:tr w:rsidR="00AA5756" w:rsidRPr="00BF031C" w14:paraId="46F461A0"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7544BD07" w14:textId="77777777" w:rsidR="00AA5756" w:rsidRPr="0090774A" w:rsidRDefault="00AA5756" w:rsidP="006A6115">
            <w:pPr>
              <w:jc w:val="right"/>
              <w:rPr>
                <w:rFonts w:ascii="Tahoma" w:hAnsi="Tahoma" w:cs="FS Lola Medium"/>
                <w:b/>
                <w:color w:val="000000"/>
                <w:sz w:val="16"/>
                <w:szCs w:val="16"/>
              </w:rPr>
            </w:pPr>
            <w:r w:rsidRPr="0090774A">
              <w:rPr>
                <w:rFonts w:ascii="Tahoma" w:hAnsi="Tahoma" w:cs="FS Lola Medium"/>
                <w:b/>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914AFF9" w14:textId="77777777" w:rsidR="00AA5756" w:rsidRPr="0090774A" w:rsidRDefault="00AA5756" w:rsidP="006A6115">
            <w:pPr>
              <w:pStyle w:val="ExampleText"/>
              <w:spacing w:before="0" w:line="240" w:lineRule="auto"/>
              <w:ind w:left="0"/>
              <w:rPr>
                <w:rFonts w:ascii="Tahoma" w:hAnsi="Tahoma" w:cs="Segoe UI"/>
                <w:b/>
                <w:sz w:val="16"/>
                <w:szCs w:val="16"/>
              </w:rPr>
            </w:pPr>
          </w:p>
        </w:tc>
        <w:tc>
          <w:tcPr>
            <w:tcW w:w="1190" w:type="dxa"/>
            <w:tcBorders>
              <w:top w:val="nil"/>
              <w:left w:val="nil"/>
              <w:bottom w:val="nil"/>
              <w:right w:val="single" w:sz="8" w:space="0" w:color="auto"/>
            </w:tcBorders>
            <w:shd w:val="clear" w:color="auto" w:fill="auto"/>
            <w:vAlign w:val="center"/>
          </w:tcPr>
          <w:p w14:paraId="59AFDC2A" w14:textId="7A9B6935"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1187" w:type="dxa"/>
            <w:tcBorders>
              <w:top w:val="nil"/>
              <w:left w:val="nil"/>
              <w:bottom w:val="nil"/>
              <w:right w:val="single" w:sz="8" w:space="0" w:color="auto"/>
            </w:tcBorders>
            <w:shd w:val="clear" w:color="auto" w:fill="auto"/>
            <w:vAlign w:val="center"/>
          </w:tcPr>
          <w:p w14:paraId="4A9E2900" w14:textId="372012C9"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722" w:type="dxa"/>
            <w:tcBorders>
              <w:top w:val="nil"/>
              <w:left w:val="single" w:sz="4" w:space="0" w:color="auto"/>
              <w:bottom w:val="nil"/>
              <w:right w:val="nil"/>
            </w:tcBorders>
            <w:shd w:val="clear" w:color="auto" w:fill="auto"/>
          </w:tcPr>
          <w:p w14:paraId="3097B480" w14:textId="77777777" w:rsidR="00AA5756" w:rsidRPr="00BF031C" w:rsidRDefault="00AA5756" w:rsidP="006A6115">
            <w:pPr>
              <w:pStyle w:val="ExampleText"/>
              <w:spacing w:before="0" w:line="240" w:lineRule="auto"/>
              <w:ind w:left="0"/>
              <w:jc w:val="right"/>
              <w:rPr>
                <w:rFonts w:ascii="Tahoma" w:hAnsi="Tahoma" w:cs="Segoe UI"/>
                <w:b/>
                <w:sz w:val="16"/>
                <w:szCs w:val="16"/>
                <w:highlight w:val="yellow"/>
              </w:rPr>
            </w:pPr>
          </w:p>
        </w:tc>
      </w:tr>
      <w:tr w:rsidR="00BD0FC1" w:rsidRPr="00BF031C" w14:paraId="7C9A608B" w14:textId="77777777" w:rsidTr="00905760">
        <w:trPr>
          <w:trHeight w:val="176"/>
        </w:trPr>
        <w:tc>
          <w:tcPr>
            <w:tcW w:w="1590" w:type="dxa"/>
            <w:tcBorders>
              <w:top w:val="nil"/>
              <w:left w:val="single" w:sz="4" w:space="0" w:color="auto"/>
              <w:bottom w:val="nil"/>
              <w:right w:val="single" w:sz="4" w:space="0" w:color="auto"/>
            </w:tcBorders>
            <w:vAlign w:val="center"/>
          </w:tcPr>
          <w:p w14:paraId="285209C6" w14:textId="2E26A47F" w:rsidR="00BD0FC1" w:rsidRPr="0090774A" w:rsidRDefault="00BD0FC1" w:rsidP="00BD0FC1">
            <w:pPr>
              <w:jc w:val="right"/>
              <w:rPr>
                <w:rFonts w:ascii="Tahoma" w:hAnsi="Tahoma" w:cs="FS Lola Medium"/>
                <w:color w:val="000000"/>
                <w:sz w:val="16"/>
                <w:szCs w:val="16"/>
              </w:rPr>
            </w:pPr>
            <w:r w:rsidRPr="0090774A">
              <w:rPr>
                <w:rFonts w:ascii="Tahoma" w:hAnsi="Tahoma" w:cs="Segoe UI"/>
                <w:color w:val="000000"/>
                <w:sz w:val="16"/>
                <w:szCs w:val="16"/>
              </w:rPr>
              <w:t>198,438,</w:t>
            </w:r>
          </w:p>
        </w:tc>
        <w:tc>
          <w:tcPr>
            <w:tcW w:w="6059" w:type="dxa"/>
            <w:tcBorders>
              <w:top w:val="nil"/>
              <w:left w:val="single" w:sz="4" w:space="0" w:color="auto"/>
              <w:bottom w:val="nil"/>
              <w:right w:val="single" w:sz="4" w:space="0" w:color="auto"/>
            </w:tcBorders>
            <w:shd w:val="clear" w:color="auto" w:fill="auto"/>
          </w:tcPr>
          <w:p w14:paraId="6E4DB1D1" w14:textId="77777777" w:rsidR="00BD0FC1" w:rsidRPr="0090774A" w:rsidRDefault="00BD0FC1" w:rsidP="00BD0FC1">
            <w:pPr>
              <w:pStyle w:val="ExampleText"/>
              <w:spacing w:before="0" w:line="240" w:lineRule="auto"/>
              <w:ind w:left="0"/>
              <w:rPr>
                <w:rFonts w:ascii="Tahoma" w:hAnsi="Tahoma" w:cs="Segoe UI"/>
                <w:sz w:val="16"/>
                <w:szCs w:val="16"/>
              </w:rPr>
            </w:pPr>
            <w:r w:rsidRPr="0090774A">
              <w:rPr>
                <w:rFonts w:ascii="Tahoma" w:hAnsi="Tahoma" w:cs="Segoe UI"/>
                <w:sz w:val="16"/>
                <w:szCs w:val="16"/>
              </w:rPr>
              <w:t>Upward Revaluation of Assets</w:t>
            </w:r>
          </w:p>
        </w:tc>
        <w:tc>
          <w:tcPr>
            <w:tcW w:w="1190" w:type="dxa"/>
            <w:tcBorders>
              <w:top w:val="nil"/>
              <w:left w:val="nil"/>
              <w:bottom w:val="nil"/>
              <w:right w:val="single" w:sz="8" w:space="0" w:color="auto"/>
            </w:tcBorders>
            <w:shd w:val="clear" w:color="auto" w:fill="auto"/>
            <w:vAlign w:val="center"/>
          </w:tcPr>
          <w:p w14:paraId="35AB844E" w14:textId="1C251143" w:rsidR="00BD0FC1" w:rsidRPr="00C667FA" w:rsidRDefault="00D759BF" w:rsidP="00BD0FC1">
            <w:pPr>
              <w:jc w:val="right"/>
              <w:rPr>
                <w:rFonts w:ascii="Tahoma" w:hAnsi="Tahoma" w:cs="Tahoma"/>
                <w:color w:val="000000"/>
                <w:sz w:val="16"/>
                <w:szCs w:val="16"/>
                <w:lang w:eastAsia="en-GB"/>
              </w:rPr>
            </w:pPr>
            <w:r w:rsidRPr="00C667FA">
              <w:rPr>
                <w:rFonts w:ascii="Tahoma" w:hAnsi="Tahoma" w:cs="Tahoma"/>
                <w:color w:val="000000"/>
                <w:sz w:val="16"/>
                <w:szCs w:val="16"/>
              </w:rPr>
              <w:t>75,</w:t>
            </w:r>
            <w:r w:rsidR="00242B8A">
              <w:rPr>
                <w:rFonts w:ascii="Tahoma" w:hAnsi="Tahoma" w:cs="Tahoma"/>
                <w:color w:val="000000"/>
                <w:sz w:val="16"/>
                <w:szCs w:val="16"/>
              </w:rPr>
              <w:t>649</w:t>
            </w:r>
            <w:r w:rsidRPr="00C667FA">
              <w:rPr>
                <w:rFonts w:ascii="Tahoma" w:hAnsi="Tahoma" w:cs="Tahoma"/>
                <w:color w:val="000000"/>
                <w:sz w:val="16"/>
                <w:szCs w:val="16"/>
              </w:rPr>
              <w:t xml:space="preserve"> </w:t>
            </w:r>
          </w:p>
        </w:tc>
        <w:tc>
          <w:tcPr>
            <w:tcW w:w="1187" w:type="dxa"/>
            <w:tcBorders>
              <w:top w:val="nil"/>
              <w:left w:val="nil"/>
              <w:bottom w:val="nil"/>
              <w:right w:val="single" w:sz="8" w:space="0" w:color="auto"/>
            </w:tcBorders>
            <w:shd w:val="clear" w:color="auto" w:fill="auto"/>
            <w:vAlign w:val="center"/>
          </w:tcPr>
          <w:p w14:paraId="0FFF7509" w14:textId="0C6CF406"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5639A5CC"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45C98C0B" w14:textId="77777777" w:rsidTr="00905760">
        <w:trPr>
          <w:trHeight w:val="176"/>
        </w:trPr>
        <w:tc>
          <w:tcPr>
            <w:tcW w:w="1590" w:type="dxa"/>
            <w:tcBorders>
              <w:top w:val="nil"/>
              <w:left w:val="single" w:sz="4" w:space="0" w:color="auto"/>
              <w:bottom w:val="nil"/>
              <w:right w:val="single" w:sz="4" w:space="0" w:color="auto"/>
            </w:tcBorders>
            <w:vAlign w:val="center"/>
          </w:tcPr>
          <w:p w14:paraId="2BCF0639" w14:textId="0026B1CD" w:rsidR="00BD0FC1" w:rsidRPr="0090774A" w:rsidRDefault="00BD0FC1" w:rsidP="00BD0FC1">
            <w:pPr>
              <w:jc w:val="right"/>
              <w:rPr>
                <w:rFonts w:ascii="Tahoma" w:hAnsi="Tahoma" w:cs="FS Lola Medium"/>
                <w:color w:val="000000"/>
                <w:sz w:val="16"/>
                <w:szCs w:val="16"/>
              </w:rPr>
            </w:pPr>
            <w:r w:rsidRPr="0090774A">
              <w:rPr>
                <w:rFonts w:ascii="Tahoma" w:hAnsi="Tahoma" w:cs="FS Lola Medium"/>
                <w:color w:val="000000"/>
                <w:sz w:val="16"/>
                <w:szCs w:val="16"/>
              </w:rPr>
              <w:t>(8,586)</w:t>
            </w:r>
          </w:p>
        </w:tc>
        <w:tc>
          <w:tcPr>
            <w:tcW w:w="6059" w:type="dxa"/>
            <w:tcBorders>
              <w:top w:val="nil"/>
              <w:left w:val="single" w:sz="4" w:space="0" w:color="auto"/>
              <w:bottom w:val="nil"/>
              <w:right w:val="single" w:sz="4" w:space="0" w:color="auto"/>
            </w:tcBorders>
            <w:shd w:val="clear" w:color="auto" w:fill="auto"/>
          </w:tcPr>
          <w:p w14:paraId="402E91F2" w14:textId="77777777" w:rsidR="00BD0FC1" w:rsidRPr="0090774A" w:rsidRDefault="00BD0FC1" w:rsidP="00BD0FC1">
            <w:pPr>
              <w:pStyle w:val="ExampleText"/>
              <w:spacing w:before="0" w:line="240" w:lineRule="auto"/>
              <w:ind w:left="0"/>
              <w:rPr>
                <w:rFonts w:ascii="Tahoma" w:hAnsi="Tahoma" w:cs="Segoe UI"/>
                <w:color w:val="FF0000"/>
                <w:sz w:val="16"/>
                <w:szCs w:val="16"/>
              </w:rPr>
            </w:pPr>
            <w:r w:rsidRPr="0090774A">
              <w:rPr>
                <w:rFonts w:ascii="Tahoma" w:hAnsi="Tahoma" w:cs="Segoe UI"/>
                <w:sz w:val="16"/>
                <w:szCs w:val="16"/>
              </w:rPr>
              <w:t xml:space="preserve">Downward Revaluation of Assets &amp; Impairment Losses Not Charged to the Surplus / Deficit on the Provision of Services </w:t>
            </w:r>
          </w:p>
        </w:tc>
        <w:tc>
          <w:tcPr>
            <w:tcW w:w="1190" w:type="dxa"/>
            <w:tcBorders>
              <w:top w:val="nil"/>
              <w:left w:val="nil"/>
              <w:bottom w:val="nil"/>
              <w:right w:val="single" w:sz="8" w:space="0" w:color="auto"/>
            </w:tcBorders>
            <w:shd w:val="clear" w:color="auto" w:fill="auto"/>
            <w:vAlign w:val="center"/>
          </w:tcPr>
          <w:p w14:paraId="55A1D791" w14:textId="310775C2" w:rsidR="00BD0FC1" w:rsidRPr="00C667FA" w:rsidRDefault="00D759BF" w:rsidP="00BD0FC1">
            <w:pPr>
              <w:jc w:val="right"/>
              <w:rPr>
                <w:rFonts w:ascii="Tahoma" w:hAnsi="Tahoma" w:cs="Tahoma"/>
                <w:color w:val="000000"/>
                <w:sz w:val="16"/>
                <w:szCs w:val="16"/>
              </w:rPr>
            </w:pPr>
            <w:r w:rsidRPr="00C667FA">
              <w:rPr>
                <w:rFonts w:ascii="Tahoma" w:hAnsi="Tahoma" w:cs="Tahoma"/>
                <w:color w:val="000000"/>
                <w:sz w:val="16"/>
                <w:szCs w:val="16"/>
              </w:rPr>
              <w:t>(24,</w:t>
            </w:r>
            <w:r w:rsidR="00242B8A">
              <w:rPr>
                <w:rFonts w:ascii="Tahoma" w:hAnsi="Tahoma" w:cs="Tahoma"/>
                <w:color w:val="000000"/>
                <w:sz w:val="16"/>
                <w:szCs w:val="16"/>
              </w:rPr>
              <w:t>097</w:t>
            </w:r>
            <w:r w:rsidRPr="00C667FA">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3CD7A9AC" w14:textId="0471C845"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3894F6B7"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7B4422CA" w14:textId="77777777" w:rsidTr="00905760">
        <w:trPr>
          <w:trHeight w:val="176"/>
        </w:trPr>
        <w:tc>
          <w:tcPr>
            <w:tcW w:w="1590" w:type="dxa"/>
            <w:tcBorders>
              <w:top w:val="nil"/>
              <w:left w:val="single" w:sz="4" w:space="0" w:color="auto"/>
              <w:bottom w:val="nil"/>
              <w:right w:val="single" w:sz="4" w:space="0" w:color="auto"/>
            </w:tcBorders>
            <w:vAlign w:val="center"/>
          </w:tcPr>
          <w:p w14:paraId="18591B20" w14:textId="44878261" w:rsidR="00BD0FC1" w:rsidRPr="0090774A" w:rsidRDefault="00BD0FC1" w:rsidP="00BD0FC1">
            <w:pPr>
              <w:jc w:val="right"/>
              <w:rPr>
                <w:rFonts w:ascii="Tahoma" w:hAnsi="Tahoma" w:cs="FS Lola Medium"/>
                <w:color w:val="000000"/>
                <w:sz w:val="16"/>
                <w:szCs w:val="16"/>
              </w:rPr>
            </w:pPr>
            <w:r w:rsidRPr="0090774A">
              <w:rPr>
                <w:rFonts w:ascii="Tahoma" w:hAnsi="Tahoma" w:cs="FS Lola Medium"/>
                <w:color w:val="000000"/>
                <w:sz w:val="16"/>
                <w:szCs w:val="16"/>
              </w:rPr>
              <w:t>(922)</w:t>
            </w:r>
          </w:p>
        </w:tc>
        <w:tc>
          <w:tcPr>
            <w:tcW w:w="6059" w:type="dxa"/>
            <w:tcBorders>
              <w:top w:val="nil"/>
              <w:left w:val="single" w:sz="4" w:space="0" w:color="auto"/>
              <w:bottom w:val="nil"/>
              <w:right w:val="single" w:sz="4" w:space="0" w:color="auto"/>
            </w:tcBorders>
            <w:shd w:val="clear" w:color="auto" w:fill="auto"/>
          </w:tcPr>
          <w:p w14:paraId="2D72555F" w14:textId="77777777" w:rsidR="00BD0FC1" w:rsidRPr="0090774A" w:rsidRDefault="00BD0FC1" w:rsidP="00BD0FC1">
            <w:pPr>
              <w:pStyle w:val="ExampleText"/>
              <w:spacing w:before="0" w:line="240" w:lineRule="auto"/>
              <w:ind w:left="0"/>
              <w:rPr>
                <w:rFonts w:ascii="Tahoma" w:hAnsi="Tahoma" w:cs="Segoe UI"/>
                <w:sz w:val="16"/>
                <w:szCs w:val="16"/>
              </w:rPr>
            </w:pPr>
            <w:r w:rsidRPr="0090774A">
              <w:rPr>
                <w:rFonts w:ascii="Tahoma" w:hAnsi="Tahoma" w:cs="Segoe UI"/>
                <w:sz w:val="16"/>
                <w:szCs w:val="16"/>
              </w:rPr>
              <w:t>Reversal Of Revaluation Loss (Net of Depreciation)</w:t>
            </w:r>
          </w:p>
        </w:tc>
        <w:tc>
          <w:tcPr>
            <w:tcW w:w="1190" w:type="dxa"/>
            <w:tcBorders>
              <w:top w:val="nil"/>
              <w:left w:val="nil"/>
              <w:bottom w:val="nil"/>
              <w:right w:val="single" w:sz="8" w:space="0" w:color="auto"/>
            </w:tcBorders>
            <w:shd w:val="clear" w:color="auto" w:fill="auto"/>
            <w:vAlign w:val="center"/>
          </w:tcPr>
          <w:p w14:paraId="1641E093" w14:textId="2DB29A45" w:rsidR="00BD0FC1" w:rsidRPr="00C667FA" w:rsidRDefault="00D759BF" w:rsidP="00BD0FC1">
            <w:pPr>
              <w:jc w:val="right"/>
              <w:rPr>
                <w:rFonts w:ascii="Tahoma" w:hAnsi="Tahoma" w:cs="Tahoma"/>
                <w:color w:val="000000"/>
                <w:sz w:val="16"/>
                <w:szCs w:val="16"/>
              </w:rPr>
            </w:pPr>
            <w:r w:rsidRPr="00C667FA">
              <w:rPr>
                <w:rFonts w:ascii="Tahoma" w:hAnsi="Tahoma" w:cs="Tahoma"/>
                <w:color w:val="000000"/>
                <w:sz w:val="16"/>
                <w:szCs w:val="16"/>
              </w:rPr>
              <w:t>(17,388)</w:t>
            </w:r>
          </w:p>
        </w:tc>
        <w:tc>
          <w:tcPr>
            <w:tcW w:w="1187" w:type="dxa"/>
            <w:tcBorders>
              <w:top w:val="nil"/>
              <w:left w:val="nil"/>
              <w:bottom w:val="nil"/>
              <w:right w:val="single" w:sz="8" w:space="0" w:color="auto"/>
            </w:tcBorders>
            <w:shd w:val="clear" w:color="auto" w:fill="auto"/>
            <w:vAlign w:val="center"/>
          </w:tcPr>
          <w:p w14:paraId="785130AE" w14:textId="6A4B85F1"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5DC575C6"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8D5481" w:rsidRPr="00BF031C" w14:paraId="4EEDCB74"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7FF794DE" w14:textId="77777777" w:rsidR="008D5481" w:rsidRPr="0090774A" w:rsidRDefault="008D5481" w:rsidP="008D5481">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581701A8" w14:textId="77777777" w:rsidR="008D5481" w:rsidRPr="0090774A"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5A7715C" w14:textId="7636B9DA" w:rsidR="008D5481" w:rsidRPr="00C667FA"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03B49C69" w14:textId="32A16F47" w:rsidR="008D5481" w:rsidRPr="00C667FA" w:rsidRDefault="008D5481" w:rsidP="008D548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42E10E48"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8D5481" w:rsidRPr="00BF031C" w14:paraId="51CDB007"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13A2FF2E" w14:textId="0430B2A7" w:rsidR="008D5481" w:rsidRPr="00D665FE" w:rsidRDefault="00BD0FC1" w:rsidP="008D5481">
            <w:pPr>
              <w:jc w:val="right"/>
              <w:rPr>
                <w:rFonts w:ascii="Tahoma" w:hAnsi="Tahoma" w:cs="Tahoma"/>
                <w:color w:val="000000"/>
                <w:sz w:val="16"/>
                <w:szCs w:val="16"/>
              </w:rPr>
            </w:pPr>
            <w:r w:rsidRPr="00D665FE">
              <w:rPr>
                <w:rFonts w:ascii="Tahoma" w:hAnsi="Tahoma" w:cs="Tahoma"/>
                <w:b/>
                <w:color w:val="000000"/>
                <w:sz w:val="16"/>
                <w:szCs w:val="16"/>
              </w:rPr>
              <w:t>188</w:t>
            </w:r>
            <w:r w:rsidR="0067306F" w:rsidRPr="00D665FE">
              <w:rPr>
                <w:rFonts w:ascii="Tahoma" w:hAnsi="Tahoma" w:cs="Tahoma"/>
                <w:b/>
                <w:color w:val="000000"/>
                <w:sz w:val="16"/>
                <w:szCs w:val="16"/>
              </w:rPr>
              <w:t>,</w:t>
            </w:r>
            <w:r w:rsidRPr="00D665FE">
              <w:rPr>
                <w:rFonts w:ascii="Tahoma" w:hAnsi="Tahoma" w:cs="Tahoma"/>
                <w:b/>
                <w:color w:val="000000"/>
                <w:sz w:val="16"/>
                <w:szCs w:val="16"/>
              </w:rPr>
              <w:t>930</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F24399C"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Surplus or Deficit on Revaluation of Non-Current Assets Not Posted to The Surplus or Deficit on the Provision of Services</w:t>
            </w:r>
          </w:p>
        </w:tc>
        <w:tc>
          <w:tcPr>
            <w:tcW w:w="1190" w:type="dxa"/>
            <w:tcBorders>
              <w:top w:val="nil"/>
              <w:left w:val="nil"/>
              <w:bottom w:val="single" w:sz="8" w:space="0" w:color="auto"/>
              <w:right w:val="single" w:sz="8" w:space="0" w:color="auto"/>
            </w:tcBorders>
            <w:shd w:val="clear" w:color="000000" w:fill="D9D9D9"/>
            <w:vAlign w:val="center"/>
          </w:tcPr>
          <w:p w14:paraId="5BC314D3" w14:textId="7E263774" w:rsidR="008D5481" w:rsidRPr="00D665FE"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7172BEBC" w14:textId="71F0541D" w:rsidR="006F15B0" w:rsidRPr="00D665FE" w:rsidRDefault="006F15B0" w:rsidP="006F15B0">
            <w:pPr>
              <w:jc w:val="right"/>
              <w:rPr>
                <w:rFonts w:ascii="Tahoma" w:hAnsi="Tahoma" w:cs="Tahoma"/>
                <w:b/>
                <w:bCs/>
                <w:color w:val="000000"/>
                <w:sz w:val="16"/>
                <w:szCs w:val="16"/>
                <w:lang w:eastAsia="en-GB"/>
              </w:rPr>
            </w:pPr>
            <w:r w:rsidRPr="00D665FE">
              <w:rPr>
                <w:rFonts w:ascii="Tahoma" w:hAnsi="Tahoma" w:cs="Tahoma"/>
                <w:b/>
                <w:bCs/>
                <w:color w:val="000000"/>
                <w:sz w:val="16"/>
                <w:szCs w:val="16"/>
              </w:rPr>
              <w:t>34,</w:t>
            </w:r>
            <w:r w:rsidR="00E0370B">
              <w:rPr>
                <w:rFonts w:ascii="Tahoma" w:hAnsi="Tahoma" w:cs="Tahoma"/>
                <w:b/>
                <w:bCs/>
                <w:color w:val="000000"/>
                <w:sz w:val="16"/>
                <w:szCs w:val="16"/>
              </w:rPr>
              <w:t>164</w:t>
            </w:r>
            <w:r w:rsidRPr="00D665FE">
              <w:rPr>
                <w:rFonts w:ascii="Tahoma" w:hAnsi="Tahoma" w:cs="Tahoma"/>
                <w:b/>
                <w:bCs/>
                <w:color w:val="000000"/>
                <w:sz w:val="16"/>
                <w:szCs w:val="16"/>
              </w:rPr>
              <w:t xml:space="preserve"> </w:t>
            </w:r>
          </w:p>
          <w:p w14:paraId="6602C5EE" w14:textId="7A1E5E24" w:rsidR="008D5481" w:rsidRPr="00D665FE" w:rsidRDefault="008D5481" w:rsidP="008D5481">
            <w:pPr>
              <w:jc w:val="right"/>
              <w:rPr>
                <w:rFonts w:ascii="Tahoma" w:hAnsi="Tahoma" w:cs="Tahoma"/>
                <w:b/>
                <w:color w:val="000000"/>
                <w:sz w:val="16"/>
                <w:szCs w:val="16"/>
              </w:rPr>
            </w:pPr>
          </w:p>
        </w:tc>
        <w:tc>
          <w:tcPr>
            <w:tcW w:w="722" w:type="dxa"/>
            <w:tcBorders>
              <w:top w:val="nil"/>
              <w:left w:val="single" w:sz="4" w:space="0" w:color="auto"/>
              <w:bottom w:val="nil"/>
              <w:right w:val="nil"/>
            </w:tcBorders>
            <w:shd w:val="clear" w:color="auto" w:fill="auto"/>
            <w:vAlign w:val="center"/>
          </w:tcPr>
          <w:p w14:paraId="13702F27" w14:textId="799E7943" w:rsidR="008D5481" w:rsidRPr="00602B63" w:rsidRDefault="008D5481" w:rsidP="008D5481">
            <w:pPr>
              <w:pStyle w:val="ExampleText"/>
              <w:spacing w:before="0" w:line="240" w:lineRule="auto"/>
              <w:ind w:left="0"/>
              <w:jc w:val="center"/>
              <w:rPr>
                <w:rFonts w:ascii="Tahoma" w:hAnsi="Tahoma" w:cs="Segoe UI"/>
                <w:sz w:val="16"/>
                <w:szCs w:val="16"/>
              </w:rPr>
            </w:pPr>
            <w:hyperlink w:anchor="CIES" w:history="1">
              <w:r w:rsidRPr="00602B63">
                <w:rPr>
                  <w:rStyle w:val="Hyperlink"/>
                  <w:rFonts w:ascii="Tahoma" w:hAnsi="Tahoma" w:cs="Segoe UI"/>
                  <w:sz w:val="16"/>
                  <w:szCs w:val="16"/>
                </w:rPr>
                <w:t>CI&amp;ES</w:t>
              </w:r>
            </w:hyperlink>
          </w:p>
        </w:tc>
      </w:tr>
      <w:tr w:rsidR="008D5481" w:rsidRPr="00BF031C" w14:paraId="2C54BA32"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5AE6D39C" w14:textId="77777777" w:rsidR="008D5481" w:rsidRPr="00D665FE" w:rsidRDefault="008D5481"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450E40E" w14:textId="77777777" w:rsidR="008D5481" w:rsidRPr="00D665FE" w:rsidRDefault="008D5481" w:rsidP="008D5481">
            <w:pPr>
              <w:pStyle w:val="ExampleText"/>
              <w:spacing w:before="0" w:line="240" w:lineRule="auto"/>
              <w:ind w:left="0"/>
              <w:rPr>
                <w:rFonts w:ascii="Tahoma" w:hAnsi="Tahoma" w:cs="Tahoma"/>
                <w:sz w:val="16"/>
                <w:szCs w:val="16"/>
              </w:rPr>
            </w:pPr>
          </w:p>
        </w:tc>
        <w:tc>
          <w:tcPr>
            <w:tcW w:w="1190" w:type="dxa"/>
            <w:tcBorders>
              <w:top w:val="nil"/>
              <w:left w:val="nil"/>
              <w:bottom w:val="nil"/>
              <w:right w:val="single" w:sz="8" w:space="0" w:color="auto"/>
            </w:tcBorders>
            <w:shd w:val="clear" w:color="auto" w:fill="auto"/>
            <w:vAlign w:val="center"/>
          </w:tcPr>
          <w:p w14:paraId="0E49EBDE" w14:textId="43D2E4B6" w:rsidR="008D5481" w:rsidRPr="00D665FE" w:rsidRDefault="008D5481" w:rsidP="008D5481">
            <w:pPr>
              <w:jc w:val="right"/>
              <w:rPr>
                <w:rFonts w:ascii="Tahoma" w:hAnsi="Tahoma" w:cs="Tahoma"/>
                <w:color w:val="000000"/>
                <w:sz w:val="16"/>
                <w:szCs w:val="16"/>
              </w:rPr>
            </w:pPr>
          </w:p>
        </w:tc>
        <w:tc>
          <w:tcPr>
            <w:tcW w:w="1187" w:type="dxa"/>
            <w:tcBorders>
              <w:top w:val="nil"/>
              <w:left w:val="nil"/>
              <w:bottom w:val="nil"/>
              <w:right w:val="single" w:sz="8" w:space="0" w:color="auto"/>
            </w:tcBorders>
            <w:shd w:val="clear" w:color="auto" w:fill="auto"/>
            <w:vAlign w:val="center"/>
          </w:tcPr>
          <w:p w14:paraId="44EA6403" w14:textId="1B2A60DE" w:rsidR="008D5481" w:rsidRPr="00D665FE" w:rsidRDefault="008D5481" w:rsidP="008D548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6F0BA20D"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BD0FC1" w:rsidRPr="00BF031C" w14:paraId="4FDF37AE" w14:textId="77777777" w:rsidTr="00905760">
        <w:trPr>
          <w:trHeight w:val="176"/>
        </w:trPr>
        <w:tc>
          <w:tcPr>
            <w:tcW w:w="1590" w:type="dxa"/>
            <w:tcBorders>
              <w:top w:val="nil"/>
              <w:left w:val="single" w:sz="4" w:space="0" w:color="auto"/>
              <w:bottom w:val="nil"/>
              <w:right w:val="single" w:sz="4" w:space="0" w:color="auto"/>
            </w:tcBorders>
            <w:vAlign w:val="center"/>
          </w:tcPr>
          <w:p w14:paraId="4977D22D" w14:textId="6D528ABF" w:rsidR="00BD0FC1" w:rsidRPr="00D665FE" w:rsidRDefault="00BD0FC1" w:rsidP="00BD0FC1">
            <w:pPr>
              <w:jc w:val="right"/>
              <w:rPr>
                <w:rFonts w:ascii="Tahoma" w:hAnsi="Tahoma" w:cs="Tahoma"/>
                <w:color w:val="000000"/>
                <w:sz w:val="16"/>
                <w:szCs w:val="16"/>
              </w:rPr>
            </w:pPr>
            <w:r w:rsidRPr="00D665FE">
              <w:rPr>
                <w:rFonts w:ascii="Tahoma" w:hAnsi="Tahoma" w:cs="Tahoma"/>
                <w:color w:val="000000"/>
                <w:sz w:val="16"/>
                <w:szCs w:val="16"/>
              </w:rPr>
              <w:t>(10,908)</w:t>
            </w:r>
          </w:p>
        </w:tc>
        <w:tc>
          <w:tcPr>
            <w:tcW w:w="6059" w:type="dxa"/>
            <w:tcBorders>
              <w:top w:val="nil"/>
              <w:left w:val="single" w:sz="4" w:space="0" w:color="auto"/>
              <w:bottom w:val="nil"/>
              <w:right w:val="single" w:sz="4" w:space="0" w:color="auto"/>
            </w:tcBorders>
            <w:shd w:val="clear" w:color="auto" w:fill="auto"/>
          </w:tcPr>
          <w:p w14:paraId="14C6E32A" w14:textId="77777777" w:rsidR="00BD0FC1" w:rsidRPr="00D665FE" w:rsidRDefault="00BD0FC1" w:rsidP="00BD0FC1">
            <w:pPr>
              <w:pStyle w:val="ExampleText"/>
              <w:spacing w:before="0" w:line="240" w:lineRule="auto"/>
              <w:ind w:left="0"/>
              <w:rPr>
                <w:rFonts w:ascii="Tahoma" w:hAnsi="Tahoma" w:cs="Tahoma"/>
                <w:sz w:val="16"/>
                <w:szCs w:val="16"/>
              </w:rPr>
            </w:pPr>
            <w:r w:rsidRPr="00D665FE">
              <w:rPr>
                <w:rFonts w:ascii="Tahoma" w:hAnsi="Tahoma" w:cs="Tahoma"/>
                <w:sz w:val="16"/>
                <w:szCs w:val="16"/>
              </w:rPr>
              <w:t>Difference Between Fair Value Depreciation &amp; Historical Cost Depreciation</w:t>
            </w:r>
          </w:p>
        </w:tc>
        <w:tc>
          <w:tcPr>
            <w:tcW w:w="1190" w:type="dxa"/>
            <w:tcBorders>
              <w:top w:val="nil"/>
              <w:left w:val="nil"/>
              <w:bottom w:val="nil"/>
              <w:right w:val="single" w:sz="8" w:space="0" w:color="auto"/>
            </w:tcBorders>
            <w:shd w:val="clear" w:color="auto" w:fill="auto"/>
            <w:vAlign w:val="center"/>
          </w:tcPr>
          <w:p w14:paraId="2D057B6E" w14:textId="4DEF5920" w:rsidR="00BD0FC1" w:rsidRPr="00D665FE" w:rsidRDefault="001F7102" w:rsidP="00BD0FC1">
            <w:pPr>
              <w:jc w:val="right"/>
              <w:rPr>
                <w:rFonts w:ascii="Tahoma" w:hAnsi="Tahoma" w:cs="Tahoma"/>
                <w:color w:val="000000"/>
                <w:sz w:val="16"/>
                <w:szCs w:val="16"/>
              </w:rPr>
            </w:pPr>
            <w:r w:rsidRPr="00D665FE">
              <w:rPr>
                <w:rFonts w:ascii="Tahoma" w:hAnsi="Tahoma" w:cs="Tahoma"/>
                <w:color w:val="000000"/>
                <w:sz w:val="16"/>
                <w:szCs w:val="16"/>
              </w:rPr>
              <w:t>(3,6</w:t>
            </w:r>
            <w:r w:rsidR="00E0370B">
              <w:rPr>
                <w:rFonts w:ascii="Tahoma" w:hAnsi="Tahoma" w:cs="Tahoma"/>
                <w:color w:val="000000"/>
                <w:sz w:val="16"/>
                <w:szCs w:val="16"/>
              </w:rPr>
              <w:t>78</w:t>
            </w:r>
            <w:r w:rsidRPr="00D665FE">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465CF524" w14:textId="0C9CFF93" w:rsidR="00BD0FC1" w:rsidRPr="00D665FE"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7735392C"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31454B39" w14:textId="77777777" w:rsidTr="00905760">
        <w:trPr>
          <w:trHeight w:val="176"/>
        </w:trPr>
        <w:tc>
          <w:tcPr>
            <w:tcW w:w="1590" w:type="dxa"/>
            <w:tcBorders>
              <w:top w:val="nil"/>
              <w:left w:val="single" w:sz="4" w:space="0" w:color="auto"/>
              <w:bottom w:val="nil"/>
              <w:right w:val="single" w:sz="4" w:space="0" w:color="auto"/>
            </w:tcBorders>
            <w:vAlign w:val="center"/>
          </w:tcPr>
          <w:p w14:paraId="5F3DCB16" w14:textId="11DDDC5E" w:rsidR="00BD0FC1" w:rsidRPr="00D665FE" w:rsidRDefault="00BD0FC1" w:rsidP="00BD0FC1">
            <w:pPr>
              <w:jc w:val="right"/>
              <w:rPr>
                <w:rFonts w:ascii="Tahoma" w:hAnsi="Tahoma" w:cs="Tahoma"/>
                <w:color w:val="000000"/>
                <w:sz w:val="16"/>
                <w:szCs w:val="16"/>
              </w:rPr>
            </w:pPr>
            <w:r w:rsidRPr="00D665FE">
              <w:rPr>
                <w:rFonts w:ascii="Tahoma" w:hAnsi="Tahoma" w:cs="Tahoma"/>
                <w:color w:val="000000"/>
                <w:sz w:val="16"/>
                <w:szCs w:val="16"/>
              </w:rPr>
              <w:t>(3,681)</w:t>
            </w:r>
          </w:p>
        </w:tc>
        <w:tc>
          <w:tcPr>
            <w:tcW w:w="6059" w:type="dxa"/>
            <w:tcBorders>
              <w:top w:val="nil"/>
              <w:left w:val="single" w:sz="4" w:space="0" w:color="auto"/>
              <w:bottom w:val="nil"/>
              <w:right w:val="single" w:sz="4" w:space="0" w:color="auto"/>
            </w:tcBorders>
            <w:shd w:val="clear" w:color="auto" w:fill="auto"/>
          </w:tcPr>
          <w:p w14:paraId="60A50712" w14:textId="77777777" w:rsidR="00BD0FC1" w:rsidRPr="00D665FE" w:rsidRDefault="00BD0FC1" w:rsidP="00BD0FC1">
            <w:pPr>
              <w:pStyle w:val="ExampleText"/>
              <w:spacing w:before="0" w:line="240" w:lineRule="auto"/>
              <w:ind w:left="0"/>
              <w:rPr>
                <w:rFonts w:ascii="Tahoma" w:hAnsi="Tahoma" w:cs="Tahoma"/>
                <w:sz w:val="16"/>
                <w:szCs w:val="16"/>
              </w:rPr>
            </w:pPr>
            <w:r w:rsidRPr="00D665FE">
              <w:rPr>
                <w:rFonts w:ascii="Tahoma" w:hAnsi="Tahoma" w:cs="Tahoma"/>
                <w:sz w:val="16"/>
                <w:szCs w:val="16"/>
              </w:rPr>
              <w:t xml:space="preserve">Accumulated Gains on Assets Sold or Scrapped </w:t>
            </w:r>
          </w:p>
        </w:tc>
        <w:tc>
          <w:tcPr>
            <w:tcW w:w="1190" w:type="dxa"/>
            <w:tcBorders>
              <w:top w:val="nil"/>
              <w:left w:val="nil"/>
              <w:bottom w:val="nil"/>
              <w:right w:val="single" w:sz="8" w:space="0" w:color="auto"/>
            </w:tcBorders>
            <w:shd w:val="clear" w:color="auto" w:fill="auto"/>
            <w:vAlign w:val="center"/>
          </w:tcPr>
          <w:p w14:paraId="360D35F3" w14:textId="3168A62E" w:rsidR="00BD0FC1" w:rsidRPr="00D665FE" w:rsidRDefault="001F7102" w:rsidP="00BD0FC1">
            <w:pPr>
              <w:jc w:val="right"/>
              <w:rPr>
                <w:rFonts w:ascii="Tahoma" w:hAnsi="Tahoma" w:cs="Tahoma"/>
                <w:color w:val="000000"/>
                <w:sz w:val="16"/>
                <w:szCs w:val="16"/>
              </w:rPr>
            </w:pPr>
            <w:r w:rsidRPr="00D665FE">
              <w:rPr>
                <w:rFonts w:ascii="Tahoma" w:hAnsi="Tahoma" w:cs="Tahoma"/>
                <w:color w:val="000000"/>
                <w:sz w:val="16"/>
                <w:szCs w:val="16"/>
              </w:rPr>
              <w:t>(</w:t>
            </w:r>
            <w:r w:rsidR="00E0370B">
              <w:rPr>
                <w:rFonts w:ascii="Tahoma" w:hAnsi="Tahoma" w:cs="Tahoma"/>
                <w:color w:val="000000"/>
                <w:sz w:val="16"/>
                <w:szCs w:val="16"/>
              </w:rPr>
              <w:t>6,571</w:t>
            </w:r>
            <w:r w:rsidRPr="00D665FE">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33DB8125" w14:textId="06030C40" w:rsidR="00BD0FC1" w:rsidRPr="00D665FE"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06F6486E"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967438" w:rsidRPr="00BF031C" w14:paraId="0FE3A2E7"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4A63AA70" w14:textId="01FAE4CB" w:rsidR="00967438" w:rsidRPr="00D665FE" w:rsidRDefault="00967438" w:rsidP="00967438">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6C8E77A1" w14:textId="77777777" w:rsidR="00967438" w:rsidRPr="00D665FE" w:rsidRDefault="00967438" w:rsidP="00967438">
            <w:pPr>
              <w:pStyle w:val="ExampleText"/>
              <w:spacing w:before="0" w:line="240" w:lineRule="auto"/>
              <w:ind w:left="0"/>
              <w:rPr>
                <w:rFonts w:ascii="Tahoma" w:hAnsi="Tahoma" w:cs="Tahoma"/>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30905FBD" w14:textId="1319AB09" w:rsidR="00967438" w:rsidRPr="00D665FE" w:rsidRDefault="00967438" w:rsidP="00967438">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2DB5A011" w14:textId="2B6D170A" w:rsidR="00967438" w:rsidRPr="00D665FE" w:rsidRDefault="00967438" w:rsidP="00967438">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2BCA6DD1" w14:textId="77777777" w:rsidR="00967438" w:rsidRPr="00BF031C" w:rsidRDefault="00967438" w:rsidP="00967438">
            <w:pPr>
              <w:pStyle w:val="ExampleText"/>
              <w:spacing w:before="0" w:line="240" w:lineRule="auto"/>
              <w:ind w:left="0"/>
              <w:jc w:val="right"/>
              <w:rPr>
                <w:rFonts w:ascii="Tahoma" w:hAnsi="Tahoma" w:cs="Segoe UI"/>
                <w:sz w:val="16"/>
                <w:szCs w:val="16"/>
                <w:highlight w:val="yellow"/>
              </w:rPr>
            </w:pPr>
          </w:p>
        </w:tc>
      </w:tr>
      <w:tr w:rsidR="008D5481" w:rsidRPr="00BF031C" w14:paraId="62213992"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2AED1F55" w14:textId="5F1DAC78" w:rsidR="008D5481" w:rsidRPr="00D665FE" w:rsidRDefault="00BD0FC1" w:rsidP="008D5481">
            <w:pPr>
              <w:jc w:val="right"/>
              <w:rPr>
                <w:rFonts w:ascii="Tahoma" w:hAnsi="Tahoma" w:cs="Tahoma"/>
                <w:b/>
                <w:color w:val="000000"/>
                <w:sz w:val="16"/>
                <w:szCs w:val="16"/>
              </w:rPr>
            </w:pPr>
            <w:r w:rsidRPr="00D665FE">
              <w:rPr>
                <w:rFonts w:ascii="Tahoma" w:hAnsi="Tahoma" w:cs="Tahoma"/>
                <w:b/>
                <w:color w:val="000000"/>
                <w:sz w:val="16"/>
                <w:szCs w:val="16"/>
              </w:rPr>
              <w:t>(14,58</w:t>
            </w:r>
            <w:r w:rsidR="002B798B">
              <w:rPr>
                <w:rFonts w:ascii="Tahoma" w:hAnsi="Tahoma" w:cs="Tahoma"/>
                <w:b/>
                <w:color w:val="000000"/>
                <w:sz w:val="16"/>
                <w:szCs w:val="16"/>
              </w:rPr>
              <w:t>9</w:t>
            </w:r>
            <w:r w:rsidR="009B2E94" w:rsidRPr="00D665FE">
              <w:rPr>
                <w:rFonts w:ascii="Tahoma" w:hAnsi="Tahoma" w:cs="Tahoma"/>
                <w:b/>
                <w:color w:val="000000"/>
                <w:sz w:val="16"/>
                <w:szCs w:val="16"/>
              </w:rPr>
              <w:t>)</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5D7C82F"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Amount Written Off to the Capital Adjustment Account</w:t>
            </w:r>
          </w:p>
        </w:tc>
        <w:tc>
          <w:tcPr>
            <w:tcW w:w="1190" w:type="dxa"/>
            <w:tcBorders>
              <w:top w:val="nil"/>
              <w:left w:val="nil"/>
              <w:bottom w:val="single" w:sz="8" w:space="0" w:color="auto"/>
              <w:right w:val="single" w:sz="8" w:space="0" w:color="auto"/>
            </w:tcBorders>
            <w:shd w:val="clear" w:color="000000" w:fill="D9D9D9"/>
            <w:vAlign w:val="center"/>
          </w:tcPr>
          <w:p w14:paraId="222797C8" w14:textId="0BDF76A8" w:rsidR="008D5481" w:rsidRPr="00D665FE" w:rsidRDefault="008D5481" w:rsidP="008D5481">
            <w:pPr>
              <w:jc w:val="right"/>
              <w:rPr>
                <w:rFonts w:ascii="Tahoma" w:hAnsi="Tahoma" w:cs="Tahoma"/>
                <w:b/>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63F68BED" w14:textId="54D447BC" w:rsidR="008D5481" w:rsidRPr="00D665FE" w:rsidRDefault="001F7102" w:rsidP="008D5481">
            <w:pPr>
              <w:jc w:val="right"/>
              <w:rPr>
                <w:rFonts w:ascii="Tahoma" w:hAnsi="Tahoma" w:cs="Tahoma"/>
                <w:b/>
                <w:color w:val="000000"/>
                <w:sz w:val="16"/>
                <w:szCs w:val="16"/>
              </w:rPr>
            </w:pPr>
            <w:r w:rsidRPr="00D665FE">
              <w:rPr>
                <w:rFonts w:ascii="Tahoma" w:hAnsi="Tahoma" w:cs="Tahoma"/>
                <w:b/>
                <w:bCs/>
                <w:color w:val="000000"/>
                <w:sz w:val="16"/>
                <w:szCs w:val="16"/>
              </w:rPr>
              <w:t>(</w:t>
            </w:r>
            <w:r w:rsidR="00E0370B">
              <w:rPr>
                <w:rFonts w:ascii="Tahoma" w:hAnsi="Tahoma" w:cs="Tahoma"/>
                <w:b/>
                <w:bCs/>
                <w:color w:val="000000"/>
                <w:sz w:val="16"/>
                <w:szCs w:val="16"/>
              </w:rPr>
              <w:t>10,249</w:t>
            </w:r>
            <w:r w:rsidRPr="00D665FE">
              <w:rPr>
                <w:rFonts w:ascii="Tahoma" w:hAnsi="Tahoma" w:cs="Tahoma"/>
                <w:b/>
                <w:bCs/>
                <w:color w:val="000000"/>
                <w:sz w:val="16"/>
                <w:szCs w:val="16"/>
              </w:rPr>
              <w:t>)</w:t>
            </w:r>
          </w:p>
        </w:tc>
        <w:tc>
          <w:tcPr>
            <w:tcW w:w="722" w:type="dxa"/>
            <w:tcBorders>
              <w:top w:val="nil"/>
              <w:left w:val="single" w:sz="4" w:space="0" w:color="auto"/>
              <w:bottom w:val="nil"/>
              <w:right w:val="nil"/>
            </w:tcBorders>
            <w:shd w:val="clear" w:color="auto" w:fill="auto"/>
            <w:vAlign w:val="center"/>
          </w:tcPr>
          <w:p w14:paraId="0462ECC0" w14:textId="77777777" w:rsidR="008D5481" w:rsidRPr="00BF031C" w:rsidRDefault="008D5481" w:rsidP="008D5481">
            <w:pPr>
              <w:pStyle w:val="ExampleText"/>
              <w:spacing w:before="0" w:line="240" w:lineRule="auto"/>
              <w:ind w:left="0"/>
              <w:jc w:val="right"/>
              <w:rPr>
                <w:rFonts w:ascii="Tahoma" w:hAnsi="Tahoma" w:cs="Segoe UI"/>
                <w:b/>
                <w:sz w:val="16"/>
                <w:szCs w:val="16"/>
                <w:highlight w:val="yellow"/>
              </w:rPr>
            </w:pPr>
          </w:p>
        </w:tc>
      </w:tr>
      <w:tr w:rsidR="008D5481" w:rsidRPr="00BF031C" w14:paraId="7E25E3DD"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FAA7C3E" w14:textId="77777777" w:rsidR="008D5481" w:rsidRPr="00D665FE" w:rsidRDefault="008D5481"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single" w:sz="4" w:space="0" w:color="auto"/>
              <w:left w:val="single" w:sz="4" w:space="0" w:color="auto"/>
              <w:bottom w:val="single" w:sz="4" w:space="0" w:color="auto"/>
              <w:right w:val="single" w:sz="4" w:space="0" w:color="auto"/>
            </w:tcBorders>
            <w:shd w:val="clear" w:color="auto" w:fill="auto"/>
          </w:tcPr>
          <w:p w14:paraId="3A6D2712" w14:textId="77777777" w:rsidR="008D5481" w:rsidRPr="00D665FE" w:rsidRDefault="008D5481" w:rsidP="008D5481">
            <w:pPr>
              <w:pStyle w:val="ExampleText"/>
              <w:spacing w:before="0" w:line="240" w:lineRule="auto"/>
              <w:ind w:left="0"/>
              <w:rPr>
                <w:rFonts w:ascii="Tahoma" w:hAnsi="Tahoma" w:cs="Tahoma"/>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880C17F" w14:textId="706353FD" w:rsidR="008D5481" w:rsidRPr="00D665FE"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4E8BE473" w14:textId="5AA477AE" w:rsidR="008D5481" w:rsidRPr="00D665FE" w:rsidRDefault="001F7102"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722" w:type="dxa"/>
            <w:tcBorders>
              <w:top w:val="nil"/>
              <w:left w:val="single" w:sz="4" w:space="0" w:color="auto"/>
              <w:bottom w:val="nil"/>
              <w:right w:val="nil"/>
            </w:tcBorders>
            <w:shd w:val="clear" w:color="auto" w:fill="auto"/>
            <w:vAlign w:val="center"/>
          </w:tcPr>
          <w:p w14:paraId="67C7FC45"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8D5481" w:rsidRPr="00BF031C" w14:paraId="3AEEF9F5" w14:textId="77777777">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EA39EB5" w14:textId="7057B138" w:rsidR="008D5481" w:rsidRPr="00D665FE" w:rsidRDefault="00B46F2C" w:rsidP="00B46F2C">
            <w:pPr>
              <w:jc w:val="center"/>
              <w:rPr>
                <w:rFonts w:ascii="Tahoma" w:hAnsi="Tahoma" w:cs="Tahoma"/>
                <w:b/>
                <w:color w:val="000000"/>
                <w:sz w:val="16"/>
                <w:szCs w:val="16"/>
              </w:rPr>
            </w:pPr>
            <w:r w:rsidRPr="00D665FE">
              <w:rPr>
                <w:rFonts w:ascii="Tahoma" w:hAnsi="Tahoma" w:cs="Tahoma"/>
                <w:b/>
                <w:color w:val="000000"/>
                <w:sz w:val="16"/>
                <w:szCs w:val="16"/>
              </w:rPr>
              <w:t xml:space="preserve">           </w:t>
            </w:r>
            <w:r w:rsidR="009B2E94" w:rsidRPr="00D665FE">
              <w:rPr>
                <w:rFonts w:ascii="Tahoma" w:hAnsi="Tahoma" w:cs="Tahoma"/>
                <w:b/>
                <w:color w:val="000000"/>
                <w:sz w:val="16"/>
                <w:szCs w:val="16"/>
              </w:rPr>
              <w:t>617,235</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360C3E53"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Balance at 31</w:t>
            </w:r>
            <w:r w:rsidRPr="00D665FE">
              <w:rPr>
                <w:rFonts w:ascii="Tahoma" w:hAnsi="Tahoma" w:cs="Tahoma"/>
                <w:b/>
                <w:sz w:val="16"/>
                <w:szCs w:val="16"/>
                <w:vertAlign w:val="superscript"/>
              </w:rPr>
              <w:t>st</w:t>
            </w:r>
            <w:r w:rsidRPr="00D665FE">
              <w:rPr>
                <w:rFonts w:ascii="Tahoma" w:hAnsi="Tahoma" w:cs="Tahoma"/>
                <w:b/>
                <w:sz w:val="16"/>
                <w:szCs w:val="16"/>
              </w:rPr>
              <w:t xml:space="preserve"> March</w:t>
            </w:r>
          </w:p>
        </w:tc>
        <w:tc>
          <w:tcPr>
            <w:tcW w:w="1190" w:type="dxa"/>
            <w:tcBorders>
              <w:top w:val="nil"/>
              <w:left w:val="nil"/>
              <w:bottom w:val="single" w:sz="8" w:space="0" w:color="auto"/>
              <w:right w:val="single" w:sz="8" w:space="0" w:color="auto"/>
            </w:tcBorders>
            <w:shd w:val="clear" w:color="000000" w:fill="A6A6A6"/>
            <w:vAlign w:val="center"/>
          </w:tcPr>
          <w:p w14:paraId="0EBFD551" w14:textId="069E649B" w:rsidR="008D5481" w:rsidRPr="00D665FE" w:rsidRDefault="008D5481" w:rsidP="008D5481">
            <w:pPr>
              <w:jc w:val="right"/>
              <w:rPr>
                <w:rFonts w:ascii="Tahoma" w:hAnsi="Tahoma" w:cs="Tahoma"/>
                <w:b/>
                <w:color w:val="000000"/>
                <w:sz w:val="16"/>
                <w:szCs w:val="16"/>
                <w:highlight w:val="yellow"/>
              </w:rPr>
            </w:pPr>
          </w:p>
        </w:tc>
        <w:tc>
          <w:tcPr>
            <w:tcW w:w="1187" w:type="dxa"/>
            <w:tcBorders>
              <w:top w:val="nil"/>
              <w:left w:val="single" w:sz="8" w:space="0" w:color="auto"/>
              <w:bottom w:val="single" w:sz="8" w:space="0" w:color="auto"/>
              <w:right w:val="single" w:sz="8" w:space="0" w:color="auto"/>
            </w:tcBorders>
            <w:shd w:val="clear" w:color="000000" w:fill="A6A6A6"/>
            <w:vAlign w:val="center"/>
          </w:tcPr>
          <w:p w14:paraId="70672BC3" w14:textId="6CE670A8" w:rsidR="008D5481" w:rsidRPr="00D665FE" w:rsidRDefault="001F7102" w:rsidP="008D5481">
            <w:pPr>
              <w:jc w:val="right"/>
              <w:rPr>
                <w:rFonts w:ascii="Tahoma" w:hAnsi="Tahoma" w:cs="Tahoma"/>
                <w:b/>
                <w:color w:val="000000"/>
                <w:sz w:val="16"/>
                <w:szCs w:val="16"/>
                <w:highlight w:val="yellow"/>
              </w:rPr>
            </w:pPr>
            <w:r w:rsidRPr="00D665FE">
              <w:rPr>
                <w:rFonts w:ascii="Tahoma" w:hAnsi="Tahoma" w:cs="Tahoma"/>
                <w:b/>
                <w:bCs/>
                <w:color w:val="000000"/>
                <w:sz w:val="16"/>
                <w:szCs w:val="16"/>
              </w:rPr>
              <w:t>64</w:t>
            </w:r>
            <w:r w:rsidR="00E0370B">
              <w:rPr>
                <w:rFonts w:ascii="Tahoma" w:hAnsi="Tahoma" w:cs="Tahoma"/>
                <w:b/>
                <w:bCs/>
                <w:color w:val="000000"/>
                <w:sz w:val="16"/>
                <w:szCs w:val="16"/>
              </w:rPr>
              <w:t>1,151</w:t>
            </w:r>
            <w:r w:rsidRPr="00D665FE">
              <w:rPr>
                <w:rFonts w:ascii="Tahoma" w:hAnsi="Tahoma" w:cs="Tahoma"/>
                <w:b/>
                <w:bCs/>
                <w:color w:val="000000"/>
                <w:sz w:val="16"/>
                <w:szCs w:val="16"/>
              </w:rPr>
              <w:t xml:space="preserve"> </w:t>
            </w:r>
          </w:p>
        </w:tc>
        <w:tc>
          <w:tcPr>
            <w:tcW w:w="722" w:type="dxa"/>
            <w:tcBorders>
              <w:top w:val="nil"/>
              <w:left w:val="single" w:sz="4" w:space="0" w:color="auto"/>
              <w:bottom w:val="nil"/>
              <w:right w:val="nil"/>
            </w:tcBorders>
            <w:shd w:val="clear" w:color="auto" w:fill="auto"/>
            <w:vAlign w:val="center"/>
          </w:tcPr>
          <w:p w14:paraId="4106BF8A" w14:textId="77777777" w:rsidR="008D5481" w:rsidRPr="00BF031C" w:rsidRDefault="008D5481" w:rsidP="008D5481">
            <w:pPr>
              <w:pStyle w:val="ExampleText"/>
              <w:spacing w:before="0" w:line="240" w:lineRule="auto"/>
              <w:ind w:left="0"/>
              <w:jc w:val="right"/>
              <w:rPr>
                <w:rFonts w:ascii="Tahoma" w:hAnsi="Tahoma" w:cs="Segoe UI"/>
                <w:b/>
                <w:sz w:val="16"/>
                <w:szCs w:val="16"/>
                <w:highlight w:val="yellow"/>
              </w:rPr>
            </w:pPr>
          </w:p>
        </w:tc>
      </w:tr>
    </w:tbl>
    <w:p w14:paraId="7CF80A43" w14:textId="77777777" w:rsidR="00E950F4" w:rsidRPr="00BF031C" w:rsidRDefault="00E950F4" w:rsidP="006A6115">
      <w:pPr>
        <w:rPr>
          <w:rFonts w:ascii="Tahoma" w:hAnsi="Tahoma"/>
          <w:sz w:val="18"/>
          <w:szCs w:val="18"/>
          <w:highlight w:val="yellow"/>
          <w:u w:val="single"/>
        </w:rPr>
      </w:pPr>
    </w:p>
    <w:p w14:paraId="52AE9982" w14:textId="749BEC73" w:rsidR="001E3E90" w:rsidRPr="00E169F1" w:rsidRDefault="001E3E90" w:rsidP="006A6115">
      <w:pPr>
        <w:rPr>
          <w:rFonts w:ascii="Tahoma" w:hAnsi="Tahoma"/>
          <w:sz w:val="18"/>
          <w:szCs w:val="18"/>
          <w:u w:val="single"/>
        </w:rPr>
      </w:pPr>
      <w:r w:rsidRPr="00E169F1">
        <w:rPr>
          <w:rFonts w:ascii="Tahoma" w:hAnsi="Tahoma"/>
          <w:sz w:val="18"/>
          <w:szCs w:val="18"/>
          <w:u w:val="single"/>
        </w:rPr>
        <w:t>Accumulated Absences Account</w:t>
      </w:r>
    </w:p>
    <w:p w14:paraId="0F440318" w14:textId="77777777" w:rsidR="001E3E90" w:rsidRPr="00E169F1" w:rsidRDefault="001E3E90" w:rsidP="006A6115">
      <w:pPr>
        <w:rPr>
          <w:rFonts w:ascii="Tahoma" w:hAnsi="Tahoma"/>
          <w:sz w:val="18"/>
          <w:szCs w:val="18"/>
          <w:u w:val="single"/>
        </w:rPr>
      </w:pPr>
    </w:p>
    <w:p w14:paraId="3F3774A7" w14:textId="47C4BF1B" w:rsidR="001E3E90" w:rsidRPr="00E169F1" w:rsidRDefault="001E3E90" w:rsidP="006A6115">
      <w:pPr>
        <w:rPr>
          <w:rFonts w:ascii="Tahoma" w:hAnsi="Tahoma"/>
          <w:sz w:val="18"/>
          <w:szCs w:val="18"/>
        </w:rPr>
      </w:pPr>
      <w:r w:rsidRPr="00E169F1">
        <w:rPr>
          <w:rFonts w:ascii="Tahoma" w:hAnsi="Tahoma"/>
          <w:sz w:val="18"/>
          <w:szCs w:val="18"/>
        </w:rPr>
        <w:t xml:space="preserve">The Accumulated Absences Account absorbs the differences that would otherwise arise on the </w:t>
      </w:r>
      <w:r w:rsidR="00C74E3D" w:rsidRPr="00E169F1">
        <w:rPr>
          <w:rFonts w:ascii="Tahoma" w:hAnsi="Tahoma"/>
          <w:sz w:val="18"/>
          <w:szCs w:val="18"/>
        </w:rPr>
        <w:t>General Fund balance</w:t>
      </w:r>
      <w:r w:rsidRPr="00E169F1">
        <w:rPr>
          <w:rFonts w:ascii="Tahoma" w:hAnsi="Tahoma"/>
          <w:sz w:val="18"/>
          <w:szCs w:val="18"/>
        </w:rPr>
        <w:t xml:space="preserve"> from accruing for compensated absences earned but not taken in the year, e.g. annual leave entitlement carried forward at 3</w:t>
      </w:r>
      <w:r w:rsidR="00F76C65" w:rsidRPr="00E169F1">
        <w:rPr>
          <w:rFonts w:ascii="Tahoma" w:hAnsi="Tahoma"/>
          <w:sz w:val="18"/>
          <w:szCs w:val="18"/>
        </w:rPr>
        <w:t>1</w:t>
      </w:r>
      <w:r w:rsidR="00F76C65" w:rsidRPr="00E169F1">
        <w:rPr>
          <w:rFonts w:ascii="Tahoma" w:hAnsi="Tahoma"/>
          <w:sz w:val="18"/>
          <w:szCs w:val="18"/>
          <w:vertAlign w:val="superscript"/>
        </w:rPr>
        <w:t>st</w:t>
      </w:r>
      <w:r w:rsidR="00A86CCD" w:rsidRPr="00E169F1">
        <w:rPr>
          <w:rFonts w:ascii="Tahoma" w:hAnsi="Tahoma"/>
          <w:sz w:val="18"/>
          <w:szCs w:val="18"/>
        </w:rPr>
        <w:t xml:space="preserve"> March 202</w:t>
      </w:r>
      <w:r w:rsidR="006E1BD3" w:rsidRPr="00E169F1">
        <w:rPr>
          <w:rFonts w:ascii="Tahoma" w:hAnsi="Tahoma"/>
          <w:sz w:val="18"/>
          <w:szCs w:val="18"/>
        </w:rPr>
        <w:t>4</w:t>
      </w:r>
      <w:r w:rsidRPr="00E169F1">
        <w:rPr>
          <w:rFonts w:ascii="Tahoma" w:hAnsi="Tahoma"/>
          <w:sz w:val="18"/>
          <w:szCs w:val="18"/>
        </w:rPr>
        <w:t xml:space="preserve">. Statutory arrangements require that the impact on the </w:t>
      </w:r>
      <w:r w:rsidR="00C74E3D" w:rsidRPr="00E169F1">
        <w:rPr>
          <w:rFonts w:ascii="Tahoma" w:hAnsi="Tahoma"/>
          <w:sz w:val="18"/>
          <w:szCs w:val="18"/>
        </w:rPr>
        <w:t>General Fund balance</w:t>
      </w:r>
      <w:r w:rsidRPr="00E169F1">
        <w:rPr>
          <w:rFonts w:ascii="Tahoma" w:hAnsi="Tahoma"/>
          <w:sz w:val="18"/>
          <w:szCs w:val="18"/>
        </w:rPr>
        <w:t xml:space="preserve"> is neutralised by transfer to or from the Account.</w:t>
      </w:r>
    </w:p>
    <w:p w14:paraId="4D8308B4" w14:textId="77777777" w:rsidR="001E3E90" w:rsidRPr="00BF031C" w:rsidRDefault="001E3E90" w:rsidP="006A6115">
      <w:pPr>
        <w:rPr>
          <w:sz w:val="18"/>
          <w:szCs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29"/>
        <w:gridCol w:w="7371"/>
        <w:gridCol w:w="1134"/>
        <w:gridCol w:w="1134"/>
      </w:tblGrid>
      <w:tr w:rsidR="001E3E90" w:rsidRPr="00BF031C" w14:paraId="138A677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6F1B9A8" w14:textId="269127DC" w:rsidR="001E3E90" w:rsidRPr="0090774A" w:rsidRDefault="00F56BDC"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967438" w:rsidRPr="0090774A">
              <w:rPr>
                <w:rFonts w:ascii="Tahoma" w:hAnsi="Tahoma" w:cs="Segoe UI"/>
                <w:b/>
                <w:sz w:val="16"/>
                <w:szCs w:val="16"/>
              </w:rPr>
              <w:t>2</w:t>
            </w:r>
            <w:r w:rsidR="00C92E5F" w:rsidRPr="0090774A">
              <w:rPr>
                <w:rFonts w:ascii="Tahoma" w:hAnsi="Tahoma" w:cs="Segoe UI"/>
                <w:b/>
                <w:sz w:val="16"/>
                <w:szCs w:val="16"/>
              </w:rPr>
              <w:t>2</w:t>
            </w:r>
            <w:r w:rsidR="00090B32" w:rsidRPr="0090774A">
              <w:rPr>
                <w:rFonts w:ascii="Tahoma" w:hAnsi="Tahoma" w:cs="Segoe UI"/>
                <w:b/>
                <w:sz w:val="16"/>
                <w:szCs w:val="16"/>
              </w:rPr>
              <w:t>/2</w:t>
            </w:r>
            <w:r w:rsidR="00C92E5F" w:rsidRPr="0090774A">
              <w:rPr>
                <w:rFonts w:ascii="Tahoma" w:hAnsi="Tahoma" w:cs="Segoe UI"/>
                <w:b/>
                <w:sz w:val="16"/>
                <w:szCs w:val="16"/>
              </w:rPr>
              <w:t>3</w:t>
            </w:r>
          </w:p>
        </w:tc>
        <w:tc>
          <w:tcPr>
            <w:tcW w:w="7371" w:type="dxa"/>
            <w:tcBorders>
              <w:top w:val="single" w:sz="4" w:space="0" w:color="auto"/>
              <w:left w:val="single" w:sz="4" w:space="0" w:color="auto"/>
              <w:bottom w:val="nil"/>
              <w:right w:val="single" w:sz="4" w:space="0" w:color="auto"/>
            </w:tcBorders>
            <w:shd w:val="clear" w:color="auto" w:fill="auto"/>
          </w:tcPr>
          <w:p w14:paraId="726C3AD2" w14:textId="77777777" w:rsidR="001E3E90" w:rsidRPr="0090774A" w:rsidRDefault="001E3E90" w:rsidP="006A6115">
            <w:pPr>
              <w:pStyle w:val="ExampleText"/>
              <w:spacing w:before="0" w:line="240" w:lineRule="auto"/>
              <w:ind w:left="0"/>
              <w:rPr>
                <w:rFonts w:ascii="Tahoma" w:hAnsi="Tahoma" w:cs="Segoe UI"/>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3D196D7F" w14:textId="0EE4CE4A" w:rsidR="001E3E90" w:rsidRPr="0090774A" w:rsidRDefault="00F56BDC"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090B32" w:rsidRPr="0090774A">
              <w:rPr>
                <w:rFonts w:ascii="Tahoma" w:hAnsi="Tahoma" w:cs="Segoe UI"/>
                <w:b/>
                <w:sz w:val="16"/>
                <w:szCs w:val="16"/>
              </w:rPr>
              <w:t>2</w:t>
            </w:r>
            <w:r w:rsidR="00C92E5F" w:rsidRPr="0090774A">
              <w:rPr>
                <w:rFonts w:ascii="Tahoma" w:hAnsi="Tahoma" w:cs="Segoe UI"/>
                <w:b/>
                <w:sz w:val="16"/>
                <w:szCs w:val="16"/>
              </w:rPr>
              <w:t>3</w:t>
            </w:r>
            <w:r w:rsidR="00090B32" w:rsidRPr="0090774A">
              <w:rPr>
                <w:rFonts w:ascii="Tahoma" w:hAnsi="Tahoma" w:cs="Segoe UI"/>
                <w:b/>
                <w:sz w:val="16"/>
                <w:szCs w:val="16"/>
              </w:rPr>
              <w:t>/2</w:t>
            </w:r>
            <w:r w:rsidR="00C92E5F" w:rsidRPr="0090774A">
              <w:rPr>
                <w:rFonts w:ascii="Tahoma" w:hAnsi="Tahoma" w:cs="Segoe UI"/>
                <w:b/>
                <w:sz w:val="16"/>
                <w:szCs w:val="16"/>
              </w:rPr>
              <w:t>4</w:t>
            </w:r>
          </w:p>
        </w:tc>
      </w:tr>
      <w:tr w:rsidR="001E3E90" w:rsidRPr="00BF031C" w14:paraId="2EEF72C7"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FB13C1E" w14:textId="77777777" w:rsidR="001E3E90" w:rsidRPr="0090774A" w:rsidRDefault="001E3E90" w:rsidP="006A6115">
            <w:pPr>
              <w:jc w:val="center"/>
              <w:rPr>
                <w:rFonts w:ascii="Tahoma" w:hAnsi="Tahoma" w:cs="Segoe UI"/>
                <w:b/>
                <w:sz w:val="16"/>
                <w:szCs w:val="16"/>
              </w:rPr>
            </w:pPr>
            <w:r w:rsidRPr="0090774A">
              <w:rPr>
                <w:rFonts w:ascii="Tahoma" w:hAnsi="Tahoma" w:cs="Segoe UI"/>
                <w:b/>
                <w:sz w:val="16"/>
                <w:szCs w:val="16"/>
              </w:rPr>
              <w:t>£000s</w:t>
            </w:r>
          </w:p>
        </w:tc>
        <w:tc>
          <w:tcPr>
            <w:tcW w:w="7371" w:type="dxa"/>
            <w:tcBorders>
              <w:top w:val="nil"/>
              <w:left w:val="single" w:sz="4" w:space="0" w:color="auto"/>
              <w:bottom w:val="single" w:sz="4" w:space="0" w:color="auto"/>
              <w:right w:val="single" w:sz="4" w:space="0" w:color="auto"/>
            </w:tcBorders>
            <w:shd w:val="clear" w:color="auto" w:fill="auto"/>
          </w:tcPr>
          <w:p w14:paraId="0D5C2198" w14:textId="77777777" w:rsidR="001E3E90" w:rsidRPr="0090774A" w:rsidRDefault="001E3E90" w:rsidP="006A6115">
            <w:pPr>
              <w:pStyle w:val="ExampleText"/>
              <w:spacing w:before="0" w:line="240" w:lineRule="auto"/>
              <w:ind w:left="0"/>
              <w:jc w:val="cente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17DC4"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C28EDC"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r>
      <w:tr w:rsidR="00AA5756" w:rsidRPr="00C667FA" w14:paraId="3D7783A6"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tcPr>
          <w:p w14:paraId="33130280" w14:textId="2558CC3C" w:rsidR="00AA5756" w:rsidRPr="00C667FA" w:rsidRDefault="007D2B18" w:rsidP="006A6115">
            <w:pPr>
              <w:pStyle w:val="ExampleText"/>
              <w:spacing w:before="0" w:line="240" w:lineRule="auto"/>
              <w:ind w:left="0"/>
              <w:jc w:val="right"/>
              <w:rPr>
                <w:rFonts w:ascii="Tahoma" w:hAnsi="Tahoma" w:cs="Tahoma"/>
                <w:b/>
                <w:sz w:val="16"/>
                <w:szCs w:val="16"/>
              </w:rPr>
            </w:pPr>
            <w:r w:rsidRPr="00C667FA">
              <w:rPr>
                <w:rFonts w:ascii="Tahoma" w:hAnsi="Tahoma" w:cs="Tahoma"/>
                <w:b/>
                <w:sz w:val="16"/>
                <w:szCs w:val="16"/>
              </w:rPr>
              <w:t>(2,548</w:t>
            </w:r>
            <w:r w:rsidR="00090B32" w:rsidRPr="00C667FA">
              <w:rPr>
                <w:rFonts w:ascii="Tahoma" w:hAnsi="Tahoma" w:cs="Tahoma"/>
                <w:b/>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7B53C9E7" w14:textId="77777777" w:rsidR="00AA5756" w:rsidRPr="00C667FA" w:rsidRDefault="00AA5756" w:rsidP="006A6115">
            <w:pPr>
              <w:pStyle w:val="ExampleText"/>
              <w:spacing w:before="0" w:line="240" w:lineRule="auto"/>
              <w:ind w:left="0"/>
              <w:rPr>
                <w:rFonts w:ascii="Tahoma" w:hAnsi="Tahoma" w:cs="Tahoma"/>
                <w:b/>
                <w:sz w:val="16"/>
                <w:szCs w:val="16"/>
              </w:rPr>
            </w:pPr>
            <w:r w:rsidRPr="00C667FA">
              <w:rPr>
                <w:rFonts w:ascii="Tahoma" w:hAnsi="Tahoma" w:cs="Tahoma"/>
                <w:b/>
                <w:sz w:val="16"/>
                <w:szCs w:val="16"/>
              </w:rPr>
              <w:t>Balance at 1</w:t>
            </w:r>
            <w:r w:rsidRPr="00C667FA">
              <w:rPr>
                <w:rFonts w:ascii="Tahoma" w:hAnsi="Tahoma" w:cs="Tahoma"/>
                <w:b/>
                <w:sz w:val="16"/>
                <w:szCs w:val="16"/>
                <w:vertAlign w:val="superscript"/>
              </w:rPr>
              <w:t>st</w:t>
            </w:r>
            <w:r w:rsidRPr="00C667FA">
              <w:rPr>
                <w:rFonts w:ascii="Tahoma" w:hAnsi="Tahoma" w:cs="Tahoma"/>
                <w:b/>
                <w:sz w:val="16"/>
                <w:szCs w:val="16"/>
              </w:rPr>
              <w:t xml:space="preserve"> April</w:t>
            </w:r>
          </w:p>
        </w:tc>
        <w:tc>
          <w:tcPr>
            <w:tcW w:w="1134" w:type="dxa"/>
            <w:tcBorders>
              <w:top w:val="nil"/>
              <w:left w:val="nil"/>
              <w:bottom w:val="single" w:sz="8" w:space="0" w:color="auto"/>
              <w:right w:val="single" w:sz="8" w:space="0" w:color="auto"/>
            </w:tcBorders>
            <w:shd w:val="clear" w:color="000000" w:fill="A6A6A6"/>
            <w:vAlign w:val="center"/>
          </w:tcPr>
          <w:p w14:paraId="5875A837" w14:textId="6E81A6EA" w:rsidR="00AA5756" w:rsidRPr="00C667FA" w:rsidRDefault="00AA5756">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A6A6A6"/>
            <w:vAlign w:val="center"/>
          </w:tcPr>
          <w:p w14:paraId="0390C3A8" w14:textId="77777777" w:rsidR="004E1BC8" w:rsidRPr="00C667FA" w:rsidRDefault="004E1BC8" w:rsidP="004E1BC8">
            <w:pPr>
              <w:jc w:val="right"/>
              <w:rPr>
                <w:rFonts w:ascii="Tahoma" w:hAnsi="Tahoma" w:cs="Tahoma"/>
                <w:b/>
                <w:bCs/>
                <w:color w:val="000000"/>
                <w:sz w:val="16"/>
                <w:szCs w:val="16"/>
                <w:lang w:eastAsia="en-GB"/>
              </w:rPr>
            </w:pPr>
            <w:r w:rsidRPr="00C667FA">
              <w:rPr>
                <w:rFonts w:ascii="Tahoma" w:hAnsi="Tahoma" w:cs="Tahoma"/>
                <w:b/>
                <w:bCs/>
                <w:color w:val="000000"/>
                <w:sz w:val="16"/>
                <w:szCs w:val="16"/>
              </w:rPr>
              <w:t>(3,159)</w:t>
            </w:r>
          </w:p>
          <w:p w14:paraId="34C32537" w14:textId="7840F19A" w:rsidR="00AA5756" w:rsidRPr="00C667FA" w:rsidRDefault="00AA5756">
            <w:pPr>
              <w:jc w:val="right"/>
              <w:rPr>
                <w:rFonts w:ascii="Tahoma" w:hAnsi="Tahoma" w:cs="Tahoma"/>
                <w:b/>
                <w:color w:val="000000"/>
                <w:sz w:val="16"/>
                <w:szCs w:val="16"/>
              </w:rPr>
            </w:pPr>
          </w:p>
        </w:tc>
      </w:tr>
      <w:tr w:rsidR="00AA5756" w:rsidRPr="00C667FA" w14:paraId="5AABCEDF" w14:textId="77777777" w:rsidTr="004B7CD8">
        <w:trPr>
          <w:trHeight w:val="176"/>
          <w:jc w:val="center"/>
        </w:trPr>
        <w:tc>
          <w:tcPr>
            <w:tcW w:w="1129" w:type="dxa"/>
            <w:tcBorders>
              <w:top w:val="single" w:sz="4" w:space="0" w:color="auto"/>
              <w:left w:val="single" w:sz="4" w:space="0" w:color="auto"/>
              <w:bottom w:val="nil"/>
              <w:right w:val="single" w:sz="4" w:space="0" w:color="auto"/>
            </w:tcBorders>
            <w:shd w:val="clear" w:color="auto" w:fill="auto"/>
          </w:tcPr>
          <w:p w14:paraId="2D025AE3" w14:textId="77777777" w:rsidR="00AA5756" w:rsidRPr="00C667FA" w:rsidRDefault="00AA5756" w:rsidP="006A6115">
            <w:pPr>
              <w:pStyle w:val="ExampleText"/>
              <w:spacing w:before="0" w:line="240" w:lineRule="auto"/>
              <w:ind w:left="0"/>
              <w:jc w:val="right"/>
              <w:rPr>
                <w:rFonts w:ascii="Tahoma" w:hAnsi="Tahoma" w:cs="Tahoma"/>
                <w:sz w:val="16"/>
                <w:szCs w:val="16"/>
              </w:rPr>
            </w:pPr>
          </w:p>
        </w:tc>
        <w:tc>
          <w:tcPr>
            <w:tcW w:w="7371" w:type="dxa"/>
            <w:tcBorders>
              <w:top w:val="single" w:sz="4" w:space="0" w:color="auto"/>
              <w:left w:val="single" w:sz="4" w:space="0" w:color="auto"/>
              <w:bottom w:val="nil"/>
              <w:right w:val="single" w:sz="4" w:space="0" w:color="auto"/>
            </w:tcBorders>
            <w:shd w:val="clear" w:color="auto" w:fill="auto"/>
          </w:tcPr>
          <w:p w14:paraId="4E65794D" w14:textId="77777777" w:rsidR="00AA5756" w:rsidRPr="00C667FA" w:rsidRDefault="00AA5756" w:rsidP="006A6115">
            <w:pPr>
              <w:pStyle w:val="ExampleText"/>
              <w:spacing w:before="0" w:line="240" w:lineRule="auto"/>
              <w:ind w:left="0"/>
              <w:rPr>
                <w:rFonts w:ascii="Tahoma" w:hAnsi="Tahoma" w:cs="Tahoma"/>
                <w:sz w:val="16"/>
                <w:szCs w:val="16"/>
              </w:rPr>
            </w:pPr>
          </w:p>
        </w:tc>
        <w:tc>
          <w:tcPr>
            <w:tcW w:w="1134" w:type="dxa"/>
            <w:tcBorders>
              <w:top w:val="nil"/>
              <w:left w:val="nil"/>
              <w:bottom w:val="nil"/>
              <w:right w:val="single" w:sz="8" w:space="0" w:color="auto"/>
            </w:tcBorders>
            <w:shd w:val="clear" w:color="auto" w:fill="auto"/>
            <w:vAlign w:val="center"/>
          </w:tcPr>
          <w:p w14:paraId="25EB59B6" w14:textId="721CFB5D" w:rsidR="00AA5756" w:rsidRPr="00C667FA" w:rsidRDefault="00AA5756">
            <w:pPr>
              <w:jc w:val="right"/>
              <w:rPr>
                <w:rFonts w:ascii="Tahoma" w:hAnsi="Tahoma" w:cs="Tahoma"/>
                <w:color w:val="000000"/>
                <w:sz w:val="16"/>
                <w:szCs w:val="16"/>
              </w:rPr>
            </w:pPr>
          </w:p>
        </w:tc>
        <w:tc>
          <w:tcPr>
            <w:tcW w:w="1134" w:type="dxa"/>
            <w:tcBorders>
              <w:top w:val="nil"/>
              <w:left w:val="nil"/>
              <w:bottom w:val="nil"/>
              <w:right w:val="single" w:sz="8" w:space="0" w:color="auto"/>
            </w:tcBorders>
            <w:shd w:val="clear" w:color="auto" w:fill="auto"/>
            <w:vAlign w:val="center"/>
          </w:tcPr>
          <w:p w14:paraId="50DD73AF" w14:textId="7EED5684" w:rsidR="00AA5756" w:rsidRPr="00C667FA" w:rsidRDefault="00AA5756">
            <w:pPr>
              <w:jc w:val="right"/>
              <w:rPr>
                <w:rFonts w:ascii="Tahoma" w:hAnsi="Tahoma" w:cs="Tahoma"/>
                <w:color w:val="000000"/>
                <w:sz w:val="16"/>
                <w:szCs w:val="16"/>
              </w:rPr>
            </w:pPr>
          </w:p>
        </w:tc>
      </w:tr>
      <w:tr w:rsidR="007D2B18" w:rsidRPr="00C667FA" w14:paraId="5362C18B"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C2C3A19" w14:textId="3848C041" w:rsidR="007D2B18" w:rsidRPr="00C667FA" w:rsidRDefault="007D2B18" w:rsidP="007D2B18">
            <w:pPr>
              <w:jc w:val="right"/>
              <w:rPr>
                <w:rFonts w:ascii="Tahoma" w:hAnsi="Tahoma" w:cs="Tahoma"/>
                <w:color w:val="000000"/>
                <w:sz w:val="16"/>
                <w:szCs w:val="16"/>
              </w:rPr>
            </w:pPr>
            <w:r w:rsidRPr="00C667FA">
              <w:rPr>
                <w:rFonts w:ascii="Tahoma" w:hAnsi="Tahoma" w:cs="Tahoma"/>
                <w:color w:val="000000"/>
                <w:sz w:val="16"/>
                <w:szCs w:val="16"/>
              </w:rPr>
              <w:t xml:space="preserve">2,548 </w:t>
            </w:r>
          </w:p>
        </w:tc>
        <w:tc>
          <w:tcPr>
            <w:tcW w:w="7371" w:type="dxa"/>
            <w:tcBorders>
              <w:top w:val="nil"/>
              <w:left w:val="single" w:sz="4" w:space="0" w:color="auto"/>
              <w:bottom w:val="nil"/>
              <w:right w:val="single" w:sz="4" w:space="0" w:color="auto"/>
            </w:tcBorders>
            <w:shd w:val="clear" w:color="auto" w:fill="auto"/>
          </w:tcPr>
          <w:p w14:paraId="17BD98F1" w14:textId="77777777" w:rsidR="007D2B18" w:rsidRPr="00C667FA" w:rsidRDefault="007D2B18" w:rsidP="007D2B18">
            <w:pPr>
              <w:pStyle w:val="ExampleText"/>
              <w:spacing w:before="0" w:line="240" w:lineRule="auto"/>
              <w:ind w:left="0"/>
              <w:rPr>
                <w:rFonts w:ascii="Tahoma" w:hAnsi="Tahoma" w:cs="Tahoma"/>
                <w:sz w:val="16"/>
                <w:szCs w:val="16"/>
              </w:rPr>
            </w:pPr>
            <w:r w:rsidRPr="00C667FA">
              <w:rPr>
                <w:rFonts w:ascii="Tahoma" w:hAnsi="Tahoma" w:cs="Tahoma"/>
                <w:sz w:val="16"/>
                <w:szCs w:val="16"/>
              </w:rPr>
              <w:t>Settlement or Cancellation of Accrual Made at the End of the Preceding Year</w:t>
            </w:r>
          </w:p>
        </w:tc>
        <w:tc>
          <w:tcPr>
            <w:tcW w:w="1134" w:type="dxa"/>
            <w:tcBorders>
              <w:top w:val="nil"/>
              <w:left w:val="nil"/>
              <w:bottom w:val="nil"/>
              <w:right w:val="single" w:sz="8" w:space="0" w:color="auto"/>
            </w:tcBorders>
            <w:shd w:val="clear" w:color="auto" w:fill="auto"/>
            <w:vAlign w:val="center"/>
          </w:tcPr>
          <w:p w14:paraId="5FA11071" w14:textId="6C5529CE" w:rsidR="007D2B18" w:rsidRPr="00C667FA" w:rsidRDefault="004E1BC8" w:rsidP="007D2B18">
            <w:pPr>
              <w:jc w:val="right"/>
              <w:rPr>
                <w:rFonts w:ascii="Tahoma" w:hAnsi="Tahoma" w:cs="Tahoma"/>
                <w:color w:val="000000"/>
                <w:sz w:val="16"/>
                <w:szCs w:val="16"/>
                <w:lang w:eastAsia="en-GB"/>
              </w:rPr>
            </w:pPr>
            <w:r w:rsidRPr="00C667FA">
              <w:rPr>
                <w:rFonts w:ascii="Tahoma" w:hAnsi="Tahoma" w:cs="Tahoma"/>
                <w:color w:val="000000"/>
                <w:sz w:val="16"/>
                <w:szCs w:val="16"/>
              </w:rPr>
              <w:t xml:space="preserve">3,159 </w:t>
            </w:r>
          </w:p>
        </w:tc>
        <w:tc>
          <w:tcPr>
            <w:tcW w:w="1134" w:type="dxa"/>
            <w:tcBorders>
              <w:top w:val="nil"/>
              <w:left w:val="nil"/>
              <w:bottom w:val="nil"/>
              <w:right w:val="single" w:sz="8" w:space="0" w:color="auto"/>
            </w:tcBorders>
            <w:shd w:val="clear" w:color="auto" w:fill="auto"/>
            <w:vAlign w:val="center"/>
          </w:tcPr>
          <w:p w14:paraId="4100B669" w14:textId="5CE410E6" w:rsidR="007D2B18" w:rsidRPr="00C667FA" w:rsidRDefault="007D2B18" w:rsidP="007D2B18">
            <w:pPr>
              <w:jc w:val="right"/>
              <w:rPr>
                <w:rFonts w:ascii="Tahoma" w:hAnsi="Tahoma" w:cs="Tahoma"/>
                <w:color w:val="000000"/>
                <w:sz w:val="16"/>
                <w:szCs w:val="16"/>
              </w:rPr>
            </w:pPr>
          </w:p>
        </w:tc>
      </w:tr>
      <w:tr w:rsidR="007D2B18" w:rsidRPr="00C667FA" w14:paraId="79E53F61"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5A4B37CF" w14:textId="65B9D82A" w:rsidR="007D2B18" w:rsidRPr="00C667FA" w:rsidRDefault="007D2B18" w:rsidP="007D2B18">
            <w:pPr>
              <w:jc w:val="right"/>
              <w:rPr>
                <w:rFonts w:ascii="Tahoma" w:hAnsi="Tahoma" w:cs="Tahoma"/>
                <w:color w:val="000000"/>
                <w:sz w:val="16"/>
                <w:szCs w:val="16"/>
              </w:rPr>
            </w:pPr>
            <w:r w:rsidRPr="00C667FA">
              <w:rPr>
                <w:rFonts w:ascii="Tahoma" w:hAnsi="Tahoma" w:cs="Tahoma"/>
                <w:color w:val="000000"/>
                <w:sz w:val="16"/>
                <w:szCs w:val="16"/>
              </w:rPr>
              <w:t>(3,159)</w:t>
            </w:r>
          </w:p>
        </w:tc>
        <w:tc>
          <w:tcPr>
            <w:tcW w:w="7371" w:type="dxa"/>
            <w:tcBorders>
              <w:top w:val="nil"/>
              <w:left w:val="single" w:sz="4" w:space="0" w:color="auto"/>
              <w:bottom w:val="nil"/>
              <w:right w:val="single" w:sz="4" w:space="0" w:color="auto"/>
            </w:tcBorders>
            <w:shd w:val="clear" w:color="auto" w:fill="auto"/>
          </w:tcPr>
          <w:p w14:paraId="12A8F82A" w14:textId="77777777" w:rsidR="007D2B18" w:rsidRPr="00C667FA" w:rsidRDefault="007D2B18" w:rsidP="007D2B18">
            <w:pPr>
              <w:pStyle w:val="ExampleText"/>
              <w:spacing w:before="0" w:line="240" w:lineRule="auto"/>
              <w:ind w:left="0"/>
              <w:rPr>
                <w:rFonts w:ascii="Tahoma" w:hAnsi="Tahoma" w:cs="Tahoma"/>
                <w:sz w:val="16"/>
                <w:szCs w:val="16"/>
              </w:rPr>
            </w:pPr>
            <w:r w:rsidRPr="00C667FA">
              <w:rPr>
                <w:rFonts w:ascii="Tahoma" w:hAnsi="Tahoma" w:cs="Tahoma"/>
                <w:sz w:val="16"/>
                <w:szCs w:val="16"/>
              </w:rPr>
              <w:t>Amounts Accrued at the End of the Current Year</w:t>
            </w:r>
          </w:p>
        </w:tc>
        <w:tc>
          <w:tcPr>
            <w:tcW w:w="1134" w:type="dxa"/>
            <w:tcBorders>
              <w:top w:val="nil"/>
              <w:left w:val="nil"/>
              <w:bottom w:val="nil"/>
              <w:right w:val="single" w:sz="8" w:space="0" w:color="auto"/>
            </w:tcBorders>
            <w:shd w:val="clear" w:color="auto" w:fill="auto"/>
            <w:vAlign w:val="center"/>
          </w:tcPr>
          <w:p w14:paraId="77450F50" w14:textId="7DD977D0" w:rsidR="007D2B18" w:rsidRPr="00C667FA" w:rsidRDefault="004E1BC8" w:rsidP="007D2B18">
            <w:pPr>
              <w:jc w:val="right"/>
              <w:rPr>
                <w:rFonts w:ascii="Tahoma" w:hAnsi="Tahoma" w:cs="Tahoma"/>
                <w:color w:val="000000"/>
                <w:sz w:val="16"/>
                <w:szCs w:val="16"/>
              </w:rPr>
            </w:pPr>
            <w:r w:rsidRPr="00C667FA">
              <w:rPr>
                <w:rFonts w:ascii="Tahoma" w:hAnsi="Tahoma" w:cs="Tahoma"/>
                <w:color w:val="000000"/>
                <w:sz w:val="16"/>
                <w:szCs w:val="16"/>
              </w:rPr>
              <w:t>(2,798)</w:t>
            </w:r>
          </w:p>
        </w:tc>
        <w:tc>
          <w:tcPr>
            <w:tcW w:w="1134" w:type="dxa"/>
            <w:tcBorders>
              <w:top w:val="nil"/>
              <w:left w:val="nil"/>
              <w:bottom w:val="nil"/>
              <w:right w:val="single" w:sz="8" w:space="0" w:color="auto"/>
            </w:tcBorders>
            <w:shd w:val="clear" w:color="auto" w:fill="auto"/>
            <w:vAlign w:val="center"/>
          </w:tcPr>
          <w:p w14:paraId="2F6968C6" w14:textId="7A578D14" w:rsidR="007D2B18" w:rsidRPr="00C667FA" w:rsidRDefault="007D2B18" w:rsidP="007D2B18">
            <w:pPr>
              <w:jc w:val="right"/>
              <w:rPr>
                <w:rFonts w:ascii="Tahoma" w:hAnsi="Tahoma" w:cs="Tahoma"/>
                <w:color w:val="000000"/>
                <w:sz w:val="16"/>
                <w:szCs w:val="16"/>
              </w:rPr>
            </w:pPr>
          </w:p>
        </w:tc>
      </w:tr>
      <w:tr w:rsidR="008D5481" w:rsidRPr="00C667FA" w14:paraId="3693D27F" w14:textId="77777777" w:rsidTr="004B7CD8">
        <w:trPr>
          <w:trHeight w:val="176"/>
          <w:jc w:val="center"/>
        </w:trPr>
        <w:tc>
          <w:tcPr>
            <w:tcW w:w="1129" w:type="dxa"/>
            <w:tcBorders>
              <w:top w:val="nil"/>
              <w:left w:val="single" w:sz="4" w:space="0" w:color="auto"/>
              <w:bottom w:val="single" w:sz="4" w:space="0" w:color="auto"/>
              <w:right w:val="single" w:sz="4" w:space="0" w:color="auto"/>
            </w:tcBorders>
            <w:shd w:val="clear" w:color="auto" w:fill="auto"/>
            <w:vAlign w:val="center"/>
          </w:tcPr>
          <w:p w14:paraId="6ABD6911" w14:textId="77777777" w:rsidR="008D5481" w:rsidRPr="00C667FA" w:rsidRDefault="008D5481" w:rsidP="008D5481">
            <w:pPr>
              <w:jc w:val="right"/>
              <w:rPr>
                <w:rFonts w:ascii="Tahoma" w:hAnsi="Tahoma" w:cs="Tahoma"/>
                <w:color w:val="000000"/>
                <w:sz w:val="16"/>
                <w:szCs w:val="16"/>
              </w:rPr>
            </w:pPr>
            <w:r w:rsidRPr="00C667FA">
              <w:rPr>
                <w:rFonts w:ascii="Tahoma" w:hAnsi="Tahoma" w:cs="Tahoma"/>
                <w:color w:val="000000"/>
                <w:sz w:val="16"/>
                <w:szCs w:val="16"/>
              </w:rPr>
              <w:t> </w:t>
            </w:r>
          </w:p>
        </w:tc>
        <w:tc>
          <w:tcPr>
            <w:tcW w:w="7371" w:type="dxa"/>
            <w:tcBorders>
              <w:top w:val="nil"/>
              <w:left w:val="single" w:sz="4" w:space="0" w:color="auto"/>
              <w:bottom w:val="single" w:sz="4" w:space="0" w:color="auto"/>
              <w:right w:val="single" w:sz="4" w:space="0" w:color="auto"/>
            </w:tcBorders>
            <w:shd w:val="clear" w:color="auto" w:fill="auto"/>
          </w:tcPr>
          <w:p w14:paraId="7F74A2B0" w14:textId="77777777" w:rsidR="008D5481" w:rsidRPr="00C667FA" w:rsidRDefault="008D5481" w:rsidP="008D5481">
            <w:pPr>
              <w:pStyle w:val="ExampleText"/>
              <w:spacing w:before="0" w:line="240" w:lineRule="auto"/>
              <w:ind w:left="0"/>
              <w:rPr>
                <w:rFonts w:ascii="Tahoma" w:hAnsi="Tahoma" w:cs="Tahoma"/>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38924142" w14:textId="3D4B6DA4" w:rsidR="008D5481" w:rsidRPr="00C667FA" w:rsidRDefault="008D5481" w:rsidP="008D5481">
            <w:pPr>
              <w:jc w:val="right"/>
              <w:rPr>
                <w:rFonts w:ascii="Tahoma" w:hAnsi="Tahoma" w:cs="Tahoma"/>
                <w:color w:val="000000"/>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5DDE5C9D" w14:textId="31E1C4E6" w:rsidR="008D5481" w:rsidRPr="00C667FA" w:rsidRDefault="008D5481" w:rsidP="008D5481">
            <w:pPr>
              <w:jc w:val="right"/>
              <w:rPr>
                <w:rFonts w:ascii="Tahoma" w:hAnsi="Tahoma" w:cs="Tahoma"/>
                <w:color w:val="000000"/>
                <w:sz w:val="16"/>
                <w:szCs w:val="16"/>
              </w:rPr>
            </w:pPr>
          </w:p>
        </w:tc>
      </w:tr>
      <w:tr w:rsidR="008D5481" w:rsidRPr="00C667FA" w14:paraId="44DABA5D"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5FFF1559" w14:textId="3C68ED32" w:rsidR="008D5481" w:rsidRPr="00C667FA" w:rsidRDefault="00F75C83" w:rsidP="008D5481">
            <w:pPr>
              <w:jc w:val="right"/>
              <w:rPr>
                <w:rFonts w:ascii="Tahoma" w:hAnsi="Tahoma" w:cs="Tahoma"/>
                <w:b/>
                <w:color w:val="000000"/>
                <w:sz w:val="16"/>
                <w:szCs w:val="16"/>
              </w:rPr>
            </w:pPr>
            <w:r w:rsidRPr="00C667FA">
              <w:rPr>
                <w:rFonts w:ascii="Tahoma" w:hAnsi="Tahoma" w:cs="Tahoma"/>
                <w:b/>
                <w:color w:val="000000"/>
                <w:sz w:val="16"/>
                <w:szCs w:val="16"/>
              </w:rPr>
              <w:t>(6</w:t>
            </w:r>
            <w:r w:rsidR="007D2B18" w:rsidRPr="00C667FA">
              <w:rPr>
                <w:rFonts w:ascii="Tahoma" w:hAnsi="Tahoma" w:cs="Tahoma"/>
                <w:b/>
                <w:color w:val="000000"/>
                <w:sz w:val="16"/>
                <w:szCs w:val="16"/>
              </w:rPr>
              <w:t>11</w:t>
            </w:r>
            <w:r w:rsidRPr="00C667FA">
              <w:rPr>
                <w:rFonts w:ascii="Tahoma" w:hAnsi="Tahoma" w:cs="Tahoma"/>
                <w:b/>
                <w:color w:val="000000"/>
                <w:sz w:val="16"/>
                <w:szCs w:val="16"/>
              </w:rPr>
              <w:t>)</w:t>
            </w:r>
            <w:r w:rsidR="008D5481" w:rsidRPr="00C667FA">
              <w:rPr>
                <w:rFonts w:ascii="Tahoma" w:hAnsi="Tahoma" w:cs="Tahoma"/>
                <w:b/>
                <w:color w:val="000000"/>
                <w:sz w:val="16"/>
                <w:szCs w:val="16"/>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cPr>
          <w:p w14:paraId="57E2CE8C" w14:textId="77777777" w:rsidR="008D5481" w:rsidRPr="00C667FA" w:rsidRDefault="008D5481" w:rsidP="008D5481">
            <w:pPr>
              <w:pStyle w:val="ExampleText"/>
              <w:spacing w:before="0" w:line="240" w:lineRule="auto"/>
              <w:ind w:left="0"/>
              <w:rPr>
                <w:rFonts w:ascii="Tahoma" w:hAnsi="Tahoma" w:cs="Tahoma"/>
                <w:b/>
                <w:sz w:val="16"/>
                <w:szCs w:val="16"/>
              </w:rPr>
            </w:pPr>
            <w:r w:rsidRPr="00C667FA">
              <w:rPr>
                <w:rFonts w:ascii="Tahoma" w:hAnsi="Tahoma" w:cs="Tahoma"/>
                <w:b/>
                <w:sz w:val="16"/>
                <w:szCs w:val="16"/>
              </w:rPr>
              <w:t>Amount By Which Officer Remuneration Charged to the Comprehensive Income &amp; Expenditure Statement on an Accruals Basis is Different from Remuneration Chargeable in the Year in Accordance With Statutory Requirements</w:t>
            </w:r>
          </w:p>
        </w:tc>
        <w:tc>
          <w:tcPr>
            <w:tcW w:w="1134" w:type="dxa"/>
            <w:tcBorders>
              <w:top w:val="nil"/>
              <w:left w:val="nil"/>
              <w:bottom w:val="single" w:sz="8" w:space="0" w:color="auto"/>
              <w:right w:val="single" w:sz="8" w:space="0" w:color="auto"/>
            </w:tcBorders>
            <w:shd w:val="clear" w:color="000000" w:fill="D9D9D9"/>
            <w:vAlign w:val="center"/>
          </w:tcPr>
          <w:p w14:paraId="331ABB2F" w14:textId="29C5BAD6" w:rsidR="008D5481" w:rsidRPr="00C667FA" w:rsidRDefault="008D5481" w:rsidP="008D5481">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D9D9D9"/>
            <w:vAlign w:val="center"/>
          </w:tcPr>
          <w:p w14:paraId="238BCA40" w14:textId="12C34C13" w:rsidR="008D5481" w:rsidRPr="00C667FA" w:rsidRDefault="00311A08" w:rsidP="008D5481">
            <w:pPr>
              <w:jc w:val="right"/>
              <w:rPr>
                <w:rFonts w:ascii="Tahoma" w:hAnsi="Tahoma" w:cs="Tahoma"/>
                <w:b/>
                <w:color w:val="000000"/>
                <w:sz w:val="16"/>
                <w:szCs w:val="16"/>
              </w:rPr>
            </w:pPr>
            <w:r w:rsidRPr="00C667FA">
              <w:rPr>
                <w:rFonts w:ascii="Tahoma" w:hAnsi="Tahoma" w:cs="Tahoma"/>
                <w:b/>
                <w:bCs/>
                <w:color w:val="000000"/>
                <w:sz w:val="16"/>
                <w:szCs w:val="16"/>
              </w:rPr>
              <w:t xml:space="preserve">361 </w:t>
            </w:r>
          </w:p>
        </w:tc>
      </w:tr>
      <w:tr w:rsidR="008D5481" w:rsidRPr="00C667FA" w14:paraId="4BC6063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2C55B5" w14:textId="77777777" w:rsidR="008D5481" w:rsidRPr="00C667FA" w:rsidRDefault="008D5481" w:rsidP="008D5481">
            <w:pPr>
              <w:jc w:val="right"/>
              <w:rPr>
                <w:rFonts w:ascii="Tahoma" w:hAnsi="Tahoma" w:cs="Tahoma"/>
                <w:color w:val="000000"/>
                <w:sz w:val="16"/>
                <w:szCs w:val="16"/>
              </w:rPr>
            </w:pPr>
            <w:r w:rsidRPr="00C667FA">
              <w:rPr>
                <w:rFonts w:ascii="Tahoma" w:hAnsi="Tahoma" w:cs="Tahoma"/>
                <w:color w:val="000000"/>
                <w:sz w:val="16"/>
                <w:szCs w:val="16"/>
              </w:rPr>
              <w:t>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E0C504" w14:textId="77777777" w:rsidR="008D5481" w:rsidRPr="00C667FA" w:rsidRDefault="008D5481" w:rsidP="008D5481">
            <w:pPr>
              <w:pStyle w:val="ExampleText"/>
              <w:spacing w:before="0" w:line="240" w:lineRule="auto"/>
              <w:ind w:left="0"/>
              <w:rPr>
                <w:rFonts w:ascii="Tahoma" w:hAnsi="Tahoma" w:cs="Tahoma"/>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72F2F022" w14:textId="2F9D292F" w:rsidR="008D5481" w:rsidRPr="00C667FA" w:rsidRDefault="008D5481" w:rsidP="008D5481">
            <w:pPr>
              <w:jc w:val="right"/>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6CF345B4" w14:textId="694A28E6" w:rsidR="008D5481" w:rsidRPr="00C667FA" w:rsidRDefault="00311A08" w:rsidP="008D5481">
            <w:pPr>
              <w:jc w:val="right"/>
              <w:rPr>
                <w:rFonts w:ascii="Tahoma" w:hAnsi="Tahoma" w:cs="Tahoma"/>
                <w:color w:val="000000"/>
                <w:sz w:val="16"/>
                <w:szCs w:val="16"/>
              </w:rPr>
            </w:pPr>
            <w:r w:rsidRPr="00C667FA">
              <w:rPr>
                <w:rFonts w:ascii="Tahoma" w:hAnsi="Tahoma" w:cs="Tahoma"/>
                <w:color w:val="000000"/>
                <w:sz w:val="16"/>
                <w:szCs w:val="16"/>
              </w:rPr>
              <w:t> </w:t>
            </w:r>
          </w:p>
        </w:tc>
      </w:tr>
      <w:tr w:rsidR="008D5481" w:rsidRPr="00C667FA" w14:paraId="5E43F263" w14:textId="77777777">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vAlign w:val="center"/>
          </w:tcPr>
          <w:p w14:paraId="06EA8278" w14:textId="1A49879C" w:rsidR="008D5481" w:rsidRPr="00C667FA" w:rsidRDefault="00711866" w:rsidP="008D5481">
            <w:pPr>
              <w:jc w:val="right"/>
              <w:rPr>
                <w:rFonts w:ascii="Tahoma" w:hAnsi="Tahoma" w:cs="Tahoma"/>
                <w:b/>
                <w:color w:val="000000"/>
                <w:sz w:val="16"/>
                <w:szCs w:val="16"/>
              </w:rPr>
            </w:pPr>
            <w:r w:rsidRPr="00C667FA">
              <w:rPr>
                <w:rFonts w:ascii="Tahoma" w:hAnsi="Tahoma" w:cs="Tahoma"/>
                <w:b/>
                <w:color w:val="000000"/>
                <w:sz w:val="16"/>
                <w:szCs w:val="16"/>
              </w:rPr>
              <w:t>(3,159</w:t>
            </w:r>
            <w:r w:rsidR="008D5481" w:rsidRPr="00C667FA">
              <w:rPr>
                <w:rFonts w:ascii="Tahoma" w:hAnsi="Tahoma" w:cs="Tahoma"/>
                <w:b/>
                <w:color w:val="000000"/>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6D9BF86D" w14:textId="77777777" w:rsidR="008D5481" w:rsidRPr="00C667FA" w:rsidRDefault="008D5481" w:rsidP="008D5481">
            <w:pPr>
              <w:pStyle w:val="ExampleText"/>
              <w:spacing w:before="0" w:line="240" w:lineRule="auto"/>
              <w:ind w:left="0"/>
              <w:rPr>
                <w:rFonts w:ascii="Tahoma" w:hAnsi="Tahoma" w:cs="Tahoma"/>
                <w:b/>
                <w:sz w:val="16"/>
                <w:szCs w:val="16"/>
              </w:rPr>
            </w:pPr>
            <w:r w:rsidRPr="00C667FA">
              <w:rPr>
                <w:rFonts w:ascii="Tahoma" w:hAnsi="Tahoma" w:cs="Tahoma"/>
                <w:b/>
                <w:sz w:val="16"/>
                <w:szCs w:val="16"/>
              </w:rPr>
              <w:t>Balance at 31</w:t>
            </w:r>
            <w:r w:rsidRPr="00C667FA">
              <w:rPr>
                <w:rFonts w:ascii="Tahoma" w:hAnsi="Tahoma" w:cs="Tahoma"/>
                <w:b/>
                <w:sz w:val="16"/>
                <w:szCs w:val="16"/>
                <w:vertAlign w:val="superscript"/>
              </w:rPr>
              <w:t>st</w:t>
            </w:r>
            <w:r w:rsidRPr="00C667FA">
              <w:rPr>
                <w:rFonts w:ascii="Tahoma" w:hAnsi="Tahoma" w:cs="Tahoma"/>
                <w:b/>
                <w:sz w:val="16"/>
                <w:szCs w:val="16"/>
              </w:rPr>
              <w:t xml:space="preserve"> March</w:t>
            </w:r>
          </w:p>
        </w:tc>
        <w:tc>
          <w:tcPr>
            <w:tcW w:w="1134" w:type="dxa"/>
            <w:tcBorders>
              <w:top w:val="nil"/>
              <w:left w:val="nil"/>
              <w:bottom w:val="single" w:sz="8" w:space="0" w:color="auto"/>
              <w:right w:val="single" w:sz="8" w:space="0" w:color="auto"/>
            </w:tcBorders>
            <w:shd w:val="clear" w:color="000000" w:fill="A6A6A6"/>
            <w:vAlign w:val="center"/>
          </w:tcPr>
          <w:p w14:paraId="13966EB4" w14:textId="655C2E25" w:rsidR="008D5481" w:rsidRPr="00C667FA" w:rsidRDefault="008D5481" w:rsidP="008D5481">
            <w:pPr>
              <w:jc w:val="right"/>
              <w:rPr>
                <w:rFonts w:ascii="Tahoma" w:hAnsi="Tahoma" w:cs="Tahoma"/>
                <w:color w:val="000000"/>
                <w:sz w:val="16"/>
                <w:szCs w:val="16"/>
                <w:highlight w:val="yellow"/>
              </w:rPr>
            </w:pPr>
          </w:p>
        </w:tc>
        <w:tc>
          <w:tcPr>
            <w:tcW w:w="1134" w:type="dxa"/>
            <w:tcBorders>
              <w:top w:val="nil"/>
              <w:left w:val="single" w:sz="8" w:space="0" w:color="auto"/>
              <w:bottom w:val="single" w:sz="8" w:space="0" w:color="auto"/>
              <w:right w:val="single" w:sz="8" w:space="0" w:color="auto"/>
            </w:tcBorders>
            <w:shd w:val="clear" w:color="000000" w:fill="A6A6A6"/>
            <w:vAlign w:val="center"/>
          </w:tcPr>
          <w:p w14:paraId="0D21A1AC" w14:textId="5D100201" w:rsidR="008D5481" w:rsidRPr="00C667FA" w:rsidRDefault="00311A08" w:rsidP="008D5481">
            <w:pPr>
              <w:jc w:val="right"/>
              <w:rPr>
                <w:rFonts w:ascii="Tahoma" w:hAnsi="Tahoma" w:cs="Tahoma"/>
                <w:b/>
                <w:color w:val="000000"/>
                <w:sz w:val="16"/>
                <w:szCs w:val="16"/>
                <w:highlight w:val="yellow"/>
              </w:rPr>
            </w:pPr>
            <w:r w:rsidRPr="00C667FA">
              <w:rPr>
                <w:rFonts w:ascii="Tahoma" w:hAnsi="Tahoma" w:cs="Tahoma"/>
                <w:b/>
                <w:bCs/>
                <w:color w:val="000000"/>
                <w:sz w:val="16"/>
                <w:szCs w:val="16"/>
              </w:rPr>
              <w:t>(2,798)</w:t>
            </w:r>
          </w:p>
        </w:tc>
      </w:tr>
    </w:tbl>
    <w:p w14:paraId="7CCBB83D" w14:textId="77777777" w:rsidR="00553003" w:rsidRPr="00C667FA" w:rsidRDefault="00553003" w:rsidP="006A6115">
      <w:pPr>
        <w:rPr>
          <w:rFonts w:ascii="Tahoma" w:hAnsi="Tahoma" w:cs="Tahoma"/>
          <w:sz w:val="18"/>
          <w:szCs w:val="18"/>
          <w:highlight w:val="yellow"/>
          <w:u w:val="single"/>
        </w:rPr>
      </w:pPr>
    </w:p>
    <w:p w14:paraId="3D30959E" w14:textId="5EA091FB" w:rsidR="00F523BA" w:rsidRPr="00BF031C" w:rsidRDefault="00F523BA">
      <w:pPr>
        <w:rPr>
          <w:rFonts w:ascii="Tahoma" w:hAnsi="Tahoma"/>
          <w:sz w:val="18"/>
          <w:szCs w:val="18"/>
          <w:highlight w:val="yellow"/>
          <w:u w:val="single"/>
        </w:rPr>
      </w:pPr>
    </w:p>
    <w:p w14:paraId="4F47D6B1" w14:textId="522BFE68" w:rsidR="001E3E90" w:rsidRPr="00E169F1" w:rsidRDefault="001E3E90" w:rsidP="006A6115">
      <w:pPr>
        <w:rPr>
          <w:rFonts w:ascii="Tahoma" w:hAnsi="Tahoma"/>
          <w:b/>
          <w:sz w:val="18"/>
          <w:szCs w:val="18"/>
        </w:rPr>
      </w:pPr>
      <w:r w:rsidRPr="00E169F1">
        <w:rPr>
          <w:rFonts w:ascii="Tahoma" w:hAnsi="Tahoma"/>
          <w:sz w:val="18"/>
          <w:szCs w:val="18"/>
          <w:u w:val="single"/>
        </w:rPr>
        <w:t>Collection Fund Adjustment Account</w:t>
      </w:r>
    </w:p>
    <w:p w14:paraId="1204220A" w14:textId="77777777" w:rsidR="001E3E90" w:rsidRPr="00E169F1" w:rsidRDefault="001E3E90" w:rsidP="006A6115">
      <w:pPr>
        <w:rPr>
          <w:rFonts w:ascii="Tahoma" w:hAnsi="Tahoma"/>
          <w:sz w:val="18"/>
          <w:szCs w:val="18"/>
          <w:u w:val="single"/>
        </w:rPr>
      </w:pPr>
    </w:p>
    <w:p w14:paraId="439A9606" w14:textId="079214D7" w:rsidR="001E3E90" w:rsidRPr="00E169F1" w:rsidRDefault="001E3E90" w:rsidP="006A6115">
      <w:pPr>
        <w:rPr>
          <w:rFonts w:ascii="Tahoma" w:hAnsi="Tahoma"/>
          <w:sz w:val="18"/>
          <w:szCs w:val="18"/>
          <w:u w:val="single"/>
        </w:rPr>
      </w:pPr>
      <w:r w:rsidRPr="00E169F1">
        <w:rPr>
          <w:rFonts w:ascii="Tahoma" w:hAnsi="Tahoma"/>
          <w:sz w:val="18"/>
          <w:szCs w:val="18"/>
        </w:rPr>
        <w:t>The Collection Fund Adjustment Account manages the differences arising from the recognition of Council Tax income in the Comprehensive Income and Expenditure Statement</w:t>
      </w:r>
      <w:r w:rsidR="00044A88" w:rsidRPr="00E169F1">
        <w:rPr>
          <w:rFonts w:ascii="Tahoma" w:hAnsi="Tahoma"/>
          <w:sz w:val="18"/>
          <w:szCs w:val="18"/>
        </w:rPr>
        <w:t>,</w:t>
      </w:r>
      <w:r w:rsidRPr="00E169F1">
        <w:rPr>
          <w:rFonts w:ascii="Tahoma" w:hAnsi="Tahoma"/>
          <w:sz w:val="18"/>
          <w:szCs w:val="18"/>
        </w:rPr>
        <w:t xml:space="preserve"> as it falls due from Council Tax payers compared with the statutory arrangements for paying across amounts to the General Fund from the Collection Fund.</w:t>
      </w:r>
    </w:p>
    <w:p w14:paraId="1C7A4D75" w14:textId="77777777" w:rsidR="001E3E90" w:rsidRPr="00E169F1" w:rsidRDefault="001E3E90" w:rsidP="006A6115">
      <w:pPr>
        <w:rPr>
          <w:rFonts w:ascii="Tahoma" w:hAnsi="Tahoma"/>
          <w:sz w:val="18"/>
          <w:szCs w:val="18"/>
        </w:rPr>
      </w:pPr>
    </w:p>
    <w:tbl>
      <w:tblPr>
        <w:tblW w:w="1079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gridCol w:w="1577"/>
      </w:tblGrid>
      <w:tr w:rsidR="009871FF" w:rsidRPr="00C667FA" w14:paraId="2EC2E25D" w14:textId="77777777" w:rsidTr="009871FF">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00D31856" w14:textId="63A14827"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2022/23</w:t>
            </w:r>
          </w:p>
        </w:tc>
        <w:tc>
          <w:tcPr>
            <w:tcW w:w="6630" w:type="dxa"/>
            <w:tcBorders>
              <w:top w:val="single" w:sz="4" w:space="0" w:color="auto"/>
              <w:left w:val="single" w:sz="4" w:space="0" w:color="auto"/>
              <w:bottom w:val="nil"/>
              <w:right w:val="single" w:sz="4" w:space="0" w:color="auto"/>
            </w:tcBorders>
            <w:shd w:val="clear" w:color="auto" w:fill="auto"/>
          </w:tcPr>
          <w:p w14:paraId="0CFD2548" w14:textId="77777777" w:rsidR="009871FF" w:rsidRPr="00C667FA" w:rsidRDefault="009871FF" w:rsidP="009871FF">
            <w:pPr>
              <w:pStyle w:val="ExampleText"/>
              <w:spacing w:before="0" w:line="240" w:lineRule="auto"/>
              <w:ind w:left="0"/>
              <w:rPr>
                <w:rFonts w:ascii="Tahoma" w:hAnsi="Tahoma" w:cs="Tahoma"/>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8BE377" w14:textId="4F0DE9EC"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2023/24</w:t>
            </w:r>
          </w:p>
        </w:tc>
        <w:tc>
          <w:tcPr>
            <w:tcW w:w="1577" w:type="dxa"/>
            <w:tcBorders>
              <w:top w:val="nil"/>
              <w:left w:val="single" w:sz="4" w:space="0" w:color="auto"/>
              <w:bottom w:val="nil"/>
              <w:right w:val="nil"/>
            </w:tcBorders>
            <w:shd w:val="clear" w:color="auto" w:fill="auto"/>
          </w:tcPr>
          <w:p w14:paraId="1FA241CC"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r>
      <w:tr w:rsidR="009871FF" w:rsidRPr="00C667FA" w14:paraId="04EF1928" w14:textId="77777777" w:rsidTr="009871FF">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40D8C126" w14:textId="3D59E1E0"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1F37F4FA"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0BDE7EC" w14:textId="77777777"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1577" w:type="dxa"/>
            <w:tcBorders>
              <w:top w:val="nil"/>
              <w:left w:val="single" w:sz="4" w:space="0" w:color="auto"/>
              <w:bottom w:val="nil"/>
              <w:right w:val="nil"/>
            </w:tcBorders>
            <w:shd w:val="clear" w:color="auto" w:fill="auto"/>
          </w:tcPr>
          <w:p w14:paraId="50771F0D"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r>
      <w:tr w:rsidR="009871FF" w:rsidRPr="00C667FA" w14:paraId="551C916A" w14:textId="77777777">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4219A37D" w14:textId="3C3B22D2" w:rsidR="009871FF" w:rsidRPr="00C667FA" w:rsidRDefault="009871FF" w:rsidP="009871FF">
            <w:pPr>
              <w:jc w:val="right"/>
              <w:rPr>
                <w:rFonts w:ascii="Tahoma" w:hAnsi="Tahoma" w:cs="Tahoma"/>
                <w:b/>
                <w:color w:val="000000"/>
                <w:sz w:val="16"/>
                <w:szCs w:val="16"/>
              </w:rPr>
            </w:pPr>
            <w:r w:rsidRPr="00C667FA">
              <w:rPr>
                <w:rFonts w:ascii="Tahoma" w:hAnsi="Tahoma" w:cs="Tahoma"/>
                <w:b/>
                <w:color w:val="000000"/>
                <w:sz w:val="16"/>
                <w:szCs w:val="16"/>
              </w:rPr>
              <w:t xml:space="preserve">16,051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43AA06F1" w14:textId="77777777" w:rsidR="009871FF" w:rsidRPr="00C667FA" w:rsidRDefault="009871FF" w:rsidP="009871FF">
            <w:pPr>
              <w:pStyle w:val="ExampleText"/>
              <w:spacing w:before="0" w:line="240" w:lineRule="auto"/>
              <w:ind w:left="0"/>
              <w:rPr>
                <w:rFonts w:ascii="Tahoma" w:hAnsi="Tahoma" w:cs="Tahoma"/>
                <w:b/>
                <w:sz w:val="16"/>
                <w:szCs w:val="16"/>
              </w:rPr>
            </w:pPr>
            <w:r w:rsidRPr="00C667FA">
              <w:rPr>
                <w:rFonts w:ascii="Tahoma" w:hAnsi="Tahoma" w:cs="Tahoma"/>
                <w:b/>
                <w:sz w:val="16"/>
                <w:szCs w:val="16"/>
              </w:rPr>
              <w:t>Balance at 1</w:t>
            </w:r>
            <w:r w:rsidRPr="00C667FA">
              <w:rPr>
                <w:rFonts w:ascii="Tahoma" w:hAnsi="Tahoma" w:cs="Tahoma"/>
                <w:b/>
                <w:sz w:val="16"/>
                <w:szCs w:val="16"/>
                <w:vertAlign w:val="superscript"/>
              </w:rPr>
              <w:t>st</w:t>
            </w:r>
            <w:r w:rsidRPr="00C667FA">
              <w:rPr>
                <w:rFonts w:ascii="Tahoma" w:hAnsi="Tahoma" w:cs="Tahoma"/>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6CD9235D" w14:textId="245AF480" w:rsidR="009871FF" w:rsidRPr="00C667FA" w:rsidRDefault="006550B3" w:rsidP="009871FF">
            <w:pPr>
              <w:jc w:val="center"/>
              <w:rPr>
                <w:rFonts w:ascii="Tahoma" w:hAnsi="Tahoma" w:cs="Tahoma"/>
                <w:b/>
                <w:color w:val="000000"/>
                <w:sz w:val="16"/>
                <w:szCs w:val="16"/>
              </w:rPr>
            </w:pPr>
            <w:r w:rsidRPr="00C667FA">
              <w:rPr>
                <w:rFonts w:ascii="Tahoma" w:hAnsi="Tahoma" w:cs="Tahoma"/>
                <w:b/>
                <w:bCs/>
                <w:color w:val="000000"/>
                <w:sz w:val="16"/>
                <w:szCs w:val="16"/>
              </w:rPr>
              <w:t xml:space="preserve">17,167 </w:t>
            </w:r>
          </w:p>
        </w:tc>
        <w:tc>
          <w:tcPr>
            <w:tcW w:w="1577" w:type="dxa"/>
            <w:tcBorders>
              <w:top w:val="nil"/>
              <w:left w:val="single" w:sz="4" w:space="0" w:color="auto"/>
              <w:bottom w:val="nil"/>
              <w:right w:val="nil"/>
            </w:tcBorders>
            <w:shd w:val="clear" w:color="auto" w:fill="auto"/>
          </w:tcPr>
          <w:p w14:paraId="612EA27D" w14:textId="77777777" w:rsidR="009871FF" w:rsidRPr="00C667FA" w:rsidRDefault="009871FF" w:rsidP="009871FF">
            <w:pPr>
              <w:pStyle w:val="ExampleText"/>
              <w:spacing w:before="0" w:line="240" w:lineRule="auto"/>
              <w:ind w:left="0"/>
              <w:jc w:val="right"/>
              <w:rPr>
                <w:rFonts w:ascii="Tahoma" w:hAnsi="Tahoma" w:cs="Tahoma"/>
                <w:b/>
                <w:sz w:val="16"/>
                <w:szCs w:val="16"/>
              </w:rPr>
            </w:pPr>
          </w:p>
        </w:tc>
      </w:tr>
      <w:tr w:rsidR="009871FF" w:rsidRPr="00C667FA" w14:paraId="5E092097" w14:textId="77777777">
        <w:trPr>
          <w:trHeight w:val="176"/>
          <w:jc w:val="center"/>
        </w:trPr>
        <w:tc>
          <w:tcPr>
            <w:tcW w:w="1276" w:type="dxa"/>
            <w:tcBorders>
              <w:top w:val="single" w:sz="4" w:space="0" w:color="auto"/>
              <w:left w:val="single" w:sz="4" w:space="0" w:color="auto"/>
              <w:bottom w:val="nil"/>
              <w:right w:val="single" w:sz="4" w:space="0" w:color="auto"/>
            </w:tcBorders>
            <w:vAlign w:val="center"/>
          </w:tcPr>
          <w:p w14:paraId="0DA2570C" w14:textId="43B3A0F7"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6630" w:type="dxa"/>
            <w:tcBorders>
              <w:top w:val="single" w:sz="4" w:space="0" w:color="auto"/>
              <w:left w:val="single" w:sz="4" w:space="0" w:color="auto"/>
              <w:bottom w:val="nil"/>
              <w:right w:val="single" w:sz="4" w:space="0" w:color="auto"/>
            </w:tcBorders>
            <w:shd w:val="clear" w:color="auto" w:fill="auto"/>
          </w:tcPr>
          <w:p w14:paraId="5576C444" w14:textId="77777777" w:rsidR="009871FF" w:rsidRPr="00C667FA" w:rsidRDefault="009871FF" w:rsidP="009871FF">
            <w:pPr>
              <w:pStyle w:val="ExampleText"/>
              <w:spacing w:before="0" w:line="240" w:lineRule="auto"/>
              <w:ind w:left="0"/>
              <w:rPr>
                <w:rFonts w:ascii="Tahoma" w:hAnsi="Tahoma" w:cs="Tahoma"/>
                <w:sz w:val="16"/>
                <w:szCs w:val="16"/>
              </w:rPr>
            </w:pPr>
          </w:p>
        </w:tc>
        <w:tc>
          <w:tcPr>
            <w:tcW w:w="1316" w:type="dxa"/>
            <w:tcBorders>
              <w:top w:val="nil"/>
              <w:left w:val="nil"/>
              <w:bottom w:val="nil"/>
              <w:right w:val="single" w:sz="8" w:space="0" w:color="auto"/>
            </w:tcBorders>
            <w:shd w:val="clear" w:color="auto" w:fill="auto"/>
            <w:vAlign w:val="center"/>
          </w:tcPr>
          <w:p w14:paraId="48544450" w14:textId="723B7124"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1577" w:type="dxa"/>
            <w:tcBorders>
              <w:top w:val="nil"/>
              <w:left w:val="single" w:sz="4" w:space="0" w:color="auto"/>
              <w:bottom w:val="nil"/>
              <w:right w:val="nil"/>
            </w:tcBorders>
            <w:shd w:val="clear" w:color="auto" w:fill="auto"/>
          </w:tcPr>
          <w:p w14:paraId="63CD8235"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645D36E3" w14:textId="77777777">
        <w:trPr>
          <w:trHeight w:val="176"/>
          <w:jc w:val="center"/>
        </w:trPr>
        <w:tc>
          <w:tcPr>
            <w:tcW w:w="1276" w:type="dxa"/>
            <w:tcBorders>
              <w:top w:val="nil"/>
              <w:left w:val="single" w:sz="4" w:space="0" w:color="auto"/>
              <w:bottom w:val="nil"/>
              <w:right w:val="single" w:sz="4" w:space="0" w:color="auto"/>
            </w:tcBorders>
            <w:vAlign w:val="center"/>
          </w:tcPr>
          <w:p w14:paraId="03A37368" w14:textId="5D32F2EE"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xml:space="preserve">1,115 </w:t>
            </w:r>
          </w:p>
        </w:tc>
        <w:tc>
          <w:tcPr>
            <w:tcW w:w="6630" w:type="dxa"/>
            <w:tcBorders>
              <w:top w:val="nil"/>
              <w:left w:val="single" w:sz="4" w:space="0" w:color="auto"/>
              <w:bottom w:val="nil"/>
              <w:right w:val="single" w:sz="4" w:space="0" w:color="auto"/>
            </w:tcBorders>
            <w:shd w:val="clear" w:color="auto" w:fill="auto"/>
          </w:tcPr>
          <w:p w14:paraId="2F861298" w14:textId="3D92196E" w:rsidR="009871FF" w:rsidRPr="00C667FA" w:rsidRDefault="009871FF" w:rsidP="009871FF">
            <w:pPr>
              <w:pStyle w:val="ExampleText"/>
              <w:spacing w:before="0" w:line="240" w:lineRule="auto"/>
              <w:ind w:left="0"/>
              <w:rPr>
                <w:rFonts w:ascii="Tahoma" w:hAnsi="Tahoma" w:cs="Tahoma"/>
                <w:sz w:val="16"/>
                <w:szCs w:val="16"/>
              </w:rPr>
            </w:pPr>
            <w:r w:rsidRPr="00C667FA">
              <w:rPr>
                <w:rFonts w:ascii="Tahoma" w:hAnsi="Tahoma" w:cs="Tahoma"/>
                <w:sz w:val="16"/>
                <w:szCs w:val="16"/>
              </w:rPr>
              <w:t>Amount by which council tax income credited to the Comprehensive Income &amp; Expenditure Statement is different from council tax income calculated for the year in accordance with statutory requirements</w:t>
            </w:r>
          </w:p>
        </w:tc>
        <w:tc>
          <w:tcPr>
            <w:tcW w:w="1316" w:type="dxa"/>
            <w:tcBorders>
              <w:top w:val="nil"/>
              <w:left w:val="nil"/>
              <w:bottom w:val="nil"/>
              <w:right w:val="single" w:sz="8" w:space="0" w:color="auto"/>
            </w:tcBorders>
            <w:shd w:val="clear" w:color="auto" w:fill="auto"/>
            <w:vAlign w:val="center"/>
          </w:tcPr>
          <w:p w14:paraId="45840F7C" w14:textId="0AD4E8D3" w:rsidR="009871FF" w:rsidRPr="00C667FA" w:rsidRDefault="006550B3" w:rsidP="009871FF">
            <w:pPr>
              <w:jc w:val="right"/>
              <w:rPr>
                <w:rFonts w:ascii="Tahoma" w:hAnsi="Tahoma" w:cs="Tahoma"/>
                <w:color w:val="000000"/>
                <w:sz w:val="16"/>
                <w:szCs w:val="16"/>
                <w:lang w:eastAsia="en-GB"/>
              </w:rPr>
            </w:pPr>
            <w:r w:rsidRPr="00C667FA">
              <w:rPr>
                <w:rFonts w:ascii="Tahoma" w:hAnsi="Tahoma" w:cs="Tahoma"/>
                <w:color w:val="000000"/>
                <w:sz w:val="16"/>
                <w:szCs w:val="16"/>
              </w:rPr>
              <w:t>(4,854)</w:t>
            </w:r>
          </w:p>
        </w:tc>
        <w:tc>
          <w:tcPr>
            <w:tcW w:w="1577" w:type="dxa"/>
            <w:tcBorders>
              <w:top w:val="nil"/>
              <w:left w:val="single" w:sz="4" w:space="0" w:color="auto"/>
              <w:bottom w:val="nil"/>
              <w:right w:val="nil"/>
            </w:tcBorders>
            <w:shd w:val="clear" w:color="auto" w:fill="auto"/>
          </w:tcPr>
          <w:p w14:paraId="7652DFB6"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65A99A4D" w14:textId="77777777">
        <w:trPr>
          <w:trHeight w:val="176"/>
          <w:jc w:val="center"/>
        </w:trPr>
        <w:tc>
          <w:tcPr>
            <w:tcW w:w="1276" w:type="dxa"/>
            <w:tcBorders>
              <w:top w:val="nil"/>
              <w:left w:val="single" w:sz="4" w:space="0" w:color="auto"/>
              <w:bottom w:val="single" w:sz="4" w:space="0" w:color="auto"/>
              <w:right w:val="single" w:sz="4" w:space="0" w:color="auto"/>
            </w:tcBorders>
            <w:vAlign w:val="center"/>
          </w:tcPr>
          <w:p w14:paraId="6091D26B" w14:textId="069E6E14"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58BBC706" w14:textId="77777777" w:rsidR="009871FF" w:rsidRPr="00C667FA" w:rsidRDefault="009871FF" w:rsidP="009871FF">
            <w:pPr>
              <w:pStyle w:val="ExampleText"/>
              <w:spacing w:before="0" w:line="240" w:lineRule="auto"/>
              <w:ind w:left="0"/>
              <w:rPr>
                <w:rFonts w:ascii="Tahoma" w:hAnsi="Tahoma" w:cs="Tahoma"/>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6CF1236" w14:textId="57CC6A05"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1577" w:type="dxa"/>
            <w:tcBorders>
              <w:top w:val="nil"/>
              <w:left w:val="single" w:sz="4" w:space="0" w:color="auto"/>
              <w:bottom w:val="nil"/>
              <w:right w:val="nil"/>
            </w:tcBorders>
            <w:shd w:val="clear" w:color="auto" w:fill="auto"/>
          </w:tcPr>
          <w:p w14:paraId="40FA8413"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32B3786F" w14:textId="77777777">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7622982F" w14:textId="06F1B209" w:rsidR="009871FF" w:rsidRPr="00C667FA" w:rsidRDefault="009871FF" w:rsidP="009871FF">
            <w:pPr>
              <w:jc w:val="right"/>
              <w:rPr>
                <w:rFonts w:ascii="Tahoma" w:hAnsi="Tahoma" w:cs="Tahoma"/>
                <w:b/>
                <w:color w:val="000000"/>
                <w:sz w:val="16"/>
                <w:szCs w:val="16"/>
              </w:rPr>
            </w:pPr>
            <w:r w:rsidRPr="00C667FA">
              <w:rPr>
                <w:rFonts w:ascii="Tahoma" w:hAnsi="Tahoma" w:cs="Tahoma"/>
                <w:b/>
                <w:color w:val="000000"/>
                <w:sz w:val="16"/>
                <w:szCs w:val="16"/>
              </w:rPr>
              <w:t xml:space="preserve">17,166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043C1435" w14:textId="77777777" w:rsidR="009871FF" w:rsidRPr="00C667FA" w:rsidRDefault="009871FF" w:rsidP="009871FF">
            <w:pPr>
              <w:pStyle w:val="ExampleText"/>
              <w:spacing w:before="0" w:line="240" w:lineRule="auto"/>
              <w:ind w:left="0"/>
              <w:rPr>
                <w:rFonts w:ascii="Tahoma" w:hAnsi="Tahoma" w:cs="Tahoma"/>
                <w:b/>
                <w:sz w:val="16"/>
                <w:szCs w:val="16"/>
              </w:rPr>
            </w:pPr>
            <w:r w:rsidRPr="00C667FA">
              <w:rPr>
                <w:rFonts w:ascii="Tahoma" w:hAnsi="Tahoma" w:cs="Tahoma"/>
                <w:b/>
                <w:sz w:val="16"/>
                <w:szCs w:val="16"/>
              </w:rPr>
              <w:t>Balance at 31</w:t>
            </w:r>
            <w:r w:rsidRPr="00C667FA">
              <w:rPr>
                <w:rFonts w:ascii="Tahoma" w:hAnsi="Tahoma" w:cs="Tahoma"/>
                <w:b/>
                <w:sz w:val="16"/>
                <w:szCs w:val="16"/>
                <w:vertAlign w:val="superscript"/>
              </w:rPr>
              <w:t>st</w:t>
            </w:r>
            <w:r w:rsidRPr="00C667FA">
              <w:rPr>
                <w:rFonts w:ascii="Tahoma" w:hAnsi="Tahoma" w:cs="Tahoma"/>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FDFEBA8" w14:textId="580C27F1" w:rsidR="009871FF" w:rsidRPr="00C667FA" w:rsidRDefault="006550B3" w:rsidP="009871FF">
            <w:pPr>
              <w:jc w:val="right"/>
              <w:rPr>
                <w:rFonts w:ascii="Tahoma" w:hAnsi="Tahoma" w:cs="Tahoma"/>
                <w:b/>
                <w:color w:val="000000"/>
                <w:sz w:val="16"/>
                <w:szCs w:val="16"/>
              </w:rPr>
            </w:pPr>
            <w:r w:rsidRPr="00C667FA">
              <w:rPr>
                <w:rFonts w:ascii="Tahoma" w:hAnsi="Tahoma" w:cs="Tahoma"/>
                <w:b/>
                <w:bCs/>
                <w:color w:val="000000"/>
                <w:sz w:val="16"/>
                <w:szCs w:val="16"/>
              </w:rPr>
              <w:t xml:space="preserve">12,312 </w:t>
            </w:r>
          </w:p>
        </w:tc>
        <w:tc>
          <w:tcPr>
            <w:tcW w:w="1577" w:type="dxa"/>
            <w:tcBorders>
              <w:top w:val="nil"/>
              <w:left w:val="single" w:sz="4" w:space="0" w:color="auto"/>
              <w:bottom w:val="nil"/>
              <w:right w:val="nil"/>
            </w:tcBorders>
            <w:shd w:val="clear" w:color="auto" w:fill="auto"/>
          </w:tcPr>
          <w:p w14:paraId="1C603A90" w14:textId="4F9EFD12" w:rsidR="009871FF" w:rsidRPr="00C667FA" w:rsidRDefault="009871FF" w:rsidP="009871FF">
            <w:pPr>
              <w:pStyle w:val="ExampleText"/>
              <w:spacing w:before="0" w:line="240" w:lineRule="auto"/>
              <w:ind w:left="0"/>
              <w:rPr>
                <w:rFonts w:ascii="Tahoma" w:hAnsi="Tahoma" w:cs="Tahoma"/>
                <w:sz w:val="16"/>
                <w:szCs w:val="16"/>
              </w:rPr>
            </w:pPr>
            <w:hyperlink w:anchor="COLLECTIONFUND" w:history="1">
              <w:r w:rsidRPr="00C667FA">
                <w:rPr>
                  <w:rStyle w:val="Hyperlink"/>
                  <w:rFonts w:ascii="Tahoma" w:hAnsi="Tahoma" w:cs="Tahoma"/>
                  <w:sz w:val="16"/>
                  <w:szCs w:val="16"/>
                </w:rPr>
                <w:t>Collection Fund</w:t>
              </w:r>
            </w:hyperlink>
          </w:p>
        </w:tc>
      </w:tr>
    </w:tbl>
    <w:p w14:paraId="2A201729" w14:textId="77777777" w:rsidR="000233E2" w:rsidRPr="00C667FA" w:rsidRDefault="000233E2" w:rsidP="006A6115">
      <w:pPr>
        <w:pStyle w:val="Heading1"/>
        <w:pBdr>
          <w:bottom w:val="none" w:sz="0" w:space="0" w:color="auto"/>
        </w:pBdr>
        <w:spacing w:after="0" w:line="240" w:lineRule="auto"/>
        <w:rPr>
          <w:rFonts w:ascii="Tahoma" w:hAnsi="Tahoma" w:cs="Tahoma"/>
          <w:b/>
          <w:color w:val="FF0000"/>
          <w:sz w:val="18"/>
          <w:szCs w:val="18"/>
          <w:u w:val="single"/>
        </w:rPr>
      </w:pPr>
    </w:p>
    <w:p w14:paraId="2C255BC2" w14:textId="77777777" w:rsidR="00901F18" w:rsidRPr="00E169F1" w:rsidRDefault="00901F18" w:rsidP="00901F18">
      <w:pPr>
        <w:rPr>
          <w:rFonts w:ascii="Tahoma" w:hAnsi="Tahoma"/>
          <w:sz w:val="18"/>
          <w:szCs w:val="18"/>
          <w:u w:val="single"/>
        </w:rPr>
      </w:pPr>
      <w:r w:rsidRPr="00E169F1">
        <w:rPr>
          <w:rFonts w:ascii="Tahoma" w:hAnsi="Tahoma"/>
          <w:sz w:val="18"/>
          <w:szCs w:val="18"/>
          <w:u w:val="single"/>
        </w:rPr>
        <w:t xml:space="preserve">Dedicated Schools Grant Deficit Adjustment Account </w:t>
      </w:r>
    </w:p>
    <w:p w14:paraId="303DEF7A" w14:textId="77777777" w:rsidR="00901F18" w:rsidRPr="00E169F1" w:rsidRDefault="00901F18" w:rsidP="00901F18">
      <w:pPr>
        <w:rPr>
          <w:rFonts w:ascii="Tahoma" w:hAnsi="Tahoma"/>
          <w:sz w:val="18"/>
          <w:szCs w:val="18"/>
        </w:rPr>
      </w:pPr>
    </w:p>
    <w:p w14:paraId="5318F888" w14:textId="1B400E69" w:rsidR="006F6272" w:rsidRPr="00E169F1" w:rsidRDefault="00901F18" w:rsidP="006F6272">
      <w:pPr>
        <w:pStyle w:val="Default"/>
        <w:rPr>
          <w:rFonts w:ascii="Segoe UI" w:hAnsi="Segoe UI" w:cs="Segoe UI"/>
        </w:rPr>
      </w:pPr>
      <w:r w:rsidRPr="00E169F1">
        <w:rPr>
          <w:sz w:val="18"/>
          <w:szCs w:val="18"/>
        </w:rPr>
        <w:t xml:space="preserve">The Dedicated Schools Grant Deficit Adjustment Account </w:t>
      </w:r>
      <w:r w:rsidR="006F6272" w:rsidRPr="00E169F1">
        <w:rPr>
          <w:sz w:val="18"/>
          <w:szCs w:val="18"/>
        </w:rPr>
        <w:t>is a statutory account where the Council must hold its DSG schools deficit, in accordance with amended statutory instrument, The Local Authorities (Capital Finance and Accounting) Regulations 2003</w:t>
      </w:r>
      <w:r w:rsidR="00E13AA9" w:rsidRPr="00E169F1">
        <w:rPr>
          <w:sz w:val="18"/>
          <w:szCs w:val="18"/>
        </w:rPr>
        <w:t>, as amended.</w:t>
      </w:r>
    </w:p>
    <w:p w14:paraId="000351C0" w14:textId="77777777" w:rsidR="00901F18" w:rsidRPr="00BF031C" w:rsidRDefault="00901F18" w:rsidP="00901F18">
      <w:pPr>
        <w:rPr>
          <w:rFonts w:ascii="Tahoma" w:hAnsi="Tahoma"/>
          <w:sz w:val="18"/>
          <w:szCs w:val="18"/>
          <w:highlight w:val="yellow"/>
        </w:rPr>
      </w:pPr>
    </w:p>
    <w:tbl>
      <w:tblPr>
        <w:tblW w:w="9222"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tblGrid>
      <w:tr w:rsidR="009871FF" w:rsidRPr="00BF031C" w14:paraId="666B22E4" w14:textId="77777777" w:rsidTr="009871FF">
        <w:trPr>
          <w:trHeight w:val="176"/>
        </w:trPr>
        <w:tc>
          <w:tcPr>
            <w:tcW w:w="1276" w:type="dxa"/>
            <w:tcBorders>
              <w:top w:val="single" w:sz="4" w:space="0" w:color="auto"/>
              <w:left w:val="single" w:sz="4" w:space="0" w:color="auto"/>
              <w:bottom w:val="single" w:sz="4" w:space="0" w:color="auto"/>
              <w:right w:val="single" w:sz="4" w:space="0" w:color="auto"/>
            </w:tcBorders>
          </w:tcPr>
          <w:p w14:paraId="3CF9C780" w14:textId="64AAC189"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6630" w:type="dxa"/>
            <w:tcBorders>
              <w:top w:val="single" w:sz="4" w:space="0" w:color="auto"/>
              <w:left w:val="single" w:sz="4" w:space="0" w:color="auto"/>
              <w:bottom w:val="nil"/>
              <w:right w:val="single" w:sz="4" w:space="0" w:color="auto"/>
            </w:tcBorders>
            <w:shd w:val="clear" w:color="auto" w:fill="auto"/>
          </w:tcPr>
          <w:p w14:paraId="06672688" w14:textId="77777777" w:rsidR="009871FF" w:rsidRPr="0090774A" w:rsidRDefault="009871FF" w:rsidP="009871FF">
            <w:pPr>
              <w:pStyle w:val="ExampleText"/>
              <w:spacing w:before="0" w:line="240" w:lineRule="auto"/>
              <w:ind w:left="0"/>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E3DDD9A" w14:textId="45C4F61C"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r>
      <w:tr w:rsidR="009871FF" w:rsidRPr="00BF031C" w14:paraId="5511633A" w14:textId="77777777" w:rsidTr="009871FF">
        <w:trPr>
          <w:trHeight w:val="176"/>
        </w:trPr>
        <w:tc>
          <w:tcPr>
            <w:tcW w:w="1276" w:type="dxa"/>
            <w:tcBorders>
              <w:top w:val="single" w:sz="4" w:space="0" w:color="auto"/>
              <w:left w:val="single" w:sz="4" w:space="0" w:color="auto"/>
              <w:bottom w:val="single" w:sz="4" w:space="0" w:color="auto"/>
              <w:right w:val="single" w:sz="4" w:space="0" w:color="auto"/>
            </w:tcBorders>
          </w:tcPr>
          <w:p w14:paraId="2BEEC766" w14:textId="05CF9A30"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5663B3C8" w14:textId="77777777" w:rsidR="009871FF" w:rsidRPr="0090774A" w:rsidRDefault="009871FF" w:rsidP="009871FF">
            <w:pPr>
              <w:pStyle w:val="ExampleText"/>
              <w:spacing w:before="0" w:line="240" w:lineRule="auto"/>
              <w:ind w:left="0"/>
              <w:jc w:val="center"/>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9F4F2BF" w14:textId="77777777"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r>
      <w:tr w:rsidR="009871FF" w:rsidRPr="00BF031C" w14:paraId="06B2A70E" w14:textId="77777777">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EA3E00B" w14:textId="085AC8C1" w:rsidR="009871FF" w:rsidRPr="0090774A" w:rsidRDefault="009871FF" w:rsidP="009871FF">
            <w:pPr>
              <w:jc w:val="right"/>
              <w:rPr>
                <w:rFonts w:ascii="Tahoma" w:hAnsi="Tahoma" w:cs="FS Lola Medium"/>
                <w:b/>
                <w:color w:val="000000"/>
                <w:sz w:val="16"/>
                <w:szCs w:val="16"/>
                <w:lang w:eastAsia="en-GB"/>
              </w:rPr>
            </w:pPr>
            <w:r w:rsidRPr="0090774A">
              <w:rPr>
                <w:rFonts w:ascii="Tahoma" w:hAnsi="Tahoma" w:cs="FS Lola Medium"/>
                <w:b/>
                <w:color w:val="000000"/>
                <w:sz w:val="16"/>
                <w:szCs w:val="16"/>
                <w:lang w:eastAsia="en-GB"/>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103476A" w14:textId="77777777" w:rsidR="009871FF" w:rsidRPr="0090774A" w:rsidRDefault="009871FF" w:rsidP="009871FF">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15D77BBC" w14:textId="08DDDA53" w:rsidR="009871FF" w:rsidRPr="00C667FA" w:rsidRDefault="00F015E4" w:rsidP="009871FF">
            <w:pPr>
              <w:jc w:val="right"/>
              <w:rPr>
                <w:rFonts w:ascii="Tahoma" w:hAnsi="Tahoma" w:cs="Tahoma"/>
                <w:b/>
                <w:color w:val="000000"/>
                <w:sz w:val="16"/>
                <w:szCs w:val="16"/>
                <w:lang w:eastAsia="en-GB"/>
              </w:rPr>
            </w:pPr>
            <w:r w:rsidRPr="00C667FA">
              <w:rPr>
                <w:rFonts w:ascii="Tahoma" w:hAnsi="Tahoma" w:cs="Tahoma"/>
                <w:b/>
                <w:bCs/>
                <w:color w:val="000000"/>
                <w:sz w:val="16"/>
                <w:szCs w:val="16"/>
              </w:rPr>
              <w:t>(17,946)</w:t>
            </w:r>
          </w:p>
        </w:tc>
      </w:tr>
      <w:tr w:rsidR="009871FF" w:rsidRPr="00BF031C" w14:paraId="5365609C" w14:textId="77777777">
        <w:trPr>
          <w:trHeight w:val="176"/>
        </w:trPr>
        <w:tc>
          <w:tcPr>
            <w:tcW w:w="1276" w:type="dxa"/>
            <w:tcBorders>
              <w:top w:val="single" w:sz="4" w:space="0" w:color="auto"/>
              <w:left w:val="single" w:sz="4" w:space="0" w:color="auto"/>
              <w:bottom w:val="nil"/>
              <w:right w:val="single" w:sz="4" w:space="0" w:color="auto"/>
            </w:tcBorders>
            <w:vAlign w:val="center"/>
          </w:tcPr>
          <w:p w14:paraId="48CC689F" w14:textId="77777777" w:rsidR="009871FF" w:rsidRPr="0090774A" w:rsidRDefault="009871FF" w:rsidP="009871FF">
            <w:pPr>
              <w:jc w:val="right"/>
              <w:rPr>
                <w:rFonts w:ascii="Tahoma" w:hAnsi="Tahoma" w:cs="FS Lola Medium"/>
                <w:color w:val="000000"/>
                <w:sz w:val="16"/>
                <w:szCs w:val="16"/>
              </w:rPr>
            </w:pPr>
          </w:p>
        </w:tc>
        <w:tc>
          <w:tcPr>
            <w:tcW w:w="6630" w:type="dxa"/>
            <w:tcBorders>
              <w:top w:val="single" w:sz="4" w:space="0" w:color="auto"/>
              <w:left w:val="single" w:sz="4" w:space="0" w:color="auto"/>
              <w:bottom w:val="nil"/>
              <w:right w:val="single" w:sz="4" w:space="0" w:color="auto"/>
            </w:tcBorders>
            <w:shd w:val="clear" w:color="auto" w:fill="auto"/>
          </w:tcPr>
          <w:p w14:paraId="2A3BEB7B" w14:textId="77777777" w:rsidR="009871FF" w:rsidRPr="0090774A" w:rsidRDefault="009871FF" w:rsidP="009871FF">
            <w:pPr>
              <w:pStyle w:val="ExampleText"/>
              <w:spacing w:before="0" w:line="240" w:lineRule="auto"/>
              <w:ind w:left="0"/>
              <w:rPr>
                <w:rFonts w:ascii="Tahoma" w:hAnsi="Tahoma" w:cs="Segoe UI"/>
                <w:sz w:val="16"/>
                <w:szCs w:val="16"/>
              </w:rPr>
            </w:pPr>
          </w:p>
        </w:tc>
        <w:tc>
          <w:tcPr>
            <w:tcW w:w="1316" w:type="dxa"/>
            <w:tcBorders>
              <w:top w:val="nil"/>
              <w:left w:val="nil"/>
              <w:bottom w:val="nil"/>
              <w:right w:val="single" w:sz="8" w:space="0" w:color="auto"/>
            </w:tcBorders>
            <w:shd w:val="clear" w:color="auto" w:fill="auto"/>
            <w:vAlign w:val="center"/>
          </w:tcPr>
          <w:p w14:paraId="57C59EAE" w14:textId="420D5315"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w:t>
            </w:r>
          </w:p>
        </w:tc>
      </w:tr>
      <w:tr w:rsidR="009871FF" w:rsidRPr="00BF031C" w14:paraId="4A555CD7" w14:textId="77777777">
        <w:trPr>
          <w:trHeight w:val="176"/>
        </w:trPr>
        <w:tc>
          <w:tcPr>
            <w:tcW w:w="1276" w:type="dxa"/>
            <w:tcBorders>
              <w:top w:val="nil"/>
              <w:left w:val="single" w:sz="4" w:space="0" w:color="auto"/>
              <w:bottom w:val="nil"/>
              <w:right w:val="single" w:sz="4" w:space="0" w:color="auto"/>
            </w:tcBorders>
            <w:vAlign w:val="center"/>
          </w:tcPr>
          <w:p w14:paraId="132A4842" w14:textId="1DD45920" w:rsidR="009871FF" w:rsidRPr="0090774A" w:rsidRDefault="009871FF" w:rsidP="009871FF">
            <w:pPr>
              <w:jc w:val="right"/>
              <w:rPr>
                <w:rFonts w:ascii="Tahoma" w:hAnsi="Tahoma" w:cs="FS Lola Medium"/>
                <w:color w:val="000000"/>
                <w:sz w:val="16"/>
                <w:szCs w:val="16"/>
              </w:rPr>
            </w:pPr>
            <w:r w:rsidRPr="0090774A">
              <w:rPr>
                <w:rFonts w:ascii="Tahoma" w:hAnsi="Tahoma" w:cs="FS Lola Medium"/>
                <w:color w:val="000000"/>
                <w:sz w:val="16"/>
                <w:szCs w:val="16"/>
              </w:rPr>
              <w:t>-</w:t>
            </w:r>
          </w:p>
        </w:tc>
        <w:tc>
          <w:tcPr>
            <w:tcW w:w="6630" w:type="dxa"/>
            <w:tcBorders>
              <w:top w:val="nil"/>
              <w:left w:val="single" w:sz="4" w:space="0" w:color="auto"/>
              <w:bottom w:val="nil"/>
              <w:right w:val="single" w:sz="4" w:space="0" w:color="auto"/>
            </w:tcBorders>
            <w:shd w:val="clear" w:color="auto" w:fill="auto"/>
          </w:tcPr>
          <w:p w14:paraId="4E2F394A" w14:textId="77777777" w:rsidR="009871FF" w:rsidRPr="0090774A" w:rsidRDefault="009871FF" w:rsidP="009871FF">
            <w:pPr>
              <w:pStyle w:val="ExampleText"/>
              <w:spacing w:before="0" w:line="240" w:lineRule="auto"/>
              <w:ind w:left="0"/>
              <w:rPr>
                <w:rFonts w:ascii="Tahoma" w:hAnsi="Tahoma" w:cs="Segoe UI"/>
                <w:sz w:val="16"/>
                <w:szCs w:val="16"/>
              </w:rPr>
            </w:pPr>
            <w:r w:rsidRPr="0090774A">
              <w:rPr>
                <w:rFonts w:ascii="Tahoma" w:hAnsi="Tahoma" w:cs="Segoe UI"/>
                <w:sz w:val="16"/>
                <w:szCs w:val="16"/>
              </w:rPr>
              <w:t>Deficit Charged in Year</w:t>
            </w:r>
          </w:p>
        </w:tc>
        <w:tc>
          <w:tcPr>
            <w:tcW w:w="1316" w:type="dxa"/>
            <w:tcBorders>
              <w:top w:val="nil"/>
              <w:left w:val="nil"/>
              <w:bottom w:val="nil"/>
              <w:right w:val="single" w:sz="8" w:space="0" w:color="auto"/>
            </w:tcBorders>
            <w:shd w:val="clear" w:color="auto" w:fill="auto"/>
            <w:vAlign w:val="center"/>
          </w:tcPr>
          <w:p w14:paraId="04B5B7B5" w14:textId="1439178F"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xml:space="preserve">- </w:t>
            </w:r>
          </w:p>
        </w:tc>
      </w:tr>
      <w:tr w:rsidR="009871FF" w:rsidRPr="00BF031C" w14:paraId="1BD6F6D3" w14:textId="77777777">
        <w:trPr>
          <w:trHeight w:val="176"/>
        </w:trPr>
        <w:tc>
          <w:tcPr>
            <w:tcW w:w="1276" w:type="dxa"/>
            <w:tcBorders>
              <w:top w:val="nil"/>
              <w:left w:val="single" w:sz="4" w:space="0" w:color="auto"/>
              <w:bottom w:val="single" w:sz="4" w:space="0" w:color="auto"/>
              <w:right w:val="single" w:sz="4" w:space="0" w:color="auto"/>
            </w:tcBorders>
            <w:vAlign w:val="center"/>
          </w:tcPr>
          <w:p w14:paraId="7CFA69DC" w14:textId="77777777" w:rsidR="009871FF" w:rsidRPr="0090774A" w:rsidRDefault="009871FF" w:rsidP="009871FF">
            <w:pPr>
              <w:jc w:val="right"/>
              <w:rPr>
                <w:rFonts w:ascii="Tahoma" w:hAnsi="Tahoma" w:cs="FS Lola Medium"/>
                <w:color w:val="000000"/>
                <w:sz w:val="16"/>
                <w:szCs w:val="16"/>
              </w:rPr>
            </w:pPr>
          </w:p>
        </w:tc>
        <w:tc>
          <w:tcPr>
            <w:tcW w:w="6630" w:type="dxa"/>
            <w:tcBorders>
              <w:top w:val="nil"/>
              <w:left w:val="single" w:sz="4" w:space="0" w:color="auto"/>
              <w:bottom w:val="single" w:sz="4" w:space="0" w:color="auto"/>
              <w:right w:val="single" w:sz="4" w:space="0" w:color="auto"/>
            </w:tcBorders>
            <w:shd w:val="clear" w:color="auto" w:fill="auto"/>
          </w:tcPr>
          <w:p w14:paraId="323830E1" w14:textId="77777777" w:rsidR="009871FF" w:rsidRPr="0090774A" w:rsidRDefault="009871FF" w:rsidP="009871FF">
            <w:pPr>
              <w:pStyle w:val="ExampleText"/>
              <w:spacing w:before="0" w:line="240" w:lineRule="auto"/>
              <w:ind w:left="0"/>
              <w:rPr>
                <w:rFonts w:ascii="Tahoma" w:hAnsi="Tahoma" w:cs="Segoe UI"/>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0B7F24B" w14:textId="6D499500"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w:t>
            </w:r>
          </w:p>
        </w:tc>
      </w:tr>
      <w:tr w:rsidR="009871FF" w:rsidRPr="00BF031C" w14:paraId="0DF8CA1C" w14:textId="77777777">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22353B4A" w14:textId="766BDF43" w:rsidR="009871FF" w:rsidRPr="0090774A" w:rsidRDefault="009871FF" w:rsidP="009871FF">
            <w:pPr>
              <w:jc w:val="right"/>
              <w:rPr>
                <w:rFonts w:ascii="Tahoma" w:hAnsi="Tahoma" w:cs="FS Lola Medium"/>
                <w:b/>
                <w:color w:val="000000"/>
                <w:sz w:val="16"/>
                <w:szCs w:val="16"/>
              </w:rPr>
            </w:pPr>
            <w:r w:rsidRPr="0090774A">
              <w:rPr>
                <w:rFonts w:ascii="Tahoma" w:hAnsi="Tahoma" w:cs="FS Lola Medium"/>
                <w:b/>
                <w:color w:val="000000"/>
                <w:sz w:val="16"/>
                <w:szCs w:val="16"/>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72CFA21" w14:textId="77777777" w:rsidR="009871FF" w:rsidRPr="0090774A" w:rsidRDefault="009871FF" w:rsidP="009871FF">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31</w:t>
            </w:r>
            <w:r w:rsidRPr="0090774A">
              <w:rPr>
                <w:rFonts w:ascii="Tahoma" w:hAnsi="Tahoma" w:cs="Segoe UI"/>
                <w:b/>
                <w:sz w:val="16"/>
                <w:szCs w:val="16"/>
                <w:vertAlign w:val="superscript"/>
              </w:rPr>
              <w:t>st</w:t>
            </w:r>
            <w:r w:rsidRPr="0090774A">
              <w:rPr>
                <w:rFonts w:ascii="Tahoma" w:hAnsi="Tahoma" w:cs="Segoe UI"/>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3848541" w14:textId="3AE608DA" w:rsidR="009871FF" w:rsidRPr="00C667FA" w:rsidRDefault="00F015E4" w:rsidP="009871FF">
            <w:pPr>
              <w:jc w:val="right"/>
              <w:rPr>
                <w:rFonts w:ascii="Tahoma" w:hAnsi="Tahoma" w:cs="Tahoma"/>
                <w:b/>
                <w:color w:val="000000"/>
                <w:sz w:val="16"/>
                <w:szCs w:val="16"/>
              </w:rPr>
            </w:pPr>
            <w:r w:rsidRPr="00C667FA">
              <w:rPr>
                <w:rFonts w:ascii="Tahoma" w:hAnsi="Tahoma" w:cs="Tahoma"/>
                <w:b/>
                <w:bCs/>
                <w:color w:val="000000"/>
                <w:sz w:val="16"/>
                <w:szCs w:val="16"/>
              </w:rPr>
              <w:t>(17,946)</w:t>
            </w:r>
          </w:p>
        </w:tc>
      </w:tr>
    </w:tbl>
    <w:p w14:paraId="1C6E5031" w14:textId="77777777" w:rsidR="00901F18" w:rsidRPr="00BF031C" w:rsidRDefault="00901F18" w:rsidP="00901F18">
      <w:pPr>
        <w:rPr>
          <w:rFonts w:ascii="Tahoma" w:hAnsi="Tahoma"/>
          <w:sz w:val="18"/>
          <w:szCs w:val="18"/>
          <w:highlight w:val="yellow"/>
        </w:rPr>
      </w:pPr>
    </w:p>
    <w:p w14:paraId="00907F4A" w14:textId="7B386008" w:rsidR="00F2792E" w:rsidRPr="00690C3D" w:rsidRDefault="00CB291B" w:rsidP="00CB291B">
      <w:pPr>
        <w:pStyle w:val="Heading1"/>
        <w:pBdr>
          <w:bottom w:val="none" w:sz="0" w:space="0" w:color="auto"/>
        </w:pBdr>
        <w:spacing w:after="0" w:line="240" w:lineRule="auto"/>
        <w:jc w:val="center"/>
        <w:rPr>
          <w:rFonts w:ascii="Tahoma" w:hAnsi="Tahoma" w:cs="Segoe UI"/>
          <w:b/>
          <w:sz w:val="22"/>
          <w:szCs w:val="22"/>
          <w:u w:val="single"/>
        </w:rPr>
      </w:pPr>
      <w:bookmarkStart w:id="72" w:name="notes03"/>
      <w:r w:rsidRPr="00690C3D">
        <w:rPr>
          <w:rFonts w:ascii="Tahoma" w:hAnsi="Tahoma" w:cs="Segoe UI"/>
          <w:b/>
          <w:sz w:val="22"/>
          <w:szCs w:val="22"/>
          <w:u w:val="single"/>
        </w:rPr>
        <w:t>N</w:t>
      </w:r>
      <w:r w:rsidR="00F2792E" w:rsidRPr="00690C3D">
        <w:rPr>
          <w:rFonts w:ascii="Tahoma" w:hAnsi="Tahoma" w:cs="Segoe UI"/>
          <w:b/>
          <w:sz w:val="22"/>
          <w:szCs w:val="22"/>
          <w:u w:val="single"/>
        </w:rPr>
        <w:t>OTES PRIMARILY RELATING TO THE COMPREHENSIVE INCOME &amp; EXPENDI</w:t>
      </w:r>
      <w:r w:rsidR="000C6274" w:rsidRPr="00690C3D">
        <w:rPr>
          <w:rFonts w:ascii="Tahoma" w:hAnsi="Tahoma" w:cs="Segoe UI"/>
          <w:b/>
          <w:sz w:val="22"/>
          <w:szCs w:val="22"/>
          <w:u w:val="single"/>
        </w:rPr>
        <w:t>TU</w:t>
      </w:r>
      <w:r w:rsidR="00F2792E" w:rsidRPr="00690C3D">
        <w:rPr>
          <w:rFonts w:ascii="Tahoma" w:hAnsi="Tahoma" w:cs="Segoe UI"/>
          <w:b/>
          <w:sz w:val="22"/>
          <w:szCs w:val="22"/>
          <w:u w:val="single"/>
        </w:rPr>
        <w:t>RE STATEMENT</w:t>
      </w:r>
    </w:p>
    <w:bookmarkEnd w:id="72"/>
    <w:p w14:paraId="426FFD05" w14:textId="77777777" w:rsidR="00F2792E" w:rsidRPr="00690C3D" w:rsidRDefault="00F2792E" w:rsidP="006A6115">
      <w:pPr>
        <w:rPr>
          <w:rFonts w:ascii="Tahoma" w:hAnsi="Tahoma" w:cs="HelveticaNeue-BoldCond"/>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3F2F90" w:rsidRPr="00BF031C" w14:paraId="0D1354B9" w14:textId="77777777" w:rsidTr="00A74BC1">
        <w:trPr>
          <w:jc w:val="center"/>
        </w:trPr>
        <w:tc>
          <w:tcPr>
            <w:tcW w:w="10829" w:type="dxa"/>
            <w:gridSpan w:val="2"/>
            <w:shd w:val="clear" w:color="auto" w:fill="FFFF99"/>
            <w:vAlign w:val="center"/>
          </w:tcPr>
          <w:p w14:paraId="5D4A7910" w14:textId="77777777" w:rsidR="003F2F90" w:rsidRPr="00690C3D" w:rsidRDefault="003F2F90" w:rsidP="006A6115">
            <w:pPr>
              <w:rPr>
                <w:rFonts w:ascii="Tahoma" w:hAnsi="Tahoma"/>
                <w:b/>
                <w:sz w:val="18"/>
                <w:szCs w:val="18"/>
              </w:rPr>
            </w:pPr>
            <w:bookmarkStart w:id="73" w:name="Note06"/>
            <w:r w:rsidRPr="00690C3D">
              <w:rPr>
                <w:rFonts w:ascii="Tahoma" w:hAnsi="Tahoma"/>
                <w:b/>
                <w:sz w:val="18"/>
                <w:szCs w:val="18"/>
              </w:rPr>
              <w:t>Note 6 – Expenditure &amp; Income Analysed By Nature</w:t>
            </w:r>
            <w:bookmarkEnd w:id="73"/>
          </w:p>
        </w:tc>
      </w:tr>
      <w:tr w:rsidR="003F2F90" w:rsidRPr="00BF031C" w14:paraId="55EAD1A5" w14:textId="77777777" w:rsidTr="006D6776">
        <w:trPr>
          <w:jc w:val="center"/>
        </w:trPr>
        <w:tc>
          <w:tcPr>
            <w:tcW w:w="3504" w:type="dxa"/>
            <w:shd w:val="clear" w:color="auto" w:fill="auto"/>
            <w:vAlign w:val="center"/>
          </w:tcPr>
          <w:p w14:paraId="39A604FD" w14:textId="77777777" w:rsidR="003F2F90" w:rsidRPr="00690C3D" w:rsidRDefault="003F2F90" w:rsidP="006A6115">
            <w:pPr>
              <w:rPr>
                <w:rFonts w:ascii="Tahoma" w:hAnsi="Tahoma"/>
                <w:sz w:val="18"/>
                <w:szCs w:val="18"/>
              </w:rPr>
            </w:pPr>
            <w:r w:rsidRPr="00690C3D">
              <w:rPr>
                <w:rFonts w:ascii="Tahoma" w:hAnsi="Tahoma"/>
                <w:sz w:val="18"/>
                <w:szCs w:val="18"/>
              </w:rPr>
              <w:t>Description:</w:t>
            </w:r>
          </w:p>
        </w:tc>
        <w:tc>
          <w:tcPr>
            <w:tcW w:w="7325" w:type="dxa"/>
            <w:shd w:val="clear" w:color="auto" w:fill="auto"/>
            <w:vAlign w:val="center"/>
          </w:tcPr>
          <w:p w14:paraId="311A3833" w14:textId="07762CBE" w:rsidR="003F2F90" w:rsidRPr="00690C3D" w:rsidRDefault="00CE010C" w:rsidP="006A6115">
            <w:pPr>
              <w:rPr>
                <w:rFonts w:ascii="Tahoma" w:hAnsi="Tahoma"/>
                <w:sz w:val="18"/>
                <w:szCs w:val="18"/>
              </w:rPr>
            </w:pPr>
            <w:r w:rsidRPr="00690C3D">
              <w:rPr>
                <w:rFonts w:ascii="Tahoma" w:hAnsi="Tahoma"/>
                <w:sz w:val="18"/>
                <w:szCs w:val="18"/>
              </w:rPr>
              <w:t>This note shows the Surplus or Deficit on the Provision of Services within the CI</w:t>
            </w:r>
            <w:r w:rsidR="00B67F65" w:rsidRPr="00690C3D">
              <w:rPr>
                <w:rFonts w:ascii="Tahoma" w:hAnsi="Tahoma"/>
                <w:sz w:val="18"/>
                <w:szCs w:val="18"/>
              </w:rPr>
              <w:t>&amp;</w:t>
            </w:r>
            <w:r w:rsidRPr="00690C3D">
              <w:rPr>
                <w:rFonts w:ascii="Tahoma" w:hAnsi="Tahoma"/>
                <w:sz w:val="18"/>
                <w:szCs w:val="18"/>
              </w:rPr>
              <w:t xml:space="preserve">ES on </w:t>
            </w:r>
            <w:r w:rsidR="0077196A" w:rsidRPr="00690C3D">
              <w:rPr>
                <w:rFonts w:ascii="Tahoma" w:hAnsi="Tahoma"/>
                <w:sz w:val="18"/>
                <w:szCs w:val="18"/>
              </w:rPr>
              <w:t xml:space="preserve">both </w:t>
            </w:r>
            <w:r w:rsidRPr="00690C3D">
              <w:rPr>
                <w:rFonts w:ascii="Tahoma" w:hAnsi="Tahoma"/>
                <w:sz w:val="18"/>
                <w:szCs w:val="18"/>
              </w:rPr>
              <w:t xml:space="preserve">a subjective </w:t>
            </w:r>
            <w:r w:rsidR="0077196A" w:rsidRPr="00690C3D">
              <w:rPr>
                <w:rFonts w:ascii="Tahoma" w:hAnsi="Tahoma"/>
                <w:sz w:val="18"/>
                <w:szCs w:val="18"/>
              </w:rPr>
              <w:t xml:space="preserve">and segmental </w:t>
            </w:r>
            <w:r w:rsidRPr="00690C3D">
              <w:rPr>
                <w:rFonts w:ascii="Tahoma" w:hAnsi="Tahoma"/>
                <w:sz w:val="18"/>
                <w:szCs w:val="18"/>
              </w:rPr>
              <w:t>basis</w:t>
            </w:r>
            <w:r w:rsidR="0077196A" w:rsidRPr="00690C3D">
              <w:rPr>
                <w:rFonts w:ascii="Tahoma" w:hAnsi="Tahoma"/>
                <w:sz w:val="18"/>
                <w:szCs w:val="18"/>
              </w:rPr>
              <w:t>.</w:t>
            </w:r>
          </w:p>
        </w:tc>
      </w:tr>
      <w:tr w:rsidR="00C7424F" w:rsidRPr="00BF031C" w14:paraId="42EF1EA9" w14:textId="77777777" w:rsidTr="00A924BA">
        <w:trPr>
          <w:jc w:val="center"/>
        </w:trPr>
        <w:tc>
          <w:tcPr>
            <w:tcW w:w="3504" w:type="dxa"/>
            <w:shd w:val="clear" w:color="auto" w:fill="auto"/>
            <w:vAlign w:val="center"/>
          </w:tcPr>
          <w:p w14:paraId="2C798DF8" w14:textId="77777777" w:rsidR="00C7424F" w:rsidRPr="00690C3D" w:rsidRDefault="00C7424F" w:rsidP="006A6115">
            <w:pPr>
              <w:rPr>
                <w:rFonts w:ascii="Tahoma" w:hAnsi="Tahoma"/>
                <w:sz w:val="18"/>
                <w:szCs w:val="18"/>
              </w:rPr>
            </w:pPr>
            <w:r w:rsidRPr="00690C3D">
              <w:rPr>
                <w:rFonts w:ascii="Tahoma" w:hAnsi="Tahoma"/>
                <w:sz w:val="18"/>
                <w:szCs w:val="18"/>
              </w:rPr>
              <w:t>Relevant Accounting Policies:</w:t>
            </w:r>
          </w:p>
        </w:tc>
        <w:tc>
          <w:tcPr>
            <w:tcW w:w="7325" w:type="dxa"/>
            <w:shd w:val="clear" w:color="auto" w:fill="auto"/>
          </w:tcPr>
          <w:p w14:paraId="4E483391" w14:textId="215F6D96" w:rsidR="00C7424F" w:rsidRPr="00690C3D" w:rsidRDefault="000B313E" w:rsidP="006A6115">
            <w:pPr>
              <w:rPr>
                <w:rFonts w:ascii="Tahoma" w:hAnsi="Tahoma"/>
                <w:i/>
                <w:sz w:val="18"/>
                <w:szCs w:val="18"/>
              </w:rPr>
            </w:pPr>
            <w:hyperlink w:anchor="AP2" w:history="1">
              <w:r w:rsidRPr="00690C3D">
                <w:rPr>
                  <w:rStyle w:val="Hyperlink"/>
                  <w:rFonts w:ascii="Tahoma" w:hAnsi="Tahoma"/>
                  <w:sz w:val="18"/>
                  <w:szCs w:val="18"/>
                </w:rPr>
                <w:t>Accounting Policy 2</w:t>
              </w:r>
            </w:hyperlink>
          </w:p>
        </w:tc>
      </w:tr>
    </w:tbl>
    <w:p w14:paraId="6A782331" w14:textId="77777777" w:rsidR="003F2F90" w:rsidRPr="00690C3D" w:rsidRDefault="003F2F90" w:rsidP="006A6115">
      <w:pPr>
        <w:rPr>
          <w:rFonts w:ascii="Tahoma" w:hAnsi="Tahoma" w:cs="HelveticaNeue-BoldCond"/>
          <w:sz w:val="18"/>
          <w:szCs w:val="18"/>
        </w:rPr>
      </w:pPr>
    </w:p>
    <w:p w14:paraId="1DEAFAED" w14:textId="77777777" w:rsidR="008812E5" w:rsidRPr="00690C3D" w:rsidRDefault="008812E5" w:rsidP="006A6115">
      <w:pPr>
        <w:rPr>
          <w:rFonts w:ascii="Tahoma" w:hAnsi="Tahoma" w:cs="HelveticaNeue-BoldCond"/>
          <w:sz w:val="18"/>
          <w:szCs w:val="18"/>
        </w:rPr>
      </w:pPr>
      <w:r w:rsidRPr="00690C3D">
        <w:rPr>
          <w:rFonts w:ascii="Tahoma" w:hAnsi="Tahoma" w:cs="HelveticaNeue-BoldCond"/>
          <w:sz w:val="18"/>
          <w:szCs w:val="18"/>
        </w:rPr>
        <w:t xml:space="preserve">The </w:t>
      </w:r>
      <w:r w:rsidR="00E3569D" w:rsidRPr="00690C3D">
        <w:rPr>
          <w:rFonts w:ascii="Tahoma" w:hAnsi="Tahoma" w:cs="HelveticaNeue-BoldCond"/>
          <w:sz w:val="18"/>
          <w:szCs w:val="18"/>
        </w:rPr>
        <w:t>Council</w:t>
      </w:r>
      <w:r w:rsidRPr="00690C3D">
        <w:rPr>
          <w:rFonts w:ascii="Tahoma" w:hAnsi="Tahoma" w:cs="HelveticaNeue-BoldCond"/>
          <w:sz w:val="18"/>
          <w:szCs w:val="18"/>
        </w:rPr>
        <w:t>’s expenditure and income is analysed as follows:</w:t>
      </w:r>
    </w:p>
    <w:p w14:paraId="5AA90DB1" w14:textId="77777777" w:rsidR="008812E5" w:rsidRPr="00690C3D" w:rsidRDefault="008812E5" w:rsidP="006A6115">
      <w:pPr>
        <w:rPr>
          <w:rFonts w:ascii="Tahoma" w:hAnsi="Tahoma" w:cs="HelveticaNeue-BoldCond"/>
          <w:sz w:val="18"/>
          <w:szCs w:val="18"/>
        </w:rPr>
      </w:pPr>
    </w:p>
    <w:tbl>
      <w:tblPr>
        <w:tblW w:w="999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6095"/>
        <w:gridCol w:w="1500"/>
        <w:gridCol w:w="1500"/>
        <w:gridCol w:w="896"/>
      </w:tblGrid>
      <w:tr w:rsidR="00722041" w:rsidRPr="00BF031C" w14:paraId="6CF0B018" w14:textId="77777777" w:rsidTr="005B1156">
        <w:trPr>
          <w:trHeight w:val="176"/>
          <w:jc w:val="center"/>
        </w:trPr>
        <w:tc>
          <w:tcPr>
            <w:tcW w:w="6095" w:type="dxa"/>
            <w:vMerge w:val="restart"/>
            <w:tcBorders>
              <w:top w:val="single" w:sz="4" w:space="0" w:color="auto"/>
              <w:left w:val="single" w:sz="4" w:space="0" w:color="auto"/>
              <w:right w:val="single" w:sz="4" w:space="0" w:color="auto"/>
            </w:tcBorders>
            <w:shd w:val="clear" w:color="auto" w:fill="auto"/>
            <w:vAlign w:val="center"/>
          </w:tcPr>
          <w:p w14:paraId="227F36F7" w14:textId="77777777" w:rsidR="00722041" w:rsidRPr="0090774A" w:rsidRDefault="00722041" w:rsidP="00722041">
            <w:pPr>
              <w:pStyle w:val="ExampleText"/>
              <w:spacing w:before="0" w:line="240" w:lineRule="auto"/>
              <w:ind w:left="0"/>
              <w:rPr>
                <w:rFonts w:ascii="Tahoma" w:hAnsi="Tahoma" w:cs="Segoe UI"/>
                <w:b/>
                <w:sz w:val="16"/>
                <w:szCs w:val="16"/>
                <w:u w:val="single"/>
              </w:rPr>
            </w:pPr>
            <w:r w:rsidRPr="0090774A">
              <w:rPr>
                <w:rFonts w:ascii="Tahoma" w:hAnsi="Tahoma"/>
                <w:b/>
                <w:color w:val="auto"/>
                <w:sz w:val="16"/>
                <w:szCs w:val="16"/>
                <w:u w:val="single"/>
              </w:rPr>
              <w:t>Expenditure / Income</w:t>
            </w:r>
          </w:p>
        </w:tc>
        <w:tc>
          <w:tcPr>
            <w:tcW w:w="1500" w:type="dxa"/>
            <w:tcBorders>
              <w:top w:val="single" w:sz="4" w:space="0" w:color="auto"/>
              <w:left w:val="single" w:sz="4" w:space="0" w:color="auto"/>
              <w:bottom w:val="single" w:sz="4" w:space="0" w:color="auto"/>
              <w:right w:val="single" w:sz="4" w:space="0" w:color="auto"/>
            </w:tcBorders>
          </w:tcPr>
          <w:p w14:paraId="28837EA0" w14:textId="6FDAB1C7" w:rsidR="00722041" w:rsidRPr="0090774A" w:rsidRDefault="00722041" w:rsidP="00722041">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1500" w:type="dxa"/>
            <w:tcBorders>
              <w:top w:val="single" w:sz="4" w:space="0" w:color="auto"/>
              <w:left w:val="single" w:sz="4" w:space="0" w:color="auto"/>
              <w:bottom w:val="single" w:sz="4" w:space="0" w:color="auto"/>
              <w:right w:val="single" w:sz="4" w:space="0" w:color="auto"/>
            </w:tcBorders>
          </w:tcPr>
          <w:p w14:paraId="579D8A01" w14:textId="5B4F88A8" w:rsidR="00722041" w:rsidRPr="0090774A" w:rsidRDefault="00722041" w:rsidP="00722041">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c>
          <w:tcPr>
            <w:tcW w:w="896" w:type="dxa"/>
            <w:tcBorders>
              <w:top w:val="nil"/>
              <w:left w:val="single" w:sz="4" w:space="0" w:color="auto"/>
              <w:bottom w:val="nil"/>
              <w:right w:val="nil"/>
            </w:tcBorders>
            <w:shd w:val="clear" w:color="auto" w:fill="auto"/>
          </w:tcPr>
          <w:p w14:paraId="51C425F3" w14:textId="77777777" w:rsidR="00722041" w:rsidRPr="00690C3D" w:rsidRDefault="00722041" w:rsidP="00722041">
            <w:pPr>
              <w:pStyle w:val="ExampleText"/>
              <w:spacing w:before="0" w:line="240" w:lineRule="auto"/>
              <w:ind w:left="0"/>
              <w:jc w:val="center"/>
              <w:rPr>
                <w:rFonts w:ascii="Tahoma" w:hAnsi="Tahoma" w:cs="Segoe UI"/>
                <w:b/>
                <w:sz w:val="16"/>
                <w:szCs w:val="16"/>
              </w:rPr>
            </w:pPr>
          </w:p>
        </w:tc>
      </w:tr>
      <w:tr w:rsidR="00722041" w:rsidRPr="00BF031C" w14:paraId="462836FE" w14:textId="77777777" w:rsidTr="005B1156">
        <w:trPr>
          <w:trHeight w:val="176"/>
          <w:jc w:val="center"/>
        </w:trPr>
        <w:tc>
          <w:tcPr>
            <w:tcW w:w="6095" w:type="dxa"/>
            <w:vMerge/>
            <w:tcBorders>
              <w:left w:val="single" w:sz="4" w:space="0" w:color="auto"/>
              <w:bottom w:val="single" w:sz="4" w:space="0" w:color="auto"/>
              <w:right w:val="single" w:sz="4" w:space="0" w:color="auto"/>
            </w:tcBorders>
            <w:shd w:val="clear" w:color="auto" w:fill="FFFFFF"/>
          </w:tcPr>
          <w:p w14:paraId="68A07A3C" w14:textId="77777777" w:rsidR="00722041" w:rsidRPr="0090774A" w:rsidRDefault="00722041" w:rsidP="00722041">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6F7E30D4" w14:textId="298CF049" w:rsidR="00722041" w:rsidRPr="0090774A" w:rsidRDefault="00722041" w:rsidP="00722041">
            <w:pPr>
              <w:pStyle w:val="ExampleText"/>
              <w:spacing w:before="0" w:line="240" w:lineRule="auto"/>
              <w:ind w:left="0"/>
              <w:jc w:val="center"/>
              <w:rPr>
                <w:rFonts w:ascii="Tahoma" w:hAnsi="Tahoma" w:cs="HelveticaNeue-BoldCond"/>
                <w:b/>
                <w:color w:val="58585B"/>
                <w:sz w:val="16"/>
                <w:szCs w:val="16"/>
              </w:rPr>
            </w:pPr>
            <w:r w:rsidRPr="0090774A">
              <w:rPr>
                <w:rFonts w:ascii="Tahoma" w:hAnsi="Tahoma" w:cs="HelveticaNeue-BoldCond"/>
                <w:b/>
                <w:color w:val="auto"/>
                <w:sz w:val="16"/>
                <w:szCs w:val="16"/>
              </w:rPr>
              <w:t>£000s</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57241778" w14:textId="77777777" w:rsidR="00722041" w:rsidRPr="0090774A" w:rsidRDefault="00722041" w:rsidP="00722041">
            <w:pPr>
              <w:pStyle w:val="ExampleText"/>
              <w:spacing w:before="0" w:line="240" w:lineRule="auto"/>
              <w:ind w:left="0"/>
              <w:jc w:val="center"/>
              <w:rPr>
                <w:rFonts w:ascii="Tahoma" w:hAnsi="Tahoma" w:cs="HelveticaNeue-BoldCond"/>
                <w:b/>
                <w:color w:val="58585B"/>
                <w:sz w:val="16"/>
                <w:szCs w:val="16"/>
              </w:rPr>
            </w:pPr>
            <w:r w:rsidRPr="0090774A">
              <w:rPr>
                <w:rFonts w:ascii="Tahoma" w:hAnsi="Tahoma" w:cs="HelveticaNeue-BoldCond"/>
                <w:b/>
                <w:color w:val="auto"/>
                <w:sz w:val="16"/>
                <w:szCs w:val="16"/>
              </w:rPr>
              <w:t>£000s</w:t>
            </w:r>
          </w:p>
        </w:tc>
        <w:tc>
          <w:tcPr>
            <w:tcW w:w="896" w:type="dxa"/>
            <w:tcBorders>
              <w:top w:val="nil"/>
              <w:left w:val="single" w:sz="4" w:space="0" w:color="auto"/>
              <w:bottom w:val="nil"/>
              <w:right w:val="nil"/>
            </w:tcBorders>
            <w:shd w:val="clear" w:color="auto" w:fill="auto"/>
          </w:tcPr>
          <w:p w14:paraId="1EA54A83" w14:textId="77777777" w:rsidR="00722041" w:rsidRPr="00690C3D" w:rsidRDefault="00722041" w:rsidP="00722041">
            <w:pPr>
              <w:pStyle w:val="ExampleText"/>
              <w:spacing w:before="0" w:line="240" w:lineRule="auto"/>
              <w:ind w:left="0"/>
              <w:jc w:val="center"/>
              <w:rPr>
                <w:rFonts w:ascii="Tahoma" w:hAnsi="Tahoma" w:cs="HelveticaNeue-BoldCond"/>
                <w:b/>
                <w:color w:val="auto"/>
                <w:sz w:val="16"/>
                <w:szCs w:val="16"/>
              </w:rPr>
            </w:pPr>
          </w:p>
        </w:tc>
      </w:tr>
      <w:tr w:rsidR="00722041" w:rsidRPr="00BF031C" w14:paraId="4F2F28D6"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0FD278FB" w14:textId="77777777" w:rsidR="00722041" w:rsidRPr="0090774A" w:rsidRDefault="00722041" w:rsidP="00722041">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1877EC55" w14:textId="77777777" w:rsidR="00722041" w:rsidRPr="0090774A" w:rsidRDefault="00722041" w:rsidP="00722041">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4BB246BB" w14:textId="77777777" w:rsidR="00722041" w:rsidRPr="0090774A" w:rsidRDefault="00722041" w:rsidP="00722041">
            <w:pPr>
              <w:pStyle w:val="ExampleText"/>
              <w:spacing w:before="0" w:line="240" w:lineRule="auto"/>
              <w:ind w:left="0"/>
              <w:jc w:val="center"/>
              <w:rPr>
                <w:rFonts w:ascii="Tahoma" w:hAnsi="Tahoma" w:cs="HelveticaNeue-BoldCond"/>
                <w:b/>
                <w:color w:val="auto"/>
                <w:sz w:val="16"/>
                <w:szCs w:val="16"/>
              </w:rPr>
            </w:pPr>
          </w:p>
        </w:tc>
        <w:tc>
          <w:tcPr>
            <w:tcW w:w="896" w:type="dxa"/>
            <w:tcBorders>
              <w:top w:val="nil"/>
              <w:left w:val="single" w:sz="4" w:space="0" w:color="auto"/>
              <w:bottom w:val="nil"/>
              <w:right w:val="nil"/>
            </w:tcBorders>
            <w:shd w:val="clear" w:color="auto" w:fill="auto"/>
          </w:tcPr>
          <w:p w14:paraId="11504336" w14:textId="77777777" w:rsidR="00722041" w:rsidRPr="00690C3D" w:rsidRDefault="00722041" w:rsidP="00722041">
            <w:pPr>
              <w:pStyle w:val="ExampleText"/>
              <w:spacing w:before="0" w:line="240" w:lineRule="auto"/>
              <w:ind w:left="0"/>
              <w:jc w:val="center"/>
              <w:rPr>
                <w:rFonts w:ascii="Tahoma" w:hAnsi="Tahoma" w:cs="HelveticaNeue-BoldCond"/>
                <w:b/>
                <w:color w:val="auto"/>
                <w:sz w:val="16"/>
                <w:szCs w:val="16"/>
              </w:rPr>
            </w:pPr>
          </w:p>
        </w:tc>
      </w:tr>
      <w:tr w:rsidR="00722041" w:rsidRPr="00BF031C" w14:paraId="01516A8C" w14:textId="77777777" w:rsidTr="00574E6F">
        <w:trPr>
          <w:trHeight w:val="83"/>
          <w:jc w:val="center"/>
        </w:trPr>
        <w:tc>
          <w:tcPr>
            <w:tcW w:w="6095" w:type="dxa"/>
            <w:tcBorders>
              <w:top w:val="nil"/>
              <w:left w:val="single" w:sz="4" w:space="0" w:color="auto"/>
              <w:bottom w:val="nil"/>
              <w:right w:val="single" w:sz="4" w:space="0" w:color="auto"/>
            </w:tcBorders>
            <w:shd w:val="clear" w:color="auto" w:fill="FFFFFF"/>
          </w:tcPr>
          <w:p w14:paraId="5F3E78C0" w14:textId="77777777" w:rsidR="00722041" w:rsidRPr="0090774A" w:rsidRDefault="00722041" w:rsidP="00722041">
            <w:pPr>
              <w:pStyle w:val="ExampleText"/>
              <w:spacing w:before="0" w:line="240" w:lineRule="auto"/>
              <w:ind w:left="0"/>
              <w:rPr>
                <w:rFonts w:ascii="Tahoma" w:hAnsi="Tahoma" w:cs="Segoe UI"/>
                <w:b/>
                <w:sz w:val="16"/>
                <w:szCs w:val="16"/>
                <w:u w:val="single"/>
              </w:rPr>
            </w:pPr>
            <w:r w:rsidRPr="0090774A">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7AAB43E0" w14:textId="77777777" w:rsidR="00722041" w:rsidRPr="0090774A" w:rsidRDefault="00722041" w:rsidP="00722041">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1757D852" w14:textId="77777777" w:rsidR="00722041" w:rsidRPr="0090774A" w:rsidRDefault="00722041" w:rsidP="00722041">
            <w:pPr>
              <w:pStyle w:val="ExampleText"/>
              <w:spacing w:before="0" w:line="240" w:lineRule="auto"/>
              <w:ind w:left="0"/>
              <w:jc w:val="right"/>
              <w:rPr>
                <w:rFonts w:ascii="Tahoma" w:hAnsi="Tahoma" w:cs="HelveticaNeue-BoldCond"/>
                <w:color w:val="auto"/>
                <w:sz w:val="16"/>
                <w:szCs w:val="16"/>
              </w:rPr>
            </w:pPr>
          </w:p>
        </w:tc>
        <w:tc>
          <w:tcPr>
            <w:tcW w:w="896" w:type="dxa"/>
            <w:tcBorders>
              <w:top w:val="nil"/>
              <w:left w:val="single" w:sz="4" w:space="0" w:color="auto"/>
              <w:bottom w:val="nil"/>
              <w:right w:val="nil"/>
            </w:tcBorders>
            <w:shd w:val="clear" w:color="auto" w:fill="auto"/>
          </w:tcPr>
          <w:p w14:paraId="201283A7" w14:textId="77777777" w:rsidR="00722041" w:rsidRPr="00690C3D" w:rsidRDefault="00722041" w:rsidP="00722041">
            <w:pPr>
              <w:pStyle w:val="ExampleText"/>
              <w:spacing w:before="0" w:line="240" w:lineRule="auto"/>
              <w:ind w:left="0"/>
              <w:jc w:val="right"/>
              <w:rPr>
                <w:rFonts w:ascii="Tahoma" w:hAnsi="Tahoma" w:cs="HelveticaNeue-BoldCond"/>
                <w:color w:val="auto"/>
                <w:sz w:val="16"/>
                <w:szCs w:val="16"/>
              </w:rPr>
            </w:pPr>
          </w:p>
        </w:tc>
      </w:tr>
      <w:tr w:rsidR="00EA37A9" w:rsidRPr="00BF031C" w14:paraId="580457B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B713E4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326ECCDD" w14:textId="33747C8F" w:rsidR="00EA37A9" w:rsidRPr="0090774A" w:rsidRDefault="00EA37A9" w:rsidP="00EA37A9">
            <w:pPr>
              <w:jc w:val="right"/>
              <w:rPr>
                <w:rFonts w:ascii="Tahoma" w:hAnsi="Tahoma" w:cs="FS Lola Medium"/>
                <w:color w:val="000000"/>
                <w:sz w:val="16"/>
                <w:szCs w:val="16"/>
                <w:lang w:eastAsia="en-GB"/>
              </w:rPr>
            </w:pPr>
            <w:r w:rsidRPr="0090774A">
              <w:rPr>
                <w:rFonts w:ascii="Tahoma" w:hAnsi="Tahoma" w:cs="Tahoma"/>
                <w:sz w:val="16"/>
                <w:szCs w:val="16"/>
              </w:rPr>
              <w:t xml:space="preserve">206,459 </w:t>
            </w:r>
          </w:p>
        </w:tc>
        <w:tc>
          <w:tcPr>
            <w:tcW w:w="1500" w:type="dxa"/>
            <w:tcBorders>
              <w:top w:val="nil"/>
              <w:left w:val="single" w:sz="4" w:space="0" w:color="auto"/>
              <w:bottom w:val="nil"/>
              <w:right w:val="single" w:sz="4" w:space="0" w:color="auto"/>
            </w:tcBorders>
            <w:shd w:val="clear" w:color="auto" w:fill="FFFFFF"/>
            <w:vAlign w:val="center"/>
          </w:tcPr>
          <w:p w14:paraId="5FB5F98F" w14:textId="2F5A8ADD" w:rsidR="00EA37A9" w:rsidRPr="00EA37A9" w:rsidRDefault="00EA37A9" w:rsidP="00EA37A9">
            <w:pPr>
              <w:jc w:val="right"/>
              <w:rPr>
                <w:rFonts w:ascii="Tahoma" w:hAnsi="Tahoma" w:cs="Tahoma"/>
                <w:sz w:val="16"/>
                <w:szCs w:val="16"/>
                <w:lang w:eastAsia="en-GB"/>
              </w:rPr>
            </w:pPr>
            <w:r w:rsidRPr="00CE17FC">
              <w:rPr>
                <w:rFonts w:ascii="Tahoma" w:hAnsi="Tahoma" w:cs="Tahoma"/>
                <w:sz w:val="16"/>
                <w:szCs w:val="16"/>
              </w:rPr>
              <w:t xml:space="preserve">209,848 </w:t>
            </w:r>
          </w:p>
        </w:tc>
        <w:tc>
          <w:tcPr>
            <w:tcW w:w="896" w:type="dxa"/>
            <w:tcBorders>
              <w:top w:val="nil"/>
              <w:left w:val="single" w:sz="4" w:space="0" w:color="auto"/>
              <w:bottom w:val="nil"/>
              <w:right w:val="nil"/>
            </w:tcBorders>
            <w:shd w:val="clear" w:color="auto" w:fill="auto"/>
          </w:tcPr>
          <w:p w14:paraId="6333DF24" w14:textId="77777777" w:rsidR="00EA37A9" w:rsidRPr="00690C3D" w:rsidRDefault="00EA37A9" w:rsidP="00EA37A9">
            <w:pPr>
              <w:jc w:val="right"/>
              <w:rPr>
                <w:rFonts w:ascii="Tahoma" w:hAnsi="Tahoma" w:cs="FS Lola Medium"/>
                <w:sz w:val="16"/>
                <w:szCs w:val="16"/>
              </w:rPr>
            </w:pPr>
          </w:p>
        </w:tc>
      </w:tr>
      <w:tr w:rsidR="00EA37A9" w:rsidRPr="00BF031C" w14:paraId="3EAD9D7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39A62069"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35362B92" w14:textId="73C904FB"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394,254 </w:t>
            </w:r>
          </w:p>
        </w:tc>
        <w:tc>
          <w:tcPr>
            <w:tcW w:w="1500" w:type="dxa"/>
            <w:tcBorders>
              <w:top w:val="nil"/>
              <w:left w:val="single" w:sz="4" w:space="0" w:color="auto"/>
              <w:bottom w:val="nil"/>
              <w:right w:val="single" w:sz="4" w:space="0" w:color="auto"/>
            </w:tcBorders>
            <w:shd w:val="clear" w:color="auto" w:fill="FFFFFF"/>
            <w:vAlign w:val="center"/>
          </w:tcPr>
          <w:p w14:paraId="7A324831" w14:textId="3F8DFEDA"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394,597 </w:t>
            </w:r>
          </w:p>
        </w:tc>
        <w:tc>
          <w:tcPr>
            <w:tcW w:w="896" w:type="dxa"/>
            <w:tcBorders>
              <w:top w:val="nil"/>
              <w:left w:val="single" w:sz="4" w:space="0" w:color="auto"/>
              <w:bottom w:val="nil"/>
              <w:right w:val="nil"/>
            </w:tcBorders>
            <w:shd w:val="clear" w:color="auto" w:fill="auto"/>
          </w:tcPr>
          <w:p w14:paraId="76087CEE" w14:textId="77777777" w:rsidR="00EA37A9" w:rsidRPr="00690C3D" w:rsidRDefault="00EA37A9" w:rsidP="00EA37A9">
            <w:pPr>
              <w:jc w:val="right"/>
              <w:rPr>
                <w:rFonts w:ascii="Tahoma" w:hAnsi="Tahoma" w:cs="FS Lola Medium"/>
                <w:sz w:val="16"/>
                <w:szCs w:val="16"/>
              </w:rPr>
            </w:pPr>
          </w:p>
        </w:tc>
      </w:tr>
      <w:tr w:rsidR="00EA37A9" w:rsidRPr="00BF031C" w14:paraId="4847EF31"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57F94F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2A825EF6" w14:textId="48AF6183"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6681C2AE" w14:textId="4576D560"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B1679B6" w14:textId="77777777" w:rsidR="00EA37A9" w:rsidRPr="00690C3D" w:rsidRDefault="00EA37A9" w:rsidP="00EA37A9">
            <w:pPr>
              <w:jc w:val="right"/>
              <w:rPr>
                <w:rFonts w:ascii="Tahoma" w:hAnsi="Tahoma" w:cs="FS Lola Medium"/>
                <w:sz w:val="16"/>
                <w:szCs w:val="16"/>
              </w:rPr>
            </w:pPr>
          </w:p>
        </w:tc>
      </w:tr>
      <w:tr w:rsidR="00EA37A9" w:rsidRPr="00BF031C" w14:paraId="21AD8EFA"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AB00DDC" w14:textId="73B429CB"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Depreciation, Amortisation, Impairment *</w:t>
            </w:r>
          </w:p>
        </w:tc>
        <w:tc>
          <w:tcPr>
            <w:tcW w:w="1500" w:type="dxa"/>
            <w:tcBorders>
              <w:top w:val="nil"/>
              <w:left w:val="single" w:sz="4" w:space="0" w:color="auto"/>
              <w:bottom w:val="nil"/>
              <w:right w:val="single" w:sz="4" w:space="0" w:color="auto"/>
            </w:tcBorders>
            <w:shd w:val="clear" w:color="auto" w:fill="FFFFFF"/>
            <w:vAlign w:val="center"/>
          </w:tcPr>
          <w:p w14:paraId="1F106958" w14:textId="35004B2E"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109,654 </w:t>
            </w:r>
          </w:p>
        </w:tc>
        <w:tc>
          <w:tcPr>
            <w:tcW w:w="1500" w:type="dxa"/>
            <w:tcBorders>
              <w:top w:val="nil"/>
              <w:left w:val="single" w:sz="4" w:space="0" w:color="auto"/>
              <w:bottom w:val="nil"/>
              <w:right w:val="single" w:sz="4" w:space="0" w:color="auto"/>
            </w:tcBorders>
            <w:shd w:val="clear" w:color="auto" w:fill="FFFFFF"/>
            <w:vAlign w:val="center"/>
          </w:tcPr>
          <w:p w14:paraId="53A62631" w14:textId="7AE49817"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88,445 </w:t>
            </w:r>
          </w:p>
        </w:tc>
        <w:tc>
          <w:tcPr>
            <w:tcW w:w="896" w:type="dxa"/>
            <w:tcBorders>
              <w:top w:val="nil"/>
              <w:left w:val="single" w:sz="4" w:space="0" w:color="auto"/>
              <w:bottom w:val="nil"/>
              <w:right w:val="nil"/>
            </w:tcBorders>
            <w:shd w:val="clear" w:color="auto" w:fill="auto"/>
          </w:tcPr>
          <w:p w14:paraId="2813FBBF" w14:textId="77777777" w:rsidR="00EA37A9" w:rsidRPr="00690C3D" w:rsidRDefault="00EA37A9" w:rsidP="00EA37A9">
            <w:pPr>
              <w:jc w:val="right"/>
              <w:rPr>
                <w:rFonts w:ascii="Tahoma" w:hAnsi="Tahoma" w:cs="FS Lola Medium"/>
                <w:sz w:val="16"/>
                <w:szCs w:val="16"/>
              </w:rPr>
            </w:pPr>
          </w:p>
        </w:tc>
      </w:tr>
      <w:tr w:rsidR="00EA37A9" w:rsidRPr="00BF031C" w14:paraId="557C171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A52D654"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76F50F42" w14:textId="24CC0D8F"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51,694 </w:t>
            </w:r>
          </w:p>
        </w:tc>
        <w:tc>
          <w:tcPr>
            <w:tcW w:w="1500" w:type="dxa"/>
            <w:tcBorders>
              <w:top w:val="nil"/>
              <w:left w:val="single" w:sz="4" w:space="0" w:color="auto"/>
              <w:bottom w:val="nil"/>
              <w:right w:val="single" w:sz="4" w:space="0" w:color="auto"/>
            </w:tcBorders>
            <w:shd w:val="clear" w:color="auto" w:fill="FFFFFF"/>
            <w:vAlign w:val="center"/>
          </w:tcPr>
          <w:p w14:paraId="32574067" w14:textId="2EABB0DA"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42,362 </w:t>
            </w:r>
          </w:p>
        </w:tc>
        <w:tc>
          <w:tcPr>
            <w:tcW w:w="896" w:type="dxa"/>
            <w:tcBorders>
              <w:top w:val="nil"/>
              <w:left w:val="single" w:sz="4" w:space="0" w:color="auto"/>
              <w:bottom w:val="nil"/>
              <w:right w:val="nil"/>
            </w:tcBorders>
            <w:shd w:val="clear" w:color="auto" w:fill="auto"/>
          </w:tcPr>
          <w:p w14:paraId="584E78C6" w14:textId="77777777" w:rsidR="00EA37A9" w:rsidRPr="00690C3D" w:rsidRDefault="00EA37A9" w:rsidP="00EA37A9">
            <w:pPr>
              <w:jc w:val="right"/>
              <w:rPr>
                <w:rFonts w:ascii="Tahoma" w:hAnsi="Tahoma" w:cs="FS Lola Medium"/>
                <w:sz w:val="16"/>
                <w:szCs w:val="16"/>
              </w:rPr>
            </w:pPr>
          </w:p>
        </w:tc>
      </w:tr>
      <w:tr w:rsidR="00EA37A9" w:rsidRPr="00BF031C" w14:paraId="3C78EDB6"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48F0BC0"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4EC28D48" w14:textId="4597097E"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479 </w:t>
            </w:r>
          </w:p>
        </w:tc>
        <w:tc>
          <w:tcPr>
            <w:tcW w:w="1500" w:type="dxa"/>
            <w:tcBorders>
              <w:top w:val="nil"/>
              <w:left w:val="single" w:sz="4" w:space="0" w:color="auto"/>
              <w:bottom w:val="nil"/>
              <w:right w:val="single" w:sz="4" w:space="0" w:color="auto"/>
            </w:tcBorders>
            <w:shd w:val="clear" w:color="auto" w:fill="FFFFFF"/>
            <w:vAlign w:val="center"/>
          </w:tcPr>
          <w:p w14:paraId="18B2D668" w14:textId="0BAC76D6"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493 </w:t>
            </w:r>
          </w:p>
        </w:tc>
        <w:tc>
          <w:tcPr>
            <w:tcW w:w="896" w:type="dxa"/>
            <w:tcBorders>
              <w:top w:val="nil"/>
              <w:left w:val="single" w:sz="4" w:space="0" w:color="auto"/>
              <w:bottom w:val="nil"/>
              <w:right w:val="nil"/>
            </w:tcBorders>
            <w:shd w:val="clear" w:color="auto" w:fill="auto"/>
          </w:tcPr>
          <w:p w14:paraId="1FD7FFB1" w14:textId="77777777" w:rsidR="00EA37A9" w:rsidRPr="00690C3D" w:rsidRDefault="00EA37A9" w:rsidP="00EA37A9">
            <w:pPr>
              <w:jc w:val="right"/>
              <w:rPr>
                <w:rFonts w:ascii="Tahoma" w:hAnsi="Tahoma" w:cs="FS Lola Medium"/>
                <w:sz w:val="16"/>
                <w:szCs w:val="16"/>
              </w:rPr>
            </w:pPr>
          </w:p>
        </w:tc>
      </w:tr>
      <w:tr w:rsidR="00EA37A9" w:rsidRPr="00BF031C" w14:paraId="1BEB999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64432BE"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015B4B6A" w14:textId="06FBE078"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668D150" w14:textId="7257A8D6"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E32BF8F" w14:textId="77777777" w:rsidR="00EA37A9" w:rsidRPr="00690C3D" w:rsidRDefault="00EA37A9" w:rsidP="00EA37A9">
            <w:pPr>
              <w:jc w:val="right"/>
              <w:rPr>
                <w:rFonts w:ascii="Tahoma" w:hAnsi="Tahoma" w:cs="FS Lola Medium"/>
                <w:sz w:val="16"/>
                <w:szCs w:val="16"/>
              </w:rPr>
            </w:pPr>
          </w:p>
        </w:tc>
      </w:tr>
      <w:tr w:rsidR="00EA37A9" w:rsidRPr="00BF031C" w14:paraId="08713A0B" w14:textId="77777777" w:rsidTr="005B1156">
        <w:trPr>
          <w:trHeight w:val="98"/>
          <w:jc w:val="center"/>
        </w:trPr>
        <w:tc>
          <w:tcPr>
            <w:tcW w:w="6095" w:type="dxa"/>
            <w:tcBorders>
              <w:top w:val="nil"/>
              <w:left w:val="single" w:sz="4" w:space="0" w:color="auto"/>
              <w:bottom w:val="single" w:sz="4" w:space="0" w:color="auto"/>
              <w:right w:val="single" w:sz="4" w:space="0" w:color="auto"/>
            </w:tcBorders>
            <w:shd w:val="clear" w:color="auto" w:fill="FFFFFF"/>
          </w:tcPr>
          <w:p w14:paraId="387026BC"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18AD992" w14:textId="15D01A81"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7,272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06C97AFA" w14:textId="27F50351"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13,751 </w:t>
            </w:r>
          </w:p>
        </w:tc>
        <w:tc>
          <w:tcPr>
            <w:tcW w:w="896" w:type="dxa"/>
            <w:tcBorders>
              <w:top w:val="nil"/>
              <w:left w:val="single" w:sz="4" w:space="0" w:color="auto"/>
              <w:bottom w:val="nil"/>
              <w:right w:val="nil"/>
            </w:tcBorders>
            <w:shd w:val="clear" w:color="auto" w:fill="auto"/>
          </w:tcPr>
          <w:p w14:paraId="7A7F807D" w14:textId="77777777" w:rsidR="00EA37A9" w:rsidRPr="00690C3D" w:rsidRDefault="00EA37A9" w:rsidP="00EA37A9">
            <w:pPr>
              <w:jc w:val="right"/>
              <w:rPr>
                <w:rFonts w:ascii="Tahoma" w:hAnsi="Tahoma" w:cs="FS Lola Medium"/>
                <w:sz w:val="16"/>
                <w:szCs w:val="16"/>
              </w:rPr>
            </w:pPr>
          </w:p>
        </w:tc>
      </w:tr>
      <w:tr w:rsidR="00EA37A9" w:rsidRPr="00BF031C" w14:paraId="311876D6"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7ACC6A92" w14:textId="77777777" w:rsidR="00EA37A9" w:rsidRPr="0090774A" w:rsidRDefault="00EA37A9" w:rsidP="00EA37A9">
            <w:pPr>
              <w:pStyle w:val="ExampleText"/>
              <w:spacing w:before="0" w:line="240" w:lineRule="auto"/>
              <w:ind w:left="0"/>
              <w:rPr>
                <w:rFonts w:ascii="Tahoma" w:hAnsi="Tahoma" w:cs="Segoe UI"/>
                <w:b/>
                <w:color w:val="auto"/>
                <w:sz w:val="16"/>
                <w:szCs w:val="16"/>
              </w:rPr>
            </w:pPr>
            <w:r w:rsidRPr="0090774A">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21542F" w14:textId="615223F7"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769,</w:t>
            </w:r>
            <w:r w:rsidRPr="0090774A" w:rsidDel="00F7323F">
              <w:rPr>
                <w:rFonts w:ascii="Tahoma" w:hAnsi="Tahoma" w:cs="Tahoma"/>
                <w:b/>
                <w:bCs/>
                <w:sz w:val="16"/>
                <w:szCs w:val="16"/>
              </w:rPr>
              <w:t xml:space="preserve"> </w:t>
            </w:r>
            <w:r w:rsidRPr="0090774A">
              <w:rPr>
                <w:rFonts w:ascii="Tahoma" w:hAnsi="Tahoma" w:cs="Tahoma"/>
                <w:b/>
                <w:bCs/>
                <w:sz w:val="16"/>
                <w:szCs w:val="16"/>
              </w:rPr>
              <w:t>812</w:t>
            </w:r>
            <w:r w:rsidRPr="0090774A">
              <w:rPr>
                <w:rFonts w:ascii="Tahoma" w:hAnsi="Tahoma" w:cs="Tahoma"/>
                <w:b/>
                <w:sz w:val="16"/>
                <w:szCs w:val="16"/>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CA74D58" w14:textId="7D8D11B7" w:rsidR="00EA37A9" w:rsidRPr="00EA37A9" w:rsidRDefault="00EA37A9" w:rsidP="00EA37A9">
            <w:pPr>
              <w:jc w:val="right"/>
              <w:rPr>
                <w:rFonts w:ascii="Tahoma" w:hAnsi="Tahoma" w:cs="Tahoma"/>
                <w:b/>
                <w:sz w:val="16"/>
                <w:szCs w:val="16"/>
                <w:lang w:eastAsia="en-GB"/>
              </w:rPr>
            </w:pPr>
            <w:r w:rsidRPr="00CE17FC">
              <w:rPr>
                <w:rFonts w:ascii="Tahoma" w:hAnsi="Tahoma" w:cs="Tahoma"/>
                <w:b/>
                <w:bCs/>
                <w:sz w:val="16"/>
                <w:szCs w:val="16"/>
              </w:rPr>
              <w:t xml:space="preserve">749,496 </w:t>
            </w:r>
          </w:p>
        </w:tc>
        <w:tc>
          <w:tcPr>
            <w:tcW w:w="896" w:type="dxa"/>
            <w:tcBorders>
              <w:top w:val="nil"/>
              <w:left w:val="single" w:sz="4" w:space="0" w:color="auto"/>
              <w:bottom w:val="nil"/>
              <w:right w:val="nil"/>
            </w:tcBorders>
            <w:shd w:val="clear" w:color="auto" w:fill="auto"/>
          </w:tcPr>
          <w:p w14:paraId="094EDA46" w14:textId="77777777" w:rsidR="00EA37A9" w:rsidRPr="00690C3D" w:rsidRDefault="00EA37A9" w:rsidP="00EA37A9">
            <w:pPr>
              <w:jc w:val="right"/>
              <w:rPr>
                <w:rFonts w:ascii="Tahoma" w:hAnsi="Tahoma" w:cs="FS Lola Medium"/>
                <w:b/>
                <w:sz w:val="16"/>
                <w:szCs w:val="16"/>
              </w:rPr>
            </w:pPr>
          </w:p>
        </w:tc>
      </w:tr>
      <w:tr w:rsidR="00EA37A9" w:rsidRPr="00BF031C" w14:paraId="15836AE7"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1293CD8E" w14:textId="77777777" w:rsidR="00EA37A9" w:rsidRPr="0090774A" w:rsidRDefault="00EA37A9" w:rsidP="00EA37A9">
            <w:pPr>
              <w:pStyle w:val="ExampleText"/>
              <w:spacing w:before="0" w:line="240" w:lineRule="auto"/>
              <w:ind w:left="0"/>
              <w:rPr>
                <w:rFonts w:ascii="Tahoma" w:hAnsi="Tahoma" w:cs="Segoe UI"/>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vAlign w:val="center"/>
          </w:tcPr>
          <w:p w14:paraId="4B4183F2" w14:textId="0EDDE5A5"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single" w:sz="4" w:space="0" w:color="auto"/>
              <w:left w:val="single" w:sz="4" w:space="0" w:color="auto"/>
              <w:bottom w:val="nil"/>
              <w:right w:val="single" w:sz="4" w:space="0" w:color="auto"/>
            </w:tcBorders>
            <w:shd w:val="clear" w:color="auto" w:fill="FFFFFF"/>
            <w:vAlign w:val="center"/>
          </w:tcPr>
          <w:p w14:paraId="2B6FC012" w14:textId="27ED8AC6"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9282E41" w14:textId="77777777" w:rsidR="00EA37A9" w:rsidRPr="00690C3D" w:rsidRDefault="00EA37A9" w:rsidP="00EA37A9">
            <w:pPr>
              <w:jc w:val="right"/>
              <w:rPr>
                <w:rFonts w:ascii="Tahoma" w:hAnsi="Tahoma" w:cs="FS Lola Medium"/>
                <w:sz w:val="16"/>
                <w:szCs w:val="16"/>
              </w:rPr>
            </w:pPr>
          </w:p>
        </w:tc>
      </w:tr>
      <w:tr w:rsidR="00EA37A9" w:rsidRPr="00BF031C" w14:paraId="4F2D7A6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6DA8D9FC" w14:textId="77777777" w:rsidR="00EA37A9" w:rsidRPr="0090774A" w:rsidRDefault="00EA37A9" w:rsidP="00EA37A9">
            <w:pPr>
              <w:pStyle w:val="ExampleText"/>
              <w:spacing w:before="0" w:line="240" w:lineRule="auto"/>
              <w:ind w:left="0"/>
              <w:rPr>
                <w:rFonts w:ascii="Tahoma" w:hAnsi="Tahoma" w:cs="Segoe UI"/>
                <w:b/>
                <w:color w:val="auto"/>
                <w:sz w:val="16"/>
                <w:szCs w:val="16"/>
                <w:u w:val="single"/>
              </w:rPr>
            </w:pPr>
            <w:r w:rsidRPr="0090774A">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01BF8FFD" w14:textId="5E138D3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2D037EB4" w14:textId="5EF199FB"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A209628" w14:textId="77777777" w:rsidR="00EA37A9" w:rsidRPr="00690C3D" w:rsidRDefault="00EA37A9" w:rsidP="00EA37A9">
            <w:pPr>
              <w:jc w:val="right"/>
              <w:rPr>
                <w:rFonts w:ascii="Tahoma" w:hAnsi="Tahoma" w:cs="FS Lola Medium"/>
                <w:sz w:val="16"/>
                <w:szCs w:val="16"/>
              </w:rPr>
            </w:pPr>
          </w:p>
        </w:tc>
      </w:tr>
      <w:tr w:rsidR="00EA37A9" w:rsidRPr="00BF031C" w14:paraId="517B44D2"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EBDEDFB"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775F75DF" w14:textId="15A937D2"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(176,231)</w:t>
            </w:r>
          </w:p>
        </w:tc>
        <w:tc>
          <w:tcPr>
            <w:tcW w:w="1500" w:type="dxa"/>
            <w:tcBorders>
              <w:top w:val="nil"/>
              <w:left w:val="single" w:sz="4" w:space="0" w:color="auto"/>
              <w:bottom w:val="nil"/>
              <w:right w:val="single" w:sz="4" w:space="0" w:color="auto"/>
            </w:tcBorders>
            <w:shd w:val="clear" w:color="auto" w:fill="FFFFFF"/>
            <w:vAlign w:val="center"/>
          </w:tcPr>
          <w:p w14:paraId="2439D4FD" w14:textId="75AD1A08" w:rsidR="00EA37A9" w:rsidRPr="00EA37A9" w:rsidRDefault="00EA37A9" w:rsidP="00EA37A9">
            <w:pPr>
              <w:jc w:val="right"/>
              <w:rPr>
                <w:rFonts w:ascii="Tahoma" w:hAnsi="Tahoma" w:cs="Tahoma"/>
                <w:sz w:val="16"/>
                <w:szCs w:val="16"/>
              </w:rPr>
            </w:pPr>
            <w:r w:rsidRPr="00CE17FC">
              <w:rPr>
                <w:rFonts w:ascii="Tahoma" w:hAnsi="Tahoma" w:cs="Tahoma"/>
                <w:sz w:val="16"/>
                <w:szCs w:val="16"/>
              </w:rPr>
              <w:t>(161,183)</w:t>
            </w:r>
          </w:p>
        </w:tc>
        <w:tc>
          <w:tcPr>
            <w:tcW w:w="896" w:type="dxa"/>
            <w:tcBorders>
              <w:top w:val="nil"/>
              <w:left w:val="single" w:sz="4" w:space="0" w:color="auto"/>
              <w:bottom w:val="nil"/>
              <w:right w:val="nil"/>
            </w:tcBorders>
            <w:shd w:val="clear" w:color="auto" w:fill="auto"/>
          </w:tcPr>
          <w:p w14:paraId="59ACB3D1" w14:textId="77777777" w:rsidR="00EA37A9" w:rsidRPr="00690C3D" w:rsidRDefault="00EA37A9" w:rsidP="00EA37A9">
            <w:pPr>
              <w:jc w:val="right"/>
              <w:rPr>
                <w:rFonts w:ascii="Tahoma" w:hAnsi="Tahoma" w:cs="FS Lola Medium"/>
                <w:sz w:val="16"/>
                <w:szCs w:val="16"/>
              </w:rPr>
            </w:pPr>
          </w:p>
        </w:tc>
      </w:tr>
      <w:tr w:rsidR="00EA37A9" w:rsidRPr="00BF031C" w14:paraId="34E6AD20"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10C1BB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88FCC6A" w14:textId="04AC953C"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(3,151)</w:t>
            </w:r>
          </w:p>
        </w:tc>
        <w:tc>
          <w:tcPr>
            <w:tcW w:w="1500" w:type="dxa"/>
            <w:tcBorders>
              <w:top w:val="nil"/>
              <w:left w:val="single" w:sz="4" w:space="0" w:color="auto"/>
              <w:bottom w:val="nil"/>
              <w:right w:val="single" w:sz="4" w:space="0" w:color="auto"/>
            </w:tcBorders>
            <w:shd w:val="clear" w:color="auto" w:fill="FFFFFF"/>
            <w:vAlign w:val="center"/>
          </w:tcPr>
          <w:p w14:paraId="4FA1DA4C" w14:textId="0CCC9BAC" w:rsidR="00EA37A9" w:rsidRPr="00EA37A9" w:rsidRDefault="00EA37A9" w:rsidP="00EA37A9">
            <w:pPr>
              <w:jc w:val="right"/>
              <w:rPr>
                <w:rFonts w:ascii="Tahoma" w:hAnsi="Tahoma" w:cs="Tahoma"/>
                <w:sz w:val="16"/>
                <w:szCs w:val="16"/>
              </w:rPr>
            </w:pPr>
            <w:r w:rsidRPr="00CE17FC">
              <w:rPr>
                <w:rFonts w:ascii="Tahoma" w:hAnsi="Tahoma" w:cs="Tahoma"/>
                <w:sz w:val="16"/>
                <w:szCs w:val="16"/>
              </w:rPr>
              <w:t>(6,348)</w:t>
            </w:r>
          </w:p>
        </w:tc>
        <w:tc>
          <w:tcPr>
            <w:tcW w:w="896" w:type="dxa"/>
            <w:tcBorders>
              <w:top w:val="nil"/>
              <w:left w:val="single" w:sz="4" w:space="0" w:color="auto"/>
              <w:bottom w:val="nil"/>
              <w:right w:val="nil"/>
            </w:tcBorders>
            <w:shd w:val="clear" w:color="auto" w:fill="auto"/>
          </w:tcPr>
          <w:p w14:paraId="0F40681C" w14:textId="77777777" w:rsidR="00EA37A9" w:rsidRPr="00690C3D" w:rsidRDefault="00EA37A9" w:rsidP="00EA37A9">
            <w:pPr>
              <w:jc w:val="right"/>
              <w:rPr>
                <w:rFonts w:ascii="Tahoma" w:hAnsi="Tahoma" w:cs="FS Lola Medium"/>
                <w:sz w:val="16"/>
                <w:szCs w:val="16"/>
              </w:rPr>
            </w:pPr>
          </w:p>
        </w:tc>
      </w:tr>
      <w:tr w:rsidR="00EA37A9" w:rsidRPr="00BF031C" w14:paraId="707BAB35"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08C6BE3"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76138CF9" w14:textId="6D0AFEB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(137,087)</w:t>
            </w:r>
          </w:p>
        </w:tc>
        <w:tc>
          <w:tcPr>
            <w:tcW w:w="1500" w:type="dxa"/>
            <w:tcBorders>
              <w:top w:val="nil"/>
              <w:left w:val="single" w:sz="4" w:space="0" w:color="auto"/>
              <w:bottom w:val="nil"/>
              <w:right w:val="single" w:sz="4" w:space="0" w:color="auto"/>
            </w:tcBorders>
            <w:shd w:val="clear" w:color="auto" w:fill="FFFFFF"/>
            <w:vAlign w:val="center"/>
          </w:tcPr>
          <w:p w14:paraId="67141E6C" w14:textId="207CC537" w:rsidR="00EA37A9" w:rsidRPr="00EA37A9" w:rsidRDefault="00EA37A9" w:rsidP="00EA37A9">
            <w:pPr>
              <w:jc w:val="right"/>
              <w:rPr>
                <w:rFonts w:ascii="Tahoma" w:hAnsi="Tahoma" w:cs="Tahoma"/>
                <w:sz w:val="16"/>
                <w:szCs w:val="16"/>
              </w:rPr>
            </w:pPr>
            <w:r w:rsidRPr="00CE17FC">
              <w:rPr>
                <w:rFonts w:ascii="Tahoma" w:hAnsi="Tahoma" w:cs="Tahoma"/>
                <w:sz w:val="16"/>
                <w:szCs w:val="16"/>
              </w:rPr>
              <w:t>(144,637)</w:t>
            </w:r>
          </w:p>
        </w:tc>
        <w:tc>
          <w:tcPr>
            <w:tcW w:w="896" w:type="dxa"/>
            <w:tcBorders>
              <w:top w:val="nil"/>
              <w:left w:val="single" w:sz="4" w:space="0" w:color="auto"/>
              <w:bottom w:val="nil"/>
              <w:right w:val="nil"/>
            </w:tcBorders>
            <w:shd w:val="clear" w:color="auto" w:fill="auto"/>
          </w:tcPr>
          <w:p w14:paraId="09DFF9B8" w14:textId="77777777" w:rsidR="00EA37A9" w:rsidRPr="00690C3D" w:rsidRDefault="00EA37A9" w:rsidP="00EA37A9">
            <w:pPr>
              <w:jc w:val="right"/>
              <w:rPr>
                <w:rFonts w:ascii="Tahoma" w:hAnsi="Tahoma" w:cs="FS Lola Medium"/>
                <w:sz w:val="16"/>
                <w:szCs w:val="16"/>
              </w:rPr>
            </w:pPr>
          </w:p>
        </w:tc>
      </w:tr>
      <w:tr w:rsidR="00EA37A9" w:rsidRPr="00BF031C" w14:paraId="369EB73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53640644"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513BD7" w14:textId="3678B026"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(401,012)</w:t>
            </w:r>
          </w:p>
        </w:tc>
        <w:tc>
          <w:tcPr>
            <w:tcW w:w="1500" w:type="dxa"/>
            <w:tcBorders>
              <w:top w:val="nil"/>
              <w:left w:val="single" w:sz="4" w:space="0" w:color="auto"/>
              <w:bottom w:val="nil"/>
              <w:right w:val="single" w:sz="4" w:space="0" w:color="auto"/>
            </w:tcBorders>
            <w:shd w:val="clear" w:color="auto" w:fill="FFFFFF"/>
            <w:vAlign w:val="center"/>
          </w:tcPr>
          <w:p w14:paraId="2A71787B" w14:textId="6DA69D81" w:rsidR="00EA37A9" w:rsidRPr="00EA37A9" w:rsidRDefault="00EA37A9" w:rsidP="00EA37A9">
            <w:pPr>
              <w:jc w:val="right"/>
              <w:rPr>
                <w:rFonts w:ascii="Tahoma" w:hAnsi="Tahoma" w:cs="Tahoma"/>
                <w:sz w:val="16"/>
                <w:szCs w:val="16"/>
              </w:rPr>
            </w:pPr>
            <w:r w:rsidRPr="00CE17FC">
              <w:rPr>
                <w:rFonts w:ascii="Tahoma" w:hAnsi="Tahoma" w:cs="Tahoma"/>
                <w:sz w:val="16"/>
                <w:szCs w:val="16"/>
              </w:rPr>
              <w:t>(422,628)</w:t>
            </w:r>
          </w:p>
        </w:tc>
        <w:tc>
          <w:tcPr>
            <w:tcW w:w="896" w:type="dxa"/>
            <w:tcBorders>
              <w:top w:val="nil"/>
              <w:left w:val="single" w:sz="4" w:space="0" w:color="auto"/>
              <w:bottom w:val="nil"/>
              <w:right w:val="nil"/>
            </w:tcBorders>
            <w:shd w:val="clear" w:color="auto" w:fill="auto"/>
          </w:tcPr>
          <w:p w14:paraId="5E27C433" w14:textId="64FBE95C" w:rsidR="00EA37A9" w:rsidRPr="00690C3D" w:rsidRDefault="00EA37A9" w:rsidP="00EA37A9">
            <w:pPr>
              <w:jc w:val="right"/>
              <w:rPr>
                <w:rFonts w:ascii="Tahoma" w:hAnsi="Tahoma" w:cs="FS Lola Medium"/>
                <w:sz w:val="16"/>
                <w:szCs w:val="16"/>
              </w:rPr>
            </w:pPr>
            <w:hyperlink w:anchor="Note15" w:history="1">
              <w:r w:rsidRPr="00690C3D">
                <w:rPr>
                  <w:rStyle w:val="Hyperlink"/>
                  <w:rFonts w:ascii="Tahoma" w:hAnsi="Tahoma" w:cs="FS Lola Medium"/>
                  <w:sz w:val="16"/>
                  <w:szCs w:val="16"/>
                </w:rPr>
                <w:t>Note 15</w:t>
              </w:r>
            </w:hyperlink>
          </w:p>
        </w:tc>
      </w:tr>
      <w:tr w:rsidR="00EA37A9" w:rsidRPr="00BF031C" w14:paraId="7891933E" w14:textId="77777777" w:rsidTr="005B1156">
        <w:trPr>
          <w:trHeight w:val="206"/>
          <w:jc w:val="center"/>
        </w:trPr>
        <w:tc>
          <w:tcPr>
            <w:tcW w:w="6095" w:type="dxa"/>
            <w:tcBorders>
              <w:top w:val="nil"/>
              <w:left w:val="single" w:sz="4" w:space="0" w:color="auto"/>
              <w:bottom w:val="single" w:sz="4" w:space="0" w:color="auto"/>
              <w:right w:val="single" w:sz="4" w:space="0" w:color="auto"/>
            </w:tcBorders>
            <w:shd w:val="clear" w:color="auto" w:fill="FFFFFF"/>
          </w:tcPr>
          <w:p w14:paraId="01E8696B" w14:textId="77777777" w:rsidR="00EA37A9" w:rsidRPr="0090774A" w:rsidRDefault="00EA37A9" w:rsidP="00EA37A9">
            <w:pPr>
              <w:pStyle w:val="ExampleText"/>
              <w:spacing w:before="0" w:line="240" w:lineRule="auto"/>
              <w:ind w:left="0"/>
              <w:rPr>
                <w:rFonts w:ascii="Tahoma" w:hAnsi="Tahoma" w:cs="HelveticaNeue-BoldCond"/>
                <w:color w:val="auto"/>
                <w:sz w:val="16"/>
                <w:szCs w:val="16"/>
              </w:rPr>
            </w:pPr>
            <w:r w:rsidRPr="0090774A">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C20E192" w14:textId="5F7B6305"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(8,823)</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47A849F" w14:textId="2BF5457E" w:rsidR="00EA37A9" w:rsidRPr="00EA37A9" w:rsidRDefault="00EA37A9" w:rsidP="00EA37A9">
            <w:pPr>
              <w:jc w:val="right"/>
              <w:rPr>
                <w:rFonts w:ascii="Tahoma" w:hAnsi="Tahoma" w:cs="Tahoma"/>
                <w:sz w:val="16"/>
                <w:szCs w:val="16"/>
              </w:rPr>
            </w:pPr>
            <w:r w:rsidRPr="00CE17FC">
              <w:rPr>
                <w:rFonts w:ascii="Tahoma" w:hAnsi="Tahoma" w:cs="Tahoma"/>
                <w:sz w:val="16"/>
                <w:szCs w:val="16"/>
              </w:rPr>
              <w:t>(8,001)</w:t>
            </w:r>
          </w:p>
        </w:tc>
        <w:tc>
          <w:tcPr>
            <w:tcW w:w="896" w:type="dxa"/>
            <w:tcBorders>
              <w:top w:val="nil"/>
              <w:left w:val="single" w:sz="4" w:space="0" w:color="auto"/>
              <w:bottom w:val="nil"/>
              <w:right w:val="nil"/>
            </w:tcBorders>
            <w:shd w:val="clear" w:color="auto" w:fill="auto"/>
          </w:tcPr>
          <w:p w14:paraId="0B3E856E" w14:textId="77777777" w:rsidR="00EA37A9" w:rsidRPr="00690C3D" w:rsidRDefault="00EA37A9" w:rsidP="00EA37A9">
            <w:pPr>
              <w:jc w:val="right"/>
              <w:rPr>
                <w:rFonts w:ascii="Tahoma" w:hAnsi="Tahoma" w:cs="FS Lola Medium"/>
                <w:sz w:val="16"/>
                <w:szCs w:val="16"/>
              </w:rPr>
            </w:pPr>
          </w:p>
        </w:tc>
      </w:tr>
      <w:tr w:rsidR="00EA37A9" w:rsidRPr="00BF031C" w14:paraId="1212066A"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03CA99E7" w14:textId="77777777" w:rsidR="00EA37A9" w:rsidRPr="0090774A" w:rsidRDefault="00EA37A9" w:rsidP="00EA37A9">
            <w:pPr>
              <w:pStyle w:val="ExampleText"/>
              <w:spacing w:before="0" w:line="240" w:lineRule="auto"/>
              <w:ind w:left="0"/>
              <w:rPr>
                <w:rFonts w:ascii="Tahoma" w:hAnsi="Tahoma" w:cs="HelveticaNeue-BoldCond"/>
                <w:color w:val="auto"/>
                <w:sz w:val="16"/>
                <w:szCs w:val="16"/>
              </w:rPr>
            </w:pPr>
            <w:r w:rsidRPr="0090774A">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E7EE772" w14:textId="609930A4"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(726,</w:t>
            </w:r>
            <w:r w:rsidRPr="0090774A">
              <w:rPr>
                <w:rFonts w:ascii="Tahoma" w:hAnsi="Tahoma" w:cs="Tahoma"/>
                <w:b/>
                <w:bCs/>
                <w:sz w:val="16"/>
                <w:szCs w:val="16"/>
              </w:rPr>
              <w:t>304</w:t>
            </w:r>
            <w:r w:rsidRPr="0090774A">
              <w:rPr>
                <w:rFonts w:ascii="Tahoma" w:hAnsi="Tahoma" w:cs="Tahoma"/>
                <w:b/>
                <w:sz w:val="16"/>
                <w:szCs w:val="16"/>
              </w:rPr>
              <w:t>)</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3581C08E" w14:textId="7B77AE57" w:rsidR="00EA37A9" w:rsidRPr="00EA37A9" w:rsidRDefault="00EA37A9" w:rsidP="00EA37A9">
            <w:pPr>
              <w:jc w:val="right"/>
              <w:rPr>
                <w:rFonts w:ascii="Tahoma" w:hAnsi="Tahoma" w:cs="Tahoma"/>
                <w:b/>
                <w:sz w:val="16"/>
                <w:szCs w:val="16"/>
                <w:lang w:eastAsia="en-GB"/>
              </w:rPr>
            </w:pPr>
            <w:r w:rsidRPr="00CE17FC">
              <w:rPr>
                <w:rFonts w:ascii="Tahoma" w:hAnsi="Tahoma" w:cs="Tahoma"/>
                <w:b/>
                <w:bCs/>
                <w:sz w:val="16"/>
                <w:szCs w:val="16"/>
              </w:rPr>
              <w:t>(742,797)</w:t>
            </w:r>
          </w:p>
        </w:tc>
        <w:tc>
          <w:tcPr>
            <w:tcW w:w="896" w:type="dxa"/>
            <w:tcBorders>
              <w:top w:val="nil"/>
              <w:left w:val="single" w:sz="4" w:space="0" w:color="auto"/>
              <w:bottom w:val="nil"/>
              <w:right w:val="nil"/>
            </w:tcBorders>
            <w:shd w:val="clear" w:color="auto" w:fill="auto"/>
          </w:tcPr>
          <w:p w14:paraId="4DC4CDA5" w14:textId="77777777" w:rsidR="00EA37A9" w:rsidRPr="00690C3D" w:rsidRDefault="00EA37A9" w:rsidP="00EA37A9">
            <w:pPr>
              <w:jc w:val="right"/>
              <w:rPr>
                <w:rFonts w:ascii="Tahoma" w:hAnsi="Tahoma" w:cs="FS Lola Medium"/>
                <w:b/>
                <w:sz w:val="16"/>
                <w:szCs w:val="16"/>
              </w:rPr>
            </w:pPr>
          </w:p>
        </w:tc>
      </w:tr>
      <w:tr w:rsidR="00EA37A9" w:rsidRPr="00BF031C" w14:paraId="4770731D"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FFFFFF"/>
          </w:tcPr>
          <w:p w14:paraId="588CD152" w14:textId="77777777" w:rsidR="00EA37A9" w:rsidRPr="0090774A" w:rsidRDefault="00EA37A9" w:rsidP="00EA37A9">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2D471533" w14:textId="4A0C9BD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1B051A46" w14:textId="396828F5"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2DCDB39E" w14:textId="77777777" w:rsidR="00EA37A9" w:rsidRPr="00690C3D" w:rsidRDefault="00EA37A9" w:rsidP="00EA37A9">
            <w:pPr>
              <w:jc w:val="right"/>
              <w:rPr>
                <w:rFonts w:ascii="Tahoma" w:hAnsi="Tahoma" w:cs="FS Lola Medium"/>
                <w:sz w:val="16"/>
                <w:szCs w:val="16"/>
              </w:rPr>
            </w:pPr>
          </w:p>
        </w:tc>
      </w:tr>
      <w:tr w:rsidR="00EA37A9" w:rsidRPr="00BF031C" w14:paraId="72DFD358" w14:textId="77777777" w:rsidTr="005B1156">
        <w:trPr>
          <w:trHeight w:val="70"/>
          <w:jc w:val="center"/>
        </w:trPr>
        <w:tc>
          <w:tcPr>
            <w:tcW w:w="6095" w:type="dxa"/>
            <w:tcBorders>
              <w:top w:val="single" w:sz="4" w:space="0" w:color="auto"/>
              <w:left w:val="single" w:sz="4" w:space="0" w:color="auto"/>
              <w:bottom w:val="single" w:sz="4" w:space="0" w:color="auto"/>
              <w:right w:val="single" w:sz="4" w:space="0" w:color="auto"/>
            </w:tcBorders>
            <w:shd w:val="clear" w:color="auto" w:fill="A6A6A6"/>
          </w:tcPr>
          <w:p w14:paraId="3FFCFAA6" w14:textId="77777777" w:rsidR="00EA37A9" w:rsidRPr="0090774A" w:rsidRDefault="00EA37A9" w:rsidP="00EA37A9">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7288759" w14:textId="427C34CF"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43,</w:t>
            </w:r>
            <w:r w:rsidRPr="0090774A">
              <w:rPr>
                <w:rFonts w:ascii="Tahoma" w:hAnsi="Tahoma" w:cs="Tahoma"/>
                <w:b/>
                <w:bCs/>
                <w:sz w:val="16"/>
                <w:szCs w:val="16"/>
              </w:rPr>
              <w:t>511</w:t>
            </w:r>
            <w:r w:rsidRPr="0090774A">
              <w:rPr>
                <w:rFonts w:ascii="Tahoma" w:hAnsi="Tahoma" w:cs="Tahoma"/>
                <w:b/>
                <w:sz w:val="16"/>
                <w:szCs w:val="16"/>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18DD4165" w14:textId="6BF80177" w:rsidR="00EA37A9" w:rsidRPr="00EA37A9" w:rsidRDefault="00EA37A9" w:rsidP="00EA37A9">
            <w:pPr>
              <w:jc w:val="right"/>
              <w:rPr>
                <w:rFonts w:ascii="Tahoma" w:hAnsi="Tahoma" w:cs="Tahoma"/>
                <w:b/>
                <w:sz w:val="16"/>
                <w:szCs w:val="16"/>
              </w:rPr>
            </w:pPr>
            <w:r w:rsidRPr="00CE17FC">
              <w:rPr>
                <w:rFonts w:ascii="Tahoma" w:hAnsi="Tahoma" w:cs="Tahoma"/>
                <w:b/>
                <w:bCs/>
                <w:sz w:val="16"/>
                <w:szCs w:val="16"/>
              </w:rPr>
              <w:t xml:space="preserve">6,699 </w:t>
            </w:r>
          </w:p>
        </w:tc>
        <w:tc>
          <w:tcPr>
            <w:tcW w:w="896" w:type="dxa"/>
            <w:tcBorders>
              <w:top w:val="nil"/>
              <w:left w:val="single" w:sz="4" w:space="0" w:color="auto"/>
              <w:bottom w:val="nil"/>
              <w:right w:val="nil"/>
            </w:tcBorders>
            <w:shd w:val="clear" w:color="auto" w:fill="auto"/>
          </w:tcPr>
          <w:p w14:paraId="7B226DEB" w14:textId="77777777" w:rsidR="00EA37A9" w:rsidRPr="00690C3D" w:rsidRDefault="00EA37A9" w:rsidP="00EA37A9">
            <w:pPr>
              <w:jc w:val="right"/>
              <w:rPr>
                <w:rFonts w:ascii="Tahoma" w:hAnsi="Tahoma" w:cs="FS Lola Medium"/>
                <w:b/>
                <w:sz w:val="16"/>
                <w:szCs w:val="16"/>
              </w:rPr>
            </w:pPr>
          </w:p>
        </w:tc>
      </w:tr>
      <w:tr w:rsidR="005B1156" w:rsidRPr="00BF031C" w14:paraId="24B9FCD6" w14:textId="77777777" w:rsidTr="005B1156">
        <w:trPr>
          <w:trHeight w:val="70"/>
          <w:jc w:val="center"/>
        </w:trPr>
        <w:tc>
          <w:tcPr>
            <w:tcW w:w="6095" w:type="dxa"/>
            <w:tcBorders>
              <w:top w:val="single" w:sz="4" w:space="0" w:color="auto"/>
              <w:left w:val="nil"/>
              <w:bottom w:val="nil"/>
              <w:right w:val="nil"/>
            </w:tcBorders>
            <w:shd w:val="clear" w:color="auto" w:fill="auto"/>
          </w:tcPr>
          <w:p w14:paraId="0FBBC44B" w14:textId="77777777" w:rsidR="005B1156" w:rsidRPr="0090774A" w:rsidRDefault="005B1156" w:rsidP="006A6115">
            <w:pPr>
              <w:pStyle w:val="ExampleText"/>
              <w:spacing w:before="0" w:line="240" w:lineRule="auto"/>
              <w:ind w:left="0"/>
              <w:rPr>
                <w:rFonts w:ascii="Tahoma" w:hAnsi="Tahoma" w:cs="HelveticaNeue-BoldCond"/>
                <w:b/>
                <w:color w:val="auto"/>
                <w:sz w:val="16"/>
                <w:szCs w:val="16"/>
              </w:rPr>
            </w:pPr>
          </w:p>
        </w:tc>
        <w:tc>
          <w:tcPr>
            <w:tcW w:w="1500" w:type="dxa"/>
            <w:tcBorders>
              <w:top w:val="single" w:sz="4" w:space="0" w:color="auto"/>
              <w:left w:val="nil"/>
              <w:bottom w:val="nil"/>
              <w:right w:val="nil"/>
            </w:tcBorders>
            <w:shd w:val="clear" w:color="auto" w:fill="auto"/>
            <w:vAlign w:val="center"/>
          </w:tcPr>
          <w:p w14:paraId="31662553" w14:textId="2F344E68" w:rsidR="005B1156" w:rsidRPr="0090774A" w:rsidRDefault="005B1156" w:rsidP="00831C95">
            <w:pPr>
              <w:pStyle w:val="ExampleText"/>
              <w:spacing w:before="0" w:line="240" w:lineRule="auto"/>
              <w:ind w:left="720"/>
              <w:jc w:val="center"/>
              <w:rPr>
                <w:rFonts w:ascii="Tahoma" w:hAnsi="Tahoma" w:cs="HelveticaNeue-BoldCond"/>
                <w:b/>
                <w:color w:val="auto"/>
                <w:sz w:val="16"/>
                <w:szCs w:val="16"/>
              </w:rPr>
            </w:pPr>
            <w:hyperlink w:anchor="CIES" w:history="1">
              <w:r w:rsidRPr="0090774A">
                <w:rPr>
                  <w:rStyle w:val="Hyperlink"/>
                  <w:rFonts w:ascii="Tahoma" w:hAnsi="Tahoma" w:cs="Segoe UI"/>
                  <w:sz w:val="16"/>
                  <w:szCs w:val="16"/>
                </w:rPr>
                <w:t>CI&amp;ES</w:t>
              </w:r>
            </w:hyperlink>
          </w:p>
        </w:tc>
        <w:tc>
          <w:tcPr>
            <w:tcW w:w="1500" w:type="dxa"/>
            <w:tcBorders>
              <w:top w:val="single" w:sz="4" w:space="0" w:color="auto"/>
              <w:left w:val="nil"/>
              <w:bottom w:val="nil"/>
              <w:right w:val="nil"/>
            </w:tcBorders>
            <w:shd w:val="clear" w:color="auto" w:fill="auto"/>
            <w:vAlign w:val="center"/>
          </w:tcPr>
          <w:p w14:paraId="36B29DD8" w14:textId="04B0B969" w:rsidR="005B1156" w:rsidRPr="0090774A" w:rsidRDefault="005B1156" w:rsidP="006A6115">
            <w:pPr>
              <w:pStyle w:val="ExampleText"/>
              <w:spacing w:before="0" w:line="240" w:lineRule="auto"/>
              <w:ind w:left="0"/>
              <w:jc w:val="center"/>
              <w:rPr>
                <w:rFonts w:ascii="Tahoma" w:hAnsi="Tahoma" w:cs="HelveticaNeue-BoldCond"/>
                <w:b/>
                <w:color w:val="auto"/>
                <w:sz w:val="16"/>
                <w:szCs w:val="16"/>
              </w:rPr>
            </w:pPr>
            <w:hyperlink w:anchor="CIES" w:history="1">
              <w:r w:rsidRPr="0090774A">
                <w:rPr>
                  <w:rStyle w:val="Hyperlink"/>
                  <w:rFonts w:ascii="Tahoma" w:hAnsi="Tahoma" w:cs="Segoe UI"/>
                  <w:sz w:val="16"/>
                  <w:szCs w:val="16"/>
                </w:rPr>
                <w:t>CI&amp;ES</w:t>
              </w:r>
            </w:hyperlink>
          </w:p>
        </w:tc>
        <w:tc>
          <w:tcPr>
            <w:tcW w:w="896" w:type="dxa"/>
            <w:tcBorders>
              <w:top w:val="nil"/>
              <w:left w:val="nil"/>
              <w:bottom w:val="nil"/>
              <w:right w:val="nil"/>
            </w:tcBorders>
            <w:shd w:val="clear" w:color="auto" w:fill="auto"/>
          </w:tcPr>
          <w:p w14:paraId="7D5E4640" w14:textId="77777777" w:rsidR="005B1156" w:rsidRPr="00690C3D" w:rsidRDefault="005B1156" w:rsidP="006A6115">
            <w:pPr>
              <w:pStyle w:val="ExampleText"/>
              <w:spacing w:before="0" w:line="240" w:lineRule="auto"/>
              <w:ind w:left="0"/>
              <w:jc w:val="center"/>
              <w:rPr>
                <w:rFonts w:ascii="Tahoma" w:hAnsi="Tahoma" w:cs="Segoe UI"/>
                <w:sz w:val="16"/>
                <w:szCs w:val="16"/>
              </w:rPr>
            </w:pPr>
          </w:p>
        </w:tc>
      </w:tr>
    </w:tbl>
    <w:p w14:paraId="03BF360C" w14:textId="77777777" w:rsidR="00792C3E" w:rsidRPr="00690C3D" w:rsidRDefault="00792C3E" w:rsidP="006A6115">
      <w:pPr>
        <w:rPr>
          <w:rFonts w:ascii="Tahoma" w:hAnsi="Tahoma"/>
          <w:sz w:val="18"/>
          <w:szCs w:val="18"/>
          <w:u w:val="single"/>
        </w:rPr>
      </w:pPr>
    </w:p>
    <w:p w14:paraId="4DD3E786" w14:textId="160E0B2B" w:rsidR="00B41CE9" w:rsidRPr="00690C3D" w:rsidRDefault="00B41CE9" w:rsidP="006A6115">
      <w:pPr>
        <w:rPr>
          <w:rFonts w:ascii="Tahoma" w:hAnsi="Tahoma"/>
          <w:sz w:val="18"/>
          <w:szCs w:val="18"/>
          <w:u w:val="single"/>
        </w:rPr>
      </w:pPr>
      <w:r w:rsidRPr="00690C3D">
        <w:rPr>
          <w:rFonts w:ascii="Tahoma" w:hAnsi="Tahoma"/>
          <w:sz w:val="18"/>
          <w:szCs w:val="18"/>
          <w:u w:val="single"/>
        </w:rPr>
        <w:t xml:space="preserve">Segmental </w:t>
      </w:r>
      <w:r w:rsidR="00E700B0" w:rsidRPr="00690C3D">
        <w:rPr>
          <w:rFonts w:ascii="Tahoma" w:hAnsi="Tahoma"/>
          <w:sz w:val="18"/>
          <w:szCs w:val="18"/>
          <w:u w:val="single"/>
        </w:rPr>
        <w:t xml:space="preserve">Expenditure &amp; </w:t>
      </w:r>
      <w:r w:rsidRPr="00690C3D">
        <w:rPr>
          <w:rFonts w:ascii="Tahoma" w:hAnsi="Tahoma"/>
          <w:sz w:val="18"/>
          <w:szCs w:val="18"/>
          <w:u w:val="single"/>
        </w:rPr>
        <w:t>Income</w:t>
      </w:r>
    </w:p>
    <w:p w14:paraId="5565EF8C" w14:textId="77777777" w:rsidR="00B41CE9" w:rsidRPr="00690C3D" w:rsidRDefault="00B41CE9" w:rsidP="006A6115">
      <w:pPr>
        <w:rPr>
          <w:rFonts w:ascii="Tahoma" w:hAnsi="Tahoma"/>
          <w:sz w:val="18"/>
          <w:szCs w:val="18"/>
          <w:u w:val="single"/>
        </w:rPr>
      </w:pPr>
    </w:p>
    <w:p w14:paraId="42A3AEF7" w14:textId="32CE52CA" w:rsidR="00B41CE9" w:rsidRPr="00690C3D" w:rsidRDefault="00A51D78" w:rsidP="006A6115">
      <w:pPr>
        <w:rPr>
          <w:rFonts w:ascii="Tahoma" w:hAnsi="Tahoma" w:cs="HelveticaNeue-BoldCond"/>
          <w:sz w:val="18"/>
          <w:szCs w:val="18"/>
        </w:rPr>
      </w:pPr>
      <w:r w:rsidRPr="00690C3D">
        <w:rPr>
          <w:rFonts w:ascii="Tahoma" w:hAnsi="Tahoma" w:cs="HelveticaNeue-BoldCond"/>
          <w:sz w:val="18"/>
          <w:szCs w:val="18"/>
        </w:rPr>
        <w:t xml:space="preserve">The table above has been analysed between reporting segments of the </w:t>
      </w:r>
      <w:r w:rsidR="6569CA72" w:rsidRPr="00690C3D">
        <w:rPr>
          <w:rFonts w:ascii="Tahoma" w:hAnsi="Tahoma" w:cs="HelveticaNeue-BoldCond"/>
          <w:sz w:val="18"/>
          <w:szCs w:val="18"/>
        </w:rPr>
        <w:t xml:space="preserve">Council </w:t>
      </w:r>
      <w:r w:rsidR="41AEA99F" w:rsidRPr="00690C3D">
        <w:rPr>
          <w:rFonts w:ascii="Tahoma" w:hAnsi="Tahoma" w:cs="HelveticaNeue-BoldCond"/>
          <w:sz w:val="18"/>
          <w:szCs w:val="18"/>
        </w:rPr>
        <w:t>(</w:t>
      </w:r>
      <w:r w:rsidR="00D71FE6" w:rsidRPr="00690C3D">
        <w:rPr>
          <w:rFonts w:ascii="Tahoma" w:hAnsi="Tahoma" w:cs="HelveticaNeue-BoldCond"/>
          <w:sz w:val="18"/>
          <w:szCs w:val="18"/>
        </w:rPr>
        <w:t>e.g</w:t>
      </w:r>
      <w:r w:rsidR="00831F20">
        <w:rPr>
          <w:rFonts w:ascii="Tahoma" w:hAnsi="Tahoma" w:cs="HelveticaNeue-BoldCond"/>
          <w:sz w:val="18"/>
          <w:szCs w:val="18"/>
        </w:rPr>
        <w:t>.</w:t>
      </w:r>
      <w:r w:rsidR="00D71FE6" w:rsidRPr="00690C3D">
        <w:rPr>
          <w:rFonts w:ascii="Tahoma" w:hAnsi="Tahoma" w:cs="HelveticaNeue-BoldCond"/>
          <w:sz w:val="18"/>
          <w:szCs w:val="18"/>
        </w:rPr>
        <w:t xml:space="preserve"> </w:t>
      </w:r>
      <w:r w:rsidR="6569CA72" w:rsidRPr="00690C3D">
        <w:rPr>
          <w:rFonts w:ascii="Tahoma" w:hAnsi="Tahoma" w:cs="HelveticaNeue-BoldCond"/>
          <w:sz w:val="18"/>
          <w:szCs w:val="18"/>
        </w:rPr>
        <w:t>Directorate</w:t>
      </w:r>
      <w:r w:rsidR="6E50730C" w:rsidRPr="00690C3D">
        <w:rPr>
          <w:rFonts w:ascii="Tahoma" w:hAnsi="Tahoma" w:cs="HelveticaNeue-BoldCond"/>
          <w:sz w:val="18"/>
          <w:szCs w:val="18"/>
        </w:rPr>
        <w:t>s)</w:t>
      </w:r>
      <w:r w:rsidRPr="00690C3D">
        <w:rPr>
          <w:rFonts w:ascii="Tahoma" w:hAnsi="Tahoma" w:cs="HelveticaNeue-BoldCond"/>
          <w:sz w:val="18"/>
          <w:szCs w:val="18"/>
        </w:rPr>
        <w:t xml:space="preserve"> and the </w:t>
      </w:r>
      <w:r w:rsidR="000451A7" w:rsidRPr="00690C3D">
        <w:rPr>
          <w:rFonts w:ascii="Tahoma" w:hAnsi="Tahoma" w:cs="HelveticaNeue-BoldCond"/>
          <w:sz w:val="18"/>
          <w:szCs w:val="18"/>
        </w:rPr>
        <w:t>non-directorate</w:t>
      </w:r>
      <w:r w:rsidRPr="00690C3D">
        <w:rPr>
          <w:rFonts w:ascii="Tahoma" w:hAnsi="Tahoma" w:cs="HelveticaNeue-BoldCond"/>
          <w:sz w:val="18"/>
          <w:szCs w:val="18"/>
        </w:rPr>
        <w:t xml:space="preserve"> specific entries which predominately relate</w:t>
      </w:r>
      <w:r w:rsidR="000451A7" w:rsidRPr="00690C3D">
        <w:rPr>
          <w:rFonts w:ascii="Tahoma" w:hAnsi="Tahoma" w:cs="HelveticaNeue-BoldCond"/>
          <w:sz w:val="18"/>
          <w:szCs w:val="18"/>
        </w:rPr>
        <w:t>s</w:t>
      </w:r>
      <w:r w:rsidRPr="00690C3D">
        <w:rPr>
          <w:rFonts w:ascii="Tahoma" w:hAnsi="Tahoma" w:cs="HelveticaNeue-BoldCond"/>
          <w:sz w:val="18"/>
          <w:szCs w:val="18"/>
        </w:rPr>
        <w:t xml:space="preserve"> to the </w:t>
      </w:r>
      <w:r w:rsidR="000451A7" w:rsidRPr="00690C3D">
        <w:rPr>
          <w:rFonts w:ascii="Tahoma" w:hAnsi="Tahoma" w:cs="HelveticaNeue-BoldCond"/>
          <w:sz w:val="18"/>
          <w:szCs w:val="18"/>
        </w:rPr>
        <w:t xml:space="preserve">adjustments </w:t>
      </w:r>
      <w:r w:rsidR="002117FE" w:rsidRPr="00690C3D">
        <w:rPr>
          <w:rFonts w:ascii="Tahoma" w:hAnsi="Tahoma" w:cs="HelveticaNeue-BoldCond"/>
          <w:sz w:val="18"/>
          <w:szCs w:val="18"/>
        </w:rPr>
        <w:t xml:space="preserve">of a corporate nature, </w:t>
      </w:r>
      <w:r w:rsidR="008C25AA" w:rsidRPr="00690C3D">
        <w:rPr>
          <w:rFonts w:ascii="Tahoma" w:hAnsi="Tahoma" w:cs="HelveticaNeue-BoldCond"/>
          <w:sz w:val="18"/>
          <w:szCs w:val="18"/>
        </w:rPr>
        <w:t xml:space="preserve">not </w:t>
      </w:r>
      <w:r w:rsidR="002117FE" w:rsidRPr="00690C3D">
        <w:rPr>
          <w:rFonts w:ascii="Tahoma" w:hAnsi="Tahoma" w:cs="HelveticaNeue-BoldCond"/>
          <w:sz w:val="18"/>
          <w:szCs w:val="18"/>
        </w:rPr>
        <w:t xml:space="preserve">included </w:t>
      </w:r>
      <w:r w:rsidR="008C25AA" w:rsidRPr="00690C3D">
        <w:rPr>
          <w:rFonts w:ascii="Tahoma" w:hAnsi="Tahoma" w:cs="HelveticaNeue-BoldCond"/>
          <w:sz w:val="18"/>
          <w:szCs w:val="18"/>
        </w:rPr>
        <w:t>within the Net Cost of Services</w:t>
      </w:r>
      <w:r w:rsidR="000451A7" w:rsidRPr="00690C3D">
        <w:rPr>
          <w:rFonts w:ascii="Tahoma" w:hAnsi="Tahoma" w:cs="HelveticaNeue-BoldCond"/>
          <w:sz w:val="18"/>
          <w:szCs w:val="18"/>
        </w:rPr>
        <w:t>.</w:t>
      </w:r>
    </w:p>
    <w:p w14:paraId="1C7C2328" w14:textId="77777777" w:rsidR="00B41CE9" w:rsidRPr="00BF031C" w:rsidRDefault="00B41CE9" w:rsidP="006A6115">
      <w:pPr>
        <w:rPr>
          <w:rFonts w:ascii="Tahoma" w:hAnsi="Tahoma"/>
          <w:sz w:val="18"/>
          <w:szCs w:val="18"/>
          <w:highlight w:val="yellow"/>
          <w:u w:val="single"/>
        </w:rPr>
      </w:pPr>
    </w:p>
    <w:tbl>
      <w:tblPr>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89"/>
        <w:gridCol w:w="1020"/>
        <w:gridCol w:w="1121"/>
        <w:gridCol w:w="1119"/>
        <w:gridCol w:w="992"/>
        <w:gridCol w:w="992"/>
        <w:gridCol w:w="709"/>
        <w:gridCol w:w="992"/>
        <w:gridCol w:w="1176"/>
        <w:gridCol w:w="20"/>
      </w:tblGrid>
      <w:tr w:rsidR="00A51D78" w:rsidRPr="0090774A" w14:paraId="7B3AD7A0" w14:textId="77777777" w:rsidTr="00826DF3">
        <w:trPr>
          <w:trHeight w:val="176"/>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14:paraId="615D7ECF" w14:textId="77777777" w:rsidR="00A51D78" w:rsidRPr="0090774A" w:rsidRDefault="000451A7" w:rsidP="006A6115">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 xml:space="preserve">TOTAL </w:t>
            </w:r>
            <w:r w:rsidR="00A51D78" w:rsidRPr="0090774A">
              <w:rPr>
                <w:rFonts w:ascii="Tahoma" w:hAnsi="Tahoma" w:cs="DIN-Regular"/>
                <w:b/>
                <w:sz w:val="16"/>
                <w:szCs w:val="16"/>
                <w:u w:val="single"/>
              </w:rPr>
              <w:t>EXPENDITURE</w:t>
            </w:r>
          </w:p>
        </w:tc>
        <w:tc>
          <w:tcPr>
            <w:tcW w:w="814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5AD6BDC3" w14:textId="79D69F84" w:rsidR="00A51D78" w:rsidRPr="0090774A" w:rsidRDefault="00A51D78" w:rsidP="006A6115">
            <w:pPr>
              <w:ind w:right="142"/>
              <w:jc w:val="center"/>
              <w:rPr>
                <w:rFonts w:ascii="Tahoma" w:hAnsi="Tahoma" w:cs="Segoe UI"/>
                <w:b/>
                <w:sz w:val="16"/>
                <w:szCs w:val="16"/>
              </w:rPr>
            </w:pPr>
            <w:r w:rsidRPr="0090774A">
              <w:rPr>
                <w:rFonts w:ascii="Tahoma" w:hAnsi="Tahoma" w:cs="Segoe UI"/>
                <w:b/>
                <w:sz w:val="16"/>
                <w:szCs w:val="16"/>
              </w:rPr>
              <w:t>20</w:t>
            </w:r>
            <w:r w:rsidR="008C2BA2" w:rsidRPr="0090774A">
              <w:rPr>
                <w:rFonts w:ascii="Tahoma" w:hAnsi="Tahoma" w:cs="Segoe UI"/>
                <w:b/>
                <w:sz w:val="16"/>
                <w:szCs w:val="16"/>
              </w:rPr>
              <w:t>2</w:t>
            </w:r>
            <w:r w:rsidR="00630D44" w:rsidRPr="0090774A">
              <w:rPr>
                <w:rFonts w:ascii="Tahoma" w:hAnsi="Tahoma" w:cs="Segoe UI"/>
                <w:b/>
                <w:sz w:val="16"/>
                <w:szCs w:val="16"/>
              </w:rPr>
              <w:t>3</w:t>
            </w:r>
            <w:r w:rsidR="006139E7" w:rsidRPr="0090774A">
              <w:rPr>
                <w:rFonts w:ascii="Tahoma" w:hAnsi="Tahoma" w:cs="Segoe UI"/>
                <w:b/>
                <w:sz w:val="16"/>
                <w:szCs w:val="16"/>
              </w:rPr>
              <w:t>/2</w:t>
            </w:r>
            <w:r w:rsidR="00630D44" w:rsidRPr="0090774A">
              <w:rPr>
                <w:rFonts w:ascii="Tahoma" w:hAnsi="Tahoma" w:cs="Segoe UI"/>
                <w:b/>
                <w:sz w:val="16"/>
                <w:szCs w:val="16"/>
              </w:rPr>
              <w:t>4</w:t>
            </w:r>
          </w:p>
        </w:tc>
      </w:tr>
      <w:tr w:rsidR="00772550" w:rsidRPr="0090774A" w14:paraId="0BEDB7F3" w14:textId="77777777" w:rsidTr="00B52BF4">
        <w:trPr>
          <w:gridAfter w:val="1"/>
          <w:wAfter w:w="20" w:type="dxa"/>
          <w:cantSplit/>
          <w:trHeight w:val="1441"/>
          <w:jc w:val="center"/>
        </w:trPr>
        <w:tc>
          <w:tcPr>
            <w:tcW w:w="2689" w:type="dxa"/>
            <w:vMerge/>
            <w:tcBorders>
              <w:left w:val="single" w:sz="4" w:space="0" w:color="auto"/>
              <w:bottom w:val="single" w:sz="4" w:space="0" w:color="auto"/>
              <w:right w:val="single" w:sz="4" w:space="0" w:color="auto"/>
            </w:tcBorders>
            <w:shd w:val="clear" w:color="auto" w:fill="auto"/>
          </w:tcPr>
          <w:p w14:paraId="1B6F03A6"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EBA7C9" w14:textId="77777777" w:rsidR="00A51D78" w:rsidRPr="0090774A" w:rsidRDefault="00A51D78" w:rsidP="006A6115">
            <w:pPr>
              <w:ind w:left="113" w:right="113"/>
              <w:jc w:val="center"/>
            </w:pPr>
            <w:r w:rsidRPr="0090774A">
              <w:rPr>
                <w:rFonts w:ascii="Tahoma" w:hAnsi="Tahoma" w:cs="HelveticaNeue-BoldCond"/>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7909180"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02AC048"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Depreciation, Amortisation</w:t>
            </w:r>
            <w:r w:rsidR="00D409FE" w:rsidRPr="0090774A">
              <w:rPr>
                <w:rFonts w:ascii="Tahoma" w:hAnsi="Tahoma" w:cs="HelveticaNeue-BoldCond"/>
                <w:sz w:val="16"/>
                <w:szCs w:val="16"/>
              </w:rPr>
              <w:t xml:space="preserve"> I</w:t>
            </w:r>
            <w:r w:rsidRPr="0090774A">
              <w:rPr>
                <w:rFonts w:ascii="Tahoma" w:hAnsi="Tahoma" w:cs="HelveticaNeue-BoldCond"/>
                <w:sz w:val="16"/>
                <w:szCs w:val="16"/>
              </w:rPr>
              <w:t>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31F4965"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24F8D37" w14:textId="77777777" w:rsidR="00A51D78" w:rsidRPr="0090774A" w:rsidRDefault="00A51D78" w:rsidP="006A6115">
            <w:pPr>
              <w:ind w:left="113" w:right="113"/>
              <w:jc w:val="center"/>
              <w:rPr>
                <w:rFonts w:ascii="Tahoma" w:hAnsi="Tahoma" w:cs="HelveticaNeue-BoldCond"/>
                <w:sz w:val="16"/>
                <w:szCs w:val="16"/>
              </w:rPr>
            </w:pPr>
            <w:r w:rsidRPr="0090774A">
              <w:rPr>
                <w:rFonts w:ascii="Tahoma" w:hAnsi="Tahoma" w:cs="HelveticaNeue-BoldCond"/>
                <w:sz w:val="16"/>
                <w:szCs w:val="16"/>
              </w:rPr>
              <w:t>Precepts &amp; Levies</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0E97BE7"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Payments to Housing Capital Receipts Pool</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8432FC0" w14:textId="77777777" w:rsidR="00A51D78" w:rsidRPr="0090774A" w:rsidRDefault="00A51D78" w:rsidP="006A6115">
            <w:pPr>
              <w:ind w:left="113" w:right="113"/>
              <w:jc w:val="center"/>
              <w:rPr>
                <w:rFonts w:ascii="Tahoma" w:hAnsi="Tahoma" w:cs="HelveticaNeue-BoldCond"/>
                <w:sz w:val="16"/>
                <w:szCs w:val="16"/>
              </w:rPr>
            </w:pPr>
            <w:r w:rsidRPr="0090774A">
              <w:rPr>
                <w:rFonts w:ascii="Tahoma" w:hAnsi="Tahoma" w:cs="HelveticaNeue-BoldCond"/>
                <w:sz w:val="16"/>
                <w:szCs w:val="16"/>
              </w:rPr>
              <w:t>Write Out NBV Relating to the Disposal of Assets</w:t>
            </w:r>
          </w:p>
        </w:tc>
        <w:tc>
          <w:tcPr>
            <w:tcW w:w="11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8BA2B4"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157FD2" w:rsidRPr="0090774A" w14:paraId="50E5E848" w14:textId="77777777" w:rsidTr="00157FD2">
        <w:trPr>
          <w:gridAfter w:val="1"/>
          <w:wAfter w:w="20" w:type="dxa"/>
          <w:trHeight w:val="176"/>
          <w:jc w:val="center"/>
        </w:trPr>
        <w:tc>
          <w:tcPr>
            <w:tcW w:w="2689" w:type="dxa"/>
            <w:tcBorders>
              <w:left w:val="single" w:sz="4" w:space="0" w:color="auto"/>
              <w:bottom w:val="single" w:sz="4" w:space="0" w:color="auto"/>
              <w:right w:val="single" w:sz="4" w:space="0" w:color="auto"/>
            </w:tcBorders>
            <w:shd w:val="clear" w:color="auto" w:fill="auto"/>
          </w:tcPr>
          <w:p w14:paraId="39B68F9D"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2BB04590" w14:textId="77777777" w:rsidR="00A51D78" w:rsidRPr="0090774A" w:rsidRDefault="00A51D78" w:rsidP="006A6115">
            <w:pPr>
              <w:jc w:val="center"/>
              <w:rPr>
                <w:rFonts w:ascii="Tahoma" w:hAnsi="Tahoma" w:cs="HelveticaNeue-BoldCond"/>
                <w:b/>
                <w:sz w:val="16"/>
                <w:szCs w:val="16"/>
              </w:rPr>
            </w:pPr>
            <w:r w:rsidRPr="0090774A">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46982C0" w14:textId="77777777" w:rsidR="00A51D78" w:rsidRPr="0090774A" w:rsidRDefault="00A51D78" w:rsidP="006A6115">
            <w:pPr>
              <w:jc w:val="center"/>
            </w:pPr>
            <w:r w:rsidRPr="0090774A">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7EC9C6A1"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DD60840"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07392C" w14:textId="77777777" w:rsidR="00A51D78" w:rsidRPr="0090774A" w:rsidRDefault="00A51D78" w:rsidP="006A6115">
            <w:pPr>
              <w:jc w:val="center"/>
            </w:pPr>
            <w:r w:rsidRPr="0090774A">
              <w:rPr>
                <w:rFonts w:ascii="Tahoma" w:hAnsi="Tahoma" w:cs="HelveticaNeue-BoldCond"/>
                <w:b/>
                <w:sz w:val="16"/>
                <w:szCs w:val="16"/>
              </w:rPr>
              <w:t>£000s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29101F"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15C4582" w14:textId="77777777" w:rsidR="00A51D78" w:rsidRPr="0090774A" w:rsidRDefault="00A51D78" w:rsidP="006A6115">
            <w:pPr>
              <w:jc w:val="center"/>
            </w:pPr>
            <w:r w:rsidRPr="0090774A">
              <w:rPr>
                <w:rFonts w:ascii="Tahoma" w:hAnsi="Tahoma" w:cs="HelveticaNeue-BoldCond"/>
                <w:b/>
                <w:sz w:val="16"/>
                <w:szCs w:val="16"/>
              </w:rPr>
              <w:t>£000s</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2BE37AAC" w14:textId="77777777" w:rsidR="00A51D78" w:rsidRPr="0090774A" w:rsidRDefault="00A51D78" w:rsidP="006A6115">
            <w:pPr>
              <w:jc w:val="center"/>
            </w:pPr>
            <w:r w:rsidRPr="0090774A">
              <w:rPr>
                <w:rFonts w:ascii="Tahoma" w:hAnsi="Tahoma" w:cs="HelveticaNeue-BoldCond"/>
                <w:b/>
                <w:sz w:val="16"/>
                <w:szCs w:val="16"/>
              </w:rPr>
              <w:t>£000s</w:t>
            </w:r>
          </w:p>
        </w:tc>
      </w:tr>
      <w:tr w:rsidR="00157FD2" w:rsidRPr="0090774A" w14:paraId="010F2A8B" w14:textId="77777777" w:rsidTr="00157FD2">
        <w:trPr>
          <w:gridAfter w:val="1"/>
          <w:wAfter w:w="20" w:type="dxa"/>
          <w:trHeight w:val="70"/>
          <w:jc w:val="center"/>
        </w:trPr>
        <w:tc>
          <w:tcPr>
            <w:tcW w:w="2689" w:type="dxa"/>
            <w:tcBorders>
              <w:top w:val="single" w:sz="4" w:space="0" w:color="auto"/>
              <w:left w:val="single" w:sz="4" w:space="0" w:color="auto"/>
              <w:bottom w:val="single" w:sz="4" w:space="0" w:color="D9D9D9"/>
              <w:right w:val="single" w:sz="4" w:space="0" w:color="auto"/>
            </w:tcBorders>
            <w:shd w:val="clear" w:color="auto" w:fill="FFFFFF"/>
          </w:tcPr>
          <w:p w14:paraId="1F0CFD28"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D9D9D9"/>
              <w:right w:val="single" w:sz="4" w:space="0" w:color="auto"/>
            </w:tcBorders>
            <w:shd w:val="clear" w:color="auto" w:fill="FFFFFF"/>
          </w:tcPr>
          <w:p w14:paraId="5058A9B1"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7472D40C"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43DCE03"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2153A76"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3706D9A"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709" w:type="dxa"/>
            <w:tcBorders>
              <w:top w:val="single" w:sz="4" w:space="0" w:color="auto"/>
              <w:left w:val="single" w:sz="4" w:space="0" w:color="auto"/>
              <w:bottom w:val="single" w:sz="4" w:space="0" w:color="D9D9D9"/>
              <w:right w:val="single" w:sz="4" w:space="0" w:color="auto"/>
            </w:tcBorders>
            <w:shd w:val="clear" w:color="auto" w:fill="FFFFFF"/>
          </w:tcPr>
          <w:p w14:paraId="0B297149"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4FEBBACD"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76" w:type="dxa"/>
            <w:tcBorders>
              <w:top w:val="single" w:sz="4" w:space="0" w:color="auto"/>
              <w:left w:val="single" w:sz="4" w:space="0" w:color="auto"/>
              <w:bottom w:val="single" w:sz="4" w:space="0" w:color="D9D9D9"/>
              <w:right w:val="single" w:sz="4" w:space="0" w:color="auto"/>
            </w:tcBorders>
            <w:shd w:val="clear" w:color="auto" w:fill="FFFFFF"/>
          </w:tcPr>
          <w:p w14:paraId="216A2B63"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r>
      <w:tr w:rsidR="00044421" w:rsidRPr="0090774A" w14:paraId="25EADA00"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DFC51A" w14:textId="0DF3C57F"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Children</w:t>
            </w:r>
            <w:r>
              <w:rPr>
                <w:rFonts w:ascii="Tahoma" w:hAnsi="Tahoma" w:cs="Segoe UI"/>
                <w:sz w:val="16"/>
                <w:szCs w:val="16"/>
              </w:rPr>
              <w:t>’s</w:t>
            </w:r>
            <w:r w:rsidRPr="0090774A">
              <w:rPr>
                <w:rFonts w:ascii="Tahoma" w:hAnsi="Tahoma" w:cs="Segoe UI"/>
                <w:sz w:val="16"/>
                <w:szCs w:val="16"/>
              </w:rPr>
              <w:t xml:space="preserv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C994F89" w14:textId="0D3AEF8E" w:rsidR="00044421" w:rsidRPr="00044421" w:rsidRDefault="00044421" w:rsidP="00044421">
            <w:pPr>
              <w:jc w:val="right"/>
              <w:rPr>
                <w:rFonts w:ascii="Tahoma" w:hAnsi="Tahoma" w:cs="Tahoma"/>
                <w:color w:val="000000"/>
                <w:sz w:val="16"/>
                <w:szCs w:val="16"/>
                <w:lang w:eastAsia="en-GB"/>
              </w:rPr>
            </w:pPr>
            <w:r w:rsidRPr="00044421">
              <w:rPr>
                <w:rFonts w:ascii="Tahoma" w:hAnsi="Tahoma" w:cs="Tahoma"/>
                <w:color w:val="000000"/>
                <w:sz w:val="16"/>
                <w:szCs w:val="16"/>
              </w:rPr>
              <w:t>90,1</w:t>
            </w:r>
            <w:r w:rsidR="003B31B1">
              <w:rPr>
                <w:rFonts w:ascii="Tahoma" w:hAnsi="Tahoma" w:cs="Tahoma"/>
                <w:color w:val="000000"/>
                <w:sz w:val="16"/>
                <w:szCs w:val="16"/>
              </w:rPr>
              <w:t>90</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08D1EF3" w14:textId="7CC085B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98,298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0E9247F" w14:textId="65726AF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5,6</w:t>
            </w:r>
            <w:r w:rsidR="00D33BE8">
              <w:rPr>
                <w:rFonts w:ascii="Tahoma" w:hAnsi="Tahoma" w:cs="Tahoma"/>
                <w:color w:val="000000"/>
                <w:sz w:val="16"/>
                <w:szCs w:val="16"/>
              </w:rPr>
              <w:t>72</w:t>
            </w: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B29FC44" w14:textId="779E100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4BFBEA2" w14:textId="356C04B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1B00FF22" w14:textId="2AFC8D8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86A43" w14:textId="7319C7B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45213494" w14:textId="378516E9"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194,16</w:t>
            </w:r>
            <w:r w:rsidR="001930DB">
              <w:rPr>
                <w:rFonts w:ascii="Tahoma" w:hAnsi="Tahoma" w:cs="Tahoma"/>
                <w:b/>
                <w:bCs/>
                <w:color w:val="000000"/>
                <w:sz w:val="16"/>
                <w:szCs w:val="16"/>
              </w:rPr>
              <w:t>0</w:t>
            </w:r>
            <w:r w:rsidRPr="00044421">
              <w:rPr>
                <w:rFonts w:ascii="Tahoma" w:hAnsi="Tahoma" w:cs="Tahoma"/>
                <w:b/>
                <w:bCs/>
                <w:color w:val="000000"/>
                <w:sz w:val="16"/>
                <w:szCs w:val="16"/>
              </w:rPr>
              <w:t xml:space="preserve"> </w:t>
            </w:r>
          </w:p>
        </w:tc>
      </w:tr>
      <w:tr w:rsidR="00044421" w:rsidRPr="0090774A" w14:paraId="1C8759F8"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B9E95F" w14:textId="716DE61E"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3AC445" w14:textId="39286490"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46,33</w:t>
            </w:r>
            <w:r w:rsidR="003B31B1">
              <w:rPr>
                <w:rFonts w:ascii="Tahoma" w:hAnsi="Tahoma" w:cs="Tahoma"/>
                <w:color w:val="000000"/>
                <w:sz w:val="16"/>
                <w:szCs w:val="16"/>
              </w:rPr>
              <w:t>9</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9884DFB" w14:textId="155AC4A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57,202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45187" w14:textId="3E95CCB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19,335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87C7E" w14:textId="67F214E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EAC9616" w14:textId="6D9C8C6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2E069931" w14:textId="20BA9D62"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E2FC66A" w14:textId="2561708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19DBB3A4" w14:textId="56CC2F84"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122,87</w:t>
            </w:r>
            <w:r w:rsidR="001930DB">
              <w:rPr>
                <w:rFonts w:ascii="Tahoma" w:hAnsi="Tahoma" w:cs="Tahoma"/>
                <w:b/>
                <w:bCs/>
                <w:color w:val="000000"/>
                <w:sz w:val="16"/>
                <w:szCs w:val="16"/>
              </w:rPr>
              <w:t>6</w:t>
            </w:r>
            <w:r w:rsidRPr="00044421">
              <w:rPr>
                <w:rFonts w:ascii="Tahoma" w:hAnsi="Tahoma" w:cs="Tahoma"/>
                <w:b/>
                <w:bCs/>
                <w:color w:val="000000"/>
                <w:sz w:val="16"/>
                <w:szCs w:val="16"/>
              </w:rPr>
              <w:t xml:space="preserve"> </w:t>
            </w:r>
          </w:p>
        </w:tc>
      </w:tr>
      <w:tr w:rsidR="00044421" w:rsidRPr="0090774A" w14:paraId="326DE0A2"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0F934C33"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EF07C" w14:textId="7366C0D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348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BC821E" w14:textId="512FAA2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46,049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1D86DCD" w14:textId="63B4FC7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50,869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6F90E17" w14:textId="646AC56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11,480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9E602D" w14:textId="524FCFE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DC4D54" w14:textId="0E47F62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F6515" w14:textId="182870F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3B25C11A" w14:textId="630B9753"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108,746 </w:t>
            </w:r>
          </w:p>
        </w:tc>
      </w:tr>
      <w:tr w:rsidR="00044421" w:rsidRPr="0090774A" w14:paraId="2FC61A23"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C4F66B1" w14:textId="27549BFF"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Place Health &amp; Adult </w:t>
            </w:r>
            <w:r>
              <w:rPr>
                <w:rFonts w:ascii="Tahoma" w:hAnsi="Tahoma" w:cs="Segoe UI"/>
                <w:sz w:val="16"/>
                <w:szCs w:val="16"/>
              </w:rPr>
              <w:t>S</w:t>
            </w:r>
            <w:r w:rsidRPr="0090774A">
              <w:rPr>
                <w:rFonts w:ascii="Tahoma" w:hAnsi="Tahoma" w:cs="Segoe UI"/>
                <w:sz w:val="16"/>
                <w:szCs w:val="16"/>
              </w:rPr>
              <w:t xml:space="preserve">ocial </w:t>
            </w:r>
            <w:r>
              <w:rPr>
                <w:rFonts w:ascii="Tahoma" w:hAnsi="Tahoma" w:cs="Segoe UI"/>
                <w:sz w:val="16"/>
                <w:szCs w:val="16"/>
              </w:rPr>
              <w:t>C</w:t>
            </w:r>
            <w:r w:rsidRPr="0090774A">
              <w:rPr>
                <w:rFonts w:ascii="Tahoma" w:hAnsi="Tahoma" w:cs="Segoe UI"/>
                <w:sz w:val="16"/>
                <w:szCs w:val="16"/>
              </w:rPr>
              <w:t>are</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364D9" w14:textId="5F035FE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16,88</w:t>
            </w:r>
            <w:r w:rsidR="003B31B1">
              <w:rPr>
                <w:rFonts w:ascii="Tahoma" w:hAnsi="Tahoma" w:cs="Tahoma"/>
                <w:color w:val="000000"/>
                <w:sz w:val="16"/>
                <w:szCs w:val="16"/>
              </w:rPr>
              <w:t>5</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0BCC9" w14:textId="16CC1EE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85,914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5B750B3" w14:textId="1C7FB5F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6,816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49FA929" w14:textId="3C80683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296455" w14:textId="25840A8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3AFAF3EF" w14:textId="20CBF14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6CF69C" w14:textId="3A330C3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173D8FE6" w14:textId="47F792FD"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109,61</w:t>
            </w:r>
            <w:r w:rsidR="001930DB">
              <w:rPr>
                <w:rFonts w:ascii="Tahoma" w:hAnsi="Tahoma" w:cs="Tahoma"/>
                <w:b/>
                <w:bCs/>
                <w:color w:val="000000"/>
                <w:sz w:val="16"/>
                <w:szCs w:val="16"/>
              </w:rPr>
              <w:t>5</w:t>
            </w:r>
            <w:r w:rsidRPr="00044421">
              <w:rPr>
                <w:rFonts w:ascii="Tahoma" w:hAnsi="Tahoma" w:cs="Tahoma"/>
                <w:b/>
                <w:bCs/>
                <w:color w:val="000000"/>
                <w:sz w:val="16"/>
                <w:szCs w:val="16"/>
              </w:rPr>
              <w:t xml:space="preserve"> </w:t>
            </w:r>
          </w:p>
        </w:tc>
      </w:tr>
      <w:tr w:rsidR="00044421" w:rsidRPr="0090774A" w14:paraId="6BCAEE69"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5DE5714D" w14:textId="67674F58"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63886D7" w14:textId="0092825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19,49</w:t>
            </w:r>
            <w:r w:rsidR="003B31B1">
              <w:rPr>
                <w:rFonts w:ascii="Tahoma" w:hAnsi="Tahoma" w:cs="Tahoma"/>
                <w:color w:val="000000"/>
                <w:sz w:val="16"/>
                <w:szCs w:val="16"/>
              </w:rPr>
              <w:t>3</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99C737" w14:textId="3644BAC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15,591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37C4C0C" w14:textId="099A368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1,518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27E0B47" w14:textId="1C0C6DC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837A7E" w14:textId="4981F7B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76FF0A3D" w14:textId="472521C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138B787" w14:textId="5114FBA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67E58923" w14:textId="4A318C8E"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36,</w:t>
            </w:r>
            <w:r w:rsidR="001930DB">
              <w:rPr>
                <w:rFonts w:ascii="Tahoma" w:hAnsi="Tahoma" w:cs="Tahoma"/>
                <w:b/>
                <w:bCs/>
                <w:color w:val="000000"/>
                <w:sz w:val="16"/>
                <w:szCs w:val="16"/>
              </w:rPr>
              <w:t>602</w:t>
            </w:r>
            <w:r w:rsidRPr="00044421">
              <w:rPr>
                <w:rFonts w:ascii="Tahoma" w:hAnsi="Tahoma" w:cs="Tahoma"/>
                <w:b/>
                <w:bCs/>
                <w:color w:val="000000"/>
                <w:sz w:val="16"/>
                <w:szCs w:val="16"/>
              </w:rPr>
              <w:t xml:space="preserve"> </w:t>
            </w:r>
          </w:p>
        </w:tc>
      </w:tr>
      <w:tr w:rsidR="00044421" w:rsidRPr="0090774A" w14:paraId="2F86CE5B"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63292528"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C8368D7" w14:textId="6C87D80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30,8</w:t>
            </w:r>
            <w:r w:rsidR="003B31B1">
              <w:rPr>
                <w:rFonts w:ascii="Tahoma" w:hAnsi="Tahoma" w:cs="Tahoma"/>
                <w:color w:val="000000"/>
                <w:sz w:val="16"/>
                <w:szCs w:val="16"/>
              </w:rPr>
              <w:t>26</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859DCDF" w14:textId="3F39873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77,195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A7B058B" w14:textId="00C1135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4,235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C90779D" w14:textId="1DF5652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D49C53B" w14:textId="2933945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12206ABD" w14:textId="2B6F67BA"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0AB8358" w14:textId="3265B56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A80AA" w14:textId="32BE8F6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112,2</w:t>
            </w:r>
            <w:r w:rsidR="001930DB">
              <w:rPr>
                <w:rFonts w:ascii="Tahoma" w:hAnsi="Tahoma" w:cs="Tahoma"/>
                <w:b/>
                <w:bCs/>
                <w:color w:val="000000"/>
                <w:sz w:val="16"/>
                <w:szCs w:val="16"/>
              </w:rPr>
              <w:t>56</w:t>
            </w:r>
            <w:r w:rsidRPr="00044421">
              <w:rPr>
                <w:rFonts w:ascii="Tahoma" w:hAnsi="Tahoma" w:cs="Tahoma"/>
                <w:b/>
                <w:bCs/>
                <w:color w:val="000000"/>
                <w:sz w:val="16"/>
                <w:szCs w:val="16"/>
              </w:rPr>
              <w:t xml:space="preserve"> </w:t>
            </w:r>
          </w:p>
        </w:tc>
      </w:tr>
      <w:tr w:rsidR="00044421" w:rsidRPr="0090774A" w14:paraId="14960545" w14:textId="77777777" w:rsidTr="000B62E7">
        <w:trPr>
          <w:gridAfter w:val="1"/>
          <w:wAfter w:w="20" w:type="dxa"/>
          <w:trHeight w:val="176"/>
          <w:jc w:val="center"/>
        </w:trPr>
        <w:tc>
          <w:tcPr>
            <w:tcW w:w="2689" w:type="dxa"/>
            <w:tcBorders>
              <w:top w:val="single" w:sz="4" w:space="0" w:color="D9D9D9"/>
              <w:left w:val="single" w:sz="4" w:space="0" w:color="auto"/>
              <w:bottom w:val="nil"/>
              <w:right w:val="single" w:sz="4" w:space="0" w:color="auto"/>
            </w:tcBorders>
            <w:shd w:val="clear" w:color="auto" w:fill="FFFFFF"/>
          </w:tcPr>
          <w:p w14:paraId="61A73AC5"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020" w:type="dxa"/>
            <w:tcBorders>
              <w:top w:val="single" w:sz="4" w:space="0" w:color="D9D9D9"/>
              <w:left w:val="single" w:sz="4" w:space="0" w:color="auto"/>
              <w:bottom w:val="nil"/>
              <w:right w:val="single" w:sz="4" w:space="0" w:color="auto"/>
            </w:tcBorders>
            <w:shd w:val="clear" w:color="auto" w:fill="FFFFFF"/>
            <w:vAlign w:val="center"/>
          </w:tcPr>
          <w:p w14:paraId="67867CDE" w14:textId="0911E5C0"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5,767 </w:t>
            </w:r>
          </w:p>
        </w:tc>
        <w:tc>
          <w:tcPr>
            <w:tcW w:w="1121" w:type="dxa"/>
            <w:tcBorders>
              <w:top w:val="single" w:sz="4" w:space="0" w:color="D9D9D9"/>
              <w:left w:val="single" w:sz="4" w:space="0" w:color="auto"/>
              <w:bottom w:val="nil"/>
              <w:right w:val="single" w:sz="4" w:space="0" w:color="auto"/>
            </w:tcBorders>
            <w:shd w:val="clear" w:color="auto" w:fill="FFFFFF"/>
            <w:vAlign w:val="center"/>
          </w:tcPr>
          <w:p w14:paraId="2D7140AB" w14:textId="535F4C0A"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10,805 </w:t>
            </w:r>
          </w:p>
        </w:tc>
        <w:tc>
          <w:tcPr>
            <w:tcW w:w="1119" w:type="dxa"/>
            <w:tcBorders>
              <w:top w:val="single" w:sz="4" w:space="0" w:color="D9D9D9"/>
              <w:left w:val="single" w:sz="4" w:space="0" w:color="auto"/>
              <w:bottom w:val="nil"/>
              <w:right w:val="single" w:sz="4" w:space="0" w:color="auto"/>
            </w:tcBorders>
            <w:shd w:val="clear" w:color="auto" w:fill="FFFFFF"/>
            <w:vAlign w:val="center"/>
          </w:tcPr>
          <w:p w14:paraId="6CCAA8CD" w14:textId="182EB57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35BAA1A8" w14:textId="014F0FD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33,039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53D87422" w14:textId="32EB0E7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nil"/>
              <w:right w:val="single" w:sz="4" w:space="0" w:color="auto"/>
            </w:tcBorders>
            <w:shd w:val="clear" w:color="auto" w:fill="FFFFFF"/>
            <w:vAlign w:val="center"/>
          </w:tcPr>
          <w:p w14:paraId="31EC2ED8" w14:textId="0BC23E04"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4CCDDCED" w14:textId="4EFA361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nil"/>
              <w:right w:val="single" w:sz="4" w:space="0" w:color="auto"/>
            </w:tcBorders>
            <w:shd w:val="clear" w:color="auto" w:fill="FFFFFF"/>
            <w:vAlign w:val="center"/>
          </w:tcPr>
          <w:p w14:paraId="10A13C61" w14:textId="6B312364"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49,611 </w:t>
            </w:r>
          </w:p>
        </w:tc>
      </w:tr>
      <w:tr w:rsidR="00044421" w:rsidRPr="0090774A" w14:paraId="2E2CE4D1" w14:textId="77777777" w:rsidTr="000B62E7">
        <w:trPr>
          <w:gridAfter w:val="1"/>
          <w:wAfter w:w="20" w:type="dxa"/>
          <w:trHeight w:val="176"/>
          <w:jc w:val="center"/>
        </w:trPr>
        <w:tc>
          <w:tcPr>
            <w:tcW w:w="2689" w:type="dxa"/>
            <w:tcBorders>
              <w:top w:val="nil"/>
              <w:left w:val="nil"/>
              <w:bottom w:val="nil"/>
              <w:right w:val="single" w:sz="8" w:space="0" w:color="BFBFBF"/>
            </w:tcBorders>
            <w:shd w:val="clear" w:color="auto" w:fill="FFFFFF"/>
          </w:tcPr>
          <w:p w14:paraId="5A54EC1A" w14:textId="2D43919D"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HSG</w:t>
            </w:r>
          </w:p>
        </w:tc>
        <w:tc>
          <w:tcPr>
            <w:tcW w:w="1020" w:type="dxa"/>
            <w:tcBorders>
              <w:top w:val="nil"/>
              <w:left w:val="single" w:sz="8" w:space="0" w:color="BFBFBF"/>
              <w:bottom w:val="nil"/>
              <w:right w:val="single" w:sz="8" w:space="0" w:color="BFBFBF"/>
            </w:tcBorders>
            <w:shd w:val="clear" w:color="auto" w:fill="FFFFFF"/>
            <w:vAlign w:val="center"/>
          </w:tcPr>
          <w:p w14:paraId="06F27897" w14:textId="24CF6BD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21" w:type="dxa"/>
            <w:tcBorders>
              <w:top w:val="nil"/>
              <w:left w:val="single" w:sz="8" w:space="0" w:color="BFBFBF"/>
              <w:bottom w:val="nil"/>
              <w:right w:val="single" w:sz="8" w:space="0" w:color="BFBFBF"/>
            </w:tcBorders>
            <w:shd w:val="clear" w:color="auto" w:fill="FFFFFF"/>
            <w:vAlign w:val="center"/>
          </w:tcPr>
          <w:p w14:paraId="1F08F5D9" w14:textId="631C194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3,543 </w:t>
            </w:r>
          </w:p>
        </w:tc>
        <w:tc>
          <w:tcPr>
            <w:tcW w:w="1119" w:type="dxa"/>
            <w:tcBorders>
              <w:top w:val="nil"/>
              <w:left w:val="single" w:sz="8" w:space="0" w:color="BFBFBF"/>
              <w:bottom w:val="nil"/>
              <w:right w:val="single" w:sz="8" w:space="0" w:color="BFBFBF"/>
            </w:tcBorders>
            <w:shd w:val="clear" w:color="auto" w:fill="FFFFFF"/>
            <w:vAlign w:val="center"/>
          </w:tcPr>
          <w:p w14:paraId="35CC5A21" w14:textId="30A1853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7BAA64B9" w14:textId="302A3D3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52E70B03" w14:textId="429BED5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nil"/>
              <w:left w:val="single" w:sz="8" w:space="0" w:color="BFBFBF"/>
              <w:bottom w:val="nil"/>
              <w:right w:val="single" w:sz="8" w:space="0" w:color="BFBFBF"/>
            </w:tcBorders>
            <w:shd w:val="clear" w:color="auto" w:fill="FFFFFF"/>
            <w:vAlign w:val="center"/>
          </w:tcPr>
          <w:p w14:paraId="049E4B09" w14:textId="6EBBBD2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47B13CAF" w14:textId="71E1F66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nil"/>
              <w:left w:val="single" w:sz="8" w:space="0" w:color="BFBFBF"/>
              <w:bottom w:val="nil"/>
              <w:right w:val="nil"/>
            </w:tcBorders>
            <w:shd w:val="clear" w:color="auto" w:fill="FFFFFF"/>
            <w:vAlign w:val="center"/>
          </w:tcPr>
          <w:p w14:paraId="7571EA0D" w14:textId="6473B14A"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3,543 </w:t>
            </w:r>
          </w:p>
        </w:tc>
      </w:tr>
      <w:tr w:rsidR="00044421" w:rsidRPr="0090774A" w14:paraId="5A080105" w14:textId="77777777" w:rsidTr="00157FD2">
        <w:trPr>
          <w:gridAfter w:val="1"/>
          <w:wAfter w:w="20" w:type="dxa"/>
          <w:trHeight w:val="176"/>
          <w:jc w:val="center"/>
        </w:trPr>
        <w:tc>
          <w:tcPr>
            <w:tcW w:w="2689" w:type="dxa"/>
            <w:tcBorders>
              <w:top w:val="nil"/>
              <w:left w:val="single" w:sz="4" w:space="0" w:color="auto"/>
              <w:bottom w:val="single" w:sz="4" w:space="0" w:color="auto"/>
              <w:right w:val="single" w:sz="4" w:space="0" w:color="auto"/>
            </w:tcBorders>
            <w:shd w:val="clear" w:color="auto" w:fill="FFFFFF"/>
          </w:tcPr>
          <w:p w14:paraId="0B52F594"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Non Directorate</w:t>
            </w:r>
          </w:p>
        </w:tc>
        <w:tc>
          <w:tcPr>
            <w:tcW w:w="1020" w:type="dxa"/>
            <w:tcBorders>
              <w:top w:val="nil"/>
              <w:left w:val="single" w:sz="4" w:space="0" w:color="auto"/>
              <w:bottom w:val="single" w:sz="4" w:space="0" w:color="auto"/>
              <w:right w:val="single" w:sz="4" w:space="0" w:color="auto"/>
            </w:tcBorders>
            <w:shd w:val="clear" w:color="auto" w:fill="FFFFFF"/>
            <w:vAlign w:val="center"/>
          </w:tcPr>
          <w:p w14:paraId="08A3E578" w14:textId="5B2B2F4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12A6D0A3" w14:textId="7A37A19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49EBEDB" w14:textId="6B33EBF2"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90C8F87" w14:textId="1DAB51C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(2,157)</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1EB222E" w14:textId="5DAFDD1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493 </w:t>
            </w:r>
          </w:p>
        </w:tc>
        <w:tc>
          <w:tcPr>
            <w:tcW w:w="709" w:type="dxa"/>
            <w:tcBorders>
              <w:top w:val="nil"/>
              <w:left w:val="single" w:sz="4" w:space="0" w:color="auto"/>
              <w:bottom w:val="single" w:sz="4" w:space="0" w:color="auto"/>
              <w:right w:val="single" w:sz="4" w:space="0" w:color="auto"/>
            </w:tcBorders>
            <w:shd w:val="clear" w:color="auto" w:fill="FFFFFF"/>
            <w:vAlign w:val="center"/>
          </w:tcPr>
          <w:p w14:paraId="648B2D87" w14:textId="03D2BDE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A5E86C2" w14:textId="1515B584" w:rsidR="00044421" w:rsidRPr="00044421" w:rsidRDefault="00D33BE8" w:rsidP="00044421">
            <w:pPr>
              <w:jc w:val="right"/>
              <w:rPr>
                <w:rFonts w:ascii="Tahoma" w:hAnsi="Tahoma" w:cs="Tahoma"/>
                <w:color w:val="000000"/>
                <w:sz w:val="16"/>
                <w:szCs w:val="16"/>
              </w:rPr>
            </w:pPr>
            <w:r>
              <w:rPr>
                <w:rFonts w:ascii="Tahoma" w:hAnsi="Tahoma" w:cs="Tahoma"/>
                <w:color w:val="000000"/>
                <w:sz w:val="16"/>
                <w:szCs w:val="16"/>
              </w:rPr>
              <w:t>13,751</w:t>
            </w:r>
            <w:r w:rsidR="00044421" w:rsidRPr="00044421">
              <w:rPr>
                <w:rFonts w:ascii="Tahoma" w:hAnsi="Tahoma" w:cs="Tahoma"/>
                <w:color w:val="000000"/>
                <w:sz w:val="16"/>
                <w:szCs w:val="16"/>
              </w:rPr>
              <w:t xml:space="preserve"> </w:t>
            </w:r>
          </w:p>
        </w:tc>
        <w:tc>
          <w:tcPr>
            <w:tcW w:w="1176" w:type="dxa"/>
            <w:tcBorders>
              <w:top w:val="nil"/>
              <w:left w:val="single" w:sz="4" w:space="0" w:color="auto"/>
              <w:bottom w:val="single" w:sz="4" w:space="0" w:color="auto"/>
              <w:right w:val="single" w:sz="4" w:space="0" w:color="auto"/>
            </w:tcBorders>
            <w:shd w:val="clear" w:color="auto" w:fill="FFFFFF"/>
            <w:vAlign w:val="center"/>
          </w:tcPr>
          <w:p w14:paraId="27649DD7" w14:textId="5F9AAF44" w:rsidR="00044421" w:rsidRPr="00044421" w:rsidRDefault="001930DB" w:rsidP="00044421">
            <w:pPr>
              <w:jc w:val="right"/>
              <w:rPr>
                <w:rFonts w:ascii="Tahoma" w:hAnsi="Tahoma" w:cs="Tahoma"/>
                <w:b/>
                <w:color w:val="000000"/>
                <w:sz w:val="16"/>
                <w:szCs w:val="16"/>
              </w:rPr>
            </w:pPr>
            <w:r>
              <w:rPr>
                <w:rFonts w:ascii="Tahoma" w:hAnsi="Tahoma" w:cs="Tahoma"/>
                <w:b/>
                <w:bCs/>
                <w:color w:val="000000"/>
                <w:sz w:val="16"/>
                <w:szCs w:val="16"/>
              </w:rPr>
              <w:t>12,087</w:t>
            </w:r>
          </w:p>
        </w:tc>
      </w:tr>
      <w:tr w:rsidR="00044421" w:rsidRPr="0090774A" w14:paraId="4D66BF7F" w14:textId="77777777" w:rsidTr="00157FD2">
        <w:trPr>
          <w:gridAfter w:val="1"/>
          <w:wAfter w:w="20" w:type="dxa"/>
          <w:trHeight w:val="176"/>
          <w:jc w:val="center"/>
        </w:trPr>
        <w:tc>
          <w:tcPr>
            <w:tcW w:w="2689" w:type="dxa"/>
            <w:tcBorders>
              <w:top w:val="single" w:sz="4" w:space="0" w:color="auto"/>
              <w:left w:val="single" w:sz="4" w:space="0" w:color="auto"/>
              <w:bottom w:val="single" w:sz="4" w:space="0" w:color="auto"/>
              <w:right w:val="single" w:sz="4" w:space="0" w:color="auto"/>
            </w:tcBorders>
            <w:shd w:val="clear" w:color="auto" w:fill="A6A6A6"/>
          </w:tcPr>
          <w:p w14:paraId="001BF456" w14:textId="77777777" w:rsidR="00044421" w:rsidRPr="0090774A" w:rsidRDefault="00044421" w:rsidP="00044421">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020" w:type="dxa"/>
            <w:tcBorders>
              <w:top w:val="single" w:sz="4" w:space="0" w:color="auto"/>
              <w:left w:val="single" w:sz="4" w:space="0" w:color="auto"/>
              <w:bottom w:val="single" w:sz="4" w:space="0" w:color="auto"/>
              <w:right w:val="single" w:sz="4" w:space="0" w:color="auto"/>
            </w:tcBorders>
            <w:shd w:val="clear" w:color="auto" w:fill="A6A6A6"/>
            <w:vAlign w:val="center"/>
          </w:tcPr>
          <w:p w14:paraId="4B7940B6" w14:textId="1DFFF697"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209,848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5B46C2D" w14:textId="47140C02"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394,597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75A6A4FB" w14:textId="61D7DF0F"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88,4</w:t>
            </w:r>
            <w:r w:rsidR="00D33BE8">
              <w:rPr>
                <w:rFonts w:ascii="Tahoma" w:hAnsi="Tahoma" w:cs="Tahoma"/>
                <w:b/>
                <w:bCs/>
                <w:color w:val="000000"/>
                <w:sz w:val="16"/>
                <w:szCs w:val="16"/>
              </w:rPr>
              <w:t>45</w:t>
            </w:r>
            <w:r w:rsidRPr="00044421">
              <w:rPr>
                <w:rFonts w:ascii="Tahoma" w:hAnsi="Tahoma" w:cs="Tahoma"/>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5141896" w14:textId="7BB023E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42,362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3EFFFF72" w14:textId="45833BB7"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493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7DF780CB" w14:textId="714EDE9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B14D76C" w14:textId="263B81B1" w:rsidR="00044421" w:rsidRPr="00044421" w:rsidRDefault="00607D3D" w:rsidP="00044421">
            <w:pPr>
              <w:jc w:val="right"/>
              <w:rPr>
                <w:rFonts w:ascii="Tahoma" w:hAnsi="Tahoma" w:cs="Tahoma"/>
                <w:b/>
                <w:color w:val="000000"/>
                <w:sz w:val="16"/>
                <w:szCs w:val="16"/>
              </w:rPr>
            </w:pPr>
            <w:r>
              <w:rPr>
                <w:rFonts w:ascii="Tahoma" w:hAnsi="Tahoma" w:cs="Tahoma"/>
                <w:b/>
                <w:bCs/>
                <w:color w:val="000000"/>
                <w:sz w:val="16"/>
                <w:szCs w:val="16"/>
              </w:rPr>
              <w:t>13,751</w:t>
            </w:r>
            <w:r w:rsidR="00044421" w:rsidRPr="00044421">
              <w:rPr>
                <w:rFonts w:ascii="Tahoma" w:hAnsi="Tahoma" w:cs="Tahoma"/>
                <w:b/>
                <w:bCs/>
                <w:color w:val="000000"/>
                <w:sz w:val="16"/>
                <w:szCs w:val="16"/>
              </w:rPr>
              <w:t xml:space="preserve"> </w:t>
            </w:r>
          </w:p>
        </w:tc>
        <w:tc>
          <w:tcPr>
            <w:tcW w:w="1176" w:type="dxa"/>
            <w:tcBorders>
              <w:top w:val="single" w:sz="4" w:space="0" w:color="auto"/>
              <w:left w:val="single" w:sz="4" w:space="0" w:color="auto"/>
              <w:bottom w:val="single" w:sz="4" w:space="0" w:color="auto"/>
              <w:right w:val="single" w:sz="4" w:space="0" w:color="auto"/>
            </w:tcBorders>
            <w:shd w:val="clear" w:color="auto" w:fill="A6A6A6"/>
            <w:vAlign w:val="center"/>
          </w:tcPr>
          <w:p w14:paraId="0998FE77" w14:textId="048128E1" w:rsidR="00044421" w:rsidRPr="00044421" w:rsidRDefault="00607D3D" w:rsidP="00044421">
            <w:pPr>
              <w:jc w:val="right"/>
              <w:rPr>
                <w:rFonts w:ascii="Tahoma" w:hAnsi="Tahoma" w:cs="Tahoma"/>
                <w:b/>
                <w:color w:val="000000"/>
                <w:sz w:val="16"/>
                <w:szCs w:val="16"/>
              </w:rPr>
            </w:pPr>
            <w:r>
              <w:rPr>
                <w:rFonts w:ascii="Tahoma" w:hAnsi="Tahoma" w:cs="Tahoma"/>
                <w:b/>
                <w:bCs/>
                <w:color w:val="000000"/>
                <w:sz w:val="16"/>
                <w:szCs w:val="16"/>
              </w:rPr>
              <w:t>749</w:t>
            </w:r>
            <w:r w:rsidR="003B31B1">
              <w:rPr>
                <w:rFonts w:ascii="Tahoma" w:hAnsi="Tahoma" w:cs="Tahoma"/>
                <w:b/>
                <w:bCs/>
                <w:color w:val="000000"/>
                <w:sz w:val="16"/>
                <w:szCs w:val="16"/>
              </w:rPr>
              <w:t>,496</w:t>
            </w:r>
            <w:r w:rsidR="00044421" w:rsidRPr="00044421">
              <w:rPr>
                <w:rFonts w:ascii="Tahoma" w:hAnsi="Tahoma" w:cs="Tahoma"/>
                <w:b/>
                <w:bCs/>
                <w:color w:val="000000"/>
                <w:sz w:val="16"/>
                <w:szCs w:val="16"/>
              </w:rPr>
              <w:t xml:space="preserve"> </w:t>
            </w:r>
          </w:p>
        </w:tc>
      </w:tr>
    </w:tbl>
    <w:p w14:paraId="784E7509" w14:textId="4D490B4B" w:rsidR="005C1676" w:rsidRPr="00BF031C" w:rsidRDefault="00F523BA" w:rsidP="006A6115">
      <w:pPr>
        <w:rPr>
          <w:rFonts w:ascii="Tahoma" w:hAnsi="Tahoma"/>
          <w:b/>
          <w:sz w:val="18"/>
          <w:szCs w:val="18"/>
          <w:highlight w:val="yellow"/>
          <w:u w:val="single"/>
        </w:rPr>
      </w:pPr>
      <w:r w:rsidRPr="00BF031C">
        <w:rPr>
          <w:rFonts w:ascii="Tahoma" w:hAnsi="Tahoma"/>
          <w:b/>
          <w:sz w:val="18"/>
          <w:szCs w:val="18"/>
          <w:highlight w:val="yellow"/>
          <w:u w:val="single"/>
        </w:rPr>
        <w:br w:type="page"/>
      </w:r>
    </w:p>
    <w:tbl>
      <w:tblPr>
        <w:tblW w:w="1007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230"/>
        <w:gridCol w:w="1231"/>
        <w:gridCol w:w="1231"/>
        <w:gridCol w:w="1230"/>
        <w:gridCol w:w="1231"/>
        <w:gridCol w:w="1231"/>
      </w:tblGrid>
      <w:tr w:rsidR="000451A7" w:rsidRPr="0090774A" w14:paraId="50E3A7AC" w14:textId="77777777" w:rsidTr="00826DF3">
        <w:trPr>
          <w:cantSplit/>
          <w:trHeight w:val="176"/>
          <w:jc w:val="center"/>
        </w:trPr>
        <w:tc>
          <w:tcPr>
            <w:tcW w:w="2694" w:type="dxa"/>
            <w:vMerge w:val="restart"/>
            <w:tcBorders>
              <w:left w:val="single" w:sz="4" w:space="0" w:color="auto"/>
              <w:right w:val="single" w:sz="4" w:space="0" w:color="auto"/>
            </w:tcBorders>
            <w:shd w:val="clear" w:color="auto" w:fill="auto"/>
            <w:vAlign w:val="center"/>
          </w:tcPr>
          <w:p w14:paraId="612AC91C" w14:textId="77777777" w:rsidR="000451A7" w:rsidRPr="0090774A" w:rsidRDefault="000451A7" w:rsidP="006A6115">
            <w:pPr>
              <w:pStyle w:val="ExampleText"/>
              <w:spacing w:before="0" w:line="240" w:lineRule="auto"/>
              <w:ind w:left="0"/>
              <w:jc w:val="center"/>
              <w:rPr>
                <w:rFonts w:ascii="Tahoma" w:hAnsi="Tahoma" w:cs="Segoe UI"/>
                <w:b/>
                <w:sz w:val="16"/>
                <w:szCs w:val="16"/>
              </w:rPr>
            </w:pPr>
            <w:r w:rsidRPr="0090774A">
              <w:rPr>
                <w:rFonts w:ascii="Tahoma" w:hAnsi="Tahoma" w:cs="DIN-Regular"/>
                <w:b/>
                <w:sz w:val="16"/>
                <w:szCs w:val="16"/>
                <w:u w:val="single"/>
              </w:rPr>
              <w:lastRenderedPageBreak/>
              <w:t>TOTAL INCOME</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7216DB" w14:textId="7EE8E090" w:rsidR="000451A7" w:rsidRPr="0090774A" w:rsidRDefault="000451A7" w:rsidP="006A6115">
            <w:pPr>
              <w:jc w:val="center"/>
              <w:rPr>
                <w:rFonts w:ascii="Tahoma" w:hAnsi="Tahoma" w:cs="HelveticaNeue-BoldCond"/>
                <w:b/>
                <w:sz w:val="16"/>
                <w:szCs w:val="16"/>
              </w:rPr>
            </w:pPr>
            <w:r w:rsidRPr="0090774A">
              <w:rPr>
                <w:rFonts w:ascii="Tahoma" w:hAnsi="Tahoma" w:cs="Segoe UI"/>
                <w:b/>
                <w:sz w:val="16"/>
                <w:szCs w:val="16"/>
              </w:rPr>
              <w:t>20</w:t>
            </w:r>
            <w:r w:rsidR="008C2BA2" w:rsidRPr="0090774A">
              <w:rPr>
                <w:rFonts w:ascii="Tahoma" w:hAnsi="Tahoma" w:cs="Segoe UI"/>
                <w:b/>
                <w:sz w:val="16"/>
                <w:szCs w:val="16"/>
              </w:rPr>
              <w:t>2</w:t>
            </w:r>
            <w:r w:rsidR="004056E0" w:rsidRPr="0090774A">
              <w:rPr>
                <w:rFonts w:ascii="Tahoma" w:hAnsi="Tahoma" w:cs="Segoe UI"/>
                <w:b/>
                <w:sz w:val="16"/>
                <w:szCs w:val="16"/>
              </w:rPr>
              <w:t>3</w:t>
            </w:r>
            <w:r w:rsidR="006139E7" w:rsidRPr="0090774A">
              <w:rPr>
                <w:rFonts w:ascii="Tahoma" w:hAnsi="Tahoma" w:cs="Segoe UI"/>
                <w:b/>
                <w:sz w:val="16"/>
                <w:szCs w:val="16"/>
              </w:rPr>
              <w:t>/2</w:t>
            </w:r>
            <w:r w:rsidR="004056E0" w:rsidRPr="0090774A">
              <w:rPr>
                <w:rFonts w:ascii="Tahoma" w:hAnsi="Tahoma" w:cs="Segoe UI"/>
                <w:b/>
                <w:sz w:val="16"/>
                <w:szCs w:val="16"/>
              </w:rPr>
              <w:t>4</w:t>
            </w:r>
          </w:p>
        </w:tc>
      </w:tr>
      <w:tr w:rsidR="000451A7" w:rsidRPr="0090774A" w14:paraId="724977F6" w14:textId="77777777" w:rsidTr="00B52BF4">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48A462B3"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56B5879" w14:textId="77777777" w:rsidR="000451A7" w:rsidRPr="0090774A" w:rsidRDefault="000451A7" w:rsidP="006A6115">
            <w:pPr>
              <w:ind w:left="113" w:right="113"/>
              <w:jc w:val="center"/>
            </w:pPr>
            <w:r w:rsidRPr="0090774A">
              <w:rPr>
                <w:rFonts w:ascii="Tahoma" w:hAnsi="Tahoma" w:cs="HelveticaNeue-BoldCond"/>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2E05ED"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AA64B7D"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AAAD95"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6D22FA7" w14:textId="77777777" w:rsidR="000451A7" w:rsidRPr="0090774A" w:rsidRDefault="000451A7" w:rsidP="006A6115">
            <w:pPr>
              <w:ind w:left="113" w:right="113"/>
              <w:jc w:val="center"/>
              <w:rPr>
                <w:rFonts w:ascii="Tahoma" w:hAnsi="Tahoma" w:cs="HelveticaNeue-BoldCond"/>
                <w:sz w:val="16"/>
                <w:szCs w:val="16"/>
              </w:rPr>
            </w:pPr>
            <w:r w:rsidRPr="0090774A">
              <w:rPr>
                <w:rFonts w:ascii="Tahoma" w:hAnsi="Tahoma" w:cs="HelveticaNeue-BoldCond"/>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87B03B2"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0451A7" w:rsidRPr="0090774A" w14:paraId="1CA80247" w14:textId="77777777" w:rsidTr="00826DF3">
        <w:trPr>
          <w:trHeight w:val="176"/>
          <w:jc w:val="center"/>
        </w:trPr>
        <w:tc>
          <w:tcPr>
            <w:tcW w:w="2694" w:type="dxa"/>
            <w:tcBorders>
              <w:left w:val="single" w:sz="4" w:space="0" w:color="auto"/>
              <w:bottom w:val="single" w:sz="4" w:space="0" w:color="auto"/>
              <w:right w:val="single" w:sz="4" w:space="0" w:color="auto"/>
            </w:tcBorders>
            <w:shd w:val="clear" w:color="auto" w:fill="auto"/>
          </w:tcPr>
          <w:p w14:paraId="078C1055"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235B3904" w14:textId="77777777" w:rsidR="000451A7" w:rsidRPr="0090774A" w:rsidRDefault="000451A7" w:rsidP="006A6115">
            <w:pPr>
              <w:jc w:val="center"/>
              <w:rPr>
                <w:rFonts w:ascii="Tahoma" w:hAnsi="Tahoma" w:cs="HelveticaNeue-BoldCond"/>
                <w:b/>
                <w:sz w:val="16"/>
                <w:szCs w:val="16"/>
              </w:rP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7DA70167"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0AEDBA0B" w14:textId="77777777" w:rsidR="000451A7" w:rsidRPr="0090774A" w:rsidRDefault="000451A7" w:rsidP="006A6115">
            <w:pPr>
              <w:jc w:val="center"/>
            </w:pPr>
            <w:r w:rsidRPr="0090774A">
              <w:rPr>
                <w:rFonts w:ascii="Tahoma" w:hAnsi="Tahoma" w:cs="HelveticaNeue-BoldCond"/>
                <w:b/>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5D06E194"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6C08E3B3"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C142A50" w14:textId="77777777" w:rsidR="000451A7" w:rsidRPr="0090774A" w:rsidRDefault="000451A7" w:rsidP="006A6115">
            <w:pPr>
              <w:jc w:val="center"/>
            </w:pPr>
            <w:r w:rsidRPr="0090774A">
              <w:rPr>
                <w:rFonts w:ascii="Tahoma" w:hAnsi="Tahoma" w:cs="HelveticaNeue-BoldCond"/>
                <w:b/>
                <w:sz w:val="16"/>
                <w:szCs w:val="16"/>
              </w:rPr>
              <w:t>£000s</w:t>
            </w:r>
          </w:p>
        </w:tc>
      </w:tr>
      <w:tr w:rsidR="000451A7" w:rsidRPr="0090774A" w14:paraId="7B8738E6" w14:textId="77777777" w:rsidTr="00826DF3">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746C0EA5"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7ABA43"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F4892F4"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E3A62CD"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ED02E0"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4F943240"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358AA3B"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r>
      <w:tr w:rsidR="0061569F" w:rsidRPr="0090774A" w14:paraId="4D38CF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D9EDADA" w14:textId="1D37106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223E8416" w14:textId="295574A3" w:rsidR="004A5D30" w:rsidRPr="0061569F" w:rsidRDefault="00AF4954" w:rsidP="0061569F">
            <w:pPr>
              <w:jc w:val="right"/>
              <w:rPr>
                <w:rFonts w:ascii="Tahoma" w:hAnsi="Tahoma" w:cs="Tahoma"/>
                <w:color w:val="000000"/>
                <w:sz w:val="16"/>
                <w:szCs w:val="16"/>
                <w:lang w:eastAsia="en-GB"/>
              </w:rPr>
            </w:pPr>
            <w:r w:rsidRPr="00CE17FC">
              <w:rPr>
                <w:rFonts w:ascii="Tahoma" w:hAnsi="Tahoma" w:cs="Tahoma"/>
                <w:color w:val="000000"/>
                <w:sz w:val="16"/>
                <w:szCs w:val="16"/>
              </w:rPr>
              <w:t>(2,122)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35DFDE2" w14:textId="12C0D939"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E1A24A" w14:textId="1BFD4876"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61BCCE6" w14:textId="298F6E4E"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(118,531)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04920" w14:textId="2B1160C7"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524BF6" w14:textId="10ADA7E9"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(120,653)</w:t>
            </w:r>
          </w:p>
        </w:tc>
      </w:tr>
      <w:tr w:rsidR="0061569F" w:rsidRPr="0090774A" w14:paraId="24BB6485"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773642E" w14:textId="2A8FF512"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D6F1CE" w14:textId="73387323"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(31,131)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07556A" w14:textId="1571EED0"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(148)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64745C" w14:textId="04503AA4"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D0D7BE" w14:textId="65D909E6"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(15,646)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7F18A90" w14:textId="702ADB23"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85D776D" w14:textId="4108DA28"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(46,925)</w:t>
            </w:r>
          </w:p>
        </w:tc>
      </w:tr>
      <w:tr w:rsidR="0061569F" w:rsidRPr="0090774A" w14:paraId="24459499"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40C0693"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2174" w14:textId="78A9F58E"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(79,385)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EC10FC4" w14:textId="0FAC1CD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w:t>
            </w:r>
            <w:r w:rsidR="00AF4954" w:rsidRPr="00CE17FC">
              <w:rPr>
                <w:rFonts w:ascii="Tahoma" w:hAnsi="Tahoma" w:cs="Tahoma"/>
                <w:color w:val="000000"/>
                <w:sz w:val="16"/>
                <w:szCs w:val="16"/>
              </w:rPr>
              <w:t>1,033</w:t>
            </w:r>
            <w:r w:rsidRPr="00CE17FC">
              <w:rPr>
                <w:rFonts w:ascii="Tahoma" w:hAnsi="Tahoma" w:cs="Tahoma"/>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6CDFB" w14:textId="05D1CAFF"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1991915" w14:textId="3590216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(446)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964210F" w14:textId="598CF7AB"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54FB9D" w14:textId="5A894343"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(80,864)</w:t>
            </w:r>
          </w:p>
        </w:tc>
      </w:tr>
      <w:tr w:rsidR="0061569F" w:rsidRPr="0090774A" w14:paraId="12EBE492"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DE7" w14:textId="24F6D19F"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Place Health &amp; Adult social care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71EF2DD" w14:textId="40CCAD2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(18,863)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957C7C0" w14:textId="37EF875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96E4D2" w14:textId="3B42D834"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51E7D" w14:textId="0C6F728A"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(32,699)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4FF5EDA" w14:textId="023B3E06"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3E6A8F1" w14:textId="304D61C8"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(51,562)</w:t>
            </w:r>
          </w:p>
        </w:tc>
      </w:tr>
      <w:tr w:rsidR="0061569F" w:rsidRPr="0090774A" w14:paraId="1033A99A"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EAC5F4C" w14:textId="647AAF52"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5D0D188" w14:textId="3CC8DFE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(1,620)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03300A" w14:textId="5F9700F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6BD1C" w14:textId="0D7D6101"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AA1ADF7" w14:textId="5C501C7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(25,466)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79BD1EC" w14:textId="0D83855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D10181" w14:textId="54822D04"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(27,086)</w:t>
            </w:r>
          </w:p>
        </w:tc>
      </w:tr>
      <w:tr w:rsidR="0061569F" w:rsidRPr="0090774A" w14:paraId="474400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8FE369D"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B81EB52" w14:textId="789D525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(23,469)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2D6ACE" w14:textId="5B5957AA"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(538)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67154A" w14:textId="41E73C8E"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4A8710E" w14:textId="3E38435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(77,461)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060745" w14:textId="09EF1FC8"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B51AC19" w14:textId="49AAFB45"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(101,468)</w:t>
            </w:r>
          </w:p>
        </w:tc>
      </w:tr>
      <w:tr w:rsidR="0061569F" w:rsidRPr="0090774A" w14:paraId="476A2C84" w14:textId="77777777" w:rsidTr="00A70162">
        <w:trPr>
          <w:trHeight w:val="176"/>
          <w:jc w:val="center"/>
        </w:trPr>
        <w:tc>
          <w:tcPr>
            <w:tcW w:w="2694" w:type="dxa"/>
            <w:tcBorders>
              <w:top w:val="single" w:sz="4" w:space="0" w:color="D9D9D9"/>
              <w:left w:val="single" w:sz="4" w:space="0" w:color="auto"/>
              <w:bottom w:val="nil"/>
              <w:right w:val="single" w:sz="4" w:space="0" w:color="auto"/>
            </w:tcBorders>
            <w:shd w:val="clear" w:color="auto" w:fill="FFFFFF"/>
          </w:tcPr>
          <w:p w14:paraId="16CA171A"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230" w:type="dxa"/>
            <w:tcBorders>
              <w:top w:val="single" w:sz="4" w:space="0" w:color="D9D9D9"/>
              <w:left w:val="single" w:sz="4" w:space="0" w:color="auto"/>
              <w:bottom w:val="nil"/>
              <w:right w:val="single" w:sz="4" w:space="0" w:color="auto"/>
            </w:tcBorders>
            <w:shd w:val="clear" w:color="auto" w:fill="FFFFFF"/>
            <w:vAlign w:val="center"/>
          </w:tcPr>
          <w:p w14:paraId="61E50C59" w14:textId="3B023C30"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(4,593)</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2B178C3F" w14:textId="282E8610"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w:t>
            </w:r>
            <w:r w:rsidR="00AF4954" w:rsidRPr="00CE17FC">
              <w:rPr>
                <w:rFonts w:ascii="Tahoma" w:hAnsi="Tahoma" w:cs="Tahoma"/>
                <w:color w:val="000000"/>
                <w:sz w:val="16"/>
                <w:szCs w:val="16"/>
              </w:rPr>
              <w:t>4,629</w:t>
            </w:r>
            <w:r w:rsidRPr="00CE17FC">
              <w:rPr>
                <w:rFonts w:ascii="Tahoma" w:hAnsi="Tahoma" w:cs="Tahoma"/>
                <w:color w:val="000000"/>
                <w:sz w:val="16"/>
                <w:szCs w:val="16"/>
              </w:rPr>
              <w:t>)</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416C2587" w14:textId="1214962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(2,682)</w:t>
            </w:r>
          </w:p>
        </w:tc>
        <w:tc>
          <w:tcPr>
            <w:tcW w:w="1230" w:type="dxa"/>
            <w:tcBorders>
              <w:top w:val="single" w:sz="4" w:space="0" w:color="D9D9D9"/>
              <w:left w:val="single" w:sz="4" w:space="0" w:color="auto"/>
              <w:bottom w:val="nil"/>
              <w:right w:val="single" w:sz="4" w:space="0" w:color="auto"/>
            </w:tcBorders>
            <w:shd w:val="clear" w:color="auto" w:fill="FFFFFF"/>
            <w:vAlign w:val="center"/>
          </w:tcPr>
          <w:p w14:paraId="6CE8814F" w14:textId="5DB6C05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(16,143)</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2EB5A8AA" w14:textId="285DF113"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0A144A11" w14:textId="1C6336F4"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(28,047)</w:t>
            </w:r>
          </w:p>
        </w:tc>
      </w:tr>
      <w:tr w:rsidR="0061569F" w:rsidRPr="0090774A" w14:paraId="1CDBFF24" w14:textId="77777777" w:rsidTr="00A70162">
        <w:trPr>
          <w:trHeight w:val="176"/>
          <w:jc w:val="center"/>
        </w:trPr>
        <w:tc>
          <w:tcPr>
            <w:tcW w:w="2694" w:type="dxa"/>
            <w:tcBorders>
              <w:top w:val="nil"/>
              <w:left w:val="nil"/>
              <w:bottom w:val="nil"/>
              <w:right w:val="single" w:sz="8" w:space="0" w:color="BFBFBF"/>
            </w:tcBorders>
            <w:shd w:val="clear" w:color="auto" w:fill="FFFFFF"/>
          </w:tcPr>
          <w:p w14:paraId="4F3AA296" w14:textId="5FC969D9"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Exceptional Item – </w:t>
            </w:r>
            <w:r w:rsidR="00AF4954">
              <w:rPr>
                <w:rFonts w:ascii="Tahoma" w:hAnsi="Tahoma" w:cs="Segoe UI"/>
                <w:sz w:val="16"/>
                <w:szCs w:val="16"/>
              </w:rPr>
              <w:t>HSG</w:t>
            </w:r>
          </w:p>
        </w:tc>
        <w:tc>
          <w:tcPr>
            <w:tcW w:w="1230" w:type="dxa"/>
            <w:tcBorders>
              <w:top w:val="nil"/>
              <w:left w:val="single" w:sz="8" w:space="0" w:color="BFBFBF"/>
              <w:bottom w:val="nil"/>
              <w:right w:val="single" w:sz="8" w:space="0" w:color="BFBFBF"/>
            </w:tcBorders>
            <w:shd w:val="clear" w:color="auto" w:fill="FFFFFF"/>
            <w:vAlign w:val="center"/>
          </w:tcPr>
          <w:p w14:paraId="177C3E25" w14:textId="204AF9A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single" w:sz="8" w:space="0" w:color="BFBFBF"/>
            </w:tcBorders>
            <w:shd w:val="clear" w:color="auto" w:fill="FFFFFF"/>
            <w:vAlign w:val="center"/>
          </w:tcPr>
          <w:p w14:paraId="1468C944" w14:textId="6FDB20BF"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single" w:sz="8" w:space="0" w:color="BFBFBF"/>
            </w:tcBorders>
            <w:shd w:val="clear" w:color="auto" w:fill="FFFFFF"/>
            <w:vAlign w:val="center"/>
          </w:tcPr>
          <w:p w14:paraId="12FDF58C" w14:textId="1E496F7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nil"/>
              <w:left w:val="single" w:sz="8" w:space="0" w:color="BFBFBF"/>
              <w:bottom w:val="nil"/>
              <w:right w:val="single" w:sz="8" w:space="0" w:color="BFBFBF"/>
            </w:tcBorders>
            <w:shd w:val="clear" w:color="auto" w:fill="FFFFFF"/>
            <w:vAlign w:val="center"/>
          </w:tcPr>
          <w:p w14:paraId="33C1A60C" w14:textId="568D32E3"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(3,541)</w:t>
            </w:r>
          </w:p>
        </w:tc>
        <w:tc>
          <w:tcPr>
            <w:tcW w:w="1231" w:type="dxa"/>
            <w:tcBorders>
              <w:top w:val="nil"/>
              <w:left w:val="single" w:sz="8" w:space="0" w:color="BFBFBF"/>
              <w:bottom w:val="nil"/>
              <w:right w:val="single" w:sz="8" w:space="0" w:color="BFBFBF"/>
            </w:tcBorders>
            <w:shd w:val="clear" w:color="auto" w:fill="FFFFFF"/>
            <w:vAlign w:val="center"/>
          </w:tcPr>
          <w:p w14:paraId="270BD7F4" w14:textId="70DC60E1"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nil"/>
            </w:tcBorders>
            <w:shd w:val="clear" w:color="auto" w:fill="FFFFFF"/>
            <w:vAlign w:val="center"/>
          </w:tcPr>
          <w:p w14:paraId="0C686AF5" w14:textId="582FB8C3"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(3,541)</w:t>
            </w:r>
          </w:p>
        </w:tc>
      </w:tr>
      <w:tr w:rsidR="0061569F" w:rsidRPr="0090774A" w14:paraId="78A480AD" w14:textId="77777777" w:rsidTr="00A70162">
        <w:trPr>
          <w:trHeight w:val="176"/>
          <w:jc w:val="center"/>
        </w:trPr>
        <w:tc>
          <w:tcPr>
            <w:tcW w:w="2694" w:type="dxa"/>
            <w:tcBorders>
              <w:top w:val="nil"/>
              <w:left w:val="single" w:sz="4" w:space="0" w:color="auto"/>
              <w:bottom w:val="single" w:sz="4" w:space="0" w:color="auto"/>
              <w:right w:val="single" w:sz="8" w:space="0" w:color="BFBFBF"/>
            </w:tcBorders>
            <w:shd w:val="clear" w:color="auto" w:fill="FFFFFF"/>
          </w:tcPr>
          <w:p w14:paraId="3ED7BC27"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Non Directorate</w:t>
            </w:r>
          </w:p>
        </w:tc>
        <w:tc>
          <w:tcPr>
            <w:tcW w:w="1230" w:type="dxa"/>
            <w:tcBorders>
              <w:top w:val="nil"/>
              <w:left w:val="single" w:sz="8" w:space="0" w:color="BFBFBF"/>
              <w:bottom w:val="single" w:sz="4" w:space="0" w:color="auto"/>
              <w:right w:val="single" w:sz="8" w:space="0" w:color="BFBFBF"/>
            </w:tcBorders>
            <w:shd w:val="clear" w:color="auto" w:fill="FFFFFF"/>
            <w:vAlign w:val="center"/>
          </w:tcPr>
          <w:p w14:paraId="755A0738" w14:textId="1EDDC3C8"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19D3F47E" w14:textId="3CAC8AC6"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73575711" w14:textId="5DB751F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(141,954)</w:t>
            </w:r>
          </w:p>
        </w:tc>
        <w:tc>
          <w:tcPr>
            <w:tcW w:w="1230" w:type="dxa"/>
            <w:tcBorders>
              <w:top w:val="nil"/>
              <w:left w:val="single" w:sz="8" w:space="0" w:color="BFBFBF"/>
              <w:bottom w:val="single" w:sz="4" w:space="0" w:color="auto"/>
              <w:right w:val="single" w:sz="8" w:space="0" w:color="BFBFBF"/>
            </w:tcBorders>
            <w:shd w:val="clear" w:color="auto" w:fill="FFFFFF"/>
            <w:vAlign w:val="center"/>
          </w:tcPr>
          <w:p w14:paraId="78B42A72" w14:textId="5A5A4BB4"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(132,695)</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32CD609C" w14:textId="7533C449"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(8,001)</w:t>
            </w:r>
          </w:p>
        </w:tc>
        <w:tc>
          <w:tcPr>
            <w:tcW w:w="1231" w:type="dxa"/>
            <w:tcBorders>
              <w:top w:val="nil"/>
              <w:left w:val="single" w:sz="8" w:space="0" w:color="BFBFBF"/>
              <w:bottom w:val="single" w:sz="4" w:space="0" w:color="auto"/>
              <w:right w:val="single" w:sz="4" w:space="0" w:color="auto"/>
            </w:tcBorders>
            <w:shd w:val="clear" w:color="auto" w:fill="FFFFFF"/>
            <w:vAlign w:val="center"/>
          </w:tcPr>
          <w:p w14:paraId="0C000AA1" w14:textId="78A36E90"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 xml:space="preserve"> (</w:t>
            </w:r>
            <w:r>
              <w:rPr>
                <w:rFonts w:ascii="Tahoma" w:hAnsi="Tahoma" w:cs="Tahoma"/>
                <w:b/>
                <w:bCs/>
                <w:color w:val="000000"/>
                <w:sz w:val="16"/>
                <w:szCs w:val="16"/>
              </w:rPr>
              <w:t>282,650</w:t>
            </w:r>
            <w:r w:rsidRPr="00CE17FC">
              <w:rPr>
                <w:rFonts w:ascii="Tahoma" w:hAnsi="Tahoma" w:cs="Tahoma"/>
                <w:b/>
                <w:bCs/>
                <w:color w:val="000000"/>
                <w:sz w:val="16"/>
                <w:szCs w:val="16"/>
              </w:rPr>
              <w:t>)</w:t>
            </w:r>
          </w:p>
        </w:tc>
      </w:tr>
      <w:tr w:rsidR="0061569F" w:rsidRPr="0090774A" w14:paraId="13D97A03" w14:textId="77777777" w:rsidTr="00826DF3">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59E963E8" w14:textId="77777777" w:rsidR="0061569F" w:rsidRPr="0090774A" w:rsidRDefault="0061569F" w:rsidP="0061569F">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69AAAD3F" w14:textId="25C1B196"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(161,183)</w:t>
            </w:r>
            <w:r w:rsidRPr="00CE17FC">
              <w:rPr>
                <w:rFonts w:ascii="Tahoma" w:hAnsi="Tahoma" w:cs="Tahoma"/>
                <w:color w:val="000000"/>
                <w:sz w:val="16"/>
                <w:szCs w:val="16"/>
              </w:rPr>
              <w:t xml:space="preserve"> </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53C52E4A" w14:textId="0296B64C"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(6,348)</w:t>
            </w:r>
            <w:r w:rsidRPr="00CE17FC">
              <w:rPr>
                <w:rFonts w:ascii="Tahoma" w:hAnsi="Tahoma" w:cs="Tahoma"/>
                <w:color w:val="000000"/>
                <w:sz w:val="16"/>
                <w:szCs w:val="16"/>
              </w:rPr>
              <w:t xml:space="preserve"> </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E8DB602" w14:textId="33C776B4"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(144,636)</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2D8C3E7F" w14:textId="4E70D962"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(422,628)</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78466AD2" w14:textId="13C004D9" w:rsidR="0061569F" w:rsidRPr="0061569F" w:rsidRDefault="0061569F" w:rsidP="0061569F">
            <w:pPr>
              <w:jc w:val="right"/>
              <w:rPr>
                <w:rFonts w:ascii="Tahoma" w:hAnsi="Tahoma" w:cs="Tahoma"/>
                <w:b/>
                <w:color w:val="000000"/>
                <w:sz w:val="16"/>
                <w:szCs w:val="16"/>
              </w:rPr>
            </w:pPr>
            <w:r w:rsidRPr="00CE17FC">
              <w:rPr>
                <w:rFonts w:ascii="Tahoma" w:hAnsi="Tahoma" w:cs="Tahoma"/>
                <w:color w:val="000000"/>
                <w:sz w:val="16"/>
                <w:szCs w:val="16"/>
              </w:rPr>
              <w:t>(8,001)</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07CEE94" w14:textId="1E8CED42" w:rsidR="0061569F" w:rsidRPr="0061569F" w:rsidRDefault="00AF4954" w:rsidP="0061569F">
            <w:pPr>
              <w:jc w:val="right"/>
              <w:rPr>
                <w:rFonts w:ascii="Tahoma" w:hAnsi="Tahoma" w:cs="Tahoma"/>
                <w:b/>
                <w:color w:val="000000"/>
                <w:sz w:val="16"/>
                <w:szCs w:val="16"/>
              </w:rPr>
            </w:pPr>
            <w:r>
              <w:rPr>
                <w:rFonts w:ascii="Tahoma" w:hAnsi="Tahoma" w:cs="Tahoma"/>
                <w:b/>
                <w:bCs/>
                <w:color w:val="000000"/>
                <w:sz w:val="16"/>
                <w:szCs w:val="16"/>
              </w:rPr>
              <w:t>(742,796)</w:t>
            </w:r>
          </w:p>
        </w:tc>
      </w:tr>
    </w:tbl>
    <w:p w14:paraId="192A7B31" w14:textId="27602540" w:rsidR="000451A7" w:rsidRPr="0090774A" w:rsidRDefault="000451A7" w:rsidP="006A6115">
      <w:pPr>
        <w:rPr>
          <w:rFonts w:ascii="Tahoma" w:hAnsi="Tahoma"/>
          <w:b/>
          <w:sz w:val="18"/>
          <w:szCs w:val="18"/>
          <w:u w:val="single"/>
        </w:rPr>
      </w:pPr>
    </w:p>
    <w:tbl>
      <w:tblPr>
        <w:tblW w:w="11052"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133"/>
        <w:gridCol w:w="1121"/>
        <w:gridCol w:w="1119"/>
        <w:gridCol w:w="992"/>
        <w:gridCol w:w="992"/>
        <w:gridCol w:w="992"/>
        <w:gridCol w:w="1022"/>
        <w:gridCol w:w="987"/>
      </w:tblGrid>
      <w:tr w:rsidR="00630D44" w:rsidRPr="0090774A" w14:paraId="08C97DFB" w14:textId="77777777" w:rsidTr="00EA57FE">
        <w:trPr>
          <w:cantSplit/>
          <w:trHeight w:val="176"/>
          <w:jc w:val="center"/>
        </w:trPr>
        <w:tc>
          <w:tcPr>
            <w:tcW w:w="2694" w:type="dxa"/>
            <w:tcBorders>
              <w:top w:val="single" w:sz="4" w:space="0" w:color="auto"/>
              <w:left w:val="single" w:sz="4" w:space="0" w:color="auto"/>
              <w:right w:val="single" w:sz="4" w:space="0" w:color="auto"/>
            </w:tcBorders>
            <w:shd w:val="clear" w:color="auto" w:fill="auto"/>
            <w:vAlign w:val="center"/>
          </w:tcPr>
          <w:p w14:paraId="2336F683" w14:textId="19FC6049" w:rsidR="00630D44" w:rsidRPr="0090774A" w:rsidRDefault="00630D44">
            <w:pPr>
              <w:pStyle w:val="ExampleText"/>
              <w:spacing w:before="0" w:line="240" w:lineRule="auto"/>
              <w:ind w:left="0"/>
              <w:jc w:val="center"/>
              <w:rPr>
                <w:rFonts w:ascii="Tahoma" w:hAnsi="Tahoma" w:cs="DIN-Regular"/>
                <w:b/>
                <w:sz w:val="16"/>
                <w:szCs w:val="16"/>
                <w:u w:val="single"/>
              </w:rPr>
            </w:pPr>
          </w:p>
        </w:tc>
        <w:tc>
          <w:tcPr>
            <w:tcW w:w="835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E9BC461" w14:textId="77777777" w:rsidR="00630D44" w:rsidRPr="0090774A" w:rsidRDefault="00630D44" w:rsidP="00630D44">
            <w:pPr>
              <w:jc w:val="center"/>
              <w:rPr>
                <w:rFonts w:ascii="Tahoma" w:hAnsi="Tahoma" w:cs="Segoe UI"/>
                <w:b/>
                <w:sz w:val="16"/>
                <w:szCs w:val="16"/>
              </w:rPr>
            </w:pPr>
            <w:r w:rsidRPr="0090774A">
              <w:rPr>
                <w:rFonts w:ascii="Tahoma" w:hAnsi="Tahoma" w:cs="Segoe UI"/>
                <w:b/>
                <w:sz w:val="16"/>
                <w:szCs w:val="16"/>
              </w:rPr>
              <w:t>2022/23</w:t>
            </w:r>
          </w:p>
        </w:tc>
      </w:tr>
      <w:tr w:rsidR="00630D44" w:rsidRPr="00BF031C" w14:paraId="0568C4FC" w14:textId="77777777" w:rsidTr="00EA57FE">
        <w:trPr>
          <w:cantSplit/>
          <w:trHeight w:val="1441"/>
          <w:jc w:val="center"/>
        </w:trPr>
        <w:tc>
          <w:tcPr>
            <w:tcW w:w="2694" w:type="dxa"/>
            <w:tcBorders>
              <w:left w:val="single" w:sz="4" w:space="0" w:color="auto"/>
              <w:bottom w:val="single" w:sz="4" w:space="0" w:color="auto"/>
              <w:right w:val="single" w:sz="4" w:space="0" w:color="auto"/>
            </w:tcBorders>
            <w:shd w:val="clear" w:color="auto" w:fill="auto"/>
            <w:vAlign w:val="center"/>
          </w:tcPr>
          <w:p w14:paraId="5F1CB92B" w14:textId="77777777" w:rsidR="00630D44" w:rsidRDefault="00B52BF4" w:rsidP="00B52BF4">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TOTAL EXPENDITURE</w:t>
            </w:r>
          </w:p>
          <w:p w14:paraId="34F2B743" w14:textId="51B443B4" w:rsidR="00630D44" w:rsidRPr="00B52BF4" w:rsidRDefault="00EA57FE">
            <w:pPr>
              <w:pStyle w:val="ExampleText"/>
              <w:spacing w:before="0" w:line="240" w:lineRule="auto"/>
              <w:ind w:left="0"/>
              <w:jc w:val="center"/>
              <w:rPr>
                <w:rFonts w:ascii="Tahoma" w:hAnsi="Tahoma" w:cs="DIN-Regular"/>
                <w:b/>
                <w:sz w:val="16"/>
                <w:szCs w:val="16"/>
                <w:u w:val="single"/>
              </w:rPr>
            </w:pPr>
            <w:r>
              <w:rPr>
                <w:rFonts w:ascii="Tahoma" w:hAnsi="Tahoma" w:cs="DIN-Regular"/>
                <w:b/>
                <w:sz w:val="16"/>
                <w:szCs w:val="16"/>
                <w:u w:val="single"/>
              </w:rPr>
              <w:t>(Prior Year Comparator)</w:t>
            </w:r>
          </w:p>
        </w:tc>
        <w:tc>
          <w:tcPr>
            <w:tcW w:w="11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E6D5E34" w14:textId="77777777" w:rsidR="00630D44" w:rsidRPr="00B52BF4" w:rsidRDefault="00630D44">
            <w:pPr>
              <w:ind w:left="113" w:right="113"/>
              <w:jc w:val="center"/>
              <w:rPr>
                <w:rFonts w:ascii="Tahoma" w:hAnsi="Tahoma" w:cs="DIN-Regular"/>
                <w:b/>
                <w:color w:val="000000"/>
                <w:sz w:val="16"/>
                <w:szCs w:val="16"/>
                <w:u w:val="single"/>
                <w:lang w:eastAsia="en-GB"/>
              </w:rPr>
            </w:pPr>
            <w:r w:rsidRPr="00B52BF4">
              <w:rPr>
                <w:rFonts w:ascii="Tahoma" w:hAnsi="Tahoma" w:cs="DIN-Regular"/>
                <w:b/>
                <w:color w:val="000000"/>
                <w:sz w:val="16"/>
                <w:szCs w:val="16"/>
                <w:u w:val="single"/>
                <w:lang w:eastAsia="en-GB"/>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4C3DB11"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8B7DD6B"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Depreciation, Amortisation Impairment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0B5F4DE"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F7F9575" w14:textId="77777777" w:rsidR="00630D44" w:rsidRPr="0090774A" w:rsidRDefault="00630D44">
            <w:pPr>
              <w:ind w:left="113" w:right="113"/>
              <w:jc w:val="center"/>
              <w:rPr>
                <w:rFonts w:ascii="Tahoma" w:hAnsi="Tahoma" w:cs="HelveticaNeue-BoldCond"/>
                <w:sz w:val="16"/>
                <w:szCs w:val="16"/>
              </w:rPr>
            </w:pPr>
            <w:r w:rsidRPr="0090774A">
              <w:rPr>
                <w:rFonts w:ascii="Tahoma" w:hAnsi="Tahoma" w:cs="HelveticaNeue-BoldCond"/>
                <w:sz w:val="16"/>
                <w:szCs w:val="16"/>
              </w:rPr>
              <w:t>Precepts &amp; Levies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9574CE"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Payments to Housing Capital Receipts Pool</w:t>
            </w:r>
          </w:p>
        </w:tc>
        <w:tc>
          <w:tcPr>
            <w:tcW w:w="102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CAEF1BB" w14:textId="77777777" w:rsidR="00630D44" w:rsidRPr="0090774A" w:rsidRDefault="00630D44">
            <w:pPr>
              <w:ind w:left="113" w:right="113"/>
              <w:jc w:val="center"/>
              <w:rPr>
                <w:rFonts w:ascii="Tahoma" w:hAnsi="Tahoma" w:cs="HelveticaNeue-BoldCond"/>
                <w:sz w:val="16"/>
                <w:szCs w:val="16"/>
              </w:rPr>
            </w:pPr>
            <w:r w:rsidRPr="0090774A">
              <w:rPr>
                <w:rFonts w:ascii="Tahoma" w:hAnsi="Tahoma" w:cs="HelveticaNeue-BoldCond"/>
                <w:sz w:val="16"/>
                <w:szCs w:val="16"/>
              </w:rPr>
              <w:t>Write Out NBV Relating to the Disposal of Assets</w:t>
            </w:r>
          </w:p>
        </w:tc>
        <w:tc>
          <w:tcPr>
            <w:tcW w:w="98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7C662D"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630D44" w:rsidRPr="00BF031C" w14:paraId="0C3CECE5" w14:textId="77777777" w:rsidTr="00EA57FE">
        <w:trPr>
          <w:trHeight w:val="176"/>
          <w:jc w:val="center"/>
        </w:trPr>
        <w:tc>
          <w:tcPr>
            <w:tcW w:w="2694" w:type="dxa"/>
            <w:tcBorders>
              <w:left w:val="single" w:sz="4" w:space="0" w:color="auto"/>
              <w:bottom w:val="single" w:sz="4" w:space="0" w:color="auto"/>
              <w:right w:val="single" w:sz="4" w:space="0" w:color="auto"/>
            </w:tcBorders>
            <w:shd w:val="clear" w:color="auto" w:fill="auto"/>
          </w:tcPr>
          <w:p w14:paraId="1F59BC1C" w14:textId="77777777" w:rsidR="00630D44" w:rsidRPr="0090774A" w:rsidRDefault="00630D44">
            <w:pPr>
              <w:pStyle w:val="ExampleText"/>
              <w:spacing w:before="0" w:line="240" w:lineRule="auto"/>
              <w:ind w:left="0"/>
              <w:jc w:val="center"/>
              <w:rPr>
                <w:rFonts w:ascii="Tahoma" w:hAnsi="Tahoma" w:cs="Segoe UI"/>
                <w:b/>
                <w:sz w:val="16"/>
                <w:szCs w:val="16"/>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5092395D" w14:textId="77777777" w:rsidR="00630D44" w:rsidRPr="0090774A" w:rsidRDefault="00630D44">
            <w:pPr>
              <w:jc w:val="center"/>
              <w:rPr>
                <w:rFonts w:ascii="Tahoma" w:hAnsi="Tahoma" w:cs="HelveticaNeue-BoldCond"/>
                <w:b/>
                <w:sz w:val="16"/>
                <w:szCs w:val="16"/>
              </w:rPr>
            </w:pPr>
            <w:r w:rsidRPr="0090774A">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14AF91A9" w14:textId="77777777" w:rsidR="00630D44" w:rsidRPr="0090774A" w:rsidRDefault="00630D44">
            <w:pPr>
              <w:jc w:val="center"/>
            </w:pPr>
            <w:r w:rsidRPr="0090774A">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2E73B0F3"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75828BB"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C1F4839"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22BF0C" w14:textId="77777777" w:rsidR="00630D44" w:rsidRPr="0090774A" w:rsidRDefault="00630D44">
            <w:pPr>
              <w:jc w:val="center"/>
            </w:pPr>
            <w:r w:rsidRPr="0090774A">
              <w:rPr>
                <w:rFonts w:ascii="Tahoma" w:hAnsi="Tahoma" w:cs="HelveticaNeue-BoldCond"/>
                <w:b/>
                <w:sz w:val="16"/>
                <w:szCs w:val="16"/>
              </w:rPr>
              <w:t>£000s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B081170" w14:textId="77777777" w:rsidR="00630D44" w:rsidRPr="0090774A" w:rsidRDefault="00630D44">
            <w:pPr>
              <w:jc w:val="center"/>
            </w:pPr>
            <w:r w:rsidRPr="0090774A">
              <w:rPr>
                <w:rFonts w:ascii="Tahoma" w:hAnsi="Tahoma" w:cs="HelveticaNeue-BoldCond"/>
                <w:b/>
                <w:sz w:val="16"/>
                <w:szCs w:val="16"/>
              </w:rPr>
              <w:t>£000s</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2F91ECFA" w14:textId="77777777" w:rsidR="00630D44" w:rsidRPr="0090774A" w:rsidRDefault="00630D44">
            <w:pPr>
              <w:jc w:val="center"/>
            </w:pPr>
            <w:r w:rsidRPr="0090774A">
              <w:rPr>
                <w:rFonts w:ascii="Tahoma" w:hAnsi="Tahoma" w:cs="HelveticaNeue-BoldCond"/>
                <w:b/>
                <w:sz w:val="16"/>
                <w:szCs w:val="16"/>
              </w:rPr>
              <w:t>£000s</w:t>
            </w:r>
          </w:p>
        </w:tc>
      </w:tr>
      <w:tr w:rsidR="00630D44" w:rsidRPr="00BF031C" w14:paraId="48402B49" w14:textId="77777777" w:rsidTr="00EA57FE">
        <w:trPr>
          <w:trHeight w:val="70"/>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1858B7E7" w14:textId="77777777" w:rsidR="00630D44" w:rsidRPr="0090774A" w:rsidRDefault="00630D44">
            <w:pPr>
              <w:pStyle w:val="ExampleText"/>
              <w:spacing w:before="0" w:line="240" w:lineRule="auto"/>
              <w:ind w:left="0"/>
              <w:jc w:val="center"/>
              <w:rPr>
                <w:rFonts w:ascii="Tahoma" w:hAnsi="Tahoma" w:cs="Segoe UI"/>
                <w:b/>
                <w:sz w:val="16"/>
                <w:szCs w:val="16"/>
              </w:rPr>
            </w:pPr>
          </w:p>
        </w:tc>
        <w:tc>
          <w:tcPr>
            <w:tcW w:w="1133" w:type="dxa"/>
            <w:tcBorders>
              <w:top w:val="single" w:sz="4" w:space="0" w:color="auto"/>
              <w:left w:val="single" w:sz="4" w:space="0" w:color="auto"/>
              <w:bottom w:val="single" w:sz="4" w:space="0" w:color="D9D9D9"/>
              <w:right w:val="single" w:sz="4" w:space="0" w:color="auto"/>
            </w:tcBorders>
            <w:shd w:val="clear" w:color="auto" w:fill="FFFFFF"/>
          </w:tcPr>
          <w:p w14:paraId="1E93E0ED"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2A28ACEE"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57EEF3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21ABF922"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5D815368"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4569B69D"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022" w:type="dxa"/>
            <w:tcBorders>
              <w:top w:val="single" w:sz="4" w:space="0" w:color="auto"/>
              <w:left w:val="single" w:sz="4" w:space="0" w:color="auto"/>
              <w:bottom w:val="single" w:sz="4" w:space="0" w:color="D9D9D9"/>
              <w:right w:val="single" w:sz="4" w:space="0" w:color="auto"/>
            </w:tcBorders>
            <w:shd w:val="clear" w:color="auto" w:fill="FFFFFF"/>
          </w:tcPr>
          <w:p w14:paraId="038F8C3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87" w:type="dxa"/>
            <w:tcBorders>
              <w:top w:val="single" w:sz="4" w:space="0" w:color="auto"/>
              <w:left w:val="single" w:sz="4" w:space="0" w:color="auto"/>
              <w:bottom w:val="single" w:sz="4" w:space="0" w:color="D9D9D9"/>
              <w:right w:val="single" w:sz="4" w:space="0" w:color="auto"/>
            </w:tcBorders>
            <w:shd w:val="clear" w:color="auto" w:fill="FFFFFF"/>
          </w:tcPr>
          <w:p w14:paraId="3502D20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r>
      <w:tr w:rsidR="00630D44" w:rsidRPr="00BF031C" w14:paraId="08B8B1B1"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0C97A11"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2C5CC341" w14:textId="77777777" w:rsidR="00630D44" w:rsidRPr="0090774A" w:rsidRDefault="00630D44">
            <w:pPr>
              <w:jc w:val="right"/>
              <w:rPr>
                <w:rFonts w:ascii="Tahoma" w:hAnsi="Tahoma" w:cs="Tahoma"/>
                <w:color w:val="000000"/>
                <w:sz w:val="16"/>
                <w:szCs w:val="16"/>
                <w:lang w:eastAsia="en-GB"/>
              </w:rPr>
            </w:pPr>
            <w:r w:rsidRPr="0090774A">
              <w:rPr>
                <w:rFonts w:ascii="Tahoma" w:hAnsi="Tahoma" w:cs="Tahoma"/>
                <w:color w:val="000000"/>
                <w:sz w:val="16"/>
                <w:szCs w:val="16"/>
              </w:rPr>
              <w:t xml:space="preserve">87,370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DBB6FB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85,554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ABA079E"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5,686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DC2F22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AD1372E"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73EDEB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1F2E7D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1EB45F4C"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178,610 </w:t>
            </w:r>
          </w:p>
        </w:tc>
      </w:tr>
      <w:tr w:rsidR="00630D44" w:rsidRPr="00BF031C" w14:paraId="1DE1A48A"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308586ED"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0D9611B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46,468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51321DE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86,263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AB1F5E5" w14:textId="77777777" w:rsidR="00630D44" w:rsidRPr="0090774A" w:rsidRDefault="00630D44">
            <w:pPr>
              <w:jc w:val="right"/>
              <w:rPr>
                <w:rFonts w:ascii="Tahoma" w:hAnsi="Tahoma" w:cs="Tahoma"/>
                <w:color w:val="000000"/>
                <w:sz w:val="16"/>
                <w:szCs w:val="16"/>
              </w:rPr>
            </w:pPr>
            <w:r w:rsidRPr="000B3686">
              <w:rPr>
                <w:rFonts w:ascii="Tahoma" w:hAnsi="Tahoma" w:cs="Tahoma"/>
                <w:color w:val="000000"/>
                <w:sz w:val="16"/>
                <w:szCs w:val="16"/>
              </w:rPr>
              <w:t xml:space="preserve">53,766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83316E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02650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B61F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621AFE9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0A53B53"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186,497 </w:t>
            </w:r>
          </w:p>
        </w:tc>
      </w:tr>
      <w:tr w:rsidR="00630D44" w:rsidRPr="00BF031C" w14:paraId="7BDF5A56"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471FD40"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540D662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345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114C135"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42,467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444DC55" w14:textId="77777777" w:rsidR="00630D44" w:rsidRPr="0090774A" w:rsidRDefault="00630D44">
            <w:pPr>
              <w:jc w:val="right"/>
              <w:rPr>
                <w:rFonts w:ascii="Tahoma" w:hAnsi="Tahoma" w:cs="Tahoma"/>
                <w:color w:val="000000"/>
                <w:sz w:val="16"/>
                <w:szCs w:val="16"/>
              </w:rPr>
            </w:pPr>
            <w:r w:rsidRPr="000B3686">
              <w:rPr>
                <w:rFonts w:ascii="Tahoma" w:hAnsi="Tahoma" w:cs="Tahoma"/>
                <w:color w:val="000000"/>
                <w:sz w:val="16"/>
                <w:szCs w:val="16"/>
              </w:rPr>
              <w:t xml:space="preserve">40,728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0C566B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10,000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018EE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6D3543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4535D5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D316AE9"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93,540 </w:t>
            </w:r>
          </w:p>
        </w:tc>
      </w:tr>
      <w:tr w:rsidR="00630D44" w:rsidRPr="00BF031C" w14:paraId="38254D68"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2999273" w14:textId="55A99AEB"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Place Health &amp; Adult </w:t>
            </w:r>
            <w:r w:rsidR="00D07917" w:rsidRPr="0090774A">
              <w:rPr>
                <w:rFonts w:ascii="Tahoma" w:hAnsi="Tahoma" w:cs="Segoe UI"/>
                <w:sz w:val="16"/>
                <w:szCs w:val="16"/>
              </w:rPr>
              <w:t>social</w:t>
            </w:r>
            <w:r w:rsidRPr="0090774A">
              <w:rPr>
                <w:rFonts w:ascii="Tahoma" w:hAnsi="Tahoma" w:cs="Segoe UI"/>
                <w:sz w:val="16"/>
                <w:szCs w:val="16"/>
              </w:rPr>
              <w:t xml:space="preserve"> care</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18940D5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15,323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061A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77,082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F3E189C"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5,262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42D83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6D81A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313F56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2FBA556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1A6BE462"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97,667 </w:t>
            </w:r>
          </w:p>
        </w:tc>
      </w:tr>
      <w:tr w:rsidR="00630D44" w:rsidRPr="00BF031C" w14:paraId="5C20CA12"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A176567"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3E99D2F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19,527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404B6B"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16,854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A05FC"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734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6E484A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7C1573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F3C293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205A7A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7DFC8900"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37,117 </w:t>
            </w:r>
          </w:p>
        </w:tc>
      </w:tr>
      <w:tr w:rsidR="00630D44" w:rsidRPr="00BF031C" w14:paraId="71F37357"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0F50527"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3A99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31,730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1E12F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72,668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C9A8E1"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3,478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4609DD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994110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F18A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B41C57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1374E"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107,875 </w:t>
            </w:r>
          </w:p>
        </w:tc>
      </w:tr>
      <w:tr w:rsidR="00630D44" w:rsidRPr="00BF031C" w14:paraId="0CE9E1D6"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39CBFCD"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4F76E43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5,696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F1E6D3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8,971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6D50E99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41F17EE"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32,595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7E5F4E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BF0396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29D6D9D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326FFA80"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47,261 </w:t>
            </w:r>
          </w:p>
        </w:tc>
      </w:tr>
      <w:tr w:rsidR="00630D44" w:rsidRPr="00BF031C" w14:paraId="54C6EF42" w14:textId="77777777" w:rsidTr="00EA57FE">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03898059"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HSG</w:t>
            </w:r>
          </w:p>
        </w:tc>
        <w:tc>
          <w:tcPr>
            <w:tcW w:w="1133" w:type="dxa"/>
            <w:tcBorders>
              <w:top w:val="single" w:sz="4" w:space="0" w:color="D9D9D9"/>
              <w:left w:val="single" w:sz="4" w:space="0" w:color="auto"/>
              <w:bottom w:val="single" w:sz="4" w:space="0" w:color="auto"/>
              <w:right w:val="single" w:sz="4" w:space="0" w:color="auto"/>
            </w:tcBorders>
            <w:shd w:val="clear" w:color="auto" w:fill="FFFFFF"/>
            <w:vAlign w:val="center"/>
          </w:tcPr>
          <w:p w14:paraId="4D0D9340"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1CD6CB9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4,395 </w:t>
            </w:r>
          </w:p>
        </w:tc>
        <w:tc>
          <w:tcPr>
            <w:tcW w:w="1119" w:type="dxa"/>
            <w:tcBorders>
              <w:top w:val="single" w:sz="4" w:space="0" w:color="D9D9D9"/>
              <w:left w:val="single" w:sz="4" w:space="0" w:color="auto"/>
              <w:bottom w:val="single" w:sz="4" w:space="0" w:color="auto"/>
              <w:right w:val="single" w:sz="4" w:space="0" w:color="auto"/>
            </w:tcBorders>
            <w:shd w:val="clear" w:color="auto" w:fill="FFFFFF"/>
            <w:vAlign w:val="center"/>
          </w:tcPr>
          <w:p w14:paraId="774CB19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54471E3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475E1A5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00253B9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auto"/>
              <w:right w:val="single" w:sz="4" w:space="0" w:color="auto"/>
            </w:tcBorders>
            <w:shd w:val="clear" w:color="auto" w:fill="FFFFFF"/>
            <w:vAlign w:val="center"/>
          </w:tcPr>
          <w:p w14:paraId="2F6C14B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auto"/>
              <w:right w:val="single" w:sz="4" w:space="0" w:color="auto"/>
            </w:tcBorders>
            <w:shd w:val="clear" w:color="auto" w:fill="FFFFFF"/>
            <w:vAlign w:val="center"/>
          </w:tcPr>
          <w:p w14:paraId="6063191A"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4,395 </w:t>
            </w:r>
          </w:p>
        </w:tc>
      </w:tr>
      <w:tr w:rsidR="00630D44" w:rsidRPr="00BF031C" w14:paraId="09E71F52" w14:textId="77777777" w:rsidTr="0014209A">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6ED597A2"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Non Directorate</w:t>
            </w:r>
          </w:p>
        </w:tc>
        <w:tc>
          <w:tcPr>
            <w:tcW w:w="1133" w:type="dxa"/>
            <w:tcBorders>
              <w:top w:val="nil"/>
              <w:left w:val="single" w:sz="4" w:space="0" w:color="auto"/>
              <w:bottom w:val="single" w:sz="4" w:space="0" w:color="auto"/>
              <w:right w:val="single" w:sz="4" w:space="0" w:color="auto"/>
            </w:tcBorders>
            <w:shd w:val="clear" w:color="auto" w:fill="FFFFFF"/>
            <w:vAlign w:val="center"/>
          </w:tcPr>
          <w:p w14:paraId="132707D5"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5B64321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DE2BA0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6E0698CB"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9,099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0E209B2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479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13EE223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nil"/>
              <w:left w:val="single" w:sz="4" w:space="0" w:color="auto"/>
              <w:bottom w:val="single" w:sz="4" w:space="0" w:color="auto"/>
              <w:right w:val="single" w:sz="4" w:space="0" w:color="auto"/>
            </w:tcBorders>
            <w:shd w:val="clear" w:color="auto" w:fill="FFFFFF"/>
            <w:vAlign w:val="center"/>
          </w:tcPr>
          <w:p w14:paraId="31A4083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7,272 </w:t>
            </w:r>
          </w:p>
        </w:tc>
        <w:tc>
          <w:tcPr>
            <w:tcW w:w="987" w:type="dxa"/>
            <w:tcBorders>
              <w:top w:val="nil"/>
              <w:left w:val="single" w:sz="4" w:space="0" w:color="auto"/>
              <w:bottom w:val="single" w:sz="4" w:space="0" w:color="auto"/>
              <w:right w:val="single" w:sz="4" w:space="0" w:color="auto"/>
            </w:tcBorders>
            <w:shd w:val="clear" w:color="auto" w:fill="FFFFFF"/>
            <w:vAlign w:val="center"/>
          </w:tcPr>
          <w:p w14:paraId="7CDB7367"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16,850 </w:t>
            </w:r>
          </w:p>
        </w:tc>
      </w:tr>
      <w:tr w:rsidR="00630D44" w:rsidRPr="00BF031C" w14:paraId="2AB86B0E" w14:textId="77777777" w:rsidTr="0014209A">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14CC0730" w14:textId="77777777" w:rsidR="0014209A" w:rsidRDefault="0014209A" w:rsidP="009F4F46">
            <w:pPr>
              <w:pStyle w:val="ExampleText"/>
              <w:spacing w:before="0" w:line="240" w:lineRule="auto"/>
              <w:ind w:left="0"/>
              <w:rPr>
                <w:rFonts w:ascii="Tahoma" w:hAnsi="Tahoma" w:cs="HelveticaNeue-BoldCond"/>
                <w:b/>
                <w:color w:val="auto"/>
                <w:sz w:val="16"/>
                <w:szCs w:val="16"/>
              </w:rPr>
            </w:pPr>
          </w:p>
          <w:p w14:paraId="02A94BA8" w14:textId="77777777" w:rsidR="00630D44" w:rsidRPr="0090774A" w:rsidRDefault="00630D44">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133" w:type="dxa"/>
            <w:tcBorders>
              <w:top w:val="single" w:sz="4" w:space="0" w:color="auto"/>
              <w:left w:val="single" w:sz="4" w:space="0" w:color="auto"/>
              <w:bottom w:val="single" w:sz="4" w:space="0" w:color="auto"/>
              <w:right w:val="single" w:sz="4" w:space="0" w:color="auto"/>
            </w:tcBorders>
            <w:shd w:val="clear" w:color="auto" w:fill="A6A6A6"/>
            <w:vAlign w:val="center"/>
          </w:tcPr>
          <w:p w14:paraId="33C82EB8"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206,</w:t>
            </w:r>
            <w:r w:rsidRPr="0090774A">
              <w:rPr>
                <w:rFonts w:ascii="Tahoma" w:hAnsi="Tahoma" w:cs="Tahoma"/>
                <w:b/>
                <w:bCs/>
                <w:color w:val="000000"/>
                <w:sz w:val="16"/>
                <w:szCs w:val="16"/>
              </w:rPr>
              <w:t>459</w:t>
            </w:r>
            <w:r w:rsidRPr="0090774A">
              <w:rPr>
                <w:rFonts w:ascii="Tahoma" w:hAnsi="Tahoma" w:cs="Tahoma"/>
                <w:b/>
                <w:color w:val="000000"/>
                <w:sz w:val="16"/>
                <w:szCs w:val="16"/>
              </w:rPr>
              <w:t xml:space="preserve">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21B515A6"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394,254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2B948D77" w14:textId="77777777" w:rsidR="0014209A" w:rsidRDefault="0014209A" w:rsidP="009F4F46">
            <w:pPr>
              <w:jc w:val="right"/>
              <w:rPr>
                <w:rFonts w:ascii="Verdana" w:hAnsi="Verdana" w:cs="Arial"/>
                <w:b/>
                <w:bCs/>
                <w:color w:val="000000"/>
                <w:sz w:val="16"/>
                <w:szCs w:val="16"/>
              </w:rPr>
            </w:pPr>
          </w:p>
          <w:p w14:paraId="3B0C52C1" w14:textId="77777777" w:rsidR="00630D44" w:rsidRPr="0090774A" w:rsidRDefault="00630D44">
            <w:pPr>
              <w:jc w:val="right"/>
              <w:rPr>
                <w:rFonts w:ascii="Verdana" w:hAnsi="Verdana" w:cs="Arial"/>
                <w:b/>
                <w:bCs/>
                <w:color w:val="000000"/>
                <w:sz w:val="16"/>
                <w:szCs w:val="16"/>
                <w:lang w:eastAsia="en-GB"/>
              </w:rPr>
            </w:pPr>
            <w:r w:rsidRPr="0090774A">
              <w:rPr>
                <w:rFonts w:ascii="Verdana" w:hAnsi="Verdana" w:cs="Arial"/>
                <w:b/>
                <w:bCs/>
                <w:color w:val="000000"/>
                <w:sz w:val="16"/>
                <w:szCs w:val="16"/>
              </w:rPr>
              <w:t xml:space="preserve">109,654 </w:t>
            </w:r>
          </w:p>
          <w:p w14:paraId="62CF7A99" w14:textId="77777777" w:rsidR="00630D44" w:rsidRPr="0090774A" w:rsidRDefault="00630D44">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4C9F1A2B"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51,694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0EBBD49E"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479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56D86194"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6A6A6"/>
            <w:vAlign w:val="center"/>
          </w:tcPr>
          <w:p w14:paraId="46243CBD"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7,272 </w:t>
            </w:r>
          </w:p>
        </w:tc>
        <w:tc>
          <w:tcPr>
            <w:tcW w:w="987" w:type="dxa"/>
            <w:tcBorders>
              <w:top w:val="single" w:sz="4" w:space="0" w:color="auto"/>
              <w:left w:val="single" w:sz="4" w:space="0" w:color="auto"/>
              <w:bottom w:val="single" w:sz="4" w:space="0" w:color="auto"/>
              <w:right w:val="single" w:sz="4" w:space="0" w:color="auto"/>
            </w:tcBorders>
            <w:shd w:val="clear" w:color="auto" w:fill="A6A6A6"/>
            <w:vAlign w:val="center"/>
          </w:tcPr>
          <w:p w14:paraId="773AED8E"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769,812 </w:t>
            </w:r>
          </w:p>
        </w:tc>
      </w:tr>
    </w:tbl>
    <w:p w14:paraId="0816BD7D" w14:textId="77777777" w:rsidR="0014209A" w:rsidRDefault="0014209A"/>
    <w:tbl>
      <w:tblPr>
        <w:tblW w:w="11052"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412"/>
        <w:gridCol w:w="1418"/>
        <w:gridCol w:w="1417"/>
        <w:gridCol w:w="1418"/>
        <w:gridCol w:w="1275"/>
        <w:gridCol w:w="1418"/>
      </w:tblGrid>
      <w:tr w:rsidR="00AF4FEC" w:rsidRPr="00BF031C" w14:paraId="56798C03" w14:textId="77777777" w:rsidTr="0014209A">
        <w:trPr>
          <w:cantSplit/>
          <w:trHeight w:val="176"/>
          <w:jc w:val="center"/>
        </w:trPr>
        <w:tc>
          <w:tcPr>
            <w:tcW w:w="2694" w:type="dxa"/>
            <w:vMerge w:val="restart"/>
            <w:tcBorders>
              <w:top w:val="single" w:sz="4" w:space="0" w:color="auto"/>
              <w:left w:val="single" w:sz="4" w:space="0" w:color="auto"/>
              <w:right w:val="single" w:sz="4" w:space="0" w:color="auto"/>
            </w:tcBorders>
            <w:shd w:val="clear" w:color="auto" w:fill="auto"/>
            <w:vAlign w:val="center"/>
          </w:tcPr>
          <w:p w14:paraId="42951AB3" w14:textId="77777777" w:rsidR="00AF4FEC" w:rsidRDefault="00AF4FEC" w:rsidP="00AF4FEC">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TOTAL INCOME</w:t>
            </w:r>
          </w:p>
          <w:p w14:paraId="303D632A" w14:textId="63F0B76D" w:rsidR="00AF4FEC" w:rsidRPr="0090774A" w:rsidRDefault="0014209A" w:rsidP="00AF4FEC">
            <w:pPr>
              <w:pStyle w:val="ExampleText"/>
              <w:spacing w:before="0" w:line="240" w:lineRule="auto"/>
              <w:ind w:left="0"/>
              <w:jc w:val="center"/>
              <w:rPr>
                <w:rFonts w:ascii="Tahoma" w:hAnsi="Tahoma" w:cs="Segoe UI"/>
                <w:b/>
                <w:sz w:val="16"/>
                <w:szCs w:val="16"/>
              </w:rPr>
            </w:pPr>
            <w:r>
              <w:rPr>
                <w:rFonts w:ascii="Tahoma" w:hAnsi="Tahoma" w:cs="DIN-Regular"/>
                <w:b/>
                <w:sz w:val="16"/>
                <w:szCs w:val="16"/>
                <w:u w:val="single"/>
              </w:rPr>
              <w:t>(Prior Year Comparator)</w:t>
            </w:r>
          </w:p>
        </w:tc>
        <w:tc>
          <w:tcPr>
            <w:tcW w:w="835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E121341" w14:textId="7C3BC2EE" w:rsidR="00AF4FEC" w:rsidRPr="0090774A" w:rsidRDefault="00AF4FEC" w:rsidP="00AF4FEC">
            <w:pPr>
              <w:jc w:val="center"/>
              <w:rPr>
                <w:rFonts w:ascii="Tahoma" w:hAnsi="Tahoma" w:cs="HelveticaNeue-BoldCond"/>
                <w:b/>
                <w:sz w:val="16"/>
                <w:szCs w:val="16"/>
              </w:rPr>
            </w:pPr>
            <w:r w:rsidRPr="0090774A">
              <w:rPr>
                <w:rFonts w:ascii="Tahoma" w:hAnsi="Tahoma" w:cs="Segoe UI"/>
                <w:b/>
                <w:sz w:val="16"/>
                <w:szCs w:val="16"/>
              </w:rPr>
              <w:t>2022/23</w:t>
            </w:r>
          </w:p>
        </w:tc>
      </w:tr>
      <w:tr w:rsidR="00AF4FEC" w:rsidRPr="00BF031C" w14:paraId="06F82351" w14:textId="77777777" w:rsidTr="0014209A">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0FFD4268"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1E9582B" w14:textId="1A6C53FF" w:rsidR="00AF4FEC" w:rsidRPr="0090774A" w:rsidRDefault="00AF4FEC" w:rsidP="00AF4FEC">
            <w:pPr>
              <w:ind w:left="113" w:right="113"/>
              <w:jc w:val="center"/>
            </w:pPr>
            <w:r w:rsidRPr="0090774A">
              <w:rPr>
                <w:rFonts w:ascii="Tahoma" w:hAnsi="Tahoma" w:cs="HelveticaNeue-BoldCond"/>
                <w:sz w:val="16"/>
                <w:szCs w:val="16"/>
              </w:rPr>
              <w:t>Fees, Charges &amp; Other Service Income</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FE80890" w14:textId="3104F2AF"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Interest &amp; Investment Income</w:t>
            </w:r>
          </w:p>
        </w:tc>
        <w:tc>
          <w:tcPr>
            <w:tcW w:w="14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39D7D31" w14:textId="723D3043"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Income From Council Tax &amp; Non-Domestic Rates</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BD89B8A" w14:textId="09213EBB"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Government Grants &amp; Contributions</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FD3D5B2" w14:textId="7DB5FFDF" w:rsidR="00AF4FEC" w:rsidRPr="0090774A" w:rsidRDefault="00AF4FEC" w:rsidP="00AF4FEC">
            <w:pPr>
              <w:ind w:left="113" w:right="113"/>
              <w:jc w:val="center"/>
              <w:rPr>
                <w:rFonts w:ascii="Tahoma" w:hAnsi="Tahoma" w:cs="HelveticaNeue-BoldCond"/>
                <w:sz w:val="16"/>
                <w:szCs w:val="16"/>
              </w:rPr>
            </w:pPr>
            <w:r w:rsidRPr="0090774A">
              <w:rPr>
                <w:rFonts w:ascii="Tahoma" w:hAnsi="Tahoma" w:cs="HelveticaNeue-BoldCond"/>
                <w:sz w:val="16"/>
                <w:szCs w:val="16"/>
              </w:rPr>
              <w:t>Sale Proceeds Relating to the Disposal of Assets</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BA0253" w14:textId="30808B37"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AF4FEC" w:rsidRPr="00BF031C" w14:paraId="4B707B95" w14:textId="77777777" w:rsidTr="0014209A">
        <w:trPr>
          <w:trHeight w:val="176"/>
          <w:jc w:val="center"/>
        </w:trPr>
        <w:tc>
          <w:tcPr>
            <w:tcW w:w="2694" w:type="dxa"/>
            <w:tcBorders>
              <w:left w:val="single" w:sz="4" w:space="0" w:color="auto"/>
              <w:bottom w:val="single" w:sz="4" w:space="0" w:color="auto"/>
              <w:right w:val="single" w:sz="4" w:space="0" w:color="auto"/>
            </w:tcBorders>
            <w:shd w:val="clear" w:color="auto" w:fill="auto"/>
          </w:tcPr>
          <w:p w14:paraId="786F82F5"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14:paraId="68FFFB78" w14:textId="418A01F5" w:rsidR="00AF4FEC" w:rsidRPr="0090774A" w:rsidRDefault="00AF4FEC" w:rsidP="00AF4FEC">
            <w:pPr>
              <w:jc w:val="center"/>
              <w:rPr>
                <w:rFonts w:ascii="Tahoma" w:hAnsi="Tahoma" w:cs="HelveticaNeue-BoldCond"/>
                <w:b/>
                <w:sz w:val="16"/>
                <w:szCs w:val="16"/>
              </w:rP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F5F1E35" w14:textId="6679DDBB" w:rsidR="00AF4FEC" w:rsidRPr="0090774A" w:rsidRDefault="00AF4FEC" w:rsidP="00AF4FEC">
            <w:pPr>
              <w:jc w:val="center"/>
            </w:pPr>
            <w:r w:rsidRPr="0090774A">
              <w:rPr>
                <w:rFonts w:ascii="Tahoma" w:hAnsi="Tahoma" w:cs="HelveticaNeue-BoldCond"/>
                <w:b/>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16BB82" w14:textId="5F2DD4F9" w:rsidR="00AF4FEC" w:rsidRPr="0090774A" w:rsidRDefault="00AF4FEC" w:rsidP="00AF4FEC">
            <w:pPr>
              <w:jc w:val="cente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624456A" w14:textId="7C50455F" w:rsidR="00AF4FEC" w:rsidRPr="0090774A" w:rsidRDefault="00AF4FEC" w:rsidP="00AF4FEC">
            <w:pPr>
              <w:jc w:val="center"/>
            </w:pPr>
            <w:r w:rsidRPr="0090774A">
              <w:rPr>
                <w:rFonts w:ascii="Tahoma" w:hAnsi="Tahoma" w:cs="HelveticaNeue-BoldCond"/>
                <w:b/>
                <w:sz w:val="16"/>
                <w:szCs w:val="16"/>
              </w:rPr>
              <w:t>£000s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887CF86" w14:textId="56626905" w:rsidR="00AF4FEC" w:rsidRPr="0090774A" w:rsidRDefault="00AF4FEC" w:rsidP="00AF4FEC">
            <w:pPr>
              <w:jc w:val="cente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30FD41" w14:textId="1863C148" w:rsidR="00AF4FEC" w:rsidRPr="0090774A" w:rsidRDefault="00AF4FEC" w:rsidP="00AF4FEC">
            <w:pPr>
              <w:jc w:val="center"/>
            </w:pPr>
            <w:r w:rsidRPr="0090774A">
              <w:rPr>
                <w:rFonts w:ascii="Tahoma" w:hAnsi="Tahoma" w:cs="HelveticaNeue-BoldCond"/>
                <w:b/>
                <w:sz w:val="16"/>
                <w:szCs w:val="16"/>
              </w:rPr>
              <w:t>£000s</w:t>
            </w:r>
          </w:p>
        </w:tc>
      </w:tr>
      <w:tr w:rsidR="00AF4FEC" w:rsidRPr="00BF031C" w14:paraId="3F317E69" w14:textId="77777777" w:rsidTr="0014209A">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3541DC38"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D9D9D9"/>
              <w:right w:val="single" w:sz="4" w:space="0" w:color="auto"/>
            </w:tcBorders>
            <w:shd w:val="clear" w:color="auto" w:fill="FFFFFF"/>
          </w:tcPr>
          <w:p w14:paraId="3AAA290F"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2CF600B0"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7" w:type="dxa"/>
            <w:tcBorders>
              <w:top w:val="single" w:sz="4" w:space="0" w:color="auto"/>
              <w:left w:val="single" w:sz="4" w:space="0" w:color="auto"/>
              <w:bottom w:val="single" w:sz="4" w:space="0" w:color="D9D9D9"/>
              <w:right w:val="single" w:sz="4" w:space="0" w:color="auto"/>
            </w:tcBorders>
            <w:shd w:val="clear" w:color="auto" w:fill="FFFFFF"/>
          </w:tcPr>
          <w:p w14:paraId="74852A6A"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33B9137A"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275" w:type="dxa"/>
            <w:tcBorders>
              <w:top w:val="single" w:sz="4" w:space="0" w:color="auto"/>
              <w:left w:val="single" w:sz="4" w:space="0" w:color="auto"/>
              <w:bottom w:val="single" w:sz="4" w:space="0" w:color="D9D9D9"/>
              <w:right w:val="single" w:sz="4" w:space="0" w:color="auto"/>
            </w:tcBorders>
            <w:shd w:val="clear" w:color="auto" w:fill="FFFFFF"/>
          </w:tcPr>
          <w:p w14:paraId="5E2D099B"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00D67ACB"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r>
      <w:tr w:rsidR="00AF4FEC" w:rsidRPr="00BF031C" w14:paraId="76C0E552"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8CB529E" w14:textId="3ADFC0F4"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5B2D5FD9" w14:textId="7C75FFC4" w:rsidR="00AF4FEC" w:rsidRPr="0090774A" w:rsidRDefault="00AF4FEC" w:rsidP="00AF4FEC">
            <w:pPr>
              <w:jc w:val="right"/>
              <w:rPr>
                <w:rFonts w:ascii="Tahoma" w:hAnsi="Tahoma" w:cs="FS Lola Medium"/>
                <w:color w:val="000000"/>
                <w:sz w:val="16"/>
                <w:szCs w:val="16"/>
                <w:lang w:eastAsia="en-GB"/>
              </w:rPr>
            </w:pPr>
            <w:r w:rsidRPr="0090774A">
              <w:rPr>
                <w:rFonts w:ascii="Tahoma" w:hAnsi="Tahoma" w:cs="Segoe UI"/>
                <w:color w:val="000000"/>
                <w:sz w:val="16"/>
                <w:szCs w:val="16"/>
              </w:rPr>
              <w:t>(1,</w:t>
            </w:r>
            <w:r w:rsidRPr="0090774A">
              <w:rPr>
                <w:rFonts w:ascii="Tahoma" w:hAnsi="Tahoma" w:cs="Tahoma"/>
                <w:color w:val="000000"/>
                <w:sz w:val="16"/>
                <w:szCs w:val="16"/>
              </w:rPr>
              <w:t>341</w:t>
            </w:r>
            <w:r w:rsidRPr="0090774A">
              <w:rPr>
                <w:rFonts w:ascii="Tahoma" w:hAnsi="Tahoma" w:cs="Segoe UI"/>
                <w:color w:val="000000"/>
                <w:sz w:val="16"/>
                <w:szCs w:val="16"/>
              </w:rPr>
              <w:t>)</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6C2E99C" w14:textId="59976C2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2E890773" w14:textId="510540E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59EF9154" w14:textId="39EBF85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(114,466)</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56A73974" w14:textId="7047D46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853ED3B" w14:textId="7B54A86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(115,</w:t>
            </w:r>
            <w:r w:rsidRPr="0090774A">
              <w:rPr>
                <w:rFonts w:ascii="Tahoma" w:hAnsi="Tahoma" w:cs="Tahoma"/>
                <w:b/>
                <w:bCs/>
                <w:color w:val="000000"/>
                <w:sz w:val="16"/>
                <w:szCs w:val="16"/>
              </w:rPr>
              <w:t>807</w:t>
            </w:r>
            <w:r w:rsidRPr="0090774A">
              <w:rPr>
                <w:rFonts w:ascii="Tahoma" w:hAnsi="Tahoma" w:cs="Segoe UI"/>
                <w:b/>
                <w:color w:val="000000"/>
                <w:sz w:val="16"/>
                <w:szCs w:val="16"/>
              </w:rPr>
              <w:t>)</w:t>
            </w:r>
          </w:p>
        </w:tc>
      </w:tr>
      <w:tr w:rsidR="00AF4FEC" w:rsidRPr="00BF031C" w14:paraId="6DAC27D2"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12A626A" w14:textId="7044054D"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320E5E71" w14:textId="2D763769"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(55,022)</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C49D809" w14:textId="307B8F1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(113)</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7F1B9F1" w14:textId="02AB6ED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3F774950" w14:textId="510E909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(19,262)</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5E445814" w14:textId="37ED174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EF3E52F" w14:textId="0B383235"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(74,397)</w:t>
            </w:r>
          </w:p>
        </w:tc>
      </w:tr>
      <w:tr w:rsidR="00AF4FEC" w:rsidRPr="00BF031C" w14:paraId="542B57CD"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08084ED" w14:textId="1E3FF421"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5D781F49" w14:textId="17201533"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(75,538)</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4550D48" w14:textId="7C5A28B1"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(466)</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2DEB7FB0" w14:textId="5F8EE9B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3E8E586E" w14:textId="027E7B6D"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(567)</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35776" w14:textId="5E9F679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2D9F5277" w14:textId="3B0FEC5C"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(76,571)</w:t>
            </w:r>
          </w:p>
        </w:tc>
      </w:tr>
      <w:tr w:rsidR="00AF4FEC" w:rsidRPr="00BF031C" w14:paraId="0FAC960D"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DD432A2" w14:textId="1E0B4F7F"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Place Health &amp; Adult social care</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70A73E8D" w14:textId="0D36C7F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(15,</w:t>
            </w:r>
            <w:r w:rsidRPr="0090774A">
              <w:rPr>
                <w:rFonts w:ascii="Tahoma" w:hAnsi="Tahoma" w:cs="Tahoma"/>
                <w:color w:val="000000"/>
                <w:sz w:val="16"/>
                <w:szCs w:val="16"/>
              </w:rPr>
              <w:t>842</w:t>
            </w:r>
            <w:r w:rsidRPr="0090774A">
              <w:rPr>
                <w:rFonts w:ascii="Tahoma" w:hAnsi="Tahoma" w:cs="Segoe UI"/>
                <w:color w:val="000000"/>
                <w:sz w:val="16"/>
                <w:szCs w:val="16"/>
              </w:rPr>
              <w:t>)</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5B178EEC" w14:textId="464A5736"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31D2DC8F" w14:textId="084A3F7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01643837" w14:textId="77E3D34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(30,453)</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CCD366C" w14:textId="3DC7182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7ADC006" w14:textId="7FB4754C"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(46,</w:t>
            </w:r>
            <w:r w:rsidRPr="0090774A">
              <w:rPr>
                <w:rFonts w:ascii="Tahoma" w:hAnsi="Tahoma" w:cs="Tahoma"/>
                <w:b/>
                <w:bCs/>
                <w:color w:val="000000"/>
                <w:sz w:val="16"/>
                <w:szCs w:val="16"/>
              </w:rPr>
              <w:t>295</w:t>
            </w:r>
            <w:r w:rsidRPr="0090774A">
              <w:rPr>
                <w:rFonts w:ascii="Tahoma" w:hAnsi="Tahoma" w:cs="Segoe UI"/>
                <w:b/>
                <w:color w:val="000000"/>
                <w:sz w:val="16"/>
                <w:szCs w:val="16"/>
              </w:rPr>
              <w:t>)</w:t>
            </w:r>
          </w:p>
        </w:tc>
      </w:tr>
      <w:tr w:rsidR="00AF4FEC" w:rsidRPr="00BF031C" w14:paraId="2A3DB556"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B052B77" w14:textId="5CAB0738"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615DA8" w14:textId="5CFF0D5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(1,525)</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252BF62" w14:textId="7A15C3A3"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B850C22" w14:textId="6BCE929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A2F662A" w14:textId="03A2C146"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(21,622)</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376F562A" w14:textId="63C3A8D1"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95B3B" w14:textId="2AF65894"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(23,147)</w:t>
            </w:r>
          </w:p>
        </w:tc>
      </w:tr>
      <w:tr w:rsidR="00AF4FEC" w:rsidRPr="00BF031C" w14:paraId="067991EA"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1FC" w14:textId="6C3F2F7F"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5CDCD" w14:textId="67E310E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(22,543)</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47C4EF5D" w14:textId="1AF5C9C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(532)</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91F9DF9" w14:textId="55381DC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CFC3577" w14:textId="65DDB99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(78,447)</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29C1887" w14:textId="0FBB3649"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965EE73" w14:textId="509CFC62"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(101,522)</w:t>
            </w:r>
          </w:p>
        </w:tc>
      </w:tr>
      <w:tr w:rsidR="00AF4FEC" w:rsidRPr="00BF031C" w14:paraId="7715E541"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0DF7336" w14:textId="43125B92"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175390BF" w14:textId="3BB85AA0"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(4,421)</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BE4B6B7" w14:textId="1082E40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(2,040)</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29331" w14:textId="268712F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2,401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56EAE" w14:textId="6FA6851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(8,036)</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0243E5AD" w14:textId="3BB9B44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01CED6DF" w14:textId="393E7D6A"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(12,096)</w:t>
            </w:r>
          </w:p>
        </w:tc>
      </w:tr>
      <w:tr w:rsidR="00AF4FEC" w:rsidRPr="00BF031C" w14:paraId="77F1CE31" w14:textId="77777777" w:rsidTr="0014209A">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1E08E0F4" w14:textId="0D281766"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COVID 19</w:t>
            </w:r>
          </w:p>
        </w:tc>
        <w:tc>
          <w:tcPr>
            <w:tcW w:w="1412" w:type="dxa"/>
            <w:tcBorders>
              <w:top w:val="single" w:sz="4" w:space="0" w:color="D9D9D9"/>
              <w:left w:val="single" w:sz="4" w:space="0" w:color="auto"/>
              <w:bottom w:val="single" w:sz="4" w:space="0" w:color="auto"/>
              <w:right w:val="single" w:sz="4" w:space="0" w:color="auto"/>
            </w:tcBorders>
            <w:shd w:val="clear" w:color="auto" w:fill="FFFFFF"/>
            <w:vAlign w:val="center"/>
          </w:tcPr>
          <w:p w14:paraId="55AAA3AA" w14:textId="337EDEB0"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0E55A559" w14:textId="0690796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auto"/>
              <w:right w:val="single" w:sz="4" w:space="0" w:color="auto"/>
            </w:tcBorders>
            <w:shd w:val="clear" w:color="auto" w:fill="FFFFFF"/>
            <w:vAlign w:val="center"/>
          </w:tcPr>
          <w:p w14:paraId="06B51317" w14:textId="264BF7C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6BA9FEF8" w14:textId="3F14954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(4,652)</w:t>
            </w:r>
          </w:p>
        </w:tc>
        <w:tc>
          <w:tcPr>
            <w:tcW w:w="1275" w:type="dxa"/>
            <w:tcBorders>
              <w:top w:val="single" w:sz="4" w:space="0" w:color="D9D9D9"/>
              <w:left w:val="single" w:sz="4" w:space="0" w:color="auto"/>
              <w:bottom w:val="single" w:sz="4" w:space="0" w:color="auto"/>
              <w:right w:val="single" w:sz="4" w:space="0" w:color="auto"/>
            </w:tcBorders>
            <w:shd w:val="clear" w:color="auto" w:fill="FFFFFF"/>
            <w:vAlign w:val="center"/>
          </w:tcPr>
          <w:p w14:paraId="73A750F9" w14:textId="5A502EDB"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74DA5B69" w14:textId="33B0E1A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(4,652)</w:t>
            </w:r>
          </w:p>
        </w:tc>
      </w:tr>
      <w:tr w:rsidR="00AF4FEC" w:rsidRPr="00BF031C" w14:paraId="3D8E48CB" w14:textId="77777777" w:rsidTr="0014209A">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1280222B" w14:textId="399DC759"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Non Directorate</w:t>
            </w:r>
          </w:p>
        </w:tc>
        <w:tc>
          <w:tcPr>
            <w:tcW w:w="1412" w:type="dxa"/>
            <w:tcBorders>
              <w:top w:val="nil"/>
              <w:left w:val="single" w:sz="4" w:space="0" w:color="auto"/>
              <w:bottom w:val="single" w:sz="4" w:space="0" w:color="auto"/>
              <w:right w:val="single" w:sz="4" w:space="0" w:color="auto"/>
            </w:tcBorders>
            <w:shd w:val="clear" w:color="auto" w:fill="FFFFFF"/>
            <w:vAlign w:val="center"/>
          </w:tcPr>
          <w:p w14:paraId="58AB828B" w14:textId="0A04475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46BBEDCE" w14:textId="3668FEA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nil"/>
              <w:left w:val="single" w:sz="4" w:space="0" w:color="auto"/>
              <w:bottom w:val="single" w:sz="4" w:space="0" w:color="auto"/>
              <w:right w:val="single" w:sz="4" w:space="0" w:color="auto"/>
            </w:tcBorders>
            <w:shd w:val="clear" w:color="auto" w:fill="FFFFFF"/>
            <w:vAlign w:val="center"/>
          </w:tcPr>
          <w:p w14:paraId="329ED379" w14:textId="3482523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(139,</w:t>
            </w:r>
            <w:r w:rsidRPr="0090774A">
              <w:rPr>
                <w:rFonts w:ascii="Tahoma" w:hAnsi="Tahoma" w:cs="Tahoma"/>
                <w:color w:val="000000"/>
                <w:sz w:val="16"/>
                <w:szCs w:val="16"/>
              </w:rPr>
              <w:t>487</w:t>
            </w:r>
            <w:r w:rsidRPr="0090774A">
              <w:rPr>
                <w:rFonts w:ascii="Tahoma" w:hAnsi="Tahoma" w:cs="Segoe UI"/>
                <w:color w:val="000000"/>
                <w:sz w:val="16"/>
                <w:szCs w:val="16"/>
              </w:rPr>
              <w:t>)</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1223A86B" w14:textId="1F4A5FB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(123,507)</w:t>
            </w:r>
          </w:p>
        </w:tc>
        <w:tc>
          <w:tcPr>
            <w:tcW w:w="1275" w:type="dxa"/>
            <w:tcBorders>
              <w:top w:val="nil"/>
              <w:left w:val="single" w:sz="4" w:space="0" w:color="auto"/>
              <w:bottom w:val="single" w:sz="4" w:space="0" w:color="auto"/>
              <w:right w:val="single" w:sz="4" w:space="0" w:color="auto"/>
            </w:tcBorders>
            <w:shd w:val="clear" w:color="auto" w:fill="FFFFFF"/>
            <w:vAlign w:val="center"/>
          </w:tcPr>
          <w:p w14:paraId="7D00D414" w14:textId="480EA0DD"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(8,823)</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23D500D9" w14:textId="0FF94C3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(271,</w:t>
            </w:r>
            <w:r w:rsidRPr="0090774A">
              <w:rPr>
                <w:rFonts w:ascii="Tahoma" w:hAnsi="Tahoma" w:cs="Tahoma"/>
                <w:b/>
                <w:bCs/>
                <w:color w:val="000000"/>
                <w:sz w:val="16"/>
                <w:szCs w:val="16"/>
              </w:rPr>
              <w:t>817</w:t>
            </w:r>
            <w:r w:rsidRPr="0090774A">
              <w:rPr>
                <w:rFonts w:ascii="Tahoma" w:hAnsi="Tahoma" w:cs="Segoe UI"/>
                <w:b/>
                <w:color w:val="000000"/>
                <w:sz w:val="16"/>
                <w:szCs w:val="16"/>
              </w:rPr>
              <w:t>)</w:t>
            </w:r>
          </w:p>
        </w:tc>
      </w:tr>
      <w:tr w:rsidR="00AF4FEC" w:rsidRPr="00BF031C" w14:paraId="384B51A2" w14:textId="77777777" w:rsidTr="0014209A">
        <w:trPr>
          <w:trHeight w:val="567"/>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vAlign w:val="center"/>
          </w:tcPr>
          <w:p w14:paraId="168B63EC" w14:textId="70FE42D0" w:rsidR="00AF4FEC" w:rsidRPr="0090774A" w:rsidRDefault="00AF4FEC" w:rsidP="00AF4FEC">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412" w:type="dxa"/>
            <w:tcBorders>
              <w:top w:val="single" w:sz="4" w:space="0" w:color="auto"/>
              <w:left w:val="single" w:sz="4" w:space="0" w:color="auto"/>
              <w:bottom w:val="single" w:sz="4" w:space="0" w:color="auto"/>
              <w:right w:val="single" w:sz="4" w:space="0" w:color="auto"/>
            </w:tcBorders>
            <w:shd w:val="clear" w:color="auto" w:fill="A6A6A6"/>
            <w:vAlign w:val="center"/>
          </w:tcPr>
          <w:p w14:paraId="7C8515D8" w14:textId="338F31F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(176,</w:t>
            </w:r>
            <w:r w:rsidRPr="0090774A">
              <w:rPr>
                <w:rFonts w:ascii="Tahoma" w:hAnsi="Tahoma" w:cs="Tahoma"/>
                <w:b/>
                <w:bCs/>
                <w:color w:val="000000"/>
                <w:sz w:val="16"/>
                <w:szCs w:val="16"/>
              </w:rPr>
              <w:t>232</w:t>
            </w:r>
            <w:r w:rsidRPr="0090774A">
              <w:rPr>
                <w:rFonts w:ascii="Tahoma" w:hAnsi="Tahoma" w:cs="Segoe U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18A3F9C1" w14:textId="4438A92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(3,151)</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5B1255F" w14:textId="56294A6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(137,</w:t>
            </w:r>
            <w:r w:rsidRPr="0090774A">
              <w:rPr>
                <w:rFonts w:ascii="Tahoma" w:hAnsi="Tahoma" w:cs="Tahoma"/>
                <w:b/>
                <w:bCs/>
                <w:color w:val="000000"/>
                <w:sz w:val="16"/>
                <w:szCs w:val="16"/>
              </w:rPr>
              <w:t>086</w:t>
            </w:r>
            <w:r w:rsidRPr="0090774A">
              <w:rPr>
                <w:rFonts w:ascii="Tahoma" w:hAnsi="Tahoma" w:cs="Segoe U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7F3998F" w14:textId="2525C02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(401,012)</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756D9F1" w14:textId="1FED003A"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(8,823)</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19F3C7F9" w14:textId="2D888A58"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(726,</w:t>
            </w:r>
            <w:r w:rsidRPr="0090774A">
              <w:rPr>
                <w:rFonts w:ascii="Tahoma" w:hAnsi="Tahoma" w:cs="Tahoma"/>
                <w:b/>
                <w:bCs/>
                <w:color w:val="000000"/>
                <w:sz w:val="16"/>
                <w:szCs w:val="16"/>
              </w:rPr>
              <w:t>303</w:t>
            </w:r>
            <w:r w:rsidRPr="0090774A">
              <w:rPr>
                <w:rFonts w:ascii="Tahoma" w:hAnsi="Tahoma" w:cs="Segoe UI"/>
                <w:b/>
                <w:color w:val="000000"/>
                <w:sz w:val="16"/>
                <w:szCs w:val="16"/>
              </w:rPr>
              <w:t>)</w:t>
            </w:r>
          </w:p>
        </w:tc>
      </w:tr>
    </w:tbl>
    <w:p w14:paraId="3C8773D7" w14:textId="77777777" w:rsidR="00C01319" w:rsidRPr="00BF031C" w:rsidRDefault="00C01319" w:rsidP="006A6115">
      <w:pPr>
        <w:rPr>
          <w:rFonts w:ascii="Tahoma" w:hAnsi="Tahoma"/>
          <w:sz w:val="18"/>
          <w:szCs w:val="18"/>
          <w:highlight w:val="yellow"/>
        </w:rPr>
      </w:pPr>
    </w:p>
    <w:p w14:paraId="0D9E3CAA" w14:textId="29524F16" w:rsidR="00174E1D" w:rsidRPr="00BF031C" w:rsidRDefault="00174E1D" w:rsidP="006A6115">
      <w:pPr>
        <w:rPr>
          <w:rFonts w:ascii="Tahoma" w:hAnsi="Tahoma"/>
          <w:sz w:val="18"/>
          <w:szCs w:val="18"/>
          <w:highlight w:val="yellow"/>
        </w:rPr>
      </w:pPr>
    </w:p>
    <w:p w14:paraId="3BB47AA8" w14:textId="77777777" w:rsidR="00174E1D" w:rsidRPr="00BF031C" w:rsidRDefault="00174E1D" w:rsidP="006A6115">
      <w:pPr>
        <w:rPr>
          <w:rFonts w:ascii="Tahoma" w:hAnsi="Tahoma"/>
          <w:sz w:val="18"/>
          <w:szCs w:val="18"/>
          <w:highlight w:val="yellow"/>
        </w:rPr>
      </w:pPr>
    </w:p>
    <w:tbl>
      <w:tblPr>
        <w:tblW w:w="11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7663"/>
      </w:tblGrid>
      <w:tr w:rsidR="007449CD" w:rsidRPr="00BF031C" w14:paraId="70742322" w14:textId="77777777" w:rsidTr="007449CD">
        <w:trPr>
          <w:jc w:val="center"/>
        </w:trPr>
        <w:tc>
          <w:tcPr>
            <w:tcW w:w="11121" w:type="dxa"/>
            <w:gridSpan w:val="2"/>
            <w:shd w:val="clear" w:color="auto" w:fill="FFFF99"/>
            <w:vAlign w:val="center"/>
          </w:tcPr>
          <w:p w14:paraId="2068D305" w14:textId="77777777" w:rsidR="007449CD" w:rsidRPr="00BF10F4" w:rsidRDefault="007449CD" w:rsidP="006268AB">
            <w:pPr>
              <w:rPr>
                <w:rFonts w:ascii="Tahoma" w:hAnsi="Tahoma"/>
                <w:b/>
                <w:sz w:val="18"/>
                <w:szCs w:val="18"/>
              </w:rPr>
            </w:pPr>
            <w:bookmarkStart w:id="74" w:name="Note07"/>
            <w:r w:rsidRPr="00BF10F4">
              <w:rPr>
                <w:rFonts w:ascii="Tahoma" w:hAnsi="Tahoma"/>
                <w:b/>
                <w:sz w:val="18"/>
                <w:szCs w:val="18"/>
              </w:rPr>
              <w:t>Note 7 – Revenue From Contracts With Service Recipients</w:t>
            </w:r>
            <w:bookmarkEnd w:id="74"/>
          </w:p>
        </w:tc>
      </w:tr>
      <w:tr w:rsidR="007449CD" w:rsidRPr="00BF031C" w14:paraId="71FA4EFD" w14:textId="77777777" w:rsidTr="007449CD">
        <w:trPr>
          <w:jc w:val="center"/>
        </w:trPr>
        <w:tc>
          <w:tcPr>
            <w:tcW w:w="3458" w:type="dxa"/>
            <w:shd w:val="clear" w:color="auto" w:fill="auto"/>
            <w:vAlign w:val="center"/>
          </w:tcPr>
          <w:p w14:paraId="3274B1A9" w14:textId="77777777" w:rsidR="007449CD" w:rsidRPr="00BF10F4" w:rsidRDefault="007449CD" w:rsidP="006268AB">
            <w:pPr>
              <w:rPr>
                <w:rFonts w:ascii="Tahoma" w:hAnsi="Tahoma"/>
                <w:sz w:val="18"/>
                <w:szCs w:val="18"/>
              </w:rPr>
            </w:pPr>
            <w:r w:rsidRPr="00BF10F4">
              <w:rPr>
                <w:rFonts w:ascii="Tahoma" w:hAnsi="Tahoma"/>
                <w:sz w:val="18"/>
                <w:szCs w:val="18"/>
              </w:rPr>
              <w:lastRenderedPageBreak/>
              <w:t>Description:</w:t>
            </w:r>
          </w:p>
        </w:tc>
        <w:tc>
          <w:tcPr>
            <w:tcW w:w="7663" w:type="dxa"/>
            <w:shd w:val="clear" w:color="auto" w:fill="auto"/>
            <w:vAlign w:val="center"/>
          </w:tcPr>
          <w:p w14:paraId="41D05FDC" w14:textId="77777777" w:rsidR="007449CD" w:rsidRPr="00BF10F4" w:rsidRDefault="007449CD" w:rsidP="006268AB">
            <w:pPr>
              <w:rPr>
                <w:rFonts w:ascii="Tahoma" w:hAnsi="Tahoma"/>
                <w:sz w:val="18"/>
                <w:szCs w:val="18"/>
              </w:rPr>
            </w:pPr>
            <w:r w:rsidRPr="00BF10F4">
              <w:rPr>
                <w:rFonts w:ascii="Tahoma" w:hAnsi="Tahoma"/>
                <w:sz w:val="18"/>
                <w:szCs w:val="18"/>
              </w:rPr>
              <w:t>This note shows the level of revenue received by the Council from its contractual arrangements.</w:t>
            </w:r>
          </w:p>
        </w:tc>
      </w:tr>
    </w:tbl>
    <w:p w14:paraId="2AB53879" w14:textId="77777777" w:rsidR="007449CD" w:rsidRPr="00BF10F4" w:rsidRDefault="007449CD" w:rsidP="006A6115">
      <w:pPr>
        <w:rPr>
          <w:rFonts w:ascii="Tahoma" w:hAnsi="Tahoma"/>
          <w:sz w:val="18"/>
          <w:szCs w:val="18"/>
        </w:rPr>
      </w:pPr>
    </w:p>
    <w:p w14:paraId="0544377A" w14:textId="77777777" w:rsidR="005B51C3" w:rsidRPr="00BF10F4" w:rsidRDefault="005B51C3" w:rsidP="006A6115">
      <w:pPr>
        <w:rPr>
          <w:rFonts w:ascii="Tahoma" w:hAnsi="Tahoma"/>
          <w:sz w:val="18"/>
          <w:szCs w:val="18"/>
        </w:rPr>
      </w:pPr>
      <w:r w:rsidRPr="00BF10F4">
        <w:rPr>
          <w:rFonts w:ascii="Tahoma" w:hAnsi="Tahoma"/>
          <w:sz w:val="18"/>
          <w:szCs w:val="18"/>
        </w:rPr>
        <w:t>Amounts included in the</w:t>
      </w:r>
      <w:r w:rsidR="00505143" w:rsidRPr="00BF10F4">
        <w:rPr>
          <w:rFonts w:ascii="Tahoma" w:hAnsi="Tahoma"/>
          <w:sz w:val="18"/>
          <w:szCs w:val="18"/>
        </w:rPr>
        <w:t xml:space="preserve"> </w:t>
      </w:r>
      <w:r w:rsidRPr="00BF10F4">
        <w:rPr>
          <w:rFonts w:ascii="Tahoma" w:hAnsi="Tahoma"/>
          <w:sz w:val="18"/>
          <w:szCs w:val="18"/>
        </w:rPr>
        <w:t>Comprehensive Income &amp; Expenditure Statement for contracts with service recipients</w:t>
      </w:r>
      <w:r w:rsidR="00505143" w:rsidRPr="00BF10F4">
        <w:rPr>
          <w:rFonts w:ascii="Tahoma" w:hAnsi="Tahoma"/>
          <w:sz w:val="18"/>
          <w:szCs w:val="18"/>
        </w:rPr>
        <w:t xml:space="preserve"> are as follows</w:t>
      </w:r>
      <w:r w:rsidRPr="00BF10F4">
        <w:rPr>
          <w:rFonts w:ascii="Tahoma" w:hAnsi="Tahoma"/>
          <w:sz w:val="18"/>
          <w:szCs w:val="18"/>
        </w:rPr>
        <w:t>:</w:t>
      </w:r>
    </w:p>
    <w:p w14:paraId="2510FBAB" w14:textId="77777777" w:rsidR="005B51C3" w:rsidRPr="00BF10F4" w:rsidRDefault="005B51C3" w:rsidP="006A6115">
      <w:pPr>
        <w:rPr>
          <w:rFonts w:ascii="Tahoma" w:hAnsi="Tahoma"/>
          <w:b/>
          <w:sz w:val="18"/>
          <w:szCs w:val="18"/>
          <w:u w:val="single"/>
        </w:rPr>
      </w:pPr>
    </w:p>
    <w:tbl>
      <w:tblPr>
        <w:tblW w:w="9364" w:type="dxa"/>
        <w:jc w:val="center"/>
        <w:tblLook w:val="0000" w:firstRow="0" w:lastRow="0" w:firstColumn="0" w:lastColumn="0" w:noHBand="0" w:noVBand="0"/>
      </w:tblPr>
      <w:tblGrid>
        <w:gridCol w:w="1407"/>
        <w:gridCol w:w="6520"/>
        <w:gridCol w:w="1437"/>
      </w:tblGrid>
      <w:tr w:rsidR="00374EDB" w:rsidRPr="00BF031C" w14:paraId="44D08E3B" w14:textId="77777777" w:rsidTr="00374EDB">
        <w:trPr>
          <w:trHeight w:val="326"/>
          <w:jc w:val="center"/>
        </w:trPr>
        <w:tc>
          <w:tcPr>
            <w:tcW w:w="1407" w:type="dxa"/>
            <w:tcBorders>
              <w:top w:val="single" w:sz="4" w:space="0" w:color="auto"/>
              <w:left w:val="single" w:sz="4" w:space="0" w:color="auto"/>
              <w:right w:val="single" w:sz="4" w:space="0" w:color="auto"/>
            </w:tcBorders>
            <w:vAlign w:val="center"/>
          </w:tcPr>
          <w:p w14:paraId="51CBA459" w14:textId="6A8577EB" w:rsidR="00374EDB" w:rsidRPr="0090774A" w:rsidRDefault="00374EDB" w:rsidP="00374EDB">
            <w:pPr>
              <w:jc w:val="center"/>
              <w:rPr>
                <w:rFonts w:ascii="Tahoma" w:hAnsi="Tahoma" w:cs="Segoe UI"/>
                <w:b/>
                <w:sz w:val="16"/>
                <w:szCs w:val="16"/>
              </w:rPr>
            </w:pPr>
            <w:r w:rsidRPr="0090774A">
              <w:rPr>
                <w:rFonts w:ascii="Tahoma" w:hAnsi="Tahoma" w:cs="Segoe UI"/>
                <w:b/>
                <w:sz w:val="16"/>
                <w:szCs w:val="16"/>
              </w:rPr>
              <w:t>2022/23</w:t>
            </w:r>
          </w:p>
        </w:tc>
        <w:tc>
          <w:tcPr>
            <w:tcW w:w="6520" w:type="dxa"/>
            <w:vMerge w:val="restart"/>
            <w:tcBorders>
              <w:top w:val="single" w:sz="4" w:space="0" w:color="auto"/>
              <w:left w:val="single" w:sz="4" w:space="0" w:color="auto"/>
              <w:right w:val="single" w:sz="4" w:space="0" w:color="auto"/>
            </w:tcBorders>
            <w:vAlign w:val="center"/>
          </w:tcPr>
          <w:p w14:paraId="146FD1F1" w14:textId="77777777" w:rsidR="00374EDB" w:rsidRPr="0090774A" w:rsidRDefault="00374EDB" w:rsidP="00374EDB">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20D5CAC4" w14:textId="7E7760AE" w:rsidR="00374EDB" w:rsidRPr="0090774A" w:rsidRDefault="00374EDB" w:rsidP="00374EDB">
            <w:pPr>
              <w:jc w:val="center"/>
              <w:rPr>
                <w:rFonts w:ascii="Tahoma" w:hAnsi="Tahoma" w:cs="Segoe UI"/>
                <w:b/>
                <w:sz w:val="16"/>
                <w:szCs w:val="16"/>
              </w:rPr>
            </w:pPr>
            <w:r w:rsidRPr="0090774A">
              <w:rPr>
                <w:rFonts w:ascii="Tahoma" w:hAnsi="Tahoma" w:cs="Segoe UI"/>
                <w:b/>
                <w:sz w:val="16"/>
                <w:szCs w:val="16"/>
              </w:rPr>
              <w:t>2023/24</w:t>
            </w:r>
          </w:p>
        </w:tc>
      </w:tr>
      <w:tr w:rsidR="00374EDB" w:rsidRPr="00BF031C" w14:paraId="3E747395" w14:textId="77777777" w:rsidTr="00374EDB">
        <w:trPr>
          <w:trHeight w:val="176"/>
          <w:jc w:val="center"/>
        </w:trPr>
        <w:tc>
          <w:tcPr>
            <w:tcW w:w="1407" w:type="dxa"/>
            <w:tcBorders>
              <w:left w:val="single" w:sz="4" w:space="0" w:color="auto"/>
              <w:bottom w:val="single" w:sz="4" w:space="0" w:color="auto"/>
              <w:right w:val="single" w:sz="4" w:space="0" w:color="auto"/>
            </w:tcBorders>
            <w:vAlign w:val="center"/>
          </w:tcPr>
          <w:p w14:paraId="6C227A31" w14:textId="1D5672BA" w:rsidR="00374EDB" w:rsidRPr="0090774A" w:rsidRDefault="00374EDB" w:rsidP="00374EDB">
            <w:pPr>
              <w:jc w:val="center"/>
              <w:rPr>
                <w:rFonts w:ascii="Tahoma" w:hAnsi="Tahoma"/>
                <w:b/>
                <w:sz w:val="16"/>
                <w:szCs w:val="16"/>
              </w:rPr>
            </w:pPr>
            <w:r w:rsidRPr="0090774A">
              <w:rPr>
                <w:rFonts w:ascii="Tahoma" w:hAnsi="Tahoma"/>
                <w:b/>
                <w:sz w:val="16"/>
                <w:szCs w:val="16"/>
              </w:rPr>
              <w:t>£000s</w:t>
            </w:r>
          </w:p>
        </w:tc>
        <w:tc>
          <w:tcPr>
            <w:tcW w:w="6520" w:type="dxa"/>
            <w:vMerge/>
            <w:tcBorders>
              <w:left w:val="single" w:sz="4" w:space="0" w:color="auto"/>
              <w:bottom w:val="single" w:sz="4" w:space="0" w:color="auto"/>
              <w:right w:val="single" w:sz="4" w:space="0" w:color="auto"/>
            </w:tcBorders>
          </w:tcPr>
          <w:p w14:paraId="1B41AC36" w14:textId="77777777" w:rsidR="00374EDB" w:rsidRPr="0090774A" w:rsidRDefault="00374EDB" w:rsidP="00374EDB">
            <w:pPr>
              <w:jc w:val="center"/>
              <w:rPr>
                <w:rFonts w:ascii="Tahoma" w:hAnsi="Tahoma"/>
                <w:b/>
                <w:sz w:val="16"/>
                <w:szCs w:val="16"/>
              </w:rPr>
            </w:pPr>
          </w:p>
        </w:tc>
        <w:tc>
          <w:tcPr>
            <w:tcW w:w="1437" w:type="dxa"/>
            <w:tcBorders>
              <w:left w:val="single" w:sz="4" w:space="0" w:color="auto"/>
              <w:bottom w:val="single" w:sz="4" w:space="0" w:color="auto"/>
              <w:right w:val="single" w:sz="4" w:space="0" w:color="auto"/>
            </w:tcBorders>
            <w:vAlign w:val="center"/>
          </w:tcPr>
          <w:p w14:paraId="41784824" w14:textId="77777777" w:rsidR="00374EDB" w:rsidRPr="0090774A" w:rsidRDefault="00374EDB" w:rsidP="00374EDB">
            <w:pPr>
              <w:jc w:val="center"/>
              <w:rPr>
                <w:rFonts w:ascii="Tahoma" w:hAnsi="Tahoma" w:cs="Segoe UI"/>
                <w:b/>
                <w:sz w:val="16"/>
                <w:szCs w:val="16"/>
              </w:rPr>
            </w:pPr>
            <w:r w:rsidRPr="0090774A">
              <w:rPr>
                <w:rFonts w:ascii="Tahoma" w:hAnsi="Tahoma"/>
                <w:b/>
                <w:sz w:val="16"/>
                <w:szCs w:val="16"/>
              </w:rPr>
              <w:t>£000s</w:t>
            </w:r>
          </w:p>
        </w:tc>
      </w:tr>
      <w:tr w:rsidR="00374EDB" w:rsidRPr="00BF031C" w14:paraId="2DD30EFD" w14:textId="77777777" w:rsidTr="00374EDB">
        <w:trPr>
          <w:trHeight w:val="176"/>
          <w:jc w:val="center"/>
        </w:trPr>
        <w:tc>
          <w:tcPr>
            <w:tcW w:w="1407" w:type="dxa"/>
            <w:tcBorders>
              <w:top w:val="single" w:sz="4" w:space="0" w:color="auto"/>
              <w:left w:val="single" w:sz="4" w:space="0" w:color="auto"/>
              <w:right w:val="single" w:sz="4" w:space="0" w:color="auto"/>
            </w:tcBorders>
            <w:vAlign w:val="center"/>
          </w:tcPr>
          <w:p w14:paraId="129CC639" w14:textId="77777777" w:rsidR="00374EDB" w:rsidRPr="0090774A" w:rsidRDefault="00374EDB" w:rsidP="00374EDB">
            <w:pPr>
              <w:jc w:val="center"/>
              <w:rPr>
                <w:rFonts w:ascii="Tahoma" w:hAnsi="Tahoma"/>
                <w:b/>
                <w:sz w:val="16"/>
                <w:szCs w:val="16"/>
              </w:rPr>
            </w:pPr>
          </w:p>
        </w:tc>
        <w:tc>
          <w:tcPr>
            <w:tcW w:w="6520" w:type="dxa"/>
            <w:tcBorders>
              <w:top w:val="single" w:sz="4" w:space="0" w:color="auto"/>
              <w:left w:val="single" w:sz="4" w:space="0" w:color="auto"/>
              <w:right w:val="single" w:sz="4" w:space="0" w:color="auto"/>
            </w:tcBorders>
          </w:tcPr>
          <w:p w14:paraId="7C05C1E7" w14:textId="77777777" w:rsidR="00374EDB" w:rsidRPr="0090774A" w:rsidRDefault="00374EDB" w:rsidP="00374EDB">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03ECC876" w14:textId="77777777" w:rsidR="00374EDB" w:rsidRPr="0090774A" w:rsidRDefault="00374EDB" w:rsidP="00374EDB">
            <w:pPr>
              <w:jc w:val="center"/>
              <w:rPr>
                <w:rFonts w:ascii="Tahoma" w:hAnsi="Tahoma"/>
                <w:b/>
                <w:sz w:val="16"/>
                <w:szCs w:val="16"/>
              </w:rPr>
            </w:pPr>
          </w:p>
        </w:tc>
      </w:tr>
      <w:tr w:rsidR="00374EDB" w:rsidRPr="00BF031C" w14:paraId="44BD516B" w14:textId="77777777" w:rsidTr="00374EDB">
        <w:trPr>
          <w:trHeight w:val="176"/>
          <w:jc w:val="center"/>
        </w:trPr>
        <w:tc>
          <w:tcPr>
            <w:tcW w:w="1407" w:type="dxa"/>
            <w:tcBorders>
              <w:left w:val="single" w:sz="4" w:space="0" w:color="auto"/>
              <w:right w:val="single" w:sz="4" w:space="0" w:color="auto"/>
            </w:tcBorders>
            <w:vAlign w:val="center"/>
          </w:tcPr>
          <w:p w14:paraId="5799F760" w14:textId="187C02D1" w:rsidR="00374EDB" w:rsidRPr="0090774A" w:rsidRDefault="00374EDB" w:rsidP="00374EDB">
            <w:pPr>
              <w:jc w:val="right"/>
              <w:rPr>
                <w:rFonts w:ascii="Tahoma" w:hAnsi="Tahoma" w:cs="FS Lola Medium"/>
                <w:color w:val="000000"/>
                <w:sz w:val="16"/>
                <w:szCs w:val="16"/>
              </w:rPr>
            </w:pPr>
            <w:r w:rsidRPr="0090774A">
              <w:rPr>
                <w:rFonts w:ascii="Tahoma" w:hAnsi="Tahoma" w:cs="FS Lola Medium"/>
                <w:color w:val="000000"/>
                <w:sz w:val="16"/>
                <w:szCs w:val="16"/>
                <w:lang w:eastAsia="en-GB"/>
              </w:rPr>
              <w:t>(142,401)</w:t>
            </w:r>
          </w:p>
        </w:tc>
        <w:tc>
          <w:tcPr>
            <w:tcW w:w="6520" w:type="dxa"/>
            <w:tcBorders>
              <w:left w:val="single" w:sz="4" w:space="0" w:color="auto"/>
              <w:right w:val="single" w:sz="4" w:space="0" w:color="auto"/>
            </w:tcBorders>
            <w:vAlign w:val="center"/>
          </w:tcPr>
          <w:p w14:paraId="43E04930" w14:textId="77777777" w:rsidR="00374EDB" w:rsidRPr="0090774A" w:rsidRDefault="00374EDB" w:rsidP="00374EDB">
            <w:pPr>
              <w:rPr>
                <w:rFonts w:ascii="Tahoma" w:hAnsi="Tahoma" w:cs="FS Lola Medium"/>
                <w:color w:val="000000"/>
                <w:sz w:val="16"/>
                <w:szCs w:val="16"/>
              </w:rPr>
            </w:pPr>
            <w:r w:rsidRPr="0090774A">
              <w:rPr>
                <w:rFonts w:ascii="Tahoma" w:hAnsi="Tahoma" w:cs="FS Lola Medium"/>
                <w:color w:val="000000"/>
                <w:sz w:val="16"/>
                <w:szCs w:val="16"/>
              </w:rPr>
              <w:t xml:space="preserve">Revenue From Contracts With Service Recipients </w:t>
            </w:r>
          </w:p>
        </w:tc>
        <w:tc>
          <w:tcPr>
            <w:tcW w:w="1437" w:type="dxa"/>
            <w:tcBorders>
              <w:left w:val="single" w:sz="4" w:space="0" w:color="auto"/>
              <w:right w:val="single" w:sz="4" w:space="0" w:color="auto"/>
            </w:tcBorders>
            <w:vAlign w:val="center"/>
          </w:tcPr>
          <w:p w14:paraId="0E649BE5" w14:textId="60132058" w:rsidR="00374EDB" w:rsidRPr="0090774A" w:rsidRDefault="00BF10F4" w:rsidP="00374EDB">
            <w:pPr>
              <w:jc w:val="right"/>
              <w:rPr>
                <w:rFonts w:ascii="Tahoma" w:hAnsi="Tahoma" w:cs="FS Lola Medium"/>
                <w:color w:val="000000"/>
                <w:sz w:val="16"/>
                <w:szCs w:val="16"/>
                <w:lang w:eastAsia="en-GB"/>
              </w:rPr>
            </w:pPr>
            <w:r w:rsidRPr="00BF10F4">
              <w:rPr>
                <w:rFonts w:ascii="Tahoma" w:hAnsi="Tahoma" w:cs="FS Lola Medium"/>
                <w:color w:val="000000"/>
                <w:sz w:val="16"/>
                <w:szCs w:val="16"/>
                <w:lang w:eastAsia="en-GB"/>
              </w:rPr>
              <w:t>(161,114)</w:t>
            </w:r>
          </w:p>
        </w:tc>
      </w:tr>
      <w:tr w:rsidR="00374EDB" w:rsidRPr="00BF031C" w14:paraId="77962D61" w14:textId="77777777" w:rsidTr="00374EDB">
        <w:trPr>
          <w:trHeight w:val="128"/>
          <w:jc w:val="center"/>
        </w:trPr>
        <w:tc>
          <w:tcPr>
            <w:tcW w:w="1407" w:type="dxa"/>
            <w:tcBorders>
              <w:left w:val="single" w:sz="4" w:space="0" w:color="auto"/>
              <w:bottom w:val="single" w:sz="4" w:space="0" w:color="auto"/>
              <w:right w:val="single" w:sz="4" w:space="0" w:color="auto"/>
            </w:tcBorders>
            <w:vAlign w:val="center"/>
          </w:tcPr>
          <w:p w14:paraId="356F8BCC" w14:textId="6884DD12" w:rsidR="00374EDB" w:rsidRPr="0090774A" w:rsidRDefault="00374EDB" w:rsidP="00374EDB">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20" w:type="dxa"/>
            <w:tcBorders>
              <w:left w:val="single" w:sz="4" w:space="0" w:color="auto"/>
              <w:bottom w:val="single" w:sz="4" w:space="0" w:color="auto"/>
              <w:right w:val="single" w:sz="4" w:space="0" w:color="auto"/>
            </w:tcBorders>
            <w:vAlign w:val="center"/>
          </w:tcPr>
          <w:p w14:paraId="6C95146A" w14:textId="77777777" w:rsidR="00374EDB" w:rsidRPr="0090774A" w:rsidRDefault="00374EDB" w:rsidP="00374EDB">
            <w:pPr>
              <w:jc w:val="right"/>
              <w:rPr>
                <w:rFonts w:ascii="Tahoma" w:hAnsi="Tahoma" w:cs="FS Lola Medium"/>
                <w:sz w:val="16"/>
                <w:szCs w:val="16"/>
              </w:rPr>
            </w:pPr>
          </w:p>
        </w:tc>
        <w:tc>
          <w:tcPr>
            <w:tcW w:w="1437" w:type="dxa"/>
            <w:tcBorders>
              <w:left w:val="single" w:sz="4" w:space="0" w:color="auto"/>
              <w:bottom w:val="single" w:sz="4" w:space="0" w:color="auto"/>
              <w:right w:val="single" w:sz="4" w:space="0" w:color="auto"/>
            </w:tcBorders>
            <w:vAlign w:val="center"/>
          </w:tcPr>
          <w:p w14:paraId="2E3D0FDC" w14:textId="3ED79356" w:rsidR="00374EDB" w:rsidRPr="0090774A" w:rsidRDefault="00374EDB" w:rsidP="00374EDB">
            <w:pPr>
              <w:jc w:val="right"/>
              <w:rPr>
                <w:rFonts w:ascii="Tahoma" w:hAnsi="Tahoma" w:cs="FS Lola Medium"/>
                <w:color w:val="000000"/>
                <w:sz w:val="16"/>
                <w:szCs w:val="16"/>
              </w:rPr>
            </w:pPr>
          </w:p>
        </w:tc>
      </w:tr>
      <w:tr w:rsidR="00374EDB" w:rsidRPr="00BF031C" w14:paraId="42133F8D" w14:textId="77777777" w:rsidTr="00374EDB">
        <w:trPr>
          <w:trHeight w:val="176"/>
          <w:jc w:val="center"/>
        </w:trPr>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5D225FE0" w14:textId="4C21F0E0" w:rsidR="00374EDB" w:rsidRPr="0090774A" w:rsidRDefault="00374EDB" w:rsidP="00374EDB">
            <w:pPr>
              <w:jc w:val="right"/>
              <w:rPr>
                <w:rFonts w:ascii="Tahoma" w:hAnsi="Tahoma" w:cs="FS Lola Medium"/>
                <w:b/>
                <w:color w:val="000000"/>
                <w:sz w:val="16"/>
                <w:szCs w:val="16"/>
              </w:rPr>
            </w:pPr>
            <w:r w:rsidRPr="0090774A">
              <w:rPr>
                <w:rFonts w:ascii="Tahoma" w:hAnsi="Tahoma" w:cs="FS Lola Medium"/>
                <w:b/>
                <w:color w:val="000000"/>
                <w:sz w:val="16"/>
                <w:szCs w:val="16"/>
              </w:rPr>
              <w:t>(142,401)</w:t>
            </w:r>
          </w:p>
        </w:tc>
        <w:tc>
          <w:tcPr>
            <w:tcW w:w="6520" w:type="dxa"/>
            <w:tcBorders>
              <w:top w:val="single" w:sz="4" w:space="0" w:color="auto"/>
              <w:left w:val="single" w:sz="4" w:space="0" w:color="auto"/>
              <w:bottom w:val="single" w:sz="4" w:space="0" w:color="auto"/>
              <w:right w:val="single" w:sz="4" w:space="0" w:color="auto"/>
            </w:tcBorders>
            <w:shd w:val="clear" w:color="auto" w:fill="A6A6A6"/>
            <w:vAlign w:val="center"/>
          </w:tcPr>
          <w:p w14:paraId="6240733E" w14:textId="77777777" w:rsidR="00374EDB" w:rsidRPr="0090774A" w:rsidRDefault="00374EDB" w:rsidP="00374EDB">
            <w:pPr>
              <w:rPr>
                <w:rFonts w:ascii="Tahoma" w:hAnsi="Tahoma" w:cs="FS Lola Medium"/>
                <w:b/>
                <w:color w:val="000000"/>
                <w:sz w:val="16"/>
                <w:szCs w:val="16"/>
              </w:rPr>
            </w:pPr>
            <w:r w:rsidRPr="0090774A">
              <w:rPr>
                <w:rFonts w:ascii="Tahoma" w:hAnsi="Tahoma" w:cs="FS Lola Medium"/>
                <w:b/>
                <w:color w:val="000000"/>
                <w:sz w:val="16"/>
                <w:szCs w:val="16"/>
              </w:rPr>
              <w:t>Total Included in Comprehensive Income &amp; Expenditure Statement</w:t>
            </w:r>
          </w:p>
        </w:tc>
        <w:tc>
          <w:tcPr>
            <w:tcW w:w="1437" w:type="dxa"/>
            <w:tcBorders>
              <w:top w:val="single" w:sz="4" w:space="0" w:color="auto"/>
              <w:left w:val="single" w:sz="4" w:space="0" w:color="auto"/>
              <w:bottom w:val="single" w:sz="4" w:space="0" w:color="auto"/>
              <w:right w:val="single" w:sz="4" w:space="0" w:color="auto"/>
            </w:tcBorders>
            <w:shd w:val="clear" w:color="auto" w:fill="A6A6A6"/>
            <w:vAlign w:val="center"/>
          </w:tcPr>
          <w:p w14:paraId="5D91EBE3" w14:textId="0541E9A7" w:rsidR="00374EDB" w:rsidRPr="0090774A" w:rsidRDefault="00BF10F4" w:rsidP="00374EDB">
            <w:pPr>
              <w:jc w:val="right"/>
              <w:rPr>
                <w:rFonts w:ascii="Tahoma" w:hAnsi="Tahoma" w:cs="FS Lola Medium"/>
                <w:b/>
                <w:color w:val="000000"/>
                <w:sz w:val="16"/>
                <w:szCs w:val="16"/>
              </w:rPr>
            </w:pPr>
            <w:r w:rsidRPr="00BF10F4">
              <w:rPr>
                <w:rFonts w:ascii="Tahoma" w:hAnsi="Tahoma" w:cs="FS Lola Medium"/>
                <w:b/>
                <w:color w:val="000000"/>
                <w:sz w:val="16"/>
                <w:szCs w:val="16"/>
              </w:rPr>
              <w:t>(161,114)</w:t>
            </w:r>
          </w:p>
        </w:tc>
      </w:tr>
    </w:tbl>
    <w:p w14:paraId="7779E720" w14:textId="77777777" w:rsidR="005B51C3" w:rsidRPr="00BF10F4" w:rsidRDefault="005B51C3" w:rsidP="006A6115">
      <w:pPr>
        <w:rPr>
          <w:rFonts w:ascii="Tahoma" w:hAnsi="Tahoma"/>
          <w:b/>
          <w:sz w:val="18"/>
          <w:szCs w:val="18"/>
          <w:u w:val="single"/>
        </w:rPr>
      </w:pPr>
    </w:p>
    <w:p w14:paraId="1AA4ADD7" w14:textId="77777777" w:rsidR="005B51C3" w:rsidRPr="00BF10F4" w:rsidRDefault="005B51C3" w:rsidP="006A6115">
      <w:pPr>
        <w:rPr>
          <w:rFonts w:ascii="Tahoma" w:hAnsi="Tahoma"/>
          <w:sz w:val="18"/>
          <w:szCs w:val="18"/>
        </w:rPr>
      </w:pPr>
      <w:r w:rsidRPr="00BF10F4">
        <w:rPr>
          <w:rFonts w:ascii="Tahoma" w:hAnsi="Tahoma"/>
          <w:sz w:val="18"/>
          <w:szCs w:val="18"/>
        </w:rPr>
        <w:t xml:space="preserve">There are no amounts included in the Balance Sheet for contracts with service recipients as the material contractual arrangements relate to the </w:t>
      </w:r>
      <w:r w:rsidR="003D2F49" w:rsidRPr="00BF10F4">
        <w:rPr>
          <w:rFonts w:ascii="Tahoma" w:hAnsi="Tahoma"/>
          <w:sz w:val="18"/>
          <w:szCs w:val="18"/>
        </w:rPr>
        <w:t xml:space="preserve">specific </w:t>
      </w:r>
      <w:r w:rsidRPr="00BF10F4">
        <w:rPr>
          <w:rFonts w:ascii="Tahoma" w:hAnsi="Tahoma"/>
          <w:sz w:val="18"/>
          <w:szCs w:val="18"/>
        </w:rPr>
        <w:t>financial year.</w:t>
      </w:r>
    </w:p>
    <w:p w14:paraId="784820B6" w14:textId="77777777" w:rsidR="00CB291B" w:rsidRPr="00BF031C" w:rsidRDefault="00CB291B" w:rsidP="006A6115">
      <w:pPr>
        <w:jc w:val="cente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857"/>
      </w:tblGrid>
      <w:tr w:rsidR="00644D20" w:rsidRPr="00BF031C" w14:paraId="0D773F4E" w14:textId="77777777" w:rsidTr="00A74BC1">
        <w:trPr>
          <w:jc w:val="center"/>
        </w:trPr>
        <w:tc>
          <w:tcPr>
            <w:tcW w:w="10829" w:type="dxa"/>
            <w:gridSpan w:val="2"/>
            <w:shd w:val="clear" w:color="auto" w:fill="FFFF99"/>
            <w:vAlign w:val="center"/>
          </w:tcPr>
          <w:p w14:paraId="374FDA52" w14:textId="77777777" w:rsidR="00644D20" w:rsidRPr="00DE0311" w:rsidRDefault="001A055D" w:rsidP="006A6115">
            <w:pPr>
              <w:pStyle w:val="Heading1"/>
              <w:pBdr>
                <w:bottom w:val="none" w:sz="0" w:space="0" w:color="auto"/>
              </w:pBdr>
              <w:spacing w:after="0" w:line="240" w:lineRule="auto"/>
              <w:rPr>
                <w:rFonts w:ascii="Tahoma" w:hAnsi="Tahoma" w:cs="Segoe UI"/>
                <w:b/>
                <w:sz w:val="18"/>
                <w:szCs w:val="18"/>
              </w:rPr>
            </w:pPr>
            <w:bookmarkStart w:id="75" w:name="Note08"/>
            <w:r w:rsidRPr="00DE0311">
              <w:rPr>
                <w:rFonts w:ascii="Tahoma" w:hAnsi="Tahoma" w:cs="Segoe UI"/>
                <w:b/>
                <w:sz w:val="18"/>
                <w:szCs w:val="18"/>
              </w:rPr>
              <w:t>Note 8</w:t>
            </w:r>
            <w:r w:rsidR="00644D20" w:rsidRPr="00DE0311">
              <w:rPr>
                <w:rFonts w:ascii="Tahoma" w:hAnsi="Tahoma" w:cs="Segoe UI"/>
                <w:b/>
                <w:sz w:val="18"/>
                <w:szCs w:val="18"/>
              </w:rPr>
              <w:t xml:space="preserve"> – Material Items of Income and Expense &amp; Exceptional Items</w:t>
            </w:r>
            <w:bookmarkEnd w:id="75"/>
          </w:p>
        </w:tc>
      </w:tr>
      <w:tr w:rsidR="00644D20" w:rsidRPr="00BF031C" w14:paraId="451C94F0" w14:textId="77777777" w:rsidTr="003A6B09">
        <w:trPr>
          <w:jc w:val="center"/>
        </w:trPr>
        <w:tc>
          <w:tcPr>
            <w:tcW w:w="2972" w:type="dxa"/>
            <w:shd w:val="clear" w:color="auto" w:fill="auto"/>
            <w:vAlign w:val="center"/>
          </w:tcPr>
          <w:p w14:paraId="32C439B3" w14:textId="77777777" w:rsidR="00644D20" w:rsidRPr="00DE0311" w:rsidRDefault="00644D20" w:rsidP="006A6115">
            <w:pPr>
              <w:rPr>
                <w:rFonts w:ascii="Tahoma" w:hAnsi="Tahoma"/>
                <w:sz w:val="18"/>
                <w:szCs w:val="18"/>
              </w:rPr>
            </w:pPr>
            <w:r w:rsidRPr="00DE0311">
              <w:rPr>
                <w:rFonts w:ascii="Tahoma" w:hAnsi="Tahoma"/>
                <w:sz w:val="18"/>
                <w:szCs w:val="18"/>
              </w:rPr>
              <w:t>Description:</w:t>
            </w:r>
          </w:p>
        </w:tc>
        <w:tc>
          <w:tcPr>
            <w:tcW w:w="7857" w:type="dxa"/>
            <w:shd w:val="clear" w:color="auto" w:fill="auto"/>
            <w:vAlign w:val="center"/>
          </w:tcPr>
          <w:p w14:paraId="2CE661DE" w14:textId="1366100B" w:rsidR="00644D20" w:rsidRPr="00DE0311" w:rsidRDefault="00ED183A" w:rsidP="006A6115">
            <w:pPr>
              <w:rPr>
                <w:rFonts w:ascii="Tahoma" w:hAnsi="Tahoma"/>
                <w:sz w:val="18"/>
              </w:rPr>
            </w:pPr>
            <w:r w:rsidRPr="00DE0311">
              <w:rPr>
                <w:rFonts w:ascii="Tahoma" w:hAnsi="Tahoma"/>
                <w:sz w:val="18"/>
              </w:rPr>
              <w:t>The first part of this</w:t>
            </w:r>
            <w:r w:rsidR="00644D20" w:rsidRPr="00DE0311">
              <w:rPr>
                <w:rFonts w:ascii="Tahoma" w:hAnsi="Tahoma"/>
                <w:sz w:val="18"/>
              </w:rPr>
              <w:t xml:space="preserve"> note identifies any material items of income or e</w:t>
            </w:r>
            <w:r w:rsidR="000545D8" w:rsidRPr="00DE0311">
              <w:rPr>
                <w:rFonts w:ascii="Tahoma" w:hAnsi="Tahoma"/>
                <w:sz w:val="18"/>
              </w:rPr>
              <w:t xml:space="preserve">xpense that occurred during </w:t>
            </w:r>
            <w:r w:rsidR="00DE0311" w:rsidRPr="00DE0311">
              <w:rPr>
                <w:rFonts w:ascii="Tahoma" w:hAnsi="Tahoma"/>
                <w:sz w:val="18"/>
              </w:rPr>
              <w:t>2023/24</w:t>
            </w:r>
            <w:r w:rsidR="00644D20" w:rsidRPr="00DE0311">
              <w:rPr>
                <w:rFonts w:ascii="Tahoma" w:hAnsi="Tahoma"/>
                <w:sz w:val="18"/>
              </w:rPr>
              <w:t xml:space="preserve">, defined as any </w:t>
            </w:r>
            <w:r w:rsidR="0028241C" w:rsidRPr="00DE0311">
              <w:rPr>
                <w:rFonts w:ascii="Tahoma" w:hAnsi="Tahoma"/>
                <w:sz w:val="18"/>
              </w:rPr>
              <w:t xml:space="preserve">material </w:t>
            </w:r>
            <w:r w:rsidR="00644D20" w:rsidRPr="00DE0311">
              <w:rPr>
                <w:rFonts w:ascii="Tahoma" w:hAnsi="Tahoma"/>
                <w:sz w:val="18"/>
              </w:rPr>
              <w:t xml:space="preserve">individual transaction </w:t>
            </w:r>
            <w:r w:rsidR="0028241C" w:rsidRPr="00DE0311">
              <w:rPr>
                <w:rFonts w:ascii="Tahoma" w:hAnsi="Tahoma"/>
                <w:sz w:val="18"/>
              </w:rPr>
              <w:t>to or</w:t>
            </w:r>
            <w:r w:rsidR="00644D20" w:rsidRPr="00DE0311">
              <w:rPr>
                <w:rFonts w:ascii="Tahoma" w:hAnsi="Tahoma"/>
                <w:sz w:val="18"/>
              </w:rPr>
              <w:t xml:space="preserve"> from a single vendor or customer.</w:t>
            </w:r>
          </w:p>
          <w:p w14:paraId="1D455353" w14:textId="77777777" w:rsidR="00CE010C" w:rsidRPr="00DE0311" w:rsidRDefault="00CE010C" w:rsidP="006A6115">
            <w:pPr>
              <w:rPr>
                <w:rFonts w:ascii="Tahoma" w:hAnsi="Tahoma"/>
                <w:sz w:val="18"/>
              </w:rPr>
            </w:pPr>
          </w:p>
          <w:p w14:paraId="079A4A2F" w14:textId="77777777" w:rsidR="00CE010C" w:rsidRPr="00DE0311" w:rsidRDefault="00CE010C" w:rsidP="006971B0">
            <w:pPr>
              <w:rPr>
                <w:rFonts w:ascii="Tahoma" w:hAnsi="Tahoma"/>
                <w:sz w:val="18"/>
              </w:rPr>
            </w:pPr>
            <w:r w:rsidRPr="00DE0311">
              <w:rPr>
                <w:rFonts w:ascii="Tahoma" w:hAnsi="Tahoma"/>
                <w:sz w:val="18"/>
              </w:rPr>
              <w:t>The second part of the note identifies any exception</w:t>
            </w:r>
            <w:r w:rsidR="001A1917" w:rsidRPr="00DE0311">
              <w:rPr>
                <w:rFonts w:ascii="Tahoma" w:hAnsi="Tahoma"/>
                <w:sz w:val="18"/>
              </w:rPr>
              <w:t>al</w:t>
            </w:r>
            <w:r w:rsidRPr="00DE0311">
              <w:rPr>
                <w:rFonts w:ascii="Tahoma" w:hAnsi="Tahoma"/>
                <w:sz w:val="18"/>
              </w:rPr>
              <w:t xml:space="preserve"> items which are </w:t>
            </w:r>
            <w:r w:rsidRPr="00DE0311">
              <w:rPr>
                <w:rFonts w:ascii="Tahoma" w:hAnsi="Tahoma" w:cs="Segoe UI"/>
                <w:sz w:val="18"/>
                <w:szCs w:val="18"/>
              </w:rPr>
              <w:t xml:space="preserve">items of income or expenditure which are material in </w:t>
            </w:r>
            <w:r w:rsidR="006971B0" w:rsidRPr="00DE0311">
              <w:rPr>
                <w:rFonts w:ascii="Tahoma" w:hAnsi="Tahoma" w:cs="Segoe UI"/>
                <w:sz w:val="18"/>
                <w:szCs w:val="18"/>
              </w:rPr>
              <w:t xml:space="preserve">net terms, in respect of </w:t>
            </w:r>
            <w:r w:rsidRPr="00DE0311">
              <w:rPr>
                <w:rFonts w:ascii="Tahoma" w:hAnsi="Tahoma" w:cs="Segoe UI"/>
                <w:sz w:val="18"/>
                <w:szCs w:val="18"/>
              </w:rPr>
              <w:t xml:space="preserve">the </w:t>
            </w:r>
            <w:r w:rsidR="00E3569D" w:rsidRPr="00DE0311">
              <w:rPr>
                <w:rFonts w:ascii="Tahoma" w:hAnsi="Tahoma" w:cs="Segoe UI"/>
                <w:sz w:val="18"/>
                <w:szCs w:val="18"/>
              </w:rPr>
              <w:t>Council</w:t>
            </w:r>
            <w:r w:rsidRPr="00DE0311">
              <w:rPr>
                <w:rFonts w:ascii="Tahoma" w:hAnsi="Tahoma" w:cs="Segoe UI"/>
                <w:sz w:val="18"/>
                <w:szCs w:val="18"/>
              </w:rPr>
              <w:t>’s overall expenditure and are not expected to recur frequently or regularly.</w:t>
            </w:r>
          </w:p>
        </w:tc>
      </w:tr>
      <w:tr w:rsidR="00825D7F" w:rsidRPr="00BF031C" w14:paraId="7E2CF712" w14:textId="77777777" w:rsidTr="003A6B09">
        <w:trPr>
          <w:jc w:val="center"/>
        </w:trPr>
        <w:tc>
          <w:tcPr>
            <w:tcW w:w="2972" w:type="dxa"/>
            <w:shd w:val="clear" w:color="auto" w:fill="auto"/>
            <w:vAlign w:val="center"/>
          </w:tcPr>
          <w:p w14:paraId="748A86F0" w14:textId="77777777" w:rsidR="00825D7F" w:rsidRPr="00DE0311" w:rsidRDefault="00825D7F" w:rsidP="006A6115">
            <w:pPr>
              <w:rPr>
                <w:rFonts w:ascii="Tahoma" w:hAnsi="Tahoma"/>
                <w:sz w:val="18"/>
                <w:szCs w:val="18"/>
              </w:rPr>
            </w:pPr>
            <w:r w:rsidRPr="00DE0311">
              <w:rPr>
                <w:rFonts w:ascii="Tahoma" w:hAnsi="Tahoma"/>
                <w:sz w:val="18"/>
                <w:szCs w:val="18"/>
              </w:rPr>
              <w:t>Relevant Accounting Policies:</w:t>
            </w:r>
          </w:p>
        </w:tc>
        <w:tc>
          <w:tcPr>
            <w:tcW w:w="7857" w:type="dxa"/>
            <w:shd w:val="clear" w:color="auto" w:fill="auto"/>
          </w:tcPr>
          <w:p w14:paraId="01679788" w14:textId="0AC5AB84" w:rsidR="00825D7F" w:rsidRPr="00DE0311" w:rsidRDefault="00825D7F" w:rsidP="006A6115">
            <w:pPr>
              <w:rPr>
                <w:rFonts w:ascii="Tahoma" w:hAnsi="Tahoma"/>
                <w:i/>
                <w:sz w:val="18"/>
                <w:szCs w:val="18"/>
              </w:rPr>
            </w:pPr>
            <w:hyperlink w:anchor="AP6" w:history="1">
              <w:r w:rsidRPr="00DE0311">
                <w:rPr>
                  <w:rStyle w:val="Hyperlink"/>
                  <w:rFonts w:ascii="Tahoma" w:hAnsi="Tahoma"/>
                  <w:sz w:val="18"/>
                  <w:szCs w:val="18"/>
                </w:rPr>
                <w:t>Accounting Policy 6</w:t>
              </w:r>
            </w:hyperlink>
          </w:p>
        </w:tc>
      </w:tr>
    </w:tbl>
    <w:p w14:paraId="1E0F765D" w14:textId="77777777" w:rsidR="00644D20" w:rsidRPr="00BF031C" w:rsidRDefault="00644D20" w:rsidP="006A6115">
      <w:pPr>
        <w:pStyle w:val="Heading1"/>
        <w:pBdr>
          <w:bottom w:val="none" w:sz="0" w:space="0" w:color="auto"/>
        </w:pBdr>
        <w:spacing w:after="0" w:line="240" w:lineRule="auto"/>
        <w:rPr>
          <w:rFonts w:ascii="Tahoma" w:hAnsi="Tahoma" w:cs="Segoe UI"/>
          <w:b/>
          <w:sz w:val="18"/>
          <w:szCs w:val="18"/>
          <w:highlight w:val="yellow"/>
          <w:u w:val="single"/>
        </w:rPr>
      </w:pPr>
    </w:p>
    <w:p w14:paraId="523C805C" w14:textId="77777777" w:rsidR="003C6317" w:rsidRPr="00645938" w:rsidRDefault="003C6317" w:rsidP="006A6115">
      <w:pPr>
        <w:rPr>
          <w:rFonts w:ascii="Tahoma" w:hAnsi="Tahoma"/>
          <w:b/>
          <w:sz w:val="18"/>
          <w:u w:val="single"/>
        </w:rPr>
      </w:pPr>
      <w:r w:rsidRPr="00645938">
        <w:rPr>
          <w:rFonts w:ascii="Tahoma" w:hAnsi="Tahoma"/>
          <w:b/>
          <w:sz w:val="18"/>
          <w:u w:val="single"/>
        </w:rPr>
        <w:t>Material Items of Income &amp; Expense</w:t>
      </w:r>
    </w:p>
    <w:p w14:paraId="76153A90" w14:textId="77777777" w:rsidR="003C6317" w:rsidRPr="00645938" w:rsidRDefault="003C6317" w:rsidP="006A6115">
      <w:pPr>
        <w:rPr>
          <w:rFonts w:ascii="Tahoma" w:hAnsi="Tahoma"/>
          <w:sz w:val="18"/>
        </w:rPr>
      </w:pPr>
    </w:p>
    <w:p w14:paraId="7A5164D6" w14:textId="39F28AAF" w:rsidR="00E55B91" w:rsidRPr="00645938" w:rsidRDefault="00B9250D" w:rsidP="006A6115">
      <w:pPr>
        <w:rPr>
          <w:rFonts w:ascii="Tahoma" w:hAnsi="Tahoma"/>
          <w:sz w:val="18"/>
        </w:rPr>
      </w:pPr>
      <w:r w:rsidRPr="00645938">
        <w:rPr>
          <w:rFonts w:ascii="Tahoma" w:hAnsi="Tahoma"/>
          <w:sz w:val="18"/>
        </w:rPr>
        <w:t>In 23/24 there wer</w:t>
      </w:r>
      <w:r w:rsidR="00D617FB" w:rsidRPr="00645938">
        <w:rPr>
          <w:rFonts w:ascii="Tahoma" w:hAnsi="Tahoma"/>
          <w:sz w:val="18"/>
        </w:rPr>
        <w:t xml:space="preserve">e </w:t>
      </w:r>
      <w:r w:rsidRPr="00645938">
        <w:rPr>
          <w:rFonts w:ascii="Tahoma" w:hAnsi="Tahoma"/>
          <w:sz w:val="18"/>
        </w:rPr>
        <w:t xml:space="preserve">no material </w:t>
      </w:r>
      <w:r w:rsidR="00D617FB" w:rsidRPr="00645938">
        <w:rPr>
          <w:rFonts w:ascii="Tahoma" w:hAnsi="Tahoma"/>
          <w:sz w:val="18"/>
        </w:rPr>
        <w:t xml:space="preserve">items of income and expense. </w:t>
      </w:r>
    </w:p>
    <w:p w14:paraId="1F254725" w14:textId="77777777" w:rsidR="00D617FB" w:rsidRPr="00BF031C" w:rsidRDefault="00D617FB" w:rsidP="006A6115">
      <w:pPr>
        <w:rPr>
          <w:rFonts w:ascii="Tahoma" w:hAnsi="Tahoma" w:cs="Segoe UI"/>
          <w:sz w:val="18"/>
          <w:szCs w:val="18"/>
          <w:highlight w:val="yellow"/>
        </w:rPr>
      </w:pPr>
    </w:p>
    <w:p w14:paraId="1F96692B" w14:textId="77777777" w:rsidR="003C6317" w:rsidRPr="00296919" w:rsidRDefault="003C6317" w:rsidP="006A6115">
      <w:pPr>
        <w:rPr>
          <w:rFonts w:ascii="Tahoma" w:hAnsi="Tahoma" w:cs="Segoe UI"/>
          <w:b/>
          <w:sz w:val="18"/>
          <w:szCs w:val="18"/>
          <w:u w:val="single"/>
        </w:rPr>
      </w:pPr>
      <w:r w:rsidRPr="00296919">
        <w:rPr>
          <w:rFonts w:ascii="Tahoma" w:hAnsi="Tahoma" w:cs="Segoe UI"/>
          <w:b/>
          <w:sz w:val="18"/>
          <w:szCs w:val="18"/>
          <w:u w:val="single"/>
        </w:rPr>
        <w:t>Exce</w:t>
      </w:r>
      <w:r w:rsidR="00B512C0" w:rsidRPr="00296919">
        <w:rPr>
          <w:rFonts w:ascii="Tahoma" w:hAnsi="Tahoma" w:cs="Segoe UI"/>
          <w:b/>
          <w:sz w:val="18"/>
          <w:szCs w:val="18"/>
          <w:u w:val="single"/>
        </w:rPr>
        <w:t xml:space="preserve">ptional </w:t>
      </w:r>
      <w:r w:rsidRPr="00296919">
        <w:rPr>
          <w:rFonts w:ascii="Tahoma" w:hAnsi="Tahoma" w:cs="Segoe UI"/>
          <w:b/>
          <w:sz w:val="18"/>
          <w:szCs w:val="18"/>
          <w:u w:val="single"/>
        </w:rPr>
        <w:t>Items</w:t>
      </w:r>
    </w:p>
    <w:p w14:paraId="684D612C" w14:textId="77777777" w:rsidR="003C6317" w:rsidRPr="00BF031C" w:rsidRDefault="003C6317" w:rsidP="006A6115">
      <w:pPr>
        <w:rPr>
          <w:rFonts w:ascii="Tahoma" w:hAnsi="Tahoma" w:cs="Segoe UI"/>
          <w:sz w:val="18"/>
          <w:szCs w:val="18"/>
          <w:highlight w:val="yellow"/>
        </w:rPr>
      </w:pPr>
    </w:p>
    <w:p w14:paraId="1D0C82D5" w14:textId="053A57A3" w:rsidR="00127658" w:rsidRDefault="00127658" w:rsidP="006A6115">
      <w:pPr>
        <w:rPr>
          <w:rFonts w:ascii="Tahoma" w:hAnsi="Tahoma" w:cs="Segoe UI"/>
          <w:sz w:val="18"/>
          <w:szCs w:val="18"/>
        </w:rPr>
      </w:pPr>
      <w:r w:rsidRPr="00B229D4">
        <w:rPr>
          <w:rFonts w:ascii="Tahoma" w:hAnsi="Tahoma" w:cs="Segoe UI"/>
          <w:sz w:val="18"/>
          <w:szCs w:val="18"/>
        </w:rPr>
        <w:t>These exceptional items are exceptional under the definition and had a material net effect on the Council’s statements in 202</w:t>
      </w:r>
      <w:r w:rsidR="0037358A">
        <w:rPr>
          <w:rFonts w:ascii="Tahoma" w:hAnsi="Tahoma" w:cs="Segoe UI"/>
          <w:sz w:val="18"/>
          <w:szCs w:val="18"/>
        </w:rPr>
        <w:t>3</w:t>
      </w:r>
      <w:r w:rsidRPr="00B229D4">
        <w:rPr>
          <w:rFonts w:ascii="Tahoma" w:hAnsi="Tahoma" w:cs="Segoe UI"/>
          <w:sz w:val="18"/>
          <w:szCs w:val="18"/>
        </w:rPr>
        <w:t>/2</w:t>
      </w:r>
      <w:r w:rsidR="0037358A">
        <w:rPr>
          <w:rFonts w:ascii="Tahoma" w:hAnsi="Tahoma" w:cs="Segoe UI"/>
          <w:sz w:val="18"/>
          <w:szCs w:val="18"/>
        </w:rPr>
        <w:t>4</w:t>
      </w:r>
      <w:r>
        <w:rPr>
          <w:rFonts w:ascii="Tahoma" w:hAnsi="Tahoma" w:cs="Segoe UI"/>
          <w:sz w:val="18"/>
          <w:szCs w:val="18"/>
        </w:rPr>
        <w:t>.  In 23/2</w:t>
      </w:r>
      <w:r w:rsidR="00B51E7C">
        <w:rPr>
          <w:rFonts w:ascii="Tahoma" w:hAnsi="Tahoma" w:cs="Segoe UI"/>
          <w:sz w:val="18"/>
          <w:szCs w:val="18"/>
        </w:rPr>
        <w:t>4</w:t>
      </w:r>
      <w:r>
        <w:rPr>
          <w:rFonts w:ascii="Tahoma" w:hAnsi="Tahoma" w:cs="Segoe UI"/>
          <w:sz w:val="18"/>
          <w:szCs w:val="18"/>
        </w:rPr>
        <w:t xml:space="preserve"> the Household Support Grant has been reported as exceptional due to the nature of the funding.</w:t>
      </w:r>
    </w:p>
    <w:p w14:paraId="329A97A3" w14:textId="77777777" w:rsidR="00270FF4" w:rsidRPr="00BF031C" w:rsidRDefault="00270FF4" w:rsidP="00270FF4">
      <w:pPr>
        <w:rPr>
          <w:rFonts w:ascii="Tahoma" w:hAnsi="Tahoma"/>
          <w:sz w:val="18"/>
          <w:highlight w:val="yellow"/>
          <w:u w:val="single"/>
        </w:rPr>
      </w:pPr>
    </w:p>
    <w:p w14:paraId="2AAF4975" w14:textId="3B407378" w:rsidR="00270FF4" w:rsidRPr="00127658" w:rsidRDefault="00270FF4" w:rsidP="00270FF4">
      <w:pPr>
        <w:rPr>
          <w:rFonts w:ascii="Tahoma" w:hAnsi="Tahoma"/>
          <w:sz w:val="18"/>
          <w:u w:val="single"/>
        </w:rPr>
      </w:pPr>
      <w:r w:rsidRPr="00127658">
        <w:rPr>
          <w:rFonts w:ascii="Tahoma" w:hAnsi="Tahoma"/>
          <w:sz w:val="18"/>
          <w:u w:val="single"/>
        </w:rPr>
        <w:t>Household Support Grant</w:t>
      </w:r>
    </w:p>
    <w:p w14:paraId="21A1E52D" w14:textId="77777777" w:rsidR="00270FF4" w:rsidRPr="00BF031C" w:rsidRDefault="00270FF4" w:rsidP="00270FF4">
      <w:pPr>
        <w:rPr>
          <w:rFonts w:ascii="Tahoma" w:hAnsi="Tahoma"/>
          <w:sz w:val="18"/>
          <w:highlight w:val="yellow"/>
          <w:u w:val="single"/>
        </w:rPr>
      </w:pPr>
    </w:p>
    <w:p w14:paraId="5AE1A765" w14:textId="0DFD1759" w:rsidR="00270FF4" w:rsidRPr="00127658" w:rsidRDefault="00270FF4" w:rsidP="00270FF4">
      <w:pPr>
        <w:rPr>
          <w:rFonts w:ascii="Tahoma" w:hAnsi="Tahoma"/>
          <w:sz w:val="18"/>
        </w:rPr>
      </w:pPr>
      <w:r w:rsidRPr="00127658">
        <w:rPr>
          <w:rFonts w:ascii="Tahoma" w:hAnsi="Tahoma"/>
          <w:sz w:val="18"/>
        </w:rPr>
        <w:t>During 202</w:t>
      </w:r>
      <w:r w:rsidR="00127658" w:rsidRPr="00127658">
        <w:rPr>
          <w:rFonts w:ascii="Tahoma" w:hAnsi="Tahoma"/>
          <w:sz w:val="18"/>
        </w:rPr>
        <w:t>3/24</w:t>
      </w:r>
      <w:r w:rsidRPr="00127658">
        <w:rPr>
          <w:rFonts w:ascii="Tahoma" w:hAnsi="Tahoma"/>
          <w:sz w:val="18"/>
        </w:rPr>
        <w:t>, the Council accessed the Government’s Household Support Fund to provide support to low-income households with energy and food costs.  Almost £4.7m was paid out to Barnsley residents.</w:t>
      </w:r>
    </w:p>
    <w:p w14:paraId="77064EE4" w14:textId="77777777" w:rsidR="000D4CD4" w:rsidRPr="006228B1" w:rsidRDefault="000D4CD4" w:rsidP="006A6115">
      <w:pPr>
        <w:rPr>
          <w:rFonts w:ascii="Tahoma" w:hAnsi="Tahoma" w:cs="Segoe UI"/>
          <w:sz w:val="18"/>
          <w:szCs w:val="18"/>
        </w:rPr>
      </w:pPr>
    </w:p>
    <w:p w14:paraId="480D6F7F" w14:textId="77777777" w:rsidR="00F030B3" w:rsidRPr="006228B1" w:rsidRDefault="00F030B3" w:rsidP="006A6115">
      <w:pPr>
        <w:rPr>
          <w:rFonts w:ascii="Tahoma" w:hAnsi="Tahoma" w:cs="Segoe UI"/>
          <w:sz w:val="18"/>
          <w:szCs w:val="18"/>
          <w:u w:val="single"/>
        </w:rPr>
      </w:pPr>
      <w:r w:rsidRPr="006228B1">
        <w:rPr>
          <w:rFonts w:ascii="Tahoma" w:hAnsi="Tahoma" w:cs="Segoe UI"/>
          <w:sz w:val="18"/>
          <w:szCs w:val="18"/>
          <w:u w:val="single"/>
        </w:rPr>
        <w:t>The Council Acting as an Agent on Behalf of The Government</w:t>
      </w:r>
    </w:p>
    <w:p w14:paraId="467B3FEA" w14:textId="77777777" w:rsidR="00451D58" w:rsidRPr="006228B1" w:rsidRDefault="00451D58" w:rsidP="00451D58">
      <w:pPr>
        <w:rPr>
          <w:rFonts w:ascii="Tahoma" w:hAnsi="Tahoma" w:cs="Segoe UI"/>
          <w:sz w:val="18"/>
          <w:szCs w:val="18"/>
        </w:rPr>
      </w:pPr>
    </w:p>
    <w:p w14:paraId="014FD99D" w14:textId="064315CA" w:rsidR="00AC59D2" w:rsidRPr="006228B1" w:rsidRDefault="00451D58" w:rsidP="00451D58">
      <w:pPr>
        <w:rPr>
          <w:rFonts w:ascii="Tahoma" w:hAnsi="Tahoma" w:cs="Segoe UI"/>
          <w:sz w:val="18"/>
          <w:szCs w:val="18"/>
        </w:rPr>
      </w:pPr>
      <w:r w:rsidRPr="006228B1">
        <w:rPr>
          <w:rFonts w:ascii="Tahoma" w:hAnsi="Tahoma" w:cs="Segoe UI"/>
          <w:sz w:val="18"/>
          <w:szCs w:val="18"/>
        </w:rPr>
        <w:t xml:space="preserve">In addition to the above, where the </w:t>
      </w:r>
      <w:r w:rsidR="00AC59D2" w:rsidRPr="006228B1">
        <w:rPr>
          <w:rFonts w:ascii="Tahoma" w:hAnsi="Tahoma" w:cs="Segoe UI"/>
          <w:sz w:val="18"/>
          <w:szCs w:val="18"/>
        </w:rPr>
        <w:t xml:space="preserve">Council has been deemed to be acting as an agent on behalf of the Government, where the Council facilitates the payments </w:t>
      </w:r>
      <w:r w:rsidR="00A33F54" w:rsidRPr="006228B1">
        <w:rPr>
          <w:rFonts w:ascii="Tahoma" w:hAnsi="Tahoma" w:cs="Segoe UI"/>
          <w:sz w:val="18"/>
          <w:szCs w:val="18"/>
        </w:rPr>
        <w:t>but</w:t>
      </w:r>
      <w:r w:rsidR="00AC59D2" w:rsidRPr="006228B1">
        <w:rPr>
          <w:rFonts w:ascii="Tahoma" w:hAnsi="Tahoma" w:cs="Segoe UI"/>
          <w:sz w:val="18"/>
          <w:szCs w:val="18"/>
        </w:rPr>
        <w:t xml:space="preserve"> has </w:t>
      </w:r>
      <w:r w:rsidR="00A33F54" w:rsidRPr="006228B1">
        <w:rPr>
          <w:rFonts w:ascii="Tahoma" w:hAnsi="Tahoma" w:cs="Segoe UI"/>
          <w:sz w:val="18"/>
          <w:szCs w:val="18"/>
        </w:rPr>
        <w:t xml:space="preserve">no </w:t>
      </w:r>
      <w:r w:rsidR="00AC59D2" w:rsidRPr="006228B1">
        <w:rPr>
          <w:rFonts w:ascii="Tahoma" w:hAnsi="Tahoma" w:cs="Segoe UI"/>
          <w:sz w:val="18"/>
          <w:szCs w:val="18"/>
        </w:rPr>
        <w:t xml:space="preserve">discretion in terms of what the payments should be and who they are to be made to, </w:t>
      </w:r>
      <w:r w:rsidR="00A33F54" w:rsidRPr="006228B1">
        <w:rPr>
          <w:rFonts w:ascii="Tahoma" w:hAnsi="Tahoma" w:cs="Segoe UI"/>
          <w:sz w:val="18"/>
          <w:szCs w:val="18"/>
        </w:rPr>
        <w:t xml:space="preserve">these payments and associated grant funding are </w:t>
      </w:r>
      <w:r w:rsidR="000024DA" w:rsidRPr="006228B1">
        <w:rPr>
          <w:rFonts w:ascii="Tahoma" w:hAnsi="Tahoma" w:cs="Segoe UI"/>
          <w:sz w:val="18"/>
          <w:szCs w:val="18"/>
        </w:rPr>
        <w:t xml:space="preserve">not </w:t>
      </w:r>
      <w:r w:rsidR="00A33F54" w:rsidRPr="006228B1">
        <w:rPr>
          <w:rFonts w:ascii="Tahoma" w:hAnsi="Tahoma" w:cs="Segoe UI"/>
          <w:sz w:val="18"/>
          <w:szCs w:val="18"/>
        </w:rPr>
        <w:t xml:space="preserve">accounted for as </w:t>
      </w:r>
      <w:r w:rsidR="00EF49C8" w:rsidRPr="006228B1">
        <w:rPr>
          <w:rFonts w:ascii="Tahoma" w:hAnsi="Tahoma" w:cs="Segoe UI"/>
          <w:sz w:val="18"/>
          <w:szCs w:val="18"/>
        </w:rPr>
        <w:t>Council</w:t>
      </w:r>
      <w:r w:rsidR="00A33F54" w:rsidRPr="006228B1">
        <w:rPr>
          <w:rFonts w:ascii="Tahoma" w:hAnsi="Tahoma" w:cs="Segoe UI"/>
          <w:sz w:val="18"/>
          <w:szCs w:val="18"/>
        </w:rPr>
        <w:t xml:space="preserve"> spend and income, in accordance with the Code. The balance of payments / receipts is shown as a creditor / debtor to The Government on the Council’s Balance Sheet representing monies owed back to the Government (creditor) or monies owed to the Council (debtor).</w:t>
      </w:r>
    </w:p>
    <w:p w14:paraId="6F5C1B32" w14:textId="77777777" w:rsidR="00AC59D2" w:rsidRPr="006228B1" w:rsidRDefault="00AC59D2" w:rsidP="00451D58">
      <w:pPr>
        <w:rPr>
          <w:rFonts w:ascii="Tahoma" w:hAnsi="Tahoma" w:cs="Segoe UI"/>
          <w:sz w:val="18"/>
          <w:szCs w:val="18"/>
        </w:rPr>
      </w:pPr>
    </w:p>
    <w:p w14:paraId="3B8C5217" w14:textId="03DDF21A" w:rsidR="00602370" w:rsidRPr="006228B1" w:rsidRDefault="00C47889" w:rsidP="006A6115">
      <w:pPr>
        <w:rPr>
          <w:rFonts w:ascii="Tahoma" w:hAnsi="Tahoma" w:cs="Segoe UI"/>
          <w:sz w:val="18"/>
          <w:szCs w:val="18"/>
        </w:rPr>
      </w:pPr>
      <w:r w:rsidRPr="006228B1">
        <w:rPr>
          <w:rFonts w:ascii="Tahoma" w:hAnsi="Tahoma" w:cs="Segoe UI"/>
          <w:sz w:val="18"/>
          <w:szCs w:val="18"/>
        </w:rPr>
        <w:t>In 202</w:t>
      </w:r>
      <w:r w:rsidR="006228B1" w:rsidRPr="006228B1">
        <w:rPr>
          <w:rFonts w:ascii="Tahoma" w:hAnsi="Tahoma" w:cs="Segoe UI"/>
          <w:sz w:val="18"/>
          <w:szCs w:val="18"/>
        </w:rPr>
        <w:t>3</w:t>
      </w:r>
      <w:r w:rsidRPr="006228B1">
        <w:rPr>
          <w:rFonts w:ascii="Tahoma" w:hAnsi="Tahoma" w:cs="Segoe UI"/>
          <w:sz w:val="18"/>
          <w:szCs w:val="18"/>
        </w:rPr>
        <w:t>/2</w:t>
      </w:r>
      <w:r w:rsidR="006228B1" w:rsidRPr="006228B1">
        <w:rPr>
          <w:rFonts w:ascii="Tahoma" w:hAnsi="Tahoma" w:cs="Segoe UI"/>
          <w:sz w:val="18"/>
          <w:szCs w:val="18"/>
        </w:rPr>
        <w:t>4</w:t>
      </w:r>
      <w:r w:rsidRPr="006228B1">
        <w:rPr>
          <w:rFonts w:ascii="Tahoma" w:hAnsi="Tahoma" w:cs="Segoe UI"/>
          <w:sz w:val="18"/>
          <w:szCs w:val="18"/>
        </w:rPr>
        <w:t>, no new grants were</w:t>
      </w:r>
      <w:r w:rsidR="00A11A09" w:rsidRPr="006228B1">
        <w:rPr>
          <w:rFonts w:ascii="Tahoma" w:hAnsi="Tahoma" w:cs="Segoe UI"/>
          <w:sz w:val="18"/>
          <w:szCs w:val="18"/>
        </w:rPr>
        <w:t xml:space="preserve"> received</w:t>
      </w:r>
      <w:r w:rsidR="006228B1" w:rsidRPr="006228B1">
        <w:rPr>
          <w:rFonts w:ascii="Tahoma" w:hAnsi="Tahoma" w:cs="Segoe UI"/>
          <w:sz w:val="18"/>
          <w:szCs w:val="18"/>
        </w:rPr>
        <w:t>, in 2022/23</w:t>
      </w:r>
      <w:r w:rsidR="00A11A09" w:rsidRPr="006228B1">
        <w:rPr>
          <w:rFonts w:ascii="Tahoma" w:hAnsi="Tahoma" w:cs="Segoe UI"/>
          <w:sz w:val="18"/>
          <w:szCs w:val="18"/>
        </w:rPr>
        <w:t xml:space="preserve"> all payments </w:t>
      </w:r>
      <w:r w:rsidR="005D4B03" w:rsidRPr="006228B1">
        <w:rPr>
          <w:rFonts w:ascii="Tahoma" w:hAnsi="Tahoma" w:cs="Segoe UI"/>
          <w:sz w:val="18"/>
          <w:szCs w:val="18"/>
        </w:rPr>
        <w:t>to third parties were made</w:t>
      </w:r>
      <w:r w:rsidR="006228B1" w:rsidRPr="006228B1">
        <w:rPr>
          <w:rFonts w:ascii="Tahoma" w:hAnsi="Tahoma" w:cs="Segoe UI"/>
          <w:sz w:val="18"/>
          <w:szCs w:val="18"/>
        </w:rPr>
        <w:t xml:space="preserve"> relating to prior years</w:t>
      </w:r>
      <w:r w:rsidR="005D4B03" w:rsidRPr="006228B1">
        <w:rPr>
          <w:rFonts w:ascii="Tahoma" w:hAnsi="Tahoma" w:cs="Segoe UI"/>
          <w:sz w:val="18"/>
          <w:szCs w:val="18"/>
        </w:rPr>
        <w:t>.</w:t>
      </w:r>
      <w:r w:rsidR="0005195A" w:rsidRPr="006228B1">
        <w:rPr>
          <w:rFonts w:ascii="Tahoma" w:hAnsi="Tahoma" w:cs="Segoe UI"/>
          <w:sz w:val="18"/>
          <w:szCs w:val="18"/>
        </w:rPr>
        <w:t xml:space="preserve">  T</w:t>
      </w:r>
      <w:r w:rsidR="00E54482" w:rsidRPr="006228B1">
        <w:rPr>
          <w:rFonts w:ascii="Tahoma" w:hAnsi="Tahoma" w:cs="Segoe UI"/>
          <w:sz w:val="18"/>
          <w:szCs w:val="18"/>
        </w:rPr>
        <w:t>he table shows the composition of these positions.</w:t>
      </w:r>
    </w:p>
    <w:p w14:paraId="11360437" w14:textId="77777777" w:rsidR="00885219" w:rsidRPr="00BF031C" w:rsidRDefault="00885219" w:rsidP="006A6115">
      <w:pPr>
        <w:rPr>
          <w:rFonts w:ascii="Tahoma" w:hAnsi="Tahoma" w:cs="Segoe UI"/>
          <w:sz w:val="18"/>
          <w:szCs w:val="18"/>
          <w:highlight w:val="yellow"/>
        </w:rPr>
      </w:pPr>
    </w:p>
    <w:tbl>
      <w:tblPr>
        <w:tblW w:w="10201" w:type="dxa"/>
        <w:jc w:val="center"/>
        <w:tblLook w:val="0000" w:firstRow="0" w:lastRow="0" w:firstColumn="0" w:lastColumn="0" w:noHBand="0" w:noVBand="0"/>
      </w:tblPr>
      <w:tblGrid>
        <w:gridCol w:w="1089"/>
        <w:gridCol w:w="1026"/>
        <w:gridCol w:w="864"/>
        <w:gridCol w:w="1017"/>
        <w:gridCol w:w="2141"/>
        <w:gridCol w:w="1008"/>
        <w:gridCol w:w="1079"/>
        <w:gridCol w:w="960"/>
        <w:gridCol w:w="1017"/>
      </w:tblGrid>
      <w:tr w:rsidR="00F716B6" w:rsidRPr="00BF031C" w14:paraId="48E0A2F5" w14:textId="77777777" w:rsidTr="00D07917">
        <w:trPr>
          <w:trHeight w:val="114"/>
          <w:jc w:val="center"/>
        </w:trPr>
        <w:tc>
          <w:tcPr>
            <w:tcW w:w="3996" w:type="dxa"/>
            <w:gridSpan w:val="4"/>
            <w:tcBorders>
              <w:top w:val="single" w:sz="4" w:space="0" w:color="auto"/>
              <w:left w:val="single" w:sz="4" w:space="0" w:color="auto"/>
              <w:bottom w:val="single" w:sz="4" w:space="0" w:color="auto"/>
              <w:right w:val="single" w:sz="4" w:space="0" w:color="auto"/>
            </w:tcBorders>
            <w:vAlign w:val="center"/>
          </w:tcPr>
          <w:p w14:paraId="42DC40E6" w14:textId="29914B05" w:rsidR="00AF3A69" w:rsidRPr="00A54A2C" w:rsidRDefault="00AF3A69" w:rsidP="00E54482">
            <w:pPr>
              <w:jc w:val="center"/>
              <w:rPr>
                <w:rFonts w:ascii="Tahoma" w:hAnsi="Tahoma"/>
                <w:b/>
                <w:sz w:val="16"/>
                <w:szCs w:val="16"/>
              </w:rPr>
            </w:pPr>
            <w:r w:rsidRPr="00A54A2C">
              <w:rPr>
                <w:rFonts w:ascii="Tahoma" w:hAnsi="Tahoma" w:cs="Segoe UI"/>
                <w:b/>
                <w:sz w:val="16"/>
                <w:szCs w:val="16"/>
              </w:rPr>
              <w:t>As At 31</w:t>
            </w:r>
            <w:r w:rsidRPr="00A54A2C">
              <w:rPr>
                <w:rFonts w:ascii="Tahoma" w:hAnsi="Tahoma" w:cs="Segoe UI"/>
                <w:b/>
                <w:sz w:val="16"/>
                <w:szCs w:val="16"/>
                <w:vertAlign w:val="superscript"/>
              </w:rPr>
              <w:t>st</w:t>
            </w:r>
            <w:r w:rsidRPr="00A54A2C">
              <w:rPr>
                <w:rFonts w:ascii="Tahoma" w:hAnsi="Tahoma" w:cs="Segoe UI"/>
                <w:b/>
                <w:sz w:val="16"/>
                <w:szCs w:val="16"/>
              </w:rPr>
              <w:t xml:space="preserve"> March 202</w:t>
            </w:r>
            <w:r w:rsidR="00EF6973" w:rsidRPr="00A54A2C">
              <w:rPr>
                <w:rFonts w:ascii="Tahoma" w:hAnsi="Tahoma" w:cs="Segoe UI"/>
                <w:b/>
                <w:sz w:val="16"/>
                <w:szCs w:val="16"/>
              </w:rPr>
              <w:t>3</w:t>
            </w:r>
          </w:p>
        </w:tc>
        <w:tc>
          <w:tcPr>
            <w:tcW w:w="2141" w:type="dxa"/>
            <w:vMerge w:val="restart"/>
            <w:tcBorders>
              <w:top w:val="single" w:sz="4" w:space="0" w:color="auto"/>
              <w:left w:val="single" w:sz="4" w:space="0" w:color="auto"/>
              <w:right w:val="single" w:sz="4" w:space="0" w:color="auto"/>
            </w:tcBorders>
            <w:vAlign w:val="center"/>
          </w:tcPr>
          <w:p w14:paraId="6EF99E5F" w14:textId="58A1663E" w:rsidR="00CB291B" w:rsidRPr="00A54A2C" w:rsidRDefault="00CB291B" w:rsidP="00E54482">
            <w:pPr>
              <w:jc w:val="center"/>
              <w:rPr>
                <w:rFonts w:ascii="Tahoma" w:hAnsi="Tahoma"/>
                <w:b/>
                <w:sz w:val="16"/>
                <w:szCs w:val="16"/>
              </w:rPr>
            </w:pPr>
          </w:p>
        </w:tc>
        <w:tc>
          <w:tcPr>
            <w:tcW w:w="4064" w:type="dxa"/>
            <w:gridSpan w:val="4"/>
            <w:tcBorders>
              <w:top w:val="single" w:sz="4" w:space="0" w:color="auto"/>
              <w:left w:val="single" w:sz="4" w:space="0" w:color="auto"/>
              <w:bottom w:val="single" w:sz="4" w:space="0" w:color="auto"/>
              <w:right w:val="single" w:sz="4" w:space="0" w:color="auto"/>
            </w:tcBorders>
            <w:vAlign w:val="center"/>
          </w:tcPr>
          <w:p w14:paraId="1C5EDC3C" w14:textId="1C1E2658" w:rsidR="00AF3A69" w:rsidRPr="00A54A2C" w:rsidRDefault="00AF3A69" w:rsidP="00E54482">
            <w:pPr>
              <w:jc w:val="center"/>
              <w:rPr>
                <w:rFonts w:ascii="Tahoma" w:hAnsi="Tahoma" w:cs="Segoe UI"/>
                <w:b/>
                <w:sz w:val="16"/>
                <w:szCs w:val="16"/>
              </w:rPr>
            </w:pPr>
            <w:r w:rsidRPr="00A54A2C">
              <w:rPr>
                <w:rFonts w:ascii="Tahoma" w:hAnsi="Tahoma" w:cs="Segoe UI"/>
                <w:b/>
                <w:sz w:val="16"/>
                <w:szCs w:val="16"/>
              </w:rPr>
              <w:t>As At 31</w:t>
            </w:r>
            <w:r w:rsidRPr="00A54A2C">
              <w:rPr>
                <w:rFonts w:ascii="Tahoma" w:hAnsi="Tahoma" w:cs="Segoe UI"/>
                <w:b/>
                <w:sz w:val="16"/>
                <w:szCs w:val="16"/>
                <w:vertAlign w:val="superscript"/>
              </w:rPr>
              <w:t>st</w:t>
            </w:r>
            <w:r w:rsidRPr="00A54A2C">
              <w:rPr>
                <w:rFonts w:ascii="Tahoma" w:hAnsi="Tahoma" w:cs="Segoe UI"/>
                <w:b/>
                <w:sz w:val="16"/>
                <w:szCs w:val="16"/>
              </w:rPr>
              <w:t xml:space="preserve"> March 202</w:t>
            </w:r>
            <w:r w:rsidR="00EF6973" w:rsidRPr="00A54A2C">
              <w:rPr>
                <w:rFonts w:ascii="Tahoma" w:hAnsi="Tahoma" w:cs="Segoe UI"/>
                <w:b/>
                <w:sz w:val="16"/>
                <w:szCs w:val="16"/>
              </w:rPr>
              <w:t>4</w:t>
            </w:r>
          </w:p>
        </w:tc>
      </w:tr>
      <w:tr w:rsidR="00326E64" w:rsidRPr="00BF031C" w14:paraId="3E9B4168" w14:textId="7783E08C" w:rsidTr="00D07917">
        <w:trPr>
          <w:trHeight w:val="176"/>
          <w:jc w:val="center"/>
        </w:trPr>
        <w:tc>
          <w:tcPr>
            <w:tcW w:w="1089" w:type="dxa"/>
            <w:tcBorders>
              <w:left w:val="single" w:sz="4" w:space="0" w:color="auto"/>
              <w:bottom w:val="single" w:sz="4" w:space="0" w:color="auto"/>
              <w:right w:val="single" w:sz="4" w:space="0" w:color="auto"/>
            </w:tcBorders>
            <w:vAlign w:val="center"/>
          </w:tcPr>
          <w:p w14:paraId="6CD87FD2" w14:textId="473FAE62" w:rsidR="00326E64" w:rsidRPr="00A54A2C" w:rsidRDefault="00326E64" w:rsidP="00326E64">
            <w:pPr>
              <w:jc w:val="center"/>
              <w:rPr>
                <w:rFonts w:ascii="Tahoma" w:hAnsi="Tahoma"/>
                <w:b/>
                <w:sz w:val="16"/>
                <w:szCs w:val="16"/>
              </w:rPr>
            </w:pPr>
            <w:r w:rsidRPr="00A54A2C">
              <w:rPr>
                <w:rFonts w:ascii="Tahoma" w:hAnsi="Tahoma"/>
                <w:b/>
                <w:sz w:val="16"/>
                <w:szCs w:val="16"/>
              </w:rPr>
              <w:t>Payments Made</w:t>
            </w:r>
          </w:p>
        </w:tc>
        <w:tc>
          <w:tcPr>
            <w:tcW w:w="1026" w:type="dxa"/>
            <w:tcBorders>
              <w:left w:val="single" w:sz="4" w:space="0" w:color="auto"/>
              <w:bottom w:val="single" w:sz="4" w:space="0" w:color="auto"/>
              <w:right w:val="single" w:sz="4" w:space="0" w:color="auto"/>
            </w:tcBorders>
            <w:vAlign w:val="center"/>
          </w:tcPr>
          <w:p w14:paraId="48AC8DEE" w14:textId="559363BD" w:rsidR="00326E64" w:rsidRPr="00A54A2C" w:rsidRDefault="00326E64" w:rsidP="00326E64">
            <w:pPr>
              <w:jc w:val="center"/>
              <w:rPr>
                <w:rFonts w:ascii="Tahoma" w:hAnsi="Tahoma"/>
                <w:b/>
                <w:sz w:val="16"/>
                <w:szCs w:val="16"/>
              </w:rPr>
            </w:pPr>
            <w:r w:rsidRPr="00A54A2C">
              <w:rPr>
                <w:rFonts w:ascii="Tahoma" w:hAnsi="Tahoma"/>
                <w:b/>
                <w:sz w:val="16"/>
                <w:szCs w:val="16"/>
              </w:rPr>
              <w:t>Grant Received</w:t>
            </w:r>
          </w:p>
        </w:tc>
        <w:tc>
          <w:tcPr>
            <w:tcW w:w="864" w:type="dxa"/>
            <w:tcBorders>
              <w:left w:val="single" w:sz="4" w:space="0" w:color="auto"/>
              <w:bottom w:val="single" w:sz="4" w:space="0" w:color="auto"/>
              <w:right w:val="single" w:sz="4" w:space="0" w:color="auto"/>
            </w:tcBorders>
            <w:vAlign w:val="center"/>
          </w:tcPr>
          <w:p w14:paraId="1ECDBA01" w14:textId="1C63A46F" w:rsidR="00326E64" w:rsidRPr="00A54A2C" w:rsidRDefault="00326E64" w:rsidP="00326E64">
            <w:pPr>
              <w:jc w:val="center"/>
              <w:rPr>
                <w:rFonts w:ascii="Tahoma" w:hAnsi="Tahoma"/>
                <w:b/>
                <w:sz w:val="16"/>
                <w:szCs w:val="16"/>
              </w:rPr>
            </w:pPr>
            <w:r w:rsidRPr="00A54A2C">
              <w:rPr>
                <w:rFonts w:ascii="Tahoma" w:hAnsi="Tahoma"/>
                <w:b/>
                <w:sz w:val="16"/>
                <w:szCs w:val="16"/>
              </w:rPr>
              <w:t>Net Debtor</w:t>
            </w:r>
          </w:p>
        </w:tc>
        <w:tc>
          <w:tcPr>
            <w:tcW w:w="1017" w:type="dxa"/>
            <w:tcBorders>
              <w:top w:val="single" w:sz="4" w:space="0" w:color="auto"/>
              <w:left w:val="single" w:sz="4" w:space="0" w:color="auto"/>
              <w:bottom w:val="single" w:sz="4" w:space="0" w:color="auto"/>
              <w:right w:val="single" w:sz="4" w:space="0" w:color="auto"/>
            </w:tcBorders>
            <w:vAlign w:val="center"/>
          </w:tcPr>
          <w:p w14:paraId="06600D36" w14:textId="35A7F185" w:rsidR="00AF3A69" w:rsidRPr="00A54A2C" w:rsidRDefault="00AF3A69" w:rsidP="00AF3A69">
            <w:pPr>
              <w:jc w:val="center"/>
              <w:rPr>
                <w:rFonts w:ascii="Tahoma" w:hAnsi="Tahoma"/>
                <w:b/>
                <w:sz w:val="16"/>
                <w:szCs w:val="16"/>
              </w:rPr>
            </w:pPr>
            <w:r w:rsidRPr="00A54A2C">
              <w:rPr>
                <w:rFonts w:ascii="Tahoma" w:hAnsi="Tahoma"/>
                <w:b/>
                <w:sz w:val="16"/>
                <w:szCs w:val="16"/>
              </w:rPr>
              <w:t>Net (Creditor)</w:t>
            </w:r>
          </w:p>
        </w:tc>
        <w:tc>
          <w:tcPr>
            <w:tcW w:w="2141" w:type="dxa"/>
            <w:vMerge/>
            <w:tcBorders>
              <w:left w:val="single" w:sz="4" w:space="0" w:color="auto"/>
              <w:right w:val="single" w:sz="4" w:space="0" w:color="auto"/>
            </w:tcBorders>
            <w:vAlign w:val="center"/>
          </w:tcPr>
          <w:p w14:paraId="55658A55" w14:textId="0A4EA6C2" w:rsidR="00326E64" w:rsidRPr="00A54A2C" w:rsidRDefault="00326E64" w:rsidP="00326E64">
            <w:pPr>
              <w:rPr>
                <w:rFonts w:ascii="Tahoma" w:hAnsi="Tahoma"/>
                <w:b/>
                <w:sz w:val="16"/>
                <w:szCs w:val="16"/>
              </w:rPr>
            </w:pPr>
          </w:p>
        </w:tc>
        <w:tc>
          <w:tcPr>
            <w:tcW w:w="1008" w:type="dxa"/>
            <w:tcBorders>
              <w:left w:val="single" w:sz="4" w:space="0" w:color="auto"/>
              <w:bottom w:val="single" w:sz="4" w:space="0" w:color="auto"/>
              <w:right w:val="single" w:sz="4" w:space="0" w:color="auto"/>
            </w:tcBorders>
            <w:vAlign w:val="center"/>
          </w:tcPr>
          <w:p w14:paraId="3378D425" w14:textId="29CC45AE" w:rsidR="00326E64" w:rsidRPr="00A54A2C" w:rsidRDefault="00326E64" w:rsidP="00326E64">
            <w:pPr>
              <w:jc w:val="center"/>
              <w:rPr>
                <w:rFonts w:ascii="Tahoma" w:hAnsi="Tahoma"/>
                <w:b/>
                <w:sz w:val="16"/>
                <w:szCs w:val="16"/>
              </w:rPr>
            </w:pPr>
            <w:r w:rsidRPr="00A54A2C">
              <w:rPr>
                <w:rFonts w:ascii="Tahoma" w:hAnsi="Tahoma"/>
                <w:b/>
                <w:sz w:val="16"/>
                <w:szCs w:val="16"/>
              </w:rPr>
              <w:t>Payments Made</w:t>
            </w:r>
          </w:p>
        </w:tc>
        <w:tc>
          <w:tcPr>
            <w:tcW w:w="1079" w:type="dxa"/>
            <w:tcBorders>
              <w:top w:val="single" w:sz="4" w:space="0" w:color="auto"/>
              <w:left w:val="single" w:sz="4" w:space="0" w:color="auto"/>
              <w:bottom w:val="single" w:sz="4" w:space="0" w:color="auto"/>
              <w:right w:val="single" w:sz="4" w:space="0" w:color="auto"/>
            </w:tcBorders>
            <w:vAlign w:val="center"/>
          </w:tcPr>
          <w:p w14:paraId="3D6F4D2F" w14:textId="582787C0" w:rsidR="00326E64" w:rsidRPr="00A54A2C" w:rsidRDefault="00326E64" w:rsidP="00326E64">
            <w:pPr>
              <w:jc w:val="center"/>
              <w:rPr>
                <w:rFonts w:ascii="Tahoma" w:hAnsi="Tahoma"/>
                <w:b/>
                <w:sz w:val="16"/>
                <w:szCs w:val="16"/>
              </w:rPr>
            </w:pPr>
            <w:r w:rsidRPr="00A54A2C">
              <w:rPr>
                <w:rFonts w:ascii="Tahoma" w:hAnsi="Tahoma"/>
                <w:b/>
                <w:sz w:val="16"/>
                <w:szCs w:val="16"/>
              </w:rPr>
              <w:t>Grant Received</w:t>
            </w:r>
          </w:p>
        </w:tc>
        <w:tc>
          <w:tcPr>
            <w:tcW w:w="960" w:type="dxa"/>
            <w:tcBorders>
              <w:top w:val="single" w:sz="4" w:space="0" w:color="auto"/>
              <w:left w:val="single" w:sz="4" w:space="0" w:color="auto"/>
              <w:bottom w:val="single" w:sz="4" w:space="0" w:color="auto"/>
              <w:right w:val="single" w:sz="4" w:space="0" w:color="auto"/>
            </w:tcBorders>
            <w:vAlign w:val="center"/>
          </w:tcPr>
          <w:p w14:paraId="71F0D153" w14:textId="47B53BD3" w:rsidR="00326E64" w:rsidRPr="00A54A2C" w:rsidRDefault="00326E64" w:rsidP="00326E64">
            <w:pPr>
              <w:jc w:val="center"/>
              <w:rPr>
                <w:rFonts w:ascii="Tahoma" w:hAnsi="Tahoma"/>
                <w:b/>
                <w:sz w:val="16"/>
                <w:szCs w:val="16"/>
              </w:rPr>
            </w:pPr>
            <w:r w:rsidRPr="00A54A2C">
              <w:rPr>
                <w:rFonts w:ascii="Tahoma" w:hAnsi="Tahoma"/>
                <w:b/>
                <w:sz w:val="16"/>
                <w:szCs w:val="16"/>
              </w:rPr>
              <w:t>Net Debtor</w:t>
            </w:r>
          </w:p>
        </w:tc>
        <w:tc>
          <w:tcPr>
            <w:tcW w:w="1017" w:type="dxa"/>
            <w:tcBorders>
              <w:top w:val="single" w:sz="4" w:space="0" w:color="auto"/>
              <w:left w:val="single" w:sz="4" w:space="0" w:color="auto"/>
              <w:bottom w:val="single" w:sz="4" w:space="0" w:color="auto"/>
              <w:right w:val="single" w:sz="4" w:space="0" w:color="auto"/>
            </w:tcBorders>
            <w:vAlign w:val="center"/>
          </w:tcPr>
          <w:p w14:paraId="13E83E44" w14:textId="0EC4F9A1" w:rsidR="00AF3A69" w:rsidRPr="00A54A2C" w:rsidRDefault="00AF3A69" w:rsidP="00AF3A69">
            <w:pPr>
              <w:jc w:val="center"/>
              <w:rPr>
                <w:rFonts w:ascii="Tahoma" w:hAnsi="Tahoma"/>
                <w:b/>
                <w:sz w:val="16"/>
                <w:szCs w:val="16"/>
              </w:rPr>
            </w:pPr>
            <w:r w:rsidRPr="00A54A2C">
              <w:rPr>
                <w:rFonts w:ascii="Tahoma" w:hAnsi="Tahoma"/>
                <w:b/>
                <w:sz w:val="16"/>
                <w:szCs w:val="16"/>
              </w:rPr>
              <w:t>Net (Creditor)</w:t>
            </w:r>
          </w:p>
        </w:tc>
      </w:tr>
      <w:tr w:rsidR="00326E64" w:rsidRPr="00BF031C" w14:paraId="7B8DA147" w14:textId="0D16AAAC" w:rsidTr="00D07917">
        <w:trPr>
          <w:trHeight w:val="176"/>
          <w:jc w:val="center"/>
        </w:trPr>
        <w:tc>
          <w:tcPr>
            <w:tcW w:w="1089" w:type="dxa"/>
            <w:tcBorders>
              <w:left w:val="single" w:sz="4" w:space="0" w:color="auto"/>
              <w:bottom w:val="single" w:sz="4" w:space="0" w:color="auto"/>
              <w:right w:val="single" w:sz="4" w:space="0" w:color="auto"/>
            </w:tcBorders>
            <w:vAlign w:val="center"/>
          </w:tcPr>
          <w:p w14:paraId="65290E1E" w14:textId="520996CA"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26" w:type="dxa"/>
            <w:tcBorders>
              <w:left w:val="single" w:sz="4" w:space="0" w:color="auto"/>
              <w:bottom w:val="single" w:sz="4" w:space="0" w:color="auto"/>
              <w:right w:val="single" w:sz="4" w:space="0" w:color="auto"/>
            </w:tcBorders>
            <w:vAlign w:val="center"/>
          </w:tcPr>
          <w:p w14:paraId="730F7ED8" w14:textId="733EB93D"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864" w:type="dxa"/>
            <w:tcBorders>
              <w:left w:val="single" w:sz="4" w:space="0" w:color="auto"/>
              <w:bottom w:val="single" w:sz="4" w:space="0" w:color="auto"/>
              <w:right w:val="single" w:sz="4" w:space="0" w:color="auto"/>
            </w:tcBorders>
            <w:vAlign w:val="center"/>
          </w:tcPr>
          <w:p w14:paraId="34821E87" w14:textId="2990696D"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17" w:type="dxa"/>
            <w:tcBorders>
              <w:left w:val="single" w:sz="4" w:space="0" w:color="auto"/>
              <w:bottom w:val="single" w:sz="4" w:space="0" w:color="auto"/>
              <w:right w:val="single" w:sz="4" w:space="0" w:color="auto"/>
            </w:tcBorders>
            <w:vAlign w:val="center"/>
          </w:tcPr>
          <w:p w14:paraId="00C00DB2" w14:textId="1DDD83BE" w:rsidR="00AF3A69" w:rsidRPr="00A54A2C" w:rsidRDefault="00AF3A69" w:rsidP="00AF3A69">
            <w:pPr>
              <w:jc w:val="center"/>
              <w:rPr>
                <w:rFonts w:ascii="Tahoma" w:hAnsi="Tahoma"/>
                <w:b/>
                <w:sz w:val="16"/>
                <w:szCs w:val="16"/>
              </w:rPr>
            </w:pPr>
            <w:r w:rsidRPr="00A54A2C">
              <w:rPr>
                <w:rFonts w:ascii="Tahoma" w:hAnsi="Tahoma"/>
                <w:b/>
                <w:sz w:val="16"/>
                <w:szCs w:val="16"/>
              </w:rPr>
              <w:t>£000s</w:t>
            </w:r>
          </w:p>
        </w:tc>
        <w:tc>
          <w:tcPr>
            <w:tcW w:w="2141" w:type="dxa"/>
            <w:vMerge/>
            <w:tcBorders>
              <w:left w:val="single" w:sz="4" w:space="0" w:color="auto"/>
              <w:bottom w:val="single" w:sz="4" w:space="0" w:color="auto"/>
              <w:right w:val="single" w:sz="4" w:space="0" w:color="auto"/>
            </w:tcBorders>
            <w:vAlign w:val="center"/>
          </w:tcPr>
          <w:p w14:paraId="7ED9F6D5" w14:textId="3EEC0D1E" w:rsidR="00326E64" w:rsidRPr="00A54A2C" w:rsidRDefault="00326E64" w:rsidP="00326E64">
            <w:pPr>
              <w:rPr>
                <w:rFonts w:ascii="Tahoma" w:hAnsi="Tahoma"/>
                <w:b/>
                <w:sz w:val="16"/>
                <w:szCs w:val="16"/>
              </w:rPr>
            </w:pPr>
          </w:p>
        </w:tc>
        <w:tc>
          <w:tcPr>
            <w:tcW w:w="1008" w:type="dxa"/>
            <w:tcBorders>
              <w:left w:val="single" w:sz="4" w:space="0" w:color="auto"/>
              <w:bottom w:val="single" w:sz="4" w:space="0" w:color="auto"/>
              <w:right w:val="single" w:sz="4" w:space="0" w:color="auto"/>
            </w:tcBorders>
            <w:vAlign w:val="center"/>
          </w:tcPr>
          <w:p w14:paraId="0ADF48C3" w14:textId="77777777"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79" w:type="dxa"/>
            <w:tcBorders>
              <w:top w:val="single" w:sz="4" w:space="0" w:color="auto"/>
              <w:left w:val="single" w:sz="4" w:space="0" w:color="auto"/>
              <w:bottom w:val="single" w:sz="4" w:space="0" w:color="auto"/>
              <w:right w:val="single" w:sz="4" w:space="0" w:color="auto"/>
            </w:tcBorders>
            <w:vAlign w:val="center"/>
          </w:tcPr>
          <w:p w14:paraId="32F70C39" w14:textId="77777777" w:rsidR="00326E64" w:rsidRPr="00A54A2C" w:rsidRDefault="00326E64" w:rsidP="00326E64">
            <w:pPr>
              <w:jc w:val="center"/>
              <w:rPr>
                <w:rFonts w:ascii="Tahoma" w:hAnsi="Tahoma" w:cs="Segoe UI"/>
                <w:b/>
                <w:sz w:val="16"/>
                <w:szCs w:val="16"/>
              </w:rPr>
            </w:pPr>
            <w:r w:rsidRPr="00A54A2C">
              <w:rPr>
                <w:rFonts w:ascii="Tahoma" w:hAnsi="Tahoma"/>
                <w:b/>
                <w:sz w:val="16"/>
                <w:szCs w:val="16"/>
              </w:rPr>
              <w:t>£000s</w:t>
            </w:r>
          </w:p>
        </w:tc>
        <w:tc>
          <w:tcPr>
            <w:tcW w:w="960" w:type="dxa"/>
            <w:tcBorders>
              <w:top w:val="single" w:sz="4" w:space="0" w:color="auto"/>
              <w:left w:val="single" w:sz="4" w:space="0" w:color="auto"/>
              <w:bottom w:val="single" w:sz="4" w:space="0" w:color="auto"/>
              <w:right w:val="single" w:sz="4" w:space="0" w:color="auto"/>
            </w:tcBorders>
            <w:vAlign w:val="center"/>
          </w:tcPr>
          <w:p w14:paraId="4A9CC711" w14:textId="77777777"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17" w:type="dxa"/>
            <w:tcBorders>
              <w:top w:val="single" w:sz="4" w:space="0" w:color="auto"/>
              <w:left w:val="single" w:sz="4" w:space="0" w:color="auto"/>
              <w:bottom w:val="single" w:sz="4" w:space="0" w:color="auto"/>
              <w:right w:val="single" w:sz="4" w:space="0" w:color="auto"/>
            </w:tcBorders>
          </w:tcPr>
          <w:p w14:paraId="0310A7D4" w14:textId="3A01128B" w:rsidR="00AF3A69" w:rsidRPr="00A54A2C" w:rsidRDefault="00AF3A69" w:rsidP="00AF3A69">
            <w:pPr>
              <w:jc w:val="center"/>
              <w:rPr>
                <w:rFonts w:ascii="Tahoma" w:hAnsi="Tahoma"/>
                <w:b/>
                <w:sz w:val="16"/>
                <w:szCs w:val="16"/>
              </w:rPr>
            </w:pPr>
            <w:r w:rsidRPr="00A54A2C">
              <w:rPr>
                <w:rFonts w:ascii="Tahoma" w:hAnsi="Tahoma"/>
                <w:b/>
                <w:sz w:val="16"/>
                <w:szCs w:val="16"/>
              </w:rPr>
              <w:t>£000s</w:t>
            </w:r>
          </w:p>
        </w:tc>
      </w:tr>
      <w:tr w:rsidR="00D07917" w:rsidRPr="00BF031C" w14:paraId="39B1F666" w14:textId="3CD9715A" w:rsidTr="00D07917">
        <w:trPr>
          <w:trHeight w:val="176"/>
          <w:jc w:val="center"/>
        </w:trPr>
        <w:tc>
          <w:tcPr>
            <w:tcW w:w="1089" w:type="dxa"/>
            <w:tcBorders>
              <w:top w:val="single" w:sz="4" w:space="0" w:color="auto"/>
              <w:left w:val="single" w:sz="4" w:space="0" w:color="auto"/>
              <w:bottom w:val="single" w:sz="4" w:space="0" w:color="D9D9D9" w:themeColor="background1" w:themeShade="D9"/>
              <w:right w:val="single" w:sz="4" w:space="0" w:color="auto"/>
            </w:tcBorders>
            <w:vAlign w:val="center"/>
          </w:tcPr>
          <w:p w14:paraId="0371134A" w14:textId="2202600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lang w:eastAsia="en-GB"/>
              </w:rPr>
              <w:t>-</w:t>
            </w:r>
          </w:p>
        </w:tc>
        <w:tc>
          <w:tcPr>
            <w:tcW w:w="1026" w:type="dxa"/>
            <w:tcBorders>
              <w:top w:val="single" w:sz="4" w:space="0" w:color="auto"/>
              <w:left w:val="single" w:sz="4" w:space="0" w:color="auto"/>
              <w:bottom w:val="single" w:sz="4" w:space="0" w:color="D9D9D9" w:themeColor="background1" w:themeShade="D9"/>
              <w:right w:val="single" w:sz="4" w:space="0" w:color="auto"/>
            </w:tcBorders>
            <w:vAlign w:val="center"/>
          </w:tcPr>
          <w:p w14:paraId="23FD9FFA" w14:textId="04A4809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auto"/>
              <w:left w:val="single" w:sz="4" w:space="0" w:color="auto"/>
              <w:bottom w:val="single" w:sz="4" w:space="0" w:color="D9D9D9" w:themeColor="background1" w:themeShade="D9"/>
              <w:right w:val="single" w:sz="4" w:space="0" w:color="auto"/>
            </w:tcBorders>
            <w:vAlign w:val="center"/>
          </w:tcPr>
          <w:p w14:paraId="53EF0619" w14:textId="43142586"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D9D9D9" w:themeColor="background1" w:themeShade="D9"/>
              <w:right w:val="single" w:sz="4" w:space="0" w:color="auto"/>
            </w:tcBorders>
            <w:vAlign w:val="center"/>
          </w:tcPr>
          <w:p w14:paraId="6E303349" w14:textId="7B9944F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auto"/>
              <w:left w:val="single" w:sz="4" w:space="0" w:color="auto"/>
              <w:bottom w:val="single" w:sz="4" w:space="0" w:color="D9D9D9" w:themeColor="background1" w:themeShade="D9"/>
              <w:right w:val="single" w:sz="4" w:space="0" w:color="auto"/>
            </w:tcBorders>
            <w:vAlign w:val="center"/>
          </w:tcPr>
          <w:p w14:paraId="13C9C37A" w14:textId="30775CCF" w:rsidR="00D07917" w:rsidRPr="00A54A2C" w:rsidRDefault="00D07917" w:rsidP="00D07917">
            <w:pPr>
              <w:rPr>
                <w:rFonts w:ascii="Tahoma" w:hAnsi="Tahoma" w:cs="FS Lola Medium"/>
                <w:color w:val="000000"/>
                <w:sz w:val="16"/>
                <w:szCs w:val="16"/>
                <w:lang w:eastAsia="en-GB"/>
              </w:rPr>
            </w:pPr>
            <w:r w:rsidRPr="00A54A2C">
              <w:rPr>
                <w:rFonts w:ascii="Tahoma" w:hAnsi="Tahoma" w:cs="FS Lola Medium"/>
                <w:color w:val="000000"/>
                <w:sz w:val="16"/>
                <w:szCs w:val="16"/>
                <w:lang w:eastAsia="en-GB"/>
              </w:rPr>
              <w:t>BEIS Business Support Grant</w:t>
            </w:r>
          </w:p>
        </w:tc>
        <w:tc>
          <w:tcPr>
            <w:tcW w:w="1008" w:type="dxa"/>
            <w:tcBorders>
              <w:top w:val="single" w:sz="4" w:space="0" w:color="auto"/>
              <w:left w:val="single" w:sz="4" w:space="0" w:color="auto"/>
              <w:bottom w:val="single" w:sz="4" w:space="0" w:color="D9D9D9" w:themeColor="background1" w:themeShade="D9"/>
              <w:right w:val="single" w:sz="4" w:space="0" w:color="auto"/>
            </w:tcBorders>
            <w:vAlign w:val="center"/>
          </w:tcPr>
          <w:p w14:paraId="3E5CE35B" w14:textId="27A32BF8" w:rsidR="00D07917" w:rsidRPr="00A54A2C" w:rsidRDefault="00D07917" w:rsidP="00D07917">
            <w:pPr>
              <w:jc w:val="right"/>
              <w:rPr>
                <w:rFonts w:ascii="Tahoma" w:hAnsi="Tahoma" w:cs="FS Lola Medium"/>
                <w:color w:val="000000"/>
                <w:sz w:val="16"/>
                <w:szCs w:val="16"/>
                <w:lang w:eastAsia="en-GB"/>
              </w:rPr>
            </w:pPr>
            <w:r w:rsidRPr="00A54A2C">
              <w:rPr>
                <w:rFonts w:ascii="Tahoma" w:hAnsi="Tahoma" w:cs="FS Lola Medium"/>
                <w:b/>
                <w:color w:val="000000"/>
                <w:sz w:val="16"/>
                <w:szCs w:val="16"/>
              </w:rPr>
              <w:t>-</w:t>
            </w:r>
          </w:p>
        </w:tc>
        <w:tc>
          <w:tcPr>
            <w:tcW w:w="1079" w:type="dxa"/>
            <w:tcBorders>
              <w:top w:val="single" w:sz="4" w:space="0" w:color="auto"/>
              <w:left w:val="single" w:sz="4" w:space="0" w:color="auto"/>
              <w:bottom w:val="single" w:sz="4" w:space="0" w:color="D9D9D9" w:themeColor="background1" w:themeShade="D9"/>
              <w:right w:val="single" w:sz="4" w:space="0" w:color="auto"/>
            </w:tcBorders>
            <w:vAlign w:val="center"/>
          </w:tcPr>
          <w:p w14:paraId="0C8AF134" w14:textId="39DA8A6F"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auto"/>
              <w:left w:val="single" w:sz="4" w:space="0" w:color="auto"/>
              <w:bottom w:val="single" w:sz="4" w:space="0" w:color="D9D9D9" w:themeColor="background1" w:themeShade="D9"/>
              <w:right w:val="single" w:sz="4" w:space="0" w:color="auto"/>
            </w:tcBorders>
            <w:vAlign w:val="center"/>
          </w:tcPr>
          <w:p w14:paraId="495414E2" w14:textId="668D38A6"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D9D9D9" w:themeColor="background1" w:themeShade="D9"/>
              <w:right w:val="single" w:sz="4" w:space="0" w:color="auto"/>
            </w:tcBorders>
            <w:vAlign w:val="center"/>
          </w:tcPr>
          <w:p w14:paraId="1FDD9FF1" w14:textId="52C331EA"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2556412A" w14:textId="1166AE8D"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4667CA" w14:textId="06BA7BD2"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77</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08AE30" w14:textId="41F40CD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30F4062" w14:textId="0A8E81D2"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34E51C9" w14:textId="45004CA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259403" w14:textId="73801263"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Local Restrictions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C41EF" w14:textId="0FFD86CA"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6A4E8E" w14:textId="0C28AB48"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548A9B" w14:textId="255EB048"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9A40EE0" w14:textId="3C9D7E91"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386CB643" w14:textId="2450F40A"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0EAE9D" w14:textId="3E699868"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DAC61" w14:textId="093905C7"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(178)</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5DADC15" w14:textId="592CE81E"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8CE829" w14:textId="4AED17D8"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839D91D" w14:textId="2E51F767"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Test and Trace Payments</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E4AEBF4" w14:textId="0F3FAFF7"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B4AAEE2" w14:textId="194E6329"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B23D344" w14:textId="010D544D"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E8C82A" w14:textId="7767B65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280DDF85" w14:textId="563C9886"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0E4647" w14:textId="382BCD0B"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170</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AAE079" w14:textId="7A5877CA"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722ACC" w14:textId="0E4D0D8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CCFDB48" w14:textId="366A3665"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0E0875C" w14:textId="46DE64DA"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Additional Restrictions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0B5B78E" w14:textId="6F3ED9DC"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64F81F9" w14:textId="5938AF14"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3A20EC" w14:textId="60CBBD97"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DB434D4" w14:textId="03352AE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492AE26C" w14:textId="2A5B9ACC"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6E59EFB" w14:textId="066F622E"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210E6EA" w14:textId="417902A2"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(1,628)-</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D776FC7" w14:textId="3889F6D5"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D05B1D" w14:textId="1FCF26AB" w:rsidR="00D07917" w:rsidRPr="00A54A2C" w:rsidRDefault="00D07917" w:rsidP="00D07917">
            <w:pPr>
              <w:jc w:val="right"/>
              <w:rPr>
                <w:rFonts w:ascii="Tahoma" w:hAnsi="Tahoma" w:cs="FS Lola Medium"/>
                <w:color w:val="000000"/>
                <w:sz w:val="16"/>
                <w:szCs w:val="16"/>
              </w:rPr>
            </w:pP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A081E26" w14:textId="3927E6DC"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Restart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479978E" w14:textId="6EA16A4E"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B8172C" w14:textId="3C319BAE" w:rsidR="00D07917" w:rsidRPr="00A54A2C" w:rsidRDefault="00D07917" w:rsidP="00D07917">
            <w:pPr>
              <w:jc w:val="right"/>
              <w:rPr>
                <w:rFonts w:ascii="Tahoma" w:hAnsi="Tahoma" w:cs="FS Lola Medium"/>
                <w:color w:val="000000"/>
                <w:sz w:val="16"/>
                <w:szCs w:val="16"/>
              </w:rPr>
            </w:pP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C5DE51A" w14:textId="29BB28EC"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4E5DA7" w14:textId="4E9F3ED0" w:rsidR="00D07917" w:rsidRPr="00A54A2C" w:rsidRDefault="00D07917" w:rsidP="00D07917">
            <w:pPr>
              <w:jc w:val="right"/>
              <w:rPr>
                <w:rFonts w:ascii="Tahoma" w:hAnsi="Tahoma" w:cs="FS Lola Medium"/>
                <w:b/>
                <w:color w:val="000000"/>
                <w:sz w:val="16"/>
                <w:szCs w:val="16"/>
              </w:rPr>
            </w:pPr>
          </w:p>
        </w:tc>
      </w:tr>
      <w:tr w:rsidR="00D07917" w:rsidRPr="00BF031C" w14:paraId="2D63421B" w14:textId="5B1FDB98" w:rsidTr="00D07917">
        <w:trPr>
          <w:trHeight w:val="176"/>
          <w:jc w:val="center"/>
        </w:trPr>
        <w:tc>
          <w:tcPr>
            <w:tcW w:w="1089" w:type="dxa"/>
            <w:tcBorders>
              <w:top w:val="single" w:sz="4" w:space="0" w:color="D9D9D9" w:themeColor="background1" w:themeShade="D9"/>
              <w:left w:val="single" w:sz="4" w:space="0" w:color="auto"/>
              <w:bottom w:val="single" w:sz="4" w:space="0" w:color="auto"/>
              <w:right w:val="single" w:sz="4" w:space="0" w:color="auto"/>
            </w:tcBorders>
            <w:vAlign w:val="center"/>
          </w:tcPr>
          <w:p w14:paraId="3D990B05" w14:textId="6BE692D0"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15,803</w:t>
            </w:r>
          </w:p>
        </w:tc>
        <w:tc>
          <w:tcPr>
            <w:tcW w:w="1026" w:type="dxa"/>
            <w:tcBorders>
              <w:top w:val="single" w:sz="4" w:space="0" w:color="D9D9D9" w:themeColor="background1" w:themeShade="D9"/>
              <w:left w:val="single" w:sz="4" w:space="0" w:color="auto"/>
              <w:bottom w:val="single" w:sz="4" w:space="0" w:color="auto"/>
              <w:right w:val="single" w:sz="4" w:space="0" w:color="auto"/>
            </w:tcBorders>
            <w:vAlign w:val="center"/>
          </w:tcPr>
          <w:p w14:paraId="3348A120" w14:textId="63824A8A"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auto"/>
              <w:right w:val="single" w:sz="4" w:space="0" w:color="auto"/>
            </w:tcBorders>
            <w:vAlign w:val="center"/>
          </w:tcPr>
          <w:p w14:paraId="045A0818" w14:textId="7A0A539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auto"/>
              <w:right w:val="single" w:sz="4" w:space="0" w:color="auto"/>
            </w:tcBorders>
            <w:vAlign w:val="center"/>
          </w:tcPr>
          <w:p w14:paraId="11E5C92C" w14:textId="29722415"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auto"/>
              <w:right w:val="single" w:sz="4" w:space="0" w:color="auto"/>
            </w:tcBorders>
            <w:vAlign w:val="center"/>
          </w:tcPr>
          <w:p w14:paraId="0CF52E6E" w14:textId="5C4D05D6"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Council Tax Rebate 22/23</w:t>
            </w:r>
          </w:p>
        </w:tc>
        <w:tc>
          <w:tcPr>
            <w:tcW w:w="1008" w:type="dxa"/>
            <w:tcBorders>
              <w:top w:val="single" w:sz="4" w:space="0" w:color="D9D9D9" w:themeColor="background1" w:themeShade="D9"/>
              <w:left w:val="single" w:sz="4" w:space="0" w:color="auto"/>
              <w:bottom w:val="single" w:sz="4" w:space="0" w:color="auto"/>
              <w:right w:val="single" w:sz="4" w:space="0" w:color="auto"/>
            </w:tcBorders>
            <w:vAlign w:val="center"/>
          </w:tcPr>
          <w:p w14:paraId="3502DDCC" w14:textId="41781C96"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auto"/>
              <w:right w:val="single" w:sz="4" w:space="0" w:color="auto"/>
            </w:tcBorders>
            <w:vAlign w:val="center"/>
          </w:tcPr>
          <w:p w14:paraId="4A03988D" w14:textId="37ED6FD9"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auto"/>
              <w:right w:val="single" w:sz="4" w:space="0" w:color="auto"/>
            </w:tcBorders>
            <w:vAlign w:val="center"/>
          </w:tcPr>
          <w:p w14:paraId="070030F8" w14:textId="0C1DB32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auto"/>
              <w:right w:val="single" w:sz="4" w:space="0" w:color="auto"/>
            </w:tcBorders>
            <w:vAlign w:val="center"/>
          </w:tcPr>
          <w:p w14:paraId="1478699D" w14:textId="6A6E288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592E662D" w14:textId="565B54C5" w:rsidTr="00D07917">
        <w:trPr>
          <w:trHeight w:val="176"/>
          <w:jc w:val="center"/>
        </w:trPr>
        <w:tc>
          <w:tcPr>
            <w:tcW w:w="1089" w:type="dxa"/>
            <w:tcBorders>
              <w:top w:val="single" w:sz="4" w:space="0" w:color="auto"/>
              <w:left w:val="single" w:sz="4" w:space="0" w:color="auto"/>
              <w:bottom w:val="single" w:sz="4" w:space="0" w:color="auto"/>
              <w:right w:val="single" w:sz="4" w:space="0" w:color="auto"/>
            </w:tcBorders>
            <w:shd w:val="clear" w:color="auto" w:fill="A6A6A6"/>
            <w:vAlign w:val="center"/>
          </w:tcPr>
          <w:p w14:paraId="53EBDF7F" w14:textId="79AD434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16,050</w:t>
            </w:r>
          </w:p>
        </w:tc>
        <w:tc>
          <w:tcPr>
            <w:tcW w:w="1026" w:type="dxa"/>
            <w:tcBorders>
              <w:top w:val="single" w:sz="4" w:space="0" w:color="auto"/>
              <w:left w:val="single" w:sz="4" w:space="0" w:color="auto"/>
              <w:bottom w:val="single" w:sz="4" w:space="0" w:color="auto"/>
              <w:right w:val="single" w:sz="4" w:space="0" w:color="auto"/>
            </w:tcBorders>
            <w:shd w:val="clear" w:color="auto" w:fill="A6A6A6"/>
            <w:vAlign w:val="center"/>
          </w:tcPr>
          <w:p w14:paraId="1AE9F53D" w14:textId="5112057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(1,806)</w:t>
            </w:r>
          </w:p>
        </w:tc>
        <w:tc>
          <w:tcPr>
            <w:tcW w:w="864" w:type="dxa"/>
            <w:tcBorders>
              <w:top w:val="single" w:sz="4" w:space="0" w:color="auto"/>
              <w:left w:val="single" w:sz="4" w:space="0" w:color="auto"/>
              <w:bottom w:val="single" w:sz="4" w:space="0" w:color="auto"/>
              <w:right w:val="single" w:sz="4" w:space="0" w:color="auto"/>
            </w:tcBorders>
            <w:shd w:val="clear" w:color="auto" w:fill="A6A6A6"/>
            <w:vAlign w:val="center"/>
          </w:tcPr>
          <w:p w14:paraId="1C71E06E" w14:textId="63AD33D7"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6A6A6"/>
          </w:tcPr>
          <w:p w14:paraId="5A708D55" w14:textId="5CC54A8A"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auto"/>
              <w:left w:val="single" w:sz="4" w:space="0" w:color="auto"/>
              <w:bottom w:val="single" w:sz="4" w:space="0" w:color="auto"/>
              <w:right w:val="single" w:sz="4" w:space="0" w:color="auto"/>
            </w:tcBorders>
            <w:shd w:val="clear" w:color="auto" w:fill="A6A6A6"/>
            <w:vAlign w:val="center"/>
          </w:tcPr>
          <w:p w14:paraId="57BBA970" w14:textId="3FE1F493" w:rsidR="00D07917" w:rsidRPr="00A54A2C" w:rsidRDefault="00D07917" w:rsidP="00D07917">
            <w:pPr>
              <w:rPr>
                <w:rFonts w:ascii="Tahoma" w:hAnsi="Tahoma" w:cs="FS Lola Medium"/>
                <w:b/>
                <w:color w:val="000000"/>
                <w:sz w:val="16"/>
                <w:szCs w:val="16"/>
              </w:rPr>
            </w:pPr>
            <w:r w:rsidRPr="00A54A2C">
              <w:rPr>
                <w:rFonts w:ascii="Tahoma" w:hAnsi="Tahoma" w:cs="FS Lola Medium"/>
                <w:b/>
                <w:color w:val="000000"/>
                <w:sz w:val="16"/>
                <w:szCs w:val="16"/>
              </w:rPr>
              <w:t>Total</w:t>
            </w:r>
          </w:p>
        </w:tc>
        <w:tc>
          <w:tcPr>
            <w:tcW w:w="1008" w:type="dxa"/>
            <w:tcBorders>
              <w:top w:val="single" w:sz="4" w:space="0" w:color="auto"/>
              <w:left w:val="single" w:sz="4" w:space="0" w:color="auto"/>
              <w:bottom w:val="single" w:sz="4" w:space="0" w:color="auto"/>
              <w:right w:val="single" w:sz="4" w:space="0" w:color="auto"/>
            </w:tcBorders>
            <w:shd w:val="clear" w:color="auto" w:fill="A6A6A6"/>
            <w:vAlign w:val="center"/>
          </w:tcPr>
          <w:p w14:paraId="5560007B" w14:textId="2AE8AB01"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79" w:type="dxa"/>
            <w:tcBorders>
              <w:top w:val="single" w:sz="4" w:space="0" w:color="auto"/>
              <w:left w:val="single" w:sz="4" w:space="0" w:color="auto"/>
              <w:bottom w:val="single" w:sz="4" w:space="0" w:color="auto"/>
              <w:right w:val="single" w:sz="4" w:space="0" w:color="auto"/>
            </w:tcBorders>
            <w:shd w:val="clear" w:color="auto" w:fill="A6A6A6"/>
          </w:tcPr>
          <w:p w14:paraId="5EFF63DF" w14:textId="3AF510A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6A6A6"/>
            <w:vAlign w:val="center"/>
          </w:tcPr>
          <w:p w14:paraId="06A73F27" w14:textId="1F164CBE"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6A6A6"/>
          </w:tcPr>
          <w:p w14:paraId="6AA04B0E" w14:textId="358ACC3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bl>
    <w:p w14:paraId="6412B03A" w14:textId="77777777" w:rsidR="00A33F54" w:rsidRPr="00BF031C" w:rsidRDefault="00A33F54" w:rsidP="006A6115">
      <w:pPr>
        <w:rPr>
          <w:rFonts w:ascii="Tahoma" w:hAnsi="Tahoma" w:cs="Segoe UI"/>
          <w:sz w:val="18"/>
          <w:szCs w:val="18"/>
          <w:highlight w:val="yellow"/>
        </w:rPr>
      </w:pPr>
    </w:p>
    <w:p w14:paraId="7EF32865" w14:textId="77777777" w:rsidR="00A70162" w:rsidRDefault="00A70162">
      <w:pPr>
        <w:rPr>
          <w:rFonts w:ascii="Tahoma" w:hAnsi="Tahoma" w:cs="Segoe UI"/>
          <w:sz w:val="18"/>
          <w:szCs w:val="18"/>
          <w:u w:val="single"/>
        </w:rPr>
      </w:pPr>
      <w:r>
        <w:rPr>
          <w:rFonts w:ascii="Tahoma" w:hAnsi="Tahoma" w:cs="Segoe UI"/>
          <w:sz w:val="18"/>
          <w:szCs w:val="18"/>
          <w:u w:val="single"/>
        </w:rPr>
        <w:br w:type="page"/>
      </w:r>
    </w:p>
    <w:p w14:paraId="3BFF7FC8" w14:textId="77777777" w:rsidR="00744A33" w:rsidRPr="00D55C82" w:rsidRDefault="00744A33" w:rsidP="006A6115">
      <w:pPr>
        <w:rPr>
          <w:rFonts w:ascii="Tahoma" w:hAnsi="Tahoma" w:cs="Segoe UI"/>
          <w:sz w:val="18"/>
          <w:szCs w:val="18"/>
          <w:u w:val="single"/>
        </w:rPr>
      </w:pPr>
      <w:r w:rsidRPr="00D55C82">
        <w:rPr>
          <w:rFonts w:ascii="Tahoma" w:hAnsi="Tahoma" w:cs="Segoe UI"/>
          <w:sz w:val="18"/>
          <w:szCs w:val="18"/>
          <w:u w:val="single"/>
        </w:rPr>
        <w:lastRenderedPageBreak/>
        <w:t>School Academy Conversions</w:t>
      </w:r>
    </w:p>
    <w:p w14:paraId="53D5E5E9" w14:textId="77777777" w:rsidR="00744A33" w:rsidRPr="00D55C82" w:rsidRDefault="00744A33" w:rsidP="006A6115">
      <w:pPr>
        <w:rPr>
          <w:rFonts w:ascii="Tahoma" w:hAnsi="Tahoma" w:cs="Segoe UI"/>
          <w:sz w:val="18"/>
          <w:szCs w:val="18"/>
        </w:rPr>
      </w:pPr>
    </w:p>
    <w:p w14:paraId="4FE1F5B5" w14:textId="4589E8A4" w:rsidR="005F6773" w:rsidRPr="00D55C82" w:rsidRDefault="00744A33" w:rsidP="006A6115">
      <w:pPr>
        <w:rPr>
          <w:rFonts w:ascii="Tahoma" w:hAnsi="Tahoma" w:cs="Segoe UI"/>
          <w:sz w:val="18"/>
          <w:szCs w:val="18"/>
        </w:rPr>
      </w:pPr>
      <w:r w:rsidRPr="00D55C82">
        <w:rPr>
          <w:rFonts w:ascii="Tahoma" w:hAnsi="Tahoma" w:cs="Segoe UI"/>
          <w:sz w:val="18"/>
          <w:szCs w:val="18"/>
        </w:rPr>
        <w:t xml:space="preserve">Where a maintained school transfers to Academy status, the Council’s assets are leased to the respective academy trust. In accounting terms, the </w:t>
      </w:r>
      <w:r w:rsidR="000F4D36" w:rsidRPr="00D55C82">
        <w:rPr>
          <w:rFonts w:ascii="Tahoma" w:hAnsi="Tahoma" w:cs="Segoe UI"/>
          <w:sz w:val="18"/>
          <w:szCs w:val="18"/>
        </w:rPr>
        <w:t xml:space="preserve">academy </w:t>
      </w:r>
      <w:r w:rsidRPr="00D55C82">
        <w:rPr>
          <w:rFonts w:ascii="Tahoma" w:hAnsi="Tahoma" w:cs="Segoe UI"/>
          <w:sz w:val="18"/>
          <w:szCs w:val="18"/>
        </w:rPr>
        <w:t xml:space="preserve">trust controls these assets; </w:t>
      </w:r>
      <w:r w:rsidR="00B4418C" w:rsidRPr="00D55C82">
        <w:rPr>
          <w:rFonts w:ascii="Tahoma" w:hAnsi="Tahoma" w:cs="Segoe UI"/>
          <w:sz w:val="18"/>
          <w:szCs w:val="18"/>
        </w:rPr>
        <w:t>therefore,</w:t>
      </w:r>
      <w:r w:rsidRPr="00D55C82">
        <w:rPr>
          <w:rFonts w:ascii="Tahoma" w:hAnsi="Tahoma" w:cs="Segoe UI"/>
          <w:sz w:val="18"/>
          <w:szCs w:val="18"/>
        </w:rPr>
        <w:t xml:space="preserve"> the transfer is accounted for </w:t>
      </w:r>
      <w:r w:rsidR="008C0EC1" w:rsidRPr="00D55C82">
        <w:rPr>
          <w:rFonts w:ascii="Tahoma" w:hAnsi="Tahoma" w:cs="Segoe UI"/>
          <w:sz w:val="18"/>
          <w:szCs w:val="18"/>
        </w:rPr>
        <w:t xml:space="preserve">as </w:t>
      </w:r>
      <w:r w:rsidRPr="00D55C82">
        <w:rPr>
          <w:rFonts w:ascii="Tahoma" w:hAnsi="Tahoma" w:cs="Segoe UI"/>
          <w:sz w:val="18"/>
          <w:szCs w:val="18"/>
        </w:rPr>
        <w:t>a disposal (</w:t>
      </w:r>
      <w:r w:rsidR="005F6773" w:rsidRPr="00D55C82">
        <w:rPr>
          <w:rFonts w:ascii="Tahoma" w:hAnsi="Tahoma" w:cs="Segoe UI"/>
          <w:sz w:val="18"/>
          <w:szCs w:val="18"/>
        </w:rPr>
        <w:t xml:space="preserve">see arrangements at </w:t>
      </w:r>
      <w:hyperlink w:anchor="Note25" w:history="1">
        <w:r w:rsidR="00A07266" w:rsidRPr="00D55C82">
          <w:rPr>
            <w:rStyle w:val="Hyperlink"/>
            <w:rFonts w:ascii="Tahoma" w:hAnsi="Tahoma" w:cs="Segoe UI"/>
            <w:sz w:val="18"/>
            <w:szCs w:val="18"/>
          </w:rPr>
          <w:t>Note 25</w:t>
        </w:r>
      </w:hyperlink>
      <w:r w:rsidR="005F6773" w:rsidRPr="00D55C82">
        <w:rPr>
          <w:rFonts w:ascii="Tahoma" w:hAnsi="Tahoma" w:cs="Segoe UI"/>
          <w:sz w:val="18"/>
          <w:szCs w:val="18"/>
        </w:rPr>
        <w:t xml:space="preserve">). </w:t>
      </w:r>
      <w:r w:rsidR="002A0AA2" w:rsidRPr="00D55C82">
        <w:rPr>
          <w:rFonts w:ascii="Tahoma" w:hAnsi="Tahoma" w:cs="Segoe UI"/>
          <w:sz w:val="18"/>
          <w:szCs w:val="18"/>
        </w:rPr>
        <w:t xml:space="preserve">In </w:t>
      </w:r>
      <w:r w:rsidR="00304F79" w:rsidRPr="00D55C82">
        <w:rPr>
          <w:rFonts w:ascii="Tahoma" w:hAnsi="Tahoma" w:cs="Segoe UI"/>
          <w:sz w:val="18"/>
          <w:szCs w:val="18"/>
        </w:rPr>
        <w:t>202</w:t>
      </w:r>
      <w:r w:rsidR="00D55C82" w:rsidRPr="00D55C82">
        <w:rPr>
          <w:rFonts w:ascii="Tahoma" w:hAnsi="Tahoma" w:cs="Segoe UI"/>
          <w:sz w:val="18"/>
          <w:szCs w:val="18"/>
        </w:rPr>
        <w:t>3</w:t>
      </w:r>
      <w:r w:rsidR="00304F79" w:rsidRPr="00D55C82">
        <w:rPr>
          <w:rFonts w:ascii="Tahoma" w:hAnsi="Tahoma" w:cs="Segoe UI"/>
          <w:sz w:val="18"/>
          <w:szCs w:val="18"/>
        </w:rPr>
        <w:t>/2</w:t>
      </w:r>
      <w:r w:rsidR="00D55C82" w:rsidRPr="00D55C82">
        <w:rPr>
          <w:rFonts w:ascii="Tahoma" w:hAnsi="Tahoma" w:cs="Segoe UI"/>
          <w:sz w:val="18"/>
          <w:szCs w:val="18"/>
        </w:rPr>
        <w:t>4</w:t>
      </w:r>
      <w:r w:rsidR="009737F9" w:rsidRPr="00D55C82">
        <w:rPr>
          <w:rFonts w:ascii="Tahoma" w:hAnsi="Tahoma" w:cs="Segoe UI"/>
          <w:sz w:val="18"/>
          <w:szCs w:val="18"/>
        </w:rPr>
        <w:t xml:space="preserve">, </w:t>
      </w:r>
      <w:r w:rsidR="00D55C82" w:rsidRPr="00D55C82">
        <w:rPr>
          <w:rFonts w:ascii="Tahoma" w:hAnsi="Tahoma" w:cs="Segoe UI"/>
          <w:sz w:val="18"/>
          <w:szCs w:val="18"/>
        </w:rPr>
        <w:t>3</w:t>
      </w:r>
      <w:r w:rsidR="009737F9" w:rsidRPr="00D55C82">
        <w:rPr>
          <w:rFonts w:ascii="Tahoma" w:hAnsi="Tahoma" w:cs="Segoe UI"/>
          <w:sz w:val="18"/>
          <w:szCs w:val="18"/>
        </w:rPr>
        <w:t xml:space="preserve"> schools </w:t>
      </w:r>
      <w:r w:rsidR="00D55C82" w:rsidRPr="00D55C82">
        <w:rPr>
          <w:rFonts w:ascii="Tahoma" w:hAnsi="Tahoma" w:cs="Segoe UI"/>
          <w:sz w:val="18"/>
          <w:szCs w:val="18"/>
        </w:rPr>
        <w:t>converted into academies (22/23 no schools converted)</w:t>
      </w:r>
      <w:r w:rsidR="009737F9" w:rsidRPr="00D55C82">
        <w:rPr>
          <w:rFonts w:ascii="Tahoma" w:hAnsi="Tahoma" w:cs="Segoe UI"/>
          <w:sz w:val="18"/>
          <w:szCs w:val="18"/>
        </w:rPr>
        <w:t xml:space="preserve">.  </w:t>
      </w:r>
      <w:r w:rsidR="005F6773" w:rsidRPr="00D55C82">
        <w:rPr>
          <w:rFonts w:ascii="Tahoma" w:hAnsi="Tahoma" w:cs="Segoe UI"/>
          <w:sz w:val="18"/>
          <w:szCs w:val="18"/>
        </w:rPr>
        <w:t xml:space="preserve">The amounts written out of the </w:t>
      </w:r>
      <w:r w:rsidR="00E3569D" w:rsidRPr="00D55C82">
        <w:rPr>
          <w:rFonts w:ascii="Tahoma" w:hAnsi="Tahoma" w:cs="Segoe UI"/>
          <w:sz w:val="18"/>
          <w:szCs w:val="18"/>
        </w:rPr>
        <w:t>Council</w:t>
      </w:r>
      <w:r w:rsidR="003B27EE" w:rsidRPr="00D55C82">
        <w:rPr>
          <w:rFonts w:ascii="Tahoma" w:hAnsi="Tahoma" w:cs="Segoe UI"/>
          <w:sz w:val="18"/>
          <w:szCs w:val="18"/>
        </w:rPr>
        <w:t>’</w:t>
      </w:r>
      <w:r w:rsidR="005F6773" w:rsidRPr="00D55C82">
        <w:rPr>
          <w:rFonts w:ascii="Tahoma" w:hAnsi="Tahoma" w:cs="Segoe UI"/>
          <w:sz w:val="18"/>
          <w:szCs w:val="18"/>
        </w:rPr>
        <w:t xml:space="preserve">s Balance Sheet </w:t>
      </w:r>
      <w:r w:rsidR="009737F9" w:rsidRPr="00D55C82">
        <w:rPr>
          <w:rFonts w:ascii="Tahoma" w:hAnsi="Tahoma" w:cs="Segoe UI"/>
          <w:sz w:val="18"/>
          <w:szCs w:val="18"/>
        </w:rPr>
        <w:t>in 202</w:t>
      </w:r>
      <w:r w:rsidR="00D55C82" w:rsidRPr="00D55C82">
        <w:rPr>
          <w:rFonts w:ascii="Tahoma" w:hAnsi="Tahoma" w:cs="Segoe UI"/>
          <w:sz w:val="18"/>
          <w:szCs w:val="18"/>
        </w:rPr>
        <w:t>3</w:t>
      </w:r>
      <w:r w:rsidR="009737F9" w:rsidRPr="00D55C82">
        <w:rPr>
          <w:rFonts w:ascii="Tahoma" w:hAnsi="Tahoma" w:cs="Segoe UI"/>
          <w:sz w:val="18"/>
          <w:szCs w:val="18"/>
        </w:rPr>
        <w:t>/2</w:t>
      </w:r>
      <w:r w:rsidR="00D55C82" w:rsidRPr="00D55C82">
        <w:rPr>
          <w:rFonts w:ascii="Tahoma" w:hAnsi="Tahoma" w:cs="Segoe UI"/>
          <w:sz w:val="18"/>
          <w:szCs w:val="18"/>
        </w:rPr>
        <w:t>4</w:t>
      </w:r>
      <w:r w:rsidR="009737F9" w:rsidRPr="00D55C82">
        <w:rPr>
          <w:rFonts w:ascii="Tahoma" w:hAnsi="Tahoma" w:cs="Segoe UI"/>
          <w:sz w:val="18"/>
          <w:szCs w:val="18"/>
        </w:rPr>
        <w:t xml:space="preserve"> </w:t>
      </w:r>
      <w:r w:rsidR="005F6773" w:rsidRPr="00D55C82">
        <w:rPr>
          <w:rFonts w:ascii="Tahoma" w:hAnsi="Tahoma" w:cs="Segoe UI"/>
          <w:sz w:val="18"/>
          <w:szCs w:val="18"/>
        </w:rPr>
        <w:t>are as follows:</w:t>
      </w:r>
    </w:p>
    <w:p w14:paraId="2A9C0755" w14:textId="77777777" w:rsidR="003C5F31" w:rsidRPr="00BF031C" w:rsidRDefault="003C5F31" w:rsidP="006A6115">
      <w:pPr>
        <w:rPr>
          <w:rFonts w:ascii="Tahoma" w:hAnsi="Tahoma" w:cs="Segoe UI"/>
          <w:sz w:val="18"/>
          <w:szCs w:val="18"/>
          <w:highlight w:val="yellow"/>
        </w:rPr>
      </w:pPr>
    </w:p>
    <w:tbl>
      <w:tblPr>
        <w:tblW w:w="8685" w:type="dxa"/>
        <w:jc w:val="center"/>
        <w:tblLook w:val="0000" w:firstRow="0" w:lastRow="0" w:firstColumn="0" w:lastColumn="0" w:noHBand="0" w:noVBand="0"/>
      </w:tblPr>
      <w:tblGrid>
        <w:gridCol w:w="2855"/>
        <w:gridCol w:w="1542"/>
        <w:gridCol w:w="2402"/>
        <w:gridCol w:w="954"/>
        <w:gridCol w:w="932"/>
      </w:tblGrid>
      <w:tr w:rsidR="00B81722" w:rsidRPr="00BF031C" w14:paraId="777978CD"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vAlign w:val="center"/>
          </w:tcPr>
          <w:p w14:paraId="3ED214E8" w14:textId="163AB47D" w:rsidR="00B81722" w:rsidRPr="00597788" w:rsidRDefault="00B81722" w:rsidP="006A6115">
            <w:pPr>
              <w:jc w:val="center"/>
              <w:rPr>
                <w:rFonts w:ascii="Tahoma" w:hAnsi="Tahoma"/>
                <w:b/>
                <w:sz w:val="16"/>
                <w:szCs w:val="16"/>
              </w:rPr>
            </w:pPr>
            <w:r w:rsidRPr="00597788">
              <w:rPr>
                <w:rFonts w:ascii="Tahoma" w:hAnsi="Tahoma"/>
                <w:b/>
                <w:sz w:val="16"/>
                <w:szCs w:val="16"/>
              </w:rPr>
              <w:t>20</w:t>
            </w:r>
            <w:r w:rsidR="00570302" w:rsidRPr="00597788">
              <w:rPr>
                <w:rFonts w:ascii="Tahoma" w:hAnsi="Tahoma"/>
                <w:b/>
                <w:sz w:val="16"/>
                <w:szCs w:val="16"/>
              </w:rPr>
              <w:t>2</w:t>
            </w:r>
            <w:r w:rsidR="00A54A2C" w:rsidRPr="00597788">
              <w:rPr>
                <w:rFonts w:ascii="Tahoma" w:hAnsi="Tahoma"/>
                <w:b/>
                <w:sz w:val="16"/>
                <w:szCs w:val="16"/>
              </w:rPr>
              <w:t>3</w:t>
            </w:r>
            <w:r w:rsidR="00570302" w:rsidRPr="00597788">
              <w:rPr>
                <w:rFonts w:ascii="Tahoma" w:hAnsi="Tahoma"/>
                <w:b/>
                <w:sz w:val="16"/>
                <w:szCs w:val="16"/>
              </w:rPr>
              <w:t>/2</w:t>
            </w:r>
            <w:r w:rsidR="00A54A2C" w:rsidRPr="00597788">
              <w:rPr>
                <w:rFonts w:ascii="Tahoma" w:hAnsi="Tahoma"/>
                <w:b/>
                <w:sz w:val="16"/>
                <w:szCs w:val="16"/>
              </w:rPr>
              <w:t>4</w:t>
            </w:r>
          </w:p>
        </w:tc>
        <w:tc>
          <w:tcPr>
            <w:tcW w:w="1542" w:type="dxa"/>
            <w:tcBorders>
              <w:top w:val="single" w:sz="4" w:space="0" w:color="auto"/>
              <w:left w:val="single" w:sz="4" w:space="0" w:color="auto"/>
              <w:bottom w:val="single" w:sz="4" w:space="0" w:color="auto"/>
              <w:right w:val="single" w:sz="4" w:space="0" w:color="auto"/>
            </w:tcBorders>
            <w:vAlign w:val="center"/>
          </w:tcPr>
          <w:p w14:paraId="1C78D7A2" w14:textId="77777777" w:rsidR="00B81722" w:rsidRPr="00597788" w:rsidRDefault="00B81722" w:rsidP="006A6115">
            <w:pPr>
              <w:jc w:val="center"/>
              <w:rPr>
                <w:rFonts w:ascii="Tahoma" w:hAnsi="Tahoma"/>
                <w:b/>
                <w:sz w:val="16"/>
                <w:szCs w:val="16"/>
              </w:rPr>
            </w:pPr>
            <w:r w:rsidRPr="00597788">
              <w:rPr>
                <w:rFonts w:ascii="Tahoma" w:hAnsi="Tahoma"/>
                <w:b/>
                <w:sz w:val="16"/>
                <w:szCs w:val="16"/>
              </w:rPr>
              <w:t>Other Land &amp; Buildings</w:t>
            </w:r>
          </w:p>
        </w:tc>
        <w:tc>
          <w:tcPr>
            <w:tcW w:w="2402" w:type="dxa"/>
            <w:tcBorders>
              <w:top w:val="single" w:sz="4" w:space="0" w:color="auto"/>
              <w:left w:val="single" w:sz="4" w:space="0" w:color="auto"/>
              <w:bottom w:val="single" w:sz="4" w:space="0" w:color="auto"/>
              <w:right w:val="single" w:sz="4" w:space="0" w:color="auto"/>
            </w:tcBorders>
            <w:vAlign w:val="center"/>
          </w:tcPr>
          <w:p w14:paraId="62F5230A" w14:textId="77777777" w:rsidR="00B81722" w:rsidRPr="00597788" w:rsidRDefault="00B81722" w:rsidP="006A6115">
            <w:pPr>
              <w:jc w:val="center"/>
              <w:rPr>
                <w:rFonts w:ascii="Tahoma" w:hAnsi="Tahoma" w:cs="Segoe UI"/>
                <w:b/>
                <w:sz w:val="16"/>
                <w:szCs w:val="16"/>
              </w:rPr>
            </w:pPr>
            <w:r w:rsidRPr="00597788">
              <w:rPr>
                <w:rFonts w:ascii="Tahoma" w:hAnsi="Tahoma" w:cs="Segoe UI"/>
                <w:b/>
                <w:sz w:val="16"/>
                <w:szCs w:val="16"/>
              </w:rPr>
              <w:t>Vehicles, Plant, Furniture &amp; Equipment</w:t>
            </w:r>
          </w:p>
        </w:tc>
        <w:tc>
          <w:tcPr>
            <w:tcW w:w="954" w:type="dxa"/>
            <w:tcBorders>
              <w:top w:val="single" w:sz="4" w:space="0" w:color="auto"/>
              <w:left w:val="single" w:sz="4" w:space="0" w:color="auto"/>
              <w:bottom w:val="single" w:sz="4" w:space="0" w:color="auto"/>
              <w:right w:val="single" w:sz="4" w:space="0" w:color="auto"/>
            </w:tcBorders>
            <w:vAlign w:val="center"/>
          </w:tcPr>
          <w:p w14:paraId="5B0301D1" w14:textId="709C830E" w:rsidR="00B81722" w:rsidRPr="00597788" w:rsidRDefault="00B81722" w:rsidP="006A6115">
            <w:pPr>
              <w:jc w:val="center"/>
              <w:rPr>
                <w:rFonts w:ascii="Tahoma" w:hAnsi="Tahoma" w:cs="Segoe UI"/>
                <w:b/>
                <w:sz w:val="16"/>
                <w:szCs w:val="16"/>
              </w:rPr>
            </w:pPr>
            <w:r w:rsidRPr="00597788">
              <w:rPr>
                <w:rFonts w:ascii="Tahoma" w:hAnsi="Tahoma" w:cs="Segoe UI"/>
                <w:b/>
                <w:sz w:val="16"/>
                <w:szCs w:val="16"/>
              </w:rPr>
              <w:t>Total</w:t>
            </w:r>
          </w:p>
        </w:tc>
        <w:tc>
          <w:tcPr>
            <w:tcW w:w="932" w:type="dxa"/>
            <w:tcBorders>
              <w:left w:val="single" w:sz="4" w:space="0" w:color="auto"/>
            </w:tcBorders>
            <w:shd w:val="clear" w:color="auto" w:fill="auto"/>
          </w:tcPr>
          <w:p w14:paraId="1D699B59" w14:textId="77777777" w:rsidR="00B81722" w:rsidRPr="00BF031C" w:rsidRDefault="00B81722" w:rsidP="006A6115">
            <w:pPr>
              <w:jc w:val="center"/>
              <w:rPr>
                <w:rFonts w:ascii="Tahoma" w:hAnsi="Tahoma" w:cs="Segoe UI"/>
                <w:b/>
                <w:sz w:val="16"/>
                <w:szCs w:val="16"/>
                <w:highlight w:val="yellow"/>
              </w:rPr>
            </w:pPr>
          </w:p>
        </w:tc>
      </w:tr>
      <w:tr w:rsidR="00B81722" w:rsidRPr="00BF031C" w14:paraId="589D3DC8" w14:textId="77777777" w:rsidTr="00174E1D">
        <w:trPr>
          <w:trHeight w:val="176"/>
          <w:jc w:val="center"/>
        </w:trPr>
        <w:tc>
          <w:tcPr>
            <w:tcW w:w="2855" w:type="dxa"/>
            <w:tcBorders>
              <w:left w:val="single" w:sz="4" w:space="0" w:color="auto"/>
              <w:bottom w:val="single" w:sz="4" w:space="0" w:color="auto"/>
              <w:right w:val="single" w:sz="4" w:space="0" w:color="auto"/>
            </w:tcBorders>
            <w:vAlign w:val="center"/>
          </w:tcPr>
          <w:p w14:paraId="0A1C37A7" w14:textId="77777777" w:rsidR="00B81722" w:rsidRPr="00597788" w:rsidRDefault="00B81722" w:rsidP="006A6115">
            <w:pPr>
              <w:rPr>
                <w:rFonts w:ascii="Tahoma" w:hAnsi="Tahoma"/>
                <w:b/>
                <w:sz w:val="16"/>
                <w:szCs w:val="16"/>
              </w:rPr>
            </w:pPr>
            <w:r w:rsidRPr="00597788">
              <w:rPr>
                <w:rFonts w:ascii="Tahoma" w:hAnsi="Tahoma"/>
                <w:b/>
                <w:sz w:val="16"/>
                <w:szCs w:val="16"/>
              </w:rPr>
              <w:t>Assets Relating To:</w:t>
            </w:r>
          </w:p>
        </w:tc>
        <w:tc>
          <w:tcPr>
            <w:tcW w:w="1542" w:type="dxa"/>
            <w:tcBorders>
              <w:left w:val="single" w:sz="4" w:space="0" w:color="auto"/>
              <w:bottom w:val="single" w:sz="4" w:space="0" w:color="auto"/>
              <w:right w:val="single" w:sz="4" w:space="0" w:color="auto"/>
            </w:tcBorders>
          </w:tcPr>
          <w:p w14:paraId="778FB9C9" w14:textId="77777777" w:rsidR="00B81722" w:rsidRPr="00597788" w:rsidRDefault="00B81722" w:rsidP="006A6115">
            <w:pPr>
              <w:jc w:val="center"/>
              <w:rPr>
                <w:rFonts w:ascii="Tahoma" w:hAnsi="Tahoma"/>
                <w:b/>
                <w:sz w:val="16"/>
                <w:szCs w:val="16"/>
              </w:rPr>
            </w:pPr>
            <w:r w:rsidRPr="00597788">
              <w:rPr>
                <w:rFonts w:ascii="Tahoma" w:hAnsi="Tahoma"/>
                <w:b/>
                <w:sz w:val="16"/>
                <w:szCs w:val="16"/>
              </w:rPr>
              <w:t>£000s</w:t>
            </w:r>
          </w:p>
        </w:tc>
        <w:tc>
          <w:tcPr>
            <w:tcW w:w="2402" w:type="dxa"/>
            <w:tcBorders>
              <w:top w:val="single" w:sz="4" w:space="0" w:color="auto"/>
              <w:left w:val="single" w:sz="4" w:space="0" w:color="auto"/>
              <w:bottom w:val="single" w:sz="4" w:space="0" w:color="auto"/>
              <w:right w:val="single" w:sz="4" w:space="0" w:color="auto"/>
            </w:tcBorders>
            <w:vAlign w:val="center"/>
          </w:tcPr>
          <w:p w14:paraId="5FD75618" w14:textId="77777777" w:rsidR="00B81722" w:rsidRPr="00597788" w:rsidRDefault="00B81722" w:rsidP="006A6115">
            <w:pPr>
              <w:jc w:val="center"/>
              <w:rPr>
                <w:rFonts w:ascii="Tahoma" w:hAnsi="Tahoma" w:cs="Segoe UI"/>
                <w:b/>
                <w:sz w:val="16"/>
                <w:szCs w:val="16"/>
              </w:rPr>
            </w:pPr>
            <w:r w:rsidRPr="00597788">
              <w:rPr>
                <w:rFonts w:ascii="Tahoma" w:hAnsi="Tahoma"/>
                <w:b/>
                <w:sz w:val="16"/>
                <w:szCs w:val="16"/>
              </w:rPr>
              <w:t>£000s</w:t>
            </w:r>
          </w:p>
        </w:tc>
        <w:tc>
          <w:tcPr>
            <w:tcW w:w="954" w:type="dxa"/>
            <w:tcBorders>
              <w:top w:val="single" w:sz="4" w:space="0" w:color="auto"/>
              <w:left w:val="single" w:sz="4" w:space="0" w:color="auto"/>
              <w:bottom w:val="single" w:sz="4" w:space="0" w:color="auto"/>
              <w:right w:val="single" w:sz="4" w:space="0" w:color="auto"/>
            </w:tcBorders>
          </w:tcPr>
          <w:p w14:paraId="630EBD25" w14:textId="77777777" w:rsidR="00B81722" w:rsidRPr="00597788" w:rsidRDefault="00B81722" w:rsidP="006A6115">
            <w:pPr>
              <w:jc w:val="center"/>
              <w:rPr>
                <w:rFonts w:ascii="Tahoma" w:hAnsi="Tahoma"/>
                <w:b/>
                <w:sz w:val="16"/>
                <w:szCs w:val="16"/>
              </w:rPr>
            </w:pPr>
            <w:r w:rsidRPr="00597788">
              <w:rPr>
                <w:rFonts w:ascii="Tahoma" w:hAnsi="Tahoma"/>
                <w:b/>
                <w:sz w:val="16"/>
                <w:szCs w:val="16"/>
              </w:rPr>
              <w:t>£000s</w:t>
            </w:r>
          </w:p>
        </w:tc>
        <w:tc>
          <w:tcPr>
            <w:tcW w:w="932" w:type="dxa"/>
            <w:tcBorders>
              <w:left w:val="single" w:sz="4" w:space="0" w:color="auto"/>
            </w:tcBorders>
            <w:shd w:val="clear" w:color="auto" w:fill="auto"/>
          </w:tcPr>
          <w:p w14:paraId="477B19E5" w14:textId="77777777" w:rsidR="00B81722" w:rsidRPr="00BF031C" w:rsidRDefault="00B81722" w:rsidP="006A6115">
            <w:pPr>
              <w:jc w:val="center"/>
              <w:rPr>
                <w:rFonts w:ascii="Tahoma" w:hAnsi="Tahoma"/>
                <w:b/>
                <w:sz w:val="16"/>
                <w:szCs w:val="16"/>
                <w:highlight w:val="yellow"/>
              </w:rPr>
            </w:pPr>
          </w:p>
        </w:tc>
      </w:tr>
      <w:tr w:rsidR="006749FA" w:rsidRPr="00BF031C" w14:paraId="5260BCB0"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23580876" w14:textId="0ABEA989" w:rsidR="006749FA" w:rsidRPr="00597788" w:rsidRDefault="00103BC9" w:rsidP="006749FA">
            <w:pPr>
              <w:rPr>
                <w:rFonts w:ascii="Tahoma" w:hAnsi="Tahoma" w:cs="FS Lola Medium"/>
                <w:color w:val="000000"/>
                <w:sz w:val="16"/>
                <w:szCs w:val="16"/>
                <w:lang w:eastAsia="en-GB"/>
              </w:rPr>
            </w:pPr>
            <w:r w:rsidRPr="00103BC9">
              <w:rPr>
                <w:rFonts w:ascii="Tahoma" w:hAnsi="Tahoma" w:cs="FS Lola Medium"/>
                <w:color w:val="000000"/>
                <w:sz w:val="16"/>
                <w:szCs w:val="16"/>
              </w:rPr>
              <w:t>Birdwell Primary Academy</w:t>
            </w:r>
          </w:p>
        </w:tc>
        <w:tc>
          <w:tcPr>
            <w:tcW w:w="1542" w:type="dxa"/>
            <w:tcBorders>
              <w:top w:val="single" w:sz="4" w:space="0" w:color="auto"/>
              <w:left w:val="single" w:sz="4" w:space="0" w:color="auto"/>
              <w:right w:val="single" w:sz="4" w:space="0" w:color="auto"/>
            </w:tcBorders>
            <w:vAlign w:val="center"/>
          </w:tcPr>
          <w:p w14:paraId="03495270" w14:textId="2A142ABE" w:rsidR="006749FA" w:rsidRPr="00597788" w:rsidRDefault="00E10338" w:rsidP="006749FA">
            <w:pPr>
              <w:jc w:val="right"/>
              <w:rPr>
                <w:rFonts w:ascii="Tahoma" w:hAnsi="Tahoma" w:cs="FS Lola Medium"/>
                <w:color w:val="000000"/>
                <w:sz w:val="16"/>
                <w:szCs w:val="16"/>
              </w:rPr>
            </w:pPr>
            <w:r>
              <w:rPr>
                <w:rFonts w:ascii="Tahoma" w:hAnsi="Tahoma" w:cs="FS Lola Medium"/>
                <w:color w:val="000000"/>
                <w:sz w:val="16"/>
                <w:szCs w:val="16"/>
              </w:rPr>
              <w:t>2,</w:t>
            </w:r>
            <w:r w:rsidR="00DA79C1">
              <w:rPr>
                <w:rFonts w:ascii="Tahoma" w:hAnsi="Tahoma" w:cs="FS Lola Medium"/>
                <w:color w:val="000000"/>
                <w:sz w:val="16"/>
                <w:szCs w:val="16"/>
              </w:rPr>
              <w:t>171</w:t>
            </w:r>
          </w:p>
        </w:tc>
        <w:tc>
          <w:tcPr>
            <w:tcW w:w="2402" w:type="dxa"/>
            <w:tcBorders>
              <w:top w:val="single" w:sz="4" w:space="0" w:color="auto"/>
              <w:left w:val="single" w:sz="4" w:space="0" w:color="auto"/>
              <w:right w:val="single" w:sz="4" w:space="0" w:color="auto"/>
            </w:tcBorders>
            <w:vAlign w:val="center"/>
          </w:tcPr>
          <w:p w14:paraId="2EEC55AD" w14:textId="0BDEA123" w:rsidR="006749FA" w:rsidRPr="00597788" w:rsidRDefault="00865E6F"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3B9F902A" w14:textId="13C37E0F" w:rsidR="006749FA" w:rsidRPr="00597788" w:rsidRDefault="00865E6F" w:rsidP="006749FA">
            <w:pPr>
              <w:jc w:val="right"/>
              <w:rPr>
                <w:rFonts w:ascii="Tahoma" w:hAnsi="Tahoma" w:cs="FS Lola Medium"/>
                <w:b/>
                <w:color w:val="000000"/>
                <w:sz w:val="16"/>
                <w:szCs w:val="16"/>
              </w:rPr>
            </w:pPr>
            <w:r>
              <w:rPr>
                <w:rFonts w:ascii="Tahoma" w:hAnsi="Tahoma" w:cs="FS Lola Medium"/>
                <w:b/>
                <w:color w:val="000000"/>
                <w:sz w:val="16"/>
                <w:szCs w:val="16"/>
              </w:rPr>
              <w:t>2,</w:t>
            </w:r>
            <w:r w:rsidR="00DA79C1">
              <w:rPr>
                <w:rFonts w:ascii="Tahoma" w:hAnsi="Tahoma" w:cs="FS Lola Medium"/>
                <w:b/>
                <w:color w:val="000000"/>
                <w:sz w:val="16"/>
                <w:szCs w:val="16"/>
              </w:rPr>
              <w:t>171</w:t>
            </w:r>
          </w:p>
        </w:tc>
        <w:tc>
          <w:tcPr>
            <w:tcW w:w="932" w:type="dxa"/>
            <w:tcBorders>
              <w:left w:val="single" w:sz="4" w:space="0" w:color="auto"/>
            </w:tcBorders>
            <w:shd w:val="clear" w:color="auto" w:fill="auto"/>
          </w:tcPr>
          <w:p w14:paraId="736A5C38" w14:textId="77777777" w:rsidR="006749FA" w:rsidRPr="00BF031C" w:rsidRDefault="006749FA" w:rsidP="006749FA">
            <w:pPr>
              <w:jc w:val="right"/>
              <w:rPr>
                <w:rFonts w:ascii="Tahoma" w:hAnsi="Tahoma" w:cs="FS Lola Medium"/>
                <w:b/>
                <w:color w:val="000000"/>
                <w:sz w:val="16"/>
                <w:szCs w:val="16"/>
                <w:highlight w:val="yellow"/>
              </w:rPr>
            </w:pPr>
          </w:p>
        </w:tc>
      </w:tr>
      <w:tr w:rsidR="00331580" w:rsidRPr="00BF031C" w14:paraId="25839C54"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615EEE28" w14:textId="3387D9E9" w:rsidR="00331580" w:rsidRPr="00597788" w:rsidRDefault="00103BC9" w:rsidP="006749FA">
            <w:pPr>
              <w:rPr>
                <w:rFonts w:ascii="Tahoma" w:hAnsi="Tahoma" w:cs="FS Lola Medium"/>
                <w:color w:val="000000"/>
                <w:sz w:val="16"/>
                <w:szCs w:val="16"/>
              </w:rPr>
            </w:pPr>
            <w:r w:rsidRPr="00103BC9">
              <w:rPr>
                <w:rFonts w:ascii="Tahoma" w:hAnsi="Tahoma" w:cs="FS Lola Medium"/>
                <w:color w:val="000000"/>
                <w:sz w:val="16"/>
                <w:szCs w:val="16"/>
              </w:rPr>
              <w:t>Hoylandswaine Primary School</w:t>
            </w:r>
          </w:p>
        </w:tc>
        <w:tc>
          <w:tcPr>
            <w:tcW w:w="1542" w:type="dxa"/>
            <w:tcBorders>
              <w:top w:val="single" w:sz="4" w:space="0" w:color="auto"/>
              <w:left w:val="single" w:sz="4" w:space="0" w:color="auto"/>
              <w:right w:val="single" w:sz="4" w:space="0" w:color="auto"/>
            </w:tcBorders>
            <w:vAlign w:val="center"/>
          </w:tcPr>
          <w:p w14:paraId="11E358B7" w14:textId="1C7DE685" w:rsidR="00331580" w:rsidRPr="00597788" w:rsidRDefault="00865E6F" w:rsidP="006749FA">
            <w:pPr>
              <w:jc w:val="right"/>
              <w:rPr>
                <w:rFonts w:ascii="Tahoma" w:hAnsi="Tahoma" w:cs="FS Lola Medium"/>
                <w:color w:val="000000"/>
                <w:sz w:val="16"/>
                <w:szCs w:val="16"/>
              </w:rPr>
            </w:pPr>
            <w:r>
              <w:rPr>
                <w:rFonts w:ascii="Tahoma" w:hAnsi="Tahoma" w:cs="FS Lola Medium"/>
                <w:color w:val="000000"/>
                <w:sz w:val="16"/>
                <w:szCs w:val="16"/>
              </w:rPr>
              <w:t>1,5</w:t>
            </w:r>
            <w:r w:rsidR="00DA79C1">
              <w:rPr>
                <w:rFonts w:ascii="Tahoma" w:hAnsi="Tahoma" w:cs="FS Lola Medium"/>
                <w:color w:val="000000"/>
                <w:sz w:val="16"/>
                <w:szCs w:val="16"/>
              </w:rPr>
              <w:t>64</w:t>
            </w:r>
          </w:p>
        </w:tc>
        <w:tc>
          <w:tcPr>
            <w:tcW w:w="2402" w:type="dxa"/>
            <w:tcBorders>
              <w:top w:val="single" w:sz="4" w:space="0" w:color="auto"/>
              <w:left w:val="single" w:sz="4" w:space="0" w:color="auto"/>
              <w:right w:val="single" w:sz="4" w:space="0" w:color="auto"/>
            </w:tcBorders>
            <w:vAlign w:val="center"/>
          </w:tcPr>
          <w:p w14:paraId="59CF1256" w14:textId="34B02277" w:rsidR="00331580"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77FF4D5F" w14:textId="72E7C22D" w:rsidR="00331580" w:rsidRPr="00597788" w:rsidRDefault="00865E6F" w:rsidP="006749FA">
            <w:pPr>
              <w:jc w:val="right"/>
              <w:rPr>
                <w:rFonts w:ascii="Tahoma" w:hAnsi="Tahoma" w:cs="FS Lola Medium"/>
                <w:b/>
                <w:color w:val="000000"/>
                <w:sz w:val="16"/>
                <w:szCs w:val="16"/>
              </w:rPr>
            </w:pPr>
            <w:r>
              <w:rPr>
                <w:rFonts w:ascii="Tahoma" w:hAnsi="Tahoma" w:cs="FS Lola Medium"/>
                <w:b/>
                <w:color w:val="000000"/>
                <w:sz w:val="16"/>
                <w:szCs w:val="16"/>
              </w:rPr>
              <w:t>1,5</w:t>
            </w:r>
            <w:r w:rsidR="00DA79C1">
              <w:rPr>
                <w:rFonts w:ascii="Tahoma" w:hAnsi="Tahoma" w:cs="FS Lola Medium"/>
                <w:b/>
                <w:color w:val="000000"/>
                <w:sz w:val="16"/>
                <w:szCs w:val="16"/>
              </w:rPr>
              <w:t>64</w:t>
            </w:r>
          </w:p>
        </w:tc>
        <w:tc>
          <w:tcPr>
            <w:tcW w:w="932" w:type="dxa"/>
            <w:tcBorders>
              <w:left w:val="single" w:sz="4" w:space="0" w:color="auto"/>
            </w:tcBorders>
            <w:shd w:val="clear" w:color="auto" w:fill="auto"/>
          </w:tcPr>
          <w:p w14:paraId="18483771" w14:textId="77777777" w:rsidR="00331580" w:rsidRPr="00BF031C" w:rsidRDefault="00331580" w:rsidP="006749FA">
            <w:pPr>
              <w:jc w:val="right"/>
              <w:rPr>
                <w:rFonts w:ascii="Tahoma" w:hAnsi="Tahoma" w:cs="FS Lola Medium"/>
                <w:b/>
                <w:color w:val="000000"/>
                <w:sz w:val="16"/>
                <w:szCs w:val="16"/>
                <w:highlight w:val="yellow"/>
              </w:rPr>
            </w:pPr>
          </w:p>
        </w:tc>
      </w:tr>
      <w:tr w:rsidR="00103BC9" w:rsidRPr="00BF031C" w14:paraId="27D80F64"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574DD2F6" w14:textId="7DB4317B" w:rsidR="00103BC9" w:rsidRPr="00103BC9" w:rsidRDefault="00D55C82" w:rsidP="006749FA">
            <w:pPr>
              <w:rPr>
                <w:rFonts w:ascii="Tahoma" w:hAnsi="Tahoma" w:cs="FS Lola Medium"/>
                <w:color w:val="000000"/>
                <w:sz w:val="16"/>
                <w:szCs w:val="16"/>
              </w:rPr>
            </w:pPr>
            <w:r w:rsidRPr="00D55C82">
              <w:rPr>
                <w:rFonts w:ascii="Tahoma" w:hAnsi="Tahoma" w:cs="FS Lola Medium"/>
                <w:color w:val="000000"/>
                <w:sz w:val="16"/>
                <w:szCs w:val="16"/>
              </w:rPr>
              <w:t>Ladywood Primary School</w:t>
            </w:r>
          </w:p>
        </w:tc>
        <w:tc>
          <w:tcPr>
            <w:tcW w:w="1542" w:type="dxa"/>
            <w:tcBorders>
              <w:top w:val="single" w:sz="4" w:space="0" w:color="auto"/>
              <w:left w:val="single" w:sz="4" w:space="0" w:color="auto"/>
              <w:right w:val="single" w:sz="4" w:space="0" w:color="auto"/>
            </w:tcBorders>
            <w:vAlign w:val="center"/>
          </w:tcPr>
          <w:p w14:paraId="5FA2FA63" w14:textId="441335D8" w:rsidR="00103BC9"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2,</w:t>
            </w:r>
            <w:r w:rsidR="00DA79C1">
              <w:rPr>
                <w:rFonts w:ascii="Tahoma" w:hAnsi="Tahoma" w:cs="FS Lola Medium"/>
                <w:color w:val="000000"/>
                <w:sz w:val="16"/>
                <w:szCs w:val="16"/>
              </w:rPr>
              <w:t>276</w:t>
            </w:r>
          </w:p>
        </w:tc>
        <w:tc>
          <w:tcPr>
            <w:tcW w:w="2402" w:type="dxa"/>
            <w:tcBorders>
              <w:top w:val="single" w:sz="4" w:space="0" w:color="auto"/>
              <w:left w:val="single" w:sz="4" w:space="0" w:color="auto"/>
              <w:right w:val="single" w:sz="4" w:space="0" w:color="auto"/>
            </w:tcBorders>
            <w:vAlign w:val="center"/>
          </w:tcPr>
          <w:p w14:paraId="0A6C8BB3" w14:textId="43A30CD2" w:rsidR="00103BC9"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0137FC71" w14:textId="40A2DB02" w:rsidR="00103BC9" w:rsidRPr="00597788" w:rsidRDefault="00AD645C" w:rsidP="006749FA">
            <w:pPr>
              <w:jc w:val="right"/>
              <w:rPr>
                <w:rFonts w:ascii="Tahoma" w:hAnsi="Tahoma" w:cs="FS Lola Medium"/>
                <w:b/>
                <w:color w:val="000000"/>
                <w:sz w:val="16"/>
                <w:szCs w:val="16"/>
              </w:rPr>
            </w:pPr>
            <w:r>
              <w:rPr>
                <w:rFonts w:ascii="Tahoma" w:hAnsi="Tahoma" w:cs="FS Lola Medium"/>
                <w:b/>
                <w:color w:val="000000"/>
                <w:sz w:val="16"/>
                <w:szCs w:val="16"/>
              </w:rPr>
              <w:t>2,</w:t>
            </w:r>
            <w:r w:rsidR="00DA79C1">
              <w:rPr>
                <w:rFonts w:ascii="Tahoma" w:hAnsi="Tahoma" w:cs="FS Lola Medium"/>
                <w:b/>
                <w:color w:val="000000"/>
                <w:sz w:val="16"/>
                <w:szCs w:val="16"/>
              </w:rPr>
              <w:t>276</w:t>
            </w:r>
          </w:p>
        </w:tc>
        <w:tc>
          <w:tcPr>
            <w:tcW w:w="932" w:type="dxa"/>
            <w:tcBorders>
              <w:left w:val="single" w:sz="4" w:space="0" w:color="auto"/>
            </w:tcBorders>
            <w:shd w:val="clear" w:color="auto" w:fill="auto"/>
          </w:tcPr>
          <w:p w14:paraId="5BDC272F" w14:textId="77777777" w:rsidR="00103BC9" w:rsidRPr="00BF031C" w:rsidRDefault="00103BC9" w:rsidP="006749FA">
            <w:pPr>
              <w:jc w:val="right"/>
              <w:rPr>
                <w:rFonts w:ascii="Tahoma" w:hAnsi="Tahoma" w:cs="FS Lola Medium"/>
                <w:b/>
                <w:color w:val="000000"/>
                <w:sz w:val="16"/>
                <w:szCs w:val="16"/>
                <w:highlight w:val="yellow"/>
              </w:rPr>
            </w:pPr>
          </w:p>
        </w:tc>
      </w:tr>
      <w:tr w:rsidR="006749FA" w:rsidRPr="00BF031C" w14:paraId="524DF7CF"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shd w:val="clear" w:color="auto" w:fill="A6A6A6"/>
            <w:vAlign w:val="center"/>
          </w:tcPr>
          <w:p w14:paraId="712EDC72" w14:textId="77777777" w:rsidR="006749FA" w:rsidRPr="00597788" w:rsidRDefault="006749FA" w:rsidP="006749FA">
            <w:pPr>
              <w:rPr>
                <w:rFonts w:ascii="Tahoma" w:hAnsi="Tahoma" w:cs="FS Lola Medium"/>
                <w:b/>
                <w:color w:val="000000"/>
                <w:sz w:val="16"/>
                <w:szCs w:val="16"/>
              </w:rPr>
            </w:pPr>
            <w:r w:rsidRPr="00597788">
              <w:rPr>
                <w:rFonts w:ascii="Tahoma" w:hAnsi="Tahoma" w:cs="FS Lola Medium"/>
                <w:b/>
                <w:color w:val="000000"/>
                <w:sz w:val="16"/>
                <w:szCs w:val="16"/>
              </w:rPr>
              <w:t>Total</w:t>
            </w:r>
          </w:p>
        </w:tc>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2DCBEFEF" w14:textId="25E54F7F" w:rsidR="006749FA" w:rsidRPr="00597788" w:rsidRDefault="00A464DB" w:rsidP="006749FA">
            <w:pPr>
              <w:jc w:val="right"/>
              <w:rPr>
                <w:rFonts w:ascii="Tahoma" w:hAnsi="Tahoma" w:cs="FS Lola Medium"/>
                <w:b/>
                <w:color w:val="000000"/>
                <w:sz w:val="16"/>
                <w:szCs w:val="16"/>
              </w:rPr>
            </w:pPr>
            <w:r>
              <w:rPr>
                <w:rFonts w:ascii="Tahoma" w:hAnsi="Tahoma" w:cs="FS Lola Medium"/>
                <w:b/>
                <w:color w:val="000000"/>
                <w:sz w:val="16"/>
                <w:szCs w:val="16"/>
              </w:rPr>
              <w:t>6,</w:t>
            </w:r>
            <w:r w:rsidR="00DA79C1">
              <w:rPr>
                <w:rFonts w:ascii="Tahoma" w:hAnsi="Tahoma" w:cs="FS Lola Medium"/>
                <w:b/>
                <w:color w:val="000000"/>
                <w:sz w:val="16"/>
                <w:szCs w:val="16"/>
              </w:rPr>
              <w:t>011</w:t>
            </w: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03C07AAC" w14:textId="625E1ECE" w:rsidR="006749FA" w:rsidRPr="00597788" w:rsidRDefault="006749FA" w:rsidP="006749FA">
            <w:pPr>
              <w:jc w:val="right"/>
              <w:rPr>
                <w:rFonts w:ascii="Tahoma" w:hAnsi="Tahoma" w:cs="FS Lola Medium"/>
                <w:b/>
                <w:color w:val="000000"/>
                <w:sz w:val="16"/>
                <w:szCs w:val="16"/>
              </w:rPr>
            </w:pPr>
          </w:p>
        </w:tc>
        <w:tc>
          <w:tcPr>
            <w:tcW w:w="954" w:type="dxa"/>
            <w:tcBorders>
              <w:top w:val="single" w:sz="4" w:space="0" w:color="auto"/>
              <w:left w:val="single" w:sz="4" w:space="0" w:color="auto"/>
              <w:bottom w:val="single" w:sz="4" w:space="0" w:color="auto"/>
              <w:right w:val="single" w:sz="4" w:space="0" w:color="auto"/>
            </w:tcBorders>
            <w:shd w:val="clear" w:color="auto" w:fill="A6A6A6"/>
            <w:vAlign w:val="center"/>
          </w:tcPr>
          <w:p w14:paraId="0A2EB99B" w14:textId="13F0FB6B" w:rsidR="006749FA" w:rsidRPr="00597788" w:rsidRDefault="00A464DB" w:rsidP="006749FA">
            <w:pPr>
              <w:jc w:val="right"/>
              <w:rPr>
                <w:rFonts w:ascii="Tahoma" w:hAnsi="Tahoma" w:cs="FS Lola Medium"/>
                <w:b/>
                <w:color w:val="000000"/>
                <w:sz w:val="16"/>
                <w:szCs w:val="16"/>
              </w:rPr>
            </w:pPr>
            <w:r>
              <w:rPr>
                <w:rFonts w:ascii="Tahoma" w:hAnsi="Tahoma" w:cs="FS Lola Medium"/>
                <w:b/>
                <w:color w:val="000000"/>
                <w:sz w:val="16"/>
                <w:szCs w:val="16"/>
              </w:rPr>
              <w:t>6,</w:t>
            </w:r>
            <w:r w:rsidR="00DA79C1">
              <w:rPr>
                <w:rFonts w:ascii="Tahoma" w:hAnsi="Tahoma" w:cs="FS Lola Medium"/>
                <w:b/>
                <w:color w:val="000000"/>
                <w:sz w:val="16"/>
                <w:szCs w:val="16"/>
              </w:rPr>
              <w:t>011</w:t>
            </w:r>
          </w:p>
        </w:tc>
        <w:tc>
          <w:tcPr>
            <w:tcW w:w="932" w:type="dxa"/>
            <w:tcBorders>
              <w:left w:val="single" w:sz="4" w:space="0" w:color="auto"/>
            </w:tcBorders>
            <w:shd w:val="clear" w:color="auto" w:fill="auto"/>
          </w:tcPr>
          <w:p w14:paraId="3D932DB9" w14:textId="447B3EA8" w:rsidR="006749FA" w:rsidRPr="00AD645C" w:rsidRDefault="006749FA" w:rsidP="006749FA">
            <w:pPr>
              <w:jc w:val="center"/>
              <w:rPr>
                <w:rFonts w:ascii="Tahoma" w:hAnsi="Tahoma" w:cs="FS Lola Medium"/>
                <w:b/>
                <w:color w:val="000000"/>
                <w:sz w:val="16"/>
                <w:szCs w:val="16"/>
              </w:rPr>
            </w:pPr>
            <w:hyperlink w:anchor="CIES" w:history="1">
              <w:r w:rsidRPr="00AD645C">
                <w:rPr>
                  <w:rStyle w:val="Hyperlink"/>
                  <w:rFonts w:ascii="Tahoma" w:hAnsi="Tahoma" w:cs="Segoe UI"/>
                  <w:sz w:val="16"/>
                  <w:szCs w:val="16"/>
                </w:rPr>
                <w:t>CI&amp;ES</w:t>
              </w:r>
            </w:hyperlink>
          </w:p>
        </w:tc>
      </w:tr>
    </w:tbl>
    <w:p w14:paraId="1428A5BB" w14:textId="77777777" w:rsidR="005F6773" w:rsidRPr="00AD645C" w:rsidRDefault="005F6773" w:rsidP="006A6115">
      <w:pPr>
        <w:tabs>
          <w:tab w:val="left" w:pos="1223"/>
        </w:tabs>
        <w:rPr>
          <w:rFonts w:ascii="Tahoma" w:hAnsi="Tahoma" w:cs="Segoe UI"/>
          <w:b/>
          <w:sz w:val="18"/>
          <w:szCs w:val="20"/>
          <w:u w:val="single"/>
        </w:rPr>
      </w:pPr>
    </w:p>
    <w:p w14:paraId="64627A66" w14:textId="77777777" w:rsidR="005B51C3" w:rsidRPr="00BF031C" w:rsidRDefault="005B51C3" w:rsidP="006A6115">
      <w:pPr>
        <w:rPr>
          <w:rFonts w:ascii="Tahoma" w:hAnsi="Tahoma" w:cs="Segoe UI"/>
          <w:sz w:val="18"/>
          <w:szCs w:val="18"/>
          <w:highlight w:val="yellow"/>
        </w:rPr>
      </w:pPr>
    </w:p>
    <w:p w14:paraId="06652269" w14:textId="02CBED7D" w:rsidR="007449CD" w:rsidRPr="006228B1" w:rsidRDefault="006971B0" w:rsidP="006971B0">
      <w:pPr>
        <w:rPr>
          <w:rFonts w:ascii="Tahoma" w:hAnsi="Tahoma" w:cs="Segoe UI"/>
          <w:sz w:val="18"/>
          <w:szCs w:val="18"/>
        </w:rPr>
      </w:pPr>
      <w:r w:rsidRPr="006228B1">
        <w:rPr>
          <w:rFonts w:ascii="Tahoma" w:hAnsi="Tahoma" w:cs="Segoe UI"/>
          <w:sz w:val="18"/>
          <w:szCs w:val="18"/>
        </w:rPr>
        <w:t xml:space="preserve">These exceptional items are presented within the ‘Other Operating Income &amp; Expenditure’ section of the </w:t>
      </w:r>
      <w:hyperlink w:anchor="CIES" w:history="1">
        <w:r w:rsidRPr="006228B1">
          <w:rPr>
            <w:rStyle w:val="Hyperlink"/>
            <w:rFonts w:ascii="Tahoma" w:hAnsi="Tahoma" w:cs="Segoe UI"/>
            <w:sz w:val="18"/>
            <w:szCs w:val="18"/>
          </w:rPr>
          <w:t>Comprehensive Income &amp; Expenditure Statement</w:t>
        </w:r>
      </w:hyperlink>
      <w:r w:rsidRPr="006228B1">
        <w:rPr>
          <w:rFonts w:ascii="Tahoma" w:hAnsi="Tahoma" w:cs="Segoe UI"/>
          <w:sz w:val="18"/>
          <w:szCs w:val="18"/>
        </w:rPr>
        <w:t>.</w:t>
      </w:r>
    </w:p>
    <w:p w14:paraId="6F188F44" w14:textId="77777777" w:rsidR="00174E1D" w:rsidRPr="00DE686A" w:rsidRDefault="00174E1D" w:rsidP="006971B0">
      <w:pPr>
        <w:rPr>
          <w:rFonts w:ascii="Tahoma" w:hAnsi="Tahoma" w:cs="Segoe UI"/>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1F57E694" w14:textId="77777777" w:rsidTr="0088584A">
        <w:trPr>
          <w:jc w:val="center"/>
        </w:trPr>
        <w:tc>
          <w:tcPr>
            <w:tcW w:w="10829" w:type="dxa"/>
            <w:gridSpan w:val="2"/>
            <w:tcBorders>
              <w:bottom w:val="single" w:sz="4" w:space="0" w:color="auto"/>
            </w:tcBorders>
            <w:shd w:val="clear" w:color="auto" w:fill="FFFF99"/>
            <w:vAlign w:val="center"/>
          </w:tcPr>
          <w:p w14:paraId="37B46A1F" w14:textId="6C009056" w:rsidR="00CB7C13" w:rsidRPr="00DE686A" w:rsidRDefault="007449CD" w:rsidP="006A6115">
            <w:pPr>
              <w:tabs>
                <w:tab w:val="left" w:pos="1223"/>
              </w:tabs>
              <w:rPr>
                <w:rFonts w:ascii="Tahoma" w:hAnsi="Tahoma"/>
                <w:b/>
                <w:sz w:val="18"/>
                <w:szCs w:val="18"/>
              </w:rPr>
            </w:pPr>
            <w:r w:rsidRPr="00DE686A">
              <w:rPr>
                <w:rFonts w:ascii="Tahoma" w:hAnsi="Tahoma" w:cs="Segoe UI"/>
                <w:sz w:val="18"/>
                <w:szCs w:val="18"/>
              </w:rPr>
              <w:br w:type="page"/>
            </w:r>
            <w:r w:rsidRPr="00DE686A">
              <w:rPr>
                <w:rFonts w:ascii="Tahoma" w:hAnsi="Tahoma" w:cs="Segoe UI"/>
                <w:sz w:val="18"/>
                <w:szCs w:val="18"/>
              </w:rPr>
              <w:br w:type="page"/>
            </w:r>
            <w:r w:rsidR="00602370" w:rsidRPr="00DE686A">
              <w:rPr>
                <w:rFonts w:ascii="Tahoma" w:hAnsi="Tahoma" w:cs="Segoe UI"/>
                <w:b/>
                <w:sz w:val="18"/>
                <w:szCs w:val="20"/>
              </w:rPr>
              <w:br w:type="page"/>
            </w:r>
            <w:bookmarkStart w:id="76" w:name="Note09"/>
            <w:r w:rsidR="001A055D" w:rsidRPr="00DE686A">
              <w:rPr>
                <w:rFonts w:ascii="Tahoma" w:hAnsi="Tahoma"/>
                <w:b/>
                <w:sz w:val="18"/>
                <w:szCs w:val="18"/>
              </w:rPr>
              <w:t>Note 9</w:t>
            </w:r>
            <w:r w:rsidR="00CB7C13" w:rsidRPr="00DE686A">
              <w:rPr>
                <w:rFonts w:ascii="Tahoma" w:hAnsi="Tahoma"/>
                <w:b/>
                <w:sz w:val="18"/>
                <w:szCs w:val="18"/>
              </w:rPr>
              <w:t xml:space="preserve"> – Trading Operations</w:t>
            </w:r>
            <w:bookmarkEnd w:id="76"/>
          </w:p>
        </w:tc>
      </w:tr>
      <w:tr w:rsidR="00CB7C13" w:rsidRPr="00BF031C" w14:paraId="44A8A954" w14:textId="77777777" w:rsidTr="0088584A">
        <w:trPr>
          <w:jc w:val="center"/>
        </w:trPr>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14:paraId="0A3581E7" w14:textId="77777777" w:rsidR="00CB7C13" w:rsidRPr="00DE686A" w:rsidRDefault="00CB7C13" w:rsidP="006A6115">
            <w:pPr>
              <w:rPr>
                <w:rFonts w:ascii="Tahoma" w:hAnsi="Tahoma"/>
                <w:sz w:val="18"/>
                <w:szCs w:val="18"/>
              </w:rPr>
            </w:pPr>
            <w:r w:rsidRPr="00DE686A">
              <w:rPr>
                <w:rFonts w:ascii="Tahoma" w:hAnsi="Tahoma"/>
                <w:sz w:val="18"/>
                <w:szCs w:val="18"/>
              </w:rPr>
              <w:t>Description:</w:t>
            </w:r>
          </w:p>
        </w:tc>
        <w:tc>
          <w:tcPr>
            <w:tcW w:w="7325" w:type="dxa"/>
            <w:tcBorders>
              <w:top w:val="single" w:sz="4" w:space="0" w:color="auto"/>
              <w:left w:val="single" w:sz="4" w:space="0" w:color="auto"/>
              <w:bottom w:val="single" w:sz="4" w:space="0" w:color="auto"/>
              <w:right w:val="single" w:sz="4" w:space="0" w:color="auto"/>
            </w:tcBorders>
            <w:shd w:val="clear" w:color="auto" w:fill="auto"/>
            <w:vAlign w:val="center"/>
          </w:tcPr>
          <w:p w14:paraId="41C52EFE" w14:textId="77777777" w:rsidR="00CB7C13" w:rsidRPr="00DE686A" w:rsidRDefault="00CE010C" w:rsidP="006A6115">
            <w:pPr>
              <w:rPr>
                <w:rFonts w:ascii="Tahoma" w:hAnsi="Tahoma"/>
                <w:sz w:val="18"/>
                <w:szCs w:val="18"/>
              </w:rPr>
            </w:pPr>
            <w:r w:rsidRPr="00DE686A">
              <w:rPr>
                <w:rFonts w:ascii="Tahoma" w:hAnsi="Tahoma"/>
                <w:sz w:val="18"/>
                <w:szCs w:val="18"/>
              </w:rPr>
              <w:t xml:space="preserve">This note outlines the </w:t>
            </w:r>
            <w:r w:rsidR="000E68FB" w:rsidRPr="00DE686A">
              <w:rPr>
                <w:rFonts w:ascii="Tahoma" w:hAnsi="Tahoma"/>
                <w:sz w:val="18"/>
                <w:szCs w:val="18"/>
              </w:rPr>
              <w:t>Council’s trading units which operates in a commercial environment by charging service users or internal customers.</w:t>
            </w:r>
          </w:p>
        </w:tc>
      </w:tr>
    </w:tbl>
    <w:p w14:paraId="1574DA4E" w14:textId="77777777" w:rsidR="00CB7C13" w:rsidRPr="00DE686A" w:rsidRDefault="00CB7C13" w:rsidP="006A6115">
      <w:pPr>
        <w:rPr>
          <w:rFonts w:ascii="Tahoma" w:hAnsi="Tahoma" w:cs="Segoe UI"/>
          <w:sz w:val="18"/>
          <w:szCs w:val="20"/>
        </w:rPr>
      </w:pPr>
    </w:p>
    <w:p w14:paraId="3EE78D32" w14:textId="77777777" w:rsidR="00BB5FFA" w:rsidRPr="00DE686A" w:rsidRDefault="00BB5FFA" w:rsidP="006A6115">
      <w:pPr>
        <w:rPr>
          <w:rFonts w:ascii="Tahoma" w:hAnsi="Tahoma" w:cs="Segoe UI"/>
          <w:sz w:val="18"/>
          <w:szCs w:val="20"/>
        </w:rPr>
      </w:pPr>
      <w:r w:rsidRPr="00DE686A">
        <w:rPr>
          <w:rFonts w:ascii="Tahoma" w:hAnsi="Tahoma" w:cs="Segoe UI"/>
          <w:sz w:val="18"/>
          <w:szCs w:val="20"/>
        </w:rPr>
        <w:t>Details of those u</w:t>
      </w:r>
      <w:r w:rsidR="009C4213" w:rsidRPr="00DE686A">
        <w:rPr>
          <w:rFonts w:ascii="Tahoma" w:hAnsi="Tahoma" w:cs="Segoe UI"/>
          <w:sz w:val="18"/>
          <w:szCs w:val="20"/>
        </w:rPr>
        <w:t xml:space="preserve">nits </w:t>
      </w:r>
      <w:r w:rsidRPr="00DE686A">
        <w:rPr>
          <w:rFonts w:ascii="Tahoma" w:hAnsi="Tahoma" w:cs="Segoe UI"/>
          <w:sz w:val="18"/>
          <w:szCs w:val="20"/>
        </w:rPr>
        <w:t>are as follows:</w:t>
      </w:r>
    </w:p>
    <w:p w14:paraId="54208D1B" w14:textId="77777777" w:rsidR="00BB5FFA" w:rsidRPr="00BF031C" w:rsidRDefault="00BB5FFA" w:rsidP="006A6115">
      <w:pPr>
        <w:rPr>
          <w:rFonts w:ascii="Tahoma" w:hAnsi="Tahoma" w:cs="Segoe UI"/>
          <w:b/>
          <w:sz w:val="18"/>
          <w:szCs w:val="20"/>
          <w:highlight w:val="yellow"/>
        </w:rPr>
      </w:pPr>
    </w:p>
    <w:tbl>
      <w:tblPr>
        <w:tblpPr w:leftFromText="180" w:rightFromText="180" w:vertAnchor="text" w:tblpY="1"/>
        <w:tblOverlap w:val="never"/>
        <w:tblW w:w="9067" w:type="dxa"/>
        <w:tblLayout w:type="fixed"/>
        <w:tblLook w:val="0000" w:firstRow="0" w:lastRow="0" w:firstColumn="0" w:lastColumn="0" w:noHBand="0" w:noVBand="0"/>
      </w:tblPr>
      <w:tblGrid>
        <w:gridCol w:w="1017"/>
        <w:gridCol w:w="949"/>
        <w:gridCol w:w="2889"/>
        <w:gridCol w:w="1816"/>
        <w:gridCol w:w="1022"/>
        <w:gridCol w:w="1374"/>
      </w:tblGrid>
      <w:tr w:rsidR="00BB5FFA" w:rsidRPr="00BF031C" w14:paraId="49393832" w14:textId="77777777" w:rsidTr="00492444">
        <w:trPr>
          <w:cantSplit/>
          <w:trHeight w:val="194"/>
        </w:trPr>
        <w:tc>
          <w:tcPr>
            <w:tcW w:w="1966" w:type="dxa"/>
            <w:gridSpan w:val="2"/>
            <w:tcBorders>
              <w:top w:val="single" w:sz="4" w:space="0" w:color="auto"/>
              <w:left w:val="single" w:sz="4" w:space="0" w:color="auto"/>
              <w:right w:val="single" w:sz="4" w:space="0" w:color="auto"/>
            </w:tcBorders>
            <w:vAlign w:val="center"/>
          </w:tcPr>
          <w:p w14:paraId="7FD22BC2" w14:textId="3F594C67" w:rsidR="009066C3" w:rsidRPr="00597788" w:rsidRDefault="00121677" w:rsidP="006A6115">
            <w:pPr>
              <w:jc w:val="center"/>
              <w:rPr>
                <w:rFonts w:ascii="Tahoma" w:hAnsi="Tahoma" w:cs="Segoe UI"/>
                <w:b/>
                <w:sz w:val="16"/>
                <w:szCs w:val="16"/>
              </w:rPr>
            </w:pPr>
            <w:r w:rsidRPr="00597788">
              <w:rPr>
                <w:rFonts w:ascii="Tahoma" w:hAnsi="Tahoma" w:cs="Segoe UI"/>
                <w:b/>
                <w:sz w:val="16"/>
                <w:szCs w:val="16"/>
              </w:rPr>
              <w:t>20</w:t>
            </w:r>
            <w:r w:rsidR="00034620" w:rsidRPr="00597788">
              <w:rPr>
                <w:rFonts w:ascii="Tahoma" w:hAnsi="Tahoma" w:cs="Segoe UI"/>
                <w:b/>
                <w:sz w:val="16"/>
                <w:szCs w:val="16"/>
              </w:rPr>
              <w:t>2</w:t>
            </w:r>
            <w:r w:rsidR="00597788" w:rsidRPr="00597788">
              <w:rPr>
                <w:rFonts w:ascii="Tahoma" w:hAnsi="Tahoma" w:cs="Segoe UI"/>
                <w:b/>
                <w:sz w:val="16"/>
                <w:szCs w:val="16"/>
              </w:rPr>
              <w:t>2</w:t>
            </w:r>
            <w:r w:rsidR="00A25830" w:rsidRPr="00597788">
              <w:rPr>
                <w:rFonts w:ascii="Tahoma" w:hAnsi="Tahoma" w:cs="Segoe UI"/>
                <w:b/>
                <w:sz w:val="16"/>
                <w:szCs w:val="16"/>
              </w:rPr>
              <w:t>/2</w:t>
            </w:r>
            <w:r w:rsidR="00597788" w:rsidRPr="00597788">
              <w:rPr>
                <w:rFonts w:ascii="Tahoma" w:hAnsi="Tahoma" w:cs="Segoe UI"/>
                <w:b/>
                <w:sz w:val="16"/>
                <w:szCs w:val="16"/>
              </w:rPr>
              <w:t>3</w:t>
            </w:r>
          </w:p>
        </w:tc>
        <w:tc>
          <w:tcPr>
            <w:tcW w:w="4705" w:type="dxa"/>
            <w:gridSpan w:val="2"/>
            <w:vMerge w:val="restart"/>
            <w:tcBorders>
              <w:top w:val="single" w:sz="4" w:space="0" w:color="auto"/>
              <w:left w:val="single" w:sz="4" w:space="0" w:color="auto"/>
              <w:right w:val="single" w:sz="4" w:space="0" w:color="auto"/>
            </w:tcBorders>
            <w:shd w:val="clear" w:color="auto" w:fill="auto"/>
            <w:noWrap/>
            <w:vAlign w:val="center"/>
          </w:tcPr>
          <w:p w14:paraId="3CE5A158" w14:textId="77777777" w:rsidR="00BB5FFA" w:rsidRPr="00597788" w:rsidRDefault="009066C3" w:rsidP="006A6115">
            <w:pPr>
              <w:rPr>
                <w:rFonts w:ascii="Tahoma" w:hAnsi="Tahoma" w:cs="Segoe UI"/>
                <w:b/>
                <w:sz w:val="16"/>
                <w:szCs w:val="16"/>
                <w:u w:val="single"/>
              </w:rPr>
            </w:pPr>
            <w:r w:rsidRPr="00597788">
              <w:rPr>
                <w:rFonts w:ascii="Tahoma" w:hAnsi="Tahoma" w:cs="Segoe UI"/>
                <w:b/>
                <w:sz w:val="16"/>
                <w:szCs w:val="16"/>
                <w:u w:val="single"/>
              </w:rPr>
              <w:t>Trading Service</w:t>
            </w:r>
          </w:p>
        </w:tc>
        <w:tc>
          <w:tcPr>
            <w:tcW w:w="2396" w:type="dxa"/>
            <w:gridSpan w:val="2"/>
            <w:tcBorders>
              <w:top w:val="single" w:sz="4" w:space="0" w:color="auto"/>
              <w:left w:val="single" w:sz="4" w:space="0" w:color="auto"/>
              <w:right w:val="single" w:sz="4" w:space="0" w:color="auto"/>
            </w:tcBorders>
            <w:shd w:val="clear" w:color="auto" w:fill="auto"/>
            <w:noWrap/>
            <w:vAlign w:val="center"/>
          </w:tcPr>
          <w:p w14:paraId="506B8E26" w14:textId="5CFA81DF" w:rsidR="00BB5FFA" w:rsidRPr="00597788" w:rsidRDefault="00BD63F2" w:rsidP="006A6115">
            <w:pPr>
              <w:jc w:val="center"/>
              <w:rPr>
                <w:rFonts w:ascii="Tahoma" w:hAnsi="Tahoma" w:cs="Segoe UI"/>
                <w:b/>
                <w:sz w:val="16"/>
                <w:szCs w:val="16"/>
              </w:rPr>
            </w:pPr>
            <w:r w:rsidRPr="00597788">
              <w:rPr>
                <w:rFonts w:ascii="Tahoma" w:hAnsi="Tahoma" w:cs="Segoe UI"/>
                <w:b/>
                <w:sz w:val="16"/>
                <w:szCs w:val="16"/>
              </w:rPr>
              <w:t>202</w:t>
            </w:r>
            <w:r w:rsidR="00597788" w:rsidRPr="00597788">
              <w:rPr>
                <w:rFonts w:ascii="Tahoma" w:hAnsi="Tahoma" w:cs="Segoe UI"/>
                <w:b/>
                <w:sz w:val="16"/>
                <w:szCs w:val="16"/>
              </w:rPr>
              <w:t>3</w:t>
            </w:r>
            <w:r w:rsidRPr="00597788">
              <w:rPr>
                <w:rFonts w:ascii="Tahoma" w:hAnsi="Tahoma" w:cs="Segoe UI"/>
                <w:b/>
                <w:sz w:val="16"/>
                <w:szCs w:val="16"/>
              </w:rPr>
              <w:t>/2</w:t>
            </w:r>
            <w:r w:rsidR="00597788" w:rsidRPr="00597788">
              <w:rPr>
                <w:rFonts w:ascii="Tahoma" w:hAnsi="Tahoma" w:cs="Segoe UI"/>
                <w:b/>
                <w:sz w:val="16"/>
                <w:szCs w:val="16"/>
              </w:rPr>
              <w:t>4</w:t>
            </w:r>
          </w:p>
        </w:tc>
      </w:tr>
      <w:tr w:rsidR="00BB5FFA" w:rsidRPr="00BF031C" w14:paraId="22BA7939" w14:textId="77777777" w:rsidTr="00492444">
        <w:trPr>
          <w:trHeight w:val="177"/>
        </w:trPr>
        <w:tc>
          <w:tcPr>
            <w:tcW w:w="1017" w:type="dxa"/>
            <w:tcBorders>
              <w:top w:val="single" w:sz="4" w:space="0" w:color="auto"/>
              <w:left w:val="single" w:sz="4" w:space="0" w:color="auto"/>
              <w:bottom w:val="single" w:sz="4" w:space="0" w:color="auto"/>
              <w:right w:val="single" w:sz="4" w:space="0" w:color="auto"/>
            </w:tcBorders>
            <w:vAlign w:val="bottom"/>
          </w:tcPr>
          <w:p w14:paraId="7F5AD177"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949" w:type="dxa"/>
            <w:tcBorders>
              <w:top w:val="single" w:sz="4" w:space="0" w:color="auto"/>
              <w:left w:val="single" w:sz="4" w:space="0" w:color="auto"/>
              <w:bottom w:val="single" w:sz="4" w:space="0" w:color="auto"/>
              <w:right w:val="single" w:sz="4" w:space="0" w:color="auto"/>
            </w:tcBorders>
            <w:vAlign w:val="bottom"/>
          </w:tcPr>
          <w:p w14:paraId="5A22B9BD"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4705" w:type="dxa"/>
            <w:gridSpan w:val="2"/>
            <w:vMerge/>
            <w:tcBorders>
              <w:left w:val="single" w:sz="4" w:space="0" w:color="auto"/>
              <w:bottom w:val="single" w:sz="4" w:space="0" w:color="auto"/>
              <w:right w:val="single" w:sz="4" w:space="0" w:color="auto"/>
            </w:tcBorders>
            <w:shd w:val="clear" w:color="auto" w:fill="auto"/>
            <w:noWrap/>
            <w:vAlign w:val="bottom"/>
          </w:tcPr>
          <w:p w14:paraId="013C7D14" w14:textId="77777777" w:rsidR="00BB5FFA" w:rsidRPr="00597788" w:rsidRDefault="00BB5FFA" w:rsidP="006A6115">
            <w:pPr>
              <w:jc w:val="center"/>
              <w:rPr>
                <w:rFonts w:ascii="Tahoma" w:hAnsi="Tahoma" w:cs="Segoe UI"/>
                <w:b/>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0D95"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0D224"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r>
      <w:tr w:rsidR="00597788" w:rsidRPr="00BF031C" w14:paraId="2B597E9C"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66C93C22" w14:textId="4B33CB28"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(1,528)</w:t>
            </w:r>
          </w:p>
        </w:tc>
        <w:tc>
          <w:tcPr>
            <w:tcW w:w="949" w:type="dxa"/>
            <w:tcBorders>
              <w:top w:val="single" w:sz="4" w:space="0" w:color="auto"/>
              <w:left w:val="single" w:sz="4" w:space="0" w:color="auto"/>
              <w:right w:val="single" w:sz="4" w:space="0" w:color="auto"/>
            </w:tcBorders>
            <w:vAlign w:val="center"/>
          </w:tcPr>
          <w:p w14:paraId="5114E44A" w14:textId="1D059679" w:rsidR="00597788" w:rsidRPr="00492444" w:rsidRDefault="00597788" w:rsidP="00597788">
            <w:pPr>
              <w:jc w:val="center"/>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986DDAD"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Waste &amp; Recycling</w:t>
            </w:r>
          </w:p>
        </w:tc>
        <w:tc>
          <w:tcPr>
            <w:tcW w:w="1816" w:type="dxa"/>
            <w:tcBorders>
              <w:top w:val="single" w:sz="4" w:space="0" w:color="auto"/>
              <w:left w:val="single" w:sz="4" w:space="0" w:color="auto"/>
              <w:right w:val="single" w:sz="4" w:space="0" w:color="auto"/>
            </w:tcBorders>
            <w:shd w:val="clear" w:color="auto" w:fill="auto"/>
            <w:noWrap/>
            <w:vAlign w:val="center"/>
          </w:tcPr>
          <w:p w14:paraId="35F2F3D0"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48054B8" w14:textId="430AF0E2" w:rsidR="00597788" w:rsidRPr="00492444" w:rsidRDefault="00815635" w:rsidP="00597788">
            <w:pPr>
              <w:jc w:val="right"/>
              <w:rPr>
                <w:rFonts w:ascii="Tahoma" w:hAnsi="Tahoma" w:cs="Tahoma"/>
                <w:color w:val="000000"/>
                <w:sz w:val="16"/>
                <w:szCs w:val="16"/>
                <w:lang w:eastAsia="en-GB"/>
              </w:rPr>
            </w:pPr>
            <w:r w:rsidRPr="00492444">
              <w:rPr>
                <w:rFonts w:ascii="Tahoma" w:hAnsi="Tahoma" w:cs="Tahoma"/>
                <w:color w:val="000000"/>
                <w:sz w:val="16"/>
                <w:szCs w:val="16"/>
              </w:rPr>
              <w:t>(1,639)</w:t>
            </w:r>
          </w:p>
        </w:tc>
        <w:tc>
          <w:tcPr>
            <w:tcW w:w="1374" w:type="dxa"/>
            <w:tcBorders>
              <w:top w:val="single" w:sz="4" w:space="0" w:color="auto"/>
              <w:left w:val="single" w:sz="4" w:space="0" w:color="auto"/>
              <w:right w:val="single" w:sz="4" w:space="0" w:color="auto"/>
            </w:tcBorders>
            <w:shd w:val="clear" w:color="auto" w:fill="auto"/>
            <w:noWrap/>
            <w:vAlign w:val="center"/>
          </w:tcPr>
          <w:p w14:paraId="0A3EEEBD" w14:textId="15C7D97B" w:rsidR="00597788" w:rsidRPr="00492444" w:rsidRDefault="00815635" w:rsidP="00597788">
            <w:pPr>
              <w:jc w:val="center"/>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0AE2DD5"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35AF81F" w14:textId="5F8D92C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1,004</w:t>
            </w:r>
          </w:p>
        </w:tc>
        <w:tc>
          <w:tcPr>
            <w:tcW w:w="949" w:type="dxa"/>
            <w:tcBorders>
              <w:left w:val="single" w:sz="4" w:space="0" w:color="auto"/>
              <w:right w:val="single" w:sz="4" w:space="0" w:color="auto"/>
            </w:tcBorders>
            <w:vAlign w:val="center"/>
          </w:tcPr>
          <w:p w14:paraId="73ED81BE" w14:textId="5544A619" w:rsidR="00597788" w:rsidRPr="00492444" w:rsidRDefault="00597788" w:rsidP="00597788">
            <w:pPr>
              <w:jc w:val="center"/>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799756F9"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DF07F8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E591544" w14:textId="24BFC13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1,076 </w:t>
            </w:r>
          </w:p>
        </w:tc>
        <w:tc>
          <w:tcPr>
            <w:tcW w:w="1374" w:type="dxa"/>
            <w:tcBorders>
              <w:left w:val="single" w:sz="4" w:space="0" w:color="auto"/>
              <w:right w:val="single" w:sz="4" w:space="0" w:color="auto"/>
            </w:tcBorders>
            <w:shd w:val="clear" w:color="auto" w:fill="auto"/>
            <w:noWrap/>
            <w:vAlign w:val="center"/>
          </w:tcPr>
          <w:p w14:paraId="4A91A686" w14:textId="6B63942C" w:rsidR="00597788" w:rsidRPr="00492444" w:rsidRDefault="00815635" w:rsidP="00597788">
            <w:pPr>
              <w:jc w:val="center"/>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467CA7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45212556" w14:textId="493B20E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23A22FBB" w14:textId="06E5DDDD"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w:t>
            </w:r>
            <w:r w:rsidR="00F80DA5" w:rsidRPr="00492444">
              <w:rPr>
                <w:rFonts w:ascii="Tahoma" w:hAnsi="Tahoma" w:cs="Tahoma"/>
                <w:b/>
                <w:color w:val="000000"/>
                <w:sz w:val="16"/>
                <w:szCs w:val="16"/>
              </w:rPr>
              <w:t>524</w:t>
            </w:r>
            <w:r w:rsidRPr="00492444">
              <w:rPr>
                <w:rFonts w:ascii="Tahoma" w:hAnsi="Tahoma" w:cs="Tahoma"/>
                <w:b/>
                <w:color w:val="000000"/>
                <w:sz w:val="16"/>
                <w:szCs w:val="16"/>
              </w:rPr>
              <w:t>)</w:t>
            </w:r>
          </w:p>
        </w:tc>
        <w:tc>
          <w:tcPr>
            <w:tcW w:w="2889" w:type="dxa"/>
            <w:vMerge/>
            <w:tcBorders>
              <w:left w:val="single" w:sz="4" w:space="0" w:color="auto"/>
              <w:right w:val="single" w:sz="4" w:space="0" w:color="auto"/>
            </w:tcBorders>
            <w:shd w:val="clear" w:color="auto" w:fill="auto"/>
            <w:noWrap/>
            <w:vAlign w:val="center"/>
          </w:tcPr>
          <w:p w14:paraId="200DEA75"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50E855F5"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7C366E78" w14:textId="6638433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4F38E2F6" w14:textId="7A6260B5"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(563)</w:t>
            </w:r>
          </w:p>
        </w:tc>
      </w:tr>
      <w:tr w:rsidR="00597788" w:rsidRPr="00BF031C" w14:paraId="0400E6C1" w14:textId="77777777" w:rsidTr="00492444">
        <w:trPr>
          <w:trHeight w:val="80"/>
        </w:trPr>
        <w:tc>
          <w:tcPr>
            <w:tcW w:w="1017" w:type="dxa"/>
            <w:tcBorders>
              <w:left w:val="single" w:sz="4" w:space="0" w:color="auto"/>
              <w:bottom w:val="single" w:sz="4" w:space="0" w:color="auto"/>
              <w:right w:val="single" w:sz="4" w:space="0" w:color="auto"/>
            </w:tcBorders>
            <w:shd w:val="clear" w:color="auto" w:fill="auto"/>
            <w:vAlign w:val="center"/>
          </w:tcPr>
          <w:p w14:paraId="2CCEFB91" w14:textId="368FE46E" w:rsidR="00597788" w:rsidRPr="00492444" w:rsidRDefault="00597788" w:rsidP="00597788">
            <w:pPr>
              <w:jc w:val="center"/>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1B95B654" w14:textId="58A1142D" w:rsidR="00597788" w:rsidRPr="00492444" w:rsidRDefault="00597788" w:rsidP="00597788">
            <w:pPr>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9808763"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2D6B6C2"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22E097D" w14:textId="2B2508CD"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6B2EF885" w14:textId="46CF5C7D"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7A71A1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1A124E6" w14:textId="5D80A57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(15,254)</w:t>
            </w:r>
          </w:p>
        </w:tc>
        <w:tc>
          <w:tcPr>
            <w:tcW w:w="949" w:type="dxa"/>
            <w:tcBorders>
              <w:top w:val="single" w:sz="4" w:space="0" w:color="auto"/>
              <w:left w:val="single" w:sz="4" w:space="0" w:color="auto"/>
              <w:bottom w:val="nil"/>
              <w:right w:val="single" w:sz="4" w:space="0" w:color="auto"/>
            </w:tcBorders>
            <w:shd w:val="clear" w:color="auto" w:fill="auto"/>
            <w:vAlign w:val="center"/>
          </w:tcPr>
          <w:p w14:paraId="0E115A88" w14:textId="2B599C81" w:rsidR="00597788" w:rsidRPr="00492444" w:rsidRDefault="00597788" w:rsidP="00597788">
            <w:pPr>
              <w:jc w:val="center"/>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ACAD81D"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Engineering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62D1C00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3C0B12C" w14:textId="1C1C1435"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(18,377)</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3259BCA7" w14:textId="7C400533"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352C6FC"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20A028B7" w14:textId="50AD0EA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11,677</w:t>
            </w:r>
          </w:p>
        </w:tc>
        <w:tc>
          <w:tcPr>
            <w:tcW w:w="949" w:type="dxa"/>
            <w:tcBorders>
              <w:top w:val="nil"/>
              <w:left w:val="single" w:sz="4" w:space="0" w:color="auto"/>
              <w:bottom w:val="nil"/>
              <w:right w:val="single" w:sz="4" w:space="0" w:color="auto"/>
            </w:tcBorders>
            <w:shd w:val="clear" w:color="auto" w:fill="auto"/>
            <w:vAlign w:val="center"/>
          </w:tcPr>
          <w:p w14:paraId="3B46B7D7" w14:textId="1A17E713"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079843" w14:textId="77777777" w:rsidR="00597788" w:rsidRPr="00492444" w:rsidRDefault="00597788" w:rsidP="00597788">
            <w:pPr>
              <w:rPr>
                <w:rFonts w:ascii="Tahoma" w:hAnsi="Tahoma" w:cs="Tahoma"/>
                <w:b/>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7568FE0E"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7E7565F" w14:textId="3F146E76"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15,226 </w:t>
            </w:r>
          </w:p>
        </w:tc>
        <w:tc>
          <w:tcPr>
            <w:tcW w:w="1374" w:type="dxa"/>
            <w:tcBorders>
              <w:top w:val="nil"/>
              <w:left w:val="single" w:sz="4" w:space="0" w:color="auto"/>
              <w:bottom w:val="nil"/>
              <w:right w:val="single" w:sz="4" w:space="0" w:color="auto"/>
            </w:tcBorders>
            <w:shd w:val="clear" w:color="auto" w:fill="auto"/>
            <w:noWrap/>
            <w:vAlign w:val="center"/>
          </w:tcPr>
          <w:p w14:paraId="60E95AF1" w14:textId="0DDE854E"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199C1E2" w14:textId="77777777" w:rsidTr="00492444">
        <w:trPr>
          <w:trHeight w:val="97"/>
        </w:trPr>
        <w:tc>
          <w:tcPr>
            <w:tcW w:w="1017" w:type="dxa"/>
            <w:tcBorders>
              <w:top w:val="single" w:sz="4" w:space="0" w:color="auto"/>
              <w:left w:val="single" w:sz="4" w:space="0" w:color="auto"/>
              <w:bottom w:val="nil"/>
              <w:right w:val="single" w:sz="4" w:space="0" w:color="auto"/>
            </w:tcBorders>
            <w:shd w:val="clear" w:color="auto" w:fill="auto"/>
            <w:vAlign w:val="center"/>
          </w:tcPr>
          <w:p w14:paraId="49A89FEA" w14:textId="40D508CF" w:rsidR="00597788" w:rsidRPr="00492444" w:rsidRDefault="00597788" w:rsidP="00597788">
            <w:pPr>
              <w:jc w:val="right"/>
              <w:rPr>
                <w:rFonts w:ascii="Tahoma" w:hAnsi="Tahoma" w:cs="Tahoma"/>
                <w:color w:val="000000"/>
                <w:sz w:val="16"/>
                <w:szCs w:val="16"/>
              </w:rPr>
            </w:pPr>
          </w:p>
        </w:tc>
        <w:tc>
          <w:tcPr>
            <w:tcW w:w="949" w:type="dxa"/>
            <w:tcBorders>
              <w:top w:val="nil"/>
              <w:left w:val="single" w:sz="4" w:space="0" w:color="auto"/>
              <w:bottom w:val="nil"/>
              <w:right w:val="single" w:sz="4" w:space="0" w:color="auto"/>
            </w:tcBorders>
            <w:shd w:val="clear" w:color="auto" w:fill="auto"/>
            <w:vAlign w:val="center"/>
          </w:tcPr>
          <w:p w14:paraId="650BC346" w14:textId="3BF7DD78"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(3,577)</w:t>
            </w:r>
          </w:p>
        </w:tc>
        <w:tc>
          <w:tcPr>
            <w:tcW w:w="2889" w:type="dxa"/>
            <w:vMerge/>
            <w:tcBorders>
              <w:left w:val="single" w:sz="4" w:space="0" w:color="auto"/>
              <w:right w:val="single" w:sz="4" w:space="0" w:color="auto"/>
            </w:tcBorders>
            <w:shd w:val="clear" w:color="auto" w:fill="auto"/>
            <w:noWrap/>
            <w:vAlign w:val="center"/>
          </w:tcPr>
          <w:p w14:paraId="0F4F4A85"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6FEA8DFB"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455C2D5" w14:textId="2CACAC0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3920278B" w14:textId="7751105D"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(3,151)</w:t>
            </w:r>
          </w:p>
        </w:tc>
      </w:tr>
      <w:tr w:rsidR="00597788" w:rsidRPr="00BF031C" w14:paraId="40761E88" w14:textId="77777777" w:rsidTr="00492444">
        <w:trPr>
          <w:trHeight w:val="80"/>
        </w:trPr>
        <w:tc>
          <w:tcPr>
            <w:tcW w:w="1017" w:type="dxa"/>
            <w:tcBorders>
              <w:left w:val="single" w:sz="4" w:space="0" w:color="auto"/>
              <w:bottom w:val="single" w:sz="4" w:space="0" w:color="auto"/>
              <w:right w:val="single" w:sz="4" w:space="0" w:color="auto"/>
            </w:tcBorders>
            <w:shd w:val="clear" w:color="auto" w:fill="auto"/>
            <w:vAlign w:val="center"/>
          </w:tcPr>
          <w:p w14:paraId="22AFD265" w14:textId="47BFC58A"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E27379F" w14:textId="2EF8125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18D9AD0"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079056A" w14:textId="77777777" w:rsidR="00597788" w:rsidRPr="00492444" w:rsidRDefault="00597788" w:rsidP="00597788">
            <w:pPr>
              <w:jc w:val="right"/>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DD183E7" w14:textId="7BEDAEF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69BE314C" w14:textId="685E9BF0"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49C74CF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E7E0CCB" w14:textId="6AA4CCA1"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(8,113)</w:t>
            </w:r>
          </w:p>
        </w:tc>
        <w:tc>
          <w:tcPr>
            <w:tcW w:w="949" w:type="dxa"/>
            <w:tcBorders>
              <w:top w:val="single" w:sz="4" w:space="0" w:color="auto"/>
              <w:left w:val="single" w:sz="4" w:space="0" w:color="auto"/>
              <w:right w:val="single" w:sz="4" w:space="0" w:color="auto"/>
            </w:tcBorders>
            <w:shd w:val="clear" w:color="auto" w:fill="auto"/>
            <w:vAlign w:val="center"/>
          </w:tcPr>
          <w:p w14:paraId="14BD82DE" w14:textId="4F4B1B1F"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5523E30" w14:textId="0A7CAEAB" w:rsidR="00597788" w:rsidRPr="00492444" w:rsidRDefault="00597788" w:rsidP="00597788">
            <w:pPr>
              <w:rPr>
                <w:rFonts w:ascii="Tahoma" w:hAnsi="Tahoma" w:cs="Tahoma"/>
                <w:b/>
                <w:sz w:val="16"/>
                <w:szCs w:val="16"/>
              </w:rPr>
            </w:pPr>
            <w:r w:rsidRPr="00492444">
              <w:rPr>
                <w:rFonts w:ascii="Tahoma" w:hAnsi="Tahoma" w:cs="Tahoma"/>
                <w:b/>
                <w:sz w:val="16"/>
                <w:szCs w:val="16"/>
              </w:rPr>
              <w:t>Building Services</w:t>
            </w:r>
            <w:r w:rsidR="00A02DD6" w:rsidRPr="00492444">
              <w:rPr>
                <w:rFonts w:ascii="Tahoma" w:hAnsi="Tahoma" w:cs="Tahoma"/>
                <w:b/>
                <w:sz w:val="16"/>
                <w:szCs w:val="16"/>
              </w:rPr>
              <w:t>*</w:t>
            </w:r>
          </w:p>
        </w:tc>
        <w:tc>
          <w:tcPr>
            <w:tcW w:w="1816" w:type="dxa"/>
            <w:tcBorders>
              <w:top w:val="single" w:sz="4" w:space="0" w:color="auto"/>
              <w:left w:val="single" w:sz="4" w:space="0" w:color="auto"/>
              <w:right w:val="single" w:sz="4" w:space="0" w:color="auto"/>
            </w:tcBorders>
            <w:shd w:val="clear" w:color="auto" w:fill="auto"/>
            <w:noWrap/>
            <w:vAlign w:val="center"/>
          </w:tcPr>
          <w:p w14:paraId="7F289279" w14:textId="77777777" w:rsidR="00597788" w:rsidRPr="00492444" w:rsidRDefault="00597788" w:rsidP="00597788">
            <w:pPr>
              <w:jc w:val="center"/>
              <w:rPr>
                <w:rFonts w:ascii="Tahoma" w:hAnsi="Tahoma" w:cs="Tahoma"/>
                <w:color w:val="000000"/>
                <w:sz w:val="16"/>
                <w:szCs w:val="16"/>
              </w:rPr>
            </w:pPr>
            <w:r w:rsidRPr="00492444">
              <w:rPr>
                <w:rFonts w:ascii="Tahoma" w:hAnsi="Tahoma" w:cs="Tahoma"/>
                <w:color w:val="000000"/>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52882065" w14:textId="72257D84"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w:t>
            </w:r>
            <w:r w:rsidR="00C95579">
              <w:rPr>
                <w:rFonts w:ascii="Tahoma" w:hAnsi="Tahoma" w:cs="Tahoma"/>
                <w:color w:val="000000"/>
                <w:sz w:val="16"/>
                <w:szCs w:val="16"/>
              </w:rPr>
              <w:t>9,211</w:t>
            </w:r>
            <w:r w:rsidRPr="00492444">
              <w:rPr>
                <w:rFonts w:ascii="Tahoma" w:hAnsi="Tahoma" w:cs="Tahoma"/>
                <w:color w:val="000000"/>
                <w:sz w:val="16"/>
                <w:szCs w:val="16"/>
              </w:rPr>
              <w:t>)</w:t>
            </w:r>
          </w:p>
        </w:tc>
        <w:tc>
          <w:tcPr>
            <w:tcW w:w="1374" w:type="dxa"/>
            <w:tcBorders>
              <w:top w:val="single" w:sz="4" w:space="0" w:color="auto"/>
              <w:left w:val="single" w:sz="4" w:space="0" w:color="auto"/>
              <w:right w:val="single" w:sz="4" w:space="0" w:color="auto"/>
            </w:tcBorders>
            <w:shd w:val="clear" w:color="auto" w:fill="auto"/>
            <w:noWrap/>
            <w:vAlign w:val="center"/>
          </w:tcPr>
          <w:p w14:paraId="4B4FA705" w14:textId="2CAE6563" w:rsidR="00597788" w:rsidRPr="00492444" w:rsidRDefault="00815635" w:rsidP="00597788">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2D44A1A7" w14:textId="77777777" w:rsidTr="00492444">
        <w:trPr>
          <w:trHeight w:val="463"/>
        </w:trPr>
        <w:tc>
          <w:tcPr>
            <w:tcW w:w="1017" w:type="dxa"/>
            <w:tcBorders>
              <w:left w:val="single" w:sz="4" w:space="0" w:color="auto"/>
              <w:bottom w:val="single" w:sz="4" w:space="0" w:color="auto"/>
              <w:right w:val="single" w:sz="4" w:space="0" w:color="auto"/>
            </w:tcBorders>
            <w:shd w:val="clear" w:color="auto" w:fill="auto"/>
            <w:vAlign w:val="center"/>
          </w:tcPr>
          <w:p w14:paraId="7DE0C458" w14:textId="658B91D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15,399</w:t>
            </w:r>
          </w:p>
        </w:tc>
        <w:tc>
          <w:tcPr>
            <w:tcW w:w="949" w:type="dxa"/>
            <w:tcBorders>
              <w:left w:val="single" w:sz="4" w:space="0" w:color="auto"/>
              <w:right w:val="single" w:sz="4" w:space="0" w:color="auto"/>
            </w:tcBorders>
            <w:shd w:val="clear" w:color="auto" w:fill="auto"/>
            <w:vAlign w:val="center"/>
          </w:tcPr>
          <w:p w14:paraId="32D966A5" w14:textId="36665838" w:rsidR="00597788" w:rsidRPr="00492444" w:rsidRDefault="00597788" w:rsidP="00597788">
            <w:pPr>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59439963"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6055D1" w14:textId="77777777" w:rsidR="00597788" w:rsidRPr="00492444" w:rsidRDefault="00597788" w:rsidP="00597788">
            <w:pPr>
              <w:jc w:val="center"/>
              <w:rPr>
                <w:rFonts w:ascii="Tahoma" w:hAnsi="Tahoma" w:cs="Tahoma"/>
                <w:color w:val="000000"/>
                <w:sz w:val="16"/>
                <w:szCs w:val="16"/>
              </w:rPr>
            </w:pPr>
            <w:r w:rsidRPr="00492444">
              <w:rPr>
                <w:rFonts w:ascii="Tahoma" w:hAnsi="Tahoma" w:cs="Tahoma"/>
                <w:color w:val="000000"/>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7C8E727" w14:textId="234D161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16,</w:t>
            </w:r>
            <w:r w:rsidR="00C95579">
              <w:rPr>
                <w:rFonts w:ascii="Tahoma" w:hAnsi="Tahoma" w:cs="Tahoma"/>
                <w:color w:val="000000"/>
                <w:sz w:val="16"/>
                <w:szCs w:val="16"/>
              </w:rPr>
              <w:t>416</w:t>
            </w:r>
            <w:r w:rsidRPr="00492444">
              <w:rPr>
                <w:rFonts w:ascii="Tahoma" w:hAnsi="Tahoma" w:cs="Tahoma"/>
                <w:color w:val="000000"/>
                <w:sz w:val="16"/>
                <w:szCs w:val="16"/>
              </w:rPr>
              <w:t xml:space="preserve"> </w:t>
            </w:r>
          </w:p>
        </w:tc>
        <w:tc>
          <w:tcPr>
            <w:tcW w:w="1374" w:type="dxa"/>
            <w:tcBorders>
              <w:left w:val="single" w:sz="4" w:space="0" w:color="auto"/>
              <w:right w:val="single" w:sz="4" w:space="0" w:color="auto"/>
            </w:tcBorders>
            <w:shd w:val="clear" w:color="auto" w:fill="auto"/>
            <w:noWrap/>
            <w:vAlign w:val="center"/>
          </w:tcPr>
          <w:p w14:paraId="31588DCC" w14:textId="3D097AAB"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3D4CB977"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CFA55A4" w14:textId="4AE1572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6AB4437A" w14:textId="04EE0AC9"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7,286</w:t>
            </w:r>
          </w:p>
        </w:tc>
        <w:tc>
          <w:tcPr>
            <w:tcW w:w="2889" w:type="dxa"/>
            <w:vMerge/>
            <w:tcBorders>
              <w:left w:val="single" w:sz="4" w:space="0" w:color="auto"/>
              <w:right w:val="single" w:sz="4" w:space="0" w:color="auto"/>
            </w:tcBorders>
            <w:shd w:val="clear" w:color="auto" w:fill="auto"/>
            <w:noWrap/>
            <w:vAlign w:val="center"/>
          </w:tcPr>
          <w:p w14:paraId="208D836D"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FF7B9D9" w14:textId="77777777"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0DA19E17" w14:textId="2FB3CC4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0C3A8D55" w14:textId="1FAFED86"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xml:space="preserve">7,205 </w:t>
            </w:r>
          </w:p>
        </w:tc>
      </w:tr>
      <w:tr w:rsidR="00597788" w:rsidRPr="00BF031C" w14:paraId="542A4148" w14:textId="77777777" w:rsidTr="00492444">
        <w:trPr>
          <w:trHeight w:val="93"/>
        </w:trPr>
        <w:tc>
          <w:tcPr>
            <w:tcW w:w="1017" w:type="dxa"/>
            <w:tcBorders>
              <w:left w:val="single" w:sz="4" w:space="0" w:color="auto"/>
              <w:bottom w:val="single" w:sz="4" w:space="0" w:color="auto"/>
              <w:right w:val="single" w:sz="4" w:space="0" w:color="auto"/>
            </w:tcBorders>
            <w:shd w:val="clear" w:color="auto" w:fill="auto"/>
            <w:vAlign w:val="center"/>
          </w:tcPr>
          <w:p w14:paraId="4373DDED" w14:textId="41D8952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F15A2D1" w14:textId="3B208056"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0C13FDFA"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6030F52" w14:textId="77777777" w:rsidR="00597788" w:rsidRPr="00492444" w:rsidRDefault="00597788" w:rsidP="00597788">
            <w:pPr>
              <w:jc w:val="right"/>
              <w:rPr>
                <w:rFonts w:ascii="Tahoma" w:hAnsi="Tahoma" w:cs="Tahoma"/>
                <w:color w:val="000000"/>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E6FC322" w14:textId="3B37F696"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509DE36A" w14:textId="6CFBA837"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44C355C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41756F2" w14:textId="2D882251"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(3,671)</w:t>
            </w:r>
          </w:p>
        </w:tc>
        <w:tc>
          <w:tcPr>
            <w:tcW w:w="949" w:type="dxa"/>
            <w:tcBorders>
              <w:top w:val="single" w:sz="4" w:space="0" w:color="auto"/>
              <w:left w:val="single" w:sz="4" w:space="0" w:color="auto"/>
              <w:bottom w:val="nil"/>
              <w:right w:val="single" w:sz="4" w:space="0" w:color="auto"/>
            </w:tcBorders>
            <w:shd w:val="clear" w:color="auto" w:fill="auto"/>
            <w:vAlign w:val="center"/>
          </w:tcPr>
          <w:p w14:paraId="3E6F826B" w14:textId="5A993A1E"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6EB0A20"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Fleet Services</w:t>
            </w:r>
          </w:p>
        </w:tc>
        <w:tc>
          <w:tcPr>
            <w:tcW w:w="1816" w:type="dxa"/>
            <w:tcBorders>
              <w:top w:val="single" w:sz="4" w:space="0" w:color="auto"/>
              <w:left w:val="single" w:sz="4" w:space="0" w:color="auto"/>
              <w:right w:val="single" w:sz="4" w:space="0" w:color="auto"/>
            </w:tcBorders>
            <w:shd w:val="clear" w:color="auto" w:fill="auto"/>
            <w:noWrap/>
            <w:vAlign w:val="center"/>
          </w:tcPr>
          <w:p w14:paraId="11F063DD"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E33E0E3" w14:textId="0D712A0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(4,579)</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374748DF" w14:textId="49657B72"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4B354F9"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4BE60B4" w14:textId="0C645DC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5,911</w:t>
            </w:r>
          </w:p>
        </w:tc>
        <w:tc>
          <w:tcPr>
            <w:tcW w:w="949" w:type="dxa"/>
            <w:tcBorders>
              <w:left w:val="single" w:sz="4" w:space="0" w:color="auto"/>
              <w:bottom w:val="nil"/>
              <w:right w:val="single" w:sz="4" w:space="0" w:color="auto"/>
            </w:tcBorders>
            <w:shd w:val="clear" w:color="auto" w:fill="auto"/>
            <w:vAlign w:val="center"/>
          </w:tcPr>
          <w:p w14:paraId="66908FB6" w14:textId="016F310E"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52E62D68"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6368C50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5B53A4" w14:textId="553DB3C2"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6,780 </w:t>
            </w:r>
          </w:p>
        </w:tc>
        <w:tc>
          <w:tcPr>
            <w:tcW w:w="1374" w:type="dxa"/>
            <w:tcBorders>
              <w:left w:val="single" w:sz="4" w:space="0" w:color="auto"/>
              <w:bottom w:val="nil"/>
              <w:right w:val="single" w:sz="4" w:space="0" w:color="auto"/>
            </w:tcBorders>
            <w:shd w:val="clear" w:color="auto" w:fill="auto"/>
            <w:noWrap/>
            <w:vAlign w:val="center"/>
          </w:tcPr>
          <w:p w14:paraId="5BA499F6" w14:textId="3B25F02B"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C2AC8C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ECFAFCB" w14:textId="3D2C5B73"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0097E8B3" w14:textId="6A3C045A"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2,240</w:t>
            </w:r>
          </w:p>
        </w:tc>
        <w:tc>
          <w:tcPr>
            <w:tcW w:w="2889" w:type="dxa"/>
            <w:vMerge/>
            <w:tcBorders>
              <w:left w:val="single" w:sz="4" w:space="0" w:color="auto"/>
              <w:right w:val="single" w:sz="4" w:space="0" w:color="auto"/>
            </w:tcBorders>
            <w:shd w:val="clear" w:color="auto" w:fill="auto"/>
            <w:noWrap/>
            <w:vAlign w:val="center"/>
          </w:tcPr>
          <w:p w14:paraId="5EC6C882"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0B0706E3"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79FE15F" w14:textId="397B8188"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3B95C81D" w14:textId="52250510"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xml:space="preserve">2,201 </w:t>
            </w:r>
          </w:p>
        </w:tc>
      </w:tr>
      <w:tr w:rsidR="00597788" w:rsidRPr="00BF031C" w14:paraId="33DA3D42"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064E4F1" w14:textId="69BD3267"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09AFAE06" w14:textId="1B7FDD4E"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33B3BFB2"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CDED41"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24138512" w14:textId="71401BA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1BE4CEB2" w14:textId="43723554"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25FC600"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566CE877" w14:textId="76CDE51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(2,826)</w:t>
            </w:r>
          </w:p>
        </w:tc>
        <w:tc>
          <w:tcPr>
            <w:tcW w:w="949" w:type="dxa"/>
            <w:tcBorders>
              <w:top w:val="single" w:sz="4" w:space="0" w:color="auto"/>
              <w:left w:val="single" w:sz="4" w:space="0" w:color="auto"/>
              <w:right w:val="single" w:sz="4" w:space="0" w:color="auto"/>
            </w:tcBorders>
            <w:shd w:val="clear" w:color="auto" w:fill="auto"/>
            <w:vAlign w:val="center"/>
          </w:tcPr>
          <w:p w14:paraId="2B1EEEC1" w14:textId="53DB7E1F"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CBA2D91"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Schools Catering</w:t>
            </w:r>
          </w:p>
        </w:tc>
        <w:tc>
          <w:tcPr>
            <w:tcW w:w="1816" w:type="dxa"/>
            <w:tcBorders>
              <w:top w:val="single" w:sz="4" w:space="0" w:color="auto"/>
              <w:left w:val="single" w:sz="4" w:space="0" w:color="auto"/>
              <w:right w:val="single" w:sz="4" w:space="0" w:color="auto"/>
            </w:tcBorders>
            <w:shd w:val="clear" w:color="auto" w:fill="auto"/>
            <w:noWrap/>
            <w:vAlign w:val="center"/>
          </w:tcPr>
          <w:p w14:paraId="6D72EA24"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C8D5871" w14:textId="1DF65264"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(2,8</w:t>
            </w:r>
            <w:r w:rsidR="008B79A6">
              <w:rPr>
                <w:rFonts w:ascii="Tahoma" w:hAnsi="Tahoma" w:cs="Tahoma"/>
                <w:color w:val="000000"/>
                <w:sz w:val="16"/>
                <w:szCs w:val="16"/>
              </w:rPr>
              <w:t>77</w:t>
            </w:r>
            <w:r w:rsidRPr="00492444">
              <w:rPr>
                <w:rFonts w:ascii="Tahoma" w:hAnsi="Tahoma" w:cs="Tahoma"/>
                <w:color w:val="000000"/>
                <w:sz w:val="16"/>
                <w:szCs w:val="16"/>
              </w:rPr>
              <w:t>)</w:t>
            </w:r>
          </w:p>
        </w:tc>
        <w:tc>
          <w:tcPr>
            <w:tcW w:w="1374" w:type="dxa"/>
            <w:tcBorders>
              <w:top w:val="single" w:sz="4" w:space="0" w:color="auto"/>
              <w:left w:val="single" w:sz="4" w:space="0" w:color="auto"/>
              <w:right w:val="single" w:sz="4" w:space="0" w:color="auto"/>
            </w:tcBorders>
            <w:shd w:val="clear" w:color="auto" w:fill="auto"/>
            <w:noWrap/>
            <w:vAlign w:val="center"/>
          </w:tcPr>
          <w:p w14:paraId="0586E083" w14:textId="0BE9F48B"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A00EF6C"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4F3BC19F" w14:textId="72451E3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3,347</w:t>
            </w:r>
          </w:p>
        </w:tc>
        <w:tc>
          <w:tcPr>
            <w:tcW w:w="949" w:type="dxa"/>
            <w:tcBorders>
              <w:left w:val="single" w:sz="4" w:space="0" w:color="auto"/>
              <w:right w:val="single" w:sz="4" w:space="0" w:color="auto"/>
            </w:tcBorders>
            <w:shd w:val="clear" w:color="auto" w:fill="auto"/>
            <w:vAlign w:val="center"/>
          </w:tcPr>
          <w:p w14:paraId="427FBF83" w14:textId="60A504DC"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39E2DAC2"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EEF19F8"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C42299" w14:textId="29572D2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3,657 </w:t>
            </w:r>
          </w:p>
        </w:tc>
        <w:tc>
          <w:tcPr>
            <w:tcW w:w="1374" w:type="dxa"/>
            <w:tcBorders>
              <w:left w:val="single" w:sz="4" w:space="0" w:color="auto"/>
              <w:right w:val="single" w:sz="4" w:space="0" w:color="auto"/>
            </w:tcBorders>
            <w:shd w:val="clear" w:color="auto" w:fill="auto"/>
            <w:noWrap/>
            <w:vAlign w:val="center"/>
          </w:tcPr>
          <w:p w14:paraId="107029D1" w14:textId="106CBF10"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849046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24376E27" w14:textId="77777777"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7D89A156" w14:textId="77777777"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FF51E9"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14F62041" w14:textId="77777777" w:rsidR="00597788" w:rsidRPr="00492444" w:rsidRDefault="00597788" w:rsidP="00597788">
            <w:pPr>
              <w:jc w:val="center"/>
              <w:rPr>
                <w:rFonts w:ascii="Tahoma" w:hAnsi="Tahoma" w:cs="Tahoma"/>
                <w:sz w:val="16"/>
                <w:szCs w:val="16"/>
              </w:rPr>
            </w:pPr>
          </w:p>
        </w:tc>
        <w:tc>
          <w:tcPr>
            <w:tcW w:w="1022" w:type="dxa"/>
            <w:tcBorders>
              <w:top w:val="single" w:sz="4" w:space="0" w:color="auto"/>
              <w:left w:val="single" w:sz="4" w:space="0" w:color="auto"/>
              <w:right w:val="single" w:sz="4" w:space="0" w:color="auto"/>
            </w:tcBorders>
            <w:shd w:val="clear" w:color="auto" w:fill="auto"/>
            <w:noWrap/>
            <w:vAlign w:val="center"/>
          </w:tcPr>
          <w:p w14:paraId="41401177" w14:textId="36EA86A1"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51EAD061" w14:textId="77777777" w:rsidR="00597788" w:rsidRPr="00492444" w:rsidRDefault="00597788" w:rsidP="00597788">
            <w:pPr>
              <w:jc w:val="right"/>
              <w:rPr>
                <w:rFonts w:ascii="Tahoma" w:hAnsi="Tahoma" w:cs="Tahoma"/>
                <w:b/>
                <w:color w:val="000000"/>
                <w:sz w:val="16"/>
                <w:szCs w:val="16"/>
              </w:rPr>
            </w:pPr>
          </w:p>
        </w:tc>
      </w:tr>
      <w:tr w:rsidR="00597788" w:rsidRPr="00BF031C" w14:paraId="3BF372B4" w14:textId="77777777" w:rsidTr="00492444">
        <w:trPr>
          <w:trHeight w:val="97"/>
        </w:trPr>
        <w:tc>
          <w:tcPr>
            <w:tcW w:w="1017" w:type="dxa"/>
            <w:tcBorders>
              <w:left w:val="single" w:sz="4" w:space="0" w:color="auto"/>
              <w:right w:val="single" w:sz="4" w:space="0" w:color="auto"/>
            </w:tcBorders>
            <w:shd w:val="clear" w:color="auto" w:fill="auto"/>
            <w:vAlign w:val="center"/>
          </w:tcPr>
          <w:p w14:paraId="50EDDA6D" w14:textId="333EFA10"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4FE1596B" w14:textId="7E4FA259"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521</w:t>
            </w:r>
          </w:p>
        </w:tc>
        <w:tc>
          <w:tcPr>
            <w:tcW w:w="2889" w:type="dxa"/>
            <w:vMerge/>
            <w:tcBorders>
              <w:left w:val="single" w:sz="4" w:space="0" w:color="auto"/>
              <w:right w:val="single" w:sz="4" w:space="0" w:color="auto"/>
            </w:tcBorders>
            <w:shd w:val="clear" w:color="auto" w:fill="auto"/>
            <w:noWrap/>
            <w:vAlign w:val="center"/>
          </w:tcPr>
          <w:p w14:paraId="13304533" w14:textId="77777777" w:rsidR="00597788" w:rsidRPr="00492444" w:rsidRDefault="00597788" w:rsidP="00597788">
            <w:pPr>
              <w:rPr>
                <w:rFonts w:ascii="Tahoma" w:hAnsi="Tahoma" w:cs="Tahoma"/>
                <w:b/>
                <w:sz w:val="16"/>
                <w:szCs w:val="16"/>
              </w:rPr>
            </w:pPr>
          </w:p>
        </w:tc>
        <w:tc>
          <w:tcPr>
            <w:tcW w:w="1816" w:type="dxa"/>
            <w:tcBorders>
              <w:left w:val="single" w:sz="4" w:space="0" w:color="auto"/>
              <w:right w:val="single" w:sz="4" w:space="0" w:color="auto"/>
            </w:tcBorders>
            <w:shd w:val="clear" w:color="auto" w:fill="auto"/>
            <w:noWrap/>
            <w:vAlign w:val="center"/>
          </w:tcPr>
          <w:p w14:paraId="3DDB7B83"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left w:val="single" w:sz="4" w:space="0" w:color="auto"/>
              <w:right w:val="single" w:sz="4" w:space="0" w:color="auto"/>
            </w:tcBorders>
            <w:shd w:val="clear" w:color="auto" w:fill="auto"/>
            <w:noWrap/>
            <w:vAlign w:val="center"/>
          </w:tcPr>
          <w:p w14:paraId="281E1D18" w14:textId="30DDD9E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264EE6A8" w14:textId="15382A90"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7</w:t>
            </w:r>
            <w:r w:rsidR="00D578EB">
              <w:rPr>
                <w:rFonts w:ascii="Tahoma" w:hAnsi="Tahoma" w:cs="Tahoma"/>
                <w:b/>
                <w:bCs/>
                <w:color w:val="000000"/>
                <w:sz w:val="16"/>
                <w:szCs w:val="16"/>
              </w:rPr>
              <w:t>80</w:t>
            </w:r>
            <w:r w:rsidR="00815635" w:rsidRPr="00492444">
              <w:rPr>
                <w:rFonts w:ascii="Tahoma" w:hAnsi="Tahoma" w:cs="Tahoma"/>
                <w:b/>
                <w:bCs/>
                <w:color w:val="000000"/>
                <w:sz w:val="16"/>
                <w:szCs w:val="16"/>
              </w:rPr>
              <w:t> </w:t>
            </w:r>
          </w:p>
        </w:tc>
      </w:tr>
      <w:tr w:rsidR="00597788" w:rsidRPr="00BF031C" w14:paraId="62702FC3"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05843BA9" w14:textId="120C1819"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3CF174D2" w14:textId="50141DA7"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161B7F7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7F6F17F"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179B5E1F" w14:textId="6C81A4C6"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3E767B97" w14:textId="33236E9A"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4FA1DA7"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4E538DD" w14:textId="736D70DC"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(3,084)</w:t>
            </w:r>
          </w:p>
        </w:tc>
        <w:tc>
          <w:tcPr>
            <w:tcW w:w="949" w:type="dxa"/>
            <w:tcBorders>
              <w:top w:val="single" w:sz="4" w:space="0" w:color="auto"/>
              <w:left w:val="single" w:sz="4" w:space="0" w:color="auto"/>
              <w:right w:val="single" w:sz="4" w:space="0" w:color="auto"/>
            </w:tcBorders>
            <w:shd w:val="clear" w:color="auto" w:fill="auto"/>
            <w:vAlign w:val="center"/>
          </w:tcPr>
          <w:p w14:paraId="68C334C6" w14:textId="488FAD12"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3CC7C81" w14:textId="0C149A51" w:rsidR="00597788" w:rsidRPr="00492444" w:rsidRDefault="00597788" w:rsidP="00597788">
            <w:pPr>
              <w:rPr>
                <w:rFonts w:ascii="Tahoma" w:hAnsi="Tahoma" w:cs="Tahoma"/>
                <w:b/>
                <w:sz w:val="16"/>
                <w:szCs w:val="16"/>
              </w:rPr>
            </w:pPr>
            <w:r w:rsidRPr="00492444">
              <w:rPr>
                <w:rFonts w:ascii="Tahoma" w:hAnsi="Tahoma" w:cs="Tahoma"/>
                <w:b/>
                <w:sz w:val="16"/>
                <w:szCs w:val="16"/>
              </w:rPr>
              <w:t>Cemetery, Crem, Mortuary</w:t>
            </w:r>
          </w:p>
        </w:tc>
        <w:tc>
          <w:tcPr>
            <w:tcW w:w="1816" w:type="dxa"/>
            <w:tcBorders>
              <w:top w:val="single" w:sz="4" w:space="0" w:color="auto"/>
              <w:left w:val="single" w:sz="4" w:space="0" w:color="auto"/>
              <w:right w:val="single" w:sz="4" w:space="0" w:color="auto"/>
            </w:tcBorders>
            <w:shd w:val="clear" w:color="auto" w:fill="auto"/>
            <w:noWrap/>
            <w:vAlign w:val="center"/>
          </w:tcPr>
          <w:p w14:paraId="76D11BE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F287237" w14:textId="449A6B61"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(3,074)</w:t>
            </w:r>
          </w:p>
        </w:tc>
        <w:tc>
          <w:tcPr>
            <w:tcW w:w="1374" w:type="dxa"/>
            <w:tcBorders>
              <w:top w:val="single" w:sz="4" w:space="0" w:color="auto"/>
              <w:left w:val="single" w:sz="4" w:space="0" w:color="auto"/>
              <w:right w:val="single" w:sz="4" w:space="0" w:color="auto"/>
            </w:tcBorders>
            <w:shd w:val="clear" w:color="auto" w:fill="auto"/>
            <w:noWrap/>
            <w:vAlign w:val="center"/>
          </w:tcPr>
          <w:p w14:paraId="5DB28736" w14:textId="2CFA6CDE"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62FA3AF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A504CE3" w14:textId="5BC95AA7"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1,933</w:t>
            </w:r>
          </w:p>
        </w:tc>
        <w:tc>
          <w:tcPr>
            <w:tcW w:w="949" w:type="dxa"/>
            <w:tcBorders>
              <w:left w:val="single" w:sz="4" w:space="0" w:color="auto"/>
              <w:right w:val="single" w:sz="4" w:space="0" w:color="auto"/>
            </w:tcBorders>
            <w:shd w:val="clear" w:color="auto" w:fill="auto"/>
            <w:vAlign w:val="center"/>
          </w:tcPr>
          <w:p w14:paraId="65A2634D" w14:textId="56A79B7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1C85BB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E732DAF"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3AC60E0" w14:textId="04BB5C47"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2,027 </w:t>
            </w:r>
          </w:p>
        </w:tc>
        <w:tc>
          <w:tcPr>
            <w:tcW w:w="1374" w:type="dxa"/>
            <w:tcBorders>
              <w:left w:val="single" w:sz="4" w:space="0" w:color="auto"/>
              <w:right w:val="single" w:sz="4" w:space="0" w:color="auto"/>
            </w:tcBorders>
            <w:shd w:val="clear" w:color="auto" w:fill="auto"/>
            <w:noWrap/>
            <w:vAlign w:val="center"/>
          </w:tcPr>
          <w:p w14:paraId="470D4419" w14:textId="6E9A8A05" w:rsidR="00597788" w:rsidRPr="00492444" w:rsidRDefault="00597788" w:rsidP="00597788">
            <w:pPr>
              <w:jc w:val="right"/>
              <w:rPr>
                <w:rFonts w:ascii="Tahoma" w:hAnsi="Tahoma" w:cs="Tahoma"/>
                <w:b/>
                <w:color w:val="000000"/>
                <w:sz w:val="16"/>
                <w:szCs w:val="16"/>
              </w:rPr>
            </w:pPr>
          </w:p>
        </w:tc>
      </w:tr>
      <w:tr w:rsidR="00597788" w:rsidRPr="00BF031C" w14:paraId="1983333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4B3EA72" w14:textId="16A1D475"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7535E869" w14:textId="209031D3"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(1,151)</w:t>
            </w:r>
          </w:p>
        </w:tc>
        <w:tc>
          <w:tcPr>
            <w:tcW w:w="2889" w:type="dxa"/>
            <w:vMerge/>
            <w:tcBorders>
              <w:left w:val="single" w:sz="4" w:space="0" w:color="auto"/>
              <w:right w:val="single" w:sz="4" w:space="0" w:color="auto"/>
            </w:tcBorders>
            <w:shd w:val="clear" w:color="auto" w:fill="auto"/>
            <w:noWrap/>
            <w:vAlign w:val="center"/>
          </w:tcPr>
          <w:p w14:paraId="3021EB8C"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205626D0"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41BC1F2" w14:textId="26F551D2"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57EC2639" w14:textId="350C50F0"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(1,047) </w:t>
            </w:r>
          </w:p>
        </w:tc>
      </w:tr>
      <w:tr w:rsidR="00597788" w:rsidRPr="00BF031C" w14:paraId="43D99B33"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5950D55E" w14:textId="59604F0A"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0D1651D1" w14:textId="56D4408C"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2C4D6A29"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0EE7951"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7B0EAC6" w14:textId="5D7ACF72"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692B794E" w14:textId="623564C8"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D6D205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E23C2A8" w14:textId="1AA7D60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(1,046)</w:t>
            </w:r>
          </w:p>
        </w:tc>
        <w:tc>
          <w:tcPr>
            <w:tcW w:w="949" w:type="dxa"/>
            <w:tcBorders>
              <w:top w:val="single" w:sz="4" w:space="0" w:color="auto"/>
              <w:left w:val="single" w:sz="4" w:space="0" w:color="auto"/>
              <w:bottom w:val="nil"/>
              <w:right w:val="single" w:sz="4" w:space="0" w:color="auto"/>
            </w:tcBorders>
            <w:shd w:val="clear" w:color="auto" w:fill="auto"/>
            <w:vAlign w:val="center"/>
          </w:tcPr>
          <w:p w14:paraId="0CEF5351" w14:textId="33CA59AE"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45C0B50"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Markets</w:t>
            </w:r>
          </w:p>
        </w:tc>
        <w:tc>
          <w:tcPr>
            <w:tcW w:w="1816" w:type="dxa"/>
            <w:tcBorders>
              <w:top w:val="single" w:sz="4" w:space="0" w:color="auto"/>
              <w:left w:val="single" w:sz="4" w:space="0" w:color="auto"/>
              <w:right w:val="single" w:sz="4" w:space="0" w:color="auto"/>
            </w:tcBorders>
            <w:shd w:val="clear" w:color="auto" w:fill="auto"/>
            <w:noWrap/>
            <w:vAlign w:val="center"/>
          </w:tcPr>
          <w:p w14:paraId="6A2AE170"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0A177CAD" w14:textId="1AC39A5C"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(935)</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4216BD68" w14:textId="79F54CA6"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10B1197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5E7E701D" w14:textId="322F92D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1,311</w:t>
            </w:r>
          </w:p>
        </w:tc>
        <w:tc>
          <w:tcPr>
            <w:tcW w:w="949" w:type="dxa"/>
            <w:tcBorders>
              <w:left w:val="single" w:sz="4" w:space="0" w:color="auto"/>
              <w:bottom w:val="nil"/>
              <w:right w:val="single" w:sz="4" w:space="0" w:color="auto"/>
            </w:tcBorders>
            <w:shd w:val="clear" w:color="auto" w:fill="auto"/>
            <w:vAlign w:val="center"/>
          </w:tcPr>
          <w:p w14:paraId="339FDF87" w14:textId="6620A75B"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174F137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FAA726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58F3BFC5" w14:textId="75E11FCD"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835 </w:t>
            </w:r>
          </w:p>
        </w:tc>
        <w:tc>
          <w:tcPr>
            <w:tcW w:w="1374" w:type="dxa"/>
            <w:tcBorders>
              <w:left w:val="single" w:sz="4" w:space="0" w:color="auto"/>
              <w:bottom w:val="nil"/>
              <w:right w:val="single" w:sz="4" w:space="0" w:color="auto"/>
            </w:tcBorders>
            <w:shd w:val="clear" w:color="auto" w:fill="auto"/>
            <w:noWrap/>
            <w:vAlign w:val="center"/>
          </w:tcPr>
          <w:p w14:paraId="1A10C70E" w14:textId="2C2BFF97" w:rsidR="00597788" w:rsidRPr="00492444" w:rsidRDefault="00597788" w:rsidP="00597788">
            <w:pPr>
              <w:jc w:val="right"/>
              <w:rPr>
                <w:rFonts w:ascii="Tahoma" w:hAnsi="Tahoma" w:cs="Tahoma"/>
                <w:b/>
                <w:color w:val="000000"/>
                <w:sz w:val="16"/>
                <w:szCs w:val="16"/>
              </w:rPr>
            </w:pPr>
          </w:p>
        </w:tc>
      </w:tr>
      <w:tr w:rsidR="00597788" w:rsidRPr="00BF031C" w14:paraId="1BF89655"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5299DC0" w14:textId="5A580C9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5895B434" w14:textId="47078A02"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265</w:t>
            </w:r>
          </w:p>
        </w:tc>
        <w:tc>
          <w:tcPr>
            <w:tcW w:w="2889" w:type="dxa"/>
            <w:vMerge/>
            <w:tcBorders>
              <w:left w:val="single" w:sz="4" w:space="0" w:color="auto"/>
              <w:right w:val="single" w:sz="4" w:space="0" w:color="auto"/>
            </w:tcBorders>
            <w:shd w:val="clear" w:color="auto" w:fill="auto"/>
            <w:noWrap/>
            <w:vAlign w:val="center"/>
          </w:tcPr>
          <w:p w14:paraId="022F06A3"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11E433A"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6105E1C3" w14:textId="092C60BF"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39B2D094" w14:textId="60C5D12A"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(100) </w:t>
            </w:r>
          </w:p>
        </w:tc>
      </w:tr>
      <w:tr w:rsidR="00597788" w:rsidRPr="00BF031C" w14:paraId="0092F66F"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AAC092E" w14:textId="7EE716CD"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24E8FC6F" w14:textId="07465BD3"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1928F62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537923F8"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65B217" w14:textId="6DB33596"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7D6E03C1" w14:textId="0F59380C"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D2C2E8C"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2104A26B" w14:textId="1D75E1A0"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(2,180)</w:t>
            </w:r>
          </w:p>
        </w:tc>
        <w:tc>
          <w:tcPr>
            <w:tcW w:w="949" w:type="dxa"/>
            <w:tcBorders>
              <w:top w:val="single" w:sz="4" w:space="0" w:color="auto"/>
              <w:left w:val="single" w:sz="4" w:space="0" w:color="auto"/>
              <w:bottom w:val="nil"/>
              <w:right w:val="single" w:sz="4" w:space="0" w:color="auto"/>
            </w:tcBorders>
            <w:shd w:val="clear" w:color="auto" w:fill="auto"/>
            <w:vAlign w:val="center"/>
          </w:tcPr>
          <w:p w14:paraId="49D7AF26" w14:textId="4E5D728B"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726726B2"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Neighbourhood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A4473BF"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F19549C" w14:textId="7E4D1A7D"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(2,</w:t>
            </w:r>
            <w:r w:rsidR="00EA1777">
              <w:rPr>
                <w:rFonts w:ascii="Tahoma" w:hAnsi="Tahoma" w:cs="Tahoma"/>
                <w:color w:val="000000"/>
                <w:sz w:val="16"/>
                <w:szCs w:val="16"/>
              </w:rPr>
              <w:t>388</w:t>
            </w:r>
            <w:r w:rsidRPr="00492444">
              <w:rPr>
                <w:rFonts w:ascii="Tahoma" w:hAnsi="Tahoma" w:cs="Tahoma"/>
                <w:color w:val="000000"/>
                <w:sz w:val="16"/>
                <w:szCs w:val="16"/>
              </w:rPr>
              <w:t>)</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79CF9FA3" w14:textId="4BEC04AE"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BA5A849"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3026DEE" w14:textId="08EECA3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4,836</w:t>
            </w:r>
          </w:p>
        </w:tc>
        <w:tc>
          <w:tcPr>
            <w:tcW w:w="949" w:type="dxa"/>
            <w:tcBorders>
              <w:left w:val="single" w:sz="4" w:space="0" w:color="auto"/>
              <w:bottom w:val="nil"/>
              <w:right w:val="single" w:sz="4" w:space="0" w:color="auto"/>
            </w:tcBorders>
            <w:shd w:val="clear" w:color="auto" w:fill="auto"/>
            <w:vAlign w:val="center"/>
          </w:tcPr>
          <w:p w14:paraId="5F3FF85C" w14:textId="4BCFD62D"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3427C46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4A67B3B"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1D28224" w14:textId="257DA1E7"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5,</w:t>
            </w:r>
            <w:r w:rsidR="00492444">
              <w:rPr>
                <w:rFonts w:ascii="Tahoma" w:hAnsi="Tahoma" w:cs="Tahoma"/>
                <w:color w:val="000000"/>
                <w:sz w:val="16"/>
                <w:szCs w:val="16"/>
              </w:rPr>
              <w:t>530</w:t>
            </w:r>
          </w:p>
        </w:tc>
        <w:tc>
          <w:tcPr>
            <w:tcW w:w="1374" w:type="dxa"/>
            <w:tcBorders>
              <w:left w:val="single" w:sz="4" w:space="0" w:color="auto"/>
              <w:bottom w:val="nil"/>
              <w:right w:val="single" w:sz="4" w:space="0" w:color="auto"/>
            </w:tcBorders>
            <w:shd w:val="clear" w:color="auto" w:fill="auto"/>
            <w:noWrap/>
            <w:vAlign w:val="center"/>
          </w:tcPr>
          <w:p w14:paraId="73D774B8" w14:textId="47F4DA58" w:rsidR="00597788" w:rsidRPr="00492444" w:rsidRDefault="00597788" w:rsidP="00597788">
            <w:pPr>
              <w:jc w:val="right"/>
              <w:rPr>
                <w:rFonts w:ascii="Tahoma" w:hAnsi="Tahoma" w:cs="Tahoma"/>
                <w:b/>
                <w:color w:val="000000"/>
                <w:sz w:val="16"/>
                <w:szCs w:val="16"/>
              </w:rPr>
            </w:pPr>
          </w:p>
        </w:tc>
      </w:tr>
      <w:tr w:rsidR="00597788" w:rsidRPr="00BF031C" w14:paraId="371E53D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D35D2A9" w14:textId="7A5FE4E5"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64DF6493" w14:textId="7B6ADB8C"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2,656</w:t>
            </w:r>
          </w:p>
        </w:tc>
        <w:tc>
          <w:tcPr>
            <w:tcW w:w="2889" w:type="dxa"/>
            <w:vMerge/>
            <w:tcBorders>
              <w:left w:val="single" w:sz="4" w:space="0" w:color="auto"/>
              <w:right w:val="single" w:sz="4" w:space="0" w:color="auto"/>
            </w:tcBorders>
            <w:shd w:val="clear" w:color="auto" w:fill="auto"/>
            <w:noWrap/>
            <w:vAlign w:val="center"/>
          </w:tcPr>
          <w:p w14:paraId="69224AAB"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3977835"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44EB6D48" w14:textId="626072BA"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16CC4FCE" w14:textId="5141E86C"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3,1</w:t>
            </w:r>
            <w:r w:rsidR="00492444">
              <w:rPr>
                <w:rFonts w:ascii="Tahoma" w:hAnsi="Tahoma" w:cs="Tahoma"/>
                <w:b/>
                <w:bCs/>
                <w:color w:val="000000"/>
                <w:sz w:val="16"/>
                <w:szCs w:val="16"/>
              </w:rPr>
              <w:t>42</w:t>
            </w:r>
          </w:p>
        </w:tc>
      </w:tr>
      <w:tr w:rsidR="00597788" w:rsidRPr="00BF031C" w14:paraId="7EF701F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18386A6" w14:textId="4BDD27DE"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DD14779" w14:textId="4D7571E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70AFDD7F" w14:textId="77777777" w:rsidR="00597788" w:rsidRPr="00492444" w:rsidRDefault="00597788" w:rsidP="00597788">
            <w:pPr>
              <w:rPr>
                <w:rFonts w:ascii="Tahoma" w:hAnsi="Tahoma" w:cs="Tahoma"/>
                <w:b/>
                <w:sz w:val="16"/>
                <w:szCs w:val="16"/>
              </w:rPr>
            </w:pPr>
          </w:p>
        </w:tc>
        <w:tc>
          <w:tcPr>
            <w:tcW w:w="1816" w:type="dxa"/>
            <w:tcBorders>
              <w:left w:val="single" w:sz="4" w:space="0" w:color="auto"/>
              <w:right w:val="single" w:sz="4" w:space="0" w:color="auto"/>
            </w:tcBorders>
            <w:shd w:val="clear" w:color="auto" w:fill="auto"/>
            <w:noWrap/>
            <w:vAlign w:val="center"/>
          </w:tcPr>
          <w:p w14:paraId="25D14A99"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2793FD" w14:textId="6BCC3147"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2E654AE5" w14:textId="44859A91"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8F64441"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651250B7" w14:textId="06596A55"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w:t>
            </w:r>
            <w:r w:rsidR="00365F85" w:rsidRPr="00492444">
              <w:rPr>
                <w:rFonts w:ascii="Tahoma" w:hAnsi="Tahoma" w:cs="Tahoma"/>
                <w:color w:val="000000"/>
                <w:sz w:val="16"/>
                <w:szCs w:val="16"/>
              </w:rPr>
              <w:t>0</w:t>
            </w:r>
            <w:r w:rsidR="00932BA0" w:rsidRPr="00492444">
              <w:rPr>
                <w:rFonts w:ascii="Tahoma" w:hAnsi="Tahoma" w:cs="Tahoma"/>
                <w:color w:val="000000"/>
                <w:sz w:val="16"/>
                <w:szCs w:val="16"/>
              </w:rPr>
              <w:t>95</w:t>
            </w:r>
            <w:r w:rsidRPr="00492444">
              <w:rPr>
                <w:rFonts w:ascii="Tahoma" w:hAnsi="Tahoma" w:cs="Tahoma"/>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AAF787E" w14:textId="00CEF684"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08AE1E7E"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The Consolidated Results of the Other Trading Units</w:t>
            </w:r>
          </w:p>
        </w:tc>
        <w:tc>
          <w:tcPr>
            <w:tcW w:w="1816" w:type="dxa"/>
            <w:tcBorders>
              <w:top w:val="single" w:sz="4" w:space="0" w:color="auto"/>
              <w:left w:val="single" w:sz="4" w:space="0" w:color="auto"/>
              <w:right w:val="single" w:sz="4" w:space="0" w:color="auto"/>
            </w:tcBorders>
            <w:shd w:val="clear" w:color="auto" w:fill="auto"/>
            <w:noWrap/>
            <w:vAlign w:val="center"/>
          </w:tcPr>
          <w:p w14:paraId="1AD47B6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48ED7A9" w14:textId="5D0F498F"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(4,603)</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56F465E7" w14:textId="6B7767B2"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01DAF6E6"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1AA55CB0" w14:textId="41713550"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4,793</w:t>
            </w:r>
          </w:p>
        </w:tc>
        <w:tc>
          <w:tcPr>
            <w:tcW w:w="949" w:type="dxa"/>
            <w:tcBorders>
              <w:top w:val="nil"/>
              <w:left w:val="single" w:sz="4" w:space="0" w:color="auto"/>
              <w:bottom w:val="nil"/>
              <w:right w:val="single" w:sz="4" w:space="0" w:color="auto"/>
            </w:tcBorders>
            <w:shd w:val="clear" w:color="auto" w:fill="auto"/>
            <w:vAlign w:val="center"/>
          </w:tcPr>
          <w:p w14:paraId="54E19524" w14:textId="2F17207B"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bottom"/>
          </w:tcPr>
          <w:p w14:paraId="6D2371AC" w14:textId="77777777" w:rsidR="00597788" w:rsidRPr="00492444" w:rsidRDefault="00597788" w:rsidP="00597788">
            <w:pPr>
              <w:rPr>
                <w:rFonts w:ascii="Tahoma" w:hAnsi="Tahoma" w:cs="Tahoma"/>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03CCCD6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62F0638C" w14:textId="14564172"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5,147</w:t>
            </w:r>
            <w:r w:rsidRPr="00492444">
              <w:rPr>
                <w:rFonts w:ascii="Tahoma" w:hAnsi="Tahoma" w:cs="Tahoma"/>
                <w:b/>
                <w:bCs/>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3B27D31E" w14:textId="3C4F8A63" w:rsidR="00597788" w:rsidRPr="00492444" w:rsidRDefault="00597788" w:rsidP="00365F85">
            <w:pPr>
              <w:jc w:val="right"/>
              <w:rPr>
                <w:rFonts w:ascii="Tahoma" w:hAnsi="Tahoma" w:cs="Tahoma"/>
                <w:b/>
                <w:color w:val="000000"/>
                <w:sz w:val="16"/>
                <w:szCs w:val="16"/>
              </w:rPr>
            </w:pPr>
          </w:p>
        </w:tc>
      </w:tr>
      <w:tr w:rsidR="00597788" w:rsidRPr="00BF031C" w14:paraId="12FB0C45" w14:textId="77777777" w:rsidTr="00492444">
        <w:trPr>
          <w:trHeight w:val="97"/>
        </w:trPr>
        <w:tc>
          <w:tcPr>
            <w:tcW w:w="1017" w:type="dxa"/>
            <w:tcBorders>
              <w:top w:val="single" w:sz="4" w:space="0" w:color="auto"/>
              <w:left w:val="single" w:sz="4" w:space="0" w:color="auto"/>
              <w:bottom w:val="nil"/>
              <w:right w:val="single" w:sz="4" w:space="0" w:color="auto"/>
            </w:tcBorders>
            <w:shd w:val="clear" w:color="auto" w:fill="auto"/>
            <w:vAlign w:val="center"/>
          </w:tcPr>
          <w:p w14:paraId="483E9698" w14:textId="6223EE3F" w:rsidR="00597788" w:rsidRPr="00492444" w:rsidRDefault="00597788" w:rsidP="00597788">
            <w:pPr>
              <w:jc w:val="right"/>
              <w:rPr>
                <w:rFonts w:ascii="Tahoma" w:hAnsi="Tahoma" w:cs="Tahoma"/>
                <w:b/>
                <w:color w:val="000000"/>
                <w:sz w:val="16"/>
                <w:szCs w:val="16"/>
              </w:rPr>
            </w:pPr>
          </w:p>
        </w:tc>
        <w:tc>
          <w:tcPr>
            <w:tcW w:w="949" w:type="dxa"/>
            <w:tcBorders>
              <w:top w:val="nil"/>
              <w:left w:val="single" w:sz="4" w:space="0" w:color="auto"/>
              <w:bottom w:val="nil"/>
              <w:right w:val="single" w:sz="4" w:space="0" w:color="auto"/>
            </w:tcBorders>
            <w:shd w:val="clear" w:color="auto" w:fill="auto"/>
            <w:vAlign w:val="center"/>
          </w:tcPr>
          <w:p w14:paraId="2424122D" w14:textId="694F1C94" w:rsidR="00597788" w:rsidRPr="00492444" w:rsidRDefault="00AC2BF1" w:rsidP="00597788">
            <w:pPr>
              <w:jc w:val="right"/>
              <w:rPr>
                <w:rFonts w:ascii="Tahoma" w:hAnsi="Tahoma" w:cs="Tahoma"/>
                <w:b/>
                <w:color w:val="000000"/>
                <w:sz w:val="16"/>
                <w:szCs w:val="16"/>
              </w:rPr>
            </w:pPr>
            <w:r w:rsidRPr="00492444">
              <w:rPr>
                <w:rFonts w:ascii="Tahoma" w:hAnsi="Tahoma" w:cs="Tahoma"/>
                <w:b/>
                <w:color w:val="000000"/>
                <w:sz w:val="16"/>
                <w:szCs w:val="16"/>
              </w:rPr>
              <w:t>698</w:t>
            </w:r>
          </w:p>
        </w:tc>
        <w:tc>
          <w:tcPr>
            <w:tcW w:w="2889" w:type="dxa"/>
            <w:vMerge/>
            <w:tcBorders>
              <w:left w:val="single" w:sz="4" w:space="0" w:color="auto"/>
              <w:right w:val="single" w:sz="4" w:space="0" w:color="auto"/>
            </w:tcBorders>
            <w:shd w:val="clear" w:color="auto" w:fill="auto"/>
            <w:noWrap/>
            <w:vAlign w:val="bottom"/>
          </w:tcPr>
          <w:p w14:paraId="16DA015F" w14:textId="77777777" w:rsidR="00597788" w:rsidRPr="00492444" w:rsidRDefault="00597788" w:rsidP="00597788">
            <w:pPr>
              <w:rPr>
                <w:rFonts w:ascii="Tahoma" w:hAnsi="Tahoma" w:cs="Tahoma"/>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447355C1"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7ADA874" w14:textId="30CA78D3"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7C242DB9" w14:textId="12899BDE"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544</w:t>
            </w:r>
          </w:p>
        </w:tc>
      </w:tr>
      <w:tr w:rsidR="00597788" w:rsidRPr="00BF031C" w14:paraId="58C6737A"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4412627F" w14:textId="1777C3CD" w:rsidR="00597788" w:rsidRPr="00492444" w:rsidRDefault="00597788" w:rsidP="00597788">
            <w:pPr>
              <w:jc w:val="right"/>
              <w:rPr>
                <w:rFonts w:ascii="Tahoma" w:hAnsi="Tahoma" w:cs="Tahoma"/>
                <w:b/>
                <w:color w:val="000000"/>
                <w:sz w:val="16"/>
                <w:szCs w:val="16"/>
              </w:rPr>
            </w:pPr>
          </w:p>
        </w:tc>
        <w:tc>
          <w:tcPr>
            <w:tcW w:w="949" w:type="dxa"/>
            <w:tcBorders>
              <w:top w:val="nil"/>
              <w:left w:val="single" w:sz="4" w:space="0" w:color="auto"/>
              <w:bottom w:val="single" w:sz="4" w:space="0" w:color="auto"/>
              <w:right w:val="single" w:sz="4" w:space="0" w:color="auto"/>
            </w:tcBorders>
            <w:shd w:val="clear" w:color="auto" w:fill="auto"/>
            <w:vAlign w:val="center"/>
          </w:tcPr>
          <w:p w14:paraId="10597B28" w14:textId="5630D562"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bottom"/>
          </w:tcPr>
          <w:p w14:paraId="53D658EA" w14:textId="77777777" w:rsidR="00597788" w:rsidRPr="00492444" w:rsidRDefault="00597788" w:rsidP="00597788">
            <w:pPr>
              <w:rPr>
                <w:rFonts w:ascii="Tahoma" w:hAnsi="Tahoma" w:cs="Tahoma"/>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611DE95D" w14:textId="77777777" w:rsidR="00597788" w:rsidRPr="00492444" w:rsidRDefault="00597788" w:rsidP="00597788">
            <w:pPr>
              <w:jc w:val="right"/>
              <w:rPr>
                <w:rFonts w:ascii="Tahoma" w:hAnsi="Tahoma" w:cs="Tahoma"/>
                <w:sz w:val="16"/>
                <w:szCs w:val="16"/>
              </w:rPr>
            </w:pP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38E8540" w14:textId="7899FC16" w:rsidR="00597788" w:rsidRPr="00492444" w:rsidRDefault="00597788" w:rsidP="00597788">
            <w:pPr>
              <w:jc w:val="right"/>
              <w:rPr>
                <w:rFonts w:ascii="Tahoma" w:hAnsi="Tahoma" w:cs="Tahoma"/>
                <w:b/>
                <w:color w:val="000000"/>
                <w:sz w:val="16"/>
                <w:szCs w:val="16"/>
              </w:rPr>
            </w:pPr>
          </w:p>
        </w:tc>
        <w:tc>
          <w:tcPr>
            <w:tcW w:w="1374" w:type="dxa"/>
            <w:tcBorders>
              <w:top w:val="nil"/>
              <w:left w:val="single" w:sz="4" w:space="0" w:color="auto"/>
              <w:bottom w:val="single" w:sz="4" w:space="0" w:color="auto"/>
              <w:right w:val="single" w:sz="4" w:space="0" w:color="auto"/>
            </w:tcBorders>
            <w:shd w:val="clear" w:color="auto" w:fill="auto"/>
            <w:noWrap/>
            <w:vAlign w:val="center"/>
          </w:tcPr>
          <w:p w14:paraId="1D9ADABE" w14:textId="218F53AB"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2849060" w14:textId="77777777" w:rsidTr="00492444">
        <w:trPr>
          <w:trHeight w:val="97"/>
        </w:trPr>
        <w:tc>
          <w:tcPr>
            <w:tcW w:w="1017" w:type="dxa"/>
            <w:tcBorders>
              <w:top w:val="single" w:sz="4" w:space="0" w:color="auto"/>
              <w:left w:val="single" w:sz="4" w:space="0" w:color="auto"/>
              <w:right w:val="single" w:sz="4" w:space="0" w:color="auto"/>
            </w:tcBorders>
            <w:shd w:val="clear" w:color="auto" w:fill="BFBFBF"/>
            <w:vAlign w:val="center"/>
          </w:tcPr>
          <w:p w14:paraId="504901F6" w14:textId="5BD8ECC0"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(41,</w:t>
            </w:r>
            <w:r w:rsidR="00365F85" w:rsidRPr="00492444">
              <w:rPr>
                <w:rFonts w:ascii="Tahoma" w:hAnsi="Tahoma" w:cs="Tahoma"/>
                <w:b/>
                <w:color w:val="000000"/>
                <w:sz w:val="16"/>
                <w:szCs w:val="16"/>
              </w:rPr>
              <w:t>7</w:t>
            </w:r>
            <w:r w:rsidR="00AC2BF1" w:rsidRPr="00492444">
              <w:rPr>
                <w:rFonts w:ascii="Tahoma" w:hAnsi="Tahoma" w:cs="Tahoma"/>
                <w:b/>
                <w:color w:val="000000"/>
                <w:sz w:val="16"/>
                <w:szCs w:val="16"/>
              </w:rPr>
              <w:t>97</w:t>
            </w:r>
            <w:r w:rsidRPr="00492444">
              <w:rPr>
                <w:rFonts w:ascii="Tahoma" w:hAnsi="Tahoma" w:cs="Tahoma"/>
                <w:b/>
                <w:color w:val="000000"/>
                <w:sz w:val="16"/>
                <w:szCs w:val="16"/>
              </w:rPr>
              <w:t>)</w:t>
            </w:r>
          </w:p>
        </w:tc>
        <w:tc>
          <w:tcPr>
            <w:tcW w:w="949" w:type="dxa"/>
            <w:tcBorders>
              <w:top w:val="single" w:sz="4" w:space="0" w:color="auto"/>
              <w:left w:val="single" w:sz="4" w:space="0" w:color="auto"/>
              <w:right w:val="single" w:sz="4" w:space="0" w:color="auto"/>
            </w:tcBorders>
            <w:shd w:val="clear" w:color="auto" w:fill="BFBFBF"/>
            <w:vAlign w:val="center"/>
          </w:tcPr>
          <w:p w14:paraId="1BDD10C3" w14:textId="7017DE09"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BFBFBF"/>
            <w:noWrap/>
            <w:vAlign w:val="center"/>
          </w:tcPr>
          <w:p w14:paraId="0AD8CCE1"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TOTALS</w:t>
            </w:r>
          </w:p>
        </w:tc>
        <w:tc>
          <w:tcPr>
            <w:tcW w:w="1816" w:type="dxa"/>
            <w:tcBorders>
              <w:top w:val="single" w:sz="4" w:space="0" w:color="auto"/>
              <w:left w:val="single" w:sz="4" w:space="0" w:color="auto"/>
              <w:right w:val="single" w:sz="4" w:space="0" w:color="auto"/>
            </w:tcBorders>
            <w:shd w:val="clear" w:color="auto" w:fill="BFBFBF"/>
            <w:noWrap/>
            <w:vAlign w:val="center"/>
          </w:tcPr>
          <w:p w14:paraId="3A388484"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Turnover</w:t>
            </w:r>
          </w:p>
        </w:tc>
        <w:tc>
          <w:tcPr>
            <w:tcW w:w="1022" w:type="dxa"/>
            <w:tcBorders>
              <w:top w:val="single" w:sz="4" w:space="0" w:color="auto"/>
              <w:left w:val="single" w:sz="4" w:space="0" w:color="auto"/>
              <w:right w:val="single" w:sz="4" w:space="0" w:color="auto"/>
            </w:tcBorders>
            <w:shd w:val="clear" w:color="auto" w:fill="BFBFBF"/>
            <w:noWrap/>
            <w:vAlign w:val="center"/>
          </w:tcPr>
          <w:p w14:paraId="25409F4F" w14:textId="422C0C7F" w:rsidR="00597788" w:rsidRPr="00492444" w:rsidRDefault="00365F85" w:rsidP="00597788">
            <w:pPr>
              <w:jc w:val="right"/>
              <w:rPr>
                <w:rFonts w:ascii="Tahoma" w:hAnsi="Tahoma" w:cs="Tahoma"/>
                <w:b/>
                <w:color w:val="000000"/>
                <w:sz w:val="16"/>
                <w:szCs w:val="16"/>
              </w:rPr>
            </w:pPr>
            <w:r w:rsidRPr="00492444">
              <w:rPr>
                <w:rFonts w:ascii="Tahoma" w:hAnsi="Tahoma" w:cs="Tahoma"/>
                <w:b/>
                <w:color w:val="000000"/>
                <w:sz w:val="16"/>
                <w:szCs w:val="16"/>
              </w:rPr>
              <w:t>(</w:t>
            </w:r>
            <w:r w:rsidR="00EA1777">
              <w:rPr>
                <w:rFonts w:ascii="Tahoma" w:hAnsi="Tahoma" w:cs="Tahoma"/>
                <w:b/>
                <w:color w:val="000000"/>
                <w:sz w:val="16"/>
                <w:szCs w:val="16"/>
              </w:rPr>
              <w:t>47,683</w:t>
            </w:r>
            <w:r w:rsidRPr="00492444">
              <w:rPr>
                <w:rFonts w:ascii="Tahoma" w:hAnsi="Tahoma" w:cs="Tahoma"/>
                <w:b/>
                <w:color w:val="000000"/>
                <w:sz w:val="16"/>
                <w:szCs w:val="16"/>
              </w:rPr>
              <w:t>)</w:t>
            </w:r>
          </w:p>
        </w:tc>
        <w:tc>
          <w:tcPr>
            <w:tcW w:w="1374" w:type="dxa"/>
            <w:tcBorders>
              <w:top w:val="single" w:sz="4" w:space="0" w:color="auto"/>
              <w:left w:val="single" w:sz="4" w:space="0" w:color="auto"/>
              <w:right w:val="single" w:sz="4" w:space="0" w:color="auto"/>
            </w:tcBorders>
            <w:shd w:val="clear" w:color="auto" w:fill="BFBFBF"/>
            <w:noWrap/>
            <w:vAlign w:val="center"/>
          </w:tcPr>
          <w:p w14:paraId="3B2C6DFF" w14:textId="38FC0D62"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FE7C173" w14:textId="77777777" w:rsidTr="00492444">
        <w:trPr>
          <w:trHeight w:val="97"/>
        </w:trPr>
        <w:tc>
          <w:tcPr>
            <w:tcW w:w="1017" w:type="dxa"/>
            <w:tcBorders>
              <w:left w:val="single" w:sz="4" w:space="0" w:color="auto"/>
              <w:bottom w:val="single" w:sz="4" w:space="0" w:color="auto"/>
              <w:right w:val="single" w:sz="4" w:space="0" w:color="auto"/>
            </w:tcBorders>
            <w:shd w:val="clear" w:color="auto" w:fill="BFBFBF"/>
            <w:vAlign w:val="center"/>
          </w:tcPr>
          <w:p w14:paraId="22A38A52" w14:textId="04DE2B6B"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50,</w:t>
            </w:r>
            <w:r w:rsidR="00365F85" w:rsidRPr="00492444">
              <w:rPr>
                <w:rFonts w:ascii="Tahoma" w:hAnsi="Tahoma" w:cs="Tahoma"/>
                <w:b/>
                <w:color w:val="000000"/>
                <w:sz w:val="16"/>
                <w:szCs w:val="16"/>
              </w:rPr>
              <w:t>251</w:t>
            </w:r>
          </w:p>
        </w:tc>
        <w:tc>
          <w:tcPr>
            <w:tcW w:w="949" w:type="dxa"/>
            <w:tcBorders>
              <w:left w:val="single" w:sz="4" w:space="0" w:color="auto"/>
              <w:bottom w:val="single" w:sz="4" w:space="0" w:color="auto"/>
              <w:right w:val="single" w:sz="4" w:space="0" w:color="auto"/>
            </w:tcBorders>
            <w:shd w:val="clear" w:color="auto" w:fill="BFBFBF"/>
            <w:vAlign w:val="center"/>
          </w:tcPr>
          <w:p w14:paraId="76FE1E4A" w14:textId="0363AA02"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BFBFBF"/>
            <w:noWrap/>
            <w:vAlign w:val="bottom"/>
          </w:tcPr>
          <w:p w14:paraId="0DDCE70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BFBFBF"/>
            <w:noWrap/>
            <w:vAlign w:val="center"/>
          </w:tcPr>
          <w:p w14:paraId="6E98ECC2"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Expenditure</w:t>
            </w:r>
          </w:p>
        </w:tc>
        <w:tc>
          <w:tcPr>
            <w:tcW w:w="1022" w:type="dxa"/>
            <w:tcBorders>
              <w:left w:val="single" w:sz="4" w:space="0" w:color="auto"/>
              <w:bottom w:val="single" w:sz="4" w:space="0" w:color="auto"/>
              <w:right w:val="single" w:sz="4" w:space="0" w:color="auto"/>
            </w:tcBorders>
            <w:shd w:val="clear" w:color="auto" w:fill="BFBFBF"/>
            <w:noWrap/>
            <w:vAlign w:val="center"/>
          </w:tcPr>
          <w:p w14:paraId="7BBFC529" w14:textId="2EE82CF8" w:rsidR="00597788" w:rsidRPr="00492444" w:rsidRDefault="00EA1777" w:rsidP="00597788">
            <w:pPr>
              <w:jc w:val="right"/>
              <w:rPr>
                <w:rFonts w:ascii="Tahoma" w:hAnsi="Tahoma" w:cs="Tahoma"/>
                <w:b/>
                <w:color w:val="000000"/>
                <w:sz w:val="16"/>
                <w:szCs w:val="16"/>
              </w:rPr>
            </w:pPr>
            <w:r>
              <w:rPr>
                <w:rFonts w:ascii="Tahoma" w:hAnsi="Tahoma" w:cs="Tahoma"/>
                <w:b/>
                <w:bCs/>
                <w:color w:val="000000"/>
                <w:sz w:val="16"/>
                <w:szCs w:val="16"/>
              </w:rPr>
              <w:t>56,694</w:t>
            </w:r>
            <w:r w:rsidR="00365F85"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BFBFBF"/>
            <w:noWrap/>
            <w:vAlign w:val="center"/>
          </w:tcPr>
          <w:p w14:paraId="06FBAB50" w14:textId="2E076394" w:rsidR="00597788" w:rsidRPr="00492444" w:rsidRDefault="00597788" w:rsidP="00597788">
            <w:pPr>
              <w:jc w:val="right"/>
              <w:rPr>
                <w:rFonts w:ascii="Tahoma" w:hAnsi="Tahoma" w:cs="Tahoma"/>
                <w:b/>
                <w:color w:val="000000"/>
                <w:sz w:val="16"/>
                <w:szCs w:val="16"/>
              </w:rPr>
            </w:pPr>
          </w:p>
        </w:tc>
      </w:tr>
      <w:tr w:rsidR="00597788" w:rsidRPr="00BF031C" w14:paraId="685FB8AA" w14:textId="77777777" w:rsidTr="00492444">
        <w:trPr>
          <w:trHeight w:val="97"/>
        </w:trPr>
        <w:tc>
          <w:tcPr>
            <w:tcW w:w="1017" w:type="dxa"/>
            <w:tcBorders>
              <w:top w:val="single" w:sz="4" w:space="0" w:color="auto"/>
              <w:left w:val="single" w:sz="4" w:space="0" w:color="auto"/>
              <w:bottom w:val="single" w:sz="4" w:space="0" w:color="auto"/>
              <w:right w:val="single" w:sz="4" w:space="0" w:color="auto"/>
            </w:tcBorders>
            <w:shd w:val="clear" w:color="auto" w:fill="808080"/>
            <w:vAlign w:val="center"/>
          </w:tcPr>
          <w:p w14:paraId="78F54B1D" w14:textId="59C9EB7F" w:rsidR="00597788" w:rsidRPr="00492444" w:rsidRDefault="00597788" w:rsidP="00597788">
            <w:pPr>
              <w:jc w:val="right"/>
              <w:rPr>
                <w:rFonts w:ascii="Tahoma" w:hAnsi="Tahoma" w:cs="Tahoma"/>
                <w:b/>
                <w:color w:val="00000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808080"/>
            <w:vAlign w:val="center"/>
          </w:tcPr>
          <w:p w14:paraId="754F9EED" w14:textId="6186E21F"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8,</w:t>
            </w:r>
            <w:r w:rsidR="00365F85" w:rsidRPr="00492444">
              <w:rPr>
                <w:rFonts w:ascii="Tahoma" w:hAnsi="Tahoma" w:cs="Tahoma"/>
                <w:b/>
                <w:color w:val="000000"/>
                <w:sz w:val="16"/>
                <w:szCs w:val="16"/>
              </w:rPr>
              <w:t>4</w:t>
            </w:r>
            <w:r w:rsidR="00CB690E" w:rsidRPr="00492444">
              <w:rPr>
                <w:rFonts w:ascii="Tahoma" w:hAnsi="Tahoma" w:cs="Tahoma"/>
                <w:b/>
                <w:color w:val="000000"/>
                <w:sz w:val="16"/>
                <w:szCs w:val="16"/>
              </w:rPr>
              <w:t>14</w:t>
            </w:r>
          </w:p>
        </w:tc>
        <w:tc>
          <w:tcPr>
            <w:tcW w:w="4705"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tcPr>
          <w:p w14:paraId="0A90F2FF" w14:textId="77777777" w:rsidR="00597788" w:rsidRPr="00492444" w:rsidRDefault="00597788" w:rsidP="00597788">
            <w:pPr>
              <w:rPr>
                <w:rFonts w:ascii="Tahoma" w:hAnsi="Tahoma" w:cs="Tahoma"/>
                <w:sz w:val="16"/>
                <w:szCs w:val="16"/>
              </w:rPr>
            </w:pPr>
            <w:r w:rsidRPr="00492444">
              <w:rPr>
                <w:rFonts w:ascii="Tahoma" w:hAnsi="Tahoma" w:cs="Tahoma"/>
                <w:b/>
                <w:sz w:val="16"/>
                <w:szCs w:val="16"/>
              </w:rPr>
              <w:t>Net (Surplus) / Deficit on Trading Operations</w:t>
            </w:r>
          </w:p>
        </w:tc>
        <w:tc>
          <w:tcPr>
            <w:tcW w:w="1022"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75C6CEB7" w14:textId="77777777" w:rsidR="00597788" w:rsidRPr="00492444" w:rsidRDefault="00597788" w:rsidP="00597788">
            <w:pPr>
              <w:jc w:val="right"/>
              <w:rPr>
                <w:rFonts w:ascii="Tahoma" w:hAnsi="Tahoma" w:cs="Tahoma"/>
                <w:sz w:val="16"/>
                <w:szCs w:val="16"/>
              </w:rPr>
            </w:pPr>
          </w:p>
        </w:tc>
        <w:tc>
          <w:tcPr>
            <w:tcW w:w="1374"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66F53784" w14:textId="1184A375" w:rsidR="00597788" w:rsidRPr="00492444" w:rsidRDefault="00EA1777" w:rsidP="00597788">
            <w:pPr>
              <w:jc w:val="right"/>
              <w:rPr>
                <w:rFonts w:ascii="Tahoma" w:hAnsi="Tahoma" w:cs="Tahoma"/>
                <w:b/>
                <w:color w:val="000000"/>
                <w:sz w:val="16"/>
                <w:szCs w:val="16"/>
              </w:rPr>
            </w:pPr>
            <w:r>
              <w:rPr>
                <w:rFonts w:ascii="Tahoma" w:hAnsi="Tahoma" w:cs="Tahoma"/>
                <w:b/>
                <w:bCs/>
                <w:color w:val="000000"/>
                <w:sz w:val="16"/>
                <w:szCs w:val="16"/>
              </w:rPr>
              <w:t>9,011</w:t>
            </w:r>
            <w:r w:rsidR="00365F85" w:rsidRPr="00492444">
              <w:rPr>
                <w:rFonts w:ascii="Tahoma" w:hAnsi="Tahoma" w:cs="Tahoma"/>
                <w:b/>
                <w:bCs/>
                <w:color w:val="000000"/>
                <w:sz w:val="16"/>
                <w:szCs w:val="16"/>
              </w:rPr>
              <w:t xml:space="preserve"> </w:t>
            </w:r>
          </w:p>
        </w:tc>
      </w:tr>
    </w:tbl>
    <w:p w14:paraId="40949D16" w14:textId="2FE24B2F" w:rsidR="00A02DD6" w:rsidRDefault="00815635" w:rsidP="00A02DD6">
      <w:pPr>
        <w:rPr>
          <w:rFonts w:ascii="Tahoma" w:hAnsi="Tahoma" w:cs="Segoe UI"/>
          <w:b/>
          <w:sz w:val="18"/>
          <w:szCs w:val="20"/>
          <w:highlight w:val="yellow"/>
        </w:rPr>
      </w:pPr>
      <w:r>
        <w:rPr>
          <w:rFonts w:ascii="Tahoma" w:hAnsi="Tahoma" w:cs="Segoe UI"/>
          <w:b/>
          <w:sz w:val="18"/>
          <w:szCs w:val="20"/>
          <w:highlight w:val="yellow"/>
        </w:rPr>
        <w:br w:type="textWrapping" w:clear="all"/>
      </w:r>
    </w:p>
    <w:p w14:paraId="3D200C73" w14:textId="2F28BB92" w:rsidR="00ED7463" w:rsidRPr="00C35647" w:rsidRDefault="00ED7463" w:rsidP="00A02DD6">
      <w:pPr>
        <w:rPr>
          <w:rFonts w:ascii="Tahoma" w:hAnsi="Tahoma" w:cs="Segoe UI"/>
          <w:bCs/>
          <w:sz w:val="18"/>
          <w:szCs w:val="20"/>
        </w:rPr>
      </w:pPr>
      <w:r w:rsidRPr="00C35647">
        <w:rPr>
          <w:rFonts w:ascii="Tahoma" w:hAnsi="Tahoma" w:cs="Segoe UI"/>
          <w:bCs/>
          <w:sz w:val="18"/>
          <w:szCs w:val="20"/>
        </w:rPr>
        <w:t xml:space="preserve">*Building services includes the costs of running the Council’s own </w:t>
      </w:r>
      <w:r w:rsidR="009A0B9E" w:rsidRPr="00C35647">
        <w:rPr>
          <w:rFonts w:ascii="Tahoma" w:hAnsi="Tahoma" w:cs="Segoe UI"/>
          <w:bCs/>
          <w:sz w:val="18"/>
          <w:szCs w:val="20"/>
        </w:rPr>
        <w:t xml:space="preserve">operational </w:t>
      </w:r>
      <w:r w:rsidRPr="00C35647">
        <w:rPr>
          <w:rFonts w:ascii="Tahoma" w:hAnsi="Tahoma" w:cs="Segoe UI"/>
          <w:bCs/>
          <w:sz w:val="18"/>
          <w:szCs w:val="20"/>
        </w:rPr>
        <w:t>buildings</w:t>
      </w:r>
      <w:r w:rsidR="009A0B9E" w:rsidRPr="00C35647">
        <w:rPr>
          <w:rFonts w:ascii="Tahoma" w:hAnsi="Tahoma" w:cs="Segoe UI"/>
          <w:bCs/>
          <w:sz w:val="18"/>
          <w:szCs w:val="20"/>
        </w:rPr>
        <w:t xml:space="preserve"> </w:t>
      </w:r>
      <w:r w:rsidR="00C35647" w:rsidRPr="00C35647">
        <w:rPr>
          <w:rFonts w:ascii="Tahoma" w:hAnsi="Tahoma" w:cs="Segoe UI"/>
          <w:bCs/>
          <w:sz w:val="18"/>
          <w:szCs w:val="20"/>
        </w:rPr>
        <w:t>as well those within trading services.</w:t>
      </w:r>
    </w:p>
    <w:p w14:paraId="38AC19DD" w14:textId="77777777" w:rsidR="00C35647" w:rsidRPr="00A02DD6" w:rsidRDefault="00C35647" w:rsidP="00A02DD6">
      <w:pPr>
        <w:rPr>
          <w:rFonts w:ascii="Tahoma" w:hAnsi="Tahoma" w:cs="Segoe UI"/>
          <w:b/>
          <w:sz w:val="18"/>
          <w:szCs w:val="20"/>
          <w:highlight w:val="yellow"/>
        </w:rPr>
      </w:pPr>
    </w:p>
    <w:p w14:paraId="106F6697" w14:textId="1E191375" w:rsidR="00BB5FFA" w:rsidRPr="00C50802" w:rsidRDefault="00BB5FFA" w:rsidP="006A6115">
      <w:pPr>
        <w:rPr>
          <w:rFonts w:ascii="Tahoma" w:hAnsi="Tahoma" w:cs="Segoe UI"/>
          <w:sz w:val="18"/>
          <w:szCs w:val="20"/>
        </w:rPr>
      </w:pPr>
      <w:r w:rsidRPr="00C50802">
        <w:rPr>
          <w:rFonts w:ascii="Tahoma" w:hAnsi="Tahoma" w:cs="Segoe UI"/>
          <w:sz w:val="18"/>
          <w:szCs w:val="20"/>
        </w:rPr>
        <w:t xml:space="preserve">Trading operations are incorporated into the Comprehensive Income and Expenditure Statement. </w:t>
      </w:r>
      <w:r w:rsidR="00A427FF" w:rsidRPr="00C50802">
        <w:rPr>
          <w:rFonts w:ascii="Tahoma" w:hAnsi="Tahoma" w:cs="Segoe UI"/>
          <w:sz w:val="18"/>
          <w:szCs w:val="20"/>
        </w:rPr>
        <w:t>Some are an integral part</w:t>
      </w:r>
      <w:r w:rsidRPr="00C50802">
        <w:rPr>
          <w:rFonts w:ascii="Tahoma" w:hAnsi="Tahoma" w:cs="Segoe UI"/>
          <w:sz w:val="18"/>
          <w:szCs w:val="20"/>
        </w:rPr>
        <w:t xml:space="preserve"> of the </w:t>
      </w:r>
      <w:r w:rsidR="00E3569D" w:rsidRPr="00C50802">
        <w:rPr>
          <w:rFonts w:ascii="Tahoma" w:hAnsi="Tahoma" w:cs="Segoe UI"/>
          <w:sz w:val="18"/>
          <w:szCs w:val="20"/>
        </w:rPr>
        <w:t>Council</w:t>
      </w:r>
      <w:r w:rsidRPr="00C50802">
        <w:rPr>
          <w:rFonts w:ascii="Tahoma" w:hAnsi="Tahoma" w:cs="Segoe UI"/>
          <w:sz w:val="18"/>
          <w:szCs w:val="20"/>
        </w:rPr>
        <w:t>’s services to the public (e.g. refuse collection), whilst others are support services to th</w:t>
      </w:r>
      <w:r w:rsidR="0052409B" w:rsidRPr="00C50802">
        <w:rPr>
          <w:rFonts w:ascii="Tahoma" w:hAnsi="Tahoma" w:cs="Segoe UI"/>
          <w:sz w:val="18"/>
          <w:szCs w:val="20"/>
        </w:rPr>
        <w:t>ose service</w:t>
      </w:r>
      <w:r w:rsidR="000B3BC0" w:rsidRPr="00C50802">
        <w:rPr>
          <w:rFonts w:ascii="Tahoma" w:hAnsi="Tahoma" w:cs="Segoe UI"/>
          <w:sz w:val="18"/>
          <w:szCs w:val="20"/>
        </w:rPr>
        <w:t>s</w:t>
      </w:r>
      <w:r w:rsidRPr="00C50802">
        <w:rPr>
          <w:rFonts w:ascii="Tahoma" w:hAnsi="Tahoma" w:cs="Segoe UI"/>
          <w:sz w:val="18"/>
          <w:szCs w:val="20"/>
        </w:rPr>
        <w:t xml:space="preserve"> (e.g. </w:t>
      </w:r>
      <w:r w:rsidR="00D523E3" w:rsidRPr="00C50802">
        <w:rPr>
          <w:rFonts w:ascii="Tahoma" w:hAnsi="Tahoma" w:cs="Segoe UI"/>
          <w:sz w:val="18"/>
          <w:szCs w:val="20"/>
        </w:rPr>
        <w:t>Information Services</w:t>
      </w:r>
      <w:r w:rsidRPr="00C50802">
        <w:rPr>
          <w:rFonts w:ascii="Tahoma" w:hAnsi="Tahoma" w:cs="Segoe UI"/>
          <w:sz w:val="18"/>
          <w:szCs w:val="20"/>
        </w:rPr>
        <w:t xml:space="preserve">). The internal expenditure of these operations is allocated or recharged to headings in the Net Cost of Services. Only a residual amount of the net surplus / deficit on trading operations is charged as Financing and Investment Income and Expenditure (see </w:t>
      </w:r>
      <w:hyperlink w:anchor="CIES" w:history="1">
        <w:r w:rsidR="004C062E" w:rsidRPr="00C50802">
          <w:rPr>
            <w:rStyle w:val="Hyperlink"/>
            <w:rFonts w:ascii="Tahoma" w:hAnsi="Tahoma" w:cs="Segoe UI"/>
            <w:sz w:val="18"/>
            <w:szCs w:val="20"/>
          </w:rPr>
          <w:t>Comprehensive Income &amp; Expenditure Statement</w:t>
        </w:r>
      </w:hyperlink>
      <w:r w:rsidRPr="00C50802">
        <w:rPr>
          <w:rFonts w:ascii="Tahoma" w:hAnsi="Tahoma" w:cs="Segoe UI"/>
          <w:sz w:val="18"/>
          <w:szCs w:val="20"/>
        </w:rPr>
        <w:t>) relating to trading with external organisations:</w:t>
      </w:r>
    </w:p>
    <w:p w14:paraId="1CBF6EFF" w14:textId="1AF8A284" w:rsidR="00EF11F1" w:rsidRPr="00BF031C" w:rsidRDefault="00EF11F1" w:rsidP="006A6115">
      <w:pPr>
        <w:rPr>
          <w:rFonts w:ascii="Tahoma" w:hAnsi="Tahoma" w:cs="Segoe UI"/>
          <w:sz w:val="18"/>
          <w:szCs w:val="20"/>
          <w:highlight w:val="yellow"/>
        </w:rPr>
      </w:pPr>
    </w:p>
    <w:p w14:paraId="4BC9E1A1" w14:textId="77777777" w:rsidR="00EF11F1" w:rsidRPr="00BF031C" w:rsidRDefault="00EF11F1" w:rsidP="006A6115">
      <w:pPr>
        <w:rPr>
          <w:rFonts w:ascii="Tahoma" w:hAnsi="Tahoma" w:cs="Segoe UI"/>
          <w:sz w:val="18"/>
          <w:szCs w:val="20"/>
          <w:highlight w:val="yellow"/>
        </w:rPr>
      </w:pPr>
    </w:p>
    <w:tbl>
      <w:tblPr>
        <w:tblW w:w="7963" w:type="dxa"/>
        <w:jc w:val="center"/>
        <w:tblLook w:val="0000" w:firstRow="0" w:lastRow="0" w:firstColumn="0" w:lastColumn="0" w:noHBand="0" w:noVBand="0"/>
      </w:tblPr>
      <w:tblGrid>
        <w:gridCol w:w="1301"/>
        <w:gridCol w:w="4500"/>
        <w:gridCol w:w="1440"/>
        <w:gridCol w:w="722"/>
      </w:tblGrid>
      <w:tr w:rsidR="00A02DD6" w:rsidRPr="00BF031C" w14:paraId="199568AB" w14:textId="77777777">
        <w:trPr>
          <w:cantSplit/>
          <w:trHeight w:val="70"/>
          <w:jc w:val="center"/>
        </w:trPr>
        <w:tc>
          <w:tcPr>
            <w:tcW w:w="1301" w:type="dxa"/>
            <w:tcBorders>
              <w:top w:val="single" w:sz="4" w:space="0" w:color="auto"/>
              <w:left w:val="single" w:sz="4" w:space="0" w:color="auto"/>
              <w:right w:val="nil"/>
            </w:tcBorders>
            <w:vAlign w:val="center"/>
          </w:tcPr>
          <w:p w14:paraId="357F3104" w14:textId="38BCE204"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2022/23</w:t>
            </w:r>
          </w:p>
        </w:tc>
        <w:tc>
          <w:tcPr>
            <w:tcW w:w="4500" w:type="dxa"/>
            <w:vMerge w:val="restart"/>
            <w:tcBorders>
              <w:top w:val="single" w:sz="4" w:space="0" w:color="auto"/>
              <w:left w:val="single" w:sz="4" w:space="0" w:color="auto"/>
              <w:right w:val="nil"/>
            </w:tcBorders>
            <w:shd w:val="clear" w:color="auto" w:fill="auto"/>
            <w:noWrap/>
            <w:vAlign w:val="center"/>
          </w:tcPr>
          <w:p w14:paraId="06986A23" w14:textId="413784FA" w:rsidR="00A02DD6" w:rsidRPr="00A02DD6" w:rsidRDefault="00A02DD6" w:rsidP="00A02DD6">
            <w:pPr>
              <w:rPr>
                <w:rFonts w:ascii="Tahoma" w:hAnsi="Tahoma" w:cs="Tahoma"/>
                <w:b/>
                <w:sz w:val="16"/>
                <w:szCs w:val="16"/>
              </w:rPr>
            </w:pPr>
            <w:r w:rsidRPr="00A02DD6">
              <w:rPr>
                <w:rFonts w:ascii="Tahoma" w:hAnsi="Tahoma" w:cs="Tahoma"/>
                <w:b/>
                <w:bCs/>
                <w:color w:val="000000"/>
                <w:sz w:val="16"/>
                <w:szCs w:val="16"/>
              </w:rPr>
              <w:t> </w:t>
            </w:r>
          </w:p>
        </w:tc>
        <w:tc>
          <w:tcPr>
            <w:tcW w:w="1440" w:type="dxa"/>
            <w:tcBorders>
              <w:top w:val="single" w:sz="4" w:space="0" w:color="auto"/>
              <w:left w:val="single" w:sz="4" w:space="0" w:color="auto"/>
              <w:right w:val="single" w:sz="4" w:space="0" w:color="auto"/>
            </w:tcBorders>
            <w:shd w:val="clear" w:color="auto" w:fill="auto"/>
            <w:noWrap/>
            <w:vAlign w:val="center"/>
          </w:tcPr>
          <w:p w14:paraId="202C81AE" w14:textId="1F2FF1E6"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2023/24</w:t>
            </w:r>
          </w:p>
        </w:tc>
        <w:tc>
          <w:tcPr>
            <w:tcW w:w="722" w:type="dxa"/>
            <w:tcBorders>
              <w:left w:val="single" w:sz="4" w:space="0" w:color="auto"/>
            </w:tcBorders>
            <w:vAlign w:val="center"/>
          </w:tcPr>
          <w:p w14:paraId="6677B631" w14:textId="77777777" w:rsidR="00A02DD6" w:rsidRPr="00BF031C" w:rsidRDefault="00A02DD6" w:rsidP="00A02DD6">
            <w:pPr>
              <w:rPr>
                <w:rFonts w:ascii="Tahoma" w:hAnsi="Tahoma" w:cs="Segoe UI"/>
                <w:b/>
                <w:sz w:val="16"/>
                <w:szCs w:val="16"/>
                <w:highlight w:val="yellow"/>
              </w:rPr>
            </w:pPr>
          </w:p>
        </w:tc>
      </w:tr>
      <w:tr w:rsidR="00A02DD6" w:rsidRPr="00BF031C" w14:paraId="6DF66A95" w14:textId="77777777">
        <w:trPr>
          <w:trHeight w:val="70"/>
          <w:jc w:val="center"/>
        </w:trPr>
        <w:tc>
          <w:tcPr>
            <w:tcW w:w="1301" w:type="dxa"/>
            <w:tcBorders>
              <w:left w:val="single" w:sz="4" w:space="0" w:color="auto"/>
              <w:bottom w:val="single" w:sz="4" w:space="0" w:color="auto"/>
              <w:right w:val="single" w:sz="4" w:space="0" w:color="auto"/>
            </w:tcBorders>
            <w:vAlign w:val="center"/>
          </w:tcPr>
          <w:p w14:paraId="10057764" w14:textId="2FAA73F9"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£000s</w:t>
            </w:r>
          </w:p>
        </w:tc>
        <w:tc>
          <w:tcPr>
            <w:tcW w:w="4500" w:type="dxa"/>
            <w:vMerge/>
            <w:tcBorders>
              <w:left w:val="single" w:sz="4" w:space="0" w:color="auto"/>
              <w:bottom w:val="single" w:sz="4" w:space="0" w:color="auto"/>
              <w:right w:val="single" w:sz="4" w:space="0" w:color="auto"/>
            </w:tcBorders>
            <w:shd w:val="clear" w:color="auto" w:fill="auto"/>
            <w:noWrap/>
            <w:vAlign w:val="center"/>
          </w:tcPr>
          <w:p w14:paraId="2716501F" w14:textId="77777777" w:rsidR="00A02DD6" w:rsidRPr="00A02DD6" w:rsidRDefault="00A02DD6" w:rsidP="00A02DD6">
            <w:pPr>
              <w:rPr>
                <w:rFonts w:ascii="Tahoma" w:hAnsi="Tahoma" w:cs="Tahoma"/>
                <w:sz w:val="16"/>
                <w:szCs w:val="16"/>
              </w:rPr>
            </w:pPr>
          </w:p>
        </w:tc>
        <w:tc>
          <w:tcPr>
            <w:tcW w:w="1440" w:type="dxa"/>
            <w:tcBorders>
              <w:left w:val="single" w:sz="4" w:space="0" w:color="auto"/>
              <w:bottom w:val="single" w:sz="4" w:space="0" w:color="auto"/>
              <w:right w:val="single" w:sz="4" w:space="0" w:color="auto"/>
            </w:tcBorders>
            <w:shd w:val="clear" w:color="auto" w:fill="auto"/>
            <w:noWrap/>
            <w:vAlign w:val="center"/>
          </w:tcPr>
          <w:p w14:paraId="1E0C8D88" w14:textId="7B04736C"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£000s</w:t>
            </w:r>
          </w:p>
        </w:tc>
        <w:tc>
          <w:tcPr>
            <w:tcW w:w="722" w:type="dxa"/>
            <w:tcBorders>
              <w:left w:val="single" w:sz="4" w:space="0" w:color="auto"/>
            </w:tcBorders>
            <w:vAlign w:val="center"/>
          </w:tcPr>
          <w:p w14:paraId="629E4CD5" w14:textId="77777777" w:rsidR="00A02DD6" w:rsidRPr="00BF031C" w:rsidRDefault="00A02DD6" w:rsidP="00A02DD6">
            <w:pPr>
              <w:rPr>
                <w:rFonts w:ascii="Tahoma" w:hAnsi="Tahoma" w:cs="Segoe UI"/>
                <w:b/>
                <w:sz w:val="16"/>
                <w:szCs w:val="16"/>
                <w:highlight w:val="yellow"/>
              </w:rPr>
            </w:pPr>
          </w:p>
        </w:tc>
      </w:tr>
      <w:tr w:rsidR="00A02DD6" w:rsidRPr="00BF031C" w14:paraId="4324115B" w14:textId="77777777">
        <w:trPr>
          <w:trHeight w:val="171"/>
          <w:jc w:val="center"/>
        </w:trPr>
        <w:tc>
          <w:tcPr>
            <w:tcW w:w="1301" w:type="dxa"/>
            <w:tcBorders>
              <w:top w:val="single" w:sz="4" w:space="0" w:color="auto"/>
              <w:left w:val="single" w:sz="4" w:space="0" w:color="auto"/>
              <w:bottom w:val="nil"/>
              <w:right w:val="single" w:sz="4" w:space="0" w:color="auto"/>
            </w:tcBorders>
            <w:vAlign w:val="center"/>
          </w:tcPr>
          <w:p w14:paraId="576D538A" w14:textId="74CCEF17"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 </w:t>
            </w:r>
          </w:p>
        </w:tc>
        <w:tc>
          <w:tcPr>
            <w:tcW w:w="4500" w:type="dxa"/>
            <w:tcBorders>
              <w:top w:val="single" w:sz="4" w:space="0" w:color="auto"/>
              <w:left w:val="single" w:sz="4" w:space="0" w:color="auto"/>
              <w:bottom w:val="nil"/>
              <w:right w:val="single" w:sz="4" w:space="0" w:color="auto"/>
            </w:tcBorders>
            <w:shd w:val="clear" w:color="auto" w:fill="auto"/>
            <w:noWrap/>
            <w:vAlign w:val="center"/>
          </w:tcPr>
          <w:p w14:paraId="0B36EE41" w14:textId="74FD451B"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single" w:sz="4" w:space="0" w:color="auto"/>
              <w:left w:val="single" w:sz="4" w:space="0" w:color="auto"/>
              <w:bottom w:val="nil"/>
              <w:right w:val="single" w:sz="4" w:space="0" w:color="auto"/>
            </w:tcBorders>
            <w:shd w:val="clear" w:color="auto" w:fill="auto"/>
            <w:noWrap/>
            <w:vAlign w:val="center"/>
          </w:tcPr>
          <w:p w14:paraId="555EEAE9" w14:textId="33511179"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 </w:t>
            </w:r>
          </w:p>
        </w:tc>
        <w:tc>
          <w:tcPr>
            <w:tcW w:w="722" w:type="dxa"/>
            <w:tcBorders>
              <w:left w:val="single" w:sz="4" w:space="0" w:color="auto"/>
              <w:bottom w:val="nil"/>
            </w:tcBorders>
            <w:vAlign w:val="center"/>
          </w:tcPr>
          <w:p w14:paraId="3566C86F" w14:textId="77777777" w:rsidR="00A02DD6" w:rsidRPr="00BF031C" w:rsidRDefault="00A02DD6" w:rsidP="00A02DD6">
            <w:pPr>
              <w:rPr>
                <w:rFonts w:ascii="Tahoma" w:hAnsi="Tahoma" w:cs="Segoe UI"/>
                <w:b/>
                <w:sz w:val="16"/>
                <w:szCs w:val="16"/>
                <w:highlight w:val="yellow"/>
              </w:rPr>
            </w:pPr>
          </w:p>
        </w:tc>
      </w:tr>
      <w:tr w:rsidR="00A02DD6" w:rsidRPr="00BF031C" w14:paraId="52A8AE5F" w14:textId="77777777" w:rsidTr="00A94365">
        <w:trPr>
          <w:trHeight w:val="141"/>
          <w:jc w:val="center"/>
        </w:trPr>
        <w:tc>
          <w:tcPr>
            <w:tcW w:w="1301" w:type="dxa"/>
            <w:tcBorders>
              <w:top w:val="nil"/>
              <w:left w:val="single" w:sz="4" w:space="0" w:color="auto"/>
              <w:bottom w:val="nil"/>
              <w:right w:val="single" w:sz="4" w:space="0" w:color="auto"/>
            </w:tcBorders>
            <w:vAlign w:val="center"/>
          </w:tcPr>
          <w:p w14:paraId="66524AE8" w14:textId="60D3B7F0" w:rsidR="00A02DD6" w:rsidRPr="00A02DD6" w:rsidRDefault="00A02DD6" w:rsidP="00A02DD6">
            <w:pPr>
              <w:jc w:val="right"/>
              <w:rPr>
                <w:rFonts w:ascii="Tahoma" w:hAnsi="Tahoma" w:cs="Tahoma"/>
                <w:color w:val="000000"/>
                <w:sz w:val="16"/>
                <w:szCs w:val="16"/>
                <w:lang w:eastAsia="en-GB"/>
              </w:rPr>
            </w:pPr>
            <w:r w:rsidRPr="00A02DD6">
              <w:rPr>
                <w:rFonts w:ascii="Tahoma" w:hAnsi="Tahoma" w:cs="Tahoma"/>
                <w:color w:val="000000"/>
                <w:sz w:val="16"/>
                <w:szCs w:val="16"/>
              </w:rPr>
              <w:t xml:space="preserve">8,498 </w:t>
            </w:r>
          </w:p>
        </w:tc>
        <w:tc>
          <w:tcPr>
            <w:tcW w:w="4500" w:type="dxa"/>
            <w:tcBorders>
              <w:top w:val="nil"/>
              <w:left w:val="single" w:sz="4" w:space="0" w:color="auto"/>
              <w:bottom w:val="nil"/>
              <w:right w:val="single" w:sz="4" w:space="0" w:color="auto"/>
            </w:tcBorders>
            <w:shd w:val="clear" w:color="auto" w:fill="auto"/>
            <w:noWrap/>
            <w:vAlign w:val="center"/>
          </w:tcPr>
          <w:p w14:paraId="6A34214B" w14:textId="18A3F487" w:rsidR="00A02DD6" w:rsidRPr="00A02DD6" w:rsidRDefault="00A02DD6" w:rsidP="00A02DD6">
            <w:pPr>
              <w:rPr>
                <w:rFonts w:ascii="Tahoma" w:hAnsi="Tahoma" w:cs="Tahoma"/>
                <w:sz w:val="16"/>
                <w:szCs w:val="16"/>
              </w:rPr>
            </w:pPr>
            <w:r w:rsidRPr="00A02DD6">
              <w:rPr>
                <w:rFonts w:ascii="Tahoma" w:hAnsi="Tahoma" w:cs="Tahoma"/>
                <w:color w:val="000000"/>
                <w:sz w:val="16"/>
                <w:szCs w:val="16"/>
              </w:rPr>
              <w:t>Net Deficit on Trading Operations</w:t>
            </w:r>
          </w:p>
        </w:tc>
        <w:tc>
          <w:tcPr>
            <w:tcW w:w="1440" w:type="dxa"/>
            <w:tcBorders>
              <w:top w:val="nil"/>
              <w:left w:val="single" w:sz="4" w:space="0" w:color="auto"/>
              <w:bottom w:val="nil"/>
              <w:right w:val="single" w:sz="4" w:space="0" w:color="auto"/>
            </w:tcBorders>
            <w:shd w:val="clear" w:color="auto" w:fill="auto"/>
            <w:noWrap/>
            <w:vAlign w:val="center"/>
          </w:tcPr>
          <w:p w14:paraId="6CEE1D86" w14:textId="4ACAF8A9" w:rsidR="00A02DD6" w:rsidRPr="00A02DD6" w:rsidRDefault="00A02DD6" w:rsidP="00A02DD6">
            <w:pPr>
              <w:jc w:val="right"/>
              <w:rPr>
                <w:rFonts w:ascii="Tahoma" w:hAnsi="Tahoma" w:cs="Tahoma"/>
                <w:color w:val="000000"/>
                <w:sz w:val="16"/>
                <w:szCs w:val="16"/>
                <w:lang w:eastAsia="en-GB"/>
              </w:rPr>
            </w:pPr>
            <w:r w:rsidRPr="00A02DD6">
              <w:rPr>
                <w:rFonts w:ascii="Tahoma" w:hAnsi="Tahoma" w:cs="Tahoma"/>
                <w:color w:val="000000"/>
                <w:sz w:val="16"/>
                <w:szCs w:val="16"/>
              </w:rPr>
              <w:t xml:space="preserve">9,540 </w:t>
            </w:r>
          </w:p>
        </w:tc>
        <w:tc>
          <w:tcPr>
            <w:tcW w:w="722" w:type="dxa"/>
            <w:tcBorders>
              <w:top w:val="nil"/>
              <w:left w:val="single" w:sz="4" w:space="0" w:color="auto"/>
              <w:bottom w:val="nil"/>
            </w:tcBorders>
            <w:vAlign w:val="center"/>
          </w:tcPr>
          <w:p w14:paraId="05EF915F" w14:textId="77777777" w:rsidR="00A02DD6" w:rsidRPr="00BF031C" w:rsidRDefault="00A02DD6" w:rsidP="00A02DD6">
            <w:pPr>
              <w:rPr>
                <w:rFonts w:ascii="Tahoma" w:hAnsi="Tahoma" w:cs="Segoe UI"/>
                <w:sz w:val="16"/>
                <w:szCs w:val="16"/>
                <w:highlight w:val="yellow"/>
              </w:rPr>
            </w:pPr>
          </w:p>
        </w:tc>
      </w:tr>
      <w:tr w:rsidR="00A02DD6" w:rsidRPr="00BF031C" w14:paraId="4461B999" w14:textId="77777777" w:rsidTr="00A94365">
        <w:trPr>
          <w:trHeight w:val="198"/>
          <w:jc w:val="center"/>
        </w:trPr>
        <w:tc>
          <w:tcPr>
            <w:tcW w:w="1301" w:type="dxa"/>
            <w:tcBorders>
              <w:top w:val="nil"/>
              <w:left w:val="single" w:sz="4" w:space="0" w:color="auto"/>
              <w:bottom w:val="nil"/>
              <w:right w:val="single" w:sz="4" w:space="0" w:color="auto"/>
            </w:tcBorders>
            <w:vAlign w:val="center"/>
          </w:tcPr>
          <w:p w14:paraId="6907E6B6" w14:textId="67B235A5"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top w:val="nil"/>
              <w:left w:val="single" w:sz="4" w:space="0" w:color="auto"/>
              <w:bottom w:val="nil"/>
              <w:right w:val="single" w:sz="4" w:space="0" w:color="auto"/>
            </w:tcBorders>
            <w:shd w:val="clear" w:color="auto" w:fill="auto"/>
            <w:noWrap/>
            <w:vAlign w:val="center"/>
          </w:tcPr>
          <w:p w14:paraId="39B18F27" w14:textId="3AC0FB5E"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nil"/>
              <w:left w:val="single" w:sz="4" w:space="0" w:color="auto"/>
              <w:bottom w:val="nil"/>
              <w:right w:val="single" w:sz="4" w:space="0" w:color="auto"/>
            </w:tcBorders>
            <w:shd w:val="clear" w:color="auto" w:fill="auto"/>
            <w:noWrap/>
            <w:vAlign w:val="center"/>
          </w:tcPr>
          <w:p w14:paraId="6BCDA395" w14:textId="18782BBA"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top w:val="nil"/>
              <w:left w:val="single" w:sz="4" w:space="0" w:color="auto"/>
              <w:bottom w:val="nil"/>
            </w:tcBorders>
            <w:vAlign w:val="center"/>
          </w:tcPr>
          <w:p w14:paraId="4B0971DB" w14:textId="77777777" w:rsidR="00A02DD6" w:rsidRPr="00BF031C" w:rsidRDefault="00A02DD6" w:rsidP="00A02DD6">
            <w:pPr>
              <w:rPr>
                <w:rFonts w:ascii="Tahoma" w:hAnsi="Tahoma" w:cs="Segoe UI"/>
                <w:sz w:val="16"/>
                <w:szCs w:val="16"/>
                <w:highlight w:val="yellow"/>
              </w:rPr>
            </w:pPr>
          </w:p>
        </w:tc>
      </w:tr>
      <w:tr w:rsidR="00A02DD6" w:rsidRPr="00BF031C" w14:paraId="1F3D2BD5" w14:textId="77777777" w:rsidTr="00A94365">
        <w:trPr>
          <w:trHeight w:val="183"/>
          <w:jc w:val="center"/>
        </w:trPr>
        <w:tc>
          <w:tcPr>
            <w:tcW w:w="1301" w:type="dxa"/>
            <w:tcBorders>
              <w:top w:val="nil"/>
              <w:left w:val="single" w:sz="4" w:space="0" w:color="auto"/>
              <w:right w:val="single" w:sz="4" w:space="0" w:color="auto"/>
            </w:tcBorders>
            <w:vAlign w:val="center"/>
          </w:tcPr>
          <w:p w14:paraId="67864BDA" w14:textId="058AFBEF"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xml:space="preserve">1,468 </w:t>
            </w:r>
          </w:p>
        </w:tc>
        <w:tc>
          <w:tcPr>
            <w:tcW w:w="4500" w:type="dxa"/>
            <w:tcBorders>
              <w:top w:val="nil"/>
              <w:left w:val="single" w:sz="4" w:space="0" w:color="auto"/>
              <w:right w:val="single" w:sz="4" w:space="0" w:color="auto"/>
            </w:tcBorders>
            <w:shd w:val="clear" w:color="auto" w:fill="auto"/>
            <w:noWrap/>
            <w:vAlign w:val="center"/>
          </w:tcPr>
          <w:p w14:paraId="22324136" w14:textId="6BCC6AFA" w:rsidR="00A02DD6" w:rsidRPr="00A02DD6" w:rsidRDefault="00A02DD6" w:rsidP="00A02DD6">
            <w:pPr>
              <w:rPr>
                <w:rFonts w:ascii="Tahoma" w:hAnsi="Tahoma" w:cs="Tahoma"/>
                <w:sz w:val="16"/>
                <w:szCs w:val="16"/>
              </w:rPr>
            </w:pPr>
            <w:r w:rsidRPr="00A02DD6">
              <w:rPr>
                <w:rFonts w:ascii="Tahoma" w:hAnsi="Tahoma" w:cs="Tahoma"/>
                <w:color w:val="000000"/>
                <w:sz w:val="16"/>
                <w:szCs w:val="16"/>
              </w:rPr>
              <w:t>Services to the Public Included in the Net Cost of Services</w:t>
            </w:r>
          </w:p>
        </w:tc>
        <w:tc>
          <w:tcPr>
            <w:tcW w:w="1440" w:type="dxa"/>
            <w:tcBorders>
              <w:top w:val="nil"/>
              <w:left w:val="single" w:sz="4" w:space="0" w:color="auto"/>
              <w:right w:val="single" w:sz="4" w:space="0" w:color="auto"/>
            </w:tcBorders>
            <w:shd w:val="clear" w:color="auto" w:fill="auto"/>
            <w:noWrap/>
            <w:vAlign w:val="center"/>
          </w:tcPr>
          <w:p w14:paraId="7CFC88E8" w14:textId="19F43937"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(3,536)</w:t>
            </w:r>
          </w:p>
        </w:tc>
        <w:tc>
          <w:tcPr>
            <w:tcW w:w="722" w:type="dxa"/>
            <w:tcBorders>
              <w:top w:val="nil"/>
              <w:left w:val="single" w:sz="4" w:space="0" w:color="auto"/>
            </w:tcBorders>
            <w:vAlign w:val="center"/>
          </w:tcPr>
          <w:p w14:paraId="7F1D39BE" w14:textId="77777777" w:rsidR="00A02DD6" w:rsidRPr="00BF031C" w:rsidRDefault="00A02DD6" w:rsidP="00A02DD6">
            <w:pPr>
              <w:rPr>
                <w:rFonts w:ascii="Tahoma" w:hAnsi="Tahoma" w:cs="Segoe UI"/>
                <w:sz w:val="16"/>
                <w:szCs w:val="16"/>
                <w:highlight w:val="yellow"/>
              </w:rPr>
            </w:pPr>
          </w:p>
        </w:tc>
      </w:tr>
      <w:tr w:rsidR="00A02DD6" w:rsidRPr="00BF031C" w14:paraId="5636D310" w14:textId="77777777" w:rsidTr="00A94365">
        <w:trPr>
          <w:trHeight w:val="80"/>
          <w:jc w:val="center"/>
        </w:trPr>
        <w:tc>
          <w:tcPr>
            <w:tcW w:w="1301" w:type="dxa"/>
            <w:tcBorders>
              <w:top w:val="nil"/>
              <w:left w:val="single" w:sz="4" w:space="0" w:color="auto"/>
              <w:right w:val="single" w:sz="4" w:space="0" w:color="auto"/>
            </w:tcBorders>
            <w:vAlign w:val="center"/>
          </w:tcPr>
          <w:p w14:paraId="3AA082D6" w14:textId="4943A016"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top w:val="nil"/>
              <w:left w:val="single" w:sz="4" w:space="0" w:color="auto"/>
              <w:right w:val="single" w:sz="4" w:space="0" w:color="auto"/>
            </w:tcBorders>
            <w:shd w:val="clear" w:color="auto" w:fill="auto"/>
            <w:noWrap/>
            <w:vAlign w:val="center"/>
          </w:tcPr>
          <w:p w14:paraId="5E7A4DC8" w14:textId="4261532B"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nil"/>
              <w:left w:val="single" w:sz="4" w:space="0" w:color="auto"/>
              <w:right w:val="single" w:sz="4" w:space="0" w:color="auto"/>
            </w:tcBorders>
            <w:shd w:val="clear" w:color="auto" w:fill="auto"/>
            <w:noWrap/>
            <w:vAlign w:val="center"/>
          </w:tcPr>
          <w:p w14:paraId="1506D623" w14:textId="2AC07708"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top w:val="nil"/>
              <w:left w:val="single" w:sz="4" w:space="0" w:color="auto"/>
            </w:tcBorders>
            <w:vAlign w:val="center"/>
          </w:tcPr>
          <w:p w14:paraId="4251C672" w14:textId="77777777" w:rsidR="00A02DD6" w:rsidRPr="00BF031C" w:rsidRDefault="00A02DD6" w:rsidP="00A02DD6">
            <w:pPr>
              <w:rPr>
                <w:rFonts w:ascii="Tahoma" w:hAnsi="Tahoma" w:cs="Segoe UI"/>
                <w:sz w:val="16"/>
                <w:szCs w:val="16"/>
                <w:highlight w:val="yellow"/>
              </w:rPr>
            </w:pPr>
          </w:p>
        </w:tc>
      </w:tr>
      <w:tr w:rsidR="00A02DD6" w:rsidRPr="00BF031C" w14:paraId="657CFAE7" w14:textId="77777777" w:rsidTr="00A94365">
        <w:trPr>
          <w:trHeight w:val="125"/>
          <w:jc w:val="center"/>
        </w:trPr>
        <w:tc>
          <w:tcPr>
            <w:tcW w:w="1301" w:type="dxa"/>
            <w:tcBorders>
              <w:left w:val="single" w:sz="4" w:space="0" w:color="auto"/>
              <w:right w:val="single" w:sz="4" w:space="0" w:color="auto"/>
            </w:tcBorders>
            <w:vAlign w:val="center"/>
          </w:tcPr>
          <w:p w14:paraId="644BB08A" w14:textId="7640C4DA"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(10,265)</w:t>
            </w:r>
          </w:p>
        </w:tc>
        <w:tc>
          <w:tcPr>
            <w:tcW w:w="4500" w:type="dxa"/>
            <w:tcBorders>
              <w:left w:val="single" w:sz="4" w:space="0" w:color="auto"/>
              <w:right w:val="single" w:sz="4" w:space="0" w:color="auto"/>
            </w:tcBorders>
            <w:shd w:val="clear" w:color="auto" w:fill="auto"/>
            <w:noWrap/>
            <w:vAlign w:val="center"/>
          </w:tcPr>
          <w:p w14:paraId="4B5800C7" w14:textId="23928C9F" w:rsidR="00A02DD6" w:rsidRPr="00A02DD6" w:rsidRDefault="00A02DD6" w:rsidP="00A02DD6">
            <w:pPr>
              <w:rPr>
                <w:rFonts w:ascii="Tahoma" w:hAnsi="Tahoma" w:cs="Tahoma"/>
                <w:sz w:val="16"/>
                <w:szCs w:val="16"/>
              </w:rPr>
            </w:pPr>
            <w:r w:rsidRPr="00A02DD6">
              <w:rPr>
                <w:rFonts w:ascii="Tahoma" w:hAnsi="Tahoma" w:cs="Tahoma"/>
                <w:color w:val="000000"/>
                <w:sz w:val="16"/>
                <w:szCs w:val="16"/>
              </w:rPr>
              <w:t>Support Services Recharged to Net Cost of Services</w:t>
            </w:r>
          </w:p>
        </w:tc>
        <w:tc>
          <w:tcPr>
            <w:tcW w:w="1440" w:type="dxa"/>
            <w:tcBorders>
              <w:left w:val="single" w:sz="4" w:space="0" w:color="auto"/>
              <w:right w:val="single" w:sz="4" w:space="0" w:color="auto"/>
            </w:tcBorders>
            <w:shd w:val="clear" w:color="auto" w:fill="auto"/>
            <w:noWrap/>
            <w:vAlign w:val="center"/>
          </w:tcPr>
          <w:p w14:paraId="0A22BA4C" w14:textId="77244914"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(6,335)</w:t>
            </w:r>
          </w:p>
        </w:tc>
        <w:tc>
          <w:tcPr>
            <w:tcW w:w="722" w:type="dxa"/>
            <w:tcBorders>
              <w:left w:val="single" w:sz="4" w:space="0" w:color="auto"/>
            </w:tcBorders>
            <w:vAlign w:val="center"/>
          </w:tcPr>
          <w:p w14:paraId="7151AD94" w14:textId="77777777" w:rsidR="00A02DD6" w:rsidRPr="00BF031C" w:rsidRDefault="00A02DD6" w:rsidP="00A02DD6">
            <w:pPr>
              <w:rPr>
                <w:rFonts w:ascii="Tahoma" w:hAnsi="Tahoma" w:cs="Segoe UI"/>
                <w:sz w:val="16"/>
                <w:szCs w:val="16"/>
                <w:highlight w:val="yellow"/>
              </w:rPr>
            </w:pPr>
          </w:p>
        </w:tc>
      </w:tr>
      <w:tr w:rsidR="00A02DD6" w:rsidRPr="00BF031C" w14:paraId="5CBB2366" w14:textId="77777777" w:rsidTr="00A94365">
        <w:trPr>
          <w:trHeight w:val="185"/>
          <w:jc w:val="center"/>
        </w:trPr>
        <w:tc>
          <w:tcPr>
            <w:tcW w:w="1301" w:type="dxa"/>
            <w:tcBorders>
              <w:left w:val="single" w:sz="4" w:space="0" w:color="auto"/>
              <w:bottom w:val="single" w:sz="4" w:space="0" w:color="auto"/>
              <w:right w:val="single" w:sz="4" w:space="0" w:color="auto"/>
            </w:tcBorders>
            <w:vAlign w:val="center"/>
          </w:tcPr>
          <w:p w14:paraId="3898FB2C" w14:textId="46147F99"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left w:val="single" w:sz="4" w:space="0" w:color="auto"/>
              <w:bottom w:val="single" w:sz="4" w:space="0" w:color="auto"/>
              <w:right w:val="single" w:sz="4" w:space="0" w:color="auto"/>
            </w:tcBorders>
            <w:shd w:val="clear" w:color="auto" w:fill="auto"/>
            <w:noWrap/>
            <w:vAlign w:val="center"/>
          </w:tcPr>
          <w:p w14:paraId="03E944F1" w14:textId="1B6FE9D3"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left w:val="single" w:sz="4" w:space="0" w:color="auto"/>
              <w:bottom w:val="single" w:sz="4" w:space="0" w:color="auto"/>
              <w:right w:val="single" w:sz="4" w:space="0" w:color="auto"/>
            </w:tcBorders>
            <w:shd w:val="clear" w:color="auto" w:fill="auto"/>
            <w:noWrap/>
            <w:vAlign w:val="center"/>
          </w:tcPr>
          <w:p w14:paraId="27068195" w14:textId="2F6A03F1"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left w:val="single" w:sz="4" w:space="0" w:color="auto"/>
            </w:tcBorders>
            <w:vAlign w:val="center"/>
          </w:tcPr>
          <w:p w14:paraId="3FA5F52A" w14:textId="77777777" w:rsidR="00A02DD6" w:rsidRPr="00BF031C" w:rsidRDefault="00A02DD6" w:rsidP="00A02DD6">
            <w:pPr>
              <w:rPr>
                <w:rFonts w:ascii="Tahoma" w:hAnsi="Tahoma" w:cs="Segoe UI"/>
                <w:sz w:val="16"/>
                <w:szCs w:val="16"/>
                <w:highlight w:val="yellow"/>
              </w:rPr>
            </w:pPr>
          </w:p>
        </w:tc>
      </w:tr>
      <w:tr w:rsidR="00A02DD6" w:rsidRPr="00BF031C" w14:paraId="36352D98" w14:textId="77777777" w:rsidTr="00A94365">
        <w:trPr>
          <w:trHeight w:val="183"/>
          <w:jc w:val="center"/>
        </w:trPr>
        <w:tc>
          <w:tcPr>
            <w:tcW w:w="1301" w:type="dxa"/>
            <w:tcBorders>
              <w:top w:val="single" w:sz="4" w:space="0" w:color="auto"/>
              <w:left w:val="single" w:sz="4" w:space="0" w:color="auto"/>
              <w:bottom w:val="single" w:sz="4" w:space="0" w:color="auto"/>
              <w:right w:val="single" w:sz="4" w:space="0" w:color="auto"/>
            </w:tcBorders>
            <w:shd w:val="clear" w:color="auto" w:fill="A6A6A6"/>
            <w:vAlign w:val="center"/>
          </w:tcPr>
          <w:p w14:paraId="4F26AF9C" w14:textId="7B22AE16" w:rsidR="00A02DD6" w:rsidRPr="00A02DD6" w:rsidRDefault="00A02DD6" w:rsidP="00A02DD6">
            <w:pPr>
              <w:jc w:val="right"/>
              <w:rPr>
                <w:rFonts w:ascii="Tahoma" w:hAnsi="Tahoma" w:cs="Tahoma"/>
                <w:b/>
                <w:color w:val="000000"/>
                <w:sz w:val="16"/>
                <w:szCs w:val="16"/>
              </w:rPr>
            </w:pPr>
            <w:r w:rsidRPr="00A02DD6">
              <w:rPr>
                <w:rFonts w:ascii="Tahoma" w:hAnsi="Tahoma" w:cs="Tahoma"/>
                <w:b/>
                <w:bCs/>
                <w:color w:val="000000"/>
                <w:sz w:val="16"/>
                <w:szCs w:val="16"/>
              </w:rPr>
              <w:t>(299)</w:t>
            </w:r>
          </w:p>
        </w:tc>
        <w:tc>
          <w:tcPr>
            <w:tcW w:w="45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7A60771" w14:textId="725533CF" w:rsidR="00A02DD6" w:rsidRPr="00A02DD6" w:rsidRDefault="00A02DD6" w:rsidP="00A02DD6">
            <w:pPr>
              <w:rPr>
                <w:rFonts w:ascii="Tahoma" w:hAnsi="Tahoma" w:cs="Tahoma"/>
                <w:b/>
                <w:sz w:val="16"/>
                <w:szCs w:val="16"/>
              </w:rPr>
            </w:pPr>
            <w:r w:rsidRPr="00A02DD6">
              <w:rPr>
                <w:rFonts w:ascii="Tahoma" w:hAnsi="Tahoma" w:cs="Tahoma"/>
                <w:b/>
                <w:bCs/>
                <w:color w:val="000000"/>
                <w:sz w:val="16"/>
                <w:szCs w:val="16"/>
              </w:rPr>
              <w:t>Net Deficit / (Surplus) Posted to Financing &amp; Investment Income &amp; Expenditure</w:t>
            </w:r>
          </w:p>
        </w:tc>
        <w:tc>
          <w:tcPr>
            <w:tcW w:w="14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7783AC9" w14:textId="3B419EB8" w:rsidR="00A02DD6" w:rsidRPr="00A02DD6" w:rsidRDefault="00A02DD6" w:rsidP="00A02DD6">
            <w:pPr>
              <w:jc w:val="right"/>
              <w:rPr>
                <w:rFonts w:ascii="Tahoma" w:hAnsi="Tahoma" w:cs="Tahoma"/>
                <w:b/>
                <w:color w:val="000000"/>
                <w:sz w:val="16"/>
                <w:szCs w:val="16"/>
              </w:rPr>
            </w:pPr>
            <w:r w:rsidRPr="00A02DD6">
              <w:rPr>
                <w:rFonts w:ascii="Tahoma" w:hAnsi="Tahoma" w:cs="Tahoma"/>
                <w:b/>
                <w:bCs/>
                <w:color w:val="000000"/>
                <w:sz w:val="16"/>
                <w:szCs w:val="16"/>
              </w:rPr>
              <w:t>(331)</w:t>
            </w:r>
          </w:p>
        </w:tc>
        <w:tc>
          <w:tcPr>
            <w:tcW w:w="722" w:type="dxa"/>
            <w:tcBorders>
              <w:left w:val="single" w:sz="4" w:space="0" w:color="auto"/>
            </w:tcBorders>
            <w:vAlign w:val="center"/>
          </w:tcPr>
          <w:p w14:paraId="5A742ED3" w14:textId="430C2B99" w:rsidR="00A02DD6" w:rsidRPr="00D93F07" w:rsidRDefault="00A02DD6" w:rsidP="00A02DD6">
            <w:pPr>
              <w:rPr>
                <w:rFonts w:ascii="Tahoma" w:hAnsi="Tahoma" w:cs="Segoe UI"/>
                <w:sz w:val="16"/>
                <w:szCs w:val="16"/>
              </w:rPr>
            </w:pPr>
            <w:hyperlink w:anchor="CIES" w:history="1">
              <w:r w:rsidRPr="00D93F07">
                <w:rPr>
                  <w:rStyle w:val="Hyperlink"/>
                  <w:rFonts w:ascii="Tahoma" w:hAnsi="Tahoma" w:cs="Segoe UI"/>
                  <w:sz w:val="16"/>
                  <w:szCs w:val="16"/>
                </w:rPr>
                <w:t>CI&amp;ES</w:t>
              </w:r>
            </w:hyperlink>
          </w:p>
        </w:tc>
      </w:tr>
    </w:tbl>
    <w:p w14:paraId="3122EB00" w14:textId="77777777" w:rsidR="005B51C3" w:rsidRPr="00BF031C" w:rsidRDefault="005B51C3" w:rsidP="006A6115">
      <w:pPr>
        <w:rPr>
          <w:rFonts w:ascii="Tahoma" w:hAnsi="Tahoma" w:cs="Segoe UI"/>
          <w:sz w:val="18"/>
          <w:szCs w:val="20"/>
          <w:highlight w:val="yellow"/>
        </w:rPr>
      </w:pPr>
    </w:p>
    <w:p w14:paraId="03CFD1A2" w14:textId="77777777" w:rsidR="00E66170" w:rsidRPr="00D93F07" w:rsidRDefault="00E66170"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4D9564C6" w14:textId="77777777" w:rsidTr="00A74BC1">
        <w:trPr>
          <w:jc w:val="center"/>
        </w:trPr>
        <w:tc>
          <w:tcPr>
            <w:tcW w:w="10829" w:type="dxa"/>
            <w:gridSpan w:val="2"/>
            <w:shd w:val="clear" w:color="auto" w:fill="FFFF99"/>
            <w:vAlign w:val="center"/>
          </w:tcPr>
          <w:p w14:paraId="56A9DD23" w14:textId="77777777" w:rsidR="00CB7C13" w:rsidRPr="00D93F07" w:rsidRDefault="001A055D" w:rsidP="006A6115">
            <w:pPr>
              <w:rPr>
                <w:rFonts w:ascii="Tahoma" w:hAnsi="Tahoma"/>
                <w:b/>
                <w:sz w:val="18"/>
                <w:szCs w:val="18"/>
              </w:rPr>
            </w:pPr>
            <w:bookmarkStart w:id="77" w:name="Note10"/>
            <w:r w:rsidRPr="00D93F07">
              <w:rPr>
                <w:rFonts w:ascii="Tahoma" w:hAnsi="Tahoma"/>
                <w:b/>
                <w:sz w:val="18"/>
                <w:szCs w:val="18"/>
              </w:rPr>
              <w:t>Note 10</w:t>
            </w:r>
            <w:r w:rsidR="00CB7C13" w:rsidRPr="00D93F07">
              <w:rPr>
                <w:rFonts w:ascii="Tahoma" w:hAnsi="Tahoma"/>
                <w:b/>
                <w:sz w:val="18"/>
                <w:szCs w:val="18"/>
              </w:rPr>
              <w:t xml:space="preserve"> – Impairment / Revaluation Losses</w:t>
            </w:r>
            <w:bookmarkEnd w:id="77"/>
          </w:p>
        </w:tc>
      </w:tr>
      <w:tr w:rsidR="00CB7C13" w:rsidRPr="00BF031C" w14:paraId="2C2A8C18" w14:textId="77777777" w:rsidTr="003E1FEC">
        <w:trPr>
          <w:jc w:val="center"/>
        </w:trPr>
        <w:tc>
          <w:tcPr>
            <w:tcW w:w="3504" w:type="dxa"/>
            <w:shd w:val="clear" w:color="auto" w:fill="auto"/>
            <w:vAlign w:val="center"/>
          </w:tcPr>
          <w:p w14:paraId="7747F0B2" w14:textId="77777777" w:rsidR="00CB7C13" w:rsidRPr="00D93F07" w:rsidRDefault="00CB7C13" w:rsidP="006A6115">
            <w:pPr>
              <w:rPr>
                <w:rFonts w:ascii="Tahoma" w:hAnsi="Tahoma"/>
                <w:sz w:val="18"/>
                <w:szCs w:val="18"/>
              </w:rPr>
            </w:pPr>
            <w:r w:rsidRPr="00D93F07">
              <w:rPr>
                <w:rFonts w:ascii="Tahoma" w:hAnsi="Tahoma"/>
                <w:sz w:val="18"/>
                <w:szCs w:val="18"/>
              </w:rPr>
              <w:t>Description:</w:t>
            </w:r>
          </w:p>
        </w:tc>
        <w:tc>
          <w:tcPr>
            <w:tcW w:w="7325" w:type="dxa"/>
            <w:shd w:val="clear" w:color="auto" w:fill="auto"/>
            <w:vAlign w:val="center"/>
          </w:tcPr>
          <w:p w14:paraId="1DE9C4AB" w14:textId="77777777" w:rsidR="00CB7C13" w:rsidRPr="00D93F07" w:rsidRDefault="0003195D" w:rsidP="006A6115">
            <w:pPr>
              <w:rPr>
                <w:rFonts w:ascii="Tahoma" w:hAnsi="Tahoma"/>
                <w:sz w:val="18"/>
                <w:szCs w:val="18"/>
              </w:rPr>
            </w:pPr>
            <w:r w:rsidRPr="00D93F07">
              <w:rPr>
                <w:rFonts w:ascii="Tahoma" w:hAnsi="Tahoma"/>
                <w:sz w:val="18"/>
                <w:szCs w:val="18"/>
              </w:rPr>
              <w:t>The Comprehensive Income &amp; Expenditure Statement is charged with any revaluation / impairment losses, over and above the balance on the revaluation reserve. These charges are reversed out and have no impact on the Council Tax payer as per statute.</w:t>
            </w:r>
          </w:p>
        </w:tc>
      </w:tr>
      <w:tr w:rsidR="00825D7F" w:rsidRPr="00BF031C" w14:paraId="21EF35D5" w14:textId="77777777" w:rsidTr="00A924BA">
        <w:trPr>
          <w:jc w:val="center"/>
        </w:trPr>
        <w:tc>
          <w:tcPr>
            <w:tcW w:w="3504" w:type="dxa"/>
            <w:shd w:val="clear" w:color="auto" w:fill="auto"/>
            <w:vAlign w:val="center"/>
          </w:tcPr>
          <w:p w14:paraId="774D427E" w14:textId="77777777" w:rsidR="00825D7F" w:rsidRPr="00D93F07" w:rsidRDefault="00825D7F" w:rsidP="006A6115">
            <w:pPr>
              <w:rPr>
                <w:rFonts w:ascii="Tahoma" w:hAnsi="Tahoma"/>
                <w:sz w:val="18"/>
                <w:szCs w:val="18"/>
              </w:rPr>
            </w:pPr>
            <w:r w:rsidRPr="00D93F07">
              <w:rPr>
                <w:rFonts w:ascii="Tahoma" w:hAnsi="Tahoma"/>
                <w:sz w:val="18"/>
                <w:szCs w:val="18"/>
              </w:rPr>
              <w:t>Relevant Accounting Policies:</w:t>
            </w:r>
          </w:p>
        </w:tc>
        <w:tc>
          <w:tcPr>
            <w:tcW w:w="7325" w:type="dxa"/>
            <w:shd w:val="clear" w:color="auto" w:fill="auto"/>
          </w:tcPr>
          <w:p w14:paraId="69FCCA71" w14:textId="44F159FC" w:rsidR="00825D7F" w:rsidRPr="00D93F07" w:rsidRDefault="00825D7F" w:rsidP="006A6115">
            <w:pPr>
              <w:rPr>
                <w:rFonts w:ascii="Tahoma" w:hAnsi="Tahoma"/>
                <w:i/>
                <w:sz w:val="18"/>
                <w:szCs w:val="18"/>
              </w:rPr>
            </w:pPr>
            <w:hyperlink w:anchor="AP8" w:history="1">
              <w:r w:rsidRPr="00D93F07">
                <w:rPr>
                  <w:rStyle w:val="Hyperlink"/>
                  <w:rFonts w:ascii="Tahoma" w:hAnsi="Tahoma"/>
                  <w:sz w:val="18"/>
                  <w:szCs w:val="18"/>
                </w:rPr>
                <w:t>Accounting Policy 8</w:t>
              </w:r>
            </w:hyperlink>
          </w:p>
        </w:tc>
      </w:tr>
    </w:tbl>
    <w:p w14:paraId="70F0EB9E" w14:textId="77777777" w:rsidR="001A055D" w:rsidRPr="00D93F07" w:rsidRDefault="001A055D" w:rsidP="006A6115">
      <w:pPr>
        <w:rPr>
          <w:rFonts w:ascii="Tahoma" w:hAnsi="Tahoma" w:cs="Segoe UI"/>
          <w:sz w:val="18"/>
          <w:szCs w:val="20"/>
        </w:rPr>
      </w:pPr>
    </w:p>
    <w:p w14:paraId="658BF1ED" w14:textId="441CF9B6" w:rsidR="00DE3771" w:rsidRPr="00D93F07" w:rsidRDefault="00DE3771" w:rsidP="006A6115">
      <w:pPr>
        <w:rPr>
          <w:rFonts w:ascii="Tahoma" w:hAnsi="Tahoma" w:cs="Segoe UI"/>
          <w:sz w:val="18"/>
          <w:szCs w:val="20"/>
        </w:rPr>
      </w:pPr>
      <w:r w:rsidRPr="00D93F07">
        <w:rPr>
          <w:rFonts w:ascii="Tahoma" w:hAnsi="Tahoma" w:cs="Segoe UI"/>
          <w:sz w:val="18"/>
          <w:szCs w:val="20"/>
        </w:rPr>
        <w:t xml:space="preserve">During </w:t>
      </w:r>
      <w:r w:rsidR="00B46ED6" w:rsidRPr="00D93F07">
        <w:rPr>
          <w:rFonts w:ascii="Tahoma" w:hAnsi="Tahoma" w:cs="Segoe UI"/>
          <w:sz w:val="18"/>
          <w:szCs w:val="20"/>
        </w:rPr>
        <w:t>20</w:t>
      </w:r>
      <w:r w:rsidR="00D844BA" w:rsidRPr="00D93F07">
        <w:rPr>
          <w:rFonts w:ascii="Tahoma" w:hAnsi="Tahoma" w:cs="Segoe UI"/>
          <w:sz w:val="18"/>
          <w:szCs w:val="20"/>
        </w:rPr>
        <w:t>2</w:t>
      </w:r>
      <w:r w:rsidR="004B4ABD">
        <w:rPr>
          <w:rFonts w:ascii="Tahoma" w:hAnsi="Tahoma" w:cs="Segoe UI"/>
          <w:sz w:val="18"/>
          <w:szCs w:val="20"/>
        </w:rPr>
        <w:t>3</w:t>
      </w:r>
      <w:r w:rsidR="00D844BA" w:rsidRPr="00D93F07">
        <w:rPr>
          <w:rFonts w:ascii="Tahoma" w:hAnsi="Tahoma" w:cs="Segoe UI"/>
          <w:sz w:val="18"/>
          <w:szCs w:val="20"/>
        </w:rPr>
        <w:t>/2</w:t>
      </w:r>
      <w:r w:rsidR="004B4ABD">
        <w:rPr>
          <w:rFonts w:ascii="Tahoma" w:hAnsi="Tahoma" w:cs="Segoe UI"/>
          <w:sz w:val="18"/>
          <w:szCs w:val="20"/>
        </w:rPr>
        <w:t>4</w:t>
      </w:r>
      <w:r w:rsidRPr="00D93F07">
        <w:rPr>
          <w:rFonts w:ascii="Tahoma" w:hAnsi="Tahoma" w:cs="Segoe UI"/>
          <w:sz w:val="18"/>
          <w:szCs w:val="20"/>
        </w:rPr>
        <w:t xml:space="preserve">, the </w:t>
      </w:r>
      <w:r w:rsidR="00E3569D" w:rsidRPr="00D93F07">
        <w:rPr>
          <w:rFonts w:ascii="Tahoma" w:hAnsi="Tahoma" w:cs="Segoe UI"/>
          <w:sz w:val="18"/>
          <w:szCs w:val="20"/>
        </w:rPr>
        <w:t>Council</w:t>
      </w:r>
      <w:r w:rsidRPr="00D93F07">
        <w:rPr>
          <w:rFonts w:ascii="Tahoma" w:hAnsi="Tahoma" w:cs="Segoe UI"/>
          <w:sz w:val="18"/>
          <w:szCs w:val="20"/>
        </w:rPr>
        <w:t xml:space="preserve"> has recognised </w:t>
      </w:r>
      <w:r w:rsidR="009112A7" w:rsidRPr="00D93F07">
        <w:rPr>
          <w:rFonts w:ascii="Tahoma" w:hAnsi="Tahoma" w:cs="Segoe UI"/>
          <w:sz w:val="18"/>
          <w:szCs w:val="20"/>
        </w:rPr>
        <w:t>impairment /</w:t>
      </w:r>
      <w:r w:rsidRPr="00D93F07">
        <w:rPr>
          <w:rFonts w:ascii="Tahoma" w:hAnsi="Tahoma" w:cs="Segoe UI"/>
          <w:sz w:val="18"/>
          <w:szCs w:val="20"/>
        </w:rPr>
        <w:t xml:space="preserve"> </w:t>
      </w:r>
      <w:r w:rsidR="002A6C43" w:rsidRPr="00D93F07">
        <w:rPr>
          <w:rFonts w:ascii="Tahoma" w:hAnsi="Tahoma" w:cs="Segoe UI"/>
          <w:sz w:val="18"/>
          <w:szCs w:val="20"/>
        </w:rPr>
        <w:t>revaluation losses</w:t>
      </w:r>
      <w:r w:rsidRPr="00D93F07">
        <w:rPr>
          <w:rFonts w:ascii="Tahoma" w:hAnsi="Tahoma" w:cs="Segoe UI"/>
          <w:sz w:val="18"/>
          <w:szCs w:val="20"/>
        </w:rPr>
        <w:t xml:space="preserve"> of </w:t>
      </w:r>
      <w:r w:rsidR="00161B13" w:rsidRPr="00D93F07">
        <w:rPr>
          <w:rFonts w:ascii="Tahoma" w:hAnsi="Tahoma" w:cs="Segoe UI"/>
          <w:sz w:val="18"/>
          <w:szCs w:val="20"/>
        </w:rPr>
        <w:t>£</w:t>
      </w:r>
      <w:r w:rsidR="00D93F07" w:rsidRPr="00D93F07">
        <w:rPr>
          <w:rFonts w:ascii="Tahoma" w:hAnsi="Tahoma" w:cs="Segoe UI"/>
          <w:sz w:val="18"/>
          <w:szCs w:val="20"/>
        </w:rPr>
        <w:t>30</w:t>
      </w:r>
      <w:r w:rsidR="00834407" w:rsidRPr="00D93F07">
        <w:rPr>
          <w:rFonts w:ascii="Tahoma" w:hAnsi="Tahoma" w:cs="Segoe UI"/>
          <w:sz w:val="18"/>
          <w:szCs w:val="20"/>
        </w:rPr>
        <w:t>.</w:t>
      </w:r>
      <w:r w:rsidR="00D93F07" w:rsidRPr="00D93F07">
        <w:rPr>
          <w:rFonts w:ascii="Tahoma" w:hAnsi="Tahoma" w:cs="Segoe UI"/>
          <w:sz w:val="18"/>
          <w:szCs w:val="20"/>
        </w:rPr>
        <w:t>744</w:t>
      </w:r>
      <w:r w:rsidRPr="00D93F07">
        <w:rPr>
          <w:rFonts w:ascii="Tahoma" w:hAnsi="Tahoma" w:cs="Segoe UI"/>
          <w:sz w:val="18"/>
          <w:szCs w:val="20"/>
        </w:rPr>
        <w:t xml:space="preserve">M </w:t>
      </w:r>
      <w:r w:rsidRPr="001F6E22">
        <w:rPr>
          <w:rFonts w:ascii="Tahoma" w:hAnsi="Tahoma" w:cs="Segoe UI"/>
          <w:sz w:val="18"/>
          <w:szCs w:val="20"/>
        </w:rPr>
        <w:t>(£</w:t>
      </w:r>
      <w:r w:rsidR="00DF7B0C" w:rsidRPr="001F6E22">
        <w:rPr>
          <w:rFonts w:ascii="Tahoma" w:hAnsi="Tahoma" w:cs="Segoe UI"/>
          <w:sz w:val="18"/>
          <w:szCs w:val="20"/>
        </w:rPr>
        <w:t>62</w:t>
      </w:r>
      <w:r w:rsidR="00834407" w:rsidRPr="001F6E22">
        <w:rPr>
          <w:rFonts w:ascii="Tahoma" w:hAnsi="Tahoma" w:cs="Segoe UI"/>
          <w:sz w:val="18"/>
          <w:szCs w:val="20"/>
        </w:rPr>
        <w:t>.</w:t>
      </w:r>
      <w:r w:rsidR="001F6E22" w:rsidRPr="001F6E22">
        <w:rPr>
          <w:rFonts w:ascii="Tahoma" w:hAnsi="Tahoma" w:cs="Segoe UI"/>
          <w:sz w:val="18"/>
          <w:szCs w:val="20"/>
        </w:rPr>
        <w:t>372</w:t>
      </w:r>
      <w:r w:rsidRPr="001F6E22">
        <w:rPr>
          <w:rFonts w:ascii="Tahoma" w:hAnsi="Tahoma" w:cs="Segoe UI"/>
          <w:sz w:val="18"/>
          <w:szCs w:val="20"/>
        </w:rPr>
        <w:t xml:space="preserve"> </w:t>
      </w:r>
      <w:r w:rsidR="00D37828" w:rsidRPr="001F6E22">
        <w:rPr>
          <w:rFonts w:ascii="Tahoma" w:hAnsi="Tahoma" w:cs="Segoe UI"/>
          <w:sz w:val="18"/>
          <w:szCs w:val="20"/>
        </w:rPr>
        <w:t>in 20</w:t>
      </w:r>
      <w:r w:rsidR="00B556A4" w:rsidRPr="001F6E22">
        <w:rPr>
          <w:rFonts w:ascii="Tahoma" w:hAnsi="Tahoma" w:cs="Segoe UI"/>
          <w:sz w:val="18"/>
          <w:szCs w:val="20"/>
        </w:rPr>
        <w:t>2</w:t>
      </w:r>
      <w:r w:rsidR="001F6E22" w:rsidRPr="001F6E22">
        <w:rPr>
          <w:rFonts w:ascii="Tahoma" w:hAnsi="Tahoma" w:cs="Segoe UI"/>
          <w:sz w:val="18"/>
          <w:szCs w:val="20"/>
        </w:rPr>
        <w:t>2</w:t>
      </w:r>
      <w:r w:rsidR="00D844BA" w:rsidRPr="001F6E22">
        <w:rPr>
          <w:rFonts w:ascii="Tahoma" w:hAnsi="Tahoma" w:cs="Segoe UI"/>
          <w:sz w:val="18"/>
          <w:szCs w:val="20"/>
        </w:rPr>
        <w:t>/2</w:t>
      </w:r>
      <w:r w:rsidR="001F6E22" w:rsidRPr="001F6E22">
        <w:rPr>
          <w:rFonts w:ascii="Tahoma" w:hAnsi="Tahoma" w:cs="Segoe UI"/>
          <w:sz w:val="18"/>
          <w:szCs w:val="20"/>
        </w:rPr>
        <w:t>3</w:t>
      </w:r>
      <w:r w:rsidRPr="001F6E22">
        <w:rPr>
          <w:rFonts w:ascii="Tahoma" w:hAnsi="Tahoma" w:cs="Segoe UI"/>
          <w:sz w:val="18"/>
          <w:szCs w:val="20"/>
        </w:rPr>
        <w:t xml:space="preserve">) </w:t>
      </w:r>
      <w:r w:rsidRPr="00D93F07">
        <w:rPr>
          <w:rFonts w:ascii="Tahoma" w:hAnsi="Tahoma" w:cs="Segoe UI"/>
          <w:sz w:val="18"/>
          <w:szCs w:val="20"/>
        </w:rPr>
        <w:t>through the Comprehensive Income &amp; Expenditure Statement as shown below:</w:t>
      </w:r>
    </w:p>
    <w:p w14:paraId="44CCEFBB" w14:textId="77777777" w:rsidR="00DE3771" w:rsidRPr="00BF031C" w:rsidRDefault="00DE3771" w:rsidP="006A6115">
      <w:pPr>
        <w:rPr>
          <w:rFonts w:ascii="Tahoma" w:hAnsi="Tahoma" w:cs="Segoe UI"/>
          <w:sz w:val="18"/>
          <w:szCs w:val="20"/>
          <w:highlight w:val="yellow"/>
        </w:rPr>
      </w:pPr>
    </w:p>
    <w:tbl>
      <w:tblPr>
        <w:tblW w:w="914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2"/>
        <w:gridCol w:w="6215"/>
        <w:gridCol w:w="1418"/>
      </w:tblGrid>
      <w:tr w:rsidR="000942B8" w:rsidRPr="00BF031C" w14:paraId="769BE370" w14:textId="77777777" w:rsidTr="000942B8">
        <w:trPr>
          <w:trHeight w:val="291"/>
          <w:jc w:val="center"/>
        </w:trPr>
        <w:tc>
          <w:tcPr>
            <w:tcW w:w="1512" w:type="dxa"/>
            <w:tcBorders>
              <w:top w:val="single" w:sz="4" w:space="0" w:color="auto"/>
              <w:bottom w:val="single" w:sz="4" w:space="0" w:color="auto"/>
              <w:right w:val="single" w:sz="4" w:space="0" w:color="auto"/>
            </w:tcBorders>
          </w:tcPr>
          <w:p w14:paraId="78B0F471" w14:textId="77777777"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2022/23</w:t>
            </w:r>
          </w:p>
          <w:p w14:paraId="259C5ADC" w14:textId="379E8278"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£000s</w:t>
            </w:r>
          </w:p>
        </w:tc>
        <w:tc>
          <w:tcPr>
            <w:tcW w:w="6215" w:type="dxa"/>
            <w:tcBorders>
              <w:top w:val="single" w:sz="4" w:space="0" w:color="auto"/>
              <w:bottom w:val="single" w:sz="4" w:space="0" w:color="auto"/>
              <w:right w:val="single" w:sz="4" w:space="0" w:color="auto"/>
            </w:tcBorders>
            <w:noWrap/>
            <w:vAlign w:val="center"/>
          </w:tcPr>
          <w:p w14:paraId="7C9D5F43" w14:textId="77777777" w:rsidR="000942B8" w:rsidRPr="000942B8" w:rsidRDefault="000942B8" w:rsidP="000942B8">
            <w:pPr>
              <w:ind w:left="120"/>
              <w:rPr>
                <w:rFonts w:ascii="Tahoma" w:eastAsia="Signika" w:hAnsi="Tahoma" w:cs="Segoe UI"/>
                <w:sz w:val="16"/>
              </w:rPr>
            </w:pPr>
            <w:r w:rsidRPr="000942B8">
              <w:rPr>
                <w:rFonts w:ascii="Tahoma" w:hAnsi="Tahoma" w:cs="Segoe UI"/>
                <w:b/>
                <w:sz w:val="16"/>
                <w:szCs w:val="16"/>
              </w:rPr>
              <w:t>Asset Categories:</w:t>
            </w:r>
          </w:p>
        </w:tc>
        <w:tc>
          <w:tcPr>
            <w:tcW w:w="1418" w:type="dxa"/>
            <w:tcBorders>
              <w:top w:val="single" w:sz="4" w:space="0" w:color="auto"/>
              <w:bottom w:val="single" w:sz="4" w:space="0" w:color="auto"/>
              <w:right w:val="single" w:sz="4" w:space="0" w:color="auto"/>
            </w:tcBorders>
          </w:tcPr>
          <w:p w14:paraId="3C5C8440" w14:textId="247669C6"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2023/24</w:t>
            </w:r>
          </w:p>
          <w:p w14:paraId="444A6F48" w14:textId="77777777"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£000s</w:t>
            </w:r>
          </w:p>
        </w:tc>
      </w:tr>
      <w:tr w:rsidR="000942B8" w:rsidRPr="00BF031C" w14:paraId="29B46477" w14:textId="77777777" w:rsidTr="000942B8">
        <w:trPr>
          <w:trHeight w:val="90"/>
          <w:jc w:val="center"/>
        </w:trPr>
        <w:tc>
          <w:tcPr>
            <w:tcW w:w="1512" w:type="dxa"/>
            <w:tcBorders>
              <w:top w:val="single" w:sz="4" w:space="0" w:color="auto"/>
              <w:bottom w:val="nil"/>
              <w:right w:val="single" w:sz="4" w:space="0" w:color="auto"/>
            </w:tcBorders>
          </w:tcPr>
          <w:p w14:paraId="5DD9E3F0" w14:textId="77777777" w:rsidR="000942B8" w:rsidRPr="000942B8" w:rsidRDefault="000942B8" w:rsidP="000942B8">
            <w:pPr>
              <w:pStyle w:val="table"/>
              <w:ind w:left="57" w:right="103"/>
              <w:jc w:val="center"/>
              <w:rPr>
                <w:rFonts w:ascii="Tahoma" w:hAnsi="Tahoma"/>
                <w:b/>
                <w:color w:val="auto"/>
                <w:szCs w:val="16"/>
              </w:rPr>
            </w:pPr>
          </w:p>
        </w:tc>
        <w:tc>
          <w:tcPr>
            <w:tcW w:w="6215" w:type="dxa"/>
            <w:tcBorders>
              <w:top w:val="single" w:sz="4" w:space="0" w:color="auto"/>
              <w:bottom w:val="nil"/>
              <w:right w:val="single" w:sz="4" w:space="0" w:color="auto"/>
            </w:tcBorders>
            <w:noWrap/>
            <w:vAlign w:val="bottom"/>
          </w:tcPr>
          <w:p w14:paraId="711AC8B3" w14:textId="77777777" w:rsidR="000942B8" w:rsidRPr="000942B8" w:rsidRDefault="000942B8" w:rsidP="000942B8">
            <w:pPr>
              <w:ind w:left="120"/>
              <w:rPr>
                <w:rFonts w:ascii="Tahoma" w:hAnsi="Tahoma" w:cs="Segoe UI"/>
                <w:b/>
                <w:sz w:val="16"/>
                <w:szCs w:val="16"/>
              </w:rPr>
            </w:pPr>
          </w:p>
        </w:tc>
        <w:tc>
          <w:tcPr>
            <w:tcW w:w="1418" w:type="dxa"/>
            <w:tcBorders>
              <w:top w:val="single" w:sz="4" w:space="0" w:color="auto"/>
              <w:bottom w:val="nil"/>
              <w:right w:val="single" w:sz="4" w:space="0" w:color="auto"/>
            </w:tcBorders>
          </w:tcPr>
          <w:p w14:paraId="2B926188" w14:textId="77777777" w:rsidR="000942B8" w:rsidRPr="000942B8" w:rsidRDefault="000942B8" w:rsidP="000942B8">
            <w:pPr>
              <w:pStyle w:val="table"/>
              <w:ind w:left="57" w:right="103"/>
              <w:jc w:val="center"/>
              <w:rPr>
                <w:rFonts w:ascii="Tahoma" w:hAnsi="Tahoma"/>
                <w:b/>
                <w:color w:val="auto"/>
                <w:szCs w:val="16"/>
              </w:rPr>
            </w:pPr>
          </w:p>
        </w:tc>
      </w:tr>
      <w:tr w:rsidR="000942B8" w:rsidRPr="00BF031C" w14:paraId="028DB9B8" w14:textId="77777777" w:rsidTr="000942B8">
        <w:trPr>
          <w:trHeight w:val="157"/>
          <w:jc w:val="center"/>
        </w:trPr>
        <w:tc>
          <w:tcPr>
            <w:tcW w:w="1512" w:type="dxa"/>
            <w:tcBorders>
              <w:top w:val="nil"/>
              <w:left w:val="single" w:sz="4" w:space="0" w:color="auto"/>
              <w:bottom w:val="nil"/>
              <w:right w:val="single" w:sz="4" w:space="0" w:color="auto"/>
            </w:tcBorders>
            <w:vAlign w:val="center"/>
          </w:tcPr>
          <w:p w14:paraId="59C95479" w14:textId="77777777" w:rsidR="000942B8" w:rsidRPr="000942B8" w:rsidRDefault="000942B8" w:rsidP="000942B8">
            <w:pPr>
              <w:tabs>
                <w:tab w:val="decimal" w:pos="709"/>
              </w:tabs>
              <w:ind w:right="106"/>
              <w:jc w:val="right"/>
              <w:rPr>
                <w:rFonts w:ascii="Tahoma" w:eastAsia="Signika" w:hAnsi="Tahoma" w:cs="Segoe UI"/>
                <w:b/>
                <w:sz w:val="16"/>
              </w:rPr>
            </w:pPr>
          </w:p>
        </w:tc>
        <w:tc>
          <w:tcPr>
            <w:tcW w:w="6215" w:type="dxa"/>
            <w:tcBorders>
              <w:top w:val="nil"/>
              <w:left w:val="single" w:sz="4" w:space="0" w:color="auto"/>
              <w:bottom w:val="nil"/>
              <w:right w:val="single" w:sz="4" w:space="0" w:color="auto"/>
            </w:tcBorders>
            <w:shd w:val="clear" w:color="auto" w:fill="auto"/>
            <w:noWrap/>
          </w:tcPr>
          <w:p w14:paraId="0AB14635" w14:textId="77777777" w:rsidR="000942B8" w:rsidRPr="000942B8" w:rsidRDefault="000942B8" w:rsidP="000942B8">
            <w:pPr>
              <w:tabs>
                <w:tab w:val="left" w:pos="2520"/>
              </w:tabs>
              <w:ind w:left="120"/>
              <w:rPr>
                <w:rFonts w:ascii="Tahoma" w:hAnsi="Tahoma" w:cs="Segoe UI"/>
                <w:b/>
                <w:sz w:val="16"/>
                <w:szCs w:val="16"/>
              </w:rPr>
            </w:pPr>
            <w:r w:rsidRPr="000942B8">
              <w:rPr>
                <w:rFonts w:ascii="Tahoma" w:hAnsi="Tahoma" w:cs="Segoe UI"/>
                <w:b/>
                <w:sz w:val="16"/>
                <w:szCs w:val="16"/>
              </w:rPr>
              <w:t>Charged to Net Cost of Services:</w:t>
            </w:r>
          </w:p>
        </w:tc>
        <w:tc>
          <w:tcPr>
            <w:tcW w:w="1418" w:type="dxa"/>
            <w:tcBorders>
              <w:top w:val="nil"/>
              <w:left w:val="single" w:sz="4" w:space="0" w:color="auto"/>
              <w:bottom w:val="nil"/>
              <w:right w:val="single" w:sz="4" w:space="0" w:color="auto"/>
            </w:tcBorders>
            <w:vAlign w:val="center"/>
          </w:tcPr>
          <w:p w14:paraId="4DDF174D" w14:textId="77777777" w:rsidR="000942B8" w:rsidRPr="000942B8" w:rsidRDefault="000942B8" w:rsidP="000942B8">
            <w:pPr>
              <w:tabs>
                <w:tab w:val="decimal" w:pos="709"/>
              </w:tabs>
              <w:ind w:right="106"/>
              <w:jc w:val="right"/>
              <w:rPr>
                <w:rFonts w:ascii="Tahoma" w:eastAsia="Signika" w:hAnsi="Tahoma" w:cs="Segoe UI"/>
                <w:b/>
                <w:sz w:val="16"/>
              </w:rPr>
            </w:pPr>
          </w:p>
        </w:tc>
      </w:tr>
      <w:tr w:rsidR="000942B8" w:rsidRPr="00BF031C" w14:paraId="408C09B7" w14:textId="77777777" w:rsidTr="000942B8">
        <w:trPr>
          <w:trHeight w:val="68"/>
          <w:jc w:val="center"/>
        </w:trPr>
        <w:tc>
          <w:tcPr>
            <w:tcW w:w="1512" w:type="dxa"/>
            <w:tcBorders>
              <w:top w:val="nil"/>
              <w:left w:val="single" w:sz="4" w:space="0" w:color="auto"/>
              <w:bottom w:val="nil"/>
              <w:right w:val="single" w:sz="4" w:space="0" w:color="auto"/>
            </w:tcBorders>
            <w:vAlign w:val="center"/>
          </w:tcPr>
          <w:p w14:paraId="55FAA799" w14:textId="57001354"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21,519 </w:t>
            </w:r>
          </w:p>
        </w:tc>
        <w:tc>
          <w:tcPr>
            <w:tcW w:w="6215" w:type="dxa"/>
            <w:tcBorders>
              <w:top w:val="nil"/>
              <w:left w:val="single" w:sz="4" w:space="0" w:color="auto"/>
              <w:bottom w:val="nil"/>
              <w:right w:val="single" w:sz="4" w:space="0" w:color="auto"/>
            </w:tcBorders>
            <w:shd w:val="clear" w:color="auto" w:fill="auto"/>
            <w:noWrap/>
          </w:tcPr>
          <w:p w14:paraId="1F7ACDA0"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Council Dwellings</w:t>
            </w:r>
          </w:p>
        </w:tc>
        <w:tc>
          <w:tcPr>
            <w:tcW w:w="1418" w:type="dxa"/>
            <w:tcBorders>
              <w:top w:val="nil"/>
              <w:left w:val="nil"/>
              <w:bottom w:val="nil"/>
              <w:right w:val="single" w:sz="8" w:space="0" w:color="auto"/>
            </w:tcBorders>
            <w:shd w:val="clear" w:color="auto" w:fill="auto"/>
            <w:vAlign w:val="center"/>
          </w:tcPr>
          <w:p w14:paraId="452F3EE1" w14:textId="2E1DDCD1" w:rsidR="000942B8" w:rsidRPr="000942B8" w:rsidRDefault="00A570A4" w:rsidP="000942B8">
            <w:pPr>
              <w:ind w:right="64"/>
              <w:jc w:val="right"/>
              <w:rPr>
                <w:rFonts w:ascii="Tahoma" w:hAnsi="Tahoma" w:cs="FS Lola Medium"/>
                <w:sz w:val="16"/>
                <w:szCs w:val="16"/>
                <w:lang w:eastAsia="en-GB"/>
              </w:rPr>
            </w:pPr>
            <w:r>
              <w:rPr>
                <w:rFonts w:ascii="Tahoma" w:hAnsi="Tahoma" w:cs="FS Lola Medium"/>
                <w:sz w:val="16"/>
                <w:szCs w:val="16"/>
                <w:lang w:eastAsia="en-GB"/>
              </w:rPr>
              <w:t>25</w:t>
            </w:r>
            <w:r w:rsidR="00A505B1">
              <w:rPr>
                <w:rFonts w:ascii="Tahoma" w:hAnsi="Tahoma" w:cs="FS Lola Medium"/>
                <w:sz w:val="16"/>
                <w:szCs w:val="16"/>
                <w:lang w:eastAsia="en-GB"/>
              </w:rPr>
              <w:t>,670</w:t>
            </w:r>
          </w:p>
        </w:tc>
      </w:tr>
      <w:tr w:rsidR="000942B8" w:rsidRPr="00BF031C" w14:paraId="02747744" w14:textId="77777777" w:rsidTr="000942B8">
        <w:trPr>
          <w:trHeight w:val="74"/>
          <w:jc w:val="center"/>
        </w:trPr>
        <w:tc>
          <w:tcPr>
            <w:tcW w:w="1512" w:type="dxa"/>
            <w:tcBorders>
              <w:top w:val="nil"/>
              <w:bottom w:val="nil"/>
              <w:right w:val="single" w:sz="4" w:space="0" w:color="auto"/>
            </w:tcBorders>
            <w:vAlign w:val="center"/>
          </w:tcPr>
          <w:p w14:paraId="57449225" w14:textId="38F26046"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40,739 </w:t>
            </w:r>
          </w:p>
        </w:tc>
        <w:tc>
          <w:tcPr>
            <w:tcW w:w="6215" w:type="dxa"/>
            <w:tcBorders>
              <w:top w:val="nil"/>
              <w:bottom w:val="nil"/>
              <w:right w:val="single" w:sz="4" w:space="0" w:color="auto"/>
            </w:tcBorders>
            <w:shd w:val="clear" w:color="auto" w:fill="auto"/>
            <w:noWrap/>
          </w:tcPr>
          <w:p w14:paraId="3BC4CE4E"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Other Land &amp; Buildings</w:t>
            </w:r>
          </w:p>
        </w:tc>
        <w:tc>
          <w:tcPr>
            <w:tcW w:w="1418" w:type="dxa"/>
            <w:tcBorders>
              <w:top w:val="nil"/>
              <w:left w:val="nil"/>
              <w:bottom w:val="nil"/>
              <w:right w:val="single" w:sz="8" w:space="0" w:color="auto"/>
            </w:tcBorders>
            <w:shd w:val="clear" w:color="auto" w:fill="auto"/>
            <w:vAlign w:val="center"/>
          </w:tcPr>
          <w:p w14:paraId="082B5BFC" w14:textId="1FF4E17F"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4,768</w:t>
            </w:r>
          </w:p>
        </w:tc>
      </w:tr>
      <w:tr w:rsidR="000942B8" w:rsidRPr="00BF031C" w14:paraId="40CEE034" w14:textId="77777777" w:rsidTr="000942B8">
        <w:trPr>
          <w:trHeight w:val="74"/>
          <w:jc w:val="center"/>
        </w:trPr>
        <w:tc>
          <w:tcPr>
            <w:tcW w:w="1512" w:type="dxa"/>
            <w:tcBorders>
              <w:top w:val="nil"/>
              <w:bottom w:val="nil"/>
              <w:right w:val="single" w:sz="4" w:space="0" w:color="auto"/>
            </w:tcBorders>
            <w:vAlign w:val="center"/>
          </w:tcPr>
          <w:p w14:paraId="638E6B82" w14:textId="45642057"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 </w:t>
            </w:r>
          </w:p>
        </w:tc>
        <w:tc>
          <w:tcPr>
            <w:tcW w:w="6215" w:type="dxa"/>
            <w:tcBorders>
              <w:top w:val="nil"/>
              <w:bottom w:val="nil"/>
              <w:right w:val="single" w:sz="4" w:space="0" w:color="auto"/>
            </w:tcBorders>
            <w:shd w:val="clear" w:color="auto" w:fill="auto"/>
            <w:noWrap/>
          </w:tcPr>
          <w:p w14:paraId="0A8EB921"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Surplus Assets</w:t>
            </w:r>
          </w:p>
        </w:tc>
        <w:tc>
          <w:tcPr>
            <w:tcW w:w="1418" w:type="dxa"/>
            <w:tcBorders>
              <w:top w:val="nil"/>
              <w:left w:val="nil"/>
              <w:bottom w:val="nil"/>
              <w:right w:val="single" w:sz="8" w:space="0" w:color="auto"/>
            </w:tcBorders>
            <w:shd w:val="clear" w:color="auto" w:fill="auto"/>
            <w:vAlign w:val="center"/>
          </w:tcPr>
          <w:p w14:paraId="2060E8C7" w14:textId="3F33EDB4"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420</w:t>
            </w:r>
          </w:p>
        </w:tc>
      </w:tr>
      <w:tr w:rsidR="000942B8" w:rsidRPr="00BF031C" w14:paraId="2FA3844E" w14:textId="77777777" w:rsidTr="000942B8">
        <w:trPr>
          <w:trHeight w:val="74"/>
          <w:jc w:val="center"/>
        </w:trPr>
        <w:tc>
          <w:tcPr>
            <w:tcW w:w="1512" w:type="dxa"/>
            <w:tcBorders>
              <w:top w:val="nil"/>
              <w:bottom w:val="single" w:sz="4" w:space="0" w:color="auto"/>
              <w:right w:val="single" w:sz="4" w:space="0" w:color="auto"/>
            </w:tcBorders>
            <w:vAlign w:val="center"/>
          </w:tcPr>
          <w:p w14:paraId="50AD94E9" w14:textId="2D398B50"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114 </w:t>
            </w:r>
          </w:p>
        </w:tc>
        <w:tc>
          <w:tcPr>
            <w:tcW w:w="6215" w:type="dxa"/>
            <w:tcBorders>
              <w:top w:val="nil"/>
              <w:bottom w:val="single" w:sz="4" w:space="0" w:color="auto"/>
              <w:right w:val="single" w:sz="4" w:space="0" w:color="auto"/>
            </w:tcBorders>
            <w:shd w:val="clear" w:color="auto" w:fill="auto"/>
            <w:noWrap/>
          </w:tcPr>
          <w:p w14:paraId="3CC34EA7"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Assets Held for Sale</w:t>
            </w:r>
          </w:p>
        </w:tc>
        <w:tc>
          <w:tcPr>
            <w:tcW w:w="1418" w:type="dxa"/>
            <w:tcBorders>
              <w:top w:val="nil"/>
              <w:left w:val="nil"/>
              <w:bottom w:val="nil"/>
              <w:right w:val="single" w:sz="8" w:space="0" w:color="auto"/>
            </w:tcBorders>
            <w:shd w:val="clear" w:color="auto" w:fill="auto"/>
            <w:vAlign w:val="center"/>
          </w:tcPr>
          <w:p w14:paraId="2BAD3A54" w14:textId="61FE8724"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(114)</w:t>
            </w:r>
          </w:p>
        </w:tc>
      </w:tr>
      <w:tr w:rsidR="000942B8" w:rsidRPr="00BF031C" w14:paraId="7B7A3795" w14:textId="77777777" w:rsidTr="000942B8">
        <w:trPr>
          <w:trHeight w:val="74"/>
          <w:jc w:val="center"/>
        </w:trPr>
        <w:tc>
          <w:tcPr>
            <w:tcW w:w="1512" w:type="dxa"/>
            <w:tcBorders>
              <w:top w:val="single" w:sz="4" w:space="0" w:color="auto"/>
              <w:bottom w:val="single" w:sz="4" w:space="0" w:color="auto"/>
              <w:right w:val="single" w:sz="4" w:space="0" w:color="auto"/>
            </w:tcBorders>
            <w:shd w:val="clear" w:color="auto" w:fill="D9D9D9"/>
            <w:vAlign w:val="center"/>
          </w:tcPr>
          <w:p w14:paraId="0D1BECF5" w14:textId="13A25082" w:rsidR="000942B8" w:rsidRPr="000942B8" w:rsidRDefault="000942B8" w:rsidP="000942B8">
            <w:pPr>
              <w:ind w:right="97"/>
              <w:jc w:val="right"/>
              <w:rPr>
                <w:rFonts w:ascii="Tahoma" w:hAnsi="Tahoma" w:cs="FS Lola Medium"/>
                <w:b/>
                <w:color w:val="000000"/>
                <w:sz w:val="16"/>
                <w:szCs w:val="16"/>
              </w:rPr>
            </w:pPr>
            <w:r w:rsidRPr="000942B8">
              <w:rPr>
                <w:rFonts w:ascii="Tahoma" w:hAnsi="Tahoma" w:cs="Segoe UI"/>
                <w:b/>
                <w:color w:val="000000"/>
                <w:sz w:val="16"/>
                <w:szCs w:val="16"/>
              </w:rPr>
              <w:t xml:space="preserve">62,372 </w:t>
            </w:r>
          </w:p>
        </w:tc>
        <w:tc>
          <w:tcPr>
            <w:tcW w:w="6215" w:type="dxa"/>
            <w:tcBorders>
              <w:top w:val="single" w:sz="4" w:space="0" w:color="auto"/>
              <w:bottom w:val="single" w:sz="4" w:space="0" w:color="auto"/>
              <w:right w:val="single" w:sz="4" w:space="0" w:color="auto"/>
            </w:tcBorders>
            <w:shd w:val="clear" w:color="auto" w:fill="D9D9D9"/>
            <w:noWrap/>
            <w:vAlign w:val="bottom"/>
          </w:tcPr>
          <w:p w14:paraId="307ED67B" w14:textId="77777777" w:rsidR="000942B8" w:rsidRPr="000942B8" w:rsidRDefault="000942B8" w:rsidP="000942B8">
            <w:pPr>
              <w:ind w:left="120" w:firstLine="10"/>
              <w:rPr>
                <w:rFonts w:ascii="Tahoma" w:hAnsi="Tahoma" w:cs="Segoe UI"/>
                <w:b/>
                <w:sz w:val="16"/>
              </w:rPr>
            </w:pPr>
            <w:r w:rsidRPr="000942B8">
              <w:rPr>
                <w:rFonts w:ascii="Tahoma" w:hAnsi="Tahoma" w:cs="Segoe UI"/>
                <w:b/>
                <w:sz w:val="16"/>
              </w:rPr>
              <w:t>Total Charged to Net Cost of Services</w:t>
            </w:r>
          </w:p>
        </w:tc>
        <w:tc>
          <w:tcPr>
            <w:tcW w:w="1418" w:type="dxa"/>
            <w:tcBorders>
              <w:top w:val="single" w:sz="4" w:space="0" w:color="auto"/>
              <w:bottom w:val="single" w:sz="4" w:space="0" w:color="auto"/>
              <w:right w:val="single" w:sz="4" w:space="0" w:color="auto"/>
            </w:tcBorders>
            <w:shd w:val="clear" w:color="auto" w:fill="D9D9D9"/>
            <w:vAlign w:val="center"/>
          </w:tcPr>
          <w:p w14:paraId="0CF704A7" w14:textId="3470066C" w:rsidR="000942B8" w:rsidRPr="000942B8" w:rsidRDefault="00A505B1" w:rsidP="000942B8">
            <w:pPr>
              <w:ind w:right="64"/>
              <w:jc w:val="right"/>
              <w:rPr>
                <w:rFonts w:ascii="Tahoma" w:hAnsi="Tahoma" w:cs="FS Lola Medium"/>
                <w:b/>
                <w:color w:val="000000"/>
                <w:sz w:val="16"/>
                <w:szCs w:val="16"/>
              </w:rPr>
            </w:pPr>
            <w:r>
              <w:rPr>
                <w:rFonts w:ascii="Tahoma" w:hAnsi="Tahoma" w:cs="FS Lola Medium"/>
                <w:b/>
                <w:color w:val="000000"/>
                <w:sz w:val="16"/>
                <w:szCs w:val="16"/>
              </w:rPr>
              <w:t>30,744</w:t>
            </w:r>
          </w:p>
        </w:tc>
      </w:tr>
      <w:tr w:rsidR="000942B8" w:rsidRPr="00BF031C" w14:paraId="29EEDE66" w14:textId="77777777" w:rsidTr="000942B8">
        <w:trPr>
          <w:trHeight w:val="74"/>
          <w:jc w:val="center"/>
        </w:trPr>
        <w:tc>
          <w:tcPr>
            <w:tcW w:w="1512" w:type="dxa"/>
            <w:tcBorders>
              <w:top w:val="single" w:sz="4" w:space="0" w:color="auto"/>
              <w:bottom w:val="nil"/>
              <w:right w:val="single" w:sz="4" w:space="0" w:color="auto"/>
            </w:tcBorders>
            <w:vAlign w:val="center"/>
          </w:tcPr>
          <w:p w14:paraId="3D90B87B" w14:textId="77777777" w:rsidR="000942B8" w:rsidRPr="000942B8" w:rsidRDefault="000942B8" w:rsidP="000942B8">
            <w:pPr>
              <w:ind w:right="97"/>
              <w:jc w:val="right"/>
              <w:rPr>
                <w:rFonts w:ascii="Tahoma" w:hAnsi="Tahoma" w:cs="FS Lola Medium"/>
                <w:color w:val="000000"/>
                <w:sz w:val="16"/>
                <w:szCs w:val="16"/>
              </w:rPr>
            </w:pPr>
          </w:p>
        </w:tc>
        <w:tc>
          <w:tcPr>
            <w:tcW w:w="6215" w:type="dxa"/>
            <w:tcBorders>
              <w:top w:val="single" w:sz="4" w:space="0" w:color="auto"/>
              <w:bottom w:val="nil"/>
              <w:right w:val="single" w:sz="4" w:space="0" w:color="auto"/>
            </w:tcBorders>
            <w:shd w:val="clear" w:color="auto" w:fill="auto"/>
            <w:noWrap/>
            <w:vAlign w:val="bottom"/>
          </w:tcPr>
          <w:p w14:paraId="6A173725" w14:textId="77777777" w:rsidR="000942B8" w:rsidRPr="000942B8" w:rsidRDefault="000942B8" w:rsidP="000942B8">
            <w:pPr>
              <w:ind w:left="120" w:firstLine="10"/>
              <w:rPr>
                <w:rFonts w:ascii="Tahoma" w:hAnsi="Tahoma" w:cs="Segoe UI"/>
                <w:sz w:val="16"/>
              </w:rPr>
            </w:pPr>
          </w:p>
        </w:tc>
        <w:tc>
          <w:tcPr>
            <w:tcW w:w="1418" w:type="dxa"/>
            <w:tcBorders>
              <w:top w:val="single" w:sz="4" w:space="0" w:color="auto"/>
              <w:bottom w:val="nil"/>
              <w:right w:val="single" w:sz="4" w:space="0" w:color="auto"/>
            </w:tcBorders>
            <w:vAlign w:val="center"/>
          </w:tcPr>
          <w:p w14:paraId="17AB83E0" w14:textId="4F84C491" w:rsidR="000942B8" w:rsidRPr="000942B8" w:rsidRDefault="000942B8" w:rsidP="000942B8">
            <w:pPr>
              <w:ind w:right="64"/>
              <w:jc w:val="right"/>
              <w:rPr>
                <w:rFonts w:ascii="Tahoma" w:hAnsi="Tahoma" w:cs="FS Lola Medium"/>
                <w:color w:val="000000"/>
                <w:sz w:val="16"/>
                <w:szCs w:val="16"/>
              </w:rPr>
            </w:pPr>
          </w:p>
        </w:tc>
      </w:tr>
      <w:tr w:rsidR="000942B8" w:rsidRPr="00BF031C" w14:paraId="30671C39" w14:textId="77777777" w:rsidTr="000942B8">
        <w:trPr>
          <w:trHeight w:val="179"/>
          <w:jc w:val="center"/>
        </w:trPr>
        <w:tc>
          <w:tcPr>
            <w:tcW w:w="1512" w:type="dxa"/>
            <w:tcBorders>
              <w:top w:val="nil"/>
              <w:bottom w:val="nil"/>
              <w:right w:val="single" w:sz="4" w:space="0" w:color="auto"/>
            </w:tcBorders>
            <w:vAlign w:val="center"/>
          </w:tcPr>
          <w:p w14:paraId="3C3B639A" w14:textId="77777777" w:rsidR="000942B8" w:rsidRPr="000942B8" w:rsidRDefault="000942B8" w:rsidP="000942B8">
            <w:pPr>
              <w:ind w:right="97"/>
              <w:jc w:val="right"/>
              <w:rPr>
                <w:rFonts w:ascii="Tahoma" w:hAnsi="Tahoma" w:cs="FS Lola Medium"/>
                <w:color w:val="000000"/>
                <w:sz w:val="16"/>
                <w:szCs w:val="16"/>
              </w:rPr>
            </w:pPr>
          </w:p>
        </w:tc>
        <w:tc>
          <w:tcPr>
            <w:tcW w:w="6215" w:type="dxa"/>
            <w:tcBorders>
              <w:top w:val="nil"/>
              <w:bottom w:val="nil"/>
              <w:right w:val="single" w:sz="4" w:space="0" w:color="auto"/>
            </w:tcBorders>
            <w:shd w:val="clear" w:color="auto" w:fill="auto"/>
            <w:noWrap/>
          </w:tcPr>
          <w:p w14:paraId="09AF2D53" w14:textId="77777777" w:rsidR="000942B8" w:rsidRPr="000942B8" w:rsidRDefault="000942B8" w:rsidP="000942B8">
            <w:pPr>
              <w:tabs>
                <w:tab w:val="left" w:pos="2520"/>
              </w:tabs>
              <w:ind w:left="120"/>
              <w:rPr>
                <w:rFonts w:ascii="Tahoma" w:hAnsi="Tahoma" w:cs="Segoe UI"/>
                <w:b/>
                <w:sz w:val="16"/>
                <w:szCs w:val="16"/>
              </w:rPr>
            </w:pPr>
            <w:r w:rsidRPr="000942B8">
              <w:rPr>
                <w:rFonts w:ascii="Tahoma" w:hAnsi="Tahoma" w:cs="Segoe UI"/>
                <w:b/>
                <w:color w:val="000000"/>
                <w:sz w:val="16"/>
                <w:szCs w:val="16"/>
              </w:rPr>
              <w:t>Charged to Financing &amp; Investment Income &amp; Expenditure:</w:t>
            </w:r>
          </w:p>
        </w:tc>
        <w:tc>
          <w:tcPr>
            <w:tcW w:w="1418" w:type="dxa"/>
            <w:tcBorders>
              <w:top w:val="nil"/>
              <w:bottom w:val="nil"/>
              <w:right w:val="single" w:sz="4" w:space="0" w:color="auto"/>
            </w:tcBorders>
            <w:vAlign w:val="center"/>
          </w:tcPr>
          <w:p w14:paraId="206A7DC1" w14:textId="3375BFF9" w:rsidR="000942B8" w:rsidRPr="000942B8" w:rsidRDefault="000942B8" w:rsidP="000942B8">
            <w:pPr>
              <w:ind w:right="64"/>
              <w:jc w:val="right"/>
              <w:rPr>
                <w:rFonts w:ascii="Tahoma" w:hAnsi="Tahoma" w:cs="FS Lola Medium"/>
                <w:color w:val="000000"/>
                <w:sz w:val="16"/>
                <w:szCs w:val="16"/>
              </w:rPr>
            </w:pPr>
          </w:p>
        </w:tc>
      </w:tr>
      <w:tr w:rsidR="000942B8" w:rsidRPr="00BF031C" w14:paraId="67E65D85" w14:textId="77777777" w:rsidTr="000942B8">
        <w:trPr>
          <w:trHeight w:val="179"/>
          <w:jc w:val="center"/>
        </w:trPr>
        <w:tc>
          <w:tcPr>
            <w:tcW w:w="1512" w:type="dxa"/>
            <w:tcBorders>
              <w:top w:val="nil"/>
              <w:bottom w:val="single" w:sz="4" w:space="0" w:color="auto"/>
              <w:right w:val="single" w:sz="4" w:space="0" w:color="auto"/>
            </w:tcBorders>
            <w:vAlign w:val="center"/>
          </w:tcPr>
          <w:p w14:paraId="45E06C14" w14:textId="54F759E6" w:rsidR="000942B8" w:rsidRPr="000942B8" w:rsidRDefault="000942B8" w:rsidP="000942B8">
            <w:pPr>
              <w:ind w:right="97"/>
              <w:jc w:val="right"/>
              <w:rPr>
                <w:rFonts w:ascii="Tahoma" w:hAnsi="Tahoma" w:cs="FS Lola Medium"/>
                <w:color w:val="000000"/>
                <w:sz w:val="16"/>
                <w:szCs w:val="16"/>
              </w:rPr>
            </w:pPr>
            <w:r w:rsidRPr="000942B8">
              <w:rPr>
                <w:rFonts w:ascii="Tahoma" w:hAnsi="Tahoma" w:cs="FS Lola Medium"/>
                <w:color w:val="000000"/>
                <w:sz w:val="16"/>
                <w:szCs w:val="16"/>
              </w:rPr>
              <w:t xml:space="preserve">- </w:t>
            </w:r>
          </w:p>
        </w:tc>
        <w:tc>
          <w:tcPr>
            <w:tcW w:w="6215" w:type="dxa"/>
            <w:tcBorders>
              <w:top w:val="nil"/>
              <w:bottom w:val="single" w:sz="4" w:space="0" w:color="auto"/>
              <w:right w:val="single" w:sz="4" w:space="0" w:color="auto"/>
            </w:tcBorders>
            <w:shd w:val="clear" w:color="auto" w:fill="auto"/>
            <w:noWrap/>
          </w:tcPr>
          <w:p w14:paraId="1FCB25CA" w14:textId="77777777" w:rsidR="000942B8" w:rsidRPr="000942B8" w:rsidRDefault="000942B8" w:rsidP="000942B8">
            <w:pPr>
              <w:tabs>
                <w:tab w:val="left" w:pos="2520"/>
              </w:tabs>
              <w:ind w:left="120"/>
              <w:rPr>
                <w:rFonts w:ascii="Tahoma" w:hAnsi="Tahoma" w:cs="Segoe UI"/>
                <w:color w:val="000000"/>
                <w:sz w:val="16"/>
                <w:szCs w:val="16"/>
              </w:rPr>
            </w:pPr>
            <w:r w:rsidRPr="000942B8">
              <w:rPr>
                <w:rFonts w:ascii="Tahoma" w:hAnsi="Tahoma" w:cs="Segoe UI"/>
                <w:color w:val="000000"/>
                <w:sz w:val="16"/>
                <w:szCs w:val="16"/>
              </w:rPr>
              <w:t>Investment Properties</w:t>
            </w:r>
          </w:p>
        </w:tc>
        <w:tc>
          <w:tcPr>
            <w:tcW w:w="1418" w:type="dxa"/>
            <w:tcBorders>
              <w:top w:val="nil"/>
              <w:left w:val="nil"/>
              <w:bottom w:val="single" w:sz="8" w:space="0" w:color="auto"/>
              <w:right w:val="single" w:sz="8" w:space="0" w:color="auto"/>
            </w:tcBorders>
            <w:shd w:val="clear" w:color="auto" w:fill="auto"/>
            <w:vAlign w:val="center"/>
          </w:tcPr>
          <w:p w14:paraId="4F7573C0" w14:textId="29DFA9E6" w:rsidR="000942B8" w:rsidRPr="000942B8" w:rsidRDefault="00A505B1" w:rsidP="000942B8">
            <w:pPr>
              <w:ind w:right="64"/>
              <w:jc w:val="right"/>
              <w:rPr>
                <w:rFonts w:ascii="Tahoma" w:hAnsi="Tahoma" w:cs="FS Lola Medium"/>
                <w:color w:val="000000"/>
                <w:sz w:val="16"/>
                <w:szCs w:val="16"/>
              </w:rPr>
            </w:pPr>
            <w:r>
              <w:rPr>
                <w:rFonts w:ascii="Tahoma" w:hAnsi="Tahoma" w:cs="FS Lola Medium"/>
                <w:color w:val="000000"/>
                <w:sz w:val="16"/>
                <w:szCs w:val="16"/>
              </w:rPr>
              <w:t>-</w:t>
            </w:r>
          </w:p>
        </w:tc>
      </w:tr>
      <w:tr w:rsidR="000942B8" w:rsidRPr="00BF031C" w14:paraId="4B0F0554" w14:textId="77777777" w:rsidTr="000942B8">
        <w:trPr>
          <w:trHeight w:val="179"/>
          <w:jc w:val="center"/>
        </w:trPr>
        <w:tc>
          <w:tcPr>
            <w:tcW w:w="1512" w:type="dxa"/>
            <w:tcBorders>
              <w:top w:val="single" w:sz="4" w:space="0" w:color="auto"/>
              <w:bottom w:val="single" w:sz="4" w:space="0" w:color="auto"/>
              <w:right w:val="single" w:sz="4" w:space="0" w:color="auto"/>
            </w:tcBorders>
            <w:shd w:val="clear" w:color="auto" w:fill="D9D9D9"/>
            <w:vAlign w:val="center"/>
          </w:tcPr>
          <w:p w14:paraId="0B50E8F7" w14:textId="3040C21E" w:rsidR="000942B8" w:rsidRPr="000942B8" w:rsidRDefault="000942B8" w:rsidP="000942B8">
            <w:pPr>
              <w:ind w:right="97"/>
              <w:jc w:val="right"/>
              <w:rPr>
                <w:rFonts w:ascii="Tahoma" w:hAnsi="Tahoma" w:cs="FS Lola Medium"/>
                <w:b/>
                <w:color w:val="000000"/>
                <w:sz w:val="16"/>
                <w:szCs w:val="16"/>
              </w:rPr>
            </w:pPr>
            <w:r w:rsidRPr="000942B8">
              <w:rPr>
                <w:rFonts w:ascii="Tahoma" w:hAnsi="Tahoma" w:cs="FS Lola Medium"/>
                <w:b/>
                <w:color w:val="000000"/>
                <w:sz w:val="16"/>
                <w:szCs w:val="16"/>
              </w:rPr>
              <w:t xml:space="preserve">- </w:t>
            </w:r>
          </w:p>
        </w:tc>
        <w:tc>
          <w:tcPr>
            <w:tcW w:w="6215" w:type="dxa"/>
            <w:tcBorders>
              <w:top w:val="single" w:sz="4" w:space="0" w:color="auto"/>
              <w:bottom w:val="single" w:sz="4" w:space="0" w:color="auto"/>
              <w:right w:val="single" w:sz="4" w:space="0" w:color="auto"/>
            </w:tcBorders>
            <w:shd w:val="clear" w:color="auto" w:fill="D9D9D9"/>
            <w:noWrap/>
          </w:tcPr>
          <w:p w14:paraId="61D987A9" w14:textId="77777777" w:rsidR="000942B8" w:rsidRPr="000942B8" w:rsidRDefault="000942B8" w:rsidP="000942B8">
            <w:pPr>
              <w:tabs>
                <w:tab w:val="left" w:pos="2520"/>
              </w:tabs>
              <w:ind w:left="120"/>
              <w:rPr>
                <w:rFonts w:ascii="Tahoma" w:hAnsi="Tahoma" w:cs="Segoe UI"/>
                <w:color w:val="000000"/>
                <w:sz w:val="16"/>
                <w:szCs w:val="16"/>
              </w:rPr>
            </w:pPr>
            <w:r w:rsidRPr="000942B8">
              <w:rPr>
                <w:rFonts w:ascii="Tahoma" w:hAnsi="Tahoma" w:cs="Segoe UI"/>
                <w:b/>
                <w:color w:val="000000"/>
                <w:sz w:val="16"/>
                <w:szCs w:val="16"/>
              </w:rPr>
              <w:t>Total Charged to Financing &amp; Investment Income &amp; Expenditure</w:t>
            </w:r>
          </w:p>
        </w:tc>
        <w:tc>
          <w:tcPr>
            <w:tcW w:w="1418" w:type="dxa"/>
            <w:tcBorders>
              <w:top w:val="nil"/>
              <w:left w:val="single" w:sz="8" w:space="0" w:color="auto"/>
              <w:bottom w:val="single" w:sz="8" w:space="0" w:color="auto"/>
              <w:right w:val="single" w:sz="8" w:space="0" w:color="auto"/>
            </w:tcBorders>
            <w:shd w:val="clear" w:color="000000" w:fill="D9D9D9"/>
            <w:vAlign w:val="center"/>
          </w:tcPr>
          <w:p w14:paraId="71364C03" w14:textId="0485B44D" w:rsidR="000942B8" w:rsidRPr="000942B8" w:rsidRDefault="00A505B1" w:rsidP="000942B8">
            <w:pPr>
              <w:ind w:right="64"/>
              <w:jc w:val="right"/>
              <w:rPr>
                <w:rFonts w:ascii="Tahoma" w:hAnsi="Tahoma" w:cs="FS Lola Medium"/>
                <w:b/>
                <w:color w:val="000000"/>
                <w:sz w:val="16"/>
                <w:szCs w:val="16"/>
              </w:rPr>
            </w:pPr>
            <w:r>
              <w:rPr>
                <w:rFonts w:ascii="Tahoma" w:hAnsi="Tahoma" w:cs="FS Lola Medium"/>
                <w:b/>
                <w:color w:val="000000"/>
                <w:sz w:val="16"/>
                <w:szCs w:val="16"/>
              </w:rPr>
              <w:t>-</w:t>
            </w:r>
          </w:p>
        </w:tc>
      </w:tr>
      <w:tr w:rsidR="000942B8" w:rsidRPr="00BF031C" w14:paraId="22AFB456" w14:textId="77777777" w:rsidTr="000942B8">
        <w:trPr>
          <w:trHeight w:val="179"/>
          <w:jc w:val="center"/>
        </w:trPr>
        <w:tc>
          <w:tcPr>
            <w:tcW w:w="1512" w:type="dxa"/>
            <w:tcBorders>
              <w:top w:val="single" w:sz="4" w:space="0" w:color="auto"/>
              <w:bottom w:val="single" w:sz="4" w:space="0" w:color="auto"/>
              <w:right w:val="single" w:sz="4" w:space="0" w:color="auto"/>
            </w:tcBorders>
            <w:vAlign w:val="center"/>
          </w:tcPr>
          <w:p w14:paraId="3B7A92BC" w14:textId="3F63D283" w:rsidR="000942B8" w:rsidRPr="000942B8" w:rsidRDefault="000942B8" w:rsidP="000942B8">
            <w:pPr>
              <w:ind w:right="97"/>
              <w:jc w:val="right"/>
              <w:rPr>
                <w:rFonts w:ascii="Tahoma" w:hAnsi="Tahoma" w:cs="FS Lola Medium"/>
                <w:color w:val="000000"/>
                <w:sz w:val="16"/>
                <w:szCs w:val="16"/>
              </w:rPr>
            </w:pPr>
            <w:r w:rsidRPr="000942B8">
              <w:rPr>
                <w:rFonts w:ascii="Tahoma" w:hAnsi="Tahoma" w:cs="FS Lola Medium"/>
                <w:color w:val="000000"/>
                <w:sz w:val="16"/>
                <w:szCs w:val="16"/>
              </w:rPr>
              <w:t> </w:t>
            </w:r>
          </w:p>
        </w:tc>
        <w:tc>
          <w:tcPr>
            <w:tcW w:w="6215" w:type="dxa"/>
            <w:tcBorders>
              <w:top w:val="single" w:sz="4" w:space="0" w:color="auto"/>
              <w:bottom w:val="single" w:sz="4" w:space="0" w:color="auto"/>
              <w:right w:val="single" w:sz="4" w:space="0" w:color="auto"/>
            </w:tcBorders>
            <w:shd w:val="clear" w:color="auto" w:fill="auto"/>
            <w:noWrap/>
            <w:vAlign w:val="bottom"/>
          </w:tcPr>
          <w:p w14:paraId="7857AA0A" w14:textId="77777777" w:rsidR="000942B8" w:rsidRPr="000942B8" w:rsidRDefault="000942B8" w:rsidP="000942B8">
            <w:pPr>
              <w:ind w:left="120" w:firstLine="10"/>
              <w:rPr>
                <w:rFonts w:ascii="Tahoma" w:eastAsia="Signika" w:hAnsi="Tahoma" w:cs="Segoe UI"/>
                <w:sz w:val="16"/>
              </w:rPr>
            </w:pPr>
          </w:p>
        </w:tc>
        <w:tc>
          <w:tcPr>
            <w:tcW w:w="1418" w:type="dxa"/>
            <w:tcBorders>
              <w:top w:val="nil"/>
              <w:left w:val="single" w:sz="8" w:space="0" w:color="auto"/>
              <w:bottom w:val="single" w:sz="8" w:space="0" w:color="auto"/>
              <w:right w:val="single" w:sz="8" w:space="0" w:color="auto"/>
            </w:tcBorders>
            <w:shd w:val="clear" w:color="auto" w:fill="auto"/>
            <w:vAlign w:val="center"/>
          </w:tcPr>
          <w:p w14:paraId="562348E1" w14:textId="49E1AFA3" w:rsidR="000942B8" w:rsidRPr="000942B8" w:rsidRDefault="000942B8" w:rsidP="000942B8">
            <w:pPr>
              <w:ind w:right="64"/>
              <w:jc w:val="right"/>
              <w:rPr>
                <w:rFonts w:ascii="Tahoma" w:hAnsi="Tahoma" w:cs="FS Lola Medium"/>
                <w:color w:val="000000"/>
                <w:sz w:val="16"/>
                <w:szCs w:val="16"/>
              </w:rPr>
            </w:pPr>
          </w:p>
        </w:tc>
      </w:tr>
      <w:tr w:rsidR="000942B8" w:rsidRPr="00BF031C" w14:paraId="31FA78D9" w14:textId="77777777" w:rsidTr="000942B8">
        <w:trPr>
          <w:trHeight w:val="84"/>
          <w:jc w:val="center"/>
        </w:trPr>
        <w:tc>
          <w:tcPr>
            <w:tcW w:w="1512" w:type="dxa"/>
            <w:tcBorders>
              <w:top w:val="single" w:sz="4" w:space="0" w:color="auto"/>
              <w:bottom w:val="single" w:sz="4" w:space="0" w:color="auto"/>
              <w:right w:val="single" w:sz="4" w:space="0" w:color="auto"/>
            </w:tcBorders>
            <w:shd w:val="clear" w:color="auto" w:fill="A6A6A6"/>
            <w:vAlign w:val="center"/>
          </w:tcPr>
          <w:p w14:paraId="23CF474C" w14:textId="738FCEB8" w:rsidR="000942B8" w:rsidRPr="000942B8" w:rsidRDefault="000942B8" w:rsidP="000942B8">
            <w:pPr>
              <w:ind w:right="97"/>
              <w:jc w:val="right"/>
              <w:rPr>
                <w:rFonts w:ascii="Tahoma" w:hAnsi="Tahoma" w:cs="FS Lola Medium"/>
                <w:b/>
                <w:color w:val="000000"/>
                <w:sz w:val="16"/>
                <w:szCs w:val="16"/>
              </w:rPr>
            </w:pPr>
            <w:r w:rsidRPr="000942B8">
              <w:rPr>
                <w:rFonts w:ascii="Tahoma" w:hAnsi="Tahoma" w:cs="Segoe UI"/>
                <w:b/>
                <w:color w:val="000000"/>
                <w:sz w:val="16"/>
                <w:szCs w:val="16"/>
              </w:rPr>
              <w:t xml:space="preserve">62,372 </w:t>
            </w:r>
          </w:p>
        </w:tc>
        <w:tc>
          <w:tcPr>
            <w:tcW w:w="6215" w:type="dxa"/>
            <w:tcBorders>
              <w:top w:val="single" w:sz="4" w:space="0" w:color="auto"/>
              <w:bottom w:val="single" w:sz="4" w:space="0" w:color="auto"/>
              <w:right w:val="single" w:sz="4" w:space="0" w:color="auto"/>
            </w:tcBorders>
            <w:shd w:val="clear" w:color="auto" w:fill="A6A6A6"/>
            <w:noWrap/>
            <w:vAlign w:val="bottom"/>
          </w:tcPr>
          <w:p w14:paraId="7FFA91BA" w14:textId="77777777" w:rsidR="000942B8" w:rsidRPr="000942B8" w:rsidRDefault="000942B8" w:rsidP="000942B8">
            <w:pPr>
              <w:ind w:left="120" w:firstLine="10"/>
              <w:rPr>
                <w:rFonts w:ascii="Tahoma" w:hAnsi="Tahoma" w:cs="Segoe UI"/>
                <w:b/>
                <w:sz w:val="16"/>
              </w:rPr>
            </w:pPr>
            <w:r w:rsidRPr="000942B8">
              <w:rPr>
                <w:rFonts w:ascii="Tahoma" w:hAnsi="Tahoma" w:cs="Segoe UI"/>
                <w:b/>
                <w:color w:val="000000"/>
                <w:sz w:val="16"/>
                <w:szCs w:val="16"/>
              </w:rPr>
              <w:t>Total Charged to Comprehensive Income &amp; Expenditure Statement</w:t>
            </w:r>
          </w:p>
        </w:tc>
        <w:tc>
          <w:tcPr>
            <w:tcW w:w="1418" w:type="dxa"/>
            <w:tcBorders>
              <w:top w:val="nil"/>
              <w:left w:val="single" w:sz="8" w:space="0" w:color="auto"/>
              <w:bottom w:val="single" w:sz="8" w:space="0" w:color="auto"/>
              <w:right w:val="single" w:sz="8" w:space="0" w:color="auto"/>
            </w:tcBorders>
            <w:shd w:val="clear" w:color="000000" w:fill="A6A6A6"/>
            <w:vAlign w:val="center"/>
          </w:tcPr>
          <w:p w14:paraId="4AB58D4C" w14:textId="0947E3CA" w:rsidR="000942B8" w:rsidRPr="000942B8" w:rsidRDefault="00A505B1" w:rsidP="000942B8">
            <w:pPr>
              <w:jc w:val="right"/>
              <w:rPr>
                <w:rFonts w:ascii="Tahoma" w:hAnsi="Tahoma" w:cs="Segoe UI"/>
                <w:b/>
                <w:color w:val="000000"/>
                <w:sz w:val="16"/>
                <w:szCs w:val="16"/>
                <w:lang w:eastAsia="en-GB"/>
              </w:rPr>
            </w:pPr>
            <w:r>
              <w:rPr>
                <w:rFonts w:ascii="Tahoma" w:hAnsi="Tahoma" w:cs="Segoe UI"/>
                <w:b/>
                <w:color w:val="000000"/>
                <w:sz w:val="16"/>
                <w:szCs w:val="16"/>
                <w:lang w:eastAsia="en-GB"/>
              </w:rPr>
              <w:t>30,744</w:t>
            </w:r>
          </w:p>
        </w:tc>
      </w:tr>
    </w:tbl>
    <w:p w14:paraId="70FAE74F" w14:textId="77777777" w:rsidR="00DE3771" w:rsidRPr="00BF031C" w:rsidRDefault="00DE3771" w:rsidP="006A6115">
      <w:pPr>
        <w:rPr>
          <w:sz w:val="18"/>
          <w:szCs w:val="18"/>
          <w:highlight w:val="yellow"/>
        </w:rPr>
      </w:pPr>
    </w:p>
    <w:p w14:paraId="1E35FCB0" w14:textId="77777777" w:rsidR="00295577" w:rsidRPr="00BF031C" w:rsidRDefault="00295577" w:rsidP="006A6115">
      <w:pPr>
        <w:rPr>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6AEE6A68" w14:textId="77777777" w:rsidTr="00A74BC1">
        <w:trPr>
          <w:jc w:val="center"/>
        </w:trPr>
        <w:tc>
          <w:tcPr>
            <w:tcW w:w="10829" w:type="dxa"/>
            <w:gridSpan w:val="2"/>
            <w:shd w:val="clear" w:color="auto" w:fill="FFFF99"/>
            <w:vAlign w:val="center"/>
          </w:tcPr>
          <w:p w14:paraId="6488B0AB" w14:textId="77777777" w:rsidR="00CB7C13" w:rsidRPr="00191481" w:rsidRDefault="001A055D" w:rsidP="006A6115">
            <w:pPr>
              <w:pStyle w:val="Header"/>
              <w:tabs>
                <w:tab w:val="clear" w:pos="4153"/>
                <w:tab w:val="clear" w:pos="8306"/>
              </w:tabs>
              <w:ind w:right="57"/>
              <w:rPr>
                <w:rFonts w:ascii="Tahoma" w:hAnsi="Tahoma" w:cs="Segoe UI"/>
                <w:b/>
                <w:sz w:val="18"/>
              </w:rPr>
            </w:pPr>
            <w:bookmarkStart w:id="78" w:name="Note11"/>
            <w:r w:rsidRPr="00191481">
              <w:rPr>
                <w:rFonts w:ascii="Tahoma" w:hAnsi="Tahoma" w:cs="Segoe UI"/>
                <w:b/>
                <w:sz w:val="18"/>
              </w:rPr>
              <w:t>Note 11</w:t>
            </w:r>
            <w:r w:rsidR="00CB7C13" w:rsidRPr="00191481">
              <w:rPr>
                <w:rFonts w:ascii="Tahoma" w:hAnsi="Tahoma" w:cs="Segoe UI"/>
                <w:b/>
                <w:sz w:val="18"/>
              </w:rPr>
              <w:t xml:space="preserve"> – Pooled Budgets</w:t>
            </w:r>
            <w:bookmarkEnd w:id="78"/>
          </w:p>
        </w:tc>
      </w:tr>
      <w:tr w:rsidR="00CB7C13" w:rsidRPr="00BF031C" w14:paraId="21295EA0" w14:textId="77777777" w:rsidTr="003E1FEC">
        <w:trPr>
          <w:jc w:val="center"/>
        </w:trPr>
        <w:tc>
          <w:tcPr>
            <w:tcW w:w="3504" w:type="dxa"/>
            <w:shd w:val="clear" w:color="auto" w:fill="auto"/>
            <w:vAlign w:val="center"/>
          </w:tcPr>
          <w:p w14:paraId="57751343" w14:textId="77777777" w:rsidR="00CB7C13" w:rsidRPr="00191481" w:rsidRDefault="00CB7C13" w:rsidP="006A6115">
            <w:pPr>
              <w:rPr>
                <w:rFonts w:ascii="Tahoma" w:hAnsi="Tahoma"/>
                <w:sz w:val="18"/>
                <w:szCs w:val="18"/>
              </w:rPr>
            </w:pPr>
            <w:r w:rsidRPr="00191481">
              <w:rPr>
                <w:rFonts w:ascii="Tahoma" w:hAnsi="Tahoma"/>
                <w:sz w:val="18"/>
                <w:szCs w:val="18"/>
              </w:rPr>
              <w:t>Description:</w:t>
            </w:r>
          </w:p>
        </w:tc>
        <w:tc>
          <w:tcPr>
            <w:tcW w:w="7325" w:type="dxa"/>
            <w:shd w:val="clear" w:color="auto" w:fill="auto"/>
            <w:vAlign w:val="center"/>
          </w:tcPr>
          <w:p w14:paraId="4170D85E" w14:textId="77777777" w:rsidR="00CB7C13" w:rsidRPr="00191481" w:rsidRDefault="0003195D" w:rsidP="006A6115">
            <w:pPr>
              <w:rPr>
                <w:rFonts w:ascii="Tahoma" w:hAnsi="Tahoma"/>
                <w:sz w:val="18"/>
                <w:szCs w:val="18"/>
              </w:rPr>
            </w:pPr>
            <w:r w:rsidRPr="00191481">
              <w:rPr>
                <w:rFonts w:ascii="Tahoma" w:hAnsi="Tahoma"/>
                <w:sz w:val="18"/>
                <w:szCs w:val="18"/>
              </w:rPr>
              <w:t xml:space="preserve">Pooled </w:t>
            </w:r>
            <w:r w:rsidR="006E1B06" w:rsidRPr="00191481">
              <w:rPr>
                <w:rFonts w:ascii="Tahoma" w:hAnsi="Tahoma"/>
                <w:sz w:val="18"/>
                <w:szCs w:val="18"/>
              </w:rPr>
              <w:t>B</w:t>
            </w:r>
            <w:r w:rsidRPr="00191481">
              <w:rPr>
                <w:rFonts w:ascii="Tahoma" w:hAnsi="Tahoma"/>
                <w:sz w:val="18"/>
                <w:szCs w:val="18"/>
              </w:rPr>
              <w:t xml:space="preserve">udgets are </w:t>
            </w:r>
            <w:r w:rsidR="006E1B06" w:rsidRPr="00191481">
              <w:rPr>
                <w:rFonts w:ascii="Tahoma" w:hAnsi="Tahoma"/>
                <w:sz w:val="18"/>
                <w:szCs w:val="18"/>
              </w:rPr>
              <w:t>non-entity arrangements where two or more bodies contribute towards achieving a joint set of outcomes.</w:t>
            </w:r>
            <w:r w:rsidRPr="00191481">
              <w:rPr>
                <w:rFonts w:ascii="Tahoma" w:hAnsi="Tahoma"/>
                <w:sz w:val="18"/>
                <w:szCs w:val="18"/>
              </w:rPr>
              <w:t xml:space="preserve"> </w:t>
            </w:r>
            <w:r w:rsidR="000E68FB" w:rsidRPr="00191481">
              <w:rPr>
                <w:rFonts w:ascii="Tahoma" w:hAnsi="Tahoma"/>
                <w:sz w:val="18"/>
                <w:szCs w:val="18"/>
              </w:rPr>
              <w:t>This note describes the arrangements that the Council is party to in respect of pooled budgets.</w:t>
            </w:r>
          </w:p>
        </w:tc>
      </w:tr>
    </w:tbl>
    <w:p w14:paraId="4B1FD6BF" w14:textId="77777777" w:rsidR="00CB7C13" w:rsidRPr="00191481" w:rsidRDefault="00CB7C13" w:rsidP="006A6115">
      <w:pPr>
        <w:rPr>
          <w:rFonts w:ascii="Tahoma" w:hAnsi="Tahoma"/>
          <w:b/>
          <w:sz w:val="18"/>
          <w:szCs w:val="18"/>
          <w:u w:val="single"/>
        </w:rPr>
      </w:pPr>
    </w:p>
    <w:p w14:paraId="1F7E4730" w14:textId="77777777" w:rsidR="00CE54AA" w:rsidRPr="00191481" w:rsidRDefault="00CE54AA" w:rsidP="006A6115">
      <w:pPr>
        <w:ind w:right="57"/>
        <w:rPr>
          <w:rFonts w:ascii="Tahoma" w:hAnsi="Tahoma"/>
          <w:b/>
          <w:sz w:val="18"/>
          <w:szCs w:val="18"/>
          <w:u w:val="single"/>
        </w:rPr>
      </w:pPr>
      <w:r w:rsidRPr="00191481">
        <w:rPr>
          <w:rFonts w:ascii="Tahoma" w:hAnsi="Tahoma"/>
          <w:b/>
          <w:sz w:val="18"/>
          <w:szCs w:val="18"/>
          <w:u w:val="single"/>
        </w:rPr>
        <w:t>Children &amp; Young People Service Aligned Budget Arrangement</w:t>
      </w:r>
    </w:p>
    <w:p w14:paraId="4A7DC232" w14:textId="77777777" w:rsidR="00482DC2" w:rsidRPr="00191481" w:rsidRDefault="00482DC2" w:rsidP="006A6115">
      <w:pPr>
        <w:ind w:right="57"/>
        <w:rPr>
          <w:rFonts w:ascii="Tahoma" w:hAnsi="Tahoma" w:cs="Segoe UI"/>
          <w:sz w:val="18"/>
          <w:szCs w:val="20"/>
        </w:rPr>
      </w:pPr>
    </w:p>
    <w:p w14:paraId="675634C2" w14:textId="69A84637" w:rsidR="00826D57" w:rsidRPr="00191481" w:rsidRDefault="00CE54AA" w:rsidP="00826D57">
      <w:pPr>
        <w:ind w:right="57"/>
        <w:rPr>
          <w:rFonts w:ascii="Tahoma" w:hAnsi="Tahoma"/>
          <w:sz w:val="18"/>
          <w:szCs w:val="18"/>
        </w:rPr>
      </w:pPr>
      <w:r w:rsidRPr="00191481">
        <w:rPr>
          <w:rFonts w:ascii="Tahoma" w:hAnsi="Tahoma"/>
          <w:sz w:val="18"/>
          <w:szCs w:val="18"/>
        </w:rPr>
        <w:t xml:space="preserve">The </w:t>
      </w:r>
      <w:r w:rsidR="00E3569D" w:rsidRPr="00191481">
        <w:rPr>
          <w:rFonts w:ascii="Tahoma" w:hAnsi="Tahoma"/>
          <w:sz w:val="18"/>
          <w:szCs w:val="18"/>
        </w:rPr>
        <w:t>Council</w:t>
      </w:r>
      <w:r w:rsidRPr="00191481">
        <w:rPr>
          <w:rFonts w:ascii="Tahoma" w:hAnsi="Tahoma"/>
          <w:sz w:val="18"/>
          <w:szCs w:val="18"/>
        </w:rPr>
        <w:t xml:space="preserve"> has continued with the Children &amp; Young People </w:t>
      </w:r>
      <w:r w:rsidR="00826D57" w:rsidRPr="00191481">
        <w:rPr>
          <w:rFonts w:ascii="Tahoma" w:hAnsi="Tahoma"/>
          <w:sz w:val="18"/>
          <w:szCs w:val="18"/>
        </w:rPr>
        <w:t xml:space="preserve">(CYP) </w:t>
      </w:r>
      <w:r w:rsidRPr="00191481">
        <w:rPr>
          <w:rFonts w:ascii="Tahoma" w:hAnsi="Tahoma"/>
          <w:sz w:val="18"/>
          <w:szCs w:val="18"/>
        </w:rPr>
        <w:t xml:space="preserve">aligned budget arrangement with </w:t>
      </w:r>
      <w:r w:rsidR="007E11EE" w:rsidRPr="00191481">
        <w:rPr>
          <w:rFonts w:ascii="Tahoma" w:hAnsi="Tahoma"/>
          <w:sz w:val="18"/>
          <w:szCs w:val="18"/>
        </w:rPr>
        <w:t xml:space="preserve">the former </w:t>
      </w:r>
      <w:r w:rsidRPr="00191481">
        <w:rPr>
          <w:rFonts w:ascii="Tahoma" w:hAnsi="Tahoma"/>
          <w:sz w:val="18"/>
          <w:szCs w:val="18"/>
        </w:rPr>
        <w:t xml:space="preserve">Barnsley Clinical Commissioning Group </w:t>
      </w:r>
      <w:r w:rsidR="007E11EE" w:rsidRPr="00191481">
        <w:rPr>
          <w:rFonts w:ascii="Tahoma" w:hAnsi="Tahoma"/>
          <w:sz w:val="18"/>
          <w:szCs w:val="18"/>
        </w:rPr>
        <w:t>(1</w:t>
      </w:r>
      <w:r w:rsidR="007B089A" w:rsidRPr="00191481">
        <w:rPr>
          <w:rFonts w:ascii="Tahoma" w:hAnsi="Tahoma"/>
          <w:sz w:val="18"/>
          <w:szCs w:val="18"/>
        </w:rPr>
        <w:t xml:space="preserve"> April to 30 June 2023</w:t>
      </w:r>
      <w:r w:rsidR="007E11EE" w:rsidRPr="00191481">
        <w:rPr>
          <w:rFonts w:ascii="Tahoma" w:hAnsi="Tahoma"/>
          <w:sz w:val="18"/>
          <w:szCs w:val="18"/>
        </w:rPr>
        <w:t xml:space="preserve">) and </w:t>
      </w:r>
      <w:r w:rsidR="004F1876" w:rsidRPr="00191481">
        <w:rPr>
          <w:rFonts w:ascii="Tahoma" w:hAnsi="Tahoma"/>
          <w:sz w:val="18"/>
          <w:szCs w:val="18"/>
        </w:rPr>
        <w:t xml:space="preserve">its </w:t>
      </w:r>
      <w:r w:rsidR="001E30C0" w:rsidRPr="00191481">
        <w:rPr>
          <w:rFonts w:ascii="Tahoma" w:hAnsi="Tahoma"/>
          <w:sz w:val="18"/>
          <w:szCs w:val="18"/>
        </w:rPr>
        <w:t xml:space="preserve">replacement </w:t>
      </w:r>
      <w:r w:rsidR="004F1876" w:rsidRPr="00191481">
        <w:rPr>
          <w:rFonts w:ascii="Tahoma" w:hAnsi="Tahoma"/>
          <w:sz w:val="18"/>
          <w:szCs w:val="18"/>
        </w:rPr>
        <w:t xml:space="preserve">from July 2023 </w:t>
      </w:r>
      <w:r w:rsidR="0013096A" w:rsidRPr="00191481">
        <w:rPr>
          <w:rFonts w:ascii="Tahoma" w:hAnsi="Tahoma"/>
          <w:sz w:val="18"/>
          <w:szCs w:val="18"/>
        </w:rPr>
        <w:t>–</w:t>
      </w:r>
      <w:r w:rsidR="004F1876" w:rsidRPr="00191481">
        <w:rPr>
          <w:rFonts w:ascii="Tahoma" w:hAnsi="Tahoma"/>
          <w:sz w:val="18"/>
          <w:szCs w:val="18"/>
        </w:rPr>
        <w:t xml:space="preserve"> </w:t>
      </w:r>
      <w:r w:rsidR="0013096A" w:rsidRPr="00191481">
        <w:rPr>
          <w:rFonts w:ascii="Tahoma" w:hAnsi="Tahoma"/>
          <w:sz w:val="18"/>
          <w:szCs w:val="18"/>
        </w:rPr>
        <w:t xml:space="preserve">Barnsley Place </w:t>
      </w:r>
      <w:r w:rsidR="00462B30" w:rsidRPr="00191481">
        <w:rPr>
          <w:rFonts w:ascii="Tahoma" w:hAnsi="Tahoma"/>
          <w:sz w:val="18"/>
          <w:szCs w:val="18"/>
        </w:rPr>
        <w:t>Inte</w:t>
      </w:r>
      <w:r w:rsidR="00113AED" w:rsidRPr="00191481">
        <w:rPr>
          <w:rFonts w:ascii="Tahoma" w:hAnsi="Tahoma"/>
          <w:sz w:val="18"/>
          <w:szCs w:val="18"/>
        </w:rPr>
        <w:t>grated Care Board (ICB</w:t>
      </w:r>
      <w:r w:rsidR="004F1876" w:rsidRPr="00191481">
        <w:rPr>
          <w:rFonts w:ascii="Tahoma" w:hAnsi="Tahoma"/>
          <w:sz w:val="18"/>
          <w:szCs w:val="18"/>
        </w:rPr>
        <w:t>)</w:t>
      </w:r>
      <w:r w:rsidR="00113AED" w:rsidRPr="00191481">
        <w:rPr>
          <w:rFonts w:ascii="Tahoma" w:hAnsi="Tahoma"/>
          <w:sz w:val="18"/>
          <w:szCs w:val="18"/>
        </w:rPr>
        <w:t xml:space="preserve">. </w:t>
      </w:r>
      <w:r w:rsidR="008F3008" w:rsidRPr="00191481">
        <w:rPr>
          <w:rFonts w:ascii="Tahoma" w:hAnsi="Tahoma"/>
          <w:sz w:val="18"/>
          <w:szCs w:val="18"/>
        </w:rPr>
        <w:t xml:space="preserve">Barnsley </w:t>
      </w:r>
      <w:r w:rsidR="00826D57" w:rsidRPr="00191481">
        <w:rPr>
          <w:rFonts w:ascii="Tahoma" w:hAnsi="Tahoma"/>
          <w:sz w:val="18"/>
          <w:szCs w:val="18"/>
        </w:rPr>
        <w:t>ICB was legally established from July 2023. It is a statutory NHS body responsible for meeting the health needs of the population, managing the NHS budget and arranging for the provision of health services in a geographical area.</w:t>
      </w:r>
    </w:p>
    <w:p w14:paraId="62B38642" w14:textId="7132E6F1" w:rsidR="00826D57" w:rsidRPr="00191481" w:rsidRDefault="00826D57" w:rsidP="00CD616E">
      <w:pPr>
        <w:ind w:right="57"/>
        <w:rPr>
          <w:rFonts w:ascii="Tahoma" w:hAnsi="Tahoma"/>
          <w:sz w:val="18"/>
          <w:szCs w:val="18"/>
        </w:rPr>
      </w:pPr>
    </w:p>
    <w:p w14:paraId="3D607BC9" w14:textId="0B8C386D" w:rsidR="008E2C27" w:rsidRPr="00191481" w:rsidRDefault="009D1A71" w:rsidP="00F6785B">
      <w:pPr>
        <w:ind w:right="57"/>
        <w:rPr>
          <w:rFonts w:ascii="Tahoma" w:hAnsi="Tahoma"/>
          <w:sz w:val="18"/>
          <w:szCs w:val="18"/>
        </w:rPr>
      </w:pPr>
      <w:r w:rsidRPr="00191481">
        <w:rPr>
          <w:rFonts w:ascii="Tahoma" w:hAnsi="Tahoma"/>
          <w:sz w:val="18"/>
          <w:szCs w:val="18"/>
        </w:rPr>
        <w:t>Th</w:t>
      </w:r>
      <w:r w:rsidR="00826D57" w:rsidRPr="00191481">
        <w:rPr>
          <w:rFonts w:ascii="Tahoma" w:hAnsi="Tahoma"/>
          <w:sz w:val="18"/>
          <w:szCs w:val="18"/>
        </w:rPr>
        <w:t xml:space="preserve">e CYP aligned budget </w:t>
      </w:r>
      <w:r w:rsidRPr="00191481">
        <w:rPr>
          <w:rFonts w:ascii="Tahoma" w:hAnsi="Tahoma"/>
          <w:sz w:val="18"/>
          <w:szCs w:val="18"/>
        </w:rPr>
        <w:t xml:space="preserve">arrangement, which is </w:t>
      </w:r>
      <w:r w:rsidR="00826D57" w:rsidRPr="00191481">
        <w:rPr>
          <w:rFonts w:ascii="Tahoma" w:hAnsi="Tahoma"/>
          <w:sz w:val="18"/>
          <w:szCs w:val="18"/>
        </w:rPr>
        <w:t xml:space="preserve">constituted </w:t>
      </w:r>
      <w:r w:rsidRPr="00191481">
        <w:rPr>
          <w:rFonts w:ascii="Tahoma" w:hAnsi="Tahoma"/>
          <w:sz w:val="18"/>
          <w:szCs w:val="18"/>
        </w:rPr>
        <w:t>under Section 75 of the NHS Act, is underpinned by a formal partnership agreement.</w:t>
      </w:r>
      <w:r w:rsidR="00CD616E" w:rsidRPr="00191481">
        <w:rPr>
          <w:rFonts w:ascii="Tahoma" w:hAnsi="Tahoma"/>
          <w:sz w:val="18"/>
          <w:szCs w:val="18"/>
        </w:rPr>
        <w:t xml:space="preserve"> The aligned budget arrangement has been subsumed within the Children’s Trust arrangement and is managed by the Executive Commissioning Group (ECG), which is a sub-body of the Trust Executive Group (TEG).</w:t>
      </w:r>
      <w:r w:rsidR="001743C7" w:rsidRPr="00191481">
        <w:rPr>
          <w:rFonts w:ascii="Tahoma" w:hAnsi="Tahoma"/>
          <w:sz w:val="18"/>
          <w:szCs w:val="18"/>
        </w:rPr>
        <w:t xml:space="preserve"> </w:t>
      </w:r>
      <w:r w:rsidR="00CE54AA" w:rsidRPr="00191481">
        <w:rPr>
          <w:rFonts w:ascii="Tahoma" w:hAnsi="Tahoma"/>
          <w:sz w:val="18"/>
          <w:szCs w:val="18"/>
        </w:rPr>
        <w:t>The ECG, on behalf of the TEG, agrees the respective aligned budgets of</w:t>
      </w:r>
      <w:r w:rsidR="00CE54AA" w:rsidRPr="00191481">
        <w:rPr>
          <w:rFonts w:ascii="Tahoma" w:hAnsi="Tahoma"/>
          <w:color w:val="1F497D"/>
          <w:sz w:val="18"/>
          <w:szCs w:val="18"/>
        </w:rPr>
        <w:t xml:space="preserve"> </w:t>
      </w:r>
      <w:r w:rsidR="00CE54AA" w:rsidRPr="00191481">
        <w:rPr>
          <w:rFonts w:ascii="Tahoma" w:hAnsi="Tahoma"/>
          <w:sz w:val="18"/>
          <w:szCs w:val="18"/>
        </w:rPr>
        <w:t>both organisations and the funding allocations for the provision of integrated social &amp; community health care services.</w:t>
      </w:r>
      <w:r w:rsidR="001B6070" w:rsidRPr="00191481">
        <w:rPr>
          <w:rFonts w:ascii="Tahoma" w:hAnsi="Tahoma"/>
          <w:sz w:val="18"/>
          <w:szCs w:val="18"/>
        </w:rPr>
        <w:t xml:space="preserve"> </w:t>
      </w:r>
      <w:r w:rsidR="00863906" w:rsidRPr="00191481">
        <w:rPr>
          <w:rFonts w:ascii="Tahoma" w:hAnsi="Tahoma"/>
          <w:sz w:val="18"/>
          <w:szCs w:val="18"/>
        </w:rPr>
        <w:br w:type="page"/>
      </w:r>
    </w:p>
    <w:p w14:paraId="4C0317F8" w14:textId="77777777" w:rsidR="008E2C27" w:rsidRPr="00BF031C" w:rsidRDefault="008E2C27" w:rsidP="006A6115">
      <w:pPr>
        <w:ind w:right="57"/>
        <w:rPr>
          <w:rFonts w:ascii="Tahoma" w:hAnsi="Tahoma"/>
          <w:sz w:val="18"/>
          <w:szCs w:val="18"/>
          <w:highlight w:val="yellow"/>
        </w:rPr>
      </w:pPr>
    </w:p>
    <w:tbl>
      <w:tblPr>
        <w:tblW w:w="3959"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71"/>
        <w:gridCol w:w="3400"/>
        <w:gridCol w:w="1323"/>
        <w:gridCol w:w="1402"/>
        <w:gridCol w:w="1238"/>
      </w:tblGrid>
      <w:tr w:rsidR="006333A3" w:rsidRPr="006333A3" w14:paraId="6B0948D0" w14:textId="77777777" w:rsidTr="006333A3">
        <w:trPr>
          <w:trHeight w:val="176"/>
          <w:jc w:val="center"/>
        </w:trPr>
        <w:tc>
          <w:tcPr>
            <w:tcW w:w="736" w:type="pct"/>
            <w:tcBorders>
              <w:top w:val="single" w:sz="4" w:space="0" w:color="auto"/>
              <w:bottom w:val="nil"/>
              <w:right w:val="single" w:sz="4" w:space="0" w:color="auto"/>
            </w:tcBorders>
            <w:vAlign w:val="center"/>
          </w:tcPr>
          <w:p w14:paraId="5E8EF7FC" w14:textId="7E9BA80C"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1969" w:type="pct"/>
            <w:tcBorders>
              <w:top w:val="single" w:sz="4" w:space="0" w:color="auto"/>
              <w:bottom w:val="nil"/>
              <w:right w:val="single" w:sz="4" w:space="0" w:color="auto"/>
            </w:tcBorders>
            <w:vAlign w:val="center"/>
          </w:tcPr>
          <w:p w14:paraId="0A68DD43" w14:textId="77777777" w:rsidR="006333A3" w:rsidRPr="006333A3" w:rsidRDefault="006333A3" w:rsidP="006333A3">
            <w:pPr>
              <w:jc w:val="center"/>
              <w:rPr>
                <w:rFonts w:ascii="Tahoma" w:hAnsi="Tahoma" w:cs="Segoe UI"/>
                <w:sz w:val="16"/>
                <w:szCs w:val="16"/>
              </w:rPr>
            </w:pPr>
          </w:p>
        </w:tc>
        <w:tc>
          <w:tcPr>
            <w:tcW w:w="766" w:type="pct"/>
            <w:tcBorders>
              <w:top w:val="single" w:sz="4" w:space="0" w:color="auto"/>
              <w:left w:val="single" w:sz="4" w:space="0" w:color="auto"/>
              <w:bottom w:val="nil"/>
              <w:right w:val="single" w:sz="4" w:space="0" w:color="auto"/>
            </w:tcBorders>
            <w:vAlign w:val="center"/>
          </w:tcPr>
          <w:p w14:paraId="73FD0DEE"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People Directorate</w:t>
            </w:r>
          </w:p>
        </w:tc>
        <w:tc>
          <w:tcPr>
            <w:tcW w:w="812" w:type="pct"/>
            <w:tcBorders>
              <w:top w:val="single" w:sz="4" w:space="0" w:color="auto"/>
              <w:left w:val="single" w:sz="4" w:space="0" w:color="auto"/>
              <w:bottom w:val="nil"/>
              <w:right w:val="single" w:sz="4" w:space="0" w:color="auto"/>
            </w:tcBorders>
            <w:vAlign w:val="center"/>
          </w:tcPr>
          <w:p w14:paraId="4E0C6550"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Revenue Account</w:t>
            </w:r>
          </w:p>
        </w:tc>
        <w:tc>
          <w:tcPr>
            <w:tcW w:w="717" w:type="pct"/>
            <w:tcBorders>
              <w:top w:val="single" w:sz="4" w:space="0" w:color="auto"/>
              <w:left w:val="single" w:sz="4" w:space="0" w:color="auto"/>
              <w:bottom w:val="nil"/>
              <w:right w:val="single" w:sz="4" w:space="0" w:color="auto"/>
            </w:tcBorders>
            <w:vAlign w:val="center"/>
          </w:tcPr>
          <w:p w14:paraId="4C977FA9" w14:textId="3C7BFFC0"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tc>
      </w:tr>
      <w:tr w:rsidR="006333A3" w:rsidRPr="006333A3" w14:paraId="1DB3262F" w14:textId="77777777" w:rsidTr="006333A3">
        <w:trPr>
          <w:trHeight w:val="176"/>
          <w:jc w:val="center"/>
        </w:trPr>
        <w:tc>
          <w:tcPr>
            <w:tcW w:w="736" w:type="pct"/>
            <w:tcBorders>
              <w:top w:val="nil"/>
              <w:bottom w:val="single" w:sz="4" w:space="0" w:color="auto"/>
              <w:right w:val="single" w:sz="4" w:space="0" w:color="auto"/>
            </w:tcBorders>
            <w:vAlign w:val="center"/>
          </w:tcPr>
          <w:p w14:paraId="755C7E32" w14:textId="348ACF65"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1969" w:type="pct"/>
            <w:tcBorders>
              <w:top w:val="nil"/>
              <w:bottom w:val="single" w:sz="4" w:space="0" w:color="auto"/>
              <w:right w:val="single" w:sz="4" w:space="0" w:color="auto"/>
            </w:tcBorders>
            <w:vAlign w:val="center"/>
          </w:tcPr>
          <w:p w14:paraId="23E9E4E2" w14:textId="77777777" w:rsidR="006333A3" w:rsidRPr="006333A3" w:rsidRDefault="006333A3" w:rsidP="006333A3">
            <w:pPr>
              <w:jc w:val="center"/>
              <w:rPr>
                <w:rFonts w:ascii="Tahoma" w:hAnsi="Tahoma" w:cs="Segoe UI"/>
                <w:sz w:val="16"/>
                <w:szCs w:val="16"/>
              </w:rPr>
            </w:pPr>
          </w:p>
        </w:tc>
        <w:tc>
          <w:tcPr>
            <w:tcW w:w="766" w:type="pct"/>
            <w:tcBorders>
              <w:top w:val="nil"/>
              <w:left w:val="single" w:sz="4" w:space="0" w:color="auto"/>
              <w:bottom w:val="single" w:sz="4" w:space="0" w:color="auto"/>
              <w:right w:val="single" w:sz="4" w:space="0" w:color="auto"/>
            </w:tcBorders>
            <w:vAlign w:val="center"/>
          </w:tcPr>
          <w:p w14:paraId="5EFE8891"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812" w:type="pct"/>
            <w:tcBorders>
              <w:top w:val="nil"/>
              <w:left w:val="single" w:sz="4" w:space="0" w:color="auto"/>
              <w:bottom w:val="single" w:sz="4" w:space="0" w:color="auto"/>
              <w:right w:val="single" w:sz="4" w:space="0" w:color="auto"/>
            </w:tcBorders>
            <w:vAlign w:val="center"/>
          </w:tcPr>
          <w:p w14:paraId="65CA140A"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717" w:type="pct"/>
            <w:tcBorders>
              <w:top w:val="nil"/>
              <w:left w:val="single" w:sz="4" w:space="0" w:color="auto"/>
              <w:bottom w:val="single" w:sz="4" w:space="0" w:color="auto"/>
              <w:right w:val="single" w:sz="4" w:space="0" w:color="auto"/>
            </w:tcBorders>
            <w:vAlign w:val="center"/>
          </w:tcPr>
          <w:p w14:paraId="146FBD05"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6333A3" w14:paraId="7292A5ED" w14:textId="77777777" w:rsidTr="006333A3">
        <w:trPr>
          <w:trHeight w:val="176"/>
          <w:jc w:val="center"/>
        </w:trPr>
        <w:tc>
          <w:tcPr>
            <w:tcW w:w="736" w:type="pct"/>
            <w:tcBorders>
              <w:top w:val="single" w:sz="4" w:space="0" w:color="auto"/>
              <w:bottom w:val="nil"/>
              <w:right w:val="single" w:sz="4" w:space="0" w:color="auto"/>
            </w:tcBorders>
            <w:vAlign w:val="center"/>
          </w:tcPr>
          <w:p w14:paraId="047561D6" w14:textId="77777777" w:rsidR="006333A3" w:rsidRPr="006333A3" w:rsidRDefault="006333A3" w:rsidP="006333A3">
            <w:pPr>
              <w:jc w:val="right"/>
              <w:rPr>
                <w:rFonts w:ascii="Tahoma" w:hAnsi="Tahoma" w:cs="Segoe UI"/>
                <w:b/>
                <w:sz w:val="16"/>
                <w:szCs w:val="16"/>
              </w:rPr>
            </w:pPr>
          </w:p>
        </w:tc>
        <w:tc>
          <w:tcPr>
            <w:tcW w:w="1969" w:type="pct"/>
            <w:tcBorders>
              <w:top w:val="single" w:sz="4" w:space="0" w:color="auto"/>
              <w:bottom w:val="nil"/>
              <w:right w:val="single" w:sz="4" w:space="0" w:color="auto"/>
            </w:tcBorders>
          </w:tcPr>
          <w:p w14:paraId="529CBC54"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Value of Aligned Budgets:</w:t>
            </w:r>
          </w:p>
          <w:p w14:paraId="61F1BBE7"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Opening Balance at 1</w:t>
            </w:r>
            <w:r w:rsidRPr="006333A3">
              <w:rPr>
                <w:rFonts w:ascii="Tahoma" w:hAnsi="Tahoma" w:cs="Segoe UI"/>
                <w:sz w:val="16"/>
                <w:szCs w:val="16"/>
                <w:vertAlign w:val="superscript"/>
              </w:rPr>
              <w:t>st</w:t>
            </w:r>
            <w:r w:rsidRPr="006333A3">
              <w:rPr>
                <w:rFonts w:ascii="Tahoma" w:hAnsi="Tahoma" w:cs="Segoe UI"/>
                <w:sz w:val="16"/>
                <w:szCs w:val="16"/>
              </w:rPr>
              <w:t xml:space="preserve"> April</w:t>
            </w:r>
          </w:p>
        </w:tc>
        <w:tc>
          <w:tcPr>
            <w:tcW w:w="766" w:type="pct"/>
            <w:tcBorders>
              <w:top w:val="single" w:sz="4" w:space="0" w:color="auto"/>
              <w:left w:val="single" w:sz="4" w:space="0" w:color="auto"/>
              <w:bottom w:val="nil"/>
              <w:right w:val="single" w:sz="4" w:space="0" w:color="auto"/>
            </w:tcBorders>
            <w:shd w:val="clear" w:color="auto" w:fill="auto"/>
            <w:vAlign w:val="center"/>
          </w:tcPr>
          <w:p w14:paraId="11C28182" w14:textId="77777777" w:rsidR="006333A3" w:rsidRPr="006333A3" w:rsidRDefault="006333A3" w:rsidP="006333A3">
            <w:pPr>
              <w:jc w:val="right"/>
              <w:rPr>
                <w:rFonts w:ascii="Tahoma" w:hAnsi="Tahoma" w:cs="Segoe UI"/>
                <w:b/>
                <w:sz w:val="16"/>
                <w:szCs w:val="16"/>
              </w:rPr>
            </w:pPr>
          </w:p>
        </w:tc>
        <w:tc>
          <w:tcPr>
            <w:tcW w:w="812" w:type="pct"/>
            <w:tcBorders>
              <w:top w:val="single" w:sz="4" w:space="0" w:color="auto"/>
              <w:left w:val="single" w:sz="4" w:space="0" w:color="auto"/>
              <w:bottom w:val="nil"/>
              <w:right w:val="single" w:sz="4" w:space="0" w:color="auto"/>
            </w:tcBorders>
            <w:shd w:val="clear" w:color="auto" w:fill="auto"/>
            <w:vAlign w:val="center"/>
          </w:tcPr>
          <w:p w14:paraId="6DEF23FA" w14:textId="77777777" w:rsidR="006333A3" w:rsidRPr="006333A3" w:rsidRDefault="006333A3" w:rsidP="006333A3">
            <w:pPr>
              <w:jc w:val="right"/>
              <w:rPr>
                <w:rFonts w:ascii="Tahoma" w:hAnsi="Tahoma" w:cs="Segoe UI"/>
                <w:sz w:val="16"/>
                <w:szCs w:val="16"/>
              </w:rPr>
            </w:pPr>
          </w:p>
        </w:tc>
        <w:tc>
          <w:tcPr>
            <w:tcW w:w="717" w:type="pct"/>
            <w:tcBorders>
              <w:top w:val="single" w:sz="4" w:space="0" w:color="auto"/>
              <w:left w:val="single" w:sz="4" w:space="0" w:color="auto"/>
              <w:bottom w:val="nil"/>
              <w:right w:val="single" w:sz="4" w:space="0" w:color="auto"/>
            </w:tcBorders>
            <w:vAlign w:val="center"/>
          </w:tcPr>
          <w:p w14:paraId="0A44202A" w14:textId="77777777" w:rsidR="006333A3" w:rsidRPr="006333A3" w:rsidRDefault="006333A3" w:rsidP="006333A3">
            <w:pPr>
              <w:jc w:val="right"/>
              <w:rPr>
                <w:rFonts w:ascii="Tahoma" w:hAnsi="Tahoma" w:cs="Segoe UI"/>
                <w:b/>
                <w:sz w:val="16"/>
                <w:szCs w:val="16"/>
              </w:rPr>
            </w:pPr>
          </w:p>
        </w:tc>
      </w:tr>
      <w:tr w:rsidR="006333A3" w:rsidRPr="006333A3" w14:paraId="6B65CBBA" w14:textId="77777777" w:rsidTr="006333A3">
        <w:trPr>
          <w:trHeight w:val="176"/>
          <w:jc w:val="center"/>
        </w:trPr>
        <w:tc>
          <w:tcPr>
            <w:tcW w:w="736" w:type="pct"/>
            <w:tcBorders>
              <w:top w:val="nil"/>
              <w:left w:val="single" w:sz="4" w:space="0" w:color="auto"/>
              <w:right w:val="single" w:sz="4" w:space="0" w:color="auto"/>
            </w:tcBorders>
            <w:vAlign w:val="center"/>
          </w:tcPr>
          <w:p w14:paraId="3D1601DD" w14:textId="4C43130F"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(3,028)</w:t>
            </w:r>
          </w:p>
        </w:tc>
        <w:tc>
          <w:tcPr>
            <w:tcW w:w="1969" w:type="pct"/>
            <w:tcBorders>
              <w:top w:val="nil"/>
              <w:bottom w:val="nil"/>
              <w:right w:val="single" w:sz="4" w:space="0" w:color="auto"/>
            </w:tcBorders>
          </w:tcPr>
          <w:p w14:paraId="7ECFB022" w14:textId="48D92651" w:rsidR="006333A3" w:rsidRPr="006333A3" w:rsidRDefault="006333A3" w:rsidP="006333A3">
            <w:pPr>
              <w:rPr>
                <w:rFonts w:ascii="Tahoma" w:hAnsi="Tahoma" w:cs="Segoe UI"/>
                <w:sz w:val="16"/>
                <w:szCs w:val="16"/>
              </w:rPr>
            </w:pPr>
            <w:r w:rsidRPr="006333A3">
              <w:rPr>
                <w:rFonts w:ascii="Tahoma" w:hAnsi="Tahoma" w:cs="Segoe UI"/>
                <w:sz w:val="16"/>
                <w:szCs w:val="16"/>
              </w:rPr>
              <w:t>BCCG / ICB</w:t>
            </w:r>
          </w:p>
        </w:tc>
        <w:tc>
          <w:tcPr>
            <w:tcW w:w="766" w:type="pct"/>
            <w:tcBorders>
              <w:top w:val="nil"/>
              <w:left w:val="single" w:sz="4" w:space="0" w:color="auto"/>
              <w:right w:val="single" w:sz="4" w:space="0" w:color="auto"/>
            </w:tcBorders>
            <w:shd w:val="clear" w:color="auto" w:fill="auto"/>
            <w:vAlign w:val="center"/>
          </w:tcPr>
          <w:p w14:paraId="00A5088F" w14:textId="76B142E9" w:rsidR="006333A3" w:rsidRPr="006333A3" w:rsidRDefault="001758E1"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(3,245)</w:t>
            </w:r>
          </w:p>
        </w:tc>
        <w:tc>
          <w:tcPr>
            <w:tcW w:w="812" w:type="pct"/>
            <w:tcBorders>
              <w:top w:val="nil"/>
              <w:left w:val="single" w:sz="4" w:space="0" w:color="auto"/>
              <w:right w:val="single" w:sz="4" w:space="0" w:color="auto"/>
            </w:tcBorders>
            <w:shd w:val="clear" w:color="auto" w:fill="auto"/>
            <w:vAlign w:val="center"/>
          </w:tcPr>
          <w:p w14:paraId="56460155" w14:textId="73631D4F"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top w:val="nil"/>
              <w:left w:val="single" w:sz="4" w:space="0" w:color="auto"/>
              <w:right w:val="single" w:sz="4" w:space="0" w:color="auto"/>
            </w:tcBorders>
            <w:vAlign w:val="center"/>
          </w:tcPr>
          <w:p w14:paraId="56ADFA3D" w14:textId="171DE488"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(3,245)</w:t>
            </w:r>
          </w:p>
        </w:tc>
      </w:tr>
      <w:tr w:rsidR="006333A3" w:rsidRPr="006333A3" w14:paraId="10C666D0" w14:textId="77777777" w:rsidTr="006333A3">
        <w:trPr>
          <w:trHeight w:val="176"/>
          <w:jc w:val="center"/>
        </w:trPr>
        <w:tc>
          <w:tcPr>
            <w:tcW w:w="736" w:type="pct"/>
            <w:tcBorders>
              <w:left w:val="single" w:sz="4" w:space="0" w:color="auto"/>
              <w:bottom w:val="single" w:sz="4" w:space="0" w:color="auto"/>
              <w:right w:val="single" w:sz="4" w:space="0" w:color="auto"/>
            </w:tcBorders>
            <w:vAlign w:val="center"/>
          </w:tcPr>
          <w:p w14:paraId="5AEFC81A" w14:textId="443EF739"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(35,483)</w:t>
            </w:r>
          </w:p>
        </w:tc>
        <w:tc>
          <w:tcPr>
            <w:tcW w:w="1969" w:type="pct"/>
            <w:tcBorders>
              <w:top w:val="nil"/>
              <w:bottom w:val="single" w:sz="4" w:space="0" w:color="auto"/>
              <w:right w:val="single" w:sz="4" w:space="0" w:color="auto"/>
            </w:tcBorders>
          </w:tcPr>
          <w:p w14:paraId="75A7492E" w14:textId="65EAF23A" w:rsidR="006333A3" w:rsidRPr="006333A3" w:rsidRDefault="006333A3" w:rsidP="006333A3">
            <w:pPr>
              <w:rPr>
                <w:rFonts w:ascii="Tahoma" w:hAnsi="Tahoma" w:cs="Segoe UI"/>
                <w:sz w:val="16"/>
                <w:szCs w:val="16"/>
              </w:rPr>
            </w:pPr>
            <w:r w:rsidRPr="006333A3">
              <w:rPr>
                <w:rFonts w:ascii="Tahoma" w:hAnsi="Tahoma" w:cs="Segoe UI"/>
                <w:sz w:val="16"/>
                <w:szCs w:val="16"/>
              </w:rPr>
              <w:t>Barnsley MBC**</w:t>
            </w:r>
          </w:p>
        </w:tc>
        <w:tc>
          <w:tcPr>
            <w:tcW w:w="766" w:type="pct"/>
            <w:tcBorders>
              <w:left w:val="single" w:sz="4" w:space="0" w:color="auto"/>
              <w:bottom w:val="single" w:sz="4" w:space="0" w:color="auto"/>
              <w:right w:val="single" w:sz="4" w:space="0" w:color="auto"/>
            </w:tcBorders>
            <w:shd w:val="clear" w:color="auto" w:fill="auto"/>
            <w:vAlign w:val="center"/>
          </w:tcPr>
          <w:p w14:paraId="2DAF4FEA" w14:textId="613618D2"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(41,273)</w:t>
            </w:r>
          </w:p>
        </w:tc>
        <w:tc>
          <w:tcPr>
            <w:tcW w:w="812" w:type="pct"/>
            <w:tcBorders>
              <w:left w:val="single" w:sz="4" w:space="0" w:color="auto"/>
              <w:bottom w:val="single" w:sz="4" w:space="0" w:color="auto"/>
              <w:right w:val="single" w:sz="4" w:space="0" w:color="auto"/>
            </w:tcBorders>
            <w:shd w:val="clear" w:color="auto" w:fill="auto"/>
            <w:vAlign w:val="center"/>
          </w:tcPr>
          <w:p w14:paraId="3999948E" w14:textId="3C68448E"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bottom w:val="single" w:sz="4" w:space="0" w:color="auto"/>
              <w:right w:val="single" w:sz="4" w:space="0" w:color="auto"/>
            </w:tcBorders>
            <w:vAlign w:val="center"/>
          </w:tcPr>
          <w:p w14:paraId="53E4EF8A" w14:textId="0FA41D12"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(41,273)</w:t>
            </w:r>
          </w:p>
        </w:tc>
      </w:tr>
      <w:tr w:rsidR="006333A3" w:rsidRPr="006333A3" w14:paraId="1F47D2F8"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377E37CE" w14:textId="3E9F183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(38,511)</w:t>
            </w:r>
          </w:p>
        </w:tc>
        <w:tc>
          <w:tcPr>
            <w:tcW w:w="1969" w:type="pct"/>
            <w:tcBorders>
              <w:top w:val="single" w:sz="4" w:space="0" w:color="auto"/>
              <w:bottom w:val="single" w:sz="4" w:space="0" w:color="auto"/>
              <w:right w:val="single" w:sz="4" w:space="0" w:color="auto"/>
            </w:tcBorders>
            <w:shd w:val="clear" w:color="auto" w:fill="D9D9D9"/>
          </w:tcPr>
          <w:p w14:paraId="3EF82A1A"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14:paraId="51740A80" w14:textId="2694B258"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6BC3AF48" w14:textId="318A928A"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4D2854BE" w14:textId="636CE41F"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r>
      <w:tr w:rsidR="006333A3" w:rsidRPr="006333A3" w14:paraId="55048BCB" w14:textId="77777777" w:rsidTr="006333A3">
        <w:trPr>
          <w:trHeight w:val="176"/>
          <w:jc w:val="center"/>
        </w:trPr>
        <w:tc>
          <w:tcPr>
            <w:tcW w:w="736" w:type="pct"/>
            <w:tcBorders>
              <w:left w:val="single" w:sz="4" w:space="0" w:color="auto"/>
              <w:right w:val="single" w:sz="4" w:space="0" w:color="auto"/>
            </w:tcBorders>
            <w:vAlign w:val="center"/>
          </w:tcPr>
          <w:p w14:paraId="277E31EF" w14:textId="78705C3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1969" w:type="pct"/>
            <w:tcBorders>
              <w:top w:val="nil"/>
              <w:bottom w:val="nil"/>
              <w:right w:val="single" w:sz="4" w:space="0" w:color="auto"/>
            </w:tcBorders>
          </w:tcPr>
          <w:p w14:paraId="2872E715"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Value of Commissioned Services:</w:t>
            </w:r>
          </w:p>
        </w:tc>
        <w:tc>
          <w:tcPr>
            <w:tcW w:w="766" w:type="pct"/>
            <w:tcBorders>
              <w:left w:val="single" w:sz="4" w:space="0" w:color="auto"/>
              <w:right w:val="single" w:sz="4" w:space="0" w:color="auto"/>
            </w:tcBorders>
            <w:shd w:val="clear" w:color="auto" w:fill="auto"/>
            <w:vAlign w:val="center"/>
          </w:tcPr>
          <w:p w14:paraId="5B17CB5F" w14:textId="770F3848" w:rsidR="006333A3" w:rsidRPr="006333A3" w:rsidRDefault="006333A3" w:rsidP="006333A3">
            <w:pPr>
              <w:jc w:val="right"/>
              <w:rPr>
                <w:rFonts w:ascii="Tahoma" w:hAnsi="Tahoma" w:cs="FS Lola Medium"/>
                <w:b/>
                <w:color w:val="000000"/>
                <w:sz w:val="16"/>
                <w:szCs w:val="16"/>
              </w:rPr>
            </w:pPr>
          </w:p>
        </w:tc>
        <w:tc>
          <w:tcPr>
            <w:tcW w:w="812" w:type="pct"/>
            <w:tcBorders>
              <w:left w:val="single" w:sz="4" w:space="0" w:color="auto"/>
              <w:right w:val="single" w:sz="4" w:space="0" w:color="auto"/>
            </w:tcBorders>
            <w:shd w:val="clear" w:color="auto" w:fill="auto"/>
            <w:vAlign w:val="center"/>
          </w:tcPr>
          <w:p w14:paraId="3AE1E4F0" w14:textId="5F771937" w:rsidR="006333A3" w:rsidRPr="006333A3" w:rsidRDefault="006333A3" w:rsidP="006333A3">
            <w:pPr>
              <w:jc w:val="right"/>
              <w:rPr>
                <w:rFonts w:ascii="Tahoma" w:hAnsi="Tahoma" w:cs="FS Lola Medium"/>
                <w:b/>
                <w:color w:val="000000"/>
                <w:sz w:val="16"/>
                <w:szCs w:val="16"/>
              </w:rPr>
            </w:pPr>
          </w:p>
        </w:tc>
        <w:tc>
          <w:tcPr>
            <w:tcW w:w="717" w:type="pct"/>
            <w:tcBorders>
              <w:left w:val="single" w:sz="4" w:space="0" w:color="auto"/>
              <w:right w:val="single" w:sz="4" w:space="0" w:color="auto"/>
            </w:tcBorders>
            <w:vAlign w:val="center"/>
          </w:tcPr>
          <w:p w14:paraId="07189479" w14:textId="02B11B75" w:rsidR="006333A3" w:rsidRPr="006333A3" w:rsidRDefault="006333A3" w:rsidP="006333A3">
            <w:pPr>
              <w:jc w:val="right"/>
              <w:rPr>
                <w:rFonts w:ascii="Tahoma" w:hAnsi="Tahoma" w:cs="FS Lola Medium"/>
                <w:b/>
                <w:color w:val="000000"/>
                <w:sz w:val="16"/>
                <w:szCs w:val="16"/>
              </w:rPr>
            </w:pPr>
          </w:p>
        </w:tc>
      </w:tr>
      <w:tr w:rsidR="006333A3" w:rsidRPr="006333A3" w14:paraId="5FDA97F9" w14:textId="77777777" w:rsidTr="006333A3">
        <w:trPr>
          <w:trHeight w:val="176"/>
          <w:jc w:val="center"/>
        </w:trPr>
        <w:tc>
          <w:tcPr>
            <w:tcW w:w="736" w:type="pct"/>
            <w:tcBorders>
              <w:left w:val="single" w:sz="4" w:space="0" w:color="auto"/>
              <w:right w:val="single" w:sz="4" w:space="0" w:color="auto"/>
            </w:tcBorders>
            <w:vAlign w:val="center"/>
          </w:tcPr>
          <w:p w14:paraId="15B1B972" w14:textId="098E248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269 </w:t>
            </w:r>
          </w:p>
        </w:tc>
        <w:tc>
          <w:tcPr>
            <w:tcW w:w="1969" w:type="pct"/>
            <w:tcBorders>
              <w:top w:val="nil"/>
              <w:bottom w:val="nil"/>
              <w:right w:val="single" w:sz="4" w:space="0" w:color="auto"/>
            </w:tcBorders>
            <w:vAlign w:val="center"/>
          </w:tcPr>
          <w:p w14:paraId="3A79AFED" w14:textId="6C473E7B" w:rsidR="006333A3" w:rsidRPr="006333A3" w:rsidRDefault="006333A3" w:rsidP="006333A3">
            <w:pPr>
              <w:rPr>
                <w:rFonts w:ascii="Tahoma" w:hAnsi="Tahoma" w:cs="Segoe UI"/>
                <w:sz w:val="16"/>
                <w:szCs w:val="16"/>
              </w:rPr>
            </w:pPr>
            <w:r w:rsidRPr="006333A3">
              <w:rPr>
                <w:rFonts w:ascii="Tahoma" w:hAnsi="Tahoma" w:cs="Segoe UI"/>
                <w:sz w:val="16"/>
                <w:szCs w:val="16"/>
              </w:rPr>
              <w:t>BCCG / ICB</w:t>
            </w:r>
          </w:p>
        </w:tc>
        <w:tc>
          <w:tcPr>
            <w:tcW w:w="766" w:type="pct"/>
            <w:tcBorders>
              <w:left w:val="single" w:sz="4" w:space="0" w:color="auto"/>
              <w:right w:val="single" w:sz="4" w:space="0" w:color="auto"/>
            </w:tcBorders>
            <w:shd w:val="clear" w:color="auto" w:fill="auto"/>
            <w:vAlign w:val="center"/>
          </w:tcPr>
          <w:p w14:paraId="695EEDDD" w14:textId="04148B17"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427</w:t>
            </w:r>
          </w:p>
        </w:tc>
        <w:tc>
          <w:tcPr>
            <w:tcW w:w="812" w:type="pct"/>
            <w:tcBorders>
              <w:left w:val="single" w:sz="4" w:space="0" w:color="auto"/>
              <w:right w:val="single" w:sz="4" w:space="0" w:color="auto"/>
            </w:tcBorders>
            <w:shd w:val="clear" w:color="auto" w:fill="auto"/>
            <w:vAlign w:val="center"/>
          </w:tcPr>
          <w:p w14:paraId="79D81E29" w14:textId="5F052107"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right w:val="single" w:sz="4" w:space="0" w:color="auto"/>
            </w:tcBorders>
            <w:vAlign w:val="center"/>
          </w:tcPr>
          <w:p w14:paraId="7309F3CB" w14:textId="6D19BD2E"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427</w:t>
            </w:r>
          </w:p>
        </w:tc>
      </w:tr>
      <w:tr w:rsidR="006333A3" w:rsidRPr="006333A3" w14:paraId="090AFD48" w14:textId="77777777" w:rsidTr="006333A3">
        <w:trPr>
          <w:trHeight w:val="176"/>
          <w:jc w:val="center"/>
        </w:trPr>
        <w:tc>
          <w:tcPr>
            <w:tcW w:w="736" w:type="pct"/>
            <w:tcBorders>
              <w:left w:val="single" w:sz="4" w:space="0" w:color="auto"/>
              <w:bottom w:val="nil"/>
              <w:right w:val="single" w:sz="4" w:space="0" w:color="auto"/>
            </w:tcBorders>
            <w:vAlign w:val="center"/>
          </w:tcPr>
          <w:p w14:paraId="63AF3319" w14:textId="2D1B858A"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36,448 </w:t>
            </w:r>
          </w:p>
        </w:tc>
        <w:tc>
          <w:tcPr>
            <w:tcW w:w="1969" w:type="pct"/>
            <w:tcBorders>
              <w:top w:val="nil"/>
              <w:bottom w:val="nil"/>
              <w:right w:val="single" w:sz="4" w:space="0" w:color="auto"/>
            </w:tcBorders>
            <w:vAlign w:val="center"/>
          </w:tcPr>
          <w:p w14:paraId="3DF36BE6" w14:textId="76613BBF" w:rsidR="006333A3" w:rsidRPr="006333A3" w:rsidRDefault="006333A3" w:rsidP="006333A3">
            <w:pPr>
              <w:rPr>
                <w:rFonts w:ascii="Tahoma" w:hAnsi="Tahoma" w:cs="Segoe UI"/>
                <w:sz w:val="16"/>
                <w:szCs w:val="16"/>
              </w:rPr>
            </w:pPr>
            <w:r w:rsidRPr="006333A3">
              <w:rPr>
                <w:rFonts w:ascii="Tahoma" w:hAnsi="Tahoma" w:cs="Segoe UI"/>
                <w:sz w:val="16"/>
                <w:szCs w:val="16"/>
              </w:rPr>
              <w:t>BMBC**</w:t>
            </w:r>
          </w:p>
        </w:tc>
        <w:tc>
          <w:tcPr>
            <w:tcW w:w="766" w:type="pct"/>
            <w:tcBorders>
              <w:left w:val="single" w:sz="4" w:space="0" w:color="auto"/>
              <w:bottom w:val="nil"/>
              <w:right w:val="single" w:sz="4" w:space="0" w:color="auto"/>
            </w:tcBorders>
            <w:shd w:val="clear" w:color="auto" w:fill="auto"/>
            <w:vAlign w:val="center"/>
          </w:tcPr>
          <w:p w14:paraId="3E7F333E" w14:textId="18DCEE8F"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42,221</w:t>
            </w:r>
          </w:p>
        </w:tc>
        <w:tc>
          <w:tcPr>
            <w:tcW w:w="812" w:type="pct"/>
            <w:tcBorders>
              <w:left w:val="single" w:sz="4" w:space="0" w:color="auto"/>
              <w:bottom w:val="nil"/>
              <w:right w:val="single" w:sz="4" w:space="0" w:color="auto"/>
            </w:tcBorders>
            <w:shd w:val="clear" w:color="auto" w:fill="auto"/>
            <w:vAlign w:val="center"/>
          </w:tcPr>
          <w:p w14:paraId="30DD9F73" w14:textId="62D0FE5B"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bottom w:val="nil"/>
              <w:right w:val="single" w:sz="4" w:space="0" w:color="auto"/>
            </w:tcBorders>
            <w:vAlign w:val="center"/>
          </w:tcPr>
          <w:p w14:paraId="413AD505" w14:textId="54A30601"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42,221</w:t>
            </w:r>
          </w:p>
        </w:tc>
      </w:tr>
      <w:tr w:rsidR="006333A3" w:rsidRPr="006333A3" w14:paraId="66AC5F0F" w14:textId="77777777" w:rsidTr="006333A3">
        <w:trPr>
          <w:trHeight w:val="109"/>
          <w:jc w:val="center"/>
        </w:trPr>
        <w:tc>
          <w:tcPr>
            <w:tcW w:w="736" w:type="pct"/>
            <w:tcBorders>
              <w:top w:val="nil"/>
              <w:left w:val="single" w:sz="4" w:space="0" w:color="auto"/>
              <w:bottom w:val="nil"/>
              <w:right w:val="single" w:sz="4" w:space="0" w:color="auto"/>
            </w:tcBorders>
            <w:vAlign w:val="center"/>
          </w:tcPr>
          <w:p w14:paraId="3CB07B44" w14:textId="13DED1B5"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1,794 </w:t>
            </w:r>
          </w:p>
        </w:tc>
        <w:tc>
          <w:tcPr>
            <w:tcW w:w="1969" w:type="pct"/>
            <w:tcBorders>
              <w:top w:val="nil"/>
              <w:bottom w:val="nil"/>
              <w:right w:val="single" w:sz="4" w:space="0" w:color="auto"/>
            </w:tcBorders>
            <w:vAlign w:val="center"/>
          </w:tcPr>
          <w:p w14:paraId="6979DCF3" w14:textId="2388D0C7" w:rsidR="006333A3" w:rsidRPr="006333A3" w:rsidRDefault="006333A3" w:rsidP="006333A3">
            <w:pPr>
              <w:rPr>
                <w:rFonts w:ascii="Tahoma" w:hAnsi="Tahoma" w:cs="Segoe UI"/>
                <w:sz w:val="16"/>
                <w:szCs w:val="16"/>
              </w:rPr>
            </w:pPr>
            <w:r w:rsidRPr="006333A3">
              <w:rPr>
                <w:rFonts w:ascii="Tahoma" w:hAnsi="Tahoma" w:cs="Segoe UI"/>
                <w:sz w:val="16"/>
                <w:szCs w:val="16"/>
              </w:rPr>
              <w:t>SWYPFT*</w:t>
            </w:r>
          </w:p>
        </w:tc>
        <w:tc>
          <w:tcPr>
            <w:tcW w:w="766" w:type="pct"/>
            <w:tcBorders>
              <w:top w:val="nil"/>
              <w:left w:val="single" w:sz="4" w:space="0" w:color="auto"/>
              <w:bottom w:val="nil"/>
              <w:right w:val="single" w:sz="4" w:space="0" w:color="auto"/>
            </w:tcBorders>
            <w:shd w:val="clear" w:color="auto" w:fill="auto"/>
            <w:vAlign w:val="center"/>
          </w:tcPr>
          <w:p w14:paraId="031E57FB" w14:textId="3A8EB703"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w:t>
            </w:r>
            <w:r w:rsidR="00D11772">
              <w:rPr>
                <w:rFonts w:ascii="Tahoma" w:hAnsi="Tahoma" w:cs="FS Lola Medium"/>
                <w:color w:val="000000"/>
                <w:sz w:val="16"/>
                <w:szCs w:val="16"/>
              </w:rPr>
              <w:t>,</w:t>
            </w:r>
            <w:r>
              <w:rPr>
                <w:rFonts w:ascii="Tahoma" w:hAnsi="Tahoma" w:cs="FS Lola Medium"/>
                <w:color w:val="000000"/>
                <w:sz w:val="16"/>
                <w:szCs w:val="16"/>
              </w:rPr>
              <w:t>870</w:t>
            </w:r>
          </w:p>
        </w:tc>
        <w:tc>
          <w:tcPr>
            <w:tcW w:w="812" w:type="pct"/>
            <w:tcBorders>
              <w:top w:val="nil"/>
              <w:left w:val="single" w:sz="4" w:space="0" w:color="auto"/>
              <w:bottom w:val="nil"/>
              <w:right w:val="single" w:sz="4" w:space="0" w:color="auto"/>
            </w:tcBorders>
            <w:shd w:val="clear" w:color="auto" w:fill="auto"/>
            <w:vAlign w:val="center"/>
          </w:tcPr>
          <w:p w14:paraId="3E21FBC5" w14:textId="06BAC9B8"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top w:val="nil"/>
              <w:left w:val="single" w:sz="4" w:space="0" w:color="auto"/>
              <w:bottom w:val="nil"/>
              <w:right w:val="single" w:sz="4" w:space="0" w:color="auto"/>
            </w:tcBorders>
            <w:vAlign w:val="center"/>
          </w:tcPr>
          <w:p w14:paraId="38C48844" w14:textId="17156EF1"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1,870</w:t>
            </w:r>
          </w:p>
        </w:tc>
      </w:tr>
      <w:tr w:rsidR="006333A3" w:rsidRPr="006333A3" w14:paraId="0671B9C2" w14:textId="77777777" w:rsidTr="006333A3">
        <w:trPr>
          <w:trHeight w:val="109"/>
          <w:jc w:val="center"/>
        </w:trPr>
        <w:tc>
          <w:tcPr>
            <w:tcW w:w="736" w:type="pct"/>
            <w:tcBorders>
              <w:top w:val="nil"/>
              <w:left w:val="single" w:sz="4" w:space="0" w:color="auto"/>
              <w:bottom w:val="single" w:sz="4" w:space="0" w:color="auto"/>
              <w:right w:val="single" w:sz="4" w:space="0" w:color="auto"/>
            </w:tcBorders>
            <w:vAlign w:val="center"/>
          </w:tcPr>
          <w:p w14:paraId="338406BF" w14:textId="661FC6AC"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7,320 </w:t>
            </w:r>
          </w:p>
        </w:tc>
        <w:tc>
          <w:tcPr>
            <w:tcW w:w="1969" w:type="pct"/>
            <w:tcBorders>
              <w:top w:val="nil"/>
              <w:bottom w:val="single" w:sz="4" w:space="0" w:color="auto"/>
              <w:right w:val="single" w:sz="4" w:space="0" w:color="auto"/>
            </w:tcBorders>
          </w:tcPr>
          <w:p w14:paraId="70FC8F6F" w14:textId="641E7F94" w:rsidR="006333A3" w:rsidRPr="006333A3" w:rsidRDefault="006333A3" w:rsidP="006333A3">
            <w:pPr>
              <w:rPr>
                <w:rFonts w:ascii="Tahoma" w:hAnsi="Tahoma" w:cs="Segoe UI"/>
                <w:sz w:val="16"/>
                <w:szCs w:val="16"/>
              </w:rPr>
            </w:pPr>
            <w:r w:rsidRPr="006333A3">
              <w:rPr>
                <w:rFonts w:ascii="Tahoma" w:hAnsi="Tahoma" w:cs="Segoe UI"/>
                <w:b/>
                <w:sz w:val="16"/>
                <w:szCs w:val="16"/>
              </w:rPr>
              <w:t>Balance to be distributed</w:t>
            </w:r>
          </w:p>
        </w:tc>
        <w:tc>
          <w:tcPr>
            <w:tcW w:w="766" w:type="pct"/>
            <w:tcBorders>
              <w:top w:val="nil"/>
              <w:left w:val="single" w:sz="4" w:space="0" w:color="auto"/>
              <w:bottom w:val="single" w:sz="4" w:space="0" w:color="auto"/>
              <w:right w:val="single" w:sz="4" w:space="0" w:color="auto"/>
            </w:tcBorders>
            <w:shd w:val="clear" w:color="auto" w:fill="auto"/>
            <w:vAlign w:val="center"/>
          </w:tcPr>
          <w:p w14:paraId="24179BAC" w14:textId="2E4FE400" w:rsidR="006333A3" w:rsidRPr="006333A3" w:rsidRDefault="006333A3" w:rsidP="006333A3">
            <w:pPr>
              <w:jc w:val="right"/>
              <w:rPr>
                <w:rFonts w:ascii="Tahoma" w:hAnsi="Tahoma" w:cs="FS Lola Medium"/>
                <w:color w:val="000000"/>
                <w:sz w:val="16"/>
                <w:szCs w:val="16"/>
              </w:rPr>
            </w:pPr>
          </w:p>
        </w:tc>
        <w:tc>
          <w:tcPr>
            <w:tcW w:w="812" w:type="pct"/>
            <w:tcBorders>
              <w:top w:val="nil"/>
              <w:left w:val="single" w:sz="4" w:space="0" w:color="auto"/>
              <w:bottom w:val="single" w:sz="4" w:space="0" w:color="auto"/>
              <w:right w:val="single" w:sz="4" w:space="0" w:color="auto"/>
            </w:tcBorders>
            <w:shd w:val="clear" w:color="auto" w:fill="auto"/>
            <w:vAlign w:val="center"/>
          </w:tcPr>
          <w:p w14:paraId="38BBE330" w14:textId="5C4EFE94"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17,019</w:t>
            </w:r>
          </w:p>
        </w:tc>
        <w:tc>
          <w:tcPr>
            <w:tcW w:w="717" w:type="pct"/>
            <w:tcBorders>
              <w:top w:val="nil"/>
              <w:left w:val="single" w:sz="4" w:space="0" w:color="auto"/>
              <w:bottom w:val="single" w:sz="4" w:space="0" w:color="auto"/>
              <w:right w:val="single" w:sz="4" w:space="0" w:color="auto"/>
            </w:tcBorders>
            <w:vAlign w:val="center"/>
          </w:tcPr>
          <w:p w14:paraId="1B0769C7" w14:textId="05FBEB76"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17,019</w:t>
            </w:r>
          </w:p>
        </w:tc>
      </w:tr>
      <w:tr w:rsidR="006333A3" w:rsidRPr="006333A3" w14:paraId="043BE487"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662CC9B9" w14:textId="6C159DFB"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45,831 </w:t>
            </w:r>
          </w:p>
        </w:tc>
        <w:tc>
          <w:tcPr>
            <w:tcW w:w="1969" w:type="pct"/>
            <w:tcBorders>
              <w:top w:val="single" w:sz="4" w:space="0" w:color="auto"/>
              <w:bottom w:val="single" w:sz="4" w:space="0" w:color="auto"/>
              <w:right w:val="single" w:sz="4" w:space="0" w:color="auto"/>
            </w:tcBorders>
            <w:shd w:val="clear" w:color="auto" w:fill="D9D9D9"/>
          </w:tcPr>
          <w:p w14:paraId="3924CCAF"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14:paraId="53CD2200" w14:textId="70B765FE"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7F9E3E53" w14:textId="30E5D107"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74C9FEAB" w14:textId="7F157327"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61,537</w:t>
            </w:r>
          </w:p>
        </w:tc>
      </w:tr>
      <w:tr w:rsidR="006333A3" w:rsidRPr="006333A3" w14:paraId="4FD5ADD9"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vAlign w:val="center"/>
          </w:tcPr>
          <w:p w14:paraId="511821AD" w14:textId="145A9CCC"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1969" w:type="pct"/>
            <w:tcBorders>
              <w:top w:val="single" w:sz="4" w:space="0" w:color="auto"/>
              <w:bottom w:val="single" w:sz="4" w:space="0" w:color="auto"/>
              <w:right w:val="single" w:sz="4" w:space="0" w:color="auto"/>
            </w:tcBorders>
          </w:tcPr>
          <w:p w14:paraId="023D9D8A" w14:textId="77777777" w:rsidR="006333A3" w:rsidRPr="006333A3" w:rsidRDefault="006333A3" w:rsidP="006333A3">
            <w:pPr>
              <w:rPr>
                <w:rFonts w:ascii="Tahoma" w:hAnsi="Tahoma" w:cs="Segoe UI"/>
                <w:b/>
                <w:sz w:val="16"/>
                <w:szCs w:val="16"/>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0D17840" w14:textId="0430329E" w:rsidR="006333A3" w:rsidRPr="006333A3" w:rsidRDefault="006333A3" w:rsidP="006333A3">
            <w:pPr>
              <w:jc w:val="right"/>
              <w:rPr>
                <w:rFonts w:ascii="Tahoma" w:hAnsi="Tahoma" w:cs="FS Lola Medium"/>
                <w:b/>
                <w:color w:val="000000"/>
                <w:sz w:val="16"/>
                <w:szCs w:val="16"/>
              </w:rPr>
            </w:pP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EFEDCCF" w14:textId="04B3E3A0" w:rsidR="006333A3" w:rsidRPr="006333A3" w:rsidRDefault="006333A3" w:rsidP="006333A3">
            <w:pPr>
              <w:jc w:val="right"/>
              <w:rPr>
                <w:rFonts w:ascii="Tahoma" w:hAnsi="Tahoma" w:cs="FS Lola Medium"/>
                <w:b/>
                <w:color w:val="000000"/>
                <w:sz w:val="16"/>
                <w:szCs w:val="16"/>
              </w:rPr>
            </w:pPr>
          </w:p>
        </w:tc>
        <w:tc>
          <w:tcPr>
            <w:tcW w:w="717" w:type="pct"/>
            <w:tcBorders>
              <w:top w:val="single" w:sz="4" w:space="0" w:color="auto"/>
              <w:left w:val="single" w:sz="4" w:space="0" w:color="auto"/>
              <w:bottom w:val="single" w:sz="4" w:space="0" w:color="auto"/>
              <w:right w:val="single" w:sz="4" w:space="0" w:color="auto"/>
            </w:tcBorders>
            <w:vAlign w:val="center"/>
          </w:tcPr>
          <w:p w14:paraId="2269CC77" w14:textId="699498B9" w:rsidR="006333A3" w:rsidRPr="006333A3" w:rsidRDefault="006333A3" w:rsidP="006333A3">
            <w:pPr>
              <w:jc w:val="right"/>
              <w:rPr>
                <w:rFonts w:ascii="Tahoma" w:hAnsi="Tahoma" w:cs="FS Lola Medium"/>
                <w:b/>
                <w:color w:val="000000"/>
                <w:sz w:val="16"/>
                <w:szCs w:val="16"/>
              </w:rPr>
            </w:pPr>
          </w:p>
        </w:tc>
      </w:tr>
      <w:tr w:rsidR="006333A3" w:rsidRPr="006333A3" w14:paraId="036FC0C5"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A6A6A6"/>
            <w:vAlign w:val="center"/>
          </w:tcPr>
          <w:p w14:paraId="66145FEF" w14:textId="733E0643"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1969" w:type="pct"/>
            <w:tcBorders>
              <w:top w:val="single" w:sz="4" w:space="0" w:color="auto"/>
              <w:bottom w:val="single" w:sz="4" w:space="0" w:color="auto"/>
              <w:right w:val="single" w:sz="4" w:space="0" w:color="auto"/>
            </w:tcBorders>
            <w:shd w:val="clear" w:color="auto" w:fill="A6A6A6"/>
          </w:tcPr>
          <w:p w14:paraId="38C5F6A6"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Balance as at 31</w:t>
            </w:r>
            <w:r w:rsidRPr="006333A3">
              <w:rPr>
                <w:rFonts w:ascii="Tahoma" w:hAnsi="Tahoma" w:cs="Segoe UI"/>
                <w:b/>
                <w:sz w:val="16"/>
                <w:szCs w:val="16"/>
                <w:vertAlign w:val="superscript"/>
              </w:rPr>
              <w:t>st</w:t>
            </w:r>
            <w:r w:rsidRPr="006333A3">
              <w:rPr>
                <w:rFonts w:ascii="Tahoma" w:hAnsi="Tahoma" w:cs="Segoe UI"/>
                <w:b/>
                <w:sz w:val="16"/>
                <w:szCs w:val="16"/>
              </w:rPr>
              <w:t xml:space="preserve"> March</w:t>
            </w:r>
          </w:p>
        </w:tc>
        <w:tc>
          <w:tcPr>
            <w:tcW w:w="766" w:type="pct"/>
            <w:tcBorders>
              <w:top w:val="single" w:sz="4" w:space="0" w:color="auto"/>
              <w:left w:val="single" w:sz="4" w:space="0" w:color="auto"/>
              <w:bottom w:val="single" w:sz="4" w:space="0" w:color="auto"/>
              <w:right w:val="single" w:sz="4" w:space="0" w:color="auto"/>
            </w:tcBorders>
            <w:shd w:val="clear" w:color="auto" w:fill="A6A6A6"/>
            <w:vAlign w:val="center"/>
          </w:tcPr>
          <w:p w14:paraId="1D9413E0" w14:textId="74EFAB95"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w:t>
            </w:r>
          </w:p>
        </w:tc>
        <w:tc>
          <w:tcPr>
            <w:tcW w:w="812" w:type="pct"/>
            <w:tcBorders>
              <w:top w:val="single" w:sz="4" w:space="0" w:color="auto"/>
              <w:left w:val="single" w:sz="4" w:space="0" w:color="auto"/>
              <w:bottom w:val="single" w:sz="4" w:space="0" w:color="auto"/>
              <w:right w:val="single" w:sz="4" w:space="0" w:color="auto"/>
            </w:tcBorders>
            <w:shd w:val="clear" w:color="auto" w:fill="A6A6A6"/>
            <w:vAlign w:val="center"/>
          </w:tcPr>
          <w:p w14:paraId="54CB3C7C" w14:textId="3EB57EE2"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c>
          <w:tcPr>
            <w:tcW w:w="717" w:type="pct"/>
            <w:tcBorders>
              <w:top w:val="single" w:sz="4" w:space="0" w:color="auto"/>
              <w:left w:val="single" w:sz="4" w:space="0" w:color="auto"/>
              <w:bottom w:val="single" w:sz="4" w:space="0" w:color="auto"/>
              <w:right w:val="single" w:sz="4" w:space="0" w:color="auto"/>
            </w:tcBorders>
            <w:shd w:val="clear" w:color="auto" w:fill="A6A6A6"/>
            <w:vAlign w:val="center"/>
          </w:tcPr>
          <w:p w14:paraId="13DC3F29" w14:textId="414E00EC"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bl>
    <w:p w14:paraId="7142F3DF" w14:textId="77777777" w:rsidR="00EA695A" w:rsidRPr="006333A3" w:rsidRDefault="00EA695A" w:rsidP="006A6115">
      <w:pPr>
        <w:rPr>
          <w:rFonts w:ascii="Tahoma" w:hAnsi="Tahoma" w:cs="Segoe UI"/>
          <w:sz w:val="18"/>
          <w:szCs w:val="20"/>
        </w:rPr>
      </w:pPr>
    </w:p>
    <w:p w14:paraId="30929598" w14:textId="77777777" w:rsidR="004F422A" w:rsidRPr="00191481" w:rsidRDefault="004F422A" w:rsidP="006A6115">
      <w:pPr>
        <w:rPr>
          <w:rFonts w:ascii="Tahoma" w:hAnsi="Tahoma" w:cs="Segoe UI"/>
          <w:sz w:val="18"/>
          <w:szCs w:val="20"/>
        </w:rPr>
      </w:pPr>
      <w:r w:rsidRPr="00191481">
        <w:rPr>
          <w:rFonts w:ascii="Tahoma" w:hAnsi="Tahoma" w:cs="Segoe UI"/>
          <w:sz w:val="18"/>
          <w:szCs w:val="20"/>
        </w:rPr>
        <w:t>*SW</w:t>
      </w:r>
      <w:r w:rsidR="009C4213" w:rsidRPr="00191481">
        <w:rPr>
          <w:rFonts w:ascii="Tahoma" w:hAnsi="Tahoma" w:cs="Segoe UI"/>
          <w:sz w:val="18"/>
          <w:szCs w:val="20"/>
        </w:rPr>
        <w:t>Y</w:t>
      </w:r>
      <w:r w:rsidRPr="00191481">
        <w:rPr>
          <w:rFonts w:ascii="Tahoma" w:hAnsi="Tahoma" w:cs="Segoe UI"/>
          <w:sz w:val="18"/>
          <w:szCs w:val="20"/>
        </w:rPr>
        <w:t>PFT – South &amp; West Yorkshire Partnership Foundation Trust.</w:t>
      </w:r>
    </w:p>
    <w:p w14:paraId="082FFA67" w14:textId="77777777" w:rsidR="00DC1CD8" w:rsidRPr="00BF031C" w:rsidRDefault="00DC1CD8" w:rsidP="006A6115">
      <w:pPr>
        <w:rPr>
          <w:rFonts w:ascii="Tahoma" w:hAnsi="Tahoma" w:cs="Segoe UI"/>
          <w:sz w:val="18"/>
          <w:szCs w:val="20"/>
          <w:highlight w:val="yellow"/>
        </w:rPr>
      </w:pPr>
    </w:p>
    <w:p w14:paraId="6DBB2933" w14:textId="77777777" w:rsidR="00DC1CD8" w:rsidRPr="00BF031C" w:rsidRDefault="00DC1CD8" w:rsidP="006A6115">
      <w:pPr>
        <w:rPr>
          <w:rFonts w:ascii="Tahoma" w:hAnsi="Tahoma" w:cs="Segoe UI"/>
          <w:sz w:val="18"/>
          <w:szCs w:val="20"/>
          <w:highlight w:val="yellow"/>
        </w:rPr>
      </w:pPr>
    </w:p>
    <w:tbl>
      <w:tblPr>
        <w:tblW w:w="3898" w:type="pct"/>
        <w:jc w:val="center"/>
        <w:tblCellMar>
          <w:left w:w="31" w:type="dxa"/>
          <w:right w:w="31" w:type="dxa"/>
        </w:tblCellMar>
        <w:tblLook w:val="0000" w:firstRow="0" w:lastRow="0" w:firstColumn="0" w:lastColumn="0" w:noHBand="0" w:noVBand="0"/>
      </w:tblPr>
      <w:tblGrid>
        <w:gridCol w:w="1221"/>
        <w:gridCol w:w="6146"/>
        <w:gridCol w:w="1134"/>
      </w:tblGrid>
      <w:tr w:rsidR="006333A3" w:rsidRPr="00BF031C" w14:paraId="29E8CF54" w14:textId="77777777" w:rsidTr="006333A3">
        <w:trPr>
          <w:trHeight w:val="176"/>
          <w:jc w:val="center"/>
        </w:trPr>
        <w:tc>
          <w:tcPr>
            <w:tcW w:w="718" w:type="pct"/>
            <w:tcBorders>
              <w:top w:val="single" w:sz="4" w:space="0" w:color="auto"/>
              <w:left w:val="single" w:sz="4" w:space="0" w:color="auto"/>
              <w:right w:val="single" w:sz="4" w:space="0" w:color="auto"/>
            </w:tcBorders>
            <w:vAlign w:val="center"/>
          </w:tcPr>
          <w:p w14:paraId="76C93C20" w14:textId="14589CBE"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3615" w:type="pct"/>
            <w:vMerge w:val="restart"/>
            <w:tcBorders>
              <w:top w:val="single" w:sz="4" w:space="0" w:color="auto"/>
              <w:left w:val="single" w:sz="4" w:space="0" w:color="auto"/>
              <w:right w:val="single" w:sz="4" w:space="0" w:color="auto"/>
            </w:tcBorders>
          </w:tcPr>
          <w:p w14:paraId="5E016B1C" w14:textId="77777777" w:rsidR="006333A3" w:rsidRPr="006333A3" w:rsidRDefault="006333A3" w:rsidP="006333A3">
            <w:pPr>
              <w:pStyle w:val="table"/>
              <w:ind w:left="55"/>
              <w:jc w:val="center"/>
              <w:rPr>
                <w:rFonts w:ascii="Tahoma" w:hAnsi="Tahoma"/>
                <w:b/>
                <w:color w:val="auto"/>
                <w:szCs w:val="16"/>
              </w:rPr>
            </w:pPr>
          </w:p>
        </w:tc>
        <w:tc>
          <w:tcPr>
            <w:tcW w:w="667" w:type="pct"/>
            <w:tcBorders>
              <w:top w:val="single" w:sz="4" w:space="0" w:color="auto"/>
              <w:left w:val="single" w:sz="4" w:space="0" w:color="auto"/>
              <w:right w:val="single" w:sz="4" w:space="0" w:color="auto"/>
            </w:tcBorders>
            <w:shd w:val="clear" w:color="auto" w:fill="auto"/>
            <w:vAlign w:val="center"/>
          </w:tcPr>
          <w:p w14:paraId="7776F6D9" w14:textId="47EC74F3"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tc>
      </w:tr>
      <w:tr w:rsidR="006333A3" w:rsidRPr="00BF031C" w14:paraId="79310612" w14:textId="77777777" w:rsidTr="006333A3">
        <w:trPr>
          <w:trHeight w:val="176"/>
          <w:jc w:val="center"/>
        </w:trPr>
        <w:tc>
          <w:tcPr>
            <w:tcW w:w="718" w:type="pct"/>
            <w:tcBorders>
              <w:left w:val="single" w:sz="4" w:space="0" w:color="auto"/>
              <w:bottom w:val="single" w:sz="4" w:space="0" w:color="auto"/>
              <w:right w:val="single" w:sz="4" w:space="0" w:color="auto"/>
            </w:tcBorders>
            <w:vAlign w:val="center"/>
          </w:tcPr>
          <w:p w14:paraId="6A4AD33A" w14:textId="2681D98D"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3615" w:type="pct"/>
            <w:vMerge/>
            <w:tcBorders>
              <w:left w:val="single" w:sz="4" w:space="0" w:color="auto"/>
              <w:bottom w:val="single" w:sz="4" w:space="0" w:color="auto"/>
              <w:right w:val="single" w:sz="4" w:space="0" w:color="auto"/>
            </w:tcBorders>
          </w:tcPr>
          <w:p w14:paraId="73ACAAB1" w14:textId="77777777" w:rsidR="006333A3" w:rsidRPr="006333A3" w:rsidRDefault="006333A3" w:rsidP="006333A3">
            <w:pPr>
              <w:pStyle w:val="table"/>
              <w:ind w:left="55"/>
              <w:jc w:val="left"/>
              <w:rPr>
                <w:rFonts w:ascii="Tahoma" w:hAnsi="Tahoma"/>
                <w:b/>
                <w:color w:val="auto"/>
                <w:szCs w:val="16"/>
              </w:rPr>
            </w:pPr>
          </w:p>
        </w:tc>
        <w:tc>
          <w:tcPr>
            <w:tcW w:w="667" w:type="pct"/>
            <w:tcBorders>
              <w:left w:val="single" w:sz="4" w:space="0" w:color="auto"/>
              <w:bottom w:val="single" w:sz="4" w:space="0" w:color="auto"/>
              <w:right w:val="single" w:sz="4" w:space="0" w:color="auto"/>
            </w:tcBorders>
            <w:shd w:val="clear" w:color="auto" w:fill="auto"/>
            <w:vAlign w:val="center"/>
          </w:tcPr>
          <w:p w14:paraId="421D4D73"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BF031C" w14:paraId="4D62E7A0" w14:textId="77777777" w:rsidTr="006333A3">
        <w:trPr>
          <w:trHeight w:val="176"/>
          <w:jc w:val="center"/>
        </w:trPr>
        <w:tc>
          <w:tcPr>
            <w:tcW w:w="718" w:type="pct"/>
            <w:tcBorders>
              <w:top w:val="single" w:sz="4" w:space="0" w:color="auto"/>
              <w:left w:val="single" w:sz="4" w:space="0" w:color="auto"/>
              <w:right w:val="single" w:sz="4" w:space="0" w:color="auto"/>
            </w:tcBorders>
            <w:vAlign w:val="center"/>
          </w:tcPr>
          <w:p w14:paraId="23B197FE" w14:textId="77777777" w:rsidR="006333A3" w:rsidRPr="006333A3" w:rsidRDefault="006333A3" w:rsidP="006333A3">
            <w:pPr>
              <w:pStyle w:val="table"/>
              <w:ind w:right="57"/>
              <w:jc w:val="center"/>
              <w:rPr>
                <w:rFonts w:ascii="Tahoma" w:hAnsi="Tahoma"/>
                <w:b/>
                <w:color w:val="auto"/>
                <w:szCs w:val="16"/>
              </w:rPr>
            </w:pPr>
          </w:p>
        </w:tc>
        <w:tc>
          <w:tcPr>
            <w:tcW w:w="3615" w:type="pct"/>
            <w:tcBorders>
              <w:top w:val="single" w:sz="4" w:space="0" w:color="auto"/>
              <w:left w:val="single" w:sz="4" w:space="0" w:color="auto"/>
              <w:right w:val="single" w:sz="4" w:space="0" w:color="auto"/>
            </w:tcBorders>
          </w:tcPr>
          <w:p w14:paraId="17AA8565" w14:textId="77777777" w:rsidR="006333A3" w:rsidRPr="006333A3" w:rsidRDefault="006333A3" w:rsidP="006333A3">
            <w:pPr>
              <w:pStyle w:val="table"/>
              <w:ind w:left="55"/>
              <w:jc w:val="left"/>
              <w:rPr>
                <w:rFonts w:ascii="Tahoma" w:hAnsi="Tahoma"/>
                <w:b/>
                <w:color w:val="auto"/>
                <w:szCs w:val="16"/>
              </w:rPr>
            </w:pPr>
            <w:r w:rsidRPr="006333A3">
              <w:rPr>
                <w:rFonts w:ascii="Tahoma" w:hAnsi="Tahoma"/>
                <w:b/>
                <w:color w:val="auto"/>
                <w:szCs w:val="16"/>
              </w:rPr>
              <w:t>Distribution of Over /(Under) Spend:</w:t>
            </w:r>
          </w:p>
        </w:tc>
        <w:tc>
          <w:tcPr>
            <w:tcW w:w="667" w:type="pct"/>
            <w:tcBorders>
              <w:top w:val="single" w:sz="4" w:space="0" w:color="auto"/>
              <w:left w:val="single" w:sz="4" w:space="0" w:color="auto"/>
              <w:right w:val="single" w:sz="4" w:space="0" w:color="auto"/>
            </w:tcBorders>
            <w:shd w:val="clear" w:color="auto" w:fill="auto"/>
            <w:vAlign w:val="center"/>
          </w:tcPr>
          <w:p w14:paraId="03CC3D93" w14:textId="77777777" w:rsidR="006333A3" w:rsidRPr="006333A3" w:rsidRDefault="006333A3" w:rsidP="006333A3">
            <w:pPr>
              <w:pStyle w:val="table"/>
              <w:ind w:right="57"/>
              <w:jc w:val="center"/>
              <w:rPr>
                <w:rFonts w:ascii="Tahoma" w:hAnsi="Tahoma"/>
                <w:b/>
                <w:color w:val="auto"/>
                <w:szCs w:val="16"/>
              </w:rPr>
            </w:pPr>
          </w:p>
        </w:tc>
      </w:tr>
      <w:tr w:rsidR="006333A3" w:rsidRPr="00BF031C" w14:paraId="67C9F0D6" w14:textId="77777777" w:rsidTr="006333A3">
        <w:trPr>
          <w:trHeight w:val="176"/>
          <w:jc w:val="center"/>
        </w:trPr>
        <w:tc>
          <w:tcPr>
            <w:tcW w:w="718" w:type="pct"/>
            <w:tcBorders>
              <w:left w:val="single" w:sz="4" w:space="0" w:color="auto"/>
              <w:right w:val="single" w:sz="4" w:space="0" w:color="auto"/>
            </w:tcBorders>
            <w:vAlign w:val="center"/>
          </w:tcPr>
          <w:p w14:paraId="2F9D89D0" w14:textId="5E83B65C" w:rsidR="006333A3" w:rsidRPr="006333A3" w:rsidRDefault="006333A3" w:rsidP="006333A3">
            <w:pPr>
              <w:jc w:val="right"/>
              <w:rPr>
                <w:rFonts w:ascii="Tahoma" w:hAnsi="Tahoma" w:cs="FS Lola Medium"/>
                <w:color w:val="000000"/>
                <w:sz w:val="16"/>
                <w:szCs w:val="16"/>
                <w:lang w:eastAsia="en-GB"/>
              </w:rPr>
            </w:pPr>
            <w:r w:rsidRPr="006333A3">
              <w:rPr>
                <w:rFonts w:ascii="Tahoma" w:hAnsi="Tahoma" w:cs="FS Lola Medium"/>
                <w:color w:val="000000"/>
                <w:sz w:val="16"/>
                <w:szCs w:val="16"/>
                <w:lang w:eastAsia="en-GB"/>
              </w:rPr>
              <w:t>(87)</w:t>
            </w:r>
          </w:p>
        </w:tc>
        <w:tc>
          <w:tcPr>
            <w:tcW w:w="3615" w:type="pct"/>
            <w:tcBorders>
              <w:left w:val="single" w:sz="4" w:space="0" w:color="auto"/>
              <w:right w:val="single" w:sz="4" w:space="0" w:color="auto"/>
            </w:tcBorders>
          </w:tcPr>
          <w:p w14:paraId="0E564412" w14:textId="29392455" w:rsidR="006333A3" w:rsidRPr="006333A3" w:rsidRDefault="006333A3" w:rsidP="006333A3">
            <w:pPr>
              <w:pStyle w:val="table"/>
              <w:ind w:left="55"/>
              <w:jc w:val="left"/>
              <w:rPr>
                <w:rFonts w:ascii="Tahoma" w:hAnsi="Tahoma"/>
                <w:b/>
                <w:color w:val="auto"/>
                <w:szCs w:val="16"/>
              </w:rPr>
            </w:pPr>
            <w:r w:rsidRPr="006333A3">
              <w:rPr>
                <w:rFonts w:ascii="Tahoma" w:hAnsi="Tahoma"/>
                <w:color w:val="auto"/>
                <w:szCs w:val="16"/>
              </w:rPr>
              <w:t>BCCG / ICB</w:t>
            </w:r>
          </w:p>
        </w:tc>
        <w:tc>
          <w:tcPr>
            <w:tcW w:w="667" w:type="pct"/>
            <w:tcBorders>
              <w:left w:val="single" w:sz="4" w:space="0" w:color="auto"/>
              <w:right w:val="single" w:sz="4" w:space="0" w:color="auto"/>
            </w:tcBorders>
            <w:shd w:val="clear" w:color="auto" w:fill="auto"/>
            <w:vAlign w:val="center"/>
          </w:tcPr>
          <w:p w14:paraId="1E7E2123" w14:textId="179DBF9D" w:rsidR="006333A3" w:rsidRPr="006333A3" w:rsidRDefault="00815E9F"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99</w:t>
            </w:r>
          </w:p>
        </w:tc>
      </w:tr>
      <w:tr w:rsidR="006333A3" w:rsidRPr="00BF031C" w14:paraId="43DFCED2" w14:textId="77777777" w:rsidTr="006333A3">
        <w:trPr>
          <w:trHeight w:val="176"/>
          <w:jc w:val="center"/>
        </w:trPr>
        <w:tc>
          <w:tcPr>
            <w:tcW w:w="718" w:type="pct"/>
            <w:tcBorders>
              <w:left w:val="single" w:sz="4" w:space="0" w:color="auto"/>
              <w:bottom w:val="single" w:sz="4" w:space="0" w:color="auto"/>
              <w:right w:val="single" w:sz="4" w:space="0" w:color="auto"/>
            </w:tcBorders>
            <w:vAlign w:val="center"/>
          </w:tcPr>
          <w:p w14:paraId="755298F9" w14:textId="7DF7D3D7"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7,407</w:t>
            </w:r>
          </w:p>
        </w:tc>
        <w:tc>
          <w:tcPr>
            <w:tcW w:w="3615" w:type="pct"/>
            <w:tcBorders>
              <w:left w:val="single" w:sz="4" w:space="0" w:color="auto"/>
              <w:bottom w:val="single" w:sz="4" w:space="0" w:color="auto"/>
              <w:right w:val="single" w:sz="4" w:space="0" w:color="auto"/>
            </w:tcBorders>
          </w:tcPr>
          <w:p w14:paraId="4D94A0F1" w14:textId="2CE2FD58" w:rsidR="006333A3" w:rsidRPr="006333A3" w:rsidRDefault="006333A3" w:rsidP="006333A3">
            <w:pPr>
              <w:pStyle w:val="table"/>
              <w:ind w:left="55"/>
              <w:jc w:val="left"/>
              <w:rPr>
                <w:rFonts w:ascii="Tahoma" w:hAnsi="Tahoma"/>
                <w:color w:val="auto"/>
                <w:szCs w:val="16"/>
              </w:rPr>
            </w:pPr>
            <w:r w:rsidRPr="006333A3">
              <w:rPr>
                <w:rFonts w:ascii="Tahoma" w:hAnsi="Tahoma" w:cs="Segoe UI"/>
                <w:szCs w:val="16"/>
              </w:rPr>
              <w:t>Barnsley MBC**</w:t>
            </w:r>
          </w:p>
        </w:tc>
        <w:tc>
          <w:tcPr>
            <w:tcW w:w="667" w:type="pct"/>
            <w:tcBorders>
              <w:left w:val="single" w:sz="4" w:space="0" w:color="auto"/>
              <w:bottom w:val="single" w:sz="4" w:space="0" w:color="auto"/>
              <w:right w:val="single" w:sz="4" w:space="0" w:color="auto"/>
            </w:tcBorders>
            <w:shd w:val="clear" w:color="auto" w:fill="auto"/>
            <w:vAlign w:val="center"/>
          </w:tcPr>
          <w:p w14:paraId="59EF1404" w14:textId="41236CED" w:rsidR="006333A3" w:rsidRPr="006333A3" w:rsidRDefault="00815E9F" w:rsidP="006333A3">
            <w:pPr>
              <w:jc w:val="right"/>
              <w:rPr>
                <w:rFonts w:ascii="Tahoma" w:hAnsi="Tahoma" w:cs="FS Lola Medium"/>
                <w:color w:val="000000"/>
                <w:sz w:val="16"/>
                <w:szCs w:val="16"/>
              </w:rPr>
            </w:pPr>
            <w:r>
              <w:rPr>
                <w:rFonts w:ascii="Tahoma" w:hAnsi="Tahoma" w:cs="FS Lola Medium"/>
                <w:color w:val="000000"/>
                <w:sz w:val="16"/>
                <w:szCs w:val="16"/>
              </w:rPr>
              <w:t>16,920</w:t>
            </w:r>
          </w:p>
        </w:tc>
      </w:tr>
      <w:tr w:rsidR="006333A3" w:rsidRPr="00BF031C" w14:paraId="44E329AA" w14:textId="77777777" w:rsidTr="006333A3">
        <w:trPr>
          <w:trHeight w:val="176"/>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tcPr>
          <w:p w14:paraId="59967E60" w14:textId="2786D8F1"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7,320</w:t>
            </w:r>
          </w:p>
        </w:tc>
        <w:tc>
          <w:tcPr>
            <w:tcW w:w="3615" w:type="pct"/>
            <w:tcBorders>
              <w:top w:val="single" w:sz="4" w:space="0" w:color="auto"/>
              <w:left w:val="single" w:sz="4" w:space="0" w:color="auto"/>
              <w:bottom w:val="single" w:sz="4" w:space="0" w:color="auto"/>
              <w:right w:val="single" w:sz="4" w:space="0" w:color="auto"/>
            </w:tcBorders>
            <w:shd w:val="clear" w:color="auto" w:fill="A6A6A6"/>
          </w:tcPr>
          <w:p w14:paraId="4520B76E" w14:textId="77777777" w:rsidR="006333A3" w:rsidRPr="006333A3" w:rsidRDefault="006333A3" w:rsidP="006333A3">
            <w:pPr>
              <w:pStyle w:val="table"/>
              <w:ind w:left="55"/>
              <w:jc w:val="left"/>
              <w:rPr>
                <w:rFonts w:ascii="Tahoma" w:hAnsi="Tahoma"/>
                <w:color w:val="auto"/>
                <w:szCs w:val="16"/>
              </w:rPr>
            </w:pPr>
            <w:r w:rsidRPr="006333A3">
              <w:rPr>
                <w:rFonts w:ascii="Tahoma" w:hAnsi="Tahoma"/>
                <w:b/>
                <w:color w:val="auto"/>
                <w:szCs w:val="16"/>
              </w:rPr>
              <w:t>Total</w:t>
            </w:r>
          </w:p>
        </w:tc>
        <w:tc>
          <w:tcPr>
            <w:tcW w:w="667" w:type="pct"/>
            <w:tcBorders>
              <w:top w:val="single" w:sz="4" w:space="0" w:color="auto"/>
              <w:left w:val="single" w:sz="4" w:space="0" w:color="auto"/>
              <w:bottom w:val="single" w:sz="4" w:space="0" w:color="auto"/>
              <w:right w:val="single" w:sz="4" w:space="0" w:color="auto"/>
            </w:tcBorders>
            <w:shd w:val="clear" w:color="auto" w:fill="A6A6A6"/>
            <w:vAlign w:val="center"/>
          </w:tcPr>
          <w:p w14:paraId="1329C7D0" w14:textId="1588D2C3" w:rsidR="006333A3" w:rsidRPr="006333A3" w:rsidRDefault="00815E9F"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bl>
    <w:p w14:paraId="59C233F3" w14:textId="77777777" w:rsidR="00A909B5" w:rsidRPr="00BF031C" w:rsidRDefault="00A909B5" w:rsidP="006A6115">
      <w:pPr>
        <w:rPr>
          <w:rFonts w:ascii="Tahoma" w:hAnsi="Tahoma"/>
          <w:b/>
          <w:color w:val="3366FF"/>
          <w:sz w:val="18"/>
          <w:szCs w:val="22"/>
          <w:highlight w:val="yellow"/>
          <w:u w:val="single"/>
        </w:rPr>
      </w:pPr>
    </w:p>
    <w:p w14:paraId="6432CC50" w14:textId="464F36C0" w:rsidR="001F7266" w:rsidRPr="00191481" w:rsidRDefault="001F7266" w:rsidP="006A6115">
      <w:pPr>
        <w:rPr>
          <w:rFonts w:ascii="Tahoma" w:hAnsi="Tahoma"/>
          <w:color w:val="000000" w:themeColor="text1"/>
          <w:sz w:val="18"/>
          <w:szCs w:val="22"/>
        </w:rPr>
      </w:pPr>
      <w:r w:rsidRPr="00191481">
        <w:rPr>
          <w:rFonts w:ascii="Tahoma" w:hAnsi="Tahoma"/>
          <w:color w:val="000000" w:themeColor="text1"/>
          <w:sz w:val="18"/>
          <w:szCs w:val="22"/>
        </w:rPr>
        <w:t>** Recognised within Barnsley Councils CIES</w:t>
      </w:r>
    </w:p>
    <w:p w14:paraId="7D6615A2" w14:textId="77777777" w:rsidR="001743C7" w:rsidRPr="00BF031C" w:rsidRDefault="001743C7" w:rsidP="006A6115">
      <w:pPr>
        <w:rPr>
          <w:rFonts w:ascii="Tahoma" w:hAnsi="Tahoma"/>
          <w:b/>
          <w:color w:val="3366FF"/>
          <w:sz w:val="18"/>
          <w:szCs w:val="22"/>
          <w:highlight w:val="yellow"/>
          <w:u w:val="single"/>
        </w:rPr>
      </w:pPr>
    </w:p>
    <w:p w14:paraId="0A4FDF47" w14:textId="77777777" w:rsidR="0052409B" w:rsidRPr="00191481" w:rsidRDefault="0052409B" w:rsidP="006A6115">
      <w:pPr>
        <w:rPr>
          <w:rFonts w:ascii="Tahoma" w:hAnsi="Tahoma"/>
          <w:color w:val="3366FF"/>
          <w:sz w:val="18"/>
          <w:szCs w:val="18"/>
          <w:u w:val="single"/>
        </w:rPr>
      </w:pPr>
      <w:r w:rsidRPr="00191481">
        <w:rPr>
          <w:rFonts w:ascii="Tahoma" w:hAnsi="Tahoma" w:cs="Segoe UI"/>
          <w:sz w:val="18"/>
          <w:szCs w:val="18"/>
          <w:u w:val="single"/>
        </w:rPr>
        <w:t>Income &amp; Expenditure Account</w:t>
      </w:r>
    </w:p>
    <w:p w14:paraId="35354CC8" w14:textId="77777777" w:rsidR="0052409B" w:rsidRPr="00BF031C" w:rsidRDefault="0052409B" w:rsidP="006A6115">
      <w:pPr>
        <w:rPr>
          <w:rFonts w:ascii="Tahoma" w:hAnsi="Tahoma"/>
          <w:b/>
          <w:color w:val="3366FF"/>
          <w:sz w:val="18"/>
          <w:szCs w:val="22"/>
          <w:highlight w:val="yellow"/>
          <w:u w:val="single"/>
        </w:rPr>
      </w:pPr>
    </w:p>
    <w:tbl>
      <w:tblPr>
        <w:tblW w:w="836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9"/>
        <w:gridCol w:w="5528"/>
        <w:gridCol w:w="1417"/>
      </w:tblGrid>
      <w:tr w:rsidR="006333A3" w:rsidRPr="00BF031C" w14:paraId="423D559C" w14:textId="77777777" w:rsidTr="006333A3">
        <w:trPr>
          <w:trHeight w:val="176"/>
          <w:jc w:val="center"/>
        </w:trPr>
        <w:tc>
          <w:tcPr>
            <w:tcW w:w="1419" w:type="dxa"/>
            <w:tcBorders>
              <w:top w:val="single" w:sz="4" w:space="0" w:color="auto"/>
              <w:bottom w:val="nil"/>
              <w:right w:val="single" w:sz="4" w:space="0" w:color="auto"/>
            </w:tcBorders>
          </w:tcPr>
          <w:p w14:paraId="7E3C9DED" w14:textId="4B423C3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5528" w:type="dxa"/>
            <w:vMerge w:val="restart"/>
            <w:tcBorders>
              <w:top w:val="single" w:sz="4" w:space="0" w:color="auto"/>
              <w:right w:val="single" w:sz="4" w:space="0" w:color="auto"/>
            </w:tcBorders>
            <w:vAlign w:val="center"/>
          </w:tcPr>
          <w:p w14:paraId="2955E9BB" w14:textId="77777777" w:rsidR="006333A3" w:rsidRPr="006333A3" w:rsidRDefault="006333A3" w:rsidP="006333A3">
            <w:pPr>
              <w:rPr>
                <w:rFonts w:ascii="Tahoma" w:hAnsi="Tahoma" w:cs="Segoe UI"/>
                <w:b/>
                <w:sz w:val="16"/>
                <w:szCs w:val="16"/>
                <w:u w:val="single"/>
              </w:rPr>
            </w:pPr>
          </w:p>
        </w:tc>
        <w:tc>
          <w:tcPr>
            <w:tcW w:w="1417" w:type="dxa"/>
            <w:tcBorders>
              <w:top w:val="single" w:sz="4" w:space="0" w:color="auto"/>
              <w:left w:val="single" w:sz="4" w:space="0" w:color="auto"/>
              <w:bottom w:val="nil"/>
            </w:tcBorders>
          </w:tcPr>
          <w:p w14:paraId="3C2D7F22"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p w14:paraId="5FF48273" w14:textId="42051C81" w:rsidR="006333A3" w:rsidRPr="006333A3" w:rsidRDefault="006333A3" w:rsidP="006333A3">
            <w:pPr>
              <w:rPr>
                <w:rFonts w:ascii="Tahoma" w:hAnsi="Tahoma" w:cs="Segoe UI"/>
                <w:b/>
                <w:sz w:val="16"/>
                <w:szCs w:val="16"/>
              </w:rPr>
            </w:pPr>
          </w:p>
        </w:tc>
      </w:tr>
      <w:tr w:rsidR="006333A3" w:rsidRPr="00BF031C" w14:paraId="046E2E37" w14:textId="77777777" w:rsidTr="006333A3">
        <w:trPr>
          <w:trHeight w:val="176"/>
          <w:jc w:val="center"/>
        </w:trPr>
        <w:tc>
          <w:tcPr>
            <w:tcW w:w="1419" w:type="dxa"/>
            <w:tcBorders>
              <w:top w:val="nil"/>
              <w:bottom w:val="single" w:sz="4" w:space="0" w:color="auto"/>
              <w:right w:val="single" w:sz="4" w:space="0" w:color="auto"/>
            </w:tcBorders>
            <w:vAlign w:val="center"/>
          </w:tcPr>
          <w:p w14:paraId="5C9A6E47" w14:textId="470CF48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5528" w:type="dxa"/>
            <w:vMerge/>
            <w:tcBorders>
              <w:bottom w:val="nil"/>
              <w:right w:val="single" w:sz="4" w:space="0" w:color="auto"/>
            </w:tcBorders>
          </w:tcPr>
          <w:p w14:paraId="0EA2CD2F" w14:textId="77777777" w:rsidR="006333A3" w:rsidRPr="006333A3" w:rsidRDefault="006333A3" w:rsidP="006333A3">
            <w:pPr>
              <w:jc w:val="center"/>
              <w:rPr>
                <w:rFonts w:ascii="Tahoma" w:hAnsi="Tahoma" w:cs="Segoe UI"/>
                <w:sz w:val="16"/>
                <w:szCs w:val="16"/>
              </w:rPr>
            </w:pPr>
          </w:p>
        </w:tc>
        <w:tc>
          <w:tcPr>
            <w:tcW w:w="1417" w:type="dxa"/>
            <w:tcBorders>
              <w:top w:val="nil"/>
              <w:left w:val="single" w:sz="4" w:space="0" w:color="auto"/>
              <w:bottom w:val="single" w:sz="4" w:space="0" w:color="auto"/>
            </w:tcBorders>
            <w:vAlign w:val="center"/>
          </w:tcPr>
          <w:p w14:paraId="16A649E9"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BF031C" w14:paraId="3EBCF69E" w14:textId="77777777" w:rsidTr="006333A3">
        <w:trPr>
          <w:trHeight w:val="176"/>
          <w:jc w:val="center"/>
        </w:trPr>
        <w:tc>
          <w:tcPr>
            <w:tcW w:w="1419" w:type="dxa"/>
            <w:tcBorders>
              <w:top w:val="single" w:sz="4" w:space="0" w:color="auto"/>
              <w:bottom w:val="nil"/>
              <w:right w:val="single" w:sz="4" w:space="0" w:color="auto"/>
            </w:tcBorders>
          </w:tcPr>
          <w:p w14:paraId="657FDD3F" w14:textId="77777777" w:rsidR="006333A3" w:rsidRPr="006333A3" w:rsidRDefault="006333A3" w:rsidP="006333A3">
            <w:pPr>
              <w:jc w:val="center"/>
              <w:rPr>
                <w:rFonts w:ascii="Tahoma" w:hAnsi="Tahoma" w:cs="Segoe UI"/>
                <w:b/>
                <w:sz w:val="16"/>
                <w:szCs w:val="16"/>
              </w:rPr>
            </w:pPr>
          </w:p>
        </w:tc>
        <w:tc>
          <w:tcPr>
            <w:tcW w:w="5528" w:type="dxa"/>
            <w:tcBorders>
              <w:top w:val="nil"/>
              <w:bottom w:val="nil"/>
              <w:right w:val="single" w:sz="4" w:space="0" w:color="auto"/>
            </w:tcBorders>
          </w:tcPr>
          <w:p w14:paraId="30123B08"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Income from Pooled Budget:</w:t>
            </w:r>
          </w:p>
        </w:tc>
        <w:tc>
          <w:tcPr>
            <w:tcW w:w="1417" w:type="dxa"/>
            <w:tcBorders>
              <w:top w:val="single" w:sz="4" w:space="0" w:color="auto"/>
              <w:left w:val="single" w:sz="4" w:space="0" w:color="auto"/>
              <w:bottom w:val="nil"/>
            </w:tcBorders>
            <w:shd w:val="clear" w:color="auto" w:fill="auto"/>
          </w:tcPr>
          <w:p w14:paraId="466F8137" w14:textId="77777777" w:rsidR="006333A3" w:rsidRPr="006333A3" w:rsidRDefault="006333A3" w:rsidP="006333A3">
            <w:pPr>
              <w:jc w:val="center"/>
              <w:rPr>
                <w:rFonts w:ascii="Tahoma" w:hAnsi="Tahoma" w:cs="Segoe UI"/>
                <w:b/>
                <w:sz w:val="16"/>
                <w:szCs w:val="16"/>
              </w:rPr>
            </w:pPr>
          </w:p>
        </w:tc>
      </w:tr>
      <w:tr w:rsidR="006333A3" w:rsidRPr="00BF031C" w14:paraId="316FBCDF"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4D98314B" w14:textId="570DC41F"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3237BD22"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Balance Brought Forward</w:t>
            </w:r>
          </w:p>
        </w:tc>
        <w:tc>
          <w:tcPr>
            <w:tcW w:w="1417" w:type="dxa"/>
            <w:tcBorders>
              <w:top w:val="nil"/>
              <w:left w:val="single" w:sz="4" w:space="0" w:color="auto"/>
              <w:bottom w:val="nil"/>
            </w:tcBorders>
            <w:shd w:val="clear" w:color="auto" w:fill="auto"/>
            <w:vAlign w:val="center"/>
          </w:tcPr>
          <w:p w14:paraId="1F5F98A5" w14:textId="4A19B22E" w:rsidR="006333A3" w:rsidRPr="006333A3" w:rsidRDefault="00D259C6"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6333A3" w:rsidRPr="00BF031C" w14:paraId="6D8FBA8C"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176F1A5B" w14:textId="514CCFE8" w:rsidR="006333A3" w:rsidRPr="006333A3" w:rsidRDefault="006C6E2B" w:rsidP="006333A3">
            <w:pPr>
              <w:jc w:val="right"/>
              <w:rPr>
                <w:rFonts w:ascii="Tahoma" w:hAnsi="Tahoma" w:cs="FS Lola Medium"/>
                <w:color w:val="000000"/>
                <w:sz w:val="16"/>
                <w:szCs w:val="16"/>
              </w:rPr>
            </w:pPr>
            <w:r>
              <w:rPr>
                <w:rFonts w:ascii="Tahoma" w:hAnsi="Tahoma" w:cs="FS Lola Medium"/>
                <w:color w:val="000000"/>
                <w:sz w:val="16"/>
                <w:szCs w:val="16"/>
              </w:rPr>
              <w:t>(</w:t>
            </w:r>
            <w:r w:rsidR="006333A3" w:rsidRPr="006333A3">
              <w:rPr>
                <w:rFonts w:ascii="Tahoma" w:hAnsi="Tahoma" w:cs="FS Lola Medium"/>
                <w:color w:val="000000"/>
                <w:sz w:val="16"/>
                <w:szCs w:val="16"/>
              </w:rPr>
              <w:t>38,511</w:t>
            </w:r>
            <w:r>
              <w:rPr>
                <w:rFonts w:ascii="Tahoma" w:hAnsi="Tahoma" w:cs="FS Lola Medium"/>
                <w:color w:val="000000"/>
                <w:sz w:val="16"/>
                <w:szCs w:val="16"/>
              </w:rPr>
              <w:t>)</w:t>
            </w:r>
            <w:r w:rsidR="006333A3"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6989E4A9" w14:textId="1CE53FAD" w:rsidR="006333A3" w:rsidRPr="006333A3" w:rsidRDefault="006333A3" w:rsidP="006333A3">
            <w:pPr>
              <w:rPr>
                <w:rFonts w:ascii="Tahoma" w:hAnsi="Tahoma" w:cs="Segoe UI"/>
                <w:sz w:val="16"/>
                <w:szCs w:val="16"/>
              </w:rPr>
            </w:pPr>
            <w:r w:rsidRPr="006333A3">
              <w:rPr>
                <w:rFonts w:ascii="Tahoma" w:hAnsi="Tahoma" w:cs="Segoe UI"/>
                <w:sz w:val="16"/>
                <w:szCs w:val="16"/>
              </w:rPr>
              <w:t>Aligned Budgets</w:t>
            </w:r>
          </w:p>
        </w:tc>
        <w:tc>
          <w:tcPr>
            <w:tcW w:w="1417" w:type="dxa"/>
            <w:tcBorders>
              <w:top w:val="nil"/>
              <w:left w:val="single" w:sz="4" w:space="0" w:color="auto"/>
              <w:bottom w:val="nil"/>
            </w:tcBorders>
            <w:shd w:val="clear" w:color="auto" w:fill="auto"/>
            <w:vAlign w:val="center"/>
          </w:tcPr>
          <w:p w14:paraId="6A161E27" w14:textId="1A94D5CE" w:rsidR="006333A3" w:rsidRPr="006333A3" w:rsidRDefault="00DC4911" w:rsidP="006333A3">
            <w:pPr>
              <w:jc w:val="right"/>
              <w:rPr>
                <w:rFonts w:ascii="Tahoma" w:hAnsi="Tahoma" w:cs="FS Lola Medium"/>
                <w:color w:val="000000"/>
                <w:sz w:val="16"/>
                <w:szCs w:val="16"/>
              </w:rPr>
            </w:pPr>
            <w:r>
              <w:rPr>
                <w:rFonts w:ascii="Tahoma" w:hAnsi="Tahoma" w:cs="FS Lola Medium"/>
                <w:color w:val="000000"/>
                <w:sz w:val="16"/>
                <w:szCs w:val="16"/>
              </w:rPr>
              <w:t>(</w:t>
            </w:r>
            <w:r w:rsidR="00D259C6">
              <w:rPr>
                <w:rFonts w:ascii="Tahoma" w:hAnsi="Tahoma" w:cs="FS Lola Medium"/>
                <w:color w:val="000000"/>
                <w:sz w:val="16"/>
                <w:szCs w:val="16"/>
              </w:rPr>
              <w:t>44,518</w:t>
            </w:r>
            <w:r>
              <w:rPr>
                <w:rFonts w:ascii="Tahoma" w:hAnsi="Tahoma" w:cs="FS Lola Medium"/>
                <w:color w:val="000000"/>
                <w:sz w:val="16"/>
                <w:szCs w:val="16"/>
              </w:rPr>
              <w:t>)</w:t>
            </w:r>
          </w:p>
        </w:tc>
      </w:tr>
      <w:tr w:rsidR="006333A3" w:rsidRPr="00BF031C" w14:paraId="67E27554" w14:textId="77777777" w:rsidTr="006333A3">
        <w:trPr>
          <w:trHeight w:val="176"/>
          <w:jc w:val="center"/>
        </w:trPr>
        <w:tc>
          <w:tcPr>
            <w:tcW w:w="1419" w:type="dxa"/>
            <w:tcBorders>
              <w:top w:val="nil"/>
              <w:left w:val="single" w:sz="4" w:space="0" w:color="auto"/>
              <w:bottom w:val="single" w:sz="4" w:space="0" w:color="auto"/>
              <w:right w:val="single" w:sz="4" w:space="0" w:color="auto"/>
            </w:tcBorders>
            <w:vAlign w:val="center"/>
          </w:tcPr>
          <w:p w14:paraId="1C61C35E" w14:textId="48F99BEB"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single" w:sz="4" w:space="0" w:color="auto"/>
              <w:right w:val="single" w:sz="4" w:space="0" w:color="auto"/>
            </w:tcBorders>
          </w:tcPr>
          <w:p w14:paraId="6717101D"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Other Funding</w:t>
            </w:r>
          </w:p>
        </w:tc>
        <w:tc>
          <w:tcPr>
            <w:tcW w:w="1417" w:type="dxa"/>
            <w:tcBorders>
              <w:top w:val="nil"/>
              <w:left w:val="single" w:sz="4" w:space="0" w:color="auto"/>
              <w:bottom w:val="single" w:sz="4" w:space="0" w:color="auto"/>
            </w:tcBorders>
            <w:shd w:val="clear" w:color="auto" w:fill="auto"/>
            <w:vAlign w:val="center"/>
          </w:tcPr>
          <w:p w14:paraId="7AD210FB" w14:textId="6A7C5C88"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w:t>
            </w:r>
          </w:p>
        </w:tc>
      </w:tr>
      <w:tr w:rsidR="006333A3" w:rsidRPr="00BF031C" w14:paraId="71F7EED6"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6C80E763" w14:textId="088BBD15" w:rsidR="006333A3" w:rsidRPr="006333A3" w:rsidRDefault="006C6E2B" w:rsidP="006333A3">
            <w:pPr>
              <w:jc w:val="right"/>
              <w:rPr>
                <w:rFonts w:ascii="Tahoma" w:hAnsi="Tahoma" w:cs="FS Lola Medium"/>
                <w:b/>
                <w:color w:val="000000"/>
                <w:sz w:val="16"/>
                <w:szCs w:val="16"/>
              </w:rPr>
            </w:pPr>
            <w:r>
              <w:rPr>
                <w:rFonts w:ascii="Tahoma" w:hAnsi="Tahoma" w:cs="FS Lola Medium"/>
                <w:b/>
                <w:color w:val="000000"/>
                <w:sz w:val="16"/>
                <w:szCs w:val="16"/>
              </w:rPr>
              <w:t>(</w:t>
            </w:r>
            <w:r w:rsidR="006333A3" w:rsidRPr="006333A3">
              <w:rPr>
                <w:rFonts w:ascii="Tahoma" w:hAnsi="Tahoma" w:cs="FS Lola Medium"/>
                <w:b/>
                <w:color w:val="000000"/>
                <w:sz w:val="16"/>
                <w:szCs w:val="16"/>
              </w:rPr>
              <w:t>38,511</w:t>
            </w:r>
            <w:r>
              <w:rPr>
                <w:rFonts w:ascii="Tahoma" w:hAnsi="Tahoma" w:cs="FS Lola Medium"/>
                <w:b/>
                <w:color w:val="000000"/>
                <w:sz w:val="16"/>
                <w:szCs w:val="16"/>
              </w:rPr>
              <w:t>)</w:t>
            </w:r>
            <w:r w:rsidR="006333A3" w:rsidRPr="006333A3">
              <w:rPr>
                <w:rFonts w:ascii="Tahoma" w:hAnsi="Tahoma" w:cs="FS Lola Medium"/>
                <w:b/>
                <w:color w:val="000000"/>
                <w:sz w:val="16"/>
                <w:szCs w:val="16"/>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6663EE3"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B8755EB" w14:textId="1E50233E" w:rsidR="006333A3" w:rsidRPr="006333A3" w:rsidRDefault="00DC4911" w:rsidP="006333A3">
            <w:pPr>
              <w:jc w:val="right"/>
              <w:rPr>
                <w:rFonts w:ascii="Tahoma" w:hAnsi="Tahoma" w:cs="FS Lola Medium"/>
                <w:b/>
                <w:color w:val="000000"/>
                <w:sz w:val="16"/>
                <w:szCs w:val="16"/>
              </w:rPr>
            </w:pPr>
            <w:r>
              <w:rPr>
                <w:rFonts w:ascii="Tahoma" w:hAnsi="Tahoma" w:cs="FS Lola Medium"/>
                <w:b/>
                <w:color w:val="000000"/>
                <w:sz w:val="16"/>
                <w:szCs w:val="16"/>
              </w:rPr>
              <w:t>(</w:t>
            </w:r>
            <w:r w:rsidR="00D259C6">
              <w:rPr>
                <w:rFonts w:ascii="Tahoma" w:hAnsi="Tahoma" w:cs="FS Lola Medium"/>
                <w:b/>
                <w:color w:val="000000"/>
                <w:sz w:val="16"/>
                <w:szCs w:val="16"/>
              </w:rPr>
              <w:t>44,518</w:t>
            </w:r>
            <w:r>
              <w:rPr>
                <w:rFonts w:ascii="Tahoma" w:hAnsi="Tahoma" w:cs="FS Lola Medium"/>
                <w:b/>
                <w:color w:val="000000"/>
                <w:sz w:val="16"/>
                <w:szCs w:val="16"/>
              </w:rPr>
              <w:t>)</w:t>
            </w:r>
          </w:p>
        </w:tc>
      </w:tr>
      <w:tr w:rsidR="006333A3" w:rsidRPr="00BF031C" w14:paraId="23F55512" w14:textId="77777777" w:rsidTr="006333A3">
        <w:trPr>
          <w:trHeight w:val="176"/>
          <w:jc w:val="center"/>
        </w:trPr>
        <w:tc>
          <w:tcPr>
            <w:tcW w:w="1419" w:type="dxa"/>
            <w:tcBorders>
              <w:top w:val="single" w:sz="4" w:space="0" w:color="auto"/>
              <w:left w:val="single" w:sz="4" w:space="0" w:color="auto"/>
              <w:bottom w:val="nil"/>
              <w:right w:val="single" w:sz="4" w:space="0" w:color="auto"/>
            </w:tcBorders>
            <w:vAlign w:val="center"/>
          </w:tcPr>
          <w:p w14:paraId="4E2362DA" w14:textId="57695E8E" w:rsidR="006333A3" w:rsidRPr="006333A3" w:rsidRDefault="006333A3" w:rsidP="006333A3">
            <w:pPr>
              <w:jc w:val="right"/>
              <w:rPr>
                <w:rFonts w:ascii="Segoe UI" w:hAnsi="Segoe UI" w:cs="Segoe UI"/>
                <w:color w:val="000000"/>
                <w:sz w:val="20"/>
                <w:szCs w:val="20"/>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413CFA45"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5B59ED66" w14:textId="37AF7340" w:rsidR="006333A3" w:rsidRPr="006333A3" w:rsidRDefault="006333A3" w:rsidP="006333A3">
            <w:pPr>
              <w:jc w:val="right"/>
              <w:rPr>
                <w:rFonts w:ascii="Tahoma" w:hAnsi="Tahoma" w:cs="Segoe UI"/>
                <w:color w:val="000000"/>
                <w:sz w:val="16"/>
                <w:szCs w:val="16"/>
              </w:rPr>
            </w:pPr>
          </w:p>
        </w:tc>
      </w:tr>
      <w:tr w:rsidR="006333A3" w:rsidRPr="00BF031C" w14:paraId="40DE03A3"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2F653D8B" w14:textId="005D4A34" w:rsidR="006333A3" w:rsidRPr="006333A3" w:rsidRDefault="006333A3" w:rsidP="006333A3">
            <w:pPr>
              <w:jc w:val="right"/>
              <w:rPr>
                <w:rFonts w:ascii="Segoe UI" w:hAnsi="Segoe UI" w:cs="Segoe UI"/>
                <w:color w:val="000000"/>
                <w:sz w:val="20"/>
                <w:szCs w:val="20"/>
              </w:rPr>
            </w:pPr>
            <w:r w:rsidRPr="006333A3">
              <w:rPr>
                <w:rFonts w:ascii="Tahoma" w:hAnsi="Tahoma" w:cs="FS Lola Medium"/>
                <w:color w:val="000000"/>
                <w:sz w:val="16"/>
                <w:szCs w:val="16"/>
              </w:rPr>
              <w:t> </w:t>
            </w:r>
          </w:p>
        </w:tc>
        <w:tc>
          <w:tcPr>
            <w:tcW w:w="5528" w:type="dxa"/>
            <w:tcBorders>
              <w:top w:val="nil"/>
              <w:left w:val="single" w:sz="4" w:space="0" w:color="auto"/>
              <w:bottom w:val="nil"/>
              <w:right w:val="single" w:sz="4" w:space="0" w:color="auto"/>
            </w:tcBorders>
          </w:tcPr>
          <w:p w14:paraId="03DE9FF1"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Provider Expenditure:</w:t>
            </w:r>
          </w:p>
        </w:tc>
        <w:tc>
          <w:tcPr>
            <w:tcW w:w="1417" w:type="dxa"/>
            <w:tcBorders>
              <w:top w:val="nil"/>
              <w:left w:val="single" w:sz="4" w:space="0" w:color="auto"/>
              <w:bottom w:val="nil"/>
              <w:right w:val="single" w:sz="4" w:space="0" w:color="auto"/>
            </w:tcBorders>
            <w:shd w:val="clear" w:color="auto" w:fill="auto"/>
            <w:vAlign w:val="center"/>
          </w:tcPr>
          <w:p w14:paraId="0EAA9335" w14:textId="60E52581" w:rsidR="006333A3" w:rsidRPr="006333A3" w:rsidRDefault="006333A3" w:rsidP="006333A3">
            <w:pPr>
              <w:jc w:val="right"/>
              <w:rPr>
                <w:rFonts w:ascii="Tahoma" w:hAnsi="Tahoma" w:cs="Segoe UI"/>
                <w:color w:val="000000"/>
                <w:sz w:val="16"/>
                <w:szCs w:val="16"/>
              </w:rPr>
            </w:pPr>
          </w:p>
        </w:tc>
      </w:tr>
      <w:tr w:rsidR="006333A3" w:rsidRPr="00BF031C" w14:paraId="7D594383"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3AF615AE" w14:textId="15F44D7D"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182 </w:t>
            </w:r>
          </w:p>
        </w:tc>
        <w:tc>
          <w:tcPr>
            <w:tcW w:w="5528" w:type="dxa"/>
            <w:tcBorders>
              <w:top w:val="nil"/>
              <w:left w:val="single" w:sz="4" w:space="0" w:color="auto"/>
              <w:bottom w:val="nil"/>
              <w:right w:val="single" w:sz="4" w:space="0" w:color="auto"/>
            </w:tcBorders>
          </w:tcPr>
          <w:p w14:paraId="14A52582"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Barnsley CCG</w:t>
            </w:r>
          </w:p>
        </w:tc>
        <w:tc>
          <w:tcPr>
            <w:tcW w:w="1417" w:type="dxa"/>
            <w:tcBorders>
              <w:top w:val="nil"/>
              <w:left w:val="single" w:sz="4" w:space="0" w:color="auto"/>
              <w:bottom w:val="nil"/>
              <w:right w:val="single" w:sz="4" w:space="0" w:color="auto"/>
            </w:tcBorders>
            <w:shd w:val="clear" w:color="auto" w:fill="auto"/>
            <w:vAlign w:val="center"/>
          </w:tcPr>
          <w:p w14:paraId="1E9CB85B" w14:textId="591EB38D"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527</w:t>
            </w:r>
          </w:p>
        </w:tc>
      </w:tr>
      <w:tr w:rsidR="006333A3" w:rsidRPr="00BF031C" w14:paraId="61F4CEA5"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1BF12AB0" w14:textId="584D6869"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44,022 </w:t>
            </w:r>
          </w:p>
        </w:tc>
        <w:tc>
          <w:tcPr>
            <w:tcW w:w="5528" w:type="dxa"/>
            <w:tcBorders>
              <w:top w:val="nil"/>
              <w:left w:val="single" w:sz="4" w:space="0" w:color="auto"/>
              <w:bottom w:val="nil"/>
              <w:right w:val="single" w:sz="4" w:space="0" w:color="auto"/>
            </w:tcBorders>
          </w:tcPr>
          <w:p w14:paraId="1A700CFA"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Barnsley MBC (CYP&amp;F / PH)</w:t>
            </w:r>
          </w:p>
        </w:tc>
        <w:tc>
          <w:tcPr>
            <w:tcW w:w="1417" w:type="dxa"/>
            <w:tcBorders>
              <w:top w:val="nil"/>
              <w:left w:val="single" w:sz="4" w:space="0" w:color="auto"/>
              <w:bottom w:val="nil"/>
              <w:right w:val="single" w:sz="4" w:space="0" w:color="auto"/>
            </w:tcBorders>
            <w:shd w:val="clear" w:color="auto" w:fill="auto"/>
            <w:vAlign w:val="center"/>
          </w:tcPr>
          <w:p w14:paraId="57AEA4CA" w14:textId="515C9191"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59,285</w:t>
            </w:r>
          </w:p>
        </w:tc>
      </w:tr>
      <w:tr w:rsidR="006333A3" w:rsidRPr="00BF031C" w14:paraId="62CA7849" w14:textId="77777777" w:rsidTr="006333A3">
        <w:trPr>
          <w:trHeight w:val="176"/>
          <w:jc w:val="center"/>
        </w:trPr>
        <w:tc>
          <w:tcPr>
            <w:tcW w:w="1419" w:type="dxa"/>
            <w:tcBorders>
              <w:top w:val="nil"/>
              <w:left w:val="single" w:sz="4" w:space="0" w:color="auto"/>
              <w:bottom w:val="single" w:sz="4" w:space="0" w:color="auto"/>
              <w:right w:val="single" w:sz="4" w:space="0" w:color="auto"/>
            </w:tcBorders>
            <w:vAlign w:val="center"/>
          </w:tcPr>
          <w:p w14:paraId="0FA5384C" w14:textId="2CAB6E9A"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1,627 </w:t>
            </w:r>
          </w:p>
        </w:tc>
        <w:tc>
          <w:tcPr>
            <w:tcW w:w="5528" w:type="dxa"/>
            <w:tcBorders>
              <w:top w:val="nil"/>
              <w:left w:val="single" w:sz="4" w:space="0" w:color="auto"/>
              <w:bottom w:val="single" w:sz="4" w:space="0" w:color="auto"/>
              <w:right w:val="single" w:sz="4" w:space="0" w:color="auto"/>
            </w:tcBorders>
          </w:tcPr>
          <w:p w14:paraId="6478BD9C"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SWYPFT</w:t>
            </w:r>
          </w:p>
        </w:tc>
        <w:tc>
          <w:tcPr>
            <w:tcW w:w="1417" w:type="dxa"/>
            <w:tcBorders>
              <w:top w:val="nil"/>
              <w:left w:val="single" w:sz="4" w:space="0" w:color="auto"/>
              <w:bottom w:val="single" w:sz="4" w:space="0" w:color="auto"/>
              <w:right w:val="single" w:sz="4" w:space="0" w:color="auto"/>
            </w:tcBorders>
            <w:shd w:val="clear" w:color="auto" w:fill="auto"/>
            <w:vAlign w:val="center"/>
          </w:tcPr>
          <w:p w14:paraId="070EEDEE" w14:textId="0C79075F"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1,725</w:t>
            </w:r>
          </w:p>
        </w:tc>
      </w:tr>
      <w:tr w:rsidR="006333A3" w:rsidRPr="00BF031C" w14:paraId="0AC91D48"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52BB4C7C" w14:textId="47BEC98F"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45,831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0E9E9159"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1417" w:type="dxa"/>
            <w:tcBorders>
              <w:top w:val="single" w:sz="4" w:space="0" w:color="auto"/>
              <w:left w:val="single" w:sz="4" w:space="0" w:color="auto"/>
              <w:bottom w:val="single" w:sz="4" w:space="0" w:color="auto"/>
            </w:tcBorders>
            <w:shd w:val="clear" w:color="auto" w:fill="D9D9D9"/>
            <w:vAlign w:val="center"/>
          </w:tcPr>
          <w:p w14:paraId="743AB1EF" w14:textId="53DE14CC" w:rsidR="006333A3" w:rsidRPr="006333A3" w:rsidRDefault="00D259C6" w:rsidP="006333A3">
            <w:pPr>
              <w:jc w:val="right"/>
              <w:rPr>
                <w:rFonts w:ascii="Tahoma" w:hAnsi="Tahoma" w:cs="FS Lola Medium"/>
                <w:b/>
                <w:color w:val="000000"/>
                <w:sz w:val="16"/>
                <w:szCs w:val="16"/>
              </w:rPr>
            </w:pPr>
            <w:r>
              <w:rPr>
                <w:rFonts w:ascii="Tahoma" w:hAnsi="Tahoma" w:cs="FS Lola Medium"/>
                <w:b/>
                <w:color w:val="000000"/>
                <w:sz w:val="16"/>
                <w:szCs w:val="16"/>
              </w:rPr>
              <w:t>61,537</w:t>
            </w:r>
          </w:p>
        </w:tc>
      </w:tr>
      <w:tr w:rsidR="006333A3" w:rsidRPr="00BF031C" w14:paraId="06FE89EE"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vAlign w:val="center"/>
          </w:tcPr>
          <w:p w14:paraId="0A08B3F4" w14:textId="7D4754F4"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single" w:sz="4" w:space="0" w:color="auto"/>
              <w:right w:val="single" w:sz="4" w:space="0" w:color="auto"/>
            </w:tcBorders>
          </w:tcPr>
          <w:p w14:paraId="04640857"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tcBorders>
            <w:shd w:val="clear" w:color="auto" w:fill="auto"/>
            <w:vAlign w:val="center"/>
          </w:tcPr>
          <w:p w14:paraId="0CA0919A" w14:textId="3A52F593" w:rsidR="006333A3" w:rsidRPr="006333A3" w:rsidRDefault="006333A3" w:rsidP="006333A3">
            <w:pPr>
              <w:jc w:val="right"/>
              <w:rPr>
                <w:rFonts w:ascii="Tahoma" w:hAnsi="Tahoma" w:cs="FS Lola Medium"/>
                <w:color w:val="000000"/>
                <w:sz w:val="16"/>
                <w:szCs w:val="16"/>
              </w:rPr>
            </w:pPr>
          </w:p>
        </w:tc>
      </w:tr>
      <w:tr w:rsidR="006333A3" w:rsidRPr="00BF031C" w14:paraId="08BA41C6"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1CB024D9" w14:textId="349304F6"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916684A"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Over / (Under) Spend</w:t>
            </w:r>
          </w:p>
        </w:tc>
        <w:tc>
          <w:tcPr>
            <w:tcW w:w="1417" w:type="dxa"/>
            <w:tcBorders>
              <w:top w:val="single" w:sz="4" w:space="0" w:color="auto"/>
              <w:left w:val="single" w:sz="4" w:space="0" w:color="auto"/>
              <w:bottom w:val="single" w:sz="4" w:space="0" w:color="auto"/>
            </w:tcBorders>
            <w:shd w:val="clear" w:color="auto" w:fill="D9D9D9"/>
            <w:vAlign w:val="center"/>
          </w:tcPr>
          <w:p w14:paraId="7BABCBE6" w14:textId="6F266C10" w:rsidR="006333A3" w:rsidRPr="006333A3" w:rsidRDefault="00D259C6"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r w:rsidR="006333A3" w:rsidRPr="00BF031C" w14:paraId="6A9D1C78" w14:textId="77777777" w:rsidTr="006333A3">
        <w:trPr>
          <w:trHeight w:val="176"/>
          <w:jc w:val="center"/>
        </w:trPr>
        <w:tc>
          <w:tcPr>
            <w:tcW w:w="1419" w:type="dxa"/>
            <w:tcBorders>
              <w:top w:val="single" w:sz="4" w:space="0" w:color="auto"/>
              <w:left w:val="single" w:sz="4" w:space="0" w:color="auto"/>
              <w:bottom w:val="nil"/>
              <w:right w:val="single" w:sz="4" w:space="0" w:color="auto"/>
            </w:tcBorders>
            <w:vAlign w:val="center"/>
          </w:tcPr>
          <w:p w14:paraId="3A435A82" w14:textId="07320FA3"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21A952DD"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77DCBF20" w14:textId="7AA3C540" w:rsidR="006333A3" w:rsidRPr="006333A3" w:rsidRDefault="006333A3" w:rsidP="006333A3">
            <w:pPr>
              <w:jc w:val="right"/>
              <w:rPr>
                <w:rFonts w:ascii="Tahoma" w:hAnsi="Tahoma" w:cs="FS Lola Medium"/>
                <w:color w:val="000000"/>
                <w:sz w:val="16"/>
                <w:szCs w:val="16"/>
              </w:rPr>
            </w:pPr>
          </w:p>
        </w:tc>
      </w:tr>
      <w:tr w:rsidR="006333A3" w:rsidRPr="00BF031C" w14:paraId="3BA958C7"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552A9D33" w14:textId="268E9185"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219F3DDC"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Ring-Fenced &amp; Carried Forward</w:t>
            </w:r>
          </w:p>
        </w:tc>
        <w:tc>
          <w:tcPr>
            <w:tcW w:w="1417" w:type="dxa"/>
            <w:tcBorders>
              <w:top w:val="nil"/>
              <w:left w:val="single" w:sz="4" w:space="0" w:color="auto"/>
              <w:bottom w:val="nil"/>
              <w:right w:val="single" w:sz="4" w:space="0" w:color="auto"/>
            </w:tcBorders>
            <w:shd w:val="clear" w:color="auto" w:fill="auto"/>
            <w:vAlign w:val="center"/>
          </w:tcPr>
          <w:p w14:paraId="7514D7D7" w14:textId="300C9BA6"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w:t>
            </w:r>
          </w:p>
        </w:tc>
      </w:tr>
      <w:tr w:rsidR="006333A3" w:rsidRPr="00BF031C" w14:paraId="53538521" w14:textId="77777777" w:rsidTr="006333A3">
        <w:trPr>
          <w:trHeight w:val="80"/>
          <w:jc w:val="center"/>
        </w:trPr>
        <w:tc>
          <w:tcPr>
            <w:tcW w:w="1419" w:type="dxa"/>
            <w:tcBorders>
              <w:top w:val="nil"/>
              <w:left w:val="single" w:sz="4" w:space="0" w:color="auto"/>
              <w:bottom w:val="single" w:sz="4" w:space="0" w:color="auto"/>
              <w:right w:val="single" w:sz="4" w:space="0" w:color="auto"/>
            </w:tcBorders>
            <w:vAlign w:val="center"/>
          </w:tcPr>
          <w:p w14:paraId="7EB29490" w14:textId="467162B9"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5528" w:type="dxa"/>
            <w:tcBorders>
              <w:top w:val="nil"/>
              <w:left w:val="single" w:sz="4" w:space="0" w:color="auto"/>
              <w:bottom w:val="single" w:sz="4" w:space="0" w:color="auto"/>
              <w:right w:val="single" w:sz="4" w:space="0" w:color="auto"/>
            </w:tcBorders>
          </w:tcPr>
          <w:p w14:paraId="554D7AEB" w14:textId="77777777" w:rsidR="006333A3" w:rsidRPr="006333A3" w:rsidRDefault="006333A3" w:rsidP="006333A3">
            <w:pPr>
              <w:jc w:val="center"/>
              <w:rPr>
                <w:rFonts w:ascii="Tahoma" w:hAnsi="Tahoma" w:cs="Segoe UI"/>
                <w:b/>
                <w:sz w:val="16"/>
                <w:szCs w:val="16"/>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87172F3" w14:textId="7A48215F" w:rsidR="006333A3" w:rsidRPr="006333A3" w:rsidRDefault="006333A3" w:rsidP="006333A3">
            <w:pPr>
              <w:jc w:val="right"/>
              <w:rPr>
                <w:rFonts w:ascii="Tahoma" w:hAnsi="Tahoma" w:cs="FS Lola Medium"/>
                <w:b/>
                <w:color w:val="000000"/>
                <w:sz w:val="16"/>
                <w:szCs w:val="16"/>
              </w:rPr>
            </w:pPr>
          </w:p>
        </w:tc>
      </w:tr>
      <w:tr w:rsidR="006333A3" w:rsidRPr="00BF031C" w14:paraId="4BC75859"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A6A6A6"/>
            <w:vAlign w:val="center"/>
          </w:tcPr>
          <w:p w14:paraId="1FBCA3F3" w14:textId="06E53105"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5528" w:type="dxa"/>
            <w:tcBorders>
              <w:top w:val="single" w:sz="4" w:space="0" w:color="auto"/>
              <w:left w:val="single" w:sz="4" w:space="0" w:color="auto"/>
              <w:bottom w:val="single" w:sz="4" w:space="0" w:color="auto"/>
              <w:right w:val="single" w:sz="4" w:space="0" w:color="auto"/>
            </w:tcBorders>
            <w:shd w:val="clear" w:color="auto" w:fill="A6A6A6"/>
          </w:tcPr>
          <w:p w14:paraId="6802263C"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NET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581B346" w14:textId="364773BA" w:rsidR="006333A3" w:rsidRPr="00BF031C" w:rsidRDefault="00D259C6" w:rsidP="006333A3">
            <w:pPr>
              <w:jc w:val="right"/>
              <w:rPr>
                <w:rFonts w:ascii="Tahoma" w:hAnsi="Tahoma" w:cs="FS Lola Medium"/>
                <w:b/>
                <w:color w:val="000000"/>
                <w:sz w:val="16"/>
                <w:szCs w:val="16"/>
                <w:highlight w:val="yellow"/>
              </w:rPr>
            </w:pPr>
            <w:r w:rsidRPr="00D259C6">
              <w:rPr>
                <w:rFonts w:ascii="Tahoma" w:hAnsi="Tahoma" w:cs="FS Lola Medium"/>
                <w:b/>
                <w:color w:val="000000"/>
                <w:sz w:val="16"/>
                <w:szCs w:val="16"/>
              </w:rPr>
              <w:t>17,019</w:t>
            </w:r>
          </w:p>
        </w:tc>
      </w:tr>
    </w:tbl>
    <w:p w14:paraId="399538F5" w14:textId="77777777" w:rsidR="00EF11F1" w:rsidRPr="00BF031C" w:rsidRDefault="00EF11F1" w:rsidP="006A6115">
      <w:pPr>
        <w:rPr>
          <w:rFonts w:ascii="Tahoma" w:hAnsi="Tahoma"/>
          <w:sz w:val="18"/>
          <w:szCs w:val="18"/>
          <w:highlight w:val="yellow"/>
          <w:u w:val="single"/>
        </w:rPr>
      </w:pPr>
    </w:p>
    <w:p w14:paraId="2CB6D4B0" w14:textId="77777777" w:rsidR="00CE54AA" w:rsidRPr="00833C3B" w:rsidRDefault="00CE54AA" w:rsidP="006A6115">
      <w:pPr>
        <w:rPr>
          <w:rFonts w:ascii="Tahoma" w:hAnsi="Tahoma"/>
          <w:sz w:val="18"/>
          <w:szCs w:val="18"/>
          <w:u w:val="single"/>
        </w:rPr>
      </w:pPr>
      <w:r w:rsidRPr="00833C3B">
        <w:rPr>
          <w:rFonts w:ascii="Tahoma" w:hAnsi="Tahoma"/>
          <w:sz w:val="18"/>
          <w:szCs w:val="18"/>
          <w:u w:val="single"/>
        </w:rPr>
        <w:t>Governance Arrangements</w:t>
      </w:r>
    </w:p>
    <w:p w14:paraId="7D0A3AED" w14:textId="77777777" w:rsidR="00CE54AA" w:rsidRPr="00833C3B" w:rsidRDefault="00CE54AA" w:rsidP="006A6115">
      <w:pPr>
        <w:rPr>
          <w:rFonts w:ascii="Tahoma" w:hAnsi="Tahoma"/>
          <w:b/>
          <w:sz w:val="18"/>
          <w:szCs w:val="18"/>
        </w:rPr>
      </w:pPr>
    </w:p>
    <w:p w14:paraId="0C8391E2" w14:textId="0C3800BC" w:rsidR="00CE54AA" w:rsidRPr="00833C3B" w:rsidRDefault="00CE54AA" w:rsidP="006A6115">
      <w:pPr>
        <w:rPr>
          <w:rFonts w:ascii="Tahoma" w:hAnsi="Tahoma"/>
          <w:sz w:val="18"/>
          <w:szCs w:val="18"/>
        </w:rPr>
      </w:pPr>
      <w:r w:rsidRPr="00833C3B">
        <w:rPr>
          <w:rFonts w:ascii="Tahoma" w:hAnsi="Tahoma"/>
          <w:sz w:val="18"/>
          <w:szCs w:val="18"/>
        </w:rPr>
        <w:t xml:space="preserve">The budget </w:t>
      </w:r>
      <w:r w:rsidR="005D6DAB" w:rsidRPr="00833C3B">
        <w:rPr>
          <w:rFonts w:ascii="Tahoma" w:hAnsi="Tahoma"/>
          <w:sz w:val="18"/>
          <w:szCs w:val="18"/>
        </w:rPr>
        <w:t xml:space="preserve">alignment </w:t>
      </w:r>
      <w:r w:rsidRPr="00833C3B">
        <w:rPr>
          <w:rFonts w:ascii="Tahoma" w:hAnsi="Tahoma"/>
          <w:sz w:val="18"/>
          <w:szCs w:val="18"/>
        </w:rPr>
        <w:t xml:space="preserve">arrangement </w:t>
      </w:r>
      <w:r w:rsidR="005D6DAB" w:rsidRPr="00833C3B">
        <w:rPr>
          <w:rFonts w:ascii="Tahoma" w:hAnsi="Tahoma"/>
          <w:sz w:val="18"/>
          <w:szCs w:val="18"/>
        </w:rPr>
        <w:t>with the ICB</w:t>
      </w:r>
      <w:r w:rsidRPr="00833C3B">
        <w:rPr>
          <w:rFonts w:ascii="Tahoma" w:hAnsi="Tahoma"/>
          <w:sz w:val="18"/>
          <w:szCs w:val="18"/>
        </w:rPr>
        <w:t xml:space="preserve"> does not pose any significant financial risk to the </w:t>
      </w:r>
      <w:r w:rsidR="00E3569D" w:rsidRPr="00833C3B">
        <w:rPr>
          <w:rFonts w:ascii="Tahoma" w:hAnsi="Tahoma"/>
          <w:sz w:val="18"/>
          <w:szCs w:val="18"/>
        </w:rPr>
        <w:t>Council</w:t>
      </w:r>
      <w:r w:rsidRPr="00833C3B">
        <w:rPr>
          <w:rFonts w:ascii="Tahoma" w:hAnsi="Tahoma"/>
          <w:sz w:val="18"/>
          <w:szCs w:val="18"/>
        </w:rPr>
        <w:t xml:space="preserve"> as the funding / budget arrangement </w:t>
      </w:r>
      <w:r w:rsidR="00115FBB" w:rsidRPr="00833C3B">
        <w:rPr>
          <w:rFonts w:ascii="Tahoma" w:hAnsi="Tahoma"/>
          <w:sz w:val="18"/>
          <w:szCs w:val="18"/>
        </w:rPr>
        <w:t>(with associated risks)</w:t>
      </w:r>
      <w:r w:rsidRPr="00833C3B">
        <w:rPr>
          <w:rFonts w:ascii="Tahoma" w:hAnsi="Tahoma"/>
          <w:sz w:val="18"/>
          <w:szCs w:val="18"/>
        </w:rPr>
        <w:t xml:space="preserve"> is clearly separated and reflects the statutory functions of both organisations. The following </w:t>
      </w:r>
      <w:r w:rsidR="00AE0353" w:rsidRPr="00833C3B">
        <w:rPr>
          <w:rFonts w:ascii="Tahoma" w:hAnsi="Tahoma"/>
          <w:sz w:val="18"/>
          <w:szCs w:val="18"/>
        </w:rPr>
        <w:t>explain the</w:t>
      </w:r>
      <w:r w:rsidR="005D6DAB" w:rsidRPr="00833C3B">
        <w:rPr>
          <w:rFonts w:ascii="Tahoma" w:hAnsi="Tahoma"/>
          <w:sz w:val="18"/>
          <w:szCs w:val="18"/>
        </w:rPr>
        <w:t xml:space="preserve"> current contractual </w:t>
      </w:r>
      <w:r w:rsidRPr="00833C3B">
        <w:rPr>
          <w:rFonts w:ascii="Tahoma" w:hAnsi="Tahoma"/>
          <w:sz w:val="18"/>
          <w:szCs w:val="18"/>
        </w:rPr>
        <w:t>arrangements</w:t>
      </w:r>
      <w:r w:rsidR="005D6DAB" w:rsidRPr="00833C3B">
        <w:rPr>
          <w:rFonts w:ascii="Tahoma" w:hAnsi="Tahoma"/>
          <w:sz w:val="18"/>
          <w:szCs w:val="18"/>
        </w:rPr>
        <w:t xml:space="preserve"> in respect to health services</w:t>
      </w:r>
      <w:r w:rsidRPr="00833C3B">
        <w:rPr>
          <w:rFonts w:ascii="Tahoma" w:hAnsi="Tahoma"/>
          <w:sz w:val="18"/>
          <w:szCs w:val="18"/>
        </w:rPr>
        <w:t>:</w:t>
      </w:r>
    </w:p>
    <w:p w14:paraId="2E804147" w14:textId="77777777" w:rsidR="00CE54AA" w:rsidRPr="00833C3B" w:rsidRDefault="00CE54AA" w:rsidP="006A6115">
      <w:pPr>
        <w:rPr>
          <w:rFonts w:ascii="Tahoma" w:hAnsi="Tahoma"/>
          <w:sz w:val="18"/>
          <w:szCs w:val="18"/>
        </w:rPr>
      </w:pPr>
    </w:p>
    <w:p w14:paraId="095500C9" w14:textId="77777777" w:rsidR="00CE54AA" w:rsidRPr="00833C3B" w:rsidRDefault="00CE54AA" w:rsidP="00A43C4D">
      <w:pPr>
        <w:pStyle w:val="msolistparagraph0"/>
        <w:numPr>
          <w:ilvl w:val="0"/>
          <w:numId w:val="26"/>
        </w:numPr>
        <w:rPr>
          <w:rFonts w:ascii="Tahoma" w:hAnsi="Tahoma"/>
          <w:sz w:val="18"/>
          <w:szCs w:val="18"/>
        </w:rPr>
      </w:pPr>
      <w:r w:rsidRPr="00833C3B">
        <w:rPr>
          <w:rFonts w:ascii="Tahoma" w:hAnsi="Tahoma"/>
          <w:sz w:val="18"/>
          <w:szCs w:val="18"/>
        </w:rPr>
        <w:t>BMBC will continue to act as the lead commissioner for all community health services (on behalf of the NHS Barnsley Clinical Commissioning Group (CCG)).</w:t>
      </w:r>
    </w:p>
    <w:p w14:paraId="1D0BD725" w14:textId="77777777" w:rsidR="00CE54AA" w:rsidRPr="00833C3B" w:rsidRDefault="00CE54AA" w:rsidP="006A6115">
      <w:pPr>
        <w:ind w:left="45"/>
        <w:rPr>
          <w:rFonts w:ascii="Tahoma" w:hAnsi="Tahoma"/>
          <w:sz w:val="18"/>
          <w:szCs w:val="18"/>
        </w:rPr>
      </w:pPr>
    </w:p>
    <w:p w14:paraId="6A495BCA" w14:textId="267759BE" w:rsidR="00CE54AA" w:rsidRDefault="00CE54AA" w:rsidP="00A43C4D">
      <w:pPr>
        <w:pStyle w:val="msolistparagraph0"/>
        <w:numPr>
          <w:ilvl w:val="0"/>
          <w:numId w:val="26"/>
        </w:numPr>
        <w:rPr>
          <w:rFonts w:ascii="Tahoma" w:hAnsi="Tahoma"/>
          <w:sz w:val="18"/>
          <w:szCs w:val="18"/>
        </w:rPr>
      </w:pPr>
      <w:r w:rsidRPr="00833C3B">
        <w:rPr>
          <w:rFonts w:ascii="Tahoma" w:hAnsi="Tahoma"/>
          <w:sz w:val="18"/>
          <w:szCs w:val="18"/>
        </w:rPr>
        <w:t xml:space="preserve">Children’s community health services are delivered by South West Yorkshire Partnership NHS Foundation Trust (SWYPFT) under contract with clear accountability (in terms of performance and clinical risk) to the </w:t>
      </w:r>
      <w:r w:rsidR="00AE0353" w:rsidRPr="00833C3B">
        <w:rPr>
          <w:rFonts w:ascii="Tahoma" w:hAnsi="Tahoma"/>
          <w:sz w:val="18"/>
          <w:szCs w:val="18"/>
        </w:rPr>
        <w:t>ICB</w:t>
      </w:r>
      <w:r w:rsidRPr="00833C3B">
        <w:rPr>
          <w:rFonts w:ascii="Tahoma" w:hAnsi="Tahoma"/>
          <w:sz w:val="18"/>
          <w:szCs w:val="18"/>
        </w:rPr>
        <w:t xml:space="preserve"> for delivering improved outcomes. These health services include Children and Adolescent Mental Health Services (CAMHS), Children’s Therapy (including physiotherapy, occupational and speech &amp; language therapies), etc.</w:t>
      </w:r>
    </w:p>
    <w:p w14:paraId="2414F77B" w14:textId="77777777" w:rsidR="00833C3B" w:rsidRDefault="00833C3B" w:rsidP="00833C3B">
      <w:pPr>
        <w:pStyle w:val="msolistparagraph0"/>
        <w:rPr>
          <w:rFonts w:ascii="Tahoma" w:hAnsi="Tahoma"/>
          <w:sz w:val="18"/>
          <w:szCs w:val="18"/>
        </w:rPr>
      </w:pPr>
    </w:p>
    <w:p w14:paraId="2E3928CE" w14:textId="77777777" w:rsidR="00833C3B" w:rsidRDefault="00833C3B" w:rsidP="00833C3B">
      <w:pPr>
        <w:pStyle w:val="msolistparagraph0"/>
        <w:rPr>
          <w:rFonts w:ascii="Tahoma" w:hAnsi="Tahoma"/>
          <w:sz w:val="18"/>
          <w:szCs w:val="18"/>
        </w:rPr>
      </w:pPr>
    </w:p>
    <w:p w14:paraId="4D39B916" w14:textId="77777777" w:rsidR="00833C3B" w:rsidRPr="00833C3B" w:rsidRDefault="00833C3B" w:rsidP="00833C3B">
      <w:pPr>
        <w:pStyle w:val="msolistparagraph0"/>
        <w:rPr>
          <w:rFonts w:ascii="Tahoma" w:hAnsi="Tahoma"/>
          <w:sz w:val="18"/>
          <w:szCs w:val="18"/>
        </w:rPr>
      </w:pPr>
    </w:p>
    <w:p w14:paraId="31EF57EF" w14:textId="77777777" w:rsidR="00403DDE" w:rsidRPr="00833C3B" w:rsidRDefault="00403DDE" w:rsidP="006A6115">
      <w:pPr>
        <w:rPr>
          <w:rStyle w:val="Emphasis"/>
          <w:rFonts w:ascii="Tahoma" w:hAnsi="Tahoma"/>
          <w:b/>
          <w:i w:val="0"/>
          <w:sz w:val="18"/>
          <w:szCs w:val="18"/>
          <w:u w:val="single"/>
        </w:rPr>
      </w:pPr>
    </w:p>
    <w:p w14:paraId="1F2CCF7F" w14:textId="77777777" w:rsidR="00833C3B" w:rsidRDefault="00833C3B" w:rsidP="006A6115">
      <w:pPr>
        <w:rPr>
          <w:rStyle w:val="Emphasis"/>
          <w:rFonts w:ascii="Tahoma" w:hAnsi="Tahoma"/>
          <w:b/>
          <w:i w:val="0"/>
          <w:sz w:val="18"/>
          <w:szCs w:val="18"/>
          <w:u w:val="single"/>
        </w:rPr>
      </w:pPr>
    </w:p>
    <w:p w14:paraId="6303FCA6" w14:textId="77777777" w:rsidR="00CE54AA" w:rsidRPr="00DC2FF1" w:rsidRDefault="00CE54AA" w:rsidP="006A6115">
      <w:pPr>
        <w:rPr>
          <w:rStyle w:val="Emphasis"/>
          <w:rFonts w:ascii="Tahoma" w:hAnsi="Tahoma"/>
          <w:b/>
          <w:i w:val="0"/>
          <w:sz w:val="18"/>
          <w:szCs w:val="18"/>
          <w:u w:val="single"/>
        </w:rPr>
      </w:pPr>
      <w:r w:rsidRPr="00DC2FF1">
        <w:rPr>
          <w:rStyle w:val="Emphasis"/>
          <w:rFonts w:ascii="Tahoma" w:hAnsi="Tahoma"/>
          <w:b/>
          <w:i w:val="0"/>
          <w:sz w:val="18"/>
          <w:szCs w:val="18"/>
          <w:u w:val="single"/>
        </w:rPr>
        <w:t>The Better Care Fund Pooled Arrangement</w:t>
      </w:r>
    </w:p>
    <w:p w14:paraId="2B006A43" w14:textId="77777777" w:rsidR="00CE54AA" w:rsidRPr="00DC2FF1" w:rsidRDefault="00CE54AA" w:rsidP="006A6115">
      <w:pPr>
        <w:rPr>
          <w:rStyle w:val="Emphasis"/>
          <w:rFonts w:ascii="Tahoma" w:hAnsi="Tahoma"/>
          <w:b/>
          <w:i w:val="0"/>
          <w:sz w:val="18"/>
          <w:szCs w:val="18"/>
          <w:u w:val="single"/>
        </w:rPr>
      </w:pPr>
    </w:p>
    <w:p w14:paraId="49F94CC7" w14:textId="75EBDA2D" w:rsidR="00CE54AA" w:rsidRPr="00DC2FF1" w:rsidRDefault="00CE54AA" w:rsidP="006A6115">
      <w:pPr>
        <w:rPr>
          <w:rStyle w:val="Emphasis"/>
          <w:rFonts w:ascii="Tahoma" w:hAnsi="Tahoma"/>
          <w:i w:val="0"/>
          <w:sz w:val="18"/>
          <w:szCs w:val="18"/>
        </w:rPr>
      </w:pPr>
      <w:r w:rsidRPr="00DC2FF1">
        <w:rPr>
          <w:rStyle w:val="Emphasis"/>
          <w:rFonts w:ascii="Tahoma" w:hAnsi="Tahoma"/>
          <w:i w:val="0"/>
          <w:sz w:val="18"/>
          <w:szCs w:val="18"/>
        </w:rPr>
        <w:t xml:space="preserve">The </w:t>
      </w:r>
      <w:r w:rsidR="001C04DE" w:rsidRPr="00DC2FF1">
        <w:rPr>
          <w:rStyle w:val="Emphasis"/>
          <w:rFonts w:ascii="Tahoma" w:hAnsi="Tahoma"/>
          <w:i w:val="0"/>
          <w:sz w:val="18"/>
          <w:szCs w:val="18"/>
        </w:rPr>
        <w:t>C</w:t>
      </w:r>
      <w:r w:rsidR="00512C6F" w:rsidRPr="00DC2FF1">
        <w:rPr>
          <w:rStyle w:val="Emphasis"/>
          <w:rFonts w:ascii="Tahoma" w:hAnsi="Tahoma"/>
          <w:i w:val="0"/>
          <w:sz w:val="18"/>
          <w:szCs w:val="18"/>
        </w:rPr>
        <w:t xml:space="preserve">ouncil and the NHS have been operating a </w:t>
      </w:r>
      <w:r w:rsidRPr="00DC2FF1">
        <w:rPr>
          <w:rStyle w:val="Emphasis"/>
          <w:rFonts w:ascii="Tahoma" w:hAnsi="Tahoma"/>
          <w:i w:val="0"/>
          <w:sz w:val="18"/>
          <w:szCs w:val="18"/>
        </w:rPr>
        <w:t xml:space="preserve">‘pooled’ budget arrangement </w:t>
      </w:r>
      <w:r w:rsidR="00512C6F" w:rsidRPr="00DC2FF1">
        <w:rPr>
          <w:rStyle w:val="Emphasis"/>
          <w:rFonts w:ascii="Tahoma" w:hAnsi="Tahoma"/>
          <w:i w:val="0"/>
          <w:sz w:val="18"/>
          <w:szCs w:val="18"/>
        </w:rPr>
        <w:t xml:space="preserve">with respect to the Better Care Fund (BCF) since </w:t>
      </w:r>
      <w:r w:rsidRPr="00DC2FF1">
        <w:rPr>
          <w:rStyle w:val="Emphasis"/>
          <w:rFonts w:ascii="Tahoma" w:hAnsi="Tahoma"/>
          <w:i w:val="0"/>
          <w:sz w:val="18"/>
          <w:szCs w:val="18"/>
        </w:rPr>
        <w:t xml:space="preserve">April 2015. The aims of the BCF are to improve outcomes for the population of Barnsley </w:t>
      </w:r>
      <w:r w:rsidR="00512C6F" w:rsidRPr="00DC2FF1">
        <w:rPr>
          <w:rStyle w:val="Emphasis"/>
          <w:rFonts w:ascii="Tahoma" w:hAnsi="Tahoma"/>
          <w:i w:val="0"/>
          <w:sz w:val="18"/>
          <w:szCs w:val="18"/>
        </w:rPr>
        <w:t>through increased</w:t>
      </w:r>
      <w:r w:rsidRPr="00DC2FF1">
        <w:rPr>
          <w:rStyle w:val="Emphasis"/>
          <w:rFonts w:ascii="Tahoma" w:hAnsi="Tahoma"/>
          <w:i w:val="0"/>
          <w:sz w:val="18"/>
          <w:szCs w:val="18"/>
        </w:rPr>
        <w:t xml:space="preserve"> integration of health and social care services. Th</w:t>
      </w:r>
      <w:r w:rsidR="00512C6F" w:rsidRPr="00DC2FF1">
        <w:rPr>
          <w:rStyle w:val="Emphasis"/>
          <w:rFonts w:ascii="Tahoma" w:hAnsi="Tahoma"/>
          <w:i w:val="0"/>
          <w:sz w:val="18"/>
          <w:szCs w:val="18"/>
        </w:rPr>
        <w:t xml:space="preserve">e BCF pooling arrangement </w:t>
      </w:r>
      <w:r w:rsidRPr="00DC2FF1">
        <w:rPr>
          <w:rStyle w:val="Emphasis"/>
          <w:rFonts w:ascii="Tahoma" w:hAnsi="Tahoma"/>
          <w:i w:val="0"/>
          <w:sz w:val="18"/>
          <w:szCs w:val="18"/>
        </w:rPr>
        <w:t xml:space="preserve">is underpinned by a Section 75 agreement between the </w:t>
      </w:r>
      <w:r w:rsidR="00512C6F" w:rsidRPr="00DC2FF1">
        <w:rPr>
          <w:rStyle w:val="Emphasis"/>
          <w:rFonts w:ascii="Tahoma" w:hAnsi="Tahoma"/>
          <w:i w:val="0"/>
          <w:sz w:val="18"/>
          <w:szCs w:val="18"/>
        </w:rPr>
        <w:t>Council and Integrated Care Board (</w:t>
      </w:r>
      <w:r w:rsidR="00986363" w:rsidRPr="00DC2FF1">
        <w:rPr>
          <w:rStyle w:val="Emphasis"/>
          <w:rFonts w:ascii="Tahoma" w:hAnsi="Tahoma"/>
          <w:i w:val="0"/>
          <w:sz w:val="18"/>
          <w:szCs w:val="18"/>
        </w:rPr>
        <w:t>which replaced the Barnsley Clinical Commissioning Group from July 2023)</w:t>
      </w:r>
      <w:r w:rsidR="00512C6F" w:rsidRPr="00DC2FF1">
        <w:rPr>
          <w:rStyle w:val="Emphasis"/>
          <w:rFonts w:ascii="Tahoma" w:hAnsi="Tahoma"/>
          <w:i w:val="0"/>
          <w:sz w:val="18"/>
          <w:szCs w:val="18"/>
        </w:rPr>
        <w:t>.</w:t>
      </w:r>
      <w:r w:rsidRPr="00DC2FF1">
        <w:rPr>
          <w:rStyle w:val="Emphasis"/>
          <w:rFonts w:ascii="Tahoma" w:hAnsi="Tahoma"/>
          <w:i w:val="0"/>
          <w:sz w:val="18"/>
          <w:szCs w:val="18"/>
        </w:rPr>
        <w:t xml:space="preserve"> Governance arrangements are in place through the Barnsley Health and Wellbeing Board. The </w:t>
      </w:r>
      <w:r w:rsidR="00A11C49" w:rsidRPr="00DC2FF1">
        <w:rPr>
          <w:rStyle w:val="Emphasis"/>
          <w:rFonts w:ascii="Tahoma" w:hAnsi="Tahoma"/>
          <w:i w:val="0"/>
          <w:sz w:val="18"/>
          <w:szCs w:val="18"/>
        </w:rPr>
        <w:t xml:space="preserve">ICB (previously the </w:t>
      </w:r>
      <w:r w:rsidRPr="00DC2FF1">
        <w:rPr>
          <w:rStyle w:val="Emphasis"/>
          <w:rFonts w:ascii="Tahoma" w:hAnsi="Tahoma"/>
          <w:i w:val="0"/>
          <w:sz w:val="18"/>
          <w:szCs w:val="18"/>
        </w:rPr>
        <w:t>CCG</w:t>
      </w:r>
      <w:r w:rsidR="00A11C49" w:rsidRPr="00DC2FF1">
        <w:rPr>
          <w:rStyle w:val="Emphasis"/>
          <w:rFonts w:ascii="Tahoma" w:hAnsi="Tahoma"/>
          <w:i w:val="0"/>
          <w:sz w:val="18"/>
          <w:szCs w:val="18"/>
        </w:rPr>
        <w:t>)</w:t>
      </w:r>
      <w:r w:rsidRPr="00DC2FF1">
        <w:rPr>
          <w:rStyle w:val="Emphasis"/>
          <w:rFonts w:ascii="Tahoma" w:hAnsi="Tahoma"/>
          <w:i w:val="0"/>
          <w:sz w:val="18"/>
          <w:szCs w:val="18"/>
        </w:rPr>
        <w:t xml:space="preserve"> is the host organisation of the </w:t>
      </w:r>
      <w:r w:rsidR="00A11C49" w:rsidRPr="00DC2FF1">
        <w:rPr>
          <w:rStyle w:val="Emphasis"/>
          <w:rFonts w:ascii="Tahoma" w:hAnsi="Tahoma"/>
          <w:i w:val="0"/>
          <w:sz w:val="18"/>
          <w:szCs w:val="18"/>
        </w:rPr>
        <w:t>BCF ‘</w:t>
      </w:r>
      <w:r w:rsidRPr="00DC2FF1">
        <w:rPr>
          <w:rStyle w:val="Emphasis"/>
          <w:rFonts w:ascii="Tahoma" w:hAnsi="Tahoma"/>
          <w:i w:val="0"/>
          <w:sz w:val="18"/>
          <w:szCs w:val="18"/>
        </w:rPr>
        <w:t>poole</w:t>
      </w:r>
      <w:r w:rsidR="00B46ED6" w:rsidRPr="00DC2FF1">
        <w:rPr>
          <w:rStyle w:val="Emphasis"/>
          <w:rFonts w:ascii="Tahoma" w:hAnsi="Tahoma"/>
          <w:i w:val="0"/>
          <w:sz w:val="18"/>
          <w:szCs w:val="18"/>
        </w:rPr>
        <w:t xml:space="preserve">d </w:t>
      </w:r>
      <w:r w:rsidR="00A11C49" w:rsidRPr="00DC2FF1">
        <w:rPr>
          <w:rStyle w:val="Emphasis"/>
          <w:rFonts w:ascii="Tahoma" w:hAnsi="Tahoma"/>
          <w:i w:val="0"/>
          <w:sz w:val="18"/>
          <w:szCs w:val="18"/>
        </w:rPr>
        <w:t>budget’</w:t>
      </w:r>
      <w:r w:rsidR="00B46ED6" w:rsidRPr="00DC2FF1">
        <w:rPr>
          <w:rStyle w:val="Emphasis"/>
          <w:rFonts w:ascii="Tahoma" w:hAnsi="Tahoma"/>
          <w:i w:val="0"/>
          <w:sz w:val="18"/>
          <w:szCs w:val="18"/>
        </w:rPr>
        <w:t xml:space="preserve"> during the 20</w:t>
      </w:r>
      <w:r w:rsidR="0096587A" w:rsidRPr="00DC2FF1">
        <w:rPr>
          <w:rStyle w:val="Emphasis"/>
          <w:rFonts w:ascii="Tahoma" w:hAnsi="Tahoma"/>
          <w:i w:val="0"/>
          <w:sz w:val="18"/>
          <w:szCs w:val="18"/>
        </w:rPr>
        <w:t>2</w:t>
      </w:r>
      <w:r w:rsidR="00DC2FF1" w:rsidRPr="00DC2FF1">
        <w:rPr>
          <w:rStyle w:val="Emphasis"/>
          <w:rFonts w:ascii="Tahoma" w:hAnsi="Tahoma"/>
          <w:i w:val="0"/>
          <w:sz w:val="18"/>
          <w:szCs w:val="18"/>
        </w:rPr>
        <w:t>3</w:t>
      </w:r>
      <w:r w:rsidR="00B46ED6" w:rsidRPr="00DC2FF1">
        <w:rPr>
          <w:rStyle w:val="Emphasis"/>
          <w:rFonts w:ascii="Tahoma" w:hAnsi="Tahoma"/>
          <w:i w:val="0"/>
          <w:sz w:val="18"/>
          <w:szCs w:val="18"/>
        </w:rPr>
        <w:t>/2</w:t>
      </w:r>
      <w:r w:rsidR="00DC2FF1" w:rsidRPr="00DC2FF1">
        <w:rPr>
          <w:rStyle w:val="Emphasis"/>
          <w:rFonts w:ascii="Tahoma" w:hAnsi="Tahoma"/>
          <w:i w:val="0"/>
          <w:sz w:val="18"/>
          <w:szCs w:val="18"/>
        </w:rPr>
        <w:t>4</w:t>
      </w:r>
      <w:r w:rsidRPr="00DC2FF1">
        <w:rPr>
          <w:rStyle w:val="Emphasis"/>
          <w:rFonts w:ascii="Tahoma" w:hAnsi="Tahoma"/>
          <w:i w:val="0"/>
          <w:sz w:val="18"/>
          <w:szCs w:val="18"/>
        </w:rPr>
        <w:t xml:space="preserve"> financial year.</w:t>
      </w:r>
    </w:p>
    <w:p w14:paraId="7C035039" w14:textId="77777777" w:rsidR="00FB078D" w:rsidRPr="00DC2FF1" w:rsidRDefault="00FB078D" w:rsidP="006A6115">
      <w:pPr>
        <w:rPr>
          <w:rStyle w:val="Emphasis"/>
          <w:rFonts w:ascii="Tahoma" w:hAnsi="Tahoma"/>
          <w:i w:val="0"/>
          <w:sz w:val="18"/>
          <w:szCs w:val="18"/>
        </w:rPr>
      </w:pPr>
    </w:p>
    <w:p w14:paraId="2629840F" w14:textId="77777777" w:rsidR="00CE54AA" w:rsidRPr="00DC2FF1" w:rsidRDefault="00CE54AA" w:rsidP="006A6115">
      <w:pPr>
        <w:rPr>
          <w:rStyle w:val="Emphasis"/>
          <w:rFonts w:ascii="Tahoma" w:hAnsi="Tahoma"/>
          <w:i w:val="0"/>
          <w:sz w:val="18"/>
          <w:szCs w:val="18"/>
        </w:rPr>
      </w:pPr>
      <w:r w:rsidRPr="00DC2FF1">
        <w:rPr>
          <w:rStyle w:val="Emphasis"/>
          <w:rFonts w:ascii="Tahoma" w:hAnsi="Tahoma"/>
          <w:i w:val="0"/>
          <w:sz w:val="18"/>
          <w:szCs w:val="18"/>
        </w:rPr>
        <w:t>A summary of the pooled budget is shown below:</w:t>
      </w:r>
    </w:p>
    <w:p w14:paraId="21BBF5EA" w14:textId="77777777" w:rsidR="00482DC2" w:rsidRPr="00BF031C" w:rsidRDefault="00482DC2" w:rsidP="006A6115">
      <w:pPr>
        <w:rPr>
          <w:rStyle w:val="Emphasis"/>
          <w:rFonts w:ascii="Tahoma" w:hAnsi="Tahoma"/>
          <w:i w:val="0"/>
          <w:sz w:val="18"/>
          <w:szCs w:val="18"/>
          <w:highlight w:val="yellow"/>
        </w:rPr>
      </w:pPr>
    </w:p>
    <w:tbl>
      <w:tblPr>
        <w:tblW w:w="8003" w:type="dxa"/>
        <w:jc w:val="center"/>
        <w:tblLook w:val="04A0" w:firstRow="1" w:lastRow="0" w:firstColumn="1" w:lastColumn="0" w:noHBand="0" w:noVBand="1"/>
      </w:tblPr>
      <w:tblGrid>
        <w:gridCol w:w="1555"/>
        <w:gridCol w:w="4970"/>
        <w:gridCol w:w="1478"/>
      </w:tblGrid>
      <w:tr w:rsidR="005129E5" w:rsidRPr="005129E5" w14:paraId="7E6D72FB" w14:textId="77777777" w:rsidTr="005129E5">
        <w:trPr>
          <w:trHeight w:val="240"/>
          <w:jc w:val="center"/>
        </w:trPr>
        <w:tc>
          <w:tcPr>
            <w:tcW w:w="1555" w:type="dxa"/>
            <w:tcBorders>
              <w:top w:val="single" w:sz="8" w:space="0" w:color="auto"/>
              <w:left w:val="single" w:sz="4" w:space="0" w:color="auto"/>
              <w:bottom w:val="nil"/>
              <w:right w:val="single" w:sz="4" w:space="0" w:color="auto"/>
            </w:tcBorders>
            <w:vAlign w:val="center"/>
          </w:tcPr>
          <w:p w14:paraId="162496D8" w14:textId="70267304"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2022/23</w:t>
            </w:r>
          </w:p>
        </w:tc>
        <w:tc>
          <w:tcPr>
            <w:tcW w:w="4970" w:type="dxa"/>
            <w:vMerge w:val="restart"/>
            <w:tcBorders>
              <w:top w:val="single" w:sz="8" w:space="0" w:color="auto"/>
              <w:left w:val="single" w:sz="4" w:space="0" w:color="auto"/>
              <w:bottom w:val="nil"/>
              <w:right w:val="single" w:sz="4" w:space="0" w:color="auto"/>
            </w:tcBorders>
            <w:shd w:val="clear" w:color="auto" w:fill="auto"/>
            <w:vAlign w:val="center"/>
            <w:hideMark/>
          </w:tcPr>
          <w:p w14:paraId="1EAF9017" w14:textId="77777777" w:rsidR="005129E5" w:rsidRPr="005129E5" w:rsidRDefault="005129E5" w:rsidP="005129E5">
            <w:pPr>
              <w:rPr>
                <w:rFonts w:ascii="Tahoma" w:hAnsi="Tahoma"/>
                <w:color w:val="000000"/>
                <w:sz w:val="16"/>
                <w:szCs w:val="16"/>
                <w:u w:val="single"/>
              </w:rPr>
            </w:pPr>
            <w:r w:rsidRPr="005129E5">
              <w:rPr>
                <w:rFonts w:ascii="Tahoma" w:hAnsi="Tahoma"/>
                <w:b/>
                <w:color w:val="000000"/>
                <w:sz w:val="16"/>
                <w:szCs w:val="16"/>
                <w:u w:val="single"/>
              </w:rPr>
              <w:t>BCF Pooled Account</w:t>
            </w:r>
          </w:p>
        </w:tc>
        <w:tc>
          <w:tcPr>
            <w:tcW w:w="1478" w:type="dxa"/>
            <w:tcBorders>
              <w:top w:val="single" w:sz="8" w:space="0" w:color="auto"/>
              <w:left w:val="single" w:sz="4" w:space="0" w:color="auto"/>
              <w:bottom w:val="nil"/>
              <w:right w:val="single" w:sz="4" w:space="0" w:color="auto"/>
            </w:tcBorders>
            <w:shd w:val="clear" w:color="auto" w:fill="auto"/>
            <w:vAlign w:val="center"/>
            <w:hideMark/>
          </w:tcPr>
          <w:p w14:paraId="50378EC8" w14:textId="3AFA9241"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2023/24</w:t>
            </w:r>
          </w:p>
        </w:tc>
      </w:tr>
      <w:tr w:rsidR="005129E5" w:rsidRPr="005129E5" w14:paraId="109452D3" w14:textId="77777777" w:rsidTr="005129E5">
        <w:trPr>
          <w:trHeight w:val="80"/>
          <w:jc w:val="center"/>
        </w:trPr>
        <w:tc>
          <w:tcPr>
            <w:tcW w:w="1555" w:type="dxa"/>
            <w:tcBorders>
              <w:left w:val="single" w:sz="4" w:space="0" w:color="auto"/>
              <w:bottom w:val="single" w:sz="4" w:space="0" w:color="auto"/>
              <w:right w:val="single" w:sz="4" w:space="0" w:color="auto"/>
            </w:tcBorders>
            <w:vAlign w:val="center"/>
          </w:tcPr>
          <w:p w14:paraId="474EDB58" w14:textId="0E1747DC"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£000s</w:t>
            </w:r>
          </w:p>
        </w:tc>
        <w:tc>
          <w:tcPr>
            <w:tcW w:w="4970" w:type="dxa"/>
            <w:vMerge/>
            <w:tcBorders>
              <w:left w:val="single" w:sz="4" w:space="0" w:color="auto"/>
              <w:bottom w:val="single" w:sz="4" w:space="0" w:color="auto"/>
              <w:right w:val="single" w:sz="4" w:space="0" w:color="auto"/>
            </w:tcBorders>
            <w:shd w:val="clear" w:color="auto" w:fill="auto"/>
            <w:vAlign w:val="center"/>
            <w:hideMark/>
          </w:tcPr>
          <w:p w14:paraId="2024446F" w14:textId="77777777" w:rsidR="005129E5" w:rsidRPr="005129E5" w:rsidRDefault="005129E5" w:rsidP="005129E5">
            <w:pPr>
              <w:jc w:val="cente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A621A36" w14:textId="77777777"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£000s</w:t>
            </w:r>
          </w:p>
        </w:tc>
      </w:tr>
      <w:tr w:rsidR="005129E5" w:rsidRPr="005129E5" w14:paraId="3F22D04D" w14:textId="77777777" w:rsidTr="005129E5">
        <w:trPr>
          <w:trHeight w:val="130"/>
          <w:jc w:val="center"/>
        </w:trPr>
        <w:tc>
          <w:tcPr>
            <w:tcW w:w="1555" w:type="dxa"/>
            <w:tcBorders>
              <w:top w:val="single" w:sz="4" w:space="0" w:color="auto"/>
              <w:left w:val="single" w:sz="4" w:space="0" w:color="auto"/>
              <w:bottom w:val="single" w:sz="4" w:space="0" w:color="auto"/>
              <w:right w:val="single" w:sz="4" w:space="0" w:color="auto"/>
            </w:tcBorders>
            <w:shd w:val="clear" w:color="auto" w:fill="A6A6A6"/>
            <w:vAlign w:val="center"/>
          </w:tcPr>
          <w:p w14:paraId="5395072F"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3FF3103"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Balance as at 1</w:t>
            </w:r>
            <w:r w:rsidRPr="005129E5">
              <w:rPr>
                <w:rFonts w:ascii="Tahoma" w:hAnsi="Tahoma"/>
                <w:b/>
                <w:color w:val="000000"/>
                <w:sz w:val="16"/>
                <w:szCs w:val="16"/>
                <w:vertAlign w:val="superscript"/>
              </w:rPr>
              <w:t>st</w:t>
            </w:r>
            <w:r w:rsidRPr="005129E5">
              <w:rPr>
                <w:rFonts w:ascii="Tahoma" w:hAnsi="Tahoma"/>
                <w:b/>
                <w:color w:val="000000"/>
                <w:sz w:val="16"/>
                <w:szCs w:val="16"/>
              </w:rPr>
              <w:t xml:space="preserve"> April</w:t>
            </w:r>
          </w:p>
        </w:tc>
        <w:tc>
          <w:tcPr>
            <w:tcW w:w="1478" w:type="dxa"/>
            <w:tcBorders>
              <w:top w:val="single" w:sz="4" w:space="0" w:color="auto"/>
              <w:left w:val="single" w:sz="4" w:space="0" w:color="auto"/>
              <w:bottom w:val="single" w:sz="4" w:space="0" w:color="auto"/>
              <w:right w:val="single" w:sz="4" w:space="0" w:color="auto"/>
            </w:tcBorders>
            <w:shd w:val="clear" w:color="auto" w:fill="A6A6A6"/>
            <w:vAlign w:val="center"/>
          </w:tcPr>
          <w:p w14:paraId="300807DF" w14:textId="3B202A91" w:rsidR="005129E5" w:rsidRPr="00BB39B7" w:rsidRDefault="005129E5" w:rsidP="005129E5">
            <w:pPr>
              <w:jc w:val="right"/>
              <w:rPr>
                <w:rFonts w:ascii="Tahoma" w:hAnsi="Tahoma" w:cs="FS Lola Medium"/>
                <w:b/>
                <w:color w:val="000000"/>
                <w:sz w:val="16"/>
                <w:szCs w:val="16"/>
                <w:highlight w:val="yellow"/>
                <w:lang w:eastAsia="en-GB"/>
              </w:rPr>
            </w:pPr>
          </w:p>
        </w:tc>
      </w:tr>
      <w:tr w:rsidR="005129E5" w:rsidRPr="005129E5" w14:paraId="2D65C1E4" w14:textId="77777777" w:rsidTr="005129E5">
        <w:trPr>
          <w:trHeight w:val="62"/>
          <w:jc w:val="center"/>
        </w:trPr>
        <w:tc>
          <w:tcPr>
            <w:tcW w:w="1555" w:type="dxa"/>
            <w:tcBorders>
              <w:top w:val="single" w:sz="4" w:space="0" w:color="auto"/>
              <w:left w:val="single" w:sz="4" w:space="0" w:color="auto"/>
              <w:right w:val="single" w:sz="4" w:space="0" w:color="auto"/>
            </w:tcBorders>
            <w:vAlign w:val="center"/>
          </w:tcPr>
          <w:p w14:paraId="5BEA4F64"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auto" w:fill="auto"/>
            <w:vAlign w:val="center"/>
          </w:tcPr>
          <w:p w14:paraId="06EA2C63" w14:textId="77777777" w:rsidR="005129E5" w:rsidRPr="005129E5" w:rsidRDefault="005129E5" w:rsidP="005129E5">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auto" w:fill="auto"/>
            <w:vAlign w:val="center"/>
          </w:tcPr>
          <w:p w14:paraId="60B57C13" w14:textId="5C0DCA00" w:rsidR="005129E5" w:rsidRPr="00BB39B7" w:rsidRDefault="005129E5" w:rsidP="005129E5">
            <w:pPr>
              <w:jc w:val="right"/>
              <w:rPr>
                <w:rFonts w:ascii="Tahoma" w:hAnsi="Tahoma" w:cs="FS Lola Medium"/>
                <w:b/>
                <w:color w:val="000000"/>
                <w:sz w:val="16"/>
                <w:szCs w:val="16"/>
                <w:highlight w:val="yellow"/>
              </w:rPr>
            </w:pPr>
          </w:p>
        </w:tc>
      </w:tr>
      <w:tr w:rsidR="005129E5" w:rsidRPr="005129E5" w14:paraId="3D46CF50" w14:textId="77777777" w:rsidTr="005129E5">
        <w:trPr>
          <w:trHeight w:val="62"/>
          <w:jc w:val="center"/>
        </w:trPr>
        <w:tc>
          <w:tcPr>
            <w:tcW w:w="1555" w:type="dxa"/>
            <w:tcBorders>
              <w:left w:val="single" w:sz="4" w:space="0" w:color="auto"/>
              <w:bottom w:val="nil"/>
              <w:right w:val="single" w:sz="4" w:space="0" w:color="auto"/>
            </w:tcBorders>
            <w:vAlign w:val="center"/>
          </w:tcPr>
          <w:p w14:paraId="3AC05757" w14:textId="77777777" w:rsidR="005129E5" w:rsidRPr="005129E5" w:rsidRDefault="005129E5" w:rsidP="005129E5">
            <w:pPr>
              <w:rPr>
                <w:color w:val="000000"/>
                <w:sz w:val="20"/>
                <w:szCs w:val="20"/>
              </w:rPr>
            </w:pPr>
          </w:p>
        </w:tc>
        <w:tc>
          <w:tcPr>
            <w:tcW w:w="4970" w:type="dxa"/>
            <w:tcBorders>
              <w:left w:val="single" w:sz="4" w:space="0" w:color="auto"/>
              <w:bottom w:val="nil"/>
              <w:right w:val="single" w:sz="4" w:space="0" w:color="auto"/>
            </w:tcBorders>
            <w:shd w:val="clear" w:color="auto" w:fill="auto"/>
            <w:vAlign w:val="center"/>
            <w:hideMark/>
          </w:tcPr>
          <w:p w14:paraId="35D8F576" w14:textId="77777777" w:rsidR="005129E5" w:rsidRPr="005129E5" w:rsidRDefault="005129E5" w:rsidP="005129E5">
            <w:pPr>
              <w:rPr>
                <w:rFonts w:ascii="Tahoma" w:hAnsi="Tahoma"/>
                <w:b/>
                <w:sz w:val="16"/>
                <w:szCs w:val="16"/>
              </w:rPr>
            </w:pPr>
            <w:r w:rsidRPr="005129E5">
              <w:rPr>
                <w:rFonts w:ascii="Tahoma" w:hAnsi="Tahoma"/>
                <w:b/>
                <w:sz w:val="16"/>
                <w:szCs w:val="16"/>
              </w:rPr>
              <w:t>Contribution to the BCF Pool:</w:t>
            </w:r>
          </w:p>
        </w:tc>
        <w:tc>
          <w:tcPr>
            <w:tcW w:w="1478" w:type="dxa"/>
            <w:tcBorders>
              <w:left w:val="single" w:sz="4" w:space="0" w:color="auto"/>
              <w:bottom w:val="nil"/>
              <w:right w:val="single" w:sz="4" w:space="0" w:color="auto"/>
            </w:tcBorders>
            <w:shd w:val="clear" w:color="auto" w:fill="auto"/>
            <w:vAlign w:val="center"/>
          </w:tcPr>
          <w:p w14:paraId="5F4D8DD3" w14:textId="180B4D3A" w:rsidR="005129E5" w:rsidRPr="00BB39B7" w:rsidRDefault="005129E5" w:rsidP="005129E5">
            <w:pPr>
              <w:rPr>
                <w:color w:val="000000"/>
                <w:sz w:val="20"/>
                <w:szCs w:val="20"/>
                <w:highlight w:val="yellow"/>
              </w:rPr>
            </w:pPr>
          </w:p>
        </w:tc>
      </w:tr>
      <w:tr w:rsidR="005129E5" w:rsidRPr="005129E5" w14:paraId="2543BD94"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4576665F" w14:textId="2E2C6983"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(24,600)</w:t>
            </w:r>
          </w:p>
        </w:tc>
        <w:tc>
          <w:tcPr>
            <w:tcW w:w="4970" w:type="dxa"/>
            <w:tcBorders>
              <w:top w:val="nil"/>
              <w:left w:val="single" w:sz="4" w:space="0" w:color="auto"/>
              <w:bottom w:val="nil"/>
              <w:right w:val="single" w:sz="4" w:space="0" w:color="auto"/>
            </w:tcBorders>
            <w:shd w:val="clear" w:color="auto" w:fill="auto"/>
            <w:vAlign w:val="center"/>
            <w:hideMark/>
          </w:tcPr>
          <w:p w14:paraId="77DA8F49" w14:textId="0287D9D4"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w:t>
            </w:r>
            <w:r w:rsidRPr="00CC0A50">
              <w:rPr>
                <w:color w:val="000000"/>
                <w:sz w:val="16"/>
                <w:szCs w:val="16"/>
              </w:rPr>
              <w:t xml:space="preserve"> </w:t>
            </w:r>
            <w:r w:rsidRPr="005129E5">
              <w:rPr>
                <w:color w:val="000000"/>
                <w:sz w:val="16"/>
                <w:szCs w:val="16"/>
              </w:rPr>
              <w:t>ICB</w:t>
            </w:r>
          </w:p>
        </w:tc>
        <w:tc>
          <w:tcPr>
            <w:tcW w:w="1478" w:type="dxa"/>
            <w:tcBorders>
              <w:top w:val="nil"/>
              <w:left w:val="single" w:sz="4" w:space="0" w:color="auto"/>
              <w:bottom w:val="nil"/>
              <w:right w:val="single" w:sz="4" w:space="0" w:color="auto"/>
            </w:tcBorders>
            <w:shd w:val="clear" w:color="auto" w:fill="auto"/>
            <w:vAlign w:val="center"/>
          </w:tcPr>
          <w:p w14:paraId="16B7D3C4" w14:textId="495C6D67" w:rsidR="005129E5" w:rsidRPr="005129E5" w:rsidRDefault="00D26C76" w:rsidP="005129E5">
            <w:pPr>
              <w:jc w:val="right"/>
              <w:rPr>
                <w:rFonts w:ascii="Tahoma" w:hAnsi="Tahoma" w:cs="FS Lola Medium"/>
                <w:color w:val="000000"/>
                <w:sz w:val="16"/>
                <w:szCs w:val="16"/>
              </w:rPr>
            </w:pPr>
            <w:r w:rsidRPr="00265E88">
              <w:rPr>
                <w:rFonts w:ascii="Tahoma" w:hAnsi="Tahoma" w:cs="FS Lola Medium"/>
                <w:color w:val="000000"/>
                <w:sz w:val="16"/>
                <w:szCs w:val="16"/>
              </w:rPr>
              <w:t>(25,823)</w:t>
            </w:r>
          </w:p>
        </w:tc>
      </w:tr>
      <w:tr w:rsidR="005129E5" w:rsidRPr="005129E5" w14:paraId="01BFA6F2" w14:textId="77777777" w:rsidTr="005129E5">
        <w:trPr>
          <w:trHeight w:val="80"/>
          <w:jc w:val="center"/>
        </w:trPr>
        <w:tc>
          <w:tcPr>
            <w:tcW w:w="1555" w:type="dxa"/>
            <w:tcBorders>
              <w:top w:val="nil"/>
              <w:left w:val="single" w:sz="4" w:space="0" w:color="auto"/>
              <w:right w:val="single" w:sz="4" w:space="0" w:color="auto"/>
            </w:tcBorders>
            <w:vAlign w:val="center"/>
          </w:tcPr>
          <w:p w14:paraId="5E99FBA4" w14:textId="78D88EF8"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(17,860)</w:t>
            </w:r>
          </w:p>
        </w:tc>
        <w:tc>
          <w:tcPr>
            <w:tcW w:w="4970" w:type="dxa"/>
            <w:tcBorders>
              <w:top w:val="nil"/>
              <w:left w:val="single" w:sz="4" w:space="0" w:color="auto"/>
              <w:right w:val="single" w:sz="4" w:space="0" w:color="auto"/>
            </w:tcBorders>
            <w:shd w:val="clear" w:color="auto" w:fill="auto"/>
            <w:vAlign w:val="center"/>
            <w:hideMark/>
          </w:tcPr>
          <w:p w14:paraId="6D364ECE" w14:textId="3A526120"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 MB</w:t>
            </w:r>
            <w:r w:rsidRPr="005129E5">
              <w:rPr>
                <w:color w:val="000000"/>
                <w:sz w:val="16"/>
                <w:szCs w:val="16"/>
              </w:rPr>
              <w:t>C</w:t>
            </w:r>
          </w:p>
        </w:tc>
        <w:tc>
          <w:tcPr>
            <w:tcW w:w="1478" w:type="dxa"/>
            <w:tcBorders>
              <w:top w:val="nil"/>
              <w:left w:val="single" w:sz="4" w:space="0" w:color="auto"/>
              <w:right w:val="single" w:sz="4" w:space="0" w:color="auto"/>
            </w:tcBorders>
            <w:shd w:val="clear" w:color="auto" w:fill="auto"/>
            <w:vAlign w:val="center"/>
          </w:tcPr>
          <w:p w14:paraId="577A168B" w14:textId="475114A4" w:rsidR="005129E5" w:rsidRPr="005129E5" w:rsidRDefault="00B87FDB" w:rsidP="005129E5">
            <w:pPr>
              <w:jc w:val="right"/>
              <w:rPr>
                <w:rFonts w:ascii="Tahoma" w:hAnsi="Tahoma" w:cs="FS Lola Medium"/>
                <w:color w:val="000000"/>
                <w:sz w:val="16"/>
                <w:szCs w:val="16"/>
              </w:rPr>
            </w:pPr>
            <w:r w:rsidRPr="00265E88">
              <w:rPr>
                <w:rFonts w:ascii="Tahoma" w:hAnsi="Tahoma" w:cs="FS Lola Medium"/>
                <w:color w:val="000000"/>
                <w:sz w:val="16"/>
                <w:szCs w:val="16"/>
              </w:rPr>
              <w:t>(18,713)</w:t>
            </w:r>
          </w:p>
        </w:tc>
      </w:tr>
      <w:tr w:rsidR="005129E5" w:rsidRPr="005129E5" w14:paraId="181C80B7" w14:textId="77777777" w:rsidTr="005129E5">
        <w:trPr>
          <w:trHeight w:val="80"/>
          <w:jc w:val="center"/>
        </w:trPr>
        <w:tc>
          <w:tcPr>
            <w:tcW w:w="1555" w:type="dxa"/>
            <w:tcBorders>
              <w:top w:val="nil"/>
              <w:left w:val="single" w:sz="4" w:space="0" w:color="auto"/>
              <w:bottom w:val="single" w:sz="4" w:space="0" w:color="auto"/>
              <w:right w:val="single" w:sz="4" w:space="0" w:color="auto"/>
            </w:tcBorders>
            <w:vAlign w:val="center"/>
          </w:tcPr>
          <w:p w14:paraId="08314B18" w14:textId="77777777" w:rsidR="005129E5" w:rsidRPr="005129E5" w:rsidRDefault="005129E5" w:rsidP="005129E5">
            <w:pPr>
              <w:jc w:val="right"/>
              <w:rPr>
                <w:rFonts w:ascii="Tahoma" w:hAnsi="Tahoma" w:cs="FS Lola Medium"/>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tcPr>
          <w:p w14:paraId="75EA9245" w14:textId="77777777" w:rsidR="005129E5" w:rsidRPr="005129E5" w:rsidRDefault="005129E5" w:rsidP="005129E5">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42FA51AF" w14:textId="78830DD7" w:rsidR="005129E5" w:rsidRPr="005129E5" w:rsidRDefault="005129E5" w:rsidP="005129E5">
            <w:pPr>
              <w:jc w:val="right"/>
              <w:rPr>
                <w:rFonts w:ascii="Tahoma" w:hAnsi="Tahoma" w:cs="FS Lola Medium"/>
                <w:color w:val="000000"/>
                <w:sz w:val="16"/>
                <w:szCs w:val="16"/>
              </w:rPr>
            </w:pPr>
          </w:p>
        </w:tc>
      </w:tr>
      <w:tr w:rsidR="005129E5" w:rsidRPr="005129E5" w14:paraId="140728B7"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51A82DC0" w14:textId="26F1ABC4"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(42,460)</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349A9"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6F9DCE7B" w14:textId="45054447" w:rsidR="005129E5" w:rsidRPr="005129E5" w:rsidRDefault="00B87FDB" w:rsidP="005129E5">
            <w:pPr>
              <w:jc w:val="right"/>
              <w:rPr>
                <w:rFonts w:ascii="Tahoma" w:hAnsi="Tahoma" w:cs="FS Lola Medium"/>
                <w:b/>
                <w:color w:val="000000"/>
                <w:sz w:val="16"/>
                <w:szCs w:val="16"/>
              </w:rPr>
            </w:pPr>
            <w:r w:rsidRPr="00265E88">
              <w:rPr>
                <w:rFonts w:ascii="Tahoma" w:hAnsi="Tahoma" w:cs="FS Lola Medium"/>
                <w:b/>
                <w:color w:val="000000"/>
                <w:sz w:val="16"/>
                <w:szCs w:val="16"/>
              </w:rPr>
              <w:t>(44,536)</w:t>
            </w:r>
          </w:p>
        </w:tc>
      </w:tr>
      <w:tr w:rsidR="005129E5" w:rsidRPr="005129E5" w14:paraId="03F09E3A" w14:textId="77777777" w:rsidTr="005129E5">
        <w:trPr>
          <w:trHeight w:val="60"/>
          <w:jc w:val="center"/>
        </w:trPr>
        <w:tc>
          <w:tcPr>
            <w:tcW w:w="1555" w:type="dxa"/>
            <w:tcBorders>
              <w:top w:val="single" w:sz="4" w:space="0" w:color="auto"/>
              <w:left w:val="single" w:sz="4" w:space="0" w:color="auto"/>
              <w:right w:val="single" w:sz="4" w:space="0" w:color="auto"/>
            </w:tcBorders>
            <w:shd w:val="clear" w:color="000000" w:fill="auto"/>
            <w:vAlign w:val="center"/>
          </w:tcPr>
          <w:p w14:paraId="02CE8685"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000000" w:fill="auto"/>
            <w:vAlign w:val="center"/>
          </w:tcPr>
          <w:p w14:paraId="4A599316" w14:textId="77777777" w:rsidR="005129E5" w:rsidRPr="005129E5" w:rsidRDefault="005129E5" w:rsidP="005129E5">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000000" w:fill="auto"/>
            <w:vAlign w:val="center"/>
          </w:tcPr>
          <w:p w14:paraId="696C89D5" w14:textId="3F82E16B" w:rsidR="005129E5" w:rsidRPr="005129E5" w:rsidRDefault="005129E5" w:rsidP="005129E5">
            <w:pPr>
              <w:jc w:val="right"/>
              <w:rPr>
                <w:rFonts w:ascii="Tahoma" w:hAnsi="Tahoma" w:cs="FS Lola Medium"/>
                <w:b/>
                <w:color w:val="000000"/>
                <w:sz w:val="16"/>
                <w:szCs w:val="16"/>
              </w:rPr>
            </w:pPr>
          </w:p>
        </w:tc>
      </w:tr>
      <w:tr w:rsidR="005129E5" w:rsidRPr="005129E5" w14:paraId="2C124DF1" w14:textId="77777777" w:rsidTr="005129E5">
        <w:trPr>
          <w:trHeight w:val="60"/>
          <w:jc w:val="center"/>
        </w:trPr>
        <w:tc>
          <w:tcPr>
            <w:tcW w:w="1555" w:type="dxa"/>
            <w:tcBorders>
              <w:left w:val="single" w:sz="4" w:space="0" w:color="auto"/>
              <w:bottom w:val="nil"/>
              <w:right w:val="single" w:sz="4" w:space="0" w:color="auto"/>
            </w:tcBorders>
            <w:vAlign w:val="center"/>
          </w:tcPr>
          <w:p w14:paraId="31B34031" w14:textId="77777777" w:rsidR="005129E5" w:rsidRPr="005129E5" w:rsidRDefault="005129E5" w:rsidP="005129E5">
            <w:pPr>
              <w:jc w:val="right"/>
              <w:rPr>
                <w:rFonts w:ascii="Tahoma" w:hAnsi="Tahoma" w:cs="FS Lola Medium"/>
                <w:b/>
                <w:color w:val="000000"/>
                <w:sz w:val="16"/>
                <w:szCs w:val="16"/>
              </w:rPr>
            </w:pPr>
          </w:p>
        </w:tc>
        <w:tc>
          <w:tcPr>
            <w:tcW w:w="4970" w:type="dxa"/>
            <w:tcBorders>
              <w:left w:val="single" w:sz="4" w:space="0" w:color="auto"/>
              <w:bottom w:val="nil"/>
              <w:right w:val="single" w:sz="4" w:space="0" w:color="auto"/>
            </w:tcBorders>
            <w:shd w:val="clear" w:color="auto" w:fill="auto"/>
            <w:vAlign w:val="center"/>
            <w:hideMark/>
          </w:tcPr>
          <w:p w14:paraId="3EF4DBA6"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Value of Commissioned Services:</w:t>
            </w:r>
          </w:p>
        </w:tc>
        <w:tc>
          <w:tcPr>
            <w:tcW w:w="1478" w:type="dxa"/>
            <w:tcBorders>
              <w:left w:val="single" w:sz="4" w:space="0" w:color="auto"/>
              <w:bottom w:val="nil"/>
              <w:right w:val="single" w:sz="4" w:space="0" w:color="auto"/>
            </w:tcBorders>
            <w:shd w:val="clear" w:color="auto" w:fill="auto"/>
            <w:vAlign w:val="center"/>
          </w:tcPr>
          <w:p w14:paraId="529B54D5" w14:textId="1B0E93F3" w:rsidR="005129E5" w:rsidRPr="005129E5" w:rsidRDefault="005129E5" w:rsidP="005129E5">
            <w:pPr>
              <w:jc w:val="right"/>
              <w:rPr>
                <w:rFonts w:ascii="Tahoma" w:hAnsi="Tahoma" w:cs="FS Lola Medium"/>
                <w:b/>
                <w:color w:val="000000"/>
                <w:sz w:val="16"/>
                <w:szCs w:val="16"/>
              </w:rPr>
            </w:pPr>
          </w:p>
        </w:tc>
      </w:tr>
      <w:tr w:rsidR="005129E5" w:rsidRPr="005129E5" w14:paraId="1B4C9DAA"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7B4DF4FB" w14:textId="205758CB"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12,158</w:t>
            </w:r>
          </w:p>
        </w:tc>
        <w:tc>
          <w:tcPr>
            <w:tcW w:w="4970" w:type="dxa"/>
            <w:tcBorders>
              <w:top w:val="nil"/>
              <w:left w:val="single" w:sz="4" w:space="0" w:color="auto"/>
              <w:bottom w:val="nil"/>
              <w:right w:val="single" w:sz="4" w:space="0" w:color="auto"/>
            </w:tcBorders>
            <w:shd w:val="clear" w:color="auto" w:fill="auto"/>
            <w:vAlign w:val="center"/>
            <w:hideMark/>
          </w:tcPr>
          <w:p w14:paraId="4C5A70F4" w14:textId="1786000A" w:rsidR="005129E5" w:rsidRPr="005129E5" w:rsidRDefault="005129E5" w:rsidP="005129E5">
            <w:pPr>
              <w:rPr>
                <w:rFonts w:ascii="Tahoma" w:hAnsi="Tahoma"/>
                <w:color w:val="000000"/>
                <w:sz w:val="16"/>
                <w:szCs w:val="16"/>
              </w:rPr>
            </w:pPr>
            <w:r w:rsidRPr="005129E5">
              <w:rPr>
                <w:rFonts w:ascii="Tahoma" w:hAnsi="Tahoma"/>
                <w:color w:val="000000"/>
                <w:sz w:val="16"/>
                <w:szCs w:val="16"/>
              </w:rPr>
              <w:t xml:space="preserve">Barnsley </w:t>
            </w:r>
            <w:r w:rsidRPr="005129E5">
              <w:rPr>
                <w:color w:val="000000"/>
                <w:sz w:val="16"/>
                <w:szCs w:val="16"/>
              </w:rPr>
              <w:t>ICB</w:t>
            </w:r>
          </w:p>
        </w:tc>
        <w:tc>
          <w:tcPr>
            <w:tcW w:w="1478" w:type="dxa"/>
            <w:tcBorders>
              <w:top w:val="nil"/>
              <w:left w:val="single" w:sz="4" w:space="0" w:color="auto"/>
              <w:bottom w:val="nil"/>
              <w:right w:val="single" w:sz="4" w:space="0" w:color="auto"/>
            </w:tcBorders>
            <w:shd w:val="clear" w:color="auto" w:fill="auto"/>
            <w:vAlign w:val="center"/>
          </w:tcPr>
          <w:p w14:paraId="44AC2678" w14:textId="11ED3351" w:rsidR="005129E5" w:rsidRPr="005129E5" w:rsidRDefault="00DB314B" w:rsidP="005129E5">
            <w:pPr>
              <w:jc w:val="right"/>
              <w:rPr>
                <w:rFonts w:ascii="Tahoma" w:hAnsi="Tahoma" w:cs="FS Lola Medium"/>
                <w:color w:val="000000"/>
                <w:sz w:val="16"/>
                <w:szCs w:val="16"/>
              </w:rPr>
            </w:pPr>
            <w:r w:rsidRPr="00265E88">
              <w:rPr>
                <w:rFonts w:ascii="Tahoma" w:hAnsi="Tahoma" w:cs="FS Lola Medium"/>
                <w:color w:val="000000"/>
                <w:sz w:val="16"/>
                <w:szCs w:val="16"/>
              </w:rPr>
              <w:t>12,676</w:t>
            </w:r>
          </w:p>
        </w:tc>
      </w:tr>
      <w:tr w:rsidR="005129E5" w:rsidRPr="005129E5" w14:paraId="4EA69DE8"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009FB950" w14:textId="51F62E60"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30,302</w:t>
            </w:r>
          </w:p>
        </w:tc>
        <w:tc>
          <w:tcPr>
            <w:tcW w:w="4970" w:type="dxa"/>
            <w:tcBorders>
              <w:top w:val="nil"/>
              <w:left w:val="single" w:sz="4" w:space="0" w:color="auto"/>
              <w:bottom w:val="nil"/>
              <w:right w:val="single" w:sz="4" w:space="0" w:color="auto"/>
            </w:tcBorders>
            <w:shd w:val="clear" w:color="auto" w:fill="auto"/>
            <w:vAlign w:val="center"/>
            <w:hideMark/>
          </w:tcPr>
          <w:p w14:paraId="494CF872" w14:textId="6DC4691C"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 MB</w:t>
            </w:r>
            <w:r w:rsidRPr="005129E5">
              <w:rPr>
                <w:color w:val="000000"/>
                <w:sz w:val="16"/>
                <w:szCs w:val="16"/>
              </w:rPr>
              <w:t>C</w:t>
            </w:r>
          </w:p>
        </w:tc>
        <w:tc>
          <w:tcPr>
            <w:tcW w:w="1478" w:type="dxa"/>
            <w:tcBorders>
              <w:top w:val="nil"/>
              <w:left w:val="single" w:sz="4" w:space="0" w:color="auto"/>
              <w:bottom w:val="nil"/>
              <w:right w:val="single" w:sz="4" w:space="0" w:color="auto"/>
            </w:tcBorders>
            <w:shd w:val="clear" w:color="auto" w:fill="auto"/>
            <w:vAlign w:val="center"/>
          </w:tcPr>
          <w:p w14:paraId="28E40528" w14:textId="71412678" w:rsidR="005129E5" w:rsidRPr="005129E5" w:rsidRDefault="000B60F9" w:rsidP="005129E5">
            <w:pPr>
              <w:jc w:val="right"/>
              <w:rPr>
                <w:rFonts w:ascii="Tahoma" w:hAnsi="Tahoma" w:cs="FS Lola Medium"/>
                <w:color w:val="000000"/>
                <w:sz w:val="16"/>
                <w:szCs w:val="16"/>
              </w:rPr>
            </w:pPr>
            <w:r w:rsidRPr="00265E88">
              <w:rPr>
                <w:rFonts w:ascii="Tahoma" w:hAnsi="Tahoma" w:cs="FS Lola Medium"/>
                <w:color w:val="000000"/>
                <w:sz w:val="16"/>
                <w:szCs w:val="16"/>
              </w:rPr>
              <w:t>31,860</w:t>
            </w:r>
          </w:p>
        </w:tc>
      </w:tr>
      <w:tr w:rsidR="005129E5" w:rsidRPr="005129E5" w14:paraId="31C916E0" w14:textId="77777777" w:rsidTr="005129E5">
        <w:trPr>
          <w:trHeight w:val="80"/>
          <w:jc w:val="center"/>
        </w:trPr>
        <w:tc>
          <w:tcPr>
            <w:tcW w:w="1555" w:type="dxa"/>
            <w:tcBorders>
              <w:top w:val="nil"/>
              <w:left w:val="single" w:sz="4" w:space="0" w:color="auto"/>
              <w:bottom w:val="single" w:sz="4" w:space="0" w:color="auto"/>
              <w:right w:val="single" w:sz="4" w:space="0" w:color="auto"/>
            </w:tcBorders>
            <w:vAlign w:val="center"/>
          </w:tcPr>
          <w:p w14:paraId="0248230B" w14:textId="77777777" w:rsidR="005129E5" w:rsidRPr="005129E5" w:rsidRDefault="005129E5" w:rsidP="005129E5">
            <w:pPr>
              <w:jc w:val="right"/>
              <w:rPr>
                <w:rFonts w:ascii="Tahoma" w:hAnsi="Tahoma" w:cs="FS Lola Medium"/>
                <w:b/>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hideMark/>
          </w:tcPr>
          <w:p w14:paraId="72866230" w14:textId="77777777" w:rsidR="005129E5" w:rsidRPr="005129E5" w:rsidRDefault="005129E5" w:rsidP="005129E5">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2871D36F" w14:textId="6F715A51" w:rsidR="005129E5" w:rsidRPr="005129E5" w:rsidRDefault="005129E5" w:rsidP="005129E5">
            <w:pPr>
              <w:jc w:val="right"/>
              <w:rPr>
                <w:rFonts w:ascii="Tahoma" w:hAnsi="Tahoma" w:cs="FS Lola Medium"/>
                <w:b/>
                <w:color w:val="000000"/>
                <w:sz w:val="16"/>
                <w:szCs w:val="16"/>
              </w:rPr>
            </w:pPr>
          </w:p>
        </w:tc>
      </w:tr>
      <w:tr w:rsidR="005129E5" w:rsidRPr="005129E5" w14:paraId="5DE5F178"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60A0D447" w14:textId="6C5DEF6A"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42,460</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154C8"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494E5A2B" w14:textId="114A83AE" w:rsidR="005129E5" w:rsidRPr="005129E5" w:rsidRDefault="00384D71" w:rsidP="005129E5">
            <w:pPr>
              <w:jc w:val="right"/>
              <w:rPr>
                <w:rFonts w:ascii="Tahoma" w:hAnsi="Tahoma" w:cs="FS Lola Medium"/>
                <w:b/>
                <w:color w:val="000000"/>
                <w:sz w:val="16"/>
                <w:szCs w:val="16"/>
              </w:rPr>
            </w:pPr>
            <w:r w:rsidRPr="00265E88">
              <w:rPr>
                <w:rFonts w:ascii="Tahoma" w:hAnsi="Tahoma" w:cs="FS Lola Medium"/>
                <w:b/>
                <w:color w:val="000000"/>
                <w:sz w:val="16"/>
                <w:szCs w:val="16"/>
              </w:rPr>
              <w:t>44,536</w:t>
            </w:r>
          </w:p>
        </w:tc>
      </w:tr>
      <w:tr w:rsidR="005129E5" w:rsidRPr="005129E5" w14:paraId="274C1AFF"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vAlign w:val="center"/>
          </w:tcPr>
          <w:p w14:paraId="3186673B"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7E04"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 </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A3F3E76" w14:textId="042F5023" w:rsidR="005129E5" w:rsidRPr="005129E5" w:rsidRDefault="005129E5" w:rsidP="005129E5">
            <w:pPr>
              <w:jc w:val="right"/>
              <w:rPr>
                <w:rFonts w:ascii="Tahoma" w:hAnsi="Tahoma" w:cs="FS Lola Medium"/>
                <w:b/>
                <w:color w:val="000000"/>
                <w:sz w:val="16"/>
                <w:szCs w:val="16"/>
              </w:rPr>
            </w:pPr>
          </w:p>
        </w:tc>
      </w:tr>
      <w:tr w:rsidR="005129E5" w:rsidRPr="005129E5" w14:paraId="37811BFC"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A6A6A6"/>
            <w:vAlign w:val="center"/>
          </w:tcPr>
          <w:p w14:paraId="6788A650" w14:textId="6AB6ADD7"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w:t>
            </w:r>
          </w:p>
        </w:tc>
        <w:tc>
          <w:tcPr>
            <w:tcW w:w="497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E8E900D"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Balance as at 31</w:t>
            </w:r>
            <w:r w:rsidRPr="005129E5">
              <w:rPr>
                <w:rFonts w:ascii="Tahoma" w:hAnsi="Tahoma"/>
                <w:b/>
                <w:color w:val="000000"/>
                <w:sz w:val="16"/>
                <w:szCs w:val="16"/>
                <w:vertAlign w:val="superscript"/>
              </w:rPr>
              <w:t>st</w:t>
            </w:r>
            <w:r w:rsidRPr="005129E5">
              <w:rPr>
                <w:rFonts w:ascii="Tahoma" w:hAnsi="Tahoma"/>
                <w:b/>
                <w:color w:val="000000"/>
                <w:sz w:val="16"/>
                <w:szCs w:val="16"/>
              </w:rPr>
              <w:t xml:space="preserve"> March</w:t>
            </w:r>
          </w:p>
        </w:tc>
        <w:tc>
          <w:tcPr>
            <w:tcW w:w="1478" w:type="dxa"/>
            <w:tcBorders>
              <w:top w:val="single" w:sz="4" w:space="0" w:color="auto"/>
              <w:left w:val="single" w:sz="4" w:space="0" w:color="auto"/>
              <w:bottom w:val="single" w:sz="4" w:space="0" w:color="auto"/>
              <w:right w:val="single" w:sz="4" w:space="0" w:color="auto"/>
            </w:tcBorders>
            <w:shd w:val="clear" w:color="000000" w:fill="A6A6A6"/>
            <w:vAlign w:val="center"/>
          </w:tcPr>
          <w:p w14:paraId="3E394E64" w14:textId="7F53DAB7"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w:t>
            </w:r>
          </w:p>
        </w:tc>
      </w:tr>
    </w:tbl>
    <w:p w14:paraId="6F1B5B3A" w14:textId="77777777" w:rsidR="00482DC2" w:rsidRPr="005129E5" w:rsidRDefault="00482DC2" w:rsidP="006A6115">
      <w:pPr>
        <w:rPr>
          <w:rStyle w:val="Emphasis"/>
          <w:rFonts w:ascii="Tahoma" w:hAnsi="Tahoma"/>
          <w:b/>
          <w:i w:val="0"/>
          <w:sz w:val="18"/>
          <w:szCs w:val="18"/>
          <w:u w:val="single"/>
        </w:rPr>
      </w:pPr>
    </w:p>
    <w:p w14:paraId="7E261020" w14:textId="77777777" w:rsidR="00887A3E" w:rsidRPr="00BF031C" w:rsidRDefault="00887A3E" w:rsidP="006A6115">
      <w:pPr>
        <w:rPr>
          <w:rFonts w:ascii="Tahoma" w:hAnsi="Tahoma" w:cs="Segoe UI"/>
          <w:sz w:val="18"/>
          <w:szCs w:val="18"/>
          <w:highlight w:val="yellow"/>
          <w:u w:val="single"/>
        </w:rPr>
      </w:pPr>
    </w:p>
    <w:p w14:paraId="0787A142" w14:textId="40D9C9F8" w:rsidR="005270B2" w:rsidRPr="00833C3B" w:rsidRDefault="005270B2" w:rsidP="006A6115">
      <w:pPr>
        <w:rPr>
          <w:rFonts w:ascii="Tahoma" w:hAnsi="Tahoma" w:cs="Segoe UI"/>
          <w:sz w:val="18"/>
          <w:szCs w:val="18"/>
          <w:u w:val="single"/>
        </w:rPr>
      </w:pPr>
      <w:r w:rsidRPr="00833C3B">
        <w:rPr>
          <w:rFonts w:ascii="Tahoma" w:hAnsi="Tahoma" w:cs="Segoe UI"/>
          <w:sz w:val="18"/>
          <w:szCs w:val="18"/>
          <w:u w:val="single"/>
        </w:rPr>
        <w:t>Explanation of Above Tables</w:t>
      </w:r>
    </w:p>
    <w:p w14:paraId="794204B7" w14:textId="77777777" w:rsidR="005270B2" w:rsidRPr="00833C3B" w:rsidRDefault="005270B2" w:rsidP="006A6115">
      <w:pPr>
        <w:rPr>
          <w:rFonts w:ascii="Tahoma" w:hAnsi="Tahoma" w:cs="Segoe UI"/>
          <w:b/>
          <w:sz w:val="18"/>
          <w:szCs w:val="18"/>
          <w:u w:val="single"/>
        </w:rPr>
      </w:pPr>
    </w:p>
    <w:p w14:paraId="74BBD2F8" w14:textId="4081CB98"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Value of Aligned Budgets</w:t>
      </w:r>
      <w:r w:rsidRPr="00833C3B">
        <w:rPr>
          <w:rFonts w:ascii="Tahoma" w:hAnsi="Tahoma"/>
          <w:sz w:val="18"/>
          <w:szCs w:val="18"/>
        </w:rPr>
        <w:t xml:space="preserve"> – Represents the resources made available </w:t>
      </w:r>
      <w:r w:rsidR="00B1018B" w:rsidRPr="00833C3B">
        <w:rPr>
          <w:rFonts w:ascii="Tahoma" w:hAnsi="Tahoma"/>
          <w:sz w:val="18"/>
          <w:szCs w:val="18"/>
        </w:rPr>
        <w:t xml:space="preserve">and aligned </w:t>
      </w:r>
      <w:r w:rsidRPr="00833C3B">
        <w:rPr>
          <w:rFonts w:ascii="Tahoma" w:hAnsi="Tahoma"/>
          <w:sz w:val="18"/>
          <w:szCs w:val="18"/>
        </w:rPr>
        <w:t>by both organisations to the arrangement from which services are commissioned.</w:t>
      </w:r>
    </w:p>
    <w:p w14:paraId="649962E9" w14:textId="61EE131A"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Value of Commissioned Services</w:t>
      </w:r>
      <w:r w:rsidRPr="00833C3B">
        <w:rPr>
          <w:rFonts w:ascii="Tahoma" w:hAnsi="Tahoma"/>
          <w:sz w:val="18"/>
          <w:szCs w:val="18"/>
        </w:rPr>
        <w:t xml:space="preserve"> – Represents the value of the various services commissioned from the pool</w:t>
      </w:r>
      <w:r w:rsidR="00B1018B" w:rsidRPr="00833C3B">
        <w:rPr>
          <w:rFonts w:ascii="Tahoma" w:hAnsi="Tahoma"/>
          <w:sz w:val="18"/>
          <w:szCs w:val="18"/>
        </w:rPr>
        <w:t xml:space="preserve"> / aligned</w:t>
      </w:r>
      <w:r w:rsidRPr="00833C3B">
        <w:rPr>
          <w:rFonts w:ascii="Tahoma" w:hAnsi="Tahoma"/>
          <w:sz w:val="18"/>
          <w:szCs w:val="18"/>
        </w:rPr>
        <w:t xml:space="preserve"> resources</w:t>
      </w:r>
      <w:r w:rsidR="00B1018B" w:rsidRPr="00833C3B">
        <w:rPr>
          <w:rFonts w:ascii="Tahoma" w:hAnsi="Tahoma"/>
          <w:sz w:val="18"/>
          <w:szCs w:val="18"/>
        </w:rPr>
        <w:t>. It</w:t>
      </w:r>
      <w:r w:rsidRPr="00833C3B">
        <w:rPr>
          <w:rFonts w:ascii="Tahoma" w:hAnsi="Tahoma"/>
          <w:sz w:val="18"/>
          <w:szCs w:val="18"/>
        </w:rPr>
        <w:t xml:space="preserve"> forms the budget figures against the individual </w:t>
      </w:r>
      <w:r w:rsidR="00B1018B" w:rsidRPr="00833C3B">
        <w:rPr>
          <w:rFonts w:ascii="Tahoma" w:hAnsi="Tahoma"/>
          <w:sz w:val="18"/>
          <w:szCs w:val="18"/>
        </w:rPr>
        <w:t xml:space="preserve">service areas / </w:t>
      </w:r>
      <w:r w:rsidRPr="00833C3B">
        <w:rPr>
          <w:rFonts w:ascii="Tahoma" w:hAnsi="Tahoma"/>
          <w:sz w:val="18"/>
          <w:szCs w:val="18"/>
        </w:rPr>
        <w:t>client groups in the Income and Expenditure Account. This table also brings in any over or under-spends from the Income and Expenditure Account.</w:t>
      </w:r>
    </w:p>
    <w:p w14:paraId="6B74775B" w14:textId="0F5774C1"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Balance at 31</w:t>
      </w:r>
      <w:r w:rsidRPr="00833C3B">
        <w:rPr>
          <w:rFonts w:ascii="Tahoma" w:hAnsi="Tahoma"/>
          <w:b/>
          <w:sz w:val="18"/>
          <w:szCs w:val="18"/>
          <w:vertAlign w:val="superscript"/>
        </w:rPr>
        <w:t>st</w:t>
      </w:r>
      <w:r w:rsidRPr="00833C3B">
        <w:rPr>
          <w:rFonts w:ascii="Tahoma" w:hAnsi="Tahoma"/>
          <w:b/>
          <w:sz w:val="18"/>
          <w:szCs w:val="18"/>
        </w:rPr>
        <w:t xml:space="preserve"> </w:t>
      </w:r>
      <w:r w:rsidR="006668A5" w:rsidRPr="00833C3B">
        <w:rPr>
          <w:rFonts w:ascii="Tahoma" w:hAnsi="Tahoma"/>
          <w:b/>
          <w:sz w:val="18"/>
          <w:szCs w:val="18"/>
        </w:rPr>
        <w:t xml:space="preserve">March </w:t>
      </w:r>
      <w:r w:rsidR="006668A5" w:rsidRPr="00833C3B">
        <w:rPr>
          <w:rFonts w:ascii="Tahoma" w:hAnsi="Tahoma"/>
          <w:sz w:val="18"/>
          <w:szCs w:val="18"/>
        </w:rPr>
        <w:t>–</w:t>
      </w:r>
      <w:r w:rsidRPr="00833C3B">
        <w:rPr>
          <w:rFonts w:ascii="Tahoma" w:hAnsi="Tahoma"/>
          <w:sz w:val="18"/>
          <w:szCs w:val="18"/>
        </w:rPr>
        <w:t xml:space="preserve"> Represents the </w:t>
      </w:r>
      <w:r w:rsidR="00B1018B" w:rsidRPr="00833C3B">
        <w:rPr>
          <w:rFonts w:ascii="Tahoma" w:hAnsi="Tahoma"/>
          <w:sz w:val="18"/>
          <w:szCs w:val="18"/>
        </w:rPr>
        <w:t>balance</w:t>
      </w:r>
      <w:r w:rsidRPr="00833C3B">
        <w:rPr>
          <w:rFonts w:ascii="Tahoma" w:hAnsi="Tahoma"/>
          <w:sz w:val="18"/>
          <w:szCs w:val="18"/>
        </w:rPr>
        <w:t xml:space="preserve"> of funding across the pool, based on actual expenditure incurred against the resources made available by both organisations.</w:t>
      </w:r>
    </w:p>
    <w:p w14:paraId="6E13E1C8" w14:textId="77777777" w:rsidR="00CE54AA" w:rsidRPr="00833C3B" w:rsidRDefault="000613E3" w:rsidP="00A43C4D">
      <w:pPr>
        <w:numPr>
          <w:ilvl w:val="0"/>
          <w:numId w:val="40"/>
        </w:numPr>
        <w:rPr>
          <w:rFonts w:ascii="Tahoma" w:hAnsi="Tahoma"/>
          <w:sz w:val="18"/>
          <w:szCs w:val="18"/>
        </w:rPr>
      </w:pPr>
      <w:r w:rsidRPr="00833C3B">
        <w:rPr>
          <w:rFonts w:ascii="Tahoma" w:hAnsi="Tahoma"/>
          <w:b/>
          <w:sz w:val="18"/>
          <w:szCs w:val="18"/>
        </w:rPr>
        <w:t>Distribution of Over</w:t>
      </w:r>
      <w:r w:rsidR="00CE54AA" w:rsidRPr="00833C3B">
        <w:rPr>
          <w:rFonts w:ascii="Tahoma" w:hAnsi="Tahoma"/>
          <w:b/>
          <w:sz w:val="18"/>
          <w:szCs w:val="18"/>
        </w:rPr>
        <w:t>spend</w:t>
      </w:r>
      <w:r w:rsidR="00CE54AA" w:rsidRPr="00833C3B">
        <w:rPr>
          <w:rFonts w:ascii="Tahoma" w:hAnsi="Tahoma"/>
          <w:sz w:val="18"/>
          <w:szCs w:val="18"/>
        </w:rPr>
        <w:t xml:space="preserve"> – Represents the additional contribution required from both organisations in order to fund the over-spend and hence balance the pool.</w:t>
      </w:r>
    </w:p>
    <w:p w14:paraId="0BC99C16" w14:textId="77777777" w:rsidR="00CE54AA" w:rsidRPr="00833C3B" w:rsidRDefault="00CE54AA" w:rsidP="00A43C4D">
      <w:pPr>
        <w:numPr>
          <w:ilvl w:val="0"/>
          <w:numId w:val="40"/>
        </w:numPr>
        <w:rPr>
          <w:rFonts w:ascii="Tahoma" w:hAnsi="Tahoma"/>
          <w:b/>
          <w:sz w:val="18"/>
          <w:szCs w:val="18"/>
        </w:rPr>
      </w:pPr>
      <w:r w:rsidRPr="00833C3B">
        <w:rPr>
          <w:rFonts w:ascii="Tahoma" w:hAnsi="Tahoma"/>
          <w:b/>
          <w:sz w:val="18"/>
          <w:szCs w:val="18"/>
        </w:rPr>
        <w:t xml:space="preserve">Income and Expenditure Account </w:t>
      </w:r>
      <w:r w:rsidRPr="00833C3B">
        <w:rPr>
          <w:rFonts w:ascii="Tahoma" w:hAnsi="Tahoma"/>
          <w:sz w:val="18"/>
          <w:szCs w:val="18"/>
        </w:rPr>
        <w:t xml:space="preserve">– Represents the value of services commissioned from the pool (budget) and the actual costs incurred by the providers in delivering those services, </w:t>
      </w:r>
      <w:r w:rsidR="000613E3" w:rsidRPr="00833C3B">
        <w:rPr>
          <w:rFonts w:ascii="Tahoma" w:hAnsi="Tahoma"/>
          <w:sz w:val="18"/>
          <w:szCs w:val="18"/>
        </w:rPr>
        <w:t>resulting in a net over / under</w:t>
      </w:r>
      <w:r w:rsidRPr="00833C3B">
        <w:rPr>
          <w:rFonts w:ascii="Tahoma" w:hAnsi="Tahoma"/>
          <w:sz w:val="18"/>
          <w:szCs w:val="18"/>
        </w:rPr>
        <w:t xml:space="preserve">spend across </w:t>
      </w:r>
      <w:r w:rsidR="000613E3" w:rsidRPr="00833C3B">
        <w:rPr>
          <w:rFonts w:ascii="Tahoma" w:hAnsi="Tahoma"/>
          <w:sz w:val="18"/>
          <w:szCs w:val="18"/>
        </w:rPr>
        <w:t>the pool. This net over / under</w:t>
      </w:r>
      <w:r w:rsidRPr="00833C3B">
        <w:rPr>
          <w:rFonts w:ascii="Tahoma" w:hAnsi="Tahoma"/>
          <w:sz w:val="18"/>
          <w:szCs w:val="18"/>
        </w:rPr>
        <w:t>spend is reflected in the Services Commissioned from Pooled Budget table.</w:t>
      </w:r>
    </w:p>
    <w:p w14:paraId="20DCC0B4" w14:textId="77777777" w:rsidR="00497C22" w:rsidRPr="00BF031C" w:rsidRDefault="00497C22" w:rsidP="00497C22">
      <w:pPr>
        <w:rPr>
          <w:rFonts w:ascii="Tahoma" w:hAnsi="Tahoma"/>
          <w:b/>
          <w:sz w:val="18"/>
          <w:szCs w:val="18"/>
          <w:highlight w:val="yellow"/>
        </w:rPr>
      </w:pPr>
    </w:p>
    <w:p w14:paraId="62DC1633" w14:textId="05B1060D" w:rsidR="00497C22" w:rsidRPr="00697AF3" w:rsidRDefault="00AA45D4" w:rsidP="00AA45D4">
      <w:pPr>
        <w:rPr>
          <w:rFonts w:ascii="Tahoma" w:hAnsi="Tahoma"/>
          <w:b/>
          <w:sz w:val="18"/>
          <w:szCs w:val="18"/>
          <w:u w:val="single"/>
        </w:rPr>
      </w:pPr>
      <w:r w:rsidRPr="00697AF3">
        <w:rPr>
          <w:rFonts w:ascii="Tahoma" w:hAnsi="Tahoma"/>
          <w:b/>
          <w:sz w:val="18"/>
          <w:szCs w:val="18"/>
          <w:u w:val="single"/>
        </w:rPr>
        <w:t>South Yorkshire Regional Adoption Agency</w:t>
      </w:r>
    </w:p>
    <w:p w14:paraId="04E5BEA2" w14:textId="77777777" w:rsidR="00AA45D4" w:rsidRPr="00697AF3" w:rsidRDefault="00AA45D4" w:rsidP="00AA45D4">
      <w:pPr>
        <w:rPr>
          <w:rFonts w:ascii="Tahoma" w:hAnsi="Tahoma"/>
          <w:b/>
          <w:sz w:val="18"/>
          <w:szCs w:val="18"/>
        </w:rPr>
      </w:pPr>
    </w:p>
    <w:p w14:paraId="51AEBCFF" w14:textId="77777777" w:rsidR="000255C2" w:rsidRPr="00697AF3" w:rsidRDefault="008D787F" w:rsidP="00AA45D4">
      <w:pPr>
        <w:rPr>
          <w:rFonts w:ascii="Tahoma" w:hAnsi="Tahoma"/>
          <w:sz w:val="18"/>
          <w:szCs w:val="18"/>
        </w:rPr>
      </w:pPr>
      <w:r w:rsidRPr="00697AF3">
        <w:rPr>
          <w:rFonts w:ascii="Tahoma" w:hAnsi="Tahoma"/>
          <w:sz w:val="18"/>
          <w:szCs w:val="18"/>
        </w:rPr>
        <w:t xml:space="preserve">The </w:t>
      </w:r>
      <w:r w:rsidR="009C2C34" w:rsidRPr="00697AF3">
        <w:rPr>
          <w:rFonts w:ascii="Tahoma" w:hAnsi="Tahoma"/>
          <w:sz w:val="18"/>
          <w:szCs w:val="18"/>
        </w:rPr>
        <w:t>Children’s Act</w:t>
      </w:r>
      <w:r w:rsidR="000255C2" w:rsidRPr="00697AF3">
        <w:rPr>
          <w:rFonts w:ascii="Tahoma" w:hAnsi="Tahoma"/>
          <w:sz w:val="18"/>
          <w:szCs w:val="18"/>
        </w:rPr>
        <w:t xml:space="preserve"> </w:t>
      </w:r>
      <w:r w:rsidR="009C2C34" w:rsidRPr="00697AF3">
        <w:rPr>
          <w:rFonts w:ascii="Tahoma" w:hAnsi="Tahoma"/>
          <w:sz w:val="18"/>
          <w:szCs w:val="18"/>
        </w:rPr>
        <w:t>2002</w:t>
      </w:r>
      <w:r w:rsidR="000255C2" w:rsidRPr="00697AF3">
        <w:rPr>
          <w:rFonts w:ascii="Tahoma" w:hAnsi="Tahoma"/>
          <w:sz w:val="18"/>
          <w:szCs w:val="18"/>
        </w:rPr>
        <w:t xml:space="preserve"> (s3) requires</w:t>
      </w:r>
      <w:r w:rsidR="009C2C34" w:rsidRPr="00697AF3">
        <w:rPr>
          <w:rFonts w:ascii="Tahoma" w:hAnsi="Tahoma"/>
          <w:sz w:val="18"/>
          <w:szCs w:val="18"/>
        </w:rPr>
        <w:t xml:space="preserve"> each Council </w:t>
      </w:r>
      <w:r w:rsidR="000255C2" w:rsidRPr="00697AF3">
        <w:rPr>
          <w:rFonts w:ascii="Tahoma" w:hAnsi="Tahoma"/>
          <w:sz w:val="18"/>
          <w:szCs w:val="18"/>
        </w:rPr>
        <w:t>to</w:t>
      </w:r>
      <w:r w:rsidR="009C2C34" w:rsidRPr="00697AF3">
        <w:rPr>
          <w:rFonts w:ascii="Tahoma" w:hAnsi="Tahoma"/>
          <w:sz w:val="18"/>
          <w:szCs w:val="18"/>
        </w:rPr>
        <w:t xml:space="preserve"> maintain within its area an adoption service designed to meet the needs of children who may be adopted, their parents, natural parents and former guardians. In June 2015, the Department for Education (DfE) published their plans for ‘Regionalising Adoption</w:t>
      </w:r>
      <w:r w:rsidR="000255C2" w:rsidRPr="00697AF3">
        <w:rPr>
          <w:rFonts w:ascii="Tahoma" w:hAnsi="Tahoma"/>
          <w:sz w:val="18"/>
          <w:szCs w:val="18"/>
        </w:rPr>
        <w:t xml:space="preserve"> services’ with the expectation for all authorities to be part of a Regional Adoption Agency by 2020. </w:t>
      </w:r>
    </w:p>
    <w:p w14:paraId="444F4755" w14:textId="77777777" w:rsidR="000255C2" w:rsidRPr="00697AF3" w:rsidRDefault="000255C2" w:rsidP="00AA45D4">
      <w:pPr>
        <w:rPr>
          <w:rFonts w:ascii="Tahoma" w:hAnsi="Tahoma"/>
          <w:sz w:val="18"/>
          <w:szCs w:val="18"/>
        </w:rPr>
      </w:pPr>
    </w:p>
    <w:p w14:paraId="16A2712A" w14:textId="64F5F891" w:rsidR="00AA45D4" w:rsidRPr="00697AF3" w:rsidRDefault="00146D09" w:rsidP="00AA45D4">
      <w:pPr>
        <w:rPr>
          <w:rStyle w:val="Emphasis"/>
          <w:rFonts w:ascii="Tahoma" w:hAnsi="Tahoma"/>
          <w:i w:val="0"/>
          <w:sz w:val="18"/>
          <w:szCs w:val="18"/>
        </w:rPr>
      </w:pPr>
      <w:r w:rsidRPr="00697AF3">
        <w:rPr>
          <w:rStyle w:val="Emphasis"/>
          <w:rFonts w:ascii="Tahoma" w:hAnsi="Tahoma"/>
          <w:i w:val="0"/>
          <w:sz w:val="18"/>
          <w:szCs w:val="18"/>
        </w:rPr>
        <w:t xml:space="preserve">The South Yorkshire Regional Adoption Agency (SYRAA) was legally established </w:t>
      </w:r>
      <w:r w:rsidR="00726ABC" w:rsidRPr="00697AF3">
        <w:rPr>
          <w:rStyle w:val="Emphasis"/>
          <w:rFonts w:ascii="Tahoma" w:hAnsi="Tahoma"/>
          <w:i w:val="0"/>
          <w:sz w:val="18"/>
          <w:szCs w:val="18"/>
        </w:rPr>
        <w:t>(underpinned by</w:t>
      </w:r>
      <w:r w:rsidR="00AA45D4" w:rsidRPr="00697AF3">
        <w:rPr>
          <w:rStyle w:val="Emphasis"/>
          <w:rFonts w:ascii="Tahoma" w:hAnsi="Tahoma"/>
          <w:i w:val="0"/>
          <w:sz w:val="18"/>
          <w:szCs w:val="18"/>
        </w:rPr>
        <w:t xml:space="preserve"> a </w:t>
      </w:r>
      <w:r w:rsidR="00726ABC" w:rsidRPr="00697AF3">
        <w:rPr>
          <w:rStyle w:val="Emphasis"/>
          <w:rFonts w:ascii="Tahoma" w:hAnsi="Tahoma"/>
          <w:i w:val="0"/>
          <w:sz w:val="18"/>
          <w:szCs w:val="18"/>
        </w:rPr>
        <w:t>legal partnership</w:t>
      </w:r>
      <w:r w:rsidR="00AA45D4" w:rsidRPr="00697AF3">
        <w:rPr>
          <w:rStyle w:val="Emphasis"/>
          <w:rFonts w:ascii="Tahoma" w:hAnsi="Tahoma"/>
          <w:i w:val="0"/>
          <w:sz w:val="18"/>
          <w:szCs w:val="18"/>
        </w:rPr>
        <w:t xml:space="preserve"> agreement</w:t>
      </w:r>
      <w:r w:rsidR="00726ABC" w:rsidRPr="00697AF3">
        <w:rPr>
          <w:rStyle w:val="Emphasis"/>
          <w:rFonts w:ascii="Tahoma" w:hAnsi="Tahoma"/>
          <w:i w:val="0"/>
          <w:sz w:val="18"/>
          <w:szCs w:val="18"/>
        </w:rPr>
        <w:t>)</w:t>
      </w:r>
      <w:r w:rsidRPr="00697AF3">
        <w:rPr>
          <w:rStyle w:val="Emphasis"/>
          <w:rFonts w:ascii="Tahoma" w:hAnsi="Tahoma"/>
          <w:i w:val="0"/>
          <w:sz w:val="18"/>
          <w:szCs w:val="18"/>
        </w:rPr>
        <w:t xml:space="preserve"> </w:t>
      </w:r>
      <w:r w:rsidR="00726ABC" w:rsidRPr="00697AF3">
        <w:rPr>
          <w:rStyle w:val="Emphasis"/>
          <w:rFonts w:ascii="Tahoma" w:hAnsi="Tahoma"/>
          <w:i w:val="0"/>
          <w:sz w:val="18"/>
          <w:szCs w:val="18"/>
        </w:rPr>
        <w:t>on 1</w:t>
      </w:r>
      <w:r w:rsidR="00AA45D4" w:rsidRPr="00697AF3">
        <w:rPr>
          <w:rStyle w:val="Emphasis"/>
          <w:rFonts w:ascii="Tahoma" w:hAnsi="Tahoma"/>
          <w:i w:val="0"/>
          <w:sz w:val="18"/>
          <w:szCs w:val="18"/>
        </w:rPr>
        <w:t xml:space="preserve"> January 2021</w:t>
      </w:r>
      <w:r w:rsidR="00726ABC" w:rsidRPr="00697AF3">
        <w:rPr>
          <w:rStyle w:val="Emphasis"/>
          <w:rFonts w:ascii="Tahoma" w:hAnsi="Tahoma"/>
          <w:i w:val="0"/>
          <w:sz w:val="18"/>
          <w:szCs w:val="18"/>
        </w:rPr>
        <w:t xml:space="preserve"> and consist of the following</w:t>
      </w:r>
      <w:r w:rsidR="00AA45D4" w:rsidRPr="00697AF3">
        <w:rPr>
          <w:rStyle w:val="Emphasis"/>
          <w:rFonts w:ascii="Tahoma" w:hAnsi="Tahoma"/>
          <w:i w:val="0"/>
          <w:sz w:val="18"/>
          <w:szCs w:val="18"/>
        </w:rPr>
        <w:t xml:space="preserve"> contributing </w:t>
      </w:r>
      <w:r w:rsidR="00726ABC" w:rsidRPr="00697AF3">
        <w:rPr>
          <w:rStyle w:val="Emphasis"/>
          <w:rFonts w:ascii="Tahoma" w:hAnsi="Tahoma"/>
          <w:i w:val="0"/>
          <w:sz w:val="18"/>
          <w:szCs w:val="18"/>
        </w:rPr>
        <w:t>authorities -</w:t>
      </w:r>
      <w:r w:rsidR="00AA45D4" w:rsidRPr="00697AF3">
        <w:rPr>
          <w:rStyle w:val="Emphasis"/>
          <w:rFonts w:ascii="Tahoma" w:hAnsi="Tahoma"/>
          <w:i w:val="0"/>
          <w:sz w:val="18"/>
          <w:szCs w:val="18"/>
        </w:rPr>
        <w:t xml:space="preserve"> Rotherham MBC, Barnsley MBC, Sheffield CC and City of Doncaster Council. </w:t>
      </w:r>
      <w:r w:rsidR="00050024" w:rsidRPr="00697AF3">
        <w:rPr>
          <w:rFonts w:ascii="Tahoma" w:hAnsi="Tahoma"/>
          <w:sz w:val="18"/>
          <w:szCs w:val="18"/>
        </w:rPr>
        <w:t>The financial model for the SYRAA is based on each Local Authority transferring their operational budget (2020/21 baseline) for Adoption into the SYRAA.</w:t>
      </w:r>
      <w:r w:rsidR="00D500A0" w:rsidRPr="00697AF3">
        <w:rPr>
          <w:rFonts w:ascii="Tahoma" w:hAnsi="Tahoma"/>
          <w:sz w:val="18"/>
          <w:szCs w:val="18"/>
        </w:rPr>
        <w:t xml:space="preserve"> </w:t>
      </w:r>
      <w:r w:rsidR="00D500A0" w:rsidRPr="00697AF3">
        <w:rPr>
          <w:rStyle w:val="Emphasis"/>
          <w:rFonts w:ascii="Tahoma" w:hAnsi="Tahoma"/>
          <w:i w:val="0"/>
          <w:sz w:val="18"/>
          <w:szCs w:val="18"/>
        </w:rPr>
        <w:t>The City of Doncaster Council is the Lead Authority and maintain central expenditure incurred in the provision of adoption service by the SYRAA.</w:t>
      </w:r>
      <w:r w:rsidR="000D584E" w:rsidRPr="00697AF3">
        <w:rPr>
          <w:rStyle w:val="Emphasis"/>
          <w:rFonts w:ascii="Tahoma" w:hAnsi="Tahoma"/>
          <w:i w:val="0"/>
          <w:sz w:val="18"/>
          <w:szCs w:val="18"/>
        </w:rPr>
        <w:t xml:space="preserve"> Subject to the decision by the SYRAA Partnership Board, year-end surpluses or deficits are redistributed across all contributing authorities</w:t>
      </w:r>
      <w:r w:rsidR="00F224B3" w:rsidRPr="00697AF3">
        <w:rPr>
          <w:rStyle w:val="Emphasis"/>
          <w:rFonts w:ascii="Tahoma" w:hAnsi="Tahoma"/>
          <w:i w:val="0"/>
          <w:sz w:val="18"/>
          <w:szCs w:val="18"/>
        </w:rPr>
        <w:t>. This represents the net position or liability for the Council and is included in the CI&amp;ES.</w:t>
      </w:r>
    </w:p>
    <w:p w14:paraId="7349DAD8" w14:textId="77777777" w:rsidR="00B41302" w:rsidRPr="00BF031C" w:rsidRDefault="00B41302" w:rsidP="00AA45D4">
      <w:pPr>
        <w:rPr>
          <w:rStyle w:val="Emphasis"/>
          <w:rFonts w:ascii="Tahoma" w:hAnsi="Tahoma"/>
          <w:i w:val="0"/>
          <w:sz w:val="18"/>
          <w:szCs w:val="18"/>
          <w:highlight w:val="yellow"/>
        </w:rPr>
      </w:pPr>
    </w:p>
    <w:p w14:paraId="2C3B28F7" w14:textId="141160E5" w:rsidR="00AA45D4" w:rsidRPr="00BF031C" w:rsidRDefault="002F4175" w:rsidP="00AA45D4">
      <w:pPr>
        <w:rPr>
          <w:rStyle w:val="Emphasis"/>
          <w:rFonts w:ascii="Tahoma" w:hAnsi="Tahoma"/>
          <w:i w:val="0"/>
          <w:sz w:val="18"/>
          <w:szCs w:val="18"/>
          <w:highlight w:val="yellow"/>
        </w:rPr>
      </w:pPr>
      <w:r w:rsidRPr="00BF031C">
        <w:rPr>
          <w:rStyle w:val="Emphasis"/>
          <w:rFonts w:ascii="Tahoma" w:hAnsi="Tahoma"/>
          <w:i w:val="0"/>
          <w:sz w:val="18"/>
          <w:szCs w:val="18"/>
          <w:highlight w:val="yellow"/>
        </w:rPr>
        <w:br w:type="page"/>
      </w:r>
    </w:p>
    <w:p w14:paraId="79BEDC32" w14:textId="77777777" w:rsidR="00AA45D4" w:rsidRPr="00BF031C" w:rsidRDefault="00AA45D4" w:rsidP="00AA45D4">
      <w:pPr>
        <w:rPr>
          <w:rStyle w:val="Emphasis"/>
          <w:rFonts w:ascii="Tahoma" w:hAnsi="Tahoma"/>
          <w:i w:val="0"/>
          <w:sz w:val="18"/>
          <w:szCs w:val="18"/>
          <w:highlight w:val="yellow"/>
        </w:rPr>
      </w:pPr>
    </w:p>
    <w:tbl>
      <w:tblPr>
        <w:tblW w:w="779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8"/>
        <w:gridCol w:w="4814"/>
        <w:gridCol w:w="1560"/>
      </w:tblGrid>
      <w:tr w:rsidR="00DD3E26" w:rsidRPr="00BF031C" w14:paraId="7FB370CA" w14:textId="77777777" w:rsidTr="00DD3E26">
        <w:trPr>
          <w:trHeight w:val="176"/>
          <w:jc w:val="center"/>
        </w:trPr>
        <w:tc>
          <w:tcPr>
            <w:tcW w:w="1418" w:type="dxa"/>
            <w:tcBorders>
              <w:top w:val="single" w:sz="4" w:space="0" w:color="auto"/>
              <w:bottom w:val="nil"/>
              <w:right w:val="single" w:sz="4" w:space="0" w:color="auto"/>
            </w:tcBorders>
          </w:tcPr>
          <w:p w14:paraId="607EF20A" w14:textId="7CECD155"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2022/23</w:t>
            </w:r>
          </w:p>
        </w:tc>
        <w:tc>
          <w:tcPr>
            <w:tcW w:w="4814" w:type="dxa"/>
            <w:vMerge w:val="restart"/>
            <w:tcBorders>
              <w:top w:val="single" w:sz="4" w:space="0" w:color="auto"/>
              <w:right w:val="single" w:sz="4" w:space="0" w:color="auto"/>
            </w:tcBorders>
            <w:vAlign w:val="center"/>
          </w:tcPr>
          <w:p w14:paraId="438CAC99" w14:textId="77777777" w:rsidR="00DD3E26" w:rsidRPr="00DD3E26" w:rsidRDefault="00DD3E26" w:rsidP="00DD3E26">
            <w:pPr>
              <w:rPr>
                <w:rFonts w:ascii="Tahoma" w:hAnsi="Tahoma" w:cs="Segoe UI"/>
                <w:b/>
                <w:sz w:val="16"/>
                <w:szCs w:val="16"/>
                <w:u w:val="single"/>
              </w:rPr>
            </w:pPr>
          </w:p>
        </w:tc>
        <w:tc>
          <w:tcPr>
            <w:tcW w:w="1560" w:type="dxa"/>
            <w:tcBorders>
              <w:top w:val="single" w:sz="4" w:space="0" w:color="auto"/>
              <w:left w:val="single" w:sz="4" w:space="0" w:color="auto"/>
              <w:bottom w:val="nil"/>
            </w:tcBorders>
          </w:tcPr>
          <w:p w14:paraId="06C6478C" w14:textId="59D15FD6"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2023/24</w:t>
            </w:r>
          </w:p>
        </w:tc>
      </w:tr>
      <w:tr w:rsidR="00DD3E26" w:rsidRPr="00BF031C" w14:paraId="09CC0FD9" w14:textId="77777777" w:rsidTr="00DD3E26">
        <w:trPr>
          <w:trHeight w:val="176"/>
          <w:jc w:val="center"/>
        </w:trPr>
        <w:tc>
          <w:tcPr>
            <w:tcW w:w="1418" w:type="dxa"/>
            <w:tcBorders>
              <w:top w:val="nil"/>
              <w:bottom w:val="single" w:sz="4" w:space="0" w:color="auto"/>
              <w:right w:val="single" w:sz="4" w:space="0" w:color="auto"/>
            </w:tcBorders>
            <w:vAlign w:val="center"/>
          </w:tcPr>
          <w:p w14:paraId="05230697" w14:textId="242792DB"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£000s</w:t>
            </w:r>
          </w:p>
        </w:tc>
        <w:tc>
          <w:tcPr>
            <w:tcW w:w="4814" w:type="dxa"/>
            <w:vMerge/>
            <w:tcBorders>
              <w:bottom w:val="nil"/>
              <w:right w:val="single" w:sz="4" w:space="0" w:color="auto"/>
            </w:tcBorders>
          </w:tcPr>
          <w:p w14:paraId="342227DD" w14:textId="77777777" w:rsidR="00DD3E26" w:rsidRPr="00DD3E26" w:rsidRDefault="00DD3E26" w:rsidP="00DD3E26">
            <w:pPr>
              <w:jc w:val="center"/>
              <w:rPr>
                <w:rFonts w:ascii="Tahoma" w:hAnsi="Tahoma" w:cs="Segoe UI"/>
                <w:sz w:val="16"/>
                <w:szCs w:val="16"/>
              </w:rPr>
            </w:pPr>
          </w:p>
        </w:tc>
        <w:tc>
          <w:tcPr>
            <w:tcW w:w="1560" w:type="dxa"/>
            <w:tcBorders>
              <w:top w:val="nil"/>
              <w:left w:val="single" w:sz="4" w:space="0" w:color="auto"/>
              <w:bottom w:val="single" w:sz="4" w:space="0" w:color="auto"/>
            </w:tcBorders>
            <w:vAlign w:val="center"/>
          </w:tcPr>
          <w:p w14:paraId="1D60132B" w14:textId="77777777"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£000s</w:t>
            </w:r>
          </w:p>
        </w:tc>
      </w:tr>
      <w:tr w:rsidR="00DD3E26" w:rsidRPr="00BF031C" w14:paraId="6BD52E6D" w14:textId="77777777">
        <w:trPr>
          <w:trHeight w:val="176"/>
          <w:jc w:val="center"/>
        </w:trPr>
        <w:tc>
          <w:tcPr>
            <w:tcW w:w="1418" w:type="dxa"/>
            <w:tcBorders>
              <w:top w:val="single" w:sz="4" w:space="0" w:color="auto"/>
              <w:bottom w:val="nil"/>
              <w:right w:val="single" w:sz="4" w:space="0" w:color="auto"/>
            </w:tcBorders>
          </w:tcPr>
          <w:p w14:paraId="628E05EA" w14:textId="77777777" w:rsidR="00DD3E26" w:rsidRPr="00DD3E26" w:rsidRDefault="00DD3E26" w:rsidP="00DD3E26">
            <w:pPr>
              <w:jc w:val="center"/>
              <w:rPr>
                <w:rFonts w:ascii="Tahoma" w:hAnsi="Tahoma" w:cs="Segoe UI"/>
                <w:b/>
                <w:sz w:val="16"/>
                <w:szCs w:val="16"/>
              </w:rPr>
            </w:pPr>
          </w:p>
        </w:tc>
        <w:tc>
          <w:tcPr>
            <w:tcW w:w="4814" w:type="dxa"/>
            <w:tcBorders>
              <w:top w:val="nil"/>
              <w:bottom w:val="nil"/>
              <w:right w:val="single" w:sz="4" w:space="0" w:color="auto"/>
            </w:tcBorders>
          </w:tcPr>
          <w:p w14:paraId="39603009" w14:textId="7C0A2931" w:rsidR="00DD3E26" w:rsidRPr="00DD3E26" w:rsidRDefault="00DD3E26" w:rsidP="00DD3E26">
            <w:pPr>
              <w:rPr>
                <w:rFonts w:ascii="Tahoma" w:hAnsi="Tahoma" w:cs="Segoe UI"/>
                <w:b/>
                <w:sz w:val="16"/>
                <w:szCs w:val="16"/>
              </w:rPr>
            </w:pPr>
            <w:r w:rsidRPr="00DD3E26">
              <w:rPr>
                <w:rFonts w:ascii="Tahoma" w:hAnsi="Tahoma" w:cs="Segoe UI"/>
                <w:b/>
                <w:sz w:val="16"/>
                <w:szCs w:val="16"/>
              </w:rPr>
              <w:t>Budget contribution from each LA*:</w:t>
            </w:r>
          </w:p>
        </w:tc>
        <w:tc>
          <w:tcPr>
            <w:tcW w:w="1560" w:type="dxa"/>
            <w:tcBorders>
              <w:top w:val="single" w:sz="4" w:space="0" w:color="auto"/>
              <w:bottom w:val="nil"/>
              <w:right w:val="single" w:sz="4" w:space="0" w:color="auto"/>
            </w:tcBorders>
          </w:tcPr>
          <w:p w14:paraId="3A1FAA4D" w14:textId="77777777" w:rsidR="00DD3E26" w:rsidRPr="00DD3E26" w:rsidRDefault="00DD3E26" w:rsidP="00DD3E26">
            <w:pPr>
              <w:jc w:val="center"/>
              <w:rPr>
                <w:rFonts w:ascii="Tahoma" w:hAnsi="Tahoma" w:cs="Segoe UI"/>
                <w:b/>
                <w:sz w:val="16"/>
                <w:szCs w:val="16"/>
              </w:rPr>
            </w:pPr>
          </w:p>
        </w:tc>
      </w:tr>
      <w:tr w:rsidR="00DD3E26" w:rsidRPr="00BF031C" w14:paraId="7618E6B4" w14:textId="77777777">
        <w:trPr>
          <w:trHeight w:val="176"/>
          <w:jc w:val="center"/>
        </w:trPr>
        <w:tc>
          <w:tcPr>
            <w:tcW w:w="1418" w:type="dxa"/>
            <w:tcBorders>
              <w:top w:val="nil"/>
              <w:left w:val="single" w:sz="4" w:space="0" w:color="auto"/>
              <w:bottom w:val="nil"/>
              <w:right w:val="single" w:sz="4" w:space="0" w:color="auto"/>
            </w:tcBorders>
            <w:vAlign w:val="bottom"/>
          </w:tcPr>
          <w:p w14:paraId="79CE89DC" w14:textId="1D39A178"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(887) </w:t>
            </w:r>
          </w:p>
        </w:tc>
        <w:tc>
          <w:tcPr>
            <w:tcW w:w="4814" w:type="dxa"/>
            <w:tcBorders>
              <w:top w:val="nil"/>
              <w:left w:val="single" w:sz="4" w:space="0" w:color="auto"/>
              <w:bottom w:val="nil"/>
              <w:right w:val="single" w:sz="4" w:space="0" w:color="auto"/>
            </w:tcBorders>
            <w:vAlign w:val="bottom"/>
          </w:tcPr>
          <w:p w14:paraId="2CEB5EB0" w14:textId="48125656" w:rsidR="00DD3E26" w:rsidRPr="00DD3E26" w:rsidRDefault="00DD3E26" w:rsidP="00DD3E26">
            <w:pPr>
              <w:rPr>
                <w:rFonts w:ascii="Tahoma" w:hAnsi="Tahoma" w:cs="Segoe UI"/>
                <w:sz w:val="16"/>
                <w:szCs w:val="16"/>
              </w:rPr>
            </w:pPr>
            <w:r w:rsidRPr="00DD3E26">
              <w:rPr>
                <w:rFonts w:ascii="Tahoma" w:hAnsi="Tahoma" w:cs="Segoe UI"/>
                <w:sz w:val="16"/>
                <w:szCs w:val="16"/>
              </w:rPr>
              <w:t>Barnsley MBC</w:t>
            </w:r>
          </w:p>
        </w:tc>
        <w:tc>
          <w:tcPr>
            <w:tcW w:w="1560" w:type="dxa"/>
            <w:tcBorders>
              <w:top w:val="nil"/>
              <w:left w:val="single" w:sz="4" w:space="0" w:color="auto"/>
              <w:bottom w:val="nil"/>
              <w:right w:val="single" w:sz="4" w:space="0" w:color="auto"/>
            </w:tcBorders>
            <w:vAlign w:val="bottom"/>
          </w:tcPr>
          <w:p w14:paraId="5C9C5FED" w14:textId="67E4AB3E" w:rsidR="00DD3E26" w:rsidRPr="00DD3E26" w:rsidRDefault="007A7D73" w:rsidP="007A7D73">
            <w:pPr>
              <w:rPr>
                <w:rFonts w:ascii="Tahoma" w:hAnsi="Tahoma" w:cs="Segoe UI"/>
                <w:sz w:val="16"/>
                <w:szCs w:val="16"/>
              </w:rPr>
            </w:pPr>
            <w:r>
              <w:rPr>
                <w:rFonts w:ascii="Tahoma" w:hAnsi="Tahoma" w:cs="Segoe UI"/>
                <w:sz w:val="16"/>
                <w:szCs w:val="16"/>
              </w:rPr>
              <w:t xml:space="preserve">                   </w:t>
            </w:r>
            <w:r w:rsidRPr="00DD3E26">
              <w:rPr>
                <w:rFonts w:ascii="Tahoma" w:hAnsi="Tahoma" w:cs="Segoe UI"/>
                <w:sz w:val="16"/>
                <w:szCs w:val="16"/>
              </w:rPr>
              <w:t>(</w:t>
            </w:r>
            <w:r w:rsidR="001274A3">
              <w:rPr>
                <w:rFonts w:ascii="Tahoma" w:hAnsi="Tahoma" w:cs="Segoe UI"/>
                <w:sz w:val="16"/>
                <w:szCs w:val="16"/>
              </w:rPr>
              <w:t>981</w:t>
            </w:r>
            <w:r w:rsidRPr="00DD3E26">
              <w:rPr>
                <w:rFonts w:ascii="Tahoma" w:hAnsi="Tahoma" w:cs="Segoe UI"/>
                <w:sz w:val="16"/>
                <w:szCs w:val="16"/>
              </w:rPr>
              <w:t xml:space="preserve">) </w:t>
            </w:r>
          </w:p>
        </w:tc>
      </w:tr>
      <w:tr w:rsidR="00DD3E26" w:rsidRPr="00BF031C" w14:paraId="0FCBB3F1" w14:textId="77777777">
        <w:trPr>
          <w:trHeight w:val="176"/>
          <w:jc w:val="center"/>
        </w:trPr>
        <w:tc>
          <w:tcPr>
            <w:tcW w:w="1418" w:type="dxa"/>
            <w:tcBorders>
              <w:top w:val="nil"/>
              <w:left w:val="single" w:sz="4" w:space="0" w:color="auto"/>
              <w:bottom w:val="nil"/>
              <w:right w:val="single" w:sz="4" w:space="0" w:color="auto"/>
            </w:tcBorders>
            <w:vAlign w:val="bottom"/>
          </w:tcPr>
          <w:p w14:paraId="6F6B60C6" w14:textId="46F43E21"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(1,123) </w:t>
            </w:r>
          </w:p>
        </w:tc>
        <w:tc>
          <w:tcPr>
            <w:tcW w:w="4814" w:type="dxa"/>
            <w:tcBorders>
              <w:top w:val="nil"/>
              <w:left w:val="single" w:sz="4" w:space="0" w:color="auto"/>
              <w:bottom w:val="nil"/>
              <w:right w:val="single" w:sz="4" w:space="0" w:color="auto"/>
            </w:tcBorders>
            <w:vAlign w:val="bottom"/>
          </w:tcPr>
          <w:p w14:paraId="1BAC32F8" w14:textId="0EE82B7A" w:rsidR="00DD3E26" w:rsidRPr="00DD3E26" w:rsidRDefault="00DD3E26" w:rsidP="00DD3E26">
            <w:pPr>
              <w:rPr>
                <w:rFonts w:ascii="Tahoma" w:hAnsi="Tahoma" w:cs="Segoe UI"/>
                <w:sz w:val="16"/>
                <w:szCs w:val="16"/>
              </w:rPr>
            </w:pPr>
            <w:r w:rsidRPr="00DD3E26">
              <w:rPr>
                <w:rFonts w:ascii="Tahoma" w:hAnsi="Tahoma" w:cs="Segoe UI"/>
                <w:sz w:val="16"/>
                <w:szCs w:val="16"/>
              </w:rPr>
              <w:t>Rotherham MBC</w:t>
            </w:r>
          </w:p>
        </w:tc>
        <w:tc>
          <w:tcPr>
            <w:tcW w:w="1560" w:type="dxa"/>
            <w:tcBorders>
              <w:top w:val="nil"/>
              <w:left w:val="single" w:sz="4" w:space="0" w:color="auto"/>
              <w:bottom w:val="nil"/>
              <w:right w:val="single" w:sz="4" w:space="0" w:color="auto"/>
            </w:tcBorders>
            <w:vAlign w:val="bottom"/>
          </w:tcPr>
          <w:p w14:paraId="382C1FC6" w14:textId="455E2974" w:rsidR="00DD3E26" w:rsidRPr="00DD3E26" w:rsidRDefault="007A7D73" w:rsidP="007A7D73">
            <w:pPr>
              <w:rPr>
                <w:rFonts w:ascii="Tahoma" w:hAnsi="Tahoma" w:cs="Segoe UI"/>
                <w:sz w:val="16"/>
                <w:szCs w:val="16"/>
              </w:rPr>
            </w:pPr>
            <w:r>
              <w:rPr>
                <w:rFonts w:ascii="Tahoma" w:hAnsi="Tahoma" w:cs="Segoe UI"/>
                <w:sz w:val="16"/>
                <w:szCs w:val="16"/>
              </w:rPr>
              <w:t xml:space="preserve">                </w:t>
            </w:r>
            <w:r w:rsidRPr="00DD3E26">
              <w:rPr>
                <w:rFonts w:ascii="Tahoma" w:hAnsi="Tahoma" w:cs="Segoe UI"/>
                <w:sz w:val="16"/>
                <w:szCs w:val="16"/>
              </w:rPr>
              <w:t>(1,</w:t>
            </w:r>
            <w:r w:rsidR="001274A3">
              <w:rPr>
                <w:rFonts w:ascii="Tahoma" w:hAnsi="Tahoma" w:cs="Segoe UI"/>
                <w:sz w:val="16"/>
                <w:szCs w:val="16"/>
              </w:rPr>
              <w:t>246</w:t>
            </w:r>
            <w:r w:rsidRPr="00DD3E26">
              <w:rPr>
                <w:rFonts w:ascii="Tahoma" w:hAnsi="Tahoma" w:cs="Segoe UI"/>
                <w:sz w:val="16"/>
                <w:szCs w:val="16"/>
              </w:rPr>
              <w:t xml:space="preserve">) </w:t>
            </w:r>
          </w:p>
        </w:tc>
      </w:tr>
      <w:tr w:rsidR="00DD3E26" w:rsidRPr="00BF031C" w14:paraId="43F099F3" w14:textId="77777777">
        <w:trPr>
          <w:trHeight w:val="176"/>
          <w:jc w:val="center"/>
        </w:trPr>
        <w:tc>
          <w:tcPr>
            <w:tcW w:w="1418" w:type="dxa"/>
            <w:tcBorders>
              <w:top w:val="nil"/>
              <w:left w:val="single" w:sz="4" w:space="0" w:color="auto"/>
              <w:bottom w:val="single" w:sz="4" w:space="0" w:color="auto"/>
              <w:right w:val="single" w:sz="4" w:space="0" w:color="auto"/>
            </w:tcBorders>
            <w:vAlign w:val="bottom"/>
          </w:tcPr>
          <w:p w14:paraId="2300410C" w14:textId="77777777" w:rsidR="00DD3E26" w:rsidRPr="00DD3E26" w:rsidRDefault="00DD3E26" w:rsidP="00DD3E26">
            <w:pPr>
              <w:jc w:val="right"/>
              <w:rPr>
                <w:rFonts w:ascii="Tahoma" w:hAnsi="Tahoma" w:cs="Segoe UI"/>
                <w:sz w:val="16"/>
                <w:szCs w:val="16"/>
              </w:rPr>
            </w:pPr>
            <w:r w:rsidRPr="00DD3E26">
              <w:rPr>
                <w:rFonts w:ascii="Tahoma" w:hAnsi="Tahoma" w:cs="Segoe UI"/>
                <w:sz w:val="16"/>
                <w:szCs w:val="16"/>
              </w:rPr>
              <w:t>(1,063)</w:t>
            </w:r>
          </w:p>
          <w:p w14:paraId="5BCC20A8" w14:textId="77777777" w:rsidR="00DD3E26" w:rsidRPr="00DD3E26" w:rsidRDefault="00DD3E26" w:rsidP="00DD3E26">
            <w:pPr>
              <w:jc w:val="right"/>
              <w:rPr>
                <w:rFonts w:ascii="Tahoma" w:hAnsi="Tahoma" w:cs="Segoe UI"/>
                <w:sz w:val="16"/>
                <w:szCs w:val="16"/>
              </w:rPr>
            </w:pPr>
            <w:r w:rsidRPr="00DD3E26">
              <w:rPr>
                <w:rFonts w:ascii="Tahoma" w:hAnsi="Tahoma" w:cs="Segoe UI"/>
                <w:sz w:val="16"/>
                <w:szCs w:val="16"/>
              </w:rPr>
              <w:t xml:space="preserve">(1,478) </w:t>
            </w:r>
          </w:p>
          <w:p w14:paraId="5A6F49CB" w14:textId="410DA8D2"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 </w:t>
            </w:r>
          </w:p>
        </w:tc>
        <w:tc>
          <w:tcPr>
            <w:tcW w:w="4814" w:type="dxa"/>
            <w:tcBorders>
              <w:top w:val="nil"/>
              <w:left w:val="single" w:sz="4" w:space="0" w:color="auto"/>
              <w:bottom w:val="single" w:sz="4" w:space="0" w:color="auto"/>
              <w:right w:val="single" w:sz="4" w:space="0" w:color="auto"/>
            </w:tcBorders>
            <w:vAlign w:val="bottom"/>
          </w:tcPr>
          <w:p w14:paraId="0F8503A9"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City of Doncaster Council</w:t>
            </w:r>
          </w:p>
          <w:p w14:paraId="5BCE0E6B"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Sheffield CC</w:t>
            </w:r>
          </w:p>
          <w:p w14:paraId="1392A2F3" w14:textId="3273620B" w:rsidR="00DD3E26" w:rsidRPr="00DD3E26" w:rsidRDefault="00DD3E26" w:rsidP="00DD3E26">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vAlign w:val="bottom"/>
          </w:tcPr>
          <w:p w14:paraId="1646EA2B" w14:textId="621ADD00" w:rsidR="007A7D73" w:rsidRPr="00DD3E26" w:rsidRDefault="007A7D73" w:rsidP="007A7D73">
            <w:pPr>
              <w:jc w:val="right"/>
              <w:rPr>
                <w:rFonts w:ascii="Tahoma" w:hAnsi="Tahoma" w:cs="Segoe UI"/>
                <w:sz w:val="16"/>
                <w:szCs w:val="16"/>
              </w:rPr>
            </w:pPr>
            <w:r w:rsidRPr="00DD3E26">
              <w:rPr>
                <w:rFonts w:ascii="Tahoma" w:hAnsi="Tahoma" w:cs="Segoe UI"/>
                <w:sz w:val="16"/>
                <w:szCs w:val="16"/>
              </w:rPr>
              <w:t>(1,</w:t>
            </w:r>
            <w:r w:rsidR="001274A3">
              <w:rPr>
                <w:rFonts w:ascii="Tahoma" w:hAnsi="Tahoma" w:cs="Segoe UI"/>
                <w:sz w:val="16"/>
                <w:szCs w:val="16"/>
              </w:rPr>
              <w:t>187</w:t>
            </w:r>
            <w:r w:rsidRPr="00DD3E26">
              <w:rPr>
                <w:rFonts w:ascii="Tahoma" w:hAnsi="Tahoma" w:cs="Segoe UI"/>
                <w:sz w:val="16"/>
                <w:szCs w:val="16"/>
              </w:rPr>
              <w:t>)</w:t>
            </w:r>
          </w:p>
          <w:p w14:paraId="39922FB7" w14:textId="160BCDE6" w:rsidR="007A7D73" w:rsidRPr="00DD3E26" w:rsidRDefault="007A7D73" w:rsidP="007A7D73">
            <w:pPr>
              <w:jc w:val="right"/>
              <w:rPr>
                <w:rFonts w:ascii="Tahoma" w:hAnsi="Tahoma" w:cs="Segoe UI"/>
                <w:sz w:val="16"/>
                <w:szCs w:val="16"/>
              </w:rPr>
            </w:pPr>
            <w:r w:rsidRPr="00DD3E26">
              <w:rPr>
                <w:rFonts w:ascii="Tahoma" w:hAnsi="Tahoma" w:cs="Segoe UI"/>
                <w:sz w:val="16"/>
                <w:szCs w:val="16"/>
              </w:rPr>
              <w:t>(1,</w:t>
            </w:r>
            <w:r w:rsidR="001274A3">
              <w:rPr>
                <w:rFonts w:ascii="Tahoma" w:hAnsi="Tahoma" w:cs="Segoe UI"/>
                <w:sz w:val="16"/>
                <w:szCs w:val="16"/>
              </w:rPr>
              <w:t>636</w:t>
            </w:r>
            <w:r w:rsidRPr="00DD3E26">
              <w:rPr>
                <w:rFonts w:ascii="Tahoma" w:hAnsi="Tahoma" w:cs="Segoe UI"/>
                <w:sz w:val="16"/>
                <w:szCs w:val="16"/>
              </w:rPr>
              <w:t xml:space="preserve">) </w:t>
            </w:r>
          </w:p>
          <w:p w14:paraId="7B81F713" w14:textId="383D4CE2" w:rsidR="00DD3E26" w:rsidRPr="00DD3E26" w:rsidRDefault="007A7D73" w:rsidP="00DD3E26">
            <w:pPr>
              <w:jc w:val="right"/>
              <w:rPr>
                <w:rFonts w:ascii="Tahoma" w:hAnsi="Tahoma" w:cs="Segoe UI"/>
                <w:sz w:val="16"/>
                <w:szCs w:val="16"/>
              </w:rPr>
            </w:pPr>
            <w:r w:rsidRPr="00DD3E26">
              <w:rPr>
                <w:rFonts w:ascii="Tahoma" w:hAnsi="Tahoma" w:cs="Segoe UI"/>
                <w:sz w:val="16"/>
                <w:szCs w:val="16"/>
              </w:rPr>
              <w:t xml:space="preserve"> </w:t>
            </w:r>
          </w:p>
        </w:tc>
      </w:tr>
      <w:tr w:rsidR="00DD3E26" w:rsidRPr="00BF031C" w14:paraId="04821331" w14:textId="77777777" w:rsidTr="00DD3E26">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566A0D3" w14:textId="44124752"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xml:space="preserve">(4,551)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BACE86A" w14:textId="0CEB463F" w:rsidR="00DD3E26" w:rsidRPr="00DD3E26" w:rsidRDefault="00DD3E26" w:rsidP="00DD3E26">
            <w:pPr>
              <w:rPr>
                <w:rFonts w:ascii="Tahoma" w:hAnsi="Tahoma" w:cs="Segoe UI"/>
                <w:b/>
                <w:sz w:val="16"/>
                <w:szCs w:val="16"/>
              </w:rPr>
            </w:pPr>
            <w:r w:rsidRPr="00DD3E26">
              <w:rPr>
                <w:rFonts w:ascii="Tahoma" w:hAnsi="Tahoma" w:cs="Segoe UI"/>
                <w:b/>
                <w:sz w:val="16"/>
                <w:szCs w:val="16"/>
              </w:rPr>
              <w:t>Total Gross income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35D11D5" w14:textId="11ADE799" w:rsidR="00DD3E26" w:rsidRPr="00DD3E26" w:rsidRDefault="007A7D73" w:rsidP="00DD3E26">
            <w:pPr>
              <w:jc w:val="right"/>
              <w:rPr>
                <w:rFonts w:ascii="Tahoma" w:hAnsi="Tahoma" w:cs="FS Lola Medium"/>
                <w:b/>
                <w:color w:val="000000"/>
                <w:sz w:val="16"/>
                <w:szCs w:val="16"/>
              </w:rPr>
            </w:pPr>
            <w:r w:rsidRPr="00DD3E26">
              <w:rPr>
                <w:rFonts w:ascii="Tahoma" w:hAnsi="Tahoma" w:cs="FS Lola Medium"/>
                <w:b/>
                <w:color w:val="000000"/>
                <w:sz w:val="16"/>
                <w:szCs w:val="16"/>
              </w:rPr>
              <w:t>(</w:t>
            </w:r>
            <w:r w:rsidR="001274A3">
              <w:rPr>
                <w:rFonts w:ascii="Tahoma" w:hAnsi="Tahoma" w:cs="FS Lola Medium"/>
                <w:b/>
                <w:color w:val="000000"/>
                <w:sz w:val="16"/>
                <w:szCs w:val="16"/>
              </w:rPr>
              <w:t>5</w:t>
            </w:r>
            <w:r w:rsidRPr="00DD3E26">
              <w:rPr>
                <w:rFonts w:ascii="Tahoma" w:hAnsi="Tahoma" w:cs="FS Lola Medium"/>
                <w:b/>
                <w:color w:val="000000"/>
                <w:sz w:val="16"/>
                <w:szCs w:val="16"/>
              </w:rPr>
              <w:t>,</w:t>
            </w:r>
            <w:r w:rsidR="001274A3">
              <w:rPr>
                <w:rFonts w:ascii="Tahoma" w:hAnsi="Tahoma" w:cs="FS Lola Medium"/>
                <w:b/>
                <w:color w:val="000000"/>
                <w:sz w:val="16"/>
                <w:szCs w:val="16"/>
              </w:rPr>
              <w:t>050</w:t>
            </w:r>
            <w:r w:rsidRPr="00DD3E26">
              <w:rPr>
                <w:rFonts w:ascii="Tahoma" w:hAnsi="Tahoma" w:cs="FS Lola Medium"/>
                <w:b/>
                <w:color w:val="000000"/>
                <w:sz w:val="16"/>
                <w:szCs w:val="16"/>
              </w:rPr>
              <w:t xml:space="preserve">) </w:t>
            </w:r>
          </w:p>
        </w:tc>
      </w:tr>
      <w:tr w:rsidR="00DD3E26" w:rsidRPr="00BF031C" w14:paraId="1E51C0C7" w14:textId="77777777">
        <w:trPr>
          <w:trHeight w:val="176"/>
          <w:jc w:val="center"/>
        </w:trPr>
        <w:tc>
          <w:tcPr>
            <w:tcW w:w="1418" w:type="dxa"/>
            <w:tcBorders>
              <w:top w:val="single" w:sz="4" w:space="0" w:color="auto"/>
              <w:left w:val="single" w:sz="4" w:space="0" w:color="auto"/>
              <w:bottom w:val="nil"/>
              <w:right w:val="single" w:sz="4" w:space="0" w:color="auto"/>
            </w:tcBorders>
            <w:vAlign w:val="center"/>
          </w:tcPr>
          <w:p w14:paraId="6EE70F63" w14:textId="0C46F620" w:rsidR="00DD3E26" w:rsidRPr="00DD3E26" w:rsidRDefault="00DD3E26" w:rsidP="00DD3E26">
            <w:pPr>
              <w:jc w:val="right"/>
              <w:rPr>
                <w:rFonts w:ascii="Segoe UI" w:hAnsi="Segoe UI" w:cs="Segoe UI"/>
                <w:color w:val="000000"/>
                <w:sz w:val="20"/>
                <w:szCs w:val="20"/>
              </w:rPr>
            </w:pPr>
            <w:r w:rsidRPr="00DD3E26">
              <w:rPr>
                <w:rFonts w:ascii="Tahoma" w:hAnsi="Tahoma" w:cs="FS Lola Medium"/>
                <w:color w:val="000000"/>
                <w:sz w:val="16"/>
                <w:szCs w:val="16"/>
              </w:rPr>
              <w:t> </w:t>
            </w:r>
          </w:p>
        </w:tc>
        <w:tc>
          <w:tcPr>
            <w:tcW w:w="4814" w:type="dxa"/>
            <w:tcBorders>
              <w:top w:val="single" w:sz="4" w:space="0" w:color="auto"/>
              <w:left w:val="single" w:sz="4" w:space="0" w:color="auto"/>
              <w:bottom w:val="nil"/>
              <w:right w:val="single" w:sz="4" w:space="0" w:color="auto"/>
            </w:tcBorders>
          </w:tcPr>
          <w:p w14:paraId="287D12BC" w14:textId="77777777" w:rsidR="00DD3E26" w:rsidRPr="00DD3E26" w:rsidRDefault="00DD3E26" w:rsidP="00DD3E26">
            <w:pPr>
              <w:jc w:val="center"/>
              <w:rPr>
                <w:rFonts w:ascii="Tahoma" w:hAnsi="Tahoma" w:cs="Segoe UI"/>
                <w:sz w:val="16"/>
                <w:szCs w:val="16"/>
              </w:rPr>
            </w:pPr>
          </w:p>
        </w:tc>
        <w:tc>
          <w:tcPr>
            <w:tcW w:w="1560" w:type="dxa"/>
            <w:tcBorders>
              <w:top w:val="single" w:sz="4" w:space="0" w:color="auto"/>
              <w:left w:val="single" w:sz="4" w:space="0" w:color="auto"/>
              <w:bottom w:val="nil"/>
              <w:right w:val="single" w:sz="4" w:space="0" w:color="auto"/>
            </w:tcBorders>
            <w:vAlign w:val="center"/>
          </w:tcPr>
          <w:p w14:paraId="61448FE9" w14:textId="05768E69" w:rsidR="00DD3E26" w:rsidRPr="00DD3E26" w:rsidRDefault="007A7D73" w:rsidP="00DD3E26">
            <w:pPr>
              <w:jc w:val="right"/>
              <w:rPr>
                <w:rFonts w:ascii="Tahoma" w:hAnsi="Tahoma" w:cs="Segoe UI"/>
                <w:color w:val="000000"/>
                <w:sz w:val="16"/>
                <w:szCs w:val="16"/>
              </w:rPr>
            </w:pPr>
            <w:r w:rsidRPr="00DD3E26">
              <w:rPr>
                <w:rFonts w:ascii="Tahoma" w:hAnsi="Tahoma" w:cs="FS Lola Medium"/>
                <w:color w:val="000000"/>
                <w:sz w:val="16"/>
                <w:szCs w:val="16"/>
              </w:rPr>
              <w:t> </w:t>
            </w:r>
          </w:p>
        </w:tc>
      </w:tr>
      <w:tr w:rsidR="00DD3E26" w:rsidRPr="00BF031C" w14:paraId="454650B0" w14:textId="77777777">
        <w:trPr>
          <w:trHeight w:val="176"/>
          <w:jc w:val="center"/>
        </w:trPr>
        <w:tc>
          <w:tcPr>
            <w:tcW w:w="1418" w:type="dxa"/>
            <w:tcBorders>
              <w:top w:val="nil"/>
              <w:left w:val="single" w:sz="4" w:space="0" w:color="auto"/>
              <w:bottom w:val="nil"/>
              <w:right w:val="single" w:sz="4" w:space="0" w:color="auto"/>
            </w:tcBorders>
            <w:vAlign w:val="center"/>
          </w:tcPr>
          <w:p w14:paraId="12670E19" w14:textId="195CDB3B" w:rsidR="00DD3E26" w:rsidRPr="00DD3E26" w:rsidRDefault="00DD3E26" w:rsidP="00DD3E26">
            <w:pPr>
              <w:jc w:val="right"/>
              <w:rPr>
                <w:rFonts w:ascii="Segoe UI" w:hAnsi="Segoe UI" w:cs="Segoe UI"/>
                <w:color w:val="000000"/>
                <w:sz w:val="20"/>
                <w:szCs w:val="20"/>
              </w:rPr>
            </w:pPr>
            <w:r w:rsidRPr="00DD3E26">
              <w:rPr>
                <w:rFonts w:ascii="Tahoma" w:hAnsi="Tahoma" w:cs="FS Lola Medium"/>
                <w:color w:val="000000"/>
                <w:sz w:val="16"/>
                <w:szCs w:val="16"/>
              </w:rPr>
              <w:t> </w:t>
            </w:r>
          </w:p>
        </w:tc>
        <w:tc>
          <w:tcPr>
            <w:tcW w:w="4814" w:type="dxa"/>
            <w:tcBorders>
              <w:top w:val="nil"/>
              <w:left w:val="single" w:sz="4" w:space="0" w:color="auto"/>
              <w:bottom w:val="nil"/>
              <w:right w:val="single" w:sz="4" w:space="0" w:color="auto"/>
            </w:tcBorders>
          </w:tcPr>
          <w:p w14:paraId="341373AD" w14:textId="2B0A9E2D" w:rsidR="00DD3E26" w:rsidRPr="00DD3E26" w:rsidRDefault="00DD3E26" w:rsidP="00DD3E26">
            <w:pPr>
              <w:rPr>
                <w:rFonts w:ascii="Tahoma" w:hAnsi="Tahoma" w:cs="Segoe UI"/>
                <w:b/>
                <w:sz w:val="16"/>
                <w:szCs w:val="16"/>
              </w:rPr>
            </w:pPr>
            <w:r w:rsidRPr="00DD3E26">
              <w:rPr>
                <w:rFonts w:ascii="Tahoma" w:hAnsi="Tahoma" w:cs="Segoe UI"/>
                <w:b/>
                <w:sz w:val="16"/>
                <w:szCs w:val="16"/>
              </w:rPr>
              <w:t>Expenditure:</w:t>
            </w:r>
          </w:p>
        </w:tc>
        <w:tc>
          <w:tcPr>
            <w:tcW w:w="1560" w:type="dxa"/>
            <w:tcBorders>
              <w:top w:val="nil"/>
              <w:left w:val="single" w:sz="4" w:space="0" w:color="auto"/>
              <w:bottom w:val="nil"/>
              <w:right w:val="single" w:sz="4" w:space="0" w:color="auto"/>
            </w:tcBorders>
            <w:vAlign w:val="center"/>
          </w:tcPr>
          <w:p w14:paraId="69498A2A" w14:textId="3042088B" w:rsidR="00DD3E26" w:rsidRPr="00DD3E26" w:rsidRDefault="007A7D73" w:rsidP="00DD3E26">
            <w:pPr>
              <w:jc w:val="right"/>
              <w:rPr>
                <w:rFonts w:ascii="Tahoma" w:hAnsi="Tahoma" w:cs="Segoe UI"/>
                <w:color w:val="000000"/>
                <w:sz w:val="16"/>
                <w:szCs w:val="16"/>
              </w:rPr>
            </w:pPr>
            <w:r w:rsidRPr="00DD3E26">
              <w:rPr>
                <w:rFonts w:ascii="Tahoma" w:hAnsi="Tahoma" w:cs="FS Lola Medium"/>
                <w:color w:val="000000"/>
                <w:sz w:val="16"/>
                <w:szCs w:val="16"/>
              </w:rPr>
              <w:t> </w:t>
            </w:r>
          </w:p>
        </w:tc>
      </w:tr>
      <w:tr w:rsidR="00DD3E26" w:rsidRPr="00BF031C" w14:paraId="0D5B1858" w14:textId="77777777">
        <w:trPr>
          <w:trHeight w:val="176"/>
          <w:jc w:val="center"/>
        </w:trPr>
        <w:tc>
          <w:tcPr>
            <w:tcW w:w="1418" w:type="dxa"/>
            <w:tcBorders>
              <w:top w:val="nil"/>
              <w:left w:val="single" w:sz="4" w:space="0" w:color="auto"/>
              <w:bottom w:val="nil"/>
              <w:right w:val="single" w:sz="4" w:space="0" w:color="auto"/>
            </w:tcBorders>
            <w:vAlign w:val="center"/>
          </w:tcPr>
          <w:p w14:paraId="7C5F344F" w14:textId="1A53235A"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 xml:space="preserve">4,484 </w:t>
            </w:r>
          </w:p>
        </w:tc>
        <w:tc>
          <w:tcPr>
            <w:tcW w:w="4814" w:type="dxa"/>
            <w:tcBorders>
              <w:top w:val="nil"/>
              <w:left w:val="single" w:sz="4" w:space="0" w:color="auto"/>
              <w:bottom w:val="nil"/>
              <w:right w:val="single" w:sz="4" w:space="0" w:color="auto"/>
            </w:tcBorders>
          </w:tcPr>
          <w:p w14:paraId="485BC682" w14:textId="599CDFAF" w:rsidR="00DD3E26" w:rsidRPr="00DD3E26" w:rsidRDefault="00DD3E26" w:rsidP="00DD3E26">
            <w:pPr>
              <w:rPr>
                <w:rFonts w:ascii="Tahoma" w:hAnsi="Tahoma" w:cs="Segoe UI"/>
                <w:sz w:val="16"/>
                <w:szCs w:val="16"/>
              </w:rPr>
            </w:pPr>
            <w:r w:rsidRPr="00DD3E26">
              <w:rPr>
                <w:rFonts w:ascii="Tahoma" w:hAnsi="Tahoma" w:cs="Segoe UI"/>
                <w:sz w:val="16"/>
                <w:szCs w:val="16"/>
              </w:rPr>
              <w:t>Revenue Expenditure</w:t>
            </w:r>
          </w:p>
        </w:tc>
        <w:tc>
          <w:tcPr>
            <w:tcW w:w="1560" w:type="dxa"/>
            <w:tcBorders>
              <w:top w:val="nil"/>
              <w:left w:val="single" w:sz="4" w:space="0" w:color="auto"/>
              <w:bottom w:val="nil"/>
              <w:right w:val="single" w:sz="4" w:space="0" w:color="auto"/>
            </w:tcBorders>
            <w:vAlign w:val="center"/>
          </w:tcPr>
          <w:p w14:paraId="03DB410C" w14:textId="2883654F" w:rsidR="00DD3E26" w:rsidRPr="00DD3E26" w:rsidRDefault="001274A3" w:rsidP="00DD3E26">
            <w:pPr>
              <w:jc w:val="right"/>
              <w:rPr>
                <w:rFonts w:ascii="Tahoma" w:hAnsi="Tahoma" w:cs="FS Lola Medium"/>
                <w:color w:val="000000"/>
                <w:sz w:val="16"/>
                <w:szCs w:val="16"/>
              </w:rPr>
            </w:pPr>
            <w:r>
              <w:rPr>
                <w:rFonts w:ascii="Tahoma" w:hAnsi="Tahoma" w:cs="FS Lola Medium"/>
                <w:color w:val="000000"/>
                <w:sz w:val="16"/>
                <w:szCs w:val="16"/>
              </w:rPr>
              <w:t>5,006</w:t>
            </w:r>
            <w:r w:rsidR="007A7D73" w:rsidRPr="00DD3E26">
              <w:rPr>
                <w:rFonts w:ascii="Tahoma" w:hAnsi="Tahoma" w:cs="FS Lola Medium"/>
                <w:color w:val="000000"/>
                <w:sz w:val="16"/>
                <w:szCs w:val="16"/>
              </w:rPr>
              <w:t xml:space="preserve"> </w:t>
            </w:r>
          </w:p>
        </w:tc>
      </w:tr>
      <w:tr w:rsidR="00DD3E26" w:rsidRPr="00BF031C" w14:paraId="38615937" w14:textId="7777777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ECC6CB8" w14:textId="02800106"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xml:space="preserve">4,484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FD15D74" w14:textId="45E764DE" w:rsidR="00DD3E26" w:rsidRPr="00DD3E26" w:rsidRDefault="00DD3E26" w:rsidP="00DD3E26">
            <w:pPr>
              <w:rPr>
                <w:rFonts w:ascii="Tahoma" w:hAnsi="Tahoma" w:cs="Segoe UI"/>
                <w:sz w:val="16"/>
                <w:szCs w:val="16"/>
              </w:rPr>
            </w:pPr>
            <w:r w:rsidRPr="00DD3E26">
              <w:rPr>
                <w:rFonts w:ascii="Tahoma" w:hAnsi="Tahoma" w:cs="Segoe UI"/>
                <w:b/>
                <w:sz w:val="16"/>
                <w:szCs w:val="16"/>
              </w:rPr>
              <w:t>Total Gross Expenditure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DFB2FB0" w14:textId="2FBE08C4" w:rsidR="00DD3E26" w:rsidRPr="00DD3E26" w:rsidRDefault="001274A3" w:rsidP="00DD3E26">
            <w:pPr>
              <w:jc w:val="right"/>
              <w:rPr>
                <w:rFonts w:ascii="Tahoma" w:hAnsi="Tahoma" w:cs="FS Lola Medium"/>
                <w:color w:val="000000"/>
                <w:sz w:val="16"/>
                <w:szCs w:val="16"/>
              </w:rPr>
            </w:pPr>
            <w:r>
              <w:rPr>
                <w:rFonts w:ascii="Tahoma" w:hAnsi="Tahoma" w:cs="FS Lola Medium"/>
                <w:b/>
                <w:color w:val="000000"/>
                <w:sz w:val="16"/>
                <w:szCs w:val="16"/>
              </w:rPr>
              <w:t>5,006</w:t>
            </w:r>
            <w:r w:rsidR="007A7D73" w:rsidRPr="00DD3E26">
              <w:rPr>
                <w:rFonts w:ascii="Tahoma" w:hAnsi="Tahoma" w:cs="FS Lola Medium"/>
                <w:b/>
                <w:color w:val="000000"/>
                <w:sz w:val="16"/>
                <w:szCs w:val="16"/>
              </w:rPr>
              <w:t xml:space="preserve"> </w:t>
            </w:r>
          </w:p>
        </w:tc>
      </w:tr>
      <w:tr w:rsidR="00DD3E26" w:rsidRPr="00BF031C" w14:paraId="126FF806" w14:textId="77777777">
        <w:trPr>
          <w:trHeight w:val="176"/>
          <w:jc w:val="center"/>
        </w:trPr>
        <w:tc>
          <w:tcPr>
            <w:tcW w:w="1418" w:type="dxa"/>
            <w:tcBorders>
              <w:top w:val="single" w:sz="4" w:space="0" w:color="auto"/>
              <w:left w:val="single" w:sz="4" w:space="0" w:color="auto"/>
              <w:bottom w:val="nil"/>
              <w:right w:val="single" w:sz="4" w:space="0" w:color="auto"/>
            </w:tcBorders>
            <w:vAlign w:val="center"/>
          </w:tcPr>
          <w:p w14:paraId="03B4080B" w14:textId="77777777" w:rsidR="00DD3E26" w:rsidRPr="00DD3E26" w:rsidRDefault="00DD3E26" w:rsidP="00DD3E26">
            <w:pPr>
              <w:jc w:val="right"/>
              <w:rPr>
                <w:rFonts w:ascii="Tahoma" w:hAnsi="Tahoma" w:cs="FS Lola Medium"/>
                <w:color w:val="000000"/>
                <w:sz w:val="16"/>
                <w:szCs w:val="16"/>
              </w:rPr>
            </w:pPr>
          </w:p>
          <w:p w14:paraId="2CA53EB4" w14:textId="77777777"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(67)</w:t>
            </w:r>
          </w:p>
          <w:p w14:paraId="5A634C68" w14:textId="77777777"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(270)</w:t>
            </w:r>
          </w:p>
          <w:p w14:paraId="40A47D39" w14:textId="2E77183F"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20</w:t>
            </w:r>
          </w:p>
        </w:tc>
        <w:tc>
          <w:tcPr>
            <w:tcW w:w="4814" w:type="dxa"/>
            <w:tcBorders>
              <w:top w:val="single" w:sz="4" w:space="0" w:color="auto"/>
              <w:left w:val="single" w:sz="4" w:space="0" w:color="auto"/>
              <w:bottom w:val="nil"/>
              <w:right w:val="single" w:sz="4" w:space="0" w:color="auto"/>
            </w:tcBorders>
          </w:tcPr>
          <w:p w14:paraId="04BD67AE" w14:textId="77777777" w:rsidR="00DD3E26" w:rsidRPr="00DD3E26" w:rsidRDefault="00DD3E26" w:rsidP="00DD3E26">
            <w:pPr>
              <w:rPr>
                <w:rFonts w:ascii="Tahoma" w:hAnsi="Tahoma" w:cs="Segoe UI"/>
                <w:sz w:val="16"/>
                <w:szCs w:val="16"/>
              </w:rPr>
            </w:pPr>
          </w:p>
          <w:p w14:paraId="713F3701"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 xml:space="preserve">Over / (Under) Spend </w:t>
            </w:r>
          </w:p>
          <w:p w14:paraId="212E156E"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Carry Forward from Previous Year</w:t>
            </w:r>
          </w:p>
          <w:p w14:paraId="028CD153" w14:textId="7FF8DE5F" w:rsidR="00DD3E26" w:rsidRPr="00DD3E26" w:rsidRDefault="00DD3E26" w:rsidP="00DD3E26">
            <w:pPr>
              <w:rPr>
                <w:rFonts w:ascii="Tahoma" w:hAnsi="Tahoma" w:cs="Segoe UI"/>
                <w:b/>
                <w:sz w:val="16"/>
                <w:szCs w:val="16"/>
              </w:rPr>
            </w:pPr>
            <w:r w:rsidRPr="00DD3E26">
              <w:rPr>
                <w:rFonts w:ascii="Tahoma" w:hAnsi="Tahoma" w:cs="Segoe UI"/>
                <w:sz w:val="16"/>
                <w:szCs w:val="16"/>
              </w:rPr>
              <w:t>Use of Balances</w:t>
            </w:r>
          </w:p>
        </w:tc>
        <w:tc>
          <w:tcPr>
            <w:tcW w:w="1560" w:type="dxa"/>
            <w:tcBorders>
              <w:top w:val="single" w:sz="4" w:space="0" w:color="auto"/>
              <w:left w:val="single" w:sz="4" w:space="0" w:color="auto"/>
              <w:bottom w:val="nil"/>
              <w:right w:val="single" w:sz="4" w:space="0" w:color="auto"/>
            </w:tcBorders>
            <w:vAlign w:val="center"/>
          </w:tcPr>
          <w:p w14:paraId="7288C79C" w14:textId="77777777" w:rsidR="007A7D73" w:rsidRPr="00DD3E26" w:rsidRDefault="007A7D73" w:rsidP="007A7D73">
            <w:pPr>
              <w:jc w:val="right"/>
              <w:rPr>
                <w:rFonts w:ascii="Tahoma" w:hAnsi="Tahoma" w:cs="FS Lola Medium"/>
                <w:color w:val="000000"/>
                <w:sz w:val="16"/>
                <w:szCs w:val="16"/>
              </w:rPr>
            </w:pPr>
          </w:p>
          <w:p w14:paraId="045EADE7" w14:textId="1C1AE830" w:rsidR="007A7D73" w:rsidRPr="00DD3E26" w:rsidRDefault="007A7D73" w:rsidP="007A7D73">
            <w:pPr>
              <w:jc w:val="right"/>
              <w:rPr>
                <w:rFonts w:ascii="Tahoma" w:hAnsi="Tahoma" w:cs="FS Lola Medium"/>
                <w:color w:val="000000"/>
                <w:sz w:val="16"/>
                <w:szCs w:val="16"/>
              </w:rPr>
            </w:pPr>
            <w:r w:rsidRPr="00DD3E26">
              <w:rPr>
                <w:rFonts w:ascii="Tahoma" w:hAnsi="Tahoma" w:cs="FS Lola Medium"/>
                <w:color w:val="000000"/>
                <w:sz w:val="16"/>
                <w:szCs w:val="16"/>
              </w:rPr>
              <w:t>(</w:t>
            </w:r>
            <w:r w:rsidR="001274A3">
              <w:rPr>
                <w:rFonts w:ascii="Tahoma" w:hAnsi="Tahoma" w:cs="FS Lola Medium"/>
                <w:color w:val="000000"/>
                <w:sz w:val="16"/>
                <w:szCs w:val="16"/>
              </w:rPr>
              <w:t>44)</w:t>
            </w:r>
          </w:p>
          <w:p w14:paraId="3F421EB5" w14:textId="25259B8B" w:rsidR="007A7D73" w:rsidRPr="00CF75EC" w:rsidRDefault="007A7D73" w:rsidP="007A7D73">
            <w:pPr>
              <w:jc w:val="right"/>
              <w:rPr>
                <w:rFonts w:ascii="Tahoma" w:hAnsi="Tahoma" w:cs="FS Lola Medium"/>
                <w:color w:val="000000"/>
                <w:sz w:val="16"/>
                <w:szCs w:val="16"/>
              </w:rPr>
            </w:pPr>
            <w:r w:rsidRPr="00CF75EC">
              <w:rPr>
                <w:rFonts w:ascii="Tahoma" w:hAnsi="Tahoma" w:cs="FS Lola Medium"/>
                <w:color w:val="000000"/>
                <w:sz w:val="16"/>
                <w:szCs w:val="16"/>
              </w:rPr>
              <w:t>(</w:t>
            </w:r>
            <w:r w:rsidR="001274A3" w:rsidRPr="00CF75EC">
              <w:rPr>
                <w:rFonts w:ascii="Tahoma" w:hAnsi="Tahoma" w:cs="FS Lola Medium"/>
                <w:color w:val="000000"/>
                <w:sz w:val="16"/>
                <w:szCs w:val="16"/>
              </w:rPr>
              <w:t>317</w:t>
            </w:r>
            <w:r w:rsidR="00CF75EC" w:rsidRPr="00CF75EC">
              <w:rPr>
                <w:rFonts w:ascii="Tahoma" w:hAnsi="Tahoma" w:cs="FS Lola Medium"/>
                <w:color w:val="000000"/>
                <w:sz w:val="16"/>
                <w:szCs w:val="16"/>
              </w:rPr>
              <w:t>)</w:t>
            </w:r>
          </w:p>
          <w:p w14:paraId="6F4703F6" w14:textId="67D21A26" w:rsidR="00DD3E26" w:rsidRPr="00DD3E26" w:rsidRDefault="00CF75EC" w:rsidP="00DD3E26">
            <w:pPr>
              <w:jc w:val="right"/>
              <w:rPr>
                <w:rFonts w:ascii="Tahoma" w:hAnsi="Tahoma" w:cs="FS Lola Medium"/>
                <w:b/>
                <w:color w:val="000000"/>
                <w:sz w:val="16"/>
                <w:szCs w:val="16"/>
              </w:rPr>
            </w:pPr>
            <w:r w:rsidRPr="00CF75EC">
              <w:rPr>
                <w:rFonts w:ascii="Tahoma" w:hAnsi="Tahoma" w:cs="FS Lola Medium"/>
                <w:color w:val="000000"/>
                <w:sz w:val="16"/>
                <w:szCs w:val="16"/>
              </w:rPr>
              <w:t>77</w:t>
            </w:r>
          </w:p>
        </w:tc>
      </w:tr>
      <w:tr w:rsidR="00DD3E26" w:rsidRPr="00BF031C" w14:paraId="69D258DB" w14:textId="77777777">
        <w:trPr>
          <w:trHeight w:val="176"/>
          <w:jc w:val="center"/>
        </w:trPr>
        <w:tc>
          <w:tcPr>
            <w:tcW w:w="1418" w:type="dxa"/>
            <w:tcBorders>
              <w:top w:val="nil"/>
              <w:left w:val="single" w:sz="4" w:space="0" w:color="auto"/>
              <w:bottom w:val="single" w:sz="4" w:space="0" w:color="auto"/>
              <w:right w:val="single" w:sz="4" w:space="0" w:color="auto"/>
            </w:tcBorders>
            <w:vAlign w:val="center"/>
          </w:tcPr>
          <w:p w14:paraId="52DC1694" w14:textId="29E9FE9B"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w:t>
            </w:r>
          </w:p>
        </w:tc>
        <w:tc>
          <w:tcPr>
            <w:tcW w:w="4814" w:type="dxa"/>
            <w:tcBorders>
              <w:top w:val="nil"/>
              <w:left w:val="single" w:sz="4" w:space="0" w:color="auto"/>
              <w:bottom w:val="single" w:sz="4" w:space="0" w:color="auto"/>
              <w:right w:val="single" w:sz="4" w:space="0" w:color="auto"/>
            </w:tcBorders>
          </w:tcPr>
          <w:p w14:paraId="1E52DCC7" w14:textId="530F7A4A" w:rsidR="00DD3E26" w:rsidRPr="00DD3E26" w:rsidRDefault="00DD3E26" w:rsidP="00DD3E26">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vAlign w:val="center"/>
          </w:tcPr>
          <w:p w14:paraId="6BEC785C" w14:textId="4186E03B" w:rsidR="00DD3E26" w:rsidRPr="00DD3E26" w:rsidRDefault="007A7D73" w:rsidP="00DD3E26">
            <w:pPr>
              <w:jc w:val="right"/>
              <w:rPr>
                <w:rFonts w:ascii="Tahoma" w:hAnsi="Tahoma" w:cs="FS Lola Medium"/>
                <w:color w:val="000000"/>
                <w:sz w:val="16"/>
                <w:szCs w:val="16"/>
              </w:rPr>
            </w:pPr>
            <w:r w:rsidRPr="00DD3E26">
              <w:rPr>
                <w:rFonts w:ascii="Tahoma" w:hAnsi="Tahoma" w:cs="FS Lola Medium"/>
                <w:b/>
                <w:color w:val="000000"/>
                <w:sz w:val="16"/>
                <w:szCs w:val="16"/>
              </w:rPr>
              <w:t> </w:t>
            </w:r>
          </w:p>
        </w:tc>
      </w:tr>
      <w:tr w:rsidR="00DD3E26" w:rsidRPr="00BF031C" w14:paraId="2D73948F" w14:textId="77777777" w:rsidTr="00DD3E26">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77159BF" w14:textId="10D9525C"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(317)</w:t>
            </w:r>
          </w:p>
        </w:tc>
        <w:tc>
          <w:tcPr>
            <w:tcW w:w="4814" w:type="dxa"/>
            <w:tcBorders>
              <w:top w:val="single" w:sz="4" w:space="0" w:color="auto"/>
              <w:left w:val="single" w:sz="4" w:space="0" w:color="auto"/>
              <w:bottom w:val="single" w:sz="4" w:space="0" w:color="auto"/>
              <w:right w:val="single" w:sz="4" w:space="0" w:color="auto"/>
            </w:tcBorders>
            <w:shd w:val="clear" w:color="auto" w:fill="A6A6A6"/>
          </w:tcPr>
          <w:p w14:paraId="4E4DAE08" w14:textId="61296C51" w:rsidR="00DD3E26" w:rsidRPr="00DD3E26" w:rsidRDefault="00DD3E26" w:rsidP="00DD3E26">
            <w:pPr>
              <w:rPr>
                <w:rFonts w:ascii="Tahoma" w:hAnsi="Tahoma" w:cs="Segoe UI"/>
                <w:sz w:val="16"/>
                <w:szCs w:val="16"/>
              </w:rPr>
            </w:pPr>
            <w:r w:rsidRPr="00DD3E26">
              <w:rPr>
                <w:rFonts w:ascii="Tahoma" w:hAnsi="Tahoma" w:cs="Segoe UI"/>
                <w:b/>
                <w:sz w:val="16"/>
                <w:szCs w:val="16"/>
              </w:rPr>
              <w:t>Net Balance as at 31 March held by Doncaster Council</w:t>
            </w:r>
          </w:p>
        </w:tc>
        <w:tc>
          <w:tcPr>
            <w:tcW w:w="1560" w:type="dxa"/>
            <w:tcBorders>
              <w:top w:val="single" w:sz="4" w:space="0" w:color="auto"/>
              <w:left w:val="single" w:sz="4" w:space="0" w:color="auto"/>
              <w:bottom w:val="single" w:sz="4" w:space="0" w:color="auto"/>
              <w:right w:val="single" w:sz="4" w:space="0" w:color="auto"/>
            </w:tcBorders>
            <w:shd w:val="clear" w:color="auto" w:fill="A6A6A6"/>
            <w:vAlign w:val="center"/>
          </w:tcPr>
          <w:p w14:paraId="151A4FC9" w14:textId="75C7B45C" w:rsidR="00DD3E26" w:rsidRPr="00DD3E26" w:rsidRDefault="00CF75EC" w:rsidP="00DD3E26">
            <w:pPr>
              <w:jc w:val="right"/>
              <w:rPr>
                <w:rFonts w:ascii="Tahoma" w:hAnsi="Tahoma" w:cs="FS Lola Medium"/>
                <w:b/>
                <w:color w:val="000000"/>
                <w:sz w:val="16"/>
                <w:szCs w:val="16"/>
              </w:rPr>
            </w:pPr>
            <w:r>
              <w:rPr>
                <w:rFonts w:ascii="Tahoma" w:hAnsi="Tahoma" w:cs="FS Lola Medium"/>
                <w:b/>
                <w:color w:val="000000"/>
                <w:sz w:val="16"/>
                <w:szCs w:val="16"/>
              </w:rPr>
              <w:t>(284)</w:t>
            </w:r>
          </w:p>
        </w:tc>
      </w:tr>
    </w:tbl>
    <w:p w14:paraId="74E6BA02" w14:textId="77777777" w:rsidR="00AA45D4" w:rsidRPr="00BF031C" w:rsidRDefault="00AA45D4" w:rsidP="00AA45D4">
      <w:pPr>
        <w:rPr>
          <w:rFonts w:ascii="Tahoma" w:hAnsi="Tahoma"/>
          <w:b/>
          <w:sz w:val="18"/>
          <w:szCs w:val="18"/>
          <w:highlight w:val="yellow"/>
        </w:rPr>
      </w:pPr>
    </w:p>
    <w:p w14:paraId="678F972E" w14:textId="369A70E4" w:rsidR="0075265D" w:rsidRPr="00697AF3" w:rsidRDefault="00D500A0" w:rsidP="00497C22">
      <w:pPr>
        <w:rPr>
          <w:rFonts w:ascii="Tahoma" w:hAnsi="Tahoma"/>
          <w:sz w:val="18"/>
          <w:szCs w:val="18"/>
        </w:rPr>
      </w:pPr>
      <w:r w:rsidRPr="00697AF3">
        <w:rPr>
          <w:rFonts w:ascii="Tahoma" w:hAnsi="Tahoma"/>
          <w:b/>
          <w:sz w:val="18"/>
          <w:szCs w:val="18"/>
        </w:rPr>
        <w:t xml:space="preserve">* </w:t>
      </w:r>
      <w:r w:rsidRPr="00697AF3">
        <w:rPr>
          <w:rFonts w:ascii="Tahoma" w:hAnsi="Tahoma"/>
          <w:sz w:val="18"/>
          <w:szCs w:val="18"/>
        </w:rPr>
        <w:t xml:space="preserve">The budget contribution for each local authority shown above is net of any redistribution of year-end surpluses (or underspends) as agreed by the SYRAA Partnership Board. </w:t>
      </w:r>
    </w:p>
    <w:p w14:paraId="5FDF0CA9" w14:textId="77777777" w:rsidR="0075265D" w:rsidRPr="00BF031C" w:rsidRDefault="0075265D" w:rsidP="00497C22">
      <w:pPr>
        <w:rPr>
          <w:rFonts w:ascii="Tahoma" w:hAnsi="Tahoma"/>
          <w:b/>
          <w:sz w:val="18"/>
          <w:szCs w:val="18"/>
          <w:highlight w:val="yellow"/>
        </w:rPr>
      </w:pPr>
    </w:p>
    <w:p w14:paraId="5075B728" w14:textId="77777777" w:rsidR="00DE3771" w:rsidRPr="00BF031C" w:rsidRDefault="00DE3771" w:rsidP="006A6115">
      <w:pPr>
        <w:rPr>
          <w:rStyle w:val="Emphasis"/>
          <w:rFonts w:ascii="Tahoma" w:hAnsi="Tahoma"/>
          <w:b/>
          <w:i w:val="0"/>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B404D09" w14:textId="77777777" w:rsidTr="00A74BC1">
        <w:trPr>
          <w:jc w:val="center"/>
        </w:trPr>
        <w:tc>
          <w:tcPr>
            <w:tcW w:w="10829" w:type="dxa"/>
            <w:gridSpan w:val="2"/>
            <w:shd w:val="clear" w:color="auto" w:fill="FFFF99"/>
            <w:vAlign w:val="center"/>
          </w:tcPr>
          <w:p w14:paraId="4F005817" w14:textId="77777777" w:rsidR="00CB7C13" w:rsidRPr="007349E4" w:rsidRDefault="001A055D" w:rsidP="006A6115">
            <w:pPr>
              <w:pStyle w:val="Header"/>
              <w:tabs>
                <w:tab w:val="clear" w:pos="4153"/>
                <w:tab w:val="clear" w:pos="8306"/>
              </w:tabs>
              <w:ind w:right="57"/>
              <w:rPr>
                <w:rFonts w:ascii="Tahoma" w:hAnsi="Tahoma" w:cs="Segoe UI"/>
                <w:b/>
                <w:sz w:val="18"/>
              </w:rPr>
            </w:pPr>
            <w:bookmarkStart w:id="79" w:name="Note12"/>
            <w:r w:rsidRPr="007349E4">
              <w:rPr>
                <w:rStyle w:val="Emphasis"/>
                <w:rFonts w:ascii="Tahoma" w:hAnsi="Tahoma"/>
                <w:b/>
                <w:i w:val="0"/>
                <w:sz w:val="18"/>
                <w:szCs w:val="18"/>
              </w:rPr>
              <w:t>Note 12</w:t>
            </w:r>
            <w:r w:rsidR="00CB7C13" w:rsidRPr="007349E4">
              <w:rPr>
                <w:rStyle w:val="Emphasis"/>
                <w:rFonts w:ascii="Tahoma" w:hAnsi="Tahoma"/>
                <w:b/>
                <w:i w:val="0"/>
                <w:sz w:val="18"/>
                <w:szCs w:val="18"/>
              </w:rPr>
              <w:t xml:space="preserve"> – Members’ Allowances</w:t>
            </w:r>
            <w:bookmarkEnd w:id="79"/>
          </w:p>
        </w:tc>
      </w:tr>
      <w:tr w:rsidR="00CB7C13" w:rsidRPr="00BF031C" w14:paraId="66189880" w14:textId="77777777" w:rsidTr="003E1FEC">
        <w:trPr>
          <w:jc w:val="center"/>
        </w:trPr>
        <w:tc>
          <w:tcPr>
            <w:tcW w:w="3504" w:type="dxa"/>
            <w:shd w:val="clear" w:color="auto" w:fill="auto"/>
            <w:vAlign w:val="center"/>
          </w:tcPr>
          <w:p w14:paraId="4CD83493" w14:textId="77777777" w:rsidR="00CB7C13" w:rsidRPr="007349E4" w:rsidRDefault="00CB7C13" w:rsidP="006A6115">
            <w:pPr>
              <w:rPr>
                <w:rFonts w:ascii="Tahoma" w:hAnsi="Tahoma"/>
                <w:sz w:val="18"/>
                <w:szCs w:val="18"/>
              </w:rPr>
            </w:pPr>
            <w:r w:rsidRPr="007349E4">
              <w:rPr>
                <w:rFonts w:ascii="Tahoma" w:hAnsi="Tahoma"/>
                <w:sz w:val="18"/>
                <w:szCs w:val="18"/>
              </w:rPr>
              <w:t>Description:</w:t>
            </w:r>
          </w:p>
        </w:tc>
        <w:tc>
          <w:tcPr>
            <w:tcW w:w="7325" w:type="dxa"/>
            <w:shd w:val="clear" w:color="auto" w:fill="auto"/>
            <w:vAlign w:val="center"/>
          </w:tcPr>
          <w:p w14:paraId="1D65D13B" w14:textId="77777777" w:rsidR="00CB7C13" w:rsidRPr="007349E4" w:rsidRDefault="000E68FB" w:rsidP="006A6115">
            <w:pPr>
              <w:rPr>
                <w:rFonts w:ascii="Tahoma" w:hAnsi="Tahoma"/>
                <w:sz w:val="18"/>
                <w:szCs w:val="18"/>
              </w:rPr>
            </w:pPr>
            <w:r w:rsidRPr="007349E4">
              <w:rPr>
                <w:rFonts w:ascii="Tahoma" w:hAnsi="Tahoma"/>
                <w:sz w:val="18"/>
                <w:szCs w:val="18"/>
              </w:rPr>
              <w:t>This note shows the cost to the Council of its elected Members</w:t>
            </w:r>
            <w:r w:rsidR="006E1B06" w:rsidRPr="007349E4">
              <w:rPr>
                <w:rFonts w:ascii="Tahoma" w:hAnsi="Tahoma"/>
                <w:sz w:val="18"/>
                <w:szCs w:val="18"/>
              </w:rPr>
              <w:t>.</w:t>
            </w:r>
          </w:p>
        </w:tc>
      </w:tr>
    </w:tbl>
    <w:p w14:paraId="589F5F0F" w14:textId="77777777" w:rsidR="00DE3771" w:rsidRPr="007349E4" w:rsidRDefault="00DE3771" w:rsidP="006A6115">
      <w:pPr>
        <w:rPr>
          <w:rStyle w:val="Emphasis"/>
        </w:rPr>
      </w:pPr>
    </w:p>
    <w:p w14:paraId="750EA640" w14:textId="77777777" w:rsidR="00DE3771" w:rsidRPr="007349E4" w:rsidRDefault="00DE3771" w:rsidP="006A6115">
      <w:pPr>
        <w:rPr>
          <w:rStyle w:val="Emphasis"/>
          <w:rFonts w:ascii="Tahoma" w:hAnsi="Tahoma"/>
          <w:i w:val="0"/>
          <w:sz w:val="18"/>
          <w:szCs w:val="18"/>
        </w:rPr>
      </w:pPr>
      <w:r w:rsidRPr="007349E4">
        <w:rPr>
          <w:rStyle w:val="Emphasis"/>
          <w:rFonts w:ascii="Tahoma" w:hAnsi="Tahoma"/>
          <w:i w:val="0"/>
          <w:sz w:val="18"/>
          <w:szCs w:val="18"/>
        </w:rPr>
        <w:t xml:space="preserve">The </w:t>
      </w:r>
      <w:r w:rsidR="00E3569D" w:rsidRPr="007349E4">
        <w:rPr>
          <w:rStyle w:val="Emphasis"/>
          <w:rFonts w:ascii="Tahoma" w:hAnsi="Tahoma"/>
          <w:i w:val="0"/>
          <w:sz w:val="18"/>
          <w:szCs w:val="18"/>
        </w:rPr>
        <w:t>Council</w:t>
      </w:r>
      <w:r w:rsidRPr="007349E4">
        <w:rPr>
          <w:rStyle w:val="Emphasis"/>
          <w:rFonts w:ascii="Tahoma" w:hAnsi="Tahoma"/>
          <w:i w:val="0"/>
          <w:sz w:val="18"/>
          <w:szCs w:val="18"/>
        </w:rPr>
        <w:t xml:space="preserve"> paid the following amounts to members of the </w:t>
      </w:r>
      <w:r w:rsidR="00E3569D" w:rsidRPr="007349E4">
        <w:rPr>
          <w:rStyle w:val="Emphasis"/>
          <w:rFonts w:ascii="Tahoma" w:hAnsi="Tahoma"/>
          <w:i w:val="0"/>
          <w:sz w:val="18"/>
          <w:szCs w:val="18"/>
        </w:rPr>
        <w:t>Council</w:t>
      </w:r>
      <w:r w:rsidRPr="007349E4">
        <w:rPr>
          <w:rStyle w:val="Emphasis"/>
          <w:rFonts w:ascii="Tahoma" w:hAnsi="Tahoma"/>
          <w:i w:val="0"/>
          <w:sz w:val="18"/>
          <w:szCs w:val="18"/>
        </w:rPr>
        <w:t xml:space="preserve"> during the year:</w:t>
      </w:r>
    </w:p>
    <w:p w14:paraId="4E0CE35B" w14:textId="77777777" w:rsidR="00DE3771" w:rsidRPr="00BF031C" w:rsidRDefault="00DE3771" w:rsidP="006A6115">
      <w:pPr>
        <w:rPr>
          <w:rStyle w:val="Emphasis"/>
          <w:rFonts w:ascii="Tahoma" w:hAnsi="Tahoma"/>
          <w:i w:val="0"/>
          <w:sz w:val="18"/>
          <w:szCs w:val="18"/>
          <w:highlight w:val="yellow"/>
        </w:rPr>
      </w:pPr>
    </w:p>
    <w:tbl>
      <w:tblPr>
        <w:tblW w:w="5542"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8"/>
        <w:gridCol w:w="2973"/>
        <w:gridCol w:w="1281"/>
      </w:tblGrid>
      <w:tr w:rsidR="009024D0" w:rsidRPr="00BF031C" w14:paraId="1B621046" w14:textId="77777777" w:rsidTr="009024D0">
        <w:trPr>
          <w:trHeight w:val="159"/>
          <w:jc w:val="center"/>
        </w:trPr>
        <w:tc>
          <w:tcPr>
            <w:tcW w:w="1288" w:type="dxa"/>
            <w:tcBorders>
              <w:top w:val="single" w:sz="4" w:space="0" w:color="auto"/>
              <w:left w:val="single" w:sz="4" w:space="0" w:color="auto"/>
              <w:bottom w:val="nil"/>
              <w:right w:val="single" w:sz="4" w:space="0" w:color="auto"/>
            </w:tcBorders>
          </w:tcPr>
          <w:p w14:paraId="006F5481" w14:textId="0CBF8B8E"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2022/23</w:t>
            </w:r>
          </w:p>
        </w:tc>
        <w:tc>
          <w:tcPr>
            <w:tcW w:w="2973" w:type="dxa"/>
            <w:tcBorders>
              <w:top w:val="single" w:sz="4" w:space="0" w:color="auto"/>
              <w:left w:val="single" w:sz="4" w:space="0" w:color="auto"/>
              <w:bottom w:val="nil"/>
              <w:right w:val="single" w:sz="4" w:space="0" w:color="auto"/>
            </w:tcBorders>
            <w:shd w:val="clear" w:color="auto" w:fill="auto"/>
          </w:tcPr>
          <w:p w14:paraId="0936A3E3" w14:textId="77777777" w:rsidR="009024D0" w:rsidRPr="009024D0" w:rsidRDefault="009024D0" w:rsidP="009024D0">
            <w:pPr>
              <w:pStyle w:val="ExampleText"/>
              <w:spacing w:before="0" w:line="240" w:lineRule="auto"/>
              <w:ind w:left="0"/>
              <w:jc w:val="center"/>
              <w:rPr>
                <w:rStyle w:val="Emphasis"/>
                <w:rFonts w:ascii="Tahoma" w:hAnsi="Tahoma"/>
                <w:b/>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1039FB15" w14:textId="44EED487"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2023/24</w:t>
            </w:r>
          </w:p>
        </w:tc>
      </w:tr>
      <w:tr w:rsidR="009024D0" w:rsidRPr="00BF031C" w14:paraId="57FB7CF6" w14:textId="77777777" w:rsidTr="009024D0">
        <w:trPr>
          <w:trHeight w:val="193"/>
          <w:jc w:val="center"/>
        </w:trPr>
        <w:tc>
          <w:tcPr>
            <w:tcW w:w="1288" w:type="dxa"/>
            <w:tcBorders>
              <w:top w:val="nil"/>
              <w:left w:val="single" w:sz="4" w:space="0" w:color="auto"/>
              <w:bottom w:val="single" w:sz="4" w:space="0" w:color="auto"/>
              <w:right w:val="single" w:sz="4" w:space="0" w:color="auto"/>
            </w:tcBorders>
          </w:tcPr>
          <w:p w14:paraId="4690F97F" w14:textId="2B597831"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£000s</w:t>
            </w:r>
          </w:p>
        </w:tc>
        <w:tc>
          <w:tcPr>
            <w:tcW w:w="2973" w:type="dxa"/>
            <w:tcBorders>
              <w:top w:val="nil"/>
              <w:left w:val="single" w:sz="4" w:space="0" w:color="auto"/>
              <w:bottom w:val="single" w:sz="4" w:space="0" w:color="auto"/>
              <w:right w:val="single" w:sz="4" w:space="0" w:color="auto"/>
            </w:tcBorders>
            <w:shd w:val="clear" w:color="auto" w:fill="auto"/>
          </w:tcPr>
          <w:p w14:paraId="3CE8EF28" w14:textId="77777777" w:rsidR="009024D0" w:rsidRPr="009024D0" w:rsidRDefault="009024D0" w:rsidP="009024D0">
            <w:pPr>
              <w:jc w:val="center"/>
              <w:rPr>
                <w:rStyle w:val="Emphasis"/>
                <w:rFonts w:ascii="Tahoma" w:hAnsi="Tahoma"/>
                <w:b/>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tcPr>
          <w:p w14:paraId="4F2BA23A" w14:textId="77777777"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£000s</w:t>
            </w:r>
          </w:p>
        </w:tc>
      </w:tr>
      <w:tr w:rsidR="009024D0" w:rsidRPr="00BF031C" w14:paraId="53797D5E" w14:textId="77777777" w:rsidTr="009024D0">
        <w:trPr>
          <w:trHeight w:val="80"/>
          <w:jc w:val="center"/>
        </w:trPr>
        <w:tc>
          <w:tcPr>
            <w:tcW w:w="1288" w:type="dxa"/>
            <w:tcBorders>
              <w:top w:val="single" w:sz="4" w:space="0" w:color="auto"/>
              <w:left w:val="single" w:sz="4" w:space="0" w:color="auto"/>
              <w:bottom w:val="nil"/>
              <w:right w:val="single" w:sz="4" w:space="0" w:color="auto"/>
            </w:tcBorders>
          </w:tcPr>
          <w:p w14:paraId="3518BD9E"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c>
          <w:tcPr>
            <w:tcW w:w="2973" w:type="dxa"/>
            <w:tcBorders>
              <w:top w:val="single" w:sz="4" w:space="0" w:color="auto"/>
              <w:left w:val="single" w:sz="4" w:space="0" w:color="auto"/>
              <w:bottom w:val="nil"/>
              <w:right w:val="single" w:sz="4" w:space="0" w:color="auto"/>
            </w:tcBorders>
            <w:shd w:val="clear" w:color="auto" w:fill="auto"/>
          </w:tcPr>
          <w:p w14:paraId="20D893B8" w14:textId="77777777" w:rsidR="009024D0" w:rsidRPr="009024D0" w:rsidRDefault="009024D0" w:rsidP="009024D0">
            <w:pPr>
              <w:pStyle w:val="ExampleText"/>
              <w:spacing w:before="0" w:line="240" w:lineRule="auto"/>
              <w:ind w:left="0"/>
              <w:jc w:val="both"/>
              <w:rPr>
                <w:rStyle w:val="Emphasis"/>
                <w:rFonts w:ascii="Tahoma" w:hAnsi="Tahoma"/>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2FA7CD3E"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r>
      <w:tr w:rsidR="009024D0" w:rsidRPr="00BF031C" w14:paraId="38CCB7E1"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0BCCAB73" w14:textId="2264ACB8" w:rsidR="009024D0" w:rsidRPr="009024D0" w:rsidRDefault="009024D0" w:rsidP="009024D0">
            <w:pPr>
              <w:jc w:val="right"/>
              <w:rPr>
                <w:rFonts w:ascii="Tahoma" w:hAnsi="Tahoma" w:cs="FS Lola Medium"/>
                <w:color w:val="000000"/>
                <w:sz w:val="16"/>
                <w:szCs w:val="16"/>
                <w:lang w:eastAsia="en-GB"/>
              </w:rPr>
            </w:pPr>
            <w:r w:rsidRPr="009024D0">
              <w:rPr>
                <w:rFonts w:ascii="Tahoma" w:hAnsi="Tahoma" w:cs="FS Lola Medium"/>
                <w:color w:val="000000"/>
                <w:sz w:val="16"/>
                <w:szCs w:val="16"/>
                <w:lang w:eastAsia="en-GB"/>
              </w:rPr>
              <w:t>719</w:t>
            </w:r>
          </w:p>
        </w:tc>
        <w:tc>
          <w:tcPr>
            <w:tcW w:w="2973" w:type="dxa"/>
            <w:tcBorders>
              <w:top w:val="nil"/>
              <w:left w:val="single" w:sz="4" w:space="0" w:color="auto"/>
              <w:bottom w:val="nil"/>
              <w:right w:val="single" w:sz="4" w:space="0" w:color="auto"/>
            </w:tcBorders>
            <w:shd w:val="clear" w:color="auto" w:fill="auto"/>
            <w:vAlign w:val="center"/>
          </w:tcPr>
          <w:p w14:paraId="736F2494"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Basic Allowances</w:t>
            </w:r>
          </w:p>
        </w:tc>
        <w:tc>
          <w:tcPr>
            <w:tcW w:w="1281" w:type="dxa"/>
            <w:tcBorders>
              <w:top w:val="nil"/>
              <w:left w:val="single" w:sz="4" w:space="0" w:color="auto"/>
              <w:bottom w:val="nil"/>
              <w:right w:val="single" w:sz="4" w:space="0" w:color="auto"/>
            </w:tcBorders>
            <w:shd w:val="clear" w:color="auto" w:fill="auto"/>
            <w:vAlign w:val="center"/>
          </w:tcPr>
          <w:p w14:paraId="09DB2FFD" w14:textId="4DFE22D1" w:rsidR="009024D0" w:rsidRPr="009024D0" w:rsidRDefault="007349E4" w:rsidP="009024D0">
            <w:pPr>
              <w:jc w:val="right"/>
              <w:rPr>
                <w:rFonts w:ascii="Tahoma" w:hAnsi="Tahoma" w:cs="FS Lola Medium"/>
                <w:color w:val="000000"/>
                <w:sz w:val="16"/>
                <w:szCs w:val="16"/>
                <w:lang w:eastAsia="en-GB"/>
              </w:rPr>
            </w:pPr>
            <w:r>
              <w:rPr>
                <w:rFonts w:ascii="Tahoma" w:hAnsi="Tahoma" w:cs="FS Lola Medium"/>
                <w:color w:val="000000"/>
                <w:sz w:val="16"/>
                <w:szCs w:val="16"/>
                <w:lang w:eastAsia="en-GB"/>
              </w:rPr>
              <w:t>724</w:t>
            </w:r>
          </w:p>
        </w:tc>
      </w:tr>
      <w:tr w:rsidR="009024D0" w:rsidRPr="00BF031C" w14:paraId="771C456B"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2EC4742D" w14:textId="0B42DC2C" w:rsidR="009024D0" w:rsidRPr="009024D0" w:rsidRDefault="009024D0" w:rsidP="009024D0">
            <w:pPr>
              <w:jc w:val="right"/>
              <w:rPr>
                <w:rFonts w:ascii="Tahoma" w:hAnsi="Tahoma" w:cs="FS Lola Medium"/>
                <w:color w:val="000000"/>
                <w:sz w:val="16"/>
                <w:szCs w:val="16"/>
              </w:rPr>
            </w:pPr>
            <w:r w:rsidRPr="009024D0">
              <w:rPr>
                <w:rFonts w:ascii="Tahoma" w:hAnsi="Tahoma" w:cs="FS Lola Medium"/>
                <w:color w:val="000000"/>
                <w:sz w:val="16"/>
                <w:szCs w:val="16"/>
              </w:rPr>
              <w:t>257</w:t>
            </w:r>
          </w:p>
        </w:tc>
        <w:tc>
          <w:tcPr>
            <w:tcW w:w="2973" w:type="dxa"/>
            <w:tcBorders>
              <w:top w:val="nil"/>
              <w:left w:val="single" w:sz="4" w:space="0" w:color="auto"/>
              <w:bottom w:val="nil"/>
              <w:right w:val="single" w:sz="4" w:space="0" w:color="auto"/>
            </w:tcBorders>
            <w:shd w:val="clear" w:color="auto" w:fill="auto"/>
            <w:vAlign w:val="center"/>
          </w:tcPr>
          <w:p w14:paraId="29227EAC"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Special Responsibility Allowances</w:t>
            </w:r>
          </w:p>
        </w:tc>
        <w:tc>
          <w:tcPr>
            <w:tcW w:w="1281" w:type="dxa"/>
            <w:tcBorders>
              <w:top w:val="nil"/>
              <w:left w:val="single" w:sz="4" w:space="0" w:color="auto"/>
              <w:bottom w:val="nil"/>
              <w:right w:val="single" w:sz="4" w:space="0" w:color="auto"/>
            </w:tcBorders>
            <w:shd w:val="clear" w:color="auto" w:fill="auto"/>
            <w:vAlign w:val="center"/>
          </w:tcPr>
          <w:p w14:paraId="2B6259D0" w14:textId="51BB7D4B" w:rsidR="009024D0" w:rsidRPr="009024D0" w:rsidRDefault="007349E4" w:rsidP="009024D0">
            <w:pPr>
              <w:jc w:val="right"/>
              <w:rPr>
                <w:rFonts w:ascii="Tahoma" w:hAnsi="Tahoma" w:cs="FS Lola Medium"/>
                <w:color w:val="000000"/>
                <w:sz w:val="16"/>
                <w:szCs w:val="16"/>
              </w:rPr>
            </w:pPr>
            <w:r>
              <w:rPr>
                <w:rFonts w:ascii="Tahoma" w:hAnsi="Tahoma" w:cs="FS Lola Medium"/>
                <w:color w:val="000000"/>
                <w:sz w:val="16"/>
                <w:szCs w:val="16"/>
              </w:rPr>
              <w:t>277</w:t>
            </w:r>
          </w:p>
        </w:tc>
      </w:tr>
      <w:tr w:rsidR="009024D0" w:rsidRPr="00BF031C" w14:paraId="0BDAD241"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7A3BE7AB" w14:textId="1F0548D9" w:rsidR="009024D0" w:rsidRPr="009024D0" w:rsidRDefault="009024D0" w:rsidP="009024D0">
            <w:pPr>
              <w:jc w:val="right"/>
              <w:rPr>
                <w:rFonts w:ascii="Tahoma" w:hAnsi="Tahoma" w:cs="FS Lola Medium"/>
                <w:color w:val="000000"/>
                <w:sz w:val="16"/>
                <w:szCs w:val="16"/>
              </w:rPr>
            </w:pPr>
            <w:r w:rsidRPr="009024D0">
              <w:rPr>
                <w:rFonts w:ascii="Tahoma" w:hAnsi="Tahoma" w:cs="FS Lola Medium"/>
                <w:color w:val="000000"/>
                <w:sz w:val="16"/>
                <w:szCs w:val="16"/>
              </w:rPr>
              <w:t>10</w:t>
            </w:r>
          </w:p>
        </w:tc>
        <w:tc>
          <w:tcPr>
            <w:tcW w:w="2973" w:type="dxa"/>
            <w:tcBorders>
              <w:top w:val="nil"/>
              <w:left w:val="single" w:sz="4" w:space="0" w:color="auto"/>
              <w:bottom w:val="nil"/>
              <w:right w:val="single" w:sz="4" w:space="0" w:color="auto"/>
            </w:tcBorders>
            <w:shd w:val="clear" w:color="auto" w:fill="auto"/>
            <w:vAlign w:val="center"/>
          </w:tcPr>
          <w:p w14:paraId="22AAC183"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Expenses</w:t>
            </w:r>
          </w:p>
        </w:tc>
        <w:tc>
          <w:tcPr>
            <w:tcW w:w="1281" w:type="dxa"/>
            <w:tcBorders>
              <w:top w:val="nil"/>
              <w:left w:val="single" w:sz="4" w:space="0" w:color="auto"/>
              <w:bottom w:val="nil"/>
              <w:right w:val="single" w:sz="4" w:space="0" w:color="auto"/>
            </w:tcBorders>
            <w:shd w:val="clear" w:color="auto" w:fill="auto"/>
            <w:vAlign w:val="center"/>
          </w:tcPr>
          <w:p w14:paraId="0BCE7E95" w14:textId="63F1988C" w:rsidR="009024D0" w:rsidRPr="009024D0" w:rsidRDefault="007349E4" w:rsidP="009024D0">
            <w:pPr>
              <w:jc w:val="right"/>
              <w:rPr>
                <w:rFonts w:ascii="Tahoma" w:hAnsi="Tahoma" w:cs="FS Lola Medium"/>
                <w:color w:val="000000"/>
                <w:sz w:val="16"/>
                <w:szCs w:val="16"/>
              </w:rPr>
            </w:pPr>
            <w:r>
              <w:rPr>
                <w:rFonts w:ascii="Tahoma" w:hAnsi="Tahoma" w:cs="FS Lola Medium"/>
                <w:color w:val="000000"/>
                <w:sz w:val="16"/>
                <w:szCs w:val="16"/>
              </w:rPr>
              <w:t>11</w:t>
            </w:r>
          </w:p>
        </w:tc>
      </w:tr>
      <w:tr w:rsidR="009024D0" w:rsidRPr="00BF031C" w14:paraId="7A83B01E" w14:textId="77777777" w:rsidTr="009024D0">
        <w:trPr>
          <w:trHeight w:val="80"/>
          <w:jc w:val="center"/>
        </w:trPr>
        <w:tc>
          <w:tcPr>
            <w:tcW w:w="1288" w:type="dxa"/>
            <w:tcBorders>
              <w:top w:val="nil"/>
              <w:left w:val="single" w:sz="4" w:space="0" w:color="auto"/>
              <w:bottom w:val="single" w:sz="4" w:space="0" w:color="auto"/>
              <w:right w:val="single" w:sz="4" w:space="0" w:color="auto"/>
            </w:tcBorders>
            <w:vAlign w:val="center"/>
          </w:tcPr>
          <w:p w14:paraId="18BA76A9" w14:textId="77777777" w:rsidR="009024D0" w:rsidRPr="009024D0" w:rsidRDefault="009024D0" w:rsidP="009024D0">
            <w:pPr>
              <w:jc w:val="right"/>
              <w:rPr>
                <w:rFonts w:ascii="Tahoma" w:hAnsi="Tahoma" w:cs="FS Lola Medium"/>
                <w:color w:val="000000"/>
                <w:sz w:val="16"/>
                <w:szCs w:val="16"/>
              </w:rPr>
            </w:pPr>
          </w:p>
        </w:tc>
        <w:tc>
          <w:tcPr>
            <w:tcW w:w="2973" w:type="dxa"/>
            <w:tcBorders>
              <w:top w:val="nil"/>
              <w:left w:val="single" w:sz="4" w:space="0" w:color="auto"/>
              <w:bottom w:val="single" w:sz="4" w:space="0" w:color="auto"/>
              <w:right w:val="single" w:sz="4" w:space="0" w:color="auto"/>
            </w:tcBorders>
            <w:shd w:val="clear" w:color="auto" w:fill="auto"/>
            <w:vAlign w:val="center"/>
          </w:tcPr>
          <w:p w14:paraId="511E0FCB"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vAlign w:val="center"/>
          </w:tcPr>
          <w:p w14:paraId="0950C434" w14:textId="2BC936C1" w:rsidR="009024D0" w:rsidRPr="009024D0" w:rsidRDefault="009024D0" w:rsidP="009024D0">
            <w:pPr>
              <w:jc w:val="right"/>
              <w:rPr>
                <w:rFonts w:ascii="Tahoma" w:hAnsi="Tahoma" w:cs="FS Lola Medium"/>
                <w:color w:val="000000"/>
                <w:sz w:val="16"/>
                <w:szCs w:val="16"/>
              </w:rPr>
            </w:pPr>
          </w:p>
        </w:tc>
      </w:tr>
      <w:tr w:rsidR="009024D0" w:rsidRPr="00BF031C" w14:paraId="2683825F" w14:textId="77777777" w:rsidTr="009024D0">
        <w:trPr>
          <w:trHeight w:val="80"/>
          <w:jc w:val="center"/>
        </w:trPr>
        <w:tc>
          <w:tcPr>
            <w:tcW w:w="1288" w:type="dxa"/>
            <w:tcBorders>
              <w:top w:val="single" w:sz="4" w:space="0" w:color="auto"/>
              <w:left w:val="single" w:sz="4" w:space="0" w:color="auto"/>
              <w:bottom w:val="single" w:sz="4" w:space="0" w:color="auto"/>
              <w:right w:val="single" w:sz="4" w:space="0" w:color="auto"/>
            </w:tcBorders>
            <w:shd w:val="clear" w:color="auto" w:fill="A6A6A6"/>
            <w:vAlign w:val="center"/>
          </w:tcPr>
          <w:p w14:paraId="7D2B4922" w14:textId="28C85D8A" w:rsidR="009024D0" w:rsidRPr="009024D0" w:rsidRDefault="009024D0" w:rsidP="009024D0">
            <w:pPr>
              <w:jc w:val="right"/>
              <w:rPr>
                <w:rFonts w:ascii="Tahoma" w:hAnsi="Tahoma" w:cs="FS Lola Medium"/>
                <w:b/>
                <w:color w:val="000000"/>
                <w:sz w:val="16"/>
                <w:szCs w:val="16"/>
              </w:rPr>
            </w:pPr>
            <w:r w:rsidRPr="009024D0">
              <w:rPr>
                <w:rFonts w:ascii="Tahoma" w:hAnsi="Tahoma" w:cs="FS Lola Medium"/>
                <w:b/>
                <w:color w:val="000000"/>
                <w:sz w:val="16"/>
                <w:szCs w:val="16"/>
              </w:rPr>
              <w:t>986</w:t>
            </w:r>
          </w:p>
        </w:tc>
        <w:tc>
          <w:tcPr>
            <w:tcW w:w="2973" w:type="dxa"/>
            <w:tcBorders>
              <w:top w:val="single" w:sz="4" w:space="0" w:color="auto"/>
              <w:left w:val="single" w:sz="4" w:space="0" w:color="auto"/>
              <w:bottom w:val="single" w:sz="4" w:space="0" w:color="auto"/>
              <w:right w:val="single" w:sz="4" w:space="0" w:color="auto"/>
            </w:tcBorders>
            <w:shd w:val="clear" w:color="auto" w:fill="A6A6A6"/>
            <w:vAlign w:val="center"/>
          </w:tcPr>
          <w:p w14:paraId="3FCC95F5" w14:textId="77777777" w:rsidR="009024D0" w:rsidRPr="009024D0" w:rsidRDefault="009024D0" w:rsidP="009024D0">
            <w:pPr>
              <w:pStyle w:val="ExampleText"/>
              <w:spacing w:before="0" w:line="240" w:lineRule="auto"/>
              <w:ind w:left="0"/>
              <w:rPr>
                <w:rStyle w:val="Emphasis"/>
                <w:rFonts w:ascii="Tahoma" w:hAnsi="Tahoma"/>
                <w:b/>
                <w:i w:val="0"/>
                <w:sz w:val="16"/>
                <w:szCs w:val="16"/>
              </w:rPr>
            </w:pPr>
            <w:r w:rsidRPr="009024D0">
              <w:rPr>
                <w:rStyle w:val="Emphasis"/>
                <w:rFonts w:ascii="Tahoma" w:hAnsi="Tahoma"/>
                <w:b/>
                <w:i w:val="0"/>
                <w:sz w:val="16"/>
                <w:szCs w:val="16"/>
              </w:rPr>
              <w:t>Total</w:t>
            </w:r>
          </w:p>
        </w:tc>
        <w:tc>
          <w:tcPr>
            <w:tcW w:w="1281" w:type="dxa"/>
            <w:tcBorders>
              <w:top w:val="single" w:sz="4" w:space="0" w:color="auto"/>
              <w:left w:val="single" w:sz="4" w:space="0" w:color="auto"/>
              <w:bottom w:val="single" w:sz="4" w:space="0" w:color="auto"/>
              <w:right w:val="single" w:sz="4" w:space="0" w:color="auto"/>
            </w:tcBorders>
            <w:shd w:val="clear" w:color="auto" w:fill="A6A6A6"/>
            <w:vAlign w:val="center"/>
          </w:tcPr>
          <w:p w14:paraId="26A1C15B" w14:textId="2F310B32" w:rsidR="009024D0" w:rsidRPr="009024D0" w:rsidRDefault="007349E4" w:rsidP="009024D0">
            <w:pPr>
              <w:jc w:val="right"/>
              <w:rPr>
                <w:rFonts w:ascii="Tahoma" w:hAnsi="Tahoma" w:cs="FS Lola Medium"/>
                <w:b/>
                <w:color w:val="000000"/>
                <w:sz w:val="16"/>
                <w:szCs w:val="16"/>
              </w:rPr>
            </w:pPr>
            <w:r>
              <w:rPr>
                <w:rFonts w:ascii="Tahoma" w:hAnsi="Tahoma" w:cs="FS Lola Medium"/>
                <w:b/>
                <w:color w:val="000000"/>
                <w:sz w:val="16"/>
                <w:szCs w:val="16"/>
              </w:rPr>
              <w:t>1</w:t>
            </w:r>
            <w:r w:rsidR="005873AF">
              <w:rPr>
                <w:rFonts w:ascii="Tahoma" w:hAnsi="Tahoma" w:cs="FS Lola Medium"/>
                <w:b/>
                <w:color w:val="000000"/>
                <w:sz w:val="16"/>
                <w:szCs w:val="16"/>
              </w:rPr>
              <w:t>,</w:t>
            </w:r>
            <w:r>
              <w:rPr>
                <w:rFonts w:ascii="Tahoma" w:hAnsi="Tahoma" w:cs="FS Lola Medium"/>
                <w:b/>
                <w:color w:val="000000"/>
                <w:sz w:val="16"/>
                <w:szCs w:val="16"/>
              </w:rPr>
              <w:t>012</w:t>
            </w:r>
          </w:p>
        </w:tc>
      </w:tr>
    </w:tbl>
    <w:p w14:paraId="1E2D46D6" w14:textId="77777777" w:rsidR="00DE3771" w:rsidRPr="00BF031C" w:rsidRDefault="00DE3771" w:rsidP="006A6115">
      <w:pP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7BF28D6C" w14:textId="77777777" w:rsidTr="00A74BC1">
        <w:trPr>
          <w:jc w:val="center"/>
        </w:trPr>
        <w:tc>
          <w:tcPr>
            <w:tcW w:w="10829" w:type="dxa"/>
            <w:gridSpan w:val="2"/>
            <w:shd w:val="clear" w:color="auto" w:fill="FFFF99"/>
            <w:vAlign w:val="center"/>
          </w:tcPr>
          <w:p w14:paraId="4A034ECB" w14:textId="77777777" w:rsidR="00CB7C13" w:rsidRPr="00EA6790" w:rsidRDefault="001A055D" w:rsidP="006A6115">
            <w:pPr>
              <w:rPr>
                <w:rFonts w:ascii="Tahoma" w:hAnsi="Tahoma"/>
                <w:b/>
                <w:sz w:val="18"/>
                <w:szCs w:val="18"/>
              </w:rPr>
            </w:pPr>
            <w:bookmarkStart w:id="80" w:name="Note13"/>
            <w:r w:rsidRPr="00EA6790">
              <w:rPr>
                <w:rStyle w:val="Emphasis"/>
                <w:rFonts w:ascii="Tahoma" w:hAnsi="Tahoma"/>
                <w:b/>
                <w:i w:val="0"/>
                <w:sz w:val="18"/>
                <w:szCs w:val="18"/>
              </w:rPr>
              <w:t>Note 13</w:t>
            </w:r>
            <w:r w:rsidR="00CB7C13" w:rsidRPr="00EA6790">
              <w:rPr>
                <w:rStyle w:val="Emphasis"/>
                <w:rFonts w:ascii="Tahoma" w:hAnsi="Tahoma"/>
                <w:b/>
                <w:i w:val="0"/>
                <w:sz w:val="18"/>
                <w:szCs w:val="18"/>
              </w:rPr>
              <w:t xml:space="preserve"> – Officers’ Remuneration &amp; Exit Packages </w:t>
            </w:r>
            <w:bookmarkEnd w:id="80"/>
          </w:p>
        </w:tc>
      </w:tr>
      <w:tr w:rsidR="00CB7C13" w:rsidRPr="00BF031C" w14:paraId="6A2B1411" w14:textId="77777777" w:rsidTr="003E1FEC">
        <w:trPr>
          <w:jc w:val="center"/>
        </w:trPr>
        <w:tc>
          <w:tcPr>
            <w:tcW w:w="3504" w:type="dxa"/>
            <w:shd w:val="clear" w:color="auto" w:fill="auto"/>
            <w:vAlign w:val="center"/>
          </w:tcPr>
          <w:p w14:paraId="2328539C" w14:textId="77777777" w:rsidR="00CB7C13" w:rsidRPr="00EA6790" w:rsidRDefault="00CB7C13" w:rsidP="006A6115">
            <w:pPr>
              <w:rPr>
                <w:rFonts w:ascii="Tahoma" w:hAnsi="Tahoma"/>
                <w:sz w:val="18"/>
                <w:szCs w:val="18"/>
              </w:rPr>
            </w:pPr>
            <w:r w:rsidRPr="00EA6790">
              <w:rPr>
                <w:rFonts w:ascii="Tahoma" w:hAnsi="Tahoma"/>
                <w:sz w:val="18"/>
                <w:szCs w:val="18"/>
              </w:rPr>
              <w:t>Description:</w:t>
            </w:r>
          </w:p>
        </w:tc>
        <w:tc>
          <w:tcPr>
            <w:tcW w:w="7325" w:type="dxa"/>
            <w:shd w:val="clear" w:color="auto" w:fill="auto"/>
            <w:vAlign w:val="center"/>
          </w:tcPr>
          <w:p w14:paraId="5D1C4663" w14:textId="77777777" w:rsidR="00CB7C13" w:rsidRPr="00EA6790" w:rsidRDefault="000E68FB" w:rsidP="006A6115">
            <w:pPr>
              <w:rPr>
                <w:rFonts w:ascii="Tahoma" w:hAnsi="Tahoma"/>
                <w:sz w:val="18"/>
                <w:szCs w:val="18"/>
              </w:rPr>
            </w:pPr>
            <w:r w:rsidRPr="00EA6790">
              <w:rPr>
                <w:rFonts w:ascii="Tahoma" w:hAnsi="Tahoma"/>
                <w:sz w:val="18"/>
                <w:szCs w:val="18"/>
              </w:rPr>
              <w:t>This note shows:</w:t>
            </w:r>
          </w:p>
          <w:p w14:paraId="20C51F14"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 xml:space="preserve">The Senior </w:t>
            </w:r>
            <w:r w:rsidR="001F697D" w:rsidRPr="00EA6790">
              <w:rPr>
                <w:rFonts w:ascii="Tahoma" w:hAnsi="Tahoma"/>
                <w:sz w:val="18"/>
                <w:szCs w:val="18"/>
              </w:rPr>
              <w:t>Executive Officers re</w:t>
            </w:r>
            <w:r w:rsidRPr="00EA6790">
              <w:rPr>
                <w:rFonts w:ascii="Tahoma" w:hAnsi="Tahoma"/>
                <w:sz w:val="18"/>
                <w:szCs w:val="18"/>
              </w:rPr>
              <w:t>muneration;</w:t>
            </w:r>
          </w:p>
          <w:p w14:paraId="4546174F"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An analysis of other Council employees with remuneration of greater than £50k;</w:t>
            </w:r>
          </w:p>
          <w:p w14:paraId="2CF911C2"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The cost to the Council of exit packages given.</w:t>
            </w:r>
          </w:p>
        </w:tc>
      </w:tr>
      <w:tr w:rsidR="00825D7F" w:rsidRPr="00BF031C" w14:paraId="57B113FD" w14:textId="77777777" w:rsidTr="00A924BA">
        <w:trPr>
          <w:jc w:val="center"/>
        </w:trPr>
        <w:tc>
          <w:tcPr>
            <w:tcW w:w="3504" w:type="dxa"/>
            <w:shd w:val="clear" w:color="auto" w:fill="auto"/>
            <w:vAlign w:val="center"/>
          </w:tcPr>
          <w:p w14:paraId="11ADD327" w14:textId="77777777" w:rsidR="00825D7F" w:rsidRPr="00EA6790" w:rsidRDefault="00825D7F" w:rsidP="006A6115">
            <w:pPr>
              <w:rPr>
                <w:rFonts w:ascii="Tahoma" w:hAnsi="Tahoma"/>
                <w:sz w:val="18"/>
                <w:szCs w:val="18"/>
              </w:rPr>
            </w:pPr>
            <w:r w:rsidRPr="00EA6790">
              <w:rPr>
                <w:rFonts w:ascii="Tahoma" w:hAnsi="Tahoma"/>
                <w:sz w:val="18"/>
                <w:szCs w:val="18"/>
              </w:rPr>
              <w:t>Relevant Accounting Policies:</w:t>
            </w:r>
          </w:p>
        </w:tc>
        <w:tc>
          <w:tcPr>
            <w:tcW w:w="7325" w:type="dxa"/>
            <w:shd w:val="clear" w:color="auto" w:fill="auto"/>
          </w:tcPr>
          <w:p w14:paraId="548A4620" w14:textId="7A0A7CDA" w:rsidR="00825D7F" w:rsidRPr="00EA6790" w:rsidRDefault="00825D7F" w:rsidP="006A6115">
            <w:pPr>
              <w:rPr>
                <w:rFonts w:ascii="Tahoma" w:hAnsi="Tahoma"/>
                <w:i/>
                <w:sz w:val="18"/>
                <w:szCs w:val="18"/>
              </w:rPr>
            </w:pPr>
          </w:p>
        </w:tc>
      </w:tr>
    </w:tbl>
    <w:p w14:paraId="3F58ACFF" w14:textId="77777777" w:rsidR="00CB7C13" w:rsidRPr="00EA6790" w:rsidRDefault="00CB7C13" w:rsidP="006A6115">
      <w:pPr>
        <w:rPr>
          <w:rFonts w:ascii="Tahoma" w:hAnsi="Tahoma" w:cs="Segoe UI"/>
          <w:b/>
          <w:sz w:val="18"/>
          <w:szCs w:val="18"/>
        </w:rPr>
      </w:pPr>
    </w:p>
    <w:p w14:paraId="47F1958B" w14:textId="16B2243B" w:rsidR="00DE3771" w:rsidRPr="00EA6790" w:rsidRDefault="00DE3771" w:rsidP="006A6115">
      <w:pPr>
        <w:pStyle w:val="BodyText"/>
        <w:rPr>
          <w:rFonts w:ascii="Tahoma" w:hAnsi="Tahoma"/>
          <w:sz w:val="18"/>
          <w:szCs w:val="18"/>
        </w:rPr>
      </w:pPr>
      <w:r w:rsidRPr="00EA6790">
        <w:rPr>
          <w:rFonts w:ascii="Tahoma" w:hAnsi="Tahoma"/>
          <w:sz w:val="18"/>
          <w:szCs w:val="18"/>
        </w:rPr>
        <w:t xml:space="preserve">The table below sets out the remuneration disclosures for Senior </w:t>
      </w:r>
      <w:r w:rsidR="001F697D" w:rsidRPr="00EA6790">
        <w:rPr>
          <w:rFonts w:ascii="Tahoma" w:hAnsi="Tahoma"/>
          <w:sz w:val="18"/>
          <w:szCs w:val="18"/>
        </w:rPr>
        <w:t xml:space="preserve">Executive </w:t>
      </w:r>
      <w:r w:rsidRPr="00EA6790">
        <w:rPr>
          <w:rFonts w:ascii="Tahoma" w:hAnsi="Tahoma"/>
          <w:sz w:val="18"/>
          <w:szCs w:val="18"/>
        </w:rPr>
        <w:t xml:space="preserve">Officers </w:t>
      </w:r>
      <w:r w:rsidR="002C7952" w:rsidRPr="00EA6790">
        <w:rPr>
          <w:rFonts w:ascii="Tahoma" w:hAnsi="Tahoma"/>
          <w:sz w:val="18"/>
          <w:szCs w:val="18"/>
        </w:rPr>
        <w:t xml:space="preserve">of the </w:t>
      </w:r>
      <w:r w:rsidR="00E3569D" w:rsidRPr="00EA6790">
        <w:rPr>
          <w:rFonts w:ascii="Tahoma" w:hAnsi="Tahoma"/>
          <w:sz w:val="18"/>
          <w:szCs w:val="18"/>
        </w:rPr>
        <w:t>Council</w:t>
      </w:r>
      <w:r w:rsidR="002C7952" w:rsidRPr="00EA6790">
        <w:rPr>
          <w:rFonts w:ascii="Tahoma" w:hAnsi="Tahoma"/>
          <w:sz w:val="18"/>
          <w:szCs w:val="18"/>
        </w:rPr>
        <w:t xml:space="preserve"> </w:t>
      </w:r>
      <w:r w:rsidRPr="00EA6790">
        <w:rPr>
          <w:rFonts w:ascii="Tahoma" w:hAnsi="Tahoma"/>
          <w:sz w:val="18"/>
          <w:szCs w:val="18"/>
        </w:rPr>
        <w:t>(as defined in Local Authority Accounting Panel Bulletin 85):</w:t>
      </w:r>
    </w:p>
    <w:p w14:paraId="10D29C70" w14:textId="77777777" w:rsidR="00402F5F" w:rsidRPr="00BF031C" w:rsidRDefault="00402F5F" w:rsidP="006A6115">
      <w:pPr>
        <w:pStyle w:val="BodyText"/>
        <w:rPr>
          <w:rFonts w:ascii="Tahoma" w:hAnsi="Tahoma"/>
          <w:sz w:val="18"/>
          <w:szCs w:val="18"/>
          <w:highlight w:val="yellow"/>
        </w:rPr>
      </w:pPr>
    </w:p>
    <w:p w14:paraId="6ADC4EE3" w14:textId="77777777" w:rsidR="00402F5F" w:rsidRPr="00BF031C" w:rsidRDefault="00402F5F" w:rsidP="006A6115">
      <w:pPr>
        <w:pStyle w:val="BodyText"/>
        <w:rPr>
          <w:rFonts w:ascii="Tahoma" w:hAnsi="Tahoma"/>
          <w:sz w:val="18"/>
          <w:szCs w:val="18"/>
          <w:highlight w:val="yellow"/>
        </w:rPr>
      </w:pPr>
    </w:p>
    <w:p w14:paraId="1A02C659" w14:textId="77777777" w:rsidR="00DE3771" w:rsidRPr="00BF031C" w:rsidRDefault="00DE3771" w:rsidP="006A6115">
      <w:pPr>
        <w:pStyle w:val="BodyText"/>
        <w:rPr>
          <w:rFonts w:ascii="Tahoma" w:hAnsi="Tahoma"/>
          <w:sz w:val="18"/>
          <w:highlight w:val="yellow"/>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276"/>
        <w:gridCol w:w="1423"/>
        <w:gridCol w:w="1276"/>
        <w:gridCol w:w="1559"/>
        <w:gridCol w:w="1559"/>
      </w:tblGrid>
      <w:tr w:rsidR="00423D6A" w:rsidRPr="00BF031C" w14:paraId="6A52E005" w14:textId="72C8FCC3" w:rsidTr="00CE17FC">
        <w:trPr>
          <w:trHeight w:val="64"/>
          <w:jc w:val="center"/>
        </w:trPr>
        <w:tc>
          <w:tcPr>
            <w:tcW w:w="3964" w:type="dxa"/>
            <w:vMerge w:val="restart"/>
            <w:tcBorders>
              <w:top w:val="single" w:sz="4" w:space="0" w:color="auto"/>
            </w:tcBorders>
            <w:shd w:val="clear" w:color="auto" w:fill="auto"/>
            <w:vAlign w:val="center"/>
          </w:tcPr>
          <w:p w14:paraId="777FF76E"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Post</w:t>
            </w:r>
          </w:p>
        </w:tc>
        <w:tc>
          <w:tcPr>
            <w:tcW w:w="7093" w:type="dxa"/>
            <w:gridSpan w:val="5"/>
            <w:tcBorders>
              <w:top w:val="single" w:sz="4" w:space="0" w:color="auto"/>
              <w:right w:val="single" w:sz="4" w:space="0" w:color="auto"/>
            </w:tcBorders>
          </w:tcPr>
          <w:p w14:paraId="2395A833" w14:textId="2C12F251"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202</w:t>
            </w:r>
            <w:r w:rsidR="000F4F7D" w:rsidRPr="000F4F7D">
              <w:rPr>
                <w:rFonts w:ascii="Tahoma" w:hAnsi="Tahoma"/>
                <w:b/>
                <w:sz w:val="16"/>
                <w:szCs w:val="16"/>
              </w:rPr>
              <w:t>3</w:t>
            </w:r>
            <w:r w:rsidRPr="000F4F7D">
              <w:rPr>
                <w:rFonts w:ascii="Tahoma" w:hAnsi="Tahoma"/>
                <w:b/>
                <w:sz w:val="16"/>
                <w:szCs w:val="16"/>
              </w:rPr>
              <w:t>/2</w:t>
            </w:r>
            <w:r w:rsidR="000F4F7D" w:rsidRPr="000F4F7D">
              <w:rPr>
                <w:rFonts w:ascii="Tahoma" w:hAnsi="Tahoma"/>
                <w:b/>
                <w:sz w:val="16"/>
                <w:szCs w:val="16"/>
              </w:rPr>
              <w:t>4</w:t>
            </w:r>
          </w:p>
        </w:tc>
      </w:tr>
      <w:tr w:rsidR="00423D6A" w:rsidRPr="00BF031C" w14:paraId="054927BA" w14:textId="3B79BE1E" w:rsidTr="008F2ADE">
        <w:trPr>
          <w:trHeight w:val="326"/>
          <w:jc w:val="center"/>
        </w:trPr>
        <w:tc>
          <w:tcPr>
            <w:tcW w:w="3964" w:type="dxa"/>
            <w:vMerge/>
            <w:tcBorders>
              <w:bottom w:val="single" w:sz="4" w:space="0" w:color="auto"/>
            </w:tcBorders>
            <w:shd w:val="clear" w:color="auto" w:fill="auto"/>
          </w:tcPr>
          <w:p w14:paraId="08691982" w14:textId="77777777" w:rsidR="00423D6A" w:rsidRPr="000F4F7D" w:rsidRDefault="00423D6A" w:rsidP="006A6115">
            <w:pPr>
              <w:pStyle w:val="BodyText"/>
              <w:rPr>
                <w:rFonts w:ascii="Tahoma" w:hAnsi="Tahoma"/>
                <w:b/>
                <w:sz w:val="16"/>
                <w:szCs w:val="16"/>
              </w:rPr>
            </w:pPr>
          </w:p>
        </w:tc>
        <w:tc>
          <w:tcPr>
            <w:tcW w:w="1276" w:type="dxa"/>
            <w:tcBorders>
              <w:bottom w:val="single" w:sz="4" w:space="0" w:color="auto"/>
            </w:tcBorders>
            <w:vAlign w:val="center"/>
          </w:tcPr>
          <w:p w14:paraId="430433BE" w14:textId="44904721" w:rsidR="00423D6A" w:rsidRPr="000F4F7D" w:rsidRDefault="00792EEF" w:rsidP="006A6115">
            <w:pPr>
              <w:pStyle w:val="BodyText"/>
              <w:jc w:val="center"/>
              <w:rPr>
                <w:rFonts w:ascii="Tahoma" w:hAnsi="Tahoma"/>
                <w:b/>
                <w:sz w:val="16"/>
                <w:szCs w:val="16"/>
              </w:rPr>
            </w:pPr>
            <w:r w:rsidRPr="000F4F7D">
              <w:rPr>
                <w:rFonts w:ascii="Tahoma" w:hAnsi="Tahoma"/>
                <w:b/>
                <w:sz w:val="16"/>
                <w:szCs w:val="16"/>
              </w:rPr>
              <w:t xml:space="preserve">Remuneration </w:t>
            </w:r>
          </w:p>
        </w:tc>
        <w:tc>
          <w:tcPr>
            <w:tcW w:w="1423" w:type="dxa"/>
            <w:tcBorders>
              <w:bottom w:val="single" w:sz="4" w:space="0" w:color="auto"/>
            </w:tcBorders>
            <w:shd w:val="clear" w:color="auto" w:fill="auto"/>
            <w:vAlign w:val="center"/>
          </w:tcPr>
          <w:p w14:paraId="1341DD9D"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Redundancy / Severance</w:t>
            </w:r>
          </w:p>
        </w:tc>
        <w:tc>
          <w:tcPr>
            <w:tcW w:w="1276" w:type="dxa"/>
            <w:tcBorders>
              <w:bottom w:val="single" w:sz="4" w:space="0" w:color="auto"/>
            </w:tcBorders>
            <w:shd w:val="clear" w:color="auto" w:fill="auto"/>
            <w:vAlign w:val="center"/>
          </w:tcPr>
          <w:p w14:paraId="60DF7E7D"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3AB9CF0E" w14:textId="083D7972"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487F6914" w14:textId="4BE9CB85"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Pension Contributions *</w:t>
            </w:r>
          </w:p>
        </w:tc>
      </w:tr>
      <w:tr w:rsidR="00423D6A" w:rsidRPr="00BF031C" w14:paraId="509CA300" w14:textId="7B97F945" w:rsidTr="00CE17FC">
        <w:trPr>
          <w:trHeight w:val="70"/>
          <w:jc w:val="center"/>
        </w:trPr>
        <w:tc>
          <w:tcPr>
            <w:tcW w:w="3964" w:type="dxa"/>
            <w:tcBorders>
              <w:bottom w:val="single" w:sz="4" w:space="0" w:color="auto"/>
            </w:tcBorders>
            <w:shd w:val="clear" w:color="auto" w:fill="auto"/>
          </w:tcPr>
          <w:p w14:paraId="6285C3AA" w14:textId="77777777" w:rsidR="00423D6A" w:rsidRPr="000F4F7D" w:rsidRDefault="00423D6A" w:rsidP="006A6115">
            <w:pPr>
              <w:pStyle w:val="BodyText"/>
              <w:rPr>
                <w:rFonts w:ascii="Tahoma" w:hAnsi="Tahoma"/>
                <w:b/>
                <w:sz w:val="16"/>
                <w:szCs w:val="16"/>
              </w:rPr>
            </w:pPr>
          </w:p>
        </w:tc>
        <w:tc>
          <w:tcPr>
            <w:tcW w:w="1276" w:type="dxa"/>
            <w:tcBorders>
              <w:bottom w:val="single" w:sz="4" w:space="0" w:color="auto"/>
            </w:tcBorders>
            <w:vAlign w:val="center"/>
          </w:tcPr>
          <w:p w14:paraId="40B03A55" w14:textId="77777777" w:rsidR="00423D6A" w:rsidRPr="000F4F7D" w:rsidRDefault="00423D6A" w:rsidP="006A6115">
            <w:pPr>
              <w:jc w:val="center"/>
            </w:pPr>
            <w:r w:rsidRPr="000F4F7D">
              <w:rPr>
                <w:rFonts w:ascii="Tahoma" w:hAnsi="Tahoma"/>
                <w:b/>
                <w:sz w:val="16"/>
                <w:szCs w:val="16"/>
              </w:rPr>
              <w:t>£000s</w:t>
            </w:r>
          </w:p>
        </w:tc>
        <w:tc>
          <w:tcPr>
            <w:tcW w:w="1423" w:type="dxa"/>
            <w:tcBorders>
              <w:bottom w:val="single" w:sz="4" w:space="0" w:color="auto"/>
            </w:tcBorders>
            <w:shd w:val="clear" w:color="auto" w:fill="auto"/>
            <w:vAlign w:val="center"/>
          </w:tcPr>
          <w:p w14:paraId="43BAA618" w14:textId="77777777" w:rsidR="00423D6A" w:rsidRPr="000F4F7D" w:rsidRDefault="00423D6A" w:rsidP="006A6115">
            <w:pPr>
              <w:jc w:val="center"/>
            </w:pPr>
            <w:r w:rsidRPr="000F4F7D">
              <w:rPr>
                <w:rFonts w:ascii="Tahoma" w:hAnsi="Tahoma"/>
                <w:b/>
                <w:sz w:val="16"/>
                <w:szCs w:val="16"/>
              </w:rPr>
              <w:t>£000s</w:t>
            </w:r>
          </w:p>
        </w:tc>
        <w:tc>
          <w:tcPr>
            <w:tcW w:w="1276" w:type="dxa"/>
            <w:tcBorders>
              <w:bottom w:val="single" w:sz="4" w:space="0" w:color="auto"/>
            </w:tcBorders>
            <w:shd w:val="clear" w:color="auto" w:fill="auto"/>
            <w:vAlign w:val="center"/>
          </w:tcPr>
          <w:p w14:paraId="6A82D10A" w14:textId="77777777" w:rsidR="00423D6A" w:rsidRPr="000F4F7D" w:rsidRDefault="00423D6A" w:rsidP="006A6115">
            <w:pPr>
              <w:jc w:val="center"/>
            </w:pPr>
            <w:r w:rsidRPr="000F4F7D">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8DB5019" w14:textId="77777777" w:rsidR="00423D6A" w:rsidRPr="000F4F7D" w:rsidRDefault="00423D6A" w:rsidP="006A6115">
            <w:pPr>
              <w:jc w:val="center"/>
            </w:pPr>
            <w:r w:rsidRPr="000F4F7D">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1042CAEC" w14:textId="395C6BC1" w:rsidR="00423D6A" w:rsidRPr="000F4F7D" w:rsidRDefault="00423D6A" w:rsidP="006A6115">
            <w:pPr>
              <w:jc w:val="center"/>
              <w:rPr>
                <w:rFonts w:ascii="Tahoma" w:hAnsi="Tahoma"/>
                <w:b/>
                <w:sz w:val="16"/>
                <w:szCs w:val="16"/>
              </w:rPr>
            </w:pPr>
            <w:r w:rsidRPr="000F4F7D">
              <w:rPr>
                <w:rFonts w:ascii="Tahoma" w:hAnsi="Tahoma"/>
                <w:b/>
                <w:sz w:val="16"/>
                <w:szCs w:val="16"/>
              </w:rPr>
              <w:t>£000s</w:t>
            </w:r>
          </w:p>
        </w:tc>
      </w:tr>
      <w:tr w:rsidR="001E2100" w:rsidRPr="00BF031C" w14:paraId="67147FFD" w14:textId="22D8E731"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242621A0" w14:textId="77777777"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Sarah Norman - Chief Executive</w:t>
            </w:r>
          </w:p>
        </w:tc>
        <w:tc>
          <w:tcPr>
            <w:tcW w:w="1276" w:type="dxa"/>
            <w:tcBorders>
              <w:top w:val="nil"/>
              <w:left w:val="nil"/>
              <w:bottom w:val="single" w:sz="8" w:space="0" w:color="D9D9D9"/>
              <w:right w:val="single" w:sz="8" w:space="0" w:color="auto"/>
            </w:tcBorders>
            <w:shd w:val="clear" w:color="auto" w:fill="auto"/>
            <w:vAlign w:val="center"/>
          </w:tcPr>
          <w:p w14:paraId="65E4BCCE" w14:textId="09018E16" w:rsidR="001E2100" w:rsidRPr="000F4F7D" w:rsidRDefault="00924C56" w:rsidP="001E2100">
            <w:pPr>
              <w:jc w:val="right"/>
              <w:rPr>
                <w:rFonts w:ascii="Tahoma" w:hAnsi="Tahoma" w:cs="FS Lola Medium"/>
                <w:color w:val="000000"/>
                <w:sz w:val="16"/>
                <w:szCs w:val="16"/>
              </w:rPr>
            </w:pPr>
            <w:r>
              <w:rPr>
                <w:rFonts w:ascii="Verdana" w:hAnsi="Verdana"/>
                <w:color w:val="000000"/>
                <w:sz w:val="16"/>
                <w:szCs w:val="16"/>
              </w:rPr>
              <w:t>192</w:t>
            </w:r>
          </w:p>
        </w:tc>
        <w:tc>
          <w:tcPr>
            <w:tcW w:w="1423" w:type="dxa"/>
            <w:tcBorders>
              <w:top w:val="nil"/>
              <w:left w:val="nil"/>
              <w:bottom w:val="single" w:sz="8" w:space="0" w:color="D9D9D9"/>
              <w:right w:val="single" w:sz="8" w:space="0" w:color="auto"/>
            </w:tcBorders>
            <w:shd w:val="clear" w:color="auto" w:fill="auto"/>
            <w:vAlign w:val="center"/>
          </w:tcPr>
          <w:p w14:paraId="132C2832" w14:textId="78EE18B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200EB539" w14:textId="3C3C868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2B93FB18" w14:textId="488349A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192</w:t>
            </w:r>
          </w:p>
        </w:tc>
        <w:tc>
          <w:tcPr>
            <w:tcW w:w="1559" w:type="dxa"/>
            <w:tcBorders>
              <w:top w:val="nil"/>
              <w:left w:val="nil"/>
              <w:bottom w:val="single" w:sz="8" w:space="0" w:color="D9D9D9"/>
              <w:right w:val="single" w:sz="8" w:space="0" w:color="auto"/>
            </w:tcBorders>
            <w:shd w:val="clear" w:color="auto" w:fill="auto"/>
            <w:vAlign w:val="center"/>
          </w:tcPr>
          <w:p w14:paraId="762A0196" w14:textId="0DEDA15A"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31</w:t>
            </w:r>
          </w:p>
        </w:tc>
      </w:tr>
      <w:tr w:rsidR="001E2100" w:rsidRPr="00BF031C" w14:paraId="7E9CFE17" w14:textId="0F868C8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0379E1EF" w14:textId="4002F614"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Childrens Services </w:t>
            </w:r>
          </w:p>
        </w:tc>
        <w:tc>
          <w:tcPr>
            <w:tcW w:w="1276" w:type="dxa"/>
            <w:tcBorders>
              <w:top w:val="nil"/>
              <w:left w:val="nil"/>
              <w:bottom w:val="single" w:sz="8" w:space="0" w:color="D9D9D9"/>
              <w:right w:val="single" w:sz="8" w:space="0" w:color="auto"/>
            </w:tcBorders>
            <w:shd w:val="clear" w:color="auto" w:fill="auto"/>
            <w:vAlign w:val="center"/>
          </w:tcPr>
          <w:p w14:paraId="75DD4A97" w14:textId="56F32DF7"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423" w:type="dxa"/>
            <w:tcBorders>
              <w:top w:val="nil"/>
              <w:left w:val="nil"/>
              <w:bottom w:val="single" w:sz="8" w:space="0" w:color="D9D9D9"/>
              <w:right w:val="single" w:sz="8" w:space="0" w:color="auto"/>
            </w:tcBorders>
            <w:shd w:val="clear" w:color="auto" w:fill="auto"/>
            <w:vAlign w:val="center"/>
          </w:tcPr>
          <w:p w14:paraId="4583689C" w14:textId="4215DDA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5D50F5EC" w14:textId="746A082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79D1BF18" w14:textId="7FD68F99"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559" w:type="dxa"/>
            <w:tcBorders>
              <w:top w:val="nil"/>
              <w:left w:val="nil"/>
              <w:bottom w:val="single" w:sz="8" w:space="0" w:color="D9D9D9"/>
              <w:right w:val="single" w:sz="8" w:space="0" w:color="auto"/>
            </w:tcBorders>
            <w:shd w:val="clear" w:color="auto" w:fill="auto"/>
            <w:vAlign w:val="center"/>
          </w:tcPr>
          <w:p w14:paraId="37C9DAB4" w14:textId="4175931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22</w:t>
            </w:r>
          </w:p>
        </w:tc>
      </w:tr>
      <w:tr w:rsidR="001C7197" w:rsidRPr="00BF031C" w14:paraId="068059BE" w14:textId="7777777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70AC856F" w14:textId="075BE68A" w:rsidR="001C7197" w:rsidRPr="000F4F7D" w:rsidRDefault="004C0F58"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w:t>
            </w:r>
            <w:r w:rsidR="003E0564" w:rsidRPr="000F4F7D">
              <w:rPr>
                <w:rFonts w:ascii="Tahoma" w:hAnsi="Tahoma" w:cs="FS Lola Medium"/>
                <w:color w:val="000000"/>
                <w:sz w:val="16"/>
                <w:szCs w:val="16"/>
              </w:rPr>
              <w:t>Growth &amp; Sustainability</w:t>
            </w:r>
            <w:r w:rsidRPr="000F4F7D">
              <w:rPr>
                <w:rFonts w:ascii="Tahoma" w:hAnsi="Tahoma" w:cs="FS Lola Medium"/>
                <w:color w:val="000000"/>
                <w:sz w:val="16"/>
                <w:szCs w:val="16"/>
              </w:rPr>
              <w:t xml:space="preserve"> </w:t>
            </w:r>
          </w:p>
        </w:tc>
        <w:tc>
          <w:tcPr>
            <w:tcW w:w="1276" w:type="dxa"/>
            <w:tcBorders>
              <w:top w:val="nil"/>
              <w:left w:val="nil"/>
              <w:bottom w:val="single" w:sz="8" w:space="0" w:color="D9D9D9"/>
              <w:right w:val="single" w:sz="8" w:space="0" w:color="auto"/>
            </w:tcBorders>
            <w:shd w:val="clear" w:color="auto" w:fill="auto"/>
            <w:vAlign w:val="center"/>
          </w:tcPr>
          <w:p w14:paraId="2587D5C8" w14:textId="5C927593"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423" w:type="dxa"/>
            <w:tcBorders>
              <w:top w:val="nil"/>
              <w:left w:val="nil"/>
              <w:bottom w:val="single" w:sz="8" w:space="0" w:color="D9D9D9"/>
              <w:right w:val="single" w:sz="8" w:space="0" w:color="auto"/>
            </w:tcBorders>
            <w:shd w:val="clear" w:color="auto" w:fill="auto"/>
            <w:vAlign w:val="center"/>
          </w:tcPr>
          <w:p w14:paraId="67212734" w14:textId="3E67179E"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7DE9F604" w14:textId="284E0474"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138FE886" w14:textId="2978E0A3"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559" w:type="dxa"/>
            <w:tcBorders>
              <w:top w:val="nil"/>
              <w:left w:val="nil"/>
              <w:bottom w:val="single" w:sz="8" w:space="0" w:color="D9D9D9"/>
              <w:right w:val="single" w:sz="8" w:space="0" w:color="auto"/>
            </w:tcBorders>
            <w:shd w:val="clear" w:color="auto" w:fill="auto"/>
            <w:vAlign w:val="center"/>
          </w:tcPr>
          <w:p w14:paraId="12D813E8" w14:textId="6ADC333E"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20</w:t>
            </w:r>
          </w:p>
        </w:tc>
      </w:tr>
      <w:tr w:rsidR="001E2100" w:rsidRPr="00BF031C" w14:paraId="106DD475" w14:textId="17BC7C73"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69FB1C49" w14:textId="1AADE5EF" w:rsidR="001E2100" w:rsidRPr="000F4F7D" w:rsidRDefault="008F2ADE" w:rsidP="001E2100">
            <w:pPr>
              <w:rPr>
                <w:rFonts w:ascii="Tahoma" w:hAnsi="Tahoma" w:cs="FS Lola Medium"/>
                <w:color w:val="000000"/>
                <w:sz w:val="16"/>
                <w:szCs w:val="16"/>
              </w:rPr>
            </w:pPr>
            <w:r>
              <w:rPr>
                <w:rFonts w:ascii="Tahoma" w:hAnsi="Tahoma" w:cs="FS Lola Medium"/>
                <w:color w:val="000000"/>
                <w:sz w:val="16"/>
                <w:szCs w:val="16"/>
              </w:rPr>
              <w:t xml:space="preserve">Wendy Lowder - </w:t>
            </w:r>
            <w:r w:rsidR="001E2100" w:rsidRPr="000F4F7D">
              <w:rPr>
                <w:rFonts w:ascii="Tahoma" w:hAnsi="Tahoma" w:cs="FS Lola Medium"/>
                <w:color w:val="000000"/>
                <w:sz w:val="16"/>
                <w:szCs w:val="16"/>
              </w:rPr>
              <w:t xml:space="preserve">Executive Director – </w:t>
            </w:r>
            <w:r w:rsidR="00912D3F" w:rsidRPr="000F4F7D">
              <w:rPr>
                <w:rFonts w:ascii="Tahoma" w:hAnsi="Tahoma" w:cs="FS Lola Medium"/>
                <w:color w:val="000000"/>
                <w:sz w:val="16"/>
                <w:szCs w:val="16"/>
              </w:rPr>
              <w:t>Place Health &amp; Care</w:t>
            </w:r>
          </w:p>
        </w:tc>
        <w:tc>
          <w:tcPr>
            <w:tcW w:w="1276" w:type="dxa"/>
            <w:tcBorders>
              <w:top w:val="nil"/>
              <w:left w:val="nil"/>
              <w:bottom w:val="single" w:sz="8" w:space="0" w:color="D9D9D9"/>
              <w:right w:val="single" w:sz="8" w:space="0" w:color="auto"/>
            </w:tcBorders>
            <w:shd w:val="clear" w:color="auto" w:fill="auto"/>
            <w:vAlign w:val="center"/>
          </w:tcPr>
          <w:p w14:paraId="61790D5C" w14:textId="43CC00B8"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154</w:t>
            </w:r>
          </w:p>
        </w:tc>
        <w:tc>
          <w:tcPr>
            <w:tcW w:w="1423" w:type="dxa"/>
            <w:tcBorders>
              <w:top w:val="nil"/>
              <w:left w:val="nil"/>
              <w:bottom w:val="single" w:sz="8" w:space="0" w:color="D9D9D9"/>
              <w:right w:val="single" w:sz="8" w:space="0" w:color="auto"/>
            </w:tcBorders>
            <w:shd w:val="clear" w:color="auto" w:fill="auto"/>
            <w:vAlign w:val="center"/>
          </w:tcPr>
          <w:p w14:paraId="7C027163" w14:textId="4E91B83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04C4E38C" w14:textId="789C0874"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6B96BA16" w14:textId="5222DA4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154</w:t>
            </w:r>
          </w:p>
        </w:tc>
        <w:tc>
          <w:tcPr>
            <w:tcW w:w="1559" w:type="dxa"/>
            <w:tcBorders>
              <w:top w:val="nil"/>
              <w:left w:val="nil"/>
              <w:bottom w:val="single" w:sz="8" w:space="0" w:color="D9D9D9"/>
              <w:right w:val="single" w:sz="8" w:space="0" w:color="auto"/>
            </w:tcBorders>
            <w:shd w:val="clear" w:color="auto" w:fill="auto"/>
            <w:vAlign w:val="center"/>
          </w:tcPr>
          <w:p w14:paraId="34FF122F" w14:textId="46919BD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25</w:t>
            </w:r>
          </w:p>
        </w:tc>
      </w:tr>
      <w:tr w:rsidR="001E2100" w:rsidRPr="00BF031C" w14:paraId="12A6A588" w14:textId="273DC9EB"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607C46B9" w14:textId="509DE09C" w:rsidR="001E2100" w:rsidRPr="00345481" w:rsidRDefault="001E2100" w:rsidP="001E2100">
            <w:pPr>
              <w:rPr>
                <w:rFonts w:ascii="Tahoma" w:hAnsi="Tahoma" w:cs="FS Lola Medium"/>
                <w:b/>
                <w:color w:val="000000"/>
                <w:sz w:val="16"/>
                <w:szCs w:val="16"/>
              </w:rPr>
            </w:pPr>
            <w:r w:rsidRPr="000F4F7D">
              <w:rPr>
                <w:rFonts w:ascii="Tahoma" w:hAnsi="Tahoma" w:cs="FS Lola Medium"/>
                <w:color w:val="000000"/>
                <w:sz w:val="16"/>
                <w:szCs w:val="16"/>
              </w:rPr>
              <w:t xml:space="preserve">Executive Director – Public Health </w:t>
            </w:r>
            <w:r w:rsidR="00345481">
              <w:rPr>
                <w:rFonts w:ascii="Tahoma" w:hAnsi="Tahoma" w:cs="FS Lola Medium"/>
                <w:b/>
                <w:bCs/>
                <w:color w:val="000000"/>
                <w:sz w:val="16"/>
                <w:szCs w:val="16"/>
              </w:rPr>
              <w:t>A</w:t>
            </w:r>
            <w:r w:rsidR="00A03EAE">
              <w:rPr>
                <w:rFonts w:ascii="Tahoma" w:hAnsi="Tahoma" w:cs="FS Lola Medium"/>
                <w:b/>
                <w:bCs/>
                <w:color w:val="000000"/>
                <w:sz w:val="16"/>
                <w:szCs w:val="16"/>
              </w:rPr>
              <w:t xml:space="preserve"> </w:t>
            </w:r>
          </w:p>
        </w:tc>
        <w:tc>
          <w:tcPr>
            <w:tcW w:w="1276" w:type="dxa"/>
            <w:tcBorders>
              <w:top w:val="nil"/>
              <w:left w:val="nil"/>
              <w:bottom w:val="single" w:sz="8" w:space="0" w:color="D9D9D9"/>
              <w:right w:val="single" w:sz="8" w:space="0" w:color="auto"/>
            </w:tcBorders>
            <w:shd w:val="clear" w:color="auto" w:fill="auto"/>
            <w:vAlign w:val="center"/>
          </w:tcPr>
          <w:p w14:paraId="1AB20638" w14:textId="305AABD9"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423" w:type="dxa"/>
            <w:tcBorders>
              <w:top w:val="nil"/>
              <w:left w:val="nil"/>
              <w:bottom w:val="single" w:sz="8" w:space="0" w:color="D9D9D9"/>
              <w:right w:val="single" w:sz="8" w:space="0" w:color="auto"/>
            </w:tcBorders>
            <w:shd w:val="clear" w:color="auto" w:fill="auto"/>
            <w:vAlign w:val="center"/>
          </w:tcPr>
          <w:p w14:paraId="3AA5521C" w14:textId="30F1391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734BC5C0" w14:textId="5A771A72"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1AED0A08" w14:textId="45AF438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559" w:type="dxa"/>
            <w:tcBorders>
              <w:top w:val="nil"/>
              <w:left w:val="nil"/>
              <w:bottom w:val="single" w:sz="8" w:space="0" w:color="D9D9D9"/>
              <w:right w:val="single" w:sz="8" w:space="0" w:color="auto"/>
            </w:tcBorders>
            <w:shd w:val="clear" w:color="auto" w:fill="auto"/>
            <w:vAlign w:val="center"/>
          </w:tcPr>
          <w:p w14:paraId="087804AE" w14:textId="14D999BE"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10</w:t>
            </w:r>
          </w:p>
        </w:tc>
      </w:tr>
      <w:tr w:rsidR="00CE0B2E" w:rsidRPr="00BF031C" w14:paraId="7E91B960" w14:textId="7777777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4944C2A7" w14:textId="433FA01B" w:rsidR="00CE0B2E" w:rsidRPr="00D6097A" w:rsidRDefault="00D6097A" w:rsidP="001E2100">
            <w:pPr>
              <w:rPr>
                <w:rFonts w:ascii="Tahoma" w:hAnsi="Tahoma" w:cs="FS Lola Medium"/>
                <w:b/>
                <w:color w:val="000000"/>
                <w:sz w:val="16"/>
                <w:szCs w:val="16"/>
              </w:rPr>
            </w:pPr>
            <w:r>
              <w:rPr>
                <w:rFonts w:ascii="Tahoma" w:hAnsi="Tahoma" w:cs="FS Lola Medium"/>
                <w:color w:val="000000"/>
                <w:sz w:val="16"/>
                <w:szCs w:val="16"/>
              </w:rPr>
              <w:t xml:space="preserve">Executive Director – Public Health </w:t>
            </w:r>
            <w:r>
              <w:rPr>
                <w:rFonts w:ascii="Tahoma" w:hAnsi="Tahoma" w:cs="FS Lola Medium"/>
                <w:b/>
                <w:bCs/>
                <w:color w:val="000000"/>
                <w:sz w:val="16"/>
                <w:szCs w:val="16"/>
              </w:rPr>
              <w:t>B</w:t>
            </w:r>
          </w:p>
        </w:tc>
        <w:tc>
          <w:tcPr>
            <w:tcW w:w="1276" w:type="dxa"/>
            <w:tcBorders>
              <w:top w:val="nil"/>
              <w:left w:val="nil"/>
              <w:bottom w:val="single" w:sz="8" w:space="0" w:color="D9D9D9"/>
              <w:right w:val="single" w:sz="8" w:space="0" w:color="auto"/>
            </w:tcBorders>
            <w:shd w:val="clear" w:color="auto" w:fill="auto"/>
            <w:vAlign w:val="center"/>
          </w:tcPr>
          <w:p w14:paraId="6DEC503D" w14:textId="7AEBDD12"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423" w:type="dxa"/>
            <w:tcBorders>
              <w:top w:val="nil"/>
              <w:left w:val="nil"/>
              <w:bottom w:val="single" w:sz="8" w:space="0" w:color="D9D9D9"/>
              <w:right w:val="single" w:sz="8" w:space="0" w:color="auto"/>
            </w:tcBorders>
            <w:shd w:val="clear" w:color="auto" w:fill="auto"/>
            <w:vAlign w:val="center"/>
          </w:tcPr>
          <w:p w14:paraId="1DCF309E" w14:textId="458CED94"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3088EC00" w14:textId="4A83324A"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0FD2843C" w14:textId="4DCE7A2F"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6</w:t>
            </w:r>
            <w:r w:rsidR="0050341B">
              <w:rPr>
                <w:rFonts w:ascii="Verdana" w:hAnsi="Verdana"/>
                <w:color w:val="000000"/>
                <w:sz w:val="16"/>
                <w:szCs w:val="16"/>
              </w:rPr>
              <w:t>9</w:t>
            </w:r>
          </w:p>
        </w:tc>
        <w:tc>
          <w:tcPr>
            <w:tcW w:w="1559" w:type="dxa"/>
            <w:tcBorders>
              <w:top w:val="nil"/>
              <w:left w:val="nil"/>
              <w:bottom w:val="single" w:sz="8" w:space="0" w:color="D9D9D9"/>
              <w:right w:val="single" w:sz="8" w:space="0" w:color="auto"/>
            </w:tcBorders>
            <w:shd w:val="clear" w:color="auto" w:fill="auto"/>
            <w:vAlign w:val="center"/>
          </w:tcPr>
          <w:p w14:paraId="1A27A92C" w14:textId="296A33C5"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10</w:t>
            </w:r>
          </w:p>
        </w:tc>
      </w:tr>
      <w:tr w:rsidR="001E2100" w:rsidRPr="00BF031C" w14:paraId="37815E88" w14:textId="24A08B49"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1E2916F8" w14:textId="46F300BB" w:rsidR="001E2100" w:rsidRPr="00136586" w:rsidRDefault="001E2100" w:rsidP="001E2100">
            <w:pPr>
              <w:rPr>
                <w:rFonts w:ascii="Tahoma" w:hAnsi="Tahoma" w:cs="FS Lola Medium"/>
                <w:b/>
                <w:color w:val="000000"/>
                <w:sz w:val="16"/>
                <w:szCs w:val="16"/>
              </w:rPr>
            </w:pPr>
            <w:r w:rsidRPr="000F4F7D">
              <w:rPr>
                <w:rFonts w:ascii="Tahoma" w:hAnsi="Tahoma" w:cs="FS Lola Medium"/>
                <w:color w:val="000000"/>
                <w:sz w:val="16"/>
                <w:szCs w:val="16"/>
              </w:rPr>
              <w:t>Executive Director – Core Services</w:t>
            </w:r>
            <w:r w:rsidRPr="000F4F7D">
              <w:rPr>
                <w:rFonts w:ascii="Tahoma" w:hAnsi="Tahoma" w:cs="FS Lola Medium"/>
                <w:b/>
                <w:color w:val="000000"/>
                <w:sz w:val="16"/>
                <w:szCs w:val="16"/>
              </w:rPr>
              <w:t xml:space="preserve"> </w:t>
            </w:r>
            <w:r w:rsidR="00136586">
              <w:rPr>
                <w:rFonts w:ascii="Tahoma" w:hAnsi="Tahoma" w:cs="FS Lola Medium"/>
                <w:b/>
                <w:color w:val="000000"/>
                <w:sz w:val="16"/>
                <w:szCs w:val="16"/>
              </w:rPr>
              <w:t>C</w:t>
            </w:r>
          </w:p>
        </w:tc>
        <w:tc>
          <w:tcPr>
            <w:tcW w:w="1276" w:type="dxa"/>
            <w:tcBorders>
              <w:top w:val="nil"/>
              <w:left w:val="nil"/>
              <w:bottom w:val="single" w:sz="8" w:space="0" w:color="D9D9D9"/>
              <w:right w:val="single" w:sz="8" w:space="0" w:color="auto"/>
            </w:tcBorders>
            <w:shd w:val="clear" w:color="auto" w:fill="auto"/>
            <w:vAlign w:val="center"/>
          </w:tcPr>
          <w:p w14:paraId="2962E34A" w14:textId="3CA6D55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134</w:t>
            </w:r>
          </w:p>
        </w:tc>
        <w:tc>
          <w:tcPr>
            <w:tcW w:w="1423" w:type="dxa"/>
            <w:tcBorders>
              <w:top w:val="nil"/>
              <w:left w:val="nil"/>
              <w:bottom w:val="single" w:sz="8" w:space="0" w:color="D9D9D9"/>
              <w:right w:val="single" w:sz="8" w:space="0" w:color="auto"/>
            </w:tcBorders>
            <w:shd w:val="clear" w:color="auto" w:fill="auto"/>
            <w:vAlign w:val="center"/>
          </w:tcPr>
          <w:p w14:paraId="51B65464" w14:textId="68C74BD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5AD0573E" w14:textId="7E8BE63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4657F5E6" w14:textId="30BCD90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134</w:t>
            </w:r>
          </w:p>
        </w:tc>
        <w:tc>
          <w:tcPr>
            <w:tcW w:w="1559" w:type="dxa"/>
            <w:tcBorders>
              <w:top w:val="nil"/>
              <w:left w:val="nil"/>
              <w:bottom w:val="single" w:sz="8" w:space="0" w:color="D9D9D9"/>
              <w:right w:val="single" w:sz="8" w:space="0" w:color="auto"/>
            </w:tcBorders>
            <w:shd w:val="clear" w:color="auto" w:fill="auto"/>
            <w:vAlign w:val="center"/>
          </w:tcPr>
          <w:p w14:paraId="3E0C2E63" w14:textId="7D4D35B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22</w:t>
            </w:r>
          </w:p>
        </w:tc>
      </w:tr>
      <w:tr w:rsidR="001E2100" w:rsidRPr="00BF031C" w14:paraId="38D75868" w14:textId="1E2B4102"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7DBAB5B3" w14:textId="128C8608"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Director </w:t>
            </w:r>
            <w:r w:rsidR="001027CA" w:rsidRPr="000F4F7D">
              <w:rPr>
                <w:rFonts w:ascii="Tahoma" w:hAnsi="Tahoma" w:cs="FS Lola Medium"/>
                <w:color w:val="000000"/>
                <w:sz w:val="16"/>
                <w:szCs w:val="16"/>
              </w:rPr>
              <w:t>of</w:t>
            </w:r>
            <w:r w:rsidRPr="000F4F7D">
              <w:rPr>
                <w:rFonts w:ascii="Tahoma" w:hAnsi="Tahoma" w:cs="FS Lola Medium"/>
                <w:color w:val="000000"/>
                <w:sz w:val="16"/>
                <w:szCs w:val="16"/>
              </w:rPr>
              <w:t xml:space="preserve"> Finance – Chief Financial Officer (S151 Officer)</w:t>
            </w:r>
          </w:p>
        </w:tc>
        <w:tc>
          <w:tcPr>
            <w:tcW w:w="1276" w:type="dxa"/>
            <w:tcBorders>
              <w:top w:val="nil"/>
              <w:left w:val="nil"/>
              <w:bottom w:val="single" w:sz="8" w:space="0" w:color="D9D9D9"/>
              <w:right w:val="single" w:sz="8" w:space="0" w:color="auto"/>
            </w:tcBorders>
            <w:shd w:val="clear" w:color="auto" w:fill="auto"/>
            <w:vAlign w:val="center"/>
          </w:tcPr>
          <w:p w14:paraId="7ED98B76" w14:textId="5E4E987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121</w:t>
            </w:r>
          </w:p>
        </w:tc>
        <w:tc>
          <w:tcPr>
            <w:tcW w:w="1423" w:type="dxa"/>
            <w:tcBorders>
              <w:top w:val="nil"/>
              <w:left w:val="nil"/>
              <w:bottom w:val="single" w:sz="8" w:space="0" w:color="D9D9D9"/>
              <w:right w:val="single" w:sz="8" w:space="0" w:color="auto"/>
            </w:tcBorders>
            <w:shd w:val="clear" w:color="auto" w:fill="auto"/>
            <w:vAlign w:val="center"/>
          </w:tcPr>
          <w:p w14:paraId="7AC81C62" w14:textId="54686404"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69F5D8CE" w14:textId="64191FE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54D98BDC" w14:textId="6AB4B0D2"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121</w:t>
            </w:r>
          </w:p>
        </w:tc>
        <w:tc>
          <w:tcPr>
            <w:tcW w:w="1559" w:type="dxa"/>
            <w:tcBorders>
              <w:top w:val="nil"/>
              <w:left w:val="nil"/>
              <w:bottom w:val="single" w:sz="8" w:space="0" w:color="D9D9D9"/>
              <w:right w:val="single" w:sz="8" w:space="0" w:color="auto"/>
            </w:tcBorders>
            <w:shd w:val="clear" w:color="auto" w:fill="auto"/>
            <w:vAlign w:val="center"/>
          </w:tcPr>
          <w:p w14:paraId="7C69A2F8" w14:textId="0D3111A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20</w:t>
            </w:r>
          </w:p>
        </w:tc>
      </w:tr>
      <w:tr w:rsidR="00423D6A" w:rsidRPr="00BF031C" w14:paraId="68FA72F0" w14:textId="46E0ED2D" w:rsidTr="00CE17FC">
        <w:trPr>
          <w:jc w:val="center"/>
        </w:trPr>
        <w:tc>
          <w:tcPr>
            <w:tcW w:w="3964" w:type="dxa"/>
            <w:tcBorders>
              <w:top w:val="single" w:sz="4" w:space="0" w:color="D9D9D9"/>
              <w:left w:val="single" w:sz="4" w:space="0" w:color="auto"/>
              <w:bottom w:val="single" w:sz="4" w:space="0" w:color="000000" w:themeColor="text1"/>
              <w:right w:val="single" w:sz="4" w:space="0" w:color="auto"/>
            </w:tcBorders>
            <w:shd w:val="clear" w:color="auto" w:fill="auto"/>
          </w:tcPr>
          <w:p w14:paraId="07317C1A" w14:textId="77777777" w:rsidR="00423D6A" w:rsidRPr="000F4F7D" w:rsidRDefault="00423D6A" w:rsidP="00423D6A">
            <w:pPr>
              <w:pStyle w:val="BodyText"/>
              <w:rPr>
                <w:rFonts w:ascii="Tahoma" w:hAnsi="Tahoma"/>
                <w:sz w:val="16"/>
                <w:szCs w:val="16"/>
              </w:rPr>
            </w:pPr>
          </w:p>
        </w:tc>
        <w:tc>
          <w:tcPr>
            <w:tcW w:w="1276" w:type="dxa"/>
            <w:tcBorders>
              <w:top w:val="single" w:sz="4" w:space="0" w:color="auto"/>
              <w:left w:val="single" w:sz="4" w:space="0" w:color="auto"/>
              <w:bottom w:val="single" w:sz="4" w:space="0" w:color="000000" w:themeColor="text1"/>
              <w:right w:val="single" w:sz="4" w:space="0" w:color="auto"/>
            </w:tcBorders>
          </w:tcPr>
          <w:p w14:paraId="1072AD2B" w14:textId="369BE5B8" w:rsidR="00423D6A" w:rsidRPr="000F4F7D" w:rsidRDefault="003632A7" w:rsidP="00423D6A">
            <w:pPr>
              <w:pStyle w:val="BodyText"/>
              <w:jc w:val="right"/>
              <w:rPr>
                <w:rFonts w:ascii="Tahoma" w:hAnsi="Tahoma"/>
                <w:b/>
                <w:sz w:val="16"/>
                <w:szCs w:val="16"/>
              </w:rPr>
            </w:pPr>
            <w:r>
              <w:rPr>
                <w:rFonts w:ascii="Tahoma" w:hAnsi="Tahoma"/>
                <w:b/>
                <w:sz w:val="16"/>
                <w:szCs w:val="16"/>
              </w:rPr>
              <w:t>1,015</w:t>
            </w:r>
          </w:p>
        </w:tc>
        <w:tc>
          <w:tcPr>
            <w:tcW w:w="1423"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1A69F52F" w14:textId="763B9832" w:rsidR="00423D6A" w:rsidRPr="000F4F7D" w:rsidRDefault="004B4740" w:rsidP="00423D6A">
            <w:pPr>
              <w:pStyle w:val="BodyText"/>
              <w:jc w:val="right"/>
              <w:rPr>
                <w:rFonts w:ascii="Tahoma" w:hAnsi="Tahoma"/>
                <w:b/>
                <w:sz w:val="16"/>
                <w:szCs w:val="16"/>
              </w:rPr>
            </w:pPr>
            <w:r w:rsidRPr="000F4F7D">
              <w:rPr>
                <w:rFonts w:ascii="Tahoma" w:hAnsi="Tahoma"/>
                <w:b/>
                <w:sz w:val="16"/>
                <w:szCs w:val="16"/>
              </w:rPr>
              <w:t>-</w:t>
            </w:r>
          </w:p>
        </w:tc>
        <w:tc>
          <w:tcPr>
            <w:tcW w:w="1276"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6DEFC624" w14:textId="50DDBCD7" w:rsidR="00423D6A" w:rsidRPr="000F4F7D" w:rsidRDefault="004B4740" w:rsidP="00423D6A">
            <w:pPr>
              <w:pStyle w:val="BodyText"/>
              <w:jc w:val="right"/>
              <w:rPr>
                <w:rFonts w:ascii="Tahoma" w:hAnsi="Tahoma"/>
                <w:b/>
                <w:sz w:val="16"/>
                <w:szCs w:val="16"/>
              </w:rPr>
            </w:pPr>
            <w:r w:rsidRPr="000F4F7D">
              <w:rPr>
                <w:rFonts w:ascii="Tahoma" w:hAnsi="Tahoma"/>
                <w:b/>
                <w:sz w:val="16"/>
                <w:szCs w:val="16"/>
              </w:rPr>
              <w:t>-</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3AE4721C" w14:textId="57A4269F" w:rsidR="00423D6A" w:rsidRPr="000F4F7D" w:rsidRDefault="0050341B" w:rsidP="00423D6A">
            <w:pPr>
              <w:pStyle w:val="BodyText"/>
              <w:jc w:val="right"/>
              <w:rPr>
                <w:rFonts w:ascii="Tahoma" w:hAnsi="Tahoma"/>
                <w:b/>
                <w:sz w:val="16"/>
                <w:szCs w:val="16"/>
              </w:rPr>
            </w:pPr>
            <w:r>
              <w:rPr>
                <w:rFonts w:ascii="Tahoma" w:hAnsi="Tahoma"/>
                <w:b/>
                <w:sz w:val="16"/>
                <w:szCs w:val="16"/>
              </w:rPr>
              <w:t>1,015</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tcPr>
          <w:p w14:paraId="3DF7A366" w14:textId="1F383F0E" w:rsidR="00423D6A" w:rsidRPr="000F4F7D" w:rsidRDefault="006B3BE1" w:rsidP="00423D6A">
            <w:pPr>
              <w:pStyle w:val="BodyText"/>
              <w:jc w:val="right"/>
              <w:rPr>
                <w:rFonts w:ascii="Tahoma" w:hAnsi="Tahoma"/>
                <w:b/>
                <w:sz w:val="16"/>
                <w:szCs w:val="16"/>
              </w:rPr>
            </w:pPr>
            <w:r>
              <w:rPr>
                <w:rFonts w:ascii="Tahoma" w:hAnsi="Tahoma"/>
                <w:b/>
                <w:sz w:val="16"/>
                <w:szCs w:val="16"/>
              </w:rPr>
              <w:t>160</w:t>
            </w:r>
          </w:p>
        </w:tc>
      </w:tr>
    </w:tbl>
    <w:p w14:paraId="792CA935" w14:textId="77777777" w:rsidR="00F02558" w:rsidRPr="00F02558" w:rsidRDefault="00F02558" w:rsidP="00423D6A">
      <w:pPr>
        <w:pStyle w:val="BodyText"/>
        <w:ind w:left="567" w:hanging="283"/>
        <w:rPr>
          <w:rFonts w:ascii="Tahoma" w:hAnsi="Tahoma"/>
          <w:bCs/>
          <w:sz w:val="18"/>
          <w:szCs w:val="18"/>
        </w:rPr>
      </w:pPr>
    </w:p>
    <w:p w14:paraId="7E6E3773" w14:textId="5C2100E8" w:rsidR="00423D6A" w:rsidRDefault="00423D6A" w:rsidP="00423D6A">
      <w:pPr>
        <w:pStyle w:val="BodyText"/>
        <w:ind w:left="567" w:hanging="283"/>
        <w:rPr>
          <w:rFonts w:ascii="Tahoma" w:hAnsi="Tahoma"/>
          <w:sz w:val="18"/>
          <w:szCs w:val="18"/>
        </w:rPr>
      </w:pPr>
      <w:r w:rsidRPr="00F02558">
        <w:rPr>
          <w:rFonts w:ascii="Tahoma" w:hAnsi="Tahoma"/>
          <w:sz w:val="18"/>
          <w:szCs w:val="18"/>
        </w:rPr>
        <w:t>*</w:t>
      </w:r>
      <w:r w:rsidRPr="00F02558">
        <w:rPr>
          <w:rFonts w:ascii="Tahoma" w:hAnsi="Tahoma"/>
          <w:sz w:val="18"/>
          <w:szCs w:val="18"/>
        </w:rPr>
        <w:tab/>
        <w:t>Pension contributions are paid on behalf of the officer, as opposed to paid directly to the officer.</w:t>
      </w:r>
    </w:p>
    <w:p w14:paraId="1D9176B7" w14:textId="77777777" w:rsidR="0096587A" w:rsidRPr="00F02558" w:rsidRDefault="0096587A" w:rsidP="006A6115">
      <w:pPr>
        <w:pStyle w:val="BodyText"/>
        <w:rPr>
          <w:rFonts w:ascii="Tahoma" w:hAnsi="Tahoma"/>
          <w:b/>
          <w:sz w:val="18"/>
          <w:szCs w:val="18"/>
          <w:u w:val="single"/>
        </w:rPr>
      </w:pPr>
    </w:p>
    <w:p w14:paraId="4755247F" w14:textId="77777777" w:rsidR="00AE5980" w:rsidRPr="00F02558" w:rsidRDefault="00AE5980" w:rsidP="00E87718">
      <w:pPr>
        <w:pStyle w:val="BodyText"/>
        <w:ind w:left="720" w:hanging="720"/>
        <w:rPr>
          <w:rFonts w:ascii="Tahoma" w:hAnsi="Tahoma"/>
          <w:sz w:val="18"/>
          <w:szCs w:val="18"/>
          <w:u w:val="single"/>
        </w:rPr>
      </w:pPr>
    </w:p>
    <w:p w14:paraId="4C23ED2E" w14:textId="61D1C3E5" w:rsidR="00E87718" w:rsidRPr="00F02558" w:rsidRDefault="00E87718" w:rsidP="00E87718">
      <w:pPr>
        <w:pStyle w:val="BodyText"/>
        <w:ind w:left="720" w:hanging="720"/>
        <w:rPr>
          <w:rFonts w:ascii="Tahoma" w:hAnsi="Tahoma"/>
          <w:sz w:val="18"/>
          <w:szCs w:val="18"/>
          <w:u w:val="single"/>
        </w:rPr>
      </w:pPr>
      <w:r w:rsidRPr="00F02558">
        <w:rPr>
          <w:rFonts w:ascii="Tahoma" w:hAnsi="Tahoma"/>
          <w:sz w:val="18"/>
          <w:szCs w:val="18"/>
          <w:u w:val="single"/>
        </w:rPr>
        <w:t>Explanatory Notes:</w:t>
      </w:r>
    </w:p>
    <w:p w14:paraId="194ED12F" w14:textId="77777777" w:rsidR="00E87718" w:rsidRPr="00F02558" w:rsidRDefault="00E87718" w:rsidP="00E87718">
      <w:pPr>
        <w:pStyle w:val="BodyText"/>
        <w:ind w:left="720" w:hanging="720"/>
        <w:rPr>
          <w:rFonts w:ascii="Tahoma" w:hAnsi="Tahoma"/>
          <w:sz w:val="18"/>
          <w:szCs w:val="18"/>
          <w:u w:val="single"/>
        </w:rPr>
      </w:pPr>
    </w:p>
    <w:p w14:paraId="7FBBB8E2" w14:textId="41936DA3" w:rsidR="00E87718" w:rsidRPr="00F02558" w:rsidRDefault="00E87718" w:rsidP="00E87718">
      <w:pPr>
        <w:pStyle w:val="BodyText"/>
        <w:ind w:left="720" w:hanging="720"/>
        <w:rPr>
          <w:rFonts w:ascii="Tahoma" w:hAnsi="Tahoma"/>
          <w:sz w:val="18"/>
          <w:szCs w:val="18"/>
        </w:rPr>
      </w:pPr>
      <w:r w:rsidRPr="00F02558">
        <w:rPr>
          <w:rFonts w:ascii="Tahoma" w:hAnsi="Tahoma"/>
          <w:b/>
          <w:sz w:val="18"/>
          <w:szCs w:val="18"/>
        </w:rPr>
        <w:t>A</w:t>
      </w:r>
      <w:r w:rsidRPr="00F02558">
        <w:rPr>
          <w:rFonts w:ascii="Tahoma" w:hAnsi="Tahoma"/>
          <w:b/>
          <w:sz w:val="18"/>
          <w:szCs w:val="18"/>
        </w:rPr>
        <w:tab/>
      </w:r>
      <w:r w:rsidRPr="00F02558">
        <w:rPr>
          <w:rFonts w:ascii="Tahoma" w:hAnsi="Tahoma"/>
          <w:sz w:val="18"/>
          <w:szCs w:val="18"/>
        </w:rPr>
        <w:t xml:space="preserve">Post holder left their post on </w:t>
      </w:r>
      <w:r w:rsidR="00366D03" w:rsidRPr="00F02558">
        <w:rPr>
          <w:rFonts w:ascii="Tahoma" w:hAnsi="Tahoma"/>
          <w:sz w:val="18"/>
          <w:szCs w:val="18"/>
        </w:rPr>
        <w:t>1</w:t>
      </w:r>
      <w:r w:rsidR="00366D03" w:rsidRPr="00F02558">
        <w:rPr>
          <w:rFonts w:ascii="Tahoma" w:hAnsi="Tahoma"/>
          <w:sz w:val="18"/>
          <w:szCs w:val="18"/>
          <w:vertAlign w:val="superscript"/>
        </w:rPr>
        <w:t>st</w:t>
      </w:r>
      <w:r w:rsidR="00366D03" w:rsidRPr="00F02558">
        <w:rPr>
          <w:rFonts w:ascii="Tahoma" w:hAnsi="Tahoma"/>
          <w:sz w:val="18"/>
          <w:szCs w:val="18"/>
        </w:rPr>
        <w:t xml:space="preserve"> October 2023</w:t>
      </w:r>
    </w:p>
    <w:p w14:paraId="25F22485" w14:textId="4B3EE398" w:rsidR="003F7E77" w:rsidRPr="00F02558" w:rsidRDefault="006170FA" w:rsidP="001C7197">
      <w:pPr>
        <w:pStyle w:val="BodyText"/>
        <w:ind w:left="720" w:hanging="720"/>
        <w:rPr>
          <w:rFonts w:ascii="Tahoma" w:hAnsi="Tahoma"/>
          <w:sz w:val="18"/>
          <w:szCs w:val="18"/>
        </w:rPr>
      </w:pPr>
      <w:r w:rsidRPr="00F02558">
        <w:rPr>
          <w:rFonts w:ascii="Tahoma" w:hAnsi="Tahoma"/>
          <w:b/>
          <w:sz w:val="18"/>
          <w:szCs w:val="18"/>
        </w:rPr>
        <w:t xml:space="preserve">B </w:t>
      </w:r>
      <w:r w:rsidRPr="00F02558">
        <w:rPr>
          <w:rFonts w:ascii="Tahoma" w:hAnsi="Tahoma"/>
          <w:b/>
          <w:sz w:val="18"/>
          <w:szCs w:val="18"/>
        </w:rPr>
        <w:tab/>
      </w:r>
      <w:r w:rsidRPr="00F02558">
        <w:rPr>
          <w:rFonts w:ascii="Tahoma" w:hAnsi="Tahoma"/>
          <w:sz w:val="18"/>
          <w:szCs w:val="18"/>
        </w:rPr>
        <w:t xml:space="preserve">Post holder </w:t>
      </w:r>
      <w:r w:rsidR="001C7197" w:rsidRPr="00F02558">
        <w:rPr>
          <w:rFonts w:ascii="Tahoma" w:hAnsi="Tahoma"/>
          <w:sz w:val="18"/>
          <w:szCs w:val="18"/>
        </w:rPr>
        <w:t xml:space="preserve">started </w:t>
      </w:r>
      <w:r w:rsidRPr="00F02558">
        <w:rPr>
          <w:rFonts w:ascii="Tahoma" w:hAnsi="Tahoma"/>
          <w:sz w:val="18"/>
          <w:szCs w:val="18"/>
        </w:rPr>
        <w:t xml:space="preserve">their post on </w:t>
      </w:r>
      <w:r w:rsidR="00AA172A" w:rsidRPr="00F02558">
        <w:rPr>
          <w:rFonts w:ascii="Tahoma" w:hAnsi="Tahoma"/>
          <w:sz w:val="18"/>
          <w:szCs w:val="18"/>
        </w:rPr>
        <w:t>2</w:t>
      </w:r>
      <w:r w:rsidR="00AA172A" w:rsidRPr="00F02558">
        <w:rPr>
          <w:rFonts w:ascii="Tahoma" w:hAnsi="Tahoma"/>
          <w:sz w:val="18"/>
          <w:szCs w:val="18"/>
          <w:vertAlign w:val="superscript"/>
        </w:rPr>
        <w:t>nd</w:t>
      </w:r>
      <w:r w:rsidR="00AA172A" w:rsidRPr="00F02558">
        <w:rPr>
          <w:rFonts w:ascii="Tahoma" w:hAnsi="Tahoma"/>
          <w:sz w:val="18"/>
          <w:szCs w:val="18"/>
        </w:rPr>
        <w:t xml:space="preserve"> October 2023</w:t>
      </w:r>
    </w:p>
    <w:p w14:paraId="76199C1B" w14:textId="094B3DCF" w:rsidR="0084374C" w:rsidRPr="00F02558" w:rsidRDefault="000869E5" w:rsidP="0084374C">
      <w:pPr>
        <w:pStyle w:val="BodyText"/>
        <w:ind w:left="720" w:hanging="720"/>
        <w:rPr>
          <w:rFonts w:ascii="Tahoma" w:hAnsi="Tahoma"/>
          <w:sz w:val="18"/>
          <w:szCs w:val="18"/>
        </w:rPr>
      </w:pPr>
      <w:r w:rsidRPr="00F02558">
        <w:rPr>
          <w:rFonts w:ascii="Tahoma" w:hAnsi="Tahoma"/>
          <w:b/>
          <w:sz w:val="18"/>
          <w:szCs w:val="18"/>
        </w:rPr>
        <w:t>C</w:t>
      </w:r>
      <w:r w:rsidR="0084374C" w:rsidRPr="00F02558">
        <w:rPr>
          <w:rFonts w:ascii="Tahoma" w:hAnsi="Tahoma"/>
          <w:b/>
          <w:sz w:val="18"/>
          <w:szCs w:val="18"/>
        </w:rPr>
        <w:t xml:space="preserve"> </w:t>
      </w:r>
      <w:r w:rsidR="0084374C" w:rsidRPr="00F02558">
        <w:rPr>
          <w:rFonts w:ascii="Tahoma" w:hAnsi="Tahoma"/>
          <w:b/>
          <w:sz w:val="18"/>
          <w:szCs w:val="18"/>
        </w:rPr>
        <w:tab/>
      </w:r>
      <w:r w:rsidR="0084374C" w:rsidRPr="00F02558">
        <w:rPr>
          <w:rFonts w:ascii="Tahoma" w:hAnsi="Tahoma"/>
          <w:sz w:val="18"/>
          <w:szCs w:val="18"/>
        </w:rPr>
        <w:t xml:space="preserve">Post holder started their post on </w:t>
      </w:r>
      <w:r w:rsidR="00084CD6" w:rsidRPr="00F02558">
        <w:rPr>
          <w:rFonts w:ascii="Tahoma" w:hAnsi="Tahoma"/>
          <w:sz w:val="18"/>
          <w:szCs w:val="18"/>
        </w:rPr>
        <w:t>10</w:t>
      </w:r>
      <w:r w:rsidR="00084CD6" w:rsidRPr="00F02558">
        <w:rPr>
          <w:rFonts w:ascii="Tahoma" w:hAnsi="Tahoma"/>
          <w:sz w:val="18"/>
          <w:szCs w:val="18"/>
          <w:vertAlign w:val="superscript"/>
        </w:rPr>
        <w:t>th</w:t>
      </w:r>
      <w:r w:rsidR="00084CD6" w:rsidRPr="00F02558">
        <w:rPr>
          <w:rFonts w:ascii="Tahoma" w:hAnsi="Tahoma"/>
          <w:sz w:val="18"/>
          <w:szCs w:val="18"/>
        </w:rPr>
        <w:t xml:space="preserve"> April 2023</w:t>
      </w:r>
    </w:p>
    <w:p w14:paraId="440F31B1" w14:textId="04F0FE24" w:rsidR="00EE0B51" w:rsidRPr="00BF031C" w:rsidRDefault="00EE0B51" w:rsidP="00084CD6">
      <w:pPr>
        <w:pStyle w:val="BodyText"/>
        <w:rPr>
          <w:rFonts w:ascii="Tahoma" w:hAnsi="Tahoma"/>
          <w:bCs/>
          <w:sz w:val="18"/>
          <w:szCs w:val="18"/>
          <w:highlight w:val="yellow"/>
        </w:rPr>
      </w:pPr>
    </w:p>
    <w:p w14:paraId="7D87E3C0" w14:textId="77777777" w:rsidR="0096587A" w:rsidRPr="00BF031C" w:rsidRDefault="0096587A" w:rsidP="006A6115">
      <w:pPr>
        <w:pStyle w:val="BodyText"/>
        <w:rPr>
          <w:rFonts w:ascii="Tahoma" w:hAnsi="Tahoma"/>
          <w:b/>
          <w:sz w:val="18"/>
          <w:szCs w:val="18"/>
          <w:highlight w:val="yellow"/>
          <w:u w:val="single"/>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64"/>
        <w:gridCol w:w="1418"/>
        <w:gridCol w:w="1276"/>
        <w:gridCol w:w="1559"/>
        <w:gridCol w:w="1559"/>
      </w:tblGrid>
      <w:tr w:rsidR="00423D6A" w:rsidRPr="00BF031C" w14:paraId="7DC42707" w14:textId="77777777" w:rsidTr="00792EEF">
        <w:trPr>
          <w:trHeight w:val="64"/>
          <w:jc w:val="center"/>
        </w:trPr>
        <w:tc>
          <w:tcPr>
            <w:tcW w:w="3681" w:type="dxa"/>
            <w:vMerge w:val="restart"/>
            <w:tcBorders>
              <w:top w:val="single" w:sz="4" w:space="0" w:color="auto"/>
            </w:tcBorders>
            <w:shd w:val="clear" w:color="auto" w:fill="auto"/>
            <w:vAlign w:val="center"/>
          </w:tcPr>
          <w:p w14:paraId="176BB8DD"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Post</w:t>
            </w:r>
          </w:p>
        </w:tc>
        <w:tc>
          <w:tcPr>
            <w:tcW w:w="7376" w:type="dxa"/>
            <w:gridSpan w:val="5"/>
            <w:tcBorders>
              <w:top w:val="single" w:sz="4" w:space="0" w:color="auto"/>
              <w:right w:val="single" w:sz="4" w:space="0" w:color="auto"/>
            </w:tcBorders>
          </w:tcPr>
          <w:p w14:paraId="1A9FC137" w14:textId="069CD0E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202</w:t>
            </w:r>
            <w:r w:rsidR="000F4F7D" w:rsidRPr="005F7197">
              <w:rPr>
                <w:rFonts w:ascii="Tahoma" w:hAnsi="Tahoma"/>
                <w:b/>
                <w:sz w:val="16"/>
                <w:szCs w:val="16"/>
              </w:rPr>
              <w:t>2</w:t>
            </w:r>
            <w:r w:rsidRPr="005F7197">
              <w:rPr>
                <w:rFonts w:ascii="Tahoma" w:hAnsi="Tahoma"/>
                <w:b/>
                <w:sz w:val="16"/>
                <w:szCs w:val="16"/>
              </w:rPr>
              <w:t>/2</w:t>
            </w:r>
            <w:r w:rsidR="000F4F7D" w:rsidRPr="005F7197">
              <w:rPr>
                <w:rFonts w:ascii="Tahoma" w:hAnsi="Tahoma"/>
                <w:b/>
                <w:sz w:val="16"/>
                <w:szCs w:val="16"/>
              </w:rPr>
              <w:t>3</w:t>
            </w:r>
          </w:p>
        </w:tc>
      </w:tr>
      <w:tr w:rsidR="00423D6A" w:rsidRPr="00BF031C" w14:paraId="5FDD8C98" w14:textId="77777777" w:rsidTr="00F27AF5">
        <w:trPr>
          <w:trHeight w:val="326"/>
          <w:jc w:val="center"/>
        </w:trPr>
        <w:tc>
          <w:tcPr>
            <w:tcW w:w="3681" w:type="dxa"/>
            <w:vMerge/>
            <w:tcBorders>
              <w:bottom w:val="single" w:sz="4" w:space="0" w:color="auto"/>
            </w:tcBorders>
            <w:shd w:val="clear" w:color="auto" w:fill="auto"/>
          </w:tcPr>
          <w:p w14:paraId="691A45C1" w14:textId="77777777" w:rsidR="00423D6A" w:rsidRPr="005F7197"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2FF2F407" w14:textId="433916E8" w:rsidR="00423D6A" w:rsidRPr="005F7197" w:rsidRDefault="00792EEF" w:rsidP="00C84151">
            <w:pPr>
              <w:pStyle w:val="BodyText"/>
              <w:jc w:val="center"/>
              <w:rPr>
                <w:rFonts w:ascii="Tahoma" w:hAnsi="Tahoma"/>
                <w:b/>
                <w:sz w:val="16"/>
                <w:szCs w:val="16"/>
              </w:rPr>
            </w:pPr>
            <w:r w:rsidRPr="005F7197">
              <w:rPr>
                <w:rFonts w:ascii="Tahoma" w:hAnsi="Tahoma"/>
                <w:b/>
                <w:sz w:val="16"/>
                <w:szCs w:val="16"/>
              </w:rPr>
              <w:t>Remuneration</w:t>
            </w:r>
          </w:p>
        </w:tc>
        <w:tc>
          <w:tcPr>
            <w:tcW w:w="1418" w:type="dxa"/>
            <w:tcBorders>
              <w:bottom w:val="single" w:sz="4" w:space="0" w:color="auto"/>
            </w:tcBorders>
            <w:shd w:val="clear" w:color="auto" w:fill="auto"/>
            <w:vAlign w:val="center"/>
          </w:tcPr>
          <w:p w14:paraId="16886E23"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Redundancy / Severance</w:t>
            </w:r>
          </w:p>
        </w:tc>
        <w:tc>
          <w:tcPr>
            <w:tcW w:w="1276" w:type="dxa"/>
            <w:tcBorders>
              <w:bottom w:val="single" w:sz="4" w:space="0" w:color="auto"/>
            </w:tcBorders>
            <w:shd w:val="clear" w:color="auto" w:fill="auto"/>
            <w:vAlign w:val="center"/>
          </w:tcPr>
          <w:p w14:paraId="0AF5F408"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189F9D0B"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3E586312"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Pension Contributions *</w:t>
            </w:r>
          </w:p>
        </w:tc>
      </w:tr>
      <w:tr w:rsidR="00423D6A" w:rsidRPr="00BF031C" w14:paraId="5CAEF8E7" w14:textId="77777777" w:rsidTr="00F27AF5">
        <w:trPr>
          <w:trHeight w:val="70"/>
          <w:jc w:val="center"/>
        </w:trPr>
        <w:tc>
          <w:tcPr>
            <w:tcW w:w="3681" w:type="dxa"/>
            <w:tcBorders>
              <w:bottom w:val="single" w:sz="4" w:space="0" w:color="auto"/>
            </w:tcBorders>
            <w:shd w:val="clear" w:color="auto" w:fill="auto"/>
          </w:tcPr>
          <w:p w14:paraId="51678201" w14:textId="77777777" w:rsidR="00423D6A" w:rsidRPr="005F7197"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0AF33197" w14:textId="77777777" w:rsidR="00423D6A" w:rsidRPr="005F7197" w:rsidRDefault="00423D6A" w:rsidP="00C84151">
            <w:pPr>
              <w:jc w:val="center"/>
            </w:pPr>
            <w:r w:rsidRPr="005F7197">
              <w:rPr>
                <w:rFonts w:ascii="Tahoma" w:hAnsi="Tahoma"/>
                <w:b/>
                <w:sz w:val="16"/>
                <w:szCs w:val="16"/>
              </w:rPr>
              <w:t>£000s</w:t>
            </w:r>
          </w:p>
        </w:tc>
        <w:tc>
          <w:tcPr>
            <w:tcW w:w="1418" w:type="dxa"/>
            <w:tcBorders>
              <w:bottom w:val="single" w:sz="4" w:space="0" w:color="auto"/>
            </w:tcBorders>
            <w:shd w:val="clear" w:color="auto" w:fill="auto"/>
            <w:vAlign w:val="center"/>
          </w:tcPr>
          <w:p w14:paraId="2EC21D70" w14:textId="77777777" w:rsidR="00423D6A" w:rsidRPr="005F7197" w:rsidRDefault="00423D6A" w:rsidP="00C84151">
            <w:pPr>
              <w:jc w:val="center"/>
            </w:pPr>
            <w:r w:rsidRPr="005F7197">
              <w:rPr>
                <w:rFonts w:ascii="Tahoma" w:hAnsi="Tahoma"/>
                <w:b/>
                <w:sz w:val="16"/>
                <w:szCs w:val="16"/>
              </w:rPr>
              <w:t>£000s</w:t>
            </w:r>
          </w:p>
        </w:tc>
        <w:tc>
          <w:tcPr>
            <w:tcW w:w="1276" w:type="dxa"/>
            <w:tcBorders>
              <w:bottom w:val="single" w:sz="4" w:space="0" w:color="auto"/>
            </w:tcBorders>
            <w:shd w:val="clear" w:color="auto" w:fill="auto"/>
            <w:vAlign w:val="center"/>
          </w:tcPr>
          <w:p w14:paraId="67F01246" w14:textId="77777777" w:rsidR="00423D6A" w:rsidRPr="005F7197" w:rsidRDefault="00423D6A" w:rsidP="00C84151">
            <w:pPr>
              <w:jc w:val="center"/>
            </w:pPr>
            <w:r w:rsidRPr="005F7197">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7FF9F74B" w14:textId="77777777" w:rsidR="00423D6A" w:rsidRPr="005F7197" w:rsidRDefault="00423D6A" w:rsidP="00C84151">
            <w:pPr>
              <w:jc w:val="center"/>
            </w:pPr>
            <w:r w:rsidRPr="005F7197">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390FFB8" w14:textId="77777777" w:rsidR="00423D6A" w:rsidRPr="005F7197" w:rsidRDefault="00423D6A" w:rsidP="00C84151">
            <w:pPr>
              <w:jc w:val="center"/>
              <w:rPr>
                <w:rFonts w:ascii="Tahoma" w:hAnsi="Tahoma"/>
                <w:b/>
                <w:sz w:val="16"/>
                <w:szCs w:val="16"/>
              </w:rPr>
            </w:pPr>
            <w:r w:rsidRPr="005F7197">
              <w:rPr>
                <w:rFonts w:ascii="Tahoma" w:hAnsi="Tahoma"/>
                <w:b/>
                <w:sz w:val="16"/>
                <w:szCs w:val="16"/>
              </w:rPr>
              <w:t>£000s</w:t>
            </w:r>
          </w:p>
        </w:tc>
      </w:tr>
      <w:tr w:rsidR="004645D9" w:rsidRPr="00BF031C" w14:paraId="36061F24"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F8FA590" w14:textId="6DDEA8C5"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Sarah Norman - Chief Executive</w:t>
            </w:r>
          </w:p>
        </w:tc>
        <w:tc>
          <w:tcPr>
            <w:tcW w:w="1564" w:type="dxa"/>
            <w:tcBorders>
              <w:top w:val="single" w:sz="4" w:space="0" w:color="auto"/>
              <w:left w:val="single" w:sz="4" w:space="0" w:color="auto"/>
              <w:bottom w:val="single" w:sz="4" w:space="0" w:color="D9D9D9"/>
              <w:right w:val="single" w:sz="4" w:space="0" w:color="auto"/>
            </w:tcBorders>
            <w:vAlign w:val="center"/>
          </w:tcPr>
          <w:p w14:paraId="04CF5185" w14:textId="7CD7B88B"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185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20770461" w14:textId="0CC7D94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auto"/>
              <w:left w:val="single" w:sz="4" w:space="0" w:color="auto"/>
              <w:bottom w:val="single" w:sz="4" w:space="0" w:color="D9D9D9"/>
              <w:right w:val="single" w:sz="4" w:space="0" w:color="auto"/>
            </w:tcBorders>
            <w:shd w:val="clear" w:color="auto" w:fill="auto"/>
            <w:vAlign w:val="center"/>
          </w:tcPr>
          <w:p w14:paraId="10EFC566" w14:textId="6443E89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59748A75" w14:textId="58349AD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185</w:t>
            </w:r>
          </w:p>
        </w:tc>
        <w:tc>
          <w:tcPr>
            <w:tcW w:w="1559" w:type="dxa"/>
            <w:tcBorders>
              <w:top w:val="single" w:sz="4" w:space="0" w:color="auto"/>
              <w:left w:val="single" w:sz="4" w:space="0" w:color="auto"/>
              <w:bottom w:val="single" w:sz="4" w:space="0" w:color="D9D9D9"/>
              <w:right w:val="single" w:sz="4" w:space="0" w:color="auto"/>
            </w:tcBorders>
            <w:shd w:val="clear" w:color="auto" w:fill="auto"/>
            <w:vAlign w:val="center"/>
          </w:tcPr>
          <w:p w14:paraId="66F09161" w14:textId="4CCCC5B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30 </w:t>
            </w:r>
          </w:p>
        </w:tc>
      </w:tr>
      <w:tr w:rsidR="004645D9" w:rsidRPr="00BF031C" w14:paraId="54B47097"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3E566F2" w14:textId="0B626592"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Childrens Services </w:t>
            </w:r>
            <w:r w:rsidR="009619A6" w:rsidRPr="009619A6">
              <w:rPr>
                <w:rFonts w:ascii="Tahoma" w:hAnsi="Tahoma" w:cs="FS Lola Medium"/>
                <w:b/>
                <w:bCs/>
                <w:color w:val="000000"/>
                <w:sz w:val="16"/>
                <w:szCs w:val="16"/>
              </w:rPr>
              <w:t>A</w:t>
            </w:r>
          </w:p>
        </w:tc>
        <w:tc>
          <w:tcPr>
            <w:tcW w:w="1564" w:type="dxa"/>
            <w:tcBorders>
              <w:top w:val="single" w:sz="4" w:space="0" w:color="D9D9D9"/>
              <w:left w:val="single" w:sz="4" w:space="0" w:color="auto"/>
              <w:bottom w:val="single" w:sz="4" w:space="0" w:color="D9D9D9"/>
              <w:right w:val="single" w:sz="4" w:space="0" w:color="auto"/>
            </w:tcBorders>
            <w:vAlign w:val="center"/>
          </w:tcPr>
          <w:p w14:paraId="32AB149A" w14:textId="4439D65F"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16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84224BF" w14:textId="6A3CF41A"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4C889432" w14:textId="676C00C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EAA0FB7" w14:textId="6804CC6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16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D29B93E" w14:textId="3D526ECC"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2 </w:t>
            </w:r>
          </w:p>
        </w:tc>
      </w:tr>
      <w:tr w:rsidR="004645D9" w:rsidRPr="00BF031C" w14:paraId="6CCA9B32"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9502E5E" w14:textId="0AD0A6B9"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Childrens Services</w:t>
            </w:r>
            <w:r w:rsidR="009619A6">
              <w:rPr>
                <w:rFonts w:ascii="Tahoma" w:hAnsi="Tahoma" w:cs="FS Lola Medium"/>
                <w:color w:val="000000"/>
                <w:sz w:val="16"/>
                <w:szCs w:val="16"/>
              </w:rPr>
              <w:t xml:space="preserve"> </w:t>
            </w:r>
            <w:r w:rsidR="009619A6" w:rsidRPr="009619A6">
              <w:rPr>
                <w:rFonts w:ascii="Tahoma" w:hAnsi="Tahoma" w:cs="FS Lola Medium"/>
                <w:b/>
                <w:bCs/>
                <w:color w:val="000000"/>
                <w:sz w:val="16"/>
                <w:szCs w:val="16"/>
              </w:rPr>
              <w:t>B</w:t>
            </w:r>
          </w:p>
        </w:tc>
        <w:tc>
          <w:tcPr>
            <w:tcW w:w="1564" w:type="dxa"/>
            <w:tcBorders>
              <w:top w:val="single" w:sz="4" w:space="0" w:color="D9D9D9"/>
              <w:left w:val="single" w:sz="4" w:space="0" w:color="auto"/>
              <w:bottom w:val="single" w:sz="4" w:space="0" w:color="D9D9D9"/>
              <w:right w:val="single" w:sz="4" w:space="0" w:color="auto"/>
            </w:tcBorders>
            <w:vAlign w:val="center"/>
          </w:tcPr>
          <w:p w14:paraId="040F9A01" w14:textId="7BBF5BD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92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593C146" w14:textId="27B666A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06A7B02" w14:textId="28DACFF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FFE0119" w14:textId="1A5BF9A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92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E7D0236" w14:textId="15FDCB08"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15 </w:t>
            </w:r>
          </w:p>
        </w:tc>
      </w:tr>
      <w:tr w:rsidR="004645D9" w:rsidRPr="00BF031C" w14:paraId="711BC756"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3B0B53E" w14:textId="0198BB10" w:rsidR="004645D9" w:rsidRPr="009619A6" w:rsidRDefault="004645D9" w:rsidP="004645D9">
            <w:pPr>
              <w:rPr>
                <w:rFonts w:ascii="Tahoma" w:hAnsi="Tahoma" w:cs="FS Lola Medium"/>
                <w:b/>
                <w:color w:val="000000"/>
                <w:sz w:val="16"/>
                <w:szCs w:val="16"/>
              </w:rPr>
            </w:pPr>
            <w:r w:rsidRPr="005F7197">
              <w:rPr>
                <w:rFonts w:ascii="Tahoma" w:hAnsi="Tahoma" w:cs="FS Lola Medium"/>
                <w:color w:val="000000"/>
                <w:sz w:val="16"/>
                <w:szCs w:val="16"/>
              </w:rPr>
              <w:t xml:space="preserve">Executive Director – </w:t>
            </w:r>
            <w:r w:rsidR="009619A6" w:rsidRPr="000F4F7D">
              <w:rPr>
                <w:rFonts w:ascii="Tahoma" w:hAnsi="Tahoma" w:cs="FS Lola Medium"/>
                <w:color w:val="000000"/>
                <w:sz w:val="16"/>
                <w:szCs w:val="16"/>
              </w:rPr>
              <w:t xml:space="preserve">Growth &amp; Sustainability </w:t>
            </w:r>
            <w:r w:rsidR="009619A6">
              <w:rPr>
                <w:rFonts w:ascii="Tahoma" w:hAnsi="Tahoma" w:cs="FS Lola Medium"/>
                <w:b/>
                <w:bCs/>
                <w:color w:val="000000"/>
                <w:sz w:val="16"/>
                <w:szCs w:val="16"/>
              </w:rPr>
              <w:t>C</w:t>
            </w:r>
          </w:p>
        </w:tc>
        <w:tc>
          <w:tcPr>
            <w:tcW w:w="1564" w:type="dxa"/>
            <w:tcBorders>
              <w:top w:val="single" w:sz="4" w:space="0" w:color="D9D9D9"/>
              <w:left w:val="single" w:sz="4" w:space="0" w:color="auto"/>
              <w:bottom w:val="single" w:sz="4" w:space="0" w:color="D9D9D9"/>
              <w:right w:val="single" w:sz="4" w:space="0" w:color="auto"/>
            </w:tcBorders>
            <w:vAlign w:val="center"/>
          </w:tcPr>
          <w:p w14:paraId="1D25CA8A" w14:textId="18B72388"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113</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4DD7E0C1" w14:textId="1D10BDA2"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DD63709" w14:textId="2648D41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E0A35D3" w14:textId="370BFDA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113</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8BFCCAB" w14:textId="131253BA"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17</w:t>
            </w:r>
          </w:p>
        </w:tc>
      </w:tr>
      <w:tr w:rsidR="004645D9" w:rsidRPr="00BF031C" w14:paraId="7D644C1F"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51BB1AF6" w14:textId="21E8498B"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Place</w:t>
            </w:r>
            <w:r w:rsidRPr="005F7197">
              <w:rPr>
                <w:rFonts w:ascii="Tahoma" w:hAnsi="Tahoma" w:cs="FS Lola Medium"/>
                <w:color w:val="000000"/>
                <w:sz w:val="16"/>
                <w:szCs w:val="16"/>
              </w:rPr>
              <w:t xml:space="preserve"> Health </w:t>
            </w:r>
            <w:r w:rsidR="009619A6" w:rsidRPr="005F7197">
              <w:rPr>
                <w:rFonts w:ascii="Tahoma" w:hAnsi="Tahoma" w:cs="FS Lola Medium"/>
                <w:color w:val="000000"/>
                <w:sz w:val="16"/>
                <w:szCs w:val="16"/>
              </w:rPr>
              <w:t>&amp; Care</w:t>
            </w:r>
          </w:p>
        </w:tc>
        <w:tc>
          <w:tcPr>
            <w:tcW w:w="1564" w:type="dxa"/>
            <w:tcBorders>
              <w:top w:val="single" w:sz="4" w:space="0" w:color="D9D9D9"/>
              <w:left w:val="single" w:sz="4" w:space="0" w:color="auto"/>
              <w:bottom w:val="single" w:sz="4" w:space="0" w:color="D9D9D9"/>
              <w:right w:val="single" w:sz="4" w:space="0" w:color="auto"/>
            </w:tcBorders>
            <w:vAlign w:val="center"/>
          </w:tcPr>
          <w:p w14:paraId="12063ECA" w14:textId="6E7B96A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144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4A382AF" w14:textId="2B85A5A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FD928FF" w14:textId="07DCA5AC"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906AC09" w14:textId="59D460B0"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144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002903E" w14:textId="3D6B99DF"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24 </w:t>
            </w:r>
          </w:p>
        </w:tc>
      </w:tr>
      <w:tr w:rsidR="004645D9" w:rsidRPr="00BF031C" w14:paraId="149B0A19"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BC94AE9" w14:textId="131B81AB"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Public Health</w:t>
            </w:r>
            <w:r w:rsidRPr="005F7197">
              <w:rPr>
                <w:rFonts w:ascii="Tahoma" w:hAnsi="Tahoma" w:cs="FS Lola Medium"/>
                <w:color w:val="000000"/>
                <w:sz w:val="16"/>
                <w:szCs w:val="16"/>
              </w:rPr>
              <w:t xml:space="preserve"> </w:t>
            </w:r>
          </w:p>
        </w:tc>
        <w:tc>
          <w:tcPr>
            <w:tcW w:w="1564" w:type="dxa"/>
            <w:tcBorders>
              <w:top w:val="single" w:sz="4" w:space="0" w:color="D9D9D9"/>
              <w:left w:val="single" w:sz="4" w:space="0" w:color="auto"/>
              <w:bottom w:val="nil"/>
              <w:right w:val="single" w:sz="4" w:space="0" w:color="auto"/>
            </w:tcBorders>
            <w:vAlign w:val="center"/>
          </w:tcPr>
          <w:p w14:paraId="444B8178" w14:textId="28060312"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129 </w:t>
            </w:r>
          </w:p>
        </w:tc>
        <w:tc>
          <w:tcPr>
            <w:tcW w:w="1418" w:type="dxa"/>
            <w:tcBorders>
              <w:top w:val="single" w:sz="4" w:space="0" w:color="D9D9D9"/>
              <w:left w:val="single" w:sz="4" w:space="0" w:color="auto"/>
              <w:bottom w:val="nil"/>
              <w:right w:val="single" w:sz="4" w:space="0" w:color="auto"/>
            </w:tcBorders>
            <w:shd w:val="clear" w:color="auto" w:fill="auto"/>
            <w:vAlign w:val="center"/>
          </w:tcPr>
          <w:p w14:paraId="1FB2B49C" w14:textId="544E21E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nil"/>
              <w:right w:val="single" w:sz="4" w:space="0" w:color="auto"/>
            </w:tcBorders>
            <w:shd w:val="clear" w:color="auto" w:fill="auto"/>
            <w:vAlign w:val="center"/>
          </w:tcPr>
          <w:p w14:paraId="25C77A3F" w14:textId="739EF94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nil"/>
              <w:right w:val="single" w:sz="4" w:space="0" w:color="auto"/>
            </w:tcBorders>
            <w:shd w:val="clear" w:color="auto" w:fill="auto"/>
            <w:vAlign w:val="center"/>
          </w:tcPr>
          <w:p w14:paraId="70A997DA" w14:textId="4E997B8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129 </w:t>
            </w:r>
          </w:p>
        </w:tc>
        <w:tc>
          <w:tcPr>
            <w:tcW w:w="1559" w:type="dxa"/>
            <w:tcBorders>
              <w:top w:val="single" w:sz="4" w:space="0" w:color="D9D9D9"/>
              <w:left w:val="single" w:sz="4" w:space="0" w:color="auto"/>
              <w:bottom w:val="nil"/>
              <w:right w:val="single" w:sz="4" w:space="0" w:color="auto"/>
            </w:tcBorders>
            <w:shd w:val="clear" w:color="auto" w:fill="auto"/>
            <w:vAlign w:val="center"/>
          </w:tcPr>
          <w:p w14:paraId="353385A6" w14:textId="19A0E8E5"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13</w:t>
            </w:r>
          </w:p>
        </w:tc>
      </w:tr>
      <w:tr w:rsidR="004645D9" w:rsidRPr="00BF031C" w14:paraId="4E55ADEC"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ADF1DED" w14:textId="38BAF3D2" w:rsidR="004645D9" w:rsidRPr="005F7197" w:rsidRDefault="009619A6" w:rsidP="004645D9">
            <w:pPr>
              <w:rPr>
                <w:rFonts w:ascii="Tahoma" w:hAnsi="Tahoma" w:cs="FS Lola Medium"/>
                <w:color w:val="000000"/>
                <w:sz w:val="16"/>
                <w:szCs w:val="16"/>
              </w:rPr>
            </w:pPr>
            <w:r w:rsidRPr="005F7197">
              <w:rPr>
                <w:rFonts w:ascii="Tahoma" w:hAnsi="Tahoma" w:cs="FS Lola Medium"/>
                <w:color w:val="000000"/>
                <w:sz w:val="16"/>
                <w:szCs w:val="16"/>
              </w:rPr>
              <w:t>Executive Director – Core Services</w:t>
            </w:r>
          </w:p>
        </w:tc>
        <w:tc>
          <w:tcPr>
            <w:tcW w:w="1564" w:type="dxa"/>
            <w:tcBorders>
              <w:top w:val="nil"/>
              <w:left w:val="single" w:sz="4" w:space="0" w:color="auto"/>
              <w:bottom w:val="nil"/>
              <w:right w:val="single" w:sz="4" w:space="0" w:color="auto"/>
            </w:tcBorders>
            <w:vAlign w:val="center"/>
          </w:tcPr>
          <w:p w14:paraId="7C8BD374" w14:textId="79C43E8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116</w:t>
            </w:r>
          </w:p>
        </w:tc>
        <w:tc>
          <w:tcPr>
            <w:tcW w:w="1418" w:type="dxa"/>
            <w:tcBorders>
              <w:top w:val="nil"/>
              <w:left w:val="single" w:sz="4" w:space="0" w:color="auto"/>
              <w:bottom w:val="nil"/>
              <w:right w:val="single" w:sz="4" w:space="0" w:color="auto"/>
            </w:tcBorders>
            <w:shd w:val="clear" w:color="auto" w:fill="auto"/>
            <w:vAlign w:val="center"/>
          </w:tcPr>
          <w:p w14:paraId="1B3BF87D" w14:textId="25914AF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nil"/>
              <w:left w:val="single" w:sz="4" w:space="0" w:color="auto"/>
              <w:bottom w:val="nil"/>
              <w:right w:val="single" w:sz="4" w:space="0" w:color="auto"/>
            </w:tcBorders>
            <w:shd w:val="clear" w:color="auto" w:fill="auto"/>
            <w:vAlign w:val="center"/>
          </w:tcPr>
          <w:p w14:paraId="66B883E3" w14:textId="392DA409"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vAlign w:val="center"/>
          </w:tcPr>
          <w:p w14:paraId="4FA8894F" w14:textId="7CD518E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116 </w:t>
            </w:r>
          </w:p>
        </w:tc>
        <w:tc>
          <w:tcPr>
            <w:tcW w:w="1559" w:type="dxa"/>
            <w:tcBorders>
              <w:top w:val="nil"/>
              <w:left w:val="single" w:sz="4" w:space="0" w:color="auto"/>
              <w:bottom w:val="nil"/>
              <w:right w:val="single" w:sz="4" w:space="0" w:color="auto"/>
            </w:tcBorders>
            <w:shd w:val="clear" w:color="auto" w:fill="auto"/>
            <w:vAlign w:val="center"/>
          </w:tcPr>
          <w:p w14:paraId="0FA8807B" w14:textId="6F748F6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18 </w:t>
            </w:r>
          </w:p>
        </w:tc>
      </w:tr>
      <w:tr w:rsidR="004645D9" w:rsidRPr="00BF031C" w14:paraId="12A3EE65" w14:textId="77777777" w:rsidTr="009619A6">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41931DD6" w14:textId="767BA1E3" w:rsidR="004645D9" w:rsidRPr="005F7197" w:rsidRDefault="009619A6" w:rsidP="004645D9">
            <w:pPr>
              <w:rPr>
                <w:rFonts w:ascii="Tahoma" w:hAnsi="Tahoma" w:cs="FS Lola Medium"/>
                <w:b/>
                <w:color w:val="000000"/>
                <w:sz w:val="16"/>
                <w:szCs w:val="16"/>
              </w:rPr>
            </w:pPr>
            <w:r w:rsidRPr="005F7197">
              <w:rPr>
                <w:rFonts w:ascii="Tahoma" w:hAnsi="Tahoma" w:cs="FS Lola Medium"/>
                <w:color w:val="000000"/>
                <w:sz w:val="16"/>
                <w:szCs w:val="16"/>
              </w:rPr>
              <w:t>Service Director – Finance – Chief Financial Officer (S151 Officer)</w:t>
            </w:r>
          </w:p>
        </w:tc>
        <w:tc>
          <w:tcPr>
            <w:tcW w:w="1564" w:type="dxa"/>
            <w:tcBorders>
              <w:top w:val="nil"/>
              <w:left w:val="single" w:sz="4" w:space="0" w:color="auto"/>
              <w:bottom w:val="single" w:sz="4" w:space="0" w:color="auto"/>
              <w:right w:val="single" w:sz="4" w:space="0" w:color="auto"/>
            </w:tcBorders>
            <w:vAlign w:val="center"/>
          </w:tcPr>
          <w:p w14:paraId="43EC843E" w14:textId="6DE4E143"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105 </w:t>
            </w:r>
          </w:p>
        </w:tc>
        <w:tc>
          <w:tcPr>
            <w:tcW w:w="1418" w:type="dxa"/>
            <w:tcBorders>
              <w:top w:val="nil"/>
              <w:left w:val="single" w:sz="4" w:space="0" w:color="auto"/>
              <w:bottom w:val="single" w:sz="4" w:space="0" w:color="auto"/>
              <w:right w:val="single" w:sz="4" w:space="0" w:color="auto"/>
            </w:tcBorders>
            <w:shd w:val="clear" w:color="auto" w:fill="auto"/>
            <w:vAlign w:val="center"/>
          </w:tcPr>
          <w:p w14:paraId="639A0EC5" w14:textId="7E5B21FF"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358A03" w14:textId="33E92E7B"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 </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FC64E4" w14:textId="52286FA8"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105 </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B74376" w14:textId="4B635CDD"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17 </w:t>
            </w:r>
          </w:p>
        </w:tc>
      </w:tr>
      <w:tr w:rsidR="004645D9" w:rsidRPr="00BF031C" w14:paraId="28022FC2" w14:textId="77777777">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70BC077A" w14:textId="77777777" w:rsidR="004645D9" w:rsidRPr="005F7197" w:rsidRDefault="004645D9" w:rsidP="004645D9">
            <w:pPr>
              <w:rPr>
                <w:rFonts w:ascii="Tahoma" w:hAnsi="Tahoma" w:cs="FS Lola Medium"/>
                <w:b/>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tcPr>
          <w:p w14:paraId="7877BB65" w14:textId="76EEF8DE"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5CF712" w14:textId="48CE6338"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7F3E3D" w14:textId="30C13DE0"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8375B0" w14:textId="006F8EC0"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900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46BE60" w14:textId="52C3FD18"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136</w:t>
            </w:r>
          </w:p>
        </w:tc>
      </w:tr>
    </w:tbl>
    <w:p w14:paraId="165F9CBE" w14:textId="77777777" w:rsidR="00423D6A" w:rsidRPr="00F52C92" w:rsidRDefault="00423D6A" w:rsidP="00423D6A">
      <w:pPr>
        <w:pStyle w:val="BodyText"/>
        <w:ind w:left="567" w:hanging="283"/>
        <w:rPr>
          <w:rFonts w:ascii="Tahoma" w:hAnsi="Tahoma"/>
          <w:sz w:val="18"/>
          <w:szCs w:val="18"/>
        </w:rPr>
      </w:pPr>
      <w:r w:rsidRPr="00F52C92">
        <w:rPr>
          <w:rFonts w:ascii="Tahoma" w:hAnsi="Tahoma"/>
          <w:sz w:val="18"/>
          <w:szCs w:val="18"/>
        </w:rPr>
        <w:t>*</w:t>
      </w:r>
      <w:r w:rsidRPr="00F52C92">
        <w:rPr>
          <w:rFonts w:ascii="Tahoma" w:hAnsi="Tahoma"/>
          <w:sz w:val="18"/>
          <w:szCs w:val="18"/>
        </w:rPr>
        <w:tab/>
        <w:t>Pension contributions are paid on behalf of the officer, as opposed to paid directly to the officer.</w:t>
      </w:r>
    </w:p>
    <w:p w14:paraId="05913F6C" w14:textId="77777777" w:rsidR="00317D9B" w:rsidRPr="00F52C92" w:rsidRDefault="00317D9B" w:rsidP="00317D9B">
      <w:pPr>
        <w:pStyle w:val="BodyText"/>
        <w:ind w:left="720" w:hanging="720"/>
        <w:rPr>
          <w:rFonts w:ascii="Tahoma" w:hAnsi="Tahoma"/>
          <w:sz w:val="18"/>
          <w:szCs w:val="18"/>
          <w:u w:val="single"/>
        </w:rPr>
      </w:pPr>
    </w:p>
    <w:p w14:paraId="6D55AA4D" w14:textId="525E4531" w:rsidR="00317D9B" w:rsidRPr="00F52C92" w:rsidRDefault="00317D9B" w:rsidP="00317D9B">
      <w:pPr>
        <w:pStyle w:val="BodyText"/>
        <w:ind w:left="720" w:hanging="720"/>
        <w:rPr>
          <w:rFonts w:ascii="Tahoma" w:hAnsi="Tahoma"/>
          <w:sz w:val="18"/>
          <w:szCs w:val="18"/>
          <w:u w:val="single"/>
        </w:rPr>
      </w:pPr>
      <w:r w:rsidRPr="00F52C92">
        <w:rPr>
          <w:rFonts w:ascii="Tahoma" w:hAnsi="Tahoma"/>
          <w:sz w:val="18"/>
          <w:szCs w:val="18"/>
          <w:u w:val="single"/>
        </w:rPr>
        <w:t>Explanatory Notes:</w:t>
      </w:r>
    </w:p>
    <w:p w14:paraId="0A733148" w14:textId="77777777" w:rsidR="00317D9B" w:rsidRPr="00F52C92" w:rsidRDefault="00317D9B" w:rsidP="00317D9B">
      <w:pPr>
        <w:pStyle w:val="BodyText"/>
        <w:ind w:left="720" w:hanging="720"/>
        <w:rPr>
          <w:rFonts w:ascii="Tahoma" w:hAnsi="Tahoma"/>
          <w:sz w:val="18"/>
          <w:szCs w:val="18"/>
          <w:u w:val="single"/>
        </w:rPr>
      </w:pPr>
    </w:p>
    <w:p w14:paraId="00363A74" w14:textId="270F27B6" w:rsidR="00317D9B" w:rsidRPr="00F52C92" w:rsidRDefault="00317D9B" w:rsidP="00317D9B">
      <w:pPr>
        <w:pStyle w:val="BodyText"/>
        <w:ind w:left="720" w:hanging="720"/>
        <w:rPr>
          <w:rFonts w:ascii="Tahoma" w:hAnsi="Tahoma"/>
          <w:sz w:val="18"/>
          <w:szCs w:val="18"/>
        </w:rPr>
      </w:pPr>
      <w:r w:rsidRPr="00F52C92">
        <w:rPr>
          <w:rFonts w:ascii="Tahoma" w:hAnsi="Tahoma"/>
          <w:b/>
          <w:sz w:val="18"/>
          <w:szCs w:val="18"/>
        </w:rPr>
        <w:t>A</w:t>
      </w:r>
      <w:r w:rsidRPr="00F52C92">
        <w:rPr>
          <w:rFonts w:ascii="Tahoma" w:hAnsi="Tahoma"/>
          <w:b/>
          <w:sz w:val="18"/>
          <w:szCs w:val="18"/>
        </w:rPr>
        <w:tab/>
      </w:r>
      <w:r w:rsidRPr="00F52C92">
        <w:rPr>
          <w:rFonts w:ascii="Tahoma" w:hAnsi="Tahoma"/>
          <w:sz w:val="18"/>
          <w:szCs w:val="18"/>
        </w:rPr>
        <w:t>Post holder left their post on 31</w:t>
      </w:r>
      <w:r w:rsidRPr="00F52C92">
        <w:rPr>
          <w:rFonts w:ascii="Tahoma" w:hAnsi="Tahoma"/>
          <w:sz w:val="18"/>
          <w:szCs w:val="18"/>
          <w:vertAlign w:val="superscript"/>
        </w:rPr>
        <w:t>st</w:t>
      </w:r>
      <w:r w:rsidRPr="00F52C92">
        <w:rPr>
          <w:rFonts w:ascii="Tahoma" w:hAnsi="Tahoma"/>
          <w:sz w:val="18"/>
          <w:szCs w:val="18"/>
        </w:rPr>
        <w:t xml:space="preserve"> </w:t>
      </w:r>
      <w:r w:rsidR="003953C7">
        <w:rPr>
          <w:rFonts w:ascii="Tahoma" w:hAnsi="Tahoma"/>
          <w:sz w:val="18"/>
          <w:szCs w:val="18"/>
        </w:rPr>
        <w:t>May</w:t>
      </w:r>
      <w:r w:rsidRPr="00F52C92">
        <w:rPr>
          <w:rFonts w:ascii="Tahoma" w:hAnsi="Tahoma"/>
          <w:sz w:val="18"/>
          <w:szCs w:val="18"/>
        </w:rPr>
        <w:t xml:space="preserve"> 2022</w:t>
      </w:r>
    </w:p>
    <w:p w14:paraId="5EBF4551" w14:textId="61D197E8" w:rsidR="007B0FEB" w:rsidRDefault="007B0FEB" w:rsidP="00317D9B">
      <w:pPr>
        <w:pStyle w:val="BodyText"/>
        <w:ind w:left="720" w:hanging="720"/>
        <w:rPr>
          <w:rFonts w:ascii="Tahoma" w:hAnsi="Tahoma"/>
          <w:bCs/>
          <w:sz w:val="18"/>
          <w:szCs w:val="18"/>
        </w:rPr>
      </w:pPr>
      <w:r>
        <w:rPr>
          <w:rFonts w:ascii="Tahoma" w:hAnsi="Tahoma"/>
          <w:b/>
          <w:sz w:val="18"/>
          <w:szCs w:val="18"/>
        </w:rPr>
        <w:t>B</w:t>
      </w:r>
      <w:r>
        <w:rPr>
          <w:rFonts w:ascii="Tahoma" w:hAnsi="Tahoma"/>
          <w:b/>
          <w:sz w:val="18"/>
          <w:szCs w:val="18"/>
        </w:rPr>
        <w:tab/>
      </w:r>
      <w:r>
        <w:rPr>
          <w:rFonts w:ascii="Tahoma" w:hAnsi="Tahoma"/>
          <w:bCs/>
          <w:sz w:val="18"/>
          <w:szCs w:val="18"/>
        </w:rPr>
        <w:t>Post holder started their post on 21</w:t>
      </w:r>
      <w:r w:rsidRPr="007B0FEB">
        <w:rPr>
          <w:rFonts w:ascii="Tahoma" w:hAnsi="Tahoma"/>
          <w:bCs/>
          <w:sz w:val="18"/>
          <w:szCs w:val="18"/>
          <w:vertAlign w:val="superscript"/>
        </w:rPr>
        <w:t>st</w:t>
      </w:r>
      <w:r>
        <w:rPr>
          <w:rFonts w:ascii="Tahoma" w:hAnsi="Tahoma"/>
          <w:bCs/>
          <w:sz w:val="18"/>
          <w:szCs w:val="18"/>
        </w:rPr>
        <w:t xml:space="preserve"> July 2022</w:t>
      </w:r>
    </w:p>
    <w:p w14:paraId="434364BF" w14:textId="1F6692EA" w:rsidR="007B0FEB" w:rsidRPr="007B0FEB" w:rsidRDefault="007B0FEB" w:rsidP="00317D9B">
      <w:pPr>
        <w:pStyle w:val="BodyText"/>
        <w:ind w:left="720" w:hanging="720"/>
        <w:rPr>
          <w:rFonts w:ascii="Tahoma" w:hAnsi="Tahoma"/>
          <w:bCs/>
          <w:sz w:val="18"/>
          <w:szCs w:val="18"/>
        </w:rPr>
      </w:pPr>
      <w:r>
        <w:rPr>
          <w:rFonts w:ascii="Tahoma" w:hAnsi="Tahoma"/>
          <w:b/>
          <w:sz w:val="18"/>
          <w:szCs w:val="18"/>
        </w:rPr>
        <w:t>C</w:t>
      </w:r>
      <w:r>
        <w:rPr>
          <w:rFonts w:ascii="Tahoma" w:hAnsi="Tahoma"/>
          <w:b/>
          <w:sz w:val="18"/>
          <w:szCs w:val="18"/>
        </w:rPr>
        <w:tab/>
      </w:r>
      <w:r>
        <w:rPr>
          <w:rFonts w:ascii="Tahoma" w:hAnsi="Tahoma"/>
          <w:bCs/>
          <w:sz w:val="18"/>
          <w:szCs w:val="18"/>
        </w:rPr>
        <w:t xml:space="preserve">Post holder started their post on </w:t>
      </w:r>
      <w:r w:rsidR="00F67348">
        <w:rPr>
          <w:rFonts w:ascii="Tahoma" w:hAnsi="Tahoma"/>
          <w:bCs/>
          <w:sz w:val="18"/>
          <w:szCs w:val="18"/>
        </w:rPr>
        <w:t>24</w:t>
      </w:r>
      <w:r w:rsidR="00F67348" w:rsidRPr="00F67348">
        <w:rPr>
          <w:rFonts w:ascii="Tahoma" w:hAnsi="Tahoma"/>
          <w:bCs/>
          <w:sz w:val="18"/>
          <w:szCs w:val="18"/>
          <w:vertAlign w:val="superscript"/>
        </w:rPr>
        <w:t>th</w:t>
      </w:r>
      <w:r w:rsidR="00F67348">
        <w:rPr>
          <w:rFonts w:ascii="Tahoma" w:hAnsi="Tahoma"/>
          <w:bCs/>
          <w:sz w:val="18"/>
          <w:szCs w:val="18"/>
        </w:rPr>
        <w:t xml:space="preserve"> May 2022</w:t>
      </w:r>
    </w:p>
    <w:p w14:paraId="2ECA89AD" w14:textId="77777777" w:rsidR="001F697D" w:rsidRPr="00BF031C" w:rsidRDefault="001F697D" w:rsidP="006A6115">
      <w:pPr>
        <w:pStyle w:val="BodyText"/>
        <w:ind w:left="720" w:hanging="720"/>
        <w:rPr>
          <w:rFonts w:ascii="Tahoma" w:hAnsi="Tahoma"/>
          <w:sz w:val="18"/>
          <w:szCs w:val="18"/>
          <w:highlight w:val="yellow"/>
        </w:rPr>
      </w:pPr>
    </w:p>
    <w:p w14:paraId="33DD1B58" w14:textId="7E881543" w:rsidR="00B46ED6" w:rsidRPr="00696E22" w:rsidRDefault="00E65792" w:rsidP="006A6115">
      <w:pPr>
        <w:pStyle w:val="BodyText"/>
        <w:rPr>
          <w:rFonts w:ascii="Tahoma" w:hAnsi="Tahoma"/>
          <w:sz w:val="18"/>
          <w:szCs w:val="18"/>
        </w:rPr>
      </w:pPr>
      <w:r w:rsidRPr="00696E22">
        <w:rPr>
          <w:rFonts w:ascii="Tahoma" w:hAnsi="Tahoma"/>
          <w:sz w:val="18"/>
        </w:rPr>
        <w:t>T</w:t>
      </w:r>
      <w:r w:rsidR="00DE3771" w:rsidRPr="00696E22">
        <w:rPr>
          <w:rFonts w:ascii="Tahoma" w:hAnsi="Tahoma"/>
          <w:sz w:val="18"/>
        </w:rPr>
        <w:t xml:space="preserve">he number of </w:t>
      </w:r>
      <w:r w:rsidR="00410886" w:rsidRPr="00696E22">
        <w:rPr>
          <w:rFonts w:ascii="Tahoma" w:hAnsi="Tahoma"/>
          <w:sz w:val="18"/>
        </w:rPr>
        <w:t xml:space="preserve">other </w:t>
      </w:r>
      <w:r w:rsidR="00DE3771" w:rsidRPr="00696E22">
        <w:rPr>
          <w:rFonts w:ascii="Tahoma" w:hAnsi="Tahoma"/>
          <w:sz w:val="18"/>
        </w:rPr>
        <w:t>employees whose remuneration</w:t>
      </w:r>
      <w:r w:rsidR="00BB5165" w:rsidRPr="00696E22">
        <w:rPr>
          <w:rFonts w:ascii="Tahoma" w:hAnsi="Tahoma"/>
          <w:sz w:val="18"/>
        </w:rPr>
        <w:t>,</w:t>
      </w:r>
      <w:r w:rsidR="00DE3771" w:rsidRPr="00696E22">
        <w:rPr>
          <w:rFonts w:ascii="Tahoma" w:hAnsi="Tahoma"/>
          <w:sz w:val="18"/>
        </w:rPr>
        <w:t xml:space="preserve"> excluding pension contributions</w:t>
      </w:r>
      <w:r w:rsidR="00BB5165" w:rsidRPr="00696E22">
        <w:rPr>
          <w:rFonts w:ascii="Tahoma" w:hAnsi="Tahoma"/>
          <w:sz w:val="18"/>
        </w:rPr>
        <w:t>,</w:t>
      </w:r>
      <w:r w:rsidR="00DE3771" w:rsidRPr="00696E22">
        <w:rPr>
          <w:rFonts w:ascii="Tahoma" w:hAnsi="Tahoma"/>
          <w:sz w:val="18"/>
        </w:rPr>
        <w:t xml:space="preserve"> was £50,000 or more</w:t>
      </w:r>
      <w:r w:rsidR="00410886" w:rsidRPr="00696E22">
        <w:rPr>
          <w:rFonts w:ascii="Tahoma" w:hAnsi="Tahoma"/>
          <w:sz w:val="18"/>
        </w:rPr>
        <w:t>,</w:t>
      </w:r>
      <w:r w:rsidR="00DE3771" w:rsidRPr="00696E22">
        <w:rPr>
          <w:rFonts w:ascii="Tahoma" w:hAnsi="Tahoma"/>
          <w:sz w:val="18"/>
        </w:rPr>
        <w:t xml:space="preserve"> in bands of £5,000</w:t>
      </w:r>
      <w:r w:rsidR="00410886" w:rsidRPr="00696E22">
        <w:rPr>
          <w:rFonts w:ascii="Tahoma" w:hAnsi="Tahoma"/>
          <w:sz w:val="18"/>
        </w:rPr>
        <w:t>,</w:t>
      </w:r>
      <w:r w:rsidR="00DE3771" w:rsidRPr="00696E22">
        <w:rPr>
          <w:rFonts w:ascii="Tahoma" w:hAnsi="Tahoma"/>
          <w:sz w:val="18"/>
        </w:rPr>
        <w:t xml:space="preserve"> is shown in the table below. The total number of employees falling within the various bands </w:t>
      </w:r>
      <w:r w:rsidR="00D94EB5" w:rsidRPr="00696E22">
        <w:rPr>
          <w:rFonts w:ascii="Tahoma" w:hAnsi="Tahoma"/>
          <w:sz w:val="18"/>
        </w:rPr>
        <w:t>is</w:t>
      </w:r>
      <w:r w:rsidR="00DE3771" w:rsidRPr="00696E22">
        <w:rPr>
          <w:rFonts w:ascii="Tahoma" w:hAnsi="Tahoma"/>
          <w:sz w:val="18"/>
        </w:rPr>
        <w:t xml:space="preserve"> affected by termination / redundancy payments made to certain employees who left the </w:t>
      </w:r>
      <w:r w:rsidR="006668A5" w:rsidRPr="00696E22">
        <w:rPr>
          <w:rFonts w:ascii="Tahoma" w:hAnsi="Tahoma"/>
          <w:sz w:val="18"/>
        </w:rPr>
        <w:t>Council</w:t>
      </w:r>
      <w:r w:rsidR="00DE3771" w:rsidRPr="00696E22">
        <w:rPr>
          <w:rFonts w:ascii="Tahoma" w:hAnsi="Tahoma"/>
          <w:sz w:val="18"/>
        </w:rPr>
        <w:t xml:space="preserve"> during the year (in accordance with the </w:t>
      </w:r>
      <w:r w:rsidR="0045522B" w:rsidRPr="00696E22">
        <w:rPr>
          <w:rFonts w:ascii="Tahoma" w:hAnsi="Tahoma"/>
          <w:sz w:val="18"/>
        </w:rPr>
        <w:t>Authority</w:t>
      </w:r>
      <w:r w:rsidR="00DE3771" w:rsidRPr="00696E22">
        <w:rPr>
          <w:rFonts w:ascii="Tahoma" w:hAnsi="Tahoma"/>
          <w:sz w:val="18"/>
        </w:rPr>
        <w:t xml:space="preserve"> and Pension Authority’s retirem</w:t>
      </w:r>
      <w:r w:rsidR="0089736C" w:rsidRPr="00696E22">
        <w:rPr>
          <w:rFonts w:ascii="Tahoma" w:hAnsi="Tahoma"/>
          <w:sz w:val="18"/>
        </w:rPr>
        <w:t>ent schemes)</w:t>
      </w:r>
      <w:r w:rsidR="001E5E3D" w:rsidRPr="00696E22">
        <w:rPr>
          <w:rFonts w:ascii="Tahoma" w:hAnsi="Tahoma"/>
          <w:sz w:val="18"/>
        </w:rPr>
        <w:t>.</w:t>
      </w:r>
      <w:r w:rsidR="00C40130" w:rsidRPr="00696E22">
        <w:rPr>
          <w:rFonts w:ascii="Tahoma" w:hAnsi="Tahoma"/>
          <w:sz w:val="18"/>
        </w:rPr>
        <w:t xml:space="preserve"> Senior Officers disclose</w:t>
      </w:r>
      <w:r w:rsidR="00EE6C6B" w:rsidRPr="00696E22">
        <w:rPr>
          <w:rFonts w:ascii="Tahoma" w:hAnsi="Tahoma"/>
          <w:sz w:val="18"/>
        </w:rPr>
        <w:t xml:space="preserve"> in the </w:t>
      </w:r>
      <w:r w:rsidR="00EE6C6B" w:rsidRPr="00696E22">
        <w:rPr>
          <w:rFonts w:ascii="Tahoma" w:hAnsi="Tahoma"/>
          <w:sz w:val="18"/>
          <w:szCs w:val="18"/>
        </w:rPr>
        <w:t>remuneration table above are excluded from below.</w:t>
      </w:r>
    </w:p>
    <w:p w14:paraId="5864501B" w14:textId="77777777" w:rsidR="00EE6C6B" w:rsidRPr="00BF031C" w:rsidRDefault="00EE6C6B" w:rsidP="006A6115">
      <w:pPr>
        <w:pStyle w:val="BodyText"/>
        <w:rPr>
          <w:rFonts w:ascii="Tahoma" w:hAnsi="Tahoma"/>
          <w:sz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325"/>
        <w:gridCol w:w="1364"/>
        <w:gridCol w:w="1612"/>
        <w:gridCol w:w="2231"/>
        <w:gridCol w:w="1303"/>
        <w:gridCol w:w="1232"/>
        <w:gridCol w:w="1701"/>
      </w:tblGrid>
      <w:tr w:rsidR="00ED2D95" w:rsidRPr="00BF031C" w14:paraId="21A3738E" w14:textId="77777777" w:rsidTr="008772D7">
        <w:trPr>
          <w:trHeight w:val="70"/>
          <w:jc w:val="center"/>
        </w:trPr>
        <w:tc>
          <w:tcPr>
            <w:tcW w:w="2689" w:type="dxa"/>
            <w:gridSpan w:val="2"/>
            <w:tcBorders>
              <w:top w:val="single" w:sz="4" w:space="0" w:color="auto"/>
              <w:left w:val="single" w:sz="4" w:space="0" w:color="auto"/>
              <w:bottom w:val="nil"/>
              <w:right w:val="single" w:sz="4" w:space="0" w:color="auto"/>
            </w:tcBorders>
            <w:vAlign w:val="center"/>
          </w:tcPr>
          <w:p w14:paraId="6441F9D7" w14:textId="77777777" w:rsidR="00ED2D95" w:rsidRPr="005F7197" w:rsidRDefault="00720052" w:rsidP="006A6115">
            <w:pPr>
              <w:pStyle w:val="table"/>
              <w:ind w:left="57"/>
              <w:jc w:val="center"/>
              <w:rPr>
                <w:rFonts w:ascii="Tahoma" w:hAnsi="Tahoma"/>
                <w:b/>
                <w:color w:val="auto"/>
                <w:szCs w:val="16"/>
              </w:rPr>
            </w:pPr>
            <w:r w:rsidRPr="005F7197">
              <w:rPr>
                <w:rFonts w:ascii="Tahoma" w:hAnsi="Tahoma"/>
                <w:b/>
                <w:color w:val="auto"/>
                <w:szCs w:val="16"/>
              </w:rPr>
              <w:t xml:space="preserve">Total </w:t>
            </w:r>
            <w:r w:rsidR="00ED2D95" w:rsidRPr="005F7197">
              <w:rPr>
                <w:rFonts w:ascii="Tahoma" w:hAnsi="Tahoma"/>
                <w:b/>
                <w:color w:val="auto"/>
                <w:szCs w:val="16"/>
              </w:rPr>
              <w:t>Including One Off Payments (Redundancy, Equal Pay Claims, and Expenses etc.)</w:t>
            </w:r>
          </w:p>
        </w:tc>
        <w:tc>
          <w:tcPr>
            <w:tcW w:w="1612" w:type="dxa"/>
            <w:tcBorders>
              <w:top w:val="single" w:sz="4" w:space="0" w:color="auto"/>
              <w:left w:val="single" w:sz="4" w:space="0" w:color="auto"/>
              <w:right w:val="single" w:sz="4" w:space="0" w:color="auto"/>
            </w:tcBorders>
            <w:vAlign w:val="center"/>
          </w:tcPr>
          <w:p w14:paraId="521A97A7" w14:textId="05CC5697" w:rsidR="00ED2D95" w:rsidRPr="005F7197" w:rsidRDefault="00792EEF" w:rsidP="006A6115">
            <w:pPr>
              <w:pStyle w:val="table"/>
              <w:ind w:left="57"/>
              <w:jc w:val="center"/>
              <w:rPr>
                <w:rFonts w:ascii="Tahoma" w:hAnsi="Tahoma"/>
                <w:b/>
                <w:color w:val="auto"/>
                <w:szCs w:val="16"/>
              </w:rPr>
            </w:pPr>
            <w:r w:rsidRPr="005F7197">
              <w:rPr>
                <w:rFonts w:ascii="Tahoma" w:hAnsi="Tahoma"/>
                <w:b/>
                <w:szCs w:val="16"/>
              </w:rPr>
              <w:t>Remuneration</w:t>
            </w:r>
            <w:r w:rsidR="00ED2D95" w:rsidRPr="005F7197">
              <w:rPr>
                <w:rFonts w:ascii="Tahoma" w:hAnsi="Tahoma"/>
                <w:b/>
                <w:color w:val="auto"/>
                <w:szCs w:val="16"/>
              </w:rPr>
              <w:t xml:space="preserve"> Only</w:t>
            </w:r>
          </w:p>
        </w:tc>
        <w:tc>
          <w:tcPr>
            <w:tcW w:w="2231" w:type="dxa"/>
            <w:tcBorders>
              <w:top w:val="single" w:sz="4" w:space="0" w:color="auto"/>
              <w:left w:val="single" w:sz="4" w:space="0" w:color="auto"/>
              <w:right w:val="single" w:sz="4" w:space="0" w:color="auto"/>
            </w:tcBorders>
            <w:shd w:val="clear" w:color="auto" w:fill="auto"/>
            <w:vAlign w:val="center"/>
          </w:tcPr>
          <w:p w14:paraId="6138C6BF" w14:textId="77777777" w:rsidR="00ED2D95" w:rsidRPr="005F7197" w:rsidRDefault="00ED2D95" w:rsidP="006A6115">
            <w:pPr>
              <w:pStyle w:val="table"/>
              <w:ind w:left="57"/>
              <w:jc w:val="center"/>
              <w:rPr>
                <w:rFonts w:ascii="Tahoma" w:hAnsi="Tahoma"/>
                <w:b/>
                <w:color w:val="auto"/>
                <w:szCs w:val="16"/>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D6880" w14:textId="77777777" w:rsidR="00ED2D95" w:rsidRPr="005F7197" w:rsidRDefault="00720052" w:rsidP="006A6115">
            <w:pPr>
              <w:pStyle w:val="table"/>
              <w:ind w:left="57"/>
              <w:jc w:val="center"/>
              <w:rPr>
                <w:rFonts w:ascii="Tahoma" w:hAnsi="Tahoma"/>
                <w:b/>
                <w:color w:val="auto"/>
                <w:szCs w:val="16"/>
              </w:rPr>
            </w:pPr>
            <w:r w:rsidRPr="005F7197">
              <w:rPr>
                <w:rFonts w:ascii="Tahoma" w:hAnsi="Tahoma"/>
                <w:b/>
                <w:color w:val="auto"/>
                <w:szCs w:val="16"/>
              </w:rPr>
              <w:t xml:space="preserve">Total </w:t>
            </w:r>
            <w:r w:rsidR="00ED2D95" w:rsidRPr="005F7197">
              <w:rPr>
                <w:rFonts w:ascii="Tahoma" w:hAnsi="Tahoma"/>
                <w:b/>
                <w:color w:val="auto"/>
                <w:szCs w:val="16"/>
              </w:rPr>
              <w:t>Including One Off Payments (Redundancy, Equal Pay Claims, and Expenses etc.)</w:t>
            </w:r>
          </w:p>
        </w:tc>
        <w:tc>
          <w:tcPr>
            <w:tcW w:w="1701" w:type="dxa"/>
            <w:tcBorders>
              <w:top w:val="single" w:sz="4" w:space="0" w:color="auto"/>
              <w:left w:val="single" w:sz="4" w:space="0" w:color="auto"/>
              <w:bottom w:val="single" w:sz="4" w:space="0" w:color="auto"/>
              <w:right w:val="single" w:sz="4" w:space="0" w:color="auto"/>
            </w:tcBorders>
            <w:vAlign w:val="center"/>
          </w:tcPr>
          <w:p w14:paraId="1B0ECB8C" w14:textId="615FFA9F" w:rsidR="00ED2D95" w:rsidRPr="005F7197" w:rsidRDefault="00792EEF" w:rsidP="006A6115">
            <w:pPr>
              <w:pStyle w:val="table"/>
              <w:ind w:left="57"/>
              <w:jc w:val="center"/>
              <w:rPr>
                <w:rFonts w:ascii="Tahoma" w:hAnsi="Tahoma"/>
                <w:b/>
                <w:color w:val="auto"/>
                <w:szCs w:val="16"/>
              </w:rPr>
            </w:pPr>
            <w:r w:rsidRPr="005F7197">
              <w:rPr>
                <w:rFonts w:ascii="Tahoma" w:hAnsi="Tahoma"/>
                <w:b/>
                <w:szCs w:val="16"/>
              </w:rPr>
              <w:t>Remuneration</w:t>
            </w:r>
            <w:r w:rsidR="00ED2D95" w:rsidRPr="005F7197">
              <w:rPr>
                <w:rFonts w:ascii="Tahoma" w:hAnsi="Tahoma"/>
                <w:b/>
                <w:color w:val="auto"/>
                <w:szCs w:val="16"/>
              </w:rPr>
              <w:t xml:space="preserve"> Only</w:t>
            </w:r>
          </w:p>
        </w:tc>
      </w:tr>
      <w:tr w:rsidR="005F7197" w:rsidRPr="00BF031C" w14:paraId="023AEB45" w14:textId="77777777" w:rsidTr="008772D7">
        <w:trPr>
          <w:trHeight w:val="70"/>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6E627F44"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2022/23 Council Officers </w:t>
            </w:r>
          </w:p>
          <w:p w14:paraId="68DC3852" w14:textId="53B94C56"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364" w:type="dxa"/>
            <w:tcBorders>
              <w:top w:val="single" w:sz="4" w:space="0" w:color="auto"/>
              <w:left w:val="single" w:sz="4" w:space="0" w:color="auto"/>
              <w:bottom w:val="nil"/>
              <w:right w:val="single" w:sz="4" w:space="0" w:color="auto"/>
            </w:tcBorders>
            <w:vAlign w:val="center"/>
          </w:tcPr>
          <w:p w14:paraId="059FAED1"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2022/23 Schools</w:t>
            </w:r>
          </w:p>
          <w:p w14:paraId="63A3FF89" w14:textId="5A024E6F"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612" w:type="dxa"/>
            <w:tcBorders>
              <w:top w:val="single" w:sz="4" w:space="0" w:color="auto"/>
              <w:left w:val="single" w:sz="4" w:space="0" w:color="auto"/>
              <w:bottom w:val="nil"/>
              <w:right w:val="single" w:sz="4" w:space="0" w:color="auto"/>
            </w:tcBorders>
            <w:vAlign w:val="center"/>
          </w:tcPr>
          <w:p w14:paraId="66264BF9"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2022/23 Council Officers </w:t>
            </w:r>
          </w:p>
          <w:p w14:paraId="7B06E276" w14:textId="663D701D"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2231" w:type="dxa"/>
            <w:tcBorders>
              <w:top w:val="single" w:sz="4" w:space="0" w:color="auto"/>
              <w:left w:val="single" w:sz="4" w:space="0" w:color="auto"/>
              <w:right w:val="single" w:sz="4" w:space="0" w:color="auto"/>
            </w:tcBorders>
            <w:shd w:val="clear" w:color="auto" w:fill="auto"/>
            <w:vAlign w:val="center"/>
          </w:tcPr>
          <w:p w14:paraId="522AC014" w14:textId="77777777" w:rsidR="005F7197" w:rsidRPr="005F7197" w:rsidRDefault="005F7197" w:rsidP="005F7197">
            <w:pPr>
              <w:pStyle w:val="table"/>
              <w:ind w:left="57"/>
              <w:jc w:val="center"/>
              <w:rPr>
                <w:rFonts w:ascii="Tahoma" w:hAnsi="Tahoma"/>
                <w:b/>
                <w:color w:val="auto"/>
                <w:szCs w:val="16"/>
                <w:u w:val="single"/>
              </w:rPr>
            </w:pPr>
            <w:r w:rsidRPr="005F7197">
              <w:rPr>
                <w:rFonts w:ascii="Tahoma" w:hAnsi="Tahoma"/>
                <w:b/>
                <w:color w:val="auto"/>
                <w:szCs w:val="16"/>
                <w:u w:val="single"/>
              </w:rPr>
              <w:t>Remuneration Band</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14:paraId="4D1798CE" w14:textId="1BEDACA6"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2023/24 Council Officers </w:t>
            </w:r>
          </w:p>
          <w:p w14:paraId="1D4DF300"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232" w:type="dxa"/>
            <w:tcBorders>
              <w:top w:val="single" w:sz="4" w:space="0" w:color="auto"/>
              <w:left w:val="single" w:sz="4" w:space="0" w:color="auto"/>
              <w:bottom w:val="single" w:sz="4" w:space="0" w:color="auto"/>
              <w:right w:val="single" w:sz="4" w:space="0" w:color="auto"/>
            </w:tcBorders>
            <w:vAlign w:val="center"/>
          </w:tcPr>
          <w:p w14:paraId="52700A82" w14:textId="33ECE631"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2023/24 Schools</w:t>
            </w:r>
          </w:p>
          <w:p w14:paraId="2F501051"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701" w:type="dxa"/>
            <w:tcBorders>
              <w:top w:val="single" w:sz="4" w:space="0" w:color="auto"/>
              <w:left w:val="single" w:sz="4" w:space="0" w:color="auto"/>
              <w:bottom w:val="single" w:sz="4" w:space="0" w:color="auto"/>
              <w:right w:val="single" w:sz="4" w:space="0" w:color="auto"/>
            </w:tcBorders>
            <w:vAlign w:val="center"/>
          </w:tcPr>
          <w:p w14:paraId="2D8ECD44" w14:textId="1F0E00AE"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2023/24 Council Officers </w:t>
            </w:r>
          </w:p>
          <w:p w14:paraId="5A657B60"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r>
      <w:tr w:rsidR="008F2ADE" w:rsidRPr="00BF031C" w14:paraId="6EB2FB3E" w14:textId="77777777" w:rsidTr="008772D7">
        <w:trPr>
          <w:trHeight w:val="176"/>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29605DEE" w14:textId="3184F999"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79 </w:t>
            </w:r>
          </w:p>
        </w:tc>
        <w:tc>
          <w:tcPr>
            <w:tcW w:w="1364" w:type="dxa"/>
            <w:tcBorders>
              <w:top w:val="single" w:sz="4" w:space="0" w:color="auto"/>
              <w:left w:val="single" w:sz="4" w:space="0" w:color="auto"/>
              <w:bottom w:val="nil"/>
              <w:right w:val="single" w:sz="4" w:space="0" w:color="auto"/>
            </w:tcBorders>
            <w:vAlign w:val="center"/>
          </w:tcPr>
          <w:p w14:paraId="71003F37" w14:textId="1881685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29 </w:t>
            </w:r>
          </w:p>
        </w:tc>
        <w:tc>
          <w:tcPr>
            <w:tcW w:w="1612" w:type="dxa"/>
            <w:tcBorders>
              <w:top w:val="single" w:sz="4" w:space="0" w:color="auto"/>
              <w:left w:val="single" w:sz="4" w:space="0" w:color="auto"/>
              <w:bottom w:val="nil"/>
              <w:right w:val="single" w:sz="4" w:space="0" w:color="auto"/>
            </w:tcBorders>
            <w:vAlign w:val="center"/>
          </w:tcPr>
          <w:p w14:paraId="318603F6" w14:textId="123C5EB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77 </w:t>
            </w:r>
          </w:p>
        </w:tc>
        <w:tc>
          <w:tcPr>
            <w:tcW w:w="2231" w:type="dxa"/>
            <w:tcBorders>
              <w:top w:val="single" w:sz="4" w:space="0" w:color="auto"/>
              <w:left w:val="single" w:sz="4" w:space="0" w:color="auto"/>
              <w:bottom w:val="nil"/>
              <w:right w:val="single" w:sz="4" w:space="0" w:color="auto"/>
            </w:tcBorders>
            <w:shd w:val="clear" w:color="auto" w:fill="auto"/>
            <w:vAlign w:val="center"/>
          </w:tcPr>
          <w:p w14:paraId="7D52CC41"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£50,000 - £54,999</w:t>
            </w:r>
          </w:p>
        </w:tc>
        <w:tc>
          <w:tcPr>
            <w:tcW w:w="1303" w:type="dxa"/>
            <w:tcBorders>
              <w:top w:val="single" w:sz="4" w:space="0" w:color="auto"/>
              <w:left w:val="nil"/>
              <w:bottom w:val="nil"/>
              <w:right w:val="single" w:sz="8" w:space="0" w:color="auto"/>
            </w:tcBorders>
            <w:shd w:val="clear" w:color="auto" w:fill="auto"/>
            <w:vAlign w:val="center"/>
          </w:tcPr>
          <w:p w14:paraId="6C72DC49" w14:textId="289E3C7E"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139 </w:t>
            </w:r>
          </w:p>
        </w:tc>
        <w:tc>
          <w:tcPr>
            <w:tcW w:w="1232" w:type="dxa"/>
            <w:tcBorders>
              <w:top w:val="single" w:sz="4" w:space="0" w:color="auto"/>
              <w:left w:val="nil"/>
              <w:bottom w:val="nil"/>
              <w:right w:val="single" w:sz="8" w:space="0" w:color="auto"/>
            </w:tcBorders>
            <w:shd w:val="clear" w:color="auto" w:fill="auto"/>
            <w:vAlign w:val="center"/>
          </w:tcPr>
          <w:p w14:paraId="0D79D455" w14:textId="5983639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28 </w:t>
            </w:r>
          </w:p>
        </w:tc>
        <w:tc>
          <w:tcPr>
            <w:tcW w:w="1701" w:type="dxa"/>
            <w:tcBorders>
              <w:top w:val="single" w:sz="4" w:space="0" w:color="auto"/>
              <w:left w:val="nil"/>
              <w:bottom w:val="nil"/>
              <w:right w:val="single" w:sz="8" w:space="0" w:color="auto"/>
            </w:tcBorders>
            <w:shd w:val="clear" w:color="auto" w:fill="auto"/>
            <w:vAlign w:val="center"/>
          </w:tcPr>
          <w:p w14:paraId="15D38571" w14:textId="208FC1EA"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138 </w:t>
            </w:r>
          </w:p>
        </w:tc>
      </w:tr>
      <w:tr w:rsidR="008F2ADE" w:rsidRPr="00BF031C" w14:paraId="3200DD71"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35D6664" w14:textId="03F3CCD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33 </w:t>
            </w:r>
          </w:p>
        </w:tc>
        <w:tc>
          <w:tcPr>
            <w:tcW w:w="1364" w:type="dxa"/>
            <w:tcBorders>
              <w:top w:val="nil"/>
              <w:left w:val="single" w:sz="4" w:space="0" w:color="auto"/>
              <w:bottom w:val="nil"/>
              <w:right w:val="single" w:sz="4" w:space="0" w:color="auto"/>
            </w:tcBorders>
            <w:vAlign w:val="center"/>
          </w:tcPr>
          <w:p w14:paraId="112E07B0" w14:textId="5F27429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21 </w:t>
            </w:r>
          </w:p>
        </w:tc>
        <w:tc>
          <w:tcPr>
            <w:tcW w:w="1612" w:type="dxa"/>
            <w:tcBorders>
              <w:top w:val="nil"/>
              <w:left w:val="single" w:sz="4" w:space="0" w:color="auto"/>
              <w:bottom w:val="nil"/>
              <w:right w:val="single" w:sz="4" w:space="0" w:color="auto"/>
            </w:tcBorders>
            <w:vAlign w:val="center"/>
          </w:tcPr>
          <w:p w14:paraId="2DE999FE" w14:textId="0982A0A0"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33 </w:t>
            </w:r>
          </w:p>
        </w:tc>
        <w:tc>
          <w:tcPr>
            <w:tcW w:w="2231" w:type="dxa"/>
            <w:tcBorders>
              <w:top w:val="nil"/>
              <w:left w:val="single" w:sz="4" w:space="0" w:color="auto"/>
              <w:bottom w:val="nil"/>
              <w:right w:val="single" w:sz="4" w:space="0" w:color="auto"/>
            </w:tcBorders>
            <w:shd w:val="clear" w:color="auto" w:fill="auto"/>
            <w:vAlign w:val="center"/>
          </w:tcPr>
          <w:p w14:paraId="75C581CF"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£55,000 - £59,999</w:t>
            </w:r>
          </w:p>
        </w:tc>
        <w:tc>
          <w:tcPr>
            <w:tcW w:w="1303" w:type="dxa"/>
            <w:tcBorders>
              <w:top w:val="nil"/>
              <w:left w:val="nil"/>
              <w:bottom w:val="nil"/>
              <w:right w:val="single" w:sz="8" w:space="0" w:color="auto"/>
            </w:tcBorders>
            <w:shd w:val="clear" w:color="auto" w:fill="auto"/>
            <w:vAlign w:val="center"/>
          </w:tcPr>
          <w:p w14:paraId="3511C88D" w14:textId="460EFABC"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59 </w:t>
            </w:r>
          </w:p>
        </w:tc>
        <w:tc>
          <w:tcPr>
            <w:tcW w:w="1232" w:type="dxa"/>
            <w:tcBorders>
              <w:top w:val="nil"/>
              <w:left w:val="nil"/>
              <w:bottom w:val="nil"/>
              <w:right w:val="single" w:sz="8" w:space="0" w:color="auto"/>
            </w:tcBorders>
            <w:shd w:val="clear" w:color="auto" w:fill="auto"/>
            <w:vAlign w:val="center"/>
          </w:tcPr>
          <w:p w14:paraId="0647A7DC" w14:textId="47B5D823"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23 </w:t>
            </w:r>
          </w:p>
        </w:tc>
        <w:tc>
          <w:tcPr>
            <w:tcW w:w="1701" w:type="dxa"/>
            <w:tcBorders>
              <w:top w:val="nil"/>
              <w:left w:val="nil"/>
              <w:bottom w:val="nil"/>
              <w:right w:val="single" w:sz="8" w:space="0" w:color="auto"/>
            </w:tcBorders>
            <w:shd w:val="clear" w:color="auto" w:fill="auto"/>
            <w:vAlign w:val="center"/>
          </w:tcPr>
          <w:p w14:paraId="05FF6636" w14:textId="26318863"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58 </w:t>
            </w:r>
          </w:p>
        </w:tc>
      </w:tr>
      <w:tr w:rsidR="008F2ADE" w:rsidRPr="00BF031C" w14:paraId="7E239CC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63BF7E3" w14:textId="33DC8A1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17 </w:t>
            </w:r>
          </w:p>
        </w:tc>
        <w:tc>
          <w:tcPr>
            <w:tcW w:w="1364" w:type="dxa"/>
            <w:tcBorders>
              <w:top w:val="nil"/>
              <w:left w:val="single" w:sz="4" w:space="0" w:color="auto"/>
              <w:bottom w:val="nil"/>
              <w:right w:val="single" w:sz="4" w:space="0" w:color="auto"/>
            </w:tcBorders>
            <w:vAlign w:val="center"/>
          </w:tcPr>
          <w:p w14:paraId="25A1B661" w14:textId="46FF6FE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8 </w:t>
            </w:r>
          </w:p>
        </w:tc>
        <w:tc>
          <w:tcPr>
            <w:tcW w:w="1612" w:type="dxa"/>
            <w:tcBorders>
              <w:top w:val="nil"/>
              <w:left w:val="single" w:sz="4" w:space="0" w:color="auto"/>
              <w:bottom w:val="nil"/>
              <w:right w:val="single" w:sz="4" w:space="0" w:color="auto"/>
            </w:tcBorders>
            <w:vAlign w:val="center"/>
          </w:tcPr>
          <w:p w14:paraId="47DE64D4" w14:textId="3F3F6392"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18 </w:t>
            </w:r>
          </w:p>
        </w:tc>
        <w:tc>
          <w:tcPr>
            <w:tcW w:w="2231" w:type="dxa"/>
            <w:tcBorders>
              <w:top w:val="nil"/>
              <w:left w:val="single" w:sz="4" w:space="0" w:color="auto"/>
              <w:bottom w:val="nil"/>
              <w:right w:val="single" w:sz="4" w:space="0" w:color="auto"/>
            </w:tcBorders>
            <w:shd w:val="clear" w:color="auto" w:fill="auto"/>
            <w:vAlign w:val="center"/>
          </w:tcPr>
          <w:p w14:paraId="39CEFEB2"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£60,000 - £64,999</w:t>
            </w:r>
          </w:p>
        </w:tc>
        <w:tc>
          <w:tcPr>
            <w:tcW w:w="1303" w:type="dxa"/>
            <w:tcBorders>
              <w:top w:val="nil"/>
              <w:left w:val="nil"/>
              <w:bottom w:val="nil"/>
              <w:right w:val="single" w:sz="8" w:space="0" w:color="auto"/>
            </w:tcBorders>
            <w:shd w:val="clear" w:color="auto" w:fill="auto"/>
            <w:vAlign w:val="center"/>
          </w:tcPr>
          <w:p w14:paraId="550DB8CC" w14:textId="554A175A"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29 </w:t>
            </w:r>
          </w:p>
        </w:tc>
        <w:tc>
          <w:tcPr>
            <w:tcW w:w="1232" w:type="dxa"/>
            <w:tcBorders>
              <w:top w:val="nil"/>
              <w:left w:val="nil"/>
              <w:bottom w:val="nil"/>
              <w:right w:val="single" w:sz="8" w:space="0" w:color="auto"/>
            </w:tcBorders>
            <w:shd w:val="clear" w:color="auto" w:fill="auto"/>
            <w:vAlign w:val="center"/>
          </w:tcPr>
          <w:p w14:paraId="0A77448D" w14:textId="166ECC4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12 </w:t>
            </w:r>
          </w:p>
        </w:tc>
        <w:tc>
          <w:tcPr>
            <w:tcW w:w="1701" w:type="dxa"/>
            <w:tcBorders>
              <w:top w:val="nil"/>
              <w:left w:val="nil"/>
              <w:bottom w:val="nil"/>
              <w:right w:val="single" w:sz="8" w:space="0" w:color="auto"/>
            </w:tcBorders>
            <w:shd w:val="clear" w:color="auto" w:fill="auto"/>
            <w:vAlign w:val="center"/>
          </w:tcPr>
          <w:p w14:paraId="1C8D91EB" w14:textId="339FD846"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27 </w:t>
            </w:r>
          </w:p>
        </w:tc>
      </w:tr>
      <w:tr w:rsidR="008F2ADE" w:rsidRPr="00BF031C" w14:paraId="23F09AB5"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742E8F8" w14:textId="6F07A4A2"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18 </w:t>
            </w:r>
          </w:p>
        </w:tc>
        <w:tc>
          <w:tcPr>
            <w:tcW w:w="1364" w:type="dxa"/>
            <w:tcBorders>
              <w:top w:val="nil"/>
              <w:left w:val="single" w:sz="4" w:space="0" w:color="auto"/>
              <w:bottom w:val="nil"/>
              <w:right w:val="single" w:sz="4" w:space="0" w:color="auto"/>
            </w:tcBorders>
            <w:vAlign w:val="center"/>
          </w:tcPr>
          <w:p w14:paraId="1CF0480A" w14:textId="2C1806C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 </w:t>
            </w:r>
          </w:p>
        </w:tc>
        <w:tc>
          <w:tcPr>
            <w:tcW w:w="1612" w:type="dxa"/>
            <w:tcBorders>
              <w:top w:val="nil"/>
              <w:left w:val="single" w:sz="4" w:space="0" w:color="auto"/>
              <w:bottom w:val="nil"/>
              <w:right w:val="single" w:sz="4" w:space="0" w:color="auto"/>
            </w:tcBorders>
            <w:vAlign w:val="center"/>
          </w:tcPr>
          <w:p w14:paraId="49086839" w14:textId="12A4887E"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15 </w:t>
            </w:r>
          </w:p>
        </w:tc>
        <w:tc>
          <w:tcPr>
            <w:tcW w:w="2231" w:type="dxa"/>
            <w:tcBorders>
              <w:top w:val="nil"/>
              <w:left w:val="single" w:sz="4" w:space="0" w:color="auto"/>
              <w:bottom w:val="nil"/>
              <w:right w:val="single" w:sz="4" w:space="0" w:color="auto"/>
            </w:tcBorders>
            <w:shd w:val="clear" w:color="auto" w:fill="auto"/>
            <w:vAlign w:val="center"/>
          </w:tcPr>
          <w:p w14:paraId="62931C36"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£65,000 - £69,999</w:t>
            </w:r>
          </w:p>
        </w:tc>
        <w:tc>
          <w:tcPr>
            <w:tcW w:w="1303" w:type="dxa"/>
            <w:tcBorders>
              <w:top w:val="nil"/>
              <w:left w:val="nil"/>
              <w:bottom w:val="nil"/>
              <w:right w:val="single" w:sz="8" w:space="0" w:color="auto"/>
            </w:tcBorders>
            <w:shd w:val="clear" w:color="auto" w:fill="auto"/>
            <w:vAlign w:val="center"/>
          </w:tcPr>
          <w:p w14:paraId="40AE24B9" w14:textId="1638C16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c>
          <w:tcPr>
            <w:tcW w:w="1232" w:type="dxa"/>
            <w:tcBorders>
              <w:top w:val="nil"/>
              <w:left w:val="nil"/>
              <w:bottom w:val="nil"/>
              <w:right w:val="single" w:sz="8" w:space="0" w:color="auto"/>
            </w:tcBorders>
            <w:shd w:val="clear" w:color="auto" w:fill="auto"/>
            <w:vAlign w:val="center"/>
          </w:tcPr>
          <w:p w14:paraId="73C3B6A1" w14:textId="1A6093A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c>
          <w:tcPr>
            <w:tcW w:w="1701" w:type="dxa"/>
            <w:tcBorders>
              <w:top w:val="nil"/>
              <w:left w:val="nil"/>
              <w:bottom w:val="nil"/>
              <w:right w:val="single" w:sz="8" w:space="0" w:color="auto"/>
            </w:tcBorders>
            <w:shd w:val="clear" w:color="auto" w:fill="auto"/>
            <w:vAlign w:val="center"/>
          </w:tcPr>
          <w:p w14:paraId="36422E22" w14:textId="060DB54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r>
      <w:tr w:rsidR="008F2ADE" w:rsidRPr="00BF031C" w14:paraId="5D054FA1"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06BC8C0" w14:textId="383EBDB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364" w:type="dxa"/>
            <w:tcBorders>
              <w:top w:val="nil"/>
              <w:left w:val="single" w:sz="4" w:space="0" w:color="auto"/>
              <w:bottom w:val="nil"/>
              <w:right w:val="single" w:sz="4" w:space="0" w:color="auto"/>
            </w:tcBorders>
            <w:vAlign w:val="center"/>
          </w:tcPr>
          <w:p w14:paraId="22015407" w14:textId="4D0FAB66"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612" w:type="dxa"/>
            <w:tcBorders>
              <w:top w:val="nil"/>
              <w:left w:val="single" w:sz="4" w:space="0" w:color="auto"/>
              <w:bottom w:val="nil"/>
              <w:right w:val="single" w:sz="4" w:space="0" w:color="auto"/>
            </w:tcBorders>
            <w:vAlign w:val="center"/>
          </w:tcPr>
          <w:p w14:paraId="28016810" w14:textId="48EBA0C5"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8 </w:t>
            </w:r>
          </w:p>
        </w:tc>
        <w:tc>
          <w:tcPr>
            <w:tcW w:w="2231" w:type="dxa"/>
            <w:tcBorders>
              <w:top w:val="nil"/>
              <w:left w:val="single" w:sz="4" w:space="0" w:color="auto"/>
              <w:bottom w:val="nil"/>
              <w:right w:val="single" w:sz="4" w:space="0" w:color="auto"/>
            </w:tcBorders>
            <w:shd w:val="clear" w:color="auto" w:fill="auto"/>
            <w:vAlign w:val="center"/>
          </w:tcPr>
          <w:p w14:paraId="5901E748"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£70,000 - £74,999</w:t>
            </w:r>
          </w:p>
        </w:tc>
        <w:tc>
          <w:tcPr>
            <w:tcW w:w="1303" w:type="dxa"/>
            <w:tcBorders>
              <w:top w:val="nil"/>
              <w:left w:val="nil"/>
              <w:bottom w:val="nil"/>
              <w:right w:val="single" w:sz="8" w:space="0" w:color="auto"/>
            </w:tcBorders>
            <w:shd w:val="clear" w:color="auto" w:fill="auto"/>
            <w:vAlign w:val="center"/>
          </w:tcPr>
          <w:p w14:paraId="39129B36" w14:textId="56F03A6F"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8 </w:t>
            </w:r>
          </w:p>
        </w:tc>
        <w:tc>
          <w:tcPr>
            <w:tcW w:w="1232" w:type="dxa"/>
            <w:tcBorders>
              <w:top w:val="nil"/>
              <w:left w:val="nil"/>
              <w:bottom w:val="nil"/>
              <w:right w:val="single" w:sz="8" w:space="0" w:color="auto"/>
            </w:tcBorders>
            <w:shd w:val="clear" w:color="auto" w:fill="auto"/>
            <w:vAlign w:val="center"/>
          </w:tcPr>
          <w:p w14:paraId="19D9293B" w14:textId="58FEA5C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4 </w:t>
            </w:r>
          </w:p>
        </w:tc>
        <w:tc>
          <w:tcPr>
            <w:tcW w:w="1701" w:type="dxa"/>
            <w:tcBorders>
              <w:top w:val="nil"/>
              <w:left w:val="nil"/>
              <w:bottom w:val="nil"/>
              <w:right w:val="single" w:sz="8" w:space="0" w:color="auto"/>
            </w:tcBorders>
            <w:shd w:val="clear" w:color="auto" w:fill="auto"/>
            <w:vAlign w:val="center"/>
          </w:tcPr>
          <w:p w14:paraId="3B0F8244" w14:textId="3C2A2A3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7 </w:t>
            </w:r>
          </w:p>
        </w:tc>
      </w:tr>
      <w:tr w:rsidR="008F2ADE" w:rsidRPr="00BF031C" w14:paraId="1F3801EC"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2FCCC707" w14:textId="58401B86"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10 </w:t>
            </w:r>
          </w:p>
        </w:tc>
        <w:tc>
          <w:tcPr>
            <w:tcW w:w="1364" w:type="dxa"/>
            <w:tcBorders>
              <w:top w:val="nil"/>
              <w:left w:val="single" w:sz="4" w:space="0" w:color="auto"/>
              <w:bottom w:val="nil"/>
              <w:right w:val="single" w:sz="4" w:space="0" w:color="auto"/>
            </w:tcBorders>
            <w:vAlign w:val="center"/>
          </w:tcPr>
          <w:p w14:paraId="5DFC34D4" w14:textId="1DA69DDE"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8 </w:t>
            </w:r>
          </w:p>
        </w:tc>
        <w:tc>
          <w:tcPr>
            <w:tcW w:w="1612" w:type="dxa"/>
            <w:tcBorders>
              <w:top w:val="nil"/>
              <w:left w:val="single" w:sz="4" w:space="0" w:color="auto"/>
              <w:bottom w:val="nil"/>
              <w:right w:val="single" w:sz="4" w:space="0" w:color="auto"/>
            </w:tcBorders>
            <w:vAlign w:val="center"/>
          </w:tcPr>
          <w:p w14:paraId="2F838853" w14:textId="3E9EC8A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11 </w:t>
            </w:r>
          </w:p>
        </w:tc>
        <w:tc>
          <w:tcPr>
            <w:tcW w:w="2231" w:type="dxa"/>
            <w:tcBorders>
              <w:top w:val="nil"/>
              <w:left w:val="single" w:sz="4" w:space="0" w:color="auto"/>
              <w:bottom w:val="nil"/>
              <w:right w:val="single" w:sz="4" w:space="0" w:color="auto"/>
            </w:tcBorders>
            <w:shd w:val="clear" w:color="auto" w:fill="auto"/>
            <w:vAlign w:val="center"/>
          </w:tcPr>
          <w:p w14:paraId="6411B3CA"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£75,000 - £79,999</w:t>
            </w:r>
          </w:p>
        </w:tc>
        <w:tc>
          <w:tcPr>
            <w:tcW w:w="1303" w:type="dxa"/>
            <w:tcBorders>
              <w:top w:val="nil"/>
              <w:left w:val="nil"/>
              <w:bottom w:val="nil"/>
              <w:right w:val="single" w:sz="8" w:space="0" w:color="auto"/>
            </w:tcBorders>
            <w:shd w:val="clear" w:color="auto" w:fill="auto"/>
            <w:vAlign w:val="center"/>
          </w:tcPr>
          <w:p w14:paraId="162B2BD8" w14:textId="38A1796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c>
          <w:tcPr>
            <w:tcW w:w="1232" w:type="dxa"/>
            <w:tcBorders>
              <w:top w:val="nil"/>
              <w:left w:val="nil"/>
              <w:bottom w:val="nil"/>
              <w:right w:val="single" w:sz="8" w:space="0" w:color="auto"/>
            </w:tcBorders>
            <w:shd w:val="clear" w:color="auto" w:fill="auto"/>
            <w:vAlign w:val="center"/>
          </w:tcPr>
          <w:p w14:paraId="113DC0AF" w14:textId="25BB824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7 </w:t>
            </w:r>
          </w:p>
        </w:tc>
        <w:tc>
          <w:tcPr>
            <w:tcW w:w="1701" w:type="dxa"/>
            <w:tcBorders>
              <w:top w:val="nil"/>
              <w:left w:val="nil"/>
              <w:bottom w:val="nil"/>
              <w:right w:val="single" w:sz="8" w:space="0" w:color="auto"/>
            </w:tcBorders>
            <w:shd w:val="clear" w:color="auto" w:fill="auto"/>
            <w:vAlign w:val="center"/>
          </w:tcPr>
          <w:p w14:paraId="0915AA6E" w14:textId="2582463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r>
      <w:tr w:rsidR="008F2ADE" w:rsidRPr="00BF031C" w14:paraId="33B59763"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42AE8AE8" w14:textId="1AF58F17"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13 </w:t>
            </w:r>
          </w:p>
        </w:tc>
        <w:tc>
          <w:tcPr>
            <w:tcW w:w="1364" w:type="dxa"/>
            <w:tcBorders>
              <w:top w:val="nil"/>
              <w:left w:val="single" w:sz="4" w:space="0" w:color="auto"/>
              <w:bottom w:val="nil"/>
              <w:right w:val="single" w:sz="4" w:space="0" w:color="auto"/>
            </w:tcBorders>
            <w:vAlign w:val="center"/>
          </w:tcPr>
          <w:p w14:paraId="3D13CDC2" w14:textId="7E1BDBB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 </w:t>
            </w:r>
          </w:p>
        </w:tc>
        <w:tc>
          <w:tcPr>
            <w:tcW w:w="1612" w:type="dxa"/>
            <w:tcBorders>
              <w:top w:val="nil"/>
              <w:left w:val="single" w:sz="4" w:space="0" w:color="auto"/>
              <w:bottom w:val="nil"/>
              <w:right w:val="single" w:sz="4" w:space="0" w:color="auto"/>
            </w:tcBorders>
            <w:vAlign w:val="center"/>
          </w:tcPr>
          <w:p w14:paraId="3BC95F66" w14:textId="5B0B879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13 </w:t>
            </w:r>
          </w:p>
        </w:tc>
        <w:tc>
          <w:tcPr>
            <w:tcW w:w="2231" w:type="dxa"/>
            <w:tcBorders>
              <w:top w:val="nil"/>
              <w:left w:val="single" w:sz="4" w:space="0" w:color="auto"/>
              <w:bottom w:val="nil"/>
              <w:right w:val="single" w:sz="4" w:space="0" w:color="auto"/>
            </w:tcBorders>
            <w:shd w:val="clear" w:color="auto" w:fill="auto"/>
            <w:vAlign w:val="center"/>
          </w:tcPr>
          <w:p w14:paraId="375D9051"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£80,000 - £84,999</w:t>
            </w:r>
          </w:p>
        </w:tc>
        <w:tc>
          <w:tcPr>
            <w:tcW w:w="1303" w:type="dxa"/>
            <w:tcBorders>
              <w:top w:val="nil"/>
              <w:left w:val="nil"/>
              <w:bottom w:val="nil"/>
              <w:right w:val="single" w:sz="8" w:space="0" w:color="auto"/>
            </w:tcBorders>
            <w:shd w:val="clear" w:color="auto" w:fill="auto"/>
            <w:vAlign w:val="center"/>
          </w:tcPr>
          <w:p w14:paraId="1B76391D" w14:textId="11CCBD6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c>
          <w:tcPr>
            <w:tcW w:w="1232" w:type="dxa"/>
            <w:tcBorders>
              <w:top w:val="nil"/>
              <w:left w:val="nil"/>
              <w:bottom w:val="nil"/>
              <w:right w:val="single" w:sz="8" w:space="0" w:color="auto"/>
            </w:tcBorders>
            <w:shd w:val="clear" w:color="auto" w:fill="auto"/>
            <w:vAlign w:val="center"/>
          </w:tcPr>
          <w:p w14:paraId="2179BE2A" w14:textId="768B7B00"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9 </w:t>
            </w:r>
          </w:p>
        </w:tc>
        <w:tc>
          <w:tcPr>
            <w:tcW w:w="1701" w:type="dxa"/>
            <w:tcBorders>
              <w:top w:val="nil"/>
              <w:left w:val="nil"/>
              <w:bottom w:val="nil"/>
              <w:right w:val="single" w:sz="8" w:space="0" w:color="auto"/>
            </w:tcBorders>
            <w:shd w:val="clear" w:color="auto" w:fill="auto"/>
            <w:vAlign w:val="center"/>
          </w:tcPr>
          <w:p w14:paraId="568126AD" w14:textId="5FFA93A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r>
      <w:tr w:rsidR="008F2ADE" w:rsidRPr="00BF031C" w14:paraId="1A3E680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587D70F4" w14:textId="609A01BF"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4 </w:t>
            </w:r>
          </w:p>
        </w:tc>
        <w:tc>
          <w:tcPr>
            <w:tcW w:w="1364" w:type="dxa"/>
            <w:tcBorders>
              <w:top w:val="nil"/>
              <w:left w:val="single" w:sz="4" w:space="0" w:color="auto"/>
              <w:bottom w:val="nil"/>
              <w:right w:val="single" w:sz="4" w:space="0" w:color="auto"/>
            </w:tcBorders>
            <w:vAlign w:val="center"/>
          </w:tcPr>
          <w:p w14:paraId="5F631F20" w14:textId="70282E2C"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78ADEA56" w14:textId="65303A0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4 </w:t>
            </w:r>
          </w:p>
        </w:tc>
        <w:tc>
          <w:tcPr>
            <w:tcW w:w="2231" w:type="dxa"/>
            <w:tcBorders>
              <w:top w:val="nil"/>
              <w:left w:val="single" w:sz="4" w:space="0" w:color="auto"/>
              <w:bottom w:val="nil"/>
              <w:right w:val="single" w:sz="4" w:space="0" w:color="auto"/>
            </w:tcBorders>
            <w:shd w:val="clear" w:color="auto" w:fill="auto"/>
            <w:vAlign w:val="center"/>
          </w:tcPr>
          <w:p w14:paraId="4303CBAB"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£85,000 - £89,999</w:t>
            </w:r>
          </w:p>
        </w:tc>
        <w:tc>
          <w:tcPr>
            <w:tcW w:w="1303" w:type="dxa"/>
            <w:tcBorders>
              <w:top w:val="nil"/>
              <w:left w:val="nil"/>
              <w:bottom w:val="nil"/>
              <w:right w:val="single" w:sz="8" w:space="0" w:color="auto"/>
            </w:tcBorders>
            <w:shd w:val="clear" w:color="auto" w:fill="auto"/>
            <w:vAlign w:val="center"/>
          </w:tcPr>
          <w:p w14:paraId="03A944A7" w14:textId="2AFE5F3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15 </w:t>
            </w:r>
          </w:p>
        </w:tc>
        <w:tc>
          <w:tcPr>
            <w:tcW w:w="1232" w:type="dxa"/>
            <w:tcBorders>
              <w:top w:val="nil"/>
              <w:left w:val="nil"/>
              <w:bottom w:val="nil"/>
              <w:right w:val="single" w:sz="8" w:space="0" w:color="auto"/>
            </w:tcBorders>
            <w:shd w:val="clear" w:color="auto" w:fill="auto"/>
            <w:vAlign w:val="center"/>
          </w:tcPr>
          <w:p w14:paraId="0FBB72DE" w14:textId="7B9828CE"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701" w:type="dxa"/>
            <w:tcBorders>
              <w:top w:val="nil"/>
              <w:left w:val="nil"/>
              <w:bottom w:val="nil"/>
              <w:right w:val="single" w:sz="8" w:space="0" w:color="auto"/>
            </w:tcBorders>
            <w:shd w:val="clear" w:color="auto" w:fill="auto"/>
            <w:vAlign w:val="center"/>
          </w:tcPr>
          <w:p w14:paraId="25326AF8" w14:textId="176266E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15 </w:t>
            </w:r>
          </w:p>
        </w:tc>
      </w:tr>
      <w:tr w:rsidR="008F2ADE" w:rsidRPr="00BF031C" w14:paraId="26F4C82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72A0718" w14:textId="062E7B55" w:rsidR="008F2ADE" w:rsidRPr="005F7197" w:rsidRDefault="008F2ADE" w:rsidP="008F2ADE">
            <w:pPr>
              <w:jc w:val="right"/>
              <w:rPr>
                <w:rFonts w:ascii="Tahoma" w:hAnsi="Tahoma" w:cs="FS Lola Medium"/>
                <w:color w:val="000000"/>
                <w:sz w:val="16"/>
                <w:szCs w:val="16"/>
              </w:rPr>
            </w:pPr>
          </w:p>
        </w:tc>
        <w:tc>
          <w:tcPr>
            <w:tcW w:w="1364" w:type="dxa"/>
            <w:tcBorders>
              <w:top w:val="nil"/>
              <w:left w:val="single" w:sz="4" w:space="0" w:color="auto"/>
              <w:bottom w:val="nil"/>
              <w:right w:val="single" w:sz="4" w:space="0" w:color="auto"/>
            </w:tcBorders>
            <w:vAlign w:val="center"/>
          </w:tcPr>
          <w:p w14:paraId="525F1E27" w14:textId="403E111E"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2614905E" w14:textId="2823904E" w:rsidR="008F2ADE" w:rsidRPr="005F7197" w:rsidRDefault="008F2ADE" w:rsidP="008F2ADE">
            <w:pPr>
              <w:jc w:val="right"/>
              <w:rPr>
                <w:rFonts w:ascii="Tahoma" w:hAnsi="Tahoma" w:cs="FS Lola Medium"/>
                <w:color w:val="000000"/>
                <w:sz w:val="16"/>
                <w:szCs w:val="16"/>
              </w:rPr>
            </w:pPr>
          </w:p>
        </w:tc>
        <w:tc>
          <w:tcPr>
            <w:tcW w:w="2231" w:type="dxa"/>
            <w:tcBorders>
              <w:top w:val="nil"/>
              <w:left w:val="single" w:sz="4" w:space="0" w:color="auto"/>
              <w:bottom w:val="nil"/>
              <w:right w:val="single" w:sz="4" w:space="0" w:color="auto"/>
            </w:tcBorders>
            <w:shd w:val="clear" w:color="auto" w:fill="auto"/>
            <w:vAlign w:val="center"/>
          </w:tcPr>
          <w:p w14:paraId="7DF32396"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£90,000 - £94,999</w:t>
            </w:r>
          </w:p>
        </w:tc>
        <w:tc>
          <w:tcPr>
            <w:tcW w:w="1303" w:type="dxa"/>
            <w:tcBorders>
              <w:top w:val="nil"/>
              <w:left w:val="nil"/>
              <w:bottom w:val="nil"/>
              <w:right w:val="single" w:sz="8" w:space="0" w:color="auto"/>
            </w:tcBorders>
            <w:shd w:val="clear" w:color="auto" w:fill="auto"/>
            <w:vAlign w:val="center"/>
          </w:tcPr>
          <w:p w14:paraId="73A92F98" w14:textId="3511FCA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c>
          <w:tcPr>
            <w:tcW w:w="1232" w:type="dxa"/>
            <w:tcBorders>
              <w:top w:val="nil"/>
              <w:left w:val="nil"/>
              <w:bottom w:val="nil"/>
              <w:right w:val="single" w:sz="8" w:space="0" w:color="auto"/>
            </w:tcBorders>
            <w:shd w:val="clear" w:color="auto" w:fill="auto"/>
            <w:vAlign w:val="center"/>
          </w:tcPr>
          <w:p w14:paraId="3C93CF08" w14:textId="0E15E1D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0D7A46A4" w14:textId="7884D847"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r>
      <w:tr w:rsidR="008F2ADE" w:rsidRPr="00BF031C" w14:paraId="43FA62F9"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7AFAAC8" w14:textId="494069D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 </w:t>
            </w:r>
          </w:p>
        </w:tc>
        <w:tc>
          <w:tcPr>
            <w:tcW w:w="1364" w:type="dxa"/>
            <w:tcBorders>
              <w:top w:val="nil"/>
              <w:left w:val="single" w:sz="4" w:space="0" w:color="auto"/>
              <w:bottom w:val="nil"/>
              <w:right w:val="single" w:sz="4" w:space="0" w:color="auto"/>
            </w:tcBorders>
            <w:vAlign w:val="center"/>
          </w:tcPr>
          <w:p w14:paraId="493784FC" w14:textId="4729AD08"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71F59894" w14:textId="3CCB3E9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75EB4838"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£95,000 - £99,999</w:t>
            </w:r>
          </w:p>
        </w:tc>
        <w:tc>
          <w:tcPr>
            <w:tcW w:w="1303" w:type="dxa"/>
            <w:tcBorders>
              <w:top w:val="nil"/>
              <w:left w:val="nil"/>
              <w:bottom w:val="nil"/>
              <w:right w:val="single" w:sz="8" w:space="0" w:color="auto"/>
            </w:tcBorders>
            <w:shd w:val="clear" w:color="auto" w:fill="auto"/>
            <w:vAlign w:val="center"/>
          </w:tcPr>
          <w:p w14:paraId="5E3E8042" w14:textId="1B6A155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232" w:type="dxa"/>
            <w:tcBorders>
              <w:top w:val="nil"/>
              <w:left w:val="nil"/>
              <w:bottom w:val="nil"/>
              <w:right w:val="single" w:sz="8" w:space="0" w:color="auto"/>
            </w:tcBorders>
            <w:shd w:val="clear" w:color="auto" w:fill="auto"/>
            <w:vAlign w:val="center"/>
          </w:tcPr>
          <w:p w14:paraId="1ECB3DD1" w14:textId="4FC102F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760F4C98" w14:textId="3A9BBA90"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r>
      <w:tr w:rsidR="008F2ADE" w:rsidRPr="00BF031C" w14:paraId="3E1B2AD6"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7B3B8C1" w14:textId="238365CF"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364" w:type="dxa"/>
            <w:tcBorders>
              <w:top w:val="nil"/>
              <w:left w:val="single" w:sz="4" w:space="0" w:color="auto"/>
              <w:bottom w:val="nil"/>
              <w:right w:val="single" w:sz="4" w:space="0" w:color="auto"/>
            </w:tcBorders>
            <w:vAlign w:val="center"/>
          </w:tcPr>
          <w:p w14:paraId="44C3BD33" w14:textId="02E56F99"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243E1563" w14:textId="3BC6EC12"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2231" w:type="dxa"/>
            <w:tcBorders>
              <w:top w:val="nil"/>
              <w:left w:val="single" w:sz="4" w:space="0" w:color="auto"/>
              <w:bottom w:val="nil"/>
              <w:right w:val="single" w:sz="4" w:space="0" w:color="auto"/>
            </w:tcBorders>
            <w:shd w:val="clear" w:color="auto" w:fill="auto"/>
            <w:vAlign w:val="center"/>
          </w:tcPr>
          <w:p w14:paraId="7CC731DB" w14:textId="60A1483C"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£100,000 - £104,999</w:t>
            </w:r>
          </w:p>
        </w:tc>
        <w:tc>
          <w:tcPr>
            <w:tcW w:w="1303" w:type="dxa"/>
            <w:tcBorders>
              <w:top w:val="nil"/>
              <w:left w:val="nil"/>
              <w:bottom w:val="nil"/>
              <w:right w:val="single" w:sz="8" w:space="0" w:color="auto"/>
            </w:tcBorders>
            <w:shd w:val="clear" w:color="auto" w:fill="auto"/>
            <w:vAlign w:val="center"/>
          </w:tcPr>
          <w:p w14:paraId="00D095EC" w14:textId="0350F15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c>
          <w:tcPr>
            <w:tcW w:w="1232" w:type="dxa"/>
            <w:tcBorders>
              <w:top w:val="nil"/>
              <w:left w:val="nil"/>
              <w:bottom w:val="nil"/>
              <w:right w:val="single" w:sz="8" w:space="0" w:color="auto"/>
            </w:tcBorders>
            <w:shd w:val="clear" w:color="auto" w:fill="auto"/>
            <w:vAlign w:val="center"/>
          </w:tcPr>
          <w:p w14:paraId="5D143FD8" w14:textId="5346837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6CE23BC0" w14:textId="532D9025"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r>
      <w:tr w:rsidR="008F2ADE" w:rsidRPr="00BF031C" w14:paraId="7C8654C0"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D4AC534" w14:textId="1E591E63"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87C24DF" w14:textId="0CE36498"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2D9F55B5" w14:textId="58EE5888"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2231" w:type="dxa"/>
            <w:tcBorders>
              <w:top w:val="nil"/>
              <w:left w:val="single" w:sz="4" w:space="0" w:color="auto"/>
              <w:bottom w:val="nil"/>
              <w:right w:val="single" w:sz="4" w:space="0" w:color="auto"/>
            </w:tcBorders>
            <w:shd w:val="clear" w:color="auto" w:fill="auto"/>
            <w:vAlign w:val="center"/>
          </w:tcPr>
          <w:p w14:paraId="54A7BA4C" w14:textId="452FBFB6"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£105,000 - £109,999</w:t>
            </w:r>
          </w:p>
        </w:tc>
        <w:tc>
          <w:tcPr>
            <w:tcW w:w="1303" w:type="dxa"/>
            <w:tcBorders>
              <w:top w:val="nil"/>
              <w:left w:val="nil"/>
              <w:bottom w:val="nil"/>
              <w:right w:val="single" w:sz="8" w:space="0" w:color="auto"/>
            </w:tcBorders>
            <w:shd w:val="clear" w:color="auto" w:fill="auto"/>
            <w:vAlign w:val="center"/>
          </w:tcPr>
          <w:p w14:paraId="41A2E2A1" w14:textId="15FFC33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10 </w:t>
            </w:r>
          </w:p>
        </w:tc>
        <w:tc>
          <w:tcPr>
            <w:tcW w:w="1232" w:type="dxa"/>
            <w:tcBorders>
              <w:top w:val="nil"/>
              <w:left w:val="nil"/>
              <w:bottom w:val="nil"/>
              <w:right w:val="single" w:sz="8" w:space="0" w:color="auto"/>
            </w:tcBorders>
            <w:shd w:val="clear" w:color="auto" w:fill="auto"/>
            <w:vAlign w:val="center"/>
          </w:tcPr>
          <w:p w14:paraId="20DD1F58" w14:textId="0FF104C7"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5E08392D" w14:textId="2C50FA1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10 </w:t>
            </w:r>
          </w:p>
        </w:tc>
      </w:tr>
      <w:tr w:rsidR="008F2ADE" w:rsidRPr="00BF031C" w14:paraId="12BC22E6"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5B2B319" w14:textId="5667B0AC"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638DBD84" w14:textId="67A238AD"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FAC6ADC" w14:textId="27424A7A"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248C6812" w14:textId="0472671B"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£110,000 - £114,999</w:t>
            </w:r>
          </w:p>
        </w:tc>
        <w:tc>
          <w:tcPr>
            <w:tcW w:w="1303" w:type="dxa"/>
            <w:tcBorders>
              <w:top w:val="nil"/>
              <w:left w:val="nil"/>
              <w:bottom w:val="nil"/>
              <w:right w:val="single" w:sz="8" w:space="0" w:color="auto"/>
            </w:tcBorders>
            <w:shd w:val="clear" w:color="auto" w:fill="auto"/>
            <w:vAlign w:val="center"/>
          </w:tcPr>
          <w:p w14:paraId="39812E77" w14:textId="6FB5732D" w:rsidR="008F2ADE" w:rsidRPr="005F7197" w:rsidRDefault="008F2ADE" w:rsidP="008F2ADE">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2BE0605A" w14:textId="39964BB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701" w:type="dxa"/>
            <w:tcBorders>
              <w:top w:val="nil"/>
              <w:left w:val="nil"/>
              <w:bottom w:val="nil"/>
              <w:right w:val="single" w:sz="8" w:space="0" w:color="auto"/>
            </w:tcBorders>
            <w:shd w:val="clear" w:color="auto" w:fill="auto"/>
            <w:vAlign w:val="center"/>
          </w:tcPr>
          <w:p w14:paraId="59DD1D5B" w14:textId="55E3C11C"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r>
      <w:tr w:rsidR="005F7197" w:rsidRPr="00BF031C" w14:paraId="2EC4D054"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213B2C3" w14:textId="0B39ABCF"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18BDA5FA" w14:textId="6D8BD44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3E953812" w14:textId="6C12C027"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7D94D29E" w14:textId="52CDF33F"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£115,000 - £119,999</w:t>
            </w:r>
          </w:p>
        </w:tc>
        <w:tc>
          <w:tcPr>
            <w:tcW w:w="1303" w:type="dxa"/>
            <w:tcBorders>
              <w:top w:val="nil"/>
              <w:left w:val="nil"/>
              <w:bottom w:val="nil"/>
              <w:right w:val="single" w:sz="8" w:space="0" w:color="auto"/>
            </w:tcBorders>
            <w:shd w:val="clear" w:color="auto" w:fill="auto"/>
            <w:vAlign w:val="center"/>
          </w:tcPr>
          <w:p w14:paraId="5160ED8F" w14:textId="11C81419"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0E867206" w14:textId="7908E772"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6D1194F" w14:textId="6098B50E"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DABC32D"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4737C6" w14:textId="2F796677"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E336D36" w14:textId="00B1F10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25F198FF" w14:textId="42F634C9"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0872316"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£120,000 - £124,999</w:t>
            </w:r>
          </w:p>
        </w:tc>
        <w:tc>
          <w:tcPr>
            <w:tcW w:w="1303" w:type="dxa"/>
            <w:tcBorders>
              <w:top w:val="nil"/>
              <w:left w:val="nil"/>
              <w:bottom w:val="nil"/>
              <w:right w:val="single" w:sz="8" w:space="0" w:color="auto"/>
            </w:tcBorders>
            <w:shd w:val="clear" w:color="auto" w:fill="auto"/>
            <w:vAlign w:val="center"/>
          </w:tcPr>
          <w:p w14:paraId="1B59E287" w14:textId="5D66D245"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62541F38" w14:textId="4C9D8864"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03EA0CD" w14:textId="528650AC"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23396CC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59CCB6B" w14:textId="005D9DC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B34BDBC" w14:textId="768FD0F2"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415FA46C" w14:textId="3EF99B1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0D3395E2" w14:textId="7C28D90A"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£125,000 - £129,999</w:t>
            </w:r>
          </w:p>
        </w:tc>
        <w:tc>
          <w:tcPr>
            <w:tcW w:w="1303" w:type="dxa"/>
            <w:tcBorders>
              <w:top w:val="nil"/>
              <w:left w:val="nil"/>
              <w:bottom w:val="nil"/>
              <w:right w:val="single" w:sz="8" w:space="0" w:color="auto"/>
            </w:tcBorders>
            <w:shd w:val="clear" w:color="auto" w:fill="auto"/>
            <w:vAlign w:val="center"/>
          </w:tcPr>
          <w:p w14:paraId="0F09BFFE" w14:textId="05D1C95A"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0417324B" w14:textId="5C2646A1"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08F11182" w14:textId="43706C86"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9A11DEF"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0189A9" w14:textId="598C8FF0"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5D0AD9F5" w14:textId="021522D4"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04586360" w14:textId="2FF6DB5E"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DE90568" w14:textId="065DEB68"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£130,000 - £134,999</w:t>
            </w:r>
          </w:p>
        </w:tc>
        <w:tc>
          <w:tcPr>
            <w:tcW w:w="1303" w:type="dxa"/>
            <w:tcBorders>
              <w:top w:val="nil"/>
              <w:left w:val="nil"/>
              <w:bottom w:val="nil"/>
              <w:right w:val="single" w:sz="8" w:space="0" w:color="auto"/>
            </w:tcBorders>
            <w:shd w:val="clear" w:color="auto" w:fill="auto"/>
            <w:vAlign w:val="center"/>
          </w:tcPr>
          <w:p w14:paraId="7F815512" w14:textId="4B0028F2"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1FA9A221" w14:textId="602FA4B4"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49BD98F0" w14:textId="1ECE7099"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44F5ABEF"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930B3AC" w14:textId="3E0B2335"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0C69B710" w14:textId="13DCE9D3"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EA091AA" w14:textId="18AF5D8E"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01011116" w14:textId="4792C684" w:rsidR="005F7197" w:rsidRPr="005F7197" w:rsidRDefault="005F7197" w:rsidP="005F7197">
            <w:pPr>
              <w:jc w:val="center"/>
              <w:rPr>
                <w:rFonts w:ascii="Tahoma" w:hAnsi="Tahoma" w:cs="FS Lola Medium"/>
                <w:sz w:val="16"/>
                <w:szCs w:val="16"/>
                <w:lang w:eastAsia="en-GB"/>
              </w:rPr>
            </w:pPr>
            <w:r w:rsidRPr="005F7197">
              <w:rPr>
                <w:rFonts w:ascii="Tahoma" w:hAnsi="Tahoma" w:cs="FS Lola Medium"/>
                <w:sz w:val="16"/>
                <w:szCs w:val="16"/>
              </w:rPr>
              <w:t>£175,000 - £179,999</w:t>
            </w:r>
          </w:p>
        </w:tc>
        <w:tc>
          <w:tcPr>
            <w:tcW w:w="1303" w:type="dxa"/>
            <w:tcBorders>
              <w:top w:val="nil"/>
              <w:left w:val="nil"/>
              <w:bottom w:val="nil"/>
              <w:right w:val="single" w:sz="8" w:space="0" w:color="auto"/>
            </w:tcBorders>
            <w:shd w:val="clear" w:color="auto" w:fill="auto"/>
            <w:vAlign w:val="center"/>
          </w:tcPr>
          <w:p w14:paraId="20F922CE" w14:textId="70C263F0"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10B8F9F4" w14:textId="6C80DD87"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2359BEB3" w14:textId="26BF8140"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505570C" w14:textId="77777777">
        <w:trPr>
          <w:trHeight w:val="176"/>
          <w:jc w:val="center"/>
        </w:trPr>
        <w:tc>
          <w:tcPr>
            <w:tcW w:w="1325" w:type="dxa"/>
            <w:tcBorders>
              <w:top w:val="nil"/>
              <w:left w:val="single" w:sz="4" w:space="0" w:color="auto"/>
              <w:bottom w:val="single" w:sz="4" w:space="0" w:color="auto"/>
              <w:right w:val="single" w:sz="4" w:space="0" w:color="auto"/>
            </w:tcBorders>
            <w:shd w:val="clear" w:color="auto" w:fill="auto"/>
            <w:vAlign w:val="center"/>
          </w:tcPr>
          <w:p w14:paraId="06729CB6" w14:textId="343A5391" w:rsidR="005F7197" w:rsidRPr="005F7197" w:rsidRDefault="005F7197" w:rsidP="005F7197">
            <w:pPr>
              <w:rPr>
                <w:rFonts w:ascii="Tahoma" w:hAnsi="Tahoma" w:cs="FS Lola Medium"/>
                <w:color w:val="000000"/>
                <w:sz w:val="16"/>
                <w:szCs w:val="16"/>
              </w:rPr>
            </w:pPr>
          </w:p>
        </w:tc>
        <w:tc>
          <w:tcPr>
            <w:tcW w:w="1364" w:type="dxa"/>
            <w:tcBorders>
              <w:top w:val="nil"/>
              <w:left w:val="single" w:sz="4" w:space="0" w:color="auto"/>
              <w:bottom w:val="single" w:sz="4" w:space="0" w:color="auto"/>
              <w:right w:val="single" w:sz="4" w:space="0" w:color="auto"/>
            </w:tcBorders>
            <w:vAlign w:val="center"/>
          </w:tcPr>
          <w:p w14:paraId="75F2981A" w14:textId="3CA4B5E5" w:rsidR="005F7197" w:rsidRPr="005F7197" w:rsidRDefault="005F7197" w:rsidP="005F7197">
            <w:pPr>
              <w:rPr>
                <w:rFonts w:ascii="Tahoma" w:hAnsi="Tahoma" w:cs="FS Lola Medium"/>
                <w:color w:val="000000"/>
                <w:sz w:val="16"/>
                <w:szCs w:val="16"/>
              </w:rPr>
            </w:pPr>
          </w:p>
        </w:tc>
        <w:tc>
          <w:tcPr>
            <w:tcW w:w="1612" w:type="dxa"/>
            <w:tcBorders>
              <w:top w:val="nil"/>
              <w:left w:val="single" w:sz="4" w:space="0" w:color="auto"/>
              <w:bottom w:val="single" w:sz="4" w:space="0" w:color="auto"/>
              <w:right w:val="single" w:sz="4" w:space="0" w:color="auto"/>
            </w:tcBorders>
            <w:vAlign w:val="center"/>
          </w:tcPr>
          <w:p w14:paraId="76C2212B" w14:textId="15E2F254" w:rsidR="005F7197" w:rsidRPr="005F7197" w:rsidRDefault="005F7197" w:rsidP="005F7197">
            <w:pPr>
              <w:jc w:val="right"/>
              <w:rPr>
                <w:rFonts w:ascii="Tahoma" w:hAnsi="Tahoma" w:cs="FS Lola Medium"/>
                <w:color w:val="000000"/>
                <w:sz w:val="16"/>
                <w:szCs w:val="16"/>
              </w:rPr>
            </w:pPr>
          </w:p>
        </w:tc>
        <w:tc>
          <w:tcPr>
            <w:tcW w:w="2231" w:type="dxa"/>
            <w:tcBorders>
              <w:top w:val="nil"/>
              <w:left w:val="single" w:sz="4" w:space="0" w:color="auto"/>
              <w:bottom w:val="single" w:sz="4" w:space="0" w:color="auto"/>
              <w:right w:val="single" w:sz="4" w:space="0" w:color="auto"/>
            </w:tcBorders>
            <w:shd w:val="clear" w:color="auto" w:fill="auto"/>
            <w:vAlign w:val="center"/>
          </w:tcPr>
          <w:p w14:paraId="107F550D" w14:textId="77777777" w:rsidR="005F7197" w:rsidRPr="005F7197" w:rsidRDefault="005F7197" w:rsidP="005F7197">
            <w:pPr>
              <w:pStyle w:val="table"/>
              <w:ind w:left="57"/>
              <w:jc w:val="center"/>
              <w:rPr>
                <w:rFonts w:ascii="Tahoma" w:hAnsi="Tahoma"/>
                <w:color w:val="auto"/>
                <w:szCs w:val="16"/>
              </w:rPr>
            </w:pPr>
          </w:p>
        </w:tc>
        <w:tc>
          <w:tcPr>
            <w:tcW w:w="1303" w:type="dxa"/>
            <w:tcBorders>
              <w:top w:val="nil"/>
              <w:left w:val="single" w:sz="4" w:space="0" w:color="auto"/>
              <w:bottom w:val="nil"/>
              <w:right w:val="single" w:sz="8" w:space="0" w:color="auto"/>
            </w:tcBorders>
            <w:shd w:val="clear" w:color="auto" w:fill="auto"/>
            <w:vAlign w:val="center"/>
          </w:tcPr>
          <w:p w14:paraId="7FEE92E2" w14:textId="1BCE3BCF" w:rsidR="005F7197" w:rsidRPr="005F7197" w:rsidRDefault="008772D7" w:rsidP="005F7197">
            <w:pPr>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7E85ED05" w14:textId="51D93995" w:rsidR="005F7197" w:rsidRPr="005F7197" w:rsidRDefault="008772D7" w:rsidP="005F7197">
            <w:pPr>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72E2E202" w14:textId="1582EA9D"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5E2E6FA1" w14:textId="77777777">
        <w:trPr>
          <w:trHeight w:val="176"/>
          <w:jc w:val="center"/>
        </w:trPr>
        <w:tc>
          <w:tcPr>
            <w:tcW w:w="1325" w:type="dxa"/>
            <w:tcBorders>
              <w:top w:val="single" w:sz="4" w:space="0" w:color="auto"/>
              <w:left w:val="single" w:sz="4" w:space="0" w:color="auto"/>
              <w:bottom w:val="single" w:sz="4" w:space="0" w:color="auto"/>
              <w:right w:val="single" w:sz="4" w:space="0" w:color="auto"/>
            </w:tcBorders>
            <w:shd w:val="clear" w:color="auto" w:fill="A6A6A6"/>
            <w:vAlign w:val="center"/>
          </w:tcPr>
          <w:p w14:paraId="38E925A0" w14:textId="40D10B27"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 xml:space="preserve">196 </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635542CA" w14:textId="2647E29B"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 xml:space="preserve">87 </w:t>
            </w:r>
          </w:p>
        </w:tc>
        <w:tc>
          <w:tcPr>
            <w:tcW w:w="1612" w:type="dxa"/>
            <w:tcBorders>
              <w:top w:val="single" w:sz="4" w:space="0" w:color="auto"/>
              <w:left w:val="single" w:sz="4" w:space="0" w:color="auto"/>
              <w:bottom w:val="single" w:sz="4" w:space="0" w:color="auto"/>
              <w:right w:val="single" w:sz="4" w:space="0" w:color="auto"/>
            </w:tcBorders>
            <w:shd w:val="clear" w:color="auto" w:fill="A6A6A6"/>
            <w:vAlign w:val="center"/>
          </w:tcPr>
          <w:p w14:paraId="58F02D27" w14:textId="42AC72E9"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19</w:t>
            </w:r>
            <w:r w:rsidR="00CD143E">
              <w:rPr>
                <w:rFonts w:ascii="Tahoma" w:hAnsi="Tahoma" w:cs="FS Lola Medium"/>
                <w:b/>
                <w:color w:val="000000"/>
                <w:sz w:val="16"/>
                <w:szCs w:val="16"/>
              </w:rPr>
              <w:t>1</w:t>
            </w:r>
          </w:p>
        </w:tc>
        <w:tc>
          <w:tcPr>
            <w:tcW w:w="2231" w:type="dxa"/>
            <w:tcBorders>
              <w:top w:val="single" w:sz="4" w:space="0" w:color="auto"/>
              <w:left w:val="single" w:sz="4" w:space="0" w:color="auto"/>
              <w:bottom w:val="single" w:sz="4" w:space="0" w:color="auto"/>
              <w:right w:val="single" w:sz="4" w:space="0" w:color="auto"/>
            </w:tcBorders>
            <w:shd w:val="clear" w:color="auto" w:fill="A6A6A6"/>
            <w:vAlign w:val="center"/>
          </w:tcPr>
          <w:p w14:paraId="11010EFB" w14:textId="77777777" w:rsidR="005F7197" w:rsidRPr="005F7197" w:rsidRDefault="005F7197" w:rsidP="005F7197">
            <w:pPr>
              <w:pStyle w:val="table"/>
              <w:ind w:left="57"/>
              <w:rPr>
                <w:rFonts w:ascii="Tahoma" w:hAnsi="Tahoma"/>
                <w:b/>
                <w:color w:val="auto"/>
                <w:szCs w:val="16"/>
              </w:rPr>
            </w:pPr>
          </w:p>
        </w:tc>
        <w:tc>
          <w:tcPr>
            <w:tcW w:w="1303" w:type="dxa"/>
            <w:tcBorders>
              <w:top w:val="single" w:sz="8" w:space="0" w:color="auto"/>
              <w:left w:val="single" w:sz="8" w:space="0" w:color="auto"/>
              <w:bottom w:val="single" w:sz="8" w:space="0" w:color="auto"/>
              <w:right w:val="single" w:sz="8" w:space="0" w:color="auto"/>
            </w:tcBorders>
            <w:shd w:val="clear" w:color="000000" w:fill="A6A6A6"/>
            <w:vAlign w:val="center"/>
          </w:tcPr>
          <w:p w14:paraId="70A8768B" w14:textId="1D744543"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30</w:t>
            </w:r>
            <w:r w:rsidR="008F2ADE">
              <w:rPr>
                <w:rFonts w:ascii="Verdana" w:hAnsi="Verdana"/>
                <w:b/>
                <w:bCs/>
                <w:color w:val="000000"/>
                <w:sz w:val="16"/>
                <w:szCs w:val="16"/>
              </w:rPr>
              <w:t>2</w:t>
            </w:r>
            <w:r>
              <w:rPr>
                <w:rFonts w:ascii="Verdana" w:hAnsi="Verdana"/>
                <w:b/>
                <w:bCs/>
                <w:color w:val="000000"/>
                <w:sz w:val="16"/>
                <w:szCs w:val="16"/>
              </w:rPr>
              <w:t xml:space="preserve"> </w:t>
            </w:r>
          </w:p>
        </w:tc>
        <w:tc>
          <w:tcPr>
            <w:tcW w:w="1232" w:type="dxa"/>
            <w:tcBorders>
              <w:top w:val="single" w:sz="8" w:space="0" w:color="auto"/>
              <w:left w:val="nil"/>
              <w:bottom w:val="single" w:sz="8" w:space="0" w:color="auto"/>
              <w:right w:val="single" w:sz="8" w:space="0" w:color="auto"/>
            </w:tcBorders>
            <w:shd w:val="clear" w:color="000000" w:fill="A6A6A6"/>
            <w:vAlign w:val="center"/>
          </w:tcPr>
          <w:p w14:paraId="09D897A7" w14:textId="1091D902"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9</w:t>
            </w:r>
            <w:r w:rsidR="008F2ADE">
              <w:rPr>
                <w:rFonts w:ascii="Verdana" w:hAnsi="Verdana"/>
                <w:b/>
                <w:bCs/>
                <w:color w:val="000000"/>
                <w:sz w:val="16"/>
                <w:szCs w:val="16"/>
              </w:rPr>
              <w:t>6</w:t>
            </w:r>
            <w:r>
              <w:rPr>
                <w:rFonts w:ascii="Verdana" w:hAnsi="Verdana"/>
                <w:b/>
                <w:bCs/>
                <w:color w:val="000000"/>
                <w:sz w:val="16"/>
                <w:szCs w:val="16"/>
              </w:rPr>
              <w:t xml:space="preserve">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553E9D89" w14:textId="463EE802"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29</w:t>
            </w:r>
            <w:r w:rsidR="008F2ADE">
              <w:rPr>
                <w:rFonts w:ascii="Verdana" w:hAnsi="Verdana"/>
                <w:b/>
                <w:bCs/>
                <w:color w:val="000000"/>
                <w:sz w:val="16"/>
                <w:szCs w:val="16"/>
              </w:rPr>
              <w:t>7</w:t>
            </w:r>
            <w:r>
              <w:rPr>
                <w:rFonts w:ascii="Verdana" w:hAnsi="Verdana"/>
                <w:b/>
                <w:bCs/>
                <w:color w:val="000000"/>
                <w:sz w:val="16"/>
                <w:szCs w:val="16"/>
              </w:rPr>
              <w:t xml:space="preserve"> </w:t>
            </w:r>
          </w:p>
        </w:tc>
      </w:tr>
    </w:tbl>
    <w:p w14:paraId="367D4BAE" w14:textId="77777777" w:rsidR="002C5F7D" w:rsidRPr="00BF031C" w:rsidRDefault="002C5F7D" w:rsidP="006A6115">
      <w:pPr>
        <w:rPr>
          <w:rFonts w:ascii="Tahoma" w:hAnsi="Tahoma" w:cs="Segoe UI"/>
          <w:sz w:val="18"/>
          <w:szCs w:val="20"/>
          <w:highlight w:val="yellow"/>
        </w:rPr>
      </w:pPr>
    </w:p>
    <w:p w14:paraId="55BCEF5F" w14:textId="77777777" w:rsidR="002F4175" w:rsidRPr="00BF031C" w:rsidRDefault="002F4175">
      <w:pPr>
        <w:rPr>
          <w:rFonts w:ascii="Tahoma" w:hAnsi="Tahoma" w:cs="Segoe UI"/>
          <w:sz w:val="18"/>
          <w:szCs w:val="20"/>
          <w:highlight w:val="yellow"/>
        </w:rPr>
      </w:pPr>
      <w:r w:rsidRPr="00BF031C">
        <w:rPr>
          <w:rFonts w:ascii="Tahoma" w:hAnsi="Tahoma" w:cs="Segoe UI"/>
          <w:sz w:val="18"/>
          <w:szCs w:val="20"/>
          <w:highlight w:val="yellow"/>
        </w:rPr>
        <w:br w:type="page"/>
      </w:r>
    </w:p>
    <w:p w14:paraId="7FCD2407" w14:textId="7E8F2CF7" w:rsidR="00DE3771" w:rsidRPr="00D93F07" w:rsidRDefault="00DE3771" w:rsidP="006A6115">
      <w:pPr>
        <w:rPr>
          <w:rFonts w:ascii="Tahoma" w:hAnsi="Tahoma" w:cs="Segoe UI"/>
          <w:sz w:val="18"/>
          <w:szCs w:val="20"/>
        </w:rPr>
      </w:pPr>
      <w:r w:rsidRPr="00D93F07">
        <w:rPr>
          <w:rFonts w:ascii="Tahoma" w:hAnsi="Tahoma" w:cs="Segoe UI"/>
          <w:sz w:val="18"/>
          <w:szCs w:val="20"/>
        </w:rPr>
        <w:lastRenderedPageBreak/>
        <w:t>The numbers of exit packages with total cost per band and total cost of the redundancies and other departures are set out in the table below:</w:t>
      </w:r>
      <w:r w:rsidR="00CC675B" w:rsidRPr="00D93F07">
        <w:rPr>
          <w:rFonts w:ascii="Tahoma" w:hAnsi="Tahoma" w:cs="Segoe UI"/>
          <w:sz w:val="18"/>
          <w:szCs w:val="20"/>
        </w:rPr>
        <w:t xml:space="preserve"> </w:t>
      </w:r>
    </w:p>
    <w:p w14:paraId="53B050E0" w14:textId="2E1B773F" w:rsidR="00887A3E" w:rsidRPr="00BF031C" w:rsidRDefault="00887A3E" w:rsidP="006A6115">
      <w:pPr>
        <w:rPr>
          <w:rFonts w:ascii="Tahoma" w:hAnsi="Tahoma" w:cs="Segoe UI"/>
          <w:sz w:val="18"/>
          <w:szCs w:val="20"/>
          <w:highlight w:val="yellow"/>
        </w:rPr>
      </w:pPr>
    </w:p>
    <w:tbl>
      <w:tblPr>
        <w:tblW w:w="11286"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2534"/>
        <w:gridCol w:w="1094"/>
        <w:gridCol w:w="1094"/>
        <w:gridCol w:w="1094"/>
        <w:gridCol w:w="1094"/>
        <w:gridCol w:w="1094"/>
        <w:gridCol w:w="1094"/>
        <w:gridCol w:w="1094"/>
        <w:gridCol w:w="1094"/>
      </w:tblGrid>
      <w:tr w:rsidR="006E41F3" w:rsidRPr="00BF031C" w14:paraId="315980D9" w14:textId="77777777" w:rsidTr="006E41F3">
        <w:trPr>
          <w:trHeight w:val="159"/>
        </w:trPr>
        <w:tc>
          <w:tcPr>
            <w:tcW w:w="2534" w:type="dxa"/>
            <w:vMerge w:val="restart"/>
            <w:tcBorders>
              <w:top w:val="single" w:sz="4" w:space="0" w:color="auto"/>
              <w:left w:val="single" w:sz="4" w:space="0" w:color="auto"/>
              <w:right w:val="single" w:sz="4" w:space="0" w:color="auto"/>
            </w:tcBorders>
            <w:shd w:val="clear" w:color="auto" w:fill="auto"/>
            <w:vAlign w:val="center"/>
          </w:tcPr>
          <w:p w14:paraId="2EB679DB" w14:textId="22D30EA5" w:rsidR="006E41F3" w:rsidRPr="00DA047E" w:rsidRDefault="00FB7590" w:rsidP="006A6115">
            <w:pPr>
              <w:pStyle w:val="table"/>
              <w:ind w:left="57"/>
              <w:jc w:val="center"/>
              <w:rPr>
                <w:rFonts w:ascii="Tahoma" w:hAnsi="Tahoma"/>
                <w:b/>
                <w:color w:val="auto"/>
                <w:szCs w:val="16"/>
              </w:rPr>
            </w:pPr>
            <w:r w:rsidRPr="00DA047E">
              <w:rPr>
                <w:rFonts w:ascii="Tahoma" w:hAnsi="Tahoma"/>
                <w:b/>
                <w:color w:val="auto"/>
                <w:szCs w:val="16"/>
              </w:rPr>
              <w:t>E</w:t>
            </w:r>
            <w:r w:rsidR="006E41F3" w:rsidRPr="00DA047E">
              <w:rPr>
                <w:rFonts w:ascii="Tahoma" w:hAnsi="Tahoma"/>
                <w:b/>
                <w:color w:val="auto"/>
                <w:szCs w:val="16"/>
              </w:rPr>
              <w:t>xit Package Cost Band</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296D9A1B"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Number of Redundancies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6CBDC596"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Number of Other Departures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47520C25"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Total Number of Exit Packages</w:t>
            </w: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BCA3"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Total Cost of Exit Packages</w:t>
            </w:r>
          </w:p>
        </w:tc>
      </w:tr>
      <w:tr w:rsidR="006E41F3" w:rsidRPr="00BF031C" w14:paraId="133BE38A" w14:textId="77777777" w:rsidTr="006E41F3">
        <w:trPr>
          <w:trHeight w:val="159"/>
        </w:trPr>
        <w:tc>
          <w:tcPr>
            <w:tcW w:w="2534" w:type="dxa"/>
            <w:vMerge/>
            <w:tcBorders>
              <w:top w:val="single" w:sz="4" w:space="0" w:color="auto"/>
              <w:left w:val="single" w:sz="4" w:space="0" w:color="auto"/>
              <w:right w:val="single" w:sz="4" w:space="0" w:color="auto"/>
            </w:tcBorders>
            <w:shd w:val="clear" w:color="auto" w:fill="auto"/>
            <w:vAlign w:val="center"/>
          </w:tcPr>
          <w:p w14:paraId="51B0D12F"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755D570"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2E9E99B"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62B39076" w14:textId="77777777" w:rsidR="006E41F3" w:rsidRPr="00DA047E" w:rsidRDefault="006E41F3" w:rsidP="006A6115">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DB9DEB5"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£000s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EA17614"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£000s</w:t>
            </w:r>
          </w:p>
        </w:tc>
      </w:tr>
      <w:tr w:rsidR="00DA047E" w:rsidRPr="00BF031C" w14:paraId="58088C66" w14:textId="77777777" w:rsidTr="000845EB">
        <w:trPr>
          <w:trHeight w:val="193"/>
        </w:trPr>
        <w:tc>
          <w:tcPr>
            <w:tcW w:w="2534" w:type="dxa"/>
            <w:vMerge/>
            <w:tcBorders>
              <w:left w:val="single" w:sz="4" w:space="0" w:color="auto"/>
              <w:bottom w:val="single" w:sz="4" w:space="0" w:color="auto"/>
              <w:right w:val="single" w:sz="4" w:space="0" w:color="auto"/>
            </w:tcBorders>
            <w:shd w:val="clear" w:color="auto" w:fill="auto"/>
            <w:vAlign w:val="center"/>
          </w:tcPr>
          <w:p w14:paraId="7B94EBC9" w14:textId="77777777" w:rsidR="00DA047E" w:rsidRPr="00DA047E" w:rsidRDefault="00DA047E" w:rsidP="00DA047E">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B26893D" w14:textId="5FC22D8E"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06BAF85" w14:textId="64D0E864"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E394A4C" w14:textId="3A9B3CEC"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66E41C4D" w14:textId="27EDADD4"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81E95E1" w14:textId="74638055"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868C5C3" w14:textId="255ED9FF"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6778854" w14:textId="430451AE"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2B5EB16" w14:textId="7B3A0A13"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r>
      <w:tr w:rsidR="00DA047E" w:rsidRPr="00BF031C" w14:paraId="15387CB7" w14:textId="77777777" w:rsidTr="007D1FB9">
        <w:trPr>
          <w:trHeight w:val="80"/>
        </w:trPr>
        <w:tc>
          <w:tcPr>
            <w:tcW w:w="2534" w:type="dxa"/>
            <w:tcBorders>
              <w:top w:val="single" w:sz="4" w:space="0" w:color="auto"/>
              <w:left w:val="single" w:sz="4" w:space="0" w:color="auto"/>
              <w:bottom w:val="nil"/>
              <w:right w:val="single" w:sz="4" w:space="0" w:color="auto"/>
            </w:tcBorders>
            <w:shd w:val="clear" w:color="auto" w:fill="auto"/>
            <w:vAlign w:val="center"/>
          </w:tcPr>
          <w:p w14:paraId="5AFF03FD"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0448E013" w14:textId="77777777" w:rsidR="00DA047E" w:rsidRPr="00DA047E" w:rsidRDefault="00DA047E" w:rsidP="00DA047E">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AC8E03D" w14:textId="77777777" w:rsidR="00DA047E" w:rsidRPr="00DA047E" w:rsidRDefault="00DA047E" w:rsidP="00DA047E">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tcPr>
          <w:p w14:paraId="074F6BDD"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tcPr>
          <w:p w14:paraId="0CE9BFC0"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E6DE0A5"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5850071C"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112DB00A"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20C73492" w14:textId="77777777" w:rsidR="00DA047E" w:rsidRPr="00DA047E" w:rsidRDefault="00DA047E" w:rsidP="00DA047E">
            <w:pPr>
              <w:tabs>
                <w:tab w:val="decimal" w:pos="878"/>
              </w:tabs>
              <w:jc w:val="center"/>
              <w:rPr>
                <w:rFonts w:ascii="Tahoma" w:eastAsia="Signika" w:hAnsi="Tahoma" w:cs="Segoe UI"/>
                <w:sz w:val="18"/>
                <w:szCs w:val="16"/>
              </w:rPr>
            </w:pPr>
          </w:p>
        </w:tc>
      </w:tr>
      <w:tr w:rsidR="00DA047E" w:rsidRPr="00BF031C" w14:paraId="28CD7D53"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33152A62"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£0 - £20,000</w:t>
            </w:r>
          </w:p>
        </w:tc>
        <w:tc>
          <w:tcPr>
            <w:tcW w:w="1094" w:type="dxa"/>
            <w:tcBorders>
              <w:top w:val="nil"/>
              <w:left w:val="single" w:sz="4" w:space="0" w:color="auto"/>
              <w:bottom w:val="nil"/>
              <w:right w:val="single" w:sz="4" w:space="0" w:color="auto"/>
            </w:tcBorders>
            <w:shd w:val="clear" w:color="auto" w:fill="auto"/>
            <w:vAlign w:val="center"/>
          </w:tcPr>
          <w:p w14:paraId="4E07CA64" w14:textId="26D2255B"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36</w:t>
            </w:r>
          </w:p>
        </w:tc>
        <w:tc>
          <w:tcPr>
            <w:tcW w:w="1094" w:type="dxa"/>
            <w:tcBorders>
              <w:top w:val="nil"/>
              <w:left w:val="nil"/>
              <w:bottom w:val="nil"/>
              <w:right w:val="single" w:sz="8" w:space="0" w:color="auto"/>
            </w:tcBorders>
            <w:shd w:val="clear" w:color="auto" w:fill="auto"/>
            <w:vAlign w:val="center"/>
          </w:tcPr>
          <w:p w14:paraId="1BEC4189" w14:textId="76577D19"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3</w:t>
            </w:r>
            <w:r w:rsidR="008F2ADE">
              <w:rPr>
                <w:rFonts w:ascii="Verdana" w:hAnsi="Verdana"/>
                <w:color w:val="000000"/>
                <w:sz w:val="16"/>
                <w:szCs w:val="16"/>
              </w:rPr>
              <w:t>3</w:t>
            </w:r>
          </w:p>
        </w:tc>
        <w:tc>
          <w:tcPr>
            <w:tcW w:w="1094" w:type="dxa"/>
            <w:tcBorders>
              <w:top w:val="nil"/>
              <w:left w:val="single" w:sz="4" w:space="0" w:color="auto"/>
              <w:bottom w:val="nil"/>
              <w:right w:val="single" w:sz="4" w:space="0" w:color="auto"/>
            </w:tcBorders>
            <w:shd w:val="clear" w:color="auto" w:fill="auto"/>
            <w:vAlign w:val="center"/>
          </w:tcPr>
          <w:p w14:paraId="519AEB20" w14:textId="081B8346" w:rsidR="00DA047E" w:rsidRPr="00DA047E" w:rsidRDefault="00DA047E" w:rsidP="00DA047E">
            <w:pPr>
              <w:jc w:val="right"/>
              <w:rPr>
                <w:rFonts w:ascii="Tahoma" w:hAnsi="Tahoma" w:cs="FS Lola Medium"/>
                <w:color w:val="000000"/>
                <w:sz w:val="16"/>
                <w:szCs w:val="16"/>
              </w:rPr>
            </w:pPr>
            <w:r w:rsidRPr="00DA047E">
              <w:rPr>
                <w:rFonts w:ascii="Verdana" w:hAnsi="Verdana" w:cs="Arial"/>
                <w:color w:val="000000"/>
                <w:sz w:val="16"/>
                <w:szCs w:val="16"/>
              </w:rPr>
              <w:t>15</w:t>
            </w:r>
          </w:p>
        </w:tc>
        <w:tc>
          <w:tcPr>
            <w:tcW w:w="1094" w:type="dxa"/>
            <w:tcBorders>
              <w:top w:val="nil"/>
              <w:left w:val="nil"/>
              <w:bottom w:val="nil"/>
              <w:right w:val="single" w:sz="8" w:space="0" w:color="auto"/>
            </w:tcBorders>
            <w:shd w:val="clear" w:color="auto" w:fill="auto"/>
            <w:vAlign w:val="center"/>
          </w:tcPr>
          <w:p w14:paraId="3F3B19F8" w14:textId="15672943" w:rsidR="00DA047E" w:rsidRPr="00DA047E" w:rsidRDefault="008F2ADE" w:rsidP="00DA047E">
            <w:pPr>
              <w:jc w:val="right"/>
              <w:rPr>
                <w:rFonts w:ascii="Tahoma" w:hAnsi="Tahoma" w:cs="FS Lola Medium"/>
                <w:color w:val="000000"/>
                <w:sz w:val="16"/>
                <w:szCs w:val="16"/>
              </w:rPr>
            </w:pPr>
            <w:r>
              <w:rPr>
                <w:rFonts w:ascii="Verdana" w:hAnsi="Verdana"/>
                <w:color w:val="000000"/>
                <w:sz w:val="16"/>
                <w:szCs w:val="16"/>
              </w:rPr>
              <w:t>10</w:t>
            </w:r>
          </w:p>
        </w:tc>
        <w:tc>
          <w:tcPr>
            <w:tcW w:w="1094" w:type="dxa"/>
            <w:tcBorders>
              <w:top w:val="nil"/>
              <w:left w:val="single" w:sz="4" w:space="0" w:color="auto"/>
              <w:bottom w:val="nil"/>
              <w:right w:val="single" w:sz="4" w:space="0" w:color="auto"/>
            </w:tcBorders>
            <w:shd w:val="clear" w:color="auto" w:fill="auto"/>
            <w:vAlign w:val="center"/>
          </w:tcPr>
          <w:p w14:paraId="596015C9" w14:textId="1AEC596A"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51</w:t>
            </w:r>
          </w:p>
        </w:tc>
        <w:tc>
          <w:tcPr>
            <w:tcW w:w="1094" w:type="dxa"/>
            <w:tcBorders>
              <w:top w:val="nil"/>
              <w:left w:val="nil"/>
              <w:bottom w:val="nil"/>
              <w:right w:val="single" w:sz="8" w:space="0" w:color="auto"/>
            </w:tcBorders>
            <w:shd w:val="clear" w:color="auto" w:fill="auto"/>
            <w:vAlign w:val="center"/>
          </w:tcPr>
          <w:p w14:paraId="56309FED" w14:textId="4B93533B"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43</w:t>
            </w:r>
          </w:p>
        </w:tc>
        <w:tc>
          <w:tcPr>
            <w:tcW w:w="1094" w:type="dxa"/>
            <w:tcBorders>
              <w:top w:val="nil"/>
              <w:left w:val="single" w:sz="4" w:space="0" w:color="auto"/>
              <w:bottom w:val="nil"/>
              <w:right w:val="single" w:sz="4" w:space="0" w:color="auto"/>
            </w:tcBorders>
            <w:shd w:val="clear" w:color="auto" w:fill="auto"/>
            <w:vAlign w:val="center"/>
          </w:tcPr>
          <w:p w14:paraId="2274341F" w14:textId="7F041A33"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472</w:t>
            </w:r>
          </w:p>
        </w:tc>
        <w:tc>
          <w:tcPr>
            <w:tcW w:w="1094" w:type="dxa"/>
            <w:tcBorders>
              <w:top w:val="nil"/>
              <w:left w:val="nil"/>
              <w:bottom w:val="nil"/>
              <w:right w:val="single" w:sz="8" w:space="0" w:color="auto"/>
            </w:tcBorders>
            <w:shd w:val="clear" w:color="auto" w:fill="auto"/>
            <w:vAlign w:val="center"/>
          </w:tcPr>
          <w:p w14:paraId="5F0047C0" w14:textId="3ACC168F"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356</w:t>
            </w:r>
          </w:p>
        </w:tc>
      </w:tr>
      <w:tr w:rsidR="00DA047E" w:rsidRPr="00BF031C" w14:paraId="51345A1E"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6E4D9431"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£20,001 - £40,000</w:t>
            </w:r>
          </w:p>
        </w:tc>
        <w:tc>
          <w:tcPr>
            <w:tcW w:w="1094" w:type="dxa"/>
            <w:tcBorders>
              <w:top w:val="nil"/>
              <w:left w:val="single" w:sz="4" w:space="0" w:color="auto"/>
              <w:bottom w:val="nil"/>
              <w:right w:val="single" w:sz="4" w:space="0" w:color="auto"/>
            </w:tcBorders>
            <w:shd w:val="clear" w:color="auto" w:fill="auto"/>
            <w:vAlign w:val="center"/>
          </w:tcPr>
          <w:p w14:paraId="313B2119" w14:textId="1A5606F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7</w:t>
            </w:r>
          </w:p>
        </w:tc>
        <w:tc>
          <w:tcPr>
            <w:tcW w:w="1094" w:type="dxa"/>
            <w:tcBorders>
              <w:top w:val="nil"/>
              <w:left w:val="nil"/>
              <w:bottom w:val="nil"/>
              <w:right w:val="single" w:sz="8" w:space="0" w:color="auto"/>
            </w:tcBorders>
            <w:shd w:val="clear" w:color="auto" w:fill="auto"/>
            <w:vAlign w:val="center"/>
          </w:tcPr>
          <w:p w14:paraId="44719B51" w14:textId="29DC4A25" w:rsidR="00DA047E" w:rsidRPr="00DA047E" w:rsidRDefault="000F14BA" w:rsidP="00DA047E">
            <w:pPr>
              <w:jc w:val="right"/>
              <w:rPr>
                <w:rFonts w:ascii="Tahoma" w:hAnsi="Tahoma" w:cs="FS Lola Medium"/>
                <w:color w:val="000000"/>
                <w:sz w:val="16"/>
                <w:szCs w:val="16"/>
              </w:rPr>
            </w:pPr>
            <w:r>
              <w:rPr>
                <w:rFonts w:ascii="Tahoma" w:hAnsi="Tahoma" w:cs="FS Lola Medium"/>
                <w:color w:val="000000"/>
                <w:sz w:val="16"/>
                <w:szCs w:val="16"/>
              </w:rPr>
              <w:t>3</w:t>
            </w:r>
          </w:p>
        </w:tc>
        <w:tc>
          <w:tcPr>
            <w:tcW w:w="1094" w:type="dxa"/>
            <w:tcBorders>
              <w:top w:val="nil"/>
              <w:left w:val="single" w:sz="4" w:space="0" w:color="auto"/>
              <w:bottom w:val="nil"/>
              <w:right w:val="single" w:sz="4" w:space="0" w:color="auto"/>
            </w:tcBorders>
            <w:shd w:val="clear" w:color="auto" w:fill="auto"/>
            <w:vAlign w:val="center"/>
          </w:tcPr>
          <w:p w14:paraId="55604718" w14:textId="5018096A" w:rsidR="00DA047E" w:rsidRPr="00DA047E" w:rsidRDefault="00DA047E" w:rsidP="00DA047E">
            <w:pPr>
              <w:jc w:val="right"/>
              <w:rPr>
                <w:rFonts w:ascii="Tahoma" w:hAnsi="Tahoma" w:cs="FS Lola Medium"/>
                <w:color w:val="000000"/>
                <w:sz w:val="16"/>
                <w:szCs w:val="16"/>
              </w:rPr>
            </w:pPr>
            <w:r w:rsidRPr="00DA047E">
              <w:rPr>
                <w:rFonts w:ascii="Verdana" w:hAnsi="Verdana" w:cs="Arial"/>
                <w:color w:val="000000"/>
                <w:sz w:val="16"/>
                <w:szCs w:val="16"/>
              </w:rPr>
              <w:t>1</w:t>
            </w:r>
          </w:p>
        </w:tc>
        <w:tc>
          <w:tcPr>
            <w:tcW w:w="1094" w:type="dxa"/>
            <w:tcBorders>
              <w:top w:val="nil"/>
              <w:left w:val="nil"/>
              <w:bottom w:val="nil"/>
              <w:right w:val="single" w:sz="8" w:space="0" w:color="auto"/>
            </w:tcBorders>
            <w:shd w:val="clear" w:color="auto" w:fill="auto"/>
            <w:vAlign w:val="center"/>
          </w:tcPr>
          <w:p w14:paraId="6994474C" w14:textId="13E4F7FC" w:rsidR="00DA047E" w:rsidRPr="00DA047E" w:rsidRDefault="000F14BA" w:rsidP="00DA047E">
            <w:pPr>
              <w:jc w:val="right"/>
              <w:rPr>
                <w:rFonts w:ascii="Tahoma" w:hAnsi="Tahoma" w:cs="FS Lola Medium"/>
                <w:color w:val="000000"/>
                <w:sz w:val="16"/>
                <w:szCs w:val="16"/>
              </w:rPr>
            </w:pPr>
            <w:r>
              <w:rPr>
                <w:rFonts w:ascii="Tahoma" w:hAnsi="Tahoma" w:cs="FS Lola Medium"/>
                <w:color w:val="000000"/>
                <w:sz w:val="16"/>
                <w:szCs w:val="16"/>
              </w:rPr>
              <w:t>2</w:t>
            </w:r>
          </w:p>
        </w:tc>
        <w:tc>
          <w:tcPr>
            <w:tcW w:w="1094" w:type="dxa"/>
            <w:tcBorders>
              <w:top w:val="nil"/>
              <w:left w:val="single" w:sz="4" w:space="0" w:color="auto"/>
              <w:bottom w:val="nil"/>
              <w:right w:val="single" w:sz="4" w:space="0" w:color="auto"/>
            </w:tcBorders>
            <w:shd w:val="clear" w:color="auto" w:fill="auto"/>
            <w:vAlign w:val="center"/>
          </w:tcPr>
          <w:p w14:paraId="788017CE" w14:textId="3B7531A9"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7</w:t>
            </w:r>
          </w:p>
        </w:tc>
        <w:tc>
          <w:tcPr>
            <w:tcW w:w="1094" w:type="dxa"/>
            <w:tcBorders>
              <w:top w:val="nil"/>
              <w:left w:val="nil"/>
              <w:bottom w:val="nil"/>
              <w:right w:val="single" w:sz="8" w:space="0" w:color="auto"/>
            </w:tcBorders>
            <w:shd w:val="clear" w:color="auto" w:fill="auto"/>
            <w:vAlign w:val="center"/>
          </w:tcPr>
          <w:p w14:paraId="651E3AEF" w14:textId="619B73C4" w:rsidR="00DA047E" w:rsidRPr="00DA047E" w:rsidRDefault="008F2ADE" w:rsidP="00DA047E">
            <w:pPr>
              <w:jc w:val="right"/>
              <w:rPr>
                <w:rFonts w:ascii="Tahoma" w:hAnsi="Tahoma" w:cs="FS Lola Medium"/>
                <w:b/>
                <w:color w:val="000000"/>
                <w:sz w:val="16"/>
                <w:szCs w:val="16"/>
              </w:rPr>
            </w:pPr>
            <w:r>
              <w:rPr>
                <w:rFonts w:ascii="Verdana" w:hAnsi="Verdana"/>
                <w:b/>
                <w:bCs/>
                <w:color w:val="000000"/>
                <w:sz w:val="16"/>
                <w:szCs w:val="16"/>
              </w:rPr>
              <w:t>5</w:t>
            </w:r>
          </w:p>
        </w:tc>
        <w:tc>
          <w:tcPr>
            <w:tcW w:w="1094" w:type="dxa"/>
            <w:tcBorders>
              <w:top w:val="nil"/>
              <w:left w:val="single" w:sz="4" w:space="0" w:color="auto"/>
              <w:bottom w:val="nil"/>
              <w:right w:val="single" w:sz="4" w:space="0" w:color="auto"/>
            </w:tcBorders>
            <w:shd w:val="clear" w:color="auto" w:fill="auto"/>
            <w:vAlign w:val="center"/>
          </w:tcPr>
          <w:p w14:paraId="53C7E1D4" w14:textId="26F2722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245</w:t>
            </w:r>
          </w:p>
        </w:tc>
        <w:tc>
          <w:tcPr>
            <w:tcW w:w="1094" w:type="dxa"/>
            <w:tcBorders>
              <w:top w:val="nil"/>
              <w:left w:val="nil"/>
              <w:bottom w:val="nil"/>
              <w:right w:val="single" w:sz="8" w:space="0" w:color="auto"/>
            </w:tcBorders>
            <w:shd w:val="clear" w:color="auto" w:fill="auto"/>
            <w:vAlign w:val="center"/>
          </w:tcPr>
          <w:p w14:paraId="362F5749" w14:textId="428A4364"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132</w:t>
            </w:r>
          </w:p>
        </w:tc>
      </w:tr>
      <w:tr w:rsidR="00DA047E" w:rsidRPr="00BF031C" w14:paraId="61E10AA6"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60721F7E"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£40,001 - £60,000</w:t>
            </w:r>
          </w:p>
        </w:tc>
        <w:tc>
          <w:tcPr>
            <w:tcW w:w="1094" w:type="dxa"/>
            <w:tcBorders>
              <w:top w:val="nil"/>
              <w:left w:val="single" w:sz="4" w:space="0" w:color="auto"/>
              <w:bottom w:val="nil"/>
              <w:right w:val="single" w:sz="4" w:space="0" w:color="auto"/>
            </w:tcBorders>
            <w:shd w:val="clear" w:color="auto" w:fill="auto"/>
            <w:vAlign w:val="center"/>
          </w:tcPr>
          <w:p w14:paraId="152F0283" w14:textId="7EA19781"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78017FB" w14:textId="5EB9BFAB"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824E176" w14:textId="137A680A"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59EA2736" w14:textId="7F36596A"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6EF1711" w14:textId="62350B1C"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1</w:t>
            </w:r>
          </w:p>
        </w:tc>
        <w:tc>
          <w:tcPr>
            <w:tcW w:w="1094" w:type="dxa"/>
            <w:tcBorders>
              <w:top w:val="nil"/>
              <w:left w:val="nil"/>
              <w:bottom w:val="nil"/>
              <w:right w:val="single" w:sz="8" w:space="0" w:color="auto"/>
            </w:tcBorders>
            <w:shd w:val="clear" w:color="auto" w:fill="auto"/>
            <w:vAlign w:val="center"/>
          </w:tcPr>
          <w:p w14:paraId="1D548F7D" w14:textId="354563AB"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50117D9C" w14:textId="39E84289"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A0CA349" w14:textId="4D482C31"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25B64A56"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1162680F"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£60,001 - £80,000</w:t>
            </w:r>
          </w:p>
        </w:tc>
        <w:tc>
          <w:tcPr>
            <w:tcW w:w="1094" w:type="dxa"/>
            <w:tcBorders>
              <w:top w:val="nil"/>
              <w:left w:val="single" w:sz="4" w:space="0" w:color="auto"/>
              <w:bottom w:val="nil"/>
              <w:right w:val="single" w:sz="4" w:space="0" w:color="auto"/>
            </w:tcBorders>
            <w:shd w:val="clear" w:color="auto" w:fill="auto"/>
            <w:vAlign w:val="center"/>
          </w:tcPr>
          <w:p w14:paraId="073ED48E" w14:textId="2311E19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106CFB8B" w14:textId="16FAE727"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FAC090" w14:textId="4C41F7C2"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11BA2F94" w14:textId="631123EE"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2EBFFD62" w14:textId="751E1D7A"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668706C" w14:textId="420D5FE0"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AD8E37" w14:textId="17D1AC1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0035A98E" w14:textId="64D43DF9"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48A166CD"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5D4E7CFD"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£80,001 - £100,000</w:t>
            </w:r>
          </w:p>
        </w:tc>
        <w:tc>
          <w:tcPr>
            <w:tcW w:w="1094" w:type="dxa"/>
            <w:tcBorders>
              <w:top w:val="nil"/>
              <w:left w:val="single" w:sz="4" w:space="0" w:color="auto"/>
              <w:bottom w:val="nil"/>
              <w:right w:val="single" w:sz="4" w:space="0" w:color="auto"/>
            </w:tcBorders>
            <w:shd w:val="clear" w:color="auto" w:fill="auto"/>
            <w:vAlign w:val="center"/>
          </w:tcPr>
          <w:p w14:paraId="271DE388" w14:textId="47EB3F01"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0AEA848" w14:textId="32828974"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77A9DC3" w14:textId="0EE91B72"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0602FFE2" w14:textId="239C408C"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C1F43DD" w14:textId="6E5586C0"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67B490F" w14:textId="1623FC87"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2AE7AC6" w14:textId="1D17E4D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AA8CBDB" w14:textId="3D5A620F"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66D5BD4C" w14:textId="77777777">
        <w:trPr>
          <w:trHeight w:val="80"/>
        </w:trPr>
        <w:tc>
          <w:tcPr>
            <w:tcW w:w="2534" w:type="dxa"/>
            <w:tcBorders>
              <w:top w:val="nil"/>
              <w:left w:val="single" w:sz="4" w:space="0" w:color="auto"/>
              <w:bottom w:val="single" w:sz="4" w:space="0" w:color="auto"/>
              <w:right w:val="single" w:sz="4" w:space="0" w:color="auto"/>
            </w:tcBorders>
            <w:shd w:val="clear" w:color="auto" w:fill="auto"/>
            <w:vAlign w:val="center"/>
          </w:tcPr>
          <w:p w14:paraId="72F1A2EE"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£100,001 - £150,000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B048A35" w14:textId="00B21BF9"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3836F5EF" w14:textId="54DFE927"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2F85B422" w14:textId="54580F7B"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375C3BD1" w14:textId="3C650198"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686F94FE" w14:textId="69A220FA"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BB3CCD6" w14:textId="7D9B8CF3"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5BC5EB2F" w14:textId="2120A33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52DC41D0" w14:textId="4F70A2CE"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4010D7D8" w14:textId="77777777">
        <w:trPr>
          <w:trHeight w:val="80"/>
        </w:trPr>
        <w:tc>
          <w:tcPr>
            <w:tcW w:w="2534" w:type="dxa"/>
            <w:tcBorders>
              <w:top w:val="single" w:sz="4" w:space="0" w:color="auto"/>
              <w:left w:val="single" w:sz="4" w:space="0" w:color="auto"/>
              <w:bottom w:val="single" w:sz="4" w:space="0" w:color="auto"/>
              <w:right w:val="single" w:sz="4" w:space="0" w:color="auto"/>
            </w:tcBorders>
            <w:shd w:val="clear" w:color="auto" w:fill="D9D9D9"/>
            <w:vAlign w:val="center"/>
          </w:tcPr>
          <w:p w14:paraId="30CC0CAA" w14:textId="77777777"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Total Number of Exit Packages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1F0E997F" w14:textId="1934B9BF" w:rsidR="00DA047E" w:rsidRPr="00DA047E" w:rsidRDefault="00DA047E" w:rsidP="00DA047E">
            <w:pPr>
              <w:jc w:val="right"/>
              <w:rPr>
                <w:rFonts w:ascii="Tahoma" w:hAnsi="Tahoma" w:cs="FS Lola Medium"/>
                <w:b/>
                <w:color w:val="000000"/>
                <w:sz w:val="16"/>
                <w:szCs w:val="16"/>
              </w:rPr>
            </w:pPr>
            <w:r w:rsidRPr="00DA047E">
              <w:rPr>
                <w:rFonts w:ascii="Tahoma" w:hAnsi="Tahoma" w:cs="Segoe UI"/>
                <w:b/>
                <w:color w:val="000000"/>
                <w:sz w:val="16"/>
                <w:szCs w:val="16"/>
              </w:rPr>
              <w:t>43</w:t>
            </w: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0E235869" w14:textId="2D0057FC" w:rsidR="00DA047E" w:rsidRPr="00DA047E" w:rsidRDefault="00B1382E" w:rsidP="00DA047E">
            <w:pPr>
              <w:jc w:val="right"/>
              <w:rPr>
                <w:rFonts w:ascii="Tahoma" w:hAnsi="Tahoma" w:cs="FS Lola Medium"/>
                <w:b/>
                <w:color w:val="000000"/>
                <w:sz w:val="16"/>
                <w:szCs w:val="16"/>
              </w:rPr>
            </w:pPr>
            <w:r>
              <w:rPr>
                <w:rFonts w:ascii="Verdana" w:hAnsi="Verdana"/>
                <w:b/>
                <w:bCs/>
                <w:color w:val="000000"/>
                <w:sz w:val="16"/>
                <w:szCs w:val="16"/>
              </w:rPr>
              <w:t>36</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D035B41" w14:textId="0947BFA1"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16</w:t>
            </w: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04D0C5C7" w14:textId="6AA6F370"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1</w:t>
            </w:r>
            <w:r w:rsidR="000F14BA">
              <w:rPr>
                <w:rFonts w:ascii="Verdana" w:hAnsi="Verdana"/>
                <w:b/>
                <w:bCs/>
                <w:color w:val="000000"/>
                <w:sz w:val="16"/>
                <w:szCs w:val="16"/>
              </w:rPr>
              <w:t>2</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9EFCA42" w14:textId="77777777" w:rsidR="00DA047E" w:rsidRPr="00DA047E" w:rsidRDefault="00DA047E" w:rsidP="00DA047E">
            <w:pPr>
              <w:jc w:val="right"/>
              <w:rPr>
                <w:rFonts w:ascii="Verdana" w:hAnsi="Verdana" w:cs="Arial"/>
                <w:b/>
                <w:bCs/>
                <w:color w:val="000000"/>
                <w:sz w:val="16"/>
                <w:szCs w:val="16"/>
                <w:lang w:eastAsia="en-GB"/>
              </w:rPr>
            </w:pPr>
            <w:r w:rsidRPr="00DA047E">
              <w:rPr>
                <w:rFonts w:ascii="Verdana" w:hAnsi="Verdana" w:cs="Arial"/>
                <w:b/>
                <w:bCs/>
                <w:color w:val="000000"/>
                <w:sz w:val="16"/>
                <w:szCs w:val="16"/>
              </w:rPr>
              <w:t>59</w:t>
            </w:r>
          </w:p>
          <w:p w14:paraId="58400BD4" w14:textId="0BD80977" w:rsidR="00DA047E" w:rsidRPr="00DA047E" w:rsidRDefault="00DA047E" w:rsidP="00DA047E">
            <w:pPr>
              <w:jc w:val="right"/>
              <w:rPr>
                <w:rFonts w:ascii="Tahoma" w:hAnsi="Tahoma" w:cs="FS Lola Medium"/>
                <w:b/>
                <w:color w:val="000000"/>
                <w:sz w:val="16"/>
                <w:szCs w:val="16"/>
              </w:rPr>
            </w:pP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2C12A81F" w14:textId="5D492148"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w:t>
            </w:r>
            <w:r w:rsidR="000F14BA">
              <w:rPr>
                <w:rFonts w:ascii="Verdana" w:hAnsi="Verdana"/>
                <w:b/>
                <w:bCs/>
                <w:color w:val="000000"/>
                <w:sz w:val="16"/>
                <w:szCs w:val="16"/>
              </w:rPr>
              <w:t>8</w:t>
            </w:r>
          </w:p>
        </w:tc>
        <w:tc>
          <w:tcPr>
            <w:tcW w:w="21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C87A83" w14:textId="4C63ED0A" w:rsidR="00DA047E" w:rsidRPr="00DA047E" w:rsidRDefault="00DA047E" w:rsidP="00DA047E">
            <w:pPr>
              <w:rPr>
                <w:rFonts w:ascii="Tahoma" w:hAnsi="Tahoma" w:cs="FS Lola Medium"/>
                <w:b/>
                <w:color w:val="000000"/>
                <w:sz w:val="16"/>
                <w:szCs w:val="16"/>
              </w:rPr>
            </w:pPr>
          </w:p>
        </w:tc>
      </w:tr>
      <w:tr w:rsidR="00DA047E" w:rsidRPr="00BF031C" w14:paraId="7EC837CA"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613554A8"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b/>
                <w:sz w:val="16"/>
                <w:szCs w:val="16"/>
              </w:rPr>
              <w:t>Total Cost Included In Bandings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5FD8D0B" w14:textId="5E991FC6" w:rsidR="00DA047E" w:rsidRPr="00DA047E" w:rsidRDefault="00DA047E" w:rsidP="00DA047E">
            <w:pPr>
              <w:jc w:val="right"/>
              <w:rPr>
                <w:rFonts w:ascii="Tahoma" w:hAnsi="Tahoma" w:cs="FS Lola Medium"/>
                <w:b/>
                <w:color w:val="000000"/>
                <w:sz w:val="16"/>
                <w:szCs w:val="16"/>
              </w:rPr>
            </w:pPr>
            <w:r w:rsidRPr="00DA047E">
              <w:rPr>
                <w:rFonts w:ascii="Tahoma" w:hAnsi="Tahoma" w:cs="FS Lola Medium"/>
                <w:b/>
                <w:color w:val="000000"/>
                <w:sz w:val="16"/>
                <w:szCs w:val="16"/>
              </w:rPr>
              <w:t xml:space="preserve">717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B18BAEE" w14:textId="2B69609C" w:rsidR="00DA047E" w:rsidRPr="00DA047E" w:rsidRDefault="005E22E3" w:rsidP="00DA047E">
            <w:pPr>
              <w:jc w:val="right"/>
              <w:rPr>
                <w:rFonts w:ascii="Tahoma" w:hAnsi="Tahoma" w:cs="FS Lola Medium"/>
                <w:b/>
                <w:color w:val="000000"/>
                <w:sz w:val="16"/>
                <w:szCs w:val="16"/>
              </w:rPr>
            </w:pPr>
            <w:r>
              <w:rPr>
                <w:rFonts w:ascii="Tahoma" w:hAnsi="Tahoma" w:cs="FS Lola Medium"/>
                <w:b/>
                <w:color w:val="000000"/>
                <w:sz w:val="16"/>
                <w:szCs w:val="16"/>
              </w:rPr>
              <w:t>488</w:t>
            </w:r>
          </w:p>
        </w:tc>
      </w:tr>
      <w:tr w:rsidR="00DA047E" w:rsidRPr="00BF031C" w14:paraId="527E96CC"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113FFC"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sz w:val="16"/>
                <w:szCs w:val="16"/>
              </w:rPr>
              <w:t>Add: Amounts Provided For in CI&amp;ES Not Included In Bandings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AD08D46" w14:textId="1217CE8B" w:rsidR="00DA047E" w:rsidRPr="00DA047E" w:rsidRDefault="00DA047E" w:rsidP="00DA047E">
            <w:pPr>
              <w:jc w:val="right"/>
              <w:rPr>
                <w:rFonts w:ascii="Tahoma" w:hAnsi="Tahoma" w:cs="FS Lola Medium"/>
                <w:color w:val="000000"/>
                <w:sz w:val="16"/>
                <w:szCs w:val="16"/>
              </w:rPr>
            </w:pPr>
            <w:r w:rsidRPr="00DA047E">
              <w:rPr>
                <w:rFonts w:ascii="Tahoma" w:hAnsi="Tahoma" w:cs="FS Lola Medium"/>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DC89165" w14:textId="24441A45" w:rsidR="00DA047E" w:rsidRPr="00DA047E" w:rsidRDefault="00DA047E" w:rsidP="00DA047E">
            <w:pPr>
              <w:jc w:val="right"/>
              <w:rPr>
                <w:rFonts w:ascii="Tahoma" w:hAnsi="Tahoma" w:cs="FS Lola Medium"/>
                <w:color w:val="000000"/>
                <w:sz w:val="16"/>
                <w:szCs w:val="16"/>
              </w:rPr>
            </w:pPr>
          </w:p>
        </w:tc>
      </w:tr>
      <w:tr w:rsidR="00DA047E" w:rsidRPr="00BF031C" w14:paraId="2BE01C7B"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5D6BF868"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b/>
                <w:sz w:val="16"/>
                <w:szCs w:val="16"/>
              </w:rPr>
              <w:t>Total Cost Included In The CI&amp;ES</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1225A7FE" w14:textId="58D58ACF" w:rsidR="00DA047E" w:rsidRPr="00DA047E" w:rsidRDefault="00DA047E" w:rsidP="00DA047E">
            <w:pPr>
              <w:jc w:val="center"/>
              <w:rPr>
                <w:rFonts w:ascii="Tahoma" w:hAnsi="Tahoma" w:cs="FS Lola Medium"/>
                <w:b/>
                <w:color w:val="000000"/>
                <w:sz w:val="16"/>
                <w:szCs w:val="16"/>
              </w:rPr>
            </w:pPr>
            <w:r w:rsidRPr="00DA047E">
              <w:rPr>
                <w:rFonts w:ascii="Tahoma" w:hAnsi="Tahoma" w:cs="FS Lola Medium"/>
                <w:b/>
                <w:color w:val="000000"/>
                <w:sz w:val="16"/>
                <w:szCs w:val="16"/>
              </w:rPr>
              <w:t xml:space="preserve">717 </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49AA7891" w14:textId="4A22263D" w:rsidR="00DA047E" w:rsidRPr="00DA047E" w:rsidRDefault="005E22E3" w:rsidP="00DA047E">
            <w:pPr>
              <w:jc w:val="right"/>
              <w:rPr>
                <w:rFonts w:ascii="Tahoma" w:hAnsi="Tahoma" w:cs="FS Lola Medium"/>
                <w:b/>
                <w:color w:val="000000"/>
                <w:sz w:val="16"/>
                <w:szCs w:val="16"/>
              </w:rPr>
            </w:pPr>
            <w:r>
              <w:rPr>
                <w:rFonts w:ascii="Tahoma" w:hAnsi="Tahoma" w:cs="FS Lola Medium"/>
                <w:b/>
                <w:color w:val="000000"/>
                <w:sz w:val="16"/>
                <w:szCs w:val="16"/>
              </w:rPr>
              <w:t>488</w:t>
            </w:r>
          </w:p>
        </w:tc>
      </w:tr>
    </w:tbl>
    <w:p w14:paraId="4FB1714D" w14:textId="77777777" w:rsidR="00DE3771" w:rsidRPr="00696E22" w:rsidRDefault="00DE3771" w:rsidP="006A6115">
      <w:pPr>
        <w:rPr>
          <w:rFonts w:ascii="Tahoma" w:hAnsi="Tahoma" w:cs="Segoe UI"/>
          <w:b/>
          <w:sz w:val="18"/>
          <w:szCs w:val="20"/>
        </w:rPr>
      </w:pPr>
    </w:p>
    <w:p w14:paraId="65546FE9" w14:textId="77777777" w:rsidR="004102A3" w:rsidRPr="00696E22" w:rsidRDefault="004102A3" w:rsidP="006A6115">
      <w:pPr>
        <w:rPr>
          <w:rFonts w:ascii="Tahoma" w:hAnsi="Tahoma" w:cs="Segoe UI"/>
          <w:sz w:val="18"/>
          <w:szCs w:val="20"/>
        </w:rPr>
      </w:pPr>
      <w:r w:rsidRPr="00696E22">
        <w:rPr>
          <w:rFonts w:ascii="Tahoma" w:hAnsi="Tahoma" w:cs="Segoe UI"/>
          <w:sz w:val="18"/>
          <w:szCs w:val="20"/>
        </w:rPr>
        <w:t>The exit packages relating to Senior Officers are not included in the exit packages table above as they are shown</w:t>
      </w:r>
      <w:r w:rsidR="00145D3A" w:rsidRPr="00696E22">
        <w:rPr>
          <w:rFonts w:ascii="Tahoma" w:hAnsi="Tahoma" w:cs="Segoe UI"/>
          <w:sz w:val="18"/>
          <w:szCs w:val="20"/>
        </w:rPr>
        <w:t xml:space="preserve"> in the Senior Officers table.</w:t>
      </w:r>
    </w:p>
    <w:p w14:paraId="73562EC9" w14:textId="77777777" w:rsidR="00DE3771" w:rsidRPr="00BF031C" w:rsidRDefault="00DE3771"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CD22D4E" w14:textId="77777777" w:rsidTr="00A74BC1">
        <w:trPr>
          <w:jc w:val="center"/>
        </w:trPr>
        <w:tc>
          <w:tcPr>
            <w:tcW w:w="10829" w:type="dxa"/>
            <w:gridSpan w:val="2"/>
            <w:shd w:val="clear" w:color="auto" w:fill="FFFF99"/>
            <w:vAlign w:val="center"/>
          </w:tcPr>
          <w:p w14:paraId="4C4DB97F" w14:textId="77777777" w:rsidR="00CB7C13" w:rsidRPr="00A9569F" w:rsidRDefault="001A055D" w:rsidP="006A6115">
            <w:pPr>
              <w:rPr>
                <w:rFonts w:ascii="Tahoma" w:hAnsi="Tahoma" w:cs="Segoe UI"/>
                <w:b/>
                <w:sz w:val="18"/>
                <w:szCs w:val="20"/>
              </w:rPr>
            </w:pPr>
            <w:bookmarkStart w:id="81" w:name="Note14"/>
            <w:r w:rsidRPr="00A9569F">
              <w:rPr>
                <w:rFonts w:ascii="Tahoma" w:hAnsi="Tahoma" w:cs="Segoe UI"/>
                <w:b/>
                <w:sz w:val="18"/>
                <w:szCs w:val="20"/>
              </w:rPr>
              <w:t>Note 14</w:t>
            </w:r>
            <w:r w:rsidR="00CB7C13" w:rsidRPr="00A9569F">
              <w:rPr>
                <w:rFonts w:ascii="Tahoma" w:hAnsi="Tahoma" w:cs="Segoe UI"/>
                <w:b/>
                <w:sz w:val="18"/>
                <w:szCs w:val="20"/>
              </w:rPr>
              <w:t xml:space="preserve"> – External Audit Costs</w:t>
            </w:r>
            <w:bookmarkEnd w:id="81"/>
          </w:p>
        </w:tc>
      </w:tr>
      <w:tr w:rsidR="00CB7C13" w:rsidRPr="00BF031C" w14:paraId="471E5AE8" w14:textId="77777777" w:rsidTr="003E1FEC">
        <w:trPr>
          <w:jc w:val="center"/>
        </w:trPr>
        <w:tc>
          <w:tcPr>
            <w:tcW w:w="3504" w:type="dxa"/>
            <w:shd w:val="clear" w:color="auto" w:fill="auto"/>
            <w:vAlign w:val="center"/>
          </w:tcPr>
          <w:p w14:paraId="0620DFF5" w14:textId="77777777" w:rsidR="00CB7C13" w:rsidRPr="00A9569F" w:rsidRDefault="00CB7C13" w:rsidP="006A6115">
            <w:pPr>
              <w:rPr>
                <w:rFonts w:ascii="Tahoma" w:hAnsi="Tahoma"/>
                <w:sz w:val="18"/>
                <w:szCs w:val="18"/>
              </w:rPr>
            </w:pPr>
            <w:r w:rsidRPr="00A9569F">
              <w:rPr>
                <w:rFonts w:ascii="Tahoma" w:hAnsi="Tahoma"/>
                <w:sz w:val="18"/>
                <w:szCs w:val="18"/>
              </w:rPr>
              <w:t>Description:</w:t>
            </w:r>
          </w:p>
        </w:tc>
        <w:tc>
          <w:tcPr>
            <w:tcW w:w="7325" w:type="dxa"/>
            <w:shd w:val="clear" w:color="auto" w:fill="auto"/>
            <w:vAlign w:val="center"/>
          </w:tcPr>
          <w:p w14:paraId="363C6C95" w14:textId="77777777" w:rsidR="00CB7C13" w:rsidRPr="00A9569F" w:rsidRDefault="000E68FB" w:rsidP="006A6115">
            <w:pPr>
              <w:rPr>
                <w:rFonts w:ascii="Tahoma" w:hAnsi="Tahoma"/>
                <w:sz w:val="18"/>
                <w:szCs w:val="18"/>
              </w:rPr>
            </w:pPr>
            <w:r w:rsidRPr="00A9569F">
              <w:rPr>
                <w:rFonts w:ascii="Tahoma" w:hAnsi="Tahoma"/>
                <w:sz w:val="18"/>
                <w:szCs w:val="18"/>
              </w:rPr>
              <w:t>This note shows the cost to the Council of services provided by external audit</w:t>
            </w:r>
            <w:r w:rsidR="006E1B06" w:rsidRPr="00A9569F">
              <w:rPr>
                <w:rFonts w:ascii="Tahoma" w:hAnsi="Tahoma"/>
                <w:sz w:val="18"/>
                <w:szCs w:val="18"/>
              </w:rPr>
              <w:t>.</w:t>
            </w:r>
          </w:p>
        </w:tc>
      </w:tr>
    </w:tbl>
    <w:p w14:paraId="72925AC2" w14:textId="77777777" w:rsidR="00DE3771" w:rsidRPr="00BF031C" w:rsidRDefault="00DE3771" w:rsidP="006A6115">
      <w:pPr>
        <w:rPr>
          <w:sz w:val="20"/>
          <w:szCs w:val="20"/>
          <w:highlight w:val="yellow"/>
        </w:rPr>
      </w:pPr>
    </w:p>
    <w:tbl>
      <w:tblPr>
        <w:tblW w:w="807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418"/>
        <w:gridCol w:w="5220"/>
        <w:gridCol w:w="1440"/>
      </w:tblGrid>
      <w:tr w:rsidR="00FA1380" w:rsidRPr="00BF031C" w14:paraId="5A1FF168" w14:textId="77777777" w:rsidTr="00FA1380">
        <w:trPr>
          <w:trHeight w:val="193"/>
          <w:jc w:val="center"/>
        </w:trPr>
        <w:tc>
          <w:tcPr>
            <w:tcW w:w="1418" w:type="dxa"/>
            <w:tcBorders>
              <w:top w:val="single" w:sz="4" w:space="0" w:color="auto"/>
              <w:left w:val="single" w:sz="4" w:space="0" w:color="auto"/>
              <w:bottom w:val="single" w:sz="4" w:space="0" w:color="auto"/>
              <w:right w:val="single" w:sz="4" w:space="0" w:color="auto"/>
            </w:tcBorders>
          </w:tcPr>
          <w:p w14:paraId="5D0E6841" w14:textId="77777777"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2022/23</w:t>
            </w:r>
          </w:p>
          <w:p w14:paraId="1EDA82EB" w14:textId="0CC26CDE"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£000s</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33828113" w14:textId="77777777" w:rsidR="00FA1380" w:rsidRPr="00FA1380" w:rsidRDefault="00FA1380" w:rsidP="00FA1380">
            <w:pPr>
              <w:rPr>
                <w:rFonts w:ascii="Tahoma" w:hAnsi="Tahoma" w:cs="Segoe UI"/>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09E8747" w14:textId="1D290049"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2023/24</w:t>
            </w:r>
          </w:p>
          <w:p w14:paraId="4CB86C4F" w14:textId="77777777"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£000s</w:t>
            </w:r>
          </w:p>
        </w:tc>
      </w:tr>
      <w:tr w:rsidR="00FA1380" w:rsidRPr="00BF031C" w14:paraId="01A6A05A" w14:textId="77777777" w:rsidTr="00FA1380">
        <w:trPr>
          <w:trHeight w:val="80"/>
          <w:jc w:val="center"/>
        </w:trPr>
        <w:tc>
          <w:tcPr>
            <w:tcW w:w="1418" w:type="dxa"/>
            <w:tcBorders>
              <w:top w:val="single" w:sz="4" w:space="0" w:color="auto"/>
              <w:left w:val="single" w:sz="4" w:space="0" w:color="auto"/>
              <w:bottom w:val="single" w:sz="4" w:space="0" w:color="BFBFBF"/>
              <w:right w:val="single" w:sz="4" w:space="0" w:color="auto"/>
            </w:tcBorders>
            <w:vAlign w:val="center"/>
          </w:tcPr>
          <w:p w14:paraId="41C60819" w14:textId="77777777" w:rsidR="00FA1380" w:rsidRPr="00FA1380" w:rsidRDefault="00FA1380" w:rsidP="00FA1380">
            <w:pPr>
              <w:jc w:val="right"/>
              <w:rPr>
                <w:rFonts w:ascii="Tahoma" w:hAnsi="Tahoma"/>
                <w:color w:val="000000"/>
                <w:sz w:val="16"/>
                <w:szCs w:val="16"/>
              </w:rPr>
            </w:pPr>
          </w:p>
        </w:tc>
        <w:tc>
          <w:tcPr>
            <w:tcW w:w="5220" w:type="dxa"/>
            <w:tcBorders>
              <w:top w:val="single" w:sz="4" w:space="0" w:color="auto"/>
              <w:left w:val="single" w:sz="4" w:space="0" w:color="auto"/>
              <w:bottom w:val="single" w:sz="4" w:space="0" w:color="BFBFBF"/>
              <w:right w:val="single" w:sz="4" w:space="0" w:color="auto"/>
            </w:tcBorders>
            <w:shd w:val="clear" w:color="auto" w:fill="auto"/>
            <w:vAlign w:val="center"/>
          </w:tcPr>
          <w:p w14:paraId="575E0A1E" w14:textId="77777777" w:rsidR="00FA1380" w:rsidRPr="00FA1380" w:rsidRDefault="00FA1380" w:rsidP="00FA1380">
            <w:pPr>
              <w:tabs>
                <w:tab w:val="decimal" w:pos="878"/>
              </w:tabs>
              <w:rPr>
                <w:rFonts w:ascii="Tahoma" w:eastAsia="Signika" w:hAnsi="Tahoma" w:cs="Segoe UI"/>
                <w:sz w:val="16"/>
                <w:szCs w:val="16"/>
              </w:rPr>
            </w:pPr>
          </w:p>
        </w:tc>
        <w:tc>
          <w:tcPr>
            <w:tcW w:w="1440" w:type="dxa"/>
            <w:tcBorders>
              <w:top w:val="single" w:sz="4" w:space="0" w:color="auto"/>
              <w:left w:val="single" w:sz="4" w:space="0" w:color="auto"/>
              <w:bottom w:val="single" w:sz="4" w:space="0" w:color="BFBFBF"/>
              <w:right w:val="single" w:sz="4" w:space="0" w:color="auto"/>
            </w:tcBorders>
            <w:vAlign w:val="center"/>
          </w:tcPr>
          <w:p w14:paraId="4DB7077A" w14:textId="77777777" w:rsidR="00FA1380" w:rsidRPr="00FA1380" w:rsidRDefault="00FA1380" w:rsidP="00FA1380">
            <w:pPr>
              <w:jc w:val="right"/>
              <w:rPr>
                <w:rFonts w:ascii="Tahoma" w:hAnsi="Tahoma"/>
                <w:color w:val="000000"/>
                <w:sz w:val="16"/>
                <w:szCs w:val="16"/>
              </w:rPr>
            </w:pPr>
          </w:p>
        </w:tc>
      </w:tr>
      <w:tr w:rsidR="00FA1380" w:rsidRPr="00BF031C" w14:paraId="2EFDFC28"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6F1BD26B" w14:textId="19D73FAA" w:rsidR="00FA1380" w:rsidRPr="00FA1380" w:rsidRDefault="00FA1380" w:rsidP="00FA1380">
            <w:pPr>
              <w:jc w:val="right"/>
              <w:rPr>
                <w:rFonts w:ascii="Tahoma" w:hAnsi="Tahoma" w:cs="FS Lola Medium"/>
                <w:color w:val="000000"/>
                <w:sz w:val="16"/>
                <w:szCs w:val="16"/>
                <w:lang w:eastAsia="en-GB"/>
              </w:rPr>
            </w:pPr>
            <w:r w:rsidRPr="00FA1380">
              <w:rPr>
                <w:rFonts w:ascii="Tahoma" w:hAnsi="Tahoma" w:cs="FS Lola Medium"/>
                <w:color w:val="000000"/>
                <w:sz w:val="16"/>
                <w:szCs w:val="16"/>
                <w:lang w:eastAsia="en-GB"/>
              </w:rPr>
              <w:t>180</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05180BC4" w14:textId="25CE61B9"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Fees Payable for External Audit Services Carried Out by the Appointed Auditor for the Year (Year End Accounts / VfM)</w:t>
            </w:r>
          </w:p>
        </w:tc>
        <w:tc>
          <w:tcPr>
            <w:tcW w:w="1440" w:type="dxa"/>
            <w:tcBorders>
              <w:top w:val="single" w:sz="4" w:space="0" w:color="BFBFBF"/>
              <w:left w:val="single" w:sz="4" w:space="0" w:color="auto"/>
              <w:bottom w:val="single" w:sz="4" w:space="0" w:color="BFBFBF"/>
              <w:right w:val="single" w:sz="4" w:space="0" w:color="auto"/>
            </w:tcBorders>
            <w:vAlign w:val="center"/>
          </w:tcPr>
          <w:p w14:paraId="06881E45" w14:textId="23B51FAA" w:rsidR="00FA1380" w:rsidRPr="00FA1380" w:rsidRDefault="00D647C2" w:rsidP="00FA1380">
            <w:pPr>
              <w:jc w:val="right"/>
              <w:rPr>
                <w:rFonts w:ascii="Tahoma" w:hAnsi="Tahoma" w:cs="FS Lola Medium"/>
                <w:color w:val="000000"/>
                <w:sz w:val="16"/>
                <w:szCs w:val="16"/>
                <w:lang w:eastAsia="en-GB"/>
              </w:rPr>
            </w:pPr>
            <w:r>
              <w:rPr>
                <w:rFonts w:ascii="Tahoma" w:hAnsi="Tahoma" w:cs="FS Lola Medium"/>
                <w:color w:val="000000"/>
                <w:sz w:val="16"/>
                <w:szCs w:val="16"/>
                <w:lang w:eastAsia="en-GB"/>
              </w:rPr>
              <w:t>371</w:t>
            </w:r>
          </w:p>
        </w:tc>
      </w:tr>
      <w:tr w:rsidR="00FA1380" w:rsidRPr="00BF031C" w14:paraId="3DA4657B"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2DE50FE3" w14:textId="71B22D61" w:rsidR="00FA1380" w:rsidRPr="00FA1380" w:rsidRDefault="00FA1380" w:rsidP="00FA1380">
            <w:pPr>
              <w:jc w:val="right"/>
              <w:rPr>
                <w:rFonts w:ascii="Tahoma" w:hAnsi="Tahoma" w:cs="FS Lola Medium"/>
                <w:color w:val="000000"/>
                <w:sz w:val="16"/>
                <w:szCs w:val="16"/>
                <w:lang w:eastAsia="en-GB"/>
              </w:rPr>
            </w:pPr>
            <w:r w:rsidRPr="00FA1380">
              <w:rPr>
                <w:rFonts w:ascii="Tahoma" w:hAnsi="Tahoma" w:cs="FS Lola Medium"/>
                <w:color w:val="000000"/>
                <w:sz w:val="16"/>
                <w:szCs w:val="16"/>
                <w:lang w:eastAsia="en-GB"/>
              </w:rPr>
              <w:t>-</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49BA8C4" w14:textId="07414260"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 xml:space="preserve">Additional Fees Payable for External Audit Services Carried Out by the Appointed Auditor for the Year </w:t>
            </w:r>
            <w:r w:rsidR="007A499C">
              <w:rPr>
                <w:rFonts w:ascii="Tahoma" w:hAnsi="Tahoma" w:cs="FS Lola Medium"/>
                <w:color w:val="000000"/>
                <w:sz w:val="16"/>
                <w:szCs w:val="16"/>
              </w:rPr>
              <w:t>–</w:t>
            </w:r>
            <w:r w:rsidRPr="00FA1380">
              <w:rPr>
                <w:rFonts w:ascii="Tahoma" w:hAnsi="Tahoma" w:cs="FS Lola Medium"/>
                <w:color w:val="000000"/>
                <w:sz w:val="16"/>
                <w:szCs w:val="16"/>
              </w:rPr>
              <w:t xml:space="preserve"> </w:t>
            </w:r>
            <w:r w:rsidR="007A499C">
              <w:rPr>
                <w:rFonts w:ascii="Tahoma" w:hAnsi="Tahoma" w:cs="FS Lola Medium"/>
                <w:color w:val="000000"/>
                <w:sz w:val="16"/>
                <w:szCs w:val="16"/>
              </w:rPr>
              <w:t>yet to be a</w:t>
            </w:r>
            <w:r w:rsidRPr="00FA1380">
              <w:rPr>
                <w:rFonts w:ascii="Tahoma" w:hAnsi="Tahoma" w:cs="FS Lola Medium"/>
                <w:color w:val="000000"/>
                <w:sz w:val="16"/>
                <w:szCs w:val="16"/>
              </w:rPr>
              <w:t>greed by PSAA</w:t>
            </w:r>
          </w:p>
        </w:tc>
        <w:tc>
          <w:tcPr>
            <w:tcW w:w="1440" w:type="dxa"/>
            <w:tcBorders>
              <w:top w:val="single" w:sz="4" w:space="0" w:color="BFBFBF"/>
              <w:left w:val="single" w:sz="4" w:space="0" w:color="auto"/>
              <w:bottom w:val="single" w:sz="4" w:space="0" w:color="BFBFBF"/>
              <w:right w:val="single" w:sz="4" w:space="0" w:color="auto"/>
            </w:tcBorders>
            <w:vAlign w:val="center"/>
          </w:tcPr>
          <w:p w14:paraId="02A6374E" w14:textId="6D9C0974" w:rsidR="00FA1380" w:rsidRPr="00FA1380" w:rsidRDefault="00D647C2" w:rsidP="00FA1380">
            <w:pPr>
              <w:jc w:val="right"/>
              <w:rPr>
                <w:rFonts w:ascii="Tahoma" w:hAnsi="Tahoma" w:cs="FS Lola Medium"/>
                <w:color w:val="000000"/>
                <w:sz w:val="16"/>
                <w:szCs w:val="16"/>
                <w:lang w:eastAsia="en-GB"/>
              </w:rPr>
            </w:pPr>
            <w:r>
              <w:rPr>
                <w:rFonts w:ascii="Tahoma" w:hAnsi="Tahoma" w:cs="FS Lola Medium"/>
                <w:color w:val="000000"/>
                <w:sz w:val="16"/>
                <w:szCs w:val="16"/>
                <w:lang w:eastAsia="en-GB"/>
              </w:rPr>
              <w:t>16</w:t>
            </w:r>
          </w:p>
        </w:tc>
      </w:tr>
      <w:tr w:rsidR="00FA1380" w:rsidRPr="00BF031C" w14:paraId="0BB00360"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3077600B" w14:textId="5B83CD29" w:rsidR="00FA1380" w:rsidRPr="00FA1380" w:rsidRDefault="00FA1380" w:rsidP="00FA1380">
            <w:pPr>
              <w:jc w:val="right"/>
              <w:rPr>
                <w:rFonts w:ascii="Tahoma" w:hAnsi="Tahoma" w:cs="FS Lola Medium"/>
                <w:color w:val="000000"/>
                <w:sz w:val="16"/>
                <w:szCs w:val="16"/>
              </w:rPr>
            </w:pPr>
            <w:r w:rsidRPr="00FA1380">
              <w:rPr>
                <w:rFonts w:ascii="Tahoma" w:hAnsi="Tahoma" w:cs="FS Lola Medium"/>
                <w:color w:val="000000"/>
                <w:sz w:val="16"/>
                <w:szCs w:val="16"/>
              </w:rPr>
              <w:t>57</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9242611" w14:textId="4DEC1F95"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Fees Payable for the Certification of Grant Claims and Returns carried out by the Appointed Auditor for the Year</w:t>
            </w:r>
          </w:p>
        </w:tc>
        <w:tc>
          <w:tcPr>
            <w:tcW w:w="1440" w:type="dxa"/>
            <w:tcBorders>
              <w:top w:val="single" w:sz="4" w:space="0" w:color="BFBFBF"/>
              <w:left w:val="single" w:sz="4" w:space="0" w:color="auto"/>
              <w:bottom w:val="single" w:sz="4" w:space="0" w:color="BFBFBF"/>
              <w:right w:val="single" w:sz="4" w:space="0" w:color="auto"/>
            </w:tcBorders>
            <w:vAlign w:val="center"/>
          </w:tcPr>
          <w:p w14:paraId="6AD515BE" w14:textId="516A6FB4" w:rsidR="00FA1380" w:rsidRPr="00FA1380" w:rsidRDefault="008F733C" w:rsidP="00FA1380">
            <w:pPr>
              <w:jc w:val="right"/>
              <w:rPr>
                <w:rFonts w:ascii="Tahoma" w:hAnsi="Tahoma" w:cs="FS Lola Medium"/>
                <w:color w:val="000000"/>
                <w:sz w:val="16"/>
                <w:szCs w:val="16"/>
              </w:rPr>
            </w:pPr>
            <w:r>
              <w:rPr>
                <w:rFonts w:ascii="Tahoma" w:hAnsi="Tahoma" w:cs="FS Lola Medium"/>
                <w:color w:val="000000"/>
                <w:sz w:val="16"/>
                <w:szCs w:val="16"/>
              </w:rPr>
              <w:t>58</w:t>
            </w:r>
          </w:p>
        </w:tc>
      </w:tr>
      <w:tr w:rsidR="00FA1380" w:rsidRPr="00BF031C" w14:paraId="62B94FEA" w14:textId="77777777" w:rsidTr="00FA1380">
        <w:trPr>
          <w:trHeight w:val="80"/>
          <w:jc w:val="center"/>
        </w:trPr>
        <w:tc>
          <w:tcPr>
            <w:tcW w:w="1418" w:type="dxa"/>
            <w:tcBorders>
              <w:top w:val="single" w:sz="4" w:space="0" w:color="BFBFBF"/>
              <w:left w:val="single" w:sz="4" w:space="0" w:color="auto"/>
              <w:bottom w:val="single" w:sz="4" w:space="0" w:color="auto"/>
              <w:right w:val="single" w:sz="4" w:space="0" w:color="auto"/>
            </w:tcBorders>
            <w:vAlign w:val="center"/>
          </w:tcPr>
          <w:p w14:paraId="20456301" w14:textId="11B647AA" w:rsidR="00FA1380" w:rsidRPr="00FA1380" w:rsidRDefault="00A01B13" w:rsidP="00FA1380">
            <w:pPr>
              <w:jc w:val="right"/>
              <w:rPr>
                <w:rFonts w:ascii="Tahoma" w:hAnsi="Tahoma" w:cs="FS Lola Medium"/>
                <w:color w:val="000000"/>
                <w:sz w:val="16"/>
                <w:szCs w:val="16"/>
              </w:rPr>
            </w:pPr>
            <w:r>
              <w:rPr>
                <w:rFonts w:ascii="Tahoma" w:hAnsi="Tahoma" w:cs="FS Lola Medium"/>
                <w:color w:val="000000"/>
                <w:sz w:val="16"/>
                <w:szCs w:val="16"/>
              </w:rPr>
              <w:t>-</w:t>
            </w:r>
          </w:p>
        </w:tc>
        <w:tc>
          <w:tcPr>
            <w:tcW w:w="5220" w:type="dxa"/>
            <w:tcBorders>
              <w:top w:val="single" w:sz="4" w:space="0" w:color="BFBFBF"/>
              <w:left w:val="single" w:sz="4" w:space="0" w:color="auto"/>
              <w:bottom w:val="single" w:sz="4" w:space="0" w:color="auto"/>
              <w:right w:val="single" w:sz="4" w:space="0" w:color="auto"/>
            </w:tcBorders>
            <w:shd w:val="clear" w:color="auto" w:fill="auto"/>
            <w:vAlign w:val="center"/>
          </w:tcPr>
          <w:p w14:paraId="097DD9EC" w14:textId="3BA8E53B" w:rsidR="00FA1380" w:rsidRPr="00FA1380" w:rsidRDefault="001B0312" w:rsidP="00FA1380">
            <w:pPr>
              <w:tabs>
                <w:tab w:val="decimal" w:pos="878"/>
              </w:tabs>
              <w:rPr>
                <w:rFonts w:ascii="Tahoma" w:hAnsi="Tahoma" w:cs="Segoe UI"/>
                <w:sz w:val="16"/>
                <w:szCs w:val="16"/>
              </w:rPr>
            </w:pPr>
            <w:r>
              <w:rPr>
                <w:rFonts w:ascii="Tahoma" w:hAnsi="Tahoma" w:cs="FS Lola Medium"/>
                <w:color w:val="000000"/>
                <w:sz w:val="16"/>
                <w:szCs w:val="16"/>
              </w:rPr>
              <w:t xml:space="preserve">Additional </w:t>
            </w:r>
            <w:r w:rsidR="00AC77B9" w:rsidRPr="00FA1380">
              <w:rPr>
                <w:rFonts w:ascii="Tahoma" w:hAnsi="Tahoma" w:cs="FS Lola Medium"/>
                <w:color w:val="000000"/>
                <w:sz w:val="16"/>
                <w:szCs w:val="16"/>
              </w:rPr>
              <w:t xml:space="preserve">Fees Payable for External Audit Services Carried Out by the Appointed Auditor for the </w:t>
            </w:r>
            <w:r>
              <w:rPr>
                <w:rFonts w:ascii="Tahoma" w:hAnsi="Tahoma" w:cs="FS Lola Medium"/>
                <w:color w:val="000000"/>
                <w:sz w:val="16"/>
                <w:szCs w:val="16"/>
              </w:rPr>
              <w:t xml:space="preserve">Previous </w:t>
            </w:r>
            <w:r w:rsidR="00AC77B9" w:rsidRPr="00FA1380">
              <w:rPr>
                <w:rFonts w:ascii="Tahoma" w:hAnsi="Tahoma" w:cs="FS Lola Medium"/>
                <w:color w:val="000000"/>
                <w:sz w:val="16"/>
                <w:szCs w:val="16"/>
              </w:rPr>
              <w:t>Year (Year End Accounts / VfM)</w:t>
            </w:r>
          </w:p>
        </w:tc>
        <w:tc>
          <w:tcPr>
            <w:tcW w:w="1440" w:type="dxa"/>
            <w:tcBorders>
              <w:top w:val="single" w:sz="4" w:space="0" w:color="BFBFBF"/>
              <w:left w:val="single" w:sz="4" w:space="0" w:color="auto"/>
              <w:bottom w:val="single" w:sz="4" w:space="0" w:color="auto"/>
              <w:right w:val="single" w:sz="4" w:space="0" w:color="auto"/>
            </w:tcBorders>
            <w:vAlign w:val="center"/>
          </w:tcPr>
          <w:p w14:paraId="3C1DEA7B" w14:textId="36577518" w:rsidR="00FA1380" w:rsidRPr="00FA1380" w:rsidRDefault="00E60618" w:rsidP="00FA1380">
            <w:pPr>
              <w:jc w:val="right"/>
              <w:rPr>
                <w:rFonts w:ascii="Tahoma" w:hAnsi="Tahoma" w:cs="FS Lola Medium"/>
                <w:color w:val="000000"/>
                <w:sz w:val="16"/>
                <w:szCs w:val="16"/>
              </w:rPr>
            </w:pPr>
            <w:r>
              <w:rPr>
                <w:rFonts w:ascii="Tahoma" w:hAnsi="Tahoma" w:cs="FS Lola Medium"/>
                <w:color w:val="000000"/>
                <w:sz w:val="16"/>
                <w:szCs w:val="16"/>
              </w:rPr>
              <w:t>-</w:t>
            </w:r>
          </w:p>
        </w:tc>
      </w:tr>
      <w:tr w:rsidR="00FA1380" w:rsidRPr="00BF031C" w14:paraId="47958289" w14:textId="77777777" w:rsidTr="00FA1380">
        <w:trPr>
          <w:trHeight w:val="8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4F9F530" w14:textId="6A627F86" w:rsidR="00FA1380" w:rsidRPr="00FA1380" w:rsidRDefault="00FA1380" w:rsidP="00FA1380">
            <w:pPr>
              <w:jc w:val="right"/>
              <w:rPr>
                <w:rFonts w:ascii="Tahoma" w:hAnsi="Tahoma" w:cs="FS Lola Medium"/>
                <w:b/>
                <w:color w:val="000000"/>
                <w:sz w:val="16"/>
                <w:szCs w:val="16"/>
              </w:rPr>
            </w:pPr>
            <w:r w:rsidRPr="00FA1380">
              <w:rPr>
                <w:rFonts w:ascii="Tahoma" w:hAnsi="Tahoma" w:cs="FS Lola Medium"/>
                <w:b/>
                <w:color w:val="000000"/>
                <w:sz w:val="16"/>
                <w:szCs w:val="16"/>
              </w:rPr>
              <w:t>237</w:t>
            </w:r>
          </w:p>
        </w:tc>
        <w:tc>
          <w:tcPr>
            <w:tcW w:w="5220" w:type="dxa"/>
            <w:tcBorders>
              <w:top w:val="single" w:sz="4" w:space="0" w:color="auto"/>
              <w:left w:val="single" w:sz="4" w:space="0" w:color="auto"/>
              <w:bottom w:val="single" w:sz="4" w:space="0" w:color="auto"/>
              <w:right w:val="single" w:sz="4" w:space="0" w:color="auto"/>
            </w:tcBorders>
            <w:shd w:val="clear" w:color="auto" w:fill="A6A6A6"/>
            <w:vAlign w:val="bottom"/>
          </w:tcPr>
          <w:p w14:paraId="611CC636" w14:textId="77777777" w:rsidR="00FA1380" w:rsidRPr="00FA1380" w:rsidRDefault="00FA1380" w:rsidP="00FA1380">
            <w:pPr>
              <w:tabs>
                <w:tab w:val="decimal" w:pos="33"/>
              </w:tabs>
              <w:rPr>
                <w:rFonts w:ascii="Tahoma" w:eastAsia="Signika" w:hAnsi="Tahoma" w:cs="Segoe UI"/>
                <w:b/>
                <w:sz w:val="16"/>
                <w:szCs w:val="16"/>
              </w:rPr>
            </w:pPr>
            <w:r w:rsidRPr="00FA1380">
              <w:rPr>
                <w:rFonts w:ascii="Tahoma" w:hAnsi="Tahoma" w:cs="Segoe UI"/>
                <w:b/>
                <w:sz w:val="16"/>
                <w:szCs w:val="16"/>
              </w:rPr>
              <w:t>Total</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27ECEEE5" w14:textId="69C6CA71" w:rsidR="00FA1380" w:rsidRPr="00FA1380" w:rsidRDefault="00A01B13" w:rsidP="00A01B13">
            <w:pPr>
              <w:jc w:val="right"/>
              <w:rPr>
                <w:rFonts w:ascii="Tahoma" w:hAnsi="Tahoma" w:cs="FS Lola Medium"/>
                <w:b/>
                <w:color w:val="000000"/>
                <w:sz w:val="16"/>
                <w:szCs w:val="16"/>
              </w:rPr>
            </w:pPr>
            <w:r>
              <w:rPr>
                <w:rFonts w:ascii="Tahoma" w:hAnsi="Tahoma" w:cs="FS Lola Medium"/>
                <w:b/>
                <w:color w:val="000000"/>
                <w:sz w:val="16"/>
                <w:szCs w:val="16"/>
              </w:rPr>
              <w:t xml:space="preserve">                   4</w:t>
            </w:r>
            <w:r w:rsidR="00617FEE">
              <w:rPr>
                <w:rFonts w:ascii="Tahoma" w:hAnsi="Tahoma" w:cs="FS Lola Medium"/>
                <w:b/>
                <w:color w:val="000000"/>
                <w:sz w:val="16"/>
                <w:szCs w:val="16"/>
              </w:rPr>
              <w:t>4</w:t>
            </w:r>
            <w:r w:rsidR="008F733C">
              <w:rPr>
                <w:rFonts w:ascii="Tahoma" w:hAnsi="Tahoma" w:cs="FS Lola Medium"/>
                <w:b/>
                <w:color w:val="000000"/>
                <w:sz w:val="16"/>
                <w:szCs w:val="16"/>
              </w:rPr>
              <w:t>5</w:t>
            </w:r>
          </w:p>
        </w:tc>
      </w:tr>
    </w:tbl>
    <w:p w14:paraId="4DBD9637" w14:textId="77777777" w:rsidR="00A657F1" w:rsidRPr="00BF031C" w:rsidRDefault="00A657F1" w:rsidP="006A6115">
      <w:pPr>
        <w:pStyle w:val="Heading1"/>
        <w:pBdr>
          <w:bottom w:val="none" w:sz="0" w:space="0" w:color="auto"/>
        </w:pBdr>
        <w:spacing w:after="0" w:line="240" w:lineRule="auto"/>
        <w:rPr>
          <w:rFonts w:ascii="Tahoma" w:hAnsi="Tahoma"/>
          <w:b/>
          <w:sz w:val="18"/>
          <w:szCs w:val="18"/>
          <w:highlight w:val="yellow"/>
          <w:u w:val="single"/>
        </w:rPr>
      </w:pPr>
    </w:p>
    <w:p w14:paraId="7D388AA7" w14:textId="14A0B362" w:rsidR="00CB7C13" w:rsidRPr="00FA6713" w:rsidRDefault="002911A6" w:rsidP="006A6115">
      <w:pPr>
        <w:pStyle w:val="Heading1"/>
        <w:pBdr>
          <w:bottom w:val="none" w:sz="0" w:space="0" w:color="auto"/>
        </w:pBdr>
        <w:spacing w:after="0" w:line="240" w:lineRule="auto"/>
        <w:rPr>
          <w:rFonts w:ascii="Tahoma" w:hAnsi="Tahoma"/>
          <w:sz w:val="18"/>
          <w:szCs w:val="18"/>
        </w:rPr>
      </w:pPr>
      <w:r w:rsidRPr="00FA6713">
        <w:rPr>
          <w:rFonts w:ascii="Tahoma" w:hAnsi="Tahoma"/>
          <w:sz w:val="18"/>
          <w:szCs w:val="18"/>
        </w:rPr>
        <w:t xml:space="preserve">The Council’s </w:t>
      </w:r>
      <w:r w:rsidR="00761417" w:rsidRPr="00FA6713">
        <w:rPr>
          <w:rFonts w:ascii="Tahoma" w:hAnsi="Tahoma"/>
          <w:sz w:val="18"/>
          <w:szCs w:val="18"/>
        </w:rPr>
        <w:t xml:space="preserve">appointed </w:t>
      </w:r>
      <w:r w:rsidR="00B46ED6" w:rsidRPr="00FA6713">
        <w:rPr>
          <w:rFonts w:ascii="Tahoma" w:hAnsi="Tahoma"/>
          <w:sz w:val="18"/>
          <w:szCs w:val="18"/>
        </w:rPr>
        <w:t xml:space="preserve">external </w:t>
      </w:r>
      <w:r w:rsidR="0040102C" w:rsidRPr="00FA6713">
        <w:rPr>
          <w:rFonts w:ascii="Tahoma" w:hAnsi="Tahoma"/>
          <w:sz w:val="18"/>
          <w:szCs w:val="18"/>
        </w:rPr>
        <w:t>auditor for 20</w:t>
      </w:r>
      <w:r w:rsidR="008E404B" w:rsidRPr="00FA6713">
        <w:rPr>
          <w:rFonts w:ascii="Tahoma" w:hAnsi="Tahoma"/>
          <w:sz w:val="18"/>
          <w:szCs w:val="18"/>
        </w:rPr>
        <w:t>2</w:t>
      </w:r>
      <w:r w:rsidR="001E7A48" w:rsidRPr="00FA6713">
        <w:rPr>
          <w:rFonts w:ascii="Tahoma" w:hAnsi="Tahoma"/>
          <w:sz w:val="18"/>
          <w:szCs w:val="18"/>
        </w:rPr>
        <w:t>2</w:t>
      </w:r>
      <w:r w:rsidR="003E3E35" w:rsidRPr="00FA6713">
        <w:rPr>
          <w:rFonts w:ascii="Tahoma" w:hAnsi="Tahoma"/>
          <w:sz w:val="18"/>
          <w:szCs w:val="18"/>
        </w:rPr>
        <w:t>/2</w:t>
      </w:r>
      <w:r w:rsidR="001E7A48" w:rsidRPr="00FA6713">
        <w:rPr>
          <w:rFonts w:ascii="Tahoma" w:hAnsi="Tahoma"/>
          <w:sz w:val="18"/>
          <w:szCs w:val="18"/>
        </w:rPr>
        <w:t>3</w:t>
      </w:r>
      <w:r w:rsidR="00B46ED6" w:rsidRPr="00FA6713">
        <w:rPr>
          <w:rFonts w:ascii="Tahoma" w:hAnsi="Tahoma"/>
          <w:sz w:val="18"/>
          <w:szCs w:val="18"/>
        </w:rPr>
        <w:t xml:space="preserve"> </w:t>
      </w:r>
      <w:r w:rsidR="0040102C" w:rsidRPr="00FA6713">
        <w:rPr>
          <w:rFonts w:ascii="Tahoma" w:hAnsi="Tahoma"/>
          <w:sz w:val="18"/>
          <w:szCs w:val="18"/>
        </w:rPr>
        <w:t>and 20</w:t>
      </w:r>
      <w:r w:rsidR="008E404B" w:rsidRPr="00FA6713">
        <w:rPr>
          <w:rFonts w:ascii="Tahoma" w:hAnsi="Tahoma"/>
          <w:sz w:val="18"/>
          <w:szCs w:val="18"/>
        </w:rPr>
        <w:t>2</w:t>
      </w:r>
      <w:r w:rsidR="00FA6713" w:rsidRPr="00FA6713">
        <w:rPr>
          <w:rFonts w:ascii="Tahoma" w:hAnsi="Tahoma"/>
          <w:sz w:val="18"/>
          <w:szCs w:val="18"/>
        </w:rPr>
        <w:t>3</w:t>
      </w:r>
      <w:r w:rsidR="003E3E35" w:rsidRPr="00FA6713">
        <w:rPr>
          <w:rFonts w:ascii="Tahoma" w:hAnsi="Tahoma"/>
          <w:sz w:val="18"/>
          <w:szCs w:val="18"/>
        </w:rPr>
        <w:t>/2</w:t>
      </w:r>
      <w:r w:rsidR="00FA6713" w:rsidRPr="00FA6713">
        <w:rPr>
          <w:rFonts w:ascii="Tahoma" w:hAnsi="Tahoma"/>
          <w:sz w:val="18"/>
          <w:szCs w:val="18"/>
        </w:rPr>
        <w:t>4</w:t>
      </w:r>
      <w:r w:rsidR="00B46ED6" w:rsidRPr="00FA6713">
        <w:rPr>
          <w:rFonts w:ascii="Tahoma" w:hAnsi="Tahoma"/>
          <w:sz w:val="18"/>
          <w:szCs w:val="18"/>
        </w:rPr>
        <w:t xml:space="preserve"> </w:t>
      </w:r>
      <w:r w:rsidR="00A604F8" w:rsidRPr="00FA6713">
        <w:rPr>
          <w:rFonts w:ascii="Tahoma" w:hAnsi="Tahoma"/>
          <w:sz w:val="18"/>
          <w:szCs w:val="18"/>
        </w:rPr>
        <w:t>w</w:t>
      </w:r>
      <w:r w:rsidR="00B3192A" w:rsidRPr="00FA6713">
        <w:rPr>
          <w:rFonts w:ascii="Tahoma" w:hAnsi="Tahoma"/>
          <w:sz w:val="18"/>
          <w:szCs w:val="18"/>
        </w:rPr>
        <w:t>as</w:t>
      </w:r>
      <w:r w:rsidRPr="00FA6713">
        <w:rPr>
          <w:rFonts w:ascii="Tahoma" w:hAnsi="Tahoma"/>
          <w:sz w:val="18"/>
          <w:szCs w:val="18"/>
        </w:rPr>
        <w:t xml:space="preserve"> Grant Thornton </w:t>
      </w:r>
      <w:r w:rsidR="00DC0258" w:rsidRPr="00FA6713">
        <w:rPr>
          <w:rFonts w:ascii="Tahoma" w:hAnsi="Tahoma"/>
          <w:sz w:val="18"/>
          <w:szCs w:val="18"/>
        </w:rPr>
        <w:t xml:space="preserve">UK </w:t>
      </w:r>
      <w:r w:rsidR="00B46ED6" w:rsidRPr="00FA6713">
        <w:rPr>
          <w:rFonts w:ascii="Tahoma" w:hAnsi="Tahoma"/>
          <w:sz w:val="18"/>
          <w:szCs w:val="18"/>
        </w:rPr>
        <w:t>LLP.</w:t>
      </w:r>
      <w:r w:rsidR="00CF77D3" w:rsidRPr="00FA6713">
        <w:rPr>
          <w:rFonts w:ascii="Tahoma" w:hAnsi="Tahoma"/>
          <w:sz w:val="18"/>
          <w:szCs w:val="18"/>
        </w:rPr>
        <w:t xml:space="preserve"> The above table shows the cost of </w:t>
      </w:r>
      <w:r w:rsidR="004B0B62" w:rsidRPr="00FA6713">
        <w:rPr>
          <w:rFonts w:ascii="Tahoma" w:hAnsi="Tahoma"/>
          <w:sz w:val="18"/>
          <w:szCs w:val="18"/>
        </w:rPr>
        <w:t>the audit services</w:t>
      </w:r>
      <w:r w:rsidR="00C80235" w:rsidRPr="00FA6713">
        <w:rPr>
          <w:rFonts w:ascii="Tahoma" w:hAnsi="Tahoma"/>
          <w:sz w:val="18"/>
          <w:szCs w:val="18"/>
        </w:rPr>
        <w:t xml:space="preserve"> in respect of external audit work relating to both </w:t>
      </w:r>
      <w:r w:rsidR="004B0B62" w:rsidRPr="00FA6713">
        <w:rPr>
          <w:rFonts w:ascii="Tahoma" w:hAnsi="Tahoma"/>
          <w:sz w:val="18"/>
          <w:szCs w:val="18"/>
        </w:rPr>
        <w:t>financial years. In practice, due to when the work is undertaken by the auditors, these costs can be charged in different financial years to the one in which their work relates.</w:t>
      </w:r>
    </w:p>
    <w:p w14:paraId="7D2C1E3A" w14:textId="5A224BCF" w:rsidR="00B3192A" w:rsidRPr="00BF031C" w:rsidRDefault="00B3192A" w:rsidP="00B3192A">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66026A6F" w14:textId="77777777" w:rsidTr="00A74BC1">
        <w:trPr>
          <w:jc w:val="center"/>
        </w:trPr>
        <w:tc>
          <w:tcPr>
            <w:tcW w:w="10829" w:type="dxa"/>
            <w:gridSpan w:val="2"/>
            <w:shd w:val="clear" w:color="auto" w:fill="FFFF99"/>
            <w:vAlign w:val="center"/>
          </w:tcPr>
          <w:p w14:paraId="20909720" w14:textId="77777777" w:rsidR="00CB7C13" w:rsidRPr="00F51B35" w:rsidRDefault="001A055D" w:rsidP="006A6115">
            <w:pPr>
              <w:pStyle w:val="Heading1"/>
              <w:pBdr>
                <w:bottom w:val="none" w:sz="0" w:space="0" w:color="auto"/>
              </w:pBdr>
              <w:spacing w:after="0" w:line="240" w:lineRule="auto"/>
              <w:rPr>
                <w:rFonts w:ascii="Tahoma" w:hAnsi="Tahoma"/>
                <w:b/>
                <w:sz w:val="18"/>
                <w:szCs w:val="18"/>
              </w:rPr>
            </w:pPr>
            <w:bookmarkStart w:id="82" w:name="Note15"/>
            <w:r w:rsidRPr="00F51B35">
              <w:rPr>
                <w:rFonts w:ascii="Tahoma" w:hAnsi="Tahoma"/>
                <w:b/>
                <w:sz w:val="18"/>
                <w:szCs w:val="18"/>
              </w:rPr>
              <w:t>Note 15</w:t>
            </w:r>
            <w:r w:rsidR="00CB7C13" w:rsidRPr="00F51B35">
              <w:rPr>
                <w:rFonts w:ascii="Tahoma" w:hAnsi="Tahoma"/>
                <w:b/>
                <w:sz w:val="18"/>
                <w:szCs w:val="18"/>
              </w:rPr>
              <w:t xml:space="preserve"> – Grant Income Recognised Through The Comprehensive Income &amp; Expenditure Statement</w:t>
            </w:r>
            <w:bookmarkEnd w:id="82"/>
          </w:p>
        </w:tc>
      </w:tr>
      <w:tr w:rsidR="00CB7C13" w:rsidRPr="00BF031C" w14:paraId="75079A4F" w14:textId="77777777" w:rsidTr="003E1FEC">
        <w:trPr>
          <w:jc w:val="center"/>
        </w:trPr>
        <w:tc>
          <w:tcPr>
            <w:tcW w:w="3504" w:type="dxa"/>
            <w:shd w:val="clear" w:color="auto" w:fill="auto"/>
            <w:vAlign w:val="center"/>
          </w:tcPr>
          <w:p w14:paraId="05BA0CEE" w14:textId="77777777" w:rsidR="00CB7C13" w:rsidRPr="00F51B35" w:rsidRDefault="00CB7C13" w:rsidP="006A6115">
            <w:pPr>
              <w:rPr>
                <w:rFonts w:ascii="Tahoma" w:hAnsi="Tahoma"/>
                <w:sz w:val="18"/>
                <w:szCs w:val="18"/>
              </w:rPr>
            </w:pPr>
            <w:r w:rsidRPr="00F51B35">
              <w:rPr>
                <w:rFonts w:ascii="Tahoma" w:hAnsi="Tahoma"/>
                <w:sz w:val="18"/>
                <w:szCs w:val="18"/>
              </w:rPr>
              <w:t>Description:</w:t>
            </w:r>
          </w:p>
        </w:tc>
        <w:tc>
          <w:tcPr>
            <w:tcW w:w="7325" w:type="dxa"/>
            <w:shd w:val="clear" w:color="auto" w:fill="auto"/>
            <w:vAlign w:val="center"/>
          </w:tcPr>
          <w:p w14:paraId="4D8EA974" w14:textId="77777777" w:rsidR="00CB7C13" w:rsidRPr="00F51B35" w:rsidRDefault="006E1B06" w:rsidP="006A6115">
            <w:pPr>
              <w:rPr>
                <w:rFonts w:ascii="Tahoma" w:hAnsi="Tahoma"/>
                <w:sz w:val="18"/>
                <w:szCs w:val="18"/>
              </w:rPr>
            </w:pPr>
            <w:r w:rsidRPr="00F51B35">
              <w:rPr>
                <w:rFonts w:ascii="Tahoma" w:hAnsi="Tahoma"/>
                <w:sz w:val="18"/>
                <w:szCs w:val="18"/>
              </w:rPr>
              <w:t xml:space="preserve">Grants are recognised through the Comprehensive Income &amp; Expenditure Statement when the specific conditions of the grants are satisfied. </w:t>
            </w:r>
            <w:r w:rsidR="000E68FB" w:rsidRPr="00F51B35">
              <w:rPr>
                <w:rFonts w:ascii="Tahoma" w:hAnsi="Tahoma"/>
                <w:sz w:val="18"/>
                <w:szCs w:val="18"/>
              </w:rPr>
              <w:t>This note details the</w:t>
            </w:r>
            <w:r w:rsidRPr="00F51B35">
              <w:rPr>
                <w:rFonts w:ascii="Tahoma" w:hAnsi="Tahoma"/>
                <w:sz w:val="18"/>
                <w:szCs w:val="18"/>
              </w:rPr>
              <w:t>se</w:t>
            </w:r>
            <w:r w:rsidR="00E70338" w:rsidRPr="00F51B35">
              <w:rPr>
                <w:rFonts w:ascii="Tahoma" w:hAnsi="Tahoma"/>
                <w:sz w:val="18"/>
                <w:szCs w:val="18"/>
              </w:rPr>
              <w:t xml:space="preserve"> grants </w:t>
            </w:r>
            <w:r w:rsidRPr="00F51B35">
              <w:rPr>
                <w:rFonts w:ascii="Tahoma" w:hAnsi="Tahoma"/>
                <w:sz w:val="18"/>
                <w:szCs w:val="18"/>
              </w:rPr>
              <w:t>in respect of</w:t>
            </w:r>
            <w:r w:rsidR="00E70338" w:rsidRPr="00F51B35">
              <w:rPr>
                <w:rFonts w:ascii="Tahoma" w:hAnsi="Tahoma"/>
                <w:sz w:val="18"/>
                <w:szCs w:val="18"/>
              </w:rPr>
              <w:t xml:space="preserve"> the Council</w:t>
            </w:r>
            <w:r w:rsidRPr="00F51B35">
              <w:rPr>
                <w:rFonts w:ascii="Tahoma" w:hAnsi="Tahoma"/>
                <w:sz w:val="18"/>
                <w:szCs w:val="18"/>
              </w:rPr>
              <w:t>.</w:t>
            </w:r>
          </w:p>
        </w:tc>
      </w:tr>
      <w:tr w:rsidR="00AF0966" w:rsidRPr="00BF031C" w14:paraId="62737653" w14:textId="77777777" w:rsidTr="00A924BA">
        <w:trPr>
          <w:jc w:val="center"/>
        </w:trPr>
        <w:tc>
          <w:tcPr>
            <w:tcW w:w="3504" w:type="dxa"/>
            <w:shd w:val="clear" w:color="auto" w:fill="auto"/>
            <w:vAlign w:val="center"/>
          </w:tcPr>
          <w:p w14:paraId="3FB7BA5E" w14:textId="77777777" w:rsidR="00AF0966" w:rsidRPr="00F51B35" w:rsidRDefault="00AF0966" w:rsidP="006A6115">
            <w:pPr>
              <w:rPr>
                <w:rFonts w:ascii="Tahoma" w:hAnsi="Tahoma"/>
                <w:sz w:val="18"/>
                <w:szCs w:val="18"/>
              </w:rPr>
            </w:pPr>
            <w:r w:rsidRPr="00F51B35">
              <w:rPr>
                <w:rFonts w:ascii="Tahoma" w:hAnsi="Tahoma"/>
                <w:sz w:val="18"/>
                <w:szCs w:val="18"/>
              </w:rPr>
              <w:t>Relevant Accounting Policies:</w:t>
            </w:r>
          </w:p>
        </w:tc>
        <w:tc>
          <w:tcPr>
            <w:tcW w:w="7325" w:type="dxa"/>
            <w:shd w:val="clear" w:color="auto" w:fill="auto"/>
          </w:tcPr>
          <w:p w14:paraId="067570C2" w14:textId="34E709D2" w:rsidR="00AF0966" w:rsidRPr="00F51B35" w:rsidRDefault="00AF0966" w:rsidP="006A6115">
            <w:pPr>
              <w:rPr>
                <w:rFonts w:ascii="Tahoma" w:hAnsi="Tahoma"/>
                <w:i/>
                <w:sz w:val="18"/>
                <w:szCs w:val="18"/>
              </w:rPr>
            </w:pPr>
            <w:hyperlink w:anchor="AP12" w:history="1">
              <w:r w:rsidRPr="00F51B35">
                <w:rPr>
                  <w:rStyle w:val="Hyperlink"/>
                  <w:rFonts w:ascii="Tahoma" w:hAnsi="Tahoma"/>
                  <w:sz w:val="18"/>
                  <w:szCs w:val="18"/>
                </w:rPr>
                <w:t>Accounting Policy 12</w:t>
              </w:r>
            </w:hyperlink>
          </w:p>
        </w:tc>
      </w:tr>
    </w:tbl>
    <w:p w14:paraId="028F42AB" w14:textId="77777777" w:rsidR="00CB7C13" w:rsidRPr="00F51B35" w:rsidRDefault="00CB7C13" w:rsidP="006A6115">
      <w:pPr>
        <w:pStyle w:val="Heading1"/>
        <w:pBdr>
          <w:bottom w:val="none" w:sz="0" w:space="0" w:color="auto"/>
        </w:pBdr>
        <w:spacing w:after="0" w:line="240" w:lineRule="auto"/>
        <w:rPr>
          <w:rFonts w:ascii="Tahoma" w:hAnsi="Tahoma"/>
          <w:b/>
          <w:sz w:val="18"/>
          <w:szCs w:val="18"/>
          <w:u w:val="single"/>
        </w:rPr>
      </w:pPr>
    </w:p>
    <w:p w14:paraId="4CFD5EE8" w14:textId="77777777" w:rsidR="00347C74" w:rsidRPr="00F51B35" w:rsidRDefault="00BB5FFA" w:rsidP="006A6115">
      <w:pPr>
        <w:rPr>
          <w:rFonts w:ascii="Tahoma" w:hAnsi="Tahoma"/>
          <w:sz w:val="18"/>
          <w:szCs w:val="18"/>
        </w:rPr>
      </w:pPr>
      <w:r w:rsidRPr="00F51B35">
        <w:rPr>
          <w:rFonts w:ascii="Tahoma" w:hAnsi="Tahoma"/>
          <w:sz w:val="18"/>
          <w:szCs w:val="18"/>
        </w:rPr>
        <w:t xml:space="preserve">All specific income </w:t>
      </w:r>
      <w:r w:rsidR="00DE3771" w:rsidRPr="00F51B35">
        <w:rPr>
          <w:rFonts w:ascii="Tahoma" w:hAnsi="Tahoma"/>
          <w:sz w:val="18"/>
          <w:szCs w:val="18"/>
        </w:rPr>
        <w:t>relating to grants, contributions and donations</w:t>
      </w:r>
      <w:r w:rsidRPr="00F51B35">
        <w:rPr>
          <w:rFonts w:ascii="Tahoma" w:hAnsi="Tahoma"/>
          <w:sz w:val="18"/>
          <w:szCs w:val="18"/>
        </w:rPr>
        <w:t xml:space="preserve"> </w:t>
      </w:r>
      <w:r w:rsidR="00DB00DA" w:rsidRPr="00F51B35">
        <w:rPr>
          <w:rFonts w:ascii="Tahoma" w:hAnsi="Tahoma"/>
          <w:sz w:val="18"/>
          <w:szCs w:val="18"/>
        </w:rPr>
        <w:t xml:space="preserve">that are </w:t>
      </w:r>
      <w:r w:rsidR="00715290" w:rsidRPr="00F51B35">
        <w:rPr>
          <w:rFonts w:ascii="Tahoma" w:hAnsi="Tahoma"/>
          <w:sz w:val="18"/>
          <w:szCs w:val="18"/>
        </w:rPr>
        <w:t xml:space="preserve">significant in </w:t>
      </w:r>
      <w:r w:rsidR="00E0530A" w:rsidRPr="00F51B35">
        <w:rPr>
          <w:rFonts w:ascii="Tahoma" w:hAnsi="Tahoma"/>
          <w:sz w:val="18"/>
          <w:szCs w:val="18"/>
        </w:rPr>
        <w:t>value</w:t>
      </w:r>
      <w:r w:rsidRPr="00F51B35">
        <w:rPr>
          <w:rFonts w:ascii="Tahoma" w:hAnsi="Tahoma"/>
          <w:sz w:val="18"/>
          <w:szCs w:val="18"/>
        </w:rPr>
        <w:t xml:space="preserve"> </w:t>
      </w:r>
      <w:r w:rsidR="00DB00DA" w:rsidRPr="00F51B35">
        <w:rPr>
          <w:rFonts w:ascii="Tahoma" w:hAnsi="Tahoma"/>
          <w:sz w:val="18"/>
          <w:szCs w:val="18"/>
        </w:rPr>
        <w:t>are</w:t>
      </w:r>
      <w:r w:rsidRPr="00F51B35">
        <w:rPr>
          <w:rFonts w:ascii="Tahoma" w:hAnsi="Tahoma"/>
          <w:sz w:val="18"/>
          <w:szCs w:val="18"/>
        </w:rPr>
        <w:t xml:space="preserve"> listed individually in the table below:</w:t>
      </w:r>
    </w:p>
    <w:p w14:paraId="79E4A9BE" w14:textId="77777777" w:rsidR="00062C82" w:rsidRPr="00F51B35" w:rsidRDefault="00062C82" w:rsidP="006A6115">
      <w:pPr>
        <w:rPr>
          <w:rFonts w:ascii="Tahoma" w:hAnsi="Tahoma"/>
          <w:sz w:val="18"/>
          <w:szCs w:val="18"/>
        </w:rPr>
      </w:pPr>
    </w:p>
    <w:p w14:paraId="2F2EBA62" w14:textId="77777777" w:rsidR="00827C20" w:rsidRPr="00F51B35" w:rsidRDefault="00827C20" w:rsidP="006A6115">
      <w:pPr>
        <w:rPr>
          <w:rFonts w:ascii="Tahoma" w:hAnsi="Tahoma"/>
          <w:sz w:val="18"/>
          <w:szCs w:val="18"/>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027"/>
        <w:gridCol w:w="1867"/>
        <w:gridCol w:w="18"/>
      </w:tblGrid>
      <w:tr w:rsidR="005F703B" w:rsidRPr="00BF031C" w14:paraId="3EB49626" w14:textId="77777777" w:rsidTr="00B2351D">
        <w:trPr>
          <w:trHeight w:val="69"/>
          <w:tblHeader/>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5A291EB9" w14:textId="761A10B1"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2022/23</w:t>
            </w:r>
          </w:p>
        </w:tc>
        <w:tc>
          <w:tcPr>
            <w:tcW w:w="5027" w:type="dxa"/>
            <w:vMerge w:val="restart"/>
            <w:tcBorders>
              <w:top w:val="single" w:sz="4" w:space="0" w:color="auto"/>
              <w:right w:val="single" w:sz="4" w:space="0" w:color="auto"/>
            </w:tcBorders>
            <w:shd w:val="clear" w:color="auto" w:fill="auto"/>
          </w:tcPr>
          <w:p w14:paraId="768C8A47"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08A1B54A" w14:textId="60823209"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2023/24</w:t>
            </w:r>
          </w:p>
        </w:tc>
      </w:tr>
      <w:tr w:rsidR="005F703B" w:rsidRPr="00BF031C" w14:paraId="69C53DF1" w14:textId="77777777" w:rsidTr="00B2351D">
        <w:trPr>
          <w:trHeight w:val="165"/>
          <w:tblHeader/>
          <w:jc w:val="center"/>
        </w:trPr>
        <w:tc>
          <w:tcPr>
            <w:tcW w:w="1631" w:type="dxa"/>
            <w:tcBorders>
              <w:top w:val="nil"/>
              <w:left w:val="single" w:sz="4" w:space="0" w:color="auto"/>
              <w:bottom w:val="single" w:sz="4" w:space="0" w:color="auto"/>
              <w:right w:val="single" w:sz="4" w:space="0" w:color="auto"/>
            </w:tcBorders>
            <w:shd w:val="clear" w:color="auto" w:fill="auto"/>
            <w:vAlign w:val="center"/>
          </w:tcPr>
          <w:p w14:paraId="30F10779" w14:textId="3F3BDDE3"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£000s</w:t>
            </w:r>
          </w:p>
        </w:tc>
        <w:tc>
          <w:tcPr>
            <w:tcW w:w="5027" w:type="dxa"/>
            <w:vMerge/>
            <w:tcBorders>
              <w:bottom w:val="single" w:sz="4" w:space="0" w:color="auto"/>
              <w:right w:val="single" w:sz="4" w:space="0" w:color="auto"/>
            </w:tcBorders>
            <w:shd w:val="clear" w:color="auto" w:fill="auto"/>
          </w:tcPr>
          <w:p w14:paraId="29B8745E"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nil"/>
              <w:left w:val="single" w:sz="4" w:space="0" w:color="auto"/>
              <w:bottom w:val="single" w:sz="4" w:space="0" w:color="auto"/>
              <w:right w:val="single" w:sz="4" w:space="0" w:color="auto"/>
            </w:tcBorders>
            <w:shd w:val="clear" w:color="auto" w:fill="auto"/>
            <w:vAlign w:val="center"/>
          </w:tcPr>
          <w:p w14:paraId="2454F199" w14:textId="77777777"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£000s</w:t>
            </w:r>
          </w:p>
        </w:tc>
      </w:tr>
      <w:tr w:rsidR="005F703B" w:rsidRPr="00BF031C" w14:paraId="7E694C2B" w14:textId="77777777" w:rsidTr="00B2351D">
        <w:trPr>
          <w:trHeight w:val="165"/>
          <w:tblHeader/>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4EE62BB4" w14:textId="77777777" w:rsidR="005F703B" w:rsidRPr="005F703B" w:rsidRDefault="005F703B" w:rsidP="005F703B">
            <w:pPr>
              <w:tabs>
                <w:tab w:val="left" w:pos="1223"/>
              </w:tabs>
              <w:jc w:val="center"/>
              <w:rPr>
                <w:rFonts w:ascii="Tahoma" w:hAnsi="Tahoma" w:cs="Segoe UI"/>
                <w:b/>
                <w:sz w:val="16"/>
                <w:szCs w:val="16"/>
              </w:rPr>
            </w:pPr>
          </w:p>
        </w:tc>
        <w:tc>
          <w:tcPr>
            <w:tcW w:w="5027" w:type="dxa"/>
            <w:tcBorders>
              <w:top w:val="single" w:sz="4" w:space="0" w:color="auto"/>
              <w:bottom w:val="nil"/>
              <w:right w:val="single" w:sz="4" w:space="0" w:color="auto"/>
            </w:tcBorders>
            <w:shd w:val="clear" w:color="auto" w:fill="auto"/>
          </w:tcPr>
          <w:p w14:paraId="6F277A78"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589244E1" w14:textId="77777777" w:rsidR="005F703B" w:rsidRPr="005F703B" w:rsidRDefault="005F703B" w:rsidP="005F703B">
            <w:pPr>
              <w:tabs>
                <w:tab w:val="left" w:pos="1223"/>
              </w:tabs>
              <w:jc w:val="center"/>
              <w:rPr>
                <w:rFonts w:ascii="Tahoma" w:hAnsi="Tahoma" w:cs="Segoe UI"/>
                <w:b/>
                <w:sz w:val="16"/>
                <w:szCs w:val="16"/>
              </w:rPr>
            </w:pPr>
          </w:p>
        </w:tc>
      </w:tr>
      <w:tr w:rsidR="005F703B" w:rsidRPr="00BF031C" w14:paraId="2F9B84C8" w14:textId="77777777" w:rsidTr="00B2351D">
        <w:trPr>
          <w:trHeight w:val="64"/>
          <w:jc w:val="center"/>
        </w:trPr>
        <w:tc>
          <w:tcPr>
            <w:tcW w:w="1631" w:type="dxa"/>
            <w:tcBorders>
              <w:top w:val="nil"/>
              <w:left w:val="single" w:sz="4" w:space="0" w:color="auto"/>
              <w:bottom w:val="nil"/>
              <w:right w:val="single" w:sz="4" w:space="0" w:color="auto"/>
            </w:tcBorders>
            <w:shd w:val="clear" w:color="auto" w:fill="auto"/>
            <w:vAlign w:val="center"/>
          </w:tcPr>
          <w:p w14:paraId="289C050F" w14:textId="77777777" w:rsidR="005F703B" w:rsidRPr="005F703B" w:rsidRDefault="005F703B" w:rsidP="005F703B">
            <w:pPr>
              <w:tabs>
                <w:tab w:val="left" w:pos="1223"/>
              </w:tabs>
              <w:jc w:val="right"/>
              <w:rPr>
                <w:rFonts w:ascii="Tahoma" w:hAnsi="Tahoma" w:cs="Segoe UI"/>
                <w:sz w:val="16"/>
                <w:szCs w:val="16"/>
              </w:rPr>
            </w:pPr>
          </w:p>
        </w:tc>
        <w:tc>
          <w:tcPr>
            <w:tcW w:w="5027" w:type="dxa"/>
            <w:tcBorders>
              <w:top w:val="nil"/>
              <w:bottom w:val="nil"/>
              <w:right w:val="single" w:sz="4" w:space="0" w:color="auto"/>
            </w:tcBorders>
            <w:shd w:val="clear" w:color="auto" w:fill="auto"/>
            <w:vAlign w:val="center"/>
          </w:tcPr>
          <w:p w14:paraId="047AD89C"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Credited to Taxation &amp; Non-Specific Grant Income</w:t>
            </w:r>
          </w:p>
        </w:tc>
        <w:tc>
          <w:tcPr>
            <w:tcW w:w="1885" w:type="dxa"/>
            <w:gridSpan w:val="2"/>
            <w:tcBorders>
              <w:top w:val="nil"/>
              <w:left w:val="single" w:sz="4" w:space="0" w:color="auto"/>
              <w:bottom w:val="nil"/>
              <w:right w:val="single" w:sz="4" w:space="0" w:color="auto"/>
            </w:tcBorders>
            <w:shd w:val="clear" w:color="auto" w:fill="auto"/>
            <w:vAlign w:val="center"/>
          </w:tcPr>
          <w:p w14:paraId="77D48913" w14:textId="77777777" w:rsidR="005F703B" w:rsidRPr="005F703B" w:rsidRDefault="005F703B" w:rsidP="005F703B">
            <w:pPr>
              <w:tabs>
                <w:tab w:val="left" w:pos="1223"/>
              </w:tabs>
              <w:jc w:val="right"/>
              <w:rPr>
                <w:rFonts w:ascii="Tahoma" w:hAnsi="Tahoma" w:cs="Segoe UI"/>
                <w:sz w:val="16"/>
                <w:szCs w:val="16"/>
              </w:rPr>
            </w:pPr>
          </w:p>
        </w:tc>
      </w:tr>
      <w:tr w:rsidR="005F703B" w:rsidRPr="00BF031C" w14:paraId="36CD354D"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7C41AF44" w14:textId="1900CB76" w:rsidR="005F703B" w:rsidRPr="005F703B" w:rsidRDefault="005F703B" w:rsidP="005F703B">
            <w:pPr>
              <w:jc w:val="right"/>
              <w:rPr>
                <w:rFonts w:ascii="Tahoma" w:hAnsi="Tahoma" w:cs="FS Lola Medium"/>
                <w:color w:val="000000"/>
                <w:sz w:val="16"/>
                <w:szCs w:val="16"/>
                <w:lang w:eastAsia="en-GB"/>
              </w:rPr>
            </w:pPr>
            <w:r w:rsidRPr="005F703B">
              <w:rPr>
                <w:rFonts w:ascii="Tahoma" w:hAnsi="Tahoma" w:cs="Segoe UI"/>
                <w:color w:val="000000"/>
                <w:sz w:val="16"/>
                <w:szCs w:val="16"/>
              </w:rPr>
              <w:t>(13,429)</w:t>
            </w:r>
          </w:p>
        </w:tc>
        <w:tc>
          <w:tcPr>
            <w:tcW w:w="5027" w:type="dxa"/>
            <w:tcBorders>
              <w:top w:val="nil"/>
              <w:bottom w:val="nil"/>
              <w:right w:val="single" w:sz="4" w:space="0" w:color="auto"/>
            </w:tcBorders>
            <w:shd w:val="clear" w:color="auto" w:fill="auto"/>
            <w:vAlign w:val="bottom"/>
          </w:tcPr>
          <w:p w14:paraId="7EEDAFE5" w14:textId="639A286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Revenue Support Grant</w:t>
            </w:r>
          </w:p>
        </w:tc>
        <w:tc>
          <w:tcPr>
            <w:tcW w:w="1885" w:type="dxa"/>
            <w:gridSpan w:val="2"/>
            <w:tcBorders>
              <w:top w:val="nil"/>
              <w:left w:val="single" w:sz="8" w:space="0" w:color="auto"/>
              <w:bottom w:val="nil"/>
              <w:right w:val="single" w:sz="8" w:space="0" w:color="auto"/>
            </w:tcBorders>
            <w:shd w:val="clear" w:color="auto" w:fill="auto"/>
            <w:vAlign w:val="center"/>
          </w:tcPr>
          <w:p w14:paraId="7F81EF7B" w14:textId="2B2BDA70" w:rsidR="005F703B" w:rsidRPr="005F703B" w:rsidRDefault="00FF0347" w:rsidP="005F703B">
            <w:pPr>
              <w:jc w:val="right"/>
              <w:rPr>
                <w:rFonts w:ascii="Tahoma" w:hAnsi="Tahoma" w:cs="FS Lola Medium"/>
                <w:color w:val="000000"/>
                <w:sz w:val="16"/>
                <w:szCs w:val="16"/>
                <w:lang w:eastAsia="en-GB"/>
              </w:rPr>
            </w:pPr>
            <w:r>
              <w:rPr>
                <w:rFonts w:ascii="Tahoma" w:hAnsi="Tahoma" w:cs="FS Lola Medium"/>
                <w:color w:val="000000"/>
                <w:sz w:val="16"/>
                <w:szCs w:val="16"/>
                <w:lang w:eastAsia="en-GB"/>
              </w:rPr>
              <w:t>(15,196)</w:t>
            </w:r>
          </w:p>
        </w:tc>
      </w:tr>
      <w:tr w:rsidR="008C1F49" w:rsidRPr="00F51B35" w14:paraId="0D398A73"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5C6DBC01" w14:textId="6AF3C815" w:rsidR="008C1F49" w:rsidRPr="00F51B35" w:rsidRDefault="008C1F49" w:rsidP="000C3D80">
            <w:pPr>
              <w:jc w:val="right"/>
              <w:rPr>
                <w:rFonts w:ascii="Tahoma" w:hAnsi="Tahoma" w:cs="Segoe UI"/>
                <w:color w:val="000000"/>
                <w:sz w:val="16"/>
                <w:szCs w:val="16"/>
              </w:rPr>
            </w:pPr>
            <w:r w:rsidRPr="00F51B35">
              <w:rPr>
                <w:rFonts w:ascii="Tahoma" w:hAnsi="Tahoma" w:cs="FS Lola Medium"/>
                <w:color w:val="000000"/>
                <w:sz w:val="16"/>
                <w:szCs w:val="16"/>
                <w:lang w:eastAsia="en-GB"/>
              </w:rPr>
              <w:t>(3,925</w:t>
            </w:r>
            <w:r>
              <w:rPr>
                <w:rFonts w:ascii="Tahoma" w:hAnsi="Tahoma" w:cs="FS Lola Medium"/>
                <w:color w:val="000000"/>
                <w:sz w:val="16"/>
                <w:szCs w:val="16"/>
                <w:lang w:eastAsia="en-GB"/>
              </w:rPr>
              <w:t>)</w:t>
            </w:r>
          </w:p>
        </w:tc>
        <w:tc>
          <w:tcPr>
            <w:tcW w:w="5027" w:type="dxa"/>
            <w:tcBorders>
              <w:top w:val="nil"/>
              <w:bottom w:val="nil"/>
              <w:right w:val="single" w:sz="4" w:space="0" w:color="auto"/>
            </w:tcBorders>
            <w:shd w:val="clear" w:color="auto" w:fill="auto"/>
            <w:vAlign w:val="bottom"/>
          </w:tcPr>
          <w:p w14:paraId="78D247A1" w14:textId="36450300" w:rsidR="008C1F49" w:rsidRPr="00F51B35" w:rsidRDefault="008C1F49" w:rsidP="00F51B35">
            <w:pPr>
              <w:ind w:firstLineChars="80" w:firstLine="128"/>
              <w:rPr>
                <w:rFonts w:ascii="Tahoma" w:hAnsi="Tahoma" w:cs="Segoe UI"/>
                <w:sz w:val="16"/>
                <w:szCs w:val="16"/>
              </w:rPr>
            </w:pPr>
            <w:r w:rsidRPr="00F51B35">
              <w:rPr>
                <w:rFonts w:ascii="Tahoma" w:hAnsi="Tahoma" w:cs="Segoe UI"/>
                <w:sz w:val="16"/>
                <w:szCs w:val="16"/>
              </w:rPr>
              <w:t>Core Spending Power Services Grant</w:t>
            </w:r>
          </w:p>
        </w:tc>
        <w:tc>
          <w:tcPr>
            <w:tcW w:w="1885" w:type="dxa"/>
            <w:gridSpan w:val="2"/>
            <w:tcBorders>
              <w:top w:val="nil"/>
              <w:left w:val="single" w:sz="8" w:space="0" w:color="auto"/>
              <w:bottom w:val="nil"/>
              <w:right w:val="single" w:sz="8" w:space="0" w:color="auto"/>
            </w:tcBorders>
            <w:shd w:val="clear" w:color="auto" w:fill="auto"/>
            <w:vAlign w:val="center"/>
          </w:tcPr>
          <w:p w14:paraId="3612E074" w14:textId="3A72539E" w:rsidR="008C1F49" w:rsidRPr="00F51B35" w:rsidRDefault="00FF0347"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(2,</w:t>
            </w:r>
            <w:r w:rsidR="006003D8">
              <w:rPr>
                <w:rFonts w:ascii="Tahoma" w:hAnsi="Tahoma" w:cs="FS Lola Medium"/>
                <w:color w:val="000000"/>
                <w:sz w:val="16"/>
                <w:szCs w:val="16"/>
                <w:lang w:eastAsia="en-GB"/>
              </w:rPr>
              <w:t>303</w:t>
            </w:r>
            <w:r>
              <w:rPr>
                <w:rFonts w:ascii="Tahoma" w:hAnsi="Tahoma" w:cs="FS Lola Medium"/>
                <w:color w:val="000000"/>
                <w:sz w:val="16"/>
                <w:szCs w:val="16"/>
                <w:lang w:eastAsia="en-GB"/>
              </w:rPr>
              <w:t>)</w:t>
            </w:r>
          </w:p>
        </w:tc>
      </w:tr>
      <w:tr w:rsidR="000C3D80" w:rsidRPr="00F51B35" w14:paraId="5B8B7BB0"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2747444C" w14:textId="0E1349E7" w:rsidR="000C3D80" w:rsidRPr="00F51B35" w:rsidRDefault="000C3D80" w:rsidP="00F51B35">
            <w:pPr>
              <w:jc w:val="right"/>
              <w:rPr>
                <w:rFonts w:ascii="Tahoma" w:hAnsi="Tahoma" w:cs="Segoe UI"/>
                <w:color w:val="000000"/>
                <w:sz w:val="16"/>
                <w:szCs w:val="16"/>
              </w:rPr>
            </w:pPr>
            <w:r w:rsidRPr="00F51B35">
              <w:rPr>
                <w:rFonts w:ascii="Tahoma" w:hAnsi="Tahoma" w:cs="FS Lola Medium"/>
                <w:color w:val="000000"/>
                <w:sz w:val="16"/>
                <w:szCs w:val="16"/>
                <w:lang w:eastAsia="en-GB"/>
              </w:rPr>
              <w:t>(327)</w:t>
            </w:r>
          </w:p>
        </w:tc>
        <w:tc>
          <w:tcPr>
            <w:tcW w:w="5027" w:type="dxa"/>
            <w:tcBorders>
              <w:top w:val="nil"/>
              <w:bottom w:val="nil"/>
              <w:right w:val="single" w:sz="4" w:space="0" w:color="auto"/>
            </w:tcBorders>
            <w:shd w:val="clear" w:color="auto" w:fill="auto"/>
            <w:vAlign w:val="bottom"/>
          </w:tcPr>
          <w:p w14:paraId="7413EE73" w14:textId="7BB59635" w:rsidR="000C3D80" w:rsidRPr="00F51B35" w:rsidRDefault="000C3D80" w:rsidP="00F51B35">
            <w:pPr>
              <w:ind w:firstLineChars="80" w:firstLine="128"/>
              <w:rPr>
                <w:rFonts w:ascii="Tahoma" w:hAnsi="Tahoma" w:cs="Segoe UI"/>
                <w:sz w:val="16"/>
                <w:szCs w:val="16"/>
              </w:rPr>
            </w:pPr>
            <w:r w:rsidRPr="00F51B35">
              <w:rPr>
                <w:rFonts w:ascii="Tahoma" w:hAnsi="Tahoma" w:cs="Segoe UI"/>
                <w:sz w:val="16"/>
                <w:szCs w:val="16"/>
              </w:rPr>
              <w:t>Lower Tier Services Grant</w:t>
            </w:r>
          </w:p>
        </w:tc>
        <w:tc>
          <w:tcPr>
            <w:tcW w:w="1885" w:type="dxa"/>
            <w:gridSpan w:val="2"/>
            <w:tcBorders>
              <w:top w:val="nil"/>
              <w:left w:val="single" w:sz="8" w:space="0" w:color="auto"/>
              <w:bottom w:val="nil"/>
              <w:right w:val="single" w:sz="8" w:space="0" w:color="auto"/>
            </w:tcBorders>
            <w:shd w:val="clear" w:color="auto" w:fill="auto"/>
            <w:vAlign w:val="center"/>
          </w:tcPr>
          <w:p w14:paraId="3BAF9F9F" w14:textId="5B9ED051" w:rsidR="000C3D80" w:rsidRPr="00F51B35" w:rsidRDefault="00BE2941"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A13E9B" w:rsidRPr="00F51B35" w14:paraId="566F5128"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520F4EB5" w14:textId="52610507" w:rsidR="00A13E9B" w:rsidRPr="00F51B35" w:rsidRDefault="00A13E9B" w:rsidP="00F51B35">
            <w:pPr>
              <w:jc w:val="right"/>
              <w:rPr>
                <w:rFonts w:ascii="Tahoma" w:hAnsi="Tahoma" w:cs="FS Lola Medium"/>
                <w:color w:val="000000"/>
                <w:sz w:val="16"/>
                <w:szCs w:val="16"/>
                <w:lang w:eastAsia="en-GB"/>
              </w:rPr>
            </w:pPr>
            <w:r w:rsidRPr="00F51B35">
              <w:rPr>
                <w:rFonts w:ascii="Tahoma" w:hAnsi="Tahoma" w:cs="Segoe UI"/>
                <w:color w:val="000000"/>
                <w:sz w:val="16"/>
                <w:szCs w:val="16"/>
              </w:rPr>
              <w:t>(32,735)</w:t>
            </w:r>
          </w:p>
        </w:tc>
        <w:tc>
          <w:tcPr>
            <w:tcW w:w="5027" w:type="dxa"/>
            <w:tcBorders>
              <w:top w:val="nil"/>
              <w:bottom w:val="nil"/>
              <w:right w:val="single" w:sz="4" w:space="0" w:color="auto"/>
            </w:tcBorders>
            <w:shd w:val="clear" w:color="auto" w:fill="auto"/>
            <w:vAlign w:val="bottom"/>
          </w:tcPr>
          <w:p w14:paraId="304B567D" w14:textId="06FA5D0B" w:rsidR="00A13E9B" w:rsidRPr="00F51B35" w:rsidRDefault="00A13E9B" w:rsidP="00A13E9B">
            <w:pPr>
              <w:ind w:firstLineChars="80" w:firstLine="128"/>
              <w:rPr>
                <w:rFonts w:ascii="Tahoma" w:hAnsi="Tahoma" w:cs="Segoe UI"/>
                <w:sz w:val="16"/>
                <w:szCs w:val="16"/>
              </w:rPr>
            </w:pPr>
            <w:r w:rsidRPr="00F51B35">
              <w:rPr>
                <w:rFonts w:ascii="Tahoma" w:hAnsi="Tahoma" w:cs="Segoe UI"/>
                <w:sz w:val="16"/>
                <w:szCs w:val="16"/>
              </w:rPr>
              <w:t>Business Rates Retention Scheme – Top Up Grant</w:t>
            </w:r>
          </w:p>
        </w:tc>
        <w:tc>
          <w:tcPr>
            <w:tcW w:w="1885" w:type="dxa"/>
            <w:gridSpan w:val="2"/>
            <w:tcBorders>
              <w:top w:val="nil"/>
              <w:left w:val="single" w:sz="8" w:space="0" w:color="auto"/>
              <w:bottom w:val="nil"/>
              <w:right w:val="single" w:sz="8" w:space="0" w:color="auto"/>
            </w:tcBorders>
            <w:shd w:val="clear" w:color="auto" w:fill="auto"/>
            <w:vAlign w:val="center"/>
          </w:tcPr>
          <w:p w14:paraId="5541BFFE" w14:textId="6C1EADAE" w:rsidR="00A13E9B" w:rsidRPr="00F51B35" w:rsidRDefault="00BE2941"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(32,26</w:t>
            </w:r>
            <w:r w:rsidR="00782740">
              <w:rPr>
                <w:rFonts w:ascii="Tahoma" w:hAnsi="Tahoma" w:cs="FS Lola Medium"/>
                <w:color w:val="000000"/>
                <w:sz w:val="16"/>
                <w:szCs w:val="16"/>
                <w:lang w:eastAsia="en-GB"/>
              </w:rPr>
              <w:t>7</w:t>
            </w:r>
            <w:r>
              <w:rPr>
                <w:rFonts w:ascii="Tahoma" w:hAnsi="Tahoma" w:cs="FS Lola Medium"/>
                <w:color w:val="000000"/>
                <w:sz w:val="16"/>
                <w:szCs w:val="16"/>
                <w:lang w:eastAsia="en-GB"/>
              </w:rPr>
              <w:t>)</w:t>
            </w:r>
          </w:p>
        </w:tc>
      </w:tr>
      <w:tr w:rsidR="005F703B" w:rsidRPr="00BF031C" w14:paraId="130E27FA" w14:textId="77777777" w:rsidTr="00B2351D">
        <w:trPr>
          <w:trHeight w:val="167"/>
          <w:jc w:val="center"/>
        </w:trPr>
        <w:tc>
          <w:tcPr>
            <w:tcW w:w="1631" w:type="dxa"/>
            <w:tcBorders>
              <w:top w:val="nil"/>
              <w:left w:val="single" w:sz="8" w:space="0" w:color="auto"/>
              <w:bottom w:val="nil"/>
              <w:right w:val="single" w:sz="8" w:space="0" w:color="auto"/>
            </w:tcBorders>
            <w:shd w:val="clear" w:color="auto" w:fill="auto"/>
            <w:vAlign w:val="center"/>
          </w:tcPr>
          <w:p w14:paraId="798288EF" w14:textId="63D3E0B9" w:rsidR="005F703B" w:rsidRPr="005F703B" w:rsidRDefault="00A13E9B" w:rsidP="005F703B">
            <w:pPr>
              <w:jc w:val="right"/>
              <w:rPr>
                <w:rFonts w:ascii="Tahoma" w:hAnsi="Tahoma" w:cs="FS Lola Medium"/>
                <w:color w:val="000000"/>
                <w:sz w:val="16"/>
                <w:szCs w:val="16"/>
              </w:rPr>
            </w:pPr>
            <w:r>
              <w:rPr>
                <w:rFonts w:ascii="Tahoma" w:hAnsi="Tahoma" w:cs="Segoe UI"/>
                <w:color w:val="000000"/>
                <w:sz w:val="16"/>
                <w:szCs w:val="16"/>
              </w:rPr>
              <w:t xml:space="preserve"> </w:t>
            </w:r>
            <w:r w:rsidR="005F703B" w:rsidRPr="005F703B">
              <w:rPr>
                <w:rFonts w:ascii="Tahoma" w:hAnsi="Tahoma" w:cs="FS Lola Medium"/>
                <w:color w:val="000000"/>
                <w:sz w:val="16"/>
                <w:szCs w:val="16"/>
              </w:rPr>
              <w:t>(477)</w:t>
            </w:r>
          </w:p>
        </w:tc>
        <w:tc>
          <w:tcPr>
            <w:tcW w:w="5027" w:type="dxa"/>
            <w:tcBorders>
              <w:top w:val="nil"/>
              <w:bottom w:val="nil"/>
              <w:right w:val="single" w:sz="4" w:space="0" w:color="auto"/>
            </w:tcBorders>
            <w:shd w:val="clear" w:color="auto" w:fill="auto"/>
            <w:vAlign w:val="bottom"/>
          </w:tcPr>
          <w:p w14:paraId="1FCC4159" w14:textId="667D9D1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Levy Account Surplus Grant</w:t>
            </w:r>
          </w:p>
        </w:tc>
        <w:tc>
          <w:tcPr>
            <w:tcW w:w="1885" w:type="dxa"/>
            <w:gridSpan w:val="2"/>
            <w:tcBorders>
              <w:top w:val="nil"/>
              <w:left w:val="single" w:sz="8" w:space="0" w:color="auto"/>
              <w:bottom w:val="nil"/>
              <w:right w:val="single" w:sz="8" w:space="0" w:color="auto"/>
            </w:tcBorders>
            <w:shd w:val="clear" w:color="auto" w:fill="auto"/>
            <w:vAlign w:val="center"/>
          </w:tcPr>
          <w:p w14:paraId="79F3A502" w14:textId="198683DD" w:rsidR="005F703B" w:rsidRPr="005F703B" w:rsidRDefault="00BE2941" w:rsidP="005F703B">
            <w:pPr>
              <w:jc w:val="right"/>
              <w:rPr>
                <w:rFonts w:ascii="Tahoma" w:hAnsi="Tahoma" w:cs="FS Lola Medium"/>
                <w:color w:val="000000"/>
                <w:sz w:val="16"/>
                <w:szCs w:val="16"/>
              </w:rPr>
            </w:pPr>
            <w:r>
              <w:rPr>
                <w:rFonts w:ascii="Tahoma" w:hAnsi="Tahoma" w:cs="FS Lola Medium"/>
                <w:color w:val="000000"/>
                <w:sz w:val="16"/>
                <w:szCs w:val="16"/>
              </w:rPr>
              <w:t>(477)</w:t>
            </w:r>
          </w:p>
        </w:tc>
      </w:tr>
      <w:tr w:rsidR="005F703B" w:rsidRPr="00BF031C" w14:paraId="5F21C15E" w14:textId="77777777" w:rsidTr="00B2351D">
        <w:trPr>
          <w:trHeight w:val="167"/>
          <w:jc w:val="center"/>
        </w:trPr>
        <w:tc>
          <w:tcPr>
            <w:tcW w:w="1631" w:type="dxa"/>
            <w:tcBorders>
              <w:top w:val="nil"/>
              <w:left w:val="single" w:sz="8" w:space="0" w:color="auto"/>
              <w:bottom w:val="nil"/>
              <w:right w:val="single" w:sz="8" w:space="0" w:color="auto"/>
            </w:tcBorders>
            <w:shd w:val="clear" w:color="auto" w:fill="auto"/>
            <w:vAlign w:val="center"/>
          </w:tcPr>
          <w:p w14:paraId="21206B2D" w14:textId="30BD29E6"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(10,240)</w:t>
            </w:r>
          </w:p>
        </w:tc>
        <w:tc>
          <w:tcPr>
            <w:tcW w:w="5027" w:type="dxa"/>
            <w:tcBorders>
              <w:top w:val="nil"/>
              <w:bottom w:val="nil"/>
              <w:right w:val="single" w:sz="4" w:space="0" w:color="auto"/>
            </w:tcBorders>
            <w:shd w:val="clear" w:color="auto" w:fill="auto"/>
            <w:vAlign w:val="bottom"/>
          </w:tcPr>
          <w:p w14:paraId="73BC7084" w14:textId="2440099D" w:rsidR="005F703B" w:rsidRPr="005F703B" w:rsidRDefault="005F703B" w:rsidP="005F703B">
            <w:pPr>
              <w:ind w:firstLine="128"/>
              <w:rPr>
                <w:rFonts w:ascii="Tahoma" w:hAnsi="Tahoma" w:cs="Segoe UI"/>
                <w:sz w:val="16"/>
                <w:szCs w:val="16"/>
              </w:rPr>
            </w:pPr>
            <w:r w:rsidRPr="005F703B">
              <w:rPr>
                <w:rFonts w:ascii="Tahoma" w:hAnsi="Tahoma" w:cs="Segoe UI"/>
                <w:sz w:val="16"/>
                <w:szCs w:val="16"/>
              </w:rPr>
              <w:t>Section 31 Grant</w:t>
            </w:r>
          </w:p>
        </w:tc>
        <w:tc>
          <w:tcPr>
            <w:tcW w:w="1885" w:type="dxa"/>
            <w:gridSpan w:val="2"/>
            <w:tcBorders>
              <w:top w:val="nil"/>
              <w:left w:val="single" w:sz="8" w:space="0" w:color="auto"/>
              <w:bottom w:val="nil"/>
              <w:right w:val="single" w:sz="8" w:space="0" w:color="auto"/>
            </w:tcBorders>
            <w:shd w:val="clear" w:color="auto" w:fill="auto"/>
            <w:vAlign w:val="center"/>
          </w:tcPr>
          <w:p w14:paraId="1F35699F" w14:textId="21079C7F" w:rsidR="005F703B" w:rsidRPr="005F703B" w:rsidRDefault="008167AC" w:rsidP="005F703B">
            <w:pPr>
              <w:jc w:val="right"/>
              <w:rPr>
                <w:rFonts w:ascii="Tahoma" w:hAnsi="Tahoma" w:cs="FS Lola Medium"/>
                <w:color w:val="000000"/>
                <w:sz w:val="16"/>
                <w:szCs w:val="16"/>
              </w:rPr>
            </w:pPr>
            <w:r>
              <w:rPr>
                <w:rFonts w:ascii="Tahoma" w:hAnsi="Tahoma" w:cs="FS Lola Medium"/>
                <w:color w:val="000000"/>
                <w:sz w:val="16"/>
                <w:szCs w:val="16"/>
              </w:rPr>
              <w:t>(16,051)</w:t>
            </w:r>
          </w:p>
        </w:tc>
      </w:tr>
      <w:tr w:rsidR="005F703B" w:rsidRPr="00BF031C" w14:paraId="4CD75A38" w14:textId="77777777" w:rsidTr="00B2351D">
        <w:trPr>
          <w:trHeight w:val="135"/>
          <w:jc w:val="center"/>
        </w:trPr>
        <w:tc>
          <w:tcPr>
            <w:tcW w:w="1631" w:type="dxa"/>
            <w:tcBorders>
              <w:top w:val="nil"/>
              <w:left w:val="single" w:sz="8" w:space="0" w:color="auto"/>
              <w:bottom w:val="nil"/>
              <w:right w:val="single" w:sz="8" w:space="0" w:color="auto"/>
            </w:tcBorders>
            <w:shd w:val="clear" w:color="auto" w:fill="auto"/>
            <w:vAlign w:val="center"/>
          </w:tcPr>
          <w:p w14:paraId="7920E92A" w14:textId="17673A10"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(44,726)</w:t>
            </w:r>
          </w:p>
        </w:tc>
        <w:tc>
          <w:tcPr>
            <w:tcW w:w="5027" w:type="dxa"/>
            <w:tcBorders>
              <w:top w:val="nil"/>
              <w:bottom w:val="nil"/>
              <w:right w:val="single" w:sz="4" w:space="0" w:color="auto"/>
            </w:tcBorders>
            <w:shd w:val="clear" w:color="auto" w:fill="auto"/>
            <w:vAlign w:val="bottom"/>
          </w:tcPr>
          <w:p w14:paraId="7E9DF5A1"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 xml:space="preserve">Capital Grants </w:t>
            </w:r>
          </w:p>
        </w:tc>
        <w:tc>
          <w:tcPr>
            <w:tcW w:w="1885" w:type="dxa"/>
            <w:gridSpan w:val="2"/>
            <w:tcBorders>
              <w:top w:val="nil"/>
              <w:left w:val="single" w:sz="8" w:space="0" w:color="auto"/>
              <w:bottom w:val="nil"/>
              <w:right w:val="single" w:sz="8" w:space="0" w:color="auto"/>
            </w:tcBorders>
            <w:shd w:val="clear" w:color="auto" w:fill="auto"/>
            <w:vAlign w:val="center"/>
          </w:tcPr>
          <w:p w14:paraId="0CE51EB2" w14:textId="5BD42387" w:rsidR="005F703B" w:rsidRPr="005F703B" w:rsidRDefault="00E74D87" w:rsidP="005F703B">
            <w:pPr>
              <w:jc w:val="right"/>
              <w:rPr>
                <w:rFonts w:ascii="Tahoma" w:hAnsi="Tahoma" w:cs="FS Lola Medium"/>
                <w:color w:val="000000"/>
                <w:sz w:val="16"/>
                <w:szCs w:val="16"/>
              </w:rPr>
            </w:pPr>
            <w:r>
              <w:rPr>
                <w:rFonts w:ascii="Tahoma" w:hAnsi="Tahoma" w:cs="FS Lola Medium"/>
                <w:color w:val="000000"/>
                <w:sz w:val="16"/>
                <w:szCs w:val="16"/>
              </w:rPr>
              <w:t>(50,214</w:t>
            </w:r>
            <w:r w:rsidR="00FA7BC1">
              <w:rPr>
                <w:rFonts w:ascii="Tahoma" w:hAnsi="Tahoma" w:cs="FS Lola Medium"/>
                <w:color w:val="000000"/>
                <w:sz w:val="16"/>
                <w:szCs w:val="16"/>
              </w:rPr>
              <w:t>)</w:t>
            </w:r>
          </w:p>
        </w:tc>
      </w:tr>
      <w:tr w:rsidR="005F703B" w:rsidRPr="00BF031C" w14:paraId="203164DA" w14:textId="77777777" w:rsidTr="00B2351D">
        <w:trPr>
          <w:trHeight w:val="135"/>
          <w:jc w:val="center"/>
        </w:trPr>
        <w:tc>
          <w:tcPr>
            <w:tcW w:w="1631" w:type="dxa"/>
            <w:tcBorders>
              <w:top w:val="nil"/>
              <w:left w:val="single" w:sz="8" w:space="0" w:color="auto"/>
              <w:bottom w:val="nil"/>
              <w:right w:val="single" w:sz="8" w:space="0" w:color="auto"/>
            </w:tcBorders>
            <w:shd w:val="clear" w:color="auto" w:fill="auto"/>
            <w:vAlign w:val="center"/>
          </w:tcPr>
          <w:p w14:paraId="7CAD0216" w14:textId="0D27D985"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(5,740)</w:t>
            </w:r>
          </w:p>
        </w:tc>
        <w:tc>
          <w:tcPr>
            <w:tcW w:w="5027" w:type="dxa"/>
            <w:tcBorders>
              <w:top w:val="nil"/>
              <w:bottom w:val="nil"/>
              <w:right w:val="single" w:sz="4" w:space="0" w:color="auto"/>
            </w:tcBorders>
            <w:shd w:val="clear" w:color="auto" w:fill="auto"/>
            <w:vAlign w:val="bottom"/>
          </w:tcPr>
          <w:p w14:paraId="14360DD7"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Capital Contributions</w:t>
            </w:r>
          </w:p>
        </w:tc>
        <w:tc>
          <w:tcPr>
            <w:tcW w:w="1885" w:type="dxa"/>
            <w:gridSpan w:val="2"/>
            <w:tcBorders>
              <w:top w:val="nil"/>
              <w:left w:val="single" w:sz="8" w:space="0" w:color="auto"/>
              <w:bottom w:val="nil"/>
              <w:right w:val="single" w:sz="8" w:space="0" w:color="auto"/>
            </w:tcBorders>
            <w:shd w:val="clear" w:color="auto" w:fill="auto"/>
            <w:vAlign w:val="center"/>
          </w:tcPr>
          <w:p w14:paraId="78BDB0B7" w14:textId="3153501E" w:rsidR="005F703B" w:rsidRPr="005F703B" w:rsidRDefault="00FA7BC1" w:rsidP="005F703B">
            <w:pPr>
              <w:jc w:val="right"/>
              <w:rPr>
                <w:rFonts w:ascii="Tahoma" w:hAnsi="Tahoma" w:cs="FS Lola Medium"/>
                <w:color w:val="000000"/>
                <w:sz w:val="16"/>
                <w:szCs w:val="16"/>
              </w:rPr>
            </w:pPr>
            <w:r>
              <w:rPr>
                <w:rFonts w:ascii="Tahoma" w:hAnsi="Tahoma" w:cs="FS Lola Medium"/>
                <w:color w:val="000000"/>
                <w:sz w:val="16"/>
                <w:szCs w:val="16"/>
              </w:rPr>
              <w:t>(3,884)</w:t>
            </w:r>
          </w:p>
        </w:tc>
      </w:tr>
      <w:tr w:rsidR="005F703B" w:rsidRPr="00BF031C" w14:paraId="6CC715C9" w14:textId="77777777" w:rsidTr="00B2351D">
        <w:trPr>
          <w:trHeight w:val="97"/>
          <w:jc w:val="center"/>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21F6C927" w14:textId="72FA2BF8" w:rsidR="005F703B" w:rsidRPr="005F703B" w:rsidRDefault="005F703B" w:rsidP="005F703B">
            <w:pPr>
              <w:jc w:val="right"/>
              <w:rPr>
                <w:rFonts w:ascii="Tahoma" w:hAnsi="Tahoma" w:cs="FS Lola Medium"/>
                <w:b/>
                <w:color w:val="000000"/>
                <w:sz w:val="16"/>
                <w:szCs w:val="16"/>
              </w:rPr>
            </w:pPr>
            <w:r w:rsidRPr="005F703B">
              <w:rPr>
                <w:rFonts w:ascii="Tahoma" w:hAnsi="Tahoma" w:cs="FS Lola Medium"/>
                <w:b/>
                <w:color w:val="000000"/>
                <w:sz w:val="16"/>
                <w:szCs w:val="16"/>
              </w:rPr>
              <w:t>(111,599)</w:t>
            </w:r>
          </w:p>
        </w:tc>
        <w:tc>
          <w:tcPr>
            <w:tcW w:w="5027" w:type="dxa"/>
            <w:tcBorders>
              <w:top w:val="single" w:sz="4" w:space="0" w:color="auto"/>
              <w:bottom w:val="single" w:sz="4" w:space="0" w:color="auto"/>
              <w:right w:val="single" w:sz="4" w:space="0" w:color="auto"/>
            </w:tcBorders>
            <w:shd w:val="clear" w:color="auto" w:fill="auto"/>
            <w:vAlign w:val="center"/>
          </w:tcPr>
          <w:p w14:paraId="138F9B5D"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Total Credited to Taxation &amp; Non-Specific Grant Income</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7E920" w14:textId="5D047FD3" w:rsidR="005F703B" w:rsidRPr="005F703B" w:rsidRDefault="00FA7BC1" w:rsidP="005F703B">
            <w:pPr>
              <w:jc w:val="right"/>
              <w:rPr>
                <w:rFonts w:ascii="Tahoma" w:hAnsi="Tahoma" w:cs="FS Lola Medium"/>
                <w:b/>
                <w:color w:val="000000"/>
                <w:sz w:val="16"/>
                <w:szCs w:val="16"/>
              </w:rPr>
            </w:pPr>
            <w:r>
              <w:rPr>
                <w:rFonts w:ascii="Tahoma" w:hAnsi="Tahoma" w:cs="FS Lola Medium"/>
                <w:b/>
                <w:color w:val="000000"/>
                <w:sz w:val="16"/>
                <w:szCs w:val="16"/>
              </w:rPr>
              <w:t>(120,</w:t>
            </w:r>
            <w:r w:rsidR="0015292E">
              <w:rPr>
                <w:rFonts w:ascii="Tahoma" w:hAnsi="Tahoma" w:cs="FS Lola Medium"/>
                <w:b/>
                <w:color w:val="000000"/>
                <w:sz w:val="16"/>
                <w:szCs w:val="16"/>
              </w:rPr>
              <w:t>39</w:t>
            </w:r>
            <w:r w:rsidR="00782740">
              <w:rPr>
                <w:rFonts w:ascii="Tahoma" w:hAnsi="Tahoma" w:cs="FS Lola Medium"/>
                <w:b/>
                <w:color w:val="000000"/>
                <w:sz w:val="16"/>
                <w:szCs w:val="16"/>
              </w:rPr>
              <w:t>2</w:t>
            </w:r>
            <w:r>
              <w:rPr>
                <w:rFonts w:ascii="Tahoma" w:hAnsi="Tahoma" w:cs="FS Lola Medium"/>
                <w:b/>
                <w:color w:val="000000"/>
                <w:sz w:val="16"/>
                <w:szCs w:val="16"/>
              </w:rPr>
              <w:t>)</w:t>
            </w:r>
          </w:p>
        </w:tc>
      </w:tr>
      <w:tr w:rsidR="005F703B" w:rsidRPr="00BF031C" w14:paraId="0AF4F87E" w14:textId="77777777" w:rsidTr="00B2351D">
        <w:trPr>
          <w:trHeight w:val="81"/>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2C9BC3D2" w14:textId="77777777" w:rsidR="005F703B" w:rsidRPr="005F703B" w:rsidRDefault="005F703B" w:rsidP="005F703B">
            <w:pPr>
              <w:jc w:val="right"/>
              <w:rPr>
                <w:rFonts w:ascii="Tahoma" w:hAnsi="Tahoma" w:cs="FS Lola Medium"/>
                <w:color w:val="000000"/>
                <w:sz w:val="16"/>
                <w:szCs w:val="16"/>
              </w:rPr>
            </w:pPr>
          </w:p>
        </w:tc>
        <w:tc>
          <w:tcPr>
            <w:tcW w:w="5027" w:type="dxa"/>
            <w:tcBorders>
              <w:top w:val="single" w:sz="4" w:space="0" w:color="auto"/>
              <w:bottom w:val="nil"/>
              <w:right w:val="single" w:sz="4" w:space="0" w:color="auto"/>
            </w:tcBorders>
            <w:shd w:val="clear" w:color="auto" w:fill="auto"/>
            <w:vAlign w:val="center"/>
          </w:tcPr>
          <w:p w14:paraId="6EB4163E" w14:textId="77777777" w:rsidR="005F703B" w:rsidRPr="005F703B" w:rsidRDefault="005F703B" w:rsidP="005F703B">
            <w:pPr>
              <w:tabs>
                <w:tab w:val="left" w:pos="1223"/>
              </w:tabs>
              <w:rPr>
                <w:rFonts w:ascii="Tahoma" w:hAnsi="Tahoma" w:cs="Segoe UI"/>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0DC64941" w14:textId="77777777" w:rsidR="005F703B" w:rsidRPr="005F703B" w:rsidRDefault="005F703B" w:rsidP="005F703B">
            <w:pPr>
              <w:jc w:val="right"/>
              <w:rPr>
                <w:rFonts w:ascii="Tahoma" w:hAnsi="Tahoma" w:cs="FS Lola Medium"/>
                <w:color w:val="000000"/>
                <w:sz w:val="16"/>
                <w:szCs w:val="16"/>
              </w:rPr>
            </w:pPr>
          </w:p>
        </w:tc>
      </w:tr>
      <w:tr w:rsidR="005F703B" w:rsidRPr="00BF031C" w14:paraId="6BD24427" w14:textId="77777777" w:rsidTr="00B2351D">
        <w:trPr>
          <w:trHeight w:val="81"/>
          <w:jc w:val="center"/>
        </w:trPr>
        <w:tc>
          <w:tcPr>
            <w:tcW w:w="1631" w:type="dxa"/>
            <w:tcBorders>
              <w:top w:val="nil"/>
              <w:left w:val="single" w:sz="4" w:space="0" w:color="auto"/>
              <w:bottom w:val="nil"/>
              <w:right w:val="single" w:sz="4" w:space="0" w:color="auto"/>
            </w:tcBorders>
            <w:shd w:val="clear" w:color="auto" w:fill="auto"/>
            <w:vAlign w:val="center"/>
          </w:tcPr>
          <w:p w14:paraId="72ED9DE3" w14:textId="77777777" w:rsidR="005F703B" w:rsidRPr="005F703B" w:rsidRDefault="005F703B" w:rsidP="005F703B">
            <w:pPr>
              <w:jc w:val="right"/>
              <w:rPr>
                <w:rFonts w:ascii="Tahoma" w:hAnsi="Tahoma" w:cs="FS Lola Medium"/>
                <w:color w:val="000000"/>
                <w:sz w:val="16"/>
                <w:szCs w:val="16"/>
              </w:rPr>
            </w:pPr>
          </w:p>
        </w:tc>
        <w:tc>
          <w:tcPr>
            <w:tcW w:w="5027" w:type="dxa"/>
            <w:tcBorders>
              <w:top w:val="nil"/>
              <w:bottom w:val="nil"/>
              <w:right w:val="single" w:sz="4" w:space="0" w:color="auto"/>
            </w:tcBorders>
            <w:shd w:val="clear" w:color="auto" w:fill="auto"/>
            <w:vAlign w:val="center"/>
          </w:tcPr>
          <w:p w14:paraId="20CEFC70"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Credited to Services</w:t>
            </w:r>
          </w:p>
        </w:tc>
        <w:tc>
          <w:tcPr>
            <w:tcW w:w="1885" w:type="dxa"/>
            <w:gridSpan w:val="2"/>
            <w:tcBorders>
              <w:top w:val="nil"/>
              <w:left w:val="single" w:sz="4" w:space="0" w:color="auto"/>
              <w:bottom w:val="nil"/>
              <w:right w:val="single" w:sz="4" w:space="0" w:color="auto"/>
            </w:tcBorders>
            <w:shd w:val="clear" w:color="auto" w:fill="auto"/>
            <w:vAlign w:val="center"/>
          </w:tcPr>
          <w:p w14:paraId="3FB7089D" w14:textId="77777777" w:rsidR="005F703B" w:rsidRPr="005F703B" w:rsidRDefault="005F703B" w:rsidP="005F703B">
            <w:pPr>
              <w:jc w:val="right"/>
              <w:rPr>
                <w:rFonts w:ascii="Tahoma" w:hAnsi="Tahoma" w:cs="FS Lola Medium"/>
                <w:color w:val="000000"/>
                <w:sz w:val="16"/>
                <w:szCs w:val="16"/>
              </w:rPr>
            </w:pPr>
          </w:p>
        </w:tc>
      </w:tr>
      <w:tr w:rsidR="005F703B" w:rsidRPr="00BF031C" w14:paraId="1B083717"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C8D7331" w14:textId="7A370BAF" w:rsidR="005F703B" w:rsidRPr="005F703B" w:rsidRDefault="005F703B" w:rsidP="005F703B">
            <w:pPr>
              <w:jc w:val="right"/>
              <w:rPr>
                <w:rFonts w:ascii="Tahoma" w:hAnsi="Tahoma" w:cs="FS Lola Medium"/>
                <w:color w:val="000000"/>
                <w:sz w:val="16"/>
                <w:szCs w:val="16"/>
                <w:lang w:eastAsia="en-GB"/>
              </w:rPr>
            </w:pPr>
            <w:r w:rsidRPr="005F703B">
              <w:rPr>
                <w:rFonts w:ascii="Tahoma" w:hAnsi="Tahoma" w:cs="Segoe UI"/>
                <w:color w:val="000000"/>
                <w:sz w:val="16"/>
                <w:szCs w:val="16"/>
              </w:rPr>
              <w:t>(42,330)</w:t>
            </w:r>
          </w:p>
        </w:tc>
        <w:tc>
          <w:tcPr>
            <w:tcW w:w="5027" w:type="dxa"/>
            <w:tcBorders>
              <w:top w:val="nil"/>
              <w:bottom w:val="nil"/>
              <w:right w:val="single" w:sz="4" w:space="0" w:color="auto"/>
            </w:tcBorders>
            <w:shd w:val="clear" w:color="auto" w:fill="auto"/>
            <w:vAlign w:val="bottom"/>
          </w:tcPr>
          <w:p w14:paraId="598915B6"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Housing Benefit Subsidy</w:t>
            </w:r>
          </w:p>
        </w:tc>
        <w:tc>
          <w:tcPr>
            <w:tcW w:w="1885" w:type="dxa"/>
            <w:gridSpan w:val="2"/>
            <w:tcBorders>
              <w:top w:val="nil"/>
              <w:left w:val="single" w:sz="8" w:space="0" w:color="auto"/>
              <w:bottom w:val="nil"/>
              <w:right w:val="single" w:sz="8" w:space="0" w:color="auto"/>
            </w:tcBorders>
            <w:shd w:val="clear" w:color="auto" w:fill="auto"/>
            <w:vAlign w:val="center"/>
          </w:tcPr>
          <w:p w14:paraId="7B12CB25" w14:textId="1AFD1B39" w:rsidR="005F703B" w:rsidRPr="005F703B" w:rsidRDefault="00FA7BC1" w:rsidP="005F703B">
            <w:pPr>
              <w:jc w:val="right"/>
              <w:rPr>
                <w:rFonts w:ascii="Tahoma" w:hAnsi="Tahoma" w:cs="FS Lola Medium"/>
                <w:color w:val="000000"/>
                <w:sz w:val="16"/>
                <w:szCs w:val="16"/>
                <w:lang w:eastAsia="en-GB"/>
              </w:rPr>
            </w:pPr>
            <w:r>
              <w:rPr>
                <w:rFonts w:ascii="Tahoma" w:hAnsi="Tahoma" w:cs="FS Lola Medium"/>
                <w:color w:val="000000"/>
                <w:sz w:val="16"/>
                <w:szCs w:val="16"/>
                <w:lang w:eastAsia="en-GB"/>
              </w:rPr>
              <w:t>(42,199)</w:t>
            </w:r>
          </w:p>
        </w:tc>
      </w:tr>
      <w:tr w:rsidR="005F703B" w:rsidRPr="00BF031C" w14:paraId="6BDEAF80"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25362F85" w14:textId="15B60FE3"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(103,591)</w:t>
            </w:r>
          </w:p>
        </w:tc>
        <w:tc>
          <w:tcPr>
            <w:tcW w:w="5027" w:type="dxa"/>
            <w:tcBorders>
              <w:top w:val="nil"/>
              <w:bottom w:val="nil"/>
              <w:right w:val="single" w:sz="4" w:space="0" w:color="auto"/>
            </w:tcBorders>
            <w:shd w:val="clear" w:color="auto" w:fill="auto"/>
            <w:vAlign w:val="bottom"/>
          </w:tcPr>
          <w:p w14:paraId="2AC9C3B4"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Dedicated Schools Grant</w:t>
            </w:r>
          </w:p>
        </w:tc>
        <w:tc>
          <w:tcPr>
            <w:tcW w:w="1885" w:type="dxa"/>
            <w:gridSpan w:val="2"/>
            <w:tcBorders>
              <w:top w:val="nil"/>
              <w:left w:val="single" w:sz="8" w:space="0" w:color="auto"/>
              <w:bottom w:val="nil"/>
              <w:right w:val="single" w:sz="8" w:space="0" w:color="auto"/>
            </w:tcBorders>
            <w:shd w:val="clear" w:color="auto" w:fill="auto"/>
            <w:vAlign w:val="center"/>
          </w:tcPr>
          <w:p w14:paraId="1965A7AF" w14:textId="6A320C15" w:rsidR="005F703B" w:rsidRPr="005F703B" w:rsidRDefault="00FA7BC1" w:rsidP="005F703B">
            <w:pPr>
              <w:jc w:val="right"/>
              <w:rPr>
                <w:rFonts w:ascii="Tahoma" w:hAnsi="Tahoma" w:cs="FS Lola Medium"/>
                <w:color w:val="000000"/>
                <w:sz w:val="16"/>
                <w:szCs w:val="16"/>
              </w:rPr>
            </w:pPr>
            <w:r>
              <w:rPr>
                <w:rFonts w:ascii="Tahoma" w:hAnsi="Tahoma" w:cs="FS Lola Medium"/>
                <w:color w:val="000000"/>
                <w:sz w:val="16"/>
                <w:szCs w:val="16"/>
              </w:rPr>
              <w:t>(103,260)</w:t>
            </w:r>
          </w:p>
        </w:tc>
      </w:tr>
      <w:tr w:rsidR="005F703B" w:rsidRPr="00BF031C" w14:paraId="094968B3"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8FFB3EA" w14:textId="0FB45899"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(32,195)</w:t>
            </w:r>
          </w:p>
        </w:tc>
        <w:tc>
          <w:tcPr>
            <w:tcW w:w="5027" w:type="dxa"/>
            <w:tcBorders>
              <w:top w:val="nil"/>
              <w:bottom w:val="nil"/>
              <w:right w:val="single" w:sz="4" w:space="0" w:color="auto"/>
            </w:tcBorders>
            <w:shd w:val="clear" w:color="auto" w:fill="auto"/>
            <w:vAlign w:val="bottom"/>
          </w:tcPr>
          <w:p w14:paraId="64A5FFEE"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PFI Grant</w:t>
            </w:r>
          </w:p>
        </w:tc>
        <w:tc>
          <w:tcPr>
            <w:tcW w:w="1885" w:type="dxa"/>
            <w:gridSpan w:val="2"/>
            <w:tcBorders>
              <w:top w:val="nil"/>
              <w:left w:val="single" w:sz="8" w:space="0" w:color="auto"/>
              <w:bottom w:val="nil"/>
              <w:right w:val="single" w:sz="8" w:space="0" w:color="auto"/>
            </w:tcBorders>
            <w:shd w:val="clear" w:color="auto" w:fill="auto"/>
            <w:vAlign w:val="center"/>
          </w:tcPr>
          <w:p w14:paraId="4F584B31" w14:textId="271FD93F" w:rsidR="005F703B" w:rsidRPr="005F703B" w:rsidRDefault="006041B2" w:rsidP="005F703B">
            <w:pPr>
              <w:jc w:val="right"/>
              <w:rPr>
                <w:rFonts w:ascii="Tahoma" w:hAnsi="Tahoma" w:cs="FS Lola Medium"/>
                <w:color w:val="000000"/>
                <w:sz w:val="16"/>
                <w:szCs w:val="16"/>
              </w:rPr>
            </w:pPr>
            <w:r>
              <w:rPr>
                <w:rFonts w:ascii="Tahoma" w:hAnsi="Tahoma" w:cs="FS Lola Medium"/>
                <w:color w:val="000000"/>
                <w:sz w:val="16"/>
                <w:szCs w:val="16"/>
              </w:rPr>
              <w:t>(</w:t>
            </w:r>
            <w:r w:rsidR="00CD4206">
              <w:rPr>
                <w:rFonts w:ascii="Tahoma" w:hAnsi="Tahoma" w:cs="FS Lola Medium"/>
                <w:color w:val="000000"/>
                <w:sz w:val="16"/>
                <w:szCs w:val="16"/>
              </w:rPr>
              <w:t>32,195)</w:t>
            </w:r>
          </w:p>
        </w:tc>
      </w:tr>
      <w:tr w:rsidR="00243B9D" w:rsidRPr="001D296D" w14:paraId="498213A0" w14:textId="77777777" w:rsidTr="00B2351D">
        <w:trPr>
          <w:trHeight w:val="436"/>
          <w:jc w:val="center"/>
        </w:trPr>
        <w:tc>
          <w:tcPr>
            <w:tcW w:w="1631" w:type="dxa"/>
            <w:tcBorders>
              <w:top w:val="nil"/>
              <w:bottom w:val="nil"/>
              <w:right w:val="single" w:sz="4" w:space="0" w:color="auto"/>
            </w:tcBorders>
            <w:shd w:val="clear" w:color="auto" w:fill="auto"/>
            <w:vAlign w:val="center"/>
          </w:tcPr>
          <w:p w14:paraId="604262F5" w14:textId="2C76B7DB"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lastRenderedPageBreak/>
              <w:t>(2,176)</w:t>
            </w:r>
          </w:p>
        </w:tc>
        <w:tc>
          <w:tcPr>
            <w:tcW w:w="5027" w:type="dxa"/>
            <w:tcBorders>
              <w:top w:val="nil"/>
              <w:bottom w:val="nil"/>
              <w:right w:val="single" w:sz="4" w:space="0" w:color="auto"/>
            </w:tcBorders>
            <w:shd w:val="clear" w:color="auto" w:fill="auto"/>
            <w:vAlign w:val="bottom"/>
          </w:tcPr>
          <w:p w14:paraId="054EF9B8" w14:textId="77777777" w:rsidR="00B2351D" w:rsidRDefault="00F37329" w:rsidP="00F37329">
            <w:pPr>
              <w:rPr>
                <w:rFonts w:ascii="Tahoma" w:hAnsi="Tahoma" w:cs="Segoe UI"/>
                <w:sz w:val="16"/>
                <w:szCs w:val="16"/>
              </w:rPr>
            </w:pPr>
            <w:r>
              <w:rPr>
                <w:rFonts w:ascii="Tahoma" w:hAnsi="Tahoma" w:cs="Segoe UI"/>
                <w:sz w:val="16"/>
                <w:szCs w:val="16"/>
              </w:rPr>
              <w:t xml:space="preserve">  </w:t>
            </w:r>
          </w:p>
          <w:p w14:paraId="14505084" w14:textId="4BAB4A52" w:rsidR="00B2351D" w:rsidRDefault="00243B9D" w:rsidP="00F37329">
            <w:pPr>
              <w:rPr>
                <w:rFonts w:ascii="Tahoma" w:hAnsi="Tahoma" w:cs="Segoe UI"/>
                <w:sz w:val="16"/>
                <w:szCs w:val="16"/>
              </w:rPr>
            </w:pPr>
            <w:r w:rsidRPr="001D296D">
              <w:rPr>
                <w:rFonts w:ascii="Tahoma" w:hAnsi="Tahoma" w:cs="Segoe UI"/>
                <w:sz w:val="16"/>
                <w:szCs w:val="16"/>
              </w:rPr>
              <w:t>New Homes Bonus</w:t>
            </w:r>
          </w:p>
          <w:p w14:paraId="6DDB393A" w14:textId="0D82C3E4" w:rsidR="00B2351D" w:rsidRPr="001D296D" w:rsidRDefault="00B2351D" w:rsidP="00F37329">
            <w:pPr>
              <w:rPr>
                <w:rFonts w:ascii="Tahoma" w:hAnsi="Tahoma" w:cs="Segoe UI"/>
                <w:sz w:val="16"/>
                <w:szCs w:val="16"/>
              </w:rPr>
            </w:pPr>
          </w:p>
        </w:tc>
        <w:tc>
          <w:tcPr>
            <w:tcW w:w="1885" w:type="dxa"/>
            <w:gridSpan w:val="2"/>
            <w:tcBorders>
              <w:top w:val="nil"/>
              <w:left w:val="single" w:sz="8" w:space="0" w:color="auto"/>
              <w:bottom w:val="nil"/>
              <w:right w:val="single" w:sz="8" w:space="0" w:color="auto"/>
            </w:tcBorders>
            <w:shd w:val="clear" w:color="auto" w:fill="auto"/>
            <w:vAlign w:val="center"/>
          </w:tcPr>
          <w:p w14:paraId="0E2F5950" w14:textId="5556F845" w:rsidR="00243B9D" w:rsidRPr="001D296D" w:rsidRDefault="00FF0745" w:rsidP="00243B9D">
            <w:pPr>
              <w:jc w:val="right"/>
              <w:rPr>
                <w:rFonts w:ascii="Tahoma" w:hAnsi="Tahoma" w:cs="FS Lola Medium"/>
                <w:color w:val="000000"/>
                <w:sz w:val="16"/>
                <w:szCs w:val="16"/>
              </w:rPr>
            </w:pPr>
            <w:r>
              <w:rPr>
                <w:rFonts w:ascii="Tahoma" w:hAnsi="Tahoma" w:cs="FS Lola Medium"/>
                <w:color w:val="000000"/>
                <w:sz w:val="16"/>
                <w:szCs w:val="16"/>
              </w:rPr>
              <w:t>(490)</w:t>
            </w:r>
          </w:p>
        </w:tc>
      </w:tr>
      <w:tr w:rsidR="00243B9D" w:rsidRPr="001D296D" w14:paraId="381383BC" w14:textId="77777777" w:rsidTr="00B2351D">
        <w:trPr>
          <w:trHeight w:val="81"/>
          <w:jc w:val="center"/>
        </w:trPr>
        <w:tc>
          <w:tcPr>
            <w:tcW w:w="1631" w:type="dxa"/>
            <w:tcBorders>
              <w:top w:val="nil"/>
              <w:bottom w:val="nil"/>
              <w:right w:val="single" w:sz="4" w:space="0" w:color="auto"/>
            </w:tcBorders>
            <w:shd w:val="clear" w:color="auto" w:fill="auto"/>
            <w:vAlign w:val="center"/>
          </w:tcPr>
          <w:p w14:paraId="2DA5C60A" w14:textId="77777777" w:rsidR="00B2351D" w:rsidRDefault="00B2351D" w:rsidP="00243B9D">
            <w:pPr>
              <w:jc w:val="right"/>
              <w:rPr>
                <w:rFonts w:ascii="Tahoma" w:hAnsi="Tahoma" w:cs="Segoe UI"/>
                <w:color w:val="000000"/>
                <w:sz w:val="16"/>
                <w:szCs w:val="16"/>
              </w:rPr>
            </w:pPr>
          </w:p>
          <w:p w14:paraId="1E37B87E" w14:textId="232A6D09"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(18,381)</w:t>
            </w:r>
          </w:p>
        </w:tc>
        <w:tc>
          <w:tcPr>
            <w:tcW w:w="5027" w:type="dxa"/>
            <w:tcBorders>
              <w:top w:val="nil"/>
              <w:bottom w:val="nil"/>
              <w:right w:val="single" w:sz="4" w:space="0" w:color="auto"/>
            </w:tcBorders>
            <w:shd w:val="clear" w:color="auto" w:fill="auto"/>
            <w:vAlign w:val="bottom"/>
          </w:tcPr>
          <w:p w14:paraId="39E862FE" w14:textId="77777777" w:rsidR="00B2351D" w:rsidRDefault="00F37329" w:rsidP="00F37329">
            <w:pPr>
              <w:rPr>
                <w:rFonts w:ascii="Tahoma" w:hAnsi="Tahoma" w:cs="Segoe UI"/>
                <w:sz w:val="16"/>
                <w:szCs w:val="16"/>
              </w:rPr>
            </w:pPr>
            <w:r>
              <w:rPr>
                <w:rFonts w:ascii="Tahoma" w:hAnsi="Tahoma" w:cs="Segoe UI"/>
                <w:sz w:val="16"/>
                <w:szCs w:val="16"/>
              </w:rPr>
              <w:t xml:space="preserve">  </w:t>
            </w:r>
          </w:p>
          <w:p w14:paraId="5AAD8BAB" w14:textId="682DA38E" w:rsidR="00243B9D" w:rsidRPr="001D296D" w:rsidRDefault="00243B9D" w:rsidP="00F37329">
            <w:pPr>
              <w:rPr>
                <w:rFonts w:ascii="Tahoma" w:hAnsi="Tahoma" w:cs="Segoe UI"/>
                <w:sz w:val="16"/>
                <w:szCs w:val="16"/>
              </w:rPr>
            </w:pPr>
            <w:r w:rsidRPr="001D296D">
              <w:rPr>
                <w:rFonts w:ascii="Tahoma" w:hAnsi="Tahoma" w:cs="Segoe UI"/>
                <w:sz w:val="16"/>
                <w:szCs w:val="16"/>
              </w:rPr>
              <w:t>Public Health Grant</w:t>
            </w:r>
          </w:p>
        </w:tc>
        <w:tc>
          <w:tcPr>
            <w:tcW w:w="1885" w:type="dxa"/>
            <w:gridSpan w:val="2"/>
            <w:tcBorders>
              <w:top w:val="nil"/>
              <w:left w:val="single" w:sz="8" w:space="0" w:color="auto"/>
              <w:bottom w:val="nil"/>
              <w:right w:val="single" w:sz="8" w:space="0" w:color="auto"/>
            </w:tcBorders>
            <w:shd w:val="clear" w:color="auto" w:fill="auto"/>
            <w:vAlign w:val="center"/>
          </w:tcPr>
          <w:p w14:paraId="4ED40D6A" w14:textId="089A38E7" w:rsidR="00243B9D" w:rsidRPr="00F37329" w:rsidRDefault="005012DE" w:rsidP="00F37329">
            <w:pPr>
              <w:jc w:val="right"/>
              <w:rPr>
                <w:rFonts w:ascii="Verdana" w:hAnsi="Verdana"/>
                <w:color w:val="000000"/>
                <w:sz w:val="16"/>
                <w:szCs w:val="16"/>
                <w:lang w:eastAsia="en-GB"/>
              </w:rPr>
            </w:pPr>
            <w:r>
              <w:rPr>
                <w:rFonts w:ascii="Verdana" w:hAnsi="Verdana"/>
                <w:color w:val="000000"/>
                <w:sz w:val="16"/>
                <w:szCs w:val="16"/>
              </w:rPr>
              <w:t>(19,439)</w:t>
            </w:r>
          </w:p>
        </w:tc>
      </w:tr>
      <w:tr w:rsidR="00F37329" w:rsidRPr="001D296D" w14:paraId="2CF00913" w14:textId="77777777" w:rsidTr="00B2351D">
        <w:trPr>
          <w:trHeight w:val="20"/>
          <w:jc w:val="center"/>
        </w:trPr>
        <w:tc>
          <w:tcPr>
            <w:tcW w:w="1631" w:type="dxa"/>
            <w:tcBorders>
              <w:top w:val="nil"/>
              <w:bottom w:val="nil"/>
              <w:right w:val="single" w:sz="4" w:space="0" w:color="auto"/>
            </w:tcBorders>
            <w:shd w:val="clear" w:color="auto" w:fill="auto"/>
            <w:vAlign w:val="center"/>
          </w:tcPr>
          <w:p w14:paraId="6032AC73" w14:textId="77777777" w:rsidR="00F37329" w:rsidRPr="001D296D" w:rsidRDefault="00F37329" w:rsidP="00243B9D">
            <w:pPr>
              <w:jc w:val="right"/>
              <w:rPr>
                <w:rFonts w:ascii="Tahoma" w:hAnsi="Tahoma" w:cs="Segoe UI"/>
                <w:color w:val="000000"/>
                <w:sz w:val="16"/>
                <w:szCs w:val="16"/>
              </w:rPr>
            </w:pPr>
          </w:p>
        </w:tc>
        <w:tc>
          <w:tcPr>
            <w:tcW w:w="5027" w:type="dxa"/>
            <w:tcBorders>
              <w:top w:val="nil"/>
              <w:bottom w:val="nil"/>
              <w:right w:val="single" w:sz="4" w:space="0" w:color="auto"/>
            </w:tcBorders>
            <w:shd w:val="clear" w:color="auto" w:fill="auto"/>
            <w:vAlign w:val="bottom"/>
          </w:tcPr>
          <w:p w14:paraId="130E97B0" w14:textId="77777777" w:rsidR="00F37329" w:rsidRDefault="00F37329" w:rsidP="00F37329">
            <w:pPr>
              <w:rPr>
                <w:rFonts w:ascii="Tahoma" w:hAnsi="Tahoma" w:cs="Segoe UI"/>
                <w:sz w:val="16"/>
                <w:szCs w:val="16"/>
              </w:rPr>
            </w:pPr>
          </w:p>
        </w:tc>
        <w:tc>
          <w:tcPr>
            <w:tcW w:w="1885" w:type="dxa"/>
            <w:gridSpan w:val="2"/>
            <w:tcBorders>
              <w:top w:val="nil"/>
              <w:left w:val="single" w:sz="8" w:space="0" w:color="auto"/>
              <w:bottom w:val="nil"/>
              <w:right w:val="single" w:sz="8" w:space="0" w:color="auto"/>
            </w:tcBorders>
            <w:shd w:val="clear" w:color="auto" w:fill="auto"/>
            <w:vAlign w:val="center"/>
          </w:tcPr>
          <w:p w14:paraId="31DE0199" w14:textId="77777777" w:rsidR="00F37329" w:rsidRDefault="00F37329" w:rsidP="00173264">
            <w:pPr>
              <w:rPr>
                <w:rFonts w:ascii="Verdana" w:hAnsi="Verdana"/>
                <w:color w:val="000000"/>
                <w:sz w:val="16"/>
                <w:szCs w:val="16"/>
              </w:rPr>
            </w:pPr>
          </w:p>
        </w:tc>
      </w:tr>
      <w:tr w:rsidR="00243B9D" w:rsidRPr="001D296D" w14:paraId="64AF7234" w14:textId="77777777" w:rsidTr="00173264">
        <w:trPr>
          <w:gridAfter w:val="1"/>
          <w:wAfter w:w="18" w:type="dxa"/>
          <w:trHeight w:val="113"/>
          <w:jc w:val="center"/>
        </w:trPr>
        <w:tc>
          <w:tcPr>
            <w:tcW w:w="1631" w:type="dxa"/>
            <w:tcBorders>
              <w:top w:val="nil"/>
              <w:bottom w:val="nil"/>
              <w:right w:val="single" w:sz="4" w:space="0" w:color="auto"/>
            </w:tcBorders>
            <w:shd w:val="clear" w:color="auto" w:fill="auto"/>
            <w:vAlign w:val="center"/>
          </w:tcPr>
          <w:p w14:paraId="5FB1902C" w14:textId="5C61F1FD"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(12,442)</w:t>
            </w:r>
          </w:p>
        </w:tc>
        <w:tc>
          <w:tcPr>
            <w:tcW w:w="5027" w:type="dxa"/>
            <w:tcBorders>
              <w:top w:val="nil"/>
              <w:bottom w:val="nil"/>
              <w:right w:val="single" w:sz="4" w:space="0" w:color="auto"/>
            </w:tcBorders>
            <w:shd w:val="clear" w:color="auto" w:fill="auto"/>
            <w:vAlign w:val="center"/>
          </w:tcPr>
          <w:p w14:paraId="39F4CFC3" w14:textId="506B4F81" w:rsidR="00243B9D" w:rsidRPr="001D296D" w:rsidRDefault="00243B9D" w:rsidP="00173264">
            <w:pPr>
              <w:rPr>
                <w:rFonts w:ascii="Tahoma" w:hAnsi="Tahoma" w:cs="Segoe UI"/>
                <w:sz w:val="16"/>
                <w:szCs w:val="16"/>
              </w:rPr>
            </w:pPr>
            <w:r w:rsidRPr="001D296D">
              <w:rPr>
                <w:rFonts w:ascii="Tahoma" w:hAnsi="Tahoma" w:cs="Segoe UI"/>
                <w:sz w:val="16"/>
                <w:szCs w:val="16"/>
              </w:rPr>
              <w:t>Better Care Fund</w:t>
            </w:r>
          </w:p>
        </w:tc>
        <w:tc>
          <w:tcPr>
            <w:tcW w:w="1867" w:type="dxa"/>
            <w:tcBorders>
              <w:top w:val="nil"/>
              <w:left w:val="single" w:sz="8" w:space="0" w:color="auto"/>
              <w:bottom w:val="nil"/>
              <w:right w:val="single" w:sz="8" w:space="0" w:color="auto"/>
            </w:tcBorders>
            <w:shd w:val="clear" w:color="auto" w:fill="auto"/>
            <w:vAlign w:val="center"/>
          </w:tcPr>
          <w:p w14:paraId="7FD33544" w14:textId="25DC7AD7" w:rsidR="00243B9D" w:rsidRPr="001D296D" w:rsidRDefault="00F60592" w:rsidP="00243B9D">
            <w:pPr>
              <w:jc w:val="right"/>
              <w:rPr>
                <w:rFonts w:ascii="Tahoma" w:hAnsi="Tahoma" w:cs="FS Lola Medium"/>
                <w:color w:val="000000"/>
                <w:sz w:val="16"/>
                <w:szCs w:val="16"/>
              </w:rPr>
            </w:pPr>
            <w:r>
              <w:rPr>
                <w:rFonts w:ascii="Tahoma" w:hAnsi="Tahoma" w:cs="FS Lola Medium"/>
                <w:color w:val="000000"/>
                <w:sz w:val="16"/>
                <w:szCs w:val="16"/>
              </w:rPr>
              <w:t>(13,146)</w:t>
            </w:r>
          </w:p>
        </w:tc>
      </w:tr>
      <w:tr w:rsidR="00243B9D" w:rsidRPr="001D296D" w14:paraId="793452C8" w14:textId="77777777" w:rsidTr="00173264">
        <w:trPr>
          <w:gridAfter w:val="1"/>
          <w:wAfter w:w="18" w:type="dxa"/>
          <w:trHeight w:val="57"/>
          <w:jc w:val="center"/>
        </w:trPr>
        <w:tc>
          <w:tcPr>
            <w:tcW w:w="1631" w:type="dxa"/>
            <w:tcBorders>
              <w:top w:val="nil"/>
              <w:bottom w:val="nil"/>
              <w:right w:val="single" w:sz="4" w:space="0" w:color="auto"/>
            </w:tcBorders>
            <w:shd w:val="clear" w:color="auto" w:fill="auto"/>
            <w:vAlign w:val="center"/>
          </w:tcPr>
          <w:p w14:paraId="5FFBED91" w14:textId="77777777" w:rsidR="00F37329" w:rsidRDefault="00F37329" w:rsidP="00173264">
            <w:pPr>
              <w:jc w:val="right"/>
              <w:rPr>
                <w:rFonts w:ascii="Tahoma" w:hAnsi="Tahoma" w:cs="Segoe UI"/>
                <w:color w:val="000000"/>
                <w:sz w:val="16"/>
                <w:szCs w:val="16"/>
              </w:rPr>
            </w:pPr>
          </w:p>
          <w:p w14:paraId="39BD2283" w14:textId="60DB814A"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(13,451)</w:t>
            </w:r>
          </w:p>
        </w:tc>
        <w:tc>
          <w:tcPr>
            <w:tcW w:w="5027" w:type="dxa"/>
            <w:tcBorders>
              <w:top w:val="nil"/>
              <w:bottom w:val="nil"/>
              <w:right w:val="single" w:sz="4" w:space="0" w:color="auto"/>
            </w:tcBorders>
            <w:shd w:val="clear" w:color="auto" w:fill="auto"/>
            <w:vAlign w:val="center"/>
          </w:tcPr>
          <w:p w14:paraId="27E1CB77" w14:textId="77777777" w:rsidR="00243B9D" w:rsidRPr="001D296D" w:rsidRDefault="00243B9D" w:rsidP="00173264">
            <w:pPr>
              <w:rPr>
                <w:rFonts w:ascii="Tahoma" w:hAnsi="Tahoma" w:cs="Segoe UI"/>
                <w:sz w:val="16"/>
                <w:szCs w:val="16"/>
              </w:rPr>
            </w:pPr>
            <w:r w:rsidRPr="001D296D">
              <w:rPr>
                <w:rFonts w:ascii="Tahoma" w:hAnsi="Tahoma" w:cs="Segoe UI"/>
                <w:sz w:val="16"/>
                <w:szCs w:val="16"/>
              </w:rPr>
              <w:t>Improved Better Care Fund</w:t>
            </w:r>
          </w:p>
        </w:tc>
        <w:tc>
          <w:tcPr>
            <w:tcW w:w="1867" w:type="dxa"/>
            <w:tcBorders>
              <w:top w:val="nil"/>
              <w:left w:val="single" w:sz="8" w:space="0" w:color="auto"/>
              <w:bottom w:val="nil"/>
              <w:right w:val="single" w:sz="8" w:space="0" w:color="auto"/>
            </w:tcBorders>
            <w:shd w:val="clear" w:color="auto" w:fill="auto"/>
            <w:vAlign w:val="center"/>
          </w:tcPr>
          <w:p w14:paraId="7773E793" w14:textId="77777777" w:rsidR="00F37329" w:rsidRDefault="00F37329" w:rsidP="005012DE">
            <w:pPr>
              <w:jc w:val="right"/>
              <w:rPr>
                <w:rFonts w:ascii="Verdana" w:hAnsi="Verdana"/>
                <w:color w:val="000000"/>
                <w:sz w:val="16"/>
                <w:szCs w:val="16"/>
              </w:rPr>
            </w:pPr>
          </w:p>
          <w:p w14:paraId="0C90D8EF" w14:textId="77777777" w:rsidR="00B2351D" w:rsidRDefault="00B2351D" w:rsidP="005012DE">
            <w:pPr>
              <w:jc w:val="right"/>
              <w:rPr>
                <w:rFonts w:ascii="Verdana" w:hAnsi="Verdana"/>
                <w:color w:val="000000"/>
                <w:sz w:val="16"/>
                <w:szCs w:val="16"/>
              </w:rPr>
            </w:pPr>
          </w:p>
          <w:p w14:paraId="1526C4FE" w14:textId="3FD5EA78" w:rsidR="005012DE" w:rsidRDefault="005012DE" w:rsidP="005012DE">
            <w:pPr>
              <w:jc w:val="right"/>
              <w:rPr>
                <w:rFonts w:ascii="Verdana" w:hAnsi="Verdana"/>
                <w:color w:val="000000"/>
                <w:sz w:val="16"/>
                <w:szCs w:val="16"/>
                <w:lang w:eastAsia="en-GB"/>
              </w:rPr>
            </w:pPr>
            <w:r>
              <w:rPr>
                <w:rFonts w:ascii="Verdana" w:hAnsi="Verdana"/>
                <w:color w:val="000000"/>
                <w:sz w:val="16"/>
                <w:szCs w:val="16"/>
              </w:rPr>
              <w:t>(13,451)</w:t>
            </w:r>
          </w:p>
          <w:p w14:paraId="1C475FD6" w14:textId="12753559" w:rsidR="00243B9D" w:rsidRPr="001D296D" w:rsidRDefault="00243B9D" w:rsidP="00243B9D">
            <w:pPr>
              <w:jc w:val="right"/>
              <w:rPr>
                <w:rFonts w:ascii="Tahoma" w:hAnsi="Tahoma" w:cs="FS Lola Medium"/>
                <w:color w:val="000000"/>
                <w:sz w:val="16"/>
                <w:szCs w:val="16"/>
              </w:rPr>
            </w:pPr>
          </w:p>
        </w:tc>
      </w:tr>
      <w:tr w:rsidR="00243B9D" w:rsidRPr="001D296D" w14:paraId="18E4B8B3" w14:textId="77777777" w:rsidTr="00173264">
        <w:trPr>
          <w:trHeight w:val="81"/>
          <w:jc w:val="center"/>
        </w:trPr>
        <w:tc>
          <w:tcPr>
            <w:tcW w:w="1631" w:type="dxa"/>
            <w:tcBorders>
              <w:top w:val="nil"/>
              <w:bottom w:val="nil"/>
              <w:right w:val="single" w:sz="4" w:space="0" w:color="auto"/>
            </w:tcBorders>
            <w:shd w:val="clear" w:color="auto" w:fill="auto"/>
            <w:vAlign w:val="center"/>
          </w:tcPr>
          <w:p w14:paraId="465773A9" w14:textId="77777777" w:rsidR="00F37329" w:rsidRDefault="00F37329" w:rsidP="00173264">
            <w:pPr>
              <w:jc w:val="right"/>
              <w:rPr>
                <w:rFonts w:ascii="Tahoma" w:hAnsi="Tahoma" w:cs="Segoe UI"/>
                <w:color w:val="000000"/>
                <w:sz w:val="16"/>
                <w:szCs w:val="16"/>
              </w:rPr>
            </w:pPr>
          </w:p>
          <w:p w14:paraId="1F061A1E" w14:textId="5ED5ACEA"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(13,692)</w:t>
            </w:r>
          </w:p>
        </w:tc>
        <w:tc>
          <w:tcPr>
            <w:tcW w:w="5027" w:type="dxa"/>
            <w:tcBorders>
              <w:top w:val="nil"/>
              <w:bottom w:val="nil"/>
              <w:right w:val="single" w:sz="4" w:space="0" w:color="auto"/>
            </w:tcBorders>
            <w:shd w:val="clear" w:color="auto" w:fill="auto"/>
            <w:vAlign w:val="center"/>
          </w:tcPr>
          <w:p w14:paraId="4824B742" w14:textId="75CC14F1" w:rsidR="00243B9D" w:rsidRPr="001D296D" w:rsidRDefault="00243B9D" w:rsidP="00173264">
            <w:pPr>
              <w:ind w:firstLineChars="80" w:firstLine="128"/>
              <w:rPr>
                <w:rFonts w:ascii="Tahoma" w:hAnsi="Tahoma" w:cs="Segoe UI"/>
                <w:sz w:val="16"/>
                <w:szCs w:val="16"/>
              </w:rPr>
            </w:pPr>
            <w:r w:rsidRPr="001D296D">
              <w:rPr>
                <w:rFonts w:ascii="Tahoma" w:hAnsi="Tahoma" w:cs="Segoe UI"/>
                <w:sz w:val="16"/>
                <w:szCs w:val="16"/>
              </w:rPr>
              <w:t>Adult Social Care Support Grant</w:t>
            </w:r>
          </w:p>
        </w:tc>
        <w:tc>
          <w:tcPr>
            <w:tcW w:w="1885" w:type="dxa"/>
            <w:gridSpan w:val="2"/>
            <w:tcBorders>
              <w:top w:val="nil"/>
              <w:left w:val="single" w:sz="8" w:space="0" w:color="auto"/>
              <w:bottom w:val="nil"/>
              <w:right w:val="single" w:sz="8" w:space="0" w:color="auto"/>
            </w:tcBorders>
            <w:shd w:val="clear" w:color="auto" w:fill="auto"/>
            <w:vAlign w:val="center"/>
          </w:tcPr>
          <w:p w14:paraId="0F46AAD1" w14:textId="60B746B6" w:rsidR="005012DE" w:rsidRDefault="00B2351D" w:rsidP="005012DE">
            <w:pPr>
              <w:jc w:val="right"/>
              <w:rPr>
                <w:rFonts w:ascii="Verdana" w:hAnsi="Verdana"/>
                <w:color w:val="000000"/>
                <w:sz w:val="16"/>
                <w:szCs w:val="16"/>
                <w:lang w:eastAsia="en-GB"/>
              </w:rPr>
            </w:pPr>
            <w:r>
              <w:rPr>
                <w:rFonts w:ascii="Verdana" w:hAnsi="Verdana"/>
                <w:color w:val="000000"/>
                <w:sz w:val="16"/>
                <w:szCs w:val="16"/>
              </w:rPr>
              <w:br/>
            </w:r>
            <w:r w:rsidR="005012DE">
              <w:rPr>
                <w:rFonts w:ascii="Verdana" w:hAnsi="Verdana"/>
                <w:color w:val="000000"/>
                <w:sz w:val="16"/>
                <w:szCs w:val="16"/>
              </w:rPr>
              <w:t>(22,857)</w:t>
            </w:r>
          </w:p>
          <w:p w14:paraId="439727F5" w14:textId="6252768B" w:rsidR="00243B9D" w:rsidRPr="001D296D" w:rsidRDefault="00243B9D" w:rsidP="00243B9D">
            <w:pPr>
              <w:jc w:val="right"/>
              <w:rPr>
                <w:rFonts w:ascii="Tahoma" w:hAnsi="Tahoma" w:cs="Segoe UI"/>
                <w:color w:val="000000"/>
                <w:sz w:val="16"/>
                <w:szCs w:val="16"/>
              </w:rPr>
            </w:pPr>
          </w:p>
        </w:tc>
      </w:tr>
      <w:tr w:rsidR="00243B9D" w:rsidRPr="001D296D" w14:paraId="0E92C172" w14:textId="77777777" w:rsidTr="00173264">
        <w:trPr>
          <w:trHeight w:val="81"/>
          <w:jc w:val="center"/>
        </w:trPr>
        <w:tc>
          <w:tcPr>
            <w:tcW w:w="1631" w:type="dxa"/>
            <w:tcBorders>
              <w:top w:val="nil"/>
              <w:bottom w:val="nil"/>
              <w:right w:val="single" w:sz="4" w:space="0" w:color="auto"/>
            </w:tcBorders>
            <w:shd w:val="clear" w:color="auto" w:fill="auto"/>
            <w:vAlign w:val="center"/>
          </w:tcPr>
          <w:p w14:paraId="39523D8F" w14:textId="77777777" w:rsidR="00F37329" w:rsidRDefault="00F37329" w:rsidP="00173264">
            <w:pPr>
              <w:jc w:val="right"/>
              <w:rPr>
                <w:rFonts w:ascii="Tahoma" w:hAnsi="Tahoma" w:cs="Segoe UI"/>
                <w:color w:val="000000"/>
                <w:sz w:val="16"/>
                <w:szCs w:val="16"/>
              </w:rPr>
            </w:pPr>
          </w:p>
          <w:p w14:paraId="297B1ADC" w14:textId="23FCEE64" w:rsidR="00243B9D" w:rsidRPr="001D296D" w:rsidRDefault="00243B9D" w:rsidP="00173264">
            <w:pPr>
              <w:jc w:val="right"/>
              <w:rPr>
                <w:rFonts w:ascii="Tahoma" w:hAnsi="Tahoma" w:cs="FS Lola Medium"/>
                <w:color w:val="000000"/>
                <w:sz w:val="16"/>
                <w:szCs w:val="16"/>
                <w:lang w:eastAsia="en-GB"/>
              </w:rPr>
            </w:pPr>
            <w:r w:rsidRPr="001D296D">
              <w:rPr>
                <w:rFonts w:ascii="Tahoma" w:hAnsi="Tahoma" w:cs="Segoe UI"/>
                <w:color w:val="000000"/>
                <w:sz w:val="16"/>
                <w:szCs w:val="16"/>
              </w:rPr>
              <w:t>(37,206)</w:t>
            </w:r>
          </w:p>
        </w:tc>
        <w:tc>
          <w:tcPr>
            <w:tcW w:w="5027" w:type="dxa"/>
            <w:tcBorders>
              <w:top w:val="nil"/>
              <w:bottom w:val="nil"/>
              <w:right w:val="single" w:sz="4" w:space="0" w:color="auto"/>
            </w:tcBorders>
            <w:shd w:val="clear" w:color="auto" w:fill="auto"/>
            <w:vAlign w:val="center"/>
          </w:tcPr>
          <w:p w14:paraId="72C242DC" w14:textId="6A5AF2F0" w:rsidR="00F37329" w:rsidRPr="001D296D" w:rsidRDefault="002D7DC7" w:rsidP="00173264">
            <w:pPr>
              <w:rPr>
                <w:rFonts w:ascii="Tahoma" w:hAnsi="Tahoma" w:cs="Segoe UI"/>
                <w:sz w:val="16"/>
                <w:szCs w:val="16"/>
              </w:rPr>
            </w:pPr>
            <w:r>
              <w:rPr>
                <w:rFonts w:ascii="Tahoma" w:hAnsi="Tahoma" w:cs="Segoe UI"/>
                <w:sz w:val="16"/>
                <w:szCs w:val="16"/>
              </w:rPr>
              <w:t xml:space="preserve">   </w:t>
            </w:r>
            <w:r w:rsidR="00243B9D" w:rsidRPr="001D296D">
              <w:rPr>
                <w:rFonts w:ascii="Tahoma" w:hAnsi="Tahoma" w:cs="Segoe UI"/>
                <w:sz w:val="16"/>
                <w:szCs w:val="16"/>
              </w:rPr>
              <w:t>Other Grant</w:t>
            </w:r>
            <w:r w:rsidR="00F37329">
              <w:rPr>
                <w:rFonts w:ascii="Tahoma" w:hAnsi="Tahoma" w:cs="Segoe UI"/>
                <w:sz w:val="16"/>
                <w:szCs w:val="16"/>
              </w:rPr>
              <w:t>s</w:t>
            </w:r>
          </w:p>
        </w:tc>
        <w:tc>
          <w:tcPr>
            <w:tcW w:w="1885" w:type="dxa"/>
            <w:gridSpan w:val="2"/>
            <w:tcBorders>
              <w:top w:val="nil"/>
              <w:left w:val="single" w:sz="8" w:space="0" w:color="auto"/>
              <w:bottom w:val="nil"/>
              <w:right w:val="single" w:sz="8" w:space="0" w:color="auto"/>
            </w:tcBorders>
            <w:shd w:val="clear" w:color="auto" w:fill="auto"/>
            <w:vAlign w:val="center"/>
          </w:tcPr>
          <w:p w14:paraId="5D126EDC" w14:textId="77777777" w:rsidR="00173264" w:rsidRDefault="00173264" w:rsidP="005012DE">
            <w:pPr>
              <w:jc w:val="right"/>
              <w:rPr>
                <w:rFonts w:ascii="Verdana" w:hAnsi="Verdana"/>
                <w:color w:val="000000"/>
                <w:sz w:val="16"/>
                <w:szCs w:val="16"/>
              </w:rPr>
            </w:pPr>
          </w:p>
          <w:p w14:paraId="355CF41A" w14:textId="5E4375FE" w:rsidR="005012DE" w:rsidRDefault="005012DE" w:rsidP="005012DE">
            <w:pPr>
              <w:jc w:val="right"/>
              <w:rPr>
                <w:rFonts w:ascii="Verdana" w:hAnsi="Verdana"/>
                <w:color w:val="000000"/>
                <w:sz w:val="16"/>
                <w:szCs w:val="16"/>
                <w:lang w:eastAsia="en-GB"/>
              </w:rPr>
            </w:pPr>
            <w:r>
              <w:rPr>
                <w:rFonts w:ascii="Verdana" w:hAnsi="Verdana"/>
                <w:color w:val="000000"/>
                <w:sz w:val="16"/>
                <w:szCs w:val="16"/>
              </w:rPr>
              <w:t>(43,779)</w:t>
            </w:r>
          </w:p>
          <w:p w14:paraId="218BE311" w14:textId="760FEEF4" w:rsidR="00243B9D" w:rsidRPr="001D296D" w:rsidRDefault="00243B9D" w:rsidP="00243B9D">
            <w:pPr>
              <w:jc w:val="right"/>
              <w:rPr>
                <w:rFonts w:ascii="Tahoma" w:hAnsi="Tahoma" w:cs="FS Lola Medium"/>
                <w:color w:val="000000"/>
                <w:sz w:val="16"/>
                <w:szCs w:val="16"/>
              </w:rPr>
            </w:pPr>
          </w:p>
        </w:tc>
      </w:tr>
      <w:tr w:rsidR="00243B9D" w:rsidRPr="001D296D" w14:paraId="1871C32D" w14:textId="77777777" w:rsidTr="00173264">
        <w:trPr>
          <w:trHeight w:val="81"/>
          <w:jc w:val="center"/>
        </w:trPr>
        <w:tc>
          <w:tcPr>
            <w:tcW w:w="1631" w:type="dxa"/>
            <w:tcBorders>
              <w:top w:val="nil"/>
              <w:bottom w:val="nil"/>
              <w:right w:val="single" w:sz="4" w:space="0" w:color="auto"/>
            </w:tcBorders>
            <w:shd w:val="clear" w:color="auto" w:fill="auto"/>
            <w:vAlign w:val="center"/>
          </w:tcPr>
          <w:p w14:paraId="2F13E3B8" w14:textId="2B1E3746"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(13,941)</w:t>
            </w:r>
          </w:p>
        </w:tc>
        <w:tc>
          <w:tcPr>
            <w:tcW w:w="5027" w:type="dxa"/>
            <w:tcBorders>
              <w:top w:val="nil"/>
              <w:bottom w:val="nil"/>
              <w:right w:val="single" w:sz="4" w:space="0" w:color="auto"/>
            </w:tcBorders>
            <w:shd w:val="clear" w:color="auto" w:fill="auto"/>
            <w:vAlign w:val="center"/>
          </w:tcPr>
          <w:p w14:paraId="6FD0627A" w14:textId="77777777" w:rsidR="00F37329" w:rsidRDefault="00F37329" w:rsidP="00173264">
            <w:pPr>
              <w:ind w:firstLineChars="80" w:firstLine="128"/>
              <w:rPr>
                <w:rFonts w:ascii="Tahoma" w:hAnsi="Tahoma" w:cs="Segoe UI"/>
                <w:sz w:val="16"/>
                <w:szCs w:val="16"/>
              </w:rPr>
            </w:pPr>
          </w:p>
          <w:p w14:paraId="2913D141" w14:textId="3E26C13F" w:rsidR="00243B9D" w:rsidRPr="001D296D" w:rsidRDefault="00243B9D" w:rsidP="00173264">
            <w:pPr>
              <w:ind w:firstLineChars="80" w:firstLine="128"/>
              <w:rPr>
                <w:rFonts w:ascii="Tahoma" w:hAnsi="Tahoma" w:cs="Segoe UI"/>
                <w:sz w:val="16"/>
                <w:szCs w:val="16"/>
              </w:rPr>
            </w:pPr>
            <w:r w:rsidRPr="001D296D">
              <w:rPr>
                <w:rFonts w:ascii="Tahoma" w:hAnsi="Tahoma" w:cs="Segoe UI"/>
                <w:sz w:val="16"/>
                <w:szCs w:val="16"/>
              </w:rPr>
              <w:t>Other Contributions</w:t>
            </w:r>
          </w:p>
        </w:tc>
        <w:tc>
          <w:tcPr>
            <w:tcW w:w="1885" w:type="dxa"/>
            <w:gridSpan w:val="2"/>
            <w:tcBorders>
              <w:top w:val="nil"/>
              <w:left w:val="single" w:sz="8" w:space="0" w:color="auto"/>
              <w:bottom w:val="nil"/>
              <w:right w:val="single" w:sz="8" w:space="0" w:color="auto"/>
            </w:tcBorders>
            <w:shd w:val="clear" w:color="auto" w:fill="auto"/>
            <w:vAlign w:val="center"/>
          </w:tcPr>
          <w:p w14:paraId="784F620F" w14:textId="14B3407F" w:rsidR="00243B9D" w:rsidRPr="001D296D" w:rsidRDefault="004D0C56" w:rsidP="00243B9D">
            <w:pPr>
              <w:jc w:val="right"/>
              <w:rPr>
                <w:rFonts w:ascii="Tahoma" w:hAnsi="Tahoma" w:cs="FS Lola Medium"/>
                <w:color w:val="000000"/>
                <w:sz w:val="16"/>
                <w:szCs w:val="16"/>
              </w:rPr>
            </w:pPr>
            <w:r>
              <w:rPr>
                <w:rFonts w:ascii="Tahoma" w:hAnsi="Tahoma" w:cs="FS Lola Medium"/>
                <w:color w:val="000000"/>
                <w:sz w:val="16"/>
                <w:szCs w:val="16"/>
              </w:rPr>
              <w:t>(11,787)</w:t>
            </w:r>
          </w:p>
        </w:tc>
      </w:tr>
      <w:tr w:rsidR="00243B9D" w:rsidRPr="001D296D" w14:paraId="53091E8B"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5F595436" w14:textId="1AB35F8B" w:rsidR="00243B9D" w:rsidRPr="001D296D" w:rsidRDefault="00243B9D" w:rsidP="00243B9D">
            <w:pPr>
              <w:jc w:val="right"/>
              <w:rPr>
                <w:rFonts w:ascii="Tahoma" w:hAnsi="Tahoma" w:cs="FS Lola Medium"/>
                <w:b/>
                <w:color w:val="000000"/>
                <w:sz w:val="16"/>
                <w:szCs w:val="16"/>
                <w:lang w:eastAsia="en-GB"/>
              </w:rPr>
            </w:pPr>
            <w:r w:rsidRPr="001D296D">
              <w:rPr>
                <w:rFonts w:ascii="Tahoma" w:hAnsi="Tahoma" w:cs="FS Lola Medium"/>
                <w:b/>
                <w:color w:val="000000"/>
                <w:sz w:val="16"/>
                <w:szCs w:val="16"/>
              </w:rPr>
              <w:t>(289,405)</w:t>
            </w:r>
          </w:p>
        </w:tc>
        <w:tc>
          <w:tcPr>
            <w:tcW w:w="5027" w:type="dxa"/>
            <w:tcBorders>
              <w:top w:val="single" w:sz="4" w:space="0" w:color="auto"/>
              <w:bottom w:val="single" w:sz="4" w:space="0" w:color="auto"/>
              <w:right w:val="single" w:sz="4" w:space="0" w:color="auto"/>
            </w:tcBorders>
            <w:shd w:val="clear" w:color="auto" w:fill="auto"/>
            <w:vAlign w:val="bottom"/>
          </w:tcPr>
          <w:p w14:paraId="010084AC" w14:textId="77777777" w:rsidR="00243B9D" w:rsidRPr="001D296D" w:rsidRDefault="00243B9D" w:rsidP="00243B9D">
            <w:pPr>
              <w:rPr>
                <w:rFonts w:ascii="Tahoma" w:hAnsi="Tahoma" w:cs="Segoe UI"/>
                <w:b/>
                <w:sz w:val="16"/>
                <w:szCs w:val="16"/>
              </w:rPr>
            </w:pPr>
            <w:r w:rsidRPr="001D296D">
              <w:rPr>
                <w:rFonts w:ascii="Tahoma" w:hAnsi="Tahoma" w:cs="Segoe UI"/>
                <w:b/>
                <w:sz w:val="16"/>
                <w:szCs w:val="16"/>
              </w:rPr>
              <w:t>Total Credited to Services</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EE60ED" w14:textId="2C458BA1" w:rsidR="00243B9D" w:rsidRPr="001D296D" w:rsidRDefault="00944966" w:rsidP="00243B9D">
            <w:pPr>
              <w:jc w:val="right"/>
              <w:rPr>
                <w:rFonts w:ascii="Tahoma" w:hAnsi="Tahoma" w:cs="FS Lola Medium"/>
                <w:b/>
                <w:color w:val="000000"/>
                <w:sz w:val="16"/>
                <w:szCs w:val="16"/>
              </w:rPr>
            </w:pPr>
            <w:r>
              <w:rPr>
                <w:rFonts w:ascii="Tahoma" w:hAnsi="Tahoma" w:cs="FS Lola Medium"/>
                <w:b/>
                <w:color w:val="000000"/>
                <w:sz w:val="16"/>
                <w:szCs w:val="16"/>
              </w:rPr>
              <w:t>(302</w:t>
            </w:r>
            <w:r w:rsidR="00F953B4">
              <w:rPr>
                <w:rFonts w:ascii="Tahoma" w:hAnsi="Tahoma" w:cs="FS Lola Medium"/>
                <w:b/>
                <w:color w:val="000000"/>
                <w:sz w:val="16"/>
                <w:szCs w:val="16"/>
              </w:rPr>
              <w:t>,6</w:t>
            </w:r>
            <w:r w:rsidR="00A92846">
              <w:rPr>
                <w:rFonts w:ascii="Tahoma" w:hAnsi="Tahoma" w:cs="FS Lola Medium"/>
                <w:b/>
                <w:color w:val="000000"/>
                <w:sz w:val="16"/>
                <w:szCs w:val="16"/>
              </w:rPr>
              <w:t>03</w:t>
            </w:r>
            <w:r w:rsidR="00F953B4">
              <w:rPr>
                <w:rFonts w:ascii="Tahoma" w:hAnsi="Tahoma" w:cs="FS Lola Medium"/>
                <w:b/>
                <w:color w:val="000000"/>
                <w:sz w:val="16"/>
                <w:szCs w:val="16"/>
              </w:rPr>
              <w:t>)</w:t>
            </w:r>
          </w:p>
        </w:tc>
      </w:tr>
      <w:tr w:rsidR="00243B9D" w:rsidRPr="001D296D" w14:paraId="70F03C18"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1FE5938D" w14:textId="38F7BAE0" w:rsidR="00243B9D" w:rsidRPr="001D296D" w:rsidRDefault="00243B9D" w:rsidP="00243B9D">
            <w:pPr>
              <w:jc w:val="right"/>
              <w:rPr>
                <w:rFonts w:ascii="Tahoma" w:hAnsi="Tahoma" w:cs="FS Lola Medium"/>
                <w:b/>
                <w:color w:val="000000"/>
                <w:sz w:val="16"/>
                <w:szCs w:val="16"/>
              </w:rPr>
            </w:pPr>
            <w:r w:rsidRPr="001D296D">
              <w:rPr>
                <w:rFonts w:ascii="Tahoma" w:hAnsi="Tahoma" w:cs="FS Lola Medium"/>
                <w:b/>
                <w:color w:val="000000"/>
                <w:sz w:val="16"/>
                <w:szCs w:val="16"/>
              </w:rPr>
              <w:t> </w:t>
            </w:r>
          </w:p>
        </w:tc>
        <w:tc>
          <w:tcPr>
            <w:tcW w:w="5027" w:type="dxa"/>
            <w:tcBorders>
              <w:top w:val="single" w:sz="4" w:space="0" w:color="auto"/>
              <w:bottom w:val="single" w:sz="4" w:space="0" w:color="auto"/>
              <w:right w:val="single" w:sz="4" w:space="0" w:color="auto"/>
            </w:tcBorders>
            <w:shd w:val="clear" w:color="auto" w:fill="auto"/>
            <w:vAlign w:val="bottom"/>
          </w:tcPr>
          <w:p w14:paraId="455A4A4F" w14:textId="77777777" w:rsidR="00243B9D" w:rsidRPr="001D296D" w:rsidRDefault="00243B9D" w:rsidP="00243B9D">
            <w:pPr>
              <w:rPr>
                <w:rFonts w:ascii="Tahoma" w:hAnsi="Tahoma" w:cs="Segoe UI"/>
                <w:b/>
                <w:sz w:val="16"/>
                <w:szCs w:val="16"/>
              </w:rPr>
            </w:pP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E19A7B" w14:textId="503FB216" w:rsidR="00243B9D" w:rsidRPr="001D296D" w:rsidRDefault="00243B9D" w:rsidP="00243B9D">
            <w:pPr>
              <w:jc w:val="right"/>
              <w:rPr>
                <w:rFonts w:ascii="Tahoma" w:hAnsi="Tahoma" w:cs="FS Lola Medium"/>
                <w:b/>
                <w:color w:val="000000"/>
                <w:sz w:val="16"/>
                <w:szCs w:val="16"/>
              </w:rPr>
            </w:pPr>
          </w:p>
        </w:tc>
      </w:tr>
      <w:tr w:rsidR="00243B9D" w:rsidRPr="001D296D" w14:paraId="193814BD"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4B3E55A3" w14:textId="420ECB04" w:rsidR="00243B9D" w:rsidRPr="001D296D" w:rsidRDefault="00243B9D" w:rsidP="00243B9D">
            <w:pPr>
              <w:jc w:val="right"/>
              <w:rPr>
                <w:rFonts w:ascii="Tahoma" w:hAnsi="Tahoma" w:cs="FS Lola Medium"/>
                <w:b/>
                <w:color w:val="000000"/>
                <w:sz w:val="16"/>
                <w:szCs w:val="16"/>
              </w:rPr>
            </w:pPr>
            <w:r w:rsidRPr="001D296D">
              <w:rPr>
                <w:rFonts w:ascii="Tahoma" w:hAnsi="Tahoma" w:cs="FS Lola Medium"/>
                <w:b/>
                <w:color w:val="000000"/>
                <w:sz w:val="16"/>
                <w:szCs w:val="16"/>
              </w:rPr>
              <w:t>(401,004)</w:t>
            </w:r>
          </w:p>
        </w:tc>
        <w:tc>
          <w:tcPr>
            <w:tcW w:w="5027" w:type="dxa"/>
            <w:tcBorders>
              <w:top w:val="single" w:sz="4" w:space="0" w:color="auto"/>
              <w:bottom w:val="single" w:sz="4" w:space="0" w:color="auto"/>
              <w:right w:val="single" w:sz="4" w:space="0" w:color="auto"/>
            </w:tcBorders>
            <w:shd w:val="clear" w:color="auto" w:fill="auto"/>
            <w:vAlign w:val="bottom"/>
          </w:tcPr>
          <w:p w14:paraId="31681DDD" w14:textId="77777777" w:rsidR="00243B9D" w:rsidRPr="001D296D" w:rsidRDefault="00243B9D" w:rsidP="00243B9D">
            <w:pPr>
              <w:rPr>
                <w:rFonts w:ascii="Tahoma" w:hAnsi="Tahoma" w:cs="Segoe UI"/>
                <w:b/>
                <w:sz w:val="16"/>
                <w:szCs w:val="16"/>
              </w:rPr>
            </w:pPr>
            <w:r w:rsidRPr="001D296D">
              <w:rPr>
                <w:rFonts w:ascii="Tahoma" w:hAnsi="Tahoma" w:cs="Segoe UI"/>
                <w:b/>
                <w:sz w:val="16"/>
                <w:szCs w:val="16"/>
              </w:rPr>
              <w:t>Total Credited to The Comprehensive Income &amp; Expenditure Statement</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E845A" w14:textId="0FDBAD21" w:rsidR="00243B9D" w:rsidRPr="001D296D" w:rsidRDefault="00F953B4" w:rsidP="00243B9D">
            <w:pPr>
              <w:jc w:val="right"/>
              <w:rPr>
                <w:rFonts w:ascii="Tahoma" w:hAnsi="Tahoma" w:cs="FS Lola Medium"/>
                <w:b/>
                <w:color w:val="000000"/>
                <w:sz w:val="16"/>
                <w:szCs w:val="16"/>
              </w:rPr>
            </w:pPr>
            <w:r>
              <w:rPr>
                <w:rFonts w:ascii="Tahoma" w:hAnsi="Tahoma" w:cs="FS Lola Medium"/>
                <w:b/>
                <w:color w:val="000000"/>
                <w:sz w:val="16"/>
                <w:szCs w:val="16"/>
              </w:rPr>
              <w:t>(422</w:t>
            </w:r>
            <w:r w:rsidR="00F6695D">
              <w:rPr>
                <w:rFonts w:ascii="Tahoma" w:hAnsi="Tahoma" w:cs="FS Lola Medium"/>
                <w:b/>
                <w:color w:val="000000"/>
                <w:sz w:val="16"/>
                <w:szCs w:val="16"/>
              </w:rPr>
              <w:t>,995)</w:t>
            </w:r>
          </w:p>
        </w:tc>
      </w:tr>
    </w:tbl>
    <w:p w14:paraId="109A0043" w14:textId="0E59E2DF" w:rsidR="00887A3E" w:rsidRPr="00F51B35" w:rsidRDefault="00887A3E" w:rsidP="00702327"/>
    <w:p w14:paraId="06B8115E" w14:textId="77777777" w:rsidR="00DD4B16" w:rsidRPr="00BF031C" w:rsidRDefault="00DD4B16" w:rsidP="00702327">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400BDD0C" w14:textId="77777777" w:rsidTr="00E55784">
        <w:trPr>
          <w:jc w:val="center"/>
        </w:trPr>
        <w:tc>
          <w:tcPr>
            <w:tcW w:w="10829" w:type="dxa"/>
            <w:gridSpan w:val="2"/>
            <w:tcBorders>
              <w:bottom w:val="single" w:sz="4" w:space="0" w:color="auto"/>
            </w:tcBorders>
            <w:shd w:val="clear" w:color="auto" w:fill="FFFF99"/>
            <w:vAlign w:val="center"/>
          </w:tcPr>
          <w:p w14:paraId="0447581C" w14:textId="77777777" w:rsidR="00CB7C13" w:rsidRPr="002C4BAB" w:rsidRDefault="00CB7C13" w:rsidP="006A6115">
            <w:pPr>
              <w:pStyle w:val="Heading1"/>
              <w:pBdr>
                <w:bottom w:val="none" w:sz="0" w:space="0" w:color="auto"/>
              </w:pBdr>
              <w:spacing w:after="0" w:line="240" w:lineRule="auto"/>
              <w:rPr>
                <w:rFonts w:ascii="Tahoma" w:hAnsi="Tahoma"/>
                <w:b/>
                <w:sz w:val="18"/>
                <w:szCs w:val="18"/>
              </w:rPr>
            </w:pPr>
            <w:bookmarkStart w:id="83" w:name="Note16"/>
            <w:r w:rsidRPr="002C4BAB">
              <w:rPr>
                <w:rFonts w:ascii="Tahoma" w:hAnsi="Tahoma"/>
                <w:b/>
                <w:sz w:val="18"/>
                <w:szCs w:val="18"/>
              </w:rPr>
              <w:t>Note 1</w:t>
            </w:r>
            <w:r w:rsidR="001A055D" w:rsidRPr="002C4BAB">
              <w:rPr>
                <w:rFonts w:ascii="Tahoma" w:hAnsi="Tahoma"/>
                <w:b/>
                <w:sz w:val="18"/>
                <w:szCs w:val="18"/>
              </w:rPr>
              <w:t>6</w:t>
            </w:r>
            <w:r w:rsidRPr="002C4BAB">
              <w:rPr>
                <w:rFonts w:ascii="Tahoma" w:hAnsi="Tahoma"/>
                <w:b/>
                <w:sz w:val="18"/>
                <w:szCs w:val="18"/>
              </w:rPr>
              <w:t xml:space="preserve"> – Dedicated Schools Grant</w:t>
            </w:r>
            <w:bookmarkEnd w:id="83"/>
            <w:r w:rsidR="00A604F8" w:rsidRPr="002C4BAB">
              <w:rPr>
                <w:rFonts w:ascii="Tahoma" w:hAnsi="Tahoma"/>
                <w:b/>
                <w:sz w:val="18"/>
                <w:szCs w:val="18"/>
              </w:rPr>
              <w:t xml:space="preserve"> (DSG)</w:t>
            </w:r>
          </w:p>
        </w:tc>
      </w:tr>
      <w:tr w:rsidR="00CB7C13" w:rsidRPr="00BF031C" w14:paraId="3901BE39" w14:textId="77777777" w:rsidTr="00E55784">
        <w:trPr>
          <w:jc w:val="center"/>
        </w:trPr>
        <w:tc>
          <w:tcPr>
            <w:tcW w:w="3504" w:type="dxa"/>
            <w:tcBorders>
              <w:bottom w:val="single" w:sz="4" w:space="0" w:color="000000" w:themeColor="text1"/>
            </w:tcBorders>
            <w:shd w:val="clear" w:color="auto" w:fill="auto"/>
            <w:vAlign w:val="center"/>
          </w:tcPr>
          <w:p w14:paraId="222BFC03" w14:textId="77777777" w:rsidR="00CB7C13" w:rsidRPr="002C4BAB" w:rsidRDefault="00CB7C13" w:rsidP="006A6115">
            <w:pPr>
              <w:rPr>
                <w:rFonts w:ascii="Tahoma" w:hAnsi="Tahoma"/>
                <w:sz w:val="18"/>
                <w:szCs w:val="18"/>
              </w:rPr>
            </w:pPr>
            <w:r w:rsidRPr="002C4BAB">
              <w:rPr>
                <w:rFonts w:ascii="Tahoma" w:hAnsi="Tahoma"/>
                <w:sz w:val="18"/>
                <w:szCs w:val="18"/>
              </w:rPr>
              <w:t>Description:</w:t>
            </w:r>
          </w:p>
        </w:tc>
        <w:tc>
          <w:tcPr>
            <w:tcW w:w="7325" w:type="dxa"/>
            <w:tcBorders>
              <w:bottom w:val="single" w:sz="4" w:space="0" w:color="000000" w:themeColor="text1"/>
            </w:tcBorders>
            <w:shd w:val="clear" w:color="auto" w:fill="auto"/>
            <w:vAlign w:val="center"/>
          </w:tcPr>
          <w:p w14:paraId="0C6FD317" w14:textId="5D90BD0D" w:rsidR="00CB7C13" w:rsidRPr="002C4BAB" w:rsidRDefault="006E1B06" w:rsidP="006A6115">
            <w:pPr>
              <w:rPr>
                <w:rFonts w:ascii="Tahoma" w:hAnsi="Tahoma"/>
                <w:sz w:val="18"/>
                <w:szCs w:val="18"/>
              </w:rPr>
            </w:pPr>
            <w:r w:rsidRPr="002C4BAB">
              <w:rPr>
                <w:rFonts w:ascii="Tahoma" w:hAnsi="Tahoma"/>
                <w:sz w:val="18"/>
                <w:szCs w:val="18"/>
              </w:rPr>
              <w:t xml:space="preserve">The Dedicated Schools Grant is a grant given to local education authorities from the </w:t>
            </w:r>
            <w:r w:rsidRPr="002C4BAB">
              <w:rPr>
                <w:rFonts w:ascii="Tahoma" w:hAnsi="Tahoma" w:cs="Segoe UI"/>
                <w:sz w:val="18"/>
              </w:rPr>
              <w:t>Department for Education</w:t>
            </w:r>
            <w:r w:rsidRPr="002C4BAB">
              <w:rPr>
                <w:rFonts w:ascii="Tahoma" w:hAnsi="Tahoma"/>
                <w:sz w:val="18"/>
                <w:szCs w:val="18"/>
              </w:rPr>
              <w:t xml:space="preserve">. </w:t>
            </w:r>
            <w:r w:rsidR="00E70338" w:rsidRPr="002C4BAB">
              <w:rPr>
                <w:rFonts w:ascii="Tahoma" w:hAnsi="Tahoma"/>
                <w:sz w:val="18"/>
                <w:szCs w:val="18"/>
              </w:rPr>
              <w:t>This note details the level of Dedicated Schools Grant that the Council is in receipt of</w:t>
            </w:r>
            <w:r w:rsidR="00CE561C" w:rsidRPr="002C4BAB">
              <w:rPr>
                <w:rFonts w:ascii="Tahoma" w:hAnsi="Tahoma"/>
                <w:sz w:val="18"/>
                <w:szCs w:val="18"/>
              </w:rPr>
              <w:t xml:space="preserve"> and how it has been applied or allocated in the year</w:t>
            </w:r>
            <w:r w:rsidRPr="002C4BAB">
              <w:rPr>
                <w:rFonts w:ascii="Tahoma" w:hAnsi="Tahoma"/>
                <w:sz w:val="18"/>
                <w:szCs w:val="18"/>
              </w:rPr>
              <w:t>.</w:t>
            </w:r>
          </w:p>
        </w:tc>
      </w:tr>
    </w:tbl>
    <w:p w14:paraId="12EB5246" w14:textId="77777777" w:rsidR="00CB7C13" w:rsidRPr="002C4BAB" w:rsidRDefault="00CB7C13" w:rsidP="006A6115">
      <w:pPr>
        <w:pStyle w:val="Heading1"/>
        <w:pBdr>
          <w:bottom w:val="none" w:sz="0" w:space="0" w:color="auto"/>
        </w:pBdr>
        <w:spacing w:after="0" w:line="240" w:lineRule="auto"/>
        <w:rPr>
          <w:rFonts w:ascii="Tahoma" w:hAnsi="Tahoma"/>
          <w:b/>
          <w:sz w:val="18"/>
          <w:szCs w:val="18"/>
          <w:u w:val="single"/>
        </w:rPr>
      </w:pPr>
    </w:p>
    <w:p w14:paraId="68BFF86E" w14:textId="5CC65A86" w:rsidR="005050B3" w:rsidRPr="002C4BAB" w:rsidRDefault="005050B3" w:rsidP="006A6115">
      <w:pPr>
        <w:tabs>
          <w:tab w:val="left" w:pos="1223"/>
        </w:tabs>
        <w:rPr>
          <w:rFonts w:ascii="Tahoma" w:hAnsi="Tahoma" w:cs="Segoe UI"/>
          <w:sz w:val="18"/>
        </w:rPr>
      </w:pPr>
      <w:r w:rsidRPr="002C4BAB">
        <w:rPr>
          <w:rFonts w:ascii="Tahoma" w:hAnsi="Tahoma" w:cs="Segoe UI"/>
          <w:sz w:val="18"/>
        </w:rPr>
        <w:t>DSG is ring fenced and can only be applied to meet expenditure properly included in the Schools</w:t>
      </w:r>
      <w:r w:rsidR="0002495B" w:rsidRPr="002C4BAB">
        <w:rPr>
          <w:rFonts w:ascii="Tahoma" w:hAnsi="Tahoma" w:cs="Segoe UI"/>
          <w:sz w:val="18"/>
        </w:rPr>
        <w:t>’</w:t>
      </w:r>
      <w:r w:rsidRPr="002C4BAB">
        <w:rPr>
          <w:rFonts w:ascii="Tahoma" w:hAnsi="Tahoma" w:cs="Segoe UI"/>
          <w:sz w:val="18"/>
        </w:rPr>
        <w:t xml:space="preserve"> Budget. The Schools</w:t>
      </w:r>
      <w:r w:rsidR="0002495B" w:rsidRPr="002C4BAB">
        <w:rPr>
          <w:rFonts w:ascii="Tahoma" w:hAnsi="Tahoma" w:cs="Segoe UI"/>
          <w:sz w:val="18"/>
        </w:rPr>
        <w:t>’</w:t>
      </w:r>
      <w:r w:rsidRPr="002C4BAB">
        <w:rPr>
          <w:rFonts w:ascii="Tahoma" w:hAnsi="Tahoma" w:cs="Segoe UI"/>
          <w:sz w:val="18"/>
        </w:rPr>
        <w:t xml:space="preserve"> Budget </w:t>
      </w:r>
      <w:r w:rsidR="00E03280" w:rsidRPr="002C4BAB">
        <w:rPr>
          <w:rFonts w:ascii="Tahoma" w:hAnsi="Tahoma" w:cs="Segoe UI"/>
          <w:sz w:val="18"/>
        </w:rPr>
        <w:t xml:space="preserve">comprised the </w:t>
      </w:r>
      <w:r w:rsidR="00580D4B" w:rsidRPr="002C4BAB">
        <w:rPr>
          <w:rFonts w:ascii="Tahoma" w:hAnsi="Tahoma" w:cs="Segoe UI"/>
          <w:sz w:val="18"/>
        </w:rPr>
        <w:t xml:space="preserve">element delegated </w:t>
      </w:r>
      <w:r w:rsidR="00D85F0F" w:rsidRPr="002C4BAB">
        <w:rPr>
          <w:rFonts w:ascii="Tahoma" w:hAnsi="Tahoma" w:cs="Segoe UI"/>
          <w:sz w:val="18"/>
        </w:rPr>
        <w:t xml:space="preserve">(in the form of budget shares) </w:t>
      </w:r>
      <w:r w:rsidR="00580D4B" w:rsidRPr="002C4BAB">
        <w:rPr>
          <w:rFonts w:ascii="Tahoma" w:hAnsi="Tahoma" w:cs="Segoe UI"/>
          <w:sz w:val="18"/>
        </w:rPr>
        <w:t>to maintained schools to meet the provision of education to</w:t>
      </w:r>
      <w:r w:rsidR="00BA54E9" w:rsidRPr="002C4BAB">
        <w:rPr>
          <w:rFonts w:ascii="Tahoma" w:hAnsi="Tahoma" w:cs="Segoe UI"/>
          <w:sz w:val="18"/>
        </w:rPr>
        <w:t xml:space="preserve"> pupils </w:t>
      </w:r>
      <w:r w:rsidR="00D85F0F" w:rsidRPr="002C4BAB">
        <w:rPr>
          <w:rFonts w:ascii="Tahoma" w:hAnsi="Tahoma" w:cs="Segoe UI"/>
          <w:sz w:val="18"/>
        </w:rPr>
        <w:t xml:space="preserve">and the element </w:t>
      </w:r>
      <w:r w:rsidR="00F85A6D" w:rsidRPr="002C4BAB">
        <w:rPr>
          <w:rFonts w:ascii="Tahoma" w:hAnsi="Tahoma" w:cs="Segoe UI"/>
          <w:sz w:val="18"/>
        </w:rPr>
        <w:t xml:space="preserve">centrally </w:t>
      </w:r>
      <w:r w:rsidR="00D85F0F" w:rsidRPr="002C4BAB">
        <w:rPr>
          <w:rFonts w:ascii="Tahoma" w:hAnsi="Tahoma" w:cs="Segoe UI"/>
          <w:sz w:val="18"/>
        </w:rPr>
        <w:t>retained and managed by the Council to meet</w:t>
      </w:r>
      <w:r w:rsidRPr="002C4BAB">
        <w:rPr>
          <w:rFonts w:ascii="Tahoma" w:hAnsi="Tahoma" w:cs="Segoe UI"/>
          <w:sz w:val="18"/>
        </w:rPr>
        <w:t xml:space="preserve"> a range of educational se</w:t>
      </w:r>
      <w:r w:rsidR="00F32BB4" w:rsidRPr="002C4BAB">
        <w:rPr>
          <w:rFonts w:ascii="Tahoma" w:hAnsi="Tahoma" w:cs="Segoe UI"/>
          <w:sz w:val="18"/>
        </w:rPr>
        <w:t>rvices provided on a</w:t>
      </w:r>
      <w:r w:rsidR="0002495B" w:rsidRPr="002C4BAB">
        <w:rPr>
          <w:rFonts w:ascii="Tahoma" w:hAnsi="Tahoma" w:cs="Segoe UI"/>
          <w:sz w:val="18"/>
        </w:rPr>
        <w:t xml:space="preserve"> </w:t>
      </w:r>
      <w:r w:rsidR="00E3569D" w:rsidRPr="002C4BAB">
        <w:rPr>
          <w:rFonts w:ascii="Tahoma" w:hAnsi="Tahoma" w:cs="Segoe UI"/>
          <w:sz w:val="18"/>
        </w:rPr>
        <w:t>Council</w:t>
      </w:r>
      <w:r w:rsidR="0002495B" w:rsidRPr="002C4BAB">
        <w:rPr>
          <w:rFonts w:ascii="Tahoma" w:hAnsi="Tahoma" w:cs="Segoe UI"/>
          <w:sz w:val="18"/>
        </w:rPr>
        <w:t>-</w:t>
      </w:r>
      <w:r w:rsidRPr="002C4BAB">
        <w:rPr>
          <w:rFonts w:ascii="Tahoma" w:hAnsi="Tahoma" w:cs="Segoe UI"/>
          <w:sz w:val="18"/>
        </w:rPr>
        <w:t xml:space="preserve">wide basis </w:t>
      </w:r>
      <w:r w:rsidR="00D85F0F" w:rsidRPr="002C4BAB">
        <w:rPr>
          <w:rFonts w:ascii="Tahoma" w:hAnsi="Tahoma" w:cs="Segoe UI"/>
          <w:sz w:val="18"/>
        </w:rPr>
        <w:t>to all schools</w:t>
      </w:r>
      <w:r w:rsidR="00C67856" w:rsidRPr="002C4BAB">
        <w:rPr>
          <w:rFonts w:ascii="Tahoma" w:hAnsi="Tahoma" w:cs="Segoe UI"/>
          <w:sz w:val="18"/>
        </w:rPr>
        <w:t xml:space="preserve"> / sometimes academies</w:t>
      </w:r>
      <w:r w:rsidRPr="002C4BAB">
        <w:rPr>
          <w:rFonts w:ascii="Tahoma" w:hAnsi="Tahoma" w:cs="Segoe UI"/>
          <w:sz w:val="18"/>
        </w:rPr>
        <w:t xml:space="preserve">. Over and under spends on the two </w:t>
      </w:r>
      <w:r w:rsidR="00F85A6D" w:rsidRPr="002C4BAB">
        <w:rPr>
          <w:rFonts w:ascii="Tahoma" w:hAnsi="Tahoma" w:cs="Segoe UI"/>
          <w:sz w:val="18"/>
        </w:rPr>
        <w:t xml:space="preserve">DSG </w:t>
      </w:r>
      <w:r w:rsidRPr="002C4BAB">
        <w:rPr>
          <w:rFonts w:ascii="Tahoma" w:hAnsi="Tahoma" w:cs="Segoe UI"/>
          <w:sz w:val="18"/>
        </w:rPr>
        <w:t>elements are required to be accounted for separately</w:t>
      </w:r>
      <w:r w:rsidR="00DC7B2B" w:rsidRPr="002C4BAB">
        <w:rPr>
          <w:rFonts w:ascii="Tahoma" w:hAnsi="Tahoma" w:cs="Segoe UI"/>
          <w:sz w:val="18"/>
        </w:rPr>
        <w:t>.</w:t>
      </w:r>
    </w:p>
    <w:p w14:paraId="27AA8C39" w14:textId="77777777" w:rsidR="005050B3" w:rsidRPr="00BF031C" w:rsidRDefault="005050B3" w:rsidP="006A6115">
      <w:pPr>
        <w:tabs>
          <w:tab w:val="left" w:pos="1223"/>
        </w:tabs>
        <w:rPr>
          <w:rFonts w:ascii="Tahoma" w:hAnsi="Tahoma" w:cs="Segoe UI"/>
          <w:sz w:val="18"/>
          <w:highlight w:val="yellow"/>
        </w:rPr>
      </w:pPr>
    </w:p>
    <w:p w14:paraId="54D22EA3" w14:textId="60DE4A9F" w:rsidR="005050B3" w:rsidRPr="002C4BAB" w:rsidRDefault="005050B3" w:rsidP="006A6115">
      <w:pPr>
        <w:tabs>
          <w:tab w:val="left" w:pos="1223"/>
        </w:tabs>
        <w:rPr>
          <w:rFonts w:ascii="Tahoma" w:hAnsi="Tahoma" w:cs="Segoe UI"/>
          <w:sz w:val="18"/>
        </w:rPr>
      </w:pPr>
      <w:r w:rsidRPr="002C4BAB">
        <w:rPr>
          <w:rFonts w:ascii="Tahoma" w:hAnsi="Tahoma" w:cs="Segoe UI"/>
          <w:sz w:val="18"/>
        </w:rPr>
        <w:t xml:space="preserve">Details of the deployment of DSG </w:t>
      </w:r>
      <w:r w:rsidR="00F85A6D" w:rsidRPr="002C4BAB">
        <w:rPr>
          <w:rFonts w:ascii="Tahoma" w:hAnsi="Tahoma" w:cs="Segoe UI"/>
          <w:sz w:val="18"/>
        </w:rPr>
        <w:t>funding received by the Council for the year</w:t>
      </w:r>
      <w:r w:rsidRPr="002C4BAB">
        <w:rPr>
          <w:rFonts w:ascii="Tahoma" w:hAnsi="Tahoma" w:cs="Segoe UI"/>
          <w:sz w:val="18"/>
        </w:rPr>
        <w:t xml:space="preserve"> are as follows:</w:t>
      </w:r>
    </w:p>
    <w:tbl>
      <w:tblPr>
        <w:tblW w:w="1048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5"/>
        <w:gridCol w:w="4923"/>
        <w:gridCol w:w="1304"/>
        <w:gridCol w:w="1615"/>
        <w:gridCol w:w="1296"/>
      </w:tblGrid>
      <w:tr w:rsidR="00617EC5" w:rsidRPr="00BF031C" w14:paraId="0F45FD2D" w14:textId="77777777">
        <w:trPr>
          <w:jc w:val="center"/>
        </w:trPr>
        <w:tc>
          <w:tcPr>
            <w:tcW w:w="1345" w:type="dxa"/>
            <w:tcBorders>
              <w:top w:val="single" w:sz="4" w:space="0" w:color="auto"/>
              <w:bottom w:val="single" w:sz="4" w:space="0" w:color="auto"/>
              <w:right w:val="single" w:sz="4" w:space="0" w:color="auto"/>
            </w:tcBorders>
          </w:tcPr>
          <w:p w14:paraId="5537C46D" w14:textId="56F6C116"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202</w:t>
            </w:r>
            <w:r w:rsidR="00A17261" w:rsidRPr="00596984">
              <w:rPr>
                <w:rFonts w:ascii="Tahoma" w:hAnsi="Tahoma" w:cs="Segoe UI"/>
                <w:b/>
                <w:sz w:val="16"/>
                <w:szCs w:val="16"/>
              </w:rPr>
              <w:t>2</w:t>
            </w:r>
            <w:r w:rsidRPr="00596984">
              <w:rPr>
                <w:rFonts w:ascii="Tahoma" w:hAnsi="Tahoma" w:cs="Segoe UI"/>
                <w:b/>
                <w:sz w:val="16"/>
                <w:szCs w:val="16"/>
              </w:rPr>
              <w:t>/2</w:t>
            </w:r>
            <w:r w:rsidR="00A17261" w:rsidRPr="00596984">
              <w:rPr>
                <w:rFonts w:ascii="Tahoma" w:hAnsi="Tahoma" w:cs="Segoe UI"/>
                <w:b/>
                <w:sz w:val="16"/>
                <w:szCs w:val="16"/>
              </w:rPr>
              <w:t>3</w:t>
            </w:r>
          </w:p>
        </w:tc>
        <w:tc>
          <w:tcPr>
            <w:tcW w:w="4923" w:type="dxa"/>
            <w:tcBorders>
              <w:top w:val="single" w:sz="4" w:space="0" w:color="auto"/>
              <w:bottom w:val="single" w:sz="4" w:space="0" w:color="auto"/>
              <w:right w:val="single" w:sz="4" w:space="0" w:color="auto"/>
            </w:tcBorders>
            <w:shd w:val="clear" w:color="auto" w:fill="auto"/>
          </w:tcPr>
          <w:p w14:paraId="5777695B" w14:textId="77777777" w:rsidR="00617EC5" w:rsidRPr="00596984" w:rsidRDefault="00617EC5">
            <w:pPr>
              <w:tabs>
                <w:tab w:val="left" w:pos="1223"/>
              </w:tabs>
              <w:rPr>
                <w:rFonts w:ascii="Tahoma" w:hAnsi="Tahoma" w:cs="Segoe UI"/>
                <w:b/>
                <w:sz w:val="16"/>
                <w:szCs w:val="16"/>
              </w:rPr>
            </w:pPr>
          </w:p>
        </w:tc>
        <w:tc>
          <w:tcPr>
            <w:tcW w:w="4215" w:type="dxa"/>
            <w:gridSpan w:val="3"/>
            <w:tcBorders>
              <w:top w:val="single" w:sz="4" w:space="0" w:color="auto"/>
              <w:left w:val="single" w:sz="4" w:space="0" w:color="auto"/>
              <w:bottom w:val="single" w:sz="4" w:space="0" w:color="auto"/>
            </w:tcBorders>
            <w:shd w:val="clear" w:color="auto" w:fill="auto"/>
          </w:tcPr>
          <w:p w14:paraId="1B11A725" w14:textId="5AE6CD64"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202</w:t>
            </w:r>
            <w:r w:rsidR="00A17261" w:rsidRPr="00596984">
              <w:rPr>
                <w:rFonts w:ascii="Tahoma" w:hAnsi="Tahoma" w:cs="Segoe UI"/>
                <w:b/>
                <w:sz w:val="16"/>
                <w:szCs w:val="16"/>
              </w:rPr>
              <w:t>3</w:t>
            </w:r>
            <w:r w:rsidRPr="00596984">
              <w:rPr>
                <w:rFonts w:ascii="Tahoma" w:hAnsi="Tahoma" w:cs="Segoe UI"/>
                <w:b/>
                <w:sz w:val="16"/>
                <w:szCs w:val="16"/>
              </w:rPr>
              <w:t>/2</w:t>
            </w:r>
            <w:r w:rsidR="00A17261" w:rsidRPr="00596984">
              <w:rPr>
                <w:rFonts w:ascii="Tahoma" w:hAnsi="Tahoma" w:cs="Segoe UI"/>
                <w:b/>
                <w:sz w:val="16"/>
                <w:szCs w:val="16"/>
              </w:rPr>
              <w:t>4</w:t>
            </w:r>
          </w:p>
        </w:tc>
      </w:tr>
      <w:tr w:rsidR="00617EC5" w:rsidRPr="00BF031C" w14:paraId="52A1B7E4" w14:textId="77777777">
        <w:trPr>
          <w:jc w:val="center"/>
        </w:trPr>
        <w:tc>
          <w:tcPr>
            <w:tcW w:w="1345" w:type="dxa"/>
            <w:tcBorders>
              <w:top w:val="single" w:sz="4" w:space="0" w:color="auto"/>
              <w:bottom w:val="single" w:sz="4" w:space="0" w:color="auto"/>
              <w:right w:val="single" w:sz="4" w:space="0" w:color="auto"/>
            </w:tcBorders>
            <w:vAlign w:val="center"/>
          </w:tcPr>
          <w:p w14:paraId="0B0E6CCF"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Total</w:t>
            </w:r>
          </w:p>
        </w:tc>
        <w:tc>
          <w:tcPr>
            <w:tcW w:w="4923" w:type="dxa"/>
            <w:tcBorders>
              <w:top w:val="single" w:sz="4" w:space="0" w:color="auto"/>
              <w:bottom w:val="single" w:sz="4" w:space="0" w:color="auto"/>
              <w:right w:val="single" w:sz="4" w:space="0" w:color="auto"/>
            </w:tcBorders>
            <w:shd w:val="clear" w:color="auto" w:fill="auto"/>
            <w:vAlign w:val="center"/>
          </w:tcPr>
          <w:p w14:paraId="43710349" w14:textId="77777777" w:rsidR="00617EC5" w:rsidRPr="00596984" w:rsidRDefault="00617EC5">
            <w:pPr>
              <w:tabs>
                <w:tab w:val="left" w:pos="1223"/>
              </w:tabs>
              <w:jc w:val="center"/>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197E94D"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Central Expenditure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BDE0A63"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Individual Schools’ Budget (ISB)</w:t>
            </w:r>
          </w:p>
        </w:tc>
        <w:tc>
          <w:tcPr>
            <w:tcW w:w="1296" w:type="dxa"/>
            <w:tcBorders>
              <w:top w:val="single" w:sz="4" w:space="0" w:color="auto"/>
              <w:left w:val="single" w:sz="4" w:space="0" w:color="auto"/>
              <w:bottom w:val="single" w:sz="4" w:space="0" w:color="auto"/>
            </w:tcBorders>
            <w:shd w:val="clear" w:color="auto" w:fill="auto"/>
            <w:vAlign w:val="center"/>
          </w:tcPr>
          <w:p w14:paraId="30414285"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Total</w:t>
            </w:r>
          </w:p>
        </w:tc>
      </w:tr>
      <w:tr w:rsidR="00617EC5" w:rsidRPr="00BF031C" w14:paraId="0C1268BC" w14:textId="77777777">
        <w:trPr>
          <w:jc w:val="center"/>
        </w:trPr>
        <w:tc>
          <w:tcPr>
            <w:tcW w:w="1345" w:type="dxa"/>
            <w:tcBorders>
              <w:top w:val="single" w:sz="4" w:space="0" w:color="auto"/>
              <w:bottom w:val="single" w:sz="4" w:space="0" w:color="auto"/>
              <w:right w:val="single" w:sz="4" w:space="0" w:color="auto"/>
            </w:tcBorders>
          </w:tcPr>
          <w:p w14:paraId="21187BEC"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£000s</w:t>
            </w:r>
          </w:p>
        </w:tc>
        <w:tc>
          <w:tcPr>
            <w:tcW w:w="4923" w:type="dxa"/>
            <w:tcBorders>
              <w:top w:val="single" w:sz="4" w:space="0" w:color="auto"/>
              <w:bottom w:val="single" w:sz="4" w:space="0" w:color="auto"/>
              <w:right w:val="single" w:sz="4" w:space="0" w:color="auto"/>
            </w:tcBorders>
            <w:shd w:val="clear" w:color="auto" w:fill="auto"/>
          </w:tcPr>
          <w:p w14:paraId="4356DB42" w14:textId="77777777" w:rsidR="00617EC5" w:rsidRPr="00596984" w:rsidRDefault="00617EC5">
            <w:pPr>
              <w:tabs>
                <w:tab w:val="left" w:pos="1223"/>
              </w:tabs>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6265A99" w14:textId="77777777" w:rsidR="00617EC5" w:rsidRPr="00596984" w:rsidRDefault="00617EC5">
            <w:pPr>
              <w:jc w:val="center"/>
            </w:pPr>
            <w:r w:rsidRPr="00596984">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86EA7CD" w14:textId="77777777" w:rsidR="00617EC5" w:rsidRPr="00596984" w:rsidRDefault="00617EC5">
            <w:pPr>
              <w:jc w:val="center"/>
            </w:pPr>
            <w:r w:rsidRPr="00596984">
              <w:rPr>
                <w:rFonts w:ascii="Tahoma" w:hAnsi="Tahoma" w:cs="Segoe UI"/>
                <w:b/>
                <w:sz w:val="16"/>
                <w:szCs w:val="16"/>
              </w:rPr>
              <w:t>£000s</w:t>
            </w:r>
          </w:p>
        </w:tc>
        <w:tc>
          <w:tcPr>
            <w:tcW w:w="1296" w:type="dxa"/>
            <w:tcBorders>
              <w:top w:val="single" w:sz="4" w:space="0" w:color="auto"/>
              <w:left w:val="single" w:sz="4" w:space="0" w:color="auto"/>
              <w:bottom w:val="single" w:sz="4" w:space="0" w:color="auto"/>
            </w:tcBorders>
            <w:shd w:val="clear" w:color="auto" w:fill="auto"/>
          </w:tcPr>
          <w:p w14:paraId="08284602" w14:textId="77777777" w:rsidR="00617EC5" w:rsidRPr="00596984" w:rsidRDefault="00617EC5">
            <w:pPr>
              <w:jc w:val="center"/>
            </w:pPr>
            <w:r w:rsidRPr="00596984">
              <w:rPr>
                <w:rFonts w:ascii="Tahoma" w:hAnsi="Tahoma" w:cs="Segoe UI"/>
                <w:b/>
                <w:sz w:val="16"/>
                <w:szCs w:val="16"/>
              </w:rPr>
              <w:t>£000s</w:t>
            </w:r>
          </w:p>
        </w:tc>
      </w:tr>
      <w:tr w:rsidR="00354C0D" w:rsidRPr="00BF031C" w14:paraId="6B43400C" w14:textId="77777777">
        <w:trPr>
          <w:trHeight w:val="105"/>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3948BC01" w14:textId="741502AF"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(233,884)</w:t>
            </w:r>
          </w:p>
        </w:tc>
        <w:tc>
          <w:tcPr>
            <w:tcW w:w="4923" w:type="dxa"/>
            <w:tcBorders>
              <w:top w:val="single" w:sz="4" w:space="0" w:color="auto"/>
              <w:left w:val="single" w:sz="4" w:space="0" w:color="auto"/>
              <w:bottom w:val="nil"/>
              <w:right w:val="single" w:sz="4" w:space="0" w:color="auto"/>
            </w:tcBorders>
            <w:shd w:val="clear" w:color="auto" w:fill="auto"/>
            <w:vAlign w:val="center"/>
          </w:tcPr>
          <w:p w14:paraId="366145A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Final DSG for Year Before Academy Recoupment</w:t>
            </w:r>
          </w:p>
        </w:tc>
        <w:tc>
          <w:tcPr>
            <w:tcW w:w="1304" w:type="dxa"/>
            <w:tcBorders>
              <w:top w:val="single" w:sz="4" w:space="0" w:color="auto"/>
              <w:left w:val="single" w:sz="4" w:space="0" w:color="auto"/>
              <w:bottom w:val="nil"/>
              <w:right w:val="single" w:sz="4" w:space="0" w:color="auto"/>
            </w:tcBorders>
            <w:shd w:val="pct50" w:color="auto" w:fill="auto"/>
            <w:vAlign w:val="center"/>
          </w:tcPr>
          <w:p w14:paraId="4CBB23D0" w14:textId="77777777" w:rsidR="00354C0D" w:rsidRPr="00596984" w:rsidRDefault="00354C0D" w:rsidP="00354C0D">
            <w:pPr>
              <w:jc w:val="right"/>
              <w:rPr>
                <w:rFonts w:ascii="Tahoma" w:hAnsi="Tahoma" w:cs="FS Lola Medium"/>
                <w:color w:val="000000"/>
                <w:sz w:val="16"/>
                <w:szCs w:val="16"/>
              </w:rPr>
            </w:pPr>
          </w:p>
        </w:tc>
        <w:tc>
          <w:tcPr>
            <w:tcW w:w="1615" w:type="dxa"/>
            <w:tcBorders>
              <w:top w:val="single" w:sz="4" w:space="0" w:color="auto"/>
              <w:left w:val="single" w:sz="4" w:space="0" w:color="auto"/>
              <w:bottom w:val="nil"/>
              <w:right w:val="single" w:sz="4" w:space="0" w:color="auto"/>
            </w:tcBorders>
            <w:shd w:val="pct50" w:color="auto" w:fill="auto"/>
            <w:vAlign w:val="center"/>
          </w:tcPr>
          <w:p w14:paraId="4259C937" w14:textId="77777777" w:rsidR="00354C0D" w:rsidRPr="00596984" w:rsidRDefault="00354C0D" w:rsidP="00354C0D">
            <w:pPr>
              <w:jc w:val="right"/>
              <w:rPr>
                <w:rFonts w:ascii="Tahoma" w:hAnsi="Tahoma" w:cs="FS Lola Medium"/>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98916FB" w14:textId="29080C67" w:rsidR="00354C0D" w:rsidRPr="00596984" w:rsidRDefault="001160EB" w:rsidP="00354C0D">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(248,951)</w:t>
            </w:r>
          </w:p>
        </w:tc>
      </w:tr>
      <w:tr w:rsidR="00354C0D" w:rsidRPr="00BF031C" w14:paraId="24EE8000" w14:textId="77777777">
        <w:trPr>
          <w:trHeight w:val="19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0DFCF44A" w14:textId="6D350D7E"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138,369 </w:t>
            </w:r>
          </w:p>
        </w:tc>
        <w:tc>
          <w:tcPr>
            <w:tcW w:w="4923" w:type="dxa"/>
            <w:tcBorders>
              <w:top w:val="nil"/>
              <w:left w:val="single" w:sz="4" w:space="0" w:color="auto"/>
              <w:bottom w:val="single" w:sz="4" w:space="0" w:color="auto"/>
              <w:right w:val="single" w:sz="4" w:space="0" w:color="auto"/>
            </w:tcBorders>
            <w:shd w:val="clear" w:color="auto" w:fill="auto"/>
            <w:vAlign w:val="center"/>
          </w:tcPr>
          <w:p w14:paraId="3C346BF6"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Academy Figure Recouped for Year</w:t>
            </w:r>
          </w:p>
        </w:tc>
        <w:tc>
          <w:tcPr>
            <w:tcW w:w="1304" w:type="dxa"/>
            <w:tcBorders>
              <w:top w:val="nil"/>
              <w:left w:val="single" w:sz="4" w:space="0" w:color="auto"/>
              <w:bottom w:val="nil"/>
              <w:right w:val="single" w:sz="4" w:space="0" w:color="auto"/>
            </w:tcBorders>
            <w:shd w:val="pct50" w:color="auto" w:fill="auto"/>
            <w:vAlign w:val="center"/>
          </w:tcPr>
          <w:p w14:paraId="421E953B" w14:textId="77777777" w:rsidR="00354C0D" w:rsidRPr="00596984" w:rsidRDefault="00354C0D" w:rsidP="00354C0D">
            <w:pPr>
              <w:jc w:val="right"/>
              <w:rPr>
                <w:rFonts w:ascii="Tahoma" w:hAnsi="Tahoma" w:cs="FS Lola Medium"/>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2A4FE29C"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55B53CE8" w14:textId="50F5CB48"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148,153</w:t>
            </w:r>
          </w:p>
        </w:tc>
      </w:tr>
      <w:tr w:rsidR="00354C0D" w:rsidRPr="00BF031C" w14:paraId="3A67210A" w14:textId="77777777">
        <w:trPr>
          <w:trHeight w:val="19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6CB1532B" w14:textId="4AC9B8E2"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(95,515)</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69D08A49"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Total DSG After Academy Recoupment</w:t>
            </w:r>
          </w:p>
        </w:tc>
        <w:tc>
          <w:tcPr>
            <w:tcW w:w="1304" w:type="dxa"/>
            <w:tcBorders>
              <w:top w:val="nil"/>
              <w:left w:val="single" w:sz="4" w:space="0" w:color="auto"/>
              <w:bottom w:val="nil"/>
              <w:right w:val="single" w:sz="4" w:space="0" w:color="auto"/>
            </w:tcBorders>
            <w:shd w:val="pct50" w:color="auto" w:fill="auto"/>
            <w:vAlign w:val="center"/>
          </w:tcPr>
          <w:p w14:paraId="0056017E" w14:textId="77777777" w:rsidR="00354C0D" w:rsidRPr="00596984" w:rsidRDefault="00354C0D" w:rsidP="00354C0D">
            <w:pPr>
              <w:jc w:val="right"/>
              <w:rPr>
                <w:rFonts w:ascii="Tahoma" w:hAnsi="Tahoma" w:cs="FS Lola Medium"/>
                <w:b/>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7E83F29F"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D9D9D9"/>
            <w:vAlign w:val="center"/>
          </w:tcPr>
          <w:p w14:paraId="26FFB247" w14:textId="264C2E9C"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(100,800)</w:t>
            </w:r>
          </w:p>
        </w:tc>
      </w:tr>
      <w:tr w:rsidR="00354C0D" w:rsidRPr="00BF031C" w14:paraId="102179A0" w14:textId="77777777" w:rsidTr="00017B91">
        <w:trPr>
          <w:trHeight w:val="58"/>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16B4EE8" w14:textId="37C698DC" w:rsidR="00354C0D" w:rsidRPr="00596984" w:rsidRDefault="00354C0D" w:rsidP="00354C0D">
            <w:pPr>
              <w:jc w:val="right"/>
              <w:rPr>
                <w:rFonts w:ascii="Tahoma" w:hAnsi="Tahoma" w:cs="FS Lola Medium"/>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2CBEDEB1"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808080" w:themeFill="background1" w:themeFillShade="80"/>
            <w:vAlign w:val="center"/>
          </w:tcPr>
          <w:p w14:paraId="3171FFEC" w14:textId="77777777" w:rsidR="00354C0D" w:rsidRPr="00017B91" w:rsidRDefault="00354C0D" w:rsidP="00354C0D">
            <w:pPr>
              <w:jc w:val="right"/>
              <w:rPr>
                <w:rFonts w:ascii="Tahoma" w:hAnsi="Tahoma" w:cs="FS Lola Medium"/>
                <w:color w:val="000000"/>
                <w:sz w:val="16"/>
                <w:szCs w:val="16"/>
                <w:highlight w:val="darkGray"/>
              </w:rPr>
            </w:pPr>
          </w:p>
        </w:tc>
        <w:tc>
          <w:tcPr>
            <w:tcW w:w="1615" w:type="dxa"/>
            <w:tcBorders>
              <w:top w:val="single" w:sz="4" w:space="0" w:color="auto"/>
              <w:left w:val="single" w:sz="4" w:space="0" w:color="auto"/>
              <w:bottom w:val="nil"/>
              <w:right w:val="single" w:sz="4" w:space="0" w:color="auto"/>
            </w:tcBorders>
            <w:shd w:val="clear" w:color="auto" w:fill="808080" w:themeFill="background1" w:themeFillShade="80"/>
            <w:vAlign w:val="center"/>
          </w:tcPr>
          <w:p w14:paraId="7D73CF7B" w14:textId="77777777" w:rsidR="00354C0D" w:rsidRPr="00017B91" w:rsidRDefault="00354C0D" w:rsidP="00354C0D">
            <w:pPr>
              <w:jc w:val="right"/>
              <w:rPr>
                <w:rFonts w:ascii="Tahoma" w:hAnsi="Tahoma" w:cs="FS Lola Medium"/>
                <w:b/>
                <w:color w:val="000000"/>
                <w:sz w:val="16"/>
                <w:szCs w:val="16"/>
                <w:highlight w:val="darkGray"/>
              </w:rPr>
            </w:pPr>
          </w:p>
        </w:tc>
        <w:tc>
          <w:tcPr>
            <w:tcW w:w="1296" w:type="dxa"/>
            <w:tcBorders>
              <w:top w:val="single" w:sz="4" w:space="0" w:color="auto"/>
              <w:left w:val="single" w:sz="4" w:space="0" w:color="auto"/>
              <w:bottom w:val="nil"/>
            </w:tcBorders>
            <w:shd w:val="clear" w:color="auto" w:fill="auto"/>
            <w:vAlign w:val="center"/>
          </w:tcPr>
          <w:p w14:paraId="5EEB9E36" w14:textId="77777777" w:rsidR="00354C0D" w:rsidRPr="00596984" w:rsidRDefault="00354C0D" w:rsidP="00354C0D">
            <w:pPr>
              <w:jc w:val="right"/>
              <w:rPr>
                <w:rFonts w:ascii="Tahoma" w:hAnsi="Tahoma" w:cs="FS Lola Medium"/>
                <w:color w:val="000000"/>
                <w:sz w:val="16"/>
                <w:szCs w:val="16"/>
              </w:rPr>
            </w:pPr>
          </w:p>
        </w:tc>
      </w:tr>
      <w:tr w:rsidR="00354C0D" w:rsidRPr="00BF031C" w14:paraId="4F52709F" w14:textId="77777777" w:rsidTr="00017B91">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8E2F2D5" w14:textId="77777777" w:rsidR="00354C0D" w:rsidRPr="00596984" w:rsidRDefault="00354C0D" w:rsidP="00354C0D">
            <w:pPr>
              <w:jc w:val="right"/>
              <w:rPr>
                <w:rFonts w:ascii="Tahoma" w:hAnsi="Tahoma" w:cs="FS Lola Medium"/>
                <w:b/>
                <w:color w:val="000000"/>
                <w:sz w:val="16"/>
                <w:szCs w:val="16"/>
              </w:rPr>
            </w:pPr>
            <w:bookmarkStart w:id="84" w:name="_Hlk138234305"/>
            <w:r w:rsidRPr="00596984">
              <w:rPr>
                <w:rFonts w:ascii="Tahoma" w:hAnsi="Tahoma" w:cs="FS Lola Medium"/>
                <w:b/>
                <w:color w:val="000000"/>
                <w:sz w:val="16"/>
                <w:szCs w:val="16"/>
              </w:rPr>
              <w:t>-</w:t>
            </w:r>
          </w:p>
          <w:p w14:paraId="6F43BA33" w14:textId="158AB71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w:t>
            </w:r>
          </w:p>
        </w:tc>
        <w:tc>
          <w:tcPr>
            <w:tcW w:w="4923" w:type="dxa"/>
            <w:tcBorders>
              <w:top w:val="nil"/>
              <w:left w:val="single" w:sz="4" w:space="0" w:color="auto"/>
              <w:bottom w:val="single" w:sz="4" w:space="0" w:color="auto"/>
              <w:right w:val="single" w:sz="4" w:space="0" w:color="auto"/>
            </w:tcBorders>
            <w:shd w:val="clear" w:color="auto" w:fill="auto"/>
            <w:vAlign w:val="center"/>
          </w:tcPr>
          <w:p w14:paraId="144B36E2"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xml:space="preserve">Plus: Brought Forward </w:t>
            </w:r>
          </w:p>
          <w:p w14:paraId="2485356C"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Carry Forward Agreed in Advance</w:t>
            </w:r>
          </w:p>
        </w:tc>
        <w:tc>
          <w:tcPr>
            <w:tcW w:w="1304"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53676F8C" w14:textId="07FCA7DA" w:rsidR="00354C0D" w:rsidRPr="00017B91" w:rsidRDefault="00354C0D" w:rsidP="00354C0D">
            <w:pPr>
              <w:jc w:val="right"/>
              <w:rPr>
                <w:rFonts w:ascii="Tahoma" w:hAnsi="Tahoma" w:cs="FS Lola Medium"/>
                <w:color w:val="000000"/>
                <w:sz w:val="16"/>
                <w:szCs w:val="16"/>
                <w:highlight w:val="darkGray"/>
                <w:lang w:eastAsia="en-GB"/>
              </w:rPr>
            </w:pPr>
          </w:p>
        </w:tc>
        <w:tc>
          <w:tcPr>
            <w:tcW w:w="1615"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28B6514F" w14:textId="3FC5C3AE" w:rsidR="00354C0D" w:rsidRPr="00017B91" w:rsidRDefault="00354C0D" w:rsidP="00354C0D">
            <w:pPr>
              <w:jc w:val="right"/>
              <w:rPr>
                <w:rFonts w:ascii="Tahoma" w:hAnsi="Tahoma" w:cs="FS Lola Medium"/>
                <w:color w:val="000000"/>
                <w:sz w:val="16"/>
                <w:szCs w:val="16"/>
                <w:highlight w:val="darkGray"/>
              </w:rPr>
            </w:pPr>
          </w:p>
        </w:tc>
        <w:tc>
          <w:tcPr>
            <w:tcW w:w="1296" w:type="dxa"/>
            <w:tcBorders>
              <w:top w:val="nil"/>
              <w:left w:val="single" w:sz="4" w:space="0" w:color="auto"/>
              <w:bottom w:val="single" w:sz="4" w:space="0" w:color="auto"/>
            </w:tcBorders>
            <w:shd w:val="clear" w:color="auto" w:fill="auto"/>
            <w:vAlign w:val="center"/>
          </w:tcPr>
          <w:p w14:paraId="390EBAC7" w14:textId="77777777" w:rsidR="00354C0D"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(5,301)</w:t>
            </w:r>
          </w:p>
          <w:p w14:paraId="1BB379C0" w14:textId="1DBDA545"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5,301</w:t>
            </w:r>
          </w:p>
        </w:tc>
      </w:tr>
      <w:tr w:rsidR="00354C0D" w:rsidRPr="00BF031C" w14:paraId="4328F0DA"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28B7749B" w14:textId="30BDE65D"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(95,515)</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210126EB"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Agreed Initial Budgeted Distribution</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443EB939" w14:textId="7850687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(36,420)</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35548DDC" w14:textId="7EB133D9"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c>
          <w:tcPr>
            <w:tcW w:w="1296" w:type="dxa"/>
            <w:tcBorders>
              <w:top w:val="single" w:sz="4" w:space="0" w:color="auto"/>
              <w:left w:val="single" w:sz="4" w:space="0" w:color="auto"/>
              <w:bottom w:val="single" w:sz="4" w:space="0" w:color="auto"/>
            </w:tcBorders>
            <w:shd w:val="clear" w:color="auto" w:fill="D9D9D9"/>
            <w:vAlign w:val="center"/>
          </w:tcPr>
          <w:p w14:paraId="07D2F5B6" w14:textId="26F2D75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(100,800)</w:t>
            </w:r>
          </w:p>
        </w:tc>
      </w:tr>
      <w:tr w:rsidR="00354C0D" w:rsidRPr="00BF031C" w14:paraId="54830813" w14:textId="77777777">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7E053928" w14:textId="77777777" w:rsidR="00354C0D" w:rsidRPr="00596984" w:rsidRDefault="00354C0D" w:rsidP="00354C0D">
            <w:pPr>
              <w:jc w:val="right"/>
              <w:rPr>
                <w:rFonts w:ascii="Tahoma" w:hAnsi="Tahoma" w:cs="FS Lola Medium"/>
                <w:b/>
                <w:color w:val="000000"/>
                <w:sz w:val="16"/>
                <w:szCs w:val="16"/>
              </w:rPr>
            </w:pPr>
          </w:p>
          <w:p w14:paraId="41A9C06E" w14:textId="296EBD0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(9,227) </w:t>
            </w:r>
          </w:p>
        </w:tc>
        <w:tc>
          <w:tcPr>
            <w:tcW w:w="4923" w:type="dxa"/>
            <w:tcBorders>
              <w:top w:val="nil"/>
              <w:left w:val="single" w:sz="4" w:space="0" w:color="auto"/>
              <w:bottom w:val="single" w:sz="4" w:space="0" w:color="auto"/>
              <w:right w:val="single" w:sz="4" w:space="0" w:color="auto"/>
            </w:tcBorders>
            <w:shd w:val="clear" w:color="auto" w:fill="auto"/>
            <w:vAlign w:val="center"/>
          </w:tcPr>
          <w:p w14:paraId="28482636" w14:textId="77777777" w:rsidR="00354C0D" w:rsidRPr="00596984" w:rsidRDefault="00354C0D" w:rsidP="00354C0D">
            <w:pPr>
              <w:rPr>
                <w:rFonts w:ascii="Tahoma" w:hAnsi="Tahoma"/>
                <w:color w:val="000000"/>
                <w:sz w:val="16"/>
                <w:szCs w:val="16"/>
              </w:rPr>
            </w:pPr>
          </w:p>
          <w:p w14:paraId="72EEAED2"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In Year Adjustments*</w:t>
            </w:r>
          </w:p>
        </w:tc>
        <w:tc>
          <w:tcPr>
            <w:tcW w:w="1304" w:type="dxa"/>
            <w:tcBorders>
              <w:top w:val="nil"/>
              <w:left w:val="single" w:sz="4" w:space="0" w:color="auto"/>
              <w:bottom w:val="single" w:sz="4" w:space="0" w:color="auto"/>
              <w:right w:val="single" w:sz="4" w:space="0" w:color="auto"/>
            </w:tcBorders>
            <w:shd w:val="clear" w:color="auto" w:fill="auto"/>
            <w:vAlign w:val="center"/>
          </w:tcPr>
          <w:p w14:paraId="56DD6D02" w14:textId="75DA107C" w:rsidR="00354C0D" w:rsidRPr="00596984" w:rsidRDefault="001160EB" w:rsidP="00354C0D">
            <w:pPr>
              <w:jc w:val="right"/>
              <w:rPr>
                <w:rFonts w:ascii="Tahoma" w:hAnsi="Tahoma" w:cs="FS Lola Medium"/>
                <w:color w:val="000000"/>
                <w:sz w:val="16"/>
                <w:szCs w:val="16"/>
                <w:lang w:eastAsia="en-GB"/>
              </w:rPr>
            </w:pPr>
            <w:r>
              <w:rPr>
                <w:rFonts w:ascii="Tahoma" w:hAnsi="Tahoma" w:cs="FS Lola Medium"/>
                <w:color w:val="000000"/>
                <w:sz w:val="16"/>
                <w:szCs w:val="16"/>
                <w:lang w:eastAsia="en-GB"/>
              </w:rPr>
              <w:t>(3,633)</w:t>
            </w:r>
          </w:p>
        </w:tc>
        <w:tc>
          <w:tcPr>
            <w:tcW w:w="1615" w:type="dxa"/>
            <w:tcBorders>
              <w:top w:val="nil"/>
              <w:left w:val="single" w:sz="4" w:space="0" w:color="auto"/>
              <w:bottom w:val="single" w:sz="4" w:space="0" w:color="auto"/>
              <w:right w:val="single" w:sz="4" w:space="0" w:color="auto"/>
            </w:tcBorders>
            <w:shd w:val="clear" w:color="auto" w:fill="auto"/>
            <w:vAlign w:val="center"/>
          </w:tcPr>
          <w:p w14:paraId="65EBEC4C" w14:textId="3C2B6B82" w:rsidR="00354C0D" w:rsidRPr="00596984" w:rsidRDefault="00017B91"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587D2861" w14:textId="4DEC7132"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(3,633)</w:t>
            </w:r>
          </w:p>
        </w:tc>
      </w:tr>
      <w:tr w:rsidR="00354C0D" w:rsidRPr="00BF031C" w14:paraId="6D6478B6"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41D99DE3" w14:textId="49FB88F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(104,742)</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548AF743"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Final Budgeted Distribution For Year</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723CB175" w14:textId="2093BCA1"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(40,053)</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1D70D9D4" w14:textId="4E62BB34"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c>
          <w:tcPr>
            <w:tcW w:w="1296" w:type="dxa"/>
            <w:tcBorders>
              <w:top w:val="single" w:sz="4" w:space="0" w:color="auto"/>
              <w:left w:val="single" w:sz="4" w:space="0" w:color="auto"/>
              <w:bottom w:val="single" w:sz="4" w:space="0" w:color="auto"/>
            </w:tcBorders>
            <w:shd w:val="clear" w:color="auto" w:fill="D9D9D9"/>
            <w:vAlign w:val="center"/>
          </w:tcPr>
          <w:p w14:paraId="0D616B77" w14:textId="0AC7D99A"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(104,433)</w:t>
            </w:r>
          </w:p>
        </w:tc>
      </w:tr>
      <w:bookmarkEnd w:id="84"/>
      <w:tr w:rsidR="00354C0D" w:rsidRPr="00BF031C" w14:paraId="35F47381" w14:textId="77777777">
        <w:trPr>
          <w:trHeight w:val="9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4277DF12" w14:textId="77777777" w:rsidR="00354C0D" w:rsidRPr="00596984" w:rsidRDefault="00354C0D" w:rsidP="00354C0D">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0BB5803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4D05A809" w14:textId="77777777" w:rsidR="00354C0D" w:rsidRPr="00596984" w:rsidRDefault="00354C0D" w:rsidP="00354C0D">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6D0C2F1E"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778878A" w14:textId="77777777" w:rsidR="00354C0D" w:rsidRPr="00596984" w:rsidRDefault="00354C0D" w:rsidP="00354C0D">
            <w:pPr>
              <w:jc w:val="right"/>
              <w:rPr>
                <w:rFonts w:ascii="Tahoma" w:hAnsi="Tahoma" w:cs="FS Lola Medium"/>
                <w:b/>
                <w:color w:val="000000"/>
                <w:sz w:val="16"/>
                <w:szCs w:val="16"/>
              </w:rPr>
            </w:pPr>
          </w:p>
        </w:tc>
      </w:tr>
      <w:tr w:rsidR="00354C0D" w:rsidRPr="00BF031C" w14:paraId="04BDC1E6"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DFFE271" w14:textId="25F67813"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36,723 </w:t>
            </w:r>
          </w:p>
        </w:tc>
        <w:tc>
          <w:tcPr>
            <w:tcW w:w="4923" w:type="dxa"/>
            <w:tcBorders>
              <w:top w:val="nil"/>
              <w:left w:val="single" w:sz="4" w:space="0" w:color="auto"/>
              <w:bottom w:val="nil"/>
              <w:right w:val="single" w:sz="4" w:space="0" w:color="auto"/>
            </w:tcBorders>
            <w:shd w:val="clear" w:color="auto" w:fill="auto"/>
            <w:vAlign w:val="center"/>
          </w:tcPr>
          <w:p w14:paraId="5C9F0D4C"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Actual Central Expenditure</w:t>
            </w:r>
          </w:p>
        </w:tc>
        <w:tc>
          <w:tcPr>
            <w:tcW w:w="1304" w:type="dxa"/>
            <w:tcBorders>
              <w:top w:val="nil"/>
              <w:left w:val="single" w:sz="4" w:space="0" w:color="auto"/>
              <w:bottom w:val="nil"/>
              <w:right w:val="single" w:sz="4" w:space="0" w:color="auto"/>
            </w:tcBorders>
            <w:shd w:val="clear" w:color="auto" w:fill="auto"/>
            <w:vAlign w:val="center"/>
          </w:tcPr>
          <w:p w14:paraId="5CCE0D60" w14:textId="2AD4F16A" w:rsidR="00354C0D" w:rsidRPr="00596984" w:rsidRDefault="001160EB" w:rsidP="00354C0D">
            <w:pPr>
              <w:jc w:val="right"/>
              <w:rPr>
                <w:rFonts w:ascii="Tahoma" w:hAnsi="Tahoma" w:cs="FS Lola Medium"/>
                <w:color w:val="000000"/>
                <w:sz w:val="16"/>
                <w:szCs w:val="16"/>
                <w:lang w:eastAsia="en-GB"/>
              </w:rPr>
            </w:pPr>
            <w:r>
              <w:rPr>
                <w:rFonts w:ascii="Tahoma" w:hAnsi="Tahoma" w:cs="FS Lola Medium"/>
                <w:color w:val="000000"/>
                <w:sz w:val="16"/>
                <w:szCs w:val="16"/>
                <w:lang w:eastAsia="en-GB"/>
              </w:rPr>
              <w:t>39,611</w:t>
            </w:r>
          </w:p>
        </w:tc>
        <w:tc>
          <w:tcPr>
            <w:tcW w:w="1615" w:type="dxa"/>
            <w:tcBorders>
              <w:top w:val="nil"/>
              <w:left w:val="single" w:sz="4" w:space="0" w:color="auto"/>
              <w:bottom w:val="nil"/>
              <w:right w:val="single" w:sz="4" w:space="0" w:color="auto"/>
            </w:tcBorders>
            <w:shd w:val="clear" w:color="auto" w:fill="auto"/>
            <w:vAlign w:val="center"/>
          </w:tcPr>
          <w:p w14:paraId="67E403E0" w14:textId="13397967"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296" w:type="dxa"/>
            <w:tcBorders>
              <w:top w:val="nil"/>
              <w:left w:val="single" w:sz="4" w:space="0" w:color="auto"/>
              <w:bottom w:val="nil"/>
            </w:tcBorders>
            <w:shd w:val="clear" w:color="auto" w:fill="auto"/>
            <w:vAlign w:val="center"/>
          </w:tcPr>
          <w:p w14:paraId="317586B6" w14:textId="1818F35D"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39,611</w:t>
            </w:r>
          </w:p>
        </w:tc>
      </w:tr>
      <w:tr w:rsidR="00354C0D" w:rsidRPr="00BF031C" w14:paraId="2DEF5C4E"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EC4367E" w14:textId="0D7CD9B4"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62,718 </w:t>
            </w:r>
          </w:p>
        </w:tc>
        <w:tc>
          <w:tcPr>
            <w:tcW w:w="4923" w:type="dxa"/>
            <w:tcBorders>
              <w:top w:val="nil"/>
              <w:left w:val="single" w:sz="4" w:space="0" w:color="auto"/>
              <w:bottom w:val="nil"/>
              <w:right w:val="single" w:sz="4" w:space="0" w:color="auto"/>
            </w:tcBorders>
            <w:shd w:val="clear" w:color="auto" w:fill="auto"/>
            <w:vAlign w:val="center"/>
          </w:tcPr>
          <w:p w14:paraId="486B8AD7"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Actual ISB Deployed To Schools</w:t>
            </w:r>
          </w:p>
        </w:tc>
        <w:tc>
          <w:tcPr>
            <w:tcW w:w="1304" w:type="dxa"/>
            <w:tcBorders>
              <w:top w:val="nil"/>
              <w:left w:val="single" w:sz="4" w:space="0" w:color="auto"/>
              <w:bottom w:val="nil"/>
              <w:right w:val="single" w:sz="4" w:space="0" w:color="auto"/>
            </w:tcBorders>
            <w:shd w:val="clear" w:color="auto" w:fill="auto"/>
            <w:vAlign w:val="center"/>
          </w:tcPr>
          <w:p w14:paraId="60BA38BD" w14:textId="463E35B7"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615" w:type="dxa"/>
            <w:tcBorders>
              <w:top w:val="nil"/>
              <w:left w:val="single" w:sz="4" w:space="0" w:color="auto"/>
              <w:bottom w:val="nil"/>
              <w:right w:val="single" w:sz="4" w:space="0" w:color="auto"/>
            </w:tcBorders>
            <w:shd w:val="clear" w:color="auto" w:fill="auto"/>
            <w:vAlign w:val="center"/>
          </w:tcPr>
          <w:p w14:paraId="631F944F" w14:textId="00FAAE3E"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64,379</w:t>
            </w:r>
          </w:p>
        </w:tc>
        <w:tc>
          <w:tcPr>
            <w:tcW w:w="1296" w:type="dxa"/>
            <w:tcBorders>
              <w:top w:val="nil"/>
              <w:left w:val="single" w:sz="4" w:space="0" w:color="auto"/>
              <w:bottom w:val="nil"/>
            </w:tcBorders>
            <w:shd w:val="clear" w:color="auto" w:fill="auto"/>
            <w:vAlign w:val="center"/>
          </w:tcPr>
          <w:p w14:paraId="4D8978E2" w14:textId="58ABBD1D"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r>
      <w:tr w:rsidR="00354C0D" w:rsidRPr="00BF031C" w14:paraId="052CCA90" w14:textId="77777777">
        <w:trPr>
          <w:trHeight w:val="67"/>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2B4ECE2" w14:textId="0882DA7E"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01F07E0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Plus: Council Contribution For Year</w:t>
            </w:r>
          </w:p>
        </w:tc>
        <w:tc>
          <w:tcPr>
            <w:tcW w:w="1304" w:type="dxa"/>
            <w:tcBorders>
              <w:top w:val="nil"/>
              <w:left w:val="single" w:sz="4" w:space="0" w:color="auto"/>
              <w:bottom w:val="single" w:sz="4" w:space="0" w:color="auto"/>
              <w:right w:val="single" w:sz="4" w:space="0" w:color="auto"/>
            </w:tcBorders>
            <w:shd w:val="clear" w:color="auto" w:fill="auto"/>
            <w:vAlign w:val="center"/>
          </w:tcPr>
          <w:p w14:paraId="0220C4C5" w14:textId="5B9F8EE3"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615" w:type="dxa"/>
            <w:tcBorders>
              <w:top w:val="nil"/>
              <w:left w:val="single" w:sz="4" w:space="0" w:color="auto"/>
              <w:bottom w:val="single" w:sz="4" w:space="0" w:color="auto"/>
              <w:right w:val="single" w:sz="4" w:space="0" w:color="auto"/>
            </w:tcBorders>
            <w:shd w:val="clear" w:color="auto" w:fill="auto"/>
            <w:vAlign w:val="center"/>
          </w:tcPr>
          <w:p w14:paraId="3E295957" w14:textId="4F82E929"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535529AE" w14:textId="6C37ABC0"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r>
      <w:tr w:rsidR="00354C0D" w:rsidRPr="00BF031C" w14:paraId="00840C13" w14:textId="77777777">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22639B54" w14:textId="17735BDF"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(5,301)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24AB503"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 xml:space="preserve">In Year Carry Forward To Following Year </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670F2993" w14:textId="37CC833E"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(442)</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4BBAE569" w14:textId="07FB2983"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A6A6A6"/>
            <w:vAlign w:val="center"/>
          </w:tcPr>
          <w:p w14:paraId="5BFFD465" w14:textId="34EEE13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(442)</w:t>
            </w:r>
          </w:p>
        </w:tc>
      </w:tr>
      <w:tr w:rsidR="00354C0D" w:rsidRPr="00BF031C" w14:paraId="22E51C57" w14:textId="77777777">
        <w:trPr>
          <w:trHeight w:val="15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64CFDF29" w14:textId="77777777" w:rsidR="00354C0D" w:rsidRPr="00596984" w:rsidRDefault="00354C0D" w:rsidP="00354C0D">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15B112D2" w14:textId="77777777" w:rsidR="00354C0D" w:rsidRPr="00596984" w:rsidRDefault="00354C0D" w:rsidP="00354C0D">
            <w:pPr>
              <w:rPr>
                <w:rFonts w:ascii="Tahoma" w:hAnsi="Tahoma"/>
                <w:b/>
                <w:color w:val="000000"/>
                <w:sz w:val="16"/>
                <w:szCs w:val="16"/>
              </w:rPr>
            </w:pPr>
          </w:p>
        </w:tc>
        <w:tc>
          <w:tcPr>
            <w:tcW w:w="1304" w:type="dxa"/>
            <w:tcBorders>
              <w:top w:val="single" w:sz="4" w:space="0" w:color="auto"/>
              <w:left w:val="single" w:sz="4" w:space="0" w:color="auto"/>
              <w:bottom w:val="nil"/>
              <w:right w:val="single" w:sz="4" w:space="0" w:color="auto"/>
            </w:tcBorders>
            <w:shd w:val="clear" w:color="auto" w:fill="auto"/>
            <w:vAlign w:val="center"/>
          </w:tcPr>
          <w:p w14:paraId="452BC8F2" w14:textId="77777777" w:rsidR="00354C0D" w:rsidRPr="00596984" w:rsidRDefault="00354C0D" w:rsidP="00354C0D">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3BC8D0C5"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nil"/>
              <w:right w:val="single" w:sz="4" w:space="0" w:color="auto"/>
            </w:tcBorders>
            <w:shd w:val="clear" w:color="auto" w:fill="auto"/>
            <w:vAlign w:val="center"/>
          </w:tcPr>
          <w:p w14:paraId="21FDDBC7" w14:textId="77777777" w:rsidR="00354C0D" w:rsidRPr="00596984" w:rsidRDefault="00354C0D" w:rsidP="00354C0D">
            <w:pPr>
              <w:jc w:val="right"/>
              <w:rPr>
                <w:rFonts w:ascii="Tahoma" w:hAnsi="Tahoma" w:cs="FS Lola Medium"/>
                <w:b/>
                <w:color w:val="000000"/>
                <w:sz w:val="16"/>
                <w:szCs w:val="16"/>
              </w:rPr>
            </w:pPr>
          </w:p>
        </w:tc>
      </w:tr>
      <w:tr w:rsidR="00354C0D" w:rsidRPr="00BF031C" w14:paraId="0A9AEF1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4A7CEE2D" w14:textId="4C216590"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w:t>
            </w:r>
          </w:p>
        </w:tc>
        <w:tc>
          <w:tcPr>
            <w:tcW w:w="4923" w:type="dxa"/>
            <w:tcBorders>
              <w:top w:val="nil"/>
              <w:left w:val="single" w:sz="4" w:space="0" w:color="auto"/>
              <w:bottom w:val="nil"/>
              <w:right w:val="single" w:sz="4" w:space="0" w:color="auto"/>
            </w:tcBorders>
            <w:shd w:val="clear" w:color="auto" w:fill="auto"/>
            <w:vAlign w:val="center"/>
          </w:tcPr>
          <w:p w14:paraId="35CA1382" w14:textId="77777777" w:rsidR="00354C0D" w:rsidRPr="00596984" w:rsidRDefault="00354C0D" w:rsidP="00354C0D">
            <w:pPr>
              <w:tabs>
                <w:tab w:val="left" w:pos="1223"/>
              </w:tabs>
              <w:rPr>
                <w:rFonts w:ascii="Tahoma" w:hAnsi="Tahoma" w:cs="Segoe UI"/>
                <w:sz w:val="16"/>
                <w:szCs w:val="16"/>
              </w:rPr>
            </w:pPr>
            <w:r w:rsidRPr="00596984">
              <w:rPr>
                <w:rFonts w:ascii="Tahoma" w:hAnsi="Tahoma" w:cs="Segoe UI"/>
                <w:sz w:val="16"/>
                <w:szCs w:val="16"/>
              </w:rPr>
              <w:t>Plus/Minus: Carry-forward agreed in advance</w:t>
            </w:r>
          </w:p>
        </w:tc>
        <w:tc>
          <w:tcPr>
            <w:tcW w:w="1304" w:type="dxa"/>
            <w:tcBorders>
              <w:left w:val="single" w:sz="4" w:space="0" w:color="auto"/>
              <w:right w:val="single" w:sz="4" w:space="0" w:color="auto"/>
            </w:tcBorders>
            <w:shd w:val="clear" w:color="auto" w:fill="808080" w:themeFill="background1" w:themeFillShade="80"/>
            <w:vAlign w:val="center"/>
          </w:tcPr>
          <w:p w14:paraId="245B2FEE" w14:textId="77777777" w:rsidR="00354C0D" w:rsidRPr="00596984" w:rsidRDefault="00354C0D" w:rsidP="00354C0D">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594A7ECC"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19EF40F0" w14:textId="01A23EC4"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(5,301)</w:t>
            </w:r>
          </w:p>
        </w:tc>
      </w:tr>
      <w:tr w:rsidR="00354C0D" w:rsidRPr="00BF031C" w14:paraId="53B85BF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74D2E5CC" w14:textId="5EE807DA"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(5,301)</w:t>
            </w:r>
          </w:p>
        </w:tc>
        <w:tc>
          <w:tcPr>
            <w:tcW w:w="4923" w:type="dxa"/>
            <w:tcBorders>
              <w:top w:val="nil"/>
              <w:left w:val="single" w:sz="4" w:space="0" w:color="auto"/>
              <w:bottom w:val="nil"/>
              <w:right w:val="single" w:sz="4" w:space="0" w:color="auto"/>
            </w:tcBorders>
            <w:shd w:val="clear" w:color="auto" w:fill="auto"/>
            <w:vAlign w:val="center"/>
          </w:tcPr>
          <w:p w14:paraId="59C6B5E6"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Carry Forward (useable reserve)</w:t>
            </w:r>
          </w:p>
        </w:tc>
        <w:tc>
          <w:tcPr>
            <w:tcW w:w="1304" w:type="dxa"/>
            <w:tcBorders>
              <w:left w:val="single" w:sz="4" w:space="0" w:color="auto"/>
              <w:right w:val="single" w:sz="4" w:space="0" w:color="auto"/>
            </w:tcBorders>
            <w:shd w:val="clear" w:color="auto" w:fill="808080" w:themeFill="background1" w:themeFillShade="80"/>
            <w:vAlign w:val="center"/>
          </w:tcPr>
          <w:p w14:paraId="373D1CE2" w14:textId="77777777" w:rsidR="00354C0D" w:rsidRPr="00596984" w:rsidRDefault="00354C0D" w:rsidP="00354C0D">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3E89EC42"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C3977DE" w14:textId="3DDD51F3"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(5,743)</w:t>
            </w:r>
          </w:p>
        </w:tc>
      </w:tr>
      <w:tr w:rsidR="00354C0D" w:rsidRPr="00BF031C" w14:paraId="19271A8D"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62ACBDD0" w14:textId="4834E95A"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17,946</w:t>
            </w:r>
          </w:p>
        </w:tc>
        <w:tc>
          <w:tcPr>
            <w:tcW w:w="4923" w:type="dxa"/>
            <w:tcBorders>
              <w:top w:val="nil"/>
              <w:left w:val="single" w:sz="4" w:space="0" w:color="auto"/>
              <w:bottom w:val="nil"/>
              <w:right w:val="single" w:sz="4" w:space="0" w:color="auto"/>
            </w:tcBorders>
            <w:shd w:val="clear" w:color="auto" w:fill="auto"/>
            <w:vAlign w:val="center"/>
          </w:tcPr>
          <w:p w14:paraId="17FABF6A" w14:textId="77777777" w:rsidR="00354C0D" w:rsidRPr="00596984" w:rsidRDefault="00354C0D" w:rsidP="00354C0D">
            <w:pPr>
              <w:rPr>
                <w:rFonts w:ascii="Tahoma" w:hAnsi="Tahoma"/>
                <w:b/>
                <w:color w:val="000000"/>
                <w:sz w:val="16"/>
                <w:szCs w:val="16"/>
              </w:rPr>
            </w:pPr>
            <w:r w:rsidRPr="00596984">
              <w:rPr>
                <w:rFonts w:ascii="Tahoma" w:hAnsi="Tahoma"/>
                <w:color w:val="000000"/>
                <w:sz w:val="16"/>
                <w:szCs w:val="16"/>
              </w:rPr>
              <w:t>Total of DSG unusable reserve brought forward</w:t>
            </w:r>
          </w:p>
        </w:tc>
        <w:tc>
          <w:tcPr>
            <w:tcW w:w="1304" w:type="dxa"/>
            <w:vMerge w:val="restart"/>
            <w:tcBorders>
              <w:left w:val="single" w:sz="4" w:space="0" w:color="auto"/>
              <w:right w:val="single" w:sz="4" w:space="0" w:color="auto"/>
            </w:tcBorders>
            <w:shd w:val="clear" w:color="auto" w:fill="808080" w:themeFill="background1" w:themeFillShade="80"/>
            <w:vAlign w:val="center"/>
          </w:tcPr>
          <w:p w14:paraId="098DF9BD" w14:textId="77777777" w:rsidR="00354C0D" w:rsidRPr="00596984" w:rsidRDefault="00354C0D" w:rsidP="00354C0D">
            <w:pPr>
              <w:jc w:val="right"/>
              <w:rPr>
                <w:rFonts w:ascii="Tahoma" w:hAnsi="Tahoma" w:cs="FS Lola Medium"/>
                <w:b/>
                <w:color w:val="000000"/>
                <w:sz w:val="16"/>
                <w:szCs w:val="16"/>
              </w:rPr>
            </w:pPr>
          </w:p>
        </w:tc>
        <w:tc>
          <w:tcPr>
            <w:tcW w:w="1615" w:type="dxa"/>
            <w:vMerge w:val="restart"/>
            <w:tcBorders>
              <w:left w:val="single" w:sz="4" w:space="0" w:color="auto"/>
              <w:right w:val="single" w:sz="4" w:space="0" w:color="auto"/>
            </w:tcBorders>
            <w:shd w:val="clear" w:color="auto" w:fill="808080" w:themeFill="background1" w:themeFillShade="80"/>
            <w:vAlign w:val="center"/>
          </w:tcPr>
          <w:p w14:paraId="26B26BED"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25E339A4" w14:textId="171F4FF7"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17,946</w:t>
            </w:r>
          </w:p>
        </w:tc>
      </w:tr>
      <w:tr w:rsidR="00354C0D" w:rsidRPr="00BF031C" w14:paraId="16B64439" w14:textId="77777777">
        <w:trPr>
          <w:trHeight w:val="70"/>
          <w:jc w:val="center"/>
        </w:trPr>
        <w:tc>
          <w:tcPr>
            <w:tcW w:w="1345" w:type="dxa"/>
            <w:tcBorders>
              <w:top w:val="nil"/>
              <w:left w:val="single" w:sz="4" w:space="0" w:color="auto"/>
              <w:bottom w:val="nil"/>
              <w:right w:val="single" w:sz="4" w:space="0" w:color="auto"/>
            </w:tcBorders>
            <w:shd w:val="clear" w:color="auto" w:fill="auto"/>
            <w:vAlign w:val="center"/>
          </w:tcPr>
          <w:p w14:paraId="0C326220" w14:textId="77342F59"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w:t>
            </w:r>
          </w:p>
        </w:tc>
        <w:tc>
          <w:tcPr>
            <w:tcW w:w="4923" w:type="dxa"/>
            <w:tcBorders>
              <w:top w:val="nil"/>
              <w:left w:val="single" w:sz="4" w:space="0" w:color="auto"/>
              <w:bottom w:val="nil"/>
              <w:right w:val="single" w:sz="4" w:space="0" w:color="auto"/>
            </w:tcBorders>
            <w:shd w:val="clear" w:color="auto" w:fill="auto"/>
            <w:vAlign w:val="center"/>
          </w:tcPr>
          <w:p w14:paraId="03EB235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Addition to DSG unusable reserve</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6EB89A66"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B081F4F"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1A5F509" w14:textId="274B7A64"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w:t>
            </w:r>
          </w:p>
        </w:tc>
      </w:tr>
      <w:tr w:rsidR="00354C0D" w:rsidRPr="00BF031C" w14:paraId="2EEE4031" w14:textId="77777777">
        <w:trPr>
          <w:trHeight w:val="70"/>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963EC09" w14:textId="0CFCF4B1"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17,946</w:t>
            </w:r>
          </w:p>
        </w:tc>
        <w:tc>
          <w:tcPr>
            <w:tcW w:w="4923" w:type="dxa"/>
            <w:tcBorders>
              <w:top w:val="nil"/>
              <w:left w:val="single" w:sz="4" w:space="0" w:color="auto"/>
              <w:bottom w:val="single" w:sz="4" w:space="0" w:color="auto"/>
              <w:right w:val="single" w:sz="4" w:space="0" w:color="auto"/>
            </w:tcBorders>
            <w:shd w:val="clear" w:color="auto" w:fill="auto"/>
            <w:vAlign w:val="center"/>
          </w:tcPr>
          <w:p w14:paraId="3963115A"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Total of DSG unusable reserve carry forward</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289D7BBE"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CA0FDE4"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single" w:sz="4" w:space="0" w:color="auto"/>
              <w:right w:val="single" w:sz="4" w:space="0" w:color="auto"/>
            </w:tcBorders>
            <w:shd w:val="clear" w:color="auto" w:fill="auto"/>
            <w:vAlign w:val="center"/>
          </w:tcPr>
          <w:p w14:paraId="0738F3D1" w14:textId="0B8698F0"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17,946</w:t>
            </w:r>
          </w:p>
        </w:tc>
      </w:tr>
      <w:tr w:rsidR="00354C0D" w:rsidRPr="00BF031C" w14:paraId="4678D521" w14:textId="77777777">
        <w:trPr>
          <w:trHeight w:val="70"/>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0521522D" w14:textId="49A88C94"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12,645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A5A2891"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Net DSG position at the end of March</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1FD32090"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0194FEA5"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A6A6A6"/>
            <w:vAlign w:val="center"/>
          </w:tcPr>
          <w:p w14:paraId="4BF9BA9C" w14:textId="0D1FC13D"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12,204</w:t>
            </w:r>
          </w:p>
        </w:tc>
      </w:tr>
    </w:tbl>
    <w:p w14:paraId="4E75C06E" w14:textId="77777777" w:rsidR="00617EC5" w:rsidRPr="00BF031C" w:rsidRDefault="00617EC5" w:rsidP="006A6115">
      <w:pPr>
        <w:tabs>
          <w:tab w:val="left" w:pos="1223"/>
        </w:tabs>
        <w:rPr>
          <w:rFonts w:ascii="Tahoma" w:hAnsi="Tahoma" w:cs="Segoe UI"/>
          <w:sz w:val="18"/>
          <w:highlight w:val="yellow"/>
        </w:rPr>
      </w:pPr>
    </w:p>
    <w:p w14:paraId="489588A3" w14:textId="2DC45C49" w:rsidR="00827C20" w:rsidRPr="00AF5470" w:rsidRDefault="00827C20" w:rsidP="006A6115">
      <w:pPr>
        <w:tabs>
          <w:tab w:val="left" w:pos="1223"/>
        </w:tabs>
        <w:rPr>
          <w:rFonts w:ascii="Tahoma" w:hAnsi="Tahoma" w:cs="Segoe UI"/>
          <w:b/>
          <w:sz w:val="18"/>
          <w:szCs w:val="20"/>
        </w:rPr>
      </w:pPr>
    </w:p>
    <w:p w14:paraId="1886403D" w14:textId="636B01DB" w:rsidR="00877E21" w:rsidRPr="00AF5470" w:rsidRDefault="00F85A6D" w:rsidP="00E004F0">
      <w:pPr>
        <w:rPr>
          <w:rFonts w:ascii="Tahoma" w:hAnsi="Tahoma"/>
          <w:sz w:val="18"/>
          <w:szCs w:val="18"/>
        </w:rPr>
      </w:pPr>
      <w:r w:rsidRPr="00AF5470">
        <w:rPr>
          <w:rFonts w:ascii="Tahoma" w:hAnsi="Tahoma"/>
          <w:sz w:val="18"/>
          <w:szCs w:val="18"/>
        </w:rPr>
        <w:t>*Central Expenditure i</w:t>
      </w:r>
      <w:r w:rsidR="00B77AF6" w:rsidRPr="00AF5470">
        <w:rPr>
          <w:rFonts w:ascii="Tahoma" w:hAnsi="Tahoma"/>
          <w:sz w:val="18"/>
          <w:szCs w:val="18"/>
        </w:rPr>
        <w:t>n-year adjustments includes a £</w:t>
      </w:r>
      <w:r w:rsidR="00AF5470" w:rsidRPr="00AF5470">
        <w:rPr>
          <w:rFonts w:ascii="Tahoma" w:hAnsi="Tahoma"/>
          <w:sz w:val="18"/>
          <w:szCs w:val="18"/>
        </w:rPr>
        <w:t>3</w:t>
      </w:r>
      <w:r w:rsidR="00B77AF6" w:rsidRPr="00AF5470">
        <w:rPr>
          <w:rFonts w:ascii="Tahoma" w:hAnsi="Tahoma"/>
          <w:sz w:val="18"/>
          <w:szCs w:val="18"/>
        </w:rPr>
        <w:t>.</w:t>
      </w:r>
      <w:r w:rsidR="00AF5470" w:rsidRPr="00AF5470">
        <w:rPr>
          <w:rFonts w:ascii="Tahoma" w:hAnsi="Tahoma"/>
          <w:sz w:val="18"/>
          <w:szCs w:val="18"/>
        </w:rPr>
        <w:t>75</w:t>
      </w:r>
      <w:r w:rsidRPr="00AF5470">
        <w:rPr>
          <w:rFonts w:ascii="Tahoma" w:hAnsi="Tahoma"/>
          <w:sz w:val="18"/>
          <w:szCs w:val="18"/>
        </w:rPr>
        <w:t>0</w:t>
      </w:r>
      <w:r w:rsidR="00B77AF6" w:rsidRPr="00AF5470">
        <w:rPr>
          <w:rFonts w:ascii="Tahoma" w:hAnsi="Tahoma"/>
          <w:sz w:val="18"/>
          <w:szCs w:val="18"/>
        </w:rPr>
        <w:t>m Safety Valve grant recei</w:t>
      </w:r>
      <w:r w:rsidRPr="00AF5470">
        <w:rPr>
          <w:rFonts w:ascii="Tahoma" w:hAnsi="Tahoma"/>
          <w:sz w:val="18"/>
          <w:szCs w:val="18"/>
        </w:rPr>
        <w:t>ved from the Government</w:t>
      </w:r>
      <w:r w:rsidR="00B77AF6" w:rsidRPr="00AF5470">
        <w:rPr>
          <w:rFonts w:ascii="Tahoma" w:hAnsi="Tahoma"/>
          <w:sz w:val="18"/>
          <w:szCs w:val="18"/>
        </w:rPr>
        <w:t xml:space="preserve"> in </w:t>
      </w:r>
      <w:r w:rsidR="00AF5470">
        <w:rPr>
          <w:rFonts w:ascii="Tahoma" w:hAnsi="Tahoma"/>
          <w:sz w:val="18"/>
          <w:szCs w:val="18"/>
        </w:rPr>
        <w:t>23/</w:t>
      </w:r>
      <w:r w:rsidR="00B77AF6" w:rsidRPr="00AF5470">
        <w:rPr>
          <w:rFonts w:ascii="Tahoma" w:hAnsi="Tahoma"/>
          <w:sz w:val="18"/>
          <w:szCs w:val="18"/>
        </w:rPr>
        <w:t>2</w:t>
      </w:r>
      <w:r w:rsidR="00AF5470">
        <w:rPr>
          <w:rFonts w:ascii="Tahoma" w:hAnsi="Tahoma"/>
          <w:sz w:val="18"/>
          <w:szCs w:val="18"/>
        </w:rPr>
        <w:t>4</w:t>
      </w:r>
      <w:r w:rsidR="006916EC" w:rsidRPr="00AF5470">
        <w:rPr>
          <w:rFonts w:ascii="Tahoma" w:hAnsi="Tahoma"/>
          <w:sz w:val="18"/>
          <w:szCs w:val="18"/>
        </w:rPr>
        <w:t xml:space="preserve"> (</w:t>
      </w:r>
      <w:r w:rsidR="00AF5470" w:rsidRPr="00AF5470">
        <w:rPr>
          <w:rFonts w:ascii="Tahoma" w:hAnsi="Tahoma"/>
          <w:sz w:val="18"/>
          <w:szCs w:val="18"/>
        </w:rPr>
        <w:t>£9.160m in 22/23)</w:t>
      </w:r>
      <w:r w:rsidR="00953CF7" w:rsidRPr="00AF5470">
        <w:rPr>
          <w:rFonts w:ascii="Tahoma" w:hAnsi="Tahoma"/>
          <w:sz w:val="18"/>
          <w:szCs w:val="18"/>
        </w:rPr>
        <w:t>.</w:t>
      </w:r>
      <w:r w:rsidR="00480716" w:rsidRPr="00AF5470">
        <w:rPr>
          <w:rFonts w:ascii="Tahoma" w:hAnsi="Tahoma"/>
          <w:sz w:val="18"/>
          <w:szCs w:val="18"/>
        </w:rPr>
        <w:t xml:space="preserve"> </w:t>
      </w:r>
    </w:p>
    <w:p w14:paraId="4EEB96C8" w14:textId="77777777" w:rsidR="00877E21" w:rsidRPr="00BF031C" w:rsidRDefault="00877E21" w:rsidP="00E004F0">
      <w:pPr>
        <w:rPr>
          <w:rFonts w:ascii="Tahoma" w:hAnsi="Tahoma"/>
          <w:sz w:val="18"/>
          <w:szCs w:val="18"/>
          <w:highlight w:val="yellow"/>
        </w:rPr>
      </w:pPr>
    </w:p>
    <w:p w14:paraId="6D1F3801" w14:textId="4A6A4011" w:rsidR="00B77AF6" w:rsidRPr="00D5045C" w:rsidRDefault="00480716" w:rsidP="00E004F0">
      <w:pPr>
        <w:rPr>
          <w:rFonts w:ascii="Tahoma" w:hAnsi="Tahoma"/>
          <w:sz w:val="18"/>
          <w:szCs w:val="18"/>
        </w:rPr>
      </w:pPr>
      <w:r w:rsidRPr="00D5045C">
        <w:rPr>
          <w:rFonts w:ascii="Tahoma" w:hAnsi="Tahoma"/>
          <w:sz w:val="18"/>
          <w:szCs w:val="18"/>
        </w:rPr>
        <w:lastRenderedPageBreak/>
        <w:t xml:space="preserve">The </w:t>
      </w:r>
      <w:r w:rsidR="00D5045C">
        <w:rPr>
          <w:rFonts w:ascii="Tahoma" w:hAnsi="Tahoma"/>
          <w:sz w:val="18"/>
          <w:szCs w:val="18"/>
        </w:rPr>
        <w:t>S</w:t>
      </w:r>
      <w:r w:rsidRPr="00D5045C">
        <w:rPr>
          <w:rFonts w:ascii="Tahoma" w:hAnsi="Tahoma"/>
          <w:sz w:val="18"/>
          <w:szCs w:val="18"/>
        </w:rPr>
        <w:t xml:space="preserve">afety </w:t>
      </w:r>
      <w:r w:rsidR="00D5045C">
        <w:rPr>
          <w:rFonts w:ascii="Tahoma" w:hAnsi="Tahoma"/>
          <w:sz w:val="18"/>
          <w:szCs w:val="18"/>
        </w:rPr>
        <w:t>V</w:t>
      </w:r>
      <w:r w:rsidRPr="00D5045C">
        <w:rPr>
          <w:rFonts w:ascii="Tahoma" w:hAnsi="Tahoma"/>
          <w:sz w:val="18"/>
          <w:szCs w:val="18"/>
        </w:rPr>
        <w:t>alve programme targets those local authorities with the highest DSG deficits</w:t>
      </w:r>
      <w:r w:rsidR="00E75727" w:rsidRPr="00D5045C">
        <w:rPr>
          <w:rFonts w:ascii="Tahoma" w:hAnsi="Tahoma"/>
          <w:sz w:val="18"/>
          <w:szCs w:val="18"/>
        </w:rPr>
        <w:t xml:space="preserve"> and </w:t>
      </w:r>
      <w:r w:rsidR="00E75727" w:rsidRPr="00D5045C">
        <w:rPr>
          <w:rFonts w:ascii="Tahoma" w:hAnsi="Tahoma"/>
          <w:sz w:val="18"/>
          <w:szCs w:val="18"/>
          <w:lang w:val="en-US"/>
        </w:rPr>
        <w:t xml:space="preserve">requires the Council to set out (via the DSG Management Plan) how it </w:t>
      </w:r>
      <w:r w:rsidR="00E75727" w:rsidRPr="00D5045C">
        <w:rPr>
          <w:rFonts w:ascii="Tahoma" w:hAnsi="Tahoma"/>
          <w:sz w:val="18"/>
          <w:szCs w:val="18"/>
        </w:rPr>
        <w:t>will control the DSG deficit (relating to Special Education Needs &amp; Disabilities) and reach an in-year balance.</w:t>
      </w:r>
      <w:r w:rsidR="000A66A1" w:rsidRPr="00D5045C">
        <w:rPr>
          <w:rFonts w:ascii="Tahoma" w:hAnsi="Tahoma"/>
          <w:sz w:val="18"/>
          <w:szCs w:val="18"/>
        </w:rPr>
        <w:t xml:space="preserve"> The Council was successful in entering into a Safety Valve Agreement with the DfE </w:t>
      </w:r>
      <w:r w:rsidR="00CE1117" w:rsidRPr="00D5045C">
        <w:rPr>
          <w:rFonts w:ascii="Tahoma" w:hAnsi="Tahoma"/>
          <w:sz w:val="18"/>
          <w:szCs w:val="18"/>
        </w:rPr>
        <w:t>in 2022</w:t>
      </w:r>
      <w:r w:rsidR="00EC5C71" w:rsidRPr="00D5045C">
        <w:rPr>
          <w:rFonts w:ascii="Tahoma" w:hAnsi="Tahoma"/>
          <w:sz w:val="18"/>
          <w:szCs w:val="18"/>
        </w:rPr>
        <w:t>/23</w:t>
      </w:r>
      <w:r w:rsidR="00C67856" w:rsidRPr="00D5045C">
        <w:rPr>
          <w:rFonts w:ascii="Tahoma" w:hAnsi="Tahoma"/>
          <w:sz w:val="18"/>
          <w:szCs w:val="18"/>
        </w:rPr>
        <w:t>. U</w:t>
      </w:r>
      <w:r w:rsidR="000A66A1" w:rsidRPr="00D5045C">
        <w:rPr>
          <w:rFonts w:ascii="Tahoma" w:hAnsi="Tahoma"/>
          <w:sz w:val="18"/>
          <w:szCs w:val="18"/>
        </w:rPr>
        <w:t xml:space="preserve">nder this agreement the DfE has committed to </w:t>
      </w:r>
      <w:r w:rsidR="001C342A" w:rsidRPr="00D5045C">
        <w:rPr>
          <w:rFonts w:ascii="Tahoma" w:hAnsi="Tahoma"/>
          <w:sz w:val="18"/>
          <w:szCs w:val="18"/>
        </w:rPr>
        <w:t>meeting the accumulated DSG deficit (held in the DSG unusable reserve</w:t>
      </w:r>
      <w:r w:rsidR="004C0AA9" w:rsidRPr="00D5045C">
        <w:rPr>
          <w:rFonts w:ascii="Tahoma" w:hAnsi="Tahoma"/>
          <w:sz w:val="18"/>
          <w:szCs w:val="18"/>
        </w:rPr>
        <w:t xml:space="preserve">). Safety Valve payments would be made in instalments over 5 years and is subject to continued satisfactory progress in delivering the actions to achieve a sustainable </w:t>
      </w:r>
      <w:r w:rsidR="00877E21" w:rsidRPr="00D5045C">
        <w:rPr>
          <w:rFonts w:ascii="Tahoma" w:hAnsi="Tahoma"/>
          <w:sz w:val="18"/>
          <w:szCs w:val="18"/>
        </w:rPr>
        <w:t>SEND system.</w:t>
      </w:r>
    </w:p>
    <w:p w14:paraId="62D304BB" w14:textId="77777777" w:rsidR="00B77AF6" w:rsidRPr="00BF031C" w:rsidRDefault="00B77AF6" w:rsidP="00E004F0">
      <w:pPr>
        <w:rPr>
          <w:rFonts w:ascii="Tahoma" w:hAnsi="Tahoma"/>
          <w:sz w:val="18"/>
          <w:szCs w:val="18"/>
          <w:highlight w:val="yellow"/>
        </w:rPr>
      </w:pPr>
    </w:p>
    <w:p w14:paraId="6871A4D8" w14:textId="77D15B8D" w:rsidR="00562DB7" w:rsidRPr="00BF031C" w:rsidRDefault="00562DB7">
      <w:pPr>
        <w:rPr>
          <w:rFonts w:ascii="Tahoma" w:hAnsi="Tahoma" w:cs="Segoe UI"/>
          <w:b/>
          <w:sz w:val="18"/>
          <w:szCs w:val="20"/>
          <w:highlight w:val="yellow"/>
        </w:rPr>
      </w:pPr>
    </w:p>
    <w:p w14:paraId="4E2270A8" w14:textId="77777777" w:rsidR="00562DB7" w:rsidRPr="00BF031C" w:rsidRDefault="00562DB7"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DB97DD0" w14:textId="77777777" w:rsidTr="00A74BC1">
        <w:trPr>
          <w:jc w:val="center"/>
        </w:trPr>
        <w:tc>
          <w:tcPr>
            <w:tcW w:w="10829" w:type="dxa"/>
            <w:gridSpan w:val="2"/>
            <w:shd w:val="clear" w:color="auto" w:fill="FFFF99"/>
            <w:vAlign w:val="center"/>
          </w:tcPr>
          <w:p w14:paraId="2BA7C190" w14:textId="77777777" w:rsidR="00CB7C13" w:rsidRPr="008D3C57" w:rsidRDefault="001A055D" w:rsidP="006A6115">
            <w:pPr>
              <w:tabs>
                <w:tab w:val="left" w:pos="1223"/>
              </w:tabs>
              <w:rPr>
                <w:rFonts w:ascii="Tahoma" w:hAnsi="Tahoma" w:cs="Segoe UI"/>
                <w:b/>
                <w:sz w:val="18"/>
                <w:szCs w:val="20"/>
              </w:rPr>
            </w:pPr>
            <w:bookmarkStart w:id="85" w:name="Note17"/>
            <w:r w:rsidRPr="008D3C57">
              <w:rPr>
                <w:rFonts w:ascii="Tahoma" w:hAnsi="Tahoma" w:cs="Segoe UI"/>
                <w:b/>
                <w:sz w:val="18"/>
                <w:szCs w:val="20"/>
              </w:rPr>
              <w:t>Note 17</w:t>
            </w:r>
            <w:r w:rsidR="00CB7C13" w:rsidRPr="008D3C57">
              <w:rPr>
                <w:rFonts w:ascii="Tahoma" w:hAnsi="Tahoma" w:cs="Segoe UI"/>
                <w:b/>
                <w:sz w:val="18"/>
                <w:szCs w:val="20"/>
              </w:rPr>
              <w:t xml:space="preserve"> – Related Parties</w:t>
            </w:r>
            <w:bookmarkEnd w:id="85"/>
          </w:p>
        </w:tc>
      </w:tr>
      <w:tr w:rsidR="00CB7C13" w:rsidRPr="00BF031C" w14:paraId="5998A745" w14:textId="77777777" w:rsidTr="003E1FEC">
        <w:trPr>
          <w:jc w:val="center"/>
        </w:trPr>
        <w:tc>
          <w:tcPr>
            <w:tcW w:w="3504" w:type="dxa"/>
            <w:shd w:val="clear" w:color="auto" w:fill="auto"/>
            <w:vAlign w:val="center"/>
          </w:tcPr>
          <w:p w14:paraId="301C7FDC" w14:textId="77777777" w:rsidR="00CB7C13" w:rsidRPr="008D3C57" w:rsidRDefault="00CB7C13" w:rsidP="006A6115">
            <w:pPr>
              <w:rPr>
                <w:rFonts w:ascii="Tahoma" w:hAnsi="Tahoma"/>
                <w:sz w:val="18"/>
                <w:szCs w:val="18"/>
              </w:rPr>
            </w:pPr>
            <w:r w:rsidRPr="008D3C57">
              <w:rPr>
                <w:rFonts w:ascii="Tahoma" w:hAnsi="Tahoma"/>
                <w:sz w:val="18"/>
                <w:szCs w:val="18"/>
              </w:rPr>
              <w:t>Description:</w:t>
            </w:r>
          </w:p>
        </w:tc>
        <w:tc>
          <w:tcPr>
            <w:tcW w:w="7325" w:type="dxa"/>
            <w:shd w:val="clear" w:color="auto" w:fill="auto"/>
            <w:vAlign w:val="center"/>
          </w:tcPr>
          <w:p w14:paraId="5061F8F5" w14:textId="77777777" w:rsidR="00E70338" w:rsidRPr="008D3C57" w:rsidRDefault="00E70338" w:rsidP="006A6115">
            <w:pPr>
              <w:rPr>
                <w:rFonts w:ascii="Tahoma" w:hAnsi="Tahoma"/>
                <w:sz w:val="18"/>
                <w:szCs w:val="18"/>
              </w:rPr>
            </w:pPr>
            <w:r w:rsidRPr="008D3C57">
              <w:rPr>
                <w:rFonts w:ascii="Tahoma" w:hAnsi="Tahoma"/>
                <w:sz w:val="18"/>
                <w:szCs w:val="18"/>
              </w:rPr>
              <w:t>This note explains the relationships that the Council is party to including companies that the Council has an interest in</w:t>
            </w:r>
            <w:r w:rsidR="006E1B06" w:rsidRPr="008D3C57">
              <w:rPr>
                <w:rFonts w:ascii="Tahoma" w:hAnsi="Tahoma"/>
                <w:sz w:val="18"/>
                <w:szCs w:val="18"/>
              </w:rPr>
              <w:t>.</w:t>
            </w:r>
          </w:p>
        </w:tc>
      </w:tr>
      <w:tr w:rsidR="00AF0966" w:rsidRPr="00BF031C" w14:paraId="5ED6B38F" w14:textId="77777777" w:rsidTr="00A924BA">
        <w:trPr>
          <w:jc w:val="center"/>
        </w:trPr>
        <w:tc>
          <w:tcPr>
            <w:tcW w:w="3504" w:type="dxa"/>
            <w:shd w:val="clear" w:color="auto" w:fill="auto"/>
            <w:vAlign w:val="center"/>
          </w:tcPr>
          <w:p w14:paraId="5055DADB" w14:textId="77777777" w:rsidR="00AF0966" w:rsidRPr="008D3C57" w:rsidRDefault="00AF0966" w:rsidP="006A6115">
            <w:pPr>
              <w:rPr>
                <w:rFonts w:ascii="Tahoma" w:hAnsi="Tahoma"/>
                <w:sz w:val="18"/>
                <w:szCs w:val="18"/>
              </w:rPr>
            </w:pPr>
            <w:r w:rsidRPr="008D3C57">
              <w:rPr>
                <w:rFonts w:ascii="Tahoma" w:hAnsi="Tahoma"/>
                <w:sz w:val="18"/>
                <w:szCs w:val="18"/>
              </w:rPr>
              <w:t>Relevant Accounting Policies:</w:t>
            </w:r>
          </w:p>
        </w:tc>
        <w:tc>
          <w:tcPr>
            <w:tcW w:w="7325" w:type="dxa"/>
            <w:shd w:val="clear" w:color="auto" w:fill="auto"/>
          </w:tcPr>
          <w:p w14:paraId="08B9E6C4" w14:textId="1E709A21" w:rsidR="00AF0966" w:rsidRPr="008D3C57" w:rsidRDefault="00AF0966" w:rsidP="006A6115">
            <w:pPr>
              <w:rPr>
                <w:rFonts w:ascii="Tahoma" w:hAnsi="Tahoma"/>
                <w:i/>
                <w:sz w:val="18"/>
                <w:szCs w:val="18"/>
              </w:rPr>
            </w:pPr>
            <w:hyperlink w:anchor="AP15" w:history="1">
              <w:r w:rsidRPr="008D3C57">
                <w:rPr>
                  <w:rStyle w:val="Hyperlink"/>
                  <w:rFonts w:ascii="Tahoma" w:hAnsi="Tahoma"/>
                  <w:sz w:val="18"/>
                  <w:szCs w:val="18"/>
                </w:rPr>
                <w:t>Accounting Policy 15</w:t>
              </w:r>
            </w:hyperlink>
            <w:r w:rsidRPr="008D3C57">
              <w:rPr>
                <w:rFonts w:ascii="Tahoma" w:hAnsi="Tahoma"/>
                <w:sz w:val="18"/>
                <w:szCs w:val="18"/>
              </w:rPr>
              <w:t xml:space="preserve"> / </w:t>
            </w:r>
            <w:hyperlink w:anchor="AP18" w:history="1">
              <w:r w:rsidRPr="008D3C57">
                <w:rPr>
                  <w:rStyle w:val="Hyperlink"/>
                  <w:rFonts w:ascii="Tahoma" w:hAnsi="Tahoma"/>
                  <w:sz w:val="18"/>
                  <w:szCs w:val="18"/>
                </w:rPr>
                <w:t>Accounting Policy 18</w:t>
              </w:r>
            </w:hyperlink>
          </w:p>
        </w:tc>
      </w:tr>
    </w:tbl>
    <w:p w14:paraId="2B4A5F9D" w14:textId="77777777" w:rsidR="00CB7C13" w:rsidRPr="008D3C57" w:rsidRDefault="00CB7C13" w:rsidP="006A6115">
      <w:pPr>
        <w:tabs>
          <w:tab w:val="left" w:pos="1223"/>
        </w:tabs>
        <w:rPr>
          <w:rFonts w:ascii="Tahoma" w:hAnsi="Tahoma" w:cs="Segoe UI"/>
          <w:b/>
          <w:sz w:val="18"/>
          <w:szCs w:val="20"/>
        </w:rPr>
      </w:pPr>
    </w:p>
    <w:p w14:paraId="5F42C467" w14:textId="77777777"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The </w:t>
      </w:r>
      <w:r w:rsidR="00E3569D" w:rsidRPr="008D3C57">
        <w:rPr>
          <w:rFonts w:ascii="Tahoma" w:hAnsi="Tahoma" w:cs="Segoe UI"/>
          <w:sz w:val="18"/>
          <w:szCs w:val="20"/>
        </w:rPr>
        <w:t>Council</w:t>
      </w:r>
      <w:r w:rsidRPr="008D3C57">
        <w:rPr>
          <w:rFonts w:ascii="Tahoma" w:hAnsi="Tahoma" w:cs="Segoe UI"/>
          <w:sz w:val="18"/>
          <w:szCs w:val="20"/>
        </w:rPr>
        <w:t xml:space="preserve"> is required to disclose material transactions with related parties which are defined as bodies or individuals that have the potential to control or influence the </w:t>
      </w:r>
      <w:r w:rsidR="00E3569D" w:rsidRPr="008D3C57">
        <w:rPr>
          <w:rFonts w:ascii="Tahoma" w:hAnsi="Tahoma" w:cs="Segoe UI"/>
          <w:sz w:val="18"/>
          <w:szCs w:val="20"/>
        </w:rPr>
        <w:t>Council</w:t>
      </w:r>
      <w:r w:rsidRPr="008D3C57">
        <w:rPr>
          <w:rFonts w:ascii="Tahoma" w:hAnsi="Tahoma" w:cs="Segoe UI"/>
          <w:sz w:val="18"/>
          <w:szCs w:val="20"/>
        </w:rPr>
        <w:t xml:space="preserve"> or to be controlled or influenced by the </w:t>
      </w:r>
      <w:r w:rsidR="00E3569D" w:rsidRPr="008D3C57">
        <w:rPr>
          <w:rFonts w:ascii="Tahoma" w:hAnsi="Tahoma" w:cs="Segoe UI"/>
          <w:sz w:val="18"/>
          <w:szCs w:val="20"/>
        </w:rPr>
        <w:t>Council</w:t>
      </w:r>
      <w:r w:rsidRPr="008D3C57">
        <w:rPr>
          <w:rFonts w:ascii="Tahoma" w:hAnsi="Tahoma" w:cs="Segoe UI"/>
          <w:sz w:val="18"/>
          <w:szCs w:val="20"/>
        </w:rPr>
        <w:t xml:space="preserve">. Disclosure of these transactions allows readers to assess the extent to which the </w:t>
      </w:r>
      <w:r w:rsidR="00E3569D" w:rsidRPr="008D3C57">
        <w:rPr>
          <w:rFonts w:ascii="Tahoma" w:hAnsi="Tahoma" w:cs="Segoe UI"/>
          <w:sz w:val="18"/>
          <w:szCs w:val="20"/>
        </w:rPr>
        <w:t>Council</w:t>
      </w:r>
      <w:r w:rsidRPr="008D3C57">
        <w:rPr>
          <w:rFonts w:ascii="Tahoma" w:hAnsi="Tahoma" w:cs="Segoe UI"/>
          <w:sz w:val="18"/>
          <w:szCs w:val="20"/>
        </w:rPr>
        <w:t xml:space="preserve"> might have been constrained in its ability to operate independently or might have been able to limit another party’s ability to bargain freely with the </w:t>
      </w:r>
      <w:r w:rsidR="00E3569D" w:rsidRPr="008D3C57">
        <w:rPr>
          <w:rFonts w:ascii="Tahoma" w:hAnsi="Tahoma" w:cs="Segoe UI"/>
          <w:sz w:val="18"/>
          <w:szCs w:val="20"/>
        </w:rPr>
        <w:t>Council</w:t>
      </w:r>
      <w:r w:rsidRPr="008D3C57">
        <w:rPr>
          <w:rFonts w:ascii="Tahoma" w:hAnsi="Tahoma" w:cs="Segoe UI"/>
          <w:sz w:val="18"/>
          <w:szCs w:val="20"/>
        </w:rPr>
        <w:t>.</w:t>
      </w:r>
    </w:p>
    <w:p w14:paraId="434D46CC" w14:textId="77777777" w:rsidR="00341883" w:rsidRPr="00BF031C" w:rsidRDefault="00341883" w:rsidP="006A6115">
      <w:pPr>
        <w:tabs>
          <w:tab w:val="left" w:pos="1223"/>
        </w:tabs>
        <w:rPr>
          <w:rFonts w:ascii="Tahoma" w:hAnsi="Tahoma" w:cs="Segoe UI"/>
          <w:sz w:val="18"/>
          <w:szCs w:val="20"/>
          <w:highlight w:val="yellow"/>
        </w:rPr>
      </w:pPr>
    </w:p>
    <w:p w14:paraId="08E59FF4" w14:textId="31C3AC6B" w:rsidR="00341883" w:rsidRPr="008D3C57" w:rsidRDefault="003C3539" w:rsidP="006A6115">
      <w:pPr>
        <w:tabs>
          <w:tab w:val="left" w:pos="1223"/>
        </w:tabs>
        <w:rPr>
          <w:rFonts w:ascii="Tahoma" w:hAnsi="Tahoma" w:cs="Segoe UI"/>
          <w:color w:val="000000" w:themeColor="text1"/>
          <w:sz w:val="18"/>
          <w:szCs w:val="20"/>
        </w:rPr>
      </w:pPr>
      <w:r w:rsidRPr="008D3C57">
        <w:rPr>
          <w:rFonts w:ascii="Tahoma" w:hAnsi="Tahoma" w:cs="Segoe UI"/>
          <w:color w:val="000000" w:themeColor="text1"/>
          <w:sz w:val="18"/>
          <w:szCs w:val="20"/>
        </w:rPr>
        <w:t>D</w:t>
      </w:r>
      <w:r w:rsidR="00341883" w:rsidRPr="008D3C57">
        <w:rPr>
          <w:rFonts w:ascii="Tahoma" w:hAnsi="Tahoma" w:cs="Segoe UI"/>
          <w:color w:val="000000" w:themeColor="text1"/>
          <w:sz w:val="18"/>
          <w:szCs w:val="20"/>
        </w:rPr>
        <w:t>uring 202</w:t>
      </w:r>
      <w:r w:rsidR="00FB0BD4">
        <w:rPr>
          <w:rFonts w:ascii="Tahoma" w:hAnsi="Tahoma" w:cs="Segoe UI"/>
          <w:color w:val="000000" w:themeColor="text1"/>
          <w:sz w:val="18"/>
          <w:szCs w:val="20"/>
        </w:rPr>
        <w:t>2</w:t>
      </w:r>
      <w:r w:rsidR="00341883" w:rsidRPr="008D3C57">
        <w:rPr>
          <w:rFonts w:ascii="Tahoma" w:hAnsi="Tahoma" w:cs="Segoe UI"/>
          <w:color w:val="000000" w:themeColor="text1"/>
          <w:sz w:val="18"/>
          <w:szCs w:val="20"/>
        </w:rPr>
        <w:t>/2</w:t>
      </w:r>
      <w:r w:rsidR="00FB0BD4">
        <w:rPr>
          <w:rFonts w:ascii="Tahoma" w:hAnsi="Tahoma" w:cs="Segoe UI"/>
          <w:color w:val="000000" w:themeColor="text1"/>
          <w:sz w:val="18"/>
          <w:szCs w:val="20"/>
        </w:rPr>
        <w:t>3</w:t>
      </w:r>
      <w:r w:rsidR="00341883" w:rsidRPr="008D3C57">
        <w:rPr>
          <w:rFonts w:ascii="Tahoma" w:hAnsi="Tahoma" w:cs="Segoe UI"/>
          <w:color w:val="000000" w:themeColor="text1"/>
          <w:sz w:val="18"/>
          <w:szCs w:val="20"/>
        </w:rPr>
        <w:t xml:space="preserve"> Barnsley Council </w:t>
      </w:r>
      <w:r w:rsidRPr="008D3C57">
        <w:rPr>
          <w:rFonts w:ascii="Tahoma" w:hAnsi="Tahoma" w:cs="Segoe UI"/>
          <w:color w:val="000000" w:themeColor="text1"/>
          <w:sz w:val="18"/>
          <w:szCs w:val="20"/>
        </w:rPr>
        <w:t>did a review of those organisations included within this note and removed those that no longer fall within IAS 24.</w:t>
      </w:r>
    </w:p>
    <w:p w14:paraId="1F75905E" w14:textId="77777777" w:rsidR="000860AE" w:rsidRPr="00BF031C" w:rsidRDefault="000860AE" w:rsidP="006A6115">
      <w:pPr>
        <w:tabs>
          <w:tab w:val="left" w:pos="1223"/>
        </w:tabs>
        <w:rPr>
          <w:rFonts w:ascii="Tahoma" w:hAnsi="Tahoma" w:cs="Segoe UI"/>
          <w:i/>
          <w:sz w:val="18"/>
          <w:szCs w:val="20"/>
          <w:highlight w:val="yellow"/>
          <w:u w:val="single"/>
        </w:rPr>
      </w:pPr>
    </w:p>
    <w:p w14:paraId="7C301DAB" w14:textId="77777777" w:rsidR="000860AE" w:rsidRPr="008D3C57" w:rsidRDefault="000860AE" w:rsidP="006A6115">
      <w:pPr>
        <w:tabs>
          <w:tab w:val="left" w:pos="1223"/>
        </w:tabs>
        <w:rPr>
          <w:rFonts w:ascii="Tahoma" w:hAnsi="Tahoma" w:cs="Segoe UI"/>
          <w:b/>
          <w:i/>
          <w:sz w:val="18"/>
          <w:szCs w:val="20"/>
          <w:u w:val="single"/>
        </w:rPr>
      </w:pPr>
      <w:r w:rsidRPr="008D3C57">
        <w:rPr>
          <w:rFonts w:ascii="Tahoma" w:hAnsi="Tahoma" w:cs="Segoe UI"/>
          <w:b/>
          <w:i/>
          <w:sz w:val="18"/>
          <w:szCs w:val="20"/>
          <w:u w:val="single"/>
        </w:rPr>
        <w:t>The Public Sector</w:t>
      </w:r>
    </w:p>
    <w:p w14:paraId="5CEF19D0" w14:textId="77777777" w:rsidR="000860AE" w:rsidRPr="008D3C57" w:rsidRDefault="000860AE" w:rsidP="006A6115">
      <w:pPr>
        <w:tabs>
          <w:tab w:val="left" w:pos="1223"/>
        </w:tabs>
        <w:rPr>
          <w:rFonts w:ascii="Tahoma" w:hAnsi="Tahoma" w:cs="Segoe UI"/>
          <w:i/>
          <w:sz w:val="18"/>
          <w:szCs w:val="20"/>
          <w:u w:val="single"/>
        </w:rPr>
      </w:pPr>
    </w:p>
    <w:p w14:paraId="5BBE2198" w14:textId="77777777" w:rsidR="000860AE" w:rsidRPr="008D3C57" w:rsidRDefault="000860AE" w:rsidP="006A6115">
      <w:pPr>
        <w:tabs>
          <w:tab w:val="left" w:pos="1223"/>
        </w:tabs>
        <w:rPr>
          <w:rFonts w:ascii="Tahoma" w:hAnsi="Tahoma" w:cs="Segoe UI"/>
          <w:i/>
          <w:sz w:val="18"/>
          <w:szCs w:val="20"/>
        </w:rPr>
      </w:pPr>
      <w:r w:rsidRPr="008D3C57">
        <w:rPr>
          <w:rFonts w:ascii="Tahoma" w:hAnsi="Tahoma" w:cs="Segoe UI"/>
          <w:i/>
          <w:sz w:val="18"/>
          <w:szCs w:val="20"/>
          <w:u w:val="single"/>
        </w:rPr>
        <w:t>Central Government</w:t>
      </w:r>
    </w:p>
    <w:p w14:paraId="281BA6AD" w14:textId="77777777" w:rsidR="000860AE" w:rsidRPr="008D3C57" w:rsidRDefault="000860AE" w:rsidP="006A6115">
      <w:pPr>
        <w:tabs>
          <w:tab w:val="left" w:pos="1223"/>
        </w:tabs>
        <w:rPr>
          <w:rFonts w:ascii="Tahoma" w:hAnsi="Tahoma" w:cs="Segoe UI"/>
          <w:sz w:val="18"/>
          <w:szCs w:val="20"/>
        </w:rPr>
      </w:pPr>
    </w:p>
    <w:p w14:paraId="47D60840" w14:textId="52DC8F70"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Central Government has effective control over the general operations of the </w:t>
      </w:r>
      <w:r w:rsidR="00E3569D" w:rsidRPr="008D3C57">
        <w:rPr>
          <w:rFonts w:ascii="Tahoma" w:hAnsi="Tahoma" w:cs="Segoe UI"/>
          <w:sz w:val="18"/>
          <w:szCs w:val="20"/>
        </w:rPr>
        <w:t>Council</w:t>
      </w:r>
      <w:r w:rsidRPr="008D3C57">
        <w:rPr>
          <w:rFonts w:ascii="Tahoma" w:hAnsi="Tahoma" w:cs="Segoe UI"/>
          <w:sz w:val="18"/>
          <w:szCs w:val="20"/>
        </w:rPr>
        <w:t xml:space="preserve"> – it is responsible for providing the statutory framework within which the </w:t>
      </w:r>
      <w:r w:rsidR="00E3569D" w:rsidRPr="008D3C57">
        <w:rPr>
          <w:rFonts w:ascii="Tahoma" w:hAnsi="Tahoma" w:cs="Segoe UI"/>
          <w:sz w:val="18"/>
          <w:szCs w:val="20"/>
        </w:rPr>
        <w:t>Council</w:t>
      </w:r>
      <w:r w:rsidRPr="008D3C57">
        <w:rPr>
          <w:rFonts w:ascii="Tahoma" w:hAnsi="Tahoma" w:cs="Segoe UI"/>
          <w:sz w:val="18"/>
          <w:szCs w:val="20"/>
        </w:rPr>
        <w:t xml:space="preserve"> operates, provides the majority of its funding in the form of grants and prescribes the terms of many of the transactions with other parties (e.g. Council Tax bills, housing benefits). Grants received from Government Departments are set out in the subjective analysis in </w:t>
      </w:r>
      <w:hyperlink w:anchor="Note06" w:history="1">
        <w:r w:rsidR="005518E9" w:rsidRPr="008D3C57">
          <w:rPr>
            <w:rStyle w:val="Hyperlink"/>
            <w:rFonts w:ascii="Tahoma" w:hAnsi="Tahoma" w:cs="Segoe UI"/>
            <w:sz w:val="18"/>
            <w:szCs w:val="20"/>
          </w:rPr>
          <w:t>Note 6</w:t>
        </w:r>
      </w:hyperlink>
      <w:r w:rsidRPr="008D3C57">
        <w:rPr>
          <w:rFonts w:ascii="Tahoma" w:hAnsi="Tahoma" w:cs="Segoe UI"/>
          <w:sz w:val="18"/>
          <w:szCs w:val="20"/>
        </w:rPr>
        <w:t>. Grant receipts outstanding at 31</w:t>
      </w:r>
      <w:r w:rsidRPr="008D3C57">
        <w:rPr>
          <w:rFonts w:ascii="Tahoma" w:hAnsi="Tahoma" w:cs="Segoe UI"/>
          <w:sz w:val="18"/>
          <w:szCs w:val="20"/>
          <w:vertAlign w:val="superscript"/>
        </w:rPr>
        <w:t>st</w:t>
      </w:r>
      <w:r w:rsidR="007E1949" w:rsidRPr="008D3C57">
        <w:rPr>
          <w:rFonts w:ascii="Tahoma" w:hAnsi="Tahoma" w:cs="Segoe UI"/>
          <w:sz w:val="18"/>
          <w:szCs w:val="20"/>
        </w:rPr>
        <w:t xml:space="preserve"> March 202</w:t>
      </w:r>
      <w:r w:rsidR="008D3C57" w:rsidRPr="008D3C57">
        <w:rPr>
          <w:rFonts w:ascii="Tahoma" w:hAnsi="Tahoma" w:cs="Segoe UI"/>
          <w:sz w:val="18"/>
          <w:szCs w:val="20"/>
        </w:rPr>
        <w:t>4</w:t>
      </w:r>
      <w:r w:rsidRPr="008D3C57">
        <w:rPr>
          <w:rFonts w:ascii="Tahoma" w:hAnsi="Tahoma" w:cs="Segoe UI"/>
          <w:sz w:val="18"/>
          <w:szCs w:val="20"/>
        </w:rPr>
        <w:t xml:space="preserve"> are shown in </w:t>
      </w:r>
      <w:hyperlink w:anchor="Note33" w:history="1">
        <w:r w:rsidR="00745DA1" w:rsidRPr="008D3C57">
          <w:rPr>
            <w:rStyle w:val="Hyperlink"/>
            <w:rFonts w:ascii="Tahoma" w:hAnsi="Tahoma" w:cs="Segoe UI"/>
            <w:sz w:val="18"/>
            <w:szCs w:val="20"/>
          </w:rPr>
          <w:t>Note 33</w:t>
        </w:r>
      </w:hyperlink>
      <w:r w:rsidR="00B72937" w:rsidRPr="008D3C57">
        <w:rPr>
          <w:rFonts w:ascii="Tahoma" w:hAnsi="Tahoma" w:cs="Segoe UI"/>
          <w:sz w:val="18"/>
          <w:szCs w:val="20"/>
        </w:rPr>
        <w:t xml:space="preserve"> </w:t>
      </w:r>
      <w:r w:rsidRPr="008D3C57">
        <w:rPr>
          <w:rFonts w:ascii="Tahoma" w:hAnsi="Tahoma" w:cs="Segoe UI"/>
          <w:sz w:val="18"/>
          <w:szCs w:val="20"/>
        </w:rPr>
        <w:t xml:space="preserve">and Grants recognised through the Comprehensive Income &amp; Expenditure statement during the year are shown in </w:t>
      </w:r>
      <w:hyperlink w:anchor="Note15" w:history="1">
        <w:r w:rsidR="009E5882" w:rsidRPr="008D3C57">
          <w:rPr>
            <w:rStyle w:val="Hyperlink"/>
            <w:rFonts w:ascii="Tahoma" w:hAnsi="Tahoma" w:cs="Segoe UI"/>
            <w:sz w:val="18"/>
            <w:szCs w:val="20"/>
          </w:rPr>
          <w:t>Note 15</w:t>
        </w:r>
      </w:hyperlink>
      <w:r w:rsidRPr="008D3C57">
        <w:rPr>
          <w:rFonts w:ascii="Tahoma" w:hAnsi="Tahoma" w:cs="Segoe UI"/>
          <w:sz w:val="18"/>
          <w:szCs w:val="20"/>
        </w:rPr>
        <w:t xml:space="preserve">. </w:t>
      </w:r>
    </w:p>
    <w:p w14:paraId="3656128D" w14:textId="77777777" w:rsidR="00E55784" w:rsidRPr="008D3C57" w:rsidRDefault="00E55784" w:rsidP="006A6115">
      <w:pPr>
        <w:tabs>
          <w:tab w:val="left" w:pos="1223"/>
        </w:tabs>
        <w:rPr>
          <w:rFonts w:ascii="Tahoma" w:hAnsi="Tahoma" w:cs="Segoe UI"/>
          <w:i/>
          <w:sz w:val="18"/>
          <w:szCs w:val="20"/>
          <w:u w:val="single"/>
        </w:rPr>
      </w:pPr>
    </w:p>
    <w:p w14:paraId="27D81137" w14:textId="77777777" w:rsidR="000860AE" w:rsidRPr="008D3C57" w:rsidRDefault="000860AE" w:rsidP="006A6115">
      <w:pPr>
        <w:tabs>
          <w:tab w:val="left" w:pos="1223"/>
        </w:tabs>
        <w:rPr>
          <w:rFonts w:ascii="Tahoma" w:hAnsi="Tahoma" w:cs="Segoe UI"/>
          <w:i/>
          <w:sz w:val="18"/>
          <w:szCs w:val="20"/>
          <w:u w:val="single"/>
        </w:rPr>
      </w:pPr>
      <w:r w:rsidRPr="008D3C57">
        <w:rPr>
          <w:rFonts w:ascii="Tahoma" w:hAnsi="Tahoma" w:cs="Segoe UI"/>
          <w:i/>
          <w:sz w:val="18"/>
          <w:szCs w:val="20"/>
          <w:u w:val="single"/>
        </w:rPr>
        <w:t>Local Authorities</w:t>
      </w:r>
    </w:p>
    <w:p w14:paraId="27192175" w14:textId="77777777" w:rsidR="000860AE" w:rsidRPr="008D3C57" w:rsidRDefault="000860AE" w:rsidP="006A6115">
      <w:pPr>
        <w:tabs>
          <w:tab w:val="left" w:pos="1223"/>
        </w:tabs>
        <w:rPr>
          <w:rFonts w:ascii="Tahoma" w:hAnsi="Tahoma" w:cs="Segoe UI"/>
          <w:sz w:val="18"/>
          <w:szCs w:val="20"/>
          <w:u w:val="single"/>
        </w:rPr>
      </w:pPr>
    </w:p>
    <w:p w14:paraId="0A253B02" w14:textId="77777777"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All local authorities are subject to common control by Central Government. They often work in partnership with each other to provide services to the public. The </w:t>
      </w:r>
      <w:r w:rsidR="00E3569D" w:rsidRPr="008D3C57">
        <w:rPr>
          <w:rFonts w:ascii="Tahoma" w:hAnsi="Tahoma" w:cs="Segoe UI"/>
          <w:sz w:val="18"/>
          <w:szCs w:val="20"/>
        </w:rPr>
        <w:t>Council</w:t>
      </w:r>
      <w:r w:rsidRPr="008D3C57">
        <w:rPr>
          <w:rFonts w:ascii="Tahoma" w:hAnsi="Tahoma" w:cs="Segoe UI"/>
          <w:sz w:val="18"/>
          <w:szCs w:val="20"/>
        </w:rPr>
        <w:t xml:space="preserve"> has </w:t>
      </w:r>
      <w:r w:rsidR="00B4418C" w:rsidRPr="008D3C57">
        <w:rPr>
          <w:rFonts w:ascii="Tahoma" w:hAnsi="Tahoma" w:cs="Segoe UI"/>
          <w:sz w:val="18"/>
          <w:szCs w:val="20"/>
        </w:rPr>
        <w:t>several</w:t>
      </w:r>
      <w:r w:rsidRPr="008D3C57">
        <w:rPr>
          <w:rFonts w:ascii="Tahoma" w:hAnsi="Tahoma" w:cs="Segoe UI"/>
          <w:sz w:val="18"/>
          <w:szCs w:val="20"/>
        </w:rPr>
        <w:t xml:space="preserve"> specific relationships / partnerships with different local authorities including where it is a member of a City Region and other joint authorities such as South Yorkshire Fire &amp; Rescue Authority, South Yorkshire Police &amp; Crime Commissioner, and South Yorkshire Pensions Authority.</w:t>
      </w:r>
    </w:p>
    <w:p w14:paraId="3B316E32" w14:textId="77777777" w:rsidR="00887A3E" w:rsidRPr="00BF031C" w:rsidRDefault="00887A3E" w:rsidP="006A6115">
      <w:pPr>
        <w:tabs>
          <w:tab w:val="left" w:pos="1223"/>
        </w:tabs>
        <w:rPr>
          <w:rFonts w:ascii="Tahoma" w:hAnsi="Tahoma" w:cs="Segoe UI"/>
          <w:i/>
          <w:sz w:val="18"/>
          <w:szCs w:val="20"/>
          <w:highlight w:val="yellow"/>
          <w:u w:val="single"/>
        </w:rPr>
      </w:pPr>
    </w:p>
    <w:p w14:paraId="46BA8BEB" w14:textId="77455DEE" w:rsidR="000860AE" w:rsidRPr="008D3C57" w:rsidRDefault="000860AE" w:rsidP="006A6115">
      <w:pPr>
        <w:tabs>
          <w:tab w:val="left" w:pos="1223"/>
        </w:tabs>
        <w:rPr>
          <w:rFonts w:ascii="Tahoma" w:hAnsi="Tahoma" w:cs="Segoe UI"/>
          <w:i/>
          <w:sz w:val="18"/>
          <w:szCs w:val="20"/>
          <w:u w:val="single"/>
        </w:rPr>
      </w:pPr>
      <w:r w:rsidRPr="008D3C57">
        <w:rPr>
          <w:rFonts w:ascii="Tahoma" w:hAnsi="Tahoma" w:cs="Segoe UI"/>
          <w:i/>
          <w:sz w:val="18"/>
          <w:szCs w:val="20"/>
          <w:u w:val="single"/>
        </w:rPr>
        <w:t xml:space="preserve">NHS Bodies </w:t>
      </w:r>
    </w:p>
    <w:p w14:paraId="7D969ED2" w14:textId="77777777" w:rsidR="00B3192A" w:rsidRPr="008D3C57" w:rsidRDefault="00B3192A" w:rsidP="006A6115">
      <w:pPr>
        <w:tabs>
          <w:tab w:val="left" w:pos="1223"/>
        </w:tabs>
        <w:rPr>
          <w:rFonts w:ascii="Tahoma" w:hAnsi="Tahoma" w:cs="Segoe UI"/>
          <w:sz w:val="18"/>
          <w:szCs w:val="20"/>
        </w:rPr>
      </w:pPr>
    </w:p>
    <w:p w14:paraId="1657CB8A" w14:textId="52B6F6D5"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The </w:t>
      </w:r>
      <w:r w:rsidR="00E3569D" w:rsidRPr="008D3C57">
        <w:rPr>
          <w:rFonts w:ascii="Tahoma" w:hAnsi="Tahoma" w:cs="Segoe UI"/>
          <w:sz w:val="18"/>
          <w:szCs w:val="20"/>
        </w:rPr>
        <w:t>Council</w:t>
      </w:r>
      <w:r w:rsidRPr="008D3C57">
        <w:rPr>
          <w:rFonts w:ascii="Tahoma" w:hAnsi="Tahoma" w:cs="Segoe UI"/>
          <w:sz w:val="18"/>
          <w:szCs w:val="20"/>
        </w:rPr>
        <w:t xml:space="preserve"> has pooled </w:t>
      </w:r>
      <w:r w:rsidR="00AC6193" w:rsidRPr="008D3C57">
        <w:rPr>
          <w:rFonts w:ascii="Tahoma" w:hAnsi="Tahoma" w:cs="Segoe UI"/>
          <w:sz w:val="18"/>
          <w:szCs w:val="20"/>
        </w:rPr>
        <w:t xml:space="preserve">/ aligned </w:t>
      </w:r>
      <w:r w:rsidRPr="008D3C57">
        <w:rPr>
          <w:rFonts w:ascii="Tahoma" w:hAnsi="Tahoma" w:cs="Segoe UI"/>
          <w:sz w:val="18"/>
          <w:szCs w:val="20"/>
        </w:rPr>
        <w:t xml:space="preserve">budget arrangements with </w:t>
      </w:r>
      <w:r w:rsidRPr="008D3C57">
        <w:rPr>
          <w:rFonts w:ascii="Tahoma" w:hAnsi="Tahoma" w:cs="MS Mincho"/>
          <w:sz w:val="18"/>
          <w:szCs w:val="18"/>
        </w:rPr>
        <w:t xml:space="preserve">NHS Barnsley </w:t>
      </w:r>
      <w:r w:rsidR="00AC6193" w:rsidRPr="008D3C57">
        <w:rPr>
          <w:rFonts w:ascii="Tahoma" w:hAnsi="Tahoma" w:cs="MS Mincho"/>
          <w:sz w:val="18"/>
          <w:szCs w:val="18"/>
        </w:rPr>
        <w:t xml:space="preserve">Integrated Care Board (ICB), formerly referred to as the </w:t>
      </w:r>
      <w:r w:rsidRPr="008D3C57">
        <w:rPr>
          <w:rFonts w:ascii="Tahoma" w:hAnsi="Tahoma" w:cs="MS Mincho"/>
          <w:sz w:val="18"/>
          <w:szCs w:val="18"/>
        </w:rPr>
        <w:t>Clinical Commissioning Group (CCG)</w:t>
      </w:r>
      <w:r w:rsidR="00AC6193" w:rsidRPr="008D3C57">
        <w:rPr>
          <w:rFonts w:ascii="Tahoma" w:hAnsi="Tahoma" w:cs="MS Mincho"/>
          <w:sz w:val="18"/>
          <w:szCs w:val="18"/>
        </w:rPr>
        <w:t>,</w:t>
      </w:r>
      <w:r w:rsidRPr="008D3C57">
        <w:rPr>
          <w:rFonts w:ascii="Tahoma" w:hAnsi="Tahoma" w:cs="MS Mincho"/>
          <w:sz w:val="18"/>
          <w:szCs w:val="18"/>
        </w:rPr>
        <w:t xml:space="preserve"> </w:t>
      </w:r>
      <w:r w:rsidRPr="008D3C57">
        <w:rPr>
          <w:rFonts w:ascii="Tahoma" w:hAnsi="Tahoma" w:cs="Segoe UI"/>
          <w:sz w:val="18"/>
          <w:szCs w:val="20"/>
        </w:rPr>
        <w:t xml:space="preserve">for both the provision of Children Services within Barnsley and the Better Care Fund (BCF). Transactions and balances outstanding specifically related to the pooling arrangements are detailed in </w:t>
      </w:r>
      <w:hyperlink w:anchor="Note11" w:history="1">
        <w:r w:rsidR="009E5882" w:rsidRPr="008D3C57">
          <w:rPr>
            <w:rStyle w:val="Hyperlink"/>
            <w:rFonts w:ascii="Tahoma" w:hAnsi="Tahoma" w:cs="Segoe UI"/>
            <w:sz w:val="18"/>
            <w:szCs w:val="20"/>
          </w:rPr>
          <w:t>Note 11</w:t>
        </w:r>
      </w:hyperlink>
      <w:r w:rsidRPr="008D3C57">
        <w:rPr>
          <w:rFonts w:ascii="Tahoma" w:hAnsi="Tahoma" w:cs="Segoe UI"/>
          <w:sz w:val="18"/>
          <w:szCs w:val="20"/>
        </w:rPr>
        <w:t>.</w:t>
      </w:r>
    </w:p>
    <w:p w14:paraId="41281A51" w14:textId="77777777" w:rsidR="00024416" w:rsidRPr="00BF031C" w:rsidRDefault="00024416" w:rsidP="006A6115">
      <w:pPr>
        <w:tabs>
          <w:tab w:val="left" w:pos="1223"/>
        </w:tabs>
        <w:rPr>
          <w:rFonts w:ascii="Tahoma" w:hAnsi="Tahoma" w:cs="Segoe UI"/>
          <w:b/>
          <w:i/>
          <w:sz w:val="18"/>
          <w:szCs w:val="20"/>
          <w:highlight w:val="yellow"/>
          <w:u w:val="single"/>
        </w:rPr>
      </w:pPr>
    </w:p>
    <w:p w14:paraId="3A865D35" w14:textId="77777777" w:rsidR="000860AE" w:rsidRPr="001810E1" w:rsidRDefault="000860AE" w:rsidP="006A6115">
      <w:pPr>
        <w:tabs>
          <w:tab w:val="left" w:pos="1223"/>
        </w:tabs>
        <w:rPr>
          <w:rFonts w:ascii="Tahoma" w:hAnsi="Tahoma" w:cs="Segoe UI"/>
          <w:b/>
          <w:i/>
          <w:sz w:val="18"/>
          <w:szCs w:val="20"/>
          <w:u w:val="single"/>
        </w:rPr>
      </w:pPr>
      <w:r w:rsidRPr="001810E1">
        <w:rPr>
          <w:rFonts w:ascii="Tahoma" w:hAnsi="Tahoma" w:cs="Segoe UI"/>
          <w:b/>
          <w:i/>
          <w:sz w:val="18"/>
          <w:szCs w:val="20"/>
          <w:u w:val="single"/>
        </w:rPr>
        <w:t>Related Individuals</w:t>
      </w:r>
    </w:p>
    <w:p w14:paraId="4FB2948B" w14:textId="77777777" w:rsidR="000860AE" w:rsidRPr="005933AA" w:rsidRDefault="000860AE" w:rsidP="006A6115">
      <w:pPr>
        <w:tabs>
          <w:tab w:val="left" w:pos="1223"/>
        </w:tabs>
        <w:rPr>
          <w:rFonts w:ascii="Tahoma" w:hAnsi="Tahoma" w:cs="Segoe UI"/>
          <w:i/>
          <w:sz w:val="18"/>
          <w:szCs w:val="20"/>
          <w:u w:val="single"/>
        </w:rPr>
      </w:pPr>
    </w:p>
    <w:p w14:paraId="10F96D9E" w14:textId="77777777" w:rsidR="000860AE" w:rsidRPr="005933AA" w:rsidRDefault="000860AE" w:rsidP="006A6115">
      <w:pPr>
        <w:tabs>
          <w:tab w:val="left" w:pos="1223"/>
        </w:tabs>
        <w:rPr>
          <w:rFonts w:ascii="Tahoma" w:hAnsi="Tahoma" w:cs="Segoe UI"/>
          <w:i/>
          <w:sz w:val="18"/>
          <w:szCs w:val="20"/>
          <w:u w:val="single"/>
        </w:rPr>
      </w:pPr>
      <w:r w:rsidRPr="005933AA">
        <w:rPr>
          <w:rFonts w:ascii="Tahoma" w:hAnsi="Tahoma" w:cs="Segoe UI"/>
          <w:i/>
          <w:sz w:val="18"/>
          <w:szCs w:val="20"/>
          <w:u w:val="single"/>
        </w:rPr>
        <w:t>Members</w:t>
      </w:r>
    </w:p>
    <w:p w14:paraId="4BEF0710" w14:textId="77777777" w:rsidR="000860AE" w:rsidRPr="005933AA" w:rsidRDefault="000860AE" w:rsidP="006A6115">
      <w:pPr>
        <w:tabs>
          <w:tab w:val="left" w:pos="1223"/>
        </w:tabs>
        <w:rPr>
          <w:rFonts w:ascii="Tahoma" w:hAnsi="Tahoma" w:cs="Segoe UI"/>
          <w:sz w:val="18"/>
          <w:szCs w:val="20"/>
          <w:u w:val="single"/>
        </w:rPr>
      </w:pPr>
    </w:p>
    <w:p w14:paraId="2BEEC149" w14:textId="34A38199" w:rsidR="000860AE" w:rsidRPr="005933AA" w:rsidRDefault="000860AE" w:rsidP="006A6115">
      <w:pPr>
        <w:tabs>
          <w:tab w:val="left" w:pos="1223"/>
        </w:tabs>
        <w:rPr>
          <w:rFonts w:ascii="Tahoma" w:hAnsi="Tahoma" w:cs="Segoe UI"/>
          <w:sz w:val="18"/>
          <w:szCs w:val="20"/>
        </w:rPr>
      </w:pPr>
      <w:r w:rsidRPr="005933AA">
        <w:rPr>
          <w:rFonts w:ascii="Tahoma" w:hAnsi="Tahoma" w:cs="Segoe UI"/>
          <w:sz w:val="18"/>
          <w:szCs w:val="20"/>
        </w:rPr>
        <w:t xml:space="preserve">Members of the </w:t>
      </w:r>
      <w:r w:rsidR="00E3569D" w:rsidRPr="005933AA">
        <w:rPr>
          <w:rFonts w:ascii="Tahoma" w:hAnsi="Tahoma" w:cs="Segoe UI"/>
          <w:sz w:val="18"/>
          <w:szCs w:val="20"/>
        </w:rPr>
        <w:t>Council</w:t>
      </w:r>
      <w:r w:rsidRPr="005933AA">
        <w:rPr>
          <w:rFonts w:ascii="Tahoma" w:hAnsi="Tahoma" w:cs="Segoe UI"/>
          <w:sz w:val="18"/>
          <w:szCs w:val="20"/>
        </w:rPr>
        <w:t xml:space="preserve"> have direct control over the </w:t>
      </w:r>
      <w:r w:rsidR="00E3569D" w:rsidRPr="005933AA">
        <w:rPr>
          <w:rFonts w:ascii="Tahoma" w:hAnsi="Tahoma" w:cs="Segoe UI"/>
          <w:sz w:val="18"/>
          <w:szCs w:val="20"/>
        </w:rPr>
        <w:t>Council</w:t>
      </w:r>
      <w:r w:rsidRPr="005933AA">
        <w:rPr>
          <w:rFonts w:ascii="Tahoma" w:hAnsi="Tahoma" w:cs="Segoe UI"/>
          <w:sz w:val="18"/>
          <w:szCs w:val="20"/>
        </w:rPr>
        <w:t xml:space="preserve">’s financial and operating policies. The total of </w:t>
      </w:r>
      <w:r w:rsidR="007E1949" w:rsidRPr="005933AA">
        <w:rPr>
          <w:rFonts w:ascii="Tahoma" w:hAnsi="Tahoma" w:cs="Segoe UI"/>
          <w:sz w:val="18"/>
          <w:szCs w:val="20"/>
        </w:rPr>
        <w:t xml:space="preserve">members’ allowances paid in </w:t>
      </w:r>
      <w:r w:rsidR="009175D7" w:rsidRPr="005933AA">
        <w:rPr>
          <w:rFonts w:ascii="Tahoma" w:hAnsi="Tahoma" w:cs="Segoe UI"/>
          <w:sz w:val="18"/>
          <w:szCs w:val="20"/>
        </w:rPr>
        <w:t>202</w:t>
      </w:r>
      <w:r w:rsidR="008D3C57" w:rsidRPr="005933AA">
        <w:rPr>
          <w:rFonts w:ascii="Tahoma" w:hAnsi="Tahoma" w:cs="Segoe UI"/>
          <w:sz w:val="18"/>
          <w:szCs w:val="20"/>
        </w:rPr>
        <w:t>3</w:t>
      </w:r>
      <w:r w:rsidR="009175D7" w:rsidRPr="005933AA">
        <w:rPr>
          <w:rFonts w:ascii="Tahoma" w:hAnsi="Tahoma" w:cs="Segoe UI"/>
          <w:sz w:val="18"/>
          <w:szCs w:val="20"/>
        </w:rPr>
        <w:t>/2</w:t>
      </w:r>
      <w:r w:rsidR="008D3C57" w:rsidRPr="005933AA">
        <w:rPr>
          <w:rFonts w:ascii="Tahoma" w:hAnsi="Tahoma" w:cs="Segoe UI"/>
          <w:sz w:val="18"/>
          <w:szCs w:val="20"/>
        </w:rPr>
        <w:t>4</w:t>
      </w:r>
      <w:r w:rsidRPr="005933AA">
        <w:rPr>
          <w:rFonts w:ascii="Tahoma" w:hAnsi="Tahoma" w:cs="Segoe UI"/>
          <w:sz w:val="18"/>
          <w:szCs w:val="20"/>
        </w:rPr>
        <w:t xml:space="preserve"> is shown in </w:t>
      </w:r>
      <w:hyperlink w:anchor="Note12" w:history="1">
        <w:r w:rsidR="009E5882" w:rsidRPr="005933AA">
          <w:rPr>
            <w:rStyle w:val="Hyperlink"/>
            <w:rFonts w:ascii="Tahoma" w:hAnsi="Tahoma" w:cs="Segoe UI"/>
            <w:sz w:val="18"/>
            <w:szCs w:val="20"/>
          </w:rPr>
          <w:t>Note 12</w:t>
        </w:r>
      </w:hyperlink>
      <w:r w:rsidRPr="005933AA">
        <w:rPr>
          <w:rFonts w:ascii="Tahoma" w:hAnsi="Tahoma" w:cs="Segoe UI"/>
          <w:sz w:val="18"/>
          <w:szCs w:val="20"/>
        </w:rPr>
        <w:t xml:space="preserve">. </w:t>
      </w:r>
    </w:p>
    <w:p w14:paraId="0179EA82" w14:textId="77777777" w:rsidR="000860AE" w:rsidRPr="00BF031C" w:rsidRDefault="000860AE" w:rsidP="006A6115">
      <w:pPr>
        <w:tabs>
          <w:tab w:val="left" w:pos="1223"/>
        </w:tabs>
        <w:rPr>
          <w:rFonts w:ascii="Tahoma" w:hAnsi="Tahoma" w:cs="Segoe UI"/>
          <w:sz w:val="18"/>
          <w:szCs w:val="20"/>
          <w:highlight w:val="yellow"/>
        </w:rPr>
      </w:pPr>
    </w:p>
    <w:p w14:paraId="3D2640AA" w14:textId="3153D2C8" w:rsidR="000860AE" w:rsidRPr="005933AA" w:rsidRDefault="00024416" w:rsidP="006A6115">
      <w:pPr>
        <w:tabs>
          <w:tab w:val="left" w:pos="1223"/>
        </w:tabs>
        <w:rPr>
          <w:rFonts w:ascii="Tahoma" w:hAnsi="Tahoma" w:cs="Segoe UI"/>
          <w:sz w:val="18"/>
          <w:szCs w:val="20"/>
        </w:rPr>
      </w:pPr>
      <w:r w:rsidRPr="005933AA">
        <w:rPr>
          <w:rFonts w:ascii="Tahoma" w:hAnsi="Tahoma" w:cs="Segoe UI"/>
          <w:sz w:val="18"/>
          <w:szCs w:val="20"/>
        </w:rPr>
        <w:t>During 20</w:t>
      </w:r>
      <w:r w:rsidR="005404ED" w:rsidRPr="005933AA">
        <w:rPr>
          <w:rFonts w:ascii="Tahoma" w:hAnsi="Tahoma" w:cs="Segoe UI"/>
          <w:sz w:val="18"/>
          <w:szCs w:val="20"/>
        </w:rPr>
        <w:t>2</w:t>
      </w:r>
      <w:r w:rsidR="008D3C57" w:rsidRPr="005933AA">
        <w:rPr>
          <w:rFonts w:ascii="Tahoma" w:hAnsi="Tahoma" w:cs="Segoe UI"/>
          <w:sz w:val="18"/>
          <w:szCs w:val="20"/>
        </w:rPr>
        <w:t>3</w:t>
      </w:r>
      <w:r w:rsidR="005404ED" w:rsidRPr="005933AA">
        <w:rPr>
          <w:rFonts w:ascii="Tahoma" w:hAnsi="Tahoma" w:cs="Segoe UI"/>
          <w:sz w:val="18"/>
          <w:szCs w:val="20"/>
        </w:rPr>
        <w:t>/2</w:t>
      </w:r>
      <w:r w:rsidR="008D3C57" w:rsidRPr="005933AA">
        <w:rPr>
          <w:rFonts w:ascii="Tahoma" w:hAnsi="Tahoma" w:cs="Segoe UI"/>
          <w:sz w:val="18"/>
          <w:szCs w:val="20"/>
        </w:rPr>
        <w:t>4</w:t>
      </w:r>
      <w:r w:rsidR="000860AE" w:rsidRPr="005933AA">
        <w:rPr>
          <w:rFonts w:ascii="Tahoma" w:hAnsi="Tahoma" w:cs="Segoe UI"/>
          <w:sz w:val="18"/>
          <w:szCs w:val="20"/>
        </w:rPr>
        <w:t xml:space="preserve">, no </w:t>
      </w:r>
      <w:r w:rsidR="00F17AA6" w:rsidRPr="005933AA">
        <w:rPr>
          <w:rFonts w:ascii="Tahoma" w:hAnsi="Tahoma" w:cs="Segoe UI"/>
          <w:sz w:val="18"/>
          <w:szCs w:val="20"/>
        </w:rPr>
        <w:t xml:space="preserve">material </w:t>
      </w:r>
      <w:r w:rsidR="00EF49C8" w:rsidRPr="005933AA">
        <w:rPr>
          <w:rFonts w:ascii="Tahoma" w:hAnsi="Tahoma" w:cs="Segoe UI"/>
          <w:sz w:val="18"/>
          <w:szCs w:val="20"/>
        </w:rPr>
        <w:t>works,</w:t>
      </w:r>
      <w:r w:rsidR="000860AE" w:rsidRPr="005933AA">
        <w:rPr>
          <w:rFonts w:ascii="Tahoma" w:hAnsi="Tahoma" w:cs="Segoe UI"/>
          <w:sz w:val="18"/>
          <w:szCs w:val="20"/>
        </w:rPr>
        <w:t xml:space="preserve"> or services were commissioned from companies with which a Member had an interest.</w:t>
      </w:r>
    </w:p>
    <w:p w14:paraId="7F8B7F83" w14:textId="77777777" w:rsidR="000860AE" w:rsidRPr="005933AA" w:rsidRDefault="000860AE" w:rsidP="006A6115">
      <w:pPr>
        <w:tabs>
          <w:tab w:val="left" w:pos="1223"/>
        </w:tabs>
        <w:rPr>
          <w:rFonts w:ascii="Tahoma" w:hAnsi="Tahoma" w:cs="Segoe UI"/>
          <w:sz w:val="18"/>
          <w:szCs w:val="20"/>
        </w:rPr>
      </w:pPr>
    </w:p>
    <w:p w14:paraId="25A7D461" w14:textId="77777777" w:rsidR="000860AE" w:rsidRPr="005933AA" w:rsidRDefault="000860AE" w:rsidP="006A6115">
      <w:pPr>
        <w:tabs>
          <w:tab w:val="left" w:pos="1223"/>
        </w:tabs>
        <w:rPr>
          <w:rFonts w:ascii="Tahoma" w:hAnsi="Tahoma" w:cs="Segoe UI"/>
          <w:i/>
          <w:sz w:val="18"/>
          <w:szCs w:val="20"/>
          <w:u w:val="single"/>
        </w:rPr>
      </w:pPr>
      <w:r w:rsidRPr="005933AA">
        <w:rPr>
          <w:rFonts w:ascii="Tahoma" w:hAnsi="Tahoma" w:cs="Segoe UI"/>
          <w:i/>
          <w:sz w:val="18"/>
          <w:szCs w:val="20"/>
          <w:u w:val="single"/>
        </w:rPr>
        <w:t>Senior Officers</w:t>
      </w:r>
    </w:p>
    <w:p w14:paraId="328B5698" w14:textId="77777777" w:rsidR="000860AE" w:rsidRPr="005933AA" w:rsidRDefault="000860AE" w:rsidP="006A6115">
      <w:pPr>
        <w:tabs>
          <w:tab w:val="left" w:pos="1223"/>
        </w:tabs>
        <w:rPr>
          <w:rFonts w:ascii="Tahoma" w:hAnsi="Tahoma" w:cs="Segoe UI"/>
          <w:sz w:val="18"/>
          <w:szCs w:val="18"/>
          <w:u w:val="single"/>
        </w:rPr>
      </w:pPr>
    </w:p>
    <w:p w14:paraId="2685D864" w14:textId="65FB0E5A" w:rsidR="000860AE" w:rsidRPr="005933AA" w:rsidRDefault="000860AE" w:rsidP="006A6115">
      <w:pPr>
        <w:tabs>
          <w:tab w:val="left" w:pos="1223"/>
        </w:tabs>
        <w:rPr>
          <w:rFonts w:ascii="Tahoma" w:hAnsi="Tahoma" w:cs="Segoe UI"/>
          <w:sz w:val="18"/>
          <w:szCs w:val="18"/>
        </w:rPr>
      </w:pPr>
      <w:r w:rsidRPr="005933AA">
        <w:rPr>
          <w:rFonts w:ascii="Tahoma" w:hAnsi="Tahoma" w:cs="Segoe UI"/>
          <w:sz w:val="18"/>
          <w:szCs w:val="18"/>
        </w:rPr>
        <w:t xml:space="preserve">Senior Officers within the </w:t>
      </w:r>
      <w:r w:rsidR="00E3569D" w:rsidRPr="005933AA">
        <w:rPr>
          <w:rFonts w:ascii="Tahoma" w:hAnsi="Tahoma" w:cs="Segoe UI"/>
          <w:sz w:val="18"/>
          <w:szCs w:val="18"/>
        </w:rPr>
        <w:t>Council</w:t>
      </w:r>
      <w:r w:rsidRPr="005933AA">
        <w:rPr>
          <w:rFonts w:ascii="Tahoma" w:hAnsi="Tahoma" w:cs="Segoe UI"/>
          <w:sz w:val="18"/>
          <w:szCs w:val="18"/>
        </w:rPr>
        <w:t xml:space="preserve">’s Senior Management Team (SMT) are responsible for ensuring that policies </w:t>
      </w:r>
      <w:r w:rsidR="00EF49C8" w:rsidRPr="005933AA">
        <w:rPr>
          <w:rFonts w:ascii="Tahoma" w:hAnsi="Tahoma" w:cs="Segoe UI"/>
          <w:sz w:val="18"/>
          <w:szCs w:val="18"/>
        </w:rPr>
        <w:t>approved,</w:t>
      </w:r>
      <w:r w:rsidRPr="005933AA">
        <w:rPr>
          <w:rFonts w:ascii="Tahoma" w:hAnsi="Tahoma" w:cs="Segoe UI"/>
          <w:sz w:val="18"/>
          <w:szCs w:val="18"/>
        </w:rPr>
        <w:t xml:space="preserve"> and decisions made by members are implemented effectively. The remuneration of senior officers is shown in </w:t>
      </w:r>
      <w:hyperlink w:anchor="Note13" w:history="1">
        <w:r w:rsidR="009E5882" w:rsidRPr="005933AA">
          <w:rPr>
            <w:rStyle w:val="Hyperlink"/>
            <w:rFonts w:ascii="Tahoma" w:hAnsi="Tahoma" w:cs="Segoe UI"/>
            <w:sz w:val="18"/>
            <w:szCs w:val="18"/>
          </w:rPr>
          <w:t>Note 13</w:t>
        </w:r>
      </w:hyperlink>
      <w:r w:rsidRPr="005933AA">
        <w:rPr>
          <w:rFonts w:ascii="Tahoma" w:hAnsi="Tahoma" w:cs="Segoe UI"/>
          <w:sz w:val="18"/>
          <w:szCs w:val="18"/>
        </w:rPr>
        <w:t xml:space="preserve">. </w:t>
      </w:r>
    </w:p>
    <w:p w14:paraId="77CB3FA1" w14:textId="77777777" w:rsidR="000860AE" w:rsidRPr="005933AA" w:rsidRDefault="000860AE" w:rsidP="006A6115">
      <w:pPr>
        <w:tabs>
          <w:tab w:val="left" w:pos="1223"/>
        </w:tabs>
        <w:rPr>
          <w:rFonts w:ascii="Tahoma" w:hAnsi="Tahoma" w:cs="Segoe UI"/>
          <w:sz w:val="18"/>
          <w:szCs w:val="18"/>
        </w:rPr>
      </w:pPr>
    </w:p>
    <w:p w14:paraId="4B54F262" w14:textId="6A09B186" w:rsidR="000860AE" w:rsidRPr="005933AA" w:rsidRDefault="00165D32" w:rsidP="006A6115">
      <w:pPr>
        <w:tabs>
          <w:tab w:val="left" w:pos="1223"/>
        </w:tabs>
        <w:rPr>
          <w:rFonts w:ascii="Tahoma" w:hAnsi="Tahoma" w:cs="Segoe UI"/>
          <w:sz w:val="18"/>
          <w:szCs w:val="18"/>
        </w:rPr>
      </w:pPr>
      <w:r w:rsidRPr="005933AA">
        <w:rPr>
          <w:rFonts w:ascii="Tahoma" w:hAnsi="Tahoma" w:cs="Segoe UI"/>
          <w:sz w:val="18"/>
          <w:szCs w:val="18"/>
        </w:rPr>
        <w:t>During 20</w:t>
      </w:r>
      <w:r w:rsidR="005404ED" w:rsidRPr="005933AA">
        <w:rPr>
          <w:rFonts w:ascii="Tahoma" w:hAnsi="Tahoma" w:cs="Segoe UI"/>
          <w:sz w:val="18"/>
          <w:szCs w:val="18"/>
        </w:rPr>
        <w:t>2</w:t>
      </w:r>
      <w:r w:rsidR="008D3C57" w:rsidRPr="005933AA">
        <w:rPr>
          <w:rFonts w:ascii="Tahoma" w:hAnsi="Tahoma" w:cs="Segoe UI"/>
          <w:sz w:val="18"/>
          <w:szCs w:val="18"/>
        </w:rPr>
        <w:t>3</w:t>
      </w:r>
      <w:r w:rsidR="00AC5765" w:rsidRPr="005933AA">
        <w:rPr>
          <w:rFonts w:ascii="Tahoma" w:hAnsi="Tahoma" w:cs="Segoe UI"/>
          <w:sz w:val="18"/>
          <w:szCs w:val="18"/>
        </w:rPr>
        <w:t>/2</w:t>
      </w:r>
      <w:r w:rsidR="008D3C57" w:rsidRPr="005933AA">
        <w:rPr>
          <w:rFonts w:ascii="Tahoma" w:hAnsi="Tahoma" w:cs="Segoe UI"/>
          <w:sz w:val="18"/>
          <w:szCs w:val="18"/>
        </w:rPr>
        <w:t>4</w:t>
      </w:r>
      <w:r w:rsidR="000860AE" w:rsidRPr="005933AA">
        <w:rPr>
          <w:rFonts w:ascii="Tahoma" w:hAnsi="Tahoma" w:cs="Segoe UI"/>
          <w:sz w:val="18"/>
          <w:szCs w:val="18"/>
        </w:rPr>
        <w:t xml:space="preserve">, no senior officers of the </w:t>
      </w:r>
      <w:r w:rsidR="00E3569D" w:rsidRPr="005933AA">
        <w:rPr>
          <w:rFonts w:ascii="Tahoma" w:hAnsi="Tahoma" w:cs="Segoe UI"/>
          <w:sz w:val="18"/>
          <w:szCs w:val="18"/>
        </w:rPr>
        <w:t>Council</w:t>
      </w:r>
      <w:r w:rsidR="000860AE" w:rsidRPr="005933AA">
        <w:rPr>
          <w:rFonts w:ascii="Tahoma" w:hAnsi="Tahoma" w:cs="Segoe UI"/>
          <w:sz w:val="18"/>
          <w:szCs w:val="18"/>
        </w:rPr>
        <w:t xml:space="preserve"> have declared a material interest in any companies.</w:t>
      </w:r>
    </w:p>
    <w:p w14:paraId="14E36CDA" w14:textId="77777777" w:rsidR="000860AE" w:rsidRPr="008602C9" w:rsidRDefault="000860AE" w:rsidP="006A6115">
      <w:pPr>
        <w:tabs>
          <w:tab w:val="left" w:pos="1223"/>
        </w:tabs>
        <w:rPr>
          <w:rFonts w:ascii="Tahoma" w:hAnsi="Tahoma" w:cs="Segoe UI"/>
          <w:sz w:val="18"/>
          <w:szCs w:val="20"/>
        </w:rPr>
      </w:pPr>
    </w:p>
    <w:p w14:paraId="73D3931A" w14:textId="77777777" w:rsidR="000860AE" w:rsidRPr="008602C9" w:rsidRDefault="000860AE" w:rsidP="006A6115">
      <w:pPr>
        <w:tabs>
          <w:tab w:val="left" w:pos="1223"/>
        </w:tabs>
        <w:rPr>
          <w:rFonts w:ascii="Tahoma" w:hAnsi="Tahoma" w:cs="Segoe UI"/>
          <w:b/>
          <w:i/>
          <w:sz w:val="18"/>
          <w:szCs w:val="20"/>
        </w:rPr>
      </w:pPr>
      <w:r w:rsidRPr="008602C9">
        <w:rPr>
          <w:rFonts w:ascii="Tahoma" w:hAnsi="Tahoma" w:cs="Segoe UI"/>
          <w:b/>
          <w:i/>
          <w:sz w:val="18"/>
          <w:szCs w:val="20"/>
          <w:u w:val="single"/>
        </w:rPr>
        <w:t>Subsidiaries</w:t>
      </w:r>
    </w:p>
    <w:p w14:paraId="16BF3739" w14:textId="77777777" w:rsidR="000860AE" w:rsidRPr="008602C9" w:rsidRDefault="000860AE" w:rsidP="006A6115">
      <w:pPr>
        <w:tabs>
          <w:tab w:val="left" w:pos="1223"/>
        </w:tabs>
        <w:rPr>
          <w:rFonts w:ascii="Tahoma" w:hAnsi="Tahoma" w:cs="Segoe UI"/>
          <w:sz w:val="18"/>
          <w:szCs w:val="20"/>
        </w:rPr>
      </w:pPr>
    </w:p>
    <w:p w14:paraId="40B6330A" w14:textId="62FE8F47" w:rsidR="000860AE" w:rsidRPr="008602C9" w:rsidRDefault="000860AE" w:rsidP="006A6115">
      <w:pPr>
        <w:tabs>
          <w:tab w:val="left" w:pos="1223"/>
        </w:tabs>
        <w:rPr>
          <w:rFonts w:ascii="Tahoma" w:hAnsi="Tahoma" w:cs="Segoe UI"/>
          <w:sz w:val="18"/>
          <w:szCs w:val="20"/>
        </w:rPr>
      </w:pPr>
      <w:r w:rsidRPr="008602C9">
        <w:rPr>
          <w:rFonts w:ascii="Tahoma" w:hAnsi="Tahoma" w:cs="Segoe UI"/>
          <w:sz w:val="18"/>
          <w:szCs w:val="20"/>
        </w:rPr>
        <w:t xml:space="preserve">The </w:t>
      </w:r>
      <w:r w:rsidR="00E3569D" w:rsidRPr="008602C9">
        <w:rPr>
          <w:rFonts w:ascii="Tahoma" w:hAnsi="Tahoma" w:cs="Segoe UI"/>
          <w:sz w:val="18"/>
          <w:szCs w:val="20"/>
        </w:rPr>
        <w:t>Council</w:t>
      </w:r>
      <w:r w:rsidRPr="008602C9">
        <w:rPr>
          <w:rFonts w:ascii="Tahoma" w:hAnsi="Tahoma" w:cs="Segoe UI"/>
          <w:sz w:val="18"/>
          <w:szCs w:val="20"/>
        </w:rPr>
        <w:t xml:space="preserve"> has interests in </w:t>
      </w:r>
      <w:r w:rsidR="00B47C26" w:rsidRPr="008602C9">
        <w:rPr>
          <w:rFonts w:ascii="Tahoma" w:hAnsi="Tahoma" w:cs="Segoe UI"/>
          <w:sz w:val="18"/>
          <w:szCs w:val="20"/>
        </w:rPr>
        <w:t>t</w:t>
      </w:r>
      <w:r w:rsidR="008D3E07">
        <w:rPr>
          <w:rFonts w:ascii="Tahoma" w:hAnsi="Tahoma" w:cs="Segoe UI"/>
          <w:sz w:val="18"/>
          <w:szCs w:val="20"/>
        </w:rPr>
        <w:t>hree</w:t>
      </w:r>
      <w:r w:rsidR="00AB335F" w:rsidRPr="008602C9">
        <w:rPr>
          <w:rFonts w:ascii="Tahoma" w:hAnsi="Tahoma" w:cs="Segoe UI"/>
          <w:sz w:val="18"/>
          <w:szCs w:val="20"/>
        </w:rPr>
        <w:t xml:space="preserve"> </w:t>
      </w:r>
      <w:r w:rsidRPr="008602C9">
        <w:rPr>
          <w:rFonts w:ascii="Tahoma" w:hAnsi="Tahoma" w:cs="Segoe UI"/>
          <w:sz w:val="18"/>
          <w:szCs w:val="20"/>
        </w:rPr>
        <w:t xml:space="preserve">wholly owned subsidiaries, details of which are shown below: </w:t>
      </w:r>
    </w:p>
    <w:p w14:paraId="28D0DC5A" w14:textId="77777777" w:rsidR="000860AE" w:rsidRPr="00BF031C" w:rsidRDefault="000860AE" w:rsidP="006A6115">
      <w:pPr>
        <w:rPr>
          <w:rFonts w:ascii="Tahoma" w:hAnsi="Tahoma" w:cs="Segoe UI"/>
          <w:sz w:val="18"/>
          <w:szCs w:val="18"/>
          <w:highlight w:val="yellow"/>
          <w:u w:val="single"/>
        </w:rPr>
      </w:pPr>
    </w:p>
    <w:p w14:paraId="0839C95E" w14:textId="4C8DBEC0" w:rsidR="00F523BA" w:rsidRPr="00BF031C" w:rsidRDefault="00F523BA">
      <w:pPr>
        <w:rPr>
          <w:rFonts w:ascii="Tahoma" w:hAnsi="Tahoma" w:cs="Segoe UI"/>
          <w:sz w:val="18"/>
          <w:szCs w:val="18"/>
          <w:highlight w:val="yellow"/>
          <w:u w:val="single"/>
        </w:rPr>
      </w:pPr>
    </w:p>
    <w:p w14:paraId="6FA23ABD" w14:textId="77777777" w:rsidR="000860AE" w:rsidRPr="00C70DED" w:rsidRDefault="000860AE" w:rsidP="006A6115">
      <w:pPr>
        <w:rPr>
          <w:rFonts w:ascii="Tahoma" w:hAnsi="Tahoma" w:cs="Segoe UI"/>
          <w:sz w:val="18"/>
          <w:szCs w:val="18"/>
          <w:u w:val="single"/>
        </w:rPr>
      </w:pPr>
      <w:r w:rsidRPr="00C70DED">
        <w:rPr>
          <w:rFonts w:ascii="Tahoma" w:hAnsi="Tahoma" w:cs="Segoe UI"/>
          <w:sz w:val="18"/>
          <w:szCs w:val="18"/>
          <w:u w:val="single"/>
        </w:rPr>
        <w:lastRenderedPageBreak/>
        <w:t>Berneslai Homes Ltd</w:t>
      </w:r>
    </w:p>
    <w:p w14:paraId="3DB460E4" w14:textId="77777777" w:rsidR="000860AE" w:rsidRPr="00C70DED" w:rsidRDefault="000860AE" w:rsidP="006A6115">
      <w:pPr>
        <w:rPr>
          <w:rFonts w:ascii="Tahoma" w:hAnsi="Tahoma" w:cs="Segoe UI"/>
          <w:sz w:val="18"/>
          <w:szCs w:val="18"/>
          <w:u w:val="single"/>
        </w:rPr>
      </w:pPr>
    </w:p>
    <w:p w14:paraId="4BF5EAF6" w14:textId="43E677F1" w:rsidR="000860AE" w:rsidRPr="00C70DED" w:rsidRDefault="000860AE" w:rsidP="006A6115">
      <w:pPr>
        <w:rPr>
          <w:rFonts w:ascii="Tahoma" w:hAnsi="Tahoma"/>
          <w:sz w:val="18"/>
          <w:szCs w:val="18"/>
        </w:rPr>
      </w:pPr>
      <w:r w:rsidRPr="00C70DED">
        <w:rPr>
          <w:rFonts w:ascii="Tahoma" w:hAnsi="Tahoma"/>
          <w:sz w:val="18"/>
          <w:szCs w:val="18"/>
        </w:rPr>
        <w:t xml:space="preserve">Berneslai Homes Ltd is an </w:t>
      </w:r>
      <w:r w:rsidR="00F14B5F" w:rsidRPr="00C70DED">
        <w:rPr>
          <w:rFonts w:ascii="Tahoma" w:hAnsi="Tahoma"/>
          <w:sz w:val="18"/>
          <w:szCs w:val="18"/>
        </w:rPr>
        <w:t>Arm’s Length</w:t>
      </w:r>
      <w:r w:rsidRPr="00C70DED">
        <w:rPr>
          <w:rFonts w:ascii="Tahoma" w:hAnsi="Tahoma"/>
          <w:sz w:val="18"/>
          <w:szCs w:val="18"/>
        </w:rPr>
        <w:t xml:space="preserve"> Management Organisation responsible for managing homes on behalf of the </w:t>
      </w:r>
      <w:r w:rsidR="00E3569D" w:rsidRPr="00C70DED">
        <w:rPr>
          <w:rFonts w:ascii="Tahoma" w:hAnsi="Tahoma"/>
          <w:sz w:val="18"/>
          <w:szCs w:val="18"/>
        </w:rPr>
        <w:t>Council</w:t>
      </w:r>
      <w:r w:rsidRPr="00C70DED">
        <w:rPr>
          <w:rFonts w:ascii="Tahoma" w:hAnsi="Tahoma"/>
          <w:sz w:val="18"/>
          <w:szCs w:val="18"/>
        </w:rPr>
        <w:t xml:space="preserve">. Specifically, it is responsible for managing all the landlord services for the </w:t>
      </w:r>
      <w:r w:rsidR="00E3569D" w:rsidRPr="00C70DED">
        <w:rPr>
          <w:rFonts w:ascii="Tahoma" w:hAnsi="Tahoma"/>
          <w:sz w:val="18"/>
          <w:szCs w:val="18"/>
        </w:rPr>
        <w:t>Council</w:t>
      </w:r>
      <w:r w:rsidRPr="00C70DED">
        <w:rPr>
          <w:rFonts w:ascii="Tahoma" w:hAnsi="Tahoma"/>
          <w:sz w:val="18"/>
          <w:szCs w:val="18"/>
        </w:rPr>
        <w:t xml:space="preserve">’s </w:t>
      </w:r>
      <w:r w:rsidR="00005A29" w:rsidRPr="00C70DED">
        <w:rPr>
          <w:rFonts w:ascii="Tahoma" w:hAnsi="Tahoma"/>
          <w:sz w:val="18"/>
          <w:szCs w:val="18"/>
        </w:rPr>
        <w:t>17,9</w:t>
      </w:r>
      <w:r w:rsidR="00C70DED" w:rsidRPr="00C70DED">
        <w:rPr>
          <w:rFonts w:ascii="Tahoma" w:hAnsi="Tahoma"/>
          <w:sz w:val="18"/>
          <w:szCs w:val="18"/>
        </w:rPr>
        <w:t>63</w:t>
      </w:r>
      <w:r w:rsidRPr="00C70DED">
        <w:rPr>
          <w:rFonts w:ascii="Tahoma" w:hAnsi="Tahoma"/>
          <w:sz w:val="18"/>
          <w:szCs w:val="18"/>
        </w:rPr>
        <w:t xml:space="preserve"> homes including rent collection, arrears recovery, repairs and maintenance, dealing with empty properties and all tenancy matters.</w:t>
      </w:r>
    </w:p>
    <w:p w14:paraId="3443BAEE" w14:textId="77777777" w:rsidR="000860AE" w:rsidRPr="00C70DED" w:rsidRDefault="000860AE" w:rsidP="006A6115">
      <w:pPr>
        <w:rPr>
          <w:rFonts w:ascii="Tahoma" w:hAnsi="Tahoma"/>
          <w:sz w:val="18"/>
          <w:szCs w:val="18"/>
        </w:rPr>
      </w:pPr>
      <w:r w:rsidRPr="00C70DED">
        <w:rPr>
          <w:rFonts w:ascii="Tahoma" w:hAnsi="Tahoma"/>
          <w:sz w:val="18"/>
          <w:szCs w:val="18"/>
        </w:rPr>
        <w:t xml:space="preserve">Berneslai Homes Ltd is an independent company committed to working in partnership with the </w:t>
      </w:r>
      <w:r w:rsidR="00E3569D" w:rsidRPr="00C70DED">
        <w:rPr>
          <w:rFonts w:ascii="Tahoma" w:hAnsi="Tahoma"/>
          <w:sz w:val="18"/>
          <w:szCs w:val="18"/>
        </w:rPr>
        <w:t>Council</w:t>
      </w:r>
      <w:r w:rsidRPr="00C70DED">
        <w:rPr>
          <w:rFonts w:ascii="Tahoma" w:hAnsi="Tahoma"/>
          <w:sz w:val="18"/>
          <w:szCs w:val="18"/>
        </w:rPr>
        <w:t xml:space="preserve"> and the communities in which it works to deliver high quality housing services to local people. The company came into existence in December 2002 and is a wholly owned subsidiary of the </w:t>
      </w:r>
      <w:r w:rsidR="00E3569D" w:rsidRPr="00C70DED">
        <w:rPr>
          <w:rFonts w:ascii="Tahoma" w:hAnsi="Tahoma"/>
          <w:sz w:val="18"/>
          <w:szCs w:val="18"/>
        </w:rPr>
        <w:t>Council</w:t>
      </w:r>
      <w:r w:rsidRPr="00C70DED">
        <w:rPr>
          <w:rFonts w:ascii="Tahoma" w:hAnsi="Tahoma"/>
          <w:sz w:val="18"/>
          <w:szCs w:val="18"/>
        </w:rPr>
        <w:t xml:space="preserve"> but overseen by a Board of Directors rather than a Committee of the </w:t>
      </w:r>
      <w:r w:rsidR="00E3569D" w:rsidRPr="00C70DED">
        <w:rPr>
          <w:rFonts w:ascii="Tahoma" w:hAnsi="Tahoma"/>
          <w:sz w:val="18"/>
          <w:szCs w:val="18"/>
        </w:rPr>
        <w:t>Council</w:t>
      </w:r>
      <w:r w:rsidRPr="00C70DED">
        <w:rPr>
          <w:rFonts w:ascii="Tahoma" w:hAnsi="Tahoma"/>
          <w:sz w:val="18"/>
          <w:szCs w:val="18"/>
        </w:rPr>
        <w:t>.</w:t>
      </w:r>
    </w:p>
    <w:p w14:paraId="256714F4" w14:textId="77777777" w:rsidR="00187D93" w:rsidRPr="00BF031C" w:rsidRDefault="00187D93" w:rsidP="006A6115">
      <w:pPr>
        <w:rPr>
          <w:rFonts w:ascii="Tahoma" w:hAnsi="Tahoma" w:cs="Segoe UI"/>
          <w:sz w:val="18"/>
          <w:szCs w:val="20"/>
          <w:highlight w:val="yellow"/>
        </w:rPr>
      </w:pPr>
    </w:p>
    <w:p w14:paraId="7E9B9BF8" w14:textId="5F225A13" w:rsidR="000860AE" w:rsidRPr="003925EC" w:rsidRDefault="000860AE" w:rsidP="006A6115">
      <w:pPr>
        <w:rPr>
          <w:rFonts w:ascii="Tahoma" w:hAnsi="Tahoma" w:cs="Segoe UI"/>
          <w:color w:val="000000" w:themeColor="text1"/>
          <w:sz w:val="18"/>
          <w:szCs w:val="20"/>
        </w:rPr>
      </w:pPr>
      <w:r w:rsidRPr="003925EC">
        <w:rPr>
          <w:rFonts w:ascii="Tahoma" w:hAnsi="Tahoma" w:cs="Segoe UI"/>
          <w:sz w:val="18"/>
          <w:szCs w:val="20"/>
        </w:rPr>
        <w:t xml:space="preserve">The </w:t>
      </w:r>
      <w:r w:rsidR="00E3569D" w:rsidRPr="003925EC">
        <w:rPr>
          <w:rFonts w:ascii="Tahoma" w:hAnsi="Tahoma" w:cs="Segoe UI"/>
          <w:color w:val="000000" w:themeColor="text1"/>
          <w:sz w:val="18"/>
          <w:szCs w:val="20"/>
        </w:rPr>
        <w:t>Council</w:t>
      </w:r>
      <w:r w:rsidRPr="003925EC">
        <w:rPr>
          <w:rFonts w:ascii="Tahoma" w:hAnsi="Tahoma" w:cs="Segoe UI"/>
          <w:color w:val="000000" w:themeColor="text1"/>
          <w:sz w:val="18"/>
          <w:szCs w:val="20"/>
        </w:rPr>
        <w:t xml:space="preserve"> guarantees the full amount of </w:t>
      </w:r>
      <w:r w:rsidR="00D20103" w:rsidRPr="003925EC">
        <w:rPr>
          <w:rFonts w:ascii="Tahoma" w:hAnsi="Tahoma" w:cs="Segoe UI"/>
          <w:color w:val="000000" w:themeColor="text1"/>
          <w:sz w:val="18"/>
          <w:szCs w:val="20"/>
        </w:rPr>
        <w:t>any</w:t>
      </w:r>
      <w:r w:rsidRPr="003925EC">
        <w:rPr>
          <w:rFonts w:ascii="Tahoma" w:hAnsi="Tahoma" w:cs="Segoe UI"/>
          <w:color w:val="000000" w:themeColor="text1"/>
          <w:sz w:val="18"/>
          <w:szCs w:val="20"/>
        </w:rPr>
        <w:t xml:space="preserve"> pension fund deficit of Berneslai Homes. The actuary has assessed </w:t>
      </w:r>
      <w:r w:rsidR="00634BB5" w:rsidRPr="003925EC">
        <w:rPr>
          <w:rFonts w:ascii="Tahoma" w:hAnsi="Tahoma" w:cs="Segoe UI"/>
          <w:color w:val="000000" w:themeColor="text1"/>
          <w:sz w:val="18"/>
          <w:szCs w:val="20"/>
        </w:rPr>
        <w:t xml:space="preserve">a net surplus </w:t>
      </w:r>
      <w:r w:rsidRPr="003925EC">
        <w:rPr>
          <w:rFonts w:ascii="Tahoma" w:hAnsi="Tahoma" w:cs="Segoe UI"/>
          <w:color w:val="000000" w:themeColor="text1"/>
          <w:sz w:val="18"/>
          <w:szCs w:val="20"/>
        </w:rPr>
        <w:t xml:space="preserve">at </w:t>
      </w:r>
      <w:r w:rsidR="001714ED" w:rsidRPr="003925EC">
        <w:rPr>
          <w:rFonts w:ascii="Tahoma" w:hAnsi="Tahoma"/>
          <w:color w:val="000000" w:themeColor="text1"/>
          <w:sz w:val="18"/>
          <w:szCs w:val="18"/>
        </w:rPr>
        <w:t>£</w:t>
      </w:r>
      <w:r w:rsidR="00D513BB" w:rsidRPr="003925EC">
        <w:rPr>
          <w:rFonts w:ascii="Tahoma" w:hAnsi="Tahoma"/>
          <w:color w:val="000000" w:themeColor="text1"/>
          <w:sz w:val="18"/>
          <w:szCs w:val="18"/>
        </w:rPr>
        <w:t>2</w:t>
      </w:r>
      <w:r w:rsidR="00186D62" w:rsidRPr="003925EC">
        <w:rPr>
          <w:rFonts w:ascii="Tahoma" w:hAnsi="Tahoma"/>
          <w:color w:val="000000" w:themeColor="text1"/>
          <w:sz w:val="18"/>
          <w:szCs w:val="18"/>
        </w:rPr>
        <w:t>8.</w:t>
      </w:r>
      <w:r w:rsidR="00D513BB" w:rsidRPr="003925EC">
        <w:rPr>
          <w:rFonts w:ascii="Tahoma" w:hAnsi="Tahoma"/>
          <w:color w:val="000000" w:themeColor="text1"/>
          <w:sz w:val="18"/>
          <w:szCs w:val="18"/>
        </w:rPr>
        <w:t>285</w:t>
      </w:r>
      <w:r w:rsidR="00186D62" w:rsidRPr="003925EC">
        <w:rPr>
          <w:rFonts w:ascii="Tahoma" w:hAnsi="Tahoma"/>
          <w:color w:val="000000" w:themeColor="text1"/>
          <w:sz w:val="18"/>
          <w:szCs w:val="18"/>
        </w:rPr>
        <w:t>M</w:t>
      </w:r>
      <w:r w:rsidR="00223C53" w:rsidRPr="003925EC">
        <w:rPr>
          <w:rFonts w:ascii="Tahoma" w:hAnsi="Tahoma" w:cs="Segoe UI"/>
          <w:color w:val="000000" w:themeColor="text1"/>
          <w:sz w:val="18"/>
          <w:szCs w:val="20"/>
        </w:rPr>
        <w:t xml:space="preserve"> </w:t>
      </w:r>
      <w:r w:rsidRPr="003925EC">
        <w:rPr>
          <w:rFonts w:ascii="Tahoma" w:hAnsi="Tahoma" w:cs="Segoe UI"/>
          <w:color w:val="000000" w:themeColor="text1"/>
          <w:sz w:val="18"/>
          <w:szCs w:val="20"/>
        </w:rPr>
        <w:t>as at 31</w:t>
      </w:r>
      <w:r w:rsidRPr="003925EC">
        <w:rPr>
          <w:rFonts w:ascii="Tahoma" w:hAnsi="Tahoma" w:cs="Segoe UI"/>
          <w:color w:val="000000" w:themeColor="text1"/>
          <w:sz w:val="18"/>
          <w:szCs w:val="20"/>
          <w:vertAlign w:val="superscript"/>
        </w:rPr>
        <w:t>st</w:t>
      </w:r>
      <w:r w:rsidR="00165D32" w:rsidRPr="003925EC">
        <w:rPr>
          <w:rFonts w:ascii="Tahoma" w:hAnsi="Tahoma" w:cs="Segoe UI"/>
          <w:color w:val="000000" w:themeColor="text1"/>
          <w:sz w:val="18"/>
          <w:szCs w:val="20"/>
        </w:rPr>
        <w:t xml:space="preserve"> March 202</w:t>
      </w:r>
      <w:r w:rsidR="00893E17">
        <w:rPr>
          <w:rFonts w:ascii="Tahoma" w:hAnsi="Tahoma" w:cs="Segoe UI"/>
          <w:color w:val="000000" w:themeColor="text1"/>
          <w:sz w:val="18"/>
          <w:szCs w:val="20"/>
        </w:rPr>
        <w:t>4</w:t>
      </w:r>
      <w:r w:rsidR="00870586">
        <w:rPr>
          <w:rFonts w:ascii="Tahoma" w:hAnsi="Tahoma" w:cs="Segoe UI"/>
          <w:color w:val="000000" w:themeColor="text1"/>
          <w:sz w:val="18"/>
          <w:szCs w:val="20"/>
        </w:rPr>
        <w:t xml:space="preserve"> however this is capped at £</w:t>
      </w:r>
      <w:r w:rsidR="00660C16">
        <w:rPr>
          <w:rFonts w:ascii="Tahoma" w:hAnsi="Tahoma" w:cs="Segoe UI"/>
          <w:color w:val="000000" w:themeColor="text1"/>
          <w:sz w:val="18"/>
          <w:szCs w:val="20"/>
        </w:rPr>
        <w:t>0</w:t>
      </w:r>
      <w:r w:rsidR="00870586">
        <w:rPr>
          <w:rFonts w:ascii="Tahoma" w:hAnsi="Tahoma" w:cs="Segoe UI"/>
          <w:color w:val="000000" w:themeColor="text1"/>
          <w:sz w:val="18"/>
          <w:szCs w:val="20"/>
        </w:rPr>
        <w:t xml:space="preserve"> under IFRIC 14</w:t>
      </w:r>
      <w:r w:rsidR="00F14B5F" w:rsidRPr="003925EC">
        <w:rPr>
          <w:rFonts w:ascii="Tahoma" w:hAnsi="Tahoma" w:cs="Segoe UI"/>
          <w:color w:val="000000" w:themeColor="text1"/>
          <w:sz w:val="18"/>
          <w:szCs w:val="20"/>
        </w:rPr>
        <w:t xml:space="preserve"> </w:t>
      </w:r>
      <w:r w:rsidR="002911A6" w:rsidRPr="003925EC">
        <w:rPr>
          <w:rFonts w:ascii="Tahoma" w:hAnsi="Tahoma" w:cs="Segoe UI"/>
          <w:color w:val="000000" w:themeColor="text1"/>
          <w:sz w:val="18"/>
          <w:szCs w:val="20"/>
        </w:rPr>
        <w:t>(</w:t>
      </w:r>
      <w:r w:rsidR="00223C53" w:rsidRPr="003925EC">
        <w:rPr>
          <w:rFonts w:ascii="Tahoma" w:hAnsi="Tahoma"/>
          <w:color w:val="000000" w:themeColor="text1"/>
          <w:sz w:val="18"/>
          <w:szCs w:val="18"/>
        </w:rPr>
        <w:t>£</w:t>
      </w:r>
      <w:r w:rsidR="003767F8" w:rsidRPr="003925EC">
        <w:rPr>
          <w:rFonts w:ascii="Tahoma" w:hAnsi="Tahoma"/>
          <w:color w:val="000000" w:themeColor="text1"/>
          <w:sz w:val="18"/>
          <w:szCs w:val="18"/>
        </w:rPr>
        <w:t>1</w:t>
      </w:r>
      <w:r w:rsidR="00C178D3">
        <w:rPr>
          <w:rFonts w:ascii="Tahoma" w:hAnsi="Tahoma"/>
          <w:color w:val="000000" w:themeColor="text1"/>
          <w:sz w:val="18"/>
          <w:szCs w:val="18"/>
        </w:rPr>
        <w:t>8</w:t>
      </w:r>
      <w:r w:rsidR="00F01F4E" w:rsidRPr="003925EC">
        <w:rPr>
          <w:rFonts w:ascii="Tahoma" w:hAnsi="Tahoma"/>
          <w:color w:val="000000" w:themeColor="text1"/>
          <w:sz w:val="18"/>
          <w:szCs w:val="18"/>
        </w:rPr>
        <w:t>.</w:t>
      </w:r>
      <w:r w:rsidR="00C178D3">
        <w:rPr>
          <w:rFonts w:ascii="Tahoma" w:hAnsi="Tahoma"/>
          <w:color w:val="000000" w:themeColor="text1"/>
          <w:sz w:val="18"/>
          <w:szCs w:val="18"/>
        </w:rPr>
        <w:t>925</w:t>
      </w:r>
      <w:r w:rsidR="00223C53" w:rsidRPr="003925EC">
        <w:rPr>
          <w:rFonts w:ascii="Tahoma" w:hAnsi="Tahoma"/>
          <w:color w:val="000000" w:themeColor="text1"/>
          <w:sz w:val="18"/>
          <w:szCs w:val="18"/>
        </w:rPr>
        <w:t xml:space="preserve">M </w:t>
      </w:r>
      <w:r w:rsidR="003767F8" w:rsidRPr="003925EC">
        <w:rPr>
          <w:rFonts w:ascii="Tahoma" w:hAnsi="Tahoma"/>
          <w:color w:val="000000" w:themeColor="text1"/>
          <w:sz w:val="18"/>
          <w:szCs w:val="18"/>
        </w:rPr>
        <w:t>surplus</w:t>
      </w:r>
      <w:r w:rsidR="005404ED" w:rsidRPr="003925EC">
        <w:rPr>
          <w:rFonts w:ascii="Tahoma" w:hAnsi="Tahoma" w:cs="Segoe UI"/>
          <w:color w:val="000000" w:themeColor="text1"/>
          <w:sz w:val="18"/>
          <w:szCs w:val="20"/>
        </w:rPr>
        <w:t xml:space="preserve"> </w:t>
      </w:r>
      <w:r w:rsidRPr="003925EC">
        <w:rPr>
          <w:rFonts w:ascii="Tahoma" w:hAnsi="Tahoma" w:cs="Segoe UI"/>
          <w:color w:val="000000" w:themeColor="text1"/>
          <w:sz w:val="18"/>
          <w:szCs w:val="20"/>
        </w:rPr>
        <w:t>as at 31</w:t>
      </w:r>
      <w:r w:rsidRPr="003925EC">
        <w:rPr>
          <w:rFonts w:ascii="Tahoma" w:hAnsi="Tahoma" w:cs="Segoe UI"/>
          <w:color w:val="000000" w:themeColor="text1"/>
          <w:sz w:val="18"/>
          <w:szCs w:val="20"/>
          <w:vertAlign w:val="superscript"/>
        </w:rPr>
        <w:t>st</w:t>
      </w:r>
      <w:r w:rsidR="00165D32" w:rsidRPr="003925EC">
        <w:rPr>
          <w:rFonts w:ascii="Tahoma" w:hAnsi="Tahoma" w:cs="Segoe UI"/>
          <w:color w:val="000000" w:themeColor="text1"/>
          <w:sz w:val="18"/>
          <w:szCs w:val="20"/>
        </w:rPr>
        <w:t xml:space="preserve"> March 202</w:t>
      </w:r>
      <w:r w:rsidR="003767F8" w:rsidRPr="003925EC">
        <w:rPr>
          <w:rFonts w:ascii="Tahoma" w:hAnsi="Tahoma" w:cs="Segoe UI"/>
          <w:color w:val="000000" w:themeColor="text1"/>
          <w:sz w:val="18"/>
          <w:szCs w:val="20"/>
        </w:rPr>
        <w:t>3</w:t>
      </w:r>
      <w:r w:rsidRPr="003925EC">
        <w:rPr>
          <w:rFonts w:ascii="Tahoma" w:hAnsi="Tahoma" w:cs="Segoe UI"/>
          <w:color w:val="000000" w:themeColor="text1"/>
          <w:sz w:val="18"/>
          <w:szCs w:val="20"/>
        </w:rPr>
        <w:t xml:space="preserve">). </w:t>
      </w:r>
    </w:p>
    <w:p w14:paraId="32BB764D" w14:textId="77777777" w:rsidR="00F874A7" w:rsidRPr="000F3A1C" w:rsidRDefault="00F874A7" w:rsidP="006A6115">
      <w:pPr>
        <w:rPr>
          <w:rFonts w:ascii="Tahoma" w:hAnsi="Tahoma" w:cs="Segoe UI"/>
          <w:sz w:val="18"/>
          <w:szCs w:val="20"/>
        </w:rPr>
      </w:pPr>
    </w:p>
    <w:p w14:paraId="18899FB3" w14:textId="77777777" w:rsidR="00EA4ACB" w:rsidRPr="000F3A1C" w:rsidRDefault="00F874A7" w:rsidP="006A6115">
      <w:pPr>
        <w:rPr>
          <w:rFonts w:ascii="Tahoma" w:hAnsi="Tahoma" w:cs="Segoe UI"/>
          <w:sz w:val="18"/>
          <w:szCs w:val="20"/>
        </w:rPr>
      </w:pPr>
      <w:r w:rsidRPr="000F3A1C">
        <w:rPr>
          <w:rFonts w:ascii="Tahoma" w:hAnsi="Tahoma" w:cs="Segoe UI"/>
          <w:sz w:val="18"/>
          <w:szCs w:val="20"/>
        </w:rPr>
        <w:t xml:space="preserve">The </w:t>
      </w:r>
      <w:r w:rsidR="00E3569D" w:rsidRPr="000F3A1C">
        <w:rPr>
          <w:rFonts w:ascii="Tahoma" w:hAnsi="Tahoma" w:cs="Segoe UI"/>
          <w:sz w:val="18"/>
          <w:szCs w:val="20"/>
        </w:rPr>
        <w:t>Council</w:t>
      </w:r>
      <w:r w:rsidRPr="000F3A1C">
        <w:rPr>
          <w:rFonts w:ascii="Tahoma" w:hAnsi="Tahoma" w:cs="Segoe UI"/>
          <w:sz w:val="18"/>
          <w:szCs w:val="20"/>
        </w:rPr>
        <w:t xml:space="preserve">’s </w:t>
      </w:r>
      <w:hyperlink w:anchor="GROUPACCOUNTS" w:history="1">
        <w:r w:rsidRPr="000F3A1C">
          <w:rPr>
            <w:rStyle w:val="Hyperlink"/>
            <w:rFonts w:ascii="Tahoma" w:hAnsi="Tahoma" w:cs="Segoe UI"/>
            <w:sz w:val="18"/>
            <w:szCs w:val="20"/>
          </w:rPr>
          <w:t>group a</w:t>
        </w:r>
        <w:bookmarkStart w:id="86" w:name="_Hlt166768235"/>
        <w:r w:rsidRPr="000F3A1C">
          <w:rPr>
            <w:rStyle w:val="Hyperlink"/>
            <w:rFonts w:ascii="Tahoma" w:hAnsi="Tahoma" w:cs="Segoe UI"/>
            <w:sz w:val="18"/>
            <w:szCs w:val="20"/>
          </w:rPr>
          <w:t>c</w:t>
        </w:r>
        <w:bookmarkEnd w:id="86"/>
        <w:r w:rsidRPr="000F3A1C">
          <w:rPr>
            <w:rStyle w:val="Hyperlink"/>
            <w:rFonts w:ascii="Tahoma" w:hAnsi="Tahoma" w:cs="Segoe UI"/>
            <w:sz w:val="18"/>
            <w:szCs w:val="20"/>
          </w:rPr>
          <w:t>counts</w:t>
        </w:r>
      </w:hyperlink>
      <w:r w:rsidRPr="000F3A1C">
        <w:rPr>
          <w:rFonts w:ascii="Tahoma" w:hAnsi="Tahoma" w:cs="Segoe UI"/>
          <w:sz w:val="18"/>
          <w:szCs w:val="20"/>
        </w:rPr>
        <w:t xml:space="preserve"> consolidate Berneslai Homes’ fi</w:t>
      </w:r>
      <w:r w:rsidR="000209F5" w:rsidRPr="000F3A1C">
        <w:rPr>
          <w:rFonts w:ascii="Tahoma" w:hAnsi="Tahoma" w:cs="Segoe UI"/>
          <w:sz w:val="18"/>
          <w:szCs w:val="20"/>
        </w:rPr>
        <w:t xml:space="preserve">nancial position into the </w:t>
      </w:r>
      <w:r w:rsidR="00B36D3B" w:rsidRPr="000F3A1C">
        <w:rPr>
          <w:rFonts w:ascii="Tahoma" w:hAnsi="Tahoma" w:cs="Segoe UI"/>
          <w:sz w:val="18"/>
          <w:szCs w:val="20"/>
        </w:rPr>
        <w:t xml:space="preserve">overall </w:t>
      </w:r>
      <w:r w:rsidR="000209F5" w:rsidRPr="000F3A1C">
        <w:rPr>
          <w:rFonts w:ascii="Tahoma" w:hAnsi="Tahoma" w:cs="Segoe UI"/>
          <w:sz w:val="18"/>
          <w:szCs w:val="20"/>
        </w:rPr>
        <w:t>group position.</w:t>
      </w:r>
    </w:p>
    <w:p w14:paraId="597121C3" w14:textId="77777777" w:rsidR="00EA4ACB" w:rsidRPr="00BF031C" w:rsidRDefault="00EA4ACB" w:rsidP="006A6115">
      <w:pPr>
        <w:rPr>
          <w:rFonts w:ascii="Tahoma" w:hAnsi="Tahoma" w:cs="Segoe UI"/>
          <w:sz w:val="18"/>
          <w:szCs w:val="20"/>
          <w:highlight w:val="yellow"/>
        </w:rPr>
      </w:pPr>
    </w:p>
    <w:p w14:paraId="3AF66973" w14:textId="72C061B4" w:rsidR="00AD14B0" w:rsidRPr="00C70DED" w:rsidRDefault="00AD14B0" w:rsidP="006A6115">
      <w:pPr>
        <w:rPr>
          <w:rFonts w:ascii="Tahoma" w:hAnsi="Tahoma"/>
          <w:sz w:val="18"/>
          <w:szCs w:val="18"/>
        </w:rPr>
      </w:pPr>
      <w:r w:rsidRPr="00C70DED">
        <w:rPr>
          <w:rFonts w:ascii="Tahoma" w:hAnsi="Tahoma" w:cs="Segoe UI"/>
          <w:sz w:val="18"/>
          <w:szCs w:val="20"/>
        </w:rPr>
        <w:t xml:space="preserve">An analysis of both Berneslai Homes’ </w:t>
      </w:r>
      <w:r w:rsidRPr="00C70DED">
        <w:rPr>
          <w:rFonts w:ascii="Tahoma" w:hAnsi="Tahoma"/>
          <w:sz w:val="18"/>
          <w:szCs w:val="18"/>
        </w:rPr>
        <w:t>income and expenditure for the accounting periods above and asset and liability balances at the end of those accounting periods is shown in the table below, specifically showing:</w:t>
      </w:r>
    </w:p>
    <w:p w14:paraId="1A382617" w14:textId="77777777" w:rsidR="00AD14B0" w:rsidRPr="00C70DED" w:rsidRDefault="00AD14B0" w:rsidP="006A6115">
      <w:pPr>
        <w:rPr>
          <w:rFonts w:ascii="Tahoma" w:hAnsi="Tahoma"/>
          <w:sz w:val="18"/>
          <w:szCs w:val="18"/>
        </w:rPr>
      </w:pPr>
    </w:p>
    <w:p w14:paraId="7719F481" w14:textId="77777777" w:rsidR="00AD14B0" w:rsidRPr="00C70DED" w:rsidRDefault="00AD14B0" w:rsidP="00A43C4D">
      <w:pPr>
        <w:numPr>
          <w:ilvl w:val="0"/>
          <w:numId w:val="41"/>
        </w:numPr>
        <w:rPr>
          <w:rFonts w:ascii="Tahoma" w:hAnsi="Tahoma"/>
          <w:sz w:val="18"/>
          <w:szCs w:val="18"/>
        </w:rPr>
      </w:pPr>
      <w:r w:rsidRPr="00C70DED">
        <w:rPr>
          <w:rFonts w:ascii="Tahoma" w:hAnsi="Tahoma"/>
          <w:sz w:val="18"/>
          <w:szCs w:val="18"/>
        </w:rPr>
        <w:t>Of the income and expenditure amounts above, the amounts that relate to the Council; and</w:t>
      </w:r>
    </w:p>
    <w:p w14:paraId="39C5E2E3" w14:textId="77777777" w:rsidR="00AD14B0" w:rsidRPr="00C70DED" w:rsidRDefault="00AD14B0" w:rsidP="00A43C4D">
      <w:pPr>
        <w:numPr>
          <w:ilvl w:val="0"/>
          <w:numId w:val="41"/>
        </w:numPr>
        <w:rPr>
          <w:rFonts w:ascii="Tahoma" w:hAnsi="Tahoma"/>
          <w:sz w:val="18"/>
          <w:szCs w:val="18"/>
        </w:rPr>
      </w:pPr>
      <w:r w:rsidRPr="00C70DED">
        <w:rPr>
          <w:rFonts w:ascii="Tahoma" w:hAnsi="Tahoma"/>
          <w:sz w:val="18"/>
          <w:szCs w:val="18"/>
        </w:rPr>
        <w:t>Of the assets and liabilities position above, the amounts that relate to the Council.</w:t>
      </w:r>
    </w:p>
    <w:p w14:paraId="779DF933" w14:textId="77777777" w:rsidR="00A94954" w:rsidRPr="00BF031C" w:rsidRDefault="00A94954" w:rsidP="006A6115">
      <w:pPr>
        <w:rPr>
          <w:rFonts w:ascii="Tahoma" w:hAnsi="Tahoma"/>
          <w:sz w:val="18"/>
          <w:szCs w:val="18"/>
          <w:highlight w:val="yellow"/>
        </w:rPr>
      </w:pPr>
    </w:p>
    <w:tbl>
      <w:tblPr>
        <w:tblW w:w="6013" w:type="dxa"/>
        <w:jc w:val="center"/>
        <w:tblLayout w:type="fixed"/>
        <w:tblLook w:val="0000" w:firstRow="0" w:lastRow="0" w:firstColumn="0" w:lastColumn="0" w:noHBand="0" w:noVBand="0"/>
      </w:tblPr>
      <w:tblGrid>
        <w:gridCol w:w="2895"/>
        <w:gridCol w:w="1559"/>
        <w:gridCol w:w="1559"/>
      </w:tblGrid>
      <w:tr w:rsidR="00596984" w:rsidRPr="00BF031C" w14:paraId="040A6B98" w14:textId="77777777" w:rsidTr="00596984">
        <w:trPr>
          <w:trHeight w:val="148"/>
          <w:jc w:val="center"/>
        </w:trPr>
        <w:tc>
          <w:tcPr>
            <w:tcW w:w="2895" w:type="dxa"/>
            <w:vMerge w:val="restart"/>
            <w:tcBorders>
              <w:top w:val="single" w:sz="4" w:space="0" w:color="auto"/>
              <w:left w:val="single" w:sz="4" w:space="0" w:color="auto"/>
              <w:bottom w:val="single" w:sz="4" w:space="0" w:color="auto"/>
              <w:right w:val="single" w:sz="4" w:space="0" w:color="auto"/>
            </w:tcBorders>
            <w:vAlign w:val="center"/>
          </w:tcPr>
          <w:p w14:paraId="026E1876" w14:textId="77777777" w:rsidR="00596984" w:rsidRPr="003D5793" w:rsidRDefault="00596984" w:rsidP="00596984">
            <w:pPr>
              <w:jc w:val="center"/>
              <w:rPr>
                <w:rFonts w:ascii="Tahoma" w:hAnsi="Tahoma" w:cs="Segoe UI"/>
                <w:b/>
                <w:sz w:val="16"/>
                <w:szCs w:val="16"/>
                <w:u w:val="single"/>
              </w:rPr>
            </w:pPr>
            <w:r w:rsidRPr="003D5793">
              <w:rPr>
                <w:rFonts w:ascii="Tahoma" w:hAnsi="Tahoma" w:cs="Segoe UI"/>
                <w:b/>
                <w:sz w:val="16"/>
                <w:szCs w:val="16"/>
                <w:u w:val="single"/>
              </w:rPr>
              <w:t>Related Party Transactions:</w:t>
            </w:r>
          </w:p>
        </w:tc>
        <w:tc>
          <w:tcPr>
            <w:tcW w:w="1559" w:type="dxa"/>
            <w:tcBorders>
              <w:top w:val="single" w:sz="4" w:space="0" w:color="auto"/>
              <w:left w:val="nil"/>
              <w:right w:val="nil"/>
            </w:tcBorders>
            <w:vAlign w:val="center"/>
          </w:tcPr>
          <w:p w14:paraId="66BD8C12" w14:textId="3F207C69"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2022/23</w:t>
            </w:r>
          </w:p>
        </w:tc>
        <w:tc>
          <w:tcPr>
            <w:tcW w:w="1559" w:type="dxa"/>
            <w:tcBorders>
              <w:top w:val="single" w:sz="4" w:space="0" w:color="auto"/>
              <w:left w:val="single" w:sz="4" w:space="0" w:color="auto"/>
              <w:right w:val="single" w:sz="4" w:space="0" w:color="auto"/>
            </w:tcBorders>
            <w:vAlign w:val="center"/>
          </w:tcPr>
          <w:p w14:paraId="0E23874E" w14:textId="48427484"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2023/24</w:t>
            </w:r>
          </w:p>
        </w:tc>
      </w:tr>
      <w:tr w:rsidR="00596984" w:rsidRPr="00BF031C" w14:paraId="446A49B8" w14:textId="77777777" w:rsidTr="00596984">
        <w:trPr>
          <w:trHeight w:val="148"/>
          <w:jc w:val="center"/>
        </w:trPr>
        <w:tc>
          <w:tcPr>
            <w:tcW w:w="2895" w:type="dxa"/>
            <w:vMerge/>
            <w:tcBorders>
              <w:left w:val="single" w:sz="4" w:space="0" w:color="auto"/>
              <w:bottom w:val="single" w:sz="4" w:space="0" w:color="auto"/>
              <w:right w:val="single" w:sz="4" w:space="0" w:color="auto"/>
            </w:tcBorders>
            <w:vAlign w:val="center"/>
          </w:tcPr>
          <w:p w14:paraId="1ECE58CC" w14:textId="77777777" w:rsidR="00596984" w:rsidRPr="003D5793" w:rsidRDefault="00596984" w:rsidP="00596984">
            <w:pPr>
              <w:jc w:val="center"/>
              <w:rPr>
                <w:rFonts w:ascii="Tahoma" w:hAnsi="Tahoma" w:cs="Segoe UI"/>
                <w:b/>
                <w:sz w:val="16"/>
                <w:szCs w:val="16"/>
                <w:u w:val="single"/>
              </w:rPr>
            </w:pPr>
          </w:p>
        </w:tc>
        <w:tc>
          <w:tcPr>
            <w:tcW w:w="1559" w:type="dxa"/>
            <w:tcBorders>
              <w:left w:val="single" w:sz="4" w:space="0" w:color="auto"/>
              <w:bottom w:val="single" w:sz="4" w:space="0" w:color="auto"/>
              <w:right w:val="single" w:sz="4" w:space="0" w:color="auto"/>
            </w:tcBorders>
          </w:tcPr>
          <w:p w14:paraId="6A22EC5E" w14:textId="5C51941F"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£000s</w:t>
            </w:r>
          </w:p>
        </w:tc>
        <w:tc>
          <w:tcPr>
            <w:tcW w:w="1559" w:type="dxa"/>
            <w:tcBorders>
              <w:left w:val="single" w:sz="4" w:space="0" w:color="auto"/>
              <w:bottom w:val="single" w:sz="4" w:space="0" w:color="auto"/>
              <w:right w:val="single" w:sz="4" w:space="0" w:color="auto"/>
            </w:tcBorders>
          </w:tcPr>
          <w:p w14:paraId="18926CF2" w14:textId="77777777"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£000s</w:t>
            </w:r>
          </w:p>
        </w:tc>
      </w:tr>
      <w:tr w:rsidR="00596984" w:rsidRPr="00BF031C" w14:paraId="6B70334C" w14:textId="77777777" w:rsidTr="00596984">
        <w:trPr>
          <w:trHeight w:val="148"/>
          <w:jc w:val="center"/>
        </w:trPr>
        <w:tc>
          <w:tcPr>
            <w:tcW w:w="2895" w:type="dxa"/>
            <w:tcBorders>
              <w:top w:val="single" w:sz="4" w:space="0" w:color="auto"/>
              <w:left w:val="single" w:sz="4" w:space="0" w:color="auto"/>
              <w:right w:val="single" w:sz="4" w:space="0" w:color="auto"/>
            </w:tcBorders>
          </w:tcPr>
          <w:p w14:paraId="3C9AEE76"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Income</w:t>
            </w:r>
          </w:p>
        </w:tc>
        <w:tc>
          <w:tcPr>
            <w:tcW w:w="1559" w:type="dxa"/>
            <w:tcBorders>
              <w:left w:val="single" w:sz="4" w:space="0" w:color="auto"/>
              <w:right w:val="single" w:sz="4" w:space="0" w:color="auto"/>
            </w:tcBorders>
            <w:vAlign w:val="center"/>
          </w:tcPr>
          <w:p w14:paraId="5E2F6F73" w14:textId="40AC4A25"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(37,839)</w:t>
            </w:r>
          </w:p>
        </w:tc>
        <w:tc>
          <w:tcPr>
            <w:tcW w:w="1559" w:type="dxa"/>
            <w:tcBorders>
              <w:left w:val="single" w:sz="4" w:space="0" w:color="auto"/>
              <w:right w:val="single" w:sz="4" w:space="0" w:color="auto"/>
            </w:tcBorders>
            <w:vAlign w:val="center"/>
          </w:tcPr>
          <w:p w14:paraId="06A7B8FB" w14:textId="64E6B99B" w:rsidR="00596984" w:rsidRPr="003D5793" w:rsidRDefault="00AA4543" w:rsidP="00596984">
            <w:pPr>
              <w:jc w:val="right"/>
              <w:rPr>
                <w:rFonts w:ascii="Tahoma" w:hAnsi="Tahoma" w:cs="FS Lola Medium"/>
                <w:color w:val="000000"/>
                <w:sz w:val="16"/>
                <w:szCs w:val="16"/>
              </w:rPr>
            </w:pPr>
            <w:r>
              <w:rPr>
                <w:rFonts w:ascii="Tahoma" w:hAnsi="Tahoma" w:cs="FS Lola Medium"/>
                <w:color w:val="000000"/>
                <w:sz w:val="16"/>
                <w:szCs w:val="16"/>
              </w:rPr>
              <w:t>(46,433)</w:t>
            </w:r>
          </w:p>
        </w:tc>
      </w:tr>
      <w:tr w:rsidR="00596984" w:rsidRPr="00BF031C" w14:paraId="6618F611" w14:textId="77777777" w:rsidTr="00596984">
        <w:trPr>
          <w:trHeight w:val="148"/>
          <w:jc w:val="center"/>
        </w:trPr>
        <w:tc>
          <w:tcPr>
            <w:tcW w:w="2895" w:type="dxa"/>
            <w:tcBorders>
              <w:left w:val="single" w:sz="4" w:space="0" w:color="auto"/>
              <w:bottom w:val="single" w:sz="4" w:space="0" w:color="auto"/>
              <w:right w:val="single" w:sz="4" w:space="0" w:color="auto"/>
            </w:tcBorders>
          </w:tcPr>
          <w:p w14:paraId="4A6CDAB4"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Expenditure</w:t>
            </w:r>
          </w:p>
        </w:tc>
        <w:tc>
          <w:tcPr>
            <w:tcW w:w="1559" w:type="dxa"/>
            <w:tcBorders>
              <w:left w:val="single" w:sz="4" w:space="0" w:color="auto"/>
              <w:bottom w:val="single" w:sz="4" w:space="0" w:color="auto"/>
              <w:right w:val="single" w:sz="4" w:space="0" w:color="auto"/>
            </w:tcBorders>
            <w:vAlign w:val="center"/>
          </w:tcPr>
          <w:p w14:paraId="59C1DCC9" w14:textId="2CA541F6"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1,023</w:t>
            </w:r>
          </w:p>
        </w:tc>
        <w:tc>
          <w:tcPr>
            <w:tcW w:w="1559" w:type="dxa"/>
            <w:tcBorders>
              <w:left w:val="single" w:sz="4" w:space="0" w:color="auto"/>
              <w:bottom w:val="single" w:sz="4" w:space="0" w:color="auto"/>
              <w:right w:val="single" w:sz="4" w:space="0" w:color="auto"/>
            </w:tcBorders>
            <w:vAlign w:val="center"/>
          </w:tcPr>
          <w:p w14:paraId="52C18BB1" w14:textId="6E4A3571" w:rsidR="00596984" w:rsidRPr="003D5793" w:rsidRDefault="00AA4543" w:rsidP="00596984">
            <w:pPr>
              <w:jc w:val="right"/>
              <w:rPr>
                <w:rFonts w:ascii="Tahoma" w:hAnsi="Tahoma" w:cs="FS Lola Medium"/>
                <w:color w:val="000000"/>
                <w:sz w:val="16"/>
                <w:szCs w:val="16"/>
              </w:rPr>
            </w:pPr>
            <w:r>
              <w:rPr>
                <w:rFonts w:ascii="Tahoma" w:hAnsi="Tahoma" w:cs="FS Lola Medium"/>
                <w:color w:val="000000"/>
                <w:sz w:val="16"/>
                <w:szCs w:val="16"/>
              </w:rPr>
              <w:t>1,027</w:t>
            </w:r>
          </w:p>
        </w:tc>
      </w:tr>
      <w:tr w:rsidR="00596984" w:rsidRPr="00BF031C" w14:paraId="3F2B6600" w14:textId="77777777" w:rsidTr="00596984">
        <w:trPr>
          <w:trHeight w:val="148"/>
          <w:jc w:val="center"/>
        </w:trPr>
        <w:tc>
          <w:tcPr>
            <w:tcW w:w="2895" w:type="dxa"/>
            <w:tcBorders>
              <w:top w:val="single" w:sz="4" w:space="0" w:color="auto"/>
              <w:left w:val="single" w:sz="4" w:space="0" w:color="auto"/>
              <w:right w:val="single" w:sz="4" w:space="0" w:color="auto"/>
            </w:tcBorders>
          </w:tcPr>
          <w:p w14:paraId="66A4D22D"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Assets</w:t>
            </w:r>
          </w:p>
        </w:tc>
        <w:tc>
          <w:tcPr>
            <w:tcW w:w="1559" w:type="dxa"/>
            <w:tcBorders>
              <w:top w:val="single" w:sz="4" w:space="0" w:color="auto"/>
              <w:left w:val="single" w:sz="4" w:space="0" w:color="auto"/>
              <w:right w:val="single" w:sz="4" w:space="0" w:color="auto"/>
            </w:tcBorders>
            <w:vAlign w:val="center"/>
          </w:tcPr>
          <w:p w14:paraId="474004DB" w14:textId="5AE05002" w:rsidR="00596984" w:rsidRPr="003D5793" w:rsidRDefault="00596984" w:rsidP="00596984">
            <w:pPr>
              <w:jc w:val="right"/>
              <w:rPr>
                <w:rFonts w:ascii="Tahoma" w:hAnsi="Tahoma" w:cs="FS Lola Medium"/>
                <w:color w:val="000000"/>
                <w:sz w:val="16"/>
                <w:szCs w:val="16"/>
                <w:lang w:eastAsia="en-GB"/>
              </w:rPr>
            </w:pPr>
            <w:r w:rsidRPr="003D5793">
              <w:rPr>
                <w:rFonts w:ascii="Tahoma" w:hAnsi="Tahoma" w:cs="FS Lola Medium"/>
                <w:color w:val="000000"/>
                <w:sz w:val="16"/>
                <w:szCs w:val="16"/>
                <w:lang w:eastAsia="en-GB"/>
              </w:rPr>
              <w:t>4,446</w:t>
            </w:r>
          </w:p>
        </w:tc>
        <w:tc>
          <w:tcPr>
            <w:tcW w:w="1559" w:type="dxa"/>
            <w:tcBorders>
              <w:top w:val="single" w:sz="4" w:space="0" w:color="auto"/>
              <w:left w:val="single" w:sz="4" w:space="0" w:color="auto"/>
              <w:right w:val="single" w:sz="4" w:space="0" w:color="auto"/>
            </w:tcBorders>
            <w:vAlign w:val="center"/>
          </w:tcPr>
          <w:p w14:paraId="4EE19559" w14:textId="1723FE6D" w:rsidR="00596984" w:rsidRPr="003D5793" w:rsidRDefault="00AA4543" w:rsidP="00596984">
            <w:pPr>
              <w:jc w:val="right"/>
              <w:rPr>
                <w:rFonts w:ascii="Tahoma" w:hAnsi="Tahoma" w:cs="FS Lola Medium"/>
                <w:color w:val="000000"/>
                <w:sz w:val="16"/>
                <w:szCs w:val="16"/>
                <w:lang w:eastAsia="en-GB"/>
              </w:rPr>
            </w:pPr>
            <w:r>
              <w:rPr>
                <w:rFonts w:ascii="Tahoma" w:hAnsi="Tahoma" w:cs="FS Lola Medium"/>
                <w:color w:val="000000"/>
                <w:sz w:val="16"/>
                <w:szCs w:val="16"/>
                <w:lang w:eastAsia="en-GB"/>
              </w:rPr>
              <w:t>4,418</w:t>
            </w:r>
          </w:p>
        </w:tc>
      </w:tr>
      <w:tr w:rsidR="00596984" w:rsidRPr="00BF031C" w14:paraId="2E870813" w14:textId="77777777" w:rsidTr="00596984">
        <w:trPr>
          <w:trHeight w:val="148"/>
          <w:jc w:val="center"/>
        </w:trPr>
        <w:tc>
          <w:tcPr>
            <w:tcW w:w="2895" w:type="dxa"/>
            <w:tcBorders>
              <w:left w:val="single" w:sz="4" w:space="0" w:color="auto"/>
              <w:bottom w:val="single" w:sz="4" w:space="0" w:color="auto"/>
              <w:right w:val="single" w:sz="4" w:space="0" w:color="auto"/>
            </w:tcBorders>
          </w:tcPr>
          <w:p w14:paraId="7EF4F2B3"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Liabilities</w:t>
            </w:r>
          </w:p>
        </w:tc>
        <w:tc>
          <w:tcPr>
            <w:tcW w:w="1559" w:type="dxa"/>
            <w:tcBorders>
              <w:left w:val="single" w:sz="4" w:space="0" w:color="auto"/>
              <w:bottom w:val="single" w:sz="4" w:space="0" w:color="auto"/>
              <w:right w:val="single" w:sz="4" w:space="0" w:color="auto"/>
            </w:tcBorders>
            <w:vAlign w:val="center"/>
          </w:tcPr>
          <w:p w14:paraId="68DBEEC0" w14:textId="6A6A4E2A"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(1,653)</w:t>
            </w:r>
          </w:p>
        </w:tc>
        <w:tc>
          <w:tcPr>
            <w:tcW w:w="1559" w:type="dxa"/>
            <w:tcBorders>
              <w:left w:val="single" w:sz="4" w:space="0" w:color="auto"/>
              <w:bottom w:val="single" w:sz="4" w:space="0" w:color="auto"/>
              <w:right w:val="single" w:sz="4" w:space="0" w:color="auto"/>
            </w:tcBorders>
            <w:vAlign w:val="center"/>
          </w:tcPr>
          <w:p w14:paraId="759349E7" w14:textId="02E9AD4B" w:rsidR="00596984" w:rsidRPr="003D5793" w:rsidRDefault="00BA48A2" w:rsidP="00596984">
            <w:pPr>
              <w:jc w:val="right"/>
              <w:rPr>
                <w:rFonts w:ascii="Tahoma" w:hAnsi="Tahoma" w:cs="FS Lola Medium"/>
                <w:color w:val="000000"/>
                <w:sz w:val="16"/>
                <w:szCs w:val="16"/>
              </w:rPr>
            </w:pPr>
            <w:r>
              <w:rPr>
                <w:rFonts w:ascii="Tahoma" w:hAnsi="Tahoma" w:cs="FS Lola Medium"/>
                <w:color w:val="000000"/>
                <w:sz w:val="16"/>
                <w:szCs w:val="16"/>
              </w:rPr>
              <w:t>(573)</w:t>
            </w:r>
          </w:p>
        </w:tc>
      </w:tr>
    </w:tbl>
    <w:p w14:paraId="0D4D7CC6" w14:textId="77777777" w:rsidR="00F17AA6" w:rsidRPr="00BF031C" w:rsidRDefault="00F17AA6" w:rsidP="006A6115">
      <w:pPr>
        <w:rPr>
          <w:rFonts w:ascii="Tahoma" w:hAnsi="Tahoma"/>
          <w:sz w:val="18"/>
          <w:szCs w:val="18"/>
          <w:highlight w:val="yellow"/>
          <w:u w:val="single"/>
        </w:rPr>
      </w:pPr>
    </w:p>
    <w:p w14:paraId="46E43982" w14:textId="77777777" w:rsidR="00B47C26" w:rsidRDefault="00B47C26" w:rsidP="006A6115">
      <w:pPr>
        <w:rPr>
          <w:rFonts w:ascii="Tahoma" w:hAnsi="Tahoma"/>
          <w:sz w:val="18"/>
          <w:szCs w:val="18"/>
          <w:highlight w:val="yellow"/>
          <w:u w:val="single"/>
        </w:rPr>
      </w:pPr>
    </w:p>
    <w:p w14:paraId="72D70725" w14:textId="2CED0A19" w:rsidR="00B47C26" w:rsidRPr="00B56DCA" w:rsidRDefault="00B47C26" w:rsidP="006A6115">
      <w:pPr>
        <w:rPr>
          <w:rFonts w:ascii="Tahoma" w:hAnsi="Tahoma"/>
          <w:sz w:val="18"/>
          <w:szCs w:val="18"/>
          <w:u w:val="single"/>
        </w:rPr>
      </w:pPr>
      <w:r w:rsidRPr="00B56DCA">
        <w:rPr>
          <w:rFonts w:ascii="Tahoma" w:hAnsi="Tahoma"/>
          <w:sz w:val="18"/>
          <w:szCs w:val="18"/>
          <w:u w:val="single"/>
        </w:rPr>
        <w:t>Oakwell Community Assets Limited</w:t>
      </w:r>
    </w:p>
    <w:p w14:paraId="50E020D7" w14:textId="77777777" w:rsidR="00BF167C" w:rsidRDefault="00BF167C" w:rsidP="00B47C26">
      <w:pPr>
        <w:ind w:left="284"/>
        <w:rPr>
          <w:rFonts w:ascii="Tahoma" w:hAnsi="Tahoma"/>
          <w:sz w:val="18"/>
          <w:szCs w:val="18"/>
        </w:rPr>
      </w:pPr>
    </w:p>
    <w:p w14:paraId="0C056698" w14:textId="0236C869" w:rsidR="00B47C26" w:rsidRPr="00B56DCA" w:rsidRDefault="000E1A72" w:rsidP="00B47C26">
      <w:pPr>
        <w:ind w:left="284"/>
        <w:rPr>
          <w:rFonts w:ascii="Tahoma" w:hAnsi="Tahoma"/>
          <w:sz w:val="18"/>
          <w:szCs w:val="18"/>
        </w:rPr>
      </w:pPr>
      <w:r>
        <w:rPr>
          <w:rFonts w:ascii="Tahoma" w:hAnsi="Tahoma"/>
          <w:sz w:val="18"/>
          <w:szCs w:val="18"/>
        </w:rPr>
        <w:t xml:space="preserve">Barnsley Council </w:t>
      </w:r>
      <w:r w:rsidR="00B93B4D">
        <w:rPr>
          <w:rFonts w:ascii="Tahoma" w:hAnsi="Tahoma"/>
          <w:sz w:val="18"/>
          <w:szCs w:val="18"/>
        </w:rPr>
        <w:t xml:space="preserve">previously held 50% of the share capital </w:t>
      </w:r>
      <w:r w:rsidR="00F7214F">
        <w:rPr>
          <w:rFonts w:ascii="Tahoma" w:hAnsi="Tahoma"/>
          <w:sz w:val="18"/>
          <w:szCs w:val="18"/>
        </w:rPr>
        <w:t xml:space="preserve">of Oakwell Community Assets Ltd. On </w:t>
      </w:r>
      <w:r w:rsidR="006D3739">
        <w:rPr>
          <w:rFonts w:ascii="Tahoma" w:hAnsi="Tahoma"/>
          <w:sz w:val="18"/>
          <w:szCs w:val="18"/>
        </w:rPr>
        <w:t>19th</w:t>
      </w:r>
      <w:r w:rsidR="00F7214F">
        <w:rPr>
          <w:rFonts w:ascii="Tahoma" w:hAnsi="Tahoma"/>
          <w:sz w:val="18"/>
          <w:szCs w:val="18"/>
        </w:rPr>
        <w:t xml:space="preserve"> May 202</w:t>
      </w:r>
      <w:r w:rsidR="006D3739">
        <w:rPr>
          <w:rFonts w:ascii="Tahoma" w:hAnsi="Tahoma"/>
          <w:sz w:val="18"/>
          <w:szCs w:val="18"/>
        </w:rPr>
        <w:t>3</w:t>
      </w:r>
      <w:r w:rsidR="00F7214F">
        <w:rPr>
          <w:rFonts w:ascii="Tahoma" w:hAnsi="Tahoma"/>
          <w:sz w:val="18"/>
          <w:szCs w:val="18"/>
        </w:rPr>
        <w:t>, the Council acquired the remaining 50%</w:t>
      </w:r>
      <w:r w:rsidR="00414B7F">
        <w:rPr>
          <w:rFonts w:ascii="Tahoma" w:hAnsi="Tahoma"/>
          <w:sz w:val="18"/>
          <w:szCs w:val="18"/>
        </w:rPr>
        <w:t>, effectively becoming 100% owner of the company.</w:t>
      </w:r>
      <w:r w:rsidR="00B47C26" w:rsidRPr="00B56DCA">
        <w:rPr>
          <w:rFonts w:ascii="Tahoma" w:hAnsi="Tahoma"/>
          <w:sz w:val="18"/>
          <w:szCs w:val="18"/>
        </w:rPr>
        <w:t xml:space="preserve"> As at 31st March 24, Barnsley Council reported a debtor of </w:t>
      </w:r>
      <w:r w:rsidR="00296DB9" w:rsidRPr="00B56DCA">
        <w:rPr>
          <w:rFonts w:ascii="Tahoma" w:hAnsi="Tahoma"/>
          <w:sz w:val="18"/>
          <w:szCs w:val="18"/>
        </w:rPr>
        <w:t>£1,</w:t>
      </w:r>
      <w:r w:rsidR="00B56DCA" w:rsidRPr="00B56DCA">
        <w:rPr>
          <w:rFonts w:ascii="Tahoma" w:hAnsi="Tahoma"/>
          <w:sz w:val="18"/>
          <w:szCs w:val="18"/>
        </w:rPr>
        <w:t>213</w:t>
      </w:r>
      <w:r w:rsidR="00B47C26" w:rsidRPr="00B56DCA">
        <w:rPr>
          <w:rFonts w:ascii="Tahoma" w:hAnsi="Tahoma"/>
          <w:sz w:val="18"/>
          <w:szCs w:val="18"/>
        </w:rPr>
        <w:t>,</w:t>
      </w:r>
      <w:r w:rsidR="00296DB9" w:rsidRPr="00B56DCA">
        <w:rPr>
          <w:rFonts w:ascii="Tahoma" w:hAnsi="Tahoma"/>
          <w:sz w:val="18"/>
          <w:szCs w:val="18"/>
        </w:rPr>
        <w:t>124</w:t>
      </w:r>
      <w:r w:rsidR="00B47C26" w:rsidRPr="00B56DCA">
        <w:rPr>
          <w:rFonts w:ascii="Tahoma" w:hAnsi="Tahoma"/>
          <w:sz w:val="18"/>
          <w:szCs w:val="18"/>
        </w:rPr>
        <w:t xml:space="preserve"> (£</w:t>
      </w:r>
      <w:r w:rsidR="00C76D2C" w:rsidRPr="00B56DCA">
        <w:rPr>
          <w:rFonts w:ascii="Tahoma" w:hAnsi="Tahoma"/>
          <w:sz w:val="18"/>
          <w:szCs w:val="18"/>
        </w:rPr>
        <w:t xml:space="preserve">539,380 </w:t>
      </w:r>
      <w:r w:rsidR="00B47C26" w:rsidRPr="00B56DCA">
        <w:rPr>
          <w:rFonts w:ascii="Tahoma" w:hAnsi="Tahoma"/>
          <w:sz w:val="18"/>
          <w:szCs w:val="18"/>
        </w:rPr>
        <w:t>in 2</w:t>
      </w:r>
      <w:r w:rsidR="00C76D2C" w:rsidRPr="00B56DCA">
        <w:rPr>
          <w:rFonts w:ascii="Tahoma" w:hAnsi="Tahoma"/>
          <w:sz w:val="18"/>
          <w:szCs w:val="18"/>
        </w:rPr>
        <w:t>2</w:t>
      </w:r>
      <w:r w:rsidR="00B47C26" w:rsidRPr="00B56DCA">
        <w:rPr>
          <w:rFonts w:ascii="Tahoma" w:hAnsi="Tahoma"/>
          <w:sz w:val="18"/>
          <w:szCs w:val="18"/>
        </w:rPr>
        <w:t>/2</w:t>
      </w:r>
      <w:r w:rsidR="00C76D2C" w:rsidRPr="00B56DCA">
        <w:rPr>
          <w:rFonts w:ascii="Tahoma" w:hAnsi="Tahoma"/>
          <w:sz w:val="18"/>
          <w:szCs w:val="18"/>
        </w:rPr>
        <w:t>3</w:t>
      </w:r>
      <w:r w:rsidR="00B47C26" w:rsidRPr="00B56DCA">
        <w:rPr>
          <w:rFonts w:ascii="Tahoma" w:hAnsi="Tahoma"/>
          <w:sz w:val="18"/>
          <w:szCs w:val="18"/>
        </w:rPr>
        <w:t xml:space="preserve">) in relation to OCAL. </w:t>
      </w:r>
      <w:r w:rsidR="00296DB9" w:rsidRPr="00B56DCA">
        <w:rPr>
          <w:rFonts w:ascii="Tahoma" w:hAnsi="Tahoma"/>
          <w:sz w:val="18"/>
          <w:szCs w:val="18"/>
        </w:rPr>
        <w:t>During 23/24 Barnsley Council gave Oakwell Community Assets Limited a loan of 500k, n</w:t>
      </w:r>
      <w:r w:rsidR="00B47C26" w:rsidRPr="00B56DCA">
        <w:rPr>
          <w:rFonts w:ascii="Tahoma" w:hAnsi="Tahoma"/>
          <w:sz w:val="18"/>
          <w:szCs w:val="18"/>
        </w:rPr>
        <w:t>o other material transactions occurred in 23/24.</w:t>
      </w:r>
    </w:p>
    <w:p w14:paraId="2A8BE598" w14:textId="77777777" w:rsidR="00296DB9" w:rsidRDefault="00296DB9" w:rsidP="00B47C26">
      <w:pPr>
        <w:ind w:left="284"/>
        <w:rPr>
          <w:rFonts w:ascii="Tahoma" w:hAnsi="Tahoma"/>
          <w:sz w:val="18"/>
          <w:szCs w:val="18"/>
          <w:highlight w:val="yellow"/>
        </w:rPr>
      </w:pPr>
    </w:p>
    <w:p w14:paraId="46B555D6" w14:textId="77777777" w:rsidR="00296DB9" w:rsidRDefault="00296DB9" w:rsidP="00B47C26">
      <w:pPr>
        <w:ind w:left="284"/>
        <w:rPr>
          <w:rFonts w:ascii="Tahoma" w:hAnsi="Tahoma"/>
          <w:sz w:val="18"/>
          <w:szCs w:val="18"/>
          <w:highlight w:val="yellow"/>
        </w:rPr>
      </w:pPr>
    </w:p>
    <w:p w14:paraId="7312D1D6" w14:textId="77777777" w:rsidR="00296DB9" w:rsidRDefault="00296DB9" w:rsidP="00B47C26">
      <w:pPr>
        <w:ind w:left="284"/>
        <w:rPr>
          <w:rFonts w:ascii="Tahoma" w:hAnsi="Tahoma"/>
          <w:sz w:val="18"/>
          <w:szCs w:val="18"/>
          <w:highlight w:val="yellow"/>
        </w:rPr>
      </w:pPr>
    </w:p>
    <w:p w14:paraId="542FC971" w14:textId="77777777" w:rsidR="00296DB9" w:rsidRDefault="00296DB9" w:rsidP="00B47C26">
      <w:pPr>
        <w:ind w:left="284"/>
        <w:rPr>
          <w:rFonts w:ascii="Tahoma" w:hAnsi="Tahoma"/>
          <w:sz w:val="18"/>
          <w:szCs w:val="18"/>
          <w:highlight w:val="yellow"/>
        </w:rPr>
      </w:pPr>
    </w:p>
    <w:p w14:paraId="17625925" w14:textId="77777777" w:rsidR="00EC08BF" w:rsidRPr="00BF031C" w:rsidRDefault="00EC08BF" w:rsidP="006A6115">
      <w:pPr>
        <w:rPr>
          <w:rFonts w:ascii="Tahoma" w:hAnsi="Tahoma"/>
          <w:sz w:val="18"/>
          <w:szCs w:val="18"/>
          <w:highlight w:val="yellow"/>
        </w:rPr>
        <w:sectPr w:rsidR="00EC08BF" w:rsidRPr="00BF031C" w:rsidSect="00D71931">
          <w:pgSz w:w="11907" w:h="16839" w:code="9"/>
          <w:pgMar w:top="357" w:right="567" w:bottom="426" w:left="426" w:header="709" w:footer="709" w:gutter="0"/>
          <w:cols w:space="708"/>
          <w:docGrid w:linePitch="360"/>
        </w:sectPr>
      </w:pPr>
    </w:p>
    <w:p w14:paraId="3302B15D" w14:textId="77777777" w:rsidR="00EC08BF" w:rsidRPr="0010252E" w:rsidRDefault="00EC08BF" w:rsidP="006A6115">
      <w:pPr>
        <w:ind w:firstLine="284"/>
        <w:rPr>
          <w:rFonts w:ascii="Tahoma" w:hAnsi="Tahoma"/>
          <w:sz w:val="18"/>
          <w:szCs w:val="18"/>
          <w:u w:val="single"/>
        </w:rPr>
      </w:pPr>
      <w:r w:rsidRPr="0010252E">
        <w:rPr>
          <w:rFonts w:ascii="Tahoma" w:hAnsi="Tahoma" w:cs="Segoe UI"/>
          <w:b/>
          <w:i/>
          <w:sz w:val="18"/>
          <w:szCs w:val="20"/>
          <w:u w:val="single"/>
        </w:rPr>
        <w:lastRenderedPageBreak/>
        <w:t>Joint Ventures</w:t>
      </w:r>
    </w:p>
    <w:p w14:paraId="095B1D39" w14:textId="77777777" w:rsidR="00EC08BF" w:rsidRPr="0010252E" w:rsidRDefault="00EC08BF" w:rsidP="006A6115">
      <w:pPr>
        <w:rPr>
          <w:rFonts w:ascii="Tahoma" w:hAnsi="Tahoma"/>
          <w:sz w:val="18"/>
          <w:szCs w:val="18"/>
          <w:u w:val="single"/>
        </w:rPr>
      </w:pPr>
    </w:p>
    <w:p w14:paraId="077CBE6C" w14:textId="29C34783" w:rsidR="00EC08BF" w:rsidRPr="0010252E" w:rsidRDefault="00EC08BF" w:rsidP="006A6115">
      <w:pPr>
        <w:ind w:left="284"/>
        <w:rPr>
          <w:rFonts w:ascii="Tahoma" w:hAnsi="Tahoma"/>
          <w:sz w:val="18"/>
          <w:szCs w:val="18"/>
        </w:rPr>
      </w:pPr>
      <w:r w:rsidRPr="0010252E">
        <w:rPr>
          <w:rFonts w:ascii="Tahoma" w:hAnsi="Tahoma"/>
          <w:sz w:val="18"/>
          <w:szCs w:val="18"/>
        </w:rPr>
        <w:t xml:space="preserve">The Council </w:t>
      </w:r>
      <w:r w:rsidR="00B47C26" w:rsidRPr="0010252E">
        <w:rPr>
          <w:rFonts w:ascii="Tahoma" w:hAnsi="Tahoma"/>
          <w:sz w:val="18"/>
          <w:szCs w:val="18"/>
        </w:rPr>
        <w:t>does not have any joint ventures</w:t>
      </w:r>
      <w:r w:rsidR="004B37FD">
        <w:rPr>
          <w:rFonts w:ascii="Tahoma" w:hAnsi="Tahoma"/>
          <w:sz w:val="18"/>
          <w:szCs w:val="18"/>
        </w:rPr>
        <w:t>.</w:t>
      </w:r>
    </w:p>
    <w:p w14:paraId="23728F48" w14:textId="77777777" w:rsidR="00AB335F" w:rsidRPr="00BF031C" w:rsidRDefault="00AB335F" w:rsidP="006A6115">
      <w:pPr>
        <w:ind w:left="284"/>
        <w:rPr>
          <w:rFonts w:ascii="Tahoma" w:hAnsi="Tahoma"/>
          <w:sz w:val="18"/>
          <w:szCs w:val="18"/>
          <w:highlight w:val="yellow"/>
        </w:rPr>
      </w:pPr>
    </w:p>
    <w:p w14:paraId="3AF2F5D8" w14:textId="2100F9D3" w:rsidR="00E6140D" w:rsidRPr="00BF031C" w:rsidRDefault="00E6140D" w:rsidP="003B3054">
      <w:pPr>
        <w:ind w:left="284"/>
        <w:rPr>
          <w:rFonts w:ascii="Tahoma" w:hAnsi="Tahoma"/>
          <w:sz w:val="18"/>
          <w:szCs w:val="18"/>
          <w:highlight w:val="yellow"/>
        </w:rPr>
      </w:pPr>
    </w:p>
    <w:p w14:paraId="7A822588" w14:textId="26F641FC" w:rsidR="00E6140D" w:rsidRPr="0093524D" w:rsidRDefault="00E6140D" w:rsidP="003B3054">
      <w:pPr>
        <w:ind w:left="284"/>
        <w:rPr>
          <w:rFonts w:ascii="Tahoma" w:hAnsi="Tahoma" w:cs="Segoe UI"/>
          <w:b/>
          <w:i/>
          <w:sz w:val="18"/>
          <w:szCs w:val="20"/>
          <w:u w:val="single"/>
        </w:rPr>
      </w:pPr>
      <w:r w:rsidRPr="0093524D">
        <w:rPr>
          <w:rFonts w:ascii="Tahoma" w:hAnsi="Tahoma" w:cs="Segoe UI"/>
          <w:b/>
          <w:i/>
          <w:sz w:val="18"/>
          <w:szCs w:val="20"/>
          <w:u w:val="single"/>
        </w:rPr>
        <w:t>Associates</w:t>
      </w:r>
    </w:p>
    <w:p w14:paraId="7DE9665F" w14:textId="77777777" w:rsidR="00AB335F" w:rsidRPr="0093524D" w:rsidRDefault="00AB335F" w:rsidP="006A6115">
      <w:pPr>
        <w:ind w:left="284"/>
        <w:rPr>
          <w:rFonts w:ascii="Tahoma" w:hAnsi="Tahoma"/>
          <w:sz w:val="18"/>
          <w:szCs w:val="18"/>
        </w:rPr>
      </w:pPr>
    </w:p>
    <w:p w14:paraId="50D8A00D" w14:textId="60D3098C" w:rsidR="004E1FE0" w:rsidRPr="0093524D" w:rsidRDefault="00AB335F" w:rsidP="00A834D7">
      <w:pPr>
        <w:ind w:left="284"/>
        <w:rPr>
          <w:rFonts w:ascii="Tahoma" w:hAnsi="Tahoma" w:cs="Segoe UI"/>
          <w:sz w:val="18"/>
          <w:szCs w:val="18"/>
        </w:rPr>
      </w:pPr>
      <w:r w:rsidRPr="0093524D">
        <w:rPr>
          <w:rFonts w:ascii="Tahoma" w:hAnsi="Tahoma"/>
          <w:sz w:val="18"/>
          <w:szCs w:val="18"/>
        </w:rPr>
        <w:t xml:space="preserve">The Council is also deemed to have </w:t>
      </w:r>
      <w:r w:rsidR="00A834D7" w:rsidRPr="0093524D">
        <w:rPr>
          <w:rFonts w:ascii="Tahoma" w:hAnsi="Tahoma"/>
          <w:sz w:val="18"/>
          <w:szCs w:val="18"/>
        </w:rPr>
        <w:t>significant</w:t>
      </w:r>
      <w:r w:rsidRPr="0093524D">
        <w:rPr>
          <w:rFonts w:ascii="Tahoma" w:hAnsi="Tahoma"/>
          <w:sz w:val="18"/>
          <w:szCs w:val="18"/>
        </w:rPr>
        <w:t xml:space="preserve"> influence over 2 entities</w:t>
      </w:r>
      <w:r w:rsidR="00867EE9" w:rsidRPr="0093524D">
        <w:rPr>
          <w:rFonts w:ascii="Tahoma" w:hAnsi="Tahoma"/>
          <w:sz w:val="18"/>
          <w:szCs w:val="18"/>
        </w:rPr>
        <w:t xml:space="preserve"> due to having representation on the board of directors</w:t>
      </w:r>
      <w:r w:rsidR="00A834D7" w:rsidRPr="0093524D">
        <w:rPr>
          <w:rFonts w:ascii="Tahoma" w:hAnsi="Tahoma"/>
          <w:sz w:val="18"/>
          <w:szCs w:val="18"/>
        </w:rPr>
        <w:t>, Barnsley Estates Partnership Ltd and Barnsley Local Education Partnership Ltd</w:t>
      </w:r>
      <w:r w:rsidR="00A834D7" w:rsidRPr="0093524D">
        <w:rPr>
          <w:rFonts w:ascii="Tahoma" w:hAnsi="Tahoma" w:cs="Segoe UI"/>
          <w:sz w:val="18"/>
          <w:szCs w:val="18"/>
        </w:rPr>
        <w:t>, there were no material transactions between Barnsley Council and these entities in 202</w:t>
      </w:r>
      <w:r w:rsidR="002D56B7" w:rsidRPr="0093524D">
        <w:rPr>
          <w:rFonts w:ascii="Tahoma" w:hAnsi="Tahoma" w:cs="Segoe UI"/>
          <w:sz w:val="18"/>
          <w:szCs w:val="18"/>
        </w:rPr>
        <w:t>3</w:t>
      </w:r>
      <w:r w:rsidR="00A834D7" w:rsidRPr="0093524D">
        <w:rPr>
          <w:rFonts w:ascii="Tahoma" w:hAnsi="Tahoma" w:cs="Segoe UI"/>
          <w:sz w:val="18"/>
          <w:szCs w:val="18"/>
        </w:rPr>
        <w:t>/2</w:t>
      </w:r>
      <w:r w:rsidR="002D56B7" w:rsidRPr="0093524D">
        <w:rPr>
          <w:rFonts w:ascii="Tahoma" w:hAnsi="Tahoma" w:cs="Segoe UI"/>
          <w:sz w:val="18"/>
          <w:szCs w:val="18"/>
        </w:rPr>
        <w:t>4</w:t>
      </w:r>
      <w:r w:rsidR="003B3054" w:rsidRPr="0093524D">
        <w:rPr>
          <w:rFonts w:ascii="Tahoma" w:hAnsi="Tahoma" w:cs="Segoe UI"/>
          <w:sz w:val="18"/>
          <w:szCs w:val="18"/>
        </w:rPr>
        <w:t>.</w:t>
      </w:r>
      <w:r w:rsidR="006B22D1" w:rsidRPr="0093524D">
        <w:rPr>
          <w:rFonts w:ascii="Tahoma" w:hAnsi="Tahoma" w:cs="Segoe UI"/>
          <w:sz w:val="18"/>
          <w:szCs w:val="18"/>
        </w:rPr>
        <w:t xml:space="preserve"> </w:t>
      </w:r>
    </w:p>
    <w:p w14:paraId="7842AAE7" w14:textId="7CA408CF" w:rsidR="00481363" w:rsidRPr="0093524D" w:rsidRDefault="00481363" w:rsidP="00481363">
      <w:pPr>
        <w:ind w:left="284"/>
        <w:rPr>
          <w:rFonts w:ascii="Tahoma" w:hAnsi="Tahoma" w:cs="Tahoma"/>
          <w:sz w:val="18"/>
          <w:szCs w:val="18"/>
        </w:rPr>
      </w:pPr>
      <w:r w:rsidRPr="0093524D">
        <w:rPr>
          <w:rFonts w:ascii="Tahoma" w:hAnsi="Tahoma" w:cs="Tahoma"/>
          <w:sz w:val="18"/>
          <w:szCs w:val="18"/>
        </w:rPr>
        <w:t>As at 31</w:t>
      </w:r>
      <w:r w:rsidRPr="0093524D">
        <w:rPr>
          <w:rFonts w:ascii="Tahoma" w:hAnsi="Tahoma" w:cs="Tahoma"/>
          <w:sz w:val="18"/>
          <w:szCs w:val="18"/>
          <w:vertAlign w:val="superscript"/>
        </w:rPr>
        <w:t>st</w:t>
      </w:r>
      <w:r w:rsidRPr="0093524D">
        <w:rPr>
          <w:rFonts w:ascii="Tahoma" w:hAnsi="Tahoma" w:cs="Tahoma"/>
          <w:sz w:val="18"/>
          <w:szCs w:val="18"/>
        </w:rPr>
        <w:t xml:space="preserve"> March Barnsley Council reported a debtor balance of £0.</w:t>
      </w:r>
      <w:r w:rsidR="002A358F" w:rsidRPr="0093524D">
        <w:rPr>
          <w:rFonts w:ascii="Tahoma" w:hAnsi="Tahoma" w:cs="Tahoma"/>
          <w:sz w:val="18"/>
          <w:szCs w:val="18"/>
        </w:rPr>
        <w:t>414</w:t>
      </w:r>
      <w:r w:rsidRPr="0093524D">
        <w:rPr>
          <w:rFonts w:ascii="Tahoma" w:hAnsi="Tahoma" w:cs="Tahoma"/>
          <w:sz w:val="18"/>
          <w:szCs w:val="18"/>
        </w:rPr>
        <w:t>M (£0.428M as at March 2</w:t>
      </w:r>
      <w:r w:rsidR="002A358F" w:rsidRPr="0093524D">
        <w:rPr>
          <w:rFonts w:ascii="Tahoma" w:hAnsi="Tahoma" w:cs="Tahoma"/>
          <w:sz w:val="18"/>
          <w:szCs w:val="18"/>
        </w:rPr>
        <w:t>3</w:t>
      </w:r>
      <w:r w:rsidRPr="0093524D">
        <w:rPr>
          <w:rFonts w:ascii="Tahoma" w:hAnsi="Tahoma" w:cs="Tahoma"/>
          <w:sz w:val="18"/>
          <w:szCs w:val="18"/>
        </w:rPr>
        <w:t>) in relation to Barnsley Estate Partnership Ltd and £2.</w:t>
      </w:r>
      <w:r w:rsidR="0093524D" w:rsidRPr="0093524D">
        <w:rPr>
          <w:rFonts w:ascii="Tahoma" w:hAnsi="Tahoma" w:cs="Tahoma"/>
          <w:sz w:val="18"/>
          <w:szCs w:val="18"/>
        </w:rPr>
        <w:t>160</w:t>
      </w:r>
      <w:r w:rsidRPr="0093524D">
        <w:rPr>
          <w:rFonts w:ascii="Tahoma" w:hAnsi="Tahoma" w:cs="Tahoma"/>
          <w:sz w:val="18"/>
          <w:szCs w:val="18"/>
        </w:rPr>
        <w:t>M (£2.201M as at March 2</w:t>
      </w:r>
      <w:r w:rsidR="0093524D" w:rsidRPr="0093524D">
        <w:rPr>
          <w:rFonts w:ascii="Tahoma" w:hAnsi="Tahoma" w:cs="Tahoma"/>
          <w:sz w:val="18"/>
          <w:szCs w:val="18"/>
        </w:rPr>
        <w:t>3</w:t>
      </w:r>
      <w:r w:rsidRPr="0093524D">
        <w:rPr>
          <w:rFonts w:ascii="Tahoma" w:hAnsi="Tahoma" w:cs="Tahoma"/>
          <w:sz w:val="18"/>
          <w:szCs w:val="18"/>
        </w:rPr>
        <w:t>) in relation to Barnsley Local Education Partnership Ltd.</w:t>
      </w:r>
    </w:p>
    <w:p w14:paraId="4675955D" w14:textId="3A17F98E" w:rsidR="00AB335F" w:rsidRPr="00BF031C" w:rsidRDefault="00AB335F" w:rsidP="006A6115">
      <w:pPr>
        <w:ind w:left="284"/>
        <w:rPr>
          <w:rFonts w:ascii="Tahoma" w:hAnsi="Tahoma"/>
          <w:sz w:val="18"/>
          <w:szCs w:val="18"/>
          <w:highlight w:val="yellow"/>
        </w:rPr>
      </w:pPr>
    </w:p>
    <w:p w14:paraId="0DDB508B" w14:textId="77777777" w:rsidR="007961AD" w:rsidRPr="00BF031C" w:rsidRDefault="007961AD" w:rsidP="006A6115">
      <w:pPr>
        <w:rPr>
          <w:rFonts w:ascii="Tahoma" w:hAnsi="Tahoma"/>
          <w:b/>
          <w:sz w:val="18"/>
          <w:szCs w:val="18"/>
          <w:highlight w:val="yellow"/>
        </w:rPr>
        <w:sectPr w:rsidR="007961AD" w:rsidRPr="00BF031C" w:rsidSect="00D71931">
          <w:pgSz w:w="16839" w:h="11907" w:orient="landscape" w:code="9"/>
          <w:pgMar w:top="284" w:right="357" w:bottom="426" w:left="284" w:header="709" w:footer="709" w:gutter="0"/>
          <w:cols w:space="708"/>
          <w:docGrid w:linePitch="360"/>
        </w:sectPr>
      </w:pPr>
    </w:p>
    <w:p w14:paraId="31AD9DAB" w14:textId="77777777" w:rsidR="00CD380E" w:rsidRPr="00BF031C" w:rsidRDefault="00CD380E" w:rsidP="006A6115">
      <w:pPr>
        <w:rPr>
          <w:rFonts w:ascii="Tahoma" w:hAnsi="Tahoma" w:cs="Segoe UI"/>
          <w:b/>
          <w:sz w:val="18"/>
          <w:highlight w:val="yellow"/>
          <w:u w:val="single"/>
        </w:rPr>
      </w:pPr>
    </w:p>
    <w:p w14:paraId="6C86734C" w14:textId="431BBF5B" w:rsidR="008519A7" w:rsidRPr="00812680" w:rsidRDefault="008519A7" w:rsidP="006A6115">
      <w:pPr>
        <w:rPr>
          <w:rFonts w:ascii="Tahoma" w:hAnsi="Tahoma" w:cs="Segoe UI"/>
          <w:b/>
          <w:sz w:val="18"/>
          <w:u w:val="single"/>
        </w:rPr>
      </w:pPr>
      <w:r w:rsidRPr="00812680">
        <w:rPr>
          <w:rFonts w:ascii="Tahoma" w:hAnsi="Tahoma" w:cs="Segoe UI"/>
          <w:b/>
          <w:sz w:val="18"/>
          <w:u w:val="single"/>
        </w:rPr>
        <w:t xml:space="preserve">Arrangements </w:t>
      </w:r>
      <w:r w:rsidR="00E12733" w:rsidRPr="00812680">
        <w:rPr>
          <w:rFonts w:ascii="Tahoma" w:hAnsi="Tahoma" w:cs="Segoe UI"/>
          <w:b/>
          <w:sz w:val="18"/>
          <w:u w:val="single"/>
        </w:rPr>
        <w:t>w</w:t>
      </w:r>
      <w:r w:rsidRPr="00812680">
        <w:rPr>
          <w:rFonts w:ascii="Tahoma" w:hAnsi="Tahoma" w:cs="Segoe UI"/>
          <w:b/>
          <w:sz w:val="18"/>
          <w:u w:val="single"/>
        </w:rPr>
        <w:t xml:space="preserve">here </w:t>
      </w:r>
      <w:r w:rsidR="00E12733" w:rsidRPr="00812680">
        <w:rPr>
          <w:rFonts w:ascii="Tahoma" w:hAnsi="Tahoma" w:cs="Segoe UI"/>
          <w:b/>
          <w:sz w:val="18"/>
          <w:u w:val="single"/>
        </w:rPr>
        <w:t>t</w:t>
      </w:r>
      <w:r w:rsidRPr="00812680">
        <w:rPr>
          <w:rFonts w:ascii="Tahoma" w:hAnsi="Tahoma" w:cs="Segoe UI"/>
          <w:b/>
          <w:sz w:val="18"/>
          <w:u w:val="single"/>
        </w:rPr>
        <w:t xml:space="preserve">he Council </w:t>
      </w:r>
      <w:r w:rsidR="00E12733" w:rsidRPr="00812680">
        <w:rPr>
          <w:rFonts w:ascii="Tahoma" w:hAnsi="Tahoma" w:cs="Segoe UI"/>
          <w:b/>
          <w:sz w:val="18"/>
          <w:u w:val="single"/>
        </w:rPr>
        <w:t>i</w:t>
      </w:r>
      <w:r w:rsidRPr="00812680">
        <w:rPr>
          <w:rFonts w:ascii="Tahoma" w:hAnsi="Tahoma" w:cs="Segoe UI"/>
          <w:b/>
          <w:sz w:val="18"/>
          <w:u w:val="single"/>
        </w:rPr>
        <w:t xml:space="preserve">s </w:t>
      </w:r>
      <w:r w:rsidR="00E12733" w:rsidRPr="00812680">
        <w:rPr>
          <w:rFonts w:ascii="Tahoma" w:hAnsi="Tahoma" w:cs="Segoe UI"/>
          <w:b/>
          <w:sz w:val="18"/>
          <w:u w:val="single"/>
        </w:rPr>
        <w:t>a</w:t>
      </w:r>
      <w:r w:rsidRPr="00812680">
        <w:rPr>
          <w:rFonts w:ascii="Tahoma" w:hAnsi="Tahoma" w:cs="Segoe UI"/>
          <w:b/>
          <w:sz w:val="18"/>
          <w:u w:val="single"/>
        </w:rPr>
        <w:t xml:space="preserve"> Trustee</w:t>
      </w:r>
    </w:p>
    <w:p w14:paraId="7D022411" w14:textId="77777777" w:rsidR="008519A7" w:rsidRPr="00812680" w:rsidRDefault="008519A7" w:rsidP="006A6115">
      <w:pPr>
        <w:rPr>
          <w:rFonts w:ascii="Tahoma" w:hAnsi="Tahoma" w:cs="Segoe UI"/>
          <w:b/>
          <w:sz w:val="18"/>
          <w:u w:val="single"/>
        </w:rPr>
      </w:pPr>
    </w:p>
    <w:p w14:paraId="562E8AF3"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Barnsley Business and Innovation Centre Limited</w:t>
      </w:r>
    </w:p>
    <w:p w14:paraId="52955FF9" w14:textId="77777777" w:rsidR="008519A7" w:rsidRPr="00812680" w:rsidRDefault="008519A7" w:rsidP="006A6115">
      <w:pPr>
        <w:rPr>
          <w:rFonts w:ascii="Tahoma" w:hAnsi="Tahoma" w:cs="Segoe UI"/>
          <w:sz w:val="18"/>
        </w:rPr>
      </w:pPr>
    </w:p>
    <w:p w14:paraId="478FA92D" w14:textId="77777777" w:rsidR="008519A7" w:rsidRPr="00812680" w:rsidRDefault="008519A7" w:rsidP="006A6115">
      <w:pPr>
        <w:rPr>
          <w:rFonts w:ascii="Tahoma" w:hAnsi="Tahoma" w:cs="Segoe UI"/>
          <w:b/>
          <w:sz w:val="18"/>
          <w:szCs w:val="18"/>
          <w:u w:val="single"/>
        </w:rPr>
      </w:pPr>
      <w:r w:rsidRPr="00812680">
        <w:rPr>
          <w:rFonts w:ascii="Tahoma" w:hAnsi="Tahoma"/>
          <w:sz w:val="18"/>
          <w:szCs w:val="18"/>
        </w:rPr>
        <w:t xml:space="preserve">The company began trading in 1987. The main activities of the company are to offer flexible managed work space to businesses together with targeted business support. The private company is jointly owned by the </w:t>
      </w:r>
      <w:r w:rsidR="00E3569D" w:rsidRPr="00812680">
        <w:rPr>
          <w:rFonts w:ascii="Tahoma" w:hAnsi="Tahoma"/>
          <w:sz w:val="18"/>
          <w:szCs w:val="18"/>
        </w:rPr>
        <w:t>Council</w:t>
      </w:r>
      <w:r w:rsidRPr="00812680">
        <w:rPr>
          <w:rFonts w:ascii="Tahoma" w:hAnsi="Tahoma"/>
          <w:sz w:val="18"/>
          <w:szCs w:val="18"/>
        </w:rPr>
        <w:t xml:space="preserve"> and GLE Enterprise Partners Ltd and is limited by guarantee without share capital.</w:t>
      </w:r>
    </w:p>
    <w:p w14:paraId="6D59F564" w14:textId="77777777" w:rsidR="008519A7" w:rsidRPr="00812680" w:rsidRDefault="008519A7" w:rsidP="006A6115">
      <w:pPr>
        <w:pStyle w:val="table"/>
        <w:jc w:val="left"/>
        <w:rPr>
          <w:rFonts w:ascii="Tahoma" w:hAnsi="Tahoma"/>
          <w:i/>
          <w:color w:val="auto"/>
          <w:szCs w:val="16"/>
        </w:rPr>
      </w:pPr>
    </w:p>
    <w:p w14:paraId="2F27F990"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Enquiries regarding obtaining copies of the accounts should be made to BBIC, Innovation Way, Wilthorpe Road, Barnsley, South Yorkshire, S75 1JL</w:t>
      </w:r>
    </w:p>
    <w:p w14:paraId="2B9DC315" w14:textId="77777777" w:rsidR="008519A7" w:rsidRPr="00812680" w:rsidRDefault="008519A7" w:rsidP="006A6115">
      <w:pPr>
        <w:rPr>
          <w:rFonts w:ascii="Tahoma" w:hAnsi="Tahoma" w:cs="Segoe UI"/>
          <w:sz w:val="18"/>
        </w:rPr>
      </w:pPr>
    </w:p>
    <w:p w14:paraId="5E51D831"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Barnsley Premier Leisure</w:t>
      </w:r>
    </w:p>
    <w:p w14:paraId="04DFA84C" w14:textId="77777777" w:rsidR="008519A7" w:rsidRPr="00812680" w:rsidRDefault="008519A7" w:rsidP="006A6115">
      <w:pPr>
        <w:rPr>
          <w:rFonts w:ascii="Tahoma" w:hAnsi="Tahoma"/>
          <w:sz w:val="18"/>
          <w:szCs w:val="18"/>
        </w:rPr>
      </w:pPr>
    </w:p>
    <w:p w14:paraId="13480C95" w14:textId="77777777" w:rsidR="008519A7" w:rsidRPr="00812680" w:rsidRDefault="008519A7" w:rsidP="006A6115">
      <w:pPr>
        <w:rPr>
          <w:rFonts w:ascii="Tahoma" w:hAnsi="Tahoma" w:cs="Segoe UI"/>
          <w:b/>
          <w:sz w:val="18"/>
          <w:szCs w:val="18"/>
          <w:u w:val="single"/>
        </w:rPr>
      </w:pPr>
      <w:r w:rsidRPr="00812680">
        <w:rPr>
          <w:rFonts w:ascii="Tahoma" w:hAnsi="Tahoma"/>
          <w:sz w:val="18"/>
          <w:szCs w:val="18"/>
        </w:rPr>
        <w:t xml:space="preserve">The charity began trading in 1999. The main activities of the charity are to provide or assist in the provision of facilities for recreation or other leisure time occupation for the general public.  The charitable company has a board of trustees made up of 15 members of which the </w:t>
      </w:r>
      <w:r w:rsidR="00E3569D" w:rsidRPr="00812680">
        <w:rPr>
          <w:rFonts w:ascii="Tahoma" w:hAnsi="Tahoma"/>
          <w:sz w:val="18"/>
          <w:szCs w:val="18"/>
        </w:rPr>
        <w:t>Council</w:t>
      </w:r>
      <w:r w:rsidRPr="00812680">
        <w:rPr>
          <w:rFonts w:ascii="Tahoma" w:hAnsi="Tahoma"/>
          <w:sz w:val="18"/>
          <w:szCs w:val="18"/>
        </w:rPr>
        <w:t xml:space="preserve"> is one.</w:t>
      </w:r>
    </w:p>
    <w:p w14:paraId="4E17609B" w14:textId="77777777" w:rsidR="008519A7" w:rsidRPr="00812680" w:rsidRDefault="008519A7" w:rsidP="006A6115">
      <w:pPr>
        <w:pStyle w:val="table"/>
        <w:jc w:val="left"/>
        <w:rPr>
          <w:rFonts w:ascii="Tahoma" w:hAnsi="Tahoma"/>
          <w:i/>
          <w:color w:val="auto"/>
          <w:szCs w:val="16"/>
        </w:rPr>
      </w:pPr>
    </w:p>
    <w:p w14:paraId="71E20827"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Enquiries regarding obtaining copies of the accounts should be made to The Metrodome Leisure Complex, Queens Road, Queens Ground, Barnsley, South Yorkshire, S71 1AN</w:t>
      </w:r>
    </w:p>
    <w:p w14:paraId="075FA4F3" w14:textId="77777777" w:rsidR="008519A7" w:rsidRPr="00812680" w:rsidRDefault="008519A7" w:rsidP="006A6115">
      <w:pPr>
        <w:rPr>
          <w:rFonts w:ascii="Tahoma" w:hAnsi="Tahoma" w:cs="Segoe UI"/>
          <w:sz w:val="18"/>
        </w:rPr>
      </w:pPr>
    </w:p>
    <w:p w14:paraId="7B47BD97"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Penistone Grammar School Foundation Trust</w:t>
      </w:r>
    </w:p>
    <w:p w14:paraId="0A41365B" w14:textId="77777777" w:rsidR="008519A7" w:rsidRPr="00812680" w:rsidRDefault="008519A7" w:rsidP="006A6115">
      <w:pPr>
        <w:rPr>
          <w:rFonts w:ascii="Tahoma" w:hAnsi="Tahoma" w:cs="Segoe UI"/>
          <w:sz w:val="18"/>
          <w:u w:val="single"/>
        </w:rPr>
      </w:pPr>
    </w:p>
    <w:p w14:paraId="02CEF523" w14:textId="3CB115A9" w:rsidR="008519A7" w:rsidRPr="00812680" w:rsidRDefault="008519A7" w:rsidP="006A6115">
      <w:pPr>
        <w:rPr>
          <w:rFonts w:ascii="Tahoma" w:hAnsi="Tahoma"/>
          <w:sz w:val="18"/>
          <w:szCs w:val="18"/>
        </w:rPr>
      </w:pPr>
      <w:r w:rsidRPr="00812680">
        <w:rPr>
          <w:rFonts w:ascii="Tahoma" w:hAnsi="Tahoma"/>
          <w:sz w:val="18"/>
          <w:szCs w:val="18"/>
        </w:rPr>
        <w:t xml:space="preserve">The charity was originally incorporated in </w:t>
      </w:r>
      <w:r w:rsidR="00B4418C" w:rsidRPr="00812680">
        <w:rPr>
          <w:rFonts w:ascii="Tahoma" w:hAnsi="Tahoma"/>
          <w:sz w:val="18"/>
          <w:szCs w:val="18"/>
        </w:rPr>
        <w:t>1957 but</w:t>
      </w:r>
      <w:r w:rsidRPr="00812680">
        <w:rPr>
          <w:rFonts w:ascii="Tahoma" w:hAnsi="Tahoma"/>
          <w:sz w:val="18"/>
          <w:szCs w:val="18"/>
        </w:rPr>
        <w:t xml:space="preserve"> started operating on 24</w:t>
      </w:r>
      <w:r w:rsidRPr="00812680">
        <w:rPr>
          <w:rFonts w:ascii="Tahoma" w:hAnsi="Tahoma"/>
          <w:sz w:val="18"/>
          <w:szCs w:val="18"/>
          <w:vertAlign w:val="superscript"/>
        </w:rPr>
        <w:t>th</w:t>
      </w:r>
      <w:r w:rsidRPr="00812680">
        <w:rPr>
          <w:rFonts w:ascii="Tahoma" w:hAnsi="Tahoma"/>
          <w:sz w:val="18"/>
          <w:szCs w:val="18"/>
        </w:rPr>
        <w:t xml:space="preserve"> August 1965.  The main </w:t>
      </w:r>
      <w:r w:rsidR="00E12733" w:rsidRPr="00812680">
        <w:rPr>
          <w:rFonts w:ascii="Tahoma" w:hAnsi="Tahoma"/>
          <w:sz w:val="18"/>
          <w:szCs w:val="18"/>
        </w:rPr>
        <w:t>objective</w:t>
      </w:r>
      <w:r w:rsidRPr="00812680">
        <w:rPr>
          <w:rFonts w:ascii="Tahoma" w:hAnsi="Tahoma"/>
          <w:sz w:val="18"/>
          <w:szCs w:val="18"/>
        </w:rPr>
        <w:t xml:space="preserve"> of the charity </w:t>
      </w:r>
      <w:r w:rsidR="00E12733" w:rsidRPr="00812680">
        <w:rPr>
          <w:rFonts w:ascii="Tahoma" w:hAnsi="Tahoma"/>
          <w:sz w:val="18"/>
          <w:szCs w:val="18"/>
        </w:rPr>
        <w:t>is</w:t>
      </w:r>
      <w:r w:rsidRPr="00812680">
        <w:rPr>
          <w:rFonts w:ascii="Tahoma" w:hAnsi="Tahoma"/>
          <w:sz w:val="18"/>
          <w:szCs w:val="18"/>
        </w:rPr>
        <w:t xml:space="preserve"> to give grants to individuals or organisations </w:t>
      </w:r>
      <w:r w:rsidR="00E12733" w:rsidRPr="00812680">
        <w:rPr>
          <w:rFonts w:ascii="Tahoma" w:hAnsi="Tahoma"/>
          <w:sz w:val="18"/>
          <w:szCs w:val="18"/>
        </w:rPr>
        <w:t>for</w:t>
      </w:r>
      <w:r w:rsidRPr="00812680">
        <w:rPr>
          <w:rFonts w:ascii="Tahoma" w:hAnsi="Tahoma"/>
          <w:sz w:val="18"/>
          <w:szCs w:val="18"/>
        </w:rPr>
        <w:t xml:space="preserve"> the </w:t>
      </w:r>
      <w:r w:rsidR="00E12733" w:rsidRPr="00812680">
        <w:rPr>
          <w:rFonts w:ascii="Tahoma" w:hAnsi="Tahoma"/>
          <w:sz w:val="18"/>
          <w:szCs w:val="18"/>
        </w:rPr>
        <w:t>further education</w:t>
      </w:r>
      <w:r w:rsidRPr="00812680">
        <w:rPr>
          <w:rFonts w:ascii="Tahoma" w:hAnsi="Tahoma"/>
          <w:sz w:val="18"/>
          <w:szCs w:val="18"/>
        </w:rPr>
        <w:t xml:space="preserve"> of </w:t>
      </w:r>
      <w:r w:rsidR="00E12733" w:rsidRPr="00812680">
        <w:rPr>
          <w:rFonts w:ascii="Tahoma" w:hAnsi="Tahoma"/>
          <w:sz w:val="18"/>
          <w:szCs w:val="18"/>
        </w:rPr>
        <w:t xml:space="preserve">the pupils at </w:t>
      </w:r>
      <w:r w:rsidRPr="00812680">
        <w:rPr>
          <w:rFonts w:ascii="Tahoma" w:hAnsi="Tahoma"/>
          <w:sz w:val="18"/>
          <w:szCs w:val="18"/>
        </w:rPr>
        <w:t>Penistone</w:t>
      </w:r>
      <w:r w:rsidR="00E12733" w:rsidRPr="00812680">
        <w:rPr>
          <w:rFonts w:ascii="Tahoma" w:hAnsi="Tahoma"/>
          <w:sz w:val="18"/>
          <w:szCs w:val="18"/>
        </w:rPr>
        <w:t xml:space="preserve"> Grammar School.</w:t>
      </w:r>
      <w:r w:rsidRPr="00812680">
        <w:rPr>
          <w:rFonts w:ascii="Tahoma" w:hAnsi="Tahoma"/>
          <w:sz w:val="18"/>
          <w:szCs w:val="18"/>
        </w:rPr>
        <w:t xml:space="preserve"> The </w:t>
      </w:r>
      <w:r w:rsidR="00E3569D" w:rsidRPr="00812680">
        <w:rPr>
          <w:rFonts w:ascii="Tahoma" w:hAnsi="Tahoma"/>
          <w:sz w:val="18"/>
          <w:szCs w:val="18"/>
        </w:rPr>
        <w:t>Council</w:t>
      </w:r>
      <w:r w:rsidRPr="00812680">
        <w:rPr>
          <w:rFonts w:ascii="Tahoma" w:hAnsi="Tahoma"/>
          <w:sz w:val="18"/>
          <w:szCs w:val="18"/>
        </w:rPr>
        <w:t xml:space="preserve"> is the only trustee of the charity with 7 volunteers making up the rest of the board.</w:t>
      </w:r>
    </w:p>
    <w:p w14:paraId="589EFC68" w14:textId="77777777" w:rsidR="00AC3278" w:rsidRPr="00812680" w:rsidRDefault="00AC3278" w:rsidP="006A6115">
      <w:pPr>
        <w:rPr>
          <w:rFonts w:ascii="Tahoma" w:hAnsi="Tahoma"/>
          <w:sz w:val="18"/>
          <w:szCs w:val="18"/>
        </w:rPr>
      </w:pPr>
    </w:p>
    <w:p w14:paraId="66460091" w14:textId="23FC8ED1" w:rsidR="00AC3278" w:rsidRPr="00812680" w:rsidRDefault="00AC3278" w:rsidP="006A6115">
      <w:pPr>
        <w:rPr>
          <w:rFonts w:ascii="Tahoma" w:hAnsi="Tahoma" w:cs="Segoe UI"/>
          <w:b/>
          <w:sz w:val="18"/>
          <w:szCs w:val="18"/>
          <w:u w:val="single"/>
        </w:rPr>
      </w:pPr>
      <w:r w:rsidRPr="00812680">
        <w:rPr>
          <w:rFonts w:ascii="Tahoma" w:hAnsi="Tahoma"/>
          <w:sz w:val="18"/>
          <w:szCs w:val="18"/>
        </w:rPr>
        <w:t xml:space="preserve">The accounts of Penistone Grammar School Foundation Trust are </w:t>
      </w:r>
      <w:r w:rsidR="006668A5" w:rsidRPr="00812680">
        <w:rPr>
          <w:rFonts w:ascii="Tahoma" w:hAnsi="Tahoma"/>
          <w:sz w:val="18"/>
          <w:szCs w:val="18"/>
        </w:rPr>
        <w:t>incorporated</w:t>
      </w:r>
      <w:r w:rsidRPr="00812680">
        <w:rPr>
          <w:rFonts w:ascii="Tahoma" w:hAnsi="Tahoma"/>
          <w:sz w:val="18"/>
          <w:szCs w:val="18"/>
        </w:rPr>
        <w:t xml:space="preserve"> in the Council’s </w:t>
      </w:r>
      <w:hyperlink w:anchor="GROUPACCOUNTS" w:history="1">
        <w:r w:rsidRPr="00812680">
          <w:rPr>
            <w:rStyle w:val="Hyperlink"/>
            <w:rFonts w:ascii="Tahoma" w:hAnsi="Tahoma"/>
            <w:sz w:val="18"/>
            <w:szCs w:val="18"/>
          </w:rPr>
          <w:t>Group Accounts</w:t>
        </w:r>
      </w:hyperlink>
      <w:r w:rsidRPr="00812680">
        <w:rPr>
          <w:rFonts w:ascii="Tahoma" w:hAnsi="Tahoma"/>
          <w:sz w:val="18"/>
          <w:szCs w:val="18"/>
        </w:rPr>
        <w:t>.</w:t>
      </w:r>
    </w:p>
    <w:p w14:paraId="2690A2E7" w14:textId="77777777" w:rsidR="008519A7" w:rsidRPr="00812680" w:rsidRDefault="008519A7" w:rsidP="006A6115">
      <w:pPr>
        <w:pStyle w:val="table"/>
        <w:jc w:val="left"/>
        <w:rPr>
          <w:rFonts w:ascii="Tahoma" w:hAnsi="Tahoma"/>
          <w:i/>
          <w:color w:val="auto"/>
          <w:szCs w:val="16"/>
        </w:rPr>
      </w:pPr>
    </w:p>
    <w:p w14:paraId="15C644CC"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Enquiries regarding obtaining copies of the accounts should be made to Barnsley MBC, Financial Services, PO Box 14, Level 3, Westgate Plaza, Barnsley, S70 2AQ</w:t>
      </w:r>
    </w:p>
    <w:p w14:paraId="724A0785" w14:textId="77777777" w:rsidR="008519A7" w:rsidRPr="002A1D2B" w:rsidRDefault="008519A7" w:rsidP="006A6115">
      <w:pPr>
        <w:rPr>
          <w:rFonts w:ascii="Tahoma" w:hAnsi="Tahoma" w:cs="Segoe UI"/>
          <w:b/>
          <w:sz w:val="18"/>
          <w:u w:val="single"/>
        </w:rPr>
      </w:pPr>
    </w:p>
    <w:p w14:paraId="1D0F691D" w14:textId="77777777" w:rsidR="008519A7" w:rsidRPr="002A1D2B" w:rsidRDefault="008519A7" w:rsidP="006A6115">
      <w:pPr>
        <w:rPr>
          <w:rFonts w:ascii="Tahoma" w:hAnsi="Tahoma" w:cs="Segoe UI"/>
          <w:b/>
          <w:i/>
          <w:sz w:val="18"/>
          <w:u w:val="single"/>
        </w:rPr>
      </w:pPr>
      <w:r w:rsidRPr="002A1D2B">
        <w:rPr>
          <w:rFonts w:ascii="Tahoma" w:hAnsi="Tahoma" w:cs="Segoe UI"/>
          <w:b/>
          <w:i/>
          <w:sz w:val="18"/>
          <w:u w:val="single"/>
        </w:rPr>
        <w:t>Joint Arrangements:</w:t>
      </w:r>
    </w:p>
    <w:p w14:paraId="7340314F" w14:textId="77777777" w:rsidR="008519A7" w:rsidRPr="002A1D2B" w:rsidRDefault="008519A7" w:rsidP="006A6115">
      <w:pPr>
        <w:rPr>
          <w:rFonts w:ascii="Tahoma" w:hAnsi="Tahoma" w:cs="Segoe UI"/>
          <w:b/>
          <w:sz w:val="18"/>
          <w:u w:val="single"/>
        </w:rPr>
      </w:pPr>
    </w:p>
    <w:p w14:paraId="00B09140" w14:textId="77777777" w:rsidR="008519A7" w:rsidRPr="002A1D2B" w:rsidRDefault="008519A7" w:rsidP="006A6115">
      <w:pPr>
        <w:rPr>
          <w:rFonts w:ascii="Tahoma" w:hAnsi="Tahoma" w:cs="Segoe UI"/>
          <w:sz w:val="18"/>
          <w:u w:val="single"/>
        </w:rPr>
      </w:pPr>
      <w:r w:rsidRPr="002A1D2B">
        <w:rPr>
          <w:rFonts w:ascii="Tahoma" w:hAnsi="Tahoma" w:cs="Segoe UI"/>
          <w:sz w:val="18"/>
          <w:u w:val="single"/>
        </w:rPr>
        <w:t>Waste Private Finance Initiative (PFI)</w:t>
      </w:r>
    </w:p>
    <w:p w14:paraId="10C0E6F2" w14:textId="77777777" w:rsidR="008519A7" w:rsidRPr="002A1D2B" w:rsidRDefault="008519A7" w:rsidP="006A6115">
      <w:pPr>
        <w:rPr>
          <w:rFonts w:ascii="Tahoma" w:hAnsi="Tahoma" w:cs="Segoe UI"/>
          <w:sz w:val="18"/>
          <w:u w:val="single"/>
        </w:rPr>
      </w:pPr>
    </w:p>
    <w:p w14:paraId="53688936" w14:textId="2AFFA0A6" w:rsidR="008519A7" w:rsidRPr="002A1D2B" w:rsidRDefault="008519A7" w:rsidP="006A6115">
      <w:pPr>
        <w:rPr>
          <w:rFonts w:ascii="Tahoma" w:hAnsi="Tahoma"/>
          <w:sz w:val="18"/>
          <w:szCs w:val="18"/>
        </w:rPr>
      </w:pPr>
      <w:r w:rsidRPr="002A1D2B">
        <w:rPr>
          <w:rFonts w:ascii="Tahoma" w:hAnsi="Tahoma"/>
          <w:sz w:val="18"/>
          <w:szCs w:val="18"/>
        </w:rPr>
        <w:t>BDR is a partnership of Barnsley, Doncaster and Rotherham councils that jointly manage waste generated in the three boroughs.  The Partnership secured PFI funding from Central Government towards a new facility to deal with treatment of leftover household waste, turning it into a valuable resource rather than sending to landfill.  The facility at Bolton Road</w:t>
      </w:r>
      <w:r w:rsidR="00ED2675" w:rsidRPr="002A1D2B">
        <w:rPr>
          <w:rFonts w:ascii="Tahoma" w:hAnsi="Tahoma"/>
          <w:sz w:val="18"/>
          <w:szCs w:val="18"/>
        </w:rPr>
        <w:t>,</w:t>
      </w:r>
      <w:r w:rsidRPr="002A1D2B">
        <w:rPr>
          <w:rFonts w:ascii="Tahoma" w:hAnsi="Tahoma"/>
          <w:sz w:val="18"/>
          <w:szCs w:val="18"/>
        </w:rPr>
        <w:t xml:space="preserve"> Manvers</w:t>
      </w:r>
      <w:r w:rsidR="00ED2675" w:rsidRPr="002A1D2B">
        <w:rPr>
          <w:rFonts w:ascii="Tahoma" w:hAnsi="Tahoma"/>
          <w:sz w:val="18"/>
          <w:szCs w:val="18"/>
        </w:rPr>
        <w:t>, Rotherham</w:t>
      </w:r>
      <w:r w:rsidRPr="002A1D2B">
        <w:rPr>
          <w:rFonts w:ascii="Tahoma" w:hAnsi="Tahoma"/>
          <w:sz w:val="18"/>
          <w:szCs w:val="18"/>
        </w:rPr>
        <w:t xml:space="preserve"> is part of a further partnership of BDR, Renewi and Scottish Southern Energy (3SE) which became operational in July 2015. </w:t>
      </w:r>
      <w:r w:rsidR="008960BD" w:rsidRPr="002A1D2B">
        <w:rPr>
          <w:rFonts w:ascii="Tahoma" w:hAnsi="Tahoma"/>
          <w:sz w:val="18"/>
          <w:szCs w:val="18"/>
        </w:rPr>
        <w:t xml:space="preserve">This arrangement is explained further in </w:t>
      </w:r>
      <w:hyperlink w:anchor="Note26" w:history="1">
        <w:r w:rsidR="008960BD" w:rsidRPr="002A1D2B">
          <w:rPr>
            <w:rStyle w:val="Hyperlink"/>
            <w:rFonts w:ascii="Tahoma" w:hAnsi="Tahoma"/>
            <w:sz w:val="18"/>
            <w:szCs w:val="18"/>
          </w:rPr>
          <w:t>Note 26</w:t>
        </w:r>
      </w:hyperlink>
      <w:r w:rsidR="008960BD" w:rsidRPr="002A1D2B">
        <w:rPr>
          <w:rFonts w:ascii="Tahoma" w:hAnsi="Tahoma"/>
          <w:sz w:val="18"/>
          <w:szCs w:val="18"/>
        </w:rPr>
        <w:t>.</w:t>
      </w:r>
    </w:p>
    <w:p w14:paraId="6C64C3E7" w14:textId="77777777" w:rsidR="00223C53" w:rsidRPr="00642D9F" w:rsidRDefault="00223C53" w:rsidP="006A6115">
      <w:pPr>
        <w:rPr>
          <w:rFonts w:ascii="Tahoma" w:hAnsi="Tahoma" w:cs="Segoe UI"/>
          <w:b/>
          <w:sz w:val="18"/>
          <w:u w:val="single"/>
        </w:rPr>
      </w:pPr>
    </w:p>
    <w:p w14:paraId="70BC70FF" w14:textId="77777777" w:rsidR="000860AE" w:rsidRPr="00642D9F" w:rsidRDefault="000860AE" w:rsidP="006A6115">
      <w:pPr>
        <w:rPr>
          <w:rFonts w:ascii="Tahoma" w:hAnsi="Tahoma" w:cs="Segoe UI"/>
          <w:b/>
          <w:i/>
          <w:sz w:val="18"/>
          <w:u w:val="single"/>
        </w:rPr>
      </w:pPr>
      <w:r w:rsidRPr="00642D9F">
        <w:rPr>
          <w:rFonts w:ascii="Tahoma" w:hAnsi="Tahoma" w:cs="Segoe UI"/>
          <w:b/>
          <w:i/>
          <w:sz w:val="18"/>
          <w:u w:val="single"/>
        </w:rPr>
        <w:t>Other Arrangements:</w:t>
      </w:r>
    </w:p>
    <w:p w14:paraId="0847DF0D" w14:textId="77777777" w:rsidR="000860AE" w:rsidRPr="00642D9F" w:rsidRDefault="000860AE" w:rsidP="006A6115">
      <w:pPr>
        <w:rPr>
          <w:rFonts w:ascii="Tahoma" w:hAnsi="Tahoma" w:cs="Segoe UI"/>
          <w:sz w:val="18"/>
          <w:u w:val="single"/>
        </w:rPr>
      </w:pPr>
    </w:p>
    <w:p w14:paraId="4844A54D" w14:textId="77777777" w:rsidR="000860AE" w:rsidRPr="00642D9F" w:rsidRDefault="000860AE" w:rsidP="006A6115">
      <w:pPr>
        <w:rPr>
          <w:rFonts w:ascii="Tahoma" w:hAnsi="Tahoma"/>
          <w:sz w:val="18"/>
          <w:szCs w:val="18"/>
          <w:u w:val="single"/>
        </w:rPr>
      </w:pPr>
      <w:r w:rsidRPr="00642D9F">
        <w:rPr>
          <w:rFonts w:ascii="Tahoma" w:hAnsi="Tahoma"/>
          <w:sz w:val="18"/>
          <w:szCs w:val="18"/>
          <w:u w:val="single"/>
        </w:rPr>
        <w:t>Agency Arrangements</w:t>
      </w:r>
    </w:p>
    <w:p w14:paraId="0C8661ED" w14:textId="77777777" w:rsidR="000860AE" w:rsidRPr="00642D9F" w:rsidRDefault="000860AE" w:rsidP="006A6115">
      <w:pPr>
        <w:rPr>
          <w:rFonts w:ascii="Tahoma" w:hAnsi="Tahoma"/>
          <w:sz w:val="18"/>
          <w:szCs w:val="18"/>
          <w:u w:val="single"/>
        </w:rPr>
      </w:pPr>
    </w:p>
    <w:p w14:paraId="1A678A9B" w14:textId="2BC2C70A" w:rsidR="004F384C" w:rsidRPr="00642D9F" w:rsidRDefault="000860AE" w:rsidP="006A6115">
      <w:pPr>
        <w:rPr>
          <w:rStyle w:val="Hyperlink"/>
          <w:rFonts w:ascii="Tahoma" w:hAnsi="Tahoma" w:cs="Segoe UI"/>
          <w:sz w:val="18"/>
          <w:szCs w:val="18"/>
        </w:rPr>
      </w:pPr>
      <w:r w:rsidRPr="00642D9F">
        <w:rPr>
          <w:rFonts w:ascii="Tahoma" w:hAnsi="Tahoma" w:cs="Segoe UI"/>
          <w:sz w:val="18"/>
          <w:szCs w:val="18"/>
        </w:rPr>
        <w:t xml:space="preserve">The </w:t>
      </w:r>
      <w:r w:rsidR="00E3569D" w:rsidRPr="00642D9F">
        <w:rPr>
          <w:rFonts w:ascii="Tahoma" w:hAnsi="Tahoma" w:cs="Segoe UI"/>
          <w:sz w:val="18"/>
          <w:szCs w:val="18"/>
        </w:rPr>
        <w:t>Council</w:t>
      </w:r>
      <w:r w:rsidRPr="00642D9F">
        <w:rPr>
          <w:rFonts w:ascii="Tahoma" w:hAnsi="Tahoma" w:cs="Segoe UI"/>
          <w:sz w:val="18"/>
          <w:szCs w:val="18"/>
        </w:rPr>
        <w:t xml:space="preserve"> also acts as an agent for other Government departments, local precepting authorities and Local Parish Councils, in the collection of Council Tax and National Non-Domestic Rates. The expenditure incurred and income received in relation to these arrangements is shown within the </w:t>
      </w:r>
      <w:hyperlink w:anchor="COLLECTIONFUND" w:history="1">
        <w:r w:rsidRPr="00642D9F">
          <w:rPr>
            <w:rStyle w:val="Hyperlink"/>
            <w:rFonts w:ascii="Tahoma" w:hAnsi="Tahoma" w:cs="Segoe UI"/>
            <w:sz w:val="18"/>
            <w:szCs w:val="18"/>
          </w:rPr>
          <w:t>Collection Fund Statement</w:t>
        </w:r>
      </w:hyperlink>
      <w:r w:rsidR="004F384C" w:rsidRPr="00642D9F">
        <w:rPr>
          <w:rStyle w:val="Hyperlink"/>
          <w:rFonts w:ascii="Tahoma" w:hAnsi="Tahoma" w:cs="Segoe UI"/>
          <w:sz w:val="18"/>
          <w:szCs w:val="18"/>
        </w:rPr>
        <w:t>.</w:t>
      </w:r>
      <w:bookmarkStart w:id="87" w:name="notes04"/>
    </w:p>
    <w:p w14:paraId="113D170E" w14:textId="77777777" w:rsidR="004F384C" w:rsidRPr="00BF031C" w:rsidRDefault="004F384C" w:rsidP="006A6115">
      <w:pPr>
        <w:rPr>
          <w:rStyle w:val="Hyperlink"/>
          <w:rFonts w:ascii="Tahoma" w:hAnsi="Tahoma" w:cs="Segoe UI"/>
          <w:sz w:val="18"/>
          <w:szCs w:val="18"/>
          <w:highlight w:val="yellow"/>
        </w:rPr>
      </w:pPr>
    </w:p>
    <w:p w14:paraId="2749A483" w14:textId="77777777" w:rsidR="00E12733" w:rsidRPr="00D37F4C" w:rsidRDefault="00E12733" w:rsidP="006A6115">
      <w:pPr>
        <w:rPr>
          <w:rStyle w:val="Hyperlink"/>
          <w:rFonts w:ascii="Tahoma" w:hAnsi="Tahoma" w:cs="Segoe UI"/>
          <w:sz w:val="18"/>
          <w:szCs w:val="18"/>
        </w:rPr>
      </w:pPr>
    </w:p>
    <w:p w14:paraId="2223EE09" w14:textId="77777777" w:rsidR="00C142D4" w:rsidRDefault="00C142D4">
      <w:pPr>
        <w:rPr>
          <w:rFonts w:ascii="Tahoma" w:hAnsi="Tahoma" w:cs="Segoe UI"/>
          <w:b/>
          <w:sz w:val="22"/>
          <w:szCs w:val="22"/>
          <w:u w:val="single"/>
        </w:rPr>
      </w:pPr>
      <w:r>
        <w:rPr>
          <w:rFonts w:ascii="Tahoma" w:hAnsi="Tahoma" w:cs="Segoe UI"/>
          <w:b/>
          <w:sz w:val="22"/>
          <w:szCs w:val="22"/>
          <w:u w:val="single"/>
        </w:rPr>
        <w:br w:type="page"/>
      </w:r>
    </w:p>
    <w:p w14:paraId="6FAA3725" w14:textId="77777777" w:rsidR="00A7795E" w:rsidRPr="00D37F4C" w:rsidRDefault="00F53886" w:rsidP="006A6115">
      <w:pPr>
        <w:jc w:val="center"/>
        <w:rPr>
          <w:rFonts w:ascii="Tahoma" w:hAnsi="Tahoma" w:cs="Segoe UI"/>
          <w:b/>
          <w:sz w:val="22"/>
          <w:szCs w:val="22"/>
          <w:u w:val="single"/>
        </w:rPr>
      </w:pPr>
      <w:r w:rsidRPr="00D37F4C">
        <w:rPr>
          <w:rFonts w:ascii="Tahoma" w:hAnsi="Tahoma" w:cs="Segoe UI"/>
          <w:b/>
          <w:sz w:val="22"/>
          <w:szCs w:val="22"/>
          <w:u w:val="single"/>
        </w:rPr>
        <w:lastRenderedPageBreak/>
        <w:t>NOTES PRIMARILY RELATING TO THE BALANCE SHEET</w:t>
      </w:r>
    </w:p>
    <w:bookmarkEnd w:id="87"/>
    <w:p w14:paraId="70127615" w14:textId="77777777" w:rsidR="00AE2723" w:rsidRPr="00D37F4C" w:rsidRDefault="00AE2723"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7D1F6B67" w14:textId="77777777" w:rsidTr="007C6110">
        <w:trPr>
          <w:jc w:val="center"/>
        </w:trPr>
        <w:tc>
          <w:tcPr>
            <w:tcW w:w="10829" w:type="dxa"/>
            <w:gridSpan w:val="2"/>
            <w:shd w:val="clear" w:color="auto" w:fill="FFFF99"/>
            <w:vAlign w:val="center"/>
          </w:tcPr>
          <w:p w14:paraId="0F48F659" w14:textId="77777777" w:rsidR="00A74BC1" w:rsidRPr="0010252E" w:rsidRDefault="00A74BC1" w:rsidP="006A6115">
            <w:pPr>
              <w:pStyle w:val="Heading1"/>
              <w:pBdr>
                <w:bottom w:val="none" w:sz="0" w:space="0" w:color="auto"/>
              </w:pBdr>
              <w:spacing w:after="0" w:line="240" w:lineRule="auto"/>
              <w:rPr>
                <w:rFonts w:ascii="Tahoma" w:hAnsi="Tahoma" w:cs="Segoe UI"/>
                <w:b/>
                <w:sz w:val="18"/>
                <w:szCs w:val="18"/>
              </w:rPr>
            </w:pPr>
            <w:bookmarkStart w:id="88" w:name="Note18"/>
            <w:r w:rsidRPr="0010252E">
              <w:rPr>
                <w:rFonts w:ascii="Tahoma" w:hAnsi="Tahoma" w:cs="Segoe UI"/>
                <w:b/>
                <w:sz w:val="18"/>
                <w:szCs w:val="18"/>
              </w:rPr>
              <w:t>Note 18 – Events After The Balance Sheet Date</w:t>
            </w:r>
            <w:bookmarkEnd w:id="88"/>
          </w:p>
        </w:tc>
      </w:tr>
      <w:tr w:rsidR="00A74BC1" w:rsidRPr="00BF031C" w14:paraId="32D5C41E" w14:textId="77777777" w:rsidTr="007C6110">
        <w:trPr>
          <w:jc w:val="center"/>
        </w:trPr>
        <w:tc>
          <w:tcPr>
            <w:tcW w:w="3504" w:type="dxa"/>
            <w:shd w:val="clear" w:color="auto" w:fill="auto"/>
            <w:vAlign w:val="center"/>
          </w:tcPr>
          <w:p w14:paraId="39683BAA" w14:textId="77777777" w:rsidR="00A74BC1" w:rsidRPr="0010252E" w:rsidRDefault="00A74BC1" w:rsidP="006A6115">
            <w:pPr>
              <w:rPr>
                <w:rFonts w:ascii="Tahoma" w:hAnsi="Tahoma"/>
                <w:sz w:val="18"/>
                <w:szCs w:val="18"/>
              </w:rPr>
            </w:pPr>
            <w:r w:rsidRPr="0010252E">
              <w:rPr>
                <w:rFonts w:ascii="Tahoma" w:hAnsi="Tahoma"/>
                <w:sz w:val="18"/>
                <w:szCs w:val="18"/>
              </w:rPr>
              <w:t>Description:</w:t>
            </w:r>
          </w:p>
        </w:tc>
        <w:tc>
          <w:tcPr>
            <w:tcW w:w="7325" w:type="dxa"/>
            <w:shd w:val="clear" w:color="auto" w:fill="auto"/>
            <w:vAlign w:val="center"/>
          </w:tcPr>
          <w:p w14:paraId="6EC5BC4D" w14:textId="77777777" w:rsidR="00A74BC1" w:rsidRPr="0010252E" w:rsidRDefault="00E70338" w:rsidP="006A6115">
            <w:pPr>
              <w:rPr>
                <w:rFonts w:ascii="Tahoma" w:hAnsi="Tahoma"/>
                <w:sz w:val="18"/>
                <w:szCs w:val="18"/>
              </w:rPr>
            </w:pPr>
            <w:r w:rsidRPr="0010252E">
              <w:rPr>
                <w:rFonts w:ascii="Tahoma" w:hAnsi="Tahoma"/>
                <w:sz w:val="18"/>
                <w:szCs w:val="18"/>
              </w:rPr>
              <w:t>This note explains any significant event that occurs following the balance sheet date</w:t>
            </w:r>
            <w:r w:rsidR="006E1B06" w:rsidRPr="0010252E">
              <w:rPr>
                <w:rFonts w:ascii="Tahoma" w:hAnsi="Tahoma"/>
                <w:sz w:val="18"/>
                <w:szCs w:val="18"/>
              </w:rPr>
              <w:t>.</w:t>
            </w:r>
          </w:p>
        </w:tc>
      </w:tr>
      <w:tr w:rsidR="00825D7F" w:rsidRPr="00BF031C" w14:paraId="4879E565" w14:textId="77777777" w:rsidTr="00A924BA">
        <w:trPr>
          <w:jc w:val="center"/>
        </w:trPr>
        <w:tc>
          <w:tcPr>
            <w:tcW w:w="3504" w:type="dxa"/>
            <w:shd w:val="clear" w:color="auto" w:fill="auto"/>
            <w:vAlign w:val="center"/>
          </w:tcPr>
          <w:p w14:paraId="4DD18D56" w14:textId="77777777" w:rsidR="00825D7F" w:rsidRPr="0010252E" w:rsidRDefault="00825D7F" w:rsidP="006A6115">
            <w:pPr>
              <w:rPr>
                <w:rFonts w:ascii="Tahoma" w:hAnsi="Tahoma"/>
                <w:sz w:val="18"/>
                <w:szCs w:val="18"/>
              </w:rPr>
            </w:pPr>
            <w:r w:rsidRPr="0010252E">
              <w:rPr>
                <w:rFonts w:ascii="Tahoma" w:hAnsi="Tahoma"/>
                <w:sz w:val="18"/>
                <w:szCs w:val="18"/>
              </w:rPr>
              <w:t>Relevant Accounting Policies:</w:t>
            </w:r>
          </w:p>
        </w:tc>
        <w:tc>
          <w:tcPr>
            <w:tcW w:w="7325" w:type="dxa"/>
            <w:shd w:val="clear" w:color="auto" w:fill="auto"/>
          </w:tcPr>
          <w:p w14:paraId="7B27FF4B" w14:textId="6A5A9017" w:rsidR="00825D7F" w:rsidRPr="0010252E" w:rsidRDefault="00825D7F" w:rsidP="006A6115">
            <w:pPr>
              <w:rPr>
                <w:rFonts w:ascii="Tahoma" w:hAnsi="Tahoma"/>
                <w:i/>
                <w:sz w:val="18"/>
                <w:szCs w:val="18"/>
              </w:rPr>
            </w:pPr>
            <w:hyperlink w:anchor="AP10" w:history="1">
              <w:r w:rsidRPr="0010252E">
                <w:rPr>
                  <w:rStyle w:val="Hyperlink"/>
                  <w:rFonts w:ascii="Tahoma" w:hAnsi="Tahoma"/>
                  <w:sz w:val="18"/>
                  <w:szCs w:val="18"/>
                </w:rPr>
                <w:t>Accounting Policy 10</w:t>
              </w:r>
            </w:hyperlink>
          </w:p>
        </w:tc>
      </w:tr>
    </w:tbl>
    <w:p w14:paraId="076224FE" w14:textId="77777777" w:rsidR="00FA18D2" w:rsidRPr="0010252E" w:rsidRDefault="00FA18D2" w:rsidP="006A6115">
      <w:pPr>
        <w:pStyle w:val="Heading1"/>
        <w:pBdr>
          <w:bottom w:val="none" w:sz="0" w:space="0" w:color="auto"/>
        </w:pBdr>
        <w:spacing w:after="0" w:line="240" w:lineRule="auto"/>
        <w:rPr>
          <w:rFonts w:ascii="Tahoma" w:hAnsi="Tahoma" w:cs="Segoe UI"/>
          <w:sz w:val="18"/>
          <w:szCs w:val="18"/>
        </w:rPr>
      </w:pPr>
    </w:p>
    <w:p w14:paraId="77A0C7F9" w14:textId="078FFCCC" w:rsidR="000806EA" w:rsidRPr="0010252E" w:rsidRDefault="000806EA" w:rsidP="000806EA">
      <w:pPr>
        <w:pStyle w:val="Heading1"/>
        <w:pBdr>
          <w:bottom w:val="none" w:sz="0" w:space="0" w:color="auto"/>
        </w:pBdr>
        <w:spacing w:after="0" w:line="240" w:lineRule="auto"/>
        <w:rPr>
          <w:rFonts w:ascii="Tahoma" w:hAnsi="Tahoma" w:cs="Segoe UI"/>
          <w:sz w:val="18"/>
          <w:szCs w:val="18"/>
        </w:rPr>
      </w:pPr>
      <w:r w:rsidRPr="0010252E">
        <w:rPr>
          <w:rFonts w:ascii="Tahoma" w:hAnsi="Tahoma" w:cs="Segoe UI"/>
          <w:sz w:val="18"/>
          <w:szCs w:val="18"/>
        </w:rPr>
        <w:t xml:space="preserve">The Statement of Accounts was submitted to the Council’s External Auditors by the Section 151 Officer, the Director </w:t>
      </w:r>
      <w:r w:rsidR="006155BF">
        <w:rPr>
          <w:rFonts w:ascii="Tahoma" w:hAnsi="Tahoma" w:cs="Segoe UI"/>
          <w:sz w:val="18"/>
          <w:szCs w:val="18"/>
        </w:rPr>
        <w:t>of</w:t>
      </w:r>
      <w:r w:rsidRPr="0010252E">
        <w:rPr>
          <w:rFonts w:ascii="Tahoma" w:hAnsi="Tahoma" w:cs="Segoe UI"/>
          <w:sz w:val="18"/>
          <w:szCs w:val="18"/>
        </w:rPr>
        <w:t xml:space="preserve"> Finance, on </w:t>
      </w:r>
      <w:r w:rsidR="00EC7B17">
        <w:rPr>
          <w:rFonts w:ascii="Tahoma" w:hAnsi="Tahoma" w:cs="Segoe UI"/>
          <w:sz w:val="18"/>
          <w:szCs w:val="18"/>
        </w:rPr>
        <w:t>20</w:t>
      </w:r>
      <w:r w:rsidR="009A6CC9" w:rsidRPr="009A6CC9">
        <w:rPr>
          <w:rFonts w:ascii="Tahoma" w:hAnsi="Tahoma" w:cs="Segoe UI"/>
          <w:sz w:val="18"/>
          <w:szCs w:val="18"/>
          <w:vertAlign w:val="superscript"/>
        </w:rPr>
        <w:t>th</w:t>
      </w:r>
      <w:r w:rsidR="009A6CC9" w:rsidRPr="009A6CC9">
        <w:rPr>
          <w:rFonts w:ascii="Tahoma" w:hAnsi="Tahoma" w:cs="Segoe UI"/>
          <w:sz w:val="18"/>
          <w:szCs w:val="18"/>
        </w:rPr>
        <w:t xml:space="preserve"> </w:t>
      </w:r>
      <w:r w:rsidR="00EC7B17">
        <w:rPr>
          <w:rFonts w:ascii="Tahoma" w:hAnsi="Tahoma" w:cs="Segoe UI"/>
          <w:sz w:val="18"/>
          <w:szCs w:val="18"/>
        </w:rPr>
        <w:t>Decemebr</w:t>
      </w:r>
      <w:r w:rsidR="005B4235" w:rsidRPr="009A6CC9">
        <w:rPr>
          <w:rFonts w:ascii="Tahoma" w:hAnsi="Tahoma" w:cs="Segoe UI"/>
          <w:sz w:val="18"/>
          <w:szCs w:val="18"/>
        </w:rPr>
        <w:t xml:space="preserve"> 2024</w:t>
      </w:r>
      <w:r w:rsidRPr="009A6CC9">
        <w:rPr>
          <w:rFonts w:ascii="Tahoma" w:hAnsi="Tahoma" w:cs="Segoe UI"/>
          <w:sz w:val="18"/>
          <w:szCs w:val="18"/>
        </w:rPr>
        <w:t>.</w:t>
      </w:r>
      <w:r w:rsidRPr="0010252E">
        <w:rPr>
          <w:rFonts w:ascii="Tahoma" w:hAnsi="Tahoma" w:cs="Segoe UI"/>
          <w:sz w:val="18"/>
          <w:szCs w:val="18"/>
        </w:rPr>
        <w:t xml:space="preserve"> Events taking place after this date are not reflected in the financial statements or notes. Where events taking place before this date provided information about conditions existing at 31st March 202</w:t>
      </w:r>
      <w:r w:rsidR="0010252E">
        <w:rPr>
          <w:rFonts w:ascii="Tahoma" w:hAnsi="Tahoma" w:cs="Segoe UI"/>
          <w:sz w:val="18"/>
          <w:szCs w:val="18"/>
        </w:rPr>
        <w:t>4</w:t>
      </w:r>
      <w:r w:rsidRPr="0010252E">
        <w:rPr>
          <w:rFonts w:ascii="Tahoma" w:hAnsi="Tahoma" w:cs="Segoe UI"/>
          <w:sz w:val="18"/>
          <w:szCs w:val="18"/>
        </w:rPr>
        <w:t xml:space="preserve"> the figures in the financial statements and notes have been adjusted in all material aspects to reflect the impact of this information. </w:t>
      </w:r>
    </w:p>
    <w:p w14:paraId="1BD9A438" w14:textId="77777777" w:rsidR="00D10B61" w:rsidRDefault="00D10B61" w:rsidP="006A6115">
      <w:pPr>
        <w:pStyle w:val="Heading1"/>
        <w:pBdr>
          <w:bottom w:val="none" w:sz="0" w:space="0" w:color="auto"/>
        </w:pBdr>
        <w:spacing w:after="0" w:line="240" w:lineRule="auto"/>
        <w:rPr>
          <w:rFonts w:ascii="Tahoma" w:hAnsi="Tahoma" w:cs="Segoe UI"/>
          <w:sz w:val="18"/>
          <w:szCs w:val="18"/>
          <w:highlight w:val="yellow"/>
        </w:rPr>
      </w:pPr>
    </w:p>
    <w:p w14:paraId="01FB2DBB" w14:textId="19E31BB1" w:rsidR="00D10B61" w:rsidRPr="00AF51C8" w:rsidRDefault="00D10B61" w:rsidP="00D10B61">
      <w:pPr>
        <w:pStyle w:val="BodyText2"/>
        <w:jc w:val="left"/>
        <w:rPr>
          <w:rFonts w:cs="Segoe UI"/>
          <w:b w:val="0"/>
          <w:kern w:val="28"/>
          <w:sz w:val="18"/>
          <w:szCs w:val="18"/>
          <w:u w:val="none"/>
        </w:rPr>
      </w:pPr>
      <w:r w:rsidRPr="0010252E">
        <w:rPr>
          <w:rFonts w:cs="Segoe UI"/>
          <w:b w:val="0"/>
          <w:kern w:val="28"/>
          <w:sz w:val="18"/>
          <w:szCs w:val="18"/>
          <w:u w:val="none"/>
        </w:rPr>
        <w:t xml:space="preserve">The Council has had one school transfer to an academy as at </w:t>
      </w:r>
      <w:r w:rsidR="00EC7B17">
        <w:rPr>
          <w:rFonts w:cs="Segoe UI"/>
          <w:b w:val="0"/>
          <w:kern w:val="28"/>
          <w:sz w:val="18"/>
          <w:szCs w:val="18"/>
          <w:u w:val="none"/>
        </w:rPr>
        <w:t>20</w:t>
      </w:r>
      <w:r w:rsidR="004B37FD" w:rsidRPr="004B37FD">
        <w:rPr>
          <w:rFonts w:cs="Segoe UI"/>
          <w:b w:val="0"/>
          <w:kern w:val="28"/>
          <w:sz w:val="18"/>
          <w:szCs w:val="18"/>
          <w:u w:val="none"/>
          <w:vertAlign w:val="superscript"/>
        </w:rPr>
        <w:t>th</w:t>
      </w:r>
      <w:r w:rsidR="004B37FD">
        <w:rPr>
          <w:rFonts w:cs="Segoe UI"/>
          <w:b w:val="0"/>
          <w:kern w:val="28"/>
          <w:sz w:val="18"/>
          <w:szCs w:val="18"/>
          <w:u w:val="none"/>
        </w:rPr>
        <w:t xml:space="preserve"> </w:t>
      </w:r>
      <w:r w:rsidR="00EC7B17">
        <w:rPr>
          <w:rFonts w:cs="Segoe UI"/>
          <w:b w:val="0"/>
          <w:kern w:val="28"/>
          <w:sz w:val="18"/>
          <w:szCs w:val="18"/>
          <w:u w:val="none"/>
        </w:rPr>
        <w:t xml:space="preserve">December </w:t>
      </w:r>
      <w:r w:rsidRPr="0010252E">
        <w:rPr>
          <w:rFonts w:cs="Segoe UI"/>
          <w:b w:val="0"/>
          <w:kern w:val="28"/>
          <w:sz w:val="18"/>
          <w:szCs w:val="18"/>
          <w:u w:val="none"/>
        </w:rPr>
        <w:t>202</w:t>
      </w:r>
      <w:r w:rsidR="00C50310" w:rsidRPr="0010252E">
        <w:rPr>
          <w:rFonts w:cs="Segoe UI"/>
          <w:b w:val="0"/>
          <w:kern w:val="28"/>
          <w:sz w:val="18"/>
          <w:szCs w:val="18"/>
          <w:u w:val="none"/>
        </w:rPr>
        <w:t>4</w:t>
      </w:r>
      <w:r w:rsidRPr="00AF51C8">
        <w:rPr>
          <w:rFonts w:cs="Segoe UI"/>
          <w:b w:val="0"/>
          <w:kern w:val="28"/>
          <w:sz w:val="18"/>
          <w:szCs w:val="18"/>
          <w:u w:val="none"/>
        </w:rPr>
        <w:t>. The net book value of this school is £</w:t>
      </w:r>
      <w:r w:rsidR="00AF51C8" w:rsidRPr="00AF51C8">
        <w:rPr>
          <w:rFonts w:cs="Segoe UI"/>
          <w:b w:val="0"/>
          <w:bCs w:val="0"/>
          <w:kern w:val="28"/>
          <w:sz w:val="18"/>
          <w:szCs w:val="18"/>
          <w:u w:val="none"/>
        </w:rPr>
        <w:t>4</w:t>
      </w:r>
      <w:r w:rsidRPr="00AF51C8">
        <w:rPr>
          <w:rFonts w:cs="Segoe UI"/>
          <w:b w:val="0"/>
          <w:bCs w:val="0"/>
          <w:kern w:val="28"/>
          <w:sz w:val="18"/>
          <w:szCs w:val="18"/>
          <w:u w:val="none"/>
        </w:rPr>
        <w:t>m.</w:t>
      </w:r>
      <w:r w:rsidRPr="00AF51C8">
        <w:rPr>
          <w:rFonts w:cs="Segoe UI"/>
          <w:b w:val="0"/>
          <w:kern w:val="28"/>
          <w:sz w:val="18"/>
          <w:szCs w:val="18"/>
          <w:u w:val="none"/>
        </w:rPr>
        <w:t xml:space="preserve">  </w:t>
      </w:r>
      <w:r w:rsidRPr="0010252E">
        <w:rPr>
          <w:rFonts w:cs="Segoe UI"/>
          <w:b w:val="0"/>
          <w:kern w:val="28"/>
          <w:sz w:val="18"/>
          <w:szCs w:val="18"/>
          <w:u w:val="none"/>
        </w:rPr>
        <w:t>This is a non-adjusting post Balance Sheet event.</w:t>
      </w:r>
    </w:p>
    <w:p w14:paraId="353B5D48" w14:textId="77777777" w:rsidR="00766D22" w:rsidRPr="00BF031C" w:rsidRDefault="00766D22" w:rsidP="00766D22">
      <w:pPr>
        <w:rPr>
          <w:rFonts w:ascii="Tahoma" w:hAnsi="Tahoma"/>
          <w:bCs/>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573"/>
      </w:tblGrid>
      <w:tr w:rsidR="00766D22" w:rsidRPr="00BF031C" w14:paraId="7734C4D3" w14:textId="77777777">
        <w:trPr>
          <w:jc w:val="center"/>
        </w:trPr>
        <w:tc>
          <w:tcPr>
            <w:tcW w:w="10829" w:type="dxa"/>
            <w:gridSpan w:val="2"/>
            <w:shd w:val="clear" w:color="auto" w:fill="FFFF99"/>
            <w:vAlign w:val="center"/>
          </w:tcPr>
          <w:p w14:paraId="41766CB2" w14:textId="77777777" w:rsidR="00766D22" w:rsidRPr="00C44F96" w:rsidRDefault="00766D22" w:rsidP="00766D22">
            <w:pPr>
              <w:keepNext/>
              <w:tabs>
                <w:tab w:val="left" w:pos="1223"/>
              </w:tabs>
              <w:outlineLvl w:val="2"/>
              <w:rPr>
                <w:rFonts w:ascii="Tahoma" w:hAnsi="Tahoma" w:cs="Segoe UI"/>
                <w:b/>
                <w:sz w:val="18"/>
                <w:szCs w:val="18"/>
              </w:rPr>
            </w:pPr>
            <w:r w:rsidRPr="00C44F96">
              <w:rPr>
                <w:rFonts w:ascii="Tahoma" w:hAnsi="Tahoma" w:cs="Segoe UI"/>
                <w:b/>
                <w:sz w:val="18"/>
                <w:szCs w:val="18"/>
              </w:rPr>
              <w:t>Note 19 – Property, Plant and Equipment</w:t>
            </w:r>
          </w:p>
        </w:tc>
      </w:tr>
      <w:tr w:rsidR="00766D22" w:rsidRPr="00BF031C" w14:paraId="24BD6647" w14:textId="77777777">
        <w:trPr>
          <w:jc w:val="center"/>
        </w:trPr>
        <w:tc>
          <w:tcPr>
            <w:tcW w:w="3256" w:type="dxa"/>
            <w:shd w:val="clear" w:color="auto" w:fill="auto"/>
            <w:vAlign w:val="center"/>
          </w:tcPr>
          <w:p w14:paraId="3E6FBC87" w14:textId="77777777" w:rsidR="00766D22" w:rsidRPr="00C44F96" w:rsidRDefault="00766D22" w:rsidP="00766D22">
            <w:pPr>
              <w:rPr>
                <w:rFonts w:ascii="Tahoma" w:hAnsi="Tahoma"/>
                <w:sz w:val="18"/>
                <w:szCs w:val="18"/>
              </w:rPr>
            </w:pPr>
            <w:r w:rsidRPr="00C44F96">
              <w:rPr>
                <w:rFonts w:ascii="Tahoma" w:hAnsi="Tahoma"/>
                <w:sz w:val="18"/>
                <w:szCs w:val="18"/>
              </w:rPr>
              <w:t>Description:</w:t>
            </w:r>
          </w:p>
        </w:tc>
        <w:tc>
          <w:tcPr>
            <w:tcW w:w="7573" w:type="dxa"/>
            <w:shd w:val="clear" w:color="auto" w:fill="auto"/>
            <w:vAlign w:val="center"/>
          </w:tcPr>
          <w:p w14:paraId="5FA053D8" w14:textId="77777777" w:rsidR="00766D22" w:rsidRPr="00C44F96" w:rsidRDefault="00766D22" w:rsidP="00766D22">
            <w:pPr>
              <w:rPr>
                <w:rFonts w:ascii="Tahoma" w:hAnsi="Tahoma"/>
                <w:sz w:val="18"/>
                <w:szCs w:val="18"/>
              </w:rPr>
            </w:pPr>
            <w:r w:rsidRPr="00C44F96">
              <w:rPr>
                <w:rFonts w:ascii="Tahoma" w:hAnsi="Tahoma"/>
                <w:sz w:val="18"/>
                <w:szCs w:val="18"/>
              </w:rPr>
              <w:t>Property, Plant &amp; Equipment are assets that the Council uses to provide services to the public. This note shows the value and movement in those assets together with the valuation methodology.</w:t>
            </w:r>
          </w:p>
        </w:tc>
      </w:tr>
      <w:tr w:rsidR="00766D22" w:rsidRPr="00BF031C" w14:paraId="752BF2FF" w14:textId="77777777">
        <w:trPr>
          <w:jc w:val="center"/>
        </w:trPr>
        <w:tc>
          <w:tcPr>
            <w:tcW w:w="3256" w:type="dxa"/>
            <w:shd w:val="clear" w:color="auto" w:fill="auto"/>
            <w:vAlign w:val="center"/>
          </w:tcPr>
          <w:p w14:paraId="11097F59" w14:textId="77777777" w:rsidR="00766D22" w:rsidRPr="00C44F96" w:rsidRDefault="00766D22" w:rsidP="00766D22">
            <w:pPr>
              <w:rPr>
                <w:rFonts w:ascii="Tahoma" w:hAnsi="Tahoma"/>
                <w:sz w:val="18"/>
                <w:szCs w:val="18"/>
              </w:rPr>
            </w:pPr>
            <w:r w:rsidRPr="00C44F96">
              <w:rPr>
                <w:rFonts w:ascii="Tahoma" w:hAnsi="Tahoma"/>
                <w:sz w:val="18"/>
                <w:szCs w:val="18"/>
              </w:rPr>
              <w:t>Relevant Accounting Policies:</w:t>
            </w:r>
          </w:p>
        </w:tc>
        <w:tc>
          <w:tcPr>
            <w:tcW w:w="7573" w:type="dxa"/>
            <w:shd w:val="clear" w:color="auto" w:fill="auto"/>
          </w:tcPr>
          <w:p w14:paraId="34672CBC" w14:textId="77777777" w:rsidR="00766D22" w:rsidRPr="00C44F96" w:rsidRDefault="00766D22" w:rsidP="00766D22">
            <w:pPr>
              <w:rPr>
                <w:rFonts w:ascii="Tahoma" w:hAnsi="Tahoma"/>
                <w:i/>
                <w:sz w:val="18"/>
                <w:szCs w:val="18"/>
              </w:rPr>
            </w:pPr>
            <w:hyperlink w:anchor="AP21" w:history="1">
              <w:r w:rsidRPr="00C44F96">
                <w:rPr>
                  <w:rFonts w:ascii="Tahoma" w:hAnsi="Tahoma"/>
                  <w:color w:val="0000FF"/>
                  <w:sz w:val="18"/>
                  <w:szCs w:val="18"/>
                  <w:u w:val="single"/>
                </w:rPr>
                <w:t>Accounting Policy 21</w:t>
              </w:r>
            </w:hyperlink>
          </w:p>
        </w:tc>
      </w:tr>
    </w:tbl>
    <w:p w14:paraId="32162483" w14:textId="77777777" w:rsidR="00766D22" w:rsidRPr="00BF031C"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BF031C" w14:paraId="4E565553" w14:textId="77777777">
        <w:trPr>
          <w:jc w:val="center"/>
        </w:trPr>
        <w:tc>
          <w:tcPr>
            <w:tcW w:w="10829" w:type="dxa"/>
            <w:shd w:val="clear" w:color="auto" w:fill="FFFF99"/>
            <w:vAlign w:val="center"/>
          </w:tcPr>
          <w:p w14:paraId="16838371" w14:textId="77777777" w:rsidR="00766D22" w:rsidRPr="00C44F96" w:rsidRDefault="00766D22" w:rsidP="00766D22">
            <w:pPr>
              <w:keepNext/>
              <w:tabs>
                <w:tab w:val="left" w:pos="1223"/>
              </w:tabs>
              <w:outlineLvl w:val="2"/>
              <w:rPr>
                <w:rFonts w:ascii="Tahoma" w:hAnsi="Tahoma" w:cs="Segoe UI"/>
                <w:b/>
                <w:sz w:val="18"/>
                <w:szCs w:val="18"/>
              </w:rPr>
            </w:pPr>
            <w:r w:rsidRPr="00C44F96">
              <w:rPr>
                <w:rFonts w:ascii="Tahoma" w:hAnsi="Tahoma" w:cs="Segoe UI"/>
                <w:b/>
                <w:sz w:val="18"/>
                <w:szCs w:val="18"/>
              </w:rPr>
              <w:t>Note 19A – Property, Plant and Equipment</w:t>
            </w:r>
          </w:p>
        </w:tc>
      </w:tr>
    </w:tbl>
    <w:p w14:paraId="611431BC" w14:textId="77777777" w:rsidR="00766D22" w:rsidRPr="00BF031C" w:rsidRDefault="00766D22" w:rsidP="00766D22">
      <w:pPr>
        <w:rPr>
          <w:rFonts w:ascii="Tahoma" w:hAnsi="Tahoma" w:cs="Segoe UI"/>
          <w:bCs/>
          <w:sz w:val="18"/>
          <w:szCs w:val="18"/>
          <w:highlight w:val="yellow"/>
        </w:rPr>
      </w:pPr>
    </w:p>
    <w:p w14:paraId="5EC4D84E" w14:textId="77777777" w:rsidR="00766D22" w:rsidRPr="00C44F96" w:rsidRDefault="00766D22" w:rsidP="00766D22">
      <w:pPr>
        <w:rPr>
          <w:rFonts w:ascii="Tahoma" w:hAnsi="Tahoma" w:cs="Segoe UI"/>
          <w:sz w:val="18"/>
          <w:szCs w:val="18"/>
        </w:rPr>
      </w:pPr>
      <w:r w:rsidRPr="00C44F96">
        <w:rPr>
          <w:rFonts w:ascii="Tahoma" w:hAnsi="Tahoma" w:cs="Segoe UI"/>
          <w:sz w:val="18"/>
          <w:szCs w:val="18"/>
        </w:rPr>
        <w:t>Following Statutory Instrument 2022 No, 1232 that came into effect from 25th December 2022 the PPE tables below excludes infrastructure assets. The table shows the changes in the value of Property, Plant and Equipment (excluding infrastructure assets) in the year due to acquisitions, revaluations, reclassifications, disposals, depreciation and impairments.</w:t>
      </w:r>
    </w:p>
    <w:p w14:paraId="40AB0E77" w14:textId="77777777" w:rsidR="00766D22" w:rsidRPr="00BF031C" w:rsidRDefault="00766D22" w:rsidP="00766D22">
      <w:pPr>
        <w:rPr>
          <w:rFonts w:ascii="Tahoma" w:hAnsi="Tahoma" w:cs="Segoe UI"/>
          <w:bCs/>
          <w:sz w:val="18"/>
          <w:szCs w:val="18"/>
          <w:highlight w:val="yellow"/>
        </w:rPr>
      </w:pPr>
    </w:p>
    <w:tbl>
      <w:tblPr>
        <w:tblW w:w="989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00"/>
        <w:gridCol w:w="800"/>
        <w:gridCol w:w="1065"/>
        <w:gridCol w:w="135"/>
        <w:gridCol w:w="1107"/>
      </w:tblGrid>
      <w:tr w:rsidR="00766D22" w:rsidRPr="00EB528C" w14:paraId="6626D4A6" w14:textId="77777777">
        <w:trPr>
          <w:cantSplit/>
          <w:trHeight w:val="1598"/>
          <w:jc w:val="center"/>
        </w:trPr>
        <w:tc>
          <w:tcPr>
            <w:tcW w:w="3195" w:type="dxa"/>
            <w:vMerge w:val="restart"/>
            <w:tcBorders>
              <w:top w:val="single" w:sz="4" w:space="0" w:color="auto"/>
              <w:right w:val="single" w:sz="4" w:space="0" w:color="auto"/>
            </w:tcBorders>
            <w:noWrap/>
            <w:vAlign w:val="center"/>
          </w:tcPr>
          <w:p w14:paraId="4B165167" w14:textId="77777777" w:rsidR="00766D22" w:rsidRPr="00EB528C" w:rsidRDefault="00766D22" w:rsidP="00766D22">
            <w:pPr>
              <w:jc w:val="center"/>
              <w:rPr>
                <w:rFonts w:ascii="Tahoma" w:eastAsia="Signika" w:hAnsi="Tahoma" w:cs="Segoe UI"/>
                <w:b/>
                <w:sz w:val="16"/>
                <w:szCs w:val="16"/>
              </w:rPr>
            </w:pPr>
            <w:r w:rsidRPr="00EB528C">
              <w:rPr>
                <w:rFonts w:ascii="Tahoma" w:eastAsia="Signika" w:hAnsi="Tahoma" w:cs="Segoe UI"/>
                <w:b/>
                <w:sz w:val="16"/>
                <w:szCs w:val="16"/>
              </w:rPr>
              <w:t>202</w:t>
            </w:r>
            <w:r w:rsidR="00EB528C" w:rsidRPr="00EB528C">
              <w:rPr>
                <w:rFonts w:ascii="Tahoma" w:eastAsia="Signika" w:hAnsi="Tahoma" w:cs="Segoe UI"/>
                <w:b/>
                <w:sz w:val="16"/>
                <w:szCs w:val="16"/>
              </w:rPr>
              <w:t>3</w:t>
            </w:r>
            <w:r w:rsidRPr="00EB528C">
              <w:rPr>
                <w:rFonts w:ascii="Tahoma" w:eastAsia="Signika" w:hAnsi="Tahoma" w:cs="Segoe UI"/>
                <w:b/>
                <w:sz w:val="16"/>
                <w:szCs w:val="16"/>
              </w:rPr>
              <w:t>/2</w:t>
            </w:r>
            <w:r w:rsidR="00EB528C" w:rsidRPr="00EB528C">
              <w:rPr>
                <w:rFonts w:ascii="Tahoma" w:eastAsia="Signika" w:hAnsi="Tahoma" w:cs="Segoe UI"/>
                <w:b/>
                <w:sz w:val="16"/>
                <w:szCs w:val="16"/>
              </w:rPr>
              <w:t>4</w:t>
            </w:r>
          </w:p>
          <w:p w14:paraId="7D56B4CE" w14:textId="5D2B9514" w:rsidR="00EB528C" w:rsidRPr="00EB528C" w:rsidRDefault="00EB528C" w:rsidP="00766D22">
            <w:pPr>
              <w:jc w:val="center"/>
              <w:rPr>
                <w:rFonts w:ascii="Tahoma" w:eastAsia="Signika" w:hAnsi="Tahoma" w:cs="Segoe UI"/>
                <w:b/>
                <w:sz w:val="16"/>
                <w:szCs w:val="16"/>
              </w:rPr>
            </w:pPr>
          </w:p>
        </w:tc>
        <w:tc>
          <w:tcPr>
            <w:tcW w:w="899" w:type="dxa"/>
            <w:tcBorders>
              <w:top w:val="single" w:sz="4" w:space="0" w:color="auto"/>
              <w:left w:val="single" w:sz="4" w:space="0" w:color="auto"/>
              <w:bottom w:val="nil"/>
              <w:right w:val="single" w:sz="4" w:space="0" w:color="auto"/>
            </w:tcBorders>
            <w:noWrap/>
            <w:textDirection w:val="btLr"/>
            <w:vAlign w:val="center"/>
          </w:tcPr>
          <w:p w14:paraId="02635147"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3731CFCF"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0CFE08D4"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Vehicles, Plant, Furniture &amp; Equipment</w:t>
            </w:r>
          </w:p>
        </w:tc>
        <w:tc>
          <w:tcPr>
            <w:tcW w:w="900" w:type="dxa"/>
            <w:tcBorders>
              <w:top w:val="single" w:sz="4" w:space="0" w:color="auto"/>
              <w:left w:val="single" w:sz="4" w:space="0" w:color="auto"/>
              <w:bottom w:val="nil"/>
              <w:right w:val="single" w:sz="4" w:space="0" w:color="auto"/>
            </w:tcBorders>
            <w:textDirection w:val="btLr"/>
            <w:vAlign w:val="center"/>
          </w:tcPr>
          <w:p w14:paraId="08A56238"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Assets Under Construction</w:t>
            </w:r>
          </w:p>
        </w:tc>
        <w:tc>
          <w:tcPr>
            <w:tcW w:w="800" w:type="dxa"/>
            <w:tcBorders>
              <w:top w:val="single" w:sz="4" w:space="0" w:color="auto"/>
              <w:left w:val="single" w:sz="4" w:space="0" w:color="auto"/>
              <w:bottom w:val="nil"/>
              <w:right w:val="single" w:sz="4" w:space="0" w:color="auto"/>
            </w:tcBorders>
            <w:textDirection w:val="btLr"/>
            <w:vAlign w:val="center"/>
          </w:tcPr>
          <w:p w14:paraId="4BB5B078"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Surplus Assets</w:t>
            </w:r>
          </w:p>
        </w:tc>
        <w:tc>
          <w:tcPr>
            <w:tcW w:w="1065" w:type="dxa"/>
            <w:tcBorders>
              <w:top w:val="single" w:sz="4" w:space="0" w:color="auto"/>
              <w:left w:val="single" w:sz="4" w:space="0" w:color="auto"/>
              <w:bottom w:val="nil"/>
              <w:right w:val="single" w:sz="4" w:space="0" w:color="auto"/>
            </w:tcBorders>
            <w:textDirection w:val="btLr"/>
            <w:vAlign w:val="center"/>
          </w:tcPr>
          <w:p w14:paraId="143FD94B"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Total</w:t>
            </w:r>
          </w:p>
        </w:tc>
        <w:tc>
          <w:tcPr>
            <w:tcW w:w="135" w:type="dxa"/>
            <w:tcBorders>
              <w:top w:val="single" w:sz="4" w:space="0" w:color="auto"/>
              <w:left w:val="single" w:sz="4" w:space="0" w:color="auto"/>
              <w:bottom w:val="nil"/>
              <w:right w:val="single" w:sz="4" w:space="0" w:color="auto"/>
            </w:tcBorders>
            <w:textDirection w:val="btLr"/>
          </w:tcPr>
          <w:p w14:paraId="707FC2B9" w14:textId="77777777" w:rsidR="00766D22" w:rsidRPr="00EB528C" w:rsidRDefault="00766D22" w:rsidP="00766D22">
            <w:pPr>
              <w:ind w:left="113" w:right="113"/>
              <w:jc w:val="center"/>
              <w:rPr>
                <w:rFonts w:ascii="Tahoma" w:hAnsi="Tahoma" w:cs="Segoe UI"/>
                <w:b/>
                <w:sz w:val="16"/>
                <w:szCs w:val="16"/>
              </w:rPr>
            </w:pPr>
          </w:p>
        </w:tc>
        <w:tc>
          <w:tcPr>
            <w:tcW w:w="1107" w:type="dxa"/>
            <w:tcBorders>
              <w:top w:val="single" w:sz="4" w:space="0" w:color="auto"/>
              <w:left w:val="single" w:sz="4" w:space="0" w:color="auto"/>
              <w:bottom w:val="nil"/>
            </w:tcBorders>
            <w:noWrap/>
            <w:textDirection w:val="btLr"/>
            <w:vAlign w:val="center"/>
          </w:tcPr>
          <w:p w14:paraId="705E210D"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PFI Assets included in Property, Plant &amp; Equipment</w:t>
            </w:r>
          </w:p>
        </w:tc>
      </w:tr>
      <w:tr w:rsidR="00766D22" w:rsidRPr="00EB528C" w14:paraId="1BADF95F" w14:textId="77777777">
        <w:trPr>
          <w:trHeight w:val="176"/>
          <w:jc w:val="center"/>
        </w:trPr>
        <w:tc>
          <w:tcPr>
            <w:tcW w:w="3195" w:type="dxa"/>
            <w:vMerge/>
            <w:noWrap/>
            <w:vAlign w:val="bottom"/>
          </w:tcPr>
          <w:p w14:paraId="7AB8D7EA" w14:textId="77777777" w:rsidR="00766D22" w:rsidRPr="00EB528C" w:rsidRDefault="00766D22" w:rsidP="00766D22">
            <w:pPr>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noWrap/>
            <w:vAlign w:val="center"/>
          </w:tcPr>
          <w:p w14:paraId="204036A1"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5A7C7376"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73665FD0"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900" w:type="dxa"/>
            <w:tcBorders>
              <w:top w:val="nil"/>
              <w:left w:val="single" w:sz="4" w:space="0" w:color="auto"/>
              <w:bottom w:val="single" w:sz="4" w:space="0" w:color="auto"/>
              <w:right w:val="single" w:sz="4" w:space="0" w:color="auto"/>
            </w:tcBorders>
            <w:vAlign w:val="center"/>
          </w:tcPr>
          <w:p w14:paraId="3976A89F"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00" w:type="dxa"/>
            <w:tcBorders>
              <w:top w:val="nil"/>
              <w:left w:val="single" w:sz="4" w:space="0" w:color="auto"/>
              <w:bottom w:val="single" w:sz="4" w:space="0" w:color="auto"/>
              <w:right w:val="single" w:sz="4" w:space="0" w:color="auto"/>
            </w:tcBorders>
            <w:vAlign w:val="center"/>
          </w:tcPr>
          <w:p w14:paraId="182FB18F" w14:textId="77777777" w:rsidR="00766D22" w:rsidRPr="00EB528C" w:rsidRDefault="00766D22" w:rsidP="00766D22">
            <w:pPr>
              <w:jc w:val="center"/>
              <w:rPr>
                <w:rFonts w:ascii="Tahoma" w:hAnsi="Tahoma" w:cs="Segoe UI"/>
                <w:b/>
                <w:sz w:val="16"/>
                <w:szCs w:val="16"/>
              </w:rPr>
            </w:pPr>
            <w:r w:rsidRPr="00EB528C">
              <w:rPr>
                <w:rFonts w:ascii="Tahoma" w:hAnsi="Tahoma" w:cs="Segoe UI"/>
                <w:b/>
                <w:sz w:val="16"/>
                <w:szCs w:val="16"/>
              </w:rPr>
              <w:t>£000s</w:t>
            </w:r>
          </w:p>
        </w:tc>
        <w:tc>
          <w:tcPr>
            <w:tcW w:w="1065" w:type="dxa"/>
            <w:tcBorders>
              <w:top w:val="nil"/>
              <w:left w:val="single" w:sz="4" w:space="0" w:color="auto"/>
              <w:bottom w:val="single" w:sz="4" w:space="0" w:color="auto"/>
              <w:right w:val="single" w:sz="4" w:space="0" w:color="auto"/>
            </w:tcBorders>
            <w:vAlign w:val="center"/>
          </w:tcPr>
          <w:p w14:paraId="78BB6D99" w14:textId="77777777" w:rsidR="00766D22" w:rsidRPr="00EB528C" w:rsidRDefault="00766D22" w:rsidP="00766D22">
            <w:pPr>
              <w:jc w:val="center"/>
              <w:rPr>
                <w:rFonts w:ascii="Tahoma" w:hAnsi="Tahoma" w:cs="Segoe UI"/>
                <w:b/>
                <w:sz w:val="16"/>
                <w:szCs w:val="16"/>
              </w:rPr>
            </w:pPr>
            <w:r w:rsidRPr="00EB528C">
              <w:rPr>
                <w:rFonts w:ascii="Tahoma" w:hAnsi="Tahoma" w:cs="Segoe UI"/>
                <w:b/>
                <w:sz w:val="16"/>
                <w:szCs w:val="16"/>
              </w:rPr>
              <w:t>£000s</w:t>
            </w:r>
          </w:p>
        </w:tc>
        <w:tc>
          <w:tcPr>
            <w:tcW w:w="135" w:type="dxa"/>
            <w:tcBorders>
              <w:top w:val="nil"/>
              <w:left w:val="single" w:sz="4" w:space="0" w:color="auto"/>
              <w:bottom w:val="single" w:sz="4" w:space="0" w:color="auto"/>
              <w:right w:val="single" w:sz="4" w:space="0" w:color="auto"/>
            </w:tcBorders>
            <w:vAlign w:val="center"/>
          </w:tcPr>
          <w:p w14:paraId="49687EB1" w14:textId="77777777" w:rsidR="00766D22" w:rsidRPr="00EB528C" w:rsidRDefault="00766D22" w:rsidP="00766D22">
            <w:pPr>
              <w:jc w:val="center"/>
              <w:rPr>
                <w:rFonts w:ascii="Tahoma" w:hAnsi="Tahoma" w:cs="Segoe UI"/>
                <w:b/>
                <w:sz w:val="16"/>
                <w:szCs w:val="16"/>
              </w:rPr>
            </w:pPr>
          </w:p>
        </w:tc>
        <w:tc>
          <w:tcPr>
            <w:tcW w:w="1107" w:type="dxa"/>
            <w:tcBorders>
              <w:top w:val="nil"/>
              <w:left w:val="single" w:sz="4" w:space="0" w:color="auto"/>
              <w:bottom w:val="single" w:sz="4" w:space="0" w:color="auto"/>
            </w:tcBorders>
            <w:noWrap/>
            <w:vAlign w:val="center"/>
          </w:tcPr>
          <w:p w14:paraId="48D12CBC"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r>
      <w:tr w:rsidR="00766D22" w:rsidRPr="00EB528C" w14:paraId="4412F2A0" w14:textId="77777777">
        <w:trPr>
          <w:trHeight w:val="176"/>
          <w:jc w:val="center"/>
        </w:trPr>
        <w:tc>
          <w:tcPr>
            <w:tcW w:w="3195" w:type="dxa"/>
            <w:tcBorders>
              <w:top w:val="single" w:sz="4" w:space="0" w:color="auto"/>
              <w:left w:val="single" w:sz="4" w:space="0" w:color="auto"/>
              <w:right w:val="single" w:sz="4" w:space="0" w:color="auto"/>
            </w:tcBorders>
            <w:vAlign w:val="center"/>
          </w:tcPr>
          <w:p w14:paraId="7C447984" w14:textId="77777777" w:rsidR="00766D22" w:rsidRPr="00EB528C" w:rsidRDefault="00766D22" w:rsidP="00766D22">
            <w:pPr>
              <w:overflowPunct w:val="0"/>
              <w:autoSpaceDE w:val="0"/>
              <w:autoSpaceDN w:val="0"/>
              <w:adjustRightInd w:val="0"/>
              <w:ind w:left="110" w:firstLine="10"/>
              <w:textAlignment w:val="baseline"/>
              <w:rPr>
                <w:rFonts w:ascii="Tahoma" w:hAnsi="Tahoma" w:cs="Segoe UI"/>
                <w:b/>
                <w:bCs/>
                <w:sz w:val="16"/>
                <w:szCs w:val="16"/>
              </w:rPr>
            </w:pPr>
            <w:r w:rsidRPr="00EB528C">
              <w:rPr>
                <w:rFonts w:ascii="Tahoma" w:hAnsi="Tahoma" w:cs="Segoe UI"/>
                <w:b/>
                <w:bCs/>
                <w:sz w:val="16"/>
                <w:szCs w:val="16"/>
              </w:rPr>
              <w:t>Cost or Valuation:</w:t>
            </w:r>
          </w:p>
        </w:tc>
        <w:tc>
          <w:tcPr>
            <w:tcW w:w="899" w:type="dxa"/>
            <w:tcBorders>
              <w:top w:val="single" w:sz="4" w:space="0" w:color="auto"/>
              <w:left w:val="single" w:sz="4" w:space="0" w:color="auto"/>
              <w:right w:val="single" w:sz="4" w:space="0" w:color="auto"/>
            </w:tcBorders>
            <w:shd w:val="clear" w:color="auto" w:fill="auto"/>
            <w:noWrap/>
            <w:vAlign w:val="center"/>
          </w:tcPr>
          <w:p w14:paraId="69F6AC25" w14:textId="77777777" w:rsidR="00766D22" w:rsidRPr="00EB528C"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36F690" w14:textId="77777777" w:rsidR="00766D22" w:rsidRPr="00EB528C"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529DB419" w14:textId="77777777" w:rsidR="00766D22" w:rsidRPr="00EB528C" w:rsidRDefault="00766D22" w:rsidP="00766D22">
            <w:pPr>
              <w:tabs>
                <w:tab w:val="decimal" w:pos="709"/>
              </w:tabs>
              <w:jc w:val="center"/>
              <w:rPr>
                <w:rFonts w:ascii="Tahoma" w:eastAsia="Signika" w:hAnsi="Tahoma" w:cs="Segoe UI"/>
                <w:sz w:val="16"/>
                <w:szCs w:val="16"/>
              </w:rPr>
            </w:pPr>
          </w:p>
        </w:tc>
        <w:tc>
          <w:tcPr>
            <w:tcW w:w="900" w:type="dxa"/>
            <w:tcBorders>
              <w:top w:val="single" w:sz="4" w:space="0" w:color="auto"/>
              <w:left w:val="single" w:sz="4" w:space="0" w:color="auto"/>
              <w:right w:val="single" w:sz="4" w:space="0" w:color="auto"/>
            </w:tcBorders>
            <w:vAlign w:val="center"/>
          </w:tcPr>
          <w:p w14:paraId="07130F5B" w14:textId="77777777" w:rsidR="00766D22" w:rsidRPr="00EB528C" w:rsidRDefault="00766D22" w:rsidP="00766D22">
            <w:pPr>
              <w:tabs>
                <w:tab w:val="decimal" w:pos="845"/>
              </w:tabs>
              <w:jc w:val="center"/>
              <w:rPr>
                <w:rFonts w:ascii="Tahoma" w:eastAsia="Signika" w:hAnsi="Tahoma" w:cs="Segoe UI"/>
                <w:sz w:val="16"/>
                <w:szCs w:val="16"/>
              </w:rPr>
            </w:pPr>
          </w:p>
        </w:tc>
        <w:tc>
          <w:tcPr>
            <w:tcW w:w="800" w:type="dxa"/>
            <w:tcBorders>
              <w:top w:val="single" w:sz="4" w:space="0" w:color="auto"/>
              <w:left w:val="single" w:sz="4" w:space="0" w:color="auto"/>
              <w:right w:val="single" w:sz="4" w:space="0" w:color="auto"/>
            </w:tcBorders>
            <w:vAlign w:val="center"/>
          </w:tcPr>
          <w:p w14:paraId="0140DB99" w14:textId="77777777" w:rsidR="00766D22" w:rsidRPr="00EB528C" w:rsidRDefault="00766D22" w:rsidP="00766D22">
            <w:pPr>
              <w:tabs>
                <w:tab w:val="decimal" w:pos="845"/>
              </w:tabs>
              <w:jc w:val="center"/>
              <w:rPr>
                <w:rFonts w:ascii="Tahoma" w:eastAsia="Signika" w:hAnsi="Tahoma" w:cs="Segoe UI"/>
                <w:sz w:val="16"/>
                <w:szCs w:val="16"/>
              </w:rPr>
            </w:pPr>
          </w:p>
        </w:tc>
        <w:tc>
          <w:tcPr>
            <w:tcW w:w="1065" w:type="dxa"/>
            <w:tcBorders>
              <w:top w:val="single" w:sz="4" w:space="0" w:color="auto"/>
              <w:left w:val="single" w:sz="4" w:space="0" w:color="auto"/>
              <w:right w:val="single" w:sz="4" w:space="0" w:color="auto"/>
            </w:tcBorders>
            <w:vAlign w:val="center"/>
          </w:tcPr>
          <w:p w14:paraId="30351F46" w14:textId="77777777" w:rsidR="00766D22" w:rsidRPr="00EB528C" w:rsidRDefault="00766D22" w:rsidP="00766D22">
            <w:pPr>
              <w:tabs>
                <w:tab w:val="decimal" w:pos="709"/>
              </w:tabs>
              <w:jc w:val="center"/>
              <w:rPr>
                <w:rFonts w:ascii="Tahoma" w:eastAsia="Signika" w:hAnsi="Tahoma" w:cs="Segoe UI"/>
                <w:b/>
                <w:sz w:val="16"/>
                <w:szCs w:val="16"/>
              </w:rPr>
            </w:pPr>
          </w:p>
        </w:tc>
        <w:tc>
          <w:tcPr>
            <w:tcW w:w="135" w:type="dxa"/>
            <w:tcBorders>
              <w:top w:val="single" w:sz="4" w:space="0" w:color="auto"/>
              <w:left w:val="single" w:sz="4" w:space="0" w:color="auto"/>
              <w:bottom w:val="nil"/>
              <w:right w:val="single" w:sz="4" w:space="0" w:color="auto"/>
            </w:tcBorders>
            <w:vAlign w:val="center"/>
          </w:tcPr>
          <w:p w14:paraId="00FD9E18" w14:textId="77777777" w:rsidR="00766D22" w:rsidRPr="00EB528C"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single" w:sz="4" w:space="0" w:color="auto"/>
              <w:right w:val="single" w:sz="4" w:space="0" w:color="auto"/>
            </w:tcBorders>
            <w:shd w:val="clear" w:color="auto" w:fill="auto"/>
            <w:noWrap/>
            <w:vAlign w:val="center"/>
          </w:tcPr>
          <w:p w14:paraId="1CA6BFA6" w14:textId="77777777" w:rsidR="00766D22" w:rsidRPr="00EB528C" w:rsidRDefault="00766D22" w:rsidP="00766D22">
            <w:pPr>
              <w:tabs>
                <w:tab w:val="decimal" w:pos="709"/>
              </w:tabs>
              <w:jc w:val="center"/>
              <w:rPr>
                <w:rFonts w:ascii="Tahoma" w:eastAsia="Signika" w:hAnsi="Tahoma" w:cs="Segoe UI"/>
                <w:b/>
                <w:sz w:val="16"/>
                <w:szCs w:val="16"/>
              </w:rPr>
            </w:pPr>
          </w:p>
        </w:tc>
      </w:tr>
      <w:tr w:rsidR="00766D22" w:rsidRPr="00EB528C" w14:paraId="081689E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F2AB02" w14:textId="05EA439E" w:rsidR="00766D22" w:rsidRPr="00EB528C" w:rsidRDefault="00766D22" w:rsidP="00766D22">
            <w:pPr>
              <w:ind w:left="110"/>
              <w:rPr>
                <w:rFonts w:ascii="Tahoma" w:eastAsia="Signika" w:hAnsi="Tahoma" w:cs="Segoe UI"/>
                <w:b/>
                <w:sz w:val="16"/>
                <w:szCs w:val="16"/>
              </w:rPr>
            </w:pPr>
            <w:r w:rsidRPr="00EB528C">
              <w:rPr>
                <w:rFonts w:ascii="Tahoma" w:eastAsia="Signika" w:hAnsi="Tahoma" w:cs="Segoe UI"/>
                <w:b/>
                <w:sz w:val="16"/>
                <w:szCs w:val="16"/>
              </w:rPr>
              <w:t>At 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April 202</w:t>
            </w:r>
            <w:r w:rsidR="00EB528C" w:rsidRPr="00EB528C">
              <w:rPr>
                <w:rFonts w:ascii="Tahoma" w:eastAsia="Signika" w:hAnsi="Tahoma" w:cs="Segoe UI"/>
                <w:b/>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73F1F" w14:textId="4D194373" w:rsidR="00766D22" w:rsidRPr="00EB528C" w:rsidRDefault="001E51A7" w:rsidP="00766D22">
            <w:pPr>
              <w:jc w:val="right"/>
              <w:rPr>
                <w:rFonts w:ascii="Tahoma" w:hAnsi="Tahoma" w:cs="FS Lola Medium"/>
                <w:b/>
                <w:color w:val="000000"/>
                <w:sz w:val="16"/>
                <w:szCs w:val="16"/>
              </w:rPr>
            </w:pPr>
            <w:r>
              <w:rPr>
                <w:rFonts w:ascii="Tahoma" w:hAnsi="Tahoma" w:cs="FS Lola Medium"/>
                <w:b/>
                <w:color w:val="000000"/>
                <w:sz w:val="16"/>
                <w:szCs w:val="16"/>
              </w:rPr>
              <w:t>850</w:t>
            </w:r>
            <w:r w:rsidR="00FB3B7A">
              <w:rPr>
                <w:rFonts w:ascii="Tahoma" w:hAnsi="Tahoma" w:cs="FS Lola Medium"/>
                <w:b/>
                <w:color w:val="000000"/>
                <w:sz w:val="16"/>
                <w:szCs w:val="16"/>
              </w:rPr>
              <w:t>,023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A5D6878" w14:textId="4F3F7369" w:rsidR="00766D22" w:rsidRPr="00EB528C" w:rsidRDefault="009675E4" w:rsidP="00766D22">
            <w:pPr>
              <w:jc w:val="right"/>
              <w:rPr>
                <w:rFonts w:ascii="Tahoma" w:hAnsi="Tahoma" w:cs="FS Lola Medium"/>
                <w:b/>
                <w:color w:val="000000"/>
                <w:sz w:val="16"/>
                <w:szCs w:val="16"/>
              </w:rPr>
            </w:pPr>
            <w:r>
              <w:rPr>
                <w:rFonts w:ascii="Tahoma" w:hAnsi="Tahoma" w:cs="FS Lola Medium"/>
                <w:b/>
                <w:color w:val="000000"/>
                <w:sz w:val="16"/>
                <w:szCs w:val="16"/>
              </w:rPr>
              <w:t>327,747</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7DA620" w14:textId="40BBD442" w:rsidR="00766D22" w:rsidRPr="00EB528C" w:rsidRDefault="00B66ACA" w:rsidP="00766D22">
            <w:pPr>
              <w:jc w:val="right"/>
              <w:rPr>
                <w:rFonts w:ascii="Tahoma" w:hAnsi="Tahoma" w:cs="FS Lola Medium"/>
                <w:b/>
                <w:color w:val="000000"/>
                <w:sz w:val="16"/>
                <w:szCs w:val="16"/>
              </w:rPr>
            </w:pPr>
            <w:r>
              <w:rPr>
                <w:rFonts w:ascii="Tahoma" w:hAnsi="Tahoma" w:cs="FS Lola Medium"/>
                <w:b/>
                <w:color w:val="000000"/>
                <w:sz w:val="16"/>
                <w:szCs w:val="16"/>
              </w:rPr>
              <w:t>16,488</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AEDFF" w14:textId="5432A7B8" w:rsidR="00766D22" w:rsidRPr="00EB528C" w:rsidRDefault="00F05F98" w:rsidP="00766D22">
            <w:pPr>
              <w:jc w:val="right"/>
              <w:rPr>
                <w:rFonts w:ascii="Tahoma" w:hAnsi="Tahoma" w:cs="FS Lola Medium"/>
                <w:b/>
                <w:color w:val="000000"/>
                <w:sz w:val="16"/>
                <w:szCs w:val="16"/>
              </w:rPr>
            </w:pPr>
            <w:r>
              <w:rPr>
                <w:rFonts w:ascii="Tahoma" w:hAnsi="Tahoma" w:cs="FS Lola Medium"/>
                <w:b/>
                <w:color w:val="000000"/>
                <w:sz w:val="16"/>
                <w:szCs w:val="16"/>
              </w:rPr>
              <w:t>26,436</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91759" w14:textId="51C93484" w:rsidR="00766D22" w:rsidRPr="00EB528C" w:rsidRDefault="006E276D" w:rsidP="00766D22">
            <w:pPr>
              <w:jc w:val="right"/>
              <w:rPr>
                <w:rFonts w:ascii="Tahoma" w:hAnsi="Tahoma" w:cs="FS Lola Medium"/>
                <w:b/>
                <w:color w:val="000000"/>
                <w:sz w:val="16"/>
                <w:szCs w:val="16"/>
              </w:rPr>
            </w:pPr>
            <w:r>
              <w:rPr>
                <w:rFonts w:ascii="Tahoma" w:hAnsi="Tahoma" w:cs="FS Lola Medium"/>
                <w:b/>
                <w:color w:val="000000"/>
                <w:sz w:val="16"/>
                <w:szCs w:val="16"/>
              </w:rPr>
              <w:t>2,889</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15E49" w14:textId="40297728" w:rsidR="00766D22" w:rsidRPr="00EB528C" w:rsidRDefault="00C77FF4" w:rsidP="00766D22">
            <w:pPr>
              <w:jc w:val="right"/>
              <w:rPr>
                <w:rFonts w:ascii="Tahoma" w:hAnsi="Tahoma" w:cs="FS Lola Medium"/>
                <w:b/>
                <w:color w:val="000000"/>
                <w:sz w:val="16"/>
                <w:szCs w:val="16"/>
              </w:rPr>
            </w:pPr>
            <w:r>
              <w:rPr>
                <w:rFonts w:ascii="Tahoma" w:hAnsi="Tahoma" w:cs="FS Lola Medium"/>
                <w:b/>
                <w:color w:val="000000"/>
                <w:sz w:val="16"/>
                <w:szCs w:val="16"/>
              </w:rPr>
              <w:t>1,223,583</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B161F" w14:textId="0989C5A8"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FA7DB57" w14:textId="77777777"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 xml:space="preserve">39,314 </w:t>
            </w:r>
          </w:p>
          <w:p w14:paraId="7C0C89FC" w14:textId="43E680D7" w:rsidR="00766D22" w:rsidRPr="00EB528C" w:rsidRDefault="00766D22" w:rsidP="00766D22">
            <w:pPr>
              <w:jc w:val="right"/>
              <w:rPr>
                <w:rFonts w:ascii="Tahoma" w:hAnsi="Tahoma" w:cs="FS Lola Medium"/>
                <w:b/>
                <w:color w:val="000000"/>
                <w:sz w:val="16"/>
                <w:szCs w:val="16"/>
              </w:rPr>
            </w:pPr>
          </w:p>
        </w:tc>
      </w:tr>
      <w:tr w:rsidR="00766D22" w:rsidRPr="00EB528C" w14:paraId="176971A2"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63B41DA1" w14:textId="77777777" w:rsidR="00766D22" w:rsidRPr="00EB528C" w:rsidRDefault="00766D22" w:rsidP="00766D22">
            <w:pPr>
              <w:ind w:left="1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FE19FBA" w14:textId="64758E13"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DB96E2C" w14:textId="29EF82B1"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DC47264" w14:textId="5BC4DA17" w:rsidR="00766D22" w:rsidRPr="00EB528C" w:rsidRDefault="00766D22" w:rsidP="00766D22">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64652916" w14:textId="773F8B03" w:rsidR="00766D22" w:rsidRPr="00EB528C" w:rsidRDefault="00766D22" w:rsidP="00766D22">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17E62B21" w14:textId="69F5014B" w:rsidR="00766D22" w:rsidRPr="00EB528C" w:rsidRDefault="00766D22" w:rsidP="00766D22">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7411474F" w14:textId="77777777" w:rsidR="00766D22" w:rsidRPr="00EB528C"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55E995FD" w14:textId="382E796C"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D2BE126" w14:textId="59CD687D" w:rsidR="00766D22" w:rsidRPr="00EB528C" w:rsidRDefault="00766D22" w:rsidP="00766D22">
            <w:pPr>
              <w:jc w:val="right"/>
              <w:rPr>
                <w:rFonts w:ascii="Tahoma" w:hAnsi="Tahoma" w:cs="FS Lola Medium"/>
                <w:b/>
                <w:color w:val="000000"/>
                <w:sz w:val="16"/>
                <w:szCs w:val="16"/>
              </w:rPr>
            </w:pPr>
          </w:p>
        </w:tc>
      </w:tr>
      <w:tr w:rsidR="00766D22" w:rsidRPr="00EB528C" w14:paraId="01423CFB"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3390D06" w14:textId="77777777" w:rsidR="00766D22" w:rsidRPr="00EB528C" w:rsidRDefault="00766D22" w:rsidP="00766D22">
            <w:pPr>
              <w:ind w:left="110"/>
              <w:rPr>
                <w:rFonts w:ascii="Tahoma" w:eastAsia="Signika" w:hAnsi="Tahoma" w:cs="Segoe UI"/>
                <w:sz w:val="16"/>
                <w:szCs w:val="16"/>
              </w:rPr>
            </w:pPr>
            <w:r w:rsidRPr="00EB528C">
              <w:rPr>
                <w:rFonts w:ascii="Tahoma" w:hAnsi="Tahoma" w:cs="Segoe UI"/>
                <w:sz w:val="16"/>
                <w:szCs w:val="16"/>
              </w:rPr>
              <w:t>Additions / Enhancements</w:t>
            </w:r>
          </w:p>
        </w:tc>
        <w:tc>
          <w:tcPr>
            <w:tcW w:w="899" w:type="dxa"/>
            <w:tcBorders>
              <w:top w:val="nil"/>
              <w:left w:val="nil"/>
              <w:bottom w:val="single" w:sz="8" w:space="0" w:color="C0C0C0"/>
              <w:right w:val="single" w:sz="8" w:space="0" w:color="auto"/>
            </w:tcBorders>
            <w:shd w:val="clear" w:color="auto" w:fill="auto"/>
            <w:noWrap/>
            <w:vAlign w:val="center"/>
          </w:tcPr>
          <w:p w14:paraId="7EB5695B" w14:textId="5BB73C71" w:rsidR="00766D22" w:rsidRPr="00EB528C" w:rsidRDefault="00C543B3" w:rsidP="00766D2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899" w:type="dxa"/>
            <w:tcBorders>
              <w:top w:val="nil"/>
              <w:left w:val="nil"/>
              <w:bottom w:val="single" w:sz="8" w:space="0" w:color="C0C0C0"/>
              <w:right w:val="single" w:sz="8" w:space="0" w:color="auto"/>
            </w:tcBorders>
            <w:shd w:val="clear" w:color="auto" w:fill="auto"/>
            <w:noWrap/>
            <w:vAlign w:val="center"/>
          </w:tcPr>
          <w:p w14:paraId="5871143A" w14:textId="77777777" w:rsidR="00B921DD" w:rsidRDefault="00B921DD" w:rsidP="00B921DD">
            <w:pPr>
              <w:jc w:val="right"/>
              <w:rPr>
                <w:rFonts w:ascii="Verdana" w:hAnsi="Verdana" w:cs="Arial"/>
                <w:color w:val="000000"/>
                <w:sz w:val="16"/>
                <w:szCs w:val="16"/>
                <w:lang w:eastAsia="en-GB"/>
              </w:rPr>
            </w:pPr>
            <w:r>
              <w:rPr>
                <w:rFonts w:ascii="Verdana" w:hAnsi="Verdana" w:cs="Arial"/>
                <w:color w:val="000000"/>
                <w:sz w:val="16"/>
                <w:szCs w:val="16"/>
              </w:rPr>
              <w:t xml:space="preserve">10,874 </w:t>
            </w:r>
          </w:p>
          <w:p w14:paraId="1097C185" w14:textId="7CE98E32" w:rsidR="00766D22" w:rsidRPr="00EB528C" w:rsidRDefault="00766D22" w:rsidP="00766D22">
            <w:pPr>
              <w:jc w:val="right"/>
              <w:rPr>
                <w:rFonts w:ascii="Tahoma" w:hAnsi="Tahoma" w:cs="FS Lola Medium"/>
                <w:color w:val="000000"/>
                <w:sz w:val="16"/>
                <w:szCs w:val="16"/>
              </w:rPr>
            </w:pPr>
          </w:p>
        </w:tc>
        <w:tc>
          <w:tcPr>
            <w:tcW w:w="899" w:type="dxa"/>
            <w:tcBorders>
              <w:top w:val="nil"/>
              <w:left w:val="nil"/>
              <w:bottom w:val="single" w:sz="8" w:space="0" w:color="C0C0C0"/>
              <w:right w:val="single" w:sz="8" w:space="0" w:color="auto"/>
            </w:tcBorders>
            <w:shd w:val="clear" w:color="auto" w:fill="auto"/>
            <w:noWrap/>
            <w:vAlign w:val="center"/>
          </w:tcPr>
          <w:p w14:paraId="28E7CFBA" w14:textId="16EFEF32"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1,079</w:t>
            </w:r>
          </w:p>
        </w:tc>
        <w:tc>
          <w:tcPr>
            <w:tcW w:w="900" w:type="dxa"/>
            <w:tcBorders>
              <w:top w:val="nil"/>
              <w:left w:val="nil"/>
              <w:bottom w:val="single" w:sz="8" w:space="0" w:color="C0C0C0"/>
              <w:right w:val="single" w:sz="8" w:space="0" w:color="auto"/>
            </w:tcBorders>
            <w:shd w:val="clear" w:color="auto" w:fill="auto"/>
            <w:vAlign w:val="center"/>
          </w:tcPr>
          <w:p w14:paraId="6018E630" w14:textId="19B175B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2,288</w:t>
            </w:r>
          </w:p>
        </w:tc>
        <w:tc>
          <w:tcPr>
            <w:tcW w:w="800" w:type="dxa"/>
            <w:tcBorders>
              <w:top w:val="nil"/>
              <w:left w:val="nil"/>
              <w:bottom w:val="single" w:sz="8" w:space="0" w:color="C0C0C0"/>
              <w:right w:val="single" w:sz="8" w:space="0" w:color="auto"/>
            </w:tcBorders>
            <w:shd w:val="clear" w:color="auto" w:fill="auto"/>
            <w:vAlign w:val="center"/>
          </w:tcPr>
          <w:p w14:paraId="3643B48D" w14:textId="61BB9EAE"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496</w:t>
            </w:r>
          </w:p>
        </w:tc>
        <w:tc>
          <w:tcPr>
            <w:tcW w:w="1065" w:type="dxa"/>
            <w:tcBorders>
              <w:top w:val="nil"/>
              <w:left w:val="nil"/>
              <w:bottom w:val="single" w:sz="8" w:space="0" w:color="C0C0C0"/>
              <w:right w:val="single" w:sz="8" w:space="0" w:color="auto"/>
            </w:tcBorders>
            <w:shd w:val="clear" w:color="auto" w:fill="auto"/>
            <w:vAlign w:val="center"/>
          </w:tcPr>
          <w:p w14:paraId="0DA74AF7" w14:textId="77777777" w:rsidR="003E69D7" w:rsidRPr="00CE17F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 xml:space="preserve">14,737 </w:t>
            </w:r>
          </w:p>
          <w:p w14:paraId="5E725B63" w14:textId="2701090E" w:rsidR="00766D22" w:rsidRPr="00EB528C" w:rsidRDefault="00766D22" w:rsidP="00766D22">
            <w:pPr>
              <w:jc w:val="right"/>
              <w:rPr>
                <w:rFonts w:ascii="Tahoma" w:hAnsi="Tahoma" w:cs="FS Lola Medium"/>
                <w:color w:val="000000"/>
                <w:sz w:val="16"/>
                <w:szCs w:val="16"/>
              </w:rPr>
            </w:pPr>
          </w:p>
        </w:tc>
        <w:tc>
          <w:tcPr>
            <w:tcW w:w="135" w:type="dxa"/>
            <w:tcBorders>
              <w:top w:val="nil"/>
              <w:left w:val="nil"/>
              <w:bottom w:val="single" w:sz="8" w:space="0" w:color="C0C0C0"/>
              <w:right w:val="single" w:sz="8" w:space="0" w:color="auto"/>
            </w:tcBorders>
            <w:shd w:val="clear" w:color="auto" w:fill="auto"/>
            <w:vAlign w:val="center"/>
          </w:tcPr>
          <w:p w14:paraId="6428E0D2" w14:textId="638A8EBE"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F45BBCC" w14:textId="586CA82D"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E9A93E6"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52A21AD" w14:textId="77777777" w:rsidR="00766D22" w:rsidRPr="00EB528C" w:rsidRDefault="00766D22" w:rsidP="00766D22">
            <w:pPr>
              <w:ind w:left="110"/>
              <w:rPr>
                <w:rFonts w:ascii="Tahoma" w:eastAsia="Signika" w:hAnsi="Tahoma" w:cs="Segoe UI"/>
                <w:sz w:val="16"/>
                <w:szCs w:val="16"/>
              </w:rPr>
            </w:pPr>
            <w:r w:rsidRPr="00EB528C">
              <w:rPr>
                <w:rFonts w:ascii="Tahoma" w:eastAsia="Signika" w:hAnsi="Tahoma" w:cs="Segoe UI"/>
                <w:sz w:val="16"/>
                <w:szCs w:val="16"/>
              </w:rPr>
              <w:t>Additions / Enhancements – Non-Value Adding</w:t>
            </w:r>
          </w:p>
        </w:tc>
        <w:tc>
          <w:tcPr>
            <w:tcW w:w="899" w:type="dxa"/>
            <w:tcBorders>
              <w:top w:val="nil"/>
              <w:left w:val="nil"/>
              <w:bottom w:val="single" w:sz="8" w:space="0" w:color="C0C0C0"/>
              <w:right w:val="single" w:sz="8" w:space="0" w:color="auto"/>
            </w:tcBorders>
            <w:shd w:val="clear" w:color="auto" w:fill="auto"/>
            <w:noWrap/>
            <w:vAlign w:val="center"/>
          </w:tcPr>
          <w:p w14:paraId="1C5AE868" w14:textId="16F4421C"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25,670</w:t>
            </w:r>
          </w:p>
        </w:tc>
        <w:tc>
          <w:tcPr>
            <w:tcW w:w="899" w:type="dxa"/>
            <w:tcBorders>
              <w:top w:val="nil"/>
              <w:left w:val="nil"/>
              <w:bottom w:val="single" w:sz="8" w:space="0" w:color="C0C0C0"/>
              <w:right w:val="single" w:sz="8" w:space="0" w:color="auto"/>
            </w:tcBorders>
            <w:shd w:val="clear" w:color="auto" w:fill="auto"/>
            <w:noWrap/>
            <w:vAlign w:val="center"/>
          </w:tcPr>
          <w:p w14:paraId="669294B4" w14:textId="3582B714" w:rsidR="00766D22" w:rsidRPr="00EB528C" w:rsidRDefault="00C32B42" w:rsidP="00766D22">
            <w:pPr>
              <w:jc w:val="right"/>
              <w:rPr>
                <w:rFonts w:ascii="Tahoma" w:hAnsi="Tahoma" w:cs="FS Lola Medium"/>
                <w:color w:val="000000"/>
                <w:sz w:val="16"/>
                <w:szCs w:val="16"/>
              </w:rPr>
            </w:pPr>
            <w:r>
              <w:rPr>
                <w:rFonts w:ascii="Tahoma" w:hAnsi="Tahoma" w:cs="FS Lola Medium"/>
                <w:color w:val="000000"/>
                <w:sz w:val="16"/>
                <w:szCs w:val="16"/>
              </w:rPr>
              <w:t>16,627</w:t>
            </w:r>
          </w:p>
        </w:tc>
        <w:tc>
          <w:tcPr>
            <w:tcW w:w="899" w:type="dxa"/>
            <w:tcBorders>
              <w:top w:val="nil"/>
              <w:left w:val="nil"/>
              <w:bottom w:val="single" w:sz="8" w:space="0" w:color="C0C0C0"/>
              <w:right w:val="single" w:sz="8" w:space="0" w:color="auto"/>
            </w:tcBorders>
            <w:shd w:val="clear" w:color="auto" w:fill="auto"/>
            <w:noWrap/>
            <w:vAlign w:val="center"/>
          </w:tcPr>
          <w:p w14:paraId="205F9CB4" w14:textId="0DB821B7"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0F0B5AAB" w14:textId="47FD517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41A20B37" w14:textId="75C350F3"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single" w:sz="8" w:space="0" w:color="C0C0C0"/>
              <w:right w:val="single" w:sz="8" w:space="0" w:color="auto"/>
            </w:tcBorders>
            <w:shd w:val="clear" w:color="auto" w:fill="auto"/>
            <w:vAlign w:val="center"/>
          </w:tcPr>
          <w:p w14:paraId="0095268F" w14:textId="7F402374"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42,297</w:t>
            </w:r>
          </w:p>
        </w:tc>
        <w:tc>
          <w:tcPr>
            <w:tcW w:w="135" w:type="dxa"/>
            <w:tcBorders>
              <w:top w:val="nil"/>
              <w:left w:val="nil"/>
              <w:bottom w:val="single" w:sz="8" w:space="0" w:color="C0C0C0"/>
              <w:right w:val="single" w:sz="8" w:space="0" w:color="auto"/>
            </w:tcBorders>
            <w:shd w:val="clear" w:color="auto" w:fill="auto"/>
            <w:vAlign w:val="center"/>
          </w:tcPr>
          <w:p w14:paraId="74F4ECCD" w14:textId="3DAA18B0"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32D5ECB" w14:textId="5B7CB684"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3FBA2CF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B28A5A9" w14:textId="77777777" w:rsidR="00766D22" w:rsidRPr="00EB528C" w:rsidRDefault="00766D22" w:rsidP="00766D22">
            <w:pPr>
              <w:ind w:left="110"/>
              <w:rPr>
                <w:rFonts w:ascii="Tahoma" w:eastAsia="Signika" w:hAnsi="Tahoma" w:cs="Segoe UI"/>
                <w:b/>
                <w:color w:val="FF0000"/>
                <w:sz w:val="16"/>
                <w:szCs w:val="16"/>
              </w:rPr>
            </w:pPr>
            <w:r w:rsidRPr="00EB528C">
              <w:rPr>
                <w:rFonts w:ascii="Tahoma" w:eastAsia="Signika" w:hAnsi="Tahoma" w:cs="Segoe UI"/>
                <w:sz w:val="16"/>
                <w:szCs w:val="16"/>
              </w:rPr>
              <w:t xml:space="preserve">Revaluation Increases / (Decreases) Recognised in the Revaluation Reserve </w:t>
            </w:r>
          </w:p>
        </w:tc>
        <w:tc>
          <w:tcPr>
            <w:tcW w:w="899" w:type="dxa"/>
            <w:tcBorders>
              <w:top w:val="nil"/>
              <w:left w:val="nil"/>
              <w:bottom w:val="single" w:sz="8" w:space="0" w:color="C0C0C0"/>
              <w:right w:val="single" w:sz="8" w:space="0" w:color="auto"/>
            </w:tcBorders>
            <w:shd w:val="clear" w:color="auto" w:fill="auto"/>
            <w:noWrap/>
            <w:vAlign w:val="center"/>
          </w:tcPr>
          <w:p w14:paraId="61682CB1" w14:textId="1C3446D3"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16,000</w:t>
            </w:r>
          </w:p>
        </w:tc>
        <w:tc>
          <w:tcPr>
            <w:tcW w:w="899" w:type="dxa"/>
            <w:tcBorders>
              <w:top w:val="nil"/>
              <w:left w:val="nil"/>
              <w:bottom w:val="single" w:sz="8" w:space="0" w:color="C0C0C0"/>
              <w:right w:val="single" w:sz="8" w:space="0" w:color="auto"/>
            </w:tcBorders>
            <w:shd w:val="clear" w:color="auto" w:fill="auto"/>
            <w:noWrap/>
            <w:vAlign w:val="center"/>
          </w:tcPr>
          <w:p w14:paraId="74877C82" w14:textId="6DC51F59"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(10,</w:t>
            </w:r>
            <w:r w:rsidR="002F1A48">
              <w:rPr>
                <w:rFonts w:ascii="Tahoma" w:hAnsi="Tahoma" w:cs="FS Lola Medium"/>
                <w:color w:val="000000"/>
                <w:sz w:val="16"/>
                <w:szCs w:val="16"/>
              </w:rPr>
              <w:t>2</w:t>
            </w:r>
            <w:r w:rsidR="003E69D7">
              <w:rPr>
                <w:rFonts w:ascii="Tahoma" w:hAnsi="Tahoma" w:cs="FS Lola Medium"/>
                <w:color w:val="000000"/>
                <w:sz w:val="16"/>
                <w:szCs w:val="16"/>
              </w:rPr>
              <w:t>2</w:t>
            </w:r>
            <w:r w:rsidR="002F1A48">
              <w:rPr>
                <w:rFonts w:ascii="Tahoma" w:hAnsi="Tahoma" w:cs="FS Lola Medium"/>
                <w:color w:val="000000"/>
                <w:sz w:val="16"/>
                <w:szCs w:val="16"/>
              </w:rPr>
              <w:t>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0CC06AE2" w14:textId="6BF22712"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4CD12A0E" w14:textId="5C2AD1E4"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0F473FA5" w14:textId="2E730655"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(192)</w:t>
            </w:r>
          </w:p>
        </w:tc>
        <w:tc>
          <w:tcPr>
            <w:tcW w:w="1065" w:type="dxa"/>
            <w:tcBorders>
              <w:top w:val="nil"/>
              <w:left w:val="nil"/>
              <w:bottom w:val="single" w:sz="8" w:space="0" w:color="C0C0C0"/>
              <w:right w:val="single" w:sz="8" w:space="0" w:color="auto"/>
            </w:tcBorders>
            <w:shd w:val="clear" w:color="auto" w:fill="auto"/>
            <w:vAlign w:val="center"/>
          </w:tcPr>
          <w:p w14:paraId="3B614747" w14:textId="2C12E7BF"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5,</w:t>
            </w:r>
            <w:r w:rsidR="00711B0C">
              <w:rPr>
                <w:rFonts w:ascii="Tahoma" w:hAnsi="Tahoma" w:cs="FS Lola Medium"/>
                <w:color w:val="000000"/>
                <w:sz w:val="16"/>
                <w:szCs w:val="16"/>
              </w:rPr>
              <w:t>586</w:t>
            </w:r>
          </w:p>
        </w:tc>
        <w:tc>
          <w:tcPr>
            <w:tcW w:w="135" w:type="dxa"/>
            <w:tcBorders>
              <w:top w:val="nil"/>
              <w:left w:val="nil"/>
              <w:bottom w:val="single" w:sz="8" w:space="0" w:color="C0C0C0"/>
              <w:right w:val="single" w:sz="8" w:space="0" w:color="auto"/>
            </w:tcBorders>
            <w:shd w:val="clear" w:color="auto" w:fill="auto"/>
            <w:vAlign w:val="center"/>
          </w:tcPr>
          <w:p w14:paraId="1DF83A53" w14:textId="0D185ECE"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56E23939" w14:textId="6D0F234D"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3,335</w:t>
            </w:r>
          </w:p>
        </w:tc>
      </w:tr>
      <w:tr w:rsidR="00766D22" w:rsidRPr="00EB528C" w14:paraId="0D5DB10F"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45B6009" w14:textId="77777777" w:rsidR="00766D22" w:rsidRPr="00EB528C" w:rsidRDefault="00766D22" w:rsidP="00766D22">
            <w:pPr>
              <w:ind w:left="110" w:firstLine="10"/>
              <w:rPr>
                <w:rFonts w:ascii="Tahoma" w:hAnsi="Tahoma" w:cs="Segoe UI"/>
                <w:b/>
                <w:color w:val="FF0000"/>
                <w:sz w:val="16"/>
                <w:szCs w:val="16"/>
              </w:rPr>
            </w:pPr>
            <w:r w:rsidRPr="00EB528C">
              <w:rPr>
                <w:rFonts w:ascii="Tahoma" w:eastAsia="Signika" w:hAnsi="Tahoma" w:cs="Segoe UI"/>
                <w:sz w:val="16"/>
                <w:szCs w:val="16"/>
              </w:rPr>
              <w:t>Revaluation Increases / (Decreases) Recognised in the Surplus / Deficit on the Provision of Services</w:t>
            </w:r>
          </w:p>
        </w:tc>
        <w:tc>
          <w:tcPr>
            <w:tcW w:w="899" w:type="dxa"/>
            <w:tcBorders>
              <w:top w:val="nil"/>
              <w:left w:val="nil"/>
              <w:bottom w:val="single" w:sz="8" w:space="0" w:color="C0C0C0"/>
              <w:right w:val="single" w:sz="8" w:space="0" w:color="auto"/>
            </w:tcBorders>
            <w:shd w:val="clear" w:color="auto" w:fill="auto"/>
            <w:noWrap/>
            <w:vAlign w:val="center"/>
          </w:tcPr>
          <w:p w14:paraId="2080197B" w14:textId="1C8DDF00"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6D5E3FD9" w14:textId="3D7F5595"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11,858</w:t>
            </w:r>
          </w:p>
        </w:tc>
        <w:tc>
          <w:tcPr>
            <w:tcW w:w="899" w:type="dxa"/>
            <w:tcBorders>
              <w:top w:val="nil"/>
              <w:left w:val="nil"/>
              <w:bottom w:val="single" w:sz="8" w:space="0" w:color="C0C0C0"/>
              <w:right w:val="single" w:sz="8" w:space="0" w:color="auto"/>
            </w:tcBorders>
            <w:shd w:val="clear" w:color="auto" w:fill="auto"/>
            <w:noWrap/>
            <w:vAlign w:val="center"/>
          </w:tcPr>
          <w:p w14:paraId="53C46290" w14:textId="43D1C338"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30061C89" w14:textId="71C2F03E"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75816EA9" w14:textId="60E654E3"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(420)</w:t>
            </w:r>
          </w:p>
        </w:tc>
        <w:tc>
          <w:tcPr>
            <w:tcW w:w="1065" w:type="dxa"/>
            <w:tcBorders>
              <w:top w:val="nil"/>
              <w:left w:val="nil"/>
              <w:bottom w:val="single" w:sz="8" w:space="0" w:color="C0C0C0"/>
              <w:right w:val="single" w:sz="8" w:space="0" w:color="auto"/>
            </w:tcBorders>
            <w:shd w:val="clear" w:color="auto" w:fill="auto"/>
            <w:vAlign w:val="center"/>
          </w:tcPr>
          <w:p w14:paraId="017F40C2" w14:textId="530B83E4"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11,438</w:t>
            </w:r>
          </w:p>
        </w:tc>
        <w:tc>
          <w:tcPr>
            <w:tcW w:w="135" w:type="dxa"/>
            <w:tcBorders>
              <w:top w:val="nil"/>
              <w:left w:val="nil"/>
              <w:bottom w:val="single" w:sz="8" w:space="0" w:color="C0C0C0"/>
              <w:right w:val="single" w:sz="8" w:space="0" w:color="auto"/>
            </w:tcBorders>
            <w:shd w:val="clear" w:color="auto" w:fill="auto"/>
            <w:vAlign w:val="center"/>
          </w:tcPr>
          <w:p w14:paraId="09E41398" w14:textId="7853033B"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DD05BC8" w14:textId="4C16E16F"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(70)</w:t>
            </w:r>
          </w:p>
        </w:tc>
      </w:tr>
      <w:tr w:rsidR="00766D22" w:rsidRPr="00EB528C" w14:paraId="07F3E512"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5E5E3A6B"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Impairments – Non-Value Adding Expenditure</w:t>
            </w:r>
          </w:p>
        </w:tc>
        <w:tc>
          <w:tcPr>
            <w:tcW w:w="899" w:type="dxa"/>
            <w:tcBorders>
              <w:top w:val="nil"/>
              <w:left w:val="nil"/>
              <w:bottom w:val="single" w:sz="8" w:space="0" w:color="C0C0C0"/>
              <w:right w:val="single" w:sz="8" w:space="0" w:color="auto"/>
            </w:tcBorders>
            <w:shd w:val="clear" w:color="auto" w:fill="auto"/>
            <w:noWrap/>
            <w:vAlign w:val="center"/>
          </w:tcPr>
          <w:p w14:paraId="5FF3F246" w14:textId="6161AA0D"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(25,670)</w:t>
            </w:r>
          </w:p>
        </w:tc>
        <w:tc>
          <w:tcPr>
            <w:tcW w:w="899" w:type="dxa"/>
            <w:tcBorders>
              <w:top w:val="nil"/>
              <w:left w:val="nil"/>
              <w:bottom w:val="single" w:sz="8" w:space="0" w:color="C0C0C0"/>
              <w:right w:val="single" w:sz="8" w:space="0" w:color="auto"/>
            </w:tcBorders>
            <w:shd w:val="clear" w:color="auto" w:fill="auto"/>
            <w:noWrap/>
            <w:vAlign w:val="center"/>
          </w:tcPr>
          <w:p w14:paraId="2CA25008" w14:textId="4685A722"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(16,627)</w:t>
            </w:r>
          </w:p>
        </w:tc>
        <w:tc>
          <w:tcPr>
            <w:tcW w:w="899" w:type="dxa"/>
            <w:tcBorders>
              <w:top w:val="nil"/>
              <w:left w:val="nil"/>
              <w:bottom w:val="single" w:sz="8" w:space="0" w:color="C0C0C0"/>
              <w:right w:val="single" w:sz="8" w:space="0" w:color="auto"/>
            </w:tcBorders>
            <w:shd w:val="clear" w:color="auto" w:fill="auto"/>
            <w:noWrap/>
            <w:vAlign w:val="center"/>
          </w:tcPr>
          <w:p w14:paraId="69E50C42" w14:textId="613B018D"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13143983" w14:textId="5E876140"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09EF21E5" w14:textId="0E62BDE0"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single" w:sz="8" w:space="0" w:color="C0C0C0"/>
              <w:right w:val="single" w:sz="8" w:space="0" w:color="auto"/>
            </w:tcBorders>
            <w:shd w:val="clear" w:color="auto" w:fill="auto"/>
            <w:vAlign w:val="center"/>
          </w:tcPr>
          <w:p w14:paraId="35F416B9" w14:textId="26975367"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(42,297)</w:t>
            </w:r>
          </w:p>
        </w:tc>
        <w:tc>
          <w:tcPr>
            <w:tcW w:w="135" w:type="dxa"/>
            <w:tcBorders>
              <w:top w:val="nil"/>
              <w:left w:val="nil"/>
              <w:bottom w:val="single" w:sz="8" w:space="0" w:color="C0C0C0"/>
              <w:right w:val="single" w:sz="8" w:space="0" w:color="auto"/>
            </w:tcBorders>
            <w:shd w:val="clear" w:color="auto" w:fill="auto"/>
            <w:vAlign w:val="center"/>
          </w:tcPr>
          <w:p w14:paraId="70188A73" w14:textId="7CC6BB77"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8845669" w14:textId="24D344A1"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1148313"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2A79ECF"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De-recognition – Disposals</w:t>
            </w:r>
          </w:p>
        </w:tc>
        <w:tc>
          <w:tcPr>
            <w:tcW w:w="899" w:type="dxa"/>
            <w:tcBorders>
              <w:top w:val="nil"/>
              <w:left w:val="nil"/>
              <w:bottom w:val="single" w:sz="8" w:space="0" w:color="C0C0C0"/>
              <w:right w:val="single" w:sz="8" w:space="0" w:color="auto"/>
            </w:tcBorders>
            <w:shd w:val="clear" w:color="auto" w:fill="auto"/>
            <w:noWrap/>
            <w:vAlign w:val="center"/>
          </w:tcPr>
          <w:p w14:paraId="638438AC" w14:textId="077A734F"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(3,145)</w:t>
            </w:r>
          </w:p>
        </w:tc>
        <w:tc>
          <w:tcPr>
            <w:tcW w:w="899" w:type="dxa"/>
            <w:tcBorders>
              <w:top w:val="nil"/>
              <w:left w:val="nil"/>
              <w:bottom w:val="single" w:sz="8" w:space="0" w:color="C0C0C0"/>
              <w:right w:val="single" w:sz="8" w:space="0" w:color="auto"/>
            </w:tcBorders>
            <w:shd w:val="clear" w:color="auto" w:fill="auto"/>
            <w:noWrap/>
            <w:vAlign w:val="center"/>
          </w:tcPr>
          <w:p w14:paraId="627F17A4" w14:textId="652307F7"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w:t>
            </w:r>
            <w:r w:rsidR="00682041">
              <w:rPr>
                <w:rFonts w:ascii="Tahoma" w:hAnsi="Tahoma" w:cs="FS Lola Medium"/>
                <w:color w:val="000000"/>
                <w:sz w:val="16"/>
                <w:szCs w:val="16"/>
              </w:rPr>
              <w:t>10,762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40BAE3C4" w14:textId="2FB75FA1"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5CC0B356" w14:textId="0AAAAF4B"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67ACE1FA" w14:textId="485BDC11"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(40)</w:t>
            </w:r>
          </w:p>
        </w:tc>
        <w:tc>
          <w:tcPr>
            <w:tcW w:w="1065" w:type="dxa"/>
            <w:tcBorders>
              <w:top w:val="nil"/>
              <w:left w:val="nil"/>
              <w:bottom w:val="single" w:sz="8" w:space="0" w:color="C0C0C0"/>
              <w:right w:val="single" w:sz="8" w:space="0" w:color="auto"/>
            </w:tcBorders>
            <w:shd w:val="clear" w:color="auto" w:fill="auto"/>
            <w:vAlign w:val="center"/>
          </w:tcPr>
          <w:p w14:paraId="6E6617B2" w14:textId="5047C5F5" w:rsidR="00766D22" w:rsidRPr="00EB528C" w:rsidRDefault="00E31E47" w:rsidP="00766D22">
            <w:pPr>
              <w:jc w:val="right"/>
              <w:rPr>
                <w:rFonts w:ascii="Tahoma" w:hAnsi="Tahoma" w:cs="FS Lola Medium"/>
                <w:color w:val="000000"/>
                <w:sz w:val="16"/>
                <w:szCs w:val="16"/>
              </w:rPr>
            </w:pPr>
            <w:r>
              <w:rPr>
                <w:rFonts w:ascii="Tahoma" w:hAnsi="Tahoma" w:cs="FS Lola Medium"/>
                <w:color w:val="000000"/>
                <w:sz w:val="16"/>
                <w:szCs w:val="16"/>
              </w:rPr>
              <w:t>(</w:t>
            </w:r>
            <w:r w:rsidR="00B31B04">
              <w:rPr>
                <w:rFonts w:ascii="Tahoma" w:hAnsi="Tahoma" w:cs="FS Lola Medium"/>
                <w:color w:val="000000"/>
                <w:sz w:val="16"/>
                <w:szCs w:val="16"/>
              </w:rPr>
              <w:t>13,947</w:t>
            </w:r>
            <w:r>
              <w:rPr>
                <w:rFonts w:ascii="Tahoma" w:hAnsi="Tahoma" w:cs="FS Lola Medium"/>
                <w:color w:val="000000"/>
                <w:sz w:val="16"/>
                <w:szCs w:val="16"/>
              </w:rPr>
              <w:t>)</w:t>
            </w:r>
          </w:p>
        </w:tc>
        <w:tc>
          <w:tcPr>
            <w:tcW w:w="135" w:type="dxa"/>
            <w:tcBorders>
              <w:top w:val="nil"/>
              <w:left w:val="nil"/>
              <w:bottom w:val="single" w:sz="8" w:space="0" w:color="C0C0C0"/>
              <w:right w:val="single" w:sz="8" w:space="0" w:color="auto"/>
            </w:tcBorders>
            <w:shd w:val="clear" w:color="auto" w:fill="auto"/>
            <w:vAlign w:val="center"/>
          </w:tcPr>
          <w:p w14:paraId="5DA80CBC" w14:textId="70643CEC"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12FD78EB" w14:textId="57FC9E24"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BB8BB9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AF5301E" w14:textId="77777777"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sz w:val="16"/>
                <w:szCs w:val="16"/>
              </w:rPr>
              <w:t>Assets Reclassified (To) / From Held for Sale</w:t>
            </w:r>
          </w:p>
        </w:tc>
        <w:tc>
          <w:tcPr>
            <w:tcW w:w="899" w:type="dxa"/>
            <w:tcBorders>
              <w:top w:val="nil"/>
              <w:left w:val="nil"/>
              <w:bottom w:val="single" w:sz="8" w:space="0" w:color="C0C0C0"/>
              <w:right w:val="single" w:sz="8" w:space="0" w:color="auto"/>
            </w:tcBorders>
            <w:shd w:val="clear" w:color="auto" w:fill="auto"/>
            <w:noWrap/>
            <w:vAlign w:val="center"/>
          </w:tcPr>
          <w:p w14:paraId="1B43BBED" w14:textId="7FA6542B"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08D4273" w14:textId="6DBA94EC"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63AF6F8" w14:textId="28DC826D"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6F213C9E" w14:textId="511377F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691F5FE6" w14:textId="36334534"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(159)</w:t>
            </w:r>
          </w:p>
        </w:tc>
        <w:tc>
          <w:tcPr>
            <w:tcW w:w="1065" w:type="dxa"/>
            <w:tcBorders>
              <w:top w:val="nil"/>
              <w:left w:val="nil"/>
              <w:bottom w:val="single" w:sz="8" w:space="0" w:color="C0C0C0"/>
              <w:right w:val="single" w:sz="8" w:space="0" w:color="auto"/>
            </w:tcBorders>
            <w:shd w:val="clear" w:color="auto" w:fill="auto"/>
            <w:vAlign w:val="center"/>
          </w:tcPr>
          <w:p w14:paraId="73AEE6F9" w14:textId="3B45351A" w:rsidR="00766D22" w:rsidRPr="00EB528C" w:rsidRDefault="00E31E47" w:rsidP="00766D22">
            <w:pPr>
              <w:jc w:val="right"/>
              <w:rPr>
                <w:rFonts w:ascii="Tahoma" w:hAnsi="Tahoma" w:cs="FS Lola Medium"/>
                <w:color w:val="000000"/>
                <w:sz w:val="16"/>
                <w:szCs w:val="16"/>
              </w:rPr>
            </w:pPr>
            <w:r>
              <w:rPr>
                <w:rFonts w:ascii="Tahoma" w:hAnsi="Tahoma" w:cs="FS Lola Medium"/>
                <w:color w:val="000000"/>
                <w:sz w:val="16"/>
                <w:szCs w:val="16"/>
              </w:rPr>
              <w:t>(159)</w:t>
            </w:r>
          </w:p>
        </w:tc>
        <w:tc>
          <w:tcPr>
            <w:tcW w:w="135" w:type="dxa"/>
            <w:tcBorders>
              <w:top w:val="nil"/>
              <w:left w:val="nil"/>
              <w:bottom w:val="single" w:sz="8" w:space="0" w:color="C0C0C0"/>
              <w:right w:val="single" w:sz="8" w:space="0" w:color="auto"/>
            </w:tcBorders>
            <w:shd w:val="clear" w:color="auto" w:fill="auto"/>
            <w:vAlign w:val="center"/>
          </w:tcPr>
          <w:p w14:paraId="17DFD84B" w14:textId="48DC6DEF"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1797637" w14:textId="114BBA20"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3E69D7" w:rsidRPr="00EB528C" w14:paraId="0766157D"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6901CF72" w14:textId="77777777" w:rsidR="003E69D7" w:rsidRPr="00EB528C" w:rsidRDefault="003E69D7" w:rsidP="003E69D7">
            <w:pPr>
              <w:ind w:left="110" w:firstLine="10"/>
              <w:rPr>
                <w:rFonts w:ascii="Tahoma" w:eastAsia="Signika" w:hAnsi="Tahoma" w:cs="Segoe UI"/>
                <w:b/>
                <w:color w:val="FF0000"/>
                <w:sz w:val="16"/>
                <w:szCs w:val="16"/>
              </w:rPr>
            </w:pPr>
            <w:r w:rsidRPr="00EB528C">
              <w:rPr>
                <w:rFonts w:ascii="Tahoma" w:eastAsia="Signika" w:hAnsi="Tahoma" w:cs="Segoe UI"/>
                <w:sz w:val="16"/>
                <w:szCs w:val="16"/>
              </w:rPr>
              <w:t xml:space="preserve">Transfer </w:t>
            </w:r>
          </w:p>
        </w:tc>
        <w:tc>
          <w:tcPr>
            <w:tcW w:w="899" w:type="dxa"/>
            <w:tcBorders>
              <w:top w:val="nil"/>
              <w:left w:val="nil"/>
              <w:bottom w:val="nil"/>
              <w:right w:val="single" w:sz="8" w:space="0" w:color="auto"/>
            </w:tcBorders>
            <w:shd w:val="clear" w:color="auto" w:fill="auto"/>
            <w:noWrap/>
            <w:vAlign w:val="center"/>
          </w:tcPr>
          <w:p w14:paraId="05803F37" w14:textId="1E1B3C55"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3,932</w:t>
            </w:r>
          </w:p>
        </w:tc>
        <w:tc>
          <w:tcPr>
            <w:tcW w:w="899" w:type="dxa"/>
            <w:tcBorders>
              <w:top w:val="nil"/>
              <w:left w:val="nil"/>
              <w:bottom w:val="nil"/>
              <w:right w:val="single" w:sz="8" w:space="0" w:color="auto"/>
            </w:tcBorders>
            <w:shd w:val="clear" w:color="auto" w:fill="auto"/>
            <w:noWrap/>
            <w:vAlign w:val="center"/>
          </w:tcPr>
          <w:p w14:paraId="0059F51A" w14:textId="77777777" w:rsidR="003E69D7" w:rsidRDefault="003E69D7" w:rsidP="003E69D7">
            <w:pPr>
              <w:jc w:val="right"/>
              <w:rPr>
                <w:rFonts w:ascii="Verdana" w:hAnsi="Verdana" w:cs="Arial"/>
                <w:color w:val="000000"/>
                <w:sz w:val="16"/>
                <w:szCs w:val="16"/>
                <w:lang w:eastAsia="en-GB"/>
              </w:rPr>
            </w:pPr>
            <w:r>
              <w:rPr>
                <w:rFonts w:ascii="Verdana" w:hAnsi="Verdana" w:cs="Arial"/>
                <w:color w:val="000000"/>
                <w:sz w:val="16"/>
                <w:szCs w:val="16"/>
              </w:rPr>
              <w:t xml:space="preserve">3,996 </w:t>
            </w:r>
          </w:p>
          <w:p w14:paraId="2405E744" w14:textId="3E507B30" w:rsidR="003E69D7" w:rsidRPr="00EB528C" w:rsidRDefault="003E69D7" w:rsidP="003E69D7">
            <w:pPr>
              <w:jc w:val="right"/>
              <w:rPr>
                <w:rFonts w:ascii="Tahoma" w:hAnsi="Tahoma" w:cs="FS Lola Medium"/>
                <w:color w:val="000000"/>
                <w:sz w:val="16"/>
                <w:szCs w:val="16"/>
              </w:rPr>
            </w:pPr>
          </w:p>
        </w:tc>
        <w:tc>
          <w:tcPr>
            <w:tcW w:w="899" w:type="dxa"/>
            <w:tcBorders>
              <w:top w:val="nil"/>
              <w:left w:val="nil"/>
              <w:bottom w:val="nil"/>
              <w:right w:val="single" w:sz="8" w:space="0" w:color="auto"/>
            </w:tcBorders>
            <w:shd w:val="clear" w:color="auto" w:fill="auto"/>
            <w:noWrap/>
            <w:vAlign w:val="center"/>
          </w:tcPr>
          <w:p w14:paraId="1185DDB8" w14:textId="2E844865"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nil"/>
              <w:right w:val="single" w:sz="8" w:space="0" w:color="auto"/>
            </w:tcBorders>
            <w:shd w:val="clear" w:color="auto" w:fill="auto"/>
            <w:vAlign w:val="center"/>
          </w:tcPr>
          <w:p w14:paraId="5797904B" w14:textId="7673389B"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(25,719)</w:t>
            </w:r>
          </w:p>
        </w:tc>
        <w:tc>
          <w:tcPr>
            <w:tcW w:w="800" w:type="dxa"/>
            <w:tcBorders>
              <w:top w:val="nil"/>
              <w:left w:val="nil"/>
              <w:bottom w:val="nil"/>
              <w:right w:val="single" w:sz="8" w:space="0" w:color="auto"/>
            </w:tcBorders>
            <w:shd w:val="clear" w:color="auto" w:fill="auto"/>
            <w:vAlign w:val="center"/>
          </w:tcPr>
          <w:p w14:paraId="6C876CC7" w14:textId="67F2A000"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8</w:t>
            </w:r>
          </w:p>
        </w:tc>
        <w:tc>
          <w:tcPr>
            <w:tcW w:w="1065" w:type="dxa"/>
            <w:tcBorders>
              <w:top w:val="nil"/>
              <w:left w:val="nil"/>
              <w:bottom w:val="single" w:sz="8" w:space="0" w:color="C0C0C0"/>
              <w:right w:val="single" w:sz="8" w:space="0" w:color="auto"/>
            </w:tcBorders>
            <w:shd w:val="clear" w:color="auto" w:fill="auto"/>
            <w:vAlign w:val="bottom"/>
          </w:tcPr>
          <w:p w14:paraId="2264FED6" w14:textId="3092C2F8" w:rsidR="003E69D7" w:rsidRPr="00EB528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(17,783)</w:t>
            </w:r>
          </w:p>
        </w:tc>
        <w:tc>
          <w:tcPr>
            <w:tcW w:w="135" w:type="dxa"/>
            <w:tcBorders>
              <w:top w:val="nil"/>
              <w:left w:val="nil"/>
              <w:bottom w:val="nil"/>
              <w:right w:val="single" w:sz="8" w:space="0" w:color="auto"/>
            </w:tcBorders>
            <w:shd w:val="clear" w:color="auto" w:fill="auto"/>
            <w:vAlign w:val="center"/>
          </w:tcPr>
          <w:p w14:paraId="17912AFE" w14:textId="010E5F4F" w:rsidR="003E69D7" w:rsidRPr="00EB528C" w:rsidRDefault="003E69D7" w:rsidP="003E69D7">
            <w:pPr>
              <w:jc w:val="right"/>
              <w:rPr>
                <w:rFonts w:ascii="Tahoma" w:hAnsi="Tahoma" w:cs="FS Lola Medium"/>
                <w:color w:val="000000"/>
                <w:sz w:val="16"/>
                <w:szCs w:val="16"/>
              </w:rPr>
            </w:pPr>
          </w:p>
        </w:tc>
        <w:tc>
          <w:tcPr>
            <w:tcW w:w="1107" w:type="dxa"/>
            <w:tcBorders>
              <w:top w:val="nil"/>
              <w:left w:val="nil"/>
              <w:bottom w:val="nil"/>
              <w:right w:val="single" w:sz="8" w:space="0" w:color="auto"/>
            </w:tcBorders>
            <w:shd w:val="clear" w:color="auto" w:fill="auto"/>
            <w:noWrap/>
            <w:vAlign w:val="center"/>
          </w:tcPr>
          <w:p w14:paraId="372AFE2F" w14:textId="21301872"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w:t>
            </w:r>
          </w:p>
        </w:tc>
      </w:tr>
      <w:tr w:rsidR="003E69D7" w:rsidRPr="00EB528C" w14:paraId="6464430A" w14:textId="77777777" w:rsidTr="00CE17FC">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25309AA" w14:textId="71223408" w:rsidR="003E69D7" w:rsidRPr="00EB528C" w:rsidRDefault="003E69D7" w:rsidP="003E69D7">
            <w:pPr>
              <w:ind w:left="110" w:firstLine="10"/>
              <w:rPr>
                <w:rFonts w:ascii="Tahoma" w:eastAsia="Signika" w:hAnsi="Tahoma" w:cs="Segoe UI"/>
                <w:b/>
                <w:sz w:val="16"/>
                <w:szCs w:val="16"/>
              </w:rPr>
            </w:pPr>
            <w:r w:rsidRPr="00EB528C">
              <w:rPr>
                <w:rFonts w:ascii="Tahoma" w:eastAsia="Signika" w:hAnsi="Tahoma" w:cs="Segoe UI"/>
                <w:b/>
                <w:sz w:val="16"/>
                <w:szCs w:val="16"/>
              </w:rPr>
              <w:t>At 31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March 2024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6A6B3DE" w14:textId="35ADD96D"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866,810</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0DB2C935" w14:textId="1A44D979" w:rsidR="003E69D7" w:rsidRDefault="003E69D7" w:rsidP="003E69D7">
            <w:pPr>
              <w:jc w:val="right"/>
              <w:rPr>
                <w:rFonts w:ascii="Verdana" w:hAnsi="Verdana" w:cs="Arial"/>
                <w:b/>
                <w:bCs/>
                <w:color w:val="000000"/>
                <w:sz w:val="16"/>
                <w:szCs w:val="16"/>
                <w:lang w:eastAsia="en-GB"/>
              </w:rPr>
            </w:pPr>
            <w:r>
              <w:rPr>
                <w:rFonts w:ascii="Verdana" w:hAnsi="Verdana" w:cs="Arial"/>
                <w:b/>
                <w:bCs/>
                <w:color w:val="000000"/>
                <w:sz w:val="16"/>
                <w:szCs w:val="16"/>
              </w:rPr>
              <w:t xml:space="preserve">333,491 </w:t>
            </w:r>
          </w:p>
          <w:p w14:paraId="744F4840" w14:textId="094E7877" w:rsidR="003E69D7" w:rsidRPr="00EB528C" w:rsidRDefault="003E69D7" w:rsidP="003E69D7">
            <w:pPr>
              <w:jc w:val="right"/>
              <w:rPr>
                <w:rFonts w:ascii="Tahoma" w:hAnsi="Tahoma" w:cs="FS Lola Medium"/>
                <w:b/>
                <w:color w:val="000000"/>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093C227" w14:textId="4E968C41"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17,567</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5F8C123B" w14:textId="5FD5A014"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3,005</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1BA446E4" w14:textId="6597617B"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2,582</w:t>
            </w:r>
          </w:p>
        </w:tc>
        <w:tc>
          <w:tcPr>
            <w:tcW w:w="1065" w:type="dxa"/>
            <w:tcBorders>
              <w:top w:val="single" w:sz="8" w:space="0" w:color="auto"/>
              <w:left w:val="nil"/>
              <w:bottom w:val="single" w:sz="8" w:space="0" w:color="auto"/>
              <w:right w:val="single" w:sz="8" w:space="0" w:color="auto"/>
            </w:tcBorders>
            <w:shd w:val="clear" w:color="000000" w:fill="D9D9D9"/>
            <w:vAlign w:val="bottom"/>
          </w:tcPr>
          <w:p w14:paraId="08404A0F" w14:textId="227034F0" w:rsidR="003E69D7" w:rsidRPr="00CE17F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 xml:space="preserve">1,223,455 </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2565E1E4" w14:textId="0C38C3D8" w:rsidR="003E69D7" w:rsidRPr="00EB528C" w:rsidRDefault="003E69D7" w:rsidP="003E69D7">
            <w:pPr>
              <w:jc w:val="right"/>
              <w:rPr>
                <w:rFonts w:ascii="Tahoma" w:hAnsi="Tahoma" w:cs="FS Lola Medium"/>
                <w:b/>
                <w:color w:val="000000"/>
                <w:sz w:val="16"/>
                <w:szCs w:val="16"/>
              </w:rPr>
            </w:pP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5097A365" w14:textId="45ABAE82" w:rsidR="003E69D7" w:rsidRPr="00EB528C" w:rsidRDefault="003E69D7" w:rsidP="003E69D7">
            <w:pPr>
              <w:jc w:val="right"/>
              <w:rPr>
                <w:rFonts w:ascii="Tahoma" w:hAnsi="Tahoma" w:cs="FS Lola Medium"/>
                <w:b/>
                <w:color w:val="000000"/>
                <w:sz w:val="16"/>
                <w:szCs w:val="16"/>
              </w:rPr>
            </w:pPr>
            <w:r>
              <w:rPr>
                <w:rFonts w:ascii="Verdana" w:hAnsi="Verdana" w:cs="Arial"/>
                <w:b/>
                <w:bCs/>
                <w:color w:val="000000"/>
                <w:sz w:val="16"/>
                <w:szCs w:val="16"/>
              </w:rPr>
              <w:t xml:space="preserve">42,579 </w:t>
            </w:r>
          </w:p>
        </w:tc>
      </w:tr>
      <w:tr w:rsidR="00766D22" w:rsidRPr="00EB528C" w14:paraId="29EB7DE4" w14:textId="77777777">
        <w:trPr>
          <w:trHeight w:val="176"/>
          <w:jc w:val="center"/>
        </w:trPr>
        <w:tc>
          <w:tcPr>
            <w:tcW w:w="3195" w:type="dxa"/>
            <w:tcBorders>
              <w:top w:val="single" w:sz="4" w:space="0" w:color="auto"/>
              <w:right w:val="single" w:sz="4" w:space="0" w:color="auto"/>
            </w:tcBorders>
            <w:shd w:val="clear" w:color="auto" w:fill="auto"/>
            <w:noWrap/>
            <w:vAlign w:val="center"/>
          </w:tcPr>
          <w:p w14:paraId="756CBF4E" w14:textId="77777777" w:rsidR="00766D22" w:rsidRPr="00EB528C" w:rsidRDefault="00766D22" w:rsidP="00766D22">
            <w:pPr>
              <w:ind w:left="110" w:firstLine="10"/>
              <w:rPr>
                <w:rFonts w:ascii="Tahoma" w:eastAsia="Signika" w:hAnsi="Tahoma" w:cs="Segoe UI"/>
                <w:b/>
                <w:sz w:val="16"/>
                <w:szCs w:val="16"/>
              </w:rPr>
            </w:pPr>
            <w:r w:rsidRPr="00EB528C">
              <w:rPr>
                <w:rFonts w:ascii="Tahoma" w:eastAsia="Signika" w:hAnsi="Tahoma" w:cs="Segoe UI"/>
                <w:b/>
                <w:sz w:val="16"/>
                <w:szCs w:val="16"/>
              </w:rPr>
              <w:t>Accumulated Depreciation:</w:t>
            </w:r>
          </w:p>
        </w:tc>
        <w:tc>
          <w:tcPr>
            <w:tcW w:w="899" w:type="dxa"/>
            <w:tcBorders>
              <w:top w:val="single" w:sz="4" w:space="0" w:color="auto"/>
              <w:left w:val="single" w:sz="4" w:space="0" w:color="auto"/>
              <w:right w:val="single" w:sz="4" w:space="0" w:color="auto"/>
            </w:tcBorders>
            <w:shd w:val="clear" w:color="auto" w:fill="auto"/>
            <w:noWrap/>
            <w:vAlign w:val="center"/>
          </w:tcPr>
          <w:p w14:paraId="67F40A05" w14:textId="77777777" w:rsidR="00766D22" w:rsidRPr="00EB528C"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1831573B" w14:textId="77777777" w:rsidR="00766D22" w:rsidRPr="00EB528C"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EC3E1D" w14:textId="77777777" w:rsidR="00766D22" w:rsidRPr="00EB528C" w:rsidRDefault="00766D22" w:rsidP="00766D22">
            <w:pPr>
              <w:jc w:val="center"/>
              <w:rPr>
                <w:rFonts w:ascii="Tahoma" w:hAnsi="Tahoma" w:cs="FS Lola Medium"/>
                <w:color w:val="000000"/>
                <w:sz w:val="16"/>
                <w:szCs w:val="16"/>
              </w:rPr>
            </w:pPr>
          </w:p>
        </w:tc>
        <w:tc>
          <w:tcPr>
            <w:tcW w:w="900" w:type="dxa"/>
            <w:tcBorders>
              <w:top w:val="single" w:sz="4" w:space="0" w:color="auto"/>
              <w:left w:val="single" w:sz="4" w:space="0" w:color="auto"/>
              <w:right w:val="single" w:sz="4" w:space="0" w:color="auto"/>
            </w:tcBorders>
            <w:vAlign w:val="center"/>
          </w:tcPr>
          <w:p w14:paraId="7D17A38A" w14:textId="77777777" w:rsidR="00766D22" w:rsidRPr="00EB528C" w:rsidRDefault="00766D22" w:rsidP="00766D22">
            <w:pPr>
              <w:jc w:val="center"/>
              <w:rPr>
                <w:rFonts w:ascii="Tahoma" w:hAnsi="Tahoma" w:cs="FS Lola Medium"/>
                <w:color w:val="000000"/>
                <w:sz w:val="16"/>
                <w:szCs w:val="16"/>
              </w:rPr>
            </w:pPr>
          </w:p>
        </w:tc>
        <w:tc>
          <w:tcPr>
            <w:tcW w:w="800" w:type="dxa"/>
            <w:tcBorders>
              <w:top w:val="single" w:sz="4" w:space="0" w:color="auto"/>
              <w:left w:val="single" w:sz="4" w:space="0" w:color="auto"/>
              <w:right w:val="single" w:sz="4" w:space="0" w:color="auto"/>
            </w:tcBorders>
            <w:vAlign w:val="center"/>
          </w:tcPr>
          <w:p w14:paraId="0EE9F081" w14:textId="77777777" w:rsidR="00766D22" w:rsidRPr="00EB528C" w:rsidRDefault="00766D22" w:rsidP="00766D22">
            <w:pPr>
              <w:jc w:val="center"/>
              <w:rPr>
                <w:rFonts w:ascii="Tahoma" w:hAnsi="Tahoma" w:cs="FS Lola Medium"/>
                <w:color w:val="000000"/>
                <w:sz w:val="16"/>
                <w:szCs w:val="16"/>
              </w:rPr>
            </w:pPr>
          </w:p>
        </w:tc>
        <w:tc>
          <w:tcPr>
            <w:tcW w:w="1065" w:type="dxa"/>
            <w:tcBorders>
              <w:top w:val="single" w:sz="4" w:space="0" w:color="auto"/>
              <w:left w:val="single" w:sz="4" w:space="0" w:color="auto"/>
              <w:right w:val="single" w:sz="4" w:space="0" w:color="auto"/>
            </w:tcBorders>
            <w:vAlign w:val="center"/>
          </w:tcPr>
          <w:p w14:paraId="3FBC32A5" w14:textId="77777777" w:rsidR="00766D22" w:rsidRPr="00EB528C" w:rsidRDefault="00766D22" w:rsidP="00766D22">
            <w:pPr>
              <w:jc w:val="center"/>
              <w:rPr>
                <w:rFonts w:ascii="Tahoma" w:hAnsi="Tahoma" w:cs="FS Lola Medium"/>
                <w:b/>
                <w:color w:val="000000"/>
                <w:sz w:val="16"/>
                <w:szCs w:val="16"/>
              </w:rPr>
            </w:pPr>
          </w:p>
        </w:tc>
        <w:tc>
          <w:tcPr>
            <w:tcW w:w="135" w:type="dxa"/>
            <w:tcBorders>
              <w:top w:val="single" w:sz="4" w:space="0" w:color="auto"/>
              <w:left w:val="single" w:sz="4" w:space="0" w:color="auto"/>
              <w:bottom w:val="nil"/>
              <w:right w:val="single" w:sz="4" w:space="0" w:color="auto"/>
            </w:tcBorders>
            <w:vAlign w:val="center"/>
          </w:tcPr>
          <w:p w14:paraId="31EFBD1B" w14:textId="77777777" w:rsidR="00766D22" w:rsidRPr="00EB528C" w:rsidRDefault="00766D22" w:rsidP="00766D22">
            <w:pPr>
              <w:jc w:val="center"/>
              <w:rPr>
                <w:rFonts w:ascii="Tahoma" w:hAnsi="Tahoma" w:cs="FS Lola Medium"/>
                <w:b/>
                <w:color w:val="000000"/>
                <w:sz w:val="16"/>
                <w:szCs w:val="16"/>
              </w:rPr>
            </w:pPr>
          </w:p>
        </w:tc>
        <w:tc>
          <w:tcPr>
            <w:tcW w:w="1107" w:type="dxa"/>
            <w:tcBorders>
              <w:top w:val="single" w:sz="4" w:space="0" w:color="auto"/>
              <w:left w:val="single" w:sz="4" w:space="0" w:color="auto"/>
            </w:tcBorders>
            <w:shd w:val="clear" w:color="auto" w:fill="auto"/>
            <w:noWrap/>
            <w:vAlign w:val="center"/>
          </w:tcPr>
          <w:p w14:paraId="5536947E" w14:textId="77777777" w:rsidR="00766D22" w:rsidRPr="00EB528C" w:rsidRDefault="00766D22" w:rsidP="00766D22">
            <w:pPr>
              <w:jc w:val="center"/>
              <w:rPr>
                <w:rFonts w:ascii="Tahoma" w:hAnsi="Tahoma" w:cs="FS Lola Medium"/>
                <w:b/>
                <w:color w:val="000000"/>
                <w:sz w:val="16"/>
                <w:szCs w:val="16"/>
              </w:rPr>
            </w:pPr>
          </w:p>
        </w:tc>
      </w:tr>
      <w:tr w:rsidR="00171EE1" w:rsidRPr="00EB528C" w14:paraId="0E0C6A3F"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A495EAE" w14:textId="66BA9094" w:rsidR="00171EE1" w:rsidRPr="00EB528C" w:rsidRDefault="00171EE1" w:rsidP="00171EE1">
            <w:pPr>
              <w:ind w:left="110" w:firstLine="10"/>
              <w:rPr>
                <w:rFonts w:ascii="Tahoma" w:eastAsia="Signika" w:hAnsi="Tahoma" w:cs="Segoe UI"/>
                <w:b/>
                <w:sz w:val="16"/>
                <w:szCs w:val="16"/>
              </w:rPr>
            </w:pPr>
            <w:r w:rsidRPr="00EB528C">
              <w:rPr>
                <w:rFonts w:ascii="Tahoma" w:eastAsia="Signika" w:hAnsi="Tahoma" w:cs="Segoe UI"/>
                <w:b/>
                <w:sz w:val="16"/>
                <w:szCs w:val="16"/>
              </w:rPr>
              <w:t>At 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April 2023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C224A8" w14:textId="55EDA9B3"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(4)</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052D00" w14:textId="6CAC56D8"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(17,856)</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9C4F75" w14:textId="27F99BD1"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(8,647)</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14260" w14:textId="216B17AD"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C34EA" w14:textId="4CDDEDA2"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(13)</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6DF42" w14:textId="38D93629"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(26,520)</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FB02F" w14:textId="504CCEA4"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006C04F" w14:textId="4CFFF51C"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w:t>
            </w:r>
            <w:r w:rsidR="00904ACB" w:rsidRPr="00CE17FC">
              <w:rPr>
                <w:rFonts w:ascii="Tahoma" w:hAnsi="Tahoma" w:cs="FS Lola Medium"/>
                <w:b/>
                <w:color w:val="000000"/>
                <w:sz w:val="16"/>
                <w:szCs w:val="16"/>
              </w:rPr>
              <w:t>3,</w:t>
            </w:r>
            <w:r w:rsidR="00606C79">
              <w:rPr>
                <w:rFonts w:ascii="Tahoma" w:hAnsi="Tahoma" w:cs="FS Lola Medium"/>
                <w:b/>
                <w:color w:val="000000"/>
                <w:sz w:val="16"/>
                <w:szCs w:val="16"/>
              </w:rPr>
              <w:t>357</w:t>
            </w:r>
            <w:r w:rsidRPr="00CE17FC">
              <w:rPr>
                <w:rFonts w:ascii="Tahoma" w:hAnsi="Tahoma" w:cs="FS Lola Medium"/>
                <w:b/>
                <w:color w:val="000000"/>
                <w:sz w:val="16"/>
                <w:szCs w:val="16"/>
              </w:rPr>
              <w:t>)</w:t>
            </w:r>
          </w:p>
        </w:tc>
      </w:tr>
      <w:tr w:rsidR="00171EE1" w:rsidRPr="00EB528C" w14:paraId="520D7FD4"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0D54BAAC" w14:textId="77777777" w:rsidR="00171EE1" w:rsidRPr="00EB528C" w:rsidRDefault="00171EE1" w:rsidP="00171EE1">
            <w:pPr>
              <w:ind w:left="110" w:firstLine="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68A0C6A" w14:textId="6B384E8F"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90AED43" w14:textId="1B10B68F"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33D0A5E" w14:textId="6306E875" w:rsidR="00171EE1" w:rsidRPr="00EB528C" w:rsidRDefault="00171EE1" w:rsidP="00171EE1">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47C388B2" w14:textId="305C6120" w:rsidR="00171EE1" w:rsidRPr="00EB528C" w:rsidRDefault="00171EE1" w:rsidP="00171EE1">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335FF89F" w14:textId="71DC6D5C" w:rsidR="00171EE1" w:rsidRPr="00EB528C" w:rsidRDefault="00171EE1" w:rsidP="00171EE1">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03D1AB15" w14:textId="77777777" w:rsidR="00171EE1" w:rsidRPr="00EB528C" w:rsidRDefault="00171EE1" w:rsidP="00171EE1">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1D9CE467" w14:textId="1B5DA054"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C0C0C0"/>
            </w:tcBorders>
            <w:shd w:val="clear" w:color="auto" w:fill="auto"/>
            <w:noWrap/>
            <w:vAlign w:val="center"/>
          </w:tcPr>
          <w:p w14:paraId="26F2F77F" w14:textId="4B3C8387"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w:t>
            </w:r>
          </w:p>
        </w:tc>
      </w:tr>
      <w:tr w:rsidR="00171EE1" w:rsidRPr="00EB528C" w14:paraId="37EA25E1"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AEDC6CC" w14:textId="77777777" w:rsidR="00171EE1" w:rsidRPr="00EB528C" w:rsidRDefault="00171EE1" w:rsidP="00171EE1">
            <w:pPr>
              <w:ind w:left="110" w:firstLine="10"/>
              <w:rPr>
                <w:rFonts w:ascii="Tahoma" w:eastAsia="Signika" w:hAnsi="Tahoma" w:cs="Segoe UI"/>
                <w:sz w:val="16"/>
                <w:szCs w:val="16"/>
              </w:rPr>
            </w:pPr>
            <w:r w:rsidRPr="00EB528C">
              <w:rPr>
                <w:rFonts w:ascii="Tahoma" w:eastAsia="Signika" w:hAnsi="Tahoma" w:cs="Segoe UI"/>
                <w:sz w:val="16"/>
                <w:szCs w:val="16"/>
              </w:rPr>
              <w:t>Depreciation Charge</w:t>
            </w:r>
          </w:p>
        </w:tc>
        <w:tc>
          <w:tcPr>
            <w:tcW w:w="899" w:type="dxa"/>
            <w:tcBorders>
              <w:top w:val="nil"/>
              <w:left w:val="nil"/>
              <w:bottom w:val="single" w:sz="8" w:space="0" w:color="C0C0C0"/>
              <w:right w:val="single" w:sz="8" w:space="0" w:color="auto"/>
            </w:tcBorders>
            <w:shd w:val="clear" w:color="auto" w:fill="auto"/>
            <w:noWrap/>
            <w:vAlign w:val="center"/>
          </w:tcPr>
          <w:p w14:paraId="3EF077B2" w14:textId="78C425CA" w:rsidR="00171EE1" w:rsidRPr="00EB528C" w:rsidRDefault="00171EE1" w:rsidP="00171EE1">
            <w:pPr>
              <w:jc w:val="right"/>
              <w:rPr>
                <w:rFonts w:ascii="Tahoma" w:hAnsi="Tahoma" w:cs="FS Lola Medium"/>
                <w:color w:val="000000"/>
                <w:sz w:val="16"/>
                <w:szCs w:val="16"/>
                <w:lang w:eastAsia="en-GB"/>
              </w:rPr>
            </w:pPr>
            <w:r>
              <w:rPr>
                <w:rFonts w:ascii="Tahoma" w:hAnsi="Tahoma" w:cs="FS Lola Medium"/>
                <w:color w:val="000000"/>
                <w:sz w:val="16"/>
                <w:szCs w:val="16"/>
                <w:lang w:eastAsia="en-GB"/>
              </w:rPr>
              <w:t>(21,137)</w:t>
            </w:r>
          </w:p>
        </w:tc>
        <w:tc>
          <w:tcPr>
            <w:tcW w:w="899" w:type="dxa"/>
            <w:tcBorders>
              <w:top w:val="nil"/>
              <w:left w:val="nil"/>
              <w:bottom w:val="single" w:sz="8" w:space="0" w:color="C0C0C0"/>
              <w:right w:val="single" w:sz="8" w:space="0" w:color="auto"/>
            </w:tcBorders>
            <w:shd w:val="clear" w:color="auto" w:fill="auto"/>
            <w:noWrap/>
            <w:vAlign w:val="center"/>
          </w:tcPr>
          <w:p w14:paraId="5B2E2E7F" w14:textId="77777777" w:rsidR="00171EE1" w:rsidRDefault="00171EE1" w:rsidP="00171EE1">
            <w:pPr>
              <w:jc w:val="right"/>
              <w:rPr>
                <w:rFonts w:ascii="Verdana" w:hAnsi="Verdana" w:cs="Arial"/>
                <w:color w:val="000000"/>
                <w:sz w:val="16"/>
                <w:szCs w:val="16"/>
                <w:lang w:eastAsia="en-GB"/>
              </w:rPr>
            </w:pPr>
            <w:r>
              <w:rPr>
                <w:rFonts w:ascii="Verdana" w:hAnsi="Verdana" w:cs="Arial"/>
                <w:color w:val="000000"/>
                <w:sz w:val="16"/>
                <w:szCs w:val="16"/>
              </w:rPr>
              <w:t>(8,050)</w:t>
            </w:r>
          </w:p>
          <w:p w14:paraId="2A2CBD9C" w14:textId="0796DDE3" w:rsidR="00171EE1" w:rsidRPr="00EB528C" w:rsidRDefault="00171EE1" w:rsidP="00171EE1">
            <w:pPr>
              <w:jc w:val="right"/>
              <w:rPr>
                <w:rFonts w:ascii="Tahoma" w:hAnsi="Tahoma" w:cs="FS Lola Medium"/>
                <w:color w:val="000000"/>
                <w:sz w:val="16"/>
                <w:szCs w:val="16"/>
              </w:rPr>
            </w:pPr>
          </w:p>
        </w:tc>
        <w:tc>
          <w:tcPr>
            <w:tcW w:w="899" w:type="dxa"/>
            <w:tcBorders>
              <w:top w:val="nil"/>
              <w:left w:val="nil"/>
              <w:bottom w:val="single" w:sz="8" w:space="0" w:color="C0C0C0"/>
              <w:right w:val="single" w:sz="8" w:space="0" w:color="auto"/>
            </w:tcBorders>
            <w:shd w:val="clear" w:color="auto" w:fill="auto"/>
            <w:noWrap/>
            <w:vAlign w:val="center"/>
          </w:tcPr>
          <w:p w14:paraId="1172CA43" w14:textId="5838B9B5"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(2,201)</w:t>
            </w:r>
          </w:p>
        </w:tc>
        <w:tc>
          <w:tcPr>
            <w:tcW w:w="900" w:type="dxa"/>
            <w:tcBorders>
              <w:top w:val="nil"/>
              <w:left w:val="nil"/>
              <w:bottom w:val="single" w:sz="8" w:space="0" w:color="C0C0C0"/>
              <w:right w:val="single" w:sz="8" w:space="0" w:color="auto"/>
            </w:tcBorders>
            <w:shd w:val="clear" w:color="auto" w:fill="auto"/>
            <w:vAlign w:val="center"/>
          </w:tcPr>
          <w:p w14:paraId="7BC635D7" w14:textId="24781DB8"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7E0C8093" w14:textId="64B18DF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(29)</w:t>
            </w:r>
          </w:p>
        </w:tc>
        <w:tc>
          <w:tcPr>
            <w:tcW w:w="1065" w:type="dxa"/>
            <w:tcBorders>
              <w:top w:val="nil"/>
              <w:left w:val="nil"/>
              <w:bottom w:val="single" w:sz="8" w:space="0" w:color="C0C0C0"/>
              <w:right w:val="single" w:sz="8" w:space="0" w:color="auto"/>
            </w:tcBorders>
            <w:shd w:val="clear" w:color="auto" w:fill="auto"/>
            <w:vAlign w:val="center"/>
          </w:tcPr>
          <w:p w14:paraId="40AD70D4" w14:textId="41CAFB1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(31,</w:t>
            </w:r>
            <w:r w:rsidR="003E69D7">
              <w:rPr>
                <w:rFonts w:ascii="Tahoma" w:hAnsi="Tahoma" w:cs="FS Lola Medium"/>
                <w:color w:val="000000"/>
                <w:sz w:val="16"/>
                <w:szCs w:val="16"/>
              </w:rPr>
              <w:t>417</w:t>
            </w:r>
            <w:r>
              <w:rPr>
                <w:rFonts w:ascii="Tahoma" w:hAnsi="Tahoma" w:cs="FS Lola Medium"/>
                <w:color w:val="000000"/>
                <w:sz w:val="16"/>
                <w:szCs w:val="16"/>
              </w:rPr>
              <w:t>)</w:t>
            </w:r>
          </w:p>
        </w:tc>
        <w:tc>
          <w:tcPr>
            <w:tcW w:w="135" w:type="dxa"/>
            <w:tcBorders>
              <w:top w:val="nil"/>
              <w:left w:val="nil"/>
              <w:bottom w:val="single" w:sz="8" w:space="0" w:color="C0C0C0"/>
              <w:right w:val="single" w:sz="8" w:space="0" w:color="auto"/>
            </w:tcBorders>
            <w:shd w:val="clear" w:color="auto" w:fill="auto"/>
            <w:vAlign w:val="center"/>
          </w:tcPr>
          <w:p w14:paraId="58CE3E5F" w14:textId="02B46060" w:rsidR="00171EE1" w:rsidRPr="00EB528C" w:rsidRDefault="00171EE1" w:rsidP="00171EE1">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B3B95AE" w14:textId="230FB950"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(1,307)</w:t>
            </w:r>
          </w:p>
        </w:tc>
      </w:tr>
      <w:tr w:rsidR="00171EE1" w:rsidRPr="00EB528C" w14:paraId="2720CB06"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CBBF158" w14:textId="77777777" w:rsidR="00171EE1" w:rsidRPr="00EB528C" w:rsidRDefault="00171EE1" w:rsidP="00171EE1">
            <w:pPr>
              <w:ind w:left="110" w:firstLine="10"/>
              <w:rPr>
                <w:rFonts w:ascii="Tahoma" w:hAnsi="Tahoma" w:cs="Segoe UI"/>
                <w:sz w:val="16"/>
                <w:szCs w:val="16"/>
              </w:rPr>
            </w:pPr>
            <w:r w:rsidRPr="00EB528C">
              <w:rPr>
                <w:rFonts w:ascii="Tahoma" w:hAnsi="Tahoma" w:cs="Segoe UI"/>
                <w:sz w:val="16"/>
                <w:szCs w:val="16"/>
              </w:rPr>
              <w:t>Depreciation Written Out to the Revaluation Reserve</w:t>
            </w:r>
          </w:p>
        </w:tc>
        <w:tc>
          <w:tcPr>
            <w:tcW w:w="899" w:type="dxa"/>
            <w:tcBorders>
              <w:top w:val="nil"/>
              <w:left w:val="nil"/>
              <w:bottom w:val="single" w:sz="8" w:space="0" w:color="C0C0C0"/>
              <w:right w:val="single" w:sz="8" w:space="0" w:color="auto"/>
            </w:tcBorders>
            <w:shd w:val="clear" w:color="auto" w:fill="auto"/>
            <w:noWrap/>
            <w:vAlign w:val="center"/>
          </w:tcPr>
          <w:p w14:paraId="4126972F" w14:textId="24BE7D5C"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21,142</w:t>
            </w:r>
          </w:p>
        </w:tc>
        <w:tc>
          <w:tcPr>
            <w:tcW w:w="899" w:type="dxa"/>
            <w:tcBorders>
              <w:top w:val="nil"/>
              <w:left w:val="nil"/>
              <w:bottom w:val="single" w:sz="8" w:space="0" w:color="C0C0C0"/>
              <w:right w:val="single" w:sz="8" w:space="0" w:color="auto"/>
            </w:tcBorders>
            <w:shd w:val="clear" w:color="auto" w:fill="auto"/>
            <w:noWrap/>
            <w:vAlign w:val="center"/>
          </w:tcPr>
          <w:p w14:paraId="0082B43B" w14:textId="2BC720B3"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7,403</w:t>
            </w:r>
          </w:p>
        </w:tc>
        <w:tc>
          <w:tcPr>
            <w:tcW w:w="899" w:type="dxa"/>
            <w:tcBorders>
              <w:top w:val="nil"/>
              <w:left w:val="nil"/>
              <w:bottom w:val="single" w:sz="8" w:space="0" w:color="C0C0C0"/>
              <w:right w:val="single" w:sz="8" w:space="0" w:color="auto"/>
            </w:tcBorders>
            <w:shd w:val="clear" w:color="auto" w:fill="auto"/>
            <w:noWrap/>
            <w:vAlign w:val="center"/>
          </w:tcPr>
          <w:p w14:paraId="3148D9DB" w14:textId="42DB436C"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52DA76A8" w14:textId="2F18D577"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2206F70B" w14:textId="49022A45"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21</w:t>
            </w:r>
          </w:p>
        </w:tc>
        <w:tc>
          <w:tcPr>
            <w:tcW w:w="1065" w:type="dxa"/>
            <w:tcBorders>
              <w:top w:val="nil"/>
              <w:left w:val="nil"/>
              <w:bottom w:val="single" w:sz="8" w:space="0" w:color="C0C0C0"/>
              <w:right w:val="single" w:sz="8" w:space="0" w:color="auto"/>
            </w:tcBorders>
            <w:shd w:val="clear" w:color="auto" w:fill="auto"/>
            <w:vAlign w:val="center"/>
          </w:tcPr>
          <w:p w14:paraId="0040214A" w14:textId="3A9B6C2D"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28,566</w:t>
            </w:r>
          </w:p>
        </w:tc>
        <w:tc>
          <w:tcPr>
            <w:tcW w:w="135" w:type="dxa"/>
            <w:tcBorders>
              <w:top w:val="nil"/>
              <w:left w:val="nil"/>
              <w:bottom w:val="single" w:sz="8" w:space="0" w:color="C0C0C0"/>
              <w:right w:val="single" w:sz="8" w:space="0" w:color="auto"/>
            </w:tcBorders>
            <w:shd w:val="clear" w:color="auto" w:fill="auto"/>
            <w:vAlign w:val="center"/>
          </w:tcPr>
          <w:p w14:paraId="3749C184" w14:textId="0FC83D11"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2391B02F" w14:textId="2D44F3A0"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964 </w:t>
            </w:r>
          </w:p>
        </w:tc>
      </w:tr>
      <w:tr w:rsidR="00171EE1" w:rsidRPr="00EB528C" w14:paraId="0092DE08"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01977C1" w14:textId="77777777" w:rsidR="00171EE1" w:rsidRPr="00EB528C" w:rsidRDefault="00171EE1" w:rsidP="00171EE1">
            <w:pPr>
              <w:ind w:left="110"/>
              <w:rPr>
                <w:rFonts w:ascii="Tahoma" w:hAnsi="Tahoma" w:cs="Segoe UI"/>
                <w:b/>
                <w:color w:val="FF0000"/>
                <w:sz w:val="16"/>
                <w:szCs w:val="16"/>
              </w:rPr>
            </w:pPr>
            <w:r w:rsidRPr="00EB528C">
              <w:rPr>
                <w:rFonts w:ascii="Tahoma" w:hAnsi="Tahoma" w:cs="Segoe UI"/>
                <w:sz w:val="16"/>
                <w:szCs w:val="16"/>
              </w:rPr>
              <w:t xml:space="preserve">De-recognition – Disposals </w:t>
            </w:r>
          </w:p>
        </w:tc>
        <w:tc>
          <w:tcPr>
            <w:tcW w:w="899" w:type="dxa"/>
            <w:tcBorders>
              <w:top w:val="nil"/>
              <w:left w:val="nil"/>
              <w:bottom w:val="single" w:sz="8" w:space="0" w:color="C0C0C0"/>
              <w:right w:val="single" w:sz="8" w:space="0" w:color="auto"/>
            </w:tcBorders>
            <w:shd w:val="clear" w:color="auto" w:fill="auto"/>
            <w:noWrap/>
            <w:vAlign w:val="center"/>
          </w:tcPr>
          <w:p w14:paraId="5C13E108" w14:textId="616CFB64"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01ACD969" w14:textId="3BAE43C1"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595</w:t>
            </w:r>
          </w:p>
        </w:tc>
        <w:tc>
          <w:tcPr>
            <w:tcW w:w="899" w:type="dxa"/>
            <w:tcBorders>
              <w:top w:val="nil"/>
              <w:left w:val="nil"/>
              <w:bottom w:val="single" w:sz="8" w:space="0" w:color="C0C0C0"/>
              <w:right w:val="single" w:sz="8" w:space="0" w:color="auto"/>
            </w:tcBorders>
            <w:shd w:val="clear" w:color="auto" w:fill="auto"/>
            <w:noWrap/>
            <w:vAlign w:val="center"/>
          </w:tcPr>
          <w:p w14:paraId="5F1D3B07" w14:textId="21DAF032"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7F6E69FC" w14:textId="66C203D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49E4F5B6" w14:textId="731C68C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w:t>
            </w:r>
          </w:p>
        </w:tc>
        <w:tc>
          <w:tcPr>
            <w:tcW w:w="1065" w:type="dxa"/>
            <w:tcBorders>
              <w:top w:val="nil"/>
              <w:left w:val="nil"/>
              <w:bottom w:val="single" w:sz="8" w:space="0" w:color="C0C0C0"/>
              <w:right w:val="single" w:sz="8" w:space="0" w:color="auto"/>
            </w:tcBorders>
            <w:shd w:val="clear" w:color="auto" w:fill="auto"/>
            <w:vAlign w:val="center"/>
          </w:tcPr>
          <w:p w14:paraId="6FB3290C" w14:textId="11CDC79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597</w:t>
            </w:r>
          </w:p>
        </w:tc>
        <w:tc>
          <w:tcPr>
            <w:tcW w:w="135" w:type="dxa"/>
            <w:tcBorders>
              <w:top w:val="nil"/>
              <w:left w:val="nil"/>
              <w:bottom w:val="single" w:sz="8" w:space="0" w:color="C0C0C0"/>
              <w:right w:val="single" w:sz="8" w:space="0" w:color="auto"/>
            </w:tcBorders>
            <w:shd w:val="clear" w:color="auto" w:fill="auto"/>
            <w:vAlign w:val="center"/>
          </w:tcPr>
          <w:p w14:paraId="473A9AB5" w14:textId="07B7536F"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2E4DFA94" w14:textId="4943187E"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 </w:t>
            </w:r>
          </w:p>
        </w:tc>
      </w:tr>
      <w:tr w:rsidR="00171EE1" w:rsidRPr="00EB528C" w14:paraId="4A35C29B"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1D5C795A" w14:textId="77777777" w:rsidR="00171EE1" w:rsidRPr="00EB528C" w:rsidRDefault="00171EE1" w:rsidP="00171EE1">
            <w:pPr>
              <w:ind w:left="110"/>
              <w:rPr>
                <w:rFonts w:ascii="Tahoma" w:hAnsi="Tahoma" w:cs="Segoe UI"/>
                <w:sz w:val="16"/>
                <w:szCs w:val="16"/>
              </w:rPr>
            </w:pPr>
            <w:r w:rsidRPr="00EB528C">
              <w:rPr>
                <w:rFonts w:ascii="Tahoma" w:hAnsi="Tahoma" w:cs="Segoe UI"/>
                <w:sz w:val="16"/>
                <w:szCs w:val="16"/>
              </w:rPr>
              <w:t>Transfers</w:t>
            </w:r>
          </w:p>
        </w:tc>
        <w:tc>
          <w:tcPr>
            <w:tcW w:w="899" w:type="dxa"/>
            <w:tcBorders>
              <w:top w:val="nil"/>
              <w:left w:val="nil"/>
              <w:bottom w:val="nil"/>
              <w:right w:val="single" w:sz="8" w:space="0" w:color="auto"/>
            </w:tcBorders>
            <w:shd w:val="clear" w:color="auto" w:fill="auto"/>
            <w:noWrap/>
            <w:vAlign w:val="center"/>
          </w:tcPr>
          <w:p w14:paraId="7FA83E1F" w14:textId="27EFA8A2"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w:t>
            </w:r>
          </w:p>
        </w:tc>
        <w:tc>
          <w:tcPr>
            <w:tcW w:w="899" w:type="dxa"/>
            <w:tcBorders>
              <w:top w:val="nil"/>
              <w:left w:val="nil"/>
              <w:bottom w:val="nil"/>
              <w:right w:val="single" w:sz="8" w:space="0" w:color="auto"/>
            </w:tcBorders>
            <w:shd w:val="clear" w:color="auto" w:fill="auto"/>
            <w:noWrap/>
            <w:vAlign w:val="center"/>
          </w:tcPr>
          <w:p w14:paraId="74641B17" w14:textId="4F591F0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w:t>
            </w:r>
          </w:p>
        </w:tc>
        <w:tc>
          <w:tcPr>
            <w:tcW w:w="899" w:type="dxa"/>
            <w:tcBorders>
              <w:top w:val="nil"/>
              <w:left w:val="nil"/>
              <w:bottom w:val="nil"/>
              <w:right w:val="single" w:sz="8" w:space="0" w:color="auto"/>
            </w:tcBorders>
            <w:shd w:val="clear" w:color="auto" w:fill="auto"/>
            <w:noWrap/>
            <w:vAlign w:val="center"/>
          </w:tcPr>
          <w:p w14:paraId="3F703246" w14:textId="673D64A3"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nil"/>
              <w:right w:val="single" w:sz="8" w:space="0" w:color="auto"/>
            </w:tcBorders>
            <w:shd w:val="clear" w:color="auto" w:fill="auto"/>
            <w:vAlign w:val="center"/>
          </w:tcPr>
          <w:p w14:paraId="4E457714" w14:textId="3C1AC94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nil"/>
              <w:right w:val="single" w:sz="8" w:space="0" w:color="auto"/>
            </w:tcBorders>
            <w:shd w:val="clear" w:color="auto" w:fill="auto"/>
            <w:vAlign w:val="center"/>
          </w:tcPr>
          <w:p w14:paraId="59F61753" w14:textId="23ECF16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nil"/>
              <w:right w:val="single" w:sz="8" w:space="0" w:color="auto"/>
            </w:tcBorders>
            <w:shd w:val="clear" w:color="auto" w:fill="auto"/>
            <w:vAlign w:val="center"/>
          </w:tcPr>
          <w:p w14:paraId="50E9BBEB" w14:textId="567DF21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135" w:type="dxa"/>
            <w:tcBorders>
              <w:top w:val="nil"/>
              <w:left w:val="nil"/>
              <w:bottom w:val="nil"/>
              <w:right w:val="single" w:sz="8" w:space="0" w:color="auto"/>
            </w:tcBorders>
            <w:shd w:val="clear" w:color="auto" w:fill="auto"/>
            <w:vAlign w:val="center"/>
          </w:tcPr>
          <w:p w14:paraId="31DB0E5F" w14:textId="19B04226"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nil"/>
              <w:right w:val="single" w:sz="8" w:space="0" w:color="auto"/>
            </w:tcBorders>
            <w:shd w:val="clear" w:color="auto" w:fill="auto"/>
            <w:noWrap/>
            <w:vAlign w:val="center"/>
          </w:tcPr>
          <w:p w14:paraId="3BC330D9" w14:textId="2E0F6BAC"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 </w:t>
            </w:r>
          </w:p>
        </w:tc>
      </w:tr>
      <w:tr w:rsidR="00171EE1" w:rsidRPr="00EB528C" w14:paraId="7753950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B77A2FB" w14:textId="011CAB2E" w:rsidR="00171EE1" w:rsidRPr="00EB528C" w:rsidRDefault="00171EE1" w:rsidP="00171EE1">
            <w:pPr>
              <w:ind w:left="110"/>
              <w:rPr>
                <w:rFonts w:ascii="Tahoma" w:eastAsia="Signika" w:hAnsi="Tahoma" w:cs="Segoe UI"/>
                <w:b/>
                <w:sz w:val="16"/>
                <w:szCs w:val="16"/>
              </w:rPr>
            </w:pPr>
            <w:r w:rsidRPr="00EB528C">
              <w:rPr>
                <w:rFonts w:ascii="Tahoma" w:eastAsia="Signika" w:hAnsi="Tahoma" w:cs="Segoe UI"/>
                <w:b/>
                <w:sz w:val="16"/>
                <w:szCs w:val="16"/>
              </w:rPr>
              <w:t>At 31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March 2024</w:t>
            </w:r>
          </w:p>
          <w:p w14:paraId="07B43587" w14:textId="77777777" w:rsidR="00171EE1" w:rsidRPr="00EB528C" w:rsidRDefault="00171EE1" w:rsidP="00171EE1">
            <w:pPr>
              <w:rPr>
                <w:rFonts w:ascii="Tahoma" w:eastAsia="Signika" w:hAnsi="Tahoma" w:cs="Segoe UI"/>
                <w:b/>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7763451" w14:textId="6DD4C43B"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FC7D1E4" w14:textId="2F2DA4E4"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(17,9</w:t>
            </w:r>
            <w:r w:rsidR="003E69D7">
              <w:rPr>
                <w:rFonts w:ascii="Verdana" w:hAnsi="Verdana" w:cs="Arial"/>
                <w:b/>
                <w:bCs/>
                <w:color w:val="000000"/>
                <w:sz w:val="16"/>
                <w:szCs w:val="16"/>
              </w:rPr>
              <w:t>03</w:t>
            </w:r>
            <w:r>
              <w:rPr>
                <w:rFonts w:ascii="Verdana" w:hAnsi="Verdana" w:cs="Arial"/>
                <w:b/>
                <w:bCs/>
                <w:color w:val="000000"/>
                <w:sz w:val="16"/>
                <w:szCs w:val="16"/>
              </w:rPr>
              <w:t>)</w:t>
            </w:r>
          </w:p>
          <w:p w14:paraId="7CC1CAB5" w14:textId="20A26D6B" w:rsidR="00171EE1" w:rsidRPr="00EB528C" w:rsidRDefault="00171EE1" w:rsidP="00171EE1">
            <w:pPr>
              <w:jc w:val="right"/>
              <w:rPr>
                <w:rFonts w:ascii="Tahoma" w:hAnsi="Tahoma" w:cs="FS Lola Medium"/>
                <w:b/>
                <w:color w:val="000000"/>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318A864E" w14:textId="45DBC4AE"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(10,848)</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2A4F1E40" w14:textId="6AA908D4"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384854C4" w14:textId="2A23BD9F"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(19)</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49E8C309" w14:textId="124C63BC"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(28,</w:t>
            </w:r>
            <w:r w:rsidR="003E69D7">
              <w:rPr>
                <w:rFonts w:ascii="Tahoma" w:hAnsi="Tahoma" w:cs="FS Lola Medium"/>
                <w:b/>
                <w:color w:val="000000"/>
                <w:sz w:val="16"/>
                <w:szCs w:val="16"/>
              </w:rPr>
              <w:t>774</w:t>
            </w:r>
            <w:r>
              <w:rPr>
                <w:rFonts w:ascii="Tahoma" w:hAnsi="Tahoma" w:cs="FS Lola Medium"/>
                <w:b/>
                <w:color w:val="000000"/>
                <w:sz w:val="16"/>
                <w:szCs w:val="16"/>
              </w:rPr>
              <w:t>)</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018F1653" w14:textId="6DB888D3" w:rsidR="00171EE1" w:rsidRPr="00EB528C" w:rsidRDefault="00171EE1" w:rsidP="00171EE1">
            <w:pPr>
              <w:jc w:val="right"/>
              <w:rPr>
                <w:rFonts w:ascii="Tahoma" w:hAnsi="Tahoma" w:cs="FS Lola Medium"/>
                <w:b/>
                <w:color w:val="000000"/>
                <w:sz w:val="16"/>
                <w:szCs w:val="16"/>
              </w:rPr>
            </w:pP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695830C3" w14:textId="7C1857EF"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w:t>
            </w:r>
            <w:r w:rsidR="004B24C1">
              <w:rPr>
                <w:rFonts w:ascii="Tahoma" w:hAnsi="Tahoma" w:cs="FS Lola Medium"/>
                <w:b/>
                <w:color w:val="000000"/>
                <w:sz w:val="16"/>
                <w:szCs w:val="16"/>
              </w:rPr>
              <w:t>3,700</w:t>
            </w:r>
            <w:r w:rsidRPr="00CE17FC">
              <w:rPr>
                <w:rFonts w:ascii="Tahoma" w:hAnsi="Tahoma" w:cs="FS Lola Medium"/>
                <w:b/>
                <w:color w:val="000000"/>
                <w:sz w:val="16"/>
                <w:szCs w:val="16"/>
              </w:rPr>
              <w:t>)</w:t>
            </w:r>
          </w:p>
        </w:tc>
      </w:tr>
      <w:tr w:rsidR="00766D22" w:rsidRPr="00EB528C" w14:paraId="7EC07171" w14:textId="77777777">
        <w:trPr>
          <w:trHeight w:val="98"/>
          <w:jc w:val="center"/>
        </w:trPr>
        <w:tc>
          <w:tcPr>
            <w:tcW w:w="3195" w:type="dxa"/>
            <w:tcBorders>
              <w:bottom w:val="single" w:sz="4" w:space="0" w:color="auto"/>
              <w:right w:val="single" w:sz="4" w:space="0" w:color="auto"/>
            </w:tcBorders>
            <w:noWrap/>
            <w:vAlign w:val="bottom"/>
          </w:tcPr>
          <w:p w14:paraId="025174D5" w14:textId="77777777" w:rsidR="002D7DC7" w:rsidRDefault="002D7DC7" w:rsidP="00766D22">
            <w:pPr>
              <w:ind w:left="110" w:firstLine="10"/>
              <w:rPr>
                <w:rFonts w:ascii="Tahoma" w:eastAsia="Signika" w:hAnsi="Tahoma" w:cs="Segoe UI"/>
                <w:b/>
                <w:sz w:val="16"/>
                <w:szCs w:val="16"/>
              </w:rPr>
            </w:pPr>
          </w:p>
          <w:p w14:paraId="5C896AA9" w14:textId="6B785493"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b/>
                <w:sz w:val="16"/>
                <w:szCs w:val="16"/>
              </w:rPr>
              <w:lastRenderedPageBreak/>
              <w:t>Net Book Value:</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ECDC0EB" w14:textId="4BE2E1F8" w:rsidR="00766D22" w:rsidRPr="00EB528C" w:rsidRDefault="00766D22" w:rsidP="00766D22">
            <w:pPr>
              <w:jc w:val="right"/>
              <w:rPr>
                <w:rFonts w:ascii="Tahoma" w:hAnsi="Tahoma" w:cs="FS Lola Medium"/>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566EC3F2" w14:textId="149C512D" w:rsidR="00766D22" w:rsidRPr="00EB528C" w:rsidRDefault="00766D22" w:rsidP="00766D22">
            <w:pPr>
              <w:jc w:val="right"/>
              <w:rPr>
                <w:rFonts w:ascii="Tahoma" w:hAnsi="Tahoma" w:cs="FS Lola Medium"/>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2600D2D" w14:textId="5EC3B24E" w:rsidR="00766D22" w:rsidRPr="00EB528C" w:rsidRDefault="00766D22" w:rsidP="00766D22">
            <w:pPr>
              <w:jc w:val="right"/>
              <w:rPr>
                <w:rFonts w:ascii="Tahoma" w:hAnsi="Tahoma" w:cs="FS Lola Medium"/>
                <w:color w:val="000000"/>
                <w:sz w:val="16"/>
                <w:szCs w:val="16"/>
              </w:rPr>
            </w:pPr>
          </w:p>
        </w:tc>
        <w:tc>
          <w:tcPr>
            <w:tcW w:w="900" w:type="dxa"/>
            <w:tcBorders>
              <w:left w:val="single" w:sz="4" w:space="0" w:color="auto"/>
              <w:bottom w:val="single" w:sz="4" w:space="0" w:color="auto"/>
              <w:right w:val="single" w:sz="4" w:space="0" w:color="auto"/>
            </w:tcBorders>
            <w:vAlign w:val="center"/>
          </w:tcPr>
          <w:p w14:paraId="69E6779F" w14:textId="1DB5B3E9" w:rsidR="00766D22" w:rsidRPr="00EB528C" w:rsidRDefault="00766D22" w:rsidP="00766D22">
            <w:pPr>
              <w:jc w:val="right"/>
              <w:rPr>
                <w:rFonts w:ascii="Tahoma" w:hAnsi="Tahoma" w:cs="FS Lola Medium"/>
                <w:color w:val="000000"/>
                <w:sz w:val="16"/>
                <w:szCs w:val="16"/>
              </w:rPr>
            </w:pPr>
          </w:p>
        </w:tc>
        <w:tc>
          <w:tcPr>
            <w:tcW w:w="800" w:type="dxa"/>
            <w:tcBorders>
              <w:left w:val="single" w:sz="4" w:space="0" w:color="auto"/>
              <w:bottom w:val="single" w:sz="4" w:space="0" w:color="auto"/>
              <w:right w:val="single" w:sz="4" w:space="0" w:color="auto"/>
            </w:tcBorders>
            <w:vAlign w:val="center"/>
          </w:tcPr>
          <w:p w14:paraId="49880DC4" w14:textId="7E51A862" w:rsidR="00766D22" w:rsidRPr="00EB528C" w:rsidRDefault="00766D22" w:rsidP="00766D22">
            <w:pPr>
              <w:jc w:val="right"/>
              <w:rPr>
                <w:rFonts w:ascii="Tahoma" w:hAnsi="Tahoma" w:cs="FS Lola Medium"/>
                <w:color w:val="000000"/>
                <w:sz w:val="16"/>
                <w:szCs w:val="16"/>
              </w:rPr>
            </w:pPr>
          </w:p>
        </w:tc>
        <w:tc>
          <w:tcPr>
            <w:tcW w:w="1065" w:type="dxa"/>
            <w:tcBorders>
              <w:left w:val="single" w:sz="4" w:space="0" w:color="auto"/>
              <w:bottom w:val="single" w:sz="4" w:space="0" w:color="auto"/>
              <w:right w:val="single" w:sz="4" w:space="0" w:color="auto"/>
            </w:tcBorders>
            <w:vAlign w:val="center"/>
          </w:tcPr>
          <w:p w14:paraId="0384ED7A" w14:textId="77777777" w:rsidR="00766D22" w:rsidRPr="00EB528C" w:rsidRDefault="00766D22" w:rsidP="00766D22">
            <w:pPr>
              <w:jc w:val="right"/>
              <w:rPr>
                <w:rFonts w:ascii="Tahoma" w:hAnsi="Tahoma" w:cs="FS Lola Medium"/>
                <w:color w:val="000000"/>
                <w:sz w:val="16"/>
                <w:szCs w:val="16"/>
              </w:rPr>
            </w:pPr>
          </w:p>
        </w:tc>
        <w:tc>
          <w:tcPr>
            <w:tcW w:w="135" w:type="dxa"/>
            <w:tcBorders>
              <w:left w:val="single" w:sz="4" w:space="0" w:color="auto"/>
              <w:bottom w:val="single" w:sz="4" w:space="0" w:color="auto"/>
              <w:right w:val="single" w:sz="4" w:space="0" w:color="auto"/>
            </w:tcBorders>
            <w:vAlign w:val="center"/>
          </w:tcPr>
          <w:p w14:paraId="1D97098F" w14:textId="288B2D32" w:rsidR="00766D22" w:rsidRPr="00EB528C" w:rsidRDefault="00766D22" w:rsidP="00766D22">
            <w:pPr>
              <w:jc w:val="right"/>
              <w:rPr>
                <w:rFonts w:ascii="Tahoma" w:hAnsi="Tahoma" w:cs="FS Lola Medium"/>
                <w:color w:val="000000"/>
                <w:sz w:val="16"/>
                <w:szCs w:val="16"/>
              </w:rPr>
            </w:pPr>
          </w:p>
        </w:tc>
        <w:tc>
          <w:tcPr>
            <w:tcW w:w="1107" w:type="dxa"/>
            <w:tcBorders>
              <w:top w:val="nil"/>
              <w:left w:val="single" w:sz="4" w:space="0" w:color="auto"/>
              <w:bottom w:val="single" w:sz="4" w:space="0" w:color="auto"/>
            </w:tcBorders>
            <w:shd w:val="clear" w:color="auto" w:fill="auto"/>
            <w:noWrap/>
            <w:vAlign w:val="center"/>
          </w:tcPr>
          <w:p w14:paraId="46567B2E" w14:textId="68DAAF7D" w:rsidR="00766D22" w:rsidRPr="00EB528C" w:rsidRDefault="00766D22" w:rsidP="00766D22">
            <w:pPr>
              <w:jc w:val="right"/>
              <w:rPr>
                <w:rFonts w:ascii="Tahoma" w:hAnsi="Tahoma" w:cs="FS Lola Medium"/>
                <w:color w:val="000000"/>
                <w:sz w:val="16"/>
                <w:szCs w:val="16"/>
              </w:rPr>
            </w:pPr>
          </w:p>
        </w:tc>
      </w:tr>
      <w:tr w:rsidR="00171EE1" w:rsidRPr="00EB528C" w14:paraId="7F6CF09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CD052C" w14:textId="77E56538" w:rsidR="00171EE1" w:rsidRPr="00EB528C" w:rsidRDefault="00171EE1" w:rsidP="00171EE1">
            <w:pPr>
              <w:ind w:left="110" w:firstLine="10"/>
              <w:rPr>
                <w:rFonts w:ascii="Tahoma" w:eastAsia="Signika" w:hAnsi="Tahoma" w:cs="Segoe UI"/>
                <w:sz w:val="16"/>
                <w:szCs w:val="16"/>
              </w:rPr>
            </w:pPr>
            <w:r w:rsidRPr="00EB528C">
              <w:rPr>
                <w:rFonts w:ascii="Tahoma" w:eastAsia="Signika" w:hAnsi="Tahoma" w:cs="Segoe UI"/>
                <w:b/>
                <w:color w:val="000000"/>
                <w:sz w:val="16"/>
                <w:szCs w:val="16"/>
              </w:rPr>
              <w:t xml:space="preserve">At 1st April </w:t>
            </w:r>
            <w:r w:rsidRPr="00EB528C">
              <w:rPr>
                <w:rFonts w:ascii="Tahoma" w:hAnsi="Tahoma" w:cs="Segoe UI"/>
                <w:b/>
                <w:color w:val="000000"/>
                <w:sz w:val="16"/>
                <w:szCs w:val="16"/>
              </w:rPr>
              <w:t>2023</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4F4C2C0B" w14:textId="20C71765"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850,019</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384291A4" w14:textId="59661BCD"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309,891</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6CDA0CC7" w14:textId="6734B0BA"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7,841</w:t>
            </w:r>
          </w:p>
        </w:tc>
        <w:tc>
          <w:tcPr>
            <w:tcW w:w="900" w:type="dxa"/>
            <w:tcBorders>
              <w:top w:val="single" w:sz="4" w:space="0" w:color="auto"/>
              <w:left w:val="nil"/>
              <w:bottom w:val="single" w:sz="4" w:space="0" w:color="auto"/>
              <w:right w:val="single" w:sz="8" w:space="0" w:color="auto"/>
            </w:tcBorders>
            <w:shd w:val="clear" w:color="000000" w:fill="A6A6A6"/>
            <w:vAlign w:val="center"/>
          </w:tcPr>
          <w:p w14:paraId="04292416" w14:textId="0CC1BEB4"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26,436</w:t>
            </w:r>
          </w:p>
        </w:tc>
        <w:tc>
          <w:tcPr>
            <w:tcW w:w="800" w:type="dxa"/>
            <w:tcBorders>
              <w:top w:val="single" w:sz="4" w:space="0" w:color="auto"/>
              <w:left w:val="nil"/>
              <w:bottom w:val="single" w:sz="4" w:space="0" w:color="auto"/>
              <w:right w:val="single" w:sz="8" w:space="0" w:color="auto"/>
            </w:tcBorders>
            <w:shd w:val="clear" w:color="000000" w:fill="A6A6A6"/>
            <w:vAlign w:val="center"/>
          </w:tcPr>
          <w:p w14:paraId="395A01C9" w14:textId="201DEC3A"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2,876</w:t>
            </w:r>
          </w:p>
        </w:tc>
        <w:tc>
          <w:tcPr>
            <w:tcW w:w="1065" w:type="dxa"/>
            <w:tcBorders>
              <w:top w:val="single" w:sz="4" w:space="0" w:color="auto"/>
              <w:left w:val="nil"/>
              <w:bottom w:val="single" w:sz="4" w:space="0" w:color="auto"/>
              <w:right w:val="single" w:sz="8" w:space="0" w:color="auto"/>
            </w:tcBorders>
            <w:shd w:val="clear" w:color="000000" w:fill="A6A6A6"/>
            <w:vAlign w:val="center"/>
          </w:tcPr>
          <w:p w14:paraId="4D0352C9" w14:textId="38D5C896"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1,197,063</w:t>
            </w:r>
          </w:p>
        </w:tc>
        <w:tc>
          <w:tcPr>
            <w:tcW w:w="135" w:type="dxa"/>
            <w:tcBorders>
              <w:top w:val="single" w:sz="4" w:space="0" w:color="auto"/>
              <w:left w:val="nil"/>
              <w:bottom w:val="single" w:sz="4" w:space="0" w:color="auto"/>
              <w:right w:val="single" w:sz="8" w:space="0" w:color="auto"/>
            </w:tcBorders>
            <w:shd w:val="clear" w:color="000000" w:fill="A6A6A6"/>
            <w:vAlign w:val="center"/>
          </w:tcPr>
          <w:p w14:paraId="138BCFE6" w14:textId="5F71A6F3"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nil"/>
              <w:bottom w:val="single" w:sz="4" w:space="0" w:color="auto"/>
              <w:right w:val="single" w:sz="4" w:space="0" w:color="auto"/>
            </w:tcBorders>
            <w:shd w:val="clear" w:color="000000" w:fill="A6A6A6"/>
            <w:noWrap/>
            <w:vAlign w:val="center"/>
          </w:tcPr>
          <w:p w14:paraId="75B36D17" w14:textId="2DFCAFC3"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xml:space="preserve">36,583 </w:t>
            </w:r>
          </w:p>
        </w:tc>
      </w:tr>
      <w:tr w:rsidR="00171EE1" w:rsidRPr="00EB528C" w14:paraId="54414D8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66D42" w14:textId="77777777" w:rsidR="00171EE1" w:rsidRPr="00EB528C" w:rsidRDefault="00171EE1" w:rsidP="00171EE1">
            <w:pPr>
              <w:ind w:left="110" w:firstLine="10"/>
              <w:rPr>
                <w:rFonts w:ascii="Tahoma" w:eastAsia="Signika" w:hAnsi="Tahoma" w:cs="Segoe UI"/>
                <w:b/>
                <w:sz w:val="16"/>
                <w:szCs w:val="16"/>
              </w:rPr>
            </w:pPr>
            <w:r w:rsidRPr="00EB528C">
              <w:rPr>
                <w:rFonts w:ascii="Tahoma" w:hAnsi="Tahoma" w:cs="Segoe UI"/>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A2A75" w14:textId="2E882757"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BAE2A" w14:textId="374D60D2"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524B3" w14:textId="7326EC8A" w:rsidR="00171EE1" w:rsidRPr="00EB528C" w:rsidRDefault="00171EE1" w:rsidP="00171EE1">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E1DBDA5" w14:textId="265A5977" w:rsidR="00171EE1" w:rsidRPr="00EB528C" w:rsidRDefault="00171EE1" w:rsidP="00171EE1">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6013BE1" w14:textId="1B6254C2" w:rsidR="00171EE1" w:rsidRPr="00EB528C" w:rsidRDefault="00171EE1" w:rsidP="00171EE1">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86317E1" w14:textId="77777777" w:rsidR="00171EE1" w:rsidRPr="00EB528C" w:rsidRDefault="00171EE1" w:rsidP="00171EE1">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auto"/>
              <w:right w:val="single" w:sz="4" w:space="0" w:color="auto"/>
            </w:tcBorders>
            <w:shd w:val="clear" w:color="auto" w:fill="auto"/>
            <w:vAlign w:val="center"/>
          </w:tcPr>
          <w:p w14:paraId="6C97F737" w14:textId="6A5A0AEF"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E913" w14:textId="308F4C31"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w:t>
            </w:r>
          </w:p>
        </w:tc>
      </w:tr>
      <w:tr w:rsidR="00171EE1" w:rsidRPr="00EB528C" w14:paraId="7F631062"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48F748" w14:textId="798BE0AC" w:rsidR="00171EE1" w:rsidRPr="00EB528C" w:rsidRDefault="00171EE1" w:rsidP="00171EE1">
            <w:pPr>
              <w:ind w:left="110"/>
              <w:rPr>
                <w:rFonts w:ascii="Tahoma" w:eastAsia="Signika" w:hAnsi="Tahoma" w:cs="Segoe UI"/>
                <w:b/>
                <w:sz w:val="16"/>
                <w:szCs w:val="16"/>
              </w:rPr>
            </w:pPr>
            <w:r w:rsidRPr="00EB528C">
              <w:rPr>
                <w:rFonts w:ascii="Tahoma" w:eastAsia="Signika" w:hAnsi="Tahoma" w:cs="Segoe UI"/>
                <w:b/>
                <w:color w:val="000000"/>
                <w:sz w:val="16"/>
                <w:szCs w:val="16"/>
              </w:rPr>
              <w:t xml:space="preserve">At 31st March </w:t>
            </w:r>
            <w:r w:rsidRPr="00EB528C">
              <w:rPr>
                <w:rFonts w:ascii="Tahoma" w:hAnsi="Tahoma" w:cs="Segoe UI"/>
                <w:b/>
                <w:color w:val="000000"/>
                <w:sz w:val="16"/>
                <w:szCs w:val="16"/>
              </w:rPr>
              <w:t>2024</w:t>
            </w:r>
          </w:p>
        </w:tc>
        <w:tc>
          <w:tcPr>
            <w:tcW w:w="899" w:type="dxa"/>
            <w:tcBorders>
              <w:top w:val="nil"/>
              <w:left w:val="nil"/>
              <w:bottom w:val="single" w:sz="8" w:space="0" w:color="auto"/>
              <w:right w:val="single" w:sz="8" w:space="0" w:color="auto"/>
            </w:tcBorders>
            <w:shd w:val="clear" w:color="auto" w:fill="A6A6A6" w:themeFill="background1" w:themeFillShade="A6"/>
            <w:noWrap/>
            <w:vAlign w:val="center"/>
          </w:tcPr>
          <w:p w14:paraId="524375EC" w14:textId="7C982AF2" w:rsidR="00171EE1" w:rsidRPr="00EB528C" w:rsidRDefault="00171EE1" w:rsidP="00171EE1">
            <w:pPr>
              <w:jc w:val="right"/>
              <w:rPr>
                <w:rFonts w:ascii="Verdana" w:hAnsi="Verdana" w:cs="Arial"/>
                <w:b/>
                <w:color w:val="000000"/>
                <w:sz w:val="16"/>
                <w:szCs w:val="16"/>
              </w:rPr>
            </w:pPr>
            <w:r>
              <w:rPr>
                <w:rFonts w:ascii="Verdana" w:hAnsi="Verdana" w:cs="Arial"/>
                <w:b/>
                <w:color w:val="000000"/>
                <w:sz w:val="16"/>
                <w:szCs w:val="16"/>
              </w:rPr>
              <w:t>866,806</w:t>
            </w:r>
          </w:p>
        </w:tc>
        <w:tc>
          <w:tcPr>
            <w:tcW w:w="899" w:type="dxa"/>
            <w:tcBorders>
              <w:top w:val="nil"/>
              <w:left w:val="nil"/>
              <w:bottom w:val="single" w:sz="8" w:space="0" w:color="auto"/>
              <w:right w:val="single" w:sz="8" w:space="0" w:color="auto"/>
            </w:tcBorders>
            <w:shd w:val="clear" w:color="000000" w:fill="A6A6A6"/>
            <w:noWrap/>
            <w:vAlign w:val="center"/>
          </w:tcPr>
          <w:p w14:paraId="3C18AFC0" w14:textId="1709DAD5"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315,</w:t>
            </w:r>
            <w:r w:rsidR="003E69D7">
              <w:rPr>
                <w:rFonts w:ascii="Verdana" w:hAnsi="Verdana" w:cs="Arial"/>
                <w:b/>
                <w:bCs/>
                <w:color w:val="000000"/>
                <w:sz w:val="16"/>
                <w:szCs w:val="16"/>
              </w:rPr>
              <w:t>588</w:t>
            </w:r>
            <w:r>
              <w:rPr>
                <w:rFonts w:ascii="Verdana" w:hAnsi="Verdana" w:cs="Arial"/>
                <w:b/>
                <w:bCs/>
                <w:color w:val="000000"/>
                <w:sz w:val="16"/>
                <w:szCs w:val="16"/>
              </w:rPr>
              <w:t xml:space="preserve"> </w:t>
            </w:r>
          </w:p>
          <w:p w14:paraId="010FC6BD" w14:textId="51EF9545" w:rsidR="00171EE1" w:rsidRPr="00EB528C" w:rsidRDefault="00171EE1" w:rsidP="00171EE1">
            <w:pPr>
              <w:jc w:val="right"/>
              <w:rPr>
                <w:rFonts w:ascii="Verdana" w:hAnsi="Verdana" w:cs="Arial"/>
                <w:b/>
                <w:color w:val="000000"/>
                <w:sz w:val="16"/>
                <w:szCs w:val="16"/>
              </w:rPr>
            </w:pPr>
          </w:p>
        </w:tc>
        <w:tc>
          <w:tcPr>
            <w:tcW w:w="899" w:type="dxa"/>
            <w:tcBorders>
              <w:top w:val="nil"/>
              <w:left w:val="nil"/>
              <w:bottom w:val="single" w:sz="8" w:space="0" w:color="auto"/>
              <w:right w:val="single" w:sz="8" w:space="0" w:color="auto"/>
            </w:tcBorders>
            <w:shd w:val="clear" w:color="000000" w:fill="A6A6A6"/>
            <w:noWrap/>
            <w:vAlign w:val="center"/>
          </w:tcPr>
          <w:p w14:paraId="5547F8A1" w14:textId="767B9C02"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6,719</w:t>
            </w:r>
          </w:p>
        </w:tc>
        <w:tc>
          <w:tcPr>
            <w:tcW w:w="900" w:type="dxa"/>
            <w:tcBorders>
              <w:top w:val="nil"/>
              <w:left w:val="nil"/>
              <w:bottom w:val="single" w:sz="8" w:space="0" w:color="auto"/>
              <w:right w:val="single" w:sz="8" w:space="0" w:color="auto"/>
            </w:tcBorders>
            <w:shd w:val="clear" w:color="000000" w:fill="A6A6A6"/>
            <w:vAlign w:val="center"/>
          </w:tcPr>
          <w:p w14:paraId="451A2CA1" w14:textId="52AA15C6"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3,005</w:t>
            </w:r>
          </w:p>
        </w:tc>
        <w:tc>
          <w:tcPr>
            <w:tcW w:w="800" w:type="dxa"/>
            <w:tcBorders>
              <w:top w:val="nil"/>
              <w:left w:val="nil"/>
              <w:bottom w:val="single" w:sz="8" w:space="0" w:color="auto"/>
              <w:right w:val="single" w:sz="8" w:space="0" w:color="auto"/>
            </w:tcBorders>
            <w:shd w:val="clear" w:color="000000" w:fill="A6A6A6"/>
            <w:vAlign w:val="center"/>
          </w:tcPr>
          <w:p w14:paraId="182EF043" w14:textId="18A854A7"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2,563</w:t>
            </w:r>
          </w:p>
        </w:tc>
        <w:tc>
          <w:tcPr>
            <w:tcW w:w="1065" w:type="dxa"/>
            <w:tcBorders>
              <w:top w:val="nil"/>
              <w:left w:val="nil"/>
              <w:bottom w:val="single" w:sz="8" w:space="0" w:color="auto"/>
              <w:right w:val="single" w:sz="8" w:space="0" w:color="auto"/>
            </w:tcBorders>
            <w:shd w:val="clear" w:color="auto" w:fill="A6A6A6" w:themeFill="background1" w:themeFillShade="A6"/>
            <w:vAlign w:val="center"/>
          </w:tcPr>
          <w:p w14:paraId="109952F3" w14:textId="19D534E6" w:rsidR="00171EE1" w:rsidRDefault="00171EE1" w:rsidP="00171EE1">
            <w:pPr>
              <w:jc w:val="right"/>
              <w:rPr>
                <w:rFonts w:ascii="Tahoma" w:hAnsi="Tahoma" w:cs="Tahoma"/>
                <w:b/>
                <w:bCs/>
                <w:color w:val="000000"/>
                <w:sz w:val="16"/>
                <w:szCs w:val="16"/>
                <w:lang w:eastAsia="en-GB"/>
              </w:rPr>
            </w:pPr>
            <w:r>
              <w:rPr>
                <w:rFonts w:ascii="Tahoma" w:hAnsi="Tahoma" w:cs="Tahoma"/>
                <w:b/>
                <w:bCs/>
                <w:color w:val="000000"/>
                <w:sz w:val="16"/>
                <w:szCs w:val="16"/>
              </w:rPr>
              <w:t>1,194,</w:t>
            </w:r>
            <w:r w:rsidR="003E69D7">
              <w:rPr>
                <w:rFonts w:ascii="Tahoma" w:hAnsi="Tahoma" w:cs="Tahoma"/>
                <w:b/>
                <w:bCs/>
                <w:color w:val="000000"/>
                <w:sz w:val="16"/>
                <w:szCs w:val="16"/>
              </w:rPr>
              <w:t>681</w:t>
            </w:r>
          </w:p>
          <w:p w14:paraId="5BC3F0A9" w14:textId="6F3E5234" w:rsidR="00171EE1" w:rsidRPr="00EB528C" w:rsidRDefault="00171EE1" w:rsidP="00171EE1">
            <w:pPr>
              <w:jc w:val="right"/>
              <w:rPr>
                <w:rFonts w:ascii="Tahoma" w:hAnsi="Tahoma" w:cs="FS Lola Medium"/>
                <w:b/>
                <w:color w:val="000000"/>
                <w:sz w:val="16"/>
                <w:szCs w:val="16"/>
              </w:rPr>
            </w:pPr>
          </w:p>
        </w:tc>
        <w:tc>
          <w:tcPr>
            <w:tcW w:w="135" w:type="dxa"/>
            <w:tcBorders>
              <w:top w:val="nil"/>
              <w:left w:val="nil"/>
              <w:bottom w:val="single" w:sz="8" w:space="0" w:color="auto"/>
              <w:right w:val="single" w:sz="8" w:space="0" w:color="auto"/>
            </w:tcBorders>
            <w:shd w:val="clear" w:color="000000" w:fill="A6A6A6"/>
            <w:vAlign w:val="center"/>
          </w:tcPr>
          <w:p w14:paraId="06F477B0" w14:textId="6FC9B587" w:rsidR="00171EE1" w:rsidRPr="00EB528C" w:rsidRDefault="00171EE1" w:rsidP="00171EE1">
            <w:pPr>
              <w:jc w:val="right"/>
              <w:rPr>
                <w:rFonts w:ascii="Tahoma" w:hAnsi="Tahoma" w:cs="FS Lola Medium"/>
                <w:b/>
                <w:color w:val="000000"/>
                <w:sz w:val="16"/>
                <w:szCs w:val="16"/>
              </w:rPr>
            </w:pPr>
          </w:p>
        </w:tc>
        <w:tc>
          <w:tcPr>
            <w:tcW w:w="1107" w:type="dxa"/>
            <w:tcBorders>
              <w:top w:val="nil"/>
              <w:left w:val="nil"/>
              <w:bottom w:val="single" w:sz="8" w:space="0" w:color="auto"/>
              <w:right w:val="single" w:sz="8" w:space="0" w:color="auto"/>
            </w:tcBorders>
            <w:shd w:val="clear" w:color="000000" w:fill="A6A6A6"/>
            <w:noWrap/>
            <w:vAlign w:val="center"/>
          </w:tcPr>
          <w:p w14:paraId="6BA04AD0" w14:textId="2C68B1B6" w:rsidR="00171EE1" w:rsidRPr="00EB528C" w:rsidRDefault="008A1A2D" w:rsidP="00171EE1">
            <w:pPr>
              <w:jc w:val="right"/>
              <w:rPr>
                <w:rFonts w:ascii="Tahoma" w:hAnsi="Tahoma" w:cs="FS Lola Medium"/>
                <w:b/>
                <w:color w:val="000000"/>
                <w:sz w:val="16"/>
                <w:szCs w:val="16"/>
              </w:rPr>
            </w:pPr>
            <w:r w:rsidRPr="00CE17FC">
              <w:rPr>
                <w:rFonts w:ascii="Tahoma" w:hAnsi="Tahoma" w:cs="FS Lola Medium"/>
                <w:b/>
                <w:color w:val="000000"/>
                <w:sz w:val="16"/>
                <w:szCs w:val="16"/>
              </w:rPr>
              <w:t>38,</w:t>
            </w:r>
            <w:r w:rsidR="004B24C1">
              <w:rPr>
                <w:rFonts w:ascii="Tahoma" w:hAnsi="Tahoma" w:cs="FS Lola Medium"/>
                <w:b/>
                <w:color w:val="000000"/>
                <w:sz w:val="16"/>
                <w:szCs w:val="16"/>
              </w:rPr>
              <w:t>879</w:t>
            </w:r>
            <w:r w:rsidR="00171EE1" w:rsidRPr="00CE17FC">
              <w:rPr>
                <w:rFonts w:ascii="Tahoma" w:hAnsi="Tahoma" w:cs="FS Lola Medium"/>
                <w:b/>
                <w:color w:val="000000"/>
                <w:sz w:val="16"/>
                <w:szCs w:val="16"/>
              </w:rPr>
              <w:t xml:space="preserve"> </w:t>
            </w:r>
          </w:p>
        </w:tc>
      </w:tr>
      <w:tr w:rsidR="00766D22" w:rsidRPr="00EB528C" w14:paraId="26CEA631" w14:textId="77777777">
        <w:trPr>
          <w:trHeight w:val="176"/>
          <w:jc w:val="center"/>
        </w:trPr>
        <w:tc>
          <w:tcPr>
            <w:tcW w:w="3195" w:type="dxa"/>
            <w:tcBorders>
              <w:top w:val="single" w:sz="4" w:space="0" w:color="auto"/>
              <w:left w:val="nil"/>
              <w:bottom w:val="nil"/>
              <w:right w:val="nil"/>
            </w:tcBorders>
            <w:shd w:val="clear" w:color="auto" w:fill="auto"/>
            <w:noWrap/>
            <w:vAlign w:val="center"/>
          </w:tcPr>
          <w:p w14:paraId="75EE653E" w14:textId="77777777" w:rsidR="00766D22" w:rsidRDefault="00766D22" w:rsidP="00766D22">
            <w:pPr>
              <w:jc w:val="center"/>
              <w:rPr>
                <w:rFonts w:ascii="Tahoma" w:eastAsia="Signika" w:hAnsi="Tahoma" w:cs="Segoe UI"/>
                <w:b/>
                <w:sz w:val="14"/>
                <w:szCs w:val="14"/>
              </w:rPr>
            </w:pPr>
          </w:p>
          <w:p w14:paraId="32BFD9FB" w14:textId="77777777" w:rsidR="00145971" w:rsidRDefault="00145971" w:rsidP="00766D22">
            <w:pPr>
              <w:jc w:val="center"/>
              <w:rPr>
                <w:rFonts w:ascii="Tahoma" w:eastAsia="Signika" w:hAnsi="Tahoma" w:cs="Segoe UI"/>
                <w:b/>
                <w:sz w:val="14"/>
                <w:szCs w:val="14"/>
              </w:rPr>
            </w:pPr>
          </w:p>
          <w:p w14:paraId="16788580" w14:textId="77777777" w:rsidR="00766D22" w:rsidRPr="00EB528C" w:rsidRDefault="00766D22" w:rsidP="00145971">
            <w:pPr>
              <w:rPr>
                <w:rFonts w:ascii="Tahoma" w:eastAsia="Signika" w:hAnsi="Tahoma" w:cs="Segoe UI"/>
                <w:b/>
                <w:sz w:val="14"/>
                <w:szCs w:val="14"/>
              </w:rPr>
            </w:pPr>
          </w:p>
        </w:tc>
        <w:tc>
          <w:tcPr>
            <w:tcW w:w="899" w:type="dxa"/>
            <w:tcBorders>
              <w:top w:val="single" w:sz="4" w:space="0" w:color="auto"/>
              <w:left w:val="nil"/>
              <w:bottom w:val="nil"/>
              <w:right w:val="nil"/>
            </w:tcBorders>
            <w:shd w:val="clear" w:color="auto" w:fill="auto"/>
            <w:noWrap/>
            <w:vAlign w:val="center"/>
          </w:tcPr>
          <w:p w14:paraId="28A649C1" w14:textId="77777777" w:rsidR="00766D22" w:rsidRPr="00EB528C" w:rsidRDefault="00766D22" w:rsidP="00766D22">
            <w:pPr>
              <w:tabs>
                <w:tab w:val="decimal" w:pos="709"/>
              </w:tabs>
              <w:jc w:val="center"/>
              <w:rPr>
                <w:rFonts w:ascii="Tahoma" w:eastAsia="Signika" w:hAnsi="Tahoma" w:cs="Segoe UI"/>
                <w:color w:val="0000FF"/>
                <w:sz w:val="16"/>
                <w:szCs w:val="16"/>
                <w:u w:val="single"/>
              </w:rPr>
            </w:pPr>
            <w:hyperlink w:anchor="BALANCESHEET" w:history="1">
              <w:r w:rsidRPr="00EB528C">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E684B2E"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5218E3EC"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900" w:type="dxa"/>
            <w:tcBorders>
              <w:top w:val="single" w:sz="4" w:space="0" w:color="auto"/>
              <w:left w:val="nil"/>
              <w:bottom w:val="nil"/>
              <w:right w:val="nil"/>
            </w:tcBorders>
            <w:shd w:val="clear" w:color="auto" w:fill="auto"/>
          </w:tcPr>
          <w:p w14:paraId="1FECC820"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800" w:type="dxa"/>
            <w:tcBorders>
              <w:top w:val="single" w:sz="4" w:space="0" w:color="auto"/>
              <w:left w:val="nil"/>
              <w:bottom w:val="nil"/>
              <w:right w:val="nil"/>
            </w:tcBorders>
            <w:shd w:val="clear" w:color="auto" w:fill="auto"/>
          </w:tcPr>
          <w:p w14:paraId="59C642F9"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1065" w:type="dxa"/>
            <w:tcBorders>
              <w:top w:val="single" w:sz="4" w:space="0" w:color="auto"/>
              <w:left w:val="nil"/>
              <w:bottom w:val="nil"/>
              <w:right w:val="nil"/>
            </w:tcBorders>
            <w:shd w:val="clear" w:color="auto" w:fill="auto"/>
          </w:tcPr>
          <w:p w14:paraId="26043203"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135" w:type="dxa"/>
            <w:tcBorders>
              <w:top w:val="single" w:sz="4" w:space="0" w:color="auto"/>
              <w:left w:val="nil"/>
              <w:bottom w:val="nil"/>
              <w:right w:val="nil"/>
            </w:tcBorders>
            <w:shd w:val="clear" w:color="auto" w:fill="auto"/>
            <w:vAlign w:val="center"/>
          </w:tcPr>
          <w:p w14:paraId="09FF519E" w14:textId="77777777" w:rsidR="00766D22" w:rsidRPr="00EB528C"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nil"/>
              <w:bottom w:val="nil"/>
              <w:right w:val="nil"/>
            </w:tcBorders>
            <w:shd w:val="clear" w:color="auto" w:fill="auto"/>
            <w:noWrap/>
            <w:vAlign w:val="center"/>
          </w:tcPr>
          <w:p w14:paraId="22EADA8A" w14:textId="77777777" w:rsidR="00766D22" w:rsidRPr="00EB528C" w:rsidRDefault="00766D22" w:rsidP="00766D22">
            <w:pPr>
              <w:tabs>
                <w:tab w:val="decimal" w:pos="709"/>
              </w:tabs>
              <w:jc w:val="center"/>
              <w:rPr>
                <w:rFonts w:ascii="Tahoma" w:eastAsia="Signika" w:hAnsi="Tahoma" w:cs="Segoe UI"/>
                <w:b/>
                <w:sz w:val="16"/>
                <w:szCs w:val="16"/>
              </w:rPr>
            </w:pPr>
          </w:p>
        </w:tc>
      </w:tr>
    </w:tbl>
    <w:p w14:paraId="7F06D4BE" w14:textId="77777777" w:rsidR="00145971" w:rsidRPr="00EB528C" w:rsidRDefault="00145971" w:rsidP="00766D22">
      <w:pPr>
        <w:rPr>
          <w:rFonts w:ascii="Tahoma" w:hAnsi="Tahoma" w:cs="Segoe UI"/>
          <w:b/>
          <w:sz w:val="18"/>
          <w:szCs w:val="18"/>
        </w:rPr>
      </w:pPr>
    </w:p>
    <w:tbl>
      <w:tblPr>
        <w:tblW w:w="975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2"/>
        <w:gridCol w:w="709"/>
        <w:gridCol w:w="931"/>
        <w:gridCol w:w="30"/>
        <w:gridCol w:w="1197"/>
      </w:tblGrid>
      <w:tr w:rsidR="00145971" w:rsidRPr="00EB528C" w14:paraId="5EAB2B8F" w14:textId="77777777">
        <w:trPr>
          <w:cantSplit/>
          <w:trHeight w:val="1641"/>
          <w:jc w:val="center"/>
        </w:trPr>
        <w:tc>
          <w:tcPr>
            <w:tcW w:w="3195" w:type="dxa"/>
            <w:vMerge w:val="restart"/>
            <w:tcBorders>
              <w:top w:val="single" w:sz="4" w:space="0" w:color="auto"/>
              <w:right w:val="single" w:sz="4" w:space="0" w:color="auto"/>
            </w:tcBorders>
            <w:noWrap/>
            <w:vAlign w:val="center"/>
          </w:tcPr>
          <w:p w14:paraId="166A0CE6" w14:textId="0D6CCBBF" w:rsidR="00145971" w:rsidRPr="00530FB7" w:rsidRDefault="00145971">
            <w:pPr>
              <w:jc w:val="center"/>
              <w:rPr>
                <w:rFonts w:ascii="Tahoma" w:eastAsia="Signika" w:hAnsi="Tahoma" w:cs="Tahoma"/>
                <w:b/>
                <w:sz w:val="16"/>
                <w:szCs w:val="16"/>
              </w:rPr>
            </w:pPr>
            <w:r w:rsidRPr="00530FB7">
              <w:rPr>
                <w:rFonts w:ascii="Tahoma" w:eastAsia="Signika" w:hAnsi="Tahoma" w:cs="Tahoma"/>
                <w:b/>
                <w:sz w:val="16"/>
                <w:szCs w:val="16"/>
              </w:rPr>
              <w:t>Comparative Movements in 2022/23</w:t>
            </w:r>
            <w:r w:rsidR="00530FB7">
              <w:rPr>
                <w:rFonts w:ascii="Tahoma" w:eastAsia="Signika" w:hAnsi="Tahoma" w:cs="Tahoma"/>
                <w:b/>
                <w:sz w:val="16"/>
                <w:szCs w:val="16"/>
              </w:rPr>
              <w:t>*</w:t>
            </w:r>
          </w:p>
        </w:tc>
        <w:tc>
          <w:tcPr>
            <w:tcW w:w="899" w:type="dxa"/>
            <w:tcBorders>
              <w:top w:val="single" w:sz="4" w:space="0" w:color="auto"/>
              <w:left w:val="single" w:sz="4" w:space="0" w:color="auto"/>
              <w:bottom w:val="nil"/>
              <w:right w:val="single" w:sz="4" w:space="0" w:color="auto"/>
            </w:tcBorders>
            <w:noWrap/>
            <w:textDirection w:val="btLr"/>
            <w:vAlign w:val="center"/>
          </w:tcPr>
          <w:p w14:paraId="7D7DA453" w14:textId="77777777"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5815FD03" w14:textId="3BAA40D3"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Other Land and Building</w:t>
            </w:r>
            <w:r w:rsidR="00530FB7">
              <w:rPr>
                <w:rFonts w:ascii="Tahoma" w:hAnsi="Tahoma" w:cs="Tahoma"/>
                <w:b/>
                <w:sz w:val="16"/>
                <w:szCs w:val="16"/>
              </w:rPr>
              <w:t>s</w:t>
            </w:r>
          </w:p>
        </w:tc>
        <w:tc>
          <w:tcPr>
            <w:tcW w:w="899" w:type="dxa"/>
            <w:tcBorders>
              <w:top w:val="single" w:sz="4" w:space="0" w:color="auto"/>
              <w:left w:val="single" w:sz="4" w:space="0" w:color="auto"/>
              <w:bottom w:val="nil"/>
              <w:right w:val="single" w:sz="4" w:space="0" w:color="auto"/>
            </w:tcBorders>
            <w:noWrap/>
            <w:textDirection w:val="btLr"/>
            <w:vAlign w:val="center"/>
          </w:tcPr>
          <w:p w14:paraId="5E98357A" w14:textId="77777777"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Vehicles, Plant, Furniture &amp; Equipment</w:t>
            </w:r>
          </w:p>
        </w:tc>
        <w:tc>
          <w:tcPr>
            <w:tcW w:w="992" w:type="dxa"/>
            <w:tcBorders>
              <w:top w:val="single" w:sz="4" w:space="0" w:color="auto"/>
              <w:left w:val="single" w:sz="4" w:space="0" w:color="auto"/>
              <w:bottom w:val="nil"/>
              <w:right w:val="single" w:sz="4" w:space="0" w:color="auto"/>
            </w:tcBorders>
            <w:textDirection w:val="btLr"/>
            <w:vAlign w:val="center"/>
          </w:tcPr>
          <w:p w14:paraId="10487DE9"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Assets Under Construction</w:t>
            </w:r>
          </w:p>
        </w:tc>
        <w:tc>
          <w:tcPr>
            <w:tcW w:w="709" w:type="dxa"/>
            <w:tcBorders>
              <w:top w:val="single" w:sz="4" w:space="0" w:color="auto"/>
              <w:left w:val="single" w:sz="4" w:space="0" w:color="auto"/>
              <w:bottom w:val="nil"/>
              <w:right w:val="single" w:sz="4" w:space="0" w:color="auto"/>
            </w:tcBorders>
            <w:textDirection w:val="btLr"/>
            <w:vAlign w:val="center"/>
          </w:tcPr>
          <w:p w14:paraId="48131F66"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Surplus Assets</w:t>
            </w:r>
          </w:p>
        </w:tc>
        <w:tc>
          <w:tcPr>
            <w:tcW w:w="931" w:type="dxa"/>
            <w:tcBorders>
              <w:top w:val="single" w:sz="4" w:space="0" w:color="auto"/>
              <w:left w:val="single" w:sz="4" w:space="0" w:color="auto"/>
              <w:bottom w:val="nil"/>
              <w:right w:val="single" w:sz="4" w:space="0" w:color="auto"/>
            </w:tcBorders>
            <w:textDirection w:val="btLr"/>
            <w:vAlign w:val="center"/>
          </w:tcPr>
          <w:p w14:paraId="20A85809"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Total</w:t>
            </w:r>
          </w:p>
        </w:tc>
        <w:tc>
          <w:tcPr>
            <w:tcW w:w="30" w:type="dxa"/>
            <w:tcBorders>
              <w:top w:val="single" w:sz="4" w:space="0" w:color="auto"/>
              <w:left w:val="single" w:sz="4" w:space="0" w:color="auto"/>
              <w:bottom w:val="nil"/>
              <w:right w:val="single" w:sz="4" w:space="0" w:color="auto"/>
            </w:tcBorders>
            <w:textDirection w:val="btLr"/>
          </w:tcPr>
          <w:p w14:paraId="75460BC9" w14:textId="77777777" w:rsidR="00145971" w:rsidRPr="00530FB7" w:rsidRDefault="00145971">
            <w:pPr>
              <w:ind w:left="113" w:right="113"/>
              <w:jc w:val="center"/>
              <w:rPr>
                <w:rFonts w:ascii="Tahoma" w:hAnsi="Tahoma" w:cs="Tahoma"/>
                <w:b/>
                <w:sz w:val="16"/>
                <w:szCs w:val="16"/>
              </w:rPr>
            </w:pPr>
          </w:p>
        </w:tc>
        <w:tc>
          <w:tcPr>
            <w:tcW w:w="1197" w:type="dxa"/>
            <w:tcBorders>
              <w:top w:val="single" w:sz="4" w:space="0" w:color="auto"/>
              <w:left w:val="single" w:sz="4" w:space="0" w:color="auto"/>
              <w:bottom w:val="nil"/>
            </w:tcBorders>
            <w:noWrap/>
            <w:textDirection w:val="btLr"/>
            <w:vAlign w:val="center"/>
          </w:tcPr>
          <w:p w14:paraId="1B3F18E8"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PFI Assets included in Property, Plant &amp; Equipment</w:t>
            </w:r>
          </w:p>
        </w:tc>
      </w:tr>
      <w:tr w:rsidR="00145971" w:rsidRPr="00EB528C" w14:paraId="25266EF0" w14:textId="77777777">
        <w:trPr>
          <w:trHeight w:val="176"/>
          <w:jc w:val="center"/>
        </w:trPr>
        <w:tc>
          <w:tcPr>
            <w:tcW w:w="3195" w:type="dxa"/>
            <w:vMerge/>
            <w:tcBorders>
              <w:bottom w:val="single" w:sz="4" w:space="0" w:color="auto"/>
              <w:right w:val="single" w:sz="4" w:space="0" w:color="auto"/>
            </w:tcBorders>
            <w:noWrap/>
            <w:vAlign w:val="bottom"/>
          </w:tcPr>
          <w:p w14:paraId="67B2FE63" w14:textId="77777777" w:rsidR="00145971" w:rsidRPr="00530FB7" w:rsidRDefault="00145971">
            <w:pPr>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noWrap/>
            <w:vAlign w:val="center"/>
          </w:tcPr>
          <w:p w14:paraId="58D61C51"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29092F09"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605E3D6A"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A6700D9"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709" w:type="dxa"/>
            <w:tcBorders>
              <w:top w:val="nil"/>
              <w:left w:val="single" w:sz="4" w:space="0" w:color="auto"/>
              <w:bottom w:val="single" w:sz="4" w:space="0" w:color="auto"/>
              <w:right w:val="single" w:sz="4" w:space="0" w:color="auto"/>
            </w:tcBorders>
            <w:vAlign w:val="center"/>
          </w:tcPr>
          <w:p w14:paraId="7C98498A" w14:textId="77777777" w:rsidR="00145971" w:rsidRPr="00530FB7" w:rsidRDefault="00145971">
            <w:pPr>
              <w:jc w:val="center"/>
              <w:rPr>
                <w:rFonts w:ascii="Tahoma" w:hAnsi="Tahoma" w:cs="Tahoma"/>
                <w:b/>
                <w:sz w:val="16"/>
                <w:szCs w:val="16"/>
              </w:rPr>
            </w:pPr>
            <w:r w:rsidRPr="00530FB7">
              <w:rPr>
                <w:rFonts w:ascii="Tahoma" w:hAnsi="Tahoma" w:cs="Tahoma"/>
                <w:b/>
                <w:sz w:val="16"/>
                <w:szCs w:val="16"/>
              </w:rPr>
              <w:t>£000s</w:t>
            </w:r>
          </w:p>
        </w:tc>
        <w:tc>
          <w:tcPr>
            <w:tcW w:w="931" w:type="dxa"/>
            <w:tcBorders>
              <w:top w:val="nil"/>
              <w:left w:val="single" w:sz="4" w:space="0" w:color="auto"/>
              <w:bottom w:val="single" w:sz="4" w:space="0" w:color="auto"/>
              <w:right w:val="single" w:sz="4" w:space="0" w:color="auto"/>
            </w:tcBorders>
            <w:vAlign w:val="center"/>
          </w:tcPr>
          <w:p w14:paraId="794A229F" w14:textId="77777777" w:rsidR="00145971" w:rsidRPr="00530FB7" w:rsidRDefault="00145971">
            <w:pPr>
              <w:jc w:val="center"/>
              <w:rPr>
                <w:rFonts w:ascii="Tahoma" w:hAnsi="Tahoma" w:cs="Tahoma"/>
                <w:b/>
                <w:sz w:val="16"/>
                <w:szCs w:val="16"/>
              </w:rPr>
            </w:pPr>
            <w:r w:rsidRPr="00530FB7">
              <w:rPr>
                <w:rFonts w:ascii="Tahoma" w:hAnsi="Tahoma" w:cs="Tahoma"/>
                <w:b/>
                <w:sz w:val="16"/>
                <w:szCs w:val="16"/>
              </w:rPr>
              <w:t>£000s</w:t>
            </w:r>
          </w:p>
        </w:tc>
        <w:tc>
          <w:tcPr>
            <w:tcW w:w="30" w:type="dxa"/>
            <w:tcBorders>
              <w:top w:val="nil"/>
              <w:left w:val="single" w:sz="4" w:space="0" w:color="auto"/>
              <w:bottom w:val="single" w:sz="4" w:space="0" w:color="auto"/>
              <w:right w:val="single" w:sz="4" w:space="0" w:color="auto"/>
            </w:tcBorders>
            <w:vAlign w:val="center"/>
          </w:tcPr>
          <w:p w14:paraId="2C1F38C1" w14:textId="77777777" w:rsidR="00145971" w:rsidRPr="00530FB7" w:rsidRDefault="00145971">
            <w:pPr>
              <w:jc w:val="center"/>
              <w:rPr>
                <w:rFonts w:ascii="Tahoma" w:hAnsi="Tahoma" w:cs="Tahoma"/>
                <w:b/>
                <w:sz w:val="16"/>
                <w:szCs w:val="16"/>
              </w:rPr>
            </w:pPr>
          </w:p>
        </w:tc>
        <w:tc>
          <w:tcPr>
            <w:tcW w:w="1197" w:type="dxa"/>
            <w:tcBorders>
              <w:top w:val="nil"/>
              <w:left w:val="single" w:sz="4" w:space="0" w:color="auto"/>
              <w:bottom w:val="single" w:sz="4" w:space="0" w:color="auto"/>
            </w:tcBorders>
            <w:noWrap/>
            <w:vAlign w:val="center"/>
          </w:tcPr>
          <w:p w14:paraId="44D11BDB"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r>
      <w:tr w:rsidR="00145971" w:rsidRPr="00EB528C" w14:paraId="487FDE79" w14:textId="77777777">
        <w:trPr>
          <w:trHeight w:val="176"/>
          <w:jc w:val="center"/>
        </w:trPr>
        <w:tc>
          <w:tcPr>
            <w:tcW w:w="3195" w:type="dxa"/>
            <w:vMerge w:val="restart"/>
            <w:tcBorders>
              <w:top w:val="single" w:sz="4" w:space="0" w:color="auto"/>
              <w:left w:val="single" w:sz="4" w:space="0" w:color="auto"/>
              <w:right w:val="single" w:sz="4" w:space="0" w:color="auto"/>
            </w:tcBorders>
            <w:vAlign w:val="center"/>
          </w:tcPr>
          <w:p w14:paraId="4E7AA083" w14:textId="77777777" w:rsidR="00145971" w:rsidRPr="00530FB7" w:rsidRDefault="00145971">
            <w:pPr>
              <w:overflowPunct w:val="0"/>
              <w:autoSpaceDE w:val="0"/>
              <w:autoSpaceDN w:val="0"/>
              <w:adjustRightInd w:val="0"/>
              <w:ind w:left="110" w:firstLine="10"/>
              <w:textAlignment w:val="baseline"/>
              <w:rPr>
                <w:rFonts w:ascii="Tahoma" w:hAnsi="Tahoma" w:cs="Tahoma"/>
                <w:b/>
                <w:bCs/>
                <w:sz w:val="16"/>
                <w:szCs w:val="16"/>
                <w:u w:val="single"/>
              </w:rPr>
            </w:pPr>
            <w:r w:rsidRPr="00530FB7">
              <w:rPr>
                <w:rFonts w:ascii="Tahoma" w:hAnsi="Tahoma" w:cs="Tahoma"/>
                <w:b/>
                <w:bCs/>
                <w:sz w:val="16"/>
                <w:szCs w:val="16"/>
                <w:u w:val="single"/>
              </w:rPr>
              <w:t>Cost or Valuation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6CABB0"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036091"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99C8E85" w14:textId="77777777" w:rsidR="00145971" w:rsidRPr="00530FB7" w:rsidRDefault="00145971">
            <w:pPr>
              <w:tabs>
                <w:tab w:val="decimal" w:pos="709"/>
              </w:tabs>
              <w:jc w:val="center"/>
              <w:rPr>
                <w:rFonts w:ascii="Tahoma" w:eastAsia="Signika" w:hAnsi="Tahoma" w:cs="Tahoma"/>
                <w:sz w:val="16"/>
                <w:szCs w:val="16"/>
              </w:rPr>
            </w:pPr>
          </w:p>
        </w:tc>
        <w:tc>
          <w:tcPr>
            <w:tcW w:w="992" w:type="dxa"/>
            <w:tcBorders>
              <w:top w:val="single" w:sz="4" w:space="0" w:color="auto"/>
              <w:left w:val="single" w:sz="4" w:space="0" w:color="auto"/>
              <w:bottom w:val="nil"/>
              <w:right w:val="single" w:sz="4" w:space="0" w:color="auto"/>
            </w:tcBorders>
            <w:vAlign w:val="center"/>
          </w:tcPr>
          <w:p w14:paraId="561430BF" w14:textId="77777777" w:rsidR="00145971" w:rsidRPr="00530FB7" w:rsidRDefault="00145971">
            <w:pPr>
              <w:tabs>
                <w:tab w:val="decimal" w:pos="845"/>
              </w:tabs>
              <w:jc w:val="center"/>
              <w:rPr>
                <w:rFonts w:ascii="Tahoma" w:eastAsia="Signika" w:hAnsi="Tahoma" w:cs="Tahoma"/>
                <w:sz w:val="16"/>
                <w:szCs w:val="16"/>
              </w:rPr>
            </w:pPr>
          </w:p>
        </w:tc>
        <w:tc>
          <w:tcPr>
            <w:tcW w:w="709" w:type="dxa"/>
            <w:tcBorders>
              <w:top w:val="single" w:sz="4" w:space="0" w:color="auto"/>
              <w:left w:val="single" w:sz="4" w:space="0" w:color="auto"/>
              <w:bottom w:val="nil"/>
              <w:right w:val="single" w:sz="4" w:space="0" w:color="auto"/>
            </w:tcBorders>
          </w:tcPr>
          <w:p w14:paraId="5F9F0493" w14:textId="77777777" w:rsidR="00145971" w:rsidRPr="00530FB7" w:rsidRDefault="00145971">
            <w:pPr>
              <w:tabs>
                <w:tab w:val="decimal" w:pos="845"/>
              </w:tabs>
              <w:jc w:val="center"/>
              <w:rPr>
                <w:rFonts w:ascii="Tahoma" w:eastAsia="Signika" w:hAnsi="Tahoma" w:cs="Tahoma"/>
                <w:sz w:val="16"/>
                <w:szCs w:val="16"/>
              </w:rPr>
            </w:pPr>
          </w:p>
        </w:tc>
        <w:tc>
          <w:tcPr>
            <w:tcW w:w="931" w:type="dxa"/>
            <w:tcBorders>
              <w:top w:val="single" w:sz="4" w:space="0" w:color="auto"/>
              <w:left w:val="single" w:sz="4" w:space="0" w:color="auto"/>
              <w:bottom w:val="nil"/>
              <w:right w:val="single" w:sz="4" w:space="0" w:color="auto"/>
            </w:tcBorders>
            <w:vAlign w:val="center"/>
          </w:tcPr>
          <w:p w14:paraId="727F5889" w14:textId="77777777" w:rsidR="00145971" w:rsidRPr="00530FB7" w:rsidRDefault="00145971">
            <w:pPr>
              <w:tabs>
                <w:tab w:val="decimal" w:pos="709"/>
              </w:tabs>
              <w:jc w:val="center"/>
              <w:rPr>
                <w:rFonts w:ascii="Tahoma" w:eastAsia="Signika" w:hAnsi="Tahoma" w:cs="Tahoma"/>
                <w:b/>
                <w:sz w:val="16"/>
                <w:szCs w:val="16"/>
              </w:rPr>
            </w:pPr>
          </w:p>
        </w:tc>
        <w:tc>
          <w:tcPr>
            <w:tcW w:w="30" w:type="dxa"/>
            <w:tcBorders>
              <w:top w:val="single" w:sz="4" w:space="0" w:color="auto"/>
              <w:left w:val="single" w:sz="4" w:space="0" w:color="auto"/>
              <w:bottom w:val="nil"/>
              <w:right w:val="single" w:sz="4" w:space="0" w:color="auto"/>
            </w:tcBorders>
            <w:vAlign w:val="center"/>
          </w:tcPr>
          <w:p w14:paraId="1A747782" w14:textId="77777777" w:rsidR="00145971" w:rsidRPr="00530FB7" w:rsidRDefault="00145971">
            <w:pPr>
              <w:tabs>
                <w:tab w:val="decimal" w:pos="709"/>
              </w:tabs>
              <w:jc w:val="center"/>
              <w:rPr>
                <w:rFonts w:ascii="Tahoma" w:eastAsia="Signika" w:hAnsi="Tahoma" w:cs="Tahoma"/>
                <w:b/>
                <w:sz w:val="16"/>
                <w:szCs w:val="16"/>
              </w:rPr>
            </w:pPr>
          </w:p>
        </w:tc>
        <w:tc>
          <w:tcPr>
            <w:tcW w:w="1197" w:type="dxa"/>
            <w:tcBorders>
              <w:top w:val="single" w:sz="4" w:space="0" w:color="auto"/>
              <w:left w:val="single" w:sz="4" w:space="0" w:color="auto"/>
              <w:bottom w:val="nil"/>
              <w:right w:val="single" w:sz="4" w:space="0" w:color="auto"/>
            </w:tcBorders>
            <w:shd w:val="clear" w:color="auto" w:fill="auto"/>
            <w:noWrap/>
            <w:vAlign w:val="center"/>
          </w:tcPr>
          <w:p w14:paraId="011973E6" w14:textId="77777777" w:rsidR="00145971" w:rsidRPr="00530FB7" w:rsidRDefault="00145971">
            <w:pPr>
              <w:tabs>
                <w:tab w:val="decimal" w:pos="709"/>
              </w:tabs>
              <w:jc w:val="center"/>
              <w:rPr>
                <w:rFonts w:ascii="Tahoma" w:eastAsia="Signika" w:hAnsi="Tahoma" w:cs="Tahoma"/>
                <w:b/>
                <w:sz w:val="16"/>
                <w:szCs w:val="16"/>
              </w:rPr>
            </w:pPr>
          </w:p>
        </w:tc>
      </w:tr>
      <w:tr w:rsidR="00145971" w:rsidRPr="00EB528C" w14:paraId="627744DF" w14:textId="77777777">
        <w:trPr>
          <w:trHeight w:val="176"/>
          <w:jc w:val="center"/>
        </w:trPr>
        <w:tc>
          <w:tcPr>
            <w:tcW w:w="3195" w:type="dxa"/>
            <w:vMerge/>
            <w:tcBorders>
              <w:left w:val="single" w:sz="4" w:space="0" w:color="auto"/>
              <w:bottom w:val="single" w:sz="4" w:space="0" w:color="auto"/>
              <w:right w:val="single" w:sz="4" w:space="0" w:color="auto"/>
            </w:tcBorders>
            <w:vAlign w:val="center"/>
          </w:tcPr>
          <w:p w14:paraId="6C86B055" w14:textId="77777777" w:rsidR="00145971" w:rsidRPr="00530FB7" w:rsidRDefault="00145971">
            <w:pPr>
              <w:overflowPunct w:val="0"/>
              <w:autoSpaceDE w:val="0"/>
              <w:autoSpaceDN w:val="0"/>
              <w:adjustRightInd w:val="0"/>
              <w:ind w:left="110" w:firstLine="10"/>
              <w:textAlignment w:val="baseline"/>
              <w:rPr>
                <w:rFonts w:ascii="Tahoma" w:hAnsi="Tahoma" w:cs="Tahoma"/>
                <w:b/>
                <w:bCs/>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6279329"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37453D20"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646B50F" w14:textId="77777777" w:rsidR="00145971" w:rsidRPr="00530FB7" w:rsidRDefault="00145971">
            <w:pPr>
              <w:tabs>
                <w:tab w:val="decimal" w:pos="709"/>
              </w:tabs>
              <w:jc w:val="center"/>
              <w:rPr>
                <w:rFonts w:ascii="Tahoma" w:eastAsia="Signika" w:hAnsi="Tahoma" w:cs="Tahoma"/>
                <w:sz w:val="16"/>
                <w:szCs w:val="16"/>
              </w:rPr>
            </w:pPr>
          </w:p>
        </w:tc>
        <w:tc>
          <w:tcPr>
            <w:tcW w:w="992" w:type="dxa"/>
            <w:tcBorders>
              <w:top w:val="nil"/>
              <w:left w:val="single" w:sz="4" w:space="0" w:color="auto"/>
              <w:bottom w:val="single" w:sz="4" w:space="0" w:color="auto"/>
              <w:right w:val="single" w:sz="4" w:space="0" w:color="auto"/>
            </w:tcBorders>
            <w:vAlign w:val="center"/>
          </w:tcPr>
          <w:p w14:paraId="119D08BF" w14:textId="77777777" w:rsidR="00145971" w:rsidRPr="00530FB7" w:rsidRDefault="00145971">
            <w:pPr>
              <w:tabs>
                <w:tab w:val="decimal" w:pos="845"/>
              </w:tabs>
              <w:jc w:val="center"/>
              <w:rPr>
                <w:rFonts w:ascii="Tahoma" w:eastAsia="Signika" w:hAnsi="Tahoma" w:cs="Tahoma"/>
                <w:sz w:val="16"/>
                <w:szCs w:val="16"/>
              </w:rPr>
            </w:pPr>
          </w:p>
        </w:tc>
        <w:tc>
          <w:tcPr>
            <w:tcW w:w="709" w:type="dxa"/>
            <w:tcBorders>
              <w:top w:val="nil"/>
              <w:left w:val="single" w:sz="4" w:space="0" w:color="auto"/>
              <w:bottom w:val="single" w:sz="4" w:space="0" w:color="auto"/>
              <w:right w:val="single" w:sz="4" w:space="0" w:color="auto"/>
            </w:tcBorders>
          </w:tcPr>
          <w:p w14:paraId="50654A72" w14:textId="77777777" w:rsidR="00145971" w:rsidRPr="00530FB7" w:rsidRDefault="00145971">
            <w:pPr>
              <w:tabs>
                <w:tab w:val="decimal" w:pos="845"/>
              </w:tabs>
              <w:jc w:val="center"/>
              <w:rPr>
                <w:rFonts w:ascii="Tahoma" w:eastAsia="Signika" w:hAnsi="Tahoma" w:cs="Tahoma"/>
                <w:sz w:val="16"/>
                <w:szCs w:val="16"/>
              </w:rPr>
            </w:pPr>
          </w:p>
        </w:tc>
        <w:tc>
          <w:tcPr>
            <w:tcW w:w="931" w:type="dxa"/>
            <w:tcBorders>
              <w:top w:val="nil"/>
              <w:left w:val="single" w:sz="4" w:space="0" w:color="auto"/>
              <w:bottom w:val="single" w:sz="4" w:space="0" w:color="auto"/>
              <w:right w:val="single" w:sz="4" w:space="0" w:color="auto"/>
            </w:tcBorders>
            <w:vAlign w:val="center"/>
          </w:tcPr>
          <w:p w14:paraId="58E5E70E" w14:textId="77777777" w:rsidR="00145971" w:rsidRPr="00530FB7" w:rsidRDefault="00145971">
            <w:pPr>
              <w:tabs>
                <w:tab w:val="decimal" w:pos="709"/>
              </w:tabs>
              <w:jc w:val="center"/>
              <w:rPr>
                <w:rFonts w:ascii="Tahoma" w:eastAsia="Signika" w:hAnsi="Tahoma" w:cs="Tahoma"/>
                <w:b/>
                <w:sz w:val="16"/>
                <w:szCs w:val="16"/>
              </w:rPr>
            </w:pPr>
          </w:p>
        </w:tc>
        <w:tc>
          <w:tcPr>
            <w:tcW w:w="30" w:type="dxa"/>
            <w:tcBorders>
              <w:top w:val="nil"/>
              <w:left w:val="single" w:sz="4" w:space="0" w:color="auto"/>
              <w:bottom w:val="single" w:sz="4" w:space="0" w:color="auto"/>
              <w:right w:val="single" w:sz="4" w:space="0" w:color="auto"/>
            </w:tcBorders>
            <w:vAlign w:val="center"/>
          </w:tcPr>
          <w:p w14:paraId="06DDF6A8" w14:textId="77777777" w:rsidR="00145971" w:rsidRPr="00530FB7" w:rsidRDefault="00145971">
            <w:pPr>
              <w:tabs>
                <w:tab w:val="decimal" w:pos="709"/>
              </w:tabs>
              <w:jc w:val="center"/>
              <w:rPr>
                <w:rFonts w:ascii="Tahoma" w:eastAsia="Signika" w:hAnsi="Tahoma" w:cs="Tahoma"/>
                <w:b/>
                <w:sz w:val="16"/>
                <w:szCs w:val="16"/>
              </w:rPr>
            </w:pPr>
          </w:p>
        </w:tc>
        <w:tc>
          <w:tcPr>
            <w:tcW w:w="1197" w:type="dxa"/>
            <w:tcBorders>
              <w:top w:val="nil"/>
              <w:left w:val="single" w:sz="4" w:space="0" w:color="auto"/>
              <w:bottom w:val="single" w:sz="4" w:space="0" w:color="auto"/>
              <w:right w:val="single" w:sz="4" w:space="0" w:color="auto"/>
            </w:tcBorders>
            <w:shd w:val="clear" w:color="auto" w:fill="auto"/>
            <w:noWrap/>
            <w:vAlign w:val="center"/>
          </w:tcPr>
          <w:p w14:paraId="0C4C3418" w14:textId="77777777" w:rsidR="00145971" w:rsidRPr="00530FB7" w:rsidRDefault="00145971">
            <w:pPr>
              <w:tabs>
                <w:tab w:val="decimal" w:pos="709"/>
              </w:tabs>
              <w:jc w:val="center"/>
              <w:rPr>
                <w:rFonts w:ascii="Tahoma" w:eastAsia="Signika" w:hAnsi="Tahoma" w:cs="Tahoma"/>
                <w:b/>
                <w:sz w:val="16"/>
                <w:szCs w:val="16"/>
              </w:rPr>
            </w:pPr>
          </w:p>
        </w:tc>
      </w:tr>
      <w:tr w:rsidR="009843EC" w:rsidRPr="00EB528C" w14:paraId="5058955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49A1C25" w14:textId="77777777" w:rsidR="009843EC" w:rsidRPr="00530FB7" w:rsidRDefault="009843EC" w:rsidP="009843EC">
            <w:pPr>
              <w:ind w:left="110"/>
              <w:rPr>
                <w:rFonts w:ascii="Tahoma" w:eastAsia="Signika" w:hAnsi="Tahoma" w:cs="Tahoma"/>
                <w:b/>
                <w:sz w:val="16"/>
                <w:szCs w:val="16"/>
              </w:rPr>
            </w:pPr>
            <w:r w:rsidRPr="00530FB7">
              <w:rPr>
                <w:rFonts w:ascii="Tahoma" w:eastAsia="Signika" w:hAnsi="Tahoma" w:cs="Tahoma"/>
                <w:b/>
                <w:sz w:val="16"/>
                <w:szCs w:val="16"/>
              </w:rPr>
              <w:t>At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3677F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715,</w:t>
            </w:r>
            <w:r w:rsidRPr="00530FB7">
              <w:rPr>
                <w:rFonts w:ascii="Tahoma" w:hAnsi="Tahoma" w:cs="Tahoma"/>
                <w:b/>
                <w:bCs/>
                <w:color w:val="000000"/>
                <w:sz w:val="16"/>
                <w:szCs w:val="16"/>
              </w:rPr>
              <w:t>992</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A4B48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321,</w:t>
            </w:r>
            <w:r w:rsidRPr="00530FB7">
              <w:rPr>
                <w:rFonts w:ascii="Tahoma" w:hAnsi="Tahoma" w:cs="Tahoma"/>
                <w:b/>
                <w:bCs/>
                <w:color w:val="000000"/>
                <w:sz w:val="16"/>
                <w:szCs w:val="16"/>
              </w:rPr>
              <w:t>430</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CAEF75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14,</w:t>
            </w:r>
            <w:r w:rsidRPr="00530FB7">
              <w:rPr>
                <w:rFonts w:ascii="Tahoma" w:hAnsi="Tahoma" w:cs="Tahoma"/>
                <w:b/>
                <w:bCs/>
                <w:color w:val="000000"/>
                <w:sz w:val="16"/>
                <w:szCs w:val="16"/>
              </w:rPr>
              <w:t>892</w:t>
            </w:r>
            <w:r w:rsidRPr="00530FB7">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0F546D8D"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8,</w:t>
            </w:r>
            <w:r w:rsidRPr="00530FB7">
              <w:rPr>
                <w:rFonts w:ascii="Tahoma" w:hAnsi="Tahoma" w:cs="Tahoma"/>
                <w:b/>
                <w:bCs/>
                <w:color w:val="000000"/>
                <w:sz w:val="16"/>
                <w:szCs w:val="16"/>
              </w:rPr>
              <w:t>591</w:t>
            </w: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34FB67B5"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2,233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2BC6480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1,063,138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70C6BE2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37A27E1" w14:textId="5A15D4D1" w:rsidR="009843EC" w:rsidRPr="00530FB7"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 xml:space="preserve">38,523 </w:t>
            </w:r>
          </w:p>
        </w:tc>
      </w:tr>
      <w:tr w:rsidR="009843EC" w:rsidRPr="00EB528C" w14:paraId="5DDE9D3E"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71650F34" w14:textId="77777777" w:rsidR="009843EC" w:rsidRPr="00530FB7" w:rsidRDefault="009843EC" w:rsidP="009843EC">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D05225E"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9046051"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17EFDA0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992" w:type="dxa"/>
            <w:tcBorders>
              <w:top w:val="single" w:sz="4" w:space="0" w:color="auto"/>
              <w:left w:val="single" w:sz="4" w:space="0" w:color="auto"/>
              <w:bottom w:val="single" w:sz="4" w:space="0" w:color="C0C0C0"/>
              <w:right w:val="single" w:sz="4" w:space="0" w:color="auto"/>
            </w:tcBorders>
            <w:vAlign w:val="center"/>
          </w:tcPr>
          <w:p w14:paraId="678CB0EF"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709" w:type="dxa"/>
            <w:tcBorders>
              <w:top w:val="single" w:sz="4" w:space="0" w:color="auto"/>
              <w:left w:val="single" w:sz="4" w:space="0" w:color="auto"/>
              <w:bottom w:val="single" w:sz="4" w:space="0" w:color="C0C0C0"/>
              <w:right w:val="single" w:sz="4" w:space="0" w:color="auto"/>
            </w:tcBorders>
            <w:vAlign w:val="center"/>
          </w:tcPr>
          <w:p w14:paraId="1B6CB1F8"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931" w:type="dxa"/>
            <w:tcBorders>
              <w:top w:val="single" w:sz="4" w:space="0" w:color="auto"/>
              <w:left w:val="single" w:sz="4" w:space="0" w:color="auto"/>
              <w:bottom w:val="single" w:sz="4" w:space="0" w:color="C0C0C0"/>
              <w:right w:val="single" w:sz="4" w:space="0" w:color="auto"/>
            </w:tcBorders>
            <w:vAlign w:val="center"/>
          </w:tcPr>
          <w:p w14:paraId="33F43536" w14:textId="77777777" w:rsidR="009843EC" w:rsidRPr="00530FB7" w:rsidRDefault="009843EC" w:rsidP="009843EC">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3AAA225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w:t>
            </w:r>
          </w:p>
        </w:tc>
        <w:tc>
          <w:tcPr>
            <w:tcW w:w="119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BF47FFB" w14:textId="12923743" w:rsidR="009843EC" w:rsidRPr="00530FB7" w:rsidRDefault="009843EC" w:rsidP="009843EC">
            <w:pPr>
              <w:jc w:val="right"/>
              <w:rPr>
                <w:rFonts w:ascii="Tahoma" w:hAnsi="Tahoma" w:cs="Tahoma"/>
                <w:b/>
                <w:color w:val="000000"/>
                <w:sz w:val="16"/>
                <w:szCs w:val="16"/>
              </w:rPr>
            </w:pPr>
            <w:r>
              <w:rPr>
                <w:rFonts w:ascii="Verdana" w:hAnsi="Verdana" w:cs="Arial"/>
                <w:b/>
                <w:bCs/>
                <w:color w:val="000000"/>
                <w:sz w:val="16"/>
                <w:szCs w:val="16"/>
              </w:rPr>
              <w:t> </w:t>
            </w:r>
          </w:p>
        </w:tc>
      </w:tr>
      <w:tr w:rsidR="009843EC" w:rsidRPr="00EB528C" w14:paraId="7768DCB7"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043444A" w14:textId="77777777" w:rsidR="009843EC" w:rsidRPr="00530FB7" w:rsidRDefault="009843EC" w:rsidP="009843EC">
            <w:pPr>
              <w:rPr>
                <w:rFonts w:ascii="Tahoma" w:eastAsia="Signika" w:hAnsi="Tahoma" w:cs="Tahoma"/>
                <w:sz w:val="16"/>
                <w:szCs w:val="16"/>
              </w:rPr>
            </w:pPr>
            <w:r w:rsidRPr="00530FB7">
              <w:rPr>
                <w:rFonts w:ascii="Tahoma" w:hAnsi="Tahoma" w:cs="Tahoma"/>
                <w:sz w:val="16"/>
                <w:szCs w:val="16"/>
              </w:rPr>
              <w:t>Additions / Enhancements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9FB2E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9E666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5,750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CCA48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1,596 </w:t>
            </w:r>
          </w:p>
        </w:tc>
        <w:tc>
          <w:tcPr>
            <w:tcW w:w="992" w:type="dxa"/>
            <w:tcBorders>
              <w:top w:val="single" w:sz="4" w:space="0" w:color="C0C0C0"/>
              <w:left w:val="single" w:sz="4" w:space="0" w:color="auto"/>
              <w:bottom w:val="single" w:sz="4" w:space="0" w:color="C0C0C0"/>
              <w:right w:val="single" w:sz="4" w:space="0" w:color="auto"/>
            </w:tcBorders>
            <w:vAlign w:val="center"/>
          </w:tcPr>
          <w:p w14:paraId="1CD1116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18,230 </w:t>
            </w:r>
          </w:p>
        </w:tc>
        <w:tc>
          <w:tcPr>
            <w:tcW w:w="709" w:type="dxa"/>
            <w:tcBorders>
              <w:top w:val="single" w:sz="4" w:space="0" w:color="C0C0C0"/>
              <w:left w:val="single" w:sz="4" w:space="0" w:color="auto"/>
              <w:bottom w:val="single" w:sz="4" w:space="0" w:color="C0C0C0"/>
              <w:right w:val="single" w:sz="4" w:space="0" w:color="auto"/>
            </w:tcBorders>
            <w:vAlign w:val="center"/>
          </w:tcPr>
          <w:p w14:paraId="1B95A35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126 </w:t>
            </w:r>
          </w:p>
        </w:tc>
        <w:tc>
          <w:tcPr>
            <w:tcW w:w="931" w:type="dxa"/>
            <w:tcBorders>
              <w:top w:val="single" w:sz="4" w:space="0" w:color="C0C0C0"/>
              <w:left w:val="single" w:sz="4" w:space="0" w:color="auto"/>
              <w:bottom w:val="single" w:sz="4" w:space="0" w:color="C0C0C0"/>
              <w:right w:val="single" w:sz="4" w:space="0" w:color="auto"/>
            </w:tcBorders>
            <w:vAlign w:val="center"/>
          </w:tcPr>
          <w:p w14:paraId="56A905C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25,703</w:t>
            </w:r>
          </w:p>
        </w:tc>
        <w:tc>
          <w:tcPr>
            <w:tcW w:w="30" w:type="dxa"/>
            <w:tcBorders>
              <w:top w:val="single" w:sz="4" w:space="0" w:color="C0C0C0"/>
              <w:left w:val="single" w:sz="4" w:space="0" w:color="auto"/>
              <w:bottom w:val="single" w:sz="4" w:space="0" w:color="C0C0C0"/>
              <w:right w:val="single" w:sz="4" w:space="0" w:color="auto"/>
            </w:tcBorders>
            <w:vAlign w:val="center"/>
          </w:tcPr>
          <w:p w14:paraId="2D5022E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656B4F4" w14:textId="0E5EB6F2"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 xml:space="preserve">- </w:t>
            </w:r>
          </w:p>
        </w:tc>
      </w:tr>
      <w:tr w:rsidR="009843EC" w:rsidRPr="00EB528C" w14:paraId="2CFB7DE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CE83DDD" w14:textId="77777777" w:rsidR="009843EC" w:rsidRPr="00530FB7" w:rsidRDefault="009843EC" w:rsidP="009843EC">
            <w:pPr>
              <w:ind w:left="110"/>
              <w:rPr>
                <w:rFonts w:ascii="Tahoma" w:eastAsia="Signika" w:hAnsi="Tahoma" w:cs="Tahoma"/>
                <w:sz w:val="16"/>
                <w:szCs w:val="16"/>
              </w:rPr>
            </w:pPr>
            <w:r w:rsidRPr="00530FB7">
              <w:rPr>
                <w:rFonts w:ascii="Tahoma" w:eastAsia="Signika" w:hAnsi="Tahoma" w:cs="Tahoma"/>
                <w:sz w:val="16"/>
                <w:szCs w:val="16"/>
              </w:rPr>
              <w:t>Additions / Enhancements – Non-Value Adding</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99F19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21,519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0D72C4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18,426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CAF05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97240A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F27D9E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66DE6CF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7E066271"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FB83C8" w14:textId="629D1ED4"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07DE8E79"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718DBA2" w14:textId="77777777" w:rsidR="009843EC" w:rsidRPr="00530FB7" w:rsidRDefault="009843EC" w:rsidP="009843EC">
            <w:pPr>
              <w:ind w:left="110"/>
              <w:rPr>
                <w:rFonts w:ascii="Tahoma" w:eastAsia="Signika" w:hAnsi="Tahoma" w:cs="Tahoma"/>
                <w:b/>
                <w:color w:val="FF0000"/>
                <w:sz w:val="16"/>
                <w:szCs w:val="16"/>
              </w:rPr>
            </w:pPr>
            <w:r w:rsidRPr="00530FB7">
              <w:rPr>
                <w:rFonts w:ascii="Tahoma" w:eastAsia="Signika" w:hAnsi="Tahoma" w:cs="Tahoma"/>
                <w:sz w:val="16"/>
                <w:szCs w:val="16"/>
              </w:rPr>
              <w:t xml:space="preserve">Revaluation Increases / (Decreases) Recognised in the Revaluation 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FAEA6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138,875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43BA3D" w14:textId="40B49EB5"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 xml:space="preserve">24,699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34C5CB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038EFA2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F1EAFA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(280)</w:t>
            </w:r>
          </w:p>
        </w:tc>
        <w:tc>
          <w:tcPr>
            <w:tcW w:w="931" w:type="dxa"/>
            <w:tcBorders>
              <w:top w:val="single" w:sz="4" w:space="0" w:color="C0C0C0"/>
              <w:left w:val="single" w:sz="4" w:space="0" w:color="auto"/>
              <w:bottom w:val="single" w:sz="4" w:space="0" w:color="C0C0C0"/>
              <w:right w:val="single" w:sz="4" w:space="0" w:color="auto"/>
            </w:tcBorders>
            <w:vAlign w:val="center"/>
          </w:tcPr>
          <w:p w14:paraId="53F3389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163,294 </w:t>
            </w:r>
          </w:p>
          <w:p w14:paraId="7745C0E8" w14:textId="6C394A9C"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4A066E4E"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C28112" w14:textId="6CF04019" w:rsidR="009843EC" w:rsidRPr="00530FB7" w:rsidRDefault="009843EC" w:rsidP="00CE17FC">
            <w:pPr>
              <w:jc w:val="right"/>
              <w:rPr>
                <w:rFonts w:ascii="Tahoma" w:hAnsi="Tahoma" w:cs="Tahoma"/>
                <w:color w:val="000000"/>
                <w:sz w:val="16"/>
                <w:szCs w:val="16"/>
              </w:rPr>
            </w:pPr>
            <w:r w:rsidRPr="00CE17FC">
              <w:rPr>
                <w:rFonts w:ascii="Tahoma" w:hAnsi="Tahoma" w:cs="Tahoma"/>
                <w:color w:val="000000"/>
                <w:sz w:val="16"/>
                <w:szCs w:val="16"/>
              </w:rPr>
              <w:t xml:space="preserve">757 </w:t>
            </w:r>
          </w:p>
        </w:tc>
      </w:tr>
      <w:tr w:rsidR="009843EC" w:rsidRPr="00EB528C" w14:paraId="2D51A5E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00C600C" w14:textId="77777777" w:rsidR="009843EC" w:rsidRPr="00530FB7" w:rsidRDefault="009843EC" w:rsidP="009843EC">
            <w:pPr>
              <w:ind w:left="110" w:firstLine="10"/>
              <w:rPr>
                <w:rFonts w:ascii="Tahoma" w:hAnsi="Tahoma" w:cs="Tahoma"/>
                <w:b/>
                <w:color w:val="FF0000"/>
                <w:sz w:val="16"/>
                <w:szCs w:val="16"/>
              </w:rPr>
            </w:pPr>
            <w:r w:rsidRPr="00530FB7">
              <w:rPr>
                <w:rFonts w:ascii="Tahoma" w:eastAsia="Signika" w:hAnsi="Tahoma" w:cs="Tahoma"/>
                <w:sz w:val="16"/>
                <w:szCs w:val="16"/>
              </w:rPr>
              <w:t>Revaluation Increases / (Decreases) Recognised in the Surplus / Deficit on the Provision of Services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5CD66A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3E7FAA5" w14:textId="57D801FB"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(22,218)</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877BA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99FD59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3D0E6F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3FC7729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(22,218)</w:t>
            </w:r>
          </w:p>
          <w:p w14:paraId="5039F3B7" w14:textId="14D0E09D"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5A4786B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085FD8" w14:textId="2C45A620" w:rsidR="009843EC" w:rsidRPr="00530FB7" w:rsidRDefault="009843EC" w:rsidP="00CE17FC">
            <w:pPr>
              <w:jc w:val="right"/>
              <w:rPr>
                <w:rFonts w:ascii="Tahoma" w:hAnsi="Tahoma" w:cs="Tahoma"/>
                <w:color w:val="000000"/>
                <w:sz w:val="16"/>
                <w:szCs w:val="16"/>
              </w:rPr>
            </w:pPr>
            <w:r w:rsidRPr="00CE17FC">
              <w:rPr>
                <w:rFonts w:ascii="Tahoma" w:hAnsi="Tahoma" w:cs="Tahoma"/>
                <w:color w:val="000000"/>
                <w:sz w:val="16"/>
                <w:szCs w:val="16"/>
              </w:rPr>
              <w:t xml:space="preserve">34 </w:t>
            </w:r>
          </w:p>
        </w:tc>
      </w:tr>
      <w:tr w:rsidR="009843EC" w:rsidRPr="00EB528C" w14:paraId="34E5EE6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0557C5C"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Impairments – Non-Value Adding Expenditure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90A42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(21,519)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F7022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(18,426)</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1A67A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5407A1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43DDB6A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2BB525C5"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5F76CF2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F519A6" w14:textId="0702F13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499BDC8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3F73A2E"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De-recognition – Disposals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7FFE5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(6,771)</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4CD40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(165)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16EDF9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158495E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A775D9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214ABF8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(6,936)</w:t>
            </w:r>
          </w:p>
          <w:p w14:paraId="704D4DD1" w14:textId="16ECB1C9"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60AF2DB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B79C589" w14:textId="116D2797"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0F77A9DC"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B67227E" w14:textId="77777777" w:rsidR="009843EC" w:rsidRPr="00530FB7" w:rsidRDefault="009843EC" w:rsidP="009843EC">
            <w:pPr>
              <w:ind w:left="110" w:firstLine="10"/>
              <w:rPr>
                <w:rFonts w:ascii="Tahoma" w:eastAsia="Signika" w:hAnsi="Tahoma" w:cs="Tahoma"/>
                <w:sz w:val="16"/>
                <w:szCs w:val="16"/>
              </w:rPr>
            </w:pPr>
            <w:r w:rsidRPr="00530FB7">
              <w:rPr>
                <w:rFonts w:ascii="Tahoma" w:eastAsia="Signika" w:hAnsi="Tahoma" w:cs="Tahoma"/>
                <w:sz w:val="16"/>
                <w:szCs w:val="16"/>
              </w:rPr>
              <w:t>Assets Reclassified (To) / From Held for Sale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A32F9D"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666CF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4,314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6FB5F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79A3D9C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DE7AC5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(3,712)</w:t>
            </w:r>
          </w:p>
        </w:tc>
        <w:tc>
          <w:tcPr>
            <w:tcW w:w="931" w:type="dxa"/>
            <w:tcBorders>
              <w:top w:val="single" w:sz="4" w:space="0" w:color="C0C0C0"/>
              <w:left w:val="single" w:sz="4" w:space="0" w:color="auto"/>
              <w:bottom w:val="single" w:sz="4" w:space="0" w:color="C0C0C0"/>
              <w:right w:val="single" w:sz="4" w:space="0" w:color="auto"/>
            </w:tcBorders>
            <w:vAlign w:val="center"/>
          </w:tcPr>
          <w:p w14:paraId="5BCAA2A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602</w:t>
            </w:r>
          </w:p>
        </w:tc>
        <w:tc>
          <w:tcPr>
            <w:tcW w:w="30" w:type="dxa"/>
            <w:tcBorders>
              <w:top w:val="single" w:sz="4" w:space="0" w:color="C0C0C0"/>
              <w:left w:val="single" w:sz="4" w:space="0" w:color="auto"/>
              <w:bottom w:val="single" w:sz="4" w:space="0" w:color="C0C0C0"/>
              <w:right w:val="single" w:sz="4" w:space="0" w:color="auto"/>
            </w:tcBorders>
            <w:vAlign w:val="center"/>
          </w:tcPr>
          <w:p w14:paraId="07CDAFF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8E54AE8" w14:textId="23948ED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3F8446D2"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CBC0EE5" w14:textId="77777777" w:rsidR="009843EC" w:rsidRPr="00530FB7" w:rsidRDefault="009843EC" w:rsidP="009843EC">
            <w:pPr>
              <w:ind w:left="110" w:firstLine="10"/>
              <w:rPr>
                <w:rFonts w:ascii="Tahoma" w:eastAsia="Signika" w:hAnsi="Tahoma" w:cs="Tahoma"/>
                <w:b/>
                <w:color w:val="FF0000"/>
                <w:sz w:val="16"/>
                <w:szCs w:val="16"/>
              </w:rPr>
            </w:pPr>
            <w:r w:rsidRPr="00530FB7">
              <w:rPr>
                <w:rFonts w:ascii="Tahoma" w:eastAsia="Signika" w:hAnsi="Tahoma" w:cs="Tahoma"/>
                <w:sz w:val="16"/>
                <w:szCs w:val="16"/>
              </w:rPr>
              <w:t xml:space="preserve">Transfer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946D5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1,926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A32754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(6,063)</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CAB94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832BC5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(385)</w:t>
            </w:r>
          </w:p>
        </w:tc>
        <w:tc>
          <w:tcPr>
            <w:tcW w:w="709" w:type="dxa"/>
            <w:tcBorders>
              <w:top w:val="single" w:sz="4" w:space="0" w:color="C0C0C0"/>
              <w:left w:val="single" w:sz="4" w:space="0" w:color="auto"/>
              <w:bottom w:val="single" w:sz="4" w:space="0" w:color="C0C0C0"/>
              <w:right w:val="single" w:sz="4" w:space="0" w:color="auto"/>
            </w:tcBorders>
            <w:vAlign w:val="center"/>
          </w:tcPr>
          <w:p w14:paraId="5D7171B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4,522 </w:t>
            </w:r>
          </w:p>
        </w:tc>
        <w:tc>
          <w:tcPr>
            <w:tcW w:w="931" w:type="dxa"/>
            <w:tcBorders>
              <w:top w:val="single" w:sz="4" w:space="0" w:color="C0C0C0"/>
              <w:left w:val="single" w:sz="4" w:space="0" w:color="auto"/>
              <w:bottom w:val="single" w:sz="4" w:space="0" w:color="C0C0C0"/>
              <w:right w:val="single" w:sz="4" w:space="0" w:color="auto"/>
            </w:tcBorders>
            <w:vAlign w:val="center"/>
          </w:tcPr>
          <w:p w14:paraId="64242D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5B00031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2A84B0ED" w14:textId="1538B6C9"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5270471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09DAE25" w14:textId="77777777" w:rsidR="009843EC" w:rsidRPr="00530FB7" w:rsidRDefault="009843EC" w:rsidP="009843EC">
            <w:pPr>
              <w:ind w:left="110" w:firstLine="10"/>
              <w:rPr>
                <w:rFonts w:ascii="Tahoma" w:eastAsia="Signika" w:hAnsi="Tahoma" w:cs="Tahoma"/>
                <w:b/>
                <w:sz w:val="16"/>
                <w:szCs w:val="16"/>
              </w:rPr>
            </w:pPr>
            <w:r w:rsidRPr="00530FB7">
              <w:rPr>
                <w:rFonts w:ascii="Tahoma" w:eastAsia="Signika" w:hAnsi="Tahoma" w:cs="Tahoma"/>
                <w:b/>
                <w:sz w:val="16"/>
                <w:szCs w:val="16"/>
              </w:rPr>
              <w:t>At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4C2EA2B3" w14:textId="77777777" w:rsidR="009843EC" w:rsidRPr="00530FB7" w:rsidRDefault="009843EC" w:rsidP="009843EC">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247E07"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850,023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039394" w14:textId="20B3FD60"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327,747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F41881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16,</w:t>
            </w:r>
            <w:r w:rsidRPr="00530FB7">
              <w:rPr>
                <w:rFonts w:ascii="Tahoma" w:hAnsi="Tahoma" w:cs="Tahoma"/>
                <w:b/>
                <w:bCs/>
                <w:color w:val="000000"/>
                <w:sz w:val="16"/>
                <w:szCs w:val="16"/>
              </w:rPr>
              <w:t>488</w:t>
            </w:r>
            <w:r w:rsidRPr="00530FB7">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00E5615"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26,</w:t>
            </w:r>
            <w:r w:rsidRPr="00530FB7">
              <w:rPr>
                <w:rFonts w:ascii="Tahoma" w:hAnsi="Tahoma" w:cs="Tahoma"/>
                <w:b/>
                <w:bCs/>
                <w:color w:val="000000"/>
                <w:sz w:val="16"/>
                <w:szCs w:val="16"/>
              </w:rPr>
              <w:t>436</w:t>
            </w: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109564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2,889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0E3F6B9D" w14:textId="41455FAF"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1,2</w:t>
            </w:r>
            <w:r>
              <w:rPr>
                <w:rFonts w:ascii="Tahoma" w:hAnsi="Tahoma" w:cs="Tahoma"/>
                <w:b/>
                <w:color w:val="000000"/>
                <w:sz w:val="16"/>
                <w:szCs w:val="16"/>
              </w:rPr>
              <w:t>23</w:t>
            </w:r>
            <w:r w:rsidRPr="00530FB7">
              <w:rPr>
                <w:rFonts w:ascii="Tahoma" w:hAnsi="Tahoma" w:cs="Tahoma"/>
                <w:b/>
                <w:color w:val="000000"/>
                <w:sz w:val="16"/>
                <w:szCs w:val="16"/>
              </w:rPr>
              <w:t>,</w:t>
            </w:r>
            <w:r>
              <w:rPr>
                <w:rFonts w:ascii="Tahoma" w:hAnsi="Tahoma" w:cs="Tahoma"/>
                <w:b/>
                <w:color w:val="000000"/>
                <w:sz w:val="16"/>
                <w:szCs w:val="16"/>
              </w:rPr>
              <w:t>583</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21011B8"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2D8495B7" w14:textId="3BC8E6FB"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39,314 </w:t>
            </w:r>
          </w:p>
        </w:tc>
      </w:tr>
      <w:tr w:rsidR="00145971" w:rsidRPr="00EB528C" w14:paraId="5BAEF111" w14:textId="77777777">
        <w:trPr>
          <w:trHeight w:val="176"/>
          <w:jc w:val="center"/>
        </w:trPr>
        <w:tc>
          <w:tcPr>
            <w:tcW w:w="3195" w:type="dxa"/>
            <w:vMerge w:val="restart"/>
            <w:tcBorders>
              <w:top w:val="single" w:sz="4" w:space="0" w:color="auto"/>
              <w:right w:val="single" w:sz="4" w:space="0" w:color="auto"/>
            </w:tcBorders>
            <w:noWrap/>
            <w:vAlign w:val="center"/>
          </w:tcPr>
          <w:p w14:paraId="38647E12" w14:textId="77777777" w:rsidR="00145971" w:rsidRPr="00530FB7" w:rsidRDefault="00145971">
            <w:pPr>
              <w:ind w:left="110" w:firstLine="10"/>
              <w:rPr>
                <w:rFonts w:ascii="Tahoma" w:eastAsia="Signika" w:hAnsi="Tahoma" w:cs="Tahoma"/>
                <w:b/>
                <w:sz w:val="16"/>
                <w:szCs w:val="16"/>
              </w:rPr>
            </w:pPr>
            <w:r w:rsidRPr="00530FB7">
              <w:rPr>
                <w:rFonts w:ascii="Tahoma" w:eastAsia="Signika" w:hAnsi="Tahoma" w:cs="Tahoma"/>
                <w:b/>
                <w:sz w:val="16"/>
                <w:szCs w:val="16"/>
              </w:rPr>
              <w:t>Accumulated Depreciation:</w:t>
            </w:r>
          </w:p>
          <w:p w14:paraId="02455947"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97E9903" w14:textId="77777777" w:rsidR="00145971" w:rsidRPr="00530FB7" w:rsidRDefault="00145971">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48C0E5FA" w14:textId="77777777" w:rsidR="00145971" w:rsidRPr="00530FB7" w:rsidRDefault="00145971">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B438927" w14:textId="77777777" w:rsidR="00145971" w:rsidRPr="00530FB7" w:rsidRDefault="00145971">
            <w:pPr>
              <w:jc w:val="center"/>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8F17522" w14:textId="77777777" w:rsidR="00145971" w:rsidRPr="00530FB7" w:rsidRDefault="00145971">
            <w:pPr>
              <w:jc w:val="center"/>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42277CA2" w14:textId="77777777" w:rsidR="00145971" w:rsidRPr="00530FB7" w:rsidRDefault="00145971">
            <w:pPr>
              <w:jc w:val="center"/>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7FE5202D" w14:textId="77777777" w:rsidR="00145971" w:rsidRPr="00530FB7" w:rsidRDefault="00145971">
            <w:pPr>
              <w:jc w:val="center"/>
              <w:rPr>
                <w:rFonts w:ascii="Tahoma" w:hAnsi="Tahoma" w:cs="Tahoma"/>
                <w:b/>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14104993" w14:textId="77777777" w:rsidR="00145971" w:rsidRPr="00530FB7" w:rsidRDefault="00145971">
            <w:pPr>
              <w:jc w:val="center"/>
              <w:rPr>
                <w:rFonts w:ascii="Tahoma" w:hAnsi="Tahoma" w:cs="Tahoma"/>
                <w:b/>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4FE33D2E" w14:textId="77777777" w:rsidR="00145971" w:rsidRPr="00530FB7" w:rsidRDefault="00145971">
            <w:pPr>
              <w:jc w:val="center"/>
              <w:rPr>
                <w:rFonts w:ascii="Tahoma" w:hAnsi="Tahoma" w:cs="Tahoma"/>
                <w:b/>
                <w:color w:val="000000"/>
                <w:sz w:val="16"/>
                <w:szCs w:val="16"/>
              </w:rPr>
            </w:pPr>
          </w:p>
        </w:tc>
      </w:tr>
      <w:tr w:rsidR="00145971" w:rsidRPr="00EB528C" w14:paraId="24A58C36" w14:textId="77777777">
        <w:trPr>
          <w:trHeight w:val="176"/>
          <w:jc w:val="center"/>
        </w:trPr>
        <w:tc>
          <w:tcPr>
            <w:tcW w:w="3195" w:type="dxa"/>
            <w:vMerge/>
            <w:tcBorders>
              <w:right w:val="single" w:sz="4" w:space="0" w:color="auto"/>
            </w:tcBorders>
            <w:noWrap/>
            <w:vAlign w:val="center"/>
          </w:tcPr>
          <w:p w14:paraId="6162ED78" w14:textId="77777777" w:rsidR="00145971" w:rsidRPr="00530FB7" w:rsidRDefault="00145971">
            <w:pPr>
              <w:ind w:left="110" w:firstLine="10"/>
              <w:rPr>
                <w:rFonts w:ascii="Tahoma" w:eastAsia="Signika" w:hAnsi="Tahoma" w:cs="Tahoma"/>
                <w:b/>
                <w:sz w:val="16"/>
                <w:szCs w:val="16"/>
                <w:u w:val="single"/>
              </w:rPr>
            </w:pPr>
          </w:p>
        </w:tc>
        <w:tc>
          <w:tcPr>
            <w:tcW w:w="899" w:type="dxa"/>
            <w:tcBorders>
              <w:top w:val="nil"/>
              <w:left w:val="single" w:sz="4" w:space="0" w:color="auto"/>
              <w:bottom w:val="nil"/>
              <w:right w:val="single" w:sz="4" w:space="0" w:color="auto"/>
            </w:tcBorders>
            <w:shd w:val="clear" w:color="auto" w:fill="auto"/>
            <w:noWrap/>
            <w:vAlign w:val="center"/>
          </w:tcPr>
          <w:p w14:paraId="2B3CFBB2"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5D90B31B"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1333EBAD" w14:textId="77777777" w:rsidR="00145971" w:rsidRPr="00530FB7" w:rsidRDefault="00145971">
            <w:pPr>
              <w:jc w:val="center"/>
              <w:rPr>
                <w:rFonts w:ascii="Tahoma" w:hAnsi="Tahoma" w:cs="Tahoma"/>
                <w:color w:val="000000"/>
                <w:sz w:val="16"/>
                <w:szCs w:val="16"/>
              </w:rPr>
            </w:pPr>
          </w:p>
        </w:tc>
        <w:tc>
          <w:tcPr>
            <w:tcW w:w="992" w:type="dxa"/>
            <w:tcBorders>
              <w:top w:val="nil"/>
              <w:left w:val="single" w:sz="4" w:space="0" w:color="auto"/>
              <w:bottom w:val="nil"/>
              <w:right w:val="single" w:sz="4" w:space="0" w:color="auto"/>
            </w:tcBorders>
            <w:vAlign w:val="center"/>
          </w:tcPr>
          <w:p w14:paraId="49E50FA8" w14:textId="77777777" w:rsidR="00145971" w:rsidRPr="00530FB7" w:rsidRDefault="00145971">
            <w:pPr>
              <w:jc w:val="center"/>
              <w:rPr>
                <w:rFonts w:ascii="Tahoma" w:hAnsi="Tahoma" w:cs="Tahoma"/>
                <w:color w:val="000000"/>
                <w:sz w:val="16"/>
                <w:szCs w:val="16"/>
              </w:rPr>
            </w:pPr>
          </w:p>
        </w:tc>
        <w:tc>
          <w:tcPr>
            <w:tcW w:w="709" w:type="dxa"/>
            <w:tcBorders>
              <w:top w:val="nil"/>
              <w:left w:val="single" w:sz="4" w:space="0" w:color="auto"/>
              <w:bottom w:val="nil"/>
              <w:right w:val="single" w:sz="4" w:space="0" w:color="auto"/>
            </w:tcBorders>
            <w:vAlign w:val="center"/>
          </w:tcPr>
          <w:p w14:paraId="739688A1" w14:textId="77777777" w:rsidR="00145971" w:rsidRPr="00530FB7" w:rsidRDefault="00145971">
            <w:pPr>
              <w:jc w:val="center"/>
              <w:rPr>
                <w:rFonts w:ascii="Tahoma" w:hAnsi="Tahoma" w:cs="Tahoma"/>
                <w:color w:val="000000"/>
                <w:sz w:val="16"/>
                <w:szCs w:val="16"/>
              </w:rPr>
            </w:pPr>
          </w:p>
        </w:tc>
        <w:tc>
          <w:tcPr>
            <w:tcW w:w="931" w:type="dxa"/>
            <w:tcBorders>
              <w:top w:val="nil"/>
              <w:left w:val="single" w:sz="4" w:space="0" w:color="auto"/>
              <w:bottom w:val="nil"/>
              <w:right w:val="single" w:sz="4" w:space="0" w:color="auto"/>
            </w:tcBorders>
            <w:vAlign w:val="center"/>
          </w:tcPr>
          <w:p w14:paraId="71047834" w14:textId="77777777" w:rsidR="00145971" w:rsidRPr="00530FB7" w:rsidRDefault="00145971">
            <w:pPr>
              <w:jc w:val="center"/>
              <w:rPr>
                <w:rFonts w:ascii="Tahoma" w:hAnsi="Tahoma" w:cs="Tahoma"/>
                <w:b/>
                <w:color w:val="000000"/>
                <w:sz w:val="16"/>
                <w:szCs w:val="16"/>
              </w:rPr>
            </w:pPr>
          </w:p>
        </w:tc>
        <w:tc>
          <w:tcPr>
            <w:tcW w:w="30" w:type="dxa"/>
            <w:tcBorders>
              <w:top w:val="nil"/>
              <w:left w:val="single" w:sz="4" w:space="0" w:color="auto"/>
              <w:bottom w:val="nil"/>
              <w:right w:val="single" w:sz="4" w:space="0" w:color="auto"/>
            </w:tcBorders>
            <w:vAlign w:val="center"/>
          </w:tcPr>
          <w:p w14:paraId="53845C80" w14:textId="77777777" w:rsidR="00145971" w:rsidRPr="00530FB7" w:rsidRDefault="00145971">
            <w:pPr>
              <w:jc w:val="center"/>
              <w:rPr>
                <w:rFonts w:ascii="Tahoma" w:hAnsi="Tahoma" w:cs="Tahoma"/>
                <w:b/>
                <w:color w:val="000000"/>
                <w:sz w:val="16"/>
                <w:szCs w:val="16"/>
              </w:rPr>
            </w:pPr>
          </w:p>
        </w:tc>
        <w:tc>
          <w:tcPr>
            <w:tcW w:w="1197" w:type="dxa"/>
            <w:tcBorders>
              <w:top w:val="nil"/>
              <w:left w:val="single" w:sz="4" w:space="0" w:color="auto"/>
              <w:bottom w:val="nil"/>
            </w:tcBorders>
            <w:shd w:val="clear" w:color="auto" w:fill="auto"/>
            <w:noWrap/>
            <w:vAlign w:val="center"/>
          </w:tcPr>
          <w:p w14:paraId="17DD6CD9" w14:textId="77777777" w:rsidR="00145971" w:rsidRPr="00530FB7" w:rsidRDefault="00145971">
            <w:pPr>
              <w:jc w:val="center"/>
              <w:rPr>
                <w:rFonts w:ascii="Tahoma" w:hAnsi="Tahoma" w:cs="Tahoma"/>
                <w:b/>
                <w:color w:val="000000"/>
                <w:sz w:val="16"/>
                <w:szCs w:val="16"/>
              </w:rPr>
            </w:pPr>
          </w:p>
        </w:tc>
      </w:tr>
      <w:tr w:rsidR="00145971" w:rsidRPr="00EB528C" w14:paraId="1CE6BFA1" w14:textId="77777777">
        <w:trPr>
          <w:trHeight w:val="176"/>
          <w:jc w:val="center"/>
        </w:trPr>
        <w:tc>
          <w:tcPr>
            <w:tcW w:w="3195" w:type="dxa"/>
            <w:vMerge/>
            <w:tcBorders>
              <w:bottom w:val="single" w:sz="4" w:space="0" w:color="auto"/>
              <w:right w:val="single" w:sz="4" w:space="0" w:color="auto"/>
            </w:tcBorders>
            <w:noWrap/>
            <w:vAlign w:val="center"/>
          </w:tcPr>
          <w:p w14:paraId="7E00C31D" w14:textId="77777777" w:rsidR="00145971" w:rsidRPr="00530FB7" w:rsidRDefault="00145971">
            <w:pPr>
              <w:ind w:left="110" w:firstLine="10"/>
              <w:rPr>
                <w:rFonts w:ascii="Tahoma" w:eastAsia="Signika" w:hAnsi="Tahoma" w:cs="Tahoma"/>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E4A2505"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D7B29D2"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9006AFA" w14:textId="77777777" w:rsidR="00145971" w:rsidRPr="00530FB7" w:rsidRDefault="00145971">
            <w:pPr>
              <w:jc w:val="center"/>
              <w:rPr>
                <w:rFonts w:ascii="Tahoma" w:hAnsi="Tahoma" w:cs="Tahoma"/>
                <w:color w:val="000000"/>
                <w:sz w:val="16"/>
                <w:szCs w:val="16"/>
              </w:rPr>
            </w:pPr>
          </w:p>
        </w:tc>
        <w:tc>
          <w:tcPr>
            <w:tcW w:w="992" w:type="dxa"/>
            <w:tcBorders>
              <w:top w:val="nil"/>
              <w:left w:val="single" w:sz="4" w:space="0" w:color="auto"/>
              <w:bottom w:val="single" w:sz="4" w:space="0" w:color="auto"/>
              <w:right w:val="single" w:sz="4" w:space="0" w:color="auto"/>
            </w:tcBorders>
            <w:vAlign w:val="center"/>
          </w:tcPr>
          <w:p w14:paraId="2014E53E" w14:textId="77777777" w:rsidR="00145971" w:rsidRPr="00530FB7" w:rsidRDefault="00145971">
            <w:pPr>
              <w:jc w:val="center"/>
              <w:rPr>
                <w:rFonts w:ascii="Tahoma" w:hAnsi="Tahoma" w:cs="Tahoma"/>
                <w:color w:val="000000"/>
                <w:sz w:val="16"/>
                <w:szCs w:val="16"/>
              </w:rPr>
            </w:pPr>
          </w:p>
        </w:tc>
        <w:tc>
          <w:tcPr>
            <w:tcW w:w="709" w:type="dxa"/>
            <w:tcBorders>
              <w:top w:val="nil"/>
              <w:left w:val="single" w:sz="4" w:space="0" w:color="auto"/>
              <w:bottom w:val="single" w:sz="4" w:space="0" w:color="auto"/>
              <w:right w:val="single" w:sz="4" w:space="0" w:color="auto"/>
            </w:tcBorders>
            <w:vAlign w:val="center"/>
          </w:tcPr>
          <w:p w14:paraId="5CAB4F11" w14:textId="77777777" w:rsidR="00145971" w:rsidRPr="00530FB7" w:rsidRDefault="00145971">
            <w:pPr>
              <w:jc w:val="center"/>
              <w:rPr>
                <w:rFonts w:ascii="Tahoma" w:hAnsi="Tahoma" w:cs="Tahoma"/>
                <w:color w:val="000000"/>
                <w:sz w:val="16"/>
                <w:szCs w:val="16"/>
              </w:rPr>
            </w:pPr>
          </w:p>
        </w:tc>
        <w:tc>
          <w:tcPr>
            <w:tcW w:w="931" w:type="dxa"/>
            <w:tcBorders>
              <w:top w:val="nil"/>
              <w:left w:val="single" w:sz="4" w:space="0" w:color="auto"/>
              <w:bottom w:val="single" w:sz="4" w:space="0" w:color="auto"/>
              <w:right w:val="single" w:sz="4" w:space="0" w:color="auto"/>
            </w:tcBorders>
            <w:vAlign w:val="center"/>
          </w:tcPr>
          <w:p w14:paraId="33052D52" w14:textId="77777777" w:rsidR="00145971" w:rsidRPr="00530FB7" w:rsidRDefault="00145971">
            <w:pPr>
              <w:jc w:val="center"/>
              <w:rPr>
                <w:rFonts w:ascii="Tahoma" w:hAnsi="Tahoma" w:cs="Tahoma"/>
                <w:b/>
                <w:color w:val="000000"/>
                <w:sz w:val="16"/>
                <w:szCs w:val="16"/>
              </w:rPr>
            </w:pPr>
          </w:p>
        </w:tc>
        <w:tc>
          <w:tcPr>
            <w:tcW w:w="30" w:type="dxa"/>
            <w:tcBorders>
              <w:top w:val="nil"/>
              <w:left w:val="single" w:sz="4" w:space="0" w:color="auto"/>
              <w:bottom w:val="single" w:sz="4" w:space="0" w:color="auto"/>
              <w:right w:val="single" w:sz="4" w:space="0" w:color="auto"/>
            </w:tcBorders>
            <w:vAlign w:val="center"/>
          </w:tcPr>
          <w:p w14:paraId="68A87D13" w14:textId="77777777" w:rsidR="00145971" w:rsidRPr="00530FB7" w:rsidRDefault="00145971">
            <w:pPr>
              <w:jc w:val="center"/>
              <w:rPr>
                <w:rFonts w:ascii="Tahoma" w:hAnsi="Tahoma" w:cs="Tahoma"/>
                <w:b/>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22D33D63" w14:textId="77777777" w:rsidR="00145971" w:rsidRPr="00530FB7" w:rsidRDefault="00145971">
            <w:pPr>
              <w:jc w:val="center"/>
              <w:rPr>
                <w:rFonts w:ascii="Tahoma" w:hAnsi="Tahoma" w:cs="Tahoma"/>
                <w:b/>
                <w:color w:val="000000"/>
                <w:sz w:val="16"/>
                <w:szCs w:val="16"/>
              </w:rPr>
            </w:pPr>
          </w:p>
        </w:tc>
      </w:tr>
      <w:tr w:rsidR="00145971" w:rsidRPr="00EB528C" w14:paraId="2526EBF4"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B5253F6" w14:textId="77777777" w:rsidR="00145971" w:rsidRPr="00530FB7" w:rsidRDefault="00145971">
            <w:pPr>
              <w:ind w:left="110" w:firstLine="10"/>
              <w:rPr>
                <w:rFonts w:ascii="Tahoma" w:eastAsia="Signika" w:hAnsi="Tahoma" w:cs="Tahoma"/>
                <w:b/>
                <w:sz w:val="16"/>
                <w:szCs w:val="16"/>
              </w:rPr>
            </w:pPr>
            <w:r w:rsidRPr="00530FB7">
              <w:rPr>
                <w:rFonts w:ascii="Tahoma" w:eastAsia="Signika" w:hAnsi="Tahoma" w:cs="Tahoma"/>
                <w:b/>
                <w:sz w:val="16"/>
                <w:szCs w:val="16"/>
              </w:rPr>
              <w:t>At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06BE15B"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B1237E"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7AB84E6"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(6,585)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A162E9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50072CA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(5)</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3E49DB6A" w14:textId="0FB1A7DB"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(24,</w:t>
            </w:r>
            <w:r w:rsidR="004267BA">
              <w:rPr>
                <w:rFonts w:ascii="Tahoma" w:hAnsi="Tahoma" w:cs="Tahoma"/>
                <w:b/>
                <w:color w:val="000000"/>
                <w:sz w:val="16"/>
                <w:szCs w:val="16"/>
              </w:rPr>
              <w:t>45</w:t>
            </w:r>
            <w:r w:rsidRPr="00530FB7">
              <w:rPr>
                <w:rFonts w:ascii="Tahoma" w:hAnsi="Tahoma" w:cs="Tahoma"/>
                <w:b/>
                <w:color w:val="000000"/>
                <w:sz w:val="16"/>
                <w:szCs w:val="16"/>
              </w:rPr>
              <w:t>5)</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27340EF"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0A8ED8FC" w14:textId="49274A72"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w:t>
            </w:r>
            <w:r w:rsidR="004267BA">
              <w:rPr>
                <w:rFonts w:ascii="Tahoma" w:hAnsi="Tahoma" w:cs="Tahoma"/>
                <w:b/>
                <w:color w:val="000000"/>
                <w:sz w:val="16"/>
                <w:szCs w:val="16"/>
              </w:rPr>
              <w:t>3,716</w:t>
            </w:r>
            <w:r w:rsidRPr="00530FB7">
              <w:rPr>
                <w:rFonts w:ascii="Tahoma" w:hAnsi="Tahoma" w:cs="Tahoma"/>
                <w:b/>
                <w:color w:val="000000"/>
                <w:sz w:val="16"/>
                <w:szCs w:val="16"/>
              </w:rPr>
              <w:t>)</w:t>
            </w:r>
          </w:p>
        </w:tc>
      </w:tr>
      <w:tr w:rsidR="00145971" w:rsidRPr="00EB528C" w14:paraId="7158F34B"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6136B027"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A10B112" w14:textId="77777777"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D65BE68" w14:textId="77777777"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3465E79" w14:textId="77777777" w:rsidR="00145971" w:rsidRPr="00530FB7" w:rsidRDefault="00145971">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C0C0C0"/>
              <w:right w:val="single" w:sz="4" w:space="0" w:color="auto"/>
            </w:tcBorders>
            <w:vAlign w:val="center"/>
          </w:tcPr>
          <w:p w14:paraId="3DA2EE65" w14:textId="77777777" w:rsidR="00145971" w:rsidRPr="00530FB7" w:rsidRDefault="00145971">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C0C0C0"/>
              <w:right w:val="single" w:sz="4" w:space="0" w:color="auto"/>
            </w:tcBorders>
            <w:vAlign w:val="center"/>
          </w:tcPr>
          <w:p w14:paraId="2EA07981" w14:textId="77777777" w:rsidR="00145971" w:rsidRPr="00530FB7" w:rsidRDefault="00145971">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C0C0C0"/>
              <w:right w:val="single" w:sz="4" w:space="0" w:color="auto"/>
            </w:tcBorders>
            <w:vAlign w:val="center"/>
          </w:tcPr>
          <w:p w14:paraId="5D62080D" w14:textId="77777777" w:rsidR="00145971" w:rsidRPr="00530FB7" w:rsidRDefault="00145971">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14DBD1C9" w14:textId="77777777" w:rsidR="00145971" w:rsidRPr="00530FB7" w:rsidRDefault="00145971">
            <w:pPr>
              <w:jc w:val="right"/>
              <w:rPr>
                <w:rFonts w:ascii="Tahoma" w:hAnsi="Tahoma" w:cs="Tahoma"/>
                <w:b/>
                <w:color w:val="000000"/>
                <w:sz w:val="16"/>
                <w:szCs w:val="16"/>
              </w:rPr>
            </w:pPr>
          </w:p>
        </w:tc>
        <w:tc>
          <w:tcPr>
            <w:tcW w:w="1197" w:type="dxa"/>
            <w:tcBorders>
              <w:top w:val="single" w:sz="4" w:space="0" w:color="auto"/>
              <w:left w:val="single" w:sz="4" w:space="0" w:color="auto"/>
              <w:bottom w:val="single" w:sz="4" w:space="0" w:color="C0C0C0"/>
            </w:tcBorders>
            <w:shd w:val="clear" w:color="auto" w:fill="auto"/>
            <w:noWrap/>
            <w:vAlign w:val="center"/>
          </w:tcPr>
          <w:p w14:paraId="500BD78C" w14:textId="77777777" w:rsidR="00145971" w:rsidRPr="00530FB7" w:rsidRDefault="00145971">
            <w:pPr>
              <w:jc w:val="right"/>
              <w:rPr>
                <w:rFonts w:ascii="Tahoma" w:hAnsi="Tahoma" w:cs="Tahoma"/>
                <w:b/>
                <w:color w:val="000000"/>
                <w:sz w:val="16"/>
                <w:szCs w:val="16"/>
              </w:rPr>
            </w:pPr>
          </w:p>
        </w:tc>
      </w:tr>
      <w:tr w:rsidR="009843EC" w:rsidRPr="00EB528C" w14:paraId="2F0E9AD9"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7C7A717D" w14:textId="77777777" w:rsidR="009843EC" w:rsidRPr="00530FB7" w:rsidRDefault="009843EC" w:rsidP="009843EC">
            <w:pPr>
              <w:ind w:left="110" w:firstLine="10"/>
              <w:rPr>
                <w:rFonts w:ascii="Tahoma" w:eastAsia="Signika" w:hAnsi="Tahoma" w:cs="Tahoma"/>
                <w:sz w:val="16"/>
                <w:szCs w:val="16"/>
              </w:rPr>
            </w:pPr>
            <w:r w:rsidRPr="00530FB7">
              <w:rPr>
                <w:rFonts w:ascii="Tahoma" w:eastAsia="Signika" w:hAnsi="Tahoma" w:cs="Tahoma"/>
                <w:sz w:val="16"/>
                <w:szCs w:val="16"/>
              </w:rPr>
              <w:t>Depreciation Charge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60C25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(17,805)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0B8BA6" w14:textId="06CE5C55"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w:t>
            </w:r>
            <w:r w:rsidR="00683A0C">
              <w:rPr>
                <w:rFonts w:ascii="Tahoma" w:hAnsi="Tahoma" w:cs="Tahoma"/>
                <w:color w:val="000000"/>
                <w:sz w:val="16"/>
                <w:szCs w:val="16"/>
              </w:rPr>
              <w:t>7,891</w:t>
            </w:r>
            <w:r w:rsidRPr="00530FB7">
              <w:rPr>
                <w:rFonts w:ascii="Tahoma" w:hAnsi="Tahoma" w:cs="Tahoma"/>
                <w:color w:val="000000"/>
                <w:sz w:val="16"/>
                <w:szCs w:val="16"/>
              </w:rPr>
              <w:t>)</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4F91A3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(2,062)</w:t>
            </w:r>
          </w:p>
        </w:tc>
        <w:tc>
          <w:tcPr>
            <w:tcW w:w="992" w:type="dxa"/>
            <w:tcBorders>
              <w:top w:val="single" w:sz="4" w:space="0" w:color="C0C0C0"/>
              <w:left w:val="single" w:sz="4" w:space="0" w:color="auto"/>
              <w:bottom w:val="single" w:sz="4" w:space="0" w:color="C0C0C0"/>
              <w:right w:val="single" w:sz="4" w:space="0" w:color="auto"/>
            </w:tcBorders>
            <w:vAlign w:val="center"/>
          </w:tcPr>
          <w:p w14:paraId="036EF5E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2DCCE4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(12)</w:t>
            </w:r>
          </w:p>
        </w:tc>
        <w:tc>
          <w:tcPr>
            <w:tcW w:w="931" w:type="dxa"/>
            <w:tcBorders>
              <w:top w:val="single" w:sz="4" w:space="0" w:color="C0C0C0"/>
              <w:left w:val="single" w:sz="4" w:space="0" w:color="auto"/>
              <w:bottom w:val="single" w:sz="4" w:space="0" w:color="C0C0C0"/>
              <w:right w:val="single" w:sz="4" w:space="0" w:color="auto"/>
            </w:tcBorders>
            <w:vAlign w:val="bottom"/>
          </w:tcPr>
          <w:p w14:paraId="7BE14896" w14:textId="35B8E785"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w:t>
            </w:r>
            <w:r w:rsidR="004F35D6">
              <w:rPr>
                <w:rFonts w:ascii="Tahoma" w:hAnsi="Tahoma" w:cs="Tahoma"/>
                <w:color w:val="000000"/>
                <w:sz w:val="16"/>
                <w:szCs w:val="16"/>
              </w:rPr>
              <w:t>27</w:t>
            </w:r>
            <w:r w:rsidR="003F672E">
              <w:rPr>
                <w:rFonts w:ascii="Tahoma" w:hAnsi="Tahoma" w:cs="Tahoma"/>
                <w:color w:val="000000"/>
                <w:sz w:val="16"/>
                <w:szCs w:val="16"/>
              </w:rPr>
              <w:t>,7</w:t>
            </w:r>
            <w:r w:rsidR="00CF33D5">
              <w:rPr>
                <w:rFonts w:ascii="Tahoma" w:hAnsi="Tahoma" w:cs="Tahoma"/>
                <w:color w:val="000000"/>
                <w:sz w:val="16"/>
                <w:szCs w:val="16"/>
              </w:rPr>
              <w:t>70</w:t>
            </w:r>
            <w:r w:rsidRPr="00CE17FC">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0CAA8C72"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5DA9EE6" w14:textId="1D5C4F9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w:t>
            </w:r>
            <w:r w:rsidR="00684F66">
              <w:rPr>
                <w:rFonts w:ascii="Tahoma" w:hAnsi="Tahoma" w:cs="Tahoma"/>
                <w:color w:val="000000"/>
                <w:sz w:val="16"/>
                <w:szCs w:val="16"/>
              </w:rPr>
              <w:t>1,268</w:t>
            </w:r>
            <w:r w:rsidRPr="00CE17FC">
              <w:rPr>
                <w:rFonts w:ascii="Tahoma" w:hAnsi="Tahoma" w:cs="Tahoma"/>
                <w:color w:val="000000"/>
                <w:sz w:val="16"/>
                <w:szCs w:val="16"/>
              </w:rPr>
              <w:t>)</w:t>
            </w:r>
          </w:p>
        </w:tc>
      </w:tr>
      <w:tr w:rsidR="009843EC" w:rsidRPr="00EB528C" w14:paraId="614DEAEC" w14:textId="77777777" w:rsidTr="00CE17FC">
        <w:trPr>
          <w:trHeight w:val="535"/>
          <w:jc w:val="center"/>
        </w:trPr>
        <w:tc>
          <w:tcPr>
            <w:tcW w:w="3195" w:type="dxa"/>
            <w:tcBorders>
              <w:top w:val="single" w:sz="4" w:space="0" w:color="C0C0C0"/>
              <w:bottom w:val="single" w:sz="4" w:space="0" w:color="C0C0C0"/>
              <w:right w:val="single" w:sz="4" w:space="0" w:color="auto"/>
            </w:tcBorders>
            <w:noWrap/>
            <w:vAlign w:val="center"/>
          </w:tcPr>
          <w:p w14:paraId="5E5740A3" w14:textId="77777777" w:rsidR="009843EC" w:rsidRPr="00530FB7" w:rsidRDefault="009843EC" w:rsidP="009843EC">
            <w:pPr>
              <w:ind w:left="110" w:firstLine="10"/>
              <w:rPr>
                <w:rFonts w:ascii="Tahoma" w:hAnsi="Tahoma" w:cs="Tahoma"/>
                <w:sz w:val="16"/>
                <w:szCs w:val="16"/>
              </w:rPr>
            </w:pPr>
            <w:r w:rsidRPr="00530FB7">
              <w:rPr>
                <w:rFonts w:ascii="Tahoma" w:hAnsi="Tahoma" w:cs="Tahoma"/>
                <w:sz w:val="16"/>
                <w:szCs w:val="16"/>
              </w:rPr>
              <w:t>Depreciation Written Out to the Revaluation Reserve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783D5"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17,831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B3A52C" w14:textId="0C6813C2" w:rsidR="00332F8A" w:rsidRPr="00CE17FC" w:rsidRDefault="00332F8A" w:rsidP="00332F8A">
            <w:pPr>
              <w:jc w:val="right"/>
              <w:rPr>
                <w:rFonts w:ascii="Tahoma" w:hAnsi="Tahoma" w:cs="Tahoma"/>
                <w:color w:val="000000"/>
                <w:sz w:val="16"/>
                <w:szCs w:val="16"/>
              </w:rPr>
            </w:pPr>
            <w:r w:rsidRPr="00CE17FC">
              <w:rPr>
                <w:rFonts w:ascii="Tahoma" w:hAnsi="Tahoma" w:cs="Tahoma"/>
                <w:color w:val="000000"/>
                <w:sz w:val="16"/>
                <w:szCs w:val="16"/>
              </w:rPr>
              <w:t>7,</w:t>
            </w:r>
            <w:r w:rsidR="00683A0C" w:rsidRPr="00CE17FC">
              <w:rPr>
                <w:rFonts w:ascii="Tahoma" w:hAnsi="Tahoma" w:cs="Tahoma"/>
                <w:color w:val="000000"/>
                <w:sz w:val="16"/>
                <w:szCs w:val="16"/>
              </w:rPr>
              <w:t>845</w:t>
            </w:r>
            <w:r w:rsidRPr="00CE17FC">
              <w:rPr>
                <w:rFonts w:ascii="Tahoma" w:hAnsi="Tahoma" w:cs="Tahoma"/>
                <w:color w:val="000000"/>
                <w:sz w:val="16"/>
                <w:szCs w:val="16"/>
              </w:rPr>
              <w:t xml:space="preserve"> </w:t>
            </w:r>
          </w:p>
          <w:p w14:paraId="3C695B52" w14:textId="79662BF8" w:rsidR="009843EC" w:rsidRPr="00530FB7" w:rsidRDefault="009843EC" w:rsidP="009843EC">
            <w:pPr>
              <w:jc w:val="right"/>
              <w:rPr>
                <w:rFonts w:ascii="Tahoma" w:hAnsi="Tahoma" w:cs="Tahoma"/>
                <w:color w:val="000000"/>
                <w:sz w:val="16"/>
                <w:szCs w:val="16"/>
              </w:rPr>
            </w:pP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E1239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81E562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4EDC064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15 </w:t>
            </w:r>
          </w:p>
        </w:tc>
        <w:tc>
          <w:tcPr>
            <w:tcW w:w="931" w:type="dxa"/>
            <w:tcBorders>
              <w:top w:val="single" w:sz="4" w:space="0" w:color="C0C0C0"/>
              <w:left w:val="single" w:sz="4" w:space="0" w:color="auto"/>
              <w:bottom w:val="single" w:sz="4" w:space="0" w:color="C0C0C0"/>
              <w:right w:val="single" w:sz="4" w:space="0" w:color="auto"/>
            </w:tcBorders>
            <w:vAlign w:val="bottom"/>
          </w:tcPr>
          <w:p w14:paraId="69E907FD" w14:textId="40455439" w:rsidR="009843EC" w:rsidRPr="00530FB7" w:rsidRDefault="005023BA" w:rsidP="009843EC">
            <w:pPr>
              <w:jc w:val="right"/>
              <w:rPr>
                <w:rFonts w:ascii="Tahoma" w:hAnsi="Tahoma" w:cs="Tahoma"/>
                <w:color w:val="000000"/>
                <w:sz w:val="16"/>
                <w:szCs w:val="16"/>
              </w:rPr>
            </w:pPr>
            <w:r w:rsidRPr="00530FB7" w:rsidDel="001F67D8">
              <w:rPr>
                <w:rFonts w:ascii="Tahoma" w:hAnsi="Tahoma" w:cs="Tahoma"/>
                <w:color w:val="000000"/>
                <w:sz w:val="16"/>
                <w:szCs w:val="16"/>
              </w:rPr>
              <w:t xml:space="preserve"> </w:t>
            </w:r>
            <w:r>
              <w:rPr>
                <w:rFonts w:ascii="Tahoma" w:hAnsi="Tahoma" w:cs="Tahoma"/>
                <w:color w:val="000000"/>
                <w:sz w:val="16"/>
                <w:szCs w:val="16"/>
              </w:rPr>
              <w:t>25,691</w:t>
            </w:r>
          </w:p>
        </w:tc>
        <w:tc>
          <w:tcPr>
            <w:tcW w:w="30" w:type="dxa"/>
            <w:tcBorders>
              <w:top w:val="single" w:sz="4" w:space="0" w:color="C0C0C0"/>
              <w:left w:val="single" w:sz="4" w:space="0" w:color="auto"/>
              <w:bottom w:val="single" w:sz="4" w:space="0" w:color="C0C0C0"/>
              <w:right w:val="single" w:sz="4" w:space="0" w:color="auto"/>
            </w:tcBorders>
            <w:vAlign w:val="center"/>
          </w:tcPr>
          <w:p w14:paraId="2BE451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12987DC" w14:textId="0D9B4827"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1,627 </w:t>
            </w:r>
          </w:p>
        </w:tc>
      </w:tr>
      <w:tr w:rsidR="009843EC" w:rsidRPr="00EB528C" w14:paraId="17D0A5FB"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053A3E13" w14:textId="77777777" w:rsidR="009843EC" w:rsidRPr="00530FB7" w:rsidRDefault="009843EC" w:rsidP="009843EC">
            <w:pPr>
              <w:ind w:left="110"/>
              <w:rPr>
                <w:rFonts w:ascii="Tahoma" w:hAnsi="Tahoma" w:cs="Tahoma"/>
                <w:b/>
                <w:color w:val="FF0000"/>
                <w:sz w:val="16"/>
                <w:szCs w:val="16"/>
              </w:rPr>
            </w:pPr>
            <w:r w:rsidRPr="00530FB7">
              <w:rPr>
                <w:rFonts w:ascii="Tahoma" w:hAnsi="Tahoma" w:cs="Tahoma"/>
                <w:sz w:val="16"/>
                <w:szCs w:val="16"/>
              </w:rPr>
              <w:t xml:space="preserve">De-recognition – Disposals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6C065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93B19B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56FFA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399EE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36CE47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bottom"/>
          </w:tcPr>
          <w:p w14:paraId="638620DE" w14:textId="192BB273"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14 </w:t>
            </w:r>
          </w:p>
        </w:tc>
        <w:tc>
          <w:tcPr>
            <w:tcW w:w="30" w:type="dxa"/>
            <w:tcBorders>
              <w:top w:val="single" w:sz="4" w:space="0" w:color="C0C0C0"/>
              <w:left w:val="single" w:sz="4" w:space="0" w:color="auto"/>
              <w:bottom w:val="single" w:sz="4" w:space="0" w:color="C0C0C0"/>
              <w:right w:val="single" w:sz="4" w:space="0" w:color="auto"/>
            </w:tcBorders>
            <w:vAlign w:val="center"/>
          </w:tcPr>
          <w:p w14:paraId="2BA7CA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F1DDDBE" w14:textId="3C6994AF"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45B85933"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3A7C4D80"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Transfers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B5EDA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(27)</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6A3A4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38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14B0BF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5715D4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7B9825AD"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(11)</w:t>
            </w:r>
          </w:p>
        </w:tc>
        <w:tc>
          <w:tcPr>
            <w:tcW w:w="931" w:type="dxa"/>
            <w:tcBorders>
              <w:top w:val="single" w:sz="4" w:space="0" w:color="C0C0C0"/>
              <w:left w:val="single" w:sz="4" w:space="0" w:color="auto"/>
              <w:bottom w:val="single" w:sz="4" w:space="0" w:color="C0C0C0"/>
              <w:right w:val="single" w:sz="4" w:space="0" w:color="auto"/>
            </w:tcBorders>
            <w:vAlign w:val="bottom"/>
          </w:tcPr>
          <w:p w14:paraId="16EA5A28" w14:textId="3979CC2D"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30" w:type="dxa"/>
            <w:tcBorders>
              <w:top w:val="single" w:sz="4" w:space="0" w:color="C0C0C0"/>
              <w:left w:val="single" w:sz="4" w:space="0" w:color="auto"/>
              <w:bottom w:val="single" w:sz="4" w:space="0" w:color="C0C0C0"/>
              <w:right w:val="single" w:sz="4" w:space="0" w:color="auto"/>
            </w:tcBorders>
            <w:vAlign w:val="center"/>
          </w:tcPr>
          <w:p w14:paraId="3791713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61B05BA3" w14:textId="109AA295"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623744B3" w14:textId="77777777" w:rsidTr="00CE17FC">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4C42E353" w14:textId="77777777" w:rsidR="009843EC" w:rsidRPr="00530FB7" w:rsidRDefault="009843EC" w:rsidP="009843EC">
            <w:pPr>
              <w:ind w:left="110"/>
              <w:rPr>
                <w:rFonts w:ascii="Tahoma" w:eastAsia="Signika" w:hAnsi="Tahoma" w:cs="Tahoma"/>
                <w:b/>
                <w:sz w:val="16"/>
                <w:szCs w:val="16"/>
              </w:rPr>
            </w:pPr>
            <w:r w:rsidRPr="00530FB7">
              <w:rPr>
                <w:rFonts w:ascii="Tahoma" w:eastAsia="Signika" w:hAnsi="Tahoma" w:cs="Tahoma"/>
                <w:b/>
                <w:sz w:val="16"/>
                <w:szCs w:val="16"/>
              </w:rPr>
              <w:t>At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3D17D346" w14:textId="77777777" w:rsidR="009843EC" w:rsidRPr="00530FB7" w:rsidRDefault="009843EC" w:rsidP="009843EC">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11026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w:t>
            </w:r>
            <w:r w:rsidRPr="00530FB7">
              <w:rPr>
                <w:rFonts w:ascii="Tahoma" w:hAnsi="Tahoma" w:cs="Tahoma"/>
                <w:b/>
                <w:bCs/>
                <w:color w:val="000000"/>
                <w:sz w:val="16"/>
                <w:szCs w:val="16"/>
              </w:rPr>
              <w:t>4</w:t>
            </w:r>
            <w:r w:rsidRPr="00530FB7">
              <w:rPr>
                <w:rFonts w:ascii="Tahoma" w:hAnsi="Tahoma" w:cs="Tahoma"/>
                <w:b/>
                <w:color w:val="00000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9587A0" w14:textId="3B804242"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(17,</w:t>
            </w:r>
            <w:r w:rsidR="00F86685">
              <w:rPr>
                <w:rFonts w:ascii="Tahoma" w:hAnsi="Tahoma" w:cs="Tahoma"/>
                <w:b/>
                <w:color w:val="000000"/>
                <w:sz w:val="16"/>
                <w:szCs w:val="16"/>
              </w:rPr>
              <w:t>856</w:t>
            </w:r>
            <w:r w:rsidRPr="00530FB7">
              <w:rPr>
                <w:rFonts w:ascii="Tahoma" w:hAnsi="Tahoma" w:cs="Tahoma"/>
                <w:b/>
                <w:color w:val="00000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80E20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(8,647)</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F6C561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A2FED5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(13)</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bottom"/>
          </w:tcPr>
          <w:p w14:paraId="6BB066BC" w14:textId="427AA0E3" w:rsidR="009843EC" w:rsidRPr="007C77DA"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w:t>
            </w:r>
            <w:r w:rsidR="00A66C6E">
              <w:rPr>
                <w:rFonts w:ascii="Tahoma" w:hAnsi="Tahoma" w:cs="Tahoma"/>
                <w:b/>
                <w:color w:val="000000"/>
                <w:sz w:val="16"/>
                <w:szCs w:val="16"/>
              </w:rPr>
              <w:t>26,</w:t>
            </w:r>
            <w:r w:rsidR="00F86685">
              <w:rPr>
                <w:rFonts w:ascii="Tahoma" w:hAnsi="Tahoma" w:cs="Tahoma"/>
                <w:b/>
                <w:color w:val="000000"/>
                <w:sz w:val="16"/>
                <w:szCs w:val="16"/>
              </w:rPr>
              <w:t>520</w:t>
            </w:r>
            <w:r w:rsidRPr="00CE17FC">
              <w:rPr>
                <w:rFonts w:ascii="Tahoma" w:hAnsi="Tahoma" w:cs="Tahoma"/>
                <w:b/>
                <w:color w:val="000000"/>
                <w:sz w:val="16"/>
                <w:szCs w:val="16"/>
              </w:rPr>
              <w:t>)</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6962357A" w14:textId="77777777" w:rsidR="009843EC" w:rsidRPr="007C77DA" w:rsidRDefault="009843EC" w:rsidP="009843EC">
            <w:pPr>
              <w:jc w:val="right"/>
              <w:rPr>
                <w:rFonts w:ascii="Tahoma" w:hAnsi="Tahoma" w:cs="Tahoma"/>
                <w:b/>
                <w:color w:val="000000"/>
                <w:sz w:val="16"/>
                <w:szCs w:val="16"/>
              </w:rPr>
            </w:pPr>
            <w:r w:rsidRPr="007C77DA">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77AA7AD5" w14:textId="757B062B" w:rsidR="009843EC" w:rsidRPr="007C77DA"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w:t>
            </w:r>
            <w:r w:rsidR="00684F66">
              <w:rPr>
                <w:rFonts w:ascii="Tahoma" w:hAnsi="Tahoma" w:cs="Tahoma"/>
                <w:b/>
                <w:color w:val="000000"/>
                <w:sz w:val="16"/>
                <w:szCs w:val="16"/>
              </w:rPr>
              <w:t>3,357</w:t>
            </w:r>
            <w:r w:rsidRPr="00CE17FC">
              <w:rPr>
                <w:rFonts w:ascii="Tahoma" w:hAnsi="Tahoma" w:cs="Tahoma"/>
                <w:b/>
                <w:color w:val="000000"/>
                <w:sz w:val="16"/>
                <w:szCs w:val="16"/>
              </w:rPr>
              <w:t>)</w:t>
            </w:r>
          </w:p>
        </w:tc>
      </w:tr>
      <w:tr w:rsidR="00145971" w:rsidRPr="00EB528C" w14:paraId="64BF329B" w14:textId="77777777">
        <w:trPr>
          <w:trHeight w:val="313"/>
          <w:jc w:val="center"/>
        </w:trPr>
        <w:tc>
          <w:tcPr>
            <w:tcW w:w="3195" w:type="dxa"/>
            <w:tcBorders>
              <w:top w:val="single" w:sz="4" w:space="0" w:color="auto"/>
              <w:bottom w:val="nil"/>
              <w:right w:val="single" w:sz="4" w:space="0" w:color="auto"/>
            </w:tcBorders>
            <w:noWrap/>
            <w:vAlign w:val="center"/>
          </w:tcPr>
          <w:p w14:paraId="7D5362A9" w14:textId="152A2C80" w:rsidR="00145971" w:rsidRPr="00530FB7" w:rsidRDefault="00145971">
            <w:pPr>
              <w:ind w:left="110"/>
              <w:rPr>
                <w:rFonts w:ascii="Tahoma" w:eastAsia="Signika" w:hAnsi="Tahoma" w:cs="Tahoma"/>
                <w:sz w:val="16"/>
                <w:szCs w:val="16"/>
              </w:rPr>
            </w:pPr>
            <w:r w:rsidRPr="00530FB7">
              <w:rPr>
                <w:rFonts w:ascii="Tahoma" w:eastAsia="Signika" w:hAnsi="Tahoma" w:cs="Tahoma"/>
                <w:b/>
                <w:sz w:val="16"/>
                <w:szCs w:val="16"/>
              </w:rPr>
              <w:t>Net Book Value:</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2FCF338" w14:textId="77777777" w:rsidR="00145971" w:rsidRPr="00530FB7" w:rsidRDefault="00145971">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D0B6EB4" w14:textId="77777777" w:rsidR="00145971" w:rsidRPr="00530FB7" w:rsidRDefault="00145971">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AA2D48B" w14:textId="77777777" w:rsidR="00145971" w:rsidRPr="00530FB7" w:rsidRDefault="00145971">
            <w:pPr>
              <w:jc w:val="right"/>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3C0D194" w14:textId="77777777" w:rsidR="00145971" w:rsidRPr="00530FB7" w:rsidRDefault="00145971">
            <w:pPr>
              <w:jc w:val="right"/>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273508FD" w14:textId="77777777" w:rsidR="00145971" w:rsidRPr="00530FB7" w:rsidRDefault="00145971">
            <w:pPr>
              <w:jc w:val="right"/>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38A68CCE" w14:textId="77777777" w:rsidR="00145971" w:rsidRPr="00530FB7" w:rsidRDefault="00145971">
            <w:pPr>
              <w:jc w:val="right"/>
              <w:rPr>
                <w:rFonts w:ascii="Tahoma" w:hAnsi="Tahoma" w:cs="Tahoma"/>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68748BD5" w14:textId="77777777" w:rsidR="00145971" w:rsidRPr="00530FB7" w:rsidRDefault="00145971">
            <w:pPr>
              <w:jc w:val="right"/>
              <w:rPr>
                <w:rFonts w:ascii="Tahoma" w:hAnsi="Tahoma" w:cs="Tahoma"/>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5A2551C7" w14:textId="77777777" w:rsidR="00145971" w:rsidRPr="00530FB7" w:rsidRDefault="00145971">
            <w:pPr>
              <w:jc w:val="right"/>
              <w:rPr>
                <w:rFonts w:ascii="Tahoma" w:hAnsi="Tahoma" w:cs="Tahoma"/>
                <w:color w:val="000000"/>
                <w:sz w:val="16"/>
                <w:szCs w:val="16"/>
              </w:rPr>
            </w:pPr>
          </w:p>
        </w:tc>
      </w:tr>
      <w:tr w:rsidR="00145971" w:rsidRPr="00EB528C" w14:paraId="705632DD" w14:textId="77777777">
        <w:trPr>
          <w:trHeight w:val="176"/>
          <w:jc w:val="center"/>
        </w:trPr>
        <w:tc>
          <w:tcPr>
            <w:tcW w:w="3195" w:type="dxa"/>
            <w:tcBorders>
              <w:bottom w:val="single" w:sz="4" w:space="0" w:color="auto"/>
              <w:right w:val="single" w:sz="4" w:space="0" w:color="auto"/>
            </w:tcBorders>
            <w:noWrap/>
            <w:vAlign w:val="center"/>
          </w:tcPr>
          <w:p w14:paraId="391A6106" w14:textId="77777777" w:rsidR="00145971" w:rsidRPr="00530FB7" w:rsidRDefault="00145971" w:rsidP="00145971">
            <w:pP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4409009E" w14:textId="77777777" w:rsidR="00145971" w:rsidRPr="00530FB7" w:rsidRDefault="00145971">
            <w:pPr>
              <w:jc w:val="right"/>
              <w:rPr>
                <w:rFonts w:ascii="Tahoma" w:hAnsi="Tahoma" w:cs="Tahoma"/>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28697448" w14:textId="77777777" w:rsidR="00145971" w:rsidRPr="00530FB7" w:rsidRDefault="00145971">
            <w:pPr>
              <w:jc w:val="right"/>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09EC18C" w14:textId="77777777" w:rsidR="00145971" w:rsidRPr="00530FB7" w:rsidRDefault="00145971">
            <w:pPr>
              <w:jc w:val="right"/>
              <w:rPr>
                <w:rFonts w:ascii="Tahoma" w:hAnsi="Tahoma" w:cs="Tahoma"/>
                <w:color w:val="000000"/>
                <w:sz w:val="16"/>
                <w:szCs w:val="16"/>
              </w:rPr>
            </w:pPr>
          </w:p>
        </w:tc>
        <w:tc>
          <w:tcPr>
            <w:tcW w:w="992" w:type="dxa"/>
            <w:tcBorders>
              <w:left w:val="single" w:sz="4" w:space="0" w:color="auto"/>
              <w:bottom w:val="single" w:sz="4" w:space="0" w:color="auto"/>
              <w:right w:val="single" w:sz="4" w:space="0" w:color="auto"/>
            </w:tcBorders>
            <w:vAlign w:val="center"/>
          </w:tcPr>
          <w:p w14:paraId="15741E6F" w14:textId="77777777" w:rsidR="00145971" w:rsidRPr="00530FB7" w:rsidRDefault="00145971">
            <w:pPr>
              <w:jc w:val="right"/>
              <w:rPr>
                <w:rFonts w:ascii="Tahoma" w:hAnsi="Tahoma" w:cs="Tahoma"/>
                <w:color w:val="000000"/>
                <w:sz w:val="16"/>
                <w:szCs w:val="16"/>
              </w:rPr>
            </w:pPr>
          </w:p>
        </w:tc>
        <w:tc>
          <w:tcPr>
            <w:tcW w:w="709" w:type="dxa"/>
            <w:tcBorders>
              <w:left w:val="single" w:sz="4" w:space="0" w:color="auto"/>
              <w:bottom w:val="single" w:sz="4" w:space="0" w:color="auto"/>
              <w:right w:val="single" w:sz="4" w:space="0" w:color="auto"/>
            </w:tcBorders>
            <w:vAlign w:val="center"/>
          </w:tcPr>
          <w:p w14:paraId="22C0447E" w14:textId="77777777" w:rsidR="00145971" w:rsidRPr="00530FB7" w:rsidRDefault="00145971">
            <w:pPr>
              <w:jc w:val="right"/>
              <w:rPr>
                <w:rFonts w:ascii="Tahoma" w:hAnsi="Tahoma" w:cs="Tahoma"/>
                <w:color w:val="000000"/>
                <w:sz w:val="16"/>
                <w:szCs w:val="16"/>
              </w:rPr>
            </w:pPr>
          </w:p>
        </w:tc>
        <w:tc>
          <w:tcPr>
            <w:tcW w:w="931" w:type="dxa"/>
            <w:tcBorders>
              <w:left w:val="single" w:sz="4" w:space="0" w:color="auto"/>
              <w:bottom w:val="single" w:sz="4" w:space="0" w:color="auto"/>
              <w:right w:val="single" w:sz="4" w:space="0" w:color="auto"/>
            </w:tcBorders>
            <w:vAlign w:val="center"/>
          </w:tcPr>
          <w:p w14:paraId="45106A25" w14:textId="77777777" w:rsidR="00145971" w:rsidRPr="00530FB7" w:rsidRDefault="00145971">
            <w:pPr>
              <w:jc w:val="right"/>
              <w:rPr>
                <w:rFonts w:ascii="Tahoma" w:hAnsi="Tahoma" w:cs="Tahoma"/>
                <w:color w:val="000000"/>
                <w:sz w:val="16"/>
                <w:szCs w:val="16"/>
              </w:rPr>
            </w:pPr>
          </w:p>
        </w:tc>
        <w:tc>
          <w:tcPr>
            <w:tcW w:w="30" w:type="dxa"/>
            <w:tcBorders>
              <w:left w:val="single" w:sz="4" w:space="0" w:color="auto"/>
              <w:bottom w:val="single" w:sz="4" w:space="0" w:color="auto"/>
              <w:right w:val="single" w:sz="4" w:space="0" w:color="auto"/>
            </w:tcBorders>
            <w:vAlign w:val="center"/>
          </w:tcPr>
          <w:p w14:paraId="21C4D526" w14:textId="77777777" w:rsidR="00145971" w:rsidRPr="00530FB7" w:rsidRDefault="00145971">
            <w:pPr>
              <w:jc w:val="right"/>
              <w:rPr>
                <w:rFonts w:ascii="Tahoma" w:hAnsi="Tahoma" w:cs="Tahoma"/>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1731E621" w14:textId="77777777" w:rsidR="00145971" w:rsidRPr="00530FB7" w:rsidRDefault="00145971">
            <w:pPr>
              <w:jc w:val="right"/>
              <w:rPr>
                <w:rFonts w:ascii="Tahoma" w:hAnsi="Tahoma" w:cs="Tahoma"/>
                <w:color w:val="000000"/>
                <w:sz w:val="16"/>
                <w:szCs w:val="16"/>
              </w:rPr>
            </w:pPr>
          </w:p>
        </w:tc>
      </w:tr>
      <w:tr w:rsidR="00145971" w:rsidRPr="00EB528C" w14:paraId="5D0A8E3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5EA2EF0" w14:textId="395A9D93" w:rsidR="00145971" w:rsidRPr="00530FB7" w:rsidRDefault="00145971">
            <w:pPr>
              <w:ind w:left="110"/>
              <w:rPr>
                <w:rFonts w:ascii="Tahoma" w:eastAsia="Signika" w:hAnsi="Tahoma" w:cs="Tahoma"/>
                <w:b/>
                <w:sz w:val="16"/>
                <w:szCs w:val="16"/>
              </w:rPr>
            </w:pPr>
            <w:r w:rsidRPr="00530FB7">
              <w:rPr>
                <w:rFonts w:ascii="Tahoma" w:eastAsia="Signika" w:hAnsi="Tahoma" w:cs="Tahoma"/>
                <w:b/>
                <w:color w:val="000000"/>
                <w:sz w:val="16"/>
                <w:szCs w:val="16"/>
              </w:rPr>
              <w:t xml:space="preserve">At 1st April </w:t>
            </w:r>
            <w:r w:rsidRPr="00530FB7">
              <w:rPr>
                <w:rFonts w:ascii="Tahoma" w:hAnsi="Tahoma" w:cs="Tahoma"/>
                <w:b/>
                <w:color w:val="000000"/>
                <w:sz w:val="16"/>
                <w:szCs w:val="16"/>
              </w:rPr>
              <w:t>2022</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4178154" w14:textId="645BF03C"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715,989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4C9730B" w14:textId="361C13DA"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303,568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4F4CD3" w14:textId="6E3254CE"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8,307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20434712" w14:textId="1BEC4F09"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500A404D" w14:textId="53A0CAD5"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2,228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34519DBE" w14:textId="5A9240EB"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1,038,683</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A1D5EB6" w14:textId="44F2A164"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3C73A0C" w14:textId="04702242"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34,</w:t>
            </w:r>
            <w:r w:rsidR="00A314B4">
              <w:rPr>
                <w:rFonts w:ascii="Tahoma" w:hAnsi="Tahoma" w:cs="Tahoma"/>
                <w:b/>
                <w:bCs/>
                <w:color w:val="000000"/>
                <w:sz w:val="16"/>
                <w:szCs w:val="16"/>
              </w:rPr>
              <w:t>80</w:t>
            </w:r>
            <w:r w:rsidR="00D175C5" w:rsidRPr="007C77DA">
              <w:rPr>
                <w:rFonts w:ascii="Tahoma" w:hAnsi="Tahoma" w:cs="Tahoma"/>
                <w:b/>
                <w:bCs/>
                <w:color w:val="000000"/>
                <w:sz w:val="16"/>
                <w:szCs w:val="16"/>
              </w:rPr>
              <w:t>7</w:t>
            </w:r>
            <w:r w:rsidRPr="007C77DA">
              <w:rPr>
                <w:rFonts w:ascii="Tahoma" w:hAnsi="Tahoma" w:cs="Tahoma"/>
                <w:b/>
                <w:bCs/>
                <w:color w:val="000000"/>
                <w:sz w:val="16"/>
                <w:szCs w:val="16"/>
              </w:rPr>
              <w:t xml:space="preserve"> </w:t>
            </w:r>
          </w:p>
        </w:tc>
      </w:tr>
      <w:tr w:rsidR="00145971" w:rsidRPr="00EB528C" w14:paraId="32EB99F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noWrap/>
            <w:vAlign w:val="bottom"/>
          </w:tcPr>
          <w:p w14:paraId="78FF969E" w14:textId="77777777" w:rsidR="00145971" w:rsidRPr="00530FB7" w:rsidRDefault="00145971">
            <w:pPr>
              <w:ind w:left="110"/>
              <w:rPr>
                <w:rFonts w:ascii="Tahoma" w:hAnsi="Tahoma" w:cs="Tahoma"/>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23126" w14:textId="74A99056"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43B20" w14:textId="2813353F"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CF692" w14:textId="03EE6B10" w:rsidR="00145971" w:rsidRPr="00530FB7" w:rsidRDefault="00145971">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CC0CE1" w14:textId="6C8DE8A0" w:rsidR="00145971" w:rsidRPr="00530FB7" w:rsidRDefault="00145971">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16CC2A" w14:textId="1B223B96" w:rsidR="00145971" w:rsidRPr="00530FB7" w:rsidRDefault="00145971">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3A3121F" w14:textId="0B54ADE8" w:rsidR="00145971" w:rsidRPr="00CE17FC" w:rsidRDefault="00145971">
            <w:pPr>
              <w:jc w:val="right"/>
              <w:rPr>
                <w:rFonts w:ascii="Tahoma" w:hAnsi="Tahoma" w:cs="Tahoma"/>
                <w:color w:val="000000"/>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14:paraId="21FADED8" w14:textId="77777777" w:rsidR="00145971" w:rsidRPr="00CE17FC" w:rsidRDefault="00145971">
            <w:pPr>
              <w:jc w:val="right"/>
              <w:rPr>
                <w:rFonts w:ascii="Tahoma" w:hAnsi="Tahoma" w:cs="Tahoma"/>
                <w:color w:val="000000"/>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C50F" w14:textId="77777777" w:rsidR="00145971" w:rsidRPr="00CE17FC" w:rsidRDefault="00145971">
            <w:pPr>
              <w:jc w:val="right"/>
              <w:rPr>
                <w:rFonts w:ascii="Tahoma" w:hAnsi="Tahoma" w:cs="Tahoma"/>
                <w:color w:val="000000"/>
                <w:sz w:val="16"/>
                <w:szCs w:val="16"/>
              </w:rPr>
            </w:pPr>
          </w:p>
        </w:tc>
      </w:tr>
      <w:tr w:rsidR="009843EC" w:rsidRPr="00BF031C" w14:paraId="5A8CD8C1"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37E06C0" w14:textId="4AA04A8A" w:rsidR="009843EC" w:rsidRPr="00530FB7" w:rsidRDefault="009843EC" w:rsidP="009843EC">
            <w:pPr>
              <w:ind w:left="110"/>
              <w:rPr>
                <w:rFonts w:ascii="Tahoma" w:eastAsia="Signika" w:hAnsi="Tahoma" w:cs="Tahoma"/>
                <w:b/>
                <w:sz w:val="16"/>
                <w:szCs w:val="16"/>
              </w:rPr>
            </w:pPr>
            <w:r w:rsidRPr="00530FB7">
              <w:rPr>
                <w:rFonts w:ascii="Tahoma" w:eastAsia="Signika" w:hAnsi="Tahoma" w:cs="Tahoma"/>
                <w:b/>
                <w:color w:val="000000"/>
                <w:sz w:val="16"/>
                <w:szCs w:val="16"/>
              </w:rPr>
              <w:t xml:space="preserve">At 31st March </w:t>
            </w:r>
            <w:r w:rsidRPr="00530FB7">
              <w:rPr>
                <w:rFonts w:ascii="Tahoma" w:hAnsi="Tahoma" w:cs="Tahoma"/>
                <w:b/>
                <w:color w:val="000000"/>
                <w:sz w:val="16"/>
                <w:szCs w:val="16"/>
              </w:rPr>
              <w:t>2023</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4D5B6CF" w14:textId="02585EE3"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850,019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5D312D7" w14:textId="74788568"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309,891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D86B4AC" w14:textId="208E5E90"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7,841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73CDF9FB" w14:textId="10CE8E76"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26,436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3FFC07AC" w14:textId="5F3BF7AB"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2,</w:t>
            </w:r>
            <w:r w:rsidRPr="00530FB7">
              <w:rPr>
                <w:rFonts w:ascii="Tahoma" w:hAnsi="Tahoma" w:cs="Tahoma"/>
                <w:b/>
                <w:bCs/>
                <w:color w:val="000000"/>
                <w:sz w:val="16"/>
                <w:szCs w:val="16"/>
              </w:rPr>
              <w:t>876</w:t>
            </w:r>
            <w:r w:rsidRPr="00530FB7">
              <w:rPr>
                <w:rFonts w:ascii="Tahoma" w:hAnsi="Tahoma" w:cs="Tahoma"/>
                <w:b/>
                <w:color w:val="000000"/>
                <w:sz w:val="16"/>
                <w:szCs w:val="16"/>
              </w:rPr>
              <w:t xml:space="preserve">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42BF2421" w14:textId="54DAE849"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1,19</w:t>
            </w:r>
            <w:r w:rsidR="008A0907">
              <w:rPr>
                <w:rFonts w:ascii="Tahoma" w:hAnsi="Tahoma" w:cs="Tahoma"/>
                <w:b/>
                <w:color w:val="000000"/>
                <w:sz w:val="16"/>
                <w:szCs w:val="16"/>
              </w:rPr>
              <w:t>7</w:t>
            </w:r>
            <w:r w:rsidRPr="00530FB7">
              <w:rPr>
                <w:rFonts w:ascii="Tahoma" w:hAnsi="Tahoma" w:cs="Tahoma"/>
                <w:b/>
                <w:color w:val="000000"/>
                <w:sz w:val="16"/>
                <w:szCs w:val="16"/>
              </w:rPr>
              <w:t>,</w:t>
            </w:r>
            <w:r w:rsidR="008A0907">
              <w:rPr>
                <w:rFonts w:ascii="Tahoma" w:hAnsi="Tahoma" w:cs="Tahoma"/>
                <w:b/>
                <w:color w:val="000000"/>
                <w:sz w:val="16"/>
                <w:szCs w:val="16"/>
              </w:rPr>
              <w:t>063</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9D9ED3D" w14:textId="0371C8F5"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86F2289" w14:textId="5C1EE573" w:rsidR="009843EC" w:rsidRPr="00530FB7" w:rsidRDefault="009843EC" w:rsidP="009843EC">
            <w:pPr>
              <w:jc w:val="right"/>
              <w:rPr>
                <w:rFonts w:ascii="Tahoma" w:hAnsi="Tahoma" w:cs="Tahoma"/>
                <w:b/>
                <w:color w:val="000000"/>
                <w:sz w:val="16"/>
                <w:szCs w:val="16"/>
              </w:rPr>
            </w:pPr>
            <w:r>
              <w:rPr>
                <w:rFonts w:ascii="Verdana" w:hAnsi="Verdana" w:cs="Arial"/>
                <w:b/>
                <w:bCs/>
                <w:color w:val="000000"/>
                <w:sz w:val="16"/>
                <w:szCs w:val="16"/>
              </w:rPr>
              <w:t>3</w:t>
            </w:r>
            <w:r w:rsidR="00383728">
              <w:rPr>
                <w:rFonts w:ascii="Verdana" w:hAnsi="Verdana" w:cs="Arial"/>
                <w:b/>
                <w:bCs/>
                <w:color w:val="000000"/>
                <w:sz w:val="16"/>
                <w:szCs w:val="16"/>
              </w:rPr>
              <w:t>5,957</w:t>
            </w:r>
            <w:r>
              <w:rPr>
                <w:rFonts w:ascii="Verdana" w:hAnsi="Verdana" w:cs="Arial"/>
                <w:b/>
                <w:bCs/>
                <w:color w:val="000000"/>
                <w:sz w:val="16"/>
                <w:szCs w:val="16"/>
              </w:rPr>
              <w:t xml:space="preserve"> </w:t>
            </w:r>
          </w:p>
        </w:tc>
      </w:tr>
      <w:tr w:rsidR="00145971" w:rsidRPr="00BF031C" w14:paraId="7E0E97A5" w14:textId="77777777">
        <w:trPr>
          <w:trHeight w:val="464"/>
          <w:jc w:val="center"/>
        </w:trPr>
        <w:tc>
          <w:tcPr>
            <w:tcW w:w="3195" w:type="dxa"/>
            <w:tcBorders>
              <w:top w:val="single" w:sz="4" w:space="0" w:color="auto"/>
              <w:left w:val="nil"/>
              <w:bottom w:val="nil"/>
              <w:right w:val="nil"/>
            </w:tcBorders>
            <w:shd w:val="clear" w:color="auto" w:fill="auto"/>
            <w:noWrap/>
            <w:vAlign w:val="center"/>
          </w:tcPr>
          <w:p w14:paraId="68644F09" w14:textId="77777777" w:rsidR="00145971" w:rsidRPr="00981571" w:rsidRDefault="00145971">
            <w:pPr>
              <w:jc w:val="center"/>
              <w:rPr>
                <w:rFonts w:ascii="Tahoma" w:eastAsia="Signika" w:hAnsi="Tahoma" w:cs="Segoe UI"/>
                <w:b/>
                <w:sz w:val="16"/>
                <w:szCs w:val="16"/>
              </w:rPr>
            </w:pPr>
          </w:p>
        </w:tc>
        <w:tc>
          <w:tcPr>
            <w:tcW w:w="899" w:type="dxa"/>
            <w:tcBorders>
              <w:top w:val="single" w:sz="4" w:space="0" w:color="auto"/>
              <w:left w:val="nil"/>
              <w:bottom w:val="nil"/>
              <w:right w:val="nil"/>
            </w:tcBorders>
            <w:shd w:val="clear" w:color="auto" w:fill="auto"/>
            <w:noWrap/>
            <w:vAlign w:val="center"/>
          </w:tcPr>
          <w:p w14:paraId="6B38EDD3" w14:textId="3C8DE439" w:rsidR="00145971" w:rsidRPr="00981571" w:rsidRDefault="00145971">
            <w:pPr>
              <w:tabs>
                <w:tab w:val="decimal" w:pos="709"/>
              </w:tabs>
              <w:jc w:val="center"/>
              <w:rPr>
                <w:rFonts w:ascii="Tahoma" w:eastAsia="Signika" w:hAnsi="Tahoma" w:cs="Segoe UI"/>
                <w:color w:val="0000FF"/>
                <w:sz w:val="16"/>
                <w:szCs w:val="16"/>
                <w:u w:val="single"/>
              </w:rPr>
            </w:pPr>
            <w:hyperlink w:anchor="BALANCESHEET" w:history="1">
              <w:r w:rsidRPr="00981571">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208A487" w14:textId="2A792451"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209C7FAC" w14:textId="04730774"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992" w:type="dxa"/>
            <w:tcBorders>
              <w:top w:val="single" w:sz="4" w:space="0" w:color="auto"/>
              <w:left w:val="nil"/>
              <w:bottom w:val="nil"/>
              <w:right w:val="nil"/>
            </w:tcBorders>
            <w:shd w:val="clear" w:color="auto" w:fill="auto"/>
          </w:tcPr>
          <w:p w14:paraId="2EDABEE8" w14:textId="4BF1A051"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709" w:type="dxa"/>
            <w:tcBorders>
              <w:top w:val="single" w:sz="4" w:space="0" w:color="auto"/>
              <w:left w:val="nil"/>
              <w:bottom w:val="nil"/>
              <w:right w:val="nil"/>
            </w:tcBorders>
            <w:shd w:val="clear" w:color="auto" w:fill="auto"/>
          </w:tcPr>
          <w:p w14:paraId="18DA9776" w14:textId="0FA01F97"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931" w:type="dxa"/>
            <w:tcBorders>
              <w:top w:val="single" w:sz="4" w:space="0" w:color="auto"/>
              <w:left w:val="nil"/>
              <w:bottom w:val="nil"/>
              <w:right w:val="nil"/>
            </w:tcBorders>
            <w:shd w:val="clear" w:color="auto" w:fill="auto"/>
          </w:tcPr>
          <w:p w14:paraId="14F140CB" w14:textId="0CE8A75F"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30" w:type="dxa"/>
            <w:tcBorders>
              <w:top w:val="single" w:sz="4" w:space="0" w:color="auto"/>
              <w:left w:val="nil"/>
              <w:bottom w:val="nil"/>
              <w:right w:val="nil"/>
            </w:tcBorders>
            <w:shd w:val="clear" w:color="auto" w:fill="auto"/>
            <w:vAlign w:val="center"/>
          </w:tcPr>
          <w:p w14:paraId="064F64B2" w14:textId="77777777" w:rsidR="00145971" w:rsidRPr="00981571" w:rsidRDefault="00145971">
            <w:pPr>
              <w:tabs>
                <w:tab w:val="decimal" w:pos="709"/>
              </w:tabs>
              <w:jc w:val="center"/>
              <w:rPr>
                <w:rFonts w:ascii="Tahoma" w:eastAsia="Signika" w:hAnsi="Tahoma" w:cs="Segoe UI"/>
                <w:b/>
                <w:sz w:val="16"/>
                <w:szCs w:val="16"/>
              </w:rPr>
            </w:pPr>
          </w:p>
        </w:tc>
        <w:tc>
          <w:tcPr>
            <w:tcW w:w="1197" w:type="dxa"/>
            <w:tcBorders>
              <w:top w:val="single" w:sz="4" w:space="0" w:color="auto"/>
              <w:left w:val="nil"/>
              <w:bottom w:val="nil"/>
              <w:right w:val="nil"/>
            </w:tcBorders>
            <w:shd w:val="clear" w:color="auto" w:fill="auto"/>
            <w:noWrap/>
            <w:vAlign w:val="center"/>
          </w:tcPr>
          <w:p w14:paraId="2ED6B5F1" w14:textId="77777777" w:rsidR="00145971" w:rsidRPr="00981571" w:rsidRDefault="00145971">
            <w:pPr>
              <w:tabs>
                <w:tab w:val="decimal" w:pos="709"/>
              </w:tabs>
              <w:jc w:val="center"/>
              <w:rPr>
                <w:rFonts w:ascii="Tahoma" w:eastAsia="Signika" w:hAnsi="Tahoma" w:cs="Segoe UI"/>
                <w:b/>
                <w:sz w:val="16"/>
                <w:szCs w:val="16"/>
              </w:rPr>
            </w:pPr>
          </w:p>
        </w:tc>
      </w:tr>
    </w:tbl>
    <w:p w14:paraId="529B333E" w14:textId="77777777" w:rsidR="00766D22" w:rsidRPr="00EB528C" w:rsidRDefault="00766D22" w:rsidP="00766D22">
      <w:pPr>
        <w:rPr>
          <w:rFonts w:ascii="Tahoma" w:hAnsi="Tahoma" w:cs="Segoe UI"/>
          <w:b/>
          <w:sz w:val="18"/>
          <w:szCs w:val="18"/>
        </w:rPr>
      </w:pPr>
    </w:p>
    <w:p w14:paraId="2709AFEF" w14:textId="77777777" w:rsidR="00766D22" w:rsidRPr="00EB528C" w:rsidRDefault="00766D22" w:rsidP="00766D22">
      <w:pPr>
        <w:rPr>
          <w:rFonts w:ascii="Tahoma" w:hAnsi="Tahoma" w:cs="Segoe UI"/>
          <w:b/>
          <w:sz w:val="18"/>
          <w:szCs w:val="18"/>
        </w:rPr>
      </w:pPr>
    </w:p>
    <w:p w14:paraId="39AF3892" w14:textId="77777777" w:rsidR="00766D22" w:rsidRPr="00EB528C" w:rsidRDefault="00766D22" w:rsidP="00766D22">
      <w:pPr>
        <w:rPr>
          <w:rFonts w:ascii="Tahoma" w:hAnsi="Tahoma" w:cs="Segoe UI"/>
          <w:b/>
          <w:sz w:val="18"/>
          <w:szCs w:val="18"/>
        </w:rPr>
      </w:pPr>
    </w:p>
    <w:p w14:paraId="49F0C79A" w14:textId="77777777" w:rsidR="00766D22" w:rsidRPr="00981571" w:rsidRDefault="00766D22" w:rsidP="00766D22">
      <w:pPr>
        <w:rPr>
          <w:rFonts w:ascii="Tahoma" w:hAnsi="Tahoma" w:cs="Segoe UI"/>
          <w:b/>
          <w:sz w:val="18"/>
          <w:szCs w:val="18"/>
        </w:rPr>
      </w:pPr>
    </w:p>
    <w:p w14:paraId="029D01C3" w14:textId="77777777" w:rsidR="00145971" w:rsidRDefault="00145971" w:rsidP="00766D22">
      <w:pPr>
        <w:rPr>
          <w:rFonts w:ascii="Tahoma" w:hAnsi="Tahoma"/>
          <w:b/>
          <w:sz w:val="18"/>
          <w:szCs w:val="18"/>
        </w:rPr>
      </w:pPr>
    </w:p>
    <w:p w14:paraId="379DF42D" w14:textId="2B23F525" w:rsidR="00145971" w:rsidRPr="00145971" w:rsidRDefault="00530FB7" w:rsidP="00766D22">
      <w:pPr>
        <w:rPr>
          <w:rFonts w:ascii="Tahoma" w:hAnsi="Tahoma"/>
          <w:bCs/>
          <w:sz w:val="18"/>
          <w:szCs w:val="18"/>
        </w:rPr>
      </w:pPr>
      <w:r>
        <w:rPr>
          <w:rFonts w:ascii="Tahoma" w:hAnsi="Tahoma"/>
          <w:bCs/>
          <w:sz w:val="18"/>
          <w:szCs w:val="18"/>
        </w:rPr>
        <w:t>*</w:t>
      </w:r>
      <w:r w:rsidR="00145971" w:rsidRPr="00145971">
        <w:rPr>
          <w:rFonts w:ascii="Tahoma" w:hAnsi="Tahoma"/>
          <w:bCs/>
          <w:sz w:val="18"/>
          <w:szCs w:val="18"/>
        </w:rPr>
        <w:t>The 2022/23</w:t>
      </w:r>
      <w:r>
        <w:rPr>
          <w:rFonts w:ascii="Tahoma" w:hAnsi="Tahoma"/>
          <w:bCs/>
          <w:sz w:val="18"/>
          <w:szCs w:val="18"/>
        </w:rPr>
        <w:t xml:space="preserve"> </w:t>
      </w:r>
      <w:r w:rsidR="00145971" w:rsidRPr="00145971">
        <w:rPr>
          <w:rFonts w:ascii="Tahoma" w:hAnsi="Tahoma"/>
          <w:bCs/>
          <w:sz w:val="18"/>
          <w:szCs w:val="18"/>
        </w:rPr>
        <w:t>PPE note</w:t>
      </w:r>
      <w:r w:rsidR="00145971">
        <w:rPr>
          <w:rFonts w:ascii="Tahoma" w:hAnsi="Tahoma"/>
          <w:bCs/>
          <w:sz w:val="18"/>
          <w:szCs w:val="18"/>
        </w:rPr>
        <w:t xml:space="preserve"> </w:t>
      </w:r>
      <w:r w:rsidR="0061006E">
        <w:rPr>
          <w:rFonts w:ascii="Tahoma" w:hAnsi="Tahoma"/>
          <w:bCs/>
          <w:sz w:val="18"/>
          <w:szCs w:val="18"/>
        </w:rPr>
        <w:t>is different to the published final accounts</w:t>
      </w:r>
      <w:r w:rsidR="00145971" w:rsidRPr="00145971">
        <w:rPr>
          <w:rFonts w:ascii="Tahoma" w:hAnsi="Tahoma"/>
          <w:bCs/>
          <w:sz w:val="18"/>
          <w:szCs w:val="18"/>
        </w:rPr>
        <w:t xml:space="preserve"> due </w:t>
      </w:r>
      <w:r w:rsidR="00145971">
        <w:rPr>
          <w:rFonts w:ascii="Tahoma" w:hAnsi="Tahoma"/>
          <w:bCs/>
          <w:sz w:val="18"/>
          <w:szCs w:val="18"/>
        </w:rPr>
        <w:t xml:space="preserve">to </w:t>
      </w:r>
      <w:r w:rsidR="00145971" w:rsidRPr="00145971">
        <w:rPr>
          <w:rFonts w:ascii="Tahoma" w:hAnsi="Tahoma"/>
          <w:bCs/>
          <w:sz w:val="18"/>
          <w:szCs w:val="18"/>
        </w:rPr>
        <w:t>an error within the disclosure note, there is no impact on the Financial Statements.</w:t>
      </w:r>
    </w:p>
    <w:p w14:paraId="67224853" w14:textId="77777777" w:rsidR="00145971" w:rsidRDefault="00145971" w:rsidP="00766D22">
      <w:pPr>
        <w:rPr>
          <w:rFonts w:ascii="Tahoma" w:hAnsi="Tahoma"/>
          <w:b/>
          <w:sz w:val="18"/>
          <w:szCs w:val="18"/>
        </w:rPr>
      </w:pPr>
    </w:p>
    <w:p w14:paraId="3526314B" w14:textId="77777777" w:rsidR="00766D22" w:rsidRPr="00981571" w:rsidRDefault="00766D22" w:rsidP="00766D22">
      <w:pPr>
        <w:rPr>
          <w:rFonts w:ascii="Tahoma" w:hAnsi="Tahoma"/>
          <w:b/>
          <w:sz w:val="18"/>
          <w:szCs w:val="18"/>
        </w:rPr>
      </w:pPr>
      <w:r w:rsidRPr="00981571">
        <w:rPr>
          <w:rFonts w:ascii="Tahoma" w:hAnsi="Tahoma"/>
          <w:b/>
          <w:sz w:val="18"/>
          <w:szCs w:val="18"/>
        </w:rPr>
        <w:t>Depreciation:</w:t>
      </w:r>
    </w:p>
    <w:p w14:paraId="153DD5A0" w14:textId="77777777" w:rsidR="00766D22" w:rsidRPr="00981571" w:rsidRDefault="00766D22" w:rsidP="00766D22">
      <w:pPr>
        <w:ind w:firstLine="720"/>
        <w:rPr>
          <w:rFonts w:ascii="Tahoma" w:hAnsi="Tahoma" w:cs="Segoe UI"/>
          <w:sz w:val="18"/>
          <w:szCs w:val="20"/>
        </w:rPr>
      </w:pPr>
    </w:p>
    <w:p w14:paraId="00392AA1" w14:textId="77777777" w:rsidR="00766D22" w:rsidRPr="00981571" w:rsidRDefault="00766D22" w:rsidP="00766D22">
      <w:pPr>
        <w:rPr>
          <w:rFonts w:ascii="Tahoma" w:hAnsi="Tahoma"/>
          <w:b/>
          <w:sz w:val="18"/>
          <w:szCs w:val="18"/>
        </w:rPr>
      </w:pPr>
      <w:r w:rsidRPr="00981571">
        <w:rPr>
          <w:rFonts w:ascii="Tahoma" w:hAnsi="Tahoma" w:cs="Segoe UI"/>
          <w:sz w:val="18"/>
          <w:szCs w:val="20"/>
        </w:rPr>
        <w:t xml:space="preserve">Please see </w:t>
      </w:r>
      <w:hyperlink w:anchor="annexa" w:history="1">
        <w:r w:rsidRPr="00981571">
          <w:rPr>
            <w:rFonts w:ascii="Tahoma" w:hAnsi="Tahoma" w:cs="Segoe UI"/>
            <w:color w:val="0000FF"/>
            <w:sz w:val="18"/>
            <w:szCs w:val="20"/>
            <w:u w:val="single"/>
          </w:rPr>
          <w:t>Annex A</w:t>
        </w:r>
      </w:hyperlink>
      <w:r w:rsidRPr="00981571">
        <w:rPr>
          <w:rFonts w:ascii="Tahoma" w:hAnsi="Tahoma" w:cs="Segoe UI"/>
          <w:sz w:val="18"/>
          <w:szCs w:val="20"/>
        </w:rPr>
        <w:t>, the Statement of Accounting Policies for details regarding depreciation methods and the useful lives of each asset type.</w:t>
      </w:r>
    </w:p>
    <w:p w14:paraId="2C250B40" w14:textId="77777777" w:rsidR="00766D22" w:rsidRPr="00BF031C" w:rsidRDefault="00766D22" w:rsidP="00766D22">
      <w:pPr>
        <w:rPr>
          <w:rFonts w:ascii="Tahoma" w:hAnsi="Tahoma" w:cs="Segoe UI"/>
          <w:sz w:val="18"/>
          <w:szCs w:val="20"/>
          <w:highlight w:val="yellow"/>
        </w:rPr>
      </w:pPr>
    </w:p>
    <w:p w14:paraId="242D68E6" w14:textId="77777777" w:rsidR="00766D22" w:rsidRPr="00333F7B" w:rsidRDefault="00766D22" w:rsidP="00766D22">
      <w:pPr>
        <w:rPr>
          <w:rFonts w:ascii="Tahoma" w:hAnsi="Tahoma" w:cs="Segoe UI"/>
          <w:sz w:val="18"/>
          <w:szCs w:val="18"/>
        </w:rPr>
      </w:pPr>
      <w:r w:rsidRPr="00333F7B">
        <w:rPr>
          <w:rFonts w:ascii="Tahoma" w:hAnsi="Tahoma" w:cs="Segoe UI"/>
          <w:b/>
          <w:sz w:val="18"/>
          <w:szCs w:val="18"/>
        </w:rPr>
        <w:t>Capital Commitments:</w:t>
      </w:r>
      <w:r w:rsidRPr="00333F7B">
        <w:rPr>
          <w:rFonts w:ascii="Tahoma" w:hAnsi="Tahoma" w:cs="Segoe UI"/>
          <w:sz w:val="18"/>
          <w:szCs w:val="18"/>
        </w:rPr>
        <w:t xml:space="preserve"> </w:t>
      </w:r>
    </w:p>
    <w:p w14:paraId="7D1E0ED3" w14:textId="77777777" w:rsidR="00766D22" w:rsidRPr="00333F7B" w:rsidRDefault="00766D22" w:rsidP="00766D22">
      <w:pPr>
        <w:rPr>
          <w:rFonts w:ascii="Tahoma" w:hAnsi="Tahoma" w:cs="Segoe UI"/>
          <w:sz w:val="18"/>
          <w:szCs w:val="18"/>
        </w:rPr>
      </w:pPr>
    </w:p>
    <w:p w14:paraId="052BBB9A" w14:textId="22BC6476" w:rsidR="00766D22" w:rsidRPr="00BF031C" w:rsidRDefault="00766D22" w:rsidP="00766D22">
      <w:pPr>
        <w:rPr>
          <w:rFonts w:ascii="Tahoma" w:hAnsi="Tahoma" w:cs="Segoe UI"/>
          <w:sz w:val="18"/>
          <w:szCs w:val="18"/>
          <w:highlight w:val="yellow"/>
          <w:lang w:eastAsia="en-GB"/>
        </w:rPr>
      </w:pPr>
      <w:r w:rsidRPr="00333F7B">
        <w:rPr>
          <w:rFonts w:ascii="Tahoma" w:hAnsi="Tahoma" w:cs="Segoe UI"/>
          <w:sz w:val="18"/>
          <w:szCs w:val="18"/>
          <w:lang w:eastAsia="en-GB"/>
        </w:rPr>
        <w:t>As at 31st March 202</w:t>
      </w:r>
      <w:r w:rsidR="00333F7B" w:rsidRPr="00333F7B">
        <w:rPr>
          <w:rFonts w:ascii="Tahoma" w:hAnsi="Tahoma" w:cs="Segoe UI"/>
          <w:sz w:val="18"/>
          <w:szCs w:val="18"/>
          <w:lang w:eastAsia="en-GB"/>
        </w:rPr>
        <w:t>4</w:t>
      </w:r>
      <w:r w:rsidRPr="00333F7B">
        <w:rPr>
          <w:rFonts w:ascii="Tahoma" w:hAnsi="Tahoma" w:cs="Segoe UI"/>
          <w:sz w:val="18"/>
          <w:szCs w:val="18"/>
          <w:lang w:eastAsia="en-GB"/>
        </w:rPr>
        <w:t xml:space="preserve">, the Council had contractually committed to </w:t>
      </w:r>
      <w:r w:rsidRPr="00B16333">
        <w:rPr>
          <w:rFonts w:ascii="Tahoma" w:hAnsi="Tahoma" w:cs="Segoe UI"/>
          <w:sz w:val="18"/>
          <w:szCs w:val="18"/>
          <w:lang w:eastAsia="en-GB"/>
        </w:rPr>
        <w:t>£</w:t>
      </w:r>
      <w:r w:rsidR="004C799E" w:rsidRPr="00B16333">
        <w:rPr>
          <w:rFonts w:ascii="Tahoma" w:hAnsi="Tahoma" w:cs="Segoe UI"/>
          <w:sz w:val="18"/>
          <w:szCs w:val="18"/>
          <w:lang w:eastAsia="en-GB"/>
        </w:rPr>
        <w:t>14</w:t>
      </w:r>
      <w:r w:rsidRPr="00B16333">
        <w:rPr>
          <w:rFonts w:ascii="Tahoma" w:hAnsi="Tahoma" w:cs="Segoe UI"/>
          <w:sz w:val="18"/>
          <w:szCs w:val="18"/>
          <w:lang w:eastAsia="en-GB"/>
        </w:rPr>
        <w:t>.</w:t>
      </w:r>
      <w:r w:rsidR="001C6DE4" w:rsidRPr="00B16333">
        <w:rPr>
          <w:rFonts w:ascii="Tahoma" w:hAnsi="Tahoma" w:cs="Segoe UI"/>
          <w:sz w:val="18"/>
          <w:szCs w:val="18"/>
          <w:lang w:eastAsia="en-GB"/>
        </w:rPr>
        <w:t>9</w:t>
      </w:r>
      <w:r w:rsidRPr="00B16333">
        <w:rPr>
          <w:rFonts w:ascii="Tahoma" w:hAnsi="Tahoma" w:cs="Segoe UI"/>
          <w:sz w:val="18"/>
          <w:szCs w:val="18"/>
          <w:lang w:eastAsia="en-GB"/>
        </w:rPr>
        <w:t xml:space="preserve">M </w:t>
      </w:r>
      <w:r w:rsidRPr="00333F7B">
        <w:rPr>
          <w:rFonts w:ascii="Tahoma" w:hAnsi="Tahoma" w:cs="Segoe UI"/>
          <w:sz w:val="18"/>
          <w:szCs w:val="18"/>
          <w:lang w:eastAsia="en-GB"/>
        </w:rPr>
        <w:t>of capital works within its capital programme. The corresponding amount contractually committed as at 31st March 202</w:t>
      </w:r>
      <w:r w:rsidR="00333F7B" w:rsidRPr="00333F7B">
        <w:rPr>
          <w:rFonts w:ascii="Tahoma" w:hAnsi="Tahoma" w:cs="Segoe UI"/>
          <w:sz w:val="18"/>
          <w:szCs w:val="18"/>
          <w:lang w:eastAsia="en-GB"/>
        </w:rPr>
        <w:t>3</w:t>
      </w:r>
      <w:r w:rsidRPr="00333F7B">
        <w:rPr>
          <w:rFonts w:ascii="Tahoma" w:hAnsi="Tahoma" w:cs="Segoe UI"/>
          <w:sz w:val="18"/>
          <w:szCs w:val="18"/>
          <w:lang w:eastAsia="en-GB"/>
        </w:rPr>
        <w:t xml:space="preserve"> was £</w:t>
      </w:r>
      <w:r w:rsidR="00333F7B" w:rsidRPr="00333F7B">
        <w:rPr>
          <w:rFonts w:ascii="Tahoma" w:hAnsi="Tahoma" w:cs="Segoe UI"/>
          <w:sz w:val="18"/>
          <w:szCs w:val="18"/>
          <w:lang w:eastAsia="en-GB"/>
        </w:rPr>
        <w:t>20</w:t>
      </w:r>
      <w:r w:rsidRPr="00333F7B">
        <w:rPr>
          <w:rFonts w:ascii="Tahoma" w:hAnsi="Tahoma" w:cs="Segoe UI"/>
          <w:sz w:val="18"/>
          <w:szCs w:val="18"/>
          <w:lang w:eastAsia="en-GB"/>
        </w:rPr>
        <w:t>.8M. The major commitments are:</w:t>
      </w:r>
    </w:p>
    <w:p w14:paraId="79C8BBAA" w14:textId="77777777" w:rsidR="00766D22" w:rsidRPr="00BF031C" w:rsidRDefault="00766D22" w:rsidP="00766D22">
      <w:pPr>
        <w:rPr>
          <w:rFonts w:ascii="Tahoma" w:hAnsi="Tahoma" w:cs="Segoe UI"/>
          <w:sz w:val="18"/>
          <w:szCs w:val="18"/>
          <w:highlight w:val="yellow"/>
          <w:lang w:eastAsia="en-GB"/>
        </w:rPr>
      </w:pPr>
    </w:p>
    <w:p w14:paraId="24D455DB" w14:textId="48B2C0FA" w:rsidR="00766D22" w:rsidRPr="00E12819" w:rsidRDefault="00E12819">
      <w:pPr>
        <w:numPr>
          <w:ilvl w:val="0"/>
          <w:numId w:val="54"/>
        </w:numPr>
        <w:rPr>
          <w:rFonts w:ascii="Tahoma" w:hAnsi="Tahoma" w:cs="Segoe UI"/>
          <w:sz w:val="18"/>
          <w:szCs w:val="18"/>
          <w:lang w:eastAsia="en-GB"/>
        </w:rPr>
      </w:pPr>
      <w:r w:rsidRPr="00E12819">
        <w:rPr>
          <w:rFonts w:ascii="Tahoma" w:hAnsi="Tahoma" w:cs="Segoe UI"/>
          <w:sz w:val="18"/>
          <w:szCs w:val="18"/>
          <w:lang w:eastAsia="en-GB"/>
        </w:rPr>
        <w:t>Youth Zone</w:t>
      </w:r>
      <w:r w:rsidR="00766D22" w:rsidRPr="00E12819">
        <w:rPr>
          <w:rFonts w:ascii="Tahoma" w:hAnsi="Tahoma" w:cs="Segoe UI"/>
          <w:sz w:val="18"/>
          <w:szCs w:val="18"/>
          <w:lang w:eastAsia="en-GB"/>
        </w:rPr>
        <w:t xml:space="preserve"> - £</w:t>
      </w:r>
      <w:r w:rsidRPr="00E12819">
        <w:rPr>
          <w:rFonts w:ascii="Tahoma" w:hAnsi="Tahoma" w:cs="Segoe UI"/>
          <w:sz w:val="18"/>
          <w:szCs w:val="18"/>
          <w:lang w:eastAsia="en-GB"/>
        </w:rPr>
        <w:t>4</w:t>
      </w:r>
      <w:r w:rsidR="00766D22" w:rsidRPr="00E12819">
        <w:rPr>
          <w:rFonts w:ascii="Tahoma" w:hAnsi="Tahoma" w:cs="Segoe UI"/>
          <w:sz w:val="18"/>
          <w:szCs w:val="18"/>
          <w:lang w:eastAsia="en-GB"/>
        </w:rPr>
        <w:t>.</w:t>
      </w:r>
      <w:r w:rsidRPr="00E12819">
        <w:rPr>
          <w:rFonts w:ascii="Tahoma" w:hAnsi="Tahoma" w:cs="Segoe UI"/>
          <w:sz w:val="18"/>
          <w:szCs w:val="18"/>
          <w:lang w:eastAsia="en-GB"/>
        </w:rPr>
        <w:t>6</w:t>
      </w:r>
      <w:r w:rsidR="00766D22" w:rsidRPr="00E12819">
        <w:rPr>
          <w:rFonts w:ascii="Tahoma" w:hAnsi="Tahoma" w:cs="Segoe UI"/>
          <w:sz w:val="18"/>
          <w:szCs w:val="18"/>
          <w:lang w:eastAsia="en-GB"/>
        </w:rPr>
        <w:t>M</w:t>
      </w:r>
    </w:p>
    <w:p w14:paraId="00EE7805" w14:textId="4B32270E" w:rsidR="00766D22" w:rsidRPr="00E12819" w:rsidRDefault="00E12819">
      <w:pPr>
        <w:numPr>
          <w:ilvl w:val="0"/>
          <w:numId w:val="54"/>
        </w:numPr>
        <w:rPr>
          <w:rFonts w:ascii="Tahoma" w:hAnsi="Tahoma" w:cs="Segoe UI"/>
          <w:sz w:val="18"/>
          <w:szCs w:val="18"/>
          <w:lang w:eastAsia="en-GB"/>
        </w:rPr>
      </w:pPr>
      <w:r w:rsidRPr="00E12819">
        <w:rPr>
          <w:rFonts w:ascii="Tahoma" w:hAnsi="Tahoma" w:cs="Segoe UI"/>
          <w:sz w:val="18"/>
          <w:szCs w:val="18"/>
          <w:lang w:eastAsia="en-GB"/>
        </w:rPr>
        <w:t>Goldthorpe Housing Development</w:t>
      </w:r>
      <w:r w:rsidR="00766D22" w:rsidRPr="00E12819">
        <w:rPr>
          <w:rFonts w:ascii="Tahoma" w:hAnsi="Tahoma" w:cs="Segoe UI"/>
          <w:sz w:val="18"/>
          <w:szCs w:val="18"/>
          <w:lang w:eastAsia="en-GB"/>
        </w:rPr>
        <w:t xml:space="preserve"> - £2.</w:t>
      </w:r>
      <w:r w:rsidRPr="00E12819">
        <w:rPr>
          <w:rFonts w:ascii="Tahoma" w:hAnsi="Tahoma" w:cs="Segoe UI"/>
          <w:sz w:val="18"/>
          <w:szCs w:val="18"/>
          <w:lang w:eastAsia="en-GB"/>
        </w:rPr>
        <w:t>2</w:t>
      </w:r>
      <w:r w:rsidR="00766D22" w:rsidRPr="00E12819">
        <w:rPr>
          <w:rFonts w:ascii="Tahoma" w:hAnsi="Tahoma" w:cs="Segoe UI"/>
          <w:sz w:val="18"/>
          <w:szCs w:val="18"/>
          <w:lang w:eastAsia="en-GB"/>
        </w:rPr>
        <w:t>M</w:t>
      </w:r>
    </w:p>
    <w:p w14:paraId="577F19E7" w14:textId="13F31576" w:rsidR="00766D22" w:rsidRPr="00AC0B4C" w:rsidRDefault="00CC7C15">
      <w:pPr>
        <w:numPr>
          <w:ilvl w:val="0"/>
          <w:numId w:val="54"/>
        </w:numPr>
        <w:rPr>
          <w:rFonts w:ascii="Tahoma" w:hAnsi="Tahoma" w:cs="Segoe UI"/>
          <w:sz w:val="18"/>
          <w:szCs w:val="18"/>
          <w:lang w:eastAsia="en-GB"/>
        </w:rPr>
      </w:pPr>
      <w:r w:rsidRPr="0073562C">
        <w:rPr>
          <w:rFonts w:ascii="Tahoma" w:hAnsi="Tahoma" w:cs="Segoe UI"/>
          <w:sz w:val="18"/>
          <w:szCs w:val="18"/>
          <w:lang w:eastAsia="en-GB"/>
        </w:rPr>
        <w:t>Principal Tow</w:t>
      </w:r>
      <w:r w:rsidR="0073562C" w:rsidRPr="0073562C">
        <w:rPr>
          <w:rFonts w:ascii="Tahoma" w:hAnsi="Tahoma" w:cs="Segoe UI"/>
          <w:sz w:val="18"/>
          <w:szCs w:val="18"/>
          <w:lang w:eastAsia="en-GB"/>
        </w:rPr>
        <w:t>ns Phase 3</w:t>
      </w:r>
      <w:r w:rsidR="00766D22" w:rsidRPr="0073562C">
        <w:rPr>
          <w:rFonts w:ascii="Tahoma" w:hAnsi="Tahoma" w:cs="Segoe UI"/>
          <w:sz w:val="18"/>
          <w:szCs w:val="18"/>
          <w:lang w:eastAsia="en-GB"/>
        </w:rPr>
        <w:t xml:space="preserve"> - £</w:t>
      </w:r>
      <w:r w:rsidR="0073562C" w:rsidRPr="0073562C">
        <w:rPr>
          <w:rFonts w:ascii="Tahoma" w:hAnsi="Tahoma" w:cs="Segoe UI"/>
          <w:sz w:val="18"/>
          <w:szCs w:val="18"/>
          <w:lang w:eastAsia="en-GB"/>
        </w:rPr>
        <w:t>1</w:t>
      </w:r>
      <w:r w:rsidR="00766D22" w:rsidRPr="0073562C">
        <w:rPr>
          <w:rFonts w:ascii="Tahoma" w:hAnsi="Tahoma" w:cs="Segoe UI"/>
          <w:sz w:val="18"/>
          <w:szCs w:val="18"/>
          <w:lang w:eastAsia="en-GB"/>
        </w:rPr>
        <w:t>.</w:t>
      </w:r>
      <w:r w:rsidR="0073562C" w:rsidRPr="0073562C">
        <w:rPr>
          <w:rFonts w:ascii="Tahoma" w:hAnsi="Tahoma" w:cs="Segoe UI"/>
          <w:sz w:val="18"/>
          <w:szCs w:val="18"/>
          <w:lang w:eastAsia="en-GB"/>
        </w:rPr>
        <w:t>6</w:t>
      </w:r>
      <w:r w:rsidR="00766D22" w:rsidRPr="0073562C">
        <w:rPr>
          <w:rFonts w:ascii="Tahoma" w:hAnsi="Tahoma" w:cs="Segoe UI"/>
          <w:sz w:val="18"/>
          <w:szCs w:val="18"/>
          <w:lang w:eastAsia="en-GB"/>
        </w:rPr>
        <w:t>M</w:t>
      </w:r>
    </w:p>
    <w:p w14:paraId="421194B3" w14:textId="0DF0BD94" w:rsidR="00766D22" w:rsidRPr="00AC0B4C" w:rsidRDefault="00766D22">
      <w:pPr>
        <w:numPr>
          <w:ilvl w:val="0"/>
          <w:numId w:val="54"/>
        </w:numPr>
        <w:rPr>
          <w:rFonts w:ascii="Tahoma" w:hAnsi="Tahoma" w:cs="Segoe UI"/>
          <w:sz w:val="18"/>
          <w:szCs w:val="18"/>
          <w:lang w:eastAsia="en-GB"/>
        </w:rPr>
      </w:pPr>
      <w:r w:rsidRPr="00AC0B4C">
        <w:rPr>
          <w:rFonts w:ascii="Tahoma" w:hAnsi="Tahoma" w:cs="Segoe UI"/>
          <w:sz w:val="18"/>
          <w:szCs w:val="18"/>
          <w:lang w:eastAsia="en-GB"/>
        </w:rPr>
        <w:t xml:space="preserve">Goldthorpe </w:t>
      </w:r>
      <w:r w:rsidR="00964C1A" w:rsidRPr="00AC0B4C">
        <w:rPr>
          <w:rFonts w:ascii="Tahoma" w:hAnsi="Tahoma" w:cs="Segoe UI"/>
          <w:sz w:val="18"/>
          <w:szCs w:val="18"/>
          <w:lang w:eastAsia="en-GB"/>
        </w:rPr>
        <w:t>Towns Fund</w:t>
      </w:r>
      <w:r w:rsidRPr="00AC0B4C">
        <w:rPr>
          <w:rFonts w:ascii="Tahoma" w:hAnsi="Tahoma" w:cs="Segoe UI"/>
          <w:sz w:val="18"/>
          <w:szCs w:val="18"/>
          <w:lang w:eastAsia="en-GB"/>
        </w:rPr>
        <w:t xml:space="preserve"> - £</w:t>
      </w:r>
      <w:r w:rsidR="00CB4E71" w:rsidRPr="00AC0B4C">
        <w:rPr>
          <w:rFonts w:ascii="Tahoma" w:hAnsi="Tahoma" w:cs="Segoe UI"/>
          <w:sz w:val="18"/>
          <w:szCs w:val="18"/>
          <w:lang w:eastAsia="en-GB"/>
        </w:rPr>
        <w:t>1</w:t>
      </w:r>
      <w:r w:rsidRPr="00AC0B4C">
        <w:rPr>
          <w:rFonts w:ascii="Tahoma" w:hAnsi="Tahoma" w:cs="Segoe UI"/>
          <w:sz w:val="18"/>
          <w:szCs w:val="18"/>
          <w:lang w:eastAsia="en-GB"/>
        </w:rPr>
        <w:t>.</w:t>
      </w:r>
      <w:r w:rsidR="00AC0B4C" w:rsidRPr="00AC0B4C">
        <w:rPr>
          <w:rFonts w:ascii="Tahoma" w:hAnsi="Tahoma" w:cs="Segoe UI"/>
          <w:sz w:val="18"/>
          <w:szCs w:val="18"/>
          <w:lang w:eastAsia="en-GB"/>
        </w:rPr>
        <w:t>4</w:t>
      </w:r>
      <w:r w:rsidRPr="00AC0B4C">
        <w:rPr>
          <w:rFonts w:ascii="Tahoma" w:hAnsi="Tahoma" w:cs="Segoe UI"/>
          <w:sz w:val="18"/>
          <w:szCs w:val="18"/>
          <w:lang w:eastAsia="en-GB"/>
        </w:rPr>
        <w:t>M</w:t>
      </w:r>
    </w:p>
    <w:p w14:paraId="37827DE8" w14:textId="05372F62" w:rsidR="00766D22" w:rsidRPr="00AC0B4C" w:rsidRDefault="00AC0B4C">
      <w:pPr>
        <w:numPr>
          <w:ilvl w:val="0"/>
          <w:numId w:val="54"/>
        </w:numPr>
        <w:rPr>
          <w:rFonts w:ascii="Tahoma" w:hAnsi="Tahoma" w:cs="Segoe UI"/>
          <w:sz w:val="18"/>
          <w:szCs w:val="18"/>
          <w:lang w:eastAsia="en-GB"/>
        </w:rPr>
      </w:pPr>
      <w:r w:rsidRPr="00AC0B4C">
        <w:rPr>
          <w:rFonts w:ascii="Tahoma" w:hAnsi="Tahoma" w:cs="Segoe UI"/>
          <w:sz w:val="18"/>
          <w:szCs w:val="18"/>
          <w:lang w:eastAsia="en-GB"/>
        </w:rPr>
        <w:t>Glassworks Development</w:t>
      </w:r>
      <w:r w:rsidR="00766D22" w:rsidRPr="00AC0B4C">
        <w:rPr>
          <w:rFonts w:ascii="Tahoma" w:hAnsi="Tahoma" w:cs="Segoe UI"/>
          <w:sz w:val="18"/>
          <w:szCs w:val="18"/>
          <w:lang w:eastAsia="en-GB"/>
        </w:rPr>
        <w:t xml:space="preserve"> - £1.</w:t>
      </w:r>
      <w:r w:rsidRPr="00AC0B4C">
        <w:rPr>
          <w:rFonts w:ascii="Tahoma" w:hAnsi="Tahoma" w:cs="Segoe UI"/>
          <w:sz w:val="18"/>
          <w:szCs w:val="18"/>
          <w:lang w:eastAsia="en-GB"/>
        </w:rPr>
        <w:t>2</w:t>
      </w:r>
      <w:r w:rsidR="00766D22" w:rsidRPr="00AC0B4C">
        <w:rPr>
          <w:rFonts w:ascii="Tahoma" w:hAnsi="Tahoma" w:cs="Segoe UI"/>
          <w:sz w:val="18"/>
          <w:szCs w:val="18"/>
          <w:lang w:eastAsia="en-GB"/>
        </w:rPr>
        <w:t>M</w:t>
      </w:r>
    </w:p>
    <w:p w14:paraId="2424EFD2" w14:textId="7526A5F3" w:rsidR="00766D22" w:rsidRPr="00AC0B4C" w:rsidRDefault="00766D22">
      <w:pPr>
        <w:numPr>
          <w:ilvl w:val="0"/>
          <w:numId w:val="54"/>
        </w:numPr>
        <w:rPr>
          <w:rFonts w:ascii="Tahoma" w:hAnsi="Tahoma" w:cs="Segoe UI"/>
          <w:sz w:val="18"/>
          <w:szCs w:val="18"/>
          <w:lang w:eastAsia="en-GB"/>
        </w:rPr>
      </w:pPr>
      <w:r w:rsidRPr="00AC0B4C">
        <w:rPr>
          <w:rFonts w:ascii="Tahoma" w:hAnsi="Tahoma" w:cs="Segoe UI"/>
          <w:sz w:val="18"/>
          <w:szCs w:val="18"/>
          <w:lang w:eastAsia="en-GB"/>
        </w:rPr>
        <w:t>Others - £</w:t>
      </w:r>
      <w:r w:rsidR="00AC0B4C" w:rsidRPr="00AC0B4C">
        <w:rPr>
          <w:rFonts w:ascii="Tahoma" w:hAnsi="Tahoma" w:cs="Segoe UI"/>
          <w:sz w:val="18"/>
          <w:szCs w:val="18"/>
          <w:lang w:eastAsia="en-GB"/>
        </w:rPr>
        <w:t>3</w:t>
      </w:r>
      <w:r w:rsidRPr="00AC0B4C">
        <w:rPr>
          <w:rFonts w:ascii="Tahoma" w:hAnsi="Tahoma" w:cs="Segoe UI"/>
          <w:sz w:val="18"/>
          <w:szCs w:val="18"/>
          <w:lang w:eastAsia="en-GB"/>
        </w:rPr>
        <w:t>.</w:t>
      </w:r>
      <w:r w:rsidR="00AC0B4C" w:rsidRPr="00AC0B4C">
        <w:rPr>
          <w:rFonts w:ascii="Tahoma" w:hAnsi="Tahoma" w:cs="Segoe UI"/>
          <w:sz w:val="18"/>
          <w:szCs w:val="18"/>
          <w:lang w:eastAsia="en-GB"/>
        </w:rPr>
        <w:t>9</w:t>
      </w:r>
      <w:r w:rsidRPr="00AC0B4C">
        <w:rPr>
          <w:rFonts w:ascii="Tahoma" w:hAnsi="Tahoma" w:cs="Segoe UI"/>
          <w:sz w:val="18"/>
          <w:szCs w:val="18"/>
          <w:lang w:eastAsia="en-GB"/>
        </w:rPr>
        <w:t>M</w:t>
      </w:r>
    </w:p>
    <w:p w14:paraId="38110A28" w14:textId="77777777" w:rsidR="00766D22" w:rsidRPr="00BF031C" w:rsidRDefault="00766D22" w:rsidP="00766D22">
      <w:pPr>
        <w:rPr>
          <w:rFonts w:ascii="Tahoma" w:hAnsi="Tahoma" w:cs="Segoe UI"/>
          <w:b/>
          <w:sz w:val="18"/>
          <w:szCs w:val="20"/>
          <w:highlight w:val="yellow"/>
        </w:rPr>
      </w:pPr>
    </w:p>
    <w:p w14:paraId="494E2825" w14:textId="77777777" w:rsidR="00766D22" w:rsidRPr="00333F7B" w:rsidRDefault="00766D22" w:rsidP="00766D22">
      <w:pPr>
        <w:rPr>
          <w:rFonts w:ascii="Tahoma" w:hAnsi="Tahoma" w:cs="Segoe UI"/>
          <w:b/>
          <w:sz w:val="18"/>
          <w:szCs w:val="20"/>
        </w:rPr>
      </w:pPr>
      <w:r w:rsidRPr="00333F7B">
        <w:rPr>
          <w:rFonts w:ascii="Tahoma" w:hAnsi="Tahoma" w:cs="Segoe UI"/>
          <w:b/>
          <w:sz w:val="18"/>
          <w:szCs w:val="20"/>
        </w:rPr>
        <w:t>Effects of Changes in Estimates:</w:t>
      </w:r>
    </w:p>
    <w:p w14:paraId="5666F440" w14:textId="77777777" w:rsidR="00766D22" w:rsidRPr="00333F7B" w:rsidRDefault="00766D22" w:rsidP="00766D22">
      <w:pPr>
        <w:rPr>
          <w:rFonts w:ascii="Tahoma" w:hAnsi="Tahoma" w:cs="Segoe UI"/>
          <w:b/>
          <w:sz w:val="18"/>
          <w:szCs w:val="20"/>
        </w:rPr>
      </w:pPr>
    </w:p>
    <w:p w14:paraId="46B51444" w14:textId="24BCB1C1" w:rsidR="00766D22" w:rsidRPr="00333F7B" w:rsidRDefault="00766D22" w:rsidP="00766D22">
      <w:pPr>
        <w:rPr>
          <w:rFonts w:ascii="Tahoma" w:hAnsi="Tahoma" w:cs="Segoe UI"/>
          <w:sz w:val="18"/>
          <w:szCs w:val="20"/>
        </w:rPr>
      </w:pPr>
      <w:r w:rsidRPr="00333F7B">
        <w:rPr>
          <w:rFonts w:ascii="Tahoma" w:hAnsi="Tahoma" w:cs="Segoe UI"/>
          <w:sz w:val="18"/>
          <w:szCs w:val="20"/>
        </w:rPr>
        <w:t>There have been no changes to the depreciation methodologies used in 202</w:t>
      </w:r>
      <w:r w:rsidR="00333F7B" w:rsidRPr="00333F7B">
        <w:rPr>
          <w:rFonts w:ascii="Tahoma" w:hAnsi="Tahoma" w:cs="Segoe UI"/>
          <w:sz w:val="18"/>
          <w:szCs w:val="20"/>
        </w:rPr>
        <w:t>3</w:t>
      </w:r>
      <w:r w:rsidRPr="00333F7B">
        <w:rPr>
          <w:rFonts w:ascii="Tahoma" w:hAnsi="Tahoma" w:cs="Segoe UI"/>
          <w:sz w:val="18"/>
          <w:szCs w:val="20"/>
        </w:rPr>
        <w:t>/2</w:t>
      </w:r>
      <w:r w:rsidR="00333F7B" w:rsidRPr="00333F7B">
        <w:rPr>
          <w:rFonts w:ascii="Tahoma" w:hAnsi="Tahoma" w:cs="Segoe UI"/>
          <w:sz w:val="18"/>
          <w:szCs w:val="20"/>
        </w:rPr>
        <w:t>4</w:t>
      </w:r>
      <w:r w:rsidRPr="00333F7B">
        <w:rPr>
          <w:rFonts w:ascii="Tahoma" w:hAnsi="Tahoma" w:cs="Segoe UI"/>
          <w:sz w:val="18"/>
          <w:szCs w:val="20"/>
        </w:rPr>
        <w:t>.</w:t>
      </w:r>
      <w:r w:rsidR="00A30A61">
        <w:rPr>
          <w:rFonts w:ascii="Tahoma" w:hAnsi="Tahoma" w:cs="Segoe UI"/>
          <w:sz w:val="18"/>
          <w:szCs w:val="20"/>
        </w:rPr>
        <w:t xml:space="preserve"> </w:t>
      </w:r>
      <w:r w:rsidR="00A30A61" w:rsidRPr="00A30A61">
        <w:rPr>
          <w:rFonts w:ascii="Tahoma" w:hAnsi="Tahoma" w:cs="Segoe UI"/>
          <w:sz w:val="18"/>
          <w:szCs w:val="20"/>
        </w:rPr>
        <w:t>A regional location factor of 0.87 has been applied to all DRC build cost rates based on the Barnsley location factor as at the 30 September 2023 and continuing through to 31 March 2024, as set by BCIS.</w:t>
      </w:r>
    </w:p>
    <w:p w14:paraId="7CB68A22" w14:textId="77777777" w:rsidR="00766D22" w:rsidRPr="008607F2" w:rsidRDefault="00766D22" w:rsidP="00766D22">
      <w:pPr>
        <w:overflowPunct w:val="0"/>
        <w:autoSpaceDE w:val="0"/>
        <w:autoSpaceDN w:val="0"/>
        <w:adjustRightInd w:val="0"/>
        <w:textAlignment w:val="baseline"/>
        <w:rPr>
          <w:rFonts w:ascii="Tahoma" w:hAnsi="Tahoma"/>
          <w:b/>
          <w:sz w:val="18"/>
          <w:szCs w:val="20"/>
        </w:rPr>
      </w:pPr>
    </w:p>
    <w:p w14:paraId="01DE2AD3" w14:textId="77777777" w:rsidR="00766D22" w:rsidRPr="008607F2" w:rsidRDefault="00766D22" w:rsidP="00766D22">
      <w:pPr>
        <w:overflowPunct w:val="0"/>
        <w:autoSpaceDE w:val="0"/>
        <w:autoSpaceDN w:val="0"/>
        <w:adjustRightInd w:val="0"/>
        <w:textAlignment w:val="baseline"/>
        <w:rPr>
          <w:rFonts w:ascii="Tahoma" w:hAnsi="Tahoma"/>
          <w:b/>
          <w:sz w:val="18"/>
          <w:szCs w:val="20"/>
        </w:rPr>
      </w:pPr>
      <w:r w:rsidRPr="008607F2">
        <w:rPr>
          <w:rFonts w:ascii="Tahoma" w:hAnsi="Tahoma"/>
          <w:b/>
          <w:sz w:val="18"/>
          <w:szCs w:val="20"/>
        </w:rPr>
        <w:t>Revaluations:</w:t>
      </w:r>
    </w:p>
    <w:p w14:paraId="431D867E" w14:textId="77777777" w:rsidR="00766D22" w:rsidRPr="008607F2" w:rsidRDefault="00766D22" w:rsidP="00766D22">
      <w:pPr>
        <w:overflowPunct w:val="0"/>
        <w:autoSpaceDE w:val="0"/>
        <w:autoSpaceDN w:val="0"/>
        <w:adjustRightInd w:val="0"/>
        <w:textAlignment w:val="baseline"/>
        <w:rPr>
          <w:rFonts w:ascii="Tahoma" w:hAnsi="Tahoma"/>
          <w:sz w:val="18"/>
          <w:szCs w:val="20"/>
        </w:rPr>
      </w:pPr>
    </w:p>
    <w:p w14:paraId="5EBD5F33" w14:textId="1F2FBD4B" w:rsidR="00766D22" w:rsidRPr="008607F2" w:rsidRDefault="00766D22" w:rsidP="00766D22">
      <w:pPr>
        <w:overflowPunct w:val="0"/>
        <w:autoSpaceDE w:val="0"/>
        <w:autoSpaceDN w:val="0"/>
        <w:adjustRightInd w:val="0"/>
        <w:textAlignment w:val="baseline"/>
        <w:rPr>
          <w:rFonts w:ascii="Tahoma" w:hAnsi="Tahoma" w:cs="Dosis"/>
          <w:color w:val="242424"/>
          <w:sz w:val="18"/>
          <w:szCs w:val="18"/>
          <w:shd w:val="clear" w:color="auto" w:fill="FFFFFF"/>
        </w:rPr>
      </w:pPr>
      <w:r w:rsidRPr="008607F2">
        <w:rPr>
          <w:rFonts w:ascii="Tahoma" w:hAnsi="Tahoma"/>
          <w:sz w:val="18"/>
          <w:szCs w:val="18"/>
        </w:rPr>
        <w:t xml:space="preserve">The Council carries out a rolling programme that ensures that all Property, Plant and Equipment required to be measured at </w:t>
      </w:r>
      <w:r w:rsidR="00F70112" w:rsidRPr="008607F2">
        <w:rPr>
          <w:rFonts w:ascii="Tahoma" w:hAnsi="Tahoma"/>
          <w:sz w:val="18"/>
          <w:szCs w:val="18"/>
        </w:rPr>
        <w:t>current</w:t>
      </w:r>
      <w:r w:rsidRPr="008607F2">
        <w:rPr>
          <w:rFonts w:ascii="Tahoma" w:hAnsi="Tahoma"/>
          <w:sz w:val="18"/>
          <w:szCs w:val="18"/>
        </w:rPr>
        <w:t xml:space="preserve"> value, is revalued at least every five years. </w:t>
      </w:r>
      <w:r w:rsidRPr="008607F2">
        <w:rPr>
          <w:rFonts w:ascii="Tahoma" w:hAnsi="Tahoma" w:cs="Dosis"/>
          <w:color w:val="242424"/>
          <w:sz w:val="18"/>
          <w:szCs w:val="18"/>
          <w:shd w:val="clear" w:color="auto" w:fill="FFFFFF"/>
        </w:rPr>
        <w:t>All valuations are completed by an MRICS Registered valuer and the valuation programme certified by Paul Allison MRICS Registered valuer (Strategic Asset Manager), an employee of the Council.</w:t>
      </w:r>
    </w:p>
    <w:p w14:paraId="21FA06B0" w14:textId="77777777" w:rsidR="00766D22" w:rsidRPr="008607F2" w:rsidRDefault="00766D22" w:rsidP="00766D22">
      <w:pPr>
        <w:overflowPunct w:val="0"/>
        <w:autoSpaceDE w:val="0"/>
        <w:autoSpaceDN w:val="0"/>
        <w:adjustRightInd w:val="0"/>
        <w:textAlignment w:val="baseline"/>
        <w:rPr>
          <w:rFonts w:ascii="Tahoma" w:hAnsi="Tahoma"/>
          <w:sz w:val="18"/>
          <w:szCs w:val="18"/>
        </w:rPr>
      </w:pPr>
    </w:p>
    <w:p w14:paraId="0FDF5BA4" w14:textId="77777777" w:rsidR="00766D22" w:rsidRPr="008607F2" w:rsidRDefault="00766D22" w:rsidP="00766D22">
      <w:pPr>
        <w:rPr>
          <w:rFonts w:ascii="Tahoma" w:hAnsi="Tahoma"/>
          <w:sz w:val="18"/>
          <w:szCs w:val="18"/>
        </w:rPr>
      </w:pPr>
    </w:p>
    <w:p w14:paraId="06CB63EB" w14:textId="77777777" w:rsidR="00766D22" w:rsidRPr="008607F2" w:rsidRDefault="00766D22" w:rsidP="00766D22">
      <w:pPr>
        <w:overflowPunct w:val="0"/>
        <w:autoSpaceDE w:val="0"/>
        <w:autoSpaceDN w:val="0"/>
        <w:adjustRightInd w:val="0"/>
        <w:textAlignment w:val="baseline"/>
        <w:rPr>
          <w:rFonts w:ascii="Tahoma" w:hAnsi="Tahoma"/>
          <w:sz w:val="18"/>
          <w:szCs w:val="18"/>
        </w:rPr>
      </w:pPr>
      <w:r w:rsidRPr="008607F2">
        <w:rPr>
          <w:rFonts w:ascii="Tahoma" w:hAnsi="Tahoma"/>
          <w:sz w:val="18"/>
          <w:szCs w:val="18"/>
        </w:rPr>
        <w:t xml:space="preserve">The basis for valuation is set out in </w:t>
      </w:r>
      <w:hyperlink w:anchor="annexa" w:history="1">
        <w:r w:rsidRPr="008607F2">
          <w:rPr>
            <w:rFonts w:ascii="Tahoma" w:hAnsi="Tahoma"/>
            <w:color w:val="0000FF"/>
            <w:sz w:val="18"/>
            <w:szCs w:val="18"/>
            <w:u w:val="single"/>
          </w:rPr>
          <w:t>Annex A</w:t>
        </w:r>
      </w:hyperlink>
      <w:r w:rsidRPr="008607F2">
        <w:rPr>
          <w:rFonts w:ascii="Tahoma" w:hAnsi="Tahoma"/>
          <w:sz w:val="18"/>
          <w:szCs w:val="18"/>
        </w:rPr>
        <w:t>– Statement of Accounting Policies.</w:t>
      </w:r>
    </w:p>
    <w:p w14:paraId="43C4F0D5" w14:textId="77777777" w:rsidR="00766D22" w:rsidRPr="00BF031C" w:rsidRDefault="00766D22" w:rsidP="00766D22">
      <w:pPr>
        <w:overflowPunct w:val="0"/>
        <w:autoSpaceDE w:val="0"/>
        <w:autoSpaceDN w:val="0"/>
        <w:adjustRightInd w:val="0"/>
        <w:textAlignment w:val="baseline"/>
        <w:rPr>
          <w:rFonts w:ascii="Tahoma" w:hAnsi="Tahoma"/>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78"/>
        <w:gridCol w:w="850"/>
        <w:gridCol w:w="993"/>
        <w:gridCol w:w="1134"/>
        <w:gridCol w:w="992"/>
        <w:gridCol w:w="992"/>
        <w:gridCol w:w="851"/>
        <w:gridCol w:w="1092"/>
      </w:tblGrid>
      <w:tr w:rsidR="00766D22" w:rsidRPr="00BF031C" w14:paraId="1238F2E0" w14:textId="77777777">
        <w:trPr>
          <w:trHeight w:val="1526"/>
          <w:jc w:val="center"/>
        </w:trPr>
        <w:tc>
          <w:tcPr>
            <w:tcW w:w="2278" w:type="dxa"/>
            <w:tcBorders>
              <w:top w:val="single" w:sz="4" w:space="0" w:color="auto"/>
              <w:right w:val="single" w:sz="4" w:space="0" w:color="auto"/>
            </w:tcBorders>
            <w:noWrap/>
            <w:vAlign w:val="bottom"/>
          </w:tcPr>
          <w:p w14:paraId="7557F9A3" w14:textId="77777777" w:rsidR="00766D22" w:rsidRPr="002C062B" w:rsidRDefault="00766D22" w:rsidP="00766D22">
            <w:pPr>
              <w:jc w:val="center"/>
              <w:rPr>
                <w:rFonts w:ascii="Tahoma" w:eastAsia="Signika" w:hAnsi="Tahoma" w:cs="Segoe UI"/>
                <w:b/>
                <w:sz w:val="16"/>
                <w:szCs w:val="16"/>
              </w:rPr>
            </w:pPr>
          </w:p>
        </w:tc>
        <w:tc>
          <w:tcPr>
            <w:tcW w:w="850" w:type="dxa"/>
            <w:tcBorders>
              <w:top w:val="single" w:sz="4" w:space="0" w:color="auto"/>
              <w:left w:val="single" w:sz="4" w:space="0" w:color="auto"/>
              <w:right w:val="single" w:sz="4" w:space="0" w:color="auto"/>
            </w:tcBorders>
            <w:noWrap/>
            <w:textDirection w:val="btLr"/>
            <w:vAlign w:val="center"/>
          </w:tcPr>
          <w:p w14:paraId="4B10CF63"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Council Dwellings</w:t>
            </w:r>
          </w:p>
        </w:tc>
        <w:tc>
          <w:tcPr>
            <w:tcW w:w="993" w:type="dxa"/>
            <w:tcBorders>
              <w:top w:val="single" w:sz="4" w:space="0" w:color="auto"/>
              <w:left w:val="single" w:sz="4" w:space="0" w:color="auto"/>
              <w:right w:val="single" w:sz="4" w:space="0" w:color="auto"/>
            </w:tcBorders>
            <w:noWrap/>
            <w:textDirection w:val="btLr"/>
            <w:vAlign w:val="center"/>
          </w:tcPr>
          <w:p w14:paraId="5EF0D577"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Other Land and Buildings</w:t>
            </w:r>
          </w:p>
        </w:tc>
        <w:tc>
          <w:tcPr>
            <w:tcW w:w="1134" w:type="dxa"/>
            <w:tcBorders>
              <w:top w:val="single" w:sz="4" w:space="0" w:color="auto"/>
              <w:left w:val="single" w:sz="4" w:space="0" w:color="auto"/>
              <w:right w:val="single" w:sz="4" w:space="0" w:color="auto"/>
            </w:tcBorders>
            <w:textDirection w:val="btLr"/>
            <w:vAlign w:val="center"/>
          </w:tcPr>
          <w:p w14:paraId="583A2187"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Vehicles, Plant, Furniture &amp; Equipment</w:t>
            </w:r>
          </w:p>
        </w:tc>
        <w:tc>
          <w:tcPr>
            <w:tcW w:w="992" w:type="dxa"/>
            <w:tcBorders>
              <w:top w:val="single" w:sz="4" w:space="0" w:color="auto"/>
              <w:left w:val="single" w:sz="4" w:space="0" w:color="auto"/>
              <w:right w:val="single" w:sz="4" w:space="0" w:color="auto"/>
            </w:tcBorders>
            <w:textDirection w:val="btLr"/>
            <w:vAlign w:val="center"/>
          </w:tcPr>
          <w:p w14:paraId="49251614"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Infrastructure Assets</w:t>
            </w:r>
          </w:p>
        </w:tc>
        <w:tc>
          <w:tcPr>
            <w:tcW w:w="992" w:type="dxa"/>
            <w:tcBorders>
              <w:top w:val="single" w:sz="4" w:space="0" w:color="auto"/>
              <w:left w:val="single" w:sz="4" w:space="0" w:color="auto"/>
              <w:right w:val="single" w:sz="4" w:space="0" w:color="auto"/>
            </w:tcBorders>
            <w:textDirection w:val="btLr"/>
            <w:vAlign w:val="center"/>
          </w:tcPr>
          <w:p w14:paraId="2ECCD588" w14:textId="77777777" w:rsidR="00766D22" w:rsidRPr="002C062B" w:rsidRDefault="00766D22" w:rsidP="00766D22">
            <w:pPr>
              <w:ind w:left="113" w:right="113"/>
              <w:jc w:val="center"/>
              <w:rPr>
                <w:rFonts w:ascii="Tahoma" w:hAnsi="Tahoma" w:cs="Segoe UI"/>
                <w:b/>
                <w:sz w:val="16"/>
                <w:szCs w:val="16"/>
              </w:rPr>
            </w:pPr>
            <w:r w:rsidRPr="002C062B">
              <w:rPr>
                <w:rFonts w:ascii="Tahoma" w:hAnsi="Tahoma" w:cs="Segoe UI"/>
                <w:b/>
                <w:sz w:val="16"/>
                <w:szCs w:val="16"/>
              </w:rPr>
              <w:t>Assets Under Construction</w:t>
            </w:r>
          </w:p>
        </w:tc>
        <w:tc>
          <w:tcPr>
            <w:tcW w:w="851" w:type="dxa"/>
            <w:tcBorders>
              <w:top w:val="single" w:sz="4" w:space="0" w:color="auto"/>
              <w:left w:val="single" w:sz="4" w:space="0" w:color="auto"/>
              <w:right w:val="single" w:sz="4" w:space="0" w:color="auto"/>
            </w:tcBorders>
            <w:textDirection w:val="btLr"/>
            <w:vAlign w:val="center"/>
          </w:tcPr>
          <w:p w14:paraId="03289B33" w14:textId="77777777" w:rsidR="00766D22" w:rsidRPr="002C062B" w:rsidRDefault="00766D22" w:rsidP="00766D22">
            <w:pPr>
              <w:ind w:left="113" w:right="113"/>
              <w:jc w:val="center"/>
              <w:rPr>
                <w:rFonts w:ascii="Tahoma" w:hAnsi="Tahoma" w:cs="Segoe UI"/>
                <w:b/>
                <w:sz w:val="16"/>
                <w:szCs w:val="16"/>
              </w:rPr>
            </w:pPr>
            <w:r w:rsidRPr="002C062B">
              <w:rPr>
                <w:rFonts w:ascii="Tahoma" w:hAnsi="Tahoma" w:cs="Segoe UI"/>
                <w:b/>
                <w:sz w:val="16"/>
                <w:szCs w:val="16"/>
              </w:rPr>
              <w:t>Surplus Assets</w:t>
            </w:r>
          </w:p>
        </w:tc>
        <w:tc>
          <w:tcPr>
            <w:tcW w:w="1092" w:type="dxa"/>
            <w:tcBorders>
              <w:top w:val="single" w:sz="4" w:space="0" w:color="auto"/>
              <w:left w:val="single" w:sz="4" w:space="0" w:color="auto"/>
              <w:right w:val="single" w:sz="4" w:space="0" w:color="auto"/>
            </w:tcBorders>
            <w:noWrap/>
            <w:textDirection w:val="btLr"/>
            <w:vAlign w:val="center"/>
          </w:tcPr>
          <w:p w14:paraId="47D6B05E"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Total</w:t>
            </w:r>
          </w:p>
        </w:tc>
      </w:tr>
      <w:tr w:rsidR="00766D22" w:rsidRPr="00BF031C" w14:paraId="4F45C6F2" w14:textId="77777777">
        <w:trPr>
          <w:trHeight w:val="176"/>
          <w:jc w:val="center"/>
        </w:trPr>
        <w:tc>
          <w:tcPr>
            <w:tcW w:w="2278" w:type="dxa"/>
            <w:tcBorders>
              <w:top w:val="nil"/>
              <w:bottom w:val="single" w:sz="4" w:space="0" w:color="auto"/>
              <w:right w:val="single" w:sz="4" w:space="0" w:color="auto"/>
            </w:tcBorders>
            <w:noWrap/>
            <w:vAlign w:val="center"/>
          </w:tcPr>
          <w:p w14:paraId="2DCA34FF" w14:textId="77777777" w:rsidR="00766D22" w:rsidRPr="002C062B" w:rsidRDefault="00766D22" w:rsidP="00766D22">
            <w:pPr>
              <w:jc w:val="center"/>
              <w:rPr>
                <w:rFonts w:ascii="Tahoma" w:eastAsia="Signika" w:hAnsi="Tahoma" w:cs="Segoe UI"/>
                <w:sz w:val="16"/>
                <w:szCs w:val="16"/>
              </w:rPr>
            </w:pPr>
          </w:p>
        </w:tc>
        <w:tc>
          <w:tcPr>
            <w:tcW w:w="850" w:type="dxa"/>
            <w:tcBorders>
              <w:top w:val="nil"/>
              <w:left w:val="single" w:sz="4" w:space="0" w:color="auto"/>
              <w:bottom w:val="single" w:sz="4" w:space="0" w:color="auto"/>
              <w:right w:val="single" w:sz="4" w:space="0" w:color="auto"/>
            </w:tcBorders>
            <w:noWrap/>
            <w:vAlign w:val="center"/>
          </w:tcPr>
          <w:p w14:paraId="415FE843"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3" w:type="dxa"/>
            <w:tcBorders>
              <w:top w:val="nil"/>
              <w:left w:val="single" w:sz="4" w:space="0" w:color="auto"/>
              <w:bottom w:val="single" w:sz="4" w:space="0" w:color="auto"/>
              <w:right w:val="single" w:sz="4" w:space="0" w:color="auto"/>
            </w:tcBorders>
            <w:noWrap/>
            <w:vAlign w:val="center"/>
          </w:tcPr>
          <w:p w14:paraId="175E3313"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1134" w:type="dxa"/>
            <w:tcBorders>
              <w:top w:val="nil"/>
              <w:left w:val="single" w:sz="4" w:space="0" w:color="auto"/>
              <w:bottom w:val="single" w:sz="4" w:space="0" w:color="auto"/>
              <w:right w:val="single" w:sz="4" w:space="0" w:color="auto"/>
            </w:tcBorders>
            <w:vAlign w:val="center"/>
          </w:tcPr>
          <w:p w14:paraId="13DA267D"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330340EF"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EDEDB28" w14:textId="77777777" w:rsidR="00766D22" w:rsidRPr="002C062B" w:rsidRDefault="00766D22" w:rsidP="00766D22">
            <w:pPr>
              <w:jc w:val="center"/>
              <w:rPr>
                <w:rFonts w:ascii="Tahoma" w:hAnsi="Tahoma" w:cs="Segoe UI"/>
                <w:b/>
                <w:sz w:val="16"/>
                <w:szCs w:val="16"/>
              </w:rPr>
            </w:pPr>
            <w:r w:rsidRPr="002C062B">
              <w:rPr>
                <w:rFonts w:ascii="Tahoma" w:hAnsi="Tahoma" w:cs="Segoe UI"/>
                <w:b/>
                <w:sz w:val="16"/>
                <w:szCs w:val="16"/>
              </w:rPr>
              <w:t>£000s</w:t>
            </w:r>
          </w:p>
        </w:tc>
        <w:tc>
          <w:tcPr>
            <w:tcW w:w="851" w:type="dxa"/>
            <w:tcBorders>
              <w:top w:val="nil"/>
              <w:left w:val="single" w:sz="4" w:space="0" w:color="auto"/>
              <w:bottom w:val="single" w:sz="4" w:space="0" w:color="auto"/>
              <w:right w:val="single" w:sz="4" w:space="0" w:color="auto"/>
            </w:tcBorders>
            <w:vAlign w:val="center"/>
          </w:tcPr>
          <w:p w14:paraId="668A4833" w14:textId="77777777" w:rsidR="00766D22" w:rsidRPr="002C062B" w:rsidRDefault="00766D22" w:rsidP="00766D22">
            <w:pPr>
              <w:jc w:val="center"/>
              <w:rPr>
                <w:rFonts w:ascii="Tahoma" w:hAnsi="Tahoma" w:cs="Segoe UI"/>
                <w:b/>
                <w:sz w:val="16"/>
                <w:szCs w:val="16"/>
              </w:rPr>
            </w:pPr>
            <w:r w:rsidRPr="002C062B">
              <w:rPr>
                <w:rFonts w:ascii="Tahoma" w:hAnsi="Tahoma" w:cs="Segoe UI"/>
                <w:b/>
                <w:sz w:val="16"/>
                <w:szCs w:val="16"/>
              </w:rPr>
              <w:t>£000s</w:t>
            </w:r>
          </w:p>
        </w:tc>
        <w:tc>
          <w:tcPr>
            <w:tcW w:w="1092" w:type="dxa"/>
            <w:tcBorders>
              <w:top w:val="nil"/>
              <w:left w:val="single" w:sz="4" w:space="0" w:color="auto"/>
              <w:bottom w:val="single" w:sz="4" w:space="0" w:color="auto"/>
              <w:right w:val="single" w:sz="4" w:space="0" w:color="auto"/>
            </w:tcBorders>
            <w:noWrap/>
            <w:vAlign w:val="center"/>
          </w:tcPr>
          <w:p w14:paraId="6200AEFB"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r>
      <w:tr w:rsidR="00766D22" w:rsidRPr="00BF031C" w14:paraId="42B3BD19" w14:textId="77777777">
        <w:trPr>
          <w:trHeight w:val="176"/>
          <w:jc w:val="center"/>
        </w:trPr>
        <w:tc>
          <w:tcPr>
            <w:tcW w:w="2278" w:type="dxa"/>
            <w:tcBorders>
              <w:top w:val="single" w:sz="4" w:space="0" w:color="auto"/>
              <w:bottom w:val="nil"/>
              <w:right w:val="single" w:sz="4" w:space="0" w:color="auto"/>
            </w:tcBorders>
            <w:shd w:val="clear" w:color="auto" w:fill="auto"/>
            <w:noWrap/>
            <w:vAlign w:val="bottom"/>
          </w:tcPr>
          <w:p w14:paraId="42EE241B" w14:textId="77777777" w:rsidR="00766D22" w:rsidRPr="002C062B" w:rsidRDefault="00766D22" w:rsidP="00766D22">
            <w:pPr>
              <w:jc w:val="center"/>
              <w:rPr>
                <w:rFonts w:ascii="Tahoma" w:eastAsia="Signika" w:hAnsi="Tahoma" w:cs="Segoe UI"/>
                <w:sz w:val="16"/>
                <w:szCs w:val="16"/>
              </w:rPr>
            </w:pPr>
            <w:r w:rsidRPr="002C062B">
              <w:rPr>
                <w:rFonts w:ascii="Tahoma" w:eastAsia="Signika" w:hAnsi="Tahoma" w:cs="Segoe UI"/>
                <w:sz w:val="16"/>
                <w:szCs w:val="16"/>
              </w:rPr>
              <w:t>Carried at Historical Cost</w:t>
            </w:r>
          </w:p>
        </w:tc>
        <w:tc>
          <w:tcPr>
            <w:tcW w:w="850" w:type="dxa"/>
            <w:tcBorders>
              <w:top w:val="nil"/>
              <w:left w:val="nil"/>
              <w:bottom w:val="nil"/>
              <w:right w:val="single" w:sz="8" w:space="0" w:color="auto"/>
            </w:tcBorders>
            <w:shd w:val="clear" w:color="auto" w:fill="auto"/>
            <w:noWrap/>
            <w:vAlign w:val="center"/>
          </w:tcPr>
          <w:p w14:paraId="44EBF2C1" w14:textId="5D293D37" w:rsidR="00766D22" w:rsidRPr="00FB60B7" w:rsidRDefault="00766D22" w:rsidP="00766D22">
            <w:pPr>
              <w:jc w:val="right"/>
              <w:rPr>
                <w:rFonts w:ascii="Tahoma" w:hAnsi="Tahoma" w:cs="Tahoma"/>
                <w:color w:val="000000"/>
                <w:sz w:val="16"/>
                <w:szCs w:val="16"/>
                <w:lang w:eastAsia="en-GB"/>
              </w:rPr>
            </w:pPr>
            <w:r w:rsidRPr="00FB60B7">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ACCB2E0" w14:textId="2D0B7113"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09F71046" w14:textId="6319548C"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17,566 </w:t>
            </w:r>
          </w:p>
        </w:tc>
        <w:tc>
          <w:tcPr>
            <w:tcW w:w="992" w:type="dxa"/>
            <w:tcBorders>
              <w:top w:val="nil"/>
              <w:left w:val="nil"/>
              <w:bottom w:val="nil"/>
              <w:right w:val="single" w:sz="8" w:space="0" w:color="auto"/>
            </w:tcBorders>
            <w:shd w:val="clear" w:color="auto" w:fill="auto"/>
            <w:vAlign w:val="center"/>
          </w:tcPr>
          <w:p w14:paraId="6637F930" w14:textId="2DBBCF91"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476,870 </w:t>
            </w:r>
          </w:p>
        </w:tc>
        <w:tc>
          <w:tcPr>
            <w:tcW w:w="992" w:type="dxa"/>
            <w:tcBorders>
              <w:top w:val="nil"/>
              <w:left w:val="nil"/>
              <w:bottom w:val="nil"/>
              <w:right w:val="single" w:sz="8" w:space="0" w:color="auto"/>
            </w:tcBorders>
            <w:shd w:val="clear" w:color="auto" w:fill="auto"/>
            <w:vAlign w:val="center"/>
          </w:tcPr>
          <w:p w14:paraId="0C5F8347" w14:textId="170E25DD"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3,006 </w:t>
            </w:r>
          </w:p>
        </w:tc>
        <w:tc>
          <w:tcPr>
            <w:tcW w:w="851" w:type="dxa"/>
            <w:tcBorders>
              <w:top w:val="nil"/>
              <w:left w:val="nil"/>
              <w:bottom w:val="nil"/>
              <w:right w:val="single" w:sz="8" w:space="0" w:color="auto"/>
            </w:tcBorders>
            <w:shd w:val="clear" w:color="auto" w:fill="auto"/>
            <w:vAlign w:val="center"/>
          </w:tcPr>
          <w:p w14:paraId="473BF04B" w14:textId="71ADBD11"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617E3B3F" w14:textId="43066F67" w:rsidR="00766D22" w:rsidRPr="00FB60B7" w:rsidRDefault="00FB60B7" w:rsidP="00766D22">
            <w:pPr>
              <w:jc w:val="right"/>
              <w:rPr>
                <w:rFonts w:ascii="Tahoma" w:hAnsi="Tahoma" w:cs="Tahoma"/>
                <w:color w:val="000000"/>
                <w:sz w:val="16"/>
                <w:szCs w:val="16"/>
              </w:rPr>
            </w:pPr>
            <w:r w:rsidRPr="00FB60B7">
              <w:rPr>
                <w:rFonts w:ascii="Tahoma" w:hAnsi="Tahoma" w:cs="Tahoma"/>
                <w:b/>
                <w:bCs/>
                <w:color w:val="000000"/>
                <w:sz w:val="16"/>
                <w:szCs w:val="16"/>
              </w:rPr>
              <w:t xml:space="preserve">497,442 </w:t>
            </w:r>
          </w:p>
        </w:tc>
      </w:tr>
      <w:tr w:rsidR="00766D22" w:rsidRPr="00BF031C" w14:paraId="43516009" w14:textId="77777777">
        <w:trPr>
          <w:trHeight w:val="176"/>
          <w:jc w:val="center"/>
        </w:trPr>
        <w:tc>
          <w:tcPr>
            <w:tcW w:w="2278" w:type="dxa"/>
            <w:tcBorders>
              <w:top w:val="nil"/>
              <w:bottom w:val="nil"/>
              <w:right w:val="single" w:sz="4" w:space="0" w:color="auto"/>
            </w:tcBorders>
            <w:shd w:val="clear" w:color="auto" w:fill="auto"/>
            <w:noWrap/>
            <w:vAlign w:val="bottom"/>
          </w:tcPr>
          <w:p w14:paraId="046A406D" w14:textId="77777777" w:rsidR="00766D22" w:rsidRPr="002C062B" w:rsidRDefault="00766D22" w:rsidP="00766D22">
            <w:pPr>
              <w:jc w:val="center"/>
              <w:rPr>
                <w:rFonts w:ascii="Tahoma" w:eastAsia="Signika" w:hAnsi="Tahoma" w:cs="Segoe UI"/>
                <w:sz w:val="16"/>
                <w:szCs w:val="16"/>
              </w:rPr>
            </w:pPr>
          </w:p>
        </w:tc>
        <w:tc>
          <w:tcPr>
            <w:tcW w:w="850" w:type="dxa"/>
            <w:tcBorders>
              <w:top w:val="nil"/>
              <w:left w:val="nil"/>
              <w:bottom w:val="nil"/>
              <w:right w:val="single" w:sz="8" w:space="0" w:color="auto"/>
            </w:tcBorders>
            <w:shd w:val="clear" w:color="auto" w:fill="auto"/>
            <w:noWrap/>
            <w:vAlign w:val="center"/>
          </w:tcPr>
          <w:p w14:paraId="7B364EFD" w14:textId="583081C7"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6D81455B" w14:textId="1BF988B0"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134EA13B" w14:textId="719ED332"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4A8C20EF" w14:textId="6181AFE5"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7CD85C1E" w14:textId="5CEAE44C"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851" w:type="dxa"/>
            <w:tcBorders>
              <w:top w:val="nil"/>
              <w:left w:val="nil"/>
              <w:bottom w:val="nil"/>
              <w:right w:val="single" w:sz="8" w:space="0" w:color="auto"/>
            </w:tcBorders>
            <w:shd w:val="clear" w:color="auto" w:fill="auto"/>
            <w:vAlign w:val="center"/>
          </w:tcPr>
          <w:p w14:paraId="1352EF4D" w14:textId="07D4EDC7"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6FB30EF2" w14:textId="78281EB7" w:rsidR="00766D22" w:rsidRPr="00FB60B7" w:rsidRDefault="00766D22" w:rsidP="00766D22">
            <w:pPr>
              <w:jc w:val="right"/>
              <w:rPr>
                <w:rFonts w:ascii="Tahoma" w:hAnsi="Tahoma" w:cs="Tahoma"/>
                <w:b/>
                <w:color w:val="000000"/>
                <w:sz w:val="16"/>
                <w:szCs w:val="16"/>
              </w:rPr>
            </w:pPr>
            <w:r w:rsidRPr="00FB60B7">
              <w:rPr>
                <w:rFonts w:ascii="Tahoma" w:hAnsi="Tahoma" w:cs="Tahoma"/>
                <w:b/>
                <w:color w:val="000000"/>
                <w:sz w:val="16"/>
                <w:szCs w:val="16"/>
              </w:rPr>
              <w:t> </w:t>
            </w:r>
          </w:p>
        </w:tc>
      </w:tr>
      <w:tr w:rsidR="00766D22" w:rsidRPr="00BF031C" w14:paraId="3FB10A7A" w14:textId="77777777">
        <w:trPr>
          <w:trHeight w:val="176"/>
          <w:jc w:val="center"/>
        </w:trPr>
        <w:tc>
          <w:tcPr>
            <w:tcW w:w="2278" w:type="dxa"/>
            <w:tcBorders>
              <w:top w:val="nil"/>
              <w:bottom w:val="nil"/>
              <w:right w:val="single" w:sz="4" w:space="0" w:color="auto"/>
            </w:tcBorders>
            <w:shd w:val="clear" w:color="auto" w:fill="auto"/>
            <w:noWrap/>
            <w:vAlign w:val="center"/>
          </w:tcPr>
          <w:p w14:paraId="124ED283" w14:textId="77777777" w:rsidR="00766D22" w:rsidRPr="002C062B" w:rsidRDefault="00766D22" w:rsidP="00766D22">
            <w:pPr>
              <w:jc w:val="center"/>
              <w:rPr>
                <w:rFonts w:ascii="Tahoma" w:hAnsi="Tahoma" w:cs="Tahoma"/>
                <w:color w:val="000000"/>
                <w:sz w:val="16"/>
                <w:szCs w:val="16"/>
              </w:rPr>
            </w:pPr>
            <w:r w:rsidRPr="002C062B">
              <w:rPr>
                <w:rFonts w:ascii="Tahoma" w:hAnsi="Tahoma" w:cs="Tahoma"/>
                <w:color w:val="000000"/>
                <w:sz w:val="16"/>
                <w:szCs w:val="16"/>
              </w:rPr>
              <w:t xml:space="preserve">Valued at </w:t>
            </w:r>
            <w:r w:rsidR="00F70112" w:rsidRPr="002C062B">
              <w:rPr>
                <w:rFonts w:ascii="Tahoma" w:hAnsi="Tahoma" w:cs="Tahoma"/>
                <w:color w:val="000000"/>
                <w:sz w:val="16"/>
                <w:szCs w:val="16"/>
              </w:rPr>
              <w:t>Current Value</w:t>
            </w:r>
            <w:r w:rsidRPr="002C062B">
              <w:rPr>
                <w:rFonts w:ascii="Tahoma" w:hAnsi="Tahoma" w:cs="Tahoma"/>
                <w:color w:val="000000"/>
                <w:sz w:val="16"/>
                <w:szCs w:val="16"/>
              </w:rPr>
              <w:t>:</w:t>
            </w:r>
          </w:p>
          <w:p w14:paraId="23DE1881" w14:textId="4998DD54" w:rsidR="002C062B" w:rsidRPr="002C062B" w:rsidRDefault="002C062B" w:rsidP="00766D22">
            <w:pPr>
              <w:jc w:val="center"/>
              <w:rPr>
                <w:rFonts w:ascii="Tahoma" w:hAnsi="Tahoma" w:cs="Tahoma"/>
                <w:color w:val="000000"/>
                <w:sz w:val="16"/>
                <w:szCs w:val="16"/>
              </w:rPr>
            </w:pPr>
          </w:p>
        </w:tc>
        <w:tc>
          <w:tcPr>
            <w:tcW w:w="850" w:type="dxa"/>
            <w:tcBorders>
              <w:top w:val="nil"/>
              <w:left w:val="nil"/>
              <w:bottom w:val="nil"/>
              <w:right w:val="single" w:sz="8" w:space="0" w:color="auto"/>
            </w:tcBorders>
            <w:shd w:val="clear" w:color="auto" w:fill="auto"/>
            <w:noWrap/>
            <w:vAlign w:val="center"/>
          </w:tcPr>
          <w:p w14:paraId="1A5EE189" w14:textId="4E6D2D60"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44FF01FC" w14:textId="40C3B532"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05FC09C0" w14:textId="562A3FC9"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310EBF20" w14:textId="36871338"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1DC70731" w14:textId="4EC0F17F" w:rsidR="00766D22" w:rsidRPr="002C062B" w:rsidRDefault="00766D22" w:rsidP="00766D22">
            <w:pPr>
              <w:jc w:val="right"/>
              <w:rPr>
                <w:rFonts w:ascii="Tahoma" w:hAnsi="Tahoma" w:cs="Tahoma"/>
                <w:b/>
                <w:color w:val="000000"/>
                <w:sz w:val="16"/>
                <w:szCs w:val="16"/>
              </w:rPr>
            </w:pPr>
            <w:r w:rsidRPr="002C062B">
              <w:rPr>
                <w:rFonts w:ascii="Tahoma" w:hAnsi="Tahoma" w:cs="Tahoma"/>
                <w:b/>
                <w:color w:val="000000"/>
                <w:sz w:val="16"/>
                <w:szCs w:val="16"/>
              </w:rPr>
              <w:t> </w:t>
            </w:r>
          </w:p>
        </w:tc>
        <w:tc>
          <w:tcPr>
            <w:tcW w:w="851" w:type="dxa"/>
            <w:tcBorders>
              <w:top w:val="nil"/>
              <w:left w:val="nil"/>
              <w:bottom w:val="nil"/>
              <w:right w:val="single" w:sz="8" w:space="0" w:color="auto"/>
            </w:tcBorders>
            <w:shd w:val="clear" w:color="auto" w:fill="auto"/>
            <w:vAlign w:val="center"/>
          </w:tcPr>
          <w:p w14:paraId="776BB119" w14:textId="48327782"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7976052A" w14:textId="7DFAA16E" w:rsidR="00766D22" w:rsidRPr="002C062B" w:rsidRDefault="00766D22" w:rsidP="00766D22">
            <w:pPr>
              <w:jc w:val="right"/>
              <w:rPr>
                <w:rFonts w:ascii="Tahoma" w:hAnsi="Tahoma" w:cs="Tahoma"/>
                <w:b/>
                <w:color w:val="000000"/>
                <w:sz w:val="16"/>
                <w:szCs w:val="16"/>
              </w:rPr>
            </w:pPr>
            <w:r w:rsidRPr="002C062B">
              <w:rPr>
                <w:rFonts w:ascii="Tahoma" w:hAnsi="Tahoma" w:cs="Tahoma"/>
                <w:b/>
                <w:color w:val="000000"/>
                <w:sz w:val="16"/>
                <w:szCs w:val="16"/>
              </w:rPr>
              <w:t> </w:t>
            </w:r>
          </w:p>
        </w:tc>
      </w:tr>
      <w:tr w:rsidR="00B02B8B" w:rsidRPr="00BF031C" w14:paraId="425E8988" w14:textId="77777777">
        <w:trPr>
          <w:trHeight w:val="176"/>
          <w:jc w:val="center"/>
        </w:trPr>
        <w:tc>
          <w:tcPr>
            <w:tcW w:w="2278" w:type="dxa"/>
            <w:tcBorders>
              <w:top w:val="nil"/>
              <w:bottom w:val="nil"/>
              <w:right w:val="single" w:sz="4" w:space="0" w:color="auto"/>
            </w:tcBorders>
            <w:shd w:val="clear" w:color="auto" w:fill="auto"/>
            <w:noWrap/>
            <w:vAlign w:val="center"/>
          </w:tcPr>
          <w:p w14:paraId="05EBCBA8" w14:textId="3339AA3D" w:rsidR="002C062B" w:rsidRPr="002C062B" w:rsidRDefault="00FB60B7" w:rsidP="002C062B">
            <w:pPr>
              <w:jc w:val="center"/>
              <w:rPr>
                <w:rFonts w:ascii="Tahoma" w:hAnsi="Tahoma" w:cs="Tahoma"/>
                <w:color w:val="000000"/>
                <w:sz w:val="16"/>
                <w:szCs w:val="16"/>
              </w:rPr>
            </w:pPr>
            <w:r w:rsidRPr="002C062B">
              <w:rPr>
                <w:rFonts w:ascii="Tahoma" w:hAnsi="Tahoma" w:cs="Tahoma"/>
                <w:color w:val="000000"/>
                <w:sz w:val="16"/>
                <w:szCs w:val="16"/>
              </w:rPr>
              <w:t>202</w:t>
            </w:r>
            <w:r w:rsidR="006B2017">
              <w:rPr>
                <w:rFonts w:ascii="Tahoma" w:hAnsi="Tahoma" w:cs="Tahoma"/>
                <w:color w:val="000000"/>
                <w:sz w:val="16"/>
                <w:szCs w:val="16"/>
              </w:rPr>
              <w:t>3</w:t>
            </w:r>
            <w:r w:rsidRPr="002C062B">
              <w:rPr>
                <w:rFonts w:ascii="Tahoma" w:hAnsi="Tahoma" w:cs="Tahoma"/>
                <w:color w:val="000000"/>
                <w:sz w:val="16"/>
                <w:szCs w:val="16"/>
              </w:rPr>
              <w:t>/2</w:t>
            </w:r>
            <w:r w:rsidR="006B2017">
              <w:rPr>
                <w:rFonts w:ascii="Tahoma" w:hAnsi="Tahoma" w:cs="Tahoma"/>
                <w:color w:val="000000"/>
                <w:sz w:val="16"/>
                <w:szCs w:val="16"/>
              </w:rPr>
              <w:t>4</w:t>
            </w:r>
          </w:p>
        </w:tc>
        <w:tc>
          <w:tcPr>
            <w:tcW w:w="850" w:type="dxa"/>
            <w:tcBorders>
              <w:top w:val="nil"/>
              <w:left w:val="nil"/>
              <w:bottom w:val="nil"/>
              <w:right w:val="single" w:sz="8" w:space="0" w:color="auto"/>
            </w:tcBorders>
            <w:shd w:val="clear" w:color="auto" w:fill="auto"/>
            <w:noWrap/>
            <w:vAlign w:val="center"/>
          </w:tcPr>
          <w:p w14:paraId="41F09DA2" w14:textId="64F96779" w:rsidR="00B02B8B" w:rsidRPr="002C062B" w:rsidRDefault="00FB60B7" w:rsidP="00B02B8B">
            <w:pPr>
              <w:jc w:val="right"/>
              <w:rPr>
                <w:rFonts w:ascii="Tahoma" w:hAnsi="Tahoma" w:cs="Tahoma"/>
                <w:color w:val="000000"/>
                <w:sz w:val="16"/>
                <w:szCs w:val="16"/>
              </w:rPr>
            </w:pPr>
            <w:r w:rsidRPr="00FB60B7">
              <w:rPr>
                <w:rFonts w:ascii="Tahoma" w:hAnsi="Tahoma" w:cs="Tahoma"/>
                <w:color w:val="000000"/>
                <w:sz w:val="16"/>
                <w:szCs w:val="16"/>
              </w:rPr>
              <w:t xml:space="preserve">866,808 </w:t>
            </w:r>
          </w:p>
        </w:tc>
        <w:tc>
          <w:tcPr>
            <w:tcW w:w="993" w:type="dxa"/>
            <w:tcBorders>
              <w:top w:val="nil"/>
              <w:left w:val="nil"/>
              <w:bottom w:val="nil"/>
              <w:right w:val="single" w:sz="8" w:space="0" w:color="auto"/>
            </w:tcBorders>
            <w:shd w:val="clear" w:color="auto" w:fill="auto"/>
            <w:noWrap/>
            <w:vAlign w:val="center"/>
          </w:tcPr>
          <w:p w14:paraId="40754200" w14:textId="77777777" w:rsidR="00B921DD" w:rsidRDefault="00B921DD" w:rsidP="00B921DD">
            <w:pPr>
              <w:jc w:val="right"/>
              <w:rPr>
                <w:rFonts w:ascii="Verdana" w:hAnsi="Verdana" w:cs="Arial"/>
                <w:color w:val="000000"/>
                <w:sz w:val="16"/>
                <w:szCs w:val="16"/>
                <w:lang w:eastAsia="en-GB"/>
              </w:rPr>
            </w:pPr>
            <w:r>
              <w:rPr>
                <w:rFonts w:ascii="Verdana" w:hAnsi="Verdana" w:cs="Arial"/>
                <w:color w:val="000000"/>
                <w:sz w:val="16"/>
                <w:szCs w:val="16"/>
              </w:rPr>
              <w:t xml:space="preserve">288,480 </w:t>
            </w:r>
          </w:p>
          <w:p w14:paraId="46DC3322" w14:textId="501274BC" w:rsidR="00B02B8B" w:rsidRPr="002C062B" w:rsidRDefault="00B02B8B" w:rsidP="00B02B8B">
            <w:pPr>
              <w:jc w:val="right"/>
              <w:rPr>
                <w:rFonts w:ascii="Tahoma" w:hAnsi="Tahoma" w:cs="Tahoma"/>
                <w:color w:val="000000"/>
                <w:sz w:val="16"/>
                <w:szCs w:val="16"/>
              </w:rPr>
            </w:pPr>
          </w:p>
        </w:tc>
        <w:tc>
          <w:tcPr>
            <w:tcW w:w="1134" w:type="dxa"/>
            <w:tcBorders>
              <w:top w:val="nil"/>
              <w:left w:val="nil"/>
              <w:bottom w:val="nil"/>
              <w:right w:val="single" w:sz="8" w:space="0" w:color="auto"/>
            </w:tcBorders>
            <w:shd w:val="clear" w:color="auto" w:fill="auto"/>
            <w:vAlign w:val="center"/>
          </w:tcPr>
          <w:p w14:paraId="08A26CAE" w14:textId="56FDEDC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A301412" w14:textId="52F42177" w:rsidR="00B02B8B" w:rsidRPr="002C062B" w:rsidRDefault="004139AB" w:rsidP="00B02B8B">
            <w:pPr>
              <w:jc w:val="right"/>
              <w:rPr>
                <w:rFonts w:ascii="Tahoma" w:hAnsi="Tahoma" w:cs="Tahoma"/>
                <w:color w:val="000000"/>
                <w:sz w:val="16"/>
                <w:szCs w:val="16"/>
              </w:rPr>
            </w:pPr>
            <w:r>
              <w:rPr>
                <w:rFonts w:ascii="Tahoma" w:hAnsi="Tahoma" w:cs="Tahoma"/>
                <w:color w:val="000000"/>
                <w:sz w:val="16"/>
                <w:szCs w:val="16"/>
              </w:rPr>
              <w:t>14,727</w:t>
            </w:r>
            <w:r w:rsidR="00FB60B7" w:rsidRPr="00FB60B7">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017ECD9C" w14:textId="424C8D57" w:rsidR="00B02B8B" w:rsidRPr="002C062B" w:rsidRDefault="00B02B8B" w:rsidP="00B02B8B">
            <w:pPr>
              <w:jc w:val="right"/>
              <w:rPr>
                <w:rFonts w:ascii="Tahoma" w:hAnsi="Tahoma" w:cs="Tahoma"/>
                <w:b/>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78A28FB1" w14:textId="121D1F90"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2,</w:t>
            </w:r>
            <w:r w:rsidR="00FB60B7" w:rsidRPr="00FB60B7">
              <w:rPr>
                <w:rFonts w:ascii="Tahoma" w:hAnsi="Tahoma" w:cs="Tahoma"/>
                <w:color w:val="000000"/>
                <w:sz w:val="16"/>
                <w:szCs w:val="16"/>
              </w:rPr>
              <w:t>583</w:t>
            </w: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F6F7815" w14:textId="3BC9945C" w:rsidR="00B02B8B" w:rsidRPr="002C062B" w:rsidRDefault="00FB60B7" w:rsidP="00B02B8B">
            <w:pPr>
              <w:jc w:val="right"/>
              <w:rPr>
                <w:rFonts w:ascii="Tahoma" w:hAnsi="Tahoma" w:cs="Tahoma"/>
                <w:b/>
                <w:color w:val="000000"/>
                <w:sz w:val="16"/>
                <w:szCs w:val="16"/>
              </w:rPr>
            </w:pPr>
            <w:r w:rsidRPr="00FB60B7">
              <w:rPr>
                <w:rFonts w:ascii="Tahoma" w:hAnsi="Tahoma" w:cs="Tahoma"/>
                <w:b/>
                <w:bCs/>
                <w:color w:val="000000"/>
                <w:sz w:val="16"/>
                <w:szCs w:val="16"/>
              </w:rPr>
              <w:t>1,17</w:t>
            </w:r>
            <w:r w:rsidR="009A74FF">
              <w:rPr>
                <w:rFonts w:ascii="Tahoma" w:hAnsi="Tahoma" w:cs="Tahoma"/>
                <w:b/>
                <w:bCs/>
                <w:color w:val="000000"/>
                <w:sz w:val="16"/>
                <w:szCs w:val="16"/>
              </w:rPr>
              <w:t>2</w:t>
            </w:r>
            <w:r w:rsidRPr="00FB60B7">
              <w:rPr>
                <w:rFonts w:ascii="Tahoma" w:hAnsi="Tahoma" w:cs="Tahoma"/>
                <w:b/>
                <w:bCs/>
                <w:color w:val="000000"/>
                <w:sz w:val="16"/>
                <w:szCs w:val="16"/>
              </w:rPr>
              <w:t>,5</w:t>
            </w:r>
            <w:r w:rsidR="009A74FF">
              <w:rPr>
                <w:rFonts w:ascii="Tahoma" w:hAnsi="Tahoma" w:cs="Tahoma"/>
                <w:b/>
                <w:bCs/>
                <w:color w:val="000000"/>
                <w:sz w:val="16"/>
                <w:szCs w:val="16"/>
              </w:rPr>
              <w:t>98</w:t>
            </w:r>
            <w:r w:rsidRPr="00FB60B7">
              <w:rPr>
                <w:rFonts w:ascii="Tahoma" w:hAnsi="Tahoma" w:cs="Tahoma"/>
                <w:b/>
                <w:bCs/>
                <w:color w:val="000000"/>
                <w:sz w:val="16"/>
                <w:szCs w:val="16"/>
              </w:rPr>
              <w:t xml:space="preserve"> </w:t>
            </w:r>
          </w:p>
        </w:tc>
      </w:tr>
      <w:tr w:rsidR="00B02B8B" w:rsidRPr="00BF031C" w14:paraId="7CE19053" w14:textId="77777777">
        <w:trPr>
          <w:trHeight w:val="176"/>
          <w:jc w:val="center"/>
        </w:trPr>
        <w:tc>
          <w:tcPr>
            <w:tcW w:w="2278" w:type="dxa"/>
            <w:tcBorders>
              <w:top w:val="nil"/>
              <w:bottom w:val="nil"/>
              <w:right w:val="single" w:sz="4" w:space="0" w:color="auto"/>
            </w:tcBorders>
            <w:shd w:val="clear" w:color="auto" w:fill="auto"/>
            <w:noWrap/>
            <w:vAlign w:val="center"/>
          </w:tcPr>
          <w:p w14:paraId="3FCF0052" w14:textId="654874FA"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2022/23</w:t>
            </w:r>
          </w:p>
        </w:tc>
        <w:tc>
          <w:tcPr>
            <w:tcW w:w="850" w:type="dxa"/>
            <w:tcBorders>
              <w:top w:val="nil"/>
              <w:left w:val="nil"/>
              <w:bottom w:val="nil"/>
              <w:right w:val="single" w:sz="8" w:space="0" w:color="auto"/>
            </w:tcBorders>
            <w:shd w:val="clear" w:color="auto" w:fill="auto"/>
            <w:noWrap/>
            <w:vAlign w:val="center"/>
          </w:tcPr>
          <w:p w14:paraId="034C226F" w14:textId="2232906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1AD1AB3B" w14:textId="5E0CAC94"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27,128 </w:t>
            </w:r>
          </w:p>
        </w:tc>
        <w:tc>
          <w:tcPr>
            <w:tcW w:w="1134" w:type="dxa"/>
            <w:tcBorders>
              <w:top w:val="nil"/>
              <w:left w:val="nil"/>
              <w:bottom w:val="nil"/>
              <w:right w:val="single" w:sz="8" w:space="0" w:color="auto"/>
            </w:tcBorders>
            <w:shd w:val="clear" w:color="auto" w:fill="auto"/>
            <w:vAlign w:val="center"/>
          </w:tcPr>
          <w:p w14:paraId="78A2C508" w14:textId="32F8CA6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76DC982" w14:textId="18BE6C28"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9D82E9B" w14:textId="4F9C47B9" w:rsidR="00B02B8B" w:rsidRPr="002C062B" w:rsidRDefault="00B02B8B" w:rsidP="00B02B8B">
            <w:pPr>
              <w:jc w:val="right"/>
              <w:rPr>
                <w:rFonts w:ascii="Tahoma" w:hAnsi="Tahoma" w:cs="Tahoma"/>
                <w:b/>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580DADC" w14:textId="5C632582"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5B58E8A3" w14:textId="1D3E61B1"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27,128 </w:t>
            </w:r>
          </w:p>
        </w:tc>
      </w:tr>
      <w:tr w:rsidR="00B02B8B" w:rsidRPr="00BF031C" w14:paraId="4E54CFE0" w14:textId="77777777">
        <w:trPr>
          <w:trHeight w:val="176"/>
          <w:jc w:val="center"/>
        </w:trPr>
        <w:tc>
          <w:tcPr>
            <w:tcW w:w="2278" w:type="dxa"/>
            <w:tcBorders>
              <w:top w:val="nil"/>
              <w:bottom w:val="nil"/>
              <w:right w:val="single" w:sz="4" w:space="0" w:color="auto"/>
            </w:tcBorders>
            <w:shd w:val="clear" w:color="auto" w:fill="auto"/>
            <w:noWrap/>
            <w:vAlign w:val="center"/>
          </w:tcPr>
          <w:p w14:paraId="746ABB8E" w14:textId="07831EA7"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2021/22</w:t>
            </w:r>
          </w:p>
        </w:tc>
        <w:tc>
          <w:tcPr>
            <w:tcW w:w="850" w:type="dxa"/>
            <w:tcBorders>
              <w:top w:val="nil"/>
              <w:left w:val="nil"/>
              <w:bottom w:val="nil"/>
              <w:right w:val="single" w:sz="8" w:space="0" w:color="auto"/>
            </w:tcBorders>
            <w:shd w:val="clear" w:color="auto" w:fill="auto"/>
            <w:noWrap/>
            <w:vAlign w:val="center"/>
          </w:tcPr>
          <w:p w14:paraId="3DAA3D15" w14:textId="2D49840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46F62A44" w14:textId="5A4EC1FC"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7,242 </w:t>
            </w:r>
          </w:p>
        </w:tc>
        <w:tc>
          <w:tcPr>
            <w:tcW w:w="1134" w:type="dxa"/>
            <w:tcBorders>
              <w:top w:val="nil"/>
              <w:left w:val="nil"/>
              <w:bottom w:val="nil"/>
              <w:right w:val="single" w:sz="8" w:space="0" w:color="auto"/>
            </w:tcBorders>
            <w:shd w:val="clear" w:color="auto" w:fill="auto"/>
            <w:vAlign w:val="center"/>
          </w:tcPr>
          <w:p w14:paraId="6CC05229" w14:textId="0A7E40E2"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91CD878" w14:textId="16F9AC2F"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2A94AE2" w14:textId="103893E6"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3AAB165" w14:textId="2C1A47D6"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6643BBF" w14:textId="25A560D4"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7,242 </w:t>
            </w:r>
          </w:p>
        </w:tc>
      </w:tr>
      <w:tr w:rsidR="00B02B8B" w:rsidRPr="00BF031C" w14:paraId="29CFD565" w14:textId="77777777">
        <w:trPr>
          <w:trHeight w:val="176"/>
          <w:jc w:val="center"/>
        </w:trPr>
        <w:tc>
          <w:tcPr>
            <w:tcW w:w="2278" w:type="dxa"/>
            <w:tcBorders>
              <w:top w:val="nil"/>
              <w:bottom w:val="nil"/>
              <w:right w:val="single" w:sz="4" w:space="0" w:color="auto"/>
            </w:tcBorders>
            <w:shd w:val="clear" w:color="auto" w:fill="auto"/>
            <w:noWrap/>
            <w:vAlign w:val="center"/>
          </w:tcPr>
          <w:p w14:paraId="26B794C6" w14:textId="25114D69"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2020/21</w:t>
            </w:r>
          </w:p>
        </w:tc>
        <w:tc>
          <w:tcPr>
            <w:tcW w:w="850" w:type="dxa"/>
            <w:tcBorders>
              <w:top w:val="nil"/>
              <w:left w:val="nil"/>
              <w:bottom w:val="nil"/>
              <w:right w:val="single" w:sz="8" w:space="0" w:color="auto"/>
            </w:tcBorders>
            <w:shd w:val="clear" w:color="auto" w:fill="auto"/>
            <w:noWrap/>
            <w:vAlign w:val="center"/>
          </w:tcPr>
          <w:p w14:paraId="6BD345F2" w14:textId="5DC9692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32F42D6" w14:textId="03AA6BCC"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4,664 </w:t>
            </w:r>
          </w:p>
        </w:tc>
        <w:tc>
          <w:tcPr>
            <w:tcW w:w="1134" w:type="dxa"/>
            <w:tcBorders>
              <w:top w:val="nil"/>
              <w:left w:val="nil"/>
              <w:bottom w:val="nil"/>
              <w:right w:val="single" w:sz="8" w:space="0" w:color="auto"/>
            </w:tcBorders>
            <w:shd w:val="clear" w:color="auto" w:fill="auto"/>
            <w:vAlign w:val="center"/>
          </w:tcPr>
          <w:p w14:paraId="6723D133" w14:textId="6EA9ABDB"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41D79FA" w14:textId="0400528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9DD4D9A" w14:textId="5A54B7D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19F6E85C" w14:textId="2496839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03CDBFA" w14:textId="40556BC6"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4,664 </w:t>
            </w:r>
          </w:p>
        </w:tc>
      </w:tr>
      <w:tr w:rsidR="00B02B8B" w:rsidRPr="00BF031C" w14:paraId="5419C544" w14:textId="77777777">
        <w:trPr>
          <w:trHeight w:val="176"/>
          <w:jc w:val="center"/>
        </w:trPr>
        <w:tc>
          <w:tcPr>
            <w:tcW w:w="2278" w:type="dxa"/>
            <w:tcBorders>
              <w:top w:val="nil"/>
              <w:bottom w:val="nil"/>
              <w:right w:val="single" w:sz="4" w:space="0" w:color="auto"/>
            </w:tcBorders>
            <w:shd w:val="clear" w:color="auto" w:fill="auto"/>
            <w:noWrap/>
            <w:vAlign w:val="center"/>
          </w:tcPr>
          <w:p w14:paraId="253A59C9" w14:textId="0363CAC7"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2019/20</w:t>
            </w:r>
          </w:p>
        </w:tc>
        <w:tc>
          <w:tcPr>
            <w:tcW w:w="850" w:type="dxa"/>
            <w:tcBorders>
              <w:top w:val="nil"/>
              <w:left w:val="nil"/>
              <w:bottom w:val="nil"/>
              <w:right w:val="single" w:sz="8" w:space="0" w:color="auto"/>
            </w:tcBorders>
            <w:shd w:val="clear" w:color="auto" w:fill="auto"/>
            <w:noWrap/>
            <w:vAlign w:val="center"/>
          </w:tcPr>
          <w:p w14:paraId="4A93428B" w14:textId="3073765D"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0E6CB620" w14:textId="3C092A03"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5,906 </w:t>
            </w:r>
          </w:p>
        </w:tc>
        <w:tc>
          <w:tcPr>
            <w:tcW w:w="1134" w:type="dxa"/>
            <w:tcBorders>
              <w:top w:val="nil"/>
              <w:left w:val="nil"/>
              <w:bottom w:val="nil"/>
              <w:right w:val="single" w:sz="8" w:space="0" w:color="auto"/>
            </w:tcBorders>
            <w:shd w:val="clear" w:color="auto" w:fill="auto"/>
            <w:vAlign w:val="center"/>
          </w:tcPr>
          <w:p w14:paraId="7B93A51D" w14:textId="22C9716F"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A325247" w14:textId="26F1252E"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78B5AAA" w14:textId="1548CFF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82202AD" w14:textId="6426E18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BCD754C" w14:textId="24DD23D7"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5,906 </w:t>
            </w:r>
          </w:p>
        </w:tc>
      </w:tr>
      <w:tr w:rsidR="00445FE3" w:rsidRPr="00BF031C" w14:paraId="6A89C263" w14:textId="77777777">
        <w:trPr>
          <w:trHeight w:val="176"/>
          <w:jc w:val="center"/>
        </w:trPr>
        <w:tc>
          <w:tcPr>
            <w:tcW w:w="2278" w:type="dxa"/>
            <w:tcBorders>
              <w:top w:val="nil"/>
              <w:left w:val="single" w:sz="4" w:space="0" w:color="auto"/>
              <w:bottom w:val="single" w:sz="4" w:space="0" w:color="auto"/>
              <w:right w:val="single" w:sz="4" w:space="0" w:color="auto"/>
            </w:tcBorders>
            <w:shd w:val="clear" w:color="auto" w:fill="auto"/>
            <w:noWrap/>
            <w:vAlign w:val="bottom"/>
          </w:tcPr>
          <w:p w14:paraId="7BB1A7AD" w14:textId="77777777" w:rsidR="00445FE3" w:rsidRPr="002C062B" w:rsidRDefault="00445FE3" w:rsidP="00445FE3">
            <w:pPr>
              <w:rPr>
                <w:rFonts w:ascii="Tahoma" w:eastAsia="Signika" w:hAnsi="Tahoma" w:cs="Tahoma"/>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97AA037"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0614E4D" w14:textId="7AEC7EC8"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14:paraId="50059E2A"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029181F6"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shd w:val="clear" w:color="auto" w:fill="auto"/>
            <w:vAlign w:val="center"/>
          </w:tcPr>
          <w:p w14:paraId="23335F89"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851" w:type="dxa"/>
            <w:tcBorders>
              <w:top w:val="nil"/>
              <w:left w:val="single" w:sz="4" w:space="0" w:color="auto"/>
              <w:bottom w:val="single" w:sz="4" w:space="0" w:color="auto"/>
              <w:right w:val="single" w:sz="4" w:space="0" w:color="auto"/>
            </w:tcBorders>
            <w:vAlign w:val="center"/>
          </w:tcPr>
          <w:p w14:paraId="04E4C1D9"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1092" w:type="dxa"/>
            <w:tcBorders>
              <w:top w:val="nil"/>
              <w:left w:val="single" w:sz="4" w:space="0" w:color="auto"/>
              <w:bottom w:val="single" w:sz="4" w:space="0" w:color="auto"/>
              <w:right w:val="single" w:sz="4" w:space="0" w:color="auto"/>
            </w:tcBorders>
            <w:shd w:val="clear" w:color="auto" w:fill="auto"/>
            <w:noWrap/>
            <w:vAlign w:val="center"/>
          </w:tcPr>
          <w:p w14:paraId="56ED595A" w14:textId="77777777" w:rsidR="00445FE3" w:rsidRPr="002C062B" w:rsidRDefault="00445FE3" w:rsidP="00445FE3">
            <w:pPr>
              <w:jc w:val="right"/>
              <w:rPr>
                <w:rFonts w:ascii="Tahoma" w:hAnsi="Tahoma" w:cs="Tahoma"/>
                <w:b/>
                <w:color w:val="000000"/>
                <w:sz w:val="16"/>
                <w:szCs w:val="16"/>
              </w:rPr>
            </w:pPr>
            <w:r w:rsidRPr="002C062B">
              <w:rPr>
                <w:rFonts w:ascii="Tahoma" w:hAnsi="Tahoma" w:cs="Tahoma"/>
                <w:b/>
                <w:color w:val="000000"/>
                <w:sz w:val="16"/>
                <w:szCs w:val="16"/>
              </w:rPr>
              <w:t> </w:t>
            </w:r>
          </w:p>
        </w:tc>
      </w:tr>
      <w:tr w:rsidR="00445FE3" w:rsidRPr="00BF031C" w14:paraId="33FE5BC6" w14:textId="77777777">
        <w:trPr>
          <w:trHeight w:val="176"/>
          <w:jc w:val="center"/>
        </w:trPr>
        <w:tc>
          <w:tcPr>
            <w:tcW w:w="2278"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1F330FF" w14:textId="77777777" w:rsidR="00445FE3" w:rsidRPr="002C062B" w:rsidRDefault="00445FE3" w:rsidP="00445FE3">
            <w:pPr>
              <w:jc w:val="center"/>
              <w:rPr>
                <w:rFonts w:ascii="Tahoma" w:eastAsia="Signika" w:hAnsi="Tahoma" w:cs="Tahoma"/>
                <w:b/>
                <w:sz w:val="16"/>
                <w:szCs w:val="16"/>
              </w:rPr>
            </w:pPr>
            <w:r w:rsidRPr="002C062B">
              <w:rPr>
                <w:rFonts w:ascii="Tahoma" w:eastAsia="Signika" w:hAnsi="Tahoma" w:cs="Tahoma"/>
                <w:b/>
                <w:color w:val="000000"/>
                <w:sz w:val="16"/>
                <w:szCs w:val="16"/>
              </w:rPr>
              <w:t>Gross Book Value</w:t>
            </w:r>
          </w:p>
        </w:tc>
        <w:tc>
          <w:tcPr>
            <w:tcW w:w="850" w:type="dxa"/>
            <w:tcBorders>
              <w:top w:val="nil"/>
              <w:left w:val="nil"/>
              <w:bottom w:val="single" w:sz="8" w:space="0" w:color="auto"/>
              <w:right w:val="single" w:sz="8" w:space="0" w:color="auto"/>
            </w:tcBorders>
            <w:shd w:val="clear" w:color="000000" w:fill="A6A6A6"/>
            <w:noWrap/>
            <w:vAlign w:val="center"/>
          </w:tcPr>
          <w:p w14:paraId="29AB8918" w14:textId="3AFFA194"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866,808 </w:t>
            </w:r>
          </w:p>
        </w:tc>
        <w:tc>
          <w:tcPr>
            <w:tcW w:w="993" w:type="dxa"/>
            <w:tcBorders>
              <w:top w:val="nil"/>
              <w:left w:val="nil"/>
              <w:bottom w:val="single" w:sz="8" w:space="0" w:color="auto"/>
              <w:right w:val="single" w:sz="8" w:space="0" w:color="auto"/>
            </w:tcBorders>
            <w:shd w:val="clear" w:color="000000" w:fill="A6A6A6"/>
            <w:noWrap/>
            <w:vAlign w:val="center"/>
          </w:tcPr>
          <w:p w14:paraId="129B4E8C" w14:textId="77777777" w:rsidR="00B921DD" w:rsidRDefault="00B921DD" w:rsidP="00B921DD">
            <w:pPr>
              <w:jc w:val="right"/>
              <w:rPr>
                <w:rFonts w:ascii="Verdana" w:hAnsi="Verdana" w:cs="Arial"/>
                <w:b/>
                <w:bCs/>
                <w:color w:val="000000"/>
                <w:sz w:val="16"/>
                <w:szCs w:val="16"/>
                <w:lang w:eastAsia="en-GB"/>
              </w:rPr>
            </w:pPr>
            <w:r>
              <w:rPr>
                <w:rFonts w:ascii="Verdana" w:hAnsi="Verdana" w:cs="Arial"/>
                <w:b/>
                <w:bCs/>
                <w:color w:val="000000"/>
                <w:sz w:val="16"/>
                <w:szCs w:val="16"/>
              </w:rPr>
              <w:t xml:space="preserve">333,420 </w:t>
            </w:r>
          </w:p>
          <w:p w14:paraId="34B72B1F" w14:textId="39151CF8" w:rsidR="00445FE3" w:rsidRPr="002C062B" w:rsidRDefault="00445FE3" w:rsidP="00445FE3">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A6A6A6"/>
            <w:vAlign w:val="center"/>
          </w:tcPr>
          <w:p w14:paraId="71FE1016" w14:textId="2508A60F"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17,566 </w:t>
            </w:r>
          </w:p>
        </w:tc>
        <w:tc>
          <w:tcPr>
            <w:tcW w:w="992" w:type="dxa"/>
            <w:tcBorders>
              <w:top w:val="nil"/>
              <w:left w:val="nil"/>
              <w:bottom w:val="single" w:sz="8" w:space="0" w:color="auto"/>
              <w:right w:val="single" w:sz="8" w:space="0" w:color="auto"/>
            </w:tcBorders>
            <w:shd w:val="clear" w:color="000000" w:fill="A6A6A6"/>
            <w:vAlign w:val="center"/>
          </w:tcPr>
          <w:p w14:paraId="3BE71987" w14:textId="77777777" w:rsidR="00B921DD" w:rsidRDefault="00B921DD" w:rsidP="00B921DD">
            <w:pPr>
              <w:jc w:val="right"/>
              <w:rPr>
                <w:rFonts w:ascii="Verdana" w:hAnsi="Verdana" w:cs="Arial"/>
                <w:b/>
                <w:bCs/>
                <w:color w:val="000000"/>
                <w:sz w:val="16"/>
                <w:szCs w:val="16"/>
                <w:lang w:eastAsia="en-GB"/>
              </w:rPr>
            </w:pPr>
            <w:r>
              <w:rPr>
                <w:rFonts w:ascii="Verdana" w:hAnsi="Verdana" w:cs="Arial"/>
                <w:b/>
                <w:bCs/>
                <w:color w:val="000000"/>
                <w:sz w:val="16"/>
                <w:szCs w:val="16"/>
              </w:rPr>
              <w:t xml:space="preserve">491,597 </w:t>
            </w:r>
          </w:p>
          <w:p w14:paraId="3ABC154D" w14:textId="7A052C42" w:rsidR="00445FE3" w:rsidRPr="002C062B" w:rsidRDefault="00445FE3" w:rsidP="00445FE3">
            <w:pPr>
              <w:jc w:val="right"/>
              <w:rPr>
                <w:rFonts w:ascii="Tahoma" w:hAnsi="Tahoma" w:cs="Tahoma"/>
                <w:b/>
                <w:color w:val="000000"/>
                <w:sz w:val="16"/>
                <w:szCs w:val="16"/>
              </w:rPr>
            </w:pPr>
          </w:p>
        </w:tc>
        <w:tc>
          <w:tcPr>
            <w:tcW w:w="992" w:type="dxa"/>
            <w:tcBorders>
              <w:top w:val="nil"/>
              <w:left w:val="nil"/>
              <w:bottom w:val="single" w:sz="8" w:space="0" w:color="auto"/>
              <w:right w:val="single" w:sz="8" w:space="0" w:color="auto"/>
            </w:tcBorders>
            <w:shd w:val="clear" w:color="000000" w:fill="A6A6A6"/>
            <w:vAlign w:val="center"/>
          </w:tcPr>
          <w:p w14:paraId="5C8A07CF" w14:textId="4628A6B8"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3,006 </w:t>
            </w:r>
          </w:p>
        </w:tc>
        <w:tc>
          <w:tcPr>
            <w:tcW w:w="851" w:type="dxa"/>
            <w:tcBorders>
              <w:top w:val="nil"/>
              <w:left w:val="nil"/>
              <w:bottom w:val="single" w:sz="8" w:space="0" w:color="auto"/>
              <w:right w:val="single" w:sz="8" w:space="0" w:color="auto"/>
            </w:tcBorders>
            <w:shd w:val="clear" w:color="000000" w:fill="A6A6A6"/>
            <w:vAlign w:val="center"/>
          </w:tcPr>
          <w:p w14:paraId="365A6C10" w14:textId="6B98BA45" w:rsidR="00445FE3" w:rsidRPr="002C062B" w:rsidRDefault="00445FE3" w:rsidP="00445FE3">
            <w:pPr>
              <w:jc w:val="right"/>
              <w:rPr>
                <w:rFonts w:ascii="Tahoma" w:hAnsi="Tahoma" w:cs="Tahoma"/>
                <w:b/>
                <w:color w:val="000000"/>
                <w:sz w:val="16"/>
                <w:szCs w:val="16"/>
              </w:rPr>
            </w:pPr>
            <w:r w:rsidRPr="002C062B">
              <w:rPr>
                <w:rFonts w:ascii="Tahoma" w:hAnsi="Tahoma" w:cs="Tahoma"/>
                <w:b/>
                <w:color w:val="000000"/>
                <w:sz w:val="16"/>
                <w:szCs w:val="16"/>
              </w:rPr>
              <w:t>2,</w:t>
            </w:r>
            <w:r w:rsidR="006B2017" w:rsidRPr="006B2017">
              <w:rPr>
                <w:rFonts w:ascii="Tahoma" w:hAnsi="Tahoma" w:cs="Tahoma"/>
                <w:b/>
                <w:bCs/>
                <w:color w:val="000000"/>
                <w:sz w:val="16"/>
                <w:szCs w:val="16"/>
              </w:rPr>
              <w:t>583</w:t>
            </w:r>
            <w:r w:rsidRPr="002C062B">
              <w:rPr>
                <w:rFonts w:ascii="Tahoma" w:hAnsi="Tahoma" w:cs="Tahoma"/>
                <w:b/>
                <w:color w:val="000000"/>
                <w:sz w:val="16"/>
                <w:szCs w:val="16"/>
              </w:rPr>
              <w:t xml:space="preserve"> </w:t>
            </w:r>
          </w:p>
        </w:tc>
        <w:tc>
          <w:tcPr>
            <w:tcW w:w="1092" w:type="dxa"/>
            <w:tcBorders>
              <w:top w:val="nil"/>
              <w:left w:val="nil"/>
              <w:bottom w:val="single" w:sz="8" w:space="0" w:color="auto"/>
              <w:right w:val="single" w:sz="8" w:space="0" w:color="auto"/>
            </w:tcBorders>
            <w:shd w:val="clear" w:color="000000" w:fill="A6A6A6"/>
            <w:noWrap/>
            <w:vAlign w:val="center"/>
          </w:tcPr>
          <w:p w14:paraId="45F06FD0" w14:textId="3F0024EC"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1,71</w:t>
            </w:r>
            <w:r w:rsidR="0010354C">
              <w:rPr>
                <w:rFonts w:ascii="Tahoma" w:hAnsi="Tahoma" w:cs="Tahoma"/>
                <w:b/>
                <w:bCs/>
                <w:color w:val="000000"/>
                <w:sz w:val="16"/>
                <w:szCs w:val="16"/>
              </w:rPr>
              <w:t>4</w:t>
            </w:r>
            <w:r w:rsidRPr="006B2017">
              <w:rPr>
                <w:rFonts w:ascii="Tahoma" w:hAnsi="Tahoma" w:cs="Tahoma"/>
                <w:b/>
                <w:bCs/>
                <w:color w:val="000000"/>
                <w:sz w:val="16"/>
                <w:szCs w:val="16"/>
              </w:rPr>
              <w:t>,</w:t>
            </w:r>
            <w:r w:rsidR="0010354C">
              <w:rPr>
                <w:rFonts w:ascii="Tahoma" w:hAnsi="Tahoma" w:cs="Tahoma"/>
                <w:b/>
                <w:bCs/>
                <w:color w:val="000000"/>
                <w:sz w:val="16"/>
                <w:szCs w:val="16"/>
              </w:rPr>
              <w:t>980</w:t>
            </w:r>
            <w:r w:rsidRPr="006B2017">
              <w:rPr>
                <w:rFonts w:ascii="Tahoma" w:hAnsi="Tahoma" w:cs="Tahoma"/>
                <w:b/>
                <w:bCs/>
                <w:color w:val="000000"/>
                <w:sz w:val="16"/>
                <w:szCs w:val="16"/>
              </w:rPr>
              <w:t xml:space="preserve"> </w:t>
            </w:r>
          </w:p>
        </w:tc>
      </w:tr>
    </w:tbl>
    <w:p w14:paraId="40139345" w14:textId="77777777" w:rsidR="00766D22" w:rsidRPr="00BF031C" w:rsidRDefault="00766D22" w:rsidP="00766D22">
      <w:pPr>
        <w:rPr>
          <w:highlight w:val="yellow"/>
        </w:rPr>
      </w:pPr>
    </w:p>
    <w:p w14:paraId="4A059DD3" w14:textId="77777777" w:rsidR="00766D22" w:rsidRPr="00E83A83" w:rsidRDefault="00766D22" w:rsidP="00766D22">
      <w:pPr>
        <w:rPr>
          <w:rFonts w:ascii="Tahoma" w:hAnsi="Tahoma"/>
          <w:b/>
          <w:sz w:val="18"/>
          <w:szCs w:val="18"/>
        </w:rPr>
      </w:pPr>
      <w:r w:rsidRPr="00E83A83">
        <w:rPr>
          <w:rFonts w:ascii="Tahoma" w:hAnsi="Tahoma"/>
          <w:b/>
          <w:sz w:val="18"/>
          <w:szCs w:val="18"/>
        </w:rPr>
        <w:t>Fair Value Measurement of Surplus Assets:</w:t>
      </w:r>
    </w:p>
    <w:p w14:paraId="548486BC" w14:textId="77777777" w:rsidR="00766D22" w:rsidRPr="00E83A83" w:rsidRDefault="00766D22" w:rsidP="00766D22">
      <w:pPr>
        <w:rPr>
          <w:rFonts w:ascii="Tahoma" w:hAnsi="Tahoma"/>
          <w:b/>
          <w:sz w:val="18"/>
          <w:szCs w:val="18"/>
        </w:rPr>
      </w:pPr>
    </w:p>
    <w:p w14:paraId="7B31C764" w14:textId="77777777" w:rsidR="00766D22" w:rsidRPr="00E83A83" w:rsidRDefault="00766D22" w:rsidP="00766D22">
      <w:pPr>
        <w:rPr>
          <w:rFonts w:ascii="Tahoma" w:hAnsi="Tahoma"/>
          <w:sz w:val="18"/>
          <w:szCs w:val="18"/>
        </w:rPr>
      </w:pPr>
      <w:r w:rsidRPr="00E83A83">
        <w:rPr>
          <w:rFonts w:ascii="Tahoma" w:hAnsi="Tahoma"/>
          <w:sz w:val="18"/>
          <w:szCs w:val="18"/>
        </w:rPr>
        <w:t>Details of the Council’s Surplus Assets and information about the fair value hierarchy are as follows:</w:t>
      </w:r>
    </w:p>
    <w:p w14:paraId="3FBB3326" w14:textId="77777777" w:rsidR="00766D22" w:rsidRPr="00E83A83" w:rsidRDefault="00766D22" w:rsidP="00766D22">
      <w:pPr>
        <w:rPr>
          <w:rFonts w:ascii="Tahoma" w:hAnsi="Tahoma"/>
          <w:sz w:val="18"/>
          <w:szCs w:val="18"/>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BF031C" w14:paraId="4C71DC3D"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0BA62155" w14:textId="77777777" w:rsidR="00766D22" w:rsidRPr="002C062B" w:rsidRDefault="00766D22" w:rsidP="00766D22">
            <w:pPr>
              <w:jc w:val="center"/>
              <w:rPr>
                <w:rFonts w:ascii="Tahoma" w:hAnsi="Tahoma"/>
                <w:b/>
                <w:color w:val="000000"/>
                <w:sz w:val="16"/>
                <w:szCs w:val="16"/>
              </w:rPr>
            </w:pPr>
            <w:r w:rsidRPr="002C062B">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7F597C4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270113FF"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6F68E8A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26B1AE9A" w14:textId="42415EDC"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Fair Value as at 31</w:t>
            </w:r>
            <w:r w:rsidRPr="002C062B">
              <w:rPr>
                <w:rFonts w:ascii="Tahoma" w:hAnsi="Tahoma"/>
                <w:b/>
                <w:color w:val="000000"/>
                <w:sz w:val="16"/>
                <w:szCs w:val="16"/>
                <w:vertAlign w:val="superscript"/>
              </w:rPr>
              <w:t>st</w:t>
            </w:r>
            <w:r w:rsidRPr="002C062B">
              <w:rPr>
                <w:rFonts w:ascii="Tahoma" w:hAnsi="Tahoma"/>
                <w:b/>
                <w:color w:val="000000"/>
                <w:sz w:val="16"/>
                <w:szCs w:val="16"/>
              </w:rPr>
              <w:t xml:space="preserve"> March 202</w:t>
            </w:r>
            <w:r w:rsidR="002C062B" w:rsidRPr="002C062B">
              <w:rPr>
                <w:rFonts w:ascii="Tahoma" w:hAnsi="Tahoma"/>
                <w:b/>
                <w:color w:val="000000"/>
                <w:sz w:val="16"/>
                <w:szCs w:val="16"/>
              </w:rPr>
              <w:t>4</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9840751"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91958D6" w14:textId="330C1450"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Net Book Value as at 31</w:t>
            </w:r>
            <w:r w:rsidRPr="002C062B">
              <w:rPr>
                <w:rFonts w:ascii="Tahoma" w:hAnsi="Tahoma"/>
                <w:b/>
                <w:color w:val="000000"/>
                <w:sz w:val="16"/>
                <w:szCs w:val="16"/>
                <w:vertAlign w:val="superscript"/>
              </w:rPr>
              <w:t>st</w:t>
            </w:r>
            <w:r w:rsidRPr="002C062B">
              <w:rPr>
                <w:rFonts w:ascii="Tahoma" w:hAnsi="Tahoma"/>
                <w:b/>
                <w:color w:val="000000"/>
                <w:sz w:val="16"/>
                <w:szCs w:val="16"/>
              </w:rPr>
              <w:t xml:space="preserve"> March 202</w:t>
            </w:r>
            <w:r w:rsidR="002C062B" w:rsidRPr="002C062B">
              <w:rPr>
                <w:rFonts w:ascii="Tahoma" w:hAnsi="Tahoma"/>
                <w:b/>
                <w:color w:val="000000"/>
                <w:sz w:val="16"/>
                <w:szCs w:val="16"/>
              </w:rPr>
              <w:t>4</w:t>
            </w:r>
          </w:p>
        </w:tc>
      </w:tr>
      <w:tr w:rsidR="00766D22" w:rsidRPr="00BF031C" w14:paraId="7D2F53AE"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471AE979" w14:textId="77777777" w:rsidR="00766D22" w:rsidRPr="002C062B"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7BB493"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CB61A4"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076D9C56"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131334DC" w14:textId="77777777" w:rsidR="00766D22" w:rsidRPr="002C062B"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62DF9670" w14:textId="77777777" w:rsidR="00766D22" w:rsidRPr="002C062B"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369B4192" w14:textId="77777777" w:rsidR="00766D22" w:rsidRPr="002C062B" w:rsidRDefault="00766D22" w:rsidP="00766D22">
            <w:pPr>
              <w:jc w:val="center"/>
              <w:rPr>
                <w:rFonts w:ascii="Tahoma" w:hAnsi="Tahoma"/>
                <w:b/>
                <w:color w:val="000000"/>
                <w:sz w:val="16"/>
                <w:szCs w:val="16"/>
              </w:rPr>
            </w:pPr>
          </w:p>
        </w:tc>
      </w:tr>
      <w:tr w:rsidR="00766D22" w:rsidRPr="00BF031C" w14:paraId="09071CB6"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1BAA2BA8" w14:textId="77777777" w:rsidR="00766D22" w:rsidRPr="002C062B"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6A597FCE"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0688EF6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E544B82"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2E189F4"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76134E"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9CF83FB"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r>
      <w:tr w:rsidR="00766D22" w:rsidRPr="00BF031C" w14:paraId="18EBD97B" w14:textId="77777777">
        <w:trPr>
          <w:trHeight w:val="80"/>
          <w:jc w:val="center"/>
        </w:trPr>
        <w:tc>
          <w:tcPr>
            <w:tcW w:w="2676" w:type="dxa"/>
            <w:tcBorders>
              <w:top w:val="single" w:sz="4" w:space="0" w:color="auto"/>
              <w:left w:val="single" w:sz="4" w:space="0" w:color="auto"/>
              <w:right w:val="single" w:sz="4" w:space="0" w:color="auto"/>
            </w:tcBorders>
            <w:shd w:val="clear" w:color="auto" w:fill="auto"/>
            <w:noWrap/>
            <w:vAlign w:val="center"/>
            <w:hideMark/>
          </w:tcPr>
          <w:p w14:paraId="70E53480"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Buildings</w:t>
            </w:r>
          </w:p>
        </w:tc>
        <w:tc>
          <w:tcPr>
            <w:tcW w:w="1524" w:type="dxa"/>
            <w:tcBorders>
              <w:top w:val="nil"/>
              <w:left w:val="nil"/>
              <w:bottom w:val="nil"/>
              <w:right w:val="single" w:sz="8" w:space="0" w:color="auto"/>
            </w:tcBorders>
            <w:shd w:val="clear" w:color="auto" w:fill="auto"/>
            <w:noWrap/>
            <w:vAlign w:val="center"/>
          </w:tcPr>
          <w:p w14:paraId="241C1028"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3A49988" w14:textId="72AD6EAE"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404 </w:t>
            </w:r>
          </w:p>
        </w:tc>
        <w:tc>
          <w:tcPr>
            <w:tcW w:w="1446" w:type="dxa"/>
            <w:tcBorders>
              <w:top w:val="nil"/>
              <w:left w:val="nil"/>
              <w:bottom w:val="nil"/>
              <w:right w:val="single" w:sz="8" w:space="0" w:color="auto"/>
            </w:tcBorders>
            <w:shd w:val="clear" w:color="auto" w:fill="auto"/>
            <w:vAlign w:val="center"/>
          </w:tcPr>
          <w:p w14:paraId="3CA2EFCA" w14:textId="39DB0EF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1D5FC1D" w14:textId="7BA602CE"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404 </w:t>
            </w:r>
          </w:p>
        </w:tc>
        <w:tc>
          <w:tcPr>
            <w:tcW w:w="1418" w:type="dxa"/>
            <w:tcBorders>
              <w:top w:val="nil"/>
              <w:left w:val="nil"/>
              <w:bottom w:val="nil"/>
              <w:right w:val="single" w:sz="8" w:space="0" w:color="auto"/>
            </w:tcBorders>
            <w:shd w:val="clear" w:color="auto" w:fill="auto"/>
            <w:noWrap/>
            <w:vAlign w:val="center"/>
          </w:tcPr>
          <w:p w14:paraId="1935B550" w14:textId="056E8AD8"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(20) </w:t>
            </w:r>
          </w:p>
        </w:tc>
        <w:tc>
          <w:tcPr>
            <w:tcW w:w="1559" w:type="dxa"/>
            <w:tcBorders>
              <w:top w:val="nil"/>
              <w:left w:val="nil"/>
              <w:bottom w:val="nil"/>
              <w:right w:val="single" w:sz="8" w:space="0" w:color="auto"/>
            </w:tcBorders>
            <w:shd w:val="clear" w:color="auto" w:fill="auto"/>
            <w:noWrap/>
            <w:vAlign w:val="center"/>
          </w:tcPr>
          <w:p w14:paraId="3C796A32" w14:textId="0EDB8D05"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384 </w:t>
            </w:r>
          </w:p>
        </w:tc>
      </w:tr>
      <w:tr w:rsidR="00766D22" w:rsidRPr="00BF031C" w14:paraId="591E6E8B" w14:textId="77777777">
        <w:trPr>
          <w:trHeight w:val="80"/>
          <w:jc w:val="center"/>
        </w:trPr>
        <w:tc>
          <w:tcPr>
            <w:tcW w:w="2676" w:type="dxa"/>
            <w:tcBorders>
              <w:left w:val="single" w:sz="4" w:space="0" w:color="auto"/>
              <w:bottom w:val="nil"/>
              <w:right w:val="single" w:sz="4" w:space="0" w:color="auto"/>
            </w:tcBorders>
            <w:shd w:val="clear" w:color="auto" w:fill="auto"/>
            <w:noWrap/>
            <w:vAlign w:val="center"/>
          </w:tcPr>
          <w:p w14:paraId="2B030AF1" w14:textId="77777777" w:rsidR="00766D22" w:rsidRPr="002C062B" w:rsidRDefault="00766D22" w:rsidP="00766D22">
            <w:pPr>
              <w:rPr>
                <w:rFonts w:ascii="Tahoma" w:hAnsi="Tahoma"/>
                <w:color w:val="000000"/>
                <w:sz w:val="16"/>
                <w:szCs w:val="16"/>
              </w:rPr>
            </w:pPr>
            <w:r w:rsidRPr="002C062B">
              <w:rPr>
                <w:rFonts w:ascii="Tahoma" w:hAnsi="Tahoma" w:cs="Segoe UI"/>
                <w:color w:val="000000"/>
                <w:sz w:val="16"/>
                <w:szCs w:val="16"/>
              </w:rPr>
              <w:t>Surplus Land – Amenity Land</w:t>
            </w:r>
          </w:p>
        </w:tc>
        <w:tc>
          <w:tcPr>
            <w:tcW w:w="1524" w:type="dxa"/>
            <w:tcBorders>
              <w:top w:val="nil"/>
              <w:left w:val="nil"/>
              <w:bottom w:val="nil"/>
              <w:right w:val="single" w:sz="8" w:space="0" w:color="auto"/>
            </w:tcBorders>
            <w:shd w:val="clear" w:color="auto" w:fill="auto"/>
            <w:noWrap/>
            <w:vAlign w:val="center"/>
          </w:tcPr>
          <w:p w14:paraId="2EC78F6D" w14:textId="77777777" w:rsidR="00766D22" w:rsidRPr="002C062B" w:rsidRDefault="00766D22" w:rsidP="00766D22">
            <w:pPr>
              <w:jc w:val="right"/>
              <w:rPr>
                <w:rFonts w:ascii="Tahoma" w:hAnsi="Tahoma" w:cs="Segoe UI"/>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8D61433" w14:textId="6C201237"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7D1CCEF" w14:textId="23D8FB09"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6AFAF97" w14:textId="1F03F0BA"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6CEFE142" w14:textId="77709346"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49A1A407" w14:textId="641FB88D"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r>
      <w:tr w:rsidR="00766D22" w:rsidRPr="00BF031C" w14:paraId="613BB246"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7F83A7B4"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Garden Land</w:t>
            </w:r>
          </w:p>
        </w:tc>
        <w:tc>
          <w:tcPr>
            <w:tcW w:w="1524" w:type="dxa"/>
            <w:tcBorders>
              <w:top w:val="nil"/>
              <w:left w:val="nil"/>
              <w:bottom w:val="nil"/>
              <w:right w:val="single" w:sz="8" w:space="0" w:color="auto"/>
            </w:tcBorders>
            <w:shd w:val="clear" w:color="auto" w:fill="auto"/>
            <w:noWrap/>
            <w:vAlign w:val="center"/>
          </w:tcPr>
          <w:p w14:paraId="78C5A317"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510EAF8D" w14:textId="164460AF"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10 </w:t>
            </w:r>
          </w:p>
        </w:tc>
        <w:tc>
          <w:tcPr>
            <w:tcW w:w="1446" w:type="dxa"/>
            <w:tcBorders>
              <w:top w:val="nil"/>
              <w:left w:val="nil"/>
              <w:bottom w:val="nil"/>
              <w:right w:val="single" w:sz="8" w:space="0" w:color="auto"/>
            </w:tcBorders>
            <w:shd w:val="clear" w:color="auto" w:fill="auto"/>
            <w:vAlign w:val="center"/>
          </w:tcPr>
          <w:p w14:paraId="3B719A5A" w14:textId="562346AF"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03B3847" w14:textId="55496277"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10 </w:t>
            </w:r>
          </w:p>
        </w:tc>
        <w:tc>
          <w:tcPr>
            <w:tcW w:w="1418" w:type="dxa"/>
            <w:tcBorders>
              <w:top w:val="nil"/>
              <w:left w:val="nil"/>
              <w:bottom w:val="nil"/>
              <w:right w:val="single" w:sz="8" w:space="0" w:color="auto"/>
            </w:tcBorders>
            <w:shd w:val="clear" w:color="auto" w:fill="auto"/>
            <w:noWrap/>
            <w:vAlign w:val="center"/>
          </w:tcPr>
          <w:p w14:paraId="4AEABD81" w14:textId="34CEE47C"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2A74E32B" w14:textId="55A1ADDB"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10 </w:t>
            </w:r>
          </w:p>
        </w:tc>
      </w:tr>
      <w:tr w:rsidR="00766D22" w:rsidRPr="00BF031C" w14:paraId="5AA40C95"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A331679"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Grazing Land</w:t>
            </w:r>
          </w:p>
        </w:tc>
        <w:tc>
          <w:tcPr>
            <w:tcW w:w="1524" w:type="dxa"/>
            <w:tcBorders>
              <w:top w:val="nil"/>
              <w:left w:val="nil"/>
              <w:bottom w:val="nil"/>
              <w:right w:val="single" w:sz="8" w:space="0" w:color="auto"/>
            </w:tcBorders>
            <w:shd w:val="clear" w:color="auto" w:fill="auto"/>
            <w:noWrap/>
            <w:vAlign w:val="center"/>
          </w:tcPr>
          <w:p w14:paraId="24F20124"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3228C1B" w14:textId="5917F90D"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340 </w:t>
            </w:r>
          </w:p>
        </w:tc>
        <w:tc>
          <w:tcPr>
            <w:tcW w:w="1446" w:type="dxa"/>
            <w:tcBorders>
              <w:top w:val="nil"/>
              <w:left w:val="nil"/>
              <w:bottom w:val="nil"/>
              <w:right w:val="single" w:sz="8" w:space="0" w:color="auto"/>
            </w:tcBorders>
            <w:shd w:val="clear" w:color="auto" w:fill="auto"/>
            <w:vAlign w:val="center"/>
          </w:tcPr>
          <w:p w14:paraId="0F65D356" w14:textId="225B8D2E"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0693088" w14:textId="4515C9FD"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340 </w:t>
            </w:r>
          </w:p>
        </w:tc>
        <w:tc>
          <w:tcPr>
            <w:tcW w:w="1418" w:type="dxa"/>
            <w:tcBorders>
              <w:top w:val="nil"/>
              <w:left w:val="nil"/>
              <w:bottom w:val="nil"/>
              <w:right w:val="single" w:sz="8" w:space="0" w:color="auto"/>
            </w:tcBorders>
            <w:shd w:val="clear" w:color="auto" w:fill="auto"/>
            <w:noWrap/>
            <w:vAlign w:val="center"/>
          </w:tcPr>
          <w:p w14:paraId="6E77A446" w14:textId="00203866"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7EE60D95" w14:textId="712EA726"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340 </w:t>
            </w:r>
          </w:p>
        </w:tc>
      </w:tr>
      <w:tr w:rsidR="00766D22" w:rsidRPr="00BF031C" w14:paraId="26136932" w14:textId="77777777">
        <w:trPr>
          <w:trHeight w:val="128"/>
          <w:jc w:val="center"/>
        </w:trPr>
        <w:tc>
          <w:tcPr>
            <w:tcW w:w="2676" w:type="dxa"/>
            <w:tcBorders>
              <w:top w:val="nil"/>
              <w:left w:val="single" w:sz="4" w:space="0" w:color="auto"/>
              <w:right w:val="single" w:sz="4" w:space="0" w:color="auto"/>
            </w:tcBorders>
            <w:shd w:val="clear" w:color="auto" w:fill="auto"/>
            <w:noWrap/>
            <w:vAlign w:val="center"/>
            <w:hideMark/>
          </w:tcPr>
          <w:p w14:paraId="628388EB"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Residential</w:t>
            </w:r>
          </w:p>
        </w:tc>
        <w:tc>
          <w:tcPr>
            <w:tcW w:w="1524" w:type="dxa"/>
            <w:tcBorders>
              <w:top w:val="nil"/>
              <w:left w:val="nil"/>
              <w:right w:val="single" w:sz="8" w:space="0" w:color="auto"/>
            </w:tcBorders>
            <w:shd w:val="clear" w:color="auto" w:fill="auto"/>
            <w:noWrap/>
            <w:vAlign w:val="center"/>
          </w:tcPr>
          <w:p w14:paraId="6B288293"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right w:val="single" w:sz="8" w:space="0" w:color="auto"/>
            </w:tcBorders>
            <w:shd w:val="clear" w:color="auto" w:fill="auto"/>
            <w:noWrap/>
            <w:vAlign w:val="center"/>
          </w:tcPr>
          <w:p w14:paraId="0C262E20" w14:textId="140F6DD6"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1,829 </w:t>
            </w:r>
          </w:p>
        </w:tc>
        <w:tc>
          <w:tcPr>
            <w:tcW w:w="1446" w:type="dxa"/>
            <w:tcBorders>
              <w:top w:val="nil"/>
              <w:left w:val="nil"/>
              <w:right w:val="single" w:sz="8" w:space="0" w:color="auto"/>
            </w:tcBorders>
            <w:shd w:val="clear" w:color="auto" w:fill="auto"/>
            <w:vAlign w:val="center"/>
          </w:tcPr>
          <w:p w14:paraId="2FC44AAE" w14:textId="2D43DCE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right w:val="single" w:sz="8" w:space="0" w:color="auto"/>
            </w:tcBorders>
            <w:shd w:val="clear" w:color="auto" w:fill="auto"/>
            <w:vAlign w:val="center"/>
          </w:tcPr>
          <w:p w14:paraId="1871D2E0" w14:textId="4DEFD7BC"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1,829 </w:t>
            </w:r>
          </w:p>
        </w:tc>
        <w:tc>
          <w:tcPr>
            <w:tcW w:w="1418" w:type="dxa"/>
            <w:tcBorders>
              <w:top w:val="nil"/>
              <w:left w:val="nil"/>
              <w:right w:val="single" w:sz="8" w:space="0" w:color="auto"/>
            </w:tcBorders>
            <w:shd w:val="clear" w:color="auto" w:fill="auto"/>
            <w:noWrap/>
            <w:vAlign w:val="center"/>
          </w:tcPr>
          <w:p w14:paraId="61B390CC" w14:textId="6F20623D"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right w:val="single" w:sz="8" w:space="0" w:color="auto"/>
            </w:tcBorders>
            <w:shd w:val="clear" w:color="auto" w:fill="auto"/>
            <w:noWrap/>
            <w:vAlign w:val="center"/>
          </w:tcPr>
          <w:p w14:paraId="40C6CF81" w14:textId="1FDC5FB7"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1,829 </w:t>
            </w:r>
          </w:p>
        </w:tc>
      </w:tr>
      <w:tr w:rsidR="00766D22" w:rsidRPr="00BF031C" w14:paraId="05D52A9E" w14:textId="77777777">
        <w:trPr>
          <w:trHeight w:val="146"/>
          <w:jc w:val="center"/>
        </w:trPr>
        <w:tc>
          <w:tcPr>
            <w:tcW w:w="2676" w:type="dxa"/>
            <w:tcBorders>
              <w:top w:val="nil"/>
              <w:left w:val="single" w:sz="4" w:space="0" w:color="auto"/>
              <w:right w:val="single" w:sz="4" w:space="0" w:color="auto"/>
            </w:tcBorders>
            <w:shd w:val="clear" w:color="auto" w:fill="auto"/>
            <w:noWrap/>
            <w:vAlign w:val="center"/>
          </w:tcPr>
          <w:p w14:paraId="51B77B21" w14:textId="77777777" w:rsidR="00766D22" w:rsidRPr="002C062B" w:rsidRDefault="00766D22" w:rsidP="00766D22">
            <w:pPr>
              <w:rPr>
                <w:rFonts w:ascii="Tahoma" w:hAnsi="Tahoma"/>
                <w:color w:val="000000"/>
                <w:sz w:val="16"/>
                <w:szCs w:val="16"/>
              </w:rPr>
            </w:pPr>
            <w:r w:rsidRPr="002C062B">
              <w:rPr>
                <w:rFonts w:ascii="Tahoma" w:hAnsi="Tahoma"/>
                <w:color w:val="000000"/>
                <w:sz w:val="16"/>
                <w:szCs w:val="16"/>
              </w:rPr>
              <w:t>Surplus Land - Commercial</w:t>
            </w:r>
          </w:p>
        </w:tc>
        <w:tc>
          <w:tcPr>
            <w:tcW w:w="1524" w:type="dxa"/>
            <w:tcBorders>
              <w:top w:val="nil"/>
              <w:left w:val="nil"/>
              <w:bottom w:val="nil"/>
              <w:right w:val="single" w:sz="8" w:space="0" w:color="auto"/>
            </w:tcBorders>
            <w:shd w:val="clear" w:color="auto" w:fill="auto"/>
            <w:noWrap/>
            <w:vAlign w:val="center"/>
          </w:tcPr>
          <w:p w14:paraId="06FB8446"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A0E1864" w14:textId="7EB311CC" w:rsidR="00766D22" w:rsidRPr="002C062B" w:rsidRDefault="004139AB" w:rsidP="00766D22">
            <w:pPr>
              <w:jc w:val="right"/>
              <w:rPr>
                <w:rFonts w:ascii="Tahoma" w:hAnsi="Tahoma" w:cs="FS Lola Medium"/>
                <w:color w:val="000000"/>
                <w:sz w:val="16"/>
                <w:szCs w:val="16"/>
              </w:rPr>
            </w:pPr>
            <w:r>
              <w:rPr>
                <w:rFonts w:ascii="Tahoma" w:hAnsi="Tahoma" w:cs="Segoe UI"/>
                <w:color w:val="000000"/>
                <w:sz w:val="16"/>
                <w:szCs w:val="16"/>
              </w:rPr>
              <w:t>-</w:t>
            </w:r>
            <w:r w:rsidR="00AA66E0" w:rsidRPr="00E83A83">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9CA9F8E" w14:textId="1F7D5BF0"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D57BB5D" w14:textId="4C73CC31" w:rsidR="00766D22" w:rsidRPr="00E83A83" w:rsidRDefault="004139AB" w:rsidP="00766D22">
            <w:pPr>
              <w:jc w:val="right"/>
              <w:rPr>
                <w:rFonts w:ascii="Tahoma" w:hAnsi="Tahoma" w:cs="Segoe UI"/>
                <w:color w:val="000000"/>
                <w:sz w:val="16"/>
                <w:szCs w:val="16"/>
              </w:rPr>
            </w:pPr>
            <w:r>
              <w:rPr>
                <w:rFonts w:ascii="Tahoma" w:hAnsi="Tahoma" w:cs="Segoe UI"/>
                <w:color w:val="000000"/>
                <w:sz w:val="16"/>
                <w:szCs w:val="16"/>
              </w:rPr>
              <w:t>-</w:t>
            </w:r>
            <w:r w:rsidR="00AA66E0" w:rsidRPr="00E83A83">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69BBC223" w14:textId="4865BF6A"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6313B35F" w14:textId="4BD0B379"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r>
      <w:tr w:rsidR="00766D22" w:rsidRPr="00BF031C" w14:paraId="4AA17648" w14:textId="77777777">
        <w:trPr>
          <w:trHeight w:val="146"/>
          <w:jc w:val="center"/>
        </w:trPr>
        <w:tc>
          <w:tcPr>
            <w:tcW w:w="2676" w:type="dxa"/>
            <w:tcBorders>
              <w:left w:val="single" w:sz="4" w:space="0" w:color="auto"/>
              <w:bottom w:val="single" w:sz="4" w:space="0" w:color="auto"/>
              <w:right w:val="single" w:sz="4" w:space="0" w:color="auto"/>
            </w:tcBorders>
            <w:shd w:val="clear" w:color="auto" w:fill="auto"/>
            <w:noWrap/>
            <w:vAlign w:val="center"/>
            <w:hideMark/>
          </w:tcPr>
          <w:p w14:paraId="5DD0A07A" w14:textId="77777777" w:rsidR="00766D22" w:rsidRPr="002C062B" w:rsidRDefault="00766D22" w:rsidP="00766D22">
            <w:pPr>
              <w:rPr>
                <w:rFonts w:ascii="Tahoma" w:hAnsi="Tahoma"/>
                <w:color w:val="000000"/>
                <w:sz w:val="16"/>
                <w:szCs w:val="16"/>
              </w:rPr>
            </w:pPr>
            <w:r w:rsidRPr="002C062B">
              <w:rPr>
                <w:rFonts w:ascii="Tahoma" w:hAnsi="Tahoma"/>
                <w:color w:val="000000"/>
                <w:sz w:val="16"/>
                <w:szCs w:val="16"/>
              </w:rPr>
              <w:t> </w:t>
            </w:r>
          </w:p>
        </w:tc>
        <w:tc>
          <w:tcPr>
            <w:tcW w:w="1524" w:type="dxa"/>
            <w:tcBorders>
              <w:left w:val="single" w:sz="4" w:space="0" w:color="auto"/>
              <w:bottom w:val="single" w:sz="4" w:space="0" w:color="auto"/>
              <w:right w:val="single" w:sz="4" w:space="0" w:color="auto"/>
            </w:tcBorders>
            <w:shd w:val="clear" w:color="auto" w:fill="auto"/>
            <w:noWrap/>
            <w:vAlign w:val="center"/>
          </w:tcPr>
          <w:p w14:paraId="27A94130" w14:textId="77777777" w:rsidR="00766D22" w:rsidRPr="002C062B" w:rsidRDefault="00766D22" w:rsidP="00766D22">
            <w:pPr>
              <w:jc w:val="right"/>
              <w:rPr>
                <w:rFonts w:ascii="Tahoma" w:hAnsi="Tahoma" w:cs="FS Lola Medium"/>
                <w:color w:val="000000"/>
                <w:sz w:val="16"/>
                <w:szCs w:val="16"/>
              </w:rPr>
            </w:pPr>
          </w:p>
        </w:tc>
        <w:tc>
          <w:tcPr>
            <w:tcW w:w="1245" w:type="dxa"/>
            <w:tcBorders>
              <w:left w:val="single" w:sz="4" w:space="0" w:color="auto"/>
              <w:bottom w:val="single" w:sz="4" w:space="0" w:color="auto"/>
              <w:right w:val="single" w:sz="4" w:space="0" w:color="auto"/>
            </w:tcBorders>
            <w:shd w:val="clear" w:color="auto" w:fill="auto"/>
            <w:noWrap/>
            <w:vAlign w:val="center"/>
          </w:tcPr>
          <w:p w14:paraId="23369240" w14:textId="77777777" w:rsidR="00766D22" w:rsidRPr="002C062B" w:rsidRDefault="00766D22" w:rsidP="00766D22">
            <w:pPr>
              <w:jc w:val="right"/>
              <w:rPr>
                <w:rFonts w:ascii="Tahoma" w:hAnsi="Tahoma" w:cs="FS Lola Medium"/>
                <w:color w:val="000000"/>
                <w:sz w:val="16"/>
                <w:szCs w:val="16"/>
              </w:rPr>
            </w:pPr>
          </w:p>
        </w:tc>
        <w:tc>
          <w:tcPr>
            <w:tcW w:w="1446" w:type="dxa"/>
            <w:tcBorders>
              <w:left w:val="single" w:sz="4" w:space="0" w:color="auto"/>
              <w:bottom w:val="single" w:sz="4" w:space="0" w:color="auto"/>
              <w:right w:val="single" w:sz="4" w:space="0" w:color="auto"/>
            </w:tcBorders>
            <w:shd w:val="clear" w:color="auto" w:fill="auto"/>
            <w:vAlign w:val="center"/>
          </w:tcPr>
          <w:p w14:paraId="7F95637C" w14:textId="77777777" w:rsidR="00766D22" w:rsidRPr="002C062B" w:rsidRDefault="00766D22" w:rsidP="00766D22">
            <w:pPr>
              <w:jc w:val="right"/>
              <w:rPr>
                <w:rFonts w:ascii="Tahoma" w:hAnsi="Tahoma" w:cs="FS Lola Medium"/>
                <w:color w:val="000000"/>
                <w:sz w:val="16"/>
                <w:szCs w:val="16"/>
              </w:rPr>
            </w:pPr>
          </w:p>
        </w:tc>
        <w:tc>
          <w:tcPr>
            <w:tcW w:w="1223" w:type="dxa"/>
            <w:tcBorders>
              <w:left w:val="single" w:sz="4" w:space="0" w:color="auto"/>
              <w:bottom w:val="single" w:sz="4" w:space="0" w:color="auto"/>
              <w:right w:val="single" w:sz="4" w:space="0" w:color="auto"/>
            </w:tcBorders>
            <w:shd w:val="clear" w:color="auto" w:fill="auto"/>
            <w:vAlign w:val="center"/>
          </w:tcPr>
          <w:p w14:paraId="21167BC4" w14:textId="77777777" w:rsidR="00766D22" w:rsidRPr="002C062B" w:rsidRDefault="00766D22" w:rsidP="00766D22">
            <w:pPr>
              <w:jc w:val="right"/>
              <w:rPr>
                <w:rFonts w:ascii="Tahoma" w:hAnsi="Tahoma" w:cs="FS Lola Medium"/>
                <w:color w:val="000000"/>
                <w:sz w:val="16"/>
                <w:szCs w:val="16"/>
              </w:rPr>
            </w:pPr>
          </w:p>
        </w:tc>
        <w:tc>
          <w:tcPr>
            <w:tcW w:w="1418" w:type="dxa"/>
            <w:tcBorders>
              <w:left w:val="single" w:sz="4" w:space="0" w:color="auto"/>
              <w:bottom w:val="single" w:sz="4" w:space="0" w:color="auto"/>
              <w:right w:val="single" w:sz="4" w:space="0" w:color="auto"/>
            </w:tcBorders>
            <w:shd w:val="clear" w:color="auto" w:fill="auto"/>
            <w:noWrap/>
            <w:vAlign w:val="center"/>
          </w:tcPr>
          <w:p w14:paraId="7696E172" w14:textId="77777777" w:rsidR="00766D22" w:rsidRPr="002C062B" w:rsidRDefault="00766D22" w:rsidP="00766D22">
            <w:pPr>
              <w:jc w:val="right"/>
              <w:rPr>
                <w:rFonts w:ascii="Tahoma" w:hAnsi="Tahoma" w:cs="FS Lola Medium"/>
                <w:b/>
                <w:color w:val="000000"/>
                <w:sz w:val="16"/>
                <w:szCs w:val="16"/>
              </w:rPr>
            </w:pPr>
          </w:p>
        </w:tc>
        <w:tc>
          <w:tcPr>
            <w:tcW w:w="1559" w:type="dxa"/>
            <w:tcBorders>
              <w:left w:val="single" w:sz="4" w:space="0" w:color="auto"/>
              <w:bottom w:val="single" w:sz="4" w:space="0" w:color="auto"/>
              <w:right w:val="single" w:sz="4" w:space="0" w:color="auto"/>
            </w:tcBorders>
            <w:shd w:val="clear" w:color="auto" w:fill="auto"/>
            <w:noWrap/>
            <w:vAlign w:val="center"/>
          </w:tcPr>
          <w:p w14:paraId="1553CB0D" w14:textId="77777777" w:rsidR="00766D22" w:rsidRPr="002C062B" w:rsidRDefault="00766D22" w:rsidP="00766D22">
            <w:pPr>
              <w:jc w:val="right"/>
              <w:rPr>
                <w:rFonts w:ascii="Tahoma" w:hAnsi="Tahoma" w:cs="FS Lola Medium"/>
                <w:color w:val="000000"/>
                <w:sz w:val="16"/>
                <w:szCs w:val="16"/>
              </w:rPr>
            </w:pPr>
          </w:p>
        </w:tc>
      </w:tr>
      <w:tr w:rsidR="00766D22" w:rsidRPr="00BF031C" w14:paraId="75F2EF55"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F4389B7" w14:textId="77777777" w:rsidR="00766D22" w:rsidRPr="002C062B" w:rsidRDefault="00766D22" w:rsidP="00766D22">
            <w:pPr>
              <w:rPr>
                <w:rFonts w:ascii="Tahoma" w:hAnsi="Tahoma"/>
                <w:b/>
                <w:color w:val="000000"/>
                <w:sz w:val="16"/>
                <w:szCs w:val="16"/>
              </w:rPr>
            </w:pPr>
            <w:r w:rsidRPr="002C062B">
              <w:rPr>
                <w:rFonts w:ascii="Tahoma" w:hAnsi="Tahoma"/>
                <w:b/>
                <w:color w:val="000000"/>
                <w:sz w:val="16"/>
                <w:szCs w:val="16"/>
              </w:rPr>
              <w:t>Net Book Value</w:t>
            </w:r>
          </w:p>
        </w:tc>
        <w:tc>
          <w:tcPr>
            <w:tcW w:w="1524"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D06F7FD" w14:textId="77777777" w:rsidR="00766D22" w:rsidRPr="002C062B" w:rsidRDefault="00766D22" w:rsidP="00766D22">
            <w:pPr>
              <w:jc w:val="right"/>
              <w:rPr>
                <w:rFonts w:ascii="Tahoma" w:hAnsi="Tahoma" w:cs="FS Lola Medium"/>
                <w:b/>
                <w:color w:val="000000"/>
                <w:sz w:val="16"/>
                <w:szCs w:val="16"/>
              </w:rPr>
            </w:pPr>
            <w:r w:rsidRPr="002C062B">
              <w:rPr>
                <w:rFonts w:ascii="Tahoma" w:hAnsi="Tahoma" w:cs="Segoe UI"/>
                <w:b/>
                <w:color w:val="000000"/>
                <w:sz w:val="16"/>
                <w:szCs w:val="16"/>
              </w:rPr>
              <w:t xml:space="preserve">- </w:t>
            </w:r>
          </w:p>
        </w:tc>
        <w:tc>
          <w:tcPr>
            <w:tcW w:w="1245" w:type="dxa"/>
            <w:tcBorders>
              <w:top w:val="single" w:sz="8" w:space="0" w:color="auto"/>
              <w:left w:val="nil"/>
              <w:bottom w:val="single" w:sz="8" w:space="0" w:color="auto"/>
              <w:right w:val="single" w:sz="8" w:space="0" w:color="auto"/>
            </w:tcBorders>
            <w:shd w:val="clear" w:color="000000" w:fill="A6A6A6"/>
            <w:noWrap/>
            <w:vAlign w:val="center"/>
          </w:tcPr>
          <w:p w14:paraId="1F647BD4" w14:textId="591AB539"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2,583</w:t>
            </w:r>
          </w:p>
        </w:tc>
        <w:tc>
          <w:tcPr>
            <w:tcW w:w="1446" w:type="dxa"/>
            <w:tcBorders>
              <w:top w:val="single" w:sz="8" w:space="0" w:color="auto"/>
              <w:left w:val="nil"/>
              <w:bottom w:val="single" w:sz="8" w:space="0" w:color="auto"/>
              <w:right w:val="single" w:sz="8" w:space="0" w:color="auto"/>
            </w:tcBorders>
            <w:shd w:val="clear" w:color="000000" w:fill="A6A6A6"/>
            <w:noWrap/>
            <w:vAlign w:val="center"/>
          </w:tcPr>
          <w:p w14:paraId="6CEF4277" w14:textId="355D414A" w:rsidR="00766D22" w:rsidRPr="002C062B" w:rsidRDefault="00766D22" w:rsidP="00766D22">
            <w:pPr>
              <w:jc w:val="right"/>
              <w:rPr>
                <w:rFonts w:ascii="Tahoma" w:hAnsi="Tahoma" w:cs="FS Lola Medium"/>
                <w:b/>
                <w:color w:val="000000"/>
                <w:sz w:val="16"/>
                <w:szCs w:val="16"/>
              </w:rPr>
            </w:pPr>
          </w:p>
        </w:tc>
        <w:tc>
          <w:tcPr>
            <w:tcW w:w="1223" w:type="dxa"/>
            <w:tcBorders>
              <w:top w:val="single" w:sz="8" w:space="0" w:color="auto"/>
              <w:left w:val="nil"/>
              <w:bottom w:val="single" w:sz="8" w:space="0" w:color="auto"/>
              <w:right w:val="single" w:sz="8" w:space="0" w:color="auto"/>
            </w:tcBorders>
            <w:shd w:val="clear" w:color="000000" w:fill="A6A6A6"/>
            <w:noWrap/>
            <w:vAlign w:val="center"/>
          </w:tcPr>
          <w:p w14:paraId="31D5AFE4" w14:textId="08369D17"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2,583</w:t>
            </w:r>
          </w:p>
        </w:tc>
        <w:tc>
          <w:tcPr>
            <w:tcW w:w="1418" w:type="dxa"/>
            <w:tcBorders>
              <w:top w:val="single" w:sz="8" w:space="0" w:color="auto"/>
              <w:left w:val="nil"/>
              <w:bottom w:val="single" w:sz="8" w:space="0" w:color="auto"/>
              <w:right w:val="single" w:sz="8" w:space="0" w:color="auto"/>
            </w:tcBorders>
            <w:shd w:val="clear" w:color="000000" w:fill="A6A6A6"/>
            <w:noWrap/>
            <w:vAlign w:val="center"/>
          </w:tcPr>
          <w:p w14:paraId="6DC97D97" w14:textId="15981F9B"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(20)</w:t>
            </w:r>
          </w:p>
        </w:tc>
        <w:tc>
          <w:tcPr>
            <w:tcW w:w="1559" w:type="dxa"/>
            <w:tcBorders>
              <w:top w:val="single" w:sz="8" w:space="0" w:color="auto"/>
              <w:left w:val="nil"/>
              <w:bottom w:val="single" w:sz="8" w:space="0" w:color="auto"/>
              <w:right w:val="single" w:sz="8" w:space="0" w:color="auto"/>
            </w:tcBorders>
            <w:shd w:val="clear" w:color="000000" w:fill="A6A6A6"/>
            <w:noWrap/>
            <w:vAlign w:val="center"/>
          </w:tcPr>
          <w:p w14:paraId="65E3F9CC" w14:textId="53FCEE97"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2,563</w:t>
            </w:r>
          </w:p>
        </w:tc>
      </w:tr>
      <w:tr w:rsidR="00766D22" w:rsidRPr="00BF031C" w14:paraId="66E81EBD" w14:textId="77777777">
        <w:trPr>
          <w:trHeight w:val="60"/>
          <w:jc w:val="center"/>
        </w:trPr>
        <w:tc>
          <w:tcPr>
            <w:tcW w:w="2676" w:type="dxa"/>
            <w:tcBorders>
              <w:top w:val="single" w:sz="4" w:space="0" w:color="auto"/>
            </w:tcBorders>
            <w:shd w:val="clear" w:color="000000" w:fill="auto"/>
            <w:noWrap/>
            <w:vAlign w:val="center"/>
          </w:tcPr>
          <w:p w14:paraId="03D4831F" w14:textId="77777777" w:rsidR="00766D22" w:rsidRPr="00E83A83" w:rsidRDefault="00766D22" w:rsidP="00766D22">
            <w:pPr>
              <w:rPr>
                <w:rFonts w:ascii="Tahoma" w:hAnsi="Tahoma"/>
                <w:b/>
                <w:color w:val="000000"/>
                <w:sz w:val="16"/>
                <w:szCs w:val="16"/>
              </w:rPr>
            </w:pPr>
          </w:p>
        </w:tc>
        <w:tc>
          <w:tcPr>
            <w:tcW w:w="1524" w:type="dxa"/>
            <w:tcBorders>
              <w:top w:val="single" w:sz="4" w:space="0" w:color="auto"/>
            </w:tcBorders>
            <w:shd w:val="clear" w:color="000000" w:fill="auto"/>
            <w:noWrap/>
            <w:vAlign w:val="center"/>
          </w:tcPr>
          <w:p w14:paraId="0AB6FDD4" w14:textId="77777777" w:rsidR="00766D22" w:rsidRPr="00E83A83" w:rsidRDefault="00766D22" w:rsidP="00766D22">
            <w:pPr>
              <w:jc w:val="right"/>
              <w:rPr>
                <w:rFonts w:ascii="Tahoma" w:hAnsi="Tahoma"/>
                <w:b/>
                <w:color w:val="000000"/>
                <w:sz w:val="16"/>
                <w:szCs w:val="16"/>
              </w:rPr>
            </w:pPr>
          </w:p>
        </w:tc>
        <w:tc>
          <w:tcPr>
            <w:tcW w:w="1245" w:type="dxa"/>
            <w:tcBorders>
              <w:top w:val="single" w:sz="4" w:space="0" w:color="auto"/>
            </w:tcBorders>
            <w:shd w:val="clear" w:color="000000" w:fill="auto"/>
            <w:noWrap/>
            <w:vAlign w:val="center"/>
          </w:tcPr>
          <w:p w14:paraId="29345F05" w14:textId="77777777" w:rsidR="00766D22" w:rsidRPr="00E83A83" w:rsidRDefault="00766D22" w:rsidP="00766D22">
            <w:pPr>
              <w:jc w:val="right"/>
              <w:rPr>
                <w:rFonts w:ascii="Tahoma" w:hAnsi="Tahoma"/>
                <w:b/>
                <w:color w:val="000000"/>
                <w:sz w:val="16"/>
                <w:szCs w:val="16"/>
              </w:rPr>
            </w:pPr>
          </w:p>
        </w:tc>
        <w:tc>
          <w:tcPr>
            <w:tcW w:w="1446" w:type="dxa"/>
            <w:tcBorders>
              <w:top w:val="single" w:sz="4" w:space="0" w:color="auto"/>
            </w:tcBorders>
            <w:shd w:val="clear" w:color="000000" w:fill="auto"/>
            <w:noWrap/>
            <w:vAlign w:val="center"/>
          </w:tcPr>
          <w:p w14:paraId="592E14B6" w14:textId="77777777" w:rsidR="00766D22" w:rsidRPr="00E83A83" w:rsidRDefault="00766D22" w:rsidP="00766D22">
            <w:pPr>
              <w:jc w:val="right"/>
              <w:rPr>
                <w:rFonts w:ascii="Tahoma" w:hAnsi="Tahoma"/>
                <w:b/>
                <w:color w:val="000000"/>
                <w:sz w:val="16"/>
                <w:szCs w:val="16"/>
              </w:rPr>
            </w:pPr>
          </w:p>
        </w:tc>
        <w:tc>
          <w:tcPr>
            <w:tcW w:w="1223" w:type="dxa"/>
            <w:tcBorders>
              <w:top w:val="single" w:sz="4" w:space="0" w:color="auto"/>
            </w:tcBorders>
            <w:shd w:val="clear" w:color="000000" w:fill="auto"/>
            <w:noWrap/>
            <w:vAlign w:val="center"/>
          </w:tcPr>
          <w:p w14:paraId="57DD7869" w14:textId="77777777" w:rsidR="00766D22" w:rsidRPr="00E83A83" w:rsidRDefault="00766D22" w:rsidP="00766D22">
            <w:pPr>
              <w:jc w:val="right"/>
              <w:rPr>
                <w:rFonts w:ascii="Tahoma" w:hAnsi="Tahoma"/>
                <w:b/>
                <w:color w:val="000000"/>
                <w:sz w:val="16"/>
                <w:szCs w:val="16"/>
              </w:rPr>
            </w:pPr>
          </w:p>
        </w:tc>
        <w:tc>
          <w:tcPr>
            <w:tcW w:w="1418" w:type="dxa"/>
            <w:tcBorders>
              <w:top w:val="single" w:sz="4" w:space="0" w:color="auto"/>
            </w:tcBorders>
            <w:shd w:val="clear" w:color="000000" w:fill="auto"/>
            <w:noWrap/>
            <w:vAlign w:val="center"/>
          </w:tcPr>
          <w:p w14:paraId="66613C5E" w14:textId="77777777" w:rsidR="00766D22" w:rsidRPr="00E83A83" w:rsidRDefault="00766D22" w:rsidP="00766D22">
            <w:pPr>
              <w:jc w:val="right"/>
              <w:rPr>
                <w:rFonts w:ascii="Tahoma" w:hAnsi="Tahoma"/>
                <w:b/>
                <w:color w:val="000000"/>
                <w:sz w:val="16"/>
                <w:szCs w:val="16"/>
              </w:rPr>
            </w:pPr>
          </w:p>
        </w:tc>
        <w:tc>
          <w:tcPr>
            <w:tcW w:w="1559" w:type="dxa"/>
            <w:tcBorders>
              <w:top w:val="single" w:sz="4" w:space="0" w:color="auto"/>
            </w:tcBorders>
            <w:shd w:val="clear" w:color="000000" w:fill="auto"/>
            <w:noWrap/>
            <w:vAlign w:val="center"/>
          </w:tcPr>
          <w:p w14:paraId="3B55D564" w14:textId="77777777" w:rsidR="00766D22" w:rsidRPr="00E83A83" w:rsidRDefault="00766D22" w:rsidP="00766D22">
            <w:pPr>
              <w:jc w:val="center"/>
              <w:rPr>
                <w:rFonts w:ascii="Tahoma" w:hAnsi="Tahoma"/>
                <w:b/>
                <w:color w:val="000000"/>
                <w:sz w:val="16"/>
                <w:szCs w:val="16"/>
              </w:rPr>
            </w:pPr>
            <w:hyperlink w:anchor="BALANCESHEET" w:history="1">
              <w:r w:rsidRPr="00E83A83">
                <w:rPr>
                  <w:rFonts w:ascii="Tahoma" w:eastAsia="Signika" w:hAnsi="Tahoma" w:cs="Segoe UI"/>
                  <w:color w:val="0000FF"/>
                  <w:sz w:val="16"/>
                  <w:szCs w:val="16"/>
                  <w:u w:val="single"/>
                </w:rPr>
                <w:t>Balance Sheet</w:t>
              </w:r>
            </w:hyperlink>
          </w:p>
        </w:tc>
      </w:tr>
    </w:tbl>
    <w:p w14:paraId="71F02873" w14:textId="77777777" w:rsidR="00766D22" w:rsidRDefault="00766D22" w:rsidP="00766D22">
      <w:pPr>
        <w:rPr>
          <w:rFonts w:ascii="Tahoma" w:hAnsi="Tahoma"/>
          <w:sz w:val="18"/>
          <w:szCs w:val="18"/>
          <w:u w:val="single"/>
        </w:rPr>
      </w:pPr>
    </w:p>
    <w:p w14:paraId="34CE5ECF" w14:textId="77777777" w:rsidR="0078146B" w:rsidRDefault="0078146B" w:rsidP="00766D22">
      <w:pPr>
        <w:rPr>
          <w:rFonts w:ascii="Tahoma" w:hAnsi="Tahoma"/>
          <w:sz w:val="18"/>
          <w:szCs w:val="18"/>
          <w:u w:val="single"/>
        </w:rPr>
      </w:pPr>
    </w:p>
    <w:p w14:paraId="71245231" w14:textId="77777777" w:rsidR="0078146B" w:rsidRPr="00E83A83" w:rsidRDefault="0078146B" w:rsidP="00766D22">
      <w:pPr>
        <w:rPr>
          <w:rFonts w:ascii="Tahoma" w:hAnsi="Tahoma"/>
          <w:sz w:val="18"/>
          <w:szCs w:val="18"/>
          <w:u w:val="single"/>
        </w:rPr>
      </w:pPr>
    </w:p>
    <w:p w14:paraId="0D12C56B" w14:textId="77777777" w:rsidR="00766D22" w:rsidRPr="00E83A83" w:rsidRDefault="00766D22" w:rsidP="00766D22">
      <w:pPr>
        <w:rPr>
          <w:rFonts w:ascii="Tahoma" w:hAnsi="Tahoma"/>
          <w:sz w:val="18"/>
          <w:szCs w:val="18"/>
          <w:u w:val="single"/>
        </w:rPr>
      </w:pPr>
      <w:r w:rsidRPr="00E83A83">
        <w:rPr>
          <w:rFonts w:ascii="Tahoma" w:hAnsi="Tahoma"/>
          <w:sz w:val="18"/>
          <w:szCs w:val="18"/>
          <w:u w:val="single"/>
        </w:rPr>
        <w:t>Prior Year Comparator:</w:t>
      </w:r>
    </w:p>
    <w:p w14:paraId="242C4362" w14:textId="77777777" w:rsidR="00766D22" w:rsidRPr="00BF031C" w:rsidRDefault="00766D22" w:rsidP="00766D22">
      <w:pPr>
        <w:rPr>
          <w:rFonts w:ascii="Tahoma" w:hAnsi="Tahoma"/>
          <w:b/>
          <w:sz w:val="18"/>
          <w:szCs w:val="18"/>
          <w:highlight w:val="yellow"/>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BF031C" w14:paraId="11D81E4A"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5121D234" w14:textId="77777777" w:rsidR="00766D22" w:rsidRPr="006D423D" w:rsidRDefault="00766D22" w:rsidP="00766D22">
            <w:pPr>
              <w:jc w:val="center"/>
              <w:rPr>
                <w:rFonts w:ascii="Tahoma" w:hAnsi="Tahoma"/>
                <w:b/>
                <w:color w:val="000000"/>
                <w:sz w:val="16"/>
                <w:szCs w:val="16"/>
              </w:rPr>
            </w:pPr>
            <w:r w:rsidRPr="006D423D">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1989F94C"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5D2D9B5E"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39AE5F4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718A29D7" w14:textId="6E421F8A"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Fair Value as at 31</w:t>
            </w:r>
            <w:r w:rsidRPr="006D423D">
              <w:rPr>
                <w:rFonts w:ascii="Tahoma" w:hAnsi="Tahoma"/>
                <w:b/>
                <w:color w:val="000000"/>
                <w:sz w:val="16"/>
                <w:szCs w:val="16"/>
                <w:vertAlign w:val="superscript"/>
              </w:rPr>
              <w:t>st</w:t>
            </w:r>
            <w:r w:rsidRPr="006D423D">
              <w:rPr>
                <w:rFonts w:ascii="Tahoma" w:hAnsi="Tahoma"/>
                <w:b/>
                <w:color w:val="000000"/>
                <w:sz w:val="16"/>
                <w:szCs w:val="16"/>
              </w:rPr>
              <w:t xml:space="preserve"> March 202</w:t>
            </w:r>
            <w:r w:rsidR="006D423D" w:rsidRPr="006D423D">
              <w:rPr>
                <w:rFonts w:ascii="Tahoma" w:hAnsi="Tahoma"/>
                <w:b/>
                <w:color w:val="000000"/>
                <w:sz w:val="16"/>
                <w:szCs w:val="16"/>
              </w:rPr>
              <w:t>3</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5C741165"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6BCC25EE" w14:textId="75319906"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Net Book Value as at 31</w:t>
            </w:r>
            <w:r w:rsidRPr="006D423D">
              <w:rPr>
                <w:rFonts w:ascii="Tahoma" w:hAnsi="Tahoma"/>
                <w:b/>
                <w:color w:val="000000"/>
                <w:sz w:val="16"/>
                <w:szCs w:val="16"/>
                <w:vertAlign w:val="superscript"/>
              </w:rPr>
              <w:t>st</w:t>
            </w:r>
            <w:r w:rsidRPr="006D423D">
              <w:rPr>
                <w:rFonts w:ascii="Tahoma" w:hAnsi="Tahoma"/>
                <w:b/>
                <w:color w:val="000000"/>
                <w:sz w:val="16"/>
                <w:szCs w:val="16"/>
              </w:rPr>
              <w:t xml:space="preserve"> March 202</w:t>
            </w:r>
            <w:r w:rsidR="006D423D" w:rsidRPr="006D423D">
              <w:rPr>
                <w:rFonts w:ascii="Tahoma" w:hAnsi="Tahoma"/>
                <w:b/>
                <w:color w:val="000000"/>
                <w:sz w:val="16"/>
                <w:szCs w:val="16"/>
              </w:rPr>
              <w:t>3</w:t>
            </w:r>
          </w:p>
        </w:tc>
      </w:tr>
      <w:tr w:rsidR="00766D22" w:rsidRPr="00BF031C" w14:paraId="23D941FB"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2B0EB60E" w14:textId="77777777" w:rsidR="00766D22" w:rsidRPr="006D423D"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6B0143"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1C60CD"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4DBA5CE2"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018A1DBA" w14:textId="77777777" w:rsidR="00766D22" w:rsidRPr="006D423D"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2AA310F5" w14:textId="77777777" w:rsidR="00766D22" w:rsidRPr="006D423D"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4CCE5D2C" w14:textId="77777777" w:rsidR="00766D22" w:rsidRPr="006D423D" w:rsidRDefault="00766D22" w:rsidP="00766D22">
            <w:pPr>
              <w:jc w:val="center"/>
              <w:rPr>
                <w:rFonts w:ascii="Tahoma" w:hAnsi="Tahoma"/>
                <w:b/>
                <w:color w:val="000000"/>
                <w:sz w:val="16"/>
                <w:szCs w:val="16"/>
              </w:rPr>
            </w:pPr>
          </w:p>
        </w:tc>
      </w:tr>
      <w:tr w:rsidR="00766D22" w:rsidRPr="00BF031C" w14:paraId="38714A60"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60C50602" w14:textId="77777777" w:rsidR="00766D22" w:rsidRPr="006D423D"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184740A"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1645A0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11DEB9CE"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288ACB0F"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9CD344"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E61C93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r>
      <w:tr w:rsidR="006D423D" w:rsidRPr="00BF031C" w14:paraId="08FF0C50" w14:textId="77777777">
        <w:trPr>
          <w:trHeight w:val="80"/>
          <w:jc w:val="center"/>
        </w:trPr>
        <w:tc>
          <w:tcPr>
            <w:tcW w:w="2676" w:type="dxa"/>
            <w:tcBorders>
              <w:top w:val="single" w:sz="4" w:space="0" w:color="auto"/>
              <w:left w:val="single" w:sz="4" w:space="0" w:color="auto"/>
              <w:bottom w:val="nil"/>
              <w:right w:val="single" w:sz="4" w:space="0" w:color="auto"/>
            </w:tcBorders>
            <w:shd w:val="clear" w:color="auto" w:fill="auto"/>
            <w:noWrap/>
            <w:vAlign w:val="center"/>
            <w:hideMark/>
          </w:tcPr>
          <w:p w14:paraId="6D3F2767"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Buildings</w:t>
            </w:r>
          </w:p>
        </w:tc>
        <w:tc>
          <w:tcPr>
            <w:tcW w:w="1524" w:type="dxa"/>
            <w:tcBorders>
              <w:top w:val="single" w:sz="4" w:space="0" w:color="auto"/>
              <w:left w:val="single" w:sz="4" w:space="0" w:color="auto"/>
              <w:bottom w:val="nil"/>
              <w:right w:val="single" w:sz="4" w:space="0" w:color="auto"/>
            </w:tcBorders>
            <w:shd w:val="clear" w:color="auto" w:fill="auto"/>
            <w:noWrap/>
            <w:vAlign w:val="center"/>
          </w:tcPr>
          <w:p w14:paraId="2AD79527" w14:textId="7B5284FA"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single" w:sz="4" w:space="0" w:color="auto"/>
              <w:left w:val="single" w:sz="4" w:space="0" w:color="auto"/>
              <w:right w:val="single" w:sz="4" w:space="0" w:color="auto"/>
            </w:tcBorders>
            <w:shd w:val="clear" w:color="auto" w:fill="auto"/>
            <w:noWrap/>
            <w:vAlign w:val="center"/>
          </w:tcPr>
          <w:p w14:paraId="2B81C107" w14:textId="32763785"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167 </w:t>
            </w:r>
          </w:p>
        </w:tc>
        <w:tc>
          <w:tcPr>
            <w:tcW w:w="1446" w:type="dxa"/>
            <w:tcBorders>
              <w:top w:val="single" w:sz="4" w:space="0" w:color="auto"/>
              <w:left w:val="single" w:sz="4" w:space="0" w:color="auto"/>
              <w:bottom w:val="nil"/>
              <w:right w:val="single" w:sz="4" w:space="0" w:color="auto"/>
            </w:tcBorders>
            <w:shd w:val="clear" w:color="auto" w:fill="auto"/>
            <w:vAlign w:val="center"/>
          </w:tcPr>
          <w:p w14:paraId="2BD6E470" w14:textId="3DB9798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single" w:sz="4" w:space="0" w:color="auto"/>
              <w:left w:val="single" w:sz="4" w:space="0" w:color="auto"/>
              <w:right w:val="single" w:sz="4" w:space="0" w:color="auto"/>
            </w:tcBorders>
            <w:shd w:val="clear" w:color="auto" w:fill="auto"/>
            <w:vAlign w:val="center"/>
          </w:tcPr>
          <w:p w14:paraId="6E066DAF" w14:textId="72D94C6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167 </w:t>
            </w:r>
          </w:p>
        </w:tc>
        <w:tc>
          <w:tcPr>
            <w:tcW w:w="1418" w:type="dxa"/>
            <w:tcBorders>
              <w:top w:val="single" w:sz="4" w:space="0" w:color="auto"/>
              <w:left w:val="single" w:sz="4" w:space="0" w:color="auto"/>
              <w:bottom w:val="nil"/>
              <w:right w:val="single" w:sz="4" w:space="0" w:color="auto"/>
            </w:tcBorders>
            <w:shd w:val="clear" w:color="auto" w:fill="auto"/>
            <w:noWrap/>
            <w:vAlign w:val="center"/>
          </w:tcPr>
          <w:p w14:paraId="07AAB9FB" w14:textId="4E06A6B5"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(12)</w:t>
            </w:r>
          </w:p>
        </w:tc>
        <w:tc>
          <w:tcPr>
            <w:tcW w:w="1559" w:type="dxa"/>
            <w:tcBorders>
              <w:top w:val="single" w:sz="4" w:space="0" w:color="auto"/>
              <w:left w:val="single" w:sz="4" w:space="0" w:color="auto"/>
              <w:right w:val="single" w:sz="4" w:space="0" w:color="auto"/>
            </w:tcBorders>
            <w:shd w:val="clear" w:color="auto" w:fill="auto"/>
            <w:noWrap/>
            <w:vAlign w:val="center"/>
          </w:tcPr>
          <w:p w14:paraId="3BAD78C6" w14:textId="6F007165"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155 </w:t>
            </w:r>
          </w:p>
        </w:tc>
      </w:tr>
      <w:tr w:rsidR="006D423D" w:rsidRPr="00BF031C" w14:paraId="662B65CB" w14:textId="77777777">
        <w:trPr>
          <w:trHeight w:val="88"/>
          <w:jc w:val="center"/>
        </w:trPr>
        <w:tc>
          <w:tcPr>
            <w:tcW w:w="2676" w:type="dxa"/>
            <w:tcBorders>
              <w:top w:val="nil"/>
              <w:left w:val="single" w:sz="4" w:space="0" w:color="auto"/>
              <w:bottom w:val="nil"/>
              <w:right w:val="single" w:sz="4" w:space="0" w:color="auto"/>
            </w:tcBorders>
            <w:shd w:val="clear" w:color="auto" w:fill="auto"/>
            <w:noWrap/>
            <w:vAlign w:val="center"/>
          </w:tcPr>
          <w:p w14:paraId="3B881E5F"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Amenity Land</w:t>
            </w:r>
          </w:p>
        </w:tc>
        <w:tc>
          <w:tcPr>
            <w:tcW w:w="1524" w:type="dxa"/>
            <w:tcBorders>
              <w:top w:val="nil"/>
              <w:left w:val="single" w:sz="4" w:space="0" w:color="auto"/>
              <w:bottom w:val="nil"/>
              <w:right w:val="single" w:sz="4" w:space="0" w:color="auto"/>
            </w:tcBorders>
            <w:shd w:val="clear" w:color="auto" w:fill="auto"/>
            <w:noWrap/>
            <w:vAlign w:val="center"/>
          </w:tcPr>
          <w:p w14:paraId="7001FD06" w14:textId="69170E82"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left w:val="single" w:sz="4" w:space="0" w:color="auto"/>
              <w:bottom w:val="nil"/>
              <w:right w:val="single" w:sz="4" w:space="0" w:color="auto"/>
            </w:tcBorders>
            <w:shd w:val="clear" w:color="auto" w:fill="auto"/>
            <w:noWrap/>
            <w:vAlign w:val="center"/>
          </w:tcPr>
          <w:p w14:paraId="1754B935" w14:textId="4034D64F"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2851DAA1" w14:textId="3290F75C"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left w:val="single" w:sz="4" w:space="0" w:color="auto"/>
              <w:bottom w:val="nil"/>
              <w:right w:val="single" w:sz="4" w:space="0" w:color="auto"/>
            </w:tcBorders>
            <w:shd w:val="clear" w:color="auto" w:fill="auto"/>
            <w:vAlign w:val="center"/>
          </w:tcPr>
          <w:p w14:paraId="673D2B0D" w14:textId="66FB71DC"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30A98663" w14:textId="18E67FE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left w:val="single" w:sz="4" w:space="0" w:color="auto"/>
              <w:bottom w:val="nil"/>
              <w:right w:val="single" w:sz="4" w:space="0" w:color="auto"/>
            </w:tcBorders>
            <w:shd w:val="clear" w:color="auto" w:fill="auto"/>
            <w:noWrap/>
            <w:vAlign w:val="center"/>
          </w:tcPr>
          <w:p w14:paraId="729556AF" w14:textId="677FB9A6"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r>
      <w:tr w:rsidR="006D423D" w:rsidRPr="00BF031C" w14:paraId="0D9DFDC4"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29ECFE14"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Garden Land</w:t>
            </w:r>
          </w:p>
        </w:tc>
        <w:tc>
          <w:tcPr>
            <w:tcW w:w="1524" w:type="dxa"/>
            <w:tcBorders>
              <w:top w:val="nil"/>
              <w:left w:val="single" w:sz="4" w:space="0" w:color="auto"/>
              <w:bottom w:val="nil"/>
              <w:right w:val="single" w:sz="4" w:space="0" w:color="auto"/>
            </w:tcBorders>
            <w:shd w:val="clear" w:color="auto" w:fill="auto"/>
            <w:noWrap/>
            <w:vAlign w:val="center"/>
          </w:tcPr>
          <w:p w14:paraId="03DC1D3C" w14:textId="27ECA85B"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2E5A43B7" w14:textId="486D9B7D"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c>
          <w:tcPr>
            <w:tcW w:w="1446" w:type="dxa"/>
            <w:tcBorders>
              <w:top w:val="nil"/>
              <w:left w:val="single" w:sz="4" w:space="0" w:color="auto"/>
              <w:bottom w:val="nil"/>
              <w:right w:val="single" w:sz="4" w:space="0" w:color="auto"/>
            </w:tcBorders>
            <w:shd w:val="clear" w:color="auto" w:fill="auto"/>
            <w:vAlign w:val="center"/>
          </w:tcPr>
          <w:p w14:paraId="57E490CE" w14:textId="14E334A6"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76941A0E" w14:textId="7C11BDD3"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c>
          <w:tcPr>
            <w:tcW w:w="1418" w:type="dxa"/>
            <w:tcBorders>
              <w:top w:val="nil"/>
              <w:left w:val="single" w:sz="4" w:space="0" w:color="auto"/>
              <w:bottom w:val="nil"/>
              <w:right w:val="single" w:sz="4" w:space="0" w:color="auto"/>
            </w:tcBorders>
            <w:shd w:val="clear" w:color="auto" w:fill="auto"/>
            <w:noWrap/>
            <w:vAlign w:val="center"/>
          </w:tcPr>
          <w:p w14:paraId="2AB88884" w14:textId="1DE8FE58"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045A0C7E" w14:textId="4F7E4BA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r>
      <w:tr w:rsidR="006D423D" w:rsidRPr="00BF031C" w14:paraId="3F3A2D50"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011D0054"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Grazing Land</w:t>
            </w:r>
          </w:p>
        </w:tc>
        <w:tc>
          <w:tcPr>
            <w:tcW w:w="1524" w:type="dxa"/>
            <w:tcBorders>
              <w:top w:val="nil"/>
              <w:left w:val="single" w:sz="4" w:space="0" w:color="auto"/>
              <w:bottom w:val="nil"/>
              <w:right w:val="single" w:sz="4" w:space="0" w:color="auto"/>
            </w:tcBorders>
            <w:shd w:val="clear" w:color="auto" w:fill="auto"/>
            <w:noWrap/>
            <w:vAlign w:val="center"/>
          </w:tcPr>
          <w:p w14:paraId="50A24BDD" w14:textId="0B91BDB9"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7D4543B6" w14:textId="2D3BA51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c>
          <w:tcPr>
            <w:tcW w:w="1446" w:type="dxa"/>
            <w:tcBorders>
              <w:top w:val="nil"/>
              <w:left w:val="single" w:sz="4" w:space="0" w:color="auto"/>
              <w:bottom w:val="nil"/>
              <w:right w:val="single" w:sz="4" w:space="0" w:color="auto"/>
            </w:tcBorders>
            <w:shd w:val="clear" w:color="auto" w:fill="auto"/>
            <w:vAlign w:val="center"/>
          </w:tcPr>
          <w:p w14:paraId="65438E08" w14:textId="57792D5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BACBEEA" w14:textId="6FAC0CDE"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c>
          <w:tcPr>
            <w:tcW w:w="1418" w:type="dxa"/>
            <w:tcBorders>
              <w:top w:val="nil"/>
              <w:left w:val="single" w:sz="4" w:space="0" w:color="auto"/>
              <w:bottom w:val="nil"/>
              <w:right w:val="single" w:sz="4" w:space="0" w:color="auto"/>
            </w:tcBorders>
            <w:shd w:val="clear" w:color="auto" w:fill="auto"/>
            <w:noWrap/>
            <w:vAlign w:val="center"/>
          </w:tcPr>
          <w:p w14:paraId="5D251A6E" w14:textId="7F5EE470"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7373DEE0" w14:textId="0ED2EDFE"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r>
      <w:tr w:rsidR="006D423D" w:rsidRPr="00BF031C" w14:paraId="1B68F80C" w14:textId="77777777">
        <w:trPr>
          <w:trHeight w:val="128"/>
          <w:jc w:val="center"/>
        </w:trPr>
        <w:tc>
          <w:tcPr>
            <w:tcW w:w="2676" w:type="dxa"/>
            <w:tcBorders>
              <w:top w:val="nil"/>
              <w:left w:val="single" w:sz="4" w:space="0" w:color="auto"/>
              <w:bottom w:val="nil"/>
              <w:right w:val="single" w:sz="4" w:space="0" w:color="auto"/>
            </w:tcBorders>
            <w:shd w:val="clear" w:color="auto" w:fill="auto"/>
            <w:noWrap/>
            <w:vAlign w:val="center"/>
            <w:hideMark/>
          </w:tcPr>
          <w:p w14:paraId="35E92C4E"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Residential</w:t>
            </w:r>
          </w:p>
        </w:tc>
        <w:tc>
          <w:tcPr>
            <w:tcW w:w="1524" w:type="dxa"/>
            <w:tcBorders>
              <w:top w:val="nil"/>
              <w:left w:val="single" w:sz="4" w:space="0" w:color="auto"/>
              <w:bottom w:val="nil"/>
              <w:right w:val="single" w:sz="4" w:space="0" w:color="auto"/>
            </w:tcBorders>
            <w:shd w:val="clear" w:color="auto" w:fill="auto"/>
            <w:noWrap/>
            <w:vAlign w:val="center"/>
          </w:tcPr>
          <w:p w14:paraId="4D5588CC" w14:textId="34F3857E"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656DD97E" w14:textId="4122881B"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2,387 </w:t>
            </w:r>
          </w:p>
        </w:tc>
        <w:tc>
          <w:tcPr>
            <w:tcW w:w="1446" w:type="dxa"/>
            <w:tcBorders>
              <w:top w:val="nil"/>
              <w:left w:val="single" w:sz="4" w:space="0" w:color="auto"/>
              <w:bottom w:val="nil"/>
              <w:right w:val="single" w:sz="4" w:space="0" w:color="auto"/>
            </w:tcBorders>
            <w:shd w:val="clear" w:color="auto" w:fill="auto"/>
            <w:vAlign w:val="center"/>
          </w:tcPr>
          <w:p w14:paraId="423D9961" w14:textId="0D612441"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5031F993" w14:textId="5E26BA62"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2,387 </w:t>
            </w:r>
          </w:p>
        </w:tc>
        <w:tc>
          <w:tcPr>
            <w:tcW w:w="1418" w:type="dxa"/>
            <w:tcBorders>
              <w:top w:val="nil"/>
              <w:left w:val="single" w:sz="4" w:space="0" w:color="auto"/>
              <w:bottom w:val="nil"/>
              <w:right w:val="single" w:sz="4" w:space="0" w:color="auto"/>
            </w:tcBorders>
            <w:shd w:val="clear" w:color="auto" w:fill="auto"/>
            <w:noWrap/>
            <w:vAlign w:val="center"/>
          </w:tcPr>
          <w:p w14:paraId="2840665A" w14:textId="591F56D1"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(1)</w:t>
            </w:r>
          </w:p>
        </w:tc>
        <w:tc>
          <w:tcPr>
            <w:tcW w:w="1559" w:type="dxa"/>
            <w:tcBorders>
              <w:top w:val="nil"/>
              <w:left w:val="single" w:sz="4" w:space="0" w:color="auto"/>
              <w:bottom w:val="nil"/>
              <w:right w:val="single" w:sz="4" w:space="0" w:color="auto"/>
            </w:tcBorders>
            <w:shd w:val="clear" w:color="auto" w:fill="auto"/>
            <w:noWrap/>
            <w:vAlign w:val="center"/>
          </w:tcPr>
          <w:p w14:paraId="49A35E64" w14:textId="52D7E606"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2,386 </w:t>
            </w:r>
          </w:p>
        </w:tc>
      </w:tr>
      <w:tr w:rsidR="006D423D" w:rsidRPr="00BF031C" w14:paraId="5219AEA0" w14:textId="77777777">
        <w:trPr>
          <w:trHeight w:val="146"/>
          <w:jc w:val="center"/>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2500B668" w14:textId="77777777" w:rsidR="006D423D" w:rsidRPr="006D423D" w:rsidRDefault="006D423D" w:rsidP="006D423D">
            <w:pPr>
              <w:rPr>
                <w:rFonts w:ascii="Tahoma" w:hAnsi="Tahoma"/>
                <w:color w:val="000000"/>
                <w:sz w:val="16"/>
                <w:szCs w:val="16"/>
              </w:rPr>
            </w:pPr>
            <w:r w:rsidRPr="006D423D">
              <w:rPr>
                <w:rFonts w:ascii="Tahoma" w:hAnsi="Tahoma"/>
                <w:color w:val="000000"/>
                <w:sz w:val="16"/>
                <w:szCs w:val="16"/>
              </w:rPr>
              <w:t>Surplus Land - Commercial</w:t>
            </w:r>
          </w:p>
        </w:tc>
        <w:tc>
          <w:tcPr>
            <w:tcW w:w="1524" w:type="dxa"/>
            <w:tcBorders>
              <w:top w:val="nil"/>
              <w:left w:val="single" w:sz="4" w:space="0" w:color="auto"/>
              <w:bottom w:val="single" w:sz="4" w:space="0" w:color="auto"/>
              <w:right w:val="single" w:sz="4" w:space="0" w:color="auto"/>
            </w:tcBorders>
            <w:shd w:val="clear" w:color="auto" w:fill="auto"/>
            <w:noWrap/>
            <w:vAlign w:val="center"/>
          </w:tcPr>
          <w:p w14:paraId="276289A7" w14:textId="05425775"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0A47854B" w14:textId="745882D7"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c>
          <w:tcPr>
            <w:tcW w:w="1446" w:type="dxa"/>
            <w:tcBorders>
              <w:top w:val="nil"/>
              <w:left w:val="single" w:sz="4" w:space="0" w:color="auto"/>
              <w:bottom w:val="single" w:sz="4" w:space="0" w:color="auto"/>
              <w:right w:val="single" w:sz="4" w:space="0" w:color="auto"/>
            </w:tcBorders>
            <w:shd w:val="clear" w:color="auto" w:fill="auto"/>
            <w:vAlign w:val="center"/>
          </w:tcPr>
          <w:p w14:paraId="74D13581" w14:textId="5BFE441B" w:rsidR="006D423D" w:rsidRPr="006D423D" w:rsidRDefault="006D423D" w:rsidP="006D423D">
            <w:pPr>
              <w:jc w:val="right"/>
              <w:rPr>
                <w:rFonts w:ascii="Tahoma" w:hAnsi="Tahoma" w:cs="Segoe UI"/>
                <w:color w:val="000000"/>
                <w:sz w:val="16"/>
                <w:szCs w:val="16"/>
              </w:rPr>
            </w:pPr>
            <w:r w:rsidRPr="006D423D">
              <w:rPr>
                <w:rFonts w:ascii="Tahoma" w:hAnsi="Tahoma" w:cs="FS Lola Medium"/>
                <w:color w:val="000000"/>
                <w:sz w:val="16"/>
                <w:szCs w:val="16"/>
              </w:rPr>
              <w:t>-</w:t>
            </w:r>
          </w:p>
        </w:tc>
        <w:tc>
          <w:tcPr>
            <w:tcW w:w="1223" w:type="dxa"/>
            <w:tcBorders>
              <w:top w:val="nil"/>
              <w:left w:val="single" w:sz="4" w:space="0" w:color="auto"/>
              <w:bottom w:val="single" w:sz="4" w:space="0" w:color="auto"/>
              <w:right w:val="single" w:sz="4" w:space="0" w:color="auto"/>
            </w:tcBorders>
            <w:shd w:val="clear" w:color="auto" w:fill="auto"/>
            <w:vAlign w:val="center"/>
          </w:tcPr>
          <w:p w14:paraId="18FE9CF6" w14:textId="2388622D"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AD85005" w14:textId="0C3743E0" w:rsidR="006D423D" w:rsidRPr="006D423D" w:rsidRDefault="006D423D" w:rsidP="006D423D">
            <w:pPr>
              <w:jc w:val="right"/>
              <w:rPr>
                <w:rFonts w:ascii="Tahoma" w:hAnsi="Tahoma" w:cs="Segoe UI"/>
                <w:b/>
                <w:color w:val="000000"/>
                <w:sz w:val="16"/>
                <w:szCs w:val="16"/>
              </w:rPr>
            </w:pPr>
            <w:r w:rsidRPr="006D423D">
              <w:rPr>
                <w:rFonts w:ascii="Tahoma" w:hAnsi="Tahoma" w:cs="FS Lola Medium"/>
                <w:b/>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782DB08" w14:textId="395392DA"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r>
      <w:tr w:rsidR="006D423D" w:rsidRPr="00BF031C" w14:paraId="6D681499"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E4D1F78" w14:textId="77777777" w:rsidR="006D423D" w:rsidRPr="006D423D" w:rsidRDefault="006D423D" w:rsidP="006D423D">
            <w:pPr>
              <w:rPr>
                <w:rFonts w:ascii="Tahoma" w:hAnsi="Tahoma"/>
                <w:b/>
                <w:color w:val="000000"/>
                <w:sz w:val="16"/>
                <w:szCs w:val="16"/>
              </w:rPr>
            </w:pPr>
            <w:r w:rsidRPr="006D423D">
              <w:rPr>
                <w:rFonts w:ascii="Tahoma" w:hAnsi="Tahoma"/>
                <w:b/>
                <w:color w:val="000000"/>
                <w:sz w:val="16"/>
                <w:szCs w:val="16"/>
              </w:rPr>
              <w:t>Net Book Value</w:t>
            </w:r>
          </w:p>
        </w:tc>
        <w:tc>
          <w:tcPr>
            <w:tcW w:w="152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FBD1549" w14:textId="7ED16C6B"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 xml:space="preserve">- </w:t>
            </w:r>
          </w:p>
        </w:tc>
        <w:tc>
          <w:tcPr>
            <w:tcW w:w="1245"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3E6716F" w14:textId="4339435A"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2,889 </w:t>
            </w:r>
          </w:p>
        </w:tc>
        <w:tc>
          <w:tcPr>
            <w:tcW w:w="144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A9A4F9E" w14:textId="06D99E8D"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 xml:space="preserve">- </w:t>
            </w:r>
          </w:p>
        </w:tc>
        <w:tc>
          <w:tcPr>
            <w:tcW w:w="12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CED4540" w14:textId="65A44C4E"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2,889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58694D2" w14:textId="6B10384E"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(13)</w:t>
            </w:r>
          </w:p>
        </w:tc>
        <w:tc>
          <w:tcPr>
            <w:tcW w:w="155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7081DB2" w14:textId="684CFEB8"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2,876 </w:t>
            </w:r>
          </w:p>
        </w:tc>
      </w:tr>
      <w:tr w:rsidR="006D423D" w:rsidRPr="00BF031C" w14:paraId="0BCEE60F" w14:textId="77777777">
        <w:trPr>
          <w:trHeight w:val="60"/>
          <w:jc w:val="center"/>
        </w:trPr>
        <w:tc>
          <w:tcPr>
            <w:tcW w:w="2676" w:type="dxa"/>
            <w:tcBorders>
              <w:top w:val="single" w:sz="4" w:space="0" w:color="auto"/>
            </w:tcBorders>
            <w:shd w:val="clear" w:color="000000" w:fill="auto"/>
            <w:noWrap/>
            <w:vAlign w:val="center"/>
          </w:tcPr>
          <w:p w14:paraId="4CEB10BE" w14:textId="77777777" w:rsidR="006D423D" w:rsidRPr="00BF031C" w:rsidRDefault="006D423D" w:rsidP="006D423D">
            <w:pPr>
              <w:rPr>
                <w:rFonts w:ascii="Tahoma" w:hAnsi="Tahoma"/>
                <w:b/>
                <w:color w:val="000000"/>
                <w:sz w:val="16"/>
                <w:szCs w:val="16"/>
                <w:highlight w:val="yellow"/>
              </w:rPr>
            </w:pPr>
          </w:p>
        </w:tc>
        <w:tc>
          <w:tcPr>
            <w:tcW w:w="1524" w:type="dxa"/>
            <w:tcBorders>
              <w:top w:val="single" w:sz="4" w:space="0" w:color="auto"/>
            </w:tcBorders>
            <w:shd w:val="clear" w:color="000000" w:fill="auto"/>
            <w:noWrap/>
            <w:vAlign w:val="center"/>
          </w:tcPr>
          <w:p w14:paraId="70EE16DF" w14:textId="1B0C1459" w:rsidR="006D423D" w:rsidRPr="00BF031C" w:rsidRDefault="006D423D" w:rsidP="006D423D">
            <w:pPr>
              <w:jc w:val="right"/>
              <w:rPr>
                <w:rFonts w:ascii="Tahoma" w:hAnsi="Tahoma"/>
                <w:b/>
                <w:color w:val="000000"/>
                <w:sz w:val="16"/>
                <w:szCs w:val="16"/>
                <w:highlight w:val="yellow"/>
              </w:rPr>
            </w:pPr>
          </w:p>
        </w:tc>
        <w:tc>
          <w:tcPr>
            <w:tcW w:w="1245" w:type="dxa"/>
            <w:tcBorders>
              <w:top w:val="single" w:sz="4" w:space="0" w:color="auto"/>
            </w:tcBorders>
            <w:shd w:val="clear" w:color="000000" w:fill="auto"/>
            <w:noWrap/>
            <w:vAlign w:val="center"/>
          </w:tcPr>
          <w:p w14:paraId="78F05EA5" w14:textId="69EBEDBB" w:rsidR="006D423D" w:rsidRPr="00BF031C" w:rsidRDefault="006D423D" w:rsidP="006D423D">
            <w:pPr>
              <w:jc w:val="right"/>
              <w:rPr>
                <w:rFonts w:ascii="Tahoma" w:hAnsi="Tahoma"/>
                <w:b/>
                <w:color w:val="000000"/>
                <w:sz w:val="16"/>
                <w:szCs w:val="16"/>
                <w:highlight w:val="yellow"/>
              </w:rPr>
            </w:pPr>
          </w:p>
        </w:tc>
        <w:tc>
          <w:tcPr>
            <w:tcW w:w="1446" w:type="dxa"/>
            <w:tcBorders>
              <w:top w:val="single" w:sz="4" w:space="0" w:color="auto"/>
            </w:tcBorders>
            <w:shd w:val="clear" w:color="000000" w:fill="auto"/>
            <w:noWrap/>
            <w:vAlign w:val="center"/>
          </w:tcPr>
          <w:p w14:paraId="386BE70A" w14:textId="7C33CA7C" w:rsidR="006D423D" w:rsidRPr="00BF031C" w:rsidRDefault="006D423D" w:rsidP="006D423D">
            <w:pPr>
              <w:jc w:val="right"/>
              <w:rPr>
                <w:rFonts w:ascii="Tahoma" w:hAnsi="Tahoma"/>
                <w:b/>
                <w:color w:val="000000"/>
                <w:sz w:val="16"/>
                <w:szCs w:val="16"/>
                <w:highlight w:val="yellow"/>
              </w:rPr>
            </w:pPr>
          </w:p>
        </w:tc>
        <w:tc>
          <w:tcPr>
            <w:tcW w:w="1223" w:type="dxa"/>
            <w:tcBorders>
              <w:top w:val="single" w:sz="4" w:space="0" w:color="auto"/>
            </w:tcBorders>
            <w:shd w:val="clear" w:color="000000" w:fill="auto"/>
            <w:noWrap/>
            <w:vAlign w:val="center"/>
          </w:tcPr>
          <w:p w14:paraId="1E8B314B" w14:textId="37F990C6" w:rsidR="006D423D" w:rsidRPr="00BF031C" w:rsidRDefault="006D423D" w:rsidP="006D423D">
            <w:pPr>
              <w:jc w:val="right"/>
              <w:rPr>
                <w:rFonts w:ascii="Tahoma" w:hAnsi="Tahoma"/>
                <w:b/>
                <w:color w:val="000000"/>
                <w:sz w:val="16"/>
                <w:szCs w:val="16"/>
                <w:highlight w:val="yellow"/>
              </w:rPr>
            </w:pPr>
          </w:p>
        </w:tc>
        <w:tc>
          <w:tcPr>
            <w:tcW w:w="1418" w:type="dxa"/>
            <w:tcBorders>
              <w:top w:val="single" w:sz="4" w:space="0" w:color="auto"/>
            </w:tcBorders>
            <w:shd w:val="clear" w:color="000000" w:fill="auto"/>
            <w:noWrap/>
            <w:vAlign w:val="center"/>
          </w:tcPr>
          <w:p w14:paraId="5CEEC8BC" w14:textId="0493DFB3" w:rsidR="006D423D" w:rsidRPr="00BF031C" w:rsidRDefault="006D423D" w:rsidP="006D423D">
            <w:pPr>
              <w:jc w:val="right"/>
              <w:rPr>
                <w:rFonts w:ascii="Tahoma" w:hAnsi="Tahoma"/>
                <w:b/>
                <w:color w:val="000000"/>
                <w:sz w:val="16"/>
                <w:szCs w:val="16"/>
                <w:highlight w:val="yellow"/>
              </w:rPr>
            </w:pPr>
          </w:p>
        </w:tc>
        <w:tc>
          <w:tcPr>
            <w:tcW w:w="1559" w:type="dxa"/>
            <w:tcBorders>
              <w:top w:val="single" w:sz="4" w:space="0" w:color="auto"/>
            </w:tcBorders>
            <w:shd w:val="clear" w:color="000000" w:fill="auto"/>
            <w:noWrap/>
            <w:vAlign w:val="center"/>
          </w:tcPr>
          <w:p w14:paraId="4F97C0DE" w14:textId="008189E6" w:rsidR="006D423D" w:rsidRPr="00BF031C" w:rsidRDefault="006D423D" w:rsidP="006D423D">
            <w:pPr>
              <w:jc w:val="center"/>
              <w:rPr>
                <w:rFonts w:ascii="Tahoma" w:hAnsi="Tahoma"/>
                <w:b/>
                <w:color w:val="000000"/>
                <w:sz w:val="16"/>
                <w:szCs w:val="16"/>
                <w:highlight w:val="yellow"/>
              </w:rPr>
            </w:pPr>
          </w:p>
        </w:tc>
      </w:tr>
    </w:tbl>
    <w:p w14:paraId="1B5C8606" w14:textId="77777777" w:rsidR="00766D22" w:rsidRPr="00BF031C" w:rsidRDefault="00766D22" w:rsidP="00766D22">
      <w:pPr>
        <w:rPr>
          <w:rFonts w:ascii="Tahoma" w:hAnsi="Tahoma"/>
          <w:sz w:val="18"/>
          <w:szCs w:val="18"/>
          <w:highlight w:val="yellow"/>
          <w:u w:val="single"/>
        </w:rPr>
      </w:pPr>
    </w:p>
    <w:p w14:paraId="478E4CFA" w14:textId="77777777" w:rsidR="00766D22" w:rsidRPr="00BF031C" w:rsidRDefault="00766D22" w:rsidP="00766D22">
      <w:pPr>
        <w:rPr>
          <w:rFonts w:ascii="Tahoma" w:hAnsi="Tahoma"/>
          <w:sz w:val="18"/>
          <w:szCs w:val="18"/>
          <w:highlight w:val="yellow"/>
          <w:u w:val="single"/>
        </w:rPr>
      </w:pPr>
    </w:p>
    <w:p w14:paraId="392BE086" w14:textId="5A878931" w:rsidR="00766D22" w:rsidRPr="00385EE6" w:rsidRDefault="00766D22" w:rsidP="00766D22">
      <w:pPr>
        <w:rPr>
          <w:rFonts w:ascii="Tahoma" w:hAnsi="Tahoma"/>
          <w:sz w:val="18"/>
          <w:szCs w:val="18"/>
          <w:u w:val="single"/>
        </w:rPr>
      </w:pPr>
      <w:r w:rsidRPr="00385EE6">
        <w:rPr>
          <w:rFonts w:ascii="Tahoma" w:hAnsi="Tahoma"/>
          <w:sz w:val="18"/>
          <w:szCs w:val="18"/>
          <w:u w:val="single"/>
        </w:rPr>
        <w:t>Valuation Techniques used to Determine Level 2 Fair Values for Surplus Assets</w:t>
      </w:r>
    </w:p>
    <w:p w14:paraId="63513604" w14:textId="77777777" w:rsidR="00766D22" w:rsidRPr="00385EE6" w:rsidRDefault="00766D22" w:rsidP="00766D22">
      <w:pPr>
        <w:rPr>
          <w:rFonts w:ascii="Tahoma" w:hAnsi="Tahoma"/>
          <w:b/>
          <w:sz w:val="18"/>
          <w:szCs w:val="18"/>
        </w:rPr>
      </w:pPr>
    </w:p>
    <w:p w14:paraId="3D922047" w14:textId="77777777" w:rsidR="00766D22" w:rsidRPr="00385EE6" w:rsidRDefault="00766D22" w:rsidP="00766D22">
      <w:pPr>
        <w:rPr>
          <w:rFonts w:ascii="Tahoma" w:hAnsi="Tahoma"/>
          <w:sz w:val="18"/>
          <w:szCs w:val="18"/>
          <w:u w:val="single"/>
        </w:rPr>
      </w:pPr>
      <w:r w:rsidRPr="00385EE6">
        <w:rPr>
          <w:rFonts w:ascii="Tahoma" w:hAnsi="Tahoma"/>
          <w:sz w:val="18"/>
          <w:szCs w:val="18"/>
          <w:u w:val="single"/>
        </w:rPr>
        <w:t>Significant Observable Inputs – Level 2 – Market Approach</w:t>
      </w:r>
    </w:p>
    <w:p w14:paraId="29ED220E" w14:textId="77777777" w:rsidR="00766D22" w:rsidRPr="00385EE6" w:rsidRDefault="00766D22" w:rsidP="00766D22">
      <w:pPr>
        <w:rPr>
          <w:rFonts w:ascii="Tahoma" w:hAnsi="Tahoma"/>
          <w:b/>
          <w:sz w:val="18"/>
          <w:szCs w:val="18"/>
        </w:rPr>
      </w:pPr>
    </w:p>
    <w:p w14:paraId="094039E6" w14:textId="77777777" w:rsidR="00766D22" w:rsidRPr="00385EE6" w:rsidRDefault="00766D22" w:rsidP="00766D22">
      <w:pPr>
        <w:rPr>
          <w:rFonts w:ascii="Tahoma" w:hAnsi="Tahoma"/>
          <w:sz w:val="18"/>
          <w:szCs w:val="18"/>
        </w:rPr>
      </w:pPr>
      <w:r w:rsidRPr="00385EE6">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7FF9D29D" w14:textId="77777777" w:rsidR="00766D22" w:rsidRPr="00385EE6" w:rsidRDefault="00766D22" w:rsidP="00766D22">
      <w:pPr>
        <w:rPr>
          <w:rFonts w:ascii="Tahoma" w:hAnsi="Tahoma"/>
          <w:sz w:val="18"/>
          <w:szCs w:val="18"/>
          <w:u w:val="single"/>
        </w:rPr>
      </w:pPr>
    </w:p>
    <w:p w14:paraId="2E11DBBB" w14:textId="77777777" w:rsidR="00766D22" w:rsidRPr="00385EE6" w:rsidRDefault="00766D22" w:rsidP="00766D22">
      <w:pPr>
        <w:rPr>
          <w:rFonts w:ascii="Tahoma" w:hAnsi="Tahoma"/>
          <w:sz w:val="18"/>
          <w:szCs w:val="18"/>
        </w:rPr>
      </w:pPr>
      <w:r w:rsidRPr="00385EE6">
        <w:rPr>
          <w:rFonts w:ascii="Tahoma" w:hAnsi="Tahoma"/>
          <w:sz w:val="18"/>
          <w:szCs w:val="18"/>
          <w:u w:val="single"/>
        </w:rPr>
        <w:t>Significant Observable Inputs – Level 2 – Income Approach</w:t>
      </w:r>
    </w:p>
    <w:p w14:paraId="7E2750CC" w14:textId="77777777" w:rsidR="00766D22" w:rsidRPr="00385EE6" w:rsidRDefault="00766D22" w:rsidP="00766D22">
      <w:pPr>
        <w:rPr>
          <w:rFonts w:ascii="Tahoma" w:hAnsi="Tahoma"/>
          <w:b/>
          <w:sz w:val="18"/>
          <w:szCs w:val="18"/>
        </w:rPr>
      </w:pPr>
    </w:p>
    <w:p w14:paraId="4553A755" w14:textId="77777777" w:rsidR="00766D22" w:rsidRPr="00385EE6" w:rsidRDefault="00766D22" w:rsidP="00766D22">
      <w:pPr>
        <w:rPr>
          <w:rFonts w:ascii="Tahoma" w:hAnsi="Tahoma"/>
          <w:sz w:val="18"/>
          <w:szCs w:val="18"/>
        </w:rPr>
      </w:pPr>
      <w:r w:rsidRPr="00385EE6">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35474038" w14:textId="77777777" w:rsidR="00766D22" w:rsidRPr="00BF031C" w:rsidRDefault="00766D22" w:rsidP="00766D22">
      <w:pPr>
        <w:rPr>
          <w:rFonts w:ascii="Tahoma" w:hAnsi="Tahoma" w:cs="Segoe UI"/>
          <w:b/>
          <w:sz w:val="18"/>
          <w:szCs w:val="18"/>
          <w:highlight w:val="yellow"/>
        </w:rPr>
      </w:pPr>
    </w:p>
    <w:p w14:paraId="0977841B" w14:textId="77777777" w:rsidR="00766D22" w:rsidRPr="00BF031C"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BF031C" w14:paraId="149B0024" w14:textId="77777777">
        <w:trPr>
          <w:jc w:val="center"/>
        </w:trPr>
        <w:tc>
          <w:tcPr>
            <w:tcW w:w="10829" w:type="dxa"/>
            <w:shd w:val="clear" w:color="auto" w:fill="FFFF99"/>
            <w:vAlign w:val="center"/>
          </w:tcPr>
          <w:p w14:paraId="4913B887" w14:textId="77777777" w:rsidR="00766D22" w:rsidRPr="00426FDC" w:rsidRDefault="00766D22" w:rsidP="00766D22">
            <w:pPr>
              <w:keepNext/>
              <w:tabs>
                <w:tab w:val="left" w:pos="1223"/>
              </w:tabs>
              <w:outlineLvl w:val="2"/>
              <w:rPr>
                <w:rFonts w:ascii="Tahoma" w:hAnsi="Tahoma" w:cs="Segoe UI"/>
                <w:b/>
                <w:sz w:val="18"/>
                <w:szCs w:val="18"/>
              </w:rPr>
            </w:pPr>
            <w:r w:rsidRPr="00426FDC">
              <w:rPr>
                <w:rFonts w:ascii="Tahoma" w:hAnsi="Tahoma" w:cs="Segoe UI"/>
                <w:b/>
                <w:sz w:val="18"/>
                <w:szCs w:val="18"/>
              </w:rPr>
              <w:t>Note 19B – Property, Plant and Equipment – Infrastructure Assets</w:t>
            </w:r>
          </w:p>
        </w:tc>
      </w:tr>
    </w:tbl>
    <w:p w14:paraId="19612A8A" w14:textId="77777777" w:rsidR="00766D22" w:rsidRPr="00BF031C" w:rsidRDefault="00766D22" w:rsidP="00766D22">
      <w:pPr>
        <w:rPr>
          <w:rFonts w:ascii="Tahoma" w:hAnsi="Tahoma" w:cs="Segoe UI"/>
          <w:b/>
          <w:sz w:val="18"/>
          <w:szCs w:val="18"/>
          <w:highlight w:val="yellow"/>
        </w:rPr>
      </w:pPr>
    </w:p>
    <w:p w14:paraId="3FA9B238" w14:textId="77777777" w:rsidR="00766D22" w:rsidRPr="00BF031C" w:rsidRDefault="00766D22" w:rsidP="00766D22">
      <w:pPr>
        <w:rPr>
          <w:rFonts w:ascii="Tahoma" w:hAnsi="Tahoma" w:cs="Segoe UI"/>
          <w:bCs/>
          <w:sz w:val="18"/>
          <w:szCs w:val="18"/>
          <w:highlight w:val="yellow"/>
        </w:rPr>
      </w:pPr>
    </w:p>
    <w:p w14:paraId="6C26F01F"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 xml:space="preserve">Statutory Instrument 2022 No. 1232 came into effect from 25th December 2022.  This provides that where a component of an infrastructure asset is replaced, the council has a choice how to identify the carrying amount to be derecognised in respect of that component.  In accordance with the temporary relief offered by this update to the Code on infrastructure assets, the amount to be derecognised is nil.  This Temporary Relief allows for this note not to include disclosure of gross cost and accumulated depreciation for infrastructure assets because historical reporting practices and resultant information deficits mean that this would not faithfully represent the asset position to the users of the financial statements.  </w:t>
      </w:r>
    </w:p>
    <w:p w14:paraId="2CD6D70A" w14:textId="77777777" w:rsidR="00766D22" w:rsidRPr="00DD5607" w:rsidRDefault="00766D22" w:rsidP="00766D22">
      <w:pPr>
        <w:rPr>
          <w:rFonts w:ascii="Tahoma" w:hAnsi="Tahoma" w:cs="Segoe UI"/>
          <w:sz w:val="18"/>
          <w:szCs w:val="18"/>
        </w:rPr>
      </w:pPr>
    </w:p>
    <w:p w14:paraId="49046530"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taken the temporary relief offered by the update to the code, not to report gross cost and accumulated depreciation for infrastructure assets but this information is maintained in the permanent records of the Council.</w:t>
      </w:r>
    </w:p>
    <w:p w14:paraId="48AAB203" w14:textId="77777777" w:rsidR="00766D22" w:rsidRPr="00DD5607" w:rsidRDefault="00766D22" w:rsidP="00766D22">
      <w:pPr>
        <w:rPr>
          <w:rFonts w:ascii="Tahoma" w:hAnsi="Tahoma" w:cs="Segoe UI"/>
          <w:sz w:val="18"/>
          <w:szCs w:val="18"/>
        </w:rPr>
      </w:pPr>
    </w:p>
    <w:p w14:paraId="577BF32E"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chosen not to disclose this information 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w:t>
      </w:r>
    </w:p>
    <w:p w14:paraId="492D2099" w14:textId="77777777" w:rsidR="00766D22" w:rsidRPr="00BF031C" w:rsidRDefault="00766D22" w:rsidP="00766D22">
      <w:pPr>
        <w:rPr>
          <w:rFonts w:ascii="Tahoma" w:hAnsi="Tahoma" w:cs="Segoe UI"/>
          <w:bCs/>
          <w:sz w:val="18"/>
          <w:szCs w:val="18"/>
          <w:highlight w:val="yellow"/>
        </w:rPr>
      </w:pPr>
    </w:p>
    <w:p w14:paraId="6DC5541C" w14:textId="77777777" w:rsidR="00766D22" w:rsidRPr="00BF031C" w:rsidRDefault="00766D22" w:rsidP="00766D22">
      <w:pPr>
        <w:rPr>
          <w:rFonts w:ascii="Tahoma" w:hAnsi="Tahoma" w:cs="Segoe UI"/>
          <w:bCs/>
          <w:sz w:val="18"/>
          <w:szCs w:val="18"/>
          <w:highlight w:val="yellow"/>
        </w:rPr>
      </w:pPr>
    </w:p>
    <w:tbl>
      <w:tblPr>
        <w:tblW w:w="7760" w:type="dxa"/>
        <w:jc w:val="center"/>
        <w:tblLook w:val="04A0" w:firstRow="1" w:lastRow="0" w:firstColumn="1" w:lastColumn="0" w:noHBand="0" w:noVBand="1"/>
      </w:tblPr>
      <w:tblGrid>
        <w:gridCol w:w="5120"/>
        <w:gridCol w:w="1320"/>
        <w:gridCol w:w="1320"/>
      </w:tblGrid>
      <w:tr w:rsidR="00FC5212" w:rsidRPr="00BF031C" w14:paraId="228584AB" w14:textId="77777777" w:rsidTr="00B311BD">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38988D" w14:textId="77777777" w:rsidR="00FC5212" w:rsidRPr="00FC5212" w:rsidRDefault="00FC5212" w:rsidP="00FC5212">
            <w:pPr>
              <w:rPr>
                <w:rFonts w:ascii="Tahoma" w:eastAsia="Times New Roman" w:hAnsi="Tahoma" w:cs="Tahoma"/>
                <w:b/>
                <w:bCs/>
                <w:color w:val="000000"/>
                <w:sz w:val="16"/>
                <w:szCs w:val="16"/>
                <w:lang w:eastAsia="en-GB"/>
              </w:rPr>
            </w:pPr>
          </w:p>
        </w:tc>
        <w:tc>
          <w:tcPr>
            <w:tcW w:w="1320" w:type="dxa"/>
            <w:tcBorders>
              <w:top w:val="single" w:sz="8" w:space="0" w:color="auto"/>
              <w:left w:val="nil"/>
              <w:bottom w:val="nil"/>
              <w:right w:val="single" w:sz="4" w:space="0" w:color="auto"/>
            </w:tcBorders>
            <w:vAlign w:val="center"/>
          </w:tcPr>
          <w:p w14:paraId="56D519BF" w14:textId="0CD8367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2022/23</w:t>
            </w:r>
          </w:p>
        </w:tc>
        <w:tc>
          <w:tcPr>
            <w:tcW w:w="1320" w:type="dxa"/>
            <w:tcBorders>
              <w:top w:val="single" w:sz="4" w:space="0" w:color="auto"/>
              <w:left w:val="single" w:sz="4" w:space="0" w:color="auto"/>
              <w:bottom w:val="nil"/>
              <w:right w:val="single" w:sz="4" w:space="0" w:color="auto"/>
            </w:tcBorders>
            <w:shd w:val="clear" w:color="auto" w:fill="auto"/>
            <w:noWrap/>
            <w:vAlign w:val="center"/>
            <w:hideMark/>
          </w:tcPr>
          <w:p w14:paraId="572ADDA2" w14:textId="6313963B"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2023/24</w:t>
            </w:r>
          </w:p>
        </w:tc>
      </w:tr>
      <w:tr w:rsidR="00FC5212" w:rsidRPr="00BF031C" w14:paraId="75978BE8" w14:textId="77777777" w:rsidTr="00B311BD">
        <w:trPr>
          <w:trHeight w:val="20"/>
          <w:jc w:val="center"/>
        </w:trPr>
        <w:tc>
          <w:tcPr>
            <w:tcW w:w="5120" w:type="dxa"/>
            <w:vMerge/>
            <w:tcBorders>
              <w:top w:val="single" w:sz="8" w:space="0" w:color="auto"/>
              <w:left w:val="single" w:sz="8" w:space="0" w:color="auto"/>
              <w:bottom w:val="single" w:sz="4" w:space="0" w:color="auto"/>
              <w:right w:val="single" w:sz="8" w:space="0" w:color="auto"/>
            </w:tcBorders>
            <w:vAlign w:val="center"/>
            <w:hideMark/>
          </w:tcPr>
          <w:p w14:paraId="773F4E6A" w14:textId="77777777" w:rsidR="00FC5212" w:rsidRPr="00FC5212" w:rsidRDefault="00FC5212" w:rsidP="00FC5212">
            <w:pPr>
              <w:rPr>
                <w:rFonts w:ascii="Tahoma" w:eastAsia="Times New Roman" w:hAnsi="Tahoma" w:cs="Tahoma"/>
                <w:b/>
                <w:bCs/>
                <w:color w:val="000000"/>
                <w:sz w:val="16"/>
                <w:szCs w:val="16"/>
                <w:lang w:eastAsia="en-GB"/>
              </w:rPr>
            </w:pPr>
          </w:p>
        </w:tc>
        <w:tc>
          <w:tcPr>
            <w:tcW w:w="1320" w:type="dxa"/>
            <w:tcBorders>
              <w:top w:val="nil"/>
              <w:left w:val="nil"/>
              <w:bottom w:val="single" w:sz="4" w:space="0" w:color="auto"/>
              <w:right w:val="single" w:sz="4" w:space="0" w:color="auto"/>
            </w:tcBorders>
            <w:vAlign w:val="center"/>
          </w:tcPr>
          <w:p w14:paraId="51FCBCE4" w14:textId="5DAE278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£000s</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98E5D21" w14:textId="7777777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£000s</w:t>
            </w:r>
          </w:p>
        </w:tc>
      </w:tr>
      <w:tr w:rsidR="00FC5212" w:rsidRPr="00BF031C" w14:paraId="5BF868E8"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DF4A14" w14:textId="77777777" w:rsidR="00FC5212" w:rsidRPr="00FC5212" w:rsidRDefault="00FC5212" w:rsidP="00FC5212">
            <w:pPr>
              <w:rPr>
                <w:rFonts w:ascii="Tahoma" w:eastAsia="Times New Roman" w:hAnsi="Tahoma" w:cs="Tahoma"/>
                <w:b/>
                <w:bCs/>
                <w:sz w:val="16"/>
                <w:szCs w:val="16"/>
                <w:u w:val="single"/>
                <w:lang w:eastAsia="en-GB"/>
              </w:rPr>
            </w:pPr>
            <w:r w:rsidRPr="00FC5212">
              <w:rPr>
                <w:rFonts w:ascii="Tahoma" w:eastAsia="Times New Roman" w:hAnsi="Tahoma" w:cs="Tahoma"/>
                <w:b/>
                <w:bCs/>
                <w:sz w:val="16"/>
                <w:szCs w:val="16"/>
                <w:u w:val="single"/>
                <w:lang w:eastAsia="en-GB"/>
              </w:rPr>
              <w:t>Net Book Value</w:t>
            </w:r>
          </w:p>
        </w:tc>
        <w:tc>
          <w:tcPr>
            <w:tcW w:w="1320" w:type="dxa"/>
            <w:tcBorders>
              <w:top w:val="single" w:sz="4" w:space="0" w:color="auto"/>
              <w:left w:val="nil"/>
              <w:bottom w:val="single" w:sz="4" w:space="0" w:color="auto"/>
              <w:right w:val="single" w:sz="4" w:space="0" w:color="auto"/>
            </w:tcBorders>
            <w:vAlign w:val="center"/>
          </w:tcPr>
          <w:p w14:paraId="34C2E13F" w14:textId="7D2F5E00" w:rsidR="00FC5212" w:rsidRPr="00FC5212" w:rsidRDefault="00FC5212" w:rsidP="00FC5212">
            <w:pPr>
              <w:jc w:val="cente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E5B7C" w14:textId="77777777" w:rsidR="00FC5212" w:rsidRPr="00FC5212" w:rsidRDefault="00FC5212" w:rsidP="00FC5212">
            <w:pPr>
              <w:jc w:val="cente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w:t>
            </w:r>
          </w:p>
        </w:tc>
      </w:tr>
      <w:tr w:rsidR="00FC5212" w:rsidRPr="00BF031C" w14:paraId="66CDDAB4"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63DD6359" w14:textId="149AC503" w:rsidR="00FC5212" w:rsidRPr="00FC5212" w:rsidRDefault="00FC5212" w:rsidP="00FC5212">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At 1</w:t>
            </w:r>
            <w:r w:rsidRPr="00FC5212">
              <w:rPr>
                <w:rFonts w:ascii="Tahoma" w:eastAsia="Times New Roman" w:hAnsi="Tahoma" w:cs="Tahoma"/>
                <w:b/>
                <w:bCs/>
                <w:color w:val="000000"/>
                <w:sz w:val="16"/>
                <w:szCs w:val="16"/>
                <w:vertAlign w:val="superscript"/>
                <w:lang w:eastAsia="en-GB"/>
              </w:rPr>
              <w:t>st</w:t>
            </w:r>
            <w:r w:rsidRPr="00FC5212">
              <w:rPr>
                <w:rFonts w:ascii="Tahoma" w:eastAsia="Times New Roman" w:hAnsi="Tahoma" w:cs="Tahoma"/>
                <w:b/>
                <w:bCs/>
                <w:color w:val="000000"/>
                <w:sz w:val="16"/>
                <w:szCs w:val="16"/>
                <w:lang w:eastAsia="en-GB"/>
              </w:rPr>
              <w:t xml:space="preserve"> April</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1AC149AA" w14:textId="1D361EC9"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299,733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F025043" w14:textId="6450D6E2" w:rsidR="00FC5212" w:rsidRPr="00FC5212" w:rsidRDefault="009C56E9" w:rsidP="00FC5212">
            <w:pPr>
              <w:jc w:val="right"/>
              <w:rPr>
                <w:rFonts w:ascii="Tahoma" w:eastAsia="Times New Roman" w:hAnsi="Tahoma" w:cs="Tahoma"/>
                <w:b/>
                <w:bCs/>
                <w:color w:val="000000"/>
                <w:sz w:val="16"/>
                <w:szCs w:val="16"/>
                <w:lang w:eastAsia="en-GB"/>
              </w:rPr>
            </w:pPr>
            <w:r>
              <w:rPr>
                <w:rFonts w:ascii="Tahoma" w:eastAsia="Times New Roman" w:hAnsi="Tahoma" w:cs="Tahoma"/>
                <w:b/>
                <w:bCs/>
                <w:color w:val="000000"/>
                <w:sz w:val="16"/>
                <w:szCs w:val="16"/>
                <w:lang w:eastAsia="en-GB"/>
              </w:rPr>
              <w:t>306,244</w:t>
            </w:r>
          </w:p>
        </w:tc>
      </w:tr>
      <w:tr w:rsidR="00FC5212" w:rsidRPr="00BF031C" w14:paraId="0AD937CD" w14:textId="77777777" w:rsidTr="00B311BD">
        <w:trPr>
          <w:trHeight w:val="20"/>
          <w:jc w:val="center"/>
        </w:trPr>
        <w:tc>
          <w:tcPr>
            <w:tcW w:w="5120" w:type="dxa"/>
            <w:tcBorders>
              <w:top w:val="single" w:sz="4" w:space="0" w:color="auto"/>
              <w:left w:val="single" w:sz="4" w:space="0" w:color="auto"/>
              <w:bottom w:val="single" w:sz="8" w:space="0" w:color="C0C0C0"/>
              <w:right w:val="single" w:sz="8" w:space="0" w:color="auto"/>
            </w:tcBorders>
            <w:shd w:val="clear" w:color="auto" w:fill="auto"/>
            <w:noWrap/>
            <w:vAlign w:val="center"/>
            <w:hideMark/>
          </w:tcPr>
          <w:p w14:paraId="024C065C" w14:textId="77777777" w:rsidR="00FC5212" w:rsidRPr="00FC5212" w:rsidRDefault="00FC5212" w:rsidP="00FC5212">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w:t>
            </w:r>
          </w:p>
        </w:tc>
        <w:tc>
          <w:tcPr>
            <w:tcW w:w="1320" w:type="dxa"/>
            <w:tcBorders>
              <w:top w:val="single" w:sz="4" w:space="0" w:color="auto"/>
              <w:left w:val="nil"/>
              <w:bottom w:val="single" w:sz="8" w:space="0" w:color="C0C0C0"/>
              <w:right w:val="single" w:sz="4" w:space="0" w:color="auto"/>
            </w:tcBorders>
            <w:vAlign w:val="center"/>
          </w:tcPr>
          <w:p w14:paraId="25721053" w14:textId="4047D75E"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w:t>
            </w:r>
          </w:p>
        </w:tc>
        <w:tc>
          <w:tcPr>
            <w:tcW w:w="1320" w:type="dxa"/>
            <w:tcBorders>
              <w:top w:val="single" w:sz="4" w:space="0" w:color="auto"/>
              <w:left w:val="single" w:sz="4" w:space="0" w:color="auto"/>
              <w:bottom w:val="single" w:sz="8" w:space="0" w:color="C0C0C0"/>
              <w:right w:val="single" w:sz="4" w:space="0" w:color="auto"/>
            </w:tcBorders>
            <w:shd w:val="clear" w:color="auto" w:fill="auto"/>
            <w:noWrap/>
            <w:vAlign w:val="center"/>
          </w:tcPr>
          <w:p w14:paraId="47866B8F" w14:textId="59CF8361" w:rsidR="00FC5212" w:rsidRPr="00FC5212" w:rsidRDefault="00FC5212" w:rsidP="00FC5212">
            <w:pPr>
              <w:jc w:val="right"/>
              <w:rPr>
                <w:rFonts w:ascii="Tahoma" w:eastAsia="Times New Roman" w:hAnsi="Tahoma" w:cs="Tahoma"/>
                <w:b/>
                <w:bCs/>
                <w:color w:val="000000"/>
                <w:sz w:val="16"/>
                <w:szCs w:val="16"/>
                <w:lang w:eastAsia="en-GB"/>
              </w:rPr>
            </w:pPr>
          </w:p>
        </w:tc>
      </w:tr>
      <w:tr w:rsidR="00617FEE" w:rsidRPr="00BF031C" w14:paraId="6917385F"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4A3E67B3"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Additions</w:t>
            </w:r>
          </w:p>
        </w:tc>
        <w:tc>
          <w:tcPr>
            <w:tcW w:w="1320" w:type="dxa"/>
            <w:tcBorders>
              <w:top w:val="nil"/>
              <w:left w:val="nil"/>
              <w:bottom w:val="single" w:sz="8" w:space="0" w:color="C0C0C0"/>
              <w:right w:val="single" w:sz="4" w:space="0" w:color="auto"/>
            </w:tcBorders>
            <w:vAlign w:val="center"/>
          </w:tcPr>
          <w:p w14:paraId="51E56CA3" w14:textId="1F1DFC87" w:rsidR="00617FEE" w:rsidRPr="00FC5212" w:rsidRDefault="00617FEE" w:rsidP="00617FEE">
            <w:pPr>
              <w:jc w:val="right"/>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xml:space="preserve">16,712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FE1EB94" w14:textId="337FDBD6"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33,117</w:t>
            </w:r>
          </w:p>
        </w:tc>
      </w:tr>
      <w:tr w:rsidR="00617FEE" w:rsidRPr="00BF031C" w14:paraId="05F05DA6"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3ADA89C6"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Derecognition</w:t>
            </w:r>
          </w:p>
        </w:tc>
        <w:tc>
          <w:tcPr>
            <w:tcW w:w="1320" w:type="dxa"/>
            <w:tcBorders>
              <w:top w:val="nil"/>
              <w:left w:val="nil"/>
              <w:bottom w:val="single" w:sz="8" w:space="0" w:color="C0C0C0"/>
              <w:right w:val="single" w:sz="4" w:space="0" w:color="auto"/>
            </w:tcBorders>
            <w:vAlign w:val="center"/>
          </w:tcPr>
          <w:p w14:paraId="40CFD000" w14:textId="0C509663"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E9F0786" w14:textId="4B215DF5"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0</w:t>
            </w:r>
          </w:p>
        </w:tc>
      </w:tr>
      <w:tr w:rsidR="00617FEE" w:rsidRPr="00BF031C" w14:paraId="03F5F1E3"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71456518"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Depreciation</w:t>
            </w:r>
          </w:p>
        </w:tc>
        <w:tc>
          <w:tcPr>
            <w:tcW w:w="1320" w:type="dxa"/>
            <w:tcBorders>
              <w:top w:val="nil"/>
              <w:left w:val="nil"/>
              <w:bottom w:val="single" w:sz="8" w:space="0" w:color="C0C0C0"/>
              <w:right w:val="single" w:sz="4" w:space="0" w:color="auto"/>
            </w:tcBorders>
            <w:vAlign w:val="center"/>
          </w:tcPr>
          <w:p w14:paraId="4C603968" w14:textId="7335219E" w:rsidR="00617FEE" w:rsidRPr="00FC5212" w:rsidRDefault="00617FEE" w:rsidP="00617FEE">
            <w:pPr>
              <w:jc w:val="right"/>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(10,201)</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6C89F7D7" w14:textId="5A1E6934"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(11,164)</w:t>
            </w:r>
          </w:p>
        </w:tc>
      </w:tr>
      <w:tr w:rsidR="00617FEE" w:rsidRPr="00BF031C" w14:paraId="4C74BF2F"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0D4D51D5"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Impairment</w:t>
            </w:r>
          </w:p>
        </w:tc>
        <w:tc>
          <w:tcPr>
            <w:tcW w:w="1320" w:type="dxa"/>
            <w:tcBorders>
              <w:top w:val="nil"/>
              <w:left w:val="nil"/>
              <w:bottom w:val="single" w:sz="8" w:space="0" w:color="C0C0C0"/>
              <w:right w:val="single" w:sz="4" w:space="0" w:color="auto"/>
            </w:tcBorders>
            <w:vAlign w:val="center"/>
          </w:tcPr>
          <w:p w14:paraId="0ECEA780" w14:textId="0AA6183A"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F83C04B" w14:textId="5BB6CAA1" w:rsidR="00617FEE" w:rsidRPr="00FC5212" w:rsidRDefault="00B921DD"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119</w:t>
            </w:r>
          </w:p>
        </w:tc>
      </w:tr>
      <w:tr w:rsidR="00617FEE" w:rsidRPr="00BF031C" w14:paraId="499562F3" w14:textId="77777777" w:rsidTr="00B311BD">
        <w:trPr>
          <w:trHeight w:val="20"/>
          <w:jc w:val="center"/>
        </w:trPr>
        <w:tc>
          <w:tcPr>
            <w:tcW w:w="5120" w:type="dxa"/>
            <w:tcBorders>
              <w:top w:val="nil"/>
              <w:left w:val="single" w:sz="4" w:space="0" w:color="auto"/>
              <w:bottom w:val="single" w:sz="4" w:space="0" w:color="auto"/>
              <w:right w:val="single" w:sz="8" w:space="0" w:color="auto"/>
            </w:tcBorders>
            <w:shd w:val="clear" w:color="auto" w:fill="auto"/>
            <w:noWrap/>
            <w:vAlign w:val="center"/>
            <w:hideMark/>
          </w:tcPr>
          <w:p w14:paraId="35D741EC"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Other movements in cost</w:t>
            </w:r>
          </w:p>
        </w:tc>
        <w:tc>
          <w:tcPr>
            <w:tcW w:w="1320" w:type="dxa"/>
            <w:tcBorders>
              <w:top w:val="nil"/>
              <w:left w:val="nil"/>
              <w:bottom w:val="single" w:sz="4" w:space="0" w:color="auto"/>
              <w:right w:val="single" w:sz="4" w:space="0" w:color="auto"/>
            </w:tcBorders>
            <w:vAlign w:val="center"/>
          </w:tcPr>
          <w:p w14:paraId="4C852A9B" w14:textId="20FC2EC1"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4" w:space="0" w:color="auto"/>
              <w:right w:val="single" w:sz="4" w:space="0" w:color="auto"/>
            </w:tcBorders>
            <w:shd w:val="clear" w:color="auto" w:fill="auto"/>
            <w:noWrap/>
            <w:vAlign w:val="center"/>
          </w:tcPr>
          <w:p w14:paraId="4F88AE59" w14:textId="0E885B0F"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17,783</w:t>
            </w:r>
          </w:p>
        </w:tc>
      </w:tr>
      <w:tr w:rsidR="00617FEE" w:rsidRPr="00BF031C" w14:paraId="2DE456C2"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vAlign w:val="center"/>
            <w:hideMark/>
          </w:tcPr>
          <w:p w14:paraId="0301DD39" w14:textId="0973F932" w:rsidR="00617FEE" w:rsidRPr="00FC5212" w:rsidRDefault="00617FEE" w:rsidP="00617FEE">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Net book value at 31st March</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6C866DC0" w14:textId="5C1E5C27" w:rsidR="00617FEE" w:rsidRPr="00FC5212" w:rsidRDefault="00617FEE" w:rsidP="00617FEE">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306,244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EDFC8EA" w14:textId="77777777" w:rsidR="00B921DD" w:rsidRDefault="00B921DD" w:rsidP="00B921DD">
            <w:pPr>
              <w:jc w:val="right"/>
              <w:rPr>
                <w:rFonts w:ascii="Tahoma" w:hAnsi="Tahoma" w:cs="Tahoma"/>
                <w:b/>
                <w:bCs/>
                <w:color w:val="000000"/>
                <w:sz w:val="16"/>
                <w:szCs w:val="16"/>
                <w:lang w:eastAsia="en-GB"/>
              </w:rPr>
            </w:pPr>
            <w:r>
              <w:rPr>
                <w:rFonts w:ascii="Tahoma" w:hAnsi="Tahoma" w:cs="Tahoma"/>
                <w:b/>
                <w:bCs/>
                <w:color w:val="000000"/>
                <w:sz w:val="16"/>
                <w:szCs w:val="16"/>
              </w:rPr>
              <w:t>346,099</w:t>
            </w:r>
          </w:p>
          <w:p w14:paraId="365D21BE" w14:textId="2019F663" w:rsidR="00617FEE" w:rsidRPr="00FC5212" w:rsidRDefault="00617FEE" w:rsidP="00617FEE">
            <w:pPr>
              <w:jc w:val="right"/>
              <w:rPr>
                <w:rFonts w:ascii="Tahoma" w:eastAsia="Times New Roman" w:hAnsi="Tahoma" w:cs="Tahoma"/>
                <w:b/>
                <w:bCs/>
                <w:color w:val="000000"/>
                <w:sz w:val="16"/>
                <w:szCs w:val="16"/>
                <w:lang w:eastAsia="en-GB"/>
              </w:rPr>
            </w:pPr>
          </w:p>
        </w:tc>
      </w:tr>
    </w:tbl>
    <w:p w14:paraId="2BE11710" w14:textId="77777777" w:rsidR="00766D22" w:rsidRPr="00BF031C" w:rsidRDefault="00766D22" w:rsidP="00766D22">
      <w:pPr>
        <w:rPr>
          <w:rFonts w:ascii="Tahoma" w:hAnsi="Tahoma" w:cs="Segoe UI"/>
          <w:bCs/>
          <w:sz w:val="18"/>
          <w:szCs w:val="18"/>
          <w:highlight w:val="yellow"/>
        </w:rPr>
      </w:pPr>
    </w:p>
    <w:p w14:paraId="753E7855" w14:textId="77777777" w:rsidR="00766D22" w:rsidRDefault="00766D22" w:rsidP="00766D22">
      <w:pPr>
        <w:rPr>
          <w:rFonts w:ascii="Tahoma" w:hAnsi="Tahoma" w:cs="Segoe UI"/>
          <w:sz w:val="18"/>
          <w:szCs w:val="18"/>
        </w:rPr>
      </w:pPr>
      <w:r w:rsidRPr="00AF4776">
        <w:rPr>
          <w:rFonts w:ascii="Tahoma" w:hAnsi="Tahoma" w:cs="Segoe UI"/>
          <w:sz w:val="18"/>
          <w:szCs w:val="18"/>
        </w:rPr>
        <w:t>Reconciliation of note 19 to PPE on the face of the Balance Sheet</w:t>
      </w:r>
    </w:p>
    <w:p w14:paraId="49A95C75" w14:textId="77777777" w:rsidR="0078146B" w:rsidRDefault="0078146B" w:rsidP="00766D22">
      <w:pPr>
        <w:rPr>
          <w:rFonts w:ascii="Tahoma" w:hAnsi="Tahoma" w:cs="Segoe UI"/>
          <w:sz w:val="18"/>
          <w:szCs w:val="18"/>
        </w:rPr>
      </w:pPr>
    </w:p>
    <w:p w14:paraId="79390749" w14:textId="77777777" w:rsidR="0078146B" w:rsidRPr="00AF4776" w:rsidRDefault="0078146B" w:rsidP="00766D22">
      <w:pPr>
        <w:rPr>
          <w:rFonts w:ascii="Tahoma" w:hAnsi="Tahoma" w:cs="Segoe UI"/>
          <w:sz w:val="18"/>
          <w:szCs w:val="18"/>
        </w:rPr>
      </w:pPr>
    </w:p>
    <w:p w14:paraId="789B4591" w14:textId="77777777" w:rsidR="00766D22" w:rsidRPr="00BF031C" w:rsidRDefault="00766D22" w:rsidP="00766D22">
      <w:pPr>
        <w:rPr>
          <w:rFonts w:ascii="Tahoma" w:hAnsi="Tahoma" w:cs="Segoe UI"/>
          <w:b/>
          <w:sz w:val="18"/>
          <w:szCs w:val="18"/>
          <w:highlight w:val="yellow"/>
        </w:rPr>
      </w:pPr>
    </w:p>
    <w:tbl>
      <w:tblPr>
        <w:tblW w:w="8121" w:type="dxa"/>
        <w:jc w:val="center"/>
        <w:tblLook w:val="04A0" w:firstRow="1" w:lastRow="0" w:firstColumn="1" w:lastColumn="0" w:noHBand="0" w:noVBand="1"/>
      </w:tblPr>
      <w:tblGrid>
        <w:gridCol w:w="5120"/>
        <w:gridCol w:w="1128"/>
        <w:gridCol w:w="1873"/>
      </w:tblGrid>
      <w:tr w:rsidR="00FC5212" w:rsidRPr="00BF031C" w14:paraId="4DBB5C4C" w14:textId="77777777" w:rsidTr="00C8483B">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C8D311" w14:textId="77777777"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 </w:t>
            </w:r>
          </w:p>
        </w:tc>
        <w:tc>
          <w:tcPr>
            <w:tcW w:w="1128" w:type="dxa"/>
            <w:tcBorders>
              <w:top w:val="single" w:sz="8" w:space="0" w:color="auto"/>
              <w:left w:val="nil"/>
              <w:bottom w:val="nil"/>
              <w:right w:val="single" w:sz="4" w:space="0" w:color="auto"/>
            </w:tcBorders>
            <w:vAlign w:val="center"/>
          </w:tcPr>
          <w:p w14:paraId="0A66E6AA" w14:textId="77E60E7B"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2022/23</w:t>
            </w:r>
          </w:p>
        </w:tc>
        <w:tc>
          <w:tcPr>
            <w:tcW w:w="1873" w:type="dxa"/>
            <w:tcBorders>
              <w:top w:val="single" w:sz="4" w:space="0" w:color="auto"/>
              <w:left w:val="single" w:sz="4" w:space="0" w:color="auto"/>
              <w:bottom w:val="nil"/>
              <w:right w:val="single" w:sz="4" w:space="0" w:color="auto"/>
            </w:tcBorders>
            <w:shd w:val="clear" w:color="auto" w:fill="auto"/>
            <w:noWrap/>
            <w:vAlign w:val="center"/>
            <w:hideMark/>
          </w:tcPr>
          <w:p w14:paraId="7D4B52FB" w14:textId="3A5DF850"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2023/24</w:t>
            </w:r>
          </w:p>
        </w:tc>
      </w:tr>
      <w:tr w:rsidR="00FC5212" w:rsidRPr="00BF031C" w14:paraId="111C591E" w14:textId="77777777" w:rsidTr="00C8483B">
        <w:trPr>
          <w:trHeight w:val="20"/>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27D0A5DB" w14:textId="77777777" w:rsidR="00FC5212" w:rsidRPr="000772A6" w:rsidRDefault="00FC5212" w:rsidP="00FC5212">
            <w:pPr>
              <w:rPr>
                <w:rFonts w:ascii="Verdana" w:eastAsia="Times New Roman" w:hAnsi="Verdana" w:cs="Calibri"/>
                <w:b/>
                <w:bCs/>
                <w:color w:val="000000"/>
                <w:sz w:val="16"/>
                <w:szCs w:val="16"/>
                <w:lang w:eastAsia="en-GB"/>
              </w:rPr>
            </w:pPr>
          </w:p>
        </w:tc>
        <w:tc>
          <w:tcPr>
            <w:tcW w:w="1128" w:type="dxa"/>
            <w:tcBorders>
              <w:top w:val="nil"/>
              <w:left w:val="nil"/>
              <w:bottom w:val="single" w:sz="8" w:space="0" w:color="auto"/>
              <w:right w:val="single" w:sz="4" w:space="0" w:color="auto"/>
            </w:tcBorders>
            <w:vAlign w:val="center"/>
          </w:tcPr>
          <w:p w14:paraId="58983AD5" w14:textId="4FC683B0"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£000s</w:t>
            </w:r>
          </w:p>
        </w:tc>
        <w:tc>
          <w:tcPr>
            <w:tcW w:w="1873" w:type="dxa"/>
            <w:tcBorders>
              <w:top w:val="nil"/>
              <w:left w:val="single" w:sz="4" w:space="0" w:color="auto"/>
              <w:bottom w:val="single" w:sz="8" w:space="0" w:color="auto"/>
              <w:right w:val="single" w:sz="4" w:space="0" w:color="auto"/>
            </w:tcBorders>
            <w:shd w:val="clear" w:color="auto" w:fill="auto"/>
            <w:noWrap/>
            <w:vAlign w:val="center"/>
            <w:hideMark/>
          </w:tcPr>
          <w:p w14:paraId="245CA46B" w14:textId="77777777"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£000s</w:t>
            </w:r>
          </w:p>
        </w:tc>
      </w:tr>
      <w:tr w:rsidR="00C8483B" w:rsidRPr="00BF031C" w14:paraId="13E82489" w14:textId="77777777" w:rsidTr="00CE17FC">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079388E0" w14:textId="77777777" w:rsidR="00C8483B" w:rsidRPr="000772A6" w:rsidRDefault="00C8483B" w:rsidP="00C8483B">
            <w:pPr>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Infrastructure Assets</w:t>
            </w:r>
          </w:p>
        </w:tc>
        <w:tc>
          <w:tcPr>
            <w:tcW w:w="1128" w:type="dxa"/>
            <w:tcBorders>
              <w:top w:val="nil"/>
              <w:left w:val="nil"/>
              <w:bottom w:val="single" w:sz="8" w:space="0" w:color="C0C0C0"/>
              <w:right w:val="single" w:sz="4" w:space="0" w:color="auto"/>
            </w:tcBorders>
            <w:vAlign w:val="center"/>
          </w:tcPr>
          <w:p w14:paraId="5B9247FD" w14:textId="0DB6CC49" w:rsidR="00C8483B" w:rsidRPr="000772A6" w:rsidRDefault="00C8483B" w:rsidP="00C8483B">
            <w:pPr>
              <w:jc w:val="right"/>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 xml:space="preserve">306,244 </w:t>
            </w:r>
          </w:p>
        </w:tc>
        <w:tc>
          <w:tcPr>
            <w:tcW w:w="1873" w:type="dxa"/>
            <w:tcBorders>
              <w:top w:val="nil"/>
              <w:left w:val="single" w:sz="4" w:space="0" w:color="auto"/>
              <w:bottom w:val="single" w:sz="8" w:space="0" w:color="C0C0C0"/>
              <w:right w:val="single" w:sz="4" w:space="0" w:color="auto"/>
            </w:tcBorders>
            <w:shd w:val="clear" w:color="auto" w:fill="auto"/>
            <w:noWrap/>
            <w:vAlign w:val="bottom"/>
          </w:tcPr>
          <w:p w14:paraId="31BBFD10" w14:textId="7E9F2E00" w:rsidR="00C8483B" w:rsidRPr="000772A6" w:rsidRDefault="00C8483B" w:rsidP="00C8483B">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346,099</w:t>
            </w:r>
          </w:p>
        </w:tc>
      </w:tr>
      <w:tr w:rsidR="00EC2F32" w:rsidRPr="00BF031C" w14:paraId="6D0A6ABE" w14:textId="77777777" w:rsidTr="00CE17FC">
        <w:trPr>
          <w:trHeight w:val="20"/>
          <w:jc w:val="center"/>
        </w:trPr>
        <w:tc>
          <w:tcPr>
            <w:tcW w:w="5120" w:type="dxa"/>
            <w:tcBorders>
              <w:top w:val="nil"/>
              <w:left w:val="single" w:sz="8" w:space="0" w:color="auto"/>
              <w:bottom w:val="single" w:sz="4" w:space="0" w:color="auto"/>
              <w:right w:val="single" w:sz="8" w:space="0" w:color="auto"/>
            </w:tcBorders>
            <w:shd w:val="clear" w:color="auto" w:fill="auto"/>
            <w:noWrap/>
            <w:vAlign w:val="center"/>
            <w:hideMark/>
          </w:tcPr>
          <w:p w14:paraId="4BCE4774" w14:textId="77777777" w:rsidR="00EC2F32" w:rsidRPr="000772A6" w:rsidRDefault="00EC2F32" w:rsidP="00EC2F32">
            <w:pPr>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Other PPE Assets</w:t>
            </w:r>
          </w:p>
        </w:tc>
        <w:tc>
          <w:tcPr>
            <w:tcW w:w="1128" w:type="dxa"/>
            <w:tcBorders>
              <w:top w:val="nil"/>
              <w:left w:val="nil"/>
              <w:bottom w:val="single" w:sz="4" w:space="0" w:color="auto"/>
              <w:right w:val="single" w:sz="4" w:space="0" w:color="auto"/>
            </w:tcBorders>
            <w:vAlign w:val="center"/>
          </w:tcPr>
          <w:p w14:paraId="27D171EC" w14:textId="160C744E" w:rsidR="00EC2F32" w:rsidRPr="000772A6" w:rsidRDefault="00EC2F32" w:rsidP="00EC2F32">
            <w:pPr>
              <w:jc w:val="right"/>
              <w:rPr>
                <w:rFonts w:ascii="Verdana" w:eastAsia="Times New Roman" w:hAnsi="Verdana" w:cs="Calibri"/>
                <w:color w:val="000000"/>
                <w:sz w:val="16"/>
                <w:szCs w:val="16"/>
                <w:lang w:eastAsia="en-GB"/>
              </w:rPr>
            </w:pPr>
            <w:r w:rsidRPr="00530FB7">
              <w:rPr>
                <w:rFonts w:ascii="Tahoma" w:hAnsi="Tahoma" w:cs="Tahoma"/>
                <w:b/>
                <w:color w:val="000000"/>
                <w:sz w:val="16"/>
                <w:szCs w:val="16"/>
              </w:rPr>
              <w:t>1,19</w:t>
            </w:r>
            <w:r>
              <w:rPr>
                <w:rFonts w:ascii="Tahoma" w:hAnsi="Tahoma" w:cs="Tahoma"/>
                <w:b/>
                <w:color w:val="000000"/>
                <w:sz w:val="16"/>
                <w:szCs w:val="16"/>
              </w:rPr>
              <w:t>7</w:t>
            </w:r>
            <w:r w:rsidRPr="00530FB7">
              <w:rPr>
                <w:rFonts w:ascii="Tahoma" w:hAnsi="Tahoma" w:cs="Tahoma"/>
                <w:b/>
                <w:color w:val="000000"/>
                <w:sz w:val="16"/>
                <w:szCs w:val="16"/>
              </w:rPr>
              <w:t>,</w:t>
            </w:r>
            <w:r>
              <w:rPr>
                <w:rFonts w:ascii="Tahoma" w:hAnsi="Tahoma" w:cs="Tahoma"/>
                <w:b/>
                <w:color w:val="000000"/>
                <w:sz w:val="16"/>
                <w:szCs w:val="16"/>
              </w:rPr>
              <w:t>06</w:t>
            </w:r>
            <w:r w:rsidR="00ED6AEC">
              <w:rPr>
                <w:rFonts w:ascii="Tahoma" w:hAnsi="Tahoma" w:cs="Tahoma"/>
                <w:b/>
                <w:color w:val="000000"/>
                <w:sz w:val="16"/>
                <w:szCs w:val="16"/>
              </w:rPr>
              <w:t>7</w:t>
            </w:r>
          </w:p>
        </w:tc>
        <w:tc>
          <w:tcPr>
            <w:tcW w:w="1873" w:type="dxa"/>
            <w:tcBorders>
              <w:top w:val="nil"/>
              <w:left w:val="single" w:sz="4" w:space="0" w:color="auto"/>
              <w:bottom w:val="single" w:sz="4" w:space="0" w:color="auto"/>
              <w:right w:val="single" w:sz="4" w:space="0" w:color="auto"/>
            </w:tcBorders>
            <w:shd w:val="clear" w:color="auto" w:fill="auto"/>
            <w:noWrap/>
            <w:vAlign w:val="bottom"/>
          </w:tcPr>
          <w:p w14:paraId="39B843B6" w14:textId="3BB4AD83" w:rsidR="00EC2F32" w:rsidRPr="000772A6" w:rsidRDefault="00EC2F32" w:rsidP="00EC2F32">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1,194,529</w:t>
            </w:r>
          </w:p>
        </w:tc>
      </w:tr>
      <w:tr w:rsidR="00EC2F32" w:rsidRPr="00BF031C" w14:paraId="62B9489C" w14:textId="77777777" w:rsidTr="00C8483B">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43ADDBC2" w14:textId="77777777" w:rsidR="00EC2F32" w:rsidRPr="000772A6" w:rsidRDefault="00EC2F32" w:rsidP="00EC2F32">
            <w:pP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Total PPE Assets</w:t>
            </w:r>
          </w:p>
        </w:tc>
        <w:tc>
          <w:tcPr>
            <w:tcW w:w="1128" w:type="dxa"/>
            <w:tcBorders>
              <w:top w:val="single" w:sz="4" w:space="0" w:color="auto"/>
              <w:left w:val="nil"/>
              <w:bottom w:val="single" w:sz="4" w:space="0" w:color="auto"/>
              <w:right w:val="single" w:sz="4" w:space="0" w:color="auto"/>
            </w:tcBorders>
            <w:shd w:val="clear" w:color="000000" w:fill="D9D9D9"/>
            <w:vAlign w:val="center"/>
          </w:tcPr>
          <w:p w14:paraId="3F350463" w14:textId="293A293D" w:rsidR="00EC2F32" w:rsidRPr="000772A6" w:rsidRDefault="00EC2F32" w:rsidP="00EC2F32">
            <w:pPr>
              <w:jc w:val="right"/>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1,</w:t>
            </w:r>
            <w:r w:rsidR="002375EF">
              <w:rPr>
                <w:rFonts w:ascii="Verdana" w:eastAsia="Times New Roman" w:hAnsi="Verdana" w:cs="Calibri"/>
                <w:b/>
                <w:bCs/>
                <w:color w:val="000000"/>
                <w:sz w:val="16"/>
                <w:szCs w:val="16"/>
                <w:lang w:eastAsia="en-GB"/>
              </w:rPr>
              <w:t>503</w:t>
            </w:r>
            <w:r w:rsidRPr="000772A6">
              <w:rPr>
                <w:rFonts w:ascii="Verdana" w:eastAsia="Times New Roman" w:hAnsi="Verdana" w:cs="Calibri"/>
                <w:b/>
                <w:bCs/>
                <w:color w:val="000000"/>
                <w:sz w:val="16"/>
                <w:szCs w:val="16"/>
                <w:lang w:eastAsia="en-GB"/>
              </w:rPr>
              <w:t>,</w:t>
            </w:r>
            <w:r w:rsidR="002375EF">
              <w:rPr>
                <w:rFonts w:ascii="Verdana" w:eastAsia="Times New Roman" w:hAnsi="Verdana" w:cs="Calibri"/>
                <w:b/>
                <w:bCs/>
                <w:color w:val="000000"/>
                <w:sz w:val="16"/>
                <w:szCs w:val="16"/>
                <w:lang w:eastAsia="en-GB"/>
              </w:rPr>
              <w:t>311</w:t>
            </w:r>
            <w:r w:rsidRPr="000772A6">
              <w:rPr>
                <w:rFonts w:ascii="Verdana" w:eastAsia="Times New Roman" w:hAnsi="Verdana" w:cs="Calibri"/>
                <w:b/>
                <w:bCs/>
                <w:color w:val="000000"/>
                <w:sz w:val="16"/>
                <w:szCs w:val="16"/>
                <w:lang w:eastAsia="en-GB"/>
              </w:rPr>
              <w:t xml:space="preserve"> </w:t>
            </w:r>
          </w:p>
        </w:tc>
        <w:tc>
          <w:tcPr>
            <w:tcW w:w="187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2ABC535" w14:textId="5660AB98" w:rsidR="00EC2F32" w:rsidRPr="00CE17FC" w:rsidRDefault="00EC2F32" w:rsidP="00EC2F32">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1,54</w:t>
            </w:r>
            <w:r w:rsidR="00206A13">
              <w:rPr>
                <w:rFonts w:ascii="Verdana" w:eastAsia="Times New Roman" w:hAnsi="Verdana" w:cs="Calibri"/>
                <w:color w:val="000000"/>
                <w:sz w:val="16"/>
                <w:szCs w:val="16"/>
                <w:lang w:eastAsia="en-GB"/>
              </w:rPr>
              <w:t>0</w:t>
            </w:r>
            <w:r w:rsidRPr="00CE17FC">
              <w:rPr>
                <w:rFonts w:ascii="Verdana" w:eastAsia="Times New Roman" w:hAnsi="Verdana" w:cs="Calibri"/>
                <w:color w:val="000000"/>
                <w:sz w:val="16"/>
                <w:szCs w:val="16"/>
                <w:lang w:eastAsia="en-GB"/>
              </w:rPr>
              <w:t>,</w:t>
            </w:r>
            <w:r w:rsidR="008D6893">
              <w:rPr>
                <w:rFonts w:ascii="Verdana" w:eastAsia="Times New Roman" w:hAnsi="Verdana" w:cs="Calibri"/>
                <w:color w:val="000000"/>
                <w:sz w:val="16"/>
                <w:szCs w:val="16"/>
                <w:lang w:eastAsia="en-GB"/>
              </w:rPr>
              <w:t>62</w:t>
            </w:r>
            <w:r w:rsidR="00ED6AEC">
              <w:rPr>
                <w:rFonts w:ascii="Verdana" w:eastAsia="Times New Roman" w:hAnsi="Verdana" w:cs="Calibri"/>
                <w:color w:val="000000"/>
                <w:sz w:val="16"/>
                <w:szCs w:val="16"/>
                <w:lang w:eastAsia="en-GB"/>
              </w:rPr>
              <w:t>7</w:t>
            </w:r>
          </w:p>
        </w:tc>
      </w:tr>
    </w:tbl>
    <w:p w14:paraId="79237803" w14:textId="77777777" w:rsidR="00766D22" w:rsidRPr="00BF031C" w:rsidRDefault="00766D22" w:rsidP="00766D22">
      <w:pPr>
        <w:rPr>
          <w:rFonts w:ascii="Tahoma" w:hAnsi="Tahoma" w:cs="Segoe UI"/>
          <w:b/>
          <w:sz w:val="18"/>
          <w:szCs w:val="18"/>
          <w:highlight w:val="yellow"/>
        </w:rPr>
      </w:pPr>
    </w:p>
    <w:p w14:paraId="60C00825"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determined in accordance with Regulation 30M England of the Local Authorities (Capital Finance and Accounting) (England/Wales) (Amendment) Regulations 2022 that the carrying amounts to be derecognised for infrastructure assets when there is replacement expenditure is nil</w:t>
      </w:r>
    </w:p>
    <w:p w14:paraId="4205536D" w14:textId="77777777" w:rsidR="00766D22" w:rsidRPr="00BF031C" w:rsidRDefault="00766D22" w:rsidP="00766D22">
      <w:pPr>
        <w:rPr>
          <w:rFonts w:ascii="Tahoma" w:hAnsi="Tahoma" w:cs="Segoe UI"/>
          <w:bCs/>
          <w:sz w:val="18"/>
          <w:szCs w:val="18"/>
          <w:highlight w:val="yellow"/>
        </w:rPr>
      </w:pPr>
    </w:p>
    <w:p w14:paraId="615E4A39" w14:textId="77777777" w:rsidR="00766D22" w:rsidRPr="00BF031C" w:rsidRDefault="00766D22" w:rsidP="00766D22">
      <w:pPr>
        <w:rPr>
          <w:highlight w:val="yellow"/>
        </w:rPr>
      </w:pPr>
    </w:p>
    <w:p w14:paraId="5C522230" w14:textId="70E1266F" w:rsidR="007067B2" w:rsidRPr="001B5670" w:rsidRDefault="00E90EC1" w:rsidP="006A6115">
      <w:pPr>
        <w:rPr>
          <w:rFonts w:ascii="Tahoma" w:hAnsi="Tahoma"/>
          <w:b/>
          <w:sz w:val="18"/>
          <w:szCs w:val="18"/>
          <w:u w:val="single"/>
        </w:rPr>
      </w:pPr>
      <w:r>
        <w:rPr>
          <w:rFonts w:ascii="Tahoma" w:hAnsi="Tahoma"/>
          <w:b/>
          <w:sz w:val="18"/>
          <w:szCs w:val="18"/>
          <w:u w:val="single"/>
        </w:rPr>
        <w:br w:type="page"/>
      </w:r>
    </w:p>
    <w:p w14:paraId="088C5A0D" w14:textId="77777777" w:rsidR="007067B2" w:rsidRPr="001B5670" w:rsidRDefault="007067B2" w:rsidP="006A6115">
      <w:pP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68954698" w14:textId="77777777" w:rsidTr="007C6110">
        <w:trPr>
          <w:jc w:val="center"/>
        </w:trPr>
        <w:tc>
          <w:tcPr>
            <w:tcW w:w="10829" w:type="dxa"/>
            <w:gridSpan w:val="2"/>
            <w:shd w:val="clear" w:color="auto" w:fill="FFFF99"/>
            <w:vAlign w:val="center"/>
          </w:tcPr>
          <w:p w14:paraId="55F66533" w14:textId="77777777" w:rsidR="00A74BC1" w:rsidRPr="001B5670" w:rsidRDefault="00A74BC1" w:rsidP="006A6115">
            <w:pPr>
              <w:rPr>
                <w:rFonts w:ascii="Tahoma" w:hAnsi="Tahoma" w:cs="Segoe UI"/>
                <w:b/>
                <w:sz w:val="18"/>
                <w:szCs w:val="18"/>
              </w:rPr>
            </w:pPr>
            <w:bookmarkStart w:id="89" w:name="Note20"/>
            <w:r w:rsidRPr="001B5670">
              <w:rPr>
                <w:rFonts w:ascii="Tahoma" w:hAnsi="Tahoma" w:cs="Segoe UI"/>
                <w:b/>
                <w:sz w:val="18"/>
                <w:szCs w:val="18"/>
              </w:rPr>
              <w:t>Note 20 – Investment Properties</w:t>
            </w:r>
            <w:bookmarkEnd w:id="89"/>
          </w:p>
        </w:tc>
      </w:tr>
      <w:tr w:rsidR="00A74BC1" w:rsidRPr="00BF031C" w14:paraId="5EFBB74B" w14:textId="77777777" w:rsidTr="007C6110">
        <w:trPr>
          <w:jc w:val="center"/>
        </w:trPr>
        <w:tc>
          <w:tcPr>
            <w:tcW w:w="3504" w:type="dxa"/>
            <w:shd w:val="clear" w:color="auto" w:fill="auto"/>
            <w:vAlign w:val="center"/>
          </w:tcPr>
          <w:p w14:paraId="41C212BB" w14:textId="77777777" w:rsidR="00A74BC1" w:rsidRPr="001B5670" w:rsidRDefault="00A74BC1" w:rsidP="006A6115">
            <w:pPr>
              <w:rPr>
                <w:rFonts w:ascii="Tahoma" w:hAnsi="Tahoma"/>
                <w:sz w:val="18"/>
                <w:szCs w:val="18"/>
              </w:rPr>
            </w:pPr>
            <w:r w:rsidRPr="001B5670">
              <w:rPr>
                <w:rFonts w:ascii="Tahoma" w:hAnsi="Tahoma"/>
                <w:sz w:val="18"/>
                <w:szCs w:val="18"/>
              </w:rPr>
              <w:t>Description:</w:t>
            </w:r>
          </w:p>
        </w:tc>
        <w:tc>
          <w:tcPr>
            <w:tcW w:w="7325" w:type="dxa"/>
            <w:shd w:val="clear" w:color="auto" w:fill="auto"/>
            <w:vAlign w:val="center"/>
          </w:tcPr>
          <w:p w14:paraId="4D555DC9" w14:textId="77777777" w:rsidR="00A74BC1" w:rsidRPr="001B5670" w:rsidRDefault="00E70338" w:rsidP="006A6115">
            <w:pPr>
              <w:rPr>
                <w:rFonts w:ascii="Tahoma" w:hAnsi="Tahoma"/>
                <w:sz w:val="18"/>
                <w:szCs w:val="18"/>
              </w:rPr>
            </w:pPr>
            <w:r w:rsidRPr="001B5670">
              <w:rPr>
                <w:rFonts w:ascii="Tahoma" w:hAnsi="Tahoma"/>
                <w:sz w:val="18"/>
                <w:szCs w:val="18"/>
              </w:rPr>
              <w:t xml:space="preserve">Investment Properties are Council assets that are held purely for return and capital appreciation. </w:t>
            </w:r>
            <w:r w:rsidR="006E1B06" w:rsidRPr="001B5670">
              <w:rPr>
                <w:rFonts w:ascii="Tahoma" w:hAnsi="Tahoma"/>
                <w:sz w:val="18"/>
                <w:szCs w:val="18"/>
              </w:rPr>
              <w:t>This note shows the value and movement in those assets.</w:t>
            </w:r>
          </w:p>
        </w:tc>
      </w:tr>
      <w:tr w:rsidR="00AF0966" w:rsidRPr="00BF031C" w14:paraId="27D7B84F" w14:textId="77777777" w:rsidTr="00A924BA">
        <w:trPr>
          <w:jc w:val="center"/>
        </w:trPr>
        <w:tc>
          <w:tcPr>
            <w:tcW w:w="3504" w:type="dxa"/>
            <w:shd w:val="clear" w:color="auto" w:fill="auto"/>
            <w:vAlign w:val="center"/>
          </w:tcPr>
          <w:p w14:paraId="79B398D3" w14:textId="77777777" w:rsidR="00AF0966" w:rsidRPr="001B5670" w:rsidRDefault="00AF0966" w:rsidP="006A6115">
            <w:pPr>
              <w:rPr>
                <w:rFonts w:ascii="Tahoma" w:hAnsi="Tahoma"/>
                <w:sz w:val="18"/>
                <w:szCs w:val="18"/>
              </w:rPr>
            </w:pPr>
            <w:r w:rsidRPr="001B5670">
              <w:rPr>
                <w:rFonts w:ascii="Tahoma" w:hAnsi="Tahoma"/>
                <w:sz w:val="18"/>
                <w:szCs w:val="18"/>
              </w:rPr>
              <w:t>Relevant Accounting Policies:</w:t>
            </w:r>
          </w:p>
        </w:tc>
        <w:tc>
          <w:tcPr>
            <w:tcW w:w="7325" w:type="dxa"/>
            <w:shd w:val="clear" w:color="auto" w:fill="auto"/>
          </w:tcPr>
          <w:p w14:paraId="79FADC06" w14:textId="49DF1C8C" w:rsidR="00AF0966" w:rsidRPr="001B5670" w:rsidRDefault="00AF0966" w:rsidP="006A6115">
            <w:pPr>
              <w:rPr>
                <w:rFonts w:ascii="Tahoma" w:hAnsi="Tahoma"/>
                <w:i/>
                <w:sz w:val="18"/>
                <w:szCs w:val="18"/>
              </w:rPr>
            </w:pPr>
            <w:hyperlink w:anchor="AP17" w:history="1">
              <w:r w:rsidRPr="001B5670">
                <w:rPr>
                  <w:rStyle w:val="Hyperlink"/>
                  <w:rFonts w:ascii="Tahoma" w:hAnsi="Tahoma"/>
                  <w:sz w:val="18"/>
                  <w:szCs w:val="18"/>
                </w:rPr>
                <w:t>Accounting Policy 17</w:t>
              </w:r>
            </w:hyperlink>
          </w:p>
        </w:tc>
      </w:tr>
    </w:tbl>
    <w:p w14:paraId="2B140A93" w14:textId="77777777" w:rsidR="001E3E90" w:rsidRPr="001B5670" w:rsidRDefault="001E3E90" w:rsidP="006A6115">
      <w:pPr>
        <w:rPr>
          <w:rFonts w:ascii="Tahoma" w:hAnsi="Tahoma" w:cs="Segoe UI"/>
          <w:b/>
          <w:sz w:val="18"/>
          <w:szCs w:val="18"/>
        </w:rPr>
      </w:pPr>
    </w:p>
    <w:p w14:paraId="3AE67588" w14:textId="3C7590F6" w:rsidR="00532C14" w:rsidRPr="001B5670" w:rsidRDefault="00532C14" w:rsidP="006A6115">
      <w:pPr>
        <w:rPr>
          <w:rFonts w:ascii="Tahoma" w:hAnsi="Tahoma" w:cs="Segoe UI"/>
          <w:sz w:val="18"/>
          <w:szCs w:val="20"/>
        </w:rPr>
      </w:pPr>
      <w:r w:rsidRPr="001B5670">
        <w:rPr>
          <w:rFonts w:ascii="Tahoma" w:hAnsi="Tahoma" w:cs="Segoe UI"/>
          <w:sz w:val="18"/>
          <w:szCs w:val="20"/>
        </w:rPr>
        <w:t xml:space="preserve">A fundamental review was undertaken during 2015/16 around the definition and criteria for investment properties against the Council’s asset base, with consideration given towards the Council’s revised operating model of ‘Future Council’. </w:t>
      </w:r>
      <w:r w:rsidR="00B61FF1" w:rsidRPr="001B5670">
        <w:rPr>
          <w:rFonts w:ascii="Tahoma" w:hAnsi="Tahoma" w:cs="Segoe UI"/>
          <w:sz w:val="18"/>
          <w:szCs w:val="20"/>
        </w:rPr>
        <w:t xml:space="preserve">The outcome of this review was that the assets </w:t>
      </w:r>
      <w:r w:rsidR="009F249E" w:rsidRPr="001B5670">
        <w:rPr>
          <w:rFonts w:ascii="Tahoma" w:hAnsi="Tahoma" w:cs="Segoe UI"/>
          <w:sz w:val="18"/>
          <w:szCs w:val="20"/>
        </w:rPr>
        <w:t xml:space="preserve">that were </w:t>
      </w:r>
      <w:r w:rsidR="00B61FF1" w:rsidRPr="001B5670">
        <w:rPr>
          <w:rFonts w:ascii="Tahoma" w:hAnsi="Tahoma" w:cs="Segoe UI"/>
          <w:sz w:val="18"/>
          <w:szCs w:val="20"/>
        </w:rPr>
        <w:t xml:space="preserve">previously held as investment </w:t>
      </w:r>
      <w:r w:rsidR="00976F95" w:rsidRPr="001B5670">
        <w:rPr>
          <w:rFonts w:ascii="Tahoma" w:hAnsi="Tahoma" w:cs="Segoe UI"/>
          <w:sz w:val="18"/>
          <w:szCs w:val="20"/>
        </w:rPr>
        <w:t>properties no</w:t>
      </w:r>
      <w:r w:rsidR="00B61FF1" w:rsidRPr="001B5670">
        <w:rPr>
          <w:rFonts w:ascii="Tahoma" w:hAnsi="Tahoma" w:cs="Segoe UI"/>
          <w:sz w:val="18"/>
          <w:szCs w:val="20"/>
        </w:rPr>
        <w:t xml:space="preserve"> longer met the definition, thus they have been transferred to operational Property, Plant &amp; Equipment as these assets were </w:t>
      </w:r>
      <w:r w:rsidR="009F249E" w:rsidRPr="001B5670">
        <w:rPr>
          <w:rFonts w:ascii="Tahoma" w:hAnsi="Tahoma" w:cs="Segoe UI"/>
          <w:sz w:val="18"/>
          <w:szCs w:val="20"/>
        </w:rPr>
        <w:t xml:space="preserve">now </w:t>
      </w:r>
      <w:r w:rsidR="00B61FF1" w:rsidRPr="001B5670">
        <w:rPr>
          <w:rFonts w:ascii="Tahoma" w:hAnsi="Tahoma" w:cs="Segoe UI"/>
          <w:sz w:val="18"/>
          <w:szCs w:val="20"/>
        </w:rPr>
        <w:t>contributing to the Council’s overall vision of a Better Barnsley and assisting in achieving the Corporate Outcomes of the Council.</w:t>
      </w:r>
      <w:r w:rsidR="008C005A" w:rsidRPr="001B5670">
        <w:rPr>
          <w:rFonts w:ascii="Tahoma" w:hAnsi="Tahoma" w:cs="Segoe UI"/>
          <w:sz w:val="18"/>
          <w:szCs w:val="20"/>
        </w:rPr>
        <w:t xml:space="preserve"> </w:t>
      </w:r>
    </w:p>
    <w:p w14:paraId="65DC7BFC" w14:textId="2B8A6340" w:rsidR="00453B84" w:rsidRPr="001B5670" w:rsidRDefault="00453B84" w:rsidP="006A6115">
      <w:pPr>
        <w:rPr>
          <w:rFonts w:ascii="Tahoma" w:hAnsi="Tahoma" w:cs="Segoe UI"/>
          <w:sz w:val="18"/>
          <w:szCs w:val="20"/>
        </w:rPr>
      </w:pPr>
      <w:r w:rsidRPr="001B5670">
        <w:rPr>
          <w:rFonts w:ascii="Tahoma" w:hAnsi="Tahoma" w:cs="Segoe UI"/>
          <w:sz w:val="18"/>
          <w:szCs w:val="20"/>
        </w:rPr>
        <w:t xml:space="preserve">The Council continues to review </w:t>
      </w:r>
      <w:r w:rsidR="0031465C" w:rsidRPr="001B5670">
        <w:rPr>
          <w:rFonts w:ascii="Tahoma" w:hAnsi="Tahoma" w:cs="Segoe UI"/>
          <w:sz w:val="18"/>
          <w:szCs w:val="20"/>
        </w:rPr>
        <w:t xml:space="preserve">and monitor </w:t>
      </w:r>
      <w:r w:rsidRPr="001B5670">
        <w:rPr>
          <w:rFonts w:ascii="Tahoma" w:hAnsi="Tahoma" w:cs="Segoe UI"/>
          <w:sz w:val="18"/>
          <w:szCs w:val="20"/>
        </w:rPr>
        <w:t>its asset base each year to ensure that the above operating model is still correct and relevant. In 23/2</w:t>
      </w:r>
      <w:r w:rsidR="001B5670" w:rsidRPr="001B5670">
        <w:rPr>
          <w:rFonts w:ascii="Tahoma" w:hAnsi="Tahoma" w:cs="Segoe UI"/>
          <w:sz w:val="18"/>
          <w:szCs w:val="20"/>
        </w:rPr>
        <w:t>4</w:t>
      </w:r>
      <w:r w:rsidRPr="001B5670">
        <w:rPr>
          <w:rFonts w:ascii="Tahoma" w:hAnsi="Tahoma" w:cs="Segoe UI"/>
          <w:sz w:val="18"/>
          <w:szCs w:val="20"/>
        </w:rPr>
        <w:t xml:space="preserve"> it was deemed there is still no investment properties within the Councils asset base. </w:t>
      </w:r>
    </w:p>
    <w:p w14:paraId="05E64192" w14:textId="77777777" w:rsidR="00453B84" w:rsidRPr="00BF031C" w:rsidRDefault="00453B84" w:rsidP="006A6115">
      <w:pPr>
        <w:rPr>
          <w:rFonts w:ascii="Tahoma" w:hAnsi="Tahoma" w:cs="Segoe UI"/>
          <w:sz w:val="18"/>
          <w:szCs w:val="20"/>
          <w:highlight w:val="yellow"/>
        </w:rPr>
      </w:pPr>
    </w:p>
    <w:p w14:paraId="3637AADD" w14:textId="77777777" w:rsidR="00521986" w:rsidRPr="00E03B39" w:rsidRDefault="00521986"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4BC2E6B4" w14:textId="77777777" w:rsidTr="007C6110">
        <w:trPr>
          <w:jc w:val="center"/>
        </w:trPr>
        <w:tc>
          <w:tcPr>
            <w:tcW w:w="10829" w:type="dxa"/>
            <w:gridSpan w:val="2"/>
            <w:shd w:val="clear" w:color="auto" w:fill="FFFF99"/>
            <w:vAlign w:val="center"/>
          </w:tcPr>
          <w:p w14:paraId="10A2AC91" w14:textId="77777777" w:rsidR="00A74BC1" w:rsidRPr="00E03B39" w:rsidRDefault="00A74BC1" w:rsidP="006A6115">
            <w:pPr>
              <w:rPr>
                <w:rFonts w:ascii="Tahoma" w:hAnsi="Tahoma" w:cs="Segoe UI"/>
                <w:b/>
                <w:sz w:val="18"/>
                <w:szCs w:val="18"/>
                <w:u w:val="single"/>
              </w:rPr>
            </w:pPr>
            <w:bookmarkStart w:id="90" w:name="Note21"/>
            <w:r w:rsidRPr="00E03B39">
              <w:rPr>
                <w:rFonts w:ascii="Tahoma" w:hAnsi="Tahoma" w:cs="Segoe UI"/>
                <w:b/>
                <w:sz w:val="18"/>
                <w:szCs w:val="18"/>
                <w:u w:val="single"/>
              </w:rPr>
              <w:t>Note 21 – Heritage Assets</w:t>
            </w:r>
            <w:bookmarkEnd w:id="90"/>
          </w:p>
        </w:tc>
      </w:tr>
      <w:tr w:rsidR="00A74BC1" w:rsidRPr="00BF031C" w14:paraId="5258DD09" w14:textId="77777777" w:rsidTr="00BD738A">
        <w:trPr>
          <w:jc w:val="center"/>
        </w:trPr>
        <w:tc>
          <w:tcPr>
            <w:tcW w:w="3504" w:type="dxa"/>
            <w:tcBorders>
              <w:bottom w:val="single" w:sz="4" w:space="0" w:color="auto"/>
            </w:tcBorders>
            <w:shd w:val="clear" w:color="auto" w:fill="auto"/>
            <w:vAlign w:val="center"/>
          </w:tcPr>
          <w:p w14:paraId="0F1971CB" w14:textId="77777777" w:rsidR="00A74BC1" w:rsidRPr="00E03B39" w:rsidRDefault="00A74BC1" w:rsidP="006A6115">
            <w:pPr>
              <w:rPr>
                <w:rFonts w:ascii="Tahoma" w:hAnsi="Tahoma"/>
                <w:sz w:val="18"/>
                <w:szCs w:val="18"/>
                <w:u w:val="single"/>
              </w:rPr>
            </w:pPr>
            <w:r w:rsidRPr="00E03B39">
              <w:rPr>
                <w:rFonts w:ascii="Tahoma" w:hAnsi="Tahoma"/>
                <w:sz w:val="18"/>
                <w:szCs w:val="18"/>
                <w:u w:val="single"/>
              </w:rPr>
              <w:t>Description:</w:t>
            </w:r>
          </w:p>
        </w:tc>
        <w:tc>
          <w:tcPr>
            <w:tcW w:w="7325" w:type="dxa"/>
            <w:tcBorders>
              <w:bottom w:val="single" w:sz="4" w:space="0" w:color="auto"/>
            </w:tcBorders>
            <w:shd w:val="clear" w:color="auto" w:fill="auto"/>
            <w:vAlign w:val="center"/>
          </w:tcPr>
          <w:p w14:paraId="5E2F2986" w14:textId="77777777" w:rsidR="00A74BC1" w:rsidRPr="00E03B39" w:rsidRDefault="00E70338" w:rsidP="006A6115">
            <w:pPr>
              <w:rPr>
                <w:rFonts w:ascii="Tahoma" w:hAnsi="Tahoma"/>
                <w:sz w:val="18"/>
                <w:szCs w:val="18"/>
              </w:rPr>
            </w:pPr>
            <w:r w:rsidRPr="00E03B39">
              <w:rPr>
                <w:rFonts w:ascii="Tahoma" w:hAnsi="Tahoma"/>
                <w:sz w:val="18"/>
                <w:szCs w:val="18"/>
              </w:rPr>
              <w:t xml:space="preserve">Heritage Assets are Council assets that have </w:t>
            </w:r>
            <w:r w:rsidRPr="00E03B39">
              <w:rPr>
                <w:rFonts w:ascii="Tahoma" w:hAnsi="Tahoma" w:cs="HelveticaNeue-BoldCond"/>
                <w:color w:val="221E1F"/>
                <w:sz w:val="18"/>
                <w:szCs w:val="18"/>
              </w:rPr>
              <w:t xml:space="preserve">historical, artistic, scientific, technological, geophysical or environmental qualities. </w:t>
            </w:r>
            <w:r w:rsidR="006E1B06" w:rsidRPr="00E03B39">
              <w:rPr>
                <w:rFonts w:ascii="Tahoma" w:hAnsi="Tahoma"/>
                <w:sz w:val="18"/>
                <w:szCs w:val="18"/>
              </w:rPr>
              <w:t>This note shows the value and movement in those assets.</w:t>
            </w:r>
          </w:p>
        </w:tc>
      </w:tr>
      <w:tr w:rsidR="00AF0966" w:rsidRPr="00BF031C" w14:paraId="0CA40EF4" w14:textId="77777777" w:rsidTr="00BD738A">
        <w:trPr>
          <w:jc w:val="center"/>
        </w:trPr>
        <w:tc>
          <w:tcPr>
            <w:tcW w:w="3504" w:type="dxa"/>
            <w:tcBorders>
              <w:bottom w:val="single" w:sz="4" w:space="0" w:color="auto"/>
            </w:tcBorders>
            <w:shd w:val="clear" w:color="auto" w:fill="auto"/>
            <w:vAlign w:val="center"/>
          </w:tcPr>
          <w:p w14:paraId="36247691" w14:textId="77777777" w:rsidR="00AF0966" w:rsidRPr="00E03B39" w:rsidRDefault="00AF0966" w:rsidP="006A6115">
            <w:pPr>
              <w:rPr>
                <w:rFonts w:ascii="Tahoma" w:hAnsi="Tahoma"/>
                <w:sz w:val="18"/>
                <w:szCs w:val="18"/>
                <w:u w:val="single"/>
              </w:rPr>
            </w:pPr>
            <w:r w:rsidRPr="00E03B39">
              <w:rPr>
                <w:rFonts w:ascii="Tahoma" w:hAnsi="Tahoma"/>
                <w:sz w:val="18"/>
                <w:szCs w:val="18"/>
                <w:u w:val="single"/>
              </w:rPr>
              <w:t>Relevant Accounting Policies:</w:t>
            </w:r>
          </w:p>
        </w:tc>
        <w:tc>
          <w:tcPr>
            <w:tcW w:w="7325" w:type="dxa"/>
            <w:tcBorders>
              <w:bottom w:val="single" w:sz="4" w:space="0" w:color="auto"/>
            </w:tcBorders>
            <w:shd w:val="clear" w:color="auto" w:fill="auto"/>
          </w:tcPr>
          <w:p w14:paraId="2FE5596A" w14:textId="0F5705CC" w:rsidR="00AF0966" w:rsidRPr="00E03B39" w:rsidRDefault="00AF0966" w:rsidP="006A6115">
            <w:pPr>
              <w:rPr>
                <w:rFonts w:ascii="Tahoma" w:hAnsi="Tahoma"/>
                <w:i/>
                <w:sz w:val="18"/>
                <w:szCs w:val="18"/>
                <w:u w:val="single"/>
              </w:rPr>
            </w:pPr>
            <w:hyperlink w:anchor="AP13" w:history="1">
              <w:r w:rsidRPr="00E03B39">
                <w:rPr>
                  <w:rStyle w:val="Hyperlink"/>
                  <w:rFonts w:ascii="Tahoma" w:hAnsi="Tahoma"/>
                  <w:sz w:val="18"/>
                  <w:szCs w:val="18"/>
                </w:rPr>
                <w:t>Accountin</w:t>
              </w:r>
              <w:bookmarkStart w:id="91" w:name="_Hlt134710626"/>
              <w:bookmarkStart w:id="92" w:name="_Hlt134710627"/>
              <w:r w:rsidRPr="00E03B39">
                <w:rPr>
                  <w:rStyle w:val="Hyperlink"/>
                  <w:rFonts w:ascii="Tahoma" w:hAnsi="Tahoma"/>
                  <w:sz w:val="18"/>
                  <w:szCs w:val="18"/>
                </w:rPr>
                <w:t>g</w:t>
              </w:r>
              <w:bookmarkEnd w:id="91"/>
              <w:bookmarkEnd w:id="92"/>
              <w:r w:rsidRPr="00E03B39">
                <w:rPr>
                  <w:rStyle w:val="Hyperlink"/>
                  <w:rFonts w:ascii="Tahoma" w:hAnsi="Tahoma"/>
                  <w:sz w:val="18"/>
                  <w:szCs w:val="18"/>
                </w:rPr>
                <w:t xml:space="preserve"> Policy 13</w:t>
              </w:r>
            </w:hyperlink>
          </w:p>
        </w:tc>
      </w:tr>
    </w:tbl>
    <w:p w14:paraId="0CDE5925" w14:textId="77777777" w:rsidR="001E3E90" w:rsidRPr="00E03B39" w:rsidRDefault="001E3E90" w:rsidP="006A6115">
      <w:pPr>
        <w:rPr>
          <w:rFonts w:ascii="Tahoma" w:hAnsi="Tahoma" w:cs="Segoe UI"/>
          <w:b/>
          <w:sz w:val="18"/>
          <w:szCs w:val="18"/>
          <w:u w:val="single"/>
        </w:rPr>
      </w:pPr>
    </w:p>
    <w:p w14:paraId="490EA440" w14:textId="77777777" w:rsidR="001E3E90" w:rsidRPr="00E03B39" w:rsidRDefault="001E3E90" w:rsidP="006A6115">
      <w:pPr>
        <w:rPr>
          <w:rFonts w:ascii="Tahoma" w:hAnsi="Tahoma" w:cs="Segoe UI"/>
          <w:sz w:val="18"/>
          <w:szCs w:val="18"/>
          <w:u w:val="single"/>
        </w:rPr>
      </w:pPr>
      <w:r w:rsidRPr="00E03B39">
        <w:rPr>
          <w:rFonts w:ascii="Tahoma" w:hAnsi="Tahoma" w:cs="Segoe UI"/>
          <w:sz w:val="18"/>
          <w:szCs w:val="18"/>
          <w:u w:val="single"/>
        </w:rPr>
        <w:t xml:space="preserve">Reconciliation of the Carrying Value of Heritage Assets Held by the </w:t>
      </w:r>
      <w:r w:rsidR="00E3569D" w:rsidRPr="00E03B39">
        <w:rPr>
          <w:rFonts w:ascii="Tahoma" w:hAnsi="Tahoma" w:cs="Segoe UI"/>
          <w:sz w:val="18"/>
          <w:szCs w:val="18"/>
          <w:u w:val="single"/>
        </w:rPr>
        <w:t>Council</w:t>
      </w:r>
      <w:r w:rsidRPr="00E03B39">
        <w:rPr>
          <w:rFonts w:ascii="Tahoma" w:hAnsi="Tahoma" w:cs="Segoe UI"/>
          <w:sz w:val="18"/>
          <w:szCs w:val="18"/>
          <w:u w:val="single"/>
        </w:rPr>
        <w:t>:</w:t>
      </w:r>
    </w:p>
    <w:p w14:paraId="51C013D9" w14:textId="77777777" w:rsidR="001E3E90" w:rsidRPr="00E03B39" w:rsidRDefault="001E3E90" w:rsidP="00051494">
      <w:pPr>
        <w:ind w:firstLine="720"/>
        <w:rPr>
          <w:rFonts w:ascii="Tahoma" w:hAnsi="Tahoma" w:cs="Segoe UI"/>
          <w:b/>
          <w:sz w:val="18"/>
          <w:szCs w:val="18"/>
          <w:u w:val="single"/>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62"/>
        <w:gridCol w:w="1240"/>
        <w:gridCol w:w="1240"/>
        <w:gridCol w:w="1240"/>
        <w:gridCol w:w="1241"/>
        <w:gridCol w:w="1418"/>
      </w:tblGrid>
      <w:tr w:rsidR="00D84043" w:rsidRPr="00BF031C" w14:paraId="4DD2C325" w14:textId="77777777" w:rsidTr="00051494">
        <w:trPr>
          <w:cantSplit/>
          <w:trHeight w:val="478"/>
          <w:jc w:val="center"/>
        </w:trPr>
        <w:tc>
          <w:tcPr>
            <w:tcW w:w="3262" w:type="dxa"/>
            <w:tcBorders>
              <w:top w:val="single" w:sz="4" w:space="0" w:color="auto"/>
              <w:bottom w:val="nil"/>
              <w:right w:val="single" w:sz="4" w:space="0" w:color="auto"/>
            </w:tcBorders>
            <w:noWrap/>
            <w:vAlign w:val="center"/>
          </w:tcPr>
          <w:p w14:paraId="50C65B8D" w14:textId="77777777" w:rsidR="00D84043" w:rsidRPr="00E03B39" w:rsidRDefault="00D84043" w:rsidP="006A6115">
            <w:pPr>
              <w:jc w:val="center"/>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noWrap/>
            <w:vAlign w:val="center"/>
          </w:tcPr>
          <w:p w14:paraId="64B30364"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Ceramics</w:t>
            </w:r>
          </w:p>
        </w:tc>
        <w:tc>
          <w:tcPr>
            <w:tcW w:w="1240" w:type="dxa"/>
            <w:tcBorders>
              <w:top w:val="single" w:sz="4" w:space="0" w:color="auto"/>
              <w:left w:val="single" w:sz="4" w:space="0" w:color="auto"/>
              <w:bottom w:val="nil"/>
              <w:right w:val="single" w:sz="4" w:space="0" w:color="auto"/>
            </w:tcBorders>
            <w:noWrap/>
            <w:vAlign w:val="center"/>
          </w:tcPr>
          <w:p w14:paraId="429604FF"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Art Collections</w:t>
            </w:r>
          </w:p>
        </w:tc>
        <w:tc>
          <w:tcPr>
            <w:tcW w:w="1240" w:type="dxa"/>
            <w:tcBorders>
              <w:top w:val="single" w:sz="4" w:space="0" w:color="auto"/>
              <w:left w:val="single" w:sz="4" w:space="0" w:color="auto"/>
              <w:bottom w:val="nil"/>
              <w:right w:val="single" w:sz="4" w:space="0" w:color="auto"/>
            </w:tcBorders>
            <w:noWrap/>
            <w:vAlign w:val="center"/>
          </w:tcPr>
          <w:p w14:paraId="104A732C"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Other</w:t>
            </w:r>
          </w:p>
        </w:tc>
        <w:tc>
          <w:tcPr>
            <w:tcW w:w="1241" w:type="dxa"/>
            <w:tcBorders>
              <w:top w:val="single" w:sz="4" w:space="0" w:color="auto"/>
              <w:left w:val="single" w:sz="4" w:space="0" w:color="auto"/>
              <w:bottom w:val="nil"/>
              <w:right w:val="single" w:sz="4" w:space="0" w:color="auto"/>
            </w:tcBorders>
            <w:vAlign w:val="center"/>
          </w:tcPr>
          <w:p w14:paraId="13310BDF" w14:textId="77777777" w:rsidR="00D84043" w:rsidRPr="00E03B39" w:rsidRDefault="00D84043" w:rsidP="002670EB">
            <w:pPr>
              <w:jc w:val="center"/>
              <w:rPr>
                <w:rFonts w:ascii="Tahoma" w:hAnsi="Tahoma" w:cs="Segoe UI"/>
                <w:b/>
                <w:sz w:val="16"/>
                <w:szCs w:val="16"/>
              </w:rPr>
            </w:pPr>
            <w:r w:rsidRPr="00E03B39">
              <w:rPr>
                <w:rFonts w:ascii="Tahoma" w:hAnsi="Tahoma" w:cs="Segoe UI"/>
                <w:b/>
                <w:sz w:val="16"/>
                <w:szCs w:val="16"/>
              </w:rPr>
              <w:t>Total Assets</w:t>
            </w:r>
          </w:p>
        </w:tc>
        <w:tc>
          <w:tcPr>
            <w:tcW w:w="1418" w:type="dxa"/>
            <w:tcBorders>
              <w:top w:val="nil"/>
              <w:left w:val="single" w:sz="4" w:space="0" w:color="auto"/>
              <w:bottom w:val="nil"/>
              <w:right w:val="nil"/>
            </w:tcBorders>
            <w:shd w:val="clear" w:color="auto" w:fill="auto"/>
            <w:textDirection w:val="btLr"/>
          </w:tcPr>
          <w:p w14:paraId="5BA115EB" w14:textId="77777777" w:rsidR="00D84043" w:rsidRPr="00E03B39" w:rsidRDefault="00D84043" w:rsidP="006A6115">
            <w:pPr>
              <w:ind w:left="113" w:right="113"/>
              <w:jc w:val="center"/>
              <w:rPr>
                <w:rFonts w:ascii="Tahoma" w:hAnsi="Tahoma" w:cs="Segoe UI"/>
                <w:b/>
                <w:sz w:val="16"/>
                <w:szCs w:val="16"/>
              </w:rPr>
            </w:pPr>
          </w:p>
        </w:tc>
      </w:tr>
      <w:tr w:rsidR="00D84043" w:rsidRPr="00BF031C" w14:paraId="460E1E75" w14:textId="77777777" w:rsidTr="00051494">
        <w:trPr>
          <w:trHeight w:val="223"/>
          <w:jc w:val="center"/>
        </w:trPr>
        <w:tc>
          <w:tcPr>
            <w:tcW w:w="3262" w:type="dxa"/>
            <w:tcBorders>
              <w:top w:val="nil"/>
              <w:bottom w:val="single" w:sz="4" w:space="0" w:color="auto"/>
              <w:right w:val="single" w:sz="4" w:space="0" w:color="auto"/>
            </w:tcBorders>
            <w:noWrap/>
            <w:vAlign w:val="bottom"/>
          </w:tcPr>
          <w:p w14:paraId="29953610" w14:textId="77777777" w:rsidR="00D84043" w:rsidRPr="00E03B39" w:rsidRDefault="00D84043" w:rsidP="006A6115">
            <w:pPr>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noWrap/>
            <w:vAlign w:val="center"/>
          </w:tcPr>
          <w:p w14:paraId="5C47D290"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4A65B47B"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3AC9A82D"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1" w:type="dxa"/>
            <w:tcBorders>
              <w:top w:val="nil"/>
              <w:left w:val="single" w:sz="4" w:space="0" w:color="auto"/>
              <w:bottom w:val="single" w:sz="4" w:space="0" w:color="auto"/>
              <w:right w:val="single" w:sz="4" w:space="0" w:color="auto"/>
            </w:tcBorders>
            <w:vAlign w:val="center"/>
          </w:tcPr>
          <w:p w14:paraId="6545A9DA" w14:textId="77777777" w:rsidR="00D84043" w:rsidRPr="00E03B39" w:rsidRDefault="00D84043" w:rsidP="006A6115">
            <w:pPr>
              <w:jc w:val="center"/>
              <w:rPr>
                <w:rFonts w:ascii="Tahoma" w:hAnsi="Tahoma" w:cs="Segoe UI"/>
                <w:b/>
                <w:sz w:val="16"/>
                <w:szCs w:val="16"/>
              </w:rPr>
            </w:pPr>
            <w:r w:rsidRPr="00E03B39">
              <w:rPr>
                <w:rFonts w:ascii="Tahoma" w:hAnsi="Tahoma" w:cs="Segoe UI"/>
                <w:b/>
                <w:sz w:val="16"/>
                <w:szCs w:val="16"/>
              </w:rPr>
              <w:t>£000s</w:t>
            </w:r>
          </w:p>
        </w:tc>
        <w:tc>
          <w:tcPr>
            <w:tcW w:w="1418" w:type="dxa"/>
            <w:tcBorders>
              <w:top w:val="nil"/>
              <w:left w:val="single" w:sz="4" w:space="0" w:color="auto"/>
              <w:bottom w:val="nil"/>
              <w:right w:val="nil"/>
            </w:tcBorders>
            <w:shd w:val="clear" w:color="auto" w:fill="auto"/>
          </w:tcPr>
          <w:p w14:paraId="3C91F26D" w14:textId="77777777" w:rsidR="00D84043" w:rsidRPr="00E03B39" w:rsidRDefault="00D84043" w:rsidP="006A6115">
            <w:pPr>
              <w:jc w:val="center"/>
              <w:rPr>
                <w:rFonts w:ascii="Tahoma" w:hAnsi="Tahoma" w:cs="Segoe UI"/>
                <w:b/>
                <w:sz w:val="16"/>
                <w:szCs w:val="16"/>
              </w:rPr>
            </w:pPr>
          </w:p>
        </w:tc>
      </w:tr>
      <w:tr w:rsidR="00D84043" w:rsidRPr="00BF031C" w14:paraId="400C1571" w14:textId="77777777" w:rsidTr="00051494">
        <w:trPr>
          <w:trHeight w:val="127"/>
          <w:jc w:val="center"/>
        </w:trPr>
        <w:tc>
          <w:tcPr>
            <w:tcW w:w="3262" w:type="dxa"/>
            <w:tcBorders>
              <w:top w:val="single" w:sz="4" w:space="0" w:color="auto"/>
              <w:left w:val="single" w:sz="4" w:space="0" w:color="auto"/>
              <w:bottom w:val="nil"/>
              <w:right w:val="single" w:sz="4" w:space="0" w:color="auto"/>
            </w:tcBorders>
            <w:vAlign w:val="center"/>
          </w:tcPr>
          <w:p w14:paraId="26B346B2" w14:textId="77777777" w:rsidR="00D84043" w:rsidRPr="00E03B39"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r w:rsidRPr="00E03B39">
              <w:rPr>
                <w:rFonts w:ascii="Tahoma" w:eastAsia="HelveticaNeue-Condensed" w:hAnsi="Tahoma" w:cs="Segoe UI"/>
                <w:color w:val="auto"/>
                <w:sz w:val="16"/>
                <w:szCs w:val="16"/>
                <w:u w:val="single"/>
              </w:rPr>
              <w:t>Cost or Valuation</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6ABEC7C"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C9C385F"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202B80DC" w14:textId="77777777" w:rsidR="00D84043" w:rsidRPr="00E03B39" w:rsidRDefault="00D84043" w:rsidP="006A6115">
            <w:pPr>
              <w:tabs>
                <w:tab w:val="decimal" w:pos="709"/>
              </w:tabs>
              <w:jc w:val="center"/>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tcPr>
          <w:p w14:paraId="3FFB446D" w14:textId="77777777" w:rsidR="00D84043" w:rsidRPr="00E03B39"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257CCE89" w14:textId="77777777" w:rsidR="00D84043" w:rsidRPr="00E03B39" w:rsidRDefault="00D84043" w:rsidP="006A6115">
            <w:pPr>
              <w:tabs>
                <w:tab w:val="decimal" w:pos="845"/>
              </w:tabs>
              <w:jc w:val="center"/>
              <w:rPr>
                <w:rFonts w:ascii="Tahoma" w:eastAsia="Signika" w:hAnsi="Tahoma" w:cs="Segoe UI"/>
                <w:sz w:val="16"/>
                <w:szCs w:val="16"/>
              </w:rPr>
            </w:pPr>
          </w:p>
        </w:tc>
      </w:tr>
      <w:tr w:rsidR="00D84043" w:rsidRPr="00BF031C" w14:paraId="762DDC44" w14:textId="77777777" w:rsidTr="00051494">
        <w:trPr>
          <w:trHeight w:val="70"/>
          <w:jc w:val="center"/>
        </w:trPr>
        <w:tc>
          <w:tcPr>
            <w:tcW w:w="3262" w:type="dxa"/>
            <w:tcBorders>
              <w:top w:val="nil"/>
              <w:left w:val="single" w:sz="4" w:space="0" w:color="auto"/>
              <w:bottom w:val="single" w:sz="4" w:space="0" w:color="auto"/>
              <w:right w:val="single" w:sz="4" w:space="0" w:color="auto"/>
            </w:tcBorders>
            <w:vAlign w:val="center"/>
          </w:tcPr>
          <w:p w14:paraId="2A9F6851" w14:textId="77777777" w:rsidR="00D84043" w:rsidRPr="00E03B39"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4071C437"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81552F"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ADD8CB" w14:textId="77777777" w:rsidR="00D84043" w:rsidRPr="00E03B39" w:rsidRDefault="00D84043" w:rsidP="006A6115">
            <w:pPr>
              <w:tabs>
                <w:tab w:val="decimal" w:pos="709"/>
              </w:tabs>
              <w:jc w:val="center"/>
              <w:rPr>
                <w:rFonts w:ascii="Tahoma" w:eastAsia="Signika" w:hAnsi="Tahoma" w:cs="Segoe UI"/>
                <w:sz w:val="16"/>
                <w:szCs w:val="16"/>
              </w:rPr>
            </w:pPr>
          </w:p>
        </w:tc>
        <w:tc>
          <w:tcPr>
            <w:tcW w:w="1241" w:type="dxa"/>
            <w:tcBorders>
              <w:top w:val="nil"/>
              <w:left w:val="single" w:sz="4" w:space="0" w:color="auto"/>
              <w:bottom w:val="single" w:sz="4" w:space="0" w:color="auto"/>
              <w:right w:val="single" w:sz="4" w:space="0" w:color="auto"/>
            </w:tcBorders>
          </w:tcPr>
          <w:p w14:paraId="1362D318" w14:textId="77777777" w:rsidR="00D84043" w:rsidRPr="00E03B39"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5148F00C" w14:textId="77777777" w:rsidR="00D84043" w:rsidRPr="00E03B39" w:rsidRDefault="00D84043" w:rsidP="006A6115">
            <w:pPr>
              <w:tabs>
                <w:tab w:val="decimal" w:pos="845"/>
              </w:tabs>
              <w:jc w:val="center"/>
              <w:rPr>
                <w:rFonts w:ascii="Tahoma" w:eastAsia="Signika" w:hAnsi="Tahoma" w:cs="Segoe UI"/>
                <w:sz w:val="16"/>
                <w:szCs w:val="16"/>
              </w:rPr>
            </w:pPr>
          </w:p>
        </w:tc>
      </w:tr>
      <w:tr w:rsidR="000F381B" w:rsidRPr="00BF031C" w14:paraId="6BEEE028" w14:textId="77777777" w:rsidTr="00051494">
        <w:trPr>
          <w:trHeight w:val="70"/>
          <w:jc w:val="center"/>
        </w:trPr>
        <w:tc>
          <w:tcPr>
            <w:tcW w:w="32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6809B9" w14:textId="59A44C92" w:rsidR="000F381B" w:rsidRPr="00E03B39" w:rsidRDefault="000F381B" w:rsidP="000F381B">
            <w:pPr>
              <w:pStyle w:val="BalloonText"/>
              <w:overflowPunct/>
              <w:autoSpaceDE/>
              <w:autoSpaceDN/>
              <w:adjustRightInd/>
              <w:ind w:left="168"/>
              <w:textAlignment w:val="auto"/>
              <w:rPr>
                <w:rFonts w:ascii="Tahoma" w:eastAsia="Signika" w:hAnsi="Tahoma" w:cs="Segoe UI"/>
                <w:b/>
              </w:rPr>
            </w:pPr>
            <w:r w:rsidRPr="00E03B39">
              <w:rPr>
                <w:rFonts w:ascii="Tahoma" w:eastAsia="Signika" w:hAnsi="Tahoma" w:cs="Segoe UI"/>
                <w:b/>
              </w:rPr>
              <w:t>At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49E323" w14:textId="1C13C962" w:rsidR="000F381B" w:rsidRPr="00E03B39" w:rsidRDefault="000F381B" w:rsidP="000F381B">
            <w:pPr>
              <w:tabs>
                <w:tab w:val="decimal" w:pos="709"/>
              </w:tabs>
              <w:jc w:val="right"/>
              <w:rPr>
                <w:rFonts w:ascii="Tahoma" w:eastAsia="Signika" w:hAnsi="Tahoma" w:cs="Segoe UI"/>
                <w:b/>
                <w:sz w:val="16"/>
                <w:szCs w:val="16"/>
              </w:rPr>
            </w:pPr>
            <w:r w:rsidRPr="00E03B39">
              <w:rPr>
                <w:rFonts w:ascii="Tahoma" w:eastAsia="Signika" w:hAnsi="Tahoma" w:cs="Segoe UI"/>
                <w:b/>
                <w:color w:val="000000"/>
                <w:sz w:val="16"/>
                <w:szCs w:val="16"/>
              </w:rPr>
              <w:t>594</w:t>
            </w:r>
            <w:r w:rsidRPr="00E03B39">
              <w:rPr>
                <w:rFonts w:ascii="Tahoma" w:hAnsi="Tahoma" w:cs="Segoe UI"/>
                <w:b/>
                <w:color w:val="000000"/>
                <w:sz w:val="16"/>
                <w:szCs w:val="16"/>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9B82E3" w14:textId="227A5AC0" w:rsidR="000F381B" w:rsidRPr="00E03B39" w:rsidRDefault="000F381B" w:rsidP="000F381B">
            <w:pPr>
              <w:tabs>
                <w:tab w:val="decimal" w:pos="709"/>
              </w:tabs>
              <w:jc w:val="right"/>
              <w:rPr>
                <w:rFonts w:ascii="Tahoma" w:eastAsia="Signika" w:hAnsi="Tahoma" w:cs="Segoe UI"/>
                <w:b/>
                <w:sz w:val="16"/>
                <w:szCs w:val="16"/>
              </w:rPr>
            </w:pPr>
            <w:r w:rsidRPr="00E03B39">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BF9421D" w14:textId="305CBB3B" w:rsidR="000F381B" w:rsidRPr="00E03B39" w:rsidRDefault="000F381B" w:rsidP="000F381B">
            <w:pPr>
              <w:tabs>
                <w:tab w:val="decimal" w:pos="709"/>
              </w:tabs>
              <w:jc w:val="right"/>
              <w:rPr>
                <w:rFonts w:ascii="Tahoma" w:eastAsia="Signika" w:hAnsi="Tahoma" w:cs="Segoe UI"/>
                <w:b/>
                <w:sz w:val="16"/>
                <w:szCs w:val="16"/>
              </w:rPr>
            </w:pPr>
            <w:r w:rsidRPr="00E03B39">
              <w:rPr>
                <w:rFonts w:ascii="Tahoma" w:eastAsia="Signika" w:hAnsi="Tahoma" w:cs="Segoe UI"/>
                <w:b/>
                <w:color w:val="000000"/>
                <w:sz w:val="16"/>
                <w:szCs w:val="16"/>
              </w:rPr>
              <w:t>1,</w:t>
            </w:r>
            <w:r w:rsidR="00E03B39" w:rsidRPr="00E03B39">
              <w:rPr>
                <w:rFonts w:ascii="Tahoma" w:eastAsia="Signika" w:hAnsi="Tahoma" w:cs="Segoe UI"/>
                <w:b/>
                <w:color w:val="000000"/>
                <w:sz w:val="16"/>
                <w:szCs w:val="16"/>
              </w:rPr>
              <w:t>922</w:t>
            </w:r>
            <w:r w:rsidRPr="00E03B39">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46A31EB" w14:textId="4CB43DF5" w:rsidR="000F381B" w:rsidRPr="00E03B39" w:rsidRDefault="000F381B" w:rsidP="000F381B">
            <w:pPr>
              <w:tabs>
                <w:tab w:val="decimal" w:pos="845"/>
              </w:tabs>
              <w:jc w:val="right"/>
              <w:rPr>
                <w:rFonts w:ascii="Tahoma" w:eastAsia="Signika" w:hAnsi="Tahoma" w:cs="Segoe UI"/>
                <w:b/>
                <w:sz w:val="16"/>
                <w:szCs w:val="16"/>
              </w:rPr>
            </w:pPr>
            <w:r w:rsidRPr="00E03B39">
              <w:rPr>
                <w:rFonts w:ascii="Tahoma" w:hAnsi="Tahoma" w:cs="Segoe UI"/>
                <w:b/>
                <w:color w:val="000000"/>
                <w:sz w:val="16"/>
                <w:szCs w:val="16"/>
              </w:rPr>
              <w:t>11,</w:t>
            </w:r>
            <w:r w:rsidR="00E03B39" w:rsidRPr="00E03B39">
              <w:rPr>
                <w:rFonts w:ascii="Tahoma" w:hAnsi="Tahoma" w:cs="Segoe UI"/>
                <w:b/>
                <w:color w:val="000000"/>
                <w:sz w:val="16"/>
                <w:szCs w:val="16"/>
              </w:rPr>
              <w:t>659</w:t>
            </w:r>
            <w:r w:rsidRPr="00E03B39">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5909E6FA" w14:textId="77777777" w:rsidR="000F381B" w:rsidRPr="00E03B39" w:rsidRDefault="000F381B" w:rsidP="000F381B">
            <w:pPr>
              <w:tabs>
                <w:tab w:val="decimal" w:pos="845"/>
              </w:tabs>
              <w:jc w:val="right"/>
              <w:rPr>
                <w:rFonts w:ascii="Tahoma" w:eastAsia="Signika" w:hAnsi="Tahoma" w:cs="Segoe UI"/>
                <w:b/>
                <w:sz w:val="16"/>
                <w:szCs w:val="16"/>
              </w:rPr>
            </w:pPr>
          </w:p>
        </w:tc>
      </w:tr>
      <w:tr w:rsidR="000F381B" w:rsidRPr="00BF031C" w14:paraId="455D40F3" w14:textId="77777777" w:rsidTr="00E03B39">
        <w:trPr>
          <w:trHeight w:val="305"/>
          <w:jc w:val="center"/>
        </w:trPr>
        <w:tc>
          <w:tcPr>
            <w:tcW w:w="3262" w:type="dxa"/>
            <w:tcBorders>
              <w:top w:val="single" w:sz="4" w:space="0" w:color="auto"/>
              <w:left w:val="single" w:sz="4" w:space="0" w:color="auto"/>
              <w:bottom w:val="nil"/>
              <w:right w:val="single" w:sz="4" w:space="0" w:color="auto"/>
            </w:tcBorders>
            <w:noWrap/>
            <w:vAlign w:val="center"/>
          </w:tcPr>
          <w:p w14:paraId="461A487B" w14:textId="77777777" w:rsidR="000F381B" w:rsidRPr="00E03B39" w:rsidRDefault="000F381B" w:rsidP="000F381B">
            <w:pPr>
              <w:pStyle w:val="BalloonText"/>
              <w:overflowPunct/>
              <w:autoSpaceDE/>
              <w:autoSpaceDN/>
              <w:adjustRightInd/>
              <w:ind w:left="168"/>
              <w:textAlignment w:val="auto"/>
              <w:rPr>
                <w:rFonts w:ascii="Tahom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795B6A86" w14:textId="77777777" w:rsidR="000F381B" w:rsidRPr="00E03B39"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312A0B3" w14:textId="77777777" w:rsidR="000F381B" w:rsidRPr="00E03B39"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CABBCFB" w14:textId="77777777" w:rsidR="000F381B" w:rsidRPr="00E03B39" w:rsidRDefault="000F381B" w:rsidP="000F381B">
            <w:pPr>
              <w:tabs>
                <w:tab w:val="decimal" w:pos="709"/>
              </w:tabs>
              <w:jc w:val="right"/>
              <w:rPr>
                <w:rFonts w:ascii="Tahoma" w:eastAsia="Signika" w:hAnsi="Tahoma" w:cs="Segoe UI"/>
                <w:b/>
                <w:sz w:val="16"/>
                <w:szCs w:val="16"/>
              </w:rPr>
            </w:pPr>
          </w:p>
        </w:tc>
        <w:tc>
          <w:tcPr>
            <w:tcW w:w="1241" w:type="dxa"/>
            <w:tcBorders>
              <w:top w:val="single" w:sz="4" w:space="0" w:color="auto"/>
              <w:left w:val="single" w:sz="4" w:space="0" w:color="auto"/>
              <w:bottom w:val="nil"/>
              <w:right w:val="single" w:sz="4" w:space="0" w:color="auto"/>
            </w:tcBorders>
            <w:vAlign w:val="center"/>
          </w:tcPr>
          <w:p w14:paraId="237DCDBD" w14:textId="77777777" w:rsidR="000F381B" w:rsidRPr="00E03B39" w:rsidRDefault="000F381B" w:rsidP="000F381B">
            <w:pPr>
              <w:tabs>
                <w:tab w:val="decimal" w:pos="845"/>
              </w:tabs>
              <w:jc w:val="right"/>
              <w:rPr>
                <w:rFonts w:ascii="Tahoma" w:eastAsia="Signika" w:hAnsi="Tahoma" w:cs="Segoe UI"/>
                <w:b/>
                <w:sz w:val="16"/>
                <w:szCs w:val="16"/>
              </w:rPr>
            </w:pPr>
          </w:p>
        </w:tc>
        <w:tc>
          <w:tcPr>
            <w:tcW w:w="1418" w:type="dxa"/>
            <w:tcBorders>
              <w:top w:val="nil"/>
              <w:left w:val="single" w:sz="4" w:space="0" w:color="auto"/>
              <w:bottom w:val="nil"/>
              <w:right w:val="nil"/>
            </w:tcBorders>
            <w:shd w:val="clear" w:color="auto" w:fill="auto"/>
          </w:tcPr>
          <w:p w14:paraId="2C4A9C5C"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31DB56BE" w14:textId="77777777" w:rsidTr="00051494">
        <w:trPr>
          <w:trHeight w:val="175"/>
          <w:jc w:val="center"/>
        </w:trPr>
        <w:tc>
          <w:tcPr>
            <w:tcW w:w="3262" w:type="dxa"/>
            <w:tcBorders>
              <w:top w:val="nil"/>
              <w:left w:val="single" w:sz="4" w:space="0" w:color="auto"/>
              <w:bottom w:val="nil"/>
              <w:right w:val="single" w:sz="4" w:space="0" w:color="auto"/>
            </w:tcBorders>
            <w:noWrap/>
            <w:vAlign w:val="center"/>
          </w:tcPr>
          <w:p w14:paraId="259187B7" w14:textId="64F06E1F"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hAnsi="Tahoma" w:cs="Segoe UI"/>
              </w:rPr>
              <w:t>Additions / Enhancements</w:t>
            </w:r>
          </w:p>
        </w:tc>
        <w:tc>
          <w:tcPr>
            <w:tcW w:w="1240" w:type="dxa"/>
            <w:tcBorders>
              <w:top w:val="nil"/>
              <w:left w:val="single" w:sz="4" w:space="0" w:color="auto"/>
              <w:bottom w:val="nil"/>
              <w:right w:val="single" w:sz="4" w:space="0" w:color="auto"/>
            </w:tcBorders>
            <w:shd w:val="clear" w:color="auto" w:fill="auto"/>
            <w:noWrap/>
            <w:vAlign w:val="center"/>
          </w:tcPr>
          <w:p w14:paraId="5B103E5C" w14:textId="6010D7C9"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1935492F" w14:textId="205127CD"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2C4549EC" w14:textId="5A9B7070"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9319EE6" w14:textId="7ACF393D"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FA9D849"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0237E57"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469B71FE" w14:textId="08397C23"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Disposals</w:t>
            </w:r>
          </w:p>
        </w:tc>
        <w:tc>
          <w:tcPr>
            <w:tcW w:w="1240" w:type="dxa"/>
            <w:tcBorders>
              <w:top w:val="nil"/>
              <w:left w:val="single" w:sz="4" w:space="0" w:color="auto"/>
              <w:bottom w:val="nil"/>
              <w:right w:val="single" w:sz="4" w:space="0" w:color="auto"/>
            </w:tcBorders>
            <w:shd w:val="clear" w:color="auto" w:fill="auto"/>
            <w:noWrap/>
            <w:vAlign w:val="center"/>
          </w:tcPr>
          <w:p w14:paraId="5470F53D" w14:textId="05BA5DE3"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C7D0872" w14:textId="657D1622"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3B9A461" w14:textId="0DD3CFA6"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3E3E218" w14:textId="36C103F8"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865B027"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7B179356"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7604B8DD" w14:textId="20962B42"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Revaluations</w:t>
            </w:r>
          </w:p>
        </w:tc>
        <w:tc>
          <w:tcPr>
            <w:tcW w:w="1240" w:type="dxa"/>
            <w:tcBorders>
              <w:top w:val="nil"/>
              <w:left w:val="single" w:sz="4" w:space="0" w:color="auto"/>
              <w:bottom w:val="nil"/>
              <w:right w:val="single" w:sz="4" w:space="0" w:color="auto"/>
            </w:tcBorders>
            <w:shd w:val="clear" w:color="auto" w:fill="auto"/>
            <w:noWrap/>
            <w:vAlign w:val="center"/>
          </w:tcPr>
          <w:p w14:paraId="2E34E52E" w14:textId="5A885694"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E48E8F5" w14:textId="14FA68BC"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E1DD147" w14:textId="7CE5418B"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28F25534" w14:textId="494BCFC7"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3BB7F82"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0D22BE4"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569912F3" w14:textId="44FA1DF3"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Transfers</w:t>
            </w:r>
          </w:p>
        </w:tc>
        <w:tc>
          <w:tcPr>
            <w:tcW w:w="1240" w:type="dxa"/>
            <w:tcBorders>
              <w:top w:val="nil"/>
              <w:left w:val="single" w:sz="4" w:space="0" w:color="auto"/>
              <w:bottom w:val="nil"/>
              <w:right w:val="single" w:sz="4" w:space="0" w:color="auto"/>
            </w:tcBorders>
            <w:shd w:val="clear" w:color="auto" w:fill="auto"/>
            <w:noWrap/>
            <w:vAlign w:val="center"/>
          </w:tcPr>
          <w:p w14:paraId="4978C846" w14:textId="3D23DD3A"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9A7F0A9" w14:textId="04A20E5F"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7AC844F4" w14:textId="294CD8E1"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00A425E" w14:textId="3458D056"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4A1088F"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BFED7EF" w14:textId="77777777" w:rsidTr="00051494">
        <w:trPr>
          <w:trHeight w:val="144"/>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2CB2B5F6" w14:textId="1E354751"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b/>
              </w:rPr>
              <w:t>At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3</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EFB567D" w14:textId="41748A76"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31D51F" w14:textId="631F246C"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C9ECB0" w14:textId="740150A7"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A8A0177" w14:textId="59E33BCB"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4B6710DD" w14:textId="18861BE8" w:rsidR="000F381B" w:rsidRPr="00E03B39" w:rsidRDefault="000F381B" w:rsidP="000F381B">
            <w:pPr>
              <w:tabs>
                <w:tab w:val="decimal" w:pos="845"/>
              </w:tabs>
              <w:jc w:val="right"/>
              <w:rPr>
                <w:rFonts w:ascii="Tahoma" w:eastAsia="Signika" w:hAnsi="Tahoma" w:cs="Segoe UI"/>
                <w:sz w:val="16"/>
                <w:szCs w:val="16"/>
              </w:rPr>
            </w:pPr>
            <w:hyperlink w:anchor="BALANCESHEET" w:history="1">
              <w:r w:rsidRPr="00E03B39">
                <w:rPr>
                  <w:rStyle w:val="Hyperlink"/>
                  <w:rFonts w:ascii="Tahoma" w:eastAsia="Signika" w:hAnsi="Tahoma" w:cs="Segoe UI"/>
                  <w:sz w:val="16"/>
                  <w:szCs w:val="16"/>
                </w:rPr>
                <w:t>Balance Sheet</w:t>
              </w:r>
            </w:hyperlink>
          </w:p>
        </w:tc>
      </w:tr>
      <w:tr w:rsidR="00D55D03" w:rsidRPr="00BF031C" w14:paraId="46D04F02" w14:textId="77777777" w:rsidTr="00051494">
        <w:trPr>
          <w:trHeight w:val="211"/>
          <w:jc w:val="center"/>
        </w:trPr>
        <w:tc>
          <w:tcPr>
            <w:tcW w:w="3262" w:type="dxa"/>
            <w:tcBorders>
              <w:top w:val="single" w:sz="4" w:space="0" w:color="auto"/>
              <w:bottom w:val="nil"/>
              <w:right w:val="single" w:sz="4" w:space="0" w:color="auto"/>
            </w:tcBorders>
            <w:noWrap/>
            <w:vAlign w:val="center"/>
          </w:tcPr>
          <w:p w14:paraId="0AAECA03" w14:textId="77777777" w:rsidR="00D55D03" w:rsidRPr="00E03B39" w:rsidRDefault="00D55D03" w:rsidP="006A6115">
            <w:pPr>
              <w:ind w:left="168" w:firstLine="10"/>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6E8894ED" w14:textId="77777777" w:rsidR="00D55D03" w:rsidRPr="00E03B39"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8C63F03" w14:textId="77777777" w:rsidR="00D55D03" w:rsidRPr="00E03B39"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86C13C2" w14:textId="77777777" w:rsidR="00D55D03" w:rsidRPr="00E03B39" w:rsidRDefault="00D55D03" w:rsidP="006A6115">
            <w:pPr>
              <w:tabs>
                <w:tab w:val="decimal" w:pos="709"/>
              </w:tabs>
              <w:jc w:val="right"/>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vAlign w:val="center"/>
          </w:tcPr>
          <w:p w14:paraId="253EBFC3" w14:textId="77777777" w:rsidR="00D55D03" w:rsidRPr="00E03B39" w:rsidRDefault="00D55D03" w:rsidP="006A6115">
            <w:pPr>
              <w:tabs>
                <w:tab w:val="decimal" w:pos="845"/>
              </w:tabs>
              <w:jc w:val="right"/>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734F5DD9" w14:textId="77777777" w:rsidR="00D55D03" w:rsidRPr="00E03B39" w:rsidRDefault="00D55D03" w:rsidP="006A6115">
            <w:pPr>
              <w:tabs>
                <w:tab w:val="decimal" w:pos="845"/>
              </w:tabs>
              <w:jc w:val="right"/>
              <w:rPr>
                <w:rFonts w:ascii="Tahoma" w:eastAsia="Signika" w:hAnsi="Tahoma" w:cs="Segoe UI"/>
                <w:b/>
                <w:sz w:val="16"/>
                <w:szCs w:val="16"/>
              </w:rPr>
            </w:pPr>
          </w:p>
        </w:tc>
      </w:tr>
      <w:tr w:rsidR="00B86092" w:rsidRPr="00BF031C" w14:paraId="36672325" w14:textId="77777777" w:rsidTr="00AD7AF9">
        <w:trPr>
          <w:trHeight w:val="175"/>
          <w:jc w:val="center"/>
        </w:trPr>
        <w:tc>
          <w:tcPr>
            <w:tcW w:w="3262" w:type="dxa"/>
            <w:tcBorders>
              <w:top w:val="nil"/>
              <w:left w:val="single" w:sz="4" w:space="0" w:color="auto"/>
              <w:bottom w:val="nil"/>
              <w:right w:val="single" w:sz="4" w:space="0" w:color="auto"/>
            </w:tcBorders>
            <w:noWrap/>
            <w:vAlign w:val="center"/>
          </w:tcPr>
          <w:p w14:paraId="4073DF43"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hAnsi="Tahoma" w:cs="Segoe UI"/>
              </w:rPr>
              <w:t>Additions / Enhancements</w:t>
            </w:r>
          </w:p>
        </w:tc>
        <w:tc>
          <w:tcPr>
            <w:tcW w:w="1240" w:type="dxa"/>
            <w:tcBorders>
              <w:top w:val="nil"/>
              <w:left w:val="nil"/>
              <w:bottom w:val="nil"/>
              <w:right w:val="single" w:sz="8" w:space="0" w:color="auto"/>
            </w:tcBorders>
            <w:shd w:val="clear" w:color="auto" w:fill="auto"/>
            <w:noWrap/>
            <w:vAlign w:val="center"/>
          </w:tcPr>
          <w:p w14:paraId="3848D785" w14:textId="56D506CB" w:rsidR="00B86092" w:rsidRPr="00E03B39" w:rsidRDefault="00DD2206" w:rsidP="00B86092">
            <w:pPr>
              <w:jc w:val="right"/>
              <w:rPr>
                <w:rFonts w:ascii="Tahoma" w:hAnsi="Tahoma" w:cs="Segoe UI"/>
                <w:color w:val="000000"/>
                <w:sz w:val="16"/>
                <w:szCs w:val="16"/>
                <w:lang w:eastAsia="en-GB"/>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D80DC69" w14:textId="457286EB"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39492D8" w14:textId="63826CEB" w:rsidR="00B86092" w:rsidRPr="00E03B39" w:rsidRDefault="00057B1D" w:rsidP="00B86092">
            <w:pPr>
              <w:jc w:val="right"/>
              <w:rPr>
                <w:rFonts w:ascii="Tahoma" w:hAnsi="Tahoma" w:cs="Segoe UI"/>
                <w:color w:val="000000"/>
                <w:sz w:val="16"/>
                <w:szCs w:val="16"/>
              </w:rPr>
            </w:pPr>
            <w:r w:rsidRPr="00E03B39">
              <w:rPr>
                <w:rFonts w:ascii="Tahoma" w:hAnsi="Tahoma" w:cs="Segoe UI"/>
                <w:color w:val="000000"/>
                <w:sz w:val="16"/>
                <w:szCs w:val="16"/>
              </w:rPr>
              <w:t>-</w:t>
            </w:r>
          </w:p>
        </w:tc>
        <w:tc>
          <w:tcPr>
            <w:tcW w:w="1241" w:type="dxa"/>
            <w:tcBorders>
              <w:top w:val="nil"/>
              <w:left w:val="nil"/>
              <w:bottom w:val="nil"/>
              <w:right w:val="single" w:sz="8" w:space="0" w:color="auto"/>
            </w:tcBorders>
            <w:shd w:val="clear" w:color="auto" w:fill="auto"/>
            <w:vAlign w:val="center"/>
          </w:tcPr>
          <w:p w14:paraId="65D2351E" w14:textId="1EA6B19C" w:rsidR="00B86092" w:rsidRPr="00E03B39" w:rsidRDefault="00057B1D" w:rsidP="00B86092">
            <w:pPr>
              <w:jc w:val="right"/>
              <w:rPr>
                <w:rFonts w:ascii="Tahoma" w:hAnsi="Tahoma" w:cs="Segoe UI"/>
                <w:color w:val="000000"/>
                <w:sz w:val="16"/>
                <w:szCs w:val="16"/>
              </w:rPr>
            </w:pPr>
            <w:r w:rsidRPr="00E03B39">
              <w:rPr>
                <w:rFonts w:ascii="Tahoma" w:hAnsi="Tahoma" w:cs="Segoe UI"/>
                <w:color w:val="000000"/>
                <w:sz w:val="16"/>
                <w:szCs w:val="16"/>
              </w:rPr>
              <w:t>-</w:t>
            </w:r>
            <w:r w:rsidR="00DD2206"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4C4CB922"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41B00994"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2DBC1B75"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Disposals</w:t>
            </w:r>
          </w:p>
        </w:tc>
        <w:tc>
          <w:tcPr>
            <w:tcW w:w="1240" w:type="dxa"/>
            <w:tcBorders>
              <w:top w:val="nil"/>
              <w:left w:val="nil"/>
              <w:bottom w:val="nil"/>
              <w:right w:val="single" w:sz="8" w:space="0" w:color="auto"/>
            </w:tcBorders>
            <w:shd w:val="clear" w:color="auto" w:fill="auto"/>
            <w:noWrap/>
            <w:vAlign w:val="center"/>
          </w:tcPr>
          <w:p w14:paraId="24762941" w14:textId="3B4181D8"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64195C9B" w14:textId="5B1F135C"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C0296C7" w14:textId="52368CBC"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4A5F1C6B" w14:textId="11C1D9BF"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3DD223B1"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5870EC47"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196C4929"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Revaluations</w:t>
            </w:r>
          </w:p>
        </w:tc>
        <w:tc>
          <w:tcPr>
            <w:tcW w:w="1240" w:type="dxa"/>
            <w:tcBorders>
              <w:top w:val="nil"/>
              <w:left w:val="nil"/>
              <w:bottom w:val="nil"/>
              <w:right w:val="single" w:sz="8" w:space="0" w:color="auto"/>
            </w:tcBorders>
            <w:shd w:val="clear" w:color="auto" w:fill="auto"/>
            <w:noWrap/>
            <w:vAlign w:val="center"/>
          </w:tcPr>
          <w:p w14:paraId="6A3F6DED" w14:textId="54CB38DF"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1E691A9B" w14:textId="13519D9A"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412E694D" w14:textId="3D17E793"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2C8A8345" w14:textId="591BC8F1"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8DAAECE"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25065E6E"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7F2538A8"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Transfers</w:t>
            </w:r>
          </w:p>
        </w:tc>
        <w:tc>
          <w:tcPr>
            <w:tcW w:w="1240" w:type="dxa"/>
            <w:tcBorders>
              <w:top w:val="nil"/>
              <w:left w:val="nil"/>
              <w:bottom w:val="nil"/>
              <w:right w:val="single" w:sz="8" w:space="0" w:color="auto"/>
            </w:tcBorders>
            <w:shd w:val="clear" w:color="auto" w:fill="auto"/>
            <w:noWrap/>
            <w:vAlign w:val="center"/>
          </w:tcPr>
          <w:p w14:paraId="51FB6F34" w14:textId="19F8BDE3"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5E60691" w14:textId="76997C5D"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496B8FF" w14:textId="54C04BE8" w:rsidR="00B86092" w:rsidRPr="00E03B39" w:rsidRDefault="00D72973" w:rsidP="00B86092">
            <w:pPr>
              <w:jc w:val="right"/>
              <w:rPr>
                <w:rFonts w:ascii="Tahoma" w:hAnsi="Tahoma" w:cs="Segoe UI"/>
                <w:color w:val="000000"/>
                <w:sz w:val="16"/>
                <w:szCs w:val="16"/>
              </w:rPr>
            </w:pPr>
            <w:r w:rsidRPr="00E03B39">
              <w:rPr>
                <w:rFonts w:ascii="Tahoma" w:hAnsi="Tahoma" w:cs="Segoe UI"/>
                <w:color w:val="000000"/>
                <w:sz w:val="16"/>
                <w:szCs w:val="16"/>
              </w:rPr>
              <w:t>-</w:t>
            </w:r>
            <w:r w:rsidR="00DD2206"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3544040D" w14:textId="62682170" w:rsidR="00B86092" w:rsidRPr="00E03B39" w:rsidRDefault="00DD2206" w:rsidP="00D72973">
            <w:pPr>
              <w:rPr>
                <w:rFonts w:ascii="Tahoma" w:hAnsi="Tahoma" w:cs="Segoe UI"/>
                <w:color w:val="000000"/>
                <w:sz w:val="16"/>
                <w:szCs w:val="16"/>
              </w:rPr>
            </w:pPr>
            <w:r w:rsidRPr="00E03B39">
              <w:rPr>
                <w:rFonts w:ascii="Tahoma" w:hAnsi="Tahoma" w:cs="Segoe UI"/>
                <w:color w:val="000000"/>
                <w:sz w:val="16"/>
                <w:szCs w:val="16"/>
              </w:rPr>
              <w:t xml:space="preserve"> </w:t>
            </w:r>
            <w:r w:rsidR="00D72973"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D5C3267"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0A3F5E22" w14:textId="77777777" w:rsidTr="00AD7AF9">
        <w:trPr>
          <w:trHeight w:val="70"/>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0061609B" w14:textId="697187A1"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b/>
              </w:rPr>
              <w:t>At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4</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32C3C817" w14:textId="55C00886"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1BDFF386" w14:textId="4313DB3D"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798E2362" w14:textId="6BCE95D7"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000000" w:fill="D9D9D9"/>
            <w:vAlign w:val="center"/>
          </w:tcPr>
          <w:p w14:paraId="5CF06049" w14:textId="6F573B6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0CAAA9C3" w14:textId="6BE960FB" w:rsidR="00B86092" w:rsidRPr="00E03B39" w:rsidRDefault="00B86092" w:rsidP="00B86092">
            <w:pPr>
              <w:tabs>
                <w:tab w:val="decimal" w:pos="845"/>
              </w:tabs>
              <w:jc w:val="right"/>
              <w:rPr>
                <w:rFonts w:ascii="Tahoma" w:eastAsia="Signika" w:hAnsi="Tahoma" w:cs="Segoe UI"/>
                <w:sz w:val="16"/>
                <w:szCs w:val="16"/>
              </w:rPr>
            </w:pPr>
            <w:hyperlink w:anchor="BALANCESHEET" w:history="1">
              <w:r w:rsidRPr="00E03B39">
                <w:rPr>
                  <w:rStyle w:val="Hyperlink"/>
                  <w:rFonts w:ascii="Tahoma" w:eastAsia="Signika" w:hAnsi="Tahoma" w:cs="Segoe UI"/>
                  <w:sz w:val="16"/>
                  <w:szCs w:val="16"/>
                </w:rPr>
                <w:t>Balance Sheet</w:t>
              </w:r>
            </w:hyperlink>
          </w:p>
        </w:tc>
      </w:tr>
      <w:tr w:rsidR="00051494" w:rsidRPr="00BF031C" w14:paraId="003259E8" w14:textId="77777777" w:rsidTr="00051494">
        <w:trPr>
          <w:trHeight w:val="75"/>
          <w:jc w:val="center"/>
        </w:trPr>
        <w:tc>
          <w:tcPr>
            <w:tcW w:w="3262" w:type="dxa"/>
            <w:tcBorders>
              <w:top w:val="single" w:sz="4" w:space="0" w:color="auto"/>
              <w:bottom w:val="nil"/>
              <w:right w:val="single" w:sz="4" w:space="0" w:color="auto"/>
            </w:tcBorders>
            <w:noWrap/>
            <w:vAlign w:val="bottom"/>
          </w:tcPr>
          <w:p w14:paraId="3C0AEBFC" w14:textId="77777777" w:rsidR="00051494" w:rsidRPr="00E03B39" w:rsidRDefault="00051494" w:rsidP="006A6115">
            <w:pPr>
              <w:pStyle w:val="BalloonText"/>
              <w:overflowPunct/>
              <w:autoSpaceDE/>
              <w:autoSpaceDN/>
              <w:adjustRightInd/>
              <w:ind w:left="168"/>
              <w:textAlignment w:val="auto"/>
              <w:rPr>
                <w:rFonts w:ascii="Tahoma" w:eastAsia="Signik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A0BEDC7"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6ADACDC"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FCD24ED"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top w:val="single" w:sz="4" w:space="0" w:color="auto"/>
              <w:left w:val="single" w:sz="4" w:space="0" w:color="auto"/>
              <w:bottom w:val="nil"/>
              <w:right w:val="single" w:sz="4" w:space="0" w:color="auto"/>
            </w:tcBorders>
            <w:vAlign w:val="center"/>
          </w:tcPr>
          <w:p w14:paraId="0C0E69FF"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20052392" w14:textId="77777777" w:rsidR="00051494" w:rsidRPr="00E03B39" w:rsidRDefault="00051494" w:rsidP="006A6115">
            <w:pPr>
              <w:tabs>
                <w:tab w:val="decimal" w:pos="845"/>
              </w:tabs>
              <w:jc w:val="right"/>
              <w:rPr>
                <w:rFonts w:ascii="Tahoma" w:eastAsia="Signika" w:hAnsi="Tahoma" w:cs="Segoe UI"/>
                <w:sz w:val="16"/>
                <w:szCs w:val="16"/>
              </w:rPr>
            </w:pPr>
          </w:p>
        </w:tc>
      </w:tr>
      <w:tr w:rsidR="00051494" w:rsidRPr="00BF031C" w14:paraId="0DC15352" w14:textId="77777777" w:rsidTr="00051494">
        <w:trPr>
          <w:trHeight w:val="80"/>
          <w:jc w:val="center"/>
        </w:trPr>
        <w:tc>
          <w:tcPr>
            <w:tcW w:w="3262" w:type="dxa"/>
            <w:tcBorders>
              <w:bottom w:val="nil"/>
              <w:right w:val="single" w:sz="4" w:space="0" w:color="auto"/>
            </w:tcBorders>
            <w:noWrap/>
            <w:vAlign w:val="bottom"/>
          </w:tcPr>
          <w:p w14:paraId="26AFBFCC" w14:textId="77777777" w:rsidR="00051494" w:rsidRPr="00E03B39" w:rsidRDefault="00051494" w:rsidP="006A6115">
            <w:pPr>
              <w:ind w:left="168" w:firstLine="10"/>
              <w:rPr>
                <w:rFonts w:ascii="Tahoma" w:eastAsia="Signika" w:hAnsi="Tahoma" w:cs="Segoe UI"/>
                <w:sz w:val="16"/>
                <w:szCs w:val="16"/>
              </w:rPr>
            </w:pPr>
            <w:r w:rsidRPr="00E03B39">
              <w:rPr>
                <w:rFonts w:ascii="Tahoma" w:eastAsia="Signika" w:hAnsi="Tahoma" w:cs="Segoe UI"/>
                <w:b/>
                <w:sz w:val="16"/>
                <w:szCs w:val="16"/>
                <w:u w:val="single"/>
              </w:rPr>
              <w:t>Net Book Value</w:t>
            </w:r>
          </w:p>
        </w:tc>
        <w:tc>
          <w:tcPr>
            <w:tcW w:w="1240" w:type="dxa"/>
            <w:tcBorders>
              <w:top w:val="nil"/>
              <w:left w:val="single" w:sz="4" w:space="0" w:color="auto"/>
              <w:bottom w:val="nil"/>
              <w:right w:val="single" w:sz="4" w:space="0" w:color="auto"/>
            </w:tcBorders>
            <w:shd w:val="clear" w:color="auto" w:fill="auto"/>
            <w:noWrap/>
            <w:vAlign w:val="center"/>
          </w:tcPr>
          <w:p w14:paraId="3F5DB686"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left w:val="single" w:sz="4" w:space="0" w:color="auto"/>
              <w:bottom w:val="nil"/>
              <w:right w:val="single" w:sz="4" w:space="0" w:color="auto"/>
            </w:tcBorders>
            <w:shd w:val="clear" w:color="auto" w:fill="auto"/>
            <w:noWrap/>
            <w:vAlign w:val="center"/>
          </w:tcPr>
          <w:p w14:paraId="09300A80"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nil"/>
              <w:left w:val="single" w:sz="4" w:space="0" w:color="auto"/>
              <w:bottom w:val="nil"/>
              <w:right w:val="single" w:sz="4" w:space="0" w:color="auto"/>
            </w:tcBorders>
            <w:shd w:val="clear" w:color="auto" w:fill="auto"/>
            <w:noWrap/>
            <w:vAlign w:val="center"/>
          </w:tcPr>
          <w:p w14:paraId="130F7F7C"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left w:val="single" w:sz="4" w:space="0" w:color="auto"/>
              <w:bottom w:val="nil"/>
              <w:right w:val="single" w:sz="4" w:space="0" w:color="auto"/>
            </w:tcBorders>
            <w:vAlign w:val="center"/>
          </w:tcPr>
          <w:p w14:paraId="549A6740"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277ECB9" w14:textId="77777777" w:rsidR="00051494" w:rsidRPr="00E03B39" w:rsidRDefault="00051494" w:rsidP="006A6115">
            <w:pPr>
              <w:tabs>
                <w:tab w:val="decimal" w:pos="845"/>
              </w:tabs>
              <w:jc w:val="right"/>
              <w:rPr>
                <w:rFonts w:ascii="Tahoma" w:eastAsia="Signika" w:hAnsi="Tahoma" w:cs="Segoe UI"/>
                <w:sz w:val="16"/>
                <w:szCs w:val="16"/>
              </w:rPr>
            </w:pPr>
          </w:p>
        </w:tc>
      </w:tr>
      <w:tr w:rsidR="00051494" w:rsidRPr="00BF031C" w14:paraId="4AADDE28" w14:textId="77777777" w:rsidTr="00051494">
        <w:trPr>
          <w:trHeight w:val="107"/>
          <w:jc w:val="center"/>
        </w:trPr>
        <w:tc>
          <w:tcPr>
            <w:tcW w:w="3262" w:type="dxa"/>
            <w:tcBorders>
              <w:bottom w:val="single" w:sz="4" w:space="0" w:color="auto"/>
              <w:right w:val="single" w:sz="4" w:space="0" w:color="auto"/>
            </w:tcBorders>
            <w:noWrap/>
            <w:vAlign w:val="bottom"/>
          </w:tcPr>
          <w:p w14:paraId="4CA629A9" w14:textId="77777777" w:rsidR="00051494" w:rsidRPr="00E03B39" w:rsidRDefault="00051494" w:rsidP="006A6115">
            <w:pPr>
              <w:ind w:left="168" w:firstLine="10"/>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1D990D11"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left w:val="single" w:sz="4" w:space="0" w:color="auto"/>
              <w:bottom w:val="single" w:sz="4" w:space="0" w:color="auto"/>
              <w:right w:val="single" w:sz="4" w:space="0" w:color="auto"/>
            </w:tcBorders>
            <w:shd w:val="clear" w:color="auto" w:fill="auto"/>
            <w:noWrap/>
            <w:vAlign w:val="center"/>
          </w:tcPr>
          <w:p w14:paraId="13970265"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23439F88"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left w:val="single" w:sz="4" w:space="0" w:color="auto"/>
              <w:bottom w:val="single" w:sz="4" w:space="0" w:color="auto"/>
              <w:right w:val="single" w:sz="4" w:space="0" w:color="auto"/>
            </w:tcBorders>
            <w:vAlign w:val="center"/>
          </w:tcPr>
          <w:p w14:paraId="744BD8C7"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1CC84939" w14:textId="77777777" w:rsidR="00051494" w:rsidRPr="00E03B39" w:rsidRDefault="00051494" w:rsidP="006A6115">
            <w:pPr>
              <w:tabs>
                <w:tab w:val="decimal" w:pos="845"/>
              </w:tabs>
              <w:jc w:val="right"/>
              <w:rPr>
                <w:rFonts w:ascii="Tahoma" w:eastAsia="Signika" w:hAnsi="Tahoma" w:cs="Segoe UI"/>
                <w:sz w:val="16"/>
                <w:szCs w:val="16"/>
              </w:rPr>
            </w:pPr>
          </w:p>
        </w:tc>
      </w:tr>
      <w:tr w:rsidR="00184D77" w:rsidRPr="00BF031C" w14:paraId="45F7DD94" w14:textId="77777777" w:rsidTr="00051494">
        <w:trPr>
          <w:trHeight w:val="105"/>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B308531" w14:textId="04D83B0A" w:rsidR="00184D77" w:rsidRPr="00E03B39" w:rsidRDefault="00184D77" w:rsidP="00184D77">
            <w:pPr>
              <w:ind w:left="168" w:firstLine="10"/>
              <w:rPr>
                <w:rFonts w:ascii="Tahoma" w:eastAsia="Signika" w:hAnsi="Tahoma" w:cs="Segoe UI"/>
                <w:b/>
                <w:sz w:val="16"/>
                <w:szCs w:val="16"/>
              </w:rPr>
            </w:pPr>
            <w:r w:rsidRPr="00E03B39">
              <w:rPr>
                <w:rFonts w:ascii="Tahoma" w:eastAsia="Signika" w:hAnsi="Tahoma" w:cs="Segoe UI"/>
                <w:b/>
                <w:sz w:val="16"/>
                <w:szCs w:val="16"/>
              </w:rPr>
              <w:t>At 31</w:t>
            </w:r>
            <w:r w:rsidRPr="00E03B39">
              <w:rPr>
                <w:rFonts w:ascii="Tahoma" w:eastAsia="Signika" w:hAnsi="Tahoma" w:cs="Segoe UI"/>
                <w:b/>
                <w:sz w:val="16"/>
                <w:szCs w:val="16"/>
                <w:vertAlign w:val="superscript"/>
              </w:rPr>
              <w:t>st</w:t>
            </w:r>
            <w:r w:rsidRPr="00E03B39">
              <w:rPr>
                <w:rFonts w:ascii="Tahoma" w:eastAsia="Signika" w:hAnsi="Tahoma" w:cs="Segoe UI"/>
                <w:b/>
                <w:sz w:val="16"/>
                <w:szCs w:val="16"/>
              </w:rPr>
              <w:t xml:space="preserve"> March 202</w:t>
            </w:r>
            <w:r w:rsidR="004E49F6">
              <w:rPr>
                <w:rFonts w:ascii="Tahoma" w:eastAsia="Signika" w:hAnsi="Tahoma" w:cs="Segoe UI"/>
                <w:b/>
                <w:sz w:val="16"/>
                <w:szCs w:val="16"/>
              </w:rPr>
              <w:t>3</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F72686A" w14:textId="680D60A6"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31C8C84" w14:textId="46F3AA62"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9476DE8" w14:textId="3DD173DD"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1,</w:t>
            </w:r>
            <w:r w:rsidR="003E3D25" w:rsidRPr="00E03B39">
              <w:rPr>
                <w:rFonts w:ascii="Tahoma" w:hAnsi="Tahoma" w:cs="Segoe UI"/>
                <w:b/>
                <w:color w:val="000000"/>
                <w:sz w:val="16"/>
                <w:szCs w:val="16"/>
              </w:rPr>
              <w:t>922</w:t>
            </w:r>
            <w:r w:rsidRPr="00E03B39">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6A6A6"/>
            <w:vAlign w:val="center"/>
          </w:tcPr>
          <w:p w14:paraId="045041D7" w14:textId="65C13332"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11,</w:t>
            </w:r>
            <w:r w:rsidR="0000593A" w:rsidRPr="00E03B39">
              <w:rPr>
                <w:rFonts w:ascii="Tahoma" w:hAnsi="Tahoma" w:cs="Segoe UI"/>
                <w:b/>
                <w:color w:val="000000"/>
                <w:sz w:val="16"/>
                <w:szCs w:val="16"/>
              </w:rPr>
              <w:t>659</w:t>
            </w:r>
            <w:r w:rsidRPr="00E03B39">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15FA7F71" w14:textId="77777777" w:rsidR="00184D77" w:rsidRPr="00E03B39" w:rsidRDefault="00184D77" w:rsidP="00184D77">
            <w:pPr>
              <w:tabs>
                <w:tab w:val="decimal" w:pos="845"/>
              </w:tabs>
              <w:jc w:val="right"/>
              <w:rPr>
                <w:rFonts w:ascii="Tahoma" w:eastAsia="Signika" w:hAnsi="Tahoma" w:cs="Segoe UI"/>
                <w:b/>
                <w:sz w:val="16"/>
                <w:szCs w:val="16"/>
              </w:rPr>
            </w:pPr>
          </w:p>
        </w:tc>
      </w:tr>
      <w:tr w:rsidR="00051494" w:rsidRPr="00BF031C" w14:paraId="11AC2F01" w14:textId="77777777" w:rsidTr="00051494">
        <w:trPr>
          <w:trHeight w:val="81"/>
          <w:jc w:val="center"/>
        </w:trPr>
        <w:tc>
          <w:tcPr>
            <w:tcW w:w="3262" w:type="dxa"/>
            <w:tcBorders>
              <w:top w:val="single" w:sz="4" w:space="0" w:color="auto"/>
              <w:left w:val="single" w:sz="4" w:space="0" w:color="auto"/>
              <w:bottom w:val="single" w:sz="4" w:space="0" w:color="auto"/>
              <w:right w:val="single" w:sz="4" w:space="0" w:color="auto"/>
            </w:tcBorders>
            <w:noWrap/>
            <w:vAlign w:val="bottom"/>
          </w:tcPr>
          <w:p w14:paraId="50FC5433" w14:textId="77777777" w:rsidR="00051494" w:rsidRPr="00E03B39" w:rsidRDefault="00051494" w:rsidP="006A6115">
            <w:pPr>
              <w:ind w:left="168"/>
              <w:rPr>
                <w:rFonts w:ascii="Tahoma" w:hAnsi="Tahoma" w:cs="Segoe UI"/>
                <w:sz w:val="16"/>
                <w:szCs w:val="16"/>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15C5"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2054"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3F06F"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top w:val="single" w:sz="4" w:space="0" w:color="auto"/>
              <w:left w:val="single" w:sz="4" w:space="0" w:color="auto"/>
              <w:bottom w:val="single" w:sz="4" w:space="0" w:color="auto"/>
              <w:right w:val="single" w:sz="4" w:space="0" w:color="auto"/>
            </w:tcBorders>
            <w:vAlign w:val="center"/>
          </w:tcPr>
          <w:p w14:paraId="69CBBBD2"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7F15DE6" w14:textId="77777777" w:rsidR="00051494" w:rsidRPr="00E03B39" w:rsidRDefault="00051494" w:rsidP="006A6115">
            <w:pPr>
              <w:tabs>
                <w:tab w:val="decimal" w:pos="845"/>
              </w:tabs>
              <w:jc w:val="right"/>
              <w:rPr>
                <w:rFonts w:ascii="Tahoma" w:eastAsia="Signika" w:hAnsi="Tahoma" w:cs="Segoe UI"/>
                <w:sz w:val="16"/>
                <w:szCs w:val="16"/>
              </w:rPr>
            </w:pPr>
          </w:p>
        </w:tc>
      </w:tr>
      <w:tr w:rsidR="00B86092" w:rsidRPr="00BF031C" w14:paraId="6A8A448B" w14:textId="77777777" w:rsidTr="000B31EC">
        <w:trPr>
          <w:trHeight w:val="179"/>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593E2CD" w14:textId="4EDD4FBB" w:rsidR="00B86092" w:rsidRPr="00E03B39" w:rsidRDefault="00B86092" w:rsidP="00B86092">
            <w:pPr>
              <w:ind w:left="168"/>
              <w:rPr>
                <w:rFonts w:ascii="Tahoma" w:hAnsi="Tahoma" w:cs="Segoe UI"/>
                <w:b/>
                <w:sz w:val="16"/>
                <w:szCs w:val="16"/>
              </w:rPr>
            </w:pPr>
            <w:r w:rsidRPr="00E03B39">
              <w:rPr>
                <w:rFonts w:ascii="Tahoma" w:eastAsia="Signika" w:hAnsi="Tahoma" w:cs="Segoe UI"/>
                <w:b/>
                <w:sz w:val="16"/>
                <w:szCs w:val="16"/>
              </w:rPr>
              <w:t>At 31</w:t>
            </w:r>
            <w:r w:rsidRPr="00E03B39">
              <w:rPr>
                <w:rFonts w:ascii="Tahoma" w:eastAsia="Signika" w:hAnsi="Tahoma" w:cs="Segoe UI"/>
                <w:b/>
                <w:sz w:val="16"/>
                <w:szCs w:val="16"/>
                <w:vertAlign w:val="superscript"/>
              </w:rPr>
              <w:t>st</w:t>
            </w:r>
            <w:r w:rsidRPr="00E03B39">
              <w:rPr>
                <w:rFonts w:ascii="Tahoma" w:eastAsia="Signika" w:hAnsi="Tahoma" w:cs="Segoe UI"/>
                <w:b/>
                <w:sz w:val="16"/>
                <w:szCs w:val="16"/>
              </w:rPr>
              <w:t xml:space="preserve"> March 202</w:t>
            </w:r>
            <w:r w:rsidR="004E49F6">
              <w:rPr>
                <w:rFonts w:ascii="Tahoma" w:eastAsia="Signika" w:hAnsi="Tahoma" w:cs="Segoe UI"/>
                <w:b/>
                <w:sz w:val="16"/>
                <w:szCs w:val="16"/>
              </w:rPr>
              <w:t>4</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570971B" w14:textId="5F12915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2B61CF56" w14:textId="665EDD18"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25BD8A0" w14:textId="6054D2C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78926FC7" w14:textId="31274688"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24D71696" w14:textId="77777777" w:rsidR="00B86092" w:rsidRPr="00E03B39" w:rsidRDefault="00B86092" w:rsidP="00B86092">
            <w:pPr>
              <w:tabs>
                <w:tab w:val="decimal" w:pos="845"/>
              </w:tabs>
              <w:jc w:val="right"/>
              <w:rPr>
                <w:rFonts w:ascii="Tahoma" w:eastAsia="Signika" w:hAnsi="Tahoma" w:cs="Segoe UI"/>
                <w:sz w:val="14"/>
                <w:szCs w:val="14"/>
              </w:rPr>
            </w:pPr>
          </w:p>
        </w:tc>
      </w:tr>
    </w:tbl>
    <w:p w14:paraId="55747059" w14:textId="77777777" w:rsidR="00AC5C76" w:rsidRPr="00511801" w:rsidRDefault="00AC5C76" w:rsidP="006A6115">
      <w:pPr>
        <w:rPr>
          <w:rFonts w:ascii="Tahoma" w:hAnsi="Tahoma" w:cs="Segoe UI"/>
          <w:sz w:val="18"/>
          <w:szCs w:val="18"/>
          <w:u w:val="single"/>
        </w:rPr>
      </w:pPr>
    </w:p>
    <w:p w14:paraId="6F06D6BA" w14:textId="77777777" w:rsidR="00CC5599" w:rsidRPr="00511801" w:rsidRDefault="00CC5599" w:rsidP="006A6115">
      <w:pPr>
        <w:rPr>
          <w:rFonts w:ascii="Tahoma" w:hAnsi="Tahoma" w:cs="Segoe UI"/>
          <w:sz w:val="18"/>
          <w:szCs w:val="18"/>
          <w:u w:val="single"/>
        </w:rPr>
      </w:pPr>
      <w:r w:rsidRPr="00511801">
        <w:rPr>
          <w:rFonts w:ascii="Tahoma" w:eastAsia="Signika" w:hAnsi="Tahoma" w:cs="Segoe UI"/>
          <w:sz w:val="18"/>
          <w:szCs w:val="18"/>
          <w:u w:val="single"/>
        </w:rPr>
        <w:t>Detail of Movements in Heritage Assets</w:t>
      </w:r>
      <w:r w:rsidRPr="00511801">
        <w:rPr>
          <w:rFonts w:ascii="Tahoma" w:hAnsi="Tahoma" w:cs="Segoe UI"/>
          <w:sz w:val="18"/>
          <w:szCs w:val="18"/>
          <w:u w:val="single"/>
        </w:rPr>
        <w:t>: Additions / Enhancements</w:t>
      </w:r>
    </w:p>
    <w:p w14:paraId="746899F3" w14:textId="77777777" w:rsidR="00CC5599" w:rsidRPr="00511801" w:rsidRDefault="00CC5599" w:rsidP="006A6115">
      <w:pPr>
        <w:rPr>
          <w:rFonts w:ascii="Tahoma" w:hAnsi="Tahoma" w:cs="Segoe UI"/>
          <w:sz w:val="18"/>
          <w:szCs w:val="18"/>
        </w:rPr>
      </w:pPr>
    </w:p>
    <w:p w14:paraId="152682FD" w14:textId="0B7E81C4" w:rsidR="00CC5599" w:rsidRPr="00511801" w:rsidRDefault="00434E86" w:rsidP="006A6115">
      <w:pPr>
        <w:rPr>
          <w:rFonts w:ascii="Tahoma" w:hAnsi="Tahoma" w:cs="Segoe UI"/>
          <w:sz w:val="18"/>
          <w:szCs w:val="18"/>
        </w:rPr>
      </w:pPr>
      <w:r w:rsidRPr="00511801">
        <w:rPr>
          <w:rFonts w:ascii="Tahoma" w:hAnsi="Tahoma" w:cs="Segoe UI"/>
          <w:sz w:val="18"/>
          <w:szCs w:val="18"/>
        </w:rPr>
        <w:t xml:space="preserve">During </w:t>
      </w:r>
      <w:r w:rsidR="0038231B" w:rsidRPr="00511801">
        <w:rPr>
          <w:rFonts w:ascii="Tahoma" w:hAnsi="Tahoma" w:cs="Segoe UI"/>
          <w:sz w:val="18"/>
          <w:szCs w:val="18"/>
        </w:rPr>
        <w:t>20</w:t>
      </w:r>
      <w:r w:rsidRPr="00511801">
        <w:rPr>
          <w:rFonts w:ascii="Tahoma" w:hAnsi="Tahoma" w:cs="Segoe UI"/>
          <w:sz w:val="18"/>
          <w:szCs w:val="18"/>
        </w:rPr>
        <w:t>2</w:t>
      </w:r>
      <w:r w:rsidR="00511801" w:rsidRPr="00511801">
        <w:rPr>
          <w:rFonts w:ascii="Tahoma" w:hAnsi="Tahoma" w:cs="Segoe UI"/>
          <w:sz w:val="18"/>
          <w:szCs w:val="18"/>
        </w:rPr>
        <w:t>3</w:t>
      </w:r>
      <w:r w:rsidRPr="00511801">
        <w:rPr>
          <w:rFonts w:ascii="Tahoma" w:hAnsi="Tahoma" w:cs="Segoe UI"/>
          <w:sz w:val="18"/>
          <w:szCs w:val="18"/>
        </w:rPr>
        <w:t>/2</w:t>
      </w:r>
      <w:r w:rsidR="00511801" w:rsidRPr="00511801">
        <w:rPr>
          <w:rFonts w:ascii="Tahoma" w:hAnsi="Tahoma" w:cs="Segoe UI"/>
          <w:sz w:val="18"/>
          <w:szCs w:val="18"/>
        </w:rPr>
        <w:t>4</w:t>
      </w:r>
      <w:r w:rsidRPr="00511801">
        <w:rPr>
          <w:rFonts w:ascii="Tahoma" w:hAnsi="Tahoma" w:cs="Segoe UI"/>
          <w:sz w:val="18"/>
          <w:szCs w:val="18"/>
        </w:rPr>
        <w:t xml:space="preserve"> th</w:t>
      </w:r>
      <w:r w:rsidR="00080B47" w:rsidRPr="00511801">
        <w:rPr>
          <w:rFonts w:ascii="Tahoma" w:hAnsi="Tahoma" w:cs="Segoe UI"/>
          <w:sz w:val="18"/>
          <w:szCs w:val="18"/>
        </w:rPr>
        <w:t xml:space="preserve">e Council </w:t>
      </w:r>
      <w:r w:rsidR="008C1DEC" w:rsidRPr="00511801">
        <w:rPr>
          <w:rFonts w:ascii="Tahoma" w:hAnsi="Tahoma" w:cs="Segoe UI"/>
          <w:sz w:val="18"/>
          <w:szCs w:val="18"/>
        </w:rPr>
        <w:t xml:space="preserve">spent </w:t>
      </w:r>
      <w:r w:rsidR="00D72973" w:rsidRPr="00511801">
        <w:rPr>
          <w:rFonts w:ascii="Tahoma" w:hAnsi="Tahoma" w:cs="Segoe UI"/>
          <w:sz w:val="18"/>
          <w:szCs w:val="18"/>
        </w:rPr>
        <w:t xml:space="preserve">nil </w:t>
      </w:r>
      <w:r w:rsidR="008C1DEC" w:rsidRPr="00511801">
        <w:rPr>
          <w:rFonts w:ascii="Tahoma" w:hAnsi="Tahoma" w:cs="Segoe UI"/>
          <w:sz w:val="18"/>
          <w:szCs w:val="18"/>
        </w:rPr>
        <w:t>on Heritage Assets</w:t>
      </w:r>
      <w:r w:rsidR="00F02276" w:rsidRPr="00511801">
        <w:rPr>
          <w:rFonts w:ascii="Tahoma" w:hAnsi="Tahoma" w:cs="Segoe UI"/>
          <w:sz w:val="18"/>
          <w:szCs w:val="18"/>
        </w:rPr>
        <w:t xml:space="preserve"> (</w:t>
      </w:r>
      <w:r w:rsidR="00511801" w:rsidRPr="00511801">
        <w:rPr>
          <w:rFonts w:ascii="Tahoma" w:hAnsi="Tahoma" w:cs="Segoe UI"/>
          <w:sz w:val="18"/>
          <w:szCs w:val="18"/>
        </w:rPr>
        <w:t>nil</w:t>
      </w:r>
      <w:r w:rsidR="00F02276" w:rsidRPr="00511801">
        <w:rPr>
          <w:rFonts w:ascii="Tahoma" w:hAnsi="Tahoma" w:cs="Segoe UI"/>
          <w:sz w:val="18"/>
          <w:szCs w:val="18"/>
        </w:rPr>
        <w:t xml:space="preserve"> in 202</w:t>
      </w:r>
      <w:r w:rsidR="00511801" w:rsidRPr="00511801">
        <w:rPr>
          <w:rFonts w:ascii="Tahoma" w:hAnsi="Tahoma" w:cs="Segoe UI"/>
          <w:sz w:val="18"/>
          <w:szCs w:val="18"/>
        </w:rPr>
        <w:t>2</w:t>
      </w:r>
      <w:r w:rsidR="00F02276" w:rsidRPr="00511801">
        <w:rPr>
          <w:rFonts w:ascii="Tahoma" w:hAnsi="Tahoma" w:cs="Segoe UI"/>
          <w:sz w:val="18"/>
          <w:szCs w:val="18"/>
        </w:rPr>
        <w:t>/2</w:t>
      </w:r>
      <w:r w:rsidR="00511801" w:rsidRPr="00511801">
        <w:rPr>
          <w:rFonts w:ascii="Tahoma" w:hAnsi="Tahoma" w:cs="Segoe UI"/>
          <w:sz w:val="18"/>
          <w:szCs w:val="18"/>
        </w:rPr>
        <w:t>3</w:t>
      </w:r>
      <w:r w:rsidR="00F02276" w:rsidRPr="00511801">
        <w:rPr>
          <w:rFonts w:ascii="Tahoma" w:hAnsi="Tahoma" w:cs="Segoe UI"/>
          <w:sz w:val="18"/>
          <w:szCs w:val="18"/>
        </w:rPr>
        <w:t>).</w:t>
      </w:r>
    </w:p>
    <w:p w14:paraId="50DDFDE8" w14:textId="77777777" w:rsidR="00C0705F" w:rsidRPr="00511801" w:rsidRDefault="00C0705F" w:rsidP="006A6115">
      <w:pPr>
        <w:rPr>
          <w:rFonts w:ascii="Tahoma" w:hAnsi="Tahoma" w:cs="Segoe UI"/>
          <w:b/>
          <w:sz w:val="18"/>
          <w:szCs w:val="18"/>
          <w:u w:val="single"/>
        </w:rPr>
      </w:pPr>
    </w:p>
    <w:p w14:paraId="017BE613" w14:textId="1CEBF5E0" w:rsidR="00CC5599" w:rsidRPr="00511801" w:rsidRDefault="00CC5599" w:rsidP="006A6115">
      <w:pPr>
        <w:rPr>
          <w:rFonts w:ascii="Tahoma" w:hAnsi="Tahoma" w:cs="Segoe UI"/>
          <w:sz w:val="18"/>
          <w:szCs w:val="18"/>
          <w:u w:val="single"/>
        </w:rPr>
      </w:pPr>
      <w:r w:rsidRPr="00511801">
        <w:rPr>
          <w:rFonts w:ascii="Tahoma" w:eastAsia="Signika" w:hAnsi="Tahoma" w:cs="Segoe UI"/>
          <w:sz w:val="18"/>
          <w:szCs w:val="18"/>
          <w:u w:val="single"/>
        </w:rPr>
        <w:t>Detail of Movements in Heritage Assets</w:t>
      </w:r>
      <w:r w:rsidRPr="00511801">
        <w:rPr>
          <w:rFonts w:ascii="Tahoma" w:hAnsi="Tahoma" w:cs="Segoe UI"/>
          <w:sz w:val="18"/>
          <w:szCs w:val="18"/>
          <w:u w:val="single"/>
        </w:rPr>
        <w:t>: Disposals</w:t>
      </w:r>
    </w:p>
    <w:p w14:paraId="0936294B" w14:textId="77777777" w:rsidR="00CC5599" w:rsidRPr="00511801" w:rsidRDefault="00CC5599" w:rsidP="006A6115">
      <w:pPr>
        <w:rPr>
          <w:rFonts w:ascii="Tahoma" w:hAnsi="Tahoma" w:cs="Segoe UI"/>
          <w:sz w:val="18"/>
          <w:szCs w:val="18"/>
        </w:rPr>
      </w:pPr>
    </w:p>
    <w:p w14:paraId="7DDAD32C" w14:textId="79850725" w:rsidR="00CC5599" w:rsidRPr="00511801" w:rsidRDefault="00CC5599" w:rsidP="006A6115">
      <w:pPr>
        <w:rPr>
          <w:rFonts w:ascii="Tahoma" w:hAnsi="Tahoma" w:cs="Segoe UI"/>
          <w:sz w:val="18"/>
          <w:szCs w:val="18"/>
        </w:rPr>
      </w:pPr>
      <w:r w:rsidRPr="00511801">
        <w:rPr>
          <w:rFonts w:ascii="Tahoma" w:hAnsi="Tahoma" w:cs="Segoe UI"/>
          <w:sz w:val="18"/>
          <w:szCs w:val="18"/>
        </w:rPr>
        <w:t>There were no disposal</w:t>
      </w:r>
      <w:r w:rsidR="00051494" w:rsidRPr="00511801">
        <w:rPr>
          <w:rFonts w:ascii="Tahoma" w:hAnsi="Tahoma" w:cs="Segoe UI"/>
          <w:sz w:val="18"/>
          <w:szCs w:val="18"/>
        </w:rPr>
        <w:t>s of heritage assets during 20</w:t>
      </w:r>
      <w:r w:rsidR="008776F6" w:rsidRPr="00511801">
        <w:rPr>
          <w:rFonts w:ascii="Tahoma" w:hAnsi="Tahoma" w:cs="Segoe UI"/>
          <w:sz w:val="18"/>
          <w:szCs w:val="18"/>
        </w:rPr>
        <w:t>2</w:t>
      </w:r>
      <w:r w:rsidR="00511801" w:rsidRPr="00511801">
        <w:rPr>
          <w:rFonts w:ascii="Tahoma" w:hAnsi="Tahoma" w:cs="Segoe UI"/>
          <w:sz w:val="18"/>
          <w:szCs w:val="18"/>
        </w:rPr>
        <w:t>3</w:t>
      </w:r>
      <w:r w:rsidR="008776F6" w:rsidRPr="00511801">
        <w:rPr>
          <w:rFonts w:ascii="Tahoma" w:hAnsi="Tahoma" w:cs="Segoe UI"/>
          <w:sz w:val="18"/>
          <w:szCs w:val="18"/>
        </w:rPr>
        <w:t>/2</w:t>
      </w:r>
      <w:r w:rsidR="00511801" w:rsidRPr="00511801">
        <w:rPr>
          <w:rFonts w:ascii="Tahoma" w:hAnsi="Tahoma" w:cs="Segoe UI"/>
          <w:sz w:val="18"/>
          <w:szCs w:val="18"/>
        </w:rPr>
        <w:t>4</w:t>
      </w:r>
      <w:r w:rsidR="00051494" w:rsidRPr="00511801">
        <w:rPr>
          <w:rFonts w:ascii="Tahoma" w:hAnsi="Tahoma" w:cs="Segoe UI"/>
          <w:sz w:val="18"/>
          <w:szCs w:val="18"/>
        </w:rPr>
        <w:t xml:space="preserve"> (nil in 20</w:t>
      </w:r>
      <w:r w:rsidR="0040098A" w:rsidRPr="00511801">
        <w:rPr>
          <w:rFonts w:ascii="Tahoma" w:hAnsi="Tahoma" w:cs="Segoe UI"/>
          <w:sz w:val="18"/>
          <w:szCs w:val="18"/>
        </w:rPr>
        <w:t>2</w:t>
      </w:r>
      <w:r w:rsidR="00511801" w:rsidRPr="00511801">
        <w:rPr>
          <w:rFonts w:ascii="Tahoma" w:hAnsi="Tahoma" w:cs="Segoe UI"/>
          <w:sz w:val="18"/>
          <w:szCs w:val="18"/>
        </w:rPr>
        <w:t>2</w:t>
      </w:r>
      <w:r w:rsidR="008776F6" w:rsidRPr="00511801">
        <w:rPr>
          <w:rFonts w:ascii="Tahoma" w:hAnsi="Tahoma" w:cs="Segoe UI"/>
          <w:sz w:val="18"/>
          <w:szCs w:val="18"/>
        </w:rPr>
        <w:t>/2</w:t>
      </w:r>
      <w:r w:rsidR="00511801" w:rsidRPr="00511801">
        <w:rPr>
          <w:rFonts w:ascii="Tahoma" w:hAnsi="Tahoma" w:cs="Segoe UI"/>
          <w:sz w:val="18"/>
          <w:szCs w:val="18"/>
        </w:rPr>
        <w:t>3</w:t>
      </w:r>
      <w:r w:rsidR="00043B8F" w:rsidRPr="00511801">
        <w:rPr>
          <w:rFonts w:ascii="Tahoma" w:hAnsi="Tahoma" w:cs="Segoe UI"/>
          <w:sz w:val="18"/>
          <w:szCs w:val="18"/>
        </w:rPr>
        <w:t>).</w:t>
      </w:r>
    </w:p>
    <w:p w14:paraId="4EE43BC7" w14:textId="4BCE9769" w:rsidR="00B86092" w:rsidRPr="00511801" w:rsidRDefault="00B86092" w:rsidP="006A6115">
      <w:pPr>
        <w:rPr>
          <w:rFonts w:ascii="Tahoma" w:hAnsi="Tahoma" w:cs="Segoe UI"/>
          <w:sz w:val="18"/>
          <w:szCs w:val="18"/>
        </w:rPr>
      </w:pPr>
    </w:p>
    <w:p w14:paraId="24D61C08" w14:textId="4BE0FBB9" w:rsidR="00B86092" w:rsidRPr="00AE6D71" w:rsidRDefault="00B86092" w:rsidP="006A6115">
      <w:pPr>
        <w:rPr>
          <w:rFonts w:ascii="Tahoma" w:hAnsi="Tahoma" w:cs="Segoe UI"/>
          <w:sz w:val="18"/>
          <w:szCs w:val="18"/>
          <w:u w:val="single"/>
        </w:rPr>
      </w:pPr>
      <w:r w:rsidRPr="00AE6D71">
        <w:rPr>
          <w:rFonts w:ascii="Tahoma" w:hAnsi="Tahoma" w:cs="Segoe UI"/>
          <w:sz w:val="18"/>
          <w:szCs w:val="18"/>
          <w:u w:val="single"/>
        </w:rPr>
        <w:t>Detail of Movements in Heritage Assets: Revaluations</w:t>
      </w:r>
    </w:p>
    <w:p w14:paraId="44FE3779" w14:textId="77777777" w:rsidR="00B86092" w:rsidRPr="00AE6D71" w:rsidRDefault="00B86092" w:rsidP="006A6115">
      <w:pPr>
        <w:rPr>
          <w:rFonts w:ascii="Tahoma" w:hAnsi="Tahoma" w:cs="Segoe UI"/>
          <w:sz w:val="18"/>
          <w:szCs w:val="18"/>
        </w:rPr>
      </w:pPr>
    </w:p>
    <w:p w14:paraId="4CD53BE2" w14:textId="1518B46A" w:rsidR="0053636B" w:rsidRPr="00AE6D71" w:rsidRDefault="00C0705F" w:rsidP="006A6115">
      <w:pPr>
        <w:rPr>
          <w:rFonts w:ascii="Tahoma" w:hAnsi="Tahoma" w:cs="Segoe UI"/>
          <w:sz w:val="18"/>
          <w:szCs w:val="18"/>
        </w:rPr>
      </w:pPr>
      <w:r w:rsidRPr="00AE6D71">
        <w:rPr>
          <w:rFonts w:ascii="Tahoma" w:hAnsi="Tahoma" w:cs="Segoe UI"/>
          <w:sz w:val="18"/>
          <w:szCs w:val="18"/>
        </w:rPr>
        <w:t>There w</w:t>
      </w:r>
      <w:r w:rsidR="00443733" w:rsidRPr="00AE6D71">
        <w:rPr>
          <w:rFonts w:ascii="Tahoma" w:hAnsi="Tahoma" w:cs="Segoe UI"/>
          <w:sz w:val="18"/>
          <w:szCs w:val="18"/>
        </w:rPr>
        <w:t>as</w:t>
      </w:r>
      <w:r w:rsidRPr="00AE6D71">
        <w:rPr>
          <w:rFonts w:ascii="Tahoma" w:hAnsi="Tahoma" w:cs="Segoe UI"/>
          <w:sz w:val="18"/>
          <w:szCs w:val="18"/>
        </w:rPr>
        <w:t xml:space="preserve"> no revaluation of heritage assets during 202</w:t>
      </w:r>
      <w:r w:rsidR="00511801" w:rsidRPr="00AE6D71">
        <w:rPr>
          <w:rFonts w:ascii="Tahoma" w:hAnsi="Tahoma" w:cs="Segoe UI"/>
          <w:sz w:val="18"/>
          <w:szCs w:val="18"/>
        </w:rPr>
        <w:t>3</w:t>
      </w:r>
      <w:r w:rsidRPr="00AE6D71">
        <w:rPr>
          <w:rFonts w:ascii="Tahoma" w:hAnsi="Tahoma" w:cs="Segoe UI"/>
          <w:sz w:val="18"/>
          <w:szCs w:val="18"/>
        </w:rPr>
        <w:t>/2</w:t>
      </w:r>
      <w:r w:rsidR="00511801" w:rsidRPr="00AE6D71">
        <w:rPr>
          <w:rFonts w:ascii="Tahoma" w:hAnsi="Tahoma" w:cs="Segoe UI"/>
          <w:sz w:val="18"/>
          <w:szCs w:val="18"/>
        </w:rPr>
        <w:t>4</w:t>
      </w:r>
      <w:r w:rsidRPr="00AE6D71">
        <w:rPr>
          <w:rFonts w:ascii="Tahoma" w:hAnsi="Tahoma" w:cs="Segoe UI"/>
          <w:sz w:val="18"/>
          <w:szCs w:val="18"/>
        </w:rPr>
        <w:t xml:space="preserve"> (</w:t>
      </w:r>
      <w:r w:rsidR="00721730" w:rsidRPr="00AE6D71">
        <w:rPr>
          <w:rFonts w:ascii="Tahoma" w:hAnsi="Tahoma" w:cs="Segoe UI"/>
          <w:sz w:val="18"/>
          <w:szCs w:val="18"/>
        </w:rPr>
        <w:t>nil</w:t>
      </w:r>
      <w:r w:rsidRPr="00AE6D71">
        <w:rPr>
          <w:rFonts w:ascii="Tahoma" w:hAnsi="Tahoma" w:cs="Segoe UI"/>
          <w:sz w:val="18"/>
          <w:szCs w:val="18"/>
        </w:rPr>
        <w:t xml:space="preserve"> in 202</w:t>
      </w:r>
      <w:r w:rsidR="00511801" w:rsidRPr="00AE6D71">
        <w:rPr>
          <w:rFonts w:ascii="Tahoma" w:hAnsi="Tahoma" w:cs="Segoe UI"/>
          <w:sz w:val="18"/>
          <w:szCs w:val="18"/>
        </w:rPr>
        <w:t>2</w:t>
      </w:r>
      <w:r w:rsidRPr="00AE6D71">
        <w:rPr>
          <w:rFonts w:ascii="Tahoma" w:hAnsi="Tahoma" w:cs="Segoe UI"/>
          <w:sz w:val="18"/>
          <w:szCs w:val="18"/>
        </w:rPr>
        <w:t>/2</w:t>
      </w:r>
      <w:r w:rsidR="00511801" w:rsidRPr="00AE6D71">
        <w:rPr>
          <w:rFonts w:ascii="Tahoma" w:hAnsi="Tahoma" w:cs="Segoe UI"/>
          <w:sz w:val="18"/>
          <w:szCs w:val="18"/>
        </w:rPr>
        <w:t>3</w:t>
      </w:r>
      <w:r w:rsidRPr="00AE6D71">
        <w:rPr>
          <w:rFonts w:ascii="Tahoma" w:hAnsi="Tahoma" w:cs="Segoe UI"/>
          <w:sz w:val="18"/>
          <w:szCs w:val="18"/>
        </w:rPr>
        <w:t>).</w:t>
      </w:r>
    </w:p>
    <w:p w14:paraId="21F6673A" w14:textId="77777777" w:rsidR="005B38F4" w:rsidRPr="00AE6D71" w:rsidRDefault="005B38F4" w:rsidP="006A6115">
      <w:pPr>
        <w:rPr>
          <w:rFonts w:ascii="Tahoma" w:hAnsi="Tahoma" w:cs="Segoe UI"/>
          <w:sz w:val="18"/>
          <w:szCs w:val="18"/>
          <w:u w:val="single"/>
        </w:rPr>
      </w:pPr>
    </w:p>
    <w:p w14:paraId="306D304B" w14:textId="54A9C218" w:rsidR="00CC5599" w:rsidRPr="00AE6D71" w:rsidRDefault="00CC5599" w:rsidP="006A6115">
      <w:pPr>
        <w:rPr>
          <w:rFonts w:ascii="Tahoma" w:hAnsi="Tahoma" w:cs="Segoe UI"/>
          <w:sz w:val="18"/>
          <w:szCs w:val="18"/>
          <w:u w:val="single"/>
        </w:rPr>
      </w:pPr>
      <w:r w:rsidRPr="00AE6D71">
        <w:rPr>
          <w:rFonts w:ascii="Tahoma" w:hAnsi="Tahoma" w:cs="Segoe UI"/>
          <w:sz w:val="18"/>
          <w:szCs w:val="18"/>
          <w:u w:val="single"/>
        </w:rPr>
        <w:t>Intangible Heritage Assets</w:t>
      </w:r>
    </w:p>
    <w:p w14:paraId="67E26A29" w14:textId="77777777" w:rsidR="00CC5599" w:rsidRPr="00AE6D71" w:rsidRDefault="00CC5599" w:rsidP="006A6115">
      <w:pPr>
        <w:rPr>
          <w:rFonts w:ascii="Tahoma" w:hAnsi="Tahoma" w:cs="Segoe UI"/>
          <w:sz w:val="18"/>
          <w:szCs w:val="18"/>
        </w:rPr>
      </w:pPr>
    </w:p>
    <w:p w14:paraId="740F9A95" w14:textId="053E2E0A" w:rsidR="00CC5599" w:rsidRPr="00AE6D71" w:rsidRDefault="00CC5599" w:rsidP="006A6115">
      <w:r w:rsidRPr="00AE6D71">
        <w:rPr>
          <w:rFonts w:ascii="Tahoma" w:hAnsi="Tahoma" w:cs="Segoe UI"/>
          <w:sz w:val="18"/>
          <w:szCs w:val="18"/>
        </w:rPr>
        <w:t xml:space="preserve">There are no intangible heritage assets held by the </w:t>
      </w:r>
      <w:r w:rsidR="00E3569D" w:rsidRPr="00AE6D71">
        <w:rPr>
          <w:rFonts w:ascii="Tahoma" w:hAnsi="Tahoma" w:cs="Segoe UI"/>
          <w:sz w:val="18"/>
          <w:szCs w:val="18"/>
        </w:rPr>
        <w:t>Council</w:t>
      </w:r>
      <w:r w:rsidRPr="00AE6D71">
        <w:rPr>
          <w:rFonts w:ascii="Tahoma" w:hAnsi="Tahoma" w:cs="Segoe UI"/>
          <w:sz w:val="18"/>
          <w:szCs w:val="18"/>
        </w:rPr>
        <w:t xml:space="preserve"> as at 31</w:t>
      </w:r>
      <w:r w:rsidRPr="00AE6D71">
        <w:rPr>
          <w:rFonts w:ascii="Tahoma" w:hAnsi="Tahoma" w:cs="Segoe UI"/>
          <w:sz w:val="18"/>
          <w:szCs w:val="18"/>
          <w:vertAlign w:val="superscript"/>
        </w:rPr>
        <w:t>st</w:t>
      </w:r>
      <w:r w:rsidR="00051494" w:rsidRPr="00AE6D71">
        <w:rPr>
          <w:rFonts w:ascii="Tahoma" w:hAnsi="Tahoma" w:cs="Segoe UI"/>
          <w:sz w:val="18"/>
          <w:szCs w:val="18"/>
        </w:rPr>
        <w:t xml:space="preserve"> March 202</w:t>
      </w:r>
      <w:r w:rsidR="00AE6D71" w:rsidRPr="00AE6D71">
        <w:rPr>
          <w:rFonts w:ascii="Tahoma" w:hAnsi="Tahoma" w:cs="Segoe UI"/>
          <w:sz w:val="18"/>
          <w:szCs w:val="18"/>
        </w:rPr>
        <w:t>4</w:t>
      </w:r>
      <w:r w:rsidRPr="00AE6D71">
        <w:rPr>
          <w:rFonts w:ascii="Tahoma" w:hAnsi="Tahoma" w:cs="Segoe UI"/>
          <w:sz w:val="18"/>
          <w:szCs w:val="18"/>
        </w:rPr>
        <w:t xml:space="preserve"> (nil as at 31</w:t>
      </w:r>
      <w:r w:rsidRPr="00AE6D71">
        <w:rPr>
          <w:rFonts w:ascii="Tahoma" w:hAnsi="Tahoma" w:cs="Segoe UI"/>
          <w:sz w:val="18"/>
          <w:szCs w:val="18"/>
          <w:vertAlign w:val="superscript"/>
        </w:rPr>
        <w:t>st</w:t>
      </w:r>
      <w:r w:rsidR="00051494" w:rsidRPr="00AE6D71">
        <w:rPr>
          <w:rFonts w:ascii="Tahoma" w:hAnsi="Tahoma" w:cs="Segoe UI"/>
          <w:sz w:val="18"/>
          <w:szCs w:val="18"/>
        </w:rPr>
        <w:t xml:space="preserve"> March 20</w:t>
      </w:r>
      <w:r w:rsidR="008776F6" w:rsidRPr="00AE6D71">
        <w:rPr>
          <w:rFonts w:ascii="Tahoma" w:hAnsi="Tahoma" w:cs="Segoe UI"/>
          <w:sz w:val="18"/>
          <w:szCs w:val="18"/>
        </w:rPr>
        <w:t>2</w:t>
      </w:r>
      <w:r w:rsidR="00AE6D71" w:rsidRPr="00AE6D71">
        <w:rPr>
          <w:rFonts w:ascii="Tahoma" w:hAnsi="Tahoma" w:cs="Segoe UI"/>
          <w:sz w:val="18"/>
          <w:szCs w:val="18"/>
        </w:rPr>
        <w:t>3</w:t>
      </w:r>
      <w:r w:rsidRPr="00AE6D71">
        <w:rPr>
          <w:rFonts w:ascii="Tahoma" w:hAnsi="Tahoma" w:cs="Segoe UI"/>
          <w:sz w:val="18"/>
          <w:szCs w:val="18"/>
        </w:rPr>
        <w:t>).</w:t>
      </w:r>
    </w:p>
    <w:p w14:paraId="15AA315B" w14:textId="77777777" w:rsidR="003763B2" w:rsidRPr="00AE6D71" w:rsidRDefault="003763B2" w:rsidP="006A6115">
      <w:pPr>
        <w:rPr>
          <w:rFonts w:ascii="Tahoma" w:hAnsi="Tahoma" w:cs="Segoe UI"/>
          <w:sz w:val="18"/>
          <w:szCs w:val="18"/>
          <w:u w:val="single"/>
        </w:rPr>
      </w:pPr>
    </w:p>
    <w:p w14:paraId="3D3420D6" w14:textId="77777777" w:rsidR="00AC5C76" w:rsidRPr="00AE6D71" w:rsidRDefault="00096E3B" w:rsidP="006A6115">
      <w:pPr>
        <w:rPr>
          <w:rFonts w:ascii="Tahoma" w:hAnsi="Tahoma" w:cs="Segoe UI"/>
          <w:sz w:val="18"/>
          <w:szCs w:val="18"/>
          <w:u w:val="single"/>
        </w:rPr>
      </w:pPr>
      <w:r w:rsidRPr="00AE6D71">
        <w:rPr>
          <w:rFonts w:ascii="Tahoma" w:hAnsi="Tahoma" w:cs="Segoe UI"/>
          <w:sz w:val="18"/>
          <w:szCs w:val="18"/>
          <w:u w:val="single"/>
        </w:rPr>
        <w:t>Fu</w:t>
      </w:r>
      <w:r w:rsidR="00AC5C76" w:rsidRPr="00AE6D71">
        <w:rPr>
          <w:rFonts w:ascii="Tahoma" w:hAnsi="Tahoma" w:cs="Segoe UI"/>
          <w:sz w:val="18"/>
          <w:szCs w:val="18"/>
          <w:u w:val="single"/>
        </w:rPr>
        <w:t>rther Details of Heritage Assets</w:t>
      </w:r>
    </w:p>
    <w:p w14:paraId="13DC951A" w14:textId="77777777" w:rsidR="004466DE" w:rsidRPr="00AE6D71" w:rsidRDefault="004466DE" w:rsidP="006A6115">
      <w:pPr>
        <w:rPr>
          <w:rFonts w:ascii="Tahoma" w:hAnsi="Tahoma" w:cs="Segoe UI"/>
          <w:sz w:val="18"/>
          <w:szCs w:val="18"/>
          <w:u w:val="single"/>
        </w:rPr>
      </w:pPr>
    </w:p>
    <w:p w14:paraId="1050B461" w14:textId="77777777" w:rsidR="001E3E90" w:rsidRPr="00AE6D71" w:rsidRDefault="001E3E90" w:rsidP="006A6115">
      <w:pPr>
        <w:rPr>
          <w:rFonts w:ascii="Tahoma" w:hAnsi="Tahoma" w:cs="Segoe UI"/>
          <w:sz w:val="18"/>
          <w:szCs w:val="18"/>
          <w:u w:val="single"/>
        </w:rPr>
      </w:pPr>
      <w:r w:rsidRPr="00AE6D71">
        <w:rPr>
          <w:rFonts w:ascii="Tahoma" w:hAnsi="Tahoma" w:cs="Segoe UI"/>
          <w:sz w:val="18"/>
          <w:szCs w:val="18"/>
          <w:u w:val="single"/>
        </w:rPr>
        <w:t>Ceramics, Porcelain Work and Figurines</w:t>
      </w:r>
    </w:p>
    <w:p w14:paraId="0324ADFB" w14:textId="77777777" w:rsidR="00CC5599" w:rsidRPr="00AE6D71" w:rsidRDefault="00CC5599" w:rsidP="006A6115">
      <w:pPr>
        <w:rPr>
          <w:rFonts w:ascii="Tahoma" w:hAnsi="Tahoma" w:cs="Segoe UI"/>
          <w:sz w:val="18"/>
          <w:szCs w:val="18"/>
        </w:rPr>
      </w:pPr>
    </w:p>
    <w:p w14:paraId="31332743" w14:textId="77777777" w:rsidR="00DE3771" w:rsidRPr="00AE6D71" w:rsidRDefault="00DE3771" w:rsidP="006A6115">
      <w:pPr>
        <w:rPr>
          <w:rFonts w:ascii="Tahoma" w:hAnsi="Tahoma" w:cs="Segoe UI"/>
          <w:sz w:val="18"/>
          <w:szCs w:val="18"/>
        </w:rPr>
      </w:pPr>
      <w:r w:rsidRPr="00AE6D71">
        <w:rPr>
          <w:rFonts w:ascii="Tahoma" w:hAnsi="Tahoma" w:cs="Segoe UI"/>
          <w:sz w:val="18"/>
          <w:szCs w:val="18"/>
        </w:rPr>
        <w:t xml:space="preserve">The collection of ceramics, porcelain work and figurines </w:t>
      </w:r>
      <w:r w:rsidR="00B4418C" w:rsidRPr="00AE6D71">
        <w:rPr>
          <w:rFonts w:ascii="Tahoma" w:hAnsi="Tahoma" w:cs="Segoe UI"/>
          <w:sz w:val="18"/>
          <w:szCs w:val="18"/>
        </w:rPr>
        <w:t>include</w:t>
      </w:r>
      <w:r w:rsidRPr="00AE6D71">
        <w:rPr>
          <w:rFonts w:ascii="Tahoma" w:hAnsi="Tahoma" w:cs="Segoe UI"/>
          <w:sz w:val="18"/>
          <w:szCs w:val="18"/>
        </w:rPr>
        <w:t xml:space="preserve"> some 766 pieces held on display by the Cannon Hall Museum and the Town Hall, dating back to the late 17</w:t>
      </w:r>
      <w:r w:rsidRPr="00AE6D71">
        <w:rPr>
          <w:rFonts w:ascii="Tahoma" w:hAnsi="Tahoma" w:cs="Segoe UI"/>
          <w:sz w:val="18"/>
          <w:szCs w:val="18"/>
          <w:vertAlign w:val="superscript"/>
        </w:rPr>
        <w:t>th</w:t>
      </w:r>
      <w:r w:rsidRPr="00AE6D71">
        <w:rPr>
          <w:rFonts w:ascii="Tahoma" w:hAnsi="Tahoma" w:cs="Segoe UI"/>
          <w:sz w:val="18"/>
          <w:szCs w:val="18"/>
        </w:rPr>
        <w:t xml:space="preserve"> century. Most of the collection was acquired in the 18</w:t>
      </w:r>
      <w:r w:rsidRPr="00AE6D71">
        <w:rPr>
          <w:rFonts w:ascii="Tahoma" w:hAnsi="Tahoma" w:cs="Segoe UI"/>
          <w:sz w:val="18"/>
          <w:szCs w:val="18"/>
          <w:vertAlign w:val="superscript"/>
        </w:rPr>
        <w:t>th</w:t>
      </w:r>
      <w:r w:rsidRPr="00AE6D71">
        <w:rPr>
          <w:rFonts w:ascii="Tahoma" w:hAnsi="Tahoma" w:cs="Segoe UI"/>
          <w:sz w:val="18"/>
          <w:szCs w:val="18"/>
        </w:rPr>
        <w:t xml:space="preserve"> and 19</w:t>
      </w:r>
      <w:r w:rsidRPr="00AE6D71">
        <w:rPr>
          <w:rFonts w:ascii="Tahoma" w:hAnsi="Tahoma" w:cs="Segoe UI"/>
          <w:sz w:val="18"/>
          <w:szCs w:val="18"/>
          <w:vertAlign w:val="superscript"/>
        </w:rPr>
        <w:t>th</w:t>
      </w:r>
      <w:r w:rsidR="004466DE" w:rsidRPr="00AE6D71">
        <w:rPr>
          <w:rFonts w:ascii="Tahoma" w:hAnsi="Tahoma" w:cs="Segoe UI"/>
          <w:sz w:val="18"/>
          <w:szCs w:val="18"/>
        </w:rPr>
        <w:t xml:space="preserve"> centuries</w:t>
      </w:r>
      <w:r w:rsidRPr="00AE6D71">
        <w:rPr>
          <w:rFonts w:ascii="Tahoma" w:hAnsi="Tahoma" w:cs="Segoe UI"/>
          <w:sz w:val="18"/>
          <w:szCs w:val="18"/>
        </w:rPr>
        <w:t xml:space="preserve"> from local benefactors. This is a diverse collection of figurines, decorated porcelain vases and dinner service pieces.</w:t>
      </w:r>
    </w:p>
    <w:p w14:paraId="12760E36" w14:textId="77777777" w:rsidR="00DE3771" w:rsidRPr="00BF031C" w:rsidRDefault="00DE3771" w:rsidP="006A6115">
      <w:pPr>
        <w:rPr>
          <w:rFonts w:ascii="Tahoma" w:hAnsi="Tahoma" w:cs="Segoe UI"/>
          <w:sz w:val="18"/>
          <w:szCs w:val="18"/>
          <w:highlight w:val="yellow"/>
        </w:rPr>
      </w:pPr>
    </w:p>
    <w:p w14:paraId="560BE211" w14:textId="77777777" w:rsidR="00AC5C76" w:rsidRPr="001B5670" w:rsidRDefault="001E3E90" w:rsidP="006A6115">
      <w:pPr>
        <w:rPr>
          <w:rFonts w:ascii="Tahoma" w:hAnsi="Tahoma" w:cs="Segoe UI"/>
          <w:sz w:val="18"/>
          <w:szCs w:val="18"/>
        </w:rPr>
      </w:pPr>
      <w:r w:rsidRPr="001B5670">
        <w:rPr>
          <w:rFonts w:ascii="Tahoma" w:hAnsi="Tahoma" w:cs="Segoe UI"/>
          <w:sz w:val="18"/>
          <w:szCs w:val="18"/>
        </w:rPr>
        <w:t xml:space="preserve">The </w:t>
      </w:r>
      <w:r w:rsidR="00E3569D" w:rsidRPr="001B5670">
        <w:rPr>
          <w:rFonts w:ascii="Tahoma" w:hAnsi="Tahoma" w:cs="Segoe UI"/>
          <w:sz w:val="18"/>
          <w:szCs w:val="18"/>
        </w:rPr>
        <w:t>Council</w:t>
      </w:r>
      <w:r w:rsidRPr="001B5670">
        <w:rPr>
          <w:rFonts w:ascii="Tahoma" w:hAnsi="Tahoma" w:cs="Segoe UI"/>
          <w:sz w:val="18"/>
          <w:szCs w:val="18"/>
        </w:rPr>
        <w:t xml:space="preserve">’s collection of ceramics, porcelain work and figurines at Cannon Hall totals £0.443M and Civic Regalia totals £0.151M. The Cannon Hall pieces </w:t>
      </w:r>
      <w:r w:rsidR="00C44B61" w:rsidRPr="001B5670">
        <w:rPr>
          <w:rFonts w:ascii="Tahoma" w:hAnsi="Tahoma" w:cs="Segoe UI"/>
          <w:sz w:val="18"/>
          <w:szCs w:val="18"/>
        </w:rPr>
        <w:t xml:space="preserve">were </w:t>
      </w:r>
      <w:r w:rsidRPr="001B5670">
        <w:rPr>
          <w:rFonts w:ascii="Tahoma" w:hAnsi="Tahoma" w:cs="Segoe UI"/>
          <w:sz w:val="18"/>
          <w:szCs w:val="18"/>
        </w:rPr>
        <w:t>v</w:t>
      </w:r>
      <w:r w:rsidR="00C44B61" w:rsidRPr="001B5670">
        <w:rPr>
          <w:rFonts w:ascii="Tahoma" w:hAnsi="Tahoma" w:cs="Segoe UI"/>
          <w:sz w:val="18"/>
          <w:szCs w:val="18"/>
        </w:rPr>
        <w:t>alued by Bonhams in August 2009 and</w:t>
      </w:r>
      <w:r w:rsidRPr="001B5670">
        <w:rPr>
          <w:rFonts w:ascii="Tahoma" w:hAnsi="Tahoma" w:cs="Segoe UI"/>
          <w:sz w:val="18"/>
          <w:szCs w:val="18"/>
        </w:rPr>
        <w:t xml:space="preserve"> </w:t>
      </w:r>
      <w:r w:rsidR="00C44B61" w:rsidRPr="001B5670">
        <w:rPr>
          <w:rFonts w:ascii="Tahoma" w:hAnsi="Tahoma" w:cs="Segoe UI"/>
          <w:sz w:val="18"/>
          <w:szCs w:val="18"/>
        </w:rPr>
        <w:t>t</w:t>
      </w:r>
      <w:r w:rsidRPr="001B5670">
        <w:rPr>
          <w:rFonts w:ascii="Tahoma" w:hAnsi="Tahoma" w:cs="Segoe UI"/>
          <w:sz w:val="18"/>
          <w:szCs w:val="18"/>
        </w:rPr>
        <w:t xml:space="preserve">he Civic Regalia pieces </w:t>
      </w:r>
      <w:r w:rsidR="00B03CD0" w:rsidRPr="001B5670">
        <w:rPr>
          <w:rFonts w:ascii="Tahoma" w:hAnsi="Tahoma" w:cs="Segoe UI"/>
          <w:sz w:val="18"/>
          <w:szCs w:val="18"/>
        </w:rPr>
        <w:t>were</w:t>
      </w:r>
      <w:r w:rsidRPr="001B5670">
        <w:rPr>
          <w:rFonts w:ascii="Tahoma" w:hAnsi="Tahoma" w:cs="Segoe UI"/>
          <w:sz w:val="18"/>
          <w:szCs w:val="18"/>
        </w:rPr>
        <w:t xml:space="preserve"> valued by Douglas Brill Associates in October 2006. </w:t>
      </w:r>
      <w:r w:rsidR="0095529D" w:rsidRPr="001B5670">
        <w:rPr>
          <w:rFonts w:ascii="Tahoma" w:hAnsi="Tahoma" w:cs="Segoe UI"/>
          <w:sz w:val="18"/>
          <w:szCs w:val="18"/>
        </w:rPr>
        <w:t>The a</w:t>
      </w:r>
      <w:r w:rsidRPr="001B5670">
        <w:rPr>
          <w:rFonts w:ascii="Tahoma" w:hAnsi="Tahoma" w:cs="Segoe UI"/>
          <w:sz w:val="18"/>
          <w:szCs w:val="18"/>
        </w:rPr>
        <w:t xml:space="preserve">ssets </w:t>
      </w:r>
      <w:r w:rsidR="00B03CD0" w:rsidRPr="001B5670">
        <w:rPr>
          <w:rFonts w:ascii="Tahoma" w:hAnsi="Tahoma" w:cs="Segoe UI"/>
          <w:sz w:val="18"/>
          <w:szCs w:val="18"/>
        </w:rPr>
        <w:t>were</w:t>
      </w:r>
      <w:r w:rsidRPr="001B5670">
        <w:rPr>
          <w:rFonts w:ascii="Tahoma" w:hAnsi="Tahoma" w:cs="Segoe UI"/>
          <w:sz w:val="18"/>
          <w:szCs w:val="18"/>
        </w:rPr>
        <w:t xml:space="preserve"> valued, based on insurance valuations as a proxy for open market valuations.</w:t>
      </w:r>
      <w:r w:rsidRPr="001B5670">
        <w:rPr>
          <w:rFonts w:ascii="Tahoma" w:hAnsi="Tahoma" w:cs="Segoe UI"/>
          <w:b/>
          <w:color w:val="FF0000"/>
          <w:sz w:val="18"/>
          <w:szCs w:val="18"/>
        </w:rPr>
        <w:t xml:space="preserve"> </w:t>
      </w:r>
    </w:p>
    <w:p w14:paraId="20EC85B6" w14:textId="77777777" w:rsidR="00AC5C76" w:rsidRPr="001B5670" w:rsidRDefault="00AC5C76" w:rsidP="006A6115">
      <w:pPr>
        <w:rPr>
          <w:rFonts w:ascii="Tahoma" w:hAnsi="Tahoma" w:cs="Segoe UI"/>
          <w:sz w:val="18"/>
          <w:szCs w:val="18"/>
        </w:rPr>
      </w:pPr>
    </w:p>
    <w:p w14:paraId="2CD2614C" w14:textId="77777777" w:rsidR="001E3E90" w:rsidRPr="001B5670" w:rsidRDefault="001E3E90" w:rsidP="006A6115">
      <w:pPr>
        <w:rPr>
          <w:rFonts w:ascii="Tahoma" w:hAnsi="Tahoma" w:cs="Segoe UI"/>
          <w:sz w:val="18"/>
          <w:szCs w:val="18"/>
        </w:rPr>
      </w:pPr>
      <w:r w:rsidRPr="001B5670">
        <w:rPr>
          <w:rFonts w:ascii="Tahoma" w:hAnsi="Tahoma" w:cs="Segoe UI"/>
          <w:sz w:val="18"/>
          <w:szCs w:val="18"/>
          <w:u w:val="single"/>
        </w:rPr>
        <w:t>Art Collection</w:t>
      </w:r>
    </w:p>
    <w:p w14:paraId="1DEB73B5" w14:textId="77777777" w:rsidR="00DE3771" w:rsidRPr="001B5670" w:rsidRDefault="00DE3771" w:rsidP="006A6115">
      <w:pPr>
        <w:rPr>
          <w:rFonts w:ascii="Tahoma" w:hAnsi="Tahoma" w:cs="Segoe UI"/>
          <w:sz w:val="18"/>
          <w:szCs w:val="18"/>
          <w:u w:val="single"/>
        </w:rPr>
      </w:pPr>
    </w:p>
    <w:p w14:paraId="6CC2AB16" w14:textId="77777777" w:rsidR="00DE3771" w:rsidRPr="001B5670" w:rsidRDefault="00DE3771" w:rsidP="006A6115">
      <w:pPr>
        <w:rPr>
          <w:rFonts w:ascii="Tahoma" w:hAnsi="Tahoma" w:cs="Segoe UI"/>
          <w:sz w:val="18"/>
          <w:szCs w:val="18"/>
        </w:rPr>
      </w:pPr>
      <w:r w:rsidRPr="001B5670">
        <w:rPr>
          <w:rFonts w:ascii="Tahoma" w:hAnsi="Tahoma" w:cs="Segoe UI"/>
          <w:sz w:val="18"/>
          <w:szCs w:val="18"/>
        </w:rPr>
        <w:t xml:space="preserve">The collection consists of 479 paintings dating from over the last 500 years. Approximately £1.838M of the collection was provided by Cooper Bequest and £0.912M by Sadler Gifts. The arts collection is housed in the </w:t>
      </w:r>
      <w:r w:rsidR="00E3569D" w:rsidRPr="001B5670">
        <w:rPr>
          <w:rFonts w:ascii="Tahoma" w:hAnsi="Tahoma" w:cs="Segoe UI"/>
          <w:sz w:val="18"/>
          <w:szCs w:val="18"/>
        </w:rPr>
        <w:t>Council</w:t>
      </w:r>
      <w:r w:rsidRPr="001B5670">
        <w:rPr>
          <w:rFonts w:ascii="Tahoma" w:hAnsi="Tahoma" w:cs="Segoe UI"/>
          <w:sz w:val="18"/>
          <w:szCs w:val="18"/>
        </w:rPr>
        <w:t>’s Cannon Hall and Cooper Gallery Museums. The collection also contains a landscape painting by Giovanni Antonio Canal</w:t>
      </w:r>
      <w:r w:rsidR="00CE269B" w:rsidRPr="001B5670">
        <w:rPr>
          <w:rFonts w:ascii="Tahoma" w:hAnsi="Tahoma" w:cs="Segoe UI"/>
          <w:sz w:val="18"/>
          <w:szCs w:val="18"/>
        </w:rPr>
        <w:t>etto</w:t>
      </w:r>
      <w:r w:rsidRPr="001B5670">
        <w:rPr>
          <w:rFonts w:ascii="Tahoma" w:hAnsi="Tahoma" w:cs="Segoe UI"/>
          <w:sz w:val="18"/>
          <w:szCs w:val="18"/>
        </w:rPr>
        <w:t>.</w:t>
      </w:r>
    </w:p>
    <w:p w14:paraId="032A5E03" w14:textId="77777777" w:rsidR="00DE3771" w:rsidRPr="001B5670" w:rsidRDefault="00C6053E" w:rsidP="006A6115">
      <w:pPr>
        <w:tabs>
          <w:tab w:val="left" w:pos="9915"/>
        </w:tabs>
        <w:rPr>
          <w:rFonts w:ascii="Tahoma" w:hAnsi="Tahoma" w:cs="Segoe UI"/>
          <w:sz w:val="18"/>
          <w:szCs w:val="18"/>
        </w:rPr>
      </w:pPr>
      <w:r w:rsidRPr="001B5670">
        <w:rPr>
          <w:rFonts w:ascii="Tahoma" w:hAnsi="Tahoma" w:cs="Segoe UI"/>
          <w:sz w:val="18"/>
          <w:szCs w:val="18"/>
        </w:rPr>
        <w:tab/>
      </w:r>
    </w:p>
    <w:p w14:paraId="0B6545AD" w14:textId="1EE66F55" w:rsidR="00AC5C76" w:rsidRPr="001B5670" w:rsidRDefault="001E3E90" w:rsidP="006A6115">
      <w:pPr>
        <w:rPr>
          <w:rFonts w:ascii="Tahoma" w:hAnsi="Tahoma" w:cs="Segoe UI"/>
          <w:sz w:val="18"/>
          <w:szCs w:val="18"/>
        </w:rPr>
      </w:pPr>
      <w:r w:rsidRPr="001B5670">
        <w:rPr>
          <w:rFonts w:ascii="Tahoma" w:hAnsi="Tahoma" w:cs="Segoe UI"/>
          <w:sz w:val="18"/>
          <w:szCs w:val="18"/>
        </w:rPr>
        <w:t xml:space="preserve">The </w:t>
      </w:r>
      <w:r w:rsidR="00E3569D" w:rsidRPr="001B5670">
        <w:rPr>
          <w:rFonts w:ascii="Tahoma" w:hAnsi="Tahoma" w:cs="Segoe UI"/>
          <w:sz w:val="18"/>
          <w:szCs w:val="18"/>
        </w:rPr>
        <w:t>Council</w:t>
      </w:r>
      <w:r w:rsidRPr="001B5670">
        <w:rPr>
          <w:rFonts w:ascii="Tahoma" w:hAnsi="Tahoma" w:cs="Segoe UI"/>
          <w:sz w:val="18"/>
          <w:szCs w:val="18"/>
        </w:rPr>
        <w:t>’s art collection consists of paintings held at Cooper Gallery totalling £</w:t>
      </w:r>
      <w:r w:rsidR="00DF4BD8" w:rsidRPr="001B5670">
        <w:rPr>
          <w:rFonts w:ascii="Tahoma" w:hAnsi="Tahoma" w:cs="Segoe UI"/>
          <w:sz w:val="18"/>
          <w:szCs w:val="18"/>
        </w:rPr>
        <w:t>4.449</w:t>
      </w:r>
      <w:r w:rsidRPr="001B5670">
        <w:rPr>
          <w:rFonts w:ascii="Tahoma" w:hAnsi="Tahoma" w:cs="Segoe UI"/>
          <w:sz w:val="18"/>
          <w:szCs w:val="18"/>
        </w:rPr>
        <w:t xml:space="preserve">M and Cannon Hall totalling £4.694M. The Cooper Gallery paintings </w:t>
      </w:r>
      <w:r w:rsidR="00B03CD0" w:rsidRPr="001B5670">
        <w:rPr>
          <w:rFonts w:ascii="Tahoma" w:hAnsi="Tahoma" w:cs="Segoe UI"/>
          <w:sz w:val="18"/>
          <w:szCs w:val="18"/>
        </w:rPr>
        <w:t>were</w:t>
      </w:r>
      <w:r w:rsidRPr="001B5670">
        <w:rPr>
          <w:rFonts w:ascii="Tahoma" w:hAnsi="Tahoma" w:cs="Segoe UI"/>
          <w:sz w:val="18"/>
          <w:szCs w:val="18"/>
        </w:rPr>
        <w:t xml:space="preserve"> valued by Bonhams in April 201</w:t>
      </w:r>
      <w:r w:rsidR="00DF4BD8" w:rsidRPr="001B5670">
        <w:rPr>
          <w:rFonts w:ascii="Tahoma" w:hAnsi="Tahoma" w:cs="Segoe UI"/>
          <w:sz w:val="18"/>
          <w:szCs w:val="18"/>
        </w:rPr>
        <w:t>6</w:t>
      </w:r>
      <w:r w:rsidRPr="001B5670">
        <w:rPr>
          <w:rFonts w:ascii="Tahoma" w:hAnsi="Tahoma" w:cs="Segoe UI"/>
          <w:sz w:val="18"/>
          <w:szCs w:val="18"/>
        </w:rPr>
        <w:t xml:space="preserve"> and the Cannon Hall pieces </w:t>
      </w:r>
      <w:r w:rsidR="00B03CD0" w:rsidRPr="001B5670">
        <w:rPr>
          <w:rFonts w:ascii="Tahoma" w:hAnsi="Tahoma" w:cs="Segoe UI"/>
          <w:sz w:val="18"/>
          <w:szCs w:val="18"/>
        </w:rPr>
        <w:t>were</w:t>
      </w:r>
      <w:r w:rsidRPr="001B5670">
        <w:rPr>
          <w:rFonts w:ascii="Tahoma" w:hAnsi="Tahoma" w:cs="Segoe UI"/>
          <w:sz w:val="18"/>
          <w:szCs w:val="18"/>
        </w:rPr>
        <w:t xml:space="preserve"> valued by Bonhams in August 2009. </w:t>
      </w:r>
      <w:r w:rsidR="0095529D" w:rsidRPr="001B5670">
        <w:rPr>
          <w:rFonts w:ascii="Tahoma" w:hAnsi="Tahoma" w:cs="Segoe UI"/>
          <w:sz w:val="18"/>
          <w:szCs w:val="18"/>
        </w:rPr>
        <w:t>The a</w:t>
      </w:r>
      <w:r w:rsidRPr="001B5670">
        <w:rPr>
          <w:rFonts w:ascii="Tahoma" w:hAnsi="Tahoma" w:cs="Segoe UI"/>
          <w:sz w:val="18"/>
          <w:szCs w:val="18"/>
        </w:rPr>
        <w:t>ssets have been valued, based on insurance valuations as a proxy for open market valuations.</w:t>
      </w:r>
      <w:r w:rsidR="00444824">
        <w:rPr>
          <w:rFonts w:ascii="Tahoma" w:hAnsi="Tahoma" w:cs="Segoe UI"/>
          <w:sz w:val="18"/>
          <w:szCs w:val="18"/>
        </w:rPr>
        <w:t xml:space="preserve"> During 2024/25, the Council are </w:t>
      </w:r>
      <w:r w:rsidR="00AF0D57">
        <w:rPr>
          <w:rFonts w:ascii="Tahoma" w:hAnsi="Tahoma" w:cs="Segoe UI"/>
          <w:sz w:val="18"/>
          <w:szCs w:val="18"/>
        </w:rPr>
        <w:t>undertaking a revaluation of its Heritage assets and the findings will be reflected in the 24/25 accounts.</w:t>
      </w:r>
    </w:p>
    <w:p w14:paraId="472EB43F" w14:textId="77777777" w:rsidR="005E4754" w:rsidRPr="001B5670" w:rsidRDefault="005E4754" w:rsidP="006A6115">
      <w:pPr>
        <w:rPr>
          <w:rFonts w:ascii="Tahoma" w:hAnsi="Tahoma" w:cs="Segoe UI"/>
          <w:b/>
          <w:sz w:val="18"/>
          <w:szCs w:val="18"/>
          <w:u w:val="single"/>
        </w:rPr>
      </w:pPr>
    </w:p>
    <w:p w14:paraId="65C5C0C6" w14:textId="77777777" w:rsidR="001E3E90" w:rsidRPr="001B5670" w:rsidRDefault="001E3E90" w:rsidP="006A6115">
      <w:pPr>
        <w:rPr>
          <w:rFonts w:ascii="Tahoma" w:hAnsi="Tahoma" w:cs="Segoe UI"/>
          <w:sz w:val="18"/>
          <w:szCs w:val="18"/>
          <w:u w:val="single"/>
        </w:rPr>
      </w:pPr>
      <w:r w:rsidRPr="001B5670">
        <w:rPr>
          <w:rFonts w:ascii="Tahoma" w:hAnsi="Tahoma" w:cs="Segoe UI"/>
          <w:sz w:val="18"/>
          <w:szCs w:val="18"/>
          <w:u w:val="single"/>
        </w:rPr>
        <w:t>Other</w:t>
      </w:r>
    </w:p>
    <w:p w14:paraId="6E814C0F" w14:textId="77777777" w:rsidR="00DE3771" w:rsidRPr="001B5670" w:rsidRDefault="00DE3771" w:rsidP="006A6115">
      <w:pPr>
        <w:rPr>
          <w:rFonts w:ascii="Tahoma" w:hAnsi="Tahoma" w:cs="Segoe UI"/>
          <w:sz w:val="18"/>
          <w:szCs w:val="18"/>
        </w:rPr>
      </w:pPr>
    </w:p>
    <w:p w14:paraId="714FDD5F" w14:textId="4C523C68" w:rsidR="001E3E90" w:rsidRPr="001B5670" w:rsidRDefault="001E3E90" w:rsidP="006A6115">
      <w:pPr>
        <w:rPr>
          <w:rFonts w:ascii="Tahoma" w:hAnsi="Tahoma" w:cs="Segoe UI"/>
          <w:sz w:val="18"/>
          <w:szCs w:val="18"/>
        </w:rPr>
      </w:pPr>
      <w:r w:rsidRPr="001B5670">
        <w:rPr>
          <w:rFonts w:ascii="Tahoma" w:hAnsi="Tahoma" w:cs="Segoe UI"/>
          <w:sz w:val="18"/>
          <w:szCs w:val="18"/>
        </w:rPr>
        <w:t>The remaining Heritage Assets h</w:t>
      </w:r>
      <w:r w:rsidR="00A3563A" w:rsidRPr="001B5670">
        <w:rPr>
          <w:rFonts w:ascii="Tahoma" w:hAnsi="Tahoma" w:cs="Segoe UI"/>
          <w:sz w:val="18"/>
          <w:szCs w:val="18"/>
        </w:rPr>
        <w:t xml:space="preserve">eld by the </w:t>
      </w:r>
      <w:r w:rsidR="00E3569D" w:rsidRPr="001B5670">
        <w:rPr>
          <w:rFonts w:ascii="Tahoma" w:hAnsi="Tahoma" w:cs="Segoe UI"/>
          <w:sz w:val="18"/>
          <w:szCs w:val="18"/>
        </w:rPr>
        <w:t>Council</w:t>
      </w:r>
      <w:r w:rsidR="00A3563A" w:rsidRPr="001B5670">
        <w:rPr>
          <w:rFonts w:ascii="Tahoma" w:hAnsi="Tahoma" w:cs="Segoe UI"/>
          <w:sz w:val="18"/>
          <w:szCs w:val="18"/>
        </w:rPr>
        <w:t xml:space="preserve"> totals </w:t>
      </w:r>
      <w:r w:rsidR="00FD44DB" w:rsidRPr="001B5670">
        <w:rPr>
          <w:rFonts w:ascii="Tahoma" w:hAnsi="Tahoma"/>
          <w:sz w:val="18"/>
          <w:szCs w:val="18"/>
        </w:rPr>
        <w:t>£</w:t>
      </w:r>
      <w:r w:rsidR="008D5A1B" w:rsidRPr="001B5670">
        <w:rPr>
          <w:rFonts w:ascii="Tahoma" w:hAnsi="Tahoma"/>
          <w:sz w:val="18"/>
          <w:szCs w:val="18"/>
        </w:rPr>
        <w:t>1.</w:t>
      </w:r>
      <w:r w:rsidR="00070135" w:rsidRPr="001B5670">
        <w:rPr>
          <w:rFonts w:ascii="Tahoma" w:hAnsi="Tahoma"/>
          <w:sz w:val="18"/>
          <w:szCs w:val="18"/>
        </w:rPr>
        <w:t>92</w:t>
      </w:r>
      <w:r w:rsidR="00A57FDE" w:rsidRPr="001B5670">
        <w:rPr>
          <w:rFonts w:ascii="Tahoma" w:hAnsi="Tahoma"/>
          <w:sz w:val="18"/>
          <w:szCs w:val="18"/>
        </w:rPr>
        <w:t>2</w:t>
      </w:r>
      <w:r w:rsidR="00FD44DB" w:rsidRPr="001B5670">
        <w:rPr>
          <w:rFonts w:ascii="Tahoma" w:hAnsi="Tahoma"/>
          <w:sz w:val="18"/>
          <w:szCs w:val="18"/>
        </w:rPr>
        <w:t>M</w:t>
      </w:r>
      <w:r w:rsidR="00FD44DB" w:rsidRPr="001B5670">
        <w:rPr>
          <w:rFonts w:ascii="Tahoma" w:hAnsi="Tahoma" w:cs="Segoe UI"/>
          <w:sz w:val="18"/>
          <w:szCs w:val="20"/>
        </w:rPr>
        <w:t xml:space="preserve"> </w:t>
      </w:r>
      <w:r w:rsidRPr="001B5670">
        <w:rPr>
          <w:rFonts w:ascii="Tahoma" w:hAnsi="Tahoma" w:cs="Segoe UI"/>
          <w:sz w:val="18"/>
          <w:szCs w:val="18"/>
        </w:rPr>
        <w:t xml:space="preserve">mainly relating to the Mining Artwork sculpture, </w:t>
      </w:r>
      <w:r w:rsidR="0044366B" w:rsidRPr="001B5670">
        <w:rPr>
          <w:rFonts w:ascii="Tahoma" w:hAnsi="Tahoma" w:cs="Segoe UI"/>
          <w:sz w:val="18"/>
          <w:szCs w:val="18"/>
        </w:rPr>
        <w:t xml:space="preserve">The Newcomen Beam Engine, </w:t>
      </w:r>
      <w:r w:rsidRPr="001B5670">
        <w:rPr>
          <w:rFonts w:ascii="Tahoma" w:hAnsi="Tahoma" w:cs="Segoe UI"/>
          <w:sz w:val="18"/>
          <w:szCs w:val="18"/>
        </w:rPr>
        <w:t>Civic Regalia pieces, furniture</w:t>
      </w:r>
      <w:r w:rsidR="00D243F4">
        <w:rPr>
          <w:rFonts w:ascii="Tahoma" w:hAnsi="Tahoma" w:cs="Segoe UI"/>
          <w:sz w:val="18"/>
          <w:szCs w:val="18"/>
        </w:rPr>
        <w:t>,</w:t>
      </w:r>
      <w:r w:rsidR="00CE7AFD" w:rsidRPr="001B5670">
        <w:rPr>
          <w:rFonts w:ascii="Tahoma" w:hAnsi="Tahoma" w:cs="Segoe UI"/>
          <w:sz w:val="18"/>
          <w:szCs w:val="18"/>
        </w:rPr>
        <w:t xml:space="preserve"> Covid Memorial</w:t>
      </w:r>
      <w:r w:rsidRPr="001B5670">
        <w:rPr>
          <w:rFonts w:ascii="Tahoma" w:hAnsi="Tahoma" w:cs="Segoe UI"/>
          <w:sz w:val="18"/>
          <w:szCs w:val="18"/>
        </w:rPr>
        <w:t xml:space="preserve"> and metal work pieces. The assets have been valued, based on insurance valuations as a proxy for open market valuations</w:t>
      </w:r>
      <w:r w:rsidR="00A57FDE" w:rsidRPr="001B5670">
        <w:rPr>
          <w:rFonts w:ascii="Tahoma" w:hAnsi="Tahoma" w:cs="Segoe UI"/>
          <w:sz w:val="18"/>
          <w:szCs w:val="18"/>
        </w:rPr>
        <w:t>,</w:t>
      </w:r>
      <w:r w:rsidR="000B31EC" w:rsidRPr="001B5670">
        <w:rPr>
          <w:rFonts w:ascii="Tahoma" w:hAnsi="Tahoma" w:cs="Segoe UI"/>
          <w:sz w:val="18"/>
          <w:szCs w:val="18"/>
        </w:rPr>
        <w:t xml:space="preserve"> </w:t>
      </w:r>
      <w:r w:rsidR="00A57FDE" w:rsidRPr="001B5670">
        <w:rPr>
          <w:rFonts w:ascii="Tahoma" w:hAnsi="Tahoma" w:cs="Segoe UI"/>
          <w:sz w:val="18"/>
          <w:szCs w:val="18"/>
        </w:rPr>
        <w:t>except for the Covid Memorial which is curr</w:t>
      </w:r>
      <w:r w:rsidR="008E706E" w:rsidRPr="001B5670">
        <w:rPr>
          <w:rFonts w:ascii="Tahoma" w:hAnsi="Tahoma" w:cs="Segoe UI"/>
          <w:sz w:val="18"/>
          <w:szCs w:val="18"/>
        </w:rPr>
        <w:t>ently valued at cost</w:t>
      </w:r>
      <w:r w:rsidRPr="001B5670">
        <w:rPr>
          <w:rFonts w:ascii="Tahoma" w:hAnsi="Tahoma" w:cs="Segoe UI"/>
          <w:sz w:val="18"/>
          <w:szCs w:val="18"/>
        </w:rPr>
        <w:t xml:space="preserve">. </w:t>
      </w:r>
    </w:p>
    <w:p w14:paraId="1FEC8484" w14:textId="77777777" w:rsidR="001E3E90" w:rsidRPr="001B5670" w:rsidRDefault="001E3E90" w:rsidP="006A6115">
      <w:pPr>
        <w:rPr>
          <w:rFonts w:ascii="Tahoma" w:hAnsi="Tahoma" w:cs="Segoe UI"/>
          <w:sz w:val="18"/>
          <w:szCs w:val="18"/>
        </w:rPr>
      </w:pPr>
    </w:p>
    <w:p w14:paraId="4FA4914C" w14:textId="77777777" w:rsidR="001E3E90" w:rsidRPr="001B5670" w:rsidRDefault="001E3E90" w:rsidP="006A6115">
      <w:pPr>
        <w:rPr>
          <w:rFonts w:ascii="Tahoma" w:hAnsi="Tahoma" w:cs="Segoe UI"/>
          <w:sz w:val="18"/>
          <w:szCs w:val="18"/>
          <w:u w:val="single"/>
        </w:rPr>
      </w:pPr>
      <w:r w:rsidRPr="001B5670">
        <w:rPr>
          <w:rFonts w:ascii="Tahoma" w:hAnsi="Tahoma" w:cs="Segoe UI"/>
          <w:sz w:val="18"/>
          <w:szCs w:val="18"/>
        </w:rPr>
        <w:t xml:space="preserve">Details </w:t>
      </w:r>
      <w:r w:rsidR="009F249E" w:rsidRPr="001B5670">
        <w:rPr>
          <w:rFonts w:ascii="Tahoma" w:hAnsi="Tahoma" w:cs="Segoe UI"/>
          <w:sz w:val="18"/>
          <w:szCs w:val="18"/>
        </w:rPr>
        <w:t xml:space="preserve">in respect of </w:t>
      </w:r>
      <w:r w:rsidRPr="001B5670">
        <w:rPr>
          <w:rFonts w:ascii="Tahoma" w:hAnsi="Tahoma" w:cs="Segoe UI"/>
          <w:sz w:val="18"/>
          <w:szCs w:val="18"/>
        </w:rPr>
        <w:t xml:space="preserve">the records held by the </w:t>
      </w:r>
      <w:r w:rsidR="00E3569D" w:rsidRPr="001B5670">
        <w:rPr>
          <w:rFonts w:ascii="Tahoma" w:hAnsi="Tahoma" w:cs="Segoe UI"/>
          <w:sz w:val="18"/>
          <w:szCs w:val="18"/>
        </w:rPr>
        <w:t>Council</w:t>
      </w:r>
      <w:r w:rsidRPr="001B5670">
        <w:rPr>
          <w:rFonts w:ascii="Tahoma" w:hAnsi="Tahoma" w:cs="Segoe UI"/>
          <w:sz w:val="18"/>
          <w:szCs w:val="18"/>
        </w:rPr>
        <w:t xml:space="preserve"> on its Heritage Assets</w:t>
      </w:r>
      <w:r w:rsidR="009F249E" w:rsidRPr="001B5670">
        <w:rPr>
          <w:rFonts w:ascii="Tahoma" w:hAnsi="Tahoma" w:cs="Segoe UI"/>
          <w:sz w:val="18"/>
          <w:szCs w:val="18"/>
        </w:rPr>
        <w:t>,</w:t>
      </w:r>
      <w:r w:rsidRPr="001B5670">
        <w:rPr>
          <w:rFonts w:ascii="Tahoma" w:hAnsi="Tahoma" w:cs="Segoe UI"/>
          <w:sz w:val="18"/>
          <w:szCs w:val="18"/>
        </w:rPr>
        <w:t xml:space="preserve"> together with information relating to access of those assets can be obtained by contacting the </w:t>
      </w:r>
      <w:r w:rsidR="00E3569D" w:rsidRPr="001B5670">
        <w:rPr>
          <w:rFonts w:ascii="Tahoma" w:hAnsi="Tahoma" w:cs="Segoe UI"/>
          <w:sz w:val="18"/>
          <w:szCs w:val="18"/>
        </w:rPr>
        <w:t>Council</w:t>
      </w:r>
      <w:r w:rsidRPr="001B5670">
        <w:rPr>
          <w:rFonts w:ascii="Tahoma" w:hAnsi="Tahoma" w:cs="Segoe UI"/>
          <w:sz w:val="18"/>
          <w:szCs w:val="18"/>
        </w:rPr>
        <w:t xml:space="preserve">. </w:t>
      </w:r>
    </w:p>
    <w:p w14:paraId="7766E62D" w14:textId="77777777" w:rsidR="001E3E90" w:rsidRPr="00C2684B" w:rsidRDefault="001E3E90" w:rsidP="006A6115">
      <w:bookmarkStart w:id="93" w:name="Note22"/>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2DD8F47A" w14:textId="77777777" w:rsidTr="007C6110">
        <w:trPr>
          <w:jc w:val="center"/>
        </w:trPr>
        <w:tc>
          <w:tcPr>
            <w:tcW w:w="10829" w:type="dxa"/>
            <w:gridSpan w:val="2"/>
            <w:shd w:val="clear" w:color="auto" w:fill="FFFF99"/>
            <w:vAlign w:val="center"/>
          </w:tcPr>
          <w:p w14:paraId="419936D2" w14:textId="77777777" w:rsidR="00A74BC1" w:rsidRPr="00C2684B" w:rsidRDefault="00A74BC1" w:rsidP="006A6115">
            <w:pPr>
              <w:rPr>
                <w:rFonts w:ascii="Tahoma" w:hAnsi="Tahoma" w:cs="Segoe UI"/>
                <w:b/>
                <w:sz w:val="18"/>
                <w:szCs w:val="18"/>
              </w:rPr>
            </w:pPr>
            <w:r w:rsidRPr="00C2684B">
              <w:rPr>
                <w:rFonts w:ascii="Tahoma" w:hAnsi="Tahoma" w:cs="Segoe UI"/>
                <w:b/>
                <w:sz w:val="18"/>
                <w:szCs w:val="18"/>
              </w:rPr>
              <w:t>Note 22 – Intangible Assets</w:t>
            </w:r>
          </w:p>
        </w:tc>
      </w:tr>
      <w:bookmarkEnd w:id="93"/>
      <w:tr w:rsidR="00A74BC1" w:rsidRPr="00BF031C" w14:paraId="6D80E014" w14:textId="77777777" w:rsidTr="007C6110">
        <w:trPr>
          <w:jc w:val="center"/>
        </w:trPr>
        <w:tc>
          <w:tcPr>
            <w:tcW w:w="3504" w:type="dxa"/>
            <w:shd w:val="clear" w:color="auto" w:fill="auto"/>
            <w:vAlign w:val="center"/>
          </w:tcPr>
          <w:p w14:paraId="7727AC28" w14:textId="77777777" w:rsidR="00A74BC1" w:rsidRPr="00C2684B" w:rsidRDefault="00A74BC1" w:rsidP="006A6115">
            <w:pPr>
              <w:rPr>
                <w:rFonts w:ascii="Tahoma" w:hAnsi="Tahoma"/>
                <w:sz w:val="18"/>
                <w:szCs w:val="18"/>
              </w:rPr>
            </w:pPr>
            <w:r w:rsidRPr="00C2684B">
              <w:rPr>
                <w:rFonts w:ascii="Tahoma" w:hAnsi="Tahoma"/>
                <w:sz w:val="18"/>
                <w:szCs w:val="18"/>
              </w:rPr>
              <w:t>Description:</w:t>
            </w:r>
          </w:p>
        </w:tc>
        <w:tc>
          <w:tcPr>
            <w:tcW w:w="7325" w:type="dxa"/>
            <w:shd w:val="clear" w:color="auto" w:fill="auto"/>
            <w:vAlign w:val="center"/>
          </w:tcPr>
          <w:p w14:paraId="48047171" w14:textId="77777777" w:rsidR="00A74BC1" w:rsidRPr="00C2684B" w:rsidRDefault="00E70338" w:rsidP="006A6115">
            <w:pPr>
              <w:rPr>
                <w:rFonts w:ascii="Tahoma" w:hAnsi="Tahoma"/>
                <w:sz w:val="18"/>
                <w:szCs w:val="18"/>
              </w:rPr>
            </w:pPr>
            <w:r w:rsidRPr="00C2684B">
              <w:rPr>
                <w:rFonts w:ascii="Tahoma" w:hAnsi="Tahoma"/>
                <w:sz w:val="18"/>
                <w:szCs w:val="18"/>
              </w:rPr>
              <w:t xml:space="preserve">Intangible Assets are non-physical assets, used by the Council. </w:t>
            </w:r>
            <w:r w:rsidR="006E1B06" w:rsidRPr="00C2684B">
              <w:rPr>
                <w:rFonts w:ascii="Tahoma" w:hAnsi="Tahoma"/>
                <w:sz w:val="18"/>
                <w:szCs w:val="18"/>
              </w:rPr>
              <w:t>This note shows the value and movement in those assets.</w:t>
            </w:r>
          </w:p>
        </w:tc>
      </w:tr>
      <w:tr w:rsidR="00AF0966" w:rsidRPr="00BF031C" w14:paraId="5C47E45F" w14:textId="77777777" w:rsidTr="00A924BA">
        <w:trPr>
          <w:jc w:val="center"/>
        </w:trPr>
        <w:tc>
          <w:tcPr>
            <w:tcW w:w="3504" w:type="dxa"/>
            <w:shd w:val="clear" w:color="auto" w:fill="auto"/>
            <w:vAlign w:val="center"/>
          </w:tcPr>
          <w:p w14:paraId="04214BEA" w14:textId="77777777" w:rsidR="00AF0966" w:rsidRPr="00C2684B" w:rsidRDefault="00AF0966" w:rsidP="006A6115">
            <w:pPr>
              <w:rPr>
                <w:rFonts w:ascii="Tahoma" w:hAnsi="Tahoma"/>
                <w:sz w:val="18"/>
                <w:szCs w:val="18"/>
              </w:rPr>
            </w:pPr>
            <w:r w:rsidRPr="00C2684B">
              <w:rPr>
                <w:rFonts w:ascii="Tahoma" w:hAnsi="Tahoma"/>
                <w:sz w:val="18"/>
                <w:szCs w:val="18"/>
              </w:rPr>
              <w:t>Relevant Accounting Policies:</w:t>
            </w:r>
          </w:p>
        </w:tc>
        <w:tc>
          <w:tcPr>
            <w:tcW w:w="7325" w:type="dxa"/>
            <w:shd w:val="clear" w:color="auto" w:fill="auto"/>
          </w:tcPr>
          <w:p w14:paraId="0C6A122C" w14:textId="733A64E2" w:rsidR="00AF0966" w:rsidRPr="00C2684B" w:rsidRDefault="003763B2" w:rsidP="006A6115">
            <w:pPr>
              <w:rPr>
                <w:rFonts w:ascii="Tahoma" w:hAnsi="Tahoma"/>
                <w:i/>
                <w:sz w:val="18"/>
                <w:szCs w:val="18"/>
              </w:rPr>
            </w:pPr>
            <w:hyperlink w:anchor="AP14" w:history="1">
              <w:r w:rsidRPr="00C2684B">
                <w:rPr>
                  <w:rStyle w:val="Hyperlink"/>
                  <w:rFonts w:ascii="Tahoma" w:hAnsi="Tahoma"/>
                  <w:sz w:val="18"/>
                  <w:szCs w:val="18"/>
                </w:rPr>
                <w:t>Accounting Policy 14</w:t>
              </w:r>
            </w:hyperlink>
          </w:p>
        </w:tc>
      </w:tr>
    </w:tbl>
    <w:p w14:paraId="4D10E7CD" w14:textId="77777777" w:rsidR="001E3E90" w:rsidRPr="00C2684B" w:rsidRDefault="001E3E90" w:rsidP="006A6115">
      <w:pPr>
        <w:rPr>
          <w:rFonts w:ascii="Tahoma" w:hAnsi="Tahoma" w:cs="Segoe UI"/>
          <w:b/>
          <w:sz w:val="18"/>
          <w:szCs w:val="18"/>
        </w:rPr>
      </w:pPr>
    </w:p>
    <w:p w14:paraId="1C9994C4" w14:textId="77777777" w:rsidR="001E3E90" w:rsidRPr="00C2684B" w:rsidRDefault="001E3E90" w:rsidP="006A6115">
      <w:pPr>
        <w:rPr>
          <w:rFonts w:ascii="Tahoma" w:hAnsi="Tahoma" w:cs="Segoe UI"/>
          <w:sz w:val="18"/>
          <w:szCs w:val="18"/>
        </w:rPr>
      </w:pPr>
      <w:r w:rsidRPr="00C2684B">
        <w:rPr>
          <w:rFonts w:ascii="Tahoma" w:hAnsi="Tahoma" w:cs="Segoe UI"/>
          <w:sz w:val="18"/>
          <w:szCs w:val="18"/>
        </w:rPr>
        <w:t xml:space="preserve">The </w:t>
      </w:r>
      <w:r w:rsidR="00E3569D" w:rsidRPr="00C2684B">
        <w:rPr>
          <w:rFonts w:ascii="Tahoma" w:hAnsi="Tahoma" w:cs="Segoe UI"/>
          <w:sz w:val="18"/>
          <w:szCs w:val="18"/>
        </w:rPr>
        <w:t>Council</w:t>
      </w:r>
      <w:r w:rsidRPr="00C2684B">
        <w:rPr>
          <w:rFonts w:ascii="Tahoma" w:hAnsi="Tahoma" w:cs="Segoe UI"/>
          <w:sz w:val="18"/>
          <w:szCs w:val="18"/>
        </w:rPr>
        <w:t xml:space="preserve"> accounts for its software as intangible assets, to the extent that the software is not an integral</w:t>
      </w:r>
      <w:r w:rsidR="000376CB" w:rsidRPr="00C2684B">
        <w:rPr>
          <w:rFonts w:ascii="Tahoma" w:hAnsi="Tahoma" w:cs="Segoe UI"/>
          <w:sz w:val="18"/>
          <w:szCs w:val="18"/>
        </w:rPr>
        <w:t xml:space="preserve"> part of a particular IT system, in which case it would be </w:t>
      </w:r>
      <w:r w:rsidRPr="00C2684B">
        <w:rPr>
          <w:rFonts w:ascii="Tahoma" w:hAnsi="Tahoma" w:cs="Segoe UI"/>
          <w:sz w:val="18"/>
          <w:szCs w:val="18"/>
        </w:rPr>
        <w:t>accounted for as part of the hardware item of Property, Plant and Equipment. The intangible assets include both purchased licenses and internally generated software.</w:t>
      </w:r>
    </w:p>
    <w:p w14:paraId="4AECEF41" w14:textId="77777777" w:rsidR="001E3E90" w:rsidRPr="00C2684B" w:rsidRDefault="001E3E90" w:rsidP="006A6115">
      <w:pPr>
        <w:pStyle w:val="Heading1"/>
        <w:pBdr>
          <w:bottom w:val="none" w:sz="0" w:space="0" w:color="auto"/>
        </w:pBdr>
        <w:spacing w:after="0" w:line="240" w:lineRule="auto"/>
        <w:rPr>
          <w:rFonts w:ascii="Tahoma" w:hAnsi="Tahoma"/>
          <w:b/>
          <w:sz w:val="18"/>
          <w:szCs w:val="18"/>
        </w:rPr>
      </w:pPr>
    </w:p>
    <w:p w14:paraId="7EA37876" w14:textId="77777777" w:rsidR="001E3E90" w:rsidRPr="00C2684B" w:rsidRDefault="001E3E90" w:rsidP="006A6115">
      <w:pPr>
        <w:rPr>
          <w:rFonts w:ascii="Tahoma" w:hAnsi="Tahoma"/>
          <w:sz w:val="18"/>
          <w:szCs w:val="18"/>
        </w:rPr>
      </w:pPr>
      <w:r w:rsidRPr="00C2684B">
        <w:rPr>
          <w:rFonts w:ascii="Tahoma" w:hAnsi="Tahoma"/>
          <w:sz w:val="18"/>
          <w:szCs w:val="18"/>
        </w:rPr>
        <w:t>All software is given a finite useful life, based on assessments of the period that the software is expected to be of use to</w:t>
      </w:r>
      <w:r w:rsidR="00543583" w:rsidRPr="00C2684B">
        <w:rPr>
          <w:rFonts w:ascii="Tahoma" w:hAnsi="Tahoma"/>
          <w:sz w:val="18"/>
          <w:szCs w:val="18"/>
        </w:rPr>
        <w:t xml:space="preserve"> the </w:t>
      </w:r>
      <w:r w:rsidR="00E3569D" w:rsidRPr="00C2684B">
        <w:rPr>
          <w:rFonts w:ascii="Tahoma" w:hAnsi="Tahoma"/>
          <w:sz w:val="18"/>
          <w:szCs w:val="18"/>
        </w:rPr>
        <w:t>Council</w:t>
      </w:r>
      <w:r w:rsidR="00543583" w:rsidRPr="00C2684B">
        <w:rPr>
          <w:rFonts w:ascii="Tahoma" w:hAnsi="Tahoma"/>
          <w:sz w:val="18"/>
          <w:szCs w:val="18"/>
        </w:rPr>
        <w:t>. The economic useful life</w:t>
      </w:r>
      <w:r w:rsidRPr="00C2684B">
        <w:rPr>
          <w:rFonts w:ascii="Tahoma" w:hAnsi="Tahoma"/>
          <w:sz w:val="18"/>
          <w:szCs w:val="18"/>
        </w:rPr>
        <w:t xml:space="preserve"> assigned to the major software suites </w:t>
      </w:r>
      <w:r w:rsidR="00543583" w:rsidRPr="00C2684B">
        <w:rPr>
          <w:rFonts w:ascii="Tahoma" w:hAnsi="Tahoma"/>
          <w:sz w:val="18"/>
          <w:szCs w:val="18"/>
        </w:rPr>
        <w:t>is ordinarily 7 years.</w:t>
      </w:r>
    </w:p>
    <w:p w14:paraId="60513DA0" w14:textId="77777777" w:rsidR="00543583" w:rsidRPr="00C2684B" w:rsidRDefault="00543583" w:rsidP="006A6115">
      <w:pPr>
        <w:rPr>
          <w:rFonts w:ascii="Tahoma" w:hAnsi="Tahoma"/>
          <w:sz w:val="18"/>
          <w:szCs w:val="18"/>
        </w:rPr>
      </w:pPr>
    </w:p>
    <w:p w14:paraId="27B61F95" w14:textId="1AE65BEC" w:rsidR="001E3E90" w:rsidRPr="00C2684B" w:rsidRDefault="001E3E90" w:rsidP="006A6115">
      <w:pPr>
        <w:pStyle w:val="Heading1"/>
        <w:pBdr>
          <w:bottom w:val="none" w:sz="0" w:space="0" w:color="auto"/>
        </w:pBdr>
        <w:spacing w:after="0" w:line="240" w:lineRule="auto"/>
        <w:rPr>
          <w:rFonts w:ascii="Tahoma" w:hAnsi="Tahoma"/>
          <w:sz w:val="18"/>
          <w:szCs w:val="18"/>
        </w:rPr>
      </w:pPr>
      <w:r w:rsidRPr="00C2684B">
        <w:rPr>
          <w:rFonts w:ascii="Tahoma" w:hAnsi="Tahoma"/>
          <w:sz w:val="18"/>
          <w:szCs w:val="18"/>
        </w:rPr>
        <w:t xml:space="preserve">The carrying amount of intangible assets are amortised on a straight-line basis. The amortisation of </w:t>
      </w:r>
      <w:r w:rsidR="00B92019" w:rsidRPr="00C2684B">
        <w:rPr>
          <w:rFonts w:ascii="Tahoma" w:hAnsi="Tahoma"/>
          <w:sz w:val="18"/>
          <w:szCs w:val="18"/>
        </w:rPr>
        <w:t>£0.</w:t>
      </w:r>
      <w:r w:rsidR="00C2684B" w:rsidRPr="00C2684B">
        <w:rPr>
          <w:rFonts w:ascii="Tahoma" w:hAnsi="Tahoma"/>
          <w:sz w:val="18"/>
          <w:szCs w:val="18"/>
        </w:rPr>
        <w:t>185</w:t>
      </w:r>
      <w:r w:rsidR="00FD44DB" w:rsidRPr="00C2684B">
        <w:rPr>
          <w:rFonts w:ascii="Tahoma" w:hAnsi="Tahoma"/>
          <w:sz w:val="18"/>
          <w:szCs w:val="18"/>
        </w:rPr>
        <w:t>M</w:t>
      </w:r>
      <w:r w:rsidR="00FD44DB" w:rsidRPr="00C2684B">
        <w:rPr>
          <w:rFonts w:ascii="Tahoma" w:hAnsi="Tahoma" w:cs="Segoe UI"/>
          <w:sz w:val="18"/>
        </w:rPr>
        <w:t xml:space="preserve"> </w:t>
      </w:r>
      <w:r w:rsidRPr="00C2684B">
        <w:rPr>
          <w:rFonts w:ascii="Tahoma" w:hAnsi="Tahoma"/>
          <w:sz w:val="18"/>
          <w:szCs w:val="18"/>
        </w:rPr>
        <w:t>has been charged to the Net Cost of Services within the Comprehensive Income and Expenditure Statement.</w:t>
      </w:r>
    </w:p>
    <w:p w14:paraId="13E391F4" w14:textId="77777777" w:rsidR="001E3E90" w:rsidRPr="00C2684B" w:rsidRDefault="001E3E90" w:rsidP="006A6115">
      <w:pPr>
        <w:rPr>
          <w:rFonts w:ascii="Tahoma" w:hAnsi="Tahoma"/>
          <w:sz w:val="18"/>
          <w:szCs w:val="18"/>
        </w:rPr>
      </w:pPr>
      <w:r w:rsidRPr="00C2684B">
        <w:rPr>
          <w:rFonts w:ascii="Tahoma" w:hAnsi="Tahoma"/>
          <w:sz w:val="18"/>
          <w:szCs w:val="18"/>
        </w:rPr>
        <w:t>The movement of Intangible Asset balances during the year are as follows:</w:t>
      </w:r>
    </w:p>
    <w:p w14:paraId="0AA50FE1" w14:textId="77777777" w:rsidR="00D67FBE" w:rsidRPr="00C2684B" w:rsidRDefault="00D67FBE" w:rsidP="006A6115">
      <w:pPr>
        <w:rPr>
          <w:rFonts w:ascii="Tahoma" w:hAnsi="Tahoma"/>
          <w:sz w:val="18"/>
          <w:szCs w:val="18"/>
        </w:rPr>
      </w:pPr>
    </w:p>
    <w:p w14:paraId="1C630892" w14:textId="2A5375C3" w:rsidR="001E3E90" w:rsidRPr="00C2684B" w:rsidRDefault="00D67FBE" w:rsidP="006A6115">
      <w:pPr>
        <w:rPr>
          <w:rFonts w:ascii="Tahoma" w:hAnsi="Tahoma"/>
          <w:sz w:val="18"/>
          <w:szCs w:val="18"/>
        </w:rPr>
      </w:pPr>
      <w:r>
        <w:rPr>
          <w:rFonts w:ascii="Tahoma" w:hAnsi="Tahoma"/>
          <w:sz w:val="18"/>
          <w:szCs w:val="18"/>
        </w:rPr>
        <w:br w:type="page"/>
      </w:r>
    </w:p>
    <w:p w14:paraId="5ED991BB" w14:textId="77777777" w:rsidR="001E3E90" w:rsidRPr="00C2684B" w:rsidRDefault="001E3E90" w:rsidP="006A6115">
      <w:pPr>
        <w:rPr>
          <w:rFonts w:ascii="Tahoma" w:hAnsi="Tahoma"/>
          <w:sz w:val="18"/>
          <w:szCs w:val="18"/>
        </w:rPr>
      </w:pPr>
    </w:p>
    <w:tbl>
      <w:tblPr>
        <w:tblW w:w="9493"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06"/>
        <w:gridCol w:w="4140"/>
        <w:gridCol w:w="2009"/>
        <w:gridCol w:w="1338"/>
      </w:tblGrid>
      <w:tr w:rsidR="009957EF" w:rsidRPr="00BF031C" w14:paraId="5375E35D" w14:textId="77777777" w:rsidTr="00D32772">
        <w:trPr>
          <w:cantSplit/>
          <w:trHeight w:val="134"/>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3CE6736B" w14:textId="56BD9B61" w:rsidR="009957EF" w:rsidRPr="00D32772" w:rsidRDefault="009957EF" w:rsidP="009957EF">
            <w:pPr>
              <w:jc w:val="center"/>
              <w:rPr>
                <w:rFonts w:ascii="Tahoma" w:eastAsia="Signika" w:hAnsi="Tahoma" w:cs="Segoe UI"/>
                <w:b/>
                <w:sz w:val="16"/>
                <w:szCs w:val="16"/>
              </w:rPr>
            </w:pPr>
            <w:r w:rsidRPr="00D32772">
              <w:rPr>
                <w:rFonts w:ascii="Tahoma" w:eastAsia="Signika" w:hAnsi="Tahoma" w:cs="Segoe UI"/>
                <w:b/>
                <w:sz w:val="16"/>
                <w:szCs w:val="16"/>
              </w:rPr>
              <w:t>2022/23</w:t>
            </w:r>
          </w:p>
        </w:tc>
        <w:tc>
          <w:tcPr>
            <w:tcW w:w="4140" w:type="dxa"/>
            <w:vMerge w:val="restart"/>
            <w:tcBorders>
              <w:top w:val="single" w:sz="4" w:space="0" w:color="auto"/>
              <w:left w:val="single" w:sz="4" w:space="0" w:color="auto"/>
              <w:right w:val="single" w:sz="4" w:space="0" w:color="auto"/>
            </w:tcBorders>
            <w:shd w:val="clear" w:color="auto" w:fill="auto"/>
            <w:vAlign w:val="center"/>
          </w:tcPr>
          <w:p w14:paraId="7B007B34" w14:textId="77777777" w:rsidR="009957EF" w:rsidRPr="00D32772" w:rsidRDefault="009957EF" w:rsidP="009957EF">
            <w:pPr>
              <w:jc w:val="center"/>
              <w:rPr>
                <w:rFonts w:ascii="Tahoma" w:eastAsia="Signika" w:hAnsi="Tahoma" w:cs="Segoe UI"/>
                <w:b/>
                <w:sz w:val="16"/>
                <w:szCs w:val="16"/>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5C8370A7" w14:textId="1FD77CD8" w:rsidR="009957EF" w:rsidRPr="00D32772" w:rsidRDefault="009957EF" w:rsidP="009957EF">
            <w:pPr>
              <w:jc w:val="center"/>
              <w:rPr>
                <w:rFonts w:ascii="Tahoma" w:eastAsia="Signika" w:hAnsi="Tahoma" w:cs="Segoe UI"/>
                <w:b/>
                <w:sz w:val="16"/>
                <w:szCs w:val="16"/>
              </w:rPr>
            </w:pPr>
            <w:r w:rsidRPr="00D32772">
              <w:rPr>
                <w:rFonts w:ascii="Tahoma" w:eastAsia="Signika" w:hAnsi="Tahoma" w:cs="Segoe UI"/>
                <w:b/>
                <w:sz w:val="16"/>
                <w:szCs w:val="16"/>
              </w:rPr>
              <w:t>202</w:t>
            </w:r>
            <w:r w:rsidR="00D32772" w:rsidRPr="00D32772">
              <w:rPr>
                <w:rFonts w:ascii="Tahoma" w:eastAsia="Signika" w:hAnsi="Tahoma" w:cs="Segoe UI"/>
                <w:b/>
                <w:sz w:val="16"/>
                <w:szCs w:val="16"/>
              </w:rPr>
              <w:t>3</w:t>
            </w:r>
            <w:r w:rsidRPr="00D32772">
              <w:rPr>
                <w:rFonts w:ascii="Tahoma" w:eastAsia="Signika" w:hAnsi="Tahoma" w:cs="Segoe UI"/>
                <w:b/>
                <w:sz w:val="16"/>
                <w:szCs w:val="16"/>
              </w:rPr>
              <w:t>/2</w:t>
            </w:r>
            <w:r w:rsidR="00D32772" w:rsidRPr="00D32772">
              <w:rPr>
                <w:rFonts w:ascii="Tahoma" w:eastAsia="Signika" w:hAnsi="Tahoma" w:cs="Segoe UI"/>
                <w:b/>
                <w:sz w:val="16"/>
                <w:szCs w:val="16"/>
              </w:rPr>
              <w:t>4</w:t>
            </w:r>
          </w:p>
        </w:tc>
        <w:tc>
          <w:tcPr>
            <w:tcW w:w="1338" w:type="dxa"/>
            <w:tcBorders>
              <w:top w:val="nil"/>
              <w:left w:val="single" w:sz="4" w:space="0" w:color="auto"/>
              <w:bottom w:val="nil"/>
              <w:right w:val="nil"/>
            </w:tcBorders>
          </w:tcPr>
          <w:p w14:paraId="39858CC3" w14:textId="77777777" w:rsidR="009957EF" w:rsidRPr="00C2684B" w:rsidRDefault="009957EF" w:rsidP="009957EF">
            <w:pPr>
              <w:jc w:val="center"/>
              <w:rPr>
                <w:rFonts w:ascii="Tahoma" w:eastAsia="Signika" w:hAnsi="Tahoma" w:cs="Segoe UI"/>
                <w:b/>
                <w:sz w:val="16"/>
                <w:szCs w:val="16"/>
              </w:rPr>
            </w:pPr>
          </w:p>
        </w:tc>
      </w:tr>
      <w:tr w:rsidR="009957EF" w:rsidRPr="00BF031C" w14:paraId="4D511100" w14:textId="77777777" w:rsidTr="00D32772">
        <w:trPr>
          <w:cantSplit/>
          <w:trHeight w:val="164"/>
          <w:jc w:val="center"/>
        </w:trPr>
        <w:tc>
          <w:tcPr>
            <w:tcW w:w="2006" w:type="dxa"/>
            <w:tcBorders>
              <w:top w:val="nil"/>
              <w:left w:val="single" w:sz="4" w:space="0" w:color="auto"/>
              <w:bottom w:val="nil"/>
              <w:right w:val="single" w:sz="4" w:space="0" w:color="auto"/>
            </w:tcBorders>
            <w:shd w:val="clear" w:color="auto" w:fill="auto"/>
            <w:vAlign w:val="center"/>
          </w:tcPr>
          <w:p w14:paraId="0D9F132A" w14:textId="42FEAB1C" w:rsidR="009957EF" w:rsidRPr="00D32772" w:rsidRDefault="009957EF" w:rsidP="009957EF">
            <w:pPr>
              <w:jc w:val="center"/>
              <w:rPr>
                <w:rFonts w:ascii="Tahoma" w:hAnsi="Tahoma" w:cs="Segoe UI"/>
                <w:b/>
                <w:sz w:val="16"/>
                <w:szCs w:val="16"/>
              </w:rPr>
            </w:pPr>
            <w:r w:rsidRPr="00D32772">
              <w:rPr>
                <w:rFonts w:ascii="Tahoma" w:hAnsi="Tahoma" w:cs="Segoe UI"/>
                <w:b/>
                <w:sz w:val="16"/>
                <w:szCs w:val="16"/>
              </w:rPr>
              <w:t>Purchased Software</w:t>
            </w:r>
          </w:p>
        </w:tc>
        <w:tc>
          <w:tcPr>
            <w:tcW w:w="4140" w:type="dxa"/>
            <w:vMerge/>
            <w:tcBorders>
              <w:left w:val="single" w:sz="4" w:space="0" w:color="auto"/>
              <w:right w:val="single" w:sz="4" w:space="0" w:color="auto"/>
            </w:tcBorders>
            <w:shd w:val="clear" w:color="auto" w:fill="auto"/>
            <w:noWrap/>
            <w:vAlign w:val="center"/>
          </w:tcPr>
          <w:p w14:paraId="5CECF400" w14:textId="77777777" w:rsidR="009957EF" w:rsidRPr="00D32772" w:rsidRDefault="009957EF" w:rsidP="009957EF">
            <w:pPr>
              <w:jc w:val="center"/>
              <w:rPr>
                <w:rFonts w:ascii="Tahoma" w:eastAsia="Signika" w:hAnsi="Tahoma" w:cs="Segoe UI"/>
                <w:b/>
                <w:sz w:val="16"/>
                <w:szCs w:val="16"/>
              </w:rPr>
            </w:pPr>
          </w:p>
        </w:tc>
        <w:tc>
          <w:tcPr>
            <w:tcW w:w="2009" w:type="dxa"/>
            <w:tcBorders>
              <w:top w:val="nil"/>
              <w:left w:val="single" w:sz="4" w:space="0" w:color="auto"/>
              <w:bottom w:val="nil"/>
              <w:right w:val="single" w:sz="4" w:space="0" w:color="auto"/>
            </w:tcBorders>
            <w:shd w:val="clear" w:color="auto" w:fill="auto"/>
            <w:vAlign w:val="center"/>
          </w:tcPr>
          <w:p w14:paraId="09598689" w14:textId="77777777" w:rsidR="009957EF" w:rsidRPr="00D32772" w:rsidRDefault="009957EF" w:rsidP="009957EF">
            <w:pPr>
              <w:jc w:val="center"/>
              <w:rPr>
                <w:rFonts w:ascii="Tahoma" w:eastAsia="Signika" w:hAnsi="Tahoma" w:cs="Segoe UI"/>
                <w:b/>
                <w:sz w:val="16"/>
                <w:szCs w:val="16"/>
              </w:rPr>
            </w:pPr>
            <w:r w:rsidRPr="00D32772">
              <w:rPr>
                <w:rFonts w:ascii="Tahoma" w:hAnsi="Tahoma" w:cs="Segoe UI"/>
                <w:b/>
                <w:sz w:val="16"/>
                <w:szCs w:val="16"/>
              </w:rPr>
              <w:t>Purchased Software</w:t>
            </w:r>
          </w:p>
        </w:tc>
        <w:tc>
          <w:tcPr>
            <w:tcW w:w="1338" w:type="dxa"/>
            <w:tcBorders>
              <w:top w:val="nil"/>
              <w:left w:val="single" w:sz="4" w:space="0" w:color="auto"/>
              <w:bottom w:val="nil"/>
              <w:right w:val="nil"/>
            </w:tcBorders>
          </w:tcPr>
          <w:p w14:paraId="4A8AE3C6" w14:textId="77777777" w:rsidR="009957EF" w:rsidRPr="00C2684B" w:rsidRDefault="009957EF" w:rsidP="009957EF">
            <w:pPr>
              <w:jc w:val="center"/>
              <w:rPr>
                <w:rFonts w:ascii="Tahoma" w:hAnsi="Tahoma" w:cs="Segoe UI"/>
                <w:b/>
                <w:sz w:val="16"/>
                <w:szCs w:val="16"/>
              </w:rPr>
            </w:pPr>
          </w:p>
        </w:tc>
      </w:tr>
      <w:tr w:rsidR="009957EF" w:rsidRPr="00BF031C" w14:paraId="19B73420" w14:textId="77777777" w:rsidTr="00D32772">
        <w:trPr>
          <w:trHeight w:val="149"/>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5BA4811" w14:textId="3EF726F7" w:rsidR="009957EF" w:rsidRPr="00D32772" w:rsidRDefault="009957EF" w:rsidP="009957EF">
            <w:pPr>
              <w:jc w:val="center"/>
              <w:rPr>
                <w:rFonts w:ascii="Tahoma" w:hAnsi="Tahoma" w:cs="Segoe UI"/>
                <w:b/>
                <w:sz w:val="16"/>
                <w:szCs w:val="16"/>
              </w:rPr>
            </w:pPr>
            <w:r w:rsidRPr="00D32772">
              <w:rPr>
                <w:rFonts w:ascii="Tahoma" w:hAnsi="Tahoma" w:cs="Segoe UI"/>
                <w:b/>
                <w:sz w:val="16"/>
                <w:szCs w:val="16"/>
              </w:rPr>
              <w:t>£000s</w:t>
            </w:r>
          </w:p>
        </w:tc>
        <w:tc>
          <w:tcPr>
            <w:tcW w:w="4140" w:type="dxa"/>
            <w:vMerge/>
            <w:tcBorders>
              <w:left w:val="single" w:sz="4" w:space="0" w:color="auto"/>
              <w:bottom w:val="single" w:sz="4" w:space="0" w:color="auto"/>
              <w:right w:val="single" w:sz="4" w:space="0" w:color="auto"/>
            </w:tcBorders>
            <w:shd w:val="clear" w:color="auto" w:fill="auto"/>
            <w:noWrap/>
            <w:vAlign w:val="bottom"/>
          </w:tcPr>
          <w:p w14:paraId="13472308" w14:textId="77777777" w:rsidR="009957EF" w:rsidRPr="00D32772" w:rsidRDefault="009957EF" w:rsidP="009957EF">
            <w:pPr>
              <w:jc w:val="center"/>
              <w:rPr>
                <w:rFonts w:ascii="Tahoma" w:eastAsia="Signika" w:hAnsi="Tahoma" w:cs="Segoe UI"/>
                <w:sz w:val="16"/>
                <w:szCs w:val="16"/>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B17AA32" w14:textId="77777777" w:rsidR="009957EF" w:rsidRPr="00D32772" w:rsidRDefault="009957EF" w:rsidP="009957EF">
            <w:pPr>
              <w:jc w:val="center"/>
              <w:rPr>
                <w:rFonts w:ascii="Tahoma" w:eastAsia="Signika" w:hAnsi="Tahoma" w:cs="Segoe UI"/>
                <w:b/>
                <w:sz w:val="16"/>
                <w:szCs w:val="16"/>
              </w:rPr>
            </w:pPr>
            <w:r w:rsidRPr="00D32772">
              <w:rPr>
                <w:rFonts w:ascii="Tahoma" w:hAnsi="Tahoma" w:cs="Segoe UI"/>
                <w:b/>
                <w:sz w:val="16"/>
                <w:szCs w:val="16"/>
              </w:rPr>
              <w:t>£000s</w:t>
            </w:r>
          </w:p>
        </w:tc>
        <w:tc>
          <w:tcPr>
            <w:tcW w:w="1338" w:type="dxa"/>
            <w:tcBorders>
              <w:top w:val="nil"/>
              <w:left w:val="single" w:sz="4" w:space="0" w:color="auto"/>
              <w:bottom w:val="nil"/>
              <w:right w:val="nil"/>
            </w:tcBorders>
          </w:tcPr>
          <w:p w14:paraId="45E91429" w14:textId="77777777" w:rsidR="009957EF" w:rsidRPr="00C2684B" w:rsidRDefault="009957EF" w:rsidP="009957EF">
            <w:pPr>
              <w:jc w:val="center"/>
              <w:rPr>
                <w:rFonts w:ascii="Tahoma" w:hAnsi="Tahoma" w:cs="Segoe UI"/>
                <w:b/>
                <w:sz w:val="16"/>
                <w:szCs w:val="16"/>
              </w:rPr>
            </w:pPr>
          </w:p>
        </w:tc>
      </w:tr>
      <w:tr w:rsidR="009957EF" w:rsidRPr="00BF031C" w14:paraId="32E9D64C" w14:textId="77777777" w:rsidTr="00D32772">
        <w:trPr>
          <w:trHeight w:val="70"/>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5EAB30D6" w14:textId="77777777" w:rsidR="009957EF" w:rsidRPr="00D32772" w:rsidRDefault="009957EF" w:rsidP="009957EF">
            <w:pPr>
              <w:tabs>
                <w:tab w:val="decimal" w:pos="709"/>
              </w:tabs>
              <w:jc w:val="right"/>
              <w:rPr>
                <w:rFonts w:ascii="Tahoma" w:eastAsia="Signika" w:hAnsi="Tahoma" w:cs="Segoe UI"/>
                <w:b/>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499E15CE"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Balance at 1</w:t>
            </w:r>
            <w:r w:rsidRPr="00D32772">
              <w:rPr>
                <w:rFonts w:ascii="Tahoma" w:eastAsia="Signika" w:hAnsi="Tahoma" w:cs="Segoe UI"/>
                <w:b/>
                <w:vertAlign w:val="superscript"/>
              </w:rPr>
              <w:t>st</w:t>
            </w:r>
            <w:r w:rsidRPr="00D32772">
              <w:rPr>
                <w:rFonts w:ascii="Tahoma" w:eastAsia="Signika" w:hAnsi="Tahoma" w:cs="Segoe UI"/>
                <w:b/>
              </w:rPr>
              <w:t xml:space="preserve"> April:</w:t>
            </w:r>
          </w:p>
        </w:tc>
        <w:tc>
          <w:tcPr>
            <w:tcW w:w="2009" w:type="dxa"/>
            <w:tcBorders>
              <w:top w:val="single" w:sz="4" w:space="0" w:color="auto"/>
              <w:left w:val="single" w:sz="4" w:space="0" w:color="auto"/>
              <w:bottom w:val="nil"/>
              <w:right w:val="single" w:sz="4" w:space="0" w:color="auto"/>
            </w:tcBorders>
            <w:shd w:val="clear" w:color="auto" w:fill="auto"/>
            <w:vAlign w:val="center"/>
          </w:tcPr>
          <w:p w14:paraId="50B751BB" w14:textId="77777777" w:rsidR="009957EF" w:rsidRPr="00D32772" w:rsidRDefault="009957EF" w:rsidP="009957EF">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23C7613B"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04A951C1" w14:textId="77777777" w:rsidTr="00D32772">
        <w:trPr>
          <w:trHeight w:val="70"/>
          <w:jc w:val="center"/>
        </w:trPr>
        <w:tc>
          <w:tcPr>
            <w:tcW w:w="2006" w:type="dxa"/>
            <w:tcBorders>
              <w:top w:val="nil"/>
              <w:left w:val="single" w:sz="4" w:space="0" w:color="auto"/>
              <w:bottom w:val="nil"/>
              <w:right w:val="single" w:sz="4" w:space="0" w:color="auto"/>
            </w:tcBorders>
            <w:shd w:val="clear" w:color="auto" w:fill="auto"/>
            <w:vAlign w:val="center"/>
          </w:tcPr>
          <w:p w14:paraId="02B8D942" w14:textId="77777777" w:rsidR="009957EF" w:rsidRPr="00D32772" w:rsidRDefault="009957EF" w:rsidP="009957EF">
            <w:pPr>
              <w:tabs>
                <w:tab w:val="decimal" w:pos="709"/>
              </w:tabs>
              <w:jc w:val="right"/>
              <w:rPr>
                <w:rFonts w:ascii="Tahoma" w:eastAsia="Signika" w:hAnsi="Tahoma" w:cs="Segoe UI"/>
                <w:b/>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509FF2D2"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p>
        </w:tc>
        <w:tc>
          <w:tcPr>
            <w:tcW w:w="2009" w:type="dxa"/>
            <w:tcBorders>
              <w:top w:val="nil"/>
              <w:left w:val="single" w:sz="4" w:space="0" w:color="auto"/>
              <w:bottom w:val="nil"/>
              <w:right w:val="single" w:sz="4" w:space="0" w:color="auto"/>
            </w:tcBorders>
            <w:shd w:val="clear" w:color="auto" w:fill="auto"/>
            <w:vAlign w:val="center"/>
          </w:tcPr>
          <w:p w14:paraId="23335216" w14:textId="461527FD" w:rsidR="009957EF" w:rsidRPr="00D32772" w:rsidRDefault="009957EF" w:rsidP="009957EF">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02E0C9C6"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3829DBFD" w14:textId="77777777" w:rsidTr="00D32772">
        <w:trPr>
          <w:trHeight w:val="175"/>
          <w:jc w:val="center"/>
        </w:trPr>
        <w:tc>
          <w:tcPr>
            <w:tcW w:w="2006" w:type="dxa"/>
            <w:tcBorders>
              <w:top w:val="nil"/>
              <w:left w:val="single" w:sz="4" w:space="0" w:color="auto"/>
              <w:bottom w:val="nil"/>
              <w:right w:val="single" w:sz="4" w:space="0" w:color="auto"/>
            </w:tcBorders>
            <w:shd w:val="clear" w:color="auto" w:fill="auto"/>
            <w:vAlign w:val="center"/>
          </w:tcPr>
          <w:p w14:paraId="1E249888" w14:textId="2A9EAABF"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3D1042C0"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r w:rsidRPr="00D32772">
              <w:rPr>
                <w:rFonts w:ascii="Tahoma" w:eastAsia="Signika" w:hAnsi="Tahoma" w:cs="Segoe UI"/>
              </w:rPr>
              <w:t xml:space="preserve">  - Gross Carrying Amounts</w:t>
            </w:r>
          </w:p>
        </w:tc>
        <w:tc>
          <w:tcPr>
            <w:tcW w:w="2009" w:type="dxa"/>
            <w:tcBorders>
              <w:top w:val="nil"/>
              <w:left w:val="single" w:sz="4" w:space="0" w:color="auto"/>
              <w:bottom w:val="nil"/>
              <w:right w:val="single" w:sz="4" w:space="0" w:color="auto"/>
            </w:tcBorders>
            <w:shd w:val="clear" w:color="auto" w:fill="auto"/>
            <w:vAlign w:val="center"/>
          </w:tcPr>
          <w:p w14:paraId="33DD8B81" w14:textId="4E5F52DA"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xml:space="preserve">1,622 </w:t>
            </w:r>
          </w:p>
        </w:tc>
        <w:tc>
          <w:tcPr>
            <w:tcW w:w="1338" w:type="dxa"/>
            <w:tcBorders>
              <w:top w:val="nil"/>
              <w:left w:val="single" w:sz="4" w:space="0" w:color="auto"/>
              <w:bottom w:val="nil"/>
              <w:right w:val="nil"/>
            </w:tcBorders>
          </w:tcPr>
          <w:p w14:paraId="553D9FD7"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5880623F" w14:textId="77777777" w:rsidTr="00D32772">
        <w:trPr>
          <w:trHeight w:val="175"/>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0CD06699" w14:textId="24093323"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(1,324)</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94C4A9A" w14:textId="77777777" w:rsidR="009957EF" w:rsidRPr="00D32772" w:rsidRDefault="009957EF" w:rsidP="009957EF">
            <w:pPr>
              <w:pStyle w:val="BalloonText"/>
              <w:overflowPunct/>
              <w:autoSpaceDE/>
              <w:autoSpaceDN/>
              <w:adjustRightInd/>
              <w:ind w:left="100"/>
              <w:textAlignment w:val="auto"/>
              <w:rPr>
                <w:rFonts w:ascii="Tahoma" w:hAnsi="Tahoma" w:cs="Segoe UI"/>
              </w:rPr>
            </w:pPr>
            <w:r w:rsidRPr="00D32772">
              <w:rPr>
                <w:rFonts w:ascii="Tahoma" w:hAnsi="Tahoma" w:cs="Segoe UI"/>
              </w:rPr>
              <w:t xml:space="preserve">  - Accumulated Amortisation</w:t>
            </w:r>
          </w:p>
        </w:tc>
        <w:tc>
          <w:tcPr>
            <w:tcW w:w="2009" w:type="dxa"/>
            <w:tcBorders>
              <w:top w:val="nil"/>
              <w:left w:val="single" w:sz="4" w:space="0" w:color="auto"/>
              <w:bottom w:val="single" w:sz="4" w:space="0" w:color="auto"/>
              <w:right w:val="single" w:sz="4" w:space="0" w:color="auto"/>
            </w:tcBorders>
            <w:shd w:val="clear" w:color="auto" w:fill="auto"/>
            <w:vAlign w:val="center"/>
          </w:tcPr>
          <w:p w14:paraId="2ED6E763" w14:textId="715324A3"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(1,318)</w:t>
            </w:r>
          </w:p>
        </w:tc>
        <w:tc>
          <w:tcPr>
            <w:tcW w:w="1338" w:type="dxa"/>
            <w:tcBorders>
              <w:top w:val="nil"/>
              <w:left w:val="single" w:sz="4" w:space="0" w:color="auto"/>
              <w:bottom w:val="nil"/>
              <w:right w:val="nil"/>
            </w:tcBorders>
          </w:tcPr>
          <w:p w14:paraId="05779AF5"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6D7806AB" w14:textId="77777777" w:rsidTr="00D32772">
        <w:trPr>
          <w:trHeight w:val="17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64DEC0F9" w14:textId="0FFB7FB6"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b/>
                <w:color w:val="000000"/>
                <w:sz w:val="16"/>
                <w:szCs w:val="16"/>
              </w:rPr>
              <w:t xml:space="preserve">548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6D208" w14:textId="77777777" w:rsidR="009957EF" w:rsidRPr="00D32772" w:rsidRDefault="009957EF" w:rsidP="009957EF">
            <w:pPr>
              <w:pStyle w:val="BalloonText"/>
              <w:overflowPunct/>
              <w:autoSpaceDE/>
              <w:autoSpaceDN/>
              <w:adjustRightInd/>
              <w:ind w:left="100"/>
              <w:textAlignment w:val="auto"/>
              <w:rPr>
                <w:rFonts w:ascii="Tahoma" w:hAnsi="Tahoma" w:cs="Segoe UI"/>
                <w:b/>
              </w:rPr>
            </w:pPr>
            <w:r w:rsidRPr="00D32772">
              <w:rPr>
                <w:rFonts w:ascii="Tahoma" w:hAnsi="Tahoma" w:cs="Segoe UI"/>
                <w:b/>
              </w:rPr>
              <w:t>Net Carrying Amount at 1</w:t>
            </w:r>
            <w:r w:rsidRPr="00D32772">
              <w:rPr>
                <w:rFonts w:ascii="Tahoma" w:hAnsi="Tahoma" w:cs="Segoe UI"/>
                <w:b/>
                <w:vertAlign w:val="superscript"/>
              </w:rPr>
              <w:t>st</w:t>
            </w:r>
            <w:r w:rsidRPr="00D32772">
              <w:rPr>
                <w:rFonts w:ascii="Tahoma" w:hAnsi="Tahoma" w:cs="Segoe UI"/>
                <w:b/>
              </w:rPr>
              <w:t xml:space="preserve"> April</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5444419D" w14:textId="31A5B8F2"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304 </w:t>
            </w:r>
          </w:p>
        </w:tc>
        <w:tc>
          <w:tcPr>
            <w:tcW w:w="1338" w:type="dxa"/>
            <w:tcBorders>
              <w:top w:val="nil"/>
              <w:left w:val="single" w:sz="4" w:space="0" w:color="auto"/>
              <w:bottom w:val="nil"/>
              <w:right w:val="nil"/>
            </w:tcBorders>
          </w:tcPr>
          <w:p w14:paraId="59961387"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2824602A" w14:textId="77777777" w:rsidTr="00D32772">
        <w:trPr>
          <w:trHeight w:val="175"/>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4B9C52D8" w14:textId="3E5F3339"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w:t>
            </w: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3D38BBBA" w14:textId="77777777" w:rsidR="009957EF" w:rsidRPr="00D32772" w:rsidRDefault="009957EF" w:rsidP="009957EF">
            <w:pPr>
              <w:pStyle w:val="BalloonText"/>
              <w:overflowPunct/>
              <w:autoSpaceDE/>
              <w:autoSpaceDN/>
              <w:adjustRightInd/>
              <w:ind w:left="100"/>
              <w:textAlignment w:val="auto"/>
              <w:rPr>
                <w:rFonts w:ascii="Tahoma" w:hAnsi="Tahoma" w:cs="Segoe UI"/>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448693F4" w14:textId="3D5D978A"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79E6D91E"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00BCFD04" w14:textId="77777777" w:rsidTr="00D32772">
        <w:trPr>
          <w:trHeight w:val="175"/>
          <w:jc w:val="center"/>
        </w:trPr>
        <w:tc>
          <w:tcPr>
            <w:tcW w:w="2006" w:type="dxa"/>
            <w:tcBorders>
              <w:top w:val="nil"/>
              <w:left w:val="single" w:sz="4" w:space="0" w:color="auto"/>
              <w:bottom w:val="nil"/>
              <w:right w:val="single" w:sz="4" w:space="0" w:color="auto"/>
            </w:tcBorders>
            <w:shd w:val="clear" w:color="auto" w:fill="auto"/>
            <w:vAlign w:val="center"/>
          </w:tcPr>
          <w:p w14:paraId="46522FCF" w14:textId="653CDDD5"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48205FAF" w14:textId="77777777" w:rsidR="009957EF" w:rsidRPr="00D32772" w:rsidRDefault="009957EF" w:rsidP="009957EF">
            <w:pPr>
              <w:pStyle w:val="BalloonText"/>
              <w:overflowPunct/>
              <w:autoSpaceDE/>
              <w:autoSpaceDN/>
              <w:adjustRightInd/>
              <w:ind w:left="100"/>
              <w:textAlignment w:val="auto"/>
              <w:rPr>
                <w:rFonts w:ascii="Tahoma" w:hAnsi="Tahoma" w:cs="Segoe UI"/>
                <w:b/>
              </w:rPr>
            </w:pPr>
            <w:r w:rsidRPr="00D32772">
              <w:rPr>
                <w:rFonts w:ascii="Tahoma" w:hAnsi="Tahoma" w:cs="Segoe UI"/>
                <w:b/>
              </w:rPr>
              <w:t>Additions:</w:t>
            </w:r>
          </w:p>
        </w:tc>
        <w:tc>
          <w:tcPr>
            <w:tcW w:w="2009" w:type="dxa"/>
            <w:tcBorders>
              <w:top w:val="nil"/>
              <w:left w:val="single" w:sz="4" w:space="0" w:color="auto"/>
              <w:bottom w:val="nil"/>
              <w:right w:val="single" w:sz="4" w:space="0" w:color="auto"/>
            </w:tcBorders>
            <w:shd w:val="clear" w:color="auto" w:fill="auto"/>
            <w:vAlign w:val="center"/>
          </w:tcPr>
          <w:p w14:paraId="1D03A0C1" w14:textId="4A8B6465"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F3AE056"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0BB8E8B" w14:textId="77777777" w:rsidTr="00D32772">
        <w:trPr>
          <w:trHeight w:val="89"/>
          <w:jc w:val="center"/>
        </w:trPr>
        <w:tc>
          <w:tcPr>
            <w:tcW w:w="2006" w:type="dxa"/>
            <w:tcBorders>
              <w:top w:val="nil"/>
              <w:left w:val="single" w:sz="4" w:space="0" w:color="auto"/>
              <w:bottom w:val="nil"/>
              <w:right w:val="single" w:sz="4" w:space="0" w:color="auto"/>
            </w:tcBorders>
            <w:shd w:val="clear" w:color="auto" w:fill="auto"/>
            <w:vAlign w:val="center"/>
          </w:tcPr>
          <w:p w14:paraId="2AB7DC82" w14:textId="6B172332"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46BADA29" w14:textId="77777777" w:rsidR="009957EF" w:rsidRPr="00D32772" w:rsidRDefault="009957EF" w:rsidP="009957EF">
            <w:pPr>
              <w:ind w:left="100" w:firstLine="10"/>
              <w:rPr>
                <w:rFonts w:ascii="Tahoma" w:hAnsi="Tahoma" w:cs="Segoe UI"/>
                <w:sz w:val="16"/>
                <w:szCs w:val="16"/>
              </w:rPr>
            </w:pPr>
            <w:r w:rsidRPr="00D32772">
              <w:rPr>
                <w:rFonts w:ascii="Tahoma" w:hAnsi="Tahoma" w:cs="Segoe UI"/>
                <w:sz w:val="16"/>
                <w:szCs w:val="16"/>
              </w:rPr>
              <w:t xml:space="preserve"> Purchases</w:t>
            </w:r>
          </w:p>
        </w:tc>
        <w:tc>
          <w:tcPr>
            <w:tcW w:w="2009" w:type="dxa"/>
            <w:tcBorders>
              <w:top w:val="nil"/>
              <w:left w:val="nil"/>
              <w:bottom w:val="nil"/>
              <w:right w:val="single" w:sz="8" w:space="0" w:color="auto"/>
            </w:tcBorders>
            <w:shd w:val="clear" w:color="auto" w:fill="auto"/>
            <w:vAlign w:val="center"/>
          </w:tcPr>
          <w:p w14:paraId="095029D8" w14:textId="43C8358D" w:rsidR="009957EF" w:rsidRPr="00D32772" w:rsidRDefault="00C2684B" w:rsidP="009957EF">
            <w:pPr>
              <w:ind w:right="160"/>
              <w:jc w:val="right"/>
              <w:rPr>
                <w:rFonts w:ascii="Tahoma" w:hAnsi="Tahoma" w:cs="Segoe UI"/>
                <w:color w:val="000000"/>
                <w:sz w:val="16"/>
                <w:szCs w:val="16"/>
                <w:lang w:eastAsia="en-GB"/>
              </w:rPr>
            </w:pPr>
            <w:r w:rsidRPr="00C2684B">
              <w:rPr>
                <w:rFonts w:ascii="Tahoma" w:hAnsi="Tahoma" w:cs="Segoe UI"/>
                <w:color w:val="000000"/>
                <w:sz w:val="16"/>
                <w:szCs w:val="16"/>
              </w:rPr>
              <w:t xml:space="preserve">283 </w:t>
            </w:r>
          </w:p>
        </w:tc>
        <w:tc>
          <w:tcPr>
            <w:tcW w:w="1338" w:type="dxa"/>
            <w:tcBorders>
              <w:top w:val="nil"/>
              <w:left w:val="single" w:sz="4" w:space="0" w:color="auto"/>
              <w:bottom w:val="nil"/>
              <w:right w:val="nil"/>
            </w:tcBorders>
          </w:tcPr>
          <w:p w14:paraId="6361F9DD"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B3275CB" w14:textId="77777777" w:rsidTr="00D32772">
        <w:trPr>
          <w:trHeight w:val="205"/>
          <w:jc w:val="center"/>
        </w:trPr>
        <w:tc>
          <w:tcPr>
            <w:tcW w:w="2006" w:type="dxa"/>
            <w:tcBorders>
              <w:top w:val="nil"/>
              <w:left w:val="single" w:sz="4" w:space="0" w:color="auto"/>
              <w:bottom w:val="nil"/>
              <w:right w:val="single" w:sz="4" w:space="0" w:color="auto"/>
            </w:tcBorders>
            <w:shd w:val="clear" w:color="auto" w:fill="auto"/>
            <w:vAlign w:val="center"/>
          </w:tcPr>
          <w:p w14:paraId="5BD82948" w14:textId="71AE27CD"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321A563C"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376B17BC" w14:textId="2957F34D"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27A5C45"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13A2EA5E" w14:textId="77777777" w:rsidTr="00D32772">
        <w:trPr>
          <w:trHeight w:val="205"/>
          <w:jc w:val="center"/>
        </w:trPr>
        <w:tc>
          <w:tcPr>
            <w:tcW w:w="2006" w:type="dxa"/>
            <w:tcBorders>
              <w:top w:val="nil"/>
              <w:left w:val="single" w:sz="4" w:space="0" w:color="auto"/>
              <w:bottom w:val="nil"/>
              <w:right w:val="single" w:sz="4" w:space="0" w:color="auto"/>
            </w:tcBorders>
            <w:shd w:val="clear" w:color="auto" w:fill="auto"/>
            <w:vAlign w:val="center"/>
          </w:tcPr>
          <w:p w14:paraId="633505DF" w14:textId="4139E061"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7BED1C1A" w14:textId="77777777" w:rsidR="009957EF" w:rsidRPr="00D32772" w:rsidRDefault="009957EF" w:rsidP="009957EF">
            <w:pPr>
              <w:ind w:left="100" w:firstLine="10"/>
              <w:rPr>
                <w:rFonts w:ascii="Tahoma" w:eastAsia="Signika" w:hAnsi="Tahoma" w:cs="Segoe UI"/>
                <w:b/>
                <w:sz w:val="16"/>
                <w:szCs w:val="16"/>
              </w:rPr>
            </w:pPr>
            <w:r w:rsidRPr="00D32772">
              <w:rPr>
                <w:rFonts w:ascii="Tahoma" w:eastAsia="Signika" w:hAnsi="Tahoma" w:cs="Segoe UI"/>
                <w:b/>
                <w:sz w:val="16"/>
                <w:szCs w:val="16"/>
              </w:rPr>
              <w:t>Disposals:</w:t>
            </w:r>
          </w:p>
        </w:tc>
        <w:tc>
          <w:tcPr>
            <w:tcW w:w="2009" w:type="dxa"/>
            <w:tcBorders>
              <w:top w:val="nil"/>
              <w:left w:val="nil"/>
              <w:bottom w:val="nil"/>
              <w:right w:val="single" w:sz="8" w:space="0" w:color="auto"/>
            </w:tcBorders>
            <w:shd w:val="clear" w:color="auto" w:fill="auto"/>
            <w:vAlign w:val="center"/>
          </w:tcPr>
          <w:p w14:paraId="525C0249" w14:textId="2E1DA651"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ED099A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88BE13F" w14:textId="77777777" w:rsidTr="00D32772">
        <w:trPr>
          <w:trHeight w:val="144"/>
          <w:jc w:val="center"/>
        </w:trPr>
        <w:tc>
          <w:tcPr>
            <w:tcW w:w="2006" w:type="dxa"/>
            <w:tcBorders>
              <w:top w:val="nil"/>
              <w:left w:val="single" w:sz="4" w:space="0" w:color="auto"/>
              <w:bottom w:val="nil"/>
              <w:right w:val="single" w:sz="4" w:space="0" w:color="auto"/>
            </w:tcBorders>
            <w:shd w:val="clear" w:color="auto" w:fill="auto"/>
            <w:vAlign w:val="center"/>
          </w:tcPr>
          <w:p w14:paraId="64F4083F" w14:textId="6461BB4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(250)</w:t>
            </w:r>
          </w:p>
        </w:tc>
        <w:tc>
          <w:tcPr>
            <w:tcW w:w="4140" w:type="dxa"/>
            <w:tcBorders>
              <w:top w:val="nil"/>
              <w:left w:val="single" w:sz="4" w:space="0" w:color="auto"/>
              <w:bottom w:val="nil"/>
              <w:right w:val="single" w:sz="4" w:space="0" w:color="auto"/>
            </w:tcBorders>
            <w:shd w:val="clear" w:color="auto" w:fill="auto"/>
            <w:noWrap/>
            <w:vAlign w:val="center"/>
          </w:tcPr>
          <w:p w14:paraId="3824AAFC"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Other Disposals – Gross Carrying Amounts</w:t>
            </w:r>
          </w:p>
        </w:tc>
        <w:tc>
          <w:tcPr>
            <w:tcW w:w="2009" w:type="dxa"/>
            <w:tcBorders>
              <w:top w:val="nil"/>
              <w:left w:val="nil"/>
              <w:bottom w:val="nil"/>
              <w:right w:val="single" w:sz="8" w:space="0" w:color="auto"/>
            </w:tcBorders>
            <w:shd w:val="clear" w:color="auto" w:fill="auto"/>
            <w:vAlign w:val="center"/>
          </w:tcPr>
          <w:p w14:paraId="71C04E99" w14:textId="46930C19" w:rsidR="009957EF" w:rsidRPr="00D32772" w:rsidRDefault="001B5670" w:rsidP="009957EF">
            <w:pPr>
              <w:ind w:right="160"/>
              <w:jc w:val="right"/>
              <w:rPr>
                <w:rFonts w:ascii="Tahoma" w:hAnsi="Tahoma" w:cs="Segoe UI"/>
                <w:color w:val="000000"/>
                <w:sz w:val="16"/>
                <w:szCs w:val="16"/>
              </w:rPr>
            </w:pPr>
            <w:r>
              <w:rPr>
                <w:rFonts w:ascii="Tahoma" w:hAnsi="Tahoma" w:cs="Segoe UI"/>
                <w:color w:val="000000"/>
                <w:sz w:val="16"/>
                <w:szCs w:val="16"/>
              </w:rPr>
              <w:t>-</w:t>
            </w:r>
          </w:p>
        </w:tc>
        <w:tc>
          <w:tcPr>
            <w:tcW w:w="1338" w:type="dxa"/>
            <w:tcBorders>
              <w:top w:val="nil"/>
              <w:left w:val="single" w:sz="4" w:space="0" w:color="auto"/>
              <w:bottom w:val="nil"/>
              <w:right w:val="nil"/>
            </w:tcBorders>
          </w:tcPr>
          <w:p w14:paraId="7994479A"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025D9BF0" w14:textId="77777777" w:rsidTr="00D32772">
        <w:trPr>
          <w:trHeight w:val="144"/>
          <w:jc w:val="center"/>
        </w:trPr>
        <w:tc>
          <w:tcPr>
            <w:tcW w:w="2006" w:type="dxa"/>
            <w:tcBorders>
              <w:top w:val="nil"/>
              <w:left w:val="single" w:sz="4" w:space="0" w:color="auto"/>
              <w:bottom w:val="nil"/>
              <w:right w:val="single" w:sz="4" w:space="0" w:color="auto"/>
            </w:tcBorders>
            <w:shd w:val="clear" w:color="auto" w:fill="auto"/>
            <w:vAlign w:val="center"/>
          </w:tcPr>
          <w:p w14:paraId="2F5C4306" w14:textId="145AB564"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5A764485"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062F76EA" w14:textId="1AEA68C0"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65F1A541"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374D6881" w14:textId="77777777" w:rsidTr="00D32772">
        <w:trPr>
          <w:trHeight w:val="144"/>
          <w:jc w:val="center"/>
        </w:trPr>
        <w:tc>
          <w:tcPr>
            <w:tcW w:w="2006" w:type="dxa"/>
            <w:tcBorders>
              <w:left w:val="single" w:sz="4" w:space="0" w:color="auto"/>
              <w:bottom w:val="nil"/>
              <w:right w:val="single" w:sz="4" w:space="0" w:color="auto"/>
            </w:tcBorders>
            <w:shd w:val="clear" w:color="auto" w:fill="auto"/>
            <w:vAlign w:val="center"/>
          </w:tcPr>
          <w:p w14:paraId="5CE97CD0" w14:textId="76ED76F2"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xml:space="preserve">250 </w:t>
            </w:r>
          </w:p>
        </w:tc>
        <w:tc>
          <w:tcPr>
            <w:tcW w:w="4140" w:type="dxa"/>
            <w:tcBorders>
              <w:top w:val="nil"/>
              <w:left w:val="single" w:sz="4" w:space="0" w:color="auto"/>
              <w:bottom w:val="nil"/>
              <w:right w:val="single" w:sz="4" w:space="0" w:color="auto"/>
            </w:tcBorders>
            <w:shd w:val="clear" w:color="auto" w:fill="auto"/>
            <w:noWrap/>
            <w:vAlign w:val="center"/>
          </w:tcPr>
          <w:p w14:paraId="5111DF87"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 xml:space="preserve">Other Disposals – </w:t>
            </w:r>
            <w:r w:rsidRPr="00D32772">
              <w:rPr>
                <w:rFonts w:ascii="Tahoma" w:hAnsi="Tahoma" w:cs="Segoe UI"/>
                <w:sz w:val="16"/>
                <w:szCs w:val="16"/>
              </w:rPr>
              <w:t>Accumulated Amortisation</w:t>
            </w:r>
          </w:p>
        </w:tc>
        <w:tc>
          <w:tcPr>
            <w:tcW w:w="2009" w:type="dxa"/>
            <w:tcBorders>
              <w:top w:val="nil"/>
              <w:left w:val="nil"/>
              <w:bottom w:val="nil"/>
              <w:right w:val="single" w:sz="8" w:space="0" w:color="auto"/>
            </w:tcBorders>
            <w:shd w:val="clear" w:color="auto" w:fill="auto"/>
            <w:vAlign w:val="center"/>
          </w:tcPr>
          <w:p w14:paraId="35B91197" w14:textId="1243E544" w:rsidR="009957EF" w:rsidRPr="00D32772" w:rsidRDefault="001B5670" w:rsidP="009957EF">
            <w:pPr>
              <w:ind w:right="160"/>
              <w:jc w:val="right"/>
              <w:rPr>
                <w:rFonts w:ascii="Tahoma" w:hAnsi="Tahoma" w:cs="Segoe UI"/>
                <w:color w:val="000000"/>
                <w:sz w:val="16"/>
                <w:szCs w:val="16"/>
              </w:rPr>
            </w:pPr>
            <w:r>
              <w:rPr>
                <w:rFonts w:ascii="Tahoma" w:hAnsi="Tahoma" w:cs="Segoe UI"/>
                <w:color w:val="000000"/>
                <w:sz w:val="16"/>
                <w:szCs w:val="16"/>
              </w:rPr>
              <w:t>-</w:t>
            </w:r>
          </w:p>
        </w:tc>
        <w:tc>
          <w:tcPr>
            <w:tcW w:w="1338" w:type="dxa"/>
            <w:tcBorders>
              <w:top w:val="nil"/>
              <w:left w:val="single" w:sz="4" w:space="0" w:color="auto"/>
              <w:bottom w:val="nil"/>
              <w:right w:val="nil"/>
            </w:tcBorders>
          </w:tcPr>
          <w:p w14:paraId="17E495A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62592367" w14:textId="77777777" w:rsidTr="00D32772">
        <w:trPr>
          <w:trHeight w:val="80"/>
          <w:jc w:val="center"/>
        </w:trPr>
        <w:tc>
          <w:tcPr>
            <w:tcW w:w="2006" w:type="dxa"/>
            <w:tcBorders>
              <w:left w:val="single" w:sz="4" w:space="0" w:color="auto"/>
              <w:bottom w:val="nil"/>
              <w:right w:val="single" w:sz="4" w:space="0" w:color="auto"/>
            </w:tcBorders>
            <w:shd w:val="clear" w:color="auto" w:fill="auto"/>
            <w:vAlign w:val="center"/>
          </w:tcPr>
          <w:p w14:paraId="3EDC9FC6" w14:textId="0EF915E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65861135"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p>
        </w:tc>
        <w:tc>
          <w:tcPr>
            <w:tcW w:w="2009" w:type="dxa"/>
            <w:tcBorders>
              <w:top w:val="nil"/>
              <w:left w:val="nil"/>
              <w:bottom w:val="nil"/>
              <w:right w:val="single" w:sz="8" w:space="0" w:color="auto"/>
            </w:tcBorders>
            <w:shd w:val="clear" w:color="auto" w:fill="auto"/>
            <w:vAlign w:val="center"/>
          </w:tcPr>
          <w:p w14:paraId="634F1517" w14:textId="6A93F85E"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6BE8F057"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3AAC589E" w14:textId="77777777" w:rsidTr="00D32772">
        <w:trPr>
          <w:trHeight w:val="80"/>
          <w:jc w:val="center"/>
        </w:trPr>
        <w:tc>
          <w:tcPr>
            <w:tcW w:w="2006" w:type="dxa"/>
            <w:tcBorders>
              <w:left w:val="single" w:sz="4" w:space="0" w:color="auto"/>
              <w:bottom w:val="nil"/>
              <w:right w:val="single" w:sz="4" w:space="0" w:color="auto"/>
            </w:tcBorders>
            <w:shd w:val="clear" w:color="auto" w:fill="auto"/>
            <w:vAlign w:val="center"/>
          </w:tcPr>
          <w:p w14:paraId="0DE61790" w14:textId="04CA1FA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4DC41618"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Amortisation:</w:t>
            </w:r>
          </w:p>
        </w:tc>
        <w:tc>
          <w:tcPr>
            <w:tcW w:w="2009" w:type="dxa"/>
            <w:tcBorders>
              <w:top w:val="nil"/>
              <w:left w:val="nil"/>
              <w:bottom w:val="nil"/>
              <w:right w:val="single" w:sz="8" w:space="0" w:color="auto"/>
            </w:tcBorders>
            <w:shd w:val="clear" w:color="auto" w:fill="auto"/>
            <w:vAlign w:val="center"/>
          </w:tcPr>
          <w:p w14:paraId="76906803" w14:textId="49AC292E"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1CF33E5E"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69C2551D" w14:textId="77777777" w:rsidTr="00D32772">
        <w:trPr>
          <w:trHeight w:val="183"/>
          <w:jc w:val="center"/>
        </w:trPr>
        <w:tc>
          <w:tcPr>
            <w:tcW w:w="2006" w:type="dxa"/>
            <w:tcBorders>
              <w:top w:val="nil"/>
              <w:left w:val="single" w:sz="4" w:space="0" w:color="auto"/>
              <w:bottom w:val="nil"/>
              <w:right w:val="single" w:sz="4" w:space="0" w:color="auto"/>
            </w:tcBorders>
            <w:shd w:val="clear" w:color="auto" w:fill="auto"/>
            <w:vAlign w:val="center"/>
          </w:tcPr>
          <w:p w14:paraId="538FF590" w14:textId="592D1040"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(244)</w:t>
            </w:r>
          </w:p>
        </w:tc>
        <w:tc>
          <w:tcPr>
            <w:tcW w:w="4140" w:type="dxa"/>
            <w:tcBorders>
              <w:left w:val="single" w:sz="4" w:space="0" w:color="auto"/>
              <w:bottom w:val="nil"/>
              <w:right w:val="single" w:sz="4" w:space="0" w:color="auto"/>
            </w:tcBorders>
            <w:shd w:val="clear" w:color="auto" w:fill="auto"/>
            <w:noWrap/>
            <w:vAlign w:val="center"/>
          </w:tcPr>
          <w:p w14:paraId="5749D461" w14:textId="77777777" w:rsidR="009957EF" w:rsidRPr="00D32772" w:rsidRDefault="009957EF" w:rsidP="009957EF">
            <w:pPr>
              <w:ind w:left="100"/>
              <w:rPr>
                <w:rFonts w:ascii="Tahoma" w:hAnsi="Tahoma" w:cs="Segoe UI"/>
                <w:sz w:val="16"/>
                <w:szCs w:val="16"/>
              </w:rPr>
            </w:pPr>
            <w:r w:rsidRPr="00D32772">
              <w:rPr>
                <w:rFonts w:ascii="Tahoma" w:hAnsi="Tahoma" w:cs="Segoe UI"/>
                <w:sz w:val="16"/>
                <w:szCs w:val="16"/>
              </w:rPr>
              <w:t>Amortisation for the Period</w:t>
            </w:r>
          </w:p>
        </w:tc>
        <w:tc>
          <w:tcPr>
            <w:tcW w:w="2009" w:type="dxa"/>
            <w:tcBorders>
              <w:top w:val="nil"/>
              <w:left w:val="nil"/>
              <w:bottom w:val="nil"/>
              <w:right w:val="single" w:sz="8" w:space="0" w:color="auto"/>
            </w:tcBorders>
            <w:shd w:val="clear" w:color="auto" w:fill="auto"/>
            <w:vAlign w:val="center"/>
          </w:tcPr>
          <w:p w14:paraId="4665620F" w14:textId="3CBD6828"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(185)</w:t>
            </w:r>
          </w:p>
        </w:tc>
        <w:tc>
          <w:tcPr>
            <w:tcW w:w="1338" w:type="dxa"/>
            <w:tcBorders>
              <w:top w:val="nil"/>
              <w:left w:val="single" w:sz="4" w:space="0" w:color="auto"/>
              <w:bottom w:val="nil"/>
              <w:right w:val="nil"/>
            </w:tcBorders>
          </w:tcPr>
          <w:p w14:paraId="3A6FB011"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135D63D5" w14:textId="77777777" w:rsidTr="00D32772">
        <w:trPr>
          <w:trHeight w:val="70"/>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06B32E1" w14:textId="30D54523"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E9A1353"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7E4473F" w14:textId="6A68D914"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7B8E0B88"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5BF11D4A" w14:textId="77777777" w:rsidTr="00D32772">
        <w:trPr>
          <w:trHeight w:val="75"/>
          <w:jc w:val="center"/>
        </w:trPr>
        <w:tc>
          <w:tcPr>
            <w:tcW w:w="2006" w:type="dxa"/>
            <w:tcBorders>
              <w:top w:val="nil"/>
              <w:left w:val="single" w:sz="4" w:space="0" w:color="auto"/>
              <w:bottom w:val="nil"/>
              <w:right w:val="single" w:sz="4" w:space="0" w:color="auto"/>
            </w:tcBorders>
            <w:shd w:val="clear" w:color="auto" w:fill="auto"/>
            <w:vAlign w:val="center"/>
          </w:tcPr>
          <w:p w14:paraId="4C78FE17" w14:textId="00CA1A0C"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b/>
                <w:color w:val="000000"/>
                <w:sz w:val="16"/>
                <w:szCs w:val="16"/>
              </w:rPr>
              <w:t xml:space="preserve">304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1C66"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Net Carrying Amount at 31</w:t>
            </w:r>
            <w:r w:rsidRPr="00D32772">
              <w:rPr>
                <w:rFonts w:ascii="Tahoma" w:eastAsia="Signika" w:hAnsi="Tahoma" w:cs="Segoe UI"/>
                <w:b/>
                <w:vertAlign w:val="superscript"/>
              </w:rPr>
              <w:t>st</w:t>
            </w:r>
            <w:r w:rsidRPr="00D32772">
              <w:rPr>
                <w:rFonts w:ascii="Tahoma" w:eastAsia="Signika" w:hAnsi="Tahoma" w:cs="Segoe UI"/>
                <w:b/>
              </w:rPr>
              <w:t xml:space="preserve"> March</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056C4B27" w14:textId="3E30E8D1"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402 </w:t>
            </w:r>
          </w:p>
        </w:tc>
        <w:tc>
          <w:tcPr>
            <w:tcW w:w="1338" w:type="dxa"/>
            <w:tcBorders>
              <w:top w:val="nil"/>
              <w:left w:val="single" w:sz="4" w:space="0" w:color="auto"/>
              <w:bottom w:val="nil"/>
              <w:right w:val="nil"/>
            </w:tcBorders>
          </w:tcPr>
          <w:p w14:paraId="268BCAD5" w14:textId="223D1AEE" w:rsidR="009957EF" w:rsidRPr="00C2684B" w:rsidRDefault="009957EF" w:rsidP="009957EF">
            <w:pPr>
              <w:tabs>
                <w:tab w:val="decimal" w:pos="845"/>
              </w:tabs>
              <w:jc w:val="center"/>
              <w:rPr>
                <w:rFonts w:ascii="Tahoma" w:eastAsia="Signika" w:hAnsi="Tahoma" w:cs="Segoe UI"/>
                <w:sz w:val="16"/>
                <w:szCs w:val="16"/>
              </w:rPr>
            </w:pPr>
            <w:hyperlink w:anchor="BALANCESHEET" w:history="1">
              <w:r w:rsidRPr="00C2684B">
                <w:rPr>
                  <w:rStyle w:val="Hyperlink"/>
                  <w:rFonts w:ascii="Tahoma" w:eastAsia="Signika" w:hAnsi="Tahoma" w:cs="Segoe UI"/>
                  <w:sz w:val="16"/>
                  <w:szCs w:val="16"/>
                </w:rPr>
                <w:t>Balance Sheet</w:t>
              </w:r>
            </w:hyperlink>
          </w:p>
        </w:tc>
      </w:tr>
      <w:tr w:rsidR="009957EF" w:rsidRPr="00BF031C" w14:paraId="39E69AA5" w14:textId="77777777" w:rsidTr="00D32772">
        <w:trPr>
          <w:trHeight w:val="80"/>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0BCCCCB8" w14:textId="77777777" w:rsidR="009957EF" w:rsidRPr="00D32772" w:rsidRDefault="009957EF" w:rsidP="009957EF">
            <w:pPr>
              <w:ind w:right="110"/>
              <w:jc w:val="right"/>
              <w:rPr>
                <w:rFonts w:ascii="Tahoma" w:hAnsi="Tahoma" w:cs="FS Lola Medium"/>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bottom"/>
          </w:tcPr>
          <w:p w14:paraId="5776E14B"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06ADCCE5" w14:textId="77777777" w:rsidR="009957EF" w:rsidRPr="00D32772" w:rsidRDefault="009957EF" w:rsidP="009957EF">
            <w:pPr>
              <w:ind w:right="160"/>
              <w:jc w:val="right"/>
              <w:rPr>
                <w:rFonts w:ascii="Tahoma" w:hAnsi="Tahoma" w:cs="FS Lola Medium"/>
                <w:color w:val="000000"/>
                <w:sz w:val="16"/>
                <w:szCs w:val="16"/>
              </w:rPr>
            </w:pPr>
          </w:p>
        </w:tc>
        <w:tc>
          <w:tcPr>
            <w:tcW w:w="1338" w:type="dxa"/>
            <w:tcBorders>
              <w:top w:val="nil"/>
              <w:left w:val="single" w:sz="4" w:space="0" w:color="auto"/>
              <w:bottom w:val="nil"/>
              <w:right w:val="nil"/>
            </w:tcBorders>
          </w:tcPr>
          <w:p w14:paraId="549A2E1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75C48497" w14:textId="77777777" w:rsidTr="00D32772">
        <w:trPr>
          <w:trHeight w:val="107"/>
          <w:jc w:val="center"/>
        </w:trPr>
        <w:tc>
          <w:tcPr>
            <w:tcW w:w="2006" w:type="dxa"/>
            <w:tcBorders>
              <w:top w:val="nil"/>
              <w:left w:val="single" w:sz="4" w:space="0" w:color="auto"/>
              <w:bottom w:val="nil"/>
              <w:right w:val="single" w:sz="4" w:space="0" w:color="auto"/>
            </w:tcBorders>
            <w:shd w:val="clear" w:color="auto" w:fill="auto"/>
            <w:vAlign w:val="center"/>
          </w:tcPr>
          <w:p w14:paraId="7A8AF3F9" w14:textId="77777777" w:rsidR="009957EF" w:rsidRPr="00D32772" w:rsidRDefault="009957EF" w:rsidP="009957EF">
            <w:pPr>
              <w:ind w:right="110"/>
              <w:jc w:val="center"/>
              <w:rPr>
                <w:rFonts w:ascii="Tahoma" w:hAnsi="Tahoma" w:cs="FS Lola Medium"/>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26028B3D" w14:textId="77777777" w:rsidR="009957EF" w:rsidRPr="00D32772" w:rsidRDefault="009957EF" w:rsidP="009957EF">
            <w:pPr>
              <w:ind w:left="100" w:firstLine="10"/>
              <w:rPr>
                <w:rFonts w:ascii="Tahoma" w:eastAsia="Signika" w:hAnsi="Tahoma" w:cs="Segoe UI"/>
                <w:b/>
                <w:sz w:val="16"/>
                <w:szCs w:val="16"/>
              </w:rPr>
            </w:pPr>
            <w:r w:rsidRPr="00D32772">
              <w:rPr>
                <w:rFonts w:ascii="Tahoma" w:eastAsia="Signika" w:hAnsi="Tahoma" w:cs="Segoe UI"/>
                <w:b/>
                <w:sz w:val="16"/>
                <w:szCs w:val="16"/>
              </w:rPr>
              <w:t xml:space="preserve">Comprising: </w:t>
            </w:r>
          </w:p>
        </w:tc>
        <w:tc>
          <w:tcPr>
            <w:tcW w:w="2009" w:type="dxa"/>
            <w:tcBorders>
              <w:top w:val="nil"/>
              <w:left w:val="single" w:sz="4" w:space="0" w:color="auto"/>
              <w:bottom w:val="nil"/>
              <w:right w:val="single" w:sz="4" w:space="0" w:color="auto"/>
            </w:tcBorders>
            <w:shd w:val="clear" w:color="auto" w:fill="auto"/>
            <w:vAlign w:val="center"/>
          </w:tcPr>
          <w:p w14:paraId="4AA45E5A" w14:textId="77777777" w:rsidR="009957EF" w:rsidRPr="00D32772" w:rsidRDefault="009957EF" w:rsidP="009957EF">
            <w:pPr>
              <w:ind w:right="160"/>
              <w:jc w:val="center"/>
              <w:rPr>
                <w:rFonts w:ascii="Tahoma" w:hAnsi="Tahoma" w:cs="FS Lola Medium"/>
                <w:color w:val="000000"/>
                <w:sz w:val="16"/>
                <w:szCs w:val="16"/>
              </w:rPr>
            </w:pPr>
          </w:p>
        </w:tc>
        <w:tc>
          <w:tcPr>
            <w:tcW w:w="1338" w:type="dxa"/>
            <w:tcBorders>
              <w:top w:val="nil"/>
              <w:left w:val="single" w:sz="4" w:space="0" w:color="auto"/>
              <w:bottom w:val="nil"/>
              <w:right w:val="nil"/>
            </w:tcBorders>
          </w:tcPr>
          <w:p w14:paraId="1EC48F92" w14:textId="77777777" w:rsidR="009957EF" w:rsidRPr="00C2684B" w:rsidRDefault="009957EF" w:rsidP="009957EF">
            <w:pPr>
              <w:tabs>
                <w:tab w:val="decimal" w:pos="709"/>
              </w:tabs>
              <w:jc w:val="center"/>
              <w:rPr>
                <w:rFonts w:ascii="Tahoma" w:eastAsia="Signika" w:hAnsi="Tahoma" w:cs="Segoe UI"/>
                <w:sz w:val="16"/>
                <w:szCs w:val="16"/>
              </w:rPr>
            </w:pPr>
          </w:p>
        </w:tc>
      </w:tr>
      <w:tr w:rsidR="009957EF" w:rsidRPr="00BF031C" w14:paraId="5342790F" w14:textId="77777777" w:rsidTr="00D32772">
        <w:trPr>
          <w:trHeight w:val="105"/>
          <w:jc w:val="center"/>
        </w:trPr>
        <w:tc>
          <w:tcPr>
            <w:tcW w:w="2006" w:type="dxa"/>
            <w:tcBorders>
              <w:top w:val="nil"/>
              <w:left w:val="single" w:sz="4" w:space="0" w:color="auto"/>
              <w:bottom w:val="nil"/>
              <w:right w:val="single" w:sz="4" w:space="0" w:color="auto"/>
            </w:tcBorders>
            <w:shd w:val="clear" w:color="auto" w:fill="auto"/>
            <w:vAlign w:val="center"/>
          </w:tcPr>
          <w:p w14:paraId="5B4BD461" w14:textId="6455F907"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 xml:space="preserve">1,622 </w:t>
            </w:r>
          </w:p>
        </w:tc>
        <w:tc>
          <w:tcPr>
            <w:tcW w:w="4140" w:type="dxa"/>
            <w:tcBorders>
              <w:top w:val="nil"/>
              <w:left w:val="single" w:sz="4" w:space="0" w:color="auto"/>
              <w:bottom w:val="nil"/>
              <w:right w:val="single" w:sz="4" w:space="0" w:color="auto"/>
            </w:tcBorders>
            <w:shd w:val="clear" w:color="auto" w:fill="auto"/>
            <w:noWrap/>
            <w:vAlign w:val="center"/>
          </w:tcPr>
          <w:p w14:paraId="47F145DA"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Gross Carrying Amounts</w:t>
            </w:r>
          </w:p>
        </w:tc>
        <w:tc>
          <w:tcPr>
            <w:tcW w:w="2009" w:type="dxa"/>
            <w:tcBorders>
              <w:top w:val="nil"/>
              <w:left w:val="single" w:sz="8" w:space="0" w:color="auto"/>
              <w:bottom w:val="nil"/>
              <w:right w:val="single" w:sz="8" w:space="0" w:color="auto"/>
            </w:tcBorders>
            <w:shd w:val="clear" w:color="auto" w:fill="auto"/>
            <w:vAlign w:val="center"/>
          </w:tcPr>
          <w:p w14:paraId="0E11A925" w14:textId="0780D889" w:rsidR="009957EF" w:rsidRPr="00D32772" w:rsidRDefault="00C2684B" w:rsidP="009957EF">
            <w:pPr>
              <w:ind w:right="160"/>
              <w:jc w:val="right"/>
              <w:rPr>
                <w:rFonts w:ascii="Tahoma" w:hAnsi="Tahoma" w:cs="FS Lola Medium"/>
                <w:color w:val="000000"/>
                <w:sz w:val="16"/>
                <w:szCs w:val="16"/>
                <w:lang w:eastAsia="en-GB"/>
              </w:rPr>
            </w:pPr>
            <w:r w:rsidRPr="00C2684B">
              <w:rPr>
                <w:rFonts w:ascii="Tahoma" w:hAnsi="Tahoma" w:cs="Segoe UI"/>
                <w:b/>
                <w:color w:val="000000"/>
                <w:sz w:val="16"/>
                <w:szCs w:val="16"/>
              </w:rPr>
              <w:t xml:space="preserve">1,905 </w:t>
            </w:r>
          </w:p>
        </w:tc>
        <w:tc>
          <w:tcPr>
            <w:tcW w:w="1338" w:type="dxa"/>
            <w:tcBorders>
              <w:top w:val="nil"/>
              <w:left w:val="single" w:sz="4" w:space="0" w:color="auto"/>
              <w:bottom w:val="nil"/>
              <w:right w:val="nil"/>
            </w:tcBorders>
          </w:tcPr>
          <w:p w14:paraId="5692A7F6"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28CB828A" w14:textId="77777777" w:rsidTr="00D32772">
        <w:trPr>
          <w:trHeight w:val="179"/>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D4D2F44" w14:textId="513F6400"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(1,318)</w:t>
            </w:r>
          </w:p>
        </w:tc>
        <w:tc>
          <w:tcPr>
            <w:tcW w:w="4140" w:type="dxa"/>
            <w:tcBorders>
              <w:top w:val="nil"/>
              <w:left w:val="single" w:sz="4" w:space="0" w:color="auto"/>
              <w:bottom w:val="single" w:sz="4" w:space="0" w:color="auto"/>
              <w:right w:val="single" w:sz="4" w:space="0" w:color="auto"/>
            </w:tcBorders>
            <w:shd w:val="clear" w:color="auto" w:fill="auto"/>
            <w:noWrap/>
            <w:vAlign w:val="bottom"/>
          </w:tcPr>
          <w:p w14:paraId="67E3F223" w14:textId="77777777" w:rsidR="009957EF" w:rsidRPr="00D32772" w:rsidRDefault="009957EF" w:rsidP="009957EF">
            <w:pPr>
              <w:ind w:left="100"/>
              <w:rPr>
                <w:rFonts w:ascii="Tahoma" w:hAnsi="Tahoma" w:cs="Segoe UI"/>
                <w:sz w:val="16"/>
                <w:szCs w:val="16"/>
              </w:rPr>
            </w:pPr>
            <w:r w:rsidRPr="00D32772">
              <w:rPr>
                <w:rFonts w:ascii="Tahoma" w:hAnsi="Tahoma" w:cs="Segoe UI"/>
                <w:sz w:val="16"/>
                <w:szCs w:val="16"/>
              </w:rPr>
              <w:t>Accumulated Amortisation</w:t>
            </w:r>
          </w:p>
        </w:tc>
        <w:tc>
          <w:tcPr>
            <w:tcW w:w="2009" w:type="dxa"/>
            <w:tcBorders>
              <w:top w:val="nil"/>
              <w:left w:val="single" w:sz="8" w:space="0" w:color="auto"/>
              <w:bottom w:val="single" w:sz="8" w:space="0" w:color="auto"/>
              <w:right w:val="single" w:sz="8" w:space="0" w:color="auto"/>
            </w:tcBorders>
            <w:shd w:val="clear" w:color="auto" w:fill="auto"/>
            <w:vAlign w:val="center"/>
          </w:tcPr>
          <w:p w14:paraId="2ECD1C7B" w14:textId="18A11DCE"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b/>
                <w:color w:val="000000"/>
                <w:sz w:val="16"/>
                <w:szCs w:val="16"/>
              </w:rPr>
              <w:t>(1,503)</w:t>
            </w:r>
          </w:p>
        </w:tc>
        <w:tc>
          <w:tcPr>
            <w:tcW w:w="1338" w:type="dxa"/>
            <w:tcBorders>
              <w:top w:val="nil"/>
              <w:left w:val="single" w:sz="4" w:space="0" w:color="auto"/>
              <w:bottom w:val="nil"/>
              <w:right w:val="nil"/>
            </w:tcBorders>
          </w:tcPr>
          <w:p w14:paraId="0DCA6684"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6CBAEC72" w14:textId="77777777" w:rsidTr="00D32772">
        <w:trPr>
          <w:trHeight w:val="17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424EA8C4" w14:textId="07EC2CDE"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 xml:space="preserve">304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D9C4D" w14:textId="77777777" w:rsidR="009957EF" w:rsidRPr="00D32772" w:rsidRDefault="009957EF" w:rsidP="009957EF">
            <w:pPr>
              <w:ind w:left="100"/>
              <w:rPr>
                <w:rFonts w:ascii="Tahoma" w:hAnsi="Tahoma" w:cs="Segoe UI"/>
                <w:b/>
                <w:sz w:val="16"/>
                <w:szCs w:val="16"/>
              </w:rPr>
            </w:pPr>
          </w:p>
        </w:tc>
        <w:tc>
          <w:tcPr>
            <w:tcW w:w="2009" w:type="dxa"/>
            <w:tcBorders>
              <w:top w:val="nil"/>
              <w:left w:val="single" w:sz="8" w:space="0" w:color="auto"/>
              <w:bottom w:val="single" w:sz="8" w:space="0" w:color="auto"/>
              <w:right w:val="single" w:sz="8" w:space="0" w:color="auto"/>
            </w:tcBorders>
            <w:shd w:val="clear" w:color="auto" w:fill="auto"/>
            <w:vAlign w:val="center"/>
          </w:tcPr>
          <w:p w14:paraId="63C20818" w14:textId="0F73EBD1"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402 </w:t>
            </w:r>
          </w:p>
        </w:tc>
        <w:tc>
          <w:tcPr>
            <w:tcW w:w="1338" w:type="dxa"/>
            <w:tcBorders>
              <w:top w:val="nil"/>
              <w:left w:val="single" w:sz="4" w:space="0" w:color="auto"/>
              <w:bottom w:val="nil"/>
              <w:right w:val="nil"/>
            </w:tcBorders>
          </w:tcPr>
          <w:p w14:paraId="25BD5D8F" w14:textId="77777777" w:rsidR="009957EF" w:rsidRPr="00C2684B" w:rsidRDefault="009957EF" w:rsidP="009957EF">
            <w:pPr>
              <w:tabs>
                <w:tab w:val="decimal" w:pos="709"/>
              </w:tabs>
              <w:jc w:val="right"/>
              <w:rPr>
                <w:rFonts w:ascii="Tahoma" w:eastAsia="Signika" w:hAnsi="Tahoma" w:cs="Segoe UI"/>
                <w:b/>
                <w:sz w:val="16"/>
                <w:szCs w:val="16"/>
              </w:rPr>
            </w:pPr>
          </w:p>
        </w:tc>
      </w:tr>
    </w:tbl>
    <w:p w14:paraId="5A0DC5C7" w14:textId="77777777" w:rsidR="001E3E90" w:rsidRPr="00BF031C" w:rsidRDefault="001E3E90" w:rsidP="006A6115">
      <w:pPr>
        <w:rPr>
          <w:rFonts w:ascii="Tahoma" w:hAnsi="Tahoma"/>
          <w:sz w:val="18"/>
          <w:szCs w:val="18"/>
          <w:highlight w:val="yellow"/>
        </w:rPr>
      </w:pPr>
    </w:p>
    <w:p w14:paraId="73875C55" w14:textId="77777777" w:rsidR="00F523BA" w:rsidRPr="00BF031C" w:rsidRDefault="00F523BA"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A74BC1" w:rsidRPr="00BF031C" w14:paraId="29DF4D13" w14:textId="77777777" w:rsidTr="007C6110">
        <w:trPr>
          <w:jc w:val="center"/>
        </w:trPr>
        <w:tc>
          <w:tcPr>
            <w:tcW w:w="10829" w:type="dxa"/>
            <w:gridSpan w:val="2"/>
            <w:shd w:val="clear" w:color="auto" w:fill="FFFF99"/>
            <w:vAlign w:val="center"/>
          </w:tcPr>
          <w:p w14:paraId="5D694094" w14:textId="77777777" w:rsidR="00A74BC1" w:rsidRPr="00905622" w:rsidRDefault="00A74BC1" w:rsidP="006A6115">
            <w:pPr>
              <w:rPr>
                <w:sz w:val="18"/>
                <w:szCs w:val="18"/>
              </w:rPr>
            </w:pPr>
            <w:bookmarkStart w:id="94" w:name="Note23"/>
            <w:r w:rsidRPr="00905622">
              <w:rPr>
                <w:rFonts w:ascii="Tahoma" w:hAnsi="Tahoma" w:cs="Segoe UI"/>
                <w:b/>
                <w:sz w:val="18"/>
                <w:szCs w:val="18"/>
              </w:rPr>
              <w:t>Note 23 – Assets Held for Sale</w:t>
            </w:r>
            <w:bookmarkEnd w:id="94"/>
          </w:p>
        </w:tc>
      </w:tr>
      <w:tr w:rsidR="00A74BC1" w:rsidRPr="00BF031C" w14:paraId="721FCBF3" w14:textId="77777777" w:rsidTr="000B31EC">
        <w:trPr>
          <w:jc w:val="center"/>
        </w:trPr>
        <w:tc>
          <w:tcPr>
            <w:tcW w:w="2689" w:type="dxa"/>
            <w:shd w:val="clear" w:color="auto" w:fill="auto"/>
            <w:vAlign w:val="center"/>
          </w:tcPr>
          <w:p w14:paraId="769CAD89" w14:textId="77777777" w:rsidR="00A74BC1" w:rsidRPr="00905622" w:rsidRDefault="00A74BC1" w:rsidP="006A6115">
            <w:pPr>
              <w:rPr>
                <w:rFonts w:ascii="Tahoma" w:hAnsi="Tahoma"/>
                <w:sz w:val="18"/>
                <w:szCs w:val="18"/>
              </w:rPr>
            </w:pPr>
            <w:r w:rsidRPr="00905622">
              <w:rPr>
                <w:rFonts w:ascii="Tahoma" w:hAnsi="Tahoma"/>
                <w:sz w:val="18"/>
                <w:szCs w:val="18"/>
              </w:rPr>
              <w:t>Description:</w:t>
            </w:r>
          </w:p>
        </w:tc>
        <w:tc>
          <w:tcPr>
            <w:tcW w:w="8140" w:type="dxa"/>
            <w:shd w:val="clear" w:color="auto" w:fill="auto"/>
            <w:vAlign w:val="center"/>
          </w:tcPr>
          <w:p w14:paraId="73BA6697" w14:textId="77777777" w:rsidR="00A74BC1" w:rsidRPr="00905622" w:rsidRDefault="00E70338" w:rsidP="006A6115">
            <w:pPr>
              <w:rPr>
                <w:rFonts w:ascii="Tahoma" w:hAnsi="Tahoma"/>
                <w:sz w:val="18"/>
                <w:szCs w:val="18"/>
              </w:rPr>
            </w:pPr>
            <w:r w:rsidRPr="00905622">
              <w:rPr>
                <w:rFonts w:ascii="Tahoma" w:hAnsi="Tahoma"/>
                <w:sz w:val="18"/>
                <w:szCs w:val="18"/>
              </w:rPr>
              <w:t>Assets Held for Sale are Council assets that are:</w:t>
            </w:r>
          </w:p>
          <w:p w14:paraId="50FE9894" w14:textId="77777777" w:rsidR="00E70338" w:rsidRPr="00905622" w:rsidRDefault="00E70338" w:rsidP="00A43C4D">
            <w:pPr>
              <w:numPr>
                <w:ilvl w:val="0"/>
                <w:numId w:val="48"/>
              </w:numPr>
              <w:rPr>
                <w:rFonts w:ascii="Tahoma" w:hAnsi="Tahoma"/>
                <w:sz w:val="18"/>
                <w:szCs w:val="18"/>
              </w:rPr>
            </w:pPr>
            <w:r w:rsidRPr="00905622">
              <w:rPr>
                <w:rFonts w:ascii="Tahoma" w:hAnsi="Tahoma"/>
                <w:sz w:val="18"/>
                <w:szCs w:val="18"/>
              </w:rPr>
              <w:t>Being actively marketed for sale;</w:t>
            </w:r>
          </w:p>
          <w:p w14:paraId="52304AFE" w14:textId="77777777" w:rsidR="00E70338" w:rsidRPr="00905622" w:rsidRDefault="00E70338" w:rsidP="00A43C4D">
            <w:pPr>
              <w:numPr>
                <w:ilvl w:val="0"/>
                <w:numId w:val="48"/>
              </w:numPr>
              <w:rPr>
                <w:rFonts w:ascii="Tahoma" w:hAnsi="Tahoma"/>
                <w:sz w:val="18"/>
                <w:szCs w:val="18"/>
              </w:rPr>
            </w:pPr>
            <w:r w:rsidRPr="00905622">
              <w:rPr>
                <w:rFonts w:ascii="Tahoma" w:hAnsi="Tahoma"/>
                <w:sz w:val="18"/>
                <w:szCs w:val="18"/>
              </w:rPr>
              <w:t>Expected to sell in the next 12 months.</w:t>
            </w:r>
          </w:p>
          <w:p w14:paraId="21B9DB53" w14:textId="77777777" w:rsidR="00E70338" w:rsidRPr="00905622" w:rsidRDefault="006E1B06" w:rsidP="006A6115">
            <w:pPr>
              <w:rPr>
                <w:rFonts w:ascii="Tahoma" w:hAnsi="Tahoma"/>
                <w:sz w:val="18"/>
                <w:szCs w:val="18"/>
              </w:rPr>
            </w:pPr>
            <w:r w:rsidRPr="00905622">
              <w:rPr>
                <w:rFonts w:ascii="Tahoma" w:hAnsi="Tahoma"/>
                <w:sz w:val="18"/>
                <w:szCs w:val="18"/>
              </w:rPr>
              <w:t>This note shows the value and movement in those assets.</w:t>
            </w:r>
          </w:p>
        </w:tc>
      </w:tr>
    </w:tbl>
    <w:p w14:paraId="0A1045DD" w14:textId="77777777" w:rsidR="001E3E90" w:rsidRPr="00905622" w:rsidRDefault="001E3E90" w:rsidP="006A6115">
      <w:pPr>
        <w:rPr>
          <w:sz w:val="18"/>
          <w:szCs w:val="18"/>
        </w:rPr>
      </w:pPr>
    </w:p>
    <w:tbl>
      <w:tblPr>
        <w:tblW w:w="8812" w:type="dxa"/>
        <w:jc w:val="center"/>
        <w:tblLook w:val="0000" w:firstRow="0" w:lastRow="0" w:firstColumn="0" w:lastColumn="0" w:noHBand="0" w:noVBand="0"/>
      </w:tblPr>
      <w:tblGrid>
        <w:gridCol w:w="1359"/>
        <w:gridCol w:w="4422"/>
        <w:gridCol w:w="1304"/>
        <w:gridCol w:w="1727"/>
      </w:tblGrid>
      <w:tr w:rsidR="00D32772" w:rsidRPr="00BF031C" w14:paraId="1727F55A" w14:textId="77777777" w:rsidTr="00992B1C">
        <w:trPr>
          <w:cantSplit/>
          <w:trHeight w:val="188"/>
          <w:jc w:val="center"/>
        </w:trPr>
        <w:tc>
          <w:tcPr>
            <w:tcW w:w="1359" w:type="dxa"/>
            <w:tcBorders>
              <w:top w:val="single" w:sz="4" w:space="0" w:color="auto"/>
              <w:left w:val="single" w:sz="4" w:space="0" w:color="auto"/>
              <w:right w:val="single" w:sz="4" w:space="0" w:color="auto"/>
            </w:tcBorders>
            <w:vAlign w:val="center"/>
          </w:tcPr>
          <w:p w14:paraId="7BC0FE5E" w14:textId="4DFDF031"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2022/23</w:t>
            </w:r>
          </w:p>
        </w:tc>
        <w:tc>
          <w:tcPr>
            <w:tcW w:w="4422" w:type="dxa"/>
            <w:vMerge w:val="restart"/>
            <w:tcBorders>
              <w:top w:val="single" w:sz="4" w:space="0" w:color="auto"/>
              <w:left w:val="single" w:sz="4" w:space="0" w:color="auto"/>
              <w:right w:val="single" w:sz="4" w:space="0" w:color="auto"/>
            </w:tcBorders>
            <w:shd w:val="clear" w:color="auto" w:fill="auto"/>
            <w:noWrap/>
            <w:vAlign w:val="center"/>
          </w:tcPr>
          <w:p w14:paraId="2D1BDE0C" w14:textId="77777777" w:rsidR="00D32772" w:rsidRPr="00D32772" w:rsidRDefault="00D32772" w:rsidP="00D32772">
            <w:pPr>
              <w:rPr>
                <w:rFonts w:ascii="Tahoma" w:hAnsi="Tahoma" w:cs="Segoe UI"/>
                <w:b/>
                <w:sz w:val="16"/>
                <w:szCs w:val="16"/>
                <w:u w:val="single"/>
              </w:rPr>
            </w:pPr>
            <w:r w:rsidRPr="00D32772">
              <w:rPr>
                <w:rFonts w:ascii="Tahoma" w:hAnsi="Tahoma" w:cs="Segoe UI"/>
                <w:b/>
                <w:sz w:val="16"/>
                <w:szCs w:val="16"/>
                <w:u w:val="single"/>
              </w:rPr>
              <w:t>Current Assets</w:t>
            </w:r>
          </w:p>
        </w:tc>
        <w:tc>
          <w:tcPr>
            <w:tcW w:w="1304" w:type="dxa"/>
            <w:tcBorders>
              <w:top w:val="single" w:sz="4" w:space="0" w:color="auto"/>
              <w:left w:val="single" w:sz="4" w:space="0" w:color="auto"/>
              <w:right w:val="single" w:sz="4" w:space="0" w:color="auto"/>
            </w:tcBorders>
            <w:vAlign w:val="center"/>
          </w:tcPr>
          <w:p w14:paraId="21223D84" w14:textId="552830BB"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2023/24</w:t>
            </w:r>
          </w:p>
        </w:tc>
        <w:tc>
          <w:tcPr>
            <w:tcW w:w="1727" w:type="dxa"/>
            <w:tcBorders>
              <w:left w:val="single" w:sz="4" w:space="0" w:color="auto"/>
            </w:tcBorders>
          </w:tcPr>
          <w:p w14:paraId="399EAB8C" w14:textId="77777777" w:rsidR="00D32772" w:rsidRPr="00905622" w:rsidRDefault="00D32772" w:rsidP="00D32772">
            <w:pPr>
              <w:jc w:val="center"/>
              <w:rPr>
                <w:rFonts w:ascii="Tahoma" w:hAnsi="Tahoma" w:cs="Segoe UI"/>
                <w:b/>
                <w:sz w:val="16"/>
                <w:szCs w:val="16"/>
              </w:rPr>
            </w:pPr>
          </w:p>
        </w:tc>
      </w:tr>
      <w:tr w:rsidR="00D32772" w:rsidRPr="00BF031C" w14:paraId="620A2F8D" w14:textId="77777777" w:rsidTr="00992B1C">
        <w:trPr>
          <w:trHeight w:val="129"/>
          <w:jc w:val="center"/>
        </w:trPr>
        <w:tc>
          <w:tcPr>
            <w:tcW w:w="1359" w:type="dxa"/>
            <w:tcBorders>
              <w:left w:val="single" w:sz="4" w:space="0" w:color="auto"/>
              <w:bottom w:val="single" w:sz="4" w:space="0" w:color="auto"/>
              <w:right w:val="single" w:sz="4" w:space="0" w:color="auto"/>
            </w:tcBorders>
          </w:tcPr>
          <w:p w14:paraId="4E6EC814" w14:textId="38F36F80"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£000s</w:t>
            </w:r>
          </w:p>
        </w:tc>
        <w:tc>
          <w:tcPr>
            <w:tcW w:w="4422" w:type="dxa"/>
            <w:vMerge/>
            <w:tcBorders>
              <w:left w:val="single" w:sz="4" w:space="0" w:color="auto"/>
              <w:bottom w:val="single" w:sz="4" w:space="0" w:color="auto"/>
              <w:right w:val="single" w:sz="4" w:space="0" w:color="auto"/>
            </w:tcBorders>
            <w:shd w:val="clear" w:color="auto" w:fill="auto"/>
            <w:noWrap/>
            <w:vAlign w:val="bottom"/>
          </w:tcPr>
          <w:p w14:paraId="4EB82503" w14:textId="77777777" w:rsidR="00D32772" w:rsidRPr="00D32772" w:rsidRDefault="00D32772" w:rsidP="00D32772">
            <w:pPr>
              <w:jc w:val="center"/>
              <w:rPr>
                <w:rFonts w:ascii="Tahoma" w:hAnsi="Tahoma" w:cs="Segoe UI"/>
                <w:sz w:val="16"/>
                <w:szCs w:val="16"/>
              </w:rPr>
            </w:pPr>
          </w:p>
        </w:tc>
        <w:tc>
          <w:tcPr>
            <w:tcW w:w="1304" w:type="dxa"/>
            <w:tcBorders>
              <w:left w:val="single" w:sz="4" w:space="0" w:color="auto"/>
              <w:bottom w:val="single" w:sz="4" w:space="0" w:color="auto"/>
              <w:right w:val="single" w:sz="4" w:space="0" w:color="auto"/>
            </w:tcBorders>
          </w:tcPr>
          <w:p w14:paraId="0970BAA3" w14:textId="77777777"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£000s</w:t>
            </w:r>
          </w:p>
        </w:tc>
        <w:tc>
          <w:tcPr>
            <w:tcW w:w="1727" w:type="dxa"/>
            <w:tcBorders>
              <w:left w:val="single" w:sz="4" w:space="0" w:color="auto"/>
            </w:tcBorders>
          </w:tcPr>
          <w:p w14:paraId="44B4AAD3" w14:textId="77777777" w:rsidR="00D32772" w:rsidRPr="00905622" w:rsidRDefault="00D32772" w:rsidP="00D32772">
            <w:pPr>
              <w:jc w:val="center"/>
              <w:rPr>
                <w:rFonts w:ascii="Tahoma" w:hAnsi="Tahoma" w:cs="Segoe UI"/>
                <w:b/>
                <w:sz w:val="16"/>
                <w:szCs w:val="16"/>
              </w:rPr>
            </w:pPr>
          </w:p>
        </w:tc>
      </w:tr>
      <w:tr w:rsidR="00D32772" w:rsidRPr="00BF031C" w14:paraId="191A7B64" w14:textId="77777777" w:rsidTr="00992B1C">
        <w:trPr>
          <w:trHeight w:val="133"/>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2F9EC340" w14:textId="74A0B134" w:rsidR="00D32772" w:rsidRPr="00D32772" w:rsidRDefault="00D32772" w:rsidP="00D32772">
            <w:pPr>
              <w:jc w:val="right"/>
              <w:rPr>
                <w:rFonts w:ascii="Tahoma" w:hAnsi="Tahoma" w:cs="FS Lola Medium"/>
                <w:b/>
                <w:color w:val="000000"/>
                <w:sz w:val="16"/>
                <w:szCs w:val="16"/>
              </w:rPr>
            </w:pPr>
            <w:r w:rsidRPr="00D32772">
              <w:rPr>
                <w:rFonts w:ascii="Tahoma" w:hAnsi="Tahoma" w:cs="FS Lola Medium"/>
                <w:b/>
                <w:color w:val="000000"/>
                <w:sz w:val="16"/>
                <w:szCs w:val="16"/>
                <w:lang w:eastAsia="en-GB"/>
              </w:rPr>
              <w:t>4,664</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2E51BC5" w14:textId="77777777" w:rsidR="00D32772" w:rsidRPr="00D32772" w:rsidRDefault="00D32772" w:rsidP="00D32772">
            <w:pPr>
              <w:rPr>
                <w:rFonts w:ascii="Tahoma" w:hAnsi="Tahoma" w:cs="Segoe UI"/>
                <w:b/>
                <w:sz w:val="16"/>
                <w:szCs w:val="16"/>
              </w:rPr>
            </w:pPr>
            <w:r w:rsidRPr="00D32772">
              <w:rPr>
                <w:rFonts w:ascii="Tahoma" w:hAnsi="Tahoma" w:cs="Segoe UI"/>
                <w:b/>
                <w:sz w:val="16"/>
                <w:szCs w:val="16"/>
              </w:rPr>
              <w:t>Balance Outstanding at 1</w:t>
            </w:r>
            <w:r w:rsidRPr="00D32772">
              <w:rPr>
                <w:rFonts w:ascii="Tahoma" w:hAnsi="Tahoma" w:cs="Segoe UI"/>
                <w:b/>
                <w:sz w:val="16"/>
                <w:szCs w:val="16"/>
                <w:vertAlign w:val="superscript"/>
              </w:rPr>
              <w:t>st</w:t>
            </w:r>
            <w:r w:rsidRPr="00D32772">
              <w:rPr>
                <w:rFonts w:ascii="Tahoma" w:hAnsi="Tahoma" w:cs="Segoe UI"/>
                <w:b/>
                <w:sz w:val="16"/>
                <w:szCs w:val="16"/>
              </w:rPr>
              <w:t xml:space="preserve"> April</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7A671274" w14:textId="7E5B8F13" w:rsidR="00D32772" w:rsidRPr="00D32772" w:rsidRDefault="00905622" w:rsidP="00D32772">
            <w:pPr>
              <w:jc w:val="right"/>
              <w:rPr>
                <w:rFonts w:ascii="Tahoma" w:hAnsi="Tahoma" w:cs="FS Lola Medium"/>
                <w:b/>
                <w:color w:val="000000"/>
                <w:sz w:val="16"/>
                <w:szCs w:val="16"/>
                <w:lang w:eastAsia="en-GB"/>
              </w:rPr>
            </w:pPr>
            <w:r w:rsidRPr="00905622">
              <w:rPr>
                <w:rFonts w:ascii="Tahoma" w:hAnsi="Tahoma" w:cs="FS Lola Medium"/>
                <w:b/>
                <w:color w:val="000000"/>
                <w:sz w:val="16"/>
                <w:szCs w:val="16"/>
                <w:lang w:eastAsia="en-GB"/>
              </w:rPr>
              <w:t>3,598</w:t>
            </w:r>
          </w:p>
        </w:tc>
        <w:tc>
          <w:tcPr>
            <w:tcW w:w="1727" w:type="dxa"/>
            <w:tcBorders>
              <w:left w:val="single" w:sz="4" w:space="0" w:color="auto"/>
            </w:tcBorders>
          </w:tcPr>
          <w:p w14:paraId="5F3BEDB1" w14:textId="77777777" w:rsidR="00D32772" w:rsidRPr="00905622" w:rsidRDefault="00D32772" w:rsidP="00D32772">
            <w:pPr>
              <w:jc w:val="right"/>
              <w:rPr>
                <w:rFonts w:ascii="Tahoma" w:hAnsi="Tahoma" w:cs="Segoe UI"/>
                <w:b/>
                <w:sz w:val="16"/>
                <w:szCs w:val="16"/>
              </w:rPr>
            </w:pPr>
          </w:p>
        </w:tc>
      </w:tr>
      <w:tr w:rsidR="00D32772" w:rsidRPr="00BF031C" w14:paraId="0248629B" w14:textId="77777777" w:rsidTr="00992B1C">
        <w:trPr>
          <w:trHeight w:val="165"/>
          <w:jc w:val="center"/>
        </w:trPr>
        <w:tc>
          <w:tcPr>
            <w:tcW w:w="1359" w:type="dxa"/>
            <w:tcBorders>
              <w:top w:val="single" w:sz="4" w:space="0" w:color="auto"/>
              <w:left w:val="single" w:sz="4" w:space="0" w:color="auto"/>
              <w:right w:val="single" w:sz="4" w:space="0" w:color="auto"/>
            </w:tcBorders>
            <w:vAlign w:val="center"/>
          </w:tcPr>
          <w:p w14:paraId="2A6462B9" w14:textId="53BAFE2B" w:rsidR="00D32772" w:rsidRPr="00D32772" w:rsidRDefault="00D32772" w:rsidP="00D32772">
            <w:pPr>
              <w:jc w:val="right"/>
              <w:rPr>
                <w:rFonts w:ascii="Tahoma" w:hAnsi="Tahoma" w:cs="Segoe UI"/>
                <w:color w:val="000000"/>
                <w:sz w:val="16"/>
                <w:szCs w:val="16"/>
              </w:rPr>
            </w:pPr>
          </w:p>
        </w:tc>
        <w:tc>
          <w:tcPr>
            <w:tcW w:w="4422" w:type="dxa"/>
            <w:tcBorders>
              <w:top w:val="single" w:sz="4" w:space="0" w:color="auto"/>
              <w:left w:val="single" w:sz="4" w:space="0" w:color="auto"/>
              <w:right w:val="single" w:sz="4" w:space="0" w:color="auto"/>
            </w:tcBorders>
            <w:shd w:val="clear" w:color="auto" w:fill="auto"/>
            <w:noWrap/>
            <w:vAlign w:val="bottom"/>
          </w:tcPr>
          <w:p w14:paraId="1929A6DD" w14:textId="77777777" w:rsidR="00D32772" w:rsidRPr="00D32772" w:rsidRDefault="00D32772" w:rsidP="00D32772">
            <w:pPr>
              <w:rPr>
                <w:rFonts w:ascii="Tahoma" w:hAnsi="Tahoma" w:cs="Segoe UI"/>
                <w:sz w:val="16"/>
                <w:szCs w:val="16"/>
              </w:rPr>
            </w:pPr>
          </w:p>
        </w:tc>
        <w:tc>
          <w:tcPr>
            <w:tcW w:w="1304" w:type="dxa"/>
            <w:tcBorders>
              <w:top w:val="single" w:sz="4" w:space="0" w:color="auto"/>
              <w:left w:val="single" w:sz="4" w:space="0" w:color="auto"/>
              <w:right w:val="single" w:sz="4" w:space="0" w:color="auto"/>
            </w:tcBorders>
            <w:vAlign w:val="center"/>
          </w:tcPr>
          <w:p w14:paraId="6DF31F62" w14:textId="09C293A9"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2307EE29" w14:textId="77777777" w:rsidR="00D32772" w:rsidRPr="00905622" w:rsidRDefault="00D32772" w:rsidP="00D32772">
            <w:pPr>
              <w:jc w:val="right"/>
              <w:rPr>
                <w:rFonts w:ascii="Tahoma" w:hAnsi="Tahoma" w:cs="Segoe UI"/>
                <w:sz w:val="16"/>
                <w:szCs w:val="16"/>
              </w:rPr>
            </w:pPr>
          </w:p>
        </w:tc>
      </w:tr>
      <w:tr w:rsidR="00D32772" w:rsidRPr="00BF031C" w14:paraId="11B7D421" w14:textId="77777777" w:rsidTr="00AD7AF9">
        <w:trPr>
          <w:trHeight w:val="70"/>
          <w:jc w:val="center"/>
        </w:trPr>
        <w:tc>
          <w:tcPr>
            <w:tcW w:w="1359" w:type="dxa"/>
            <w:tcBorders>
              <w:left w:val="single" w:sz="4" w:space="0" w:color="auto"/>
              <w:bottom w:val="nil"/>
              <w:right w:val="single" w:sz="4" w:space="0" w:color="auto"/>
            </w:tcBorders>
            <w:vAlign w:val="center"/>
          </w:tcPr>
          <w:p w14:paraId="5BD99A08" w14:textId="47B58F36" w:rsidR="00D32772" w:rsidRPr="00D32772" w:rsidRDefault="00D32772" w:rsidP="00D32772">
            <w:pPr>
              <w:jc w:val="right"/>
              <w:rPr>
                <w:rFonts w:ascii="Tahoma" w:hAnsi="Tahoma" w:cs="Segoe UI"/>
                <w:b/>
                <w:color w:val="000000"/>
                <w:sz w:val="16"/>
                <w:szCs w:val="16"/>
              </w:rPr>
            </w:pPr>
          </w:p>
        </w:tc>
        <w:tc>
          <w:tcPr>
            <w:tcW w:w="4422" w:type="dxa"/>
            <w:tcBorders>
              <w:left w:val="single" w:sz="4" w:space="0" w:color="auto"/>
              <w:bottom w:val="nil"/>
              <w:right w:val="single" w:sz="4" w:space="0" w:color="auto"/>
            </w:tcBorders>
            <w:shd w:val="clear" w:color="auto" w:fill="auto"/>
            <w:noWrap/>
            <w:vAlign w:val="bottom"/>
          </w:tcPr>
          <w:p w14:paraId="249AE6F2"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Newly Classified as Held for Sale:</w:t>
            </w:r>
          </w:p>
        </w:tc>
        <w:tc>
          <w:tcPr>
            <w:tcW w:w="1304" w:type="dxa"/>
            <w:tcBorders>
              <w:top w:val="nil"/>
              <w:left w:val="nil"/>
              <w:bottom w:val="nil"/>
              <w:right w:val="single" w:sz="8" w:space="0" w:color="auto"/>
            </w:tcBorders>
            <w:shd w:val="clear" w:color="auto" w:fill="auto"/>
            <w:vAlign w:val="center"/>
          </w:tcPr>
          <w:p w14:paraId="659AA934" w14:textId="18485BB6" w:rsidR="00D32772" w:rsidRPr="00D32772" w:rsidRDefault="00D32772" w:rsidP="00D32772">
            <w:pPr>
              <w:jc w:val="right"/>
              <w:rPr>
                <w:rFonts w:ascii="Tahoma" w:hAnsi="Tahoma" w:cs="FS Lola Medium"/>
                <w:b/>
                <w:color w:val="000000"/>
                <w:sz w:val="16"/>
                <w:szCs w:val="16"/>
              </w:rPr>
            </w:pPr>
          </w:p>
        </w:tc>
        <w:tc>
          <w:tcPr>
            <w:tcW w:w="1727" w:type="dxa"/>
            <w:tcBorders>
              <w:left w:val="single" w:sz="4" w:space="0" w:color="auto"/>
              <w:bottom w:val="nil"/>
            </w:tcBorders>
          </w:tcPr>
          <w:p w14:paraId="795A212E" w14:textId="77777777" w:rsidR="00D32772" w:rsidRPr="00905622" w:rsidRDefault="00D32772" w:rsidP="00D32772">
            <w:pPr>
              <w:jc w:val="right"/>
              <w:rPr>
                <w:rFonts w:ascii="Tahoma" w:hAnsi="Tahoma" w:cs="Segoe UI"/>
                <w:b/>
                <w:sz w:val="16"/>
                <w:szCs w:val="16"/>
              </w:rPr>
            </w:pPr>
          </w:p>
        </w:tc>
      </w:tr>
      <w:tr w:rsidR="00D32772" w:rsidRPr="00BF031C" w14:paraId="42ACB339" w14:textId="77777777" w:rsidTr="00AD7AF9">
        <w:trPr>
          <w:trHeight w:val="80"/>
          <w:jc w:val="center"/>
        </w:trPr>
        <w:tc>
          <w:tcPr>
            <w:tcW w:w="1359" w:type="dxa"/>
            <w:tcBorders>
              <w:top w:val="nil"/>
              <w:left w:val="single" w:sz="4" w:space="0" w:color="auto"/>
              <w:bottom w:val="nil"/>
              <w:right w:val="single" w:sz="4" w:space="0" w:color="auto"/>
            </w:tcBorders>
            <w:vAlign w:val="center"/>
          </w:tcPr>
          <w:p w14:paraId="14DB8C31" w14:textId="189177CE"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xml:space="preserve">3,712 </w:t>
            </w:r>
          </w:p>
        </w:tc>
        <w:tc>
          <w:tcPr>
            <w:tcW w:w="4422" w:type="dxa"/>
            <w:tcBorders>
              <w:top w:val="nil"/>
              <w:left w:val="single" w:sz="4" w:space="0" w:color="auto"/>
              <w:bottom w:val="nil"/>
              <w:right w:val="single" w:sz="4" w:space="0" w:color="auto"/>
            </w:tcBorders>
            <w:shd w:val="clear" w:color="auto" w:fill="auto"/>
            <w:noWrap/>
            <w:vAlign w:val="bottom"/>
          </w:tcPr>
          <w:p w14:paraId="5DFB7396"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128E39C1" w14:textId="2A20A5F5"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159</w:t>
            </w:r>
          </w:p>
        </w:tc>
        <w:tc>
          <w:tcPr>
            <w:tcW w:w="1727" w:type="dxa"/>
            <w:tcBorders>
              <w:top w:val="nil"/>
              <w:left w:val="single" w:sz="4" w:space="0" w:color="auto"/>
              <w:bottom w:val="nil"/>
            </w:tcBorders>
          </w:tcPr>
          <w:p w14:paraId="754A690B" w14:textId="77777777" w:rsidR="00D32772" w:rsidRPr="00905622" w:rsidRDefault="00D32772" w:rsidP="00D32772">
            <w:pPr>
              <w:jc w:val="right"/>
              <w:rPr>
                <w:rFonts w:ascii="Tahoma" w:hAnsi="Tahoma" w:cs="Segoe UI"/>
                <w:sz w:val="16"/>
                <w:szCs w:val="16"/>
              </w:rPr>
            </w:pPr>
          </w:p>
        </w:tc>
      </w:tr>
      <w:tr w:rsidR="00D32772" w:rsidRPr="00BF031C" w14:paraId="6F91904E" w14:textId="77777777" w:rsidTr="00AD7AF9">
        <w:trPr>
          <w:trHeight w:val="193"/>
          <w:jc w:val="center"/>
        </w:trPr>
        <w:tc>
          <w:tcPr>
            <w:tcW w:w="1359" w:type="dxa"/>
            <w:tcBorders>
              <w:top w:val="nil"/>
              <w:left w:val="single" w:sz="4" w:space="0" w:color="auto"/>
              <w:right w:val="single" w:sz="4" w:space="0" w:color="auto"/>
            </w:tcBorders>
            <w:vAlign w:val="center"/>
          </w:tcPr>
          <w:p w14:paraId="31E40AA4" w14:textId="6BFD4CF6"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039041C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03834C0" w14:textId="7C53FB52"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174C9234" w14:textId="77777777" w:rsidR="00D32772" w:rsidRPr="00905622" w:rsidRDefault="00D32772" w:rsidP="00D32772">
            <w:pPr>
              <w:jc w:val="right"/>
              <w:rPr>
                <w:rFonts w:ascii="Tahoma" w:hAnsi="Tahoma" w:cs="Segoe UI"/>
                <w:sz w:val="16"/>
                <w:szCs w:val="16"/>
              </w:rPr>
            </w:pPr>
          </w:p>
        </w:tc>
      </w:tr>
      <w:tr w:rsidR="00D32772" w:rsidRPr="00BF031C" w14:paraId="0F77F01D" w14:textId="77777777" w:rsidTr="00AD7AF9">
        <w:trPr>
          <w:trHeight w:val="193"/>
          <w:jc w:val="center"/>
        </w:trPr>
        <w:tc>
          <w:tcPr>
            <w:tcW w:w="1359" w:type="dxa"/>
            <w:tcBorders>
              <w:top w:val="nil"/>
              <w:left w:val="single" w:sz="4" w:space="0" w:color="auto"/>
              <w:right w:val="single" w:sz="4" w:space="0" w:color="auto"/>
            </w:tcBorders>
            <w:vAlign w:val="center"/>
          </w:tcPr>
          <w:p w14:paraId="46653428" w14:textId="609D982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xml:space="preserve">- </w:t>
            </w:r>
          </w:p>
        </w:tc>
        <w:tc>
          <w:tcPr>
            <w:tcW w:w="4422" w:type="dxa"/>
            <w:tcBorders>
              <w:top w:val="nil"/>
              <w:left w:val="single" w:sz="4" w:space="0" w:color="auto"/>
              <w:right w:val="single" w:sz="4" w:space="0" w:color="auto"/>
            </w:tcBorders>
            <w:shd w:val="clear" w:color="auto" w:fill="auto"/>
            <w:noWrap/>
            <w:vAlign w:val="bottom"/>
          </w:tcPr>
          <w:p w14:paraId="1E0FDD17"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Revaluation Gains</w:t>
            </w:r>
          </w:p>
        </w:tc>
        <w:tc>
          <w:tcPr>
            <w:tcW w:w="1304" w:type="dxa"/>
            <w:tcBorders>
              <w:top w:val="nil"/>
              <w:left w:val="nil"/>
              <w:bottom w:val="nil"/>
              <w:right w:val="single" w:sz="8" w:space="0" w:color="auto"/>
            </w:tcBorders>
            <w:shd w:val="clear" w:color="auto" w:fill="auto"/>
            <w:vAlign w:val="center"/>
          </w:tcPr>
          <w:p w14:paraId="61A18AED" w14:textId="118EBB14"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114</w:t>
            </w:r>
          </w:p>
        </w:tc>
        <w:tc>
          <w:tcPr>
            <w:tcW w:w="1727" w:type="dxa"/>
            <w:tcBorders>
              <w:top w:val="nil"/>
              <w:left w:val="single" w:sz="4" w:space="0" w:color="auto"/>
            </w:tcBorders>
          </w:tcPr>
          <w:p w14:paraId="0D5BA28F" w14:textId="77777777" w:rsidR="00D32772" w:rsidRPr="00905622" w:rsidRDefault="00D32772" w:rsidP="00D32772">
            <w:pPr>
              <w:jc w:val="right"/>
              <w:rPr>
                <w:rFonts w:ascii="Tahoma" w:hAnsi="Tahoma" w:cs="Segoe UI"/>
                <w:sz w:val="16"/>
                <w:szCs w:val="16"/>
              </w:rPr>
            </w:pPr>
          </w:p>
        </w:tc>
      </w:tr>
      <w:tr w:rsidR="00D32772" w:rsidRPr="00BF031C" w14:paraId="28D84E0B" w14:textId="77777777" w:rsidTr="00AD7AF9">
        <w:trPr>
          <w:trHeight w:val="193"/>
          <w:jc w:val="center"/>
        </w:trPr>
        <w:tc>
          <w:tcPr>
            <w:tcW w:w="1359" w:type="dxa"/>
            <w:tcBorders>
              <w:top w:val="nil"/>
              <w:left w:val="single" w:sz="4" w:space="0" w:color="auto"/>
              <w:right w:val="single" w:sz="4" w:space="0" w:color="auto"/>
            </w:tcBorders>
            <w:vAlign w:val="center"/>
          </w:tcPr>
          <w:p w14:paraId="62014ECD" w14:textId="3B1CC19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3B72F8F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44C5FE1D" w14:textId="166C2620"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7AB264F7" w14:textId="77777777" w:rsidR="00D32772" w:rsidRPr="00905622" w:rsidRDefault="00D32772" w:rsidP="00D32772">
            <w:pPr>
              <w:jc w:val="right"/>
              <w:rPr>
                <w:rFonts w:ascii="Tahoma" w:hAnsi="Tahoma" w:cs="Segoe UI"/>
                <w:sz w:val="16"/>
                <w:szCs w:val="16"/>
              </w:rPr>
            </w:pPr>
          </w:p>
        </w:tc>
      </w:tr>
      <w:tr w:rsidR="00D32772" w:rsidRPr="00BF031C" w14:paraId="339138FC" w14:textId="77777777" w:rsidTr="00AD7AF9">
        <w:trPr>
          <w:trHeight w:val="193"/>
          <w:jc w:val="center"/>
        </w:trPr>
        <w:tc>
          <w:tcPr>
            <w:tcW w:w="1359" w:type="dxa"/>
            <w:tcBorders>
              <w:top w:val="nil"/>
              <w:left w:val="single" w:sz="4" w:space="0" w:color="auto"/>
              <w:right w:val="single" w:sz="4" w:space="0" w:color="auto"/>
            </w:tcBorders>
            <w:vAlign w:val="center"/>
          </w:tcPr>
          <w:p w14:paraId="0DA4CD47" w14:textId="4286D841"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(114)</w:t>
            </w:r>
          </w:p>
        </w:tc>
        <w:tc>
          <w:tcPr>
            <w:tcW w:w="4422" w:type="dxa"/>
            <w:tcBorders>
              <w:top w:val="nil"/>
              <w:left w:val="single" w:sz="4" w:space="0" w:color="auto"/>
              <w:right w:val="single" w:sz="4" w:space="0" w:color="auto"/>
            </w:tcBorders>
            <w:shd w:val="clear" w:color="auto" w:fill="auto"/>
            <w:noWrap/>
            <w:vAlign w:val="bottom"/>
          </w:tcPr>
          <w:p w14:paraId="0AA250D5"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Revaluation Losses</w:t>
            </w:r>
          </w:p>
        </w:tc>
        <w:tc>
          <w:tcPr>
            <w:tcW w:w="1304" w:type="dxa"/>
            <w:tcBorders>
              <w:top w:val="nil"/>
              <w:left w:val="nil"/>
              <w:bottom w:val="nil"/>
              <w:right w:val="single" w:sz="8" w:space="0" w:color="auto"/>
            </w:tcBorders>
            <w:shd w:val="clear" w:color="auto" w:fill="auto"/>
            <w:vAlign w:val="center"/>
          </w:tcPr>
          <w:p w14:paraId="1003BA66" w14:textId="4DFF5A36"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7A128550" w14:textId="77777777" w:rsidR="00D32772" w:rsidRPr="00905622" w:rsidRDefault="00D32772" w:rsidP="00D32772">
            <w:pPr>
              <w:jc w:val="right"/>
              <w:rPr>
                <w:rFonts w:ascii="Tahoma" w:hAnsi="Tahoma" w:cs="Segoe UI"/>
                <w:sz w:val="16"/>
                <w:szCs w:val="16"/>
              </w:rPr>
            </w:pPr>
          </w:p>
        </w:tc>
      </w:tr>
      <w:tr w:rsidR="00D32772" w:rsidRPr="00BF031C" w14:paraId="7BC4D7C4" w14:textId="77777777" w:rsidTr="00AD7AF9">
        <w:trPr>
          <w:trHeight w:val="193"/>
          <w:jc w:val="center"/>
        </w:trPr>
        <w:tc>
          <w:tcPr>
            <w:tcW w:w="1359" w:type="dxa"/>
            <w:tcBorders>
              <w:top w:val="nil"/>
              <w:left w:val="single" w:sz="4" w:space="0" w:color="auto"/>
              <w:right w:val="single" w:sz="4" w:space="0" w:color="auto"/>
            </w:tcBorders>
            <w:vAlign w:val="center"/>
          </w:tcPr>
          <w:p w14:paraId="13BEF0E5" w14:textId="3D73AE0E"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7C549B2F"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4D2533B" w14:textId="5834B97C"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23CFF3B3" w14:textId="77777777" w:rsidR="00D32772" w:rsidRPr="00905622" w:rsidRDefault="00D32772" w:rsidP="00D32772">
            <w:pPr>
              <w:jc w:val="right"/>
              <w:rPr>
                <w:rFonts w:ascii="Tahoma" w:hAnsi="Tahoma" w:cs="Segoe UI"/>
                <w:sz w:val="16"/>
                <w:szCs w:val="16"/>
              </w:rPr>
            </w:pPr>
          </w:p>
        </w:tc>
      </w:tr>
      <w:tr w:rsidR="00D32772" w:rsidRPr="00BF031C" w14:paraId="2A2D0FD1" w14:textId="77777777" w:rsidTr="00AD7AF9">
        <w:trPr>
          <w:trHeight w:val="193"/>
          <w:jc w:val="center"/>
        </w:trPr>
        <w:tc>
          <w:tcPr>
            <w:tcW w:w="1359" w:type="dxa"/>
            <w:tcBorders>
              <w:top w:val="nil"/>
              <w:left w:val="single" w:sz="4" w:space="0" w:color="auto"/>
              <w:right w:val="single" w:sz="4" w:space="0" w:color="auto"/>
            </w:tcBorders>
            <w:vAlign w:val="center"/>
          </w:tcPr>
          <w:p w14:paraId="7FAC0B9A" w14:textId="20D99D83"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2AFFCF42"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Declassified as Held for Sale:</w:t>
            </w:r>
          </w:p>
        </w:tc>
        <w:tc>
          <w:tcPr>
            <w:tcW w:w="1304" w:type="dxa"/>
            <w:tcBorders>
              <w:top w:val="nil"/>
              <w:left w:val="nil"/>
              <w:bottom w:val="nil"/>
              <w:right w:val="single" w:sz="8" w:space="0" w:color="auto"/>
            </w:tcBorders>
            <w:shd w:val="clear" w:color="auto" w:fill="auto"/>
            <w:vAlign w:val="center"/>
          </w:tcPr>
          <w:p w14:paraId="32BED2C5" w14:textId="79BCAB27"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5DA8A775" w14:textId="77777777" w:rsidR="00D32772" w:rsidRPr="00905622" w:rsidRDefault="00D32772" w:rsidP="00D32772">
            <w:pPr>
              <w:jc w:val="right"/>
              <w:rPr>
                <w:rFonts w:ascii="Tahoma" w:hAnsi="Tahoma" w:cs="Segoe UI"/>
                <w:sz w:val="16"/>
                <w:szCs w:val="16"/>
              </w:rPr>
            </w:pPr>
          </w:p>
        </w:tc>
      </w:tr>
      <w:tr w:rsidR="00D32772" w:rsidRPr="00BF031C" w14:paraId="3DDC8F63" w14:textId="77777777" w:rsidTr="00AD7AF9">
        <w:trPr>
          <w:trHeight w:val="70"/>
          <w:jc w:val="center"/>
        </w:trPr>
        <w:tc>
          <w:tcPr>
            <w:tcW w:w="1359" w:type="dxa"/>
            <w:tcBorders>
              <w:left w:val="single" w:sz="4" w:space="0" w:color="auto"/>
              <w:right w:val="single" w:sz="4" w:space="0" w:color="auto"/>
            </w:tcBorders>
            <w:vAlign w:val="center"/>
          </w:tcPr>
          <w:p w14:paraId="0E320B19" w14:textId="5DA3D0A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(4,314)</w:t>
            </w:r>
          </w:p>
        </w:tc>
        <w:tc>
          <w:tcPr>
            <w:tcW w:w="4422" w:type="dxa"/>
            <w:tcBorders>
              <w:left w:val="single" w:sz="4" w:space="0" w:color="auto"/>
              <w:right w:val="single" w:sz="4" w:space="0" w:color="auto"/>
            </w:tcBorders>
            <w:shd w:val="clear" w:color="auto" w:fill="auto"/>
            <w:noWrap/>
            <w:vAlign w:val="bottom"/>
          </w:tcPr>
          <w:p w14:paraId="19C9A55D"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67D99502" w14:textId="55FEE097"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21365EB8" w14:textId="77777777" w:rsidR="00D32772" w:rsidRPr="00905622" w:rsidRDefault="00D32772" w:rsidP="00D32772">
            <w:pPr>
              <w:jc w:val="right"/>
              <w:rPr>
                <w:rFonts w:ascii="Tahoma" w:hAnsi="Tahoma" w:cs="Segoe UI"/>
                <w:b/>
                <w:sz w:val="16"/>
                <w:szCs w:val="16"/>
              </w:rPr>
            </w:pPr>
          </w:p>
        </w:tc>
      </w:tr>
      <w:tr w:rsidR="00D32772" w:rsidRPr="00BF031C" w14:paraId="4EA6C522" w14:textId="77777777" w:rsidTr="00AD7AF9">
        <w:trPr>
          <w:trHeight w:val="70"/>
          <w:jc w:val="center"/>
        </w:trPr>
        <w:tc>
          <w:tcPr>
            <w:tcW w:w="1359" w:type="dxa"/>
            <w:tcBorders>
              <w:left w:val="single" w:sz="4" w:space="0" w:color="auto"/>
              <w:right w:val="single" w:sz="4" w:space="0" w:color="auto"/>
            </w:tcBorders>
            <w:vAlign w:val="center"/>
          </w:tcPr>
          <w:p w14:paraId="7BE9C3B9" w14:textId="7087C1EC"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left w:val="single" w:sz="4" w:space="0" w:color="auto"/>
              <w:right w:val="single" w:sz="4" w:space="0" w:color="auto"/>
            </w:tcBorders>
            <w:shd w:val="clear" w:color="auto" w:fill="auto"/>
            <w:noWrap/>
            <w:vAlign w:val="bottom"/>
          </w:tcPr>
          <w:p w14:paraId="27C5B81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67340818" w14:textId="2DFAF093"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52277455" w14:textId="77777777" w:rsidR="00D32772" w:rsidRPr="00905622" w:rsidRDefault="00D32772" w:rsidP="00D32772">
            <w:pPr>
              <w:jc w:val="right"/>
              <w:rPr>
                <w:rFonts w:ascii="Tahoma" w:hAnsi="Tahoma" w:cs="Segoe UI"/>
                <w:b/>
                <w:sz w:val="16"/>
                <w:szCs w:val="16"/>
              </w:rPr>
            </w:pPr>
          </w:p>
        </w:tc>
      </w:tr>
      <w:tr w:rsidR="00D32772" w:rsidRPr="00BF031C" w14:paraId="0F6F254B" w14:textId="77777777" w:rsidTr="00992B1C">
        <w:trPr>
          <w:trHeight w:val="70"/>
          <w:jc w:val="center"/>
        </w:trPr>
        <w:tc>
          <w:tcPr>
            <w:tcW w:w="1359" w:type="dxa"/>
            <w:tcBorders>
              <w:left w:val="single" w:sz="4" w:space="0" w:color="auto"/>
              <w:right w:val="single" w:sz="4" w:space="0" w:color="auto"/>
            </w:tcBorders>
            <w:vAlign w:val="center"/>
          </w:tcPr>
          <w:p w14:paraId="6B8417CC" w14:textId="3A2317B3"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(350) </w:t>
            </w:r>
          </w:p>
        </w:tc>
        <w:tc>
          <w:tcPr>
            <w:tcW w:w="4422" w:type="dxa"/>
            <w:tcBorders>
              <w:left w:val="single" w:sz="4" w:space="0" w:color="auto"/>
              <w:right w:val="single" w:sz="4" w:space="0" w:color="auto"/>
            </w:tcBorders>
            <w:shd w:val="clear" w:color="auto" w:fill="auto"/>
            <w:noWrap/>
            <w:vAlign w:val="bottom"/>
          </w:tcPr>
          <w:p w14:paraId="761A7E24"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Sold</w:t>
            </w:r>
          </w:p>
        </w:tc>
        <w:tc>
          <w:tcPr>
            <w:tcW w:w="1304" w:type="dxa"/>
            <w:tcBorders>
              <w:left w:val="single" w:sz="4" w:space="0" w:color="auto"/>
              <w:right w:val="single" w:sz="4" w:space="0" w:color="auto"/>
            </w:tcBorders>
            <w:vAlign w:val="center"/>
          </w:tcPr>
          <w:p w14:paraId="71662D60" w14:textId="7BF49B27"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(401)</w:t>
            </w:r>
          </w:p>
        </w:tc>
        <w:tc>
          <w:tcPr>
            <w:tcW w:w="1727" w:type="dxa"/>
            <w:tcBorders>
              <w:left w:val="single" w:sz="4" w:space="0" w:color="auto"/>
            </w:tcBorders>
          </w:tcPr>
          <w:p w14:paraId="77E7B747" w14:textId="77777777" w:rsidR="00D32772" w:rsidRPr="00905622" w:rsidRDefault="00D32772" w:rsidP="00D32772">
            <w:pPr>
              <w:jc w:val="right"/>
              <w:rPr>
                <w:rFonts w:ascii="Tahoma" w:hAnsi="Tahoma" w:cs="Segoe UI"/>
                <w:sz w:val="16"/>
                <w:szCs w:val="16"/>
              </w:rPr>
            </w:pPr>
          </w:p>
        </w:tc>
      </w:tr>
      <w:tr w:rsidR="00D32772" w:rsidRPr="00BF031C" w14:paraId="5A7FB696" w14:textId="77777777" w:rsidTr="00992B1C">
        <w:trPr>
          <w:trHeight w:val="70"/>
          <w:jc w:val="center"/>
        </w:trPr>
        <w:tc>
          <w:tcPr>
            <w:tcW w:w="1359" w:type="dxa"/>
            <w:tcBorders>
              <w:left w:val="single" w:sz="4" w:space="0" w:color="auto"/>
              <w:bottom w:val="single" w:sz="4" w:space="0" w:color="auto"/>
              <w:right w:val="single" w:sz="4" w:space="0" w:color="auto"/>
            </w:tcBorders>
            <w:vAlign w:val="center"/>
          </w:tcPr>
          <w:p w14:paraId="15318257" w14:textId="10E1CB72" w:rsidR="00D32772" w:rsidRPr="00D32772" w:rsidRDefault="00D32772" w:rsidP="00D32772">
            <w:pPr>
              <w:jc w:val="right"/>
              <w:rPr>
                <w:rFonts w:ascii="Tahoma" w:hAnsi="Tahoma" w:cs="FS Lola Medium"/>
                <w:b/>
                <w:color w:val="000000"/>
                <w:sz w:val="16"/>
                <w:szCs w:val="16"/>
              </w:rPr>
            </w:pPr>
          </w:p>
        </w:tc>
        <w:tc>
          <w:tcPr>
            <w:tcW w:w="4422" w:type="dxa"/>
            <w:tcBorders>
              <w:left w:val="single" w:sz="4" w:space="0" w:color="auto"/>
              <w:bottom w:val="single" w:sz="4" w:space="0" w:color="auto"/>
              <w:right w:val="single" w:sz="4" w:space="0" w:color="auto"/>
            </w:tcBorders>
            <w:shd w:val="clear" w:color="auto" w:fill="auto"/>
            <w:noWrap/>
            <w:vAlign w:val="bottom"/>
          </w:tcPr>
          <w:p w14:paraId="4854C4C6" w14:textId="77777777" w:rsidR="00D32772" w:rsidRPr="00D32772" w:rsidRDefault="00D32772" w:rsidP="00D32772">
            <w:pPr>
              <w:rPr>
                <w:rFonts w:ascii="Tahoma" w:hAnsi="Tahoma" w:cs="Segoe UI"/>
                <w:sz w:val="16"/>
                <w:szCs w:val="16"/>
              </w:rPr>
            </w:pPr>
          </w:p>
        </w:tc>
        <w:tc>
          <w:tcPr>
            <w:tcW w:w="1304" w:type="dxa"/>
            <w:tcBorders>
              <w:left w:val="single" w:sz="4" w:space="0" w:color="auto"/>
              <w:bottom w:val="single" w:sz="4" w:space="0" w:color="auto"/>
              <w:right w:val="single" w:sz="4" w:space="0" w:color="auto"/>
            </w:tcBorders>
            <w:vAlign w:val="center"/>
          </w:tcPr>
          <w:p w14:paraId="770DC980" w14:textId="3FA2EE1F" w:rsidR="00D32772" w:rsidRPr="00D32772" w:rsidRDefault="00D32772" w:rsidP="00D32772">
            <w:pPr>
              <w:jc w:val="right"/>
              <w:rPr>
                <w:rFonts w:ascii="Tahoma" w:hAnsi="Tahoma" w:cs="FS Lola Medium"/>
                <w:b/>
                <w:color w:val="000000"/>
                <w:sz w:val="16"/>
                <w:szCs w:val="16"/>
              </w:rPr>
            </w:pPr>
          </w:p>
        </w:tc>
        <w:tc>
          <w:tcPr>
            <w:tcW w:w="1727" w:type="dxa"/>
            <w:tcBorders>
              <w:left w:val="single" w:sz="4" w:space="0" w:color="auto"/>
            </w:tcBorders>
          </w:tcPr>
          <w:p w14:paraId="66F83114" w14:textId="77777777" w:rsidR="00D32772" w:rsidRPr="00905622" w:rsidRDefault="00D32772" w:rsidP="00D32772">
            <w:pPr>
              <w:jc w:val="right"/>
              <w:rPr>
                <w:rFonts w:ascii="Tahoma" w:hAnsi="Tahoma" w:cs="Segoe UI"/>
                <w:b/>
                <w:sz w:val="16"/>
                <w:szCs w:val="16"/>
              </w:rPr>
            </w:pPr>
          </w:p>
        </w:tc>
      </w:tr>
      <w:tr w:rsidR="00F76685" w:rsidRPr="00BF031C" w14:paraId="4B06794F" w14:textId="77777777" w:rsidTr="00992B1C">
        <w:trPr>
          <w:trHeight w:val="80"/>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00D5716E" w14:textId="1D285F29" w:rsidR="00F76685" w:rsidRPr="00D32772" w:rsidRDefault="00D32772" w:rsidP="00F76685">
            <w:pPr>
              <w:jc w:val="right"/>
              <w:rPr>
                <w:rFonts w:ascii="Tahoma" w:hAnsi="Tahoma" w:cs="FS Lola Medium"/>
                <w:b/>
                <w:color w:val="000000"/>
                <w:sz w:val="16"/>
                <w:szCs w:val="16"/>
              </w:rPr>
            </w:pPr>
            <w:r w:rsidRPr="00D32772">
              <w:rPr>
                <w:rFonts w:ascii="Tahoma" w:hAnsi="Tahoma" w:cs="FS Lola Medium"/>
                <w:b/>
                <w:color w:val="000000"/>
                <w:sz w:val="16"/>
                <w:szCs w:val="16"/>
              </w:rPr>
              <w:t>3,598</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5B57E705" w14:textId="77777777" w:rsidR="00F76685" w:rsidRPr="00D32772" w:rsidRDefault="00F76685" w:rsidP="00F76685">
            <w:pPr>
              <w:rPr>
                <w:rFonts w:ascii="Tahoma" w:hAnsi="Tahoma" w:cs="Segoe UI"/>
                <w:b/>
                <w:sz w:val="16"/>
                <w:szCs w:val="16"/>
              </w:rPr>
            </w:pPr>
            <w:r w:rsidRPr="00D32772">
              <w:rPr>
                <w:rFonts w:ascii="Tahoma" w:hAnsi="Tahoma" w:cs="Segoe UI"/>
                <w:b/>
                <w:sz w:val="16"/>
                <w:szCs w:val="16"/>
              </w:rPr>
              <w:t>Balance Outstanding at 31</w:t>
            </w:r>
            <w:r w:rsidRPr="00D32772">
              <w:rPr>
                <w:rFonts w:ascii="Tahoma" w:hAnsi="Tahoma" w:cs="Segoe UI"/>
                <w:b/>
                <w:sz w:val="16"/>
                <w:szCs w:val="16"/>
                <w:vertAlign w:val="superscript"/>
              </w:rPr>
              <w:t>st</w:t>
            </w:r>
            <w:r w:rsidRPr="00D32772">
              <w:rPr>
                <w:rFonts w:ascii="Tahoma" w:hAnsi="Tahoma" w:cs="Segoe UI"/>
                <w:b/>
                <w:sz w:val="16"/>
                <w:szCs w:val="16"/>
              </w:rPr>
              <w:t xml:space="preserve"> March</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56467ECF" w14:textId="78BB0C98" w:rsidR="00F76685" w:rsidRPr="00D32772" w:rsidRDefault="00905622" w:rsidP="00F76685">
            <w:pPr>
              <w:jc w:val="right"/>
              <w:rPr>
                <w:rFonts w:ascii="Tahoma" w:hAnsi="Tahoma" w:cs="FS Lola Medium"/>
                <w:b/>
                <w:color w:val="000000"/>
                <w:sz w:val="16"/>
                <w:szCs w:val="16"/>
              </w:rPr>
            </w:pPr>
            <w:r w:rsidRPr="00905622">
              <w:rPr>
                <w:rFonts w:ascii="Tahoma" w:hAnsi="Tahoma" w:cs="FS Lola Medium"/>
                <w:b/>
                <w:color w:val="000000"/>
                <w:sz w:val="16"/>
                <w:szCs w:val="16"/>
              </w:rPr>
              <w:t>3,470</w:t>
            </w:r>
          </w:p>
        </w:tc>
        <w:tc>
          <w:tcPr>
            <w:tcW w:w="1727" w:type="dxa"/>
            <w:tcBorders>
              <w:left w:val="single" w:sz="4" w:space="0" w:color="auto"/>
            </w:tcBorders>
          </w:tcPr>
          <w:p w14:paraId="697BBCCA" w14:textId="1D3ED46F" w:rsidR="00F76685" w:rsidRPr="00905622" w:rsidRDefault="00F76685" w:rsidP="00F76685">
            <w:pPr>
              <w:tabs>
                <w:tab w:val="decimal" w:pos="845"/>
              </w:tabs>
              <w:jc w:val="center"/>
              <w:rPr>
                <w:rFonts w:ascii="Tahoma" w:eastAsia="Signika" w:hAnsi="Tahoma" w:cs="Segoe UI"/>
                <w:sz w:val="16"/>
                <w:szCs w:val="16"/>
              </w:rPr>
            </w:pPr>
            <w:hyperlink w:anchor="BALANCESHEET" w:history="1">
              <w:r w:rsidRPr="00905622">
                <w:rPr>
                  <w:rStyle w:val="Hyperlink"/>
                  <w:rFonts w:ascii="Tahoma" w:eastAsia="Signika" w:hAnsi="Tahoma" w:cs="Segoe UI"/>
                  <w:sz w:val="16"/>
                  <w:szCs w:val="16"/>
                </w:rPr>
                <w:t>Balance Sheet</w:t>
              </w:r>
            </w:hyperlink>
          </w:p>
        </w:tc>
      </w:tr>
    </w:tbl>
    <w:p w14:paraId="5268A311" w14:textId="77777777" w:rsidR="006818AD" w:rsidRPr="00B33FD7" w:rsidRDefault="006818AD" w:rsidP="006A6115">
      <w:pPr>
        <w:rPr>
          <w:rFonts w:ascii="Tahoma" w:hAnsi="Tahoma"/>
          <w:sz w:val="18"/>
          <w:szCs w:val="18"/>
          <w:u w:val="single"/>
        </w:rPr>
      </w:pPr>
    </w:p>
    <w:p w14:paraId="13449513" w14:textId="77777777" w:rsidR="00FF62F2" w:rsidRPr="00B33FD7" w:rsidRDefault="00FF62F2" w:rsidP="006A6115">
      <w:pPr>
        <w:rPr>
          <w:rFonts w:ascii="Tahoma" w:hAnsi="Tahoma"/>
          <w:sz w:val="18"/>
          <w:szCs w:val="18"/>
          <w:u w:val="single"/>
        </w:rPr>
      </w:pPr>
      <w:r w:rsidRPr="00B33FD7">
        <w:rPr>
          <w:rFonts w:ascii="Tahoma" w:hAnsi="Tahoma"/>
          <w:sz w:val="18"/>
          <w:szCs w:val="18"/>
          <w:u w:val="single"/>
        </w:rPr>
        <w:t>Fair Value Measurement of Assets Held for Sale:</w:t>
      </w:r>
    </w:p>
    <w:p w14:paraId="4917C1D5" w14:textId="77777777" w:rsidR="00FF62F2" w:rsidRPr="00B33FD7" w:rsidRDefault="00FF62F2" w:rsidP="006A6115">
      <w:pPr>
        <w:rPr>
          <w:rFonts w:ascii="Tahoma" w:hAnsi="Tahoma"/>
          <w:b/>
          <w:sz w:val="18"/>
          <w:szCs w:val="18"/>
        </w:rPr>
      </w:pPr>
    </w:p>
    <w:p w14:paraId="2F73F09B" w14:textId="77777777" w:rsidR="00FF62F2" w:rsidRPr="00B33FD7" w:rsidRDefault="00FF62F2" w:rsidP="006A6115">
      <w:pPr>
        <w:rPr>
          <w:rFonts w:ascii="Tahoma" w:hAnsi="Tahoma"/>
          <w:sz w:val="18"/>
          <w:szCs w:val="18"/>
        </w:rPr>
      </w:pPr>
      <w:r w:rsidRPr="00B33FD7">
        <w:rPr>
          <w:rFonts w:ascii="Tahoma" w:hAnsi="Tahoma"/>
          <w:sz w:val="18"/>
          <w:szCs w:val="18"/>
        </w:rPr>
        <w:t xml:space="preserve">Details of the </w:t>
      </w:r>
      <w:r w:rsidR="00E3569D" w:rsidRPr="00B33FD7">
        <w:rPr>
          <w:rFonts w:ascii="Tahoma" w:hAnsi="Tahoma"/>
          <w:sz w:val="18"/>
          <w:szCs w:val="18"/>
        </w:rPr>
        <w:t>Council</w:t>
      </w:r>
      <w:r w:rsidRPr="00B33FD7">
        <w:rPr>
          <w:rFonts w:ascii="Tahoma" w:hAnsi="Tahoma"/>
          <w:sz w:val="18"/>
          <w:szCs w:val="18"/>
        </w:rPr>
        <w:t>’s Assets Held for Sale and information about the fair value hierarchy are as follows:</w:t>
      </w:r>
    </w:p>
    <w:p w14:paraId="0DE23730" w14:textId="77777777" w:rsidR="00FF62F2" w:rsidRPr="00B33FD7" w:rsidRDefault="00FF62F2" w:rsidP="006A6115">
      <w:pPr>
        <w:rPr>
          <w:rFonts w:ascii="Tahoma" w:hAnsi="Tahoma"/>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BF031C" w14:paraId="6102B53C" w14:textId="77777777" w:rsidTr="00E04571">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3A6BEDDA"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w:t>
            </w:r>
            <w:r w:rsidRPr="00D32772">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59908DA0"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19960D44"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C87B0E3"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6C99BD5E" w14:textId="445A02A6"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Fair Value / Net Book Value as at 31</w:t>
            </w:r>
            <w:r w:rsidRPr="00D32772">
              <w:rPr>
                <w:rFonts w:ascii="Tahoma" w:hAnsi="Tahoma"/>
                <w:b/>
                <w:color w:val="000000"/>
                <w:sz w:val="16"/>
                <w:szCs w:val="16"/>
                <w:vertAlign w:val="superscript"/>
              </w:rPr>
              <w:t>st</w:t>
            </w:r>
            <w:r w:rsidRPr="00D32772">
              <w:rPr>
                <w:rFonts w:ascii="Tahoma" w:hAnsi="Tahoma"/>
                <w:b/>
                <w:color w:val="000000"/>
                <w:sz w:val="16"/>
                <w:szCs w:val="16"/>
              </w:rPr>
              <w:t xml:space="preserve"> March 202</w:t>
            </w:r>
            <w:r w:rsidR="00D32772" w:rsidRPr="00D32772">
              <w:rPr>
                <w:rFonts w:ascii="Tahoma" w:hAnsi="Tahoma"/>
                <w:b/>
                <w:color w:val="000000"/>
                <w:sz w:val="16"/>
                <w:szCs w:val="16"/>
              </w:rPr>
              <w:t>4</w:t>
            </w:r>
          </w:p>
        </w:tc>
      </w:tr>
      <w:tr w:rsidR="00E04571" w:rsidRPr="00BF031C" w14:paraId="1A618343" w14:textId="77777777" w:rsidTr="00E04571">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3FEFA2D4" w14:textId="77777777" w:rsidR="00E04571" w:rsidRPr="00D32772" w:rsidRDefault="00E04571" w:rsidP="006A6115">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6746654C"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12A8FCFD"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77FE2A5B"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6CABEAF4" w14:textId="77777777" w:rsidR="00E04571" w:rsidRPr="00D32772" w:rsidRDefault="00E04571" w:rsidP="006A6115">
            <w:pPr>
              <w:jc w:val="center"/>
              <w:rPr>
                <w:rFonts w:ascii="Tahoma" w:hAnsi="Tahoma"/>
                <w:b/>
                <w:color w:val="000000"/>
                <w:sz w:val="16"/>
                <w:szCs w:val="16"/>
              </w:rPr>
            </w:pPr>
          </w:p>
        </w:tc>
      </w:tr>
      <w:tr w:rsidR="009B2146" w:rsidRPr="00BF031C" w14:paraId="386C021F" w14:textId="77777777" w:rsidTr="00E04571">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29F5551E" w14:textId="77777777" w:rsidR="009B2146" w:rsidRPr="00D32772" w:rsidRDefault="009B2146" w:rsidP="006A6115">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3CF2715"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7D1B1988"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AF6C7F"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BE201CD"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r>
      <w:tr w:rsidR="00BC61B1" w:rsidRPr="00BF031C" w14:paraId="22BC8D92" w14:textId="77777777" w:rsidTr="00AD7AF9">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229A2147"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Buildings</w:t>
            </w:r>
          </w:p>
        </w:tc>
        <w:tc>
          <w:tcPr>
            <w:tcW w:w="1877" w:type="dxa"/>
            <w:tcBorders>
              <w:top w:val="nil"/>
              <w:left w:val="nil"/>
              <w:bottom w:val="nil"/>
              <w:right w:val="single" w:sz="8" w:space="0" w:color="auto"/>
            </w:tcBorders>
            <w:shd w:val="clear" w:color="auto" w:fill="auto"/>
            <w:noWrap/>
            <w:vAlign w:val="center"/>
          </w:tcPr>
          <w:p w14:paraId="0DFB553F" w14:textId="3B7526FE"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E020B0E" w14:textId="316BEDA7"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2,</w:t>
            </w:r>
            <w:r w:rsidR="00EC749A" w:rsidRPr="00B33FD7">
              <w:rPr>
                <w:rFonts w:ascii="Tahoma" w:hAnsi="Tahoma" w:cs="Tahoma"/>
                <w:color w:val="000000"/>
                <w:sz w:val="16"/>
                <w:szCs w:val="16"/>
              </w:rPr>
              <w:t>196</w:t>
            </w: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2F6F08A1" w14:textId="0EA6011F"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1AADBBC" w14:textId="196EDF15"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2,</w:t>
            </w:r>
            <w:r w:rsidR="00EC749A" w:rsidRPr="00B33FD7">
              <w:rPr>
                <w:rFonts w:ascii="Tahoma" w:hAnsi="Tahoma" w:cs="Tahoma"/>
                <w:color w:val="000000"/>
                <w:sz w:val="16"/>
                <w:szCs w:val="16"/>
              </w:rPr>
              <w:t>196</w:t>
            </w:r>
            <w:r w:rsidRPr="00B33FD7">
              <w:rPr>
                <w:rFonts w:ascii="Tahoma" w:hAnsi="Tahoma" w:cs="Tahoma"/>
                <w:color w:val="000000"/>
                <w:sz w:val="16"/>
                <w:szCs w:val="16"/>
              </w:rPr>
              <w:t xml:space="preserve"> </w:t>
            </w:r>
          </w:p>
        </w:tc>
      </w:tr>
      <w:tr w:rsidR="00BC61B1" w:rsidRPr="00BF031C" w14:paraId="19693911" w14:textId="77777777" w:rsidTr="00AD7AF9">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368FDE73"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Commercial</w:t>
            </w:r>
          </w:p>
        </w:tc>
        <w:tc>
          <w:tcPr>
            <w:tcW w:w="1877" w:type="dxa"/>
            <w:tcBorders>
              <w:top w:val="nil"/>
              <w:left w:val="nil"/>
              <w:bottom w:val="nil"/>
              <w:right w:val="single" w:sz="8" w:space="0" w:color="auto"/>
            </w:tcBorders>
            <w:shd w:val="clear" w:color="auto" w:fill="auto"/>
            <w:noWrap/>
            <w:vAlign w:val="center"/>
          </w:tcPr>
          <w:p w14:paraId="4855B566" w14:textId="4FA89BB4"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B1CD8CF" w14:textId="126A3830"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CB62D01" w14:textId="0FFA3D37"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33E954DC" w14:textId="0E0B2E2A"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r>
      <w:tr w:rsidR="00BC61B1" w:rsidRPr="00BF031C" w14:paraId="11A6FD8A" w14:textId="77777777" w:rsidTr="00AD7AF9">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74BEFD0A"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Garden Land</w:t>
            </w:r>
          </w:p>
        </w:tc>
        <w:tc>
          <w:tcPr>
            <w:tcW w:w="1877" w:type="dxa"/>
            <w:tcBorders>
              <w:top w:val="nil"/>
              <w:left w:val="nil"/>
              <w:bottom w:val="nil"/>
              <w:right w:val="single" w:sz="8" w:space="0" w:color="auto"/>
            </w:tcBorders>
            <w:shd w:val="clear" w:color="auto" w:fill="auto"/>
            <w:noWrap/>
            <w:vAlign w:val="center"/>
          </w:tcPr>
          <w:p w14:paraId="5DFE6DDB" w14:textId="5DF6CA29"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04C942E7" w14:textId="19AD4DD6"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1,2</w:t>
            </w:r>
            <w:r w:rsidR="00B33FD7" w:rsidRPr="00B33FD7">
              <w:rPr>
                <w:rFonts w:ascii="Tahoma" w:hAnsi="Tahoma" w:cs="Tahoma"/>
                <w:color w:val="000000"/>
                <w:sz w:val="16"/>
                <w:szCs w:val="16"/>
              </w:rPr>
              <w:t>74</w:t>
            </w: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8185150" w14:textId="76E58D36"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7F44926" w14:textId="74D04FAD"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1,2</w:t>
            </w:r>
            <w:r w:rsidR="00B33FD7" w:rsidRPr="00B33FD7">
              <w:rPr>
                <w:rFonts w:ascii="Tahoma" w:hAnsi="Tahoma" w:cs="Tahoma"/>
                <w:color w:val="000000"/>
                <w:sz w:val="16"/>
                <w:szCs w:val="16"/>
              </w:rPr>
              <w:t>74</w:t>
            </w:r>
            <w:r w:rsidRPr="00B33FD7">
              <w:rPr>
                <w:rFonts w:ascii="Tahoma" w:hAnsi="Tahoma" w:cs="Tahoma"/>
                <w:color w:val="000000"/>
                <w:sz w:val="16"/>
                <w:szCs w:val="16"/>
              </w:rPr>
              <w:t xml:space="preserve"> </w:t>
            </w:r>
          </w:p>
        </w:tc>
      </w:tr>
      <w:tr w:rsidR="00BC61B1" w:rsidRPr="00BF031C" w14:paraId="2AB750F9" w14:textId="77777777" w:rsidTr="00AD7AF9">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4E595C97"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Residential</w:t>
            </w:r>
          </w:p>
        </w:tc>
        <w:tc>
          <w:tcPr>
            <w:tcW w:w="1877" w:type="dxa"/>
            <w:tcBorders>
              <w:top w:val="nil"/>
              <w:left w:val="nil"/>
              <w:bottom w:val="nil"/>
              <w:right w:val="single" w:sz="8" w:space="0" w:color="auto"/>
            </w:tcBorders>
            <w:shd w:val="clear" w:color="auto" w:fill="auto"/>
            <w:noWrap/>
            <w:vAlign w:val="center"/>
          </w:tcPr>
          <w:p w14:paraId="5541F54E" w14:textId="16A61BDE"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E6C931E" w14:textId="7D87D608"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0654C151" w14:textId="5F2AEE8F"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C88E49D" w14:textId="0D0ED552"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r>
      <w:tr w:rsidR="00BC61B1" w:rsidRPr="00BF031C" w14:paraId="75859BBE" w14:textId="77777777" w:rsidTr="00AD7AF9">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AA36B3" w14:textId="77777777" w:rsidR="00BC61B1" w:rsidRPr="00B33FD7" w:rsidRDefault="00BC61B1" w:rsidP="00BC61B1">
            <w:pPr>
              <w:rPr>
                <w:rFonts w:ascii="Tahoma" w:hAnsi="Tahoma" w:cs="Segoe UI"/>
                <w:b/>
                <w:color w:val="000000"/>
                <w:sz w:val="16"/>
                <w:szCs w:val="16"/>
              </w:rPr>
            </w:pPr>
            <w:r w:rsidRPr="00D32772">
              <w:rPr>
                <w:rFonts w:ascii="Tahoma" w:hAnsi="Tahoma" w:cs="Segoe UI"/>
                <w:b/>
                <w:color w:val="000000"/>
                <w:sz w:val="16"/>
                <w:szCs w:val="16"/>
              </w:rPr>
              <w:t>Net Book Value</w:t>
            </w:r>
          </w:p>
        </w:tc>
        <w:tc>
          <w:tcPr>
            <w:tcW w:w="1877" w:type="dxa"/>
            <w:tcBorders>
              <w:top w:val="nil"/>
              <w:left w:val="nil"/>
              <w:bottom w:val="single" w:sz="8" w:space="0" w:color="auto"/>
              <w:right w:val="single" w:sz="8" w:space="0" w:color="auto"/>
            </w:tcBorders>
            <w:shd w:val="clear" w:color="000000" w:fill="A6A6A6"/>
            <w:noWrap/>
            <w:vAlign w:val="center"/>
          </w:tcPr>
          <w:p w14:paraId="7E014D7C" w14:textId="205F60B1" w:rsidR="00BC61B1" w:rsidRPr="00B33FD7" w:rsidRDefault="00BC61B1" w:rsidP="00BC61B1">
            <w:pPr>
              <w:jc w:val="right"/>
              <w:rPr>
                <w:rFonts w:ascii="Tahoma" w:hAnsi="Tahoma" w:cs="FS Lola Medium"/>
                <w:b/>
                <w:color w:val="000000"/>
                <w:sz w:val="16"/>
                <w:szCs w:val="16"/>
              </w:rPr>
            </w:pPr>
          </w:p>
        </w:tc>
        <w:tc>
          <w:tcPr>
            <w:tcW w:w="1877" w:type="dxa"/>
            <w:tcBorders>
              <w:top w:val="nil"/>
              <w:left w:val="nil"/>
              <w:bottom w:val="single" w:sz="8" w:space="0" w:color="auto"/>
              <w:right w:val="single" w:sz="8" w:space="0" w:color="auto"/>
            </w:tcBorders>
            <w:shd w:val="clear" w:color="000000" w:fill="A6A6A6"/>
            <w:noWrap/>
            <w:vAlign w:val="center"/>
          </w:tcPr>
          <w:p w14:paraId="130693CC" w14:textId="767BE3E8" w:rsidR="00BC61B1" w:rsidRPr="00B33FD7" w:rsidRDefault="00B33FD7" w:rsidP="00BC61B1">
            <w:pPr>
              <w:jc w:val="right"/>
              <w:rPr>
                <w:rFonts w:ascii="Tahoma" w:hAnsi="Tahoma" w:cs="Tahoma"/>
                <w:b/>
                <w:color w:val="000000"/>
                <w:sz w:val="16"/>
                <w:szCs w:val="16"/>
              </w:rPr>
            </w:pPr>
            <w:r w:rsidRPr="00B33FD7">
              <w:rPr>
                <w:rFonts w:ascii="Tahoma" w:hAnsi="Tahoma" w:cs="Tahoma"/>
                <w:b/>
                <w:color w:val="000000"/>
                <w:sz w:val="16"/>
                <w:szCs w:val="16"/>
              </w:rPr>
              <w:t>3,470</w:t>
            </w:r>
          </w:p>
        </w:tc>
        <w:tc>
          <w:tcPr>
            <w:tcW w:w="1877" w:type="dxa"/>
            <w:tcBorders>
              <w:top w:val="nil"/>
              <w:left w:val="nil"/>
              <w:bottom w:val="single" w:sz="8" w:space="0" w:color="auto"/>
              <w:right w:val="single" w:sz="8" w:space="0" w:color="auto"/>
            </w:tcBorders>
            <w:shd w:val="clear" w:color="000000" w:fill="A6A6A6"/>
            <w:noWrap/>
            <w:vAlign w:val="center"/>
          </w:tcPr>
          <w:p w14:paraId="7E60B56C" w14:textId="319C99E2" w:rsidR="00BC61B1" w:rsidRPr="00B33FD7" w:rsidRDefault="00BC61B1" w:rsidP="00BC61B1">
            <w:pPr>
              <w:jc w:val="right"/>
              <w:rPr>
                <w:rFonts w:ascii="Tahoma" w:hAnsi="Tahoma" w:cs="Tahoma"/>
                <w:b/>
                <w:color w:val="000000"/>
                <w:sz w:val="16"/>
                <w:szCs w:val="16"/>
              </w:rPr>
            </w:pPr>
          </w:p>
        </w:tc>
        <w:tc>
          <w:tcPr>
            <w:tcW w:w="1877" w:type="dxa"/>
            <w:tcBorders>
              <w:top w:val="nil"/>
              <w:left w:val="nil"/>
              <w:bottom w:val="single" w:sz="8" w:space="0" w:color="auto"/>
              <w:right w:val="single" w:sz="8" w:space="0" w:color="auto"/>
            </w:tcBorders>
            <w:shd w:val="clear" w:color="000000" w:fill="A6A6A6"/>
            <w:noWrap/>
            <w:vAlign w:val="center"/>
          </w:tcPr>
          <w:p w14:paraId="5F1CF8E7" w14:textId="366CBDEE" w:rsidR="00BC61B1" w:rsidRPr="00B33FD7" w:rsidRDefault="00B33FD7" w:rsidP="00BC61B1">
            <w:pPr>
              <w:jc w:val="right"/>
              <w:rPr>
                <w:rFonts w:ascii="Tahoma" w:hAnsi="Tahoma" w:cs="Tahoma"/>
                <w:b/>
                <w:color w:val="000000"/>
                <w:sz w:val="16"/>
                <w:szCs w:val="16"/>
              </w:rPr>
            </w:pPr>
            <w:r w:rsidRPr="00B33FD7">
              <w:rPr>
                <w:rFonts w:ascii="Tahoma" w:hAnsi="Tahoma" w:cs="Tahoma"/>
                <w:b/>
                <w:color w:val="000000"/>
                <w:sz w:val="16"/>
                <w:szCs w:val="16"/>
              </w:rPr>
              <w:t>3,470</w:t>
            </w:r>
          </w:p>
        </w:tc>
      </w:tr>
      <w:tr w:rsidR="009B2146" w:rsidRPr="00BF031C" w14:paraId="6CAF79A4" w14:textId="77777777" w:rsidTr="00E04571">
        <w:trPr>
          <w:trHeight w:val="60"/>
          <w:jc w:val="center"/>
        </w:trPr>
        <w:tc>
          <w:tcPr>
            <w:tcW w:w="2835" w:type="dxa"/>
            <w:tcBorders>
              <w:top w:val="single" w:sz="4" w:space="0" w:color="auto"/>
            </w:tcBorders>
            <w:shd w:val="clear" w:color="000000" w:fill="auto"/>
            <w:noWrap/>
            <w:vAlign w:val="center"/>
          </w:tcPr>
          <w:p w14:paraId="21B4C275" w14:textId="77777777" w:rsidR="009B2146" w:rsidRPr="00B33FD7" w:rsidRDefault="009B2146" w:rsidP="006A6115">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2E94D4DA"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1EB67A93"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98928E6"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DF2F50A" w14:textId="0E68741A" w:rsidR="009B2146" w:rsidRPr="00B33FD7" w:rsidRDefault="009B2146" w:rsidP="006A6115">
            <w:pPr>
              <w:jc w:val="center"/>
              <w:rPr>
                <w:rFonts w:ascii="Tahoma" w:hAnsi="Tahoma"/>
                <w:b/>
                <w:color w:val="000000"/>
                <w:sz w:val="16"/>
                <w:szCs w:val="16"/>
              </w:rPr>
            </w:pPr>
            <w:hyperlink w:anchor="BALANCESHEET" w:history="1">
              <w:r w:rsidRPr="00B33FD7">
                <w:rPr>
                  <w:rStyle w:val="Hyperlink"/>
                  <w:rFonts w:ascii="Tahoma" w:eastAsia="Signika" w:hAnsi="Tahoma" w:cs="Segoe UI"/>
                  <w:sz w:val="16"/>
                  <w:szCs w:val="16"/>
                </w:rPr>
                <w:t>Balance Sheet</w:t>
              </w:r>
            </w:hyperlink>
          </w:p>
        </w:tc>
      </w:tr>
    </w:tbl>
    <w:p w14:paraId="22DA6FE8" w14:textId="77777777" w:rsidR="00F05FA9" w:rsidRPr="00B33FD7" w:rsidRDefault="00F05FA9" w:rsidP="006A6115">
      <w:pPr>
        <w:rPr>
          <w:rFonts w:ascii="Tahoma" w:hAnsi="Tahoma"/>
          <w:sz w:val="18"/>
          <w:szCs w:val="18"/>
          <w:u w:val="single"/>
        </w:rPr>
      </w:pPr>
    </w:p>
    <w:p w14:paraId="08EA739F" w14:textId="77777777" w:rsidR="00F01F4E" w:rsidRPr="00B33FD7" w:rsidRDefault="00F01F4E" w:rsidP="006A6115">
      <w:pPr>
        <w:rPr>
          <w:rFonts w:ascii="Tahoma" w:hAnsi="Tahoma"/>
          <w:sz w:val="18"/>
          <w:szCs w:val="18"/>
          <w:u w:val="single"/>
        </w:rPr>
      </w:pPr>
    </w:p>
    <w:p w14:paraId="60DAC21D" w14:textId="77777777" w:rsidR="004042B3" w:rsidRDefault="004042B3">
      <w:pPr>
        <w:rPr>
          <w:rFonts w:ascii="Tahoma" w:hAnsi="Tahoma"/>
          <w:sz w:val="18"/>
          <w:szCs w:val="18"/>
          <w:u w:val="single"/>
        </w:rPr>
      </w:pPr>
      <w:r>
        <w:rPr>
          <w:rFonts w:ascii="Tahoma" w:hAnsi="Tahoma"/>
          <w:sz w:val="18"/>
          <w:szCs w:val="18"/>
          <w:u w:val="single"/>
        </w:rPr>
        <w:br w:type="page"/>
      </w:r>
    </w:p>
    <w:p w14:paraId="3103DD57" w14:textId="6D13D9B6" w:rsidR="00FF62F2" w:rsidRPr="00B33FD7" w:rsidRDefault="00FF62F2" w:rsidP="006A6115">
      <w:pPr>
        <w:rPr>
          <w:rFonts w:ascii="Tahoma" w:hAnsi="Tahoma"/>
          <w:sz w:val="18"/>
          <w:szCs w:val="18"/>
          <w:u w:val="single"/>
        </w:rPr>
      </w:pPr>
      <w:r w:rsidRPr="00B33FD7">
        <w:rPr>
          <w:rFonts w:ascii="Tahoma" w:hAnsi="Tahoma"/>
          <w:sz w:val="18"/>
          <w:szCs w:val="18"/>
          <w:u w:val="single"/>
        </w:rPr>
        <w:lastRenderedPageBreak/>
        <w:t>Prior Year Comparator:</w:t>
      </w:r>
    </w:p>
    <w:p w14:paraId="7C4F2612" w14:textId="77777777" w:rsidR="00FF62F2" w:rsidRPr="00B33FD7" w:rsidRDefault="00FF62F2" w:rsidP="006A6115">
      <w:pPr>
        <w:rPr>
          <w:rFonts w:ascii="Tahoma" w:hAnsi="Tahoma"/>
          <w:b/>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D32772" w:rsidRPr="00BF031C" w14:paraId="3BA21742" w14:textId="77777777" w:rsidTr="00E4699E">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03748E15" w14:textId="5EEF93E5"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w:t>
            </w:r>
            <w:r w:rsidRPr="00D32772">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7B73C0" w14:textId="1558EA5F"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00146877" w14:textId="70830E87"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F85D4C" w14:textId="6EBF3449"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381FEBB4" w14:textId="6A380C5D"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Fair Value / Net Book Value as at 31</w:t>
            </w:r>
            <w:r w:rsidRPr="00D32772">
              <w:rPr>
                <w:rFonts w:ascii="Tahoma" w:hAnsi="Tahoma"/>
                <w:b/>
                <w:color w:val="000000"/>
                <w:sz w:val="16"/>
                <w:szCs w:val="16"/>
                <w:vertAlign w:val="superscript"/>
              </w:rPr>
              <w:t>st</w:t>
            </w:r>
            <w:r w:rsidRPr="00D32772">
              <w:rPr>
                <w:rFonts w:ascii="Tahoma" w:hAnsi="Tahoma"/>
                <w:b/>
                <w:color w:val="000000"/>
                <w:sz w:val="16"/>
                <w:szCs w:val="16"/>
              </w:rPr>
              <w:t xml:space="preserve"> March 2023</w:t>
            </w:r>
          </w:p>
        </w:tc>
      </w:tr>
      <w:tr w:rsidR="00D32772" w:rsidRPr="00BF031C" w14:paraId="4EF2A867" w14:textId="77777777" w:rsidTr="00E4699E">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546301A9" w14:textId="77777777" w:rsidR="00D32772" w:rsidRPr="00D32772" w:rsidRDefault="00D32772" w:rsidP="00D32772">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7543A38E" w14:textId="2E729929"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3EE685C2" w14:textId="7B95E8C6"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2CA63107" w14:textId="1894B673"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7EB3B34E" w14:textId="77777777" w:rsidR="00D32772" w:rsidRPr="00D32772" w:rsidRDefault="00D32772" w:rsidP="00D32772">
            <w:pPr>
              <w:jc w:val="center"/>
              <w:rPr>
                <w:rFonts w:ascii="Tahoma" w:hAnsi="Tahoma"/>
                <w:b/>
                <w:color w:val="000000"/>
                <w:sz w:val="16"/>
                <w:szCs w:val="16"/>
              </w:rPr>
            </w:pPr>
          </w:p>
        </w:tc>
      </w:tr>
      <w:tr w:rsidR="00D32772" w:rsidRPr="00BF031C" w14:paraId="135FB86E" w14:textId="77777777" w:rsidTr="00E4699E">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4E335501" w14:textId="77777777" w:rsidR="00D32772" w:rsidRPr="00D32772" w:rsidRDefault="00D32772" w:rsidP="00D32772">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250DC2F" w14:textId="4B823AE4"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1BC23B" w14:textId="2B853D0B"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AF70C07" w14:textId="1F8FB258"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62954407" w14:textId="794E6ABE"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r>
      <w:tr w:rsidR="00D32772" w:rsidRPr="00BF031C" w14:paraId="444A23A5" w14:textId="77777777" w:rsidTr="00E4699E">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5A331F6A" w14:textId="5B73C06F"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Buildings</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7648FBF9" w14:textId="56F592E3"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68F770D2" w14:textId="732B2FCF"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2,346 </w:t>
            </w:r>
          </w:p>
        </w:tc>
        <w:tc>
          <w:tcPr>
            <w:tcW w:w="1877" w:type="dxa"/>
            <w:tcBorders>
              <w:top w:val="single" w:sz="4" w:space="0" w:color="auto"/>
              <w:left w:val="single" w:sz="4" w:space="0" w:color="auto"/>
              <w:bottom w:val="nil"/>
              <w:right w:val="single" w:sz="4" w:space="0" w:color="auto"/>
            </w:tcBorders>
            <w:shd w:val="clear" w:color="auto" w:fill="auto"/>
            <w:vAlign w:val="center"/>
          </w:tcPr>
          <w:p w14:paraId="77B021BF" w14:textId="5F5F5C99"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3B0B8716" w14:textId="36E9BFF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2,346 </w:t>
            </w:r>
          </w:p>
        </w:tc>
      </w:tr>
      <w:tr w:rsidR="00D32772" w:rsidRPr="00BF031C" w14:paraId="20294E37" w14:textId="77777777" w:rsidTr="00E4699E">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6B4643CF" w14:textId="75AB6B5D"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Commercial</w:t>
            </w:r>
          </w:p>
        </w:tc>
        <w:tc>
          <w:tcPr>
            <w:tcW w:w="1877" w:type="dxa"/>
            <w:tcBorders>
              <w:top w:val="nil"/>
              <w:left w:val="single" w:sz="4" w:space="0" w:color="auto"/>
              <w:bottom w:val="nil"/>
              <w:right w:val="single" w:sz="4" w:space="0" w:color="auto"/>
            </w:tcBorders>
            <w:shd w:val="clear" w:color="auto" w:fill="auto"/>
            <w:noWrap/>
            <w:vAlign w:val="center"/>
          </w:tcPr>
          <w:p w14:paraId="01A4585C" w14:textId="35D5A215"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8DE7427" w14:textId="26EE728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291AAE86" w14:textId="66615F4F"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FA60C0D" w14:textId="48D4ECFF"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r>
      <w:tr w:rsidR="00D32772" w:rsidRPr="00BF031C" w14:paraId="5A166614" w14:textId="77777777" w:rsidTr="00E4699E">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6BAA5D09" w14:textId="064A17F0"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Garden Land</w:t>
            </w:r>
          </w:p>
        </w:tc>
        <w:tc>
          <w:tcPr>
            <w:tcW w:w="1877" w:type="dxa"/>
            <w:tcBorders>
              <w:top w:val="nil"/>
              <w:left w:val="single" w:sz="4" w:space="0" w:color="auto"/>
              <w:bottom w:val="nil"/>
              <w:right w:val="single" w:sz="4" w:space="0" w:color="auto"/>
            </w:tcBorders>
            <w:shd w:val="clear" w:color="auto" w:fill="auto"/>
            <w:noWrap/>
            <w:vAlign w:val="center"/>
          </w:tcPr>
          <w:p w14:paraId="01BFFFEF" w14:textId="7EE9D6F0"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3DCA2966" w14:textId="3334EE5B"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1,252 </w:t>
            </w:r>
          </w:p>
        </w:tc>
        <w:tc>
          <w:tcPr>
            <w:tcW w:w="1877" w:type="dxa"/>
            <w:tcBorders>
              <w:top w:val="nil"/>
              <w:left w:val="single" w:sz="4" w:space="0" w:color="auto"/>
              <w:bottom w:val="nil"/>
              <w:right w:val="single" w:sz="4" w:space="0" w:color="auto"/>
            </w:tcBorders>
            <w:shd w:val="clear" w:color="auto" w:fill="auto"/>
            <w:vAlign w:val="center"/>
          </w:tcPr>
          <w:p w14:paraId="0FA30307" w14:textId="39565770"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BB7ED45" w14:textId="0757F15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1,252 </w:t>
            </w:r>
          </w:p>
        </w:tc>
      </w:tr>
      <w:tr w:rsidR="00D32772" w:rsidRPr="00BF031C" w14:paraId="68753CE2" w14:textId="77777777" w:rsidTr="00E4699E">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2856EA67" w14:textId="2AA08E22"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Residential</w:t>
            </w:r>
          </w:p>
        </w:tc>
        <w:tc>
          <w:tcPr>
            <w:tcW w:w="1877" w:type="dxa"/>
            <w:tcBorders>
              <w:top w:val="nil"/>
              <w:left w:val="single" w:sz="4" w:space="0" w:color="auto"/>
              <w:bottom w:val="nil"/>
              <w:right w:val="single" w:sz="4" w:space="0" w:color="auto"/>
            </w:tcBorders>
            <w:shd w:val="clear" w:color="auto" w:fill="auto"/>
            <w:noWrap/>
            <w:vAlign w:val="center"/>
          </w:tcPr>
          <w:p w14:paraId="296B42CB" w14:textId="0A9BF1CF"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2EE2344" w14:textId="3ACFD9DE"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54CBA00C" w14:textId="5853AFC2"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22C7DCFB" w14:textId="652099A6"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r>
      <w:tr w:rsidR="00D32772" w:rsidRPr="00BF031C" w14:paraId="41A044F4" w14:textId="77777777" w:rsidTr="00E4699E">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AD90AD" w14:textId="3BAEC67F" w:rsidR="00D32772" w:rsidRPr="00D32772" w:rsidRDefault="00D32772" w:rsidP="00D32772">
            <w:pPr>
              <w:rPr>
                <w:rFonts w:ascii="Tahoma" w:hAnsi="Tahoma" w:cs="Segoe UI"/>
                <w:b/>
                <w:color w:val="000000"/>
                <w:sz w:val="16"/>
                <w:szCs w:val="16"/>
              </w:rPr>
            </w:pPr>
            <w:r w:rsidRPr="00D32772">
              <w:rPr>
                <w:rFonts w:ascii="Tahoma" w:hAnsi="Tahoma" w:cs="Segoe UI"/>
                <w:b/>
                <w:color w:val="000000"/>
                <w:sz w:val="16"/>
                <w:szCs w:val="16"/>
              </w:rPr>
              <w:t>Net Book Value</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194303D" w14:textId="4BF12565" w:rsidR="00D32772" w:rsidRPr="00D32772" w:rsidRDefault="00D32772" w:rsidP="00D32772">
            <w:pPr>
              <w:jc w:val="right"/>
              <w:rPr>
                <w:rFonts w:ascii="Tahoma" w:hAnsi="Tahoma" w:cs="Segoe UI"/>
                <w:b/>
                <w:color w:val="000000"/>
                <w:sz w:val="16"/>
                <w:szCs w:val="16"/>
              </w:rPr>
            </w:pPr>
            <w:r w:rsidRPr="00D32772">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D0B6382" w14:textId="423BD177" w:rsidR="00D32772" w:rsidRPr="00D32772" w:rsidRDefault="00D32772" w:rsidP="00D32772">
            <w:pPr>
              <w:jc w:val="right"/>
              <w:rPr>
                <w:rFonts w:ascii="Tahoma" w:hAnsi="Tahoma" w:cs="FS Lola Medium"/>
                <w:b/>
                <w:color w:val="000000"/>
                <w:sz w:val="16"/>
                <w:szCs w:val="16"/>
              </w:rPr>
            </w:pPr>
            <w:r w:rsidRPr="00A438C6">
              <w:rPr>
                <w:rFonts w:ascii="Tahoma" w:hAnsi="Tahoma" w:cs="FS Lola Medium"/>
                <w:b/>
                <w:color w:val="000000"/>
                <w:sz w:val="16"/>
                <w:szCs w:val="16"/>
              </w:rPr>
              <w:t>3</w:t>
            </w:r>
            <w:r w:rsidR="00985438" w:rsidRPr="00A438C6">
              <w:rPr>
                <w:rFonts w:ascii="Tahoma" w:hAnsi="Tahoma" w:cs="FS Lola Medium"/>
                <w:b/>
                <w:color w:val="000000"/>
                <w:sz w:val="16"/>
                <w:szCs w:val="16"/>
              </w:rPr>
              <w:t>,</w:t>
            </w:r>
            <w:r w:rsidRPr="00A438C6">
              <w:rPr>
                <w:rFonts w:ascii="Tahoma" w:hAnsi="Tahoma" w:cs="FS Lola Medium"/>
                <w:b/>
                <w:color w:val="000000"/>
                <w:sz w:val="16"/>
                <w:szCs w:val="16"/>
              </w:rPr>
              <w:t xml:space="preserve">598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8F559C6" w14:textId="074469C4" w:rsidR="00D32772" w:rsidRPr="00D32772" w:rsidRDefault="00D32772" w:rsidP="00D32772">
            <w:pPr>
              <w:jc w:val="right"/>
              <w:rPr>
                <w:rFonts w:ascii="Tahoma" w:hAnsi="Tahoma" w:cs="Segoe UI"/>
                <w:b/>
                <w:color w:val="000000"/>
                <w:sz w:val="16"/>
                <w:szCs w:val="16"/>
              </w:rPr>
            </w:pPr>
            <w:r w:rsidRPr="00D32772">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7820255" w14:textId="0BDF970E" w:rsidR="00D32772" w:rsidRPr="00D32772" w:rsidRDefault="00D32772" w:rsidP="00D32772">
            <w:pPr>
              <w:jc w:val="right"/>
              <w:rPr>
                <w:rFonts w:ascii="Tahoma" w:hAnsi="Tahoma" w:cs="FS Lola Medium"/>
                <w:b/>
                <w:color w:val="000000"/>
                <w:sz w:val="16"/>
                <w:szCs w:val="16"/>
              </w:rPr>
            </w:pPr>
            <w:r w:rsidRPr="00A438C6">
              <w:rPr>
                <w:rFonts w:ascii="Tahoma" w:hAnsi="Tahoma" w:cs="FS Lola Medium"/>
                <w:b/>
                <w:color w:val="000000"/>
                <w:sz w:val="16"/>
                <w:szCs w:val="16"/>
              </w:rPr>
              <w:t>3</w:t>
            </w:r>
            <w:r w:rsidR="00985438" w:rsidRPr="00A438C6">
              <w:rPr>
                <w:rFonts w:ascii="Tahoma" w:hAnsi="Tahoma" w:cs="FS Lola Medium"/>
                <w:b/>
                <w:color w:val="000000"/>
                <w:sz w:val="16"/>
                <w:szCs w:val="16"/>
              </w:rPr>
              <w:t>,</w:t>
            </w:r>
            <w:r w:rsidRPr="00A438C6">
              <w:rPr>
                <w:rFonts w:ascii="Tahoma" w:hAnsi="Tahoma" w:cs="FS Lola Medium"/>
                <w:b/>
                <w:color w:val="000000"/>
                <w:sz w:val="16"/>
                <w:szCs w:val="16"/>
              </w:rPr>
              <w:t xml:space="preserve">598 </w:t>
            </w:r>
          </w:p>
        </w:tc>
      </w:tr>
      <w:tr w:rsidR="00D32772" w:rsidRPr="00BF031C" w14:paraId="69F451B4" w14:textId="77777777" w:rsidTr="00E4699E">
        <w:trPr>
          <w:trHeight w:val="60"/>
          <w:jc w:val="center"/>
        </w:trPr>
        <w:tc>
          <w:tcPr>
            <w:tcW w:w="2835" w:type="dxa"/>
            <w:tcBorders>
              <w:top w:val="single" w:sz="4" w:space="0" w:color="auto"/>
            </w:tcBorders>
            <w:shd w:val="clear" w:color="000000" w:fill="auto"/>
            <w:noWrap/>
            <w:vAlign w:val="center"/>
          </w:tcPr>
          <w:p w14:paraId="3C8228D2" w14:textId="77777777" w:rsidR="00D32772" w:rsidRPr="00A438C6" w:rsidRDefault="00D32772" w:rsidP="00D32772">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6864D482"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F395F5B"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70C27FC"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0866C731" w14:textId="583AD1C0" w:rsidR="00D32772" w:rsidRPr="00A438C6" w:rsidRDefault="00D32772" w:rsidP="00D32772">
            <w:pPr>
              <w:jc w:val="center"/>
              <w:rPr>
                <w:rFonts w:ascii="Tahoma" w:hAnsi="Tahoma"/>
                <w:b/>
                <w:color w:val="000000"/>
                <w:sz w:val="16"/>
                <w:szCs w:val="16"/>
              </w:rPr>
            </w:pPr>
            <w:hyperlink w:anchor="BALANCESHEET" w:history="1">
              <w:r w:rsidRPr="00A438C6">
                <w:rPr>
                  <w:rStyle w:val="Hyperlink"/>
                  <w:rFonts w:ascii="Tahoma" w:eastAsia="Signika" w:hAnsi="Tahoma" w:cs="Segoe UI"/>
                  <w:sz w:val="16"/>
                  <w:szCs w:val="16"/>
                </w:rPr>
                <w:t>Balance Sheet</w:t>
              </w:r>
            </w:hyperlink>
          </w:p>
        </w:tc>
      </w:tr>
    </w:tbl>
    <w:p w14:paraId="5CEF5B5A" w14:textId="77777777" w:rsidR="00E04571" w:rsidRPr="00A438C6" w:rsidRDefault="00E04571" w:rsidP="006A6115">
      <w:pPr>
        <w:rPr>
          <w:rFonts w:ascii="Tahoma" w:hAnsi="Tahoma"/>
          <w:b/>
          <w:sz w:val="18"/>
          <w:szCs w:val="18"/>
        </w:rPr>
      </w:pPr>
    </w:p>
    <w:p w14:paraId="65907A4A" w14:textId="77777777" w:rsidR="007959B6" w:rsidRPr="00A438C6" w:rsidRDefault="00EF11F1" w:rsidP="006A6115">
      <w:pPr>
        <w:rPr>
          <w:rFonts w:ascii="Tahoma" w:hAnsi="Tahoma"/>
          <w:sz w:val="18"/>
          <w:szCs w:val="18"/>
          <w:u w:val="single"/>
        </w:rPr>
      </w:pPr>
      <w:r w:rsidRPr="00A438C6">
        <w:rPr>
          <w:rFonts w:ascii="Tahoma" w:hAnsi="Tahoma"/>
          <w:sz w:val="18"/>
          <w:szCs w:val="18"/>
          <w:u w:val="single"/>
        </w:rPr>
        <w:t>V</w:t>
      </w:r>
      <w:r w:rsidR="007959B6" w:rsidRPr="00A438C6">
        <w:rPr>
          <w:rFonts w:ascii="Tahoma" w:hAnsi="Tahoma"/>
          <w:sz w:val="18"/>
          <w:szCs w:val="18"/>
          <w:u w:val="single"/>
        </w:rPr>
        <w:t>aluation Techniques used to Determine Level 2 Fair Values for Assets Held for Sale</w:t>
      </w:r>
    </w:p>
    <w:p w14:paraId="72B0469E" w14:textId="77777777" w:rsidR="007959B6" w:rsidRPr="00A438C6" w:rsidRDefault="007959B6" w:rsidP="006A6115">
      <w:pPr>
        <w:rPr>
          <w:rFonts w:ascii="Tahoma" w:hAnsi="Tahoma"/>
          <w:b/>
          <w:sz w:val="18"/>
          <w:szCs w:val="18"/>
        </w:rPr>
      </w:pPr>
    </w:p>
    <w:p w14:paraId="6F91FE27" w14:textId="77777777" w:rsidR="007959B6" w:rsidRPr="00A438C6" w:rsidRDefault="007959B6" w:rsidP="006A6115">
      <w:pPr>
        <w:rPr>
          <w:rFonts w:ascii="Tahoma" w:hAnsi="Tahoma"/>
          <w:sz w:val="18"/>
          <w:szCs w:val="18"/>
          <w:u w:val="single"/>
        </w:rPr>
      </w:pPr>
      <w:r w:rsidRPr="00A438C6">
        <w:rPr>
          <w:rFonts w:ascii="Tahoma" w:hAnsi="Tahoma"/>
          <w:sz w:val="18"/>
          <w:szCs w:val="18"/>
          <w:u w:val="single"/>
        </w:rPr>
        <w:t>Significant Observable Inputs – Level 2 – Market Approach</w:t>
      </w:r>
    </w:p>
    <w:p w14:paraId="4ED00797" w14:textId="77777777" w:rsidR="007959B6" w:rsidRPr="00A438C6" w:rsidRDefault="007959B6" w:rsidP="006A6115">
      <w:pPr>
        <w:rPr>
          <w:rFonts w:ascii="Tahoma" w:hAnsi="Tahoma"/>
          <w:b/>
          <w:sz w:val="18"/>
          <w:szCs w:val="18"/>
        </w:rPr>
      </w:pPr>
    </w:p>
    <w:p w14:paraId="1DC01B93" w14:textId="77777777" w:rsidR="007959B6" w:rsidRPr="00A438C6" w:rsidRDefault="007959B6" w:rsidP="006A6115">
      <w:pPr>
        <w:rPr>
          <w:rFonts w:ascii="Tahoma" w:hAnsi="Tahoma"/>
          <w:sz w:val="18"/>
          <w:szCs w:val="18"/>
        </w:rPr>
      </w:pPr>
      <w:r w:rsidRPr="00A438C6">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6DEEA992" w14:textId="77777777" w:rsidR="007959B6" w:rsidRPr="00A438C6" w:rsidRDefault="007959B6" w:rsidP="006A6115">
      <w:pPr>
        <w:rPr>
          <w:rFonts w:ascii="Tahoma" w:hAnsi="Tahoma"/>
          <w:b/>
          <w:sz w:val="18"/>
          <w:szCs w:val="18"/>
        </w:rPr>
      </w:pPr>
    </w:p>
    <w:p w14:paraId="77EC37B4" w14:textId="77777777" w:rsidR="007959B6" w:rsidRPr="00A438C6" w:rsidRDefault="007959B6" w:rsidP="006A6115">
      <w:pPr>
        <w:rPr>
          <w:rFonts w:ascii="Tahoma" w:hAnsi="Tahoma"/>
          <w:sz w:val="18"/>
          <w:szCs w:val="18"/>
        </w:rPr>
      </w:pPr>
      <w:r w:rsidRPr="00A438C6">
        <w:rPr>
          <w:rFonts w:ascii="Tahoma" w:hAnsi="Tahoma"/>
          <w:sz w:val="18"/>
          <w:szCs w:val="18"/>
          <w:u w:val="single"/>
        </w:rPr>
        <w:t>Significant Observable Inputs – Level 2 – Income Approach</w:t>
      </w:r>
    </w:p>
    <w:p w14:paraId="3C21E35C" w14:textId="77777777" w:rsidR="007959B6" w:rsidRPr="00A438C6" w:rsidRDefault="007959B6" w:rsidP="006A6115">
      <w:pPr>
        <w:rPr>
          <w:rFonts w:ascii="Tahoma" w:hAnsi="Tahoma"/>
          <w:b/>
          <w:sz w:val="18"/>
          <w:szCs w:val="18"/>
        </w:rPr>
      </w:pPr>
    </w:p>
    <w:p w14:paraId="7B1C1AB5" w14:textId="77777777" w:rsidR="007959B6" w:rsidRPr="00A438C6" w:rsidRDefault="007959B6" w:rsidP="006A6115">
      <w:pPr>
        <w:rPr>
          <w:rFonts w:ascii="Tahoma" w:hAnsi="Tahoma"/>
          <w:sz w:val="18"/>
          <w:szCs w:val="18"/>
        </w:rPr>
      </w:pPr>
      <w:r w:rsidRPr="00A438C6">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00398D3D" w14:textId="77777777" w:rsidR="00FF62F2" w:rsidRPr="00BF031C" w:rsidRDefault="00FF62F2"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991"/>
      </w:tblGrid>
      <w:tr w:rsidR="00A74BC1" w:rsidRPr="00BF031C" w14:paraId="0F40F821" w14:textId="77777777" w:rsidTr="007C6110">
        <w:trPr>
          <w:jc w:val="center"/>
        </w:trPr>
        <w:tc>
          <w:tcPr>
            <w:tcW w:w="10829" w:type="dxa"/>
            <w:gridSpan w:val="2"/>
            <w:shd w:val="clear" w:color="auto" w:fill="FFFF99"/>
            <w:vAlign w:val="center"/>
          </w:tcPr>
          <w:p w14:paraId="3AEC1DD3" w14:textId="77777777" w:rsidR="00A74BC1" w:rsidRPr="003910E2" w:rsidRDefault="00A74BC1" w:rsidP="006A6115">
            <w:pPr>
              <w:rPr>
                <w:rFonts w:ascii="Tahoma" w:hAnsi="Tahoma" w:cs="Segoe UI"/>
                <w:b/>
                <w:sz w:val="18"/>
                <w:szCs w:val="20"/>
              </w:rPr>
            </w:pPr>
            <w:bookmarkStart w:id="95" w:name="Note24"/>
            <w:r w:rsidRPr="003910E2">
              <w:rPr>
                <w:rFonts w:ascii="Tahoma" w:hAnsi="Tahoma" w:cs="Segoe UI"/>
                <w:b/>
                <w:sz w:val="18"/>
                <w:szCs w:val="20"/>
              </w:rPr>
              <w:t>Note 24 – Capital Expenditure and Capital Financing</w:t>
            </w:r>
            <w:bookmarkEnd w:id="95"/>
          </w:p>
        </w:tc>
      </w:tr>
      <w:tr w:rsidR="00A74BC1" w:rsidRPr="00BF031C" w14:paraId="2702F4B9" w14:textId="77777777" w:rsidTr="000B31EC">
        <w:trPr>
          <w:jc w:val="center"/>
        </w:trPr>
        <w:tc>
          <w:tcPr>
            <w:tcW w:w="1838" w:type="dxa"/>
            <w:shd w:val="clear" w:color="auto" w:fill="auto"/>
            <w:vAlign w:val="center"/>
          </w:tcPr>
          <w:p w14:paraId="4A7BCEFF" w14:textId="77777777" w:rsidR="00A74BC1" w:rsidRPr="003910E2" w:rsidRDefault="00A74BC1" w:rsidP="006A6115">
            <w:pPr>
              <w:rPr>
                <w:rFonts w:ascii="Tahoma" w:hAnsi="Tahoma"/>
                <w:sz w:val="18"/>
                <w:szCs w:val="18"/>
              </w:rPr>
            </w:pPr>
            <w:r w:rsidRPr="003910E2">
              <w:rPr>
                <w:rFonts w:ascii="Tahoma" w:hAnsi="Tahoma"/>
                <w:sz w:val="18"/>
                <w:szCs w:val="18"/>
              </w:rPr>
              <w:t>Description:</w:t>
            </w:r>
          </w:p>
        </w:tc>
        <w:tc>
          <w:tcPr>
            <w:tcW w:w="8991" w:type="dxa"/>
            <w:shd w:val="clear" w:color="auto" w:fill="auto"/>
            <w:vAlign w:val="center"/>
          </w:tcPr>
          <w:p w14:paraId="0AC0F1A5" w14:textId="77777777" w:rsidR="00A74BC1" w:rsidRPr="003910E2" w:rsidRDefault="00E70338" w:rsidP="006A6115">
            <w:pPr>
              <w:rPr>
                <w:rFonts w:ascii="Tahoma" w:hAnsi="Tahoma"/>
                <w:sz w:val="18"/>
                <w:szCs w:val="18"/>
              </w:rPr>
            </w:pPr>
            <w:r w:rsidRPr="003910E2">
              <w:rPr>
                <w:rFonts w:ascii="Tahoma" w:hAnsi="Tahoma"/>
                <w:sz w:val="18"/>
                <w:szCs w:val="18"/>
              </w:rPr>
              <w:t>This note shows the Council’s capital financing requirement (</w:t>
            </w:r>
            <w:r w:rsidR="0003195D" w:rsidRPr="003910E2">
              <w:rPr>
                <w:rFonts w:ascii="Tahoma" w:hAnsi="Tahoma"/>
                <w:sz w:val="18"/>
                <w:szCs w:val="18"/>
              </w:rPr>
              <w:t>CFR), which is the underlying requirement to borrow, and how that has changed during the year</w:t>
            </w:r>
            <w:r w:rsidR="006E1B06" w:rsidRPr="003910E2">
              <w:rPr>
                <w:rFonts w:ascii="Tahoma" w:hAnsi="Tahoma"/>
                <w:sz w:val="18"/>
                <w:szCs w:val="18"/>
              </w:rPr>
              <w:t>.</w:t>
            </w:r>
          </w:p>
        </w:tc>
      </w:tr>
    </w:tbl>
    <w:p w14:paraId="3773365F" w14:textId="77777777" w:rsidR="00BF0BFC" w:rsidRPr="003910E2" w:rsidRDefault="00BF0BFC" w:rsidP="006A6115">
      <w:pPr>
        <w:rPr>
          <w:rFonts w:ascii="Tahoma" w:hAnsi="Tahoma" w:cs="Segoe UI"/>
          <w:b/>
          <w:sz w:val="18"/>
          <w:szCs w:val="18"/>
        </w:rPr>
      </w:pPr>
    </w:p>
    <w:p w14:paraId="59F9BA32" w14:textId="7CFF093B" w:rsidR="00BF0BFC" w:rsidRPr="003910E2" w:rsidRDefault="00BF0BFC" w:rsidP="006A6115">
      <w:pPr>
        <w:rPr>
          <w:rFonts w:ascii="Tahoma" w:hAnsi="Tahoma" w:cs="Segoe UI"/>
          <w:sz w:val="18"/>
          <w:szCs w:val="18"/>
        </w:rPr>
      </w:pPr>
      <w:r w:rsidRPr="003910E2">
        <w:rPr>
          <w:rFonts w:ascii="Tahoma" w:hAnsi="Tahoma" w:cs="Segoe UI"/>
          <w:sz w:val="18"/>
          <w:szCs w:val="18"/>
        </w:rPr>
        <w:t xml:space="preserve">The total amount of capital expenditure incurred in the year is shown in the table below (including the value of assets acquired under finance leases and PFI / PPP Contracts), together with the resources that have been used to finance it. Where capital expenditure is to be financed in future years by charges to revenue, the expenditure results in an increase in the Capital Financing Requirement (CFR), a measure of the capital expenditure incurred historically by the </w:t>
      </w:r>
      <w:r w:rsidR="00E3569D" w:rsidRPr="003910E2">
        <w:rPr>
          <w:rFonts w:ascii="Tahoma" w:hAnsi="Tahoma" w:cs="Segoe UI"/>
          <w:sz w:val="18"/>
          <w:szCs w:val="18"/>
        </w:rPr>
        <w:t>Council</w:t>
      </w:r>
      <w:r w:rsidRPr="003910E2">
        <w:rPr>
          <w:rFonts w:ascii="Tahoma" w:hAnsi="Tahoma" w:cs="Segoe UI"/>
          <w:sz w:val="18"/>
          <w:szCs w:val="18"/>
        </w:rPr>
        <w:t xml:space="preserve"> that has yet to be financed. The CFR is analysed in the second part of this note.</w:t>
      </w:r>
    </w:p>
    <w:p w14:paraId="5C68E847" w14:textId="77777777" w:rsidR="008D5A1B" w:rsidRPr="00BF031C" w:rsidRDefault="008D5A1B" w:rsidP="006A6115">
      <w:pPr>
        <w:rPr>
          <w:rFonts w:ascii="Tahoma" w:hAnsi="Tahoma" w:cs="Segoe UI"/>
          <w:sz w:val="18"/>
          <w:szCs w:val="18"/>
          <w:highlight w:val="yellow"/>
        </w:rPr>
      </w:pPr>
    </w:p>
    <w:p w14:paraId="7418B0F5" w14:textId="77777777" w:rsidR="00BE63A2" w:rsidRPr="00BF031C" w:rsidRDefault="00BE63A2" w:rsidP="006A6115">
      <w:pPr>
        <w:rPr>
          <w:rFonts w:ascii="Tahoma" w:hAnsi="Tahoma" w:cs="Segoe UI"/>
          <w:sz w:val="18"/>
          <w:szCs w:val="18"/>
          <w:highlight w:val="yellow"/>
        </w:rPr>
      </w:pPr>
    </w:p>
    <w:tbl>
      <w:tblPr>
        <w:tblW w:w="1110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6"/>
        <w:gridCol w:w="1156"/>
        <w:gridCol w:w="1156"/>
        <w:gridCol w:w="4139"/>
        <w:gridCol w:w="1164"/>
        <w:gridCol w:w="1165"/>
        <w:gridCol w:w="1165"/>
      </w:tblGrid>
      <w:tr w:rsidR="00850F2D" w:rsidRPr="00850F2D" w14:paraId="084E6708" w14:textId="77777777" w:rsidTr="002160BA">
        <w:trPr>
          <w:tblHeader/>
          <w:jc w:val="center"/>
        </w:trPr>
        <w:tc>
          <w:tcPr>
            <w:tcW w:w="3468" w:type="dxa"/>
            <w:gridSpan w:val="3"/>
            <w:tcBorders>
              <w:top w:val="single" w:sz="4" w:space="0" w:color="auto"/>
              <w:left w:val="single" w:sz="4" w:space="0" w:color="auto"/>
              <w:bottom w:val="single" w:sz="4" w:space="0" w:color="auto"/>
              <w:right w:val="single" w:sz="4" w:space="0" w:color="auto"/>
            </w:tcBorders>
          </w:tcPr>
          <w:p w14:paraId="3FA3DD03" w14:textId="0C18E76D" w:rsidR="00850F2D" w:rsidRPr="00850F2D" w:rsidRDefault="00850F2D" w:rsidP="00850F2D">
            <w:pPr>
              <w:pStyle w:val="table"/>
              <w:jc w:val="center"/>
              <w:rPr>
                <w:rFonts w:ascii="Tahoma" w:hAnsi="Tahoma" w:cs="Segoe UI"/>
                <w:color w:val="auto"/>
                <w:szCs w:val="16"/>
              </w:rPr>
            </w:pPr>
            <w:r w:rsidRPr="00850F2D">
              <w:rPr>
                <w:rFonts w:ascii="Tahoma" w:hAnsi="Tahoma" w:cs="Segoe UI"/>
                <w:b/>
                <w:color w:val="auto"/>
                <w:szCs w:val="16"/>
              </w:rPr>
              <w:t>2022/23</w:t>
            </w:r>
          </w:p>
        </w:tc>
        <w:tc>
          <w:tcPr>
            <w:tcW w:w="4139" w:type="dxa"/>
            <w:vMerge w:val="restart"/>
            <w:tcBorders>
              <w:top w:val="single" w:sz="4" w:space="0" w:color="auto"/>
              <w:left w:val="single" w:sz="4" w:space="0" w:color="auto"/>
              <w:right w:val="single" w:sz="4" w:space="0" w:color="auto"/>
            </w:tcBorders>
          </w:tcPr>
          <w:p w14:paraId="0C62812D" w14:textId="77777777" w:rsidR="00850F2D" w:rsidRPr="00850F2D" w:rsidRDefault="00850F2D" w:rsidP="00850F2D">
            <w:pPr>
              <w:pStyle w:val="table"/>
              <w:jc w:val="left"/>
              <w:rPr>
                <w:rFonts w:ascii="Tahoma" w:hAnsi="Tahoma" w:cs="Segoe UI"/>
                <w:b/>
                <w:color w:val="FF0000"/>
                <w:szCs w:val="16"/>
              </w:rPr>
            </w:pPr>
          </w:p>
        </w:tc>
        <w:tc>
          <w:tcPr>
            <w:tcW w:w="3494" w:type="dxa"/>
            <w:gridSpan w:val="3"/>
            <w:tcBorders>
              <w:left w:val="single" w:sz="4" w:space="0" w:color="auto"/>
              <w:bottom w:val="single" w:sz="4" w:space="0" w:color="auto"/>
              <w:right w:val="single" w:sz="4" w:space="0" w:color="auto"/>
            </w:tcBorders>
          </w:tcPr>
          <w:p w14:paraId="3A0260F5" w14:textId="09AD7683"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2023/24</w:t>
            </w:r>
          </w:p>
        </w:tc>
      </w:tr>
      <w:tr w:rsidR="00850F2D" w:rsidRPr="00850F2D" w14:paraId="422464D4"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2D35115" w14:textId="7FE1E4DF"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156" w:type="dxa"/>
            <w:tcBorders>
              <w:top w:val="single" w:sz="4" w:space="0" w:color="auto"/>
              <w:left w:val="single" w:sz="4" w:space="0" w:color="auto"/>
              <w:bottom w:val="single" w:sz="4" w:space="0" w:color="auto"/>
              <w:right w:val="single" w:sz="4" w:space="0" w:color="auto"/>
            </w:tcBorders>
            <w:vAlign w:val="center"/>
          </w:tcPr>
          <w:p w14:paraId="3FDA6ECB" w14:textId="281F572E"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HRA</w:t>
            </w:r>
          </w:p>
        </w:tc>
        <w:tc>
          <w:tcPr>
            <w:tcW w:w="1156" w:type="dxa"/>
            <w:tcBorders>
              <w:top w:val="single" w:sz="4" w:space="0" w:color="auto"/>
              <w:left w:val="single" w:sz="4" w:space="0" w:color="auto"/>
              <w:bottom w:val="single" w:sz="4" w:space="0" w:color="auto"/>
              <w:right w:val="single" w:sz="4" w:space="0" w:color="auto"/>
            </w:tcBorders>
            <w:vAlign w:val="center"/>
          </w:tcPr>
          <w:p w14:paraId="39D92542" w14:textId="6AE57893"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Total</w:t>
            </w:r>
          </w:p>
        </w:tc>
        <w:tc>
          <w:tcPr>
            <w:tcW w:w="4139" w:type="dxa"/>
            <w:vMerge/>
          </w:tcPr>
          <w:p w14:paraId="5A7721B4" w14:textId="77777777" w:rsidR="00850F2D" w:rsidRPr="00850F2D" w:rsidRDefault="00850F2D" w:rsidP="00850F2D">
            <w:pPr>
              <w:pStyle w:val="table"/>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2754D03B"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165" w:type="dxa"/>
            <w:tcBorders>
              <w:top w:val="single" w:sz="4" w:space="0" w:color="auto"/>
              <w:left w:val="single" w:sz="4" w:space="0" w:color="auto"/>
              <w:bottom w:val="single" w:sz="4" w:space="0" w:color="auto"/>
              <w:right w:val="single" w:sz="4" w:space="0" w:color="auto"/>
            </w:tcBorders>
            <w:vAlign w:val="center"/>
          </w:tcPr>
          <w:p w14:paraId="7BC5391A"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HRA</w:t>
            </w:r>
          </w:p>
        </w:tc>
        <w:tc>
          <w:tcPr>
            <w:tcW w:w="1165" w:type="dxa"/>
            <w:tcBorders>
              <w:top w:val="single" w:sz="4" w:space="0" w:color="auto"/>
              <w:left w:val="single" w:sz="4" w:space="0" w:color="auto"/>
              <w:bottom w:val="single" w:sz="4" w:space="0" w:color="auto"/>
              <w:right w:val="single" w:sz="4" w:space="0" w:color="auto"/>
            </w:tcBorders>
            <w:vAlign w:val="center"/>
          </w:tcPr>
          <w:p w14:paraId="582C9A32"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Total</w:t>
            </w:r>
          </w:p>
        </w:tc>
      </w:tr>
      <w:tr w:rsidR="00850F2D" w:rsidRPr="00850F2D" w14:paraId="13AF64EF"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tcPr>
          <w:p w14:paraId="093CEBBD" w14:textId="08C7B933"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012C7985" w14:textId="58A0BFFC"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223E9E36" w14:textId="461C4F95"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4139" w:type="dxa"/>
            <w:vMerge/>
          </w:tcPr>
          <w:p w14:paraId="57484E9D" w14:textId="77777777" w:rsidR="00850F2D" w:rsidRPr="00850F2D" w:rsidRDefault="00850F2D" w:rsidP="00850F2D">
            <w:pPr>
              <w:pStyle w:val="table"/>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BFCCFF1"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205BF" w14:textId="77777777"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A636F3E" w14:textId="77777777"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r>
      <w:tr w:rsidR="00850F2D" w:rsidRPr="00850F2D" w14:paraId="352B7BA6"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FDC45" w14:textId="133FDB4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778,344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722CCA" w14:textId="6B45A141"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2D2689" w14:textId="0ECC664D"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1,050,078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F2C37DA" w14:textId="5BFFE84F" w:rsidR="00850F2D" w:rsidRPr="00850F2D" w:rsidRDefault="003B5CCA" w:rsidP="00850F2D">
            <w:pPr>
              <w:pStyle w:val="table"/>
              <w:ind w:left="57" w:right="103"/>
              <w:jc w:val="left"/>
              <w:rPr>
                <w:rFonts w:ascii="Tahoma" w:hAnsi="Tahoma" w:cs="Segoe UI"/>
                <w:b/>
                <w:color w:val="auto"/>
                <w:szCs w:val="16"/>
              </w:rPr>
            </w:pPr>
            <w:r>
              <w:rPr>
                <w:rFonts w:ascii="Tahoma" w:hAnsi="Tahoma" w:cs="Segoe UI"/>
                <w:b/>
                <w:color w:val="auto"/>
                <w:szCs w:val="16"/>
              </w:rPr>
              <w:t xml:space="preserve">B/F </w:t>
            </w:r>
            <w:r w:rsidR="00850F2D" w:rsidRPr="00850F2D">
              <w:rPr>
                <w:rFonts w:ascii="Tahoma" w:hAnsi="Tahoma" w:cs="Segoe UI"/>
                <w:b/>
                <w:color w:val="auto"/>
                <w:szCs w:val="16"/>
              </w:rPr>
              <w:t>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1E67771F" w14:textId="45246C0A" w:rsidR="00850F2D" w:rsidRPr="00850F2D" w:rsidRDefault="008017B9" w:rsidP="00850F2D">
            <w:pPr>
              <w:jc w:val="right"/>
              <w:rPr>
                <w:rFonts w:ascii="Tahoma" w:hAnsi="Tahoma" w:cs="Tahoma"/>
                <w:b/>
                <w:color w:val="000000"/>
                <w:sz w:val="16"/>
                <w:szCs w:val="16"/>
                <w:lang w:eastAsia="en-GB"/>
              </w:rPr>
            </w:pPr>
            <w:r>
              <w:rPr>
                <w:rFonts w:ascii="Tahoma" w:hAnsi="Tahoma" w:cs="Tahoma"/>
                <w:b/>
                <w:color w:val="000000"/>
                <w:sz w:val="16"/>
                <w:szCs w:val="16"/>
                <w:lang w:eastAsia="en-GB"/>
              </w:rPr>
              <w:t>780,231</w:t>
            </w:r>
          </w:p>
        </w:tc>
        <w:tc>
          <w:tcPr>
            <w:tcW w:w="1165" w:type="dxa"/>
            <w:tcBorders>
              <w:top w:val="nil"/>
              <w:left w:val="nil"/>
              <w:bottom w:val="single" w:sz="8" w:space="0" w:color="auto"/>
              <w:right w:val="single" w:sz="8" w:space="0" w:color="auto"/>
            </w:tcBorders>
            <w:shd w:val="clear" w:color="000000" w:fill="BFBFBF"/>
            <w:vAlign w:val="center"/>
          </w:tcPr>
          <w:p w14:paraId="02519A56" w14:textId="257E19CC" w:rsidR="00850F2D" w:rsidRPr="00850F2D" w:rsidRDefault="008017B9"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0F9A7FF4" w14:textId="04E2FC73" w:rsidR="00850F2D" w:rsidRPr="00850F2D" w:rsidRDefault="008017B9" w:rsidP="00850F2D">
            <w:pPr>
              <w:jc w:val="right"/>
              <w:rPr>
                <w:rFonts w:ascii="Tahoma" w:hAnsi="Tahoma" w:cs="Tahoma"/>
                <w:b/>
                <w:color w:val="000000"/>
                <w:sz w:val="16"/>
                <w:szCs w:val="16"/>
              </w:rPr>
            </w:pPr>
            <w:r>
              <w:rPr>
                <w:rFonts w:ascii="Tahoma" w:hAnsi="Tahoma" w:cs="Tahoma"/>
                <w:b/>
                <w:color w:val="000000"/>
                <w:sz w:val="16"/>
                <w:szCs w:val="16"/>
              </w:rPr>
              <w:t>1,051,965</w:t>
            </w:r>
          </w:p>
        </w:tc>
      </w:tr>
      <w:tr w:rsidR="00671864" w:rsidRPr="00850F2D" w14:paraId="2B19AFC8" w14:textId="77777777" w:rsidTr="00671864">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31E515D7" w14:textId="77777777" w:rsidR="00671864" w:rsidRPr="00850F2D" w:rsidRDefault="00671864"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3C83B9B0" w14:textId="77777777" w:rsidR="00671864" w:rsidRPr="00850F2D" w:rsidRDefault="00671864"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47773F3" w14:textId="77777777" w:rsidR="00671864" w:rsidRPr="00850F2D" w:rsidRDefault="00671864" w:rsidP="00850F2D">
            <w:pPr>
              <w:jc w:val="right"/>
              <w:rPr>
                <w:rFonts w:ascii="Tahoma" w:hAnsi="Tahoma" w:cs="Tahoma"/>
                <w:b/>
                <w:bCs/>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shd w:val="clear" w:color="auto" w:fill="auto"/>
            <w:vAlign w:val="bottom"/>
          </w:tcPr>
          <w:p w14:paraId="15A7F10B" w14:textId="750843FD" w:rsidR="00671864" w:rsidRPr="00CF3F2C" w:rsidRDefault="00CF3F2C" w:rsidP="00850F2D">
            <w:pPr>
              <w:pStyle w:val="table"/>
              <w:ind w:left="57" w:right="103"/>
              <w:jc w:val="left"/>
              <w:rPr>
                <w:rFonts w:ascii="Tahoma" w:hAnsi="Tahoma" w:cs="Segoe UI"/>
                <w:color w:val="auto"/>
                <w:szCs w:val="16"/>
              </w:rPr>
            </w:pPr>
            <w:r w:rsidRPr="00CF3F2C">
              <w:rPr>
                <w:rFonts w:ascii="Tahoma" w:hAnsi="Tahoma" w:cs="Segoe UI"/>
                <w:bCs/>
                <w:color w:val="auto"/>
                <w:szCs w:val="16"/>
              </w:rPr>
              <w:t>Adjustment to 2022/23 closing position</w:t>
            </w:r>
          </w:p>
        </w:tc>
        <w:tc>
          <w:tcPr>
            <w:tcW w:w="1164" w:type="dxa"/>
            <w:tcBorders>
              <w:top w:val="nil"/>
              <w:left w:val="nil"/>
              <w:bottom w:val="single" w:sz="8" w:space="0" w:color="auto"/>
              <w:right w:val="single" w:sz="8" w:space="0" w:color="auto"/>
            </w:tcBorders>
            <w:shd w:val="clear" w:color="auto" w:fill="auto"/>
            <w:vAlign w:val="center"/>
          </w:tcPr>
          <w:p w14:paraId="66D6FC93" w14:textId="41131E15" w:rsidR="00671864" w:rsidRPr="00995C77" w:rsidRDefault="00995C77" w:rsidP="00850F2D">
            <w:pPr>
              <w:jc w:val="right"/>
              <w:rPr>
                <w:rFonts w:ascii="Tahoma" w:hAnsi="Tahoma" w:cs="Tahoma"/>
                <w:color w:val="000000"/>
                <w:sz w:val="16"/>
                <w:szCs w:val="16"/>
                <w:lang w:eastAsia="en-GB"/>
              </w:rPr>
            </w:pPr>
            <w:r w:rsidRPr="00995C77">
              <w:rPr>
                <w:rFonts w:ascii="Tahoma" w:hAnsi="Tahoma" w:cs="Tahoma"/>
                <w:bCs/>
                <w:color w:val="000000"/>
                <w:sz w:val="16"/>
                <w:szCs w:val="16"/>
                <w:lang w:eastAsia="en-GB"/>
              </w:rPr>
              <w:t>(483)</w:t>
            </w:r>
          </w:p>
        </w:tc>
        <w:tc>
          <w:tcPr>
            <w:tcW w:w="1165" w:type="dxa"/>
            <w:tcBorders>
              <w:top w:val="nil"/>
              <w:left w:val="nil"/>
              <w:bottom w:val="single" w:sz="8" w:space="0" w:color="auto"/>
              <w:right w:val="single" w:sz="8" w:space="0" w:color="auto"/>
            </w:tcBorders>
            <w:shd w:val="clear" w:color="auto" w:fill="auto"/>
            <w:vAlign w:val="center"/>
          </w:tcPr>
          <w:p w14:paraId="60A47B7A" w14:textId="1575D968" w:rsidR="00671864" w:rsidRPr="00995C77" w:rsidRDefault="00995C77" w:rsidP="00850F2D">
            <w:pPr>
              <w:jc w:val="right"/>
              <w:rPr>
                <w:rFonts w:ascii="Tahoma" w:hAnsi="Tahoma" w:cs="Tahoma"/>
                <w:color w:val="000000"/>
                <w:sz w:val="16"/>
                <w:szCs w:val="16"/>
              </w:rPr>
            </w:pPr>
            <w:r w:rsidRPr="00995C77">
              <w:rPr>
                <w:rFonts w:ascii="Tahoma" w:hAnsi="Tahoma" w:cs="Tahoma"/>
                <w:bCs/>
                <w:color w:val="000000"/>
                <w:sz w:val="16"/>
                <w:szCs w:val="16"/>
              </w:rPr>
              <w:t>-</w:t>
            </w:r>
          </w:p>
        </w:tc>
        <w:tc>
          <w:tcPr>
            <w:tcW w:w="1165" w:type="dxa"/>
            <w:tcBorders>
              <w:top w:val="nil"/>
              <w:left w:val="nil"/>
              <w:bottom w:val="single" w:sz="8" w:space="0" w:color="auto"/>
              <w:right w:val="single" w:sz="8" w:space="0" w:color="auto"/>
            </w:tcBorders>
            <w:shd w:val="clear" w:color="auto" w:fill="auto"/>
            <w:vAlign w:val="center"/>
          </w:tcPr>
          <w:p w14:paraId="2121DCA0" w14:textId="37485108" w:rsidR="00671864" w:rsidRPr="00995C77" w:rsidRDefault="00995C77" w:rsidP="00850F2D">
            <w:pPr>
              <w:jc w:val="right"/>
              <w:rPr>
                <w:rFonts w:ascii="Tahoma" w:hAnsi="Tahoma" w:cs="Tahoma"/>
                <w:color w:val="000000"/>
                <w:sz w:val="16"/>
                <w:szCs w:val="16"/>
              </w:rPr>
            </w:pPr>
            <w:r w:rsidRPr="00995C77">
              <w:rPr>
                <w:rFonts w:ascii="Tahoma" w:hAnsi="Tahoma" w:cs="Tahoma"/>
                <w:bCs/>
                <w:color w:val="000000"/>
                <w:sz w:val="16"/>
                <w:szCs w:val="16"/>
              </w:rPr>
              <w:t>(483)</w:t>
            </w:r>
          </w:p>
        </w:tc>
      </w:tr>
      <w:tr w:rsidR="00A43EF7" w:rsidRPr="00850F2D" w14:paraId="26644750"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0B0C22" w14:textId="77777777" w:rsidR="00A43EF7" w:rsidRPr="00850F2D" w:rsidRDefault="00A43EF7"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DD359D" w14:textId="77777777" w:rsidR="00A43EF7" w:rsidRPr="00850F2D" w:rsidRDefault="00A43EF7"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5EA9E3" w14:textId="77777777" w:rsidR="00A43EF7" w:rsidRPr="00850F2D" w:rsidRDefault="00A43EF7" w:rsidP="00850F2D">
            <w:pPr>
              <w:jc w:val="right"/>
              <w:rPr>
                <w:rFonts w:ascii="Tahoma" w:hAnsi="Tahoma" w:cs="Tahoma"/>
                <w:b/>
                <w:bCs/>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3A8725C" w14:textId="256E8B78" w:rsidR="00A43EF7" w:rsidRPr="00850F2D" w:rsidRDefault="003B5CCA" w:rsidP="00850F2D">
            <w:pPr>
              <w:pStyle w:val="table"/>
              <w:ind w:left="57" w:right="103"/>
              <w:jc w:val="left"/>
              <w:rPr>
                <w:rFonts w:ascii="Tahoma" w:hAnsi="Tahoma" w:cs="Segoe UI"/>
                <w:b/>
                <w:color w:val="auto"/>
                <w:szCs w:val="16"/>
              </w:rPr>
            </w:pPr>
            <w:r>
              <w:rPr>
                <w:rFonts w:ascii="Tahoma" w:hAnsi="Tahoma" w:cs="Segoe UI"/>
                <w:b/>
                <w:color w:val="auto"/>
                <w:szCs w:val="16"/>
              </w:rPr>
              <w:t>Restated 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603807DD" w14:textId="02D52B50" w:rsidR="00A43EF7" w:rsidRDefault="00942BEF" w:rsidP="00850F2D">
            <w:pPr>
              <w:jc w:val="right"/>
              <w:rPr>
                <w:rFonts w:ascii="Tahoma" w:hAnsi="Tahoma" w:cs="Tahoma"/>
                <w:b/>
                <w:color w:val="000000"/>
                <w:sz w:val="16"/>
                <w:szCs w:val="16"/>
                <w:lang w:eastAsia="en-GB"/>
              </w:rPr>
            </w:pPr>
            <w:r>
              <w:rPr>
                <w:rFonts w:ascii="Tahoma" w:hAnsi="Tahoma" w:cs="Tahoma"/>
                <w:b/>
                <w:color w:val="000000"/>
                <w:sz w:val="16"/>
                <w:szCs w:val="16"/>
                <w:lang w:eastAsia="en-GB"/>
              </w:rPr>
              <w:t>779,748</w:t>
            </w:r>
          </w:p>
        </w:tc>
        <w:tc>
          <w:tcPr>
            <w:tcW w:w="1165" w:type="dxa"/>
            <w:tcBorders>
              <w:top w:val="nil"/>
              <w:left w:val="nil"/>
              <w:bottom w:val="single" w:sz="8" w:space="0" w:color="auto"/>
              <w:right w:val="single" w:sz="8" w:space="0" w:color="auto"/>
            </w:tcBorders>
            <w:shd w:val="clear" w:color="000000" w:fill="BFBFBF"/>
            <w:vAlign w:val="center"/>
          </w:tcPr>
          <w:p w14:paraId="60929E52" w14:textId="444F2679" w:rsidR="00A43EF7" w:rsidRDefault="00942BEF"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73D0A559" w14:textId="0934E142" w:rsidR="00A43EF7" w:rsidRDefault="00942BEF" w:rsidP="00850F2D">
            <w:pPr>
              <w:jc w:val="right"/>
              <w:rPr>
                <w:rFonts w:ascii="Tahoma" w:hAnsi="Tahoma" w:cs="Tahoma"/>
                <w:b/>
                <w:color w:val="000000"/>
                <w:sz w:val="16"/>
                <w:szCs w:val="16"/>
              </w:rPr>
            </w:pPr>
            <w:r>
              <w:rPr>
                <w:rFonts w:ascii="Tahoma" w:hAnsi="Tahoma" w:cs="Tahoma"/>
                <w:b/>
                <w:color w:val="000000"/>
                <w:sz w:val="16"/>
                <w:szCs w:val="16"/>
              </w:rPr>
              <w:t>1,051,482</w:t>
            </w:r>
          </w:p>
        </w:tc>
      </w:tr>
      <w:tr w:rsidR="00850F2D" w:rsidRPr="00850F2D" w14:paraId="1000424B"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60336F23" w14:textId="2EFD4756" w:rsidR="00850F2D" w:rsidRPr="00850F2D" w:rsidRDefault="00850F2D" w:rsidP="00850F2D">
            <w:pPr>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03B77C5" w14:textId="1BE8770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46E832D" w14:textId="6492449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4139" w:type="dxa"/>
            <w:tcBorders>
              <w:top w:val="single" w:sz="4" w:space="0" w:color="auto"/>
              <w:left w:val="single" w:sz="4" w:space="0" w:color="auto"/>
              <w:bottom w:val="nil"/>
              <w:right w:val="single" w:sz="4" w:space="0" w:color="auto"/>
            </w:tcBorders>
            <w:vAlign w:val="bottom"/>
          </w:tcPr>
          <w:p w14:paraId="4EAB418B" w14:textId="77777777" w:rsidR="00850F2D" w:rsidRPr="00850F2D" w:rsidRDefault="00850F2D" w:rsidP="00850F2D">
            <w:pPr>
              <w:pStyle w:val="table"/>
              <w:ind w:left="57" w:right="103"/>
              <w:jc w:val="left"/>
              <w:rPr>
                <w:rFonts w:ascii="Tahoma" w:hAnsi="Tahoma" w:cs="Segoe UI"/>
                <w:b/>
                <w:color w:val="auto"/>
                <w:szCs w:val="16"/>
              </w:rPr>
            </w:pPr>
          </w:p>
        </w:tc>
        <w:tc>
          <w:tcPr>
            <w:tcW w:w="1164" w:type="dxa"/>
            <w:tcBorders>
              <w:top w:val="nil"/>
              <w:left w:val="nil"/>
              <w:bottom w:val="nil"/>
              <w:right w:val="single" w:sz="8" w:space="0" w:color="auto"/>
            </w:tcBorders>
            <w:shd w:val="clear" w:color="auto" w:fill="auto"/>
            <w:vAlign w:val="center"/>
          </w:tcPr>
          <w:p w14:paraId="1AFE566D" w14:textId="4E23DE5B" w:rsidR="00850F2D" w:rsidRPr="00850F2D" w:rsidRDefault="00850F2D" w:rsidP="00850F2D">
            <w:pPr>
              <w:rPr>
                <w:rFonts w:ascii="Tahoma" w:hAnsi="Tahoma" w:cs="Tahoma"/>
                <w:b/>
                <w:color w:val="000000"/>
                <w:sz w:val="16"/>
                <w:szCs w:val="16"/>
              </w:rPr>
            </w:pPr>
          </w:p>
        </w:tc>
        <w:tc>
          <w:tcPr>
            <w:tcW w:w="1165" w:type="dxa"/>
            <w:tcBorders>
              <w:top w:val="nil"/>
              <w:left w:val="nil"/>
              <w:bottom w:val="nil"/>
              <w:right w:val="single" w:sz="8" w:space="0" w:color="auto"/>
            </w:tcBorders>
            <w:shd w:val="clear" w:color="000000" w:fill="FFFFFF"/>
            <w:vAlign w:val="center"/>
          </w:tcPr>
          <w:p w14:paraId="2A4660C7" w14:textId="297A2681" w:rsidR="00850F2D" w:rsidRPr="00850F2D" w:rsidRDefault="00850F2D" w:rsidP="00850F2D">
            <w:pPr>
              <w:jc w:val="right"/>
              <w:rPr>
                <w:rFonts w:ascii="Tahoma" w:hAnsi="Tahoma" w:cs="Tahoma"/>
                <w:b/>
                <w:color w:val="000000"/>
                <w:sz w:val="16"/>
                <w:szCs w:val="16"/>
              </w:rPr>
            </w:pPr>
          </w:p>
        </w:tc>
        <w:tc>
          <w:tcPr>
            <w:tcW w:w="1165" w:type="dxa"/>
            <w:tcBorders>
              <w:top w:val="nil"/>
              <w:left w:val="nil"/>
              <w:bottom w:val="nil"/>
              <w:right w:val="single" w:sz="8" w:space="0" w:color="auto"/>
            </w:tcBorders>
            <w:shd w:val="clear" w:color="000000" w:fill="FFFFFF"/>
            <w:vAlign w:val="center"/>
          </w:tcPr>
          <w:p w14:paraId="68FB6937" w14:textId="00B48C61" w:rsidR="00850F2D" w:rsidRPr="00850F2D" w:rsidRDefault="00850F2D" w:rsidP="00850F2D">
            <w:pPr>
              <w:jc w:val="right"/>
              <w:rPr>
                <w:rFonts w:ascii="Tahoma" w:hAnsi="Tahoma" w:cs="Tahoma"/>
                <w:b/>
                <w:color w:val="000000"/>
                <w:sz w:val="16"/>
                <w:szCs w:val="16"/>
              </w:rPr>
            </w:pPr>
          </w:p>
        </w:tc>
      </w:tr>
      <w:tr w:rsidR="00850F2D" w:rsidRPr="00850F2D" w14:paraId="4E6F18EB" w14:textId="77777777" w:rsidTr="00DF24F3">
        <w:trPr>
          <w:trHeight w:val="80"/>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74FBEC84" w14:textId="1392B7C6" w:rsidR="00850F2D" w:rsidRPr="00850F2D" w:rsidRDefault="00850F2D" w:rsidP="00850F2D">
            <w:pPr>
              <w:rPr>
                <w:rFonts w:ascii="Tahoma" w:hAnsi="Tahoma" w:cs="Tahoma"/>
                <w:i/>
                <w:color w:val="000000"/>
                <w:sz w:val="16"/>
                <w:szCs w:val="16"/>
              </w:rPr>
            </w:pPr>
            <w:r w:rsidRPr="00850F2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7FAD89C6" w14:textId="7CB3B045"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3F8B5AA7" w14:textId="47D7DDF9"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bottom"/>
          </w:tcPr>
          <w:p w14:paraId="60219DE5" w14:textId="77777777" w:rsidR="00850F2D" w:rsidRPr="00850F2D" w:rsidRDefault="00850F2D" w:rsidP="00850F2D">
            <w:pPr>
              <w:pStyle w:val="table"/>
              <w:ind w:right="103"/>
              <w:jc w:val="left"/>
              <w:rPr>
                <w:rFonts w:ascii="Tahoma" w:hAnsi="Tahoma" w:cs="Segoe UI"/>
                <w:i/>
                <w:color w:val="auto"/>
                <w:szCs w:val="16"/>
                <w:u w:val="single"/>
              </w:rPr>
            </w:pPr>
            <w:r w:rsidRPr="00850F2D">
              <w:rPr>
                <w:rFonts w:ascii="Tahoma" w:hAnsi="Tahoma" w:cs="Segoe UI"/>
                <w:i/>
                <w:color w:val="auto"/>
                <w:szCs w:val="16"/>
                <w:u w:val="single"/>
              </w:rPr>
              <w:t>Capital Investment:</w:t>
            </w:r>
          </w:p>
        </w:tc>
        <w:tc>
          <w:tcPr>
            <w:tcW w:w="1164" w:type="dxa"/>
            <w:tcBorders>
              <w:top w:val="nil"/>
              <w:left w:val="nil"/>
              <w:bottom w:val="single" w:sz="8" w:space="0" w:color="BFBFBF"/>
              <w:right w:val="single" w:sz="8" w:space="0" w:color="auto"/>
            </w:tcBorders>
            <w:shd w:val="clear" w:color="auto" w:fill="auto"/>
            <w:vAlign w:val="center"/>
          </w:tcPr>
          <w:p w14:paraId="04B3433F" w14:textId="1A28D726" w:rsidR="00850F2D" w:rsidRPr="00850F2D" w:rsidRDefault="00850F2D" w:rsidP="00850F2D">
            <w:pPr>
              <w:rPr>
                <w:rFonts w:ascii="Tahoma" w:hAnsi="Tahoma" w:cs="Tahoma"/>
                <w:i/>
                <w:color w:val="000000"/>
                <w:sz w:val="16"/>
                <w:szCs w:val="16"/>
              </w:rPr>
            </w:pPr>
          </w:p>
        </w:tc>
        <w:tc>
          <w:tcPr>
            <w:tcW w:w="1165" w:type="dxa"/>
            <w:tcBorders>
              <w:top w:val="nil"/>
              <w:left w:val="nil"/>
              <w:bottom w:val="single" w:sz="8" w:space="0" w:color="BFBFBF"/>
              <w:right w:val="single" w:sz="8" w:space="0" w:color="auto"/>
            </w:tcBorders>
            <w:shd w:val="clear" w:color="000000" w:fill="FFFFFF"/>
            <w:vAlign w:val="center"/>
          </w:tcPr>
          <w:p w14:paraId="6C276E53" w14:textId="5C4690AB"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BFBFBF"/>
              <w:right w:val="single" w:sz="8" w:space="0" w:color="auto"/>
            </w:tcBorders>
            <w:shd w:val="clear" w:color="000000" w:fill="FFFFFF"/>
            <w:vAlign w:val="center"/>
          </w:tcPr>
          <w:p w14:paraId="3FC046F6" w14:textId="511636F1" w:rsidR="00850F2D" w:rsidRPr="00850F2D" w:rsidRDefault="00850F2D" w:rsidP="00850F2D">
            <w:pPr>
              <w:rPr>
                <w:rFonts w:ascii="Tahoma" w:hAnsi="Tahoma" w:cs="Tahoma"/>
                <w:color w:val="000000"/>
                <w:sz w:val="16"/>
                <w:szCs w:val="16"/>
              </w:rPr>
            </w:pPr>
          </w:p>
        </w:tc>
      </w:tr>
      <w:tr w:rsidR="00850F2D" w:rsidRPr="00850F2D" w14:paraId="48428BC8"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1BC923" w14:textId="1949CFB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0000E6C" w14:textId="5CE83FC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21,520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35FC62" w14:textId="14E8DC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21,520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200973" w14:textId="77777777" w:rsidR="00850F2D" w:rsidRPr="00850F2D" w:rsidRDefault="00850F2D" w:rsidP="00850F2D">
            <w:pPr>
              <w:rPr>
                <w:rFonts w:ascii="Tahoma" w:hAnsi="Tahoma"/>
                <w:sz w:val="16"/>
                <w:szCs w:val="16"/>
              </w:rPr>
            </w:pPr>
            <w:r w:rsidRPr="00850F2D">
              <w:rPr>
                <w:rFonts w:ascii="Tahoma" w:hAnsi="Tahoma"/>
                <w:sz w:val="16"/>
                <w:szCs w:val="16"/>
              </w:rPr>
              <w:t>Council Dwellings</w:t>
            </w:r>
          </w:p>
        </w:tc>
        <w:tc>
          <w:tcPr>
            <w:tcW w:w="1164" w:type="dxa"/>
            <w:tcBorders>
              <w:top w:val="nil"/>
              <w:left w:val="nil"/>
              <w:bottom w:val="single" w:sz="8" w:space="0" w:color="BFBFBF"/>
              <w:right w:val="single" w:sz="8" w:space="0" w:color="auto"/>
            </w:tcBorders>
            <w:shd w:val="clear" w:color="auto" w:fill="auto"/>
            <w:vAlign w:val="center"/>
          </w:tcPr>
          <w:p w14:paraId="77177669" w14:textId="60D459C4"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1</w:t>
            </w:r>
            <w:r w:rsidR="00C60CE6">
              <w:rPr>
                <w:rFonts w:ascii="Tahoma" w:hAnsi="Tahoma" w:cs="Tahoma"/>
                <w:color w:val="000000"/>
                <w:sz w:val="16"/>
                <w:szCs w:val="16"/>
              </w:rPr>
              <w:t>7</w:t>
            </w:r>
          </w:p>
        </w:tc>
        <w:tc>
          <w:tcPr>
            <w:tcW w:w="1165" w:type="dxa"/>
            <w:tcBorders>
              <w:top w:val="nil"/>
              <w:left w:val="nil"/>
              <w:bottom w:val="single" w:sz="8" w:space="0" w:color="BFBFBF"/>
              <w:right w:val="single" w:sz="8" w:space="0" w:color="auto"/>
            </w:tcBorders>
            <w:shd w:val="clear" w:color="000000" w:fill="FFFFFF"/>
            <w:vAlign w:val="center"/>
          </w:tcPr>
          <w:p w14:paraId="5A26A117" w14:textId="3EED6870"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2</w:t>
            </w:r>
            <w:r w:rsidR="002279AE">
              <w:rPr>
                <w:rFonts w:ascii="Tahoma" w:hAnsi="Tahoma" w:cs="Tahoma"/>
                <w:color w:val="000000"/>
                <w:sz w:val="16"/>
                <w:szCs w:val="16"/>
              </w:rPr>
              <w:t>5</w:t>
            </w:r>
            <w:r>
              <w:rPr>
                <w:rFonts w:ascii="Tahoma" w:hAnsi="Tahoma" w:cs="Tahoma"/>
                <w:color w:val="000000"/>
                <w:sz w:val="16"/>
                <w:szCs w:val="16"/>
              </w:rPr>
              <w:t>,653</w:t>
            </w:r>
          </w:p>
        </w:tc>
        <w:tc>
          <w:tcPr>
            <w:tcW w:w="1165" w:type="dxa"/>
            <w:tcBorders>
              <w:top w:val="nil"/>
              <w:left w:val="nil"/>
              <w:bottom w:val="single" w:sz="8" w:space="0" w:color="BFBFBF"/>
              <w:right w:val="single" w:sz="8" w:space="0" w:color="auto"/>
            </w:tcBorders>
            <w:shd w:val="clear" w:color="000000" w:fill="FFFFFF"/>
            <w:vAlign w:val="center"/>
          </w:tcPr>
          <w:p w14:paraId="16FECE71" w14:textId="5F1C3E8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25,6</w:t>
            </w:r>
            <w:r w:rsidR="00C60CE6">
              <w:rPr>
                <w:rFonts w:ascii="Tahoma" w:hAnsi="Tahoma" w:cs="Tahoma"/>
                <w:color w:val="000000"/>
                <w:sz w:val="16"/>
                <w:szCs w:val="16"/>
              </w:rPr>
              <w:t>70</w:t>
            </w:r>
          </w:p>
        </w:tc>
      </w:tr>
      <w:tr w:rsidR="00850F2D" w:rsidRPr="00850F2D" w14:paraId="2C76D787"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F9637B" w14:textId="79459C2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23,800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96A27C5" w14:textId="61973AE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502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849259" w14:textId="0F2B50F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24,302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EF3BC0" w14:textId="77777777" w:rsidR="00850F2D" w:rsidRPr="00850F2D" w:rsidRDefault="00850F2D" w:rsidP="00850F2D">
            <w:pPr>
              <w:rPr>
                <w:rFonts w:ascii="Tahoma" w:hAnsi="Tahoma"/>
                <w:sz w:val="16"/>
                <w:szCs w:val="16"/>
              </w:rPr>
            </w:pPr>
            <w:r w:rsidRPr="00850F2D">
              <w:rPr>
                <w:rFonts w:ascii="Tahoma" w:hAnsi="Tahoma"/>
                <w:sz w:val="16"/>
                <w:szCs w:val="16"/>
              </w:rPr>
              <w:t>Other Land &amp; Buildings</w:t>
            </w:r>
          </w:p>
        </w:tc>
        <w:tc>
          <w:tcPr>
            <w:tcW w:w="1164" w:type="dxa"/>
            <w:tcBorders>
              <w:top w:val="nil"/>
              <w:left w:val="nil"/>
              <w:bottom w:val="single" w:sz="8" w:space="0" w:color="BFBFBF"/>
              <w:right w:val="single" w:sz="8" w:space="0" w:color="auto"/>
            </w:tcBorders>
            <w:shd w:val="clear" w:color="auto" w:fill="auto"/>
            <w:vAlign w:val="center"/>
          </w:tcPr>
          <w:p w14:paraId="74D3D8F0" w14:textId="7086444F"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23.485</w:t>
            </w:r>
          </w:p>
        </w:tc>
        <w:tc>
          <w:tcPr>
            <w:tcW w:w="1165" w:type="dxa"/>
            <w:tcBorders>
              <w:top w:val="nil"/>
              <w:left w:val="nil"/>
              <w:bottom w:val="single" w:sz="8" w:space="0" w:color="BFBFBF"/>
              <w:right w:val="single" w:sz="8" w:space="0" w:color="auto"/>
            </w:tcBorders>
            <w:shd w:val="clear" w:color="000000" w:fill="FFFFFF"/>
            <w:vAlign w:val="center"/>
          </w:tcPr>
          <w:p w14:paraId="7E36651F" w14:textId="53515052"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4,016</w:t>
            </w:r>
          </w:p>
        </w:tc>
        <w:tc>
          <w:tcPr>
            <w:tcW w:w="1165" w:type="dxa"/>
            <w:tcBorders>
              <w:top w:val="nil"/>
              <w:left w:val="nil"/>
              <w:bottom w:val="single" w:sz="8" w:space="0" w:color="BFBFBF"/>
              <w:right w:val="single" w:sz="8" w:space="0" w:color="auto"/>
            </w:tcBorders>
            <w:shd w:val="clear" w:color="000000" w:fill="FFFFFF"/>
            <w:vAlign w:val="center"/>
          </w:tcPr>
          <w:p w14:paraId="07D25E43" w14:textId="0C7343D2"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27.501</w:t>
            </w:r>
          </w:p>
        </w:tc>
      </w:tr>
      <w:tr w:rsidR="00850F2D" w:rsidRPr="00850F2D" w14:paraId="78BAFFC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372FCE" w14:textId="31430CF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1,596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31E2E6" w14:textId="386972D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DA956F" w14:textId="6A65A10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1,596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A36ACF" w14:textId="77777777" w:rsidR="00850F2D" w:rsidRPr="00850F2D" w:rsidRDefault="00850F2D" w:rsidP="00850F2D">
            <w:pPr>
              <w:rPr>
                <w:rFonts w:ascii="Tahoma" w:hAnsi="Tahoma"/>
                <w:sz w:val="16"/>
                <w:szCs w:val="16"/>
              </w:rPr>
            </w:pPr>
            <w:r w:rsidRPr="00850F2D">
              <w:rPr>
                <w:rFonts w:ascii="Tahoma" w:hAnsi="Tahoma"/>
                <w:sz w:val="16"/>
                <w:szCs w:val="16"/>
              </w:rPr>
              <w:t>Vehicles, Plant, Furniture &amp; Equipment</w:t>
            </w:r>
          </w:p>
        </w:tc>
        <w:tc>
          <w:tcPr>
            <w:tcW w:w="1164" w:type="dxa"/>
            <w:tcBorders>
              <w:top w:val="nil"/>
              <w:left w:val="nil"/>
              <w:bottom w:val="single" w:sz="8" w:space="0" w:color="BFBFBF"/>
              <w:right w:val="single" w:sz="8" w:space="0" w:color="auto"/>
            </w:tcBorders>
            <w:shd w:val="clear" w:color="auto" w:fill="auto"/>
            <w:vAlign w:val="center"/>
          </w:tcPr>
          <w:p w14:paraId="5E457CD6" w14:textId="178B2029"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1,079</w:t>
            </w:r>
          </w:p>
        </w:tc>
        <w:tc>
          <w:tcPr>
            <w:tcW w:w="1165" w:type="dxa"/>
            <w:tcBorders>
              <w:top w:val="nil"/>
              <w:left w:val="nil"/>
              <w:bottom w:val="single" w:sz="8" w:space="0" w:color="BFBFBF"/>
              <w:right w:val="single" w:sz="8" w:space="0" w:color="auto"/>
            </w:tcBorders>
            <w:shd w:val="clear" w:color="000000" w:fill="FFFFFF"/>
            <w:vAlign w:val="center"/>
          </w:tcPr>
          <w:p w14:paraId="2AD2FE7A" w14:textId="71834E26"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B7954E6" w14:textId="44DAC6B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1,079</w:t>
            </w:r>
          </w:p>
        </w:tc>
      </w:tr>
      <w:tr w:rsidR="00850F2D" w:rsidRPr="00850F2D" w14:paraId="1189FFCC"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8F44C3E" w14:textId="44C2358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16,712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F1DA83D" w14:textId="6078946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FCBEB19" w14:textId="3ECE66E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16,712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070E19" w14:textId="77777777" w:rsidR="00850F2D" w:rsidRPr="00850F2D" w:rsidRDefault="00850F2D" w:rsidP="00850F2D">
            <w:pPr>
              <w:rPr>
                <w:rFonts w:ascii="Tahoma" w:hAnsi="Tahoma"/>
                <w:sz w:val="16"/>
                <w:szCs w:val="16"/>
              </w:rPr>
            </w:pPr>
            <w:r w:rsidRPr="00850F2D">
              <w:rPr>
                <w:rFonts w:ascii="Tahoma" w:hAnsi="Tahoma"/>
                <w:sz w:val="16"/>
                <w:szCs w:val="16"/>
              </w:rPr>
              <w:t>Infrastructure Assets</w:t>
            </w:r>
          </w:p>
        </w:tc>
        <w:tc>
          <w:tcPr>
            <w:tcW w:w="1164" w:type="dxa"/>
            <w:tcBorders>
              <w:top w:val="nil"/>
              <w:left w:val="nil"/>
              <w:bottom w:val="single" w:sz="8" w:space="0" w:color="BFBFBF"/>
              <w:right w:val="single" w:sz="8" w:space="0" w:color="auto"/>
            </w:tcBorders>
            <w:shd w:val="clear" w:color="auto" w:fill="auto"/>
            <w:vAlign w:val="center"/>
          </w:tcPr>
          <w:p w14:paraId="22B4C434" w14:textId="3B774B83"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33.117</w:t>
            </w:r>
          </w:p>
        </w:tc>
        <w:tc>
          <w:tcPr>
            <w:tcW w:w="1165" w:type="dxa"/>
            <w:tcBorders>
              <w:top w:val="nil"/>
              <w:left w:val="nil"/>
              <w:bottom w:val="single" w:sz="8" w:space="0" w:color="BFBFBF"/>
              <w:right w:val="single" w:sz="8" w:space="0" w:color="auto"/>
            </w:tcBorders>
            <w:shd w:val="clear" w:color="000000" w:fill="FFFFFF"/>
            <w:vAlign w:val="center"/>
          </w:tcPr>
          <w:p w14:paraId="0BD7C0AE" w14:textId="127C8C02"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F07991E" w14:textId="48363B7E"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33.117</w:t>
            </w:r>
          </w:p>
        </w:tc>
      </w:tr>
      <w:tr w:rsidR="00BE63A2" w:rsidRPr="00850F2D" w14:paraId="4CFBD3E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8EEFCF" w14:textId="1925DC10"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A929737" w14:textId="5C78098F"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BFE99B" w14:textId="04139230"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71A3DE" w14:textId="2D43B28F" w:rsidR="00BE63A2" w:rsidRPr="00850F2D" w:rsidRDefault="00516223" w:rsidP="00850F2D">
            <w:pPr>
              <w:rPr>
                <w:rFonts w:ascii="Tahoma" w:hAnsi="Tahoma"/>
                <w:sz w:val="16"/>
                <w:szCs w:val="16"/>
              </w:rPr>
            </w:pPr>
            <w:r>
              <w:rPr>
                <w:rFonts w:ascii="Tahoma" w:hAnsi="Tahoma"/>
                <w:sz w:val="16"/>
                <w:szCs w:val="16"/>
              </w:rPr>
              <w:t>Surplus Assets</w:t>
            </w:r>
          </w:p>
        </w:tc>
        <w:tc>
          <w:tcPr>
            <w:tcW w:w="1164" w:type="dxa"/>
            <w:tcBorders>
              <w:top w:val="nil"/>
              <w:left w:val="nil"/>
              <w:bottom w:val="single" w:sz="8" w:space="0" w:color="BFBFBF"/>
              <w:right w:val="single" w:sz="8" w:space="0" w:color="auto"/>
            </w:tcBorders>
            <w:shd w:val="clear" w:color="auto" w:fill="auto"/>
            <w:vAlign w:val="center"/>
          </w:tcPr>
          <w:p w14:paraId="0FA85D35" w14:textId="207AAD30" w:rsidR="00BE63A2" w:rsidRDefault="00516223" w:rsidP="00850F2D">
            <w:pPr>
              <w:jc w:val="right"/>
              <w:rPr>
                <w:rFonts w:ascii="Tahoma" w:hAnsi="Tahoma" w:cs="Tahoma"/>
                <w:color w:val="000000"/>
                <w:sz w:val="16"/>
                <w:szCs w:val="16"/>
              </w:rPr>
            </w:pPr>
            <w:r>
              <w:rPr>
                <w:rFonts w:ascii="Tahoma" w:hAnsi="Tahoma" w:cs="Tahoma"/>
                <w:color w:val="000000"/>
                <w:sz w:val="16"/>
                <w:szCs w:val="16"/>
              </w:rPr>
              <w:t>496</w:t>
            </w:r>
          </w:p>
        </w:tc>
        <w:tc>
          <w:tcPr>
            <w:tcW w:w="1165" w:type="dxa"/>
            <w:tcBorders>
              <w:top w:val="nil"/>
              <w:left w:val="nil"/>
              <w:bottom w:val="single" w:sz="8" w:space="0" w:color="BFBFBF"/>
              <w:right w:val="single" w:sz="8" w:space="0" w:color="auto"/>
            </w:tcBorders>
            <w:shd w:val="clear" w:color="000000" w:fill="FFFFFF"/>
            <w:vAlign w:val="center"/>
          </w:tcPr>
          <w:p w14:paraId="490C80C3" w14:textId="7DDBE9BD" w:rsidR="00BE63A2"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FB48FC1" w14:textId="3EBC8899" w:rsidR="00BE63A2" w:rsidRDefault="00516223" w:rsidP="00850F2D">
            <w:pPr>
              <w:jc w:val="right"/>
              <w:rPr>
                <w:rFonts w:ascii="Tahoma" w:hAnsi="Tahoma" w:cs="Tahoma"/>
                <w:color w:val="000000"/>
                <w:sz w:val="16"/>
                <w:szCs w:val="16"/>
              </w:rPr>
            </w:pPr>
            <w:r>
              <w:rPr>
                <w:rFonts w:ascii="Tahoma" w:hAnsi="Tahoma" w:cs="Tahoma"/>
                <w:color w:val="000000"/>
                <w:sz w:val="16"/>
                <w:szCs w:val="16"/>
              </w:rPr>
              <w:t>496</w:t>
            </w:r>
          </w:p>
        </w:tc>
      </w:tr>
      <w:tr w:rsidR="00850F2D" w:rsidRPr="00850F2D" w14:paraId="4E9FE536"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26FE29" w14:textId="4B5E267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12,745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F16EEB" w14:textId="379A58D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5,485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39094F" w14:textId="7BE4BD5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18,230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C26F0AA" w14:textId="77777777" w:rsidR="00850F2D" w:rsidRPr="00850F2D" w:rsidRDefault="00850F2D" w:rsidP="00850F2D">
            <w:pPr>
              <w:rPr>
                <w:rFonts w:ascii="Tahoma" w:hAnsi="Tahoma"/>
                <w:sz w:val="16"/>
                <w:szCs w:val="16"/>
              </w:rPr>
            </w:pPr>
            <w:r w:rsidRPr="00850F2D">
              <w:rPr>
                <w:rFonts w:ascii="Tahoma" w:hAnsi="Tahoma"/>
                <w:sz w:val="16"/>
                <w:szCs w:val="16"/>
              </w:rPr>
              <w:t>Assets Under Construction</w:t>
            </w:r>
          </w:p>
        </w:tc>
        <w:tc>
          <w:tcPr>
            <w:tcW w:w="1164" w:type="dxa"/>
            <w:tcBorders>
              <w:top w:val="nil"/>
              <w:left w:val="nil"/>
              <w:bottom w:val="single" w:sz="8" w:space="0" w:color="BFBFBF"/>
              <w:right w:val="single" w:sz="8" w:space="0" w:color="auto"/>
            </w:tcBorders>
            <w:shd w:val="clear" w:color="auto" w:fill="auto"/>
            <w:vAlign w:val="center"/>
          </w:tcPr>
          <w:p w14:paraId="7CEBA935" w14:textId="39DB8593"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112</w:t>
            </w:r>
          </w:p>
        </w:tc>
        <w:tc>
          <w:tcPr>
            <w:tcW w:w="1165" w:type="dxa"/>
            <w:tcBorders>
              <w:top w:val="nil"/>
              <w:left w:val="nil"/>
              <w:bottom w:val="single" w:sz="8" w:space="0" w:color="BFBFBF"/>
              <w:right w:val="single" w:sz="8" w:space="0" w:color="auto"/>
            </w:tcBorders>
            <w:shd w:val="clear" w:color="000000" w:fill="FFFFFF"/>
            <w:vAlign w:val="center"/>
          </w:tcPr>
          <w:p w14:paraId="77C75567" w14:textId="62A6CCD8"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2,176</w:t>
            </w:r>
          </w:p>
        </w:tc>
        <w:tc>
          <w:tcPr>
            <w:tcW w:w="1165" w:type="dxa"/>
            <w:tcBorders>
              <w:top w:val="nil"/>
              <w:left w:val="nil"/>
              <w:bottom w:val="single" w:sz="8" w:space="0" w:color="BFBFBF"/>
              <w:right w:val="single" w:sz="8" w:space="0" w:color="auto"/>
            </w:tcBorders>
            <w:shd w:val="clear" w:color="000000" w:fill="FFFFFF"/>
            <w:vAlign w:val="center"/>
          </w:tcPr>
          <w:p w14:paraId="35245A10" w14:textId="3440FC0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2,288</w:t>
            </w:r>
          </w:p>
        </w:tc>
      </w:tr>
      <w:tr w:rsidR="00850F2D" w:rsidRPr="00850F2D" w14:paraId="4458A40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293ACE" w14:textId="5F7073F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C1EA25" w14:textId="25561A2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406A34" w14:textId="1396C5F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3721CA" w14:textId="77777777" w:rsidR="00850F2D" w:rsidRPr="00850F2D" w:rsidRDefault="00850F2D" w:rsidP="00850F2D">
            <w:pPr>
              <w:rPr>
                <w:rFonts w:ascii="Tahoma" w:hAnsi="Tahoma"/>
                <w:sz w:val="16"/>
                <w:szCs w:val="16"/>
              </w:rPr>
            </w:pPr>
            <w:r w:rsidRPr="00850F2D">
              <w:rPr>
                <w:rFonts w:ascii="Tahoma" w:hAnsi="Tahoma"/>
                <w:sz w:val="16"/>
                <w:szCs w:val="16"/>
              </w:rPr>
              <w:t>Heritage Assets</w:t>
            </w:r>
          </w:p>
        </w:tc>
        <w:tc>
          <w:tcPr>
            <w:tcW w:w="1164" w:type="dxa"/>
            <w:tcBorders>
              <w:top w:val="nil"/>
              <w:left w:val="nil"/>
              <w:bottom w:val="single" w:sz="8" w:space="0" w:color="BFBFBF"/>
              <w:right w:val="single" w:sz="8" w:space="0" w:color="auto"/>
            </w:tcBorders>
            <w:shd w:val="clear" w:color="auto" w:fill="auto"/>
            <w:vAlign w:val="center"/>
          </w:tcPr>
          <w:p w14:paraId="5117EE24" w14:textId="35A03A1C"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1E17B7EB" w14:textId="340D67F1"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EF767E0" w14:textId="3C1101D7"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w:t>
            </w:r>
          </w:p>
        </w:tc>
      </w:tr>
      <w:tr w:rsidR="00850F2D" w:rsidRPr="00850F2D" w14:paraId="3DA85857"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98E44E" w14:textId="34F5F20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F7B3650" w14:textId="4517243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DF7AD3" w14:textId="62390CD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77A95F" w14:textId="77777777" w:rsidR="00850F2D" w:rsidRPr="00850F2D" w:rsidRDefault="00850F2D" w:rsidP="00850F2D">
            <w:pPr>
              <w:rPr>
                <w:rFonts w:ascii="Tahoma" w:hAnsi="Tahoma"/>
                <w:sz w:val="16"/>
                <w:szCs w:val="16"/>
              </w:rPr>
            </w:pPr>
            <w:r w:rsidRPr="00850F2D">
              <w:rPr>
                <w:rFonts w:ascii="Tahoma" w:hAnsi="Tahoma"/>
                <w:sz w:val="16"/>
                <w:szCs w:val="16"/>
              </w:rPr>
              <w:t>Intangible Assets</w:t>
            </w:r>
          </w:p>
        </w:tc>
        <w:tc>
          <w:tcPr>
            <w:tcW w:w="1164" w:type="dxa"/>
            <w:tcBorders>
              <w:top w:val="nil"/>
              <w:left w:val="nil"/>
              <w:bottom w:val="single" w:sz="8" w:space="0" w:color="BFBFBF"/>
              <w:right w:val="single" w:sz="8" w:space="0" w:color="auto"/>
            </w:tcBorders>
            <w:shd w:val="clear" w:color="auto" w:fill="auto"/>
            <w:vAlign w:val="center"/>
          </w:tcPr>
          <w:p w14:paraId="75A98E9B" w14:textId="4B0C9B0F"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283</w:t>
            </w:r>
          </w:p>
        </w:tc>
        <w:tc>
          <w:tcPr>
            <w:tcW w:w="1165" w:type="dxa"/>
            <w:tcBorders>
              <w:top w:val="nil"/>
              <w:left w:val="nil"/>
              <w:bottom w:val="single" w:sz="8" w:space="0" w:color="BFBFBF"/>
              <w:right w:val="single" w:sz="8" w:space="0" w:color="auto"/>
            </w:tcBorders>
            <w:shd w:val="clear" w:color="000000" w:fill="FFFFFF"/>
            <w:vAlign w:val="center"/>
          </w:tcPr>
          <w:p w14:paraId="04D0BC22" w14:textId="01594A7E"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56CE2683" w14:textId="28E87709"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283</w:t>
            </w:r>
          </w:p>
        </w:tc>
      </w:tr>
      <w:tr w:rsidR="00850F2D" w:rsidRPr="00850F2D" w14:paraId="7C4A645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51D8E5" w14:textId="3824888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4FABA7C" w14:textId="03F74E9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D0F319" w14:textId="6ECEB85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0AEDF0" w14:textId="77777777" w:rsidR="00850F2D" w:rsidRPr="00850F2D" w:rsidRDefault="00850F2D" w:rsidP="00850F2D">
            <w:pPr>
              <w:rPr>
                <w:rFonts w:ascii="Tahoma" w:hAnsi="Tahoma"/>
                <w:sz w:val="16"/>
                <w:szCs w:val="16"/>
              </w:rPr>
            </w:pPr>
            <w:r w:rsidRPr="00850F2D">
              <w:rPr>
                <w:rFonts w:ascii="Tahoma" w:hAnsi="Tahoma"/>
                <w:sz w:val="16"/>
                <w:szCs w:val="16"/>
              </w:rPr>
              <w:t>Long Term Investment</w:t>
            </w:r>
          </w:p>
        </w:tc>
        <w:tc>
          <w:tcPr>
            <w:tcW w:w="1164" w:type="dxa"/>
            <w:tcBorders>
              <w:top w:val="nil"/>
              <w:left w:val="nil"/>
              <w:bottom w:val="single" w:sz="8" w:space="0" w:color="BFBFBF"/>
              <w:right w:val="single" w:sz="8" w:space="0" w:color="auto"/>
            </w:tcBorders>
            <w:shd w:val="clear" w:color="auto" w:fill="auto"/>
            <w:vAlign w:val="center"/>
          </w:tcPr>
          <w:p w14:paraId="2656BA39" w14:textId="557C8ADE"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1,700</w:t>
            </w:r>
          </w:p>
        </w:tc>
        <w:tc>
          <w:tcPr>
            <w:tcW w:w="1165" w:type="dxa"/>
            <w:tcBorders>
              <w:top w:val="nil"/>
              <w:left w:val="nil"/>
              <w:bottom w:val="single" w:sz="8" w:space="0" w:color="BFBFBF"/>
              <w:right w:val="single" w:sz="8" w:space="0" w:color="auto"/>
            </w:tcBorders>
            <w:shd w:val="clear" w:color="000000" w:fill="FFFFFF"/>
            <w:vAlign w:val="center"/>
          </w:tcPr>
          <w:p w14:paraId="6832F2B9" w14:textId="598B7141"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5969121" w14:textId="5538CC8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1,700</w:t>
            </w:r>
          </w:p>
        </w:tc>
      </w:tr>
      <w:tr w:rsidR="00850F2D" w:rsidRPr="00850F2D" w14:paraId="1FD7A34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F971FE" w14:textId="5AAA3A8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483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8970341" w14:textId="59D0A87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649041" w14:textId="145D4EC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483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FEFDEE" w14:textId="77777777" w:rsidR="00850F2D" w:rsidRPr="00850F2D" w:rsidRDefault="00850F2D" w:rsidP="00850F2D">
            <w:pPr>
              <w:rPr>
                <w:rFonts w:ascii="Tahoma" w:hAnsi="Tahoma"/>
                <w:sz w:val="16"/>
                <w:szCs w:val="16"/>
              </w:rPr>
            </w:pPr>
            <w:r w:rsidRPr="00850F2D">
              <w:rPr>
                <w:rFonts w:ascii="Tahoma" w:hAnsi="Tahoma"/>
                <w:sz w:val="16"/>
                <w:szCs w:val="16"/>
              </w:rPr>
              <w:t>Long Term Debtors</w:t>
            </w:r>
          </w:p>
        </w:tc>
        <w:tc>
          <w:tcPr>
            <w:tcW w:w="1164" w:type="dxa"/>
            <w:tcBorders>
              <w:top w:val="nil"/>
              <w:left w:val="nil"/>
              <w:bottom w:val="single" w:sz="8" w:space="0" w:color="BFBFBF"/>
              <w:right w:val="single" w:sz="8" w:space="0" w:color="auto"/>
            </w:tcBorders>
            <w:shd w:val="clear" w:color="auto" w:fill="auto"/>
            <w:vAlign w:val="center"/>
          </w:tcPr>
          <w:p w14:paraId="61607817" w14:textId="4E4853F1"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500</w:t>
            </w:r>
          </w:p>
        </w:tc>
        <w:tc>
          <w:tcPr>
            <w:tcW w:w="1165" w:type="dxa"/>
            <w:tcBorders>
              <w:top w:val="nil"/>
              <w:left w:val="nil"/>
              <w:bottom w:val="single" w:sz="8" w:space="0" w:color="BFBFBF"/>
              <w:right w:val="single" w:sz="8" w:space="0" w:color="auto"/>
            </w:tcBorders>
            <w:shd w:val="clear" w:color="000000" w:fill="FFFFFF"/>
            <w:vAlign w:val="center"/>
          </w:tcPr>
          <w:p w14:paraId="4CEBE205" w14:textId="5584AE45"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104AC797" w14:textId="7B440FC1"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500</w:t>
            </w:r>
          </w:p>
        </w:tc>
      </w:tr>
      <w:tr w:rsidR="00850F2D" w:rsidRPr="00850F2D" w14:paraId="1DDE443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A0AAB3" w14:textId="04CCE71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8,458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4C153D1" w14:textId="39E62DB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762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7B95B01" w14:textId="515766B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9,220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E52CA6" w14:textId="77777777" w:rsidR="00850F2D" w:rsidRPr="00850F2D" w:rsidRDefault="00850F2D" w:rsidP="00850F2D">
            <w:pPr>
              <w:rPr>
                <w:rFonts w:ascii="Tahoma" w:hAnsi="Tahoma"/>
                <w:sz w:val="16"/>
                <w:szCs w:val="16"/>
              </w:rPr>
            </w:pPr>
            <w:r w:rsidRPr="00850F2D">
              <w:rPr>
                <w:rFonts w:ascii="Tahoma" w:hAnsi="Tahoma"/>
                <w:sz w:val="16"/>
                <w:szCs w:val="16"/>
              </w:rPr>
              <w:t>Revenue Expenditure Funded from Capital Under Statute</w:t>
            </w:r>
          </w:p>
        </w:tc>
        <w:tc>
          <w:tcPr>
            <w:tcW w:w="1164" w:type="dxa"/>
            <w:tcBorders>
              <w:top w:val="nil"/>
              <w:left w:val="nil"/>
              <w:bottom w:val="single" w:sz="8" w:space="0" w:color="BFBFBF"/>
              <w:right w:val="single" w:sz="8" w:space="0" w:color="auto"/>
            </w:tcBorders>
            <w:shd w:val="clear" w:color="auto" w:fill="auto"/>
            <w:vAlign w:val="center"/>
          </w:tcPr>
          <w:p w14:paraId="0EEEBCBE" w14:textId="18DED933"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14,339</w:t>
            </w:r>
          </w:p>
        </w:tc>
        <w:tc>
          <w:tcPr>
            <w:tcW w:w="1165" w:type="dxa"/>
            <w:tcBorders>
              <w:top w:val="nil"/>
              <w:left w:val="nil"/>
              <w:bottom w:val="single" w:sz="8" w:space="0" w:color="BFBFBF"/>
              <w:right w:val="single" w:sz="8" w:space="0" w:color="auto"/>
            </w:tcBorders>
            <w:shd w:val="clear" w:color="000000" w:fill="FFFFFF"/>
            <w:vAlign w:val="center"/>
          </w:tcPr>
          <w:p w14:paraId="77CB6FBB" w14:textId="35FD65B3"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549</w:t>
            </w:r>
          </w:p>
        </w:tc>
        <w:tc>
          <w:tcPr>
            <w:tcW w:w="1165" w:type="dxa"/>
            <w:tcBorders>
              <w:top w:val="nil"/>
              <w:left w:val="nil"/>
              <w:bottom w:val="single" w:sz="8" w:space="0" w:color="BFBFBF"/>
              <w:right w:val="single" w:sz="8" w:space="0" w:color="auto"/>
            </w:tcBorders>
            <w:shd w:val="clear" w:color="000000" w:fill="FFFFFF"/>
            <w:vAlign w:val="center"/>
          </w:tcPr>
          <w:p w14:paraId="528A474D" w14:textId="362BCE27"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14,888</w:t>
            </w:r>
          </w:p>
        </w:tc>
      </w:tr>
      <w:tr w:rsidR="00850F2D" w:rsidRPr="00850F2D" w14:paraId="56A823D2"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72ECCE3F" w14:textId="1F90A7A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1B12AEC" w14:textId="54E6E94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4C83FBC" w14:textId="5463064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1141B1EB"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20534BB2" w14:textId="1F135635"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368BB342" w14:textId="71CB4B44"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2868C707" w14:textId="238649D6" w:rsidR="00850F2D" w:rsidRPr="00850F2D" w:rsidRDefault="00850F2D" w:rsidP="00850F2D">
            <w:pPr>
              <w:jc w:val="right"/>
              <w:rPr>
                <w:rFonts w:ascii="Tahoma" w:hAnsi="Tahoma" w:cs="Tahoma"/>
                <w:color w:val="000000"/>
                <w:sz w:val="16"/>
                <w:szCs w:val="16"/>
              </w:rPr>
            </w:pPr>
          </w:p>
        </w:tc>
      </w:tr>
      <w:tr w:rsidR="00850F2D" w:rsidRPr="00850F2D" w14:paraId="26E009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305AF" w14:textId="4C6588A7"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63,794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DCE9C" w14:textId="145F364A"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28,269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0DD0" w14:textId="026821E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92,064 </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AC7EA" w14:textId="77777777" w:rsidR="00850F2D" w:rsidRPr="00850F2D" w:rsidRDefault="00850F2D" w:rsidP="00850F2D">
            <w:pPr>
              <w:pStyle w:val="table"/>
              <w:ind w:left="57" w:right="103"/>
              <w:jc w:val="left"/>
              <w:rPr>
                <w:rFonts w:ascii="Tahoma" w:hAnsi="Tahoma" w:cs="Segoe UI"/>
                <w:b/>
                <w:color w:val="auto"/>
                <w:szCs w:val="16"/>
              </w:rPr>
            </w:pPr>
            <w:r w:rsidRPr="00850F2D">
              <w:rPr>
                <w:rFonts w:ascii="Tahoma" w:hAnsi="Tahoma" w:cs="Segoe UI"/>
                <w:b/>
                <w:color w:val="auto"/>
                <w:szCs w:val="16"/>
              </w:rPr>
              <w:t>Total Capital Investment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5DA456AA" w14:textId="3110EED6" w:rsidR="00850F2D" w:rsidRPr="00850F2D" w:rsidRDefault="004628F8" w:rsidP="00850F2D">
            <w:pPr>
              <w:jc w:val="right"/>
              <w:rPr>
                <w:rFonts w:ascii="Tahoma" w:hAnsi="Tahoma" w:cs="Tahoma"/>
                <w:b/>
                <w:color w:val="000000"/>
                <w:sz w:val="16"/>
                <w:szCs w:val="16"/>
              </w:rPr>
            </w:pPr>
            <w:r>
              <w:rPr>
                <w:rFonts w:ascii="Tahoma" w:hAnsi="Tahoma" w:cs="Tahoma"/>
                <w:b/>
                <w:color w:val="000000"/>
                <w:sz w:val="16"/>
                <w:szCs w:val="16"/>
              </w:rPr>
              <w:t>75,12</w:t>
            </w:r>
            <w:r w:rsidR="001E1F03">
              <w:rPr>
                <w:rFonts w:ascii="Tahoma" w:hAnsi="Tahoma" w:cs="Tahoma"/>
                <w:b/>
                <w:color w:val="000000"/>
                <w:sz w:val="16"/>
                <w:szCs w:val="16"/>
              </w:rPr>
              <w:t>8</w:t>
            </w:r>
          </w:p>
        </w:tc>
        <w:tc>
          <w:tcPr>
            <w:tcW w:w="1165" w:type="dxa"/>
            <w:tcBorders>
              <w:top w:val="nil"/>
              <w:left w:val="nil"/>
              <w:bottom w:val="single" w:sz="8" w:space="0" w:color="auto"/>
              <w:right w:val="single" w:sz="8" w:space="0" w:color="auto"/>
            </w:tcBorders>
            <w:shd w:val="clear" w:color="000000" w:fill="D9D9D9"/>
            <w:vAlign w:val="center"/>
          </w:tcPr>
          <w:p w14:paraId="049D9EDD" w14:textId="062F0266" w:rsidR="00850F2D" w:rsidRPr="00850F2D" w:rsidRDefault="005A0E74" w:rsidP="00850F2D">
            <w:pPr>
              <w:jc w:val="right"/>
              <w:rPr>
                <w:rFonts w:ascii="Tahoma" w:hAnsi="Tahoma" w:cs="Tahoma"/>
                <w:b/>
                <w:color w:val="000000"/>
                <w:sz w:val="16"/>
                <w:szCs w:val="16"/>
              </w:rPr>
            </w:pPr>
            <w:r>
              <w:rPr>
                <w:rFonts w:ascii="Tahoma" w:hAnsi="Tahoma" w:cs="Tahoma"/>
                <w:b/>
                <w:color w:val="000000"/>
                <w:sz w:val="16"/>
                <w:szCs w:val="16"/>
              </w:rPr>
              <w:t>32,394</w:t>
            </w:r>
          </w:p>
        </w:tc>
        <w:tc>
          <w:tcPr>
            <w:tcW w:w="1165" w:type="dxa"/>
            <w:tcBorders>
              <w:top w:val="nil"/>
              <w:left w:val="nil"/>
              <w:bottom w:val="single" w:sz="8" w:space="0" w:color="auto"/>
              <w:right w:val="single" w:sz="8" w:space="0" w:color="auto"/>
            </w:tcBorders>
            <w:shd w:val="clear" w:color="000000" w:fill="D9D9D9"/>
            <w:vAlign w:val="center"/>
          </w:tcPr>
          <w:p w14:paraId="2DE4355D" w14:textId="2262F901" w:rsidR="00850F2D" w:rsidRPr="00850F2D" w:rsidRDefault="005A0E74" w:rsidP="00850F2D">
            <w:pPr>
              <w:jc w:val="right"/>
              <w:rPr>
                <w:rFonts w:ascii="Tahoma" w:hAnsi="Tahoma" w:cs="Tahoma"/>
                <w:b/>
                <w:color w:val="000000"/>
                <w:sz w:val="16"/>
                <w:szCs w:val="16"/>
              </w:rPr>
            </w:pPr>
            <w:r>
              <w:rPr>
                <w:rFonts w:ascii="Tahoma" w:hAnsi="Tahoma" w:cs="Tahoma"/>
                <w:b/>
                <w:color w:val="000000"/>
                <w:sz w:val="16"/>
                <w:szCs w:val="16"/>
              </w:rPr>
              <w:t>107,52</w:t>
            </w:r>
            <w:r w:rsidR="001E1F03">
              <w:rPr>
                <w:rFonts w:ascii="Tahoma" w:hAnsi="Tahoma" w:cs="Tahoma"/>
                <w:b/>
                <w:color w:val="000000"/>
                <w:sz w:val="16"/>
                <w:szCs w:val="16"/>
              </w:rPr>
              <w:t>2</w:t>
            </w:r>
          </w:p>
        </w:tc>
      </w:tr>
      <w:tr w:rsidR="00850F2D" w:rsidRPr="00850F2D" w14:paraId="3ED0C7AE" w14:textId="77777777" w:rsidTr="5C565183">
        <w:trPr>
          <w:jc w:val="center"/>
        </w:trPr>
        <w:tc>
          <w:tcPr>
            <w:tcW w:w="1156" w:type="dxa"/>
            <w:tcBorders>
              <w:top w:val="single" w:sz="4" w:space="0" w:color="auto"/>
              <w:left w:val="single" w:sz="4" w:space="0" w:color="auto"/>
              <w:bottom w:val="nil"/>
              <w:right w:val="single" w:sz="4" w:space="0" w:color="auto"/>
            </w:tcBorders>
            <w:vAlign w:val="center"/>
          </w:tcPr>
          <w:p w14:paraId="7BDF0F7A" w14:textId="2C1BEBE8"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61A3EC" w14:textId="1D0924C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DA5E17" w14:textId="4B931B6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4F586B86"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nil"/>
              <w:right w:val="single" w:sz="4" w:space="0" w:color="auto"/>
            </w:tcBorders>
            <w:vAlign w:val="center"/>
          </w:tcPr>
          <w:p w14:paraId="0E21E559" w14:textId="1A6000ED" w:rsidR="00850F2D" w:rsidRPr="00850F2D" w:rsidRDefault="00850F2D" w:rsidP="00850F2D">
            <w:pPr>
              <w:rPr>
                <w:rFonts w:ascii="Tahoma" w:hAnsi="Tahoma" w:cs="Tahoma"/>
                <w:color w:val="000000"/>
                <w:sz w:val="16"/>
                <w:szCs w:val="16"/>
              </w:rPr>
            </w:pP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5684FDD" w14:textId="5F3549E0" w:rsidR="00850F2D" w:rsidRPr="00850F2D" w:rsidRDefault="00850F2D" w:rsidP="00850F2D">
            <w:pPr>
              <w:jc w:val="right"/>
              <w:rPr>
                <w:rFonts w:ascii="Tahoma" w:hAnsi="Tahoma" w:cs="Tahoma"/>
                <w:color w:val="000000"/>
                <w:sz w:val="16"/>
                <w:szCs w:val="16"/>
              </w:rPr>
            </w:pP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DCCA488" w14:textId="20B8738A" w:rsidR="00850F2D" w:rsidRPr="00850F2D" w:rsidRDefault="00850F2D" w:rsidP="00850F2D">
            <w:pPr>
              <w:jc w:val="right"/>
              <w:rPr>
                <w:rFonts w:ascii="Tahoma" w:hAnsi="Tahoma" w:cs="Tahoma"/>
                <w:color w:val="000000"/>
                <w:sz w:val="16"/>
                <w:szCs w:val="16"/>
              </w:rPr>
            </w:pPr>
          </w:p>
        </w:tc>
      </w:tr>
      <w:tr w:rsidR="00850F2D" w:rsidRPr="00850F2D" w14:paraId="2F7A9977" w14:textId="77777777" w:rsidTr="5C56518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6A89229E" w14:textId="5373A95F" w:rsidR="00850F2D" w:rsidRPr="00850F2D" w:rsidRDefault="00850F2D" w:rsidP="00850F2D">
            <w:pPr>
              <w:rPr>
                <w:rFonts w:ascii="Tahoma" w:hAnsi="Tahoma" w:cs="Tahoma"/>
                <w:i/>
                <w:color w:val="000000"/>
                <w:sz w:val="16"/>
                <w:szCs w:val="16"/>
              </w:rPr>
            </w:pPr>
            <w:r w:rsidRPr="00850F2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A020162" w14:textId="79F7FB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9FBDB5A" w14:textId="2A89F7A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3E1AE1DD" w14:textId="77777777" w:rsidR="00850F2D" w:rsidRPr="00850F2D" w:rsidRDefault="00850F2D" w:rsidP="00850F2D">
            <w:pPr>
              <w:rPr>
                <w:rFonts w:ascii="Tahoma" w:hAnsi="Tahoma"/>
                <w:i/>
                <w:sz w:val="16"/>
                <w:szCs w:val="16"/>
                <w:u w:val="single"/>
              </w:rPr>
            </w:pPr>
            <w:r w:rsidRPr="00850F2D">
              <w:rPr>
                <w:rFonts w:ascii="Tahoma" w:hAnsi="Tahoma"/>
                <w:i/>
                <w:sz w:val="16"/>
                <w:szCs w:val="16"/>
                <w:u w:val="single"/>
              </w:rPr>
              <w:t>Sources of Finance – For Capital Expenditure Purposes:</w:t>
            </w:r>
          </w:p>
        </w:tc>
        <w:tc>
          <w:tcPr>
            <w:tcW w:w="1164" w:type="dxa"/>
            <w:tcBorders>
              <w:top w:val="nil"/>
              <w:left w:val="single" w:sz="4" w:space="0" w:color="auto"/>
              <w:bottom w:val="single" w:sz="4" w:space="0" w:color="BFBFBF" w:themeColor="background1" w:themeShade="BF"/>
              <w:right w:val="single" w:sz="4" w:space="0" w:color="auto"/>
            </w:tcBorders>
            <w:vAlign w:val="center"/>
          </w:tcPr>
          <w:p w14:paraId="2857B0C8" w14:textId="3E86C1E4" w:rsidR="00850F2D" w:rsidRPr="00850F2D" w:rsidRDefault="00850F2D" w:rsidP="00850F2D">
            <w:pPr>
              <w:rPr>
                <w:rFonts w:ascii="Tahoma" w:hAnsi="Tahoma" w:cs="Tahoma"/>
                <w:i/>
                <w:color w:val="000000"/>
                <w:sz w:val="16"/>
                <w:szCs w:val="16"/>
              </w:rPr>
            </w:pP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4725A5CC" w14:textId="3AE000AD" w:rsidR="00850F2D" w:rsidRPr="00850F2D" w:rsidRDefault="00850F2D" w:rsidP="00850F2D">
            <w:pPr>
              <w:jc w:val="right"/>
              <w:rPr>
                <w:rFonts w:ascii="Tahoma" w:hAnsi="Tahoma" w:cs="Tahoma"/>
                <w:color w:val="000000"/>
                <w:sz w:val="16"/>
                <w:szCs w:val="16"/>
              </w:rPr>
            </w:pP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0A566558" w14:textId="701042CF" w:rsidR="00850F2D" w:rsidRPr="00850F2D" w:rsidRDefault="00850F2D" w:rsidP="00850F2D">
            <w:pPr>
              <w:jc w:val="right"/>
              <w:rPr>
                <w:rFonts w:ascii="Tahoma" w:hAnsi="Tahoma" w:cs="Tahoma"/>
                <w:color w:val="000000"/>
                <w:sz w:val="16"/>
                <w:szCs w:val="16"/>
              </w:rPr>
            </w:pPr>
          </w:p>
        </w:tc>
      </w:tr>
      <w:tr w:rsidR="00850F2D" w:rsidRPr="00850F2D" w14:paraId="07F54BF2"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5E426D" w14:textId="464BD7B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(3,697)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26FB0E" w14:textId="10FFB7E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(2,118)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67A2F6A" w14:textId="57A8876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(5,815)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79BB90" w14:textId="77777777" w:rsidR="00850F2D" w:rsidRPr="00850F2D" w:rsidRDefault="00850F2D" w:rsidP="00850F2D">
            <w:pPr>
              <w:rPr>
                <w:rFonts w:ascii="Tahoma" w:hAnsi="Tahoma"/>
                <w:sz w:val="16"/>
                <w:szCs w:val="16"/>
              </w:rPr>
            </w:pPr>
            <w:r w:rsidRPr="00850F2D">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211D7D26" w14:textId="68E7B3FB" w:rsidR="00850F2D" w:rsidRPr="00850F2D" w:rsidRDefault="007E22A0" w:rsidP="00850F2D">
            <w:pPr>
              <w:jc w:val="right"/>
              <w:rPr>
                <w:rFonts w:ascii="Tahoma" w:hAnsi="Tahoma" w:cs="Tahoma"/>
                <w:color w:val="000000"/>
                <w:sz w:val="16"/>
                <w:szCs w:val="16"/>
              </w:rPr>
            </w:pPr>
            <w:r>
              <w:rPr>
                <w:rFonts w:ascii="Tahoma" w:hAnsi="Tahoma" w:cs="Tahoma"/>
                <w:color w:val="000000"/>
                <w:sz w:val="16"/>
                <w:szCs w:val="16"/>
              </w:rPr>
              <w:t>(</w:t>
            </w:r>
            <w:r w:rsidR="001E1F03">
              <w:rPr>
                <w:rFonts w:ascii="Tahoma" w:hAnsi="Tahoma" w:cs="Tahoma"/>
                <w:color w:val="000000"/>
                <w:sz w:val="16"/>
                <w:szCs w:val="16"/>
              </w:rPr>
              <w:t>1,723)</w:t>
            </w:r>
          </w:p>
        </w:tc>
        <w:tc>
          <w:tcPr>
            <w:tcW w:w="1165" w:type="dxa"/>
            <w:tcBorders>
              <w:top w:val="nil"/>
              <w:left w:val="nil"/>
              <w:bottom w:val="single" w:sz="8" w:space="0" w:color="BFBFBF"/>
              <w:right w:val="single" w:sz="8" w:space="0" w:color="auto"/>
            </w:tcBorders>
            <w:shd w:val="clear" w:color="auto" w:fill="auto"/>
            <w:vAlign w:val="center"/>
          </w:tcPr>
          <w:p w14:paraId="0356DB9F" w14:textId="770DBBDF"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(2,010)</w:t>
            </w:r>
          </w:p>
        </w:tc>
        <w:tc>
          <w:tcPr>
            <w:tcW w:w="1165" w:type="dxa"/>
            <w:tcBorders>
              <w:top w:val="nil"/>
              <w:left w:val="nil"/>
              <w:bottom w:val="single" w:sz="8" w:space="0" w:color="BFBFBF"/>
              <w:right w:val="single" w:sz="8" w:space="0" w:color="auto"/>
            </w:tcBorders>
            <w:shd w:val="clear" w:color="000000" w:fill="FFFFFF"/>
            <w:vAlign w:val="center"/>
          </w:tcPr>
          <w:p w14:paraId="36341ACF" w14:textId="4F80BCB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(3,733)</w:t>
            </w:r>
          </w:p>
        </w:tc>
      </w:tr>
      <w:tr w:rsidR="00850F2D" w:rsidRPr="00850F2D" w14:paraId="55802176"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6F4719" w14:textId="0171B03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(43,003)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0076F2A" w14:textId="0E9C67A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(5,093)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8405303" w14:textId="443490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(48,095)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BD48C6" w14:textId="77777777" w:rsidR="00850F2D" w:rsidRPr="00850F2D" w:rsidRDefault="00850F2D" w:rsidP="00850F2D">
            <w:pPr>
              <w:rPr>
                <w:rFonts w:ascii="Tahoma" w:hAnsi="Tahoma"/>
                <w:sz w:val="16"/>
                <w:szCs w:val="16"/>
              </w:rPr>
            </w:pPr>
            <w:r w:rsidRPr="00850F2D">
              <w:rPr>
                <w:rFonts w:ascii="Tahoma" w:hAnsi="Tahoma"/>
                <w:sz w:val="16"/>
                <w:szCs w:val="16"/>
              </w:rPr>
              <w:t>Government Grants &amp; Other Contributions</w:t>
            </w:r>
          </w:p>
        </w:tc>
        <w:tc>
          <w:tcPr>
            <w:tcW w:w="1164" w:type="dxa"/>
            <w:tcBorders>
              <w:top w:val="nil"/>
              <w:left w:val="nil"/>
              <w:bottom w:val="single" w:sz="8" w:space="0" w:color="BFBFBF"/>
              <w:right w:val="single" w:sz="8" w:space="0" w:color="auto"/>
            </w:tcBorders>
            <w:shd w:val="clear" w:color="auto" w:fill="auto"/>
            <w:vAlign w:val="center"/>
          </w:tcPr>
          <w:p w14:paraId="469D8DA0" w14:textId="3FD30916"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(53,108)</w:t>
            </w:r>
          </w:p>
        </w:tc>
        <w:tc>
          <w:tcPr>
            <w:tcW w:w="1165" w:type="dxa"/>
            <w:tcBorders>
              <w:top w:val="nil"/>
              <w:left w:val="nil"/>
              <w:bottom w:val="single" w:sz="8" w:space="0" w:color="BFBFBF"/>
              <w:right w:val="single" w:sz="8" w:space="0" w:color="auto"/>
            </w:tcBorders>
            <w:shd w:val="clear" w:color="auto" w:fill="auto"/>
            <w:vAlign w:val="center"/>
          </w:tcPr>
          <w:p w14:paraId="254F07B9" w14:textId="17A67811"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w:t>
            </w:r>
            <w:r w:rsidR="00101A8B">
              <w:rPr>
                <w:rFonts w:ascii="Tahoma" w:hAnsi="Tahoma" w:cs="Tahoma"/>
                <w:color w:val="000000"/>
                <w:sz w:val="16"/>
                <w:szCs w:val="16"/>
              </w:rPr>
              <w:t>343</w:t>
            </w: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3E7FA74" w14:textId="639519D4"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(55,</w:t>
            </w:r>
            <w:r w:rsidR="00C705CF">
              <w:rPr>
                <w:rFonts w:ascii="Tahoma" w:hAnsi="Tahoma" w:cs="Tahoma"/>
                <w:color w:val="000000"/>
                <w:sz w:val="16"/>
                <w:szCs w:val="16"/>
              </w:rPr>
              <w:t>45</w:t>
            </w:r>
            <w:r>
              <w:rPr>
                <w:rFonts w:ascii="Tahoma" w:hAnsi="Tahoma" w:cs="Tahoma"/>
                <w:color w:val="000000"/>
                <w:sz w:val="16"/>
                <w:szCs w:val="16"/>
              </w:rPr>
              <w:t>1)</w:t>
            </w:r>
          </w:p>
        </w:tc>
      </w:tr>
      <w:tr w:rsidR="00850F2D" w:rsidRPr="00850F2D" w14:paraId="1B888E8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90863B" w14:textId="51C5791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(7,277)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67A6185" w14:textId="10FC216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(21,059)</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FFC0E39" w14:textId="17FD368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(28,335)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BA718D" w14:textId="77777777" w:rsidR="00850F2D" w:rsidRPr="00850F2D" w:rsidRDefault="00850F2D" w:rsidP="00850F2D">
            <w:pPr>
              <w:rPr>
                <w:rFonts w:ascii="Tahoma" w:hAnsi="Tahoma"/>
                <w:sz w:val="16"/>
                <w:szCs w:val="16"/>
              </w:rPr>
            </w:pPr>
            <w:r w:rsidRPr="00850F2D">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52A32E0D" w14:textId="044E40A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(8,874)</w:t>
            </w:r>
          </w:p>
        </w:tc>
        <w:tc>
          <w:tcPr>
            <w:tcW w:w="1165" w:type="dxa"/>
            <w:tcBorders>
              <w:top w:val="nil"/>
              <w:left w:val="nil"/>
              <w:bottom w:val="single" w:sz="8" w:space="0" w:color="BFBFBF"/>
              <w:right w:val="single" w:sz="8" w:space="0" w:color="auto"/>
            </w:tcBorders>
            <w:shd w:val="clear" w:color="auto" w:fill="auto"/>
            <w:vAlign w:val="center"/>
          </w:tcPr>
          <w:p w14:paraId="592A7E11" w14:textId="3B24C453"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(28,04</w:t>
            </w:r>
            <w:r w:rsidR="00963227">
              <w:rPr>
                <w:rFonts w:ascii="Tahoma" w:hAnsi="Tahoma" w:cs="Tahoma"/>
                <w:color w:val="000000"/>
                <w:sz w:val="16"/>
                <w:szCs w:val="16"/>
              </w:rPr>
              <w:t>1</w:t>
            </w: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4E3327BE" w14:textId="4509E4A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(36,915)</w:t>
            </w:r>
          </w:p>
        </w:tc>
      </w:tr>
      <w:tr w:rsidR="00850F2D" w:rsidRPr="00850F2D" w14:paraId="11C4FBD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60CF7C3F" w14:textId="5D572EE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lastRenderedPageBreak/>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2DE5C20" w14:textId="7F97FBD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780E5ED" w14:textId="6939D27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2701BF0B"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090ACBE9" w14:textId="7C18FE71"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7E3D64FC" w14:textId="43AA6CB4"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1458125B" w14:textId="55FC1B26" w:rsidR="00850F2D" w:rsidRPr="00850F2D" w:rsidRDefault="00850F2D" w:rsidP="00850F2D">
            <w:pPr>
              <w:jc w:val="right"/>
              <w:rPr>
                <w:rFonts w:ascii="Tahoma" w:hAnsi="Tahoma" w:cs="Tahoma"/>
                <w:color w:val="000000"/>
                <w:sz w:val="16"/>
                <w:szCs w:val="16"/>
              </w:rPr>
            </w:pPr>
          </w:p>
        </w:tc>
      </w:tr>
      <w:tr w:rsidR="00850F2D" w:rsidRPr="00850F2D" w14:paraId="5F9424C6" w14:textId="77777777" w:rsidTr="00DF24F3">
        <w:trPr>
          <w:trHeight w:val="161"/>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D0A5E" w14:textId="2744D09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(53,977)</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38DA5" w14:textId="63AB64E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(28,269)</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DB016" w14:textId="07539951"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(82,246)</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7DB" w14:textId="77777777" w:rsidR="00850F2D" w:rsidRPr="00850F2D" w:rsidRDefault="00850F2D" w:rsidP="00850F2D">
            <w:pPr>
              <w:rPr>
                <w:rFonts w:ascii="Tahoma" w:hAnsi="Tahoma"/>
                <w:b/>
                <w:sz w:val="16"/>
                <w:szCs w:val="16"/>
              </w:rPr>
            </w:pPr>
            <w:r w:rsidRPr="00850F2D">
              <w:rPr>
                <w:rFonts w:ascii="Tahoma" w:hAnsi="Tahoma"/>
                <w:b/>
                <w:sz w:val="16"/>
                <w:szCs w:val="16"/>
              </w:rPr>
              <w:t>Total Resources Utilised to Fund In Year Capital Expenditure</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3D0991C8" w14:textId="2EEE77A4"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(63,705)</w:t>
            </w:r>
          </w:p>
        </w:tc>
        <w:tc>
          <w:tcPr>
            <w:tcW w:w="1165" w:type="dxa"/>
            <w:tcBorders>
              <w:top w:val="nil"/>
              <w:left w:val="nil"/>
              <w:bottom w:val="single" w:sz="8" w:space="0" w:color="auto"/>
              <w:right w:val="single" w:sz="8" w:space="0" w:color="auto"/>
            </w:tcBorders>
            <w:shd w:val="clear" w:color="000000" w:fill="D9D9D9"/>
            <w:vAlign w:val="center"/>
          </w:tcPr>
          <w:p w14:paraId="332A7DFF" w14:textId="26DAEF90"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(32,394)</w:t>
            </w:r>
          </w:p>
        </w:tc>
        <w:tc>
          <w:tcPr>
            <w:tcW w:w="1165" w:type="dxa"/>
            <w:tcBorders>
              <w:top w:val="nil"/>
              <w:left w:val="nil"/>
              <w:bottom w:val="single" w:sz="8" w:space="0" w:color="auto"/>
              <w:right w:val="single" w:sz="8" w:space="0" w:color="auto"/>
            </w:tcBorders>
            <w:shd w:val="clear" w:color="000000" w:fill="D9D9D9"/>
            <w:vAlign w:val="center"/>
          </w:tcPr>
          <w:p w14:paraId="00307F66" w14:textId="36117910"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(96,099)</w:t>
            </w:r>
          </w:p>
        </w:tc>
      </w:tr>
      <w:tr w:rsidR="00850F2D" w:rsidRPr="00850F2D" w14:paraId="6C0C4C75" w14:textId="77777777" w:rsidTr="5C565183">
        <w:trPr>
          <w:trHeight w:val="161"/>
          <w:jc w:val="center"/>
        </w:trPr>
        <w:tc>
          <w:tcPr>
            <w:tcW w:w="1156" w:type="dxa"/>
            <w:tcBorders>
              <w:top w:val="single" w:sz="4" w:space="0" w:color="auto"/>
              <w:left w:val="single" w:sz="4" w:space="0" w:color="auto"/>
              <w:bottom w:val="single" w:sz="4" w:space="0" w:color="auto"/>
              <w:right w:val="single" w:sz="4" w:space="0" w:color="auto"/>
            </w:tcBorders>
            <w:vAlign w:val="center"/>
          </w:tcPr>
          <w:p w14:paraId="5153AD07" w14:textId="403E495C"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1221B964" w14:textId="4D0CF524"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32D1EE9F" w14:textId="7EF86439"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3ABC1391"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vAlign w:val="center"/>
          </w:tcPr>
          <w:p w14:paraId="5C47784B" w14:textId="6F660125" w:rsidR="00850F2D" w:rsidRPr="00850F2D" w:rsidRDefault="00850F2D" w:rsidP="00850F2D">
            <w:pPr>
              <w:jc w:val="right"/>
              <w:rPr>
                <w:rFonts w:ascii="Tahoma" w:hAnsi="Tahoma" w:cs="Tahoma"/>
                <w:b/>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E30" w14:textId="29F677FD" w:rsidR="00850F2D" w:rsidRPr="00850F2D" w:rsidRDefault="00850F2D" w:rsidP="00850F2D">
            <w:pPr>
              <w:jc w:val="right"/>
              <w:rPr>
                <w:rFonts w:ascii="Tahoma" w:hAnsi="Tahoma" w:cs="Tahoma"/>
                <w:b/>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3237" w14:textId="229ADBFF" w:rsidR="00850F2D" w:rsidRPr="00850F2D" w:rsidRDefault="00850F2D" w:rsidP="00850F2D">
            <w:pPr>
              <w:jc w:val="right"/>
              <w:rPr>
                <w:rFonts w:ascii="Tahoma" w:hAnsi="Tahoma" w:cs="Tahoma"/>
                <w:b/>
                <w:color w:val="000000"/>
                <w:sz w:val="16"/>
                <w:szCs w:val="16"/>
              </w:rPr>
            </w:pPr>
          </w:p>
        </w:tc>
      </w:tr>
      <w:tr w:rsidR="00850F2D" w:rsidRPr="00BF031C" w14:paraId="101F2111" w14:textId="77777777" w:rsidTr="00DF24F3">
        <w:trPr>
          <w:trHeight w:val="145"/>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E1499" w14:textId="5735C79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9,818</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C9013C" w14:textId="3BAC9B7B" w:rsidR="00850F2D" w:rsidRPr="00850F2D" w:rsidRDefault="004B49A8" w:rsidP="00850F2D">
            <w:pPr>
              <w:jc w:val="right"/>
              <w:rPr>
                <w:rFonts w:ascii="Tahoma" w:hAnsi="Tahoma" w:cs="Tahoma"/>
                <w:b/>
                <w:color w:val="000000"/>
                <w:sz w:val="16"/>
                <w:szCs w:val="16"/>
              </w:rPr>
            </w:pPr>
            <w:r>
              <w:rPr>
                <w:rFonts w:ascii="Tahoma" w:hAnsi="Tahoma" w:cs="Tahoma"/>
                <w:b/>
                <w:bCs/>
                <w:color w:val="000000"/>
                <w:sz w:val="16"/>
                <w:szCs w:val="16"/>
              </w:rPr>
              <w:t>-</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1117E" w14:textId="7083D8A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9,818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8FF8A" w14:textId="77777777" w:rsidR="00850F2D" w:rsidRPr="00850F2D" w:rsidRDefault="00850F2D" w:rsidP="00850F2D">
            <w:pPr>
              <w:rPr>
                <w:rFonts w:ascii="Tahoma" w:hAnsi="Tahoma"/>
                <w:b/>
                <w:sz w:val="16"/>
                <w:szCs w:val="16"/>
              </w:rPr>
            </w:pPr>
            <w:r w:rsidRPr="00850F2D">
              <w:rPr>
                <w:rFonts w:ascii="Tahoma" w:hAnsi="Tahoma"/>
                <w:b/>
                <w:sz w:val="16"/>
                <w:szCs w:val="16"/>
              </w:rPr>
              <w:t>Increase in Capital Financing Requirement as a Result of In Year Capital Expenditure</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1C803936" w14:textId="5F3C4000"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11,423</w:t>
            </w:r>
          </w:p>
        </w:tc>
        <w:tc>
          <w:tcPr>
            <w:tcW w:w="1165" w:type="dxa"/>
            <w:tcBorders>
              <w:top w:val="nil"/>
              <w:left w:val="nil"/>
              <w:bottom w:val="single" w:sz="8" w:space="0" w:color="auto"/>
              <w:right w:val="single" w:sz="8" w:space="0" w:color="auto"/>
            </w:tcBorders>
            <w:shd w:val="clear" w:color="000000" w:fill="BFBFBF"/>
            <w:vAlign w:val="center"/>
          </w:tcPr>
          <w:p w14:paraId="7E1F8B8E" w14:textId="25701891"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w:t>
            </w:r>
          </w:p>
        </w:tc>
        <w:tc>
          <w:tcPr>
            <w:tcW w:w="1165" w:type="dxa"/>
            <w:tcBorders>
              <w:top w:val="nil"/>
              <w:left w:val="nil"/>
              <w:bottom w:val="single" w:sz="8" w:space="0" w:color="auto"/>
              <w:right w:val="single" w:sz="8" w:space="0" w:color="auto"/>
            </w:tcBorders>
            <w:shd w:val="clear" w:color="000000" w:fill="BFBFBF"/>
            <w:vAlign w:val="center"/>
          </w:tcPr>
          <w:p w14:paraId="1B39B69B" w14:textId="7D167B9D"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11,423</w:t>
            </w:r>
          </w:p>
        </w:tc>
      </w:tr>
      <w:tr w:rsidR="00850F2D" w:rsidRPr="00850F2D" w14:paraId="3A75944A"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15444AF7" w14:textId="3919B6E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7FCABA3" w14:textId="13044D6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351781D" w14:textId="33F4209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5779B997"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nil"/>
              <w:right w:val="single" w:sz="8" w:space="0" w:color="auto"/>
            </w:tcBorders>
            <w:shd w:val="clear" w:color="auto" w:fill="auto"/>
            <w:vAlign w:val="center"/>
          </w:tcPr>
          <w:p w14:paraId="73D1B383" w14:textId="1135155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4EE0AABD" w14:textId="50D0C51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1C030222" w14:textId="681A219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r>
      <w:tr w:rsidR="00850F2D" w:rsidRPr="00850F2D" w14:paraId="6B9C0DBB" w14:textId="77777777" w:rsidTr="00DF24F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4BC6AEBA" w14:textId="21CD0C5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029F93A" w14:textId="17DB875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054AEFE1" w14:textId="73847DE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26E13AFE" w14:textId="77777777" w:rsidR="00850F2D" w:rsidRPr="00850F2D" w:rsidRDefault="00850F2D" w:rsidP="00850F2D">
            <w:pPr>
              <w:rPr>
                <w:rFonts w:ascii="Tahoma" w:hAnsi="Tahoma"/>
                <w:i/>
                <w:sz w:val="16"/>
                <w:szCs w:val="16"/>
                <w:u w:val="single"/>
              </w:rPr>
            </w:pPr>
            <w:r w:rsidRPr="00850F2D">
              <w:rPr>
                <w:rFonts w:ascii="Tahoma" w:hAnsi="Tahoma"/>
                <w:i/>
                <w:sz w:val="16"/>
                <w:szCs w:val="16"/>
                <w:u w:val="single"/>
              </w:rPr>
              <w:t>Sources of Finance – Set Aside to Repay Debt:</w:t>
            </w:r>
          </w:p>
        </w:tc>
        <w:tc>
          <w:tcPr>
            <w:tcW w:w="1164" w:type="dxa"/>
            <w:tcBorders>
              <w:top w:val="nil"/>
              <w:left w:val="nil"/>
              <w:bottom w:val="single" w:sz="8" w:space="0" w:color="BFBFBF"/>
              <w:right w:val="single" w:sz="8" w:space="0" w:color="auto"/>
            </w:tcBorders>
            <w:shd w:val="clear" w:color="auto" w:fill="auto"/>
            <w:vAlign w:val="center"/>
          </w:tcPr>
          <w:p w14:paraId="29A0FB37" w14:textId="490BCD9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1FD237C3" w14:textId="2A4E70F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5EB1F1F4" w14:textId="176A3CA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r>
      <w:tr w:rsidR="00850F2D" w:rsidRPr="00850F2D" w14:paraId="6ED4197F"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C7B4F2" w14:textId="0D92629E" w:rsidR="00850F2D" w:rsidRPr="00850F2D" w:rsidRDefault="00F045FD"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75850C" w14:textId="4D8FD05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B7E1518" w14:textId="37F39DC5" w:rsidR="00850F2D" w:rsidRPr="00850F2D" w:rsidRDefault="00F045FD" w:rsidP="00850F2D">
            <w:pPr>
              <w:jc w:val="right"/>
              <w:rPr>
                <w:rFonts w:ascii="Tahoma" w:hAnsi="Tahoma" w:cs="Tahoma"/>
                <w:color w:val="000000"/>
                <w:sz w:val="16"/>
                <w:szCs w:val="16"/>
              </w:rPr>
            </w:pPr>
            <w:r>
              <w:rPr>
                <w:rFonts w:ascii="Tahoma" w:hAnsi="Tahoma" w:cs="Tahoma"/>
                <w:color w:val="000000"/>
                <w:sz w:val="16"/>
                <w:szCs w:val="16"/>
              </w:rPr>
              <w:t>-</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FC1DC0" w14:textId="77777777" w:rsidR="00850F2D" w:rsidRPr="00850F2D" w:rsidRDefault="00850F2D" w:rsidP="00850F2D">
            <w:pPr>
              <w:rPr>
                <w:rFonts w:ascii="Tahoma" w:hAnsi="Tahoma"/>
                <w:sz w:val="16"/>
                <w:szCs w:val="16"/>
              </w:rPr>
            </w:pPr>
            <w:r w:rsidRPr="00850F2D">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790E1508" w14:textId="1432194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auto" w:fill="auto"/>
            <w:vAlign w:val="center"/>
          </w:tcPr>
          <w:p w14:paraId="2C49BC48" w14:textId="52895F1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3C8F10C" w14:textId="1785B86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r>
      <w:tr w:rsidR="00850F2D" w:rsidRPr="00850F2D" w14:paraId="0D97D9F1"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9E3098F" w14:textId="6163172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5F2867E" w14:textId="5F8162A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1E7DEA" w14:textId="580D031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D17ACF" w14:textId="77777777" w:rsidR="00850F2D" w:rsidRPr="00850F2D" w:rsidRDefault="00850F2D" w:rsidP="00850F2D">
            <w:pPr>
              <w:rPr>
                <w:rFonts w:ascii="Tahoma" w:hAnsi="Tahoma"/>
                <w:sz w:val="16"/>
                <w:szCs w:val="16"/>
              </w:rPr>
            </w:pPr>
            <w:r w:rsidRPr="00850F2D">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0F613A55" w14:textId="11BE9571" w:rsidR="00850F2D" w:rsidRPr="00850F2D" w:rsidRDefault="00CD0A1B"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0078E45" w14:textId="795C5EA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CE9BA2B" w14:textId="5BB7323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r>
      <w:tr w:rsidR="00850F2D" w:rsidRPr="00850F2D" w14:paraId="6C606B2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90AF9F" w14:textId="07F3953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(271)</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AE1BA9" w14:textId="4FA0978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4680560" w14:textId="4A5015D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(271)</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A30BB2" w14:textId="77777777" w:rsidR="00850F2D" w:rsidRPr="00850F2D" w:rsidRDefault="00850F2D" w:rsidP="00850F2D">
            <w:pPr>
              <w:rPr>
                <w:rFonts w:ascii="Tahoma" w:hAnsi="Tahoma"/>
                <w:sz w:val="16"/>
                <w:szCs w:val="16"/>
              </w:rPr>
            </w:pPr>
            <w:r w:rsidRPr="00850F2D">
              <w:rPr>
                <w:rFonts w:ascii="Tahoma" w:hAnsi="Tahoma"/>
                <w:sz w:val="16"/>
                <w:szCs w:val="16"/>
              </w:rPr>
              <w:t>Other</w:t>
            </w:r>
          </w:p>
        </w:tc>
        <w:tc>
          <w:tcPr>
            <w:tcW w:w="1164" w:type="dxa"/>
            <w:tcBorders>
              <w:top w:val="nil"/>
              <w:left w:val="nil"/>
              <w:bottom w:val="single" w:sz="8" w:space="0" w:color="BFBFBF"/>
              <w:right w:val="single" w:sz="8" w:space="0" w:color="auto"/>
            </w:tcBorders>
            <w:shd w:val="clear" w:color="auto" w:fill="auto"/>
            <w:vAlign w:val="center"/>
          </w:tcPr>
          <w:p w14:paraId="2B045AA5" w14:textId="2E238328"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(274)</w:t>
            </w:r>
          </w:p>
        </w:tc>
        <w:tc>
          <w:tcPr>
            <w:tcW w:w="1165" w:type="dxa"/>
            <w:tcBorders>
              <w:top w:val="nil"/>
              <w:left w:val="nil"/>
              <w:bottom w:val="single" w:sz="8" w:space="0" w:color="BFBFBF"/>
              <w:right w:val="single" w:sz="8" w:space="0" w:color="auto"/>
            </w:tcBorders>
            <w:shd w:val="clear" w:color="000000" w:fill="FFFFFF"/>
            <w:vAlign w:val="center"/>
          </w:tcPr>
          <w:p w14:paraId="61164182" w14:textId="236B5F43"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DDC02B3" w14:textId="114BA313"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(274)</w:t>
            </w:r>
          </w:p>
        </w:tc>
      </w:tr>
      <w:tr w:rsidR="00850F2D" w:rsidRPr="00850F2D" w14:paraId="7A68B0AB"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AFCF3" w14:textId="4E41220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(108)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C6CB06" w14:textId="7BB6B65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67695E" w14:textId="2356B01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(108)</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41F9DD" w14:textId="77777777" w:rsidR="00850F2D" w:rsidRPr="00850F2D" w:rsidRDefault="00850F2D" w:rsidP="00850F2D">
            <w:pPr>
              <w:rPr>
                <w:rFonts w:ascii="Tahoma" w:hAnsi="Tahoma"/>
                <w:sz w:val="16"/>
                <w:szCs w:val="16"/>
              </w:rPr>
            </w:pPr>
            <w:r w:rsidRPr="00850F2D">
              <w:rPr>
                <w:rFonts w:ascii="Tahoma" w:hAnsi="Tahoma"/>
                <w:sz w:val="16"/>
                <w:szCs w:val="16"/>
              </w:rPr>
              <w:t>Repayment of Long Term Debtors / Investments</w:t>
            </w:r>
          </w:p>
        </w:tc>
        <w:tc>
          <w:tcPr>
            <w:tcW w:w="1164" w:type="dxa"/>
            <w:tcBorders>
              <w:top w:val="nil"/>
              <w:left w:val="nil"/>
              <w:bottom w:val="single" w:sz="8" w:space="0" w:color="BFBFBF"/>
              <w:right w:val="single" w:sz="8" w:space="0" w:color="auto"/>
            </w:tcBorders>
            <w:shd w:val="clear" w:color="auto" w:fill="auto"/>
            <w:vAlign w:val="center"/>
          </w:tcPr>
          <w:p w14:paraId="691B6E65" w14:textId="2571E3EE"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(314)</w:t>
            </w:r>
          </w:p>
        </w:tc>
        <w:tc>
          <w:tcPr>
            <w:tcW w:w="1165" w:type="dxa"/>
            <w:tcBorders>
              <w:top w:val="nil"/>
              <w:left w:val="nil"/>
              <w:bottom w:val="single" w:sz="8" w:space="0" w:color="BFBFBF"/>
              <w:right w:val="single" w:sz="8" w:space="0" w:color="auto"/>
            </w:tcBorders>
            <w:shd w:val="clear" w:color="000000" w:fill="FFFFFF"/>
            <w:vAlign w:val="center"/>
          </w:tcPr>
          <w:p w14:paraId="5C671419" w14:textId="1D41F9CE"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97AE323" w14:textId="1B56ED3D"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(314)</w:t>
            </w:r>
          </w:p>
        </w:tc>
      </w:tr>
      <w:tr w:rsidR="00850F2D" w:rsidRPr="00850F2D" w14:paraId="13D40C7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D4E932C" w14:textId="77C4608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(7,552)</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70CCFC" w14:textId="71D5BC3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74BCC3" w14:textId="36271DD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(7,552)</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7A36D2" w14:textId="77777777" w:rsidR="00850F2D" w:rsidRPr="00850F2D" w:rsidRDefault="00850F2D" w:rsidP="00850F2D">
            <w:pPr>
              <w:rPr>
                <w:rFonts w:ascii="Tahoma" w:hAnsi="Tahoma"/>
                <w:sz w:val="16"/>
                <w:szCs w:val="16"/>
              </w:rPr>
            </w:pPr>
            <w:r w:rsidRPr="00850F2D">
              <w:rPr>
                <w:rFonts w:ascii="Tahoma" w:hAnsi="Tahoma"/>
                <w:sz w:val="16"/>
                <w:szCs w:val="16"/>
              </w:rPr>
              <w:t>MRP</w:t>
            </w:r>
          </w:p>
        </w:tc>
        <w:tc>
          <w:tcPr>
            <w:tcW w:w="1164" w:type="dxa"/>
            <w:tcBorders>
              <w:top w:val="nil"/>
              <w:left w:val="nil"/>
              <w:bottom w:val="single" w:sz="8" w:space="0" w:color="BFBFBF"/>
              <w:right w:val="single" w:sz="8" w:space="0" w:color="auto"/>
            </w:tcBorders>
            <w:shd w:val="clear" w:color="auto" w:fill="auto"/>
            <w:vAlign w:val="center"/>
          </w:tcPr>
          <w:p w14:paraId="2495CFB0" w14:textId="40DF2E45"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(7,597)</w:t>
            </w:r>
          </w:p>
        </w:tc>
        <w:tc>
          <w:tcPr>
            <w:tcW w:w="1165" w:type="dxa"/>
            <w:tcBorders>
              <w:top w:val="nil"/>
              <w:left w:val="nil"/>
              <w:bottom w:val="single" w:sz="8" w:space="0" w:color="BFBFBF"/>
              <w:right w:val="single" w:sz="8" w:space="0" w:color="auto"/>
            </w:tcBorders>
            <w:shd w:val="clear" w:color="000000" w:fill="FFFFFF"/>
            <w:vAlign w:val="center"/>
          </w:tcPr>
          <w:p w14:paraId="224D4BA9" w14:textId="4CFEE661"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A5C5921" w14:textId="62AFDBD8"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(7,597)</w:t>
            </w:r>
          </w:p>
        </w:tc>
      </w:tr>
      <w:tr w:rsidR="00850F2D" w:rsidRPr="00850F2D" w14:paraId="1BE4E93F"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48EE59DD" w14:textId="51274EAC"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AFA5510" w14:textId="252ADF1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09E4896" w14:textId="277F066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0353936A" w14:textId="77777777" w:rsidR="00850F2D" w:rsidRPr="00850F2D" w:rsidRDefault="00850F2D" w:rsidP="00850F2D">
            <w:pPr>
              <w:rPr>
                <w:rFonts w:ascii="Tahoma" w:hAnsi="Tahoma"/>
                <w:sz w:val="16"/>
                <w:szCs w:val="16"/>
              </w:rPr>
            </w:pPr>
            <w:r w:rsidRPr="00850F2D">
              <w:rPr>
                <w:rFonts w:ascii="Tahoma" w:hAnsi="Tahoma"/>
                <w:sz w:val="16"/>
                <w:szCs w:val="16"/>
              </w:rPr>
              <w:t> </w:t>
            </w:r>
          </w:p>
        </w:tc>
        <w:tc>
          <w:tcPr>
            <w:tcW w:w="1164" w:type="dxa"/>
            <w:tcBorders>
              <w:top w:val="nil"/>
              <w:left w:val="nil"/>
              <w:bottom w:val="single" w:sz="8" w:space="0" w:color="auto"/>
              <w:right w:val="single" w:sz="8" w:space="0" w:color="auto"/>
            </w:tcBorders>
            <w:shd w:val="clear" w:color="auto" w:fill="auto"/>
            <w:vAlign w:val="center"/>
          </w:tcPr>
          <w:p w14:paraId="384AF2CB" w14:textId="51F1F735"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2E5132D0" w14:textId="00C2F307"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7C17109A" w14:textId="679CADC3" w:rsidR="00850F2D" w:rsidRPr="00850F2D" w:rsidRDefault="00850F2D" w:rsidP="00850F2D">
            <w:pPr>
              <w:jc w:val="right"/>
              <w:rPr>
                <w:rFonts w:ascii="Tahoma" w:hAnsi="Tahoma" w:cs="Tahoma"/>
                <w:color w:val="000000"/>
                <w:sz w:val="16"/>
                <w:szCs w:val="16"/>
              </w:rPr>
            </w:pPr>
          </w:p>
        </w:tc>
      </w:tr>
      <w:tr w:rsidR="00850F2D" w:rsidRPr="00850F2D" w14:paraId="4F11DEDE"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CEC2" w14:textId="5BDE231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(7,931)</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CBD24" w14:textId="4319C812"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11805" w14:textId="303B2A38"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(7,931)</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36117" w14:textId="77777777" w:rsidR="00850F2D" w:rsidRPr="00850F2D" w:rsidRDefault="00850F2D" w:rsidP="00850F2D">
            <w:pPr>
              <w:rPr>
                <w:rFonts w:ascii="Tahoma" w:hAnsi="Tahoma"/>
                <w:b/>
                <w:sz w:val="16"/>
                <w:szCs w:val="16"/>
              </w:rPr>
            </w:pPr>
            <w:r w:rsidRPr="00850F2D">
              <w:rPr>
                <w:rFonts w:ascii="Tahoma" w:hAnsi="Tahoma"/>
                <w:b/>
                <w:sz w:val="16"/>
                <w:szCs w:val="16"/>
              </w:rPr>
              <w:t>Total Set Aside to Repay Debt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41709110" w14:textId="074013EE"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(8,185)</w:t>
            </w:r>
          </w:p>
        </w:tc>
        <w:tc>
          <w:tcPr>
            <w:tcW w:w="1165" w:type="dxa"/>
            <w:tcBorders>
              <w:top w:val="nil"/>
              <w:left w:val="nil"/>
              <w:bottom w:val="single" w:sz="8" w:space="0" w:color="auto"/>
              <w:right w:val="single" w:sz="8" w:space="0" w:color="auto"/>
            </w:tcBorders>
            <w:shd w:val="clear" w:color="000000" w:fill="D9D9D9"/>
            <w:vAlign w:val="center"/>
          </w:tcPr>
          <w:p w14:paraId="1679E742" w14:textId="4049429D"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w:t>
            </w:r>
          </w:p>
        </w:tc>
        <w:tc>
          <w:tcPr>
            <w:tcW w:w="1165" w:type="dxa"/>
            <w:tcBorders>
              <w:top w:val="nil"/>
              <w:left w:val="nil"/>
              <w:bottom w:val="single" w:sz="8" w:space="0" w:color="auto"/>
              <w:right w:val="single" w:sz="8" w:space="0" w:color="auto"/>
            </w:tcBorders>
            <w:shd w:val="clear" w:color="000000" w:fill="D9D9D9"/>
            <w:vAlign w:val="center"/>
          </w:tcPr>
          <w:p w14:paraId="5DA99DA6" w14:textId="4E21AA26"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(8,185)</w:t>
            </w:r>
          </w:p>
        </w:tc>
      </w:tr>
      <w:tr w:rsidR="00850F2D" w:rsidRPr="00850F2D" w14:paraId="76651ACB"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B9FC442" w14:textId="7A5029EF"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92178" w14:textId="08B47FE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DE6D" w14:textId="6C14C5D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56F2A94E" w14:textId="77777777" w:rsidR="00850F2D" w:rsidRPr="00850F2D" w:rsidRDefault="00850F2D" w:rsidP="00850F2D">
            <w:pPr>
              <w:pStyle w:val="table"/>
              <w:ind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3655E788" w14:textId="77C91E99"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18A03037" w14:textId="4E4CEA66"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54665F5B" w14:textId="3462D332" w:rsidR="00850F2D" w:rsidRPr="00850F2D" w:rsidRDefault="00850F2D" w:rsidP="00850F2D">
            <w:pPr>
              <w:jc w:val="right"/>
              <w:rPr>
                <w:rFonts w:ascii="Tahoma" w:hAnsi="Tahoma" w:cs="Tahoma"/>
                <w:color w:val="000000"/>
                <w:sz w:val="16"/>
                <w:szCs w:val="16"/>
              </w:rPr>
            </w:pPr>
          </w:p>
        </w:tc>
      </w:tr>
      <w:tr w:rsidR="00850F2D" w:rsidRPr="00BF031C" w14:paraId="11CAC5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C1DDCD" w14:textId="3CACA5AD"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780,231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66C548" w14:textId="1401A7F5"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AB43C1" w14:textId="7584B24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1,051,965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5332D5" w14:textId="77777777" w:rsidR="00850F2D" w:rsidRPr="00850F2D" w:rsidRDefault="00850F2D" w:rsidP="00850F2D">
            <w:pPr>
              <w:pStyle w:val="table"/>
              <w:ind w:right="103"/>
              <w:jc w:val="left"/>
              <w:rPr>
                <w:rFonts w:ascii="Tahoma" w:hAnsi="Tahoma" w:cs="Segoe UI"/>
                <w:b/>
                <w:color w:val="auto"/>
                <w:szCs w:val="16"/>
              </w:rPr>
            </w:pPr>
            <w:r w:rsidRPr="00850F2D">
              <w:rPr>
                <w:rFonts w:ascii="Tahoma" w:hAnsi="Tahoma" w:cs="Segoe UI"/>
                <w:b/>
                <w:color w:val="auto"/>
                <w:szCs w:val="16"/>
              </w:rPr>
              <w:t>Closing Capital Financing Requirement</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03D1E88E" w14:textId="0AE3F5F8"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78</w:t>
            </w:r>
            <w:r w:rsidR="00942BEF">
              <w:rPr>
                <w:rFonts w:ascii="Tahoma" w:hAnsi="Tahoma" w:cs="Tahoma"/>
                <w:b/>
                <w:color w:val="000000"/>
                <w:sz w:val="16"/>
                <w:szCs w:val="16"/>
              </w:rPr>
              <w:t>2</w:t>
            </w:r>
            <w:r>
              <w:rPr>
                <w:rFonts w:ascii="Tahoma" w:hAnsi="Tahoma" w:cs="Tahoma"/>
                <w:b/>
                <w:color w:val="000000"/>
                <w:sz w:val="16"/>
                <w:szCs w:val="16"/>
              </w:rPr>
              <w:t>,</w:t>
            </w:r>
            <w:r w:rsidR="00172FAC">
              <w:rPr>
                <w:rFonts w:ascii="Tahoma" w:hAnsi="Tahoma" w:cs="Tahoma"/>
                <w:b/>
                <w:color w:val="000000"/>
                <w:sz w:val="16"/>
                <w:szCs w:val="16"/>
              </w:rPr>
              <w:t>986</w:t>
            </w:r>
          </w:p>
        </w:tc>
        <w:tc>
          <w:tcPr>
            <w:tcW w:w="1165" w:type="dxa"/>
            <w:tcBorders>
              <w:top w:val="nil"/>
              <w:left w:val="nil"/>
              <w:bottom w:val="single" w:sz="8" w:space="0" w:color="auto"/>
              <w:right w:val="single" w:sz="8" w:space="0" w:color="auto"/>
            </w:tcBorders>
            <w:shd w:val="clear" w:color="000000" w:fill="BFBFBF"/>
            <w:vAlign w:val="center"/>
          </w:tcPr>
          <w:p w14:paraId="26D33487" w14:textId="4354F743"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0F92E794" w14:textId="4E0E84BC"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1,05</w:t>
            </w:r>
            <w:r w:rsidR="00172FAC">
              <w:rPr>
                <w:rFonts w:ascii="Tahoma" w:hAnsi="Tahoma" w:cs="Tahoma"/>
                <w:b/>
                <w:color w:val="000000"/>
                <w:sz w:val="16"/>
                <w:szCs w:val="16"/>
              </w:rPr>
              <w:t>4</w:t>
            </w:r>
            <w:r>
              <w:rPr>
                <w:rFonts w:ascii="Tahoma" w:hAnsi="Tahoma" w:cs="Tahoma"/>
                <w:b/>
                <w:color w:val="000000"/>
                <w:sz w:val="16"/>
                <w:szCs w:val="16"/>
              </w:rPr>
              <w:t>,</w:t>
            </w:r>
            <w:r w:rsidR="00172FAC">
              <w:rPr>
                <w:rFonts w:ascii="Tahoma" w:hAnsi="Tahoma" w:cs="Tahoma"/>
                <w:b/>
                <w:color w:val="000000"/>
                <w:sz w:val="16"/>
                <w:szCs w:val="16"/>
              </w:rPr>
              <w:t>720</w:t>
            </w:r>
          </w:p>
        </w:tc>
      </w:tr>
    </w:tbl>
    <w:p w14:paraId="2B0D4394" w14:textId="77777777" w:rsidR="005D0B35" w:rsidRPr="00BF031C" w:rsidRDefault="005D0B35" w:rsidP="006A6115">
      <w:pPr>
        <w:pStyle w:val="table"/>
        <w:jc w:val="left"/>
        <w:rPr>
          <w:rFonts w:ascii="Tahoma" w:hAnsi="Tahoma"/>
          <w:color w:val="auto"/>
          <w:sz w:val="18"/>
          <w:highlight w:val="yellow"/>
        </w:rPr>
      </w:pPr>
    </w:p>
    <w:p w14:paraId="36E6492D" w14:textId="77777777" w:rsidR="00AD3EF7" w:rsidRPr="00EC302D" w:rsidRDefault="00AD3EF7" w:rsidP="006A6115">
      <w:pPr>
        <w:pStyle w:val="table"/>
        <w:jc w:val="left"/>
        <w:rPr>
          <w:rFonts w:ascii="Tahoma" w:hAnsi="Tahoma"/>
          <w:color w:val="auto"/>
          <w:sz w:val="18"/>
        </w:rPr>
      </w:pPr>
      <w:r w:rsidRPr="00EC302D">
        <w:rPr>
          <w:rFonts w:ascii="Tahoma" w:hAnsi="Tahoma"/>
          <w:color w:val="auto"/>
          <w:sz w:val="18"/>
        </w:rPr>
        <w:t xml:space="preserve">An explanation of the movement in the </w:t>
      </w:r>
      <w:r w:rsidR="00E3569D" w:rsidRPr="00EC302D">
        <w:rPr>
          <w:rFonts w:ascii="Tahoma" w:hAnsi="Tahoma"/>
          <w:color w:val="auto"/>
          <w:sz w:val="18"/>
        </w:rPr>
        <w:t>Council</w:t>
      </w:r>
      <w:r w:rsidRPr="00EC302D">
        <w:rPr>
          <w:rFonts w:ascii="Tahoma" w:hAnsi="Tahoma"/>
          <w:color w:val="auto"/>
          <w:sz w:val="18"/>
        </w:rPr>
        <w:t>’s capital financing requirement is summarised in the table below:</w:t>
      </w:r>
    </w:p>
    <w:p w14:paraId="3B9216F8" w14:textId="77777777" w:rsidR="00AD3EF7" w:rsidRPr="00BF031C" w:rsidRDefault="00AD3EF7" w:rsidP="006A6115">
      <w:pPr>
        <w:pStyle w:val="table"/>
        <w:jc w:val="left"/>
        <w:rPr>
          <w:rFonts w:ascii="Tahoma" w:hAnsi="Tahoma"/>
          <w:color w:val="auto"/>
          <w:sz w:val="18"/>
          <w:highlight w:val="yellow"/>
        </w:rPr>
      </w:pP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326"/>
        <w:gridCol w:w="1327"/>
        <w:gridCol w:w="3520"/>
        <w:gridCol w:w="1202"/>
        <w:gridCol w:w="1202"/>
        <w:gridCol w:w="1203"/>
      </w:tblGrid>
      <w:tr w:rsidR="008D18FD" w:rsidRPr="00BF031C" w14:paraId="243C5F14" w14:textId="77777777" w:rsidTr="00CD0502">
        <w:trPr>
          <w:trHeight w:val="90"/>
          <w:jc w:val="center"/>
        </w:trPr>
        <w:tc>
          <w:tcPr>
            <w:tcW w:w="3979" w:type="dxa"/>
            <w:gridSpan w:val="3"/>
          </w:tcPr>
          <w:p w14:paraId="6E87F6D7" w14:textId="09559770" w:rsidR="008D18FD" w:rsidRPr="00850F2D" w:rsidRDefault="00BA0864" w:rsidP="006A6115">
            <w:pPr>
              <w:pStyle w:val="table"/>
              <w:ind w:left="57" w:right="103"/>
              <w:jc w:val="center"/>
              <w:rPr>
                <w:rFonts w:ascii="Tahoma" w:hAnsi="Tahoma"/>
                <w:b/>
                <w:color w:val="auto"/>
                <w:szCs w:val="16"/>
              </w:rPr>
            </w:pPr>
            <w:r w:rsidRPr="00850F2D">
              <w:rPr>
                <w:rFonts w:ascii="Tahoma" w:hAnsi="Tahoma"/>
                <w:b/>
                <w:color w:val="auto"/>
                <w:szCs w:val="16"/>
              </w:rPr>
              <w:t>20</w:t>
            </w:r>
            <w:r w:rsidR="00182F7F" w:rsidRPr="00850F2D">
              <w:rPr>
                <w:rFonts w:ascii="Tahoma" w:hAnsi="Tahoma"/>
                <w:b/>
                <w:color w:val="auto"/>
                <w:szCs w:val="16"/>
              </w:rPr>
              <w:t>2</w:t>
            </w:r>
            <w:r w:rsidR="00850F2D" w:rsidRPr="00850F2D">
              <w:rPr>
                <w:rFonts w:ascii="Tahoma" w:hAnsi="Tahoma"/>
                <w:b/>
                <w:color w:val="auto"/>
                <w:szCs w:val="16"/>
              </w:rPr>
              <w:t>2</w:t>
            </w:r>
            <w:r w:rsidR="00D22695" w:rsidRPr="00850F2D">
              <w:rPr>
                <w:rFonts w:ascii="Tahoma" w:hAnsi="Tahoma"/>
                <w:b/>
                <w:color w:val="auto"/>
                <w:szCs w:val="16"/>
              </w:rPr>
              <w:t>/</w:t>
            </w:r>
            <w:r w:rsidR="00C96C45" w:rsidRPr="00850F2D">
              <w:rPr>
                <w:rFonts w:ascii="Tahoma" w:hAnsi="Tahoma"/>
                <w:b/>
                <w:color w:val="auto"/>
                <w:szCs w:val="16"/>
              </w:rPr>
              <w:t>2</w:t>
            </w:r>
            <w:r w:rsidR="00850F2D" w:rsidRPr="00850F2D">
              <w:rPr>
                <w:rFonts w:ascii="Tahoma" w:hAnsi="Tahoma"/>
                <w:b/>
                <w:color w:val="auto"/>
                <w:szCs w:val="16"/>
              </w:rPr>
              <w:t>3</w:t>
            </w:r>
          </w:p>
        </w:tc>
        <w:tc>
          <w:tcPr>
            <w:tcW w:w="3520" w:type="dxa"/>
            <w:vMerge w:val="restart"/>
            <w:vAlign w:val="center"/>
          </w:tcPr>
          <w:p w14:paraId="711592A2" w14:textId="77777777" w:rsidR="008D18FD" w:rsidRPr="00850F2D" w:rsidRDefault="008D18FD" w:rsidP="006A6115">
            <w:pPr>
              <w:pStyle w:val="table"/>
              <w:ind w:left="57" w:right="103"/>
              <w:jc w:val="left"/>
              <w:rPr>
                <w:rFonts w:ascii="Tahoma" w:hAnsi="Tahoma"/>
                <w:b/>
                <w:color w:val="auto"/>
                <w:szCs w:val="16"/>
              </w:rPr>
            </w:pPr>
          </w:p>
        </w:tc>
        <w:tc>
          <w:tcPr>
            <w:tcW w:w="3607" w:type="dxa"/>
            <w:gridSpan w:val="3"/>
            <w:tcBorders>
              <w:bottom w:val="single" w:sz="4" w:space="0" w:color="auto"/>
            </w:tcBorders>
          </w:tcPr>
          <w:p w14:paraId="63A74CDB" w14:textId="6A4E3756" w:rsidR="008D18FD" w:rsidRPr="00850F2D" w:rsidRDefault="00C510C5" w:rsidP="006A6115">
            <w:pPr>
              <w:pStyle w:val="table"/>
              <w:ind w:left="57" w:right="103"/>
              <w:jc w:val="center"/>
              <w:rPr>
                <w:rFonts w:ascii="Tahoma" w:hAnsi="Tahoma"/>
                <w:b/>
                <w:color w:val="auto"/>
                <w:szCs w:val="16"/>
              </w:rPr>
            </w:pPr>
            <w:r w:rsidRPr="00850F2D">
              <w:rPr>
                <w:rFonts w:ascii="Tahoma" w:hAnsi="Tahoma"/>
                <w:b/>
                <w:color w:val="auto"/>
                <w:szCs w:val="16"/>
              </w:rPr>
              <w:t>202</w:t>
            </w:r>
            <w:r w:rsidR="00850F2D" w:rsidRPr="00850F2D">
              <w:rPr>
                <w:rFonts w:ascii="Tahoma" w:hAnsi="Tahoma"/>
                <w:b/>
                <w:color w:val="auto"/>
                <w:szCs w:val="16"/>
              </w:rPr>
              <w:t>3</w:t>
            </w:r>
            <w:r w:rsidRPr="00850F2D">
              <w:rPr>
                <w:rFonts w:ascii="Tahoma" w:hAnsi="Tahoma"/>
                <w:b/>
                <w:color w:val="auto"/>
                <w:szCs w:val="16"/>
              </w:rPr>
              <w:t>/2</w:t>
            </w:r>
            <w:r w:rsidR="00850F2D" w:rsidRPr="00850F2D">
              <w:rPr>
                <w:rFonts w:ascii="Tahoma" w:hAnsi="Tahoma"/>
                <w:b/>
                <w:color w:val="auto"/>
                <w:szCs w:val="16"/>
              </w:rPr>
              <w:t>4</w:t>
            </w:r>
          </w:p>
        </w:tc>
      </w:tr>
      <w:tr w:rsidR="008D18FD" w:rsidRPr="00BF031C" w14:paraId="535643A2" w14:textId="77777777" w:rsidTr="00CD0502">
        <w:trPr>
          <w:trHeight w:val="90"/>
          <w:jc w:val="center"/>
        </w:trPr>
        <w:tc>
          <w:tcPr>
            <w:tcW w:w="1326" w:type="dxa"/>
            <w:tcBorders>
              <w:bottom w:val="single" w:sz="4" w:space="0" w:color="auto"/>
            </w:tcBorders>
            <w:vAlign w:val="center"/>
          </w:tcPr>
          <w:p w14:paraId="3B183CDC"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326" w:type="dxa"/>
            <w:tcBorders>
              <w:bottom w:val="single" w:sz="4" w:space="0" w:color="auto"/>
            </w:tcBorders>
            <w:vAlign w:val="center"/>
          </w:tcPr>
          <w:p w14:paraId="2BE39F69"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Housing Revenue Account</w:t>
            </w:r>
          </w:p>
        </w:tc>
        <w:tc>
          <w:tcPr>
            <w:tcW w:w="1327" w:type="dxa"/>
            <w:tcBorders>
              <w:bottom w:val="single" w:sz="4" w:space="0" w:color="auto"/>
            </w:tcBorders>
            <w:vAlign w:val="center"/>
          </w:tcPr>
          <w:p w14:paraId="566750AA"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Total</w:t>
            </w:r>
          </w:p>
        </w:tc>
        <w:tc>
          <w:tcPr>
            <w:tcW w:w="3520" w:type="dxa"/>
            <w:vMerge/>
            <w:tcBorders>
              <w:bottom w:val="single" w:sz="4" w:space="0" w:color="auto"/>
            </w:tcBorders>
            <w:vAlign w:val="center"/>
          </w:tcPr>
          <w:p w14:paraId="548E7B93" w14:textId="77777777" w:rsidR="008D18FD" w:rsidRPr="00850F2D" w:rsidRDefault="008D18FD" w:rsidP="006A6115">
            <w:pPr>
              <w:pStyle w:val="table"/>
              <w:ind w:left="57" w:right="103"/>
              <w:jc w:val="left"/>
              <w:rPr>
                <w:rFonts w:ascii="Tahoma" w:hAnsi="Tahoma"/>
                <w:b/>
                <w:color w:val="auto"/>
                <w:szCs w:val="16"/>
              </w:rPr>
            </w:pPr>
          </w:p>
        </w:tc>
        <w:tc>
          <w:tcPr>
            <w:tcW w:w="1202" w:type="dxa"/>
            <w:tcBorders>
              <w:bottom w:val="single" w:sz="4" w:space="0" w:color="auto"/>
            </w:tcBorders>
            <w:vAlign w:val="center"/>
          </w:tcPr>
          <w:p w14:paraId="79278CDE"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202" w:type="dxa"/>
            <w:tcBorders>
              <w:bottom w:val="single" w:sz="4" w:space="0" w:color="auto"/>
            </w:tcBorders>
            <w:vAlign w:val="center"/>
          </w:tcPr>
          <w:p w14:paraId="7D541203"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Housing Revenue Account</w:t>
            </w:r>
          </w:p>
        </w:tc>
        <w:tc>
          <w:tcPr>
            <w:tcW w:w="1203" w:type="dxa"/>
            <w:tcBorders>
              <w:bottom w:val="single" w:sz="4" w:space="0" w:color="auto"/>
            </w:tcBorders>
            <w:vAlign w:val="center"/>
          </w:tcPr>
          <w:p w14:paraId="1D43F68D"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Total</w:t>
            </w:r>
          </w:p>
        </w:tc>
      </w:tr>
      <w:tr w:rsidR="008D18FD" w:rsidRPr="00BF031C" w14:paraId="61458D75" w14:textId="77777777" w:rsidTr="00CD0502">
        <w:trPr>
          <w:trHeight w:val="90"/>
          <w:jc w:val="center"/>
        </w:trPr>
        <w:tc>
          <w:tcPr>
            <w:tcW w:w="1326" w:type="dxa"/>
            <w:tcBorders>
              <w:bottom w:val="single" w:sz="4" w:space="0" w:color="auto"/>
            </w:tcBorders>
            <w:vAlign w:val="center"/>
          </w:tcPr>
          <w:p w14:paraId="2F6D7179"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326" w:type="dxa"/>
            <w:tcBorders>
              <w:bottom w:val="single" w:sz="4" w:space="0" w:color="auto"/>
            </w:tcBorders>
            <w:vAlign w:val="center"/>
          </w:tcPr>
          <w:p w14:paraId="14A6FDB6"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327" w:type="dxa"/>
            <w:tcBorders>
              <w:bottom w:val="single" w:sz="4" w:space="0" w:color="auto"/>
            </w:tcBorders>
            <w:vAlign w:val="center"/>
          </w:tcPr>
          <w:p w14:paraId="655FDEEB"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3520" w:type="dxa"/>
            <w:tcBorders>
              <w:bottom w:val="single" w:sz="4" w:space="0" w:color="auto"/>
            </w:tcBorders>
            <w:vAlign w:val="center"/>
          </w:tcPr>
          <w:p w14:paraId="29F7D93B" w14:textId="77777777" w:rsidR="008D18FD" w:rsidRPr="00850F2D" w:rsidRDefault="008D18FD" w:rsidP="006A6115">
            <w:pPr>
              <w:pStyle w:val="table"/>
              <w:ind w:left="57" w:right="103"/>
              <w:jc w:val="left"/>
              <w:rPr>
                <w:rFonts w:ascii="Tahoma" w:hAnsi="Tahoma"/>
                <w:b/>
                <w:color w:val="auto"/>
                <w:szCs w:val="16"/>
              </w:rPr>
            </w:pPr>
            <w:r w:rsidRPr="00850F2D">
              <w:rPr>
                <w:rFonts w:ascii="Tahoma" w:hAnsi="Tahoma"/>
                <w:b/>
                <w:color w:val="auto"/>
                <w:szCs w:val="16"/>
              </w:rPr>
              <w:t>Explanation of Movements in Year</w:t>
            </w:r>
          </w:p>
        </w:tc>
        <w:tc>
          <w:tcPr>
            <w:tcW w:w="1202" w:type="dxa"/>
            <w:tcBorders>
              <w:bottom w:val="single" w:sz="4" w:space="0" w:color="auto"/>
            </w:tcBorders>
            <w:vAlign w:val="center"/>
          </w:tcPr>
          <w:p w14:paraId="24556994"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202" w:type="dxa"/>
            <w:tcBorders>
              <w:bottom w:val="single" w:sz="4" w:space="0" w:color="auto"/>
            </w:tcBorders>
            <w:vAlign w:val="center"/>
          </w:tcPr>
          <w:p w14:paraId="7BC00EA1"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203" w:type="dxa"/>
            <w:tcBorders>
              <w:bottom w:val="single" w:sz="4" w:space="0" w:color="auto"/>
            </w:tcBorders>
            <w:vAlign w:val="center"/>
          </w:tcPr>
          <w:p w14:paraId="11FE3BB7"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r>
      <w:tr w:rsidR="00850F2D" w:rsidRPr="00BF031C" w14:paraId="4253708D"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50A143" w14:textId="424853F9"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9,335 </w:t>
            </w:r>
          </w:p>
        </w:tc>
        <w:tc>
          <w:tcPr>
            <w:tcW w:w="1326" w:type="dxa"/>
            <w:tcBorders>
              <w:top w:val="single" w:sz="4" w:space="0" w:color="BFBFBF"/>
              <w:left w:val="single" w:sz="4" w:space="0" w:color="auto"/>
              <w:bottom w:val="single" w:sz="4" w:space="0" w:color="BFBFBF"/>
              <w:right w:val="single" w:sz="4" w:space="0" w:color="auto"/>
            </w:tcBorders>
            <w:vAlign w:val="center"/>
          </w:tcPr>
          <w:p w14:paraId="6447666C" w14:textId="4BBA60FD"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312A55" w14:textId="3343541D"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9,335 </w:t>
            </w:r>
          </w:p>
        </w:tc>
        <w:tc>
          <w:tcPr>
            <w:tcW w:w="3520" w:type="dxa"/>
            <w:tcBorders>
              <w:top w:val="single" w:sz="4" w:space="0" w:color="BFBFBF"/>
              <w:left w:val="single" w:sz="4" w:space="0" w:color="auto"/>
              <w:bottom w:val="single" w:sz="4" w:space="0" w:color="BFBFBF"/>
              <w:right w:val="single" w:sz="4" w:space="0" w:color="auto"/>
            </w:tcBorders>
            <w:vAlign w:val="bottom"/>
          </w:tcPr>
          <w:p w14:paraId="5331C456"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Increase / (Decrease) in Underlying Need to Borrow (Funded from Council’s Own Base Resources)</w:t>
            </w:r>
          </w:p>
        </w:tc>
        <w:tc>
          <w:tcPr>
            <w:tcW w:w="1202" w:type="dxa"/>
            <w:tcBorders>
              <w:top w:val="nil"/>
              <w:left w:val="nil"/>
              <w:bottom w:val="single" w:sz="8" w:space="0" w:color="BFBFBF"/>
              <w:right w:val="single" w:sz="8" w:space="0" w:color="auto"/>
            </w:tcBorders>
            <w:shd w:val="clear" w:color="auto" w:fill="auto"/>
            <w:vAlign w:val="center"/>
          </w:tcPr>
          <w:p w14:paraId="3745FFB1" w14:textId="6012AD8E" w:rsidR="00850F2D" w:rsidRPr="00850F2D" w:rsidRDefault="008A5762" w:rsidP="00850F2D">
            <w:pPr>
              <w:jc w:val="right"/>
              <w:rPr>
                <w:rFonts w:ascii="Tahoma" w:hAnsi="Tahoma" w:cs="FS Lola Medium"/>
                <w:color w:val="000000"/>
                <w:sz w:val="16"/>
                <w:szCs w:val="16"/>
                <w:lang w:eastAsia="en-GB"/>
              </w:rPr>
            </w:pPr>
            <w:r>
              <w:rPr>
                <w:rFonts w:ascii="Tahoma" w:hAnsi="Tahoma" w:cs="FS Lola Medium"/>
                <w:color w:val="000000"/>
                <w:sz w:val="16"/>
                <w:szCs w:val="16"/>
                <w:lang w:eastAsia="en-GB"/>
              </w:rPr>
              <w:t>10,834</w:t>
            </w:r>
          </w:p>
        </w:tc>
        <w:tc>
          <w:tcPr>
            <w:tcW w:w="1202" w:type="dxa"/>
            <w:tcBorders>
              <w:top w:val="nil"/>
              <w:left w:val="nil"/>
              <w:bottom w:val="single" w:sz="8" w:space="0" w:color="BFBFBF"/>
              <w:right w:val="single" w:sz="8" w:space="0" w:color="auto"/>
            </w:tcBorders>
            <w:shd w:val="clear" w:color="auto" w:fill="auto"/>
            <w:vAlign w:val="center"/>
          </w:tcPr>
          <w:p w14:paraId="136F0B16" w14:textId="4798FD6C"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609000B" w14:textId="666EB47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10,834</w:t>
            </w:r>
          </w:p>
        </w:tc>
      </w:tr>
      <w:tr w:rsidR="00850F2D" w:rsidRPr="00BF031C" w14:paraId="09C99B4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11A0CD" w14:textId="1D03A56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3D528834" w14:textId="613C0DDF"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40016B" w14:textId="3A07238A"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C832723"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Assets Acquired Under Finance Leases</w:t>
            </w:r>
          </w:p>
        </w:tc>
        <w:tc>
          <w:tcPr>
            <w:tcW w:w="1202" w:type="dxa"/>
            <w:tcBorders>
              <w:top w:val="nil"/>
              <w:left w:val="nil"/>
              <w:bottom w:val="single" w:sz="8" w:space="0" w:color="BFBFBF"/>
              <w:right w:val="single" w:sz="8" w:space="0" w:color="auto"/>
            </w:tcBorders>
            <w:shd w:val="clear" w:color="auto" w:fill="auto"/>
            <w:vAlign w:val="center"/>
          </w:tcPr>
          <w:p w14:paraId="1E812536" w14:textId="19F522E4"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589</w:t>
            </w:r>
          </w:p>
        </w:tc>
        <w:tc>
          <w:tcPr>
            <w:tcW w:w="1202" w:type="dxa"/>
            <w:tcBorders>
              <w:top w:val="nil"/>
              <w:left w:val="nil"/>
              <w:bottom w:val="single" w:sz="8" w:space="0" w:color="BFBFBF"/>
              <w:right w:val="single" w:sz="8" w:space="0" w:color="auto"/>
            </w:tcBorders>
            <w:shd w:val="clear" w:color="auto" w:fill="auto"/>
            <w:vAlign w:val="center"/>
          </w:tcPr>
          <w:p w14:paraId="5B7D44A2" w14:textId="533EF418"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6FBEE7A5" w14:textId="5D004C9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589</w:t>
            </w:r>
          </w:p>
        </w:tc>
      </w:tr>
      <w:tr w:rsidR="00850F2D" w:rsidRPr="00BF031C" w14:paraId="5FD9DFD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55DF43" w14:textId="622C2482"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7762CE3A" w14:textId="498BC424"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48E6C73" w14:textId="50D16EE7"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6E3487B"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Assets Acquired Under PFI / PPP Contracts</w:t>
            </w:r>
          </w:p>
        </w:tc>
        <w:tc>
          <w:tcPr>
            <w:tcW w:w="1202" w:type="dxa"/>
            <w:tcBorders>
              <w:top w:val="nil"/>
              <w:left w:val="nil"/>
              <w:bottom w:val="single" w:sz="8" w:space="0" w:color="BFBFBF"/>
              <w:right w:val="single" w:sz="8" w:space="0" w:color="auto"/>
            </w:tcBorders>
            <w:shd w:val="clear" w:color="auto" w:fill="auto"/>
            <w:vAlign w:val="center"/>
          </w:tcPr>
          <w:p w14:paraId="58603BD9" w14:textId="6C4846EA"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7EE4D144" w14:textId="31273115"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B3D0AF3" w14:textId="6F881706"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w:t>
            </w:r>
          </w:p>
        </w:tc>
      </w:tr>
      <w:tr w:rsidR="00850F2D" w:rsidRPr="00BF031C" w14:paraId="3AEF2EC6"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6C696F" w14:textId="2EE218A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(7,552)</w:t>
            </w:r>
          </w:p>
        </w:tc>
        <w:tc>
          <w:tcPr>
            <w:tcW w:w="1326" w:type="dxa"/>
            <w:tcBorders>
              <w:top w:val="single" w:sz="4" w:space="0" w:color="BFBFBF"/>
              <w:left w:val="single" w:sz="4" w:space="0" w:color="auto"/>
              <w:bottom w:val="single" w:sz="4" w:space="0" w:color="BFBFBF"/>
              <w:right w:val="single" w:sz="4" w:space="0" w:color="auto"/>
            </w:tcBorders>
            <w:vAlign w:val="center"/>
          </w:tcPr>
          <w:p w14:paraId="0E15A19E" w14:textId="60DD4991"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6EE5D927" w14:textId="0095BD3A"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(7,552)</w:t>
            </w:r>
          </w:p>
        </w:tc>
        <w:tc>
          <w:tcPr>
            <w:tcW w:w="3520" w:type="dxa"/>
            <w:tcBorders>
              <w:top w:val="single" w:sz="4" w:space="0" w:color="BFBFBF"/>
              <w:left w:val="single" w:sz="4" w:space="0" w:color="auto"/>
              <w:bottom w:val="single" w:sz="4" w:space="0" w:color="BFBFBF"/>
              <w:right w:val="single" w:sz="4" w:space="0" w:color="auto"/>
            </w:tcBorders>
            <w:vAlign w:val="center"/>
          </w:tcPr>
          <w:p w14:paraId="02C89433" w14:textId="77777777" w:rsidR="00850F2D" w:rsidRPr="00850F2D" w:rsidRDefault="00850F2D" w:rsidP="00850F2D">
            <w:pPr>
              <w:rPr>
                <w:rFonts w:ascii="Tahoma" w:hAnsi="Tahoma"/>
                <w:sz w:val="16"/>
                <w:szCs w:val="16"/>
              </w:rPr>
            </w:pPr>
            <w:r w:rsidRPr="00850F2D">
              <w:rPr>
                <w:rFonts w:ascii="Tahoma" w:hAnsi="Tahoma"/>
                <w:sz w:val="16"/>
                <w:szCs w:val="16"/>
              </w:rPr>
              <w:t xml:space="preserve"> Amounts Set Aside to Repay Debt – Statutory</w:t>
            </w:r>
          </w:p>
        </w:tc>
        <w:tc>
          <w:tcPr>
            <w:tcW w:w="1202" w:type="dxa"/>
            <w:tcBorders>
              <w:top w:val="nil"/>
              <w:left w:val="nil"/>
              <w:bottom w:val="single" w:sz="8" w:space="0" w:color="BFBFBF"/>
              <w:right w:val="single" w:sz="8" w:space="0" w:color="auto"/>
            </w:tcBorders>
            <w:shd w:val="clear" w:color="auto" w:fill="auto"/>
            <w:vAlign w:val="center"/>
          </w:tcPr>
          <w:p w14:paraId="63EA12B6" w14:textId="0DDA429C"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(7,597)</w:t>
            </w:r>
          </w:p>
        </w:tc>
        <w:tc>
          <w:tcPr>
            <w:tcW w:w="1202" w:type="dxa"/>
            <w:tcBorders>
              <w:top w:val="nil"/>
              <w:left w:val="nil"/>
              <w:bottom w:val="single" w:sz="8" w:space="0" w:color="BFBFBF"/>
              <w:right w:val="single" w:sz="8" w:space="0" w:color="auto"/>
            </w:tcBorders>
            <w:shd w:val="clear" w:color="auto" w:fill="auto"/>
            <w:vAlign w:val="center"/>
          </w:tcPr>
          <w:p w14:paraId="25DCB413" w14:textId="4792CFD7"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1EF51339" w14:textId="63E60CEC"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(7,597)</w:t>
            </w:r>
          </w:p>
        </w:tc>
      </w:tr>
      <w:tr w:rsidR="00850F2D" w:rsidRPr="00BF031C" w14:paraId="6F2A68C1"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04E23D32" w14:textId="239488A3"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(379)</w:t>
            </w:r>
          </w:p>
        </w:tc>
        <w:tc>
          <w:tcPr>
            <w:tcW w:w="1326" w:type="dxa"/>
            <w:tcBorders>
              <w:top w:val="single" w:sz="4" w:space="0" w:color="BFBFBF"/>
              <w:left w:val="single" w:sz="4" w:space="0" w:color="auto"/>
              <w:bottom w:val="single" w:sz="4" w:space="0" w:color="BFBFBF"/>
              <w:right w:val="single" w:sz="4" w:space="0" w:color="auto"/>
            </w:tcBorders>
            <w:vAlign w:val="center"/>
          </w:tcPr>
          <w:p w14:paraId="765263C7" w14:textId="0F65969F"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51CAC779" w14:textId="630420FB"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(379)</w:t>
            </w:r>
          </w:p>
        </w:tc>
        <w:tc>
          <w:tcPr>
            <w:tcW w:w="3520" w:type="dxa"/>
            <w:tcBorders>
              <w:top w:val="single" w:sz="4" w:space="0" w:color="BFBFBF"/>
              <w:left w:val="single" w:sz="4" w:space="0" w:color="auto"/>
              <w:bottom w:val="single" w:sz="4" w:space="0" w:color="BFBFBF"/>
              <w:right w:val="single" w:sz="4" w:space="0" w:color="auto"/>
            </w:tcBorders>
            <w:vAlign w:val="center"/>
          </w:tcPr>
          <w:p w14:paraId="6B53424C" w14:textId="77777777" w:rsidR="00850F2D" w:rsidRPr="00850F2D" w:rsidRDefault="00850F2D" w:rsidP="00850F2D">
            <w:pPr>
              <w:rPr>
                <w:rFonts w:ascii="Tahoma" w:hAnsi="Tahoma"/>
                <w:sz w:val="16"/>
                <w:szCs w:val="16"/>
              </w:rPr>
            </w:pPr>
            <w:r w:rsidRPr="00850F2D">
              <w:rPr>
                <w:rFonts w:ascii="Tahoma" w:hAnsi="Tahoma"/>
                <w:sz w:val="16"/>
                <w:szCs w:val="16"/>
              </w:rPr>
              <w:t xml:space="preserve"> Amounts Set Aside to Repay Debt – Voluntary</w:t>
            </w:r>
          </w:p>
        </w:tc>
        <w:tc>
          <w:tcPr>
            <w:tcW w:w="1202" w:type="dxa"/>
            <w:tcBorders>
              <w:top w:val="nil"/>
              <w:left w:val="nil"/>
              <w:bottom w:val="single" w:sz="8" w:space="0" w:color="BFBFBF"/>
              <w:right w:val="single" w:sz="8" w:space="0" w:color="auto"/>
            </w:tcBorders>
            <w:shd w:val="clear" w:color="auto" w:fill="auto"/>
            <w:vAlign w:val="center"/>
          </w:tcPr>
          <w:p w14:paraId="7423598A" w14:textId="023A6D07"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(587)</w:t>
            </w:r>
          </w:p>
        </w:tc>
        <w:tc>
          <w:tcPr>
            <w:tcW w:w="1202" w:type="dxa"/>
            <w:tcBorders>
              <w:top w:val="nil"/>
              <w:left w:val="nil"/>
              <w:bottom w:val="single" w:sz="8" w:space="0" w:color="BFBFBF"/>
              <w:right w:val="single" w:sz="8" w:space="0" w:color="auto"/>
            </w:tcBorders>
            <w:shd w:val="clear" w:color="auto" w:fill="auto"/>
            <w:vAlign w:val="center"/>
          </w:tcPr>
          <w:p w14:paraId="0B2EEDC2" w14:textId="663C4372"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263F13D" w14:textId="4A0B9F2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(587)</w:t>
            </w:r>
          </w:p>
        </w:tc>
      </w:tr>
      <w:tr w:rsidR="00850F2D" w:rsidRPr="00BF031C" w14:paraId="7EE57010" w14:textId="77777777" w:rsidTr="00DF24F3">
        <w:trPr>
          <w:trHeight w:val="64"/>
          <w:jc w:val="center"/>
        </w:trPr>
        <w:tc>
          <w:tcPr>
            <w:tcW w:w="1326" w:type="dxa"/>
            <w:tcBorders>
              <w:top w:val="single" w:sz="4" w:space="0" w:color="BFBFBF"/>
              <w:left w:val="single" w:sz="4" w:space="0" w:color="auto"/>
              <w:bottom w:val="single" w:sz="4" w:space="0" w:color="auto"/>
              <w:right w:val="single" w:sz="4" w:space="0" w:color="auto"/>
            </w:tcBorders>
            <w:vAlign w:val="center"/>
          </w:tcPr>
          <w:p w14:paraId="4901ABC6" w14:textId="2933F5F1"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1326" w:type="dxa"/>
            <w:tcBorders>
              <w:top w:val="single" w:sz="4" w:space="0" w:color="BFBFBF"/>
              <w:left w:val="single" w:sz="4" w:space="0" w:color="auto"/>
              <w:bottom w:val="single" w:sz="4" w:space="0" w:color="auto"/>
              <w:right w:val="single" w:sz="4" w:space="0" w:color="auto"/>
            </w:tcBorders>
            <w:vAlign w:val="center"/>
          </w:tcPr>
          <w:p w14:paraId="6027A7EA" w14:textId="3DBDEE39"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1327" w:type="dxa"/>
            <w:tcBorders>
              <w:top w:val="single" w:sz="4" w:space="0" w:color="BFBFBF"/>
              <w:left w:val="single" w:sz="4" w:space="0" w:color="auto"/>
              <w:bottom w:val="single" w:sz="4" w:space="0" w:color="auto"/>
              <w:right w:val="single" w:sz="4" w:space="0" w:color="auto"/>
            </w:tcBorders>
            <w:vAlign w:val="center"/>
          </w:tcPr>
          <w:p w14:paraId="6C61A5CE" w14:textId="601CC67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3520" w:type="dxa"/>
            <w:tcBorders>
              <w:top w:val="single" w:sz="4" w:space="0" w:color="BFBFBF"/>
              <w:left w:val="single" w:sz="4" w:space="0" w:color="auto"/>
              <w:bottom w:val="single" w:sz="4" w:space="0" w:color="auto"/>
              <w:right w:val="single" w:sz="4" w:space="0" w:color="auto"/>
            </w:tcBorders>
            <w:vAlign w:val="bottom"/>
          </w:tcPr>
          <w:p w14:paraId="7922BBF4" w14:textId="77777777" w:rsidR="00850F2D" w:rsidRPr="00850F2D" w:rsidRDefault="00850F2D" w:rsidP="00850F2D">
            <w:pPr>
              <w:pStyle w:val="table"/>
              <w:ind w:left="57" w:right="103"/>
              <w:jc w:val="left"/>
              <w:rPr>
                <w:rFonts w:ascii="Tahoma" w:hAnsi="Tahoma"/>
                <w:color w:val="auto"/>
                <w:szCs w:val="16"/>
              </w:rPr>
            </w:pPr>
          </w:p>
        </w:tc>
        <w:tc>
          <w:tcPr>
            <w:tcW w:w="1202" w:type="dxa"/>
            <w:tcBorders>
              <w:top w:val="nil"/>
              <w:left w:val="nil"/>
              <w:bottom w:val="single" w:sz="8" w:space="0" w:color="auto"/>
              <w:right w:val="single" w:sz="8" w:space="0" w:color="auto"/>
            </w:tcBorders>
            <w:shd w:val="clear" w:color="auto" w:fill="auto"/>
            <w:vAlign w:val="center"/>
          </w:tcPr>
          <w:p w14:paraId="4491840A" w14:textId="19744888" w:rsidR="00850F2D" w:rsidRPr="00850F2D" w:rsidRDefault="00850F2D" w:rsidP="00850F2D">
            <w:pPr>
              <w:jc w:val="right"/>
              <w:rPr>
                <w:rFonts w:ascii="Tahoma" w:hAnsi="Tahoma" w:cs="FS Lola Medium"/>
                <w:color w:val="000000"/>
                <w:sz w:val="16"/>
                <w:szCs w:val="16"/>
              </w:rPr>
            </w:pPr>
          </w:p>
        </w:tc>
        <w:tc>
          <w:tcPr>
            <w:tcW w:w="1202" w:type="dxa"/>
            <w:tcBorders>
              <w:top w:val="nil"/>
              <w:left w:val="nil"/>
              <w:bottom w:val="single" w:sz="8" w:space="0" w:color="auto"/>
              <w:right w:val="single" w:sz="8" w:space="0" w:color="auto"/>
            </w:tcBorders>
            <w:shd w:val="clear" w:color="auto" w:fill="auto"/>
            <w:vAlign w:val="center"/>
          </w:tcPr>
          <w:p w14:paraId="1D834BFA" w14:textId="2FC81345" w:rsidR="00850F2D" w:rsidRPr="00850F2D" w:rsidRDefault="00850F2D" w:rsidP="00850F2D">
            <w:pPr>
              <w:jc w:val="right"/>
              <w:rPr>
                <w:rFonts w:ascii="Tahoma" w:hAnsi="Tahoma" w:cs="FS Lola Medium"/>
                <w:color w:val="000000"/>
                <w:sz w:val="16"/>
                <w:szCs w:val="16"/>
              </w:rPr>
            </w:pPr>
          </w:p>
        </w:tc>
        <w:tc>
          <w:tcPr>
            <w:tcW w:w="1203" w:type="dxa"/>
            <w:tcBorders>
              <w:top w:val="nil"/>
              <w:left w:val="nil"/>
              <w:bottom w:val="single" w:sz="8" w:space="0" w:color="auto"/>
              <w:right w:val="single" w:sz="8" w:space="0" w:color="auto"/>
            </w:tcBorders>
            <w:shd w:val="clear" w:color="auto" w:fill="auto"/>
            <w:vAlign w:val="center"/>
          </w:tcPr>
          <w:p w14:paraId="51066F37" w14:textId="1B1CF151" w:rsidR="00850F2D" w:rsidRPr="00850F2D" w:rsidRDefault="00850F2D" w:rsidP="00850F2D">
            <w:pPr>
              <w:jc w:val="right"/>
              <w:rPr>
                <w:rFonts w:ascii="Tahoma" w:hAnsi="Tahoma" w:cs="FS Lola Medium"/>
                <w:color w:val="000000"/>
                <w:sz w:val="16"/>
                <w:szCs w:val="16"/>
              </w:rPr>
            </w:pPr>
          </w:p>
        </w:tc>
      </w:tr>
      <w:tr w:rsidR="00850F2D" w:rsidRPr="00BF031C" w14:paraId="08DCF87F" w14:textId="77777777" w:rsidTr="00DF24F3">
        <w:trPr>
          <w:trHeight w:val="70"/>
          <w:jc w:val="center"/>
        </w:trPr>
        <w:tc>
          <w:tcPr>
            <w:tcW w:w="1326" w:type="dxa"/>
            <w:tcBorders>
              <w:top w:val="single" w:sz="4" w:space="0" w:color="auto"/>
            </w:tcBorders>
            <w:shd w:val="clear" w:color="auto" w:fill="A6A6A6"/>
            <w:vAlign w:val="center"/>
          </w:tcPr>
          <w:p w14:paraId="430902E9" w14:textId="1B3E11AF"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1,404 </w:t>
            </w:r>
          </w:p>
        </w:tc>
        <w:tc>
          <w:tcPr>
            <w:tcW w:w="1326" w:type="dxa"/>
            <w:tcBorders>
              <w:top w:val="single" w:sz="4" w:space="0" w:color="auto"/>
            </w:tcBorders>
            <w:shd w:val="clear" w:color="auto" w:fill="A6A6A6"/>
            <w:vAlign w:val="center"/>
          </w:tcPr>
          <w:p w14:paraId="4BC16A1A" w14:textId="24A65687"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 </w:t>
            </w:r>
          </w:p>
        </w:tc>
        <w:tc>
          <w:tcPr>
            <w:tcW w:w="1327" w:type="dxa"/>
            <w:tcBorders>
              <w:top w:val="single" w:sz="4" w:space="0" w:color="auto"/>
            </w:tcBorders>
            <w:shd w:val="clear" w:color="auto" w:fill="A6A6A6"/>
            <w:vAlign w:val="center"/>
          </w:tcPr>
          <w:p w14:paraId="56104FE5" w14:textId="180F95A7"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1,404 </w:t>
            </w:r>
          </w:p>
        </w:tc>
        <w:tc>
          <w:tcPr>
            <w:tcW w:w="3520" w:type="dxa"/>
            <w:tcBorders>
              <w:top w:val="single" w:sz="4" w:space="0" w:color="auto"/>
            </w:tcBorders>
            <w:shd w:val="clear" w:color="auto" w:fill="A6A6A6"/>
            <w:vAlign w:val="bottom"/>
          </w:tcPr>
          <w:p w14:paraId="4AD5E5F9" w14:textId="77777777" w:rsidR="00850F2D" w:rsidRPr="00850F2D" w:rsidRDefault="00850F2D" w:rsidP="00850F2D">
            <w:pPr>
              <w:pStyle w:val="table"/>
              <w:ind w:left="57" w:right="103"/>
              <w:jc w:val="left"/>
              <w:rPr>
                <w:rFonts w:ascii="Tahoma" w:hAnsi="Tahoma"/>
                <w:b/>
                <w:color w:val="auto"/>
                <w:szCs w:val="16"/>
              </w:rPr>
            </w:pPr>
            <w:r w:rsidRPr="00850F2D">
              <w:rPr>
                <w:rFonts w:ascii="Tahoma" w:hAnsi="Tahoma"/>
                <w:b/>
                <w:color w:val="auto"/>
                <w:szCs w:val="16"/>
              </w:rPr>
              <w:t>Increase / (Decrease) in Capital Financing Requirement</w:t>
            </w:r>
          </w:p>
        </w:tc>
        <w:tc>
          <w:tcPr>
            <w:tcW w:w="1202" w:type="dxa"/>
            <w:tcBorders>
              <w:top w:val="nil"/>
              <w:left w:val="single" w:sz="8" w:space="0" w:color="auto"/>
              <w:bottom w:val="single" w:sz="8" w:space="0" w:color="auto"/>
              <w:right w:val="single" w:sz="8" w:space="0" w:color="auto"/>
            </w:tcBorders>
            <w:shd w:val="clear" w:color="000000" w:fill="A6A6A6"/>
            <w:vAlign w:val="center"/>
          </w:tcPr>
          <w:p w14:paraId="0AE45CE0" w14:textId="5935C857"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3,238</w:t>
            </w:r>
          </w:p>
        </w:tc>
        <w:tc>
          <w:tcPr>
            <w:tcW w:w="1202" w:type="dxa"/>
            <w:tcBorders>
              <w:top w:val="nil"/>
              <w:left w:val="nil"/>
              <w:bottom w:val="single" w:sz="8" w:space="0" w:color="auto"/>
              <w:right w:val="single" w:sz="8" w:space="0" w:color="auto"/>
            </w:tcBorders>
            <w:shd w:val="clear" w:color="000000" w:fill="A6A6A6"/>
            <w:vAlign w:val="center"/>
          </w:tcPr>
          <w:p w14:paraId="75CBA190" w14:textId="7F539D20"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w:t>
            </w:r>
          </w:p>
        </w:tc>
        <w:tc>
          <w:tcPr>
            <w:tcW w:w="1203" w:type="dxa"/>
            <w:tcBorders>
              <w:top w:val="nil"/>
              <w:left w:val="nil"/>
              <w:bottom w:val="single" w:sz="8" w:space="0" w:color="auto"/>
              <w:right w:val="single" w:sz="8" w:space="0" w:color="auto"/>
            </w:tcBorders>
            <w:shd w:val="clear" w:color="000000" w:fill="A6A6A6"/>
            <w:vAlign w:val="center"/>
          </w:tcPr>
          <w:p w14:paraId="20020740" w14:textId="167613DF"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3,238</w:t>
            </w:r>
          </w:p>
        </w:tc>
      </w:tr>
    </w:tbl>
    <w:p w14:paraId="2035D63D" w14:textId="77777777" w:rsidR="008D5A1B" w:rsidRPr="00BF031C" w:rsidRDefault="008D5A1B" w:rsidP="006A6115">
      <w:pPr>
        <w:rPr>
          <w:rFonts w:ascii="Tahoma" w:hAnsi="Tahoma" w:cs="Segoe UI"/>
          <w:b/>
          <w:sz w:val="18"/>
          <w:szCs w:val="20"/>
          <w:highlight w:val="yellow"/>
          <w:u w:val="single"/>
        </w:rPr>
      </w:pPr>
    </w:p>
    <w:p w14:paraId="0B52177C" w14:textId="30B4A8AC" w:rsidR="00F523BA" w:rsidRPr="00DA6077" w:rsidRDefault="00537B5B" w:rsidP="006A6115">
      <w:pPr>
        <w:rPr>
          <w:rFonts w:ascii="Tahoma" w:hAnsi="Tahoma" w:cs="Segoe UI"/>
          <w:sz w:val="18"/>
          <w:szCs w:val="20"/>
        </w:rPr>
      </w:pPr>
      <w:r w:rsidRPr="00DA6077">
        <w:rPr>
          <w:rFonts w:ascii="Tahoma" w:hAnsi="Tahoma" w:cs="Segoe UI"/>
          <w:sz w:val="18"/>
          <w:szCs w:val="20"/>
        </w:rPr>
        <w:t xml:space="preserve">The brought forward Capital Financing Requirement (CFR) as at 1 April </w:t>
      </w:r>
      <w:r w:rsidR="00DA6077" w:rsidRPr="00DA6077">
        <w:rPr>
          <w:rFonts w:ascii="Tahoma" w:hAnsi="Tahoma" w:cs="Segoe UI"/>
          <w:bCs/>
          <w:sz w:val="18"/>
          <w:szCs w:val="20"/>
        </w:rPr>
        <w:t>2023</w:t>
      </w:r>
      <w:r w:rsidRPr="00DA6077">
        <w:rPr>
          <w:rFonts w:ascii="Tahoma" w:hAnsi="Tahoma" w:cs="Segoe UI"/>
          <w:sz w:val="18"/>
          <w:szCs w:val="20"/>
        </w:rPr>
        <w:t xml:space="preserve"> has been restated by £</w:t>
      </w:r>
      <w:r w:rsidR="00DA6077" w:rsidRPr="00DA6077">
        <w:rPr>
          <w:rFonts w:ascii="Tahoma" w:hAnsi="Tahoma" w:cs="Segoe UI"/>
          <w:bCs/>
          <w:sz w:val="18"/>
          <w:szCs w:val="20"/>
        </w:rPr>
        <w:t>0.4m</w:t>
      </w:r>
      <w:r w:rsidRPr="00DA6077">
        <w:rPr>
          <w:rFonts w:ascii="Tahoma" w:hAnsi="Tahoma" w:cs="Segoe UI"/>
          <w:sz w:val="18"/>
          <w:szCs w:val="20"/>
        </w:rPr>
        <w:t xml:space="preserve"> in order to correct a prior period error in disclosures of the CFR</w:t>
      </w:r>
      <w:r w:rsidR="00DA6077" w:rsidRPr="00DA6077">
        <w:rPr>
          <w:rFonts w:ascii="Tahoma" w:hAnsi="Tahoma" w:cs="Segoe UI"/>
          <w:bCs/>
          <w:sz w:val="18"/>
          <w:szCs w:val="20"/>
        </w:rPr>
        <w:t xml:space="preserve">. </w:t>
      </w:r>
      <w:r w:rsidRPr="00DA6077">
        <w:rPr>
          <w:rFonts w:ascii="Tahoma" w:hAnsi="Tahoma" w:cs="Segoe UI"/>
          <w:sz w:val="18"/>
          <w:szCs w:val="20"/>
        </w:rPr>
        <w:t xml:space="preserve"> </w:t>
      </w:r>
      <w:r w:rsidR="00BC0554" w:rsidRPr="00DA6077">
        <w:rPr>
          <w:rFonts w:ascii="Tahoma" w:hAnsi="Tahoma" w:cs="Segoe UI"/>
          <w:sz w:val="18"/>
          <w:szCs w:val="20"/>
        </w:rPr>
        <w:t>Note 24</w:t>
      </w:r>
      <w:r w:rsidRPr="00DA6077">
        <w:rPr>
          <w:rFonts w:ascii="Tahoma" w:hAnsi="Tahoma" w:cs="Segoe UI"/>
          <w:sz w:val="18"/>
          <w:szCs w:val="20"/>
        </w:rPr>
        <w:t xml:space="preserve"> now agrees to </w:t>
      </w:r>
      <w:r w:rsidR="00DA6077" w:rsidRPr="00DA6077">
        <w:rPr>
          <w:rFonts w:ascii="Tahoma" w:hAnsi="Tahoma" w:cs="Segoe UI"/>
          <w:bCs/>
          <w:sz w:val="18"/>
          <w:szCs w:val="20"/>
        </w:rPr>
        <w:t xml:space="preserve">the </w:t>
      </w:r>
      <w:r w:rsidRPr="00DA6077">
        <w:rPr>
          <w:rFonts w:ascii="Tahoma" w:hAnsi="Tahoma" w:cs="Segoe UI"/>
          <w:sz w:val="18"/>
          <w:szCs w:val="20"/>
        </w:rPr>
        <w:t>Prudential Borrowing Code</w:t>
      </w:r>
      <w:r w:rsidR="00707DD1" w:rsidRPr="00DA6077">
        <w:rPr>
          <w:rFonts w:ascii="Tahoma" w:hAnsi="Tahoma" w:cs="Segoe UI"/>
          <w:sz w:val="18"/>
          <w:szCs w:val="20"/>
        </w:rPr>
        <w:t xml:space="preserve"> for Capital Finance </w:t>
      </w:r>
      <w:r w:rsidRPr="00DA6077">
        <w:rPr>
          <w:rFonts w:ascii="Tahoma" w:hAnsi="Tahoma" w:cs="Segoe UI"/>
          <w:sz w:val="18"/>
          <w:szCs w:val="20"/>
        </w:rPr>
        <w:t>on how the CFR is calculated and reported in the financial statements.</w:t>
      </w:r>
    </w:p>
    <w:p w14:paraId="26D8CB52" w14:textId="77777777" w:rsidR="00DA6077" w:rsidRDefault="00DA6077" w:rsidP="006A6115">
      <w:pPr>
        <w:rPr>
          <w:rFonts w:ascii="Tahoma" w:hAnsi="Tahoma" w:cs="Segoe UI"/>
          <w:b/>
          <w:sz w:val="18"/>
          <w:szCs w:val="20"/>
          <w:highlight w:val="yellow"/>
          <w:u w:val="single"/>
        </w:rPr>
      </w:pPr>
    </w:p>
    <w:p w14:paraId="2969FBA2" w14:textId="77777777" w:rsidR="00DA6077" w:rsidRPr="00BF031C" w:rsidRDefault="00DA6077"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64161651" w14:textId="77777777" w:rsidTr="007C6110">
        <w:trPr>
          <w:jc w:val="center"/>
        </w:trPr>
        <w:tc>
          <w:tcPr>
            <w:tcW w:w="10829" w:type="dxa"/>
            <w:gridSpan w:val="2"/>
            <w:shd w:val="clear" w:color="auto" w:fill="FFFF99"/>
            <w:vAlign w:val="center"/>
          </w:tcPr>
          <w:p w14:paraId="4C689B2E" w14:textId="77777777" w:rsidR="007C6110" w:rsidRPr="00DA4FB9" w:rsidRDefault="007C6110" w:rsidP="006A6115">
            <w:pPr>
              <w:rPr>
                <w:rFonts w:ascii="Tahoma" w:hAnsi="Tahoma" w:cs="Segoe UI"/>
                <w:b/>
                <w:sz w:val="18"/>
                <w:szCs w:val="20"/>
              </w:rPr>
            </w:pPr>
            <w:bookmarkStart w:id="96" w:name="Note25"/>
            <w:r w:rsidRPr="00DA4FB9">
              <w:rPr>
                <w:rFonts w:ascii="Tahoma" w:hAnsi="Tahoma" w:cs="Segoe UI"/>
                <w:b/>
                <w:sz w:val="18"/>
                <w:szCs w:val="20"/>
              </w:rPr>
              <w:t>Note 25 – Leases</w:t>
            </w:r>
            <w:bookmarkEnd w:id="96"/>
          </w:p>
        </w:tc>
      </w:tr>
      <w:tr w:rsidR="007C6110" w:rsidRPr="00BF031C" w14:paraId="4E494F14" w14:textId="77777777" w:rsidTr="007C6110">
        <w:trPr>
          <w:jc w:val="center"/>
        </w:trPr>
        <w:tc>
          <w:tcPr>
            <w:tcW w:w="3504" w:type="dxa"/>
            <w:shd w:val="clear" w:color="auto" w:fill="auto"/>
            <w:vAlign w:val="center"/>
          </w:tcPr>
          <w:p w14:paraId="3E62FCC4" w14:textId="77777777" w:rsidR="007C6110" w:rsidRPr="00DA4FB9" w:rsidRDefault="007C6110" w:rsidP="006A6115">
            <w:pPr>
              <w:rPr>
                <w:rFonts w:ascii="Tahoma" w:hAnsi="Tahoma"/>
                <w:sz w:val="18"/>
                <w:szCs w:val="18"/>
              </w:rPr>
            </w:pPr>
            <w:r w:rsidRPr="00DA4FB9">
              <w:rPr>
                <w:rFonts w:ascii="Tahoma" w:hAnsi="Tahoma"/>
                <w:sz w:val="18"/>
                <w:szCs w:val="18"/>
              </w:rPr>
              <w:t>Description:</w:t>
            </w:r>
          </w:p>
        </w:tc>
        <w:tc>
          <w:tcPr>
            <w:tcW w:w="7325" w:type="dxa"/>
            <w:shd w:val="clear" w:color="auto" w:fill="auto"/>
            <w:vAlign w:val="center"/>
          </w:tcPr>
          <w:p w14:paraId="7687AEC9" w14:textId="77777777" w:rsidR="007C6110" w:rsidRPr="00DA4FB9" w:rsidRDefault="006E1B06" w:rsidP="006A6115">
            <w:pPr>
              <w:rPr>
                <w:rFonts w:ascii="Tahoma" w:hAnsi="Tahoma"/>
                <w:sz w:val="18"/>
                <w:szCs w:val="18"/>
              </w:rPr>
            </w:pPr>
            <w:r w:rsidRPr="00DA4FB9">
              <w:rPr>
                <w:rFonts w:ascii="Tahoma" w:hAnsi="Tahoma"/>
                <w:sz w:val="18"/>
                <w:szCs w:val="18"/>
              </w:rPr>
              <w:t xml:space="preserve">A lease is a contractual arrangement that allows the lessee the use of an asset, in exchange for consideration to the lessor. </w:t>
            </w:r>
            <w:r w:rsidR="0003195D" w:rsidRPr="00DA4FB9">
              <w:rPr>
                <w:rFonts w:ascii="Tahoma" w:hAnsi="Tahoma"/>
                <w:sz w:val="18"/>
                <w:szCs w:val="18"/>
              </w:rPr>
              <w:t>This note details the arrangements that the Council is party to which are classed as leases</w:t>
            </w:r>
          </w:p>
        </w:tc>
      </w:tr>
      <w:tr w:rsidR="00EC1F94" w:rsidRPr="00BF031C" w14:paraId="720026F9" w14:textId="77777777" w:rsidTr="00A924BA">
        <w:trPr>
          <w:jc w:val="center"/>
        </w:trPr>
        <w:tc>
          <w:tcPr>
            <w:tcW w:w="3504" w:type="dxa"/>
            <w:shd w:val="clear" w:color="auto" w:fill="auto"/>
            <w:vAlign w:val="center"/>
          </w:tcPr>
          <w:p w14:paraId="6D6B880E" w14:textId="77777777" w:rsidR="00EC1F94" w:rsidRPr="00DA4FB9" w:rsidRDefault="00EC1F94" w:rsidP="006A6115">
            <w:pPr>
              <w:rPr>
                <w:rFonts w:ascii="Tahoma" w:hAnsi="Tahoma"/>
                <w:sz w:val="18"/>
                <w:szCs w:val="18"/>
              </w:rPr>
            </w:pPr>
            <w:r w:rsidRPr="00DA4FB9">
              <w:rPr>
                <w:rFonts w:ascii="Tahoma" w:hAnsi="Tahoma"/>
                <w:sz w:val="18"/>
                <w:szCs w:val="18"/>
              </w:rPr>
              <w:t>Relevant Accounting Policies:</w:t>
            </w:r>
          </w:p>
        </w:tc>
        <w:tc>
          <w:tcPr>
            <w:tcW w:w="7325" w:type="dxa"/>
            <w:shd w:val="clear" w:color="auto" w:fill="auto"/>
          </w:tcPr>
          <w:p w14:paraId="514F8077" w14:textId="638D9774" w:rsidR="00EC1F94" w:rsidRPr="00DA4FB9" w:rsidRDefault="00EC1F94" w:rsidP="006A6115">
            <w:pPr>
              <w:rPr>
                <w:rFonts w:ascii="Tahoma" w:hAnsi="Tahoma"/>
                <w:i/>
                <w:sz w:val="18"/>
                <w:szCs w:val="18"/>
              </w:rPr>
            </w:pPr>
            <w:hyperlink w:anchor="AP19" w:history="1">
              <w:r w:rsidRPr="00DA4FB9">
                <w:rPr>
                  <w:rStyle w:val="Hyperlink"/>
                  <w:rFonts w:ascii="Tahoma" w:hAnsi="Tahoma"/>
                  <w:sz w:val="18"/>
                  <w:szCs w:val="18"/>
                </w:rPr>
                <w:t>Accounting Policy 19</w:t>
              </w:r>
            </w:hyperlink>
          </w:p>
        </w:tc>
      </w:tr>
    </w:tbl>
    <w:p w14:paraId="715CF278" w14:textId="77777777" w:rsidR="00BF0BFC" w:rsidRPr="00BF031C" w:rsidRDefault="00BF0BFC" w:rsidP="006A6115">
      <w:pPr>
        <w:rPr>
          <w:rFonts w:ascii="Tahoma" w:hAnsi="Tahoma" w:cs="Segoe UI"/>
          <w:sz w:val="18"/>
          <w:szCs w:val="20"/>
          <w:highlight w:val="yellow"/>
          <w:u w:val="single"/>
        </w:rPr>
      </w:pPr>
    </w:p>
    <w:p w14:paraId="3BAAE9FA" w14:textId="77777777" w:rsidR="000813B6" w:rsidRPr="00DA4FB9" w:rsidRDefault="000813B6" w:rsidP="000813B6">
      <w:pPr>
        <w:overflowPunct w:val="0"/>
        <w:autoSpaceDE w:val="0"/>
        <w:autoSpaceDN w:val="0"/>
        <w:adjustRightInd w:val="0"/>
        <w:textAlignment w:val="baseline"/>
        <w:rPr>
          <w:rFonts w:ascii="Tahoma" w:hAnsi="Tahoma" w:cs="Segoe UI"/>
          <w:b/>
          <w:sz w:val="18"/>
          <w:szCs w:val="20"/>
          <w:u w:val="single"/>
        </w:rPr>
      </w:pPr>
      <w:r w:rsidRPr="00DA4FB9">
        <w:rPr>
          <w:rFonts w:ascii="Tahoma" w:hAnsi="Tahoma" w:cs="Segoe UI"/>
          <w:b/>
          <w:sz w:val="18"/>
          <w:szCs w:val="20"/>
          <w:u w:val="single"/>
        </w:rPr>
        <w:t>Council as Lessee</w:t>
      </w:r>
    </w:p>
    <w:p w14:paraId="26DEF55D" w14:textId="77777777" w:rsidR="000813B6" w:rsidRPr="00DA4FB9" w:rsidRDefault="000813B6" w:rsidP="000813B6">
      <w:pPr>
        <w:overflowPunct w:val="0"/>
        <w:autoSpaceDE w:val="0"/>
        <w:autoSpaceDN w:val="0"/>
        <w:adjustRightInd w:val="0"/>
        <w:textAlignment w:val="baseline"/>
        <w:rPr>
          <w:rFonts w:ascii="Tahoma" w:hAnsi="Tahoma" w:cs="Segoe UI"/>
          <w:b/>
          <w:sz w:val="18"/>
          <w:szCs w:val="20"/>
          <w:u w:val="single"/>
        </w:rPr>
      </w:pPr>
    </w:p>
    <w:p w14:paraId="5277A695" w14:textId="77777777" w:rsidR="000813B6" w:rsidRPr="00DA4FB9" w:rsidRDefault="000813B6" w:rsidP="000813B6">
      <w:pPr>
        <w:overflowPunct w:val="0"/>
        <w:autoSpaceDE w:val="0"/>
        <w:autoSpaceDN w:val="0"/>
        <w:adjustRightInd w:val="0"/>
        <w:textAlignment w:val="baseline"/>
        <w:rPr>
          <w:rFonts w:ascii="Tahoma" w:hAnsi="Tahoma" w:cs="Segoe UI"/>
          <w:sz w:val="18"/>
          <w:szCs w:val="20"/>
          <w:u w:val="single"/>
        </w:rPr>
      </w:pPr>
      <w:r w:rsidRPr="00DA4FB9">
        <w:rPr>
          <w:rFonts w:ascii="Tahoma" w:hAnsi="Tahoma" w:cs="Segoe UI"/>
          <w:sz w:val="18"/>
          <w:szCs w:val="20"/>
          <w:u w:val="single"/>
        </w:rPr>
        <w:t>Finance Leases</w:t>
      </w:r>
    </w:p>
    <w:p w14:paraId="533E8C00" w14:textId="77777777" w:rsidR="000813B6" w:rsidRPr="00DA4FB9" w:rsidRDefault="000813B6" w:rsidP="000813B6">
      <w:pPr>
        <w:overflowPunct w:val="0"/>
        <w:autoSpaceDE w:val="0"/>
        <w:autoSpaceDN w:val="0"/>
        <w:adjustRightInd w:val="0"/>
        <w:textAlignment w:val="baseline"/>
        <w:rPr>
          <w:rFonts w:ascii="Tahoma" w:hAnsi="Tahoma" w:cs="Segoe UI"/>
          <w:i/>
          <w:sz w:val="18"/>
          <w:szCs w:val="20"/>
          <w:u w:val="single"/>
        </w:rPr>
      </w:pPr>
    </w:p>
    <w:p w14:paraId="3C260382" w14:textId="77777777" w:rsidR="00594D26" w:rsidRDefault="000813B6" w:rsidP="000813B6">
      <w:pPr>
        <w:rPr>
          <w:rFonts w:ascii="Tahoma" w:hAnsi="Tahoma"/>
          <w:sz w:val="18"/>
          <w:szCs w:val="18"/>
          <w:lang w:eastAsia="en-GB"/>
        </w:rPr>
      </w:pPr>
      <w:r w:rsidRPr="00DA4FB9">
        <w:rPr>
          <w:rFonts w:ascii="Tahoma" w:hAnsi="Tahoma"/>
          <w:i/>
          <w:sz w:val="18"/>
          <w:szCs w:val="18"/>
          <w:u w:val="single"/>
          <w:lang w:eastAsia="en-GB"/>
        </w:rPr>
        <w:t>Other Land and Buildings</w:t>
      </w:r>
      <w:r w:rsidRPr="00DA4FB9">
        <w:rPr>
          <w:rFonts w:ascii="Tahoma" w:hAnsi="Tahoma"/>
          <w:sz w:val="18"/>
          <w:szCs w:val="18"/>
          <w:lang w:eastAsia="en-GB"/>
        </w:rPr>
        <w:t xml:space="preserve"> – There are currently 6 buildings recognised within the Council’s Balance Sheet acquired via finance lease. </w:t>
      </w:r>
    </w:p>
    <w:p w14:paraId="49C096BE" w14:textId="77777777" w:rsidR="00594D26" w:rsidRDefault="00594D26" w:rsidP="000813B6">
      <w:pPr>
        <w:rPr>
          <w:rFonts w:ascii="Tahoma" w:hAnsi="Tahoma"/>
          <w:sz w:val="18"/>
          <w:szCs w:val="18"/>
          <w:lang w:eastAsia="en-GB"/>
        </w:rPr>
      </w:pPr>
    </w:p>
    <w:p w14:paraId="218DCF18" w14:textId="19616DDE" w:rsidR="000813B6" w:rsidRPr="00DA4FB9" w:rsidRDefault="000813B6" w:rsidP="000813B6">
      <w:pPr>
        <w:rPr>
          <w:rFonts w:ascii="Tahoma" w:hAnsi="Tahoma"/>
          <w:sz w:val="18"/>
          <w:szCs w:val="18"/>
          <w:lang w:eastAsia="en-GB"/>
        </w:rPr>
      </w:pPr>
      <w:r w:rsidRPr="00DA4FB9">
        <w:rPr>
          <w:rFonts w:ascii="Tahoma" w:hAnsi="Tahoma"/>
          <w:sz w:val="18"/>
          <w:szCs w:val="18"/>
          <w:lang w:eastAsia="en-GB"/>
        </w:rPr>
        <w:t xml:space="preserve">The first relates to a 15 year lease in respect of a residential bungalow. </w:t>
      </w:r>
      <w:r w:rsidR="00294AA1" w:rsidRPr="00DA4FB9">
        <w:rPr>
          <w:rFonts w:ascii="Tahoma" w:hAnsi="Tahoma"/>
          <w:sz w:val="18"/>
          <w:szCs w:val="18"/>
          <w:lang w:eastAsia="en-GB"/>
        </w:rPr>
        <w:t>T</w:t>
      </w:r>
      <w:r w:rsidRPr="00DA4FB9">
        <w:rPr>
          <w:rFonts w:ascii="Tahoma" w:hAnsi="Tahoma"/>
          <w:sz w:val="18"/>
          <w:szCs w:val="18"/>
          <w:lang w:eastAsia="en-GB"/>
        </w:rPr>
        <w:t>he rentals payable in 202</w:t>
      </w:r>
      <w:r w:rsidR="00DA4FB9">
        <w:rPr>
          <w:rFonts w:ascii="Tahoma" w:hAnsi="Tahoma"/>
          <w:sz w:val="18"/>
          <w:szCs w:val="18"/>
          <w:lang w:eastAsia="en-GB"/>
        </w:rPr>
        <w:t>3</w:t>
      </w:r>
      <w:r w:rsidRPr="00DA4FB9">
        <w:rPr>
          <w:rFonts w:ascii="Tahoma" w:hAnsi="Tahoma"/>
          <w:sz w:val="18"/>
          <w:szCs w:val="18"/>
          <w:lang w:eastAsia="en-GB"/>
        </w:rPr>
        <w:t>/2</w:t>
      </w:r>
      <w:r w:rsidR="00DA4FB9">
        <w:rPr>
          <w:rFonts w:ascii="Tahoma" w:hAnsi="Tahoma"/>
          <w:sz w:val="18"/>
          <w:szCs w:val="18"/>
          <w:lang w:eastAsia="en-GB"/>
        </w:rPr>
        <w:t>4</w:t>
      </w:r>
      <w:r w:rsidRPr="00DA4FB9">
        <w:rPr>
          <w:rFonts w:ascii="Tahoma" w:hAnsi="Tahoma"/>
          <w:sz w:val="18"/>
          <w:szCs w:val="18"/>
          <w:lang w:eastAsia="en-GB"/>
        </w:rPr>
        <w:t xml:space="preserve"> were £0.030M (£0.030M in 202</w:t>
      </w:r>
      <w:r w:rsidR="00DA4FB9">
        <w:rPr>
          <w:rFonts w:ascii="Tahoma" w:hAnsi="Tahoma"/>
          <w:sz w:val="18"/>
          <w:szCs w:val="18"/>
          <w:lang w:eastAsia="en-GB"/>
        </w:rPr>
        <w:t>2</w:t>
      </w:r>
      <w:r w:rsidRPr="00DA4FB9">
        <w:rPr>
          <w:rFonts w:ascii="Tahoma" w:hAnsi="Tahoma"/>
          <w:sz w:val="18"/>
          <w:szCs w:val="18"/>
          <w:lang w:eastAsia="en-GB"/>
        </w:rPr>
        <w:t>/2</w:t>
      </w:r>
      <w:r w:rsidR="00DA4FB9">
        <w:rPr>
          <w:rFonts w:ascii="Tahoma" w:hAnsi="Tahoma"/>
          <w:sz w:val="18"/>
          <w:szCs w:val="18"/>
          <w:lang w:eastAsia="en-GB"/>
        </w:rPr>
        <w:t>3</w:t>
      </w:r>
      <w:r w:rsidRPr="00DA4FB9">
        <w:rPr>
          <w:rFonts w:ascii="Tahoma" w:hAnsi="Tahoma"/>
          <w:sz w:val="18"/>
          <w:szCs w:val="18"/>
          <w:lang w:eastAsia="en-GB"/>
        </w:rPr>
        <w:t>) - accounted for as £0.02</w:t>
      </w:r>
      <w:r w:rsidR="00DA4FB9">
        <w:rPr>
          <w:rFonts w:ascii="Tahoma" w:hAnsi="Tahoma"/>
          <w:sz w:val="18"/>
          <w:szCs w:val="18"/>
          <w:lang w:eastAsia="en-GB"/>
        </w:rPr>
        <w:t>8</w:t>
      </w:r>
      <w:r w:rsidRPr="00DA4FB9">
        <w:rPr>
          <w:rFonts w:ascii="Tahoma" w:hAnsi="Tahoma"/>
          <w:sz w:val="18"/>
          <w:szCs w:val="18"/>
          <w:lang w:eastAsia="en-GB"/>
        </w:rPr>
        <w:t>M principal payment and £0.00</w:t>
      </w:r>
      <w:r w:rsidR="00DA4FB9">
        <w:rPr>
          <w:rFonts w:ascii="Tahoma" w:hAnsi="Tahoma"/>
          <w:sz w:val="18"/>
          <w:szCs w:val="18"/>
          <w:lang w:eastAsia="en-GB"/>
        </w:rPr>
        <w:t>2</w:t>
      </w:r>
      <w:r w:rsidRPr="00DA4FB9">
        <w:rPr>
          <w:rFonts w:ascii="Tahoma" w:hAnsi="Tahoma"/>
          <w:sz w:val="18"/>
          <w:szCs w:val="18"/>
          <w:lang w:eastAsia="en-GB"/>
        </w:rPr>
        <w:t xml:space="preserve">M finance costs. </w:t>
      </w:r>
    </w:p>
    <w:p w14:paraId="584E7F31" w14:textId="77777777" w:rsidR="000813B6" w:rsidRPr="00BF031C" w:rsidRDefault="000813B6" w:rsidP="000813B6">
      <w:pPr>
        <w:overflowPunct w:val="0"/>
        <w:autoSpaceDE w:val="0"/>
        <w:autoSpaceDN w:val="0"/>
        <w:adjustRightInd w:val="0"/>
        <w:textAlignment w:val="baseline"/>
        <w:rPr>
          <w:rFonts w:ascii="Tahoma" w:hAnsi="Tahoma"/>
          <w:sz w:val="18"/>
          <w:szCs w:val="18"/>
          <w:highlight w:val="yellow"/>
          <w:lang w:eastAsia="en-GB"/>
        </w:rPr>
      </w:pPr>
    </w:p>
    <w:p w14:paraId="567272D6" w14:textId="77777777" w:rsidR="000813B6" w:rsidRPr="00DA4FB9" w:rsidRDefault="000813B6" w:rsidP="000813B6">
      <w:pPr>
        <w:overflowPunct w:val="0"/>
        <w:autoSpaceDE w:val="0"/>
        <w:autoSpaceDN w:val="0"/>
        <w:adjustRightInd w:val="0"/>
        <w:textAlignment w:val="baseline"/>
        <w:rPr>
          <w:rFonts w:ascii="Tahoma" w:hAnsi="Tahoma"/>
          <w:sz w:val="18"/>
          <w:szCs w:val="18"/>
          <w:lang w:eastAsia="en-GB"/>
        </w:rPr>
      </w:pPr>
      <w:r w:rsidRPr="00DA4FB9">
        <w:rPr>
          <w:rFonts w:ascii="Tahoma" w:hAnsi="Tahoma"/>
          <w:sz w:val="18"/>
          <w:szCs w:val="18"/>
          <w:lang w:eastAsia="en-GB"/>
        </w:rPr>
        <w:t xml:space="preserve">The second relates to a 999 year lease in respect of the town centre museum, The Cooper Art Gallery. The rentals payable for the duration of the term are nil. </w:t>
      </w:r>
    </w:p>
    <w:p w14:paraId="7FAC5521" w14:textId="77777777" w:rsidR="000813B6" w:rsidRPr="00BF031C" w:rsidRDefault="000813B6" w:rsidP="000813B6">
      <w:pPr>
        <w:overflowPunct w:val="0"/>
        <w:autoSpaceDE w:val="0"/>
        <w:autoSpaceDN w:val="0"/>
        <w:adjustRightInd w:val="0"/>
        <w:textAlignment w:val="baseline"/>
        <w:rPr>
          <w:rFonts w:ascii="Tahoma" w:hAnsi="Tahoma" w:cs="Segoe UI"/>
          <w:sz w:val="18"/>
          <w:szCs w:val="20"/>
          <w:highlight w:val="yellow"/>
        </w:rPr>
      </w:pPr>
    </w:p>
    <w:p w14:paraId="114AC794" w14:textId="77777777" w:rsidR="000813B6" w:rsidRPr="00594D26" w:rsidRDefault="000813B6" w:rsidP="000813B6">
      <w:pPr>
        <w:overflowPunct w:val="0"/>
        <w:autoSpaceDE w:val="0"/>
        <w:autoSpaceDN w:val="0"/>
        <w:adjustRightInd w:val="0"/>
        <w:textAlignment w:val="baseline"/>
        <w:rPr>
          <w:rFonts w:ascii="Tahoma" w:hAnsi="Tahoma" w:cs="Segoe UI"/>
          <w:sz w:val="18"/>
          <w:szCs w:val="20"/>
        </w:rPr>
      </w:pPr>
      <w:r w:rsidRPr="00594D26">
        <w:rPr>
          <w:rFonts w:ascii="Tahoma" w:hAnsi="Tahoma" w:cs="Segoe UI"/>
          <w:sz w:val="18"/>
          <w:szCs w:val="20"/>
        </w:rPr>
        <w:t>During 2013/14, the Council entered into two further leases that were accounted for as finance leases. The leases of both Royston Meadstead Children’s Centre and Hoyland Common Children’s Centre are both for 125 years with the rentals payable for the duration of the term being nil. Both properties relate to Council maintained community schools that transferred to Academy status during 2013/14. Thus, these leases represent the Council leasing back the children’s centre element of those respective assets. Each respective asset was recognised as an acquisition at £1 and then subsequently revalued during the year.</w:t>
      </w:r>
    </w:p>
    <w:p w14:paraId="7CD74484" w14:textId="77777777" w:rsidR="000813B6" w:rsidRPr="00BF031C" w:rsidRDefault="000813B6" w:rsidP="000813B6">
      <w:pPr>
        <w:overflowPunct w:val="0"/>
        <w:autoSpaceDE w:val="0"/>
        <w:autoSpaceDN w:val="0"/>
        <w:adjustRightInd w:val="0"/>
        <w:textAlignment w:val="baseline"/>
        <w:rPr>
          <w:rFonts w:ascii="Tahoma" w:hAnsi="Tahoma" w:cs="Segoe UI"/>
          <w:sz w:val="18"/>
          <w:szCs w:val="20"/>
          <w:highlight w:val="yellow"/>
        </w:rPr>
      </w:pPr>
    </w:p>
    <w:p w14:paraId="696C6E4B" w14:textId="77777777" w:rsidR="000813B6" w:rsidRPr="00594D26" w:rsidRDefault="000813B6" w:rsidP="000813B6">
      <w:pPr>
        <w:rPr>
          <w:rFonts w:ascii="Tahoma" w:hAnsi="Tahoma"/>
          <w:sz w:val="18"/>
          <w:szCs w:val="18"/>
          <w:lang w:eastAsia="en-GB"/>
        </w:rPr>
      </w:pPr>
      <w:bookmarkStart w:id="97" w:name="_Hlk74739437"/>
      <w:r w:rsidRPr="00594D26">
        <w:rPr>
          <w:rFonts w:ascii="Tahoma" w:hAnsi="Tahoma" w:cs="Segoe UI"/>
          <w:sz w:val="18"/>
          <w:szCs w:val="20"/>
        </w:rPr>
        <w:t xml:space="preserve">In 2019/20, </w:t>
      </w:r>
      <w:r w:rsidRPr="00594D26">
        <w:rPr>
          <w:rFonts w:ascii="Tahoma" w:hAnsi="Tahoma"/>
          <w:sz w:val="18"/>
          <w:szCs w:val="18"/>
          <w:lang w:eastAsia="en-GB"/>
        </w:rPr>
        <w:t xml:space="preserve">Wentworth Castle &amp; Gardens was accounted for as a finance lease and recognised at an acquisition cost of £0 on the basis that the Council assumed the existing lease between Wentworth Castle Trust. The lease was for 99 years at inception in 2007, with rentals payable for the duration of the term being nil. Subsequently, several sub-leases of specific buildings on the site have also been assumed by the Council, with the Council as lessor. These leases, which have a 25 year lease term, have been accounted for as operating leases. </w:t>
      </w:r>
    </w:p>
    <w:p w14:paraId="7FD01446" w14:textId="77777777" w:rsidR="000813B6" w:rsidRPr="00BF031C" w:rsidRDefault="000813B6" w:rsidP="000813B6">
      <w:pPr>
        <w:rPr>
          <w:rFonts w:ascii="Tahoma" w:hAnsi="Tahoma"/>
          <w:sz w:val="18"/>
          <w:szCs w:val="18"/>
          <w:highlight w:val="yellow"/>
          <w:lang w:eastAsia="en-GB"/>
        </w:rPr>
      </w:pPr>
    </w:p>
    <w:p w14:paraId="6CA6CA3F" w14:textId="77777777" w:rsidR="000813B6" w:rsidRPr="00594D26" w:rsidRDefault="000813B6" w:rsidP="000813B6">
      <w:pPr>
        <w:rPr>
          <w:rFonts w:ascii="Tahoma" w:hAnsi="Tahoma" w:cs="Segoe UI"/>
          <w:sz w:val="18"/>
          <w:szCs w:val="20"/>
        </w:rPr>
      </w:pPr>
      <w:r w:rsidRPr="00594D26">
        <w:rPr>
          <w:rFonts w:ascii="Tahoma" w:hAnsi="Tahoma" w:cs="Segoe UI"/>
          <w:sz w:val="18"/>
          <w:szCs w:val="20"/>
        </w:rPr>
        <w:t>In 2021/22, the Council acquired the Hoyland Co-op Building via a finance lease. The asset was recognised at £0.100M with the associated liability. During 2021/22, the Council ‘repaid’ the £0.100M via MRP, therefore no liability remains. The rentals payable for the duration of the term are nil.</w:t>
      </w:r>
    </w:p>
    <w:p w14:paraId="70F415F9" w14:textId="77777777" w:rsidR="008719B0" w:rsidRPr="00BF031C" w:rsidRDefault="008719B0" w:rsidP="000813B6">
      <w:pPr>
        <w:rPr>
          <w:rFonts w:ascii="Tahoma" w:hAnsi="Tahoma" w:cs="Segoe UI"/>
          <w:sz w:val="18"/>
          <w:szCs w:val="20"/>
          <w:highlight w:val="yellow"/>
        </w:rPr>
      </w:pPr>
    </w:p>
    <w:bookmarkEnd w:id="97"/>
    <w:p w14:paraId="6B471175" w14:textId="04EF43A4" w:rsidR="008719B0" w:rsidRPr="00811F9C" w:rsidRDefault="008719B0" w:rsidP="008719B0">
      <w:pPr>
        <w:rPr>
          <w:rFonts w:ascii="Tahoma" w:hAnsi="Tahoma"/>
          <w:sz w:val="18"/>
          <w:szCs w:val="18"/>
          <w:lang w:eastAsia="en-GB"/>
        </w:rPr>
      </w:pPr>
      <w:r w:rsidRPr="00811F9C">
        <w:rPr>
          <w:rFonts w:ascii="Tahoma" w:hAnsi="Tahoma"/>
          <w:i/>
          <w:sz w:val="18"/>
          <w:szCs w:val="18"/>
          <w:u w:val="single"/>
          <w:lang w:eastAsia="en-GB"/>
        </w:rPr>
        <w:t>Vehicle, Plant, Furniture and Equipment</w:t>
      </w:r>
      <w:r w:rsidRPr="00811F9C">
        <w:rPr>
          <w:rFonts w:ascii="Tahoma" w:hAnsi="Tahoma"/>
          <w:sz w:val="18"/>
          <w:szCs w:val="18"/>
          <w:lang w:eastAsia="en-GB"/>
        </w:rPr>
        <w:t xml:space="preserve"> – The Council has 4 agreements in place in 202</w:t>
      </w:r>
      <w:r w:rsidR="0096464D" w:rsidRPr="00811F9C">
        <w:rPr>
          <w:rFonts w:ascii="Tahoma" w:hAnsi="Tahoma"/>
          <w:sz w:val="18"/>
          <w:szCs w:val="18"/>
          <w:lang w:eastAsia="en-GB"/>
        </w:rPr>
        <w:t>3</w:t>
      </w:r>
      <w:r w:rsidRPr="00811F9C">
        <w:rPr>
          <w:rFonts w:ascii="Tahoma" w:hAnsi="Tahoma"/>
          <w:sz w:val="18"/>
          <w:szCs w:val="18"/>
          <w:lang w:eastAsia="en-GB"/>
        </w:rPr>
        <w:t>/2</w:t>
      </w:r>
      <w:r w:rsidR="0096464D" w:rsidRPr="00811F9C">
        <w:rPr>
          <w:rFonts w:ascii="Tahoma" w:hAnsi="Tahoma"/>
          <w:sz w:val="18"/>
          <w:szCs w:val="18"/>
          <w:lang w:eastAsia="en-GB"/>
        </w:rPr>
        <w:t>4</w:t>
      </w:r>
      <w:r w:rsidRPr="00811F9C">
        <w:rPr>
          <w:rFonts w:ascii="Tahoma" w:hAnsi="Tahoma"/>
          <w:sz w:val="18"/>
          <w:szCs w:val="18"/>
          <w:lang w:eastAsia="en-GB"/>
        </w:rPr>
        <w:t xml:space="preserve"> for various types of asset including wheeled bins and vehicles, accounted for as finance leases. The rentals payable in 202</w:t>
      </w:r>
      <w:r w:rsidR="001F7A6D" w:rsidRPr="00811F9C">
        <w:rPr>
          <w:rFonts w:ascii="Tahoma" w:hAnsi="Tahoma"/>
          <w:sz w:val="18"/>
          <w:szCs w:val="18"/>
          <w:lang w:eastAsia="en-GB"/>
        </w:rPr>
        <w:t>3</w:t>
      </w:r>
      <w:r w:rsidRPr="00811F9C">
        <w:rPr>
          <w:rFonts w:ascii="Tahoma" w:hAnsi="Tahoma"/>
          <w:sz w:val="18"/>
          <w:szCs w:val="18"/>
          <w:lang w:eastAsia="en-GB"/>
        </w:rPr>
        <w:t>/2</w:t>
      </w:r>
      <w:r w:rsidR="001F7A6D" w:rsidRPr="00811F9C">
        <w:rPr>
          <w:rFonts w:ascii="Tahoma" w:hAnsi="Tahoma"/>
          <w:sz w:val="18"/>
          <w:szCs w:val="18"/>
          <w:lang w:eastAsia="en-GB"/>
        </w:rPr>
        <w:t>4</w:t>
      </w:r>
      <w:r w:rsidRPr="00811F9C">
        <w:rPr>
          <w:rFonts w:ascii="Tahoma" w:hAnsi="Tahoma"/>
          <w:sz w:val="18"/>
          <w:szCs w:val="18"/>
          <w:lang w:eastAsia="en-GB"/>
        </w:rPr>
        <w:t xml:space="preserve"> were £0.5</w:t>
      </w:r>
      <w:r w:rsidR="00811F9C" w:rsidRPr="00811F9C">
        <w:rPr>
          <w:rFonts w:ascii="Tahoma" w:hAnsi="Tahoma"/>
          <w:sz w:val="18"/>
          <w:szCs w:val="18"/>
          <w:lang w:eastAsia="en-GB"/>
        </w:rPr>
        <w:t>94</w:t>
      </w:r>
      <w:r w:rsidRPr="00811F9C">
        <w:rPr>
          <w:rFonts w:ascii="Tahoma" w:hAnsi="Tahoma"/>
          <w:sz w:val="18"/>
          <w:szCs w:val="18"/>
          <w:lang w:eastAsia="en-GB"/>
        </w:rPr>
        <w:t>M (£0.557M in 202</w:t>
      </w:r>
      <w:r w:rsidR="001F7A6D" w:rsidRPr="00811F9C">
        <w:rPr>
          <w:rFonts w:ascii="Tahoma" w:hAnsi="Tahoma"/>
          <w:sz w:val="18"/>
          <w:szCs w:val="18"/>
          <w:lang w:eastAsia="en-GB"/>
        </w:rPr>
        <w:t>2</w:t>
      </w:r>
      <w:r w:rsidRPr="00811F9C">
        <w:rPr>
          <w:rFonts w:ascii="Tahoma" w:hAnsi="Tahoma"/>
          <w:sz w:val="18"/>
          <w:szCs w:val="18"/>
          <w:lang w:eastAsia="en-GB"/>
        </w:rPr>
        <w:t>/2</w:t>
      </w:r>
      <w:r w:rsidR="001F7A6D" w:rsidRPr="00811F9C">
        <w:rPr>
          <w:rFonts w:ascii="Tahoma" w:hAnsi="Tahoma"/>
          <w:sz w:val="18"/>
          <w:szCs w:val="18"/>
          <w:lang w:eastAsia="en-GB"/>
        </w:rPr>
        <w:t>3</w:t>
      </w:r>
      <w:r w:rsidRPr="00811F9C">
        <w:rPr>
          <w:rFonts w:ascii="Tahoma" w:hAnsi="Tahoma"/>
          <w:sz w:val="18"/>
          <w:szCs w:val="18"/>
          <w:lang w:eastAsia="en-GB"/>
        </w:rPr>
        <w:t>) – accounted for as £0.5</w:t>
      </w:r>
      <w:r w:rsidR="00950790">
        <w:rPr>
          <w:rFonts w:ascii="Tahoma" w:hAnsi="Tahoma"/>
          <w:sz w:val="18"/>
          <w:szCs w:val="18"/>
          <w:lang w:eastAsia="en-GB"/>
        </w:rPr>
        <w:t>43</w:t>
      </w:r>
      <w:r w:rsidRPr="00811F9C">
        <w:rPr>
          <w:rFonts w:ascii="Tahoma" w:hAnsi="Tahoma"/>
          <w:sz w:val="18"/>
          <w:szCs w:val="18"/>
          <w:lang w:eastAsia="en-GB"/>
        </w:rPr>
        <w:t>M principal payment and £0.0</w:t>
      </w:r>
      <w:r w:rsidR="000E1BA5">
        <w:rPr>
          <w:rFonts w:ascii="Tahoma" w:hAnsi="Tahoma"/>
          <w:sz w:val="18"/>
          <w:szCs w:val="18"/>
          <w:lang w:eastAsia="en-GB"/>
        </w:rPr>
        <w:t>51</w:t>
      </w:r>
      <w:r w:rsidRPr="00811F9C">
        <w:rPr>
          <w:rFonts w:ascii="Tahoma" w:hAnsi="Tahoma"/>
          <w:sz w:val="18"/>
          <w:szCs w:val="18"/>
          <w:lang w:eastAsia="en-GB"/>
        </w:rPr>
        <w:t>M finance costs</w:t>
      </w:r>
      <w:r w:rsidR="00CD02FC">
        <w:rPr>
          <w:rFonts w:ascii="Tahoma" w:hAnsi="Tahoma"/>
          <w:sz w:val="18"/>
          <w:szCs w:val="18"/>
          <w:lang w:eastAsia="en-GB"/>
        </w:rPr>
        <w:t>.</w:t>
      </w:r>
    </w:p>
    <w:p w14:paraId="4D5E8412" w14:textId="77777777" w:rsidR="003B3CF6" w:rsidRPr="00BF031C" w:rsidRDefault="003B3CF6" w:rsidP="006A1884">
      <w:pPr>
        <w:overflowPunct w:val="0"/>
        <w:autoSpaceDE w:val="0"/>
        <w:autoSpaceDN w:val="0"/>
        <w:adjustRightInd w:val="0"/>
        <w:textAlignment w:val="baseline"/>
        <w:rPr>
          <w:rFonts w:ascii="Tahoma" w:hAnsi="Tahoma"/>
          <w:sz w:val="18"/>
          <w:szCs w:val="18"/>
          <w:highlight w:val="yellow"/>
          <w:lang w:eastAsia="en-GB"/>
        </w:rPr>
      </w:pPr>
    </w:p>
    <w:p w14:paraId="2DD8C43D" w14:textId="139EC7AA" w:rsidR="006A1884" w:rsidRPr="00811F9C" w:rsidRDefault="006A1884" w:rsidP="006A1884">
      <w:pPr>
        <w:overflowPunct w:val="0"/>
        <w:autoSpaceDE w:val="0"/>
        <w:autoSpaceDN w:val="0"/>
        <w:adjustRightInd w:val="0"/>
        <w:textAlignment w:val="baseline"/>
        <w:rPr>
          <w:rFonts w:ascii="Tahoma" w:hAnsi="Tahoma" w:cs="Segoe UI"/>
          <w:sz w:val="18"/>
          <w:szCs w:val="20"/>
        </w:rPr>
      </w:pPr>
      <w:r w:rsidRPr="00C6091C">
        <w:rPr>
          <w:rFonts w:ascii="Tahoma" w:hAnsi="Tahoma" w:cs="Segoe UI"/>
          <w:sz w:val="18"/>
          <w:szCs w:val="20"/>
        </w:rPr>
        <w:t>The assets acquired under these leases are carried as Property, Plant and Equipment in the Balance Sheet at the following net amounts:</w:t>
      </w:r>
    </w:p>
    <w:p w14:paraId="6FED3418" w14:textId="77777777" w:rsidR="00BF0BFC" w:rsidRPr="00C6091C" w:rsidRDefault="00BF0BFC" w:rsidP="006A6115">
      <w:pPr>
        <w:pStyle w:val="BodyText"/>
        <w:rPr>
          <w:rFonts w:ascii="Tahoma" w:hAnsi="Tahoma"/>
          <w:sz w:val="18"/>
        </w:rPr>
      </w:pP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08"/>
        <w:gridCol w:w="1967"/>
      </w:tblGrid>
      <w:tr w:rsidR="00414D8E" w:rsidRPr="00BF031C" w14:paraId="536FED83" w14:textId="77777777" w:rsidTr="00182F7F">
        <w:trPr>
          <w:trHeight w:val="90"/>
          <w:jc w:val="center"/>
        </w:trPr>
        <w:tc>
          <w:tcPr>
            <w:tcW w:w="1980" w:type="dxa"/>
            <w:tcBorders>
              <w:bottom w:val="single" w:sz="4" w:space="0" w:color="auto"/>
            </w:tcBorders>
          </w:tcPr>
          <w:p w14:paraId="2D17B691" w14:textId="77777777"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31</w:t>
            </w:r>
            <w:r w:rsidRPr="00565185">
              <w:rPr>
                <w:rFonts w:ascii="Tahoma" w:hAnsi="Tahoma"/>
                <w:b/>
                <w:color w:val="auto"/>
                <w:szCs w:val="16"/>
                <w:vertAlign w:val="superscript"/>
              </w:rPr>
              <w:t>st</w:t>
            </w:r>
            <w:r w:rsidRPr="00565185">
              <w:rPr>
                <w:rFonts w:ascii="Tahoma" w:hAnsi="Tahoma"/>
                <w:b/>
                <w:color w:val="auto"/>
                <w:szCs w:val="16"/>
              </w:rPr>
              <w:t xml:space="preserve"> March 2023</w:t>
            </w:r>
          </w:p>
          <w:p w14:paraId="08BE9EAF" w14:textId="01C3A6D5"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£000s</w:t>
            </w:r>
          </w:p>
        </w:tc>
        <w:tc>
          <w:tcPr>
            <w:tcW w:w="3508" w:type="dxa"/>
            <w:tcBorders>
              <w:bottom w:val="single" w:sz="4" w:space="0" w:color="auto"/>
            </w:tcBorders>
            <w:vAlign w:val="bottom"/>
          </w:tcPr>
          <w:p w14:paraId="673DBB18" w14:textId="77777777" w:rsidR="00414D8E" w:rsidRPr="00565185" w:rsidRDefault="00414D8E" w:rsidP="00414D8E">
            <w:pPr>
              <w:pStyle w:val="table"/>
              <w:ind w:left="57" w:right="103"/>
              <w:rPr>
                <w:rFonts w:ascii="Tahoma" w:hAnsi="Tahoma"/>
                <w:b/>
                <w:color w:val="auto"/>
                <w:szCs w:val="16"/>
              </w:rPr>
            </w:pPr>
          </w:p>
        </w:tc>
        <w:tc>
          <w:tcPr>
            <w:tcW w:w="1967" w:type="dxa"/>
            <w:tcBorders>
              <w:bottom w:val="single" w:sz="4" w:space="0" w:color="auto"/>
            </w:tcBorders>
          </w:tcPr>
          <w:p w14:paraId="463F62AF" w14:textId="51693C28"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31</w:t>
            </w:r>
            <w:r w:rsidRPr="00565185">
              <w:rPr>
                <w:rFonts w:ascii="Tahoma" w:hAnsi="Tahoma"/>
                <w:b/>
                <w:color w:val="auto"/>
                <w:szCs w:val="16"/>
                <w:vertAlign w:val="superscript"/>
              </w:rPr>
              <w:t>st</w:t>
            </w:r>
            <w:r w:rsidRPr="00565185">
              <w:rPr>
                <w:rFonts w:ascii="Tahoma" w:hAnsi="Tahoma"/>
                <w:b/>
                <w:color w:val="auto"/>
                <w:szCs w:val="16"/>
              </w:rPr>
              <w:t xml:space="preserve"> March 202</w:t>
            </w:r>
            <w:r w:rsidR="00F10438" w:rsidRPr="00565185">
              <w:rPr>
                <w:rFonts w:ascii="Tahoma" w:hAnsi="Tahoma"/>
                <w:b/>
                <w:color w:val="auto"/>
                <w:szCs w:val="16"/>
              </w:rPr>
              <w:t>4</w:t>
            </w:r>
          </w:p>
          <w:p w14:paraId="08B99AAF" w14:textId="77777777"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£000s</w:t>
            </w:r>
          </w:p>
        </w:tc>
      </w:tr>
      <w:tr w:rsidR="00414D8E" w:rsidRPr="00BF031C" w14:paraId="60CA0187" w14:textId="77777777" w:rsidTr="00182F7F">
        <w:trPr>
          <w:trHeight w:val="64"/>
          <w:jc w:val="center"/>
        </w:trPr>
        <w:tc>
          <w:tcPr>
            <w:tcW w:w="1980" w:type="dxa"/>
            <w:tcBorders>
              <w:bottom w:val="nil"/>
            </w:tcBorders>
            <w:vAlign w:val="bottom"/>
          </w:tcPr>
          <w:p w14:paraId="470B9235" w14:textId="44DAA393" w:rsidR="00414D8E" w:rsidRPr="00565185" w:rsidRDefault="00414D8E" w:rsidP="00414D8E">
            <w:pPr>
              <w:jc w:val="right"/>
              <w:rPr>
                <w:rFonts w:ascii="Tahoma" w:hAnsi="Tahoma"/>
                <w:sz w:val="16"/>
                <w:szCs w:val="16"/>
              </w:rPr>
            </w:pPr>
            <w:r w:rsidRPr="00565185">
              <w:rPr>
                <w:rFonts w:ascii="Tahoma" w:hAnsi="Tahoma"/>
                <w:sz w:val="16"/>
                <w:szCs w:val="16"/>
              </w:rPr>
              <w:t>3,501</w:t>
            </w:r>
          </w:p>
        </w:tc>
        <w:tc>
          <w:tcPr>
            <w:tcW w:w="3508" w:type="dxa"/>
            <w:tcBorders>
              <w:bottom w:val="nil"/>
            </w:tcBorders>
            <w:vAlign w:val="bottom"/>
          </w:tcPr>
          <w:p w14:paraId="3F201BFB" w14:textId="77777777" w:rsidR="00414D8E" w:rsidRPr="00565185" w:rsidRDefault="00414D8E" w:rsidP="00414D8E">
            <w:pPr>
              <w:pStyle w:val="table"/>
              <w:ind w:left="57" w:right="103"/>
              <w:jc w:val="left"/>
              <w:rPr>
                <w:rFonts w:ascii="Tahoma" w:hAnsi="Tahoma"/>
                <w:color w:val="auto"/>
                <w:szCs w:val="16"/>
              </w:rPr>
            </w:pPr>
            <w:r w:rsidRPr="00565185">
              <w:rPr>
                <w:rFonts w:ascii="Tahoma" w:hAnsi="Tahoma"/>
                <w:color w:val="auto"/>
                <w:szCs w:val="16"/>
              </w:rPr>
              <w:t>Other Land &amp; Buildings</w:t>
            </w:r>
          </w:p>
        </w:tc>
        <w:tc>
          <w:tcPr>
            <w:tcW w:w="1967" w:type="dxa"/>
            <w:tcBorders>
              <w:bottom w:val="nil"/>
            </w:tcBorders>
            <w:vAlign w:val="bottom"/>
          </w:tcPr>
          <w:p w14:paraId="4DDE35FD" w14:textId="2DE26D9C" w:rsidR="00414D8E" w:rsidRPr="00CD02FC" w:rsidRDefault="00C6091C" w:rsidP="00414D8E">
            <w:pPr>
              <w:jc w:val="right"/>
              <w:rPr>
                <w:rFonts w:ascii="Tahoma" w:hAnsi="Tahoma"/>
                <w:sz w:val="16"/>
                <w:szCs w:val="16"/>
              </w:rPr>
            </w:pPr>
            <w:r w:rsidRPr="00CD02FC">
              <w:rPr>
                <w:rFonts w:ascii="Tahoma" w:hAnsi="Tahoma"/>
                <w:sz w:val="16"/>
                <w:szCs w:val="16"/>
              </w:rPr>
              <w:t>4,494</w:t>
            </w:r>
          </w:p>
        </w:tc>
      </w:tr>
      <w:tr w:rsidR="00414D8E" w:rsidRPr="00BF031C" w14:paraId="48274295" w14:textId="77777777" w:rsidTr="00182F7F">
        <w:trPr>
          <w:trHeight w:val="64"/>
          <w:jc w:val="center"/>
        </w:trPr>
        <w:tc>
          <w:tcPr>
            <w:tcW w:w="1980" w:type="dxa"/>
            <w:tcBorders>
              <w:top w:val="nil"/>
              <w:bottom w:val="nil"/>
            </w:tcBorders>
            <w:vAlign w:val="bottom"/>
          </w:tcPr>
          <w:p w14:paraId="6E455019" w14:textId="39DB6333" w:rsidR="00414D8E" w:rsidRPr="00565185" w:rsidRDefault="00414D8E" w:rsidP="00414D8E">
            <w:pPr>
              <w:jc w:val="right"/>
              <w:rPr>
                <w:rFonts w:ascii="Tahoma" w:hAnsi="Tahoma"/>
                <w:sz w:val="16"/>
                <w:szCs w:val="16"/>
              </w:rPr>
            </w:pPr>
            <w:r w:rsidRPr="00565185">
              <w:rPr>
                <w:rFonts w:ascii="Tahoma" w:hAnsi="Tahoma"/>
                <w:sz w:val="16"/>
                <w:szCs w:val="16"/>
              </w:rPr>
              <w:t>1,170</w:t>
            </w:r>
          </w:p>
        </w:tc>
        <w:tc>
          <w:tcPr>
            <w:tcW w:w="3508" w:type="dxa"/>
            <w:tcBorders>
              <w:top w:val="nil"/>
              <w:bottom w:val="nil"/>
            </w:tcBorders>
            <w:vAlign w:val="bottom"/>
          </w:tcPr>
          <w:p w14:paraId="3F603E53" w14:textId="77777777" w:rsidR="00414D8E" w:rsidRPr="00565185" w:rsidRDefault="00414D8E" w:rsidP="00414D8E">
            <w:pPr>
              <w:pStyle w:val="table"/>
              <w:ind w:left="57" w:right="103"/>
              <w:jc w:val="left"/>
              <w:rPr>
                <w:rFonts w:ascii="Tahoma" w:hAnsi="Tahoma"/>
                <w:color w:val="auto"/>
                <w:szCs w:val="16"/>
              </w:rPr>
            </w:pPr>
            <w:r w:rsidRPr="00565185">
              <w:rPr>
                <w:rFonts w:ascii="Tahoma" w:hAnsi="Tahoma"/>
                <w:color w:val="auto"/>
                <w:szCs w:val="16"/>
              </w:rPr>
              <w:t>Vehicles, Plant, Furniture &amp; Equipment</w:t>
            </w:r>
          </w:p>
        </w:tc>
        <w:tc>
          <w:tcPr>
            <w:tcW w:w="1967" w:type="dxa"/>
            <w:tcBorders>
              <w:top w:val="nil"/>
              <w:bottom w:val="nil"/>
            </w:tcBorders>
            <w:vAlign w:val="bottom"/>
          </w:tcPr>
          <w:p w14:paraId="6A43DAA1" w14:textId="2F404FC4" w:rsidR="00414D8E" w:rsidRPr="00CD02FC" w:rsidRDefault="00C6091C" w:rsidP="00414D8E">
            <w:pPr>
              <w:jc w:val="right"/>
              <w:rPr>
                <w:rFonts w:ascii="Tahoma" w:hAnsi="Tahoma"/>
                <w:sz w:val="16"/>
                <w:szCs w:val="16"/>
              </w:rPr>
            </w:pPr>
            <w:r w:rsidRPr="00CD02FC">
              <w:rPr>
                <w:rFonts w:ascii="Tahoma" w:hAnsi="Tahoma"/>
                <w:sz w:val="16"/>
                <w:szCs w:val="16"/>
              </w:rPr>
              <w:t>1,186</w:t>
            </w:r>
          </w:p>
        </w:tc>
      </w:tr>
      <w:tr w:rsidR="00414D8E" w:rsidRPr="00BF031C" w14:paraId="103F27DF" w14:textId="77777777" w:rsidTr="00182F7F">
        <w:trPr>
          <w:trHeight w:val="64"/>
          <w:jc w:val="center"/>
        </w:trPr>
        <w:tc>
          <w:tcPr>
            <w:tcW w:w="1980" w:type="dxa"/>
            <w:tcBorders>
              <w:top w:val="nil"/>
              <w:bottom w:val="single" w:sz="4" w:space="0" w:color="auto"/>
            </w:tcBorders>
            <w:vAlign w:val="bottom"/>
          </w:tcPr>
          <w:p w14:paraId="69C7C3D0" w14:textId="1A4576E0" w:rsidR="00414D8E" w:rsidRPr="00565185" w:rsidRDefault="00414D8E" w:rsidP="00414D8E">
            <w:pPr>
              <w:jc w:val="right"/>
              <w:rPr>
                <w:rFonts w:ascii="Tahoma" w:hAnsi="Tahoma"/>
                <w:sz w:val="16"/>
                <w:szCs w:val="16"/>
              </w:rPr>
            </w:pPr>
          </w:p>
        </w:tc>
        <w:tc>
          <w:tcPr>
            <w:tcW w:w="3508" w:type="dxa"/>
            <w:tcBorders>
              <w:top w:val="nil"/>
              <w:bottom w:val="single" w:sz="4" w:space="0" w:color="auto"/>
            </w:tcBorders>
            <w:vAlign w:val="bottom"/>
          </w:tcPr>
          <w:p w14:paraId="0EAD385B" w14:textId="77777777" w:rsidR="00414D8E" w:rsidRPr="00565185" w:rsidRDefault="00414D8E" w:rsidP="00414D8E">
            <w:pPr>
              <w:pStyle w:val="table"/>
              <w:ind w:left="57" w:right="103"/>
              <w:jc w:val="left"/>
              <w:rPr>
                <w:rFonts w:ascii="Tahoma" w:hAnsi="Tahoma"/>
                <w:color w:val="auto"/>
                <w:szCs w:val="16"/>
              </w:rPr>
            </w:pPr>
          </w:p>
        </w:tc>
        <w:tc>
          <w:tcPr>
            <w:tcW w:w="1967" w:type="dxa"/>
            <w:tcBorders>
              <w:top w:val="nil"/>
              <w:bottom w:val="single" w:sz="4" w:space="0" w:color="auto"/>
            </w:tcBorders>
            <w:vAlign w:val="bottom"/>
          </w:tcPr>
          <w:p w14:paraId="2657C577" w14:textId="77777777" w:rsidR="00414D8E" w:rsidRPr="00CD02FC" w:rsidRDefault="00414D8E" w:rsidP="00414D8E">
            <w:pPr>
              <w:jc w:val="right"/>
              <w:rPr>
                <w:rFonts w:ascii="Tahoma" w:hAnsi="Tahoma"/>
                <w:sz w:val="16"/>
                <w:szCs w:val="16"/>
              </w:rPr>
            </w:pPr>
          </w:p>
        </w:tc>
      </w:tr>
      <w:tr w:rsidR="00414D8E" w:rsidRPr="00BF031C" w14:paraId="350F1F35" w14:textId="77777777" w:rsidTr="00182F7F">
        <w:trPr>
          <w:trHeight w:val="64"/>
          <w:jc w:val="center"/>
        </w:trPr>
        <w:tc>
          <w:tcPr>
            <w:tcW w:w="1980" w:type="dxa"/>
            <w:shd w:val="clear" w:color="auto" w:fill="A6A6A6"/>
          </w:tcPr>
          <w:p w14:paraId="29735110" w14:textId="3A19970C" w:rsidR="00414D8E" w:rsidRPr="00565185" w:rsidRDefault="00F10438" w:rsidP="00414D8E">
            <w:pPr>
              <w:jc w:val="right"/>
              <w:rPr>
                <w:rFonts w:ascii="Tahoma" w:hAnsi="Tahoma"/>
                <w:b/>
                <w:sz w:val="16"/>
                <w:szCs w:val="16"/>
              </w:rPr>
            </w:pPr>
            <w:r w:rsidRPr="00565185">
              <w:rPr>
                <w:rFonts w:ascii="Tahoma" w:hAnsi="Tahoma"/>
                <w:b/>
                <w:sz w:val="16"/>
                <w:szCs w:val="16"/>
              </w:rPr>
              <w:t>4</w:t>
            </w:r>
            <w:r w:rsidR="009F3BB0">
              <w:rPr>
                <w:rFonts w:ascii="Tahoma" w:hAnsi="Tahoma"/>
                <w:b/>
                <w:sz w:val="16"/>
                <w:szCs w:val="16"/>
              </w:rPr>
              <w:t>,</w:t>
            </w:r>
            <w:r w:rsidRPr="00565185">
              <w:rPr>
                <w:rFonts w:ascii="Tahoma" w:hAnsi="Tahoma"/>
                <w:b/>
                <w:sz w:val="16"/>
                <w:szCs w:val="16"/>
              </w:rPr>
              <w:t>671</w:t>
            </w:r>
          </w:p>
        </w:tc>
        <w:tc>
          <w:tcPr>
            <w:tcW w:w="3508" w:type="dxa"/>
            <w:shd w:val="clear" w:color="auto" w:fill="A6A6A6"/>
            <w:vAlign w:val="bottom"/>
          </w:tcPr>
          <w:p w14:paraId="4E618A52" w14:textId="77777777" w:rsidR="00414D8E" w:rsidRPr="00565185" w:rsidRDefault="00414D8E" w:rsidP="00414D8E">
            <w:pPr>
              <w:pStyle w:val="table"/>
              <w:ind w:left="57" w:right="103"/>
              <w:jc w:val="left"/>
              <w:rPr>
                <w:rFonts w:ascii="Tahoma" w:hAnsi="Tahoma"/>
                <w:b/>
                <w:color w:val="auto"/>
                <w:szCs w:val="16"/>
              </w:rPr>
            </w:pPr>
            <w:r w:rsidRPr="00565185">
              <w:rPr>
                <w:rFonts w:ascii="Tahoma" w:hAnsi="Tahoma"/>
                <w:b/>
                <w:color w:val="auto"/>
                <w:szCs w:val="16"/>
              </w:rPr>
              <w:t>Total</w:t>
            </w:r>
          </w:p>
        </w:tc>
        <w:tc>
          <w:tcPr>
            <w:tcW w:w="1967" w:type="dxa"/>
            <w:shd w:val="clear" w:color="auto" w:fill="A6A6A6"/>
          </w:tcPr>
          <w:p w14:paraId="0F045A76" w14:textId="35DBFDC7" w:rsidR="00414D8E" w:rsidRPr="00CD02FC" w:rsidRDefault="00C6091C" w:rsidP="00414D8E">
            <w:pPr>
              <w:jc w:val="right"/>
              <w:rPr>
                <w:rFonts w:ascii="Tahoma" w:hAnsi="Tahoma"/>
                <w:b/>
                <w:sz w:val="16"/>
                <w:szCs w:val="16"/>
              </w:rPr>
            </w:pPr>
            <w:r w:rsidRPr="00CD02FC">
              <w:rPr>
                <w:rFonts w:ascii="Tahoma" w:hAnsi="Tahoma"/>
                <w:b/>
                <w:sz w:val="16"/>
                <w:szCs w:val="16"/>
              </w:rPr>
              <w:t>5,680</w:t>
            </w:r>
          </w:p>
        </w:tc>
      </w:tr>
    </w:tbl>
    <w:p w14:paraId="25FFC10B" w14:textId="77777777" w:rsidR="00806F88" w:rsidRPr="00BF031C" w:rsidRDefault="00806F88" w:rsidP="00806F88">
      <w:pPr>
        <w:rPr>
          <w:rFonts w:ascii="Tahoma" w:hAnsi="Tahoma" w:cs="Segoe UI"/>
          <w:sz w:val="18"/>
          <w:szCs w:val="20"/>
          <w:highlight w:val="yellow"/>
        </w:rPr>
      </w:pPr>
    </w:p>
    <w:p w14:paraId="262CE09A" w14:textId="55D3FDDE" w:rsidR="00806F88" w:rsidRPr="00811F9C" w:rsidRDefault="00806F88" w:rsidP="00806F88">
      <w:pPr>
        <w:rPr>
          <w:rFonts w:ascii="Tahoma" w:hAnsi="Tahoma" w:cs="Segoe UI"/>
          <w:sz w:val="18"/>
          <w:szCs w:val="20"/>
        </w:rPr>
      </w:pPr>
      <w:r w:rsidRPr="00811F9C">
        <w:rPr>
          <w:rFonts w:ascii="Tahoma" w:hAnsi="Tahoma" w:cs="Segoe UI"/>
          <w:sz w:val="18"/>
          <w:szCs w:val="20"/>
        </w:rPr>
        <w:t>The Council is committed to making minimum payments under these leases, comprising settlement of the long</w:t>
      </w:r>
      <w:r w:rsidR="008C2BB9" w:rsidRPr="00811F9C">
        <w:rPr>
          <w:rFonts w:ascii="Tahoma" w:hAnsi="Tahoma" w:cs="Segoe UI"/>
          <w:sz w:val="18"/>
          <w:szCs w:val="20"/>
        </w:rPr>
        <w:t>-</w:t>
      </w:r>
      <w:r w:rsidRPr="00811F9C">
        <w:rPr>
          <w:rFonts w:ascii="Tahoma" w:hAnsi="Tahoma" w:cs="Segoe UI"/>
          <w:sz w:val="18"/>
          <w:szCs w:val="20"/>
        </w:rPr>
        <w:t>term liability for the interest in the property acquired by the Council and finance costs that will be payable by the Council in future years, while the liability remains outstanding.</w:t>
      </w:r>
    </w:p>
    <w:p w14:paraId="22B14086" w14:textId="77777777" w:rsidR="00806F88" w:rsidRPr="00811F9C" w:rsidRDefault="00806F88" w:rsidP="00806F88">
      <w:pPr>
        <w:rPr>
          <w:rFonts w:ascii="Tahoma" w:hAnsi="Tahoma" w:cs="Segoe UI"/>
          <w:sz w:val="18"/>
          <w:szCs w:val="20"/>
        </w:rPr>
      </w:pPr>
    </w:p>
    <w:p w14:paraId="05052096" w14:textId="7B8C5999" w:rsidR="00806F88" w:rsidRPr="00811F9C" w:rsidRDefault="00806F88" w:rsidP="00806F88">
      <w:pPr>
        <w:rPr>
          <w:rFonts w:ascii="Tahoma" w:hAnsi="Tahoma" w:cs="Segoe UI"/>
          <w:sz w:val="18"/>
          <w:szCs w:val="20"/>
        </w:rPr>
      </w:pPr>
      <w:r w:rsidRPr="00811F9C">
        <w:rPr>
          <w:rFonts w:ascii="Tahoma" w:hAnsi="Tahoma" w:cs="Segoe UI"/>
          <w:sz w:val="18"/>
          <w:szCs w:val="20"/>
        </w:rPr>
        <w:t>The minimum lease payments are made up of the following amounts:</w:t>
      </w:r>
      <w:r w:rsidR="00F878CC">
        <w:rPr>
          <w:rFonts w:ascii="Tahoma" w:hAnsi="Tahoma" w:cs="Segoe UI"/>
          <w:sz w:val="18"/>
          <w:szCs w:val="20"/>
        </w:rPr>
        <w:t xml:space="preserve"> </w:t>
      </w:r>
    </w:p>
    <w:p w14:paraId="30BFCE0B" w14:textId="77777777" w:rsidR="00806F88" w:rsidRPr="00BF031C" w:rsidRDefault="00806F88" w:rsidP="00806F88">
      <w:pPr>
        <w:rPr>
          <w:rFonts w:ascii="Tahoma" w:hAnsi="Tahoma" w:cs="Segoe UI"/>
          <w:sz w:val="18"/>
          <w:szCs w:val="20"/>
          <w:highlight w:val="yellow"/>
        </w:rPr>
      </w:pPr>
    </w:p>
    <w:tbl>
      <w:tblPr>
        <w:tblW w:w="7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609"/>
        <w:gridCol w:w="1920"/>
      </w:tblGrid>
      <w:tr w:rsidR="00565185" w:rsidRPr="00BF031C" w14:paraId="62D4659E" w14:textId="77777777" w:rsidTr="006872E7">
        <w:trPr>
          <w:trHeight w:val="90"/>
          <w:jc w:val="center"/>
        </w:trPr>
        <w:tc>
          <w:tcPr>
            <w:tcW w:w="1910" w:type="dxa"/>
            <w:tcBorders>
              <w:bottom w:val="single" w:sz="4" w:space="0" w:color="auto"/>
            </w:tcBorders>
          </w:tcPr>
          <w:p w14:paraId="4A1AB19B"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2023</w:t>
            </w:r>
          </w:p>
          <w:p w14:paraId="29CBC67C" w14:textId="7D1C602C"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3609" w:type="dxa"/>
            <w:tcBorders>
              <w:bottom w:val="single" w:sz="4" w:space="0" w:color="auto"/>
            </w:tcBorders>
            <w:vAlign w:val="bottom"/>
          </w:tcPr>
          <w:p w14:paraId="098A51A6" w14:textId="77777777"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1920" w:type="dxa"/>
            <w:tcBorders>
              <w:bottom w:val="single" w:sz="4" w:space="0" w:color="auto"/>
            </w:tcBorders>
          </w:tcPr>
          <w:p w14:paraId="1A6B158A" w14:textId="1D69DBE4"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w:t>
            </w:r>
            <w:r>
              <w:rPr>
                <w:rFonts w:ascii="Tahoma" w:hAnsi="Tahoma"/>
                <w:b/>
                <w:sz w:val="16"/>
                <w:szCs w:val="16"/>
              </w:rPr>
              <w:t>4</w:t>
            </w:r>
          </w:p>
          <w:p w14:paraId="19260682"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r>
      <w:tr w:rsidR="00565185" w:rsidRPr="00BF031C" w14:paraId="26448690" w14:textId="77777777" w:rsidTr="006872E7">
        <w:trPr>
          <w:trHeight w:val="64"/>
          <w:jc w:val="center"/>
        </w:trPr>
        <w:tc>
          <w:tcPr>
            <w:tcW w:w="1910" w:type="dxa"/>
            <w:tcBorders>
              <w:bottom w:val="nil"/>
            </w:tcBorders>
          </w:tcPr>
          <w:p w14:paraId="094B47AD" w14:textId="44A26228" w:rsidR="00565185" w:rsidRPr="00565185" w:rsidRDefault="00565185" w:rsidP="00565185">
            <w:pPr>
              <w:overflowPunct w:val="0"/>
              <w:autoSpaceDE w:val="0"/>
              <w:autoSpaceDN w:val="0"/>
              <w:adjustRightInd w:val="0"/>
              <w:ind w:left="57" w:right="103"/>
              <w:jc w:val="right"/>
              <w:textAlignment w:val="baseline"/>
              <w:rPr>
                <w:rFonts w:ascii="Tahoma" w:hAnsi="Tahoma"/>
                <w:sz w:val="16"/>
                <w:szCs w:val="16"/>
              </w:rPr>
            </w:pPr>
            <w:r w:rsidRPr="00565185">
              <w:rPr>
                <w:rFonts w:ascii="Tahoma" w:hAnsi="Tahoma"/>
                <w:color w:val="000000"/>
                <w:sz w:val="16"/>
                <w:szCs w:val="16"/>
              </w:rPr>
              <w:t> </w:t>
            </w:r>
          </w:p>
        </w:tc>
        <w:tc>
          <w:tcPr>
            <w:tcW w:w="3609" w:type="dxa"/>
            <w:tcBorders>
              <w:bottom w:val="nil"/>
            </w:tcBorders>
            <w:vAlign w:val="bottom"/>
          </w:tcPr>
          <w:p w14:paraId="28097331"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Finance Lease Liabilities (Net Present Value of Minimum Lease Payments):</w:t>
            </w:r>
          </w:p>
        </w:tc>
        <w:tc>
          <w:tcPr>
            <w:tcW w:w="1920" w:type="dxa"/>
            <w:tcBorders>
              <w:top w:val="nil"/>
              <w:left w:val="nil"/>
              <w:bottom w:val="nil"/>
              <w:right w:val="single" w:sz="8" w:space="0" w:color="auto"/>
            </w:tcBorders>
            <w:shd w:val="clear" w:color="auto" w:fill="auto"/>
          </w:tcPr>
          <w:p w14:paraId="0D94F340" w14:textId="72468BDC" w:rsidR="00565185" w:rsidRPr="00565185" w:rsidRDefault="00565185" w:rsidP="00565185">
            <w:pPr>
              <w:overflowPunct w:val="0"/>
              <w:autoSpaceDE w:val="0"/>
              <w:autoSpaceDN w:val="0"/>
              <w:adjustRightInd w:val="0"/>
              <w:ind w:left="57" w:right="103"/>
              <w:jc w:val="right"/>
              <w:textAlignment w:val="baseline"/>
              <w:rPr>
                <w:rFonts w:ascii="Tahoma" w:hAnsi="Tahoma"/>
                <w:sz w:val="16"/>
                <w:szCs w:val="16"/>
              </w:rPr>
            </w:pPr>
          </w:p>
        </w:tc>
      </w:tr>
      <w:tr w:rsidR="00565185" w:rsidRPr="00BF031C" w14:paraId="1D93C392" w14:textId="77777777" w:rsidTr="006872E7">
        <w:trPr>
          <w:trHeight w:val="64"/>
          <w:jc w:val="center"/>
        </w:trPr>
        <w:tc>
          <w:tcPr>
            <w:tcW w:w="1910" w:type="dxa"/>
            <w:tcBorders>
              <w:top w:val="nil"/>
              <w:bottom w:val="nil"/>
            </w:tcBorders>
          </w:tcPr>
          <w:p w14:paraId="2DEB1183" w14:textId="23159E94"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508</w:t>
            </w:r>
          </w:p>
        </w:tc>
        <w:tc>
          <w:tcPr>
            <w:tcW w:w="3609" w:type="dxa"/>
            <w:tcBorders>
              <w:top w:val="nil"/>
              <w:bottom w:val="nil"/>
            </w:tcBorders>
            <w:vAlign w:val="bottom"/>
          </w:tcPr>
          <w:p w14:paraId="2E0BA835"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 xml:space="preserve">  - Current</w:t>
            </w:r>
          </w:p>
        </w:tc>
        <w:tc>
          <w:tcPr>
            <w:tcW w:w="1920" w:type="dxa"/>
            <w:tcBorders>
              <w:top w:val="nil"/>
              <w:left w:val="nil"/>
              <w:bottom w:val="nil"/>
              <w:right w:val="single" w:sz="8" w:space="0" w:color="auto"/>
            </w:tcBorders>
            <w:shd w:val="clear" w:color="auto" w:fill="auto"/>
          </w:tcPr>
          <w:p w14:paraId="1040B606" w14:textId="4B56E0BB" w:rsidR="00565185" w:rsidRPr="00565185" w:rsidRDefault="00E60409" w:rsidP="00565185">
            <w:pPr>
              <w:jc w:val="right"/>
              <w:rPr>
                <w:rFonts w:ascii="Tahoma" w:hAnsi="Tahoma"/>
                <w:sz w:val="16"/>
                <w:szCs w:val="16"/>
              </w:rPr>
            </w:pPr>
            <w:r>
              <w:rPr>
                <w:rFonts w:ascii="Tahoma" w:hAnsi="Tahoma"/>
                <w:sz w:val="16"/>
                <w:szCs w:val="16"/>
              </w:rPr>
              <w:t>567</w:t>
            </w:r>
          </w:p>
        </w:tc>
      </w:tr>
      <w:tr w:rsidR="00565185" w:rsidRPr="00BF031C" w14:paraId="5BB79A86" w14:textId="77777777" w:rsidTr="006872E7">
        <w:trPr>
          <w:trHeight w:val="64"/>
          <w:jc w:val="center"/>
        </w:trPr>
        <w:tc>
          <w:tcPr>
            <w:tcW w:w="1910" w:type="dxa"/>
            <w:tcBorders>
              <w:top w:val="nil"/>
              <w:bottom w:val="nil"/>
            </w:tcBorders>
          </w:tcPr>
          <w:p w14:paraId="48C28524" w14:textId="0BE8B79B"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981</w:t>
            </w:r>
          </w:p>
        </w:tc>
        <w:tc>
          <w:tcPr>
            <w:tcW w:w="3609" w:type="dxa"/>
            <w:tcBorders>
              <w:top w:val="nil"/>
              <w:bottom w:val="nil"/>
            </w:tcBorders>
            <w:vAlign w:val="bottom"/>
          </w:tcPr>
          <w:p w14:paraId="697A8C65"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 xml:space="preserve">  - Non-Current</w:t>
            </w:r>
          </w:p>
        </w:tc>
        <w:tc>
          <w:tcPr>
            <w:tcW w:w="1920" w:type="dxa"/>
            <w:tcBorders>
              <w:top w:val="nil"/>
              <w:left w:val="nil"/>
              <w:bottom w:val="nil"/>
              <w:right w:val="single" w:sz="8" w:space="0" w:color="auto"/>
            </w:tcBorders>
            <w:shd w:val="clear" w:color="auto" w:fill="auto"/>
          </w:tcPr>
          <w:p w14:paraId="1D68E220" w14:textId="0F127171" w:rsidR="00565185" w:rsidRPr="00565185" w:rsidRDefault="00E60409" w:rsidP="00565185">
            <w:pPr>
              <w:jc w:val="right"/>
              <w:rPr>
                <w:rFonts w:ascii="Tahoma" w:hAnsi="Tahoma"/>
                <w:sz w:val="16"/>
                <w:szCs w:val="16"/>
              </w:rPr>
            </w:pPr>
            <w:r>
              <w:rPr>
                <w:rFonts w:ascii="Tahoma" w:hAnsi="Tahoma"/>
                <w:sz w:val="16"/>
                <w:szCs w:val="16"/>
              </w:rPr>
              <w:t>939</w:t>
            </w:r>
          </w:p>
        </w:tc>
      </w:tr>
      <w:tr w:rsidR="00565185" w:rsidRPr="00BF031C" w14:paraId="7E01BEEF" w14:textId="77777777" w:rsidTr="006872E7">
        <w:trPr>
          <w:trHeight w:val="64"/>
          <w:jc w:val="center"/>
        </w:trPr>
        <w:tc>
          <w:tcPr>
            <w:tcW w:w="1910" w:type="dxa"/>
            <w:tcBorders>
              <w:top w:val="nil"/>
              <w:bottom w:val="nil"/>
            </w:tcBorders>
          </w:tcPr>
          <w:p w14:paraId="2DAFE9A9" w14:textId="00D95A6F"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3609" w:type="dxa"/>
            <w:tcBorders>
              <w:top w:val="nil"/>
              <w:bottom w:val="nil"/>
            </w:tcBorders>
            <w:vAlign w:val="bottom"/>
          </w:tcPr>
          <w:p w14:paraId="50A3D036"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nil"/>
              <w:right w:val="single" w:sz="8" w:space="0" w:color="auto"/>
            </w:tcBorders>
            <w:shd w:val="clear" w:color="auto" w:fill="auto"/>
          </w:tcPr>
          <w:p w14:paraId="37777CF6" w14:textId="4DD15F57" w:rsidR="00565185" w:rsidRPr="00565185" w:rsidRDefault="00565185" w:rsidP="00565185">
            <w:pPr>
              <w:jc w:val="right"/>
              <w:rPr>
                <w:rFonts w:ascii="Tahoma" w:hAnsi="Tahoma"/>
                <w:sz w:val="16"/>
                <w:szCs w:val="16"/>
              </w:rPr>
            </w:pPr>
          </w:p>
        </w:tc>
      </w:tr>
      <w:tr w:rsidR="00565185" w:rsidRPr="00BF031C" w14:paraId="22E575D4" w14:textId="77777777" w:rsidTr="006872E7">
        <w:trPr>
          <w:trHeight w:val="64"/>
          <w:jc w:val="center"/>
        </w:trPr>
        <w:tc>
          <w:tcPr>
            <w:tcW w:w="1910" w:type="dxa"/>
            <w:tcBorders>
              <w:top w:val="nil"/>
              <w:bottom w:val="nil"/>
            </w:tcBorders>
          </w:tcPr>
          <w:p w14:paraId="2406C14D" w14:textId="16B09EFA"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25</w:t>
            </w:r>
          </w:p>
        </w:tc>
        <w:tc>
          <w:tcPr>
            <w:tcW w:w="3609" w:type="dxa"/>
            <w:tcBorders>
              <w:top w:val="nil"/>
              <w:bottom w:val="nil"/>
            </w:tcBorders>
            <w:vAlign w:val="bottom"/>
          </w:tcPr>
          <w:p w14:paraId="32325ECC"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r w:rsidRPr="00565185">
              <w:rPr>
                <w:rFonts w:ascii="Tahoma" w:hAnsi="Tahoma"/>
                <w:sz w:val="16"/>
                <w:szCs w:val="16"/>
              </w:rPr>
              <w:t>Finance Costs Payable in Future Years</w:t>
            </w:r>
          </w:p>
        </w:tc>
        <w:tc>
          <w:tcPr>
            <w:tcW w:w="1920" w:type="dxa"/>
            <w:tcBorders>
              <w:top w:val="nil"/>
              <w:left w:val="nil"/>
              <w:bottom w:val="nil"/>
              <w:right w:val="single" w:sz="8" w:space="0" w:color="auto"/>
            </w:tcBorders>
            <w:shd w:val="clear" w:color="auto" w:fill="auto"/>
          </w:tcPr>
          <w:p w14:paraId="516B77F3" w14:textId="1F5C82C0" w:rsidR="00565185" w:rsidRPr="00565185" w:rsidRDefault="00E60409" w:rsidP="00565185">
            <w:pPr>
              <w:jc w:val="right"/>
              <w:rPr>
                <w:rFonts w:ascii="Tahoma" w:hAnsi="Tahoma"/>
                <w:sz w:val="16"/>
                <w:szCs w:val="16"/>
              </w:rPr>
            </w:pPr>
            <w:r>
              <w:rPr>
                <w:rFonts w:ascii="Tahoma" w:hAnsi="Tahoma"/>
                <w:sz w:val="16"/>
                <w:szCs w:val="16"/>
              </w:rPr>
              <w:t>79</w:t>
            </w:r>
          </w:p>
        </w:tc>
      </w:tr>
      <w:tr w:rsidR="00565185" w:rsidRPr="00BF031C" w14:paraId="00ADD670" w14:textId="77777777" w:rsidTr="006872E7">
        <w:trPr>
          <w:trHeight w:val="64"/>
          <w:jc w:val="center"/>
        </w:trPr>
        <w:tc>
          <w:tcPr>
            <w:tcW w:w="1910" w:type="dxa"/>
            <w:tcBorders>
              <w:top w:val="nil"/>
              <w:bottom w:val="single" w:sz="4" w:space="0" w:color="auto"/>
            </w:tcBorders>
          </w:tcPr>
          <w:p w14:paraId="57E6039B" w14:textId="10CFA1A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3609" w:type="dxa"/>
            <w:tcBorders>
              <w:top w:val="nil"/>
              <w:bottom w:val="single" w:sz="4" w:space="0" w:color="auto"/>
            </w:tcBorders>
            <w:vAlign w:val="bottom"/>
          </w:tcPr>
          <w:p w14:paraId="2E2536FD"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single" w:sz="8" w:space="0" w:color="auto"/>
              <w:right w:val="single" w:sz="8" w:space="0" w:color="auto"/>
            </w:tcBorders>
            <w:shd w:val="clear" w:color="auto" w:fill="auto"/>
          </w:tcPr>
          <w:p w14:paraId="64BB4E0B" w14:textId="572B8731" w:rsidR="00565185" w:rsidRPr="00565185" w:rsidRDefault="00565185" w:rsidP="00565185">
            <w:pPr>
              <w:jc w:val="right"/>
              <w:rPr>
                <w:rFonts w:ascii="Tahoma" w:hAnsi="Tahoma"/>
                <w:sz w:val="16"/>
                <w:szCs w:val="16"/>
              </w:rPr>
            </w:pPr>
          </w:p>
        </w:tc>
      </w:tr>
      <w:tr w:rsidR="00565185" w:rsidRPr="00BF031C" w14:paraId="0BC8F37A" w14:textId="77777777" w:rsidTr="006872E7">
        <w:trPr>
          <w:trHeight w:val="64"/>
          <w:jc w:val="center"/>
        </w:trPr>
        <w:tc>
          <w:tcPr>
            <w:tcW w:w="1910" w:type="dxa"/>
            <w:shd w:val="clear" w:color="auto" w:fill="A6A6A6"/>
          </w:tcPr>
          <w:p w14:paraId="28084362" w14:textId="74295FA1" w:rsidR="00565185" w:rsidRPr="00565185" w:rsidRDefault="00565185" w:rsidP="00565185">
            <w:pPr>
              <w:jc w:val="right"/>
              <w:rPr>
                <w:rFonts w:ascii="Tahoma" w:hAnsi="Tahoma" w:cs="FS Lola Medium"/>
                <w:b/>
                <w:color w:val="000000"/>
                <w:sz w:val="16"/>
                <w:szCs w:val="16"/>
              </w:rPr>
            </w:pPr>
            <w:r w:rsidRPr="00565185">
              <w:rPr>
                <w:rFonts w:ascii="Tahoma" w:hAnsi="Tahoma" w:cs="FS Lola Medium"/>
                <w:b/>
                <w:color w:val="000000"/>
                <w:sz w:val="16"/>
                <w:szCs w:val="16"/>
              </w:rPr>
              <w:t>1,514</w:t>
            </w:r>
          </w:p>
        </w:tc>
        <w:tc>
          <w:tcPr>
            <w:tcW w:w="3609" w:type="dxa"/>
            <w:shd w:val="clear" w:color="auto" w:fill="A6A6A6"/>
            <w:vAlign w:val="bottom"/>
          </w:tcPr>
          <w:p w14:paraId="600DBF06" w14:textId="77777777" w:rsidR="00565185" w:rsidRPr="00565185" w:rsidRDefault="00565185" w:rsidP="00565185">
            <w:pPr>
              <w:overflowPunct w:val="0"/>
              <w:autoSpaceDE w:val="0"/>
              <w:autoSpaceDN w:val="0"/>
              <w:adjustRightInd w:val="0"/>
              <w:ind w:left="57" w:right="103"/>
              <w:textAlignment w:val="baseline"/>
              <w:rPr>
                <w:rFonts w:ascii="Tahoma" w:hAnsi="Tahoma"/>
                <w:b/>
                <w:sz w:val="16"/>
                <w:szCs w:val="16"/>
              </w:rPr>
            </w:pPr>
            <w:r w:rsidRPr="00565185">
              <w:rPr>
                <w:rFonts w:ascii="Tahoma" w:hAnsi="Tahoma"/>
                <w:b/>
                <w:sz w:val="16"/>
                <w:szCs w:val="16"/>
              </w:rPr>
              <w:t>Minimum Lease Payments</w:t>
            </w:r>
          </w:p>
        </w:tc>
        <w:tc>
          <w:tcPr>
            <w:tcW w:w="1920" w:type="dxa"/>
            <w:tcBorders>
              <w:top w:val="nil"/>
              <w:left w:val="single" w:sz="8" w:space="0" w:color="auto"/>
              <w:bottom w:val="single" w:sz="8" w:space="0" w:color="auto"/>
              <w:right w:val="single" w:sz="8" w:space="0" w:color="auto"/>
            </w:tcBorders>
            <w:shd w:val="clear" w:color="auto" w:fill="AEAAAA" w:themeFill="background2" w:themeFillShade="BF"/>
          </w:tcPr>
          <w:p w14:paraId="0A6625E8" w14:textId="0972FF08" w:rsidR="00565185" w:rsidRPr="00BF031C" w:rsidRDefault="00E60409" w:rsidP="00565185">
            <w:pPr>
              <w:jc w:val="right"/>
              <w:rPr>
                <w:rFonts w:ascii="Tahoma" w:hAnsi="Tahoma"/>
                <w:b/>
                <w:sz w:val="16"/>
                <w:szCs w:val="16"/>
                <w:highlight w:val="yellow"/>
              </w:rPr>
            </w:pPr>
            <w:r w:rsidRPr="00E60409">
              <w:rPr>
                <w:rFonts w:ascii="Tahoma" w:hAnsi="Tahoma"/>
                <w:b/>
                <w:sz w:val="16"/>
                <w:szCs w:val="16"/>
              </w:rPr>
              <w:t>1,585</w:t>
            </w:r>
          </w:p>
        </w:tc>
      </w:tr>
    </w:tbl>
    <w:p w14:paraId="373139A8" w14:textId="77777777" w:rsidR="00806F88" w:rsidRPr="00BF031C" w:rsidRDefault="00806F88" w:rsidP="00806F88">
      <w:pPr>
        <w:rPr>
          <w:rFonts w:ascii="Tahoma" w:hAnsi="Tahoma" w:cs="Segoe UI"/>
          <w:sz w:val="18"/>
          <w:szCs w:val="20"/>
          <w:highlight w:val="yellow"/>
        </w:rPr>
      </w:pPr>
    </w:p>
    <w:p w14:paraId="767DAD8E" w14:textId="77777777" w:rsidR="00806F88" w:rsidRPr="00E60409" w:rsidRDefault="00806F88" w:rsidP="00806F88">
      <w:pPr>
        <w:rPr>
          <w:rFonts w:ascii="Tahoma" w:hAnsi="Tahoma" w:cs="Segoe UI"/>
          <w:sz w:val="18"/>
          <w:szCs w:val="20"/>
        </w:rPr>
      </w:pPr>
      <w:r w:rsidRPr="00E60409">
        <w:rPr>
          <w:rFonts w:ascii="Tahoma" w:hAnsi="Tahoma" w:cs="Segoe UI"/>
          <w:sz w:val="18"/>
          <w:szCs w:val="20"/>
        </w:rPr>
        <w:t>The minimum lease payments will be payable over the following periods:</w:t>
      </w:r>
    </w:p>
    <w:p w14:paraId="4E782462" w14:textId="77777777" w:rsidR="00806F88" w:rsidRPr="00BF031C" w:rsidRDefault="00806F88" w:rsidP="00806F88">
      <w:pPr>
        <w:rPr>
          <w:rFonts w:ascii="Tahoma" w:hAnsi="Tahoma" w:cs="Segoe UI"/>
          <w:sz w:val="18"/>
          <w:szCs w:val="20"/>
          <w:highlight w:val="yellow"/>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517"/>
        <w:gridCol w:w="1440"/>
        <w:gridCol w:w="1321"/>
      </w:tblGrid>
      <w:tr w:rsidR="00565185" w:rsidRPr="00BF031C" w14:paraId="3552CB45" w14:textId="77777777">
        <w:trPr>
          <w:trHeight w:val="90"/>
          <w:jc w:val="center"/>
        </w:trPr>
        <w:tc>
          <w:tcPr>
            <w:tcW w:w="2880" w:type="dxa"/>
            <w:gridSpan w:val="2"/>
            <w:tcBorders>
              <w:bottom w:val="single" w:sz="4" w:space="0" w:color="auto"/>
            </w:tcBorders>
          </w:tcPr>
          <w:p w14:paraId="7218B0EB" w14:textId="0918C6D4"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2023</w:t>
            </w:r>
          </w:p>
        </w:tc>
        <w:tc>
          <w:tcPr>
            <w:tcW w:w="2517" w:type="dxa"/>
            <w:tcBorders>
              <w:bottom w:val="single" w:sz="4" w:space="0" w:color="auto"/>
            </w:tcBorders>
          </w:tcPr>
          <w:p w14:paraId="38482819" w14:textId="67DCD386"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2761" w:type="dxa"/>
            <w:gridSpan w:val="2"/>
            <w:tcBorders>
              <w:bottom w:val="single" w:sz="4" w:space="0" w:color="auto"/>
            </w:tcBorders>
          </w:tcPr>
          <w:p w14:paraId="43372352" w14:textId="24CFA74A" w:rsidR="00565185" w:rsidRPr="00565185" w:rsidRDefault="00565185" w:rsidP="00565185">
            <w:pPr>
              <w:overflowPunct w:val="0"/>
              <w:autoSpaceDE w:val="0"/>
              <w:autoSpaceDN w:val="0"/>
              <w:adjustRightInd w:val="0"/>
              <w:ind w:left="57" w:right="103"/>
              <w:jc w:val="center"/>
              <w:textAlignment w:val="baseline"/>
              <w:rPr>
                <w:rFonts w:ascii="Segoe UI" w:hAnsi="Segoe UI"/>
                <w:color w:val="000000"/>
                <w:sz w:val="16"/>
                <w:szCs w:val="20"/>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2024</w:t>
            </w:r>
          </w:p>
        </w:tc>
      </w:tr>
      <w:tr w:rsidR="00565185" w:rsidRPr="00BF031C" w14:paraId="04945262" w14:textId="77777777">
        <w:trPr>
          <w:trHeight w:val="90"/>
          <w:jc w:val="center"/>
        </w:trPr>
        <w:tc>
          <w:tcPr>
            <w:tcW w:w="1440" w:type="dxa"/>
            <w:tcBorders>
              <w:bottom w:val="single" w:sz="4" w:space="0" w:color="auto"/>
            </w:tcBorders>
          </w:tcPr>
          <w:p w14:paraId="444CDEAC" w14:textId="3C6B24F0"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Minimum Lease Payments</w:t>
            </w:r>
          </w:p>
        </w:tc>
        <w:tc>
          <w:tcPr>
            <w:tcW w:w="1440" w:type="dxa"/>
            <w:tcBorders>
              <w:bottom w:val="single" w:sz="4" w:space="0" w:color="auto"/>
            </w:tcBorders>
          </w:tcPr>
          <w:p w14:paraId="540746B2" w14:textId="38DF4167" w:rsidR="00565185" w:rsidRPr="00565185" w:rsidRDefault="001A2A7F" w:rsidP="00565185">
            <w:pPr>
              <w:overflowPunct w:val="0"/>
              <w:autoSpaceDE w:val="0"/>
              <w:autoSpaceDN w:val="0"/>
              <w:adjustRightInd w:val="0"/>
              <w:ind w:left="57" w:right="103"/>
              <w:jc w:val="center"/>
              <w:textAlignment w:val="baseline"/>
              <w:rPr>
                <w:rFonts w:ascii="Tahoma" w:hAnsi="Tahoma"/>
                <w:b/>
                <w:sz w:val="16"/>
                <w:szCs w:val="16"/>
              </w:rPr>
            </w:pPr>
            <w:r>
              <w:rPr>
                <w:rFonts w:ascii="Tahoma" w:hAnsi="Tahoma"/>
                <w:b/>
                <w:sz w:val="16"/>
                <w:szCs w:val="16"/>
              </w:rPr>
              <w:t>Finance Lease Liabilities</w:t>
            </w:r>
          </w:p>
        </w:tc>
        <w:tc>
          <w:tcPr>
            <w:tcW w:w="2517" w:type="dxa"/>
            <w:vMerge w:val="restart"/>
            <w:vAlign w:val="bottom"/>
          </w:tcPr>
          <w:p w14:paraId="36300F2E" w14:textId="77777777"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1440" w:type="dxa"/>
            <w:tcBorders>
              <w:bottom w:val="single" w:sz="4" w:space="0" w:color="auto"/>
            </w:tcBorders>
          </w:tcPr>
          <w:p w14:paraId="6CC31C7E"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Minimum Lease Payments</w:t>
            </w:r>
          </w:p>
        </w:tc>
        <w:tc>
          <w:tcPr>
            <w:tcW w:w="1321" w:type="dxa"/>
            <w:tcBorders>
              <w:bottom w:val="single" w:sz="4" w:space="0" w:color="auto"/>
            </w:tcBorders>
          </w:tcPr>
          <w:p w14:paraId="1429043D"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Finance Lease Liabilities</w:t>
            </w:r>
          </w:p>
        </w:tc>
      </w:tr>
      <w:tr w:rsidR="00565185" w:rsidRPr="00BF031C" w14:paraId="10C048F0" w14:textId="77777777" w:rsidTr="006872E7">
        <w:trPr>
          <w:trHeight w:val="147"/>
          <w:jc w:val="center"/>
        </w:trPr>
        <w:tc>
          <w:tcPr>
            <w:tcW w:w="1440" w:type="dxa"/>
            <w:tcBorders>
              <w:bottom w:val="single" w:sz="4" w:space="0" w:color="auto"/>
            </w:tcBorders>
          </w:tcPr>
          <w:p w14:paraId="4929323F" w14:textId="1FDF369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1440" w:type="dxa"/>
            <w:tcBorders>
              <w:bottom w:val="single" w:sz="4" w:space="0" w:color="auto"/>
            </w:tcBorders>
          </w:tcPr>
          <w:p w14:paraId="4C798103" w14:textId="0AFC7F2D"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2517" w:type="dxa"/>
            <w:vMerge/>
            <w:tcBorders>
              <w:bottom w:val="single" w:sz="4" w:space="0" w:color="auto"/>
            </w:tcBorders>
          </w:tcPr>
          <w:p w14:paraId="6C574008"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p>
        </w:tc>
        <w:tc>
          <w:tcPr>
            <w:tcW w:w="1440" w:type="dxa"/>
            <w:tcBorders>
              <w:bottom w:val="single" w:sz="4" w:space="0" w:color="auto"/>
            </w:tcBorders>
          </w:tcPr>
          <w:p w14:paraId="6A405AFB"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1321" w:type="dxa"/>
            <w:tcBorders>
              <w:bottom w:val="single" w:sz="4" w:space="0" w:color="auto"/>
            </w:tcBorders>
          </w:tcPr>
          <w:p w14:paraId="41EF3490"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r>
      <w:tr w:rsidR="00565185" w:rsidRPr="00BF031C" w14:paraId="30A56B22" w14:textId="77777777" w:rsidTr="00E60409">
        <w:trPr>
          <w:trHeight w:val="64"/>
          <w:jc w:val="center"/>
        </w:trPr>
        <w:tc>
          <w:tcPr>
            <w:tcW w:w="1440" w:type="dxa"/>
            <w:tcBorders>
              <w:top w:val="single" w:sz="4" w:space="0" w:color="auto"/>
              <w:left w:val="single" w:sz="4" w:space="0" w:color="auto"/>
              <w:bottom w:val="nil"/>
              <w:right w:val="single" w:sz="8" w:space="0" w:color="auto"/>
            </w:tcBorders>
            <w:shd w:val="clear" w:color="auto" w:fill="auto"/>
            <w:vAlign w:val="bottom"/>
          </w:tcPr>
          <w:p w14:paraId="3BBAE3BF" w14:textId="512D310D"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531</w:t>
            </w:r>
          </w:p>
        </w:tc>
        <w:tc>
          <w:tcPr>
            <w:tcW w:w="1440" w:type="dxa"/>
            <w:tcBorders>
              <w:top w:val="nil"/>
              <w:left w:val="nil"/>
              <w:bottom w:val="nil"/>
              <w:right w:val="single" w:sz="8" w:space="0" w:color="auto"/>
            </w:tcBorders>
            <w:shd w:val="clear" w:color="auto" w:fill="auto"/>
            <w:vAlign w:val="bottom"/>
          </w:tcPr>
          <w:p w14:paraId="0BBFF7F2" w14:textId="65DCDD43" w:rsidR="00565185" w:rsidRPr="00565185" w:rsidRDefault="000A340D" w:rsidP="00565185">
            <w:pPr>
              <w:jc w:val="right"/>
              <w:rPr>
                <w:rFonts w:ascii="Tahoma" w:hAnsi="Tahoma" w:cs="FS Lola Medium"/>
                <w:color w:val="000000"/>
                <w:sz w:val="16"/>
                <w:szCs w:val="16"/>
              </w:rPr>
            </w:pPr>
            <w:r>
              <w:rPr>
                <w:rFonts w:ascii="Tahoma" w:hAnsi="Tahoma"/>
                <w:sz w:val="16"/>
                <w:szCs w:val="16"/>
              </w:rPr>
              <w:t>508</w:t>
            </w:r>
          </w:p>
        </w:tc>
        <w:tc>
          <w:tcPr>
            <w:tcW w:w="2517" w:type="dxa"/>
            <w:tcBorders>
              <w:bottom w:val="nil"/>
            </w:tcBorders>
            <w:vAlign w:val="bottom"/>
          </w:tcPr>
          <w:p w14:paraId="5E97C56C"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Not later than one year</w:t>
            </w:r>
          </w:p>
        </w:tc>
        <w:tc>
          <w:tcPr>
            <w:tcW w:w="1440" w:type="dxa"/>
            <w:tcBorders>
              <w:top w:val="nil"/>
              <w:left w:val="nil"/>
              <w:bottom w:val="nil"/>
              <w:right w:val="single" w:sz="8" w:space="0" w:color="auto"/>
            </w:tcBorders>
            <w:shd w:val="clear" w:color="auto" w:fill="auto"/>
            <w:vAlign w:val="bottom"/>
          </w:tcPr>
          <w:p w14:paraId="7F7D9726" w14:textId="02B5366C" w:rsidR="00565185" w:rsidRPr="00565185" w:rsidRDefault="00E60409" w:rsidP="00565185">
            <w:pPr>
              <w:jc w:val="right"/>
              <w:rPr>
                <w:rFonts w:ascii="Tahoma" w:hAnsi="Tahoma"/>
                <w:sz w:val="16"/>
                <w:szCs w:val="16"/>
              </w:rPr>
            </w:pPr>
            <w:r>
              <w:rPr>
                <w:rFonts w:ascii="Tahoma" w:hAnsi="Tahoma"/>
                <w:sz w:val="16"/>
                <w:szCs w:val="16"/>
              </w:rPr>
              <w:t>700</w:t>
            </w:r>
          </w:p>
        </w:tc>
        <w:tc>
          <w:tcPr>
            <w:tcW w:w="1321" w:type="dxa"/>
            <w:tcBorders>
              <w:top w:val="nil"/>
              <w:left w:val="nil"/>
              <w:bottom w:val="nil"/>
              <w:right w:val="single" w:sz="8" w:space="0" w:color="auto"/>
            </w:tcBorders>
            <w:shd w:val="clear" w:color="auto" w:fill="auto"/>
            <w:vAlign w:val="bottom"/>
          </w:tcPr>
          <w:p w14:paraId="101C819F" w14:textId="5E4BC668" w:rsidR="00565185" w:rsidRPr="00565185" w:rsidRDefault="00E60409" w:rsidP="00565185">
            <w:pPr>
              <w:jc w:val="right"/>
              <w:rPr>
                <w:rFonts w:ascii="Tahoma" w:hAnsi="Tahoma"/>
                <w:sz w:val="16"/>
                <w:szCs w:val="16"/>
              </w:rPr>
            </w:pPr>
            <w:r>
              <w:rPr>
                <w:rFonts w:ascii="Tahoma" w:hAnsi="Tahoma"/>
                <w:sz w:val="16"/>
                <w:szCs w:val="16"/>
              </w:rPr>
              <w:t>672</w:t>
            </w:r>
          </w:p>
        </w:tc>
      </w:tr>
      <w:tr w:rsidR="00565185" w:rsidRPr="00BF031C" w14:paraId="3891706A"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550BBDEF" w14:textId="490E8B0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3E8257B6" w14:textId="6A12174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nil"/>
            </w:tcBorders>
            <w:vAlign w:val="bottom"/>
          </w:tcPr>
          <w:p w14:paraId="296BAB73"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229D1573" w14:textId="6F797B88"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7F4C98DE" w14:textId="43ECD378" w:rsidR="00565185" w:rsidRPr="00565185" w:rsidRDefault="00565185" w:rsidP="00565185">
            <w:pPr>
              <w:jc w:val="right"/>
              <w:rPr>
                <w:rFonts w:ascii="Tahoma" w:hAnsi="Tahoma"/>
                <w:sz w:val="16"/>
                <w:szCs w:val="16"/>
              </w:rPr>
            </w:pPr>
          </w:p>
        </w:tc>
      </w:tr>
      <w:tr w:rsidR="00565185" w:rsidRPr="00BF031C" w14:paraId="75AD02CC"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3E925E69" w14:textId="439CE24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983</w:t>
            </w:r>
          </w:p>
        </w:tc>
        <w:tc>
          <w:tcPr>
            <w:tcW w:w="1440" w:type="dxa"/>
            <w:tcBorders>
              <w:top w:val="nil"/>
              <w:left w:val="nil"/>
              <w:bottom w:val="nil"/>
              <w:right w:val="single" w:sz="8" w:space="0" w:color="auto"/>
            </w:tcBorders>
            <w:shd w:val="clear" w:color="auto" w:fill="auto"/>
            <w:vAlign w:val="bottom"/>
          </w:tcPr>
          <w:p w14:paraId="103CBC10" w14:textId="170E1B62" w:rsidR="00565185" w:rsidRPr="00565185" w:rsidRDefault="000A340D" w:rsidP="00565185">
            <w:pPr>
              <w:jc w:val="right"/>
              <w:rPr>
                <w:rFonts w:ascii="Tahoma" w:hAnsi="Tahoma" w:cs="FS Lola Medium"/>
                <w:color w:val="000000"/>
                <w:sz w:val="16"/>
                <w:szCs w:val="16"/>
              </w:rPr>
            </w:pPr>
            <w:r>
              <w:rPr>
                <w:rFonts w:ascii="Tahoma" w:hAnsi="Tahoma"/>
                <w:sz w:val="16"/>
                <w:szCs w:val="16"/>
              </w:rPr>
              <w:t>981</w:t>
            </w:r>
          </w:p>
        </w:tc>
        <w:tc>
          <w:tcPr>
            <w:tcW w:w="2517" w:type="dxa"/>
            <w:tcBorders>
              <w:top w:val="nil"/>
              <w:bottom w:val="nil"/>
            </w:tcBorders>
            <w:vAlign w:val="bottom"/>
          </w:tcPr>
          <w:p w14:paraId="05076418"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Later than one year and not later than five years</w:t>
            </w:r>
          </w:p>
        </w:tc>
        <w:tc>
          <w:tcPr>
            <w:tcW w:w="1440" w:type="dxa"/>
            <w:tcBorders>
              <w:top w:val="nil"/>
              <w:left w:val="nil"/>
              <w:bottom w:val="nil"/>
              <w:right w:val="single" w:sz="8" w:space="0" w:color="auto"/>
            </w:tcBorders>
            <w:shd w:val="clear" w:color="auto" w:fill="auto"/>
            <w:vAlign w:val="bottom"/>
          </w:tcPr>
          <w:p w14:paraId="07979BA1" w14:textId="02AE6A70" w:rsidR="00565185" w:rsidRPr="00565185" w:rsidRDefault="00E60409" w:rsidP="00565185">
            <w:pPr>
              <w:jc w:val="right"/>
              <w:rPr>
                <w:rFonts w:ascii="Tahoma" w:hAnsi="Tahoma"/>
                <w:sz w:val="16"/>
                <w:szCs w:val="16"/>
              </w:rPr>
            </w:pPr>
            <w:r>
              <w:rPr>
                <w:rFonts w:ascii="Tahoma" w:hAnsi="Tahoma"/>
                <w:sz w:val="16"/>
                <w:szCs w:val="16"/>
              </w:rPr>
              <w:t>752</w:t>
            </w:r>
          </w:p>
        </w:tc>
        <w:tc>
          <w:tcPr>
            <w:tcW w:w="1321" w:type="dxa"/>
            <w:tcBorders>
              <w:top w:val="nil"/>
              <w:left w:val="nil"/>
              <w:bottom w:val="nil"/>
              <w:right w:val="single" w:sz="8" w:space="0" w:color="auto"/>
            </w:tcBorders>
            <w:shd w:val="clear" w:color="auto" w:fill="auto"/>
            <w:vAlign w:val="bottom"/>
          </w:tcPr>
          <w:p w14:paraId="5E3A17B9" w14:textId="5D6C4570" w:rsidR="00565185" w:rsidRPr="00565185" w:rsidRDefault="00E60409" w:rsidP="00565185">
            <w:pPr>
              <w:jc w:val="right"/>
              <w:rPr>
                <w:rFonts w:ascii="Tahoma" w:hAnsi="Tahoma"/>
                <w:sz w:val="16"/>
                <w:szCs w:val="16"/>
              </w:rPr>
            </w:pPr>
            <w:r>
              <w:rPr>
                <w:rFonts w:ascii="Tahoma" w:hAnsi="Tahoma"/>
                <w:sz w:val="16"/>
                <w:szCs w:val="16"/>
              </w:rPr>
              <w:t>700</w:t>
            </w:r>
          </w:p>
        </w:tc>
      </w:tr>
      <w:tr w:rsidR="00565185" w:rsidRPr="00BF031C" w14:paraId="1B70C993"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09515036" w14:textId="6ADA76EB"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0F7EE416" w14:textId="6EC3A367"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nil"/>
            </w:tcBorders>
            <w:vAlign w:val="bottom"/>
          </w:tcPr>
          <w:p w14:paraId="1200E9E0"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4818ED99" w14:textId="3DF649AC"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7F5FDB66" w14:textId="08B25F14" w:rsidR="00565185" w:rsidRPr="00565185" w:rsidRDefault="00565185" w:rsidP="00565185">
            <w:pPr>
              <w:jc w:val="right"/>
              <w:rPr>
                <w:rFonts w:ascii="Tahoma" w:hAnsi="Tahoma"/>
                <w:sz w:val="16"/>
                <w:szCs w:val="16"/>
              </w:rPr>
            </w:pPr>
          </w:p>
        </w:tc>
      </w:tr>
      <w:tr w:rsidR="00565185" w:rsidRPr="00BF031C" w14:paraId="085AEB54"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50F1C712" w14:textId="5779339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0</w:t>
            </w:r>
          </w:p>
        </w:tc>
        <w:tc>
          <w:tcPr>
            <w:tcW w:w="1440" w:type="dxa"/>
            <w:tcBorders>
              <w:top w:val="nil"/>
              <w:left w:val="nil"/>
              <w:bottom w:val="nil"/>
              <w:right w:val="single" w:sz="8" w:space="0" w:color="auto"/>
            </w:tcBorders>
            <w:shd w:val="clear" w:color="auto" w:fill="auto"/>
            <w:vAlign w:val="bottom"/>
          </w:tcPr>
          <w:p w14:paraId="666EDFFE" w14:textId="30BCB55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0</w:t>
            </w:r>
          </w:p>
        </w:tc>
        <w:tc>
          <w:tcPr>
            <w:tcW w:w="2517" w:type="dxa"/>
            <w:tcBorders>
              <w:top w:val="nil"/>
              <w:bottom w:val="nil"/>
            </w:tcBorders>
            <w:vAlign w:val="bottom"/>
          </w:tcPr>
          <w:p w14:paraId="4694070A"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Later than five years</w:t>
            </w:r>
          </w:p>
        </w:tc>
        <w:tc>
          <w:tcPr>
            <w:tcW w:w="1440" w:type="dxa"/>
            <w:tcBorders>
              <w:top w:val="nil"/>
              <w:left w:val="nil"/>
              <w:bottom w:val="nil"/>
              <w:right w:val="single" w:sz="8" w:space="0" w:color="auto"/>
            </w:tcBorders>
            <w:shd w:val="clear" w:color="auto" w:fill="auto"/>
            <w:vAlign w:val="bottom"/>
          </w:tcPr>
          <w:p w14:paraId="37DED676" w14:textId="33812B9E" w:rsidR="00565185" w:rsidRPr="00565185" w:rsidRDefault="00E60409" w:rsidP="00565185">
            <w:pPr>
              <w:jc w:val="right"/>
              <w:rPr>
                <w:rFonts w:ascii="Tahoma" w:hAnsi="Tahoma"/>
                <w:sz w:val="16"/>
                <w:szCs w:val="16"/>
              </w:rPr>
            </w:pPr>
            <w:r>
              <w:rPr>
                <w:rFonts w:ascii="Tahoma" w:hAnsi="Tahoma"/>
                <w:sz w:val="16"/>
                <w:szCs w:val="16"/>
              </w:rPr>
              <w:t>134</w:t>
            </w:r>
          </w:p>
        </w:tc>
        <w:tc>
          <w:tcPr>
            <w:tcW w:w="1321" w:type="dxa"/>
            <w:tcBorders>
              <w:top w:val="nil"/>
              <w:left w:val="nil"/>
              <w:bottom w:val="nil"/>
              <w:right w:val="single" w:sz="8" w:space="0" w:color="auto"/>
            </w:tcBorders>
            <w:shd w:val="clear" w:color="auto" w:fill="auto"/>
            <w:vAlign w:val="bottom"/>
          </w:tcPr>
          <w:p w14:paraId="7AD63FCF" w14:textId="1526BB4B" w:rsidR="00565185" w:rsidRPr="00565185" w:rsidRDefault="00E60409" w:rsidP="00565185">
            <w:pPr>
              <w:jc w:val="right"/>
              <w:rPr>
                <w:rFonts w:ascii="Tahoma" w:hAnsi="Tahoma"/>
                <w:sz w:val="16"/>
                <w:szCs w:val="16"/>
              </w:rPr>
            </w:pPr>
            <w:r>
              <w:rPr>
                <w:rFonts w:ascii="Tahoma" w:hAnsi="Tahoma"/>
                <w:sz w:val="16"/>
                <w:szCs w:val="16"/>
              </w:rPr>
              <w:t>134</w:t>
            </w:r>
          </w:p>
        </w:tc>
      </w:tr>
      <w:tr w:rsidR="00565185" w:rsidRPr="00BF031C" w14:paraId="7C003636" w14:textId="77777777" w:rsidTr="00E60409">
        <w:trPr>
          <w:trHeight w:val="64"/>
          <w:jc w:val="center"/>
        </w:trPr>
        <w:tc>
          <w:tcPr>
            <w:tcW w:w="1440" w:type="dxa"/>
            <w:tcBorders>
              <w:top w:val="nil"/>
              <w:left w:val="single" w:sz="4" w:space="0" w:color="auto"/>
              <w:bottom w:val="single" w:sz="8" w:space="0" w:color="auto"/>
              <w:right w:val="single" w:sz="8" w:space="0" w:color="auto"/>
            </w:tcBorders>
            <w:shd w:val="clear" w:color="auto" w:fill="auto"/>
            <w:vAlign w:val="bottom"/>
          </w:tcPr>
          <w:p w14:paraId="2302A433" w14:textId="5FBC3CB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3761F239" w14:textId="5284D81D"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single" w:sz="4" w:space="0" w:color="auto"/>
            </w:tcBorders>
            <w:vAlign w:val="bottom"/>
          </w:tcPr>
          <w:p w14:paraId="4396494D"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7786EB95" w14:textId="0FD568F9"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0E08A074" w14:textId="06DE0E40" w:rsidR="00565185" w:rsidRPr="00565185" w:rsidRDefault="00565185" w:rsidP="00565185">
            <w:pPr>
              <w:jc w:val="right"/>
              <w:rPr>
                <w:rFonts w:ascii="Tahoma" w:hAnsi="Tahoma"/>
                <w:sz w:val="16"/>
                <w:szCs w:val="16"/>
              </w:rPr>
            </w:pPr>
          </w:p>
        </w:tc>
      </w:tr>
      <w:tr w:rsidR="00565185" w:rsidRPr="00BF031C" w14:paraId="1C6654A7" w14:textId="77777777">
        <w:trPr>
          <w:trHeight w:val="64"/>
          <w:jc w:val="center"/>
        </w:trPr>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2F2CBF09" w14:textId="502BD914" w:rsidR="00565185" w:rsidRPr="00565185" w:rsidRDefault="00565185" w:rsidP="00565185">
            <w:pPr>
              <w:jc w:val="right"/>
              <w:rPr>
                <w:rFonts w:ascii="Tahoma" w:hAnsi="Tahoma" w:cs="FS Lola Medium"/>
                <w:b/>
                <w:color w:val="000000"/>
                <w:sz w:val="16"/>
                <w:szCs w:val="16"/>
              </w:rPr>
            </w:pPr>
            <w:r w:rsidRPr="00565185">
              <w:rPr>
                <w:rFonts w:ascii="Tahoma" w:hAnsi="Tahoma"/>
                <w:b/>
                <w:sz w:val="16"/>
                <w:szCs w:val="16"/>
              </w:rPr>
              <w:t>1,514</w:t>
            </w: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62A99B34" w14:textId="18F3D394" w:rsidR="00565185" w:rsidRPr="00565185" w:rsidRDefault="00565185" w:rsidP="00565185">
            <w:pPr>
              <w:jc w:val="right"/>
              <w:rPr>
                <w:rFonts w:ascii="Tahoma" w:hAnsi="Tahoma" w:cs="FS Lola Medium"/>
                <w:b/>
                <w:color w:val="000000"/>
                <w:sz w:val="16"/>
                <w:szCs w:val="16"/>
              </w:rPr>
            </w:pPr>
            <w:r w:rsidRPr="00565185">
              <w:rPr>
                <w:rFonts w:ascii="Tahoma" w:hAnsi="Tahoma"/>
                <w:b/>
                <w:sz w:val="16"/>
                <w:szCs w:val="16"/>
              </w:rPr>
              <w:t>1,</w:t>
            </w:r>
            <w:r w:rsidR="000A340D">
              <w:rPr>
                <w:rFonts w:ascii="Tahoma" w:hAnsi="Tahoma"/>
                <w:b/>
                <w:sz w:val="16"/>
                <w:szCs w:val="16"/>
              </w:rPr>
              <w:t>489</w:t>
            </w:r>
          </w:p>
        </w:tc>
        <w:tc>
          <w:tcPr>
            <w:tcW w:w="2517" w:type="dxa"/>
            <w:shd w:val="clear" w:color="auto" w:fill="A6A6A6"/>
            <w:vAlign w:val="bottom"/>
          </w:tcPr>
          <w:p w14:paraId="1FB3F90D" w14:textId="77777777" w:rsidR="00565185" w:rsidRPr="00565185" w:rsidRDefault="00565185" w:rsidP="00565185">
            <w:pPr>
              <w:overflowPunct w:val="0"/>
              <w:autoSpaceDE w:val="0"/>
              <w:autoSpaceDN w:val="0"/>
              <w:adjustRightInd w:val="0"/>
              <w:ind w:left="57" w:right="103"/>
              <w:textAlignment w:val="baseline"/>
              <w:rPr>
                <w:rFonts w:ascii="Tahoma" w:hAnsi="Tahoma"/>
                <w:b/>
                <w:sz w:val="16"/>
                <w:szCs w:val="16"/>
              </w:rPr>
            </w:pP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666356C" w14:textId="488D50C6" w:rsidR="00565185" w:rsidRPr="00565185" w:rsidRDefault="00E60409" w:rsidP="00565185">
            <w:pPr>
              <w:jc w:val="right"/>
              <w:rPr>
                <w:rFonts w:ascii="Tahoma" w:hAnsi="Tahoma"/>
                <w:b/>
                <w:sz w:val="16"/>
                <w:szCs w:val="16"/>
              </w:rPr>
            </w:pPr>
            <w:r>
              <w:rPr>
                <w:rFonts w:ascii="Tahoma" w:hAnsi="Tahoma"/>
                <w:b/>
                <w:sz w:val="16"/>
                <w:szCs w:val="16"/>
              </w:rPr>
              <w:t>1,586</w:t>
            </w:r>
          </w:p>
        </w:tc>
        <w:tc>
          <w:tcPr>
            <w:tcW w:w="1321" w:type="dxa"/>
            <w:tcBorders>
              <w:top w:val="single" w:sz="8" w:space="0" w:color="auto"/>
              <w:left w:val="nil"/>
              <w:bottom w:val="single" w:sz="8" w:space="0" w:color="auto"/>
              <w:right w:val="single" w:sz="8" w:space="0" w:color="auto"/>
            </w:tcBorders>
            <w:shd w:val="clear" w:color="auto" w:fill="AEAAAA" w:themeFill="background2" w:themeFillShade="BF"/>
          </w:tcPr>
          <w:p w14:paraId="2A1C57F0" w14:textId="46C192FA" w:rsidR="00565185" w:rsidRPr="00565185" w:rsidRDefault="00E60409" w:rsidP="00565185">
            <w:pPr>
              <w:jc w:val="right"/>
              <w:rPr>
                <w:rFonts w:ascii="Tahoma" w:hAnsi="Tahoma"/>
                <w:b/>
                <w:sz w:val="16"/>
                <w:szCs w:val="16"/>
              </w:rPr>
            </w:pPr>
            <w:r>
              <w:rPr>
                <w:rFonts w:ascii="Tahoma" w:hAnsi="Tahoma"/>
                <w:b/>
                <w:sz w:val="16"/>
                <w:szCs w:val="16"/>
              </w:rPr>
              <w:t>1,506</w:t>
            </w:r>
          </w:p>
        </w:tc>
      </w:tr>
    </w:tbl>
    <w:p w14:paraId="1CCA4291" w14:textId="77777777" w:rsidR="00806F88" w:rsidRPr="00BF031C" w:rsidRDefault="00806F88" w:rsidP="00806F88">
      <w:pPr>
        <w:rPr>
          <w:rFonts w:ascii="Tahoma" w:hAnsi="Tahoma" w:cs="Segoe UI"/>
          <w:sz w:val="18"/>
          <w:szCs w:val="20"/>
          <w:highlight w:val="yellow"/>
        </w:rPr>
      </w:pPr>
    </w:p>
    <w:p w14:paraId="16687B7C" w14:textId="77777777" w:rsidR="00806F88" w:rsidRPr="00E60409" w:rsidRDefault="00806F88" w:rsidP="00806F88">
      <w:pPr>
        <w:overflowPunct w:val="0"/>
        <w:autoSpaceDE w:val="0"/>
        <w:autoSpaceDN w:val="0"/>
        <w:adjustRightInd w:val="0"/>
        <w:textAlignment w:val="baseline"/>
        <w:rPr>
          <w:rFonts w:ascii="Tahoma" w:hAnsi="Tahoma" w:cs="Segoe UI"/>
          <w:sz w:val="18"/>
          <w:szCs w:val="20"/>
        </w:rPr>
      </w:pPr>
      <w:r w:rsidRPr="00E60409">
        <w:rPr>
          <w:rFonts w:ascii="Tahoma" w:hAnsi="Tahoma" w:cs="Segoe UI"/>
          <w:sz w:val="18"/>
          <w:szCs w:val="20"/>
        </w:rPr>
        <w:t>The above minimum lease payments did not include any rents that are contingent on events taking place after the lease was entered into.</w:t>
      </w:r>
    </w:p>
    <w:p w14:paraId="41561079" w14:textId="77777777" w:rsidR="00806F88" w:rsidRPr="00BF031C" w:rsidRDefault="00806F88" w:rsidP="00806F88">
      <w:pPr>
        <w:overflowPunct w:val="0"/>
        <w:autoSpaceDE w:val="0"/>
        <w:autoSpaceDN w:val="0"/>
        <w:adjustRightInd w:val="0"/>
        <w:textAlignment w:val="baseline"/>
        <w:rPr>
          <w:rFonts w:ascii="Tahoma" w:hAnsi="Tahoma" w:cs="Segoe UI"/>
          <w:b/>
          <w:sz w:val="18"/>
          <w:szCs w:val="20"/>
          <w:highlight w:val="yellow"/>
          <w:u w:val="single"/>
        </w:rPr>
      </w:pPr>
    </w:p>
    <w:p w14:paraId="1DC2D64A" w14:textId="77777777" w:rsidR="00806F88" w:rsidRPr="00E60409" w:rsidRDefault="00806F88" w:rsidP="00806F88">
      <w:pPr>
        <w:overflowPunct w:val="0"/>
        <w:autoSpaceDE w:val="0"/>
        <w:autoSpaceDN w:val="0"/>
        <w:adjustRightInd w:val="0"/>
        <w:textAlignment w:val="baseline"/>
        <w:rPr>
          <w:rFonts w:ascii="Tahoma" w:hAnsi="Tahoma" w:cs="Segoe UI"/>
          <w:sz w:val="18"/>
          <w:szCs w:val="20"/>
          <w:u w:val="single"/>
        </w:rPr>
      </w:pPr>
      <w:r w:rsidRPr="00E60409">
        <w:rPr>
          <w:rFonts w:ascii="Tahoma" w:hAnsi="Tahoma" w:cs="Segoe UI"/>
          <w:sz w:val="18"/>
          <w:szCs w:val="20"/>
          <w:u w:val="single"/>
        </w:rPr>
        <w:t>Operating Leases</w:t>
      </w:r>
    </w:p>
    <w:p w14:paraId="56A390AD" w14:textId="77777777" w:rsidR="00806F88" w:rsidRPr="00BF031C" w:rsidRDefault="00806F88" w:rsidP="00806F88">
      <w:pPr>
        <w:overflowPunct w:val="0"/>
        <w:autoSpaceDE w:val="0"/>
        <w:autoSpaceDN w:val="0"/>
        <w:adjustRightInd w:val="0"/>
        <w:textAlignment w:val="baseline"/>
        <w:rPr>
          <w:rFonts w:ascii="Tahoma" w:hAnsi="Tahoma" w:cs="Segoe UI"/>
          <w:i/>
          <w:sz w:val="18"/>
          <w:szCs w:val="20"/>
          <w:highlight w:val="yellow"/>
          <w:u w:val="single"/>
        </w:rPr>
      </w:pPr>
    </w:p>
    <w:p w14:paraId="5BF214BD" w14:textId="7EA4D137" w:rsidR="00806F88" w:rsidRPr="00587C8B" w:rsidRDefault="00806F88" w:rsidP="00806F88">
      <w:pPr>
        <w:rPr>
          <w:rFonts w:ascii="Tahoma" w:hAnsi="Tahoma"/>
          <w:i/>
          <w:sz w:val="18"/>
          <w:szCs w:val="18"/>
          <w:u w:val="single"/>
          <w:lang w:eastAsia="en-GB"/>
        </w:rPr>
      </w:pPr>
      <w:r w:rsidRPr="00587C8B">
        <w:rPr>
          <w:rFonts w:ascii="Tahoma" w:hAnsi="Tahoma"/>
          <w:i/>
          <w:sz w:val="18"/>
          <w:szCs w:val="18"/>
          <w:u w:val="single"/>
          <w:lang w:eastAsia="en-GB"/>
        </w:rPr>
        <w:t>Other Land and Buildings</w:t>
      </w:r>
      <w:r w:rsidRPr="00587C8B">
        <w:rPr>
          <w:rFonts w:ascii="Tahoma" w:hAnsi="Tahoma"/>
          <w:sz w:val="18"/>
          <w:szCs w:val="18"/>
          <w:lang w:eastAsia="en-GB"/>
        </w:rPr>
        <w:t xml:space="preserve"> – The Council leases </w:t>
      </w:r>
      <w:r w:rsidR="001D4E92">
        <w:rPr>
          <w:rFonts w:ascii="Tahoma" w:hAnsi="Tahoma"/>
          <w:sz w:val="18"/>
          <w:szCs w:val="18"/>
          <w:lang w:eastAsia="en-GB"/>
        </w:rPr>
        <w:t>46</w:t>
      </w:r>
      <w:r w:rsidRPr="00587C8B">
        <w:rPr>
          <w:rFonts w:ascii="Tahoma" w:hAnsi="Tahoma"/>
          <w:sz w:val="18"/>
          <w:szCs w:val="18"/>
          <w:lang w:eastAsia="en-GB"/>
        </w:rPr>
        <w:t xml:space="preserve"> properties, which have been accounted for as operating leases. The length of each lease varies with the maximum lease being 125 years.</w:t>
      </w:r>
      <w:r w:rsidRPr="00587C8B">
        <w:t xml:space="preserve"> </w:t>
      </w:r>
      <w:r w:rsidRPr="00587C8B">
        <w:rPr>
          <w:rFonts w:ascii="Tahoma" w:hAnsi="Tahoma"/>
          <w:sz w:val="18"/>
          <w:szCs w:val="18"/>
          <w:lang w:eastAsia="en-GB"/>
        </w:rPr>
        <w:t>Total amounts paid under these leases in 202</w:t>
      </w:r>
      <w:r w:rsidR="00587C8B" w:rsidRPr="00587C8B">
        <w:rPr>
          <w:rFonts w:ascii="Tahoma" w:hAnsi="Tahoma"/>
          <w:sz w:val="18"/>
          <w:szCs w:val="18"/>
          <w:lang w:eastAsia="en-GB"/>
        </w:rPr>
        <w:t>3</w:t>
      </w:r>
      <w:r w:rsidRPr="00587C8B">
        <w:rPr>
          <w:rFonts w:ascii="Tahoma" w:hAnsi="Tahoma"/>
          <w:sz w:val="18"/>
          <w:szCs w:val="18"/>
          <w:lang w:eastAsia="en-GB"/>
        </w:rPr>
        <w:t>/2</w:t>
      </w:r>
      <w:r w:rsidR="00587C8B" w:rsidRPr="00587C8B">
        <w:rPr>
          <w:rFonts w:ascii="Tahoma" w:hAnsi="Tahoma"/>
          <w:sz w:val="18"/>
          <w:szCs w:val="18"/>
          <w:lang w:eastAsia="en-GB"/>
        </w:rPr>
        <w:t>4</w:t>
      </w:r>
      <w:r w:rsidRPr="00587C8B">
        <w:rPr>
          <w:rFonts w:ascii="Tahoma" w:hAnsi="Tahoma"/>
          <w:sz w:val="18"/>
          <w:szCs w:val="18"/>
          <w:lang w:eastAsia="en-GB"/>
        </w:rPr>
        <w:t xml:space="preserve"> was £1.</w:t>
      </w:r>
      <w:r w:rsidR="00587C8B" w:rsidRPr="00587C8B">
        <w:rPr>
          <w:rFonts w:ascii="Tahoma" w:hAnsi="Tahoma"/>
          <w:sz w:val="18"/>
          <w:szCs w:val="18"/>
          <w:lang w:eastAsia="en-GB"/>
        </w:rPr>
        <w:t>574</w:t>
      </w:r>
      <w:r w:rsidRPr="00587C8B">
        <w:rPr>
          <w:rFonts w:ascii="Tahoma" w:hAnsi="Tahoma"/>
          <w:sz w:val="18"/>
          <w:szCs w:val="18"/>
          <w:lang w:eastAsia="en-GB"/>
        </w:rPr>
        <w:t>M (£1.696M in 202</w:t>
      </w:r>
      <w:r w:rsidR="00587C8B" w:rsidRPr="00587C8B">
        <w:rPr>
          <w:rFonts w:ascii="Tahoma" w:hAnsi="Tahoma"/>
          <w:sz w:val="18"/>
          <w:szCs w:val="18"/>
          <w:lang w:eastAsia="en-GB"/>
        </w:rPr>
        <w:t>2</w:t>
      </w:r>
      <w:r w:rsidRPr="00587C8B">
        <w:rPr>
          <w:rFonts w:ascii="Tahoma" w:hAnsi="Tahoma"/>
          <w:sz w:val="18"/>
          <w:szCs w:val="18"/>
          <w:lang w:eastAsia="en-GB"/>
        </w:rPr>
        <w:t>/2</w:t>
      </w:r>
      <w:r w:rsidR="00587C8B" w:rsidRPr="00587C8B">
        <w:rPr>
          <w:rFonts w:ascii="Tahoma" w:hAnsi="Tahoma"/>
          <w:sz w:val="18"/>
          <w:szCs w:val="18"/>
          <w:lang w:eastAsia="en-GB"/>
        </w:rPr>
        <w:t>3</w:t>
      </w:r>
      <w:r w:rsidR="003875E0" w:rsidRPr="00587C8B">
        <w:rPr>
          <w:rFonts w:ascii="Tahoma" w:hAnsi="Tahoma"/>
          <w:sz w:val="18"/>
          <w:szCs w:val="18"/>
          <w:lang w:eastAsia="en-GB"/>
        </w:rPr>
        <w:t>)</w:t>
      </w:r>
      <w:r w:rsidR="005E5298">
        <w:rPr>
          <w:rFonts w:ascii="Tahoma" w:hAnsi="Tahoma"/>
          <w:sz w:val="18"/>
          <w:szCs w:val="18"/>
          <w:lang w:eastAsia="en-GB"/>
        </w:rPr>
        <w:t>.</w:t>
      </w:r>
    </w:p>
    <w:p w14:paraId="711272F8" w14:textId="77777777" w:rsidR="00806F88" w:rsidRPr="00BF031C" w:rsidRDefault="00806F88" w:rsidP="00806F88">
      <w:pPr>
        <w:overflowPunct w:val="0"/>
        <w:autoSpaceDE w:val="0"/>
        <w:autoSpaceDN w:val="0"/>
        <w:adjustRightInd w:val="0"/>
        <w:textAlignment w:val="baseline"/>
        <w:rPr>
          <w:rFonts w:ascii="Tahoma" w:hAnsi="Tahoma" w:cs="Segoe UI"/>
          <w:i/>
          <w:sz w:val="18"/>
          <w:szCs w:val="20"/>
          <w:highlight w:val="yellow"/>
          <w:u w:val="single"/>
        </w:rPr>
      </w:pPr>
    </w:p>
    <w:p w14:paraId="6BD18BE7" w14:textId="179519E9" w:rsidR="00806F88" w:rsidRPr="00752633" w:rsidRDefault="00806F88" w:rsidP="00806F88">
      <w:pPr>
        <w:rPr>
          <w:rFonts w:ascii="Tahoma" w:hAnsi="Tahoma"/>
          <w:sz w:val="18"/>
          <w:szCs w:val="18"/>
          <w:lang w:eastAsia="en-GB"/>
        </w:rPr>
      </w:pPr>
      <w:r w:rsidRPr="00752633">
        <w:rPr>
          <w:rFonts w:ascii="Tahoma" w:hAnsi="Tahoma"/>
          <w:i/>
          <w:sz w:val="18"/>
          <w:szCs w:val="18"/>
          <w:u w:val="single"/>
          <w:lang w:eastAsia="en-GB"/>
        </w:rPr>
        <w:t>Vehicles, Plant, Furniture and Equipment</w:t>
      </w:r>
      <w:r w:rsidRPr="00752633">
        <w:rPr>
          <w:rFonts w:ascii="Tahoma" w:hAnsi="Tahoma"/>
          <w:sz w:val="18"/>
          <w:szCs w:val="18"/>
          <w:lang w:eastAsia="en-GB"/>
        </w:rPr>
        <w:t xml:space="preserve"> – The Council uses cars and wheeled waste bins financed under the terms of an operating lease. The amount paid under these arrangements in 202</w:t>
      </w:r>
      <w:r w:rsidR="00587C8B" w:rsidRPr="00752633">
        <w:rPr>
          <w:rFonts w:ascii="Tahoma" w:hAnsi="Tahoma"/>
          <w:sz w:val="18"/>
          <w:szCs w:val="18"/>
          <w:lang w:eastAsia="en-GB"/>
        </w:rPr>
        <w:t>3</w:t>
      </w:r>
      <w:r w:rsidRPr="00752633">
        <w:rPr>
          <w:rFonts w:ascii="Tahoma" w:hAnsi="Tahoma"/>
          <w:sz w:val="18"/>
          <w:szCs w:val="18"/>
          <w:lang w:eastAsia="en-GB"/>
        </w:rPr>
        <w:t>/2</w:t>
      </w:r>
      <w:r w:rsidR="00587C8B" w:rsidRPr="00752633">
        <w:rPr>
          <w:rFonts w:ascii="Tahoma" w:hAnsi="Tahoma"/>
          <w:sz w:val="18"/>
          <w:szCs w:val="18"/>
          <w:lang w:eastAsia="en-GB"/>
        </w:rPr>
        <w:t>4</w:t>
      </w:r>
      <w:r w:rsidRPr="00752633">
        <w:rPr>
          <w:rFonts w:ascii="Tahoma" w:hAnsi="Tahoma"/>
          <w:sz w:val="18"/>
          <w:szCs w:val="18"/>
          <w:lang w:eastAsia="en-GB"/>
        </w:rPr>
        <w:t xml:space="preserve"> was £1.</w:t>
      </w:r>
      <w:r w:rsidR="00731783" w:rsidRPr="00752633">
        <w:rPr>
          <w:rFonts w:ascii="Tahoma" w:hAnsi="Tahoma"/>
          <w:sz w:val="18"/>
          <w:szCs w:val="18"/>
          <w:lang w:eastAsia="en-GB"/>
        </w:rPr>
        <w:t>469</w:t>
      </w:r>
      <w:r w:rsidRPr="00752633">
        <w:rPr>
          <w:rFonts w:ascii="Tahoma" w:hAnsi="Tahoma"/>
          <w:sz w:val="18"/>
          <w:szCs w:val="18"/>
          <w:lang w:eastAsia="en-GB"/>
        </w:rPr>
        <w:t>M (£</w:t>
      </w:r>
      <w:r w:rsidR="00587C8B" w:rsidRPr="00752633">
        <w:rPr>
          <w:rFonts w:ascii="Tahoma" w:hAnsi="Tahoma"/>
          <w:sz w:val="18"/>
          <w:szCs w:val="18"/>
          <w:lang w:eastAsia="en-GB"/>
        </w:rPr>
        <w:t>1</w:t>
      </w:r>
      <w:r w:rsidRPr="00752633">
        <w:rPr>
          <w:rFonts w:ascii="Tahoma" w:hAnsi="Tahoma"/>
          <w:sz w:val="18"/>
          <w:szCs w:val="18"/>
          <w:lang w:eastAsia="en-GB"/>
        </w:rPr>
        <w:t>.171M in 202</w:t>
      </w:r>
      <w:r w:rsidR="00587C8B" w:rsidRPr="00752633">
        <w:rPr>
          <w:rFonts w:ascii="Tahoma" w:hAnsi="Tahoma"/>
          <w:sz w:val="18"/>
          <w:szCs w:val="18"/>
          <w:lang w:eastAsia="en-GB"/>
        </w:rPr>
        <w:t>2</w:t>
      </w:r>
      <w:r w:rsidRPr="00752633">
        <w:rPr>
          <w:rFonts w:ascii="Tahoma" w:hAnsi="Tahoma"/>
          <w:sz w:val="18"/>
          <w:szCs w:val="18"/>
          <w:lang w:eastAsia="en-GB"/>
        </w:rPr>
        <w:t>/2</w:t>
      </w:r>
      <w:r w:rsidR="00587C8B" w:rsidRPr="00752633">
        <w:rPr>
          <w:rFonts w:ascii="Tahoma" w:hAnsi="Tahoma"/>
          <w:sz w:val="18"/>
          <w:szCs w:val="18"/>
          <w:lang w:eastAsia="en-GB"/>
        </w:rPr>
        <w:t>3</w:t>
      </w:r>
      <w:r w:rsidRPr="00752633">
        <w:rPr>
          <w:rFonts w:ascii="Tahoma" w:hAnsi="Tahoma"/>
          <w:sz w:val="18"/>
          <w:szCs w:val="18"/>
          <w:lang w:eastAsia="en-GB"/>
        </w:rPr>
        <w:t>). The Code requires charges to be made evenly throughout the period of the lease.</w:t>
      </w:r>
    </w:p>
    <w:p w14:paraId="60F107D7" w14:textId="77777777" w:rsidR="00806F88" w:rsidRPr="00BF031C" w:rsidRDefault="00806F88" w:rsidP="00806F88">
      <w:pPr>
        <w:rPr>
          <w:rFonts w:ascii="Tahoma" w:hAnsi="Tahoma"/>
          <w:sz w:val="18"/>
          <w:szCs w:val="18"/>
          <w:highlight w:val="yellow"/>
          <w:lang w:eastAsia="en-GB"/>
        </w:rPr>
      </w:pPr>
    </w:p>
    <w:p w14:paraId="19C6A4BD" w14:textId="4C77D23A" w:rsidR="00806F88" w:rsidRPr="00A34F8D" w:rsidRDefault="00806F88" w:rsidP="00806F88">
      <w:pPr>
        <w:rPr>
          <w:rFonts w:ascii="Tahoma" w:hAnsi="Tahoma"/>
          <w:sz w:val="18"/>
          <w:szCs w:val="18"/>
          <w:lang w:eastAsia="en-GB"/>
        </w:rPr>
      </w:pPr>
      <w:r w:rsidRPr="00A34F8D">
        <w:rPr>
          <w:rFonts w:ascii="Tahoma" w:hAnsi="Tahoma"/>
          <w:i/>
          <w:sz w:val="18"/>
          <w:szCs w:val="18"/>
          <w:u w:val="single"/>
          <w:lang w:eastAsia="en-GB"/>
        </w:rPr>
        <w:t>Commitments Under Operating Leases</w:t>
      </w:r>
      <w:r w:rsidRPr="00A34F8D">
        <w:rPr>
          <w:rFonts w:ascii="Tahoma" w:hAnsi="Tahoma"/>
          <w:sz w:val="18"/>
          <w:szCs w:val="18"/>
          <w:lang w:eastAsia="en-GB"/>
        </w:rPr>
        <w:t xml:space="preserve"> – The Council was committed </w:t>
      </w:r>
      <w:r w:rsidR="00CE2FE9" w:rsidRPr="00A34F8D">
        <w:rPr>
          <w:rFonts w:ascii="Tahoma" w:hAnsi="Tahoma"/>
          <w:sz w:val="18"/>
          <w:szCs w:val="18"/>
          <w:lang w:eastAsia="en-GB"/>
        </w:rPr>
        <w:t xml:space="preserve">at </w:t>
      </w:r>
      <w:r w:rsidRPr="00A34F8D">
        <w:rPr>
          <w:rFonts w:ascii="Tahoma" w:hAnsi="Tahoma"/>
          <w:sz w:val="18"/>
          <w:szCs w:val="18"/>
          <w:lang w:eastAsia="en-GB"/>
        </w:rPr>
        <w:t>31st March 202</w:t>
      </w:r>
      <w:r w:rsidR="00A34F8D" w:rsidRPr="00A34F8D">
        <w:rPr>
          <w:rFonts w:ascii="Tahoma" w:hAnsi="Tahoma"/>
          <w:sz w:val="18"/>
          <w:szCs w:val="18"/>
          <w:lang w:eastAsia="en-GB"/>
        </w:rPr>
        <w:t>4</w:t>
      </w:r>
      <w:r w:rsidRPr="00A34F8D">
        <w:rPr>
          <w:rFonts w:ascii="Tahoma" w:hAnsi="Tahoma"/>
          <w:sz w:val="18"/>
          <w:szCs w:val="18"/>
          <w:lang w:eastAsia="en-GB"/>
        </w:rPr>
        <w:t xml:space="preserve"> to making payments of £</w:t>
      </w:r>
      <w:r w:rsidR="00A34F8D" w:rsidRPr="00A34F8D">
        <w:rPr>
          <w:rFonts w:ascii="Tahoma" w:hAnsi="Tahoma"/>
          <w:sz w:val="18"/>
          <w:szCs w:val="18"/>
          <w:lang w:eastAsia="en-GB"/>
        </w:rPr>
        <w:t>29</w:t>
      </w:r>
      <w:r w:rsidRPr="00A34F8D">
        <w:rPr>
          <w:rFonts w:ascii="Tahoma" w:hAnsi="Tahoma"/>
          <w:sz w:val="18"/>
          <w:szCs w:val="18"/>
          <w:lang w:eastAsia="en-GB"/>
        </w:rPr>
        <w:t>.</w:t>
      </w:r>
      <w:r w:rsidR="00A34F8D" w:rsidRPr="00A34F8D">
        <w:rPr>
          <w:rFonts w:ascii="Tahoma" w:hAnsi="Tahoma"/>
          <w:sz w:val="18"/>
          <w:szCs w:val="18"/>
          <w:lang w:eastAsia="en-GB"/>
        </w:rPr>
        <w:t>124</w:t>
      </w:r>
      <w:r w:rsidRPr="00A34F8D">
        <w:rPr>
          <w:rFonts w:ascii="Tahoma" w:hAnsi="Tahoma"/>
          <w:sz w:val="18"/>
          <w:szCs w:val="18"/>
          <w:lang w:eastAsia="en-GB"/>
        </w:rPr>
        <w:t>M under operating leases (£30.</w:t>
      </w:r>
      <w:r w:rsidR="00A34F8D" w:rsidRPr="00A34F8D">
        <w:rPr>
          <w:rFonts w:ascii="Tahoma" w:hAnsi="Tahoma"/>
          <w:sz w:val="18"/>
          <w:szCs w:val="18"/>
          <w:lang w:eastAsia="en-GB"/>
        </w:rPr>
        <w:t>606M</w:t>
      </w:r>
      <w:r w:rsidRPr="00A34F8D">
        <w:rPr>
          <w:rFonts w:ascii="Tahoma" w:hAnsi="Tahoma"/>
          <w:sz w:val="18"/>
          <w:szCs w:val="18"/>
          <w:lang w:eastAsia="en-GB"/>
        </w:rPr>
        <w:t xml:space="preserve"> as at 31st March 202</w:t>
      </w:r>
      <w:r w:rsidR="00A34F8D" w:rsidRPr="00A34F8D">
        <w:rPr>
          <w:rFonts w:ascii="Tahoma" w:hAnsi="Tahoma"/>
          <w:sz w:val="18"/>
          <w:szCs w:val="18"/>
          <w:lang w:eastAsia="en-GB"/>
        </w:rPr>
        <w:t>3</w:t>
      </w:r>
      <w:r w:rsidRPr="00A34F8D">
        <w:rPr>
          <w:rFonts w:ascii="Tahoma" w:hAnsi="Tahoma"/>
          <w:sz w:val="18"/>
          <w:szCs w:val="18"/>
          <w:lang w:eastAsia="en-GB"/>
        </w:rPr>
        <w:t>), comprising of the following elements:</w:t>
      </w:r>
    </w:p>
    <w:p w14:paraId="74AAB422" w14:textId="77777777" w:rsidR="00806F88" w:rsidRPr="00BF031C" w:rsidRDefault="00806F88" w:rsidP="00806F88">
      <w:pPr>
        <w:rPr>
          <w:rFonts w:ascii="Tahoma" w:hAnsi="Tahoma" w:cs="Segoe UI"/>
          <w:i/>
          <w:sz w:val="18"/>
          <w:szCs w:val="20"/>
          <w:highlight w:val="yellow"/>
          <w:u w:val="single"/>
        </w:rPr>
      </w:pPr>
    </w:p>
    <w:p w14:paraId="53CD7582" w14:textId="77777777" w:rsidR="00806F88" w:rsidRPr="00A34F8D" w:rsidRDefault="00806F88" w:rsidP="00806F88">
      <w:pPr>
        <w:overflowPunct w:val="0"/>
        <w:autoSpaceDE w:val="0"/>
        <w:autoSpaceDN w:val="0"/>
        <w:adjustRightInd w:val="0"/>
        <w:textAlignment w:val="baseline"/>
        <w:rPr>
          <w:rFonts w:ascii="Tahoma" w:hAnsi="Tahoma" w:cs="Segoe UI"/>
          <w:sz w:val="18"/>
          <w:szCs w:val="20"/>
        </w:rPr>
      </w:pPr>
      <w:r w:rsidRPr="00A34F8D">
        <w:rPr>
          <w:rFonts w:ascii="Tahoma" w:hAnsi="Tahoma" w:cs="Segoe UI"/>
          <w:sz w:val="18"/>
          <w:szCs w:val="20"/>
        </w:rPr>
        <w:t>The future minimum lease payments due under non-cancellable leases in future years are:</w:t>
      </w:r>
    </w:p>
    <w:p w14:paraId="0C21F17E" w14:textId="0844711C" w:rsidR="00806F88" w:rsidRPr="00BF031C" w:rsidRDefault="00806F88">
      <w:pPr>
        <w:rPr>
          <w:rFonts w:ascii="Tahoma" w:hAnsi="Tahoma" w:cs="Segoe UI"/>
          <w:sz w:val="18"/>
          <w:szCs w:val="20"/>
          <w:highlight w:val="yellow"/>
        </w:rPr>
      </w:pPr>
    </w:p>
    <w:p w14:paraId="350E78BD" w14:textId="77777777" w:rsidR="00806F88" w:rsidRPr="00BF031C" w:rsidRDefault="00806F88" w:rsidP="00806F88">
      <w:pPr>
        <w:overflowPunct w:val="0"/>
        <w:autoSpaceDE w:val="0"/>
        <w:autoSpaceDN w:val="0"/>
        <w:adjustRightInd w:val="0"/>
        <w:textAlignment w:val="baseline"/>
        <w:rPr>
          <w:rFonts w:ascii="Tahoma" w:hAnsi="Tahoma" w:cs="Segoe UI"/>
          <w:sz w:val="18"/>
          <w:szCs w:val="20"/>
          <w:highlight w:val="yellow"/>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55A4F" w:rsidRPr="00BF031C" w14:paraId="13915850" w14:textId="77777777" w:rsidTr="00655A4F">
        <w:trPr>
          <w:trHeight w:val="90"/>
          <w:jc w:val="center"/>
        </w:trPr>
        <w:tc>
          <w:tcPr>
            <w:tcW w:w="1893" w:type="dxa"/>
            <w:tcBorders>
              <w:bottom w:val="single" w:sz="4" w:space="0" w:color="auto"/>
            </w:tcBorders>
          </w:tcPr>
          <w:p w14:paraId="7510676C"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31</w:t>
            </w:r>
            <w:r w:rsidRPr="00655A4F">
              <w:rPr>
                <w:rFonts w:ascii="Tahoma" w:hAnsi="Tahoma"/>
                <w:b/>
                <w:sz w:val="16"/>
                <w:szCs w:val="16"/>
                <w:vertAlign w:val="superscript"/>
              </w:rPr>
              <w:t>st</w:t>
            </w:r>
            <w:r w:rsidRPr="00655A4F">
              <w:rPr>
                <w:rFonts w:ascii="Tahoma" w:hAnsi="Tahoma"/>
                <w:b/>
                <w:sz w:val="16"/>
                <w:szCs w:val="16"/>
              </w:rPr>
              <w:t xml:space="preserve"> March 2023</w:t>
            </w:r>
          </w:p>
          <w:p w14:paraId="4E138A0C" w14:textId="115C80AB"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c>
          <w:tcPr>
            <w:tcW w:w="4434" w:type="dxa"/>
            <w:tcBorders>
              <w:bottom w:val="single" w:sz="4" w:space="0" w:color="auto"/>
            </w:tcBorders>
            <w:vAlign w:val="bottom"/>
          </w:tcPr>
          <w:p w14:paraId="75315C24" w14:textId="77777777" w:rsidR="00655A4F" w:rsidRPr="00655A4F" w:rsidRDefault="00655A4F" w:rsidP="00655A4F">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1A8D2A2" w14:textId="5B341E63"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31</w:t>
            </w:r>
            <w:r w:rsidRPr="00655A4F">
              <w:rPr>
                <w:rFonts w:ascii="Tahoma" w:hAnsi="Tahoma"/>
                <w:b/>
                <w:sz w:val="16"/>
                <w:szCs w:val="16"/>
                <w:vertAlign w:val="superscript"/>
              </w:rPr>
              <w:t>st</w:t>
            </w:r>
            <w:r w:rsidRPr="00655A4F">
              <w:rPr>
                <w:rFonts w:ascii="Tahoma" w:hAnsi="Tahoma"/>
                <w:b/>
                <w:sz w:val="16"/>
                <w:szCs w:val="16"/>
              </w:rPr>
              <w:t xml:space="preserve"> March 2024</w:t>
            </w:r>
          </w:p>
          <w:p w14:paraId="44A54693"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r>
      <w:tr w:rsidR="00655A4F" w:rsidRPr="00BF031C" w14:paraId="0239AD24" w14:textId="77777777" w:rsidTr="00655A4F">
        <w:trPr>
          <w:trHeight w:val="64"/>
          <w:jc w:val="center"/>
        </w:trPr>
        <w:tc>
          <w:tcPr>
            <w:tcW w:w="1893" w:type="dxa"/>
            <w:tcBorders>
              <w:bottom w:val="nil"/>
            </w:tcBorders>
          </w:tcPr>
          <w:p w14:paraId="50F43894" w14:textId="24C0CFDA" w:rsidR="00655A4F" w:rsidRPr="00655A4F" w:rsidRDefault="00655A4F" w:rsidP="00655A4F">
            <w:pPr>
              <w:jc w:val="right"/>
              <w:rPr>
                <w:rFonts w:ascii="Tahoma" w:hAnsi="Tahoma"/>
                <w:sz w:val="16"/>
                <w:szCs w:val="16"/>
              </w:rPr>
            </w:pPr>
            <w:r w:rsidRPr="00655A4F">
              <w:rPr>
                <w:rFonts w:ascii="Tahoma" w:hAnsi="Tahoma"/>
                <w:sz w:val="16"/>
                <w:szCs w:val="16"/>
              </w:rPr>
              <w:t>2,702</w:t>
            </w:r>
          </w:p>
        </w:tc>
        <w:tc>
          <w:tcPr>
            <w:tcW w:w="4434" w:type="dxa"/>
            <w:tcBorders>
              <w:bottom w:val="nil"/>
            </w:tcBorders>
            <w:vAlign w:val="bottom"/>
          </w:tcPr>
          <w:p w14:paraId="70AE6389"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Not Later Than One Year</w:t>
            </w:r>
          </w:p>
        </w:tc>
        <w:tc>
          <w:tcPr>
            <w:tcW w:w="1908" w:type="dxa"/>
            <w:tcBorders>
              <w:top w:val="nil"/>
              <w:left w:val="nil"/>
              <w:bottom w:val="nil"/>
              <w:right w:val="single" w:sz="8" w:space="0" w:color="auto"/>
            </w:tcBorders>
            <w:shd w:val="clear" w:color="auto" w:fill="auto"/>
          </w:tcPr>
          <w:p w14:paraId="6D2D699D" w14:textId="6EE42785" w:rsidR="00655A4F" w:rsidRPr="00655A4F" w:rsidRDefault="00C02D7C" w:rsidP="00655A4F">
            <w:pPr>
              <w:jc w:val="right"/>
              <w:rPr>
                <w:rFonts w:ascii="Tahoma" w:hAnsi="Tahoma"/>
                <w:sz w:val="16"/>
                <w:szCs w:val="16"/>
              </w:rPr>
            </w:pPr>
            <w:r>
              <w:rPr>
                <w:rFonts w:ascii="Tahoma" w:hAnsi="Tahoma"/>
                <w:sz w:val="16"/>
                <w:szCs w:val="16"/>
              </w:rPr>
              <w:t>2,984</w:t>
            </w:r>
          </w:p>
        </w:tc>
      </w:tr>
      <w:tr w:rsidR="00655A4F" w:rsidRPr="00BF031C" w14:paraId="5A22384C" w14:textId="77777777" w:rsidTr="00655A4F">
        <w:trPr>
          <w:trHeight w:val="64"/>
          <w:jc w:val="center"/>
        </w:trPr>
        <w:tc>
          <w:tcPr>
            <w:tcW w:w="1893" w:type="dxa"/>
            <w:tcBorders>
              <w:top w:val="nil"/>
              <w:bottom w:val="nil"/>
            </w:tcBorders>
          </w:tcPr>
          <w:p w14:paraId="631A8DFA" w14:textId="13F2ACB9" w:rsidR="00655A4F" w:rsidRPr="00655A4F" w:rsidRDefault="00655A4F" w:rsidP="00655A4F">
            <w:pPr>
              <w:jc w:val="right"/>
              <w:rPr>
                <w:rFonts w:ascii="Tahoma" w:hAnsi="Tahoma"/>
                <w:sz w:val="16"/>
                <w:szCs w:val="16"/>
              </w:rPr>
            </w:pPr>
            <w:r w:rsidRPr="00655A4F">
              <w:rPr>
                <w:rFonts w:ascii="Tahoma" w:hAnsi="Tahoma"/>
                <w:sz w:val="16"/>
                <w:szCs w:val="16"/>
              </w:rPr>
              <w:t>9,188</w:t>
            </w:r>
          </w:p>
        </w:tc>
        <w:tc>
          <w:tcPr>
            <w:tcW w:w="4434" w:type="dxa"/>
            <w:tcBorders>
              <w:top w:val="nil"/>
              <w:bottom w:val="nil"/>
            </w:tcBorders>
            <w:vAlign w:val="bottom"/>
          </w:tcPr>
          <w:p w14:paraId="0718A855"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Later Than One Year &amp; Not Later Than Five Years</w:t>
            </w:r>
          </w:p>
        </w:tc>
        <w:tc>
          <w:tcPr>
            <w:tcW w:w="1908" w:type="dxa"/>
            <w:tcBorders>
              <w:top w:val="nil"/>
              <w:left w:val="nil"/>
              <w:bottom w:val="nil"/>
              <w:right w:val="single" w:sz="8" w:space="0" w:color="auto"/>
            </w:tcBorders>
            <w:shd w:val="clear" w:color="auto" w:fill="auto"/>
          </w:tcPr>
          <w:p w14:paraId="57FE8431" w14:textId="2AC3C1F6" w:rsidR="00655A4F" w:rsidRPr="00655A4F" w:rsidRDefault="00C02D7C" w:rsidP="00655A4F">
            <w:pPr>
              <w:jc w:val="right"/>
              <w:rPr>
                <w:rFonts w:ascii="Tahoma" w:hAnsi="Tahoma"/>
                <w:sz w:val="16"/>
                <w:szCs w:val="16"/>
              </w:rPr>
            </w:pPr>
            <w:r>
              <w:rPr>
                <w:rFonts w:ascii="Tahoma" w:hAnsi="Tahoma"/>
                <w:sz w:val="16"/>
                <w:szCs w:val="16"/>
              </w:rPr>
              <w:t>9,597</w:t>
            </w:r>
          </w:p>
        </w:tc>
      </w:tr>
      <w:tr w:rsidR="00655A4F" w:rsidRPr="00BF031C" w14:paraId="4C514036" w14:textId="77777777" w:rsidTr="00655A4F">
        <w:trPr>
          <w:trHeight w:val="64"/>
          <w:jc w:val="center"/>
        </w:trPr>
        <w:tc>
          <w:tcPr>
            <w:tcW w:w="1893" w:type="dxa"/>
            <w:tcBorders>
              <w:top w:val="nil"/>
              <w:bottom w:val="nil"/>
            </w:tcBorders>
          </w:tcPr>
          <w:p w14:paraId="33FE51E9" w14:textId="5FD8F678" w:rsidR="00655A4F" w:rsidRPr="00655A4F" w:rsidRDefault="00655A4F" w:rsidP="00655A4F">
            <w:pPr>
              <w:jc w:val="right"/>
              <w:rPr>
                <w:rFonts w:ascii="Tahoma" w:hAnsi="Tahoma"/>
                <w:sz w:val="16"/>
                <w:szCs w:val="16"/>
              </w:rPr>
            </w:pPr>
            <w:r w:rsidRPr="00655A4F">
              <w:rPr>
                <w:rFonts w:ascii="Tahoma" w:hAnsi="Tahoma"/>
                <w:sz w:val="16"/>
                <w:szCs w:val="16"/>
              </w:rPr>
              <w:t>18,716</w:t>
            </w:r>
          </w:p>
        </w:tc>
        <w:tc>
          <w:tcPr>
            <w:tcW w:w="4434" w:type="dxa"/>
            <w:tcBorders>
              <w:top w:val="nil"/>
              <w:bottom w:val="nil"/>
            </w:tcBorders>
            <w:vAlign w:val="bottom"/>
          </w:tcPr>
          <w:p w14:paraId="5C472D6A"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Later Than Five Years</w:t>
            </w:r>
          </w:p>
        </w:tc>
        <w:tc>
          <w:tcPr>
            <w:tcW w:w="1908" w:type="dxa"/>
            <w:tcBorders>
              <w:top w:val="nil"/>
              <w:left w:val="nil"/>
              <w:bottom w:val="nil"/>
              <w:right w:val="single" w:sz="8" w:space="0" w:color="auto"/>
            </w:tcBorders>
            <w:shd w:val="clear" w:color="auto" w:fill="auto"/>
          </w:tcPr>
          <w:p w14:paraId="31A61A71" w14:textId="74983B50" w:rsidR="00655A4F" w:rsidRPr="00655A4F" w:rsidRDefault="00C02D7C" w:rsidP="00655A4F">
            <w:pPr>
              <w:jc w:val="right"/>
              <w:rPr>
                <w:rFonts w:ascii="Tahoma" w:hAnsi="Tahoma"/>
                <w:sz w:val="16"/>
                <w:szCs w:val="16"/>
              </w:rPr>
            </w:pPr>
            <w:r>
              <w:rPr>
                <w:rFonts w:ascii="Tahoma" w:hAnsi="Tahoma"/>
                <w:sz w:val="16"/>
                <w:szCs w:val="16"/>
              </w:rPr>
              <w:t>16,543</w:t>
            </w:r>
          </w:p>
        </w:tc>
      </w:tr>
      <w:tr w:rsidR="00655A4F" w:rsidRPr="00BF031C" w14:paraId="2272DA0A" w14:textId="77777777" w:rsidTr="00655A4F">
        <w:trPr>
          <w:trHeight w:val="64"/>
          <w:jc w:val="center"/>
        </w:trPr>
        <w:tc>
          <w:tcPr>
            <w:tcW w:w="1893" w:type="dxa"/>
            <w:tcBorders>
              <w:top w:val="nil"/>
              <w:bottom w:val="single" w:sz="4" w:space="0" w:color="auto"/>
            </w:tcBorders>
          </w:tcPr>
          <w:p w14:paraId="262F97E4" w14:textId="21743B74" w:rsidR="00655A4F" w:rsidRPr="00655A4F" w:rsidRDefault="00655A4F" w:rsidP="00655A4F">
            <w:pPr>
              <w:jc w:val="right"/>
              <w:rPr>
                <w:rFonts w:ascii="Tahoma" w:hAnsi="Tahoma"/>
                <w:sz w:val="16"/>
                <w:szCs w:val="16"/>
              </w:rPr>
            </w:pPr>
            <w:r w:rsidRPr="00655A4F">
              <w:rPr>
                <w:rFonts w:ascii="Tahoma" w:hAnsi="Tahoma"/>
                <w:sz w:val="16"/>
                <w:szCs w:val="16"/>
              </w:rPr>
              <w:t> </w:t>
            </w:r>
          </w:p>
        </w:tc>
        <w:tc>
          <w:tcPr>
            <w:tcW w:w="4434" w:type="dxa"/>
            <w:tcBorders>
              <w:top w:val="nil"/>
              <w:bottom w:val="single" w:sz="4" w:space="0" w:color="auto"/>
            </w:tcBorders>
            <w:vAlign w:val="bottom"/>
          </w:tcPr>
          <w:p w14:paraId="33B97C21"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6DDBC072" w14:textId="0FFE8DD3" w:rsidR="00655A4F" w:rsidRPr="00655A4F" w:rsidRDefault="00655A4F" w:rsidP="00655A4F">
            <w:pPr>
              <w:jc w:val="right"/>
              <w:rPr>
                <w:rFonts w:ascii="Tahoma" w:hAnsi="Tahoma"/>
                <w:sz w:val="16"/>
                <w:szCs w:val="16"/>
              </w:rPr>
            </w:pPr>
          </w:p>
        </w:tc>
      </w:tr>
      <w:tr w:rsidR="00655A4F" w:rsidRPr="00BF031C" w14:paraId="547189DE" w14:textId="77777777" w:rsidTr="00655A4F">
        <w:trPr>
          <w:trHeight w:val="64"/>
          <w:jc w:val="center"/>
        </w:trPr>
        <w:tc>
          <w:tcPr>
            <w:tcW w:w="1893" w:type="dxa"/>
            <w:shd w:val="clear" w:color="auto" w:fill="AEAAAA" w:themeFill="background2" w:themeFillShade="BF"/>
          </w:tcPr>
          <w:p w14:paraId="663EB6BB" w14:textId="03198D2A" w:rsidR="00655A4F" w:rsidRPr="00655A4F" w:rsidRDefault="00655A4F" w:rsidP="00655A4F">
            <w:pPr>
              <w:jc w:val="right"/>
              <w:rPr>
                <w:rFonts w:ascii="Tahoma" w:hAnsi="Tahoma"/>
                <w:b/>
                <w:sz w:val="16"/>
                <w:szCs w:val="16"/>
              </w:rPr>
            </w:pPr>
            <w:r w:rsidRPr="00655A4F">
              <w:rPr>
                <w:rFonts w:ascii="Tahoma" w:hAnsi="Tahoma"/>
                <w:b/>
                <w:sz w:val="16"/>
                <w:szCs w:val="16"/>
              </w:rPr>
              <w:t>30,606</w:t>
            </w:r>
          </w:p>
        </w:tc>
        <w:tc>
          <w:tcPr>
            <w:tcW w:w="4434" w:type="dxa"/>
            <w:shd w:val="clear" w:color="auto" w:fill="A6A6A6"/>
            <w:vAlign w:val="bottom"/>
          </w:tcPr>
          <w:p w14:paraId="0AD61339" w14:textId="77777777" w:rsidR="00655A4F" w:rsidRPr="00655A4F" w:rsidRDefault="00655A4F" w:rsidP="00655A4F">
            <w:pPr>
              <w:overflowPunct w:val="0"/>
              <w:autoSpaceDE w:val="0"/>
              <w:autoSpaceDN w:val="0"/>
              <w:adjustRightInd w:val="0"/>
              <w:ind w:left="57" w:right="103"/>
              <w:textAlignment w:val="baseline"/>
              <w:rPr>
                <w:rFonts w:ascii="Tahoma" w:hAnsi="Tahoma"/>
                <w:b/>
                <w:sz w:val="16"/>
                <w:szCs w:val="16"/>
              </w:rPr>
            </w:pPr>
            <w:bookmarkStart w:id="98" w:name="_Hlk103769515"/>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1AC276E" w14:textId="2806FD73" w:rsidR="00655A4F" w:rsidRPr="00655A4F" w:rsidRDefault="00C02D7C" w:rsidP="00655A4F">
            <w:pPr>
              <w:jc w:val="right"/>
              <w:rPr>
                <w:rFonts w:ascii="Tahoma" w:hAnsi="Tahoma"/>
                <w:b/>
                <w:sz w:val="16"/>
                <w:szCs w:val="16"/>
              </w:rPr>
            </w:pPr>
            <w:r>
              <w:rPr>
                <w:rFonts w:ascii="Tahoma" w:hAnsi="Tahoma"/>
                <w:b/>
                <w:sz w:val="16"/>
                <w:szCs w:val="16"/>
              </w:rPr>
              <w:t>29,124</w:t>
            </w:r>
          </w:p>
        </w:tc>
      </w:tr>
      <w:bookmarkEnd w:id="98"/>
    </w:tbl>
    <w:p w14:paraId="22C2DA80" w14:textId="77777777" w:rsidR="00806F88" w:rsidRPr="00BF031C" w:rsidRDefault="00806F88" w:rsidP="00806F88">
      <w:pPr>
        <w:overflowPunct w:val="0"/>
        <w:autoSpaceDE w:val="0"/>
        <w:autoSpaceDN w:val="0"/>
        <w:adjustRightInd w:val="0"/>
        <w:textAlignment w:val="baseline"/>
        <w:rPr>
          <w:rFonts w:ascii="Tahoma" w:hAnsi="Tahoma" w:cs="Segoe UI"/>
          <w:sz w:val="18"/>
          <w:szCs w:val="20"/>
          <w:highlight w:val="yellow"/>
        </w:rPr>
      </w:pPr>
    </w:p>
    <w:p w14:paraId="2845139A" w14:textId="77777777" w:rsidR="00806F88" w:rsidRPr="00C02D7C" w:rsidRDefault="00806F88" w:rsidP="00806F88">
      <w:pPr>
        <w:overflowPunct w:val="0"/>
        <w:autoSpaceDE w:val="0"/>
        <w:autoSpaceDN w:val="0"/>
        <w:adjustRightInd w:val="0"/>
        <w:textAlignment w:val="baseline"/>
        <w:rPr>
          <w:rFonts w:ascii="Tahoma" w:hAnsi="Tahoma" w:cs="Segoe UI"/>
          <w:sz w:val="18"/>
          <w:szCs w:val="20"/>
        </w:rPr>
      </w:pPr>
      <w:r w:rsidRPr="00C02D7C">
        <w:rPr>
          <w:rFonts w:ascii="Tahoma" w:hAnsi="Tahoma" w:cs="Segoe UI"/>
          <w:sz w:val="18"/>
          <w:szCs w:val="20"/>
        </w:rPr>
        <w:t>The expenditure charged to the Net Cost of Services in the Comprehensive Income and Expenditure Statement during the year in relation to these leases was:</w:t>
      </w:r>
    </w:p>
    <w:p w14:paraId="7D0DD023" w14:textId="77777777" w:rsidR="00806F88" w:rsidRPr="00BF031C" w:rsidRDefault="00806F88" w:rsidP="00806F88">
      <w:pPr>
        <w:ind w:left="426" w:hanging="426"/>
        <w:rPr>
          <w:rFonts w:ascii="Tahoma" w:hAnsi="Tahoma" w:cs="Segoe UI"/>
          <w:sz w:val="18"/>
          <w:szCs w:val="16"/>
          <w:highlight w:val="yellow"/>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55A4F" w:rsidRPr="00BF031C" w14:paraId="0876964D" w14:textId="77777777" w:rsidTr="00655A4F">
        <w:trPr>
          <w:trHeight w:val="90"/>
          <w:jc w:val="center"/>
        </w:trPr>
        <w:tc>
          <w:tcPr>
            <w:tcW w:w="1893" w:type="dxa"/>
            <w:tcBorders>
              <w:bottom w:val="single" w:sz="4" w:space="0" w:color="auto"/>
            </w:tcBorders>
          </w:tcPr>
          <w:p w14:paraId="13D630A4"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2022/23</w:t>
            </w:r>
          </w:p>
          <w:p w14:paraId="53560A51" w14:textId="1B14C405"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c>
          <w:tcPr>
            <w:tcW w:w="4434" w:type="dxa"/>
            <w:tcBorders>
              <w:bottom w:val="single" w:sz="4" w:space="0" w:color="auto"/>
            </w:tcBorders>
            <w:vAlign w:val="bottom"/>
          </w:tcPr>
          <w:p w14:paraId="16DEFEF5" w14:textId="77777777" w:rsidR="00655A4F" w:rsidRPr="00655A4F" w:rsidRDefault="00655A4F" w:rsidP="00655A4F">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3E7BCEC" w14:textId="4FDE710B"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E952B9">
              <w:rPr>
                <w:rFonts w:ascii="Tahoma" w:hAnsi="Tahoma"/>
                <w:b/>
                <w:sz w:val="16"/>
                <w:szCs w:val="16"/>
              </w:rPr>
              <w:t>2023/24</w:t>
            </w:r>
          </w:p>
          <w:p w14:paraId="6C475AE3"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r>
      <w:tr w:rsidR="00655A4F" w:rsidRPr="00BF031C" w14:paraId="537F1E19" w14:textId="77777777" w:rsidTr="00655A4F">
        <w:trPr>
          <w:trHeight w:val="64"/>
          <w:jc w:val="center"/>
        </w:trPr>
        <w:tc>
          <w:tcPr>
            <w:tcW w:w="1893" w:type="dxa"/>
            <w:tcBorders>
              <w:bottom w:val="nil"/>
            </w:tcBorders>
          </w:tcPr>
          <w:p w14:paraId="63771ABF" w14:textId="06B0AF63" w:rsidR="00655A4F" w:rsidRPr="00655A4F" w:rsidRDefault="00655A4F" w:rsidP="00655A4F">
            <w:pPr>
              <w:jc w:val="right"/>
              <w:rPr>
                <w:rFonts w:ascii="Tahoma" w:hAnsi="Tahoma"/>
                <w:sz w:val="16"/>
                <w:szCs w:val="16"/>
              </w:rPr>
            </w:pPr>
            <w:r w:rsidRPr="00655A4F">
              <w:rPr>
                <w:rFonts w:ascii="Tahoma" w:hAnsi="Tahoma"/>
                <w:sz w:val="16"/>
                <w:szCs w:val="16"/>
              </w:rPr>
              <w:t>2,867</w:t>
            </w:r>
          </w:p>
        </w:tc>
        <w:tc>
          <w:tcPr>
            <w:tcW w:w="4434" w:type="dxa"/>
            <w:tcBorders>
              <w:bottom w:val="nil"/>
            </w:tcBorders>
            <w:vAlign w:val="bottom"/>
          </w:tcPr>
          <w:p w14:paraId="29AB673E"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Minimum Lease Payments</w:t>
            </w:r>
          </w:p>
        </w:tc>
        <w:tc>
          <w:tcPr>
            <w:tcW w:w="1908" w:type="dxa"/>
            <w:tcBorders>
              <w:top w:val="nil"/>
              <w:left w:val="nil"/>
              <w:bottom w:val="nil"/>
              <w:right w:val="single" w:sz="8" w:space="0" w:color="auto"/>
            </w:tcBorders>
            <w:shd w:val="clear" w:color="auto" w:fill="auto"/>
          </w:tcPr>
          <w:p w14:paraId="2FA4773D" w14:textId="5986CEA8" w:rsidR="00655A4F" w:rsidRPr="00C02D7C" w:rsidRDefault="00C02D7C" w:rsidP="00655A4F">
            <w:pPr>
              <w:jc w:val="right"/>
              <w:rPr>
                <w:rFonts w:ascii="Tahoma" w:hAnsi="Tahoma"/>
                <w:sz w:val="16"/>
                <w:szCs w:val="16"/>
              </w:rPr>
            </w:pPr>
            <w:r w:rsidRPr="00C02D7C">
              <w:rPr>
                <w:rFonts w:ascii="Tahoma" w:hAnsi="Tahoma"/>
                <w:sz w:val="16"/>
                <w:szCs w:val="16"/>
              </w:rPr>
              <w:t>3,043</w:t>
            </w:r>
          </w:p>
        </w:tc>
      </w:tr>
      <w:tr w:rsidR="00655A4F" w:rsidRPr="00BF031C" w14:paraId="4F92D23A" w14:textId="77777777" w:rsidTr="00655A4F">
        <w:trPr>
          <w:trHeight w:val="64"/>
          <w:jc w:val="center"/>
        </w:trPr>
        <w:tc>
          <w:tcPr>
            <w:tcW w:w="1893" w:type="dxa"/>
            <w:tcBorders>
              <w:top w:val="nil"/>
              <w:bottom w:val="nil"/>
            </w:tcBorders>
          </w:tcPr>
          <w:p w14:paraId="3F0861ED" w14:textId="43452BF3" w:rsidR="00655A4F" w:rsidRPr="00655A4F" w:rsidRDefault="00655A4F" w:rsidP="00655A4F">
            <w:pPr>
              <w:jc w:val="right"/>
              <w:rPr>
                <w:rFonts w:ascii="Tahoma" w:hAnsi="Tahoma"/>
                <w:sz w:val="16"/>
                <w:szCs w:val="16"/>
              </w:rPr>
            </w:pPr>
            <w:r w:rsidRPr="00655A4F">
              <w:rPr>
                <w:rFonts w:ascii="Tahoma" w:hAnsi="Tahoma"/>
                <w:sz w:val="16"/>
                <w:szCs w:val="16"/>
              </w:rPr>
              <w:t xml:space="preserve">                          -   </w:t>
            </w:r>
          </w:p>
        </w:tc>
        <w:tc>
          <w:tcPr>
            <w:tcW w:w="4434" w:type="dxa"/>
            <w:tcBorders>
              <w:top w:val="nil"/>
              <w:bottom w:val="nil"/>
            </w:tcBorders>
            <w:vAlign w:val="bottom"/>
          </w:tcPr>
          <w:p w14:paraId="340ECF20"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Contingent Rents</w:t>
            </w:r>
          </w:p>
        </w:tc>
        <w:tc>
          <w:tcPr>
            <w:tcW w:w="1908" w:type="dxa"/>
            <w:tcBorders>
              <w:top w:val="nil"/>
              <w:left w:val="single" w:sz="8" w:space="0" w:color="auto"/>
              <w:bottom w:val="nil"/>
              <w:right w:val="single" w:sz="8" w:space="0" w:color="auto"/>
            </w:tcBorders>
            <w:shd w:val="clear" w:color="auto" w:fill="auto"/>
          </w:tcPr>
          <w:p w14:paraId="372CDFCF" w14:textId="6FC7EBFC" w:rsidR="00655A4F" w:rsidRPr="00C02D7C" w:rsidRDefault="00C6091C" w:rsidP="00655A4F">
            <w:pPr>
              <w:jc w:val="right"/>
              <w:rPr>
                <w:rFonts w:ascii="Tahoma" w:hAnsi="Tahoma"/>
                <w:sz w:val="16"/>
                <w:szCs w:val="16"/>
              </w:rPr>
            </w:pPr>
            <w:r>
              <w:rPr>
                <w:rFonts w:ascii="Tahoma" w:hAnsi="Tahoma"/>
                <w:sz w:val="16"/>
                <w:szCs w:val="16"/>
              </w:rPr>
              <w:t>-</w:t>
            </w:r>
          </w:p>
        </w:tc>
      </w:tr>
      <w:tr w:rsidR="00655A4F" w:rsidRPr="00BF031C" w14:paraId="6FDF5C00" w14:textId="77777777" w:rsidTr="00655A4F">
        <w:trPr>
          <w:trHeight w:val="64"/>
          <w:jc w:val="center"/>
        </w:trPr>
        <w:tc>
          <w:tcPr>
            <w:tcW w:w="1893" w:type="dxa"/>
            <w:tcBorders>
              <w:top w:val="nil"/>
              <w:bottom w:val="nil"/>
            </w:tcBorders>
          </w:tcPr>
          <w:p w14:paraId="43D891B3" w14:textId="4FB3F1F4" w:rsidR="00655A4F" w:rsidRPr="00655A4F" w:rsidRDefault="00655A4F" w:rsidP="00655A4F">
            <w:pPr>
              <w:jc w:val="right"/>
              <w:rPr>
                <w:rFonts w:ascii="Tahoma" w:hAnsi="Tahoma"/>
                <w:sz w:val="16"/>
                <w:szCs w:val="16"/>
              </w:rPr>
            </w:pPr>
            <w:r w:rsidRPr="00655A4F">
              <w:rPr>
                <w:rFonts w:ascii="Tahoma" w:hAnsi="Tahoma"/>
                <w:sz w:val="16"/>
                <w:szCs w:val="16"/>
              </w:rPr>
              <w:t xml:space="preserve">                          -   </w:t>
            </w:r>
          </w:p>
        </w:tc>
        <w:tc>
          <w:tcPr>
            <w:tcW w:w="4434" w:type="dxa"/>
            <w:tcBorders>
              <w:top w:val="nil"/>
              <w:bottom w:val="nil"/>
            </w:tcBorders>
            <w:vAlign w:val="bottom"/>
          </w:tcPr>
          <w:p w14:paraId="347621CC"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Sub-Lease Payments Receivable</w:t>
            </w:r>
          </w:p>
        </w:tc>
        <w:tc>
          <w:tcPr>
            <w:tcW w:w="1908" w:type="dxa"/>
            <w:tcBorders>
              <w:top w:val="nil"/>
              <w:left w:val="single" w:sz="8" w:space="0" w:color="auto"/>
              <w:bottom w:val="nil"/>
              <w:right w:val="single" w:sz="8" w:space="0" w:color="auto"/>
            </w:tcBorders>
            <w:shd w:val="clear" w:color="auto" w:fill="auto"/>
          </w:tcPr>
          <w:p w14:paraId="32FB5B03" w14:textId="63B51F3A" w:rsidR="00655A4F" w:rsidRPr="00C02D7C" w:rsidRDefault="00C6091C" w:rsidP="00655A4F">
            <w:pPr>
              <w:jc w:val="right"/>
              <w:rPr>
                <w:rFonts w:ascii="Tahoma" w:hAnsi="Tahoma"/>
                <w:sz w:val="16"/>
                <w:szCs w:val="16"/>
              </w:rPr>
            </w:pPr>
            <w:r>
              <w:rPr>
                <w:rFonts w:ascii="Tahoma" w:hAnsi="Tahoma"/>
                <w:sz w:val="16"/>
                <w:szCs w:val="16"/>
              </w:rPr>
              <w:t>-</w:t>
            </w:r>
          </w:p>
        </w:tc>
      </w:tr>
      <w:tr w:rsidR="00655A4F" w:rsidRPr="00BF031C" w14:paraId="0D525F44" w14:textId="77777777" w:rsidTr="00655A4F">
        <w:trPr>
          <w:trHeight w:val="64"/>
          <w:jc w:val="center"/>
        </w:trPr>
        <w:tc>
          <w:tcPr>
            <w:tcW w:w="1893" w:type="dxa"/>
            <w:tcBorders>
              <w:top w:val="nil"/>
              <w:bottom w:val="single" w:sz="4" w:space="0" w:color="auto"/>
            </w:tcBorders>
          </w:tcPr>
          <w:p w14:paraId="21A94940" w14:textId="4555EDF7" w:rsidR="00655A4F" w:rsidRPr="00655A4F" w:rsidRDefault="00655A4F" w:rsidP="00655A4F">
            <w:pPr>
              <w:jc w:val="right"/>
              <w:rPr>
                <w:rFonts w:ascii="Tahoma" w:hAnsi="Tahoma"/>
                <w:sz w:val="16"/>
                <w:szCs w:val="16"/>
              </w:rPr>
            </w:pPr>
            <w:r w:rsidRPr="00655A4F">
              <w:rPr>
                <w:rFonts w:ascii="Tahoma" w:hAnsi="Tahoma"/>
                <w:sz w:val="16"/>
                <w:szCs w:val="16"/>
              </w:rPr>
              <w:t> </w:t>
            </w:r>
          </w:p>
        </w:tc>
        <w:tc>
          <w:tcPr>
            <w:tcW w:w="4434" w:type="dxa"/>
            <w:tcBorders>
              <w:top w:val="nil"/>
              <w:bottom w:val="single" w:sz="4" w:space="0" w:color="auto"/>
            </w:tcBorders>
            <w:vAlign w:val="bottom"/>
          </w:tcPr>
          <w:p w14:paraId="3DEADAB5"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75D52752" w14:textId="21990F6A" w:rsidR="00655A4F" w:rsidRPr="00C02D7C" w:rsidRDefault="00655A4F" w:rsidP="00655A4F">
            <w:pPr>
              <w:jc w:val="right"/>
              <w:rPr>
                <w:rFonts w:ascii="Tahoma" w:hAnsi="Tahoma"/>
                <w:sz w:val="16"/>
                <w:szCs w:val="16"/>
              </w:rPr>
            </w:pPr>
          </w:p>
        </w:tc>
      </w:tr>
      <w:tr w:rsidR="00655A4F" w:rsidRPr="00BF031C" w14:paraId="1D905B56" w14:textId="77777777" w:rsidTr="00655A4F">
        <w:trPr>
          <w:trHeight w:val="64"/>
          <w:jc w:val="center"/>
        </w:trPr>
        <w:tc>
          <w:tcPr>
            <w:tcW w:w="1893" w:type="dxa"/>
            <w:shd w:val="clear" w:color="auto" w:fill="A6A6A6"/>
          </w:tcPr>
          <w:p w14:paraId="0353EBE5" w14:textId="0C96EBC9" w:rsidR="00655A4F" w:rsidRPr="00655A4F" w:rsidRDefault="00655A4F" w:rsidP="00655A4F">
            <w:pPr>
              <w:jc w:val="right"/>
              <w:rPr>
                <w:rFonts w:ascii="Tahoma" w:hAnsi="Tahoma"/>
                <w:b/>
                <w:sz w:val="16"/>
                <w:szCs w:val="16"/>
              </w:rPr>
            </w:pPr>
            <w:r w:rsidRPr="00655A4F">
              <w:rPr>
                <w:rFonts w:ascii="Tahoma" w:hAnsi="Tahoma"/>
                <w:b/>
                <w:sz w:val="16"/>
                <w:szCs w:val="16"/>
              </w:rPr>
              <w:t>2,867</w:t>
            </w:r>
          </w:p>
        </w:tc>
        <w:tc>
          <w:tcPr>
            <w:tcW w:w="4434" w:type="dxa"/>
            <w:shd w:val="clear" w:color="auto" w:fill="A6A6A6"/>
            <w:vAlign w:val="bottom"/>
          </w:tcPr>
          <w:p w14:paraId="7FB2D9E1" w14:textId="77777777" w:rsidR="00655A4F" w:rsidRPr="00655A4F" w:rsidRDefault="00655A4F" w:rsidP="00655A4F">
            <w:pPr>
              <w:overflowPunct w:val="0"/>
              <w:autoSpaceDE w:val="0"/>
              <w:autoSpaceDN w:val="0"/>
              <w:adjustRightInd w:val="0"/>
              <w:ind w:left="57" w:right="103"/>
              <w:textAlignment w:val="baseline"/>
              <w:rPr>
                <w:rFonts w:ascii="Tahoma" w:hAnsi="Tahoma"/>
                <w:b/>
                <w:sz w:val="16"/>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0B5D83A7" w14:textId="74F65341" w:rsidR="00655A4F" w:rsidRPr="00C02D7C" w:rsidRDefault="00C02D7C" w:rsidP="00655A4F">
            <w:pPr>
              <w:jc w:val="right"/>
              <w:rPr>
                <w:rFonts w:ascii="Tahoma" w:hAnsi="Tahoma"/>
                <w:b/>
                <w:sz w:val="16"/>
                <w:szCs w:val="16"/>
              </w:rPr>
            </w:pPr>
            <w:r w:rsidRPr="00C02D7C">
              <w:rPr>
                <w:rFonts w:ascii="Tahoma" w:hAnsi="Tahoma"/>
                <w:b/>
                <w:sz w:val="16"/>
                <w:szCs w:val="16"/>
              </w:rPr>
              <w:t>3,043</w:t>
            </w:r>
          </w:p>
        </w:tc>
      </w:tr>
    </w:tbl>
    <w:p w14:paraId="0D3C43E2" w14:textId="77777777" w:rsidR="006C4D3C" w:rsidRPr="00BF031C" w:rsidRDefault="006C4D3C" w:rsidP="006A6115">
      <w:pPr>
        <w:pStyle w:val="BodyText"/>
        <w:rPr>
          <w:rFonts w:ascii="Tahoma" w:hAnsi="Tahoma"/>
          <w:b/>
          <w:sz w:val="18"/>
          <w:highlight w:val="yellow"/>
          <w:u w:val="single"/>
        </w:rPr>
      </w:pPr>
    </w:p>
    <w:p w14:paraId="33E6EB3B" w14:textId="77777777" w:rsidR="006D2E4E" w:rsidRPr="00C02D7C" w:rsidRDefault="006D2E4E" w:rsidP="006D2E4E">
      <w:pPr>
        <w:overflowPunct w:val="0"/>
        <w:autoSpaceDE w:val="0"/>
        <w:autoSpaceDN w:val="0"/>
        <w:adjustRightInd w:val="0"/>
        <w:textAlignment w:val="baseline"/>
        <w:rPr>
          <w:rFonts w:ascii="Tahoma" w:hAnsi="Tahoma" w:cs="Segoe UI"/>
          <w:b/>
          <w:sz w:val="18"/>
          <w:szCs w:val="20"/>
          <w:u w:val="single"/>
        </w:rPr>
      </w:pPr>
      <w:r w:rsidRPr="00C02D7C">
        <w:rPr>
          <w:rFonts w:ascii="Tahoma" w:hAnsi="Tahoma" w:cs="Segoe UI"/>
          <w:b/>
          <w:sz w:val="18"/>
          <w:szCs w:val="20"/>
          <w:u w:val="single"/>
        </w:rPr>
        <w:t>Council as Lessor</w:t>
      </w:r>
    </w:p>
    <w:p w14:paraId="3CDAF9CC" w14:textId="77777777" w:rsidR="006D2E4E" w:rsidRPr="00C02D7C" w:rsidRDefault="006D2E4E" w:rsidP="006D2E4E">
      <w:pPr>
        <w:rPr>
          <w:rFonts w:ascii="Tahoma" w:hAnsi="Tahoma" w:cs="Segoe UI"/>
          <w:b/>
          <w:sz w:val="18"/>
        </w:rPr>
      </w:pPr>
    </w:p>
    <w:p w14:paraId="37ADDCE7" w14:textId="77777777" w:rsidR="006D2E4E" w:rsidRPr="00C02D7C" w:rsidRDefault="006D2E4E" w:rsidP="006D2E4E">
      <w:pPr>
        <w:rPr>
          <w:rFonts w:ascii="Tahoma" w:hAnsi="Tahoma"/>
          <w:sz w:val="18"/>
          <w:szCs w:val="18"/>
          <w:u w:val="single"/>
        </w:rPr>
      </w:pPr>
      <w:r w:rsidRPr="00C02D7C">
        <w:rPr>
          <w:rFonts w:ascii="Tahoma" w:hAnsi="Tahoma"/>
          <w:sz w:val="18"/>
          <w:szCs w:val="18"/>
          <w:u w:val="single"/>
        </w:rPr>
        <w:t>Finance Leases</w:t>
      </w:r>
    </w:p>
    <w:p w14:paraId="240062EF" w14:textId="77777777" w:rsidR="006D2E4E" w:rsidRPr="00BF031C" w:rsidRDefault="006D2E4E" w:rsidP="006D2E4E">
      <w:pPr>
        <w:rPr>
          <w:rFonts w:ascii="Tahoma" w:hAnsi="Tahoma"/>
          <w:sz w:val="18"/>
          <w:szCs w:val="18"/>
          <w:highlight w:val="yellow"/>
        </w:rPr>
      </w:pPr>
    </w:p>
    <w:p w14:paraId="3DE03C92" w14:textId="77777777" w:rsidR="006D2E4E" w:rsidRPr="00B42B0B" w:rsidRDefault="006D2E4E" w:rsidP="006D2E4E">
      <w:pPr>
        <w:rPr>
          <w:rFonts w:ascii="Tahoma" w:hAnsi="Tahoma"/>
          <w:sz w:val="18"/>
          <w:szCs w:val="18"/>
        </w:rPr>
      </w:pPr>
      <w:r w:rsidRPr="00B42B0B">
        <w:rPr>
          <w:rFonts w:ascii="Tahoma" w:hAnsi="Tahoma"/>
          <w:sz w:val="18"/>
          <w:szCs w:val="18"/>
        </w:rPr>
        <w:t>The Council leases a number of properties to Housing Associations over long periods (50 to 99 years). These leases meet the finance lease criteria of IAS 17 but are not accounted for fully in accordance with the standard.</w:t>
      </w:r>
    </w:p>
    <w:p w14:paraId="5E808D65" w14:textId="77777777" w:rsidR="006D2E4E" w:rsidRPr="00B42B0B" w:rsidRDefault="006D2E4E" w:rsidP="006D2E4E">
      <w:pPr>
        <w:rPr>
          <w:rFonts w:ascii="Tahoma" w:hAnsi="Tahoma"/>
          <w:sz w:val="18"/>
          <w:szCs w:val="18"/>
        </w:rPr>
      </w:pPr>
    </w:p>
    <w:p w14:paraId="04BD4C2A" w14:textId="77777777" w:rsidR="006D2E4E" w:rsidRPr="00B42B0B" w:rsidRDefault="006D2E4E" w:rsidP="006D2E4E">
      <w:pPr>
        <w:rPr>
          <w:rFonts w:ascii="Tahoma" w:hAnsi="Tahoma"/>
          <w:sz w:val="18"/>
          <w:szCs w:val="18"/>
        </w:rPr>
      </w:pPr>
      <w:r w:rsidRPr="00B42B0B">
        <w:rPr>
          <w:rFonts w:ascii="Tahoma" w:hAnsi="Tahoma"/>
          <w:sz w:val="18"/>
          <w:szCs w:val="18"/>
        </w:rPr>
        <w:t xml:space="preserve">At the commencement of the lease, the assets have been de-recognised within the Council’s Balance Sheet with a corresponding debtor recognised representing the sale proceeds due from the asset. </w:t>
      </w:r>
    </w:p>
    <w:p w14:paraId="6D1F8D05" w14:textId="77777777" w:rsidR="006D2E4E" w:rsidRPr="00BF031C" w:rsidRDefault="006D2E4E" w:rsidP="006D2E4E">
      <w:pPr>
        <w:rPr>
          <w:rFonts w:ascii="Tahoma" w:hAnsi="Tahoma"/>
          <w:sz w:val="18"/>
          <w:szCs w:val="18"/>
          <w:highlight w:val="yellow"/>
        </w:rPr>
      </w:pPr>
    </w:p>
    <w:p w14:paraId="6E71E7A2" w14:textId="58CE0C90" w:rsidR="006D2E4E" w:rsidRPr="000775C4" w:rsidRDefault="006D2E4E" w:rsidP="006D2E4E">
      <w:pPr>
        <w:rPr>
          <w:rFonts w:ascii="Tahoma" w:hAnsi="Tahoma"/>
          <w:sz w:val="18"/>
          <w:szCs w:val="18"/>
        </w:rPr>
      </w:pPr>
      <w:r w:rsidRPr="000775C4">
        <w:rPr>
          <w:rFonts w:ascii="Tahoma" w:hAnsi="Tahoma"/>
          <w:sz w:val="18"/>
          <w:szCs w:val="18"/>
        </w:rPr>
        <w:t>The minimum lease payments expected to be received comprise of settlement of the long-term debtor for the interest in the property acquired and finance income to be received over the life of the lease. In the majority of cases, a premium payment is received at commencement of the lease which is used to immediately write down the debtor recognised. In addition to this premium payment, an annual peppercorn rent is often receivable for the property let. However, due to the immateriality of these payments (total undiscounted) of £0.29</w:t>
      </w:r>
      <w:r w:rsidR="000775C4" w:rsidRPr="000775C4">
        <w:rPr>
          <w:rFonts w:ascii="Tahoma" w:hAnsi="Tahoma"/>
          <w:sz w:val="18"/>
          <w:szCs w:val="18"/>
        </w:rPr>
        <w:t>1</w:t>
      </w:r>
      <w:r w:rsidRPr="000775C4">
        <w:rPr>
          <w:rFonts w:ascii="Tahoma" w:hAnsi="Tahoma"/>
          <w:sz w:val="18"/>
          <w:szCs w:val="18"/>
        </w:rPr>
        <w:t>M due over their remaining lives as at 31st March 202</w:t>
      </w:r>
      <w:r w:rsidR="000775C4" w:rsidRPr="000775C4">
        <w:rPr>
          <w:rFonts w:ascii="Tahoma" w:hAnsi="Tahoma"/>
          <w:sz w:val="18"/>
          <w:szCs w:val="18"/>
        </w:rPr>
        <w:t>4</w:t>
      </w:r>
      <w:r w:rsidRPr="000775C4">
        <w:rPr>
          <w:rFonts w:ascii="Tahoma" w:hAnsi="Tahoma"/>
          <w:sz w:val="18"/>
          <w:szCs w:val="18"/>
        </w:rPr>
        <w:t xml:space="preserve"> and the length over which they are payable, no debtor is recognised in respect of these residual lease payments and the full amount received is accounted for as trade income in the year in which it is received.</w:t>
      </w:r>
    </w:p>
    <w:p w14:paraId="22D02492" w14:textId="77777777" w:rsidR="006D2E4E" w:rsidRPr="00BF031C" w:rsidRDefault="006D2E4E" w:rsidP="006D2E4E">
      <w:pPr>
        <w:rPr>
          <w:rFonts w:ascii="Tahoma" w:hAnsi="Tahoma" w:cs="Segoe UI"/>
          <w:sz w:val="18"/>
          <w:szCs w:val="20"/>
          <w:highlight w:val="yellow"/>
          <w:u w:val="single"/>
        </w:rPr>
      </w:pPr>
    </w:p>
    <w:p w14:paraId="2617AC1D" w14:textId="0C56933B" w:rsidR="006D2E4E" w:rsidRPr="00BF031C" w:rsidRDefault="006D2E4E" w:rsidP="006D2E4E">
      <w:pPr>
        <w:rPr>
          <w:rFonts w:ascii="Tahoma" w:hAnsi="Tahoma" w:cs="Segoe UI"/>
          <w:sz w:val="18"/>
          <w:szCs w:val="20"/>
          <w:highlight w:val="yellow"/>
        </w:rPr>
      </w:pPr>
      <w:r w:rsidRPr="00E36FFC">
        <w:rPr>
          <w:rFonts w:ascii="Tahoma" w:hAnsi="Tahoma" w:cs="Segoe UI"/>
          <w:sz w:val="18"/>
          <w:szCs w:val="20"/>
        </w:rPr>
        <w:t>The Council also leases an outdoor activity centre which has been identified as a finance lease. The lease element relating to the land is accounted for as an operating lease (see section below) and the lease of the buildings is accounted for as a finance lease. At the commencement of the lease the building was de-recognised from within the Council's Balance Sheet with a corresponding debtor recognised totalling £0.0</w:t>
      </w:r>
      <w:r w:rsidR="00066D6A" w:rsidRPr="00E36FFC">
        <w:rPr>
          <w:rFonts w:ascii="Tahoma" w:hAnsi="Tahoma" w:cs="Segoe UI"/>
          <w:sz w:val="18"/>
          <w:szCs w:val="20"/>
        </w:rPr>
        <w:t>66</w:t>
      </w:r>
      <w:r w:rsidRPr="00E36FFC">
        <w:rPr>
          <w:rFonts w:ascii="Tahoma" w:hAnsi="Tahoma" w:cs="Segoe UI"/>
          <w:sz w:val="18"/>
          <w:szCs w:val="20"/>
        </w:rPr>
        <w:t xml:space="preserve">M representing the sale proceeds due from the asset. The agreement of the lease states that the property will be let rent free for a period of 5 years. 2012/13 represented the first year where income had been received (£0.013M).  </w:t>
      </w:r>
      <w:r w:rsidRPr="00A249F9">
        <w:rPr>
          <w:rFonts w:ascii="Tahoma" w:hAnsi="Tahoma" w:cs="Segoe UI"/>
          <w:sz w:val="18"/>
          <w:szCs w:val="20"/>
        </w:rPr>
        <w:t>The rentals received in 202</w:t>
      </w:r>
      <w:r w:rsidR="00A249F9" w:rsidRPr="00A249F9">
        <w:rPr>
          <w:rFonts w:ascii="Tahoma" w:hAnsi="Tahoma" w:cs="Segoe UI"/>
          <w:sz w:val="18"/>
          <w:szCs w:val="20"/>
        </w:rPr>
        <w:t>3</w:t>
      </w:r>
      <w:r w:rsidRPr="00A249F9">
        <w:rPr>
          <w:rFonts w:ascii="Tahoma" w:hAnsi="Tahoma" w:cs="Segoe UI"/>
          <w:sz w:val="18"/>
          <w:szCs w:val="20"/>
        </w:rPr>
        <w:t>/2</w:t>
      </w:r>
      <w:r w:rsidR="00A249F9" w:rsidRPr="00A249F9">
        <w:rPr>
          <w:rFonts w:ascii="Tahoma" w:hAnsi="Tahoma" w:cs="Segoe UI"/>
          <w:sz w:val="18"/>
          <w:szCs w:val="20"/>
        </w:rPr>
        <w:t>4</w:t>
      </w:r>
      <w:r w:rsidRPr="00A249F9">
        <w:rPr>
          <w:rFonts w:ascii="Tahoma" w:hAnsi="Tahoma" w:cs="Segoe UI"/>
          <w:sz w:val="18"/>
          <w:szCs w:val="20"/>
        </w:rPr>
        <w:t xml:space="preserve"> were £0.025M. This income is split between the land and buildings element of the lease and then for the building’s element, split between principal and interest paid. </w:t>
      </w:r>
      <w:r w:rsidRPr="00927D47">
        <w:rPr>
          <w:rFonts w:ascii="Tahoma" w:hAnsi="Tahoma" w:cs="Segoe UI"/>
          <w:sz w:val="18"/>
          <w:szCs w:val="20"/>
        </w:rPr>
        <w:t>The amount relating to the building element equates to £0.011M with the principal element being £0.001M. Therefore, the debtor is reduced to £0.058M</w:t>
      </w:r>
    </w:p>
    <w:p w14:paraId="75329B6A" w14:textId="77777777" w:rsidR="006D2E4E" w:rsidRPr="00BF031C" w:rsidRDefault="006D2E4E" w:rsidP="006D2E4E">
      <w:pPr>
        <w:rPr>
          <w:rFonts w:ascii="Tahoma" w:hAnsi="Tahoma" w:cs="Segoe UI"/>
          <w:sz w:val="18"/>
          <w:szCs w:val="20"/>
          <w:highlight w:val="yellow"/>
        </w:rPr>
      </w:pPr>
    </w:p>
    <w:p w14:paraId="31812B44" w14:textId="77777777" w:rsidR="006D2E4E" w:rsidRPr="00DC7C8A" w:rsidRDefault="006D2E4E" w:rsidP="006D2E4E">
      <w:pPr>
        <w:rPr>
          <w:rFonts w:ascii="Tahoma" w:hAnsi="Tahoma"/>
          <w:sz w:val="18"/>
          <w:szCs w:val="18"/>
          <w:lang w:eastAsia="en-GB"/>
        </w:rPr>
      </w:pPr>
      <w:r w:rsidRPr="00DC7C8A">
        <w:rPr>
          <w:rFonts w:ascii="Tahoma" w:hAnsi="Tahoma"/>
          <w:sz w:val="18"/>
          <w:szCs w:val="18"/>
          <w:lang w:eastAsia="en-GB"/>
        </w:rPr>
        <w:t>In 2020/21, the Council entered into a Development Agreement Lease with Keepmoat Homes to build out the site at St Helens Boulevard for residential development. This has been accounted for as a finance lease.  At the commencement of the lease, the land was de-recognised from the Council's Balance Sheet with a corresponding long-term debtor recognised, totalling £0.437M, representing the sale premium for the site as a whole. Over time, as individual plots are sold to the end purchaser of those properties, those receipts will be transferred into the Council's useable capital receipts reserve.</w:t>
      </w:r>
    </w:p>
    <w:p w14:paraId="4365AFFC" w14:textId="77777777" w:rsidR="006D2E4E" w:rsidRPr="00BF031C" w:rsidRDefault="006D2E4E" w:rsidP="006D2E4E">
      <w:pPr>
        <w:rPr>
          <w:rFonts w:ascii="Tahoma" w:hAnsi="Tahoma"/>
          <w:sz w:val="18"/>
          <w:szCs w:val="18"/>
          <w:highlight w:val="yellow"/>
          <w:lang w:eastAsia="en-GB"/>
        </w:rPr>
      </w:pPr>
    </w:p>
    <w:p w14:paraId="2F1D400C" w14:textId="77777777" w:rsidR="006D2E4E" w:rsidRPr="00DC7C8A" w:rsidRDefault="006D2E4E" w:rsidP="006D2E4E">
      <w:pPr>
        <w:rPr>
          <w:rFonts w:ascii="Tahoma" w:hAnsi="Tahoma"/>
          <w:sz w:val="18"/>
          <w:szCs w:val="18"/>
          <w:lang w:eastAsia="en-GB"/>
        </w:rPr>
      </w:pPr>
      <w:r w:rsidRPr="00DC7C8A">
        <w:rPr>
          <w:rFonts w:ascii="Tahoma" w:hAnsi="Tahoma"/>
          <w:sz w:val="18"/>
          <w:szCs w:val="18"/>
          <w:lang w:eastAsia="en-GB"/>
        </w:rPr>
        <w:t xml:space="preserve">In 2020/21, the Council entered into a Development Agreement Lease with Keepmoat Homes to build out the site at Seasons Phase 3, Thurnscoe for residential development. This has been accounted for as a finance lease. At the commencement of the lease the land was de-recognised from within the Council 's Balance Sheet with an upfront premium of £0.159M transferred to the useable capital receipts reserve in 2020/21. </w:t>
      </w:r>
    </w:p>
    <w:p w14:paraId="44D078B8" w14:textId="77777777" w:rsidR="006D2E4E" w:rsidRPr="00BF031C" w:rsidRDefault="006D2E4E" w:rsidP="006D2E4E">
      <w:pPr>
        <w:rPr>
          <w:rFonts w:ascii="Tahoma" w:hAnsi="Tahoma" w:cs="Segoe UI"/>
          <w:sz w:val="18"/>
          <w:szCs w:val="20"/>
          <w:highlight w:val="yellow"/>
          <w:u w:val="single"/>
        </w:rPr>
      </w:pPr>
    </w:p>
    <w:p w14:paraId="10DC2FA9" w14:textId="77777777" w:rsidR="006D2E4E" w:rsidRPr="00927D47" w:rsidRDefault="006D2E4E" w:rsidP="006D2E4E">
      <w:pPr>
        <w:rPr>
          <w:rFonts w:ascii="Tahoma" w:hAnsi="Tahoma" w:cs="Segoe UI"/>
          <w:sz w:val="18"/>
          <w:szCs w:val="20"/>
          <w:u w:val="single"/>
        </w:rPr>
      </w:pPr>
      <w:r w:rsidRPr="00927D47">
        <w:rPr>
          <w:rFonts w:ascii="Tahoma" w:hAnsi="Tahoma" w:cs="Segoe UI"/>
          <w:sz w:val="18"/>
          <w:szCs w:val="20"/>
          <w:u w:val="single"/>
        </w:rPr>
        <w:t>Operating Leases</w:t>
      </w:r>
    </w:p>
    <w:p w14:paraId="6A1D2DF3" w14:textId="77777777" w:rsidR="006D2E4E" w:rsidRPr="00BF031C" w:rsidRDefault="006D2E4E" w:rsidP="006D2E4E">
      <w:pPr>
        <w:rPr>
          <w:rFonts w:ascii="Tahoma" w:hAnsi="Tahoma" w:cs="Segoe UI"/>
          <w:b/>
          <w:sz w:val="18"/>
          <w:szCs w:val="20"/>
          <w:highlight w:val="yellow"/>
        </w:rPr>
      </w:pPr>
    </w:p>
    <w:p w14:paraId="7C78AF05" w14:textId="3A275CED" w:rsidR="006D2E4E" w:rsidRPr="00927D47" w:rsidRDefault="006D2E4E" w:rsidP="006D2E4E">
      <w:pPr>
        <w:rPr>
          <w:rFonts w:ascii="Tahoma" w:hAnsi="Tahoma" w:cs="Segoe UI"/>
          <w:sz w:val="18"/>
          <w:szCs w:val="20"/>
        </w:rPr>
      </w:pPr>
      <w:r w:rsidRPr="00927D47">
        <w:rPr>
          <w:rFonts w:ascii="Tahoma" w:hAnsi="Tahoma" w:cs="Segoe UI"/>
          <w:sz w:val="18"/>
          <w:szCs w:val="20"/>
        </w:rPr>
        <w:t>The Council leases out a number of properties to Community Organisations, Public Bodies and Housing Associations for an ongoing rental.</w:t>
      </w:r>
    </w:p>
    <w:p w14:paraId="3CDF5AA9" w14:textId="77777777" w:rsidR="006D2E4E" w:rsidRPr="00BF031C" w:rsidRDefault="006D2E4E" w:rsidP="006D2E4E">
      <w:pPr>
        <w:rPr>
          <w:rFonts w:ascii="Tahoma" w:hAnsi="Tahoma" w:cs="Segoe UI"/>
          <w:sz w:val="18"/>
          <w:szCs w:val="20"/>
          <w:highlight w:val="yellow"/>
        </w:rPr>
      </w:pPr>
    </w:p>
    <w:p w14:paraId="5FA5EB5F" w14:textId="612D5B90" w:rsidR="006D2E4E" w:rsidRPr="00956A14" w:rsidRDefault="006D2E4E" w:rsidP="006D2E4E">
      <w:pPr>
        <w:rPr>
          <w:rFonts w:ascii="Tahoma" w:hAnsi="Tahoma"/>
          <w:sz w:val="18"/>
        </w:rPr>
      </w:pPr>
      <w:r w:rsidRPr="00956A14">
        <w:rPr>
          <w:rFonts w:ascii="Tahoma" w:hAnsi="Tahoma"/>
          <w:sz w:val="18"/>
        </w:rPr>
        <w:t>Total amounts received under these leases in 202</w:t>
      </w:r>
      <w:r w:rsidR="00927D47" w:rsidRPr="00956A14">
        <w:rPr>
          <w:rFonts w:ascii="Tahoma" w:hAnsi="Tahoma"/>
          <w:sz w:val="18"/>
        </w:rPr>
        <w:t>3</w:t>
      </w:r>
      <w:r w:rsidRPr="00956A14">
        <w:rPr>
          <w:rFonts w:ascii="Tahoma" w:hAnsi="Tahoma"/>
          <w:sz w:val="18"/>
        </w:rPr>
        <w:t>/2</w:t>
      </w:r>
      <w:r w:rsidR="00927D47" w:rsidRPr="00956A14">
        <w:rPr>
          <w:rFonts w:ascii="Tahoma" w:hAnsi="Tahoma"/>
          <w:sz w:val="18"/>
        </w:rPr>
        <w:t>4</w:t>
      </w:r>
      <w:r w:rsidRPr="00956A14">
        <w:rPr>
          <w:rFonts w:ascii="Tahoma" w:hAnsi="Tahoma"/>
          <w:sz w:val="18"/>
        </w:rPr>
        <w:t xml:space="preserve"> was £4.</w:t>
      </w:r>
      <w:r w:rsidR="00956A14" w:rsidRPr="00956A14">
        <w:rPr>
          <w:rFonts w:ascii="Tahoma" w:hAnsi="Tahoma"/>
          <w:sz w:val="18"/>
        </w:rPr>
        <w:t>633</w:t>
      </w:r>
      <w:r w:rsidRPr="00956A14">
        <w:rPr>
          <w:rFonts w:ascii="Tahoma" w:hAnsi="Tahoma"/>
          <w:sz w:val="18"/>
        </w:rPr>
        <w:t>M (£</w:t>
      </w:r>
      <w:r w:rsidR="00927D47" w:rsidRPr="00956A14">
        <w:rPr>
          <w:rFonts w:ascii="Tahoma" w:hAnsi="Tahoma"/>
          <w:sz w:val="18"/>
        </w:rPr>
        <w:t>4</w:t>
      </w:r>
      <w:r w:rsidRPr="00956A14">
        <w:rPr>
          <w:rFonts w:ascii="Tahoma" w:hAnsi="Tahoma"/>
          <w:sz w:val="18"/>
        </w:rPr>
        <w:t>.739M in 202</w:t>
      </w:r>
      <w:r w:rsidR="00927D47" w:rsidRPr="00956A14">
        <w:rPr>
          <w:rFonts w:ascii="Tahoma" w:hAnsi="Tahoma"/>
          <w:sz w:val="18"/>
        </w:rPr>
        <w:t>2</w:t>
      </w:r>
      <w:r w:rsidRPr="00956A14">
        <w:rPr>
          <w:rFonts w:ascii="Tahoma" w:hAnsi="Tahoma"/>
          <w:sz w:val="18"/>
        </w:rPr>
        <w:t>/2</w:t>
      </w:r>
      <w:r w:rsidR="00927D47" w:rsidRPr="00956A14">
        <w:rPr>
          <w:rFonts w:ascii="Tahoma" w:hAnsi="Tahoma"/>
          <w:sz w:val="18"/>
        </w:rPr>
        <w:t>3</w:t>
      </w:r>
      <w:r w:rsidRPr="00956A14">
        <w:rPr>
          <w:rFonts w:ascii="Tahoma" w:hAnsi="Tahoma"/>
          <w:sz w:val="18"/>
        </w:rPr>
        <w:t>).</w:t>
      </w:r>
    </w:p>
    <w:p w14:paraId="7B437D84" w14:textId="77777777" w:rsidR="006D2E4E" w:rsidRPr="00BF031C" w:rsidRDefault="006D2E4E" w:rsidP="006D2E4E">
      <w:pPr>
        <w:rPr>
          <w:rFonts w:ascii="Tahoma" w:hAnsi="Tahoma" w:cs="Segoe UI"/>
          <w:sz w:val="18"/>
          <w:szCs w:val="20"/>
          <w:highlight w:val="yellow"/>
        </w:rPr>
      </w:pPr>
    </w:p>
    <w:p w14:paraId="67332145"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The future minimum lease payments receivable under non-cancellable lease in future years are:</w:t>
      </w:r>
    </w:p>
    <w:p w14:paraId="2F9038B2" w14:textId="77777777" w:rsidR="006D2E4E" w:rsidRPr="00BF031C" w:rsidRDefault="006D2E4E" w:rsidP="006D2E4E">
      <w:pPr>
        <w:rPr>
          <w:rFonts w:ascii="Tahoma" w:hAnsi="Tahoma" w:cs="Segoe UI"/>
          <w:sz w:val="18"/>
          <w:szCs w:val="20"/>
          <w:highlight w:val="yellow"/>
        </w:rPr>
      </w:pPr>
    </w:p>
    <w:p w14:paraId="5561346D" w14:textId="77777777" w:rsidR="009A5906" w:rsidRPr="00BF031C" w:rsidRDefault="009A5906" w:rsidP="006D2E4E">
      <w:pPr>
        <w:rPr>
          <w:rFonts w:ascii="Tahoma" w:hAnsi="Tahoma" w:cs="Segoe UI"/>
          <w:sz w:val="18"/>
          <w:szCs w:val="20"/>
          <w:highlight w:val="yellow"/>
        </w:rPr>
      </w:pPr>
    </w:p>
    <w:tbl>
      <w:tblPr>
        <w:tblW w:w="8389" w:type="dxa"/>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7C3528" w:rsidRPr="00BF031C" w14:paraId="6B6AFA03" w14:textId="77777777" w:rsidTr="007C3528">
        <w:trPr>
          <w:trHeight w:val="70"/>
        </w:trPr>
        <w:tc>
          <w:tcPr>
            <w:tcW w:w="2023" w:type="dxa"/>
            <w:tcBorders>
              <w:bottom w:val="single" w:sz="4" w:space="0" w:color="auto"/>
            </w:tcBorders>
          </w:tcPr>
          <w:p w14:paraId="4CF01DEF"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31</w:t>
            </w:r>
            <w:r w:rsidRPr="007C3528">
              <w:rPr>
                <w:rFonts w:ascii="Tahoma" w:hAnsi="Tahoma"/>
                <w:b/>
                <w:sz w:val="16"/>
                <w:szCs w:val="16"/>
                <w:vertAlign w:val="superscript"/>
              </w:rPr>
              <w:t>st</w:t>
            </w:r>
            <w:r w:rsidRPr="007C3528">
              <w:rPr>
                <w:rFonts w:ascii="Tahoma" w:hAnsi="Tahoma"/>
                <w:b/>
                <w:sz w:val="16"/>
                <w:szCs w:val="16"/>
              </w:rPr>
              <w:t xml:space="preserve"> March 2023</w:t>
            </w:r>
          </w:p>
          <w:p w14:paraId="28D6656D" w14:textId="32B9438D"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£000s</w:t>
            </w:r>
          </w:p>
        </w:tc>
        <w:tc>
          <w:tcPr>
            <w:tcW w:w="4434" w:type="dxa"/>
            <w:tcBorders>
              <w:bottom w:val="single" w:sz="4" w:space="0" w:color="auto"/>
            </w:tcBorders>
            <w:vAlign w:val="bottom"/>
          </w:tcPr>
          <w:p w14:paraId="79007E54" w14:textId="77777777" w:rsidR="007C3528" w:rsidRPr="007C3528" w:rsidRDefault="007C3528" w:rsidP="007C3528">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22FB463E" w14:textId="0B66F896"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31</w:t>
            </w:r>
            <w:r w:rsidRPr="007C3528">
              <w:rPr>
                <w:rFonts w:ascii="Tahoma" w:hAnsi="Tahoma"/>
                <w:b/>
                <w:sz w:val="16"/>
                <w:szCs w:val="16"/>
                <w:vertAlign w:val="superscript"/>
              </w:rPr>
              <w:t>st</w:t>
            </w:r>
            <w:r w:rsidRPr="007C3528">
              <w:rPr>
                <w:rFonts w:ascii="Tahoma" w:hAnsi="Tahoma"/>
                <w:b/>
                <w:sz w:val="16"/>
                <w:szCs w:val="16"/>
              </w:rPr>
              <w:t xml:space="preserve"> March 2024</w:t>
            </w:r>
          </w:p>
          <w:p w14:paraId="310547DA" w14:textId="77777777" w:rsidR="007C3528" w:rsidRPr="007C3528" w:rsidRDefault="007C3528" w:rsidP="007C3528">
            <w:pPr>
              <w:overflowPunct w:val="0"/>
              <w:autoSpaceDE w:val="0"/>
              <w:autoSpaceDN w:val="0"/>
              <w:adjustRightInd w:val="0"/>
              <w:ind w:right="103"/>
              <w:textAlignment w:val="baseline"/>
              <w:rPr>
                <w:rFonts w:ascii="Tahoma" w:hAnsi="Tahoma"/>
                <w:b/>
                <w:sz w:val="16"/>
                <w:szCs w:val="16"/>
              </w:rPr>
            </w:pPr>
          </w:p>
          <w:p w14:paraId="1CC27764"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£000s</w:t>
            </w:r>
          </w:p>
        </w:tc>
      </w:tr>
      <w:tr w:rsidR="007C3528" w:rsidRPr="00BF031C" w14:paraId="515E83B1" w14:textId="77777777" w:rsidTr="007C3528">
        <w:trPr>
          <w:trHeight w:val="70"/>
        </w:trPr>
        <w:tc>
          <w:tcPr>
            <w:tcW w:w="2023" w:type="dxa"/>
            <w:tcBorders>
              <w:bottom w:val="single" w:sz="4" w:space="0" w:color="auto"/>
            </w:tcBorders>
          </w:tcPr>
          <w:p w14:paraId="4F7248B4"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p>
        </w:tc>
        <w:tc>
          <w:tcPr>
            <w:tcW w:w="4434" w:type="dxa"/>
            <w:tcBorders>
              <w:bottom w:val="single" w:sz="4" w:space="0" w:color="auto"/>
            </w:tcBorders>
            <w:vAlign w:val="bottom"/>
          </w:tcPr>
          <w:p w14:paraId="6E5BF575" w14:textId="77777777" w:rsidR="007C3528" w:rsidRPr="007C3528" w:rsidRDefault="007C3528" w:rsidP="007C3528">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58E48210"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p>
        </w:tc>
      </w:tr>
      <w:tr w:rsidR="007C3528" w:rsidRPr="00BF031C" w14:paraId="17A82BAE" w14:textId="77777777" w:rsidTr="007C3528">
        <w:trPr>
          <w:trHeight w:val="64"/>
        </w:trPr>
        <w:tc>
          <w:tcPr>
            <w:tcW w:w="2023" w:type="dxa"/>
            <w:tcBorders>
              <w:bottom w:val="nil"/>
            </w:tcBorders>
          </w:tcPr>
          <w:p w14:paraId="5D0FD0C1" w14:textId="08613704" w:rsidR="007C3528" w:rsidRPr="007C3528" w:rsidRDefault="007C3528" w:rsidP="007C3528">
            <w:pPr>
              <w:jc w:val="right"/>
              <w:rPr>
                <w:rFonts w:ascii="Tahoma" w:hAnsi="Tahoma"/>
                <w:sz w:val="16"/>
                <w:szCs w:val="16"/>
              </w:rPr>
            </w:pPr>
            <w:r w:rsidRPr="007C3528">
              <w:rPr>
                <w:rFonts w:ascii="Tahoma" w:hAnsi="Tahoma"/>
                <w:sz w:val="16"/>
                <w:szCs w:val="16"/>
              </w:rPr>
              <w:t>4,531</w:t>
            </w:r>
          </w:p>
        </w:tc>
        <w:tc>
          <w:tcPr>
            <w:tcW w:w="4434" w:type="dxa"/>
            <w:tcBorders>
              <w:bottom w:val="nil"/>
            </w:tcBorders>
            <w:vAlign w:val="bottom"/>
          </w:tcPr>
          <w:p w14:paraId="43A8F67F"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44053AA9" w14:textId="06C76EEC" w:rsidR="007C3528" w:rsidRPr="007C3528" w:rsidRDefault="00956A14" w:rsidP="007C3528">
            <w:pPr>
              <w:jc w:val="right"/>
              <w:rPr>
                <w:rFonts w:ascii="Tahoma" w:hAnsi="Tahoma"/>
                <w:sz w:val="16"/>
                <w:szCs w:val="16"/>
              </w:rPr>
            </w:pPr>
            <w:r>
              <w:rPr>
                <w:rFonts w:ascii="Tahoma" w:hAnsi="Tahoma"/>
                <w:sz w:val="16"/>
                <w:szCs w:val="16"/>
              </w:rPr>
              <w:t>4,380</w:t>
            </w:r>
          </w:p>
        </w:tc>
      </w:tr>
      <w:tr w:rsidR="007C3528" w:rsidRPr="00BF031C" w14:paraId="05A57F61" w14:textId="77777777" w:rsidTr="007C3528">
        <w:trPr>
          <w:trHeight w:val="64"/>
        </w:trPr>
        <w:tc>
          <w:tcPr>
            <w:tcW w:w="2023" w:type="dxa"/>
            <w:tcBorders>
              <w:top w:val="nil"/>
              <w:bottom w:val="nil"/>
            </w:tcBorders>
          </w:tcPr>
          <w:p w14:paraId="2C97D4BE" w14:textId="1488502D" w:rsidR="007C3528" w:rsidRPr="007C3528" w:rsidRDefault="007C3528" w:rsidP="007C3528">
            <w:pPr>
              <w:jc w:val="right"/>
              <w:rPr>
                <w:rFonts w:ascii="Tahoma" w:hAnsi="Tahoma"/>
                <w:sz w:val="16"/>
                <w:szCs w:val="16"/>
              </w:rPr>
            </w:pPr>
            <w:r w:rsidRPr="007C3528">
              <w:rPr>
                <w:rFonts w:ascii="Tahoma" w:hAnsi="Tahoma"/>
                <w:sz w:val="16"/>
                <w:szCs w:val="16"/>
              </w:rPr>
              <w:t>16,194</w:t>
            </w:r>
          </w:p>
        </w:tc>
        <w:tc>
          <w:tcPr>
            <w:tcW w:w="4434" w:type="dxa"/>
            <w:tcBorders>
              <w:top w:val="nil"/>
              <w:bottom w:val="nil"/>
            </w:tcBorders>
            <w:vAlign w:val="bottom"/>
          </w:tcPr>
          <w:p w14:paraId="0B978986"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F8392D9" w14:textId="557F55DB" w:rsidR="007C3528" w:rsidRPr="007C3528" w:rsidRDefault="00956A14" w:rsidP="007C3528">
            <w:pPr>
              <w:jc w:val="right"/>
              <w:rPr>
                <w:rFonts w:ascii="Tahoma" w:hAnsi="Tahoma"/>
                <w:sz w:val="16"/>
                <w:szCs w:val="16"/>
              </w:rPr>
            </w:pPr>
            <w:r>
              <w:rPr>
                <w:rFonts w:ascii="Tahoma" w:hAnsi="Tahoma"/>
                <w:sz w:val="16"/>
                <w:szCs w:val="16"/>
              </w:rPr>
              <w:t>16,091</w:t>
            </w:r>
          </w:p>
        </w:tc>
      </w:tr>
      <w:tr w:rsidR="007C3528" w:rsidRPr="00BF031C" w14:paraId="2D5ADFED" w14:textId="77777777" w:rsidTr="007C3528">
        <w:trPr>
          <w:trHeight w:val="64"/>
        </w:trPr>
        <w:tc>
          <w:tcPr>
            <w:tcW w:w="2023" w:type="dxa"/>
            <w:tcBorders>
              <w:top w:val="nil"/>
              <w:bottom w:val="nil"/>
            </w:tcBorders>
          </w:tcPr>
          <w:p w14:paraId="313E0139" w14:textId="4C7878E8" w:rsidR="007C3528" w:rsidRPr="007C3528" w:rsidRDefault="007C3528" w:rsidP="007C3528">
            <w:pPr>
              <w:jc w:val="right"/>
              <w:rPr>
                <w:rFonts w:ascii="Tahoma" w:hAnsi="Tahoma"/>
                <w:sz w:val="16"/>
                <w:szCs w:val="16"/>
              </w:rPr>
            </w:pPr>
            <w:r w:rsidRPr="007C3528">
              <w:rPr>
                <w:rFonts w:ascii="Tahoma" w:hAnsi="Tahoma"/>
                <w:sz w:val="16"/>
                <w:szCs w:val="16"/>
              </w:rPr>
              <w:t>48,380</w:t>
            </w:r>
          </w:p>
        </w:tc>
        <w:tc>
          <w:tcPr>
            <w:tcW w:w="4434" w:type="dxa"/>
            <w:tcBorders>
              <w:top w:val="nil"/>
              <w:bottom w:val="nil"/>
            </w:tcBorders>
            <w:vAlign w:val="bottom"/>
          </w:tcPr>
          <w:p w14:paraId="5CA60CCA"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69459465" w14:textId="4E1CD181" w:rsidR="007C3528" w:rsidRPr="007C3528" w:rsidRDefault="00956A14" w:rsidP="007C3528">
            <w:pPr>
              <w:jc w:val="right"/>
              <w:rPr>
                <w:rFonts w:ascii="Tahoma" w:hAnsi="Tahoma"/>
                <w:sz w:val="16"/>
                <w:szCs w:val="16"/>
              </w:rPr>
            </w:pPr>
            <w:r>
              <w:rPr>
                <w:rFonts w:ascii="Tahoma" w:hAnsi="Tahoma"/>
                <w:sz w:val="16"/>
                <w:szCs w:val="16"/>
              </w:rPr>
              <w:t>45,520</w:t>
            </w:r>
          </w:p>
        </w:tc>
      </w:tr>
      <w:tr w:rsidR="007C3528" w:rsidRPr="00BF031C" w14:paraId="1922B557" w14:textId="77777777" w:rsidTr="007C3528">
        <w:trPr>
          <w:trHeight w:val="80"/>
        </w:trPr>
        <w:tc>
          <w:tcPr>
            <w:tcW w:w="2023" w:type="dxa"/>
            <w:tcBorders>
              <w:top w:val="nil"/>
              <w:bottom w:val="single" w:sz="4" w:space="0" w:color="auto"/>
            </w:tcBorders>
          </w:tcPr>
          <w:p w14:paraId="5D847D37" w14:textId="44C33CB7" w:rsidR="007C3528" w:rsidRPr="007C3528" w:rsidRDefault="007C3528" w:rsidP="007C3528">
            <w:pPr>
              <w:jc w:val="right"/>
              <w:rPr>
                <w:rFonts w:ascii="Tahoma" w:hAnsi="Tahoma"/>
                <w:sz w:val="16"/>
                <w:szCs w:val="16"/>
              </w:rPr>
            </w:pPr>
            <w:r w:rsidRPr="007C3528">
              <w:rPr>
                <w:rFonts w:ascii="Tahoma" w:hAnsi="Tahoma"/>
                <w:sz w:val="16"/>
                <w:szCs w:val="16"/>
              </w:rPr>
              <w:t> </w:t>
            </w:r>
          </w:p>
        </w:tc>
        <w:tc>
          <w:tcPr>
            <w:tcW w:w="4434" w:type="dxa"/>
            <w:tcBorders>
              <w:top w:val="nil"/>
              <w:bottom w:val="single" w:sz="4" w:space="0" w:color="auto"/>
            </w:tcBorders>
            <w:vAlign w:val="bottom"/>
          </w:tcPr>
          <w:p w14:paraId="3CF16FD8"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155C8338" w14:textId="7C4D3553" w:rsidR="007C3528" w:rsidRPr="007C3528" w:rsidRDefault="007C3528" w:rsidP="007C3528">
            <w:pPr>
              <w:jc w:val="right"/>
              <w:rPr>
                <w:rFonts w:ascii="Tahoma" w:hAnsi="Tahoma"/>
                <w:sz w:val="16"/>
                <w:szCs w:val="16"/>
              </w:rPr>
            </w:pPr>
          </w:p>
        </w:tc>
      </w:tr>
      <w:tr w:rsidR="007C3528" w:rsidRPr="00BF031C" w14:paraId="4DE4B73F" w14:textId="77777777" w:rsidTr="007C3528">
        <w:trPr>
          <w:trHeight w:val="64"/>
        </w:trPr>
        <w:tc>
          <w:tcPr>
            <w:tcW w:w="2023" w:type="dxa"/>
            <w:shd w:val="clear" w:color="auto" w:fill="A6A6A6"/>
          </w:tcPr>
          <w:p w14:paraId="610C4458" w14:textId="10FD098E" w:rsidR="007C3528" w:rsidRPr="007C3528" w:rsidRDefault="007C3528" w:rsidP="007C3528">
            <w:pPr>
              <w:jc w:val="right"/>
              <w:rPr>
                <w:rFonts w:ascii="Tahoma" w:hAnsi="Tahoma"/>
                <w:b/>
                <w:sz w:val="16"/>
                <w:szCs w:val="16"/>
              </w:rPr>
            </w:pPr>
            <w:r w:rsidRPr="007C3528">
              <w:rPr>
                <w:rFonts w:ascii="Tahoma" w:hAnsi="Tahoma"/>
                <w:b/>
                <w:sz w:val="16"/>
                <w:szCs w:val="16"/>
              </w:rPr>
              <w:t>69,105</w:t>
            </w:r>
          </w:p>
        </w:tc>
        <w:tc>
          <w:tcPr>
            <w:tcW w:w="4434" w:type="dxa"/>
            <w:shd w:val="clear" w:color="auto" w:fill="A6A6A6"/>
            <w:vAlign w:val="bottom"/>
          </w:tcPr>
          <w:p w14:paraId="2FBCD63F" w14:textId="77777777" w:rsidR="007C3528" w:rsidRPr="007C3528" w:rsidRDefault="007C3528" w:rsidP="007C3528">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A73F757" w14:textId="1E5B277F" w:rsidR="007C3528" w:rsidRPr="007C3528" w:rsidRDefault="00956A14" w:rsidP="007C3528">
            <w:pPr>
              <w:jc w:val="right"/>
              <w:rPr>
                <w:rFonts w:ascii="Tahoma" w:hAnsi="Tahoma"/>
                <w:b/>
                <w:sz w:val="16"/>
                <w:szCs w:val="16"/>
              </w:rPr>
            </w:pPr>
            <w:r>
              <w:rPr>
                <w:rFonts w:ascii="Tahoma" w:hAnsi="Tahoma"/>
                <w:b/>
                <w:sz w:val="16"/>
                <w:szCs w:val="16"/>
              </w:rPr>
              <w:t>65,992</w:t>
            </w:r>
          </w:p>
        </w:tc>
      </w:tr>
    </w:tbl>
    <w:p w14:paraId="5A56C26D" w14:textId="77777777" w:rsidR="006D2E4E" w:rsidRPr="00BF031C" w:rsidRDefault="006D2E4E" w:rsidP="006D2E4E">
      <w:pPr>
        <w:rPr>
          <w:rFonts w:ascii="Tahoma" w:hAnsi="Tahoma" w:cs="Segoe UI"/>
          <w:sz w:val="18"/>
          <w:szCs w:val="20"/>
          <w:highlight w:val="yellow"/>
        </w:rPr>
      </w:pPr>
    </w:p>
    <w:p w14:paraId="4D6DC7EF"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None of the above minimum lease payments are contingent on events taking place after the lease was entered into.</w:t>
      </w:r>
    </w:p>
    <w:p w14:paraId="079BEABA" w14:textId="77777777" w:rsidR="006D2E4E" w:rsidRPr="00BF031C" w:rsidRDefault="006D2E4E" w:rsidP="006D2E4E">
      <w:pPr>
        <w:rPr>
          <w:rFonts w:ascii="Tahoma" w:hAnsi="Tahoma" w:cs="Segoe UI"/>
          <w:b/>
          <w:sz w:val="18"/>
          <w:szCs w:val="20"/>
          <w:highlight w:val="yellow"/>
          <w:u w:val="single"/>
        </w:rPr>
      </w:pPr>
    </w:p>
    <w:p w14:paraId="03889F51"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In addition to the operating leases above, the Council has entered into a number of arrangements with housing associations for periods ranging from 60 years to 999 years, which are premium operating leases. Premium leases are where the lessee makes an upfront payment for the full term of the lease rather than paying an annual rental. Accounting rules dictate that those leases should be accounted for as a receipt in advance on the Balance Sheet and should be spread equally across the full term of the lease, recognising an amount into the revenue account each year.</w:t>
      </w:r>
    </w:p>
    <w:p w14:paraId="2B548D51" w14:textId="77777777" w:rsidR="006D2E4E" w:rsidRPr="00BF031C" w:rsidRDefault="006D2E4E" w:rsidP="006D2E4E">
      <w:pPr>
        <w:rPr>
          <w:rFonts w:ascii="Tahoma" w:hAnsi="Tahoma" w:cs="Segoe UI"/>
          <w:sz w:val="18"/>
          <w:szCs w:val="20"/>
          <w:highlight w:val="yellow"/>
        </w:rPr>
      </w:pPr>
    </w:p>
    <w:p w14:paraId="65BE1A51"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Premium leases that were entered into prior to the conversion to IFRS, pre 2010/11, were treated under the UK GAAP compliant SORP and accounted for in the year of receipt, which was permitted at that time. Leases entered into since then have also been accounted for in the year of receipt due to the materiality of the amounts involved.</w:t>
      </w:r>
    </w:p>
    <w:p w14:paraId="4904709D" w14:textId="77777777" w:rsidR="006D2E4E" w:rsidRPr="00BF031C" w:rsidRDefault="006D2E4E" w:rsidP="006D2E4E">
      <w:pPr>
        <w:rPr>
          <w:rFonts w:ascii="Tahoma" w:hAnsi="Tahoma" w:cs="Segoe UI"/>
          <w:sz w:val="18"/>
          <w:szCs w:val="20"/>
          <w:highlight w:val="yellow"/>
        </w:rPr>
      </w:pPr>
    </w:p>
    <w:p w14:paraId="4A61130C" w14:textId="2ACAF621" w:rsidR="006D2E4E" w:rsidRPr="00CB6C92" w:rsidRDefault="006D2E4E" w:rsidP="006D2E4E">
      <w:pPr>
        <w:rPr>
          <w:rFonts w:ascii="Tahoma" w:hAnsi="Tahoma" w:cs="Segoe UI"/>
          <w:sz w:val="18"/>
          <w:szCs w:val="20"/>
        </w:rPr>
      </w:pPr>
      <w:r w:rsidRPr="00CB6C92">
        <w:rPr>
          <w:rFonts w:ascii="Tahoma" w:hAnsi="Tahoma" w:cs="Segoe UI"/>
          <w:sz w:val="18"/>
          <w:szCs w:val="20"/>
        </w:rPr>
        <w:t>The amount released to the Comprehensive Income &amp; Expenditure Account in 202</w:t>
      </w:r>
      <w:r w:rsidR="00CB6C92" w:rsidRPr="00CB6C92">
        <w:rPr>
          <w:rFonts w:ascii="Tahoma" w:hAnsi="Tahoma" w:cs="Segoe UI"/>
          <w:sz w:val="18"/>
          <w:szCs w:val="20"/>
        </w:rPr>
        <w:t>3</w:t>
      </w:r>
      <w:r w:rsidRPr="00CB6C92">
        <w:rPr>
          <w:rFonts w:ascii="Tahoma" w:hAnsi="Tahoma" w:cs="Segoe UI"/>
          <w:sz w:val="18"/>
          <w:szCs w:val="20"/>
        </w:rPr>
        <w:t>/2</w:t>
      </w:r>
      <w:r w:rsidR="00CB6C92" w:rsidRPr="00CB6C92">
        <w:rPr>
          <w:rFonts w:ascii="Tahoma" w:hAnsi="Tahoma" w:cs="Segoe UI"/>
          <w:sz w:val="18"/>
          <w:szCs w:val="20"/>
        </w:rPr>
        <w:t>4</w:t>
      </w:r>
      <w:r w:rsidRPr="00CB6C92">
        <w:rPr>
          <w:rFonts w:ascii="Tahoma" w:hAnsi="Tahoma" w:cs="Segoe UI"/>
          <w:sz w:val="18"/>
          <w:szCs w:val="20"/>
        </w:rPr>
        <w:t xml:space="preserve"> was £0.003M.</w:t>
      </w:r>
    </w:p>
    <w:p w14:paraId="09248F4D" w14:textId="77777777" w:rsidR="006D2E4E" w:rsidRPr="00BF031C" w:rsidRDefault="006D2E4E" w:rsidP="006D2E4E">
      <w:pPr>
        <w:rPr>
          <w:rFonts w:ascii="Tahoma" w:hAnsi="Tahoma" w:cs="Segoe UI"/>
          <w:sz w:val="18"/>
          <w:szCs w:val="20"/>
          <w:highlight w:val="yellow"/>
        </w:rPr>
      </w:pPr>
    </w:p>
    <w:p w14:paraId="5A9A2B94" w14:textId="77777777" w:rsidR="006D2E4E" w:rsidRPr="00CB6C92" w:rsidRDefault="006D2E4E" w:rsidP="006D2E4E">
      <w:pPr>
        <w:rPr>
          <w:rFonts w:ascii="Tahoma" w:hAnsi="Tahoma" w:cs="Segoe UI"/>
          <w:sz w:val="18"/>
          <w:szCs w:val="20"/>
        </w:rPr>
      </w:pPr>
      <w:r w:rsidRPr="00CB6C92">
        <w:rPr>
          <w:rFonts w:ascii="Tahoma" w:hAnsi="Tahoma" w:cs="Segoe UI"/>
          <w:sz w:val="18"/>
          <w:szCs w:val="20"/>
        </w:rPr>
        <w:t>The release of the lease premiums to the Comprehensive Income &amp; Expenditure Account in future years are as follows:</w:t>
      </w:r>
    </w:p>
    <w:p w14:paraId="6786A5DA" w14:textId="77777777" w:rsidR="006D2E4E" w:rsidRPr="00BF031C" w:rsidRDefault="006D2E4E" w:rsidP="006D2E4E">
      <w:pPr>
        <w:rPr>
          <w:rFonts w:ascii="Tahoma" w:hAnsi="Tahoma" w:cs="Segoe UI"/>
          <w:sz w:val="18"/>
          <w:szCs w:val="20"/>
          <w:highlight w:val="yellow"/>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2008D" w:rsidRPr="00BF031C" w14:paraId="730ED2D7" w14:textId="77777777" w:rsidTr="0062008D">
        <w:trPr>
          <w:trHeight w:val="90"/>
          <w:jc w:val="center"/>
        </w:trPr>
        <w:tc>
          <w:tcPr>
            <w:tcW w:w="2023" w:type="dxa"/>
            <w:tcBorders>
              <w:bottom w:val="single" w:sz="4" w:space="0" w:color="auto"/>
            </w:tcBorders>
          </w:tcPr>
          <w:p w14:paraId="2B26EE03" w14:textId="77777777"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31</w:t>
            </w:r>
            <w:r w:rsidRPr="0062008D">
              <w:rPr>
                <w:rFonts w:ascii="Tahoma" w:hAnsi="Tahoma"/>
                <w:b/>
                <w:sz w:val="16"/>
                <w:szCs w:val="16"/>
                <w:vertAlign w:val="superscript"/>
              </w:rPr>
              <w:t>st</w:t>
            </w:r>
            <w:r w:rsidRPr="0062008D">
              <w:rPr>
                <w:rFonts w:ascii="Tahoma" w:hAnsi="Tahoma"/>
                <w:b/>
                <w:sz w:val="16"/>
                <w:szCs w:val="16"/>
              </w:rPr>
              <w:t xml:space="preserve"> March 2023</w:t>
            </w:r>
          </w:p>
          <w:p w14:paraId="4160A036" w14:textId="0F85B12D"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£000s</w:t>
            </w:r>
          </w:p>
        </w:tc>
        <w:tc>
          <w:tcPr>
            <w:tcW w:w="4434" w:type="dxa"/>
            <w:tcBorders>
              <w:bottom w:val="single" w:sz="4" w:space="0" w:color="auto"/>
            </w:tcBorders>
            <w:vAlign w:val="bottom"/>
          </w:tcPr>
          <w:p w14:paraId="02BD729B" w14:textId="77777777" w:rsidR="0062008D" w:rsidRPr="0062008D" w:rsidRDefault="0062008D" w:rsidP="0062008D">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38E2468D" w14:textId="1373B133"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31</w:t>
            </w:r>
            <w:r w:rsidRPr="0062008D">
              <w:rPr>
                <w:rFonts w:ascii="Tahoma" w:hAnsi="Tahoma"/>
                <w:b/>
                <w:sz w:val="16"/>
                <w:szCs w:val="16"/>
                <w:vertAlign w:val="superscript"/>
              </w:rPr>
              <w:t>st</w:t>
            </w:r>
            <w:r w:rsidRPr="0062008D">
              <w:rPr>
                <w:rFonts w:ascii="Tahoma" w:hAnsi="Tahoma"/>
                <w:b/>
                <w:sz w:val="16"/>
                <w:szCs w:val="16"/>
              </w:rPr>
              <w:t xml:space="preserve"> March 2024</w:t>
            </w:r>
          </w:p>
          <w:p w14:paraId="5BB96970" w14:textId="77777777"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£000s</w:t>
            </w:r>
          </w:p>
        </w:tc>
      </w:tr>
      <w:tr w:rsidR="0062008D" w:rsidRPr="00BF031C" w14:paraId="3531F786" w14:textId="77777777" w:rsidTr="0062008D">
        <w:trPr>
          <w:trHeight w:val="64"/>
          <w:jc w:val="center"/>
        </w:trPr>
        <w:tc>
          <w:tcPr>
            <w:tcW w:w="2023" w:type="dxa"/>
            <w:tcBorders>
              <w:bottom w:val="nil"/>
            </w:tcBorders>
          </w:tcPr>
          <w:p w14:paraId="2E3AFEE3" w14:textId="16EAB4C9" w:rsidR="0062008D" w:rsidRPr="0062008D" w:rsidRDefault="0062008D" w:rsidP="0062008D">
            <w:pPr>
              <w:jc w:val="right"/>
              <w:rPr>
                <w:rFonts w:ascii="Tahoma" w:hAnsi="Tahoma"/>
                <w:sz w:val="16"/>
                <w:szCs w:val="16"/>
              </w:rPr>
            </w:pPr>
            <w:r w:rsidRPr="0062008D">
              <w:rPr>
                <w:rFonts w:ascii="Tahoma" w:hAnsi="Tahoma"/>
                <w:sz w:val="16"/>
                <w:szCs w:val="16"/>
              </w:rPr>
              <w:t>3</w:t>
            </w:r>
          </w:p>
        </w:tc>
        <w:tc>
          <w:tcPr>
            <w:tcW w:w="4434" w:type="dxa"/>
            <w:tcBorders>
              <w:bottom w:val="nil"/>
            </w:tcBorders>
            <w:vAlign w:val="bottom"/>
          </w:tcPr>
          <w:p w14:paraId="21FF5670"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5BA3C7B9" w14:textId="47510A95" w:rsidR="0062008D" w:rsidRPr="0062008D" w:rsidRDefault="00CB6C92" w:rsidP="0062008D">
            <w:pPr>
              <w:jc w:val="right"/>
              <w:rPr>
                <w:rFonts w:ascii="Tahoma" w:hAnsi="Tahoma"/>
                <w:sz w:val="16"/>
                <w:szCs w:val="16"/>
              </w:rPr>
            </w:pPr>
            <w:r>
              <w:rPr>
                <w:rFonts w:ascii="Tahoma" w:hAnsi="Tahoma"/>
                <w:sz w:val="16"/>
                <w:szCs w:val="16"/>
              </w:rPr>
              <w:t>3</w:t>
            </w:r>
          </w:p>
        </w:tc>
      </w:tr>
      <w:tr w:rsidR="0062008D" w:rsidRPr="00BF031C" w14:paraId="537F73F4" w14:textId="77777777" w:rsidTr="0062008D">
        <w:trPr>
          <w:trHeight w:val="64"/>
          <w:jc w:val="center"/>
        </w:trPr>
        <w:tc>
          <w:tcPr>
            <w:tcW w:w="2023" w:type="dxa"/>
            <w:tcBorders>
              <w:top w:val="nil"/>
              <w:bottom w:val="nil"/>
            </w:tcBorders>
          </w:tcPr>
          <w:p w14:paraId="252622B1" w14:textId="452647A7" w:rsidR="0062008D" w:rsidRPr="0062008D" w:rsidRDefault="0062008D" w:rsidP="0062008D">
            <w:pPr>
              <w:jc w:val="right"/>
              <w:rPr>
                <w:rFonts w:ascii="Tahoma" w:hAnsi="Tahoma"/>
                <w:sz w:val="16"/>
                <w:szCs w:val="16"/>
              </w:rPr>
            </w:pPr>
            <w:r w:rsidRPr="0062008D">
              <w:rPr>
                <w:rFonts w:ascii="Tahoma" w:hAnsi="Tahoma"/>
                <w:sz w:val="16"/>
                <w:szCs w:val="16"/>
              </w:rPr>
              <w:t>12</w:t>
            </w:r>
          </w:p>
        </w:tc>
        <w:tc>
          <w:tcPr>
            <w:tcW w:w="4434" w:type="dxa"/>
            <w:tcBorders>
              <w:top w:val="nil"/>
              <w:bottom w:val="nil"/>
            </w:tcBorders>
            <w:vAlign w:val="bottom"/>
          </w:tcPr>
          <w:p w14:paraId="4763631F"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ADE76C6" w14:textId="78E96BEB" w:rsidR="0062008D" w:rsidRPr="0062008D" w:rsidRDefault="00CB6C92" w:rsidP="0062008D">
            <w:pPr>
              <w:jc w:val="right"/>
              <w:rPr>
                <w:rFonts w:ascii="Tahoma" w:hAnsi="Tahoma"/>
                <w:sz w:val="16"/>
                <w:szCs w:val="16"/>
              </w:rPr>
            </w:pPr>
            <w:r>
              <w:rPr>
                <w:rFonts w:ascii="Tahoma" w:hAnsi="Tahoma"/>
                <w:sz w:val="16"/>
                <w:szCs w:val="16"/>
              </w:rPr>
              <w:t>12</w:t>
            </w:r>
          </w:p>
        </w:tc>
      </w:tr>
      <w:tr w:rsidR="0062008D" w:rsidRPr="00BF031C" w14:paraId="774EBD3B" w14:textId="77777777" w:rsidTr="0062008D">
        <w:trPr>
          <w:trHeight w:val="64"/>
          <w:jc w:val="center"/>
        </w:trPr>
        <w:tc>
          <w:tcPr>
            <w:tcW w:w="2023" w:type="dxa"/>
            <w:tcBorders>
              <w:top w:val="nil"/>
              <w:bottom w:val="nil"/>
            </w:tcBorders>
          </w:tcPr>
          <w:p w14:paraId="32C68A6A" w14:textId="6897BA31" w:rsidR="0062008D" w:rsidRPr="0062008D" w:rsidRDefault="0062008D" w:rsidP="0062008D">
            <w:pPr>
              <w:jc w:val="right"/>
              <w:rPr>
                <w:rFonts w:ascii="Tahoma" w:hAnsi="Tahoma"/>
                <w:sz w:val="16"/>
                <w:szCs w:val="16"/>
              </w:rPr>
            </w:pPr>
            <w:r w:rsidRPr="0062008D">
              <w:rPr>
                <w:rFonts w:ascii="Tahoma" w:hAnsi="Tahoma"/>
                <w:sz w:val="16"/>
                <w:szCs w:val="16"/>
              </w:rPr>
              <w:t>668</w:t>
            </w:r>
          </w:p>
        </w:tc>
        <w:tc>
          <w:tcPr>
            <w:tcW w:w="4434" w:type="dxa"/>
            <w:tcBorders>
              <w:top w:val="nil"/>
              <w:bottom w:val="nil"/>
            </w:tcBorders>
            <w:vAlign w:val="bottom"/>
          </w:tcPr>
          <w:p w14:paraId="45E6ABEF"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3D5EC23F" w14:textId="51BF4228" w:rsidR="0062008D" w:rsidRPr="0062008D" w:rsidRDefault="00CB6C92" w:rsidP="0062008D">
            <w:pPr>
              <w:jc w:val="right"/>
              <w:rPr>
                <w:rFonts w:ascii="Tahoma" w:hAnsi="Tahoma"/>
                <w:sz w:val="16"/>
                <w:szCs w:val="16"/>
              </w:rPr>
            </w:pPr>
            <w:r>
              <w:rPr>
                <w:rFonts w:ascii="Tahoma" w:hAnsi="Tahoma"/>
                <w:sz w:val="16"/>
                <w:szCs w:val="16"/>
              </w:rPr>
              <w:t>665</w:t>
            </w:r>
          </w:p>
        </w:tc>
      </w:tr>
      <w:tr w:rsidR="0062008D" w:rsidRPr="00BF031C" w14:paraId="62C27394" w14:textId="77777777" w:rsidTr="0062008D">
        <w:trPr>
          <w:trHeight w:val="64"/>
          <w:jc w:val="center"/>
        </w:trPr>
        <w:tc>
          <w:tcPr>
            <w:tcW w:w="2023" w:type="dxa"/>
            <w:tcBorders>
              <w:top w:val="nil"/>
              <w:bottom w:val="single" w:sz="4" w:space="0" w:color="auto"/>
            </w:tcBorders>
          </w:tcPr>
          <w:p w14:paraId="09F74F2D" w14:textId="1FCED28E" w:rsidR="0062008D" w:rsidRPr="0062008D" w:rsidRDefault="0062008D" w:rsidP="0062008D">
            <w:pPr>
              <w:jc w:val="right"/>
              <w:rPr>
                <w:rFonts w:ascii="Tahoma" w:hAnsi="Tahoma"/>
                <w:sz w:val="16"/>
                <w:szCs w:val="16"/>
              </w:rPr>
            </w:pPr>
            <w:r w:rsidRPr="0062008D">
              <w:rPr>
                <w:rFonts w:ascii="Tahoma" w:hAnsi="Tahoma"/>
                <w:sz w:val="16"/>
                <w:szCs w:val="16"/>
              </w:rPr>
              <w:t> </w:t>
            </w:r>
          </w:p>
        </w:tc>
        <w:tc>
          <w:tcPr>
            <w:tcW w:w="4434" w:type="dxa"/>
            <w:tcBorders>
              <w:top w:val="nil"/>
              <w:bottom w:val="single" w:sz="4" w:space="0" w:color="auto"/>
            </w:tcBorders>
            <w:vAlign w:val="bottom"/>
          </w:tcPr>
          <w:p w14:paraId="7F2EF7FE"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47ECCEB3" w14:textId="31ECE11A" w:rsidR="0062008D" w:rsidRPr="0062008D" w:rsidRDefault="0062008D" w:rsidP="0062008D">
            <w:pPr>
              <w:jc w:val="right"/>
              <w:rPr>
                <w:rFonts w:ascii="Tahoma" w:hAnsi="Tahoma"/>
                <w:sz w:val="16"/>
                <w:szCs w:val="16"/>
              </w:rPr>
            </w:pPr>
          </w:p>
        </w:tc>
      </w:tr>
      <w:tr w:rsidR="0062008D" w:rsidRPr="00BF031C" w14:paraId="565CD8AA" w14:textId="77777777" w:rsidTr="0062008D">
        <w:trPr>
          <w:trHeight w:val="64"/>
          <w:jc w:val="center"/>
        </w:trPr>
        <w:tc>
          <w:tcPr>
            <w:tcW w:w="2023" w:type="dxa"/>
            <w:shd w:val="clear" w:color="auto" w:fill="A6A6A6"/>
          </w:tcPr>
          <w:p w14:paraId="34911A10" w14:textId="5C704283" w:rsidR="0062008D" w:rsidRPr="0062008D" w:rsidRDefault="0062008D" w:rsidP="0062008D">
            <w:pPr>
              <w:jc w:val="right"/>
              <w:rPr>
                <w:rFonts w:ascii="Tahoma" w:hAnsi="Tahoma"/>
                <w:b/>
                <w:sz w:val="16"/>
                <w:szCs w:val="16"/>
              </w:rPr>
            </w:pPr>
            <w:r w:rsidRPr="0062008D">
              <w:rPr>
                <w:rFonts w:ascii="Tahoma" w:hAnsi="Tahoma"/>
                <w:b/>
                <w:sz w:val="16"/>
                <w:szCs w:val="16"/>
              </w:rPr>
              <w:t>683</w:t>
            </w:r>
          </w:p>
        </w:tc>
        <w:tc>
          <w:tcPr>
            <w:tcW w:w="4434" w:type="dxa"/>
            <w:shd w:val="clear" w:color="auto" w:fill="A6A6A6"/>
            <w:vAlign w:val="bottom"/>
          </w:tcPr>
          <w:p w14:paraId="14B0D17C" w14:textId="77777777" w:rsidR="0062008D" w:rsidRPr="0062008D" w:rsidRDefault="0062008D" w:rsidP="0062008D">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E615092" w14:textId="5163786D" w:rsidR="0062008D" w:rsidRPr="0062008D" w:rsidRDefault="00CB6C92" w:rsidP="0062008D">
            <w:pPr>
              <w:jc w:val="right"/>
              <w:rPr>
                <w:rFonts w:ascii="Tahoma" w:hAnsi="Tahoma"/>
                <w:b/>
                <w:sz w:val="16"/>
                <w:szCs w:val="16"/>
              </w:rPr>
            </w:pPr>
            <w:r>
              <w:rPr>
                <w:rFonts w:ascii="Tahoma" w:hAnsi="Tahoma"/>
                <w:b/>
                <w:sz w:val="16"/>
                <w:szCs w:val="16"/>
              </w:rPr>
              <w:t>680</w:t>
            </w:r>
          </w:p>
        </w:tc>
      </w:tr>
    </w:tbl>
    <w:p w14:paraId="42F0D39D" w14:textId="77777777" w:rsidR="006D2E4E" w:rsidRPr="00BF031C" w:rsidRDefault="006D2E4E" w:rsidP="006D2E4E">
      <w:pPr>
        <w:rPr>
          <w:rFonts w:ascii="Tahoma" w:hAnsi="Tahoma" w:cs="Segoe UI"/>
          <w:b/>
          <w:sz w:val="18"/>
          <w:szCs w:val="20"/>
          <w:highlight w:val="yellow"/>
          <w:u w:val="single"/>
        </w:rPr>
      </w:pPr>
    </w:p>
    <w:p w14:paraId="2BF3106B" w14:textId="77777777" w:rsidR="006D2E4E" w:rsidRPr="00CB6C92" w:rsidRDefault="006D2E4E" w:rsidP="006D2E4E">
      <w:pPr>
        <w:rPr>
          <w:rFonts w:ascii="Tahoma" w:hAnsi="Tahoma" w:cs="Segoe UI"/>
          <w:sz w:val="18"/>
          <w:szCs w:val="20"/>
          <w:u w:val="single"/>
        </w:rPr>
      </w:pPr>
      <w:r w:rsidRPr="00CB6C92">
        <w:rPr>
          <w:rFonts w:ascii="Tahoma" w:hAnsi="Tahoma" w:cs="Segoe UI"/>
          <w:sz w:val="18"/>
          <w:szCs w:val="20"/>
          <w:u w:val="single"/>
        </w:rPr>
        <w:t>Academies</w:t>
      </w:r>
    </w:p>
    <w:p w14:paraId="26C99F4E" w14:textId="77777777" w:rsidR="006D2E4E" w:rsidRPr="00CB6C92" w:rsidRDefault="006D2E4E" w:rsidP="006D2E4E">
      <w:pPr>
        <w:rPr>
          <w:rFonts w:ascii="Tahoma" w:hAnsi="Tahoma" w:cs="Segoe UI"/>
          <w:b/>
          <w:sz w:val="18"/>
          <w:szCs w:val="20"/>
          <w:u w:val="single"/>
        </w:rPr>
      </w:pPr>
    </w:p>
    <w:p w14:paraId="1FF14349" w14:textId="77777777" w:rsidR="006D2E4E" w:rsidRPr="00CB6C92" w:rsidRDefault="006D2E4E" w:rsidP="006D2E4E">
      <w:pPr>
        <w:rPr>
          <w:rFonts w:ascii="Tahoma" w:hAnsi="Tahoma"/>
          <w:sz w:val="18"/>
          <w:szCs w:val="18"/>
          <w:u w:val="single"/>
        </w:rPr>
      </w:pPr>
      <w:r w:rsidRPr="00CB6C92">
        <w:rPr>
          <w:rFonts w:ascii="Tahoma" w:hAnsi="Tahoma"/>
          <w:sz w:val="18"/>
          <w:szCs w:val="18"/>
          <w:u w:val="single"/>
        </w:rPr>
        <w:t>Community Schools</w:t>
      </w:r>
    </w:p>
    <w:p w14:paraId="05AF1A18" w14:textId="77777777" w:rsidR="006D2E4E" w:rsidRPr="00BF031C" w:rsidRDefault="006D2E4E" w:rsidP="006D2E4E">
      <w:pPr>
        <w:rPr>
          <w:rFonts w:ascii="Tahoma" w:hAnsi="Tahoma"/>
          <w:sz w:val="18"/>
          <w:szCs w:val="18"/>
          <w:highlight w:val="yellow"/>
        </w:rPr>
      </w:pPr>
    </w:p>
    <w:p w14:paraId="2988C4A4" w14:textId="333FAA6F" w:rsidR="006D2E4E" w:rsidRPr="00AC5835" w:rsidRDefault="006D2E4E" w:rsidP="006D2E4E">
      <w:pPr>
        <w:rPr>
          <w:rFonts w:ascii="Tahoma" w:hAnsi="Tahoma"/>
          <w:sz w:val="18"/>
          <w:szCs w:val="18"/>
          <w:lang w:eastAsia="en-GB"/>
        </w:rPr>
      </w:pPr>
      <w:r w:rsidRPr="00AC5835">
        <w:rPr>
          <w:rFonts w:ascii="Tahoma" w:hAnsi="Tahoma"/>
          <w:sz w:val="18"/>
          <w:szCs w:val="18"/>
          <w:lang w:eastAsia="en-GB"/>
        </w:rPr>
        <w:t>The Council also leases a number of schools to charitable trusts</w:t>
      </w:r>
      <w:r w:rsidR="008C689E" w:rsidRPr="00AC5835">
        <w:rPr>
          <w:rFonts w:ascii="Tahoma" w:hAnsi="Tahoma"/>
          <w:sz w:val="18"/>
          <w:szCs w:val="18"/>
          <w:lang w:eastAsia="en-GB"/>
        </w:rPr>
        <w:t xml:space="preserve"> (e.g</w:t>
      </w:r>
      <w:r w:rsidR="00F418E8">
        <w:rPr>
          <w:rFonts w:ascii="Tahoma" w:hAnsi="Tahoma"/>
          <w:sz w:val="18"/>
          <w:szCs w:val="18"/>
          <w:lang w:eastAsia="en-GB"/>
        </w:rPr>
        <w:t>.</w:t>
      </w:r>
      <w:r w:rsidRPr="00AC5835">
        <w:rPr>
          <w:rFonts w:ascii="Tahoma" w:hAnsi="Tahoma"/>
          <w:sz w:val="18"/>
          <w:szCs w:val="18"/>
          <w:lang w:eastAsia="en-GB"/>
        </w:rPr>
        <w:t xml:space="preserve"> Academies</w:t>
      </w:r>
      <w:r w:rsidR="008C689E" w:rsidRPr="00AC5835">
        <w:rPr>
          <w:rFonts w:ascii="Tahoma" w:hAnsi="Tahoma"/>
          <w:sz w:val="18"/>
          <w:szCs w:val="18"/>
          <w:lang w:eastAsia="en-GB"/>
        </w:rPr>
        <w:t>)</w:t>
      </w:r>
      <w:r w:rsidRPr="00AC5835">
        <w:rPr>
          <w:rFonts w:ascii="Tahoma" w:hAnsi="Tahoma"/>
          <w:sz w:val="18"/>
          <w:szCs w:val="18"/>
          <w:lang w:eastAsia="en-GB"/>
        </w:rPr>
        <w:t xml:space="preserve">. </w:t>
      </w:r>
      <w:r w:rsidR="000D2163" w:rsidRPr="00AC5835">
        <w:rPr>
          <w:rFonts w:ascii="Tahoma" w:hAnsi="Tahoma"/>
          <w:sz w:val="18"/>
          <w:szCs w:val="18"/>
          <w:lang w:eastAsia="en-GB"/>
        </w:rPr>
        <w:t>Using powers derived from the Academies Act 2010, three</w:t>
      </w:r>
      <w:r w:rsidR="007A5420" w:rsidRPr="00AC5835">
        <w:rPr>
          <w:rFonts w:ascii="Tahoma" w:hAnsi="Tahoma"/>
          <w:sz w:val="18"/>
          <w:szCs w:val="18"/>
          <w:lang w:eastAsia="en-GB"/>
        </w:rPr>
        <w:t xml:space="preserve"> schools became Acad</w:t>
      </w:r>
      <w:r w:rsidR="00D614B9" w:rsidRPr="00AC5835">
        <w:rPr>
          <w:rFonts w:ascii="Tahoma" w:hAnsi="Tahoma"/>
          <w:sz w:val="18"/>
          <w:szCs w:val="18"/>
          <w:lang w:eastAsia="en-GB"/>
        </w:rPr>
        <w:t>e</w:t>
      </w:r>
      <w:r w:rsidR="007A5420" w:rsidRPr="00AC5835">
        <w:rPr>
          <w:rFonts w:ascii="Tahoma" w:hAnsi="Tahoma"/>
          <w:sz w:val="18"/>
          <w:szCs w:val="18"/>
          <w:lang w:eastAsia="en-GB"/>
        </w:rPr>
        <w:t>mies during</w:t>
      </w:r>
      <w:r w:rsidR="008C689E" w:rsidRPr="00AC5835">
        <w:rPr>
          <w:rFonts w:ascii="Tahoma" w:hAnsi="Tahoma"/>
          <w:sz w:val="18"/>
          <w:szCs w:val="18"/>
          <w:lang w:eastAsia="en-GB"/>
        </w:rPr>
        <w:t xml:space="preserve"> 202</w:t>
      </w:r>
      <w:r w:rsidR="00AC5835" w:rsidRPr="00AC5835">
        <w:rPr>
          <w:rFonts w:ascii="Tahoma" w:hAnsi="Tahoma"/>
          <w:sz w:val="18"/>
          <w:szCs w:val="18"/>
          <w:lang w:eastAsia="en-GB"/>
        </w:rPr>
        <w:t>3</w:t>
      </w:r>
      <w:r w:rsidR="008C689E" w:rsidRPr="00AC5835">
        <w:rPr>
          <w:rFonts w:ascii="Tahoma" w:hAnsi="Tahoma"/>
          <w:sz w:val="18"/>
          <w:szCs w:val="18"/>
          <w:lang w:eastAsia="en-GB"/>
        </w:rPr>
        <w:t>/2</w:t>
      </w:r>
      <w:r w:rsidR="00AC5835" w:rsidRPr="00AC5835">
        <w:rPr>
          <w:rFonts w:ascii="Tahoma" w:hAnsi="Tahoma"/>
          <w:sz w:val="18"/>
          <w:szCs w:val="18"/>
          <w:lang w:eastAsia="en-GB"/>
        </w:rPr>
        <w:t>4 (Birdwell, Ladywood and Hoylandswaine)</w:t>
      </w:r>
      <w:r w:rsidR="007A5420" w:rsidRPr="00AC5835">
        <w:rPr>
          <w:rFonts w:ascii="Tahoma" w:hAnsi="Tahoma"/>
          <w:sz w:val="18"/>
          <w:szCs w:val="18"/>
          <w:lang w:eastAsia="en-GB"/>
        </w:rPr>
        <w:t>. In comparison during 202</w:t>
      </w:r>
      <w:r w:rsidR="000D2163" w:rsidRPr="00AC5835">
        <w:rPr>
          <w:rFonts w:ascii="Tahoma" w:hAnsi="Tahoma"/>
          <w:sz w:val="18"/>
          <w:szCs w:val="18"/>
          <w:lang w:eastAsia="en-GB"/>
        </w:rPr>
        <w:t>2</w:t>
      </w:r>
      <w:r w:rsidR="007A5420" w:rsidRPr="00AC5835">
        <w:rPr>
          <w:rFonts w:ascii="Tahoma" w:hAnsi="Tahoma"/>
          <w:sz w:val="18"/>
          <w:szCs w:val="18"/>
          <w:lang w:eastAsia="en-GB"/>
        </w:rPr>
        <w:t>/2</w:t>
      </w:r>
      <w:r w:rsidR="000D2163" w:rsidRPr="00AC5835">
        <w:rPr>
          <w:rFonts w:ascii="Tahoma" w:hAnsi="Tahoma"/>
          <w:sz w:val="18"/>
          <w:szCs w:val="18"/>
          <w:lang w:eastAsia="en-GB"/>
        </w:rPr>
        <w:t>3</w:t>
      </w:r>
      <w:r w:rsidR="007A5420" w:rsidRPr="00AC5835">
        <w:rPr>
          <w:rFonts w:ascii="Tahoma" w:hAnsi="Tahoma"/>
          <w:sz w:val="18"/>
          <w:szCs w:val="18"/>
          <w:lang w:eastAsia="en-GB"/>
        </w:rPr>
        <w:t xml:space="preserve"> </w:t>
      </w:r>
      <w:r w:rsidR="000D2163" w:rsidRPr="00AC5835">
        <w:rPr>
          <w:rFonts w:ascii="Tahoma" w:hAnsi="Tahoma"/>
          <w:sz w:val="18"/>
          <w:szCs w:val="18"/>
          <w:lang w:eastAsia="en-GB"/>
        </w:rPr>
        <w:t>there were no</w:t>
      </w:r>
      <w:r w:rsidRPr="00AC5835">
        <w:rPr>
          <w:rFonts w:ascii="Tahoma" w:hAnsi="Tahoma"/>
          <w:sz w:val="18"/>
          <w:szCs w:val="18"/>
          <w:lang w:eastAsia="en-GB"/>
        </w:rPr>
        <w:t xml:space="preserve"> </w:t>
      </w:r>
      <w:r w:rsidR="000D2163" w:rsidRPr="00AC5835">
        <w:rPr>
          <w:rFonts w:ascii="Tahoma" w:hAnsi="Tahoma"/>
          <w:sz w:val="18"/>
          <w:szCs w:val="18"/>
          <w:lang w:eastAsia="en-GB"/>
        </w:rPr>
        <w:t>conversions</w:t>
      </w:r>
      <w:r w:rsidRPr="00AC5835">
        <w:rPr>
          <w:rFonts w:ascii="Tahoma" w:hAnsi="Tahoma"/>
          <w:sz w:val="18"/>
          <w:szCs w:val="18"/>
          <w:lang w:eastAsia="en-GB"/>
        </w:rPr>
        <w:t xml:space="preserve"> to Academy status. As part of those agreements, the school and associated land is leased from the Council to the Academy Trust, over a period of 125 years. The lease of the school buildings has been treated as a finance lease whereas the lease of the school land has been treated as an operating lease.</w:t>
      </w:r>
    </w:p>
    <w:p w14:paraId="7EEC8AB6" w14:textId="77777777" w:rsidR="006D2E4E" w:rsidRPr="00BF031C" w:rsidRDefault="006D2E4E" w:rsidP="006D2E4E">
      <w:pPr>
        <w:rPr>
          <w:rFonts w:ascii="Tahoma" w:hAnsi="Tahoma"/>
          <w:sz w:val="18"/>
          <w:szCs w:val="18"/>
          <w:highlight w:val="yellow"/>
        </w:rPr>
      </w:pPr>
    </w:p>
    <w:p w14:paraId="53925EBA" w14:textId="5D4B8082" w:rsidR="006D2E4E" w:rsidRPr="00AC5835" w:rsidRDefault="006D2E4E" w:rsidP="006D2E4E">
      <w:pPr>
        <w:rPr>
          <w:rFonts w:ascii="Tahoma" w:hAnsi="Tahoma"/>
          <w:sz w:val="18"/>
          <w:szCs w:val="18"/>
        </w:rPr>
      </w:pPr>
      <w:r w:rsidRPr="00AC5835">
        <w:rPr>
          <w:rFonts w:ascii="Tahoma" w:hAnsi="Tahoma"/>
          <w:sz w:val="18"/>
          <w:szCs w:val="18"/>
        </w:rPr>
        <w:t>In 2008, the Council granted a 125</w:t>
      </w:r>
      <w:r w:rsidR="00D614B9" w:rsidRPr="00AC5835">
        <w:rPr>
          <w:rFonts w:ascii="Tahoma" w:hAnsi="Tahoma"/>
          <w:sz w:val="18"/>
          <w:szCs w:val="18"/>
        </w:rPr>
        <w:t>-</w:t>
      </w:r>
      <w:r w:rsidRPr="00AC5835">
        <w:rPr>
          <w:rFonts w:ascii="Tahoma" w:hAnsi="Tahoma"/>
          <w:sz w:val="18"/>
          <w:szCs w:val="18"/>
        </w:rPr>
        <w:t>year lease of a land asset to a charitable trust to allow Barnsley Academy to be built. This arrangement has been treated as an operating lease in the Council’s accounts since this time.</w:t>
      </w:r>
    </w:p>
    <w:p w14:paraId="3148F417" w14:textId="77777777" w:rsidR="006D2E4E" w:rsidRPr="00BF031C" w:rsidRDefault="006D2E4E" w:rsidP="006D2E4E">
      <w:pPr>
        <w:rPr>
          <w:rFonts w:ascii="Tahoma" w:hAnsi="Tahoma"/>
          <w:sz w:val="18"/>
          <w:szCs w:val="18"/>
          <w:highlight w:val="yellow"/>
        </w:rPr>
      </w:pPr>
    </w:p>
    <w:p w14:paraId="56C8ED1F" w14:textId="27F03871" w:rsidR="006D2E4E" w:rsidRPr="00AC5835" w:rsidRDefault="006D2E4E" w:rsidP="006D2E4E">
      <w:pPr>
        <w:rPr>
          <w:rFonts w:ascii="Tahoma" w:hAnsi="Tahoma" w:cs="Segoe UI"/>
          <w:b/>
          <w:sz w:val="18"/>
          <w:szCs w:val="20"/>
          <w:u w:val="single"/>
        </w:rPr>
      </w:pPr>
      <w:r w:rsidRPr="00AC5835">
        <w:rPr>
          <w:rFonts w:ascii="Tahoma" w:hAnsi="Tahoma"/>
          <w:sz w:val="18"/>
          <w:szCs w:val="18"/>
        </w:rPr>
        <w:t>The building assets relating to the schools outlined above have been de-recognised from within the Council’s Balance Sheet as a disposal for nil consideration in the year of transfer. Due to the nature of the agreements, no rental payments are due and therefore no long</w:t>
      </w:r>
      <w:r w:rsidR="00D614B9" w:rsidRPr="00AC5835">
        <w:rPr>
          <w:rFonts w:ascii="Tahoma" w:hAnsi="Tahoma"/>
          <w:sz w:val="18"/>
          <w:szCs w:val="18"/>
        </w:rPr>
        <w:t>-</w:t>
      </w:r>
      <w:r w:rsidRPr="00AC5835">
        <w:rPr>
          <w:rFonts w:ascii="Tahoma" w:hAnsi="Tahoma"/>
          <w:sz w:val="18"/>
          <w:szCs w:val="18"/>
        </w:rPr>
        <w:t>term debtor is recognised. The land assets in respect of the schools outlined above are treated as operating leases and remain on the Council’s Balance Sheet.</w:t>
      </w:r>
    </w:p>
    <w:p w14:paraId="753DA523" w14:textId="77777777" w:rsidR="006D2E4E" w:rsidRPr="00BF031C" w:rsidRDefault="006D2E4E" w:rsidP="006D2E4E">
      <w:pPr>
        <w:rPr>
          <w:rFonts w:ascii="Tahoma" w:hAnsi="Tahoma"/>
          <w:sz w:val="18"/>
          <w:szCs w:val="18"/>
          <w:highlight w:val="yellow"/>
        </w:rPr>
      </w:pPr>
    </w:p>
    <w:p w14:paraId="58F5189D" w14:textId="77777777" w:rsidR="006D2E4E" w:rsidRPr="00AC5835" w:rsidRDefault="006D2E4E" w:rsidP="006D2E4E">
      <w:pPr>
        <w:rPr>
          <w:rFonts w:ascii="Tahoma" w:hAnsi="Tahoma"/>
          <w:sz w:val="18"/>
          <w:szCs w:val="18"/>
          <w:u w:val="single"/>
        </w:rPr>
      </w:pPr>
      <w:r w:rsidRPr="00AC5835">
        <w:rPr>
          <w:rFonts w:ascii="Tahoma" w:hAnsi="Tahoma"/>
          <w:sz w:val="18"/>
          <w:szCs w:val="18"/>
          <w:u w:val="single"/>
        </w:rPr>
        <w:t>Voluntary Aided (VA) / Voluntary Controlled (VC) Schools</w:t>
      </w:r>
    </w:p>
    <w:p w14:paraId="4DBE2443" w14:textId="77777777" w:rsidR="006D2E4E" w:rsidRPr="00BF031C" w:rsidRDefault="006D2E4E" w:rsidP="006D2E4E">
      <w:pPr>
        <w:rPr>
          <w:rFonts w:ascii="Tahoma" w:hAnsi="Tahoma"/>
          <w:sz w:val="18"/>
          <w:szCs w:val="18"/>
          <w:highlight w:val="yellow"/>
        </w:rPr>
      </w:pPr>
    </w:p>
    <w:p w14:paraId="12820764" w14:textId="3D8ABF29" w:rsidR="006D2E4E" w:rsidRPr="009A5906" w:rsidRDefault="006D2E4E" w:rsidP="006D2E4E">
      <w:pPr>
        <w:rPr>
          <w:rFonts w:ascii="Tahoma" w:hAnsi="Tahoma"/>
          <w:sz w:val="18"/>
          <w:szCs w:val="18"/>
        </w:rPr>
      </w:pPr>
      <w:r w:rsidRPr="009A5906">
        <w:rPr>
          <w:rFonts w:ascii="Tahoma" w:hAnsi="Tahoma"/>
          <w:sz w:val="18"/>
          <w:szCs w:val="18"/>
        </w:rPr>
        <w:t>No Voluntary Aided Primary Schools have converted during 202</w:t>
      </w:r>
      <w:r w:rsidR="009A5906" w:rsidRPr="009A5906">
        <w:rPr>
          <w:rFonts w:ascii="Tahoma" w:hAnsi="Tahoma"/>
          <w:sz w:val="18"/>
          <w:szCs w:val="18"/>
        </w:rPr>
        <w:t>3</w:t>
      </w:r>
      <w:r w:rsidRPr="009A5906">
        <w:rPr>
          <w:rFonts w:ascii="Tahoma" w:hAnsi="Tahoma"/>
          <w:sz w:val="18"/>
          <w:szCs w:val="18"/>
        </w:rPr>
        <w:t>/2</w:t>
      </w:r>
      <w:r w:rsidR="009A5906" w:rsidRPr="009A5906">
        <w:rPr>
          <w:rFonts w:ascii="Tahoma" w:hAnsi="Tahoma"/>
          <w:sz w:val="18"/>
          <w:szCs w:val="18"/>
        </w:rPr>
        <w:t>4</w:t>
      </w:r>
      <w:r w:rsidRPr="009A5906">
        <w:rPr>
          <w:rFonts w:ascii="Tahoma" w:hAnsi="Tahoma"/>
          <w:sz w:val="18"/>
          <w:szCs w:val="18"/>
        </w:rPr>
        <w:t>.</w:t>
      </w:r>
    </w:p>
    <w:p w14:paraId="21625422" w14:textId="77777777" w:rsidR="006D2E4E" w:rsidRPr="009A5906" w:rsidRDefault="006D2E4E" w:rsidP="006D2E4E">
      <w:pPr>
        <w:rPr>
          <w:rFonts w:ascii="Tahoma" w:hAnsi="Tahoma"/>
          <w:sz w:val="18"/>
          <w:szCs w:val="18"/>
        </w:rPr>
      </w:pPr>
    </w:p>
    <w:p w14:paraId="544256CB" w14:textId="77777777" w:rsidR="006D2E4E" w:rsidRPr="009A5906" w:rsidRDefault="006D2E4E" w:rsidP="006D2E4E">
      <w:pPr>
        <w:rPr>
          <w:rFonts w:ascii="Tahoma" w:hAnsi="Tahoma"/>
          <w:sz w:val="18"/>
          <w:szCs w:val="18"/>
        </w:rPr>
      </w:pPr>
      <w:r w:rsidRPr="009A5906">
        <w:rPr>
          <w:rFonts w:ascii="Tahoma" w:hAnsi="Tahoma"/>
          <w:sz w:val="18"/>
          <w:szCs w:val="18"/>
        </w:rPr>
        <w:t>Prior to conversion to Academy status, VA / VC school building assets were already held by the respective dioceses, therefore no lease exists for the building element. The Council does still hold some land in respect of some of these schools, usually in the form of playing fields. Again, the individual arrangements are dictated by the respective circumstances. Where such arrangements exist, the lease of the land is treated as an operating lease and remains on the Council’s Balance Sheet.</w:t>
      </w:r>
    </w:p>
    <w:p w14:paraId="10089DAA" w14:textId="77777777" w:rsidR="006D2E4E" w:rsidRPr="00BF031C" w:rsidRDefault="006D2E4E" w:rsidP="006D2E4E">
      <w:pPr>
        <w:rPr>
          <w:rFonts w:ascii="Tahoma" w:hAnsi="Tahoma"/>
          <w:sz w:val="18"/>
          <w:szCs w:val="18"/>
          <w:highlight w:val="yellow"/>
        </w:rPr>
      </w:pPr>
    </w:p>
    <w:p w14:paraId="7C833BAD" w14:textId="77777777" w:rsidR="00F523BA" w:rsidRPr="00BF031C" w:rsidRDefault="00F523BA">
      <w:pPr>
        <w:rPr>
          <w:rFonts w:ascii="Tahoma" w:hAnsi="Tahoma"/>
          <w:sz w:val="18"/>
          <w:szCs w:val="18"/>
          <w:highlight w:val="yellow"/>
          <w:u w:val="single"/>
        </w:rPr>
      </w:pPr>
      <w:r w:rsidRPr="00BF031C">
        <w:rPr>
          <w:rFonts w:ascii="Tahoma" w:hAnsi="Tahoma"/>
          <w:sz w:val="18"/>
          <w:szCs w:val="18"/>
          <w:highlight w:val="yellow"/>
          <w:u w:val="single"/>
        </w:rPr>
        <w:br w:type="page"/>
      </w:r>
    </w:p>
    <w:p w14:paraId="35953629" w14:textId="77777777" w:rsidR="006D2E4E" w:rsidRPr="009A5906" w:rsidRDefault="006D2E4E" w:rsidP="006D2E4E">
      <w:pPr>
        <w:rPr>
          <w:rFonts w:ascii="Tahoma" w:hAnsi="Tahoma"/>
          <w:sz w:val="18"/>
          <w:szCs w:val="18"/>
          <w:u w:val="single"/>
        </w:rPr>
      </w:pPr>
      <w:r w:rsidRPr="009A5906">
        <w:rPr>
          <w:rFonts w:ascii="Tahoma" w:hAnsi="Tahoma"/>
          <w:sz w:val="18"/>
          <w:szCs w:val="18"/>
          <w:u w:val="single"/>
        </w:rPr>
        <w:lastRenderedPageBreak/>
        <w:t>Academy Summary</w:t>
      </w:r>
    </w:p>
    <w:p w14:paraId="384B8D99" w14:textId="77777777" w:rsidR="006D2E4E" w:rsidRPr="009A5906" w:rsidRDefault="006D2E4E" w:rsidP="006D2E4E">
      <w:pPr>
        <w:rPr>
          <w:rFonts w:ascii="Tahoma" w:hAnsi="Tahoma"/>
          <w:sz w:val="18"/>
          <w:szCs w:val="18"/>
        </w:rPr>
      </w:pPr>
    </w:p>
    <w:p w14:paraId="45840418" w14:textId="77777777" w:rsidR="006D2E4E" w:rsidRPr="009A5906" w:rsidRDefault="006D2E4E" w:rsidP="006D2E4E">
      <w:pPr>
        <w:rPr>
          <w:rFonts w:ascii="Tahoma" w:hAnsi="Tahoma"/>
          <w:sz w:val="18"/>
          <w:szCs w:val="18"/>
        </w:rPr>
      </w:pPr>
      <w:r w:rsidRPr="009A5906">
        <w:rPr>
          <w:rFonts w:ascii="Tahoma" w:hAnsi="Tahoma"/>
          <w:sz w:val="18"/>
          <w:szCs w:val="18"/>
        </w:rPr>
        <w:t>The tables below summarise the Council’s academy conversions thus far:</w:t>
      </w:r>
    </w:p>
    <w:p w14:paraId="647CA3F5" w14:textId="77777777" w:rsidR="00DD4AA1" w:rsidRPr="00BF031C" w:rsidRDefault="00DD4AA1"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DD4AA1" w:rsidRPr="00BF031C" w14:paraId="12D62138" w14:textId="77777777" w:rsidTr="009A5906">
        <w:tc>
          <w:tcPr>
            <w:tcW w:w="3828" w:type="dxa"/>
            <w:tcBorders>
              <w:bottom w:val="single" w:sz="2" w:space="0" w:color="auto"/>
            </w:tcBorders>
            <w:shd w:val="clear" w:color="auto" w:fill="BFBFBF"/>
            <w:vAlign w:val="center"/>
          </w:tcPr>
          <w:p w14:paraId="1CAACD2A"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School</w:t>
            </w:r>
          </w:p>
        </w:tc>
        <w:tc>
          <w:tcPr>
            <w:tcW w:w="1417" w:type="dxa"/>
            <w:tcBorders>
              <w:bottom w:val="single" w:sz="2" w:space="0" w:color="auto"/>
            </w:tcBorders>
            <w:shd w:val="clear" w:color="auto" w:fill="BFBFBF"/>
            <w:vAlign w:val="center"/>
          </w:tcPr>
          <w:p w14:paraId="5F8D91F5"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Conversion Year</w:t>
            </w:r>
          </w:p>
        </w:tc>
        <w:tc>
          <w:tcPr>
            <w:tcW w:w="3544" w:type="dxa"/>
            <w:tcBorders>
              <w:bottom w:val="single" w:sz="2" w:space="0" w:color="auto"/>
            </w:tcBorders>
            <w:shd w:val="clear" w:color="auto" w:fill="BFBFBF"/>
            <w:vAlign w:val="center"/>
          </w:tcPr>
          <w:p w14:paraId="55254BB4"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Lease Arrangements</w:t>
            </w:r>
          </w:p>
        </w:tc>
      </w:tr>
      <w:tr w:rsidR="00DD4AA1" w:rsidRPr="00BF031C" w14:paraId="3CF72FAA" w14:textId="77777777" w:rsidTr="009A5906">
        <w:tc>
          <w:tcPr>
            <w:tcW w:w="3828" w:type="dxa"/>
            <w:tcBorders>
              <w:top w:val="single" w:sz="2" w:space="0" w:color="auto"/>
              <w:left w:val="single" w:sz="2" w:space="0" w:color="auto"/>
              <w:bottom w:val="nil"/>
            </w:tcBorders>
            <w:vAlign w:val="center"/>
          </w:tcPr>
          <w:p w14:paraId="3BC5193E" w14:textId="77777777" w:rsidR="00DD4AA1" w:rsidRPr="00BF031C" w:rsidRDefault="00DD4AA1" w:rsidP="006A6115">
            <w:pPr>
              <w:pStyle w:val="table"/>
              <w:ind w:left="57" w:right="103"/>
              <w:jc w:val="left"/>
              <w:rPr>
                <w:rFonts w:ascii="Tahoma" w:hAnsi="Tahoma"/>
                <w:b/>
                <w:color w:val="auto"/>
                <w:szCs w:val="16"/>
                <w:highlight w:val="yellow"/>
              </w:rPr>
            </w:pPr>
          </w:p>
        </w:tc>
        <w:tc>
          <w:tcPr>
            <w:tcW w:w="1417" w:type="dxa"/>
            <w:tcBorders>
              <w:top w:val="single" w:sz="2" w:space="0" w:color="auto"/>
              <w:bottom w:val="nil"/>
            </w:tcBorders>
            <w:vAlign w:val="center"/>
          </w:tcPr>
          <w:p w14:paraId="13662655" w14:textId="77777777" w:rsidR="00DD4AA1" w:rsidRPr="00BF031C" w:rsidRDefault="00DD4AA1" w:rsidP="006A6115">
            <w:pPr>
              <w:pStyle w:val="table"/>
              <w:ind w:left="57" w:right="103"/>
              <w:jc w:val="left"/>
              <w:rPr>
                <w:rFonts w:ascii="Tahoma" w:hAnsi="Tahoma"/>
                <w:b/>
                <w:color w:val="auto"/>
                <w:szCs w:val="16"/>
                <w:highlight w:val="yellow"/>
              </w:rPr>
            </w:pPr>
          </w:p>
        </w:tc>
        <w:tc>
          <w:tcPr>
            <w:tcW w:w="3544" w:type="dxa"/>
            <w:tcBorders>
              <w:top w:val="single" w:sz="2" w:space="0" w:color="auto"/>
              <w:bottom w:val="nil"/>
              <w:right w:val="single" w:sz="2" w:space="0" w:color="auto"/>
            </w:tcBorders>
            <w:vAlign w:val="center"/>
          </w:tcPr>
          <w:p w14:paraId="50D9574E" w14:textId="77777777" w:rsidR="00DD4AA1" w:rsidRPr="00BF031C" w:rsidRDefault="00DD4AA1" w:rsidP="006A6115">
            <w:pPr>
              <w:pStyle w:val="table"/>
              <w:ind w:left="57" w:right="103"/>
              <w:jc w:val="left"/>
              <w:rPr>
                <w:rFonts w:ascii="Tahoma" w:hAnsi="Tahoma"/>
                <w:b/>
                <w:color w:val="auto"/>
                <w:szCs w:val="16"/>
                <w:highlight w:val="yellow"/>
              </w:rPr>
            </w:pPr>
          </w:p>
        </w:tc>
      </w:tr>
      <w:tr w:rsidR="00DD4AA1" w:rsidRPr="00BF031C" w14:paraId="6A276AF7" w14:textId="77777777" w:rsidTr="009A5906">
        <w:tc>
          <w:tcPr>
            <w:tcW w:w="3828" w:type="dxa"/>
            <w:tcBorders>
              <w:top w:val="nil"/>
              <w:left w:val="single" w:sz="2" w:space="0" w:color="auto"/>
              <w:bottom w:val="single" w:sz="4" w:space="0" w:color="BFBFBF"/>
            </w:tcBorders>
            <w:vAlign w:val="center"/>
          </w:tcPr>
          <w:p w14:paraId="71EC6EE9" w14:textId="77777777" w:rsidR="00DD4AA1" w:rsidRPr="009A5906" w:rsidRDefault="00DD4AA1" w:rsidP="006A6115">
            <w:pPr>
              <w:pStyle w:val="table"/>
              <w:ind w:right="103"/>
              <w:jc w:val="left"/>
              <w:rPr>
                <w:rFonts w:ascii="Tahoma" w:hAnsi="Tahoma"/>
                <w:b/>
                <w:color w:val="auto"/>
                <w:szCs w:val="16"/>
                <w:u w:val="single"/>
              </w:rPr>
            </w:pPr>
            <w:r w:rsidRPr="009A5906">
              <w:rPr>
                <w:rFonts w:ascii="Tahoma" w:hAnsi="Tahoma"/>
                <w:b/>
                <w:color w:val="auto"/>
                <w:szCs w:val="16"/>
                <w:u w:val="single"/>
              </w:rPr>
              <w:t>Community Schools:</w:t>
            </w:r>
          </w:p>
        </w:tc>
        <w:tc>
          <w:tcPr>
            <w:tcW w:w="1417" w:type="dxa"/>
            <w:tcBorders>
              <w:top w:val="nil"/>
              <w:bottom w:val="single" w:sz="4" w:space="0" w:color="BFBFBF"/>
            </w:tcBorders>
            <w:vAlign w:val="center"/>
          </w:tcPr>
          <w:p w14:paraId="1667DEE7" w14:textId="77777777" w:rsidR="00DD4AA1" w:rsidRPr="009A5906" w:rsidRDefault="00DD4AA1" w:rsidP="006A6115">
            <w:pPr>
              <w:pStyle w:val="table"/>
              <w:ind w:left="57" w:right="103"/>
              <w:jc w:val="left"/>
              <w:rPr>
                <w:rFonts w:ascii="Tahoma" w:hAnsi="Tahoma"/>
                <w:b/>
                <w:color w:val="auto"/>
                <w:szCs w:val="16"/>
              </w:rPr>
            </w:pPr>
          </w:p>
        </w:tc>
        <w:tc>
          <w:tcPr>
            <w:tcW w:w="3544" w:type="dxa"/>
            <w:tcBorders>
              <w:top w:val="nil"/>
              <w:bottom w:val="single" w:sz="4" w:space="0" w:color="BFBFBF"/>
              <w:right w:val="single" w:sz="2" w:space="0" w:color="auto"/>
            </w:tcBorders>
            <w:vAlign w:val="center"/>
          </w:tcPr>
          <w:p w14:paraId="29DEF9F1" w14:textId="77777777" w:rsidR="00DD4AA1" w:rsidRPr="009A5906" w:rsidRDefault="00DD4AA1" w:rsidP="006A6115">
            <w:pPr>
              <w:pStyle w:val="table"/>
              <w:ind w:left="57" w:right="103"/>
              <w:jc w:val="left"/>
              <w:rPr>
                <w:rFonts w:ascii="Tahoma" w:hAnsi="Tahoma"/>
                <w:b/>
                <w:color w:val="auto"/>
                <w:szCs w:val="16"/>
              </w:rPr>
            </w:pPr>
          </w:p>
        </w:tc>
      </w:tr>
      <w:tr w:rsidR="00DD4AA1" w:rsidRPr="00BF031C" w14:paraId="47B00C67" w14:textId="77777777" w:rsidTr="009A5906">
        <w:tc>
          <w:tcPr>
            <w:tcW w:w="3828" w:type="dxa"/>
            <w:tcBorders>
              <w:top w:val="single" w:sz="4" w:space="0" w:color="BFBFBF"/>
              <w:left w:val="single" w:sz="2" w:space="0" w:color="auto"/>
              <w:bottom w:val="single" w:sz="4" w:space="0" w:color="BFBFBF"/>
            </w:tcBorders>
            <w:vAlign w:val="center"/>
          </w:tcPr>
          <w:p w14:paraId="053F6C76" w14:textId="77777777" w:rsidR="00DD4AA1" w:rsidRPr="009A5906" w:rsidRDefault="008D091B" w:rsidP="006A6115">
            <w:pPr>
              <w:rPr>
                <w:rFonts w:ascii="Tahoma" w:hAnsi="Tahoma"/>
                <w:sz w:val="16"/>
                <w:szCs w:val="16"/>
              </w:rPr>
            </w:pPr>
            <w:r w:rsidRPr="009A5906">
              <w:rPr>
                <w:rFonts w:ascii="Tahoma" w:hAnsi="Tahoma"/>
                <w:sz w:val="16"/>
                <w:szCs w:val="16"/>
              </w:rPr>
              <w:t>Barnsley Academy</w:t>
            </w:r>
          </w:p>
        </w:tc>
        <w:tc>
          <w:tcPr>
            <w:tcW w:w="1417" w:type="dxa"/>
            <w:tcBorders>
              <w:top w:val="single" w:sz="4" w:space="0" w:color="BFBFBF"/>
              <w:bottom w:val="single" w:sz="4" w:space="0" w:color="BFBFBF"/>
            </w:tcBorders>
            <w:vAlign w:val="center"/>
          </w:tcPr>
          <w:p w14:paraId="6D309F77" w14:textId="77777777" w:rsidR="00DD4AA1"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2008/09</w:t>
            </w:r>
          </w:p>
        </w:tc>
        <w:tc>
          <w:tcPr>
            <w:tcW w:w="3544" w:type="dxa"/>
            <w:tcBorders>
              <w:top w:val="single" w:sz="4" w:space="0" w:color="BFBFBF"/>
              <w:bottom w:val="single" w:sz="4" w:space="0" w:color="BFBFBF"/>
              <w:right w:val="single" w:sz="2" w:space="0" w:color="auto"/>
            </w:tcBorders>
            <w:vAlign w:val="center"/>
          </w:tcPr>
          <w:p w14:paraId="7D6285B3" w14:textId="77777777" w:rsidR="00DD4AA1" w:rsidRPr="009A5906" w:rsidRDefault="008D091B" w:rsidP="006A6115">
            <w:pPr>
              <w:rPr>
                <w:rFonts w:ascii="Tahoma" w:hAnsi="Tahoma"/>
                <w:sz w:val="16"/>
                <w:szCs w:val="16"/>
              </w:rPr>
            </w:pPr>
            <w:r w:rsidRPr="009A5906">
              <w:rPr>
                <w:rFonts w:ascii="Tahoma" w:hAnsi="Tahoma"/>
                <w:sz w:val="16"/>
                <w:szCs w:val="16"/>
              </w:rPr>
              <w:t>Lease of Land Only</w:t>
            </w:r>
          </w:p>
        </w:tc>
      </w:tr>
      <w:tr w:rsidR="008D091B" w:rsidRPr="00BF031C" w14:paraId="7A1668BA" w14:textId="77777777" w:rsidTr="009A5906">
        <w:tc>
          <w:tcPr>
            <w:tcW w:w="3828" w:type="dxa"/>
            <w:tcBorders>
              <w:top w:val="single" w:sz="4" w:space="0" w:color="BFBFBF"/>
              <w:left w:val="single" w:sz="2" w:space="0" w:color="auto"/>
              <w:bottom w:val="single" w:sz="4" w:space="0" w:color="BFBFBF"/>
            </w:tcBorders>
            <w:vAlign w:val="center"/>
          </w:tcPr>
          <w:p w14:paraId="47D8A64E" w14:textId="77777777" w:rsidR="008D091B" w:rsidRPr="009A5906" w:rsidRDefault="008D091B" w:rsidP="006A6115">
            <w:pPr>
              <w:rPr>
                <w:rFonts w:ascii="Tahoma" w:hAnsi="Tahoma"/>
                <w:sz w:val="16"/>
                <w:szCs w:val="16"/>
              </w:rPr>
            </w:pPr>
            <w:r w:rsidRPr="009A5906">
              <w:rPr>
                <w:rFonts w:ascii="Tahoma" w:hAnsi="Tahoma"/>
                <w:sz w:val="16"/>
                <w:szCs w:val="16"/>
              </w:rPr>
              <w:t>Oakhill Primary</w:t>
            </w:r>
          </w:p>
        </w:tc>
        <w:tc>
          <w:tcPr>
            <w:tcW w:w="1417" w:type="dxa"/>
            <w:tcBorders>
              <w:top w:val="single" w:sz="4" w:space="0" w:color="BFBFBF"/>
              <w:bottom w:val="single" w:sz="4" w:space="0" w:color="BFBFBF"/>
            </w:tcBorders>
            <w:vAlign w:val="center"/>
          </w:tcPr>
          <w:p w14:paraId="5D70E4D6"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2011/12</w:t>
            </w:r>
          </w:p>
        </w:tc>
        <w:tc>
          <w:tcPr>
            <w:tcW w:w="3544" w:type="dxa"/>
            <w:tcBorders>
              <w:top w:val="single" w:sz="4" w:space="0" w:color="BFBFBF"/>
              <w:bottom w:val="single" w:sz="4" w:space="0" w:color="BFBFBF"/>
              <w:right w:val="single" w:sz="2" w:space="0" w:color="auto"/>
            </w:tcBorders>
            <w:vAlign w:val="center"/>
          </w:tcPr>
          <w:p w14:paraId="4F07D22A"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55D6F8A2" w14:textId="77777777" w:rsidTr="009A5906">
        <w:tc>
          <w:tcPr>
            <w:tcW w:w="3828" w:type="dxa"/>
            <w:tcBorders>
              <w:top w:val="single" w:sz="4" w:space="0" w:color="BFBFBF"/>
              <w:left w:val="single" w:sz="2" w:space="0" w:color="auto"/>
              <w:bottom w:val="nil"/>
            </w:tcBorders>
            <w:vAlign w:val="center"/>
          </w:tcPr>
          <w:p w14:paraId="48BC8EBF" w14:textId="77777777" w:rsidR="008D091B" w:rsidRPr="009A5906" w:rsidRDefault="008D091B" w:rsidP="006A6115">
            <w:pPr>
              <w:rPr>
                <w:rFonts w:ascii="Tahoma" w:hAnsi="Tahoma"/>
                <w:sz w:val="16"/>
                <w:szCs w:val="16"/>
              </w:rPr>
            </w:pPr>
            <w:r w:rsidRPr="009A5906">
              <w:rPr>
                <w:rFonts w:ascii="Tahoma" w:hAnsi="Tahoma"/>
                <w:sz w:val="16"/>
                <w:szCs w:val="16"/>
              </w:rPr>
              <w:t>Dearne Carrfield Primary</w:t>
            </w:r>
          </w:p>
        </w:tc>
        <w:tc>
          <w:tcPr>
            <w:tcW w:w="1417" w:type="dxa"/>
            <w:tcBorders>
              <w:top w:val="single" w:sz="4" w:space="0" w:color="BFBFBF"/>
              <w:bottom w:val="nil"/>
            </w:tcBorders>
            <w:vAlign w:val="center"/>
          </w:tcPr>
          <w:p w14:paraId="04BD13E0"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single" w:sz="4" w:space="0" w:color="BFBFBF"/>
              <w:bottom w:val="nil"/>
              <w:right w:val="single" w:sz="2" w:space="0" w:color="auto"/>
            </w:tcBorders>
            <w:vAlign w:val="center"/>
          </w:tcPr>
          <w:p w14:paraId="64B02DB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2ED12E7D" w14:textId="77777777" w:rsidTr="009A5906">
        <w:tc>
          <w:tcPr>
            <w:tcW w:w="3828" w:type="dxa"/>
            <w:tcBorders>
              <w:top w:val="nil"/>
              <w:left w:val="single" w:sz="2" w:space="0" w:color="auto"/>
              <w:bottom w:val="nil"/>
            </w:tcBorders>
            <w:vAlign w:val="center"/>
          </w:tcPr>
          <w:p w14:paraId="330D444E" w14:textId="77777777" w:rsidR="008D091B" w:rsidRPr="009A5906" w:rsidRDefault="008D091B" w:rsidP="006A6115">
            <w:pPr>
              <w:rPr>
                <w:rFonts w:ascii="Tahoma" w:hAnsi="Tahoma"/>
                <w:sz w:val="16"/>
                <w:szCs w:val="16"/>
              </w:rPr>
            </w:pPr>
            <w:r w:rsidRPr="009A5906">
              <w:rPr>
                <w:rFonts w:ascii="Tahoma" w:hAnsi="Tahoma"/>
                <w:sz w:val="16"/>
                <w:szCs w:val="16"/>
              </w:rPr>
              <w:t>Gooseacre Primary</w:t>
            </w:r>
          </w:p>
        </w:tc>
        <w:tc>
          <w:tcPr>
            <w:tcW w:w="1417" w:type="dxa"/>
            <w:tcBorders>
              <w:top w:val="nil"/>
              <w:bottom w:val="nil"/>
            </w:tcBorders>
            <w:vAlign w:val="center"/>
          </w:tcPr>
          <w:p w14:paraId="1F023BEE"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33C1D9E6"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2822602" w14:textId="77777777" w:rsidTr="009A5906">
        <w:tc>
          <w:tcPr>
            <w:tcW w:w="3828" w:type="dxa"/>
            <w:tcBorders>
              <w:top w:val="nil"/>
              <w:left w:val="single" w:sz="2" w:space="0" w:color="auto"/>
              <w:bottom w:val="nil"/>
            </w:tcBorders>
            <w:vAlign w:val="center"/>
          </w:tcPr>
          <w:p w14:paraId="29F13466" w14:textId="77777777" w:rsidR="008D091B" w:rsidRPr="009A5906" w:rsidRDefault="008D091B" w:rsidP="006A6115">
            <w:pPr>
              <w:rPr>
                <w:rFonts w:ascii="Tahoma" w:hAnsi="Tahoma"/>
                <w:sz w:val="16"/>
                <w:szCs w:val="16"/>
              </w:rPr>
            </w:pPr>
            <w:r w:rsidRPr="009A5906">
              <w:rPr>
                <w:rFonts w:ascii="Tahoma" w:hAnsi="Tahoma"/>
                <w:sz w:val="16"/>
                <w:szCs w:val="16"/>
              </w:rPr>
              <w:t>The Hill Primary</w:t>
            </w:r>
          </w:p>
        </w:tc>
        <w:tc>
          <w:tcPr>
            <w:tcW w:w="1417" w:type="dxa"/>
            <w:tcBorders>
              <w:top w:val="nil"/>
              <w:bottom w:val="nil"/>
            </w:tcBorders>
            <w:vAlign w:val="center"/>
          </w:tcPr>
          <w:p w14:paraId="2573EF5E"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6BB2B978"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6936450" w14:textId="77777777" w:rsidTr="009A5906">
        <w:tc>
          <w:tcPr>
            <w:tcW w:w="3828" w:type="dxa"/>
            <w:tcBorders>
              <w:top w:val="nil"/>
              <w:left w:val="single" w:sz="2" w:space="0" w:color="auto"/>
              <w:bottom w:val="nil"/>
            </w:tcBorders>
            <w:vAlign w:val="center"/>
          </w:tcPr>
          <w:p w14:paraId="15F8E67B" w14:textId="77777777" w:rsidR="008D091B" w:rsidRPr="009A5906" w:rsidRDefault="008D091B" w:rsidP="006A6115">
            <w:pPr>
              <w:rPr>
                <w:rFonts w:ascii="Tahoma" w:hAnsi="Tahoma"/>
                <w:sz w:val="16"/>
                <w:szCs w:val="16"/>
              </w:rPr>
            </w:pPr>
            <w:r w:rsidRPr="009A5906">
              <w:rPr>
                <w:rFonts w:ascii="Tahoma" w:hAnsi="Tahoma"/>
                <w:sz w:val="16"/>
                <w:szCs w:val="16"/>
              </w:rPr>
              <w:t>Darfield Upperwood Primary</w:t>
            </w:r>
          </w:p>
        </w:tc>
        <w:tc>
          <w:tcPr>
            <w:tcW w:w="1417" w:type="dxa"/>
            <w:tcBorders>
              <w:top w:val="nil"/>
              <w:bottom w:val="nil"/>
            </w:tcBorders>
            <w:vAlign w:val="center"/>
          </w:tcPr>
          <w:p w14:paraId="08AEC8AA"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3454DC47"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5CD1FEC1" w14:textId="77777777" w:rsidTr="009A5906">
        <w:tc>
          <w:tcPr>
            <w:tcW w:w="3828" w:type="dxa"/>
            <w:tcBorders>
              <w:top w:val="nil"/>
              <w:left w:val="single" w:sz="2" w:space="0" w:color="auto"/>
              <w:bottom w:val="nil"/>
            </w:tcBorders>
            <w:vAlign w:val="center"/>
          </w:tcPr>
          <w:p w14:paraId="4F7C26B4" w14:textId="77777777" w:rsidR="008D091B" w:rsidRPr="009A5906" w:rsidRDefault="008D091B" w:rsidP="006A6115">
            <w:pPr>
              <w:rPr>
                <w:rFonts w:ascii="Tahoma" w:hAnsi="Tahoma"/>
                <w:sz w:val="16"/>
                <w:szCs w:val="16"/>
              </w:rPr>
            </w:pPr>
            <w:r w:rsidRPr="009A5906">
              <w:rPr>
                <w:rFonts w:ascii="Tahoma" w:hAnsi="Tahoma"/>
                <w:sz w:val="16"/>
                <w:szCs w:val="16"/>
              </w:rPr>
              <w:t>Dearne Highgate Primary</w:t>
            </w:r>
          </w:p>
        </w:tc>
        <w:tc>
          <w:tcPr>
            <w:tcW w:w="1417" w:type="dxa"/>
            <w:tcBorders>
              <w:top w:val="nil"/>
              <w:bottom w:val="nil"/>
            </w:tcBorders>
            <w:vAlign w:val="center"/>
          </w:tcPr>
          <w:p w14:paraId="68E5B8D4"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4FF09D5E"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774E767" w14:textId="77777777" w:rsidTr="009A5906">
        <w:tc>
          <w:tcPr>
            <w:tcW w:w="3828" w:type="dxa"/>
            <w:tcBorders>
              <w:top w:val="nil"/>
              <w:left w:val="single" w:sz="2" w:space="0" w:color="auto"/>
              <w:bottom w:val="nil"/>
            </w:tcBorders>
            <w:vAlign w:val="center"/>
          </w:tcPr>
          <w:p w14:paraId="7F27299F" w14:textId="77777777" w:rsidR="008D091B" w:rsidRPr="009A5906" w:rsidRDefault="008D091B" w:rsidP="006A6115">
            <w:pPr>
              <w:rPr>
                <w:rFonts w:ascii="Tahoma" w:hAnsi="Tahoma"/>
                <w:sz w:val="16"/>
                <w:szCs w:val="16"/>
              </w:rPr>
            </w:pPr>
            <w:r w:rsidRPr="009A5906">
              <w:rPr>
                <w:rFonts w:ascii="Tahoma" w:hAnsi="Tahoma"/>
                <w:sz w:val="16"/>
                <w:szCs w:val="16"/>
              </w:rPr>
              <w:t>St Helen</w:t>
            </w:r>
            <w:r w:rsidR="003B27EE" w:rsidRPr="009A5906">
              <w:rPr>
                <w:rFonts w:ascii="Tahoma" w:hAnsi="Tahoma"/>
                <w:sz w:val="16"/>
                <w:szCs w:val="16"/>
              </w:rPr>
              <w:t>’</w:t>
            </w:r>
            <w:r w:rsidRPr="009A5906">
              <w:rPr>
                <w:rFonts w:ascii="Tahoma" w:hAnsi="Tahoma"/>
                <w:sz w:val="16"/>
                <w:szCs w:val="16"/>
              </w:rPr>
              <w:t>s Primary</w:t>
            </w:r>
          </w:p>
        </w:tc>
        <w:tc>
          <w:tcPr>
            <w:tcW w:w="1417" w:type="dxa"/>
            <w:tcBorders>
              <w:top w:val="nil"/>
              <w:bottom w:val="nil"/>
            </w:tcBorders>
            <w:vAlign w:val="center"/>
          </w:tcPr>
          <w:p w14:paraId="1C74AE1A"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4347E04E"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0FE077C9" w14:textId="77777777" w:rsidTr="009A5906">
        <w:tc>
          <w:tcPr>
            <w:tcW w:w="3828" w:type="dxa"/>
            <w:tcBorders>
              <w:top w:val="nil"/>
              <w:left w:val="single" w:sz="2" w:space="0" w:color="auto"/>
              <w:bottom w:val="single" w:sz="4" w:space="0" w:color="BFBFBF"/>
            </w:tcBorders>
            <w:vAlign w:val="center"/>
          </w:tcPr>
          <w:p w14:paraId="1ADE36CF" w14:textId="77777777" w:rsidR="008D091B" w:rsidRPr="009A5906" w:rsidRDefault="008D091B" w:rsidP="006A6115">
            <w:pPr>
              <w:rPr>
                <w:rFonts w:ascii="Tahoma" w:hAnsi="Tahoma"/>
                <w:sz w:val="16"/>
                <w:szCs w:val="16"/>
              </w:rPr>
            </w:pPr>
            <w:r w:rsidRPr="009A5906">
              <w:rPr>
                <w:rFonts w:ascii="Tahoma" w:hAnsi="Tahoma"/>
                <w:sz w:val="16"/>
                <w:szCs w:val="16"/>
              </w:rPr>
              <w:t>Shafton Primary</w:t>
            </w:r>
          </w:p>
        </w:tc>
        <w:tc>
          <w:tcPr>
            <w:tcW w:w="1417" w:type="dxa"/>
            <w:tcBorders>
              <w:top w:val="nil"/>
              <w:bottom w:val="single" w:sz="4" w:space="0" w:color="BFBFBF"/>
            </w:tcBorders>
            <w:vAlign w:val="center"/>
          </w:tcPr>
          <w:p w14:paraId="59E95540"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single" w:sz="4" w:space="0" w:color="BFBFBF"/>
              <w:right w:val="single" w:sz="2" w:space="0" w:color="auto"/>
            </w:tcBorders>
            <w:vAlign w:val="center"/>
          </w:tcPr>
          <w:p w14:paraId="67785EF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B5FCC34" w14:textId="77777777" w:rsidTr="009A5906">
        <w:tc>
          <w:tcPr>
            <w:tcW w:w="3828" w:type="dxa"/>
            <w:tcBorders>
              <w:top w:val="single" w:sz="4" w:space="0" w:color="BFBFBF"/>
              <w:left w:val="single" w:sz="2" w:space="0" w:color="auto"/>
              <w:bottom w:val="nil"/>
            </w:tcBorders>
            <w:vAlign w:val="center"/>
          </w:tcPr>
          <w:p w14:paraId="31602121" w14:textId="77777777" w:rsidR="008D091B" w:rsidRPr="009A5906" w:rsidRDefault="008D091B" w:rsidP="006A6115">
            <w:pPr>
              <w:rPr>
                <w:rFonts w:ascii="Tahoma" w:hAnsi="Tahoma"/>
                <w:sz w:val="16"/>
                <w:szCs w:val="16"/>
              </w:rPr>
            </w:pPr>
            <w:r w:rsidRPr="009A5906">
              <w:rPr>
                <w:rFonts w:ascii="Tahoma" w:hAnsi="Tahoma"/>
                <w:sz w:val="16"/>
                <w:szCs w:val="16"/>
              </w:rPr>
              <w:t>Darton Primary</w:t>
            </w:r>
          </w:p>
        </w:tc>
        <w:tc>
          <w:tcPr>
            <w:tcW w:w="1417" w:type="dxa"/>
            <w:tcBorders>
              <w:top w:val="single" w:sz="4" w:space="0" w:color="BFBFBF"/>
              <w:bottom w:val="nil"/>
            </w:tcBorders>
            <w:vAlign w:val="center"/>
          </w:tcPr>
          <w:p w14:paraId="4FE3B0ED"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single" w:sz="4" w:space="0" w:color="BFBFBF"/>
              <w:bottom w:val="nil"/>
              <w:right w:val="single" w:sz="2" w:space="0" w:color="auto"/>
            </w:tcBorders>
            <w:vAlign w:val="center"/>
          </w:tcPr>
          <w:p w14:paraId="6D0747F1"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A1F1414" w14:textId="77777777" w:rsidTr="009A5906">
        <w:tc>
          <w:tcPr>
            <w:tcW w:w="3828" w:type="dxa"/>
            <w:tcBorders>
              <w:top w:val="nil"/>
              <w:left w:val="single" w:sz="2" w:space="0" w:color="auto"/>
              <w:bottom w:val="nil"/>
            </w:tcBorders>
            <w:vAlign w:val="center"/>
          </w:tcPr>
          <w:p w14:paraId="3529D736" w14:textId="77777777" w:rsidR="008D091B" w:rsidRPr="009A5906" w:rsidRDefault="008D091B" w:rsidP="006A6115">
            <w:pPr>
              <w:rPr>
                <w:rFonts w:ascii="Tahoma" w:hAnsi="Tahoma"/>
                <w:sz w:val="16"/>
                <w:szCs w:val="16"/>
              </w:rPr>
            </w:pPr>
            <w:r w:rsidRPr="009A5906">
              <w:rPr>
                <w:rFonts w:ascii="Tahoma" w:hAnsi="Tahoma"/>
                <w:sz w:val="16"/>
                <w:szCs w:val="16"/>
              </w:rPr>
              <w:t>West Meadows Primary</w:t>
            </w:r>
          </w:p>
        </w:tc>
        <w:tc>
          <w:tcPr>
            <w:tcW w:w="1417" w:type="dxa"/>
            <w:tcBorders>
              <w:top w:val="nil"/>
              <w:bottom w:val="nil"/>
            </w:tcBorders>
            <w:vAlign w:val="center"/>
          </w:tcPr>
          <w:p w14:paraId="2131F0CF"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13F005E6"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DFBC091" w14:textId="77777777" w:rsidTr="009A5906">
        <w:tc>
          <w:tcPr>
            <w:tcW w:w="3828" w:type="dxa"/>
            <w:tcBorders>
              <w:top w:val="nil"/>
              <w:left w:val="single" w:sz="2" w:space="0" w:color="auto"/>
              <w:bottom w:val="nil"/>
            </w:tcBorders>
            <w:vAlign w:val="center"/>
          </w:tcPr>
          <w:p w14:paraId="15524711" w14:textId="77777777" w:rsidR="008D091B" w:rsidRPr="009A5906" w:rsidRDefault="008D091B" w:rsidP="006A6115">
            <w:pPr>
              <w:rPr>
                <w:rFonts w:ascii="Tahoma" w:hAnsi="Tahoma"/>
                <w:sz w:val="16"/>
                <w:szCs w:val="16"/>
              </w:rPr>
            </w:pPr>
            <w:r w:rsidRPr="009A5906">
              <w:rPr>
                <w:rFonts w:ascii="Tahoma" w:hAnsi="Tahoma"/>
                <w:sz w:val="16"/>
                <w:szCs w:val="16"/>
              </w:rPr>
              <w:t>Littleworth Grange Primary</w:t>
            </w:r>
          </w:p>
        </w:tc>
        <w:tc>
          <w:tcPr>
            <w:tcW w:w="1417" w:type="dxa"/>
            <w:tcBorders>
              <w:top w:val="nil"/>
              <w:bottom w:val="nil"/>
            </w:tcBorders>
            <w:vAlign w:val="center"/>
          </w:tcPr>
          <w:p w14:paraId="107D1E23"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2AF9D8B7"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E86EADC" w14:textId="77777777" w:rsidTr="009A5906">
        <w:tc>
          <w:tcPr>
            <w:tcW w:w="3828" w:type="dxa"/>
            <w:tcBorders>
              <w:top w:val="nil"/>
              <w:left w:val="single" w:sz="2" w:space="0" w:color="auto"/>
              <w:bottom w:val="nil"/>
            </w:tcBorders>
            <w:vAlign w:val="center"/>
          </w:tcPr>
          <w:p w14:paraId="4E175D95" w14:textId="77777777" w:rsidR="008D091B" w:rsidRPr="009A5906" w:rsidRDefault="008D091B" w:rsidP="006A6115">
            <w:pPr>
              <w:rPr>
                <w:rFonts w:ascii="Tahoma" w:hAnsi="Tahoma"/>
                <w:sz w:val="16"/>
                <w:szCs w:val="16"/>
              </w:rPr>
            </w:pPr>
            <w:r w:rsidRPr="009A5906">
              <w:rPr>
                <w:rFonts w:ascii="Tahoma" w:hAnsi="Tahoma"/>
                <w:sz w:val="16"/>
                <w:szCs w:val="16"/>
              </w:rPr>
              <w:t>Kendray Primary</w:t>
            </w:r>
          </w:p>
        </w:tc>
        <w:tc>
          <w:tcPr>
            <w:tcW w:w="1417" w:type="dxa"/>
            <w:tcBorders>
              <w:top w:val="nil"/>
              <w:bottom w:val="nil"/>
            </w:tcBorders>
            <w:vAlign w:val="center"/>
          </w:tcPr>
          <w:p w14:paraId="716DEDF9"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214F694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F261673" w14:textId="77777777" w:rsidTr="009A5906">
        <w:tc>
          <w:tcPr>
            <w:tcW w:w="3828" w:type="dxa"/>
            <w:tcBorders>
              <w:top w:val="nil"/>
              <w:left w:val="single" w:sz="2" w:space="0" w:color="auto"/>
              <w:bottom w:val="nil"/>
            </w:tcBorders>
            <w:vAlign w:val="center"/>
          </w:tcPr>
          <w:p w14:paraId="18ECF5DB" w14:textId="77777777" w:rsidR="008D091B" w:rsidRPr="009A5906" w:rsidRDefault="008D091B" w:rsidP="006A6115">
            <w:pPr>
              <w:rPr>
                <w:rFonts w:ascii="Tahoma" w:hAnsi="Tahoma"/>
                <w:sz w:val="16"/>
                <w:szCs w:val="16"/>
              </w:rPr>
            </w:pPr>
            <w:r w:rsidRPr="009A5906">
              <w:rPr>
                <w:rFonts w:ascii="Tahoma" w:hAnsi="Tahoma"/>
                <w:sz w:val="16"/>
                <w:szCs w:val="16"/>
              </w:rPr>
              <w:t>Royston Meadstead Primary</w:t>
            </w:r>
          </w:p>
        </w:tc>
        <w:tc>
          <w:tcPr>
            <w:tcW w:w="1417" w:type="dxa"/>
            <w:tcBorders>
              <w:top w:val="nil"/>
              <w:bottom w:val="nil"/>
            </w:tcBorders>
            <w:vAlign w:val="center"/>
          </w:tcPr>
          <w:p w14:paraId="55A096D1"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0CC6BBFA"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63C91B8" w14:textId="77777777" w:rsidTr="009A5906">
        <w:tc>
          <w:tcPr>
            <w:tcW w:w="3828" w:type="dxa"/>
            <w:tcBorders>
              <w:top w:val="nil"/>
              <w:left w:val="single" w:sz="2" w:space="0" w:color="auto"/>
              <w:bottom w:val="nil"/>
            </w:tcBorders>
            <w:vAlign w:val="center"/>
          </w:tcPr>
          <w:p w14:paraId="33380F32" w14:textId="77777777" w:rsidR="008D091B" w:rsidRPr="009A5906" w:rsidRDefault="008D091B" w:rsidP="006A6115">
            <w:pPr>
              <w:rPr>
                <w:rFonts w:ascii="Tahoma" w:hAnsi="Tahoma"/>
                <w:sz w:val="16"/>
                <w:szCs w:val="16"/>
              </w:rPr>
            </w:pPr>
            <w:r w:rsidRPr="009A5906">
              <w:rPr>
                <w:rFonts w:ascii="Tahoma" w:hAnsi="Tahoma"/>
                <w:sz w:val="16"/>
                <w:szCs w:val="16"/>
              </w:rPr>
              <w:t>Hoyland Common Primary</w:t>
            </w:r>
          </w:p>
        </w:tc>
        <w:tc>
          <w:tcPr>
            <w:tcW w:w="1417" w:type="dxa"/>
            <w:tcBorders>
              <w:top w:val="nil"/>
              <w:bottom w:val="nil"/>
            </w:tcBorders>
            <w:vAlign w:val="center"/>
          </w:tcPr>
          <w:p w14:paraId="08ABCDB4"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41FF3261"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2BFAB0E8" w14:textId="77777777" w:rsidTr="009A5906">
        <w:tc>
          <w:tcPr>
            <w:tcW w:w="3828" w:type="dxa"/>
            <w:tcBorders>
              <w:top w:val="nil"/>
              <w:left w:val="single" w:sz="2" w:space="0" w:color="auto"/>
              <w:bottom w:val="nil"/>
            </w:tcBorders>
            <w:vAlign w:val="center"/>
          </w:tcPr>
          <w:p w14:paraId="0CAF41EC" w14:textId="77777777" w:rsidR="008D091B" w:rsidRPr="009A5906" w:rsidRDefault="008D091B" w:rsidP="006A6115">
            <w:pPr>
              <w:rPr>
                <w:rFonts w:ascii="Tahoma" w:hAnsi="Tahoma"/>
                <w:sz w:val="16"/>
                <w:szCs w:val="16"/>
              </w:rPr>
            </w:pPr>
            <w:r w:rsidRPr="009A5906">
              <w:rPr>
                <w:rFonts w:ascii="Tahoma" w:hAnsi="Tahoma"/>
                <w:sz w:val="16"/>
                <w:szCs w:val="16"/>
              </w:rPr>
              <w:t>Piper</w:t>
            </w:r>
            <w:r w:rsidR="003B27EE" w:rsidRPr="009A5906">
              <w:rPr>
                <w:rFonts w:ascii="Tahoma" w:hAnsi="Tahoma"/>
                <w:sz w:val="16"/>
                <w:szCs w:val="16"/>
              </w:rPr>
              <w:t>’</w:t>
            </w:r>
            <w:r w:rsidRPr="009A5906">
              <w:rPr>
                <w:rFonts w:ascii="Tahoma" w:hAnsi="Tahoma"/>
                <w:sz w:val="16"/>
                <w:szCs w:val="16"/>
              </w:rPr>
              <w:t>s Grove Primary</w:t>
            </w:r>
          </w:p>
        </w:tc>
        <w:tc>
          <w:tcPr>
            <w:tcW w:w="1417" w:type="dxa"/>
            <w:tcBorders>
              <w:top w:val="nil"/>
              <w:bottom w:val="nil"/>
            </w:tcBorders>
            <w:vAlign w:val="center"/>
          </w:tcPr>
          <w:p w14:paraId="3A80BACC"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778B098F"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2E855BF" w14:textId="77777777" w:rsidTr="009A5906">
        <w:tc>
          <w:tcPr>
            <w:tcW w:w="3828" w:type="dxa"/>
            <w:tcBorders>
              <w:top w:val="nil"/>
              <w:left w:val="single" w:sz="2" w:space="0" w:color="auto"/>
              <w:bottom w:val="nil"/>
            </w:tcBorders>
            <w:vAlign w:val="center"/>
          </w:tcPr>
          <w:p w14:paraId="4B6174CB" w14:textId="77777777" w:rsidR="008D091B" w:rsidRPr="009A5906" w:rsidRDefault="008D091B" w:rsidP="006A6115">
            <w:pPr>
              <w:rPr>
                <w:rFonts w:ascii="Tahoma" w:hAnsi="Tahoma"/>
                <w:sz w:val="16"/>
                <w:szCs w:val="16"/>
              </w:rPr>
            </w:pPr>
            <w:r w:rsidRPr="009A5906">
              <w:rPr>
                <w:rFonts w:ascii="Tahoma" w:hAnsi="Tahoma"/>
                <w:sz w:val="16"/>
                <w:szCs w:val="16"/>
              </w:rPr>
              <w:t>Darfield Valley Primary</w:t>
            </w:r>
          </w:p>
        </w:tc>
        <w:tc>
          <w:tcPr>
            <w:tcW w:w="1417" w:type="dxa"/>
            <w:tcBorders>
              <w:top w:val="nil"/>
              <w:bottom w:val="nil"/>
            </w:tcBorders>
            <w:vAlign w:val="center"/>
          </w:tcPr>
          <w:p w14:paraId="74CA78A5"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1683372C"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163AEE50" w14:textId="77777777" w:rsidTr="009A5906">
        <w:tc>
          <w:tcPr>
            <w:tcW w:w="3828" w:type="dxa"/>
            <w:tcBorders>
              <w:top w:val="nil"/>
              <w:left w:val="single" w:sz="2" w:space="0" w:color="auto"/>
              <w:bottom w:val="single" w:sz="4" w:space="0" w:color="BFBFBF"/>
            </w:tcBorders>
            <w:vAlign w:val="center"/>
          </w:tcPr>
          <w:p w14:paraId="662E5428" w14:textId="77777777" w:rsidR="008D091B" w:rsidRPr="009A5906" w:rsidRDefault="008D091B" w:rsidP="006A6115">
            <w:pPr>
              <w:rPr>
                <w:rFonts w:ascii="Tahoma" w:hAnsi="Tahoma"/>
                <w:sz w:val="16"/>
                <w:szCs w:val="16"/>
              </w:rPr>
            </w:pPr>
            <w:r w:rsidRPr="009A5906">
              <w:rPr>
                <w:rFonts w:ascii="Tahoma" w:hAnsi="Tahoma"/>
                <w:sz w:val="16"/>
                <w:szCs w:val="16"/>
              </w:rPr>
              <w:t>Heather Garth Primary</w:t>
            </w:r>
          </w:p>
        </w:tc>
        <w:tc>
          <w:tcPr>
            <w:tcW w:w="1417" w:type="dxa"/>
            <w:tcBorders>
              <w:top w:val="nil"/>
              <w:bottom w:val="single" w:sz="4" w:space="0" w:color="BFBFBF"/>
            </w:tcBorders>
            <w:vAlign w:val="center"/>
          </w:tcPr>
          <w:p w14:paraId="1A5F5F38"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single" w:sz="4" w:space="0" w:color="BFBFBF"/>
              <w:right w:val="single" w:sz="2" w:space="0" w:color="auto"/>
            </w:tcBorders>
            <w:vAlign w:val="center"/>
          </w:tcPr>
          <w:p w14:paraId="57D4B545"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F44E1F" w:rsidRPr="00BF031C" w14:paraId="30A2A344" w14:textId="77777777" w:rsidTr="009A5906">
        <w:tc>
          <w:tcPr>
            <w:tcW w:w="3828" w:type="dxa"/>
            <w:tcBorders>
              <w:top w:val="single" w:sz="4" w:space="0" w:color="BFBFBF"/>
              <w:left w:val="single" w:sz="2" w:space="0" w:color="auto"/>
              <w:bottom w:val="nil"/>
            </w:tcBorders>
            <w:vAlign w:val="center"/>
          </w:tcPr>
          <w:p w14:paraId="6DD52929" w14:textId="77777777" w:rsidR="00F44E1F" w:rsidRPr="009A5906" w:rsidRDefault="00F44E1F" w:rsidP="006A6115">
            <w:pPr>
              <w:rPr>
                <w:rFonts w:ascii="Tahoma" w:hAnsi="Tahoma"/>
                <w:sz w:val="16"/>
                <w:szCs w:val="16"/>
              </w:rPr>
            </w:pPr>
            <w:r w:rsidRPr="009A5906">
              <w:rPr>
                <w:rFonts w:ascii="Tahoma" w:hAnsi="Tahoma"/>
                <w:sz w:val="16"/>
                <w:szCs w:val="16"/>
              </w:rPr>
              <w:t>Kirk Balk Community College</w:t>
            </w:r>
          </w:p>
        </w:tc>
        <w:tc>
          <w:tcPr>
            <w:tcW w:w="1417" w:type="dxa"/>
            <w:tcBorders>
              <w:top w:val="single" w:sz="4" w:space="0" w:color="BFBFBF"/>
              <w:bottom w:val="nil"/>
            </w:tcBorders>
            <w:vAlign w:val="center"/>
          </w:tcPr>
          <w:p w14:paraId="2598E948"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single" w:sz="4" w:space="0" w:color="BFBFBF"/>
              <w:bottom w:val="nil"/>
              <w:right w:val="single" w:sz="2" w:space="0" w:color="auto"/>
            </w:tcBorders>
            <w:vAlign w:val="center"/>
          </w:tcPr>
          <w:p w14:paraId="763A2B78"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0DDBD3F2" w14:textId="77777777" w:rsidTr="009A5906">
        <w:tc>
          <w:tcPr>
            <w:tcW w:w="3828" w:type="dxa"/>
            <w:tcBorders>
              <w:top w:val="nil"/>
              <w:left w:val="single" w:sz="2" w:space="0" w:color="auto"/>
              <w:bottom w:val="nil"/>
            </w:tcBorders>
            <w:vAlign w:val="center"/>
          </w:tcPr>
          <w:p w14:paraId="6A5E272A" w14:textId="77777777" w:rsidR="00F44E1F" w:rsidRPr="009A5906" w:rsidRDefault="00F44E1F" w:rsidP="006A6115">
            <w:pPr>
              <w:rPr>
                <w:rFonts w:ascii="Tahoma" w:hAnsi="Tahoma"/>
                <w:sz w:val="16"/>
                <w:szCs w:val="16"/>
              </w:rPr>
            </w:pPr>
            <w:r w:rsidRPr="009A5906">
              <w:rPr>
                <w:rFonts w:ascii="Tahoma" w:hAnsi="Tahoma"/>
                <w:sz w:val="16"/>
                <w:szCs w:val="16"/>
              </w:rPr>
              <w:t>Shafton ALC</w:t>
            </w:r>
          </w:p>
        </w:tc>
        <w:tc>
          <w:tcPr>
            <w:tcW w:w="1417" w:type="dxa"/>
            <w:tcBorders>
              <w:top w:val="nil"/>
              <w:bottom w:val="nil"/>
            </w:tcBorders>
            <w:vAlign w:val="center"/>
          </w:tcPr>
          <w:p w14:paraId="391170B1"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nil"/>
              <w:right w:val="single" w:sz="2" w:space="0" w:color="auto"/>
            </w:tcBorders>
            <w:vAlign w:val="center"/>
          </w:tcPr>
          <w:p w14:paraId="6D1D087F"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7CD7ADDF" w14:textId="77777777" w:rsidTr="009A5906">
        <w:tc>
          <w:tcPr>
            <w:tcW w:w="3828" w:type="dxa"/>
            <w:tcBorders>
              <w:top w:val="nil"/>
              <w:left w:val="single" w:sz="2" w:space="0" w:color="auto"/>
              <w:bottom w:val="nil"/>
            </w:tcBorders>
            <w:vAlign w:val="center"/>
          </w:tcPr>
          <w:p w14:paraId="455E9C4B" w14:textId="77777777" w:rsidR="00F44E1F" w:rsidRPr="009A5906" w:rsidRDefault="00F44E1F" w:rsidP="006A6115">
            <w:pPr>
              <w:rPr>
                <w:rFonts w:ascii="Tahoma" w:hAnsi="Tahoma"/>
                <w:sz w:val="16"/>
                <w:szCs w:val="16"/>
              </w:rPr>
            </w:pPr>
            <w:r w:rsidRPr="009A5906">
              <w:rPr>
                <w:rFonts w:ascii="Tahoma" w:hAnsi="Tahoma"/>
                <w:sz w:val="16"/>
                <w:szCs w:val="16"/>
              </w:rPr>
              <w:t>Springwell Special School</w:t>
            </w:r>
            <w:r w:rsidR="00E44FBB" w:rsidRPr="009A5906">
              <w:rPr>
                <w:rFonts w:ascii="Tahoma" w:hAnsi="Tahoma"/>
                <w:sz w:val="16"/>
                <w:szCs w:val="16"/>
              </w:rPr>
              <w:t xml:space="preserve"> / PRU</w:t>
            </w:r>
          </w:p>
        </w:tc>
        <w:tc>
          <w:tcPr>
            <w:tcW w:w="1417" w:type="dxa"/>
            <w:tcBorders>
              <w:top w:val="nil"/>
              <w:bottom w:val="nil"/>
            </w:tcBorders>
            <w:vAlign w:val="center"/>
          </w:tcPr>
          <w:p w14:paraId="599EB79F"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nil"/>
              <w:right w:val="single" w:sz="2" w:space="0" w:color="auto"/>
            </w:tcBorders>
            <w:vAlign w:val="center"/>
          </w:tcPr>
          <w:p w14:paraId="38F72874"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2C266786" w14:textId="77777777" w:rsidTr="009A5906">
        <w:tc>
          <w:tcPr>
            <w:tcW w:w="3828" w:type="dxa"/>
            <w:tcBorders>
              <w:top w:val="nil"/>
              <w:left w:val="single" w:sz="2" w:space="0" w:color="auto"/>
              <w:bottom w:val="single" w:sz="4" w:space="0" w:color="D9D9D9"/>
            </w:tcBorders>
            <w:vAlign w:val="center"/>
          </w:tcPr>
          <w:p w14:paraId="79364C01" w14:textId="77777777" w:rsidR="00F44E1F" w:rsidRPr="009A5906" w:rsidRDefault="00F44E1F" w:rsidP="006A6115">
            <w:pPr>
              <w:rPr>
                <w:rFonts w:ascii="Tahoma" w:hAnsi="Tahoma"/>
                <w:sz w:val="16"/>
                <w:szCs w:val="16"/>
              </w:rPr>
            </w:pPr>
            <w:r w:rsidRPr="009A5906">
              <w:rPr>
                <w:rFonts w:ascii="Tahoma" w:hAnsi="Tahoma"/>
                <w:sz w:val="16"/>
                <w:szCs w:val="16"/>
              </w:rPr>
              <w:t>The Edmunds Primary</w:t>
            </w:r>
          </w:p>
        </w:tc>
        <w:tc>
          <w:tcPr>
            <w:tcW w:w="1417" w:type="dxa"/>
            <w:tcBorders>
              <w:top w:val="nil"/>
              <w:bottom w:val="single" w:sz="4" w:space="0" w:color="D9D9D9"/>
            </w:tcBorders>
            <w:vAlign w:val="center"/>
          </w:tcPr>
          <w:p w14:paraId="330EB647"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single" w:sz="4" w:space="0" w:color="D9D9D9"/>
              <w:right w:val="single" w:sz="2" w:space="0" w:color="auto"/>
            </w:tcBorders>
            <w:vAlign w:val="center"/>
          </w:tcPr>
          <w:p w14:paraId="56739BA2"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12054A" w:rsidRPr="00BF031C" w14:paraId="36CA01FB" w14:textId="77777777" w:rsidTr="009A5906">
        <w:tc>
          <w:tcPr>
            <w:tcW w:w="3828" w:type="dxa"/>
            <w:tcBorders>
              <w:top w:val="single" w:sz="4" w:space="0" w:color="D9D9D9"/>
              <w:left w:val="single" w:sz="2" w:space="0" w:color="auto"/>
              <w:bottom w:val="nil"/>
            </w:tcBorders>
            <w:vAlign w:val="center"/>
          </w:tcPr>
          <w:p w14:paraId="585E5911" w14:textId="77777777" w:rsidR="0012054A" w:rsidRPr="009A5906" w:rsidRDefault="0012054A" w:rsidP="006A6115">
            <w:pPr>
              <w:rPr>
                <w:rFonts w:ascii="Tahoma" w:hAnsi="Tahoma"/>
                <w:sz w:val="16"/>
                <w:szCs w:val="16"/>
              </w:rPr>
            </w:pPr>
            <w:r w:rsidRPr="009A5906">
              <w:rPr>
                <w:rFonts w:ascii="Tahoma" w:hAnsi="Tahoma"/>
                <w:sz w:val="16"/>
                <w:szCs w:val="16"/>
              </w:rPr>
              <w:t>Carlton Community College</w:t>
            </w:r>
          </w:p>
        </w:tc>
        <w:tc>
          <w:tcPr>
            <w:tcW w:w="1417" w:type="dxa"/>
            <w:tcBorders>
              <w:top w:val="single" w:sz="4" w:space="0" w:color="D9D9D9"/>
              <w:bottom w:val="nil"/>
            </w:tcBorders>
            <w:vAlign w:val="center"/>
          </w:tcPr>
          <w:p w14:paraId="368BD5C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single" w:sz="4" w:space="0" w:color="D9D9D9"/>
              <w:bottom w:val="nil"/>
              <w:right w:val="single" w:sz="2" w:space="0" w:color="auto"/>
            </w:tcBorders>
            <w:vAlign w:val="center"/>
          </w:tcPr>
          <w:p w14:paraId="2D948BF5"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046F82C8" w14:textId="77777777" w:rsidTr="009A5906">
        <w:tc>
          <w:tcPr>
            <w:tcW w:w="3828" w:type="dxa"/>
            <w:tcBorders>
              <w:top w:val="nil"/>
              <w:left w:val="single" w:sz="2" w:space="0" w:color="auto"/>
              <w:bottom w:val="nil"/>
            </w:tcBorders>
            <w:vAlign w:val="center"/>
          </w:tcPr>
          <w:p w14:paraId="7EBADB10" w14:textId="77777777" w:rsidR="0012054A" w:rsidRPr="009A5906" w:rsidRDefault="0012054A" w:rsidP="006A6115">
            <w:pPr>
              <w:rPr>
                <w:rFonts w:ascii="Tahoma" w:hAnsi="Tahoma"/>
                <w:sz w:val="16"/>
                <w:szCs w:val="16"/>
              </w:rPr>
            </w:pPr>
            <w:r w:rsidRPr="009A5906">
              <w:rPr>
                <w:rFonts w:ascii="Tahoma" w:hAnsi="Tahoma"/>
                <w:sz w:val="16"/>
                <w:szCs w:val="16"/>
              </w:rPr>
              <w:t>Greenacre Special School</w:t>
            </w:r>
          </w:p>
        </w:tc>
        <w:tc>
          <w:tcPr>
            <w:tcW w:w="1417" w:type="dxa"/>
            <w:tcBorders>
              <w:top w:val="nil"/>
              <w:bottom w:val="nil"/>
            </w:tcBorders>
            <w:vAlign w:val="center"/>
          </w:tcPr>
          <w:p w14:paraId="6172EFB1"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162554F"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6F72EAAB" w14:textId="77777777" w:rsidTr="009A5906">
        <w:tc>
          <w:tcPr>
            <w:tcW w:w="3828" w:type="dxa"/>
            <w:tcBorders>
              <w:top w:val="nil"/>
              <w:left w:val="single" w:sz="2" w:space="0" w:color="auto"/>
              <w:bottom w:val="nil"/>
            </w:tcBorders>
            <w:vAlign w:val="center"/>
          </w:tcPr>
          <w:p w14:paraId="44F8E648" w14:textId="77777777" w:rsidR="0012054A" w:rsidRPr="009A5906" w:rsidRDefault="0012054A" w:rsidP="006A6115">
            <w:pPr>
              <w:rPr>
                <w:rFonts w:ascii="Tahoma" w:hAnsi="Tahoma"/>
                <w:sz w:val="16"/>
                <w:szCs w:val="16"/>
              </w:rPr>
            </w:pPr>
            <w:r w:rsidRPr="009A5906">
              <w:rPr>
                <w:rFonts w:ascii="Tahoma" w:hAnsi="Tahoma"/>
                <w:sz w:val="16"/>
                <w:szCs w:val="16"/>
              </w:rPr>
              <w:t>Richard Newman Primary</w:t>
            </w:r>
          </w:p>
        </w:tc>
        <w:tc>
          <w:tcPr>
            <w:tcW w:w="1417" w:type="dxa"/>
            <w:tcBorders>
              <w:top w:val="nil"/>
              <w:bottom w:val="nil"/>
            </w:tcBorders>
            <w:vAlign w:val="center"/>
          </w:tcPr>
          <w:p w14:paraId="1BA737C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79132B59"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5F5DF056" w14:textId="77777777" w:rsidTr="009A5906">
        <w:tc>
          <w:tcPr>
            <w:tcW w:w="3828" w:type="dxa"/>
            <w:tcBorders>
              <w:top w:val="nil"/>
              <w:left w:val="single" w:sz="2" w:space="0" w:color="auto"/>
              <w:bottom w:val="nil"/>
            </w:tcBorders>
            <w:vAlign w:val="center"/>
          </w:tcPr>
          <w:p w14:paraId="26A18D58" w14:textId="77777777" w:rsidR="0012054A" w:rsidRPr="009A5906" w:rsidRDefault="0012054A" w:rsidP="006A6115">
            <w:pPr>
              <w:rPr>
                <w:rFonts w:ascii="Tahoma" w:hAnsi="Tahoma"/>
                <w:sz w:val="16"/>
                <w:szCs w:val="16"/>
              </w:rPr>
            </w:pPr>
            <w:r w:rsidRPr="009A5906">
              <w:rPr>
                <w:rFonts w:ascii="Tahoma" w:hAnsi="Tahoma"/>
                <w:sz w:val="16"/>
                <w:szCs w:val="16"/>
              </w:rPr>
              <w:t>Hoyland Springwood Primary</w:t>
            </w:r>
          </w:p>
        </w:tc>
        <w:tc>
          <w:tcPr>
            <w:tcW w:w="1417" w:type="dxa"/>
            <w:tcBorders>
              <w:top w:val="nil"/>
              <w:bottom w:val="nil"/>
            </w:tcBorders>
            <w:vAlign w:val="center"/>
          </w:tcPr>
          <w:p w14:paraId="1EB8401D"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D805587"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3CB9B8E7" w14:textId="77777777" w:rsidTr="009A5906">
        <w:tc>
          <w:tcPr>
            <w:tcW w:w="3828" w:type="dxa"/>
            <w:tcBorders>
              <w:top w:val="nil"/>
              <w:left w:val="single" w:sz="2" w:space="0" w:color="auto"/>
              <w:bottom w:val="nil"/>
            </w:tcBorders>
            <w:vAlign w:val="center"/>
          </w:tcPr>
          <w:p w14:paraId="31D9FA58" w14:textId="77777777" w:rsidR="0012054A" w:rsidRPr="009A5906" w:rsidRDefault="0012054A" w:rsidP="006A6115">
            <w:pPr>
              <w:rPr>
                <w:rFonts w:ascii="Tahoma" w:hAnsi="Tahoma"/>
                <w:sz w:val="16"/>
                <w:szCs w:val="16"/>
              </w:rPr>
            </w:pPr>
            <w:r w:rsidRPr="009A5906">
              <w:rPr>
                <w:rFonts w:ascii="Tahoma" w:hAnsi="Tahoma"/>
                <w:sz w:val="16"/>
                <w:szCs w:val="16"/>
              </w:rPr>
              <w:t>High View Primary</w:t>
            </w:r>
          </w:p>
        </w:tc>
        <w:tc>
          <w:tcPr>
            <w:tcW w:w="1417" w:type="dxa"/>
            <w:tcBorders>
              <w:top w:val="nil"/>
              <w:bottom w:val="nil"/>
            </w:tcBorders>
            <w:vAlign w:val="center"/>
          </w:tcPr>
          <w:p w14:paraId="1265D96A"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68526A02"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7E50AA84" w14:textId="77777777" w:rsidTr="009A5906">
        <w:tc>
          <w:tcPr>
            <w:tcW w:w="3828" w:type="dxa"/>
            <w:tcBorders>
              <w:top w:val="nil"/>
              <w:left w:val="single" w:sz="2" w:space="0" w:color="auto"/>
              <w:bottom w:val="nil"/>
            </w:tcBorders>
            <w:vAlign w:val="center"/>
          </w:tcPr>
          <w:p w14:paraId="3BF73828" w14:textId="77777777" w:rsidR="0012054A" w:rsidRPr="009A5906" w:rsidRDefault="0012054A" w:rsidP="006A6115">
            <w:pPr>
              <w:rPr>
                <w:rFonts w:ascii="Tahoma" w:hAnsi="Tahoma"/>
                <w:sz w:val="16"/>
                <w:szCs w:val="16"/>
              </w:rPr>
            </w:pPr>
            <w:r w:rsidRPr="009A5906">
              <w:rPr>
                <w:rFonts w:ascii="Tahoma" w:hAnsi="Tahoma"/>
                <w:sz w:val="16"/>
                <w:szCs w:val="16"/>
              </w:rPr>
              <w:t>Wombwell Park Street</w:t>
            </w:r>
          </w:p>
        </w:tc>
        <w:tc>
          <w:tcPr>
            <w:tcW w:w="1417" w:type="dxa"/>
            <w:tcBorders>
              <w:top w:val="nil"/>
              <w:bottom w:val="nil"/>
            </w:tcBorders>
            <w:vAlign w:val="center"/>
          </w:tcPr>
          <w:p w14:paraId="16321FE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BFE1AA3"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2D8FAF6A" w14:textId="77777777" w:rsidTr="009A5906">
        <w:tc>
          <w:tcPr>
            <w:tcW w:w="3828" w:type="dxa"/>
            <w:tcBorders>
              <w:top w:val="nil"/>
              <w:left w:val="single" w:sz="2" w:space="0" w:color="auto"/>
              <w:bottom w:val="single" w:sz="4" w:space="0" w:color="BFBFBF"/>
            </w:tcBorders>
            <w:vAlign w:val="center"/>
          </w:tcPr>
          <w:p w14:paraId="77AA78D8" w14:textId="77777777" w:rsidR="0012054A" w:rsidRPr="009A5906" w:rsidRDefault="0012054A" w:rsidP="006A6115">
            <w:pPr>
              <w:rPr>
                <w:rFonts w:ascii="Tahoma" w:hAnsi="Tahoma"/>
                <w:sz w:val="16"/>
                <w:szCs w:val="16"/>
              </w:rPr>
            </w:pPr>
            <w:r w:rsidRPr="009A5906">
              <w:rPr>
                <w:rFonts w:ascii="Tahoma" w:hAnsi="Tahoma"/>
                <w:sz w:val="16"/>
                <w:szCs w:val="16"/>
              </w:rPr>
              <w:t>Sandhill Primary</w:t>
            </w:r>
          </w:p>
        </w:tc>
        <w:tc>
          <w:tcPr>
            <w:tcW w:w="1417" w:type="dxa"/>
            <w:tcBorders>
              <w:top w:val="nil"/>
              <w:bottom w:val="single" w:sz="4" w:space="0" w:color="BFBFBF"/>
            </w:tcBorders>
            <w:vAlign w:val="center"/>
          </w:tcPr>
          <w:p w14:paraId="61EAF013"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single" w:sz="4" w:space="0" w:color="BFBFBF"/>
              <w:right w:val="single" w:sz="2" w:space="0" w:color="auto"/>
            </w:tcBorders>
            <w:vAlign w:val="center"/>
          </w:tcPr>
          <w:p w14:paraId="0D09019E"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43C35" w:rsidRPr="00BF031C" w14:paraId="54D1145B" w14:textId="77777777" w:rsidTr="009A5906">
        <w:tc>
          <w:tcPr>
            <w:tcW w:w="3828" w:type="dxa"/>
            <w:tcBorders>
              <w:top w:val="single" w:sz="4" w:space="0" w:color="BFBFBF"/>
              <w:left w:val="single" w:sz="2" w:space="0" w:color="auto"/>
              <w:bottom w:val="nil"/>
            </w:tcBorders>
            <w:vAlign w:val="center"/>
          </w:tcPr>
          <w:p w14:paraId="7C494501" w14:textId="77777777" w:rsidR="00143C35" w:rsidRPr="009A5906" w:rsidRDefault="00143C35" w:rsidP="006A6115">
            <w:pPr>
              <w:rPr>
                <w:rFonts w:ascii="Tahoma" w:hAnsi="Tahoma"/>
                <w:sz w:val="16"/>
                <w:szCs w:val="16"/>
              </w:rPr>
            </w:pPr>
            <w:r w:rsidRPr="009A5906">
              <w:rPr>
                <w:rFonts w:ascii="Tahoma" w:hAnsi="Tahoma"/>
                <w:sz w:val="16"/>
                <w:szCs w:val="16"/>
              </w:rPr>
              <w:t>Ward Green Primary</w:t>
            </w:r>
          </w:p>
        </w:tc>
        <w:tc>
          <w:tcPr>
            <w:tcW w:w="1417" w:type="dxa"/>
            <w:tcBorders>
              <w:top w:val="single" w:sz="4" w:space="0" w:color="BFBFBF"/>
              <w:bottom w:val="nil"/>
            </w:tcBorders>
            <w:vAlign w:val="center"/>
          </w:tcPr>
          <w:p w14:paraId="21E92CDA"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single" w:sz="4" w:space="0" w:color="BFBFBF"/>
              <w:bottom w:val="nil"/>
              <w:right w:val="single" w:sz="2" w:space="0" w:color="auto"/>
            </w:tcBorders>
            <w:vAlign w:val="center"/>
          </w:tcPr>
          <w:p w14:paraId="096A79D8"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227CEF52" w14:textId="77777777" w:rsidTr="009A5906">
        <w:tc>
          <w:tcPr>
            <w:tcW w:w="3828" w:type="dxa"/>
            <w:tcBorders>
              <w:top w:val="nil"/>
              <w:left w:val="single" w:sz="2" w:space="0" w:color="auto"/>
              <w:bottom w:val="nil"/>
            </w:tcBorders>
            <w:vAlign w:val="center"/>
          </w:tcPr>
          <w:p w14:paraId="7406CC6F" w14:textId="77777777" w:rsidR="00143C35" w:rsidRPr="009A5906" w:rsidRDefault="00143C35" w:rsidP="006A6115">
            <w:pPr>
              <w:rPr>
                <w:rFonts w:ascii="Tahoma" w:hAnsi="Tahoma"/>
                <w:sz w:val="16"/>
                <w:szCs w:val="16"/>
              </w:rPr>
            </w:pPr>
            <w:r w:rsidRPr="009A5906">
              <w:rPr>
                <w:rFonts w:ascii="Tahoma" w:hAnsi="Tahoma"/>
                <w:sz w:val="16"/>
                <w:szCs w:val="16"/>
              </w:rPr>
              <w:t>Doncaster Road Primary</w:t>
            </w:r>
          </w:p>
        </w:tc>
        <w:tc>
          <w:tcPr>
            <w:tcW w:w="1417" w:type="dxa"/>
            <w:tcBorders>
              <w:top w:val="nil"/>
              <w:bottom w:val="nil"/>
            </w:tcBorders>
            <w:vAlign w:val="center"/>
          </w:tcPr>
          <w:p w14:paraId="43DDB54F"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nil"/>
              <w:right w:val="single" w:sz="2" w:space="0" w:color="auto"/>
            </w:tcBorders>
            <w:vAlign w:val="center"/>
          </w:tcPr>
          <w:p w14:paraId="2B8182A0"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6473006E" w14:textId="77777777" w:rsidTr="009A5906">
        <w:tc>
          <w:tcPr>
            <w:tcW w:w="3828" w:type="dxa"/>
            <w:tcBorders>
              <w:top w:val="nil"/>
              <w:left w:val="single" w:sz="2" w:space="0" w:color="auto"/>
              <w:bottom w:val="nil"/>
            </w:tcBorders>
            <w:vAlign w:val="center"/>
          </w:tcPr>
          <w:p w14:paraId="2DF5E34C" w14:textId="77777777" w:rsidR="00143C35" w:rsidRPr="009A5906" w:rsidRDefault="00143C35" w:rsidP="006A6115">
            <w:pPr>
              <w:rPr>
                <w:rFonts w:ascii="Tahoma" w:hAnsi="Tahoma"/>
                <w:sz w:val="16"/>
                <w:szCs w:val="16"/>
              </w:rPr>
            </w:pPr>
            <w:r w:rsidRPr="009A5906">
              <w:rPr>
                <w:rFonts w:ascii="Tahoma" w:hAnsi="Tahoma"/>
                <w:sz w:val="16"/>
                <w:szCs w:val="16"/>
              </w:rPr>
              <w:t>Kexborough Primary</w:t>
            </w:r>
          </w:p>
        </w:tc>
        <w:tc>
          <w:tcPr>
            <w:tcW w:w="1417" w:type="dxa"/>
            <w:tcBorders>
              <w:top w:val="nil"/>
              <w:bottom w:val="nil"/>
            </w:tcBorders>
            <w:vAlign w:val="center"/>
          </w:tcPr>
          <w:p w14:paraId="4D1DB187"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nil"/>
              <w:right w:val="single" w:sz="2" w:space="0" w:color="auto"/>
            </w:tcBorders>
            <w:vAlign w:val="center"/>
          </w:tcPr>
          <w:p w14:paraId="0730567F"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79ECD173" w14:textId="77777777" w:rsidTr="009A5906">
        <w:tc>
          <w:tcPr>
            <w:tcW w:w="3828" w:type="dxa"/>
            <w:tcBorders>
              <w:top w:val="nil"/>
              <w:left w:val="single" w:sz="2" w:space="0" w:color="auto"/>
              <w:bottom w:val="single" w:sz="4" w:space="0" w:color="BFBFBF"/>
            </w:tcBorders>
            <w:vAlign w:val="center"/>
          </w:tcPr>
          <w:p w14:paraId="2AE461F1" w14:textId="77777777" w:rsidR="00143C35" w:rsidRPr="009A5906" w:rsidRDefault="00143C35" w:rsidP="006A6115">
            <w:pPr>
              <w:rPr>
                <w:rFonts w:ascii="Tahoma" w:hAnsi="Tahoma"/>
                <w:sz w:val="16"/>
                <w:szCs w:val="16"/>
              </w:rPr>
            </w:pPr>
            <w:r w:rsidRPr="009A5906">
              <w:rPr>
                <w:rFonts w:ascii="Tahoma" w:hAnsi="Tahoma"/>
                <w:sz w:val="16"/>
                <w:szCs w:val="16"/>
              </w:rPr>
              <w:t>Wellgate Primary</w:t>
            </w:r>
          </w:p>
        </w:tc>
        <w:tc>
          <w:tcPr>
            <w:tcW w:w="1417" w:type="dxa"/>
            <w:tcBorders>
              <w:top w:val="nil"/>
              <w:bottom w:val="single" w:sz="4" w:space="0" w:color="BFBFBF"/>
            </w:tcBorders>
            <w:vAlign w:val="center"/>
          </w:tcPr>
          <w:p w14:paraId="168E1632"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single" w:sz="4" w:space="0" w:color="BFBFBF"/>
              <w:right w:val="single" w:sz="2" w:space="0" w:color="auto"/>
            </w:tcBorders>
            <w:vAlign w:val="center"/>
          </w:tcPr>
          <w:p w14:paraId="63F6461E"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7ED751A7" w14:textId="77777777" w:rsidTr="009A5906">
        <w:tc>
          <w:tcPr>
            <w:tcW w:w="3828" w:type="dxa"/>
            <w:tcBorders>
              <w:top w:val="single" w:sz="4" w:space="0" w:color="BFBFBF"/>
              <w:left w:val="single" w:sz="2" w:space="0" w:color="auto"/>
              <w:bottom w:val="nil"/>
            </w:tcBorders>
            <w:vAlign w:val="center"/>
          </w:tcPr>
          <w:p w14:paraId="0D2C1FD8" w14:textId="77777777" w:rsidR="00143C35" w:rsidRPr="009A5906" w:rsidRDefault="00143C35" w:rsidP="006A6115">
            <w:pPr>
              <w:rPr>
                <w:rFonts w:ascii="Tahoma" w:hAnsi="Tahoma"/>
                <w:sz w:val="16"/>
                <w:szCs w:val="16"/>
              </w:rPr>
            </w:pPr>
            <w:r w:rsidRPr="009A5906">
              <w:rPr>
                <w:rFonts w:ascii="Tahoma" w:hAnsi="Tahoma"/>
                <w:sz w:val="16"/>
                <w:szCs w:val="16"/>
              </w:rPr>
              <w:t>Worsborough Bank End Primary</w:t>
            </w:r>
          </w:p>
        </w:tc>
        <w:tc>
          <w:tcPr>
            <w:tcW w:w="1417" w:type="dxa"/>
            <w:tcBorders>
              <w:top w:val="single" w:sz="4" w:space="0" w:color="BFBFBF"/>
              <w:bottom w:val="nil"/>
            </w:tcBorders>
            <w:vAlign w:val="center"/>
          </w:tcPr>
          <w:p w14:paraId="70CE46B5"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single" w:sz="4" w:space="0" w:color="BFBFBF"/>
              <w:bottom w:val="nil"/>
              <w:right w:val="single" w:sz="2" w:space="0" w:color="auto"/>
            </w:tcBorders>
            <w:vAlign w:val="center"/>
          </w:tcPr>
          <w:p w14:paraId="347B7229"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51DE2A50" w14:textId="77777777" w:rsidTr="009A5906">
        <w:tc>
          <w:tcPr>
            <w:tcW w:w="3828" w:type="dxa"/>
            <w:tcBorders>
              <w:top w:val="nil"/>
              <w:left w:val="single" w:sz="2" w:space="0" w:color="auto"/>
              <w:bottom w:val="nil"/>
            </w:tcBorders>
            <w:vAlign w:val="center"/>
          </w:tcPr>
          <w:p w14:paraId="25646DCE" w14:textId="77777777" w:rsidR="00143C35" w:rsidRPr="009A5906" w:rsidRDefault="00143C35" w:rsidP="006A6115">
            <w:pPr>
              <w:rPr>
                <w:rFonts w:ascii="Tahoma" w:hAnsi="Tahoma"/>
                <w:sz w:val="16"/>
                <w:szCs w:val="16"/>
              </w:rPr>
            </w:pPr>
            <w:r w:rsidRPr="009A5906">
              <w:rPr>
                <w:rFonts w:ascii="Tahoma" w:hAnsi="Tahoma"/>
                <w:sz w:val="16"/>
                <w:szCs w:val="16"/>
              </w:rPr>
              <w:t>Hunningley Primary</w:t>
            </w:r>
          </w:p>
        </w:tc>
        <w:tc>
          <w:tcPr>
            <w:tcW w:w="1417" w:type="dxa"/>
            <w:tcBorders>
              <w:top w:val="nil"/>
              <w:bottom w:val="nil"/>
            </w:tcBorders>
            <w:vAlign w:val="center"/>
          </w:tcPr>
          <w:p w14:paraId="18D52E50"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nil"/>
              <w:bottom w:val="nil"/>
              <w:right w:val="single" w:sz="2" w:space="0" w:color="auto"/>
            </w:tcBorders>
            <w:vAlign w:val="center"/>
          </w:tcPr>
          <w:p w14:paraId="455E6890"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47A3493C" w14:textId="77777777" w:rsidTr="009A5906">
        <w:tc>
          <w:tcPr>
            <w:tcW w:w="3828" w:type="dxa"/>
            <w:tcBorders>
              <w:top w:val="nil"/>
              <w:left w:val="single" w:sz="2" w:space="0" w:color="auto"/>
              <w:bottom w:val="single" w:sz="4" w:space="0" w:color="BFBFBF"/>
            </w:tcBorders>
            <w:vAlign w:val="center"/>
          </w:tcPr>
          <w:p w14:paraId="530A1C46" w14:textId="77777777" w:rsidR="00143C35" w:rsidRPr="009A5906" w:rsidRDefault="00143C35" w:rsidP="006A6115">
            <w:pPr>
              <w:rPr>
                <w:rFonts w:ascii="Tahoma" w:hAnsi="Tahoma"/>
                <w:sz w:val="16"/>
                <w:szCs w:val="16"/>
              </w:rPr>
            </w:pPr>
            <w:r w:rsidRPr="009A5906">
              <w:rPr>
                <w:rFonts w:ascii="Tahoma" w:hAnsi="Tahoma"/>
                <w:sz w:val="16"/>
                <w:szCs w:val="16"/>
              </w:rPr>
              <w:t>Netherwood ALC</w:t>
            </w:r>
          </w:p>
        </w:tc>
        <w:tc>
          <w:tcPr>
            <w:tcW w:w="1417" w:type="dxa"/>
            <w:tcBorders>
              <w:top w:val="nil"/>
              <w:bottom w:val="single" w:sz="4" w:space="0" w:color="BFBFBF"/>
            </w:tcBorders>
            <w:vAlign w:val="center"/>
          </w:tcPr>
          <w:p w14:paraId="45EB81C5"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nil"/>
              <w:bottom w:val="single" w:sz="4" w:space="0" w:color="BFBFBF"/>
              <w:right w:val="single" w:sz="2" w:space="0" w:color="auto"/>
            </w:tcBorders>
            <w:vAlign w:val="center"/>
          </w:tcPr>
          <w:p w14:paraId="76DE4252"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730AB0" w:rsidRPr="00BF031C" w14:paraId="6F01372B" w14:textId="77777777" w:rsidTr="009A5906">
        <w:tc>
          <w:tcPr>
            <w:tcW w:w="3828" w:type="dxa"/>
            <w:tcBorders>
              <w:top w:val="single" w:sz="4" w:space="0" w:color="BFBFBF"/>
              <w:left w:val="single" w:sz="2" w:space="0" w:color="auto"/>
              <w:bottom w:val="nil"/>
            </w:tcBorders>
            <w:vAlign w:val="center"/>
          </w:tcPr>
          <w:p w14:paraId="5E3D6FF7" w14:textId="77777777" w:rsidR="00730AB0" w:rsidRPr="009A5906" w:rsidRDefault="00730AB0" w:rsidP="006A6115">
            <w:pPr>
              <w:rPr>
                <w:rFonts w:ascii="Tahoma" w:hAnsi="Tahoma"/>
                <w:sz w:val="16"/>
                <w:szCs w:val="16"/>
              </w:rPr>
            </w:pPr>
            <w:r w:rsidRPr="009A5906">
              <w:rPr>
                <w:rFonts w:ascii="Tahoma" w:hAnsi="Tahoma"/>
                <w:sz w:val="16"/>
                <w:szCs w:val="16"/>
              </w:rPr>
              <w:t>Dearne ALC</w:t>
            </w:r>
          </w:p>
        </w:tc>
        <w:tc>
          <w:tcPr>
            <w:tcW w:w="1417" w:type="dxa"/>
            <w:tcBorders>
              <w:top w:val="single" w:sz="4" w:space="0" w:color="BFBFBF"/>
              <w:bottom w:val="nil"/>
            </w:tcBorders>
            <w:vAlign w:val="center"/>
          </w:tcPr>
          <w:p w14:paraId="75FD4985" w14:textId="77777777" w:rsidR="00730AB0" w:rsidRPr="009A5906" w:rsidRDefault="00730AB0" w:rsidP="006A6115">
            <w:pPr>
              <w:pStyle w:val="table"/>
              <w:ind w:left="57" w:right="103"/>
              <w:jc w:val="center"/>
              <w:rPr>
                <w:rFonts w:ascii="Tahoma" w:hAnsi="Tahoma"/>
                <w:color w:val="auto"/>
                <w:szCs w:val="16"/>
              </w:rPr>
            </w:pPr>
            <w:r w:rsidRPr="009A5906">
              <w:rPr>
                <w:rFonts w:ascii="Tahoma" w:hAnsi="Tahoma"/>
                <w:color w:val="auto"/>
                <w:szCs w:val="16"/>
              </w:rPr>
              <w:t>2018/19</w:t>
            </w:r>
          </w:p>
        </w:tc>
        <w:tc>
          <w:tcPr>
            <w:tcW w:w="3544" w:type="dxa"/>
            <w:tcBorders>
              <w:top w:val="single" w:sz="4" w:space="0" w:color="BFBFBF"/>
              <w:bottom w:val="nil"/>
              <w:right w:val="single" w:sz="2" w:space="0" w:color="auto"/>
            </w:tcBorders>
            <w:vAlign w:val="center"/>
          </w:tcPr>
          <w:p w14:paraId="10FA57A6" w14:textId="77777777" w:rsidR="00730AB0" w:rsidRPr="009A5906" w:rsidRDefault="00730AB0" w:rsidP="006A6115">
            <w:pPr>
              <w:rPr>
                <w:rFonts w:ascii="Tahoma" w:hAnsi="Tahoma"/>
                <w:sz w:val="16"/>
                <w:szCs w:val="16"/>
              </w:rPr>
            </w:pPr>
            <w:r w:rsidRPr="009A5906">
              <w:rPr>
                <w:rFonts w:ascii="Tahoma" w:hAnsi="Tahoma"/>
                <w:sz w:val="16"/>
                <w:szCs w:val="16"/>
              </w:rPr>
              <w:t>Lease of Land &amp; Buildings</w:t>
            </w:r>
          </w:p>
        </w:tc>
      </w:tr>
      <w:tr w:rsidR="00730AB0" w:rsidRPr="00BF031C" w14:paraId="7A09053C" w14:textId="77777777" w:rsidTr="009A5906">
        <w:tc>
          <w:tcPr>
            <w:tcW w:w="3828" w:type="dxa"/>
            <w:tcBorders>
              <w:top w:val="nil"/>
              <w:left w:val="single" w:sz="2" w:space="0" w:color="auto"/>
              <w:bottom w:val="single" w:sz="4" w:space="0" w:color="BFBFBF"/>
            </w:tcBorders>
            <w:vAlign w:val="center"/>
          </w:tcPr>
          <w:p w14:paraId="1CAE71D9" w14:textId="77777777" w:rsidR="00730AB0" w:rsidRPr="009A5906" w:rsidRDefault="00730AB0" w:rsidP="006A6115">
            <w:pPr>
              <w:rPr>
                <w:rFonts w:ascii="Tahoma" w:hAnsi="Tahoma"/>
                <w:sz w:val="16"/>
                <w:szCs w:val="16"/>
              </w:rPr>
            </w:pPr>
            <w:r w:rsidRPr="009A5906">
              <w:rPr>
                <w:rFonts w:ascii="Tahoma" w:hAnsi="Tahoma"/>
                <w:sz w:val="16"/>
                <w:szCs w:val="16"/>
              </w:rPr>
              <w:t>Darton College</w:t>
            </w:r>
          </w:p>
        </w:tc>
        <w:tc>
          <w:tcPr>
            <w:tcW w:w="1417" w:type="dxa"/>
            <w:tcBorders>
              <w:top w:val="nil"/>
              <w:bottom w:val="single" w:sz="4" w:space="0" w:color="BFBFBF"/>
            </w:tcBorders>
            <w:vAlign w:val="center"/>
          </w:tcPr>
          <w:p w14:paraId="6B5243CF" w14:textId="77777777" w:rsidR="00730AB0" w:rsidRPr="009A5906" w:rsidRDefault="00730AB0" w:rsidP="006A6115">
            <w:pPr>
              <w:pStyle w:val="table"/>
              <w:ind w:left="57" w:right="103"/>
              <w:jc w:val="center"/>
              <w:rPr>
                <w:rFonts w:ascii="Tahoma" w:hAnsi="Tahoma"/>
                <w:color w:val="auto"/>
                <w:szCs w:val="16"/>
              </w:rPr>
            </w:pPr>
            <w:r w:rsidRPr="009A5906">
              <w:rPr>
                <w:rFonts w:ascii="Tahoma" w:hAnsi="Tahoma"/>
                <w:color w:val="auto"/>
                <w:szCs w:val="16"/>
              </w:rPr>
              <w:t>2018/19</w:t>
            </w:r>
          </w:p>
        </w:tc>
        <w:tc>
          <w:tcPr>
            <w:tcW w:w="3544" w:type="dxa"/>
            <w:tcBorders>
              <w:top w:val="nil"/>
              <w:bottom w:val="single" w:sz="4" w:space="0" w:color="BFBFBF"/>
              <w:right w:val="single" w:sz="2" w:space="0" w:color="auto"/>
            </w:tcBorders>
            <w:vAlign w:val="center"/>
          </w:tcPr>
          <w:p w14:paraId="4E003BF5" w14:textId="77777777" w:rsidR="00730AB0" w:rsidRPr="009A5906" w:rsidRDefault="00730AB0" w:rsidP="006A6115">
            <w:pPr>
              <w:rPr>
                <w:rFonts w:ascii="Tahoma" w:hAnsi="Tahoma"/>
                <w:sz w:val="16"/>
                <w:szCs w:val="16"/>
              </w:rPr>
            </w:pPr>
            <w:r w:rsidRPr="009A5906">
              <w:rPr>
                <w:rFonts w:ascii="Tahoma" w:hAnsi="Tahoma"/>
                <w:sz w:val="16"/>
                <w:szCs w:val="16"/>
              </w:rPr>
              <w:t>Lease of Land &amp; Buildings</w:t>
            </w:r>
          </w:p>
        </w:tc>
      </w:tr>
      <w:tr w:rsidR="00E4699E" w:rsidRPr="00BF031C" w14:paraId="41667C64" w14:textId="77777777" w:rsidTr="009A5906">
        <w:tc>
          <w:tcPr>
            <w:tcW w:w="3828" w:type="dxa"/>
            <w:tcBorders>
              <w:top w:val="single" w:sz="4" w:space="0" w:color="BFBFBF"/>
              <w:left w:val="single" w:sz="2" w:space="0" w:color="auto"/>
              <w:bottom w:val="nil"/>
            </w:tcBorders>
            <w:vAlign w:val="center"/>
          </w:tcPr>
          <w:p w14:paraId="471AC9D4" w14:textId="77777777" w:rsidR="00E4699E" w:rsidRPr="009A5906" w:rsidRDefault="00E4699E" w:rsidP="00E4699E">
            <w:pPr>
              <w:rPr>
                <w:rFonts w:ascii="Tahoma" w:hAnsi="Tahoma"/>
                <w:sz w:val="16"/>
                <w:szCs w:val="16"/>
              </w:rPr>
            </w:pPr>
            <w:r w:rsidRPr="009A5906">
              <w:rPr>
                <w:rFonts w:ascii="Tahoma" w:hAnsi="Tahoma"/>
                <w:sz w:val="16"/>
                <w:szCs w:val="16"/>
              </w:rPr>
              <w:t>Worsbrough Common Primary</w:t>
            </w:r>
          </w:p>
        </w:tc>
        <w:tc>
          <w:tcPr>
            <w:tcW w:w="1417" w:type="dxa"/>
            <w:tcBorders>
              <w:top w:val="single" w:sz="4" w:space="0" w:color="BFBFBF"/>
              <w:bottom w:val="nil"/>
            </w:tcBorders>
            <w:vAlign w:val="center"/>
          </w:tcPr>
          <w:p w14:paraId="69BDADBE"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single" w:sz="4" w:space="0" w:color="BFBFBF"/>
              <w:bottom w:val="nil"/>
              <w:right w:val="single" w:sz="2" w:space="0" w:color="auto"/>
            </w:tcBorders>
            <w:vAlign w:val="center"/>
          </w:tcPr>
          <w:p w14:paraId="2CBF4929"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E4699E" w:rsidRPr="00BF031C" w14:paraId="2FF40D06" w14:textId="77777777" w:rsidTr="009A5906">
        <w:tc>
          <w:tcPr>
            <w:tcW w:w="3828" w:type="dxa"/>
            <w:tcBorders>
              <w:top w:val="nil"/>
              <w:left w:val="single" w:sz="2" w:space="0" w:color="auto"/>
              <w:bottom w:val="nil"/>
            </w:tcBorders>
            <w:vAlign w:val="center"/>
          </w:tcPr>
          <w:p w14:paraId="13BEE1A5" w14:textId="77777777" w:rsidR="00E4699E" w:rsidRPr="009A5906" w:rsidRDefault="00E4699E" w:rsidP="00E4699E">
            <w:pPr>
              <w:rPr>
                <w:rFonts w:ascii="Tahoma" w:hAnsi="Tahoma"/>
                <w:sz w:val="16"/>
                <w:szCs w:val="16"/>
              </w:rPr>
            </w:pPr>
            <w:r w:rsidRPr="009A5906">
              <w:rPr>
                <w:rFonts w:ascii="Tahoma" w:hAnsi="Tahoma"/>
                <w:sz w:val="16"/>
                <w:szCs w:val="16"/>
              </w:rPr>
              <w:t>Mapplewell Primary</w:t>
            </w:r>
          </w:p>
        </w:tc>
        <w:tc>
          <w:tcPr>
            <w:tcW w:w="1417" w:type="dxa"/>
            <w:tcBorders>
              <w:top w:val="nil"/>
              <w:bottom w:val="nil"/>
            </w:tcBorders>
            <w:vAlign w:val="center"/>
          </w:tcPr>
          <w:p w14:paraId="1CE33E33"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nil"/>
              <w:bottom w:val="nil"/>
              <w:right w:val="single" w:sz="2" w:space="0" w:color="auto"/>
            </w:tcBorders>
            <w:vAlign w:val="center"/>
          </w:tcPr>
          <w:p w14:paraId="54D5FA66"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E4699E" w:rsidRPr="00BF031C" w14:paraId="4B76459F" w14:textId="77777777" w:rsidTr="009A5906">
        <w:tc>
          <w:tcPr>
            <w:tcW w:w="3828" w:type="dxa"/>
            <w:tcBorders>
              <w:top w:val="nil"/>
              <w:left w:val="single" w:sz="2" w:space="0" w:color="auto"/>
              <w:bottom w:val="single" w:sz="4" w:space="0" w:color="D9D9D9"/>
            </w:tcBorders>
            <w:vAlign w:val="center"/>
          </w:tcPr>
          <w:p w14:paraId="40A45D38" w14:textId="77777777" w:rsidR="00E4699E" w:rsidRPr="009A5906" w:rsidRDefault="00E4699E" w:rsidP="00E4699E">
            <w:pPr>
              <w:rPr>
                <w:rFonts w:ascii="Tahoma" w:hAnsi="Tahoma"/>
                <w:sz w:val="16"/>
                <w:szCs w:val="16"/>
              </w:rPr>
            </w:pPr>
            <w:r w:rsidRPr="009A5906">
              <w:rPr>
                <w:rFonts w:ascii="Tahoma" w:hAnsi="Tahoma"/>
                <w:sz w:val="16"/>
                <w:szCs w:val="16"/>
              </w:rPr>
              <w:t>Cudworth Churchfield Primary</w:t>
            </w:r>
          </w:p>
        </w:tc>
        <w:tc>
          <w:tcPr>
            <w:tcW w:w="1417" w:type="dxa"/>
            <w:tcBorders>
              <w:top w:val="nil"/>
              <w:bottom w:val="single" w:sz="4" w:space="0" w:color="D9D9D9"/>
            </w:tcBorders>
            <w:vAlign w:val="center"/>
          </w:tcPr>
          <w:p w14:paraId="7C991677"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nil"/>
              <w:bottom w:val="single" w:sz="4" w:space="0" w:color="D9D9D9"/>
              <w:right w:val="single" w:sz="2" w:space="0" w:color="auto"/>
            </w:tcBorders>
            <w:vAlign w:val="center"/>
          </w:tcPr>
          <w:p w14:paraId="17FFCD5E"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793838" w:rsidRPr="00BF031C" w14:paraId="7DD0BA14" w14:textId="77777777" w:rsidTr="009A5906">
        <w:tc>
          <w:tcPr>
            <w:tcW w:w="3828" w:type="dxa"/>
            <w:tcBorders>
              <w:top w:val="single" w:sz="4" w:space="0" w:color="D9D9D9"/>
              <w:left w:val="single" w:sz="2" w:space="0" w:color="auto"/>
              <w:bottom w:val="nil"/>
            </w:tcBorders>
            <w:vAlign w:val="center"/>
          </w:tcPr>
          <w:p w14:paraId="1359C0A0" w14:textId="77777777" w:rsidR="00793838" w:rsidRPr="009A5906" w:rsidRDefault="00793838" w:rsidP="00793838">
            <w:pPr>
              <w:rPr>
                <w:rFonts w:ascii="Tahoma" w:hAnsi="Tahoma"/>
                <w:sz w:val="16"/>
                <w:szCs w:val="16"/>
              </w:rPr>
            </w:pPr>
            <w:r w:rsidRPr="009A5906">
              <w:rPr>
                <w:rFonts w:ascii="Tahoma" w:hAnsi="Tahoma"/>
                <w:sz w:val="16"/>
                <w:szCs w:val="16"/>
              </w:rPr>
              <w:t>Athersley South Primary</w:t>
            </w:r>
          </w:p>
        </w:tc>
        <w:tc>
          <w:tcPr>
            <w:tcW w:w="1417" w:type="dxa"/>
            <w:tcBorders>
              <w:top w:val="single" w:sz="4" w:space="0" w:color="D9D9D9"/>
              <w:bottom w:val="nil"/>
            </w:tcBorders>
            <w:vAlign w:val="center"/>
          </w:tcPr>
          <w:p w14:paraId="753F881F" w14:textId="77777777" w:rsidR="00793838" w:rsidRPr="009A5906" w:rsidRDefault="00793838" w:rsidP="00793838">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2020/21</w:t>
            </w:r>
          </w:p>
        </w:tc>
        <w:tc>
          <w:tcPr>
            <w:tcW w:w="3544" w:type="dxa"/>
            <w:tcBorders>
              <w:top w:val="single" w:sz="4" w:space="0" w:color="D9D9D9"/>
              <w:bottom w:val="nil"/>
              <w:right w:val="single" w:sz="2" w:space="0" w:color="auto"/>
            </w:tcBorders>
            <w:vAlign w:val="center"/>
          </w:tcPr>
          <w:p w14:paraId="215610D7" w14:textId="77777777" w:rsidR="00793838" w:rsidRPr="009A5906" w:rsidRDefault="00793838" w:rsidP="00793838">
            <w:pPr>
              <w:rPr>
                <w:rFonts w:ascii="Tahoma" w:hAnsi="Tahoma"/>
                <w:sz w:val="16"/>
                <w:szCs w:val="16"/>
              </w:rPr>
            </w:pPr>
            <w:r w:rsidRPr="009A5906">
              <w:rPr>
                <w:rFonts w:ascii="Tahoma" w:hAnsi="Tahoma"/>
                <w:sz w:val="16"/>
                <w:szCs w:val="16"/>
              </w:rPr>
              <w:t>Lease of Land &amp; Buildings</w:t>
            </w:r>
          </w:p>
        </w:tc>
      </w:tr>
      <w:tr w:rsidR="00793838" w:rsidRPr="00BF031C" w14:paraId="605266E4" w14:textId="77777777" w:rsidTr="009A5906">
        <w:tc>
          <w:tcPr>
            <w:tcW w:w="3828" w:type="dxa"/>
            <w:tcBorders>
              <w:top w:val="nil"/>
              <w:left w:val="single" w:sz="2" w:space="0" w:color="auto"/>
              <w:bottom w:val="nil"/>
            </w:tcBorders>
            <w:vAlign w:val="center"/>
          </w:tcPr>
          <w:p w14:paraId="4B7F9763" w14:textId="77777777" w:rsidR="00793838" w:rsidRPr="009A5906" w:rsidRDefault="00793838" w:rsidP="00793838">
            <w:pPr>
              <w:rPr>
                <w:rFonts w:ascii="Tahoma" w:hAnsi="Tahoma"/>
                <w:sz w:val="16"/>
                <w:szCs w:val="16"/>
              </w:rPr>
            </w:pPr>
            <w:r w:rsidRPr="009A5906">
              <w:rPr>
                <w:rFonts w:ascii="Tahoma" w:hAnsi="Tahoma"/>
                <w:sz w:val="16"/>
                <w:szCs w:val="16"/>
              </w:rPr>
              <w:t>Dearne Goldthorpe Primary</w:t>
            </w:r>
          </w:p>
        </w:tc>
        <w:tc>
          <w:tcPr>
            <w:tcW w:w="1417" w:type="dxa"/>
            <w:tcBorders>
              <w:top w:val="nil"/>
              <w:bottom w:val="nil"/>
            </w:tcBorders>
            <w:vAlign w:val="center"/>
          </w:tcPr>
          <w:p w14:paraId="78DF9032" w14:textId="77777777" w:rsidR="00793838" w:rsidRPr="009A5906" w:rsidRDefault="00793838" w:rsidP="00793838">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2020/21</w:t>
            </w:r>
          </w:p>
        </w:tc>
        <w:tc>
          <w:tcPr>
            <w:tcW w:w="3544" w:type="dxa"/>
            <w:tcBorders>
              <w:top w:val="nil"/>
              <w:bottom w:val="nil"/>
              <w:right w:val="single" w:sz="2" w:space="0" w:color="auto"/>
            </w:tcBorders>
            <w:vAlign w:val="center"/>
          </w:tcPr>
          <w:p w14:paraId="33ABC933" w14:textId="77777777" w:rsidR="00793838" w:rsidRPr="009A5906" w:rsidRDefault="00793838" w:rsidP="00793838">
            <w:pPr>
              <w:rPr>
                <w:rFonts w:ascii="Tahoma" w:hAnsi="Tahoma"/>
                <w:sz w:val="16"/>
                <w:szCs w:val="16"/>
              </w:rPr>
            </w:pPr>
            <w:r w:rsidRPr="009A5906">
              <w:rPr>
                <w:rFonts w:ascii="Tahoma" w:hAnsi="Tahoma"/>
                <w:sz w:val="16"/>
                <w:szCs w:val="16"/>
              </w:rPr>
              <w:t>Lease of Land &amp; Buildings</w:t>
            </w:r>
          </w:p>
        </w:tc>
      </w:tr>
      <w:tr w:rsidR="00730AB0" w:rsidRPr="00BF031C" w14:paraId="0A8CB03A" w14:textId="77777777" w:rsidTr="009A5906">
        <w:tc>
          <w:tcPr>
            <w:tcW w:w="3828" w:type="dxa"/>
            <w:tcBorders>
              <w:top w:val="nil"/>
              <w:left w:val="single" w:sz="2" w:space="0" w:color="auto"/>
              <w:bottom w:val="nil"/>
              <w:right w:val="single" w:sz="2" w:space="0" w:color="auto"/>
            </w:tcBorders>
            <w:vAlign w:val="center"/>
          </w:tcPr>
          <w:p w14:paraId="54422FF7" w14:textId="62AD6BAA" w:rsidR="00730AB0" w:rsidRPr="009A5906" w:rsidRDefault="00EF12FD" w:rsidP="006A6115">
            <w:pPr>
              <w:rPr>
                <w:rFonts w:ascii="Tahoma" w:hAnsi="Tahoma"/>
                <w:sz w:val="16"/>
                <w:szCs w:val="16"/>
              </w:rPr>
            </w:pPr>
            <w:r w:rsidRPr="009A5906">
              <w:rPr>
                <w:rFonts w:ascii="Tahoma" w:hAnsi="Tahoma"/>
                <w:sz w:val="16"/>
                <w:szCs w:val="16"/>
              </w:rPr>
              <w:t>Milefield Primary</w:t>
            </w:r>
          </w:p>
        </w:tc>
        <w:tc>
          <w:tcPr>
            <w:tcW w:w="1417" w:type="dxa"/>
            <w:tcBorders>
              <w:top w:val="nil"/>
              <w:left w:val="single" w:sz="2" w:space="0" w:color="auto"/>
              <w:bottom w:val="nil"/>
              <w:right w:val="single" w:sz="2" w:space="0" w:color="auto"/>
            </w:tcBorders>
            <w:vAlign w:val="center"/>
          </w:tcPr>
          <w:p w14:paraId="0A36E93B" w14:textId="62C087F0" w:rsidR="00730AB0" w:rsidRPr="009A5906" w:rsidRDefault="00EF12FD" w:rsidP="006A6115">
            <w:pPr>
              <w:pStyle w:val="table"/>
              <w:ind w:left="57" w:right="103"/>
              <w:jc w:val="center"/>
              <w:rPr>
                <w:rFonts w:ascii="Tahoma" w:hAnsi="Tahoma"/>
                <w:color w:val="auto"/>
                <w:szCs w:val="16"/>
              </w:rPr>
            </w:pPr>
            <w:r w:rsidRPr="009A5906">
              <w:rPr>
                <w:rFonts w:ascii="Tahoma" w:hAnsi="Tahoma"/>
                <w:color w:val="auto"/>
                <w:szCs w:val="16"/>
              </w:rPr>
              <w:t>2021/22</w:t>
            </w:r>
          </w:p>
        </w:tc>
        <w:tc>
          <w:tcPr>
            <w:tcW w:w="3544" w:type="dxa"/>
            <w:tcBorders>
              <w:top w:val="nil"/>
              <w:left w:val="single" w:sz="2" w:space="0" w:color="auto"/>
              <w:bottom w:val="nil"/>
              <w:right w:val="single" w:sz="2" w:space="0" w:color="auto"/>
            </w:tcBorders>
            <w:vAlign w:val="center"/>
          </w:tcPr>
          <w:p w14:paraId="779E2F62" w14:textId="3460F515" w:rsidR="00730AB0" w:rsidRPr="009A5906" w:rsidRDefault="00EF12FD" w:rsidP="006A6115">
            <w:pPr>
              <w:rPr>
                <w:rFonts w:ascii="Tahoma" w:hAnsi="Tahoma"/>
                <w:sz w:val="16"/>
                <w:szCs w:val="16"/>
              </w:rPr>
            </w:pPr>
            <w:r w:rsidRPr="009A5906">
              <w:rPr>
                <w:rFonts w:ascii="Tahoma" w:hAnsi="Tahoma"/>
                <w:sz w:val="16"/>
                <w:szCs w:val="16"/>
              </w:rPr>
              <w:t>Lease of Land &amp; Buildings</w:t>
            </w:r>
          </w:p>
        </w:tc>
      </w:tr>
      <w:tr w:rsidR="009A5906" w:rsidRPr="00BF031C" w14:paraId="77E39D25" w14:textId="77777777" w:rsidTr="009A5906">
        <w:tc>
          <w:tcPr>
            <w:tcW w:w="3828" w:type="dxa"/>
            <w:tcBorders>
              <w:top w:val="nil"/>
              <w:left w:val="single" w:sz="2" w:space="0" w:color="auto"/>
              <w:bottom w:val="nil"/>
              <w:right w:val="single" w:sz="2" w:space="0" w:color="auto"/>
            </w:tcBorders>
            <w:vAlign w:val="center"/>
          </w:tcPr>
          <w:p w14:paraId="1C74BC38" w14:textId="040914FF" w:rsidR="009A5906" w:rsidRPr="009A5906" w:rsidRDefault="009A5906" w:rsidP="006A6115">
            <w:pPr>
              <w:rPr>
                <w:rFonts w:ascii="Tahoma" w:hAnsi="Tahoma"/>
                <w:sz w:val="16"/>
                <w:szCs w:val="16"/>
              </w:rPr>
            </w:pPr>
            <w:r w:rsidRPr="009A5906">
              <w:rPr>
                <w:rFonts w:ascii="Tahoma" w:hAnsi="Tahoma"/>
                <w:sz w:val="16"/>
                <w:szCs w:val="16"/>
              </w:rPr>
              <w:t>Birdwell Primary</w:t>
            </w:r>
          </w:p>
        </w:tc>
        <w:tc>
          <w:tcPr>
            <w:tcW w:w="1417" w:type="dxa"/>
            <w:tcBorders>
              <w:top w:val="nil"/>
              <w:left w:val="single" w:sz="2" w:space="0" w:color="auto"/>
              <w:bottom w:val="nil"/>
              <w:right w:val="single" w:sz="2" w:space="0" w:color="auto"/>
            </w:tcBorders>
            <w:vAlign w:val="center"/>
          </w:tcPr>
          <w:p w14:paraId="4565664B" w14:textId="24523355" w:rsidR="009A5906" w:rsidRPr="009A5906" w:rsidRDefault="009A5906" w:rsidP="006A6115">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nil"/>
              <w:right w:val="single" w:sz="2" w:space="0" w:color="auto"/>
            </w:tcBorders>
            <w:vAlign w:val="center"/>
          </w:tcPr>
          <w:p w14:paraId="5E121CB1" w14:textId="5D151D3D" w:rsidR="009A5906" w:rsidRPr="009A5906" w:rsidRDefault="009A5906" w:rsidP="006A6115">
            <w:pPr>
              <w:rPr>
                <w:rFonts w:ascii="Tahoma" w:hAnsi="Tahoma"/>
                <w:sz w:val="16"/>
                <w:szCs w:val="16"/>
              </w:rPr>
            </w:pPr>
            <w:r w:rsidRPr="009A5906">
              <w:rPr>
                <w:rFonts w:ascii="Tahoma" w:hAnsi="Tahoma"/>
                <w:sz w:val="16"/>
                <w:szCs w:val="16"/>
              </w:rPr>
              <w:t>Lease of Land &amp; Buildings</w:t>
            </w:r>
          </w:p>
        </w:tc>
      </w:tr>
      <w:tr w:rsidR="009A5906" w:rsidRPr="00BF031C" w14:paraId="49922F9E" w14:textId="77777777" w:rsidTr="009A5906">
        <w:tc>
          <w:tcPr>
            <w:tcW w:w="3828" w:type="dxa"/>
            <w:tcBorders>
              <w:top w:val="nil"/>
              <w:left w:val="single" w:sz="2" w:space="0" w:color="auto"/>
              <w:bottom w:val="nil"/>
              <w:right w:val="single" w:sz="2" w:space="0" w:color="auto"/>
            </w:tcBorders>
            <w:vAlign w:val="center"/>
          </w:tcPr>
          <w:p w14:paraId="4BAAFE9B" w14:textId="3A0B1D61" w:rsidR="009A5906" w:rsidRPr="009A5906" w:rsidRDefault="009A5906" w:rsidP="009A5906">
            <w:pPr>
              <w:rPr>
                <w:rFonts w:ascii="Tahoma" w:hAnsi="Tahoma"/>
                <w:sz w:val="16"/>
                <w:szCs w:val="16"/>
              </w:rPr>
            </w:pPr>
            <w:r w:rsidRPr="009A5906">
              <w:rPr>
                <w:rFonts w:ascii="Tahoma" w:hAnsi="Tahoma"/>
                <w:sz w:val="16"/>
                <w:szCs w:val="16"/>
              </w:rPr>
              <w:t>Ladywood Primary</w:t>
            </w:r>
          </w:p>
        </w:tc>
        <w:tc>
          <w:tcPr>
            <w:tcW w:w="1417" w:type="dxa"/>
            <w:tcBorders>
              <w:top w:val="nil"/>
              <w:left w:val="single" w:sz="2" w:space="0" w:color="auto"/>
              <w:bottom w:val="nil"/>
              <w:right w:val="single" w:sz="2" w:space="0" w:color="auto"/>
            </w:tcBorders>
            <w:vAlign w:val="center"/>
          </w:tcPr>
          <w:p w14:paraId="79F66755" w14:textId="7E7A2D1A" w:rsidR="009A5906" w:rsidRPr="009A5906" w:rsidRDefault="009A5906" w:rsidP="009A5906">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nil"/>
              <w:right w:val="single" w:sz="2" w:space="0" w:color="auto"/>
            </w:tcBorders>
            <w:vAlign w:val="center"/>
          </w:tcPr>
          <w:p w14:paraId="7CE71EB6" w14:textId="0091609B" w:rsidR="009A5906" w:rsidRPr="009A5906" w:rsidRDefault="009A5906" w:rsidP="009A5906">
            <w:pPr>
              <w:rPr>
                <w:rFonts w:ascii="Tahoma" w:hAnsi="Tahoma"/>
                <w:sz w:val="16"/>
                <w:szCs w:val="16"/>
              </w:rPr>
            </w:pPr>
            <w:r w:rsidRPr="009A5906">
              <w:rPr>
                <w:rFonts w:ascii="Tahoma" w:hAnsi="Tahoma"/>
                <w:sz w:val="16"/>
                <w:szCs w:val="16"/>
              </w:rPr>
              <w:t>Lease of Land &amp; Buildings</w:t>
            </w:r>
          </w:p>
        </w:tc>
      </w:tr>
      <w:tr w:rsidR="009A5906" w:rsidRPr="00BF031C" w14:paraId="708241F7" w14:textId="77777777" w:rsidTr="009A5906">
        <w:tc>
          <w:tcPr>
            <w:tcW w:w="3828" w:type="dxa"/>
            <w:tcBorders>
              <w:top w:val="nil"/>
              <w:left w:val="single" w:sz="2" w:space="0" w:color="auto"/>
              <w:bottom w:val="single" w:sz="2" w:space="0" w:color="auto"/>
              <w:right w:val="single" w:sz="2" w:space="0" w:color="auto"/>
            </w:tcBorders>
            <w:vAlign w:val="center"/>
          </w:tcPr>
          <w:p w14:paraId="75F29D5B" w14:textId="1CD344B0" w:rsidR="009A5906" w:rsidRPr="009A5906" w:rsidRDefault="009A5906" w:rsidP="009A5906">
            <w:pPr>
              <w:rPr>
                <w:rFonts w:ascii="Tahoma" w:hAnsi="Tahoma"/>
                <w:sz w:val="16"/>
                <w:szCs w:val="16"/>
              </w:rPr>
            </w:pPr>
            <w:r w:rsidRPr="009A5906">
              <w:rPr>
                <w:rFonts w:ascii="Tahoma" w:hAnsi="Tahoma"/>
                <w:sz w:val="16"/>
                <w:szCs w:val="16"/>
              </w:rPr>
              <w:t>Hoylandswaine Primary</w:t>
            </w:r>
          </w:p>
        </w:tc>
        <w:tc>
          <w:tcPr>
            <w:tcW w:w="1417" w:type="dxa"/>
            <w:tcBorders>
              <w:top w:val="nil"/>
              <w:left w:val="single" w:sz="2" w:space="0" w:color="auto"/>
              <w:bottom w:val="single" w:sz="2" w:space="0" w:color="auto"/>
              <w:right w:val="single" w:sz="2" w:space="0" w:color="auto"/>
            </w:tcBorders>
            <w:vAlign w:val="center"/>
          </w:tcPr>
          <w:p w14:paraId="778BAC7C" w14:textId="396D3F7A" w:rsidR="009A5906" w:rsidRPr="009A5906" w:rsidRDefault="009A5906" w:rsidP="009A5906">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single" w:sz="2" w:space="0" w:color="auto"/>
              <w:right w:val="single" w:sz="2" w:space="0" w:color="auto"/>
            </w:tcBorders>
            <w:vAlign w:val="center"/>
          </w:tcPr>
          <w:p w14:paraId="4464F7C6" w14:textId="0E0F99F6" w:rsidR="009A5906" w:rsidRPr="009A5906" w:rsidRDefault="009A5906" w:rsidP="009A5906">
            <w:pPr>
              <w:rPr>
                <w:rFonts w:ascii="Tahoma" w:hAnsi="Tahoma"/>
                <w:sz w:val="16"/>
                <w:szCs w:val="16"/>
              </w:rPr>
            </w:pPr>
            <w:r w:rsidRPr="009A5906">
              <w:rPr>
                <w:rFonts w:ascii="Tahoma" w:hAnsi="Tahoma"/>
                <w:sz w:val="16"/>
                <w:szCs w:val="16"/>
              </w:rPr>
              <w:t>Lease of Land &amp; Buildings</w:t>
            </w:r>
          </w:p>
        </w:tc>
      </w:tr>
      <w:tr w:rsidR="00EF12FD" w:rsidRPr="00BF031C" w14:paraId="18A3F55F" w14:textId="77777777" w:rsidTr="009A5906">
        <w:tc>
          <w:tcPr>
            <w:tcW w:w="3828" w:type="dxa"/>
            <w:tcBorders>
              <w:top w:val="single" w:sz="2" w:space="0" w:color="auto"/>
              <w:left w:val="nil"/>
              <w:bottom w:val="nil"/>
              <w:right w:val="nil"/>
            </w:tcBorders>
            <w:vAlign w:val="center"/>
          </w:tcPr>
          <w:p w14:paraId="669DE2FD" w14:textId="77777777" w:rsidR="00EF12FD" w:rsidRPr="00BF031C" w:rsidRDefault="00EF12FD" w:rsidP="006A6115">
            <w:pPr>
              <w:rPr>
                <w:rFonts w:ascii="Tahoma" w:hAnsi="Tahoma"/>
                <w:sz w:val="16"/>
                <w:szCs w:val="16"/>
                <w:highlight w:val="yellow"/>
              </w:rPr>
            </w:pPr>
          </w:p>
        </w:tc>
        <w:tc>
          <w:tcPr>
            <w:tcW w:w="1417" w:type="dxa"/>
            <w:tcBorders>
              <w:top w:val="single" w:sz="2" w:space="0" w:color="auto"/>
              <w:left w:val="nil"/>
              <w:bottom w:val="nil"/>
              <w:right w:val="nil"/>
            </w:tcBorders>
            <w:vAlign w:val="center"/>
          </w:tcPr>
          <w:p w14:paraId="5219EF0F" w14:textId="77777777" w:rsidR="00EF12FD" w:rsidRPr="00BF031C" w:rsidRDefault="00EF12FD" w:rsidP="006A6115">
            <w:pPr>
              <w:pStyle w:val="table"/>
              <w:ind w:left="57" w:right="103"/>
              <w:jc w:val="center"/>
              <w:rPr>
                <w:rFonts w:ascii="Tahoma" w:hAnsi="Tahoma"/>
                <w:color w:val="auto"/>
                <w:szCs w:val="16"/>
                <w:highlight w:val="yellow"/>
              </w:rPr>
            </w:pPr>
          </w:p>
        </w:tc>
        <w:tc>
          <w:tcPr>
            <w:tcW w:w="3544" w:type="dxa"/>
            <w:tcBorders>
              <w:top w:val="single" w:sz="2" w:space="0" w:color="auto"/>
              <w:left w:val="nil"/>
              <w:bottom w:val="nil"/>
              <w:right w:val="nil"/>
            </w:tcBorders>
            <w:vAlign w:val="center"/>
          </w:tcPr>
          <w:p w14:paraId="47F4E28C" w14:textId="77777777" w:rsidR="00EF12FD" w:rsidRPr="00BF031C" w:rsidRDefault="00EF12FD" w:rsidP="006A6115">
            <w:pPr>
              <w:rPr>
                <w:rFonts w:ascii="Tahoma" w:hAnsi="Tahoma"/>
                <w:sz w:val="16"/>
                <w:szCs w:val="16"/>
                <w:highlight w:val="yellow"/>
              </w:rPr>
            </w:pPr>
          </w:p>
        </w:tc>
      </w:tr>
    </w:tbl>
    <w:p w14:paraId="52514AA8" w14:textId="77777777" w:rsidR="0012054A" w:rsidRPr="00BF031C" w:rsidRDefault="0012054A"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802F57" w:rsidRPr="00BF031C" w14:paraId="1A4F9C4A" w14:textId="77777777" w:rsidTr="00D37F73">
        <w:tc>
          <w:tcPr>
            <w:tcW w:w="3828" w:type="dxa"/>
            <w:tcBorders>
              <w:bottom w:val="single" w:sz="4" w:space="0" w:color="auto"/>
            </w:tcBorders>
            <w:shd w:val="clear" w:color="auto" w:fill="BFBFBF"/>
            <w:vAlign w:val="center"/>
          </w:tcPr>
          <w:p w14:paraId="13A9E19B"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School</w:t>
            </w:r>
          </w:p>
        </w:tc>
        <w:tc>
          <w:tcPr>
            <w:tcW w:w="1417" w:type="dxa"/>
            <w:tcBorders>
              <w:bottom w:val="single" w:sz="4" w:space="0" w:color="auto"/>
            </w:tcBorders>
            <w:shd w:val="clear" w:color="auto" w:fill="BFBFBF"/>
            <w:vAlign w:val="center"/>
          </w:tcPr>
          <w:p w14:paraId="7740B13A"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Conversion Year</w:t>
            </w:r>
          </w:p>
        </w:tc>
        <w:tc>
          <w:tcPr>
            <w:tcW w:w="3544" w:type="dxa"/>
            <w:tcBorders>
              <w:bottom w:val="single" w:sz="4" w:space="0" w:color="auto"/>
            </w:tcBorders>
            <w:shd w:val="clear" w:color="auto" w:fill="BFBFBF"/>
            <w:vAlign w:val="center"/>
          </w:tcPr>
          <w:p w14:paraId="07DBE793"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Lease Arrangements</w:t>
            </w:r>
          </w:p>
        </w:tc>
      </w:tr>
      <w:tr w:rsidR="00802F57" w:rsidRPr="00BF031C" w14:paraId="1B4F7308" w14:textId="77777777" w:rsidTr="005624C6">
        <w:tc>
          <w:tcPr>
            <w:tcW w:w="3828" w:type="dxa"/>
            <w:tcBorders>
              <w:bottom w:val="nil"/>
            </w:tcBorders>
            <w:vAlign w:val="center"/>
          </w:tcPr>
          <w:p w14:paraId="7B2B8AF6" w14:textId="77777777" w:rsidR="00802F57" w:rsidRPr="009A5906" w:rsidRDefault="00802F57" w:rsidP="006A6115">
            <w:pPr>
              <w:pStyle w:val="table"/>
              <w:ind w:left="57" w:right="103"/>
              <w:jc w:val="left"/>
              <w:rPr>
                <w:rFonts w:ascii="Tahoma" w:hAnsi="Tahoma"/>
                <w:b/>
                <w:color w:val="auto"/>
                <w:szCs w:val="16"/>
              </w:rPr>
            </w:pPr>
          </w:p>
        </w:tc>
        <w:tc>
          <w:tcPr>
            <w:tcW w:w="1417" w:type="dxa"/>
            <w:tcBorders>
              <w:bottom w:val="nil"/>
            </w:tcBorders>
            <w:vAlign w:val="center"/>
          </w:tcPr>
          <w:p w14:paraId="507EF587" w14:textId="77777777" w:rsidR="00802F57" w:rsidRPr="009A5906" w:rsidRDefault="00802F57" w:rsidP="006A6115">
            <w:pPr>
              <w:pStyle w:val="table"/>
              <w:ind w:left="57" w:right="103"/>
              <w:jc w:val="left"/>
              <w:rPr>
                <w:rFonts w:ascii="Tahoma" w:hAnsi="Tahoma"/>
                <w:b/>
                <w:color w:val="auto"/>
                <w:szCs w:val="16"/>
              </w:rPr>
            </w:pPr>
          </w:p>
        </w:tc>
        <w:tc>
          <w:tcPr>
            <w:tcW w:w="3544" w:type="dxa"/>
            <w:tcBorders>
              <w:bottom w:val="nil"/>
            </w:tcBorders>
            <w:vAlign w:val="center"/>
          </w:tcPr>
          <w:p w14:paraId="319E271E" w14:textId="77777777" w:rsidR="00802F57" w:rsidRPr="009A5906" w:rsidRDefault="00802F57" w:rsidP="006A6115">
            <w:pPr>
              <w:pStyle w:val="table"/>
              <w:ind w:left="57" w:right="103"/>
              <w:jc w:val="left"/>
              <w:rPr>
                <w:rFonts w:ascii="Tahoma" w:hAnsi="Tahoma"/>
                <w:b/>
                <w:color w:val="auto"/>
                <w:szCs w:val="16"/>
              </w:rPr>
            </w:pPr>
          </w:p>
        </w:tc>
      </w:tr>
      <w:tr w:rsidR="00802F57" w:rsidRPr="00BF031C" w14:paraId="32444BB7" w14:textId="77777777" w:rsidTr="00AD3EF7">
        <w:trPr>
          <w:trHeight w:val="80"/>
        </w:trPr>
        <w:tc>
          <w:tcPr>
            <w:tcW w:w="3828" w:type="dxa"/>
            <w:tcBorders>
              <w:top w:val="nil"/>
              <w:bottom w:val="single" w:sz="4" w:space="0" w:color="BFBFBF"/>
            </w:tcBorders>
            <w:vAlign w:val="center"/>
          </w:tcPr>
          <w:p w14:paraId="51FCB82C" w14:textId="77777777" w:rsidR="00802F57" w:rsidRPr="009A5906" w:rsidRDefault="00802F57" w:rsidP="006A6115">
            <w:pPr>
              <w:rPr>
                <w:rFonts w:ascii="Tahoma" w:hAnsi="Tahoma"/>
                <w:b/>
                <w:sz w:val="16"/>
                <w:szCs w:val="16"/>
                <w:u w:val="single"/>
              </w:rPr>
            </w:pPr>
            <w:r w:rsidRPr="009A5906">
              <w:rPr>
                <w:rFonts w:ascii="Tahoma" w:hAnsi="Tahoma"/>
                <w:b/>
                <w:sz w:val="16"/>
                <w:szCs w:val="16"/>
                <w:u w:val="single"/>
              </w:rPr>
              <w:t>VA / VC Schools:</w:t>
            </w:r>
          </w:p>
        </w:tc>
        <w:tc>
          <w:tcPr>
            <w:tcW w:w="1417" w:type="dxa"/>
            <w:tcBorders>
              <w:top w:val="nil"/>
              <w:bottom w:val="single" w:sz="4" w:space="0" w:color="BFBFBF"/>
            </w:tcBorders>
            <w:vAlign w:val="center"/>
          </w:tcPr>
          <w:p w14:paraId="673247A6" w14:textId="77777777" w:rsidR="00802F57" w:rsidRPr="009A5906" w:rsidRDefault="00802F57" w:rsidP="006A6115">
            <w:pPr>
              <w:pStyle w:val="table"/>
              <w:ind w:left="57" w:right="103"/>
              <w:jc w:val="center"/>
              <w:rPr>
                <w:rFonts w:ascii="Tahoma" w:hAnsi="Tahoma"/>
                <w:color w:val="auto"/>
                <w:szCs w:val="16"/>
              </w:rPr>
            </w:pPr>
          </w:p>
        </w:tc>
        <w:tc>
          <w:tcPr>
            <w:tcW w:w="3544" w:type="dxa"/>
            <w:tcBorders>
              <w:top w:val="nil"/>
              <w:bottom w:val="single" w:sz="4" w:space="0" w:color="BFBFBF"/>
            </w:tcBorders>
            <w:vAlign w:val="center"/>
          </w:tcPr>
          <w:p w14:paraId="0EF39914" w14:textId="77777777" w:rsidR="00802F57" w:rsidRPr="009A5906" w:rsidRDefault="00802F57" w:rsidP="006A6115">
            <w:pPr>
              <w:rPr>
                <w:rFonts w:ascii="Tahoma" w:hAnsi="Tahoma"/>
                <w:sz w:val="16"/>
                <w:szCs w:val="16"/>
              </w:rPr>
            </w:pPr>
          </w:p>
        </w:tc>
      </w:tr>
      <w:tr w:rsidR="00802F57" w:rsidRPr="00BF031C" w14:paraId="28FCF4D6" w14:textId="77777777" w:rsidTr="00BD3BF2">
        <w:tc>
          <w:tcPr>
            <w:tcW w:w="3828" w:type="dxa"/>
            <w:tcBorders>
              <w:top w:val="single" w:sz="4" w:space="0" w:color="BFBFBF"/>
              <w:bottom w:val="single" w:sz="4" w:space="0" w:color="BFBFBF"/>
            </w:tcBorders>
            <w:vAlign w:val="center"/>
          </w:tcPr>
          <w:p w14:paraId="01196ED8" w14:textId="77777777" w:rsidR="00802F57" w:rsidRPr="009A5906" w:rsidRDefault="00802F57" w:rsidP="006A6115">
            <w:pPr>
              <w:rPr>
                <w:rFonts w:ascii="Tahoma" w:hAnsi="Tahoma"/>
                <w:sz w:val="16"/>
                <w:szCs w:val="16"/>
              </w:rPr>
            </w:pPr>
            <w:r w:rsidRPr="009A5906">
              <w:rPr>
                <w:rFonts w:ascii="Tahoma" w:hAnsi="Tahoma"/>
                <w:sz w:val="16"/>
                <w:szCs w:val="16"/>
              </w:rPr>
              <w:t>St Mary’s Primary</w:t>
            </w:r>
          </w:p>
        </w:tc>
        <w:tc>
          <w:tcPr>
            <w:tcW w:w="1417" w:type="dxa"/>
            <w:tcBorders>
              <w:top w:val="single" w:sz="4" w:space="0" w:color="BFBFBF"/>
              <w:bottom w:val="single" w:sz="4" w:space="0" w:color="BFBFBF"/>
            </w:tcBorders>
            <w:vAlign w:val="center"/>
          </w:tcPr>
          <w:p w14:paraId="47BE1342"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2011/12</w:t>
            </w:r>
          </w:p>
        </w:tc>
        <w:tc>
          <w:tcPr>
            <w:tcW w:w="3544" w:type="dxa"/>
            <w:tcBorders>
              <w:top w:val="single" w:sz="4" w:space="0" w:color="BFBFBF"/>
              <w:bottom w:val="single" w:sz="4" w:space="0" w:color="BFBFBF"/>
            </w:tcBorders>
            <w:vAlign w:val="center"/>
          </w:tcPr>
          <w:p w14:paraId="61F5AD0F" w14:textId="77777777" w:rsidR="00802F57" w:rsidRPr="009A5906" w:rsidRDefault="00802F57" w:rsidP="006A6115">
            <w:r w:rsidRPr="009A5906">
              <w:rPr>
                <w:rFonts w:ascii="Tahoma" w:hAnsi="Tahoma"/>
                <w:sz w:val="16"/>
                <w:szCs w:val="16"/>
              </w:rPr>
              <w:t>Lease of Land Only</w:t>
            </w:r>
          </w:p>
        </w:tc>
      </w:tr>
      <w:tr w:rsidR="00802F57" w:rsidRPr="00BF031C" w14:paraId="1BEE7DA9" w14:textId="77777777" w:rsidTr="00BD3BF2">
        <w:tc>
          <w:tcPr>
            <w:tcW w:w="3828" w:type="dxa"/>
            <w:tcBorders>
              <w:top w:val="single" w:sz="4" w:space="0" w:color="BFBFBF"/>
              <w:bottom w:val="nil"/>
            </w:tcBorders>
            <w:vAlign w:val="center"/>
          </w:tcPr>
          <w:p w14:paraId="0B498E29" w14:textId="77777777" w:rsidR="00802F57" w:rsidRPr="009A5906" w:rsidRDefault="00802F57" w:rsidP="006A6115">
            <w:pPr>
              <w:rPr>
                <w:rFonts w:ascii="Tahoma" w:hAnsi="Tahoma"/>
                <w:sz w:val="16"/>
                <w:szCs w:val="16"/>
              </w:rPr>
            </w:pPr>
            <w:r w:rsidRPr="009A5906">
              <w:rPr>
                <w:rFonts w:ascii="Tahoma" w:hAnsi="Tahoma"/>
                <w:sz w:val="16"/>
                <w:szCs w:val="16"/>
              </w:rPr>
              <w:t>Darfield All Saints Primary</w:t>
            </w:r>
          </w:p>
        </w:tc>
        <w:tc>
          <w:tcPr>
            <w:tcW w:w="1417" w:type="dxa"/>
            <w:tcBorders>
              <w:top w:val="single" w:sz="4" w:space="0" w:color="BFBFBF"/>
              <w:bottom w:val="nil"/>
            </w:tcBorders>
            <w:vAlign w:val="center"/>
          </w:tcPr>
          <w:p w14:paraId="1FDF7B43"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single" w:sz="4" w:space="0" w:color="BFBFBF"/>
              <w:bottom w:val="nil"/>
            </w:tcBorders>
            <w:vAlign w:val="center"/>
          </w:tcPr>
          <w:p w14:paraId="5B886DF0" w14:textId="77777777" w:rsidR="00802F57" w:rsidRPr="009A5906" w:rsidRDefault="00802F57" w:rsidP="006A6115">
            <w:r w:rsidRPr="009A5906">
              <w:rPr>
                <w:rFonts w:ascii="Tahoma" w:hAnsi="Tahoma"/>
                <w:sz w:val="16"/>
                <w:szCs w:val="16"/>
              </w:rPr>
              <w:t>Lease of Land Only</w:t>
            </w:r>
          </w:p>
        </w:tc>
      </w:tr>
      <w:tr w:rsidR="00802F57" w:rsidRPr="00BF031C" w14:paraId="0F9E1A18" w14:textId="77777777" w:rsidTr="005624C6">
        <w:tc>
          <w:tcPr>
            <w:tcW w:w="3828" w:type="dxa"/>
            <w:tcBorders>
              <w:top w:val="nil"/>
              <w:bottom w:val="nil"/>
            </w:tcBorders>
            <w:vAlign w:val="center"/>
          </w:tcPr>
          <w:p w14:paraId="27577E55" w14:textId="77777777" w:rsidR="00802F57" w:rsidRPr="009A5906" w:rsidRDefault="00802F57" w:rsidP="006A6115">
            <w:pPr>
              <w:rPr>
                <w:rFonts w:ascii="Tahoma" w:hAnsi="Tahoma"/>
                <w:sz w:val="16"/>
                <w:szCs w:val="16"/>
              </w:rPr>
            </w:pPr>
            <w:r w:rsidRPr="009A5906">
              <w:rPr>
                <w:rFonts w:ascii="Tahoma" w:hAnsi="Tahoma"/>
                <w:sz w:val="16"/>
                <w:szCs w:val="16"/>
              </w:rPr>
              <w:t>Carlton Primary</w:t>
            </w:r>
          </w:p>
        </w:tc>
        <w:tc>
          <w:tcPr>
            <w:tcW w:w="1417" w:type="dxa"/>
            <w:tcBorders>
              <w:top w:val="nil"/>
              <w:bottom w:val="nil"/>
            </w:tcBorders>
            <w:vAlign w:val="center"/>
          </w:tcPr>
          <w:p w14:paraId="629656B9"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tcBorders>
            <w:vAlign w:val="center"/>
          </w:tcPr>
          <w:p w14:paraId="3C89DADD"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4CF389DB" w14:textId="77777777" w:rsidTr="005624C6">
        <w:tc>
          <w:tcPr>
            <w:tcW w:w="3828" w:type="dxa"/>
            <w:tcBorders>
              <w:top w:val="nil"/>
              <w:bottom w:val="nil"/>
            </w:tcBorders>
            <w:vAlign w:val="center"/>
          </w:tcPr>
          <w:p w14:paraId="3F5BBAF9" w14:textId="77777777" w:rsidR="00802F57" w:rsidRPr="009A5906" w:rsidRDefault="00802F57" w:rsidP="006A6115">
            <w:pPr>
              <w:rPr>
                <w:rFonts w:ascii="Tahoma" w:hAnsi="Tahoma"/>
                <w:sz w:val="16"/>
                <w:szCs w:val="16"/>
              </w:rPr>
            </w:pPr>
            <w:r w:rsidRPr="009A5906">
              <w:rPr>
                <w:rFonts w:ascii="Tahoma" w:hAnsi="Tahoma"/>
                <w:sz w:val="16"/>
                <w:szCs w:val="16"/>
              </w:rPr>
              <w:t>Royston Parkside Primary</w:t>
            </w:r>
          </w:p>
        </w:tc>
        <w:tc>
          <w:tcPr>
            <w:tcW w:w="1417" w:type="dxa"/>
            <w:tcBorders>
              <w:top w:val="nil"/>
              <w:bottom w:val="nil"/>
            </w:tcBorders>
            <w:vAlign w:val="center"/>
          </w:tcPr>
          <w:p w14:paraId="3D20BB66"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tcBorders>
            <w:vAlign w:val="center"/>
          </w:tcPr>
          <w:p w14:paraId="2BC202D6"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5B8629D0" w14:textId="77777777" w:rsidTr="00BD3BF2">
        <w:trPr>
          <w:trHeight w:val="80"/>
        </w:trPr>
        <w:tc>
          <w:tcPr>
            <w:tcW w:w="3828" w:type="dxa"/>
            <w:tcBorders>
              <w:top w:val="nil"/>
              <w:bottom w:val="single" w:sz="4" w:space="0" w:color="BFBFBF"/>
            </w:tcBorders>
            <w:vAlign w:val="center"/>
          </w:tcPr>
          <w:p w14:paraId="35FC86A7" w14:textId="77777777" w:rsidR="00802F57" w:rsidRPr="009A5906" w:rsidRDefault="00802F57" w:rsidP="006A6115">
            <w:pPr>
              <w:rPr>
                <w:rFonts w:ascii="Tahoma" w:hAnsi="Tahoma"/>
                <w:sz w:val="16"/>
                <w:szCs w:val="16"/>
              </w:rPr>
            </w:pPr>
            <w:r w:rsidRPr="009A5906">
              <w:rPr>
                <w:rFonts w:ascii="Tahoma" w:hAnsi="Tahoma"/>
                <w:sz w:val="16"/>
                <w:szCs w:val="16"/>
              </w:rPr>
              <w:t>Royston Summerfields Primary</w:t>
            </w:r>
          </w:p>
        </w:tc>
        <w:tc>
          <w:tcPr>
            <w:tcW w:w="1417" w:type="dxa"/>
            <w:tcBorders>
              <w:top w:val="nil"/>
              <w:bottom w:val="single" w:sz="4" w:space="0" w:color="BFBFBF"/>
            </w:tcBorders>
            <w:vAlign w:val="center"/>
          </w:tcPr>
          <w:p w14:paraId="33C68451"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single" w:sz="4" w:space="0" w:color="BFBFBF"/>
            </w:tcBorders>
            <w:vAlign w:val="center"/>
          </w:tcPr>
          <w:p w14:paraId="61CEF47C"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4C847DEF" w14:textId="77777777" w:rsidTr="00BD3BF2">
        <w:tc>
          <w:tcPr>
            <w:tcW w:w="3828" w:type="dxa"/>
            <w:tcBorders>
              <w:top w:val="single" w:sz="4" w:space="0" w:color="BFBFBF"/>
              <w:bottom w:val="single" w:sz="4" w:space="0" w:color="BFBFBF"/>
            </w:tcBorders>
            <w:vAlign w:val="center"/>
          </w:tcPr>
          <w:p w14:paraId="44FEF890" w14:textId="77777777" w:rsidR="00802F57" w:rsidRPr="009A5906" w:rsidRDefault="00802F57" w:rsidP="006A6115">
            <w:pPr>
              <w:rPr>
                <w:rFonts w:ascii="Tahoma" w:hAnsi="Tahoma"/>
                <w:sz w:val="16"/>
                <w:szCs w:val="16"/>
              </w:rPr>
            </w:pPr>
            <w:r w:rsidRPr="009A5906">
              <w:rPr>
                <w:rFonts w:ascii="Tahoma" w:hAnsi="Tahoma"/>
                <w:sz w:val="16"/>
                <w:szCs w:val="16"/>
              </w:rPr>
              <w:t>Dodworth St John’s Primary</w:t>
            </w:r>
          </w:p>
        </w:tc>
        <w:tc>
          <w:tcPr>
            <w:tcW w:w="1417" w:type="dxa"/>
            <w:tcBorders>
              <w:top w:val="single" w:sz="4" w:space="0" w:color="BFBFBF"/>
              <w:bottom w:val="single" w:sz="4" w:space="0" w:color="BFBFBF"/>
            </w:tcBorders>
            <w:vAlign w:val="center"/>
          </w:tcPr>
          <w:p w14:paraId="04928AA7"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single" w:sz="4" w:space="0" w:color="BFBFBF"/>
              <w:bottom w:val="single" w:sz="4" w:space="0" w:color="BFBFBF"/>
            </w:tcBorders>
            <w:vAlign w:val="center"/>
          </w:tcPr>
          <w:p w14:paraId="04DDD016" w14:textId="77777777" w:rsidR="00802F57" w:rsidRPr="009A5906" w:rsidRDefault="00802F57" w:rsidP="006A6115">
            <w:pPr>
              <w:rPr>
                <w:rFonts w:ascii="Tahoma" w:hAnsi="Tahoma"/>
                <w:sz w:val="16"/>
                <w:szCs w:val="16"/>
              </w:rPr>
            </w:pPr>
            <w:r w:rsidRPr="009A5906">
              <w:rPr>
                <w:rFonts w:ascii="Tahoma" w:hAnsi="Tahoma"/>
                <w:sz w:val="16"/>
                <w:szCs w:val="16"/>
              </w:rPr>
              <w:t>Lease of Land &amp; Caretaker’s Bungalow</w:t>
            </w:r>
          </w:p>
        </w:tc>
      </w:tr>
      <w:tr w:rsidR="00802F57" w:rsidRPr="00BF031C" w14:paraId="4A41DB52" w14:textId="77777777" w:rsidTr="00BD3BF2">
        <w:tc>
          <w:tcPr>
            <w:tcW w:w="3828" w:type="dxa"/>
            <w:tcBorders>
              <w:top w:val="single" w:sz="4" w:space="0" w:color="BFBFBF"/>
              <w:bottom w:val="nil"/>
            </w:tcBorders>
            <w:vAlign w:val="center"/>
          </w:tcPr>
          <w:p w14:paraId="11E01E88" w14:textId="77777777" w:rsidR="00802F57" w:rsidRPr="009A5906" w:rsidRDefault="00802F57" w:rsidP="006A6115">
            <w:pPr>
              <w:rPr>
                <w:rFonts w:ascii="Tahoma" w:hAnsi="Tahoma"/>
                <w:sz w:val="16"/>
                <w:szCs w:val="16"/>
              </w:rPr>
            </w:pPr>
            <w:r w:rsidRPr="009A5906">
              <w:rPr>
                <w:rFonts w:ascii="Tahoma" w:hAnsi="Tahoma"/>
                <w:sz w:val="16"/>
                <w:szCs w:val="16"/>
              </w:rPr>
              <w:t>Elsecar Trinity C of E Primary</w:t>
            </w:r>
          </w:p>
        </w:tc>
        <w:tc>
          <w:tcPr>
            <w:tcW w:w="1417" w:type="dxa"/>
            <w:tcBorders>
              <w:top w:val="single" w:sz="4" w:space="0" w:color="BFBFBF"/>
              <w:bottom w:val="nil"/>
            </w:tcBorders>
            <w:vAlign w:val="center"/>
          </w:tcPr>
          <w:p w14:paraId="5DFFFFAD"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single" w:sz="4" w:space="0" w:color="BFBFBF"/>
              <w:bottom w:val="nil"/>
            </w:tcBorders>
            <w:vAlign w:val="center"/>
          </w:tcPr>
          <w:p w14:paraId="4100797F" w14:textId="77777777" w:rsidR="00802F57" w:rsidRPr="009A5906" w:rsidRDefault="00802F57" w:rsidP="006A6115">
            <w:pPr>
              <w:rPr>
                <w:rFonts w:ascii="Tahoma" w:hAnsi="Tahoma"/>
                <w:sz w:val="16"/>
                <w:szCs w:val="16"/>
              </w:rPr>
            </w:pPr>
            <w:r w:rsidRPr="009A5906">
              <w:rPr>
                <w:rFonts w:ascii="Tahoma" w:hAnsi="Tahoma"/>
                <w:sz w:val="16"/>
                <w:szCs w:val="16"/>
              </w:rPr>
              <w:t>Lease of Land Only</w:t>
            </w:r>
          </w:p>
        </w:tc>
      </w:tr>
      <w:tr w:rsidR="00802F57" w:rsidRPr="00BF031C" w14:paraId="0A443235" w14:textId="77777777" w:rsidTr="005624C6">
        <w:tc>
          <w:tcPr>
            <w:tcW w:w="3828" w:type="dxa"/>
            <w:tcBorders>
              <w:top w:val="nil"/>
            </w:tcBorders>
            <w:vAlign w:val="center"/>
          </w:tcPr>
          <w:p w14:paraId="5B87BEFD" w14:textId="77777777" w:rsidR="00802F57" w:rsidRPr="009A5906" w:rsidRDefault="00802F57" w:rsidP="006A6115">
            <w:pPr>
              <w:rPr>
                <w:rFonts w:ascii="Tahoma" w:hAnsi="Tahoma"/>
                <w:sz w:val="16"/>
                <w:szCs w:val="16"/>
              </w:rPr>
            </w:pPr>
            <w:r w:rsidRPr="009A5906">
              <w:rPr>
                <w:rFonts w:ascii="Tahoma" w:hAnsi="Tahoma"/>
                <w:sz w:val="16"/>
                <w:szCs w:val="16"/>
              </w:rPr>
              <w:t>Royston St John The Baptist C of E Primary</w:t>
            </w:r>
          </w:p>
        </w:tc>
        <w:tc>
          <w:tcPr>
            <w:tcW w:w="1417" w:type="dxa"/>
            <w:tcBorders>
              <w:top w:val="nil"/>
            </w:tcBorders>
            <w:vAlign w:val="center"/>
          </w:tcPr>
          <w:p w14:paraId="01B6E6D3"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tcBorders>
            <w:vAlign w:val="center"/>
          </w:tcPr>
          <w:p w14:paraId="60C1EA3E" w14:textId="77777777" w:rsidR="00802F57" w:rsidRPr="009A5906" w:rsidRDefault="00802F57" w:rsidP="006A6115">
            <w:pPr>
              <w:rPr>
                <w:rFonts w:ascii="Tahoma" w:hAnsi="Tahoma"/>
                <w:sz w:val="16"/>
                <w:szCs w:val="16"/>
              </w:rPr>
            </w:pPr>
            <w:r w:rsidRPr="009A5906">
              <w:rPr>
                <w:rFonts w:ascii="Tahoma" w:hAnsi="Tahoma"/>
                <w:sz w:val="16"/>
                <w:szCs w:val="16"/>
              </w:rPr>
              <w:t>Lease of Land Only</w:t>
            </w:r>
          </w:p>
        </w:tc>
      </w:tr>
    </w:tbl>
    <w:p w14:paraId="7546D206" w14:textId="77777777" w:rsidR="00802F57" w:rsidRPr="00BF031C" w:rsidRDefault="00802F57" w:rsidP="006A6115">
      <w:pPr>
        <w:rPr>
          <w:rFonts w:ascii="Tahoma" w:hAnsi="Tahoma"/>
          <w:sz w:val="18"/>
          <w:szCs w:val="18"/>
          <w:highlight w:val="yellow"/>
        </w:rPr>
      </w:pPr>
    </w:p>
    <w:p w14:paraId="38F427EA" w14:textId="59CD9035" w:rsidR="00036B0B" w:rsidRPr="00BF031C" w:rsidRDefault="00036B0B" w:rsidP="006A6115">
      <w:pPr>
        <w:rPr>
          <w:rFonts w:ascii="Tahoma" w:hAnsi="Tahoma"/>
          <w:sz w:val="18"/>
          <w:szCs w:val="18"/>
          <w:highlight w:val="yellow"/>
        </w:rPr>
      </w:pPr>
    </w:p>
    <w:p w14:paraId="3E223265" w14:textId="40F4312C" w:rsidR="00FE157F" w:rsidRPr="00BF031C" w:rsidRDefault="00FE157F" w:rsidP="006A6115">
      <w:pPr>
        <w:rPr>
          <w:rFonts w:ascii="Tahoma" w:hAnsi="Tahoma"/>
          <w:sz w:val="18"/>
          <w:szCs w:val="18"/>
          <w:highlight w:val="yellow"/>
        </w:rPr>
      </w:pPr>
    </w:p>
    <w:p w14:paraId="19622A63" w14:textId="51955C46" w:rsidR="00793838" w:rsidRPr="00BF031C" w:rsidRDefault="00F523BA" w:rsidP="006A6115">
      <w:pPr>
        <w:rPr>
          <w:rFonts w:ascii="Tahoma" w:hAnsi="Tahoma" w:cs="Segoe UI"/>
          <w:b/>
          <w:sz w:val="18"/>
          <w:szCs w:val="20"/>
          <w:highlight w:val="yellow"/>
          <w:u w:val="single"/>
        </w:rPr>
      </w:pPr>
      <w:r w:rsidRPr="00BF031C">
        <w:rPr>
          <w:rFonts w:ascii="Tahoma" w:hAnsi="Tahoma" w:cs="Segoe UI"/>
          <w:b/>
          <w:sz w:val="18"/>
          <w:szCs w:val="20"/>
          <w:highlight w:val="yellow"/>
          <w:u w:val="single"/>
        </w:rPr>
        <w:br w:type="page"/>
      </w:r>
    </w:p>
    <w:p w14:paraId="6A01D027" w14:textId="77777777" w:rsidR="00793838" w:rsidRPr="00BF031C" w:rsidRDefault="00793838"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47AEDE0B" w14:textId="77777777" w:rsidTr="007C6110">
        <w:trPr>
          <w:jc w:val="center"/>
        </w:trPr>
        <w:tc>
          <w:tcPr>
            <w:tcW w:w="10829" w:type="dxa"/>
            <w:gridSpan w:val="2"/>
            <w:shd w:val="clear" w:color="auto" w:fill="FFFF99"/>
            <w:vAlign w:val="center"/>
          </w:tcPr>
          <w:p w14:paraId="6600CC6A" w14:textId="77777777" w:rsidR="007C6110" w:rsidRPr="00E11997" w:rsidRDefault="007C6110" w:rsidP="006A6115">
            <w:pPr>
              <w:rPr>
                <w:rFonts w:ascii="Tahoma" w:hAnsi="Tahoma" w:cs="Segoe UI"/>
                <w:b/>
                <w:sz w:val="18"/>
                <w:szCs w:val="20"/>
                <w:u w:val="single"/>
              </w:rPr>
            </w:pPr>
            <w:bookmarkStart w:id="99" w:name="Note26"/>
            <w:r w:rsidRPr="00E11997">
              <w:rPr>
                <w:rFonts w:ascii="Tahoma" w:hAnsi="Tahoma" w:cs="Segoe UI"/>
                <w:b/>
                <w:sz w:val="18"/>
                <w:szCs w:val="20"/>
              </w:rPr>
              <w:t>Note 26 – Private Finance Initiatives and Similar Contracts</w:t>
            </w:r>
            <w:bookmarkEnd w:id="99"/>
          </w:p>
        </w:tc>
      </w:tr>
      <w:tr w:rsidR="007C6110" w:rsidRPr="00BF031C" w14:paraId="4D9FCCC0" w14:textId="77777777" w:rsidTr="007C6110">
        <w:trPr>
          <w:jc w:val="center"/>
        </w:trPr>
        <w:tc>
          <w:tcPr>
            <w:tcW w:w="3504" w:type="dxa"/>
            <w:shd w:val="clear" w:color="auto" w:fill="auto"/>
            <w:vAlign w:val="center"/>
          </w:tcPr>
          <w:p w14:paraId="1A89162D" w14:textId="77777777" w:rsidR="007C6110" w:rsidRPr="00E11997" w:rsidRDefault="007C6110" w:rsidP="006A6115">
            <w:pPr>
              <w:rPr>
                <w:rFonts w:ascii="Tahoma" w:hAnsi="Tahoma"/>
                <w:sz w:val="18"/>
                <w:szCs w:val="18"/>
              </w:rPr>
            </w:pPr>
            <w:r w:rsidRPr="00E11997">
              <w:rPr>
                <w:rFonts w:ascii="Tahoma" w:hAnsi="Tahoma"/>
                <w:sz w:val="18"/>
                <w:szCs w:val="18"/>
              </w:rPr>
              <w:t>Description:</w:t>
            </w:r>
          </w:p>
        </w:tc>
        <w:tc>
          <w:tcPr>
            <w:tcW w:w="7325" w:type="dxa"/>
            <w:shd w:val="clear" w:color="auto" w:fill="auto"/>
            <w:vAlign w:val="center"/>
          </w:tcPr>
          <w:p w14:paraId="18248F72" w14:textId="77777777" w:rsidR="007C6110" w:rsidRPr="00E11997" w:rsidRDefault="006E1B06" w:rsidP="006A6115">
            <w:pPr>
              <w:rPr>
                <w:rFonts w:ascii="Tahoma" w:hAnsi="Tahoma"/>
                <w:sz w:val="18"/>
                <w:szCs w:val="18"/>
              </w:rPr>
            </w:pPr>
            <w:r w:rsidRPr="00E11997">
              <w:rPr>
                <w:rFonts w:ascii="Tahoma" w:hAnsi="Tahoma"/>
                <w:sz w:val="18"/>
                <w:szCs w:val="18"/>
              </w:rPr>
              <w:t>PFI arrangements are contractual</w:t>
            </w:r>
            <w:r w:rsidR="000C67C5" w:rsidRPr="00E11997">
              <w:rPr>
                <w:rFonts w:ascii="Tahoma" w:hAnsi="Tahoma"/>
                <w:sz w:val="18"/>
                <w:szCs w:val="18"/>
              </w:rPr>
              <w:t xml:space="preserve"> arrangements which utilise the use of private financing for major capital projects. This</w:t>
            </w:r>
            <w:r w:rsidR="0003195D" w:rsidRPr="00E11997">
              <w:rPr>
                <w:rFonts w:ascii="Tahoma" w:hAnsi="Tahoma"/>
                <w:sz w:val="18"/>
                <w:szCs w:val="18"/>
              </w:rPr>
              <w:t xml:space="preserve"> note details the arrangements </w:t>
            </w:r>
            <w:r w:rsidR="000C67C5" w:rsidRPr="00E11997">
              <w:rPr>
                <w:rFonts w:ascii="Tahoma" w:hAnsi="Tahoma"/>
                <w:sz w:val="18"/>
                <w:szCs w:val="18"/>
              </w:rPr>
              <w:t>that the Council is party to.</w:t>
            </w:r>
          </w:p>
        </w:tc>
      </w:tr>
      <w:tr w:rsidR="00BB500C" w:rsidRPr="00BF031C" w14:paraId="181484AE" w14:textId="77777777" w:rsidTr="00A924BA">
        <w:trPr>
          <w:jc w:val="center"/>
        </w:trPr>
        <w:tc>
          <w:tcPr>
            <w:tcW w:w="3504" w:type="dxa"/>
            <w:shd w:val="clear" w:color="auto" w:fill="auto"/>
            <w:vAlign w:val="center"/>
          </w:tcPr>
          <w:p w14:paraId="067EAE68" w14:textId="77777777" w:rsidR="00BB500C" w:rsidRPr="00E11997" w:rsidRDefault="00BB500C" w:rsidP="006A6115">
            <w:pPr>
              <w:rPr>
                <w:rFonts w:ascii="Tahoma" w:hAnsi="Tahoma"/>
                <w:sz w:val="18"/>
                <w:szCs w:val="18"/>
              </w:rPr>
            </w:pPr>
            <w:r w:rsidRPr="00E11997">
              <w:rPr>
                <w:rFonts w:ascii="Tahoma" w:hAnsi="Tahoma"/>
                <w:sz w:val="18"/>
                <w:szCs w:val="18"/>
              </w:rPr>
              <w:t>Relevant Accounting Policies:</w:t>
            </w:r>
          </w:p>
        </w:tc>
        <w:tc>
          <w:tcPr>
            <w:tcW w:w="7325" w:type="dxa"/>
            <w:shd w:val="clear" w:color="auto" w:fill="auto"/>
          </w:tcPr>
          <w:p w14:paraId="44F5784A" w14:textId="49F81BC6" w:rsidR="00BB500C" w:rsidRPr="00E11997" w:rsidRDefault="00BB500C" w:rsidP="006A6115">
            <w:pPr>
              <w:rPr>
                <w:rFonts w:ascii="Tahoma" w:hAnsi="Tahoma"/>
                <w:i/>
                <w:sz w:val="18"/>
                <w:szCs w:val="18"/>
              </w:rPr>
            </w:pPr>
            <w:hyperlink w:anchor="AP22" w:history="1">
              <w:r w:rsidRPr="00E11997">
                <w:rPr>
                  <w:rStyle w:val="Hyperlink"/>
                  <w:rFonts w:ascii="Tahoma" w:hAnsi="Tahoma"/>
                  <w:sz w:val="18"/>
                  <w:szCs w:val="18"/>
                </w:rPr>
                <w:t>Accounting Policy 22</w:t>
              </w:r>
            </w:hyperlink>
          </w:p>
        </w:tc>
      </w:tr>
    </w:tbl>
    <w:p w14:paraId="6632B9DC" w14:textId="77777777" w:rsidR="00BF0BFC" w:rsidRPr="00E11997" w:rsidRDefault="00BF0BFC" w:rsidP="006A6115">
      <w:pPr>
        <w:rPr>
          <w:rFonts w:ascii="Tahoma" w:hAnsi="Tahoma" w:cs="Segoe UI"/>
          <w:b/>
          <w:sz w:val="18"/>
          <w:szCs w:val="20"/>
        </w:rPr>
      </w:pPr>
    </w:p>
    <w:p w14:paraId="297D02B7" w14:textId="77777777" w:rsidR="0045243C" w:rsidRPr="00E11997" w:rsidRDefault="0045243C" w:rsidP="0045243C">
      <w:pPr>
        <w:rPr>
          <w:rFonts w:ascii="Tahoma" w:hAnsi="Tahoma"/>
          <w:sz w:val="18"/>
          <w:szCs w:val="18"/>
        </w:rPr>
      </w:pPr>
      <w:r w:rsidRPr="00E11997">
        <w:rPr>
          <w:rFonts w:ascii="Tahoma" w:hAnsi="Tahoma"/>
          <w:sz w:val="18"/>
          <w:szCs w:val="18"/>
        </w:rPr>
        <w:t>The Council has recognised assets on its Balance Sheet relating to three arrangements that constitute a PFI arrangement or similar contract which are outlined below.</w:t>
      </w:r>
    </w:p>
    <w:p w14:paraId="3BDDE023" w14:textId="77777777" w:rsidR="0045243C" w:rsidRPr="00E11997" w:rsidRDefault="0045243C" w:rsidP="0045243C">
      <w:pPr>
        <w:rPr>
          <w:rFonts w:ascii="Tahoma" w:hAnsi="Tahoma"/>
          <w:sz w:val="18"/>
          <w:szCs w:val="18"/>
        </w:rPr>
      </w:pPr>
    </w:p>
    <w:p w14:paraId="49EC8302"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Primary Schools PFI</w:t>
      </w:r>
    </w:p>
    <w:p w14:paraId="116AAF42" w14:textId="77777777" w:rsidR="0045243C" w:rsidRPr="00E11997" w:rsidRDefault="0045243C" w:rsidP="0045243C">
      <w:pPr>
        <w:rPr>
          <w:rFonts w:ascii="Tahoma" w:hAnsi="Tahoma"/>
          <w:b/>
          <w:sz w:val="18"/>
          <w:szCs w:val="18"/>
          <w:u w:val="single"/>
        </w:rPr>
      </w:pPr>
    </w:p>
    <w:p w14:paraId="44D22E0D" w14:textId="77777777" w:rsidR="0045243C" w:rsidRPr="00E11997" w:rsidRDefault="0045243C" w:rsidP="0045243C">
      <w:pPr>
        <w:rPr>
          <w:rFonts w:ascii="Tahoma" w:hAnsi="Tahoma"/>
          <w:sz w:val="18"/>
          <w:szCs w:val="18"/>
        </w:rPr>
      </w:pPr>
      <w:r w:rsidRPr="00E11997">
        <w:rPr>
          <w:rFonts w:ascii="Tahoma" w:hAnsi="Tahoma"/>
          <w:sz w:val="18"/>
          <w:szCs w:val="18"/>
        </w:rPr>
        <w:t>The contract binds the contractor to design, build, maintain and operate thirteen primary schools across the Borough, for a concession period of 25 years. At the end of the concession, the legal ownership of the assets transfers to the Council, without consideration. The table below shows the PFI Primary schools and their respective operational dates:</w:t>
      </w:r>
    </w:p>
    <w:p w14:paraId="4E3D6F9B" w14:textId="77777777" w:rsidR="0045243C" w:rsidRPr="00E11997" w:rsidRDefault="0045243C" w:rsidP="0045243C">
      <w:pPr>
        <w:rPr>
          <w:rFonts w:ascii="Tahoma" w:hAnsi="Tahoma"/>
          <w:sz w:val="18"/>
          <w:szCs w:val="18"/>
        </w:rPr>
      </w:pPr>
    </w:p>
    <w:tbl>
      <w:tblPr>
        <w:tblW w:w="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266"/>
      </w:tblGrid>
      <w:tr w:rsidR="0045243C" w:rsidRPr="00BF031C" w14:paraId="05A6051E" w14:textId="77777777" w:rsidTr="006872E7">
        <w:trPr>
          <w:jc w:val="center"/>
        </w:trPr>
        <w:tc>
          <w:tcPr>
            <w:tcW w:w="3678" w:type="dxa"/>
            <w:tcBorders>
              <w:bottom w:val="single" w:sz="4" w:space="0" w:color="auto"/>
            </w:tcBorders>
            <w:shd w:val="clear" w:color="auto" w:fill="BFBFBF"/>
            <w:vAlign w:val="center"/>
          </w:tcPr>
          <w:p w14:paraId="25EF60B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PFI Primary Schools</w:t>
            </w:r>
          </w:p>
        </w:tc>
        <w:tc>
          <w:tcPr>
            <w:tcW w:w="1266" w:type="dxa"/>
            <w:tcBorders>
              <w:bottom w:val="single" w:sz="4" w:space="0" w:color="auto"/>
            </w:tcBorders>
            <w:shd w:val="clear" w:color="auto" w:fill="BFBFBF"/>
            <w:vAlign w:val="center"/>
          </w:tcPr>
          <w:p w14:paraId="6B5DB99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297E4B1F" w14:textId="77777777" w:rsidTr="006872E7">
        <w:trPr>
          <w:jc w:val="center"/>
        </w:trPr>
        <w:tc>
          <w:tcPr>
            <w:tcW w:w="3678" w:type="dxa"/>
            <w:tcBorders>
              <w:top w:val="single" w:sz="4" w:space="0" w:color="auto"/>
              <w:bottom w:val="nil"/>
            </w:tcBorders>
            <w:vAlign w:val="center"/>
          </w:tcPr>
          <w:p w14:paraId="4D1EFDFB"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390254D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BF031C" w14:paraId="5809C3B1" w14:textId="77777777" w:rsidTr="006872E7">
        <w:trPr>
          <w:jc w:val="center"/>
        </w:trPr>
        <w:tc>
          <w:tcPr>
            <w:tcW w:w="3678" w:type="dxa"/>
            <w:tcBorders>
              <w:top w:val="nil"/>
              <w:bottom w:val="nil"/>
            </w:tcBorders>
            <w:vAlign w:val="center"/>
          </w:tcPr>
          <w:p w14:paraId="6D14BDE0"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High View Primary Learning Centre *</w:t>
            </w:r>
          </w:p>
        </w:tc>
        <w:tc>
          <w:tcPr>
            <w:tcW w:w="1266" w:type="dxa"/>
            <w:tcBorders>
              <w:top w:val="nil"/>
              <w:bottom w:val="nil"/>
            </w:tcBorders>
            <w:vAlign w:val="center"/>
          </w:tcPr>
          <w:p w14:paraId="4FC51D8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0EF09290" w14:textId="77777777" w:rsidTr="006872E7">
        <w:trPr>
          <w:jc w:val="center"/>
        </w:trPr>
        <w:tc>
          <w:tcPr>
            <w:tcW w:w="3678" w:type="dxa"/>
            <w:tcBorders>
              <w:top w:val="nil"/>
              <w:bottom w:val="nil"/>
            </w:tcBorders>
            <w:vAlign w:val="center"/>
          </w:tcPr>
          <w:p w14:paraId="09A53160"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Kings Oak Primary Learning Centre</w:t>
            </w:r>
          </w:p>
        </w:tc>
        <w:tc>
          <w:tcPr>
            <w:tcW w:w="1266" w:type="dxa"/>
            <w:tcBorders>
              <w:top w:val="nil"/>
              <w:bottom w:val="nil"/>
            </w:tcBorders>
            <w:vAlign w:val="center"/>
          </w:tcPr>
          <w:p w14:paraId="2163DBB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77845189" w14:textId="77777777" w:rsidTr="006872E7">
        <w:trPr>
          <w:jc w:val="center"/>
        </w:trPr>
        <w:tc>
          <w:tcPr>
            <w:tcW w:w="3678" w:type="dxa"/>
            <w:tcBorders>
              <w:top w:val="nil"/>
              <w:bottom w:val="nil"/>
            </w:tcBorders>
            <w:vAlign w:val="center"/>
          </w:tcPr>
          <w:p w14:paraId="3E334FB1"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Littleworth Grange Primary *</w:t>
            </w:r>
          </w:p>
        </w:tc>
        <w:tc>
          <w:tcPr>
            <w:tcW w:w="1266" w:type="dxa"/>
            <w:tcBorders>
              <w:top w:val="nil"/>
              <w:bottom w:val="nil"/>
            </w:tcBorders>
            <w:vAlign w:val="center"/>
          </w:tcPr>
          <w:p w14:paraId="518507A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190BB3A3" w14:textId="77777777" w:rsidTr="006872E7">
        <w:trPr>
          <w:jc w:val="center"/>
        </w:trPr>
        <w:tc>
          <w:tcPr>
            <w:tcW w:w="3678" w:type="dxa"/>
            <w:tcBorders>
              <w:top w:val="nil"/>
              <w:bottom w:val="nil"/>
            </w:tcBorders>
            <w:vAlign w:val="center"/>
          </w:tcPr>
          <w:p w14:paraId="2A38DEDF"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Wombwell Park Street Primary *</w:t>
            </w:r>
          </w:p>
        </w:tc>
        <w:tc>
          <w:tcPr>
            <w:tcW w:w="1266" w:type="dxa"/>
            <w:tcBorders>
              <w:top w:val="nil"/>
              <w:bottom w:val="nil"/>
            </w:tcBorders>
            <w:vAlign w:val="center"/>
          </w:tcPr>
          <w:p w14:paraId="62CACC4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14648221" w14:textId="77777777" w:rsidTr="006872E7">
        <w:trPr>
          <w:jc w:val="center"/>
        </w:trPr>
        <w:tc>
          <w:tcPr>
            <w:tcW w:w="3678" w:type="dxa"/>
            <w:tcBorders>
              <w:top w:val="nil"/>
              <w:bottom w:val="nil"/>
            </w:tcBorders>
            <w:vAlign w:val="center"/>
          </w:tcPr>
          <w:p w14:paraId="70F720A5"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Darfield Valley Primary *</w:t>
            </w:r>
          </w:p>
        </w:tc>
        <w:tc>
          <w:tcPr>
            <w:tcW w:w="1266" w:type="dxa"/>
            <w:tcBorders>
              <w:top w:val="nil"/>
              <w:bottom w:val="nil"/>
            </w:tcBorders>
            <w:vAlign w:val="center"/>
          </w:tcPr>
          <w:p w14:paraId="53AC4F2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49131EBD" w14:textId="77777777" w:rsidTr="006872E7">
        <w:trPr>
          <w:jc w:val="center"/>
        </w:trPr>
        <w:tc>
          <w:tcPr>
            <w:tcW w:w="3678" w:type="dxa"/>
            <w:tcBorders>
              <w:top w:val="nil"/>
              <w:bottom w:val="nil"/>
            </w:tcBorders>
            <w:vAlign w:val="center"/>
          </w:tcPr>
          <w:p w14:paraId="6EE0D6FF"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Hoyland Common Primary *</w:t>
            </w:r>
          </w:p>
        </w:tc>
        <w:tc>
          <w:tcPr>
            <w:tcW w:w="1266" w:type="dxa"/>
            <w:tcBorders>
              <w:top w:val="nil"/>
              <w:bottom w:val="nil"/>
            </w:tcBorders>
            <w:vAlign w:val="center"/>
          </w:tcPr>
          <w:p w14:paraId="42A4D88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4FB10206" w14:textId="77777777" w:rsidTr="006872E7">
        <w:trPr>
          <w:jc w:val="center"/>
        </w:trPr>
        <w:tc>
          <w:tcPr>
            <w:tcW w:w="3678" w:type="dxa"/>
            <w:tcBorders>
              <w:top w:val="nil"/>
              <w:bottom w:val="nil"/>
            </w:tcBorders>
            <w:vAlign w:val="center"/>
          </w:tcPr>
          <w:p w14:paraId="7D8F09E1" w14:textId="77777777" w:rsidR="0045243C" w:rsidRPr="00E11997" w:rsidRDefault="0045243C" w:rsidP="006872E7">
            <w:pPr>
              <w:overflowPunct w:val="0"/>
              <w:autoSpaceDE w:val="0"/>
              <w:autoSpaceDN w:val="0"/>
              <w:adjustRightInd w:val="0"/>
              <w:ind w:right="103"/>
              <w:textAlignment w:val="baseline"/>
              <w:rPr>
                <w:rFonts w:ascii="Tahoma" w:hAnsi="Tahoma" w:cs="Segoe UI"/>
                <w:szCs w:val="16"/>
              </w:rPr>
            </w:pPr>
            <w:r w:rsidRPr="00E11997">
              <w:rPr>
                <w:rFonts w:ascii="Tahoma" w:hAnsi="Tahoma" w:cs="Segoe UI"/>
                <w:sz w:val="16"/>
                <w:szCs w:val="16"/>
              </w:rPr>
              <w:t>Springvale Primary</w:t>
            </w:r>
          </w:p>
        </w:tc>
        <w:tc>
          <w:tcPr>
            <w:tcW w:w="1266" w:type="dxa"/>
            <w:tcBorders>
              <w:top w:val="nil"/>
              <w:bottom w:val="nil"/>
            </w:tcBorders>
            <w:vAlign w:val="center"/>
          </w:tcPr>
          <w:p w14:paraId="737AF90B"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2B08C15C" w14:textId="77777777" w:rsidTr="006872E7">
        <w:trPr>
          <w:jc w:val="center"/>
        </w:trPr>
        <w:tc>
          <w:tcPr>
            <w:tcW w:w="3678" w:type="dxa"/>
            <w:tcBorders>
              <w:top w:val="nil"/>
              <w:bottom w:val="nil"/>
            </w:tcBorders>
            <w:vAlign w:val="center"/>
          </w:tcPr>
          <w:p w14:paraId="54A770BA" w14:textId="77777777" w:rsidR="0045243C" w:rsidRPr="00E11997" w:rsidRDefault="0045243C" w:rsidP="006872E7">
            <w:pPr>
              <w:rPr>
                <w:rFonts w:ascii="Tahoma" w:hAnsi="Tahoma"/>
                <w:sz w:val="16"/>
                <w:szCs w:val="16"/>
              </w:rPr>
            </w:pPr>
            <w:r w:rsidRPr="00E11997">
              <w:rPr>
                <w:rFonts w:ascii="Tahoma" w:hAnsi="Tahoma"/>
                <w:sz w:val="16"/>
                <w:szCs w:val="16"/>
              </w:rPr>
              <w:t>Lacewood Primary</w:t>
            </w:r>
          </w:p>
        </w:tc>
        <w:tc>
          <w:tcPr>
            <w:tcW w:w="1266" w:type="dxa"/>
            <w:tcBorders>
              <w:top w:val="nil"/>
              <w:bottom w:val="nil"/>
            </w:tcBorders>
            <w:vAlign w:val="center"/>
          </w:tcPr>
          <w:p w14:paraId="369C738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5CE12F3C" w14:textId="77777777" w:rsidTr="006872E7">
        <w:trPr>
          <w:jc w:val="center"/>
        </w:trPr>
        <w:tc>
          <w:tcPr>
            <w:tcW w:w="3678" w:type="dxa"/>
            <w:tcBorders>
              <w:top w:val="nil"/>
              <w:bottom w:val="nil"/>
            </w:tcBorders>
            <w:vAlign w:val="center"/>
          </w:tcPr>
          <w:p w14:paraId="09EEAC8F" w14:textId="77777777" w:rsidR="0045243C" w:rsidRPr="00E11997" w:rsidRDefault="0045243C" w:rsidP="006872E7">
            <w:pPr>
              <w:rPr>
                <w:rFonts w:ascii="Tahoma" w:hAnsi="Tahoma"/>
                <w:sz w:val="16"/>
                <w:szCs w:val="16"/>
              </w:rPr>
            </w:pPr>
            <w:r w:rsidRPr="00E11997">
              <w:rPr>
                <w:rFonts w:ascii="Tahoma" w:hAnsi="Tahoma"/>
                <w:sz w:val="16"/>
                <w:szCs w:val="16"/>
              </w:rPr>
              <w:t>Darton Primary *</w:t>
            </w:r>
          </w:p>
        </w:tc>
        <w:tc>
          <w:tcPr>
            <w:tcW w:w="1266" w:type="dxa"/>
            <w:tcBorders>
              <w:top w:val="nil"/>
              <w:bottom w:val="nil"/>
            </w:tcBorders>
            <w:vAlign w:val="center"/>
          </w:tcPr>
          <w:p w14:paraId="245E9E0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34106AA4" w14:textId="77777777" w:rsidTr="006872E7">
        <w:trPr>
          <w:jc w:val="center"/>
        </w:trPr>
        <w:tc>
          <w:tcPr>
            <w:tcW w:w="3678" w:type="dxa"/>
            <w:tcBorders>
              <w:top w:val="nil"/>
              <w:bottom w:val="nil"/>
            </w:tcBorders>
            <w:vAlign w:val="center"/>
          </w:tcPr>
          <w:p w14:paraId="45DDEF95" w14:textId="77777777" w:rsidR="0045243C" w:rsidRPr="00E11997" w:rsidRDefault="0045243C" w:rsidP="006872E7">
            <w:pPr>
              <w:rPr>
                <w:rFonts w:ascii="Tahoma" w:hAnsi="Tahoma"/>
                <w:sz w:val="16"/>
                <w:szCs w:val="16"/>
              </w:rPr>
            </w:pPr>
            <w:r w:rsidRPr="00E11997">
              <w:rPr>
                <w:rFonts w:ascii="Tahoma" w:hAnsi="Tahoma"/>
                <w:sz w:val="16"/>
                <w:szCs w:val="16"/>
              </w:rPr>
              <w:t>Joseph Locke Primary</w:t>
            </w:r>
          </w:p>
        </w:tc>
        <w:tc>
          <w:tcPr>
            <w:tcW w:w="1266" w:type="dxa"/>
            <w:tcBorders>
              <w:top w:val="nil"/>
              <w:bottom w:val="nil"/>
            </w:tcBorders>
            <w:vAlign w:val="center"/>
          </w:tcPr>
          <w:p w14:paraId="6E3CF85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7A8B8BC5" w14:textId="77777777" w:rsidTr="006872E7">
        <w:trPr>
          <w:jc w:val="center"/>
        </w:trPr>
        <w:tc>
          <w:tcPr>
            <w:tcW w:w="3678" w:type="dxa"/>
            <w:tcBorders>
              <w:top w:val="nil"/>
              <w:bottom w:val="nil"/>
            </w:tcBorders>
            <w:vAlign w:val="center"/>
          </w:tcPr>
          <w:p w14:paraId="74D7D63D" w14:textId="77777777" w:rsidR="0045243C" w:rsidRPr="00E11997" w:rsidRDefault="0045243C" w:rsidP="006872E7">
            <w:pPr>
              <w:rPr>
                <w:rFonts w:ascii="Tahoma" w:hAnsi="Tahoma"/>
                <w:sz w:val="16"/>
                <w:szCs w:val="16"/>
              </w:rPr>
            </w:pPr>
            <w:r w:rsidRPr="00E11997">
              <w:rPr>
                <w:rFonts w:ascii="Tahoma" w:hAnsi="Tahoma"/>
                <w:sz w:val="16"/>
                <w:szCs w:val="16"/>
              </w:rPr>
              <w:t>Sandhill Primary *</w:t>
            </w:r>
          </w:p>
        </w:tc>
        <w:tc>
          <w:tcPr>
            <w:tcW w:w="1266" w:type="dxa"/>
            <w:tcBorders>
              <w:top w:val="nil"/>
              <w:bottom w:val="nil"/>
            </w:tcBorders>
            <w:vAlign w:val="center"/>
          </w:tcPr>
          <w:p w14:paraId="1742D90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0337BEA6" w14:textId="77777777" w:rsidTr="006872E7">
        <w:trPr>
          <w:jc w:val="center"/>
        </w:trPr>
        <w:tc>
          <w:tcPr>
            <w:tcW w:w="3678" w:type="dxa"/>
            <w:tcBorders>
              <w:top w:val="nil"/>
              <w:bottom w:val="nil"/>
            </w:tcBorders>
            <w:vAlign w:val="center"/>
          </w:tcPr>
          <w:p w14:paraId="567DFC4D" w14:textId="77777777" w:rsidR="0045243C" w:rsidRPr="00E11997" w:rsidRDefault="0045243C" w:rsidP="006872E7">
            <w:pPr>
              <w:rPr>
                <w:rFonts w:ascii="Tahoma" w:hAnsi="Tahoma"/>
                <w:sz w:val="16"/>
                <w:szCs w:val="16"/>
              </w:rPr>
            </w:pPr>
            <w:r w:rsidRPr="00E11997">
              <w:rPr>
                <w:rFonts w:ascii="Tahoma" w:hAnsi="Tahoma"/>
                <w:sz w:val="16"/>
                <w:szCs w:val="16"/>
              </w:rPr>
              <w:t>Cherry Dale Primary</w:t>
            </w:r>
          </w:p>
        </w:tc>
        <w:tc>
          <w:tcPr>
            <w:tcW w:w="1266" w:type="dxa"/>
            <w:tcBorders>
              <w:top w:val="nil"/>
              <w:bottom w:val="nil"/>
            </w:tcBorders>
            <w:vAlign w:val="center"/>
          </w:tcPr>
          <w:p w14:paraId="3A44FA0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568B48B0" w14:textId="77777777" w:rsidTr="006872E7">
        <w:trPr>
          <w:jc w:val="center"/>
        </w:trPr>
        <w:tc>
          <w:tcPr>
            <w:tcW w:w="3678" w:type="dxa"/>
            <w:tcBorders>
              <w:top w:val="nil"/>
              <w:bottom w:val="single" w:sz="4" w:space="0" w:color="auto"/>
            </w:tcBorders>
            <w:vAlign w:val="center"/>
          </w:tcPr>
          <w:p w14:paraId="0C99A852" w14:textId="77777777" w:rsidR="0045243C" w:rsidRPr="00E11997" w:rsidRDefault="0045243C" w:rsidP="006872E7">
            <w:pPr>
              <w:rPr>
                <w:rFonts w:ascii="Tahoma" w:hAnsi="Tahoma"/>
                <w:sz w:val="16"/>
                <w:szCs w:val="16"/>
              </w:rPr>
            </w:pPr>
            <w:r w:rsidRPr="00E11997">
              <w:rPr>
                <w:rFonts w:ascii="Tahoma" w:hAnsi="Tahoma"/>
                <w:sz w:val="16"/>
                <w:szCs w:val="16"/>
              </w:rPr>
              <w:t>Piper’s Grove Primary *</w:t>
            </w:r>
          </w:p>
        </w:tc>
        <w:tc>
          <w:tcPr>
            <w:tcW w:w="1266" w:type="dxa"/>
            <w:tcBorders>
              <w:top w:val="nil"/>
              <w:bottom w:val="single" w:sz="4" w:space="0" w:color="auto"/>
            </w:tcBorders>
            <w:vAlign w:val="center"/>
          </w:tcPr>
          <w:p w14:paraId="7DDB063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bl>
    <w:p w14:paraId="38706047" w14:textId="77777777" w:rsidR="0045243C" w:rsidRPr="00E11997" w:rsidRDefault="0045243C" w:rsidP="0045243C">
      <w:pPr>
        <w:rPr>
          <w:rFonts w:ascii="Tahoma" w:hAnsi="Tahoma"/>
          <w:sz w:val="18"/>
          <w:szCs w:val="18"/>
        </w:rPr>
      </w:pPr>
    </w:p>
    <w:p w14:paraId="4A2A638D" w14:textId="77777777" w:rsidR="0045243C" w:rsidRPr="00E11997" w:rsidRDefault="0045243C" w:rsidP="0045243C">
      <w:pPr>
        <w:rPr>
          <w:rFonts w:ascii="Tahoma" w:hAnsi="Tahoma"/>
          <w:sz w:val="18"/>
          <w:szCs w:val="18"/>
        </w:rPr>
      </w:pPr>
      <w:r w:rsidRPr="00E11997">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E11997">
          <w:rPr>
            <w:rFonts w:ascii="Tahoma" w:hAnsi="Tahoma"/>
            <w:color w:val="0000FF"/>
            <w:sz w:val="18"/>
            <w:szCs w:val="18"/>
            <w:u w:val="single"/>
          </w:rPr>
          <w:t>Note 25</w:t>
        </w:r>
      </w:hyperlink>
      <w:r w:rsidRPr="00E11997">
        <w:rPr>
          <w:rFonts w:ascii="Tahoma" w:hAnsi="Tahoma"/>
          <w:sz w:val="18"/>
          <w:szCs w:val="18"/>
        </w:rPr>
        <w:t>.</w:t>
      </w:r>
    </w:p>
    <w:p w14:paraId="5739F74E" w14:textId="77777777" w:rsidR="0045243C" w:rsidRPr="00E11997" w:rsidRDefault="0045243C" w:rsidP="0045243C">
      <w:pPr>
        <w:rPr>
          <w:rFonts w:ascii="Tahoma" w:hAnsi="Tahoma"/>
          <w:sz w:val="18"/>
          <w:szCs w:val="18"/>
          <w:u w:val="single"/>
        </w:rPr>
      </w:pPr>
    </w:p>
    <w:p w14:paraId="65D1586E"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Local Improvement Financial Trusts (LIFT) Schemes</w:t>
      </w:r>
    </w:p>
    <w:p w14:paraId="2B3A5FC9" w14:textId="77777777" w:rsidR="0045243C" w:rsidRPr="00E11997" w:rsidRDefault="0045243C" w:rsidP="0045243C">
      <w:pPr>
        <w:rPr>
          <w:rFonts w:ascii="Tahoma" w:hAnsi="Tahoma"/>
          <w:b/>
          <w:sz w:val="18"/>
          <w:szCs w:val="18"/>
          <w:u w:val="single"/>
        </w:rPr>
      </w:pPr>
    </w:p>
    <w:p w14:paraId="7979641A" w14:textId="77777777" w:rsidR="0045243C" w:rsidRPr="00E11997" w:rsidRDefault="0045243C" w:rsidP="0045243C">
      <w:pPr>
        <w:rPr>
          <w:rFonts w:ascii="Tahoma" w:hAnsi="Tahoma"/>
          <w:sz w:val="18"/>
          <w:szCs w:val="18"/>
        </w:rPr>
      </w:pPr>
      <w:r w:rsidRPr="00E11997">
        <w:rPr>
          <w:rFonts w:ascii="Tahoma" w:hAnsi="Tahoma"/>
          <w:sz w:val="18"/>
          <w:szCs w:val="18"/>
        </w:rPr>
        <w:t xml:space="preserve">The contract binds the contractor to design, build, maintain and operate an asset where healthcare and Council services can be provided to the public, for a concession period of 25 years. The schemes are joint arrangements between the Council and Barnsley ICB. At the end of the concession, the Council holds an option to purchase the assets. </w:t>
      </w:r>
    </w:p>
    <w:p w14:paraId="41024197" w14:textId="77777777" w:rsidR="0045243C" w:rsidRPr="00E11997" w:rsidRDefault="0045243C" w:rsidP="0045243C">
      <w:pPr>
        <w:rPr>
          <w:rFonts w:ascii="Tahoma" w:hAnsi="Tahoma"/>
          <w:sz w:val="18"/>
          <w:szCs w:val="18"/>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66"/>
      </w:tblGrid>
      <w:tr w:rsidR="0045243C" w:rsidRPr="00BF031C" w14:paraId="6FF3AB39" w14:textId="77777777" w:rsidTr="006872E7">
        <w:trPr>
          <w:jc w:val="center"/>
        </w:trPr>
        <w:tc>
          <w:tcPr>
            <w:tcW w:w="2835" w:type="dxa"/>
            <w:tcBorders>
              <w:bottom w:val="single" w:sz="4" w:space="0" w:color="auto"/>
            </w:tcBorders>
            <w:shd w:val="clear" w:color="auto" w:fill="BFBFBF"/>
            <w:vAlign w:val="center"/>
          </w:tcPr>
          <w:p w14:paraId="0E9B195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LIFT Buildings</w:t>
            </w:r>
          </w:p>
        </w:tc>
        <w:tc>
          <w:tcPr>
            <w:tcW w:w="1266" w:type="dxa"/>
            <w:tcBorders>
              <w:bottom w:val="single" w:sz="4" w:space="0" w:color="auto"/>
            </w:tcBorders>
            <w:shd w:val="clear" w:color="auto" w:fill="BFBFBF"/>
            <w:vAlign w:val="center"/>
          </w:tcPr>
          <w:p w14:paraId="6F28167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3C66A692" w14:textId="77777777" w:rsidTr="006872E7">
        <w:trPr>
          <w:jc w:val="center"/>
        </w:trPr>
        <w:tc>
          <w:tcPr>
            <w:tcW w:w="2835" w:type="dxa"/>
            <w:tcBorders>
              <w:top w:val="single" w:sz="4" w:space="0" w:color="auto"/>
              <w:bottom w:val="nil"/>
            </w:tcBorders>
            <w:vAlign w:val="center"/>
          </w:tcPr>
          <w:p w14:paraId="71FCA69C"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0490A71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BF031C" w14:paraId="2EC40567" w14:textId="77777777" w:rsidTr="006872E7">
        <w:trPr>
          <w:trHeight w:val="64"/>
          <w:jc w:val="center"/>
        </w:trPr>
        <w:tc>
          <w:tcPr>
            <w:tcW w:w="2835" w:type="dxa"/>
            <w:tcBorders>
              <w:top w:val="nil"/>
              <w:bottom w:val="nil"/>
            </w:tcBorders>
            <w:vAlign w:val="center"/>
          </w:tcPr>
          <w:p w14:paraId="491115FE" w14:textId="77777777" w:rsidR="0045243C" w:rsidRPr="00E11997" w:rsidRDefault="0045243C" w:rsidP="006872E7">
            <w:pPr>
              <w:overflowPunct w:val="0"/>
              <w:autoSpaceDE w:val="0"/>
              <w:autoSpaceDN w:val="0"/>
              <w:adjustRightInd w:val="0"/>
              <w:ind w:right="103"/>
              <w:textAlignment w:val="baseline"/>
              <w:rPr>
                <w:rFonts w:ascii="Tahoma" w:hAnsi="Tahoma"/>
                <w:szCs w:val="16"/>
              </w:rPr>
            </w:pPr>
            <w:r w:rsidRPr="00E11997">
              <w:rPr>
                <w:rFonts w:ascii="Tahoma" w:hAnsi="Tahoma"/>
                <w:sz w:val="16"/>
                <w:szCs w:val="16"/>
              </w:rPr>
              <w:t>Cudworth LIFT</w:t>
            </w:r>
          </w:p>
        </w:tc>
        <w:tc>
          <w:tcPr>
            <w:tcW w:w="1266" w:type="dxa"/>
            <w:tcBorders>
              <w:top w:val="nil"/>
              <w:bottom w:val="nil"/>
            </w:tcBorders>
            <w:vAlign w:val="center"/>
          </w:tcPr>
          <w:p w14:paraId="2F857AC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2008/09</w:t>
            </w:r>
          </w:p>
        </w:tc>
      </w:tr>
      <w:tr w:rsidR="0045243C" w:rsidRPr="00BF031C" w14:paraId="2C7C25EF" w14:textId="77777777" w:rsidTr="006872E7">
        <w:trPr>
          <w:jc w:val="center"/>
        </w:trPr>
        <w:tc>
          <w:tcPr>
            <w:tcW w:w="2835" w:type="dxa"/>
            <w:tcBorders>
              <w:top w:val="nil"/>
              <w:bottom w:val="single" w:sz="4" w:space="0" w:color="auto"/>
            </w:tcBorders>
            <w:vAlign w:val="center"/>
          </w:tcPr>
          <w:p w14:paraId="3110037B" w14:textId="77777777" w:rsidR="0045243C" w:rsidRPr="00E11997" w:rsidRDefault="0045243C" w:rsidP="006872E7">
            <w:pPr>
              <w:overflowPunct w:val="0"/>
              <w:autoSpaceDE w:val="0"/>
              <w:autoSpaceDN w:val="0"/>
              <w:adjustRightInd w:val="0"/>
              <w:ind w:right="103"/>
              <w:textAlignment w:val="baseline"/>
              <w:rPr>
                <w:rFonts w:ascii="Tahoma" w:hAnsi="Tahoma"/>
                <w:szCs w:val="16"/>
              </w:rPr>
            </w:pPr>
            <w:r w:rsidRPr="00E11997">
              <w:rPr>
                <w:rFonts w:ascii="Tahoma" w:hAnsi="Tahoma"/>
                <w:sz w:val="16"/>
                <w:szCs w:val="16"/>
              </w:rPr>
              <w:t>Darton LIFT</w:t>
            </w:r>
          </w:p>
        </w:tc>
        <w:tc>
          <w:tcPr>
            <w:tcW w:w="1266" w:type="dxa"/>
            <w:tcBorders>
              <w:top w:val="nil"/>
              <w:bottom w:val="single" w:sz="4" w:space="0" w:color="auto"/>
            </w:tcBorders>
            <w:vAlign w:val="center"/>
          </w:tcPr>
          <w:p w14:paraId="4E624EF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bl>
    <w:p w14:paraId="31C81140" w14:textId="77777777" w:rsidR="0045243C" w:rsidRPr="00E11997" w:rsidRDefault="0045243C" w:rsidP="0045243C">
      <w:pPr>
        <w:rPr>
          <w:rFonts w:ascii="Tahoma" w:hAnsi="Tahoma"/>
          <w:sz w:val="18"/>
          <w:szCs w:val="18"/>
        </w:rPr>
      </w:pPr>
    </w:p>
    <w:p w14:paraId="634A8C67"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Building Schools for the Future (BSF) Programme</w:t>
      </w:r>
    </w:p>
    <w:p w14:paraId="3DF9488C" w14:textId="77777777" w:rsidR="0045243C" w:rsidRPr="00E11997" w:rsidRDefault="0045243C" w:rsidP="0045243C">
      <w:pPr>
        <w:rPr>
          <w:rFonts w:ascii="Tahoma" w:hAnsi="Tahoma"/>
          <w:b/>
          <w:sz w:val="18"/>
          <w:szCs w:val="18"/>
          <w:u w:val="single"/>
        </w:rPr>
      </w:pPr>
    </w:p>
    <w:p w14:paraId="1F6109BD" w14:textId="77777777" w:rsidR="0045243C" w:rsidRPr="00E11997" w:rsidRDefault="0045243C" w:rsidP="0045243C">
      <w:pPr>
        <w:rPr>
          <w:rFonts w:ascii="Tahoma" w:hAnsi="Tahoma"/>
          <w:sz w:val="18"/>
          <w:szCs w:val="18"/>
        </w:rPr>
      </w:pPr>
      <w:r w:rsidRPr="00E11997">
        <w:rPr>
          <w:rFonts w:ascii="Tahoma" w:hAnsi="Tahoma"/>
          <w:sz w:val="18"/>
          <w:szCs w:val="18"/>
        </w:rPr>
        <w:t>The overall BSF contract binds the contractor to design, build, maintain and operate eleven secondary schools / advanced learning centres across the Borough, over three phases. The concession period of the respective phases is 25 years, at the end of which, the legal ownership of the assets transfers to the Council without consideration. Eight of the eleven schools were procured by way of Private Finance Initiative. The table below shows the BSF schools, their respective operational dates and the pre-existing schools that they replaced:</w:t>
      </w:r>
    </w:p>
    <w:p w14:paraId="68BF5A32" w14:textId="77777777" w:rsidR="0045243C" w:rsidRPr="00E11997" w:rsidRDefault="0045243C" w:rsidP="0045243C">
      <w:pPr>
        <w:rPr>
          <w:rFonts w:ascii="Tahoma" w:hAnsi="Tahoma"/>
          <w:sz w:val="18"/>
          <w:szCs w:val="18"/>
        </w:rPr>
      </w:pPr>
    </w:p>
    <w:tbl>
      <w:tblPr>
        <w:tblW w:w="11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58"/>
        <w:gridCol w:w="1995"/>
        <w:gridCol w:w="1266"/>
      </w:tblGrid>
      <w:tr w:rsidR="0045243C" w:rsidRPr="00BF031C" w14:paraId="1EB6C09B" w14:textId="77777777" w:rsidTr="006872E7">
        <w:trPr>
          <w:jc w:val="center"/>
        </w:trPr>
        <w:tc>
          <w:tcPr>
            <w:tcW w:w="3962" w:type="dxa"/>
            <w:tcBorders>
              <w:bottom w:val="single" w:sz="4" w:space="0" w:color="auto"/>
            </w:tcBorders>
            <w:shd w:val="clear" w:color="auto" w:fill="BFBFBF"/>
            <w:vAlign w:val="center"/>
          </w:tcPr>
          <w:p w14:paraId="0FF4156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BSF School</w:t>
            </w:r>
          </w:p>
        </w:tc>
        <w:tc>
          <w:tcPr>
            <w:tcW w:w="3958" w:type="dxa"/>
            <w:tcBorders>
              <w:bottom w:val="single" w:sz="4" w:space="0" w:color="auto"/>
            </w:tcBorders>
            <w:shd w:val="clear" w:color="auto" w:fill="BFBFBF"/>
            <w:vAlign w:val="center"/>
          </w:tcPr>
          <w:p w14:paraId="21E5866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Pre-Existing School(s)</w:t>
            </w:r>
          </w:p>
        </w:tc>
        <w:tc>
          <w:tcPr>
            <w:tcW w:w="1995" w:type="dxa"/>
            <w:tcBorders>
              <w:bottom w:val="single" w:sz="4" w:space="0" w:color="auto"/>
            </w:tcBorders>
            <w:shd w:val="clear" w:color="auto" w:fill="BFBFBF"/>
            <w:vAlign w:val="center"/>
          </w:tcPr>
          <w:p w14:paraId="7D61040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Procurement Vehicle</w:t>
            </w:r>
          </w:p>
        </w:tc>
        <w:tc>
          <w:tcPr>
            <w:tcW w:w="1266" w:type="dxa"/>
            <w:tcBorders>
              <w:bottom w:val="single" w:sz="4" w:space="0" w:color="auto"/>
            </w:tcBorders>
            <w:shd w:val="clear" w:color="auto" w:fill="BFBFBF"/>
            <w:vAlign w:val="center"/>
          </w:tcPr>
          <w:p w14:paraId="0DE4D472"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5084376D" w14:textId="77777777" w:rsidTr="006872E7">
        <w:trPr>
          <w:jc w:val="center"/>
        </w:trPr>
        <w:tc>
          <w:tcPr>
            <w:tcW w:w="3962" w:type="dxa"/>
            <w:tcBorders>
              <w:top w:val="single" w:sz="4" w:space="0" w:color="auto"/>
              <w:bottom w:val="single" w:sz="4" w:space="0" w:color="BFBFBF"/>
            </w:tcBorders>
            <w:vAlign w:val="center"/>
          </w:tcPr>
          <w:p w14:paraId="6407ADB5"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Darton College ****</w:t>
            </w:r>
          </w:p>
        </w:tc>
        <w:tc>
          <w:tcPr>
            <w:tcW w:w="3958" w:type="dxa"/>
            <w:tcBorders>
              <w:top w:val="single" w:sz="4" w:space="0" w:color="auto"/>
              <w:bottom w:val="single" w:sz="4" w:space="0" w:color="BFBFBF"/>
            </w:tcBorders>
            <w:vAlign w:val="center"/>
          </w:tcPr>
          <w:p w14:paraId="159FE9D3"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Darton High</w:t>
            </w:r>
          </w:p>
        </w:tc>
        <w:tc>
          <w:tcPr>
            <w:tcW w:w="1995" w:type="dxa"/>
            <w:tcBorders>
              <w:top w:val="single" w:sz="4" w:space="0" w:color="auto"/>
              <w:bottom w:val="single" w:sz="4" w:space="0" w:color="BFBFBF"/>
            </w:tcBorders>
            <w:vAlign w:val="center"/>
          </w:tcPr>
          <w:p w14:paraId="32D9FAC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auto"/>
              <w:bottom w:val="single" w:sz="4" w:space="0" w:color="BFBFBF"/>
            </w:tcBorders>
            <w:vAlign w:val="center"/>
          </w:tcPr>
          <w:p w14:paraId="6F775852"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6A633DDD" w14:textId="77777777" w:rsidTr="006872E7">
        <w:trPr>
          <w:jc w:val="center"/>
        </w:trPr>
        <w:tc>
          <w:tcPr>
            <w:tcW w:w="3962" w:type="dxa"/>
            <w:tcBorders>
              <w:top w:val="single" w:sz="4" w:space="0" w:color="BFBFBF"/>
              <w:bottom w:val="single" w:sz="4" w:space="0" w:color="BFBFBF"/>
            </w:tcBorders>
            <w:vAlign w:val="center"/>
          </w:tcPr>
          <w:p w14:paraId="7B4F3154"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Dearne ALC ****</w:t>
            </w:r>
          </w:p>
        </w:tc>
        <w:tc>
          <w:tcPr>
            <w:tcW w:w="3958" w:type="dxa"/>
            <w:tcBorders>
              <w:top w:val="single" w:sz="4" w:space="0" w:color="BFBFBF"/>
              <w:bottom w:val="single" w:sz="4" w:space="0" w:color="BFBFBF"/>
            </w:tcBorders>
            <w:vAlign w:val="center"/>
          </w:tcPr>
          <w:p w14:paraId="28245077"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The Dearne High</w:t>
            </w:r>
          </w:p>
        </w:tc>
        <w:tc>
          <w:tcPr>
            <w:tcW w:w="1995" w:type="dxa"/>
            <w:tcBorders>
              <w:top w:val="single" w:sz="4" w:space="0" w:color="BFBFBF"/>
              <w:bottom w:val="single" w:sz="4" w:space="0" w:color="BFBFBF"/>
            </w:tcBorders>
            <w:vAlign w:val="center"/>
          </w:tcPr>
          <w:p w14:paraId="142F9CE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01A3223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6D8151F8" w14:textId="77777777" w:rsidTr="006872E7">
        <w:trPr>
          <w:jc w:val="center"/>
        </w:trPr>
        <w:tc>
          <w:tcPr>
            <w:tcW w:w="3962" w:type="dxa"/>
            <w:tcBorders>
              <w:top w:val="single" w:sz="4" w:space="0" w:color="BFBFBF"/>
              <w:bottom w:val="single" w:sz="4" w:space="0" w:color="BFBFBF"/>
            </w:tcBorders>
            <w:vAlign w:val="center"/>
          </w:tcPr>
          <w:p w14:paraId="7C492A7D" w14:textId="77777777" w:rsidR="0045243C" w:rsidRPr="00E11997" w:rsidRDefault="0045243C" w:rsidP="006872E7">
            <w:pPr>
              <w:overflowPunct w:val="0"/>
              <w:autoSpaceDE w:val="0"/>
              <w:autoSpaceDN w:val="0"/>
              <w:adjustRightInd w:val="0"/>
              <w:ind w:right="103"/>
              <w:textAlignment w:val="baseline"/>
              <w:rPr>
                <w:rFonts w:ascii="Tahoma" w:hAnsi="Tahoma" w:cs="Segoe UI"/>
                <w:sz w:val="16"/>
                <w:szCs w:val="16"/>
              </w:rPr>
            </w:pPr>
            <w:r w:rsidRPr="00E11997">
              <w:rPr>
                <w:rFonts w:ascii="Tahoma" w:hAnsi="Tahoma" w:cs="Segoe UI"/>
                <w:sz w:val="16"/>
                <w:szCs w:val="16"/>
              </w:rPr>
              <w:t>Carlton Community College ****</w:t>
            </w:r>
          </w:p>
        </w:tc>
        <w:tc>
          <w:tcPr>
            <w:tcW w:w="3958" w:type="dxa"/>
            <w:tcBorders>
              <w:top w:val="single" w:sz="4" w:space="0" w:color="BFBFBF"/>
              <w:bottom w:val="single" w:sz="4" w:space="0" w:color="BFBFBF"/>
            </w:tcBorders>
            <w:vAlign w:val="center"/>
          </w:tcPr>
          <w:p w14:paraId="1DEFF599"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Edward Sheerien, Royston High</w:t>
            </w:r>
          </w:p>
        </w:tc>
        <w:tc>
          <w:tcPr>
            <w:tcW w:w="1995" w:type="dxa"/>
            <w:tcBorders>
              <w:top w:val="single" w:sz="4" w:space="0" w:color="BFBFBF"/>
              <w:bottom w:val="single" w:sz="4" w:space="0" w:color="BFBFBF"/>
            </w:tcBorders>
            <w:vAlign w:val="center"/>
          </w:tcPr>
          <w:p w14:paraId="19ADAF8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373453D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3FB6AFCC" w14:textId="77777777" w:rsidTr="006872E7">
        <w:trPr>
          <w:jc w:val="center"/>
        </w:trPr>
        <w:tc>
          <w:tcPr>
            <w:tcW w:w="3962" w:type="dxa"/>
            <w:tcBorders>
              <w:top w:val="single" w:sz="4" w:space="0" w:color="BFBFBF"/>
              <w:bottom w:val="single" w:sz="4" w:space="0" w:color="BFBFBF"/>
            </w:tcBorders>
            <w:vAlign w:val="center"/>
          </w:tcPr>
          <w:p w14:paraId="15328265" w14:textId="77777777" w:rsidR="0045243C" w:rsidRPr="00E11997" w:rsidRDefault="0045243C" w:rsidP="006872E7">
            <w:pPr>
              <w:rPr>
                <w:rFonts w:ascii="Tahoma" w:hAnsi="Tahoma"/>
                <w:sz w:val="16"/>
                <w:szCs w:val="16"/>
              </w:rPr>
            </w:pPr>
            <w:r w:rsidRPr="00E11997">
              <w:rPr>
                <w:rFonts w:ascii="Tahoma" w:hAnsi="Tahoma"/>
                <w:sz w:val="16"/>
                <w:szCs w:val="16"/>
              </w:rPr>
              <w:t>Kirk Balk Community College ****</w:t>
            </w:r>
          </w:p>
        </w:tc>
        <w:tc>
          <w:tcPr>
            <w:tcW w:w="3958" w:type="dxa"/>
            <w:tcBorders>
              <w:top w:val="single" w:sz="4" w:space="0" w:color="BFBFBF"/>
              <w:bottom w:val="single" w:sz="4" w:space="0" w:color="BFBFBF"/>
            </w:tcBorders>
            <w:vAlign w:val="center"/>
          </w:tcPr>
          <w:p w14:paraId="4DC1145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Kirk Balk High</w:t>
            </w:r>
          </w:p>
        </w:tc>
        <w:tc>
          <w:tcPr>
            <w:tcW w:w="1995" w:type="dxa"/>
            <w:tcBorders>
              <w:top w:val="single" w:sz="4" w:space="0" w:color="BFBFBF"/>
              <w:bottom w:val="single" w:sz="4" w:space="0" w:color="BFBFBF"/>
            </w:tcBorders>
            <w:vAlign w:val="center"/>
          </w:tcPr>
          <w:p w14:paraId="03370C0E"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71D62783"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5BE299CC" w14:textId="77777777" w:rsidTr="006872E7">
        <w:trPr>
          <w:jc w:val="center"/>
        </w:trPr>
        <w:tc>
          <w:tcPr>
            <w:tcW w:w="3962" w:type="dxa"/>
            <w:tcBorders>
              <w:top w:val="single" w:sz="4" w:space="0" w:color="BFBFBF"/>
              <w:bottom w:val="single" w:sz="4" w:space="0" w:color="BFBFBF"/>
            </w:tcBorders>
            <w:vAlign w:val="center"/>
          </w:tcPr>
          <w:p w14:paraId="5E83028B" w14:textId="77777777" w:rsidR="0045243C" w:rsidRPr="00E11997" w:rsidRDefault="0045243C" w:rsidP="006872E7">
            <w:pPr>
              <w:rPr>
                <w:rFonts w:ascii="Tahoma" w:hAnsi="Tahoma"/>
                <w:sz w:val="16"/>
                <w:szCs w:val="16"/>
              </w:rPr>
            </w:pPr>
            <w:r w:rsidRPr="00E11997">
              <w:rPr>
                <w:rFonts w:ascii="Tahoma" w:hAnsi="Tahoma"/>
                <w:sz w:val="16"/>
                <w:szCs w:val="16"/>
              </w:rPr>
              <w:t>Penistone Grammar ALC **</w:t>
            </w:r>
          </w:p>
        </w:tc>
        <w:tc>
          <w:tcPr>
            <w:tcW w:w="3958" w:type="dxa"/>
            <w:tcBorders>
              <w:top w:val="single" w:sz="4" w:space="0" w:color="BFBFBF"/>
              <w:bottom w:val="single" w:sz="4" w:space="0" w:color="BFBFBF"/>
            </w:tcBorders>
            <w:vAlign w:val="center"/>
          </w:tcPr>
          <w:p w14:paraId="63057BB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Penistone Grammar</w:t>
            </w:r>
          </w:p>
        </w:tc>
        <w:tc>
          <w:tcPr>
            <w:tcW w:w="1995" w:type="dxa"/>
            <w:tcBorders>
              <w:top w:val="single" w:sz="4" w:space="0" w:color="BFBFBF"/>
              <w:bottom w:val="single" w:sz="4" w:space="0" w:color="BFBFBF"/>
            </w:tcBorders>
            <w:vAlign w:val="center"/>
          </w:tcPr>
          <w:p w14:paraId="6468FB6B"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2A82181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1A5C8727" w14:textId="77777777" w:rsidTr="006872E7">
        <w:trPr>
          <w:jc w:val="center"/>
        </w:trPr>
        <w:tc>
          <w:tcPr>
            <w:tcW w:w="3962" w:type="dxa"/>
            <w:tcBorders>
              <w:top w:val="single" w:sz="4" w:space="0" w:color="BFBFBF"/>
              <w:bottom w:val="single" w:sz="4" w:space="0" w:color="BFBFBF"/>
            </w:tcBorders>
            <w:vAlign w:val="center"/>
          </w:tcPr>
          <w:p w14:paraId="1F32FB7B" w14:textId="77777777" w:rsidR="0045243C" w:rsidRPr="00E11997" w:rsidRDefault="0045243C" w:rsidP="006872E7">
            <w:pPr>
              <w:rPr>
                <w:rFonts w:ascii="Tahoma" w:hAnsi="Tahoma"/>
                <w:sz w:val="16"/>
                <w:szCs w:val="16"/>
              </w:rPr>
            </w:pPr>
            <w:r w:rsidRPr="00E11997">
              <w:rPr>
                <w:rFonts w:ascii="Tahoma" w:hAnsi="Tahoma"/>
                <w:sz w:val="16"/>
                <w:szCs w:val="16"/>
              </w:rPr>
              <w:t>Shafton ALC ****</w:t>
            </w:r>
          </w:p>
        </w:tc>
        <w:tc>
          <w:tcPr>
            <w:tcW w:w="3958" w:type="dxa"/>
            <w:tcBorders>
              <w:top w:val="single" w:sz="4" w:space="0" w:color="BFBFBF"/>
              <w:bottom w:val="single" w:sz="4" w:space="0" w:color="BFBFBF"/>
            </w:tcBorders>
            <w:vAlign w:val="center"/>
          </w:tcPr>
          <w:p w14:paraId="01E66565"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cs="Segoe UI"/>
                <w:sz w:val="16"/>
                <w:szCs w:val="16"/>
              </w:rPr>
              <w:t>Priory School &amp; Sports College, Willowgarth High</w:t>
            </w:r>
          </w:p>
        </w:tc>
        <w:tc>
          <w:tcPr>
            <w:tcW w:w="1995" w:type="dxa"/>
            <w:tcBorders>
              <w:top w:val="single" w:sz="4" w:space="0" w:color="BFBFBF"/>
              <w:bottom w:val="single" w:sz="4" w:space="0" w:color="BFBFBF"/>
            </w:tcBorders>
            <w:vAlign w:val="center"/>
          </w:tcPr>
          <w:p w14:paraId="7ECC80A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0670398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2741C0A5" w14:textId="77777777" w:rsidTr="006872E7">
        <w:trPr>
          <w:jc w:val="center"/>
        </w:trPr>
        <w:tc>
          <w:tcPr>
            <w:tcW w:w="3962" w:type="dxa"/>
            <w:tcBorders>
              <w:top w:val="single" w:sz="4" w:space="0" w:color="BFBFBF"/>
              <w:bottom w:val="single" w:sz="4" w:space="0" w:color="BFBFBF"/>
            </w:tcBorders>
            <w:vAlign w:val="center"/>
          </w:tcPr>
          <w:p w14:paraId="6AB9AE18"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cs="Segoe UI"/>
                <w:sz w:val="16"/>
                <w:szCs w:val="16"/>
              </w:rPr>
              <w:t>Greenacre Special School ****</w:t>
            </w:r>
          </w:p>
        </w:tc>
        <w:tc>
          <w:tcPr>
            <w:tcW w:w="3958" w:type="dxa"/>
            <w:tcBorders>
              <w:top w:val="single" w:sz="4" w:space="0" w:color="BFBFBF"/>
              <w:bottom w:val="single" w:sz="4" w:space="0" w:color="BFBFBF"/>
            </w:tcBorders>
            <w:vAlign w:val="center"/>
          </w:tcPr>
          <w:p w14:paraId="7058C122" w14:textId="77777777" w:rsidR="0045243C" w:rsidRPr="00E11997" w:rsidRDefault="0045243C" w:rsidP="006872E7">
            <w:pPr>
              <w:overflowPunct w:val="0"/>
              <w:autoSpaceDE w:val="0"/>
              <w:autoSpaceDN w:val="0"/>
              <w:adjustRightInd w:val="0"/>
              <w:ind w:left="57" w:right="103"/>
              <w:textAlignment w:val="baseline"/>
              <w:rPr>
                <w:rFonts w:ascii="Tahoma" w:hAnsi="Tahoma"/>
                <w:szCs w:val="16"/>
              </w:rPr>
            </w:pPr>
            <w:r w:rsidRPr="00E11997">
              <w:rPr>
                <w:rFonts w:ascii="Tahoma" w:hAnsi="Tahoma"/>
                <w:sz w:val="16"/>
                <w:szCs w:val="16"/>
              </w:rPr>
              <w:t>Greenacre School</w:t>
            </w:r>
          </w:p>
        </w:tc>
        <w:tc>
          <w:tcPr>
            <w:tcW w:w="1995" w:type="dxa"/>
            <w:tcBorders>
              <w:top w:val="single" w:sz="4" w:space="0" w:color="BFBFBF"/>
              <w:bottom w:val="single" w:sz="4" w:space="0" w:color="BFBFBF"/>
            </w:tcBorders>
            <w:vAlign w:val="center"/>
          </w:tcPr>
          <w:p w14:paraId="17F61D3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57CB247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7BEC5C80" w14:textId="77777777" w:rsidTr="006872E7">
        <w:trPr>
          <w:jc w:val="center"/>
        </w:trPr>
        <w:tc>
          <w:tcPr>
            <w:tcW w:w="3962" w:type="dxa"/>
            <w:tcBorders>
              <w:top w:val="single" w:sz="4" w:space="0" w:color="BFBFBF"/>
              <w:bottom w:val="single" w:sz="4" w:space="0" w:color="BFBFBF"/>
            </w:tcBorders>
            <w:vAlign w:val="center"/>
          </w:tcPr>
          <w:p w14:paraId="20883942" w14:textId="77777777" w:rsidR="0045243C" w:rsidRPr="00E11997" w:rsidRDefault="0045243C" w:rsidP="006872E7">
            <w:pPr>
              <w:rPr>
                <w:rFonts w:ascii="Tahoma" w:hAnsi="Tahoma"/>
                <w:sz w:val="16"/>
                <w:szCs w:val="16"/>
              </w:rPr>
            </w:pPr>
            <w:r w:rsidRPr="00E11997">
              <w:rPr>
                <w:rFonts w:ascii="Tahoma" w:hAnsi="Tahoma"/>
                <w:sz w:val="16"/>
                <w:szCs w:val="16"/>
              </w:rPr>
              <w:t>Springwell Community Special School ****</w:t>
            </w:r>
          </w:p>
        </w:tc>
        <w:tc>
          <w:tcPr>
            <w:tcW w:w="3958" w:type="dxa"/>
            <w:tcBorders>
              <w:top w:val="single" w:sz="4" w:space="0" w:color="BFBFBF"/>
              <w:bottom w:val="single" w:sz="4" w:space="0" w:color="BFBFBF"/>
            </w:tcBorders>
            <w:vAlign w:val="center"/>
          </w:tcPr>
          <w:p w14:paraId="25095F1D" w14:textId="77777777" w:rsidR="0045243C" w:rsidRPr="00E11997" w:rsidRDefault="0045243C" w:rsidP="006872E7">
            <w:pPr>
              <w:overflowPunct w:val="0"/>
              <w:autoSpaceDE w:val="0"/>
              <w:autoSpaceDN w:val="0"/>
              <w:adjustRightInd w:val="0"/>
              <w:ind w:left="57" w:right="103"/>
              <w:textAlignment w:val="baseline"/>
              <w:rPr>
                <w:rFonts w:ascii="Tahoma" w:hAnsi="Tahoma"/>
                <w:szCs w:val="16"/>
              </w:rPr>
            </w:pPr>
            <w:r w:rsidRPr="00E11997">
              <w:rPr>
                <w:rFonts w:ascii="Tahoma" w:hAnsi="Tahoma"/>
                <w:sz w:val="16"/>
                <w:szCs w:val="16"/>
              </w:rPr>
              <w:t>Springwell School</w:t>
            </w:r>
          </w:p>
        </w:tc>
        <w:tc>
          <w:tcPr>
            <w:tcW w:w="1995" w:type="dxa"/>
            <w:tcBorders>
              <w:top w:val="single" w:sz="4" w:space="0" w:color="BFBFBF"/>
              <w:bottom w:val="single" w:sz="4" w:space="0" w:color="BFBFBF"/>
            </w:tcBorders>
            <w:vAlign w:val="center"/>
          </w:tcPr>
          <w:p w14:paraId="73928F9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589C36BA"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7B7A6340" w14:textId="77777777" w:rsidTr="006872E7">
        <w:trPr>
          <w:jc w:val="center"/>
        </w:trPr>
        <w:tc>
          <w:tcPr>
            <w:tcW w:w="3962" w:type="dxa"/>
            <w:tcBorders>
              <w:top w:val="single" w:sz="4" w:space="0" w:color="BFBFBF"/>
              <w:bottom w:val="single" w:sz="4" w:space="0" w:color="BFBFBF"/>
            </w:tcBorders>
            <w:vAlign w:val="center"/>
          </w:tcPr>
          <w:p w14:paraId="35A5A006" w14:textId="77777777" w:rsidR="0045243C" w:rsidRPr="00E11997" w:rsidRDefault="0045243C" w:rsidP="006872E7">
            <w:pPr>
              <w:rPr>
                <w:rFonts w:ascii="Tahoma" w:hAnsi="Tahoma"/>
                <w:sz w:val="16"/>
                <w:szCs w:val="16"/>
              </w:rPr>
            </w:pPr>
            <w:r w:rsidRPr="00E11997">
              <w:rPr>
                <w:rFonts w:ascii="Tahoma" w:hAnsi="Tahoma"/>
                <w:sz w:val="16"/>
                <w:szCs w:val="16"/>
              </w:rPr>
              <w:t>Netherwood ALC ****</w:t>
            </w:r>
          </w:p>
        </w:tc>
        <w:tc>
          <w:tcPr>
            <w:tcW w:w="3958" w:type="dxa"/>
            <w:tcBorders>
              <w:top w:val="single" w:sz="4" w:space="0" w:color="BFBFBF"/>
              <w:bottom w:val="single" w:sz="4" w:space="0" w:color="BFBFBF"/>
            </w:tcBorders>
            <w:vAlign w:val="center"/>
          </w:tcPr>
          <w:p w14:paraId="2DF8D408"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Darfield Foulstone, Wombwell High</w:t>
            </w:r>
          </w:p>
        </w:tc>
        <w:tc>
          <w:tcPr>
            <w:tcW w:w="1995" w:type="dxa"/>
            <w:tcBorders>
              <w:top w:val="single" w:sz="4" w:space="0" w:color="BFBFBF"/>
              <w:bottom w:val="single" w:sz="4" w:space="0" w:color="BFBFBF"/>
            </w:tcBorders>
            <w:vAlign w:val="center"/>
          </w:tcPr>
          <w:p w14:paraId="3DEB062E"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7C58F34A"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r w:rsidR="0045243C" w:rsidRPr="00BF031C" w14:paraId="1A934FDD" w14:textId="77777777" w:rsidTr="006872E7">
        <w:trPr>
          <w:jc w:val="center"/>
        </w:trPr>
        <w:tc>
          <w:tcPr>
            <w:tcW w:w="3962" w:type="dxa"/>
            <w:tcBorders>
              <w:top w:val="single" w:sz="4" w:space="0" w:color="BFBFBF"/>
              <w:bottom w:val="single" w:sz="4" w:space="0" w:color="BFBFBF"/>
            </w:tcBorders>
            <w:vAlign w:val="center"/>
          </w:tcPr>
          <w:p w14:paraId="213E9ABE" w14:textId="77777777" w:rsidR="0045243C" w:rsidRPr="00E11997" w:rsidRDefault="0045243C" w:rsidP="006872E7">
            <w:pPr>
              <w:rPr>
                <w:rFonts w:ascii="Tahoma" w:hAnsi="Tahoma"/>
                <w:sz w:val="16"/>
                <w:szCs w:val="16"/>
              </w:rPr>
            </w:pPr>
            <w:r w:rsidRPr="00E11997">
              <w:rPr>
                <w:rFonts w:ascii="Tahoma" w:hAnsi="Tahoma"/>
                <w:sz w:val="16"/>
                <w:szCs w:val="16"/>
              </w:rPr>
              <w:t>Horizon Community College ***</w:t>
            </w:r>
          </w:p>
        </w:tc>
        <w:tc>
          <w:tcPr>
            <w:tcW w:w="3958" w:type="dxa"/>
            <w:tcBorders>
              <w:top w:val="single" w:sz="4" w:space="0" w:color="BFBFBF"/>
              <w:bottom w:val="single" w:sz="4" w:space="0" w:color="BFBFBF"/>
            </w:tcBorders>
            <w:vAlign w:val="center"/>
          </w:tcPr>
          <w:p w14:paraId="79C334A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Holgate &amp; Kingstone</w:t>
            </w:r>
          </w:p>
        </w:tc>
        <w:tc>
          <w:tcPr>
            <w:tcW w:w="1995" w:type="dxa"/>
            <w:tcBorders>
              <w:top w:val="single" w:sz="4" w:space="0" w:color="BFBFBF"/>
              <w:bottom w:val="single" w:sz="4" w:space="0" w:color="BFBFBF"/>
            </w:tcBorders>
            <w:vAlign w:val="center"/>
          </w:tcPr>
          <w:p w14:paraId="50C8BFE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40766F2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r w:rsidR="0045243C" w:rsidRPr="00BF031C" w14:paraId="5F902764" w14:textId="77777777" w:rsidTr="006872E7">
        <w:trPr>
          <w:jc w:val="center"/>
        </w:trPr>
        <w:tc>
          <w:tcPr>
            <w:tcW w:w="3962" w:type="dxa"/>
            <w:tcBorders>
              <w:top w:val="single" w:sz="4" w:space="0" w:color="BFBFBF"/>
              <w:bottom w:val="single" w:sz="4" w:space="0" w:color="auto"/>
            </w:tcBorders>
            <w:vAlign w:val="center"/>
          </w:tcPr>
          <w:p w14:paraId="206B8E34" w14:textId="77777777" w:rsidR="0045243C" w:rsidRPr="00E11997" w:rsidRDefault="0045243C" w:rsidP="006872E7">
            <w:pPr>
              <w:rPr>
                <w:rFonts w:ascii="Tahoma" w:hAnsi="Tahoma"/>
                <w:sz w:val="16"/>
                <w:szCs w:val="16"/>
              </w:rPr>
            </w:pPr>
            <w:r w:rsidRPr="00E11997">
              <w:rPr>
                <w:rFonts w:ascii="Tahoma" w:hAnsi="Tahoma"/>
                <w:sz w:val="16"/>
                <w:szCs w:val="16"/>
              </w:rPr>
              <w:t>Holy Trinity ALC *</w:t>
            </w:r>
          </w:p>
        </w:tc>
        <w:tc>
          <w:tcPr>
            <w:tcW w:w="3958" w:type="dxa"/>
            <w:tcBorders>
              <w:top w:val="single" w:sz="4" w:space="0" w:color="BFBFBF"/>
              <w:bottom w:val="single" w:sz="4" w:space="0" w:color="auto"/>
            </w:tcBorders>
            <w:vAlign w:val="center"/>
          </w:tcPr>
          <w:p w14:paraId="593B2E37"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 xml:space="preserve">St Michael’s High, </w:t>
            </w:r>
            <w:r w:rsidRPr="00E11997">
              <w:rPr>
                <w:rFonts w:ascii="Tahoma" w:hAnsi="Tahoma"/>
                <w:color w:val="000000"/>
                <w:sz w:val="16"/>
                <w:szCs w:val="16"/>
              </w:rPr>
              <w:t>St Dominic’s Primary, Holy Cross Catholic Primary</w:t>
            </w:r>
          </w:p>
        </w:tc>
        <w:tc>
          <w:tcPr>
            <w:tcW w:w="1995" w:type="dxa"/>
            <w:tcBorders>
              <w:top w:val="single" w:sz="4" w:space="0" w:color="BFBFBF"/>
              <w:bottom w:val="single" w:sz="4" w:space="0" w:color="auto"/>
            </w:tcBorders>
            <w:vAlign w:val="center"/>
          </w:tcPr>
          <w:p w14:paraId="4E68DF3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auto"/>
            </w:tcBorders>
            <w:vAlign w:val="center"/>
          </w:tcPr>
          <w:p w14:paraId="2847A4F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bl>
    <w:p w14:paraId="3843FFBF" w14:textId="77777777" w:rsidR="0045243C" w:rsidRPr="00E11997" w:rsidRDefault="0045243C" w:rsidP="0045243C">
      <w:pPr>
        <w:rPr>
          <w:rFonts w:ascii="Tahoma" w:hAnsi="Tahoma"/>
          <w:sz w:val="18"/>
          <w:szCs w:val="18"/>
        </w:rPr>
      </w:pPr>
    </w:p>
    <w:p w14:paraId="23B702C1" w14:textId="77777777" w:rsidR="0045243C" w:rsidRPr="00E11997" w:rsidRDefault="0045243C" w:rsidP="0045243C">
      <w:pPr>
        <w:rPr>
          <w:rFonts w:ascii="Tahoma" w:hAnsi="Tahoma"/>
          <w:sz w:val="18"/>
          <w:szCs w:val="18"/>
        </w:rPr>
      </w:pPr>
      <w:r w:rsidRPr="00E11997">
        <w:rPr>
          <w:rFonts w:ascii="Tahoma" w:hAnsi="Tahoma"/>
          <w:sz w:val="18"/>
          <w:szCs w:val="18"/>
        </w:rPr>
        <w:lastRenderedPageBreak/>
        <w:t>* Holy Trinity ALC is a voluntary aided school and consequently sits with the Diocese of the respective areas. Therefore, the school was transferred to the Diocese during 2012/13 and has been subsequently de-recognised from the Council’s Balance Sheet.</w:t>
      </w:r>
    </w:p>
    <w:p w14:paraId="3EF15AB7" w14:textId="77777777" w:rsidR="0045243C" w:rsidRPr="00E11997" w:rsidRDefault="0045243C" w:rsidP="0045243C">
      <w:pPr>
        <w:rPr>
          <w:rFonts w:ascii="Tahoma" w:hAnsi="Tahoma"/>
          <w:sz w:val="18"/>
          <w:szCs w:val="18"/>
        </w:rPr>
      </w:pPr>
    </w:p>
    <w:p w14:paraId="4C31E596" w14:textId="6A147EAE" w:rsidR="0045243C" w:rsidRPr="00E11997" w:rsidRDefault="0045243C" w:rsidP="0045243C">
      <w:pPr>
        <w:rPr>
          <w:rFonts w:ascii="Tahoma" w:hAnsi="Tahoma"/>
          <w:sz w:val="18"/>
          <w:szCs w:val="18"/>
        </w:rPr>
      </w:pPr>
      <w:r w:rsidRPr="00E11997">
        <w:rPr>
          <w:rFonts w:ascii="Tahoma" w:hAnsi="Tahoma"/>
          <w:sz w:val="18"/>
          <w:szCs w:val="18"/>
        </w:rPr>
        <w:t xml:space="preserve">** The old Penistone Grammar School, which was replaced by the Penistone Grammar ALC when it became operational in 2011/12, was originally held in trust by Penistone Grammar </w:t>
      </w:r>
      <w:r w:rsidR="00693E4D" w:rsidRPr="00E11997">
        <w:rPr>
          <w:rFonts w:ascii="Tahoma" w:hAnsi="Tahoma"/>
          <w:sz w:val="18"/>
          <w:szCs w:val="18"/>
        </w:rPr>
        <w:t xml:space="preserve">School Foundation </w:t>
      </w:r>
      <w:r w:rsidRPr="00E11997">
        <w:rPr>
          <w:rFonts w:ascii="Tahoma" w:hAnsi="Tahoma"/>
          <w:sz w:val="18"/>
          <w:szCs w:val="18"/>
        </w:rPr>
        <w:t>Trust, as part of an agreement that has existed since 1957. This agreement still legally stands and therefore during 2011/12, the new Penistone Grammar ALC was transferred to the Trust and was subsequently de-recognised from the Council’s Balance Sheet.</w:t>
      </w:r>
    </w:p>
    <w:p w14:paraId="314193CB" w14:textId="77777777" w:rsidR="0045243C" w:rsidRPr="00E11997" w:rsidRDefault="0045243C" w:rsidP="0045243C">
      <w:pPr>
        <w:rPr>
          <w:rFonts w:ascii="Tahoma" w:hAnsi="Tahoma"/>
          <w:sz w:val="18"/>
          <w:szCs w:val="18"/>
        </w:rPr>
      </w:pPr>
    </w:p>
    <w:p w14:paraId="3BCFA697" w14:textId="77777777" w:rsidR="0045243C" w:rsidRPr="00E11997" w:rsidRDefault="0045243C" w:rsidP="0045243C">
      <w:pPr>
        <w:rPr>
          <w:rFonts w:ascii="Tahoma" w:hAnsi="Tahoma"/>
          <w:sz w:val="18"/>
          <w:szCs w:val="18"/>
        </w:rPr>
      </w:pPr>
      <w:r w:rsidRPr="00E11997">
        <w:rPr>
          <w:rFonts w:ascii="Tahoma" w:hAnsi="Tahoma"/>
          <w:sz w:val="18"/>
          <w:szCs w:val="18"/>
        </w:rPr>
        <w:t>*** Horizon Community College, which replaced Kingstone Secondary and Holgate Secondary schools, was transferred into Horizon Archbishop Holgate Foundation Trust during 2017/18 and has been subsequently de-recognised from the Council’s Balance Sheet.</w:t>
      </w:r>
    </w:p>
    <w:p w14:paraId="2836D283" w14:textId="77777777" w:rsidR="0045243C" w:rsidRPr="00E11997" w:rsidRDefault="0045243C" w:rsidP="0045243C">
      <w:pPr>
        <w:rPr>
          <w:rFonts w:ascii="Tahoma" w:hAnsi="Tahoma"/>
          <w:sz w:val="18"/>
          <w:szCs w:val="18"/>
        </w:rPr>
      </w:pPr>
    </w:p>
    <w:p w14:paraId="5A36B565" w14:textId="77777777" w:rsidR="0045243C" w:rsidRPr="00E11997" w:rsidRDefault="0045243C" w:rsidP="0045243C">
      <w:pPr>
        <w:rPr>
          <w:rFonts w:ascii="Tahoma" w:hAnsi="Tahoma"/>
          <w:sz w:val="18"/>
          <w:szCs w:val="18"/>
        </w:rPr>
      </w:pPr>
      <w:r w:rsidRPr="00E11997">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E11997">
          <w:rPr>
            <w:rFonts w:ascii="Tahoma" w:hAnsi="Tahoma"/>
            <w:color w:val="0000FF"/>
            <w:sz w:val="18"/>
            <w:szCs w:val="18"/>
            <w:u w:val="single"/>
          </w:rPr>
          <w:t>Note 25</w:t>
        </w:r>
      </w:hyperlink>
      <w:r w:rsidRPr="00E11997">
        <w:rPr>
          <w:rFonts w:ascii="Tahoma" w:hAnsi="Tahoma"/>
          <w:sz w:val="18"/>
          <w:szCs w:val="18"/>
        </w:rPr>
        <w:t>.</w:t>
      </w:r>
    </w:p>
    <w:p w14:paraId="7FD9BA4E" w14:textId="77777777" w:rsidR="0045243C" w:rsidRPr="00E11997" w:rsidRDefault="0045243C" w:rsidP="0045243C">
      <w:pPr>
        <w:rPr>
          <w:rFonts w:ascii="Tahoma" w:hAnsi="Tahoma"/>
          <w:b/>
          <w:sz w:val="18"/>
          <w:szCs w:val="18"/>
        </w:rPr>
      </w:pPr>
    </w:p>
    <w:p w14:paraId="5ECD41A3"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Waste PFI</w:t>
      </w:r>
    </w:p>
    <w:p w14:paraId="035BFB6F" w14:textId="77777777" w:rsidR="0045243C" w:rsidRPr="00E11997" w:rsidRDefault="0045243C" w:rsidP="0045243C">
      <w:pPr>
        <w:rPr>
          <w:rFonts w:ascii="Tahoma" w:hAnsi="Tahoma"/>
          <w:sz w:val="18"/>
          <w:szCs w:val="18"/>
          <w:u w:val="single"/>
        </w:rPr>
      </w:pPr>
    </w:p>
    <w:p w14:paraId="7AC99668" w14:textId="77777777" w:rsidR="0045243C" w:rsidRPr="00E11997" w:rsidRDefault="0045243C" w:rsidP="0045243C">
      <w:pPr>
        <w:rPr>
          <w:rFonts w:ascii="Tahoma" w:hAnsi="Tahoma"/>
          <w:sz w:val="18"/>
          <w:szCs w:val="18"/>
        </w:rPr>
      </w:pPr>
      <w:r w:rsidRPr="00E11997">
        <w:rPr>
          <w:rFonts w:ascii="Tahoma" w:hAnsi="Tahoma"/>
          <w:sz w:val="18"/>
          <w:szCs w:val="18"/>
        </w:rPr>
        <w:t>The Council’s Waste PFI facility became fully operational on the 3</w:t>
      </w:r>
      <w:r w:rsidRPr="00E11997">
        <w:rPr>
          <w:rFonts w:ascii="Tahoma" w:hAnsi="Tahoma"/>
          <w:sz w:val="18"/>
          <w:szCs w:val="18"/>
          <w:vertAlign w:val="superscript"/>
        </w:rPr>
        <w:t>rd</w:t>
      </w:r>
      <w:r w:rsidRPr="00E11997">
        <w:rPr>
          <w:rFonts w:ascii="Tahoma" w:hAnsi="Tahoma"/>
          <w:sz w:val="18"/>
          <w:szCs w:val="18"/>
        </w:rPr>
        <w:t xml:space="preserve"> July 2015. This scheme involves a joint arrangement with the Council, Doncaster Metropolitan Borough Council and Rotherham Metropolitan Borough Council which will see operation of new Waste facilities to deal with the treatment of leftover waste rather than send it to landfill. </w:t>
      </w:r>
    </w:p>
    <w:p w14:paraId="229BFFC1" w14:textId="77777777" w:rsidR="0045243C" w:rsidRPr="00E11997" w:rsidRDefault="0045243C" w:rsidP="0045243C">
      <w:pPr>
        <w:rPr>
          <w:rFonts w:ascii="Tahoma" w:hAnsi="Tahoma"/>
          <w:sz w:val="18"/>
          <w:szCs w:val="18"/>
        </w:rPr>
      </w:pPr>
    </w:p>
    <w:p w14:paraId="55AF5F36" w14:textId="77777777" w:rsidR="0045243C" w:rsidRPr="00E11997" w:rsidRDefault="0045243C" w:rsidP="0045243C">
      <w:pPr>
        <w:rPr>
          <w:rFonts w:ascii="Tahoma" w:hAnsi="Tahoma" w:cs="Segoe UI"/>
          <w:sz w:val="18"/>
          <w:szCs w:val="18"/>
        </w:rPr>
      </w:pPr>
      <w:r w:rsidRPr="00E11997">
        <w:rPr>
          <w:rFonts w:ascii="Tahoma" w:hAnsi="Tahoma" w:cs="Segoe UI"/>
          <w:sz w:val="18"/>
          <w:szCs w:val="18"/>
        </w:rPr>
        <w:t>The contract is with 3SE (Barnsley, Doncaster &amp; Rotherham) Limited which is owned 75% by Renew PFI Investments Limited and 25% by SSE Generation Limited. It is for 25 years from the service commencement date and the local authorities have the option to extend the service element of the contract by a further 5 years, to the end of the new facility’s design life of 30 years. If this option is not exercised, the facility reverts to the ownership of the local authorities at the end of the 25 year contract at nil consideration; otherwise it will revert after 30 years.</w:t>
      </w:r>
    </w:p>
    <w:p w14:paraId="43E47B20" w14:textId="77777777" w:rsidR="0045243C" w:rsidRPr="00E11997" w:rsidRDefault="0045243C" w:rsidP="0045243C">
      <w:pPr>
        <w:rPr>
          <w:rFonts w:ascii="Tahoma" w:hAnsi="Tahoma" w:cs="Segoe UI"/>
          <w:sz w:val="18"/>
          <w:szCs w:val="18"/>
        </w:rPr>
      </w:pPr>
    </w:p>
    <w:p w14:paraId="2F5452AB" w14:textId="77777777" w:rsidR="0045243C" w:rsidRPr="00E11997" w:rsidRDefault="0045243C" w:rsidP="0045243C">
      <w:pPr>
        <w:rPr>
          <w:rFonts w:ascii="Tahoma" w:hAnsi="Tahoma"/>
          <w:sz w:val="18"/>
          <w:szCs w:val="18"/>
        </w:rPr>
      </w:pPr>
      <w:r w:rsidRPr="00E11997">
        <w:rPr>
          <w:rFonts w:ascii="Tahoma" w:hAnsi="Tahoma"/>
          <w:sz w:val="18"/>
          <w:szCs w:val="18"/>
        </w:rPr>
        <w:t>The assets in respect of the Council’s share of the facility, which equates to 30% of the total value, are recognised on the Council’s balance sheet.</w:t>
      </w:r>
    </w:p>
    <w:p w14:paraId="50F42E01" w14:textId="77777777" w:rsidR="0045243C" w:rsidRPr="00E11997" w:rsidRDefault="0045243C" w:rsidP="0045243C">
      <w:pPr>
        <w:rPr>
          <w:rFonts w:ascii="Tahoma" w:hAnsi="Tahoma"/>
          <w:sz w:val="18"/>
          <w:szCs w:val="18"/>
        </w:rPr>
      </w:pPr>
    </w:p>
    <w:p w14:paraId="4295CBEF"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Property, Plant and Equipment</w:t>
      </w:r>
    </w:p>
    <w:p w14:paraId="07BD5510" w14:textId="77777777" w:rsidR="0045243C" w:rsidRPr="00E11997" w:rsidRDefault="0045243C" w:rsidP="0045243C">
      <w:pPr>
        <w:rPr>
          <w:rFonts w:ascii="Tahoma" w:hAnsi="Tahoma"/>
          <w:b/>
          <w:sz w:val="18"/>
          <w:szCs w:val="18"/>
        </w:rPr>
      </w:pPr>
    </w:p>
    <w:p w14:paraId="0574F400" w14:textId="77777777" w:rsidR="0045243C" w:rsidRPr="00E11997" w:rsidRDefault="0045243C" w:rsidP="0045243C">
      <w:pPr>
        <w:rPr>
          <w:rFonts w:ascii="Tahoma" w:hAnsi="Tahoma"/>
          <w:sz w:val="18"/>
          <w:szCs w:val="18"/>
        </w:rPr>
      </w:pPr>
      <w:r w:rsidRPr="00E11997">
        <w:rPr>
          <w:rFonts w:ascii="Tahoma" w:hAnsi="Tahoma"/>
          <w:sz w:val="18"/>
          <w:szCs w:val="18"/>
        </w:rPr>
        <w:t xml:space="preserve">The assets used to provide services at the primary schools, LIFT buildings, the secondary schools and the Waste facility are recognised on the Council’s Balance Sheet, with the exception of Penistone Grammar ALC and Holy Trinity ALC. Movements in their value over the year are detailed in the analysis of the movement on Property, Plant and Equipment in </w:t>
      </w:r>
      <w:hyperlink w:anchor="Note19" w:history="1">
        <w:r w:rsidRPr="00E11997">
          <w:rPr>
            <w:rFonts w:ascii="Tahoma" w:hAnsi="Tahoma"/>
            <w:color w:val="0000FF"/>
            <w:sz w:val="18"/>
            <w:szCs w:val="18"/>
            <w:u w:val="single"/>
          </w:rPr>
          <w:t>Note 19</w:t>
        </w:r>
      </w:hyperlink>
      <w:r w:rsidRPr="00E11997">
        <w:rPr>
          <w:rFonts w:ascii="Tahoma" w:hAnsi="Tahoma"/>
          <w:sz w:val="18"/>
          <w:szCs w:val="18"/>
        </w:rPr>
        <w:t>.</w:t>
      </w:r>
    </w:p>
    <w:p w14:paraId="72C1456A" w14:textId="77777777" w:rsidR="0045243C" w:rsidRPr="00E11997" w:rsidRDefault="0045243C" w:rsidP="0045243C">
      <w:pPr>
        <w:rPr>
          <w:rFonts w:ascii="Tahoma" w:hAnsi="Tahoma"/>
          <w:sz w:val="18"/>
          <w:szCs w:val="18"/>
          <w:u w:val="single"/>
        </w:rPr>
      </w:pPr>
    </w:p>
    <w:p w14:paraId="7B90F428"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Payments</w:t>
      </w:r>
    </w:p>
    <w:p w14:paraId="02F39E18" w14:textId="77777777" w:rsidR="0045243C" w:rsidRPr="00E11997" w:rsidRDefault="0045243C" w:rsidP="0045243C">
      <w:pPr>
        <w:rPr>
          <w:rFonts w:ascii="Tahoma" w:hAnsi="Tahoma"/>
          <w:sz w:val="18"/>
          <w:szCs w:val="18"/>
          <w:u w:val="single"/>
        </w:rPr>
      </w:pPr>
    </w:p>
    <w:p w14:paraId="5704A010" w14:textId="75DE1C6B" w:rsidR="0045243C" w:rsidRPr="00E11997" w:rsidRDefault="0045243C" w:rsidP="0045243C">
      <w:pPr>
        <w:rPr>
          <w:rFonts w:ascii="Tahoma" w:hAnsi="Tahoma"/>
          <w:sz w:val="18"/>
          <w:szCs w:val="18"/>
        </w:rPr>
      </w:pPr>
      <w:r w:rsidRPr="00E11997">
        <w:rPr>
          <w:rFonts w:ascii="Tahoma" w:hAnsi="Tahoma"/>
          <w:sz w:val="18"/>
          <w:szCs w:val="18"/>
        </w:rPr>
        <w:t>The Council makes an agreed payment each year which is increased by inflation and can be reduced if the contractor fails to meet availability and performance standards in any year, but which is otherwise fixed. Payments remaining to be made under the PFI and similar contracts at 31</w:t>
      </w:r>
      <w:r w:rsidRPr="00E11997">
        <w:rPr>
          <w:rFonts w:ascii="Tahoma" w:hAnsi="Tahoma"/>
          <w:sz w:val="18"/>
          <w:szCs w:val="18"/>
          <w:vertAlign w:val="superscript"/>
        </w:rPr>
        <w:t>st</w:t>
      </w:r>
      <w:r w:rsidRPr="00E11997">
        <w:rPr>
          <w:rFonts w:ascii="Tahoma" w:hAnsi="Tahoma"/>
          <w:sz w:val="18"/>
          <w:szCs w:val="18"/>
        </w:rPr>
        <w:t xml:space="preserve"> March 202</w:t>
      </w:r>
      <w:r w:rsidR="00E11997">
        <w:rPr>
          <w:rFonts w:ascii="Tahoma" w:hAnsi="Tahoma"/>
          <w:sz w:val="18"/>
          <w:szCs w:val="18"/>
        </w:rPr>
        <w:t>4</w:t>
      </w:r>
      <w:r w:rsidRPr="00E11997">
        <w:rPr>
          <w:rFonts w:ascii="Tahoma" w:hAnsi="Tahoma"/>
          <w:sz w:val="18"/>
          <w:szCs w:val="18"/>
        </w:rPr>
        <w:t xml:space="preserve"> (excluding any estimation of inflation and availability / performance deductions) are as follows:</w:t>
      </w:r>
    </w:p>
    <w:p w14:paraId="677D5922" w14:textId="77777777" w:rsidR="0045243C" w:rsidRPr="00BF031C" w:rsidRDefault="0045243C" w:rsidP="0045243C">
      <w:pPr>
        <w:rPr>
          <w:rFonts w:ascii="Tahoma" w:hAnsi="Tahoma"/>
          <w:b/>
          <w:sz w:val="18"/>
          <w:szCs w:val="18"/>
          <w:highlight w:val="yellow"/>
        </w:rPr>
      </w:pPr>
    </w:p>
    <w:tbl>
      <w:tblPr>
        <w:tblW w:w="1028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30"/>
        <w:gridCol w:w="1440"/>
        <w:gridCol w:w="1980"/>
        <w:gridCol w:w="1440"/>
        <w:gridCol w:w="1294"/>
      </w:tblGrid>
      <w:tr w:rsidR="0045243C" w:rsidRPr="00BF031C" w14:paraId="6920FE64" w14:textId="77777777" w:rsidTr="006872E7">
        <w:trPr>
          <w:trHeight w:val="191"/>
          <w:jc w:val="center"/>
        </w:trPr>
        <w:tc>
          <w:tcPr>
            <w:tcW w:w="4130" w:type="dxa"/>
            <w:tcBorders>
              <w:top w:val="single" w:sz="4" w:space="0" w:color="auto"/>
              <w:bottom w:val="nil"/>
              <w:right w:val="single" w:sz="4" w:space="0" w:color="auto"/>
            </w:tcBorders>
            <w:noWrap/>
            <w:vAlign w:val="bottom"/>
          </w:tcPr>
          <w:p w14:paraId="4ED15D98" w14:textId="77777777" w:rsidR="0045243C" w:rsidRPr="00BF031C" w:rsidRDefault="0045243C" w:rsidP="006872E7">
            <w:pPr>
              <w:ind w:left="105"/>
              <w:jc w:val="center"/>
              <w:rPr>
                <w:rFonts w:ascii="Tahoma" w:eastAsia="Signika" w:hAnsi="Tahoma" w:cs="Segoe UI"/>
                <w:b/>
                <w:sz w:val="16"/>
                <w:highlight w:val="yellow"/>
              </w:rPr>
            </w:pPr>
          </w:p>
        </w:tc>
        <w:tc>
          <w:tcPr>
            <w:tcW w:w="1440" w:type="dxa"/>
            <w:tcBorders>
              <w:top w:val="single" w:sz="4" w:space="0" w:color="auto"/>
              <w:bottom w:val="nil"/>
              <w:right w:val="single" w:sz="4" w:space="0" w:color="auto"/>
            </w:tcBorders>
            <w:vAlign w:val="center"/>
          </w:tcPr>
          <w:p w14:paraId="51006DCE" w14:textId="77777777" w:rsidR="0045243C" w:rsidRPr="00C72E27" w:rsidRDefault="0045243C" w:rsidP="006872E7">
            <w:pPr>
              <w:jc w:val="center"/>
              <w:rPr>
                <w:rFonts w:ascii="Tahoma" w:eastAsia="Signika" w:hAnsi="Tahoma" w:cs="Segoe UI"/>
                <w:b/>
                <w:sz w:val="16"/>
              </w:rPr>
            </w:pPr>
            <w:r w:rsidRPr="00C72E27">
              <w:rPr>
                <w:rFonts w:ascii="Tahoma" w:eastAsia="Signika" w:hAnsi="Tahoma" w:cs="Segoe UI"/>
                <w:b/>
                <w:sz w:val="16"/>
              </w:rPr>
              <w:t>Payment for Services</w:t>
            </w:r>
          </w:p>
        </w:tc>
        <w:tc>
          <w:tcPr>
            <w:tcW w:w="1980" w:type="dxa"/>
            <w:tcBorders>
              <w:top w:val="single" w:sz="4" w:space="0" w:color="auto"/>
              <w:left w:val="single" w:sz="4" w:space="0" w:color="auto"/>
              <w:bottom w:val="nil"/>
              <w:right w:val="single" w:sz="4" w:space="0" w:color="auto"/>
            </w:tcBorders>
            <w:noWrap/>
            <w:vAlign w:val="center"/>
          </w:tcPr>
          <w:p w14:paraId="18814CA8"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Reimbursement of Capital Expenditure</w:t>
            </w:r>
          </w:p>
        </w:tc>
        <w:tc>
          <w:tcPr>
            <w:tcW w:w="1440" w:type="dxa"/>
            <w:tcBorders>
              <w:top w:val="single" w:sz="4" w:space="0" w:color="auto"/>
              <w:left w:val="single" w:sz="4" w:space="0" w:color="auto"/>
              <w:bottom w:val="nil"/>
              <w:right w:val="single" w:sz="4" w:space="0" w:color="auto"/>
            </w:tcBorders>
            <w:noWrap/>
            <w:vAlign w:val="center"/>
          </w:tcPr>
          <w:p w14:paraId="3366942F"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Interest</w:t>
            </w:r>
          </w:p>
        </w:tc>
        <w:tc>
          <w:tcPr>
            <w:tcW w:w="1294" w:type="dxa"/>
            <w:tcBorders>
              <w:top w:val="single" w:sz="4" w:space="0" w:color="auto"/>
              <w:left w:val="single" w:sz="4" w:space="0" w:color="auto"/>
              <w:bottom w:val="nil"/>
              <w:right w:val="single" w:sz="4" w:space="0" w:color="auto"/>
            </w:tcBorders>
            <w:noWrap/>
            <w:vAlign w:val="center"/>
          </w:tcPr>
          <w:p w14:paraId="014FB009" w14:textId="77777777" w:rsidR="0045243C" w:rsidRPr="00C72E27" w:rsidRDefault="0045243C" w:rsidP="006872E7">
            <w:pPr>
              <w:jc w:val="center"/>
              <w:rPr>
                <w:rFonts w:ascii="Tahoma" w:eastAsia="Signika" w:hAnsi="Tahoma" w:cs="Segoe UI"/>
                <w:b/>
                <w:sz w:val="16"/>
              </w:rPr>
            </w:pPr>
            <w:r w:rsidRPr="00C72E27">
              <w:rPr>
                <w:rFonts w:ascii="Tahoma" w:eastAsia="Signika" w:hAnsi="Tahoma" w:cs="Segoe UI"/>
                <w:b/>
                <w:sz w:val="16"/>
              </w:rPr>
              <w:t>Total</w:t>
            </w:r>
          </w:p>
        </w:tc>
      </w:tr>
      <w:tr w:rsidR="0045243C" w:rsidRPr="00BF031C" w14:paraId="4DFD9A0C" w14:textId="77777777" w:rsidTr="006872E7">
        <w:trPr>
          <w:trHeight w:val="101"/>
          <w:jc w:val="center"/>
        </w:trPr>
        <w:tc>
          <w:tcPr>
            <w:tcW w:w="4130" w:type="dxa"/>
            <w:tcBorders>
              <w:top w:val="nil"/>
              <w:bottom w:val="single" w:sz="4" w:space="0" w:color="auto"/>
              <w:right w:val="single" w:sz="4" w:space="0" w:color="auto"/>
            </w:tcBorders>
            <w:noWrap/>
            <w:vAlign w:val="bottom"/>
          </w:tcPr>
          <w:p w14:paraId="31CC3A37" w14:textId="77777777" w:rsidR="0045243C" w:rsidRPr="00BF031C" w:rsidRDefault="0045243C" w:rsidP="006872E7">
            <w:pPr>
              <w:ind w:left="105"/>
              <w:jc w:val="center"/>
              <w:rPr>
                <w:rFonts w:ascii="Tahoma" w:eastAsia="Signika" w:hAnsi="Tahoma" w:cs="Segoe UI"/>
                <w:sz w:val="16"/>
                <w:highlight w:val="yellow"/>
              </w:rPr>
            </w:pPr>
          </w:p>
        </w:tc>
        <w:tc>
          <w:tcPr>
            <w:tcW w:w="1440" w:type="dxa"/>
            <w:tcBorders>
              <w:top w:val="nil"/>
              <w:bottom w:val="single" w:sz="4" w:space="0" w:color="auto"/>
              <w:right w:val="single" w:sz="4" w:space="0" w:color="auto"/>
            </w:tcBorders>
            <w:vAlign w:val="bottom"/>
          </w:tcPr>
          <w:p w14:paraId="02E226E7" w14:textId="77777777" w:rsidR="0045243C" w:rsidRPr="00C72E27" w:rsidRDefault="0045243C" w:rsidP="006872E7">
            <w:pPr>
              <w:jc w:val="center"/>
              <w:rPr>
                <w:rFonts w:ascii="Tahoma" w:eastAsia="Signika" w:hAnsi="Tahoma" w:cs="Segoe UI"/>
                <w:sz w:val="16"/>
              </w:rPr>
            </w:pPr>
            <w:r w:rsidRPr="00C72E27">
              <w:rPr>
                <w:rFonts w:ascii="Tahoma" w:hAnsi="Tahoma" w:cs="Segoe UI"/>
                <w:b/>
                <w:sz w:val="16"/>
              </w:rPr>
              <w:t>£000s</w:t>
            </w:r>
          </w:p>
        </w:tc>
        <w:tc>
          <w:tcPr>
            <w:tcW w:w="1980" w:type="dxa"/>
            <w:tcBorders>
              <w:top w:val="nil"/>
              <w:left w:val="single" w:sz="4" w:space="0" w:color="auto"/>
              <w:bottom w:val="single" w:sz="4" w:space="0" w:color="auto"/>
              <w:right w:val="single" w:sz="4" w:space="0" w:color="auto"/>
            </w:tcBorders>
            <w:noWrap/>
            <w:vAlign w:val="bottom"/>
          </w:tcPr>
          <w:p w14:paraId="38FB1401"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c>
          <w:tcPr>
            <w:tcW w:w="1440" w:type="dxa"/>
            <w:tcBorders>
              <w:top w:val="nil"/>
              <w:left w:val="single" w:sz="4" w:space="0" w:color="auto"/>
              <w:bottom w:val="single" w:sz="4" w:space="0" w:color="auto"/>
              <w:right w:val="single" w:sz="4" w:space="0" w:color="auto"/>
            </w:tcBorders>
            <w:noWrap/>
            <w:vAlign w:val="bottom"/>
          </w:tcPr>
          <w:p w14:paraId="133B4B07"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c>
          <w:tcPr>
            <w:tcW w:w="1294" w:type="dxa"/>
            <w:tcBorders>
              <w:top w:val="nil"/>
              <w:left w:val="single" w:sz="4" w:space="0" w:color="auto"/>
              <w:bottom w:val="single" w:sz="4" w:space="0" w:color="auto"/>
              <w:right w:val="single" w:sz="4" w:space="0" w:color="auto"/>
            </w:tcBorders>
            <w:noWrap/>
            <w:vAlign w:val="bottom"/>
          </w:tcPr>
          <w:p w14:paraId="64B9FBCB"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r>
      <w:tr w:rsidR="0045243C" w:rsidRPr="00BF031C" w14:paraId="36C577FE" w14:textId="77777777" w:rsidTr="006872E7">
        <w:trPr>
          <w:trHeight w:val="101"/>
          <w:jc w:val="center"/>
        </w:trPr>
        <w:tc>
          <w:tcPr>
            <w:tcW w:w="4130" w:type="dxa"/>
            <w:tcBorders>
              <w:top w:val="single" w:sz="4" w:space="0" w:color="auto"/>
              <w:bottom w:val="nil"/>
              <w:right w:val="single" w:sz="4" w:space="0" w:color="auto"/>
            </w:tcBorders>
            <w:noWrap/>
            <w:vAlign w:val="bottom"/>
          </w:tcPr>
          <w:p w14:paraId="150BAF81" w14:textId="7C4C9FC1" w:rsidR="0045243C" w:rsidRPr="00C72E27" w:rsidRDefault="0045243C" w:rsidP="006872E7">
            <w:pPr>
              <w:ind w:left="105"/>
              <w:rPr>
                <w:rFonts w:ascii="Tahoma" w:eastAsia="Signika" w:hAnsi="Tahoma" w:cs="Segoe UI"/>
                <w:sz w:val="16"/>
              </w:rPr>
            </w:pPr>
            <w:r w:rsidRPr="00C72E27">
              <w:rPr>
                <w:rFonts w:ascii="Tahoma" w:hAnsi="Tahoma"/>
                <w:sz w:val="16"/>
                <w:szCs w:val="16"/>
              </w:rPr>
              <w:t>Payable in 202</w:t>
            </w:r>
            <w:r w:rsidR="006E777C">
              <w:rPr>
                <w:rFonts w:ascii="Tahoma" w:hAnsi="Tahoma"/>
                <w:sz w:val="16"/>
                <w:szCs w:val="16"/>
              </w:rPr>
              <w:t>4</w:t>
            </w:r>
            <w:r w:rsidRPr="00C72E27">
              <w:rPr>
                <w:rFonts w:ascii="Tahoma" w:hAnsi="Tahoma"/>
                <w:sz w:val="16"/>
                <w:szCs w:val="16"/>
              </w:rPr>
              <w:t>/2</w:t>
            </w:r>
            <w:r w:rsidR="006E777C">
              <w:rPr>
                <w:rFonts w:ascii="Tahoma" w:hAnsi="Tahoma"/>
                <w:sz w:val="16"/>
                <w:szCs w:val="16"/>
              </w:rPr>
              <w:t>5</w:t>
            </w:r>
          </w:p>
        </w:tc>
        <w:tc>
          <w:tcPr>
            <w:tcW w:w="1440" w:type="dxa"/>
            <w:tcBorders>
              <w:top w:val="nil"/>
              <w:left w:val="nil"/>
              <w:bottom w:val="nil"/>
              <w:right w:val="single" w:sz="8" w:space="0" w:color="auto"/>
            </w:tcBorders>
            <w:shd w:val="clear" w:color="auto" w:fill="auto"/>
            <w:vAlign w:val="bottom"/>
          </w:tcPr>
          <w:p w14:paraId="7C58A5FA" w14:textId="75CB22B5"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2</w:t>
            </w:r>
            <w:r w:rsidR="004F090E">
              <w:rPr>
                <w:rFonts w:ascii="Tahoma" w:hAnsi="Tahoma" w:cs="Segoe UI"/>
                <w:sz w:val="16"/>
                <w:szCs w:val="16"/>
              </w:rPr>
              <w:t>3,024</w:t>
            </w:r>
          </w:p>
        </w:tc>
        <w:tc>
          <w:tcPr>
            <w:tcW w:w="1980" w:type="dxa"/>
            <w:tcBorders>
              <w:top w:val="nil"/>
              <w:left w:val="nil"/>
              <w:bottom w:val="nil"/>
              <w:right w:val="single" w:sz="8" w:space="0" w:color="auto"/>
            </w:tcBorders>
            <w:shd w:val="clear" w:color="auto" w:fill="auto"/>
            <w:noWrap/>
            <w:vAlign w:val="bottom"/>
          </w:tcPr>
          <w:p w14:paraId="6FE457E9" w14:textId="6A8CFA4E"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8,</w:t>
            </w:r>
            <w:r w:rsidR="00C707E8">
              <w:rPr>
                <w:rFonts w:ascii="Tahoma" w:hAnsi="Tahoma" w:cs="Segoe UI"/>
                <w:sz w:val="16"/>
                <w:szCs w:val="16"/>
              </w:rPr>
              <w:t>934</w:t>
            </w:r>
          </w:p>
        </w:tc>
        <w:tc>
          <w:tcPr>
            <w:tcW w:w="1440" w:type="dxa"/>
            <w:tcBorders>
              <w:top w:val="nil"/>
              <w:left w:val="nil"/>
              <w:bottom w:val="nil"/>
              <w:right w:val="single" w:sz="8" w:space="0" w:color="auto"/>
            </w:tcBorders>
            <w:shd w:val="clear" w:color="auto" w:fill="auto"/>
            <w:noWrap/>
            <w:vAlign w:val="bottom"/>
          </w:tcPr>
          <w:p w14:paraId="260D7BA9" w14:textId="4C53DA50"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1</w:t>
            </w:r>
            <w:r w:rsidR="00451227">
              <w:rPr>
                <w:rFonts w:ascii="Tahoma" w:hAnsi="Tahoma" w:cs="Segoe UI"/>
                <w:sz w:val="16"/>
                <w:szCs w:val="16"/>
              </w:rPr>
              <w:t>6,990</w:t>
            </w:r>
          </w:p>
        </w:tc>
        <w:tc>
          <w:tcPr>
            <w:tcW w:w="1294" w:type="dxa"/>
            <w:tcBorders>
              <w:top w:val="nil"/>
              <w:left w:val="nil"/>
              <w:bottom w:val="nil"/>
              <w:right w:val="single" w:sz="8" w:space="0" w:color="auto"/>
            </w:tcBorders>
            <w:shd w:val="clear" w:color="auto" w:fill="auto"/>
            <w:noWrap/>
            <w:vAlign w:val="bottom"/>
          </w:tcPr>
          <w:p w14:paraId="6E4DB92A" w14:textId="7F801084"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48,</w:t>
            </w:r>
            <w:r w:rsidR="00720A08">
              <w:rPr>
                <w:rFonts w:ascii="Tahoma" w:hAnsi="Tahoma" w:cs="Segoe UI"/>
                <w:b/>
                <w:sz w:val="16"/>
                <w:szCs w:val="16"/>
              </w:rPr>
              <w:t>948</w:t>
            </w:r>
          </w:p>
        </w:tc>
      </w:tr>
      <w:tr w:rsidR="0045243C" w:rsidRPr="00BF031C" w14:paraId="7F6E2820" w14:textId="77777777" w:rsidTr="006872E7">
        <w:trPr>
          <w:trHeight w:val="101"/>
          <w:jc w:val="center"/>
        </w:trPr>
        <w:tc>
          <w:tcPr>
            <w:tcW w:w="4130" w:type="dxa"/>
            <w:tcBorders>
              <w:top w:val="nil"/>
              <w:bottom w:val="nil"/>
              <w:right w:val="single" w:sz="4" w:space="0" w:color="auto"/>
            </w:tcBorders>
            <w:noWrap/>
            <w:vAlign w:val="bottom"/>
          </w:tcPr>
          <w:p w14:paraId="50992F4D"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Two to Five Years</w:t>
            </w:r>
          </w:p>
        </w:tc>
        <w:tc>
          <w:tcPr>
            <w:tcW w:w="1440" w:type="dxa"/>
            <w:tcBorders>
              <w:top w:val="nil"/>
              <w:left w:val="nil"/>
              <w:bottom w:val="nil"/>
              <w:right w:val="single" w:sz="8" w:space="0" w:color="auto"/>
            </w:tcBorders>
            <w:shd w:val="clear" w:color="auto" w:fill="auto"/>
            <w:vAlign w:val="bottom"/>
          </w:tcPr>
          <w:p w14:paraId="1FB8899F" w14:textId="606BE2EA" w:rsidR="0045243C" w:rsidRPr="00C72E27" w:rsidRDefault="004F090E" w:rsidP="006872E7">
            <w:pPr>
              <w:ind w:right="36"/>
              <w:jc w:val="right"/>
              <w:rPr>
                <w:rFonts w:ascii="Tahoma" w:hAnsi="Tahoma" w:cs="FS Lola Medium"/>
                <w:sz w:val="16"/>
                <w:szCs w:val="16"/>
              </w:rPr>
            </w:pPr>
            <w:r>
              <w:rPr>
                <w:rFonts w:ascii="Tahoma" w:hAnsi="Tahoma" w:cs="Segoe UI"/>
                <w:sz w:val="16"/>
                <w:szCs w:val="16"/>
              </w:rPr>
              <w:t>102,496</w:t>
            </w:r>
          </w:p>
        </w:tc>
        <w:tc>
          <w:tcPr>
            <w:tcW w:w="1980" w:type="dxa"/>
            <w:tcBorders>
              <w:top w:val="nil"/>
              <w:left w:val="nil"/>
              <w:bottom w:val="nil"/>
              <w:right w:val="single" w:sz="8" w:space="0" w:color="auto"/>
            </w:tcBorders>
            <w:shd w:val="clear" w:color="auto" w:fill="auto"/>
            <w:noWrap/>
            <w:vAlign w:val="bottom"/>
          </w:tcPr>
          <w:p w14:paraId="05845AC7" w14:textId="298AD264" w:rsidR="0045243C" w:rsidRPr="00C72E27" w:rsidRDefault="005122AF" w:rsidP="006872E7">
            <w:pPr>
              <w:ind w:right="32"/>
              <w:jc w:val="right"/>
              <w:rPr>
                <w:rFonts w:ascii="Tahoma" w:hAnsi="Tahoma" w:cs="FS Lola Medium"/>
                <w:sz w:val="16"/>
                <w:szCs w:val="16"/>
              </w:rPr>
            </w:pPr>
            <w:r>
              <w:rPr>
                <w:rFonts w:ascii="Tahoma" w:hAnsi="Tahoma" w:cs="Segoe UI"/>
                <w:sz w:val="16"/>
                <w:szCs w:val="16"/>
              </w:rPr>
              <w:t>41,895</w:t>
            </w:r>
          </w:p>
        </w:tc>
        <w:tc>
          <w:tcPr>
            <w:tcW w:w="1440" w:type="dxa"/>
            <w:tcBorders>
              <w:top w:val="nil"/>
              <w:left w:val="nil"/>
              <w:bottom w:val="nil"/>
              <w:right w:val="single" w:sz="8" w:space="0" w:color="auto"/>
            </w:tcBorders>
            <w:shd w:val="clear" w:color="auto" w:fill="auto"/>
            <w:noWrap/>
            <w:vAlign w:val="bottom"/>
          </w:tcPr>
          <w:p w14:paraId="419B38BE" w14:textId="6FC9C624" w:rsidR="0045243C" w:rsidRPr="00C72E27" w:rsidRDefault="000F36AD" w:rsidP="006872E7">
            <w:pPr>
              <w:ind w:right="54"/>
              <w:jc w:val="right"/>
              <w:rPr>
                <w:rFonts w:ascii="Tahoma" w:hAnsi="Tahoma" w:cs="FS Lola Medium"/>
                <w:sz w:val="16"/>
                <w:szCs w:val="16"/>
              </w:rPr>
            </w:pPr>
            <w:r>
              <w:rPr>
                <w:rFonts w:ascii="Tahoma" w:hAnsi="Tahoma" w:cs="Segoe UI"/>
                <w:sz w:val="16"/>
                <w:szCs w:val="16"/>
              </w:rPr>
              <w:t>59,273</w:t>
            </w:r>
          </w:p>
        </w:tc>
        <w:tc>
          <w:tcPr>
            <w:tcW w:w="1294" w:type="dxa"/>
            <w:tcBorders>
              <w:top w:val="nil"/>
              <w:left w:val="nil"/>
              <w:bottom w:val="nil"/>
              <w:right w:val="single" w:sz="8" w:space="0" w:color="auto"/>
            </w:tcBorders>
            <w:shd w:val="clear" w:color="auto" w:fill="auto"/>
            <w:noWrap/>
            <w:vAlign w:val="bottom"/>
          </w:tcPr>
          <w:p w14:paraId="7ADCB08E" w14:textId="7309A0EB"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20</w:t>
            </w:r>
            <w:r w:rsidR="00720A08">
              <w:rPr>
                <w:rFonts w:ascii="Tahoma" w:hAnsi="Tahoma" w:cs="Segoe UI"/>
                <w:b/>
                <w:sz w:val="16"/>
                <w:szCs w:val="16"/>
              </w:rPr>
              <w:t>3,664</w:t>
            </w:r>
          </w:p>
        </w:tc>
      </w:tr>
      <w:tr w:rsidR="0045243C" w:rsidRPr="00BF031C" w14:paraId="3A5917E0" w14:textId="77777777" w:rsidTr="006872E7">
        <w:trPr>
          <w:trHeight w:val="101"/>
          <w:jc w:val="center"/>
        </w:trPr>
        <w:tc>
          <w:tcPr>
            <w:tcW w:w="4130" w:type="dxa"/>
            <w:tcBorders>
              <w:top w:val="nil"/>
              <w:bottom w:val="nil"/>
              <w:right w:val="single" w:sz="4" w:space="0" w:color="auto"/>
            </w:tcBorders>
            <w:noWrap/>
            <w:vAlign w:val="bottom"/>
          </w:tcPr>
          <w:p w14:paraId="40064D3C"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Six to Ten Years</w:t>
            </w:r>
          </w:p>
        </w:tc>
        <w:tc>
          <w:tcPr>
            <w:tcW w:w="1440" w:type="dxa"/>
            <w:tcBorders>
              <w:top w:val="nil"/>
              <w:left w:val="nil"/>
              <w:bottom w:val="nil"/>
              <w:right w:val="single" w:sz="8" w:space="0" w:color="auto"/>
            </w:tcBorders>
            <w:shd w:val="clear" w:color="auto" w:fill="auto"/>
            <w:vAlign w:val="bottom"/>
          </w:tcPr>
          <w:p w14:paraId="4CCDC925" w14:textId="49C0CF31"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13</w:t>
            </w:r>
            <w:r w:rsidR="004F090E">
              <w:rPr>
                <w:rFonts w:ascii="Tahoma" w:hAnsi="Tahoma" w:cs="Segoe UI"/>
                <w:sz w:val="16"/>
                <w:szCs w:val="16"/>
              </w:rPr>
              <w:t>2,990</w:t>
            </w:r>
          </w:p>
        </w:tc>
        <w:tc>
          <w:tcPr>
            <w:tcW w:w="1980" w:type="dxa"/>
            <w:tcBorders>
              <w:top w:val="nil"/>
              <w:left w:val="nil"/>
              <w:bottom w:val="nil"/>
              <w:right w:val="single" w:sz="8" w:space="0" w:color="auto"/>
            </w:tcBorders>
            <w:shd w:val="clear" w:color="auto" w:fill="auto"/>
            <w:noWrap/>
            <w:vAlign w:val="bottom"/>
          </w:tcPr>
          <w:p w14:paraId="0DAA5BD3" w14:textId="36AED2A3"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6</w:t>
            </w:r>
            <w:r w:rsidR="005122AF">
              <w:rPr>
                <w:rFonts w:ascii="Tahoma" w:hAnsi="Tahoma" w:cs="Segoe UI"/>
                <w:sz w:val="16"/>
                <w:szCs w:val="16"/>
              </w:rPr>
              <w:t>9,391</w:t>
            </w:r>
          </w:p>
        </w:tc>
        <w:tc>
          <w:tcPr>
            <w:tcW w:w="1440" w:type="dxa"/>
            <w:tcBorders>
              <w:top w:val="nil"/>
              <w:left w:val="nil"/>
              <w:bottom w:val="nil"/>
              <w:right w:val="single" w:sz="8" w:space="0" w:color="auto"/>
            </w:tcBorders>
            <w:shd w:val="clear" w:color="auto" w:fill="auto"/>
            <w:noWrap/>
            <w:vAlign w:val="bottom"/>
          </w:tcPr>
          <w:p w14:paraId="5B9156C9" w14:textId="69A49671"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5</w:t>
            </w:r>
            <w:r w:rsidR="000F36AD">
              <w:rPr>
                <w:rFonts w:ascii="Tahoma" w:hAnsi="Tahoma" w:cs="Segoe UI"/>
                <w:sz w:val="16"/>
                <w:szCs w:val="16"/>
              </w:rPr>
              <w:t>1,133</w:t>
            </w:r>
          </w:p>
        </w:tc>
        <w:tc>
          <w:tcPr>
            <w:tcW w:w="1294" w:type="dxa"/>
            <w:tcBorders>
              <w:top w:val="nil"/>
              <w:left w:val="nil"/>
              <w:bottom w:val="nil"/>
              <w:right w:val="single" w:sz="8" w:space="0" w:color="auto"/>
            </w:tcBorders>
            <w:shd w:val="clear" w:color="auto" w:fill="auto"/>
            <w:noWrap/>
            <w:vAlign w:val="bottom"/>
          </w:tcPr>
          <w:p w14:paraId="71BB5281" w14:textId="499EB72A"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25</w:t>
            </w:r>
            <w:r w:rsidR="00720A08">
              <w:rPr>
                <w:rFonts w:ascii="Tahoma" w:hAnsi="Tahoma" w:cs="Segoe UI"/>
                <w:b/>
                <w:sz w:val="16"/>
                <w:szCs w:val="16"/>
              </w:rPr>
              <w:t>3,514</w:t>
            </w:r>
          </w:p>
        </w:tc>
      </w:tr>
      <w:tr w:rsidR="0045243C" w:rsidRPr="00BF031C" w14:paraId="183814FD" w14:textId="77777777" w:rsidTr="006872E7">
        <w:trPr>
          <w:trHeight w:val="101"/>
          <w:jc w:val="center"/>
        </w:trPr>
        <w:tc>
          <w:tcPr>
            <w:tcW w:w="4130" w:type="dxa"/>
            <w:tcBorders>
              <w:top w:val="nil"/>
              <w:bottom w:val="nil"/>
              <w:right w:val="single" w:sz="4" w:space="0" w:color="auto"/>
            </w:tcBorders>
            <w:noWrap/>
            <w:vAlign w:val="bottom"/>
          </w:tcPr>
          <w:p w14:paraId="06F5AD57"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Eleven to Fifteen Years</w:t>
            </w:r>
          </w:p>
        </w:tc>
        <w:tc>
          <w:tcPr>
            <w:tcW w:w="1440" w:type="dxa"/>
            <w:tcBorders>
              <w:top w:val="nil"/>
              <w:left w:val="nil"/>
              <w:bottom w:val="nil"/>
              <w:right w:val="single" w:sz="8" w:space="0" w:color="auto"/>
            </w:tcBorders>
            <w:shd w:val="clear" w:color="auto" w:fill="auto"/>
            <w:vAlign w:val="bottom"/>
          </w:tcPr>
          <w:p w14:paraId="1A07A897" w14:textId="7D0CEFD3" w:rsidR="0045243C" w:rsidRPr="00C72E27" w:rsidRDefault="004F090E" w:rsidP="006872E7">
            <w:pPr>
              <w:ind w:right="36"/>
              <w:jc w:val="right"/>
              <w:rPr>
                <w:rFonts w:ascii="Tahoma" w:hAnsi="Tahoma" w:cs="FS Lola Medium"/>
                <w:sz w:val="16"/>
                <w:szCs w:val="16"/>
              </w:rPr>
            </w:pPr>
            <w:r>
              <w:rPr>
                <w:rFonts w:ascii="Tahoma" w:hAnsi="Tahoma" w:cs="Segoe UI"/>
                <w:sz w:val="16"/>
                <w:szCs w:val="16"/>
              </w:rPr>
              <w:t>88,265</w:t>
            </w:r>
          </w:p>
        </w:tc>
        <w:tc>
          <w:tcPr>
            <w:tcW w:w="1980" w:type="dxa"/>
            <w:tcBorders>
              <w:top w:val="nil"/>
              <w:left w:val="nil"/>
              <w:bottom w:val="nil"/>
              <w:right w:val="single" w:sz="8" w:space="0" w:color="auto"/>
            </w:tcBorders>
            <w:shd w:val="clear" w:color="auto" w:fill="auto"/>
            <w:noWrap/>
            <w:vAlign w:val="bottom"/>
          </w:tcPr>
          <w:p w14:paraId="32DB755C" w14:textId="561141ED" w:rsidR="0045243C" w:rsidRPr="00C72E27" w:rsidRDefault="00604AB5" w:rsidP="006872E7">
            <w:pPr>
              <w:ind w:right="32"/>
              <w:jc w:val="right"/>
              <w:rPr>
                <w:rFonts w:ascii="Tahoma" w:hAnsi="Tahoma" w:cs="FS Lola Medium"/>
                <w:sz w:val="16"/>
                <w:szCs w:val="16"/>
              </w:rPr>
            </w:pPr>
            <w:r>
              <w:rPr>
                <w:rFonts w:ascii="Tahoma" w:hAnsi="Tahoma" w:cs="Segoe UI"/>
                <w:sz w:val="16"/>
                <w:szCs w:val="16"/>
              </w:rPr>
              <w:t>52,841</w:t>
            </w:r>
          </w:p>
        </w:tc>
        <w:tc>
          <w:tcPr>
            <w:tcW w:w="1440" w:type="dxa"/>
            <w:tcBorders>
              <w:top w:val="nil"/>
              <w:left w:val="nil"/>
              <w:bottom w:val="nil"/>
              <w:right w:val="single" w:sz="8" w:space="0" w:color="auto"/>
            </w:tcBorders>
            <w:shd w:val="clear" w:color="auto" w:fill="auto"/>
            <w:noWrap/>
            <w:vAlign w:val="bottom"/>
          </w:tcPr>
          <w:p w14:paraId="28320F5C" w14:textId="5D7B6721" w:rsidR="0045243C" w:rsidRPr="00C72E27" w:rsidRDefault="000F36AD" w:rsidP="006872E7">
            <w:pPr>
              <w:ind w:right="54"/>
              <w:jc w:val="right"/>
              <w:rPr>
                <w:rFonts w:ascii="Tahoma" w:hAnsi="Tahoma" w:cs="FS Lola Medium"/>
                <w:sz w:val="16"/>
                <w:szCs w:val="16"/>
              </w:rPr>
            </w:pPr>
            <w:r>
              <w:rPr>
                <w:rFonts w:ascii="Tahoma" w:hAnsi="Tahoma" w:cs="Segoe UI"/>
                <w:sz w:val="16"/>
                <w:szCs w:val="16"/>
              </w:rPr>
              <w:t>18,029</w:t>
            </w:r>
          </w:p>
        </w:tc>
        <w:tc>
          <w:tcPr>
            <w:tcW w:w="1294" w:type="dxa"/>
            <w:tcBorders>
              <w:top w:val="nil"/>
              <w:left w:val="nil"/>
              <w:bottom w:val="nil"/>
              <w:right w:val="single" w:sz="8" w:space="0" w:color="auto"/>
            </w:tcBorders>
            <w:shd w:val="clear" w:color="auto" w:fill="auto"/>
            <w:noWrap/>
            <w:vAlign w:val="bottom"/>
          </w:tcPr>
          <w:p w14:paraId="2383F418" w14:textId="4752B869"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1</w:t>
            </w:r>
            <w:r w:rsidR="00720A08">
              <w:rPr>
                <w:rFonts w:ascii="Tahoma" w:hAnsi="Tahoma" w:cs="Segoe UI"/>
                <w:b/>
                <w:sz w:val="16"/>
                <w:szCs w:val="16"/>
              </w:rPr>
              <w:t>59,135</w:t>
            </w:r>
          </w:p>
        </w:tc>
      </w:tr>
      <w:tr w:rsidR="0045243C" w:rsidRPr="00BF031C" w14:paraId="2F38A90B" w14:textId="77777777" w:rsidTr="006872E7">
        <w:trPr>
          <w:trHeight w:val="101"/>
          <w:jc w:val="center"/>
        </w:trPr>
        <w:tc>
          <w:tcPr>
            <w:tcW w:w="4130" w:type="dxa"/>
            <w:tcBorders>
              <w:top w:val="nil"/>
              <w:bottom w:val="nil"/>
              <w:right w:val="single" w:sz="4" w:space="0" w:color="auto"/>
            </w:tcBorders>
            <w:noWrap/>
            <w:vAlign w:val="bottom"/>
          </w:tcPr>
          <w:p w14:paraId="3A89E056"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Sixteen to Twenty Years</w:t>
            </w:r>
          </w:p>
        </w:tc>
        <w:tc>
          <w:tcPr>
            <w:tcW w:w="1440" w:type="dxa"/>
            <w:tcBorders>
              <w:top w:val="nil"/>
              <w:left w:val="nil"/>
              <w:bottom w:val="nil"/>
              <w:right w:val="single" w:sz="8" w:space="0" w:color="auto"/>
            </w:tcBorders>
            <w:shd w:val="clear" w:color="auto" w:fill="auto"/>
            <w:vAlign w:val="bottom"/>
          </w:tcPr>
          <w:p w14:paraId="56702672" w14:textId="3296A7E0" w:rsidR="0045243C" w:rsidRPr="00C72E27" w:rsidRDefault="00470E8E" w:rsidP="006872E7">
            <w:pPr>
              <w:ind w:right="36"/>
              <w:jc w:val="right"/>
              <w:rPr>
                <w:rFonts w:ascii="Tahoma" w:hAnsi="Tahoma" w:cs="FS Lola Medium"/>
                <w:sz w:val="16"/>
                <w:szCs w:val="16"/>
              </w:rPr>
            </w:pPr>
            <w:r>
              <w:rPr>
                <w:rFonts w:ascii="Tahoma" w:hAnsi="Tahoma" w:cs="Segoe UI"/>
                <w:sz w:val="16"/>
                <w:szCs w:val="16"/>
              </w:rPr>
              <w:t>12,538</w:t>
            </w:r>
          </w:p>
        </w:tc>
        <w:tc>
          <w:tcPr>
            <w:tcW w:w="1980" w:type="dxa"/>
            <w:tcBorders>
              <w:top w:val="nil"/>
              <w:left w:val="nil"/>
              <w:bottom w:val="nil"/>
              <w:right w:val="single" w:sz="8" w:space="0" w:color="auto"/>
            </w:tcBorders>
            <w:shd w:val="clear" w:color="auto" w:fill="auto"/>
            <w:noWrap/>
            <w:vAlign w:val="bottom"/>
          </w:tcPr>
          <w:p w14:paraId="277FD023" w14:textId="626B71F2" w:rsidR="0045243C" w:rsidRPr="00C72E27" w:rsidRDefault="00604AB5" w:rsidP="006872E7">
            <w:pPr>
              <w:ind w:right="32"/>
              <w:jc w:val="right"/>
              <w:rPr>
                <w:rFonts w:ascii="Tahoma" w:hAnsi="Tahoma" w:cs="FS Lola Medium"/>
                <w:sz w:val="16"/>
                <w:szCs w:val="16"/>
              </w:rPr>
            </w:pPr>
            <w:r>
              <w:rPr>
                <w:rFonts w:ascii="Tahoma" w:hAnsi="Tahoma" w:cs="Segoe UI"/>
                <w:sz w:val="16"/>
                <w:szCs w:val="16"/>
              </w:rPr>
              <w:t>1,969</w:t>
            </w:r>
          </w:p>
        </w:tc>
        <w:tc>
          <w:tcPr>
            <w:tcW w:w="1440" w:type="dxa"/>
            <w:tcBorders>
              <w:top w:val="nil"/>
              <w:left w:val="nil"/>
              <w:bottom w:val="nil"/>
              <w:right w:val="single" w:sz="8" w:space="0" w:color="auto"/>
            </w:tcBorders>
            <w:shd w:val="clear" w:color="auto" w:fill="auto"/>
            <w:noWrap/>
            <w:vAlign w:val="bottom"/>
          </w:tcPr>
          <w:p w14:paraId="6D6097B1" w14:textId="1B483BCA" w:rsidR="0045243C" w:rsidRPr="00C72E27" w:rsidRDefault="00CB2DA1" w:rsidP="006872E7">
            <w:pPr>
              <w:ind w:right="54"/>
              <w:jc w:val="right"/>
              <w:rPr>
                <w:rFonts w:ascii="Tahoma" w:hAnsi="Tahoma" w:cs="FS Lola Medium"/>
                <w:sz w:val="16"/>
                <w:szCs w:val="16"/>
              </w:rPr>
            </w:pPr>
            <w:r>
              <w:rPr>
                <w:rFonts w:ascii="Tahoma" w:hAnsi="Tahoma" w:cs="Segoe UI"/>
                <w:sz w:val="16"/>
                <w:szCs w:val="16"/>
              </w:rPr>
              <w:t>(</w:t>
            </w:r>
            <w:r w:rsidR="002701E5">
              <w:rPr>
                <w:rFonts w:ascii="Tahoma" w:hAnsi="Tahoma" w:cs="Segoe UI"/>
                <w:sz w:val="16"/>
                <w:szCs w:val="16"/>
              </w:rPr>
              <w:t>40</w:t>
            </w:r>
            <w:r>
              <w:rPr>
                <w:rFonts w:ascii="Tahoma" w:hAnsi="Tahoma" w:cs="Segoe UI"/>
                <w:sz w:val="16"/>
                <w:szCs w:val="16"/>
              </w:rPr>
              <w:t>)</w:t>
            </w:r>
          </w:p>
        </w:tc>
        <w:tc>
          <w:tcPr>
            <w:tcW w:w="1294" w:type="dxa"/>
            <w:tcBorders>
              <w:top w:val="nil"/>
              <w:left w:val="nil"/>
              <w:bottom w:val="nil"/>
              <w:right w:val="single" w:sz="8" w:space="0" w:color="auto"/>
            </w:tcBorders>
            <w:shd w:val="clear" w:color="auto" w:fill="auto"/>
            <w:noWrap/>
            <w:vAlign w:val="bottom"/>
          </w:tcPr>
          <w:p w14:paraId="2DA85E5C" w14:textId="4667A831" w:rsidR="0045243C" w:rsidRPr="00C72E27" w:rsidRDefault="00720A08" w:rsidP="006872E7">
            <w:pPr>
              <w:ind w:right="85"/>
              <w:jc w:val="right"/>
              <w:rPr>
                <w:rFonts w:ascii="Tahoma" w:hAnsi="Tahoma" w:cs="FS Lola Medium"/>
                <w:b/>
                <w:color w:val="000000"/>
                <w:sz w:val="16"/>
                <w:szCs w:val="16"/>
              </w:rPr>
            </w:pPr>
            <w:r>
              <w:rPr>
                <w:rFonts w:ascii="Tahoma" w:hAnsi="Tahoma" w:cs="Segoe UI"/>
                <w:b/>
                <w:sz w:val="16"/>
                <w:szCs w:val="16"/>
              </w:rPr>
              <w:t>14,467</w:t>
            </w:r>
          </w:p>
        </w:tc>
      </w:tr>
      <w:tr w:rsidR="0045243C" w:rsidRPr="00BF031C" w14:paraId="22D95D60" w14:textId="77777777" w:rsidTr="006872E7">
        <w:trPr>
          <w:trHeight w:val="101"/>
          <w:jc w:val="center"/>
        </w:trPr>
        <w:tc>
          <w:tcPr>
            <w:tcW w:w="4130" w:type="dxa"/>
            <w:tcBorders>
              <w:top w:val="nil"/>
              <w:bottom w:val="nil"/>
              <w:right w:val="single" w:sz="4" w:space="0" w:color="auto"/>
            </w:tcBorders>
            <w:noWrap/>
            <w:vAlign w:val="bottom"/>
          </w:tcPr>
          <w:p w14:paraId="2BB9D8A0"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Twenty One to Twenty Five Years</w:t>
            </w:r>
          </w:p>
        </w:tc>
        <w:tc>
          <w:tcPr>
            <w:tcW w:w="1440" w:type="dxa"/>
            <w:tcBorders>
              <w:top w:val="nil"/>
              <w:left w:val="nil"/>
              <w:bottom w:val="nil"/>
              <w:right w:val="single" w:sz="8" w:space="0" w:color="auto"/>
            </w:tcBorders>
            <w:shd w:val="clear" w:color="auto" w:fill="auto"/>
            <w:vAlign w:val="bottom"/>
          </w:tcPr>
          <w:p w14:paraId="13B82C7F" w14:textId="77777777"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0</w:t>
            </w:r>
          </w:p>
        </w:tc>
        <w:tc>
          <w:tcPr>
            <w:tcW w:w="1980" w:type="dxa"/>
            <w:tcBorders>
              <w:top w:val="nil"/>
              <w:left w:val="nil"/>
              <w:bottom w:val="nil"/>
              <w:right w:val="single" w:sz="8" w:space="0" w:color="auto"/>
            </w:tcBorders>
            <w:shd w:val="clear" w:color="auto" w:fill="auto"/>
            <w:noWrap/>
            <w:vAlign w:val="bottom"/>
          </w:tcPr>
          <w:p w14:paraId="1B8FCAB9" w14:textId="77777777"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0</w:t>
            </w:r>
          </w:p>
        </w:tc>
        <w:tc>
          <w:tcPr>
            <w:tcW w:w="1440" w:type="dxa"/>
            <w:tcBorders>
              <w:top w:val="nil"/>
              <w:left w:val="nil"/>
              <w:bottom w:val="nil"/>
              <w:right w:val="single" w:sz="8" w:space="0" w:color="auto"/>
            </w:tcBorders>
            <w:shd w:val="clear" w:color="auto" w:fill="auto"/>
            <w:noWrap/>
            <w:vAlign w:val="bottom"/>
          </w:tcPr>
          <w:p w14:paraId="7660D2BA" w14:textId="77777777"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0</w:t>
            </w:r>
          </w:p>
        </w:tc>
        <w:tc>
          <w:tcPr>
            <w:tcW w:w="1294" w:type="dxa"/>
            <w:tcBorders>
              <w:top w:val="nil"/>
              <w:left w:val="nil"/>
              <w:bottom w:val="nil"/>
              <w:right w:val="single" w:sz="8" w:space="0" w:color="auto"/>
            </w:tcBorders>
            <w:shd w:val="clear" w:color="auto" w:fill="auto"/>
            <w:noWrap/>
            <w:vAlign w:val="bottom"/>
          </w:tcPr>
          <w:p w14:paraId="7B811A42" w14:textId="77777777"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0</w:t>
            </w:r>
          </w:p>
        </w:tc>
      </w:tr>
      <w:tr w:rsidR="0045243C" w:rsidRPr="00BF031C" w14:paraId="0726247A" w14:textId="77777777" w:rsidTr="006872E7">
        <w:trPr>
          <w:trHeight w:val="101"/>
          <w:jc w:val="center"/>
        </w:trPr>
        <w:tc>
          <w:tcPr>
            <w:tcW w:w="4130" w:type="dxa"/>
            <w:tcBorders>
              <w:top w:val="nil"/>
              <w:bottom w:val="single" w:sz="4" w:space="0" w:color="auto"/>
              <w:right w:val="single" w:sz="4" w:space="0" w:color="auto"/>
            </w:tcBorders>
            <w:noWrap/>
            <w:vAlign w:val="bottom"/>
          </w:tcPr>
          <w:p w14:paraId="07DFE80C" w14:textId="77777777" w:rsidR="0045243C" w:rsidRPr="00C72E27" w:rsidRDefault="0045243C" w:rsidP="006872E7">
            <w:pPr>
              <w:ind w:left="105"/>
              <w:jc w:val="center"/>
              <w:rPr>
                <w:rFonts w:ascii="Tahoma" w:eastAsia="Signika" w:hAnsi="Tahoma" w:cs="Segoe UI"/>
                <w:sz w:val="16"/>
              </w:rPr>
            </w:pPr>
          </w:p>
        </w:tc>
        <w:tc>
          <w:tcPr>
            <w:tcW w:w="1440" w:type="dxa"/>
            <w:tcBorders>
              <w:top w:val="nil"/>
              <w:bottom w:val="single" w:sz="4" w:space="0" w:color="auto"/>
              <w:right w:val="single" w:sz="4" w:space="0" w:color="auto"/>
            </w:tcBorders>
            <w:vAlign w:val="center"/>
          </w:tcPr>
          <w:p w14:paraId="33D5C25E" w14:textId="77777777" w:rsidR="0045243C" w:rsidRPr="00C72E27" w:rsidRDefault="0045243C" w:rsidP="006872E7">
            <w:pPr>
              <w:ind w:right="36"/>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980" w:type="dxa"/>
            <w:tcBorders>
              <w:top w:val="nil"/>
              <w:left w:val="single" w:sz="4" w:space="0" w:color="auto"/>
              <w:bottom w:val="single" w:sz="4" w:space="0" w:color="auto"/>
              <w:right w:val="single" w:sz="4" w:space="0" w:color="auto"/>
            </w:tcBorders>
            <w:noWrap/>
            <w:vAlign w:val="center"/>
          </w:tcPr>
          <w:p w14:paraId="2A8E57DB" w14:textId="77777777" w:rsidR="0045243C" w:rsidRPr="00C72E27" w:rsidRDefault="0045243C" w:rsidP="006872E7">
            <w:pPr>
              <w:ind w:right="32"/>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440" w:type="dxa"/>
            <w:tcBorders>
              <w:top w:val="nil"/>
              <w:left w:val="single" w:sz="4" w:space="0" w:color="auto"/>
              <w:bottom w:val="single" w:sz="4" w:space="0" w:color="auto"/>
              <w:right w:val="single" w:sz="4" w:space="0" w:color="auto"/>
            </w:tcBorders>
            <w:noWrap/>
            <w:vAlign w:val="center"/>
          </w:tcPr>
          <w:p w14:paraId="31CD3FE1" w14:textId="77777777" w:rsidR="0045243C" w:rsidRPr="00C72E27" w:rsidRDefault="0045243C" w:rsidP="006872E7">
            <w:pPr>
              <w:ind w:right="54"/>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294" w:type="dxa"/>
            <w:tcBorders>
              <w:top w:val="nil"/>
              <w:left w:val="single" w:sz="4" w:space="0" w:color="auto"/>
              <w:bottom w:val="single" w:sz="4" w:space="0" w:color="auto"/>
              <w:right w:val="single" w:sz="4" w:space="0" w:color="auto"/>
            </w:tcBorders>
            <w:noWrap/>
            <w:vAlign w:val="center"/>
          </w:tcPr>
          <w:p w14:paraId="2A1873FB" w14:textId="77777777" w:rsidR="0045243C" w:rsidRPr="00C72E27" w:rsidRDefault="0045243C" w:rsidP="006872E7">
            <w:pPr>
              <w:ind w:right="85"/>
              <w:jc w:val="right"/>
              <w:rPr>
                <w:rFonts w:ascii="Tahoma" w:hAnsi="Tahoma" w:cs="FS Lola Medium"/>
                <w:b/>
                <w:color w:val="000000"/>
                <w:sz w:val="16"/>
                <w:szCs w:val="16"/>
              </w:rPr>
            </w:pPr>
            <w:r w:rsidRPr="00C72E27">
              <w:rPr>
                <w:rFonts w:ascii="Tahoma" w:hAnsi="Tahoma" w:cs="FS Lola Medium"/>
                <w:b/>
                <w:color w:val="000000"/>
                <w:sz w:val="16"/>
                <w:szCs w:val="16"/>
              </w:rPr>
              <w:t> </w:t>
            </w:r>
          </w:p>
        </w:tc>
      </w:tr>
      <w:tr w:rsidR="0045243C" w:rsidRPr="00BF031C" w14:paraId="7F6E0228" w14:textId="77777777" w:rsidTr="006872E7">
        <w:trPr>
          <w:trHeight w:val="101"/>
          <w:jc w:val="center"/>
        </w:trPr>
        <w:tc>
          <w:tcPr>
            <w:tcW w:w="4130" w:type="dxa"/>
            <w:tcBorders>
              <w:top w:val="nil"/>
              <w:bottom w:val="single" w:sz="4" w:space="0" w:color="auto"/>
              <w:right w:val="single" w:sz="4" w:space="0" w:color="auto"/>
            </w:tcBorders>
            <w:shd w:val="clear" w:color="auto" w:fill="A6A6A6"/>
            <w:noWrap/>
            <w:vAlign w:val="bottom"/>
          </w:tcPr>
          <w:p w14:paraId="5D5209F3" w14:textId="77777777" w:rsidR="0045243C" w:rsidRPr="00C72E27" w:rsidRDefault="0045243C" w:rsidP="006872E7">
            <w:pPr>
              <w:ind w:left="105"/>
              <w:rPr>
                <w:rFonts w:ascii="Tahoma" w:eastAsia="Signika" w:hAnsi="Tahoma" w:cs="Segoe UI"/>
                <w:b/>
                <w:sz w:val="16"/>
              </w:rPr>
            </w:pPr>
            <w:r w:rsidRPr="00C72E27">
              <w:rPr>
                <w:rFonts w:ascii="Tahoma" w:eastAsia="Signika" w:hAnsi="Tahoma" w:cs="Segoe UI"/>
                <w:b/>
                <w:sz w:val="16"/>
              </w:rPr>
              <w:t>Total</w:t>
            </w:r>
          </w:p>
        </w:tc>
        <w:tc>
          <w:tcPr>
            <w:tcW w:w="1440" w:type="dxa"/>
            <w:tcBorders>
              <w:top w:val="nil"/>
              <w:bottom w:val="single" w:sz="4" w:space="0" w:color="auto"/>
              <w:right w:val="single" w:sz="4" w:space="0" w:color="auto"/>
            </w:tcBorders>
            <w:shd w:val="clear" w:color="auto" w:fill="A6A6A6"/>
            <w:vAlign w:val="center"/>
          </w:tcPr>
          <w:p w14:paraId="2F54A0DF" w14:textId="7D5CDD88" w:rsidR="0045243C" w:rsidRPr="00C72E27" w:rsidRDefault="0045243C" w:rsidP="006872E7">
            <w:pPr>
              <w:ind w:right="36"/>
              <w:jc w:val="right"/>
              <w:rPr>
                <w:rFonts w:ascii="Tahoma" w:hAnsi="Tahoma" w:cs="FS Lola Medium"/>
                <w:b/>
                <w:color w:val="000000"/>
                <w:sz w:val="16"/>
                <w:szCs w:val="16"/>
              </w:rPr>
            </w:pPr>
            <w:r w:rsidRPr="00C72E27">
              <w:rPr>
                <w:rFonts w:ascii="Tahoma" w:hAnsi="Tahoma" w:cs="FS Lola Medium"/>
                <w:b/>
                <w:color w:val="000000"/>
                <w:sz w:val="16"/>
                <w:szCs w:val="16"/>
              </w:rPr>
              <w:t>3</w:t>
            </w:r>
            <w:r w:rsidR="00470E8E">
              <w:rPr>
                <w:rFonts w:ascii="Tahoma" w:hAnsi="Tahoma" w:cs="FS Lola Medium"/>
                <w:b/>
                <w:color w:val="000000"/>
                <w:sz w:val="16"/>
                <w:szCs w:val="16"/>
              </w:rPr>
              <w:t>59,313</w:t>
            </w:r>
          </w:p>
        </w:tc>
        <w:tc>
          <w:tcPr>
            <w:tcW w:w="1980" w:type="dxa"/>
            <w:tcBorders>
              <w:top w:val="nil"/>
              <w:left w:val="single" w:sz="4" w:space="0" w:color="auto"/>
              <w:bottom w:val="single" w:sz="4" w:space="0" w:color="auto"/>
              <w:right w:val="single" w:sz="4" w:space="0" w:color="auto"/>
            </w:tcBorders>
            <w:shd w:val="clear" w:color="auto" w:fill="A6A6A6"/>
            <w:noWrap/>
            <w:vAlign w:val="center"/>
          </w:tcPr>
          <w:p w14:paraId="5CAC4C93" w14:textId="5A59CDA2" w:rsidR="0045243C" w:rsidRPr="00C72E27" w:rsidRDefault="0045243C" w:rsidP="006872E7">
            <w:pPr>
              <w:ind w:right="32"/>
              <w:jc w:val="right"/>
              <w:rPr>
                <w:rFonts w:ascii="Tahoma" w:hAnsi="Tahoma" w:cs="FS Lola Medium"/>
                <w:b/>
                <w:color w:val="000000"/>
                <w:sz w:val="16"/>
                <w:szCs w:val="16"/>
              </w:rPr>
            </w:pPr>
            <w:r w:rsidRPr="00C72E27">
              <w:rPr>
                <w:rFonts w:ascii="Tahoma" w:hAnsi="Tahoma" w:cs="FS Lola Medium"/>
                <w:b/>
                <w:color w:val="000000"/>
                <w:sz w:val="16"/>
                <w:szCs w:val="16"/>
              </w:rPr>
              <w:t>1</w:t>
            </w:r>
            <w:r w:rsidR="00966A6A">
              <w:rPr>
                <w:rFonts w:ascii="Tahoma" w:hAnsi="Tahoma" w:cs="FS Lola Medium"/>
                <w:b/>
                <w:color w:val="000000"/>
                <w:sz w:val="16"/>
                <w:szCs w:val="16"/>
              </w:rPr>
              <w:t>75,030</w:t>
            </w:r>
          </w:p>
        </w:tc>
        <w:tc>
          <w:tcPr>
            <w:tcW w:w="1440" w:type="dxa"/>
            <w:tcBorders>
              <w:top w:val="nil"/>
              <w:left w:val="single" w:sz="4" w:space="0" w:color="auto"/>
              <w:bottom w:val="single" w:sz="4" w:space="0" w:color="auto"/>
              <w:right w:val="single" w:sz="4" w:space="0" w:color="auto"/>
            </w:tcBorders>
            <w:shd w:val="clear" w:color="auto" w:fill="A6A6A6"/>
            <w:noWrap/>
            <w:vAlign w:val="center"/>
          </w:tcPr>
          <w:p w14:paraId="59027AC4" w14:textId="71D094F6" w:rsidR="0045243C" w:rsidRPr="00C72E27" w:rsidRDefault="0045243C" w:rsidP="006872E7">
            <w:pPr>
              <w:ind w:right="54"/>
              <w:jc w:val="right"/>
              <w:rPr>
                <w:rFonts w:ascii="Tahoma" w:hAnsi="Tahoma" w:cs="FS Lola Medium"/>
                <w:b/>
                <w:color w:val="000000"/>
                <w:sz w:val="16"/>
                <w:szCs w:val="16"/>
              </w:rPr>
            </w:pPr>
            <w:r w:rsidRPr="00C72E27">
              <w:rPr>
                <w:rFonts w:ascii="Tahoma" w:hAnsi="Tahoma" w:cs="FS Lola Medium"/>
                <w:b/>
                <w:color w:val="000000"/>
                <w:sz w:val="16"/>
                <w:szCs w:val="16"/>
              </w:rPr>
              <w:t>1</w:t>
            </w:r>
            <w:r w:rsidR="00CF23D9">
              <w:rPr>
                <w:rFonts w:ascii="Tahoma" w:hAnsi="Tahoma" w:cs="FS Lola Medium"/>
                <w:b/>
                <w:color w:val="000000"/>
                <w:sz w:val="16"/>
                <w:szCs w:val="16"/>
              </w:rPr>
              <w:t>45,385</w:t>
            </w:r>
          </w:p>
        </w:tc>
        <w:tc>
          <w:tcPr>
            <w:tcW w:w="1294" w:type="dxa"/>
            <w:tcBorders>
              <w:top w:val="nil"/>
              <w:left w:val="single" w:sz="4" w:space="0" w:color="auto"/>
              <w:bottom w:val="single" w:sz="4" w:space="0" w:color="auto"/>
              <w:right w:val="single" w:sz="4" w:space="0" w:color="auto"/>
            </w:tcBorders>
            <w:shd w:val="clear" w:color="auto" w:fill="A6A6A6"/>
            <w:noWrap/>
            <w:vAlign w:val="center"/>
          </w:tcPr>
          <w:p w14:paraId="4F2CA976" w14:textId="4B0DA550" w:rsidR="0045243C" w:rsidRPr="00C72E27" w:rsidRDefault="00720A08" w:rsidP="006872E7">
            <w:pPr>
              <w:ind w:right="85"/>
              <w:jc w:val="right"/>
              <w:rPr>
                <w:rFonts w:ascii="Tahoma" w:hAnsi="Tahoma" w:cs="FS Lola Medium"/>
                <w:b/>
                <w:color w:val="000000"/>
                <w:sz w:val="16"/>
                <w:szCs w:val="16"/>
              </w:rPr>
            </w:pPr>
            <w:r>
              <w:rPr>
                <w:rFonts w:ascii="Tahoma" w:hAnsi="Tahoma" w:cs="FS Lola Medium"/>
                <w:b/>
                <w:color w:val="000000"/>
                <w:sz w:val="16"/>
                <w:szCs w:val="16"/>
              </w:rPr>
              <w:t>679,</w:t>
            </w:r>
            <w:r w:rsidR="0045243C">
              <w:rPr>
                <w:rFonts w:ascii="Tahoma" w:hAnsi="Tahoma" w:cs="FS Lola Medium"/>
                <w:b/>
                <w:color w:val="000000"/>
                <w:sz w:val="16"/>
                <w:szCs w:val="16"/>
              </w:rPr>
              <w:t>728</w:t>
            </w:r>
          </w:p>
        </w:tc>
      </w:tr>
    </w:tbl>
    <w:p w14:paraId="3A55C71F" w14:textId="77777777" w:rsidR="0045243C" w:rsidRPr="00BF031C" w:rsidRDefault="0045243C" w:rsidP="0045243C">
      <w:pPr>
        <w:ind w:left="80" w:firstLine="142"/>
        <w:rPr>
          <w:rFonts w:ascii="Tahoma" w:hAnsi="Tahoma"/>
          <w:sz w:val="18"/>
          <w:szCs w:val="18"/>
          <w:highlight w:val="yellow"/>
        </w:rPr>
      </w:pPr>
    </w:p>
    <w:p w14:paraId="07C4BD38" w14:textId="77777777" w:rsidR="0045243C" w:rsidRPr="008E4060" w:rsidRDefault="0045243C" w:rsidP="0045243C">
      <w:pPr>
        <w:rPr>
          <w:rFonts w:ascii="Tahoma" w:hAnsi="Tahoma"/>
          <w:sz w:val="18"/>
          <w:szCs w:val="18"/>
        </w:rPr>
      </w:pPr>
      <w:r w:rsidRPr="008E4060">
        <w:rPr>
          <w:rFonts w:ascii="Tahoma" w:hAnsi="Tahoma"/>
          <w:sz w:val="18"/>
          <w:szCs w:val="18"/>
        </w:rPr>
        <w:t>Although the payments made to the contractor are described as unitary payments, they have been calculated to compensate the contractor for the fair value of the services they provide, the capital expenditure incurred and interest payable whilst the capital expenditure remains to be reimbursed.</w:t>
      </w:r>
    </w:p>
    <w:p w14:paraId="219BAF5D" w14:textId="77777777" w:rsidR="0045243C" w:rsidRPr="00BF031C" w:rsidRDefault="0045243C" w:rsidP="0045243C">
      <w:pPr>
        <w:rPr>
          <w:rFonts w:ascii="Tahoma" w:hAnsi="Tahoma"/>
          <w:sz w:val="18"/>
          <w:szCs w:val="18"/>
          <w:highlight w:val="yellow"/>
        </w:rPr>
      </w:pPr>
    </w:p>
    <w:p w14:paraId="6CA34817" w14:textId="77777777" w:rsidR="0045243C" w:rsidRPr="00BF031C" w:rsidRDefault="0045243C" w:rsidP="0045243C">
      <w:pPr>
        <w:rPr>
          <w:rFonts w:ascii="Tahoma" w:hAnsi="Tahoma"/>
          <w:sz w:val="18"/>
          <w:szCs w:val="18"/>
          <w:highlight w:val="yellow"/>
        </w:rPr>
      </w:pPr>
    </w:p>
    <w:p w14:paraId="223116BF" w14:textId="77777777" w:rsidR="00863906" w:rsidRPr="00BF031C" w:rsidRDefault="00863906">
      <w:pPr>
        <w:rPr>
          <w:rFonts w:ascii="Tahoma" w:hAnsi="Tahoma"/>
          <w:sz w:val="18"/>
          <w:szCs w:val="18"/>
          <w:highlight w:val="yellow"/>
        </w:rPr>
      </w:pPr>
      <w:r w:rsidRPr="00BF031C">
        <w:rPr>
          <w:rFonts w:ascii="Tahoma" w:hAnsi="Tahoma"/>
          <w:sz w:val="18"/>
          <w:szCs w:val="18"/>
          <w:highlight w:val="yellow"/>
        </w:rPr>
        <w:br w:type="page"/>
      </w:r>
    </w:p>
    <w:p w14:paraId="7FF05881" w14:textId="77777777" w:rsidR="0045243C" w:rsidRPr="00517355" w:rsidRDefault="0045243C" w:rsidP="0045243C">
      <w:pPr>
        <w:rPr>
          <w:rFonts w:ascii="Tahoma" w:hAnsi="Tahoma"/>
          <w:sz w:val="18"/>
          <w:szCs w:val="18"/>
        </w:rPr>
      </w:pPr>
      <w:r w:rsidRPr="00517355">
        <w:rPr>
          <w:rFonts w:ascii="Tahoma" w:hAnsi="Tahoma"/>
          <w:sz w:val="18"/>
          <w:szCs w:val="18"/>
        </w:rPr>
        <w:lastRenderedPageBreak/>
        <w:t>The liability outstanding to pay to the contractor for capital expenditure incurred is as follows:</w:t>
      </w:r>
    </w:p>
    <w:p w14:paraId="42803D55" w14:textId="77777777" w:rsidR="0045243C" w:rsidRPr="00517355" w:rsidRDefault="0045243C" w:rsidP="0045243C">
      <w:pPr>
        <w:rPr>
          <w:rFonts w:ascii="Tahoma" w:hAnsi="Tahoma"/>
          <w:sz w:val="18"/>
          <w:szCs w:val="18"/>
        </w:rPr>
      </w:pPr>
    </w:p>
    <w:tbl>
      <w:tblPr>
        <w:tblW w:w="712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05"/>
        <w:gridCol w:w="3995"/>
        <w:gridCol w:w="1620"/>
      </w:tblGrid>
      <w:tr w:rsidR="001D750D" w:rsidRPr="00BF031C" w14:paraId="502E0160" w14:textId="77777777" w:rsidTr="001D750D">
        <w:trPr>
          <w:trHeight w:val="291"/>
          <w:jc w:val="center"/>
        </w:trPr>
        <w:tc>
          <w:tcPr>
            <w:tcW w:w="1505" w:type="dxa"/>
            <w:tcBorders>
              <w:top w:val="single" w:sz="4" w:space="0" w:color="auto"/>
              <w:bottom w:val="single" w:sz="4" w:space="0" w:color="auto"/>
              <w:right w:val="single" w:sz="4" w:space="0" w:color="auto"/>
            </w:tcBorders>
          </w:tcPr>
          <w:p w14:paraId="13500834" w14:textId="77777777"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2022/23</w:t>
            </w:r>
          </w:p>
          <w:p w14:paraId="15FC9474" w14:textId="00575C8E"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£000s</w:t>
            </w:r>
          </w:p>
        </w:tc>
        <w:tc>
          <w:tcPr>
            <w:tcW w:w="3995" w:type="dxa"/>
            <w:tcBorders>
              <w:top w:val="single" w:sz="4" w:space="0" w:color="auto"/>
              <w:bottom w:val="single" w:sz="4" w:space="0" w:color="auto"/>
              <w:right w:val="single" w:sz="4" w:space="0" w:color="auto"/>
            </w:tcBorders>
            <w:noWrap/>
            <w:vAlign w:val="bottom"/>
          </w:tcPr>
          <w:p w14:paraId="6993A43D" w14:textId="77777777" w:rsidR="001D750D" w:rsidRPr="00D37F5F" w:rsidRDefault="001D750D" w:rsidP="001D750D">
            <w:pPr>
              <w:jc w:val="center"/>
              <w:rPr>
                <w:rFonts w:ascii="Tahoma" w:eastAsia="Signika" w:hAnsi="Tahoma" w:cs="Segoe UI"/>
                <w:sz w:val="16"/>
              </w:rPr>
            </w:pPr>
          </w:p>
        </w:tc>
        <w:tc>
          <w:tcPr>
            <w:tcW w:w="1620" w:type="dxa"/>
            <w:tcBorders>
              <w:top w:val="single" w:sz="4" w:space="0" w:color="auto"/>
              <w:bottom w:val="single" w:sz="4" w:space="0" w:color="auto"/>
              <w:right w:val="single" w:sz="4" w:space="0" w:color="auto"/>
            </w:tcBorders>
          </w:tcPr>
          <w:p w14:paraId="6010B54A" w14:textId="392419BA"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2023/24</w:t>
            </w:r>
          </w:p>
          <w:p w14:paraId="7C07BEC2" w14:textId="77777777"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£000s</w:t>
            </w:r>
          </w:p>
        </w:tc>
      </w:tr>
      <w:tr w:rsidR="001D750D" w:rsidRPr="00BF031C" w14:paraId="513ED2FE" w14:textId="77777777" w:rsidTr="001D750D">
        <w:trPr>
          <w:trHeight w:val="79"/>
          <w:jc w:val="center"/>
        </w:trPr>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B4F2E28" w14:textId="328666C3" w:rsidR="001D750D" w:rsidRPr="00D37F5F" w:rsidRDefault="001D750D" w:rsidP="001D750D">
            <w:pPr>
              <w:ind w:right="82"/>
              <w:jc w:val="right"/>
              <w:rPr>
                <w:rFonts w:ascii="Tahoma" w:hAnsi="Tahoma" w:cs="FS Lola Medium"/>
                <w:b/>
                <w:color w:val="000000"/>
                <w:sz w:val="16"/>
                <w:szCs w:val="16"/>
              </w:rPr>
            </w:pPr>
            <w:r w:rsidRPr="00D37F5F">
              <w:rPr>
                <w:rFonts w:ascii="Tahoma" w:hAnsi="Tahoma" w:cs="FS Lola Medium"/>
                <w:b/>
                <w:color w:val="000000"/>
                <w:sz w:val="16"/>
                <w:szCs w:val="16"/>
              </w:rPr>
              <w:t>191,339</w:t>
            </w:r>
          </w:p>
        </w:tc>
        <w:tc>
          <w:tcPr>
            <w:tcW w:w="39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A85BF7F" w14:textId="77777777" w:rsidR="001D750D" w:rsidRPr="00D37F5F" w:rsidRDefault="001D750D" w:rsidP="001D750D">
            <w:pPr>
              <w:ind w:left="142"/>
              <w:rPr>
                <w:rFonts w:ascii="Tahoma" w:eastAsia="Signika" w:hAnsi="Tahoma" w:cs="Segoe UI"/>
                <w:b/>
                <w:sz w:val="16"/>
              </w:rPr>
            </w:pPr>
            <w:r w:rsidRPr="00D37F5F">
              <w:rPr>
                <w:rFonts w:ascii="Tahoma" w:eastAsia="Signika" w:hAnsi="Tahoma" w:cs="Segoe UI"/>
                <w:b/>
                <w:sz w:val="16"/>
              </w:rPr>
              <w:t>Balance As At 1</w:t>
            </w:r>
            <w:r w:rsidRPr="00D37F5F">
              <w:rPr>
                <w:rFonts w:ascii="Tahoma" w:eastAsia="Signika" w:hAnsi="Tahoma" w:cs="Segoe UI"/>
                <w:b/>
                <w:sz w:val="16"/>
                <w:vertAlign w:val="superscript"/>
              </w:rPr>
              <w:t>st</w:t>
            </w:r>
            <w:r w:rsidRPr="00D37F5F">
              <w:rPr>
                <w:rFonts w:ascii="Tahoma" w:eastAsia="Signika" w:hAnsi="Tahoma" w:cs="Segoe UI"/>
                <w:b/>
                <w:sz w:val="16"/>
              </w:rPr>
              <w:t xml:space="preserve"> April</w:t>
            </w:r>
          </w:p>
        </w:tc>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681037F0" w14:textId="70727435" w:rsidR="001D750D" w:rsidRPr="00D37F5F" w:rsidRDefault="005B43FF" w:rsidP="001D750D">
            <w:pPr>
              <w:ind w:right="180"/>
              <w:jc w:val="right"/>
              <w:rPr>
                <w:rFonts w:ascii="Tahoma" w:hAnsi="Tahoma" w:cs="FS Lola Medium"/>
                <w:b/>
                <w:color w:val="000000"/>
                <w:sz w:val="16"/>
                <w:szCs w:val="16"/>
              </w:rPr>
            </w:pPr>
            <w:r w:rsidRPr="00517355">
              <w:rPr>
                <w:rFonts w:ascii="Tahoma" w:hAnsi="Tahoma" w:cs="FS Lola Medium"/>
                <w:b/>
                <w:color w:val="000000"/>
                <w:sz w:val="16"/>
                <w:szCs w:val="16"/>
              </w:rPr>
              <w:t>183,460</w:t>
            </w:r>
          </w:p>
        </w:tc>
      </w:tr>
      <w:tr w:rsidR="001D750D" w:rsidRPr="00BF031C" w14:paraId="4D83AE78" w14:textId="77777777" w:rsidTr="001D750D">
        <w:trPr>
          <w:trHeight w:val="157"/>
          <w:jc w:val="center"/>
        </w:trPr>
        <w:tc>
          <w:tcPr>
            <w:tcW w:w="1505" w:type="dxa"/>
            <w:tcBorders>
              <w:top w:val="single" w:sz="4" w:space="0" w:color="auto"/>
              <w:left w:val="single" w:sz="4" w:space="0" w:color="auto"/>
              <w:bottom w:val="nil"/>
              <w:right w:val="single" w:sz="4" w:space="0" w:color="auto"/>
            </w:tcBorders>
            <w:vAlign w:val="center"/>
          </w:tcPr>
          <w:p w14:paraId="36359E4C" w14:textId="77777777" w:rsidR="001D750D" w:rsidRPr="00D37F5F" w:rsidRDefault="001D750D" w:rsidP="001D750D">
            <w:pPr>
              <w:ind w:right="82"/>
              <w:jc w:val="right"/>
              <w:rPr>
                <w:rFonts w:ascii="Tahoma" w:hAnsi="Tahoma" w:cs="FS Lola Medium"/>
                <w:b/>
                <w:color w:val="000000"/>
                <w:sz w:val="16"/>
                <w:szCs w:val="16"/>
              </w:rPr>
            </w:pPr>
          </w:p>
        </w:tc>
        <w:tc>
          <w:tcPr>
            <w:tcW w:w="3995" w:type="dxa"/>
            <w:tcBorders>
              <w:top w:val="single" w:sz="4" w:space="0" w:color="auto"/>
              <w:left w:val="single" w:sz="4" w:space="0" w:color="auto"/>
              <w:bottom w:val="nil"/>
              <w:right w:val="single" w:sz="4" w:space="0" w:color="auto"/>
            </w:tcBorders>
            <w:shd w:val="clear" w:color="auto" w:fill="auto"/>
            <w:noWrap/>
            <w:vAlign w:val="bottom"/>
          </w:tcPr>
          <w:p w14:paraId="68916133" w14:textId="77777777" w:rsidR="001D750D" w:rsidRPr="00D37F5F" w:rsidRDefault="001D750D" w:rsidP="001D750D">
            <w:pPr>
              <w:ind w:left="142"/>
              <w:rPr>
                <w:rFonts w:ascii="Tahoma" w:eastAsia="Signika" w:hAnsi="Tahoma" w:cs="Segoe UI"/>
                <w:sz w:val="16"/>
              </w:rPr>
            </w:pPr>
          </w:p>
        </w:tc>
        <w:tc>
          <w:tcPr>
            <w:tcW w:w="1620" w:type="dxa"/>
            <w:tcBorders>
              <w:top w:val="single" w:sz="4" w:space="0" w:color="auto"/>
              <w:left w:val="single" w:sz="4" w:space="0" w:color="auto"/>
              <w:bottom w:val="nil"/>
              <w:right w:val="single" w:sz="4" w:space="0" w:color="auto"/>
            </w:tcBorders>
            <w:vAlign w:val="center"/>
          </w:tcPr>
          <w:p w14:paraId="2C4AD2BF" w14:textId="77777777" w:rsidR="001D750D" w:rsidRPr="00D37F5F" w:rsidRDefault="001D750D" w:rsidP="001D750D">
            <w:pPr>
              <w:ind w:right="180"/>
              <w:jc w:val="right"/>
              <w:rPr>
                <w:rFonts w:ascii="Tahoma" w:hAnsi="Tahoma" w:cs="FS Lola Medium"/>
                <w:b/>
                <w:color w:val="000000"/>
                <w:sz w:val="16"/>
                <w:szCs w:val="16"/>
              </w:rPr>
            </w:pPr>
          </w:p>
        </w:tc>
      </w:tr>
      <w:tr w:rsidR="001D750D" w:rsidRPr="00BF031C" w14:paraId="34A9FDEA" w14:textId="77777777" w:rsidTr="001D750D">
        <w:trPr>
          <w:trHeight w:val="141"/>
          <w:jc w:val="center"/>
        </w:trPr>
        <w:tc>
          <w:tcPr>
            <w:tcW w:w="1505" w:type="dxa"/>
            <w:tcBorders>
              <w:top w:val="nil"/>
              <w:left w:val="single" w:sz="4" w:space="0" w:color="auto"/>
              <w:bottom w:val="nil"/>
              <w:right w:val="single" w:sz="4" w:space="0" w:color="auto"/>
            </w:tcBorders>
            <w:vAlign w:val="center"/>
          </w:tcPr>
          <w:p w14:paraId="1E38A120" w14:textId="69212300" w:rsidR="001D750D" w:rsidRPr="00D37F5F" w:rsidRDefault="001D750D" w:rsidP="001D750D">
            <w:pPr>
              <w:ind w:right="82"/>
              <w:jc w:val="right"/>
              <w:rPr>
                <w:rFonts w:ascii="Tahoma" w:hAnsi="Tahoma" w:cs="FS Lola Medium"/>
                <w:color w:val="000000"/>
                <w:sz w:val="16"/>
                <w:szCs w:val="16"/>
              </w:rPr>
            </w:pPr>
            <w:r w:rsidRPr="00D37F5F">
              <w:rPr>
                <w:rFonts w:ascii="Tahoma" w:hAnsi="Tahoma" w:cs="FS Lola Medium"/>
                <w:color w:val="000000"/>
                <w:sz w:val="16"/>
                <w:szCs w:val="16"/>
              </w:rPr>
              <w:t>(7,879)</w:t>
            </w:r>
          </w:p>
        </w:tc>
        <w:tc>
          <w:tcPr>
            <w:tcW w:w="3995" w:type="dxa"/>
            <w:tcBorders>
              <w:top w:val="nil"/>
              <w:left w:val="single" w:sz="4" w:space="0" w:color="auto"/>
              <w:bottom w:val="nil"/>
              <w:right w:val="single" w:sz="4" w:space="0" w:color="auto"/>
            </w:tcBorders>
            <w:shd w:val="clear" w:color="auto" w:fill="auto"/>
            <w:noWrap/>
            <w:vAlign w:val="bottom"/>
          </w:tcPr>
          <w:p w14:paraId="718013B2" w14:textId="77777777" w:rsidR="001D750D" w:rsidRPr="00D37F5F" w:rsidRDefault="001D750D" w:rsidP="001D750D">
            <w:pPr>
              <w:rPr>
                <w:rFonts w:ascii="Tahoma" w:hAnsi="Tahoma" w:cs="Segoe UI"/>
                <w:sz w:val="16"/>
              </w:rPr>
            </w:pPr>
            <w:r w:rsidRPr="00D37F5F">
              <w:rPr>
                <w:rFonts w:ascii="Tahoma" w:hAnsi="Tahoma" w:cs="Segoe UI"/>
                <w:sz w:val="16"/>
              </w:rPr>
              <w:t xml:space="preserve">   Payments During the Year</w:t>
            </w:r>
          </w:p>
        </w:tc>
        <w:tc>
          <w:tcPr>
            <w:tcW w:w="1620" w:type="dxa"/>
            <w:tcBorders>
              <w:top w:val="nil"/>
              <w:left w:val="single" w:sz="4" w:space="0" w:color="auto"/>
              <w:bottom w:val="nil"/>
              <w:right w:val="single" w:sz="4" w:space="0" w:color="auto"/>
            </w:tcBorders>
            <w:vAlign w:val="center"/>
          </w:tcPr>
          <w:p w14:paraId="59809391" w14:textId="46E7B9FE" w:rsidR="001D750D" w:rsidRPr="00D37F5F" w:rsidRDefault="00970460" w:rsidP="001D750D">
            <w:pPr>
              <w:ind w:right="180"/>
              <w:jc w:val="right"/>
              <w:rPr>
                <w:rFonts w:ascii="Tahoma" w:hAnsi="Tahoma" w:cs="FS Lola Medium"/>
                <w:color w:val="000000"/>
                <w:sz w:val="16"/>
                <w:szCs w:val="16"/>
              </w:rPr>
            </w:pPr>
            <w:r w:rsidRPr="00517355">
              <w:rPr>
                <w:rFonts w:ascii="Tahoma" w:hAnsi="Tahoma" w:cs="FS Lola Medium"/>
                <w:color w:val="000000"/>
                <w:sz w:val="16"/>
                <w:szCs w:val="16"/>
              </w:rPr>
              <w:t>(8,429</w:t>
            </w:r>
            <w:r w:rsidR="00404159" w:rsidRPr="00517355">
              <w:rPr>
                <w:rFonts w:ascii="Tahoma" w:hAnsi="Tahoma" w:cs="FS Lola Medium"/>
                <w:color w:val="000000"/>
                <w:sz w:val="16"/>
                <w:szCs w:val="16"/>
              </w:rPr>
              <w:t>)</w:t>
            </w:r>
          </w:p>
        </w:tc>
      </w:tr>
      <w:tr w:rsidR="001D750D" w:rsidRPr="00BF031C" w14:paraId="69EA8D24" w14:textId="77777777" w:rsidTr="001D750D">
        <w:trPr>
          <w:trHeight w:val="74"/>
          <w:jc w:val="center"/>
        </w:trPr>
        <w:tc>
          <w:tcPr>
            <w:tcW w:w="1505" w:type="dxa"/>
            <w:tcBorders>
              <w:top w:val="nil"/>
              <w:bottom w:val="nil"/>
              <w:right w:val="single" w:sz="4" w:space="0" w:color="auto"/>
            </w:tcBorders>
            <w:vAlign w:val="center"/>
          </w:tcPr>
          <w:p w14:paraId="06F87687" w14:textId="3748AF43" w:rsidR="001D750D" w:rsidRPr="00D37F5F" w:rsidRDefault="001D750D" w:rsidP="001D750D">
            <w:pPr>
              <w:ind w:right="82"/>
              <w:jc w:val="right"/>
              <w:rPr>
                <w:rFonts w:ascii="Tahoma" w:hAnsi="Tahoma" w:cs="FS Lola Medium"/>
                <w:color w:val="000000"/>
                <w:sz w:val="16"/>
                <w:szCs w:val="16"/>
              </w:rPr>
            </w:pPr>
            <w:r w:rsidRPr="00D37F5F">
              <w:rPr>
                <w:rFonts w:ascii="Tahoma" w:hAnsi="Tahoma" w:cs="FS Lola Medium"/>
                <w:color w:val="000000"/>
                <w:sz w:val="16"/>
                <w:szCs w:val="16"/>
              </w:rPr>
              <w:t>-</w:t>
            </w:r>
          </w:p>
        </w:tc>
        <w:tc>
          <w:tcPr>
            <w:tcW w:w="3995" w:type="dxa"/>
            <w:tcBorders>
              <w:top w:val="nil"/>
              <w:bottom w:val="nil"/>
              <w:right w:val="single" w:sz="4" w:space="0" w:color="auto"/>
            </w:tcBorders>
            <w:shd w:val="clear" w:color="auto" w:fill="auto"/>
            <w:noWrap/>
            <w:vAlign w:val="bottom"/>
          </w:tcPr>
          <w:p w14:paraId="3244B804" w14:textId="77777777" w:rsidR="001D750D" w:rsidRPr="00D37F5F" w:rsidRDefault="001D750D" w:rsidP="001D750D">
            <w:pPr>
              <w:ind w:left="142" w:firstLine="10"/>
              <w:rPr>
                <w:rFonts w:ascii="Tahoma" w:hAnsi="Tahoma" w:cs="Segoe UI"/>
                <w:sz w:val="16"/>
              </w:rPr>
            </w:pPr>
            <w:r w:rsidRPr="00D37F5F">
              <w:rPr>
                <w:rFonts w:ascii="Tahoma" w:hAnsi="Tahoma" w:cs="Segoe UI"/>
                <w:sz w:val="16"/>
              </w:rPr>
              <w:t>Capital Expenditure Incurred in the Year</w:t>
            </w:r>
          </w:p>
        </w:tc>
        <w:tc>
          <w:tcPr>
            <w:tcW w:w="1620" w:type="dxa"/>
            <w:tcBorders>
              <w:top w:val="nil"/>
              <w:bottom w:val="nil"/>
              <w:right w:val="single" w:sz="4" w:space="0" w:color="auto"/>
            </w:tcBorders>
            <w:vAlign w:val="center"/>
          </w:tcPr>
          <w:p w14:paraId="11544BBF" w14:textId="0BC43318" w:rsidR="001D750D" w:rsidRPr="00D37F5F" w:rsidRDefault="00134FF1" w:rsidP="001D750D">
            <w:pPr>
              <w:ind w:right="180"/>
              <w:jc w:val="right"/>
              <w:rPr>
                <w:rFonts w:ascii="Tahoma" w:hAnsi="Tahoma" w:cs="FS Lola Medium"/>
                <w:color w:val="000000"/>
                <w:sz w:val="16"/>
                <w:szCs w:val="16"/>
              </w:rPr>
            </w:pPr>
            <w:r>
              <w:rPr>
                <w:rFonts w:ascii="Tahoma" w:hAnsi="Tahoma" w:cs="FS Lola Medium"/>
                <w:color w:val="000000"/>
                <w:sz w:val="16"/>
                <w:szCs w:val="16"/>
              </w:rPr>
              <w:t>-</w:t>
            </w:r>
          </w:p>
        </w:tc>
      </w:tr>
      <w:tr w:rsidR="001D750D" w:rsidRPr="00BF031C" w14:paraId="3A104EE1" w14:textId="77777777" w:rsidTr="001D750D">
        <w:trPr>
          <w:trHeight w:val="179"/>
          <w:jc w:val="center"/>
        </w:trPr>
        <w:tc>
          <w:tcPr>
            <w:tcW w:w="1505" w:type="dxa"/>
            <w:tcBorders>
              <w:top w:val="nil"/>
              <w:bottom w:val="single" w:sz="4" w:space="0" w:color="auto"/>
              <w:right w:val="single" w:sz="4" w:space="0" w:color="auto"/>
            </w:tcBorders>
            <w:vAlign w:val="center"/>
          </w:tcPr>
          <w:p w14:paraId="73D5D468" w14:textId="77777777" w:rsidR="001D750D" w:rsidRPr="00D37F5F" w:rsidRDefault="001D750D" w:rsidP="001D750D">
            <w:pPr>
              <w:ind w:right="82"/>
              <w:jc w:val="right"/>
              <w:rPr>
                <w:rFonts w:ascii="Tahoma" w:hAnsi="Tahoma" w:cs="FS Lola Medium"/>
                <w:color w:val="000000"/>
                <w:sz w:val="16"/>
                <w:szCs w:val="16"/>
              </w:rPr>
            </w:pPr>
          </w:p>
        </w:tc>
        <w:tc>
          <w:tcPr>
            <w:tcW w:w="3995" w:type="dxa"/>
            <w:tcBorders>
              <w:top w:val="nil"/>
              <w:bottom w:val="single" w:sz="4" w:space="0" w:color="auto"/>
              <w:right w:val="single" w:sz="4" w:space="0" w:color="auto"/>
            </w:tcBorders>
            <w:shd w:val="clear" w:color="auto" w:fill="auto"/>
            <w:noWrap/>
            <w:vAlign w:val="bottom"/>
          </w:tcPr>
          <w:p w14:paraId="2E402D48" w14:textId="77777777" w:rsidR="001D750D" w:rsidRPr="00D37F5F" w:rsidRDefault="001D750D" w:rsidP="001D750D">
            <w:pPr>
              <w:ind w:left="142" w:firstLine="10"/>
              <w:rPr>
                <w:rFonts w:ascii="Tahoma" w:eastAsia="Signika" w:hAnsi="Tahoma" w:cs="Segoe UI"/>
                <w:sz w:val="16"/>
              </w:rPr>
            </w:pPr>
          </w:p>
        </w:tc>
        <w:tc>
          <w:tcPr>
            <w:tcW w:w="1620" w:type="dxa"/>
            <w:tcBorders>
              <w:top w:val="nil"/>
              <w:bottom w:val="single" w:sz="4" w:space="0" w:color="auto"/>
              <w:right w:val="single" w:sz="4" w:space="0" w:color="auto"/>
            </w:tcBorders>
            <w:vAlign w:val="center"/>
          </w:tcPr>
          <w:p w14:paraId="6F160024" w14:textId="77777777" w:rsidR="001D750D" w:rsidRPr="00D37F5F" w:rsidRDefault="001D750D" w:rsidP="001D750D">
            <w:pPr>
              <w:ind w:right="180"/>
              <w:jc w:val="right"/>
              <w:rPr>
                <w:rFonts w:ascii="Tahoma" w:hAnsi="Tahoma" w:cs="FS Lola Medium"/>
                <w:color w:val="000000"/>
                <w:sz w:val="16"/>
                <w:szCs w:val="16"/>
              </w:rPr>
            </w:pPr>
          </w:p>
        </w:tc>
      </w:tr>
      <w:tr w:rsidR="001D750D" w:rsidRPr="00BF031C" w14:paraId="6F9B6B26" w14:textId="77777777" w:rsidTr="001D750D">
        <w:trPr>
          <w:trHeight w:val="153"/>
          <w:jc w:val="center"/>
        </w:trPr>
        <w:tc>
          <w:tcPr>
            <w:tcW w:w="1505" w:type="dxa"/>
            <w:tcBorders>
              <w:top w:val="single" w:sz="4" w:space="0" w:color="auto"/>
              <w:bottom w:val="single" w:sz="4" w:space="0" w:color="auto"/>
              <w:right w:val="single" w:sz="4" w:space="0" w:color="auto"/>
            </w:tcBorders>
            <w:shd w:val="clear" w:color="auto" w:fill="A6A6A6"/>
            <w:vAlign w:val="center"/>
          </w:tcPr>
          <w:p w14:paraId="56B05A4E" w14:textId="7A786545" w:rsidR="001D750D" w:rsidRPr="00D37F5F" w:rsidRDefault="001D750D" w:rsidP="001D750D">
            <w:pPr>
              <w:ind w:right="82"/>
              <w:jc w:val="right"/>
              <w:rPr>
                <w:rFonts w:ascii="Tahoma" w:hAnsi="Tahoma" w:cs="FS Lola Medium"/>
                <w:b/>
                <w:color w:val="000000"/>
                <w:sz w:val="16"/>
                <w:szCs w:val="16"/>
              </w:rPr>
            </w:pPr>
            <w:r w:rsidRPr="00D37F5F">
              <w:rPr>
                <w:rFonts w:ascii="Tahoma" w:hAnsi="Tahoma" w:cs="FS Lola Medium"/>
                <w:b/>
                <w:color w:val="000000"/>
                <w:sz w:val="16"/>
                <w:szCs w:val="16"/>
              </w:rPr>
              <w:t>183,460</w:t>
            </w:r>
          </w:p>
        </w:tc>
        <w:tc>
          <w:tcPr>
            <w:tcW w:w="3995" w:type="dxa"/>
            <w:tcBorders>
              <w:top w:val="single" w:sz="4" w:space="0" w:color="auto"/>
              <w:bottom w:val="single" w:sz="4" w:space="0" w:color="auto"/>
              <w:right w:val="single" w:sz="4" w:space="0" w:color="auto"/>
            </w:tcBorders>
            <w:shd w:val="clear" w:color="auto" w:fill="A6A6A6"/>
            <w:noWrap/>
            <w:vAlign w:val="bottom"/>
          </w:tcPr>
          <w:p w14:paraId="33F48D19" w14:textId="77777777" w:rsidR="001D750D" w:rsidRPr="00D37F5F" w:rsidRDefault="001D750D" w:rsidP="001D750D">
            <w:pPr>
              <w:ind w:left="142" w:firstLine="10"/>
              <w:rPr>
                <w:rFonts w:ascii="Tahoma" w:hAnsi="Tahoma" w:cs="Segoe UI"/>
                <w:b/>
                <w:sz w:val="16"/>
              </w:rPr>
            </w:pPr>
            <w:r w:rsidRPr="00D37F5F">
              <w:rPr>
                <w:rFonts w:ascii="Tahoma" w:eastAsia="Signika" w:hAnsi="Tahoma" w:cs="Segoe UI"/>
                <w:b/>
                <w:sz w:val="16"/>
              </w:rPr>
              <w:t>Balance As At 31</w:t>
            </w:r>
            <w:r w:rsidRPr="00D37F5F">
              <w:rPr>
                <w:rFonts w:ascii="Tahoma" w:eastAsia="Signika" w:hAnsi="Tahoma" w:cs="Segoe UI"/>
                <w:b/>
                <w:sz w:val="16"/>
                <w:vertAlign w:val="superscript"/>
              </w:rPr>
              <w:t>st</w:t>
            </w:r>
            <w:r w:rsidRPr="00D37F5F">
              <w:rPr>
                <w:rFonts w:ascii="Tahoma" w:eastAsia="Signika" w:hAnsi="Tahoma" w:cs="Segoe UI"/>
                <w:b/>
                <w:sz w:val="16"/>
              </w:rPr>
              <w:t xml:space="preserve"> March</w:t>
            </w:r>
          </w:p>
        </w:tc>
        <w:tc>
          <w:tcPr>
            <w:tcW w:w="1620" w:type="dxa"/>
            <w:tcBorders>
              <w:top w:val="single" w:sz="4" w:space="0" w:color="auto"/>
              <w:bottom w:val="single" w:sz="4" w:space="0" w:color="auto"/>
              <w:right w:val="single" w:sz="4" w:space="0" w:color="auto"/>
            </w:tcBorders>
            <w:shd w:val="clear" w:color="auto" w:fill="A6A6A6"/>
            <w:vAlign w:val="center"/>
          </w:tcPr>
          <w:p w14:paraId="47D5C961" w14:textId="78891487" w:rsidR="001D750D" w:rsidRPr="00517355" w:rsidRDefault="00517355" w:rsidP="001D750D">
            <w:pPr>
              <w:ind w:right="180"/>
              <w:jc w:val="right"/>
              <w:rPr>
                <w:rFonts w:ascii="Tahoma" w:hAnsi="Tahoma" w:cs="FS Lola Medium"/>
                <w:b/>
                <w:color w:val="000000"/>
                <w:sz w:val="16"/>
                <w:szCs w:val="16"/>
              </w:rPr>
            </w:pPr>
            <w:r w:rsidRPr="00517355">
              <w:rPr>
                <w:rFonts w:ascii="Tahoma" w:hAnsi="Tahoma" w:cs="FS Lola Medium"/>
                <w:b/>
                <w:color w:val="000000"/>
                <w:sz w:val="16"/>
                <w:szCs w:val="16"/>
              </w:rPr>
              <w:t>175,029</w:t>
            </w:r>
          </w:p>
        </w:tc>
      </w:tr>
    </w:tbl>
    <w:p w14:paraId="386A73A3" w14:textId="77777777" w:rsidR="0045243C" w:rsidRPr="00BF031C" w:rsidRDefault="0045243C" w:rsidP="0045243C">
      <w:pPr>
        <w:rPr>
          <w:highlight w:val="yellow"/>
        </w:rPr>
      </w:pPr>
    </w:p>
    <w:p w14:paraId="6D75BBC3" w14:textId="77777777" w:rsidR="00851A19" w:rsidRPr="00BF031C" w:rsidRDefault="00851A19" w:rsidP="006A6115">
      <w:pPr>
        <w:pStyle w:val="Heading1"/>
        <w:pBdr>
          <w:bottom w:val="none" w:sz="0" w:space="0" w:color="auto"/>
        </w:pBdr>
        <w:spacing w:after="0" w:line="240" w:lineRule="auto"/>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B496E90" w14:textId="77777777" w:rsidTr="007C6110">
        <w:trPr>
          <w:jc w:val="center"/>
        </w:trPr>
        <w:tc>
          <w:tcPr>
            <w:tcW w:w="10829" w:type="dxa"/>
            <w:gridSpan w:val="2"/>
            <w:shd w:val="clear" w:color="auto" w:fill="FFFF99"/>
            <w:vAlign w:val="center"/>
          </w:tcPr>
          <w:p w14:paraId="58B10CEB" w14:textId="77777777" w:rsidR="007C6110" w:rsidRPr="009129CB" w:rsidRDefault="007C6110" w:rsidP="006A6115">
            <w:pPr>
              <w:pStyle w:val="Heading1"/>
              <w:pBdr>
                <w:bottom w:val="none" w:sz="0" w:space="0" w:color="auto"/>
              </w:pBdr>
              <w:spacing w:after="0" w:line="240" w:lineRule="auto"/>
              <w:rPr>
                <w:rFonts w:ascii="Tahoma" w:hAnsi="Tahoma" w:cs="Segoe UI"/>
                <w:b/>
                <w:sz w:val="18"/>
                <w:szCs w:val="18"/>
                <w:u w:val="single"/>
              </w:rPr>
            </w:pPr>
            <w:bookmarkStart w:id="100" w:name="Note27"/>
            <w:r w:rsidRPr="009129CB">
              <w:rPr>
                <w:rFonts w:ascii="Tahoma" w:hAnsi="Tahoma" w:cs="Segoe UI"/>
                <w:b/>
                <w:sz w:val="18"/>
                <w:szCs w:val="18"/>
              </w:rPr>
              <w:t>Note 2</w:t>
            </w:r>
            <w:r w:rsidR="00A8105E" w:rsidRPr="009129CB">
              <w:rPr>
                <w:rFonts w:ascii="Tahoma" w:hAnsi="Tahoma" w:cs="Segoe UI"/>
                <w:b/>
                <w:sz w:val="18"/>
                <w:szCs w:val="18"/>
              </w:rPr>
              <w:t>7</w:t>
            </w:r>
            <w:r w:rsidRPr="009129CB">
              <w:rPr>
                <w:rFonts w:ascii="Tahoma" w:hAnsi="Tahoma" w:cs="Segoe UI"/>
                <w:b/>
                <w:sz w:val="18"/>
                <w:szCs w:val="18"/>
              </w:rPr>
              <w:t xml:space="preserve"> – Financial Instruments</w:t>
            </w:r>
            <w:bookmarkEnd w:id="100"/>
          </w:p>
        </w:tc>
      </w:tr>
      <w:tr w:rsidR="007C6110" w:rsidRPr="00BF031C" w14:paraId="02CE3162" w14:textId="77777777" w:rsidTr="007C6110">
        <w:trPr>
          <w:jc w:val="center"/>
        </w:trPr>
        <w:tc>
          <w:tcPr>
            <w:tcW w:w="3504" w:type="dxa"/>
            <w:shd w:val="clear" w:color="auto" w:fill="auto"/>
            <w:vAlign w:val="center"/>
          </w:tcPr>
          <w:p w14:paraId="6B233FF5" w14:textId="473C7CD0" w:rsidR="007C6110" w:rsidRPr="00EB1092" w:rsidRDefault="007C6110" w:rsidP="006A6115">
            <w:pPr>
              <w:rPr>
                <w:rFonts w:ascii="Tahoma" w:hAnsi="Tahoma"/>
                <w:sz w:val="18"/>
                <w:szCs w:val="18"/>
              </w:rPr>
            </w:pPr>
            <w:r w:rsidRPr="00EB1092">
              <w:rPr>
                <w:rFonts w:ascii="Tahoma" w:hAnsi="Tahoma"/>
                <w:sz w:val="18"/>
                <w:szCs w:val="18"/>
              </w:rPr>
              <w:t>Description:</w:t>
            </w:r>
            <w:r w:rsidR="00DF604C" w:rsidRPr="00EB1092">
              <w:rPr>
                <w:rFonts w:ascii="Tahoma" w:hAnsi="Tahoma"/>
                <w:sz w:val="18"/>
                <w:szCs w:val="18"/>
              </w:rPr>
              <w:t>55</w:t>
            </w:r>
          </w:p>
        </w:tc>
        <w:tc>
          <w:tcPr>
            <w:tcW w:w="7325" w:type="dxa"/>
            <w:shd w:val="clear" w:color="auto" w:fill="auto"/>
            <w:vAlign w:val="center"/>
          </w:tcPr>
          <w:p w14:paraId="42599C4E" w14:textId="77777777" w:rsidR="007C6110" w:rsidRPr="00EB1092" w:rsidRDefault="000C67C5" w:rsidP="006A6115">
            <w:pPr>
              <w:rPr>
                <w:rFonts w:ascii="Tahoma" w:hAnsi="Tahoma"/>
                <w:sz w:val="18"/>
                <w:szCs w:val="18"/>
              </w:rPr>
            </w:pPr>
            <w:r w:rsidRPr="00EB1092">
              <w:rPr>
                <w:rFonts w:ascii="Tahoma" w:hAnsi="Tahoma"/>
                <w:sz w:val="18"/>
                <w:szCs w:val="18"/>
              </w:rPr>
              <w:t xml:space="preserve">Financial Instruments </w:t>
            </w:r>
            <w:r w:rsidRPr="00EB1092">
              <w:rPr>
                <w:rFonts w:ascii="Tahoma" w:hAnsi="Tahoma" w:cs="HelveticaNeue-BoldCond"/>
                <w:color w:val="221E1F"/>
                <w:sz w:val="18"/>
                <w:szCs w:val="18"/>
              </w:rPr>
              <w:t>are any contract that gives rise to a financial asset of one entity and a financial liability of another entity.</w:t>
            </w:r>
            <w:r w:rsidR="00757E7E" w:rsidRPr="00EB1092">
              <w:rPr>
                <w:rFonts w:ascii="Tahoma" w:hAnsi="Tahoma" w:cs="HelveticaNeue-BoldCond"/>
                <w:color w:val="221E1F"/>
                <w:sz w:val="18"/>
                <w:szCs w:val="18"/>
              </w:rPr>
              <w:t xml:space="preserve"> This note explains the Council’s financial instruments and the impact on the accounts.</w:t>
            </w:r>
          </w:p>
        </w:tc>
      </w:tr>
      <w:tr w:rsidR="00B47922" w:rsidRPr="00BF031C" w14:paraId="6E8A7C81" w14:textId="77777777" w:rsidTr="00A924BA">
        <w:trPr>
          <w:jc w:val="center"/>
        </w:trPr>
        <w:tc>
          <w:tcPr>
            <w:tcW w:w="3504" w:type="dxa"/>
            <w:shd w:val="clear" w:color="auto" w:fill="auto"/>
            <w:vAlign w:val="center"/>
          </w:tcPr>
          <w:p w14:paraId="3B49364C" w14:textId="77777777" w:rsidR="00B47922" w:rsidRPr="00EB1092" w:rsidRDefault="00B47922" w:rsidP="006A6115">
            <w:pPr>
              <w:rPr>
                <w:rFonts w:ascii="Tahoma" w:hAnsi="Tahoma"/>
                <w:sz w:val="18"/>
                <w:szCs w:val="18"/>
              </w:rPr>
            </w:pPr>
            <w:r w:rsidRPr="00EB1092">
              <w:rPr>
                <w:rFonts w:ascii="Tahoma" w:hAnsi="Tahoma"/>
                <w:sz w:val="18"/>
                <w:szCs w:val="18"/>
              </w:rPr>
              <w:t>Relevant Accounting Policies:</w:t>
            </w:r>
          </w:p>
        </w:tc>
        <w:tc>
          <w:tcPr>
            <w:tcW w:w="7325" w:type="dxa"/>
            <w:shd w:val="clear" w:color="auto" w:fill="auto"/>
          </w:tcPr>
          <w:p w14:paraId="02B4D636" w14:textId="6233E63B" w:rsidR="00B47922" w:rsidRPr="00EB1092" w:rsidRDefault="00B47922" w:rsidP="006A6115">
            <w:pPr>
              <w:rPr>
                <w:rFonts w:ascii="Tahoma" w:hAnsi="Tahoma"/>
                <w:i/>
                <w:sz w:val="18"/>
                <w:szCs w:val="18"/>
              </w:rPr>
            </w:pPr>
            <w:hyperlink w:anchor="AP5" w:history="1">
              <w:r w:rsidRPr="00EB1092">
                <w:rPr>
                  <w:rStyle w:val="Hyperlink"/>
                  <w:rFonts w:ascii="Tahoma" w:hAnsi="Tahoma"/>
                  <w:sz w:val="18"/>
                  <w:szCs w:val="18"/>
                </w:rPr>
                <w:t>Accounting Policy 5</w:t>
              </w:r>
            </w:hyperlink>
            <w:r w:rsidR="00AF0966" w:rsidRPr="00EB1092">
              <w:rPr>
                <w:rFonts w:ascii="Tahoma" w:hAnsi="Tahoma"/>
                <w:sz w:val="18"/>
                <w:szCs w:val="18"/>
              </w:rPr>
              <w:t xml:space="preserve"> / </w:t>
            </w:r>
            <w:hyperlink w:anchor="AP11" w:history="1">
              <w:r w:rsidR="00AF0966" w:rsidRPr="00EB1092">
                <w:rPr>
                  <w:rStyle w:val="Hyperlink"/>
                  <w:rFonts w:ascii="Tahoma" w:hAnsi="Tahoma"/>
                  <w:sz w:val="18"/>
                  <w:szCs w:val="18"/>
                </w:rPr>
                <w:t>Accounting Policy 11</w:t>
              </w:r>
            </w:hyperlink>
          </w:p>
        </w:tc>
      </w:tr>
    </w:tbl>
    <w:p w14:paraId="685AD87A" w14:textId="77777777" w:rsidR="001E3E90" w:rsidRPr="00BF031C" w:rsidRDefault="001E3E90" w:rsidP="006A6115">
      <w:pPr>
        <w:rPr>
          <w:rFonts w:ascii="Tahoma" w:hAnsi="Tahoma" w:cs="Segoe UI"/>
          <w:b/>
          <w:sz w:val="18"/>
          <w:szCs w:val="18"/>
          <w:highlight w:val="yellow"/>
        </w:rPr>
      </w:pPr>
    </w:p>
    <w:p w14:paraId="002F9E0F" w14:textId="77777777" w:rsidR="002918E7" w:rsidRPr="00EB1092" w:rsidRDefault="002918E7" w:rsidP="006A6115">
      <w:pPr>
        <w:rPr>
          <w:rFonts w:ascii="Tahoma" w:hAnsi="Tahoma" w:cs="Segoe UI"/>
          <w:sz w:val="18"/>
          <w:szCs w:val="18"/>
        </w:rPr>
      </w:pPr>
      <w:r w:rsidRPr="00EB1092">
        <w:rPr>
          <w:rFonts w:ascii="Tahoma" w:hAnsi="Tahoma" w:cs="Segoe UI"/>
          <w:sz w:val="18"/>
          <w:szCs w:val="18"/>
        </w:rPr>
        <w:t>The following categories of financial instrument are carried in the Balance Sheet:</w:t>
      </w:r>
    </w:p>
    <w:p w14:paraId="3DCF61D8" w14:textId="77777777" w:rsidR="002918E7" w:rsidRPr="00BF031C" w:rsidRDefault="002918E7" w:rsidP="006A6115">
      <w:pPr>
        <w:rPr>
          <w:rFonts w:ascii="Tahoma" w:hAnsi="Tahoma" w:cs="Segoe UI"/>
          <w:b/>
          <w:sz w:val="18"/>
          <w:szCs w:val="18"/>
          <w:highlight w:val="yellow"/>
        </w:rPr>
      </w:pPr>
    </w:p>
    <w:tbl>
      <w:tblPr>
        <w:tblW w:w="1090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1"/>
        <w:gridCol w:w="1397"/>
        <w:gridCol w:w="3952"/>
        <w:gridCol w:w="1417"/>
        <w:gridCol w:w="1418"/>
        <w:gridCol w:w="1354"/>
      </w:tblGrid>
      <w:tr w:rsidR="00B7605B" w:rsidRPr="00BF031C" w14:paraId="1A7A955D" w14:textId="77777777" w:rsidTr="00C75A73">
        <w:trPr>
          <w:cantSplit/>
          <w:trHeight w:val="20"/>
          <w:jc w:val="center"/>
        </w:trPr>
        <w:tc>
          <w:tcPr>
            <w:tcW w:w="2768" w:type="dxa"/>
            <w:gridSpan w:val="2"/>
            <w:tcBorders>
              <w:top w:val="single" w:sz="4" w:space="0" w:color="auto"/>
              <w:left w:val="single" w:sz="4" w:space="0" w:color="auto"/>
              <w:right w:val="single" w:sz="4" w:space="0" w:color="auto"/>
            </w:tcBorders>
            <w:vAlign w:val="center"/>
          </w:tcPr>
          <w:p w14:paraId="57E95E61" w14:textId="1BA7C8F6" w:rsidR="00544AE2" w:rsidRPr="00544AE2" w:rsidRDefault="00610F1B" w:rsidP="00544AE2">
            <w:pPr>
              <w:jc w:val="center"/>
              <w:rPr>
                <w:rFonts w:ascii="Tahoma" w:hAnsi="Tahoma" w:cs="Segoe UI"/>
                <w:b/>
                <w:sz w:val="16"/>
                <w:szCs w:val="16"/>
              </w:rPr>
            </w:pPr>
            <w:r w:rsidRPr="00544AE2">
              <w:rPr>
                <w:rFonts w:ascii="Tahoma" w:hAnsi="Tahoma" w:cs="Segoe UI"/>
                <w:b/>
                <w:sz w:val="16"/>
                <w:szCs w:val="16"/>
              </w:rPr>
              <w:t>31</w:t>
            </w:r>
            <w:r w:rsidRPr="00544AE2">
              <w:rPr>
                <w:rFonts w:ascii="Tahoma" w:hAnsi="Tahoma" w:cs="Segoe UI"/>
                <w:b/>
                <w:sz w:val="16"/>
                <w:szCs w:val="16"/>
                <w:vertAlign w:val="superscript"/>
              </w:rPr>
              <w:t>st</w:t>
            </w:r>
            <w:r w:rsidRPr="00544AE2">
              <w:rPr>
                <w:rFonts w:ascii="Tahoma" w:hAnsi="Tahoma" w:cs="Segoe UI"/>
                <w:b/>
                <w:sz w:val="16"/>
                <w:szCs w:val="16"/>
              </w:rPr>
              <w:t xml:space="preserve"> March 202</w:t>
            </w:r>
            <w:r w:rsidR="00544AE2" w:rsidRPr="00544AE2">
              <w:rPr>
                <w:rFonts w:ascii="Tahoma" w:hAnsi="Tahoma" w:cs="Segoe UI"/>
                <w:b/>
                <w:sz w:val="16"/>
                <w:szCs w:val="16"/>
              </w:rPr>
              <w:t>3</w:t>
            </w:r>
          </w:p>
        </w:tc>
        <w:tc>
          <w:tcPr>
            <w:tcW w:w="3952" w:type="dxa"/>
            <w:tcBorders>
              <w:top w:val="single" w:sz="4" w:space="0" w:color="auto"/>
              <w:left w:val="single" w:sz="4" w:space="0" w:color="auto"/>
              <w:right w:val="single" w:sz="4" w:space="0" w:color="auto"/>
            </w:tcBorders>
            <w:vAlign w:val="center"/>
          </w:tcPr>
          <w:p w14:paraId="2ED69F55" w14:textId="7B8A3E23" w:rsidR="00610F1B" w:rsidRPr="00544AE2" w:rsidRDefault="00610F1B" w:rsidP="00610F1B">
            <w:pPr>
              <w:jc w:val="center"/>
              <w:rPr>
                <w:rFonts w:ascii="Tahoma" w:eastAsia="Signika" w:hAnsi="Tahoma" w:cs="Segoe UI"/>
                <w:b/>
                <w:sz w:val="16"/>
                <w:szCs w:val="16"/>
              </w:rPr>
            </w:pPr>
          </w:p>
        </w:tc>
        <w:tc>
          <w:tcPr>
            <w:tcW w:w="2835" w:type="dxa"/>
            <w:gridSpan w:val="2"/>
            <w:tcBorders>
              <w:top w:val="single" w:sz="4" w:space="0" w:color="auto"/>
              <w:left w:val="single" w:sz="4" w:space="0" w:color="auto"/>
              <w:right w:val="single" w:sz="4" w:space="0" w:color="auto"/>
            </w:tcBorders>
            <w:noWrap/>
            <w:vAlign w:val="center"/>
          </w:tcPr>
          <w:p w14:paraId="7AAB4F86" w14:textId="2856A116"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31</w:t>
            </w:r>
            <w:r w:rsidRPr="00544AE2">
              <w:rPr>
                <w:rFonts w:ascii="Tahoma" w:hAnsi="Tahoma" w:cs="Segoe UI"/>
                <w:b/>
                <w:sz w:val="16"/>
                <w:szCs w:val="16"/>
                <w:vertAlign w:val="superscript"/>
              </w:rPr>
              <w:t>st</w:t>
            </w:r>
            <w:r w:rsidRPr="00544AE2">
              <w:rPr>
                <w:rFonts w:ascii="Tahoma" w:hAnsi="Tahoma" w:cs="Segoe UI"/>
                <w:b/>
                <w:sz w:val="16"/>
                <w:szCs w:val="16"/>
              </w:rPr>
              <w:t xml:space="preserve"> March 202</w:t>
            </w:r>
            <w:r w:rsidR="00544AE2" w:rsidRPr="00544AE2">
              <w:rPr>
                <w:rFonts w:ascii="Tahoma" w:hAnsi="Tahoma" w:cs="Segoe UI"/>
                <w:b/>
                <w:sz w:val="16"/>
                <w:szCs w:val="16"/>
              </w:rPr>
              <w:t>4</w:t>
            </w:r>
          </w:p>
        </w:tc>
        <w:tc>
          <w:tcPr>
            <w:tcW w:w="1354" w:type="dxa"/>
            <w:tcBorders>
              <w:top w:val="nil"/>
              <w:left w:val="single" w:sz="4" w:space="0" w:color="auto"/>
              <w:bottom w:val="nil"/>
              <w:right w:val="nil"/>
            </w:tcBorders>
            <w:shd w:val="clear" w:color="auto" w:fill="auto"/>
          </w:tcPr>
          <w:p w14:paraId="1916CB1B" w14:textId="77777777" w:rsidR="00610F1B" w:rsidRPr="00BF031C" w:rsidRDefault="00610F1B" w:rsidP="00610F1B">
            <w:pPr>
              <w:jc w:val="center"/>
              <w:rPr>
                <w:rFonts w:ascii="Tahoma" w:hAnsi="Tahoma" w:cs="Segoe UI"/>
                <w:b/>
                <w:sz w:val="16"/>
                <w:szCs w:val="16"/>
                <w:highlight w:val="yellow"/>
              </w:rPr>
            </w:pPr>
          </w:p>
        </w:tc>
      </w:tr>
      <w:tr w:rsidR="00AD0BF9" w:rsidRPr="00BF031C" w14:paraId="7DF1F413" w14:textId="77777777" w:rsidTr="00C75A73">
        <w:trPr>
          <w:cantSplit/>
          <w:trHeight w:val="20"/>
          <w:jc w:val="center"/>
        </w:trPr>
        <w:tc>
          <w:tcPr>
            <w:tcW w:w="1371" w:type="dxa"/>
            <w:tcBorders>
              <w:top w:val="single" w:sz="4" w:space="0" w:color="auto"/>
              <w:left w:val="single" w:sz="4" w:space="0" w:color="auto"/>
              <w:right w:val="single" w:sz="4" w:space="0" w:color="auto"/>
            </w:tcBorders>
          </w:tcPr>
          <w:p w14:paraId="6BC0E05B" w14:textId="7F8A7E70"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Long Term</w:t>
            </w:r>
          </w:p>
        </w:tc>
        <w:tc>
          <w:tcPr>
            <w:tcW w:w="1397" w:type="dxa"/>
            <w:tcBorders>
              <w:top w:val="single" w:sz="4" w:space="0" w:color="auto"/>
              <w:left w:val="single" w:sz="4" w:space="0" w:color="auto"/>
              <w:right w:val="single" w:sz="4" w:space="0" w:color="auto"/>
            </w:tcBorders>
            <w:vAlign w:val="center"/>
          </w:tcPr>
          <w:p w14:paraId="616BFF83" w14:textId="444E5FC4" w:rsidR="00610F1B" w:rsidRPr="00544AE2" w:rsidRDefault="00794CE0" w:rsidP="00610F1B">
            <w:pPr>
              <w:jc w:val="center"/>
              <w:rPr>
                <w:rFonts w:ascii="Tahoma" w:eastAsia="Signika" w:hAnsi="Tahoma" w:cs="Segoe UI"/>
                <w:b/>
                <w:sz w:val="16"/>
                <w:szCs w:val="16"/>
              </w:rPr>
            </w:pPr>
            <w:r w:rsidRPr="00544AE2">
              <w:rPr>
                <w:rFonts w:ascii="Tahoma" w:eastAsia="Signika" w:hAnsi="Tahoma" w:cs="Segoe UI"/>
                <w:b/>
                <w:sz w:val="16"/>
                <w:szCs w:val="16"/>
              </w:rPr>
              <w:t>Short</w:t>
            </w:r>
            <w:r w:rsidR="00610F1B" w:rsidRPr="00544AE2">
              <w:rPr>
                <w:rFonts w:ascii="Tahoma" w:eastAsia="Signika" w:hAnsi="Tahoma" w:cs="Segoe UI"/>
                <w:b/>
                <w:sz w:val="16"/>
                <w:szCs w:val="16"/>
              </w:rPr>
              <w:t xml:space="preserve"> Term</w:t>
            </w:r>
          </w:p>
        </w:tc>
        <w:tc>
          <w:tcPr>
            <w:tcW w:w="3952" w:type="dxa"/>
            <w:vMerge w:val="restart"/>
            <w:tcBorders>
              <w:top w:val="single" w:sz="4" w:space="0" w:color="auto"/>
              <w:left w:val="single" w:sz="4" w:space="0" w:color="auto"/>
              <w:right w:val="single" w:sz="4" w:space="0" w:color="auto"/>
            </w:tcBorders>
            <w:noWrap/>
            <w:vAlign w:val="center"/>
          </w:tcPr>
          <w:p w14:paraId="0736398F" w14:textId="77777777" w:rsidR="00610F1B" w:rsidRPr="00544AE2" w:rsidRDefault="00610F1B" w:rsidP="00610F1B">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464AC4D1" w14:textId="77777777"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Long Term</w:t>
            </w:r>
          </w:p>
        </w:tc>
        <w:tc>
          <w:tcPr>
            <w:tcW w:w="1418" w:type="dxa"/>
            <w:tcBorders>
              <w:top w:val="single" w:sz="4" w:space="0" w:color="auto"/>
              <w:left w:val="single" w:sz="4" w:space="0" w:color="auto"/>
              <w:right w:val="single" w:sz="4" w:space="0" w:color="auto"/>
            </w:tcBorders>
            <w:vAlign w:val="center"/>
          </w:tcPr>
          <w:p w14:paraId="3D6D63A9" w14:textId="77777777"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Short Term</w:t>
            </w:r>
          </w:p>
        </w:tc>
        <w:tc>
          <w:tcPr>
            <w:tcW w:w="1354" w:type="dxa"/>
            <w:tcBorders>
              <w:top w:val="nil"/>
              <w:left w:val="single" w:sz="4" w:space="0" w:color="auto"/>
              <w:bottom w:val="nil"/>
              <w:right w:val="nil"/>
            </w:tcBorders>
            <w:shd w:val="clear" w:color="auto" w:fill="auto"/>
          </w:tcPr>
          <w:p w14:paraId="28952D27" w14:textId="77777777" w:rsidR="00610F1B" w:rsidRPr="00BF031C" w:rsidRDefault="00610F1B" w:rsidP="00610F1B">
            <w:pPr>
              <w:jc w:val="center"/>
              <w:rPr>
                <w:rFonts w:ascii="Tahoma" w:eastAsia="Signika" w:hAnsi="Tahoma" w:cs="Segoe UI"/>
                <w:b/>
                <w:sz w:val="16"/>
                <w:szCs w:val="16"/>
                <w:highlight w:val="yellow"/>
              </w:rPr>
            </w:pPr>
          </w:p>
        </w:tc>
      </w:tr>
      <w:tr w:rsidR="00AD0BF9" w:rsidRPr="00BF031C" w14:paraId="7A740019" w14:textId="77777777" w:rsidTr="00C75A73">
        <w:trPr>
          <w:trHeight w:val="20"/>
          <w:jc w:val="center"/>
        </w:trPr>
        <w:tc>
          <w:tcPr>
            <w:tcW w:w="1371" w:type="dxa"/>
            <w:tcBorders>
              <w:left w:val="single" w:sz="4" w:space="0" w:color="auto"/>
              <w:bottom w:val="single" w:sz="4" w:space="0" w:color="auto"/>
              <w:right w:val="single" w:sz="4" w:space="0" w:color="auto"/>
            </w:tcBorders>
            <w:vAlign w:val="center"/>
          </w:tcPr>
          <w:p w14:paraId="462D84F9" w14:textId="1D447B23"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£000s</w:t>
            </w:r>
          </w:p>
        </w:tc>
        <w:tc>
          <w:tcPr>
            <w:tcW w:w="1397" w:type="dxa"/>
            <w:tcBorders>
              <w:left w:val="single" w:sz="4" w:space="0" w:color="auto"/>
              <w:bottom w:val="single" w:sz="4" w:space="0" w:color="auto"/>
              <w:right w:val="single" w:sz="4" w:space="0" w:color="auto"/>
            </w:tcBorders>
            <w:vAlign w:val="center"/>
          </w:tcPr>
          <w:p w14:paraId="5B5318E6" w14:textId="68832D32"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£000s</w:t>
            </w:r>
          </w:p>
        </w:tc>
        <w:tc>
          <w:tcPr>
            <w:tcW w:w="3952" w:type="dxa"/>
            <w:vMerge/>
            <w:tcBorders>
              <w:left w:val="single" w:sz="4" w:space="0" w:color="auto"/>
              <w:bottom w:val="single" w:sz="4" w:space="0" w:color="auto"/>
              <w:right w:val="single" w:sz="4" w:space="0" w:color="auto"/>
            </w:tcBorders>
            <w:noWrap/>
            <w:vAlign w:val="bottom"/>
          </w:tcPr>
          <w:p w14:paraId="1DEF2498" w14:textId="77777777" w:rsidR="00610F1B" w:rsidRPr="00544AE2" w:rsidRDefault="00610F1B" w:rsidP="00610F1B">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A5BAA6A" w14:textId="77777777" w:rsidR="00610F1B" w:rsidRPr="00544AE2" w:rsidRDefault="00610F1B" w:rsidP="00610F1B">
            <w:pPr>
              <w:jc w:val="center"/>
              <w:rPr>
                <w:rFonts w:ascii="Tahoma" w:hAnsi="Tahoma" w:cs="Segoe UI"/>
                <w:b/>
                <w:sz w:val="16"/>
                <w:szCs w:val="16"/>
              </w:rPr>
            </w:pPr>
            <w:r w:rsidRPr="00544AE2">
              <w:rPr>
                <w:rFonts w:ascii="Tahoma" w:hAnsi="Tahoma" w:cs="Segoe UI"/>
                <w:b/>
                <w:sz w:val="16"/>
                <w:szCs w:val="16"/>
              </w:rPr>
              <w:t>£000s</w:t>
            </w:r>
          </w:p>
        </w:tc>
        <w:tc>
          <w:tcPr>
            <w:tcW w:w="1418" w:type="dxa"/>
            <w:tcBorders>
              <w:left w:val="single" w:sz="4" w:space="0" w:color="auto"/>
              <w:bottom w:val="single" w:sz="4" w:space="0" w:color="auto"/>
              <w:right w:val="single" w:sz="4" w:space="0" w:color="auto"/>
            </w:tcBorders>
            <w:vAlign w:val="center"/>
          </w:tcPr>
          <w:p w14:paraId="29A5A47D" w14:textId="77777777" w:rsidR="00610F1B" w:rsidRPr="00544AE2" w:rsidRDefault="00610F1B" w:rsidP="00610F1B">
            <w:pPr>
              <w:jc w:val="center"/>
              <w:rPr>
                <w:rFonts w:ascii="Tahoma" w:hAnsi="Tahoma" w:cs="Segoe UI"/>
                <w:b/>
                <w:sz w:val="16"/>
                <w:szCs w:val="16"/>
              </w:rPr>
            </w:pPr>
            <w:r w:rsidRPr="00544AE2">
              <w:rPr>
                <w:rFonts w:ascii="Tahoma" w:hAnsi="Tahoma" w:cs="Segoe UI"/>
                <w:b/>
                <w:sz w:val="16"/>
                <w:szCs w:val="16"/>
              </w:rPr>
              <w:t>£000s</w:t>
            </w:r>
          </w:p>
        </w:tc>
        <w:tc>
          <w:tcPr>
            <w:tcW w:w="1354" w:type="dxa"/>
            <w:tcBorders>
              <w:top w:val="nil"/>
              <w:left w:val="single" w:sz="4" w:space="0" w:color="auto"/>
              <w:bottom w:val="nil"/>
              <w:right w:val="nil"/>
            </w:tcBorders>
            <w:shd w:val="clear" w:color="auto" w:fill="auto"/>
          </w:tcPr>
          <w:p w14:paraId="52A40C2D" w14:textId="77777777" w:rsidR="00610F1B" w:rsidRPr="00BF031C" w:rsidRDefault="00610F1B" w:rsidP="00610F1B">
            <w:pPr>
              <w:jc w:val="center"/>
              <w:rPr>
                <w:rFonts w:ascii="Tahoma" w:hAnsi="Tahoma" w:cs="Segoe UI"/>
                <w:b/>
                <w:sz w:val="16"/>
                <w:szCs w:val="16"/>
                <w:highlight w:val="yellow"/>
              </w:rPr>
            </w:pPr>
          </w:p>
        </w:tc>
      </w:tr>
      <w:tr w:rsidR="00610F1B" w:rsidRPr="00BF031C" w14:paraId="5CF0AF06" w14:textId="77777777" w:rsidTr="00C75A73">
        <w:trPr>
          <w:trHeight w:val="20"/>
          <w:jc w:val="center"/>
        </w:trPr>
        <w:tc>
          <w:tcPr>
            <w:tcW w:w="1371" w:type="dxa"/>
            <w:tcBorders>
              <w:top w:val="single" w:sz="4" w:space="0" w:color="auto"/>
              <w:left w:val="single" w:sz="4" w:space="0" w:color="auto"/>
              <w:bottom w:val="nil"/>
              <w:right w:val="single" w:sz="4" w:space="0" w:color="auto"/>
            </w:tcBorders>
          </w:tcPr>
          <w:p w14:paraId="4F34B28C"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33B27B41"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12F30A5"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6A6A2772"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57823C6"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6D0110DC" w14:textId="77777777" w:rsidR="00610F1B" w:rsidRPr="00BF031C" w:rsidRDefault="00610F1B" w:rsidP="00610F1B">
            <w:pPr>
              <w:pStyle w:val="BalloonText"/>
              <w:overflowPunct/>
              <w:autoSpaceDE/>
              <w:autoSpaceDN/>
              <w:adjustRightInd/>
              <w:textAlignment w:val="auto"/>
              <w:rPr>
                <w:rFonts w:ascii="Tahoma" w:eastAsia="Signika" w:hAnsi="Tahoma" w:cs="Segoe UI"/>
                <w:b/>
                <w:highlight w:val="yellow"/>
              </w:rPr>
            </w:pPr>
          </w:p>
        </w:tc>
      </w:tr>
      <w:tr w:rsidR="00610F1B" w:rsidRPr="00BF031C" w14:paraId="3DEF2ECB" w14:textId="77777777" w:rsidTr="00C75A73">
        <w:trPr>
          <w:trHeight w:val="20"/>
          <w:jc w:val="center"/>
        </w:trPr>
        <w:tc>
          <w:tcPr>
            <w:tcW w:w="1371" w:type="dxa"/>
            <w:tcBorders>
              <w:top w:val="nil"/>
              <w:left w:val="single" w:sz="4" w:space="0" w:color="auto"/>
              <w:bottom w:val="single" w:sz="4" w:space="0" w:color="BFBFBF"/>
              <w:right w:val="single" w:sz="4" w:space="0" w:color="auto"/>
            </w:tcBorders>
          </w:tcPr>
          <w:p w14:paraId="187750A0"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345CBCA1"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64BD304C" w14:textId="77777777" w:rsidR="00610F1B" w:rsidRPr="00544AE2" w:rsidRDefault="00610F1B" w:rsidP="00610F1B">
            <w:pPr>
              <w:pStyle w:val="BalloonText"/>
              <w:overflowPunct/>
              <w:autoSpaceDE/>
              <w:autoSpaceDN/>
              <w:adjustRightInd/>
              <w:ind w:left="106"/>
              <w:textAlignment w:val="auto"/>
              <w:rPr>
                <w:rFonts w:ascii="Tahoma" w:eastAsia="Signika" w:hAnsi="Tahoma" w:cs="Segoe UI"/>
                <w:b/>
              </w:rPr>
            </w:pPr>
            <w:r w:rsidRPr="00544AE2">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48F2BC36"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232B2CF9"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4A691FA1" w14:textId="77777777" w:rsidR="00610F1B" w:rsidRPr="00BF031C" w:rsidRDefault="00610F1B" w:rsidP="00610F1B">
            <w:pPr>
              <w:pStyle w:val="BalloonText"/>
              <w:overflowPunct/>
              <w:autoSpaceDE/>
              <w:autoSpaceDN/>
              <w:adjustRightInd/>
              <w:textAlignment w:val="auto"/>
              <w:rPr>
                <w:rFonts w:ascii="Tahoma" w:eastAsia="Signika" w:hAnsi="Tahoma" w:cs="Segoe UI"/>
                <w:b/>
                <w:highlight w:val="yellow"/>
              </w:rPr>
            </w:pPr>
          </w:p>
        </w:tc>
      </w:tr>
      <w:tr w:rsidR="00EC3D0E" w:rsidRPr="00BF031C" w14:paraId="737B208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1BE2EA47" w14:textId="798983AF"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2,201</w:t>
            </w:r>
          </w:p>
        </w:tc>
        <w:tc>
          <w:tcPr>
            <w:tcW w:w="1397" w:type="dxa"/>
            <w:tcBorders>
              <w:top w:val="single" w:sz="4" w:space="0" w:color="BFBFBF"/>
              <w:left w:val="single" w:sz="4" w:space="0" w:color="auto"/>
              <w:bottom w:val="single" w:sz="4" w:space="0" w:color="BFBFBF"/>
              <w:right w:val="single" w:sz="4" w:space="0" w:color="auto"/>
            </w:tcBorders>
            <w:vAlign w:val="center"/>
          </w:tcPr>
          <w:p w14:paraId="6B427909" w14:textId="794A62BA"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126,278</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02A46E7"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0EEF6D8" w14:textId="699D92DE"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2,160</w:t>
            </w:r>
          </w:p>
        </w:tc>
        <w:tc>
          <w:tcPr>
            <w:tcW w:w="1418" w:type="dxa"/>
            <w:tcBorders>
              <w:top w:val="single" w:sz="4" w:space="0" w:color="BFBFBF"/>
              <w:left w:val="single" w:sz="4" w:space="0" w:color="auto"/>
              <w:bottom w:val="single" w:sz="4" w:space="0" w:color="BFBFBF"/>
              <w:right w:val="single" w:sz="4" w:space="0" w:color="auto"/>
            </w:tcBorders>
            <w:vAlign w:val="center"/>
          </w:tcPr>
          <w:p w14:paraId="0A8077BE" w14:textId="7465B40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37,196</w:t>
            </w:r>
          </w:p>
        </w:tc>
        <w:tc>
          <w:tcPr>
            <w:tcW w:w="1354" w:type="dxa"/>
            <w:tcBorders>
              <w:top w:val="nil"/>
              <w:left w:val="single" w:sz="4" w:space="0" w:color="auto"/>
              <w:bottom w:val="nil"/>
              <w:right w:val="nil"/>
            </w:tcBorders>
            <w:shd w:val="clear" w:color="auto" w:fill="auto"/>
          </w:tcPr>
          <w:p w14:paraId="7D7E5B22" w14:textId="77777777" w:rsidR="00EC3D0E" w:rsidRPr="00BF031C" w:rsidRDefault="00EC3D0E" w:rsidP="00EC3D0E">
            <w:pPr>
              <w:jc w:val="right"/>
              <w:rPr>
                <w:rFonts w:ascii="Tahoma" w:hAnsi="Tahoma" w:cs="Segoe UI"/>
                <w:sz w:val="16"/>
                <w:szCs w:val="16"/>
                <w:highlight w:val="yellow"/>
              </w:rPr>
            </w:pPr>
          </w:p>
        </w:tc>
      </w:tr>
      <w:tr w:rsidR="00EC3D0E" w:rsidRPr="00BF031C" w14:paraId="7C0E0149"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04FA946" w14:textId="4AF03481"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2,000</w:t>
            </w:r>
          </w:p>
        </w:tc>
        <w:tc>
          <w:tcPr>
            <w:tcW w:w="1397" w:type="dxa"/>
            <w:tcBorders>
              <w:top w:val="single" w:sz="4" w:space="0" w:color="BFBFBF"/>
              <w:left w:val="single" w:sz="4" w:space="0" w:color="auto"/>
              <w:bottom w:val="single" w:sz="4" w:space="0" w:color="BFBFBF"/>
              <w:right w:val="single" w:sz="4" w:space="0" w:color="auto"/>
            </w:tcBorders>
            <w:vAlign w:val="center"/>
          </w:tcPr>
          <w:p w14:paraId="4B1DBB25" w14:textId="37E55B54"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4EA156AD"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Fair Value through Other Comprehensive Income - Designated Equity Instruments</w:t>
            </w:r>
          </w:p>
        </w:tc>
        <w:tc>
          <w:tcPr>
            <w:tcW w:w="1417" w:type="dxa"/>
            <w:tcBorders>
              <w:top w:val="single" w:sz="4" w:space="0" w:color="BFBFBF"/>
              <w:left w:val="single" w:sz="4" w:space="0" w:color="auto"/>
              <w:bottom w:val="single" w:sz="4" w:space="0" w:color="BFBFBF"/>
              <w:right w:val="single" w:sz="4" w:space="0" w:color="auto"/>
            </w:tcBorders>
            <w:vAlign w:val="center"/>
          </w:tcPr>
          <w:p w14:paraId="1E871BB1" w14:textId="69713C23" w:rsidR="00EC3D0E" w:rsidRPr="00544AE2" w:rsidRDefault="00B26619" w:rsidP="00EC3D0E">
            <w:pPr>
              <w:jc w:val="right"/>
              <w:rPr>
                <w:rFonts w:ascii="Tahoma" w:hAnsi="Tahoma" w:cs="FS Lola Medium"/>
                <w:color w:val="000000"/>
                <w:sz w:val="16"/>
                <w:szCs w:val="16"/>
              </w:rPr>
            </w:pPr>
            <w:r>
              <w:rPr>
                <w:rFonts w:ascii="Tahoma" w:hAnsi="Tahoma" w:cs="FS Lola Medium"/>
                <w:color w:val="000000"/>
                <w:sz w:val="16"/>
                <w:szCs w:val="16"/>
              </w:rPr>
              <w:t>3,800</w:t>
            </w:r>
          </w:p>
        </w:tc>
        <w:tc>
          <w:tcPr>
            <w:tcW w:w="1418" w:type="dxa"/>
            <w:tcBorders>
              <w:top w:val="single" w:sz="4" w:space="0" w:color="BFBFBF"/>
              <w:left w:val="single" w:sz="4" w:space="0" w:color="auto"/>
              <w:bottom w:val="single" w:sz="4" w:space="0" w:color="BFBFBF"/>
              <w:right w:val="single" w:sz="4" w:space="0" w:color="auto"/>
            </w:tcBorders>
            <w:vAlign w:val="center"/>
          </w:tcPr>
          <w:p w14:paraId="403E1DE8" w14:textId="7D5CFC46"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2A0E277F" w14:textId="77777777" w:rsidR="00EC3D0E" w:rsidRPr="00BF031C" w:rsidRDefault="00EC3D0E" w:rsidP="00EC3D0E">
            <w:pPr>
              <w:jc w:val="center"/>
              <w:rPr>
                <w:rFonts w:ascii="Tahoma" w:hAnsi="Tahoma" w:cs="Segoe UI"/>
                <w:sz w:val="16"/>
                <w:szCs w:val="16"/>
                <w:highlight w:val="yellow"/>
              </w:rPr>
            </w:pPr>
          </w:p>
        </w:tc>
      </w:tr>
      <w:tr w:rsidR="00EC3D0E" w:rsidRPr="00BF031C" w14:paraId="3DF5E9DF"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05438AB" w14:textId="0C47475A"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A0EC85E" w14:textId="03209503"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429AC98" w14:textId="77777777" w:rsidR="00EC3D0E" w:rsidRPr="00544AE2" w:rsidRDefault="00EC3D0E" w:rsidP="00EC3D0E">
            <w:pPr>
              <w:pStyle w:val="BalloonText"/>
              <w:overflowPunct/>
              <w:autoSpaceDE/>
              <w:autoSpaceDN/>
              <w:adjustRightInd/>
              <w:ind w:left="106"/>
              <w:textAlignment w:val="auto"/>
              <w:rPr>
                <w:rFonts w:ascii="Tahom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6DCF132A"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3C1F2B31"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12C8D73D" w14:textId="77777777" w:rsidR="00EC3D0E" w:rsidRPr="00BF031C" w:rsidRDefault="00EC3D0E" w:rsidP="00EC3D0E">
            <w:pPr>
              <w:tabs>
                <w:tab w:val="decimal" w:pos="845"/>
              </w:tabs>
              <w:jc w:val="right"/>
              <w:rPr>
                <w:rFonts w:ascii="Tahoma" w:eastAsia="Signika" w:hAnsi="Tahoma" w:cs="Segoe UI"/>
                <w:b/>
                <w:sz w:val="16"/>
                <w:szCs w:val="16"/>
                <w:highlight w:val="yellow"/>
              </w:rPr>
            </w:pPr>
          </w:p>
        </w:tc>
      </w:tr>
      <w:tr w:rsidR="00EC3D0E" w:rsidRPr="00BF031C" w14:paraId="735359C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1E19D805" w14:textId="54027156"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4,201</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8100A5" w14:textId="594AC83B"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126,278</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02A90F"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Investments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11C8C9A" w14:textId="66B915D4" w:rsidR="00EC3D0E" w:rsidRPr="00544AE2" w:rsidRDefault="00B26619" w:rsidP="00EC3D0E">
            <w:pPr>
              <w:jc w:val="right"/>
              <w:rPr>
                <w:rFonts w:ascii="Tahoma" w:hAnsi="Tahoma" w:cs="FS Lola Medium"/>
                <w:b/>
                <w:color w:val="000000"/>
                <w:sz w:val="16"/>
                <w:szCs w:val="16"/>
              </w:rPr>
            </w:pPr>
            <w:r>
              <w:rPr>
                <w:rFonts w:ascii="Tahoma" w:hAnsi="Tahoma" w:cs="FS Lola Medium"/>
                <w:b/>
                <w:color w:val="000000"/>
                <w:sz w:val="16"/>
                <w:szCs w:val="16"/>
              </w:rPr>
              <w:t>5,960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F4AB5DB" w14:textId="448181E0"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37,196</w:t>
            </w:r>
          </w:p>
        </w:tc>
        <w:tc>
          <w:tcPr>
            <w:tcW w:w="1354" w:type="dxa"/>
            <w:tcBorders>
              <w:top w:val="nil"/>
              <w:left w:val="single" w:sz="4" w:space="0" w:color="auto"/>
              <w:bottom w:val="nil"/>
              <w:right w:val="nil"/>
            </w:tcBorders>
            <w:shd w:val="clear" w:color="auto" w:fill="auto"/>
          </w:tcPr>
          <w:p w14:paraId="402F5818" w14:textId="7C144962"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F3F432D"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FA7DE97"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461322CB"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672A9AB6" w14:textId="77777777" w:rsidR="00EC3D0E" w:rsidRPr="00544AE2" w:rsidRDefault="00EC3D0E" w:rsidP="00EC3D0E">
            <w:pPr>
              <w:ind w:left="106" w:firstLine="10"/>
              <w:rPr>
                <w:rFonts w:ascii="Tahoma" w:hAnsi="Tahoma" w:cs="Segoe UI"/>
                <w:b/>
                <w:sz w:val="16"/>
                <w:szCs w:val="16"/>
              </w:rPr>
            </w:pPr>
          </w:p>
        </w:tc>
        <w:tc>
          <w:tcPr>
            <w:tcW w:w="1417" w:type="dxa"/>
            <w:tcBorders>
              <w:top w:val="single" w:sz="4" w:space="0" w:color="auto"/>
              <w:left w:val="single" w:sz="4" w:space="0" w:color="auto"/>
              <w:bottom w:val="nil"/>
              <w:right w:val="single" w:sz="4" w:space="0" w:color="auto"/>
            </w:tcBorders>
            <w:vAlign w:val="center"/>
          </w:tcPr>
          <w:p w14:paraId="687E3791"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D26B4C1"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0F12C59"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E8CC069"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5900DDF4"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114FB3DC"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39B3A6B6" w14:textId="77777777" w:rsidR="00EC3D0E" w:rsidRPr="00544AE2" w:rsidRDefault="00EC3D0E" w:rsidP="00EC3D0E">
            <w:pPr>
              <w:ind w:left="106" w:firstLine="10"/>
              <w:rPr>
                <w:rFonts w:ascii="Tahoma" w:hAnsi="Tahoma" w:cs="Segoe UI"/>
                <w:b/>
                <w:sz w:val="16"/>
                <w:szCs w:val="16"/>
              </w:rPr>
            </w:pPr>
            <w:r w:rsidRPr="00544AE2">
              <w:rPr>
                <w:rFonts w:ascii="Tahoma" w:hAnsi="Tahoma" w:cs="Segoe UI"/>
                <w:b/>
                <w:sz w:val="16"/>
                <w:szCs w:val="16"/>
              </w:rPr>
              <w:t>Debtors:</w:t>
            </w:r>
          </w:p>
        </w:tc>
        <w:tc>
          <w:tcPr>
            <w:tcW w:w="1417" w:type="dxa"/>
            <w:tcBorders>
              <w:top w:val="nil"/>
              <w:left w:val="single" w:sz="4" w:space="0" w:color="auto"/>
              <w:bottom w:val="single" w:sz="4" w:space="0" w:color="BFBFBF"/>
              <w:right w:val="single" w:sz="4" w:space="0" w:color="auto"/>
            </w:tcBorders>
            <w:vAlign w:val="center"/>
          </w:tcPr>
          <w:p w14:paraId="3C0F58E7"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33D26604"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29A087F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972409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8BE4008" w14:textId="3289B085"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3,439</w:t>
            </w:r>
          </w:p>
        </w:tc>
        <w:tc>
          <w:tcPr>
            <w:tcW w:w="1397" w:type="dxa"/>
            <w:tcBorders>
              <w:top w:val="single" w:sz="4" w:space="0" w:color="BFBFBF"/>
              <w:left w:val="single" w:sz="4" w:space="0" w:color="auto"/>
              <w:bottom w:val="single" w:sz="4" w:space="0" w:color="BFBFBF"/>
              <w:right w:val="single" w:sz="4" w:space="0" w:color="auto"/>
            </w:tcBorders>
            <w:vAlign w:val="center"/>
          </w:tcPr>
          <w:p w14:paraId="45AB3C1C" w14:textId="74B19680"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52DE9C5" w14:textId="77777777" w:rsidR="00EC3D0E" w:rsidRPr="00544AE2" w:rsidRDefault="00EC3D0E" w:rsidP="00EC3D0E">
            <w:pPr>
              <w:ind w:left="106"/>
              <w:rPr>
                <w:rFonts w:ascii="Tahoma" w:hAnsi="Tahoma" w:cs="Segoe UI"/>
                <w:sz w:val="16"/>
                <w:szCs w:val="16"/>
              </w:rPr>
            </w:pPr>
            <w:r w:rsidRPr="00544AE2">
              <w:rPr>
                <w:rFonts w:ascii="Tahoma" w:hAnsi="Tahoma"/>
                <w:color w:val="000000"/>
                <w:sz w:val="16"/>
                <w:szCs w:val="16"/>
              </w:rPr>
              <w:t>Loan and Finance Lease Receivables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5D6DFE1C" w14:textId="13FB2950" w:rsidR="00EC3D0E" w:rsidRPr="00544AE2" w:rsidRDefault="003F4A25" w:rsidP="00EC3D0E">
            <w:pPr>
              <w:jc w:val="right"/>
              <w:rPr>
                <w:rFonts w:ascii="Tahoma" w:hAnsi="Tahoma" w:cs="FS Lola Medium"/>
                <w:color w:val="000000"/>
                <w:sz w:val="16"/>
                <w:szCs w:val="16"/>
              </w:rPr>
            </w:pPr>
            <w:r>
              <w:rPr>
                <w:rFonts w:ascii="Tahoma" w:hAnsi="Tahoma" w:cs="FS Lola Medium"/>
                <w:color w:val="000000"/>
                <w:sz w:val="16"/>
                <w:szCs w:val="16"/>
              </w:rPr>
              <w:t>4,</w:t>
            </w:r>
            <w:r w:rsidR="00D26C92">
              <w:rPr>
                <w:rFonts w:ascii="Tahoma" w:hAnsi="Tahoma" w:cs="FS Lola Medium"/>
                <w:color w:val="000000"/>
                <w:sz w:val="16"/>
                <w:szCs w:val="16"/>
              </w:rPr>
              <w:t>213</w:t>
            </w:r>
          </w:p>
        </w:tc>
        <w:tc>
          <w:tcPr>
            <w:tcW w:w="1418" w:type="dxa"/>
            <w:tcBorders>
              <w:top w:val="single" w:sz="4" w:space="0" w:color="BFBFBF"/>
              <w:left w:val="single" w:sz="4" w:space="0" w:color="auto"/>
              <w:bottom w:val="single" w:sz="4" w:space="0" w:color="BFBFBF"/>
              <w:right w:val="single" w:sz="4" w:space="0" w:color="auto"/>
            </w:tcBorders>
            <w:vAlign w:val="center"/>
          </w:tcPr>
          <w:p w14:paraId="5FBA6651" w14:textId="7BB3F3AB"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0CF40BB8" w14:textId="77777777" w:rsidR="00EC3D0E" w:rsidRPr="001D7C9C" w:rsidRDefault="00EC3D0E" w:rsidP="00EC3D0E">
            <w:pPr>
              <w:jc w:val="right"/>
              <w:rPr>
                <w:rFonts w:ascii="Tahoma" w:hAnsi="Tahoma" w:cs="Segoe UI"/>
                <w:sz w:val="16"/>
                <w:szCs w:val="16"/>
              </w:rPr>
            </w:pPr>
          </w:p>
        </w:tc>
      </w:tr>
      <w:tr w:rsidR="00EC3D0E" w:rsidRPr="00BF031C" w14:paraId="1FA71F80"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F25149B" w14:textId="5EA8EBDD"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4C947525" w14:textId="2E99AB6C"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37,694</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65EE993" w14:textId="77777777" w:rsidR="00EC3D0E" w:rsidRPr="00544AE2" w:rsidRDefault="00EC3D0E" w:rsidP="00EC3D0E">
            <w:pPr>
              <w:ind w:left="106"/>
              <w:rPr>
                <w:rFonts w:ascii="Tahoma" w:hAnsi="Tahoma"/>
                <w:color w:val="000000"/>
                <w:sz w:val="16"/>
                <w:szCs w:val="16"/>
              </w:rPr>
            </w:pPr>
            <w:r w:rsidRPr="00544AE2">
              <w:rPr>
                <w:rFonts w:ascii="Tahoma" w:hAnsi="Tahoma"/>
                <w:color w:val="000000"/>
                <w:sz w:val="16"/>
                <w:szCs w:val="16"/>
              </w:rPr>
              <w:t>Other Debtors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233A424" w14:textId="4197EA9F"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22CB6C0" w14:textId="542CA35E" w:rsidR="00EC3D0E" w:rsidRPr="00544AE2" w:rsidRDefault="004A032C" w:rsidP="00EC3D0E">
            <w:pPr>
              <w:jc w:val="right"/>
              <w:rPr>
                <w:rFonts w:ascii="Tahoma" w:hAnsi="Tahoma" w:cs="FS Lola Medium"/>
                <w:color w:val="000000"/>
                <w:sz w:val="16"/>
                <w:szCs w:val="16"/>
              </w:rPr>
            </w:pPr>
            <w:r>
              <w:rPr>
                <w:rFonts w:ascii="Tahoma" w:hAnsi="Tahoma" w:cs="FS Lola Medium"/>
                <w:color w:val="000000"/>
                <w:sz w:val="16"/>
                <w:szCs w:val="16"/>
              </w:rPr>
              <w:t>43,932</w:t>
            </w:r>
          </w:p>
        </w:tc>
        <w:tc>
          <w:tcPr>
            <w:tcW w:w="1354" w:type="dxa"/>
            <w:tcBorders>
              <w:top w:val="nil"/>
              <w:left w:val="single" w:sz="4" w:space="0" w:color="auto"/>
              <w:bottom w:val="nil"/>
              <w:right w:val="nil"/>
            </w:tcBorders>
            <w:shd w:val="clear" w:color="auto" w:fill="auto"/>
          </w:tcPr>
          <w:p w14:paraId="086B83AC" w14:textId="77777777" w:rsidR="00EC3D0E" w:rsidRPr="001D7C9C" w:rsidRDefault="00EC3D0E" w:rsidP="00EC3D0E">
            <w:pPr>
              <w:jc w:val="right"/>
              <w:rPr>
                <w:rFonts w:ascii="Tahoma" w:hAnsi="Tahoma" w:cs="Segoe UI"/>
                <w:sz w:val="16"/>
                <w:szCs w:val="16"/>
              </w:rPr>
            </w:pPr>
          </w:p>
        </w:tc>
      </w:tr>
      <w:tr w:rsidR="00EC3D0E" w:rsidRPr="00BF031C" w14:paraId="3A9E921D"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69703CF1" w14:textId="0310ABAB"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11DED723" w14:textId="7F182A83"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F012F6" w14:textId="77777777" w:rsidR="00EC3D0E" w:rsidRPr="00544AE2" w:rsidRDefault="00EC3D0E" w:rsidP="00EC3D0E">
            <w:pPr>
              <w:ind w:left="106" w:firstLine="10"/>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11143885"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FC8EEED"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6A82E52B" w14:textId="77777777" w:rsidR="00EC3D0E" w:rsidRPr="001D7C9C" w:rsidRDefault="00EC3D0E" w:rsidP="00EC3D0E">
            <w:pPr>
              <w:tabs>
                <w:tab w:val="decimal" w:pos="845"/>
              </w:tabs>
              <w:jc w:val="right"/>
              <w:rPr>
                <w:rFonts w:ascii="Tahoma" w:eastAsia="Signika" w:hAnsi="Tahoma" w:cs="Segoe UI"/>
                <w:b/>
                <w:sz w:val="16"/>
                <w:szCs w:val="16"/>
              </w:rPr>
            </w:pPr>
          </w:p>
        </w:tc>
      </w:tr>
      <w:tr w:rsidR="00EC3D0E" w:rsidRPr="00BF031C" w14:paraId="7C4CB299"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70584729" w14:textId="6131A595"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3,439</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5AEEDEE" w14:textId="45EDCE2A"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37,694</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2EA64A8" w14:textId="77777777" w:rsidR="00EC3D0E" w:rsidRPr="00544AE2" w:rsidRDefault="00EC3D0E" w:rsidP="00EC3D0E">
            <w:pPr>
              <w:ind w:left="106" w:firstLine="10"/>
              <w:rPr>
                <w:rFonts w:ascii="Tahoma" w:hAnsi="Tahoma" w:cs="Segoe UI"/>
                <w:b/>
                <w:sz w:val="16"/>
                <w:szCs w:val="16"/>
              </w:rPr>
            </w:pPr>
            <w:r w:rsidRPr="00544AE2">
              <w:rPr>
                <w:rFonts w:ascii="Tahoma" w:hAnsi="Tahoma" w:cs="Segoe UI"/>
                <w:b/>
                <w:sz w:val="16"/>
                <w:szCs w:val="16"/>
              </w:rPr>
              <w:t>Total Debtors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524466B" w14:textId="256C9F22" w:rsidR="00EC3D0E" w:rsidRPr="00544AE2" w:rsidRDefault="00B26619" w:rsidP="00EC3D0E">
            <w:pPr>
              <w:jc w:val="right"/>
              <w:rPr>
                <w:rFonts w:ascii="Tahoma" w:hAnsi="Tahoma" w:cs="FS Lola Medium"/>
                <w:b/>
                <w:color w:val="000000"/>
                <w:sz w:val="16"/>
                <w:szCs w:val="16"/>
              </w:rPr>
            </w:pPr>
            <w:r>
              <w:rPr>
                <w:rFonts w:ascii="Tahoma" w:hAnsi="Tahoma" w:cs="FS Lola Medium"/>
                <w:b/>
                <w:color w:val="000000"/>
                <w:sz w:val="16"/>
                <w:szCs w:val="16"/>
              </w:rPr>
              <w:t>4,</w:t>
            </w:r>
            <w:r w:rsidR="00811022">
              <w:rPr>
                <w:rFonts w:ascii="Tahoma" w:hAnsi="Tahoma" w:cs="FS Lola Medium"/>
                <w:b/>
                <w:color w:val="000000"/>
                <w:sz w:val="16"/>
                <w:szCs w:val="16"/>
              </w:rPr>
              <w:t>213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BAE31FE" w14:textId="54A43EC7" w:rsidR="00EC3D0E" w:rsidRPr="00544AE2" w:rsidRDefault="004A032C" w:rsidP="00EC3D0E">
            <w:pPr>
              <w:jc w:val="right"/>
              <w:rPr>
                <w:rFonts w:ascii="Tahoma" w:hAnsi="Tahoma" w:cs="FS Lola Medium"/>
                <w:b/>
                <w:color w:val="000000"/>
                <w:sz w:val="16"/>
                <w:szCs w:val="16"/>
              </w:rPr>
            </w:pPr>
            <w:r>
              <w:rPr>
                <w:rFonts w:ascii="Tahoma" w:hAnsi="Tahoma" w:cs="FS Lola Medium"/>
                <w:b/>
                <w:color w:val="000000"/>
                <w:sz w:val="16"/>
                <w:szCs w:val="16"/>
              </w:rPr>
              <w:t>43,932</w:t>
            </w:r>
          </w:p>
        </w:tc>
        <w:tc>
          <w:tcPr>
            <w:tcW w:w="1354" w:type="dxa"/>
            <w:tcBorders>
              <w:top w:val="nil"/>
              <w:left w:val="single" w:sz="4" w:space="0" w:color="auto"/>
              <w:bottom w:val="nil"/>
              <w:right w:val="nil"/>
            </w:tcBorders>
            <w:shd w:val="clear" w:color="auto" w:fill="auto"/>
          </w:tcPr>
          <w:p w14:paraId="54C09CD0" w14:textId="315040A5" w:rsidR="00EC3D0E" w:rsidRPr="001D7C9C" w:rsidRDefault="00EC3D0E" w:rsidP="00EC3D0E">
            <w:pPr>
              <w:jc w:val="center"/>
              <w:rPr>
                <w:rFonts w:ascii="Tahoma" w:hAnsi="Tahoma" w:cs="Segoe UI"/>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9874255" w14:textId="77777777" w:rsidTr="00C75A73">
        <w:trPr>
          <w:trHeight w:val="96"/>
          <w:jc w:val="center"/>
        </w:trPr>
        <w:tc>
          <w:tcPr>
            <w:tcW w:w="1371" w:type="dxa"/>
            <w:tcBorders>
              <w:top w:val="single" w:sz="4" w:space="0" w:color="auto"/>
              <w:left w:val="single" w:sz="4" w:space="0" w:color="auto"/>
              <w:bottom w:val="nil"/>
              <w:right w:val="single" w:sz="4" w:space="0" w:color="auto"/>
            </w:tcBorders>
          </w:tcPr>
          <w:p w14:paraId="256C8C06"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50448025"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EF4ED98"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454BDE79"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AA2A459"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1C879C63"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722E74D1" w14:textId="77777777" w:rsidTr="00C75A73">
        <w:trPr>
          <w:trHeight w:val="118"/>
          <w:jc w:val="center"/>
        </w:trPr>
        <w:tc>
          <w:tcPr>
            <w:tcW w:w="1371" w:type="dxa"/>
            <w:tcBorders>
              <w:top w:val="nil"/>
              <w:left w:val="single" w:sz="4" w:space="0" w:color="auto"/>
              <w:bottom w:val="single" w:sz="4" w:space="0" w:color="BFBFBF"/>
              <w:right w:val="single" w:sz="4" w:space="0" w:color="auto"/>
            </w:tcBorders>
          </w:tcPr>
          <w:p w14:paraId="75086B7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5F1014C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06FA71C3"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b/>
              </w:rPr>
            </w:pPr>
            <w:r w:rsidRPr="00544AE2">
              <w:rPr>
                <w:rFonts w:ascii="Tahoma" w:eastAsia="Signika" w:hAnsi="Tahoma" w:cs="Segoe UI"/>
                <w:b/>
              </w:rPr>
              <w:t>Cash Equivalents:</w:t>
            </w:r>
          </w:p>
        </w:tc>
        <w:tc>
          <w:tcPr>
            <w:tcW w:w="1417" w:type="dxa"/>
            <w:tcBorders>
              <w:top w:val="nil"/>
              <w:left w:val="single" w:sz="4" w:space="0" w:color="auto"/>
              <w:bottom w:val="single" w:sz="4" w:space="0" w:color="BFBFBF"/>
              <w:right w:val="single" w:sz="4" w:space="0" w:color="auto"/>
            </w:tcBorders>
          </w:tcPr>
          <w:p w14:paraId="50EAFA4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6190C86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0A657B0E"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0B02AC62" w14:textId="77777777" w:rsidTr="00C75A73">
        <w:trPr>
          <w:trHeight w:val="118"/>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B44609F" w14:textId="740A9758"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093BA6C8" w14:textId="6D8B086A"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 xml:space="preserve"> 28,856</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079F33D"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17547EB" w14:textId="353FAD47" w:rsidR="00EC3D0E" w:rsidRPr="00544AE2" w:rsidRDefault="00782AB1"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3B54FDA1" w14:textId="41A6C0CF" w:rsidR="00EC3D0E" w:rsidRPr="00544AE2" w:rsidRDefault="00782AB1" w:rsidP="00EC3D0E">
            <w:pPr>
              <w:jc w:val="right"/>
              <w:rPr>
                <w:rFonts w:ascii="Tahoma" w:hAnsi="Tahoma" w:cs="FS Lola Medium"/>
                <w:color w:val="000000"/>
                <w:sz w:val="16"/>
                <w:szCs w:val="16"/>
              </w:rPr>
            </w:pPr>
            <w:r>
              <w:rPr>
                <w:rFonts w:ascii="Tahoma" w:hAnsi="Tahoma" w:cs="FS Lola Medium"/>
                <w:color w:val="000000"/>
                <w:sz w:val="16"/>
                <w:szCs w:val="16"/>
              </w:rPr>
              <w:t>18,033</w:t>
            </w:r>
          </w:p>
        </w:tc>
        <w:tc>
          <w:tcPr>
            <w:tcW w:w="1354" w:type="dxa"/>
            <w:tcBorders>
              <w:top w:val="nil"/>
              <w:left w:val="single" w:sz="4" w:space="0" w:color="auto"/>
              <w:bottom w:val="nil"/>
              <w:right w:val="nil"/>
            </w:tcBorders>
            <w:shd w:val="clear" w:color="auto" w:fill="auto"/>
          </w:tcPr>
          <w:p w14:paraId="4692DBAF" w14:textId="6ECCC026" w:rsidR="00EC3D0E" w:rsidRPr="001D7C9C" w:rsidRDefault="00EC3D0E" w:rsidP="00EC3D0E">
            <w:pPr>
              <w:pStyle w:val="BalloonText"/>
              <w:overflowPunct/>
              <w:autoSpaceDE/>
              <w:autoSpaceDN/>
              <w:adjustRightInd/>
              <w:jc w:val="center"/>
              <w:textAlignment w:val="auto"/>
              <w:rPr>
                <w:rFonts w:ascii="Tahoma" w:eastAsia="Signika" w:hAnsi="Tahoma" w:cs="Segoe UI"/>
                <w:b/>
              </w:rPr>
            </w:pPr>
            <w:hyperlink w:anchor="CASHFLOW" w:history="1">
              <w:r w:rsidRPr="001D7C9C">
                <w:rPr>
                  <w:rStyle w:val="Hyperlink"/>
                  <w:rFonts w:ascii="Tahoma" w:hAnsi="Tahoma" w:cs="Segoe UI"/>
                </w:rPr>
                <w:t>Cash Flow</w:t>
              </w:r>
            </w:hyperlink>
          </w:p>
        </w:tc>
      </w:tr>
      <w:tr w:rsidR="00EC3D0E" w:rsidRPr="00BF031C" w14:paraId="3E9F9C61" w14:textId="77777777" w:rsidTr="00C75A73">
        <w:trPr>
          <w:trHeight w:val="118"/>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09BDCFC" w14:textId="1F208212"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679578E" w14:textId="474BE2EB"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820E2A4"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10A37CEE"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6AFC77A5"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7286F631"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23D826F1"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0C3F0258" w14:textId="66E73BBB" w:rsidR="00EC3D0E" w:rsidRPr="00544AE2" w:rsidRDefault="00782AB1" w:rsidP="00EC3D0E">
            <w:pPr>
              <w:jc w:val="right"/>
              <w:rPr>
                <w:rFonts w:ascii="Tahoma" w:hAnsi="Tahoma" w:cs="FS Lola Medium"/>
                <w:b/>
                <w:color w:val="000000"/>
                <w:sz w:val="16"/>
                <w:szCs w:val="16"/>
              </w:rPr>
            </w:pPr>
            <w:r>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84999EC" w14:textId="5D6E97FF"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 xml:space="preserve"> 28,856</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A2D629"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Cash Equivalents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FEE486" w14:textId="4FEB64F3" w:rsidR="00EC3D0E" w:rsidRPr="00544AE2" w:rsidRDefault="00782AB1" w:rsidP="00EC3D0E">
            <w:pPr>
              <w:jc w:val="right"/>
              <w:rPr>
                <w:rFonts w:ascii="Tahoma" w:hAnsi="Tahoma" w:cs="FS Lola Medium"/>
                <w:b/>
                <w:color w:val="000000"/>
                <w:sz w:val="16"/>
                <w:szCs w:val="16"/>
              </w:rPr>
            </w:pPr>
            <w:r w:rsidRPr="00CE36E0">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91A54B" w14:textId="2EAAC74E" w:rsidR="00EC3D0E" w:rsidRPr="00544AE2" w:rsidRDefault="00782AB1" w:rsidP="00EC3D0E">
            <w:pPr>
              <w:jc w:val="right"/>
              <w:rPr>
                <w:rFonts w:ascii="Tahoma" w:hAnsi="Tahoma" w:cs="FS Lola Medium"/>
                <w:b/>
                <w:color w:val="000000"/>
                <w:sz w:val="16"/>
                <w:szCs w:val="16"/>
              </w:rPr>
            </w:pPr>
            <w:r>
              <w:rPr>
                <w:rFonts w:ascii="Tahoma" w:hAnsi="Tahoma" w:cs="FS Lola Medium"/>
                <w:b/>
                <w:color w:val="000000"/>
                <w:sz w:val="16"/>
                <w:szCs w:val="16"/>
              </w:rPr>
              <w:t>18,033</w:t>
            </w:r>
          </w:p>
        </w:tc>
        <w:tc>
          <w:tcPr>
            <w:tcW w:w="1354" w:type="dxa"/>
            <w:tcBorders>
              <w:top w:val="nil"/>
              <w:left w:val="single" w:sz="4" w:space="0" w:color="auto"/>
              <w:bottom w:val="nil"/>
              <w:right w:val="nil"/>
            </w:tcBorders>
            <w:shd w:val="clear" w:color="auto" w:fill="auto"/>
          </w:tcPr>
          <w:p w14:paraId="427F2C6D" w14:textId="3FF45336"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06C85F4"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365AC11F" w14:textId="3F9CE7FA"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7,640</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52AF865F" w14:textId="17A1C1B4"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 xml:space="preserve"> 192,828</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2C2C89F"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Financial Assets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5975AFE" w14:textId="53219040" w:rsidR="00EC3D0E" w:rsidRPr="00544AE2" w:rsidRDefault="00CE36E0" w:rsidP="00EC3D0E">
            <w:pPr>
              <w:jc w:val="right"/>
              <w:rPr>
                <w:rFonts w:ascii="Tahoma" w:hAnsi="Tahoma" w:cs="FS Lola Medium"/>
                <w:b/>
                <w:color w:val="000000"/>
                <w:sz w:val="16"/>
                <w:szCs w:val="16"/>
              </w:rPr>
            </w:pPr>
            <w:r w:rsidRPr="00CE36E0">
              <w:rPr>
                <w:rFonts w:ascii="Tahoma" w:hAnsi="Tahoma" w:cs="FS Lola Medium"/>
                <w:b/>
                <w:color w:val="000000"/>
                <w:sz w:val="16"/>
                <w:szCs w:val="16"/>
              </w:rPr>
              <w:t>10,</w:t>
            </w:r>
            <w:r w:rsidR="00376215">
              <w:rPr>
                <w:rFonts w:ascii="Tahoma" w:hAnsi="Tahoma" w:cs="FS Lola Medium"/>
                <w:b/>
                <w:color w:val="000000"/>
                <w:sz w:val="16"/>
                <w:szCs w:val="16"/>
              </w:rPr>
              <w:t>173</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A8ABD4E" w14:textId="4EA37921" w:rsidR="00EC3D0E" w:rsidRPr="00465B8E" w:rsidRDefault="00CE36E0" w:rsidP="00EC3D0E">
            <w:pPr>
              <w:jc w:val="right"/>
              <w:rPr>
                <w:rFonts w:ascii="Tahoma" w:hAnsi="Tahoma" w:cs="FS Lola Medium"/>
                <w:b/>
                <w:color w:val="000000"/>
                <w:sz w:val="16"/>
                <w:szCs w:val="16"/>
                <w:highlight w:val="yellow"/>
              </w:rPr>
            </w:pPr>
            <w:r w:rsidRPr="00CE36E0">
              <w:rPr>
                <w:rFonts w:ascii="Tahoma" w:hAnsi="Tahoma" w:cs="FS Lola Medium"/>
                <w:b/>
                <w:color w:val="000000"/>
                <w:sz w:val="16"/>
                <w:szCs w:val="16"/>
              </w:rPr>
              <w:t>99,161</w:t>
            </w:r>
          </w:p>
        </w:tc>
        <w:tc>
          <w:tcPr>
            <w:tcW w:w="1354" w:type="dxa"/>
            <w:tcBorders>
              <w:top w:val="nil"/>
              <w:left w:val="single" w:sz="4" w:space="0" w:color="auto"/>
              <w:bottom w:val="nil"/>
              <w:right w:val="nil"/>
            </w:tcBorders>
            <w:shd w:val="clear" w:color="auto" w:fill="auto"/>
          </w:tcPr>
          <w:p w14:paraId="478D3D11" w14:textId="2230D413" w:rsidR="00EC3D0E" w:rsidRPr="001D7C9C" w:rsidRDefault="00EC3D0E" w:rsidP="00EC3D0E">
            <w:pPr>
              <w:jc w:val="center"/>
              <w:rPr>
                <w:rFonts w:ascii="Tahoma" w:hAnsi="Tahoma" w:cs="Segoe UI"/>
                <w:b/>
                <w:sz w:val="16"/>
                <w:szCs w:val="16"/>
              </w:rPr>
            </w:pPr>
          </w:p>
        </w:tc>
      </w:tr>
      <w:tr w:rsidR="00EC3D0E" w:rsidRPr="00BF031C" w14:paraId="3B1E3CD2"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2E5B8DC6"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095ABE3F"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79413E24"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56F9E150"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B45AC2E"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AEB2CB0"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468AE86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121018D0"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0E9492D8"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74D2338B"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Borrowing:</w:t>
            </w:r>
          </w:p>
        </w:tc>
        <w:tc>
          <w:tcPr>
            <w:tcW w:w="1417" w:type="dxa"/>
            <w:tcBorders>
              <w:top w:val="nil"/>
              <w:left w:val="single" w:sz="4" w:space="0" w:color="auto"/>
              <w:bottom w:val="single" w:sz="4" w:space="0" w:color="BFBFBF"/>
              <w:right w:val="single" w:sz="4" w:space="0" w:color="auto"/>
            </w:tcBorders>
            <w:vAlign w:val="center"/>
          </w:tcPr>
          <w:p w14:paraId="3F105BD9"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71A07383"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37C6712"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1AEE4ED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5A022FC6" w14:textId="58D5F632"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(634,708)</w:t>
            </w:r>
          </w:p>
        </w:tc>
        <w:tc>
          <w:tcPr>
            <w:tcW w:w="1397" w:type="dxa"/>
            <w:tcBorders>
              <w:top w:val="single" w:sz="4" w:space="0" w:color="BFBFBF"/>
              <w:left w:val="single" w:sz="4" w:space="0" w:color="auto"/>
              <w:bottom w:val="single" w:sz="4" w:space="0" w:color="BFBFBF"/>
              <w:right w:val="single" w:sz="4" w:space="0" w:color="auto"/>
            </w:tcBorders>
            <w:vAlign w:val="center"/>
          </w:tcPr>
          <w:p w14:paraId="20EFAAE7" w14:textId="36FEE76E"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(22,763)</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257C2FF1" w14:textId="77777777" w:rsidR="00EC3D0E" w:rsidRPr="00544AE2" w:rsidRDefault="00EC3D0E" w:rsidP="00EC3D0E">
            <w:pPr>
              <w:ind w:left="106" w:firstLine="10"/>
              <w:rPr>
                <w:rFonts w:ascii="Tahoma" w:eastAsia="Signika" w:hAnsi="Tahoma" w:cs="Segoe UI"/>
                <w:sz w:val="16"/>
                <w:szCs w:val="16"/>
              </w:rPr>
            </w:pPr>
            <w:r w:rsidRPr="00544AE2">
              <w:rPr>
                <w:rFonts w:ascii="Tahoma" w:eastAsia="Signika" w:hAnsi="Tahoma" w:cs="Segoe UI"/>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8480A18" w14:textId="08C21B6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(565,981)</w:t>
            </w:r>
          </w:p>
        </w:tc>
        <w:tc>
          <w:tcPr>
            <w:tcW w:w="1418" w:type="dxa"/>
            <w:tcBorders>
              <w:top w:val="single" w:sz="4" w:space="0" w:color="BFBFBF"/>
              <w:left w:val="single" w:sz="4" w:space="0" w:color="auto"/>
              <w:bottom w:val="single" w:sz="4" w:space="0" w:color="BFBFBF"/>
              <w:right w:val="single" w:sz="4" w:space="0" w:color="auto"/>
            </w:tcBorders>
            <w:vAlign w:val="center"/>
          </w:tcPr>
          <w:p w14:paraId="6EB7F084" w14:textId="6CBC833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(16,243)</w:t>
            </w:r>
          </w:p>
        </w:tc>
        <w:tc>
          <w:tcPr>
            <w:tcW w:w="1354" w:type="dxa"/>
            <w:tcBorders>
              <w:top w:val="nil"/>
              <w:left w:val="single" w:sz="4" w:space="0" w:color="auto"/>
              <w:bottom w:val="nil"/>
              <w:right w:val="nil"/>
            </w:tcBorders>
            <w:shd w:val="clear" w:color="auto" w:fill="auto"/>
          </w:tcPr>
          <w:p w14:paraId="2192E1D4" w14:textId="77777777" w:rsidR="00EC3D0E" w:rsidRPr="001D7C9C" w:rsidRDefault="00EC3D0E" w:rsidP="00EC3D0E">
            <w:pPr>
              <w:jc w:val="right"/>
              <w:rPr>
                <w:rFonts w:ascii="Tahoma" w:hAnsi="Tahoma" w:cs="Segoe UI"/>
                <w:sz w:val="16"/>
                <w:szCs w:val="16"/>
              </w:rPr>
            </w:pPr>
          </w:p>
        </w:tc>
      </w:tr>
      <w:tr w:rsidR="00EC3D0E" w:rsidRPr="00BF031C" w14:paraId="19AEC2C1"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35288BC" w14:textId="3C5EC7AF"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505461D9" w14:textId="64243A77"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503A9B98" w14:textId="77777777" w:rsidR="00EC3D0E" w:rsidRPr="00544AE2" w:rsidRDefault="00EC3D0E" w:rsidP="00EC3D0E">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73700748"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2BD45908"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0C6855C3"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080C5E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0722055" w14:textId="08507C71"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(634,708)</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154F3BE4" w14:textId="4F63DD19"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(22,763)</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BB95998"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Borrowing</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0AEE5CD" w14:textId="332ED15F"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(565,981)</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0B2AB2F" w14:textId="0058E998"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(16,243)</w:t>
            </w:r>
          </w:p>
        </w:tc>
        <w:tc>
          <w:tcPr>
            <w:tcW w:w="1354" w:type="dxa"/>
            <w:tcBorders>
              <w:top w:val="nil"/>
              <w:left w:val="single" w:sz="4" w:space="0" w:color="auto"/>
              <w:bottom w:val="nil"/>
              <w:right w:val="nil"/>
            </w:tcBorders>
            <w:shd w:val="clear" w:color="auto" w:fill="auto"/>
          </w:tcPr>
          <w:p w14:paraId="215E0F61" w14:textId="1B291D8E"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7F5801A7"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734AADF" w14:textId="49B06230"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1A8C0E32" w14:textId="2884ADEA"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0A095E32"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246F6953"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612861BA"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53A0ED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63C10D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6E4462AB"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508A35D4"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3FDBA8" w14:textId="77777777" w:rsidR="00EC3D0E" w:rsidRPr="00544AE2" w:rsidRDefault="00EC3D0E" w:rsidP="00EC3D0E">
            <w:pPr>
              <w:ind w:left="106"/>
              <w:rPr>
                <w:rFonts w:ascii="Tahoma" w:hAnsi="Tahoma" w:cs="Segoe UI"/>
                <w:b/>
                <w:sz w:val="16"/>
                <w:szCs w:val="16"/>
              </w:rPr>
            </w:pPr>
            <w:r w:rsidRPr="00544AE2">
              <w:rPr>
                <w:rFonts w:ascii="Tahoma" w:hAnsi="Tahoma" w:cs="Segoe UI"/>
                <w:b/>
                <w:sz w:val="16"/>
                <w:szCs w:val="16"/>
              </w:rPr>
              <w:t>Creditors:</w:t>
            </w:r>
          </w:p>
        </w:tc>
        <w:tc>
          <w:tcPr>
            <w:tcW w:w="1417" w:type="dxa"/>
            <w:tcBorders>
              <w:top w:val="nil"/>
              <w:left w:val="single" w:sz="4" w:space="0" w:color="auto"/>
              <w:bottom w:val="single" w:sz="4" w:space="0" w:color="BFBFBF"/>
              <w:right w:val="single" w:sz="4" w:space="0" w:color="auto"/>
            </w:tcBorders>
            <w:vAlign w:val="center"/>
          </w:tcPr>
          <w:p w14:paraId="69DAAD78"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053DD4F3"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01F278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6529B4F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395E63FE" w14:textId="58C932DF"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69075B12" w14:textId="77777777" w:rsidR="00EC3D0E" w:rsidRPr="00544AE2" w:rsidRDefault="00EC3D0E" w:rsidP="00EC3D0E">
            <w:pPr>
              <w:jc w:val="right"/>
              <w:rPr>
                <w:rFonts w:ascii="Verdana" w:hAnsi="Verdana" w:cs="Calibri"/>
                <w:color w:val="000000"/>
                <w:sz w:val="16"/>
                <w:szCs w:val="16"/>
                <w:lang w:eastAsia="en-GB"/>
              </w:rPr>
            </w:pPr>
            <w:r w:rsidRPr="00544AE2">
              <w:rPr>
                <w:rFonts w:ascii="Verdana" w:hAnsi="Verdana" w:cs="Calibri"/>
                <w:color w:val="000000"/>
                <w:sz w:val="16"/>
                <w:szCs w:val="16"/>
              </w:rPr>
              <w:t>(39,748)</w:t>
            </w:r>
          </w:p>
          <w:p w14:paraId="752ECBFB" w14:textId="39B17CA3"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BFBFBF"/>
              <w:right w:val="single" w:sz="4" w:space="0" w:color="auto"/>
            </w:tcBorders>
            <w:noWrap/>
            <w:vAlign w:val="center"/>
          </w:tcPr>
          <w:p w14:paraId="1F544BAE" w14:textId="77777777" w:rsidR="00EC3D0E" w:rsidRPr="00544AE2" w:rsidRDefault="00EC3D0E" w:rsidP="00EC3D0E">
            <w:pPr>
              <w:ind w:left="106"/>
              <w:rPr>
                <w:rFonts w:ascii="Tahoma" w:hAnsi="Tahoma" w:cs="Segoe UI"/>
                <w:sz w:val="16"/>
                <w:szCs w:val="16"/>
              </w:rPr>
            </w:pPr>
            <w:r w:rsidRPr="00544AE2">
              <w:rPr>
                <w:rFonts w:ascii="Tahoma" w:hAnsi="Tahoma" w:cs="Segoe UI"/>
                <w:sz w:val="16"/>
                <w:szCs w:val="16"/>
              </w:rPr>
              <w:t>Creditors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FE81079" w14:textId="6E0620BE"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CCEFFE" w14:textId="3F6EDF66"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(45,323)</w:t>
            </w:r>
          </w:p>
        </w:tc>
        <w:tc>
          <w:tcPr>
            <w:tcW w:w="1354" w:type="dxa"/>
            <w:tcBorders>
              <w:top w:val="nil"/>
              <w:left w:val="single" w:sz="4" w:space="0" w:color="auto"/>
              <w:bottom w:val="nil"/>
              <w:right w:val="nil"/>
            </w:tcBorders>
            <w:shd w:val="clear" w:color="auto" w:fill="auto"/>
          </w:tcPr>
          <w:p w14:paraId="451F8477"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19BDCB6"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C10BC4E"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914BBDF"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B785B6A" w14:textId="77777777" w:rsidR="00EC3D0E" w:rsidRPr="00544AE2" w:rsidRDefault="00EC3D0E" w:rsidP="00EC3D0E">
            <w:pPr>
              <w:ind w:left="106"/>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4357BFA8"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18607B2E"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86263CF"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4059A7D7"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536EE3CB" w14:textId="09C65B2C"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25CCFE" w14:textId="1D872130"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w:t>
            </w:r>
            <w:r w:rsidR="00060F77">
              <w:rPr>
                <w:rFonts w:ascii="Tahoma" w:hAnsi="Tahoma" w:cs="FS Lola Medium"/>
                <w:b/>
                <w:color w:val="000000"/>
                <w:sz w:val="16"/>
                <w:szCs w:val="16"/>
              </w:rPr>
              <w:t>39,748</w:t>
            </w:r>
            <w:r w:rsidRPr="00544AE2">
              <w:rPr>
                <w:rFonts w:ascii="Tahoma" w:hAnsi="Tahoma" w:cs="FS Lola Medium"/>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36274F" w14:textId="77777777" w:rsidR="00EC3D0E" w:rsidRPr="00544AE2" w:rsidRDefault="00EC3D0E" w:rsidP="00EC3D0E">
            <w:pPr>
              <w:ind w:left="106"/>
              <w:rPr>
                <w:rFonts w:ascii="Tahoma" w:hAnsi="Tahoma" w:cs="Segoe UI"/>
                <w:b/>
                <w:sz w:val="16"/>
                <w:szCs w:val="16"/>
              </w:rPr>
            </w:pPr>
            <w:r w:rsidRPr="00544AE2">
              <w:rPr>
                <w:rFonts w:ascii="Tahoma" w:hAnsi="Tahoma" w:cs="Segoe UI"/>
                <w:b/>
                <w:sz w:val="16"/>
                <w:szCs w:val="16"/>
              </w:rPr>
              <w:t>Total Creditors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98EBEEB" w14:textId="64928321"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3F0035" w14:textId="2A46AAF2"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(45,323)</w:t>
            </w:r>
          </w:p>
        </w:tc>
        <w:tc>
          <w:tcPr>
            <w:tcW w:w="1354" w:type="dxa"/>
            <w:tcBorders>
              <w:top w:val="nil"/>
              <w:left w:val="single" w:sz="4" w:space="0" w:color="auto"/>
              <w:bottom w:val="nil"/>
              <w:right w:val="nil"/>
            </w:tcBorders>
            <w:shd w:val="clear" w:color="auto" w:fill="auto"/>
          </w:tcPr>
          <w:p w14:paraId="5FF7CBFE"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73CD44C"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4A88B168"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790AB580"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2AE1DDB9"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3603BD2D"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87D3F50"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07F2C359"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5294B13A"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43A92C78" w14:textId="36472FB6"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4C1BCEA9" w14:textId="0EC9812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D405C8"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Other Liabilities:</w:t>
            </w:r>
          </w:p>
        </w:tc>
        <w:tc>
          <w:tcPr>
            <w:tcW w:w="1417" w:type="dxa"/>
            <w:tcBorders>
              <w:top w:val="nil"/>
              <w:left w:val="single" w:sz="4" w:space="0" w:color="auto"/>
              <w:bottom w:val="single" w:sz="4" w:space="0" w:color="BFBFBF"/>
              <w:right w:val="single" w:sz="4" w:space="0" w:color="auto"/>
            </w:tcBorders>
            <w:vAlign w:val="center"/>
          </w:tcPr>
          <w:p w14:paraId="1DEEA213"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66CC7344"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C6ED2AA"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A979593"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2D5FE65F" w14:textId="20F7D524"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(176,693)</w:t>
            </w:r>
          </w:p>
        </w:tc>
        <w:tc>
          <w:tcPr>
            <w:tcW w:w="1397" w:type="dxa"/>
            <w:tcBorders>
              <w:top w:val="single" w:sz="4" w:space="0" w:color="BFBFBF"/>
              <w:left w:val="single" w:sz="4" w:space="0" w:color="auto"/>
              <w:bottom w:val="single" w:sz="4" w:space="0" w:color="BFBFBF"/>
              <w:right w:val="single" w:sz="4" w:space="0" w:color="auto"/>
            </w:tcBorders>
            <w:vAlign w:val="center"/>
          </w:tcPr>
          <w:p w14:paraId="53159E5B" w14:textId="6A6BDC98"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(8,939)</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F68ECB6" w14:textId="4459E269" w:rsidR="00EC3D0E" w:rsidRPr="00544AE2" w:rsidRDefault="00EC3D0E" w:rsidP="00EC3D0E">
            <w:pPr>
              <w:rPr>
                <w:rFonts w:ascii="Tahoma" w:eastAsia="Signika" w:hAnsi="Tahoma" w:cs="Segoe UI"/>
                <w:sz w:val="16"/>
                <w:szCs w:val="16"/>
              </w:rPr>
            </w:pPr>
            <w:r w:rsidRPr="00544AE2">
              <w:rPr>
                <w:rFonts w:ascii="Tahoma" w:eastAsia="Signika" w:hAnsi="Tahoma" w:cs="Segoe UI"/>
                <w:sz w:val="16"/>
                <w:szCs w:val="16"/>
              </w:rPr>
              <w:t xml:space="preserve">  PFI/Lease Liabilities</w:t>
            </w:r>
          </w:p>
        </w:tc>
        <w:tc>
          <w:tcPr>
            <w:tcW w:w="1417" w:type="dxa"/>
            <w:tcBorders>
              <w:top w:val="single" w:sz="4" w:space="0" w:color="BFBFBF"/>
              <w:left w:val="single" w:sz="4" w:space="0" w:color="auto"/>
              <w:bottom w:val="single" w:sz="4" w:space="0" w:color="BFBFBF"/>
              <w:right w:val="single" w:sz="4" w:space="0" w:color="auto"/>
            </w:tcBorders>
            <w:vAlign w:val="center"/>
          </w:tcPr>
          <w:p w14:paraId="774DF248" w14:textId="5EFC79C1"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(167,</w:t>
            </w:r>
            <w:r w:rsidR="00063217">
              <w:rPr>
                <w:rFonts w:ascii="Tahoma" w:hAnsi="Tahoma" w:cs="FS Lola Medium"/>
                <w:color w:val="000000"/>
                <w:sz w:val="16"/>
                <w:szCs w:val="16"/>
              </w:rPr>
              <w:t>714</w:t>
            </w: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54B137" w14:textId="76664D13"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(9,</w:t>
            </w:r>
            <w:r w:rsidR="005E1F48">
              <w:rPr>
                <w:rFonts w:ascii="Tahoma" w:hAnsi="Tahoma" w:cs="FS Lola Medium"/>
                <w:color w:val="000000"/>
                <w:sz w:val="16"/>
                <w:szCs w:val="16"/>
              </w:rPr>
              <w:t>503</w:t>
            </w: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401F449A" w14:textId="77777777" w:rsidR="00EC3D0E" w:rsidRPr="001D7C9C" w:rsidRDefault="00EC3D0E" w:rsidP="00EC3D0E">
            <w:pPr>
              <w:jc w:val="right"/>
              <w:rPr>
                <w:rFonts w:ascii="Tahoma" w:hAnsi="Tahoma" w:cs="Segoe UI"/>
                <w:sz w:val="16"/>
                <w:szCs w:val="16"/>
              </w:rPr>
            </w:pPr>
          </w:p>
        </w:tc>
      </w:tr>
      <w:tr w:rsidR="00EC3D0E" w:rsidRPr="00BF031C" w14:paraId="5B140E2A"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7451E2C5" w14:textId="2CD7B747"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04758C84" w14:textId="21DB43F4"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9C5BA0" w14:textId="77777777" w:rsidR="00EC3D0E" w:rsidRPr="00544AE2" w:rsidRDefault="00EC3D0E" w:rsidP="00EC3D0E">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0573E165"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99A921E"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49E46C1A"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982E242"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2B70509A" w14:textId="1940D93D" w:rsidR="00EC3D0E" w:rsidRPr="00544AE2" w:rsidRDefault="00EC3D0E" w:rsidP="00EC3D0E">
            <w:pPr>
              <w:jc w:val="right"/>
              <w:rPr>
                <w:rFonts w:ascii="Tahoma" w:hAnsi="Tahoma" w:cs="FS Lola Medium"/>
                <w:b/>
                <w:color w:val="000000"/>
                <w:sz w:val="16"/>
                <w:szCs w:val="16"/>
              </w:rPr>
            </w:pPr>
            <w:r w:rsidRPr="00544AE2" w:rsidDel="00281AEE">
              <w:rPr>
                <w:rFonts w:ascii="Verdana" w:hAnsi="Verdana" w:cs="Calibri"/>
                <w:b/>
                <w:color w:val="000000"/>
                <w:sz w:val="16"/>
                <w:szCs w:val="16"/>
              </w:rPr>
              <w:t>(176,693)</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ED0FAA4" w14:textId="6C35BCA2" w:rsidR="00EC3D0E" w:rsidRPr="00544AE2" w:rsidRDefault="00EC3D0E" w:rsidP="00EC3D0E">
            <w:pPr>
              <w:jc w:val="right"/>
              <w:rPr>
                <w:rFonts w:ascii="Tahoma" w:hAnsi="Tahoma" w:cs="FS Lola Medium"/>
                <w:b/>
                <w:color w:val="000000"/>
                <w:sz w:val="16"/>
                <w:szCs w:val="16"/>
              </w:rPr>
            </w:pPr>
            <w:r w:rsidRPr="00544AE2">
              <w:rPr>
                <w:rFonts w:ascii="Verdana" w:hAnsi="Verdana" w:cs="Calibri"/>
                <w:b/>
                <w:bCs/>
                <w:color w:val="000000"/>
                <w:sz w:val="16"/>
                <w:szCs w:val="16"/>
              </w:rPr>
              <w:t>(8,</w:t>
            </w:r>
            <w:r w:rsidR="008B6421">
              <w:rPr>
                <w:rFonts w:ascii="Verdana" w:hAnsi="Verdana" w:cs="Calibri"/>
                <w:b/>
                <w:bCs/>
                <w:color w:val="000000"/>
                <w:sz w:val="16"/>
                <w:szCs w:val="16"/>
              </w:rPr>
              <w:t>939</w:t>
            </w:r>
            <w:r w:rsidRPr="00544AE2" w:rsidDel="00281AEE">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2C1F21"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Other Liabilities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1B2D548" w14:textId="13101008"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(167,</w:t>
            </w:r>
            <w:r w:rsidR="00063217">
              <w:rPr>
                <w:rFonts w:ascii="Tahoma" w:hAnsi="Tahoma" w:cs="FS Lola Medium"/>
                <w:b/>
                <w:color w:val="000000"/>
                <w:sz w:val="16"/>
                <w:szCs w:val="16"/>
              </w:rPr>
              <w:t>714</w:t>
            </w:r>
            <w:r>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4AD1002" w14:textId="0B7D83DE"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(9,</w:t>
            </w:r>
            <w:r w:rsidR="005E1F48">
              <w:rPr>
                <w:rFonts w:ascii="Tahoma" w:hAnsi="Tahoma" w:cs="FS Lola Medium"/>
                <w:b/>
                <w:color w:val="000000"/>
                <w:sz w:val="16"/>
                <w:szCs w:val="16"/>
              </w:rPr>
              <w:t>503</w:t>
            </w:r>
            <w:r>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2E4C2061" w14:textId="135F8962"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57719518"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6D2EE094" w14:textId="29185A87" w:rsidR="00EC3D0E" w:rsidRPr="00544AE2" w:rsidRDefault="00EC3D0E" w:rsidP="00EC3D0E">
            <w:pPr>
              <w:jc w:val="right"/>
              <w:rPr>
                <w:rFonts w:ascii="Tahoma" w:hAnsi="Tahoma" w:cs="FS Lola Medium"/>
                <w:b/>
                <w:color w:val="000000"/>
                <w:sz w:val="16"/>
                <w:szCs w:val="16"/>
              </w:rPr>
            </w:pPr>
            <w:r w:rsidRPr="00544AE2" w:rsidDel="00281AEE">
              <w:rPr>
                <w:rFonts w:ascii="Verdana" w:hAnsi="Verdana" w:cs="Calibri"/>
                <w:b/>
                <w:color w:val="000000"/>
                <w:sz w:val="16"/>
                <w:szCs w:val="16"/>
              </w:rPr>
              <w:t>(811,401)</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3A6A8F78" w14:textId="41AAB592" w:rsidR="00EC3D0E" w:rsidRPr="00544AE2" w:rsidRDefault="00EC3D0E" w:rsidP="00EC3D0E">
            <w:pPr>
              <w:jc w:val="right"/>
              <w:rPr>
                <w:rFonts w:ascii="Tahoma" w:hAnsi="Tahoma" w:cs="FS Lola Medium"/>
                <w:b/>
                <w:color w:val="000000"/>
                <w:sz w:val="16"/>
                <w:szCs w:val="16"/>
              </w:rPr>
            </w:pPr>
            <w:r w:rsidRPr="00544AE2">
              <w:rPr>
                <w:rFonts w:ascii="Verdana" w:hAnsi="Verdana" w:cs="Calibri"/>
                <w:b/>
                <w:bCs/>
                <w:color w:val="000000"/>
                <w:sz w:val="16"/>
                <w:szCs w:val="16"/>
              </w:rPr>
              <w:t>(71,450</w:t>
            </w:r>
            <w:r w:rsidRPr="00544AE2" w:rsidDel="00281AEE">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50EB242"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Financial Liabilities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FD94247" w14:textId="096185AE" w:rsidR="00EC3D0E" w:rsidRPr="009129CB" w:rsidRDefault="008B6421" w:rsidP="00EC3D0E">
            <w:pPr>
              <w:jc w:val="right"/>
              <w:rPr>
                <w:rFonts w:ascii="Tahoma" w:hAnsi="Tahoma" w:cs="FS Lola Medium"/>
                <w:b/>
                <w:color w:val="000000"/>
                <w:sz w:val="16"/>
                <w:szCs w:val="16"/>
              </w:rPr>
            </w:pPr>
            <w:r w:rsidRPr="009129CB">
              <w:rPr>
                <w:rFonts w:ascii="Tahoma" w:hAnsi="Tahoma" w:cs="FS Lola Medium"/>
                <w:b/>
                <w:color w:val="000000"/>
                <w:sz w:val="16"/>
                <w:szCs w:val="16"/>
              </w:rPr>
              <w:t>(733,</w:t>
            </w:r>
            <w:r w:rsidR="00063217">
              <w:rPr>
                <w:rFonts w:ascii="Tahoma" w:hAnsi="Tahoma" w:cs="FS Lola Medium"/>
                <w:b/>
                <w:color w:val="000000"/>
                <w:sz w:val="16"/>
                <w:szCs w:val="16"/>
              </w:rPr>
              <w:t>695</w:t>
            </w:r>
            <w:r w:rsidRPr="009129CB">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CD06F65" w14:textId="2B33B970" w:rsidR="00EC3D0E" w:rsidRPr="009129CB" w:rsidRDefault="009129CB" w:rsidP="00EC3D0E">
            <w:pPr>
              <w:jc w:val="right"/>
              <w:rPr>
                <w:rFonts w:ascii="Tahoma" w:hAnsi="Tahoma" w:cs="FS Lola Medium"/>
                <w:b/>
                <w:color w:val="000000"/>
                <w:sz w:val="16"/>
                <w:szCs w:val="16"/>
              </w:rPr>
            </w:pPr>
            <w:r w:rsidRPr="009129CB">
              <w:rPr>
                <w:rFonts w:ascii="Tahoma" w:hAnsi="Tahoma" w:cs="FS Lola Medium"/>
                <w:b/>
                <w:color w:val="000000"/>
                <w:sz w:val="16"/>
                <w:szCs w:val="16"/>
              </w:rPr>
              <w:t>(71,0</w:t>
            </w:r>
            <w:r w:rsidR="005E1F48">
              <w:rPr>
                <w:rFonts w:ascii="Tahoma" w:hAnsi="Tahoma" w:cs="FS Lola Medium"/>
                <w:b/>
                <w:color w:val="000000"/>
                <w:sz w:val="16"/>
                <w:szCs w:val="16"/>
              </w:rPr>
              <w:t>69</w:t>
            </w:r>
            <w:r w:rsidRPr="009129CB">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334E21C0" w14:textId="5326424D"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bl>
    <w:p w14:paraId="3B71AB76" w14:textId="77777777" w:rsidR="002918E7" w:rsidRPr="00792FFF" w:rsidRDefault="002918E7" w:rsidP="006A6115">
      <w:pPr>
        <w:rPr>
          <w:rFonts w:ascii="Tahoma" w:hAnsi="Tahoma" w:cs="Segoe UI"/>
          <w:b/>
          <w:i/>
          <w:sz w:val="18"/>
          <w:szCs w:val="18"/>
        </w:rPr>
      </w:pPr>
    </w:p>
    <w:p w14:paraId="12CB9D5F" w14:textId="77777777" w:rsidR="001517AF" w:rsidRPr="00792FFF" w:rsidRDefault="00BF0742" w:rsidP="006A6115">
      <w:pPr>
        <w:rPr>
          <w:rFonts w:ascii="Tahoma" w:hAnsi="Tahoma" w:cs="Segoe UI"/>
          <w:sz w:val="18"/>
          <w:szCs w:val="18"/>
        </w:rPr>
      </w:pPr>
      <w:r w:rsidRPr="00792FFF">
        <w:rPr>
          <w:rFonts w:ascii="Tahoma" w:hAnsi="Tahoma" w:cs="Segoe UI"/>
          <w:sz w:val="18"/>
          <w:szCs w:val="18"/>
        </w:rPr>
        <w:t xml:space="preserve">* It should be noted that within the Balance Sheet totals for debtors and creditors, there are some amounts that do not meet the definition of financial instruments. As such they have not been disclosed again in the above table. </w:t>
      </w:r>
      <w:r w:rsidR="001517AF" w:rsidRPr="00792FFF">
        <w:rPr>
          <w:rFonts w:ascii="Tahoma" w:hAnsi="Tahoma" w:cs="Segoe UI"/>
          <w:sz w:val="18"/>
          <w:szCs w:val="18"/>
        </w:rPr>
        <w:t>These include:</w:t>
      </w:r>
    </w:p>
    <w:p w14:paraId="2860EE46" w14:textId="77777777" w:rsidR="00144A38" w:rsidRPr="00792FFF" w:rsidRDefault="00144A38" w:rsidP="006A6115">
      <w:pPr>
        <w:rPr>
          <w:rFonts w:ascii="Tahoma" w:hAnsi="Tahoma" w:cs="Segoe UI"/>
          <w:sz w:val="18"/>
          <w:szCs w:val="18"/>
        </w:rPr>
      </w:pPr>
    </w:p>
    <w:p w14:paraId="29A1C614" w14:textId="364FE8D6" w:rsidR="001517AF" w:rsidRPr="00792FFF" w:rsidRDefault="001517AF">
      <w:pPr>
        <w:numPr>
          <w:ilvl w:val="0"/>
          <w:numId w:val="52"/>
        </w:numPr>
        <w:rPr>
          <w:rFonts w:ascii="Tahoma" w:hAnsi="Tahoma" w:cs="Segoe UI"/>
          <w:sz w:val="18"/>
          <w:szCs w:val="18"/>
        </w:rPr>
      </w:pPr>
      <w:r w:rsidRPr="00792FFF">
        <w:rPr>
          <w:rFonts w:ascii="Tahoma" w:hAnsi="Tahoma" w:cs="Segoe UI"/>
          <w:sz w:val="18"/>
          <w:szCs w:val="18"/>
        </w:rPr>
        <w:t>Debtors - £</w:t>
      </w:r>
      <w:r w:rsidR="000B06BD" w:rsidRPr="00792FFF">
        <w:rPr>
          <w:rFonts w:ascii="Tahoma" w:hAnsi="Tahoma" w:cs="Segoe UI"/>
          <w:sz w:val="18"/>
          <w:szCs w:val="18"/>
        </w:rPr>
        <w:t>8</w:t>
      </w:r>
      <w:r w:rsidRPr="00792FFF">
        <w:rPr>
          <w:rFonts w:ascii="Tahoma" w:hAnsi="Tahoma" w:cs="Segoe UI"/>
          <w:sz w:val="18"/>
          <w:szCs w:val="18"/>
        </w:rPr>
        <w:t>.</w:t>
      </w:r>
      <w:r w:rsidR="000B06BD" w:rsidRPr="00792FFF">
        <w:rPr>
          <w:rFonts w:ascii="Tahoma" w:hAnsi="Tahoma" w:cs="Segoe UI"/>
          <w:sz w:val="18"/>
          <w:szCs w:val="18"/>
        </w:rPr>
        <w:t>676</w:t>
      </w:r>
      <w:r w:rsidRPr="00792FFF">
        <w:rPr>
          <w:rFonts w:ascii="Tahoma" w:hAnsi="Tahoma" w:cs="Segoe UI"/>
          <w:sz w:val="18"/>
          <w:szCs w:val="18"/>
        </w:rPr>
        <w:t>M (£1</w:t>
      </w:r>
      <w:r w:rsidR="001C2F57" w:rsidRPr="00792FFF">
        <w:rPr>
          <w:rFonts w:ascii="Tahoma" w:hAnsi="Tahoma" w:cs="Segoe UI"/>
          <w:sz w:val="18"/>
          <w:szCs w:val="18"/>
        </w:rPr>
        <w:t>1</w:t>
      </w:r>
      <w:r w:rsidRPr="00792FFF">
        <w:rPr>
          <w:rFonts w:ascii="Tahoma" w:hAnsi="Tahoma" w:cs="Segoe UI"/>
          <w:sz w:val="18"/>
          <w:szCs w:val="18"/>
        </w:rPr>
        <w:t>.</w:t>
      </w:r>
      <w:r w:rsidR="000C13B0" w:rsidRPr="00792FFF">
        <w:rPr>
          <w:rFonts w:ascii="Tahoma" w:hAnsi="Tahoma" w:cs="Segoe UI"/>
          <w:sz w:val="18"/>
          <w:szCs w:val="18"/>
        </w:rPr>
        <w:t>7</w:t>
      </w:r>
      <w:r w:rsidR="001C2F57" w:rsidRPr="00792FFF">
        <w:rPr>
          <w:rFonts w:ascii="Tahoma" w:hAnsi="Tahoma" w:cs="Segoe UI"/>
          <w:sz w:val="18"/>
          <w:szCs w:val="18"/>
        </w:rPr>
        <w:t>48</w:t>
      </w:r>
      <w:r w:rsidRPr="00792FFF">
        <w:rPr>
          <w:rFonts w:ascii="Tahoma" w:hAnsi="Tahoma" w:cs="Segoe UI"/>
          <w:sz w:val="18"/>
          <w:szCs w:val="18"/>
        </w:rPr>
        <w:t>M in 20</w:t>
      </w:r>
      <w:r w:rsidR="003F3281" w:rsidRPr="00792FFF">
        <w:rPr>
          <w:rFonts w:ascii="Tahoma" w:hAnsi="Tahoma" w:cs="Segoe UI"/>
          <w:sz w:val="18"/>
          <w:szCs w:val="18"/>
        </w:rPr>
        <w:t>2</w:t>
      </w:r>
      <w:r w:rsidR="000B06BD" w:rsidRPr="00792FFF">
        <w:rPr>
          <w:rFonts w:ascii="Tahoma" w:hAnsi="Tahoma" w:cs="Segoe UI"/>
          <w:sz w:val="18"/>
          <w:szCs w:val="18"/>
        </w:rPr>
        <w:t>2</w:t>
      </w:r>
      <w:r w:rsidR="00BA5760" w:rsidRPr="00792FFF">
        <w:rPr>
          <w:rFonts w:ascii="Tahoma" w:hAnsi="Tahoma" w:cs="Segoe UI"/>
          <w:sz w:val="18"/>
          <w:szCs w:val="18"/>
        </w:rPr>
        <w:t>/2</w:t>
      </w:r>
      <w:r w:rsidR="000B06BD" w:rsidRPr="00792FFF">
        <w:rPr>
          <w:rFonts w:ascii="Tahoma" w:hAnsi="Tahoma" w:cs="Segoe UI"/>
          <w:sz w:val="18"/>
          <w:szCs w:val="18"/>
        </w:rPr>
        <w:t>3</w:t>
      </w:r>
      <w:r w:rsidRPr="00792FFF">
        <w:rPr>
          <w:rFonts w:ascii="Tahoma" w:hAnsi="Tahoma" w:cs="Segoe UI"/>
          <w:sz w:val="18"/>
          <w:szCs w:val="18"/>
        </w:rPr>
        <w:t>) comprising local taxation debtors, prepayments and amounts owed in respect of VAT; and</w:t>
      </w:r>
    </w:p>
    <w:p w14:paraId="3E38AE27" w14:textId="451496DA" w:rsidR="001517AF" w:rsidRPr="00792FFF" w:rsidRDefault="001517AF">
      <w:pPr>
        <w:numPr>
          <w:ilvl w:val="0"/>
          <w:numId w:val="52"/>
        </w:numPr>
        <w:rPr>
          <w:rFonts w:ascii="Tahoma" w:hAnsi="Tahoma" w:cs="Segoe UI"/>
          <w:sz w:val="18"/>
          <w:szCs w:val="18"/>
        </w:rPr>
      </w:pPr>
      <w:r w:rsidRPr="00792FFF">
        <w:rPr>
          <w:rFonts w:ascii="Tahoma" w:hAnsi="Tahoma" w:cs="Segoe UI"/>
          <w:sz w:val="18"/>
          <w:szCs w:val="18"/>
        </w:rPr>
        <w:t>Creditors - £</w:t>
      </w:r>
      <w:r w:rsidR="000C13B0" w:rsidRPr="00792FFF">
        <w:rPr>
          <w:rFonts w:ascii="Tahoma" w:hAnsi="Tahoma" w:cs="Segoe UI"/>
          <w:sz w:val="18"/>
          <w:szCs w:val="18"/>
        </w:rPr>
        <w:t>2</w:t>
      </w:r>
      <w:r w:rsidR="00792FFF" w:rsidRPr="00792FFF">
        <w:rPr>
          <w:rFonts w:ascii="Tahoma" w:hAnsi="Tahoma" w:cs="Segoe UI"/>
          <w:sz w:val="18"/>
          <w:szCs w:val="18"/>
        </w:rPr>
        <w:t>3.421</w:t>
      </w:r>
      <w:r w:rsidRPr="00792FFF">
        <w:rPr>
          <w:rFonts w:ascii="Tahoma" w:hAnsi="Tahoma" w:cs="Segoe UI"/>
          <w:sz w:val="18"/>
          <w:szCs w:val="18"/>
        </w:rPr>
        <w:t>M (£</w:t>
      </w:r>
      <w:r w:rsidR="000C13B0" w:rsidRPr="00792FFF">
        <w:rPr>
          <w:rFonts w:ascii="Tahoma" w:hAnsi="Tahoma" w:cs="Segoe UI"/>
          <w:sz w:val="18"/>
          <w:szCs w:val="18"/>
        </w:rPr>
        <w:t>2</w:t>
      </w:r>
      <w:r w:rsidR="00792FFF" w:rsidRPr="00792FFF">
        <w:rPr>
          <w:rFonts w:ascii="Tahoma" w:hAnsi="Tahoma" w:cs="Segoe UI"/>
          <w:sz w:val="18"/>
          <w:szCs w:val="18"/>
        </w:rPr>
        <w:t>6.727</w:t>
      </w:r>
      <w:r w:rsidRPr="00792FFF">
        <w:rPr>
          <w:rFonts w:ascii="Tahoma" w:hAnsi="Tahoma" w:cs="Segoe UI"/>
          <w:sz w:val="18"/>
          <w:szCs w:val="18"/>
        </w:rPr>
        <w:t>M in 20</w:t>
      </w:r>
      <w:r w:rsidR="000C13B0" w:rsidRPr="00792FFF">
        <w:rPr>
          <w:rFonts w:ascii="Tahoma" w:hAnsi="Tahoma" w:cs="Segoe UI"/>
          <w:sz w:val="18"/>
          <w:szCs w:val="18"/>
        </w:rPr>
        <w:t>2</w:t>
      </w:r>
      <w:r w:rsidR="00792FFF" w:rsidRPr="00792FFF">
        <w:rPr>
          <w:rFonts w:ascii="Tahoma" w:hAnsi="Tahoma" w:cs="Segoe UI"/>
          <w:sz w:val="18"/>
          <w:szCs w:val="18"/>
        </w:rPr>
        <w:t>2</w:t>
      </w:r>
      <w:r w:rsidR="00165867" w:rsidRPr="00792FFF">
        <w:rPr>
          <w:rFonts w:ascii="Tahoma" w:hAnsi="Tahoma" w:cs="Segoe UI"/>
          <w:sz w:val="18"/>
          <w:szCs w:val="18"/>
        </w:rPr>
        <w:t>/2</w:t>
      </w:r>
      <w:r w:rsidR="00792FFF" w:rsidRPr="00792FFF">
        <w:rPr>
          <w:rFonts w:ascii="Tahoma" w:hAnsi="Tahoma" w:cs="Segoe UI"/>
          <w:sz w:val="18"/>
          <w:szCs w:val="18"/>
        </w:rPr>
        <w:t>3</w:t>
      </w:r>
      <w:r w:rsidRPr="00792FFF">
        <w:rPr>
          <w:rFonts w:ascii="Tahoma" w:hAnsi="Tahoma" w:cs="Segoe UI"/>
          <w:sz w:val="18"/>
          <w:szCs w:val="18"/>
        </w:rPr>
        <w:t xml:space="preserve">) comprising receipts in advance, payroll creditors, </w:t>
      </w:r>
      <w:r w:rsidR="00144A38" w:rsidRPr="00792FFF">
        <w:rPr>
          <w:rFonts w:ascii="Tahoma" w:hAnsi="Tahoma" w:cs="Segoe UI"/>
          <w:sz w:val="18"/>
          <w:szCs w:val="18"/>
        </w:rPr>
        <w:t>NNDR, Council Tax and other amounts payable in relation to VAT and other social security.</w:t>
      </w:r>
    </w:p>
    <w:p w14:paraId="1F7DF38C" w14:textId="77777777" w:rsidR="001517AF" w:rsidRPr="00792FFF" w:rsidRDefault="001517AF" w:rsidP="006A6115">
      <w:pPr>
        <w:rPr>
          <w:rFonts w:ascii="Tahoma" w:hAnsi="Tahoma" w:cs="Segoe UI"/>
          <w:sz w:val="18"/>
          <w:szCs w:val="18"/>
        </w:rPr>
      </w:pPr>
    </w:p>
    <w:p w14:paraId="1E7292DE" w14:textId="7DCA6BAC" w:rsidR="00BF0742" w:rsidRPr="00792FFF" w:rsidRDefault="00BF0742" w:rsidP="006A6115">
      <w:pPr>
        <w:rPr>
          <w:rFonts w:ascii="Tahoma" w:hAnsi="Tahoma" w:cs="Segoe UI"/>
          <w:b/>
          <w:sz w:val="18"/>
          <w:szCs w:val="18"/>
        </w:rPr>
      </w:pPr>
      <w:r w:rsidRPr="00792FFF">
        <w:rPr>
          <w:rFonts w:ascii="Tahoma" w:hAnsi="Tahoma" w:cs="Segoe UI"/>
          <w:sz w:val="18"/>
          <w:szCs w:val="18"/>
        </w:rPr>
        <w:t xml:space="preserve">The full Balance Sheet values are analysed in </w:t>
      </w:r>
      <w:hyperlink w:anchor="Note30" w:history="1">
        <w:r w:rsidR="00144A38" w:rsidRPr="00792FFF">
          <w:rPr>
            <w:rStyle w:val="Hyperlink"/>
            <w:rFonts w:ascii="Tahoma" w:hAnsi="Tahoma" w:cs="Segoe UI"/>
            <w:sz w:val="18"/>
            <w:szCs w:val="18"/>
          </w:rPr>
          <w:t>Note 30</w:t>
        </w:r>
      </w:hyperlink>
      <w:r w:rsidR="00144A38" w:rsidRPr="00792FFF">
        <w:rPr>
          <w:rFonts w:ascii="Tahoma" w:hAnsi="Tahoma" w:cs="Segoe UI"/>
          <w:sz w:val="18"/>
          <w:szCs w:val="18"/>
        </w:rPr>
        <w:t xml:space="preserve">, </w:t>
      </w:r>
      <w:hyperlink w:anchor="Note31" w:history="1">
        <w:r w:rsidR="00745DA1" w:rsidRPr="00792FFF">
          <w:rPr>
            <w:rStyle w:val="Hyperlink"/>
            <w:rFonts w:ascii="Tahoma" w:hAnsi="Tahoma" w:cs="Segoe UI"/>
            <w:sz w:val="18"/>
            <w:szCs w:val="18"/>
          </w:rPr>
          <w:t>Note 31</w:t>
        </w:r>
      </w:hyperlink>
      <w:r w:rsidRPr="00792FFF">
        <w:rPr>
          <w:rFonts w:ascii="Tahoma" w:hAnsi="Tahoma" w:cs="Segoe UI"/>
          <w:sz w:val="18"/>
          <w:szCs w:val="18"/>
        </w:rPr>
        <w:t xml:space="preserve"> and </w:t>
      </w:r>
      <w:hyperlink w:anchor="Note32" w:history="1">
        <w:r w:rsidR="00745DA1" w:rsidRPr="00792FFF">
          <w:rPr>
            <w:rStyle w:val="Hyperlink"/>
            <w:rFonts w:ascii="Tahoma" w:hAnsi="Tahoma" w:cs="Segoe UI"/>
            <w:sz w:val="18"/>
            <w:szCs w:val="18"/>
          </w:rPr>
          <w:t>Note 32</w:t>
        </w:r>
      </w:hyperlink>
      <w:r w:rsidRPr="00792FFF">
        <w:rPr>
          <w:rFonts w:ascii="Tahoma" w:hAnsi="Tahoma" w:cs="Segoe UI"/>
          <w:sz w:val="18"/>
          <w:szCs w:val="18"/>
        </w:rPr>
        <w:t xml:space="preserve"> respectively.</w:t>
      </w:r>
    </w:p>
    <w:p w14:paraId="2C79154F" w14:textId="77777777" w:rsidR="00BF0742" w:rsidRPr="00BF031C" w:rsidRDefault="00BF0742" w:rsidP="006A6115">
      <w:pPr>
        <w:rPr>
          <w:rFonts w:ascii="Tahoma" w:hAnsi="Tahoma" w:cs="Segoe UI"/>
          <w:b/>
          <w:sz w:val="18"/>
          <w:szCs w:val="18"/>
          <w:highlight w:val="yellow"/>
        </w:rPr>
      </w:pPr>
    </w:p>
    <w:p w14:paraId="3C333631" w14:textId="1D0BD16D" w:rsidR="00BF0742" w:rsidRPr="00DE0AE0" w:rsidRDefault="00BF0742" w:rsidP="006A6115">
      <w:pPr>
        <w:rPr>
          <w:rFonts w:ascii="Tahoma" w:hAnsi="Tahoma" w:cs="Segoe UI"/>
          <w:sz w:val="18"/>
          <w:szCs w:val="18"/>
        </w:rPr>
      </w:pPr>
      <w:r w:rsidRPr="00DE0AE0">
        <w:rPr>
          <w:rFonts w:ascii="Tahoma" w:hAnsi="Tahoma" w:cs="Segoe UI"/>
          <w:sz w:val="18"/>
          <w:szCs w:val="18"/>
        </w:rPr>
        <w:t>**</w:t>
      </w:r>
      <w:r w:rsidRPr="00DE0AE0" w:rsidDel="00C72CDE">
        <w:rPr>
          <w:rFonts w:ascii="Tahoma" w:hAnsi="Tahoma" w:cs="Segoe UI"/>
          <w:sz w:val="18"/>
          <w:szCs w:val="18"/>
        </w:rPr>
        <w:t xml:space="preserve"> </w:t>
      </w:r>
      <w:r w:rsidRPr="00DE0AE0">
        <w:rPr>
          <w:rFonts w:ascii="Tahoma" w:hAnsi="Tahoma" w:cs="Segoe UI"/>
          <w:sz w:val="18"/>
          <w:szCs w:val="18"/>
        </w:rPr>
        <w:t xml:space="preserve">The full Balance Sheet values </w:t>
      </w:r>
      <w:r w:rsidR="001B43CD" w:rsidRPr="00DE0AE0">
        <w:rPr>
          <w:rFonts w:ascii="Tahoma" w:hAnsi="Tahoma" w:cs="Segoe UI"/>
          <w:sz w:val="18"/>
          <w:szCs w:val="18"/>
        </w:rPr>
        <w:t xml:space="preserve">of Cash and Cash Equivalents </w:t>
      </w:r>
      <w:r w:rsidRPr="00DE0AE0">
        <w:rPr>
          <w:rFonts w:ascii="Tahoma" w:hAnsi="Tahoma" w:cs="Segoe UI"/>
          <w:sz w:val="18"/>
          <w:szCs w:val="18"/>
        </w:rPr>
        <w:t xml:space="preserve">are analysed in the </w:t>
      </w:r>
      <w:hyperlink w:anchor="CASHFLOW" w:history="1">
        <w:r w:rsidRPr="00DE0AE0">
          <w:rPr>
            <w:rStyle w:val="Hyperlink"/>
            <w:rFonts w:ascii="Tahoma" w:hAnsi="Tahoma" w:cs="Segoe UI"/>
            <w:sz w:val="18"/>
            <w:szCs w:val="18"/>
          </w:rPr>
          <w:t>Cash Flow</w:t>
        </w:r>
      </w:hyperlink>
      <w:r w:rsidRPr="00DE0AE0">
        <w:rPr>
          <w:rFonts w:ascii="Tahoma" w:hAnsi="Tahoma" w:cs="Segoe UI"/>
          <w:sz w:val="18"/>
          <w:szCs w:val="18"/>
        </w:rPr>
        <w:t xml:space="preserve"> statement.</w:t>
      </w:r>
    </w:p>
    <w:p w14:paraId="13B2BC03" w14:textId="77777777" w:rsidR="002918E7" w:rsidRPr="00DE0AE0" w:rsidRDefault="002918E7" w:rsidP="006A6115">
      <w:pPr>
        <w:rPr>
          <w:rFonts w:ascii="Tahoma" w:hAnsi="Tahoma" w:cs="Segoe UI"/>
          <w:b/>
          <w:color w:val="FF0000"/>
          <w:sz w:val="14"/>
          <w:szCs w:val="14"/>
        </w:rPr>
      </w:pPr>
    </w:p>
    <w:p w14:paraId="13D1494A" w14:textId="77777777" w:rsidR="00BF0742" w:rsidRPr="00DE0AE0" w:rsidRDefault="00BF0742" w:rsidP="006A6115">
      <w:pPr>
        <w:rPr>
          <w:rFonts w:ascii="Tahoma" w:hAnsi="Tahoma" w:cs="Segoe UI"/>
          <w:b/>
          <w:sz w:val="18"/>
          <w:szCs w:val="18"/>
        </w:rPr>
      </w:pPr>
      <w:r w:rsidRPr="00DE0AE0">
        <w:rPr>
          <w:rFonts w:ascii="Tahoma" w:hAnsi="Tahoma" w:cs="Segoe UI"/>
          <w:b/>
          <w:sz w:val="18"/>
          <w:szCs w:val="18"/>
        </w:rPr>
        <w:t>Reclassifications:</w:t>
      </w:r>
    </w:p>
    <w:p w14:paraId="5EF554AD" w14:textId="77777777" w:rsidR="00BF0742" w:rsidRPr="00BF031C" w:rsidRDefault="00BF0742" w:rsidP="006A6115">
      <w:pPr>
        <w:rPr>
          <w:rFonts w:ascii="Tahoma" w:hAnsi="Tahoma" w:cs="Segoe UI"/>
          <w:b/>
          <w:sz w:val="18"/>
          <w:szCs w:val="18"/>
          <w:highlight w:val="yellow"/>
        </w:rPr>
      </w:pPr>
    </w:p>
    <w:p w14:paraId="04BE64EA" w14:textId="77777777" w:rsidR="00BF0742" w:rsidRPr="00DE0AE0" w:rsidRDefault="00BF0742" w:rsidP="006A6115">
      <w:pPr>
        <w:rPr>
          <w:rFonts w:ascii="Tahoma" w:hAnsi="Tahoma" w:cs="Segoe UI"/>
          <w:sz w:val="18"/>
          <w:szCs w:val="18"/>
        </w:rPr>
      </w:pPr>
      <w:r w:rsidRPr="00DE0AE0">
        <w:rPr>
          <w:rFonts w:ascii="Tahoma" w:hAnsi="Tahoma" w:cs="Segoe UI"/>
          <w:sz w:val="18"/>
          <w:szCs w:val="18"/>
        </w:rPr>
        <w:t>A number of financial assets were reclassified following the initial application of IFRS</w:t>
      </w:r>
      <w:r w:rsidR="00745DA1" w:rsidRPr="00DE0AE0">
        <w:rPr>
          <w:rFonts w:ascii="Tahoma" w:hAnsi="Tahoma" w:cs="Segoe UI"/>
          <w:sz w:val="18"/>
          <w:szCs w:val="18"/>
        </w:rPr>
        <w:t xml:space="preserve"> </w:t>
      </w:r>
      <w:r w:rsidRPr="00DE0AE0">
        <w:rPr>
          <w:rFonts w:ascii="Tahoma" w:hAnsi="Tahoma" w:cs="Segoe UI"/>
          <w:sz w:val="18"/>
          <w:szCs w:val="18"/>
        </w:rPr>
        <w:t>9 Financial Instruments. This is reflected in the above table.</w:t>
      </w:r>
    </w:p>
    <w:p w14:paraId="17322659" w14:textId="77777777" w:rsidR="00745DA1" w:rsidRPr="00BF031C" w:rsidRDefault="00745DA1" w:rsidP="006A6115">
      <w:pPr>
        <w:pStyle w:val="Heading1"/>
        <w:pBdr>
          <w:bottom w:val="none" w:sz="0" w:space="0" w:color="auto"/>
        </w:pBdr>
        <w:spacing w:after="0" w:line="240" w:lineRule="auto"/>
        <w:rPr>
          <w:rFonts w:ascii="Tahoma" w:hAnsi="Tahoma"/>
          <w:b/>
          <w:sz w:val="18"/>
          <w:szCs w:val="18"/>
          <w:highlight w:val="yellow"/>
        </w:rPr>
      </w:pPr>
    </w:p>
    <w:p w14:paraId="79F5E6CA" w14:textId="77777777" w:rsidR="00BF0742" w:rsidRPr="002F1799" w:rsidRDefault="00BF0742" w:rsidP="006A6115">
      <w:pPr>
        <w:pStyle w:val="Heading1"/>
        <w:pBdr>
          <w:bottom w:val="none" w:sz="0" w:space="0" w:color="auto"/>
        </w:pBdr>
        <w:spacing w:after="0" w:line="240" w:lineRule="auto"/>
        <w:rPr>
          <w:rFonts w:ascii="Tahoma" w:hAnsi="Tahoma"/>
          <w:b/>
          <w:sz w:val="18"/>
          <w:szCs w:val="18"/>
        </w:rPr>
      </w:pPr>
      <w:r w:rsidRPr="002F1799">
        <w:rPr>
          <w:rFonts w:ascii="Tahoma" w:hAnsi="Tahoma"/>
          <w:b/>
          <w:sz w:val="18"/>
          <w:szCs w:val="18"/>
        </w:rPr>
        <w:t>Impairment:</w:t>
      </w:r>
    </w:p>
    <w:p w14:paraId="69A3D801" w14:textId="77777777" w:rsidR="00745DA1" w:rsidRPr="002F1799" w:rsidRDefault="00745DA1" w:rsidP="006A6115">
      <w:pPr>
        <w:rPr>
          <w:rFonts w:ascii="Tahoma" w:hAnsi="Tahoma" w:cs="Segoe UI"/>
          <w:sz w:val="18"/>
          <w:szCs w:val="18"/>
        </w:rPr>
      </w:pPr>
    </w:p>
    <w:p w14:paraId="4DA28BAF" w14:textId="1FF721FA" w:rsidR="00BF0742" w:rsidRPr="002F1799" w:rsidRDefault="00BF0742" w:rsidP="006A6115">
      <w:pPr>
        <w:rPr>
          <w:rFonts w:ascii="Tahoma" w:hAnsi="Tahoma" w:cs="Segoe UI"/>
          <w:sz w:val="18"/>
          <w:szCs w:val="18"/>
        </w:rPr>
      </w:pPr>
      <w:r w:rsidRPr="00493773">
        <w:rPr>
          <w:rFonts w:ascii="Tahoma" w:hAnsi="Tahoma" w:cs="Segoe UI"/>
          <w:sz w:val="18"/>
          <w:szCs w:val="18"/>
        </w:rPr>
        <w:t>Also reflected in the above table is the los</w:t>
      </w:r>
      <w:r w:rsidR="00745DA1" w:rsidRPr="00493773">
        <w:rPr>
          <w:rFonts w:ascii="Tahoma" w:hAnsi="Tahoma" w:cs="Segoe UI"/>
          <w:sz w:val="18"/>
          <w:szCs w:val="18"/>
        </w:rPr>
        <w:t>s allowance recognised of £</w:t>
      </w:r>
      <w:r w:rsidR="003A0E93" w:rsidRPr="00493773">
        <w:rPr>
          <w:rFonts w:ascii="Tahoma" w:hAnsi="Tahoma" w:cs="Segoe UI"/>
          <w:sz w:val="18"/>
          <w:szCs w:val="18"/>
        </w:rPr>
        <w:t>0.</w:t>
      </w:r>
      <w:r w:rsidR="002F1799" w:rsidRPr="00493773">
        <w:rPr>
          <w:rFonts w:ascii="Tahoma" w:hAnsi="Tahoma" w:cs="Segoe UI"/>
          <w:sz w:val="18"/>
          <w:szCs w:val="18"/>
        </w:rPr>
        <w:t>239</w:t>
      </w:r>
      <w:r w:rsidR="003A0E93" w:rsidRPr="00493773">
        <w:rPr>
          <w:rFonts w:ascii="Tahoma" w:hAnsi="Tahoma" w:cs="Segoe UI"/>
          <w:sz w:val="18"/>
          <w:szCs w:val="18"/>
        </w:rPr>
        <w:t>M</w:t>
      </w:r>
      <w:r w:rsidR="00745DA1" w:rsidRPr="00493773">
        <w:rPr>
          <w:rFonts w:ascii="Tahoma" w:hAnsi="Tahoma" w:cs="Segoe UI"/>
          <w:sz w:val="18"/>
          <w:szCs w:val="18"/>
        </w:rPr>
        <w:t xml:space="preserve"> (£</w:t>
      </w:r>
      <w:r w:rsidR="003E6CDE" w:rsidRPr="00493773">
        <w:rPr>
          <w:rFonts w:ascii="Tahoma" w:hAnsi="Tahoma" w:cs="Segoe UI"/>
          <w:sz w:val="18"/>
          <w:szCs w:val="18"/>
        </w:rPr>
        <w:t>0</w:t>
      </w:r>
      <w:r w:rsidR="00D712CD" w:rsidRPr="00493773">
        <w:rPr>
          <w:rFonts w:ascii="Tahoma" w:hAnsi="Tahoma" w:cs="Segoe UI"/>
          <w:sz w:val="18"/>
          <w:szCs w:val="18"/>
        </w:rPr>
        <w:t>.</w:t>
      </w:r>
      <w:r w:rsidR="008730C8" w:rsidRPr="00493773">
        <w:rPr>
          <w:rFonts w:ascii="Tahoma" w:hAnsi="Tahoma" w:cs="Segoe UI"/>
          <w:sz w:val="18"/>
          <w:szCs w:val="18"/>
        </w:rPr>
        <w:t>332</w:t>
      </w:r>
      <w:r w:rsidR="003A0E93" w:rsidRPr="00493773">
        <w:rPr>
          <w:rFonts w:ascii="Tahoma" w:hAnsi="Tahoma" w:cs="Segoe UI"/>
          <w:sz w:val="18"/>
          <w:szCs w:val="18"/>
        </w:rPr>
        <w:t>M</w:t>
      </w:r>
      <w:r w:rsidR="00745DA1" w:rsidRPr="00493773">
        <w:rPr>
          <w:rFonts w:ascii="Tahoma" w:hAnsi="Tahoma" w:cs="Segoe UI"/>
          <w:sz w:val="18"/>
          <w:szCs w:val="18"/>
        </w:rPr>
        <w:t xml:space="preserve"> in 20</w:t>
      </w:r>
      <w:r w:rsidR="003E6CDE" w:rsidRPr="00493773">
        <w:rPr>
          <w:rFonts w:ascii="Tahoma" w:hAnsi="Tahoma" w:cs="Segoe UI"/>
          <w:sz w:val="18"/>
          <w:szCs w:val="18"/>
        </w:rPr>
        <w:t>2</w:t>
      </w:r>
      <w:r w:rsidR="002F1799" w:rsidRPr="00493773">
        <w:rPr>
          <w:rFonts w:ascii="Tahoma" w:hAnsi="Tahoma" w:cs="Segoe UI"/>
          <w:sz w:val="18"/>
          <w:szCs w:val="18"/>
        </w:rPr>
        <w:t>2</w:t>
      </w:r>
      <w:r w:rsidR="00D712CD" w:rsidRPr="00493773">
        <w:rPr>
          <w:rFonts w:ascii="Tahoma" w:hAnsi="Tahoma" w:cs="Segoe UI"/>
          <w:sz w:val="18"/>
          <w:szCs w:val="18"/>
        </w:rPr>
        <w:t>/2</w:t>
      </w:r>
      <w:r w:rsidR="002F1799" w:rsidRPr="00493773">
        <w:rPr>
          <w:rFonts w:ascii="Tahoma" w:hAnsi="Tahoma" w:cs="Segoe UI"/>
          <w:sz w:val="18"/>
          <w:szCs w:val="18"/>
        </w:rPr>
        <w:t>3</w:t>
      </w:r>
      <w:r w:rsidR="00745DA1" w:rsidRPr="00493773">
        <w:rPr>
          <w:rFonts w:ascii="Tahoma" w:hAnsi="Tahoma" w:cs="Segoe UI"/>
          <w:sz w:val="18"/>
          <w:szCs w:val="18"/>
        </w:rPr>
        <w:t>)</w:t>
      </w:r>
      <w:r w:rsidRPr="00493773">
        <w:rPr>
          <w:rFonts w:ascii="Tahoma" w:hAnsi="Tahoma" w:cs="Segoe UI"/>
          <w:sz w:val="18"/>
          <w:szCs w:val="18"/>
        </w:rPr>
        <w:t xml:space="preserve"> - following the transition from an incurred losses model to an expected losses model for impairment calculations </w:t>
      </w:r>
      <w:r w:rsidR="00EA6CD9" w:rsidRPr="00992CA4">
        <w:rPr>
          <w:rFonts w:ascii="Tahoma" w:hAnsi="Tahoma" w:cs="Segoe UI"/>
          <w:sz w:val="18"/>
          <w:szCs w:val="18"/>
        </w:rPr>
        <w:t>–</w:t>
      </w:r>
      <w:r w:rsidRPr="00992CA4">
        <w:rPr>
          <w:rFonts w:ascii="Tahoma" w:hAnsi="Tahoma" w:cs="Segoe UI"/>
          <w:sz w:val="18"/>
          <w:szCs w:val="18"/>
        </w:rPr>
        <w:t xml:space="preserve"> </w:t>
      </w:r>
      <w:r w:rsidR="00A74A43" w:rsidRPr="00992CA4">
        <w:rPr>
          <w:rFonts w:ascii="Tahoma" w:hAnsi="Tahoma" w:cs="Segoe UI"/>
          <w:sz w:val="18"/>
          <w:szCs w:val="18"/>
        </w:rPr>
        <w:t>and the increase</w:t>
      </w:r>
      <w:r w:rsidRPr="00992CA4">
        <w:rPr>
          <w:rFonts w:ascii="Tahoma" w:hAnsi="Tahoma" w:cs="Segoe UI"/>
          <w:sz w:val="18"/>
          <w:szCs w:val="18"/>
        </w:rPr>
        <w:t xml:space="preserve"> in fair value of financial assets </w:t>
      </w:r>
      <w:r w:rsidR="00A74A43" w:rsidRPr="00992CA4">
        <w:rPr>
          <w:rFonts w:ascii="Tahoma" w:hAnsi="Tahoma" w:cs="Segoe UI"/>
          <w:sz w:val="18"/>
          <w:szCs w:val="18"/>
        </w:rPr>
        <w:t>of £</w:t>
      </w:r>
      <w:r w:rsidR="00EC5A95" w:rsidRPr="00992CA4">
        <w:rPr>
          <w:rFonts w:ascii="Tahoma" w:hAnsi="Tahoma" w:cs="Segoe UI"/>
          <w:sz w:val="18"/>
          <w:szCs w:val="18"/>
        </w:rPr>
        <w:t>0.100M</w:t>
      </w:r>
      <w:r w:rsidRPr="00992CA4">
        <w:rPr>
          <w:rFonts w:ascii="Tahoma" w:hAnsi="Tahoma" w:cs="Segoe UI"/>
          <w:sz w:val="18"/>
          <w:szCs w:val="18"/>
        </w:rPr>
        <w:t xml:space="preserve"> </w:t>
      </w:r>
      <w:r w:rsidR="00745DA1" w:rsidRPr="00992CA4">
        <w:rPr>
          <w:rFonts w:ascii="Tahoma" w:hAnsi="Tahoma" w:cs="Segoe UI"/>
          <w:sz w:val="18"/>
          <w:szCs w:val="18"/>
        </w:rPr>
        <w:t>(</w:t>
      </w:r>
      <w:r w:rsidRPr="00992CA4">
        <w:rPr>
          <w:rFonts w:ascii="Tahoma" w:hAnsi="Tahoma" w:cs="Segoe UI"/>
          <w:sz w:val="18"/>
          <w:szCs w:val="18"/>
        </w:rPr>
        <w:t>£</w:t>
      </w:r>
      <w:r w:rsidR="00591C42" w:rsidRPr="00992CA4">
        <w:rPr>
          <w:rFonts w:ascii="Tahoma" w:hAnsi="Tahoma" w:cs="Segoe UI"/>
          <w:sz w:val="18"/>
          <w:szCs w:val="18"/>
        </w:rPr>
        <w:t>0M</w:t>
      </w:r>
      <w:r w:rsidR="00745DA1" w:rsidRPr="00992CA4">
        <w:rPr>
          <w:rFonts w:ascii="Tahoma" w:hAnsi="Tahoma" w:cs="Segoe UI"/>
          <w:sz w:val="18"/>
          <w:szCs w:val="18"/>
        </w:rPr>
        <w:t xml:space="preserve"> in 20</w:t>
      </w:r>
      <w:r w:rsidR="00EA6CD9" w:rsidRPr="00992CA4">
        <w:rPr>
          <w:rFonts w:ascii="Tahoma" w:hAnsi="Tahoma" w:cs="Segoe UI"/>
          <w:sz w:val="18"/>
          <w:szCs w:val="18"/>
        </w:rPr>
        <w:t>2</w:t>
      </w:r>
      <w:r w:rsidR="00992CA4" w:rsidRPr="00992CA4">
        <w:rPr>
          <w:rFonts w:ascii="Tahoma" w:hAnsi="Tahoma" w:cs="Segoe UI"/>
          <w:sz w:val="18"/>
          <w:szCs w:val="18"/>
        </w:rPr>
        <w:t>2</w:t>
      </w:r>
      <w:r w:rsidR="00D712CD" w:rsidRPr="00992CA4">
        <w:rPr>
          <w:rFonts w:ascii="Tahoma" w:hAnsi="Tahoma" w:cs="Segoe UI"/>
          <w:sz w:val="18"/>
          <w:szCs w:val="18"/>
        </w:rPr>
        <w:t>/2</w:t>
      </w:r>
      <w:r w:rsidR="00992CA4" w:rsidRPr="00992CA4">
        <w:rPr>
          <w:rFonts w:ascii="Tahoma" w:hAnsi="Tahoma" w:cs="Segoe UI"/>
          <w:sz w:val="18"/>
          <w:szCs w:val="18"/>
        </w:rPr>
        <w:t>3</w:t>
      </w:r>
      <w:r w:rsidR="00745DA1" w:rsidRPr="00992CA4">
        <w:rPr>
          <w:rFonts w:ascii="Tahoma" w:hAnsi="Tahoma" w:cs="Segoe UI"/>
          <w:sz w:val="18"/>
          <w:szCs w:val="18"/>
        </w:rPr>
        <w:t>)</w:t>
      </w:r>
      <w:r w:rsidRPr="00992CA4">
        <w:rPr>
          <w:rFonts w:ascii="Tahoma" w:hAnsi="Tahoma" w:cs="Segoe UI"/>
          <w:sz w:val="18"/>
          <w:szCs w:val="18"/>
        </w:rPr>
        <w:t xml:space="preserve"> following remeasur</w:t>
      </w:r>
      <w:r w:rsidR="00745DA1" w:rsidRPr="00992CA4">
        <w:rPr>
          <w:rFonts w:ascii="Tahoma" w:hAnsi="Tahoma" w:cs="Segoe UI"/>
          <w:sz w:val="18"/>
          <w:szCs w:val="18"/>
        </w:rPr>
        <w:t>ement</w:t>
      </w:r>
      <w:r w:rsidRPr="00992CA4">
        <w:rPr>
          <w:rFonts w:ascii="Tahoma" w:hAnsi="Tahoma" w:cs="Segoe UI"/>
          <w:sz w:val="18"/>
          <w:szCs w:val="18"/>
        </w:rPr>
        <w:t>.</w:t>
      </w:r>
      <w:r w:rsidRPr="002F1799">
        <w:rPr>
          <w:rFonts w:ascii="Tahoma" w:hAnsi="Tahoma" w:cs="Segoe UI"/>
          <w:sz w:val="18"/>
          <w:szCs w:val="18"/>
        </w:rPr>
        <w:t xml:space="preserve"> These amounts are shown separately in the table below:</w:t>
      </w:r>
    </w:p>
    <w:p w14:paraId="6FD592EF" w14:textId="77777777" w:rsidR="00BF0742" w:rsidRPr="002F1799" w:rsidRDefault="00BF0742" w:rsidP="006A6115">
      <w:pPr>
        <w:pStyle w:val="Heading1"/>
        <w:pBdr>
          <w:bottom w:val="none" w:sz="0" w:space="0" w:color="auto"/>
        </w:pBdr>
        <w:spacing w:after="0" w:line="240" w:lineRule="auto"/>
        <w:rPr>
          <w:rFonts w:ascii="Tahoma" w:hAnsi="Tahoma"/>
          <w:b/>
          <w:sz w:val="18"/>
          <w:szCs w:val="18"/>
        </w:rPr>
      </w:pPr>
    </w:p>
    <w:p w14:paraId="6F72DD46" w14:textId="77777777" w:rsidR="001E3E90" w:rsidRPr="002F1799" w:rsidRDefault="001E3E90" w:rsidP="006A6115">
      <w:pPr>
        <w:pStyle w:val="Heading1"/>
        <w:pBdr>
          <w:bottom w:val="none" w:sz="0" w:space="0" w:color="auto"/>
        </w:pBdr>
        <w:spacing w:after="0" w:line="240" w:lineRule="auto"/>
        <w:rPr>
          <w:rFonts w:ascii="Tahoma" w:hAnsi="Tahoma"/>
          <w:b/>
          <w:sz w:val="18"/>
          <w:szCs w:val="18"/>
        </w:rPr>
      </w:pPr>
      <w:r w:rsidRPr="002F1799">
        <w:rPr>
          <w:rFonts w:ascii="Tahoma" w:hAnsi="Tahoma"/>
          <w:b/>
          <w:sz w:val="18"/>
          <w:szCs w:val="18"/>
        </w:rPr>
        <w:t>Income, Expense, Gains and Losses:</w:t>
      </w:r>
    </w:p>
    <w:p w14:paraId="249FA969" w14:textId="77777777" w:rsidR="001E3E90" w:rsidRPr="00BF031C" w:rsidRDefault="001E3E90" w:rsidP="006A6115">
      <w:pPr>
        <w:rPr>
          <w:highlight w:val="yellow"/>
        </w:rPr>
      </w:pPr>
    </w:p>
    <w:tbl>
      <w:tblPr>
        <w:tblW w:w="1098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0"/>
        <w:gridCol w:w="900"/>
        <w:gridCol w:w="1030"/>
        <w:gridCol w:w="993"/>
        <w:gridCol w:w="3377"/>
        <w:gridCol w:w="900"/>
        <w:gridCol w:w="900"/>
        <w:gridCol w:w="1080"/>
        <w:gridCol w:w="900"/>
      </w:tblGrid>
      <w:tr w:rsidR="002918E7" w:rsidRPr="00BF031C" w14:paraId="0F34DD41" w14:textId="77777777" w:rsidTr="008730C8">
        <w:trPr>
          <w:cantSplit/>
          <w:trHeight w:val="134"/>
          <w:jc w:val="center"/>
        </w:trPr>
        <w:tc>
          <w:tcPr>
            <w:tcW w:w="3823" w:type="dxa"/>
            <w:gridSpan w:val="4"/>
            <w:tcBorders>
              <w:top w:val="single" w:sz="4" w:space="0" w:color="auto"/>
              <w:left w:val="single" w:sz="4" w:space="0" w:color="auto"/>
              <w:right w:val="single" w:sz="4" w:space="0" w:color="auto"/>
            </w:tcBorders>
          </w:tcPr>
          <w:p w14:paraId="1C32F90A" w14:textId="11C0E66F" w:rsidR="002918E7" w:rsidRPr="00F57C74" w:rsidRDefault="00DD2795" w:rsidP="006A6115">
            <w:pPr>
              <w:jc w:val="center"/>
              <w:rPr>
                <w:rFonts w:ascii="Tahoma" w:eastAsia="Signika" w:hAnsi="Tahoma" w:cs="Segoe UI"/>
                <w:b/>
                <w:sz w:val="16"/>
                <w:szCs w:val="16"/>
              </w:rPr>
            </w:pPr>
            <w:r w:rsidRPr="00F57C74">
              <w:rPr>
                <w:rFonts w:ascii="Tahoma" w:eastAsia="Signika" w:hAnsi="Tahoma" w:cs="Segoe UI"/>
                <w:b/>
                <w:sz w:val="16"/>
                <w:szCs w:val="16"/>
              </w:rPr>
              <w:t>20</w:t>
            </w:r>
            <w:r w:rsidR="00610F1B" w:rsidRPr="00F57C74">
              <w:rPr>
                <w:rFonts w:ascii="Tahoma" w:eastAsia="Signika" w:hAnsi="Tahoma" w:cs="Segoe UI"/>
                <w:b/>
                <w:sz w:val="16"/>
                <w:szCs w:val="16"/>
              </w:rPr>
              <w:t>2</w:t>
            </w:r>
            <w:r w:rsidR="00F57C74" w:rsidRPr="00F57C74">
              <w:rPr>
                <w:rFonts w:ascii="Tahoma" w:eastAsia="Signika" w:hAnsi="Tahoma" w:cs="Segoe UI"/>
                <w:b/>
                <w:sz w:val="16"/>
                <w:szCs w:val="16"/>
              </w:rPr>
              <w:t>2</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3</w:t>
            </w:r>
          </w:p>
        </w:tc>
        <w:tc>
          <w:tcPr>
            <w:tcW w:w="3377" w:type="dxa"/>
            <w:tcBorders>
              <w:top w:val="single" w:sz="4" w:space="0" w:color="auto"/>
              <w:left w:val="single" w:sz="4" w:space="0" w:color="auto"/>
              <w:bottom w:val="single" w:sz="4" w:space="0" w:color="auto"/>
              <w:right w:val="single" w:sz="4" w:space="0" w:color="auto"/>
            </w:tcBorders>
          </w:tcPr>
          <w:p w14:paraId="6A88AA94" w14:textId="77777777" w:rsidR="002918E7" w:rsidRPr="00F57C74" w:rsidRDefault="002918E7" w:rsidP="006A6115">
            <w:pPr>
              <w:jc w:val="center"/>
              <w:rPr>
                <w:rFonts w:ascii="Tahoma" w:eastAsia="Signika" w:hAnsi="Tahoma" w:cs="Segoe UI"/>
                <w:b/>
                <w:sz w:val="16"/>
                <w:szCs w:val="16"/>
              </w:rPr>
            </w:pPr>
          </w:p>
        </w:tc>
        <w:tc>
          <w:tcPr>
            <w:tcW w:w="3780" w:type="dxa"/>
            <w:gridSpan w:val="4"/>
            <w:tcBorders>
              <w:top w:val="single" w:sz="4" w:space="0" w:color="auto"/>
              <w:left w:val="single" w:sz="4" w:space="0" w:color="auto"/>
              <w:bottom w:val="single" w:sz="4" w:space="0" w:color="auto"/>
              <w:right w:val="single" w:sz="4" w:space="0" w:color="auto"/>
            </w:tcBorders>
          </w:tcPr>
          <w:p w14:paraId="1804E794" w14:textId="2FD70EB3" w:rsidR="00F57C74" w:rsidRPr="00F57C74" w:rsidRDefault="00DD2795" w:rsidP="00F57C74">
            <w:pPr>
              <w:jc w:val="center"/>
              <w:rPr>
                <w:rFonts w:ascii="Tahoma" w:eastAsia="Signika" w:hAnsi="Tahoma" w:cs="Segoe UI"/>
                <w:b/>
                <w:sz w:val="16"/>
                <w:szCs w:val="16"/>
              </w:rPr>
            </w:pPr>
            <w:r w:rsidRPr="00F57C74">
              <w:rPr>
                <w:rFonts w:ascii="Tahoma" w:eastAsia="Signika" w:hAnsi="Tahoma" w:cs="Segoe UI"/>
                <w:b/>
                <w:sz w:val="16"/>
                <w:szCs w:val="16"/>
              </w:rPr>
              <w:t>20</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3</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4</w:t>
            </w:r>
          </w:p>
        </w:tc>
      </w:tr>
      <w:tr w:rsidR="00610F1B" w:rsidRPr="00BF031C" w14:paraId="1081E50D" w14:textId="77777777" w:rsidTr="008730C8">
        <w:trPr>
          <w:cantSplit/>
          <w:trHeight w:val="1767"/>
          <w:jc w:val="center"/>
        </w:trPr>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A18BAD6" w14:textId="38EB46E0"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21C494BC" w14:textId="7D5E3796"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Loans and Receivables at Amortised Cost</w:t>
            </w:r>
          </w:p>
        </w:tc>
        <w:tc>
          <w:tcPr>
            <w:tcW w:w="1030" w:type="dxa"/>
            <w:tcBorders>
              <w:top w:val="single" w:sz="4" w:space="0" w:color="auto"/>
              <w:left w:val="single" w:sz="4" w:space="0" w:color="auto"/>
              <w:bottom w:val="single" w:sz="4" w:space="0" w:color="auto"/>
              <w:right w:val="single" w:sz="4" w:space="0" w:color="auto"/>
            </w:tcBorders>
            <w:textDirection w:val="btLr"/>
            <w:vAlign w:val="center"/>
          </w:tcPr>
          <w:p w14:paraId="0D8AC6D8" w14:textId="4287164E"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Fair Value Through Other Comprehensive Income</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1FFAF814" w14:textId="7732AA40"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Total</w:t>
            </w:r>
          </w:p>
        </w:tc>
        <w:tc>
          <w:tcPr>
            <w:tcW w:w="3377" w:type="dxa"/>
            <w:vMerge w:val="restart"/>
            <w:tcBorders>
              <w:left w:val="single" w:sz="4" w:space="0" w:color="auto"/>
              <w:right w:val="single" w:sz="4" w:space="0" w:color="auto"/>
            </w:tcBorders>
            <w:textDirection w:val="btLr"/>
            <w:vAlign w:val="center"/>
          </w:tcPr>
          <w:p w14:paraId="7A0BE629" w14:textId="77777777" w:rsidR="00610F1B" w:rsidRPr="00F57C74" w:rsidRDefault="00610F1B" w:rsidP="00610F1B">
            <w:pPr>
              <w:ind w:left="113" w:right="113"/>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3589BD5D"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0032660A"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Loans and Receivables at Amortised Cost</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14:paraId="28814B86"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Fair Value Through Other Comprehensive Income</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tcPr>
          <w:p w14:paraId="033B2EDF"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Total</w:t>
            </w:r>
          </w:p>
        </w:tc>
      </w:tr>
      <w:tr w:rsidR="00610F1B" w:rsidRPr="00BF031C" w14:paraId="29363033" w14:textId="77777777" w:rsidTr="008730C8">
        <w:trPr>
          <w:trHeight w:val="223"/>
          <w:jc w:val="center"/>
        </w:trPr>
        <w:tc>
          <w:tcPr>
            <w:tcW w:w="900" w:type="dxa"/>
            <w:tcBorders>
              <w:top w:val="single" w:sz="4" w:space="0" w:color="auto"/>
              <w:left w:val="single" w:sz="4" w:space="0" w:color="auto"/>
              <w:bottom w:val="single" w:sz="4" w:space="0" w:color="auto"/>
              <w:right w:val="single" w:sz="4" w:space="0" w:color="auto"/>
            </w:tcBorders>
            <w:vAlign w:val="center"/>
          </w:tcPr>
          <w:p w14:paraId="623CD480" w14:textId="21CCDFE4"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52B12CDB" w14:textId="1EE418BB"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1030" w:type="dxa"/>
            <w:tcBorders>
              <w:top w:val="single" w:sz="4" w:space="0" w:color="auto"/>
              <w:left w:val="single" w:sz="4" w:space="0" w:color="auto"/>
              <w:bottom w:val="single" w:sz="4" w:space="0" w:color="auto"/>
              <w:right w:val="single" w:sz="4" w:space="0" w:color="auto"/>
            </w:tcBorders>
            <w:vAlign w:val="center"/>
          </w:tcPr>
          <w:p w14:paraId="7212BF26" w14:textId="14464E25"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543BFCBB" w14:textId="2D742E86"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3377" w:type="dxa"/>
            <w:vMerge/>
            <w:tcBorders>
              <w:left w:val="single" w:sz="4" w:space="0" w:color="auto"/>
              <w:bottom w:val="single" w:sz="4" w:space="0" w:color="auto"/>
              <w:right w:val="single" w:sz="4" w:space="0" w:color="auto"/>
            </w:tcBorders>
            <w:vAlign w:val="center"/>
          </w:tcPr>
          <w:p w14:paraId="1C5B6961" w14:textId="77777777" w:rsidR="00610F1B" w:rsidRPr="00F57C74" w:rsidRDefault="00610F1B" w:rsidP="00610F1B">
            <w:pPr>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79E660BD" w14:textId="77777777"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161A1CD6" w14:textId="77777777"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noWrap/>
            <w:vAlign w:val="center"/>
          </w:tcPr>
          <w:p w14:paraId="02D1000F" w14:textId="77777777" w:rsidR="00610F1B" w:rsidRPr="00F57C74" w:rsidRDefault="00610F1B" w:rsidP="00610F1B">
            <w:pPr>
              <w:jc w:val="center"/>
              <w:rPr>
                <w:rFonts w:ascii="Tahoma" w:eastAsia="Signik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noWrap/>
            <w:vAlign w:val="center"/>
          </w:tcPr>
          <w:p w14:paraId="26FBE969" w14:textId="77777777" w:rsidR="00610F1B" w:rsidRPr="00F57C74" w:rsidRDefault="00610F1B" w:rsidP="00610F1B">
            <w:pPr>
              <w:jc w:val="center"/>
              <w:rPr>
                <w:rFonts w:ascii="Tahoma" w:eastAsia="Signika" w:hAnsi="Tahoma" w:cs="Segoe UI"/>
                <w:b/>
                <w:sz w:val="16"/>
                <w:szCs w:val="16"/>
              </w:rPr>
            </w:pPr>
            <w:r w:rsidRPr="00F57C74">
              <w:rPr>
                <w:rFonts w:ascii="Tahoma" w:hAnsi="Tahoma" w:cs="Segoe UI"/>
                <w:b/>
                <w:sz w:val="16"/>
                <w:szCs w:val="16"/>
              </w:rPr>
              <w:t>£000s</w:t>
            </w:r>
          </w:p>
        </w:tc>
      </w:tr>
      <w:tr w:rsidR="00610F1B" w:rsidRPr="00BF031C" w14:paraId="5B32D556" w14:textId="77777777" w:rsidTr="008730C8">
        <w:trPr>
          <w:trHeight w:val="70"/>
          <w:jc w:val="center"/>
        </w:trPr>
        <w:tc>
          <w:tcPr>
            <w:tcW w:w="900" w:type="dxa"/>
            <w:tcBorders>
              <w:top w:val="single" w:sz="4" w:space="0" w:color="auto"/>
              <w:left w:val="single" w:sz="4" w:space="0" w:color="auto"/>
              <w:bottom w:val="nil"/>
              <w:right w:val="single" w:sz="4" w:space="0" w:color="auto"/>
            </w:tcBorders>
          </w:tcPr>
          <w:p w14:paraId="1EE3D0D9"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24CFD0C7" w14:textId="77777777" w:rsidR="00610F1B" w:rsidRPr="00F57C74" w:rsidRDefault="00610F1B" w:rsidP="00610F1B">
            <w:pPr>
              <w:tabs>
                <w:tab w:val="decimal" w:pos="709"/>
              </w:tabs>
              <w:jc w:val="right"/>
              <w:rPr>
                <w:rFonts w:ascii="Tahoma" w:eastAsia="Signika" w:hAnsi="Tahoma" w:cs="Segoe UI"/>
                <w:b/>
                <w:sz w:val="16"/>
                <w:szCs w:val="16"/>
              </w:rPr>
            </w:pPr>
          </w:p>
        </w:tc>
        <w:tc>
          <w:tcPr>
            <w:tcW w:w="1030" w:type="dxa"/>
            <w:tcBorders>
              <w:top w:val="single" w:sz="4" w:space="0" w:color="auto"/>
              <w:left w:val="single" w:sz="4" w:space="0" w:color="auto"/>
              <w:bottom w:val="nil"/>
              <w:right w:val="single" w:sz="4" w:space="0" w:color="auto"/>
            </w:tcBorders>
            <w:vAlign w:val="center"/>
          </w:tcPr>
          <w:p w14:paraId="538921C2" w14:textId="77777777" w:rsidR="00610F1B" w:rsidRPr="00F57C74" w:rsidRDefault="00610F1B" w:rsidP="00610F1B">
            <w:pPr>
              <w:tabs>
                <w:tab w:val="decimal" w:pos="709"/>
              </w:tabs>
              <w:jc w:val="right"/>
              <w:rPr>
                <w:rFonts w:ascii="Tahoma" w:eastAsia="Signika" w:hAnsi="Tahoma" w:cs="Segoe UI"/>
                <w:b/>
                <w:sz w:val="16"/>
                <w:szCs w:val="16"/>
              </w:rPr>
            </w:pPr>
          </w:p>
        </w:tc>
        <w:tc>
          <w:tcPr>
            <w:tcW w:w="993" w:type="dxa"/>
            <w:tcBorders>
              <w:top w:val="single" w:sz="4" w:space="0" w:color="auto"/>
              <w:left w:val="single" w:sz="4" w:space="0" w:color="auto"/>
              <w:bottom w:val="nil"/>
              <w:right w:val="single" w:sz="4" w:space="0" w:color="auto"/>
            </w:tcBorders>
            <w:vAlign w:val="center"/>
          </w:tcPr>
          <w:p w14:paraId="4EE0E38C" w14:textId="77777777" w:rsidR="00610F1B" w:rsidRPr="00F57C74" w:rsidRDefault="00610F1B" w:rsidP="00610F1B">
            <w:pPr>
              <w:tabs>
                <w:tab w:val="decimal" w:pos="709"/>
              </w:tabs>
              <w:jc w:val="right"/>
              <w:rPr>
                <w:rFonts w:ascii="Tahoma" w:eastAsia="Signika" w:hAnsi="Tahoma" w:cs="Segoe UI"/>
                <w:b/>
                <w:sz w:val="16"/>
                <w:szCs w:val="16"/>
              </w:rPr>
            </w:pPr>
          </w:p>
        </w:tc>
        <w:tc>
          <w:tcPr>
            <w:tcW w:w="3377" w:type="dxa"/>
            <w:tcBorders>
              <w:top w:val="single" w:sz="4" w:space="0" w:color="auto"/>
              <w:left w:val="single" w:sz="4" w:space="0" w:color="auto"/>
              <w:bottom w:val="nil"/>
              <w:right w:val="single" w:sz="4" w:space="0" w:color="auto"/>
            </w:tcBorders>
          </w:tcPr>
          <w:p w14:paraId="2486440F"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4DEDB0E4"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32A7F292" w14:textId="77777777" w:rsidR="00610F1B" w:rsidRPr="00F57C74" w:rsidRDefault="00610F1B" w:rsidP="00610F1B">
            <w:pPr>
              <w:tabs>
                <w:tab w:val="decimal" w:pos="709"/>
              </w:tabs>
              <w:jc w:val="right"/>
              <w:rPr>
                <w:rFonts w:ascii="Tahoma" w:eastAsia="Signika" w:hAnsi="Tahoma" w:cs="Segoe UI"/>
                <w:b/>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0119969"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E375132" w14:textId="77777777" w:rsidR="00610F1B" w:rsidRPr="00F57C74" w:rsidRDefault="00610F1B" w:rsidP="00610F1B">
            <w:pPr>
              <w:tabs>
                <w:tab w:val="decimal" w:pos="709"/>
              </w:tabs>
              <w:jc w:val="right"/>
              <w:rPr>
                <w:rFonts w:ascii="Tahoma" w:eastAsia="Signika" w:hAnsi="Tahoma" w:cs="Segoe UI"/>
                <w:b/>
                <w:sz w:val="16"/>
                <w:szCs w:val="16"/>
              </w:rPr>
            </w:pPr>
          </w:p>
        </w:tc>
      </w:tr>
      <w:tr w:rsidR="00F57C74" w:rsidRPr="00BF031C" w14:paraId="3B7028E0" w14:textId="77777777" w:rsidTr="008730C8">
        <w:trPr>
          <w:trHeight w:val="70"/>
          <w:jc w:val="center"/>
        </w:trPr>
        <w:tc>
          <w:tcPr>
            <w:tcW w:w="900" w:type="dxa"/>
            <w:tcBorders>
              <w:top w:val="nil"/>
              <w:left w:val="single" w:sz="4" w:space="0" w:color="auto"/>
              <w:bottom w:val="nil"/>
              <w:right w:val="single" w:sz="4" w:space="0" w:color="auto"/>
            </w:tcBorders>
            <w:vAlign w:val="center"/>
          </w:tcPr>
          <w:p w14:paraId="482F2CEB" w14:textId="14DFCC3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23,521 </w:t>
            </w:r>
          </w:p>
        </w:tc>
        <w:tc>
          <w:tcPr>
            <w:tcW w:w="900" w:type="dxa"/>
            <w:tcBorders>
              <w:top w:val="nil"/>
              <w:left w:val="single" w:sz="4" w:space="0" w:color="auto"/>
              <w:bottom w:val="nil"/>
              <w:right w:val="single" w:sz="4" w:space="0" w:color="auto"/>
            </w:tcBorders>
            <w:vAlign w:val="center"/>
          </w:tcPr>
          <w:p w14:paraId="54DB03B1" w14:textId="6C18BA4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712992B6" w14:textId="09CC36A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62EE4228" w14:textId="35A1ABA0"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23,521</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696CE40D" w14:textId="77777777" w:rsidR="00F57C74" w:rsidRPr="00F57C74" w:rsidRDefault="00F57C74" w:rsidP="00F57C74">
            <w:pPr>
              <w:pStyle w:val="BalloonText"/>
              <w:overflowPunct/>
              <w:autoSpaceDE/>
              <w:autoSpaceDN/>
              <w:adjustRightInd/>
              <w:ind w:left="144"/>
              <w:textAlignment w:val="auto"/>
              <w:rPr>
                <w:rFonts w:ascii="Tahoma" w:eastAsia="Signika" w:hAnsi="Tahoma" w:cs="Segoe UI"/>
              </w:rPr>
            </w:pPr>
            <w:r w:rsidRPr="00F57C74">
              <w:rPr>
                <w:rFonts w:ascii="Tahoma" w:eastAsia="Signika" w:hAnsi="Tahoma" w:cs="Segoe UI"/>
              </w:rPr>
              <w:t>Interest Expense</w:t>
            </w:r>
          </w:p>
        </w:tc>
        <w:tc>
          <w:tcPr>
            <w:tcW w:w="900" w:type="dxa"/>
            <w:tcBorders>
              <w:top w:val="nil"/>
              <w:left w:val="single" w:sz="4" w:space="0" w:color="auto"/>
              <w:bottom w:val="nil"/>
              <w:right w:val="single" w:sz="4" w:space="0" w:color="auto"/>
            </w:tcBorders>
            <w:vAlign w:val="center"/>
          </w:tcPr>
          <w:p w14:paraId="1175B9AA" w14:textId="56EE5488"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23,545</w:t>
            </w:r>
          </w:p>
        </w:tc>
        <w:tc>
          <w:tcPr>
            <w:tcW w:w="900" w:type="dxa"/>
            <w:tcBorders>
              <w:top w:val="nil"/>
              <w:left w:val="single" w:sz="4" w:space="0" w:color="auto"/>
              <w:bottom w:val="nil"/>
              <w:right w:val="single" w:sz="4" w:space="0" w:color="auto"/>
            </w:tcBorders>
            <w:vAlign w:val="center"/>
          </w:tcPr>
          <w:p w14:paraId="6C607AA8" w14:textId="102DCAA3"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C4E7F4F" w14:textId="47C391E7"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7A76D256" w14:textId="3C5DB23F" w:rsidR="00F57C74" w:rsidRPr="00F57C74" w:rsidRDefault="00FA4778" w:rsidP="00F57C74">
            <w:pPr>
              <w:jc w:val="right"/>
              <w:rPr>
                <w:rFonts w:ascii="Tahoma" w:hAnsi="Tahoma" w:cs="FS Lola Medium"/>
                <w:b/>
                <w:color w:val="000000"/>
                <w:sz w:val="16"/>
                <w:szCs w:val="16"/>
              </w:rPr>
            </w:pPr>
            <w:r>
              <w:rPr>
                <w:rFonts w:ascii="Tahoma" w:hAnsi="Tahoma" w:cs="FS Lola Medium"/>
                <w:b/>
                <w:color w:val="000000"/>
                <w:sz w:val="16"/>
                <w:szCs w:val="16"/>
              </w:rPr>
              <w:t>23,545</w:t>
            </w:r>
          </w:p>
        </w:tc>
      </w:tr>
      <w:tr w:rsidR="00F57C74" w:rsidRPr="00BF031C" w14:paraId="15D6CE75"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58DCE820" w14:textId="1641EF85"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2DC1E9CB" w14:textId="7A8E855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nil"/>
              <w:right w:val="single" w:sz="4" w:space="0" w:color="auto"/>
            </w:tcBorders>
            <w:shd w:val="clear" w:color="auto" w:fill="auto"/>
            <w:vAlign w:val="center"/>
          </w:tcPr>
          <w:p w14:paraId="0332E63E" w14:textId="489EA4D6"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nil"/>
              <w:right w:val="single" w:sz="4" w:space="0" w:color="auto"/>
            </w:tcBorders>
            <w:shd w:val="clear" w:color="auto" w:fill="auto"/>
            <w:vAlign w:val="center"/>
          </w:tcPr>
          <w:p w14:paraId="52B795AA" w14:textId="0926892D"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nil"/>
              <w:right w:val="single" w:sz="4" w:space="0" w:color="auto"/>
            </w:tcBorders>
            <w:vAlign w:val="center"/>
          </w:tcPr>
          <w:p w14:paraId="67F57CFD" w14:textId="77777777" w:rsidR="00F57C74" w:rsidRPr="00F57C74" w:rsidRDefault="00F57C74" w:rsidP="00F57C74">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4FC8EBC6" w14:textId="5F30D6B0"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6A09DA0D" w14:textId="54ABD5AB"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16FF1DBC" w14:textId="1A65F670"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5424762F" w14:textId="7296B335" w:rsidR="00F57C74" w:rsidRPr="00F57C74" w:rsidRDefault="00F57C74" w:rsidP="00F57C74">
            <w:pPr>
              <w:jc w:val="right"/>
              <w:rPr>
                <w:rFonts w:ascii="Tahoma" w:hAnsi="Tahoma" w:cs="FS Lola Medium"/>
                <w:b/>
                <w:color w:val="000000"/>
                <w:sz w:val="16"/>
                <w:szCs w:val="16"/>
              </w:rPr>
            </w:pPr>
          </w:p>
        </w:tc>
      </w:tr>
      <w:tr w:rsidR="00F57C74" w:rsidRPr="00BF031C" w14:paraId="0DA092AF"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6CBB08C3" w14:textId="2D9FABDE"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6 </w:t>
            </w:r>
          </w:p>
        </w:tc>
        <w:tc>
          <w:tcPr>
            <w:tcW w:w="900" w:type="dxa"/>
            <w:tcBorders>
              <w:top w:val="nil"/>
              <w:left w:val="single" w:sz="4" w:space="0" w:color="auto"/>
              <w:bottom w:val="nil"/>
              <w:right w:val="single" w:sz="4" w:space="0" w:color="auto"/>
            </w:tcBorders>
            <w:vAlign w:val="center"/>
          </w:tcPr>
          <w:p w14:paraId="5E4C0BC3" w14:textId="1BA3199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266C1979" w14:textId="6707A191"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1C1A046F" w14:textId="3F269F41"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6</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2D28E91F" w14:textId="77777777" w:rsidR="00F57C74" w:rsidRPr="00F57C74" w:rsidRDefault="00F57C74" w:rsidP="00F57C74">
            <w:pPr>
              <w:ind w:left="144"/>
              <w:rPr>
                <w:rFonts w:ascii="Tahoma" w:hAnsi="Tahoma" w:cs="Segoe UI"/>
                <w:sz w:val="16"/>
                <w:szCs w:val="16"/>
              </w:rPr>
            </w:pPr>
            <w:r w:rsidRPr="00F57C74">
              <w:rPr>
                <w:rFonts w:ascii="Tahoma" w:hAnsi="Tahoma" w:cs="Segoe UI"/>
                <w:sz w:val="16"/>
                <w:szCs w:val="16"/>
              </w:rPr>
              <w:t>Fee Expenses</w:t>
            </w:r>
          </w:p>
        </w:tc>
        <w:tc>
          <w:tcPr>
            <w:tcW w:w="900" w:type="dxa"/>
            <w:tcBorders>
              <w:top w:val="nil"/>
              <w:left w:val="single" w:sz="4" w:space="0" w:color="auto"/>
              <w:bottom w:val="nil"/>
              <w:right w:val="single" w:sz="4" w:space="0" w:color="auto"/>
            </w:tcBorders>
            <w:vAlign w:val="center"/>
          </w:tcPr>
          <w:p w14:paraId="15841917" w14:textId="131E277A"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11</w:t>
            </w:r>
          </w:p>
        </w:tc>
        <w:tc>
          <w:tcPr>
            <w:tcW w:w="900" w:type="dxa"/>
            <w:tcBorders>
              <w:top w:val="nil"/>
              <w:left w:val="single" w:sz="4" w:space="0" w:color="auto"/>
              <w:bottom w:val="nil"/>
              <w:right w:val="single" w:sz="4" w:space="0" w:color="auto"/>
            </w:tcBorders>
            <w:vAlign w:val="center"/>
          </w:tcPr>
          <w:p w14:paraId="07C33E22" w14:textId="06DD2527"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6833495C" w14:textId="6CE6F4A0"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292324E" w14:textId="00637934" w:rsidR="00F57C74" w:rsidRPr="00F57C74" w:rsidRDefault="00922BBC" w:rsidP="00F57C74">
            <w:pPr>
              <w:jc w:val="right"/>
              <w:rPr>
                <w:rFonts w:ascii="Tahoma" w:hAnsi="Tahoma" w:cs="FS Lola Medium"/>
                <w:b/>
                <w:color w:val="000000"/>
                <w:sz w:val="16"/>
                <w:szCs w:val="16"/>
              </w:rPr>
            </w:pPr>
            <w:r>
              <w:rPr>
                <w:rFonts w:ascii="Tahoma" w:hAnsi="Tahoma" w:cs="FS Lola Medium"/>
                <w:b/>
                <w:color w:val="000000"/>
                <w:sz w:val="16"/>
                <w:szCs w:val="16"/>
              </w:rPr>
              <w:t>11</w:t>
            </w:r>
          </w:p>
        </w:tc>
      </w:tr>
      <w:tr w:rsidR="00F57C74" w:rsidRPr="00BF031C" w14:paraId="26332564"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64280DD4" w14:textId="47B8554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6FA75814" w14:textId="05AC8EBD"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nil"/>
              <w:right w:val="single" w:sz="4" w:space="0" w:color="auto"/>
            </w:tcBorders>
            <w:shd w:val="clear" w:color="auto" w:fill="auto"/>
            <w:vAlign w:val="center"/>
          </w:tcPr>
          <w:p w14:paraId="01EADDD9" w14:textId="47ECAB7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nil"/>
              <w:right w:val="single" w:sz="4" w:space="0" w:color="auto"/>
            </w:tcBorders>
            <w:shd w:val="clear" w:color="auto" w:fill="auto"/>
            <w:vAlign w:val="center"/>
          </w:tcPr>
          <w:p w14:paraId="2A4D7492" w14:textId="5D7C01E0"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nil"/>
              <w:right w:val="single" w:sz="4" w:space="0" w:color="auto"/>
            </w:tcBorders>
            <w:vAlign w:val="center"/>
          </w:tcPr>
          <w:p w14:paraId="787DDB5B" w14:textId="77777777" w:rsidR="00F57C74" w:rsidRPr="00F57C74" w:rsidRDefault="00F57C74" w:rsidP="00F57C74">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0F552C7F" w14:textId="20919CBF"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5198B01E" w14:textId="67096CD6"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69A960A3" w14:textId="0BAF818B"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21ED4314" w14:textId="08D26D15" w:rsidR="00F57C74" w:rsidRPr="00F57C74" w:rsidRDefault="00F57C74" w:rsidP="00F57C74">
            <w:pPr>
              <w:jc w:val="right"/>
              <w:rPr>
                <w:rFonts w:ascii="Tahoma" w:hAnsi="Tahoma" w:cs="FS Lola Medium"/>
                <w:b/>
                <w:color w:val="000000"/>
                <w:sz w:val="16"/>
                <w:szCs w:val="16"/>
              </w:rPr>
            </w:pPr>
          </w:p>
        </w:tc>
      </w:tr>
      <w:tr w:rsidR="00F57C74" w:rsidRPr="00BF031C" w14:paraId="1405FF65"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132E3FFA" w14:textId="10BCD9DB"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332 </w:t>
            </w:r>
          </w:p>
        </w:tc>
        <w:tc>
          <w:tcPr>
            <w:tcW w:w="900" w:type="dxa"/>
            <w:tcBorders>
              <w:top w:val="nil"/>
              <w:left w:val="single" w:sz="4" w:space="0" w:color="auto"/>
              <w:bottom w:val="nil"/>
              <w:right w:val="single" w:sz="4" w:space="0" w:color="auto"/>
            </w:tcBorders>
            <w:vAlign w:val="center"/>
          </w:tcPr>
          <w:p w14:paraId="70591AB5" w14:textId="32C2A91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25627722" w14:textId="0FE192B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4D81240D" w14:textId="638B19DF"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332</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6E50D23F" w14:textId="77777777" w:rsidR="00F57C74" w:rsidRPr="00F57C74" w:rsidRDefault="00F57C74" w:rsidP="00F57C74">
            <w:pPr>
              <w:ind w:left="144"/>
              <w:rPr>
                <w:rFonts w:ascii="Tahoma" w:hAnsi="Tahoma" w:cs="Segoe UI"/>
                <w:sz w:val="16"/>
                <w:szCs w:val="16"/>
              </w:rPr>
            </w:pPr>
            <w:r w:rsidRPr="00F57C74">
              <w:rPr>
                <w:rFonts w:ascii="Tahoma" w:hAnsi="Tahoma" w:cs="Segoe UI"/>
                <w:sz w:val="16"/>
                <w:szCs w:val="16"/>
              </w:rPr>
              <w:t>Expected Credit Losses</w:t>
            </w:r>
          </w:p>
        </w:tc>
        <w:tc>
          <w:tcPr>
            <w:tcW w:w="900" w:type="dxa"/>
            <w:tcBorders>
              <w:top w:val="nil"/>
              <w:left w:val="single" w:sz="4" w:space="0" w:color="auto"/>
              <w:bottom w:val="nil"/>
              <w:right w:val="single" w:sz="4" w:space="0" w:color="auto"/>
            </w:tcBorders>
            <w:vAlign w:val="center"/>
          </w:tcPr>
          <w:p w14:paraId="2D9EBEB0" w14:textId="268812CD"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239</w:t>
            </w:r>
          </w:p>
        </w:tc>
        <w:tc>
          <w:tcPr>
            <w:tcW w:w="900" w:type="dxa"/>
            <w:tcBorders>
              <w:top w:val="nil"/>
              <w:left w:val="single" w:sz="4" w:space="0" w:color="auto"/>
              <w:bottom w:val="nil"/>
              <w:right w:val="single" w:sz="4" w:space="0" w:color="auto"/>
            </w:tcBorders>
            <w:vAlign w:val="center"/>
          </w:tcPr>
          <w:p w14:paraId="3E062CE5" w14:textId="2BF00873"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0DF5278F" w14:textId="3280E8F0"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0FB4EAD" w14:textId="13D61077" w:rsidR="00F57C74" w:rsidRPr="00F57C74" w:rsidRDefault="00922BBC" w:rsidP="00F57C74">
            <w:pPr>
              <w:jc w:val="right"/>
              <w:rPr>
                <w:rFonts w:ascii="Tahoma" w:hAnsi="Tahoma" w:cs="FS Lola Medium"/>
                <w:b/>
                <w:color w:val="000000"/>
                <w:sz w:val="16"/>
                <w:szCs w:val="16"/>
              </w:rPr>
            </w:pPr>
            <w:r>
              <w:rPr>
                <w:rFonts w:ascii="Tahoma" w:hAnsi="Tahoma" w:cs="FS Lola Medium"/>
                <w:b/>
                <w:color w:val="000000"/>
                <w:sz w:val="16"/>
                <w:szCs w:val="16"/>
              </w:rPr>
              <w:t>239</w:t>
            </w:r>
          </w:p>
        </w:tc>
      </w:tr>
      <w:tr w:rsidR="00F57C74" w:rsidRPr="00BF031C" w14:paraId="57D43DFB" w14:textId="77777777" w:rsidTr="008730C8">
        <w:trPr>
          <w:trHeight w:val="109"/>
          <w:jc w:val="center"/>
        </w:trPr>
        <w:tc>
          <w:tcPr>
            <w:tcW w:w="900" w:type="dxa"/>
            <w:tcBorders>
              <w:top w:val="nil"/>
              <w:left w:val="single" w:sz="4" w:space="0" w:color="auto"/>
              <w:bottom w:val="single" w:sz="4" w:space="0" w:color="auto"/>
              <w:right w:val="single" w:sz="4" w:space="0" w:color="auto"/>
            </w:tcBorders>
            <w:vAlign w:val="center"/>
          </w:tcPr>
          <w:p w14:paraId="4523702D" w14:textId="6A6C686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7B9347CF" w14:textId="5BED78C7"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5C36CBC1" w14:textId="403F49D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3D33992F" w14:textId="5700143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7F887364" w14:textId="77777777" w:rsidR="00F57C74" w:rsidRPr="00F57C74" w:rsidRDefault="00F57C74" w:rsidP="00F57C74">
            <w:pPr>
              <w:ind w:left="144"/>
              <w:rPr>
                <w:rFonts w:ascii="Tahom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30BFC2EF" w14:textId="4CAD8739"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47A60B30" w14:textId="7F35C402"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8080B66" w14:textId="449ABC47"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7AA3586" w14:textId="414664ED" w:rsidR="00F57C74" w:rsidRPr="00F57C74" w:rsidRDefault="00F57C74" w:rsidP="00F57C74">
            <w:pPr>
              <w:jc w:val="right"/>
              <w:rPr>
                <w:rFonts w:ascii="Tahoma" w:hAnsi="Tahoma" w:cs="FS Lola Medium"/>
                <w:color w:val="000000"/>
                <w:sz w:val="16"/>
                <w:szCs w:val="16"/>
              </w:rPr>
            </w:pPr>
          </w:p>
        </w:tc>
      </w:tr>
      <w:tr w:rsidR="00F57C74" w:rsidRPr="00BF031C" w14:paraId="23742193" w14:textId="77777777" w:rsidTr="008730C8">
        <w:trPr>
          <w:trHeight w:val="80"/>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045A9A08" w14:textId="3F51EFAD"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2D3E233" w14:textId="3D6EDD5F"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35998855" w14:textId="70CE9859"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5E0FFB7F" w14:textId="5BAD7D7B"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6301014" w14:textId="77777777" w:rsidR="00F57C74" w:rsidRPr="00F57C74" w:rsidRDefault="00F57C74" w:rsidP="00F57C74">
            <w:pPr>
              <w:ind w:left="144" w:firstLine="10"/>
              <w:rPr>
                <w:rFonts w:ascii="Tahoma" w:eastAsia="Signika" w:hAnsi="Tahoma" w:cs="Segoe UI"/>
                <w:b/>
                <w:sz w:val="16"/>
                <w:szCs w:val="16"/>
              </w:rPr>
            </w:pPr>
            <w:r w:rsidRPr="00F57C74">
              <w:rPr>
                <w:rFonts w:ascii="Tahoma" w:eastAsia="Signika" w:hAnsi="Tahoma" w:cs="Segoe UI"/>
                <w:b/>
                <w:sz w:val="16"/>
                <w:szCs w:val="16"/>
              </w:rPr>
              <w:t>Total Expense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CE59A0C" w14:textId="640D113D"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F537C7A" w14:textId="645B400D"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DB1E0D" w14:textId="1BB52C55"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11CA85F" w14:textId="1BE483F3"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r>
      <w:tr w:rsidR="00F57C74" w:rsidRPr="00BF031C" w14:paraId="11231F05" w14:textId="77777777" w:rsidTr="008730C8">
        <w:trPr>
          <w:trHeight w:val="205"/>
          <w:jc w:val="center"/>
        </w:trPr>
        <w:tc>
          <w:tcPr>
            <w:tcW w:w="900" w:type="dxa"/>
            <w:tcBorders>
              <w:top w:val="single" w:sz="4" w:space="0" w:color="auto"/>
              <w:left w:val="single" w:sz="4" w:space="0" w:color="auto"/>
              <w:bottom w:val="nil"/>
              <w:right w:val="single" w:sz="4" w:space="0" w:color="auto"/>
            </w:tcBorders>
            <w:vAlign w:val="center"/>
          </w:tcPr>
          <w:p w14:paraId="3938CECF" w14:textId="29B3CF1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53629CD6" w14:textId="721DA04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single" w:sz="4" w:space="0" w:color="auto"/>
              <w:left w:val="single" w:sz="4" w:space="0" w:color="auto"/>
              <w:bottom w:val="nil"/>
              <w:right w:val="single" w:sz="4" w:space="0" w:color="auto"/>
            </w:tcBorders>
            <w:shd w:val="clear" w:color="auto" w:fill="auto"/>
            <w:vAlign w:val="center"/>
          </w:tcPr>
          <w:p w14:paraId="09279C15" w14:textId="759A3FE5"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single" w:sz="4" w:space="0" w:color="auto"/>
              <w:left w:val="single" w:sz="4" w:space="0" w:color="auto"/>
              <w:bottom w:val="nil"/>
              <w:right w:val="single" w:sz="4" w:space="0" w:color="auto"/>
            </w:tcBorders>
            <w:shd w:val="clear" w:color="auto" w:fill="auto"/>
            <w:vAlign w:val="center"/>
          </w:tcPr>
          <w:p w14:paraId="4F9B790A" w14:textId="39922350"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single" w:sz="4" w:space="0" w:color="auto"/>
              <w:left w:val="single" w:sz="4" w:space="0" w:color="auto"/>
              <w:bottom w:val="nil"/>
              <w:right w:val="single" w:sz="4" w:space="0" w:color="auto"/>
            </w:tcBorders>
            <w:vAlign w:val="center"/>
          </w:tcPr>
          <w:p w14:paraId="1A7F634E" w14:textId="77777777" w:rsidR="00F57C74" w:rsidRPr="00F57C74" w:rsidRDefault="00F57C74" w:rsidP="00F57C74">
            <w:pPr>
              <w:ind w:left="144" w:firstLine="10"/>
              <w:rPr>
                <w:rFonts w:ascii="Tahoma" w:eastAsia="Signik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241165AE" w14:textId="7A3ABE1E" w:rsidR="00F57C74" w:rsidRPr="00F57C74" w:rsidRDefault="00F57C74" w:rsidP="00890F8D">
            <w:pPr>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4A767C7B" w14:textId="602EB09F" w:rsidR="00F57C74" w:rsidRPr="00F57C74" w:rsidRDefault="00F57C74" w:rsidP="00F57C74">
            <w:pPr>
              <w:jc w:val="right"/>
              <w:rPr>
                <w:rFonts w:ascii="Tahoma" w:hAnsi="Tahoma" w:cs="FS Lola Medium"/>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3E926455" w14:textId="70614F5E"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111FEF11" w14:textId="1C9DE4DA" w:rsidR="00F57C74" w:rsidRPr="00F57C74" w:rsidRDefault="00F57C74" w:rsidP="00F57C74">
            <w:pPr>
              <w:jc w:val="right"/>
              <w:rPr>
                <w:rFonts w:ascii="Tahoma" w:hAnsi="Tahoma" w:cs="FS Lola Medium"/>
                <w:color w:val="000000"/>
                <w:sz w:val="16"/>
                <w:szCs w:val="16"/>
              </w:rPr>
            </w:pPr>
          </w:p>
        </w:tc>
      </w:tr>
      <w:tr w:rsidR="00F57C74" w:rsidRPr="00BF031C" w14:paraId="620F9480" w14:textId="77777777" w:rsidTr="008730C8">
        <w:trPr>
          <w:trHeight w:val="144"/>
          <w:jc w:val="center"/>
        </w:trPr>
        <w:tc>
          <w:tcPr>
            <w:tcW w:w="900" w:type="dxa"/>
            <w:tcBorders>
              <w:top w:val="nil"/>
              <w:left w:val="single" w:sz="4" w:space="0" w:color="auto"/>
              <w:bottom w:val="nil"/>
              <w:right w:val="single" w:sz="4" w:space="0" w:color="auto"/>
            </w:tcBorders>
            <w:vAlign w:val="center"/>
          </w:tcPr>
          <w:p w14:paraId="0B69AD01" w14:textId="53F5D1F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701EBCF4" w14:textId="46F2383A"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(3,067)</w:t>
            </w:r>
          </w:p>
        </w:tc>
        <w:tc>
          <w:tcPr>
            <w:tcW w:w="1030" w:type="dxa"/>
            <w:tcBorders>
              <w:top w:val="nil"/>
              <w:left w:val="single" w:sz="4" w:space="0" w:color="auto"/>
              <w:bottom w:val="nil"/>
              <w:right w:val="single" w:sz="4" w:space="0" w:color="auto"/>
            </w:tcBorders>
            <w:shd w:val="clear" w:color="auto" w:fill="auto"/>
            <w:vAlign w:val="center"/>
          </w:tcPr>
          <w:p w14:paraId="6643C251" w14:textId="741055CC"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(74)</w:t>
            </w:r>
          </w:p>
        </w:tc>
        <w:tc>
          <w:tcPr>
            <w:tcW w:w="993" w:type="dxa"/>
            <w:tcBorders>
              <w:top w:val="nil"/>
              <w:left w:val="single" w:sz="4" w:space="0" w:color="auto"/>
              <w:bottom w:val="nil"/>
              <w:right w:val="single" w:sz="4" w:space="0" w:color="auto"/>
            </w:tcBorders>
            <w:shd w:val="clear" w:color="auto" w:fill="auto"/>
            <w:vAlign w:val="center"/>
          </w:tcPr>
          <w:p w14:paraId="508289FF" w14:textId="09A2F30A"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3,141</w:t>
            </w:r>
            <w:r w:rsidRPr="00F57C74">
              <w:rPr>
                <w:rFonts w:ascii="Verdana" w:hAnsi="Verdana" w:cs="Calibri"/>
                <w:b/>
                <w:color w:val="000000"/>
                <w:sz w:val="16"/>
                <w:szCs w:val="16"/>
              </w:rPr>
              <w:t>)</w:t>
            </w:r>
          </w:p>
        </w:tc>
        <w:tc>
          <w:tcPr>
            <w:tcW w:w="3377" w:type="dxa"/>
            <w:tcBorders>
              <w:top w:val="nil"/>
              <w:left w:val="single" w:sz="4" w:space="0" w:color="auto"/>
              <w:bottom w:val="nil"/>
              <w:right w:val="single" w:sz="4" w:space="0" w:color="auto"/>
            </w:tcBorders>
            <w:vAlign w:val="center"/>
          </w:tcPr>
          <w:p w14:paraId="3AF4DD0B" w14:textId="77777777" w:rsidR="00F57C74" w:rsidRPr="00F57C74" w:rsidRDefault="00F57C74" w:rsidP="00F57C74">
            <w:pPr>
              <w:ind w:left="144" w:firstLine="10"/>
              <w:rPr>
                <w:rFonts w:ascii="Tahoma" w:eastAsia="Signika" w:hAnsi="Tahoma" w:cs="Segoe UI"/>
                <w:sz w:val="16"/>
                <w:szCs w:val="16"/>
              </w:rPr>
            </w:pPr>
            <w:r w:rsidRPr="00F57C74">
              <w:rPr>
                <w:rFonts w:ascii="Tahoma" w:eastAsia="Signika" w:hAnsi="Tahoma" w:cs="Segoe UI"/>
                <w:sz w:val="16"/>
                <w:szCs w:val="16"/>
              </w:rPr>
              <w:t>Interest / Dividend Income</w:t>
            </w:r>
          </w:p>
        </w:tc>
        <w:tc>
          <w:tcPr>
            <w:tcW w:w="900" w:type="dxa"/>
            <w:tcBorders>
              <w:top w:val="nil"/>
              <w:left w:val="single" w:sz="4" w:space="0" w:color="auto"/>
              <w:bottom w:val="nil"/>
              <w:right w:val="single" w:sz="4" w:space="0" w:color="auto"/>
            </w:tcBorders>
            <w:vAlign w:val="center"/>
          </w:tcPr>
          <w:p w14:paraId="5ED0CDEE" w14:textId="4E9E5588"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0B7902A0" w14:textId="6FF4EBF6"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(6</w:t>
            </w:r>
            <w:r w:rsidR="002F1799">
              <w:rPr>
                <w:rFonts w:ascii="Tahoma" w:hAnsi="Tahoma" w:cs="FS Lola Medium"/>
                <w:color w:val="000000"/>
                <w:sz w:val="16"/>
                <w:szCs w:val="16"/>
              </w:rPr>
              <w:t>,</w:t>
            </w:r>
            <w:r>
              <w:rPr>
                <w:rFonts w:ascii="Tahoma" w:hAnsi="Tahoma" w:cs="FS Lola Medium"/>
                <w:color w:val="000000"/>
                <w:sz w:val="16"/>
                <w:szCs w:val="16"/>
              </w:rPr>
              <w:t>232)</w:t>
            </w:r>
          </w:p>
        </w:tc>
        <w:tc>
          <w:tcPr>
            <w:tcW w:w="1080" w:type="dxa"/>
            <w:tcBorders>
              <w:top w:val="nil"/>
              <w:left w:val="single" w:sz="4" w:space="0" w:color="auto"/>
              <w:bottom w:val="nil"/>
              <w:right w:val="single" w:sz="4" w:space="0" w:color="auto"/>
            </w:tcBorders>
            <w:shd w:val="clear" w:color="auto" w:fill="auto"/>
            <w:noWrap/>
            <w:vAlign w:val="center"/>
          </w:tcPr>
          <w:p w14:paraId="3C665B77" w14:textId="35411FE8"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(106)</w:t>
            </w:r>
          </w:p>
        </w:tc>
        <w:tc>
          <w:tcPr>
            <w:tcW w:w="900" w:type="dxa"/>
            <w:tcBorders>
              <w:top w:val="nil"/>
              <w:left w:val="single" w:sz="4" w:space="0" w:color="auto"/>
              <w:bottom w:val="nil"/>
              <w:right w:val="single" w:sz="4" w:space="0" w:color="auto"/>
            </w:tcBorders>
            <w:shd w:val="clear" w:color="auto" w:fill="auto"/>
            <w:noWrap/>
            <w:vAlign w:val="center"/>
          </w:tcPr>
          <w:p w14:paraId="3DCFA592" w14:textId="220D3B99"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w:t>
            </w:r>
            <w:r w:rsidR="002F1799">
              <w:rPr>
                <w:rFonts w:ascii="Tahoma" w:hAnsi="Tahoma" w:cs="FS Lola Medium"/>
                <w:b/>
                <w:color w:val="000000"/>
                <w:sz w:val="16"/>
                <w:szCs w:val="16"/>
              </w:rPr>
              <w:t>,</w:t>
            </w:r>
            <w:r>
              <w:rPr>
                <w:rFonts w:ascii="Tahoma" w:hAnsi="Tahoma" w:cs="FS Lola Medium"/>
                <w:b/>
                <w:color w:val="000000"/>
                <w:sz w:val="16"/>
                <w:szCs w:val="16"/>
              </w:rPr>
              <w:t>338)</w:t>
            </w:r>
          </w:p>
        </w:tc>
      </w:tr>
      <w:tr w:rsidR="00F57C74" w:rsidRPr="00BF031C" w14:paraId="207C91F2" w14:textId="77777777" w:rsidTr="008730C8">
        <w:trPr>
          <w:trHeight w:val="91"/>
          <w:jc w:val="center"/>
        </w:trPr>
        <w:tc>
          <w:tcPr>
            <w:tcW w:w="900" w:type="dxa"/>
            <w:tcBorders>
              <w:top w:val="nil"/>
              <w:left w:val="single" w:sz="4" w:space="0" w:color="auto"/>
              <w:bottom w:val="single" w:sz="4" w:space="0" w:color="auto"/>
              <w:right w:val="single" w:sz="4" w:space="0" w:color="auto"/>
            </w:tcBorders>
            <w:vAlign w:val="center"/>
          </w:tcPr>
          <w:p w14:paraId="0AC0D0C3" w14:textId="4B528B4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22158FA6" w14:textId="38B5983B"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30349FBC" w14:textId="299DD1D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6DE0AD43" w14:textId="26873C95"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5F63C57F" w14:textId="77777777" w:rsidR="00F57C74" w:rsidRPr="00F57C74" w:rsidRDefault="00F57C74" w:rsidP="00F57C74">
            <w:pPr>
              <w:ind w:left="144" w:firstLine="10"/>
              <w:rPr>
                <w:rFonts w:ascii="Tahoma" w:eastAsia="Signika" w:hAnsi="Tahoma" w:cs="Segoe UI"/>
                <w:b/>
                <w:sz w:val="16"/>
                <w:szCs w:val="16"/>
              </w:rPr>
            </w:pPr>
          </w:p>
        </w:tc>
        <w:tc>
          <w:tcPr>
            <w:tcW w:w="900" w:type="dxa"/>
            <w:tcBorders>
              <w:top w:val="nil"/>
              <w:left w:val="single" w:sz="4" w:space="0" w:color="auto"/>
              <w:bottom w:val="single" w:sz="4" w:space="0" w:color="auto"/>
              <w:right w:val="single" w:sz="4" w:space="0" w:color="auto"/>
            </w:tcBorders>
            <w:vAlign w:val="center"/>
          </w:tcPr>
          <w:p w14:paraId="119C712E" w14:textId="7FE966AE"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39AEB599" w14:textId="2EF4C9AB"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E7977C9" w14:textId="7DC94F51"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F5459F" w14:textId="076661F9" w:rsidR="00F57C74" w:rsidRPr="00F57C74" w:rsidRDefault="00F57C74" w:rsidP="00F57C74">
            <w:pPr>
              <w:jc w:val="right"/>
              <w:rPr>
                <w:rFonts w:ascii="Tahoma" w:hAnsi="Tahoma" w:cs="FS Lola Medium"/>
                <w:b/>
                <w:color w:val="000000"/>
                <w:sz w:val="16"/>
                <w:szCs w:val="16"/>
              </w:rPr>
            </w:pPr>
          </w:p>
        </w:tc>
      </w:tr>
      <w:tr w:rsidR="00F57C74" w:rsidRPr="00BF031C" w14:paraId="23E01D15" w14:textId="77777777" w:rsidTr="008730C8">
        <w:trPr>
          <w:trHeight w:val="183"/>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5F7B8B2" w14:textId="08E56A81"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B755EF3" w14:textId="2A688518"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3,067</w:t>
            </w:r>
            <w:r w:rsidRPr="00F57C74">
              <w:rPr>
                <w:rFonts w:ascii="Verdana" w:hAnsi="Verdana" w:cs="Calibri"/>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10C88BC3" w14:textId="11B67D38"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(74)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8A67880" w14:textId="7B7FCB0C"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3,141</w:t>
            </w:r>
            <w:r w:rsidRPr="00F57C74">
              <w:rPr>
                <w:rFonts w:ascii="Verdana" w:hAnsi="Verdana" w:cs="Calibri"/>
                <w:b/>
                <w:color w:val="000000"/>
                <w:sz w:val="16"/>
                <w:szCs w:val="16"/>
              </w:rPr>
              <w:t>)</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569BD57" w14:textId="77777777" w:rsidR="00F57C74" w:rsidRPr="00F57C74" w:rsidRDefault="00F57C74" w:rsidP="00F57C74">
            <w:pPr>
              <w:ind w:left="144"/>
              <w:rPr>
                <w:rFonts w:ascii="Tahoma" w:hAnsi="Tahoma" w:cs="Segoe UI"/>
                <w:b/>
                <w:sz w:val="16"/>
                <w:szCs w:val="16"/>
              </w:rPr>
            </w:pPr>
            <w:r w:rsidRPr="00F57C74">
              <w:rPr>
                <w:rFonts w:ascii="Tahoma" w:hAnsi="Tahoma" w:cs="Segoe UI"/>
                <w:b/>
                <w:sz w:val="16"/>
                <w:szCs w:val="16"/>
              </w:rPr>
              <w:t>Total Income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4916960" w14:textId="28A6CC6F"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39847F9C" w14:textId="00846DD5"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(6,232)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20678E" w14:textId="35E66419"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(106)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316AEF" w14:textId="0180ED6C"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(6,338)</w:t>
            </w:r>
          </w:p>
        </w:tc>
      </w:tr>
      <w:tr w:rsidR="00F57C74" w:rsidRPr="00BF031C" w14:paraId="0F32A970" w14:textId="77777777" w:rsidTr="008730C8">
        <w:trPr>
          <w:trHeight w:val="97"/>
          <w:jc w:val="center"/>
        </w:trPr>
        <w:tc>
          <w:tcPr>
            <w:tcW w:w="900" w:type="dxa"/>
            <w:tcBorders>
              <w:top w:val="single" w:sz="4" w:space="0" w:color="auto"/>
              <w:left w:val="single" w:sz="4" w:space="0" w:color="auto"/>
              <w:bottom w:val="nil"/>
              <w:right w:val="single" w:sz="4" w:space="0" w:color="auto"/>
            </w:tcBorders>
            <w:vAlign w:val="center"/>
          </w:tcPr>
          <w:p w14:paraId="67C86254" w14:textId="709D979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0D711719" w14:textId="68CEB02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single" w:sz="4" w:space="0" w:color="auto"/>
              <w:left w:val="single" w:sz="4" w:space="0" w:color="auto"/>
              <w:bottom w:val="nil"/>
              <w:right w:val="single" w:sz="4" w:space="0" w:color="auto"/>
            </w:tcBorders>
            <w:shd w:val="clear" w:color="auto" w:fill="auto"/>
            <w:vAlign w:val="center"/>
          </w:tcPr>
          <w:p w14:paraId="468FC0BF" w14:textId="5C49096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single" w:sz="4" w:space="0" w:color="auto"/>
              <w:left w:val="single" w:sz="4" w:space="0" w:color="auto"/>
              <w:bottom w:val="nil"/>
              <w:right w:val="single" w:sz="4" w:space="0" w:color="auto"/>
            </w:tcBorders>
            <w:shd w:val="clear" w:color="auto" w:fill="auto"/>
            <w:vAlign w:val="center"/>
          </w:tcPr>
          <w:p w14:paraId="13E22EBD" w14:textId="78FAC5ED"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single" w:sz="4" w:space="0" w:color="auto"/>
              <w:left w:val="single" w:sz="4" w:space="0" w:color="auto"/>
              <w:bottom w:val="nil"/>
              <w:right w:val="single" w:sz="4" w:space="0" w:color="auto"/>
            </w:tcBorders>
            <w:vAlign w:val="center"/>
          </w:tcPr>
          <w:p w14:paraId="6727C9D9" w14:textId="77777777" w:rsidR="00F57C74" w:rsidRPr="00F57C74" w:rsidRDefault="00F57C74" w:rsidP="00F57C74">
            <w:pPr>
              <w:ind w:left="144"/>
              <w:rPr>
                <w:rFonts w:ascii="Tahom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7C7764B7" w14:textId="711FD6F2"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0B5FCD59" w14:textId="583B2C50" w:rsidR="00F57C74" w:rsidRPr="00F57C74" w:rsidRDefault="00F57C74" w:rsidP="00F57C74">
            <w:pPr>
              <w:jc w:val="right"/>
              <w:rPr>
                <w:rFonts w:ascii="Tahoma" w:hAnsi="Tahoma" w:cs="FS Lola Medium"/>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5559563" w14:textId="2594CAF7"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F50F0CC" w14:textId="68231977" w:rsidR="00F57C74" w:rsidRPr="00F57C74" w:rsidRDefault="00F57C74" w:rsidP="00F57C74">
            <w:pPr>
              <w:jc w:val="right"/>
              <w:rPr>
                <w:rFonts w:ascii="Tahoma" w:hAnsi="Tahoma" w:cs="FS Lola Medium"/>
                <w:color w:val="000000"/>
                <w:sz w:val="16"/>
                <w:szCs w:val="16"/>
              </w:rPr>
            </w:pPr>
          </w:p>
        </w:tc>
      </w:tr>
      <w:tr w:rsidR="00F57C74" w:rsidRPr="00BF031C" w14:paraId="23AB4C16" w14:textId="77777777" w:rsidTr="008730C8">
        <w:trPr>
          <w:trHeight w:val="97"/>
          <w:jc w:val="center"/>
        </w:trPr>
        <w:tc>
          <w:tcPr>
            <w:tcW w:w="900" w:type="dxa"/>
            <w:tcBorders>
              <w:top w:val="nil"/>
              <w:left w:val="single" w:sz="4" w:space="0" w:color="auto"/>
              <w:bottom w:val="nil"/>
              <w:right w:val="single" w:sz="4" w:space="0" w:color="auto"/>
            </w:tcBorders>
            <w:vAlign w:val="center"/>
          </w:tcPr>
          <w:p w14:paraId="259AF3BF" w14:textId="49304D8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4485B9DB" w14:textId="78767DA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5937EDBC" w14:textId="500516F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51A823B5" w14:textId="6BDB5386"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3A6EAB80" w14:textId="77777777" w:rsidR="00F57C74" w:rsidRPr="00F57C74" w:rsidRDefault="00F57C74" w:rsidP="00F57C74">
            <w:pPr>
              <w:ind w:left="144"/>
              <w:rPr>
                <w:rFonts w:ascii="Tahoma" w:hAnsi="Tahoma" w:cs="Segoe UI"/>
                <w:sz w:val="16"/>
                <w:szCs w:val="16"/>
              </w:rPr>
            </w:pPr>
            <w:r w:rsidRPr="00F57C74">
              <w:rPr>
                <w:rFonts w:ascii="Tahoma" w:eastAsia="Signika" w:hAnsi="Tahoma" w:cs="Segoe UI"/>
                <w:sz w:val="16"/>
                <w:szCs w:val="16"/>
              </w:rPr>
              <w:t>(Surplus) / Deficit Arising on Revaluation of Financial Assets in Other Comprehensive Income &amp; Expenditure</w:t>
            </w:r>
          </w:p>
        </w:tc>
        <w:tc>
          <w:tcPr>
            <w:tcW w:w="900" w:type="dxa"/>
            <w:tcBorders>
              <w:top w:val="nil"/>
              <w:left w:val="single" w:sz="4" w:space="0" w:color="auto"/>
              <w:bottom w:val="nil"/>
              <w:right w:val="single" w:sz="4" w:space="0" w:color="auto"/>
            </w:tcBorders>
            <w:vAlign w:val="center"/>
          </w:tcPr>
          <w:p w14:paraId="42B611AF" w14:textId="2DD52D94"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5DD14BA7" w14:textId="664242C8"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15020C8" w14:textId="17C64F19" w:rsidR="00F57C74" w:rsidRPr="00F57C74" w:rsidRDefault="00922BBC" w:rsidP="00F57C74">
            <w:pPr>
              <w:jc w:val="right"/>
              <w:rPr>
                <w:rFonts w:ascii="Tahoma" w:hAnsi="Tahoma" w:cs="FS Lola Medium"/>
                <w:color w:val="000000"/>
                <w:sz w:val="16"/>
                <w:szCs w:val="16"/>
              </w:rPr>
            </w:pPr>
            <w:r w:rsidRPr="00122B8F">
              <w:rPr>
                <w:rFonts w:ascii="Tahoma" w:hAnsi="Tahoma" w:cs="FS Lola Medium"/>
                <w:color w:val="000000"/>
                <w:sz w:val="16"/>
                <w:szCs w:val="16"/>
              </w:rPr>
              <w:t>(100)</w:t>
            </w:r>
          </w:p>
        </w:tc>
        <w:tc>
          <w:tcPr>
            <w:tcW w:w="900" w:type="dxa"/>
            <w:tcBorders>
              <w:top w:val="nil"/>
              <w:left w:val="single" w:sz="4" w:space="0" w:color="auto"/>
              <w:bottom w:val="nil"/>
              <w:right w:val="single" w:sz="4" w:space="0" w:color="auto"/>
            </w:tcBorders>
            <w:shd w:val="clear" w:color="auto" w:fill="auto"/>
            <w:noWrap/>
            <w:vAlign w:val="center"/>
          </w:tcPr>
          <w:p w14:paraId="3A066DB3" w14:textId="3D1F33D0" w:rsidR="00F57C74" w:rsidRPr="00F57C74" w:rsidRDefault="00922BBC" w:rsidP="00F57C74">
            <w:pPr>
              <w:jc w:val="right"/>
              <w:rPr>
                <w:rFonts w:ascii="Tahoma" w:hAnsi="Tahoma" w:cs="FS Lola Medium"/>
                <w:b/>
                <w:color w:val="000000"/>
                <w:sz w:val="16"/>
                <w:szCs w:val="16"/>
              </w:rPr>
            </w:pPr>
            <w:r w:rsidRPr="00122B8F">
              <w:rPr>
                <w:rFonts w:ascii="Tahoma" w:hAnsi="Tahoma" w:cs="FS Lola Medium"/>
                <w:b/>
                <w:color w:val="000000"/>
                <w:sz w:val="16"/>
                <w:szCs w:val="16"/>
              </w:rPr>
              <w:t>(100)</w:t>
            </w:r>
          </w:p>
        </w:tc>
      </w:tr>
      <w:tr w:rsidR="00F57C74" w:rsidRPr="00BF031C" w14:paraId="2B5B3F2E" w14:textId="77777777" w:rsidTr="008730C8">
        <w:trPr>
          <w:trHeight w:val="105"/>
          <w:jc w:val="center"/>
        </w:trPr>
        <w:tc>
          <w:tcPr>
            <w:tcW w:w="900" w:type="dxa"/>
            <w:tcBorders>
              <w:top w:val="nil"/>
              <w:left w:val="single" w:sz="4" w:space="0" w:color="auto"/>
              <w:bottom w:val="single" w:sz="4" w:space="0" w:color="auto"/>
              <w:right w:val="single" w:sz="4" w:space="0" w:color="auto"/>
            </w:tcBorders>
            <w:vAlign w:val="center"/>
          </w:tcPr>
          <w:p w14:paraId="7D92BC95" w14:textId="58202780"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0159A31C" w14:textId="64984206"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66D309C3" w14:textId="4029C8EE"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492A7E91" w14:textId="1E0E29C1"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7E466839" w14:textId="77777777" w:rsidR="00F57C74" w:rsidRPr="00F57C74" w:rsidRDefault="00F57C74" w:rsidP="00F57C74">
            <w:pPr>
              <w:ind w:left="144" w:firstLine="10"/>
              <w:rPr>
                <w:rFonts w:ascii="Tahoma" w:eastAsia="Signik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6E1953F5" w14:textId="244F0BB1" w:rsidR="00F57C74" w:rsidRPr="00F57C74" w:rsidRDefault="00F57C74" w:rsidP="00F57C74">
            <w:pPr>
              <w:jc w:val="right"/>
              <w:rPr>
                <w:rFonts w:ascii="Tahoma" w:hAnsi="Tahoma" w:cs="FS Lola Medium"/>
                <w:b/>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5CB6C494" w14:textId="42111492" w:rsidR="00F57C74" w:rsidRPr="00F57C74" w:rsidRDefault="00F57C74" w:rsidP="00F57C74">
            <w:pPr>
              <w:jc w:val="right"/>
              <w:rPr>
                <w:rFonts w:ascii="Tahoma" w:hAnsi="Tahoma" w:cs="FS Lola Medium"/>
                <w:b/>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AA0553A" w14:textId="32FA2959" w:rsidR="00F57C74" w:rsidRPr="00F57C74" w:rsidRDefault="00F57C74" w:rsidP="00F57C74">
            <w:pPr>
              <w:jc w:val="right"/>
              <w:rPr>
                <w:rFonts w:ascii="Tahoma" w:hAnsi="Tahoma" w:cs="FS Lola Medium"/>
                <w:b/>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3F28EC1" w14:textId="2A8E5FB3" w:rsidR="00F57C74" w:rsidRPr="00F57C74" w:rsidRDefault="00F57C74" w:rsidP="00F57C74">
            <w:pPr>
              <w:jc w:val="right"/>
              <w:rPr>
                <w:rFonts w:ascii="Tahoma" w:hAnsi="Tahoma" w:cs="FS Lola Medium"/>
                <w:b/>
                <w:color w:val="000000"/>
                <w:sz w:val="16"/>
                <w:szCs w:val="16"/>
              </w:rPr>
            </w:pPr>
          </w:p>
        </w:tc>
      </w:tr>
      <w:tr w:rsidR="00F57C74" w:rsidRPr="00BF031C" w14:paraId="188B6BC3" w14:textId="77777777" w:rsidTr="008730C8">
        <w:trPr>
          <w:trHeight w:val="105"/>
          <w:jc w:val="center"/>
        </w:trPr>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6693A2F9" w14:textId="4EC31E0C"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48E00D70" w14:textId="647CDA03"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3,067</w:t>
            </w:r>
            <w:r w:rsidRPr="00F57C74">
              <w:rPr>
                <w:rFonts w:ascii="Verdana" w:hAnsi="Verdana" w:cs="Calibri"/>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A6A6A6"/>
            <w:vAlign w:val="center"/>
          </w:tcPr>
          <w:p w14:paraId="56705981" w14:textId="26736684"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(74)</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2F267F35" w14:textId="47C413B9"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xml:space="preserve">20,718 </w:t>
            </w:r>
          </w:p>
        </w:tc>
        <w:tc>
          <w:tcPr>
            <w:tcW w:w="3377" w:type="dxa"/>
            <w:tcBorders>
              <w:top w:val="single" w:sz="4" w:space="0" w:color="auto"/>
              <w:left w:val="single" w:sz="4" w:space="0" w:color="auto"/>
              <w:bottom w:val="single" w:sz="4" w:space="0" w:color="auto"/>
              <w:right w:val="single" w:sz="4" w:space="0" w:color="auto"/>
            </w:tcBorders>
            <w:shd w:val="clear" w:color="auto" w:fill="A6A6A6"/>
            <w:vAlign w:val="center"/>
          </w:tcPr>
          <w:p w14:paraId="72EAE9D2" w14:textId="77777777" w:rsidR="00F57C74" w:rsidRPr="00F57C74" w:rsidRDefault="00F57C74" w:rsidP="00F57C74">
            <w:pPr>
              <w:ind w:left="144" w:firstLine="10"/>
              <w:rPr>
                <w:rFonts w:ascii="Tahoma" w:eastAsia="Signika" w:hAnsi="Tahoma" w:cs="Segoe UI"/>
                <w:b/>
                <w:sz w:val="16"/>
                <w:szCs w:val="16"/>
              </w:rPr>
            </w:pPr>
            <w:r w:rsidRPr="00F57C74">
              <w:rPr>
                <w:rFonts w:ascii="Tahoma" w:eastAsia="Signika" w:hAnsi="Tahoma" w:cs="Segoe UI"/>
                <w:b/>
                <w:sz w:val="16"/>
                <w:szCs w:val="16"/>
              </w:rPr>
              <w:t>Net (Gain) / Loss for the Year</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391907C3" w14:textId="1DD5B218"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104BA207" w14:textId="01310A0B"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w:t>
            </w:r>
            <w:r w:rsidR="00245E5E">
              <w:rPr>
                <w:rFonts w:ascii="Tahoma" w:hAnsi="Tahoma" w:cs="FS Lola Medium"/>
                <w:b/>
                <w:color w:val="000000"/>
                <w:sz w:val="16"/>
                <w:szCs w:val="16"/>
              </w:rPr>
              <w:t>,</w:t>
            </w:r>
            <w:r>
              <w:rPr>
                <w:rFonts w:ascii="Tahoma" w:hAnsi="Tahoma" w:cs="FS Lola Medium"/>
                <w:b/>
                <w:color w:val="000000"/>
                <w:sz w:val="16"/>
                <w:szCs w:val="16"/>
              </w:rPr>
              <w:t>232)</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093A662" w14:textId="45EC2B4D" w:rsidR="00F57C74" w:rsidRPr="00F57C74" w:rsidRDefault="00110E00" w:rsidP="00F57C74">
            <w:pPr>
              <w:jc w:val="right"/>
              <w:rPr>
                <w:rFonts w:ascii="Tahoma" w:hAnsi="Tahoma" w:cs="FS Lola Medium"/>
                <w:b/>
                <w:color w:val="000000"/>
                <w:sz w:val="16"/>
                <w:szCs w:val="16"/>
              </w:rPr>
            </w:pPr>
            <w:r w:rsidRPr="00122B8F">
              <w:rPr>
                <w:rFonts w:ascii="Tahoma" w:hAnsi="Tahoma" w:cs="FS Lola Medium"/>
                <w:b/>
                <w:color w:val="000000"/>
                <w:sz w:val="16"/>
                <w:szCs w:val="16"/>
              </w:rPr>
              <w:t>(206)</w:t>
            </w:r>
          </w:p>
        </w:tc>
        <w:tc>
          <w:tcPr>
            <w:tcW w:w="9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62CE25" w14:textId="18B5AA6D" w:rsidR="00F57C74" w:rsidRPr="00F57C74" w:rsidRDefault="002F1799" w:rsidP="00F57C74">
            <w:pPr>
              <w:jc w:val="right"/>
              <w:rPr>
                <w:rFonts w:ascii="Tahoma" w:hAnsi="Tahoma" w:cs="FS Lola Medium"/>
                <w:b/>
                <w:color w:val="000000"/>
                <w:sz w:val="16"/>
                <w:szCs w:val="16"/>
              </w:rPr>
            </w:pPr>
            <w:r w:rsidRPr="00122B8F">
              <w:rPr>
                <w:rFonts w:ascii="Tahoma" w:hAnsi="Tahoma" w:cs="FS Lola Medium"/>
                <w:b/>
                <w:color w:val="000000"/>
                <w:sz w:val="16"/>
                <w:szCs w:val="16"/>
              </w:rPr>
              <w:t>(17,357)</w:t>
            </w:r>
          </w:p>
        </w:tc>
      </w:tr>
    </w:tbl>
    <w:p w14:paraId="1977A5D6" w14:textId="77777777" w:rsidR="0069459A" w:rsidRPr="00BF031C" w:rsidRDefault="0069459A" w:rsidP="006A6115">
      <w:pPr>
        <w:rPr>
          <w:rFonts w:ascii="Tahoma" w:hAnsi="Tahoma"/>
          <w:b/>
          <w:sz w:val="18"/>
          <w:szCs w:val="18"/>
          <w:highlight w:val="yellow"/>
        </w:rPr>
      </w:pPr>
    </w:p>
    <w:p w14:paraId="1832756A" w14:textId="77777777" w:rsidR="00F523BA" w:rsidRPr="00BF031C" w:rsidRDefault="00F523BA">
      <w:pPr>
        <w:rPr>
          <w:rFonts w:ascii="Tahoma" w:hAnsi="Tahoma"/>
          <w:b/>
          <w:sz w:val="18"/>
          <w:szCs w:val="18"/>
          <w:highlight w:val="yellow"/>
        </w:rPr>
      </w:pPr>
      <w:r w:rsidRPr="00BF031C">
        <w:rPr>
          <w:rFonts w:ascii="Tahoma" w:hAnsi="Tahoma"/>
          <w:b/>
          <w:sz w:val="18"/>
          <w:szCs w:val="18"/>
          <w:highlight w:val="yellow"/>
        </w:rPr>
        <w:br w:type="page"/>
      </w:r>
    </w:p>
    <w:p w14:paraId="4E8D49D6" w14:textId="77777777" w:rsidR="0069459A" w:rsidRPr="00BF031C" w:rsidRDefault="0069459A" w:rsidP="006A6115">
      <w:pPr>
        <w:rPr>
          <w:rFonts w:ascii="Tahoma" w:hAnsi="Tahoma"/>
          <w:b/>
          <w:sz w:val="18"/>
          <w:szCs w:val="18"/>
          <w:highlight w:val="yellow"/>
        </w:rPr>
      </w:pPr>
    </w:p>
    <w:p w14:paraId="3C9D9F68" w14:textId="6FD6AB54" w:rsidR="00BF0742" w:rsidRPr="00792FFF" w:rsidRDefault="00BF0742" w:rsidP="006A6115">
      <w:pPr>
        <w:rPr>
          <w:rFonts w:ascii="Tahoma" w:hAnsi="Tahoma"/>
          <w:b/>
          <w:sz w:val="18"/>
          <w:szCs w:val="18"/>
        </w:rPr>
      </w:pPr>
      <w:r w:rsidRPr="00792FFF">
        <w:rPr>
          <w:rFonts w:ascii="Tahoma" w:hAnsi="Tahoma"/>
          <w:b/>
          <w:sz w:val="18"/>
          <w:szCs w:val="18"/>
        </w:rPr>
        <w:t>Fair Values of Assets: Assets Carried at Fair Value:</w:t>
      </w:r>
    </w:p>
    <w:p w14:paraId="05F92AFB" w14:textId="77777777" w:rsidR="00BF0742" w:rsidRPr="00792FFF" w:rsidRDefault="00BF0742" w:rsidP="006A6115">
      <w:pPr>
        <w:rPr>
          <w:rFonts w:ascii="Tahoma" w:hAnsi="Tahoma"/>
          <w:b/>
          <w:sz w:val="18"/>
          <w:szCs w:val="18"/>
        </w:rPr>
      </w:pPr>
    </w:p>
    <w:p w14:paraId="42F29CA0" w14:textId="77777777" w:rsidR="00BF0742" w:rsidRPr="00792FFF" w:rsidRDefault="00BF0742" w:rsidP="006A6115">
      <w:pPr>
        <w:rPr>
          <w:rFonts w:ascii="Tahoma" w:hAnsi="Tahoma"/>
          <w:b/>
          <w:sz w:val="18"/>
          <w:szCs w:val="18"/>
        </w:rPr>
      </w:pPr>
      <w:r w:rsidRPr="00792FFF">
        <w:rPr>
          <w:rFonts w:ascii="Tahoma" w:hAnsi="Tahoma"/>
          <w:sz w:val="18"/>
          <w:szCs w:val="18"/>
        </w:rPr>
        <w:t xml:space="preserve">Some of the </w:t>
      </w:r>
      <w:r w:rsidR="00184093" w:rsidRPr="00792FFF">
        <w:rPr>
          <w:rFonts w:ascii="Tahoma" w:hAnsi="Tahoma"/>
          <w:sz w:val="18"/>
          <w:szCs w:val="18"/>
        </w:rPr>
        <w:t>Council</w:t>
      </w:r>
      <w:r w:rsidRPr="00792FFF">
        <w:rPr>
          <w:rFonts w:ascii="Tahoma" w:hAnsi="Tahoma"/>
          <w:sz w:val="18"/>
          <w:szCs w:val="18"/>
        </w:rPr>
        <w:t>’s financial assets have been designated at Fair Value through Other Comprehensive Income following the application of IFRS9, a breakdown of which is included in the table below:</w:t>
      </w:r>
    </w:p>
    <w:p w14:paraId="706F7DDD" w14:textId="37905DB4" w:rsidR="00BF0742" w:rsidRPr="00792FFF" w:rsidRDefault="00BF0742" w:rsidP="006A6115">
      <w:pPr>
        <w:rPr>
          <w:rFonts w:ascii="Tahoma" w:hAnsi="Tahoma"/>
          <w:b/>
          <w:sz w:val="18"/>
          <w:szCs w:val="18"/>
        </w:rPr>
      </w:pPr>
    </w:p>
    <w:p w14:paraId="38678959" w14:textId="770CF5B1" w:rsidR="0054629D" w:rsidRPr="00BF031C" w:rsidRDefault="0054629D" w:rsidP="006A6115">
      <w:pPr>
        <w:rPr>
          <w:rFonts w:ascii="Tahoma" w:hAnsi="Tahoma"/>
          <w:b/>
          <w:sz w:val="18"/>
          <w:szCs w:val="18"/>
          <w:highlight w:val="yellow"/>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057FC2" w:rsidRPr="00BF031C" w14:paraId="59CE4CC9" w14:textId="77777777" w:rsidTr="003C0E26">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D2D7C30"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 </w:t>
            </w:r>
            <w:r w:rsidRPr="00747898">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50206DF" w14:textId="0CA9A13E"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20</w:t>
            </w:r>
            <w:r w:rsidR="00383DF3" w:rsidRPr="00747898">
              <w:rPr>
                <w:rFonts w:ascii="Tahoma" w:hAnsi="Tahoma"/>
                <w:b/>
                <w:color w:val="000000"/>
                <w:sz w:val="16"/>
                <w:szCs w:val="16"/>
              </w:rPr>
              <w:t>2</w:t>
            </w:r>
            <w:r w:rsidR="00747898" w:rsidRPr="00747898">
              <w:rPr>
                <w:rFonts w:ascii="Tahoma" w:hAnsi="Tahoma"/>
                <w:b/>
                <w:color w:val="000000"/>
                <w:sz w:val="16"/>
                <w:szCs w:val="16"/>
              </w:rPr>
              <w:t>3</w:t>
            </w:r>
            <w:r w:rsidR="00383DF3" w:rsidRPr="00747898">
              <w:rPr>
                <w:rFonts w:ascii="Tahoma" w:hAnsi="Tahoma"/>
                <w:b/>
                <w:color w:val="000000"/>
                <w:sz w:val="16"/>
                <w:szCs w:val="16"/>
              </w:rPr>
              <w:t>/2</w:t>
            </w:r>
            <w:r w:rsidR="00747898" w:rsidRPr="00747898">
              <w:rPr>
                <w:rFonts w:ascii="Tahoma" w:hAnsi="Tahoma"/>
                <w:b/>
                <w:color w:val="000000"/>
                <w:sz w:val="16"/>
                <w:szCs w:val="16"/>
              </w:rPr>
              <w:t>4</w:t>
            </w:r>
          </w:p>
        </w:tc>
      </w:tr>
      <w:tr w:rsidR="00057FC2" w:rsidRPr="00BF031C" w14:paraId="54621112" w14:textId="77777777" w:rsidTr="00057FC2">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5A64A890" w14:textId="77777777" w:rsidR="00057FC2" w:rsidRPr="00747898" w:rsidRDefault="00057FC2" w:rsidP="006A6115">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62A38B94"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372EA2DA"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132A693A"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5D139C5A" w14:textId="39D9D9DD"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Fair Value as at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107C98">
              <w:rPr>
                <w:rFonts w:ascii="Tahoma" w:hAnsi="Tahoma"/>
                <w:b/>
                <w:color w:val="000000"/>
                <w:sz w:val="16"/>
                <w:szCs w:val="16"/>
              </w:rPr>
              <w:t>4</w:t>
            </w:r>
          </w:p>
        </w:tc>
      </w:tr>
      <w:tr w:rsidR="00057FC2" w:rsidRPr="00BF031C" w14:paraId="4E5B3597" w14:textId="77777777" w:rsidTr="00057FC2">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5135BA5A" w14:textId="77777777" w:rsidR="00057FC2" w:rsidRPr="00747898" w:rsidRDefault="00057FC2" w:rsidP="006A6115">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53AEE3B"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10D2179E"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66E0B521"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55919DAF" w14:textId="77777777" w:rsidR="00057FC2" w:rsidRPr="00747898" w:rsidRDefault="00057FC2" w:rsidP="006A6115">
            <w:pPr>
              <w:jc w:val="center"/>
              <w:rPr>
                <w:rFonts w:ascii="Tahoma" w:hAnsi="Tahoma"/>
                <w:b/>
                <w:color w:val="000000"/>
                <w:sz w:val="16"/>
                <w:szCs w:val="16"/>
              </w:rPr>
            </w:pPr>
          </w:p>
        </w:tc>
      </w:tr>
      <w:tr w:rsidR="00057FC2" w:rsidRPr="00BF031C" w14:paraId="201D227F" w14:textId="77777777" w:rsidTr="00872B65">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1C23B4BB"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0D9195E"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43AEDDCD"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267FD339"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10D6EBB4"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r>
      <w:tr w:rsidR="00872B65" w:rsidRPr="00BF031C" w14:paraId="4032CC0C"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3A3C04C6" w14:textId="4B36FF83" w:rsidR="00C619A4" w:rsidRPr="002B3D80" w:rsidRDefault="002B3D80" w:rsidP="001A24BF">
            <w:pPr>
              <w:rPr>
                <w:rFonts w:ascii="Tahoma" w:hAnsi="Tahoma"/>
                <w:bCs/>
                <w:color w:val="000000"/>
                <w:sz w:val="16"/>
                <w:szCs w:val="16"/>
                <w:u w:val="single"/>
              </w:rPr>
            </w:pPr>
            <w:r w:rsidRPr="002B3D80">
              <w:rPr>
                <w:rFonts w:ascii="Tahoma" w:hAnsi="Tahoma"/>
                <w:bCs/>
                <w:color w:val="000000"/>
                <w:sz w:val="16"/>
                <w:szCs w:val="16"/>
                <w:u w:val="single"/>
              </w:rPr>
              <w:t>Designated Equity Investments:</w:t>
            </w:r>
          </w:p>
          <w:p w14:paraId="326C2A53" w14:textId="77777777" w:rsidR="002B3D80" w:rsidRPr="002B3D80" w:rsidRDefault="002B3D80" w:rsidP="001A24BF">
            <w:pPr>
              <w:rPr>
                <w:rFonts w:ascii="Tahoma" w:hAnsi="Tahoma"/>
                <w:bCs/>
                <w:color w:val="000000"/>
                <w:sz w:val="16"/>
                <w:szCs w:val="16"/>
              </w:rPr>
            </w:pPr>
          </w:p>
          <w:p w14:paraId="4D17901E" w14:textId="3969D97E" w:rsidR="00C619A4" w:rsidRPr="002B3D80" w:rsidRDefault="002B3D80" w:rsidP="001A24BF">
            <w:pPr>
              <w:rPr>
                <w:rFonts w:ascii="Tahoma" w:hAnsi="Tahoma"/>
                <w:bCs/>
                <w:color w:val="000000"/>
                <w:sz w:val="16"/>
                <w:szCs w:val="16"/>
              </w:rPr>
            </w:pPr>
            <w:r w:rsidRPr="002B3D80">
              <w:rPr>
                <w:rFonts w:ascii="Tahoma" w:hAnsi="Tahoma"/>
                <w:bCs/>
                <w:color w:val="000000"/>
                <w:sz w:val="16"/>
                <w:szCs w:val="16"/>
              </w:rPr>
              <w:t>Oakwell Community Assets Limited</w:t>
            </w:r>
          </w:p>
          <w:p w14:paraId="6F93F988" w14:textId="63607EB6" w:rsidR="00872B65" w:rsidRPr="002B3D80" w:rsidRDefault="002B3D80" w:rsidP="006A6115">
            <w:pPr>
              <w:rPr>
                <w:rFonts w:ascii="Tahoma" w:hAnsi="Tahoma"/>
                <w:i/>
                <w:color w:val="000000"/>
                <w:sz w:val="16"/>
                <w:szCs w:val="16"/>
              </w:rPr>
            </w:pPr>
            <w:r w:rsidRPr="002B3D80">
              <w:rPr>
                <w:rFonts w:ascii="Tahoma" w:hAnsi="Tahoma"/>
                <w:b/>
                <w:i/>
                <w:iCs/>
                <w:color w:val="000000"/>
                <w:sz w:val="16"/>
                <w:szCs w:val="16"/>
              </w:rPr>
              <w:t>Add</w:t>
            </w:r>
            <w:r w:rsidRPr="002B3D80">
              <w:rPr>
                <w:rFonts w:ascii="Tahoma" w:hAnsi="Tahoma"/>
                <w:bCs/>
                <w:i/>
                <w:iCs/>
                <w:color w:val="000000"/>
                <w:sz w:val="16"/>
                <w:szCs w:val="16"/>
              </w:rPr>
              <w:t xml:space="preserve"> Increase in Fair Value Following Remeasurement</w:t>
            </w:r>
          </w:p>
        </w:tc>
        <w:tc>
          <w:tcPr>
            <w:tcW w:w="1698" w:type="dxa"/>
            <w:tcBorders>
              <w:top w:val="single" w:sz="4" w:space="0" w:color="auto"/>
              <w:left w:val="single" w:sz="4" w:space="0" w:color="auto"/>
              <w:bottom w:val="nil"/>
              <w:right w:val="single" w:sz="4" w:space="0" w:color="auto"/>
            </w:tcBorders>
            <w:shd w:val="clear" w:color="auto" w:fill="auto"/>
            <w:noWrap/>
          </w:tcPr>
          <w:p w14:paraId="7320AD30" w14:textId="77777777" w:rsidR="001A24BF" w:rsidRDefault="001A24BF" w:rsidP="001A24BF">
            <w:pPr>
              <w:jc w:val="right"/>
              <w:rPr>
                <w:rFonts w:ascii="Tahoma" w:hAnsi="Tahoma"/>
                <w:color w:val="000000"/>
                <w:sz w:val="16"/>
                <w:szCs w:val="16"/>
              </w:rPr>
            </w:pPr>
          </w:p>
          <w:p w14:paraId="07479128" w14:textId="77777777" w:rsidR="002B3D80" w:rsidRDefault="002B3D80" w:rsidP="001A24BF">
            <w:pPr>
              <w:jc w:val="right"/>
              <w:rPr>
                <w:rFonts w:ascii="Tahoma" w:hAnsi="Tahoma"/>
                <w:color w:val="000000"/>
                <w:sz w:val="16"/>
                <w:szCs w:val="16"/>
              </w:rPr>
            </w:pPr>
          </w:p>
          <w:p w14:paraId="78225ABF" w14:textId="77777777" w:rsidR="002B3D80" w:rsidRDefault="002B3D80" w:rsidP="001A24BF">
            <w:pPr>
              <w:jc w:val="right"/>
              <w:rPr>
                <w:rFonts w:ascii="Tahoma" w:hAnsi="Tahoma"/>
                <w:color w:val="000000"/>
                <w:sz w:val="16"/>
                <w:szCs w:val="16"/>
              </w:rPr>
            </w:pPr>
            <w:r>
              <w:rPr>
                <w:rFonts w:ascii="Tahoma" w:hAnsi="Tahoma"/>
                <w:color w:val="000000"/>
                <w:sz w:val="16"/>
                <w:szCs w:val="16"/>
              </w:rPr>
              <w:t>-</w:t>
            </w:r>
          </w:p>
          <w:p w14:paraId="1AD8D723" w14:textId="59003950" w:rsidR="00872B65" w:rsidRPr="00747898" w:rsidRDefault="002B3D80">
            <w:pPr>
              <w:jc w:val="right"/>
              <w:rPr>
                <w:rFonts w:ascii="Tahoma" w:hAnsi="Tahoma"/>
                <w:color w:val="000000"/>
                <w:sz w:val="16"/>
                <w:szCs w:val="16"/>
              </w:rPr>
            </w:pPr>
            <w:r>
              <w:rPr>
                <w:rFonts w:ascii="Tahoma" w:hAnsi="Tahoma"/>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34DEF2BB" w14:textId="77777777" w:rsidR="001A24BF" w:rsidRPr="002B3D80" w:rsidRDefault="001A24BF" w:rsidP="001A24BF">
            <w:pPr>
              <w:jc w:val="right"/>
              <w:rPr>
                <w:rFonts w:ascii="Tahoma" w:hAnsi="Tahoma"/>
                <w:bCs/>
                <w:color w:val="000000"/>
                <w:sz w:val="16"/>
                <w:szCs w:val="16"/>
              </w:rPr>
            </w:pPr>
          </w:p>
          <w:p w14:paraId="308C285E" w14:textId="77777777" w:rsidR="002B3D80" w:rsidRPr="002B3D80" w:rsidRDefault="002B3D80" w:rsidP="001A24BF">
            <w:pPr>
              <w:jc w:val="right"/>
              <w:rPr>
                <w:rFonts w:ascii="Tahoma" w:hAnsi="Tahoma"/>
                <w:bCs/>
                <w:color w:val="000000"/>
                <w:sz w:val="16"/>
                <w:szCs w:val="16"/>
              </w:rPr>
            </w:pPr>
          </w:p>
          <w:p w14:paraId="11FA9CFC"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3,700</w:t>
            </w:r>
          </w:p>
          <w:p w14:paraId="0BC20F98" w14:textId="05818E54" w:rsidR="00872B65" w:rsidRPr="002B3D80" w:rsidRDefault="002B3D80">
            <w:pPr>
              <w:jc w:val="right"/>
              <w:rPr>
                <w:rFonts w:ascii="Tahoma" w:hAnsi="Tahoma"/>
                <w:color w:val="000000"/>
                <w:sz w:val="16"/>
                <w:szCs w:val="16"/>
              </w:rPr>
            </w:pPr>
            <w:r w:rsidRPr="002B3D80">
              <w:rPr>
                <w:rFonts w:ascii="Tahoma" w:hAnsi="Tahoma"/>
                <w:bCs/>
                <w:color w:val="000000"/>
                <w:sz w:val="16"/>
                <w:szCs w:val="16"/>
              </w:rPr>
              <w:t>100</w:t>
            </w:r>
          </w:p>
        </w:tc>
        <w:tc>
          <w:tcPr>
            <w:tcW w:w="1456" w:type="dxa"/>
            <w:tcBorders>
              <w:top w:val="single" w:sz="4" w:space="0" w:color="auto"/>
              <w:left w:val="single" w:sz="4" w:space="0" w:color="auto"/>
              <w:bottom w:val="nil"/>
              <w:right w:val="single" w:sz="4" w:space="0" w:color="auto"/>
            </w:tcBorders>
            <w:shd w:val="clear" w:color="auto" w:fill="auto"/>
          </w:tcPr>
          <w:p w14:paraId="20A9E637" w14:textId="77777777" w:rsidR="001A24BF" w:rsidRPr="002B3D80" w:rsidRDefault="001A24BF" w:rsidP="001A24BF">
            <w:pPr>
              <w:jc w:val="right"/>
              <w:rPr>
                <w:rFonts w:ascii="Tahoma" w:hAnsi="Tahoma"/>
                <w:bCs/>
                <w:color w:val="000000"/>
                <w:sz w:val="16"/>
                <w:szCs w:val="16"/>
              </w:rPr>
            </w:pPr>
          </w:p>
          <w:p w14:paraId="3D76C8DF" w14:textId="77777777" w:rsidR="002B3D80" w:rsidRPr="002B3D80" w:rsidRDefault="002B3D80" w:rsidP="001A24BF">
            <w:pPr>
              <w:jc w:val="right"/>
              <w:rPr>
                <w:rFonts w:ascii="Tahoma" w:hAnsi="Tahoma"/>
                <w:bCs/>
                <w:color w:val="000000"/>
                <w:sz w:val="16"/>
                <w:szCs w:val="16"/>
              </w:rPr>
            </w:pPr>
          </w:p>
          <w:p w14:paraId="71898526"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w:t>
            </w:r>
          </w:p>
          <w:p w14:paraId="2EDCDE56" w14:textId="43C5E8A2" w:rsidR="00872B65" w:rsidRPr="002B3D80" w:rsidRDefault="002B3D80">
            <w:pPr>
              <w:jc w:val="right"/>
              <w:rPr>
                <w:rFonts w:ascii="Tahoma" w:hAnsi="Tahoma"/>
                <w:color w:val="000000"/>
                <w:sz w:val="16"/>
                <w:szCs w:val="16"/>
              </w:rPr>
            </w:pPr>
            <w:r w:rsidRPr="002B3D80">
              <w:rPr>
                <w:rFonts w:ascii="Tahoma" w:hAnsi="Tahoma"/>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6434A9CD" w14:textId="77777777" w:rsidR="001A24BF" w:rsidRPr="002B3D80" w:rsidRDefault="001A24BF" w:rsidP="001A24BF">
            <w:pPr>
              <w:jc w:val="right"/>
              <w:rPr>
                <w:rFonts w:ascii="Tahoma" w:hAnsi="Tahoma"/>
                <w:bCs/>
                <w:color w:val="000000"/>
                <w:sz w:val="16"/>
                <w:szCs w:val="16"/>
              </w:rPr>
            </w:pPr>
          </w:p>
          <w:p w14:paraId="1796BFA6" w14:textId="77777777" w:rsidR="002B3D80" w:rsidRPr="002B3D80" w:rsidRDefault="002B3D80" w:rsidP="001A24BF">
            <w:pPr>
              <w:jc w:val="right"/>
              <w:rPr>
                <w:rFonts w:ascii="Tahoma" w:hAnsi="Tahoma"/>
                <w:bCs/>
                <w:color w:val="000000"/>
                <w:sz w:val="16"/>
                <w:szCs w:val="16"/>
              </w:rPr>
            </w:pPr>
          </w:p>
          <w:p w14:paraId="7711D21D"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3,700</w:t>
            </w:r>
          </w:p>
          <w:p w14:paraId="6A4A51D8" w14:textId="5D6F28CF" w:rsidR="00872B65" w:rsidRPr="002B3D80" w:rsidRDefault="002B3D80">
            <w:pPr>
              <w:jc w:val="right"/>
              <w:rPr>
                <w:rFonts w:ascii="Tahoma" w:hAnsi="Tahoma"/>
                <w:color w:val="000000"/>
                <w:sz w:val="16"/>
                <w:szCs w:val="16"/>
              </w:rPr>
            </w:pPr>
            <w:r w:rsidRPr="002B3D80">
              <w:rPr>
                <w:rFonts w:ascii="Tahoma" w:hAnsi="Tahoma"/>
                <w:bCs/>
                <w:color w:val="000000"/>
                <w:sz w:val="16"/>
                <w:szCs w:val="16"/>
              </w:rPr>
              <w:t>100</w:t>
            </w:r>
          </w:p>
        </w:tc>
      </w:tr>
      <w:tr w:rsidR="002B3D80" w:rsidRPr="00BF031C" w14:paraId="1499D042"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18C9E5D" w14:textId="77777777" w:rsidR="002B3D80" w:rsidRDefault="002B3D80" w:rsidP="002B3D80">
            <w:pPr>
              <w:rPr>
                <w:rFonts w:ascii="Tahoma" w:hAnsi="Tahoma"/>
                <w:b/>
                <w:color w:val="000000"/>
                <w:sz w:val="16"/>
                <w:szCs w:val="16"/>
              </w:rPr>
            </w:pPr>
            <w:r w:rsidRPr="00747898">
              <w:rPr>
                <w:rFonts w:ascii="Tahoma" w:hAnsi="Tahoma"/>
                <w:b/>
                <w:color w:val="000000"/>
                <w:sz w:val="16"/>
                <w:szCs w:val="16"/>
              </w:rPr>
              <w:t>Carrying Value</w:t>
            </w:r>
          </w:p>
          <w:p w14:paraId="5B3A9E8F" w14:textId="77777777" w:rsidR="002B3D80" w:rsidRPr="00747898" w:rsidRDefault="002B3D80" w:rsidP="002B3D80">
            <w:pP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noWrap/>
          </w:tcPr>
          <w:p w14:paraId="72E1A94A" w14:textId="77777777" w:rsidR="002B3D80" w:rsidRPr="00747898" w:rsidRDefault="002B3D80" w:rsidP="002B3D80">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562877D0" w14:textId="3C991EC8" w:rsidR="002B3D80"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c>
          <w:tcPr>
            <w:tcW w:w="1456" w:type="dxa"/>
            <w:tcBorders>
              <w:top w:val="single" w:sz="4" w:space="0" w:color="auto"/>
              <w:left w:val="single" w:sz="4" w:space="0" w:color="auto"/>
              <w:bottom w:val="nil"/>
              <w:right w:val="single" w:sz="4" w:space="0" w:color="auto"/>
            </w:tcBorders>
            <w:shd w:val="clear" w:color="auto" w:fill="auto"/>
          </w:tcPr>
          <w:p w14:paraId="6989512F" w14:textId="593EA683" w:rsidR="002B3D80" w:rsidRPr="00747898" w:rsidRDefault="002B3D80" w:rsidP="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53FC641F" w14:textId="5386D0D9" w:rsidR="002B3D80"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r>
      <w:tr w:rsidR="00057FC2" w:rsidRPr="00BF031C" w14:paraId="3A38892E" w14:textId="77777777" w:rsidTr="00D83FF5">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18505DF" w14:textId="77777777" w:rsidR="00057FC2" w:rsidRPr="00747898" w:rsidRDefault="00057FC2" w:rsidP="00872B65">
            <w:pPr>
              <w:rPr>
                <w:rFonts w:ascii="Tahoma" w:hAnsi="Tahoma"/>
                <w:color w:val="000000"/>
                <w:sz w:val="16"/>
                <w:szCs w:val="16"/>
              </w:rPr>
            </w:pPr>
            <w:r w:rsidRPr="00747898">
              <w:rPr>
                <w:rFonts w:ascii="Tahoma" w:hAnsi="Tahoma"/>
                <w:color w:val="000000"/>
                <w:sz w:val="16"/>
                <w:szCs w:val="16"/>
              </w:rPr>
              <w:t>BDR Property Limited (formerly known as Arpley Gas L</w:t>
            </w:r>
            <w:r w:rsidR="00872B65" w:rsidRPr="00747898">
              <w:rPr>
                <w:rFonts w:ascii="Tahoma" w:hAnsi="Tahoma"/>
                <w:color w:val="000000"/>
                <w:sz w:val="16"/>
                <w:szCs w:val="16"/>
              </w:rPr>
              <w:t>td</w:t>
            </w:r>
            <w:r w:rsidRPr="00747898">
              <w:rPr>
                <w:rFonts w:ascii="Tahoma" w:hAnsi="Tahoma"/>
                <w:color w:val="000000"/>
                <w:sz w:val="16"/>
                <w:szCs w:val="16"/>
              </w:rPr>
              <w:t>)</w:t>
            </w:r>
          </w:p>
        </w:tc>
        <w:tc>
          <w:tcPr>
            <w:tcW w:w="1698" w:type="dxa"/>
            <w:tcBorders>
              <w:top w:val="nil"/>
              <w:left w:val="single" w:sz="4" w:space="0" w:color="auto"/>
              <w:bottom w:val="nil"/>
              <w:right w:val="single" w:sz="4" w:space="0" w:color="auto"/>
            </w:tcBorders>
            <w:shd w:val="clear" w:color="auto" w:fill="auto"/>
            <w:noWrap/>
          </w:tcPr>
          <w:p w14:paraId="573EFE66" w14:textId="6489312E"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26B26659" w14:textId="7E308F25"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50D2F43" w14:textId="27F06BB0"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5DAE965" w14:textId="4D60127B"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r>
      <w:tr w:rsidR="00057FC2" w:rsidRPr="00BF031C" w14:paraId="68E95C53"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5F37A1C" w14:textId="77777777" w:rsidR="00057FC2" w:rsidRPr="00747898" w:rsidRDefault="00057FC2" w:rsidP="006A6115">
            <w:pPr>
              <w:rPr>
                <w:rFonts w:ascii="Tahoma" w:hAnsi="Tahoma"/>
                <w:i/>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08A05A31" w14:textId="79B1E6D3"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AB0D15C" w14:textId="38F12D4E"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tcPr>
          <w:p w14:paraId="3C5C7BCE" w14:textId="1763DE88"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43066F51" w14:textId="6D5CCF09"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r>
      <w:tr w:rsidR="00057FC2" w:rsidRPr="00BF031C" w14:paraId="4733F7C1"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5B87DD8D"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064B5EAA" w14:textId="7F76F710" w:rsidR="00057FC2" w:rsidRPr="00747898"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147B5D94" w14:textId="1C7F7EFD"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5BC1A49F" w14:textId="3DDB5991" w:rsidR="00057FC2" w:rsidRPr="00747898"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ED547E5" w14:textId="623766FB"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r>
      <w:tr w:rsidR="00057FC2" w:rsidRPr="00BF031C" w14:paraId="18D1D295" w14:textId="77777777" w:rsidTr="00D83FF5">
        <w:trPr>
          <w:trHeight w:val="80"/>
          <w:jc w:val="center"/>
        </w:trPr>
        <w:tc>
          <w:tcPr>
            <w:tcW w:w="5079" w:type="dxa"/>
            <w:tcBorders>
              <w:top w:val="nil"/>
              <w:left w:val="single" w:sz="4" w:space="0" w:color="auto"/>
              <w:right w:val="single" w:sz="4" w:space="0" w:color="auto"/>
            </w:tcBorders>
            <w:shd w:val="clear" w:color="auto" w:fill="auto"/>
            <w:noWrap/>
            <w:vAlign w:val="center"/>
          </w:tcPr>
          <w:p w14:paraId="2FB47F9B"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3A9024A4" w14:textId="77777777" w:rsidR="00057FC2" w:rsidRPr="00747898"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46DA7E6C" w14:textId="6C38B4DA" w:rsidR="00057FC2" w:rsidRPr="00747898" w:rsidRDefault="00057FC2">
            <w:pPr>
              <w:jc w:val="right"/>
              <w:rPr>
                <w:rFonts w:ascii="Tahoma" w:hAnsi="Tahoma"/>
                <w:color w:val="000000"/>
                <w:sz w:val="16"/>
                <w:szCs w:val="16"/>
              </w:rPr>
            </w:pPr>
          </w:p>
        </w:tc>
        <w:tc>
          <w:tcPr>
            <w:tcW w:w="1456" w:type="dxa"/>
            <w:tcBorders>
              <w:top w:val="nil"/>
              <w:left w:val="single" w:sz="4" w:space="0" w:color="auto"/>
              <w:right w:val="single" w:sz="4" w:space="0" w:color="auto"/>
            </w:tcBorders>
            <w:shd w:val="clear" w:color="auto" w:fill="auto"/>
          </w:tcPr>
          <w:p w14:paraId="4730BCB7" w14:textId="77777777" w:rsidR="00057FC2" w:rsidRPr="00747898"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33C49D43" w14:textId="11F12C2F" w:rsidR="00057FC2" w:rsidRPr="00747898" w:rsidRDefault="00057FC2">
            <w:pPr>
              <w:jc w:val="right"/>
              <w:rPr>
                <w:rFonts w:ascii="Tahoma" w:hAnsi="Tahoma"/>
                <w:color w:val="000000"/>
                <w:sz w:val="16"/>
                <w:szCs w:val="16"/>
              </w:rPr>
            </w:pPr>
          </w:p>
        </w:tc>
      </w:tr>
      <w:tr w:rsidR="00057FC2" w:rsidRPr="00BF031C" w14:paraId="5C281AE7"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3202D8D0" w14:textId="77777777" w:rsidR="00B52EDA" w:rsidRPr="00747898" w:rsidRDefault="00057FC2" w:rsidP="00B52EDA">
            <w:pPr>
              <w:rPr>
                <w:rFonts w:ascii="Tahoma" w:hAnsi="Tahoma"/>
                <w:color w:val="000000"/>
                <w:sz w:val="16"/>
                <w:szCs w:val="16"/>
              </w:rPr>
            </w:pPr>
            <w:r w:rsidRPr="00747898">
              <w:rPr>
                <w:rFonts w:ascii="Tahoma" w:hAnsi="Tahoma"/>
                <w:color w:val="000000"/>
                <w:sz w:val="16"/>
                <w:szCs w:val="16"/>
              </w:rPr>
              <w:t>BSF Programme (Building Schools for the Future)</w:t>
            </w:r>
          </w:p>
          <w:p w14:paraId="44885D4B" w14:textId="732E2C05" w:rsidR="00057FC2" w:rsidRPr="00747898" w:rsidRDefault="008D691F" w:rsidP="006A6115">
            <w:pPr>
              <w:rPr>
                <w:rFonts w:ascii="Tahoma" w:hAnsi="Tahoma"/>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276986F"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w:t>
            </w:r>
          </w:p>
          <w:p w14:paraId="3E6FE4CE" w14:textId="1AC2875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3CF8E45"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16</w:t>
            </w:r>
          </w:p>
          <w:p w14:paraId="65A99584" w14:textId="3C91C03D"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3E88AF77"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w:t>
            </w:r>
          </w:p>
          <w:p w14:paraId="35D9CB43" w14:textId="1CC030C3"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41B7C17"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16</w:t>
            </w:r>
          </w:p>
          <w:p w14:paraId="7F5788CD" w14:textId="7D742A43"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(16)</w:t>
            </w:r>
          </w:p>
        </w:tc>
      </w:tr>
      <w:tr w:rsidR="00872B65" w:rsidRPr="00BF031C" w14:paraId="27BA8310" w14:textId="77777777" w:rsidTr="00872B6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99D08A2" w14:textId="77777777" w:rsidR="00872B65"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6860D3DD" w14:textId="6C86371C"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65ACBB25" w14:textId="73FD273A"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2E946FEE" w14:textId="51D6D83A"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F96D01C" w14:textId="3A320229"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r>
      <w:tr w:rsidR="00057FC2" w:rsidRPr="00BF031C" w14:paraId="035FC11C" w14:textId="77777777" w:rsidTr="00057FC2">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942BBD4"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02C84A3" w14:textId="29684CB9" w:rsidR="00057FC2" w:rsidRPr="00747898"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6E94C23" w14:textId="2B1395D8" w:rsidR="00057FC2" w:rsidRPr="00747898" w:rsidRDefault="00057FC2">
            <w:pPr>
              <w:jc w:val="right"/>
              <w:rPr>
                <w:rFonts w:ascii="Tahoma" w:hAnsi="Tahoma"/>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4F1ABC45" w14:textId="78CB51F1" w:rsidR="00057FC2" w:rsidRPr="00747898"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4FB58FF0" w14:textId="7C7A3EE2" w:rsidR="00057FC2" w:rsidRPr="00747898" w:rsidRDefault="00057FC2">
            <w:pPr>
              <w:jc w:val="right"/>
              <w:rPr>
                <w:rFonts w:ascii="Tahoma" w:hAnsi="Tahoma"/>
                <w:color w:val="000000"/>
                <w:sz w:val="16"/>
                <w:szCs w:val="16"/>
              </w:rPr>
            </w:pPr>
          </w:p>
        </w:tc>
      </w:tr>
      <w:tr w:rsidR="00057FC2" w:rsidRPr="00BF031C" w14:paraId="7AEC96E7" w14:textId="77777777" w:rsidTr="00057FC2">
        <w:trPr>
          <w:trHeight w:val="80"/>
          <w:jc w:val="center"/>
        </w:trPr>
        <w:tc>
          <w:tcPr>
            <w:tcW w:w="5079" w:type="dxa"/>
            <w:tcBorders>
              <w:top w:val="nil"/>
              <w:left w:val="single" w:sz="4" w:space="0" w:color="auto"/>
              <w:right w:val="single" w:sz="4" w:space="0" w:color="auto"/>
            </w:tcBorders>
            <w:shd w:val="clear" w:color="auto" w:fill="auto"/>
            <w:noWrap/>
            <w:vAlign w:val="center"/>
          </w:tcPr>
          <w:p w14:paraId="0B7FF743"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473D7FA2" w14:textId="2B89B79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1D564FD5" w14:textId="5D55B7E8"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13415A06" w14:textId="3C7D3020"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4D276222" w14:textId="29AC043B"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r>
      <w:tr w:rsidR="00057FC2" w:rsidRPr="00BF031C" w14:paraId="0781B67E"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616612FA" w14:textId="77777777" w:rsidR="00057FC2" w:rsidRPr="00747898" w:rsidRDefault="00057FC2" w:rsidP="006A6115">
            <w:pPr>
              <w:rPr>
                <w:rFonts w:ascii="Tahoma" w:hAnsi="Tahoma"/>
                <w:i/>
                <w:color w:val="000000"/>
                <w:sz w:val="16"/>
                <w:szCs w:val="16"/>
              </w:rPr>
            </w:pPr>
            <w:r w:rsidRPr="00747898">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23F2F2CA" w14:textId="472B25A6"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A58ED6D" w14:textId="5D501F74"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0099315D" w14:textId="65D39049"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0076A32" w14:textId="005336F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r>
      <w:tr w:rsidR="00057FC2" w:rsidRPr="00BF031C" w14:paraId="7C0C773A" w14:textId="77777777" w:rsidTr="00057FC2">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1642B2D7"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17D3A0A3" w14:textId="13711BB2"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CC643BA" w14:textId="75402D57"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D2102BC" w14:textId="3A185B39"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672C56C" w14:textId="5370660F"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r>
      <w:tr w:rsidR="00872B65" w:rsidRPr="00BF031C" w14:paraId="2C0F3398" w14:textId="77777777" w:rsidTr="00872B65">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0546F8B7" w14:textId="77777777" w:rsidR="00872B65" w:rsidRPr="00747898" w:rsidRDefault="00872B65" w:rsidP="006A6115">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0EC035B6" w14:textId="000258F3" w:rsidR="00872B65" w:rsidRPr="00747898"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7ED9478D" w14:textId="4468B55C" w:rsidR="00872B65" w:rsidRPr="00747898" w:rsidRDefault="00872B65">
            <w:pPr>
              <w:jc w:val="right"/>
              <w:rPr>
                <w:rFonts w:ascii="Tahoma" w:hAnsi="Tahoma"/>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709AF484" w14:textId="2B6E6014" w:rsidR="00872B65" w:rsidRPr="00747898"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3A35562" w14:textId="3B7FA875" w:rsidR="00872B65" w:rsidRPr="00747898" w:rsidRDefault="00872B65">
            <w:pPr>
              <w:jc w:val="right"/>
              <w:rPr>
                <w:rFonts w:ascii="Tahoma" w:hAnsi="Tahoma"/>
                <w:color w:val="000000"/>
                <w:sz w:val="16"/>
                <w:szCs w:val="16"/>
              </w:rPr>
            </w:pPr>
          </w:p>
        </w:tc>
      </w:tr>
      <w:tr w:rsidR="00057FC2" w:rsidRPr="00BF031C" w14:paraId="692FCC5E"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E3B2163"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 xml:space="preserve">Total </w:t>
            </w:r>
            <w:r w:rsidR="00057FC2" w:rsidRPr="00747898">
              <w:rPr>
                <w:rFonts w:ascii="Tahoma" w:hAnsi="Tahoma"/>
                <w:b/>
                <w:color w:val="000000"/>
                <w:sz w:val="16"/>
                <w:szCs w:val="16"/>
              </w:rPr>
              <w:t>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D7CC4A2" w14:textId="4F685063" w:rsidR="00057FC2" w:rsidRPr="00747898" w:rsidRDefault="00057FC2">
            <w:pPr>
              <w:jc w:val="right"/>
              <w:rPr>
                <w:rFonts w:ascii="Tahoma" w:hAnsi="Tahoma"/>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6904362" w14:textId="71AB3049" w:rsidR="00057FC2" w:rsidRPr="00747898" w:rsidRDefault="00057FC2">
            <w:pPr>
              <w:jc w:val="right"/>
              <w:rPr>
                <w:rFonts w:ascii="Tahoma" w:hAnsi="Tahoma"/>
                <w:b/>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75D9D8" w14:textId="61616D4E" w:rsidR="00057FC2" w:rsidRPr="00747898" w:rsidRDefault="00057FC2">
            <w:pPr>
              <w:jc w:val="right"/>
              <w:rPr>
                <w:rFonts w:ascii="Tahoma" w:hAnsi="Tahoma"/>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332C1A" w14:textId="055D2502" w:rsidR="00057FC2" w:rsidRPr="00747898" w:rsidRDefault="00057FC2">
            <w:pPr>
              <w:jc w:val="right"/>
              <w:rPr>
                <w:rFonts w:ascii="Tahoma" w:hAnsi="Tahoma"/>
                <w:b/>
                <w:color w:val="000000"/>
                <w:sz w:val="16"/>
                <w:szCs w:val="16"/>
              </w:rPr>
            </w:pPr>
          </w:p>
        </w:tc>
      </w:tr>
      <w:tr w:rsidR="002B3D80" w:rsidRPr="00BF031C" w14:paraId="3B96CDF7"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AF40C12" w14:textId="77777777" w:rsidR="002B3D80" w:rsidRPr="00747898" w:rsidRDefault="002B3D80" w:rsidP="002B3D80">
            <w:pPr>
              <w:rPr>
                <w:rFonts w:ascii="Tahoma" w:hAnsi="Tahoma"/>
                <w:b/>
                <w:color w:val="000000"/>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8018EE" w14:textId="23683FA5" w:rsidR="002B3D80" w:rsidRPr="00747898" w:rsidRDefault="002B3D80" w:rsidP="002B3D80">
            <w:pPr>
              <w:jc w:val="right"/>
              <w:rPr>
                <w:rFonts w:ascii="Tahoma" w:hAnsi="Tahoma"/>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0494F2E" w14:textId="32487277" w:rsidR="002B3D80" w:rsidRPr="00747898"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76F8721" w14:textId="4B6DBCF7" w:rsidR="002B3D80" w:rsidRPr="00747898" w:rsidRDefault="002B3D80" w:rsidP="002B3D80">
            <w:pPr>
              <w:jc w:val="right"/>
              <w:rPr>
                <w:rFonts w:ascii="Tahoma" w:hAnsi="Tahoma"/>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9FDABA" w14:textId="22F63CC5" w:rsidR="002B3D80" w:rsidRPr="00747898"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r>
    </w:tbl>
    <w:p w14:paraId="69C013C7" w14:textId="77777777" w:rsidR="00BF0742" w:rsidRPr="00BF031C" w:rsidRDefault="00BF0742" w:rsidP="006A6115">
      <w:pPr>
        <w:rPr>
          <w:rFonts w:ascii="Tahoma" w:hAnsi="Tahoma"/>
          <w:sz w:val="18"/>
          <w:szCs w:val="18"/>
          <w:highlight w:val="yellow"/>
          <w:u w:val="single"/>
        </w:rPr>
      </w:pPr>
    </w:p>
    <w:p w14:paraId="08C3AD23" w14:textId="77777777" w:rsidR="00057FC2" w:rsidRPr="00763EDA" w:rsidRDefault="00057FC2" w:rsidP="00057FC2">
      <w:pPr>
        <w:rPr>
          <w:rFonts w:ascii="Tahoma" w:hAnsi="Tahoma" w:cs="Segoe UI"/>
          <w:sz w:val="18"/>
          <w:szCs w:val="18"/>
          <w:u w:val="single"/>
        </w:rPr>
      </w:pPr>
      <w:r w:rsidRPr="00763EDA">
        <w:rPr>
          <w:rFonts w:ascii="Tahoma" w:hAnsi="Tahoma" w:cs="Segoe UI"/>
          <w:sz w:val="18"/>
          <w:szCs w:val="18"/>
          <w:u w:val="single"/>
        </w:rPr>
        <w:t>Prior Year Comparator:</w:t>
      </w:r>
    </w:p>
    <w:p w14:paraId="55D5C425" w14:textId="77777777" w:rsidR="00BF0742" w:rsidRPr="00BF031C" w:rsidRDefault="00BF0742" w:rsidP="006A6115">
      <w:pPr>
        <w:rPr>
          <w:rFonts w:ascii="Tahoma" w:hAnsi="Tahoma"/>
          <w:sz w:val="18"/>
          <w:szCs w:val="18"/>
          <w:highlight w:val="yellow"/>
          <w:u w:val="single"/>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872B65" w:rsidRPr="00BF031C" w14:paraId="19760880" w14:textId="77777777" w:rsidTr="00B70A1D">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4D2B4A2" w14:textId="77777777" w:rsidR="00872B65" w:rsidRPr="00747898" w:rsidRDefault="00872B65" w:rsidP="00B70A1D">
            <w:pPr>
              <w:jc w:val="center"/>
              <w:rPr>
                <w:rFonts w:ascii="Tahoma" w:hAnsi="Tahoma"/>
                <w:b/>
                <w:color w:val="000000"/>
                <w:sz w:val="16"/>
                <w:szCs w:val="16"/>
              </w:rPr>
            </w:pPr>
            <w:r w:rsidRPr="00747898">
              <w:rPr>
                <w:rFonts w:ascii="Tahoma" w:hAnsi="Tahoma"/>
                <w:b/>
                <w:color w:val="000000"/>
                <w:sz w:val="16"/>
                <w:szCs w:val="16"/>
              </w:rPr>
              <w:t> </w:t>
            </w:r>
            <w:r w:rsidRPr="00747898">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26861A0" w14:textId="60A029D4" w:rsidR="00872B65" w:rsidRPr="00747898" w:rsidRDefault="00872B65" w:rsidP="00B70A1D">
            <w:pPr>
              <w:jc w:val="center"/>
              <w:rPr>
                <w:rFonts w:ascii="Tahoma" w:hAnsi="Tahoma"/>
                <w:b/>
                <w:color w:val="000000"/>
                <w:sz w:val="16"/>
                <w:szCs w:val="16"/>
              </w:rPr>
            </w:pPr>
            <w:r w:rsidRPr="00747898">
              <w:rPr>
                <w:rFonts w:ascii="Tahoma" w:hAnsi="Tahoma"/>
                <w:b/>
                <w:color w:val="000000"/>
                <w:sz w:val="16"/>
                <w:szCs w:val="16"/>
              </w:rPr>
              <w:t>20</w:t>
            </w:r>
            <w:r w:rsidR="00610F1B" w:rsidRPr="00747898">
              <w:rPr>
                <w:rFonts w:ascii="Tahoma" w:hAnsi="Tahoma"/>
                <w:b/>
                <w:color w:val="000000"/>
                <w:sz w:val="16"/>
                <w:szCs w:val="16"/>
              </w:rPr>
              <w:t>2</w:t>
            </w:r>
            <w:r w:rsidR="00747898" w:rsidRPr="00747898">
              <w:rPr>
                <w:rFonts w:ascii="Tahoma" w:hAnsi="Tahoma"/>
                <w:b/>
                <w:color w:val="000000"/>
                <w:sz w:val="16"/>
                <w:szCs w:val="16"/>
              </w:rPr>
              <w:t>2</w:t>
            </w:r>
            <w:r w:rsidR="00383DF3" w:rsidRPr="00747898">
              <w:rPr>
                <w:rFonts w:ascii="Tahoma" w:hAnsi="Tahoma"/>
                <w:b/>
                <w:color w:val="000000"/>
                <w:sz w:val="16"/>
                <w:szCs w:val="16"/>
              </w:rPr>
              <w:t>/2</w:t>
            </w:r>
            <w:r w:rsidR="00747898" w:rsidRPr="00747898">
              <w:rPr>
                <w:rFonts w:ascii="Tahoma" w:hAnsi="Tahoma"/>
                <w:b/>
                <w:color w:val="000000"/>
                <w:sz w:val="16"/>
                <w:szCs w:val="16"/>
              </w:rPr>
              <w:t>3</w:t>
            </w:r>
          </w:p>
        </w:tc>
      </w:tr>
      <w:tr w:rsidR="00610F1B" w:rsidRPr="00BF031C" w14:paraId="664D8EE9" w14:textId="77777777" w:rsidTr="00B70A1D">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6030D404" w14:textId="77777777" w:rsidR="00610F1B" w:rsidRPr="00747898" w:rsidRDefault="00610F1B" w:rsidP="00610F1B">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4C427C29" w14:textId="65BF737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2DA22183" w14:textId="1A567636"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3FEC78A7" w14:textId="156D47A2"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6DDD853E" w14:textId="14848A1D"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Fair Value as at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013E8D">
              <w:rPr>
                <w:rFonts w:ascii="Tahoma" w:hAnsi="Tahoma"/>
                <w:b/>
                <w:color w:val="000000"/>
                <w:sz w:val="16"/>
                <w:szCs w:val="16"/>
              </w:rPr>
              <w:t>3</w:t>
            </w:r>
          </w:p>
        </w:tc>
      </w:tr>
      <w:tr w:rsidR="00610F1B" w:rsidRPr="00BF031C" w14:paraId="20B40300" w14:textId="77777777" w:rsidTr="00B70A1D">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4870765B" w14:textId="77777777" w:rsidR="00610F1B" w:rsidRPr="00747898" w:rsidRDefault="00610F1B" w:rsidP="00610F1B">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D79689D" w14:textId="2DCBCB32"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55AF038F" w14:textId="525FF5B2"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36286B74" w14:textId="25564006"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47AF0733" w14:textId="77777777" w:rsidR="00610F1B" w:rsidRPr="00747898" w:rsidRDefault="00610F1B" w:rsidP="00610F1B">
            <w:pPr>
              <w:jc w:val="center"/>
              <w:rPr>
                <w:rFonts w:ascii="Tahoma" w:hAnsi="Tahoma"/>
                <w:b/>
                <w:color w:val="000000"/>
                <w:sz w:val="16"/>
                <w:szCs w:val="16"/>
              </w:rPr>
            </w:pPr>
          </w:p>
        </w:tc>
      </w:tr>
      <w:tr w:rsidR="00610F1B" w:rsidRPr="00BF031C" w14:paraId="0CF6854D" w14:textId="77777777" w:rsidTr="00B70A1D">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34E3D7D0" w14:textId="77777777" w:rsidR="00610F1B" w:rsidRPr="00747898" w:rsidRDefault="00610F1B" w:rsidP="00610F1B">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DB24F9" w14:textId="31E1926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29263934" w14:textId="5319DDE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3A6D4413" w14:textId="4B65729A"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CD971FC" w14:textId="7053A16A"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r>
      <w:tr w:rsidR="00610F1B" w:rsidRPr="00BF031C" w14:paraId="34F2D938" w14:textId="77777777" w:rsidTr="00B70A1D">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686489A7" w14:textId="77777777" w:rsidR="00610F1B" w:rsidRPr="00747898" w:rsidRDefault="00610F1B" w:rsidP="00610F1B">
            <w:pPr>
              <w:rPr>
                <w:rFonts w:ascii="Tahoma" w:hAnsi="Tahoma"/>
                <w:color w:val="000000"/>
                <w:sz w:val="16"/>
                <w:szCs w:val="16"/>
                <w:u w:val="single"/>
              </w:rPr>
            </w:pPr>
            <w:r w:rsidRPr="00747898">
              <w:rPr>
                <w:rFonts w:ascii="Tahoma" w:hAnsi="Tahoma"/>
                <w:color w:val="000000"/>
                <w:sz w:val="16"/>
                <w:szCs w:val="16"/>
                <w:u w:val="single"/>
              </w:rPr>
              <w:t>Designated Equity Investments:</w:t>
            </w:r>
          </w:p>
        </w:tc>
        <w:tc>
          <w:tcPr>
            <w:tcW w:w="1698" w:type="dxa"/>
            <w:tcBorders>
              <w:top w:val="single" w:sz="4" w:space="0" w:color="auto"/>
              <w:left w:val="single" w:sz="4" w:space="0" w:color="auto"/>
              <w:right w:val="single" w:sz="4" w:space="0" w:color="auto"/>
            </w:tcBorders>
            <w:shd w:val="clear" w:color="auto" w:fill="auto"/>
            <w:noWrap/>
            <w:vAlign w:val="center"/>
          </w:tcPr>
          <w:p w14:paraId="7401ABB9" w14:textId="77777777" w:rsidR="00610F1B" w:rsidRPr="00747898"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F25D329" w14:textId="77777777" w:rsidR="00610F1B" w:rsidRPr="00747898" w:rsidRDefault="00610F1B" w:rsidP="00610F1B">
            <w:pPr>
              <w:jc w:val="right"/>
              <w:rPr>
                <w:rFonts w:ascii="Tahoma" w:hAnsi="Tahom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6922CEF1" w14:textId="77777777" w:rsidR="00610F1B" w:rsidRPr="00747898"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769E7E9" w14:textId="77777777" w:rsidR="00610F1B" w:rsidRPr="00747898" w:rsidRDefault="00610F1B" w:rsidP="00610F1B">
            <w:pPr>
              <w:jc w:val="right"/>
              <w:rPr>
                <w:rFonts w:ascii="Tahoma" w:hAnsi="Tahoma"/>
                <w:color w:val="000000"/>
                <w:sz w:val="16"/>
                <w:szCs w:val="16"/>
              </w:rPr>
            </w:pPr>
          </w:p>
        </w:tc>
      </w:tr>
      <w:tr w:rsidR="00610F1B" w:rsidRPr="00BF031C" w14:paraId="4DAD0163" w14:textId="77777777" w:rsidTr="00B70A1D">
        <w:trPr>
          <w:trHeight w:val="202"/>
          <w:jc w:val="center"/>
        </w:trPr>
        <w:tc>
          <w:tcPr>
            <w:tcW w:w="5079" w:type="dxa"/>
            <w:tcBorders>
              <w:left w:val="single" w:sz="4" w:space="0" w:color="auto"/>
              <w:right w:val="single" w:sz="4" w:space="0" w:color="auto"/>
            </w:tcBorders>
            <w:shd w:val="clear" w:color="auto" w:fill="auto"/>
            <w:vAlign w:val="center"/>
          </w:tcPr>
          <w:p w14:paraId="638411AF" w14:textId="77777777" w:rsidR="00610F1B" w:rsidRPr="00747898" w:rsidRDefault="00610F1B" w:rsidP="00610F1B">
            <w:pPr>
              <w:rPr>
                <w:rFonts w:ascii="Tahoma" w:hAnsi="Tahom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5CA74655" w14:textId="77777777" w:rsidR="00610F1B" w:rsidRPr="00747898"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184209F7" w14:textId="77777777" w:rsidR="00610F1B" w:rsidRPr="00747898" w:rsidRDefault="00610F1B" w:rsidP="00610F1B">
            <w:pPr>
              <w:jc w:val="right"/>
              <w:rPr>
                <w:rFonts w:ascii="Tahoma" w:hAnsi="Tahoma"/>
                <w:color w:val="000000"/>
                <w:sz w:val="16"/>
                <w:szCs w:val="16"/>
              </w:rPr>
            </w:pPr>
          </w:p>
        </w:tc>
        <w:tc>
          <w:tcPr>
            <w:tcW w:w="1456" w:type="dxa"/>
            <w:tcBorders>
              <w:left w:val="single" w:sz="4" w:space="0" w:color="auto"/>
              <w:right w:val="single" w:sz="4" w:space="0" w:color="auto"/>
            </w:tcBorders>
            <w:shd w:val="clear" w:color="auto" w:fill="auto"/>
            <w:vAlign w:val="center"/>
          </w:tcPr>
          <w:p w14:paraId="38850F77" w14:textId="77777777" w:rsidR="00610F1B" w:rsidRPr="00747898"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63AF0DB0" w14:textId="77777777" w:rsidR="00610F1B" w:rsidRPr="00747898" w:rsidRDefault="00610F1B" w:rsidP="00610F1B">
            <w:pPr>
              <w:jc w:val="right"/>
              <w:rPr>
                <w:rFonts w:ascii="Tahoma" w:hAnsi="Tahoma"/>
                <w:color w:val="000000"/>
                <w:sz w:val="16"/>
                <w:szCs w:val="16"/>
              </w:rPr>
            </w:pPr>
          </w:p>
        </w:tc>
      </w:tr>
      <w:tr w:rsidR="00747898" w:rsidRPr="00BF031C" w14:paraId="5C60DA14"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11B14C0"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6F7BECE" w14:textId="5E484E58" w:rsidR="00747898" w:rsidRPr="00747898" w:rsidRDefault="00CF2799"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95F8906" w14:textId="34715B03"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vAlign w:val="center"/>
          </w:tcPr>
          <w:p w14:paraId="1118AC9F" w14:textId="1CE5A982"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AA30E19" w14:textId="29033CB9"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2,000</w:t>
            </w:r>
          </w:p>
        </w:tc>
      </w:tr>
      <w:tr w:rsidR="00747898" w:rsidRPr="00BF031C" w14:paraId="555CE30E" w14:textId="77777777">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A9B1AFE"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7B67410F" w14:textId="19013483"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4337E4E5" w14:textId="7FED0CAA"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tcPr>
          <w:p w14:paraId="5254F630" w14:textId="3BF0B893"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07576D7" w14:textId="7AF78A0C"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r>
      <w:tr w:rsidR="00747898" w:rsidRPr="00BF031C" w14:paraId="53A407C6" w14:textId="77777777">
        <w:trPr>
          <w:trHeight w:val="80"/>
          <w:jc w:val="center"/>
        </w:trPr>
        <w:tc>
          <w:tcPr>
            <w:tcW w:w="5079" w:type="dxa"/>
            <w:tcBorders>
              <w:left w:val="single" w:sz="4" w:space="0" w:color="auto"/>
              <w:bottom w:val="nil"/>
              <w:right w:val="single" w:sz="4" w:space="0" w:color="auto"/>
            </w:tcBorders>
            <w:shd w:val="clear" w:color="auto" w:fill="auto"/>
            <w:noWrap/>
            <w:vAlign w:val="center"/>
          </w:tcPr>
          <w:p w14:paraId="677F7ED4" w14:textId="77777777" w:rsidR="00747898" w:rsidRPr="00747898" w:rsidRDefault="00747898" w:rsidP="00747898">
            <w:pPr>
              <w:rPr>
                <w:rFonts w:ascii="Tahoma" w:hAnsi="Tahoma"/>
                <w:color w:val="000000"/>
                <w:sz w:val="16"/>
                <w:szCs w:val="16"/>
              </w:rPr>
            </w:pPr>
          </w:p>
        </w:tc>
        <w:tc>
          <w:tcPr>
            <w:tcW w:w="1698" w:type="dxa"/>
            <w:tcBorders>
              <w:left w:val="single" w:sz="4" w:space="0" w:color="auto"/>
              <w:bottom w:val="nil"/>
              <w:right w:val="single" w:sz="4" w:space="0" w:color="auto"/>
            </w:tcBorders>
            <w:shd w:val="clear" w:color="auto" w:fill="auto"/>
            <w:noWrap/>
          </w:tcPr>
          <w:p w14:paraId="213176B1" w14:textId="77777777"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tcPr>
          <w:p w14:paraId="01A31874" w14:textId="72354034" w:rsidR="00747898" w:rsidRPr="00747898" w:rsidRDefault="00747898" w:rsidP="00747898">
            <w:pPr>
              <w:jc w:val="right"/>
              <w:rPr>
                <w:rFonts w:ascii="Tahoma" w:hAnsi="Tahoma" w:cs="FS Lola Medium"/>
                <w:b/>
                <w:color w:val="000000"/>
                <w:sz w:val="16"/>
                <w:szCs w:val="16"/>
              </w:rPr>
            </w:pPr>
          </w:p>
        </w:tc>
        <w:tc>
          <w:tcPr>
            <w:tcW w:w="1456" w:type="dxa"/>
            <w:tcBorders>
              <w:left w:val="single" w:sz="4" w:space="0" w:color="auto"/>
              <w:bottom w:val="nil"/>
              <w:right w:val="single" w:sz="4" w:space="0" w:color="auto"/>
            </w:tcBorders>
            <w:shd w:val="clear" w:color="auto" w:fill="auto"/>
          </w:tcPr>
          <w:p w14:paraId="68EDDDCC" w14:textId="77777777"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tcPr>
          <w:p w14:paraId="0862DC24" w14:textId="14A78DCC" w:rsidR="00747898" w:rsidRPr="00747898" w:rsidRDefault="00747898" w:rsidP="00747898">
            <w:pPr>
              <w:jc w:val="right"/>
              <w:rPr>
                <w:rFonts w:ascii="Tahoma" w:hAnsi="Tahoma" w:cs="FS Lola Medium"/>
                <w:b/>
                <w:color w:val="000000"/>
                <w:sz w:val="16"/>
                <w:szCs w:val="16"/>
              </w:rPr>
            </w:pPr>
          </w:p>
        </w:tc>
      </w:tr>
      <w:tr w:rsidR="00747898" w:rsidRPr="00BF031C" w14:paraId="4CCD20C1" w14:textId="77777777">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6CB27B2"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BDR Property Limited (formerly known as Arpley Gas Ltd)</w:t>
            </w:r>
          </w:p>
        </w:tc>
        <w:tc>
          <w:tcPr>
            <w:tcW w:w="1698" w:type="dxa"/>
            <w:tcBorders>
              <w:top w:val="nil"/>
              <w:left w:val="single" w:sz="4" w:space="0" w:color="auto"/>
              <w:bottom w:val="nil"/>
              <w:right w:val="single" w:sz="4" w:space="0" w:color="auto"/>
            </w:tcBorders>
            <w:shd w:val="clear" w:color="auto" w:fill="auto"/>
            <w:noWrap/>
          </w:tcPr>
          <w:p w14:paraId="4ABEBFAA" w14:textId="318EC978"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12CBBB18" w14:textId="4B7BEED0"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CD5557F" w14:textId="0A216AA6"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F3DB172" w14:textId="77D16BF6"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405</w:t>
            </w:r>
          </w:p>
        </w:tc>
      </w:tr>
      <w:tr w:rsidR="00747898" w:rsidRPr="00BF031C" w14:paraId="1A70E251" w14:textId="77777777">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746E6ABF" w14:textId="77777777" w:rsidR="00747898" w:rsidRPr="00747898" w:rsidRDefault="00747898" w:rsidP="00747898">
            <w:pPr>
              <w:rPr>
                <w:rFonts w:ascii="Tahoma" w:hAnsi="Tahoma"/>
                <w:i/>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4B020B09" w14:textId="4DD3CF1E" w:rsidR="00747898" w:rsidRPr="00747898" w:rsidRDefault="00747898"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286E369B" w14:textId="3F555A73"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r w:rsidR="00747898" w:rsidRPr="00747898">
              <w:rPr>
                <w:rFonts w:ascii="Tahoma" w:hAnsi="Tahoma"/>
                <w:color w:val="000000"/>
                <w:sz w:val="16"/>
                <w:szCs w:val="16"/>
              </w:rPr>
              <w:t>405</w:t>
            </w:r>
            <w:r w:rsidRPr="00747898">
              <w:rPr>
                <w:rFonts w:ascii="Tahoma" w:hAnsi="Tahoma"/>
                <w:color w:val="000000"/>
                <w:sz w:val="16"/>
                <w:szCs w:val="16"/>
              </w:rPr>
              <w:t>)</w:t>
            </w:r>
          </w:p>
        </w:tc>
        <w:tc>
          <w:tcPr>
            <w:tcW w:w="1456" w:type="dxa"/>
            <w:tcBorders>
              <w:top w:val="nil"/>
              <w:left w:val="single" w:sz="4" w:space="0" w:color="auto"/>
              <w:bottom w:val="single" w:sz="4" w:space="0" w:color="auto"/>
              <w:right w:val="single" w:sz="4" w:space="0" w:color="auto"/>
            </w:tcBorders>
            <w:shd w:val="clear" w:color="auto" w:fill="auto"/>
          </w:tcPr>
          <w:p w14:paraId="2731A616" w14:textId="3F052477" w:rsidR="00747898" w:rsidRPr="00747898" w:rsidRDefault="00747898"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36BD624D" w14:textId="3827B873"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r w:rsidR="00747898" w:rsidRPr="00747898">
              <w:rPr>
                <w:rFonts w:ascii="Tahoma" w:hAnsi="Tahoma"/>
                <w:color w:val="000000"/>
                <w:sz w:val="16"/>
                <w:szCs w:val="16"/>
              </w:rPr>
              <w:t>405</w:t>
            </w:r>
            <w:r w:rsidRPr="00747898">
              <w:rPr>
                <w:rFonts w:ascii="Tahoma" w:hAnsi="Tahoma"/>
                <w:color w:val="000000"/>
                <w:sz w:val="16"/>
                <w:szCs w:val="16"/>
              </w:rPr>
              <w:t>)</w:t>
            </w:r>
          </w:p>
        </w:tc>
      </w:tr>
      <w:tr w:rsidR="00747898" w:rsidRPr="00BF031C" w14:paraId="3FFDF947" w14:textId="77777777">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77A6F5B2"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5B2C9750" w14:textId="2CEC9D8A"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58B5B665" w14:textId="487BB482" w:rsidR="00747898" w:rsidRPr="00747898" w:rsidRDefault="00C619A4" w:rsidP="00747898">
            <w:pPr>
              <w:jc w:val="right"/>
              <w:rPr>
                <w:rFonts w:ascii="Tahoma" w:hAnsi="Tahoma" w:cs="FS Lola Medium"/>
                <w:b/>
                <w:color w:val="000000"/>
                <w:sz w:val="16"/>
                <w:szCs w:val="16"/>
              </w:rPr>
            </w:pPr>
            <w:r w:rsidRPr="00747898">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4E2334D4" w14:textId="7A8ED96B"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37AE97AF" w14:textId="66DBE5D2" w:rsidR="00747898" w:rsidRPr="00747898" w:rsidRDefault="00C619A4" w:rsidP="00747898">
            <w:pPr>
              <w:jc w:val="right"/>
              <w:rPr>
                <w:rFonts w:ascii="Tahoma" w:hAnsi="Tahoma" w:cs="FS Lola Medium"/>
                <w:b/>
                <w:color w:val="000000"/>
                <w:sz w:val="16"/>
                <w:szCs w:val="16"/>
              </w:rPr>
            </w:pPr>
            <w:r w:rsidRPr="00747898">
              <w:rPr>
                <w:rFonts w:ascii="Tahoma" w:hAnsi="Tahoma"/>
                <w:color w:val="000000"/>
                <w:sz w:val="16"/>
                <w:szCs w:val="16"/>
              </w:rPr>
              <w:t>-</w:t>
            </w:r>
          </w:p>
        </w:tc>
      </w:tr>
      <w:tr w:rsidR="00747898" w:rsidRPr="00BF031C" w14:paraId="376EB0E3" w14:textId="77777777">
        <w:trPr>
          <w:trHeight w:val="80"/>
          <w:jc w:val="center"/>
        </w:trPr>
        <w:tc>
          <w:tcPr>
            <w:tcW w:w="5079" w:type="dxa"/>
            <w:tcBorders>
              <w:top w:val="nil"/>
              <w:left w:val="single" w:sz="4" w:space="0" w:color="auto"/>
              <w:right w:val="single" w:sz="4" w:space="0" w:color="auto"/>
            </w:tcBorders>
            <w:shd w:val="clear" w:color="auto" w:fill="auto"/>
            <w:noWrap/>
            <w:vAlign w:val="center"/>
          </w:tcPr>
          <w:p w14:paraId="0D50F76E" w14:textId="77777777" w:rsidR="00747898" w:rsidRPr="00747898" w:rsidRDefault="00747898" w:rsidP="00747898">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7630FA3E" w14:textId="61F0F338"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tcPr>
          <w:p w14:paraId="4FFD2112" w14:textId="6E4BAAF9" w:rsidR="00747898" w:rsidRPr="00747898" w:rsidRDefault="00747898" w:rsidP="00747898">
            <w:pPr>
              <w:jc w:val="right"/>
              <w:rPr>
                <w:rFonts w:ascii="Tahoma" w:hAnsi="Tahoma" w:cs="FS Lola Medium"/>
                <w:b/>
                <w:color w:val="000000"/>
                <w:sz w:val="16"/>
                <w:szCs w:val="16"/>
              </w:rPr>
            </w:pPr>
          </w:p>
        </w:tc>
        <w:tc>
          <w:tcPr>
            <w:tcW w:w="1456" w:type="dxa"/>
            <w:tcBorders>
              <w:top w:val="nil"/>
              <w:left w:val="single" w:sz="4" w:space="0" w:color="auto"/>
              <w:right w:val="single" w:sz="4" w:space="0" w:color="auto"/>
            </w:tcBorders>
            <w:shd w:val="clear" w:color="auto" w:fill="auto"/>
          </w:tcPr>
          <w:p w14:paraId="3CEA95D1" w14:textId="3443D7D1"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tcPr>
          <w:p w14:paraId="0E824A72" w14:textId="0C118925" w:rsidR="00747898" w:rsidRPr="00747898" w:rsidRDefault="00747898" w:rsidP="00747898">
            <w:pPr>
              <w:jc w:val="right"/>
              <w:rPr>
                <w:rFonts w:ascii="Tahoma" w:hAnsi="Tahoma" w:cs="FS Lola Medium"/>
                <w:b/>
                <w:color w:val="000000"/>
                <w:sz w:val="16"/>
                <w:szCs w:val="16"/>
              </w:rPr>
            </w:pPr>
          </w:p>
        </w:tc>
      </w:tr>
      <w:tr w:rsidR="00747898" w:rsidRPr="00BF031C" w14:paraId="6F6DE4BC" w14:textId="77777777">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C84B428"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BSF Programme (Building Schools for the Future)</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51BD9986"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w:t>
            </w:r>
          </w:p>
          <w:p w14:paraId="7A002524" w14:textId="71B78B89"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CC8CB0C"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16</w:t>
            </w:r>
          </w:p>
          <w:p w14:paraId="729DC246" w14:textId="4E2273CF"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4354D1FB"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w:t>
            </w:r>
          </w:p>
          <w:p w14:paraId="2932DC5C" w14:textId="2808617A"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D0CA586"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16</w:t>
            </w:r>
          </w:p>
          <w:p w14:paraId="1F3C82AD" w14:textId="0936BF4E"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(16)</w:t>
            </w:r>
          </w:p>
        </w:tc>
      </w:tr>
      <w:tr w:rsidR="00747898" w:rsidRPr="00BF031C" w14:paraId="3AF7D710"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5ED01D9"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06CBDEB" w14:textId="2970E927"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6BEC346" w14:textId="1AC1ADFC"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F564BA5" w14:textId="6490503F"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CA0AC1D" w14:textId="1455BA9A"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r>
      <w:tr w:rsidR="00747898" w:rsidRPr="00BF031C" w14:paraId="65612960"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1024479" w14:textId="77777777" w:rsidR="00747898" w:rsidRPr="00747898" w:rsidRDefault="00747898" w:rsidP="00747898">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F09B09E" w14:textId="08BECC4D"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11C9955D" w14:textId="68E50AFB" w:rsidR="00747898" w:rsidRPr="00747898" w:rsidRDefault="00747898" w:rsidP="00747898">
            <w:pPr>
              <w:jc w:val="right"/>
              <w:rPr>
                <w:rFonts w:ascii="Tahoma" w:hAnsi="Tahoma" w:cs="FS Lola Medium"/>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7D73BCD7" w14:textId="1E91CA66"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C207CD0" w14:textId="142D60AB" w:rsidR="00747898" w:rsidRPr="00747898" w:rsidRDefault="00747898" w:rsidP="00747898">
            <w:pPr>
              <w:jc w:val="right"/>
              <w:rPr>
                <w:rFonts w:ascii="Tahoma" w:hAnsi="Tahoma" w:cs="FS Lola Medium"/>
                <w:color w:val="000000"/>
                <w:sz w:val="16"/>
                <w:szCs w:val="16"/>
              </w:rPr>
            </w:pPr>
          </w:p>
        </w:tc>
      </w:tr>
      <w:tr w:rsidR="00747898" w:rsidRPr="00BF031C" w14:paraId="68E77C99"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5B7D44B4"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6FC19EC1" w14:textId="6BAD43AC"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1F44B7F" w14:textId="133C5199"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44012ADE" w14:textId="0F63734E"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BD6577E" w14:textId="37E46051"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10</w:t>
            </w:r>
          </w:p>
        </w:tc>
      </w:tr>
      <w:tr w:rsidR="00747898" w:rsidRPr="00BF031C" w14:paraId="4F4021B3"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13A3F54B" w14:textId="77777777" w:rsidR="00747898" w:rsidRPr="00747898" w:rsidRDefault="00747898" w:rsidP="00747898">
            <w:pPr>
              <w:rPr>
                <w:rFonts w:ascii="Tahoma" w:hAnsi="Tahoma"/>
                <w:i/>
                <w:color w:val="000000"/>
                <w:sz w:val="16"/>
                <w:szCs w:val="16"/>
              </w:rPr>
            </w:pPr>
            <w:r w:rsidRPr="00747898">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1405ED74" w14:textId="710A1AC3"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2733F40" w14:textId="0C132524"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r w:rsidR="00747898" w:rsidRPr="00747898">
              <w:rPr>
                <w:rFonts w:ascii="Tahoma" w:hAnsi="Tahoma" w:cs="FS Lola Medium"/>
                <w:color w:val="000000"/>
                <w:sz w:val="16"/>
                <w:szCs w:val="16"/>
              </w:rPr>
              <w:t>10</w:t>
            </w:r>
            <w:r w:rsidRPr="00747898">
              <w:rPr>
                <w:rFonts w:ascii="Tahoma" w:hAnsi="Tahoma" w:cs="FS Lola Medium"/>
                <w:color w:val="000000"/>
                <w:sz w:val="16"/>
                <w:szCs w:val="16"/>
              </w:rPr>
              <w:t>)</w:t>
            </w:r>
          </w:p>
        </w:tc>
        <w:tc>
          <w:tcPr>
            <w:tcW w:w="1456" w:type="dxa"/>
            <w:tcBorders>
              <w:top w:val="nil"/>
              <w:left w:val="single" w:sz="4" w:space="0" w:color="auto"/>
              <w:bottom w:val="single" w:sz="4" w:space="0" w:color="auto"/>
              <w:right w:val="single" w:sz="4" w:space="0" w:color="auto"/>
            </w:tcBorders>
            <w:shd w:val="clear" w:color="auto" w:fill="auto"/>
            <w:vAlign w:val="center"/>
          </w:tcPr>
          <w:p w14:paraId="5A4E585C" w14:textId="754B38D2"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0AA0A0A9" w14:textId="4F4FCA02"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r w:rsidR="00747898" w:rsidRPr="00747898">
              <w:rPr>
                <w:rFonts w:ascii="Tahoma" w:hAnsi="Tahoma" w:cs="FS Lola Medium"/>
                <w:color w:val="000000"/>
                <w:sz w:val="16"/>
                <w:szCs w:val="16"/>
              </w:rPr>
              <w:t>10</w:t>
            </w:r>
            <w:r w:rsidRPr="00747898">
              <w:rPr>
                <w:rFonts w:ascii="Tahoma" w:hAnsi="Tahoma" w:cs="FS Lola Medium"/>
                <w:color w:val="000000"/>
                <w:sz w:val="16"/>
                <w:szCs w:val="16"/>
              </w:rPr>
              <w:t>)</w:t>
            </w:r>
          </w:p>
        </w:tc>
      </w:tr>
      <w:tr w:rsidR="00747898" w:rsidRPr="00BF031C" w14:paraId="41EF395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A59B39B"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0E4C2A83" w14:textId="2BB19FA8"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1B0797F8" w14:textId="4460EE07"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D5DB74D" w14:textId="61CFC70C"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F4DACE8" w14:textId="43058C9D"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r>
      <w:tr w:rsidR="00747898" w:rsidRPr="00BF031C" w14:paraId="244DC5AF" w14:textId="77777777" w:rsidTr="00B70A1D">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11789302" w14:textId="77777777" w:rsidR="00747898" w:rsidRPr="00747898" w:rsidRDefault="00747898" w:rsidP="00747898">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59AC6E9E" w14:textId="7BEF774B"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471C9AC2" w14:textId="1CD577C8" w:rsidR="00747898" w:rsidRPr="00747898" w:rsidRDefault="00747898" w:rsidP="00747898">
            <w:pPr>
              <w:jc w:val="right"/>
              <w:rPr>
                <w:rFonts w:ascii="Tahoma" w:hAnsi="Tahoma" w:cs="FS Lola Medium"/>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2F69EBE1" w14:textId="466D5E81"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D8AE3B1" w14:textId="2521BCDA" w:rsidR="00747898" w:rsidRPr="00747898" w:rsidRDefault="00747898" w:rsidP="00747898">
            <w:pPr>
              <w:jc w:val="right"/>
              <w:rPr>
                <w:rFonts w:ascii="Tahoma" w:hAnsi="Tahoma" w:cs="FS Lola Medium"/>
                <w:color w:val="000000"/>
                <w:sz w:val="16"/>
                <w:szCs w:val="16"/>
              </w:rPr>
            </w:pPr>
          </w:p>
        </w:tc>
      </w:tr>
      <w:tr w:rsidR="00747898" w:rsidRPr="00BF031C" w14:paraId="660B66C5"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6A58FE2"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Total 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88DAB9E" w14:textId="0ADB4FD0"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DFD900F" w14:textId="1A9195CA" w:rsidR="00747898" w:rsidRPr="00747898" w:rsidRDefault="00747898" w:rsidP="00747898">
            <w:pPr>
              <w:jc w:val="right"/>
              <w:rPr>
                <w:rFonts w:ascii="Tahoma" w:hAnsi="Tahoma" w:cs="FS Lola Medium"/>
                <w:b/>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38C6A1C" w14:textId="5E2C14D6"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CFAC22" w14:textId="5C284742" w:rsidR="00747898" w:rsidRPr="00747898" w:rsidRDefault="00747898" w:rsidP="00747898">
            <w:pPr>
              <w:jc w:val="right"/>
              <w:rPr>
                <w:rFonts w:ascii="Tahoma" w:hAnsi="Tahoma" w:cs="FS Lola Medium"/>
                <w:b/>
                <w:color w:val="000000"/>
                <w:sz w:val="16"/>
                <w:szCs w:val="16"/>
              </w:rPr>
            </w:pPr>
          </w:p>
        </w:tc>
      </w:tr>
      <w:tr w:rsidR="00747898" w:rsidRPr="00BF031C" w14:paraId="6FBE58F4"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46EEEC1" w14:textId="77777777" w:rsidR="00747898" w:rsidRPr="00747898" w:rsidRDefault="00747898" w:rsidP="00747898">
            <w:pPr>
              <w:rPr>
                <w:rFonts w:ascii="Tahoma" w:hAnsi="Tahoma"/>
                <w:b/>
                <w:color w:val="000000"/>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ECA4313" w14:textId="74677A02"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07BE507" w14:textId="40C088C0"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C0E0F11" w14:textId="354B087D"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264CAA2" w14:textId="1A917BFA"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r>
    </w:tbl>
    <w:p w14:paraId="5E728C46" w14:textId="77777777" w:rsidR="00872B65" w:rsidRPr="00BF031C" w:rsidRDefault="00872B65" w:rsidP="006A6115">
      <w:pPr>
        <w:rPr>
          <w:rFonts w:ascii="Tahoma" w:hAnsi="Tahoma"/>
          <w:sz w:val="18"/>
          <w:szCs w:val="18"/>
          <w:highlight w:val="yellow"/>
          <w:u w:val="single"/>
        </w:rPr>
      </w:pPr>
    </w:p>
    <w:p w14:paraId="6B7C4B2B" w14:textId="77777777" w:rsidR="00872B65" w:rsidRPr="00FF28DF" w:rsidRDefault="00872B65" w:rsidP="00872B65">
      <w:pPr>
        <w:rPr>
          <w:rFonts w:ascii="Tahoma" w:hAnsi="Tahoma"/>
          <w:sz w:val="18"/>
          <w:szCs w:val="18"/>
          <w:u w:val="single"/>
        </w:rPr>
      </w:pPr>
      <w:r w:rsidRPr="00FF28DF">
        <w:rPr>
          <w:rFonts w:ascii="Tahoma" w:hAnsi="Tahoma"/>
          <w:sz w:val="18"/>
          <w:szCs w:val="18"/>
          <w:u w:val="single"/>
        </w:rPr>
        <w:t>Valuation Techniques used to Determine Level 2 Fair Values for Financial Assets</w:t>
      </w:r>
    </w:p>
    <w:p w14:paraId="1A5CA67C" w14:textId="77777777" w:rsidR="00872B65" w:rsidRPr="00FF28DF" w:rsidRDefault="00872B65" w:rsidP="00872B65">
      <w:pPr>
        <w:rPr>
          <w:rFonts w:ascii="Tahoma" w:hAnsi="Tahoma"/>
          <w:b/>
          <w:sz w:val="18"/>
          <w:szCs w:val="18"/>
        </w:rPr>
      </w:pPr>
    </w:p>
    <w:p w14:paraId="6F6BB23E" w14:textId="6AAAE99A" w:rsidR="00872B65" w:rsidRPr="00FF28DF" w:rsidRDefault="00872B65" w:rsidP="00872B65">
      <w:pPr>
        <w:rPr>
          <w:rFonts w:ascii="Tahoma" w:hAnsi="Tahoma" w:cs="Segoe UI"/>
          <w:sz w:val="18"/>
          <w:szCs w:val="18"/>
        </w:rPr>
      </w:pPr>
      <w:r w:rsidRPr="00FF28DF">
        <w:rPr>
          <w:rFonts w:ascii="Tahoma" w:hAnsi="Tahoma" w:cs="Segoe UI"/>
          <w:sz w:val="18"/>
          <w:szCs w:val="18"/>
        </w:rPr>
        <w:t>Shares in the above organisations are not traded in an active market</w:t>
      </w:r>
      <w:r w:rsidR="00703B2D" w:rsidRPr="00FF28DF">
        <w:rPr>
          <w:rFonts w:ascii="Tahoma" w:hAnsi="Tahoma" w:cs="Segoe UI"/>
          <w:sz w:val="18"/>
          <w:szCs w:val="18"/>
        </w:rPr>
        <w:t xml:space="preserve"> and</w:t>
      </w:r>
      <w:r w:rsidRPr="00FF28DF">
        <w:rPr>
          <w:rFonts w:ascii="Tahoma" w:hAnsi="Tahoma" w:cs="Segoe UI"/>
          <w:sz w:val="18"/>
          <w:szCs w:val="18"/>
        </w:rPr>
        <w:t xml:space="preserve"> as such</w:t>
      </w:r>
      <w:r w:rsidR="00703B2D" w:rsidRPr="00FF28DF">
        <w:rPr>
          <w:rFonts w:ascii="Tahoma" w:hAnsi="Tahoma" w:cs="Segoe UI"/>
          <w:sz w:val="18"/>
          <w:szCs w:val="18"/>
        </w:rPr>
        <w:t>,</w:t>
      </w:r>
      <w:r w:rsidRPr="00FF28DF">
        <w:rPr>
          <w:rFonts w:ascii="Tahoma" w:hAnsi="Tahoma" w:cs="Segoe UI"/>
          <w:sz w:val="18"/>
          <w:szCs w:val="18"/>
        </w:rPr>
        <w:t xml:space="preserve"> the fair values have been assessed using valuation techniques that are not based on observable current market transactions or available market data. The valuation has been made based on an analysis of the assets and liabilities in the company’s latest audited accounts. </w:t>
      </w:r>
    </w:p>
    <w:p w14:paraId="11A1F481" w14:textId="77777777" w:rsidR="00872B65" w:rsidRPr="00FF28DF" w:rsidRDefault="00872B65" w:rsidP="00872B65">
      <w:pPr>
        <w:rPr>
          <w:rFonts w:ascii="Tahoma" w:hAnsi="Tahoma" w:cs="Segoe UI"/>
          <w:sz w:val="18"/>
          <w:szCs w:val="18"/>
        </w:rPr>
      </w:pPr>
    </w:p>
    <w:p w14:paraId="0D2DB5A2" w14:textId="77777777" w:rsidR="00872B65" w:rsidRPr="00FF28DF" w:rsidRDefault="00872B65" w:rsidP="00872B65">
      <w:pPr>
        <w:rPr>
          <w:rFonts w:ascii="Tahoma" w:hAnsi="Tahoma" w:cs="Segoe UI"/>
          <w:sz w:val="18"/>
          <w:szCs w:val="18"/>
        </w:rPr>
      </w:pPr>
      <w:r w:rsidRPr="00FF28DF">
        <w:rPr>
          <w:rFonts w:ascii="Tahoma" w:hAnsi="Tahoma" w:cs="Segoe UI"/>
          <w:sz w:val="18"/>
          <w:szCs w:val="18"/>
        </w:rPr>
        <w:t>There were no transfers between input levels 1 and 2 or changes in the valuation technique used during the year.</w:t>
      </w:r>
    </w:p>
    <w:p w14:paraId="19230B87" w14:textId="77777777" w:rsidR="00872B65" w:rsidRPr="00FF28DF" w:rsidRDefault="00872B65" w:rsidP="00872B65">
      <w:pPr>
        <w:rPr>
          <w:rFonts w:ascii="Tahoma" w:hAnsi="Tahoma" w:cs="Segoe UI"/>
          <w:sz w:val="18"/>
          <w:szCs w:val="18"/>
        </w:rPr>
      </w:pPr>
    </w:p>
    <w:p w14:paraId="18F162A1" w14:textId="20C753A3" w:rsidR="00872B65" w:rsidRPr="00FF28DF" w:rsidRDefault="00265AA9" w:rsidP="00872B65">
      <w:pPr>
        <w:rPr>
          <w:rFonts w:ascii="Tahoma" w:hAnsi="Tahoma"/>
          <w:sz w:val="18"/>
          <w:szCs w:val="18"/>
        </w:rPr>
      </w:pPr>
      <w:r w:rsidRPr="00FF28DF">
        <w:rPr>
          <w:rFonts w:ascii="Tahoma" w:hAnsi="Tahoma"/>
          <w:sz w:val="18"/>
          <w:szCs w:val="18"/>
        </w:rPr>
        <w:t>The current</w:t>
      </w:r>
      <w:r w:rsidR="00872B65" w:rsidRPr="00FF28DF">
        <w:rPr>
          <w:rFonts w:ascii="Tahoma" w:hAnsi="Tahoma"/>
          <w:sz w:val="18"/>
          <w:szCs w:val="18"/>
        </w:rPr>
        <w:t xml:space="preserve"> </w:t>
      </w:r>
      <w:r w:rsidR="00872B65" w:rsidRPr="00FF28DF">
        <w:rPr>
          <w:rFonts w:ascii="Tahoma" w:hAnsi="Tahoma" w:cs="Segoe UI"/>
          <w:sz w:val="18"/>
          <w:szCs w:val="18"/>
        </w:rPr>
        <w:t xml:space="preserve">level of uncertainty in the future path of economic growth, unemployment, fiscal and monetary policy makes it very difficult to accurately assess the impact on the investments held by the </w:t>
      </w:r>
      <w:r w:rsidR="00872B65" w:rsidRPr="00FF28DF">
        <w:rPr>
          <w:rFonts w:ascii="Tahoma" w:hAnsi="Tahoma"/>
          <w:sz w:val="18"/>
          <w:szCs w:val="18"/>
        </w:rPr>
        <w:t>Council</w:t>
      </w:r>
      <w:r w:rsidR="00872B65" w:rsidRPr="00FF28DF">
        <w:rPr>
          <w:rFonts w:ascii="Tahoma" w:hAnsi="Tahoma" w:cs="Segoe UI"/>
          <w:sz w:val="18"/>
          <w:szCs w:val="18"/>
        </w:rPr>
        <w:t xml:space="preserve">. We will continue to </w:t>
      </w:r>
      <w:r w:rsidR="00AD0554" w:rsidRPr="00FF28DF">
        <w:rPr>
          <w:rFonts w:ascii="Tahoma" w:hAnsi="Tahoma" w:cs="Segoe UI"/>
          <w:sz w:val="18"/>
          <w:szCs w:val="18"/>
        </w:rPr>
        <w:t xml:space="preserve">closely </w:t>
      </w:r>
      <w:r w:rsidR="00872B65" w:rsidRPr="00FF28DF">
        <w:rPr>
          <w:rFonts w:ascii="Tahoma" w:hAnsi="Tahoma" w:cs="Segoe UI"/>
          <w:sz w:val="18"/>
          <w:szCs w:val="18"/>
        </w:rPr>
        <w:t xml:space="preserve">monitor the situation and where required any expected credit loss provision and/or movement in fair value will be reported and recognised during </w:t>
      </w:r>
      <w:r w:rsidR="00AD0554" w:rsidRPr="00FF28DF">
        <w:rPr>
          <w:rFonts w:ascii="Tahoma" w:hAnsi="Tahoma" w:cs="Segoe UI"/>
          <w:sz w:val="18"/>
          <w:szCs w:val="18"/>
        </w:rPr>
        <w:t xml:space="preserve">the </w:t>
      </w:r>
      <w:r w:rsidR="00872B65" w:rsidRPr="00FF28DF">
        <w:rPr>
          <w:rFonts w:ascii="Tahoma" w:hAnsi="Tahoma" w:cs="Segoe UI"/>
          <w:sz w:val="18"/>
          <w:szCs w:val="18"/>
        </w:rPr>
        <w:t>202</w:t>
      </w:r>
      <w:r w:rsidR="00FF28DF" w:rsidRPr="00FF28DF">
        <w:rPr>
          <w:rFonts w:ascii="Tahoma" w:hAnsi="Tahoma" w:cs="Segoe UI"/>
          <w:sz w:val="18"/>
          <w:szCs w:val="18"/>
        </w:rPr>
        <w:t>4</w:t>
      </w:r>
      <w:r w:rsidR="00872B65" w:rsidRPr="00FF28DF">
        <w:rPr>
          <w:rFonts w:ascii="Tahoma" w:hAnsi="Tahoma" w:cs="Segoe UI"/>
          <w:sz w:val="18"/>
          <w:szCs w:val="18"/>
        </w:rPr>
        <w:t>/2</w:t>
      </w:r>
      <w:r w:rsidR="00FF28DF" w:rsidRPr="00FF28DF">
        <w:rPr>
          <w:rFonts w:ascii="Tahoma" w:hAnsi="Tahoma" w:cs="Segoe UI"/>
          <w:sz w:val="18"/>
          <w:szCs w:val="18"/>
        </w:rPr>
        <w:t>5</w:t>
      </w:r>
      <w:r w:rsidR="00872B65" w:rsidRPr="00FF28DF">
        <w:rPr>
          <w:rFonts w:ascii="Tahoma" w:hAnsi="Tahoma" w:cs="Segoe UI"/>
          <w:sz w:val="18"/>
          <w:szCs w:val="18"/>
        </w:rPr>
        <w:t xml:space="preserve"> financial year.</w:t>
      </w:r>
    </w:p>
    <w:p w14:paraId="7F616A70" w14:textId="77777777" w:rsidR="00872B65" w:rsidRPr="00BF031C" w:rsidRDefault="00872B65" w:rsidP="00872B65">
      <w:pPr>
        <w:rPr>
          <w:rFonts w:ascii="Tahoma" w:hAnsi="Tahoma" w:cs="Segoe UI"/>
          <w:sz w:val="18"/>
          <w:szCs w:val="18"/>
          <w:highlight w:val="yellow"/>
        </w:rPr>
      </w:pPr>
    </w:p>
    <w:p w14:paraId="525D0AF0" w14:textId="77777777" w:rsidR="0054629D" w:rsidRPr="0096290C" w:rsidRDefault="0054629D" w:rsidP="00872B65">
      <w:pPr>
        <w:rPr>
          <w:rFonts w:ascii="Tahoma" w:hAnsi="Tahoma"/>
          <w:b/>
          <w:sz w:val="18"/>
          <w:szCs w:val="18"/>
        </w:rPr>
      </w:pPr>
    </w:p>
    <w:p w14:paraId="573D547B" w14:textId="3B01A304" w:rsidR="00872B65" w:rsidRPr="0096290C" w:rsidRDefault="00872B65" w:rsidP="00872B65">
      <w:pPr>
        <w:rPr>
          <w:rFonts w:ascii="Tahoma" w:hAnsi="Tahoma" w:cs="Segoe UI"/>
          <w:sz w:val="18"/>
          <w:szCs w:val="18"/>
        </w:rPr>
      </w:pPr>
      <w:r w:rsidRPr="0096290C">
        <w:rPr>
          <w:rFonts w:ascii="Tahoma" w:hAnsi="Tahoma"/>
          <w:b/>
          <w:sz w:val="18"/>
          <w:szCs w:val="18"/>
        </w:rPr>
        <w:t xml:space="preserve"> Assets Not Measured at Fair Value</w:t>
      </w:r>
    </w:p>
    <w:p w14:paraId="66DECE05" w14:textId="77777777" w:rsidR="00872B65" w:rsidRPr="0096290C" w:rsidRDefault="00872B65" w:rsidP="00872B65">
      <w:pPr>
        <w:rPr>
          <w:rFonts w:ascii="Tahoma" w:hAnsi="Tahoma"/>
          <w:sz w:val="18"/>
          <w:szCs w:val="18"/>
        </w:rPr>
      </w:pPr>
    </w:p>
    <w:p w14:paraId="0C927FC5" w14:textId="3F225397" w:rsidR="00872B65" w:rsidRPr="0096290C" w:rsidRDefault="00872B65" w:rsidP="00872B65">
      <w:pPr>
        <w:overflowPunct w:val="0"/>
        <w:autoSpaceDE w:val="0"/>
        <w:autoSpaceDN w:val="0"/>
        <w:adjustRightInd w:val="0"/>
        <w:textAlignment w:val="baseline"/>
        <w:rPr>
          <w:rFonts w:ascii="Tahoma" w:hAnsi="Tahoma" w:cs="Segoe UI"/>
          <w:b/>
          <w:color w:val="0000FF"/>
          <w:sz w:val="18"/>
          <w:szCs w:val="18"/>
        </w:rPr>
      </w:pPr>
      <w:r w:rsidRPr="0096290C">
        <w:rPr>
          <w:rFonts w:ascii="Tahoma" w:hAnsi="Tahoma" w:cs="Segoe UI"/>
          <w:sz w:val="18"/>
          <w:szCs w:val="18"/>
        </w:rPr>
        <w:t xml:space="preserve">Except for financial assets carried at fair value (see above), all other financial assets held by the </w:t>
      </w:r>
      <w:r w:rsidRPr="0096290C">
        <w:rPr>
          <w:rFonts w:ascii="Tahoma" w:hAnsi="Tahoma"/>
          <w:sz w:val="18"/>
          <w:szCs w:val="18"/>
        </w:rPr>
        <w:t>Council</w:t>
      </w:r>
      <w:r w:rsidRPr="0096290C">
        <w:rPr>
          <w:rFonts w:ascii="Tahoma" w:hAnsi="Tahoma" w:cs="Segoe UI"/>
          <w:sz w:val="18"/>
          <w:szCs w:val="18"/>
        </w:rPr>
        <w:t xml:space="preserve"> are classified as short term receivables, short term investments and long term debtors </w:t>
      </w:r>
      <w:r w:rsidR="00904A3E">
        <w:rPr>
          <w:rFonts w:ascii="Tahoma" w:hAnsi="Tahoma" w:cs="Segoe UI"/>
          <w:sz w:val="18"/>
          <w:szCs w:val="18"/>
        </w:rPr>
        <w:t xml:space="preserve">and </w:t>
      </w:r>
      <w:r w:rsidRPr="0096290C">
        <w:rPr>
          <w:rFonts w:ascii="Tahoma" w:hAnsi="Tahoma" w:cs="Segoe UI"/>
          <w:sz w:val="18"/>
          <w:szCs w:val="18"/>
        </w:rPr>
        <w:t>are carried in the balance sheet at amortised cost. A breakdown of these assets has been provided in the table below:</w:t>
      </w:r>
    </w:p>
    <w:p w14:paraId="6B3C55E5" w14:textId="77777777" w:rsidR="00BF0742" w:rsidRPr="00BF031C" w:rsidRDefault="00BF0742" w:rsidP="006A6115">
      <w:pPr>
        <w:rPr>
          <w:rFonts w:ascii="Tahoma" w:hAnsi="Tahoma"/>
          <w:b/>
          <w:sz w:val="18"/>
          <w:szCs w:val="18"/>
          <w:highlight w:val="yellow"/>
        </w:rPr>
      </w:pPr>
    </w:p>
    <w:tbl>
      <w:tblPr>
        <w:tblW w:w="5797" w:type="dxa"/>
        <w:jc w:val="center"/>
        <w:tblLayout w:type="fixed"/>
        <w:tblLook w:val="04A0" w:firstRow="1" w:lastRow="0" w:firstColumn="1" w:lastColumn="0" w:noHBand="0" w:noVBand="1"/>
      </w:tblPr>
      <w:tblGrid>
        <w:gridCol w:w="3708"/>
        <w:gridCol w:w="2089"/>
      </w:tblGrid>
      <w:tr w:rsidR="00BF0742" w:rsidRPr="00747898" w14:paraId="68E2EF30" w14:textId="77777777" w:rsidTr="00BF0742">
        <w:trPr>
          <w:trHeight w:val="375"/>
          <w:jc w:val="center"/>
        </w:trPr>
        <w:tc>
          <w:tcPr>
            <w:tcW w:w="3708" w:type="dxa"/>
            <w:vMerge w:val="restart"/>
            <w:tcBorders>
              <w:top w:val="single" w:sz="4" w:space="0" w:color="auto"/>
              <w:left w:val="single" w:sz="4" w:space="0" w:color="auto"/>
              <w:right w:val="single" w:sz="4" w:space="0" w:color="auto"/>
            </w:tcBorders>
            <w:shd w:val="clear" w:color="auto" w:fill="auto"/>
            <w:noWrap/>
            <w:vAlign w:val="center"/>
          </w:tcPr>
          <w:p w14:paraId="04B82E47" w14:textId="77777777" w:rsidR="00BF0742" w:rsidRPr="00747898" w:rsidRDefault="00BF0742" w:rsidP="006A6115">
            <w:pPr>
              <w:rPr>
                <w:rFonts w:ascii="Tahoma" w:hAnsi="Tahoma"/>
                <w:color w:val="000000"/>
                <w:sz w:val="16"/>
                <w:szCs w:val="16"/>
              </w:rPr>
            </w:pPr>
          </w:p>
        </w:tc>
        <w:tc>
          <w:tcPr>
            <w:tcW w:w="2089" w:type="dxa"/>
            <w:tcBorders>
              <w:top w:val="single" w:sz="4" w:space="0" w:color="auto"/>
              <w:left w:val="single" w:sz="4" w:space="0" w:color="auto"/>
              <w:bottom w:val="nil"/>
              <w:right w:val="single" w:sz="8" w:space="0" w:color="auto"/>
            </w:tcBorders>
            <w:vAlign w:val="center"/>
          </w:tcPr>
          <w:p w14:paraId="28D4057A" w14:textId="46BC031B" w:rsidR="00BF0742" w:rsidRPr="00747898" w:rsidRDefault="00BF0742" w:rsidP="006A6115">
            <w:pPr>
              <w:jc w:val="center"/>
              <w:rPr>
                <w:rFonts w:ascii="Tahoma" w:hAnsi="Tahoma"/>
                <w:b/>
                <w:color w:val="000000"/>
                <w:sz w:val="16"/>
                <w:szCs w:val="16"/>
              </w:rPr>
            </w:pPr>
            <w:r w:rsidRPr="00747898">
              <w:rPr>
                <w:rFonts w:ascii="Tahoma" w:hAnsi="Tahoma"/>
                <w:b/>
                <w:color w:val="000000"/>
                <w:sz w:val="16"/>
                <w:szCs w:val="16"/>
              </w:rPr>
              <w:t>Carrying Value as at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w:t>
            </w:r>
            <w:r w:rsidR="00DD2795" w:rsidRPr="00747898">
              <w:rPr>
                <w:rFonts w:ascii="Tahoma" w:hAnsi="Tahoma"/>
                <w:b/>
                <w:color w:val="000000"/>
                <w:sz w:val="16"/>
                <w:szCs w:val="16"/>
              </w:rPr>
              <w:t>2</w:t>
            </w:r>
            <w:r w:rsidR="00747898" w:rsidRPr="00747898">
              <w:rPr>
                <w:rFonts w:ascii="Tahoma" w:hAnsi="Tahoma"/>
                <w:b/>
                <w:color w:val="000000"/>
                <w:sz w:val="16"/>
                <w:szCs w:val="16"/>
              </w:rPr>
              <w:t>4</w:t>
            </w:r>
          </w:p>
        </w:tc>
      </w:tr>
      <w:tr w:rsidR="00BF0742" w:rsidRPr="00747898" w14:paraId="589268A7" w14:textId="77777777" w:rsidTr="00BF0742">
        <w:trPr>
          <w:trHeight w:val="88"/>
          <w:jc w:val="center"/>
        </w:trPr>
        <w:tc>
          <w:tcPr>
            <w:tcW w:w="3708" w:type="dxa"/>
            <w:vMerge/>
            <w:tcBorders>
              <w:left w:val="single" w:sz="4" w:space="0" w:color="auto"/>
              <w:bottom w:val="single" w:sz="4" w:space="0" w:color="auto"/>
              <w:right w:val="single" w:sz="4" w:space="0" w:color="auto"/>
            </w:tcBorders>
            <w:shd w:val="clear" w:color="auto" w:fill="auto"/>
            <w:noWrap/>
            <w:vAlign w:val="center"/>
            <w:hideMark/>
          </w:tcPr>
          <w:p w14:paraId="64FEE46B" w14:textId="77777777" w:rsidR="00BF0742" w:rsidRPr="00747898" w:rsidRDefault="00BF074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218DD0DD" w14:textId="77777777" w:rsidR="00BF0742" w:rsidRPr="00747898" w:rsidRDefault="00BF0742" w:rsidP="006A6115">
            <w:pPr>
              <w:jc w:val="center"/>
              <w:rPr>
                <w:rFonts w:ascii="Tahoma" w:hAnsi="Tahoma"/>
                <w:b/>
                <w:color w:val="000000"/>
                <w:sz w:val="16"/>
                <w:szCs w:val="16"/>
              </w:rPr>
            </w:pPr>
            <w:r w:rsidRPr="00747898">
              <w:rPr>
                <w:rFonts w:ascii="Tahoma" w:hAnsi="Tahoma"/>
                <w:b/>
                <w:color w:val="000000"/>
                <w:sz w:val="16"/>
                <w:szCs w:val="16"/>
              </w:rPr>
              <w:t>£000s</w:t>
            </w:r>
          </w:p>
        </w:tc>
      </w:tr>
      <w:tr w:rsidR="00057FC2" w:rsidRPr="00747898" w14:paraId="548F4F10" w14:textId="77777777" w:rsidTr="00A60B6C">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3C5BB9E" w14:textId="77777777" w:rsidR="00057FC2" w:rsidRPr="00747898" w:rsidRDefault="00057FC2" w:rsidP="00184093">
            <w:pPr>
              <w:rPr>
                <w:rFonts w:ascii="Tahoma" w:hAnsi="Tahoma"/>
                <w:color w:val="000000"/>
                <w:sz w:val="16"/>
                <w:szCs w:val="16"/>
              </w:rPr>
            </w:pPr>
            <w:r w:rsidRPr="00747898">
              <w:rPr>
                <w:rFonts w:ascii="Tahoma" w:hAnsi="Tahoma"/>
                <w:color w:val="000000"/>
                <w:sz w:val="16"/>
                <w:szCs w:val="16"/>
              </w:rPr>
              <w:t>Fixed Term Local Authority Deposits</w:t>
            </w:r>
          </w:p>
        </w:tc>
        <w:tc>
          <w:tcPr>
            <w:tcW w:w="2089" w:type="dxa"/>
            <w:tcBorders>
              <w:top w:val="single" w:sz="4" w:space="0" w:color="auto"/>
              <w:left w:val="single" w:sz="4" w:space="0" w:color="auto"/>
              <w:bottom w:val="nil"/>
              <w:right w:val="single" w:sz="8" w:space="0" w:color="auto"/>
            </w:tcBorders>
          </w:tcPr>
          <w:p w14:paraId="53BB53EB" w14:textId="12CB00E0"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26,735</w:t>
            </w:r>
          </w:p>
        </w:tc>
      </w:tr>
      <w:tr w:rsidR="00057FC2" w:rsidRPr="00747898" w14:paraId="2B511280"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8D8F9D9"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Fixed Term Bank Deposits</w:t>
            </w:r>
          </w:p>
        </w:tc>
        <w:tc>
          <w:tcPr>
            <w:tcW w:w="2089" w:type="dxa"/>
            <w:tcBorders>
              <w:top w:val="nil"/>
              <w:left w:val="single" w:sz="4" w:space="0" w:color="auto"/>
              <w:bottom w:val="nil"/>
              <w:right w:val="single" w:sz="8" w:space="0" w:color="auto"/>
            </w:tcBorders>
          </w:tcPr>
          <w:p w14:paraId="56F5B5EC" w14:textId="50F98F6F"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10,461</w:t>
            </w:r>
          </w:p>
        </w:tc>
      </w:tr>
      <w:tr w:rsidR="00057FC2" w:rsidRPr="00747898" w14:paraId="2B4254A1"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03F8453"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Money Market Funds</w:t>
            </w:r>
          </w:p>
        </w:tc>
        <w:tc>
          <w:tcPr>
            <w:tcW w:w="2089" w:type="dxa"/>
            <w:tcBorders>
              <w:top w:val="nil"/>
              <w:left w:val="single" w:sz="4" w:space="0" w:color="auto"/>
              <w:bottom w:val="nil"/>
              <w:right w:val="single" w:sz="8" w:space="0" w:color="auto"/>
            </w:tcBorders>
          </w:tcPr>
          <w:p w14:paraId="7FC45D75" w14:textId="1E68368E"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4,358</w:t>
            </w:r>
          </w:p>
        </w:tc>
      </w:tr>
      <w:tr w:rsidR="00057FC2" w:rsidRPr="00747898" w14:paraId="2FAA47D3"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2AB57989"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Call and Notice Bank Accounts</w:t>
            </w:r>
          </w:p>
        </w:tc>
        <w:tc>
          <w:tcPr>
            <w:tcW w:w="2089" w:type="dxa"/>
            <w:tcBorders>
              <w:top w:val="nil"/>
              <w:left w:val="single" w:sz="4" w:space="0" w:color="auto"/>
              <w:bottom w:val="nil"/>
              <w:right w:val="single" w:sz="8" w:space="0" w:color="auto"/>
            </w:tcBorders>
          </w:tcPr>
          <w:p w14:paraId="0F043678" w14:textId="2A34C55C"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15,451</w:t>
            </w:r>
          </w:p>
        </w:tc>
      </w:tr>
      <w:tr w:rsidR="00AC526F" w:rsidRPr="00747898" w14:paraId="4294C21B"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5E8BF97" w14:textId="1A1C8C63" w:rsidR="00AC526F" w:rsidRPr="00747898" w:rsidRDefault="00AC526F" w:rsidP="006A6115">
            <w:pPr>
              <w:rPr>
                <w:rFonts w:ascii="Tahoma" w:hAnsi="Tahoma"/>
                <w:color w:val="000000"/>
                <w:sz w:val="16"/>
                <w:szCs w:val="16"/>
              </w:rPr>
            </w:pPr>
            <w:r w:rsidRPr="00747898">
              <w:rPr>
                <w:rFonts w:ascii="Tahoma" w:hAnsi="Tahoma"/>
                <w:color w:val="000000"/>
                <w:sz w:val="16"/>
                <w:szCs w:val="16"/>
              </w:rPr>
              <w:t>Other Debtors at Amortised Cost</w:t>
            </w:r>
          </w:p>
        </w:tc>
        <w:tc>
          <w:tcPr>
            <w:tcW w:w="2089" w:type="dxa"/>
            <w:tcBorders>
              <w:top w:val="nil"/>
              <w:left w:val="single" w:sz="4" w:space="0" w:color="auto"/>
              <w:bottom w:val="nil"/>
              <w:right w:val="single" w:sz="8" w:space="0" w:color="auto"/>
            </w:tcBorders>
          </w:tcPr>
          <w:p w14:paraId="1D0ACE30" w14:textId="5F4D8569" w:rsidR="00AC526F" w:rsidRPr="00747898" w:rsidRDefault="0099157A">
            <w:pPr>
              <w:jc w:val="right"/>
              <w:rPr>
                <w:rFonts w:ascii="Tahoma" w:hAnsi="Tahoma" w:cs="FS Lola Medium"/>
                <w:color w:val="000000"/>
                <w:sz w:val="16"/>
                <w:szCs w:val="16"/>
              </w:rPr>
            </w:pPr>
            <w:r w:rsidRPr="0099157A">
              <w:rPr>
                <w:rFonts w:ascii="Tahoma" w:hAnsi="Tahoma" w:cs="FS Lola Medium"/>
                <w:color w:val="000000"/>
                <w:sz w:val="16"/>
                <w:szCs w:val="16"/>
              </w:rPr>
              <w:t>43,932</w:t>
            </w:r>
          </w:p>
        </w:tc>
      </w:tr>
      <w:tr w:rsidR="00057FC2" w:rsidRPr="00747898" w14:paraId="47AEDEC2"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32924644"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Other Loans and Receivables</w:t>
            </w:r>
          </w:p>
        </w:tc>
        <w:tc>
          <w:tcPr>
            <w:tcW w:w="2089" w:type="dxa"/>
            <w:tcBorders>
              <w:top w:val="nil"/>
              <w:left w:val="single" w:sz="4" w:space="0" w:color="auto"/>
              <w:bottom w:val="nil"/>
              <w:right w:val="single" w:sz="8" w:space="0" w:color="auto"/>
            </w:tcBorders>
          </w:tcPr>
          <w:p w14:paraId="309E65A9" w14:textId="78A9B74C" w:rsidR="00057FC2" w:rsidRPr="00747898" w:rsidRDefault="0099157A">
            <w:pPr>
              <w:jc w:val="right"/>
              <w:rPr>
                <w:rFonts w:ascii="Tahoma" w:hAnsi="Tahoma" w:cs="FS Lola Medium"/>
                <w:color w:val="000000"/>
                <w:sz w:val="16"/>
                <w:szCs w:val="16"/>
              </w:rPr>
            </w:pPr>
            <w:r w:rsidRPr="0099157A">
              <w:rPr>
                <w:rFonts w:ascii="Tahoma" w:hAnsi="Tahoma" w:cs="FS Lola Medium"/>
                <w:color w:val="000000"/>
                <w:sz w:val="16"/>
                <w:szCs w:val="16"/>
              </w:rPr>
              <w:t>6,</w:t>
            </w:r>
            <w:r w:rsidR="00E66D90">
              <w:rPr>
                <w:rFonts w:ascii="Tahoma" w:hAnsi="Tahoma" w:cs="FS Lola Medium"/>
                <w:color w:val="000000"/>
                <w:sz w:val="16"/>
                <w:szCs w:val="16"/>
              </w:rPr>
              <w:t>373</w:t>
            </w:r>
          </w:p>
        </w:tc>
      </w:tr>
      <w:tr w:rsidR="00057FC2" w:rsidRPr="00747898" w14:paraId="6CC0A430" w14:textId="77777777" w:rsidTr="00A60B6C">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1AA49491" w14:textId="77777777" w:rsidR="00057FC2" w:rsidRPr="00747898" w:rsidRDefault="00057FC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36E43B38" w14:textId="77777777" w:rsidR="00057FC2" w:rsidRPr="00747898" w:rsidRDefault="00057FC2">
            <w:pPr>
              <w:jc w:val="right"/>
              <w:rPr>
                <w:rFonts w:ascii="Tahoma" w:hAnsi="Tahoma" w:cs="FS Lola Medium"/>
                <w:color w:val="000000"/>
                <w:sz w:val="16"/>
                <w:szCs w:val="16"/>
              </w:rPr>
            </w:pPr>
          </w:p>
        </w:tc>
      </w:tr>
      <w:tr w:rsidR="00057FC2" w:rsidRPr="00747898" w14:paraId="633A7CED" w14:textId="77777777" w:rsidTr="00A60B6C">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67C544" w14:textId="77777777" w:rsidR="00057FC2" w:rsidRPr="00747898" w:rsidRDefault="00057FC2" w:rsidP="006A6115">
            <w:pPr>
              <w:rPr>
                <w:rFonts w:ascii="Tahoma" w:hAnsi="Tahoma"/>
                <w:b/>
                <w:color w:val="000000"/>
                <w:sz w:val="16"/>
                <w:szCs w:val="16"/>
              </w:rPr>
            </w:pPr>
            <w:r w:rsidRPr="00747898">
              <w:rPr>
                <w:rFonts w:ascii="Tahoma" w:hAnsi="Tahoma"/>
                <w:b/>
                <w:color w:val="000000"/>
                <w:sz w:val="16"/>
                <w:szCs w:val="16"/>
              </w:rPr>
              <w:t>Total Valuation</w:t>
            </w:r>
          </w:p>
        </w:tc>
        <w:tc>
          <w:tcPr>
            <w:tcW w:w="2089" w:type="dxa"/>
            <w:tcBorders>
              <w:top w:val="single" w:sz="4" w:space="0" w:color="auto"/>
              <w:left w:val="single" w:sz="4" w:space="0" w:color="auto"/>
              <w:bottom w:val="single" w:sz="4" w:space="0" w:color="auto"/>
              <w:right w:val="single" w:sz="8" w:space="0" w:color="auto"/>
            </w:tcBorders>
            <w:shd w:val="clear" w:color="000000" w:fill="A6A6A6"/>
          </w:tcPr>
          <w:p w14:paraId="6907970B" w14:textId="11B9F2DE" w:rsidR="00057FC2" w:rsidRPr="00747898" w:rsidRDefault="0099157A">
            <w:pPr>
              <w:jc w:val="right"/>
              <w:rPr>
                <w:rFonts w:ascii="Tahoma" w:hAnsi="Tahoma" w:cs="FS Lola Medium"/>
                <w:b/>
                <w:color w:val="000000"/>
                <w:sz w:val="16"/>
                <w:szCs w:val="16"/>
              </w:rPr>
            </w:pPr>
            <w:r>
              <w:rPr>
                <w:rFonts w:ascii="Tahoma" w:hAnsi="Tahoma" w:cs="FS Lola Medium"/>
                <w:b/>
                <w:color w:val="000000"/>
                <w:sz w:val="16"/>
                <w:szCs w:val="16"/>
              </w:rPr>
              <w:t>107,</w:t>
            </w:r>
            <w:r w:rsidR="00E66D90">
              <w:rPr>
                <w:rFonts w:ascii="Tahoma" w:hAnsi="Tahoma" w:cs="FS Lola Medium"/>
                <w:b/>
                <w:color w:val="000000"/>
                <w:sz w:val="16"/>
                <w:szCs w:val="16"/>
              </w:rPr>
              <w:t>310</w:t>
            </w:r>
          </w:p>
        </w:tc>
      </w:tr>
      <w:tr w:rsidR="00BF0742" w:rsidRPr="00747898" w14:paraId="204CBE0A" w14:textId="77777777" w:rsidTr="00CE17FC">
        <w:trPr>
          <w:trHeight w:val="375"/>
          <w:jc w:val="center"/>
        </w:trPr>
        <w:tc>
          <w:tcPr>
            <w:tcW w:w="3708" w:type="dxa"/>
            <w:tcBorders>
              <w:top w:val="single" w:sz="4" w:space="0" w:color="auto"/>
            </w:tcBorders>
            <w:shd w:val="clear" w:color="000000" w:fill="auto"/>
            <w:noWrap/>
            <w:vAlign w:val="center"/>
          </w:tcPr>
          <w:p w14:paraId="55D77A92" w14:textId="77777777" w:rsidR="00BF0742" w:rsidRPr="00747898" w:rsidRDefault="00BF0742" w:rsidP="006A6115">
            <w:pPr>
              <w:rPr>
                <w:rFonts w:ascii="Tahoma" w:hAnsi="Tahoma"/>
                <w:b/>
                <w:color w:val="000000"/>
                <w:sz w:val="16"/>
                <w:szCs w:val="16"/>
              </w:rPr>
            </w:pPr>
          </w:p>
        </w:tc>
        <w:tc>
          <w:tcPr>
            <w:tcW w:w="2089" w:type="dxa"/>
            <w:tcBorders>
              <w:top w:val="single" w:sz="4" w:space="0" w:color="auto"/>
            </w:tcBorders>
            <w:shd w:val="clear" w:color="000000" w:fill="auto"/>
            <w:vAlign w:val="center"/>
          </w:tcPr>
          <w:p w14:paraId="46861126" w14:textId="49A7CA3B" w:rsidR="00BF0742" w:rsidRPr="00747898" w:rsidRDefault="00BF0742" w:rsidP="006A6115">
            <w:pPr>
              <w:jc w:val="center"/>
              <w:rPr>
                <w:rFonts w:ascii="Tahoma" w:hAnsi="Tahoma"/>
                <w:b/>
                <w:color w:val="000000"/>
                <w:sz w:val="16"/>
                <w:szCs w:val="16"/>
              </w:rPr>
            </w:pPr>
          </w:p>
        </w:tc>
      </w:tr>
    </w:tbl>
    <w:p w14:paraId="3B235A4D" w14:textId="77777777" w:rsidR="007F3B8E" w:rsidRPr="00747898" w:rsidRDefault="007F3B8E" w:rsidP="006A6115">
      <w:pPr>
        <w:rPr>
          <w:rFonts w:ascii="Tahoma" w:hAnsi="Tahoma" w:cs="Segoe UI"/>
          <w:sz w:val="18"/>
          <w:szCs w:val="18"/>
          <w:u w:val="single"/>
        </w:rPr>
      </w:pPr>
    </w:p>
    <w:p w14:paraId="564C1F8D" w14:textId="6A218D84" w:rsidR="00BF0742" w:rsidRPr="00747898" w:rsidRDefault="00BF0742" w:rsidP="006A6115">
      <w:pPr>
        <w:rPr>
          <w:rFonts w:ascii="Tahoma" w:hAnsi="Tahoma" w:cs="Segoe UI"/>
          <w:sz w:val="18"/>
          <w:szCs w:val="18"/>
          <w:u w:val="single"/>
        </w:rPr>
      </w:pPr>
      <w:r w:rsidRPr="00747898">
        <w:rPr>
          <w:rFonts w:ascii="Tahoma" w:hAnsi="Tahoma" w:cs="Segoe UI"/>
          <w:sz w:val="18"/>
          <w:szCs w:val="18"/>
          <w:u w:val="single"/>
        </w:rPr>
        <w:t>Prior Year Comparator:</w:t>
      </w:r>
    </w:p>
    <w:p w14:paraId="41634D6C" w14:textId="77777777" w:rsidR="00BF0742" w:rsidRPr="00747898" w:rsidRDefault="00BF0742" w:rsidP="006A6115">
      <w:pPr>
        <w:rPr>
          <w:rFonts w:ascii="Tahoma" w:hAnsi="Tahoma"/>
          <w:b/>
          <w:sz w:val="18"/>
          <w:szCs w:val="18"/>
        </w:rPr>
      </w:pPr>
    </w:p>
    <w:tbl>
      <w:tblPr>
        <w:tblW w:w="5781" w:type="dxa"/>
        <w:jc w:val="center"/>
        <w:tblLayout w:type="fixed"/>
        <w:tblLook w:val="04A0" w:firstRow="1" w:lastRow="0" w:firstColumn="1" w:lastColumn="0" w:noHBand="0" w:noVBand="1"/>
      </w:tblPr>
      <w:tblGrid>
        <w:gridCol w:w="3708"/>
        <w:gridCol w:w="2073"/>
      </w:tblGrid>
      <w:tr w:rsidR="00022203" w:rsidRPr="00747898" w14:paraId="30E62B7B" w14:textId="77777777" w:rsidTr="00BF0742">
        <w:trPr>
          <w:trHeight w:val="188"/>
          <w:jc w:val="center"/>
        </w:trPr>
        <w:tc>
          <w:tcPr>
            <w:tcW w:w="3708" w:type="dxa"/>
            <w:tcBorders>
              <w:top w:val="single" w:sz="4" w:space="0" w:color="auto"/>
              <w:left w:val="single" w:sz="4" w:space="0" w:color="auto"/>
              <w:right w:val="single" w:sz="4" w:space="0" w:color="auto"/>
            </w:tcBorders>
            <w:shd w:val="clear" w:color="auto" w:fill="auto"/>
            <w:noWrap/>
            <w:vAlign w:val="center"/>
          </w:tcPr>
          <w:p w14:paraId="199E02FA" w14:textId="77777777" w:rsidR="00022203" w:rsidRPr="00747898" w:rsidRDefault="00022203" w:rsidP="00022203">
            <w:pPr>
              <w:rPr>
                <w:rFonts w:ascii="Tahoma" w:hAnsi="Tahoma"/>
                <w:color w:val="000000"/>
                <w:sz w:val="16"/>
                <w:szCs w:val="16"/>
              </w:rPr>
            </w:pPr>
          </w:p>
        </w:tc>
        <w:tc>
          <w:tcPr>
            <w:tcW w:w="2073" w:type="dxa"/>
            <w:tcBorders>
              <w:top w:val="single" w:sz="4" w:space="0" w:color="auto"/>
              <w:left w:val="single" w:sz="4" w:space="0" w:color="auto"/>
              <w:bottom w:val="nil"/>
              <w:right w:val="single" w:sz="8" w:space="0" w:color="auto"/>
            </w:tcBorders>
            <w:vAlign w:val="center"/>
          </w:tcPr>
          <w:p w14:paraId="5DE4E305" w14:textId="690CFEC1" w:rsidR="00022203" w:rsidRPr="00747898" w:rsidRDefault="00022203" w:rsidP="00022203">
            <w:pPr>
              <w:jc w:val="center"/>
              <w:rPr>
                <w:rFonts w:ascii="Tahoma" w:hAnsi="Tahoma"/>
                <w:b/>
                <w:color w:val="000000"/>
                <w:sz w:val="16"/>
                <w:szCs w:val="16"/>
              </w:rPr>
            </w:pPr>
            <w:r w:rsidRPr="00747898">
              <w:rPr>
                <w:rFonts w:ascii="Tahoma" w:hAnsi="Tahoma"/>
                <w:b/>
                <w:color w:val="000000"/>
                <w:sz w:val="16"/>
                <w:szCs w:val="16"/>
              </w:rPr>
              <w:t>Carrying Value as at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747898" w:rsidRPr="00747898">
              <w:rPr>
                <w:rFonts w:ascii="Tahoma" w:hAnsi="Tahoma"/>
                <w:b/>
                <w:color w:val="000000"/>
                <w:sz w:val="16"/>
                <w:szCs w:val="16"/>
              </w:rPr>
              <w:t>3</w:t>
            </w:r>
          </w:p>
        </w:tc>
      </w:tr>
      <w:tr w:rsidR="00022203" w:rsidRPr="00747898" w14:paraId="3EDEF779" w14:textId="77777777" w:rsidTr="00BF0742">
        <w:trPr>
          <w:trHeight w:val="80"/>
          <w:jc w:val="center"/>
        </w:trPr>
        <w:tc>
          <w:tcPr>
            <w:tcW w:w="3708" w:type="dxa"/>
            <w:tcBorders>
              <w:left w:val="single" w:sz="4" w:space="0" w:color="auto"/>
              <w:bottom w:val="single" w:sz="4" w:space="0" w:color="auto"/>
              <w:right w:val="single" w:sz="4" w:space="0" w:color="auto"/>
            </w:tcBorders>
            <w:shd w:val="clear" w:color="auto" w:fill="auto"/>
            <w:noWrap/>
            <w:vAlign w:val="center"/>
            <w:hideMark/>
          </w:tcPr>
          <w:p w14:paraId="091EE068" w14:textId="77777777" w:rsidR="00022203" w:rsidRPr="00747898" w:rsidRDefault="00022203" w:rsidP="00022203">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0093BDA4" w14:textId="6455BCA0" w:rsidR="00022203" w:rsidRPr="00747898" w:rsidRDefault="00022203" w:rsidP="00022203">
            <w:pPr>
              <w:jc w:val="center"/>
              <w:rPr>
                <w:rFonts w:ascii="Tahoma" w:hAnsi="Tahoma"/>
                <w:b/>
                <w:color w:val="000000"/>
                <w:sz w:val="16"/>
                <w:szCs w:val="16"/>
              </w:rPr>
            </w:pPr>
            <w:r w:rsidRPr="00747898">
              <w:rPr>
                <w:rFonts w:ascii="Tahoma" w:hAnsi="Tahoma"/>
                <w:b/>
                <w:color w:val="000000"/>
                <w:sz w:val="16"/>
                <w:szCs w:val="16"/>
              </w:rPr>
              <w:t>£000s</w:t>
            </w:r>
          </w:p>
        </w:tc>
      </w:tr>
      <w:tr w:rsidR="00747898" w:rsidRPr="00747898" w14:paraId="07D7AC2A" w14:textId="77777777" w:rsidTr="006872E7">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AC8ADF6"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Fixed Term Local Authority Deposits</w:t>
            </w:r>
          </w:p>
        </w:tc>
        <w:tc>
          <w:tcPr>
            <w:tcW w:w="2073" w:type="dxa"/>
            <w:tcBorders>
              <w:top w:val="single" w:sz="4" w:space="0" w:color="auto"/>
              <w:left w:val="single" w:sz="4" w:space="0" w:color="auto"/>
              <w:bottom w:val="nil"/>
              <w:right w:val="single" w:sz="8" w:space="0" w:color="auto"/>
            </w:tcBorders>
          </w:tcPr>
          <w:p w14:paraId="4FC65C81" w14:textId="5E5060B3"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126,278</w:t>
            </w:r>
          </w:p>
        </w:tc>
      </w:tr>
      <w:tr w:rsidR="00747898" w:rsidRPr="00747898" w14:paraId="6110E082"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77F47EED"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Fixed Term Bank Deposits</w:t>
            </w:r>
          </w:p>
        </w:tc>
        <w:tc>
          <w:tcPr>
            <w:tcW w:w="2073" w:type="dxa"/>
            <w:tcBorders>
              <w:top w:val="nil"/>
              <w:left w:val="single" w:sz="4" w:space="0" w:color="auto"/>
              <w:bottom w:val="nil"/>
              <w:right w:val="single" w:sz="8" w:space="0" w:color="auto"/>
            </w:tcBorders>
          </w:tcPr>
          <w:p w14:paraId="79B648B9" w14:textId="64C0FCC7"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r>
      <w:tr w:rsidR="00747898" w:rsidRPr="00747898" w14:paraId="67D9521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5F81CC71"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Money Market Funds</w:t>
            </w:r>
          </w:p>
        </w:tc>
        <w:tc>
          <w:tcPr>
            <w:tcW w:w="2073" w:type="dxa"/>
            <w:tcBorders>
              <w:top w:val="nil"/>
              <w:left w:val="single" w:sz="4" w:space="0" w:color="auto"/>
              <w:bottom w:val="nil"/>
              <w:right w:val="single" w:sz="8" w:space="0" w:color="auto"/>
            </w:tcBorders>
          </w:tcPr>
          <w:p w14:paraId="118CF680" w14:textId="6BA31FE1"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22,504</w:t>
            </w:r>
          </w:p>
        </w:tc>
      </w:tr>
      <w:tr w:rsidR="00747898" w:rsidRPr="00747898" w14:paraId="28989C8E"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72FCC33"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Call and Notice Bank Accounts</w:t>
            </w:r>
          </w:p>
        </w:tc>
        <w:tc>
          <w:tcPr>
            <w:tcW w:w="2073" w:type="dxa"/>
            <w:tcBorders>
              <w:top w:val="nil"/>
              <w:left w:val="single" w:sz="4" w:space="0" w:color="auto"/>
              <w:bottom w:val="nil"/>
              <w:right w:val="single" w:sz="8" w:space="0" w:color="auto"/>
            </w:tcBorders>
          </w:tcPr>
          <w:p w14:paraId="1FB973B5" w14:textId="7A2799DE"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6,215</w:t>
            </w:r>
          </w:p>
        </w:tc>
      </w:tr>
      <w:tr w:rsidR="00747898" w:rsidRPr="00747898" w14:paraId="1D8CB5C1"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8DC68FA" w14:textId="28C7B59C" w:rsidR="00747898" w:rsidRPr="00747898" w:rsidRDefault="00747898" w:rsidP="00747898">
            <w:pPr>
              <w:rPr>
                <w:rFonts w:ascii="Tahoma" w:hAnsi="Tahoma"/>
                <w:color w:val="000000"/>
                <w:sz w:val="16"/>
                <w:szCs w:val="16"/>
              </w:rPr>
            </w:pPr>
            <w:r w:rsidRPr="00747898">
              <w:rPr>
                <w:rFonts w:ascii="Tahoma" w:hAnsi="Tahoma"/>
                <w:color w:val="000000"/>
                <w:sz w:val="16"/>
                <w:szCs w:val="16"/>
              </w:rPr>
              <w:t>Other Debtors at Amortised Cost</w:t>
            </w:r>
          </w:p>
        </w:tc>
        <w:tc>
          <w:tcPr>
            <w:tcW w:w="2073" w:type="dxa"/>
            <w:tcBorders>
              <w:top w:val="nil"/>
              <w:left w:val="single" w:sz="4" w:space="0" w:color="auto"/>
              <w:bottom w:val="nil"/>
              <w:right w:val="single" w:sz="8" w:space="0" w:color="auto"/>
            </w:tcBorders>
          </w:tcPr>
          <w:p w14:paraId="6AB42F6F" w14:textId="22B92D9F"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37,694</w:t>
            </w:r>
          </w:p>
        </w:tc>
      </w:tr>
      <w:tr w:rsidR="00747898" w:rsidRPr="00747898" w14:paraId="22850D0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01BAB71A"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Other Loans and Receivables</w:t>
            </w:r>
          </w:p>
        </w:tc>
        <w:tc>
          <w:tcPr>
            <w:tcW w:w="2073" w:type="dxa"/>
            <w:tcBorders>
              <w:top w:val="nil"/>
              <w:left w:val="single" w:sz="4" w:space="0" w:color="auto"/>
              <w:bottom w:val="nil"/>
              <w:right w:val="single" w:sz="8" w:space="0" w:color="auto"/>
            </w:tcBorders>
          </w:tcPr>
          <w:p w14:paraId="730F06CE" w14:textId="70EB2B5B"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5,640</w:t>
            </w:r>
          </w:p>
        </w:tc>
      </w:tr>
      <w:tr w:rsidR="00747898" w:rsidRPr="00747898" w14:paraId="6AA5493A" w14:textId="77777777">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6552214E" w14:textId="77777777" w:rsidR="00747898" w:rsidRPr="00747898" w:rsidRDefault="00747898" w:rsidP="00747898">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1AD4A406" w14:textId="786F8B94" w:rsidR="00747898" w:rsidRPr="00747898" w:rsidRDefault="00747898" w:rsidP="00747898">
            <w:pPr>
              <w:jc w:val="right"/>
              <w:rPr>
                <w:rFonts w:ascii="Tahoma" w:hAnsi="Tahoma" w:cs="FS Lola Medium"/>
                <w:color w:val="000000"/>
                <w:sz w:val="16"/>
                <w:szCs w:val="16"/>
              </w:rPr>
            </w:pPr>
          </w:p>
        </w:tc>
      </w:tr>
      <w:tr w:rsidR="00747898" w:rsidRPr="00BF031C" w14:paraId="363DAA80" w14:textId="77777777">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1F7281C"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Total Valuation</w:t>
            </w:r>
          </w:p>
        </w:tc>
        <w:tc>
          <w:tcPr>
            <w:tcW w:w="2073" w:type="dxa"/>
            <w:tcBorders>
              <w:top w:val="single" w:sz="4" w:space="0" w:color="auto"/>
              <w:left w:val="single" w:sz="4" w:space="0" w:color="auto"/>
              <w:bottom w:val="single" w:sz="4" w:space="0" w:color="auto"/>
              <w:right w:val="single" w:sz="8" w:space="0" w:color="auto"/>
            </w:tcBorders>
            <w:shd w:val="clear" w:color="000000" w:fill="A6A6A6"/>
          </w:tcPr>
          <w:p w14:paraId="61CAA58B" w14:textId="4040A55E"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 xml:space="preserve"> 198,331</w:t>
            </w:r>
          </w:p>
        </w:tc>
      </w:tr>
      <w:tr w:rsidR="00747898" w:rsidRPr="00BF031C" w14:paraId="512936A4" w14:textId="77777777" w:rsidTr="00BF0742">
        <w:trPr>
          <w:trHeight w:val="60"/>
          <w:jc w:val="center"/>
        </w:trPr>
        <w:tc>
          <w:tcPr>
            <w:tcW w:w="3708" w:type="dxa"/>
            <w:tcBorders>
              <w:top w:val="single" w:sz="4" w:space="0" w:color="auto"/>
            </w:tcBorders>
            <w:shd w:val="clear" w:color="000000" w:fill="auto"/>
            <w:noWrap/>
            <w:vAlign w:val="center"/>
          </w:tcPr>
          <w:p w14:paraId="76C2C4A4" w14:textId="77777777" w:rsidR="00747898" w:rsidRPr="00261964" w:rsidRDefault="00747898" w:rsidP="00747898">
            <w:pPr>
              <w:rPr>
                <w:rFonts w:ascii="Tahoma" w:hAnsi="Tahoma"/>
                <w:b/>
                <w:color w:val="000000"/>
                <w:sz w:val="16"/>
                <w:szCs w:val="16"/>
              </w:rPr>
            </w:pPr>
          </w:p>
        </w:tc>
        <w:tc>
          <w:tcPr>
            <w:tcW w:w="2073" w:type="dxa"/>
            <w:tcBorders>
              <w:top w:val="single" w:sz="4" w:space="0" w:color="auto"/>
            </w:tcBorders>
            <w:shd w:val="clear" w:color="000000" w:fill="auto"/>
            <w:vAlign w:val="center"/>
          </w:tcPr>
          <w:p w14:paraId="28FEC71C" w14:textId="45061140" w:rsidR="00747898" w:rsidRPr="00261964" w:rsidRDefault="00747898" w:rsidP="00747898">
            <w:pPr>
              <w:jc w:val="center"/>
              <w:rPr>
                <w:rFonts w:ascii="Tahoma" w:hAnsi="Tahoma"/>
                <w:b/>
                <w:color w:val="000000"/>
                <w:sz w:val="16"/>
                <w:szCs w:val="16"/>
              </w:rPr>
            </w:pPr>
          </w:p>
        </w:tc>
      </w:tr>
    </w:tbl>
    <w:p w14:paraId="352217A2" w14:textId="77777777" w:rsidR="002918E7" w:rsidRPr="00261964" w:rsidRDefault="002918E7" w:rsidP="006A6115">
      <w:pPr>
        <w:rPr>
          <w:rFonts w:ascii="Tahoma" w:hAnsi="Tahoma"/>
          <w:b/>
          <w:sz w:val="18"/>
          <w:szCs w:val="18"/>
        </w:rPr>
      </w:pPr>
    </w:p>
    <w:p w14:paraId="7AB9DD0A" w14:textId="6FAEBF59" w:rsidR="00936F6C" w:rsidRPr="00261964" w:rsidRDefault="00057FC2" w:rsidP="00DA0EBD">
      <w:pPr>
        <w:rPr>
          <w:rFonts w:ascii="Tahoma" w:hAnsi="Tahoma"/>
          <w:sz w:val="18"/>
          <w:szCs w:val="18"/>
        </w:rPr>
      </w:pPr>
      <w:r w:rsidRPr="00261964">
        <w:rPr>
          <w:rFonts w:ascii="Tahoma" w:hAnsi="Tahoma" w:cs="Segoe UI"/>
          <w:sz w:val="18"/>
          <w:szCs w:val="18"/>
        </w:rPr>
        <w:t>Debtors and creditors are measured at amortised cost which is typically the transactional value or invoiced amount. They are low risk in nature and largely comprise of amounts owed by and to the Council as a result of its day</w:t>
      </w:r>
      <w:r w:rsidR="008350BD" w:rsidRPr="00261964">
        <w:rPr>
          <w:rFonts w:ascii="Tahoma" w:hAnsi="Tahoma" w:cs="Segoe UI"/>
          <w:sz w:val="18"/>
          <w:szCs w:val="18"/>
        </w:rPr>
        <w:t>-</w:t>
      </w:r>
      <w:r w:rsidRPr="00261964">
        <w:rPr>
          <w:rFonts w:ascii="Tahoma" w:hAnsi="Tahoma" w:cs="Segoe UI"/>
          <w:sz w:val="18"/>
          <w:szCs w:val="18"/>
        </w:rPr>
        <w:t>to</w:t>
      </w:r>
      <w:r w:rsidR="008350BD" w:rsidRPr="00261964">
        <w:rPr>
          <w:rFonts w:ascii="Tahoma" w:hAnsi="Tahoma" w:cs="Segoe UI"/>
          <w:sz w:val="18"/>
          <w:szCs w:val="18"/>
        </w:rPr>
        <w:t>-</w:t>
      </w:r>
      <w:r w:rsidRPr="00261964">
        <w:rPr>
          <w:rFonts w:ascii="Tahoma" w:hAnsi="Tahoma" w:cs="Segoe UI"/>
          <w:sz w:val="18"/>
          <w:szCs w:val="18"/>
        </w:rPr>
        <w:t>day business.</w:t>
      </w:r>
      <w:r w:rsidR="00936F6C" w:rsidRPr="00261964">
        <w:rPr>
          <w:rFonts w:ascii="Tahoma" w:hAnsi="Tahoma" w:cs="Segoe UI"/>
          <w:sz w:val="18"/>
          <w:szCs w:val="18"/>
        </w:rPr>
        <w:t xml:space="preserve">  </w:t>
      </w:r>
      <w:r w:rsidR="00936F6C" w:rsidRPr="00261964">
        <w:rPr>
          <w:rFonts w:ascii="Tahoma" w:hAnsi="Tahoma"/>
          <w:color w:val="000000"/>
          <w:sz w:val="18"/>
          <w:szCs w:val="18"/>
        </w:rPr>
        <w:t xml:space="preserve">The fair value of </w:t>
      </w:r>
      <w:r w:rsidR="00EB29D1" w:rsidRPr="00261964">
        <w:rPr>
          <w:rFonts w:ascii="Tahoma" w:hAnsi="Tahoma"/>
          <w:color w:val="000000"/>
          <w:sz w:val="18"/>
          <w:szCs w:val="18"/>
        </w:rPr>
        <w:t>short-term</w:t>
      </w:r>
      <w:r w:rsidR="00936F6C" w:rsidRPr="00261964">
        <w:rPr>
          <w:rFonts w:ascii="Tahoma" w:hAnsi="Tahoma"/>
          <w:color w:val="000000"/>
          <w:sz w:val="18"/>
          <w:szCs w:val="18"/>
        </w:rPr>
        <w:t xml:space="preserve"> investments, including trade payables and receivables is assumed to be approximate to the carrying amount.</w:t>
      </w:r>
    </w:p>
    <w:p w14:paraId="77F16476" w14:textId="4761BAD3" w:rsidR="00057FC2" w:rsidRPr="00BF031C" w:rsidRDefault="00057FC2" w:rsidP="00057FC2">
      <w:pPr>
        <w:rPr>
          <w:rFonts w:ascii="Tahoma" w:hAnsi="Tahoma"/>
          <w:b/>
          <w:sz w:val="18"/>
          <w:szCs w:val="18"/>
          <w:highlight w:val="yellow"/>
        </w:rPr>
      </w:pPr>
    </w:p>
    <w:p w14:paraId="02A7EF11" w14:textId="77777777" w:rsidR="00057FC2" w:rsidRPr="00BF031C" w:rsidRDefault="00057FC2" w:rsidP="006A6115">
      <w:pPr>
        <w:rPr>
          <w:rFonts w:ascii="Tahoma" w:hAnsi="Tahoma"/>
          <w:b/>
          <w:sz w:val="18"/>
          <w:szCs w:val="18"/>
          <w:highlight w:val="yellow"/>
        </w:rPr>
      </w:pPr>
    </w:p>
    <w:p w14:paraId="7F8B1DBD" w14:textId="77777777" w:rsidR="00BF0742" w:rsidRPr="00261964" w:rsidRDefault="00BF0742" w:rsidP="006A6115">
      <w:pPr>
        <w:rPr>
          <w:rFonts w:ascii="Tahoma" w:hAnsi="Tahoma" w:cs="Segoe UI"/>
          <w:sz w:val="18"/>
          <w:szCs w:val="18"/>
        </w:rPr>
      </w:pPr>
      <w:r w:rsidRPr="00261964">
        <w:rPr>
          <w:rFonts w:ascii="Tahoma" w:hAnsi="Tahoma"/>
          <w:b/>
          <w:sz w:val="18"/>
          <w:szCs w:val="18"/>
        </w:rPr>
        <w:t>Fair Values of Liabilities: Liabilities Not Measured at Fair Value</w:t>
      </w:r>
    </w:p>
    <w:p w14:paraId="1700CF34" w14:textId="77777777" w:rsidR="00872B65" w:rsidRPr="00261964" w:rsidRDefault="00872B65" w:rsidP="00872B65">
      <w:pPr>
        <w:keepNext/>
        <w:overflowPunct w:val="0"/>
        <w:autoSpaceDE w:val="0"/>
        <w:autoSpaceDN w:val="0"/>
        <w:adjustRightInd w:val="0"/>
        <w:textAlignment w:val="baseline"/>
        <w:outlineLvl w:val="0"/>
        <w:rPr>
          <w:rFonts w:ascii="Tahoma" w:hAnsi="Tahoma"/>
          <w:b/>
          <w:kern w:val="28"/>
          <w:sz w:val="18"/>
          <w:szCs w:val="18"/>
        </w:rPr>
      </w:pPr>
    </w:p>
    <w:p w14:paraId="1519CBE5" w14:textId="0C98F8CA" w:rsidR="00872B65" w:rsidRPr="00261964" w:rsidRDefault="00872B65" w:rsidP="00872B65">
      <w:pPr>
        <w:tabs>
          <w:tab w:val="left" w:pos="1134"/>
          <w:tab w:val="left" w:pos="2268"/>
          <w:tab w:val="decimal" w:pos="5102"/>
        </w:tabs>
        <w:overflowPunct w:val="0"/>
        <w:autoSpaceDE w:val="0"/>
        <w:autoSpaceDN w:val="0"/>
        <w:adjustRightInd w:val="0"/>
        <w:textAlignment w:val="baseline"/>
        <w:rPr>
          <w:rFonts w:ascii="Tahoma" w:hAnsi="Tahoma"/>
          <w:color w:val="000000"/>
          <w:sz w:val="18"/>
          <w:szCs w:val="18"/>
        </w:rPr>
      </w:pPr>
      <w:r w:rsidRPr="00261964">
        <w:rPr>
          <w:rFonts w:ascii="Tahoma" w:hAnsi="Tahoma"/>
          <w:color w:val="000000"/>
          <w:sz w:val="18"/>
          <w:szCs w:val="18"/>
        </w:rPr>
        <w:t xml:space="preserve">All financial liabilities are carried in the balance sheet at amortised cost. The fair values of such liabilities are disclosed for comparison purposes. Fair value is the amount for which a liability could be exchanged, or a liability settled, between knowledgeable, willing parties in an </w:t>
      </w:r>
      <w:r w:rsidRPr="00E267D9">
        <w:rPr>
          <w:rFonts w:ascii="Tahoma" w:hAnsi="Tahoma"/>
          <w:color w:val="000000"/>
          <w:sz w:val="18"/>
          <w:szCs w:val="18"/>
        </w:rPr>
        <w:t xml:space="preserve">arm’s length transaction. </w:t>
      </w:r>
      <w:r w:rsidRPr="00E267D9">
        <w:rPr>
          <w:rFonts w:ascii="Tahoma" w:hAnsi="Tahoma" w:cs="Segoe UI"/>
          <w:color w:val="000000"/>
          <w:sz w:val="18"/>
          <w:szCs w:val="18"/>
        </w:rPr>
        <w:t>There were no transfers between input levels 1 and 2 or changes in the valuation technique used during the year.</w:t>
      </w:r>
      <w:r w:rsidR="00E267D9" w:rsidRPr="00E267D9">
        <w:rPr>
          <w:rFonts w:ascii="Tahoma" w:hAnsi="Tahoma" w:cs="Segoe UI"/>
          <w:color w:val="000000"/>
          <w:sz w:val="18"/>
          <w:szCs w:val="18"/>
        </w:rPr>
        <w:t xml:space="preserve"> </w:t>
      </w:r>
      <w:r w:rsidR="00E267D9" w:rsidRPr="00E267D9">
        <w:rPr>
          <w:rFonts w:ascii="Tahoma" w:hAnsi="Tahoma"/>
          <w:sz w:val="18"/>
          <w:szCs w:val="18"/>
        </w:rPr>
        <w:t xml:space="preserve"> The Council repaid three LOBO (Lender Option, Borrower Option) loans during 2023/24 due to favourable market conditions.</w:t>
      </w:r>
    </w:p>
    <w:p w14:paraId="19AFC70B" w14:textId="77777777" w:rsidR="00BF0742" w:rsidRPr="00261964" w:rsidRDefault="00BF0742" w:rsidP="006A6115">
      <w:pPr>
        <w:rPr>
          <w:rFonts w:ascii="Tahoma" w:hAnsi="Tahoma" w:cs="Segoe UI"/>
          <w:sz w:val="18"/>
          <w:szCs w:val="18"/>
        </w:rPr>
      </w:pPr>
    </w:p>
    <w:p w14:paraId="0773A2FA" w14:textId="77777777" w:rsidR="00BF0742" w:rsidRPr="00261964" w:rsidRDefault="00BF0742" w:rsidP="006A6115">
      <w:pPr>
        <w:rPr>
          <w:rFonts w:ascii="Tahoma" w:hAnsi="Tahoma" w:cs="Segoe UI"/>
          <w:sz w:val="18"/>
          <w:szCs w:val="18"/>
        </w:rPr>
      </w:pPr>
      <w:r w:rsidRPr="00261964">
        <w:rPr>
          <w:rFonts w:ascii="Tahoma" w:hAnsi="Tahoma" w:cs="Segoe UI"/>
          <w:sz w:val="18"/>
          <w:szCs w:val="18"/>
        </w:rPr>
        <w:t>Financial liabilities represented by loans are carried in the Balance Sheet at amortised cost. The fair values are calculated as follows:</w:t>
      </w:r>
    </w:p>
    <w:p w14:paraId="7A400A36" w14:textId="77777777" w:rsidR="00BF0742" w:rsidRPr="00261964" w:rsidRDefault="00BF0742" w:rsidP="006A6115">
      <w:pPr>
        <w:rPr>
          <w:rFonts w:ascii="Tahoma" w:hAnsi="Tahoma" w:cs="Segoe UI"/>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BF031C" w14:paraId="66C65B36"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5D4BF11" w14:textId="77777777" w:rsidR="00BF0742" w:rsidRPr="00D5636D" w:rsidRDefault="00BF0742" w:rsidP="006A6115">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DB2B5FC" w14:textId="046240DF"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Carrying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w:t>
            </w:r>
            <w:r w:rsidR="00DD2795" w:rsidRPr="00D5636D">
              <w:rPr>
                <w:rFonts w:ascii="Tahoma" w:hAnsi="Tahoma"/>
                <w:b/>
                <w:color w:val="000000"/>
                <w:sz w:val="16"/>
                <w:szCs w:val="16"/>
              </w:rPr>
              <w:t>2</w:t>
            </w:r>
            <w:r w:rsidR="00D5636D" w:rsidRPr="00D5636D">
              <w:rPr>
                <w:rFonts w:ascii="Tahoma" w:hAnsi="Tahoma"/>
                <w:b/>
                <w:color w:val="000000"/>
                <w:sz w:val="16"/>
                <w:szCs w:val="16"/>
              </w:rPr>
              <w:t>4</w:t>
            </w:r>
          </w:p>
        </w:tc>
        <w:tc>
          <w:tcPr>
            <w:tcW w:w="1474" w:type="dxa"/>
            <w:tcBorders>
              <w:top w:val="single" w:sz="4" w:space="0" w:color="auto"/>
              <w:left w:val="single" w:sz="8" w:space="0" w:color="auto"/>
              <w:bottom w:val="nil"/>
              <w:right w:val="single" w:sz="4" w:space="0" w:color="auto"/>
            </w:tcBorders>
            <w:vAlign w:val="center"/>
          </w:tcPr>
          <w:p w14:paraId="5BFC50F9"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79BB44C8"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04AB52E"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D155763" w14:textId="0EC12730"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Fair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w:t>
            </w:r>
            <w:r w:rsidR="00DD2795" w:rsidRPr="00D5636D">
              <w:rPr>
                <w:rFonts w:ascii="Tahoma" w:hAnsi="Tahoma"/>
                <w:b/>
                <w:color w:val="000000"/>
                <w:sz w:val="16"/>
                <w:szCs w:val="16"/>
              </w:rPr>
              <w:t>2</w:t>
            </w:r>
            <w:r w:rsidR="00D5636D" w:rsidRPr="00D5636D">
              <w:rPr>
                <w:rFonts w:ascii="Tahoma" w:hAnsi="Tahoma"/>
                <w:b/>
                <w:color w:val="000000"/>
                <w:sz w:val="16"/>
                <w:szCs w:val="16"/>
              </w:rPr>
              <w:t>4</w:t>
            </w:r>
          </w:p>
        </w:tc>
      </w:tr>
      <w:tr w:rsidR="00BF0742" w:rsidRPr="00BF031C" w14:paraId="0ADC50C7"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2A61655"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18B3B46A"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11D11D0"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3412119"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449F68F7"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328A9E01" w14:textId="77777777" w:rsidR="00BF0742" w:rsidRPr="00D5636D" w:rsidRDefault="00BF0742" w:rsidP="006A6115">
            <w:pPr>
              <w:jc w:val="center"/>
              <w:rPr>
                <w:rFonts w:ascii="Tahoma" w:hAnsi="Tahoma"/>
                <w:b/>
                <w:color w:val="000000"/>
                <w:sz w:val="16"/>
                <w:szCs w:val="16"/>
              </w:rPr>
            </w:pPr>
          </w:p>
        </w:tc>
      </w:tr>
      <w:tr w:rsidR="00BF0742" w:rsidRPr="00BF031C" w14:paraId="540B6BAA"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1138F8D" w14:textId="77777777" w:rsidR="00BF0742" w:rsidRPr="00D5636D"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2676E2F9"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39EE40A0"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4320F9F"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F8E03E8"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6389726"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r>
      <w:tr w:rsidR="007126B7" w:rsidRPr="00BF031C" w14:paraId="2826C5CA" w14:textId="77777777" w:rsidTr="0049724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552E30F3"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6818AC19" w14:textId="22FFE687" w:rsidR="007126B7" w:rsidRPr="00D5636D" w:rsidRDefault="00261964" w:rsidP="007126B7">
            <w:pPr>
              <w:jc w:val="right"/>
              <w:rPr>
                <w:rFonts w:ascii="Tahoma" w:hAnsi="Tahoma" w:cs="FS Lola Medium"/>
                <w:color w:val="000000"/>
                <w:sz w:val="16"/>
                <w:szCs w:val="16"/>
              </w:rPr>
            </w:pPr>
            <w:r>
              <w:rPr>
                <w:rFonts w:ascii="Tahoma" w:hAnsi="Tahoma" w:cs="FS Lola Medium"/>
                <w:color w:val="000000"/>
                <w:sz w:val="16"/>
                <w:szCs w:val="16"/>
              </w:rPr>
              <w:t>(545,984)</w:t>
            </w:r>
          </w:p>
        </w:tc>
        <w:tc>
          <w:tcPr>
            <w:tcW w:w="1474" w:type="dxa"/>
            <w:tcBorders>
              <w:top w:val="single" w:sz="4" w:space="0" w:color="auto"/>
              <w:left w:val="single" w:sz="8" w:space="0" w:color="auto"/>
              <w:bottom w:val="nil"/>
              <w:right w:val="single" w:sz="4" w:space="0" w:color="auto"/>
            </w:tcBorders>
          </w:tcPr>
          <w:p w14:paraId="158F2269" w14:textId="45F8B752"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tcPr>
          <w:p w14:paraId="2F27DC21" w14:textId="7FF84533"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(384,831)</w:t>
            </w:r>
          </w:p>
        </w:tc>
        <w:tc>
          <w:tcPr>
            <w:tcW w:w="1474" w:type="dxa"/>
            <w:tcBorders>
              <w:top w:val="single" w:sz="4" w:space="0" w:color="auto"/>
              <w:left w:val="single" w:sz="4" w:space="0" w:color="auto"/>
              <w:bottom w:val="nil"/>
              <w:right w:val="single" w:sz="4" w:space="0" w:color="auto"/>
            </w:tcBorders>
            <w:shd w:val="clear" w:color="auto" w:fill="auto"/>
          </w:tcPr>
          <w:p w14:paraId="2734AA7E" w14:textId="09712AC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tcPr>
          <w:p w14:paraId="2A7D68B6" w14:textId="01B4EB54"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(384,831)</w:t>
            </w:r>
          </w:p>
        </w:tc>
      </w:tr>
      <w:tr w:rsidR="007126B7" w:rsidRPr="00BF031C" w14:paraId="18FFEB4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27EAEA5"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00FEEF19" w14:textId="4E3B8715" w:rsidR="007126B7" w:rsidRPr="00D5636D" w:rsidRDefault="00261964"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tcPr>
          <w:p w14:paraId="4F274F00" w14:textId="719D98D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320E8054" w14:textId="7283ACA9"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715DE6D6" w14:textId="5582B2B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3A6D9528" w14:textId="14B4973D"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r>
      <w:tr w:rsidR="007126B7" w:rsidRPr="00BF031C" w14:paraId="2BE6B57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CF21B80" w14:textId="3BC29642" w:rsidR="007126B7" w:rsidRPr="00D5636D" w:rsidRDefault="00BE2809" w:rsidP="007126B7">
            <w:pPr>
              <w:rPr>
                <w:rFonts w:ascii="Tahoma" w:hAnsi="Tahoma"/>
                <w:color w:val="000000"/>
                <w:sz w:val="16"/>
                <w:szCs w:val="16"/>
              </w:rPr>
            </w:pPr>
            <w:r>
              <w:rPr>
                <w:rFonts w:ascii="Tahoma" w:hAnsi="Tahoma"/>
                <w:color w:val="000000"/>
                <w:sz w:val="16"/>
                <w:szCs w:val="16"/>
              </w:rPr>
              <w:t xml:space="preserve">Market / </w:t>
            </w:r>
            <w:r w:rsidR="007126B7" w:rsidRPr="00D5636D">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5F15B804" w14:textId="68B812B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(34,483)</w:t>
            </w:r>
          </w:p>
        </w:tc>
        <w:tc>
          <w:tcPr>
            <w:tcW w:w="1474" w:type="dxa"/>
            <w:tcBorders>
              <w:top w:val="nil"/>
              <w:left w:val="single" w:sz="8" w:space="0" w:color="auto"/>
              <w:bottom w:val="nil"/>
              <w:right w:val="single" w:sz="4" w:space="0" w:color="auto"/>
            </w:tcBorders>
          </w:tcPr>
          <w:p w14:paraId="5F416C55" w14:textId="45FE021E"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6BE5F4E2" w14:textId="7487335C"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(27,027)</w:t>
            </w:r>
          </w:p>
        </w:tc>
        <w:tc>
          <w:tcPr>
            <w:tcW w:w="1474" w:type="dxa"/>
            <w:tcBorders>
              <w:top w:val="nil"/>
              <w:left w:val="single" w:sz="4" w:space="0" w:color="auto"/>
              <w:bottom w:val="nil"/>
              <w:right w:val="single" w:sz="4" w:space="0" w:color="auto"/>
            </w:tcBorders>
            <w:shd w:val="clear" w:color="auto" w:fill="auto"/>
          </w:tcPr>
          <w:p w14:paraId="6FF0738A" w14:textId="120EE69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768D75A2" w14:textId="3F7907A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(27,027)</w:t>
            </w:r>
          </w:p>
        </w:tc>
      </w:tr>
      <w:tr w:rsidR="007126B7" w:rsidRPr="00BF031C" w14:paraId="348023C8"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4CCCB2E8"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63F840DA" w14:textId="560EBFF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(1,757)</w:t>
            </w:r>
          </w:p>
        </w:tc>
        <w:tc>
          <w:tcPr>
            <w:tcW w:w="1474" w:type="dxa"/>
            <w:tcBorders>
              <w:top w:val="nil"/>
              <w:left w:val="single" w:sz="8" w:space="0" w:color="auto"/>
              <w:bottom w:val="nil"/>
              <w:right w:val="single" w:sz="4" w:space="0" w:color="auto"/>
            </w:tcBorders>
          </w:tcPr>
          <w:p w14:paraId="45DCCB7A" w14:textId="3CA41CC7"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4276F0D2" w14:textId="44EBDC64"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(993)</w:t>
            </w:r>
          </w:p>
        </w:tc>
        <w:tc>
          <w:tcPr>
            <w:tcW w:w="1474" w:type="dxa"/>
            <w:tcBorders>
              <w:top w:val="nil"/>
              <w:left w:val="single" w:sz="4" w:space="0" w:color="auto"/>
              <w:bottom w:val="nil"/>
              <w:right w:val="single" w:sz="4" w:space="0" w:color="auto"/>
            </w:tcBorders>
            <w:shd w:val="clear" w:color="auto" w:fill="auto"/>
          </w:tcPr>
          <w:p w14:paraId="68017889" w14:textId="60B09C4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1B7A0E37" w14:textId="3C15771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(993)</w:t>
            </w:r>
          </w:p>
        </w:tc>
      </w:tr>
      <w:tr w:rsidR="007126B7" w:rsidRPr="00BF031C" w14:paraId="776339EF" w14:textId="77777777" w:rsidTr="0049724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32E9744B" w14:textId="77777777" w:rsidR="007126B7" w:rsidRPr="00D5636D" w:rsidRDefault="007126B7" w:rsidP="007126B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11F2368" w14:textId="77777777"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629E3587" w14:textId="7CF7157D"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tcPr>
          <w:p w14:paraId="6A7879B2" w14:textId="77777777"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AE192F5" w14:textId="2494D689"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tcPr>
          <w:p w14:paraId="2ACF8D0F" w14:textId="77777777" w:rsidR="007126B7" w:rsidRPr="00D5636D" w:rsidRDefault="007126B7" w:rsidP="007126B7">
            <w:pPr>
              <w:jc w:val="right"/>
              <w:rPr>
                <w:rFonts w:ascii="Tahoma" w:hAnsi="Tahoma" w:cs="FS Lola Medium"/>
                <w:color w:val="000000"/>
                <w:sz w:val="16"/>
                <w:szCs w:val="16"/>
              </w:rPr>
            </w:pPr>
          </w:p>
        </w:tc>
      </w:tr>
      <w:tr w:rsidR="007126B7" w:rsidRPr="00BF031C" w14:paraId="48003E1D" w14:textId="77777777" w:rsidTr="0049724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4B27C96" w14:textId="77777777" w:rsidR="007126B7" w:rsidRPr="00D5636D" w:rsidRDefault="007126B7" w:rsidP="007126B7">
            <w:pPr>
              <w:rPr>
                <w:rFonts w:ascii="Tahoma" w:hAnsi="Tahoma"/>
                <w:b/>
                <w:color w:val="000000"/>
                <w:sz w:val="16"/>
                <w:szCs w:val="16"/>
              </w:rPr>
            </w:pPr>
            <w:r w:rsidRPr="00D5636D">
              <w:rPr>
                <w:rFonts w:ascii="Tahoma" w:hAnsi="Tahoma"/>
                <w:b/>
                <w:color w:val="000000"/>
                <w:sz w:val="16"/>
                <w:szCs w:val="16"/>
              </w:rPr>
              <w:t>Total Borrowing</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3E625C96" w14:textId="21474397"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(582,224)</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5E86B504" w14:textId="7EF0DD00"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0DB4214" w14:textId="3EC0E72B"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(412,851)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2682DB20" w14:textId="72680178"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051D16CC" w14:textId="716B1451"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(412,851)</w:t>
            </w:r>
          </w:p>
        </w:tc>
      </w:tr>
      <w:tr w:rsidR="00BF0742" w:rsidRPr="00BF031C" w14:paraId="43AAC345" w14:textId="77777777" w:rsidTr="00945AD7">
        <w:trPr>
          <w:trHeight w:val="60"/>
          <w:jc w:val="center"/>
        </w:trPr>
        <w:tc>
          <w:tcPr>
            <w:tcW w:w="3042" w:type="dxa"/>
            <w:tcBorders>
              <w:top w:val="single" w:sz="4" w:space="0" w:color="auto"/>
            </w:tcBorders>
            <w:shd w:val="clear" w:color="000000" w:fill="auto"/>
            <w:noWrap/>
            <w:vAlign w:val="center"/>
          </w:tcPr>
          <w:p w14:paraId="4C5BCC9B" w14:textId="77777777" w:rsidR="00BF0742" w:rsidRPr="00BF031C" w:rsidRDefault="00BF0742" w:rsidP="006A6115">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78C529A0" w14:textId="18CBA2AB" w:rsidR="00BF0742" w:rsidRPr="00261964" w:rsidRDefault="00BF0742" w:rsidP="006A6115">
            <w:pPr>
              <w:jc w:val="center"/>
              <w:rPr>
                <w:rFonts w:ascii="Tahoma" w:hAnsi="Tahoma"/>
                <w:b/>
                <w:color w:val="000000"/>
                <w:sz w:val="16"/>
                <w:szCs w:val="16"/>
              </w:rPr>
            </w:pPr>
            <w:hyperlink w:anchor="BALANCESHEET" w:history="1">
              <w:r w:rsidRPr="00261964">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3EDADEBA"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6D9F6C4B"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180A7A93"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650D20A8" w14:textId="77777777" w:rsidR="00BF0742" w:rsidRPr="00BF031C" w:rsidRDefault="00BF0742" w:rsidP="006A6115">
            <w:pPr>
              <w:jc w:val="right"/>
              <w:rPr>
                <w:rFonts w:ascii="Tahoma" w:hAnsi="Tahoma"/>
                <w:b/>
                <w:color w:val="000000"/>
                <w:sz w:val="16"/>
                <w:szCs w:val="16"/>
                <w:highlight w:val="yellow"/>
              </w:rPr>
            </w:pPr>
          </w:p>
        </w:tc>
      </w:tr>
    </w:tbl>
    <w:p w14:paraId="0911F9AC" w14:textId="77777777" w:rsidR="00BF0742" w:rsidRPr="00BF031C" w:rsidRDefault="00BF0742" w:rsidP="006A6115">
      <w:pPr>
        <w:rPr>
          <w:rFonts w:ascii="Tahoma" w:hAnsi="Tahoma"/>
          <w:sz w:val="18"/>
          <w:szCs w:val="18"/>
          <w:highlight w:val="yellow"/>
        </w:rPr>
      </w:pPr>
    </w:p>
    <w:p w14:paraId="11A3F987" w14:textId="061A960A" w:rsidR="00DB2F23" w:rsidRPr="00BF031C" w:rsidRDefault="00DB2F23" w:rsidP="00DB2F23">
      <w:pPr>
        <w:rPr>
          <w:rFonts w:ascii="Tahoma" w:hAnsi="Tahoma"/>
          <w:sz w:val="18"/>
          <w:szCs w:val="18"/>
          <w:highlight w:val="yellow"/>
        </w:rPr>
      </w:pPr>
    </w:p>
    <w:p w14:paraId="5723B08E" w14:textId="77777777" w:rsidR="00DB2F23" w:rsidRPr="00BF031C" w:rsidRDefault="00DB2F23" w:rsidP="006A6115">
      <w:pPr>
        <w:rPr>
          <w:rFonts w:ascii="Tahoma" w:hAnsi="Tahoma"/>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DB2F23" w:rsidRPr="00BF031C" w14:paraId="4405914C" w14:textId="77777777" w:rsidTr="002F202C">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F39140D" w14:textId="77777777" w:rsidR="00DB2F23" w:rsidRPr="00D5636D" w:rsidRDefault="00DB2F23" w:rsidP="002F202C">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1BC2EFBF" w14:textId="384B8E8D"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Carrying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202</w:t>
            </w:r>
            <w:r w:rsidR="00D5636D" w:rsidRPr="00D5636D">
              <w:rPr>
                <w:rFonts w:ascii="Tahoma" w:hAnsi="Tahoma"/>
                <w:b/>
                <w:color w:val="000000"/>
                <w:sz w:val="16"/>
                <w:szCs w:val="16"/>
              </w:rPr>
              <w:t>4</w:t>
            </w:r>
          </w:p>
        </w:tc>
        <w:tc>
          <w:tcPr>
            <w:tcW w:w="1474" w:type="dxa"/>
            <w:tcBorders>
              <w:top w:val="single" w:sz="4" w:space="0" w:color="auto"/>
              <w:left w:val="single" w:sz="8" w:space="0" w:color="auto"/>
              <w:bottom w:val="nil"/>
              <w:right w:val="single" w:sz="4" w:space="0" w:color="auto"/>
            </w:tcBorders>
            <w:vAlign w:val="center"/>
          </w:tcPr>
          <w:p w14:paraId="20742EA2"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2DB1D4"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80BD59B"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490E48A4" w14:textId="6D5C354B"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Fair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202</w:t>
            </w:r>
            <w:r w:rsidR="00D5636D" w:rsidRPr="00D5636D">
              <w:rPr>
                <w:rFonts w:ascii="Tahoma" w:hAnsi="Tahoma"/>
                <w:b/>
                <w:color w:val="000000"/>
                <w:sz w:val="16"/>
                <w:szCs w:val="16"/>
              </w:rPr>
              <w:t>4</w:t>
            </w:r>
          </w:p>
        </w:tc>
      </w:tr>
      <w:tr w:rsidR="00DB2F23" w:rsidRPr="00BF031C" w14:paraId="5FA34D69" w14:textId="77777777" w:rsidTr="002F202C">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4A3E2A8" w14:textId="77777777" w:rsidR="00DB2F23" w:rsidRPr="00D5636D" w:rsidRDefault="00DB2F23" w:rsidP="002F202C">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E3B1CE6" w14:textId="77777777" w:rsidR="00DB2F23" w:rsidRPr="00D5636D" w:rsidRDefault="00DB2F23" w:rsidP="002F202C">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7CD08389"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665312C2"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C037D36"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4CE74733" w14:textId="77777777" w:rsidR="00DB2F23" w:rsidRPr="00D5636D" w:rsidRDefault="00DB2F23" w:rsidP="002F202C">
            <w:pPr>
              <w:jc w:val="center"/>
              <w:rPr>
                <w:rFonts w:ascii="Tahoma" w:hAnsi="Tahoma"/>
                <w:b/>
                <w:color w:val="000000"/>
                <w:sz w:val="16"/>
                <w:szCs w:val="16"/>
              </w:rPr>
            </w:pPr>
          </w:p>
        </w:tc>
      </w:tr>
      <w:tr w:rsidR="00DB2F23" w:rsidRPr="00BF031C" w14:paraId="2847ADF7" w14:textId="77777777" w:rsidTr="002F202C">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16DDA5D7" w14:textId="77777777" w:rsidR="00DB2F23" w:rsidRPr="00D5636D"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502FE3C6"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58420562"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7D5745D"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2DE05FA"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981AC4"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r>
      <w:tr w:rsidR="00DB2F23" w:rsidRPr="00BF031C" w14:paraId="324C5D51" w14:textId="77777777" w:rsidTr="000129F9">
        <w:trPr>
          <w:trHeight w:val="71"/>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60E9B19F"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00501940" w14:textId="7EC9C8BC"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(175,031)</w:t>
            </w:r>
          </w:p>
        </w:tc>
        <w:tc>
          <w:tcPr>
            <w:tcW w:w="1474" w:type="dxa"/>
            <w:tcBorders>
              <w:top w:val="single" w:sz="4" w:space="0" w:color="auto"/>
              <w:left w:val="single" w:sz="8" w:space="0" w:color="auto"/>
              <w:bottom w:val="nil"/>
              <w:right w:val="single" w:sz="4" w:space="0" w:color="auto"/>
            </w:tcBorders>
            <w:vAlign w:val="center"/>
          </w:tcPr>
          <w:p w14:paraId="1BE562BA" w14:textId="502F2137"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4A092F12" w14:textId="12AFA577"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(218,2</w:t>
            </w:r>
            <w:r w:rsidR="00A32C4B">
              <w:rPr>
                <w:rFonts w:ascii="Tahoma" w:hAnsi="Tahoma" w:cs="FS Lola Medium"/>
                <w:color w:val="000000"/>
                <w:sz w:val="16"/>
                <w:szCs w:val="16"/>
              </w:rPr>
              <w:t>79</w:t>
            </w: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vAlign w:val="center"/>
          </w:tcPr>
          <w:p w14:paraId="5D5FA1ED" w14:textId="71AD5EDD"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38D3D984" w14:textId="09BBD647"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(218,2</w:t>
            </w:r>
            <w:r w:rsidR="00A32C4B">
              <w:rPr>
                <w:rFonts w:ascii="Tahoma" w:hAnsi="Tahoma" w:cs="FS Lola Medium"/>
                <w:color w:val="000000"/>
                <w:sz w:val="16"/>
                <w:szCs w:val="16"/>
              </w:rPr>
              <w:t>79</w:t>
            </w:r>
            <w:r>
              <w:rPr>
                <w:rFonts w:ascii="Tahoma" w:hAnsi="Tahoma" w:cs="FS Lola Medium"/>
                <w:color w:val="000000"/>
                <w:sz w:val="16"/>
                <w:szCs w:val="16"/>
              </w:rPr>
              <w:t>)</w:t>
            </w:r>
          </w:p>
        </w:tc>
      </w:tr>
      <w:tr w:rsidR="00DB2F23" w:rsidRPr="00BF031C" w14:paraId="4A92A6F2"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36A4C764"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6A820E6F" w14:textId="3FAB9232"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(1,506)</w:t>
            </w:r>
          </w:p>
        </w:tc>
        <w:tc>
          <w:tcPr>
            <w:tcW w:w="1474" w:type="dxa"/>
            <w:tcBorders>
              <w:top w:val="nil"/>
              <w:left w:val="single" w:sz="8" w:space="0" w:color="auto"/>
              <w:bottom w:val="nil"/>
              <w:right w:val="single" w:sz="4" w:space="0" w:color="auto"/>
            </w:tcBorders>
            <w:vAlign w:val="center"/>
          </w:tcPr>
          <w:p w14:paraId="1A70A0A1" w14:textId="1E26C3B8"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6DCEEDF8" w14:textId="7244A511"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w:t>
            </w:r>
            <w:r w:rsidR="00767139">
              <w:rPr>
                <w:rFonts w:ascii="Tahoma" w:hAnsi="Tahoma" w:cs="FS Lola Medium"/>
                <w:color w:val="000000"/>
                <w:sz w:val="16"/>
                <w:szCs w:val="16"/>
              </w:rPr>
              <w:t>1,506)</w:t>
            </w:r>
          </w:p>
        </w:tc>
        <w:tc>
          <w:tcPr>
            <w:tcW w:w="1474" w:type="dxa"/>
            <w:tcBorders>
              <w:top w:val="nil"/>
              <w:left w:val="single" w:sz="4" w:space="0" w:color="auto"/>
              <w:bottom w:val="nil"/>
              <w:right w:val="single" w:sz="4" w:space="0" w:color="auto"/>
            </w:tcBorders>
            <w:shd w:val="clear" w:color="auto" w:fill="auto"/>
            <w:vAlign w:val="center"/>
          </w:tcPr>
          <w:p w14:paraId="368C26C0" w14:textId="32CE18B2"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39B75DB4" w14:textId="72F8B407"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(1,506)</w:t>
            </w:r>
          </w:p>
        </w:tc>
      </w:tr>
      <w:tr w:rsidR="00DB2F23" w:rsidRPr="00BF031C" w14:paraId="37BB1B74"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71B629C"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70A2EC8F" w14:textId="3414563E"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355A2DC0" w14:textId="3B1A1DBD"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5F99E5B5" w14:textId="3C5D054C"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E0E2B1E" w14:textId="279633CA"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7098F9FC" w14:textId="4A1F56BF"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w:t>
            </w:r>
          </w:p>
        </w:tc>
      </w:tr>
      <w:tr w:rsidR="00DB2F23" w:rsidRPr="00BF031C" w14:paraId="1F70B251"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01901FE"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7A6E205F" w14:textId="760CA9E6" w:rsidR="00DB2F23" w:rsidRPr="00D5636D" w:rsidRDefault="0098158F"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c>
          <w:tcPr>
            <w:tcW w:w="1474" w:type="dxa"/>
            <w:tcBorders>
              <w:top w:val="nil"/>
              <w:left w:val="single" w:sz="8" w:space="0" w:color="auto"/>
              <w:bottom w:val="nil"/>
              <w:right w:val="single" w:sz="4" w:space="0" w:color="auto"/>
            </w:tcBorders>
            <w:vAlign w:val="center"/>
          </w:tcPr>
          <w:p w14:paraId="6DDCD811" w14:textId="73F39E91"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4C59F23F" w14:textId="23561E3C" w:rsidR="00DB2F23" w:rsidRPr="00D5636D" w:rsidRDefault="00767139"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c>
          <w:tcPr>
            <w:tcW w:w="1474" w:type="dxa"/>
            <w:tcBorders>
              <w:top w:val="nil"/>
              <w:left w:val="single" w:sz="4" w:space="0" w:color="auto"/>
              <w:bottom w:val="nil"/>
              <w:right w:val="single" w:sz="4" w:space="0" w:color="auto"/>
            </w:tcBorders>
            <w:shd w:val="clear" w:color="auto" w:fill="auto"/>
            <w:vAlign w:val="center"/>
          </w:tcPr>
          <w:p w14:paraId="31AF2E48" w14:textId="484D9F07"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288F605E" w14:textId="1178E94C" w:rsidR="00DB2F23" w:rsidRPr="00D5636D" w:rsidRDefault="00767139"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r>
      <w:tr w:rsidR="00DB2F23" w:rsidRPr="00BF031C" w14:paraId="25A0D2B0" w14:textId="77777777" w:rsidTr="002F202C">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4175A1CC" w14:textId="77777777" w:rsidR="00DB2F23" w:rsidRPr="00D5636D"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58CCD6D1" w14:textId="77777777"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4559E33F" w14:textId="59F3CBAF"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46FC121" w14:textId="77777777"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6E50CF46" w14:textId="7F6B7EFE"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D2CAACA" w14:textId="77777777" w:rsidR="00DB2F23" w:rsidRPr="00D5636D" w:rsidRDefault="00DB2F23" w:rsidP="002F202C">
            <w:pPr>
              <w:jc w:val="right"/>
              <w:rPr>
                <w:rFonts w:ascii="Tahoma" w:hAnsi="Tahoma" w:cs="FS Lola Medium"/>
                <w:color w:val="000000"/>
                <w:sz w:val="16"/>
                <w:szCs w:val="16"/>
              </w:rPr>
            </w:pPr>
          </w:p>
        </w:tc>
      </w:tr>
      <w:tr w:rsidR="00DB2F23" w:rsidRPr="00BF031C" w14:paraId="714232FF" w14:textId="77777777" w:rsidTr="002F202C">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BF7278" w14:textId="77777777" w:rsidR="00DB2F23" w:rsidRPr="006A247B" w:rsidRDefault="00DB2F23" w:rsidP="002F202C">
            <w:pPr>
              <w:rPr>
                <w:rFonts w:ascii="Tahoma" w:hAnsi="Tahoma"/>
                <w:b/>
                <w:color w:val="000000"/>
                <w:sz w:val="16"/>
                <w:szCs w:val="16"/>
              </w:rPr>
            </w:pPr>
            <w:r w:rsidRPr="006A247B">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3C9738D7" w14:textId="53930810" w:rsidR="00DB2F23" w:rsidRPr="006A247B" w:rsidRDefault="0098158F" w:rsidP="002F202C">
            <w:pPr>
              <w:jc w:val="right"/>
              <w:rPr>
                <w:rFonts w:ascii="Tahoma" w:hAnsi="Tahoma" w:cs="FS Lola Medium"/>
                <w:b/>
                <w:color w:val="000000"/>
                <w:sz w:val="16"/>
                <w:szCs w:val="16"/>
              </w:rPr>
            </w:pPr>
            <w:r w:rsidRPr="006A247B">
              <w:rPr>
                <w:rFonts w:ascii="Tahoma" w:hAnsi="Tahoma" w:cs="FS Lola Medium"/>
                <w:b/>
                <w:color w:val="000000"/>
                <w:sz w:val="16"/>
                <w:szCs w:val="16"/>
              </w:rPr>
              <w:t>(177,217)</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106C6261" w14:textId="641728BE" w:rsidR="00DB2F23" w:rsidRPr="006A247B" w:rsidRDefault="00085ACA" w:rsidP="002F202C">
            <w:pPr>
              <w:jc w:val="right"/>
              <w:rPr>
                <w:rFonts w:ascii="Tahoma" w:hAnsi="Tahoma" w:cs="FS Lola Medium"/>
                <w:b/>
                <w:color w:val="000000"/>
                <w:sz w:val="16"/>
                <w:szCs w:val="16"/>
              </w:rPr>
            </w:pP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906E7A6" w14:textId="661FBC49" w:rsidR="00DB2F23" w:rsidRPr="006A247B" w:rsidRDefault="00767139" w:rsidP="002F202C">
            <w:pPr>
              <w:jc w:val="right"/>
              <w:rPr>
                <w:rFonts w:ascii="Tahoma" w:hAnsi="Tahoma" w:cs="FS Lola Medium"/>
                <w:b/>
                <w:color w:val="000000"/>
                <w:sz w:val="16"/>
                <w:szCs w:val="16"/>
              </w:rPr>
            </w:pPr>
            <w:r w:rsidRPr="006A247B">
              <w:rPr>
                <w:rFonts w:ascii="Tahoma" w:hAnsi="Tahoma" w:cs="FS Lola Medium"/>
                <w:b/>
                <w:color w:val="000000"/>
                <w:sz w:val="16"/>
                <w:szCs w:val="16"/>
              </w:rPr>
              <w:t>(220,46</w:t>
            </w:r>
            <w:r w:rsidR="00A32C4B">
              <w:rPr>
                <w:rFonts w:ascii="Tahoma" w:hAnsi="Tahoma" w:cs="FS Lola Medium"/>
                <w:b/>
                <w:color w:val="000000"/>
                <w:sz w:val="16"/>
                <w:szCs w:val="16"/>
              </w:rPr>
              <w:t>5</w:t>
            </w: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8F19EEE" w14:textId="64DAB6CB" w:rsidR="00DB2F23" w:rsidRPr="006A247B" w:rsidRDefault="005D23A7" w:rsidP="002F202C">
            <w:pPr>
              <w:jc w:val="right"/>
              <w:rPr>
                <w:rFonts w:ascii="Tahoma" w:hAnsi="Tahoma" w:cs="FS Lola Medium"/>
                <w:b/>
                <w:color w:val="000000"/>
                <w:sz w:val="16"/>
                <w:szCs w:val="16"/>
              </w:rPr>
            </w:pP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86AB8D9" w14:textId="60232309" w:rsidR="00DB2F23" w:rsidRPr="006A247B" w:rsidRDefault="00767139" w:rsidP="002F202C">
            <w:pPr>
              <w:jc w:val="right"/>
              <w:rPr>
                <w:rFonts w:ascii="Tahoma" w:hAnsi="Tahoma" w:cs="FS Lola Medium"/>
                <w:b/>
                <w:color w:val="000000"/>
                <w:sz w:val="16"/>
                <w:szCs w:val="16"/>
              </w:rPr>
            </w:pPr>
            <w:r w:rsidRPr="006A247B">
              <w:rPr>
                <w:rFonts w:ascii="Tahoma" w:hAnsi="Tahoma" w:cs="FS Lola Medium"/>
                <w:b/>
                <w:color w:val="000000"/>
                <w:sz w:val="16"/>
                <w:szCs w:val="16"/>
              </w:rPr>
              <w:t>(220</w:t>
            </w:r>
            <w:r w:rsidR="006A247B" w:rsidRPr="006A247B">
              <w:rPr>
                <w:rFonts w:ascii="Tahoma" w:hAnsi="Tahoma" w:cs="FS Lola Medium"/>
                <w:b/>
                <w:color w:val="000000"/>
                <w:sz w:val="16"/>
                <w:szCs w:val="16"/>
              </w:rPr>
              <w:t>,46</w:t>
            </w:r>
            <w:r w:rsidR="00A32C4B">
              <w:rPr>
                <w:rFonts w:ascii="Tahoma" w:hAnsi="Tahoma" w:cs="FS Lola Medium"/>
                <w:b/>
                <w:color w:val="000000"/>
                <w:sz w:val="16"/>
                <w:szCs w:val="16"/>
              </w:rPr>
              <w:t>5</w:t>
            </w:r>
            <w:r w:rsidR="006A247B" w:rsidRPr="006A247B">
              <w:rPr>
                <w:rFonts w:ascii="Tahoma" w:hAnsi="Tahoma" w:cs="FS Lola Medium"/>
                <w:b/>
                <w:color w:val="000000"/>
                <w:sz w:val="16"/>
                <w:szCs w:val="16"/>
              </w:rPr>
              <w:t>)</w:t>
            </w:r>
          </w:p>
        </w:tc>
      </w:tr>
      <w:tr w:rsidR="00DB2F23" w:rsidRPr="00BF031C" w14:paraId="5FA3E730" w14:textId="77777777" w:rsidTr="002F202C">
        <w:trPr>
          <w:trHeight w:val="60"/>
          <w:jc w:val="center"/>
        </w:trPr>
        <w:tc>
          <w:tcPr>
            <w:tcW w:w="3042" w:type="dxa"/>
            <w:tcBorders>
              <w:top w:val="single" w:sz="4" w:space="0" w:color="auto"/>
            </w:tcBorders>
            <w:shd w:val="clear" w:color="000000" w:fill="auto"/>
            <w:noWrap/>
            <w:vAlign w:val="center"/>
          </w:tcPr>
          <w:p w14:paraId="13AB5C7F" w14:textId="77777777" w:rsidR="00DB2F23" w:rsidRPr="006A247B" w:rsidRDefault="00DB2F23" w:rsidP="002F202C">
            <w:pPr>
              <w:rPr>
                <w:rFonts w:ascii="Tahoma" w:hAnsi="Tahoma"/>
                <w:b/>
                <w:color w:val="000000"/>
                <w:sz w:val="16"/>
                <w:szCs w:val="16"/>
              </w:rPr>
            </w:pPr>
          </w:p>
        </w:tc>
        <w:tc>
          <w:tcPr>
            <w:tcW w:w="1474" w:type="dxa"/>
            <w:tcBorders>
              <w:top w:val="single" w:sz="4" w:space="0" w:color="auto"/>
            </w:tcBorders>
            <w:shd w:val="clear" w:color="000000" w:fill="auto"/>
            <w:vAlign w:val="center"/>
          </w:tcPr>
          <w:p w14:paraId="3008315B" w14:textId="572C3876" w:rsidR="00DB2F23" w:rsidRPr="006A247B" w:rsidRDefault="00DB2F23" w:rsidP="002F202C">
            <w:pPr>
              <w:jc w:val="center"/>
              <w:rPr>
                <w:rFonts w:ascii="Tahoma" w:hAnsi="Tahoma"/>
                <w:b/>
                <w:color w:val="000000"/>
                <w:sz w:val="16"/>
                <w:szCs w:val="16"/>
              </w:rPr>
            </w:pPr>
            <w:hyperlink w:anchor="BALANCESHEET" w:history="1">
              <w:r w:rsidRPr="006A247B">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455A32E5"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05F55EE"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54706406"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76BA2ED7" w14:textId="77777777" w:rsidR="00DB2F23" w:rsidRPr="006A247B" w:rsidRDefault="00DB2F23" w:rsidP="002F202C">
            <w:pPr>
              <w:jc w:val="right"/>
              <w:rPr>
                <w:rFonts w:ascii="Tahoma" w:hAnsi="Tahoma"/>
                <w:b/>
                <w:color w:val="000000"/>
                <w:sz w:val="16"/>
                <w:szCs w:val="16"/>
              </w:rPr>
            </w:pPr>
          </w:p>
        </w:tc>
      </w:tr>
    </w:tbl>
    <w:p w14:paraId="2DE90AA9" w14:textId="77777777" w:rsidR="00872B65" w:rsidRPr="00BF031C" w:rsidRDefault="00872B65" w:rsidP="006A6115">
      <w:pPr>
        <w:rPr>
          <w:rFonts w:ascii="Tahoma" w:hAnsi="Tahoma"/>
          <w:sz w:val="18"/>
          <w:szCs w:val="18"/>
          <w:highlight w:val="yellow"/>
        </w:rPr>
      </w:pPr>
    </w:p>
    <w:p w14:paraId="604AB049" w14:textId="77777777" w:rsidR="00DB2F23" w:rsidRPr="006A247B" w:rsidRDefault="00DB2F23" w:rsidP="00DB2F23">
      <w:pPr>
        <w:rPr>
          <w:rFonts w:ascii="Tahoma" w:hAnsi="Tahoma" w:cs="Segoe UI"/>
          <w:sz w:val="18"/>
          <w:szCs w:val="18"/>
        </w:rPr>
      </w:pPr>
      <w:r w:rsidRPr="006A247B">
        <w:rPr>
          <w:rFonts w:ascii="Tahoma" w:hAnsi="Tahoma" w:cs="Segoe UI"/>
          <w:sz w:val="18"/>
          <w:szCs w:val="18"/>
        </w:rPr>
        <w:t xml:space="preserve">The fair value of financial liabilities is higher than the carrying amount because the Council’s portfolio of loans includes a number of loans where the interest rate payable is higher than the rates available for similar loans at the Balance Sheet date. </w:t>
      </w:r>
    </w:p>
    <w:p w14:paraId="2C59D7E2" w14:textId="77777777" w:rsidR="00DB2F23" w:rsidRPr="00BF031C" w:rsidRDefault="00DB2F23" w:rsidP="006A6115">
      <w:pPr>
        <w:rPr>
          <w:rFonts w:ascii="Tahoma" w:hAnsi="Tahoma"/>
          <w:sz w:val="18"/>
          <w:szCs w:val="18"/>
          <w:highlight w:val="yellow"/>
        </w:rPr>
      </w:pPr>
    </w:p>
    <w:p w14:paraId="0DBBBA25" w14:textId="77777777" w:rsidR="00011186" w:rsidRPr="003D249D" w:rsidRDefault="00011186" w:rsidP="00011186">
      <w:pPr>
        <w:rPr>
          <w:rFonts w:ascii="Tahoma" w:hAnsi="Tahoma" w:cs="Segoe UI"/>
          <w:sz w:val="18"/>
          <w:szCs w:val="18"/>
          <w:u w:val="single"/>
        </w:rPr>
      </w:pPr>
      <w:r w:rsidRPr="003D249D">
        <w:rPr>
          <w:rFonts w:ascii="Tahoma" w:hAnsi="Tahoma" w:cs="Segoe UI"/>
          <w:sz w:val="18"/>
          <w:szCs w:val="18"/>
          <w:u w:val="single"/>
        </w:rPr>
        <w:t>Prior Year Comparator:</w:t>
      </w:r>
    </w:p>
    <w:p w14:paraId="75E0C407" w14:textId="77777777" w:rsidR="00011186" w:rsidRPr="00BF031C" w:rsidRDefault="00011186" w:rsidP="00011186">
      <w:pPr>
        <w:rPr>
          <w:rFonts w:ascii="Tahoma" w:hAnsi="Tahoma" w:cs="Segoe UI"/>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011186" w:rsidRPr="00BF031C" w14:paraId="209E2CB9" w14:textId="77777777" w:rsidTr="003C0E26">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4ACD2F49" w14:textId="77777777" w:rsidR="00011186" w:rsidRPr="00D5636D" w:rsidRDefault="00011186" w:rsidP="003C0E26">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3C9BEF58" w14:textId="1213AA96"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Carrying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D73992" w:rsidRPr="00D5636D">
              <w:rPr>
                <w:rFonts w:ascii="Tahoma" w:hAnsi="Tahoma"/>
                <w:b/>
                <w:color w:val="000000"/>
                <w:sz w:val="16"/>
                <w:szCs w:val="16"/>
              </w:rPr>
              <w:t>202</w:t>
            </w:r>
            <w:r w:rsidR="00D5636D" w:rsidRPr="00D5636D">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4539C50E" w14:textId="0E9B1181"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4498BDE" w14:textId="5854269F"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879F10" w14:textId="40A2EDD2"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1EDF35F" w14:textId="3DDE74A4"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Fair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D73992" w:rsidRPr="00D5636D">
              <w:rPr>
                <w:rFonts w:ascii="Tahoma" w:hAnsi="Tahoma"/>
                <w:b/>
                <w:color w:val="000000"/>
                <w:sz w:val="16"/>
                <w:szCs w:val="16"/>
              </w:rPr>
              <w:t>202</w:t>
            </w:r>
            <w:r w:rsidR="00D5636D" w:rsidRPr="00D5636D">
              <w:rPr>
                <w:rFonts w:ascii="Tahoma" w:hAnsi="Tahoma"/>
                <w:b/>
                <w:color w:val="000000"/>
                <w:sz w:val="16"/>
                <w:szCs w:val="16"/>
              </w:rPr>
              <w:t>3</w:t>
            </w:r>
          </w:p>
        </w:tc>
      </w:tr>
      <w:tr w:rsidR="00011186" w:rsidRPr="00BF031C" w14:paraId="0EB4C4A4" w14:textId="77777777" w:rsidTr="003C0E26">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F268B4D" w14:textId="77777777" w:rsidR="00011186" w:rsidRPr="00D5636D" w:rsidRDefault="00011186" w:rsidP="003C0E26">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4BAEE80" w14:textId="77777777" w:rsidR="00011186" w:rsidRPr="00D5636D" w:rsidRDefault="00011186" w:rsidP="003C0E26">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025C8323" w14:textId="1B67E282"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321F9900" w14:textId="15DF7BF9"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013D7331" w14:textId="5961BD7E"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2D78CF48" w14:textId="77777777" w:rsidR="00011186" w:rsidRPr="00D5636D" w:rsidRDefault="00011186" w:rsidP="003C0E26">
            <w:pPr>
              <w:jc w:val="center"/>
              <w:rPr>
                <w:rFonts w:ascii="Tahoma" w:hAnsi="Tahoma"/>
                <w:b/>
                <w:color w:val="000000"/>
                <w:sz w:val="16"/>
                <w:szCs w:val="16"/>
              </w:rPr>
            </w:pPr>
          </w:p>
        </w:tc>
      </w:tr>
      <w:tr w:rsidR="00011186" w:rsidRPr="00BF031C" w14:paraId="273ECF31" w14:textId="77777777" w:rsidTr="003C0E26">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7E8917F" w14:textId="77777777" w:rsidR="00011186" w:rsidRPr="00D5636D" w:rsidRDefault="00011186" w:rsidP="003C0E26">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0228306" w14:textId="07BBC9CB"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07096316" w14:textId="0D18716B"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E2AF7AC" w14:textId="5A2FF717"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16C2933" w14:textId="5F684285"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D754758" w14:textId="77D6156F"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r>
      <w:tr w:rsidR="007E4E77" w:rsidRPr="00BF031C" w14:paraId="06ABDA28" w14:textId="7777777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F9F4492"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0C16709B" w14:textId="571959DF"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(558,135)</w:t>
            </w:r>
          </w:p>
        </w:tc>
        <w:tc>
          <w:tcPr>
            <w:tcW w:w="1474" w:type="dxa"/>
            <w:tcBorders>
              <w:top w:val="single" w:sz="4" w:space="0" w:color="auto"/>
              <w:left w:val="single" w:sz="8" w:space="0" w:color="auto"/>
              <w:bottom w:val="nil"/>
              <w:right w:val="single" w:sz="4" w:space="0" w:color="auto"/>
            </w:tcBorders>
          </w:tcPr>
          <w:p w14:paraId="53EA9C6F" w14:textId="5C22B5A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6A803C04" w14:textId="3909F01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(433,683)</w:t>
            </w:r>
          </w:p>
        </w:tc>
        <w:tc>
          <w:tcPr>
            <w:tcW w:w="1474" w:type="dxa"/>
            <w:tcBorders>
              <w:top w:val="single" w:sz="4" w:space="0" w:color="auto"/>
              <w:left w:val="single" w:sz="4" w:space="0" w:color="auto"/>
              <w:bottom w:val="nil"/>
              <w:right w:val="single" w:sz="4" w:space="0" w:color="auto"/>
            </w:tcBorders>
            <w:shd w:val="clear" w:color="auto" w:fill="auto"/>
          </w:tcPr>
          <w:p w14:paraId="548B62A8" w14:textId="643D71D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0254B4E1" w14:textId="2C3F99CF"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(433,683)</w:t>
            </w:r>
          </w:p>
        </w:tc>
      </w:tr>
      <w:tr w:rsidR="007E4E77" w:rsidRPr="00BF031C" w14:paraId="0CB02CA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09DCEFC7"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7BE75516" w14:textId="5364732E"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(56,636)</w:t>
            </w:r>
          </w:p>
        </w:tc>
        <w:tc>
          <w:tcPr>
            <w:tcW w:w="1474" w:type="dxa"/>
            <w:tcBorders>
              <w:top w:val="nil"/>
              <w:left w:val="single" w:sz="8" w:space="0" w:color="auto"/>
              <w:bottom w:val="nil"/>
              <w:right w:val="single" w:sz="4" w:space="0" w:color="auto"/>
            </w:tcBorders>
          </w:tcPr>
          <w:p w14:paraId="74B81997" w14:textId="4E24F0F5"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5BA9EAE" w14:textId="06D05AE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(55,387)</w:t>
            </w:r>
          </w:p>
        </w:tc>
        <w:tc>
          <w:tcPr>
            <w:tcW w:w="1474" w:type="dxa"/>
            <w:tcBorders>
              <w:top w:val="nil"/>
              <w:left w:val="single" w:sz="4" w:space="0" w:color="auto"/>
              <w:bottom w:val="nil"/>
              <w:right w:val="single" w:sz="4" w:space="0" w:color="auto"/>
            </w:tcBorders>
            <w:shd w:val="clear" w:color="auto" w:fill="auto"/>
          </w:tcPr>
          <w:p w14:paraId="7366578B" w14:textId="30529ED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83963A3" w14:textId="1A2DD2F2"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(55,387)</w:t>
            </w:r>
          </w:p>
        </w:tc>
      </w:tr>
      <w:tr w:rsidR="007E4E77" w:rsidRPr="00BF031C" w14:paraId="065CA024"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5DAE8EC3" w14:textId="1FA8ED35" w:rsidR="007E4E77" w:rsidRPr="00D5636D" w:rsidRDefault="00BE2809" w:rsidP="007E4E77">
            <w:pPr>
              <w:rPr>
                <w:rFonts w:ascii="Tahoma" w:hAnsi="Tahoma"/>
                <w:color w:val="000000"/>
                <w:sz w:val="16"/>
                <w:szCs w:val="16"/>
              </w:rPr>
            </w:pPr>
            <w:r>
              <w:rPr>
                <w:rFonts w:ascii="Tahoma" w:hAnsi="Tahoma"/>
                <w:color w:val="000000"/>
                <w:sz w:val="16"/>
                <w:szCs w:val="16"/>
              </w:rPr>
              <w:t xml:space="preserve">Market / </w:t>
            </w:r>
            <w:r w:rsidR="007E4E77" w:rsidRPr="00D5636D">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0CA7A53C" w14:textId="5533B5B7"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(40,943)</w:t>
            </w:r>
          </w:p>
        </w:tc>
        <w:tc>
          <w:tcPr>
            <w:tcW w:w="1474" w:type="dxa"/>
            <w:tcBorders>
              <w:top w:val="nil"/>
              <w:left w:val="single" w:sz="8" w:space="0" w:color="auto"/>
              <w:bottom w:val="nil"/>
              <w:right w:val="single" w:sz="4" w:space="0" w:color="auto"/>
            </w:tcBorders>
          </w:tcPr>
          <w:p w14:paraId="167AB2D6" w14:textId="149175D6"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C2B6C84" w14:textId="779C3C7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(34,994)</w:t>
            </w:r>
          </w:p>
        </w:tc>
        <w:tc>
          <w:tcPr>
            <w:tcW w:w="1474" w:type="dxa"/>
            <w:tcBorders>
              <w:top w:val="nil"/>
              <w:left w:val="single" w:sz="4" w:space="0" w:color="auto"/>
              <w:bottom w:val="nil"/>
              <w:right w:val="single" w:sz="4" w:space="0" w:color="auto"/>
            </w:tcBorders>
            <w:shd w:val="clear" w:color="auto" w:fill="auto"/>
          </w:tcPr>
          <w:p w14:paraId="28EF0DAC" w14:textId="675438D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5EC53ED" w14:textId="1D7A7A1D"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(34,994)</w:t>
            </w:r>
          </w:p>
        </w:tc>
      </w:tr>
      <w:tr w:rsidR="007E4E77" w:rsidRPr="00BF031C" w14:paraId="39F0D87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A782E11"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5F8C035D" w14:textId="1008C1D7"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(1,758)</w:t>
            </w:r>
          </w:p>
        </w:tc>
        <w:tc>
          <w:tcPr>
            <w:tcW w:w="1474" w:type="dxa"/>
            <w:tcBorders>
              <w:top w:val="nil"/>
              <w:left w:val="single" w:sz="8" w:space="0" w:color="auto"/>
              <w:bottom w:val="nil"/>
              <w:right w:val="single" w:sz="4" w:space="0" w:color="auto"/>
            </w:tcBorders>
          </w:tcPr>
          <w:p w14:paraId="1969E1AD" w14:textId="3505E785"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0E0369FD" w14:textId="2AF28A88"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(1,259)</w:t>
            </w:r>
          </w:p>
        </w:tc>
        <w:tc>
          <w:tcPr>
            <w:tcW w:w="1474" w:type="dxa"/>
            <w:tcBorders>
              <w:top w:val="nil"/>
              <w:left w:val="single" w:sz="4" w:space="0" w:color="auto"/>
              <w:bottom w:val="nil"/>
              <w:right w:val="single" w:sz="4" w:space="0" w:color="auto"/>
            </w:tcBorders>
            <w:shd w:val="clear" w:color="auto" w:fill="auto"/>
          </w:tcPr>
          <w:p w14:paraId="3405D4F8" w14:textId="2021AF4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EC80190" w14:textId="744BCDDD"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(1,259)</w:t>
            </w:r>
          </w:p>
        </w:tc>
      </w:tr>
      <w:tr w:rsidR="007E4E77" w:rsidRPr="00BF031C" w14:paraId="6CC81CEA" w14:textId="7777777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67AE11D1" w14:textId="77777777" w:rsidR="007E4E77" w:rsidRPr="00D5636D" w:rsidRDefault="007E4E77" w:rsidP="007E4E7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1BEE7A09" w14:textId="205FB73D" w:rsidR="007E4E77" w:rsidRPr="00D5636D" w:rsidRDefault="007E4E77" w:rsidP="007E4E7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26CC6F75" w14:textId="0C036A3B"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0BDC9A39" w14:textId="04BE4EF5" w:rsidR="007E4E77" w:rsidRPr="00D5636D" w:rsidRDefault="007E4E77" w:rsidP="007E4E7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9153175" w14:textId="2DCB3FB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D172A8D" w14:textId="596029F6" w:rsidR="007E4E77" w:rsidRPr="00D5636D" w:rsidRDefault="007E4E77" w:rsidP="007E4E77">
            <w:pPr>
              <w:jc w:val="right"/>
              <w:rPr>
                <w:rFonts w:ascii="Tahoma" w:hAnsi="Tahoma" w:cs="FS Lola Medium"/>
                <w:color w:val="000000"/>
                <w:sz w:val="16"/>
                <w:szCs w:val="16"/>
              </w:rPr>
            </w:pPr>
          </w:p>
        </w:tc>
      </w:tr>
      <w:tr w:rsidR="007E4E77" w:rsidRPr="00BF031C" w14:paraId="169FE461" w14:textId="7777777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40A37F7" w14:textId="77777777" w:rsidR="007E4E77" w:rsidRPr="00D5636D" w:rsidRDefault="007E4E77" w:rsidP="007E4E77">
            <w:pPr>
              <w:rPr>
                <w:rFonts w:ascii="Tahoma" w:hAnsi="Tahoma"/>
                <w:b/>
                <w:color w:val="000000"/>
                <w:sz w:val="16"/>
                <w:szCs w:val="16"/>
              </w:rPr>
            </w:pPr>
            <w:r w:rsidRPr="00D5636D">
              <w:rPr>
                <w:rFonts w:ascii="Tahoma" w:hAnsi="Tahoma"/>
                <w:b/>
                <w:color w:val="000000"/>
                <w:sz w:val="16"/>
                <w:szCs w:val="16"/>
              </w:rPr>
              <w:t>Total Valuation</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2711DB6B" w14:textId="4E9E8877"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(657,472)</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731B65CB" w14:textId="3EAB6F3F"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D1D1959" w14:textId="5990E5CF"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(525,323)</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60626E3B" w14:textId="70CA01FC" w:rsidR="007E4E77" w:rsidRPr="00D5636D" w:rsidRDefault="007E4E77" w:rsidP="007E4E77">
            <w:pPr>
              <w:jc w:val="right"/>
              <w:rPr>
                <w:rFonts w:ascii="Tahoma" w:hAnsi="Tahoma" w:cs="FS Lola Medium"/>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3B2BB3DC" w14:textId="24042046"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(525,323)</w:t>
            </w:r>
          </w:p>
        </w:tc>
      </w:tr>
      <w:tr w:rsidR="007E4E77" w:rsidRPr="00BF031C" w14:paraId="747BA943" w14:textId="77777777" w:rsidTr="003C0E26">
        <w:trPr>
          <w:trHeight w:val="60"/>
          <w:jc w:val="center"/>
        </w:trPr>
        <w:tc>
          <w:tcPr>
            <w:tcW w:w="3042" w:type="dxa"/>
            <w:tcBorders>
              <w:top w:val="single" w:sz="4" w:space="0" w:color="auto"/>
            </w:tcBorders>
            <w:shd w:val="clear" w:color="000000" w:fill="auto"/>
            <w:noWrap/>
            <w:vAlign w:val="center"/>
          </w:tcPr>
          <w:p w14:paraId="0F090E78" w14:textId="77777777" w:rsidR="007E4E77" w:rsidRPr="00BF031C" w:rsidRDefault="007E4E77" w:rsidP="007E4E77">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697CD208" w14:textId="567EE580" w:rsidR="007E4E77" w:rsidRPr="003D249D" w:rsidRDefault="007E4E77" w:rsidP="007E4E77">
            <w:pPr>
              <w:jc w:val="center"/>
              <w:rPr>
                <w:rFonts w:ascii="Tahoma" w:hAnsi="Tahoma"/>
                <w:b/>
                <w:color w:val="000000"/>
                <w:sz w:val="16"/>
                <w:szCs w:val="16"/>
              </w:rPr>
            </w:pPr>
            <w:hyperlink w:anchor="BALANCESHEET" w:history="1">
              <w:r w:rsidRPr="003D249D">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74925ED6" w14:textId="77777777" w:rsidR="007E4E77" w:rsidRPr="003D249D" w:rsidRDefault="007E4E77" w:rsidP="007E4E77">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2E4D2118" w14:textId="77777777" w:rsidR="007E4E77" w:rsidRPr="00BF031C" w:rsidRDefault="007E4E77" w:rsidP="007E4E77">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5FFB582E" w14:textId="77777777" w:rsidR="007E4E77" w:rsidRPr="00BF031C" w:rsidRDefault="007E4E77" w:rsidP="007E4E77">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4872BAF8" w14:textId="77777777" w:rsidR="007E4E77" w:rsidRPr="00BF031C" w:rsidRDefault="007E4E77" w:rsidP="007E4E77">
            <w:pPr>
              <w:jc w:val="right"/>
              <w:rPr>
                <w:rFonts w:ascii="Tahoma" w:hAnsi="Tahoma"/>
                <w:b/>
                <w:color w:val="000000"/>
                <w:sz w:val="16"/>
                <w:szCs w:val="16"/>
                <w:highlight w:val="yellow"/>
              </w:rPr>
            </w:pPr>
          </w:p>
        </w:tc>
      </w:tr>
    </w:tbl>
    <w:p w14:paraId="47196221" w14:textId="77777777" w:rsidR="00BF0742" w:rsidRPr="00BF031C" w:rsidRDefault="00BF0742" w:rsidP="006A6115">
      <w:pPr>
        <w:rPr>
          <w:rFonts w:ascii="Tahoma" w:hAnsi="Tahoma" w:cs="Segoe UI"/>
          <w:sz w:val="18"/>
          <w:szCs w:val="18"/>
          <w:highlight w:val="yellow"/>
          <w:u w:val="single"/>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BF031C" w14:paraId="14FC4F93"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33D67051" w14:textId="77777777" w:rsidR="00BF0742" w:rsidRPr="00D5636D" w:rsidRDefault="00BF0742" w:rsidP="006A6115">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49FB595" w14:textId="4E308C4A"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Carrying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6467C1" w:rsidRPr="00D5636D">
              <w:rPr>
                <w:rFonts w:ascii="Tahoma" w:hAnsi="Tahoma"/>
                <w:b/>
                <w:color w:val="000000"/>
                <w:sz w:val="16"/>
                <w:szCs w:val="16"/>
              </w:rPr>
              <w:t>202</w:t>
            </w:r>
            <w:r w:rsidR="00D5636D" w:rsidRPr="00D5636D">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3E05ED05" w14:textId="2B22E7E5"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462B522" w14:textId="772626D8"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9CB846F" w14:textId="44EB7303"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FA4812B" w14:textId="2FB289DB"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Fair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6467C1" w:rsidRPr="00D5636D">
              <w:rPr>
                <w:rFonts w:ascii="Tahoma" w:hAnsi="Tahoma"/>
                <w:b/>
                <w:color w:val="000000"/>
                <w:sz w:val="16"/>
                <w:szCs w:val="16"/>
              </w:rPr>
              <w:t>202</w:t>
            </w:r>
            <w:r w:rsidR="00D5636D" w:rsidRPr="00D5636D">
              <w:rPr>
                <w:rFonts w:ascii="Tahoma" w:hAnsi="Tahoma"/>
                <w:b/>
                <w:color w:val="000000"/>
                <w:sz w:val="16"/>
                <w:szCs w:val="16"/>
              </w:rPr>
              <w:t>3</w:t>
            </w:r>
          </w:p>
        </w:tc>
      </w:tr>
      <w:tr w:rsidR="00BF0742" w:rsidRPr="00BF031C" w14:paraId="0D27431A"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E85851B"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53503A51"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7DA29A4" w14:textId="73F343DF"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77C47DB" w14:textId="7E6FE7F8"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5DD56C8" w14:textId="289C1176"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6756EF4D" w14:textId="77777777" w:rsidR="00BF0742" w:rsidRPr="00D5636D" w:rsidRDefault="00BF0742" w:rsidP="006A6115">
            <w:pPr>
              <w:jc w:val="center"/>
              <w:rPr>
                <w:rFonts w:ascii="Tahoma" w:hAnsi="Tahoma"/>
                <w:b/>
                <w:color w:val="000000"/>
                <w:sz w:val="16"/>
                <w:szCs w:val="16"/>
              </w:rPr>
            </w:pPr>
          </w:p>
        </w:tc>
      </w:tr>
      <w:tr w:rsidR="00BF0742" w:rsidRPr="00BF031C" w14:paraId="561CA3DB"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36460607" w14:textId="77777777" w:rsidR="00BF0742" w:rsidRPr="00D5636D"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3761FC42" w14:textId="46635F7D"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45172EEB" w14:textId="26E78BA8"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6FB707" w14:textId="4EC393E4"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9CD5039" w14:textId="5EBD0739"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48B7BE3" w14:textId="488E1CF2"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r>
      <w:tr w:rsidR="00D5636D" w:rsidRPr="00BF031C" w14:paraId="205128A9" w14:textId="77777777" w:rsidTr="00EC4A5D">
        <w:trPr>
          <w:trHeight w:val="70"/>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3C6F415"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228E9635" w14:textId="1D42D24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(183,460)</w:t>
            </w:r>
          </w:p>
        </w:tc>
        <w:tc>
          <w:tcPr>
            <w:tcW w:w="1474" w:type="dxa"/>
            <w:tcBorders>
              <w:top w:val="single" w:sz="4" w:space="0" w:color="auto"/>
              <w:left w:val="single" w:sz="8" w:space="0" w:color="auto"/>
              <w:bottom w:val="nil"/>
              <w:right w:val="single" w:sz="4" w:space="0" w:color="auto"/>
            </w:tcBorders>
            <w:vAlign w:val="center"/>
          </w:tcPr>
          <w:p w14:paraId="53253B28" w14:textId="15E05E2B"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565B4772" w14:textId="3C1E7AB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(251,950)</w:t>
            </w:r>
          </w:p>
        </w:tc>
        <w:tc>
          <w:tcPr>
            <w:tcW w:w="1474" w:type="dxa"/>
            <w:tcBorders>
              <w:top w:val="single" w:sz="4" w:space="0" w:color="auto"/>
              <w:left w:val="single" w:sz="4" w:space="0" w:color="auto"/>
              <w:bottom w:val="nil"/>
              <w:right w:val="single" w:sz="4" w:space="0" w:color="auto"/>
            </w:tcBorders>
            <w:shd w:val="clear" w:color="auto" w:fill="auto"/>
            <w:vAlign w:val="center"/>
          </w:tcPr>
          <w:p w14:paraId="06D0B90F" w14:textId="5BCB99DA"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1058235C" w14:textId="48A97FF9"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(251,950)</w:t>
            </w:r>
          </w:p>
        </w:tc>
      </w:tr>
      <w:tr w:rsidR="00D5636D" w:rsidRPr="00BF031C" w14:paraId="5D6E16CE"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491A3A0"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423F0EDC" w14:textId="5EF7F332"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c>
          <w:tcPr>
            <w:tcW w:w="1474" w:type="dxa"/>
            <w:tcBorders>
              <w:top w:val="nil"/>
              <w:left w:val="single" w:sz="8" w:space="0" w:color="auto"/>
              <w:bottom w:val="nil"/>
              <w:right w:val="single" w:sz="4" w:space="0" w:color="auto"/>
            </w:tcBorders>
            <w:vAlign w:val="center"/>
          </w:tcPr>
          <w:p w14:paraId="0829F0AE" w14:textId="62FD3661"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03061F" w14:textId="791465EB"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c>
          <w:tcPr>
            <w:tcW w:w="1474" w:type="dxa"/>
            <w:tcBorders>
              <w:top w:val="nil"/>
              <w:left w:val="single" w:sz="4" w:space="0" w:color="auto"/>
              <w:bottom w:val="nil"/>
              <w:right w:val="single" w:sz="4" w:space="0" w:color="auto"/>
            </w:tcBorders>
            <w:shd w:val="clear" w:color="auto" w:fill="auto"/>
            <w:vAlign w:val="center"/>
          </w:tcPr>
          <w:p w14:paraId="2B0EB4F8" w14:textId="1A884DA4"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E416289" w14:textId="69B642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r>
      <w:tr w:rsidR="00D5636D" w:rsidRPr="00BF031C" w14:paraId="2401888C"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36DD28C"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07332C6A" w14:textId="26010885"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513B9308" w14:textId="63E75146"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5848068" w14:textId="10DE919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773F0233" w14:textId="20C1EA63"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7445870" w14:textId="06B5CED7"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r>
      <w:tr w:rsidR="00D5636D" w:rsidRPr="00BF031C" w14:paraId="508F65EF"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9E01DC0"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55E2461C" w14:textId="575EA974"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c>
          <w:tcPr>
            <w:tcW w:w="1474" w:type="dxa"/>
            <w:tcBorders>
              <w:top w:val="nil"/>
              <w:left w:val="single" w:sz="8" w:space="0" w:color="auto"/>
              <w:bottom w:val="nil"/>
              <w:right w:val="single" w:sz="4" w:space="0" w:color="auto"/>
            </w:tcBorders>
            <w:vAlign w:val="center"/>
          </w:tcPr>
          <w:p w14:paraId="64A88792" w14:textId="04A5D342"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065DF5B" w14:textId="4AA5D1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c>
          <w:tcPr>
            <w:tcW w:w="1474" w:type="dxa"/>
            <w:tcBorders>
              <w:top w:val="nil"/>
              <w:left w:val="single" w:sz="4" w:space="0" w:color="auto"/>
              <w:bottom w:val="nil"/>
              <w:right w:val="single" w:sz="4" w:space="0" w:color="auto"/>
            </w:tcBorders>
            <w:shd w:val="clear" w:color="auto" w:fill="auto"/>
            <w:vAlign w:val="center"/>
          </w:tcPr>
          <w:p w14:paraId="4F366E70" w14:textId="4CF96E8E"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637AA5B" w14:textId="3278DF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r>
      <w:tr w:rsidR="00D5636D" w:rsidRPr="00BF031C" w14:paraId="36003D36" w14:textId="77777777" w:rsidTr="00945AD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28466BD9" w14:textId="77777777" w:rsidR="00D5636D" w:rsidRPr="00D5636D" w:rsidRDefault="00D5636D" w:rsidP="00D5636D">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30A43E7F" w14:textId="3C5E3236" w:rsidR="00D5636D" w:rsidRPr="00D5636D" w:rsidRDefault="00D5636D" w:rsidP="00D5636D">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27FE5FBC" w14:textId="1794CF13"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64AB81B7" w14:textId="58ABA902" w:rsidR="00D5636D" w:rsidRPr="00D5636D" w:rsidRDefault="00D5636D" w:rsidP="00D5636D">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229C4231" w14:textId="1060BBD8"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5FA41D2D" w14:textId="42BC4717" w:rsidR="00D5636D" w:rsidRPr="00D5636D" w:rsidRDefault="00D5636D" w:rsidP="00D5636D">
            <w:pPr>
              <w:jc w:val="right"/>
              <w:rPr>
                <w:rFonts w:ascii="Tahoma" w:hAnsi="Tahoma" w:cs="FS Lola Medium"/>
                <w:color w:val="000000"/>
                <w:sz w:val="16"/>
                <w:szCs w:val="16"/>
              </w:rPr>
            </w:pPr>
          </w:p>
        </w:tc>
      </w:tr>
      <w:tr w:rsidR="00D5636D" w:rsidRPr="00BF031C" w14:paraId="431757A9" w14:textId="77777777" w:rsidTr="00945AD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2390FBE" w14:textId="77777777" w:rsidR="00D5636D" w:rsidRPr="00D5636D" w:rsidRDefault="00D5636D" w:rsidP="00D5636D">
            <w:pPr>
              <w:rPr>
                <w:rFonts w:ascii="Tahoma" w:hAnsi="Tahoma"/>
                <w:b/>
                <w:color w:val="000000"/>
                <w:sz w:val="16"/>
                <w:szCs w:val="16"/>
              </w:rPr>
            </w:pPr>
            <w:r w:rsidRPr="00D5636D">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221DBEAC" w14:textId="77A4C3BC"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(185,631)</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6A288D5F" w14:textId="27E28C63"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0C45AE4" w14:textId="11880807"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(254,121)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DFAD73" w14:textId="22DDFE04"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B0DFFB3" w14:textId="336C749A"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(254,121)</w:t>
            </w:r>
          </w:p>
        </w:tc>
      </w:tr>
      <w:tr w:rsidR="00D5636D" w:rsidRPr="00BF031C" w14:paraId="00110E16" w14:textId="77777777" w:rsidTr="00945AD7">
        <w:trPr>
          <w:trHeight w:val="60"/>
          <w:jc w:val="center"/>
        </w:trPr>
        <w:tc>
          <w:tcPr>
            <w:tcW w:w="3042" w:type="dxa"/>
            <w:tcBorders>
              <w:top w:val="single" w:sz="4" w:space="0" w:color="auto"/>
            </w:tcBorders>
            <w:shd w:val="clear" w:color="000000" w:fill="auto"/>
            <w:noWrap/>
            <w:vAlign w:val="center"/>
          </w:tcPr>
          <w:p w14:paraId="718ABBDE" w14:textId="77777777" w:rsidR="00D5636D" w:rsidRPr="00BF031C" w:rsidRDefault="00D5636D" w:rsidP="00D5636D">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72562CCE" w14:textId="5D374926" w:rsidR="00D5636D" w:rsidRPr="003D249D" w:rsidRDefault="00D5636D" w:rsidP="00D5636D">
            <w:pPr>
              <w:jc w:val="center"/>
              <w:rPr>
                <w:rFonts w:ascii="Tahoma" w:hAnsi="Tahoma"/>
                <w:b/>
                <w:color w:val="000000"/>
                <w:sz w:val="16"/>
                <w:szCs w:val="16"/>
              </w:rPr>
            </w:pPr>
            <w:hyperlink w:anchor="BALANCESHEET" w:history="1">
              <w:r w:rsidRPr="003D249D">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6F01D019" w14:textId="77777777" w:rsidR="00D5636D" w:rsidRPr="003D249D" w:rsidRDefault="00D5636D" w:rsidP="00D5636D">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3993343" w14:textId="77777777" w:rsidR="00D5636D" w:rsidRPr="003D249D" w:rsidRDefault="00D5636D" w:rsidP="00D5636D">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175065A3" w14:textId="77777777" w:rsidR="00D5636D" w:rsidRPr="00BF031C" w:rsidRDefault="00D5636D" w:rsidP="00D5636D">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0257DEF5" w14:textId="77777777" w:rsidR="00D5636D" w:rsidRPr="00BF031C" w:rsidRDefault="00D5636D" w:rsidP="00D5636D">
            <w:pPr>
              <w:jc w:val="right"/>
              <w:rPr>
                <w:rFonts w:ascii="Tahoma" w:hAnsi="Tahoma"/>
                <w:b/>
                <w:color w:val="000000"/>
                <w:sz w:val="16"/>
                <w:szCs w:val="16"/>
                <w:highlight w:val="yellow"/>
              </w:rPr>
            </w:pPr>
          </w:p>
        </w:tc>
      </w:tr>
    </w:tbl>
    <w:p w14:paraId="2956147F" w14:textId="77777777" w:rsidR="00BF0742" w:rsidRPr="00BF031C" w:rsidRDefault="00BF0742" w:rsidP="006A6115">
      <w:pPr>
        <w:rPr>
          <w:rFonts w:ascii="Tahoma" w:hAnsi="Tahoma" w:cs="Segoe UI"/>
          <w:sz w:val="18"/>
          <w:szCs w:val="18"/>
          <w:highlight w:val="yellow"/>
        </w:rPr>
      </w:pPr>
    </w:p>
    <w:p w14:paraId="665D26F1" w14:textId="77777777" w:rsidR="00872B65" w:rsidRPr="003E2300" w:rsidRDefault="00872B65" w:rsidP="00872B65">
      <w:pPr>
        <w:rPr>
          <w:rFonts w:ascii="Tahoma" w:hAnsi="Tahoma"/>
          <w:sz w:val="18"/>
          <w:szCs w:val="18"/>
          <w:u w:val="single"/>
        </w:rPr>
      </w:pPr>
      <w:r w:rsidRPr="003E2300">
        <w:rPr>
          <w:rFonts w:ascii="Tahoma" w:hAnsi="Tahoma"/>
          <w:sz w:val="18"/>
          <w:szCs w:val="18"/>
          <w:u w:val="single"/>
        </w:rPr>
        <w:t>Valuation Techniques used to Determine Level 2 Fair Values for Financial Liabilities</w:t>
      </w:r>
    </w:p>
    <w:p w14:paraId="1EABE07B" w14:textId="77777777" w:rsidR="00872B65" w:rsidRPr="003E2300" w:rsidRDefault="00872B65" w:rsidP="00872B65">
      <w:pPr>
        <w:rPr>
          <w:rFonts w:ascii="Tahoma" w:hAnsi="Tahoma" w:cs="Segoe UI"/>
          <w:sz w:val="18"/>
          <w:szCs w:val="18"/>
        </w:rPr>
      </w:pPr>
    </w:p>
    <w:p w14:paraId="42CF8049" w14:textId="77777777" w:rsidR="00872B65" w:rsidRPr="003E2300" w:rsidRDefault="00872B65" w:rsidP="00872B65">
      <w:pPr>
        <w:rPr>
          <w:rFonts w:ascii="Tahoma" w:hAnsi="Tahoma" w:cs="Segoe UI"/>
          <w:sz w:val="18"/>
          <w:szCs w:val="18"/>
        </w:rPr>
      </w:pPr>
      <w:r w:rsidRPr="003E2300">
        <w:rPr>
          <w:rFonts w:ascii="Tahoma" w:hAnsi="Tahoma" w:cs="Segoe UI"/>
          <w:sz w:val="18"/>
          <w:szCs w:val="18"/>
        </w:rPr>
        <w:t>The financial liabilities’ fair value can be assessed by calculating the present value of cash flows that take place over the remaining life of the instruments using the following assumptions:</w:t>
      </w:r>
    </w:p>
    <w:p w14:paraId="2D7953CD" w14:textId="77777777" w:rsidR="00872B65" w:rsidRPr="003E2300" w:rsidRDefault="00872B65" w:rsidP="00872B65">
      <w:pPr>
        <w:autoSpaceDE w:val="0"/>
        <w:autoSpaceDN w:val="0"/>
        <w:adjustRightInd w:val="0"/>
        <w:rPr>
          <w:rFonts w:ascii="Tahoma" w:hAnsi="Tahoma" w:cs="MS Mincho"/>
          <w:sz w:val="18"/>
          <w:szCs w:val="18"/>
          <w:lang w:eastAsia="en-GB"/>
        </w:rPr>
      </w:pPr>
    </w:p>
    <w:p w14:paraId="2341F955" w14:textId="77777777" w:rsidR="00872B65" w:rsidRPr="003E2300" w:rsidRDefault="00872B65" w:rsidP="00872B65">
      <w:pPr>
        <w:ind w:left="360"/>
        <w:rPr>
          <w:rFonts w:ascii="Tahoma" w:hAnsi="Tahoma"/>
          <w:color w:val="000000"/>
          <w:sz w:val="18"/>
          <w:szCs w:val="18"/>
        </w:rPr>
      </w:pPr>
    </w:p>
    <w:p w14:paraId="350708F2" w14:textId="68E52271" w:rsidR="00872B65" w:rsidRPr="003E2300" w:rsidRDefault="00BF75D6" w:rsidP="00A43C4D">
      <w:pPr>
        <w:numPr>
          <w:ilvl w:val="0"/>
          <w:numId w:val="6"/>
        </w:numPr>
        <w:rPr>
          <w:rFonts w:ascii="Tahoma" w:hAnsi="Tahoma" w:cs="Segoe UI"/>
          <w:color w:val="FF0000"/>
          <w:sz w:val="18"/>
          <w:szCs w:val="18"/>
        </w:rPr>
      </w:pPr>
      <w:r w:rsidRPr="003E2300">
        <w:rPr>
          <w:rFonts w:ascii="Tahoma" w:hAnsi="Tahoma" w:cs="Segoe UI"/>
          <w:sz w:val="18"/>
          <w:szCs w:val="18"/>
        </w:rPr>
        <w:t xml:space="preserve"> Fair </w:t>
      </w:r>
      <w:r w:rsidR="00872B65" w:rsidRPr="003E2300">
        <w:rPr>
          <w:rFonts w:ascii="Tahoma" w:hAnsi="Tahoma" w:cs="Segoe UI"/>
          <w:sz w:val="18"/>
          <w:szCs w:val="18"/>
        </w:rPr>
        <w:t xml:space="preserve">value calculations have been provided by the </w:t>
      </w:r>
      <w:r w:rsidR="00872B65" w:rsidRPr="003E2300">
        <w:rPr>
          <w:rFonts w:ascii="Tahoma" w:hAnsi="Tahoma"/>
          <w:sz w:val="18"/>
          <w:szCs w:val="18"/>
        </w:rPr>
        <w:t>Council</w:t>
      </w:r>
      <w:r w:rsidR="00872B65" w:rsidRPr="003E2300">
        <w:rPr>
          <w:rFonts w:ascii="Tahoma" w:hAnsi="Tahoma" w:cs="Segoe UI"/>
          <w:sz w:val="18"/>
          <w:szCs w:val="18"/>
        </w:rPr>
        <w:t xml:space="preserve">’s Treasury Advisors, </w:t>
      </w:r>
      <w:r w:rsidR="00872B65" w:rsidRPr="003E2300">
        <w:rPr>
          <w:rFonts w:ascii="Tahoma" w:hAnsi="Tahoma" w:cs="Segoe UI"/>
          <w:color w:val="000000"/>
          <w:sz w:val="18"/>
          <w:szCs w:val="18"/>
        </w:rPr>
        <w:t xml:space="preserve">Link </w:t>
      </w:r>
      <w:r w:rsidR="003E2300" w:rsidRPr="003E2300">
        <w:rPr>
          <w:rFonts w:ascii="Tahoma" w:hAnsi="Tahoma" w:cs="Segoe UI"/>
          <w:color w:val="000000"/>
          <w:sz w:val="18"/>
          <w:szCs w:val="18"/>
        </w:rPr>
        <w:t>Treasury</w:t>
      </w:r>
      <w:r w:rsidR="00872B65" w:rsidRPr="003E2300">
        <w:rPr>
          <w:rFonts w:ascii="Tahoma" w:hAnsi="Tahoma" w:cs="Segoe UI"/>
          <w:color w:val="000000"/>
          <w:sz w:val="18"/>
          <w:szCs w:val="18"/>
        </w:rPr>
        <w:t xml:space="preserve"> Services</w:t>
      </w:r>
      <w:r w:rsidR="003E2300" w:rsidRPr="003E2300">
        <w:rPr>
          <w:rFonts w:ascii="Tahoma" w:hAnsi="Tahoma" w:cs="Segoe UI"/>
          <w:color w:val="000000"/>
          <w:sz w:val="18"/>
          <w:szCs w:val="18"/>
        </w:rPr>
        <w:t xml:space="preserve"> Ltd</w:t>
      </w:r>
      <w:r w:rsidR="008C6018" w:rsidRPr="003E2300">
        <w:rPr>
          <w:rFonts w:ascii="Tahoma" w:hAnsi="Tahoma" w:cs="Segoe UI"/>
          <w:color w:val="000000"/>
          <w:sz w:val="18"/>
          <w:szCs w:val="18"/>
        </w:rPr>
        <w:t>,</w:t>
      </w:r>
      <w:r w:rsidR="00872B65" w:rsidRPr="003E2300">
        <w:rPr>
          <w:rFonts w:ascii="Tahoma" w:hAnsi="Tahoma" w:cs="Segoe UI"/>
          <w:sz w:val="18"/>
          <w:szCs w:val="18"/>
        </w:rPr>
        <w:t xml:space="preserve"> </w:t>
      </w:r>
      <w:r w:rsidRPr="003E2300">
        <w:rPr>
          <w:rFonts w:ascii="Tahoma" w:hAnsi="Tahoma" w:cs="Segoe UI"/>
          <w:sz w:val="18"/>
          <w:szCs w:val="18"/>
        </w:rPr>
        <w:t xml:space="preserve">in relation to the loan portfolio </w:t>
      </w:r>
      <w:r w:rsidR="00415257" w:rsidRPr="003E2300">
        <w:rPr>
          <w:rFonts w:ascii="Tahoma" w:hAnsi="Tahoma" w:cs="Segoe UI"/>
          <w:sz w:val="18"/>
          <w:szCs w:val="18"/>
        </w:rPr>
        <w:t>(including Market loans) and also the PFI and Finance Lease Liabilities.   Fair Values</w:t>
      </w:r>
      <w:r w:rsidR="00872B65" w:rsidRPr="003E2300">
        <w:rPr>
          <w:rFonts w:ascii="Tahoma" w:hAnsi="Tahoma" w:cs="Segoe UI"/>
          <w:sz w:val="18"/>
          <w:szCs w:val="18"/>
        </w:rPr>
        <w:t xml:space="preserve"> have been calculated by discounting the contractual cash flows over the life of the loan based on the </w:t>
      </w:r>
      <w:r w:rsidR="00EA09DE" w:rsidRPr="003E2300">
        <w:rPr>
          <w:rFonts w:ascii="Tahoma" w:hAnsi="Tahoma" w:cs="Segoe UI"/>
          <w:sz w:val="18"/>
          <w:szCs w:val="18"/>
        </w:rPr>
        <w:t xml:space="preserve">PWLB New Loan Rate </w:t>
      </w:r>
      <w:r w:rsidR="00872B65" w:rsidRPr="003E2300">
        <w:rPr>
          <w:rFonts w:ascii="Tahoma" w:hAnsi="Tahoma" w:cs="Segoe UI"/>
          <w:sz w:val="18"/>
          <w:szCs w:val="18"/>
        </w:rPr>
        <w:t>at the Balance Sheet date;</w:t>
      </w:r>
    </w:p>
    <w:p w14:paraId="69EF084C" w14:textId="77777777" w:rsidR="00872B65" w:rsidRPr="003E2300" w:rsidRDefault="00872B65" w:rsidP="00872B65">
      <w:pPr>
        <w:overflowPunct w:val="0"/>
        <w:autoSpaceDE w:val="0"/>
        <w:autoSpaceDN w:val="0"/>
        <w:adjustRightInd w:val="0"/>
        <w:textAlignment w:val="baseline"/>
        <w:rPr>
          <w:rFonts w:ascii="Tahoma" w:hAnsi="Tahoma" w:cs="Segoe UI"/>
          <w:color w:val="000000"/>
          <w:sz w:val="18"/>
          <w:szCs w:val="18"/>
        </w:rPr>
      </w:pPr>
    </w:p>
    <w:p w14:paraId="121E4A64" w14:textId="77777777" w:rsidR="00872B65" w:rsidRPr="003E2300" w:rsidRDefault="00872B65" w:rsidP="00A43C4D">
      <w:pPr>
        <w:numPr>
          <w:ilvl w:val="0"/>
          <w:numId w:val="6"/>
        </w:numPr>
        <w:rPr>
          <w:rFonts w:ascii="Tahoma" w:hAnsi="Tahoma"/>
          <w:color w:val="000000"/>
          <w:sz w:val="18"/>
          <w:szCs w:val="18"/>
        </w:rPr>
      </w:pPr>
      <w:r w:rsidRPr="003E2300">
        <w:rPr>
          <w:rFonts w:ascii="Tahoma" w:hAnsi="Tahoma"/>
          <w:color w:val="000000"/>
          <w:sz w:val="18"/>
          <w:szCs w:val="18"/>
        </w:rPr>
        <w:t>No early repayment or impairment is recognised for any financial instrument; and</w:t>
      </w:r>
    </w:p>
    <w:p w14:paraId="2F189EB1" w14:textId="77777777" w:rsidR="00872B65" w:rsidRPr="003E2300" w:rsidRDefault="00872B65" w:rsidP="00872B65">
      <w:pPr>
        <w:rPr>
          <w:rFonts w:ascii="Tahoma" w:hAnsi="Tahoma"/>
          <w:color w:val="000000"/>
          <w:sz w:val="18"/>
          <w:szCs w:val="18"/>
        </w:rPr>
      </w:pPr>
    </w:p>
    <w:p w14:paraId="5E8CC743" w14:textId="77777777" w:rsidR="00872B65" w:rsidRPr="003E2300" w:rsidRDefault="00872B65" w:rsidP="00A43C4D">
      <w:pPr>
        <w:numPr>
          <w:ilvl w:val="0"/>
          <w:numId w:val="6"/>
        </w:numPr>
        <w:rPr>
          <w:rFonts w:ascii="Tahoma" w:hAnsi="Tahoma"/>
          <w:sz w:val="18"/>
          <w:szCs w:val="18"/>
        </w:rPr>
      </w:pPr>
      <w:r w:rsidRPr="003E2300">
        <w:rPr>
          <w:rFonts w:ascii="Tahoma" w:hAnsi="Tahoma"/>
          <w:color w:val="000000"/>
          <w:sz w:val="18"/>
          <w:szCs w:val="18"/>
        </w:rPr>
        <w:t>The fair value of short term investments, including trade payables and receivables is assumed to be approximate to the carrying amount.</w:t>
      </w:r>
    </w:p>
    <w:p w14:paraId="59C542CF" w14:textId="77777777" w:rsidR="00872B65" w:rsidRPr="003E2300" w:rsidRDefault="00872B65" w:rsidP="00872B65">
      <w:pPr>
        <w:overflowPunct w:val="0"/>
        <w:autoSpaceDE w:val="0"/>
        <w:autoSpaceDN w:val="0"/>
        <w:adjustRightInd w:val="0"/>
        <w:ind w:left="720"/>
        <w:textAlignment w:val="baseline"/>
        <w:rPr>
          <w:rFonts w:ascii="Tahoma" w:hAnsi="Tahoma"/>
          <w:sz w:val="18"/>
          <w:szCs w:val="18"/>
        </w:rPr>
      </w:pPr>
    </w:p>
    <w:p w14:paraId="3BBD5F02" w14:textId="77777777" w:rsidR="00EA09DE" w:rsidRPr="003E2300" w:rsidRDefault="00EA09DE" w:rsidP="00872B65">
      <w:pPr>
        <w:rPr>
          <w:rFonts w:ascii="Tahoma" w:hAnsi="Tahoma" w:cs="Segoe UI"/>
          <w:sz w:val="18"/>
          <w:szCs w:val="18"/>
        </w:rPr>
      </w:pPr>
    </w:p>
    <w:p w14:paraId="7FA0E77F" w14:textId="6AF10799" w:rsidR="00872B65" w:rsidRPr="003E2300" w:rsidRDefault="00872B65" w:rsidP="00872B65">
      <w:pPr>
        <w:rPr>
          <w:rFonts w:ascii="Tahoma" w:hAnsi="Tahoma" w:cs="Segoe UI"/>
          <w:sz w:val="18"/>
          <w:szCs w:val="18"/>
        </w:rPr>
      </w:pPr>
      <w:r w:rsidRPr="003E2300">
        <w:rPr>
          <w:rFonts w:ascii="Tahoma" w:hAnsi="Tahoma" w:cs="Segoe UI"/>
          <w:sz w:val="18"/>
          <w:szCs w:val="18"/>
        </w:rPr>
        <w:t>There were no transfers between input levels 1 and 2 or changes in the valuation technique used during the year.</w:t>
      </w:r>
    </w:p>
    <w:p w14:paraId="7D8F30CB" w14:textId="77777777" w:rsidR="007E119C" w:rsidRPr="003E2300" w:rsidRDefault="007E119C" w:rsidP="00872B65">
      <w:pPr>
        <w:rPr>
          <w:rFonts w:ascii="Tahoma" w:hAnsi="Tahoma"/>
          <w:sz w:val="18"/>
          <w:szCs w:val="18"/>
        </w:rPr>
      </w:pPr>
    </w:p>
    <w:p w14:paraId="5ADDED58" w14:textId="77777777" w:rsidR="00281390" w:rsidRPr="00BF031C" w:rsidRDefault="00281390" w:rsidP="006A6115">
      <w:pPr>
        <w:rPr>
          <w:rFonts w:ascii="Tahoma" w:hAnsi="Tahoma"/>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5AA9FCD" w14:textId="77777777" w:rsidTr="007C6110">
        <w:trPr>
          <w:jc w:val="center"/>
        </w:trPr>
        <w:tc>
          <w:tcPr>
            <w:tcW w:w="10829" w:type="dxa"/>
            <w:gridSpan w:val="2"/>
            <w:shd w:val="clear" w:color="auto" w:fill="FFFF99"/>
            <w:vAlign w:val="center"/>
          </w:tcPr>
          <w:p w14:paraId="0EE72CB4" w14:textId="77777777" w:rsidR="007C6110" w:rsidRPr="00845DBB" w:rsidRDefault="00A8105E" w:rsidP="006A6115">
            <w:pPr>
              <w:pStyle w:val="Heading1"/>
              <w:pBdr>
                <w:bottom w:val="none" w:sz="0" w:space="0" w:color="auto"/>
              </w:pBdr>
              <w:spacing w:after="0" w:line="240" w:lineRule="auto"/>
              <w:rPr>
                <w:rFonts w:ascii="Tahoma" w:hAnsi="Tahoma" w:cs="Segoe UI"/>
                <w:b/>
                <w:sz w:val="18"/>
                <w:szCs w:val="18"/>
                <w:u w:val="single"/>
              </w:rPr>
            </w:pPr>
            <w:bookmarkStart w:id="101" w:name="Note28"/>
            <w:r w:rsidRPr="00845DBB">
              <w:rPr>
                <w:rFonts w:ascii="Tahoma" w:hAnsi="Tahoma" w:cs="Segoe UI"/>
                <w:b/>
                <w:sz w:val="18"/>
                <w:szCs w:val="18"/>
              </w:rPr>
              <w:t>Note 28</w:t>
            </w:r>
            <w:r w:rsidR="007C6110" w:rsidRPr="00845DBB">
              <w:rPr>
                <w:rFonts w:ascii="Tahoma" w:hAnsi="Tahoma" w:cs="Segoe UI"/>
                <w:b/>
                <w:sz w:val="18"/>
                <w:szCs w:val="18"/>
              </w:rPr>
              <w:t xml:space="preserve"> – Nature and Extent of Risks Arising From Financial Instruments</w:t>
            </w:r>
            <w:bookmarkEnd w:id="101"/>
          </w:p>
        </w:tc>
      </w:tr>
      <w:tr w:rsidR="007C6110" w:rsidRPr="00BF031C" w14:paraId="5E580F66" w14:textId="77777777" w:rsidTr="007C6110">
        <w:trPr>
          <w:jc w:val="center"/>
        </w:trPr>
        <w:tc>
          <w:tcPr>
            <w:tcW w:w="3504" w:type="dxa"/>
            <w:shd w:val="clear" w:color="auto" w:fill="auto"/>
            <w:vAlign w:val="center"/>
          </w:tcPr>
          <w:p w14:paraId="0DC14DF9" w14:textId="77777777" w:rsidR="007C6110" w:rsidRPr="00845DBB" w:rsidRDefault="007C6110" w:rsidP="006A6115">
            <w:pPr>
              <w:rPr>
                <w:rFonts w:ascii="Tahoma" w:hAnsi="Tahoma"/>
                <w:sz w:val="18"/>
                <w:szCs w:val="18"/>
              </w:rPr>
            </w:pPr>
            <w:r w:rsidRPr="00845DBB">
              <w:rPr>
                <w:rFonts w:ascii="Tahoma" w:hAnsi="Tahoma"/>
                <w:sz w:val="18"/>
                <w:szCs w:val="18"/>
              </w:rPr>
              <w:t>Description:</w:t>
            </w:r>
          </w:p>
        </w:tc>
        <w:tc>
          <w:tcPr>
            <w:tcW w:w="7325" w:type="dxa"/>
            <w:shd w:val="clear" w:color="auto" w:fill="auto"/>
            <w:vAlign w:val="center"/>
          </w:tcPr>
          <w:p w14:paraId="4BD8FC68" w14:textId="2CFE14FE" w:rsidR="007C6110" w:rsidRPr="00845DBB" w:rsidRDefault="009C7297" w:rsidP="006A6115">
            <w:pPr>
              <w:rPr>
                <w:rFonts w:ascii="Tahoma" w:hAnsi="Tahoma"/>
                <w:sz w:val="18"/>
                <w:szCs w:val="18"/>
              </w:rPr>
            </w:pPr>
            <w:r w:rsidRPr="00845DBB">
              <w:rPr>
                <w:rFonts w:ascii="Tahoma" w:hAnsi="Tahoma"/>
                <w:sz w:val="18"/>
                <w:szCs w:val="18"/>
              </w:rPr>
              <w:t>This note explains the risk of the financial</w:t>
            </w:r>
            <w:r w:rsidR="00745DA1" w:rsidRPr="00845DBB">
              <w:rPr>
                <w:rFonts w:ascii="Tahoma" w:hAnsi="Tahoma"/>
                <w:sz w:val="18"/>
                <w:szCs w:val="18"/>
              </w:rPr>
              <w:t xml:space="preserve"> instruments detailed in </w:t>
            </w:r>
            <w:hyperlink w:anchor="Note27" w:history="1">
              <w:r w:rsidR="00745DA1" w:rsidRPr="00845DBB">
                <w:rPr>
                  <w:rStyle w:val="Hyperlink"/>
                  <w:rFonts w:ascii="Tahoma" w:hAnsi="Tahoma"/>
                  <w:sz w:val="18"/>
                  <w:szCs w:val="18"/>
                </w:rPr>
                <w:t>Note 27</w:t>
              </w:r>
            </w:hyperlink>
            <w:r w:rsidRPr="00845DBB">
              <w:rPr>
                <w:rFonts w:ascii="Tahoma" w:hAnsi="Tahoma"/>
                <w:sz w:val="18"/>
                <w:szCs w:val="18"/>
              </w:rPr>
              <w:t xml:space="preserve"> in respect of credit risk, liquidity risk and market risk.</w:t>
            </w:r>
          </w:p>
        </w:tc>
      </w:tr>
    </w:tbl>
    <w:p w14:paraId="7353B24A" w14:textId="77777777" w:rsidR="007C6110" w:rsidRPr="00845DBB" w:rsidRDefault="007C6110" w:rsidP="006A6115">
      <w:pPr>
        <w:rPr>
          <w:rFonts w:ascii="Tahoma" w:hAnsi="Tahoma" w:cs="Segoe UI"/>
          <w:b/>
          <w:sz w:val="18"/>
          <w:szCs w:val="18"/>
          <w:u w:val="single"/>
        </w:rPr>
      </w:pPr>
    </w:p>
    <w:p w14:paraId="6CEBB2D9" w14:textId="77777777" w:rsidR="00591C42" w:rsidRPr="00845DBB"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r w:rsidRPr="00845DBB">
        <w:rPr>
          <w:rFonts w:ascii="Tahoma" w:hAnsi="Tahoma"/>
          <w:b/>
          <w:color w:val="000000"/>
          <w:sz w:val="18"/>
          <w:szCs w:val="18"/>
          <w:u w:val="single"/>
        </w:rPr>
        <w:t>Financial Instruments – Risks</w:t>
      </w:r>
    </w:p>
    <w:p w14:paraId="29391350" w14:textId="77777777" w:rsidR="00591C42" w:rsidRPr="00845DBB"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p>
    <w:p w14:paraId="0DA6ADDF" w14:textId="77777777" w:rsidR="00591C42" w:rsidRPr="00845DBB" w:rsidRDefault="00591C42" w:rsidP="00591C42">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The Council’s treasury activities expose it to a variety of financial risks. The key risks are:</w:t>
      </w:r>
    </w:p>
    <w:p w14:paraId="4E68F444" w14:textId="77777777" w:rsidR="00591C42" w:rsidRPr="00845DBB" w:rsidRDefault="00591C42" w:rsidP="00591C42">
      <w:pPr>
        <w:pStyle w:val="NumberedAnnexParaCharChar"/>
        <w:numPr>
          <w:ilvl w:val="0"/>
          <w:numId w:val="0"/>
        </w:numPr>
        <w:ind w:right="26"/>
        <w:rPr>
          <w:rFonts w:ascii="Tahoma" w:hAnsi="Tahoma"/>
          <w:color w:val="000000"/>
          <w:sz w:val="18"/>
          <w:szCs w:val="18"/>
          <w:lang w:val="en-GB"/>
        </w:rPr>
      </w:pPr>
    </w:p>
    <w:p w14:paraId="2B6FADA5"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Credit Risk – the possibility that other parties might fail to pay amounts due to the Council;</w:t>
      </w:r>
    </w:p>
    <w:p w14:paraId="76655DB8"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Liquidity Risk – the possibility that the Council might not have funds available to meet its commitments to make payments;</w:t>
      </w:r>
    </w:p>
    <w:p w14:paraId="29C94053"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Market Risk – the possibility that financial loss might arise for the Council as a result of interest rate movements.</w:t>
      </w:r>
    </w:p>
    <w:p w14:paraId="28B579F5" w14:textId="77777777" w:rsidR="00591C42" w:rsidRPr="00845DBB" w:rsidRDefault="00591C42" w:rsidP="00591C42">
      <w:pPr>
        <w:pStyle w:val="NumberedAnnexParaCharChar"/>
        <w:numPr>
          <w:ilvl w:val="0"/>
          <w:numId w:val="0"/>
        </w:numPr>
        <w:ind w:right="26"/>
        <w:rPr>
          <w:rFonts w:ascii="Tahoma" w:hAnsi="Tahoma"/>
          <w:color w:val="000000"/>
          <w:sz w:val="18"/>
          <w:szCs w:val="18"/>
          <w:u w:val="single"/>
          <w:lang w:val="en-GB"/>
        </w:rPr>
      </w:pPr>
    </w:p>
    <w:p w14:paraId="1DDA1FC0" w14:textId="77777777" w:rsidR="005321EF" w:rsidRPr="00845DBB" w:rsidRDefault="005321EF" w:rsidP="005321EF">
      <w:pPr>
        <w:pStyle w:val="NumberedAnnexParaCharChar"/>
        <w:numPr>
          <w:ilvl w:val="0"/>
          <w:numId w:val="0"/>
        </w:numPr>
        <w:ind w:right="26"/>
        <w:rPr>
          <w:rFonts w:ascii="Tahoma" w:hAnsi="Tahoma"/>
          <w:color w:val="000000"/>
          <w:sz w:val="18"/>
          <w:szCs w:val="18"/>
          <w:u w:val="single"/>
          <w:lang w:val="en-GB"/>
        </w:rPr>
      </w:pPr>
      <w:r w:rsidRPr="00845DBB">
        <w:rPr>
          <w:rFonts w:ascii="Tahoma" w:hAnsi="Tahoma"/>
          <w:color w:val="000000"/>
          <w:sz w:val="18"/>
          <w:szCs w:val="18"/>
          <w:u w:val="single"/>
          <w:lang w:val="en-GB"/>
        </w:rPr>
        <w:t>Overall Procedures for Managing Risk</w:t>
      </w:r>
    </w:p>
    <w:p w14:paraId="5400D09B"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p>
    <w:p w14:paraId="3E4FAB91" w14:textId="77777777" w:rsidR="005321EF" w:rsidRPr="00845DBB" w:rsidRDefault="005321EF" w:rsidP="005321EF">
      <w:pPr>
        <w:pStyle w:val="NumberedAnnexParaCharChar"/>
        <w:numPr>
          <w:ilvl w:val="0"/>
          <w:numId w:val="0"/>
        </w:numPr>
        <w:ind w:right="26"/>
        <w:rPr>
          <w:rFonts w:ascii="Tahoma" w:hAnsi="Tahoma"/>
          <w:sz w:val="18"/>
          <w:szCs w:val="18"/>
          <w:lang w:val="en-GB"/>
        </w:rPr>
      </w:pPr>
      <w:r w:rsidRPr="00845DBB">
        <w:rPr>
          <w:rFonts w:ascii="Tahoma" w:hAnsi="Tahoma"/>
          <w:color w:val="000000"/>
          <w:sz w:val="18"/>
          <w:szCs w:val="18"/>
          <w:lang w:val="en-GB"/>
        </w:rPr>
        <w:t>The Council has adopted CIPFA’s Treasury Management Code which provides a framework for effective treasury management in public sector organisations, including the effective control of risk</w:t>
      </w:r>
      <w:r w:rsidRPr="00845DBB">
        <w:rPr>
          <w:rFonts w:ascii="Tahoma" w:hAnsi="Tahoma"/>
          <w:sz w:val="18"/>
          <w:szCs w:val="18"/>
          <w:lang w:val="en-GB"/>
        </w:rPr>
        <w:t>.</w:t>
      </w:r>
    </w:p>
    <w:p w14:paraId="1175AAAD" w14:textId="77777777" w:rsidR="005321EF" w:rsidRPr="00845DBB" w:rsidRDefault="005321EF" w:rsidP="005321EF">
      <w:pPr>
        <w:pStyle w:val="NumberedAnnexParaCharChar"/>
        <w:numPr>
          <w:ilvl w:val="0"/>
          <w:numId w:val="0"/>
        </w:numPr>
        <w:ind w:right="26"/>
        <w:rPr>
          <w:rFonts w:ascii="Tahoma" w:hAnsi="Tahoma"/>
          <w:sz w:val="18"/>
          <w:szCs w:val="18"/>
          <w:lang w:val="en-GB"/>
        </w:rPr>
      </w:pPr>
    </w:p>
    <w:p w14:paraId="6A216FE2" w14:textId="49F0BA1B" w:rsidR="005321EF" w:rsidRPr="00845DBB" w:rsidRDefault="005321EF" w:rsidP="005321EF">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In accordance with the Treasury Management Code, the Council produces an annual Treasury Management Strategy (approved by Full Council prior to each financial year) which sets out the high</w:t>
      </w:r>
      <w:r w:rsidR="003E2300" w:rsidRPr="00845DBB">
        <w:rPr>
          <w:rFonts w:ascii="Tahoma" w:hAnsi="Tahoma"/>
          <w:color w:val="000000"/>
          <w:sz w:val="18"/>
          <w:szCs w:val="18"/>
          <w:lang w:val="en-GB"/>
        </w:rPr>
        <w:t>-</w:t>
      </w:r>
      <w:r w:rsidRPr="00845DBB">
        <w:rPr>
          <w:rFonts w:ascii="Tahoma" w:hAnsi="Tahoma"/>
          <w:color w:val="000000"/>
          <w:sz w:val="18"/>
          <w:szCs w:val="18"/>
          <w:lang w:val="en-GB"/>
        </w:rPr>
        <w:t>level parameters for managing these risks. The Council also maintains a suite of Treasury Management Practice (TMP) documents which specify the practical arrangements to be followed in each risk area.</w:t>
      </w:r>
    </w:p>
    <w:p w14:paraId="1FCE246B"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p>
    <w:p w14:paraId="4257E541"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The Council has strong arrangements around the governance and scrutiny of Treasury Management activities, over and above those prescribed in the Treasury Management Code.  The Treasury Management Panel, comprising of Elected Members and Senior Officers from within the Council, meets on a quarterly basis to oversee operations and to make decisions on strategy.</w:t>
      </w:r>
    </w:p>
    <w:p w14:paraId="4102B3EC" w14:textId="77777777" w:rsidR="005321EF" w:rsidRPr="00845DBB" w:rsidRDefault="005321EF" w:rsidP="005321EF">
      <w:pPr>
        <w:ind w:right="26"/>
        <w:rPr>
          <w:rFonts w:ascii="Tahoma" w:hAnsi="Tahoma"/>
          <w:color w:val="FF0000"/>
          <w:sz w:val="18"/>
          <w:szCs w:val="18"/>
          <w:lang w:eastAsia="en-GB"/>
        </w:rPr>
      </w:pPr>
    </w:p>
    <w:p w14:paraId="1FBD3F40" w14:textId="77777777" w:rsidR="005321EF" w:rsidRPr="00845DBB" w:rsidRDefault="005321EF" w:rsidP="005321EF">
      <w:pPr>
        <w:ind w:right="26"/>
        <w:rPr>
          <w:rFonts w:ascii="Tahoma" w:hAnsi="Tahoma"/>
          <w:b/>
          <w:color w:val="000000"/>
          <w:sz w:val="18"/>
          <w:szCs w:val="18"/>
          <w:lang w:eastAsia="en-GB"/>
        </w:rPr>
      </w:pPr>
      <w:r w:rsidRPr="00845DBB">
        <w:rPr>
          <w:rFonts w:ascii="Tahoma" w:hAnsi="Tahoma"/>
          <w:b/>
          <w:color w:val="000000"/>
          <w:sz w:val="18"/>
          <w:szCs w:val="18"/>
          <w:lang w:eastAsia="en-GB"/>
        </w:rPr>
        <w:t>Credit Risk</w:t>
      </w:r>
    </w:p>
    <w:p w14:paraId="3A303DE9" w14:textId="77777777" w:rsidR="005321EF" w:rsidRPr="00845DBB" w:rsidRDefault="005321EF" w:rsidP="005321EF">
      <w:pPr>
        <w:ind w:right="26"/>
        <w:rPr>
          <w:rFonts w:ascii="Tahoma" w:hAnsi="Tahoma"/>
          <w:b/>
          <w:color w:val="000000"/>
          <w:sz w:val="18"/>
          <w:szCs w:val="18"/>
          <w:lang w:eastAsia="en-GB"/>
        </w:rPr>
      </w:pPr>
    </w:p>
    <w:p w14:paraId="67C3EE4E" w14:textId="3B7F5618" w:rsidR="005321EF" w:rsidRPr="00845DBB" w:rsidRDefault="005321EF" w:rsidP="005321EF">
      <w:pPr>
        <w:pStyle w:val="NumberedAnnexParaCharChar"/>
        <w:numPr>
          <w:ilvl w:val="0"/>
          <w:numId w:val="0"/>
        </w:numPr>
        <w:tabs>
          <w:tab w:val="left" w:pos="720"/>
        </w:tabs>
        <w:ind w:right="26"/>
        <w:jc w:val="both"/>
        <w:rPr>
          <w:rFonts w:ascii="Tahoma" w:hAnsi="Tahoma"/>
          <w:sz w:val="18"/>
          <w:szCs w:val="18"/>
          <w:lang w:val="en-GB"/>
        </w:rPr>
      </w:pPr>
      <w:r w:rsidRPr="00845DBB">
        <w:rPr>
          <w:rFonts w:ascii="Tahoma" w:hAnsi="Tahoma"/>
          <w:color w:val="000000"/>
          <w:sz w:val="18"/>
          <w:szCs w:val="18"/>
          <w:lang w:val="en-GB"/>
        </w:rPr>
        <w:t>Credit risk arises from deposits with banks and financial institutions, as well as credit exposures to the Council’s customers.</w:t>
      </w:r>
      <w:r w:rsidRPr="00845DBB">
        <w:rPr>
          <w:rFonts w:ascii="Tahoma" w:hAnsi="Tahoma"/>
          <w:sz w:val="18"/>
          <w:szCs w:val="18"/>
          <w:lang w:val="en-GB"/>
        </w:rPr>
        <w:t xml:space="preserve"> The effective management of credit risk and safeguarding the security of the </w:t>
      </w:r>
      <w:r w:rsidRPr="00845DBB">
        <w:rPr>
          <w:rFonts w:ascii="Tahoma" w:hAnsi="Tahoma"/>
          <w:color w:val="000000"/>
          <w:sz w:val="18"/>
          <w:szCs w:val="18"/>
          <w:lang w:val="en-GB"/>
        </w:rPr>
        <w:t>Council</w:t>
      </w:r>
      <w:r w:rsidRPr="00845DBB">
        <w:rPr>
          <w:rFonts w:ascii="Tahoma" w:hAnsi="Tahoma"/>
          <w:sz w:val="18"/>
          <w:szCs w:val="18"/>
          <w:lang w:val="en-GB"/>
        </w:rPr>
        <w:t xml:space="preserve">’s investments </w:t>
      </w:r>
      <w:r w:rsidR="008513F6">
        <w:rPr>
          <w:rFonts w:ascii="Tahoma" w:hAnsi="Tahoma"/>
          <w:sz w:val="18"/>
          <w:szCs w:val="18"/>
          <w:lang w:val="en-GB"/>
        </w:rPr>
        <w:t>were</w:t>
      </w:r>
      <w:r w:rsidRPr="00845DBB">
        <w:rPr>
          <w:rFonts w:ascii="Tahoma" w:hAnsi="Tahoma"/>
          <w:sz w:val="18"/>
          <w:szCs w:val="18"/>
          <w:lang w:val="en-GB"/>
        </w:rPr>
        <w:t xml:space="preserve"> key Treasury Management </w:t>
      </w:r>
      <w:r w:rsidR="008513F6">
        <w:rPr>
          <w:rFonts w:ascii="Tahoma" w:hAnsi="Tahoma"/>
          <w:sz w:val="18"/>
          <w:szCs w:val="18"/>
          <w:lang w:val="en-GB"/>
        </w:rPr>
        <w:t>priorities</w:t>
      </w:r>
      <w:r w:rsidRPr="00845DBB">
        <w:rPr>
          <w:rFonts w:ascii="Tahoma" w:hAnsi="Tahoma"/>
          <w:sz w:val="18"/>
          <w:szCs w:val="18"/>
          <w:lang w:val="en-GB"/>
        </w:rPr>
        <w:t xml:space="preserve"> in 202</w:t>
      </w:r>
      <w:r w:rsidR="00AA2EF4" w:rsidRPr="00845DBB">
        <w:rPr>
          <w:rFonts w:ascii="Tahoma" w:hAnsi="Tahoma"/>
          <w:sz w:val="18"/>
          <w:szCs w:val="18"/>
          <w:lang w:val="en-GB"/>
        </w:rPr>
        <w:t>3</w:t>
      </w:r>
      <w:r w:rsidRPr="00845DBB">
        <w:rPr>
          <w:rFonts w:ascii="Tahoma" w:hAnsi="Tahoma"/>
          <w:sz w:val="18"/>
          <w:szCs w:val="18"/>
          <w:lang w:val="en-GB"/>
        </w:rPr>
        <w:t>/2</w:t>
      </w:r>
      <w:r w:rsidR="00AA2EF4" w:rsidRPr="00845DBB">
        <w:rPr>
          <w:rFonts w:ascii="Tahoma" w:hAnsi="Tahoma"/>
          <w:sz w:val="18"/>
          <w:szCs w:val="18"/>
          <w:lang w:val="en-GB"/>
        </w:rPr>
        <w:t>4</w:t>
      </w:r>
      <w:r w:rsidRPr="00845DBB">
        <w:rPr>
          <w:rFonts w:ascii="Tahoma" w:hAnsi="Tahoma"/>
          <w:sz w:val="18"/>
          <w:szCs w:val="18"/>
          <w:lang w:val="en-GB"/>
        </w:rPr>
        <w:t>.</w:t>
      </w:r>
    </w:p>
    <w:p w14:paraId="0FFC4AEE" w14:textId="77777777" w:rsidR="00591C42" w:rsidRPr="00BF031C" w:rsidRDefault="00591C42" w:rsidP="00591C42">
      <w:pPr>
        <w:pStyle w:val="NumberedAnnexParaCharChar"/>
        <w:numPr>
          <w:ilvl w:val="0"/>
          <w:numId w:val="0"/>
        </w:numPr>
        <w:tabs>
          <w:tab w:val="left" w:pos="720"/>
        </w:tabs>
        <w:ind w:right="26"/>
        <w:jc w:val="both"/>
        <w:rPr>
          <w:rFonts w:ascii="Tahoma" w:hAnsi="Tahoma"/>
          <w:color w:val="000000"/>
          <w:sz w:val="18"/>
          <w:szCs w:val="18"/>
          <w:highlight w:val="yellow"/>
          <w:lang w:val="en-GB"/>
        </w:rPr>
      </w:pPr>
    </w:p>
    <w:p w14:paraId="68A6805E" w14:textId="77777777"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u w:val="single"/>
          <w:lang w:val="en-GB"/>
        </w:rPr>
      </w:pPr>
      <w:r w:rsidRPr="00D144AF">
        <w:rPr>
          <w:rFonts w:ascii="Tahoma" w:hAnsi="Tahoma"/>
          <w:color w:val="000000"/>
          <w:sz w:val="18"/>
          <w:szCs w:val="18"/>
          <w:u w:val="single"/>
          <w:lang w:val="en-GB"/>
        </w:rPr>
        <w:t>Regular Treasury Investments</w:t>
      </w:r>
    </w:p>
    <w:p w14:paraId="56978857" w14:textId="77777777"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p>
    <w:p w14:paraId="0E56448E" w14:textId="468FE6F1"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D144AF">
        <w:rPr>
          <w:rFonts w:ascii="Tahoma" w:hAnsi="Tahoma"/>
          <w:color w:val="000000"/>
          <w:sz w:val="18"/>
          <w:szCs w:val="18"/>
          <w:lang w:val="en-GB"/>
        </w:rPr>
        <w:t xml:space="preserve">The Treasury Management Strategy includes an Annual Investment Strategy (AIS) in compliance with the </w:t>
      </w:r>
      <w:r w:rsidR="00164D25" w:rsidRPr="00D144AF">
        <w:rPr>
          <w:rFonts w:ascii="Tahoma" w:hAnsi="Tahoma"/>
          <w:color w:val="000000"/>
          <w:sz w:val="18"/>
          <w:szCs w:val="18"/>
          <w:lang w:val="en-GB"/>
        </w:rPr>
        <w:t>DLUHC</w:t>
      </w:r>
      <w:r w:rsidRPr="00D144AF">
        <w:rPr>
          <w:rFonts w:ascii="Tahoma" w:hAnsi="Tahoma"/>
          <w:color w:val="000000"/>
          <w:sz w:val="18"/>
          <w:szCs w:val="18"/>
          <w:lang w:val="en-GB"/>
        </w:rPr>
        <w:t>’s Investment Guidance. The AIS aims to reduce credit risk by requiring that deposits are not made with financial institutions unless they meet specified criteria. During 202</w:t>
      </w:r>
      <w:r w:rsidR="00845DBB" w:rsidRPr="00D144AF">
        <w:rPr>
          <w:rFonts w:ascii="Tahoma" w:hAnsi="Tahoma"/>
          <w:color w:val="000000"/>
          <w:sz w:val="18"/>
          <w:szCs w:val="18"/>
          <w:lang w:val="en-GB"/>
        </w:rPr>
        <w:t>3</w:t>
      </w:r>
      <w:r w:rsidRPr="00D144AF">
        <w:rPr>
          <w:rFonts w:ascii="Tahoma" w:hAnsi="Tahoma"/>
          <w:color w:val="000000"/>
          <w:sz w:val="18"/>
          <w:szCs w:val="18"/>
          <w:lang w:val="en-GB"/>
        </w:rPr>
        <w:t>/2</w:t>
      </w:r>
      <w:r w:rsidR="00845DBB" w:rsidRPr="00D144AF">
        <w:rPr>
          <w:rFonts w:ascii="Tahoma" w:hAnsi="Tahoma"/>
          <w:color w:val="000000"/>
          <w:sz w:val="18"/>
          <w:szCs w:val="18"/>
          <w:lang w:val="en-GB"/>
        </w:rPr>
        <w:t>4</w:t>
      </w:r>
      <w:r w:rsidRPr="00D144AF">
        <w:rPr>
          <w:rFonts w:ascii="Tahoma" w:hAnsi="Tahoma"/>
          <w:color w:val="000000"/>
          <w:sz w:val="18"/>
          <w:szCs w:val="18"/>
          <w:lang w:val="en-GB"/>
        </w:rPr>
        <w:t xml:space="preserve"> the </w:t>
      </w:r>
      <w:r w:rsidRPr="00D144AF">
        <w:rPr>
          <w:rFonts w:ascii="Tahoma" w:hAnsi="Tahoma"/>
          <w:b/>
          <w:i/>
          <w:color w:val="000000"/>
          <w:sz w:val="18"/>
          <w:szCs w:val="18"/>
          <w:lang w:val="en-GB"/>
        </w:rPr>
        <w:t>minimum</w:t>
      </w:r>
      <w:r w:rsidRPr="00D144AF">
        <w:rPr>
          <w:rFonts w:ascii="Tahoma" w:hAnsi="Tahoma"/>
          <w:color w:val="000000"/>
          <w:sz w:val="18"/>
          <w:szCs w:val="18"/>
          <w:lang w:val="en-GB"/>
        </w:rPr>
        <w:t xml:space="preserve"> criteria for investments has remained as a long term </w:t>
      </w:r>
      <w:r w:rsidRPr="00D144AF">
        <w:rPr>
          <w:rFonts w:ascii="Tahoma" w:hAnsi="Tahoma"/>
          <w:sz w:val="18"/>
          <w:szCs w:val="18"/>
          <w:lang w:val="en-GB"/>
        </w:rPr>
        <w:t>Fitch rating of A-, or the equivalent rating from other agencies</w:t>
      </w:r>
      <w:r w:rsidRPr="00D144AF">
        <w:rPr>
          <w:rFonts w:ascii="Tahoma" w:hAnsi="Tahoma"/>
          <w:color w:val="000000"/>
          <w:sz w:val="18"/>
          <w:szCs w:val="18"/>
          <w:lang w:val="en-GB"/>
        </w:rPr>
        <w:t>.</w:t>
      </w:r>
    </w:p>
    <w:p w14:paraId="1E90B1FC"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p>
    <w:p w14:paraId="3008E571"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r w:rsidRPr="00D144AF">
        <w:rPr>
          <w:rFonts w:ascii="Tahoma" w:hAnsi="Tahoma"/>
          <w:sz w:val="18"/>
          <w:szCs w:val="18"/>
          <w:lang w:val="en-GB"/>
        </w:rPr>
        <w:t xml:space="preserve">Whilst credit ratings remain a key source of information, the </w:t>
      </w:r>
      <w:r w:rsidRPr="00D144AF">
        <w:rPr>
          <w:rFonts w:ascii="Tahoma" w:hAnsi="Tahoma"/>
          <w:color w:val="000000"/>
          <w:sz w:val="18"/>
          <w:szCs w:val="18"/>
          <w:lang w:val="en-GB"/>
        </w:rPr>
        <w:t>Council</w:t>
      </w:r>
      <w:r w:rsidRPr="00D144AF">
        <w:rPr>
          <w:rFonts w:ascii="Tahoma" w:hAnsi="Tahoma"/>
          <w:sz w:val="18"/>
          <w:szCs w:val="18"/>
          <w:lang w:val="en-GB"/>
        </w:rPr>
        <w:t xml:space="preserve"> bases investment decisions on a range of credit indicators and takes account of the following market information:</w:t>
      </w:r>
    </w:p>
    <w:p w14:paraId="6056F22C"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p>
    <w:p w14:paraId="02955ED3"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GDP;</w:t>
      </w:r>
    </w:p>
    <w:p w14:paraId="37637A27"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Net Debt as a Percentage of GDP;</w:t>
      </w:r>
    </w:p>
    <w:p w14:paraId="7E51F82B" w14:textId="77777777" w:rsidR="005321EF" w:rsidRPr="00D144AF" w:rsidRDefault="005321EF" w:rsidP="00A43C4D">
      <w:pPr>
        <w:numPr>
          <w:ilvl w:val="0"/>
          <w:numId w:val="9"/>
        </w:numPr>
        <w:tabs>
          <w:tab w:val="left" w:pos="851"/>
          <w:tab w:val="left" w:pos="1701"/>
          <w:tab w:val="left" w:pos="1980"/>
          <w:tab w:val="left" w:pos="2520"/>
        </w:tabs>
        <w:ind w:hanging="1031"/>
        <w:rPr>
          <w:rFonts w:ascii="Tahoma" w:hAnsi="Tahoma"/>
          <w:sz w:val="18"/>
          <w:szCs w:val="18"/>
        </w:rPr>
      </w:pPr>
      <w:r w:rsidRPr="00D144AF">
        <w:rPr>
          <w:rFonts w:ascii="Tahoma" w:hAnsi="Tahoma"/>
          <w:sz w:val="18"/>
          <w:szCs w:val="18"/>
        </w:rPr>
        <w:t>Sovereign Support Mechanisms / potential support from parent institution;</w:t>
      </w:r>
    </w:p>
    <w:p w14:paraId="29AA7DD6"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Share Price; and</w:t>
      </w:r>
    </w:p>
    <w:p w14:paraId="0CAA4A18"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Credit Default Swaps.</w:t>
      </w:r>
    </w:p>
    <w:p w14:paraId="7BE93BE7" w14:textId="77777777" w:rsidR="005321EF" w:rsidRPr="00D144AF" w:rsidRDefault="005321EF" w:rsidP="005321EF">
      <w:pPr>
        <w:pStyle w:val="NumberedAnnexParaCharChar"/>
        <w:numPr>
          <w:ilvl w:val="0"/>
          <w:numId w:val="0"/>
        </w:numPr>
        <w:jc w:val="both"/>
        <w:rPr>
          <w:rFonts w:ascii="Tahoma" w:hAnsi="Tahoma"/>
          <w:color w:val="000000"/>
          <w:sz w:val="18"/>
          <w:szCs w:val="18"/>
          <w:lang w:val="en-GB"/>
        </w:rPr>
      </w:pPr>
    </w:p>
    <w:p w14:paraId="3DAC0E2B" w14:textId="7952269A"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D144AF">
        <w:rPr>
          <w:rFonts w:ascii="Tahoma" w:hAnsi="Tahoma"/>
          <w:color w:val="000000"/>
          <w:sz w:val="18"/>
          <w:szCs w:val="18"/>
          <w:lang w:val="en-GB"/>
        </w:rPr>
        <w:t>In accordance with the Council’s AIS, investments were made with the following institution types, n</w:t>
      </w:r>
      <w:r w:rsidRPr="00D144AF">
        <w:rPr>
          <w:rFonts w:ascii="Tahoma" w:hAnsi="Tahoma"/>
          <w:sz w:val="18"/>
          <w:szCs w:val="18"/>
          <w:lang w:val="en-GB"/>
        </w:rPr>
        <w:t xml:space="preserve">one of which were considered to pose an immediate credit risk (further details are available in the </w:t>
      </w:r>
      <w:r w:rsidRPr="00D144AF">
        <w:rPr>
          <w:rFonts w:ascii="Tahoma" w:hAnsi="Tahoma"/>
          <w:color w:val="000000"/>
          <w:sz w:val="18"/>
          <w:szCs w:val="18"/>
          <w:lang w:val="en-GB"/>
        </w:rPr>
        <w:t>Council</w:t>
      </w:r>
      <w:r w:rsidRPr="00D144AF">
        <w:rPr>
          <w:rFonts w:ascii="Tahoma" w:hAnsi="Tahoma"/>
          <w:sz w:val="18"/>
          <w:szCs w:val="18"/>
          <w:lang w:val="en-GB"/>
        </w:rPr>
        <w:t xml:space="preserve">’s Treasury </w:t>
      </w:r>
      <w:r w:rsidR="008513F6">
        <w:rPr>
          <w:rFonts w:ascii="Tahoma" w:hAnsi="Tahoma"/>
          <w:sz w:val="18"/>
          <w:szCs w:val="18"/>
          <w:lang w:val="en-GB"/>
        </w:rPr>
        <w:t xml:space="preserve">Management </w:t>
      </w:r>
      <w:r w:rsidRPr="00D144AF">
        <w:rPr>
          <w:rFonts w:ascii="Tahoma" w:hAnsi="Tahoma"/>
          <w:sz w:val="18"/>
          <w:szCs w:val="18"/>
          <w:lang w:val="en-GB"/>
        </w:rPr>
        <w:t>Final Accounts Report)</w:t>
      </w:r>
      <w:r w:rsidRPr="00D144AF">
        <w:rPr>
          <w:rFonts w:ascii="Tahoma" w:hAnsi="Tahoma"/>
          <w:color w:val="000000"/>
          <w:sz w:val="18"/>
          <w:szCs w:val="18"/>
          <w:lang w:val="en-GB"/>
        </w:rPr>
        <w:t>:</w:t>
      </w:r>
    </w:p>
    <w:p w14:paraId="0CA86E34" w14:textId="77777777" w:rsidR="005321EF" w:rsidRPr="00D144AF" w:rsidRDefault="005321EF" w:rsidP="005321EF">
      <w:pPr>
        <w:pStyle w:val="NumberedAnnexParaCharChar"/>
        <w:numPr>
          <w:ilvl w:val="0"/>
          <w:numId w:val="0"/>
        </w:numPr>
        <w:tabs>
          <w:tab w:val="left" w:pos="720"/>
        </w:tabs>
        <w:ind w:right="26"/>
        <w:jc w:val="both"/>
        <w:rPr>
          <w:rFonts w:ascii="Tahoma" w:hAnsi="Tahoma"/>
          <w:sz w:val="18"/>
          <w:szCs w:val="18"/>
          <w:lang w:val="en-GB"/>
        </w:rPr>
      </w:pPr>
    </w:p>
    <w:p w14:paraId="3498678E"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Local Authorities;</w:t>
      </w:r>
    </w:p>
    <w:p w14:paraId="55C981EF"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Banks; and</w:t>
      </w:r>
    </w:p>
    <w:p w14:paraId="2E8A9560"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AAA Rated Money Market Funds.</w:t>
      </w:r>
    </w:p>
    <w:p w14:paraId="15915EC4" w14:textId="77777777" w:rsidR="005321EF" w:rsidRPr="00D144AF" w:rsidRDefault="005321EF" w:rsidP="005321EF">
      <w:pPr>
        <w:pStyle w:val="ExampleText"/>
        <w:spacing w:before="0" w:line="240" w:lineRule="auto"/>
        <w:ind w:left="0"/>
        <w:rPr>
          <w:rFonts w:ascii="Tahoma" w:hAnsi="Tahoma" w:cs="Segoe UI"/>
        </w:rPr>
      </w:pPr>
    </w:p>
    <w:p w14:paraId="04ED4558" w14:textId="3C00126C" w:rsidR="005321EF" w:rsidRPr="00D144AF" w:rsidRDefault="005321EF" w:rsidP="005321EF">
      <w:pPr>
        <w:pStyle w:val="ExampleText"/>
        <w:spacing w:before="0" w:line="240" w:lineRule="auto"/>
        <w:ind w:left="0"/>
        <w:rPr>
          <w:rFonts w:ascii="Tahoma" w:hAnsi="Tahoma" w:cs="Segoe UI"/>
        </w:rPr>
      </w:pPr>
      <w:r w:rsidRPr="00D144AF">
        <w:rPr>
          <w:rFonts w:ascii="Tahoma" w:hAnsi="Tahoma" w:cs="Segoe UI"/>
        </w:rPr>
        <w:t xml:space="preserve">The </w:t>
      </w:r>
      <w:r w:rsidRPr="00D144AF">
        <w:rPr>
          <w:rFonts w:ascii="Tahoma" w:hAnsi="Tahoma"/>
        </w:rPr>
        <w:t>Council</w:t>
      </w:r>
      <w:r w:rsidRPr="00D144AF">
        <w:rPr>
          <w:rFonts w:ascii="Tahoma" w:hAnsi="Tahoma" w:cs="Segoe UI"/>
        </w:rPr>
        <w:t xml:space="preserve"> recognises expected credit losses on all of its financial assets held at amortised cost, either on a 12-month or lifetime basis. Since the </w:t>
      </w:r>
      <w:r w:rsidRPr="00D144AF">
        <w:rPr>
          <w:rFonts w:ascii="Tahoma" w:hAnsi="Tahoma"/>
        </w:rPr>
        <w:t>Council</w:t>
      </w:r>
      <w:r w:rsidRPr="00D144AF">
        <w:rPr>
          <w:rFonts w:ascii="Tahoma" w:hAnsi="Tahoma" w:cs="Segoe UI"/>
        </w:rPr>
        <w:t xml:space="preserve"> only invests in high quality institutions and products, its regular treasury investments have been measured on a 12-month basis. Based on the historic risk of default data provided by Link </w:t>
      </w:r>
      <w:r w:rsidR="00E8788B" w:rsidRPr="00D144AF">
        <w:rPr>
          <w:rFonts w:ascii="Tahoma" w:hAnsi="Tahoma" w:cs="Segoe UI"/>
        </w:rPr>
        <w:t>Treasury</w:t>
      </w:r>
      <w:r w:rsidRPr="00D144AF">
        <w:rPr>
          <w:rFonts w:ascii="Tahoma" w:hAnsi="Tahoma" w:cs="Segoe UI"/>
        </w:rPr>
        <w:t xml:space="preserve"> Services </w:t>
      </w:r>
      <w:r w:rsidR="00E8788B" w:rsidRPr="00D144AF">
        <w:rPr>
          <w:rFonts w:ascii="Tahoma" w:hAnsi="Tahoma" w:cs="Segoe UI"/>
        </w:rPr>
        <w:t>Ltd</w:t>
      </w:r>
      <w:r w:rsidRPr="00D144AF">
        <w:rPr>
          <w:rFonts w:ascii="Tahoma" w:hAnsi="Tahoma" w:cs="Segoe UI"/>
        </w:rPr>
        <w:t xml:space="preserve"> (the </w:t>
      </w:r>
      <w:r w:rsidRPr="00D144AF">
        <w:rPr>
          <w:rFonts w:ascii="Tahoma" w:hAnsi="Tahoma"/>
        </w:rPr>
        <w:t>Council</w:t>
      </w:r>
      <w:r w:rsidRPr="00D144AF">
        <w:rPr>
          <w:rFonts w:ascii="Tahoma" w:hAnsi="Tahoma" w:cs="Segoe UI"/>
        </w:rPr>
        <w:t>’s treasury management advisors), the loss allowance required is immaterial.</w:t>
      </w:r>
    </w:p>
    <w:p w14:paraId="1D8A0707" w14:textId="77777777" w:rsidR="005321EF" w:rsidRPr="00D144AF" w:rsidRDefault="005321EF" w:rsidP="005321EF">
      <w:pPr>
        <w:pStyle w:val="ExampleText"/>
        <w:spacing w:before="0" w:line="240" w:lineRule="auto"/>
        <w:ind w:left="0"/>
        <w:rPr>
          <w:rFonts w:ascii="Tahoma" w:hAnsi="Tahoma" w:cs="Segoe UI"/>
        </w:rPr>
      </w:pPr>
    </w:p>
    <w:p w14:paraId="533C6B03" w14:textId="5237646C" w:rsidR="005321EF" w:rsidRPr="00D144AF" w:rsidRDefault="005321EF" w:rsidP="005321EF">
      <w:pPr>
        <w:pStyle w:val="ExampleText"/>
        <w:spacing w:before="0" w:line="240" w:lineRule="auto"/>
        <w:ind w:left="0"/>
        <w:rPr>
          <w:rFonts w:ascii="Tahoma" w:hAnsi="Tahoma" w:cs="Segoe UI"/>
        </w:rPr>
      </w:pPr>
      <w:r w:rsidRPr="00D144AF">
        <w:rPr>
          <w:rFonts w:ascii="Tahoma" w:hAnsi="Tahoma" w:cs="Segoe UI"/>
        </w:rPr>
        <w:t xml:space="preserve">From a credit risk perspective, the Council is not anticipating any significant issues with its treasury investments </w:t>
      </w:r>
      <w:r w:rsidR="00AA577F" w:rsidRPr="00D144AF">
        <w:rPr>
          <w:rFonts w:ascii="Tahoma" w:hAnsi="Tahoma" w:cs="Segoe UI"/>
        </w:rPr>
        <w:t>despite the currently uncertain economic climate</w:t>
      </w:r>
      <w:r w:rsidRPr="00D144AF">
        <w:rPr>
          <w:rFonts w:ascii="Tahoma" w:hAnsi="Tahoma" w:cs="Segoe UI"/>
        </w:rPr>
        <w:t xml:space="preserve">. For instance, the majority of </w:t>
      </w:r>
      <w:r w:rsidR="00AA577F" w:rsidRPr="00D144AF">
        <w:rPr>
          <w:rFonts w:ascii="Tahoma" w:hAnsi="Tahoma" w:cs="Segoe UI"/>
        </w:rPr>
        <w:t>the Council’s</w:t>
      </w:r>
      <w:r w:rsidRPr="00D144AF">
        <w:rPr>
          <w:rFonts w:ascii="Tahoma" w:hAnsi="Tahoma" w:cs="Segoe UI"/>
        </w:rPr>
        <w:t xml:space="preserve"> investments are placed with high quality Money Market Funds designed to provide security and liquidity. The parameters in which these funds are managed have been tightened (e.g. shorter investment durations) to further reduce the risk of default. It is also worth noting that </w:t>
      </w:r>
      <w:r w:rsidR="002D35B1" w:rsidRPr="00D144AF">
        <w:rPr>
          <w:rFonts w:ascii="Tahoma" w:hAnsi="Tahoma" w:cs="Segoe UI"/>
        </w:rPr>
        <w:t xml:space="preserve">officers </w:t>
      </w:r>
      <w:r w:rsidR="003703AA" w:rsidRPr="00D144AF">
        <w:rPr>
          <w:rFonts w:ascii="Tahoma" w:hAnsi="Tahoma" w:cs="Segoe UI"/>
        </w:rPr>
        <w:t>closely monitor</w:t>
      </w:r>
      <w:r w:rsidRPr="00D144AF">
        <w:rPr>
          <w:rFonts w:ascii="Tahoma" w:hAnsi="Tahoma" w:cs="Segoe UI"/>
        </w:rPr>
        <w:t xml:space="preserve"> change</w:t>
      </w:r>
      <w:r w:rsidR="003703AA" w:rsidRPr="00D144AF">
        <w:rPr>
          <w:rFonts w:ascii="Tahoma" w:hAnsi="Tahoma" w:cs="Segoe UI"/>
        </w:rPr>
        <w:t>s</w:t>
      </w:r>
      <w:r w:rsidRPr="00D144AF">
        <w:rPr>
          <w:rFonts w:ascii="Tahoma" w:hAnsi="Tahoma" w:cs="Segoe UI"/>
        </w:rPr>
        <w:t xml:space="preserve"> in the credit ratings/CDS prices of Link </w:t>
      </w:r>
      <w:r w:rsidR="00D144AF" w:rsidRPr="00D144AF">
        <w:rPr>
          <w:rFonts w:ascii="Tahoma" w:hAnsi="Tahoma" w:cs="Segoe UI"/>
        </w:rPr>
        <w:t>Treasury</w:t>
      </w:r>
      <w:r w:rsidRPr="00D144AF">
        <w:rPr>
          <w:rFonts w:ascii="Tahoma" w:hAnsi="Tahoma" w:cs="Segoe UI"/>
        </w:rPr>
        <w:t xml:space="preserve"> Services</w:t>
      </w:r>
      <w:r w:rsidR="00D144AF" w:rsidRPr="00D144AF">
        <w:rPr>
          <w:rFonts w:ascii="Tahoma" w:hAnsi="Tahoma" w:cs="Segoe UI"/>
        </w:rPr>
        <w:t xml:space="preserve"> Ltd</w:t>
      </w:r>
      <w:r w:rsidRPr="00D144AF">
        <w:rPr>
          <w:rFonts w:ascii="Tahoma" w:hAnsi="Tahoma" w:cs="Segoe UI"/>
        </w:rPr>
        <w:t xml:space="preserve"> suggested counterparties. On that basis we have no evidence to suggest that the expected credit loss calculations need revising.</w:t>
      </w:r>
    </w:p>
    <w:p w14:paraId="4FE23944" w14:textId="77777777" w:rsidR="005321EF" w:rsidRPr="00BF031C" w:rsidRDefault="005321EF" w:rsidP="005321EF">
      <w:pPr>
        <w:pStyle w:val="ExampleText"/>
        <w:spacing w:before="0" w:line="240" w:lineRule="auto"/>
        <w:ind w:left="0"/>
        <w:rPr>
          <w:rFonts w:ascii="Tahoma" w:hAnsi="Tahoma" w:cs="Segoe UI"/>
          <w:highlight w:val="yellow"/>
        </w:rPr>
      </w:pPr>
    </w:p>
    <w:p w14:paraId="19156B21" w14:textId="77777777" w:rsidR="008A4535" w:rsidRDefault="008A4535" w:rsidP="00DA0EBD">
      <w:pPr>
        <w:rPr>
          <w:rFonts w:ascii="Tahoma" w:hAnsi="Tahoma"/>
          <w:color w:val="000000"/>
          <w:sz w:val="18"/>
          <w:szCs w:val="18"/>
          <w:u w:val="single"/>
        </w:rPr>
      </w:pPr>
    </w:p>
    <w:p w14:paraId="652362EB" w14:textId="77777777" w:rsidR="008A4535" w:rsidRDefault="008A4535" w:rsidP="00DA0EBD">
      <w:pPr>
        <w:rPr>
          <w:rFonts w:ascii="Tahoma" w:hAnsi="Tahoma"/>
          <w:color w:val="000000"/>
          <w:sz w:val="18"/>
          <w:szCs w:val="18"/>
          <w:u w:val="single"/>
        </w:rPr>
      </w:pPr>
    </w:p>
    <w:p w14:paraId="34BBC41D" w14:textId="65BB7FD1" w:rsidR="005321EF" w:rsidRPr="008A4535" w:rsidRDefault="005321EF" w:rsidP="00DA0EBD">
      <w:pPr>
        <w:rPr>
          <w:rFonts w:ascii="Tahoma" w:hAnsi="Tahoma"/>
          <w:color w:val="000000"/>
          <w:sz w:val="18"/>
          <w:szCs w:val="18"/>
          <w:u w:val="single"/>
        </w:rPr>
      </w:pPr>
      <w:r w:rsidRPr="008A4535">
        <w:rPr>
          <w:rFonts w:ascii="Tahoma" w:hAnsi="Tahoma"/>
          <w:color w:val="000000"/>
          <w:sz w:val="18"/>
          <w:szCs w:val="18"/>
          <w:u w:val="single"/>
        </w:rPr>
        <w:t>Trade Debtors</w:t>
      </w:r>
    </w:p>
    <w:p w14:paraId="225F6148" w14:textId="77777777" w:rsidR="005321EF" w:rsidRPr="008A4535" w:rsidRDefault="005321EF" w:rsidP="005321EF">
      <w:pPr>
        <w:pStyle w:val="ExampleText"/>
        <w:spacing w:before="0" w:line="240" w:lineRule="auto"/>
        <w:ind w:left="0"/>
        <w:rPr>
          <w:rFonts w:ascii="Tahoma" w:hAnsi="Tahoma" w:cs="Segoe UI"/>
        </w:rPr>
      </w:pPr>
    </w:p>
    <w:p w14:paraId="31DA1E3E" w14:textId="198D65C0" w:rsidR="00591C42" w:rsidRPr="00386BBC" w:rsidRDefault="005321EF" w:rsidP="005321EF">
      <w:pPr>
        <w:pStyle w:val="ExampleText"/>
        <w:spacing w:before="0" w:line="240" w:lineRule="auto"/>
        <w:ind w:left="0"/>
        <w:rPr>
          <w:rFonts w:ascii="Tahoma" w:hAnsi="Tahoma" w:cs="Segoe UI"/>
        </w:rPr>
      </w:pPr>
      <w:r w:rsidRPr="003B37E2">
        <w:rPr>
          <w:rFonts w:ascii="Tahoma" w:hAnsi="Tahoma" w:cs="Segoe UI"/>
        </w:rPr>
        <w:t xml:space="preserve">In addition to its regular treasury investments, the </w:t>
      </w:r>
      <w:r w:rsidRPr="003B37E2">
        <w:rPr>
          <w:rFonts w:ascii="Tahoma" w:hAnsi="Tahoma"/>
        </w:rPr>
        <w:t>Council</w:t>
      </w:r>
      <w:r w:rsidRPr="003B37E2">
        <w:rPr>
          <w:rFonts w:ascii="Tahoma" w:hAnsi="Tahoma" w:cs="Segoe UI"/>
        </w:rPr>
        <w:t xml:space="preserve"> had</w:t>
      </w:r>
      <w:r w:rsidR="00E16587" w:rsidRPr="003B37E2">
        <w:rPr>
          <w:rFonts w:ascii="Tahoma" w:hAnsi="Tahoma" w:cs="Segoe UI"/>
        </w:rPr>
        <w:t xml:space="preserve"> £</w:t>
      </w:r>
      <w:r w:rsidR="003B37E2" w:rsidRPr="003B37E2">
        <w:rPr>
          <w:rFonts w:ascii="Tahoma" w:hAnsi="Tahoma" w:cs="Segoe UI"/>
        </w:rPr>
        <w:t>43</w:t>
      </w:r>
      <w:r w:rsidR="00E16587" w:rsidRPr="003B37E2">
        <w:rPr>
          <w:rFonts w:ascii="Tahoma" w:hAnsi="Tahoma" w:cs="Segoe UI"/>
        </w:rPr>
        <w:t>.</w:t>
      </w:r>
      <w:r w:rsidR="004F5B76" w:rsidRPr="003B37E2">
        <w:rPr>
          <w:rFonts w:ascii="Tahoma" w:hAnsi="Tahoma" w:cs="Segoe UI"/>
        </w:rPr>
        <w:t>9</w:t>
      </w:r>
      <w:r w:rsidR="003B37E2" w:rsidRPr="003B37E2">
        <w:rPr>
          <w:rFonts w:ascii="Tahoma" w:hAnsi="Tahoma" w:cs="Segoe UI"/>
        </w:rPr>
        <w:t>32</w:t>
      </w:r>
      <w:r w:rsidR="004F5B76" w:rsidRPr="003B37E2">
        <w:rPr>
          <w:rFonts w:ascii="Tahoma" w:hAnsi="Tahoma" w:cs="Segoe UI"/>
        </w:rPr>
        <w:t xml:space="preserve">M of debtors at amortised cost at year end.  </w:t>
      </w:r>
      <w:r w:rsidR="004F5B76" w:rsidRPr="00386BBC">
        <w:rPr>
          <w:rFonts w:ascii="Tahoma" w:hAnsi="Tahoma" w:cs="Segoe UI"/>
        </w:rPr>
        <w:t>Of this,</w:t>
      </w:r>
      <w:r w:rsidRPr="00386BBC">
        <w:rPr>
          <w:rFonts w:ascii="Tahoma" w:hAnsi="Tahoma" w:cs="Segoe UI"/>
        </w:rPr>
        <w:t xml:space="preserve"> £</w:t>
      </w:r>
      <w:r w:rsidR="006F4C02" w:rsidRPr="00386BBC">
        <w:rPr>
          <w:rFonts w:ascii="Tahoma" w:hAnsi="Tahoma" w:cs="Segoe UI"/>
        </w:rPr>
        <w:t>23</w:t>
      </w:r>
      <w:r w:rsidRPr="00386BBC">
        <w:rPr>
          <w:rFonts w:ascii="Tahoma" w:hAnsi="Tahoma" w:cs="Segoe UI"/>
        </w:rPr>
        <w:t>.</w:t>
      </w:r>
      <w:r w:rsidR="006F4C02" w:rsidRPr="00386BBC">
        <w:rPr>
          <w:rFonts w:ascii="Tahoma" w:hAnsi="Tahoma" w:cs="Segoe UI"/>
        </w:rPr>
        <w:t>072</w:t>
      </w:r>
      <w:r w:rsidRPr="00386BBC">
        <w:rPr>
          <w:rFonts w:ascii="Tahoma" w:hAnsi="Tahoma" w:cs="Segoe UI"/>
        </w:rPr>
        <w:t>M of trade debt</w:t>
      </w:r>
      <w:r w:rsidR="004F5B76" w:rsidRPr="00386BBC">
        <w:rPr>
          <w:rFonts w:ascii="Tahoma" w:hAnsi="Tahoma" w:cs="Segoe UI"/>
        </w:rPr>
        <w:t xml:space="preserve"> was</w:t>
      </w:r>
      <w:r w:rsidRPr="00386BBC">
        <w:rPr>
          <w:rFonts w:ascii="Tahoma" w:hAnsi="Tahoma" w:cs="Segoe UI"/>
        </w:rPr>
        <w:t xml:space="preserve"> outstanding at the year end. The </w:t>
      </w:r>
      <w:r w:rsidRPr="00386BBC">
        <w:rPr>
          <w:rFonts w:ascii="Tahoma" w:hAnsi="Tahoma"/>
        </w:rPr>
        <w:t>Council</w:t>
      </w:r>
      <w:r w:rsidRPr="00386BBC">
        <w:rPr>
          <w:rFonts w:ascii="Tahoma" w:hAnsi="Tahoma" w:cs="Segoe UI"/>
        </w:rPr>
        <w:t xml:space="preserve"> does not generally allow credit for its trade debtors, such that £</w:t>
      </w:r>
      <w:r w:rsidR="00A423BC" w:rsidRPr="00386BBC">
        <w:rPr>
          <w:rFonts w:ascii="Tahoma" w:hAnsi="Tahoma" w:cs="Segoe UI"/>
        </w:rPr>
        <w:t>5</w:t>
      </w:r>
      <w:r w:rsidR="00AE4A6E" w:rsidRPr="00386BBC">
        <w:rPr>
          <w:rFonts w:ascii="Tahoma" w:hAnsi="Tahoma" w:cs="Segoe UI"/>
        </w:rPr>
        <w:t>.</w:t>
      </w:r>
      <w:r w:rsidR="000A6C06" w:rsidRPr="00386BBC">
        <w:rPr>
          <w:rFonts w:ascii="Tahoma" w:hAnsi="Tahoma" w:cs="Segoe UI"/>
        </w:rPr>
        <w:t>343</w:t>
      </w:r>
      <w:r w:rsidRPr="00386BBC">
        <w:rPr>
          <w:rFonts w:ascii="Tahoma" w:hAnsi="Tahoma" w:cs="Segoe UI"/>
        </w:rPr>
        <w:t>M of the outstanding balance is past its due date for payment (£</w:t>
      </w:r>
      <w:r w:rsidR="00B25D09" w:rsidRPr="00386BBC">
        <w:rPr>
          <w:rFonts w:ascii="Tahoma" w:hAnsi="Tahoma" w:cs="Segoe UI"/>
        </w:rPr>
        <w:t>5</w:t>
      </w:r>
      <w:r w:rsidR="006E4B94" w:rsidRPr="00386BBC">
        <w:rPr>
          <w:rFonts w:ascii="Tahoma" w:hAnsi="Tahoma" w:cs="Segoe UI"/>
        </w:rPr>
        <w:t>.</w:t>
      </w:r>
      <w:r w:rsidR="008550EE" w:rsidRPr="00386BBC">
        <w:rPr>
          <w:rFonts w:ascii="Tahoma" w:hAnsi="Tahoma" w:cs="Segoe UI"/>
        </w:rPr>
        <w:t>221</w:t>
      </w:r>
      <w:r w:rsidRPr="00386BBC">
        <w:rPr>
          <w:rFonts w:ascii="Tahoma" w:hAnsi="Tahoma" w:cs="Segoe UI"/>
        </w:rPr>
        <w:t>M of £1</w:t>
      </w:r>
      <w:r w:rsidR="008550EE" w:rsidRPr="00386BBC">
        <w:rPr>
          <w:rFonts w:ascii="Tahoma" w:hAnsi="Tahoma" w:cs="Segoe UI"/>
        </w:rPr>
        <w:t>0</w:t>
      </w:r>
      <w:r w:rsidRPr="00386BBC">
        <w:rPr>
          <w:rFonts w:ascii="Tahoma" w:hAnsi="Tahoma" w:cs="Segoe UI"/>
        </w:rPr>
        <w:t>.</w:t>
      </w:r>
      <w:r w:rsidR="00B25D09" w:rsidRPr="00386BBC">
        <w:rPr>
          <w:rFonts w:ascii="Tahoma" w:hAnsi="Tahoma" w:cs="Segoe UI"/>
        </w:rPr>
        <w:t>7</w:t>
      </w:r>
      <w:r w:rsidR="008550EE" w:rsidRPr="00386BBC">
        <w:rPr>
          <w:rFonts w:ascii="Tahoma" w:hAnsi="Tahoma" w:cs="Segoe UI"/>
        </w:rPr>
        <w:t>6</w:t>
      </w:r>
      <w:r w:rsidR="006A52B3" w:rsidRPr="00386BBC">
        <w:rPr>
          <w:rFonts w:ascii="Tahoma" w:hAnsi="Tahoma" w:cs="Segoe UI"/>
        </w:rPr>
        <w:t>6</w:t>
      </w:r>
      <w:r w:rsidRPr="00386BBC">
        <w:rPr>
          <w:rFonts w:ascii="Tahoma" w:hAnsi="Tahoma" w:cs="Segoe UI"/>
        </w:rPr>
        <w:t>M in 20</w:t>
      </w:r>
      <w:r w:rsidR="006E4B94" w:rsidRPr="00386BBC">
        <w:rPr>
          <w:rFonts w:ascii="Tahoma" w:hAnsi="Tahoma" w:cs="Segoe UI"/>
        </w:rPr>
        <w:t>2</w:t>
      </w:r>
      <w:r w:rsidR="008550EE" w:rsidRPr="00386BBC">
        <w:rPr>
          <w:rFonts w:ascii="Tahoma" w:hAnsi="Tahoma" w:cs="Segoe UI"/>
        </w:rPr>
        <w:t>2</w:t>
      </w:r>
      <w:r w:rsidRPr="00386BBC">
        <w:rPr>
          <w:rFonts w:ascii="Tahoma" w:hAnsi="Tahoma" w:cs="Segoe UI"/>
        </w:rPr>
        <w:t>/2</w:t>
      </w:r>
      <w:r w:rsidR="008550EE" w:rsidRPr="00386BBC">
        <w:rPr>
          <w:rFonts w:ascii="Tahoma" w:hAnsi="Tahoma" w:cs="Segoe UI"/>
        </w:rPr>
        <w:t>3</w:t>
      </w:r>
      <w:r w:rsidRPr="00386BBC">
        <w:rPr>
          <w:rFonts w:ascii="Tahoma" w:hAnsi="Tahoma" w:cs="Segoe UI"/>
        </w:rPr>
        <w:t>). The past due amount can be analysed by age as follows:</w:t>
      </w:r>
    </w:p>
    <w:p w14:paraId="17C706EB" w14:textId="77777777" w:rsidR="00591C42" w:rsidRPr="00BF031C" w:rsidRDefault="00591C42" w:rsidP="00591C42">
      <w:pPr>
        <w:pStyle w:val="ExampleText"/>
        <w:spacing w:before="0" w:line="240" w:lineRule="auto"/>
        <w:ind w:left="0"/>
        <w:rPr>
          <w:rFonts w:ascii="Tahoma" w:hAnsi="Tahoma" w:cs="Segoe UI"/>
          <w:highlight w:val="yellow"/>
        </w:rPr>
      </w:pPr>
    </w:p>
    <w:tbl>
      <w:tblPr>
        <w:tblW w:w="616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9"/>
        <w:gridCol w:w="2489"/>
        <w:gridCol w:w="1917"/>
      </w:tblGrid>
      <w:tr w:rsidR="00C44BB3" w:rsidRPr="00C44BB3" w14:paraId="1745143A" w14:textId="77777777" w:rsidTr="00646564">
        <w:trPr>
          <w:trHeight w:val="284"/>
          <w:jc w:val="center"/>
        </w:trPr>
        <w:tc>
          <w:tcPr>
            <w:tcW w:w="1759" w:type="dxa"/>
            <w:tcBorders>
              <w:top w:val="single" w:sz="4" w:space="0" w:color="auto"/>
              <w:bottom w:val="single" w:sz="4" w:space="0" w:color="auto"/>
              <w:right w:val="single" w:sz="4" w:space="0" w:color="auto"/>
            </w:tcBorders>
          </w:tcPr>
          <w:p w14:paraId="4788A713" w14:textId="7777777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31</w:t>
            </w:r>
            <w:r w:rsidRPr="00C44BB3">
              <w:rPr>
                <w:rFonts w:ascii="Tahoma" w:hAnsi="Tahoma" w:cs="Segoe UI"/>
                <w:b/>
                <w:sz w:val="16"/>
                <w:szCs w:val="16"/>
                <w:vertAlign w:val="superscript"/>
              </w:rPr>
              <w:t>st</w:t>
            </w:r>
            <w:r w:rsidRPr="00C44BB3">
              <w:rPr>
                <w:rFonts w:ascii="Tahoma" w:hAnsi="Tahoma" w:cs="Segoe UI"/>
                <w:b/>
                <w:sz w:val="16"/>
                <w:szCs w:val="16"/>
              </w:rPr>
              <w:t xml:space="preserve"> March 2023</w:t>
            </w:r>
          </w:p>
          <w:p w14:paraId="2A4806A5" w14:textId="607E6B8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£000s</w:t>
            </w:r>
          </w:p>
        </w:tc>
        <w:tc>
          <w:tcPr>
            <w:tcW w:w="2489" w:type="dxa"/>
            <w:tcBorders>
              <w:top w:val="single" w:sz="4" w:space="0" w:color="auto"/>
              <w:bottom w:val="single" w:sz="4" w:space="0" w:color="auto"/>
              <w:right w:val="single" w:sz="4" w:space="0" w:color="auto"/>
            </w:tcBorders>
            <w:shd w:val="clear" w:color="auto" w:fill="auto"/>
            <w:vAlign w:val="center"/>
          </w:tcPr>
          <w:p w14:paraId="1C19AE18" w14:textId="77777777" w:rsidR="00C44BB3" w:rsidRPr="00C44BB3" w:rsidRDefault="00C44BB3" w:rsidP="00C44BB3">
            <w:pPr>
              <w:pStyle w:val="ExampleText"/>
              <w:spacing w:before="0" w:line="240" w:lineRule="auto"/>
              <w:ind w:left="0"/>
              <w:rPr>
                <w:rFonts w:ascii="Tahoma" w:hAnsi="Tahoma" w:cs="Segoe UI"/>
                <w:b/>
                <w:sz w:val="16"/>
                <w:szCs w:val="16"/>
              </w:rPr>
            </w:pPr>
            <w:r w:rsidRPr="00C44BB3">
              <w:rPr>
                <w:rFonts w:ascii="Tahoma" w:hAnsi="Tahoma" w:cs="Segoe UI"/>
                <w:b/>
                <w:sz w:val="16"/>
                <w:szCs w:val="16"/>
              </w:rPr>
              <w:t>Aged Debt Analysis:</w:t>
            </w:r>
          </w:p>
        </w:tc>
        <w:tc>
          <w:tcPr>
            <w:tcW w:w="1917" w:type="dxa"/>
            <w:tcBorders>
              <w:top w:val="single" w:sz="4" w:space="0" w:color="auto"/>
              <w:bottom w:val="single" w:sz="4" w:space="0" w:color="auto"/>
              <w:right w:val="single" w:sz="4" w:space="0" w:color="auto"/>
            </w:tcBorders>
            <w:shd w:val="clear" w:color="auto" w:fill="auto"/>
          </w:tcPr>
          <w:p w14:paraId="20387CA7" w14:textId="79C8023D"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31</w:t>
            </w:r>
            <w:r w:rsidRPr="00C44BB3">
              <w:rPr>
                <w:rFonts w:ascii="Tahoma" w:hAnsi="Tahoma" w:cs="Segoe UI"/>
                <w:b/>
                <w:sz w:val="16"/>
                <w:szCs w:val="16"/>
                <w:vertAlign w:val="superscript"/>
              </w:rPr>
              <w:t>st</w:t>
            </w:r>
            <w:r w:rsidRPr="00C44BB3">
              <w:rPr>
                <w:rFonts w:ascii="Tahoma" w:hAnsi="Tahoma" w:cs="Segoe UI"/>
                <w:b/>
                <w:sz w:val="16"/>
                <w:szCs w:val="16"/>
              </w:rPr>
              <w:t xml:space="preserve"> March 2024</w:t>
            </w:r>
          </w:p>
          <w:p w14:paraId="3212D368" w14:textId="7777777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£000s</w:t>
            </w:r>
          </w:p>
        </w:tc>
      </w:tr>
      <w:tr w:rsidR="00C44BB3" w:rsidRPr="00C44BB3" w14:paraId="231AD3B3" w14:textId="77777777" w:rsidTr="00646564">
        <w:trPr>
          <w:trHeight w:val="159"/>
          <w:jc w:val="center"/>
        </w:trPr>
        <w:tc>
          <w:tcPr>
            <w:tcW w:w="1759" w:type="dxa"/>
            <w:tcBorders>
              <w:top w:val="single" w:sz="4" w:space="0" w:color="auto"/>
              <w:right w:val="single" w:sz="4" w:space="0" w:color="auto"/>
            </w:tcBorders>
            <w:vAlign w:val="center"/>
          </w:tcPr>
          <w:p w14:paraId="50D757E6" w14:textId="4D9F88EF"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2,053</w:t>
            </w:r>
          </w:p>
        </w:tc>
        <w:tc>
          <w:tcPr>
            <w:tcW w:w="2489" w:type="dxa"/>
            <w:tcBorders>
              <w:top w:val="single" w:sz="4" w:space="0" w:color="auto"/>
              <w:right w:val="single" w:sz="4" w:space="0" w:color="auto"/>
            </w:tcBorders>
            <w:shd w:val="clear" w:color="auto" w:fill="auto"/>
            <w:vAlign w:val="center"/>
          </w:tcPr>
          <w:p w14:paraId="4F9A7636"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Less Than Three Months</w:t>
            </w:r>
          </w:p>
        </w:tc>
        <w:tc>
          <w:tcPr>
            <w:tcW w:w="1917" w:type="dxa"/>
            <w:tcBorders>
              <w:top w:val="single" w:sz="4" w:space="0" w:color="auto"/>
              <w:right w:val="single" w:sz="4" w:space="0" w:color="auto"/>
            </w:tcBorders>
            <w:shd w:val="clear" w:color="auto" w:fill="auto"/>
            <w:vAlign w:val="center"/>
          </w:tcPr>
          <w:p w14:paraId="73B5DE37" w14:textId="223EC080"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1,754</w:t>
            </w:r>
          </w:p>
        </w:tc>
      </w:tr>
      <w:tr w:rsidR="00C44BB3" w:rsidRPr="00C44BB3" w14:paraId="718ABD17" w14:textId="77777777" w:rsidTr="00646564">
        <w:trPr>
          <w:trHeight w:val="139"/>
          <w:jc w:val="center"/>
        </w:trPr>
        <w:tc>
          <w:tcPr>
            <w:tcW w:w="1759" w:type="dxa"/>
            <w:tcBorders>
              <w:right w:val="single" w:sz="4" w:space="0" w:color="auto"/>
            </w:tcBorders>
            <w:vAlign w:val="center"/>
          </w:tcPr>
          <w:p w14:paraId="0988EF79" w14:textId="6993F494"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1,043</w:t>
            </w:r>
          </w:p>
        </w:tc>
        <w:tc>
          <w:tcPr>
            <w:tcW w:w="2489" w:type="dxa"/>
            <w:tcBorders>
              <w:right w:val="single" w:sz="4" w:space="0" w:color="auto"/>
            </w:tcBorders>
            <w:shd w:val="clear" w:color="auto" w:fill="auto"/>
            <w:vAlign w:val="center"/>
          </w:tcPr>
          <w:p w14:paraId="25F948B4"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Three to Six Months</w:t>
            </w:r>
          </w:p>
        </w:tc>
        <w:tc>
          <w:tcPr>
            <w:tcW w:w="1917" w:type="dxa"/>
            <w:tcBorders>
              <w:right w:val="single" w:sz="4" w:space="0" w:color="auto"/>
            </w:tcBorders>
            <w:shd w:val="clear" w:color="auto" w:fill="auto"/>
            <w:vAlign w:val="center"/>
          </w:tcPr>
          <w:p w14:paraId="6766E5CC" w14:textId="386118FF"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1,219</w:t>
            </w:r>
          </w:p>
        </w:tc>
      </w:tr>
      <w:tr w:rsidR="00C44BB3" w:rsidRPr="00C44BB3" w14:paraId="01566939" w14:textId="77777777" w:rsidTr="00646564">
        <w:trPr>
          <w:trHeight w:val="123"/>
          <w:jc w:val="center"/>
        </w:trPr>
        <w:tc>
          <w:tcPr>
            <w:tcW w:w="1759" w:type="dxa"/>
            <w:tcBorders>
              <w:bottom w:val="nil"/>
              <w:right w:val="single" w:sz="4" w:space="0" w:color="auto"/>
            </w:tcBorders>
            <w:vAlign w:val="center"/>
          </w:tcPr>
          <w:p w14:paraId="204771C1" w14:textId="5A40FC6C"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673</w:t>
            </w:r>
          </w:p>
        </w:tc>
        <w:tc>
          <w:tcPr>
            <w:tcW w:w="2489" w:type="dxa"/>
            <w:tcBorders>
              <w:bottom w:val="nil"/>
              <w:right w:val="single" w:sz="4" w:space="0" w:color="auto"/>
            </w:tcBorders>
            <w:shd w:val="clear" w:color="auto" w:fill="auto"/>
            <w:vAlign w:val="center"/>
          </w:tcPr>
          <w:p w14:paraId="75D5A1D5"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Six Months to One Year</w:t>
            </w:r>
          </w:p>
        </w:tc>
        <w:tc>
          <w:tcPr>
            <w:tcW w:w="1917" w:type="dxa"/>
            <w:tcBorders>
              <w:bottom w:val="nil"/>
              <w:right w:val="single" w:sz="4" w:space="0" w:color="auto"/>
            </w:tcBorders>
            <w:shd w:val="clear" w:color="auto" w:fill="auto"/>
            <w:vAlign w:val="center"/>
          </w:tcPr>
          <w:p w14:paraId="1FAE6B48" w14:textId="4221390A"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1,055</w:t>
            </w:r>
          </w:p>
        </w:tc>
      </w:tr>
      <w:tr w:rsidR="00C44BB3" w:rsidRPr="00C44BB3" w14:paraId="67A5FEE6" w14:textId="77777777" w:rsidTr="00646564">
        <w:trPr>
          <w:trHeight w:val="107"/>
          <w:jc w:val="center"/>
        </w:trPr>
        <w:tc>
          <w:tcPr>
            <w:tcW w:w="1759" w:type="dxa"/>
            <w:tcBorders>
              <w:top w:val="nil"/>
              <w:bottom w:val="nil"/>
              <w:right w:val="single" w:sz="4" w:space="0" w:color="auto"/>
            </w:tcBorders>
            <w:vAlign w:val="center"/>
          </w:tcPr>
          <w:p w14:paraId="4BEBE311" w14:textId="20DB365E"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1,452</w:t>
            </w:r>
          </w:p>
        </w:tc>
        <w:tc>
          <w:tcPr>
            <w:tcW w:w="2489" w:type="dxa"/>
            <w:tcBorders>
              <w:top w:val="nil"/>
              <w:bottom w:val="nil"/>
              <w:right w:val="single" w:sz="4" w:space="0" w:color="auto"/>
            </w:tcBorders>
            <w:shd w:val="clear" w:color="auto" w:fill="auto"/>
            <w:vAlign w:val="center"/>
          </w:tcPr>
          <w:p w14:paraId="4A1A5FB4"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More Than One Year</w:t>
            </w:r>
          </w:p>
        </w:tc>
        <w:tc>
          <w:tcPr>
            <w:tcW w:w="1917" w:type="dxa"/>
            <w:tcBorders>
              <w:top w:val="nil"/>
              <w:bottom w:val="nil"/>
              <w:right w:val="single" w:sz="4" w:space="0" w:color="auto"/>
            </w:tcBorders>
            <w:shd w:val="clear" w:color="auto" w:fill="auto"/>
            <w:vAlign w:val="center"/>
          </w:tcPr>
          <w:p w14:paraId="70D64871" w14:textId="63B14026"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1,315</w:t>
            </w:r>
          </w:p>
        </w:tc>
      </w:tr>
      <w:tr w:rsidR="00C44BB3" w:rsidRPr="00C44BB3" w14:paraId="4F4FA752" w14:textId="77777777" w:rsidTr="00646564">
        <w:trPr>
          <w:trHeight w:val="107"/>
          <w:jc w:val="center"/>
        </w:trPr>
        <w:tc>
          <w:tcPr>
            <w:tcW w:w="1759" w:type="dxa"/>
            <w:tcBorders>
              <w:top w:val="nil"/>
              <w:bottom w:val="single" w:sz="4" w:space="0" w:color="auto"/>
              <w:right w:val="single" w:sz="4" w:space="0" w:color="auto"/>
            </w:tcBorders>
            <w:vAlign w:val="center"/>
          </w:tcPr>
          <w:p w14:paraId="41A1F252" w14:textId="77777777" w:rsidR="00C44BB3" w:rsidRPr="00C44BB3" w:rsidRDefault="00C44BB3" w:rsidP="00C44BB3">
            <w:pPr>
              <w:jc w:val="right"/>
              <w:rPr>
                <w:rFonts w:ascii="Tahoma" w:hAnsi="Tahoma"/>
                <w:sz w:val="16"/>
                <w:szCs w:val="16"/>
              </w:rPr>
            </w:pPr>
          </w:p>
        </w:tc>
        <w:tc>
          <w:tcPr>
            <w:tcW w:w="2489" w:type="dxa"/>
            <w:tcBorders>
              <w:top w:val="nil"/>
              <w:bottom w:val="single" w:sz="4" w:space="0" w:color="auto"/>
              <w:right w:val="single" w:sz="4" w:space="0" w:color="auto"/>
            </w:tcBorders>
            <w:shd w:val="clear" w:color="auto" w:fill="auto"/>
            <w:vAlign w:val="center"/>
          </w:tcPr>
          <w:p w14:paraId="75881D2F"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 </w:t>
            </w:r>
          </w:p>
        </w:tc>
        <w:tc>
          <w:tcPr>
            <w:tcW w:w="1917" w:type="dxa"/>
            <w:tcBorders>
              <w:top w:val="nil"/>
              <w:bottom w:val="single" w:sz="4" w:space="0" w:color="auto"/>
              <w:right w:val="single" w:sz="4" w:space="0" w:color="auto"/>
            </w:tcBorders>
            <w:shd w:val="clear" w:color="auto" w:fill="auto"/>
            <w:vAlign w:val="center"/>
          </w:tcPr>
          <w:p w14:paraId="01D479C2" w14:textId="77777777" w:rsidR="00C44BB3" w:rsidRPr="00C44BB3" w:rsidRDefault="00C44BB3" w:rsidP="00C44BB3">
            <w:pPr>
              <w:jc w:val="right"/>
              <w:rPr>
                <w:rFonts w:ascii="Tahoma" w:eastAsia="FS Lola Medium" w:hAnsi="Tahoma" w:cs="FS Lola Medium"/>
                <w:sz w:val="16"/>
                <w:szCs w:val="16"/>
              </w:rPr>
            </w:pPr>
          </w:p>
        </w:tc>
      </w:tr>
      <w:tr w:rsidR="00C44BB3" w:rsidRPr="00C44BB3" w14:paraId="22F8ADA9" w14:textId="77777777" w:rsidTr="00646564">
        <w:trPr>
          <w:trHeight w:val="81"/>
          <w:jc w:val="center"/>
        </w:trPr>
        <w:tc>
          <w:tcPr>
            <w:tcW w:w="1759" w:type="dxa"/>
            <w:tcBorders>
              <w:top w:val="single" w:sz="4" w:space="0" w:color="auto"/>
              <w:bottom w:val="single" w:sz="4" w:space="0" w:color="auto"/>
              <w:right w:val="single" w:sz="4" w:space="0" w:color="auto"/>
            </w:tcBorders>
            <w:shd w:val="clear" w:color="auto" w:fill="A6A6A6"/>
            <w:vAlign w:val="center"/>
          </w:tcPr>
          <w:p w14:paraId="4B0E9709" w14:textId="16FDC797" w:rsidR="00C44BB3" w:rsidRPr="00C44BB3" w:rsidRDefault="00C44BB3" w:rsidP="00C44BB3">
            <w:pPr>
              <w:jc w:val="right"/>
              <w:rPr>
                <w:rFonts w:ascii="Tahoma" w:eastAsia="FS Lola Medium" w:hAnsi="Tahoma" w:cs="FS Lola Medium"/>
                <w:b/>
                <w:sz w:val="16"/>
                <w:szCs w:val="16"/>
              </w:rPr>
            </w:pPr>
            <w:r w:rsidRPr="00C44BB3">
              <w:rPr>
                <w:rFonts w:ascii="Tahoma" w:eastAsia="FS Lola Medium" w:hAnsi="Tahoma" w:cs="FS Lola Medium"/>
                <w:b/>
                <w:sz w:val="16"/>
                <w:szCs w:val="16"/>
              </w:rPr>
              <w:t>5,</w:t>
            </w:r>
            <w:r w:rsidR="00761CE2">
              <w:rPr>
                <w:rFonts w:ascii="Tahoma" w:eastAsia="FS Lola Medium" w:hAnsi="Tahoma" w:cs="FS Lola Medium"/>
                <w:b/>
                <w:sz w:val="16"/>
                <w:szCs w:val="16"/>
              </w:rPr>
              <w:t>221</w:t>
            </w:r>
          </w:p>
        </w:tc>
        <w:tc>
          <w:tcPr>
            <w:tcW w:w="2489" w:type="dxa"/>
            <w:tcBorders>
              <w:top w:val="single" w:sz="4" w:space="0" w:color="auto"/>
              <w:bottom w:val="single" w:sz="4" w:space="0" w:color="auto"/>
              <w:right w:val="single" w:sz="4" w:space="0" w:color="auto"/>
            </w:tcBorders>
            <w:shd w:val="clear" w:color="auto" w:fill="A6A6A6"/>
            <w:vAlign w:val="center"/>
          </w:tcPr>
          <w:p w14:paraId="5C70321A"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 </w:t>
            </w:r>
          </w:p>
        </w:tc>
        <w:tc>
          <w:tcPr>
            <w:tcW w:w="1917" w:type="dxa"/>
            <w:tcBorders>
              <w:top w:val="single" w:sz="4" w:space="0" w:color="auto"/>
              <w:bottom w:val="single" w:sz="4" w:space="0" w:color="auto"/>
              <w:right w:val="single" w:sz="4" w:space="0" w:color="auto"/>
            </w:tcBorders>
            <w:shd w:val="clear" w:color="auto" w:fill="A6A6A6"/>
            <w:vAlign w:val="center"/>
          </w:tcPr>
          <w:p w14:paraId="573EE589" w14:textId="203C70F5" w:rsidR="00C44BB3" w:rsidRPr="00C44BB3" w:rsidRDefault="000A6C06" w:rsidP="00C44BB3">
            <w:pPr>
              <w:jc w:val="right"/>
              <w:rPr>
                <w:rFonts w:ascii="Tahoma" w:eastAsia="FS Lola Medium" w:hAnsi="Tahoma" w:cs="FS Lola Medium"/>
                <w:b/>
                <w:sz w:val="16"/>
                <w:szCs w:val="16"/>
              </w:rPr>
            </w:pPr>
            <w:r>
              <w:rPr>
                <w:rFonts w:ascii="Tahoma" w:eastAsia="FS Lola Medium" w:hAnsi="Tahoma" w:cs="FS Lola Medium"/>
                <w:b/>
                <w:sz w:val="16"/>
                <w:szCs w:val="16"/>
              </w:rPr>
              <w:t>5,343</w:t>
            </w:r>
          </w:p>
        </w:tc>
      </w:tr>
    </w:tbl>
    <w:p w14:paraId="392AEDA8" w14:textId="77777777" w:rsidR="00591C42" w:rsidRPr="00C44BB3" w:rsidRDefault="00591C42" w:rsidP="00591C42">
      <w:pPr>
        <w:pStyle w:val="DefaultText"/>
        <w:tabs>
          <w:tab w:val="left" w:pos="1134"/>
          <w:tab w:val="left" w:pos="2268"/>
          <w:tab w:val="decimal" w:pos="5102"/>
        </w:tabs>
        <w:rPr>
          <w:rFonts w:ascii="Tahoma" w:hAnsi="Tahoma"/>
          <w:b/>
          <w:sz w:val="18"/>
          <w:szCs w:val="18"/>
          <w:u w:val="single"/>
        </w:rPr>
      </w:pPr>
    </w:p>
    <w:p w14:paraId="3EEC27E3" w14:textId="2A78141D" w:rsidR="00591C42" w:rsidRPr="00EF203B" w:rsidRDefault="00591C42" w:rsidP="00591C42">
      <w:pPr>
        <w:pStyle w:val="DefaultText"/>
        <w:tabs>
          <w:tab w:val="left" w:pos="1134"/>
          <w:tab w:val="left" w:pos="2268"/>
          <w:tab w:val="decimal" w:pos="5102"/>
        </w:tabs>
        <w:rPr>
          <w:rFonts w:ascii="Tahoma" w:hAnsi="Tahoma"/>
          <w:b/>
          <w:sz w:val="18"/>
          <w:szCs w:val="18"/>
          <w:u w:val="single"/>
        </w:rPr>
      </w:pPr>
      <w:r w:rsidRPr="00EF203B">
        <w:rPr>
          <w:rFonts w:ascii="Tahoma" w:hAnsi="Tahoma" w:cs="Segoe UI"/>
          <w:sz w:val="18"/>
          <w:szCs w:val="18"/>
        </w:rPr>
        <w:t xml:space="preserve">The </w:t>
      </w:r>
      <w:r w:rsidRPr="00EF203B">
        <w:rPr>
          <w:rFonts w:ascii="Tahoma" w:hAnsi="Tahoma"/>
          <w:sz w:val="18"/>
          <w:szCs w:val="18"/>
        </w:rPr>
        <w:t>Council</w:t>
      </w:r>
      <w:r w:rsidRPr="00EF203B">
        <w:rPr>
          <w:rFonts w:ascii="Tahoma" w:hAnsi="Tahoma" w:cs="Segoe UI"/>
          <w:sz w:val="18"/>
          <w:szCs w:val="18"/>
        </w:rPr>
        <w:t xml:space="preserve"> also recognises expected credit losses on its trade debtors on a lifetime basis.</w:t>
      </w:r>
      <w:r w:rsidRPr="00EF203B">
        <w:rPr>
          <w:sz w:val="18"/>
          <w:szCs w:val="18"/>
        </w:rPr>
        <w:t xml:space="preserve"> </w:t>
      </w:r>
      <w:r w:rsidRPr="00EF203B">
        <w:rPr>
          <w:rFonts w:ascii="Tahoma" w:hAnsi="Tahoma" w:cs="Segoe UI"/>
          <w:sz w:val="18"/>
          <w:szCs w:val="18"/>
        </w:rPr>
        <w:t xml:space="preserve">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 </w:t>
      </w:r>
      <w:r w:rsidRPr="00EF203B">
        <w:rPr>
          <w:rFonts w:ascii="Tahoma" w:hAnsi="Tahoma"/>
          <w:sz w:val="18"/>
          <w:szCs w:val="18"/>
        </w:rPr>
        <w:t xml:space="preserve">Further details are disclosed in </w:t>
      </w:r>
      <w:hyperlink w:anchor="Note27" w:history="1">
        <w:r w:rsidRPr="00EF203B">
          <w:rPr>
            <w:rStyle w:val="Hyperlink"/>
            <w:rFonts w:ascii="Tahoma" w:hAnsi="Tahoma"/>
            <w:sz w:val="18"/>
            <w:szCs w:val="18"/>
          </w:rPr>
          <w:t>Note 27</w:t>
        </w:r>
      </w:hyperlink>
      <w:r w:rsidRPr="00EF203B">
        <w:rPr>
          <w:rFonts w:ascii="Tahoma" w:hAnsi="Tahoma"/>
          <w:sz w:val="18"/>
          <w:szCs w:val="18"/>
        </w:rPr>
        <w:t>.</w:t>
      </w:r>
    </w:p>
    <w:p w14:paraId="04C311DA" w14:textId="77777777" w:rsidR="00591C42" w:rsidRPr="00D144AF" w:rsidRDefault="00591C42" w:rsidP="00591C42">
      <w:pPr>
        <w:pStyle w:val="DefaultText"/>
        <w:tabs>
          <w:tab w:val="left" w:pos="1134"/>
          <w:tab w:val="left" w:pos="2268"/>
          <w:tab w:val="decimal" w:pos="5102"/>
        </w:tabs>
        <w:rPr>
          <w:rFonts w:ascii="Tahoma" w:hAnsi="Tahoma"/>
          <w:b/>
          <w:sz w:val="18"/>
          <w:szCs w:val="18"/>
          <w:u w:val="single"/>
        </w:rPr>
      </w:pPr>
    </w:p>
    <w:p w14:paraId="4A907844" w14:textId="77777777" w:rsidR="00591C42" w:rsidRPr="00D144AF" w:rsidRDefault="00591C42" w:rsidP="00591C42">
      <w:pPr>
        <w:pStyle w:val="NumberedAnnexParaCharChar"/>
        <w:numPr>
          <w:ilvl w:val="0"/>
          <w:numId w:val="0"/>
        </w:numPr>
        <w:tabs>
          <w:tab w:val="left" w:pos="720"/>
        </w:tabs>
        <w:ind w:right="26"/>
        <w:jc w:val="both"/>
        <w:rPr>
          <w:rFonts w:ascii="Tahoma" w:hAnsi="Tahoma"/>
          <w:color w:val="000000"/>
          <w:sz w:val="18"/>
          <w:szCs w:val="18"/>
          <w:u w:val="single"/>
          <w:lang w:val="en-GB"/>
        </w:rPr>
      </w:pPr>
      <w:r w:rsidRPr="00D144AF">
        <w:rPr>
          <w:rFonts w:ascii="Tahoma" w:hAnsi="Tahoma"/>
          <w:color w:val="000000"/>
          <w:sz w:val="18"/>
          <w:szCs w:val="18"/>
          <w:u w:val="single"/>
          <w:lang w:val="en-GB"/>
        </w:rPr>
        <w:t>Third Party Loans</w:t>
      </w:r>
    </w:p>
    <w:p w14:paraId="236298A7" w14:textId="77777777" w:rsidR="00591C42" w:rsidRPr="00D144AF" w:rsidRDefault="00591C42" w:rsidP="00591C42">
      <w:pPr>
        <w:pStyle w:val="DefaultText"/>
        <w:tabs>
          <w:tab w:val="left" w:pos="1134"/>
          <w:tab w:val="left" w:pos="2268"/>
          <w:tab w:val="decimal" w:pos="5102"/>
        </w:tabs>
        <w:rPr>
          <w:rFonts w:ascii="Tahoma" w:hAnsi="Tahoma"/>
          <w:b/>
          <w:sz w:val="18"/>
          <w:szCs w:val="18"/>
          <w:u w:val="single"/>
        </w:rPr>
      </w:pPr>
    </w:p>
    <w:p w14:paraId="1887113E" w14:textId="5BA86D15" w:rsidR="00591C42" w:rsidRPr="00D144AF" w:rsidRDefault="00591C42" w:rsidP="00591C42">
      <w:pPr>
        <w:pStyle w:val="DefaultText"/>
        <w:tabs>
          <w:tab w:val="left" w:pos="1134"/>
          <w:tab w:val="left" w:pos="2268"/>
          <w:tab w:val="decimal" w:pos="5102"/>
        </w:tabs>
        <w:rPr>
          <w:rFonts w:ascii="Tahoma" w:hAnsi="Tahoma"/>
          <w:sz w:val="18"/>
          <w:szCs w:val="18"/>
        </w:rPr>
      </w:pPr>
      <w:r w:rsidRPr="00D144AF">
        <w:rPr>
          <w:rFonts w:ascii="Tahoma" w:hAnsi="Tahoma"/>
          <w:sz w:val="18"/>
          <w:szCs w:val="18"/>
        </w:rPr>
        <w:t>The Council also holds a number of third party loans on its balance sheet, which are assessed on an individual instrument basis. Loss allowances have been assessed using a range of factors such as the purpose of the loan, any amounts past due, any rescheduling that has taken place and whether or not the loan is secured. Where the risk of loss has increased since the loan was made, expected credit losses have been assessed on a lifetime basis. All other loans have been assessed on a 12-month basis</w:t>
      </w:r>
      <w:r w:rsidRPr="00D144AF">
        <w:rPr>
          <w:rFonts w:ascii="Tahoma" w:hAnsi="Tahoma" w:cs="Segoe UI"/>
          <w:sz w:val="18"/>
          <w:szCs w:val="18"/>
        </w:rPr>
        <w:t xml:space="preserve">. </w:t>
      </w:r>
      <w:r w:rsidRPr="00D144AF">
        <w:rPr>
          <w:rFonts w:ascii="Tahoma" w:hAnsi="Tahoma"/>
          <w:sz w:val="18"/>
          <w:szCs w:val="18"/>
        </w:rPr>
        <w:t xml:space="preserve">Further details are disclosed in </w:t>
      </w:r>
      <w:hyperlink w:anchor="Note27" w:history="1">
        <w:r w:rsidRPr="00D144AF">
          <w:rPr>
            <w:rStyle w:val="Hyperlink"/>
            <w:rFonts w:ascii="Tahoma" w:hAnsi="Tahoma"/>
            <w:sz w:val="18"/>
            <w:szCs w:val="18"/>
          </w:rPr>
          <w:t>Note 27</w:t>
        </w:r>
      </w:hyperlink>
      <w:r w:rsidRPr="00D144AF">
        <w:rPr>
          <w:rFonts w:ascii="Tahoma" w:hAnsi="Tahoma"/>
          <w:sz w:val="18"/>
          <w:szCs w:val="18"/>
        </w:rPr>
        <w:t>.</w:t>
      </w:r>
    </w:p>
    <w:p w14:paraId="10AD3172" w14:textId="77777777" w:rsidR="00591C42" w:rsidRPr="00617E01" w:rsidRDefault="00591C42" w:rsidP="00591C42">
      <w:pPr>
        <w:pStyle w:val="DefaultText"/>
        <w:tabs>
          <w:tab w:val="left" w:pos="1134"/>
          <w:tab w:val="left" w:pos="2268"/>
          <w:tab w:val="decimal" w:pos="5102"/>
        </w:tabs>
        <w:rPr>
          <w:rFonts w:ascii="Tahoma" w:hAnsi="Tahoma"/>
          <w:b/>
          <w:sz w:val="18"/>
          <w:szCs w:val="18"/>
          <w:u w:val="single"/>
        </w:rPr>
      </w:pPr>
    </w:p>
    <w:p w14:paraId="5F4EA58C" w14:textId="77777777" w:rsidR="00591C42" w:rsidRPr="00617E01" w:rsidRDefault="00591C42" w:rsidP="00591C42">
      <w:pPr>
        <w:pStyle w:val="NumberedAnnexParaCharChar"/>
        <w:numPr>
          <w:ilvl w:val="0"/>
          <w:numId w:val="0"/>
        </w:numPr>
        <w:ind w:right="26"/>
        <w:rPr>
          <w:rFonts w:ascii="Tahoma" w:hAnsi="Tahoma"/>
          <w:b/>
          <w:color w:val="000000"/>
          <w:sz w:val="18"/>
          <w:szCs w:val="18"/>
          <w:u w:val="single"/>
          <w:lang w:val="en-GB"/>
        </w:rPr>
      </w:pPr>
      <w:r w:rsidRPr="00617E01">
        <w:rPr>
          <w:rFonts w:ascii="Tahoma" w:hAnsi="Tahoma"/>
          <w:b/>
          <w:color w:val="000000"/>
          <w:sz w:val="18"/>
          <w:szCs w:val="18"/>
          <w:u w:val="single"/>
          <w:lang w:val="en-GB"/>
        </w:rPr>
        <w:t>Liquidity Risk</w:t>
      </w:r>
    </w:p>
    <w:p w14:paraId="6731E278" w14:textId="77777777" w:rsidR="00591C42" w:rsidRPr="00617E01" w:rsidRDefault="00591C42" w:rsidP="00591C42">
      <w:pPr>
        <w:pStyle w:val="NumberedAnnexParaCharChar"/>
        <w:numPr>
          <w:ilvl w:val="0"/>
          <w:numId w:val="0"/>
        </w:numPr>
        <w:ind w:right="26"/>
        <w:rPr>
          <w:rFonts w:ascii="Tahoma" w:hAnsi="Tahoma"/>
          <w:b/>
          <w:color w:val="000000"/>
          <w:sz w:val="18"/>
          <w:szCs w:val="18"/>
          <w:lang w:val="en-GB"/>
        </w:rPr>
      </w:pPr>
    </w:p>
    <w:p w14:paraId="1A518993" w14:textId="77777777" w:rsidR="005321EF" w:rsidRPr="00617E01" w:rsidRDefault="005321EF" w:rsidP="005321EF">
      <w:pPr>
        <w:pStyle w:val="NumberedAnnexParaCharChar"/>
        <w:numPr>
          <w:ilvl w:val="0"/>
          <w:numId w:val="0"/>
        </w:numPr>
        <w:rPr>
          <w:rFonts w:ascii="Tahoma" w:hAnsi="Tahoma"/>
          <w:color w:val="000000"/>
          <w:sz w:val="18"/>
          <w:szCs w:val="18"/>
          <w:lang w:val="en-GB"/>
        </w:rPr>
      </w:pPr>
      <w:r w:rsidRPr="00617E01">
        <w:rPr>
          <w:rFonts w:ascii="Tahoma" w:hAnsi="Tahoma"/>
          <w:color w:val="000000"/>
          <w:sz w:val="18"/>
          <w:szCs w:val="18"/>
          <w:lang w:val="en-GB"/>
        </w:rPr>
        <w:t>The Council continues to maintain a short maturity duration for investments, primarily using instant access Call Accounts and Money Market Funds to manage liquidity requirements.  Additionally, the Barclays Flexible Interest Bearing Current Account (FIBCA) continued to be used to move funds between accounts and manage day to day cash requirements.</w:t>
      </w:r>
    </w:p>
    <w:p w14:paraId="45178FFD" w14:textId="77777777" w:rsidR="005321EF" w:rsidRPr="00617E01" w:rsidRDefault="005321EF" w:rsidP="005321EF">
      <w:pPr>
        <w:pStyle w:val="NumberedAnnexParaCharChar"/>
        <w:numPr>
          <w:ilvl w:val="0"/>
          <w:numId w:val="0"/>
        </w:numPr>
        <w:ind w:right="26"/>
        <w:rPr>
          <w:rFonts w:ascii="Tahoma" w:hAnsi="Tahoma"/>
          <w:color w:val="000000"/>
          <w:sz w:val="18"/>
          <w:szCs w:val="18"/>
          <w:lang w:val="en-GB"/>
        </w:rPr>
      </w:pPr>
    </w:p>
    <w:p w14:paraId="33FBB09B" w14:textId="37B61375" w:rsidR="005321EF" w:rsidRPr="00617E01" w:rsidRDefault="005321EF" w:rsidP="005321EF">
      <w:pPr>
        <w:pStyle w:val="NumberedAnnexParaCharChar"/>
        <w:numPr>
          <w:ilvl w:val="0"/>
          <w:numId w:val="0"/>
        </w:numPr>
        <w:ind w:right="26"/>
        <w:rPr>
          <w:rFonts w:ascii="Tahoma" w:hAnsi="Tahoma"/>
          <w:color w:val="000000"/>
          <w:sz w:val="18"/>
          <w:szCs w:val="18"/>
          <w:lang w:val="en-GB"/>
        </w:rPr>
      </w:pPr>
      <w:r w:rsidRPr="00617E01">
        <w:rPr>
          <w:rFonts w:ascii="Tahoma" w:hAnsi="Tahoma"/>
          <w:color w:val="000000"/>
          <w:sz w:val="18"/>
          <w:szCs w:val="18"/>
          <w:lang w:val="en-GB"/>
        </w:rPr>
        <w:t xml:space="preserve">To </w:t>
      </w:r>
      <w:r w:rsidR="00332581" w:rsidRPr="00617E01">
        <w:rPr>
          <w:rFonts w:ascii="Tahoma" w:hAnsi="Tahoma"/>
          <w:color w:val="000000"/>
          <w:sz w:val="18"/>
          <w:szCs w:val="18"/>
          <w:lang w:val="en-GB"/>
        </w:rPr>
        <w:t>pro</w:t>
      </w:r>
      <w:r w:rsidR="00CE4186" w:rsidRPr="00617E01">
        <w:rPr>
          <w:rFonts w:ascii="Tahoma" w:hAnsi="Tahoma"/>
          <w:color w:val="000000"/>
          <w:sz w:val="18"/>
          <w:szCs w:val="18"/>
          <w:lang w:val="en-GB"/>
        </w:rPr>
        <w:t>tect itself in</w:t>
      </w:r>
      <w:r w:rsidRPr="00617E01">
        <w:rPr>
          <w:rFonts w:ascii="Tahoma" w:hAnsi="Tahoma"/>
          <w:color w:val="000000"/>
          <w:sz w:val="18"/>
          <w:szCs w:val="18"/>
          <w:lang w:val="en-GB"/>
        </w:rPr>
        <w:t xml:space="preserve"> the </w:t>
      </w:r>
      <w:r w:rsidR="00CE4186" w:rsidRPr="00617E01">
        <w:rPr>
          <w:rFonts w:ascii="Tahoma" w:hAnsi="Tahoma"/>
          <w:color w:val="000000"/>
          <w:sz w:val="18"/>
          <w:szCs w:val="18"/>
          <w:lang w:val="en-GB"/>
        </w:rPr>
        <w:t>current economic climate</w:t>
      </w:r>
      <w:r w:rsidRPr="00617E01">
        <w:rPr>
          <w:rFonts w:ascii="Tahoma" w:hAnsi="Tahoma"/>
          <w:color w:val="000000"/>
          <w:sz w:val="18"/>
          <w:szCs w:val="18"/>
          <w:lang w:val="en-GB"/>
        </w:rPr>
        <w:t xml:space="preserve">, the Council </w:t>
      </w:r>
      <w:r w:rsidR="00B93D48" w:rsidRPr="00617E01">
        <w:rPr>
          <w:rFonts w:ascii="Tahoma" w:hAnsi="Tahoma"/>
          <w:color w:val="000000"/>
          <w:sz w:val="18"/>
          <w:szCs w:val="18"/>
          <w:lang w:val="en-GB"/>
        </w:rPr>
        <w:t xml:space="preserve">kept </w:t>
      </w:r>
      <w:r w:rsidR="00547705" w:rsidRPr="00617E01">
        <w:rPr>
          <w:rFonts w:ascii="Tahoma" w:hAnsi="Tahoma"/>
          <w:color w:val="000000"/>
          <w:sz w:val="18"/>
          <w:szCs w:val="18"/>
          <w:lang w:val="en-GB"/>
        </w:rPr>
        <w:t>other fixed-</w:t>
      </w:r>
      <w:r w:rsidRPr="00617E01">
        <w:rPr>
          <w:rFonts w:ascii="Tahoma" w:hAnsi="Tahoma"/>
          <w:color w:val="000000"/>
          <w:sz w:val="18"/>
          <w:szCs w:val="18"/>
          <w:lang w:val="en-GB"/>
        </w:rPr>
        <w:t xml:space="preserve">term </w:t>
      </w:r>
      <w:r w:rsidR="00B93D48" w:rsidRPr="00617E01">
        <w:rPr>
          <w:rFonts w:ascii="Tahoma" w:hAnsi="Tahoma"/>
          <w:color w:val="000000"/>
          <w:sz w:val="18"/>
          <w:szCs w:val="18"/>
          <w:lang w:val="en-GB"/>
        </w:rPr>
        <w:t>investments short-term to cover cash flow needs, but al</w:t>
      </w:r>
      <w:r w:rsidR="002E44BE" w:rsidRPr="00617E01">
        <w:rPr>
          <w:rFonts w:ascii="Tahoma" w:hAnsi="Tahoma"/>
          <w:color w:val="000000"/>
          <w:sz w:val="18"/>
          <w:szCs w:val="18"/>
          <w:lang w:val="en-GB"/>
        </w:rPr>
        <w:t xml:space="preserve">so sought </w:t>
      </w:r>
      <w:r w:rsidR="00DC14C5" w:rsidRPr="00617E01">
        <w:rPr>
          <w:rFonts w:ascii="Tahoma" w:hAnsi="Tahoma"/>
          <w:color w:val="000000"/>
          <w:sz w:val="18"/>
          <w:szCs w:val="18"/>
          <w:lang w:val="en-GB"/>
        </w:rPr>
        <w:t>out</w:t>
      </w:r>
      <w:r w:rsidR="00090F51" w:rsidRPr="00617E01">
        <w:rPr>
          <w:rFonts w:ascii="Tahoma" w:hAnsi="Tahoma"/>
          <w:color w:val="000000"/>
          <w:sz w:val="18"/>
          <w:szCs w:val="18"/>
          <w:lang w:val="en-GB"/>
        </w:rPr>
        <w:t xml:space="preserve"> value available in periods up to 12</w:t>
      </w:r>
      <w:r w:rsidRPr="00617E01">
        <w:rPr>
          <w:rFonts w:ascii="Tahoma" w:hAnsi="Tahoma"/>
          <w:color w:val="000000"/>
          <w:sz w:val="18"/>
          <w:szCs w:val="18"/>
          <w:lang w:val="en-GB"/>
        </w:rPr>
        <w:t xml:space="preserve"> months</w:t>
      </w:r>
      <w:r w:rsidR="00D155D7" w:rsidRPr="00617E01">
        <w:rPr>
          <w:rFonts w:ascii="Tahoma" w:hAnsi="Tahoma"/>
          <w:color w:val="000000"/>
          <w:sz w:val="18"/>
          <w:szCs w:val="18"/>
          <w:lang w:val="en-GB"/>
        </w:rPr>
        <w:t xml:space="preserve"> </w:t>
      </w:r>
      <w:r w:rsidR="00090F51" w:rsidRPr="00617E01">
        <w:rPr>
          <w:rFonts w:ascii="Tahoma" w:hAnsi="Tahoma"/>
          <w:color w:val="000000"/>
          <w:sz w:val="18"/>
          <w:szCs w:val="18"/>
          <w:lang w:val="en-GB"/>
        </w:rPr>
        <w:t>with high</w:t>
      </w:r>
      <w:r w:rsidR="00D155D7" w:rsidRPr="00617E01">
        <w:rPr>
          <w:rFonts w:ascii="Tahoma" w:hAnsi="Tahoma"/>
          <w:color w:val="000000"/>
          <w:sz w:val="18"/>
          <w:szCs w:val="18"/>
          <w:lang w:val="en-GB"/>
        </w:rPr>
        <w:t xml:space="preserve"> credit rated financial institutions, using</w:t>
      </w:r>
      <w:r w:rsidRPr="00617E01">
        <w:rPr>
          <w:rFonts w:ascii="Tahoma" w:hAnsi="Tahoma"/>
          <w:color w:val="000000"/>
          <w:sz w:val="18"/>
          <w:szCs w:val="18"/>
          <w:lang w:val="en-GB"/>
        </w:rPr>
        <w:t xml:space="preserve"> the </w:t>
      </w:r>
      <w:r w:rsidR="00D155D7" w:rsidRPr="00617E01">
        <w:rPr>
          <w:rFonts w:ascii="Tahoma" w:hAnsi="Tahoma"/>
          <w:color w:val="000000"/>
          <w:sz w:val="18"/>
          <w:szCs w:val="18"/>
          <w:lang w:val="en-GB"/>
        </w:rPr>
        <w:t>Link suggested creditworthiness approach</w:t>
      </w:r>
      <w:r w:rsidRPr="00617E01">
        <w:rPr>
          <w:rFonts w:ascii="Tahoma" w:hAnsi="Tahoma"/>
          <w:color w:val="000000"/>
          <w:sz w:val="18"/>
          <w:szCs w:val="18"/>
          <w:lang w:val="en-GB"/>
        </w:rPr>
        <w:t xml:space="preserve">. In addition, the Council has ready </w:t>
      </w:r>
      <w:r w:rsidRPr="00617E01">
        <w:rPr>
          <w:rFonts w:ascii="Tahoma" w:hAnsi="Tahoma"/>
          <w:sz w:val="18"/>
          <w:szCs w:val="18"/>
          <w:lang w:val="en-GB"/>
        </w:rPr>
        <w:t>access to borrowings from the Money Markets and the Public Works Loan Board. As such there</w:t>
      </w:r>
      <w:r w:rsidRPr="00617E01">
        <w:rPr>
          <w:rFonts w:ascii="Tahoma" w:hAnsi="Tahoma"/>
          <w:color w:val="000000"/>
          <w:sz w:val="18"/>
          <w:szCs w:val="18"/>
          <w:lang w:val="en-GB"/>
        </w:rPr>
        <w:t xml:space="preserve"> is no perceived risk that the Council will be unable to raise finance to meet its commitments.  </w:t>
      </w:r>
    </w:p>
    <w:p w14:paraId="2FA7A867" w14:textId="1D57B66E" w:rsidR="00591C42" w:rsidRPr="00617E01" w:rsidRDefault="00591C42" w:rsidP="00591C42">
      <w:pPr>
        <w:pStyle w:val="NumberedAnnexParaCharChar"/>
        <w:numPr>
          <w:ilvl w:val="0"/>
          <w:numId w:val="0"/>
        </w:numPr>
        <w:ind w:right="26"/>
        <w:rPr>
          <w:rFonts w:ascii="Tahoma" w:hAnsi="Tahoma"/>
          <w:color w:val="000000"/>
          <w:sz w:val="18"/>
          <w:szCs w:val="18"/>
          <w:lang w:val="en-GB"/>
        </w:rPr>
      </w:pPr>
      <w:r w:rsidRPr="00617E01">
        <w:rPr>
          <w:rFonts w:ascii="Tahoma" w:hAnsi="Tahoma"/>
          <w:color w:val="000000"/>
          <w:sz w:val="18"/>
          <w:szCs w:val="18"/>
          <w:lang w:val="en-GB"/>
        </w:rPr>
        <w:t xml:space="preserve"> </w:t>
      </w:r>
    </w:p>
    <w:p w14:paraId="4DF435AF" w14:textId="77777777" w:rsidR="00591C42" w:rsidRPr="00617E01" w:rsidRDefault="00591C42" w:rsidP="00591C42">
      <w:pPr>
        <w:pStyle w:val="ExampleText"/>
        <w:spacing w:before="0" w:line="240" w:lineRule="auto"/>
        <w:ind w:left="0"/>
        <w:rPr>
          <w:rFonts w:ascii="Tahoma" w:hAnsi="Tahoma" w:cs="Segoe UI"/>
        </w:rPr>
      </w:pPr>
      <w:r w:rsidRPr="00617E01">
        <w:rPr>
          <w:rFonts w:ascii="Tahoma" w:hAnsi="Tahoma" w:cs="Segoe UI"/>
        </w:rPr>
        <w:t>The maturity of investments made with banks and financial institutions is as follows:</w:t>
      </w:r>
    </w:p>
    <w:p w14:paraId="2CBC523E" w14:textId="77777777" w:rsidR="00591C42" w:rsidRPr="00BF031C" w:rsidRDefault="00591C42" w:rsidP="00591C42">
      <w:pPr>
        <w:pStyle w:val="NumberedAnnexParaCharChar"/>
        <w:numPr>
          <w:ilvl w:val="0"/>
          <w:numId w:val="0"/>
        </w:numPr>
        <w:ind w:right="26"/>
        <w:rPr>
          <w:rFonts w:ascii="Tahoma" w:hAnsi="Tahoma"/>
          <w:color w:val="000000"/>
          <w:sz w:val="18"/>
          <w:szCs w:val="18"/>
          <w:highlight w:val="yellow"/>
          <w:lang w:val="en-GB"/>
        </w:rPr>
      </w:pP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960"/>
        <w:gridCol w:w="1620"/>
        <w:gridCol w:w="1620"/>
      </w:tblGrid>
      <w:tr w:rsidR="00F4403A" w:rsidRPr="00BF031C" w14:paraId="64094306" w14:textId="77777777" w:rsidTr="00F4403A">
        <w:trPr>
          <w:trHeight w:val="139"/>
          <w:jc w:val="center"/>
        </w:trPr>
        <w:tc>
          <w:tcPr>
            <w:tcW w:w="1800" w:type="dxa"/>
            <w:tcBorders>
              <w:top w:val="single" w:sz="4" w:space="0" w:color="auto"/>
              <w:left w:val="single" w:sz="4" w:space="0" w:color="auto"/>
              <w:bottom w:val="single" w:sz="4" w:space="0" w:color="auto"/>
              <w:right w:val="single" w:sz="4" w:space="0" w:color="000000"/>
            </w:tcBorders>
            <w:vAlign w:val="center"/>
          </w:tcPr>
          <w:p w14:paraId="633BAAA8" w14:textId="41FF635E"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2022/23 Carrying Value</w:t>
            </w:r>
          </w:p>
        </w:tc>
        <w:tc>
          <w:tcPr>
            <w:tcW w:w="1800" w:type="dxa"/>
            <w:tcBorders>
              <w:top w:val="single" w:sz="4" w:space="0" w:color="auto"/>
              <w:left w:val="single" w:sz="4" w:space="0" w:color="auto"/>
              <w:bottom w:val="single" w:sz="4" w:space="0" w:color="auto"/>
              <w:right w:val="single" w:sz="4" w:space="0" w:color="000000"/>
            </w:tcBorders>
            <w:vAlign w:val="center"/>
          </w:tcPr>
          <w:p w14:paraId="030EE127" w14:textId="7D93DF0B"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2022/23 Percentage</w:t>
            </w:r>
          </w:p>
        </w:tc>
        <w:tc>
          <w:tcPr>
            <w:tcW w:w="3960" w:type="dxa"/>
            <w:tcBorders>
              <w:top w:val="single" w:sz="4" w:space="0" w:color="auto"/>
              <w:left w:val="single" w:sz="4" w:space="0" w:color="auto"/>
              <w:bottom w:val="single" w:sz="4" w:space="0" w:color="auto"/>
              <w:right w:val="single" w:sz="4" w:space="0" w:color="000000"/>
            </w:tcBorders>
            <w:vAlign w:val="center"/>
          </w:tcPr>
          <w:p w14:paraId="2C2A5EDA" w14:textId="77777777" w:rsidR="00F4403A" w:rsidRPr="00F4403A" w:rsidRDefault="00F4403A" w:rsidP="00F4403A">
            <w:pPr>
              <w:pStyle w:val="TableText1"/>
              <w:jc w:val="center"/>
              <w:rPr>
                <w:rFonts w:ascii="Tahoma" w:hAnsi="Tahoma"/>
                <w:color w:val="auto"/>
                <w:sz w:val="16"/>
                <w:szCs w:val="16"/>
              </w:rPr>
            </w:pPr>
            <w:r w:rsidRPr="00F4403A">
              <w:rPr>
                <w:rFonts w:ascii="Tahoma" w:hAnsi="Tahoma"/>
                <w:b/>
                <w:color w:val="auto"/>
                <w:sz w:val="16"/>
                <w:szCs w:val="16"/>
              </w:rPr>
              <w:t>Years</w:t>
            </w:r>
          </w:p>
        </w:tc>
        <w:tc>
          <w:tcPr>
            <w:tcW w:w="1620" w:type="dxa"/>
            <w:tcBorders>
              <w:top w:val="single" w:sz="4" w:space="0" w:color="auto"/>
              <w:left w:val="single" w:sz="4" w:space="0" w:color="000000"/>
              <w:bottom w:val="single" w:sz="4" w:space="0" w:color="auto"/>
              <w:right w:val="single" w:sz="4" w:space="0" w:color="000000"/>
            </w:tcBorders>
            <w:vAlign w:val="center"/>
          </w:tcPr>
          <w:p w14:paraId="7085A21D" w14:textId="5CF35872"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2023/24 Carrying Value</w:t>
            </w:r>
          </w:p>
        </w:tc>
        <w:tc>
          <w:tcPr>
            <w:tcW w:w="1620" w:type="dxa"/>
            <w:tcBorders>
              <w:top w:val="single" w:sz="4" w:space="0" w:color="auto"/>
              <w:left w:val="single" w:sz="4" w:space="0" w:color="000000"/>
              <w:bottom w:val="single" w:sz="4" w:space="0" w:color="auto"/>
              <w:right w:val="single" w:sz="4" w:space="0" w:color="000000"/>
            </w:tcBorders>
            <w:vAlign w:val="center"/>
          </w:tcPr>
          <w:p w14:paraId="51A93955" w14:textId="50239793"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2023/24 Percentage</w:t>
            </w:r>
          </w:p>
        </w:tc>
      </w:tr>
      <w:tr w:rsidR="00F4403A" w:rsidRPr="00BF031C" w14:paraId="2F71DB4C" w14:textId="77777777" w:rsidTr="00F4403A">
        <w:tblPrEx>
          <w:tblBorders>
            <w:bottom w:val="none" w:sz="0" w:space="0" w:color="auto"/>
            <w:insideH w:val="none" w:sz="0" w:space="0" w:color="auto"/>
          </w:tblBorders>
        </w:tblPrEx>
        <w:trPr>
          <w:trHeight w:val="105"/>
          <w:jc w:val="center"/>
        </w:trPr>
        <w:tc>
          <w:tcPr>
            <w:tcW w:w="1800" w:type="dxa"/>
            <w:tcBorders>
              <w:top w:val="single" w:sz="4" w:space="0" w:color="auto"/>
              <w:left w:val="single" w:sz="4" w:space="0" w:color="auto"/>
              <w:bottom w:val="nil"/>
              <w:right w:val="single" w:sz="4" w:space="0" w:color="000000"/>
            </w:tcBorders>
            <w:vAlign w:val="center"/>
          </w:tcPr>
          <w:p w14:paraId="6C9B11AE" w14:textId="2CE0974B"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£000s</w:t>
            </w:r>
          </w:p>
        </w:tc>
        <w:tc>
          <w:tcPr>
            <w:tcW w:w="1800" w:type="dxa"/>
            <w:tcBorders>
              <w:top w:val="single" w:sz="4" w:space="0" w:color="auto"/>
              <w:left w:val="single" w:sz="4" w:space="0" w:color="auto"/>
              <w:bottom w:val="nil"/>
              <w:right w:val="single" w:sz="4" w:space="0" w:color="000000"/>
            </w:tcBorders>
            <w:vAlign w:val="center"/>
          </w:tcPr>
          <w:p w14:paraId="14023973" w14:textId="3F18DA1C"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w:t>
            </w:r>
          </w:p>
        </w:tc>
        <w:tc>
          <w:tcPr>
            <w:tcW w:w="3960" w:type="dxa"/>
            <w:tcBorders>
              <w:top w:val="single" w:sz="4" w:space="0" w:color="auto"/>
              <w:left w:val="single" w:sz="4" w:space="0" w:color="auto"/>
              <w:bottom w:val="nil"/>
              <w:right w:val="single" w:sz="4" w:space="0" w:color="000000"/>
            </w:tcBorders>
            <w:vAlign w:val="bottom"/>
          </w:tcPr>
          <w:p w14:paraId="17971EAD" w14:textId="77777777" w:rsidR="00F4403A" w:rsidRPr="00F4403A" w:rsidRDefault="00F4403A" w:rsidP="00F4403A">
            <w:pPr>
              <w:pStyle w:val="TableText1"/>
              <w:jc w:val="center"/>
              <w:rPr>
                <w:rFonts w:ascii="Tahoma" w:hAnsi="Tahoma"/>
                <w:b/>
                <w:color w:val="auto"/>
                <w:sz w:val="16"/>
                <w:szCs w:val="16"/>
              </w:rPr>
            </w:pPr>
          </w:p>
        </w:tc>
        <w:tc>
          <w:tcPr>
            <w:tcW w:w="1620" w:type="dxa"/>
            <w:tcBorders>
              <w:top w:val="single" w:sz="4" w:space="0" w:color="auto"/>
              <w:left w:val="single" w:sz="4" w:space="0" w:color="000000"/>
              <w:bottom w:val="nil"/>
              <w:right w:val="single" w:sz="4" w:space="0" w:color="000000"/>
            </w:tcBorders>
            <w:vAlign w:val="center"/>
          </w:tcPr>
          <w:p w14:paraId="1B80911E" w14:textId="77777777" w:rsidR="00F4403A" w:rsidRPr="00F4403A" w:rsidRDefault="00F4403A" w:rsidP="00F4403A">
            <w:pPr>
              <w:pStyle w:val="TableText1"/>
              <w:jc w:val="center"/>
              <w:rPr>
                <w:rFonts w:ascii="Tahoma" w:hAnsi="Tahoma"/>
                <w:sz w:val="16"/>
                <w:szCs w:val="16"/>
              </w:rPr>
            </w:pPr>
            <w:r w:rsidRPr="00F4403A">
              <w:rPr>
                <w:rFonts w:ascii="Tahoma" w:hAnsi="Tahoma"/>
                <w:b/>
                <w:color w:val="auto"/>
                <w:sz w:val="16"/>
                <w:szCs w:val="16"/>
              </w:rPr>
              <w:t>£000s</w:t>
            </w:r>
          </w:p>
        </w:tc>
        <w:tc>
          <w:tcPr>
            <w:tcW w:w="1620" w:type="dxa"/>
            <w:tcBorders>
              <w:top w:val="single" w:sz="4" w:space="0" w:color="auto"/>
              <w:left w:val="single" w:sz="4" w:space="0" w:color="000000"/>
              <w:bottom w:val="nil"/>
              <w:right w:val="single" w:sz="4" w:space="0" w:color="000000"/>
            </w:tcBorders>
            <w:vAlign w:val="center"/>
          </w:tcPr>
          <w:p w14:paraId="2E4BDD34" w14:textId="77777777" w:rsidR="00F4403A" w:rsidRPr="00F4403A" w:rsidRDefault="00F4403A" w:rsidP="00F4403A">
            <w:pPr>
              <w:pStyle w:val="TableText1"/>
              <w:jc w:val="center"/>
              <w:rPr>
                <w:rFonts w:ascii="Tahoma" w:hAnsi="Tahoma"/>
                <w:sz w:val="16"/>
                <w:szCs w:val="16"/>
              </w:rPr>
            </w:pPr>
            <w:r w:rsidRPr="00F4403A">
              <w:rPr>
                <w:rFonts w:ascii="Tahoma" w:hAnsi="Tahoma"/>
                <w:b/>
                <w:color w:val="auto"/>
                <w:sz w:val="16"/>
                <w:szCs w:val="16"/>
              </w:rPr>
              <w:t>%</w:t>
            </w:r>
          </w:p>
        </w:tc>
      </w:tr>
      <w:tr w:rsidR="00F4403A" w:rsidRPr="00BF031C" w14:paraId="1F518983" w14:textId="77777777" w:rsidTr="00F4403A">
        <w:tblPrEx>
          <w:tblBorders>
            <w:bottom w:val="none" w:sz="0" w:space="0" w:color="auto"/>
            <w:insideH w:val="none" w:sz="0" w:space="0" w:color="auto"/>
          </w:tblBorders>
        </w:tblPrEx>
        <w:trPr>
          <w:trHeight w:val="105"/>
          <w:jc w:val="center"/>
        </w:trPr>
        <w:tc>
          <w:tcPr>
            <w:tcW w:w="1800" w:type="dxa"/>
            <w:tcBorders>
              <w:top w:val="single" w:sz="4" w:space="0" w:color="000000"/>
              <w:left w:val="single" w:sz="4" w:space="0" w:color="000000"/>
              <w:bottom w:val="nil"/>
              <w:right w:val="single" w:sz="4" w:space="0" w:color="000000"/>
            </w:tcBorders>
            <w:vAlign w:val="center"/>
          </w:tcPr>
          <w:p w14:paraId="2E7FEE54" w14:textId="3774310D"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154,996</w:t>
            </w:r>
          </w:p>
        </w:tc>
        <w:tc>
          <w:tcPr>
            <w:tcW w:w="1800" w:type="dxa"/>
            <w:tcBorders>
              <w:top w:val="single" w:sz="4" w:space="0" w:color="000000"/>
              <w:left w:val="single" w:sz="4" w:space="0" w:color="000000"/>
              <w:bottom w:val="nil"/>
              <w:right w:val="single" w:sz="4" w:space="0" w:color="000000"/>
            </w:tcBorders>
            <w:vAlign w:val="center"/>
          </w:tcPr>
          <w:p w14:paraId="7CE6CF93" w14:textId="7F8A8122"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100</w:t>
            </w:r>
          </w:p>
        </w:tc>
        <w:tc>
          <w:tcPr>
            <w:tcW w:w="3960" w:type="dxa"/>
            <w:tcBorders>
              <w:top w:val="single" w:sz="4" w:space="0" w:color="000000"/>
              <w:left w:val="single" w:sz="4" w:space="0" w:color="auto"/>
              <w:bottom w:val="nil"/>
              <w:right w:val="single" w:sz="4" w:space="0" w:color="000000"/>
            </w:tcBorders>
            <w:vAlign w:val="bottom"/>
          </w:tcPr>
          <w:p w14:paraId="4EECE65F"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Less Than One Year</w:t>
            </w:r>
          </w:p>
        </w:tc>
        <w:tc>
          <w:tcPr>
            <w:tcW w:w="1620" w:type="dxa"/>
            <w:tcBorders>
              <w:top w:val="single" w:sz="4" w:space="0" w:color="000000"/>
              <w:left w:val="single" w:sz="4" w:space="0" w:color="000000"/>
              <w:bottom w:val="nil"/>
              <w:right w:val="single" w:sz="4" w:space="0" w:color="000000"/>
            </w:tcBorders>
            <w:vAlign w:val="center"/>
          </w:tcPr>
          <w:p w14:paraId="714EAC97" w14:textId="27D6055B"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57,005</w:t>
            </w:r>
          </w:p>
        </w:tc>
        <w:tc>
          <w:tcPr>
            <w:tcW w:w="1620" w:type="dxa"/>
            <w:tcBorders>
              <w:top w:val="single" w:sz="4" w:space="0" w:color="000000"/>
              <w:left w:val="single" w:sz="4" w:space="0" w:color="000000"/>
              <w:bottom w:val="nil"/>
              <w:right w:val="single" w:sz="4" w:space="0" w:color="000000"/>
            </w:tcBorders>
            <w:vAlign w:val="center"/>
          </w:tcPr>
          <w:p w14:paraId="72401423" w14:textId="0289259C"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100</w:t>
            </w:r>
          </w:p>
        </w:tc>
      </w:tr>
      <w:tr w:rsidR="00F4403A" w:rsidRPr="00BF031C" w14:paraId="54C711B1" w14:textId="77777777" w:rsidTr="00F4403A">
        <w:tblPrEx>
          <w:tblBorders>
            <w:bottom w:val="none" w:sz="0" w:space="0" w:color="auto"/>
            <w:insideH w:val="none" w:sz="0" w:space="0" w:color="auto"/>
          </w:tblBorders>
        </w:tblPrEx>
        <w:trPr>
          <w:trHeight w:val="111"/>
          <w:jc w:val="center"/>
        </w:trPr>
        <w:tc>
          <w:tcPr>
            <w:tcW w:w="1800" w:type="dxa"/>
            <w:tcBorders>
              <w:top w:val="nil"/>
              <w:left w:val="single" w:sz="4" w:space="0" w:color="000000"/>
              <w:bottom w:val="nil"/>
              <w:right w:val="single" w:sz="4" w:space="0" w:color="000000"/>
            </w:tcBorders>
            <w:vAlign w:val="center"/>
          </w:tcPr>
          <w:p w14:paraId="7DF20F98" w14:textId="7F88E524"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4A4D3819" w14:textId="41CB9695"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D3F5DED"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Between One &amp; Two Years</w:t>
            </w:r>
          </w:p>
        </w:tc>
        <w:tc>
          <w:tcPr>
            <w:tcW w:w="1620" w:type="dxa"/>
            <w:tcBorders>
              <w:top w:val="nil"/>
              <w:left w:val="single" w:sz="4" w:space="0" w:color="000000"/>
              <w:bottom w:val="nil"/>
              <w:right w:val="single" w:sz="4" w:space="0" w:color="000000"/>
            </w:tcBorders>
            <w:vAlign w:val="center"/>
          </w:tcPr>
          <w:p w14:paraId="2303163B" w14:textId="5898432F"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87893B3" w14:textId="627475A3"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7C6A542F" w14:textId="77777777" w:rsidTr="00F4403A">
        <w:tblPrEx>
          <w:tblBorders>
            <w:top w:val="none" w:sz="0" w:space="0" w:color="auto"/>
            <w:bottom w:val="none" w:sz="0" w:space="0" w:color="auto"/>
            <w:insideH w:val="none" w:sz="0" w:space="0" w:color="auto"/>
          </w:tblBorders>
        </w:tblPrEx>
        <w:trPr>
          <w:trHeight w:val="163"/>
          <w:jc w:val="center"/>
        </w:trPr>
        <w:tc>
          <w:tcPr>
            <w:tcW w:w="1800" w:type="dxa"/>
            <w:tcBorders>
              <w:top w:val="nil"/>
              <w:left w:val="single" w:sz="4" w:space="0" w:color="000000"/>
              <w:bottom w:val="nil"/>
              <w:right w:val="single" w:sz="4" w:space="0" w:color="000000"/>
            </w:tcBorders>
            <w:vAlign w:val="center"/>
          </w:tcPr>
          <w:p w14:paraId="31E8606F" w14:textId="3A5C9963"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3AC840E4" w14:textId="0D753AD8"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6DEAF90E"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Between Two &amp; Three Years</w:t>
            </w:r>
          </w:p>
        </w:tc>
        <w:tc>
          <w:tcPr>
            <w:tcW w:w="1620" w:type="dxa"/>
            <w:tcBorders>
              <w:top w:val="nil"/>
              <w:left w:val="single" w:sz="4" w:space="0" w:color="000000"/>
              <w:bottom w:val="nil"/>
              <w:right w:val="single" w:sz="4" w:space="0" w:color="000000"/>
            </w:tcBorders>
            <w:vAlign w:val="center"/>
          </w:tcPr>
          <w:p w14:paraId="6A61733D" w14:textId="645634B8"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378ECD64" w14:textId="28D1CF40"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54F0B508" w14:textId="77777777" w:rsidTr="00F4403A">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588A38AC" w14:textId="655F15B5"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49ACFDF1" w14:textId="0BD0A529"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73873CE5"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More Than Three Years</w:t>
            </w:r>
          </w:p>
        </w:tc>
        <w:tc>
          <w:tcPr>
            <w:tcW w:w="1620" w:type="dxa"/>
            <w:tcBorders>
              <w:top w:val="nil"/>
              <w:left w:val="single" w:sz="4" w:space="0" w:color="000000"/>
              <w:bottom w:val="nil"/>
              <w:right w:val="single" w:sz="4" w:space="0" w:color="000000"/>
            </w:tcBorders>
            <w:vAlign w:val="center"/>
          </w:tcPr>
          <w:p w14:paraId="2638056B" w14:textId="5A315E18"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E34A6D2" w14:textId="14089D59"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08765075" w14:textId="77777777" w:rsidTr="00F4403A">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4B738822" w14:textId="5E5CD8A7"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2A3A67FB" w14:textId="2AF078CD"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B588CD2"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Uncertain Date</w:t>
            </w:r>
          </w:p>
        </w:tc>
        <w:tc>
          <w:tcPr>
            <w:tcW w:w="1620" w:type="dxa"/>
            <w:tcBorders>
              <w:top w:val="nil"/>
              <w:left w:val="single" w:sz="4" w:space="0" w:color="000000"/>
              <w:bottom w:val="nil"/>
              <w:right w:val="single" w:sz="4" w:space="0" w:color="000000"/>
            </w:tcBorders>
            <w:vAlign w:val="center"/>
          </w:tcPr>
          <w:p w14:paraId="2F1F08AA" w14:textId="32F3A419"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549C3A52" w14:textId="298923AB"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529ACC43" w14:textId="77777777" w:rsidTr="00F4403A">
        <w:tblPrEx>
          <w:tblBorders>
            <w:top w:val="none" w:sz="0" w:space="0" w:color="auto"/>
            <w:bottom w:val="none" w:sz="0" w:space="0" w:color="auto"/>
            <w:insideH w:val="none" w:sz="0" w:space="0" w:color="auto"/>
          </w:tblBorders>
        </w:tblPrEx>
        <w:trPr>
          <w:trHeight w:val="80"/>
          <w:jc w:val="center"/>
        </w:trPr>
        <w:tc>
          <w:tcPr>
            <w:tcW w:w="1800" w:type="dxa"/>
            <w:tcBorders>
              <w:top w:val="nil"/>
              <w:left w:val="single" w:sz="4" w:space="0" w:color="000000"/>
              <w:bottom w:val="single" w:sz="4" w:space="0" w:color="auto"/>
              <w:right w:val="single" w:sz="4" w:space="0" w:color="000000"/>
            </w:tcBorders>
            <w:vAlign w:val="center"/>
          </w:tcPr>
          <w:p w14:paraId="4E7C7399" w14:textId="77777777" w:rsidR="00F4403A" w:rsidRPr="00F4403A" w:rsidRDefault="00F4403A" w:rsidP="00F4403A">
            <w:pPr>
              <w:jc w:val="right"/>
              <w:rPr>
                <w:rFonts w:ascii="Tahoma" w:hAnsi="Tahoma" w:cs="FS Lola Medium"/>
                <w:color w:val="000000"/>
                <w:sz w:val="16"/>
                <w:szCs w:val="16"/>
              </w:rPr>
            </w:pPr>
          </w:p>
        </w:tc>
        <w:tc>
          <w:tcPr>
            <w:tcW w:w="1800" w:type="dxa"/>
            <w:tcBorders>
              <w:top w:val="nil"/>
              <w:left w:val="single" w:sz="4" w:space="0" w:color="000000"/>
              <w:bottom w:val="single" w:sz="4" w:space="0" w:color="auto"/>
              <w:right w:val="single" w:sz="4" w:space="0" w:color="000000"/>
            </w:tcBorders>
            <w:vAlign w:val="center"/>
          </w:tcPr>
          <w:p w14:paraId="176B8728" w14:textId="66572D28"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 </w:t>
            </w:r>
          </w:p>
        </w:tc>
        <w:tc>
          <w:tcPr>
            <w:tcW w:w="3960" w:type="dxa"/>
            <w:tcBorders>
              <w:top w:val="nil"/>
              <w:left w:val="single" w:sz="4" w:space="0" w:color="auto"/>
              <w:bottom w:val="single" w:sz="4" w:space="0" w:color="auto"/>
              <w:right w:val="single" w:sz="4" w:space="0" w:color="000000"/>
            </w:tcBorders>
            <w:vAlign w:val="center"/>
          </w:tcPr>
          <w:p w14:paraId="36CD3856" w14:textId="77777777" w:rsidR="00F4403A" w:rsidRPr="00F4403A" w:rsidRDefault="00F4403A" w:rsidP="00F4403A">
            <w:pPr>
              <w:pStyle w:val="TableText1"/>
              <w:jc w:val="left"/>
              <w:rPr>
                <w:rFonts w:ascii="Tahoma" w:hAnsi="Tahoma"/>
                <w:color w:val="auto"/>
                <w:sz w:val="16"/>
                <w:szCs w:val="16"/>
              </w:rPr>
            </w:pPr>
          </w:p>
        </w:tc>
        <w:tc>
          <w:tcPr>
            <w:tcW w:w="1620" w:type="dxa"/>
            <w:tcBorders>
              <w:top w:val="nil"/>
              <w:left w:val="single" w:sz="4" w:space="0" w:color="000000"/>
              <w:bottom w:val="single" w:sz="4" w:space="0" w:color="auto"/>
              <w:right w:val="single" w:sz="4" w:space="0" w:color="000000"/>
            </w:tcBorders>
            <w:vAlign w:val="center"/>
          </w:tcPr>
          <w:p w14:paraId="79F70C3D" w14:textId="77777777" w:rsidR="00F4403A" w:rsidRPr="00F4403A" w:rsidRDefault="00F4403A" w:rsidP="00F4403A">
            <w:pPr>
              <w:jc w:val="right"/>
              <w:rPr>
                <w:rFonts w:ascii="Tahoma" w:hAnsi="Tahoma" w:cs="FS Lola Medium"/>
                <w:color w:val="000000"/>
                <w:sz w:val="16"/>
                <w:szCs w:val="16"/>
              </w:rPr>
            </w:pPr>
          </w:p>
        </w:tc>
        <w:tc>
          <w:tcPr>
            <w:tcW w:w="1620" w:type="dxa"/>
            <w:tcBorders>
              <w:top w:val="nil"/>
              <w:left w:val="single" w:sz="4" w:space="0" w:color="000000"/>
              <w:bottom w:val="single" w:sz="4" w:space="0" w:color="auto"/>
              <w:right w:val="single" w:sz="4" w:space="0" w:color="000000"/>
            </w:tcBorders>
            <w:vAlign w:val="center"/>
          </w:tcPr>
          <w:p w14:paraId="159D6790" w14:textId="2DD2EB01" w:rsidR="00F4403A" w:rsidRPr="00F4403A" w:rsidRDefault="00F4403A" w:rsidP="00F4403A">
            <w:pPr>
              <w:jc w:val="right"/>
              <w:rPr>
                <w:rFonts w:ascii="Tahoma" w:hAnsi="Tahoma" w:cs="FS Lola Medium"/>
                <w:color w:val="000000"/>
                <w:sz w:val="16"/>
                <w:szCs w:val="16"/>
              </w:rPr>
            </w:pPr>
          </w:p>
        </w:tc>
      </w:tr>
      <w:tr w:rsidR="00F4403A" w:rsidRPr="00BF031C" w14:paraId="40B3D27D" w14:textId="77777777" w:rsidTr="00F4403A">
        <w:tblPrEx>
          <w:tblBorders>
            <w:top w:val="none" w:sz="0" w:space="0" w:color="auto"/>
            <w:bottom w:val="none" w:sz="0" w:space="0" w:color="auto"/>
            <w:insideH w:val="none" w:sz="0" w:space="0" w:color="auto"/>
          </w:tblBorders>
        </w:tblPrEx>
        <w:trPr>
          <w:trHeight w:val="105"/>
          <w:jc w:val="center"/>
        </w:trPr>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25FF6E14" w14:textId="396C4BD2" w:rsidR="00F4403A" w:rsidRPr="00F4403A" w:rsidRDefault="00F4403A" w:rsidP="00F4403A">
            <w:pPr>
              <w:jc w:val="right"/>
              <w:rPr>
                <w:rFonts w:ascii="Tahoma" w:hAnsi="Tahoma" w:cs="FS Lola Medium"/>
                <w:b/>
                <w:color w:val="000000"/>
                <w:sz w:val="16"/>
                <w:szCs w:val="16"/>
              </w:rPr>
            </w:pPr>
            <w:r w:rsidRPr="00F4403A">
              <w:rPr>
                <w:rFonts w:ascii="Tahoma" w:hAnsi="Tahoma" w:cs="FS Lola Medium"/>
                <w:b/>
                <w:color w:val="000000"/>
                <w:sz w:val="16"/>
                <w:szCs w:val="16"/>
              </w:rPr>
              <w:t>154,996</w:t>
            </w:r>
          </w:p>
        </w:tc>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532EC510" w14:textId="0AA58D89" w:rsidR="00F4403A" w:rsidRPr="00F4403A" w:rsidRDefault="00F4403A" w:rsidP="00F4403A">
            <w:pPr>
              <w:jc w:val="right"/>
              <w:rPr>
                <w:rFonts w:ascii="Tahoma" w:hAnsi="Tahoma" w:cs="FS Lola Medium"/>
                <w:b/>
                <w:color w:val="000000"/>
                <w:sz w:val="16"/>
                <w:szCs w:val="16"/>
              </w:rPr>
            </w:pPr>
            <w:r w:rsidRPr="00F4403A">
              <w:rPr>
                <w:rFonts w:ascii="Tahoma" w:hAnsi="Tahoma" w:cs="FS Lola Medium"/>
                <w:b/>
                <w:color w:val="000000"/>
                <w:sz w:val="16"/>
                <w:szCs w:val="16"/>
              </w:rPr>
              <w:t>100</w:t>
            </w:r>
          </w:p>
        </w:tc>
        <w:tc>
          <w:tcPr>
            <w:tcW w:w="3960" w:type="dxa"/>
            <w:tcBorders>
              <w:top w:val="single" w:sz="4" w:space="0" w:color="auto"/>
              <w:left w:val="single" w:sz="4" w:space="0" w:color="auto"/>
              <w:bottom w:val="single" w:sz="4" w:space="0" w:color="auto"/>
              <w:right w:val="single" w:sz="4" w:space="0" w:color="000000"/>
            </w:tcBorders>
            <w:shd w:val="clear" w:color="auto" w:fill="A6A6A6"/>
            <w:vAlign w:val="center"/>
          </w:tcPr>
          <w:p w14:paraId="04B90E7D" w14:textId="77777777" w:rsidR="00F4403A" w:rsidRPr="00F4403A" w:rsidRDefault="00F4403A" w:rsidP="00F4403A">
            <w:pPr>
              <w:pStyle w:val="TableText1"/>
              <w:jc w:val="left"/>
              <w:rPr>
                <w:rFonts w:ascii="Tahoma" w:hAnsi="Tahoma"/>
                <w:b/>
                <w:color w:val="auto"/>
                <w:sz w:val="16"/>
                <w:szCs w:val="16"/>
              </w:rPr>
            </w:pPr>
            <w:r w:rsidRPr="00F4403A">
              <w:rPr>
                <w:rFonts w:ascii="Tahoma" w:hAnsi="Tahoma"/>
                <w:b/>
                <w:color w:val="auto"/>
                <w:sz w:val="16"/>
                <w:szCs w:val="16"/>
              </w:rPr>
              <w:t>Carrying Value</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4A6D9512" w14:textId="5257B5FF" w:rsidR="00F4403A" w:rsidRPr="00F4403A" w:rsidRDefault="006D1DE1" w:rsidP="00F4403A">
            <w:pPr>
              <w:jc w:val="right"/>
              <w:rPr>
                <w:rFonts w:ascii="Tahoma" w:hAnsi="Tahoma" w:cs="FS Lola Medium"/>
                <w:b/>
                <w:color w:val="000000"/>
                <w:sz w:val="16"/>
                <w:szCs w:val="16"/>
              </w:rPr>
            </w:pPr>
            <w:r>
              <w:rPr>
                <w:rFonts w:ascii="Tahoma" w:hAnsi="Tahoma" w:cs="FS Lola Medium"/>
                <w:b/>
                <w:color w:val="000000"/>
                <w:sz w:val="16"/>
                <w:szCs w:val="16"/>
              </w:rPr>
              <w:t>57,005</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68FCAE33" w14:textId="573BCF44" w:rsidR="00F4403A" w:rsidRPr="00F4403A" w:rsidRDefault="006D1DE1" w:rsidP="00F4403A">
            <w:pPr>
              <w:jc w:val="right"/>
              <w:rPr>
                <w:rFonts w:ascii="Tahoma" w:hAnsi="Tahoma" w:cs="FS Lola Medium"/>
                <w:b/>
                <w:color w:val="000000"/>
                <w:sz w:val="16"/>
                <w:szCs w:val="16"/>
              </w:rPr>
            </w:pPr>
            <w:r>
              <w:rPr>
                <w:rFonts w:ascii="Tahoma" w:hAnsi="Tahoma" w:cs="FS Lola Medium"/>
                <w:b/>
                <w:color w:val="000000"/>
                <w:sz w:val="16"/>
                <w:szCs w:val="16"/>
              </w:rPr>
              <w:t>100</w:t>
            </w:r>
          </w:p>
        </w:tc>
      </w:tr>
    </w:tbl>
    <w:p w14:paraId="23D730B8" w14:textId="77777777" w:rsidR="00200EBF" w:rsidRPr="00BF031C" w:rsidRDefault="00200EBF" w:rsidP="00591C42">
      <w:pPr>
        <w:pStyle w:val="NumberedAnnexParaCharChar"/>
        <w:numPr>
          <w:ilvl w:val="0"/>
          <w:numId w:val="0"/>
        </w:numPr>
        <w:ind w:right="26"/>
        <w:rPr>
          <w:rFonts w:ascii="Tahoma" w:hAnsi="Tahoma"/>
          <w:b/>
          <w:color w:val="000000"/>
          <w:sz w:val="18"/>
          <w:szCs w:val="18"/>
          <w:highlight w:val="yellow"/>
          <w:u w:val="single"/>
          <w:lang w:val="en-GB"/>
        </w:rPr>
      </w:pPr>
    </w:p>
    <w:p w14:paraId="61CAD8B9" w14:textId="20D64F40" w:rsidR="00591C42" w:rsidRPr="0038459E" w:rsidRDefault="00591C42" w:rsidP="00591C42">
      <w:pPr>
        <w:pStyle w:val="NumberedAnnexParaCharChar"/>
        <w:numPr>
          <w:ilvl w:val="0"/>
          <w:numId w:val="0"/>
        </w:numPr>
        <w:ind w:right="26"/>
        <w:rPr>
          <w:rFonts w:ascii="Tahoma" w:hAnsi="Tahoma"/>
          <w:b/>
          <w:color w:val="000000"/>
          <w:sz w:val="18"/>
          <w:szCs w:val="18"/>
          <w:u w:val="single"/>
          <w:lang w:val="en-GB"/>
        </w:rPr>
      </w:pPr>
      <w:r w:rsidRPr="0038459E">
        <w:rPr>
          <w:rFonts w:ascii="Tahoma" w:hAnsi="Tahoma"/>
          <w:b/>
          <w:color w:val="000000"/>
          <w:sz w:val="18"/>
          <w:szCs w:val="18"/>
          <w:u w:val="single"/>
          <w:lang w:val="en-GB"/>
        </w:rPr>
        <w:t>Refinancing Risk</w:t>
      </w:r>
    </w:p>
    <w:p w14:paraId="3DE922F3" w14:textId="77777777" w:rsidR="00591C42" w:rsidRPr="0038459E" w:rsidRDefault="00591C42" w:rsidP="00591C42">
      <w:pPr>
        <w:pStyle w:val="NumberedAnnexParaCharChar"/>
        <w:numPr>
          <w:ilvl w:val="0"/>
          <w:numId w:val="0"/>
        </w:numPr>
        <w:ind w:right="26"/>
        <w:rPr>
          <w:rFonts w:ascii="Tahoma" w:hAnsi="Tahoma"/>
          <w:color w:val="000000"/>
          <w:sz w:val="18"/>
          <w:szCs w:val="18"/>
          <w:lang w:val="en-GB"/>
        </w:rPr>
      </w:pPr>
    </w:p>
    <w:p w14:paraId="09BD4A04" w14:textId="77777777" w:rsidR="005321EF" w:rsidRPr="0038459E" w:rsidRDefault="005321EF" w:rsidP="005321EF">
      <w:pPr>
        <w:pStyle w:val="NumberedAnnexParaCharChar"/>
        <w:numPr>
          <w:ilvl w:val="0"/>
          <w:numId w:val="0"/>
        </w:numPr>
        <w:ind w:right="26"/>
        <w:rPr>
          <w:rFonts w:ascii="Tahoma" w:hAnsi="Tahoma"/>
          <w:color w:val="000000"/>
          <w:sz w:val="18"/>
          <w:szCs w:val="18"/>
          <w:lang w:val="en-GB"/>
        </w:rPr>
      </w:pPr>
      <w:r w:rsidRPr="0038459E">
        <w:rPr>
          <w:rFonts w:ascii="Tahoma" w:hAnsi="Tahoma"/>
          <w:color w:val="000000"/>
          <w:sz w:val="18"/>
          <w:szCs w:val="18"/>
          <w:lang w:val="en-GB"/>
        </w:rPr>
        <w:t>The Council maintains a significant debt portfolio and has to ensure that it will not be exposed to refinancing a significant proportion of its borrowing at a time of unfavourable interest rates. The approved prudential indicator for the maturity structure of debt is a key control in managing this risk.</w:t>
      </w:r>
    </w:p>
    <w:p w14:paraId="3DCD34EC" w14:textId="77777777" w:rsidR="005321EF" w:rsidRPr="00BF031C" w:rsidRDefault="005321EF" w:rsidP="005321EF">
      <w:pPr>
        <w:pStyle w:val="NumberedAnnexParaCharChar"/>
        <w:numPr>
          <w:ilvl w:val="0"/>
          <w:numId w:val="0"/>
        </w:numPr>
        <w:ind w:right="26"/>
        <w:rPr>
          <w:rFonts w:ascii="Tahoma" w:hAnsi="Tahoma"/>
          <w:color w:val="000000"/>
          <w:sz w:val="18"/>
          <w:szCs w:val="18"/>
          <w:highlight w:val="yellow"/>
          <w:lang w:val="en-GB"/>
        </w:rPr>
      </w:pPr>
    </w:p>
    <w:p w14:paraId="6E1045EE" w14:textId="77777777" w:rsidR="00F523BA" w:rsidRPr="00BF031C" w:rsidRDefault="00F523BA">
      <w:pPr>
        <w:rPr>
          <w:rFonts w:ascii="Tahoma" w:hAnsi="Tahoma"/>
          <w:color w:val="000000"/>
          <w:sz w:val="18"/>
          <w:szCs w:val="18"/>
          <w:highlight w:val="yellow"/>
          <w:lang w:eastAsia="en-GB"/>
        </w:rPr>
      </w:pPr>
      <w:r w:rsidRPr="00BF031C">
        <w:rPr>
          <w:rFonts w:ascii="Tahoma" w:hAnsi="Tahoma"/>
          <w:color w:val="000000"/>
          <w:sz w:val="18"/>
          <w:szCs w:val="18"/>
          <w:highlight w:val="yellow"/>
        </w:rPr>
        <w:br w:type="page"/>
      </w:r>
    </w:p>
    <w:p w14:paraId="047427CA" w14:textId="773DA586" w:rsidR="005321EF" w:rsidRPr="00A3257F" w:rsidRDefault="005321EF" w:rsidP="005321EF">
      <w:pPr>
        <w:pStyle w:val="NumberedAnnexParaCharChar"/>
        <w:numPr>
          <w:ilvl w:val="0"/>
          <w:numId w:val="0"/>
        </w:numPr>
        <w:ind w:right="26"/>
        <w:rPr>
          <w:rFonts w:ascii="Tahoma" w:hAnsi="Tahoma"/>
          <w:color w:val="000000"/>
          <w:sz w:val="18"/>
          <w:szCs w:val="18"/>
          <w:lang w:val="en-GB"/>
        </w:rPr>
      </w:pPr>
      <w:r w:rsidRPr="00A3257F">
        <w:rPr>
          <w:rFonts w:ascii="Tahoma" w:hAnsi="Tahoma"/>
          <w:color w:val="000000"/>
          <w:sz w:val="18"/>
          <w:szCs w:val="18"/>
          <w:lang w:val="en-GB"/>
        </w:rPr>
        <w:lastRenderedPageBreak/>
        <w:t>The maturity analysis of the carrying amount of the Council’s borrowing as at 31</w:t>
      </w:r>
      <w:r w:rsidRPr="00A3257F">
        <w:rPr>
          <w:rFonts w:ascii="Tahoma" w:hAnsi="Tahoma"/>
          <w:color w:val="000000"/>
          <w:sz w:val="18"/>
          <w:szCs w:val="18"/>
          <w:vertAlign w:val="superscript"/>
          <w:lang w:val="en-GB"/>
        </w:rPr>
        <w:t>st</w:t>
      </w:r>
      <w:r w:rsidRPr="00A3257F">
        <w:rPr>
          <w:rFonts w:ascii="Tahoma" w:hAnsi="Tahoma"/>
          <w:color w:val="000000"/>
          <w:sz w:val="18"/>
          <w:szCs w:val="18"/>
          <w:lang w:val="en-GB"/>
        </w:rPr>
        <w:t xml:space="preserve"> March </w:t>
      </w:r>
      <w:r w:rsidR="00D115CF" w:rsidRPr="00A3257F">
        <w:rPr>
          <w:rFonts w:ascii="Tahoma" w:hAnsi="Tahoma"/>
          <w:color w:val="000000"/>
          <w:sz w:val="18"/>
          <w:szCs w:val="18"/>
          <w:lang w:val="en-GB"/>
        </w:rPr>
        <w:t>202</w:t>
      </w:r>
      <w:r w:rsidR="002C4C41">
        <w:rPr>
          <w:rFonts w:ascii="Tahoma" w:hAnsi="Tahoma"/>
          <w:color w:val="000000"/>
          <w:sz w:val="18"/>
          <w:szCs w:val="18"/>
          <w:lang w:val="en-GB"/>
        </w:rPr>
        <w:t>4</w:t>
      </w:r>
      <w:r w:rsidRPr="00A3257F">
        <w:rPr>
          <w:rFonts w:ascii="Tahoma" w:hAnsi="Tahoma"/>
          <w:color w:val="000000"/>
          <w:sz w:val="18"/>
          <w:szCs w:val="18"/>
          <w:lang w:val="en-GB"/>
        </w:rPr>
        <w:t xml:space="preserve"> is as follows: </w:t>
      </w:r>
    </w:p>
    <w:p w14:paraId="38F48634" w14:textId="77777777" w:rsidR="00591C42" w:rsidRPr="00A3257F" w:rsidRDefault="00591C42" w:rsidP="00591C42">
      <w:pPr>
        <w:pStyle w:val="NumberedAnnexParaCharChar"/>
        <w:numPr>
          <w:ilvl w:val="0"/>
          <w:numId w:val="0"/>
        </w:numPr>
        <w:ind w:right="26"/>
        <w:rPr>
          <w:rFonts w:ascii="Tahoma" w:hAnsi="Tahoma"/>
          <w:color w:val="FF0000"/>
          <w:sz w:val="18"/>
          <w:szCs w:val="18"/>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24"/>
        <w:gridCol w:w="3966"/>
        <w:gridCol w:w="1621"/>
        <w:gridCol w:w="1621"/>
      </w:tblGrid>
      <w:tr w:rsidR="00646564" w:rsidRPr="00BF031C" w14:paraId="5BBAA44B" w14:textId="77777777" w:rsidTr="00591C42">
        <w:trPr>
          <w:trHeight w:val="441"/>
          <w:jc w:val="center"/>
        </w:trPr>
        <w:tc>
          <w:tcPr>
            <w:tcW w:w="1624" w:type="dxa"/>
            <w:tcBorders>
              <w:top w:val="single" w:sz="4" w:space="0" w:color="auto"/>
              <w:left w:val="single" w:sz="4" w:space="0" w:color="auto"/>
              <w:bottom w:val="single" w:sz="4" w:space="0" w:color="auto"/>
              <w:right w:val="single" w:sz="4" w:space="0" w:color="000000"/>
            </w:tcBorders>
            <w:vAlign w:val="center"/>
          </w:tcPr>
          <w:p w14:paraId="3CA64DB1" w14:textId="1039E52D"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w:t>
            </w:r>
            <w:r w:rsidR="00024E7A" w:rsidRPr="0059559A">
              <w:rPr>
                <w:rFonts w:ascii="Tahoma" w:hAnsi="Tahoma"/>
                <w:b/>
                <w:color w:val="auto"/>
                <w:sz w:val="16"/>
                <w:szCs w:val="16"/>
              </w:rPr>
              <w:t>2</w:t>
            </w:r>
            <w:r w:rsidR="0059559A" w:rsidRPr="0059559A">
              <w:rPr>
                <w:rFonts w:ascii="Tahoma" w:hAnsi="Tahoma"/>
                <w:b/>
                <w:color w:val="auto"/>
                <w:sz w:val="16"/>
                <w:szCs w:val="16"/>
              </w:rPr>
              <w:t>2</w:t>
            </w:r>
            <w:r w:rsidRPr="0059559A">
              <w:rPr>
                <w:rFonts w:ascii="Tahoma" w:hAnsi="Tahoma"/>
                <w:b/>
                <w:color w:val="auto"/>
                <w:sz w:val="16"/>
                <w:szCs w:val="16"/>
              </w:rPr>
              <w:t>/2</w:t>
            </w:r>
            <w:r w:rsidR="0059559A" w:rsidRPr="0059559A">
              <w:rPr>
                <w:rFonts w:ascii="Tahoma" w:hAnsi="Tahoma"/>
                <w:b/>
                <w:color w:val="auto"/>
                <w:sz w:val="16"/>
                <w:szCs w:val="16"/>
              </w:rPr>
              <w:t>3</w:t>
            </w:r>
            <w:r w:rsidRPr="0059559A">
              <w:rPr>
                <w:rFonts w:ascii="Tahoma" w:hAnsi="Tahoma"/>
                <w:b/>
                <w:color w:val="auto"/>
                <w:sz w:val="16"/>
                <w:szCs w:val="16"/>
              </w:rPr>
              <w:t xml:space="preserve"> Carrying Value</w:t>
            </w:r>
          </w:p>
        </w:tc>
        <w:tc>
          <w:tcPr>
            <w:tcW w:w="1624" w:type="dxa"/>
            <w:tcBorders>
              <w:top w:val="single" w:sz="4" w:space="0" w:color="auto"/>
              <w:left w:val="single" w:sz="4" w:space="0" w:color="auto"/>
              <w:bottom w:val="single" w:sz="4" w:space="0" w:color="auto"/>
              <w:right w:val="single" w:sz="4" w:space="0" w:color="000000"/>
            </w:tcBorders>
            <w:vAlign w:val="center"/>
          </w:tcPr>
          <w:p w14:paraId="52FF43DC" w14:textId="6E6B79A0"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w:t>
            </w:r>
            <w:r w:rsidR="00024E7A" w:rsidRPr="0059559A">
              <w:rPr>
                <w:rFonts w:ascii="Tahoma" w:hAnsi="Tahoma"/>
                <w:b/>
                <w:color w:val="auto"/>
                <w:sz w:val="16"/>
                <w:szCs w:val="16"/>
              </w:rPr>
              <w:t>2</w:t>
            </w:r>
            <w:r w:rsidR="0059559A" w:rsidRPr="0059559A">
              <w:rPr>
                <w:rFonts w:ascii="Tahoma" w:hAnsi="Tahoma"/>
                <w:b/>
                <w:color w:val="auto"/>
                <w:sz w:val="16"/>
                <w:szCs w:val="16"/>
              </w:rPr>
              <w:t>2</w:t>
            </w:r>
            <w:r w:rsidRPr="0059559A">
              <w:rPr>
                <w:rFonts w:ascii="Tahoma" w:hAnsi="Tahoma"/>
                <w:b/>
                <w:color w:val="auto"/>
                <w:sz w:val="16"/>
                <w:szCs w:val="16"/>
              </w:rPr>
              <w:t>/2</w:t>
            </w:r>
            <w:r w:rsidR="0059559A" w:rsidRPr="0059559A">
              <w:rPr>
                <w:rFonts w:ascii="Tahoma" w:hAnsi="Tahoma"/>
                <w:b/>
                <w:color w:val="auto"/>
                <w:sz w:val="16"/>
                <w:szCs w:val="16"/>
              </w:rPr>
              <w:t>3</w:t>
            </w:r>
            <w:r w:rsidRPr="0059559A">
              <w:rPr>
                <w:rFonts w:ascii="Tahoma" w:hAnsi="Tahoma"/>
                <w:b/>
                <w:color w:val="auto"/>
                <w:sz w:val="16"/>
                <w:szCs w:val="16"/>
              </w:rPr>
              <w:t xml:space="preserve"> Percentage</w:t>
            </w:r>
          </w:p>
        </w:tc>
        <w:tc>
          <w:tcPr>
            <w:tcW w:w="3966" w:type="dxa"/>
            <w:tcBorders>
              <w:top w:val="single" w:sz="4" w:space="0" w:color="auto"/>
              <w:left w:val="single" w:sz="4" w:space="0" w:color="auto"/>
              <w:bottom w:val="single" w:sz="4" w:space="0" w:color="auto"/>
              <w:right w:val="single" w:sz="4" w:space="0" w:color="000000"/>
            </w:tcBorders>
            <w:vAlign w:val="center"/>
          </w:tcPr>
          <w:p w14:paraId="25DB307B" w14:textId="77777777" w:rsidR="00646564" w:rsidRPr="0059559A" w:rsidRDefault="00646564" w:rsidP="00646564">
            <w:pPr>
              <w:pStyle w:val="TableText1"/>
              <w:jc w:val="center"/>
              <w:rPr>
                <w:rFonts w:ascii="Tahoma" w:hAnsi="Tahoma"/>
                <w:color w:val="auto"/>
                <w:sz w:val="16"/>
                <w:szCs w:val="16"/>
              </w:rPr>
            </w:pPr>
            <w:r w:rsidRPr="0059559A">
              <w:rPr>
                <w:rFonts w:ascii="Tahoma" w:hAnsi="Tahoma"/>
                <w:b/>
                <w:color w:val="auto"/>
                <w:sz w:val="16"/>
                <w:szCs w:val="16"/>
              </w:rPr>
              <w:t>Years</w:t>
            </w:r>
          </w:p>
        </w:tc>
        <w:tc>
          <w:tcPr>
            <w:tcW w:w="1621" w:type="dxa"/>
            <w:tcBorders>
              <w:top w:val="single" w:sz="4" w:space="0" w:color="auto"/>
              <w:left w:val="single" w:sz="4" w:space="0" w:color="000000"/>
              <w:bottom w:val="single" w:sz="4" w:space="0" w:color="auto"/>
              <w:right w:val="single" w:sz="4" w:space="0" w:color="000000"/>
            </w:tcBorders>
            <w:vAlign w:val="center"/>
          </w:tcPr>
          <w:p w14:paraId="64DFA530" w14:textId="43ECF4FA"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202</w:t>
            </w:r>
            <w:r w:rsidR="0059559A" w:rsidRPr="0059559A">
              <w:rPr>
                <w:rFonts w:ascii="Tahoma" w:hAnsi="Tahoma"/>
                <w:b/>
                <w:color w:val="auto"/>
                <w:sz w:val="16"/>
                <w:szCs w:val="16"/>
              </w:rPr>
              <w:t>3</w:t>
            </w:r>
            <w:r w:rsidRPr="0059559A">
              <w:rPr>
                <w:rFonts w:ascii="Tahoma" w:hAnsi="Tahoma"/>
                <w:b/>
                <w:color w:val="auto"/>
                <w:sz w:val="16"/>
                <w:szCs w:val="16"/>
              </w:rPr>
              <w:t>/2</w:t>
            </w:r>
            <w:r w:rsidR="0059559A" w:rsidRPr="0059559A">
              <w:rPr>
                <w:rFonts w:ascii="Tahoma" w:hAnsi="Tahoma"/>
                <w:b/>
                <w:color w:val="auto"/>
                <w:sz w:val="16"/>
                <w:szCs w:val="16"/>
              </w:rPr>
              <w:t>4</w:t>
            </w:r>
            <w:r w:rsidRPr="0059559A">
              <w:rPr>
                <w:rFonts w:ascii="Tahoma" w:hAnsi="Tahoma"/>
                <w:b/>
                <w:color w:val="auto"/>
                <w:sz w:val="16"/>
                <w:szCs w:val="16"/>
              </w:rPr>
              <w:t xml:space="preserve"> Carrying Value</w:t>
            </w:r>
          </w:p>
        </w:tc>
        <w:tc>
          <w:tcPr>
            <w:tcW w:w="1621" w:type="dxa"/>
            <w:tcBorders>
              <w:top w:val="single" w:sz="4" w:space="0" w:color="auto"/>
              <w:left w:val="single" w:sz="4" w:space="0" w:color="000000"/>
              <w:bottom w:val="single" w:sz="4" w:space="0" w:color="auto"/>
              <w:right w:val="single" w:sz="4" w:space="0" w:color="000000"/>
            </w:tcBorders>
            <w:vAlign w:val="center"/>
          </w:tcPr>
          <w:p w14:paraId="72D11FB7" w14:textId="3AA73FE1"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202</w:t>
            </w:r>
            <w:r w:rsidR="0059559A" w:rsidRPr="0059559A">
              <w:rPr>
                <w:rFonts w:ascii="Tahoma" w:hAnsi="Tahoma"/>
                <w:b/>
                <w:color w:val="auto"/>
                <w:sz w:val="16"/>
                <w:szCs w:val="16"/>
              </w:rPr>
              <w:t>3</w:t>
            </w:r>
            <w:r w:rsidRPr="0059559A">
              <w:rPr>
                <w:rFonts w:ascii="Tahoma" w:hAnsi="Tahoma"/>
                <w:b/>
                <w:color w:val="auto"/>
                <w:sz w:val="16"/>
                <w:szCs w:val="16"/>
              </w:rPr>
              <w:t>/2</w:t>
            </w:r>
            <w:r w:rsidR="0059559A" w:rsidRPr="0059559A">
              <w:rPr>
                <w:rFonts w:ascii="Tahoma" w:hAnsi="Tahoma"/>
                <w:b/>
                <w:color w:val="auto"/>
                <w:sz w:val="16"/>
                <w:szCs w:val="16"/>
              </w:rPr>
              <w:t>4</w:t>
            </w:r>
            <w:r w:rsidRPr="0059559A">
              <w:rPr>
                <w:rFonts w:ascii="Tahoma" w:hAnsi="Tahoma"/>
                <w:b/>
                <w:color w:val="auto"/>
                <w:sz w:val="16"/>
                <w:szCs w:val="16"/>
              </w:rPr>
              <w:t xml:space="preserve"> Percentage</w:t>
            </w:r>
          </w:p>
        </w:tc>
      </w:tr>
      <w:tr w:rsidR="00646564" w:rsidRPr="00BF031C" w14:paraId="3DCB8BC4" w14:textId="77777777" w:rsidTr="00591C42">
        <w:tblPrEx>
          <w:tblBorders>
            <w:bottom w:val="none" w:sz="0" w:space="0" w:color="auto"/>
            <w:insideH w:val="none" w:sz="0" w:space="0" w:color="auto"/>
          </w:tblBorders>
        </w:tblPrEx>
        <w:trPr>
          <w:trHeight w:val="111"/>
          <w:jc w:val="center"/>
        </w:trPr>
        <w:tc>
          <w:tcPr>
            <w:tcW w:w="1624" w:type="dxa"/>
            <w:tcBorders>
              <w:top w:val="single" w:sz="4" w:space="0" w:color="auto"/>
              <w:left w:val="single" w:sz="4" w:space="0" w:color="auto"/>
              <w:bottom w:val="nil"/>
              <w:right w:val="single" w:sz="4" w:space="0" w:color="000000"/>
            </w:tcBorders>
            <w:vAlign w:val="center"/>
          </w:tcPr>
          <w:p w14:paraId="223DB1FB" w14:textId="1629C200"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£000s</w:t>
            </w:r>
          </w:p>
        </w:tc>
        <w:tc>
          <w:tcPr>
            <w:tcW w:w="1624" w:type="dxa"/>
            <w:tcBorders>
              <w:top w:val="single" w:sz="4" w:space="0" w:color="auto"/>
              <w:left w:val="single" w:sz="4" w:space="0" w:color="auto"/>
              <w:bottom w:val="nil"/>
              <w:right w:val="single" w:sz="4" w:space="0" w:color="000000"/>
            </w:tcBorders>
            <w:vAlign w:val="center"/>
          </w:tcPr>
          <w:p w14:paraId="33E1B0C4" w14:textId="4E2B66A2"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w:t>
            </w:r>
          </w:p>
        </w:tc>
        <w:tc>
          <w:tcPr>
            <w:tcW w:w="3966" w:type="dxa"/>
            <w:tcBorders>
              <w:top w:val="single" w:sz="4" w:space="0" w:color="auto"/>
              <w:left w:val="single" w:sz="4" w:space="0" w:color="auto"/>
              <w:bottom w:val="nil"/>
              <w:right w:val="single" w:sz="4" w:space="0" w:color="000000"/>
            </w:tcBorders>
            <w:vAlign w:val="bottom"/>
          </w:tcPr>
          <w:p w14:paraId="74472D16" w14:textId="77777777" w:rsidR="00646564" w:rsidRPr="0059559A" w:rsidRDefault="00646564" w:rsidP="00646564">
            <w:pPr>
              <w:pStyle w:val="TableText1"/>
              <w:jc w:val="center"/>
              <w:rPr>
                <w:rFonts w:ascii="Tahoma" w:hAnsi="Tahoma"/>
                <w:b/>
                <w:color w:val="auto"/>
                <w:sz w:val="16"/>
                <w:szCs w:val="16"/>
              </w:rPr>
            </w:pPr>
          </w:p>
        </w:tc>
        <w:tc>
          <w:tcPr>
            <w:tcW w:w="1621" w:type="dxa"/>
            <w:tcBorders>
              <w:top w:val="single" w:sz="4" w:space="0" w:color="auto"/>
              <w:left w:val="single" w:sz="4" w:space="0" w:color="000000"/>
              <w:bottom w:val="nil"/>
              <w:right w:val="single" w:sz="4" w:space="0" w:color="000000"/>
            </w:tcBorders>
            <w:vAlign w:val="center"/>
          </w:tcPr>
          <w:p w14:paraId="699995AF" w14:textId="77777777"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£000s</w:t>
            </w:r>
          </w:p>
        </w:tc>
        <w:tc>
          <w:tcPr>
            <w:tcW w:w="1621" w:type="dxa"/>
            <w:tcBorders>
              <w:top w:val="single" w:sz="4" w:space="0" w:color="auto"/>
              <w:left w:val="single" w:sz="4" w:space="0" w:color="000000"/>
              <w:bottom w:val="nil"/>
              <w:right w:val="single" w:sz="4" w:space="0" w:color="000000"/>
            </w:tcBorders>
            <w:vAlign w:val="center"/>
          </w:tcPr>
          <w:p w14:paraId="44103B9B" w14:textId="77777777"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w:t>
            </w:r>
          </w:p>
        </w:tc>
      </w:tr>
      <w:tr w:rsidR="0059559A" w:rsidRPr="00BF031C" w14:paraId="445208CB" w14:textId="77777777" w:rsidTr="001D2AC9">
        <w:tblPrEx>
          <w:tblBorders>
            <w:bottom w:val="none" w:sz="0" w:space="0" w:color="auto"/>
            <w:insideH w:val="none" w:sz="0" w:space="0" w:color="auto"/>
          </w:tblBorders>
        </w:tblPrEx>
        <w:trPr>
          <w:trHeight w:val="111"/>
          <w:jc w:val="center"/>
        </w:trPr>
        <w:tc>
          <w:tcPr>
            <w:tcW w:w="1624" w:type="dxa"/>
            <w:tcBorders>
              <w:top w:val="single" w:sz="4" w:space="0" w:color="000000"/>
              <w:left w:val="single" w:sz="4" w:space="0" w:color="000000"/>
              <w:bottom w:val="nil"/>
              <w:right w:val="single" w:sz="4" w:space="0" w:color="000000"/>
            </w:tcBorders>
            <w:vAlign w:val="center"/>
          </w:tcPr>
          <w:p w14:paraId="44BDAB9B" w14:textId="1B8ECB5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(18,436)</w:t>
            </w:r>
          </w:p>
        </w:tc>
        <w:tc>
          <w:tcPr>
            <w:tcW w:w="1624" w:type="dxa"/>
            <w:tcBorders>
              <w:top w:val="single" w:sz="4" w:space="0" w:color="000000"/>
              <w:left w:val="single" w:sz="4" w:space="0" w:color="000000"/>
              <w:bottom w:val="nil"/>
              <w:right w:val="single" w:sz="4" w:space="0" w:color="000000"/>
            </w:tcBorders>
            <w:vAlign w:val="center"/>
          </w:tcPr>
          <w:p w14:paraId="3B6D2523" w14:textId="712DF9B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w:t>
            </w:r>
          </w:p>
        </w:tc>
        <w:tc>
          <w:tcPr>
            <w:tcW w:w="3966" w:type="dxa"/>
            <w:tcBorders>
              <w:top w:val="single" w:sz="4" w:space="0" w:color="000000"/>
              <w:left w:val="single" w:sz="4" w:space="0" w:color="auto"/>
              <w:bottom w:val="nil"/>
              <w:right w:val="single" w:sz="4" w:space="0" w:color="000000"/>
            </w:tcBorders>
            <w:vAlign w:val="bottom"/>
          </w:tcPr>
          <w:p w14:paraId="653682A9"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Less Than 1 Year</w:t>
            </w:r>
          </w:p>
        </w:tc>
        <w:tc>
          <w:tcPr>
            <w:tcW w:w="1621" w:type="dxa"/>
            <w:tcBorders>
              <w:top w:val="single" w:sz="4" w:space="0" w:color="000000"/>
              <w:left w:val="single" w:sz="4" w:space="0" w:color="000000"/>
              <w:bottom w:val="nil"/>
              <w:right w:val="single" w:sz="4" w:space="0" w:color="000000"/>
            </w:tcBorders>
            <w:vAlign w:val="center"/>
          </w:tcPr>
          <w:p w14:paraId="773F6A27" w14:textId="5E0C3900"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(12,091)</w:t>
            </w:r>
          </w:p>
        </w:tc>
        <w:tc>
          <w:tcPr>
            <w:tcW w:w="1621" w:type="dxa"/>
            <w:tcBorders>
              <w:top w:val="single" w:sz="4" w:space="0" w:color="000000"/>
              <w:left w:val="single" w:sz="4" w:space="0" w:color="000000"/>
              <w:bottom w:val="nil"/>
              <w:right w:val="single" w:sz="4" w:space="0" w:color="000000"/>
            </w:tcBorders>
            <w:vAlign w:val="center"/>
          </w:tcPr>
          <w:p w14:paraId="56D8556D" w14:textId="15F38FF7"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2</w:t>
            </w:r>
          </w:p>
        </w:tc>
      </w:tr>
      <w:tr w:rsidR="0059559A" w:rsidRPr="00BF031C" w14:paraId="451D136E" w14:textId="77777777" w:rsidTr="001D2AC9">
        <w:tblPrEx>
          <w:tblBorders>
            <w:bottom w:val="none" w:sz="0" w:space="0" w:color="auto"/>
            <w:insideH w:val="none" w:sz="0" w:space="0" w:color="auto"/>
          </w:tblBorders>
        </w:tblPrEx>
        <w:trPr>
          <w:trHeight w:val="203"/>
          <w:jc w:val="center"/>
        </w:trPr>
        <w:tc>
          <w:tcPr>
            <w:tcW w:w="1624" w:type="dxa"/>
            <w:tcBorders>
              <w:top w:val="nil"/>
              <w:left w:val="single" w:sz="4" w:space="0" w:color="000000"/>
              <w:bottom w:val="nil"/>
              <w:right w:val="single" w:sz="4" w:space="0" w:color="000000"/>
            </w:tcBorders>
            <w:vAlign w:val="center"/>
          </w:tcPr>
          <w:p w14:paraId="1A28378E" w14:textId="35A27D79"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(12,385)</w:t>
            </w:r>
          </w:p>
        </w:tc>
        <w:tc>
          <w:tcPr>
            <w:tcW w:w="1624" w:type="dxa"/>
            <w:tcBorders>
              <w:top w:val="nil"/>
              <w:left w:val="single" w:sz="4" w:space="0" w:color="000000"/>
              <w:bottom w:val="nil"/>
              <w:right w:val="single" w:sz="4" w:space="0" w:color="000000"/>
            </w:tcBorders>
            <w:vAlign w:val="center"/>
          </w:tcPr>
          <w:p w14:paraId="13E7F3F7" w14:textId="64C25552"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w:t>
            </w:r>
          </w:p>
        </w:tc>
        <w:tc>
          <w:tcPr>
            <w:tcW w:w="3966" w:type="dxa"/>
            <w:tcBorders>
              <w:top w:val="nil"/>
              <w:left w:val="single" w:sz="4" w:space="0" w:color="auto"/>
              <w:bottom w:val="nil"/>
              <w:right w:val="single" w:sz="4" w:space="0" w:color="000000"/>
            </w:tcBorders>
            <w:vAlign w:val="center"/>
          </w:tcPr>
          <w:p w14:paraId="4487191B"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One &amp; Two Years</w:t>
            </w:r>
          </w:p>
        </w:tc>
        <w:tc>
          <w:tcPr>
            <w:tcW w:w="1621" w:type="dxa"/>
            <w:tcBorders>
              <w:top w:val="nil"/>
              <w:left w:val="single" w:sz="4" w:space="0" w:color="000000"/>
              <w:bottom w:val="nil"/>
              <w:right w:val="single" w:sz="4" w:space="0" w:color="000000"/>
            </w:tcBorders>
            <w:vAlign w:val="center"/>
          </w:tcPr>
          <w:p w14:paraId="0DDAFA80" w14:textId="106A5FE4"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(5,149)</w:t>
            </w:r>
          </w:p>
        </w:tc>
        <w:tc>
          <w:tcPr>
            <w:tcW w:w="1621" w:type="dxa"/>
            <w:tcBorders>
              <w:top w:val="nil"/>
              <w:left w:val="single" w:sz="4" w:space="0" w:color="000000"/>
              <w:bottom w:val="nil"/>
              <w:right w:val="single" w:sz="4" w:space="0" w:color="000000"/>
            </w:tcBorders>
            <w:vAlign w:val="center"/>
          </w:tcPr>
          <w:p w14:paraId="24C8C43D" w14:textId="4121B1E5"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w:t>
            </w:r>
          </w:p>
        </w:tc>
      </w:tr>
      <w:tr w:rsidR="0059559A" w:rsidRPr="00BF031C" w14:paraId="753D8B2B" w14:textId="77777777" w:rsidTr="001D2AC9">
        <w:tblPrEx>
          <w:tblBorders>
            <w:top w:val="none" w:sz="0" w:space="0" w:color="auto"/>
            <w:bottom w:val="none" w:sz="0" w:space="0" w:color="auto"/>
            <w:insideH w:val="none" w:sz="0" w:space="0" w:color="auto"/>
          </w:tblBorders>
        </w:tblPrEx>
        <w:trPr>
          <w:trHeight w:val="159"/>
          <w:jc w:val="center"/>
        </w:trPr>
        <w:tc>
          <w:tcPr>
            <w:tcW w:w="1624" w:type="dxa"/>
            <w:tcBorders>
              <w:top w:val="nil"/>
              <w:left w:val="single" w:sz="4" w:space="0" w:color="000000"/>
              <w:bottom w:val="nil"/>
              <w:right w:val="single" w:sz="4" w:space="0" w:color="000000"/>
            </w:tcBorders>
            <w:vAlign w:val="center"/>
          </w:tcPr>
          <w:p w14:paraId="077F3071" w14:textId="34408770"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(19,784)</w:t>
            </w:r>
          </w:p>
        </w:tc>
        <w:tc>
          <w:tcPr>
            <w:tcW w:w="1624" w:type="dxa"/>
            <w:tcBorders>
              <w:top w:val="nil"/>
              <w:left w:val="single" w:sz="4" w:space="0" w:color="000000"/>
              <w:bottom w:val="nil"/>
              <w:right w:val="single" w:sz="4" w:space="0" w:color="000000"/>
            </w:tcBorders>
            <w:vAlign w:val="center"/>
          </w:tcPr>
          <w:p w14:paraId="35720B7C" w14:textId="3DA20D16"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w:t>
            </w:r>
          </w:p>
        </w:tc>
        <w:tc>
          <w:tcPr>
            <w:tcW w:w="3966" w:type="dxa"/>
            <w:tcBorders>
              <w:top w:val="nil"/>
              <w:left w:val="single" w:sz="4" w:space="0" w:color="auto"/>
              <w:bottom w:val="nil"/>
              <w:right w:val="single" w:sz="4" w:space="0" w:color="000000"/>
            </w:tcBorders>
            <w:vAlign w:val="center"/>
          </w:tcPr>
          <w:p w14:paraId="732F62DE"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Two &amp; Five Years</w:t>
            </w:r>
          </w:p>
        </w:tc>
        <w:tc>
          <w:tcPr>
            <w:tcW w:w="1621" w:type="dxa"/>
            <w:tcBorders>
              <w:top w:val="nil"/>
              <w:left w:val="single" w:sz="4" w:space="0" w:color="000000"/>
              <w:bottom w:val="nil"/>
              <w:right w:val="single" w:sz="4" w:space="0" w:color="000000"/>
            </w:tcBorders>
            <w:vAlign w:val="center"/>
          </w:tcPr>
          <w:p w14:paraId="7BF0E225" w14:textId="4BF191BF"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(22,518)</w:t>
            </w:r>
          </w:p>
        </w:tc>
        <w:tc>
          <w:tcPr>
            <w:tcW w:w="1621" w:type="dxa"/>
            <w:tcBorders>
              <w:top w:val="nil"/>
              <w:left w:val="single" w:sz="4" w:space="0" w:color="000000"/>
              <w:bottom w:val="nil"/>
              <w:right w:val="single" w:sz="4" w:space="0" w:color="000000"/>
            </w:tcBorders>
            <w:vAlign w:val="center"/>
          </w:tcPr>
          <w:p w14:paraId="63209D40" w14:textId="0D713537"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4</w:t>
            </w:r>
          </w:p>
        </w:tc>
      </w:tr>
      <w:tr w:rsidR="0059559A" w:rsidRPr="00BF031C" w14:paraId="7FB67671" w14:textId="77777777" w:rsidTr="001D2AC9">
        <w:tblPrEx>
          <w:tblBorders>
            <w:top w:val="none" w:sz="0" w:space="0" w:color="auto"/>
            <w:bottom w:val="none" w:sz="0" w:space="0" w:color="auto"/>
            <w:insideH w:val="none" w:sz="0" w:space="0" w:color="auto"/>
          </w:tblBorders>
        </w:tblPrEx>
        <w:trPr>
          <w:trHeight w:val="129"/>
          <w:jc w:val="center"/>
        </w:trPr>
        <w:tc>
          <w:tcPr>
            <w:tcW w:w="1624" w:type="dxa"/>
            <w:tcBorders>
              <w:top w:val="nil"/>
              <w:left w:val="single" w:sz="4" w:space="0" w:color="000000"/>
              <w:bottom w:val="nil"/>
              <w:right w:val="single" w:sz="4" w:space="0" w:color="000000"/>
            </w:tcBorders>
            <w:vAlign w:val="center"/>
          </w:tcPr>
          <w:p w14:paraId="5510F88A" w14:textId="11013BAF"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(38,413)</w:t>
            </w:r>
          </w:p>
        </w:tc>
        <w:tc>
          <w:tcPr>
            <w:tcW w:w="1624" w:type="dxa"/>
            <w:tcBorders>
              <w:top w:val="nil"/>
              <w:left w:val="single" w:sz="4" w:space="0" w:color="000000"/>
              <w:bottom w:val="nil"/>
              <w:right w:val="single" w:sz="4" w:space="0" w:color="000000"/>
            </w:tcBorders>
            <w:vAlign w:val="center"/>
          </w:tcPr>
          <w:p w14:paraId="071BB328" w14:textId="0620D952"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6</w:t>
            </w:r>
          </w:p>
        </w:tc>
        <w:tc>
          <w:tcPr>
            <w:tcW w:w="3966" w:type="dxa"/>
            <w:tcBorders>
              <w:top w:val="nil"/>
              <w:left w:val="single" w:sz="4" w:space="0" w:color="auto"/>
              <w:bottom w:val="nil"/>
              <w:right w:val="single" w:sz="4" w:space="0" w:color="000000"/>
            </w:tcBorders>
            <w:vAlign w:val="center"/>
          </w:tcPr>
          <w:p w14:paraId="4CB4C405"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Five &amp; Ten Years</w:t>
            </w:r>
          </w:p>
        </w:tc>
        <w:tc>
          <w:tcPr>
            <w:tcW w:w="1621" w:type="dxa"/>
            <w:tcBorders>
              <w:top w:val="nil"/>
              <w:left w:val="single" w:sz="4" w:space="0" w:color="000000"/>
              <w:bottom w:val="nil"/>
              <w:right w:val="single" w:sz="4" w:space="0" w:color="000000"/>
            </w:tcBorders>
            <w:vAlign w:val="center"/>
          </w:tcPr>
          <w:p w14:paraId="4DD0E063" w14:textId="3332467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(32,290)</w:t>
            </w:r>
          </w:p>
        </w:tc>
        <w:tc>
          <w:tcPr>
            <w:tcW w:w="1621" w:type="dxa"/>
            <w:tcBorders>
              <w:top w:val="nil"/>
              <w:left w:val="single" w:sz="4" w:space="0" w:color="000000"/>
              <w:bottom w:val="nil"/>
              <w:right w:val="single" w:sz="4" w:space="0" w:color="000000"/>
            </w:tcBorders>
            <w:vAlign w:val="center"/>
          </w:tcPr>
          <w:p w14:paraId="613D175F" w14:textId="2AC62E14"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5</w:t>
            </w:r>
          </w:p>
        </w:tc>
      </w:tr>
      <w:tr w:rsidR="0059559A" w:rsidRPr="00BF031C" w14:paraId="17D0C70F" w14:textId="77777777" w:rsidTr="001D2AC9">
        <w:tblPrEx>
          <w:tblBorders>
            <w:top w:val="none" w:sz="0" w:space="0" w:color="auto"/>
            <w:bottom w:val="none" w:sz="0" w:space="0" w:color="auto"/>
            <w:insideH w:val="none" w:sz="0" w:space="0" w:color="auto"/>
          </w:tblBorders>
        </w:tblPrEx>
        <w:trPr>
          <w:trHeight w:val="85"/>
          <w:jc w:val="center"/>
        </w:trPr>
        <w:tc>
          <w:tcPr>
            <w:tcW w:w="1624" w:type="dxa"/>
            <w:tcBorders>
              <w:top w:val="nil"/>
              <w:left w:val="single" w:sz="4" w:space="0" w:color="000000"/>
              <w:bottom w:val="nil"/>
              <w:right w:val="single" w:sz="4" w:space="0" w:color="000000"/>
            </w:tcBorders>
            <w:vAlign w:val="center"/>
          </w:tcPr>
          <w:p w14:paraId="15EAD293" w14:textId="220871BC"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(14,971)</w:t>
            </w:r>
          </w:p>
        </w:tc>
        <w:tc>
          <w:tcPr>
            <w:tcW w:w="1624" w:type="dxa"/>
            <w:tcBorders>
              <w:top w:val="nil"/>
              <w:left w:val="single" w:sz="4" w:space="0" w:color="000000"/>
              <w:bottom w:val="nil"/>
              <w:right w:val="single" w:sz="4" w:space="0" w:color="000000"/>
            </w:tcBorders>
            <w:vAlign w:val="center"/>
          </w:tcPr>
          <w:p w14:paraId="6C9D1F40" w14:textId="521C00B3"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w:t>
            </w:r>
          </w:p>
        </w:tc>
        <w:tc>
          <w:tcPr>
            <w:tcW w:w="3966" w:type="dxa"/>
            <w:tcBorders>
              <w:top w:val="nil"/>
              <w:left w:val="single" w:sz="4" w:space="0" w:color="auto"/>
              <w:bottom w:val="nil"/>
              <w:right w:val="single" w:sz="4" w:space="0" w:color="000000"/>
            </w:tcBorders>
            <w:vAlign w:val="center"/>
          </w:tcPr>
          <w:p w14:paraId="62C4CFE3"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Ten &amp; Twenty Years</w:t>
            </w:r>
          </w:p>
        </w:tc>
        <w:tc>
          <w:tcPr>
            <w:tcW w:w="1621" w:type="dxa"/>
            <w:tcBorders>
              <w:top w:val="nil"/>
              <w:left w:val="single" w:sz="4" w:space="0" w:color="000000"/>
              <w:bottom w:val="nil"/>
              <w:right w:val="single" w:sz="4" w:space="0" w:color="000000"/>
            </w:tcBorders>
            <w:vAlign w:val="center"/>
          </w:tcPr>
          <w:p w14:paraId="33681833" w14:textId="55530EF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(14,933)</w:t>
            </w:r>
          </w:p>
        </w:tc>
        <w:tc>
          <w:tcPr>
            <w:tcW w:w="1621" w:type="dxa"/>
            <w:tcBorders>
              <w:top w:val="nil"/>
              <w:left w:val="single" w:sz="4" w:space="0" w:color="000000"/>
              <w:bottom w:val="nil"/>
              <w:right w:val="single" w:sz="4" w:space="0" w:color="000000"/>
            </w:tcBorders>
            <w:vAlign w:val="center"/>
          </w:tcPr>
          <w:p w14:paraId="3B75231C" w14:textId="6E72368E"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w:t>
            </w:r>
          </w:p>
        </w:tc>
      </w:tr>
      <w:tr w:rsidR="0059559A" w:rsidRPr="00BF031C" w14:paraId="2527BF88" w14:textId="77777777" w:rsidTr="001D2AC9">
        <w:tblPrEx>
          <w:tblBorders>
            <w:top w:val="none" w:sz="0" w:space="0" w:color="auto"/>
            <w:bottom w:val="none" w:sz="0" w:space="0" w:color="auto"/>
            <w:insideH w:val="none" w:sz="0" w:space="0" w:color="auto"/>
          </w:tblBorders>
        </w:tblPrEx>
        <w:trPr>
          <w:trHeight w:val="103"/>
          <w:jc w:val="center"/>
        </w:trPr>
        <w:tc>
          <w:tcPr>
            <w:tcW w:w="1624" w:type="dxa"/>
            <w:tcBorders>
              <w:top w:val="nil"/>
              <w:left w:val="single" w:sz="4" w:space="0" w:color="000000"/>
              <w:bottom w:val="nil"/>
              <w:right w:val="single" w:sz="4" w:space="0" w:color="000000"/>
            </w:tcBorders>
            <w:vAlign w:val="center"/>
          </w:tcPr>
          <w:p w14:paraId="3F7154C7" w14:textId="7E8364A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(89,132)</w:t>
            </w:r>
          </w:p>
        </w:tc>
        <w:tc>
          <w:tcPr>
            <w:tcW w:w="1624" w:type="dxa"/>
            <w:tcBorders>
              <w:top w:val="nil"/>
              <w:left w:val="single" w:sz="4" w:space="0" w:color="000000"/>
              <w:bottom w:val="nil"/>
              <w:right w:val="single" w:sz="4" w:space="0" w:color="000000"/>
            </w:tcBorders>
            <w:vAlign w:val="center"/>
          </w:tcPr>
          <w:p w14:paraId="79CE3752" w14:textId="38828F38"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14</w:t>
            </w:r>
          </w:p>
        </w:tc>
        <w:tc>
          <w:tcPr>
            <w:tcW w:w="3966" w:type="dxa"/>
            <w:tcBorders>
              <w:top w:val="nil"/>
              <w:left w:val="single" w:sz="4" w:space="0" w:color="auto"/>
              <w:bottom w:val="nil"/>
              <w:right w:val="single" w:sz="4" w:space="0" w:color="000000"/>
            </w:tcBorders>
            <w:vAlign w:val="center"/>
          </w:tcPr>
          <w:p w14:paraId="772D4D9B"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Twenty &amp; Thirty Years</w:t>
            </w:r>
          </w:p>
        </w:tc>
        <w:tc>
          <w:tcPr>
            <w:tcW w:w="1621" w:type="dxa"/>
            <w:tcBorders>
              <w:top w:val="nil"/>
              <w:left w:val="single" w:sz="4" w:space="0" w:color="000000"/>
              <w:bottom w:val="nil"/>
              <w:right w:val="single" w:sz="4" w:space="0" w:color="000000"/>
            </w:tcBorders>
            <w:vAlign w:val="center"/>
          </w:tcPr>
          <w:p w14:paraId="2007273A" w14:textId="7964A280"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(87,703)</w:t>
            </w:r>
          </w:p>
        </w:tc>
        <w:tc>
          <w:tcPr>
            <w:tcW w:w="1621" w:type="dxa"/>
            <w:tcBorders>
              <w:top w:val="nil"/>
              <w:left w:val="single" w:sz="4" w:space="0" w:color="000000"/>
              <w:bottom w:val="nil"/>
              <w:right w:val="single" w:sz="4" w:space="0" w:color="000000"/>
            </w:tcBorders>
            <w:vAlign w:val="center"/>
          </w:tcPr>
          <w:p w14:paraId="4D788F8C" w14:textId="35949B36"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15</w:t>
            </w:r>
          </w:p>
        </w:tc>
      </w:tr>
      <w:tr w:rsidR="0059559A" w:rsidRPr="00BF031C" w14:paraId="0335712A" w14:textId="77777777" w:rsidTr="001D2AC9">
        <w:tblPrEx>
          <w:tblBorders>
            <w:top w:val="none" w:sz="0" w:space="0" w:color="auto"/>
            <w:bottom w:val="none" w:sz="0" w:space="0" w:color="auto"/>
            <w:insideH w:val="none" w:sz="0" w:space="0" w:color="auto"/>
          </w:tblBorders>
        </w:tblPrEx>
        <w:trPr>
          <w:trHeight w:val="177"/>
          <w:jc w:val="center"/>
        </w:trPr>
        <w:tc>
          <w:tcPr>
            <w:tcW w:w="1624" w:type="dxa"/>
            <w:tcBorders>
              <w:top w:val="nil"/>
              <w:left w:val="single" w:sz="4" w:space="0" w:color="000000"/>
              <w:bottom w:val="nil"/>
              <w:right w:val="single" w:sz="4" w:space="0" w:color="000000"/>
            </w:tcBorders>
            <w:vAlign w:val="center"/>
          </w:tcPr>
          <w:p w14:paraId="00EB9DCD" w14:textId="0B3753B5"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(193,930)</w:t>
            </w:r>
          </w:p>
        </w:tc>
        <w:tc>
          <w:tcPr>
            <w:tcW w:w="1624" w:type="dxa"/>
            <w:tcBorders>
              <w:top w:val="nil"/>
              <w:left w:val="single" w:sz="4" w:space="0" w:color="000000"/>
              <w:bottom w:val="nil"/>
              <w:right w:val="single" w:sz="4" w:space="0" w:color="000000"/>
            </w:tcBorders>
            <w:vAlign w:val="center"/>
          </w:tcPr>
          <w:p w14:paraId="6A116955" w14:textId="7714C9E7"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30</w:t>
            </w:r>
          </w:p>
        </w:tc>
        <w:tc>
          <w:tcPr>
            <w:tcW w:w="3966" w:type="dxa"/>
            <w:tcBorders>
              <w:top w:val="nil"/>
              <w:left w:val="single" w:sz="4" w:space="0" w:color="auto"/>
              <w:bottom w:val="nil"/>
              <w:right w:val="single" w:sz="4" w:space="0" w:color="000000"/>
            </w:tcBorders>
            <w:vAlign w:val="center"/>
          </w:tcPr>
          <w:p w14:paraId="3902D3FF"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Thirty &amp; Forty Years</w:t>
            </w:r>
          </w:p>
        </w:tc>
        <w:tc>
          <w:tcPr>
            <w:tcW w:w="1621" w:type="dxa"/>
            <w:tcBorders>
              <w:top w:val="nil"/>
              <w:left w:val="single" w:sz="4" w:space="0" w:color="000000"/>
              <w:bottom w:val="nil"/>
              <w:right w:val="single" w:sz="4" w:space="0" w:color="000000"/>
            </w:tcBorders>
            <w:vAlign w:val="center"/>
          </w:tcPr>
          <w:p w14:paraId="3C8BB514" w14:textId="27D9D14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(203,930)</w:t>
            </w:r>
          </w:p>
        </w:tc>
        <w:tc>
          <w:tcPr>
            <w:tcW w:w="1621" w:type="dxa"/>
            <w:tcBorders>
              <w:top w:val="nil"/>
              <w:left w:val="single" w:sz="4" w:space="0" w:color="000000"/>
              <w:bottom w:val="nil"/>
              <w:right w:val="single" w:sz="4" w:space="0" w:color="000000"/>
            </w:tcBorders>
            <w:vAlign w:val="center"/>
          </w:tcPr>
          <w:p w14:paraId="56AE9921" w14:textId="781D540E"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35</w:t>
            </w:r>
          </w:p>
        </w:tc>
      </w:tr>
      <w:tr w:rsidR="0059559A" w:rsidRPr="00BF031C" w14:paraId="5D098CDE" w14:textId="77777777" w:rsidTr="001D2AC9">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nil"/>
              <w:right w:val="single" w:sz="4" w:space="0" w:color="000000"/>
            </w:tcBorders>
            <w:vAlign w:val="center"/>
          </w:tcPr>
          <w:p w14:paraId="34431A7F" w14:textId="59D0E1D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(207,700)</w:t>
            </w:r>
          </w:p>
        </w:tc>
        <w:tc>
          <w:tcPr>
            <w:tcW w:w="1624" w:type="dxa"/>
            <w:tcBorders>
              <w:top w:val="nil"/>
              <w:left w:val="single" w:sz="4" w:space="0" w:color="000000"/>
              <w:bottom w:val="nil"/>
              <w:right w:val="single" w:sz="4" w:space="0" w:color="000000"/>
            </w:tcBorders>
            <w:vAlign w:val="center"/>
          </w:tcPr>
          <w:p w14:paraId="0D5C437F" w14:textId="71FB67D5"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32</w:t>
            </w:r>
          </w:p>
        </w:tc>
        <w:tc>
          <w:tcPr>
            <w:tcW w:w="3966" w:type="dxa"/>
            <w:tcBorders>
              <w:top w:val="nil"/>
              <w:left w:val="single" w:sz="4" w:space="0" w:color="auto"/>
              <w:bottom w:val="nil"/>
              <w:right w:val="single" w:sz="4" w:space="0" w:color="000000"/>
            </w:tcBorders>
            <w:vAlign w:val="center"/>
          </w:tcPr>
          <w:p w14:paraId="279622F3"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More Than Forty Years</w:t>
            </w:r>
          </w:p>
        </w:tc>
        <w:tc>
          <w:tcPr>
            <w:tcW w:w="1621" w:type="dxa"/>
            <w:tcBorders>
              <w:top w:val="nil"/>
              <w:left w:val="single" w:sz="4" w:space="0" w:color="000000"/>
              <w:bottom w:val="nil"/>
              <w:right w:val="single" w:sz="4" w:space="0" w:color="000000"/>
            </w:tcBorders>
            <w:vAlign w:val="center"/>
          </w:tcPr>
          <w:p w14:paraId="45C78684" w14:textId="40BBDC83"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(197,700)</w:t>
            </w:r>
          </w:p>
        </w:tc>
        <w:tc>
          <w:tcPr>
            <w:tcW w:w="1621" w:type="dxa"/>
            <w:tcBorders>
              <w:top w:val="nil"/>
              <w:left w:val="single" w:sz="4" w:space="0" w:color="000000"/>
              <w:bottom w:val="nil"/>
              <w:right w:val="single" w:sz="4" w:space="0" w:color="000000"/>
            </w:tcBorders>
            <w:vAlign w:val="center"/>
          </w:tcPr>
          <w:p w14:paraId="12803F50" w14:textId="718AB375"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34</w:t>
            </w:r>
          </w:p>
        </w:tc>
      </w:tr>
      <w:tr w:rsidR="0059559A" w:rsidRPr="00BF031C" w14:paraId="5E1DC2F9" w14:textId="77777777" w:rsidTr="00DE5BF3">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single" w:sz="4" w:space="0" w:color="auto"/>
              <w:right w:val="single" w:sz="4" w:space="0" w:color="000000"/>
            </w:tcBorders>
            <w:vAlign w:val="center"/>
          </w:tcPr>
          <w:p w14:paraId="526E1250" w14:textId="1569BF09"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(56,757)</w:t>
            </w:r>
          </w:p>
        </w:tc>
        <w:tc>
          <w:tcPr>
            <w:tcW w:w="1624" w:type="dxa"/>
            <w:tcBorders>
              <w:top w:val="nil"/>
              <w:left w:val="single" w:sz="4" w:space="0" w:color="000000"/>
              <w:bottom w:val="single" w:sz="4" w:space="0" w:color="auto"/>
              <w:right w:val="single" w:sz="4" w:space="0" w:color="000000"/>
            </w:tcBorders>
            <w:vAlign w:val="center"/>
          </w:tcPr>
          <w:p w14:paraId="63C175F4" w14:textId="6C45F3D1"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8</w:t>
            </w:r>
          </w:p>
        </w:tc>
        <w:tc>
          <w:tcPr>
            <w:tcW w:w="3966" w:type="dxa"/>
            <w:tcBorders>
              <w:top w:val="nil"/>
              <w:left w:val="single" w:sz="4" w:space="0" w:color="auto"/>
              <w:bottom w:val="single" w:sz="4" w:space="0" w:color="auto"/>
              <w:right w:val="single" w:sz="4" w:space="0" w:color="000000"/>
            </w:tcBorders>
            <w:vAlign w:val="center"/>
          </w:tcPr>
          <w:p w14:paraId="0FD70B41"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Uncertain Date *</w:t>
            </w:r>
          </w:p>
        </w:tc>
        <w:tc>
          <w:tcPr>
            <w:tcW w:w="1621" w:type="dxa"/>
            <w:tcBorders>
              <w:top w:val="nil"/>
              <w:left w:val="single" w:sz="4" w:space="0" w:color="000000"/>
              <w:bottom w:val="single" w:sz="4" w:space="0" w:color="auto"/>
              <w:right w:val="single" w:sz="4" w:space="0" w:color="000000"/>
            </w:tcBorders>
            <w:vAlign w:val="center"/>
          </w:tcPr>
          <w:p w14:paraId="47D76885" w14:textId="62FF7C0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(1,757)</w:t>
            </w:r>
          </w:p>
        </w:tc>
        <w:tc>
          <w:tcPr>
            <w:tcW w:w="1621" w:type="dxa"/>
            <w:tcBorders>
              <w:top w:val="nil"/>
              <w:left w:val="single" w:sz="4" w:space="0" w:color="000000"/>
              <w:bottom w:val="single" w:sz="4" w:space="0" w:color="auto"/>
              <w:right w:val="single" w:sz="4" w:space="0" w:color="000000"/>
            </w:tcBorders>
            <w:vAlign w:val="center"/>
          </w:tcPr>
          <w:p w14:paraId="2DD1A117" w14:textId="7E46349D"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w:t>
            </w:r>
          </w:p>
        </w:tc>
      </w:tr>
      <w:tr w:rsidR="0059559A" w:rsidRPr="00BF031C" w14:paraId="07740150" w14:textId="77777777" w:rsidTr="001D2AC9">
        <w:tblPrEx>
          <w:tblBorders>
            <w:top w:val="none" w:sz="0" w:space="0" w:color="auto"/>
            <w:bottom w:val="none" w:sz="0" w:space="0" w:color="auto"/>
            <w:insideH w:val="none" w:sz="0" w:space="0" w:color="auto"/>
          </w:tblBorders>
        </w:tblPrEx>
        <w:trPr>
          <w:trHeight w:val="93"/>
          <w:jc w:val="center"/>
        </w:trPr>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36CDBF92" w14:textId="02347E1E" w:rsidR="0059559A" w:rsidRPr="0059559A" w:rsidRDefault="0059559A" w:rsidP="0059559A">
            <w:pPr>
              <w:jc w:val="right"/>
              <w:rPr>
                <w:rFonts w:ascii="Tahoma" w:hAnsi="Tahoma" w:cs="FS Lola Medium"/>
                <w:b/>
                <w:color w:val="000000"/>
                <w:sz w:val="16"/>
                <w:szCs w:val="16"/>
              </w:rPr>
            </w:pPr>
            <w:r w:rsidRPr="0059559A">
              <w:rPr>
                <w:rFonts w:ascii="Tahoma" w:hAnsi="Tahoma" w:cs="FS Lola Medium"/>
                <w:b/>
                <w:color w:val="000000"/>
                <w:sz w:val="16"/>
                <w:szCs w:val="16"/>
              </w:rPr>
              <w:t>(651,508)</w:t>
            </w:r>
          </w:p>
        </w:tc>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0E3B1A36" w14:textId="7A9BFCB6" w:rsidR="0059559A" w:rsidRPr="0059559A" w:rsidRDefault="0059559A" w:rsidP="0059559A">
            <w:pPr>
              <w:jc w:val="right"/>
              <w:rPr>
                <w:rFonts w:ascii="Tahoma" w:hAnsi="Tahoma" w:cs="FS Lola Medium"/>
                <w:b/>
                <w:color w:val="000000"/>
                <w:sz w:val="16"/>
                <w:szCs w:val="16"/>
              </w:rPr>
            </w:pPr>
            <w:r w:rsidRPr="0059559A">
              <w:rPr>
                <w:rFonts w:ascii="Tahoma" w:hAnsi="Tahoma" w:cs="FS Lola Medium"/>
                <w:b/>
                <w:color w:val="000000"/>
                <w:sz w:val="16"/>
                <w:szCs w:val="16"/>
              </w:rPr>
              <w:t>100</w:t>
            </w:r>
          </w:p>
        </w:tc>
        <w:tc>
          <w:tcPr>
            <w:tcW w:w="3966" w:type="dxa"/>
            <w:tcBorders>
              <w:top w:val="single" w:sz="4" w:space="0" w:color="auto"/>
              <w:left w:val="single" w:sz="4" w:space="0" w:color="auto"/>
              <w:bottom w:val="single" w:sz="4" w:space="0" w:color="auto"/>
              <w:right w:val="single" w:sz="4" w:space="0" w:color="000000"/>
            </w:tcBorders>
            <w:shd w:val="clear" w:color="auto" w:fill="A6A6A6"/>
            <w:vAlign w:val="center"/>
          </w:tcPr>
          <w:p w14:paraId="0C6938C0" w14:textId="77777777" w:rsidR="0059559A" w:rsidRPr="0059559A" w:rsidRDefault="0059559A" w:rsidP="0059559A">
            <w:pPr>
              <w:pStyle w:val="TableText1"/>
              <w:jc w:val="left"/>
              <w:rPr>
                <w:rFonts w:ascii="Tahoma" w:hAnsi="Tahoma"/>
                <w:b/>
                <w:color w:val="auto"/>
                <w:sz w:val="16"/>
                <w:szCs w:val="16"/>
              </w:rPr>
            </w:pPr>
            <w:r w:rsidRPr="0059559A">
              <w:rPr>
                <w:rFonts w:ascii="Tahoma" w:hAnsi="Tahoma"/>
                <w:b/>
                <w:color w:val="auto"/>
                <w:sz w:val="16"/>
                <w:szCs w:val="16"/>
              </w:rPr>
              <w:t>Total</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3BB2DAE4" w14:textId="42AD9BC8" w:rsidR="0059559A" w:rsidRPr="0059559A" w:rsidRDefault="001D5BD1" w:rsidP="0059559A">
            <w:pPr>
              <w:jc w:val="right"/>
              <w:rPr>
                <w:rFonts w:ascii="Tahoma" w:hAnsi="Tahoma" w:cs="FS Lola Medium"/>
                <w:b/>
                <w:color w:val="000000"/>
                <w:sz w:val="16"/>
                <w:szCs w:val="16"/>
              </w:rPr>
            </w:pPr>
            <w:r w:rsidRPr="00A3257F">
              <w:rPr>
                <w:rFonts w:ascii="Tahoma" w:hAnsi="Tahoma" w:cs="FS Lola Medium"/>
                <w:b/>
                <w:color w:val="000000"/>
                <w:sz w:val="16"/>
                <w:szCs w:val="16"/>
              </w:rPr>
              <w:t>(578,07</w:t>
            </w:r>
            <w:r w:rsidR="00A3257F" w:rsidRPr="00A3257F">
              <w:rPr>
                <w:rFonts w:ascii="Tahoma" w:hAnsi="Tahoma" w:cs="FS Lola Medium"/>
                <w:b/>
                <w:color w:val="000000"/>
                <w:sz w:val="16"/>
                <w:szCs w:val="16"/>
              </w:rPr>
              <w:t>1</w:t>
            </w:r>
            <w:r w:rsidRPr="00A3257F">
              <w:rPr>
                <w:rFonts w:ascii="Tahoma" w:hAnsi="Tahoma" w:cs="FS Lola Medium"/>
                <w:b/>
                <w:color w:val="000000"/>
                <w:sz w:val="16"/>
                <w:szCs w:val="16"/>
              </w:rPr>
              <w:t>)</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57843F0F" w14:textId="02FE9C42" w:rsidR="0059559A" w:rsidRPr="0059559A" w:rsidRDefault="001D5BD1" w:rsidP="0059559A">
            <w:pPr>
              <w:jc w:val="right"/>
              <w:rPr>
                <w:rFonts w:ascii="Tahoma" w:hAnsi="Tahoma" w:cs="FS Lola Medium"/>
                <w:b/>
                <w:color w:val="000000"/>
                <w:sz w:val="16"/>
                <w:szCs w:val="16"/>
              </w:rPr>
            </w:pPr>
            <w:r w:rsidRPr="00A3257F">
              <w:rPr>
                <w:rFonts w:ascii="Tahoma" w:hAnsi="Tahoma" w:cs="FS Lola Medium"/>
                <w:b/>
                <w:color w:val="000000"/>
                <w:sz w:val="16"/>
                <w:szCs w:val="16"/>
              </w:rPr>
              <w:t>100</w:t>
            </w:r>
          </w:p>
        </w:tc>
      </w:tr>
    </w:tbl>
    <w:p w14:paraId="08630BE5" w14:textId="77777777" w:rsidR="00591C42" w:rsidRPr="00A3257F" w:rsidRDefault="00591C42" w:rsidP="00591C42">
      <w:pPr>
        <w:pStyle w:val="NumberedAnnexParaCharChar"/>
        <w:numPr>
          <w:ilvl w:val="0"/>
          <w:numId w:val="0"/>
        </w:numPr>
        <w:rPr>
          <w:rFonts w:ascii="Tahoma" w:hAnsi="Tahoma"/>
          <w:color w:val="000000"/>
          <w:sz w:val="18"/>
          <w:szCs w:val="18"/>
          <w:lang w:val="en-GB"/>
        </w:rPr>
      </w:pPr>
    </w:p>
    <w:p w14:paraId="5ACBFBA6" w14:textId="5E32446E" w:rsidR="00591C42" w:rsidRPr="00A3257F" w:rsidRDefault="00591C42" w:rsidP="00591C42">
      <w:pPr>
        <w:pStyle w:val="NumberedAnnexParaCharChar"/>
        <w:numPr>
          <w:ilvl w:val="0"/>
          <w:numId w:val="0"/>
        </w:numPr>
        <w:ind w:right="26"/>
        <w:rPr>
          <w:rFonts w:ascii="Tahoma" w:hAnsi="Tahoma"/>
          <w:color w:val="000000"/>
          <w:sz w:val="18"/>
          <w:szCs w:val="18"/>
          <w:lang w:val="en-GB"/>
        </w:rPr>
      </w:pPr>
      <w:r w:rsidRPr="00A3257F">
        <w:rPr>
          <w:rFonts w:ascii="Tahoma" w:hAnsi="Tahoma"/>
          <w:color w:val="000000"/>
          <w:sz w:val="18"/>
          <w:szCs w:val="18"/>
          <w:lang w:val="en-GB"/>
        </w:rPr>
        <w:t xml:space="preserve">A maturity analysis of the Council’s PFI and finance lease liabilities is provided </w:t>
      </w:r>
      <w:r w:rsidR="00CD748D">
        <w:rPr>
          <w:rFonts w:ascii="Tahoma" w:hAnsi="Tahoma"/>
          <w:color w:val="000000"/>
          <w:sz w:val="18"/>
          <w:szCs w:val="18"/>
          <w:lang w:val="en-GB"/>
        </w:rPr>
        <w:t xml:space="preserve">in </w:t>
      </w:r>
      <w:hyperlink w:anchor="Note25" w:history="1">
        <w:r w:rsidRPr="00A3257F">
          <w:rPr>
            <w:rStyle w:val="Hyperlink"/>
            <w:rFonts w:ascii="Tahoma" w:hAnsi="Tahoma"/>
            <w:sz w:val="18"/>
            <w:szCs w:val="18"/>
            <w:lang w:val="en-GB"/>
          </w:rPr>
          <w:t>Note 25</w:t>
        </w:r>
      </w:hyperlink>
      <w:r w:rsidRPr="00A3257F">
        <w:rPr>
          <w:rFonts w:ascii="Tahoma" w:hAnsi="Tahoma"/>
          <w:sz w:val="18"/>
          <w:szCs w:val="18"/>
          <w:lang w:val="en-GB"/>
        </w:rPr>
        <w:t xml:space="preserve"> and </w:t>
      </w:r>
      <w:hyperlink w:anchor="Note26" w:history="1">
        <w:r w:rsidRPr="00A3257F">
          <w:rPr>
            <w:rStyle w:val="Hyperlink"/>
            <w:rFonts w:ascii="Tahoma" w:hAnsi="Tahoma"/>
            <w:sz w:val="18"/>
            <w:szCs w:val="18"/>
            <w:lang w:val="en-GB"/>
          </w:rPr>
          <w:t>Note 26</w:t>
        </w:r>
      </w:hyperlink>
      <w:r w:rsidRPr="00A3257F">
        <w:rPr>
          <w:rFonts w:ascii="Tahoma" w:hAnsi="Tahoma"/>
          <w:sz w:val="18"/>
          <w:szCs w:val="18"/>
          <w:lang w:val="en-GB"/>
        </w:rPr>
        <w:t>.</w:t>
      </w:r>
    </w:p>
    <w:p w14:paraId="5E81F6A1" w14:textId="77777777" w:rsidR="00591C42" w:rsidRPr="00A3257F" w:rsidRDefault="00591C42" w:rsidP="00591C42">
      <w:pPr>
        <w:pStyle w:val="NumberedAnnexParaCharChar"/>
        <w:numPr>
          <w:ilvl w:val="0"/>
          <w:numId w:val="0"/>
        </w:numPr>
        <w:rPr>
          <w:rFonts w:ascii="Tahoma" w:hAnsi="Tahoma"/>
          <w:color w:val="000000"/>
          <w:sz w:val="18"/>
          <w:szCs w:val="18"/>
          <w:lang w:val="en-GB"/>
        </w:rPr>
      </w:pPr>
    </w:p>
    <w:p w14:paraId="640315D2" w14:textId="543FCF3A" w:rsidR="00591C42" w:rsidRPr="00A3257F" w:rsidRDefault="00591C42" w:rsidP="00591C42">
      <w:pPr>
        <w:pStyle w:val="NumberedAnnexParaCharChar"/>
        <w:numPr>
          <w:ilvl w:val="0"/>
          <w:numId w:val="0"/>
        </w:numPr>
        <w:rPr>
          <w:rFonts w:ascii="Tahoma" w:hAnsi="Tahoma"/>
          <w:color w:val="000000"/>
          <w:sz w:val="18"/>
          <w:szCs w:val="18"/>
          <w:lang w:val="en-GB"/>
        </w:rPr>
      </w:pPr>
      <w:r w:rsidRPr="00A3257F">
        <w:rPr>
          <w:rFonts w:ascii="Tahoma" w:hAnsi="Tahoma"/>
          <w:color w:val="000000"/>
          <w:sz w:val="18"/>
          <w:szCs w:val="18"/>
          <w:lang w:val="en-GB"/>
        </w:rPr>
        <w:t xml:space="preserve">* </w:t>
      </w:r>
      <w:r w:rsidR="00A3257F" w:rsidRPr="00A3257F">
        <w:rPr>
          <w:rFonts w:ascii="Tahoma" w:hAnsi="Tahoma"/>
          <w:color w:val="000000"/>
          <w:sz w:val="18"/>
          <w:szCs w:val="18"/>
          <w:lang w:val="en-GB"/>
        </w:rPr>
        <w:t xml:space="preserve">The </w:t>
      </w:r>
      <w:r w:rsidRPr="00A3257F">
        <w:rPr>
          <w:rFonts w:ascii="Tahoma" w:hAnsi="Tahoma"/>
          <w:color w:val="000000"/>
          <w:sz w:val="18"/>
          <w:szCs w:val="18"/>
          <w:lang w:val="en-GB"/>
        </w:rPr>
        <w:t>Council has a loan arrangement with the West Yorkshire Combined Authority (£1.757M). Repayment of the loan is directly connected to Business Rate levels and the maturity date is therefore uncertain.</w:t>
      </w:r>
    </w:p>
    <w:p w14:paraId="6568F752" w14:textId="77777777" w:rsidR="00591C42" w:rsidRPr="00A3257F" w:rsidRDefault="00591C42" w:rsidP="00591C42">
      <w:pPr>
        <w:pStyle w:val="NumberedAnnexParaCharChar"/>
        <w:numPr>
          <w:ilvl w:val="0"/>
          <w:numId w:val="0"/>
        </w:numPr>
        <w:ind w:right="26"/>
        <w:rPr>
          <w:rFonts w:ascii="Tahoma" w:hAnsi="Tahoma"/>
          <w:color w:val="000000"/>
          <w:sz w:val="18"/>
          <w:szCs w:val="18"/>
          <w:lang w:val="en-GB"/>
        </w:rPr>
      </w:pPr>
    </w:p>
    <w:p w14:paraId="06E5036C" w14:textId="77777777" w:rsidR="00591C42" w:rsidRPr="00A3257F" w:rsidRDefault="00591C42" w:rsidP="00591C42">
      <w:pPr>
        <w:pStyle w:val="DefaultText"/>
        <w:tabs>
          <w:tab w:val="left" w:pos="1134"/>
          <w:tab w:val="left" w:pos="2268"/>
          <w:tab w:val="decimal" w:pos="5102"/>
        </w:tabs>
        <w:rPr>
          <w:rFonts w:ascii="Tahoma" w:hAnsi="Tahoma"/>
          <w:b/>
          <w:sz w:val="18"/>
          <w:szCs w:val="18"/>
          <w:u w:val="single"/>
        </w:rPr>
      </w:pPr>
      <w:r w:rsidRPr="00A3257F">
        <w:rPr>
          <w:rFonts w:ascii="Tahoma" w:hAnsi="Tahoma"/>
          <w:b/>
          <w:sz w:val="18"/>
          <w:szCs w:val="18"/>
          <w:u w:val="single"/>
        </w:rPr>
        <w:t>Market Risk</w:t>
      </w:r>
    </w:p>
    <w:p w14:paraId="1AC0F8AA" w14:textId="77777777" w:rsidR="00591C42" w:rsidRPr="00A3257F" w:rsidRDefault="00591C42" w:rsidP="00591C42">
      <w:pPr>
        <w:pStyle w:val="NumberedAnnexParaCharChar"/>
        <w:numPr>
          <w:ilvl w:val="0"/>
          <w:numId w:val="0"/>
        </w:numPr>
        <w:ind w:right="26"/>
        <w:rPr>
          <w:rFonts w:ascii="Tahoma" w:hAnsi="Tahoma"/>
          <w:color w:val="000000"/>
          <w:sz w:val="18"/>
          <w:szCs w:val="18"/>
          <w:lang w:val="en-GB"/>
        </w:rPr>
      </w:pPr>
    </w:p>
    <w:p w14:paraId="65022519" w14:textId="77777777" w:rsidR="005321EF" w:rsidRPr="00A3257F" w:rsidRDefault="005321EF" w:rsidP="005321EF">
      <w:pPr>
        <w:pStyle w:val="NumberedAnnexParaCharChar"/>
        <w:numPr>
          <w:ilvl w:val="0"/>
          <w:numId w:val="0"/>
        </w:numPr>
        <w:ind w:right="26"/>
        <w:rPr>
          <w:rFonts w:ascii="Tahoma" w:hAnsi="Tahoma"/>
          <w:color w:val="000000"/>
          <w:sz w:val="18"/>
          <w:szCs w:val="18"/>
          <w:lang w:val="en-GB"/>
        </w:rPr>
      </w:pPr>
      <w:r w:rsidRPr="00A3257F">
        <w:rPr>
          <w:rFonts w:ascii="Tahoma" w:hAnsi="Tahoma" w:cs="Segoe UI"/>
          <w:b/>
          <w:i/>
          <w:sz w:val="18"/>
          <w:szCs w:val="18"/>
          <w:lang w:val="en-GB"/>
        </w:rPr>
        <w:t>Interest Rate Risk</w:t>
      </w:r>
      <w:r w:rsidRPr="00A3257F">
        <w:rPr>
          <w:rFonts w:ascii="Tahoma" w:hAnsi="Tahoma" w:cs="Segoe UI"/>
          <w:sz w:val="18"/>
          <w:szCs w:val="18"/>
          <w:lang w:val="en-GB"/>
        </w:rPr>
        <w:t xml:space="preserve">: </w:t>
      </w:r>
      <w:r w:rsidRPr="00A3257F">
        <w:rPr>
          <w:rFonts w:ascii="Tahoma" w:hAnsi="Tahoma"/>
          <w:color w:val="000000"/>
          <w:sz w:val="18"/>
          <w:szCs w:val="18"/>
          <w:lang w:val="en-GB"/>
        </w:rPr>
        <w:t>The Council is exposed to risks arising from movements in interest rates. Movements in interest rates have a complex impact on the Council. For instance, a rise in interest rates would have the following effects:</w:t>
      </w:r>
    </w:p>
    <w:p w14:paraId="1E562C77" w14:textId="77777777" w:rsidR="005321EF" w:rsidRPr="00A3257F" w:rsidRDefault="005321EF" w:rsidP="005321EF">
      <w:pPr>
        <w:pStyle w:val="NumberedAnnexParaCharChar"/>
        <w:numPr>
          <w:ilvl w:val="0"/>
          <w:numId w:val="0"/>
        </w:numPr>
        <w:ind w:right="26"/>
        <w:rPr>
          <w:rFonts w:ascii="Tahoma" w:hAnsi="Tahoma"/>
          <w:color w:val="000000"/>
          <w:sz w:val="18"/>
          <w:szCs w:val="18"/>
          <w:lang w:val="en-GB"/>
        </w:rPr>
      </w:pPr>
    </w:p>
    <w:p w14:paraId="6AF498C9"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borrowing at variable levels – the interest expense will rise;</w:t>
      </w:r>
    </w:p>
    <w:p w14:paraId="449642C4"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borrowing at fixed rates – the fair value of the liabilities will fall;</w:t>
      </w:r>
    </w:p>
    <w:p w14:paraId="538C3AD5"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investments at variable rates – the interest income will rise; and</w:t>
      </w:r>
    </w:p>
    <w:p w14:paraId="45B9F138"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investments at fixed rates – the fair value of the assets will fall.</w:t>
      </w:r>
    </w:p>
    <w:p w14:paraId="0967C425" w14:textId="77777777" w:rsidR="005321EF" w:rsidRPr="00BF031C" w:rsidRDefault="005321EF" w:rsidP="005321EF">
      <w:pPr>
        <w:pStyle w:val="NumberedAnnexParaCharChar"/>
        <w:numPr>
          <w:ilvl w:val="0"/>
          <w:numId w:val="0"/>
        </w:numPr>
        <w:ind w:left="710" w:right="26"/>
        <w:rPr>
          <w:rFonts w:ascii="Tahoma" w:hAnsi="Tahoma"/>
          <w:sz w:val="18"/>
          <w:szCs w:val="18"/>
          <w:highlight w:val="yellow"/>
          <w:lang w:val="en-GB"/>
        </w:rPr>
      </w:pPr>
    </w:p>
    <w:p w14:paraId="6CDC67E6" w14:textId="10F285B3" w:rsidR="005321EF" w:rsidRPr="006B4297" w:rsidRDefault="005321EF" w:rsidP="005321EF">
      <w:pPr>
        <w:pStyle w:val="NumberedAnnexParaCharChar"/>
        <w:numPr>
          <w:ilvl w:val="0"/>
          <w:numId w:val="0"/>
        </w:numPr>
        <w:ind w:right="26"/>
        <w:jc w:val="both"/>
        <w:rPr>
          <w:rFonts w:ascii="Tahoma" w:hAnsi="Tahoma"/>
          <w:sz w:val="18"/>
          <w:szCs w:val="18"/>
          <w:lang w:val="en-GB"/>
        </w:rPr>
      </w:pPr>
      <w:r w:rsidRPr="006B4297">
        <w:rPr>
          <w:rFonts w:ascii="Tahoma" w:hAnsi="Tahoma"/>
          <w:sz w:val="18"/>
          <w:szCs w:val="18"/>
          <w:lang w:val="en-GB"/>
        </w:rPr>
        <w:t xml:space="preserve">The </w:t>
      </w:r>
      <w:r w:rsidRPr="006B4297">
        <w:rPr>
          <w:rFonts w:ascii="Tahoma" w:hAnsi="Tahoma"/>
          <w:color w:val="000000"/>
          <w:sz w:val="18"/>
          <w:szCs w:val="18"/>
          <w:lang w:val="en-GB"/>
        </w:rPr>
        <w:t>Council</w:t>
      </w:r>
      <w:r w:rsidRPr="006B4297">
        <w:rPr>
          <w:rFonts w:ascii="Tahoma" w:hAnsi="Tahoma"/>
          <w:sz w:val="18"/>
          <w:szCs w:val="18"/>
          <w:lang w:val="en-GB"/>
        </w:rPr>
        <w:t xml:space="preserve"> has a number of strategies for managing interest rate risk which are set out in the Annual </w:t>
      </w:r>
      <w:r w:rsidRPr="006B4297">
        <w:rPr>
          <w:rFonts w:ascii="Tahoma" w:hAnsi="Tahoma"/>
          <w:color w:val="000000"/>
          <w:sz w:val="18"/>
          <w:szCs w:val="18"/>
          <w:lang w:val="en-GB"/>
        </w:rPr>
        <w:t xml:space="preserve">Treasury Management Strategy. The main control is to set an upper limit on variable interest rate exposures, measured against the Council’s’ </w:t>
      </w:r>
      <w:r w:rsidR="00D3264E" w:rsidRPr="006B4297">
        <w:rPr>
          <w:rFonts w:ascii="Tahoma" w:hAnsi="Tahoma"/>
          <w:b/>
          <w:sz w:val="18"/>
          <w:szCs w:val="18"/>
          <w:lang w:val="en-GB"/>
        </w:rPr>
        <w:t>overall borrowing requirement</w:t>
      </w:r>
      <w:r w:rsidR="00D3264E" w:rsidRPr="006B4297">
        <w:rPr>
          <w:rFonts w:ascii="Tahoma" w:hAnsi="Tahoma"/>
          <w:sz w:val="18"/>
          <w:szCs w:val="18"/>
          <w:lang w:val="en-GB"/>
        </w:rPr>
        <w:t xml:space="preserve"> </w:t>
      </w:r>
      <w:r w:rsidRPr="006B4297">
        <w:rPr>
          <w:rFonts w:ascii="Tahoma" w:hAnsi="Tahoma"/>
          <w:color w:val="000000"/>
          <w:sz w:val="18"/>
          <w:szCs w:val="18"/>
          <w:lang w:val="en-GB"/>
        </w:rPr>
        <w:t xml:space="preserve">(including </w:t>
      </w:r>
      <w:r w:rsidRPr="006B4297">
        <w:rPr>
          <w:rFonts w:ascii="Tahoma" w:hAnsi="Tahoma"/>
          <w:sz w:val="18"/>
          <w:szCs w:val="18"/>
          <w:lang w:val="en-GB"/>
        </w:rPr>
        <w:t>temporary loans, where the rate available is dependent on market conditions at the time</w:t>
      </w:r>
      <w:r w:rsidR="00386BBC" w:rsidRPr="006B4297">
        <w:rPr>
          <w:rFonts w:ascii="Tahoma" w:hAnsi="Tahoma"/>
          <w:sz w:val="18"/>
          <w:szCs w:val="18"/>
          <w:lang w:val="en-GB"/>
        </w:rPr>
        <w:t>)</w:t>
      </w:r>
      <w:r w:rsidR="007D62CD" w:rsidRPr="006B4297">
        <w:rPr>
          <w:rFonts w:ascii="Tahoma" w:hAnsi="Tahoma"/>
          <w:sz w:val="18"/>
          <w:szCs w:val="18"/>
          <w:lang w:val="en-GB"/>
        </w:rPr>
        <w:t xml:space="preserve">.  It also </w:t>
      </w:r>
      <w:r w:rsidRPr="006B4297">
        <w:rPr>
          <w:rFonts w:ascii="Tahoma" w:hAnsi="Tahoma"/>
          <w:sz w:val="18"/>
          <w:szCs w:val="18"/>
          <w:lang w:val="en-GB"/>
        </w:rPr>
        <w:t>includ</w:t>
      </w:r>
      <w:r w:rsidR="007D62CD" w:rsidRPr="006B4297">
        <w:rPr>
          <w:rFonts w:ascii="Tahoma" w:hAnsi="Tahoma"/>
          <w:sz w:val="18"/>
          <w:szCs w:val="18"/>
          <w:lang w:val="en-GB"/>
        </w:rPr>
        <w:t>es</w:t>
      </w:r>
      <w:r w:rsidRPr="006B4297">
        <w:rPr>
          <w:rFonts w:ascii="Tahoma" w:hAnsi="Tahoma"/>
          <w:sz w:val="18"/>
          <w:szCs w:val="18"/>
          <w:lang w:val="en-GB"/>
        </w:rPr>
        <w:t xml:space="preserve"> the </w:t>
      </w:r>
      <w:r w:rsidRPr="006B4297">
        <w:rPr>
          <w:rFonts w:ascii="Tahoma" w:hAnsi="Tahoma"/>
          <w:color w:val="000000"/>
          <w:sz w:val="18"/>
          <w:szCs w:val="18"/>
          <w:lang w:val="en-GB"/>
        </w:rPr>
        <w:t>Council</w:t>
      </w:r>
      <w:r w:rsidRPr="006B4297">
        <w:rPr>
          <w:rFonts w:ascii="Tahoma" w:hAnsi="Tahoma"/>
          <w:sz w:val="18"/>
          <w:szCs w:val="18"/>
          <w:lang w:val="en-GB"/>
        </w:rPr>
        <w:t xml:space="preserve">’s under-borrowed position. As illustrated in the table below, the </w:t>
      </w:r>
      <w:r w:rsidRPr="006B4297">
        <w:rPr>
          <w:rFonts w:ascii="Tahoma" w:hAnsi="Tahoma"/>
          <w:color w:val="000000"/>
          <w:sz w:val="18"/>
          <w:szCs w:val="18"/>
          <w:lang w:val="en-GB"/>
        </w:rPr>
        <w:t>Council</w:t>
      </w:r>
      <w:r w:rsidRPr="006B4297">
        <w:rPr>
          <w:rFonts w:ascii="Tahoma" w:hAnsi="Tahoma"/>
          <w:sz w:val="18"/>
          <w:szCs w:val="18"/>
          <w:lang w:val="en-GB"/>
        </w:rPr>
        <w:t xml:space="preserve"> was within the limit set as </w:t>
      </w:r>
      <w:r w:rsidR="00705C48" w:rsidRPr="006B4297">
        <w:rPr>
          <w:rFonts w:ascii="Tahoma" w:hAnsi="Tahoma"/>
          <w:sz w:val="18"/>
          <w:szCs w:val="18"/>
          <w:lang w:val="en-GB"/>
        </w:rPr>
        <w:t>at</w:t>
      </w:r>
      <w:r w:rsidRPr="006B4297">
        <w:rPr>
          <w:rFonts w:ascii="Tahoma" w:hAnsi="Tahoma"/>
          <w:sz w:val="18"/>
          <w:szCs w:val="18"/>
          <w:lang w:val="en-GB"/>
        </w:rPr>
        <w:t xml:space="preserve"> 31</w:t>
      </w:r>
      <w:r w:rsidRPr="006B4297">
        <w:rPr>
          <w:rFonts w:ascii="Tahoma" w:hAnsi="Tahoma"/>
          <w:sz w:val="18"/>
          <w:szCs w:val="18"/>
          <w:vertAlign w:val="superscript"/>
          <w:lang w:val="en-GB"/>
        </w:rPr>
        <w:t>st</w:t>
      </w:r>
      <w:r w:rsidRPr="006B4297">
        <w:rPr>
          <w:rFonts w:ascii="Tahoma" w:hAnsi="Tahoma"/>
          <w:sz w:val="18"/>
          <w:szCs w:val="18"/>
          <w:lang w:val="en-GB"/>
        </w:rPr>
        <w:t xml:space="preserve"> March 202</w:t>
      </w:r>
      <w:r w:rsidR="006B4297" w:rsidRPr="006B4297">
        <w:rPr>
          <w:rFonts w:ascii="Tahoma" w:hAnsi="Tahoma"/>
          <w:sz w:val="18"/>
          <w:szCs w:val="18"/>
          <w:lang w:val="en-GB"/>
        </w:rPr>
        <w:t>4</w:t>
      </w:r>
      <w:r w:rsidRPr="006B4297">
        <w:rPr>
          <w:rFonts w:ascii="Tahoma" w:hAnsi="Tahoma"/>
          <w:sz w:val="18"/>
          <w:szCs w:val="18"/>
          <w:lang w:val="en-GB"/>
        </w:rPr>
        <w:t>.</w:t>
      </w:r>
    </w:p>
    <w:p w14:paraId="5E8AE60D" w14:textId="77777777" w:rsidR="005321EF" w:rsidRPr="006B4297" w:rsidRDefault="005321EF" w:rsidP="005321EF">
      <w:pPr>
        <w:pStyle w:val="NumberedAnnexParaCharChar"/>
        <w:numPr>
          <w:ilvl w:val="0"/>
          <w:numId w:val="0"/>
        </w:numPr>
        <w:ind w:right="26"/>
        <w:jc w:val="both"/>
        <w:rPr>
          <w:rFonts w:ascii="Tahoma" w:hAnsi="Tahoma"/>
          <w:sz w:val="18"/>
          <w:szCs w:val="18"/>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2"/>
        <w:gridCol w:w="1107"/>
        <w:gridCol w:w="1008"/>
      </w:tblGrid>
      <w:tr w:rsidR="005321EF" w:rsidRPr="00BF031C" w14:paraId="4124D185" w14:textId="77777777" w:rsidTr="00703B2D">
        <w:trPr>
          <w:trHeight w:val="284"/>
          <w:jc w:val="center"/>
        </w:trPr>
        <w:tc>
          <w:tcPr>
            <w:tcW w:w="0" w:type="auto"/>
            <w:tcBorders>
              <w:top w:val="single" w:sz="4" w:space="0" w:color="auto"/>
              <w:bottom w:val="single" w:sz="4" w:space="0" w:color="auto"/>
              <w:right w:val="single" w:sz="4" w:space="0" w:color="auto"/>
            </w:tcBorders>
            <w:shd w:val="clear" w:color="auto" w:fill="auto"/>
            <w:vAlign w:val="center"/>
          </w:tcPr>
          <w:p w14:paraId="11A87889" w14:textId="527F87A8" w:rsidR="005321EF" w:rsidRPr="006B4297" w:rsidRDefault="002E67CA" w:rsidP="00703B2D">
            <w:pPr>
              <w:pStyle w:val="ExampleText"/>
              <w:spacing w:before="0" w:line="240" w:lineRule="auto"/>
              <w:ind w:left="0"/>
              <w:rPr>
                <w:rFonts w:ascii="Tahoma" w:hAnsi="Tahoma" w:cs="Segoe UI"/>
                <w:b/>
                <w:sz w:val="16"/>
                <w:szCs w:val="16"/>
              </w:rPr>
            </w:pPr>
            <w:r w:rsidRPr="006B4297">
              <w:rPr>
                <w:rFonts w:ascii="Tahoma" w:hAnsi="Tahoma" w:cs="Segoe UI"/>
                <w:b/>
                <w:sz w:val="16"/>
                <w:szCs w:val="16"/>
              </w:rPr>
              <w:t>Limit on Variable</w:t>
            </w:r>
            <w:r w:rsidR="00705C48" w:rsidRPr="006B4297">
              <w:rPr>
                <w:rFonts w:ascii="Tahoma" w:hAnsi="Tahoma" w:cs="Segoe UI"/>
                <w:b/>
                <w:sz w:val="16"/>
                <w:szCs w:val="16"/>
              </w:rPr>
              <w:t xml:space="preserve"> Rate Borrowing / Unfinanced CFR</w:t>
            </w:r>
          </w:p>
        </w:tc>
        <w:tc>
          <w:tcPr>
            <w:tcW w:w="0" w:type="auto"/>
            <w:tcBorders>
              <w:top w:val="single" w:sz="4" w:space="0" w:color="auto"/>
              <w:bottom w:val="single" w:sz="4" w:space="0" w:color="auto"/>
            </w:tcBorders>
          </w:tcPr>
          <w:p w14:paraId="0724E442" w14:textId="77777777" w:rsidR="005321EF" w:rsidRPr="006B4297" w:rsidRDefault="005321EF" w:rsidP="00703B2D">
            <w:pPr>
              <w:pStyle w:val="ExampleText"/>
              <w:spacing w:before="0" w:line="240" w:lineRule="auto"/>
              <w:ind w:left="0"/>
              <w:jc w:val="right"/>
              <w:rPr>
                <w:rFonts w:ascii="Tahoma" w:hAnsi="Tahoma" w:cs="Segoe UI"/>
                <w:b/>
                <w:sz w:val="16"/>
                <w:szCs w:val="16"/>
              </w:rPr>
            </w:pPr>
            <w:r w:rsidRPr="006B4297">
              <w:rPr>
                <w:rFonts w:ascii="Tahoma" w:hAnsi="Tahoma" w:cs="Segoe UI"/>
                <w:b/>
                <w:sz w:val="16"/>
                <w:szCs w:val="16"/>
              </w:rPr>
              <w:t>Actual (%)</w:t>
            </w:r>
          </w:p>
        </w:tc>
        <w:tc>
          <w:tcPr>
            <w:tcW w:w="0" w:type="auto"/>
            <w:tcBorders>
              <w:top w:val="single" w:sz="4" w:space="0" w:color="auto"/>
              <w:bottom w:val="single" w:sz="4" w:space="0" w:color="auto"/>
              <w:right w:val="single" w:sz="4" w:space="0" w:color="auto"/>
            </w:tcBorders>
            <w:shd w:val="clear" w:color="auto" w:fill="auto"/>
          </w:tcPr>
          <w:p w14:paraId="2D556C34" w14:textId="77777777" w:rsidR="005321EF" w:rsidRPr="006B4297" w:rsidRDefault="005321EF" w:rsidP="00703B2D">
            <w:pPr>
              <w:pStyle w:val="ExampleText"/>
              <w:spacing w:before="0" w:line="240" w:lineRule="auto"/>
              <w:ind w:left="0"/>
              <w:jc w:val="right"/>
              <w:rPr>
                <w:rFonts w:ascii="Tahoma" w:hAnsi="Tahoma" w:cs="Segoe UI"/>
                <w:b/>
                <w:sz w:val="16"/>
                <w:szCs w:val="16"/>
              </w:rPr>
            </w:pPr>
            <w:r w:rsidRPr="006B4297">
              <w:rPr>
                <w:rFonts w:ascii="Tahoma" w:hAnsi="Tahoma" w:cs="Segoe UI"/>
                <w:b/>
                <w:sz w:val="16"/>
                <w:szCs w:val="16"/>
              </w:rPr>
              <w:t>Limit (%)</w:t>
            </w:r>
          </w:p>
        </w:tc>
      </w:tr>
      <w:tr w:rsidR="005321EF" w:rsidRPr="00BF031C" w14:paraId="7832A911" w14:textId="77777777" w:rsidTr="00676E5B">
        <w:trPr>
          <w:trHeight w:val="64"/>
          <w:jc w:val="center"/>
        </w:trPr>
        <w:tc>
          <w:tcPr>
            <w:tcW w:w="0" w:type="auto"/>
            <w:tcBorders>
              <w:top w:val="nil"/>
              <w:bottom w:val="single" w:sz="4" w:space="0" w:color="auto"/>
              <w:right w:val="single" w:sz="4" w:space="0" w:color="auto"/>
            </w:tcBorders>
            <w:shd w:val="clear" w:color="auto" w:fill="auto"/>
            <w:vAlign w:val="center"/>
          </w:tcPr>
          <w:p w14:paraId="128C481F" w14:textId="77777777" w:rsidR="005321EF" w:rsidRPr="006B4297" w:rsidRDefault="005321EF" w:rsidP="00703B2D">
            <w:pPr>
              <w:rPr>
                <w:rFonts w:ascii="Tahoma" w:hAnsi="Tahoma" w:cs="FS Lola Medium"/>
                <w:color w:val="000000"/>
                <w:sz w:val="16"/>
                <w:szCs w:val="16"/>
              </w:rPr>
            </w:pPr>
            <w:r w:rsidRPr="006B4297">
              <w:rPr>
                <w:rFonts w:ascii="Tahoma" w:hAnsi="Tahoma" w:cs="FS Lola Medium"/>
                <w:color w:val="000000"/>
                <w:sz w:val="16"/>
                <w:szCs w:val="16"/>
              </w:rPr>
              <w:t xml:space="preserve">Measured against the Council’s overall borrowing requirement </w:t>
            </w:r>
          </w:p>
        </w:tc>
        <w:tc>
          <w:tcPr>
            <w:tcW w:w="0" w:type="auto"/>
            <w:tcBorders>
              <w:top w:val="nil"/>
              <w:bottom w:val="single" w:sz="4" w:space="0" w:color="auto"/>
            </w:tcBorders>
            <w:vAlign w:val="center"/>
          </w:tcPr>
          <w:p w14:paraId="2AB78B27" w14:textId="0DB338EB" w:rsidR="005321EF" w:rsidRPr="006B4297" w:rsidRDefault="00676E5B" w:rsidP="00703B2D">
            <w:pPr>
              <w:jc w:val="right"/>
              <w:rPr>
                <w:rFonts w:ascii="Tahoma" w:hAnsi="Tahoma" w:cs="FS Lola Medium"/>
                <w:color w:val="000000"/>
                <w:sz w:val="16"/>
                <w:szCs w:val="16"/>
              </w:rPr>
            </w:pPr>
            <w:r w:rsidRPr="006B4297">
              <w:rPr>
                <w:rFonts w:ascii="Tahoma" w:hAnsi="Tahoma" w:cs="FS Lola Medium"/>
                <w:color w:val="000000"/>
                <w:sz w:val="16"/>
                <w:szCs w:val="16"/>
              </w:rPr>
              <w:t>30</w:t>
            </w:r>
          </w:p>
        </w:tc>
        <w:tc>
          <w:tcPr>
            <w:tcW w:w="0" w:type="auto"/>
            <w:tcBorders>
              <w:top w:val="nil"/>
              <w:bottom w:val="single" w:sz="4" w:space="0" w:color="auto"/>
              <w:right w:val="single" w:sz="4" w:space="0" w:color="auto"/>
            </w:tcBorders>
            <w:shd w:val="clear" w:color="auto" w:fill="auto"/>
            <w:vAlign w:val="center"/>
          </w:tcPr>
          <w:p w14:paraId="5E62325B" w14:textId="1C4792EC" w:rsidR="005321EF" w:rsidRPr="006B4297" w:rsidRDefault="005321EF" w:rsidP="00703B2D">
            <w:pPr>
              <w:jc w:val="right"/>
              <w:rPr>
                <w:rFonts w:ascii="Tahoma" w:eastAsia="FS Lola Medium" w:hAnsi="Tahoma" w:cs="FS Lola Medium"/>
                <w:sz w:val="16"/>
                <w:szCs w:val="16"/>
              </w:rPr>
            </w:pPr>
            <w:r w:rsidRPr="006B4297">
              <w:rPr>
                <w:rFonts w:ascii="Tahoma" w:eastAsia="FS Lola Medium" w:hAnsi="Tahoma" w:cs="FS Lola Medium"/>
                <w:sz w:val="16"/>
                <w:szCs w:val="16"/>
              </w:rPr>
              <w:t>3</w:t>
            </w:r>
            <w:r w:rsidR="00403762" w:rsidRPr="006B4297">
              <w:rPr>
                <w:rFonts w:ascii="Tahoma" w:eastAsia="FS Lola Medium" w:hAnsi="Tahoma" w:cs="FS Lola Medium"/>
                <w:sz w:val="16"/>
                <w:szCs w:val="16"/>
              </w:rPr>
              <w:t>0</w:t>
            </w:r>
          </w:p>
        </w:tc>
      </w:tr>
    </w:tbl>
    <w:p w14:paraId="332E9330" w14:textId="77777777" w:rsidR="005321EF" w:rsidRPr="009836F5" w:rsidRDefault="005321EF" w:rsidP="005321EF">
      <w:pPr>
        <w:pStyle w:val="NumberedAnnexParaCharChar"/>
        <w:numPr>
          <w:ilvl w:val="0"/>
          <w:numId w:val="0"/>
        </w:numPr>
        <w:ind w:right="26"/>
        <w:jc w:val="both"/>
        <w:rPr>
          <w:rFonts w:ascii="Tahoma" w:hAnsi="Tahoma"/>
          <w:sz w:val="18"/>
          <w:szCs w:val="18"/>
          <w:lang w:val="en-GB"/>
        </w:rPr>
      </w:pPr>
    </w:p>
    <w:p w14:paraId="46EABB03" w14:textId="287AD07E" w:rsidR="00591C42" w:rsidRPr="009836F5" w:rsidRDefault="005321EF" w:rsidP="005321EF">
      <w:pPr>
        <w:pStyle w:val="NumberedAnnexParaCharChar"/>
        <w:numPr>
          <w:ilvl w:val="0"/>
          <w:numId w:val="0"/>
        </w:numPr>
        <w:ind w:right="26"/>
        <w:rPr>
          <w:rFonts w:ascii="Tahoma" w:hAnsi="Tahoma"/>
          <w:sz w:val="18"/>
          <w:szCs w:val="18"/>
          <w:lang w:val="en-GB"/>
        </w:rPr>
      </w:pPr>
      <w:r w:rsidRPr="009836F5">
        <w:rPr>
          <w:rFonts w:ascii="Tahoma" w:hAnsi="Tahoma"/>
          <w:sz w:val="18"/>
          <w:szCs w:val="18"/>
          <w:lang w:val="en-GB"/>
        </w:rPr>
        <w:t>Borrowings and investments</w:t>
      </w:r>
      <w:r w:rsidR="003D4717" w:rsidRPr="009836F5">
        <w:rPr>
          <w:rFonts w:ascii="Tahoma" w:hAnsi="Tahoma"/>
          <w:sz w:val="18"/>
          <w:szCs w:val="18"/>
          <w:lang w:val="en-GB"/>
        </w:rPr>
        <w:t xml:space="preserve"> measured at amortised cost </w:t>
      </w:r>
      <w:r w:rsidRPr="009836F5">
        <w:rPr>
          <w:rFonts w:ascii="Tahoma" w:hAnsi="Tahoma"/>
          <w:sz w:val="18"/>
          <w:szCs w:val="18"/>
          <w:lang w:val="en-GB"/>
        </w:rPr>
        <w:t>are not carried at fair value so any nominal changes to their fair value will not have an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that have a quoted market price will be reflected in Other Comprehensive Income and Expenditure.</w:t>
      </w:r>
    </w:p>
    <w:p w14:paraId="36152CDF" w14:textId="77777777" w:rsidR="00591C42" w:rsidRPr="009836F5" w:rsidRDefault="00591C42" w:rsidP="00591C42">
      <w:pPr>
        <w:pStyle w:val="ListParagraph"/>
        <w:ind w:left="0"/>
        <w:rPr>
          <w:rFonts w:ascii="Tahoma" w:hAnsi="Tahoma"/>
          <w:sz w:val="18"/>
          <w:szCs w:val="18"/>
        </w:rPr>
      </w:pPr>
    </w:p>
    <w:p w14:paraId="5BBC6772" w14:textId="77777777" w:rsidR="00591C42" w:rsidRPr="00A3257F" w:rsidRDefault="00591C42" w:rsidP="00591C42">
      <w:pPr>
        <w:pStyle w:val="ListParagraph"/>
        <w:ind w:left="0"/>
        <w:rPr>
          <w:rFonts w:ascii="Tahoma" w:hAnsi="Tahoma"/>
          <w:sz w:val="18"/>
          <w:szCs w:val="18"/>
        </w:rPr>
      </w:pPr>
      <w:r w:rsidRPr="009836F5">
        <w:rPr>
          <w:rFonts w:ascii="Tahoma" w:hAnsi="Tahoma"/>
          <w:sz w:val="18"/>
          <w:szCs w:val="18"/>
        </w:rPr>
        <w:t>This is illustrated in the table below. If all interest rates had been 1% higher (with all other variables held constant) the financial effect</w:t>
      </w:r>
      <w:r w:rsidRPr="00A3257F">
        <w:rPr>
          <w:rFonts w:ascii="Tahoma" w:hAnsi="Tahoma"/>
          <w:sz w:val="18"/>
          <w:szCs w:val="18"/>
        </w:rPr>
        <w:t xml:space="preserve"> would be:</w:t>
      </w:r>
    </w:p>
    <w:p w14:paraId="65D960D8" w14:textId="77777777" w:rsidR="00591C42" w:rsidRPr="00A3257F" w:rsidRDefault="00591C42" w:rsidP="00591C42">
      <w:pPr>
        <w:pStyle w:val="ListParagraph"/>
        <w:ind w:left="0"/>
        <w:rPr>
          <w:rFonts w:ascii="Tahoma" w:hAnsi="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95"/>
      </w:tblGrid>
      <w:tr w:rsidR="00591C42" w:rsidRPr="00BF031C" w14:paraId="33BD58B7" w14:textId="77777777" w:rsidTr="00591C42">
        <w:trPr>
          <w:jc w:val="center"/>
        </w:trPr>
        <w:tc>
          <w:tcPr>
            <w:tcW w:w="7196" w:type="dxa"/>
            <w:tcBorders>
              <w:bottom w:val="single" w:sz="4" w:space="0" w:color="auto"/>
            </w:tcBorders>
            <w:vAlign w:val="center"/>
          </w:tcPr>
          <w:p w14:paraId="5F6535E7" w14:textId="77777777" w:rsidR="00591C42" w:rsidRPr="00A3257F" w:rsidRDefault="00591C42" w:rsidP="00591C42">
            <w:pPr>
              <w:pStyle w:val="ListParagraph"/>
              <w:ind w:left="0"/>
              <w:rPr>
                <w:rFonts w:ascii="Tahoma" w:hAnsi="Tahoma"/>
                <w:b/>
                <w:color w:val="FF0000"/>
                <w:sz w:val="14"/>
                <w:szCs w:val="14"/>
              </w:rPr>
            </w:pPr>
          </w:p>
        </w:tc>
        <w:tc>
          <w:tcPr>
            <w:tcW w:w="1295" w:type="dxa"/>
            <w:tcBorders>
              <w:bottom w:val="single" w:sz="4" w:space="0" w:color="auto"/>
            </w:tcBorders>
            <w:vAlign w:val="center"/>
          </w:tcPr>
          <w:p w14:paraId="48D1CD4A" w14:textId="77777777" w:rsidR="00591C42" w:rsidRPr="00A3257F" w:rsidRDefault="00591C42" w:rsidP="00591C42">
            <w:pPr>
              <w:pStyle w:val="ListParagraph"/>
              <w:ind w:left="0"/>
              <w:jc w:val="center"/>
              <w:rPr>
                <w:rFonts w:ascii="Tahoma" w:hAnsi="Tahoma"/>
                <w:b/>
                <w:sz w:val="16"/>
                <w:szCs w:val="16"/>
              </w:rPr>
            </w:pPr>
            <w:r w:rsidRPr="00A3257F">
              <w:rPr>
                <w:rFonts w:ascii="Tahoma" w:hAnsi="Tahoma"/>
                <w:b/>
                <w:sz w:val="16"/>
                <w:szCs w:val="16"/>
              </w:rPr>
              <w:t>£000s</w:t>
            </w:r>
          </w:p>
        </w:tc>
      </w:tr>
      <w:tr w:rsidR="00591C42" w:rsidRPr="00BF031C" w14:paraId="3648B630" w14:textId="77777777" w:rsidTr="00591C42">
        <w:trPr>
          <w:jc w:val="center"/>
        </w:trPr>
        <w:tc>
          <w:tcPr>
            <w:tcW w:w="7196" w:type="dxa"/>
            <w:tcBorders>
              <w:bottom w:val="nil"/>
            </w:tcBorders>
            <w:vAlign w:val="center"/>
          </w:tcPr>
          <w:p w14:paraId="02012D3D" w14:textId="77777777" w:rsidR="00591C42" w:rsidRPr="00A3257F" w:rsidRDefault="00591C42" w:rsidP="00591C42">
            <w:pPr>
              <w:pStyle w:val="ListParagraph"/>
              <w:ind w:left="0"/>
              <w:rPr>
                <w:rFonts w:ascii="Tahoma" w:hAnsi="Tahoma"/>
                <w:color w:val="FF0000"/>
                <w:sz w:val="14"/>
                <w:szCs w:val="14"/>
                <w:u w:val="single"/>
              </w:rPr>
            </w:pPr>
            <w:r w:rsidRPr="00A3257F">
              <w:rPr>
                <w:rFonts w:ascii="Tahoma" w:hAnsi="Tahoma"/>
                <w:sz w:val="16"/>
                <w:szCs w:val="16"/>
                <w:u w:val="single"/>
              </w:rPr>
              <w:t>Impact on the Provision of Services (Surplus) / Deficit:</w:t>
            </w:r>
          </w:p>
        </w:tc>
        <w:tc>
          <w:tcPr>
            <w:tcW w:w="1295" w:type="dxa"/>
            <w:tcBorders>
              <w:bottom w:val="nil"/>
            </w:tcBorders>
            <w:vAlign w:val="center"/>
          </w:tcPr>
          <w:p w14:paraId="02313EF4" w14:textId="77777777" w:rsidR="00591C42" w:rsidRPr="00A3257F" w:rsidRDefault="00591C42" w:rsidP="00591C42">
            <w:pPr>
              <w:pStyle w:val="ListParagraph"/>
              <w:ind w:left="0"/>
              <w:rPr>
                <w:rFonts w:ascii="Tahoma" w:hAnsi="Tahoma"/>
                <w:b/>
                <w:sz w:val="16"/>
                <w:szCs w:val="16"/>
              </w:rPr>
            </w:pPr>
          </w:p>
        </w:tc>
      </w:tr>
      <w:tr w:rsidR="00591C42" w:rsidRPr="00BF031C" w14:paraId="0C7B5418" w14:textId="77777777" w:rsidTr="00591C42">
        <w:trPr>
          <w:trHeight w:val="58"/>
          <w:jc w:val="center"/>
        </w:trPr>
        <w:tc>
          <w:tcPr>
            <w:tcW w:w="7196" w:type="dxa"/>
            <w:tcBorders>
              <w:top w:val="nil"/>
              <w:bottom w:val="nil"/>
            </w:tcBorders>
            <w:vAlign w:val="center"/>
          </w:tcPr>
          <w:p w14:paraId="1E822BF9"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Increase in Interest Payable on Variable Rate Borrowings</w:t>
            </w:r>
          </w:p>
        </w:tc>
        <w:tc>
          <w:tcPr>
            <w:tcW w:w="1295" w:type="dxa"/>
            <w:tcBorders>
              <w:top w:val="nil"/>
              <w:bottom w:val="nil"/>
            </w:tcBorders>
            <w:vAlign w:val="center"/>
          </w:tcPr>
          <w:p w14:paraId="02DDA7CF" w14:textId="6407447F" w:rsidR="00591C42" w:rsidRPr="00A3257F" w:rsidRDefault="005321EF" w:rsidP="00591C42">
            <w:pPr>
              <w:jc w:val="right"/>
              <w:rPr>
                <w:rFonts w:ascii="Tahoma" w:hAnsi="Tahoma" w:cs="FS Lola Medium"/>
                <w:color w:val="000000"/>
                <w:sz w:val="16"/>
                <w:szCs w:val="16"/>
              </w:rPr>
            </w:pPr>
            <w:r w:rsidRPr="00A3257F">
              <w:rPr>
                <w:rFonts w:ascii="Tahoma" w:hAnsi="Tahoma" w:cs="FS Lola Medium"/>
                <w:color w:val="000000"/>
                <w:sz w:val="16"/>
                <w:szCs w:val="16"/>
              </w:rPr>
              <w:t>-</w:t>
            </w:r>
          </w:p>
        </w:tc>
      </w:tr>
      <w:tr w:rsidR="00591C42" w:rsidRPr="00BF031C" w14:paraId="137D483E" w14:textId="77777777" w:rsidTr="00591C42">
        <w:trPr>
          <w:jc w:val="center"/>
        </w:trPr>
        <w:tc>
          <w:tcPr>
            <w:tcW w:w="7196" w:type="dxa"/>
            <w:tcBorders>
              <w:top w:val="nil"/>
              <w:bottom w:val="single" w:sz="4" w:space="0" w:color="auto"/>
            </w:tcBorders>
            <w:vAlign w:val="center"/>
          </w:tcPr>
          <w:p w14:paraId="7255D06B"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Interest Payable on Variable Rate Investments</w:t>
            </w:r>
          </w:p>
        </w:tc>
        <w:tc>
          <w:tcPr>
            <w:tcW w:w="1295" w:type="dxa"/>
            <w:tcBorders>
              <w:top w:val="nil"/>
              <w:bottom w:val="single" w:sz="4" w:space="0" w:color="auto"/>
            </w:tcBorders>
            <w:vAlign w:val="center"/>
          </w:tcPr>
          <w:p w14:paraId="61299671" w14:textId="2AF07FA5" w:rsidR="00591C42" w:rsidRPr="00A3257F" w:rsidRDefault="005C608C"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19</w:t>
            </w:r>
            <w:r w:rsidR="007A1102" w:rsidRPr="00A3257F">
              <w:rPr>
                <w:rFonts w:ascii="Tahoma" w:hAnsi="Tahoma" w:cs="FS Lola Medium"/>
                <w:color w:val="000000"/>
                <w:sz w:val="16"/>
                <w:szCs w:val="16"/>
              </w:rPr>
              <w:t>7</w:t>
            </w:r>
            <w:r w:rsidRPr="00A3257F">
              <w:rPr>
                <w:rFonts w:ascii="Tahoma" w:hAnsi="Tahoma" w:cs="FS Lola Medium"/>
                <w:color w:val="000000"/>
                <w:sz w:val="16"/>
                <w:szCs w:val="16"/>
              </w:rPr>
              <w:t>)</w:t>
            </w:r>
          </w:p>
        </w:tc>
      </w:tr>
      <w:tr w:rsidR="00591C42" w:rsidRPr="00BF031C" w14:paraId="704B61B3" w14:textId="77777777" w:rsidTr="00591C42">
        <w:trPr>
          <w:jc w:val="center"/>
        </w:trPr>
        <w:tc>
          <w:tcPr>
            <w:tcW w:w="7196" w:type="dxa"/>
            <w:tcBorders>
              <w:bottom w:val="single" w:sz="4" w:space="0" w:color="auto"/>
            </w:tcBorders>
            <w:shd w:val="clear" w:color="auto" w:fill="D9D9D9"/>
            <w:vAlign w:val="center"/>
          </w:tcPr>
          <w:p w14:paraId="4849282C" w14:textId="77777777" w:rsidR="00591C42" w:rsidRPr="00A3257F" w:rsidRDefault="00591C42" w:rsidP="00591C42">
            <w:pPr>
              <w:pStyle w:val="ListParagraph"/>
              <w:ind w:left="0"/>
              <w:rPr>
                <w:rFonts w:ascii="Tahoma" w:hAnsi="Tahoma"/>
                <w:b/>
                <w:sz w:val="16"/>
                <w:szCs w:val="16"/>
              </w:rPr>
            </w:pPr>
            <w:r w:rsidRPr="00A3257F">
              <w:rPr>
                <w:rFonts w:ascii="Tahoma" w:hAnsi="Tahoma"/>
                <w:b/>
                <w:sz w:val="16"/>
                <w:szCs w:val="16"/>
              </w:rPr>
              <w:t>Impact on the Provision of Services (Surplus) / Deficit</w:t>
            </w:r>
          </w:p>
        </w:tc>
        <w:tc>
          <w:tcPr>
            <w:tcW w:w="1295" w:type="dxa"/>
            <w:tcBorders>
              <w:bottom w:val="single" w:sz="4" w:space="0" w:color="auto"/>
            </w:tcBorders>
            <w:shd w:val="clear" w:color="auto" w:fill="D9D9D9"/>
            <w:vAlign w:val="center"/>
          </w:tcPr>
          <w:p w14:paraId="3996FBEC" w14:textId="7E4A4109" w:rsidR="00591C42" w:rsidRPr="00A3257F" w:rsidRDefault="005C608C" w:rsidP="00591C42">
            <w:pPr>
              <w:jc w:val="right"/>
              <w:rPr>
                <w:rFonts w:ascii="Tahoma" w:hAnsi="Tahoma" w:cs="FS Lola Medium"/>
                <w:b/>
                <w:color w:val="000000"/>
                <w:sz w:val="16"/>
                <w:szCs w:val="16"/>
              </w:rPr>
            </w:pPr>
            <w:r w:rsidRPr="00A3257F">
              <w:rPr>
                <w:rFonts w:ascii="Tahoma" w:hAnsi="Tahoma" w:cs="FS Lola Medium"/>
                <w:b/>
                <w:color w:val="000000"/>
                <w:sz w:val="16"/>
                <w:szCs w:val="16"/>
              </w:rPr>
              <w:t>(</w:t>
            </w:r>
            <w:r w:rsidR="00070CAC">
              <w:rPr>
                <w:rFonts w:ascii="Tahoma" w:hAnsi="Tahoma" w:cs="FS Lola Medium"/>
                <w:b/>
                <w:color w:val="000000"/>
                <w:sz w:val="16"/>
                <w:szCs w:val="16"/>
              </w:rPr>
              <w:t>19</w:t>
            </w:r>
            <w:r w:rsidR="007A1102" w:rsidRPr="00A3257F">
              <w:rPr>
                <w:rFonts w:ascii="Tahoma" w:hAnsi="Tahoma" w:cs="FS Lola Medium"/>
                <w:b/>
                <w:color w:val="000000"/>
                <w:sz w:val="16"/>
                <w:szCs w:val="16"/>
              </w:rPr>
              <w:t>7</w:t>
            </w:r>
            <w:r w:rsidRPr="00A3257F">
              <w:rPr>
                <w:rFonts w:ascii="Tahoma" w:hAnsi="Tahoma" w:cs="FS Lola Medium"/>
                <w:b/>
                <w:color w:val="000000"/>
                <w:sz w:val="16"/>
                <w:szCs w:val="16"/>
              </w:rPr>
              <w:t>)</w:t>
            </w:r>
          </w:p>
        </w:tc>
      </w:tr>
      <w:tr w:rsidR="00591C42" w:rsidRPr="00BF031C" w14:paraId="0894972A" w14:textId="77777777" w:rsidTr="00591C42">
        <w:trPr>
          <w:jc w:val="center"/>
        </w:trPr>
        <w:tc>
          <w:tcPr>
            <w:tcW w:w="7196" w:type="dxa"/>
            <w:tcBorders>
              <w:top w:val="single" w:sz="4" w:space="0" w:color="auto"/>
              <w:bottom w:val="nil"/>
            </w:tcBorders>
            <w:shd w:val="clear" w:color="auto" w:fill="auto"/>
            <w:vAlign w:val="center"/>
          </w:tcPr>
          <w:p w14:paraId="16F00F7C" w14:textId="77777777" w:rsidR="00591C42" w:rsidRPr="00A3257F" w:rsidRDefault="00591C42" w:rsidP="00591C42">
            <w:pPr>
              <w:pStyle w:val="ListParagraph"/>
              <w:ind w:left="0"/>
              <w:rPr>
                <w:rFonts w:ascii="Tahoma" w:hAnsi="Tahoma"/>
                <w:b/>
                <w:sz w:val="16"/>
                <w:szCs w:val="16"/>
              </w:rPr>
            </w:pPr>
          </w:p>
        </w:tc>
        <w:tc>
          <w:tcPr>
            <w:tcW w:w="1295" w:type="dxa"/>
            <w:tcBorders>
              <w:top w:val="single" w:sz="4" w:space="0" w:color="auto"/>
              <w:bottom w:val="nil"/>
            </w:tcBorders>
            <w:shd w:val="clear" w:color="auto" w:fill="auto"/>
            <w:vAlign w:val="center"/>
          </w:tcPr>
          <w:p w14:paraId="128EBA7A"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1B4289EF" w14:textId="77777777" w:rsidTr="00591C42">
        <w:trPr>
          <w:jc w:val="center"/>
        </w:trPr>
        <w:tc>
          <w:tcPr>
            <w:tcW w:w="7196" w:type="dxa"/>
            <w:tcBorders>
              <w:top w:val="nil"/>
              <w:bottom w:val="nil"/>
            </w:tcBorders>
            <w:vAlign w:val="center"/>
          </w:tcPr>
          <w:p w14:paraId="4777EC9E"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Share of Overall Impact Debited / Credited to HRA</w:t>
            </w:r>
          </w:p>
        </w:tc>
        <w:tc>
          <w:tcPr>
            <w:tcW w:w="1295" w:type="dxa"/>
            <w:tcBorders>
              <w:top w:val="nil"/>
              <w:bottom w:val="nil"/>
            </w:tcBorders>
            <w:vAlign w:val="center"/>
          </w:tcPr>
          <w:p w14:paraId="5EBD3261" w14:textId="77777777" w:rsidR="00591C42" w:rsidRPr="00A3257F" w:rsidRDefault="00591C42" w:rsidP="00591C42">
            <w:pPr>
              <w:jc w:val="right"/>
              <w:rPr>
                <w:rFonts w:ascii="Tahoma" w:hAnsi="Tahoma" w:cs="FS Lola Medium"/>
                <w:color w:val="000000"/>
                <w:sz w:val="16"/>
                <w:szCs w:val="16"/>
              </w:rPr>
            </w:pPr>
          </w:p>
        </w:tc>
      </w:tr>
      <w:tr w:rsidR="00591C42" w:rsidRPr="00BF031C" w14:paraId="09A8747A" w14:textId="77777777" w:rsidTr="00591C42">
        <w:trPr>
          <w:jc w:val="center"/>
        </w:trPr>
        <w:tc>
          <w:tcPr>
            <w:tcW w:w="7196" w:type="dxa"/>
            <w:tcBorders>
              <w:top w:val="nil"/>
              <w:bottom w:val="single" w:sz="4" w:space="0" w:color="auto"/>
            </w:tcBorders>
            <w:vAlign w:val="center"/>
          </w:tcPr>
          <w:p w14:paraId="62B24F5E"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Share of Overall Impact Debited / Credited to General Fund</w:t>
            </w:r>
          </w:p>
        </w:tc>
        <w:tc>
          <w:tcPr>
            <w:tcW w:w="1295" w:type="dxa"/>
            <w:tcBorders>
              <w:top w:val="nil"/>
              <w:bottom w:val="single" w:sz="4" w:space="0" w:color="auto"/>
            </w:tcBorders>
            <w:vAlign w:val="center"/>
          </w:tcPr>
          <w:p w14:paraId="6D9BB62B" w14:textId="3FFFD8DE"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19</w:t>
            </w:r>
            <w:r w:rsidR="007A1102" w:rsidRPr="00A3257F">
              <w:rPr>
                <w:rFonts w:ascii="Tahoma" w:hAnsi="Tahoma" w:cs="FS Lola Medium"/>
                <w:color w:val="000000"/>
                <w:sz w:val="16"/>
                <w:szCs w:val="16"/>
              </w:rPr>
              <w:t>7</w:t>
            </w:r>
            <w:r w:rsidRPr="00A3257F">
              <w:rPr>
                <w:rFonts w:ascii="Tahoma" w:hAnsi="Tahoma" w:cs="FS Lola Medium"/>
                <w:color w:val="000000"/>
                <w:sz w:val="16"/>
                <w:szCs w:val="16"/>
              </w:rPr>
              <w:t>)</w:t>
            </w:r>
          </w:p>
        </w:tc>
      </w:tr>
      <w:tr w:rsidR="00591C42" w:rsidRPr="00BF031C" w14:paraId="4E7C5C7E" w14:textId="77777777" w:rsidTr="00591C42">
        <w:trPr>
          <w:jc w:val="center"/>
        </w:trPr>
        <w:tc>
          <w:tcPr>
            <w:tcW w:w="7196" w:type="dxa"/>
            <w:tcBorders>
              <w:bottom w:val="single" w:sz="4" w:space="0" w:color="auto"/>
            </w:tcBorders>
            <w:shd w:val="clear" w:color="auto" w:fill="D9D9D9"/>
            <w:vAlign w:val="center"/>
          </w:tcPr>
          <w:p w14:paraId="1E8932AE" w14:textId="77777777" w:rsidR="00591C42" w:rsidRPr="00A3257F" w:rsidRDefault="00591C42" w:rsidP="00591C42">
            <w:pPr>
              <w:pStyle w:val="ListParagraph"/>
              <w:ind w:left="0"/>
              <w:rPr>
                <w:rFonts w:ascii="Tahoma" w:hAnsi="Tahoma"/>
                <w:b/>
                <w:sz w:val="16"/>
                <w:szCs w:val="16"/>
              </w:rPr>
            </w:pPr>
          </w:p>
        </w:tc>
        <w:tc>
          <w:tcPr>
            <w:tcW w:w="1295" w:type="dxa"/>
            <w:tcBorders>
              <w:bottom w:val="single" w:sz="4" w:space="0" w:color="auto"/>
            </w:tcBorders>
            <w:shd w:val="clear" w:color="auto" w:fill="D9D9D9"/>
            <w:vAlign w:val="center"/>
          </w:tcPr>
          <w:p w14:paraId="106A0632" w14:textId="6F37D261"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w:t>
            </w:r>
            <w:r w:rsidR="00070CAC">
              <w:rPr>
                <w:rFonts w:ascii="Tahoma" w:hAnsi="Tahoma" w:cs="FS Lola Medium"/>
                <w:b/>
                <w:color w:val="000000"/>
                <w:sz w:val="16"/>
                <w:szCs w:val="16"/>
              </w:rPr>
              <w:t>19</w:t>
            </w:r>
            <w:r w:rsidR="007A1102" w:rsidRPr="00A3257F">
              <w:rPr>
                <w:rFonts w:ascii="Tahoma" w:hAnsi="Tahoma" w:cs="FS Lola Medium"/>
                <w:b/>
                <w:color w:val="000000"/>
                <w:sz w:val="16"/>
                <w:szCs w:val="16"/>
              </w:rPr>
              <w:t>7</w:t>
            </w:r>
            <w:r w:rsidRPr="00A3257F">
              <w:rPr>
                <w:rFonts w:ascii="Tahoma" w:hAnsi="Tahoma" w:cs="FS Lola Medium"/>
                <w:b/>
                <w:color w:val="000000"/>
                <w:sz w:val="16"/>
                <w:szCs w:val="16"/>
              </w:rPr>
              <w:t>)</w:t>
            </w:r>
          </w:p>
        </w:tc>
      </w:tr>
      <w:tr w:rsidR="00591C42" w:rsidRPr="00BF031C" w14:paraId="02FA114B" w14:textId="77777777" w:rsidTr="00591C42">
        <w:trPr>
          <w:jc w:val="center"/>
        </w:trPr>
        <w:tc>
          <w:tcPr>
            <w:tcW w:w="7196" w:type="dxa"/>
            <w:tcBorders>
              <w:bottom w:val="nil"/>
            </w:tcBorders>
            <w:shd w:val="clear" w:color="auto" w:fill="auto"/>
            <w:vAlign w:val="center"/>
          </w:tcPr>
          <w:p w14:paraId="13F52DAF" w14:textId="77777777" w:rsidR="00591C42" w:rsidRPr="00A3257F" w:rsidRDefault="00591C42" w:rsidP="00591C42">
            <w:pPr>
              <w:pStyle w:val="ListParagraph"/>
              <w:ind w:left="0"/>
              <w:rPr>
                <w:rFonts w:ascii="Tahoma" w:hAnsi="Tahoma"/>
                <w:b/>
                <w:sz w:val="16"/>
                <w:szCs w:val="16"/>
              </w:rPr>
            </w:pPr>
          </w:p>
        </w:tc>
        <w:tc>
          <w:tcPr>
            <w:tcW w:w="1295" w:type="dxa"/>
            <w:tcBorders>
              <w:bottom w:val="nil"/>
            </w:tcBorders>
            <w:shd w:val="clear" w:color="auto" w:fill="auto"/>
            <w:vAlign w:val="center"/>
          </w:tcPr>
          <w:p w14:paraId="3FE6593B"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127A2FC8" w14:textId="77777777" w:rsidTr="00591C42">
        <w:trPr>
          <w:jc w:val="center"/>
        </w:trPr>
        <w:tc>
          <w:tcPr>
            <w:tcW w:w="7196" w:type="dxa"/>
            <w:tcBorders>
              <w:top w:val="nil"/>
              <w:bottom w:val="nil"/>
            </w:tcBorders>
            <w:vAlign w:val="center"/>
          </w:tcPr>
          <w:p w14:paraId="4E760A17" w14:textId="77777777" w:rsidR="00591C42" w:rsidRPr="00A3257F" w:rsidRDefault="00591C42" w:rsidP="00591C42">
            <w:pPr>
              <w:pStyle w:val="ListParagraph"/>
              <w:ind w:left="0"/>
              <w:rPr>
                <w:rFonts w:ascii="Tahoma" w:hAnsi="Tahoma"/>
                <w:sz w:val="16"/>
                <w:szCs w:val="16"/>
                <w:u w:val="single"/>
              </w:rPr>
            </w:pPr>
            <w:r w:rsidRPr="00A3257F">
              <w:rPr>
                <w:rFonts w:ascii="Tahoma" w:hAnsi="Tahoma"/>
                <w:sz w:val="16"/>
                <w:szCs w:val="16"/>
                <w:u w:val="single"/>
              </w:rPr>
              <w:t>Impact on Other Comprehensive Income &amp; Expenditure:</w:t>
            </w:r>
          </w:p>
        </w:tc>
        <w:tc>
          <w:tcPr>
            <w:tcW w:w="1295" w:type="dxa"/>
            <w:tcBorders>
              <w:top w:val="nil"/>
              <w:bottom w:val="nil"/>
            </w:tcBorders>
            <w:vAlign w:val="center"/>
          </w:tcPr>
          <w:p w14:paraId="216DF5C4"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47230A09" w14:textId="77777777" w:rsidTr="00591C42">
        <w:trPr>
          <w:jc w:val="center"/>
        </w:trPr>
        <w:tc>
          <w:tcPr>
            <w:tcW w:w="7196" w:type="dxa"/>
            <w:tcBorders>
              <w:top w:val="nil"/>
              <w:bottom w:val="single" w:sz="4" w:space="0" w:color="auto"/>
            </w:tcBorders>
            <w:vAlign w:val="center"/>
          </w:tcPr>
          <w:p w14:paraId="7487BB62"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Investment Assets</w:t>
            </w:r>
          </w:p>
        </w:tc>
        <w:tc>
          <w:tcPr>
            <w:tcW w:w="1295" w:type="dxa"/>
            <w:tcBorders>
              <w:top w:val="nil"/>
              <w:bottom w:val="single" w:sz="4" w:space="0" w:color="auto"/>
            </w:tcBorders>
            <w:vAlign w:val="center"/>
          </w:tcPr>
          <w:p w14:paraId="162C937E"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xml:space="preserve">- </w:t>
            </w:r>
          </w:p>
        </w:tc>
      </w:tr>
      <w:tr w:rsidR="00591C42" w:rsidRPr="00BF031C" w14:paraId="5687CE28" w14:textId="77777777" w:rsidTr="00591C42">
        <w:trPr>
          <w:jc w:val="center"/>
        </w:trPr>
        <w:tc>
          <w:tcPr>
            <w:tcW w:w="7196" w:type="dxa"/>
            <w:shd w:val="clear" w:color="auto" w:fill="D9D9D9"/>
            <w:vAlign w:val="center"/>
          </w:tcPr>
          <w:p w14:paraId="2644DD21" w14:textId="77777777" w:rsidR="00591C42" w:rsidRPr="00A3257F" w:rsidRDefault="00591C42" w:rsidP="00591C42">
            <w:pPr>
              <w:pStyle w:val="ListParagraph"/>
              <w:ind w:left="0"/>
              <w:rPr>
                <w:rFonts w:ascii="Tahoma" w:hAnsi="Tahoma"/>
                <w:b/>
                <w:sz w:val="16"/>
                <w:szCs w:val="16"/>
              </w:rPr>
            </w:pPr>
            <w:r w:rsidRPr="00A3257F">
              <w:rPr>
                <w:rFonts w:ascii="Tahoma" w:hAnsi="Tahoma"/>
                <w:b/>
                <w:sz w:val="16"/>
                <w:szCs w:val="16"/>
              </w:rPr>
              <w:t>Impact on Other Comprehensive Income &amp; Expenditure</w:t>
            </w:r>
          </w:p>
        </w:tc>
        <w:tc>
          <w:tcPr>
            <w:tcW w:w="1295" w:type="dxa"/>
            <w:shd w:val="clear" w:color="auto" w:fill="D9D9D9"/>
            <w:vAlign w:val="center"/>
          </w:tcPr>
          <w:p w14:paraId="3AE3F702"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xml:space="preserve">- </w:t>
            </w:r>
          </w:p>
        </w:tc>
      </w:tr>
      <w:tr w:rsidR="00591C42" w:rsidRPr="00BF031C" w14:paraId="0F5BC6EB" w14:textId="77777777" w:rsidTr="00DE5BF3">
        <w:trPr>
          <w:trHeight w:val="169"/>
          <w:jc w:val="center"/>
        </w:trPr>
        <w:tc>
          <w:tcPr>
            <w:tcW w:w="7196" w:type="dxa"/>
            <w:vAlign w:val="center"/>
          </w:tcPr>
          <w:p w14:paraId="32FCCAD8" w14:textId="77777777" w:rsidR="00591C42" w:rsidRPr="00A3257F" w:rsidRDefault="00591C42" w:rsidP="00591C42">
            <w:pPr>
              <w:pStyle w:val="ListParagraph"/>
              <w:ind w:left="0"/>
              <w:rPr>
                <w:rFonts w:ascii="Tahoma" w:hAnsi="Tahoma"/>
                <w:sz w:val="16"/>
                <w:szCs w:val="16"/>
              </w:rPr>
            </w:pPr>
          </w:p>
        </w:tc>
        <w:tc>
          <w:tcPr>
            <w:tcW w:w="1295" w:type="dxa"/>
            <w:vAlign w:val="center"/>
          </w:tcPr>
          <w:p w14:paraId="26FE930B"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w:t>
            </w:r>
          </w:p>
        </w:tc>
      </w:tr>
      <w:tr w:rsidR="00591C42" w:rsidRPr="00BF031C" w14:paraId="3CB47767" w14:textId="77777777" w:rsidTr="00591C42">
        <w:trPr>
          <w:jc w:val="center"/>
        </w:trPr>
        <w:tc>
          <w:tcPr>
            <w:tcW w:w="7196" w:type="dxa"/>
            <w:vAlign w:val="center"/>
          </w:tcPr>
          <w:p w14:paraId="4EEAE882"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Borrowings (Premature Repayment Rate)</w:t>
            </w:r>
          </w:p>
        </w:tc>
        <w:tc>
          <w:tcPr>
            <w:tcW w:w="1295" w:type="dxa"/>
            <w:vAlign w:val="center"/>
          </w:tcPr>
          <w:p w14:paraId="24E6937A" w14:textId="0DB3D94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69</w:t>
            </w:r>
            <w:r w:rsidR="007A1102" w:rsidRPr="00A3257F">
              <w:rPr>
                <w:rFonts w:ascii="Tahoma" w:hAnsi="Tahoma" w:cs="FS Lola Medium"/>
                <w:color w:val="000000"/>
                <w:sz w:val="16"/>
                <w:szCs w:val="16"/>
              </w:rPr>
              <w:t>,</w:t>
            </w:r>
            <w:r w:rsidR="00070CAC">
              <w:rPr>
                <w:rFonts w:ascii="Tahoma" w:hAnsi="Tahoma" w:cs="FS Lola Medium"/>
                <w:color w:val="000000"/>
                <w:sz w:val="16"/>
                <w:szCs w:val="16"/>
              </w:rPr>
              <w:t>249</w:t>
            </w:r>
            <w:r w:rsidRPr="00A3257F">
              <w:rPr>
                <w:rFonts w:ascii="Tahoma" w:hAnsi="Tahoma" w:cs="FS Lola Medium"/>
                <w:color w:val="000000"/>
                <w:sz w:val="16"/>
                <w:szCs w:val="16"/>
              </w:rPr>
              <w:t>)</w:t>
            </w:r>
          </w:p>
        </w:tc>
      </w:tr>
      <w:tr w:rsidR="00591C42" w:rsidRPr="00BF031C" w14:paraId="7C00B158" w14:textId="77777777" w:rsidTr="00591C42">
        <w:trPr>
          <w:jc w:val="center"/>
        </w:trPr>
        <w:tc>
          <w:tcPr>
            <w:tcW w:w="7196" w:type="dxa"/>
            <w:vAlign w:val="center"/>
          </w:tcPr>
          <w:p w14:paraId="72557A37"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Borrowings (New Loan Rate)</w:t>
            </w:r>
          </w:p>
        </w:tc>
        <w:tc>
          <w:tcPr>
            <w:tcW w:w="1295" w:type="dxa"/>
            <w:vAlign w:val="center"/>
          </w:tcPr>
          <w:p w14:paraId="543E7AFA" w14:textId="6B94807B"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54</w:t>
            </w:r>
            <w:r w:rsidR="007C0A21" w:rsidRPr="00A3257F">
              <w:rPr>
                <w:rFonts w:ascii="Tahoma" w:hAnsi="Tahoma" w:cs="FS Lola Medium"/>
                <w:color w:val="000000"/>
                <w:sz w:val="16"/>
                <w:szCs w:val="16"/>
              </w:rPr>
              <w:t>,</w:t>
            </w:r>
            <w:r w:rsidR="00070CAC">
              <w:rPr>
                <w:rFonts w:ascii="Tahoma" w:hAnsi="Tahoma" w:cs="FS Lola Medium"/>
                <w:color w:val="000000"/>
                <w:sz w:val="16"/>
                <w:szCs w:val="16"/>
              </w:rPr>
              <w:t>380</w:t>
            </w:r>
            <w:r w:rsidRPr="00A3257F">
              <w:rPr>
                <w:rFonts w:ascii="Tahoma" w:hAnsi="Tahoma" w:cs="FS Lola Medium"/>
                <w:color w:val="000000"/>
                <w:sz w:val="16"/>
                <w:szCs w:val="16"/>
              </w:rPr>
              <w:t>)</w:t>
            </w:r>
          </w:p>
        </w:tc>
      </w:tr>
      <w:tr w:rsidR="00591C42" w:rsidRPr="00BF031C" w14:paraId="45029862" w14:textId="77777777" w:rsidTr="00591C42">
        <w:trPr>
          <w:jc w:val="center"/>
        </w:trPr>
        <w:tc>
          <w:tcPr>
            <w:tcW w:w="7196" w:type="dxa"/>
            <w:vAlign w:val="center"/>
          </w:tcPr>
          <w:p w14:paraId="41A065B8" w14:textId="152F595D" w:rsidR="00591C42" w:rsidRPr="00A3257F" w:rsidRDefault="00591C42" w:rsidP="00591C42">
            <w:pPr>
              <w:pStyle w:val="ListParagraph"/>
              <w:ind w:left="0"/>
              <w:rPr>
                <w:rFonts w:ascii="Tahoma" w:hAnsi="Tahoma"/>
                <w:sz w:val="16"/>
                <w:szCs w:val="16"/>
              </w:rPr>
            </w:pPr>
            <w:r w:rsidRPr="00A3257F">
              <w:rPr>
                <w:rFonts w:ascii="Tahoma" w:hAnsi="Tahoma"/>
                <w:sz w:val="16"/>
                <w:szCs w:val="16"/>
              </w:rPr>
              <w:t xml:space="preserve">Decrease in Fair Value of </w:t>
            </w:r>
            <w:r w:rsidR="003D4717" w:rsidRPr="00A3257F">
              <w:rPr>
                <w:rFonts w:ascii="Tahoma" w:hAnsi="Tahoma"/>
                <w:sz w:val="16"/>
                <w:szCs w:val="16"/>
              </w:rPr>
              <w:t>borrowings and investments measured at amortised cost</w:t>
            </w:r>
            <w:r w:rsidRPr="00A3257F">
              <w:rPr>
                <w:rFonts w:ascii="Tahoma" w:hAnsi="Tahoma"/>
                <w:sz w:val="16"/>
                <w:szCs w:val="16"/>
              </w:rPr>
              <w:t xml:space="preserve"> </w:t>
            </w:r>
          </w:p>
        </w:tc>
        <w:tc>
          <w:tcPr>
            <w:tcW w:w="1295" w:type="dxa"/>
            <w:vAlign w:val="center"/>
          </w:tcPr>
          <w:p w14:paraId="416B1B49"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xml:space="preserve">- </w:t>
            </w:r>
          </w:p>
        </w:tc>
      </w:tr>
    </w:tbl>
    <w:p w14:paraId="0F9CD1C7" w14:textId="77777777" w:rsidR="00591C42" w:rsidRPr="00A3257F" w:rsidRDefault="00591C42" w:rsidP="00591C42">
      <w:pPr>
        <w:pStyle w:val="ExampleText"/>
        <w:spacing w:before="0" w:line="240" w:lineRule="auto"/>
        <w:ind w:left="0"/>
        <w:rPr>
          <w:rFonts w:ascii="Tahoma" w:hAnsi="Tahoma" w:cs="Segoe UI"/>
        </w:rPr>
      </w:pPr>
    </w:p>
    <w:p w14:paraId="0E288188" w14:textId="1A40CE34" w:rsidR="00591C42" w:rsidRPr="00A3257F" w:rsidRDefault="00591C42" w:rsidP="00591C42">
      <w:pPr>
        <w:pStyle w:val="ListParagraph"/>
        <w:ind w:left="0"/>
        <w:rPr>
          <w:rFonts w:ascii="Tahoma" w:hAnsi="Tahoma"/>
          <w:sz w:val="18"/>
          <w:szCs w:val="18"/>
        </w:rPr>
      </w:pPr>
      <w:r w:rsidRPr="00A3257F">
        <w:rPr>
          <w:rFonts w:ascii="Tahoma" w:hAnsi="Tahoma"/>
          <w:sz w:val="18"/>
          <w:szCs w:val="18"/>
        </w:rPr>
        <w:t>The approximate impact of a 1% fall in interest rates would be as above but with the movements being reversed.</w:t>
      </w:r>
    </w:p>
    <w:p w14:paraId="42FE07C3" w14:textId="77777777" w:rsidR="00591C42" w:rsidRPr="00A3257F" w:rsidRDefault="00591C42" w:rsidP="00591C42">
      <w:pPr>
        <w:pStyle w:val="ExampleText"/>
        <w:spacing w:before="0" w:line="240" w:lineRule="auto"/>
        <w:ind w:left="0"/>
        <w:rPr>
          <w:rFonts w:ascii="Tahoma" w:hAnsi="Tahoma" w:cs="Segoe UI"/>
        </w:rPr>
      </w:pPr>
    </w:p>
    <w:p w14:paraId="267C9703" w14:textId="4DC5D98B" w:rsidR="00591C42" w:rsidRPr="00A3257F" w:rsidRDefault="00E03D80" w:rsidP="00591C42">
      <w:pPr>
        <w:pStyle w:val="ExampleText"/>
        <w:spacing w:before="0" w:line="240" w:lineRule="auto"/>
        <w:ind w:left="0"/>
        <w:rPr>
          <w:rFonts w:ascii="Tahoma" w:hAnsi="Tahoma"/>
        </w:rPr>
      </w:pPr>
      <w:r w:rsidRPr="00A3257F">
        <w:rPr>
          <w:rFonts w:ascii="Tahoma" w:hAnsi="Tahoma"/>
        </w:rPr>
        <w:t>A</w:t>
      </w:r>
      <w:r w:rsidR="00591C42" w:rsidRPr="00A3257F">
        <w:rPr>
          <w:rFonts w:ascii="Tahoma" w:hAnsi="Tahoma"/>
        </w:rPr>
        <w:t xml:space="preserve"> 1% change in interest rates has a significant impact on the revenue account, </w:t>
      </w:r>
      <w:r w:rsidRPr="00A3257F">
        <w:rPr>
          <w:rFonts w:ascii="Tahoma" w:hAnsi="Tahoma"/>
        </w:rPr>
        <w:t>and is an area of risk that is closely monitored</w:t>
      </w:r>
      <w:r w:rsidR="00591C42" w:rsidRPr="00A3257F">
        <w:rPr>
          <w:rFonts w:ascii="Tahoma" w:hAnsi="Tahoma"/>
        </w:rPr>
        <w:t xml:space="preserve"> by </w:t>
      </w:r>
      <w:r w:rsidR="00F50244" w:rsidRPr="00A3257F">
        <w:rPr>
          <w:rFonts w:ascii="Tahoma" w:hAnsi="Tahoma"/>
        </w:rPr>
        <w:t>officers</w:t>
      </w:r>
      <w:r w:rsidR="00B66157" w:rsidRPr="00A3257F">
        <w:rPr>
          <w:rFonts w:ascii="Tahoma" w:hAnsi="Tahoma"/>
        </w:rPr>
        <w:t>.</w:t>
      </w:r>
    </w:p>
    <w:p w14:paraId="14BA1965" w14:textId="77777777" w:rsidR="00591C42" w:rsidRPr="009836F5" w:rsidRDefault="00591C42" w:rsidP="00591C42">
      <w:pPr>
        <w:pStyle w:val="ListParagraph"/>
        <w:ind w:left="0"/>
        <w:rPr>
          <w:rFonts w:ascii="Tahoma" w:hAnsi="Tahoma"/>
          <w:sz w:val="18"/>
          <w:szCs w:val="18"/>
        </w:rPr>
      </w:pPr>
    </w:p>
    <w:p w14:paraId="426D0039" w14:textId="627796D5" w:rsidR="00591C42" w:rsidRPr="009836F5" w:rsidRDefault="00591C42" w:rsidP="00591C42">
      <w:pPr>
        <w:pStyle w:val="NumberedAnnexParaCharChar"/>
        <w:numPr>
          <w:ilvl w:val="0"/>
          <w:numId w:val="0"/>
        </w:numPr>
        <w:tabs>
          <w:tab w:val="left" w:pos="720"/>
        </w:tabs>
        <w:ind w:right="26"/>
        <w:rPr>
          <w:rFonts w:ascii="Tahoma" w:hAnsi="Tahoma"/>
          <w:sz w:val="18"/>
          <w:szCs w:val="18"/>
          <w:lang w:val="en-GB"/>
        </w:rPr>
      </w:pPr>
      <w:r w:rsidRPr="009836F5">
        <w:rPr>
          <w:rFonts w:ascii="Tahoma" w:hAnsi="Tahoma"/>
          <w:b/>
          <w:i/>
          <w:sz w:val="18"/>
          <w:szCs w:val="18"/>
          <w:lang w:val="en-GB"/>
        </w:rPr>
        <w:t>Price Risk</w:t>
      </w:r>
      <w:r w:rsidRPr="009836F5">
        <w:rPr>
          <w:rFonts w:ascii="Tahoma" w:hAnsi="Tahoma"/>
          <w:i/>
          <w:sz w:val="18"/>
          <w:szCs w:val="18"/>
          <w:lang w:val="en-GB"/>
        </w:rPr>
        <w:t>:</w:t>
      </w:r>
      <w:r w:rsidRPr="009836F5">
        <w:rPr>
          <w:rFonts w:ascii="Tahoma" w:hAnsi="Tahoma"/>
          <w:sz w:val="18"/>
          <w:szCs w:val="18"/>
          <w:lang w:val="en-GB"/>
        </w:rPr>
        <w:t xml:space="preserve"> The </w:t>
      </w:r>
      <w:r w:rsidRPr="009836F5">
        <w:rPr>
          <w:rFonts w:ascii="Tahoma" w:hAnsi="Tahoma"/>
          <w:color w:val="000000"/>
          <w:sz w:val="18"/>
          <w:szCs w:val="18"/>
          <w:lang w:val="en-GB"/>
        </w:rPr>
        <w:t>Council</w:t>
      </w:r>
      <w:r w:rsidRPr="009836F5">
        <w:rPr>
          <w:rFonts w:ascii="Tahoma" w:hAnsi="Tahoma"/>
          <w:sz w:val="18"/>
          <w:szCs w:val="18"/>
          <w:lang w:val="en-GB"/>
        </w:rPr>
        <w:t xml:space="preserve"> does not generally invest in equity shares but does have shareholdings to the value of £</w:t>
      </w:r>
      <w:r w:rsidR="009836F5" w:rsidRPr="009836F5">
        <w:rPr>
          <w:rFonts w:ascii="Tahoma" w:hAnsi="Tahoma"/>
          <w:sz w:val="18"/>
          <w:szCs w:val="18"/>
          <w:lang w:val="en-GB"/>
        </w:rPr>
        <w:t>3</w:t>
      </w:r>
      <w:r w:rsidR="005321EF" w:rsidRPr="009836F5">
        <w:rPr>
          <w:rFonts w:ascii="Tahoma" w:hAnsi="Tahoma"/>
          <w:sz w:val="18"/>
          <w:szCs w:val="18"/>
          <w:lang w:val="en-GB"/>
        </w:rPr>
        <w:t>.</w:t>
      </w:r>
      <w:r w:rsidR="009836F5" w:rsidRPr="009836F5">
        <w:rPr>
          <w:rFonts w:ascii="Tahoma" w:hAnsi="Tahoma"/>
          <w:sz w:val="18"/>
          <w:szCs w:val="18"/>
          <w:lang w:val="en-GB"/>
        </w:rPr>
        <w:t>8</w:t>
      </w:r>
      <w:r w:rsidR="005321EF" w:rsidRPr="009836F5">
        <w:rPr>
          <w:rFonts w:ascii="Tahoma" w:hAnsi="Tahoma"/>
          <w:sz w:val="18"/>
          <w:szCs w:val="18"/>
          <w:lang w:val="en-GB"/>
        </w:rPr>
        <w:t>00</w:t>
      </w:r>
      <w:r w:rsidRPr="009836F5">
        <w:rPr>
          <w:rFonts w:ascii="Tahoma" w:hAnsi="Tahoma"/>
          <w:sz w:val="18"/>
          <w:szCs w:val="18"/>
          <w:lang w:val="en-GB"/>
        </w:rPr>
        <w:t xml:space="preserve">M in a number of joint ventures and in local industry. The </w:t>
      </w:r>
      <w:r w:rsidRPr="009836F5">
        <w:rPr>
          <w:rFonts w:ascii="Tahoma" w:hAnsi="Tahoma"/>
          <w:color w:val="000000"/>
          <w:sz w:val="18"/>
          <w:szCs w:val="18"/>
          <w:lang w:val="en-GB"/>
        </w:rPr>
        <w:t>Council</w:t>
      </w:r>
      <w:r w:rsidRPr="009836F5">
        <w:rPr>
          <w:rFonts w:ascii="Tahoma" w:hAnsi="Tahoma"/>
          <w:sz w:val="18"/>
          <w:szCs w:val="18"/>
          <w:lang w:val="en-GB"/>
        </w:rPr>
        <w:t xml:space="preserve"> is consequently exposed to losses arising from movements in the prices of the shares. These equity investments have been designated as fair value through other comprehensive income on the basis that:</w:t>
      </w:r>
    </w:p>
    <w:p w14:paraId="6AAE5DF3" w14:textId="77777777" w:rsidR="00591C42" w:rsidRPr="009836F5" w:rsidRDefault="00591C42" w:rsidP="00591C42">
      <w:pPr>
        <w:pStyle w:val="NumberedAnnexParaCharChar"/>
        <w:numPr>
          <w:ilvl w:val="0"/>
          <w:numId w:val="0"/>
        </w:numPr>
        <w:tabs>
          <w:tab w:val="left" w:pos="720"/>
        </w:tabs>
        <w:ind w:right="26"/>
        <w:rPr>
          <w:rFonts w:ascii="Tahoma" w:hAnsi="Tahoma"/>
          <w:sz w:val="18"/>
          <w:szCs w:val="18"/>
          <w:lang w:val="en-GB"/>
        </w:rPr>
      </w:pPr>
    </w:p>
    <w:p w14:paraId="11FF1414" w14:textId="0F420BE5" w:rsidR="00F345E6" w:rsidRPr="009836F5" w:rsidRDefault="00591C42" w:rsidP="00A43C4D">
      <w:pPr>
        <w:pStyle w:val="NumberedAnnexParaCharChar"/>
        <w:numPr>
          <w:ilvl w:val="0"/>
          <w:numId w:val="50"/>
        </w:numPr>
        <w:tabs>
          <w:tab w:val="left" w:pos="720"/>
        </w:tabs>
        <w:ind w:right="26"/>
        <w:rPr>
          <w:rFonts w:ascii="Tahoma" w:hAnsi="Tahoma"/>
          <w:sz w:val="18"/>
          <w:szCs w:val="18"/>
          <w:lang w:val="en-GB"/>
        </w:rPr>
      </w:pPr>
      <w:r w:rsidRPr="009836F5">
        <w:rPr>
          <w:rFonts w:ascii="Tahoma" w:hAnsi="Tahoma"/>
          <w:sz w:val="18"/>
          <w:szCs w:val="18"/>
          <w:lang w:val="en-GB"/>
        </w:rPr>
        <w:t>They’re not quoted in an active market</w:t>
      </w:r>
      <w:r w:rsidR="00F345E6" w:rsidRPr="009836F5">
        <w:rPr>
          <w:rFonts w:ascii="Tahoma" w:hAnsi="Tahoma"/>
          <w:sz w:val="18"/>
          <w:szCs w:val="18"/>
          <w:lang w:val="en-GB"/>
        </w:rPr>
        <w:t>; and</w:t>
      </w:r>
    </w:p>
    <w:p w14:paraId="313C746B" w14:textId="73CEFD4C" w:rsidR="00591C42" w:rsidRPr="009836F5" w:rsidRDefault="00591C42" w:rsidP="00A43C4D">
      <w:pPr>
        <w:pStyle w:val="NumberedAnnexParaCharChar"/>
        <w:numPr>
          <w:ilvl w:val="0"/>
          <w:numId w:val="50"/>
        </w:numPr>
        <w:tabs>
          <w:tab w:val="left" w:pos="720"/>
        </w:tabs>
        <w:ind w:right="26"/>
        <w:rPr>
          <w:rFonts w:ascii="Tahoma" w:hAnsi="Tahoma"/>
          <w:sz w:val="18"/>
          <w:szCs w:val="18"/>
          <w:lang w:val="en-GB"/>
        </w:rPr>
      </w:pPr>
      <w:r w:rsidRPr="009836F5">
        <w:rPr>
          <w:rFonts w:ascii="Tahoma" w:hAnsi="Tahoma"/>
          <w:sz w:val="18"/>
          <w:szCs w:val="18"/>
          <w:lang w:val="en-GB"/>
        </w:rPr>
        <w:t>They’re not held for trading</w:t>
      </w:r>
      <w:r w:rsidR="00F345E6" w:rsidRPr="009836F5">
        <w:rPr>
          <w:rFonts w:ascii="Tahoma" w:hAnsi="Tahoma"/>
          <w:sz w:val="18"/>
          <w:szCs w:val="18"/>
          <w:lang w:val="en-GB"/>
        </w:rPr>
        <w:t>.</w:t>
      </w:r>
    </w:p>
    <w:p w14:paraId="774B007D" w14:textId="77777777" w:rsidR="00591C42" w:rsidRPr="00BF031C" w:rsidRDefault="00591C42" w:rsidP="00591C42">
      <w:pPr>
        <w:pStyle w:val="NumberedAnnexParaCharChar"/>
        <w:numPr>
          <w:ilvl w:val="0"/>
          <w:numId w:val="0"/>
        </w:numPr>
        <w:tabs>
          <w:tab w:val="left" w:pos="720"/>
        </w:tabs>
        <w:ind w:right="26"/>
        <w:rPr>
          <w:rFonts w:ascii="Tahoma" w:hAnsi="Tahoma"/>
          <w:sz w:val="18"/>
          <w:szCs w:val="18"/>
          <w:highlight w:val="yellow"/>
          <w:lang w:val="en-GB"/>
        </w:rPr>
      </w:pPr>
    </w:p>
    <w:p w14:paraId="135EB087" w14:textId="08474696" w:rsidR="002918E7" w:rsidRPr="00E82D33" w:rsidRDefault="00591C42" w:rsidP="00591C42">
      <w:pPr>
        <w:rPr>
          <w:rFonts w:ascii="Tahoma" w:hAnsi="Tahoma"/>
          <w:sz w:val="18"/>
          <w:szCs w:val="18"/>
        </w:rPr>
      </w:pPr>
      <w:r w:rsidRPr="00E82D33">
        <w:rPr>
          <w:rFonts w:ascii="Tahoma" w:hAnsi="Tahoma"/>
          <w:b/>
          <w:i/>
          <w:sz w:val="18"/>
          <w:szCs w:val="18"/>
        </w:rPr>
        <w:t>Foreign Exchange Risk</w:t>
      </w:r>
      <w:r w:rsidRPr="00E82D33">
        <w:rPr>
          <w:rFonts w:ascii="Tahoma" w:hAnsi="Tahoma"/>
          <w:i/>
          <w:sz w:val="18"/>
          <w:szCs w:val="18"/>
        </w:rPr>
        <w:t>:</w:t>
      </w:r>
      <w:r w:rsidRPr="00E82D33">
        <w:rPr>
          <w:rFonts w:ascii="Tahoma" w:hAnsi="Tahoma"/>
          <w:sz w:val="18"/>
          <w:szCs w:val="18"/>
        </w:rPr>
        <w:t xml:space="preserve"> The </w:t>
      </w:r>
      <w:r w:rsidRPr="00E82D33">
        <w:rPr>
          <w:rFonts w:ascii="Tahoma" w:hAnsi="Tahoma"/>
          <w:color w:val="000000"/>
          <w:sz w:val="18"/>
          <w:szCs w:val="18"/>
        </w:rPr>
        <w:t>Council</w:t>
      </w:r>
      <w:r w:rsidRPr="00E82D33">
        <w:rPr>
          <w:rFonts w:ascii="Tahoma" w:hAnsi="Tahoma"/>
          <w:sz w:val="18"/>
          <w:szCs w:val="18"/>
        </w:rPr>
        <w:t xml:space="preserve"> has no financial asset</w:t>
      </w:r>
      <w:r w:rsidR="003F2455" w:rsidRPr="00E82D33">
        <w:rPr>
          <w:rFonts w:ascii="Tahoma" w:hAnsi="Tahoma"/>
          <w:sz w:val="18"/>
          <w:szCs w:val="18"/>
        </w:rPr>
        <w:t>s</w:t>
      </w:r>
      <w:r w:rsidRPr="00E82D33">
        <w:rPr>
          <w:rFonts w:ascii="Tahoma" w:hAnsi="Tahoma"/>
          <w:sz w:val="18"/>
          <w:szCs w:val="18"/>
        </w:rPr>
        <w:t xml:space="preserve"> or liabilities denominated in a foreign currency. It therefore has no exposure to loss arising as a result of adverse movements in exchange rates.</w:t>
      </w:r>
    </w:p>
    <w:p w14:paraId="32A6DAEC" w14:textId="77777777" w:rsidR="00591C42" w:rsidRPr="00BF031C" w:rsidRDefault="00591C42" w:rsidP="00591C42">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E28998C" w14:textId="77777777" w:rsidTr="007C6110">
        <w:trPr>
          <w:jc w:val="center"/>
        </w:trPr>
        <w:tc>
          <w:tcPr>
            <w:tcW w:w="10829" w:type="dxa"/>
            <w:gridSpan w:val="2"/>
            <w:shd w:val="clear" w:color="auto" w:fill="FFFF99"/>
            <w:vAlign w:val="center"/>
          </w:tcPr>
          <w:p w14:paraId="46296C32" w14:textId="77777777" w:rsidR="007C6110" w:rsidRPr="009B11AF" w:rsidRDefault="00A8105E" w:rsidP="006A6115">
            <w:pPr>
              <w:pStyle w:val="Heading1"/>
              <w:pBdr>
                <w:bottom w:val="none" w:sz="0" w:space="0" w:color="auto"/>
              </w:pBdr>
              <w:spacing w:after="0" w:line="240" w:lineRule="auto"/>
              <w:rPr>
                <w:rFonts w:ascii="Tahoma" w:hAnsi="Tahoma"/>
                <w:b/>
                <w:sz w:val="18"/>
                <w:szCs w:val="18"/>
              </w:rPr>
            </w:pPr>
            <w:bookmarkStart w:id="102" w:name="Note29"/>
            <w:r w:rsidRPr="009B11AF">
              <w:rPr>
                <w:rFonts w:ascii="Tahoma" w:hAnsi="Tahoma"/>
                <w:b/>
                <w:sz w:val="18"/>
                <w:szCs w:val="18"/>
              </w:rPr>
              <w:t>Note 29</w:t>
            </w:r>
            <w:r w:rsidR="007C6110" w:rsidRPr="009B11AF">
              <w:rPr>
                <w:rFonts w:ascii="Tahoma" w:hAnsi="Tahoma"/>
                <w:b/>
                <w:sz w:val="18"/>
                <w:szCs w:val="18"/>
              </w:rPr>
              <w:t xml:space="preserve"> – Inventories</w:t>
            </w:r>
            <w:bookmarkEnd w:id="102"/>
          </w:p>
        </w:tc>
      </w:tr>
      <w:tr w:rsidR="007C6110" w:rsidRPr="00BF031C" w14:paraId="3D7B16A0" w14:textId="77777777" w:rsidTr="007C6110">
        <w:trPr>
          <w:jc w:val="center"/>
        </w:trPr>
        <w:tc>
          <w:tcPr>
            <w:tcW w:w="3504" w:type="dxa"/>
            <w:shd w:val="clear" w:color="auto" w:fill="auto"/>
            <w:vAlign w:val="center"/>
          </w:tcPr>
          <w:p w14:paraId="36977277" w14:textId="77777777" w:rsidR="007C6110" w:rsidRPr="009B11AF" w:rsidRDefault="007C6110" w:rsidP="006A6115">
            <w:pPr>
              <w:rPr>
                <w:rFonts w:ascii="Tahoma" w:hAnsi="Tahoma"/>
                <w:sz w:val="18"/>
                <w:szCs w:val="18"/>
              </w:rPr>
            </w:pPr>
            <w:r w:rsidRPr="009B11AF">
              <w:rPr>
                <w:rFonts w:ascii="Tahoma" w:hAnsi="Tahoma"/>
                <w:sz w:val="18"/>
                <w:szCs w:val="18"/>
              </w:rPr>
              <w:t>Description:</w:t>
            </w:r>
          </w:p>
        </w:tc>
        <w:tc>
          <w:tcPr>
            <w:tcW w:w="7325" w:type="dxa"/>
            <w:shd w:val="clear" w:color="auto" w:fill="auto"/>
            <w:vAlign w:val="center"/>
          </w:tcPr>
          <w:p w14:paraId="6B0F1A91" w14:textId="77777777" w:rsidR="007C6110" w:rsidRPr="009B11AF" w:rsidRDefault="00757E7E" w:rsidP="006A6115">
            <w:pPr>
              <w:rPr>
                <w:rFonts w:ascii="Tahoma" w:hAnsi="Tahoma"/>
                <w:sz w:val="18"/>
                <w:szCs w:val="18"/>
              </w:rPr>
            </w:pPr>
            <w:r w:rsidRPr="009B11AF">
              <w:rPr>
                <w:rFonts w:ascii="Tahoma" w:hAnsi="Tahoma"/>
                <w:sz w:val="18"/>
                <w:szCs w:val="18"/>
              </w:rPr>
              <w:t>Inventories are assets held by the Council for consumption on rendering services. This note details the level and movement of these assets.</w:t>
            </w:r>
          </w:p>
        </w:tc>
      </w:tr>
      <w:tr w:rsidR="00AF0966" w:rsidRPr="00BF031C" w14:paraId="571BAB8E" w14:textId="77777777" w:rsidTr="00A924BA">
        <w:trPr>
          <w:jc w:val="center"/>
        </w:trPr>
        <w:tc>
          <w:tcPr>
            <w:tcW w:w="3504" w:type="dxa"/>
            <w:shd w:val="clear" w:color="auto" w:fill="auto"/>
            <w:vAlign w:val="center"/>
          </w:tcPr>
          <w:p w14:paraId="361FCBF8" w14:textId="77777777" w:rsidR="00AF0966" w:rsidRPr="009B11AF" w:rsidRDefault="00AF0966" w:rsidP="006A6115">
            <w:pPr>
              <w:rPr>
                <w:rFonts w:ascii="Tahoma" w:hAnsi="Tahoma"/>
                <w:sz w:val="18"/>
                <w:szCs w:val="18"/>
              </w:rPr>
            </w:pPr>
            <w:r w:rsidRPr="009B11AF">
              <w:rPr>
                <w:rFonts w:ascii="Tahoma" w:hAnsi="Tahoma"/>
                <w:sz w:val="18"/>
                <w:szCs w:val="18"/>
              </w:rPr>
              <w:t>Relevant Accounting Policies:</w:t>
            </w:r>
          </w:p>
        </w:tc>
        <w:tc>
          <w:tcPr>
            <w:tcW w:w="7325" w:type="dxa"/>
            <w:shd w:val="clear" w:color="auto" w:fill="auto"/>
          </w:tcPr>
          <w:p w14:paraId="7CE0CCBF" w14:textId="740313CE" w:rsidR="00AF0966" w:rsidRPr="009B11AF" w:rsidRDefault="00AF0966" w:rsidP="006A6115">
            <w:pPr>
              <w:rPr>
                <w:rFonts w:ascii="Tahoma" w:hAnsi="Tahoma"/>
                <w:i/>
                <w:sz w:val="18"/>
                <w:szCs w:val="18"/>
              </w:rPr>
            </w:pPr>
            <w:hyperlink w:anchor="AP16" w:history="1">
              <w:r w:rsidRPr="009B11AF">
                <w:rPr>
                  <w:rStyle w:val="Hyperlink"/>
                  <w:rFonts w:ascii="Tahoma" w:hAnsi="Tahoma"/>
                  <w:sz w:val="18"/>
                  <w:szCs w:val="18"/>
                </w:rPr>
                <w:t>Accounting Policy 16</w:t>
              </w:r>
            </w:hyperlink>
          </w:p>
        </w:tc>
      </w:tr>
    </w:tbl>
    <w:p w14:paraId="5B913D47" w14:textId="77777777" w:rsidR="001E3E90" w:rsidRPr="00BF031C" w:rsidRDefault="001E3E90" w:rsidP="006A6115">
      <w:pPr>
        <w:rPr>
          <w:rFonts w:ascii="Tahoma" w:hAnsi="Tahoma" w:cs="Segoe UI"/>
          <w:b/>
          <w:sz w:val="18"/>
          <w:szCs w:val="18"/>
          <w:highlight w:val="yellow"/>
        </w:rPr>
      </w:pPr>
    </w:p>
    <w:tbl>
      <w:tblPr>
        <w:tblW w:w="10728" w:type="dxa"/>
        <w:jc w:val="center"/>
        <w:tblLayout w:type="fixed"/>
        <w:tblLook w:val="0000" w:firstRow="0" w:lastRow="0" w:firstColumn="0" w:lastColumn="0" w:noHBand="0" w:noVBand="0"/>
      </w:tblPr>
      <w:tblGrid>
        <w:gridCol w:w="913"/>
        <w:gridCol w:w="913"/>
        <w:gridCol w:w="913"/>
        <w:gridCol w:w="914"/>
        <w:gridCol w:w="3158"/>
        <w:gridCol w:w="979"/>
        <w:gridCol w:w="979"/>
        <w:gridCol w:w="979"/>
        <w:gridCol w:w="980"/>
      </w:tblGrid>
      <w:tr w:rsidR="00A35336" w:rsidRPr="00BF031C" w14:paraId="38954D0F" w14:textId="77777777" w:rsidTr="00A35336">
        <w:trPr>
          <w:trHeight w:val="107"/>
          <w:jc w:val="center"/>
        </w:trPr>
        <w:tc>
          <w:tcPr>
            <w:tcW w:w="3653" w:type="dxa"/>
            <w:gridSpan w:val="4"/>
            <w:tcBorders>
              <w:top w:val="single" w:sz="4" w:space="0" w:color="auto"/>
              <w:left w:val="single" w:sz="4" w:space="0" w:color="auto"/>
              <w:bottom w:val="single" w:sz="4" w:space="0" w:color="auto"/>
              <w:right w:val="single" w:sz="4" w:space="0" w:color="auto"/>
            </w:tcBorders>
          </w:tcPr>
          <w:p w14:paraId="6DE8ACB3" w14:textId="60F5FDCA" w:rsidR="00A35336" w:rsidRPr="003C5AE1" w:rsidRDefault="00015963" w:rsidP="006A6115">
            <w:pPr>
              <w:jc w:val="center"/>
              <w:rPr>
                <w:rFonts w:ascii="Tahoma" w:hAnsi="Tahoma" w:cs="Segoe UI"/>
                <w:b/>
                <w:sz w:val="16"/>
                <w:szCs w:val="16"/>
              </w:rPr>
            </w:pPr>
            <w:r w:rsidRPr="003C5AE1">
              <w:rPr>
                <w:rFonts w:ascii="Tahoma" w:hAnsi="Tahoma" w:cs="Segoe UI"/>
                <w:b/>
                <w:sz w:val="16"/>
                <w:szCs w:val="16"/>
              </w:rPr>
              <w:t>20</w:t>
            </w:r>
            <w:r w:rsidR="00024E7A" w:rsidRPr="003C5AE1">
              <w:rPr>
                <w:rFonts w:ascii="Tahoma" w:hAnsi="Tahoma" w:cs="Segoe UI"/>
                <w:b/>
                <w:sz w:val="16"/>
                <w:szCs w:val="16"/>
              </w:rPr>
              <w:t>2</w:t>
            </w:r>
            <w:r w:rsidR="003C5AE1" w:rsidRPr="003C5AE1">
              <w:rPr>
                <w:rFonts w:ascii="Tahoma" w:hAnsi="Tahoma" w:cs="Segoe UI"/>
                <w:b/>
                <w:sz w:val="16"/>
                <w:szCs w:val="16"/>
              </w:rPr>
              <w:t>2</w:t>
            </w:r>
            <w:r w:rsidR="00E30F00" w:rsidRPr="003C5AE1">
              <w:rPr>
                <w:rFonts w:ascii="Tahoma" w:hAnsi="Tahoma" w:cs="Segoe UI"/>
                <w:b/>
                <w:sz w:val="16"/>
                <w:szCs w:val="16"/>
              </w:rPr>
              <w:t>/2</w:t>
            </w:r>
            <w:r w:rsidR="003C5AE1" w:rsidRPr="003C5AE1">
              <w:rPr>
                <w:rFonts w:ascii="Tahoma" w:hAnsi="Tahoma" w:cs="Segoe UI"/>
                <w:b/>
                <w:sz w:val="16"/>
                <w:szCs w:val="16"/>
              </w:rPr>
              <w:t>3</w:t>
            </w:r>
          </w:p>
        </w:tc>
        <w:tc>
          <w:tcPr>
            <w:tcW w:w="3158" w:type="dxa"/>
            <w:vMerge w:val="restart"/>
            <w:tcBorders>
              <w:top w:val="single" w:sz="4" w:space="0" w:color="auto"/>
              <w:left w:val="single" w:sz="4" w:space="0" w:color="auto"/>
              <w:right w:val="single" w:sz="4" w:space="0" w:color="auto"/>
            </w:tcBorders>
          </w:tcPr>
          <w:p w14:paraId="12363C0D" w14:textId="77777777" w:rsidR="00A35336" w:rsidRPr="003C5AE1" w:rsidRDefault="00A35336" w:rsidP="006A6115">
            <w:pPr>
              <w:rPr>
                <w:rFonts w:ascii="Tahoma" w:hAnsi="Tahoma" w:cs="Segoe UI"/>
                <w:b/>
                <w:sz w:val="16"/>
                <w:szCs w:val="16"/>
              </w:rPr>
            </w:pPr>
          </w:p>
        </w:tc>
        <w:tc>
          <w:tcPr>
            <w:tcW w:w="3917" w:type="dxa"/>
            <w:gridSpan w:val="4"/>
            <w:tcBorders>
              <w:top w:val="single" w:sz="4" w:space="0" w:color="auto"/>
              <w:left w:val="single" w:sz="4" w:space="0" w:color="auto"/>
              <w:bottom w:val="single" w:sz="4" w:space="0" w:color="auto"/>
              <w:right w:val="single" w:sz="4" w:space="0" w:color="auto"/>
            </w:tcBorders>
          </w:tcPr>
          <w:p w14:paraId="45AA7D4A" w14:textId="4E78E639" w:rsidR="00A35336" w:rsidRPr="003C5AE1" w:rsidRDefault="00015963" w:rsidP="006A6115">
            <w:pPr>
              <w:jc w:val="center"/>
              <w:rPr>
                <w:rFonts w:ascii="Tahoma" w:hAnsi="Tahoma" w:cs="Segoe UI"/>
                <w:b/>
                <w:sz w:val="16"/>
                <w:szCs w:val="16"/>
              </w:rPr>
            </w:pPr>
            <w:r w:rsidRPr="003C5AE1">
              <w:rPr>
                <w:rFonts w:ascii="Tahoma" w:hAnsi="Tahoma" w:cs="Segoe UI"/>
                <w:b/>
                <w:sz w:val="16"/>
                <w:szCs w:val="16"/>
              </w:rPr>
              <w:t>20</w:t>
            </w:r>
            <w:r w:rsidR="00B41FE9" w:rsidRPr="003C5AE1">
              <w:rPr>
                <w:rFonts w:ascii="Tahoma" w:hAnsi="Tahoma" w:cs="Segoe UI"/>
                <w:b/>
                <w:sz w:val="16"/>
                <w:szCs w:val="16"/>
              </w:rPr>
              <w:t>2</w:t>
            </w:r>
            <w:r w:rsidR="003C5AE1" w:rsidRPr="003C5AE1">
              <w:rPr>
                <w:rFonts w:ascii="Tahoma" w:hAnsi="Tahoma" w:cs="Segoe UI"/>
                <w:b/>
                <w:sz w:val="16"/>
                <w:szCs w:val="16"/>
              </w:rPr>
              <w:t>3</w:t>
            </w:r>
            <w:r w:rsidR="00B41FE9" w:rsidRPr="003C5AE1">
              <w:rPr>
                <w:rFonts w:ascii="Tahoma" w:hAnsi="Tahoma" w:cs="Segoe UI"/>
                <w:b/>
                <w:sz w:val="16"/>
                <w:szCs w:val="16"/>
              </w:rPr>
              <w:t>/2</w:t>
            </w:r>
            <w:r w:rsidR="003C5AE1" w:rsidRPr="003C5AE1">
              <w:rPr>
                <w:rFonts w:ascii="Tahoma" w:hAnsi="Tahoma" w:cs="Segoe UI"/>
                <w:b/>
                <w:sz w:val="16"/>
                <w:szCs w:val="16"/>
              </w:rPr>
              <w:t>4</w:t>
            </w:r>
          </w:p>
        </w:tc>
      </w:tr>
      <w:tr w:rsidR="00024E7A" w:rsidRPr="00BF031C" w14:paraId="00A2C833" w14:textId="77777777" w:rsidTr="00A35336">
        <w:trPr>
          <w:cantSplit/>
          <w:trHeight w:val="1479"/>
          <w:jc w:val="center"/>
        </w:trPr>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52BA15BC" w14:textId="0B20CDB1"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Consumable Stores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47E0AC9B" w14:textId="30B85C73"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Maintenance Materials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114A91F3" w14:textId="6CF91AC6"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Client Services – Work in Progress</w:t>
            </w:r>
          </w:p>
        </w:tc>
        <w:tc>
          <w:tcPr>
            <w:tcW w:w="914" w:type="dxa"/>
            <w:tcBorders>
              <w:top w:val="single" w:sz="4" w:space="0" w:color="auto"/>
              <w:left w:val="single" w:sz="4" w:space="0" w:color="auto"/>
              <w:bottom w:val="single" w:sz="4" w:space="0" w:color="auto"/>
              <w:right w:val="single" w:sz="4" w:space="0" w:color="auto"/>
            </w:tcBorders>
            <w:textDirection w:val="btLr"/>
            <w:vAlign w:val="center"/>
          </w:tcPr>
          <w:p w14:paraId="74CDD05F" w14:textId="2C6355CA"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Total</w:t>
            </w:r>
          </w:p>
        </w:tc>
        <w:tc>
          <w:tcPr>
            <w:tcW w:w="3158" w:type="dxa"/>
            <w:vMerge/>
            <w:tcBorders>
              <w:left w:val="single" w:sz="4" w:space="0" w:color="auto"/>
              <w:right w:val="single" w:sz="4" w:space="0" w:color="auto"/>
            </w:tcBorders>
          </w:tcPr>
          <w:p w14:paraId="16BFB617" w14:textId="77777777" w:rsidR="00024E7A" w:rsidRPr="003C5AE1" w:rsidRDefault="00024E7A" w:rsidP="00024E7A">
            <w:pP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53B94148"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Consumable Stores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050A5874"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Maintenance Materials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78EFFFD4"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Client Services – Work in Progress</w:t>
            </w:r>
          </w:p>
        </w:tc>
        <w:tc>
          <w:tcPr>
            <w:tcW w:w="9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A364FDE"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Total</w:t>
            </w:r>
          </w:p>
        </w:tc>
      </w:tr>
      <w:tr w:rsidR="00024E7A" w:rsidRPr="00BF031C" w14:paraId="6FE7FA3C" w14:textId="77777777" w:rsidTr="00A35336">
        <w:trPr>
          <w:trHeight w:val="129"/>
          <w:jc w:val="center"/>
        </w:trPr>
        <w:tc>
          <w:tcPr>
            <w:tcW w:w="913" w:type="dxa"/>
            <w:tcBorders>
              <w:top w:val="single" w:sz="4" w:space="0" w:color="auto"/>
              <w:left w:val="single" w:sz="4" w:space="0" w:color="auto"/>
              <w:bottom w:val="single" w:sz="4" w:space="0" w:color="auto"/>
              <w:right w:val="single" w:sz="4" w:space="0" w:color="auto"/>
            </w:tcBorders>
          </w:tcPr>
          <w:p w14:paraId="7FE70A1D" w14:textId="7A80033B"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5D7C0693" w14:textId="1BE609EA"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7A152D82" w14:textId="091DE5D4"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4" w:type="dxa"/>
            <w:tcBorders>
              <w:top w:val="single" w:sz="4" w:space="0" w:color="auto"/>
              <w:left w:val="single" w:sz="4" w:space="0" w:color="auto"/>
              <w:bottom w:val="single" w:sz="4" w:space="0" w:color="auto"/>
              <w:right w:val="single" w:sz="4" w:space="0" w:color="auto"/>
            </w:tcBorders>
            <w:vAlign w:val="bottom"/>
          </w:tcPr>
          <w:p w14:paraId="197FDAF3" w14:textId="2C95166F"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3158" w:type="dxa"/>
            <w:vMerge/>
            <w:tcBorders>
              <w:left w:val="single" w:sz="4" w:space="0" w:color="auto"/>
              <w:bottom w:val="single" w:sz="4" w:space="0" w:color="auto"/>
              <w:right w:val="single" w:sz="4" w:space="0" w:color="auto"/>
            </w:tcBorders>
          </w:tcPr>
          <w:p w14:paraId="58FF6688" w14:textId="77777777" w:rsidR="00024E7A" w:rsidRPr="003C5AE1" w:rsidRDefault="00024E7A" w:rsidP="00024E7A">
            <w:pPr>
              <w:jc w:val="cente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cPr>
          <w:p w14:paraId="590D4978"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6DC8672B"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3C2AD003"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AD270"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r>
      <w:tr w:rsidR="003C5AE1" w:rsidRPr="00BF031C" w14:paraId="0835202B" w14:textId="77777777" w:rsidTr="00C84151">
        <w:trPr>
          <w:trHeight w:val="133"/>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3177D10D" w14:textId="52DCF0E3"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182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C9B9FEF" w14:textId="2B5FC7A8" w:rsidR="003C5AE1" w:rsidRPr="003C5AE1" w:rsidRDefault="003C5AE1" w:rsidP="003C5AE1">
            <w:pPr>
              <w:jc w:val="center"/>
              <w:rPr>
                <w:rFonts w:ascii="Tahoma" w:hAnsi="Tahoma" w:cs="FS Lola Medium"/>
                <w:b/>
                <w:color w:val="000000"/>
                <w:sz w:val="16"/>
                <w:szCs w:val="16"/>
              </w:rPr>
            </w:pPr>
            <w:r w:rsidRPr="003C5AE1">
              <w:rPr>
                <w:rFonts w:ascii="Tahoma" w:hAnsi="Tahoma" w:cs="FS Lola Medium"/>
                <w:b/>
                <w:color w:val="000000"/>
                <w:sz w:val="16"/>
                <w:szCs w:val="16"/>
              </w:rPr>
              <w:t xml:space="preserve">1,331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9538736" w14:textId="59EC9617"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74771854" w14:textId="0B7B59B8"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1,513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17ED3612" w14:textId="77777777" w:rsidR="003C5AE1" w:rsidRPr="003C5AE1" w:rsidRDefault="003C5AE1" w:rsidP="003C5AE1">
            <w:pPr>
              <w:rPr>
                <w:rFonts w:ascii="Tahoma" w:hAnsi="Tahoma" w:cs="Segoe UI"/>
                <w:b/>
                <w:sz w:val="16"/>
                <w:szCs w:val="16"/>
              </w:rPr>
            </w:pPr>
            <w:r w:rsidRPr="003C5AE1">
              <w:rPr>
                <w:rFonts w:ascii="Tahoma" w:hAnsi="Tahoma" w:cs="Segoe UI"/>
                <w:b/>
                <w:sz w:val="16"/>
                <w:szCs w:val="16"/>
              </w:rPr>
              <w:t>Balance Outstanding at 1</w:t>
            </w:r>
            <w:r w:rsidRPr="003C5AE1">
              <w:rPr>
                <w:rFonts w:ascii="Tahoma" w:hAnsi="Tahoma" w:cs="Segoe UI"/>
                <w:b/>
                <w:sz w:val="16"/>
                <w:szCs w:val="16"/>
                <w:vertAlign w:val="superscript"/>
              </w:rPr>
              <w:t>st</w:t>
            </w:r>
            <w:r w:rsidRPr="003C5AE1">
              <w:rPr>
                <w:rFonts w:ascii="Tahoma" w:hAnsi="Tahoma" w:cs="Segoe UI"/>
                <w:b/>
                <w:sz w:val="16"/>
                <w:szCs w:val="16"/>
              </w:rPr>
              <w:t xml:space="preserve"> April</w:t>
            </w:r>
          </w:p>
        </w:tc>
        <w:tc>
          <w:tcPr>
            <w:tcW w:w="979" w:type="dxa"/>
            <w:tcBorders>
              <w:top w:val="nil"/>
              <w:left w:val="nil"/>
              <w:bottom w:val="single" w:sz="8" w:space="0" w:color="auto"/>
              <w:right w:val="single" w:sz="8" w:space="0" w:color="auto"/>
            </w:tcBorders>
            <w:shd w:val="clear" w:color="000000" w:fill="A6A6A6"/>
            <w:vAlign w:val="center"/>
          </w:tcPr>
          <w:p w14:paraId="02400538" w14:textId="1CF2489E" w:rsidR="003C5AE1" w:rsidRPr="003C5AE1" w:rsidRDefault="00792E81" w:rsidP="003C5AE1">
            <w:pPr>
              <w:jc w:val="right"/>
              <w:rPr>
                <w:rFonts w:ascii="Tahoma" w:hAnsi="Tahoma" w:cs="FS Lola Medium"/>
                <w:b/>
                <w:color w:val="000000"/>
                <w:sz w:val="16"/>
                <w:szCs w:val="16"/>
              </w:rPr>
            </w:pPr>
            <w:r>
              <w:rPr>
                <w:rFonts w:ascii="Tahoma" w:hAnsi="Tahoma" w:cs="FS Lola Medium"/>
                <w:b/>
                <w:color w:val="000000"/>
                <w:sz w:val="16"/>
                <w:szCs w:val="16"/>
              </w:rPr>
              <w:t>191</w:t>
            </w:r>
          </w:p>
        </w:tc>
        <w:tc>
          <w:tcPr>
            <w:tcW w:w="979" w:type="dxa"/>
            <w:tcBorders>
              <w:top w:val="nil"/>
              <w:left w:val="nil"/>
              <w:bottom w:val="single" w:sz="8" w:space="0" w:color="auto"/>
              <w:right w:val="single" w:sz="8" w:space="0" w:color="auto"/>
            </w:tcBorders>
            <w:shd w:val="clear" w:color="000000" w:fill="A6A6A6"/>
            <w:vAlign w:val="center"/>
          </w:tcPr>
          <w:p w14:paraId="6D14DD0E" w14:textId="1905E59F" w:rsidR="003C5AE1" w:rsidRPr="003C5AE1" w:rsidRDefault="00792E81" w:rsidP="003C5AE1">
            <w:pPr>
              <w:jc w:val="right"/>
              <w:rPr>
                <w:rFonts w:ascii="Tahoma" w:hAnsi="Tahoma" w:cs="FS Lola Medium"/>
                <w:b/>
                <w:color w:val="000000"/>
                <w:sz w:val="16"/>
                <w:szCs w:val="16"/>
              </w:rPr>
            </w:pPr>
            <w:r>
              <w:rPr>
                <w:rFonts w:ascii="Tahoma" w:hAnsi="Tahoma" w:cs="FS Lola Medium"/>
                <w:b/>
                <w:color w:val="000000"/>
                <w:sz w:val="16"/>
                <w:szCs w:val="16"/>
              </w:rPr>
              <w:t>899</w:t>
            </w:r>
          </w:p>
        </w:tc>
        <w:tc>
          <w:tcPr>
            <w:tcW w:w="979" w:type="dxa"/>
            <w:tcBorders>
              <w:top w:val="nil"/>
              <w:left w:val="nil"/>
              <w:bottom w:val="single" w:sz="8" w:space="0" w:color="auto"/>
              <w:right w:val="single" w:sz="8" w:space="0" w:color="auto"/>
            </w:tcBorders>
            <w:shd w:val="clear" w:color="000000" w:fill="A6A6A6"/>
            <w:vAlign w:val="center"/>
          </w:tcPr>
          <w:p w14:paraId="54714644" w14:textId="1AC110C5" w:rsidR="003C5AE1" w:rsidRPr="003C5AE1" w:rsidRDefault="003C5AE1" w:rsidP="003C5AE1">
            <w:pPr>
              <w:jc w:val="right"/>
              <w:rPr>
                <w:rFonts w:ascii="Tahoma" w:hAnsi="Tahoma" w:cs="FS Lola Medium"/>
                <w:b/>
                <w:color w:val="000000"/>
                <w:sz w:val="16"/>
                <w:szCs w:val="16"/>
              </w:rPr>
            </w:pPr>
          </w:p>
        </w:tc>
        <w:tc>
          <w:tcPr>
            <w:tcW w:w="980" w:type="dxa"/>
            <w:tcBorders>
              <w:top w:val="nil"/>
              <w:left w:val="nil"/>
              <w:bottom w:val="single" w:sz="8" w:space="0" w:color="auto"/>
              <w:right w:val="single" w:sz="8" w:space="0" w:color="auto"/>
            </w:tcBorders>
            <w:shd w:val="clear" w:color="000000" w:fill="A6A6A6"/>
            <w:noWrap/>
            <w:vAlign w:val="center"/>
          </w:tcPr>
          <w:p w14:paraId="18A189EE" w14:textId="09724752" w:rsidR="003C5AE1" w:rsidRPr="003C5AE1" w:rsidRDefault="00B36A74" w:rsidP="003C5AE1">
            <w:pPr>
              <w:jc w:val="right"/>
              <w:rPr>
                <w:rFonts w:ascii="Tahoma" w:hAnsi="Tahoma" w:cs="FS Lola Medium"/>
                <w:b/>
                <w:color w:val="000000"/>
                <w:sz w:val="16"/>
                <w:szCs w:val="16"/>
              </w:rPr>
            </w:pPr>
            <w:r>
              <w:rPr>
                <w:rFonts w:ascii="Tahoma" w:hAnsi="Tahoma" w:cs="FS Lola Medium"/>
                <w:b/>
                <w:color w:val="000000"/>
                <w:sz w:val="16"/>
                <w:szCs w:val="16"/>
              </w:rPr>
              <w:t>1,090</w:t>
            </w:r>
          </w:p>
        </w:tc>
      </w:tr>
      <w:tr w:rsidR="003C5AE1" w:rsidRPr="00BF031C" w14:paraId="4EB251CA" w14:textId="77777777" w:rsidTr="00C84151">
        <w:trPr>
          <w:trHeight w:val="165"/>
          <w:jc w:val="center"/>
        </w:trPr>
        <w:tc>
          <w:tcPr>
            <w:tcW w:w="913" w:type="dxa"/>
            <w:tcBorders>
              <w:top w:val="single" w:sz="4" w:space="0" w:color="auto"/>
              <w:left w:val="single" w:sz="4" w:space="0" w:color="auto"/>
              <w:right w:val="single" w:sz="4" w:space="0" w:color="auto"/>
            </w:tcBorders>
            <w:vAlign w:val="center"/>
          </w:tcPr>
          <w:p w14:paraId="791FC7A4" w14:textId="6FBA9E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533ADD5B" w14:textId="7904C75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144AD2CA" w14:textId="4B33F32A"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single" w:sz="4" w:space="0" w:color="auto"/>
              <w:left w:val="single" w:sz="4" w:space="0" w:color="auto"/>
              <w:right w:val="single" w:sz="4" w:space="0" w:color="auto"/>
            </w:tcBorders>
            <w:vAlign w:val="center"/>
          </w:tcPr>
          <w:p w14:paraId="158543FC" w14:textId="7C8B630D"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single" w:sz="4" w:space="0" w:color="auto"/>
              <w:left w:val="single" w:sz="4" w:space="0" w:color="auto"/>
              <w:right w:val="single" w:sz="4" w:space="0" w:color="auto"/>
            </w:tcBorders>
            <w:vAlign w:val="bottom"/>
          </w:tcPr>
          <w:p w14:paraId="348DE1A8"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4216ABF8" w14:textId="4EB28470"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AD01CEF" w14:textId="21E7A505"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CF306D8" w14:textId="007BA14D"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25A566D" w14:textId="220A4EBE" w:rsidR="003C5AE1" w:rsidRPr="003C5AE1" w:rsidRDefault="003C5AE1" w:rsidP="003C5AE1">
            <w:pPr>
              <w:jc w:val="right"/>
              <w:rPr>
                <w:rFonts w:ascii="Tahoma" w:hAnsi="Tahoma" w:cs="FS Lola Medium"/>
                <w:b/>
                <w:color w:val="000000"/>
                <w:sz w:val="16"/>
                <w:szCs w:val="16"/>
              </w:rPr>
            </w:pPr>
          </w:p>
        </w:tc>
      </w:tr>
      <w:tr w:rsidR="003C5AE1" w:rsidRPr="00BF031C" w14:paraId="1080E693" w14:textId="77777777" w:rsidTr="00C84151">
        <w:trPr>
          <w:trHeight w:val="70"/>
          <w:jc w:val="center"/>
        </w:trPr>
        <w:tc>
          <w:tcPr>
            <w:tcW w:w="913" w:type="dxa"/>
            <w:tcBorders>
              <w:left w:val="single" w:sz="4" w:space="0" w:color="auto"/>
              <w:bottom w:val="nil"/>
              <w:right w:val="single" w:sz="4" w:space="0" w:color="auto"/>
            </w:tcBorders>
            <w:vAlign w:val="center"/>
          </w:tcPr>
          <w:p w14:paraId="29F88315" w14:textId="35AD5F4C"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xml:space="preserve">1,356 </w:t>
            </w:r>
          </w:p>
        </w:tc>
        <w:tc>
          <w:tcPr>
            <w:tcW w:w="913" w:type="dxa"/>
            <w:tcBorders>
              <w:left w:val="single" w:sz="4" w:space="0" w:color="auto"/>
              <w:bottom w:val="nil"/>
              <w:right w:val="single" w:sz="4" w:space="0" w:color="auto"/>
            </w:tcBorders>
            <w:vAlign w:val="center"/>
          </w:tcPr>
          <w:p w14:paraId="3DC98828" w14:textId="0FC9FE2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xml:space="preserve">1,690 </w:t>
            </w:r>
          </w:p>
        </w:tc>
        <w:tc>
          <w:tcPr>
            <w:tcW w:w="913" w:type="dxa"/>
            <w:tcBorders>
              <w:left w:val="single" w:sz="4" w:space="0" w:color="auto"/>
              <w:bottom w:val="nil"/>
              <w:right w:val="single" w:sz="4" w:space="0" w:color="auto"/>
            </w:tcBorders>
            <w:vAlign w:val="center"/>
          </w:tcPr>
          <w:p w14:paraId="777943F7" w14:textId="21C06BB1"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left w:val="single" w:sz="4" w:space="0" w:color="auto"/>
              <w:bottom w:val="nil"/>
              <w:right w:val="single" w:sz="4" w:space="0" w:color="auto"/>
            </w:tcBorders>
            <w:shd w:val="clear" w:color="auto" w:fill="auto"/>
            <w:vAlign w:val="center"/>
          </w:tcPr>
          <w:p w14:paraId="023147FB" w14:textId="31ADDC8A"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3,046 </w:t>
            </w:r>
          </w:p>
        </w:tc>
        <w:tc>
          <w:tcPr>
            <w:tcW w:w="3158" w:type="dxa"/>
            <w:tcBorders>
              <w:left w:val="single" w:sz="4" w:space="0" w:color="auto"/>
              <w:bottom w:val="nil"/>
              <w:right w:val="single" w:sz="4" w:space="0" w:color="auto"/>
            </w:tcBorders>
            <w:vAlign w:val="bottom"/>
          </w:tcPr>
          <w:p w14:paraId="37A3155E"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Purchases</w:t>
            </w:r>
          </w:p>
        </w:tc>
        <w:tc>
          <w:tcPr>
            <w:tcW w:w="979" w:type="dxa"/>
            <w:tcBorders>
              <w:top w:val="nil"/>
              <w:left w:val="nil"/>
              <w:bottom w:val="nil"/>
              <w:right w:val="single" w:sz="8" w:space="0" w:color="auto"/>
            </w:tcBorders>
            <w:shd w:val="clear" w:color="auto" w:fill="auto"/>
            <w:vAlign w:val="center"/>
          </w:tcPr>
          <w:p w14:paraId="06777EF0" w14:textId="02D33A45" w:rsidR="003C5AE1" w:rsidRPr="003C5AE1" w:rsidRDefault="004F1581" w:rsidP="003C5AE1">
            <w:pPr>
              <w:jc w:val="right"/>
              <w:rPr>
                <w:rFonts w:ascii="Tahoma" w:hAnsi="Tahoma" w:cs="FS Lola Medium"/>
                <w:color w:val="000000"/>
                <w:sz w:val="16"/>
                <w:szCs w:val="16"/>
                <w:lang w:eastAsia="en-GB"/>
              </w:rPr>
            </w:pPr>
            <w:r>
              <w:rPr>
                <w:rFonts w:ascii="Tahoma" w:hAnsi="Tahoma" w:cs="FS Lola Medium"/>
                <w:color w:val="000000"/>
                <w:sz w:val="16"/>
                <w:szCs w:val="16"/>
                <w:lang w:eastAsia="en-GB"/>
              </w:rPr>
              <w:t>1,144</w:t>
            </w:r>
          </w:p>
        </w:tc>
        <w:tc>
          <w:tcPr>
            <w:tcW w:w="979" w:type="dxa"/>
            <w:tcBorders>
              <w:top w:val="nil"/>
              <w:left w:val="nil"/>
              <w:bottom w:val="nil"/>
              <w:right w:val="single" w:sz="8" w:space="0" w:color="auto"/>
            </w:tcBorders>
            <w:shd w:val="clear" w:color="auto" w:fill="auto"/>
            <w:vAlign w:val="center"/>
          </w:tcPr>
          <w:p w14:paraId="314D61C1" w14:textId="28756DE1" w:rsidR="003C5AE1" w:rsidRPr="003C5AE1" w:rsidRDefault="004F1581" w:rsidP="003C5AE1">
            <w:pPr>
              <w:jc w:val="right"/>
              <w:rPr>
                <w:rFonts w:ascii="Tahoma" w:hAnsi="Tahoma" w:cs="FS Lola Medium"/>
                <w:color w:val="000000"/>
                <w:sz w:val="16"/>
                <w:szCs w:val="16"/>
              </w:rPr>
            </w:pPr>
            <w:r>
              <w:rPr>
                <w:rFonts w:ascii="Tahoma" w:hAnsi="Tahoma" w:cs="FS Lola Medium"/>
                <w:color w:val="000000"/>
                <w:sz w:val="16"/>
                <w:szCs w:val="16"/>
              </w:rPr>
              <w:t>1,894</w:t>
            </w:r>
          </w:p>
        </w:tc>
        <w:tc>
          <w:tcPr>
            <w:tcW w:w="979" w:type="dxa"/>
            <w:tcBorders>
              <w:top w:val="nil"/>
              <w:left w:val="nil"/>
              <w:bottom w:val="nil"/>
              <w:right w:val="single" w:sz="8" w:space="0" w:color="auto"/>
            </w:tcBorders>
            <w:shd w:val="clear" w:color="auto" w:fill="auto"/>
            <w:vAlign w:val="center"/>
          </w:tcPr>
          <w:p w14:paraId="00ABF52B" w14:textId="6C9E5A0A"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5FE9341B" w14:textId="07A2A981" w:rsidR="003C5AE1" w:rsidRPr="003C5AE1" w:rsidRDefault="00E414CF" w:rsidP="003C5AE1">
            <w:pPr>
              <w:jc w:val="right"/>
              <w:rPr>
                <w:rFonts w:ascii="Tahoma" w:hAnsi="Tahoma" w:cs="FS Lola Medium"/>
                <w:b/>
                <w:color w:val="000000"/>
                <w:sz w:val="16"/>
                <w:szCs w:val="16"/>
              </w:rPr>
            </w:pPr>
            <w:r>
              <w:rPr>
                <w:rFonts w:ascii="Tahoma" w:hAnsi="Tahoma" w:cs="FS Lola Medium"/>
                <w:b/>
                <w:color w:val="000000"/>
                <w:sz w:val="16"/>
                <w:szCs w:val="16"/>
              </w:rPr>
              <w:t>3,038</w:t>
            </w:r>
          </w:p>
        </w:tc>
      </w:tr>
      <w:tr w:rsidR="003C5AE1" w:rsidRPr="00BF031C" w14:paraId="55D8D266" w14:textId="77777777" w:rsidTr="00C84151">
        <w:trPr>
          <w:trHeight w:val="131"/>
          <w:jc w:val="center"/>
        </w:trPr>
        <w:tc>
          <w:tcPr>
            <w:tcW w:w="913" w:type="dxa"/>
            <w:tcBorders>
              <w:top w:val="nil"/>
              <w:left w:val="single" w:sz="4" w:space="0" w:color="auto"/>
              <w:bottom w:val="nil"/>
              <w:right w:val="single" w:sz="4" w:space="0" w:color="auto"/>
            </w:tcBorders>
            <w:vAlign w:val="center"/>
          </w:tcPr>
          <w:p w14:paraId="3C1A5085" w14:textId="70B130A1"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88FE438" w14:textId="1174DBC8"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3331362" w14:textId="2F556FD8"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97B64AC" w14:textId="3B3131A9"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0DD22508"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51E351D6" w14:textId="3DAF7DE0"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8C765D9" w14:textId="41BAFE03"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349AE6E9" w14:textId="4860B98C"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5995183" w14:textId="7E9C2C69" w:rsidR="003C5AE1" w:rsidRPr="003C5AE1" w:rsidRDefault="003C5AE1" w:rsidP="003C5AE1">
            <w:pPr>
              <w:jc w:val="right"/>
              <w:rPr>
                <w:rFonts w:ascii="Tahoma" w:hAnsi="Tahoma" w:cs="FS Lola Medium"/>
                <w:b/>
                <w:color w:val="000000"/>
                <w:sz w:val="16"/>
                <w:szCs w:val="16"/>
              </w:rPr>
            </w:pPr>
          </w:p>
        </w:tc>
      </w:tr>
      <w:tr w:rsidR="003C5AE1" w:rsidRPr="00BF031C" w14:paraId="6746364F" w14:textId="77777777" w:rsidTr="00C84151">
        <w:trPr>
          <w:trHeight w:val="115"/>
          <w:jc w:val="center"/>
        </w:trPr>
        <w:tc>
          <w:tcPr>
            <w:tcW w:w="913" w:type="dxa"/>
            <w:tcBorders>
              <w:top w:val="nil"/>
              <w:left w:val="single" w:sz="4" w:space="0" w:color="auto"/>
              <w:bottom w:val="nil"/>
              <w:right w:val="single" w:sz="4" w:space="0" w:color="auto"/>
            </w:tcBorders>
            <w:vAlign w:val="center"/>
          </w:tcPr>
          <w:p w14:paraId="7A0C7BA7" w14:textId="7D1B19B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(1,347)</w:t>
            </w:r>
          </w:p>
        </w:tc>
        <w:tc>
          <w:tcPr>
            <w:tcW w:w="913" w:type="dxa"/>
            <w:tcBorders>
              <w:top w:val="nil"/>
              <w:left w:val="single" w:sz="4" w:space="0" w:color="auto"/>
              <w:bottom w:val="nil"/>
              <w:right w:val="single" w:sz="4" w:space="0" w:color="auto"/>
            </w:tcBorders>
            <w:vAlign w:val="center"/>
          </w:tcPr>
          <w:p w14:paraId="4BF0A563" w14:textId="4D79CB0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(2,131)</w:t>
            </w:r>
          </w:p>
        </w:tc>
        <w:tc>
          <w:tcPr>
            <w:tcW w:w="913" w:type="dxa"/>
            <w:tcBorders>
              <w:top w:val="nil"/>
              <w:left w:val="single" w:sz="4" w:space="0" w:color="auto"/>
              <w:bottom w:val="nil"/>
              <w:right w:val="single" w:sz="4" w:space="0" w:color="auto"/>
            </w:tcBorders>
            <w:vAlign w:val="center"/>
          </w:tcPr>
          <w:p w14:paraId="6A059A35" w14:textId="1E8FC6D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3F9DBE3" w14:textId="789C9714"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(3,478)</w:t>
            </w:r>
          </w:p>
        </w:tc>
        <w:tc>
          <w:tcPr>
            <w:tcW w:w="3158" w:type="dxa"/>
            <w:tcBorders>
              <w:top w:val="nil"/>
              <w:left w:val="single" w:sz="4" w:space="0" w:color="auto"/>
              <w:bottom w:val="nil"/>
              <w:right w:val="single" w:sz="4" w:space="0" w:color="auto"/>
            </w:tcBorders>
            <w:vAlign w:val="bottom"/>
          </w:tcPr>
          <w:p w14:paraId="53757E3D"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Recognised as an Expense in the Year</w:t>
            </w:r>
          </w:p>
        </w:tc>
        <w:tc>
          <w:tcPr>
            <w:tcW w:w="979" w:type="dxa"/>
            <w:tcBorders>
              <w:top w:val="nil"/>
              <w:left w:val="nil"/>
              <w:bottom w:val="nil"/>
              <w:right w:val="single" w:sz="8" w:space="0" w:color="auto"/>
            </w:tcBorders>
            <w:shd w:val="clear" w:color="auto" w:fill="auto"/>
            <w:vAlign w:val="center"/>
          </w:tcPr>
          <w:p w14:paraId="5D78BDDB" w14:textId="6E4F8652"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(1,129)</w:t>
            </w:r>
          </w:p>
        </w:tc>
        <w:tc>
          <w:tcPr>
            <w:tcW w:w="979" w:type="dxa"/>
            <w:tcBorders>
              <w:top w:val="nil"/>
              <w:left w:val="nil"/>
              <w:bottom w:val="nil"/>
              <w:right w:val="single" w:sz="8" w:space="0" w:color="auto"/>
            </w:tcBorders>
            <w:shd w:val="clear" w:color="auto" w:fill="auto"/>
            <w:vAlign w:val="center"/>
          </w:tcPr>
          <w:p w14:paraId="7C185046" w14:textId="65126708"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(1,790)</w:t>
            </w:r>
          </w:p>
        </w:tc>
        <w:tc>
          <w:tcPr>
            <w:tcW w:w="979" w:type="dxa"/>
            <w:tcBorders>
              <w:top w:val="nil"/>
              <w:left w:val="nil"/>
              <w:bottom w:val="nil"/>
              <w:right w:val="single" w:sz="8" w:space="0" w:color="auto"/>
            </w:tcBorders>
            <w:shd w:val="clear" w:color="auto" w:fill="auto"/>
            <w:vAlign w:val="center"/>
          </w:tcPr>
          <w:p w14:paraId="4BCC85D7" w14:textId="1E706478"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00375F0D" w14:textId="4B133A3E" w:rsidR="003C5AE1" w:rsidRPr="003C5AE1" w:rsidRDefault="001E520C" w:rsidP="003C5AE1">
            <w:pPr>
              <w:jc w:val="right"/>
              <w:rPr>
                <w:rFonts w:ascii="Tahoma" w:hAnsi="Tahoma" w:cs="FS Lola Medium"/>
                <w:b/>
                <w:color w:val="000000"/>
                <w:sz w:val="16"/>
                <w:szCs w:val="16"/>
              </w:rPr>
            </w:pPr>
            <w:r>
              <w:rPr>
                <w:rFonts w:ascii="Tahoma" w:hAnsi="Tahoma" w:cs="FS Lola Medium"/>
                <w:b/>
                <w:color w:val="000000"/>
                <w:sz w:val="16"/>
                <w:szCs w:val="16"/>
              </w:rPr>
              <w:t>(2,919)</w:t>
            </w:r>
          </w:p>
        </w:tc>
      </w:tr>
      <w:tr w:rsidR="003C5AE1" w:rsidRPr="00BF031C" w14:paraId="5534A288"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0B9E6492" w14:textId="487AD0A7"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684FE2B" w14:textId="5A42A6D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47179C40" w14:textId="3075DE87"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6FD21AEA" w14:textId="10E4759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6A5F70C7"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A76602D" w14:textId="747B28CD"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5A548F0A" w14:textId="487CBD6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90053A9" w14:textId="3D38D629"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1C968337" w14:textId="3C5252A2" w:rsidR="003C5AE1" w:rsidRPr="003C5AE1" w:rsidRDefault="003C5AE1" w:rsidP="003C5AE1">
            <w:pPr>
              <w:jc w:val="right"/>
              <w:rPr>
                <w:rFonts w:ascii="Tahoma" w:hAnsi="Tahoma" w:cs="FS Lola Medium"/>
                <w:b/>
                <w:color w:val="000000"/>
                <w:sz w:val="16"/>
                <w:szCs w:val="16"/>
              </w:rPr>
            </w:pPr>
          </w:p>
        </w:tc>
      </w:tr>
      <w:tr w:rsidR="003C5AE1" w:rsidRPr="00BF031C" w14:paraId="676192DE"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5F4C152B" w14:textId="485982F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04D503B1" w14:textId="6AB2F38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AFB5472" w14:textId="2B2AE6B6"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16E38DA1" w14:textId="1699702A"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3158" w:type="dxa"/>
            <w:tcBorders>
              <w:top w:val="nil"/>
              <w:left w:val="single" w:sz="4" w:space="0" w:color="auto"/>
              <w:bottom w:val="nil"/>
              <w:right w:val="single" w:sz="4" w:space="0" w:color="auto"/>
            </w:tcBorders>
            <w:vAlign w:val="bottom"/>
          </w:tcPr>
          <w:p w14:paraId="32BD28D7"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Transfers</w:t>
            </w:r>
          </w:p>
        </w:tc>
        <w:tc>
          <w:tcPr>
            <w:tcW w:w="979" w:type="dxa"/>
            <w:tcBorders>
              <w:top w:val="nil"/>
              <w:left w:val="nil"/>
              <w:bottom w:val="nil"/>
              <w:right w:val="single" w:sz="8" w:space="0" w:color="auto"/>
            </w:tcBorders>
            <w:shd w:val="clear" w:color="auto" w:fill="auto"/>
            <w:vAlign w:val="center"/>
          </w:tcPr>
          <w:p w14:paraId="1DD4814C" w14:textId="7F5DECFD"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C70F521" w14:textId="4F475A3E"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478FFDB" w14:textId="30B29D3F"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00FC3A9F" w14:textId="33D94180" w:rsidR="003C5AE1" w:rsidRPr="003C5AE1" w:rsidRDefault="003C5AE1" w:rsidP="003C5AE1">
            <w:pPr>
              <w:jc w:val="right"/>
              <w:rPr>
                <w:rFonts w:ascii="Tahoma" w:hAnsi="Tahoma" w:cs="FS Lola Medium"/>
                <w:b/>
                <w:color w:val="000000"/>
                <w:sz w:val="16"/>
                <w:szCs w:val="16"/>
              </w:rPr>
            </w:pPr>
          </w:p>
        </w:tc>
      </w:tr>
      <w:tr w:rsidR="003C5AE1" w:rsidRPr="00BF031C" w14:paraId="18128424"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254C35D4" w14:textId="5908F2A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7B9C986" w14:textId="49D2A7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D750CC5" w14:textId="24C6661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7E77BB67" w14:textId="74B7480E"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525D5674"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1CA79AE" w14:textId="610DCD35"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2FAAE460" w14:textId="1128B0A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4A07FA63" w14:textId="75386FDF"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2F1D74B1" w14:textId="51599866" w:rsidR="003C5AE1" w:rsidRPr="003C5AE1" w:rsidRDefault="003C5AE1" w:rsidP="003C5AE1">
            <w:pPr>
              <w:jc w:val="right"/>
              <w:rPr>
                <w:rFonts w:ascii="Tahoma" w:hAnsi="Tahoma" w:cs="FS Lola Medium"/>
                <w:b/>
                <w:color w:val="000000"/>
                <w:sz w:val="16"/>
                <w:szCs w:val="16"/>
              </w:rPr>
            </w:pPr>
          </w:p>
        </w:tc>
      </w:tr>
      <w:tr w:rsidR="003C5AE1" w:rsidRPr="00BF031C" w14:paraId="0109A9C2" w14:textId="77777777" w:rsidTr="00C84151">
        <w:trPr>
          <w:trHeight w:val="193"/>
          <w:jc w:val="center"/>
        </w:trPr>
        <w:tc>
          <w:tcPr>
            <w:tcW w:w="913" w:type="dxa"/>
            <w:tcBorders>
              <w:top w:val="nil"/>
              <w:left w:val="single" w:sz="4" w:space="0" w:color="auto"/>
              <w:right w:val="single" w:sz="4" w:space="0" w:color="auto"/>
            </w:tcBorders>
            <w:vAlign w:val="center"/>
          </w:tcPr>
          <w:p w14:paraId="19642AC1" w14:textId="598D43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right w:val="single" w:sz="4" w:space="0" w:color="auto"/>
            </w:tcBorders>
            <w:vAlign w:val="center"/>
          </w:tcPr>
          <w:p w14:paraId="32C8E124" w14:textId="2A765F96"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9</w:t>
            </w:r>
          </w:p>
        </w:tc>
        <w:tc>
          <w:tcPr>
            <w:tcW w:w="913" w:type="dxa"/>
            <w:tcBorders>
              <w:top w:val="nil"/>
              <w:left w:val="single" w:sz="4" w:space="0" w:color="auto"/>
              <w:right w:val="single" w:sz="4" w:space="0" w:color="auto"/>
            </w:tcBorders>
            <w:vAlign w:val="center"/>
          </w:tcPr>
          <w:p w14:paraId="5F71F04D" w14:textId="516C4A32"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right w:val="single" w:sz="4" w:space="0" w:color="auto"/>
            </w:tcBorders>
            <w:shd w:val="clear" w:color="auto" w:fill="auto"/>
            <w:vAlign w:val="center"/>
          </w:tcPr>
          <w:p w14:paraId="311CAC17" w14:textId="102E474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9</w:t>
            </w:r>
          </w:p>
        </w:tc>
        <w:tc>
          <w:tcPr>
            <w:tcW w:w="3158" w:type="dxa"/>
            <w:tcBorders>
              <w:top w:val="nil"/>
              <w:left w:val="single" w:sz="4" w:space="0" w:color="auto"/>
              <w:right w:val="single" w:sz="4" w:space="0" w:color="auto"/>
            </w:tcBorders>
            <w:vAlign w:val="bottom"/>
          </w:tcPr>
          <w:p w14:paraId="3402BA55" w14:textId="7FBA30C6" w:rsidR="003C5AE1" w:rsidRPr="003C5AE1" w:rsidRDefault="003C5AE1" w:rsidP="003C5AE1">
            <w:pPr>
              <w:rPr>
                <w:rFonts w:ascii="Tahoma" w:hAnsi="Tahoma" w:cs="Segoe UI"/>
                <w:sz w:val="16"/>
                <w:szCs w:val="16"/>
              </w:rPr>
            </w:pPr>
            <w:r w:rsidRPr="003C5AE1">
              <w:rPr>
                <w:rFonts w:ascii="Tahoma" w:hAnsi="Tahoma" w:cs="Segoe UI"/>
                <w:sz w:val="16"/>
                <w:szCs w:val="16"/>
              </w:rPr>
              <w:t>Written on/off Balance</w:t>
            </w:r>
          </w:p>
        </w:tc>
        <w:tc>
          <w:tcPr>
            <w:tcW w:w="979" w:type="dxa"/>
            <w:tcBorders>
              <w:top w:val="nil"/>
              <w:left w:val="nil"/>
              <w:bottom w:val="nil"/>
              <w:right w:val="single" w:sz="8" w:space="0" w:color="auto"/>
            </w:tcBorders>
            <w:shd w:val="clear" w:color="auto" w:fill="auto"/>
            <w:vAlign w:val="center"/>
          </w:tcPr>
          <w:p w14:paraId="67B32FC2" w14:textId="491AD29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603C205B" w14:textId="0E077ABF"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4</w:t>
            </w:r>
          </w:p>
        </w:tc>
        <w:tc>
          <w:tcPr>
            <w:tcW w:w="979" w:type="dxa"/>
            <w:tcBorders>
              <w:top w:val="nil"/>
              <w:left w:val="nil"/>
              <w:bottom w:val="nil"/>
              <w:right w:val="single" w:sz="8" w:space="0" w:color="auto"/>
            </w:tcBorders>
            <w:shd w:val="clear" w:color="auto" w:fill="auto"/>
            <w:vAlign w:val="center"/>
          </w:tcPr>
          <w:p w14:paraId="7DB23F10" w14:textId="638109C1"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A2A3A41" w14:textId="3BAE481F" w:rsidR="003C5AE1" w:rsidRPr="003C5AE1" w:rsidRDefault="001E520C" w:rsidP="003C5AE1">
            <w:pPr>
              <w:jc w:val="right"/>
              <w:rPr>
                <w:rFonts w:ascii="Tahoma" w:hAnsi="Tahoma" w:cs="FS Lola Medium"/>
                <w:b/>
                <w:color w:val="000000"/>
                <w:sz w:val="16"/>
                <w:szCs w:val="16"/>
              </w:rPr>
            </w:pPr>
            <w:r>
              <w:rPr>
                <w:rFonts w:ascii="Tahoma" w:hAnsi="Tahoma" w:cs="FS Lola Medium"/>
                <w:b/>
                <w:color w:val="000000"/>
                <w:sz w:val="16"/>
                <w:szCs w:val="16"/>
              </w:rPr>
              <w:t>4</w:t>
            </w:r>
          </w:p>
        </w:tc>
      </w:tr>
      <w:tr w:rsidR="003C5AE1" w:rsidRPr="00BF031C" w14:paraId="65C50E90" w14:textId="77777777" w:rsidTr="00C84151">
        <w:trPr>
          <w:trHeight w:val="70"/>
          <w:jc w:val="center"/>
        </w:trPr>
        <w:tc>
          <w:tcPr>
            <w:tcW w:w="913" w:type="dxa"/>
            <w:tcBorders>
              <w:left w:val="single" w:sz="4" w:space="0" w:color="auto"/>
              <w:bottom w:val="single" w:sz="4" w:space="0" w:color="auto"/>
              <w:right w:val="single" w:sz="4" w:space="0" w:color="auto"/>
            </w:tcBorders>
            <w:vAlign w:val="center"/>
          </w:tcPr>
          <w:p w14:paraId="6AC2184B" w14:textId="19856C2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332AE484" w14:textId="66A7B1C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0F8D7725" w14:textId="3046F2C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left w:val="single" w:sz="4" w:space="0" w:color="auto"/>
              <w:bottom w:val="single" w:sz="4" w:space="0" w:color="auto"/>
              <w:right w:val="single" w:sz="4" w:space="0" w:color="auto"/>
            </w:tcBorders>
            <w:vAlign w:val="center"/>
          </w:tcPr>
          <w:p w14:paraId="41207C17" w14:textId="4AB71B0D"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left w:val="single" w:sz="4" w:space="0" w:color="auto"/>
              <w:bottom w:val="single" w:sz="4" w:space="0" w:color="auto"/>
              <w:right w:val="single" w:sz="4" w:space="0" w:color="auto"/>
            </w:tcBorders>
            <w:vAlign w:val="bottom"/>
          </w:tcPr>
          <w:p w14:paraId="16455A4C" w14:textId="77777777" w:rsidR="003C5AE1" w:rsidRPr="003C5AE1" w:rsidRDefault="003C5AE1" w:rsidP="003C5AE1">
            <w:pPr>
              <w:rPr>
                <w:rFonts w:ascii="Tahoma" w:hAnsi="Tahoma" w:cs="Segoe UI"/>
                <w:sz w:val="16"/>
                <w:szCs w:val="16"/>
              </w:rPr>
            </w:pPr>
          </w:p>
        </w:tc>
        <w:tc>
          <w:tcPr>
            <w:tcW w:w="979" w:type="dxa"/>
            <w:tcBorders>
              <w:top w:val="nil"/>
              <w:left w:val="nil"/>
              <w:bottom w:val="single" w:sz="8" w:space="0" w:color="auto"/>
              <w:right w:val="single" w:sz="8" w:space="0" w:color="auto"/>
            </w:tcBorders>
            <w:shd w:val="clear" w:color="auto" w:fill="auto"/>
            <w:vAlign w:val="center"/>
          </w:tcPr>
          <w:p w14:paraId="7DA5C436" w14:textId="2AE31714"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single" w:sz="8" w:space="0" w:color="auto"/>
              <w:right w:val="single" w:sz="8" w:space="0" w:color="auto"/>
            </w:tcBorders>
            <w:shd w:val="clear" w:color="auto" w:fill="auto"/>
            <w:vAlign w:val="center"/>
          </w:tcPr>
          <w:p w14:paraId="5B654B12" w14:textId="3FB8AD74"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single" w:sz="8" w:space="0" w:color="auto"/>
              <w:right w:val="single" w:sz="8" w:space="0" w:color="auto"/>
            </w:tcBorders>
            <w:shd w:val="clear" w:color="auto" w:fill="auto"/>
            <w:vAlign w:val="center"/>
          </w:tcPr>
          <w:p w14:paraId="57FDCA54" w14:textId="238EFE26"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single" w:sz="8" w:space="0" w:color="auto"/>
              <w:right w:val="single" w:sz="8" w:space="0" w:color="auto"/>
            </w:tcBorders>
            <w:shd w:val="clear" w:color="auto" w:fill="auto"/>
            <w:noWrap/>
            <w:vAlign w:val="center"/>
          </w:tcPr>
          <w:p w14:paraId="3E47DBB9" w14:textId="250DF57A" w:rsidR="003C5AE1" w:rsidRPr="003C5AE1" w:rsidRDefault="003C5AE1" w:rsidP="003C5AE1">
            <w:pPr>
              <w:jc w:val="right"/>
              <w:rPr>
                <w:rFonts w:ascii="Tahoma" w:hAnsi="Tahoma" w:cs="FS Lola Medium"/>
                <w:b/>
                <w:color w:val="000000"/>
                <w:sz w:val="16"/>
                <w:szCs w:val="16"/>
              </w:rPr>
            </w:pPr>
          </w:p>
        </w:tc>
      </w:tr>
      <w:tr w:rsidR="003C5AE1" w:rsidRPr="00BF031C" w14:paraId="65705B68" w14:textId="77777777" w:rsidTr="00C84151">
        <w:trPr>
          <w:trHeight w:val="80"/>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3CC99A8" w14:textId="1D97EAD8"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191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6B2F98B9" w14:textId="25F3B305"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899</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1C02D11E" w14:textId="32C4DE55"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331D328F" w14:textId="15447B2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1,090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02295672" w14:textId="77777777" w:rsidR="003C5AE1" w:rsidRPr="003C5AE1" w:rsidRDefault="003C5AE1" w:rsidP="003C5AE1">
            <w:pPr>
              <w:rPr>
                <w:rFonts w:ascii="Tahoma" w:hAnsi="Tahoma" w:cs="Segoe UI"/>
                <w:b/>
                <w:sz w:val="16"/>
                <w:szCs w:val="16"/>
              </w:rPr>
            </w:pPr>
            <w:r w:rsidRPr="003C5AE1">
              <w:rPr>
                <w:rFonts w:ascii="Tahoma" w:hAnsi="Tahoma" w:cs="Segoe UI"/>
                <w:b/>
                <w:sz w:val="16"/>
                <w:szCs w:val="16"/>
              </w:rPr>
              <w:t>Balance Outstanding 31</w:t>
            </w:r>
            <w:r w:rsidRPr="003C5AE1">
              <w:rPr>
                <w:rFonts w:ascii="Tahoma" w:hAnsi="Tahoma" w:cs="Segoe UI"/>
                <w:b/>
                <w:sz w:val="16"/>
                <w:szCs w:val="16"/>
                <w:vertAlign w:val="superscript"/>
              </w:rPr>
              <w:t>st</w:t>
            </w:r>
            <w:r w:rsidRPr="003C5AE1">
              <w:rPr>
                <w:rFonts w:ascii="Tahoma" w:hAnsi="Tahoma" w:cs="Segoe UI"/>
                <w:b/>
                <w:sz w:val="16"/>
                <w:szCs w:val="16"/>
              </w:rPr>
              <w:t xml:space="preserve"> March</w:t>
            </w:r>
          </w:p>
        </w:tc>
        <w:tc>
          <w:tcPr>
            <w:tcW w:w="979" w:type="dxa"/>
            <w:tcBorders>
              <w:top w:val="nil"/>
              <w:left w:val="single" w:sz="8" w:space="0" w:color="auto"/>
              <w:bottom w:val="single" w:sz="8" w:space="0" w:color="auto"/>
              <w:right w:val="single" w:sz="8" w:space="0" w:color="auto"/>
            </w:tcBorders>
            <w:shd w:val="clear" w:color="000000" w:fill="A6A6A6"/>
            <w:vAlign w:val="center"/>
          </w:tcPr>
          <w:p w14:paraId="06E5F343" w14:textId="7A167BFC" w:rsidR="003C5AE1" w:rsidRPr="009B11AF" w:rsidRDefault="00DA118E" w:rsidP="003C5AE1">
            <w:pPr>
              <w:jc w:val="right"/>
              <w:rPr>
                <w:rFonts w:ascii="Tahoma" w:hAnsi="Tahoma" w:cs="FS Lola Medium"/>
                <w:b/>
                <w:color w:val="000000"/>
                <w:sz w:val="16"/>
                <w:szCs w:val="16"/>
              </w:rPr>
            </w:pPr>
            <w:r w:rsidRPr="009B11AF">
              <w:rPr>
                <w:rFonts w:ascii="Tahoma" w:hAnsi="Tahoma" w:cs="FS Lola Medium"/>
                <w:b/>
                <w:color w:val="000000"/>
                <w:sz w:val="16"/>
                <w:szCs w:val="16"/>
              </w:rPr>
              <w:t>206</w:t>
            </w:r>
          </w:p>
        </w:tc>
        <w:tc>
          <w:tcPr>
            <w:tcW w:w="979" w:type="dxa"/>
            <w:tcBorders>
              <w:top w:val="nil"/>
              <w:left w:val="nil"/>
              <w:bottom w:val="single" w:sz="8" w:space="0" w:color="auto"/>
              <w:right w:val="single" w:sz="8" w:space="0" w:color="auto"/>
            </w:tcBorders>
            <w:shd w:val="clear" w:color="000000" w:fill="A6A6A6"/>
            <w:vAlign w:val="center"/>
          </w:tcPr>
          <w:p w14:paraId="3EB20C63" w14:textId="269E883F" w:rsidR="003C5AE1" w:rsidRPr="009B11AF" w:rsidRDefault="00EE57A5" w:rsidP="003C5AE1">
            <w:pPr>
              <w:jc w:val="right"/>
              <w:rPr>
                <w:rFonts w:ascii="Tahoma" w:hAnsi="Tahoma" w:cs="FS Lola Medium"/>
                <w:b/>
                <w:color w:val="000000"/>
                <w:sz w:val="16"/>
                <w:szCs w:val="16"/>
              </w:rPr>
            </w:pPr>
            <w:r w:rsidRPr="009B11AF">
              <w:rPr>
                <w:rFonts w:ascii="Tahoma" w:hAnsi="Tahoma" w:cs="FS Lola Medium"/>
                <w:b/>
                <w:color w:val="000000"/>
                <w:sz w:val="16"/>
                <w:szCs w:val="16"/>
              </w:rPr>
              <w:t>1,007</w:t>
            </w:r>
          </w:p>
        </w:tc>
        <w:tc>
          <w:tcPr>
            <w:tcW w:w="979" w:type="dxa"/>
            <w:tcBorders>
              <w:top w:val="nil"/>
              <w:left w:val="nil"/>
              <w:bottom w:val="single" w:sz="8" w:space="0" w:color="auto"/>
              <w:right w:val="single" w:sz="8" w:space="0" w:color="auto"/>
            </w:tcBorders>
            <w:shd w:val="clear" w:color="000000" w:fill="A6A6A6"/>
            <w:vAlign w:val="center"/>
          </w:tcPr>
          <w:p w14:paraId="4F920187" w14:textId="4695E9E3" w:rsidR="003C5AE1" w:rsidRPr="009B11AF" w:rsidRDefault="003C5AE1" w:rsidP="003C5AE1">
            <w:pPr>
              <w:jc w:val="right"/>
              <w:rPr>
                <w:rFonts w:ascii="Tahoma" w:hAnsi="Tahoma" w:cs="FS Lola Medium"/>
                <w:b/>
                <w:color w:val="000000"/>
                <w:sz w:val="16"/>
                <w:szCs w:val="16"/>
              </w:rPr>
            </w:pPr>
          </w:p>
        </w:tc>
        <w:tc>
          <w:tcPr>
            <w:tcW w:w="980" w:type="dxa"/>
            <w:tcBorders>
              <w:top w:val="nil"/>
              <w:left w:val="nil"/>
              <w:bottom w:val="single" w:sz="8" w:space="0" w:color="auto"/>
              <w:right w:val="single" w:sz="8" w:space="0" w:color="auto"/>
            </w:tcBorders>
            <w:shd w:val="clear" w:color="000000" w:fill="A6A6A6"/>
            <w:noWrap/>
            <w:vAlign w:val="center"/>
          </w:tcPr>
          <w:p w14:paraId="2F518537" w14:textId="5E4226C5" w:rsidR="003C5AE1" w:rsidRPr="009B11AF" w:rsidRDefault="009B11AF" w:rsidP="003C5AE1">
            <w:pPr>
              <w:jc w:val="right"/>
              <w:rPr>
                <w:rFonts w:ascii="Tahoma" w:hAnsi="Tahoma" w:cs="FS Lola Medium"/>
                <w:b/>
                <w:color w:val="000000"/>
                <w:sz w:val="16"/>
                <w:szCs w:val="16"/>
              </w:rPr>
            </w:pPr>
            <w:r w:rsidRPr="009B11AF">
              <w:rPr>
                <w:rFonts w:ascii="Tahoma" w:hAnsi="Tahoma" w:cs="FS Lola Medium"/>
                <w:b/>
                <w:color w:val="000000"/>
                <w:sz w:val="16"/>
                <w:szCs w:val="16"/>
              </w:rPr>
              <w:t>1,213</w:t>
            </w:r>
          </w:p>
        </w:tc>
      </w:tr>
      <w:tr w:rsidR="003C5AE1" w:rsidRPr="00BF031C" w14:paraId="1D0662DF" w14:textId="77777777" w:rsidTr="00862F04">
        <w:trPr>
          <w:trHeight w:val="60"/>
          <w:jc w:val="center"/>
        </w:trPr>
        <w:tc>
          <w:tcPr>
            <w:tcW w:w="913" w:type="dxa"/>
            <w:tcBorders>
              <w:top w:val="single" w:sz="4" w:space="0" w:color="auto"/>
            </w:tcBorders>
            <w:shd w:val="clear" w:color="auto" w:fill="auto"/>
            <w:vAlign w:val="center"/>
          </w:tcPr>
          <w:p w14:paraId="226F891D" w14:textId="77777777" w:rsidR="003C5AE1" w:rsidRPr="00BF031C" w:rsidRDefault="003C5AE1" w:rsidP="003C5AE1">
            <w:pPr>
              <w:jc w:val="right"/>
              <w:rPr>
                <w:rFonts w:ascii="Tahoma" w:hAnsi="Tahoma" w:cs="Segoe UI"/>
                <w:b/>
                <w:sz w:val="16"/>
                <w:szCs w:val="16"/>
                <w:highlight w:val="yellow"/>
              </w:rPr>
            </w:pPr>
          </w:p>
        </w:tc>
        <w:tc>
          <w:tcPr>
            <w:tcW w:w="913" w:type="dxa"/>
            <w:tcBorders>
              <w:top w:val="single" w:sz="4" w:space="0" w:color="auto"/>
            </w:tcBorders>
            <w:shd w:val="clear" w:color="auto" w:fill="auto"/>
            <w:vAlign w:val="center"/>
          </w:tcPr>
          <w:p w14:paraId="2BEBD954" w14:textId="77777777" w:rsidR="003C5AE1" w:rsidRPr="00BF031C" w:rsidRDefault="003C5AE1" w:rsidP="003C5AE1">
            <w:pPr>
              <w:jc w:val="right"/>
              <w:rPr>
                <w:rFonts w:ascii="Tahoma" w:hAnsi="Tahoma" w:cs="Segoe UI"/>
                <w:b/>
                <w:sz w:val="16"/>
                <w:szCs w:val="16"/>
                <w:highlight w:val="yellow"/>
              </w:rPr>
            </w:pPr>
          </w:p>
        </w:tc>
        <w:tc>
          <w:tcPr>
            <w:tcW w:w="913" w:type="dxa"/>
            <w:tcBorders>
              <w:top w:val="single" w:sz="4" w:space="0" w:color="auto"/>
            </w:tcBorders>
            <w:shd w:val="clear" w:color="auto" w:fill="auto"/>
            <w:vAlign w:val="center"/>
          </w:tcPr>
          <w:p w14:paraId="11FD4369" w14:textId="77777777" w:rsidR="003C5AE1" w:rsidRPr="00B34F0A" w:rsidRDefault="003C5AE1" w:rsidP="003C5AE1">
            <w:pPr>
              <w:jc w:val="right"/>
              <w:rPr>
                <w:rFonts w:ascii="Tahoma" w:hAnsi="Tahoma" w:cs="Segoe UI"/>
                <w:b/>
                <w:sz w:val="16"/>
                <w:szCs w:val="16"/>
              </w:rPr>
            </w:pPr>
          </w:p>
        </w:tc>
        <w:tc>
          <w:tcPr>
            <w:tcW w:w="914" w:type="dxa"/>
            <w:tcBorders>
              <w:top w:val="single" w:sz="4" w:space="0" w:color="auto"/>
            </w:tcBorders>
            <w:shd w:val="clear" w:color="auto" w:fill="auto"/>
            <w:vAlign w:val="center"/>
          </w:tcPr>
          <w:p w14:paraId="3C0FC918" w14:textId="351BB255" w:rsidR="003C5AE1" w:rsidRPr="00B34F0A" w:rsidRDefault="003C5AE1" w:rsidP="003C5AE1">
            <w:pPr>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c>
          <w:tcPr>
            <w:tcW w:w="3158" w:type="dxa"/>
            <w:tcBorders>
              <w:top w:val="single" w:sz="4" w:space="0" w:color="auto"/>
            </w:tcBorders>
            <w:shd w:val="clear" w:color="auto" w:fill="auto"/>
            <w:vAlign w:val="bottom"/>
          </w:tcPr>
          <w:p w14:paraId="44A26F2A" w14:textId="77777777" w:rsidR="003C5AE1" w:rsidRPr="00B34F0A" w:rsidRDefault="003C5AE1" w:rsidP="003C5AE1">
            <w:pPr>
              <w:jc w:val="center"/>
              <w:rPr>
                <w:rFonts w:ascii="Tahoma" w:hAnsi="Tahoma" w:cs="Segoe UI"/>
                <w:b/>
                <w:sz w:val="16"/>
                <w:szCs w:val="16"/>
              </w:rPr>
            </w:pPr>
          </w:p>
        </w:tc>
        <w:tc>
          <w:tcPr>
            <w:tcW w:w="979" w:type="dxa"/>
            <w:tcBorders>
              <w:top w:val="single" w:sz="4" w:space="0" w:color="auto"/>
            </w:tcBorders>
            <w:shd w:val="clear" w:color="auto" w:fill="auto"/>
            <w:vAlign w:val="center"/>
          </w:tcPr>
          <w:p w14:paraId="268F891C" w14:textId="77777777" w:rsidR="003C5AE1" w:rsidRPr="00B34F0A" w:rsidRDefault="003C5AE1" w:rsidP="003C5AE1">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B8BAB65" w14:textId="77777777" w:rsidR="003C5AE1" w:rsidRPr="00B34F0A" w:rsidRDefault="003C5AE1" w:rsidP="003C5AE1">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83B32AE" w14:textId="77777777" w:rsidR="003C5AE1" w:rsidRPr="00B34F0A" w:rsidRDefault="003C5AE1" w:rsidP="003C5AE1">
            <w:pPr>
              <w:jc w:val="center"/>
              <w:rPr>
                <w:rFonts w:ascii="Tahoma" w:hAnsi="Tahoma"/>
                <w:b/>
                <w:color w:val="000000"/>
                <w:sz w:val="16"/>
                <w:szCs w:val="16"/>
              </w:rPr>
            </w:pPr>
          </w:p>
        </w:tc>
        <w:tc>
          <w:tcPr>
            <w:tcW w:w="980" w:type="dxa"/>
            <w:tcBorders>
              <w:top w:val="single" w:sz="4" w:space="0" w:color="auto"/>
            </w:tcBorders>
            <w:shd w:val="clear" w:color="auto" w:fill="auto"/>
            <w:noWrap/>
            <w:vAlign w:val="center"/>
          </w:tcPr>
          <w:p w14:paraId="42143A1E" w14:textId="02954152" w:rsidR="003C5AE1" w:rsidRPr="00B34F0A" w:rsidRDefault="003C5AE1" w:rsidP="003C5AE1">
            <w:pPr>
              <w:jc w:val="center"/>
              <w:rPr>
                <w:rFonts w:ascii="Tahoma" w:hAnsi="Tahoma"/>
                <w:b/>
                <w:color w:val="000000"/>
                <w:sz w:val="16"/>
                <w:szCs w:val="16"/>
              </w:rPr>
            </w:pPr>
            <w:hyperlink w:anchor="BALANCESHEET" w:history="1">
              <w:r w:rsidRPr="00B34F0A">
                <w:rPr>
                  <w:rStyle w:val="Hyperlink"/>
                  <w:rFonts w:ascii="Tahoma" w:hAnsi="Tahoma" w:cs="Segoe UI"/>
                  <w:sz w:val="16"/>
                  <w:szCs w:val="16"/>
                </w:rPr>
                <w:t>Balance Sheet</w:t>
              </w:r>
            </w:hyperlink>
          </w:p>
        </w:tc>
      </w:tr>
    </w:tbl>
    <w:p w14:paraId="022AA4D6" w14:textId="77777777" w:rsidR="00DE5BF3" w:rsidRPr="00BF031C" w:rsidRDefault="00DE5BF3"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DAB2855" w14:textId="77777777" w:rsidTr="007C6110">
        <w:trPr>
          <w:jc w:val="center"/>
        </w:trPr>
        <w:tc>
          <w:tcPr>
            <w:tcW w:w="10829" w:type="dxa"/>
            <w:gridSpan w:val="2"/>
            <w:shd w:val="clear" w:color="auto" w:fill="FFFF99"/>
            <w:vAlign w:val="center"/>
          </w:tcPr>
          <w:p w14:paraId="662B1400" w14:textId="77777777" w:rsidR="007C6110" w:rsidRPr="000D283E" w:rsidRDefault="007C6110" w:rsidP="006A6115">
            <w:pPr>
              <w:pStyle w:val="Heading1"/>
              <w:pBdr>
                <w:bottom w:val="none" w:sz="0" w:space="0" w:color="auto"/>
              </w:pBdr>
              <w:spacing w:after="0" w:line="240" w:lineRule="auto"/>
              <w:rPr>
                <w:rFonts w:ascii="Tahoma" w:hAnsi="Tahoma" w:cs="Segoe UI"/>
                <w:b/>
                <w:sz w:val="18"/>
                <w:szCs w:val="18"/>
                <w:u w:val="single"/>
              </w:rPr>
            </w:pPr>
            <w:bookmarkStart w:id="103" w:name="Note30"/>
            <w:r w:rsidRPr="000D283E">
              <w:rPr>
                <w:rFonts w:ascii="Tahoma" w:hAnsi="Tahoma" w:cs="Segoe UI"/>
                <w:b/>
                <w:sz w:val="18"/>
                <w:szCs w:val="18"/>
              </w:rPr>
              <w:t>No</w:t>
            </w:r>
            <w:r w:rsidR="00A8105E" w:rsidRPr="000D283E">
              <w:rPr>
                <w:rFonts w:ascii="Tahoma" w:hAnsi="Tahoma" w:cs="Segoe UI"/>
                <w:b/>
                <w:sz w:val="18"/>
                <w:szCs w:val="18"/>
              </w:rPr>
              <w:t>te 30</w:t>
            </w:r>
            <w:r w:rsidRPr="000D283E">
              <w:rPr>
                <w:rFonts w:ascii="Tahoma" w:hAnsi="Tahoma" w:cs="Segoe UI"/>
                <w:b/>
                <w:sz w:val="18"/>
                <w:szCs w:val="18"/>
              </w:rPr>
              <w:t xml:space="preserve"> – Local Taxation Debtors</w:t>
            </w:r>
            <w:bookmarkEnd w:id="103"/>
          </w:p>
        </w:tc>
      </w:tr>
      <w:tr w:rsidR="007C6110" w:rsidRPr="00BF031C" w14:paraId="13C5A531" w14:textId="77777777" w:rsidTr="007C6110">
        <w:trPr>
          <w:jc w:val="center"/>
        </w:trPr>
        <w:tc>
          <w:tcPr>
            <w:tcW w:w="3504" w:type="dxa"/>
            <w:shd w:val="clear" w:color="auto" w:fill="auto"/>
            <w:vAlign w:val="center"/>
          </w:tcPr>
          <w:p w14:paraId="4A3700AC" w14:textId="77777777" w:rsidR="007C6110" w:rsidRPr="000D283E" w:rsidRDefault="007C6110" w:rsidP="006A6115">
            <w:pPr>
              <w:rPr>
                <w:rFonts w:ascii="Tahoma" w:hAnsi="Tahoma"/>
                <w:sz w:val="18"/>
                <w:szCs w:val="18"/>
              </w:rPr>
            </w:pPr>
            <w:r w:rsidRPr="000D283E">
              <w:rPr>
                <w:rFonts w:ascii="Tahoma" w:hAnsi="Tahoma"/>
                <w:sz w:val="18"/>
                <w:szCs w:val="18"/>
              </w:rPr>
              <w:t>Description:</w:t>
            </w:r>
          </w:p>
        </w:tc>
        <w:tc>
          <w:tcPr>
            <w:tcW w:w="7325" w:type="dxa"/>
            <w:shd w:val="clear" w:color="auto" w:fill="auto"/>
            <w:vAlign w:val="center"/>
          </w:tcPr>
          <w:p w14:paraId="3B219E60" w14:textId="77777777" w:rsidR="007C6110" w:rsidRPr="000D283E" w:rsidRDefault="00DB4FED" w:rsidP="006A6115">
            <w:pPr>
              <w:rPr>
                <w:rFonts w:ascii="Tahoma" w:hAnsi="Tahoma"/>
                <w:sz w:val="18"/>
                <w:szCs w:val="18"/>
              </w:rPr>
            </w:pPr>
            <w:r w:rsidRPr="000D283E">
              <w:rPr>
                <w:rFonts w:ascii="Tahoma" w:hAnsi="Tahoma"/>
                <w:sz w:val="18"/>
                <w:szCs w:val="18"/>
              </w:rPr>
              <w:t>Local Taxation Debtors are assets representing the amounts owed to the Council in respect of local taxation (NNDR and Council Tax).</w:t>
            </w:r>
          </w:p>
        </w:tc>
      </w:tr>
      <w:tr w:rsidR="006609DC" w:rsidRPr="00BF031C" w14:paraId="3DD3B7DE" w14:textId="77777777" w:rsidTr="00A924BA">
        <w:trPr>
          <w:jc w:val="center"/>
        </w:trPr>
        <w:tc>
          <w:tcPr>
            <w:tcW w:w="3504" w:type="dxa"/>
            <w:shd w:val="clear" w:color="auto" w:fill="auto"/>
            <w:vAlign w:val="center"/>
          </w:tcPr>
          <w:p w14:paraId="205EF3E3" w14:textId="77777777" w:rsidR="006609DC" w:rsidRPr="000D283E" w:rsidRDefault="006609DC" w:rsidP="006A6115">
            <w:pPr>
              <w:rPr>
                <w:rFonts w:ascii="Tahoma" w:hAnsi="Tahoma"/>
                <w:sz w:val="18"/>
                <w:szCs w:val="18"/>
              </w:rPr>
            </w:pPr>
            <w:r w:rsidRPr="000D283E">
              <w:rPr>
                <w:rFonts w:ascii="Tahoma" w:hAnsi="Tahoma"/>
                <w:sz w:val="18"/>
                <w:szCs w:val="18"/>
              </w:rPr>
              <w:t>Relevant Accounting Policies:</w:t>
            </w:r>
          </w:p>
        </w:tc>
        <w:tc>
          <w:tcPr>
            <w:tcW w:w="7325" w:type="dxa"/>
            <w:shd w:val="clear" w:color="auto" w:fill="auto"/>
          </w:tcPr>
          <w:p w14:paraId="75BF0FF2" w14:textId="32F7A37B" w:rsidR="006609DC" w:rsidRPr="000D283E" w:rsidRDefault="006609DC" w:rsidP="006A6115">
            <w:pPr>
              <w:rPr>
                <w:rFonts w:ascii="Tahoma" w:hAnsi="Tahoma"/>
                <w:i/>
                <w:sz w:val="18"/>
                <w:szCs w:val="18"/>
              </w:rPr>
            </w:pPr>
            <w:hyperlink w:anchor="AP2" w:history="1">
              <w:r w:rsidRPr="000D283E">
                <w:rPr>
                  <w:rStyle w:val="Hyperlink"/>
                  <w:rFonts w:ascii="Tahoma" w:hAnsi="Tahoma"/>
                  <w:sz w:val="18"/>
                  <w:szCs w:val="18"/>
                </w:rPr>
                <w:t>Accounting Policy 2</w:t>
              </w:r>
            </w:hyperlink>
            <w:r w:rsidRPr="000D283E">
              <w:rPr>
                <w:rFonts w:ascii="Tahoma" w:hAnsi="Tahoma"/>
                <w:sz w:val="18"/>
                <w:szCs w:val="18"/>
              </w:rPr>
              <w:t xml:space="preserve"> /</w:t>
            </w:r>
            <w:hyperlink w:anchor="AP3" w:history="1">
              <w:r w:rsidRPr="000D283E">
                <w:rPr>
                  <w:rStyle w:val="Hyperlink"/>
                  <w:rFonts w:ascii="Tahoma" w:hAnsi="Tahoma"/>
                  <w:sz w:val="18"/>
                  <w:szCs w:val="18"/>
                </w:rPr>
                <w:t>Accounting Policy 3</w:t>
              </w:r>
            </w:hyperlink>
          </w:p>
        </w:tc>
      </w:tr>
    </w:tbl>
    <w:p w14:paraId="512E9A15" w14:textId="77777777" w:rsidR="00570EE8" w:rsidRPr="000D283E" w:rsidRDefault="00570EE8" w:rsidP="006A6115">
      <w:pPr>
        <w:rPr>
          <w:rFonts w:ascii="Tahoma" w:hAnsi="Tahoma" w:cs="Segoe UI"/>
          <w:sz w:val="18"/>
          <w:szCs w:val="18"/>
          <w:u w:val="single"/>
        </w:rPr>
      </w:pPr>
    </w:p>
    <w:tbl>
      <w:tblPr>
        <w:tblW w:w="1091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476"/>
        <w:gridCol w:w="1780"/>
        <w:gridCol w:w="998"/>
        <w:gridCol w:w="2551"/>
        <w:gridCol w:w="1412"/>
        <w:gridCol w:w="1701"/>
        <w:gridCol w:w="992"/>
      </w:tblGrid>
      <w:tr w:rsidR="009929C1" w:rsidRPr="00BF031C" w14:paraId="7CD0E531" w14:textId="77777777" w:rsidTr="00544728">
        <w:trPr>
          <w:trHeight w:val="141"/>
          <w:jc w:val="center"/>
        </w:trPr>
        <w:tc>
          <w:tcPr>
            <w:tcW w:w="4254" w:type="dxa"/>
            <w:gridSpan w:val="3"/>
            <w:tcBorders>
              <w:top w:val="single" w:sz="4" w:space="0" w:color="auto"/>
              <w:left w:val="single" w:sz="4" w:space="0" w:color="auto"/>
              <w:bottom w:val="single" w:sz="4" w:space="0" w:color="auto"/>
              <w:right w:val="single" w:sz="4" w:space="0" w:color="auto"/>
            </w:tcBorders>
          </w:tcPr>
          <w:p w14:paraId="03D9F837" w14:textId="3AC555C3"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31</w:t>
            </w:r>
            <w:r w:rsidRPr="00131B23">
              <w:rPr>
                <w:rFonts w:ascii="Tahoma" w:hAnsi="Tahoma" w:cs="Segoe UI"/>
                <w:b/>
                <w:sz w:val="16"/>
                <w:szCs w:val="16"/>
                <w:vertAlign w:val="superscript"/>
              </w:rPr>
              <w:t>st</w:t>
            </w:r>
            <w:r w:rsidRPr="00131B23">
              <w:rPr>
                <w:rFonts w:ascii="Tahoma" w:hAnsi="Tahoma" w:cs="Segoe UI"/>
                <w:b/>
                <w:sz w:val="16"/>
                <w:szCs w:val="16"/>
              </w:rPr>
              <w:t xml:space="preserve"> March 202</w:t>
            </w:r>
            <w:r w:rsidR="00131B23" w:rsidRPr="00131B23">
              <w:rPr>
                <w:rFonts w:ascii="Tahoma" w:hAnsi="Tahoma" w:cs="Segoe UI"/>
                <w:b/>
                <w:sz w:val="16"/>
                <w:szCs w:val="16"/>
              </w:rPr>
              <w:t>3</w:t>
            </w:r>
          </w:p>
        </w:tc>
        <w:tc>
          <w:tcPr>
            <w:tcW w:w="2551" w:type="dxa"/>
            <w:tcBorders>
              <w:left w:val="single" w:sz="4" w:space="0" w:color="auto"/>
              <w:right w:val="single" w:sz="4" w:space="0" w:color="auto"/>
            </w:tcBorders>
            <w:shd w:val="clear" w:color="auto" w:fill="auto"/>
            <w:vAlign w:val="center"/>
          </w:tcPr>
          <w:p w14:paraId="5C140EA0" w14:textId="77777777" w:rsidR="009929C1" w:rsidRPr="00131B23" w:rsidRDefault="009929C1" w:rsidP="006A6115">
            <w:pPr>
              <w:pStyle w:val="ExampleText"/>
              <w:spacing w:before="0" w:line="240" w:lineRule="auto"/>
              <w:ind w:left="0"/>
              <w:jc w:val="center"/>
              <w:rPr>
                <w:rFonts w:ascii="Tahoma" w:hAnsi="Tahoma" w:cs="Segoe UI"/>
                <w:b/>
                <w:sz w:val="16"/>
                <w:szCs w:val="16"/>
              </w:rPr>
            </w:pPr>
          </w:p>
        </w:tc>
        <w:tc>
          <w:tcPr>
            <w:tcW w:w="4105" w:type="dxa"/>
            <w:gridSpan w:val="3"/>
            <w:tcBorders>
              <w:top w:val="single" w:sz="4" w:space="0" w:color="auto"/>
              <w:left w:val="single" w:sz="4" w:space="0" w:color="auto"/>
              <w:bottom w:val="single" w:sz="4" w:space="0" w:color="auto"/>
              <w:right w:val="single" w:sz="4" w:space="0" w:color="auto"/>
            </w:tcBorders>
            <w:vAlign w:val="center"/>
          </w:tcPr>
          <w:p w14:paraId="0881F642" w14:textId="75E661BC"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31</w:t>
            </w:r>
            <w:r w:rsidRPr="00131B23">
              <w:rPr>
                <w:rFonts w:ascii="Tahoma" w:hAnsi="Tahoma" w:cs="Segoe UI"/>
                <w:b/>
                <w:sz w:val="16"/>
                <w:szCs w:val="16"/>
                <w:vertAlign w:val="superscript"/>
              </w:rPr>
              <w:t>st</w:t>
            </w:r>
            <w:r w:rsidRPr="00131B23">
              <w:rPr>
                <w:rFonts w:ascii="Tahoma" w:hAnsi="Tahoma" w:cs="Segoe UI"/>
                <w:b/>
                <w:sz w:val="16"/>
                <w:szCs w:val="16"/>
              </w:rPr>
              <w:t xml:space="preserve"> March 202</w:t>
            </w:r>
            <w:r w:rsidR="00131B23" w:rsidRPr="00131B23">
              <w:rPr>
                <w:rFonts w:ascii="Tahoma" w:hAnsi="Tahoma" w:cs="Segoe UI"/>
                <w:b/>
                <w:sz w:val="16"/>
                <w:szCs w:val="16"/>
              </w:rPr>
              <w:t>4</w:t>
            </w:r>
          </w:p>
        </w:tc>
      </w:tr>
      <w:tr w:rsidR="00D017E7" w:rsidRPr="00BF031C" w14:paraId="3A9F3B4F" w14:textId="77777777" w:rsidTr="00544728">
        <w:trPr>
          <w:trHeight w:val="141"/>
          <w:jc w:val="center"/>
        </w:trPr>
        <w:tc>
          <w:tcPr>
            <w:tcW w:w="1476" w:type="dxa"/>
            <w:tcBorders>
              <w:top w:val="single" w:sz="4" w:space="0" w:color="auto"/>
              <w:left w:val="single" w:sz="4" w:space="0" w:color="auto"/>
              <w:right w:val="single" w:sz="4" w:space="0" w:color="auto"/>
            </w:tcBorders>
            <w:vAlign w:val="center"/>
          </w:tcPr>
          <w:p w14:paraId="74F570E0"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Debtors</w:t>
            </w:r>
          </w:p>
        </w:tc>
        <w:tc>
          <w:tcPr>
            <w:tcW w:w="1780" w:type="dxa"/>
            <w:tcBorders>
              <w:top w:val="single" w:sz="4" w:space="0" w:color="auto"/>
              <w:left w:val="single" w:sz="4" w:space="0" w:color="auto"/>
              <w:right w:val="single" w:sz="4" w:space="0" w:color="auto"/>
            </w:tcBorders>
            <w:vAlign w:val="center"/>
          </w:tcPr>
          <w:p w14:paraId="06F826C2"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Impairment for Bad Debts</w:t>
            </w:r>
          </w:p>
        </w:tc>
        <w:tc>
          <w:tcPr>
            <w:tcW w:w="998" w:type="dxa"/>
            <w:tcBorders>
              <w:top w:val="single" w:sz="4" w:space="0" w:color="auto"/>
              <w:left w:val="single" w:sz="4" w:space="0" w:color="auto"/>
              <w:right w:val="single" w:sz="4" w:space="0" w:color="auto"/>
            </w:tcBorders>
            <w:vAlign w:val="center"/>
          </w:tcPr>
          <w:p w14:paraId="78F38ACF"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Net</w:t>
            </w:r>
          </w:p>
        </w:tc>
        <w:tc>
          <w:tcPr>
            <w:tcW w:w="2551" w:type="dxa"/>
            <w:tcBorders>
              <w:left w:val="single" w:sz="4" w:space="0" w:color="auto"/>
              <w:right w:val="single" w:sz="4" w:space="0" w:color="auto"/>
            </w:tcBorders>
            <w:shd w:val="clear" w:color="auto" w:fill="auto"/>
            <w:vAlign w:val="center"/>
          </w:tcPr>
          <w:p w14:paraId="32211917" w14:textId="77777777" w:rsidR="009929C1" w:rsidRPr="00131B23" w:rsidRDefault="009929C1" w:rsidP="009929C1">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nil"/>
              <w:right w:val="single" w:sz="4" w:space="0" w:color="auto"/>
            </w:tcBorders>
            <w:vAlign w:val="center"/>
          </w:tcPr>
          <w:p w14:paraId="3ACC64CB"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Debtors</w:t>
            </w:r>
          </w:p>
        </w:tc>
        <w:tc>
          <w:tcPr>
            <w:tcW w:w="1701" w:type="dxa"/>
            <w:tcBorders>
              <w:top w:val="single" w:sz="4" w:space="0" w:color="auto"/>
              <w:left w:val="single" w:sz="4" w:space="0" w:color="auto"/>
              <w:bottom w:val="nil"/>
              <w:right w:val="single" w:sz="4" w:space="0" w:color="auto"/>
            </w:tcBorders>
            <w:vAlign w:val="center"/>
          </w:tcPr>
          <w:p w14:paraId="4E4386A1"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Impairment for Bad Debts</w:t>
            </w:r>
          </w:p>
        </w:tc>
        <w:tc>
          <w:tcPr>
            <w:tcW w:w="992" w:type="dxa"/>
            <w:tcBorders>
              <w:top w:val="single" w:sz="4" w:space="0" w:color="auto"/>
              <w:left w:val="single" w:sz="4" w:space="0" w:color="auto"/>
              <w:bottom w:val="nil"/>
              <w:right w:val="single" w:sz="4" w:space="0" w:color="auto"/>
            </w:tcBorders>
            <w:vAlign w:val="center"/>
          </w:tcPr>
          <w:p w14:paraId="0F90A1E3"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Net</w:t>
            </w:r>
          </w:p>
        </w:tc>
      </w:tr>
      <w:tr w:rsidR="00D017E7" w:rsidRPr="00BF031C" w14:paraId="3CBE1EB3" w14:textId="77777777" w:rsidTr="00544728">
        <w:trPr>
          <w:trHeight w:val="141"/>
          <w:jc w:val="center"/>
        </w:trPr>
        <w:tc>
          <w:tcPr>
            <w:tcW w:w="1476" w:type="dxa"/>
            <w:tcBorders>
              <w:left w:val="single" w:sz="4" w:space="0" w:color="auto"/>
              <w:right w:val="single" w:sz="4" w:space="0" w:color="auto"/>
            </w:tcBorders>
          </w:tcPr>
          <w:p w14:paraId="09B3283C"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1780" w:type="dxa"/>
            <w:tcBorders>
              <w:left w:val="single" w:sz="4" w:space="0" w:color="auto"/>
              <w:right w:val="single" w:sz="4" w:space="0" w:color="auto"/>
            </w:tcBorders>
            <w:vAlign w:val="center"/>
          </w:tcPr>
          <w:p w14:paraId="391B33CE"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998" w:type="dxa"/>
            <w:tcBorders>
              <w:left w:val="single" w:sz="4" w:space="0" w:color="auto"/>
              <w:right w:val="single" w:sz="4" w:space="0" w:color="auto"/>
            </w:tcBorders>
          </w:tcPr>
          <w:p w14:paraId="639F2D8A"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2551" w:type="dxa"/>
            <w:tcBorders>
              <w:left w:val="single" w:sz="4" w:space="0" w:color="auto"/>
              <w:right w:val="single" w:sz="4" w:space="0" w:color="auto"/>
            </w:tcBorders>
            <w:shd w:val="clear" w:color="auto" w:fill="auto"/>
            <w:vAlign w:val="center"/>
          </w:tcPr>
          <w:p w14:paraId="6CA300D0" w14:textId="77777777" w:rsidR="009929C1" w:rsidRPr="00131B23" w:rsidRDefault="009929C1" w:rsidP="006A6115">
            <w:pPr>
              <w:pStyle w:val="ExampleText"/>
              <w:spacing w:before="0" w:line="240" w:lineRule="auto"/>
              <w:ind w:left="0"/>
              <w:jc w:val="center"/>
              <w:rPr>
                <w:rFonts w:ascii="Tahoma" w:hAnsi="Tahoma" w:cs="Segoe UI"/>
                <w:b/>
                <w:sz w:val="16"/>
                <w:szCs w:val="16"/>
              </w:rPr>
            </w:pPr>
          </w:p>
        </w:tc>
        <w:tc>
          <w:tcPr>
            <w:tcW w:w="1412" w:type="dxa"/>
            <w:tcBorders>
              <w:top w:val="nil"/>
              <w:left w:val="single" w:sz="4" w:space="0" w:color="auto"/>
              <w:bottom w:val="single" w:sz="4" w:space="0" w:color="auto"/>
              <w:right w:val="single" w:sz="4" w:space="0" w:color="auto"/>
            </w:tcBorders>
            <w:vAlign w:val="center"/>
          </w:tcPr>
          <w:p w14:paraId="44632B2A"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1701" w:type="dxa"/>
            <w:tcBorders>
              <w:top w:val="nil"/>
              <w:left w:val="single" w:sz="4" w:space="0" w:color="auto"/>
              <w:bottom w:val="single" w:sz="4" w:space="0" w:color="auto"/>
              <w:right w:val="single" w:sz="4" w:space="0" w:color="auto"/>
            </w:tcBorders>
          </w:tcPr>
          <w:p w14:paraId="2B7BD0FC"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tcPr>
          <w:p w14:paraId="480D2E82"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r>
      <w:tr w:rsidR="00131B23" w:rsidRPr="00BF031C" w14:paraId="51E24125" w14:textId="77777777">
        <w:trPr>
          <w:trHeight w:val="163"/>
          <w:jc w:val="center"/>
        </w:trPr>
        <w:tc>
          <w:tcPr>
            <w:tcW w:w="1476" w:type="dxa"/>
            <w:tcBorders>
              <w:top w:val="single" w:sz="4" w:space="0" w:color="auto"/>
              <w:left w:val="single" w:sz="4" w:space="0" w:color="auto"/>
              <w:bottom w:val="nil"/>
              <w:right w:val="single" w:sz="4" w:space="0" w:color="auto"/>
            </w:tcBorders>
            <w:vAlign w:val="center"/>
          </w:tcPr>
          <w:p w14:paraId="64AC7AF6" w14:textId="4BC4699F" w:rsidR="00131B23" w:rsidRPr="00131B23" w:rsidRDefault="00131B23" w:rsidP="00131B23">
            <w:pPr>
              <w:jc w:val="right"/>
              <w:rPr>
                <w:rFonts w:ascii="Tahoma" w:hAnsi="Tahoma" w:cs="FS Lola Medium"/>
                <w:color w:val="000000"/>
                <w:sz w:val="16"/>
                <w:szCs w:val="16"/>
                <w:lang w:eastAsia="en-GB"/>
              </w:rPr>
            </w:pPr>
            <w:r w:rsidRPr="00131B23">
              <w:rPr>
                <w:rFonts w:ascii="Tahoma" w:hAnsi="Tahoma" w:cs="FS Lola Medium"/>
                <w:color w:val="000000"/>
                <w:sz w:val="16"/>
                <w:szCs w:val="16"/>
              </w:rPr>
              <w:t xml:space="preserve">          524</w:t>
            </w:r>
          </w:p>
        </w:tc>
        <w:tc>
          <w:tcPr>
            <w:tcW w:w="1780" w:type="dxa"/>
            <w:tcBorders>
              <w:top w:val="single" w:sz="4" w:space="0" w:color="auto"/>
              <w:left w:val="single" w:sz="4" w:space="0" w:color="auto"/>
              <w:bottom w:val="nil"/>
              <w:right w:val="single" w:sz="4" w:space="0" w:color="auto"/>
            </w:tcBorders>
            <w:vAlign w:val="center"/>
          </w:tcPr>
          <w:p w14:paraId="47F62993" w14:textId="3D1CE3EC"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(669)</w:t>
            </w:r>
          </w:p>
        </w:tc>
        <w:tc>
          <w:tcPr>
            <w:tcW w:w="998" w:type="dxa"/>
            <w:tcBorders>
              <w:top w:val="single" w:sz="4" w:space="0" w:color="auto"/>
              <w:left w:val="single" w:sz="4" w:space="0" w:color="auto"/>
              <w:bottom w:val="nil"/>
              <w:right w:val="single" w:sz="4" w:space="0" w:color="auto"/>
            </w:tcBorders>
            <w:vAlign w:val="center"/>
          </w:tcPr>
          <w:p w14:paraId="49A5D00F" w14:textId="4F3E78C6"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(145)</w:t>
            </w:r>
          </w:p>
        </w:tc>
        <w:tc>
          <w:tcPr>
            <w:tcW w:w="2551" w:type="dxa"/>
            <w:tcBorders>
              <w:top w:val="single" w:sz="4" w:space="0" w:color="auto"/>
              <w:left w:val="single" w:sz="4" w:space="0" w:color="auto"/>
              <w:bottom w:val="nil"/>
              <w:right w:val="single" w:sz="4" w:space="0" w:color="auto"/>
            </w:tcBorders>
            <w:shd w:val="clear" w:color="auto" w:fill="auto"/>
          </w:tcPr>
          <w:p w14:paraId="792B9940" w14:textId="77777777" w:rsidR="00131B23" w:rsidRPr="00131B23" w:rsidRDefault="00131B23" w:rsidP="00131B23">
            <w:pPr>
              <w:rPr>
                <w:rFonts w:ascii="Tahoma" w:hAnsi="Tahoma" w:cs="FS Lola Medium"/>
                <w:sz w:val="16"/>
                <w:szCs w:val="16"/>
              </w:rPr>
            </w:pPr>
            <w:r w:rsidRPr="00131B23">
              <w:rPr>
                <w:rFonts w:ascii="Tahoma" w:hAnsi="Tahoma" w:cs="FS Lola Medium"/>
                <w:sz w:val="16"/>
                <w:szCs w:val="16"/>
              </w:rPr>
              <w:t>Business Rates</w:t>
            </w:r>
          </w:p>
        </w:tc>
        <w:tc>
          <w:tcPr>
            <w:tcW w:w="1412" w:type="dxa"/>
            <w:tcBorders>
              <w:top w:val="nil"/>
              <w:left w:val="single" w:sz="8" w:space="0" w:color="auto"/>
              <w:bottom w:val="nil"/>
              <w:right w:val="single" w:sz="8" w:space="0" w:color="auto"/>
            </w:tcBorders>
            <w:shd w:val="clear" w:color="auto" w:fill="auto"/>
            <w:vAlign w:val="center"/>
          </w:tcPr>
          <w:p w14:paraId="18A3293C" w14:textId="0574A242" w:rsidR="00131B23" w:rsidRPr="00131B23" w:rsidRDefault="001F406C" w:rsidP="00131B23">
            <w:pPr>
              <w:jc w:val="right"/>
              <w:rPr>
                <w:rFonts w:ascii="Tahoma" w:hAnsi="Tahoma" w:cs="FS Lola Medium"/>
                <w:color w:val="000000"/>
                <w:sz w:val="16"/>
                <w:szCs w:val="16"/>
                <w:lang w:eastAsia="en-GB"/>
              </w:rPr>
            </w:pPr>
            <w:r>
              <w:rPr>
                <w:rFonts w:ascii="Verdana" w:hAnsi="Verdana" w:cs="Calibri"/>
                <w:color w:val="000000"/>
                <w:sz w:val="16"/>
                <w:szCs w:val="16"/>
              </w:rPr>
              <w:t xml:space="preserve">723 </w:t>
            </w:r>
          </w:p>
        </w:tc>
        <w:tc>
          <w:tcPr>
            <w:tcW w:w="1701" w:type="dxa"/>
            <w:tcBorders>
              <w:top w:val="nil"/>
              <w:left w:val="nil"/>
              <w:bottom w:val="nil"/>
              <w:right w:val="single" w:sz="8" w:space="0" w:color="auto"/>
            </w:tcBorders>
            <w:shd w:val="clear" w:color="auto" w:fill="auto"/>
            <w:vAlign w:val="center"/>
          </w:tcPr>
          <w:p w14:paraId="46719560" w14:textId="66817532"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(723)</w:t>
            </w:r>
          </w:p>
        </w:tc>
        <w:tc>
          <w:tcPr>
            <w:tcW w:w="992" w:type="dxa"/>
            <w:tcBorders>
              <w:top w:val="nil"/>
              <w:left w:val="nil"/>
              <w:bottom w:val="nil"/>
              <w:right w:val="single" w:sz="8" w:space="0" w:color="auto"/>
            </w:tcBorders>
            <w:shd w:val="clear" w:color="auto" w:fill="auto"/>
            <w:vAlign w:val="center"/>
          </w:tcPr>
          <w:p w14:paraId="0E7C4EA8" w14:textId="0F79FA59"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131B23" w:rsidRPr="00BF031C" w14:paraId="1FBC668D" w14:textId="77777777" w:rsidTr="00AD7AF9">
        <w:trPr>
          <w:trHeight w:val="80"/>
          <w:jc w:val="center"/>
        </w:trPr>
        <w:tc>
          <w:tcPr>
            <w:tcW w:w="1476" w:type="dxa"/>
            <w:tcBorders>
              <w:top w:val="nil"/>
              <w:left w:val="single" w:sz="4" w:space="0" w:color="auto"/>
              <w:bottom w:val="single" w:sz="4" w:space="0" w:color="auto"/>
              <w:right w:val="single" w:sz="4" w:space="0" w:color="auto"/>
            </w:tcBorders>
            <w:vAlign w:val="center"/>
          </w:tcPr>
          <w:p w14:paraId="6FEA1888" w14:textId="2840FD44"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 xml:space="preserve">10,674 </w:t>
            </w:r>
          </w:p>
        </w:tc>
        <w:tc>
          <w:tcPr>
            <w:tcW w:w="1780" w:type="dxa"/>
            <w:tcBorders>
              <w:top w:val="nil"/>
              <w:left w:val="single" w:sz="4" w:space="0" w:color="auto"/>
              <w:bottom w:val="single" w:sz="4" w:space="0" w:color="auto"/>
              <w:right w:val="single" w:sz="4" w:space="0" w:color="auto"/>
            </w:tcBorders>
            <w:vAlign w:val="center"/>
          </w:tcPr>
          <w:p w14:paraId="02BC0F6C" w14:textId="3405ED1D"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(9,764)</w:t>
            </w:r>
          </w:p>
        </w:tc>
        <w:tc>
          <w:tcPr>
            <w:tcW w:w="998" w:type="dxa"/>
            <w:tcBorders>
              <w:top w:val="nil"/>
              <w:left w:val="single" w:sz="4" w:space="0" w:color="auto"/>
              <w:bottom w:val="single" w:sz="4" w:space="0" w:color="auto"/>
              <w:right w:val="single" w:sz="4" w:space="0" w:color="auto"/>
            </w:tcBorders>
            <w:vAlign w:val="center"/>
          </w:tcPr>
          <w:p w14:paraId="03A85903" w14:textId="06A6333C"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910</w:t>
            </w:r>
          </w:p>
        </w:tc>
        <w:tc>
          <w:tcPr>
            <w:tcW w:w="2551" w:type="dxa"/>
            <w:tcBorders>
              <w:top w:val="nil"/>
              <w:left w:val="single" w:sz="4" w:space="0" w:color="auto"/>
              <w:bottom w:val="single" w:sz="4" w:space="0" w:color="auto"/>
              <w:right w:val="single" w:sz="4" w:space="0" w:color="auto"/>
            </w:tcBorders>
            <w:shd w:val="clear" w:color="auto" w:fill="auto"/>
          </w:tcPr>
          <w:p w14:paraId="6C6B7319" w14:textId="77777777" w:rsidR="00131B23" w:rsidRPr="00131B23" w:rsidRDefault="00131B23" w:rsidP="00131B23">
            <w:pPr>
              <w:rPr>
                <w:rFonts w:ascii="Tahoma" w:hAnsi="Tahoma" w:cs="FS Lola Medium"/>
                <w:sz w:val="16"/>
                <w:szCs w:val="16"/>
              </w:rPr>
            </w:pPr>
            <w:r w:rsidRPr="00131B23">
              <w:rPr>
                <w:rFonts w:ascii="Tahoma" w:hAnsi="Tahoma" w:cs="FS Lola Medium"/>
                <w:sz w:val="16"/>
                <w:szCs w:val="16"/>
              </w:rPr>
              <w:t>Council Tax</w:t>
            </w:r>
          </w:p>
        </w:tc>
        <w:tc>
          <w:tcPr>
            <w:tcW w:w="1412" w:type="dxa"/>
            <w:tcBorders>
              <w:top w:val="nil"/>
              <w:left w:val="single" w:sz="8" w:space="0" w:color="auto"/>
              <w:bottom w:val="nil"/>
              <w:right w:val="single" w:sz="8" w:space="0" w:color="auto"/>
            </w:tcBorders>
            <w:shd w:val="clear" w:color="auto" w:fill="auto"/>
            <w:vAlign w:val="center"/>
          </w:tcPr>
          <w:p w14:paraId="712B80F4" w14:textId="5585F37C"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10,239 </w:t>
            </w:r>
          </w:p>
        </w:tc>
        <w:tc>
          <w:tcPr>
            <w:tcW w:w="1701" w:type="dxa"/>
            <w:tcBorders>
              <w:top w:val="nil"/>
              <w:left w:val="nil"/>
              <w:bottom w:val="nil"/>
              <w:right w:val="single" w:sz="8" w:space="0" w:color="auto"/>
            </w:tcBorders>
            <w:shd w:val="clear" w:color="auto" w:fill="auto"/>
            <w:vAlign w:val="center"/>
          </w:tcPr>
          <w:p w14:paraId="2CFEFD83" w14:textId="0EDABD02"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(10,239)</w:t>
            </w:r>
          </w:p>
        </w:tc>
        <w:tc>
          <w:tcPr>
            <w:tcW w:w="992" w:type="dxa"/>
            <w:tcBorders>
              <w:top w:val="nil"/>
              <w:left w:val="nil"/>
              <w:bottom w:val="nil"/>
              <w:right w:val="single" w:sz="8" w:space="0" w:color="auto"/>
            </w:tcBorders>
            <w:shd w:val="clear" w:color="auto" w:fill="auto"/>
            <w:vAlign w:val="center"/>
          </w:tcPr>
          <w:p w14:paraId="4D506195" w14:textId="7891AAD9"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131B23" w:rsidRPr="00BF031C" w14:paraId="66E0BE36" w14:textId="77777777" w:rsidTr="00AD7AF9">
        <w:trPr>
          <w:trHeight w:val="80"/>
          <w:jc w:val="center"/>
        </w:trPr>
        <w:tc>
          <w:tcPr>
            <w:tcW w:w="1476" w:type="dxa"/>
            <w:tcBorders>
              <w:top w:val="single" w:sz="4" w:space="0" w:color="auto"/>
              <w:left w:val="single" w:sz="4" w:space="0" w:color="auto"/>
              <w:bottom w:val="single" w:sz="4" w:space="0" w:color="auto"/>
              <w:right w:val="single" w:sz="4" w:space="0" w:color="auto"/>
            </w:tcBorders>
            <w:shd w:val="clear" w:color="auto" w:fill="BFBFBF"/>
            <w:vAlign w:val="center"/>
          </w:tcPr>
          <w:p w14:paraId="19B6E566" w14:textId="2526F2CD"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 xml:space="preserve">11,198 </w:t>
            </w:r>
          </w:p>
        </w:tc>
        <w:tc>
          <w:tcPr>
            <w:tcW w:w="1780" w:type="dxa"/>
            <w:tcBorders>
              <w:top w:val="single" w:sz="4" w:space="0" w:color="auto"/>
              <w:left w:val="single" w:sz="4" w:space="0" w:color="auto"/>
              <w:bottom w:val="single" w:sz="4" w:space="0" w:color="auto"/>
              <w:right w:val="single" w:sz="4" w:space="0" w:color="auto"/>
            </w:tcBorders>
            <w:shd w:val="clear" w:color="auto" w:fill="BFBFBF"/>
            <w:vAlign w:val="center"/>
          </w:tcPr>
          <w:p w14:paraId="188B3A0C" w14:textId="66CC34CD"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(10,443)</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tcPr>
          <w:p w14:paraId="303E967B" w14:textId="37967E1F"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765</w:t>
            </w:r>
          </w:p>
        </w:tc>
        <w:tc>
          <w:tcPr>
            <w:tcW w:w="2551" w:type="dxa"/>
            <w:tcBorders>
              <w:top w:val="single" w:sz="4" w:space="0" w:color="auto"/>
              <w:left w:val="single" w:sz="4" w:space="0" w:color="auto"/>
              <w:bottom w:val="single" w:sz="4" w:space="0" w:color="auto"/>
              <w:right w:val="single" w:sz="4" w:space="0" w:color="auto"/>
            </w:tcBorders>
            <w:shd w:val="clear" w:color="auto" w:fill="BFBFBF"/>
          </w:tcPr>
          <w:p w14:paraId="6C1FC865" w14:textId="77777777" w:rsidR="00131B23" w:rsidRPr="00131B23" w:rsidRDefault="00131B23" w:rsidP="00131B23">
            <w:pPr>
              <w:rPr>
                <w:rFonts w:ascii="Tahoma" w:hAnsi="Tahoma" w:cs="FS Lola Medium"/>
                <w:b/>
                <w:sz w:val="16"/>
                <w:szCs w:val="16"/>
              </w:rPr>
            </w:pPr>
            <w:r w:rsidRPr="00131B23">
              <w:rPr>
                <w:rFonts w:ascii="Tahoma" w:hAnsi="Tahoma" w:cs="FS Lola Medium"/>
                <w:b/>
                <w:sz w:val="16"/>
                <w:szCs w:val="16"/>
              </w:rPr>
              <w:t>Local Taxation Debtors</w:t>
            </w:r>
          </w:p>
        </w:tc>
        <w:tc>
          <w:tcPr>
            <w:tcW w:w="1412" w:type="dxa"/>
            <w:tcBorders>
              <w:top w:val="single" w:sz="8" w:space="0" w:color="auto"/>
              <w:left w:val="single" w:sz="8" w:space="0" w:color="auto"/>
              <w:bottom w:val="single" w:sz="8" w:space="0" w:color="auto"/>
              <w:right w:val="single" w:sz="8" w:space="0" w:color="auto"/>
            </w:tcBorders>
            <w:shd w:val="clear" w:color="000000" w:fill="A6A6A6"/>
            <w:vAlign w:val="center"/>
          </w:tcPr>
          <w:p w14:paraId="1A57B11F" w14:textId="07543EB9"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 xml:space="preserve">10,962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3132B16D" w14:textId="45F6E44C"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(10,962)</w:t>
            </w:r>
          </w:p>
        </w:tc>
        <w:tc>
          <w:tcPr>
            <w:tcW w:w="992" w:type="dxa"/>
            <w:tcBorders>
              <w:top w:val="single" w:sz="8" w:space="0" w:color="auto"/>
              <w:left w:val="nil"/>
              <w:bottom w:val="single" w:sz="8" w:space="0" w:color="auto"/>
              <w:right w:val="single" w:sz="8" w:space="0" w:color="auto"/>
            </w:tcBorders>
            <w:shd w:val="clear" w:color="000000" w:fill="A6A6A6"/>
            <w:vAlign w:val="center"/>
          </w:tcPr>
          <w:p w14:paraId="00CD8129" w14:textId="2BA10E14"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 xml:space="preserve">- </w:t>
            </w:r>
          </w:p>
        </w:tc>
      </w:tr>
      <w:tr w:rsidR="00D017E7" w:rsidRPr="00BF031C" w14:paraId="13A4C106" w14:textId="77777777" w:rsidTr="00DB0597">
        <w:trPr>
          <w:trHeight w:val="80"/>
          <w:jc w:val="center"/>
        </w:trPr>
        <w:tc>
          <w:tcPr>
            <w:tcW w:w="1476" w:type="dxa"/>
            <w:tcBorders>
              <w:top w:val="single" w:sz="4" w:space="0" w:color="auto"/>
              <w:left w:val="nil"/>
              <w:bottom w:val="nil"/>
              <w:right w:val="nil"/>
            </w:tcBorders>
          </w:tcPr>
          <w:p w14:paraId="56EDFFEC" w14:textId="61478478"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1780" w:type="dxa"/>
            <w:tcBorders>
              <w:top w:val="single" w:sz="4" w:space="0" w:color="auto"/>
              <w:left w:val="nil"/>
              <w:bottom w:val="nil"/>
              <w:right w:val="nil"/>
            </w:tcBorders>
          </w:tcPr>
          <w:p w14:paraId="037FF208" w14:textId="0FB1D7D3"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998" w:type="dxa"/>
            <w:tcBorders>
              <w:top w:val="single" w:sz="4" w:space="0" w:color="auto"/>
              <w:left w:val="nil"/>
              <w:bottom w:val="nil"/>
              <w:right w:val="nil"/>
            </w:tcBorders>
          </w:tcPr>
          <w:p w14:paraId="5E74C298" w14:textId="77777777" w:rsidR="00C65575" w:rsidRPr="000D283E" w:rsidRDefault="00C65575" w:rsidP="00C65575">
            <w:pPr>
              <w:pStyle w:val="ExampleText"/>
              <w:spacing w:before="0" w:line="240" w:lineRule="auto"/>
              <w:ind w:left="0"/>
              <w:jc w:val="center"/>
              <w:rPr>
                <w:rFonts w:ascii="Tahoma" w:hAnsi="Tahoma" w:cs="Segoe UI"/>
                <w:b/>
                <w:sz w:val="16"/>
                <w:szCs w:val="16"/>
              </w:rPr>
            </w:pPr>
          </w:p>
        </w:tc>
        <w:tc>
          <w:tcPr>
            <w:tcW w:w="2551" w:type="dxa"/>
            <w:tcBorders>
              <w:top w:val="single" w:sz="4" w:space="0" w:color="auto"/>
              <w:left w:val="nil"/>
              <w:bottom w:val="nil"/>
              <w:right w:val="nil"/>
            </w:tcBorders>
            <w:shd w:val="clear" w:color="auto" w:fill="auto"/>
          </w:tcPr>
          <w:p w14:paraId="405A2912" w14:textId="77777777" w:rsidR="00C65575" w:rsidRPr="000D283E" w:rsidRDefault="00C65575" w:rsidP="00C65575">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nil"/>
              <w:bottom w:val="nil"/>
              <w:right w:val="nil"/>
            </w:tcBorders>
          </w:tcPr>
          <w:p w14:paraId="5DE667F0" w14:textId="34B1602B" w:rsidR="00C65575" w:rsidRPr="000D283E" w:rsidRDefault="00C65575" w:rsidP="00C65575">
            <w:pP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1701" w:type="dxa"/>
            <w:tcBorders>
              <w:top w:val="single" w:sz="4" w:space="0" w:color="auto"/>
              <w:left w:val="nil"/>
              <w:bottom w:val="nil"/>
              <w:right w:val="nil"/>
            </w:tcBorders>
          </w:tcPr>
          <w:p w14:paraId="6B2E3834" w14:textId="13C31309"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992" w:type="dxa"/>
            <w:tcBorders>
              <w:top w:val="single" w:sz="4" w:space="0" w:color="auto"/>
              <w:left w:val="nil"/>
              <w:bottom w:val="nil"/>
              <w:right w:val="nil"/>
            </w:tcBorders>
          </w:tcPr>
          <w:p w14:paraId="672F10CF" w14:textId="77777777" w:rsidR="00C65575" w:rsidRPr="000D283E" w:rsidRDefault="00C65575" w:rsidP="00C65575">
            <w:pPr>
              <w:jc w:val="center"/>
              <w:rPr>
                <w:rFonts w:ascii="Tahoma" w:hAnsi="Tahoma" w:cs="Segoe UI"/>
                <w:sz w:val="16"/>
                <w:szCs w:val="16"/>
              </w:rPr>
            </w:pPr>
          </w:p>
        </w:tc>
      </w:tr>
    </w:tbl>
    <w:p w14:paraId="328DC545" w14:textId="77777777" w:rsidR="006D0C58" w:rsidRPr="00BF031C" w:rsidRDefault="006D0C58" w:rsidP="006A6115">
      <w:pPr>
        <w:rPr>
          <w:rFonts w:ascii="Tahoma" w:hAnsi="Tahoma" w:cs="Segoe UI"/>
          <w:sz w:val="18"/>
          <w:szCs w:val="18"/>
          <w:highlight w:val="yellow"/>
          <w:u w:val="single"/>
        </w:rPr>
      </w:pPr>
    </w:p>
    <w:p w14:paraId="43F2F582" w14:textId="77777777" w:rsidR="00F523BA" w:rsidRPr="00BF031C" w:rsidRDefault="00F523BA">
      <w:pPr>
        <w:rPr>
          <w:rFonts w:ascii="Tahoma" w:hAnsi="Tahoma" w:cs="Segoe UI"/>
          <w:sz w:val="18"/>
          <w:szCs w:val="18"/>
          <w:highlight w:val="yellow"/>
          <w:u w:val="single"/>
        </w:rPr>
      </w:pPr>
      <w:r w:rsidRPr="00BF031C">
        <w:rPr>
          <w:rFonts w:ascii="Tahoma" w:hAnsi="Tahoma" w:cs="Segoe UI"/>
          <w:sz w:val="18"/>
          <w:szCs w:val="18"/>
          <w:highlight w:val="yellow"/>
          <w:u w:val="single"/>
        </w:rPr>
        <w:br w:type="page"/>
      </w:r>
    </w:p>
    <w:p w14:paraId="48F30E4E" w14:textId="77777777" w:rsidR="006D0C58" w:rsidRPr="00BF031C" w:rsidRDefault="006D0C58" w:rsidP="006A6115">
      <w:pPr>
        <w:rPr>
          <w:rFonts w:ascii="Tahoma" w:hAnsi="Tahoma" w:cs="Segoe UI"/>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5EDA776" w14:textId="77777777" w:rsidTr="007C6110">
        <w:trPr>
          <w:jc w:val="center"/>
        </w:trPr>
        <w:tc>
          <w:tcPr>
            <w:tcW w:w="10829" w:type="dxa"/>
            <w:gridSpan w:val="2"/>
            <w:shd w:val="clear" w:color="auto" w:fill="FFFF99"/>
            <w:vAlign w:val="center"/>
          </w:tcPr>
          <w:p w14:paraId="03D5A37D" w14:textId="77777777" w:rsidR="007C6110" w:rsidRPr="0010252E" w:rsidRDefault="00343008" w:rsidP="006A6115">
            <w:pPr>
              <w:pStyle w:val="Heading1"/>
              <w:pBdr>
                <w:bottom w:val="none" w:sz="0" w:space="0" w:color="auto"/>
              </w:pBdr>
              <w:spacing w:after="0" w:line="240" w:lineRule="auto"/>
              <w:rPr>
                <w:rFonts w:ascii="Tahoma" w:hAnsi="Tahoma" w:cs="Segoe UI"/>
                <w:b/>
                <w:sz w:val="18"/>
                <w:szCs w:val="18"/>
                <w:u w:val="single"/>
              </w:rPr>
            </w:pPr>
            <w:bookmarkStart w:id="104" w:name="Note31"/>
            <w:r w:rsidRPr="0010252E">
              <w:rPr>
                <w:rFonts w:ascii="Tahoma" w:hAnsi="Tahoma" w:cs="Segoe UI"/>
                <w:b/>
                <w:sz w:val="18"/>
                <w:szCs w:val="18"/>
              </w:rPr>
              <w:t>N</w:t>
            </w:r>
            <w:r w:rsidR="007C6110" w:rsidRPr="0010252E">
              <w:rPr>
                <w:rFonts w:ascii="Tahoma" w:hAnsi="Tahoma" w:cs="Segoe UI"/>
                <w:b/>
                <w:sz w:val="18"/>
                <w:szCs w:val="18"/>
              </w:rPr>
              <w:t>ote 3</w:t>
            </w:r>
            <w:r w:rsidR="00A8105E" w:rsidRPr="0010252E">
              <w:rPr>
                <w:rFonts w:ascii="Tahoma" w:hAnsi="Tahoma" w:cs="Segoe UI"/>
                <w:b/>
                <w:sz w:val="18"/>
                <w:szCs w:val="18"/>
              </w:rPr>
              <w:t>1</w:t>
            </w:r>
            <w:r w:rsidR="007C6110" w:rsidRPr="0010252E">
              <w:rPr>
                <w:rFonts w:ascii="Tahoma" w:hAnsi="Tahoma" w:cs="Segoe UI"/>
                <w:b/>
                <w:sz w:val="18"/>
                <w:szCs w:val="18"/>
              </w:rPr>
              <w:t xml:space="preserve"> – Other Short Term Debtors</w:t>
            </w:r>
            <w:bookmarkEnd w:id="104"/>
          </w:p>
        </w:tc>
      </w:tr>
      <w:tr w:rsidR="007C6110" w:rsidRPr="00BF031C" w14:paraId="30C66571" w14:textId="77777777" w:rsidTr="007C6110">
        <w:trPr>
          <w:jc w:val="center"/>
        </w:trPr>
        <w:tc>
          <w:tcPr>
            <w:tcW w:w="3504" w:type="dxa"/>
            <w:shd w:val="clear" w:color="auto" w:fill="auto"/>
            <w:vAlign w:val="center"/>
          </w:tcPr>
          <w:p w14:paraId="793E246B" w14:textId="77777777" w:rsidR="007C6110" w:rsidRPr="0010252E" w:rsidRDefault="007C6110" w:rsidP="006A6115">
            <w:pPr>
              <w:rPr>
                <w:rFonts w:ascii="Tahoma" w:hAnsi="Tahoma"/>
                <w:sz w:val="18"/>
                <w:szCs w:val="18"/>
              </w:rPr>
            </w:pPr>
            <w:r w:rsidRPr="0010252E">
              <w:rPr>
                <w:rFonts w:ascii="Tahoma" w:hAnsi="Tahoma"/>
                <w:sz w:val="18"/>
                <w:szCs w:val="18"/>
              </w:rPr>
              <w:t>Description:</w:t>
            </w:r>
          </w:p>
        </w:tc>
        <w:tc>
          <w:tcPr>
            <w:tcW w:w="7325" w:type="dxa"/>
            <w:shd w:val="clear" w:color="auto" w:fill="auto"/>
            <w:vAlign w:val="center"/>
          </w:tcPr>
          <w:p w14:paraId="600812CE" w14:textId="2E01BDFC" w:rsidR="007C6110" w:rsidRPr="0010252E" w:rsidRDefault="00A506C6" w:rsidP="006A6115">
            <w:pPr>
              <w:rPr>
                <w:rFonts w:ascii="Tahoma" w:hAnsi="Tahoma"/>
                <w:sz w:val="18"/>
                <w:szCs w:val="18"/>
              </w:rPr>
            </w:pPr>
            <w:r w:rsidRPr="0010252E">
              <w:rPr>
                <w:rFonts w:ascii="Tahoma" w:hAnsi="Tahoma"/>
                <w:sz w:val="18"/>
                <w:szCs w:val="18"/>
              </w:rPr>
              <w:t>Other Short</w:t>
            </w:r>
            <w:r w:rsidR="00D614B9" w:rsidRPr="0010252E">
              <w:rPr>
                <w:rFonts w:ascii="Tahoma" w:hAnsi="Tahoma"/>
                <w:sz w:val="18"/>
                <w:szCs w:val="18"/>
              </w:rPr>
              <w:t>-</w:t>
            </w:r>
            <w:r w:rsidRPr="0010252E">
              <w:rPr>
                <w:rFonts w:ascii="Tahoma" w:hAnsi="Tahoma"/>
                <w:sz w:val="18"/>
                <w:szCs w:val="18"/>
              </w:rPr>
              <w:t>Term Debtors are assets representing the amounts owed to the Council in respect of other debts.</w:t>
            </w:r>
          </w:p>
        </w:tc>
      </w:tr>
      <w:tr w:rsidR="000B313E" w:rsidRPr="00BF031C" w14:paraId="390C0F10" w14:textId="77777777" w:rsidTr="00A924BA">
        <w:trPr>
          <w:jc w:val="center"/>
        </w:trPr>
        <w:tc>
          <w:tcPr>
            <w:tcW w:w="3504" w:type="dxa"/>
            <w:shd w:val="clear" w:color="auto" w:fill="auto"/>
            <w:vAlign w:val="center"/>
          </w:tcPr>
          <w:p w14:paraId="462E7C83" w14:textId="77777777" w:rsidR="000B313E" w:rsidRPr="0010252E" w:rsidRDefault="000B313E" w:rsidP="006A6115">
            <w:pPr>
              <w:rPr>
                <w:rFonts w:ascii="Tahoma" w:hAnsi="Tahoma"/>
                <w:sz w:val="18"/>
                <w:szCs w:val="18"/>
              </w:rPr>
            </w:pPr>
            <w:r w:rsidRPr="0010252E">
              <w:rPr>
                <w:rFonts w:ascii="Tahoma" w:hAnsi="Tahoma"/>
                <w:sz w:val="18"/>
                <w:szCs w:val="18"/>
              </w:rPr>
              <w:t>Relevant Accounting Policies:</w:t>
            </w:r>
          </w:p>
        </w:tc>
        <w:tc>
          <w:tcPr>
            <w:tcW w:w="7325" w:type="dxa"/>
            <w:shd w:val="clear" w:color="auto" w:fill="auto"/>
          </w:tcPr>
          <w:p w14:paraId="006B8CFA" w14:textId="3DBE09B3" w:rsidR="000B313E" w:rsidRPr="0010252E" w:rsidRDefault="000B313E" w:rsidP="006A6115">
            <w:pPr>
              <w:rPr>
                <w:rFonts w:ascii="Tahoma" w:hAnsi="Tahoma"/>
                <w:sz w:val="18"/>
                <w:szCs w:val="18"/>
              </w:rPr>
            </w:pPr>
            <w:hyperlink w:anchor="AP2" w:history="1">
              <w:r w:rsidRPr="0010252E">
                <w:rPr>
                  <w:rStyle w:val="Hyperlink"/>
                  <w:rFonts w:ascii="Tahoma" w:hAnsi="Tahoma"/>
                  <w:sz w:val="18"/>
                  <w:szCs w:val="18"/>
                </w:rPr>
                <w:t>Accounting Policy 2</w:t>
              </w:r>
            </w:hyperlink>
          </w:p>
        </w:tc>
      </w:tr>
    </w:tbl>
    <w:p w14:paraId="08C5BE31" w14:textId="77777777" w:rsidR="007C6110" w:rsidRPr="0010252E" w:rsidRDefault="007C6110" w:rsidP="006A6115">
      <w:pPr>
        <w:rPr>
          <w:rFonts w:ascii="Tahoma" w:hAnsi="Tahoma" w:cs="Segoe UI"/>
          <w:sz w:val="18"/>
          <w:szCs w:val="18"/>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89"/>
        <w:gridCol w:w="1265"/>
        <w:gridCol w:w="1336"/>
        <w:gridCol w:w="1336"/>
      </w:tblGrid>
      <w:tr w:rsidR="004E2E7B" w:rsidRPr="00BF031C" w14:paraId="0A32B834" w14:textId="77777777" w:rsidTr="00DE5BF3">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251E1C71" w14:textId="38DE3D9C"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31</w:t>
            </w:r>
            <w:r w:rsidRPr="0078390F">
              <w:rPr>
                <w:rFonts w:ascii="Tahoma" w:hAnsi="Tahoma" w:cs="Segoe UI"/>
                <w:b/>
                <w:sz w:val="16"/>
                <w:szCs w:val="16"/>
                <w:vertAlign w:val="superscript"/>
              </w:rPr>
              <w:t>st</w:t>
            </w:r>
            <w:r w:rsidRPr="0078390F">
              <w:rPr>
                <w:rFonts w:ascii="Tahoma" w:hAnsi="Tahoma" w:cs="Segoe UI"/>
                <w:b/>
                <w:sz w:val="16"/>
                <w:szCs w:val="16"/>
              </w:rPr>
              <w:t xml:space="preserve"> March 202</w:t>
            </w:r>
            <w:r w:rsidR="0078390F" w:rsidRPr="0078390F">
              <w:rPr>
                <w:rFonts w:ascii="Tahoma" w:hAnsi="Tahoma" w:cs="Segoe UI"/>
                <w:b/>
                <w:sz w:val="16"/>
                <w:szCs w:val="16"/>
              </w:rPr>
              <w:t>3</w:t>
            </w:r>
          </w:p>
        </w:tc>
        <w:tc>
          <w:tcPr>
            <w:tcW w:w="3189" w:type="dxa"/>
            <w:vMerge w:val="restart"/>
            <w:tcBorders>
              <w:top w:val="single" w:sz="4" w:space="0" w:color="auto"/>
              <w:left w:val="single" w:sz="4" w:space="0" w:color="auto"/>
              <w:right w:val="single" w:sz="4" w:space="0" w:color="auto"/>
            </w:tcBorders>
            <w:shd w:val="clear" w:color="auto" w:fill="auto"/>
          </w:tcPr>
          <w:p w14:paraId="0F35EF33" w14:textId="28CFBA3D" w:rsidR="004E2E7B" w:rsidRPr="0078390F" w:rsidRDefault="004E2E7B" w:rsidP="004E2E7B">
            <w:pPr>
              <w:pStyle w:val="ExampleText"/>
              <w:spacing w:before="0" w:line="240" w:lineRule="auto"/>
              <w:ind w:left="0"/>
              <w:jc w:val="both"/>
              <w:rPr>
                <w:rFonts w:ascii="Tahoma" w:hAnsi="Tahoma" w:cs="Segoe UI"/>
                <w:b/>
                <w:sz w:val="16"/>
                <w:szCs w:val="16"/>
              </w:rPr>
            </w:pPr>
          </w:p>
        </w:tc>
        <w:tc>
          <w:tcPr>
            <w:tcW w:w="3937" w:type="dxa"/>
            <w:gridSpan w:val="3"/>
            <w:tcBorders>
              <w:top w:val="single" w:sz="4" w:space="0" w:color="auto"/>
              <w:left w:val="single" w:sz="4" w:space="0" w:color="auto"/>
              <w:bottom w:val="nil"/>
              <w:right w:val="single" w:sz="4" w:space="0" w:color="auto"/>
            </w:tcBorders>
          </w:tcPr>
          <w:p w14:paraId="23262A55" w14:textId="57B3106F"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31</w:t>
            </w:r>
            <w:r w:rsidRPr="0078390F">
              <w:rPr>
                <w:rFonts w:ascii="Tahoma" w:hAnsi="Tahoma" w:cs="Segoe UI"/>
                <w:b/>
                <w:sz w:val="16"/>
                <w:szCs w:val="16"/>
                <w:vertAlign w:val="superscript"/>
              </w:rPr>
              <w:t>st</w:t>
            </w:r>
            <w:r w:rsidRPr="0078390F">
              <w:rPr>
                <w:rFonts w:ascii="Tahoma" w:hAnsi="Tahoma" w:cs="Segoe UI"/>
                <w:b/>
                <w:sz w:val="16"/>
                <w:szCs w:val="16"/>
              </w:rPr>
              <w:t xml:space="preserve"> March 202</w:t>
            </w:r>
            <w:r w:rsidR="0078390F" w:rsidRPr="0078390F">
              <w:rPr>
                <w:rFonts w:ascii="Tahoma" w:hAnsi="Tahoma" w:cs="Segoe UI"/>
                <w:b/>
                <w:sz w:val="16"/>
                <w:szCs w:val="16"/>
              </w:rPr>
              <w:t>4</w:t>
            </w:r>
          </w:p>
        </w:tc>
      </w:tr>
      <w:tr w:rsidR="004E2E7B" w:rsidRPr="00BF031C" w14:paraId="115D9BC2" w14:textId="77777777" w:rsidTr="00DE5BF3">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6D154A4" w14:textId="410CB311"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37A908CC" w14:textId="3D534A9A" w:rsidR="00C85C83" w:rsidRPr="0078390F" w:rsidRDefault="00C85C83" w:rsidP="00C85C83">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6AC33F31" w14:textId="3A0FAF81" w:rsidR="004E2E7B" w:rsidRPr="0078390F" w:rsidRDefault="00C85C83"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w:t>
            </w:r>
          </w:p>
        </w:tc>
        <w:tc>
          <w:tcPr>
            <w:tcW w:w="3189" w:type="dxa"/>
            <w:vMerge/>
            <w:tcBorders>
              <w:left w:val="single" w:sz="4" w:space="0" w:color="auto"/>
              <w:right w:val="single" w:sz="4" w:space="0" w:color="auto"/>
            </w:tcBorders>
            <w:shd w:val="clear" w:color="auto" w:fill="auto"/>
          </w:tcPr>
          <w:p w14:paraId="5F5C26C5" w14:textId="77777777" w:rsidR="004E2E7B" w:rsidRPr="0078390F" w:rsidRDefault="004E2E7B" w:rsidP="004E2E7B">
            <w:pPr>
              <w:pStyle w:val="ExampleText"/>
              <w:spacing w:before="0" w:line="240" w:lineRule="auto"/>
              <w:ind w:left="0"/>
              <w:jc w:val="both"/>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vAlign w:val="center"/>
          </w:tcPr>
          <w:p w14:paraId="6D4849F3"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0949EF2F"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746993F2"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w:t>
            </w:r>
          </w:p>
        </w:tc>
      </w:tr>
      <w:tr w:rsidR="004E2E7B" w:rsidRPr="00BF031C" w14:paraId="03C4717A" w14:textId="77777777" w:rsidTr="00DE5BF3">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4F2D2A3B" w14:textId="3642A2A6"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12BA0196" w14:textId="4D71C92F"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04DB9D67" w14:textId="3FA26065"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3189" w:type="dxa"/>
            <w:vMerge/>
            <w:tcBorders>
              <w:left w:val="single" w:sz="4" w:space="0" w:color="auto"/>
              <w:bottom w:val="single" w:sz="4" w:space="0" w:color="auto"/>
              <w:right w:val="single" w:sz="4" w:space="0" w:color="auto"/>
            </w:tcBorders>
            <w:shd w:val="clear" w:color="auto" w:fill="auto"/>
            <w:vAlign w:val="center"/>
          </w:tcPr>
          <w:p w14:paraId="78323DF3" w14:textId="77777777" w:rsidR="004E2E7B" w:rsidRPr="0078390F" w:rsidRDefault="004E2E7B" w:rsidP="004E2E7B">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tcPr>
          <w:p w14:paraId="3A7F82B2"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8C5C466"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660C5FCF"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r>
      <w:tr w:rsidR="0078390F" w:rsidRPr="00BF031C" w14:paraId="657FD291" w14:textId="77777777" w:rsidTr="00DE5BF3">
        <w:trPr>
          <w:trHeight w:val="163"/>
          <w:jc w:val="center"/>
        </w:trPr>
        <w:tc>
          <w:tcPr>
            <w:tcW w:w="1298" w:type="dxa"/>
            <w:tcBorders>
              <w:top w:val="single" w:sz="4" w:space="0" w:color="auto"/>
              <w:left w:val="single" w:sz="4" w:space="0" w:color="auto"/>
              <w:bottom w:val="nil"/>
              <w:right w:val="single" w:sz="4" w:space="0" w:color="auto"/>
            </w:tcBorders>
            <w:vAlign w:val="center"/>
          </w:tcPr>
          <w:p w14:paraId="224210AA" w14:textId="5353ED4E"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10,766 </w:t>
            </w:r>
          </w:p>
        </w:tc>
        <w:tc>
          <w:tcPr>
            <w:tcW w:w="1298" w:type="dxa"/>
            <w:tcBorders>
              <w:top w:val="single" w:sz="4" w:space="0" w:color="auto"/>
              <w:left w:val="single" w:sz="4" w:space="0" w:color="auto"/>
              <w:bottom w:val="nil"/>
              <w:right w:val="single" w:sz="4" w:space="0" w:color="auto"/>
            </w:tcBorders>
            <w:vAlign w:val="center"/>
          </w:tcPr>
          <w:p w14:paraId="5B861E33" w14:textId="4DAB2345"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(7,928)</w:t>
            </w:r>
          </w:p>
        </w:tc>
        <w:tc>
          <w:tcPr>
            <w:tcW w:w="1298" w:type="dxa"/>
            <w:tcBorders>
              <w:top w:val="single" w:sz="4" w:space="0" w:color="auto"/>
              <w:left w:val="single" w:sz="4" w:space="0" w:color="auto"/>
              <w:bottom w:val="nil"/>
              <w:right w:val="single" w:sz="4" w:space="0" w:color="auto"/>
            </w:tcBorders>
            <w:vAlign w:val="center"/>
          </w:tcPr>
          <w:p w14:paraId="43417F91" w14:textId="5436A95C"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2,838 </w:t>
            </w:r>
          </w:p>
        </w:tc>
        <w:tc>
          <w:tcPr>
            <w:tcW w:w="3189" w:type="dxa"/>
            <w:tcBorders>
              <w:top w:val="single" w:sz="4" w:space="0" w:color="auto"/>
              <w:left w:val="single" w:sz="4" w:space="0" w:color="auto"/>
              <w:bottom w:val="nil"/>
              <w:right w:val="single" w:sz="4" w:space="0" w:color="auto"/>
            </w:tcBorders>
            <w:shd w:val="clear" w:color="auto" w:fill="auto"/>
          </w:tcPr>
          <w:p w14:paraId="42C7ACE0"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Trade Receivables</w:t>
            </w:r>
          </w:p>
        </w:tc>
        <w:tc>
          <w:tcPr>
            <w:tcW w:w="1265" w:type="dxa"/>
            <w:tcBorders>
              <w:top w:val="nil"/>
              <w:left w:val="nil"/>
              <w:bottom w:val="nil"/>
              <w:right w:val="single" w:sz="8" w:space="0" w:color="auto"/>
            </w:tcBorders>
            <w:shd w:val="clear" w:color="auto" w:fill="auto"/>
            <w:vAlign w:val="center"/>
          </w:tcPr>
          <w:p w14:paraId="013FE6FE" w14:textId="0764AEDA" w:rsidR="0078390F" w:rsidRPr="0078390F" w:rsidRDefault="00476A3C" w:rsidP="0078390F">
            <w:pPr>
              <w:jc w:val="right"/>
              <w:rPr>
                <w:rFonts w:ascii="Tahoma" w:hAnsi="Tahoma" w:cs="FS Lola Medium"/>
                <w:color w:val="000000"/>
                <w:sz w:val="16"/>
                <w:szCs w:val="16"/>
                <w:lang w:eastAsia="en-GB"/>
              </w:rPr>
            </w:pPr>
            <w:r>
              <w:rPr>
                <w:rFonts w:ascii="Verdana" w:hAnsi="Verdana" w:cs="Calibri"/>
                <w:color w:val="000000"/>
                <w:sz w:val="16"/>
                <w:szCs w:val="16"/>
              </w:rPr>
              <w:t xml:space="preserve">23,072 </w:t>
            </w:r>
          </w:p>
        </w:tc>
        <w:tc>
          <w:tcPr>
            <w:tcW w:w="1336" w:type="dxa"/>
            <w:tcBorders>
              <w:top w:val="nil"/>
              <w:left w:val="nil"/>
              <w:bottom w:val="nil"/>
              <w:right w:val="single" w:sz="8" w:space="0" w:color="auto"/>
            </w:tcBorders>
            <w:shd w:val="clear" w:color="auto" w:fill="auto"/>
            <w:vAlign w:val="center"/>
          </w:tcPr>
          <w:p w14:paraId="0B8D5B0B" w14:textId="3C94A35C"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(7,463)</w:t>
            </w:r>
          </w:p>
        </w:tc>
        <w:tc>
          <w:tcPr>
            <w:tcW w:w="1336" w:type="dxa"/>
            <w:tcBorders>
              <w:top w:val="nil"/>
              <w:left w:val="nil"/>
              <w:bottom w:val="nil"/>
              <w:right w:val="single" w:sz="8" w:space="0" w:color="auto"/>
            </w:tcBorders>
            <w:shd w:val="clear" w:color="auto" w:fill="auto"/>
            <w:vAlign w:val="center"/>
          </w:tcPr>
          <w:p w14:paraId="48EA7463" w14:textId="2D4BC2CF"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15,609 </w:t>
            </w:r>
          </w:p>
        </w:tc>
      </w:tr>
      <w:tr w:rsidR="0078390F" w:rsidRPr="00BF031C" w14:paraId="3CFA7C93"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3BDE9AD" w14:textId="787AA5F3"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14,541 </w:t>
            </w:r>
          </w:p>
        </w:tc>
        <w:tc>
          <w:tcPr>
            <w:tcW w:w="1298" w:type="dxa"/>
            <w:tcBorders>
              <w:top w:val="nil"/>
              <w:left w:val="single" w:sz="4" w:space="0" w:color="auto"/>
              <w:bottom w:val="nil"/>
              <w:right w:val="single" w:sz="4" w:space="0" w:color="auto"/>
            </w:tcBorders>
            <w:vAlign w:val="center"/>
          </w:tcPr>
          <w:p w14:paraId="57BA8C5B" w14:textId="0E9E0A05"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2AA7584D" w14:textId="0DA9B738"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14,541 </w:t>
            </w:r>
          </w:p>
        </w:tc>
        <w:tc>
          <w:tcPr>
            <w:tcW w:w="3189" w:type="dxa"/>
            <w:tcBorders>
              <w:top w:val="nil"/>
              <w:left w:val="single" w:sz="4" w:space="0" w:color="auto"/>
              <w:bottom w:val="nil"/>
              <w:right w:val="single" w:sz="4" w:space="0" w:color="auto"/>
            </w:tcBorders>
            <w:shd w:val="clear" w:color="auto" w:fill="auto"/>
          </w:tcPr>
          <w:p w14:paraId="70F34242"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Prepayments &amp; Accrued Grant Income</w:t>
            </w:r>
          </w:p>
        </w:tc>
        <w:tc>
          <w:tcPr>
            <w:tcW w:w="1265" w:type="dxa"/>
            <w:tcBorders>
              <w:top w:val="nil"/>
              <w:left w:val="nil"/>
              <w:bottom w:val="nil"/>
              <w:right w:val="single" w:sz="8" w:space="0" w:color="auto"/>
            </w:tcBorders>
            <w:shd w:val="clear" w:color="auto" w:fill="auto"/>
            <w:vAlign w:val="center"/>
          </w:tcPr>
          <w:p w14:paraId="3F41D856" w14:textId="4E7D567D"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11,358 </w:t>
            </w:r>
          </w:p>
        </w:tc>
        <w:tc>
          <w:tcPr>
            <w:tcW w:w="1336" w:type="dxa"/>
            <w:tcBorders>
              <w:top w:val="nil"/>
              <w:left w:val="nil"/>
              <w:bottom w:val="nil"/>
              <w:right w:val="single" w:sz="8" w:space="0" w:color="auto"/>
            </w:tcBorders>
            <w:shd w:val="clear" w:color="auto" w:fill="auto"/>
            <w:vAlign w:val="center"/>
          </w:tcPr>
          <w:p w14:paraId="5C15268B" w14:textId="396BEAB4"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32749164" w14:textId="7C17C771"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11,358 </w:t>
            </w:r>
          </w:p>
        </w:tc>
      </w:tr>
      <w:tr w:rsidR="0078390F" w:rsidRPr="00BF031C" w14:paraId="644EA688"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089E5AC" w14:textId="255014CC"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24,135 </w:t>
            </w:r>
          </w:p>
        </w:tc>
        <w:tc>
          <w:tcPr>
            <w:tcW w:w="1298" w:type="dxa"/>
            <w:tcBorders>
              <w:top w:val="nil"/>
              <w:left w:val="single" w:sz="4" w:space="0" w:color="auto"/>
              <w:bottom w:val="nil"/>
              <w:right w:val="single" w:sz="4" w:space="0" w:color="auto"/>
            </w:tcBorders>
            <w:vAlign w:val="center"/>
          </w:tcPr>
          <w:p w14:paraId="753CE241" w14:textId="3D4FAA92"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BC0D1AC" w14:textId="65A515DE"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24,135 </w:t>
            </w:r>
          </w:p>
        </w:tc>
        <w:tc>
          <w:tcPr>
            <w:tcW w:w="3189" w:type="dxa"/>
            <w:tcBorders>
              <w:top w:val="nil"/>
              <w:left w:val="single" w:sz="4" w:space="0" w:color="auto"/>
              <w:bottom w:val="nil"/>
              <w:right w:val="single" w:sz="4" w:space="0" w:color="auto"/>
            </w:tcBorders>
            <w:shd w:val="clear" w:color="auto" w:fill="auto"/>
          </w:tcPr>
          <w:p w14:paraId="6F388946"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Other Receivable Amounts</w:t>
            </w:r>
          </w:p>
        </w:tc>
        <w:tc>
          <w:tcPr>
            <w:tcW w:w="1265" w:type="dxa"/>
            <w:tcBorders>
              <w:top w:val="nil"/>
              <w:left w:val="nil"/>
              <w:bottom w:val="nil"/>
              <w:right w:val="single" w:sz="8" w:space="0" w:color="auto"/>
            </w:tcBorders>
            <w:shd w:val="clear" w:color="auto" w:fill="auto"/>
            <w:vAlign w:val="center"/>
          </w:tcPr>
          <w:p w14:paraId="66F741CE" w14:textId="374B21E7"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18,178 </w:t>
            </w:r>
          </w:p>
        </w:tc>
        <w:tc>
          <w:tcPr>
            <w:tcW w:w="1336" w:type="dxa"/>
            <w:tcBorders>
              <w:top w:val="nil"/>
              <w:left w:val="nil"/>
              <w:bottom w:val="nil"/>
              <w:right w:val="single" w:sz="8" w:space="0" w:color="auto"/>
            </w:tcBorders>
            <w:shd w:val="clear" w:color="auto" w:fill="auto"/>
            <w:vAlign w:val="center"/>
          </w:tcPr>
          <w:p w14:paraId="36A473F2" w14:textId="58606B77"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5E00EB45" w14:textId="06079830"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18,178 </w:t>
            </w:r>
          </w:p>
        </w:tc>
      </w:tr>
      <w:tr w:rsidR="0078390F" w:rsidRPr="00BF031C" w14:paraId="2A1E1C47" w14:textId="77777777" w:rsidTr="00DE5BF3">
        <w:trPr>
          <w:trHeight w:val="80"/>
          <w:jc w:val="center"/>
        </w:trPr>
        <w:tc>
          <w:tcPr>
            <w:tcW w:w="1298" w:type="dxa"/>
            <w:tcBorders>
              <w:top w:val="nil"/>
              <w:left w:val="single" w:sz="4" w:space="0" w:color="auto"/>
              <w:bottom w:val="single" w:sz="4" w:space="0" w:color="auto"/>
              <w:right w:val="single" w:sz="4" w:space="0" w:color="auto"/>
            </w:tcBorders>
            <w:vAlign w:val="center"/>
          </w:tcPr>
          <w:p w14:paraId="3857A1E6" w14:textId="32EAD11A"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4EABD03" w14:textId="305233CA"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0C61E85F" w14:textId="0D232F0A"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w:t>
            </w:r>
          </w:p>
        </w:tc>
        <w:tc>
          <w:tcPr>
            <w:tcW w:w="3189" w:type="dxa"/>
            <w:tcBorders>
              <w:top w:val="nil"/>
              <w:left w:val="single" w:sz="4" w:space="0" w:color="auto"/>
              <w:bottom w:val="single" w:sz="4" w:space="0" w:color="auto"/>
              <w:right w:val="single" w:sz="4" w:space="0" w:color="auto"/>
            </w:tcBorders>
            <w:shd w:val="clear" w:color="auto" w:fill="auto"/>
          </w:tcPr>
          <w:p w14:paraId="231C348B" w14:textId="77777777" w:rsidR="0078390F" w:rsidRPr="0078390F" w:rsidRDefault="0078390F" w:rsidP="0078390F">
            <w:pPr>
              <w:pStyle w:val="ExampleText"/>
              <w:spacing w:before="0" w:line="240" w:lineRule="auto"/>
              <w:ind w:left="0"/>
              <w:jc w:val="right"/>
              <w:rPr>
                <w:rFonts w:ascii="Tahoma" w:hAnsi="Tahoma" w:cs="Segoe UI"/>
                <w:sz w:val="16"/>
                <w:szCs w:val="16"/>
              </w:rPr>
            </w:pPr>
          </w:p>
        </w:tc>
        <w:tc>
          <w:tcPr>
            <w:tcW w:w="1265" w:type="dxa"/>
            <w:tcBorders>
              <w:top w:val="nil"/>
              <w:left w:val="nil"/>
              <w:bottom w:val="single" w:sz="8" w:space="0" w:color="auto"/>
              <w:right w:val="single" w:sz="8" w:space="0" w:color="auto"/>
            </w:tcBorders>
            <w:shd w:val="clear" w:color="auto" w:fill="auto"/>
            <w:vAlign w:val="center"/>
          </w:tcPr>
          <w:p w14:paraId="0C187C89" w14:textId="2569385B" w:rsidR="0078390F" w:rsidRPr="0078390F" w:rsidRDefault="0078390F" w:rsidP="0078390F">
            <w:pPr>
              <w:jc w:val="right"/>
              <w:rPr>
                <w:rFonts w:ascii="Tahoma" w:hAnsi="Tahoma" w:cs="FS Lola Medium"/>
                <w:color w:val="000000"/>
                <w:sz w:val="16"/>
                <w:szCs w:val="16"/>
              </w:rPr>
            </w:pPr>
          </w:p>
        </w:tc>
        <w:tc>
          <w:tcPr>
            <w:tcW w:w="1336" w:type="dxa"/>
            <w:tcBorders>
              <w:top w:val="nil"/>
              <w:left w:val="nil"/>
              <w:bottom w:val="single" w:sz="8" w:space="0" w:color="auto"/>
              <w:right w:val="single" w:sz="8" w:space="0" w:color="auto"/>
            </w:tcBorders>
            <w:shd w:val="clear" w:color="auto" w:fill="auto"/>
            <w:vAlign w:val="center"/>
          </w:tcPr>
          <w:p w14:paraId="226E448D" w14:textId="4B415BBD" w:rsidR="0078390F" w:rsidRPr="0078390F" w:rsidRDefault="0078390F" w:rsidP="0078390F">
            <w:pPr>
              <w:jc w:val="right"/>
              <w:rPr>
                <w:rFonts w:ascii="Tahoma" w:hAnsi="Tahoma" w:cs="FS Lola Medium"/>
                <w:color w:val="000000"/>
                <w:sz w:val="16"/>
                <w:szCs w:val="16"/>
              </w:rPr>
            </w:pPr>
          </w:p>
        </w:tc>
        <w:tc>
          <w:tcPr>
            <w:tcW w:w="1336" w:type="dxa"/>
            <w:tcBorders>
              <w:top w:val="nil"/>
              <w:left w:val="nil"/>
              <w:bottom w:val="single" w:sz="8" w:space="0" w:color="auto"/>
              <w:right w:val="single" w:sz="8" w:space="0" w:color="auto"/>
            </w:tcBorders>
            <w:shd w:val="clear" w:color="auto" w:fill="auto"/>
            <w:vAlign w:val="center"/>
          </w:tcPr>
          <w:p w14:paraId="7B489236" w14:textId="6783EDA9" w:rsidR="0078390F" w:rsidRPr="0078390F" w:rsidRDefault="0078390F" w:rsidP="0078390F">
            <w:pPr>
              <w:jc w:val="right"/>
              <w:rPr>
                <w:rFonts w:ascii="Tahoma" w:hAnsi="Tahoma" w:cs="FS Lola Medium"/>
                <w:b/>
                <w:color w:val="000000"/>
                <w:sz w:val="16"/>
                <w:szCs w:val="16"/>
              </w:rPr>
            </w:pPr>
          </w:p>
        </w:tc>
      </w:tr>
      <w:tr w:rsidR="0078390F" w:rsidRPr="00BF031C" w14:paraId="47BE7961" w14:textId="77777777" w:rsidTr="00DE5BF3">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02F909B" w14:textId="6549BB69"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49,442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1BCB68B9" w14:textId="33094B25"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(7,928)</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57D2F96" w14:textId="0C2215DA"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41,514 </w:t>
            </w:r>
          </w:p>
        </w:tc>
        <w:tc>
          <w:tcPr>
            <w:tcW w:w="3189" w:type="dxa"/>
            <w:tcBorders>
              <w:top w:val="single" w:sz="4" w:space="0" w:color="auto"/>
              <w:left w:val="single" w:sz="4" w:space="0" w:color="auto"/>
              <w:bottom w:val="single" w:sz="4" w:space="0" w:color="auto"/>
              <w:right w:val="single" w:sz="4" w:space="0" w:color="auto"/>
            </w:tcBorders>
            <w:shd w:val="clear" w:color="auto" w:fill="A6A6A6"/>
          </w:tcPr>
          <w:p w14:paraId="0E97780B" w14:textId="77777777" w:rsidR="0078390F" w:rsidRPr="0078390F" w:rsidRDefault="0078390F" w:rsidP="0078390F">
            <w:pPr>
              <w:pStyle w:val="ExampleText"/>
              <w:spacing w:before="0" w:line="240" w:lineRule="auto"/>
              <w:ind w:left="0"/>
              <w:rPr>
                <w:rFonts w:ascii="Tahoma" w:hAnsi="Tahoma" w:cs="Segoe UI"/>
                <w:b/>
                <w:sz w:val="16"/>
                <w:szCs w:val="16"/>
              </w:rPr>
            </w:pPr>
            <w:r w:rsidRPr="0078390F">
              <w:rPr>
                <w:rFonts w:ascii="Tahoma" w:hAnsi="Tahoma" w:cs="Segoe UI"/>
                <w:b/>
                <w:sz w:val="16"/>
                <w:szCs w:val="16"/>
              </w:rPr>
              <w:t>Total</w:t>
            </w:r>
          </w:p>
        </w:tc>
        <w:tc>
          <w:tcPr>
            <w:tcW w:w="1265" w:type="dxa"/>
            <w:tcBorders>
              <w:top w:val="nil"/>
              <w:left w:val="single" w:sz="8" w:space="0" w:color="auto"/>
              <w:bottom w:val="single" w:sz="8" w:space="0" w:color="auto"/>
              <w:right w:val="single" w:sz="8" w:space="0" w:color="auto"/>
            </w:tcBorders>
            <w:shd w:val="clear" w:color="000000" w:fill="A6A6A6"/>
            <w:vAlign w:val="center"/>
          </w:tcPr>
          <w:p w14:paraId="63E4FCB6" w14:textId="090F8CFA"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 xml:space="preserve">52,608 </w:t>
            </w:r>
          </w:p>
        </w:tc>
        <w:tc>
          <w:tcPr>
            <w:tcW w:w="1336" w:type="dxa"/>
            <w:tcBorders>
              <w:top w:val="nil"/>
              <w:left w:val="nil"/>
              <w:bottom w:val="single" w:sz="8" w:space="0" w:color="auto"/>
              <w:right w:val="single" w:sz="8" w:space="0" w:color="auto"/>
            </w:tcBorders>
            <w:shd w:val="clear" w:color="000000" w:fill="A6A6A6"/>
            <w:vAlign w:val="center"/>
          </w:tcPr>
          <w:p w14:paraId="62BFAD3A" w14:textId="34A014E8"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(7,463)</w:t>
            </w:r>
          </w:p>
        </w:tc>
        <w:tc>
          <w:tcPr>
            <w:tcW w:w="1336" w:type="dxa"/>
            <w:tcBorders>
              <w:top w:val="nil"/>
              <w:left w:val="nil"/>
              <w:bottom w:val="single" w:sz="8" w:space="0" w:color="auto"/>
              <w:right w:val="single" w:sz="8" w:space="0" w:color="auto"/>
            </w:tcBorders>
            <w:shd w:val="clear" w:color="000000" w:fill="A6A6A6"/>
            <w:vAlign w:val="center"/>
          </w:tcPr>
          <w:p w14:paraId="6E65857A" w14:textId="7C4EEA0F"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 xml:space="preserve">45,145 </w:t>
            </w:r>
          </w:p>
        </w:tc>
      </w:tr>
      <w:tr w:rsidR="008059E7" w:rsidRPr="00BF031C" w14:paraId="4B472A17" w14:textId="77777777" w:rsidTr="00DE5BF3">
        <w:trPr>
          <w:trHeight w:val="80"/>
          <w:jc w:val="center"/>
        </w:trPr>
        <w:tc>
          <w:tcPr>
            <w:tcW w:w="1298" w:type="dxa"/>
            <w:tcBorders>
              <w:top w:val="single" w:sz="4" w:space="0" w:color="auto"/>
              <w:left w:val="nil"/>
              <w:bottom w:val="nil"/>
              <w:right w:val="nil"/>
            </w:tcBorders>
            <w:shd w:val="clear" w:color="auto" w:fill="auto"/>
          </w:tcPr>
          <w:p w14:paraId="714352FB" w14:textId="3E86F22B" w:rsidR="008059E7" w:rsidRPr="0010252E" w:rsidRDefault="008059E7" w:rsidP="008059E7">
            <w:pPr>
              <w:jc w:val="center"/>
              <w:rPr>
                <w:rFonts w:ascii="Tahoma" w:hAnsi="Tahoma" w:cs="Segoe UI"/>
                <w:sz w:val="16"/>
                <w:szCs w:val="16"/>
              </w:rPr>
            </w:pPr>
            <w:hyperlink w:anchor="BALANCESHEET" w:history="1">
              <w:r w:rsidRPr="0010252E">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3ED351BB" w14:textId="5A0522CD" w:rsidR="008059E7" w:rsidRPr="0010252E" w:rsidRDefault="008059E7" w:rsidP="008059E7">
            <w:pPr>
              <w:pStyle w:val="ExampleText"/>
              <w:spacing w:before="0" w:line="240" w:lineRule="auto"/>
              <w:ind w:left="0"/>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4BF35829" w14:textId="77777777" w:rsidR="008059E7" w:rsidRPr="0010252E" w:rsidRDefault="008059E7" w:rsidP="008059E7">
            <w:pPr>
              <w:pStyle w:val="ExampleText"/>
              <w:spacing w:before="0" w:line="240" w:lineRule="auto"/>
              <w:ind w:left="0"/>
              <w:jc w:val="center"/>
              <w:rPr>
                <w:rFonts w:ascii="Tahoma" w:hAnsi="Tahoma" w:cs="Segoe UI"/>
                <w:b/>
                <w:sz w:val="16"/>
                <w:szCs w:val="16"/>
              </w:rPr>
            </w:pPr>
          </w:p>
        </w:tc>
        <w:tc>
          <w:tcPr>
            <w:tcW w:w="3189" w:type="dxa"/>
            <w:tcBorders>
              <w:top w:val="single" w:sz="4" w:space="0" w:color="auto"/>
              <w:left w:val="nil"/>
              <w:bottom w:val="nil"/>
              <w:right w:val="nil"/>
            </w:tcBorders>
            <w:shd w:val="clear" w:color="auto" w:fill="auto"/>
          </w:tcPr>
          <w:p w14:paraId="518A05F1" w14:textId="77777777" w:rsidR="008059E7" w:rsidRPr="0010252E" w:rsidRDefault="008059E7" w:rsidP="008059E7">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nil"/>
              <w:bottom w:val="nil"/>
              <w:right w:val="nil"/>
            </w:tcBorders>
            <w:shd w:val="clear" w:color="auto" w:fill="auto"/>
          </w:tcPr>
          <w:p w14:paraId="3712E1B7" w14:textId="121501BF" w:rsidR="008059E7" w:rsidRPr="0010252E" w:rsidRDefault="008059E7" w:rsidP="008059E7">
            <w:pPr>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6A6A0A49" w14:textId="4AF0A5BF" w:rsidR="008059E7" w:rsidRPr="0010252E" w:rsidRDefault="008059E7" w:rsidP="008059E7">
            <w:pPr>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01198670" w14:textId="77777777" w:rsidR="008059E7" w:rsidRPr="0010252E" w:rsidRDefault="008059E7" w:rsidP="008059E7">
            <w:pPr>
              <w:jc w:val="right"/>
              <w:rPr>
                <w:rFonts w:ascii="Tahoma" w:hAnsi="Tahoma" w:cs="Segoe UI"/>
                <w:b/>
                <w:sz w:val="16"/>
                <w:szCs w:val="16"/>
              </w:rPr>
            </w:pPr>
          </w:p>
        </w:tc>
      </w:tr>
    </w:tbl>
    <w:p w14:paraId="04267F10" w14:textId="77777777" w:rsidR="00D26D24" w:rsidRPr="00BF031C" w:rsidRDefault="00D26D24" w:rsidP="006A6115">
      <w:pPr>
        <w:rPr>
          <w:rFonts w:ascii="Tahoma" w:hAnsi="Tahoma" w:cs="Segoe UI"/>
          <w:b/>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E8B5A6F" w14:textId="77777777" w:rsidTr="007C6110">
        <w:trPr>
          <w:jc w:val="center"/>
        </w:trPr>
        <w:tc>
          <w:tcPr>
            <w:tcW w:w="10829" w:type="dxa"/>
            <w:gridSpan w:val="2"/>
            <w:shd w:val="clear" w:color="auto" w:fill="FFFF99"/>
            <w:vAlign w:val="center"/>
          </w:tcPr>
          <w:p w14:paraId="53E54B6C" w14:textId="77777777" w:rsidR="007C6110" w:rsidRPr="00B3054C" w:rsidRDefault="007C6110" w:rsidP="006A6115">
            <w:pPr>
              <w:pStyle w:val="Heading1"/>
              <w:pBdr>
                <w:bottom w:val="none" w:sz="0" w:space="0" w:color="auto"/>
              </w:pBdr>
              <w:spacing w:after="0" w:line="240" w:lineRule="auto"/>
              <w:rPr>
                <w:rFonts w:ascii="Tahoma" w:hAnsi="Tahoma" w:cs="Segoe UI"/>
                <w:b/>
                <w:sz w:val="18"/>
                <w:szCs w:val="18"/>
                <w:u w:val="single"/>
              </w:rPr>
            </w:pPr>
            <w:bookmarkStart w:id="105" w:name="Note32"/>
            <w:r w:rsidRPr="00B3054C">
              <w:rPr>
                <w:rFonts w:ascii="Tahoma" w:hAnsi="Tahoma" w:cs="Segoe UI"/>
                <w:b/>
                <w:sz w:val="18"/>
                <w:szCs w:val="18"/>
              </w:rPr>
              <w:t>No</w:t>
            </w:r>
            <w:r w:rsidR="00A8105E" w:rsidRPr="00B3054C">
              <w:rPr>
                <w:rFonts w:ascii="Tahoma" w:hAnsi="Tahoma" w:cs="Segoe UI"/>
                <w:b/>
                <w:sz w:val="18"/>
                <w:szCs w:val="18"/>
              </w:rPr>
              <w:t>te 32</w:t>
            </w:r>
            <w:r w:rsidRPr="00B3054C">
              <w:rPr>
                <w:rFonts w:ascii="Tahoma" w:hAnsi="Tahoma" w:cs="Segoe UI"/>
                <w:b/>
                <w:sz w:val="18"/>
                <w:szCs w:val="18"/>
              </w:rPr>
              <w:t xml:space="preserve"> – Short Term Creditors</w:t>
            </w:r>
            <w:bookmarkEnd w:id="105"/>
          </w:p>
        </w:tc>
      </w:tr>
      <w:tr w:rsidR="007C6110" w:rsidRPr="00BF031C" w14:paraId="32E63DA6" w14:textId="77777777" w:rsidTr="007C6110">
        <w:trPr>
          <w:jc w:val="center"/>
        </w:trPr>
        <w:tc>
          <w:tcPr>
            <w:tcW w:w="3504" w:type="dxa"/>
            <w:shd w:val="clear" w:color="auto" w:fill="auto"/>
            <w:vAlign w:val="center"/>
          </w:tcPr>
          <w:p w14:paraId="631912E3" w14:textId="77777777" w:rsidR="007C6110" w:rsidRPr="00B3054C" w:rsidRDefault="007C6110" w:rsidP="006A6115">
            <w:pPr>
              <w:rPr>
                <w:rFonts w:ascii="Tahoma" w:hAnsi="Tahoma"/>
                <w:sz w:val="18"/>
                <w:szCs w:val="18"/>
              </w:rPr>
            </w:pPr>
            <w:r w:rsidRPr="00B3054C">
              <w:rPr>
                <w:rFonts w:ascii="Tahoma" w:hAnsi="Tahoma"/>
                <w:sz w:val="18"/>
                <w:szCs w:val="18"/>
              </w:rPr>
              <w:t>Description:</w:t>
            </w:r>
          </w:p>
        </w:tc>
        <w:tc>
          <w:tcPr>
            <w:tcW w:w="7325" w:type="dxa"/>
            <w:shd w:val="clear" w:color="auto" w:fill="auto"/>
            <w:vAlign w:val="center"/>
          </w:tcPr>
          <w:p w14:paraId="53F68201" w14:textId="44EDAAF6" w:rsidR="007C6110" w:rsidRPr="00B3054C" w:rsidRDefault="00A506C6" w:rsidP="006A6115">
            <w:pPr>
              <w:rPr>
                <w:rFonts w:ascii="Tahoma" w:hAnsi="Tahoma"/>
                <w:sz w:val="18"/>
                <w:szCs w:val="18"/>
              </w:rPr>
            </w:pPr>
            <w:r w:rsidRPr="00B3054C">
              <w:rPr>
                <w:rFonts w:ascii="Tahoma" w:hAnsi="Tahoma" w:cs="HelveticaNeue-BoldCond"/>
                <w:color w:val="221E1F"/>
                <w:sz w:val="18"/>
                <w:szCs w:val="18"/>
              </w:rPr>
              <w:t xml:space="preserve">Short Term Creditors are financial liabilities arising from the contractual </w:t>
            </w:r>
            <w:r w:rsidR="000024DA" w:rsidRPr="00B3054C">
              <w:rPr>
                <w:rFonts w:ascii="Tahoma" w:hAnsi="Tahoma" w:cs="HelveticaNeue-BoldCond"/>
                <w:color w:val="221E1F"/>
                <w:sz w:val="18"/>
                <w:szCs w:val="18"/>
              </w:rPr>
              <w:t xml:space="preserve">and statutory </w:t>
            </w:r>
            <w:r w:rsidRPr="00B3054C">
              <w:rPr>
                <w:rFonts w:ascii="Tahoma" w:hAnsi="Tahoma" w:cs="HelveticaNeue-BoldCond"/>
                <w:color w:val="221E1F"/>
                <w:sz w:val="18"/>
                <w:szCs w:val="18"/>
              </w:rPr>
              <w:t>obligation to pay cash in the future for goods or services or other benefits that have been received or supplied and have been invoiced or formally agreed with the supplier.</w:t>
            </w:r>
          </w:p>
        </w:tc>
      </w:tr>
      <w:tr w:rsidR="000B313E" w:rsidRPr="00BF031C" w14:paraId="32B767F2" w14:textId="77777777" w:rsidTr="00A924BA">
        <w:trPr>
          <w:jc w:val="center"/>
        </w:trPr>
        <w:tc>
          <w:tcPr>
            <w:tcW w:w="3504" w:type="dxa"/>
            <w:shd w:val="clear" w:color="auto" w:fill="auto"/>
            <w:vAlign w:val="center"/>
          </w:tcPr>
          <w:p w14:paraId="45D7E89D" w14:textId="77777777" w:rsidR="000B313E" w:rsidRPr="00B3054C" w:rsidRDefault="000B313E" w:rsidP="006A6115">
            <w:pPr>
              <w:rPr>
                <w:rFonts w:ascii="Tahoma" w:hAnsi="Tahoma"/>
                <w:sz w:val="18"/>
                <w:szCs w:val="18"/>
              </w:rPr>
            </w:pPr>
            <w:r w:rsidRPr="00B3054C">
              <w:rPr>
                <w:rFonts w:ascii="Tahoma" w:hAnsi="Tahoma"/>
                <w:sz w:val="18"/>
                <w:szCs w:val="18"/>
              </w:rPr>
              <w:t>Relevant Accounting Policies:</w:t>
            </w:r>
          </w:p>
        </w:tc>
        <w:tc>
          <w:tcPr>
            <w:tcW w:w="7325" w:type="dxa"/>
            <w:shd w:val="clear" w:color="auto" w:fill="auto"/>
          </w:tcPr>
          <w:p w14:paraId="0703AAAD" w14:textId="0D13746B" w:rsidR="000B313E" w:rsidRPr="00B3054C" w:rsidRDefault="006609DC" w:rsidP="006A6115">
            <w:pPr>
              <w:rPr>
                <w:rFonts w:ascii="Tahoma" w:hAnsi="Tahoma"/>
                <w:i/>
                <w:sz w:val="18"/>
                <w:szCs w:val="18"/>
              </w:rPr>
            </w:pPr>
            <w:hyperlink w:anchor="AP2" w:history="1">
              <w:r w:rsidRPr="00B3054C">
                <w:rPr>
                  <w:rStyle w:val="Hyperlink"/>
                  <w:rFonts w:ascii="Tahoma" w:hAnsi="Tahoma"/>
                  <w:sz w:val="18"/>
                  <w:szCs w:val="18"/>
                </w:rPr>
                <w:t>Accounting Policy 2</w:t>
              </w:r>
            </w:hyperlink>
            <w:r w:rsidRPr="00B3054C">
              <w:rPr>
                <w:rFonts w:ascii="Tahoma" w:hAnsi="Tahoma"/>
                <w:sz w:val="18"/>
                <w:szCs w:val="18"/>
              </w:rPr>
              <w:t xml:space="preserve"> /</w:t>
            </w:r>
            <w:hyperlink w:anchor="AP3" w:history="1">
              <w:r w:rsidRPr="00B3054C">
                <w:rPr>
                  <w:rStyle w:val="Hyperlink"/>
                  <w:rFonts w:ascii="Tahoma" w:hAnsi="Tahoma"/>
                  <w:sz w:val="18"/>
                  <w:szCs w:val="18"/>
                </w:rPr>
                <w:t>Accounting Policy 3</w:t>
              </w:r>
            </w:hyperlink>
          </w:p>
        </w:tc>
      </w:tr>
    </w:tbl>
    <w:p w14:paraId="411B7220" w14:textId="77777777" w:rsidR="001E3E90" w:rsidRPr="00BF031C" w:rsidRDefault="001E3E90" w:rsidP="006A6115">
      <w:pPr>
        <w:rPr>
          <w:rFonts w:ascii="Tahoma" w:hAnsi="Tahoma" w:cs="Segoe UI"/>
          <w:b/>
          <w:sz w:val="18"/>
          <w:szCs w:val="18"/>
          <w:highlight w:val="yellow"/>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4E7A" w:rsidRPr="00BF031C" w14:paraId="1AB689FB" w14:textId="77777777" w:rsidTr="009E6198">
        <w:trPr>
          <w:trHeight w:val="159"/>
          <w:jc w:val="center"/>
        </w:trPr>
        <w:tc>
          <w:tcPr>
            <w:tcW w:w="1930" w:type="dxa"/>
            <w:tcBorders>
              <w:top w:val="single" w:sz="4" w:space="0" w:color="auto"/>
              <w:left w:val="single" w:sz="4" w:space="0" w:color="auto"/>
              <w:bottom w:val="nil"/>
              <w:right w:val="single" w:sz="4" w:space="0" w:color="auto"/>
            </w:tcBorders>
            <w:shd w:val="clear" w:color="auto" w:fill="auto"/>
          </w:tcPr>
          <w:p w14:paraId="54F60CD7" w14:textId="53A76CDA"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9E18CB" w:rsidRPr="00A30517">
              <w:rPr>
                <w:rFonts w:ascii="Tahoma" w:hAnsi="Tahoma" w:cs="Segoe UI"/>
                <w:b/>
                <w:sz w:val="16"/>
                <w:szCs w:val="16"/>
              </w:rPr>
              <w:t>3</w:t>
            </w:r>
          </w:p>
        </w:tc>
        <w:tc>
          <w:tcPr>
            <w:tcW w:w="3173" w:type="dxa"/>
            <w:tcBorders>
              <w:top w:val="single" w:sz="4" w:space="0" w:color="auto"/>
              <w:left w:val="single" w:sz="4" w:space="0" w:color="auto"/>
              <w:bottom w:val="nil"/>
              <w:right w:val="single" w:sz="4" w:space="0" w:color="auto"/>
            </w:tcBorders>
            <w:shd w:val="clear" w:color="auto" w:fill="auto"/>
          </w:tcPr>
          <w:p w14:paraId="7E577E6D" w14:textId="77777777" w:rsidR="00024E7A" w:rsidRPr="00A30517" w:rsidRDefault="00024E7A" w:rsidP="00024E7A">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7D9A1221" w14:textId="1CE3A125"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9E18CB" w:rsidRPr="00A30517">
              <w:rPr>
                <w:rFonts w:ascii="Tahoma" w:hAnsi="Tahoma" w:cs="Segoe UI"/>
                <w:b/>
                <w:sz w:val="16"/>
                <w:szCs w:val="16"/>
              </w:rPr>
              <w:t>4</w:t>
            </w:r>
          </w:p>
        </w:tc>
      </w:tr>
      <w:tr w:rsidR="00024E7A" w:rsidRPr="00BF031C" w14:paraId="58CE85CC" w14:textId="77777777" w:rsidTr="009E6198">
        <w:trPr>
          <w:trHeight w:val="193"/>
          <w:jc w:val="center"/>
        </w:trPr>
        <w:tc>
          <w:tcPr>
            <w:tcW w:w="1930" w:type="dxa"/>
            <w:tcBorders>
              <w:top w:val="nil"/>
              <w:left w:val="single" w:sz="4" w:space="0" w:color="auto"/>
              <w:bottom w:val="single" w:sz="4" w:space="0" w:color="auto"/>
              <w:right w:val="single" w:sz="4" w:space="0" w:color="auto"/>
            </w:tcBorders>
            <w:shd w:val="clear" w:color="auto" w:fill="auto"/>
          </w:tcPr>
          <w:p w14:paraId="67D81DC0" w14:textId="0A49F53A" w:rsidR="00024E7A" w:rsidRPr="00A30517" w:rsidRDefault="00024E7A" w:rsidP="00024E7A">
            <w:pPr>
              <w:pStyle w:val="Header"/>
              <w:jc w:val="center"/>
              <w:rPr>
                <w:rFonts w:ascii="Tahoma" w:hAnsi="Tahoma" w:cs="Segoe UI"/>
                <w:b/>
                <w:sz w:val="16"/>
                <w:szCs w:val="16"/>
              </w:rPr>
            </w:pPr>
            <w:r w:rsidRPr="00A30517">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8FA3819" w14:textId="77777777" w:rsidR="00024E7A" w:rsidRPr="00A30517" w:rsidRDefault="00024E7A" w:rsidP="00024E7A">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6246FFC1" w14:textId="77777777"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£000s</w:t>
            </w:r>
          </w:p>
        </w:tc>
      </w:tr>
      <w:tr w:rsidR="009E18CB" w:rsidRPr="00BF031C" w14:paraId="1D760EF7" w14:textId="77777777" w:rsidTr="00AD7AF9">
        <w:trPr>
          <w:trHeight w:val="163"/>
          <w:jc w:val="center"/>
        </w:trPr>
        <w:tc>
          <w:tcPr>
            <w:tcW w:w="1930" w:type="dxa"/>
            <w:tcBorders>
              <w:top w:val="single" w:sz="4" w:space="0" w:color="auto"/>
              <w:left w:val="single" w:sz="4" w:space="0" w:color="auto"/>
              <w:bottom w:val="nil"/>
              <w:right w:val="single" w:sz="4" w:space="0" w:color="auto"/>
            </w:tcBorders>
            <w:vAlign w:val="center"/>
          </w:tcPr>
          <w:p w14:paraId="05EFD887" w14:textId="4D108271"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(11,922)</w:t>
            </w:r>
          </w:p>
        </w:tc>
        <w:tc>
          <w:tcPr>
            <w:tcW w:w="3173" w:type="dxa"/>
            <w:tcBorders>
              <w:top w:val="single" w:sz="4" w:space="0" w:color="auto"/>
              <w:left w:val="single" w:sz="4" w:space="0" w:color="auto"/>
              <w:bottom w:val="nil"/>
              <w:right w:val="single" w:sz="4" w:space="0" w:color="auto"/>
            </w:tcBorders>
            <w:shd w:val="clear" w:color="auto" w:fill="auto"/>
            <w:vAlign w:val="center"/>
          </w:tcPr>
          <w:p w14:paraId="5D52585B"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Trade Creditors</w:t>
            </w:r>
          </w:p>
        </w:tc>
        <w:tc>
          <w:tcPr>
            <w:tcW w:w="1726" w:type="dxa"/>
            <w:tcBorders>
              <w:top w:val="nil"/>
              <w:left w:val="nil"/>
              <w:bottom w:val="nil"/>
              <w:right w:val="single" w:sz="8" w:space="0" w:color="auto"/>
            </w:tcBorders>
            <w:shd w:val="clear" w:color="auto" w:fill="auto"/>
            <w:vAlign w:val="center"/>
          </w:tcPr>
          <w:p w14:paraId="3B14866E" w14:textId="6FC51EFC" w:rsidR="009E18CB" w:rsidRPr="00A30517" w:rsidRDefault="000944DD" w:rsidP="009E18CB">
            <w:pPr>
              <w:jc w:val="right"/>
              <w:rPr>
                <w:rFonts w:ascii="Tahoma" w:hAnsi="Tahoma" w:cs="FS Lola Medium"/>
                <w:color w:val="000000"/>
                <w:sz w:val="16"/>
                <w:szCs w:val="16"/>
                <w:lang w:eastAsia="en-GB"/>
              </w:rPr>
            </w:pPr>
            <w:r>
              <w:rPr>
                <w:rFonts w:ascii="Tahoma" w:hAnsi="Tahoma" w:cs="FS Lola Medium"/>
                <w:color w:val="000000"/>
                <w:sz w:val="16"/>
                <w:szCs w:val="16"/>
                <w:lang w:eastAsia="en-GB"/>
              </w:rPr>
              <w:t>(17</w:t>
            </w:r>
            <w:r w:rsidR="00E0588A">
              <w:rPr>
                <w:rFonts w:ascii="Tahoma" w:hAnsi="Tahoma" w:cs="FS Lola Medium"/>
                <w:color w:val="000000"/>
                <w:sz w:val="16"/>
                <w:szCs w:val="16"/>
                <w:lang w:eastAsia="en-GB"/>
              </w:rPr>
              <w:t>,00</w:t>
            </w:r>
            <w:r w:rsidR="00E95D12">
              <w:rPr>
                <w:rFonts w:ascii="Tahoma" w:hAnsi="Tahoma" w:cs="FS Lola Medium"/>
                <w:color w:val="000000"/>
                <w:sz w:val="16"/>
                <w:szCs w:val="16"/>
                <w:lang w:eastAsia="en-GB"/>
              </w:rPr>
              <w:t>4</w:t>
            </w:r>
            <w:r w:rsidR="00E0588A">
              <w:rPr>
                <w:rFonts w:ascii="Tahoma" w:hAnsi="Tahoma" w:cs="FS Lola Medium"/>
                <w:color w:val="000000"/>
                <w:sz w:val="16"/>
                <w:szCs w:val="16"/>
                <w:lang w:eastAsia="en-GB"/>
              </w:rPr>
              <w:t>)</w:t>
            </w:r>
          </w:p>
        </w:tc>
      </w:tr>
      <w:tr w:rsidR="009E18CB" w:rsidRPr="00BF031C" w14:paraId="1CF23E0B"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5528EDE0" w14:textId="0F19C817"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(18,723)</w:t>
            </w:r>
          </w:p>
        </w:tc>
        <w:tc>
          <w:tcPr>
            <w:tcW w:w="3173" w:type="dxa"/>
            <w:tcBorders>
              <w:top w:val="nil"/>
              <w:left w:val="single" w:sz="4" w:space="0" w:color="auto"/>
              <w:bottom w:val="nil"/>
              <w:right w:val="single" w:sz="4" w:space="0" w:color="auto"/>
            </w:tcBorders>
            <w:shd w:val="clear" w:color="auto" w:fill="auto"/>
            <w:vAlign w:val="center"/>
          </w:tcPr>
          <w:p w14:paraId="1E3A838B"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Other Creditors</w:t>
            </w:r>
          </w:p>
        </w:tc>
        <w:tc>
          <w:tcPr>
            <w:tcW w:w="1726" w:type="dxa"/>
            <w:tcBorders>
              <w:top w:val="nil"/>
              <w:left w:val="nil"/>
              <w:bottom w:val="nil"/>
              <w:right w:val="single" w:sz="8" w:space="0" w:color="auto"/>
            </w:tcBorders>
            <w:shd w:val="clear" w:color="auto" w:fill="auto"/>
            <w:vAlign w:val="center"/>
          </w:tcPr>
          <w:p w14:paraId="45D524D1" w14:textId="2E65E69B" w:rsidR="009E18CB" w:rsidRPr="00A30517" w:rsidRDefault="00E0588A" w:rsidP="009E18CB">
            <w:pPr>
              <w:jc w:val="right"/>
              <w:rPr>
                <w:rFonts w:ascii="Tahoma" w:hAnsi="Tahoma" w:cs="FS Lola Medium"/>
                <w:color w:val="000000"/>
                <w:sz w:val="16"/>
                <w:szCs w:val="16"/>
              </w:rPr>
            </w:pPr>
            <w:r>
              <w:rPr>
                <w:rFonts w:ascii="Tahoma" w:hAnsi="Tahoma" w:cs="FS Lola Medium"/>
                <w:color w:val="000000"/>
                <w:sz w:val="16"/>
                <w:szCs w:val="16"/>
              </w:rPr>
              <w:t>(24,675)</w:t>
            </w:r>
          </w:p>
        </w:tc>
      </w:tr>
      <w:tr w:rsidR="009E18CB" w:rsidRPr="00BF031C" w14:paraId="5BCEE03A"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1442F6DA" w14:textId="74DDCE79"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(9,041)</w:t>
            </w:r>
          </w:p>
        </w:tc>
        <w:tc>
          <w:tcPr>
            <w:tcW w:w="3173" w:type="dxa"/>
            <w:tcBorders>
              <w:top w:val="nil"/>
              <w:left w:val="single" w:sz="4" w:space="0" w:color="auto"/>
              <w:bottom w:val="nil"/>
              <w:right w:val="single" w:sz="4" w:space="0" w:color="auto"/>
            </w:tcBorders>
            <w:shd w:val="clear" w:color="auto" w:fill="auto"/>
            <w:vAlign w:val="center"/>
          </w:tcPr>
          <w:p w14:paraId="6804CE47"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Capital Creditors</w:t>
            </w:r>
          </w:p>
        </w:tc>
        <w:tc>
          <w:tcPr>
            <w:tcW w:w="1726" w:type="dxa"/>
            <w:tcBorders>
              <w:top w:val="nil"/>
              <w:left w:val="nil"/>
              <w:bottom w:val="nil"/>
              <w:right w:val="single" w:sz="8" w:space="0" w:color="auto"/>
            </w:tcBorders>
            <w:shd w:val="clear" w:color="auto" w:fill="auto"/>
            <w:vAlign w:val="center"/>
          </w:tcPr>
          <w:p w14:paraId="1B6A65C4" w14:textId="6403B896" w:rsidR="009E18CB" w:rsidRPr="00A30517" w:rsidRDefault="00E0588A" w:rsidP="009E18CB">
            <w:pPr>
              <w:jc w:val="right"/>
              <w:rPr>
                <w:rFonts w:ascii="Tahoma" w:hAnsi="Tahoma" w:cs="FS Lola Medium"/>
                <w:color w:val="000000"/>
                <w:sz w:val="16"/>
                <w:szCs w:val="16"/>
              </w:rPr>
            </w:pPr>
            <w:r>
              <w:rPr>
                <w:rFonts w:ascii="Tahoma" w:hAnsi="Tahoma" w:cs="FS Lola Medium"/>
                <w:color w:val="000000"/>
                <w:sz w:val="16"/>
                <w:szCs w:val="16"/>
              </w:rPr>
              <w:t>(3,64</w:t>
            </w:r>
            <w:r w:rsidR="007D5F1B">
              <w:rPr>
                <w:rFonts w:ascii="Tahoma" w:hAnsi="Tahoma" w:cs="FS Lola Medium"/>
                <w:color w:val="000000"/>
                <w:sz w:val="16"/>
                <w:szCs w:val="16"/>
              </w:rPr>
              <w:t>3</w:t>
            </w:r>
            <w:r w:rsidR="00820B16">
              <w:rPr>
                <w:rFonts w:ascii="Tahoma" w:hAnsi="Tahoma" w:cs="FS Lola Medium"/>
                <w:color w:val="000000"/>
                <w:sz w:val="16"/>
                <w:szCs w:val="16"/>
              </w:rPr>
              <w:t>)</w:t>
            </w:r>
          </w:p>
        </w:tc>
      </w:tr>
      <w:tr w:rsidR="009E18CB" w:rsidRPr="00BF031C" w14:paraId="3EFD9957"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A7CEA9C" w14:textId="4A5786E2"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(3,750)</w:t>
            </w:r>
          </w:p>
        </w:tc>
        <w:tc>
          <w:tcPr>
            <w:tcW w:w="3173" w:type="dxa"/>
            <w:tcBorders>
              <w:top w:val="nil"/>
              <w:left w:val="single" w:sz="4" w:space="0" w:color="auto"/>
              <w:bottom w:val="nil"/>
              <w:right w:val="single" w:sz="4" w:space="0" w:color="auto"/>
            </w:tcBorders>
            <w:shd w:val="clear" w:color="auto" w:fill="auto"/>
            <w:vAlign w:val="center"/>
          </w:tcPr>
          <w:p w14:paraId="15413ED6"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Receipts in Advance</w:t>
            </w:r>
          </w:p>
        </w:tc>
        <w:tc>
          <w:tcPr>
            <w:tcW w:w="1726" w:type="dxa"/>
            <w:tcBorders>
              <w:top w:val="nil"/>
              <w:left w:val="nil"/>
              <w:bottom w:val="nil"/>
              <w:right w:val="single" w:sz="8" w:space="0" w:color="auto"/>
            </w:tcBorders>
            <w:shd w:val="clear" w:color="auto" w:fill="auto"/>
            <w:vAlign w:val="center"/>
          </w:tcPr>
          <w:p w14:paraId="03145B42" w14:textId="79016ECF" w:rsidR="009E18CB" w:rsidRPr="00A30517" w:rsidRDefault="00820B16" w:rsidP="009E18CB">
            <w:pPr>
              <w:jc w:val="right"/>
              <w:rPr>
                <w:rFonts w:ascii="Tahoma" w:hAnsi="Tahoma" w:cs="FS Lola Medium"/>
                <w:color w:val="000000"/>
                <w:sz w:val="16"/>
                <w:szCs w:val="16"/>
              </w:rPr>
            </w:pPr>
            <w:r>
              <w:rPr>
                <w:rFonts w:ascii="Tahoma" w:hAnsi="Tahoma" w:cs="FS Lola Medium"/>
                <w:color w:val="000000"/>
                <w:sz w:val="16"/>
                <w:szCs w:val="16"/>
              </w:rPr>
              <w:t>(2,999)</w:t>
            </w:r>
          </w:p>
        </w:tc>
      </w:tr>
      <w:tr w:rsidR="009E18CB" w:rsidRPr="00BF031C" w14:paraId="3A5FA24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1F07873" w14:textId="5F673254"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(6,601)</w:t>
            </w:r>
          </w:p>
        </w:tc>
        <w:tc>
          <w:tcPr>
            <w:tcW w:w="3173" w:type="dxa"/>
            <w:tcBorders>
              <w:top w:val="nil"/>
              <w:left w:val="single" w:sz="4" w:space="0" w:color="auto"/>
              <w:bottom w:val="nil"/>
              <w:right w:val="single" w:sz="4" w:space="0" w:color="auto"/>
            </w:tcBorders>
            <w:shd w:val="clear" w:color="auto" w:fill="auto"/>
            <w:vAlign w:val="center"/>
          </w:tcPr>
          <w:p w14:paraId="21499617"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Payroll Creditors</w:t>
            </w:r>
          </w:p>
        </w:tc>
        <w:tc>
          <w:tcPr>
            <w:tcW w:w="1726" w:type="dxa"/>
            <w:tcBorders>
              <w:top w:val="nil"/>
              <w:left w:val="nil"/>
              <w:bottom w:val="nil"/>
              <w:right w:val="single" w:sz="8" w:space="0" w:color="auto"/>
            </w:tcBorders>
            <w:shd w:val="clear" w:color="auto" w:fill="auto"/>
            <w:vAlign w:val="center"/>
          </w:tcPr>
          <w:p w14:paraId="1F0FC0AE" w14:textId="7ECA62CD" w:rsidR="009E18CB" w:rsidRPr="00A30517" w:rsidRDefault="00B31D7B" w:rsidP="009E18CB">
            <w:pPr>
              <w:jc w:val="right"/>
              <w:rPr>
                <w:rFonts w:ascii="Tahoma" w:hAnsi="Tahoma" w:cs="FS Lola Medium"/>
                <w:color w:val="000000"/>
                <w:sz w:val="16"/>
                <w:szCs w:val="16"/>
              </w:rPr>
            </w:pPr>
            <w:r>
              <w:rPr>
                <w:rFonts w:ascii="Tahoma" w:hAnsi="Tahoma" w:cs="FS Lola Medium"/>
                <w:color w:val="000000"/>
                <w:sz w:val="16"/>
                <w:szCs w:val="16"/>
              </w:rPr>
              <w:t>(6,529)</w:t>
            </w:r>
          </w:p>
        </w:tc>
      </w:tr>
      <w:tr w:rsidR="009E18CB" w:rsidRPr="00BF031C" w14:paraId="6CB7C32D"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01E0B006" w14:textId="2010A4EC"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(8,390)</w:t>
            </w:r>
          </w:p>
        </w:tc>
        <w:tc>
          <w:tcPr>
            <w:tcW w:w="3173" w:type="dxa"/>
            <w:tcBorders>
              <w:top w:val="nil"/>
              <w:left w:val="single" w:sz="4" w:space="0" w:color="auto"/>
              <w:bottom w:val="nil"/>
              <w:right w:val="single" w:sz="4" w:space="0" w:color="auto"/>
            </w:tcBorders>
            <w:shd w:val="clear" w:color="auto" w:fill="auto"/>
            <w:vAlign w:val="center"/>
          </w:tcPr>
          <w:p w14:paraId="23CD74D4"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NNDR</w:t>
            </w:r>
          </w:p>
        </w:tc>
        <w:tc>
          <w:tcPr>
            <w:tcW w:w="1726" w:type="dxa"/>
            <w:tcBorders>
              <w:top w:val="nil"/>
              <w:left w:val="nil"/>
              <w:bottom w:val="nil"/>
              <w:right w:val="single" w:sz="8" w:space="0" w:color="auto"/>
            </w:tcBorders>
            <w:shd w:val="clear" w:color="auto" w:fill="auto"/>
            <w:vAlign w:val="center"/>
          </w:tcPr>
          <w:p w14:paraId="1C07A7A9" w14:textId="7531F6C5" w:rsidR="009E18CB" w:rsidRPr="00A30517" w:rsidRDefault="00BC2713" w:rsidP="009E18CB">
            <w:pPr>
              <w:jc w:val="right"/>
              <w:rPr>
                <w:rFonts w:ascii="Tahoma" w:hAnsi="Tahoma" w:cs="FS Lola Medium"/>
                <w:color w:val="000000"/>
                <w:sz w:val="16"/>
                <w:szCs w:val="16"/>
              </w:rPr>
            </w:pPr>
            <w:r>
              <w:rPr>
                <w:rFonts w:ascii="Tahoma" w:hAnsi="Tahoma" w:cs="FS Lola Medium"/>
                <w:color w:val="000000"/>
                <w:sz w:val="16"/>
                <w:szCs w:val="16"/>
              </w:rPr>
              <w:t>(5,87</w:t>
            </w:r>
            <w:r w:rsidR="007D5F1B">
              <w:rPr>
                <w:rFonts w:ascii="Tahoma" w:hAnsi="Tahoma" w:cs="FS Lola Medium"/>
                <w:color w:val="000000"/>
                <w:sz w:val="16"/>
                <w:szCs w:val="16"/>
              </w:rPr>
              <w:t>0</w:t>
            </w:r>
            <w:r>
              <w:rPr>
                <w:rFonts w:ascii="Tahoma" w:hAnsi="Tahoma" w:cs="FS Lola Medium"/>
                <w:color w:val="000000"/>
                <w:sz w:val="16"/>
                <w:szCs w:val="16"/>
              </w:rPr>
              <w:t>)</w:t>
            </w:r>
          </w:p>
        </w:tc>
      </w:tr>
      <w:tr w:rsidR="009E18CB" w:rsidRPr="00BF031C" w14:paraId="47A5FEE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60C78BCF" w14:textId="72FEBA37"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(5,795)</w:t>
            </w:r>
          </w:p>
        </w:tc>
        <w:tc>
          <w:tcPr>
            <w:tcW w:w="3173" w:type="dxa"/>
            <w:tcBorders>
              <w:top w:val="nil"/>
              <w:left w:val="single" w:sz="4" w:space="0" w:color="auto"/>
              <w:bottom w:val="nil"/>
              <w:right w:val="single" w:sz="4" w:space="0" w:color="auto"/>
            </w:tcBorders>
            <w:shd w:val="clear" w:color="auto" w:fill="auto"/>
            <w:vAlign w:val="center"/>
          </w:tcPr>
          <w:p w14:paraId="624B64C8"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Council Tax</w:t>
            </w:r>
          </w:p>
        </w:tc>
        <w:tc>
          <w:tcPr>
            <w:tcW w:w="1726" w:type="dxa"/>
            <w:tcBorders>
              <w:top w:val="nil"/>
              <w:left w:val="nil"/>
              <w:bottom w:val="nil"/>
              <w:right w:val="single" w:sz="8" w:space="0" w:color="auto"/>
            </w:tcBorders>
            <w:shd w:val="clear" w:color="auto" w:fill="auto"/>
            <w:vAlign w:val="center"/>
          </w:tcPr>
          <w:p w14:paraId="01662BAB" w14:textId="3A619C9F" w:rsidR="009E18CB" w:rsidRPr="00A30517" w:rsidRDefault="002926C5" w:rsidP="009E18CB">
            <w:pPr>
              <w:jc w:val="right"/>
              <w:rPr>
                <w:rFonts w:ascii="Tahoma" w:hAnsi="Tahoma" w:cs="FS Lola Medium"/>
                <w:color w:val="000000"/>
                <w:sz w:val="16"/>
                <w:szCs w:val="16"/>
              </w:rPr>
            </w:pPr>
            <w:r>
              <w:rPr>
                <w:rFonts w:ascii="Tahoma" w:hAnsi="Tahoma" w:cs="FS Lola Medium"/>
                <w:color w:val="000000"/>
                <w:sz w:val="16"/>
                <w:szCs w:val="16"/>
              </w:rPr>
              <w:t>(4,</w:t>
            </w:r>
            <w:r w:rsidR="0050420E">
              <w:rPr>
                <w:rFonts w:ascii="Tahoma" w:hAnsi="Tahoma" w:cs="FS Lola Medium"/>
                <w:color w:val="000000"/>
                <w:sz w:val="16"/>
                <w:szCs w:val="16"/>
              </w:rPr>
              <w:t>674)</w:t>
            </w:r>
          </w:p>
        </w:tc>
      </w:tr>
      <w:tr w:rsidR="009E18CB" w:rsidRPr="00BF031C" w14:paraId="022A2E66"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4630140C" w14:textId="34915804"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(2,253)</w:t>
            </w:r>
          </w:p>
        </w:tc>
        <w:tc>
          <w:tcPr>
            <w:tcW w:w="3173" w:type="dxa"/>
            <w:tcBorders>
              <w:top w:val="nil"/>
              <w:left w:val="single" w:sz="4" w:space="0" w:color="auto"/>
              <w:bottom w:val="nil"/>
              <w:right w:val="single" w:sz="4" w:space="0" w:color="auto"/>
            </w:tcBorders>
            <w:shd w:val="clear" w:color="auto" w:fill="auto"/>
            <w:vAlign w:val="center"/>
          </w:tcPr>
          <w:p w14:paraId="3D7DDD89"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Other Tax &amp; Social Security</w:t>
            </w:r>
          </w:p>
        </w:tc>
        <w:tc>
          <w:tcPr>
            <w:tcW w:w="1726" w:type="dxa"/>
            <w:tcBorders>
              <w:top w:val="nil"/>
              <w:left w:val="nil"/>
              <w:bottom w:val="nil"/>
              <w:right w:val="single" w:sz="8" w:space="0" w:color="auto"/>
            </w:tcBorders>
            <w:shd w:val="clear" w:color="auto" w:fill="auto"/>
            <w:vAlign w:val="center"/>
          </w:tcPr>
          <w:p w14:paraId="20A8AE0F" w14:textId="2B5DF7F1" w:rsidR="009E18CB" w:rsidRPr="00A30517" w:rsidRDefault="00466919" w:rsidP="009E18CB">
            <w:pPr>
              <w:jc w:val="right"/>
              <w:rPr>
                <w:rFonts w:ascii="Tahoma" w:hAnsi="Tahoma" w:cs="FS Lola Medium"/>
                <w:color w:val="000000"/>
                <w:sz w:val="16"/>
                <w:szCs w:val="16"/>
              </w:rPr>
            </w:pPr>
            <w:r>
              <w:rPr>
                <w:rFonts w:ascii="Tahoma" w:hAnsi="Tahoma" w:cs="FS Lola Medium"/>
                <w:color w:val="000000"/>
                <w:sz w:val="16"/>
                <w:szCs w:val="16"/>
              </w:rPr>
              <w:t>(3,34</w:t>
            </w:r>
            <w:r w:rsidR="007B7236">
              <w:rPr>
                <w:rFonts w:ascii="Tahoma" w:hAnsi="Tahoma" w:cs="FS Lola Medium"/>
                <w:color w:val="000000"/>
                <w:sz w:val="16"/>
                <w:szCs w:val="16"/>
              </w:rPr>
              <w:t>9)</w:t>
            </w:r>
          </w:p>
        </w:tc>
      </w:tr>
      <w:tr w:rsidR="009E18CB" w:rsidRPr="00BF031C" w14:paraId="0EA6F56C" w14:textId="77777777" w:rsidTr="001D2AC9">
        <w:trPr>
          <w:trHeight w:val="80"/>
          <w:jc w:val="center"/>
        </w:trPr>
        <w:tc>
          <w:tcPr>
            <w:tcW w:w="1930" w:type="dxa"/>
            <w:tcBorders>
              <w:top w:val="nil"/>
              <w:left w:val="single" w:sz="4" w:space="0" w:color="auto"/>
              <w:bottom w:val="single" w:sz="4" w:space="0" w:color="auto"/>
              <w:right w:val="single" w:sz="4" w:space="0" w:color="auto"/>
            </w:tcBorders>
            <w:vAlign w:val="center"/>
          </w:tcPr>
          <w:p w14:paraId="2742B455" w14:textId="7CB999A3" w:rsidR="009E18CB" w:rsidRPr="00A30517" w:rsidRDefault="009E18CB" w:rsidP="009E18CB">
            <w:pPr>
              <w:jc w:val="right"/>
              <w:rPr>
                <w:rFonts w:ascii="Tahoma" w:hAnsi="Tahoma" w:cs="FS Lola Medium"/>
                <w:color w:val="000000"/>
                <w:sz w:val="16"/>
                <w:szCs w:val="16"/>
              </w:rPr>
            </w:pPr>
          </w:p>
        </w:tc>
        <w:tc>
          <w:tcPr>
            <w:tcW w:w="3173" w:type="dxa"/>
            <w:tcBorders>
              <w:top w:val="nil"/>
              <w:left w:val="single" w:sz="4" w:space="0" w:color="auto"/>
              <w:bottom w:val="single" w:sz="4" w:space="0" w:color="auto"/>
              <w:right w:val="single" w:sz="4" w:space="0" w:color="auto"/>
            </w:tcBorders>
            <w:shd w:val="clear" w:color="auto" w:fill="auto"/>
            <w:vAlign w:val="center"/>
          </w:tcPr>
          <w:p w14:paraId="450CD9FA"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19132609" w14:textId="4F7FD08F" w:rsidR="009E18CB" w:rsidRPr="00A30517" w:rsidRDefault="009E18CB" w:rsidP="009E18CB">
            <w:pPr>
              <w:jc w:val="right"/>
              <w:rPr>
                <w:rFonts w:ascii="Tahoma" w:hAnsi="Tahoma" w:cs="FS Lola Medium"/>
                <w:color w:val="000000"/>
                <w:sz w:val="16"/>
                <w:szCs w:val="16"/>
              </w:rPr>
            </w:pPr>
          </w:p>
        </w:tc>
      </w:tr>
      <w:tr w:rsidR="009E18CB" w:rsidRPr="00BF031C" w14:paraId="0F9B3CFF" w14:textId="77777777" w:rsidTr="00B70075">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3621F505" w14:textId="2A6ACAB0" w:rsidR="009E18CB" w:rsidRPr="00A30517" w:rsidRDefault="009E18CB" w:rsidP="009E18CB">
            <w:pPr>
              <w:jc w:val="right"/>
              <w:rPr>
                <w:rFonts w:ascii="Tahoma" w:hAnsi="Tahoma" w:cs="FS Lola Medium"/>
                <w:b/>
                <w:color w:val="000000"/>
                <w:sz w:val="16"/>
                <w:szCs w:val="16"/>
              </w:rPr>
            </w:pPr>
            <w:r w:rsidRPr="00A30517">
              <w:rPr>
                <w:rFonts w:ascii="Tahoma" w:hAnsi="Tahoma" w:cs="FS Lola Medium"/>
                <w:b/>
                <w:color w:val="000000"/>
                <w:sz w:val="16"/>
                <w:szCs w:val="16"/>
              </w:rPr>
              <w:t>(66,475)</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4FC190EA" w14:textId="77777777" w:rsidR="009E18CB" w:rsidRPr="00A30517" w:rsidRDefault="009E18CB" w:rsidP="009E18CB">
            <w:pPr>
              <w:rPr>
                <w:rFonts w:ascii="Tahoma" w:hAnsi="Tahoma" w:cs="FS Lola Medium"/>
                <w:b/>
                <w:color w:val="000000"/>
                <w:sz w:val="16"/>
                <w:szCs w:val="16"/>
              </w:rPr>
            </w:pPr>
            <w:r w:rsidRPr="00A30517">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4FE14184" w14:textId="7EB09299" w:rsidR="009E18CB" w:rsidRPr="00A30517" w:rsidRDefault="003B576F" w:rsidP="009E18CB">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(68</w:t>
            </w:r>
            <w:r w:rsidR="00B14A93">
              <w:rPr>
                <w:rFonts w:ascii="Tahoma" w:hAnsi="Tahoma" w:cs="FS Lola Medium"/>
                <w:b/>
                <w:color w:val="000000"/>
                <w:sz w:val="16"/>
                <w:szCs w:val="16"/>
                <w:lang w:eastAsia="en-GB"/>
              </w:rPr>
              <w:t>,74</w:t>
            </w:r>
            <w:r w:rsidR="00F27686">
              <w:rPr>
                <w:rFonts w:ascii="Tahoma" w:hAnsi="Tahoma" w:cs="FS Lola Medium"/>
                <w:b/>
                <w:color w:val="000000"/>
                <w:sz w:val="16"/>
                <w:szCs w:val="16"/>
                <w:lang w:eastAsia="en-GB"/>
              </w:rPr>
              <w:t>2</w:t>
            </w:r>
            <w:r w:rsidR="00B14A93">
              <w:rPr>
                <w:rFonts w:ascii="Tahoma" w:hAnsi="Tahoma" w:cs="FS Lola Medium"/>
                <w:b/>
                <w:color w:val="000000"/>
                <w:sz w:val="16"/>
                <w:szCs w:val="16"/>
                <w:lang w:eastAsia="en-GB"/>
              </w:rPr>
              <w:t>)</w:t>
            </w:r>
          </w:p>
        </w:tc>
      </w:tr>
      <w:tr w:rsidR="009E18CB" w:rsidRPr="00BF031C" w14:paraId="7C220E92" w14:textId="77777777" w:rsidTr="009E6198">
        <w:trPr>
          <w:trHeight w:val="121"/>
          <w:jc w:val="center"/>
        </w:trPr>
        <w:tc>
          <w:tcPr>
            <w:tcW w:w="1930" w:type="dxa"/>
            <w:tcBorders>
              <w:top w:val="single" w:sz="4" w:space="0" w:color="auto"/>
              <w:left w:val="nil"/>
              <w:bottom w:val="nil"/>
              <w:right w:val="nil"/>
            </w:tcBorders>
            <w:shd w:val="clear" w:color="auto" w:fill="auto"/>
          </w:tcPr>
          <w:p w14:paraId="517FC685" w14:textId="3E65F327" w:rsidR="009E18CB" w:rsidRPr="00B34F0A" w:rsidRDefault="009E18CB" w:rsidP="009E18CB">
            <w:pPr>
              <w:pStyle w:val="ExampleText"/>
              <w:spacing w:before="0" w:line="240" w:lineRule="auto"/>
              <w:ind w:left="0"/>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c>
          <w:tcPr>
            <w:tcW w:w="3173" w:type="dxa"/>
            <w:tcBorders>
              <w:top w:val="single" w:sz="4" w:space="0" w:color="auto"/>
              <w:left w:val="nil"/>
              <w:bottom w:val="nil"/>
              <w:right w:val="nil"/>
            </w:tcBorders>
            <w:shd w:val="clear" w:color="auto" w:fill="auto"/>
          </w:tcPr>
          <w:p w14:paraId="2DEFCBE3" w14:textId="77777777" w:rsidR="009E18CB" w:rsidRPr="00B34F0A" w:rsidRDefault="009E18CB" w:rsidP="009E18CB">
            <w:pPr>
              <w:pStyle w:val="ExampleText"/>
              <w:spacing w:before="0" w:line="240" w:lineRule="auto"/>
              <w:ind w:left="0"/>
              <w:rPr>
                <w:rFonts w:ascii="Tahoma" w:hAnsi="Tahoma" w:cs="Segoe UI"/>
                <w:b/>
                <w:sz w:val="16"/>
                <w:szCs w:val="16"/>
              </w:rPr>
            </w:pPr>
          </w:p>
        </w:tc>
        <w:tc>
          <w:tcPr>
            <w:tcW w:w="1726" w:type="dxa"/>
            <w:tcBorders>
              <w:top w:val="single" w:sz="4" w:space="0" w:color="auto"/>
              <w:left w:val="nil"/>
              <w:bottom w:val="nil"/>
              <w:right w:val="nil"/>
            </w:tcBorders>
            <w:shd w:val="clear" w:color="auto" w:fill="auto"/>
          </w:tcPr>
          <w:p w14:paraId="636D88B2" w14:textId="682E078A" w:rsidR="009E18CB" w:rsidRPr="00B34F0A" w:rsidRDefault="009E18CB" w:rsidP="009E18CB">
            <w:pPr>
              <w:pStyle w:val="ExampleText"/>
              <w:spacing w:before="0" w:line="240" w:lineRule="auto"/>
              <w:ind w:left="0"/>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r>
    </w:tbl>
    <w:p w14:paraId="4090EEDC" w14:textId="460F0540" w:rsidR="00D640F3" w:rsidRPr="00BF031C" w:rsidRDefault="00D640F3" w:rsidP="006A6115">
      <w:pPr>
        <w:rPr>
          <w:rFonts w:ascii="Tahoma" w:hAnsi="Tahoma" w:cs="Segoe UI"/>
          <w:b/>
          <w:sz w:val="18"/>
          <w:szCs w:val="18"/>
          <w:highlight w:val="yellow"/>
          <w:u w:val="single"/>
        </w:rPr>
      </w:pPr>
    </w:p>
    <w:p w14:paraId="49493C65" w14:textId="77777777" w:rsidR="00D640F3" w:rsidRPr="00BF031C" w:rsidRDefault="00D640F3">
      <w:pPr>
        <w:rPr>
          <w:rFonts w:ascii="Tahoma" w:hAnsi="Tahoma" w:cs="Segoe UI"/>
          <w:b/>
          <w:sz w:val="18"/>
          <w:szCs w:val="18"/>
          <w:highlight w:val="yellow"/>
          <w:u w:val="single"/>
        </w:rPr>
      </w:pPr>
      <w:r w:rsidRPr="00BF031C">
        <w:rPr>
          <w:rFonts w:ascii="Tahoma" w:hAnsi="Tahoma" w:cs="Segoe UI"/>
          <w:b/>
          <w:sz w:val="18"/>
          <w:szCs w:val="18"/>
          <w:highlight w:val="yellow"/>
          <w:u w:val="single"/>
        </w:rPr>
        <w:br w:type="page"/>
      </w:r>
    </w:p>
    <w:p w14:paraId="433E3F4B" w14:textId="77777777" w:rsidR="00D017E7" w:rsidRPr="00BF031C" w:rsidRDefault="00D017E7"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691A82A5" w14:textId="77777777" w:rsidTr="007C6110">
        <w:trPr>
          <w:jc w:val="center"/>
        </w:trPr>
        <w:tc>
          <w:tcPr>
            <w:tcW w:w="10829" w:type="dxa"/>
            <w:gridSpan w:val="2"/>
            <w:shd w:val="clear" w:color="auto" w:fill="FFFF99"/>
            <w:vAlign w:val="center"/>
          </w:tcPr>
          <w:p w14:paraId="2E861684" w14:textId="77777777" w:rsidR="007C6110" w:rsidRPr="0031291C" w:rsidRDefault="00A8105E" w:rsidP="006A6115">
            <w:pPr>
              <w:rPr>
                <w:rFonts w:ascii="Tahoma" w:hAnsi="Tahoma"/>
                <w:b/>
                <w:sz w:val="18"/>
                <w:szCs w:val="18"/>
              </w:rPr>
            </w:pPr>
            <w:bookmarkStart w:id="106" w:name="Note33"/>
            <w:r w:rsidRPr="0031291C">
              <w:rPr>
                <w:rFonts w:ascii="Tahoma" w:hAnsi="Tahoma" w:cs="Segoe UI"/>
                <w:b/>
                <w:sz w:val="18"/>
                <w:szCs w:val="18"/>
              </w:rPr>
              <w:t>Note 33</w:t>
            </w:r>
            <w:r w:rsidR="007C6110" w:rsidRPr="0031291C">
              <w:rPr>
                <w:rFonts w:ascii="Tahoma" w:hAnsi="Tahoma" w:cs="Segoe UI"/>
                <w:b/>
                <w:sz w:val="18"/>
                <w:szCs w:val="18"/>
              </w:rPr>
              <w:t xml:space="preserve"> – </w:t>
            </w:r>
            <w:r w:rsidR="007C6110" w:rsidRPr="0031291C">
              <w:rPr>
                <w:rFonts w:ascii="Tahoma" w:hAnsi="Tahoma"/>
                <w:b/>
                <w:sz w:val="18"/>
                <w:szCs w:val="18"/>
              </w:rPr>
              <w:t>Grants &amp; Contributions Receipts in Advance</w:t>
            </w:r>
            <w:bookmarkEnd w:id="106"/>
          </w:p>
        </w:tc>
      </w:tr>
      <w:tr w:rsidR="007C6110" w:rsidRPr="00BF031C" w14:paraId="65E413B0" w14:textId="77777777" w:rsidTr="007C6110">
        <w:trPr>
          <w:jc w:val="center"/>
        </w:trPr>
        <w:tc>
          <w:tcPr>
            <w:tcW w:w="3504" w:type="dxa"/>
            <w:shd w:val="clear" w:color="auto" w:fill="auto"/>
            <w:vAlign w:val="center"/>
          </w:tcPr>
          <w:p w14:paraId="3912D2BA" w14:textId="77777777" w:rsidR="007C6110" w:rsidRPr="0031291C" w:rsidRDefault="007C6110" w:rsidP="006A6115">
            <w:pPr>
              <w:rPr>
                <w:rFonts w:ascii="Tahoma" w:hAnsi="Tahoma"/>
                <w:sz w:val="18"/>
                <w:szCs w:val="18"/>
              </w:rPr>
            </w:pPr>
            <w:r w:rsidRPr="0031291C">
              <w:rPr>
                <w:rFonts w:ascii="Tahoma" w:hAnsi="Tahoma"/>
                <w:sz w:val="18"/>
                <w:szCs w:val="18"/>
              </w:rPr>
              <w:t>Description:</w:t>
            </w:r>
          </w:p>
        </w:tc>
        <w:tc>
          <w:tcPr>
            <w:tcW w:w="7325" w:type="dxa"/>
            <w:shd w:val="clear" w:color="auto" w:fill="auto"/>
            <w:vAlign w:val="center"/>
          </w:tcPr>
          <w:p w14:paraId="222AFACB" w14:textId="77777777" w:rsidR="007C6110" w:rsidRPr="0031291C" w:rsidRDefault="00CB77EE" w:rsidP="006A6115">
            <w:pPr>
              <w:rPr>
                <w:rFonts w:ascii="Tahoma" w:hAnsi="Tahoma"/>
                <w:sz w:val="18"/>
                <w:szCs w:val="18"/>
              </w:rPr>
            </w:pPr>
            <w:r w:rsidRPr="0031291C">
              <w:rPr>
                <w:rFonts w:ascii="Tahoma" w:hAnsi="Tahoma"/>
                <w:sz w:val="18"/>
                <w:szCs w:val="18"/>
              </w:rPr>
              <w:t xml:space="preserve">Grants and Contributions Receipts in Advance are held on the balance sheet until the specific conditions are satisfied. This note </w:t>
            </w:r>
            <w:r w:rsidR="0064444E" w:rsidRPr="0031291C">
              <w:rPr>
                <w:rFonts w:ascii="Tahoma" w:hAnsi="Tahoma"/>
                <w:sz w:val="18"/>
                <w:szCs w:val="18"/>
              </w:rPr>
              <w:t xml:space="preserve">outlines the level of receipts in advance held by the Council. </w:t>
            </w:r>
          </w:p>
        </w:tc>
      </w:tr>
      <w:tr w:rsidR="00AF0966" w:rsidRPr="00BF031C" w14:paraId="5330970F" w14:textId="77777777" w:rsidTr="00A924BA">
        <w:trPr>
          <w:jc w:val="center"/>
        </w:trPr>
        <w:tc>
          <w:tcPr>
            <w:tcW w:w="3504" w:type="dxa"/>
            <w:shd w:val="clear" w:color="auto" w:fill="auto"/>
            <w:vAlign w:val="center"/>
          </w:tcPr>
          <w:p w14:paraId="79D42DE3" w14:textId="77777777" w:rsidR="00AF0966" w:rsidRPr="0031291C" w:rsidRDefault="00AF0966" w:rsidP="006A6115">
            <w:pPr>
              <w:rPr>
                <w:rFonts w:ascii="Tahoma" w:hAnsi="Tahoma"/>
                <w:sz w:val="18"/>
                <w:szCs w:val="18"/>
              </w:rPr>
            </w:pPr>
            <w:r w:rsidRPr="0031291C">
              <w:rPr>
                <w:rFonts w:ascii="Tahoma" w:hAnsi="Tahoma"/>
                <w:sz w:val="18"/>
                <w:szCs w:val="18"/>
              </w:rPr>
              <w:t>Relevant Accounting Policies:</w:t>
            </w:r>
          </w:p>
        </w:tc>
        <w:tc>
          <w:tcPr>
            <w:tcW w:w="7325" w:type="dxa"/>
            <w:shd w:val="clear" w:color="auto" w:fill="auto"/>
          </w:tcPr>
          <w:p w14:paraId="5BF14D55" w14:textId="48E43A4F" w:rsidR="00AF0966" w:rsidRPr="0031291C" w:rsidRDefault="00AF0966" w:rsidP="006A6115">
            <w:pPr>
              <w:rPr>
                <w:rFonts w:ascii="Tahoma" w:hAnsi="Tahoma"/>
                <w:i/>
                <w:sz w:val="18"/>
                <w:szCs w:val="18"/>
              </w:rPr>
            </w:pPr>
            <w:hyperlink w:anchor="AP12" w:history="1">
              <w:r w:rsidRPr="0031291C">
                <w:rPr>
                  <w:rStyle w:val="Hyperlink"/>
                  <w:rFonts w:ascii="Tahoma" w:hAnsi="Tahoma"/>
                  <w:sz w:val="18"/>
                  <w:szCs w:val="18"/>
                </w:rPr>
                <w:t>Accounting Policy 12</w:t>
              </w:r>
            </w:hyperlink>
          </w:p>
        </w:tc>
      </w:tr>
    </w:tbl>
    <w:p w14:paraId="0A200AD8" w14:textId="77777777" w:rsidR="00FD427E" w:rsidRPr="0031291C" w:rsidRDefault="00FD427E" w:rsidP="006A6115"/>
    <w:p w14:paraId="7D2A11EE" w14:textId="77777777" w:rsidR="003053E4" w:rsidRPr="0031291C" w:rsidRDefault="00FD427E" w:rsidP="003053E4">
      <w:pPr>
        <w:rPr>
          <w:rFonts w:ascii="Tahoma" w:hAnsi="Tahoma"/>
          <w:sz w:val="18"/>
          <w:szCs w:val="18"/>
        </w:rPr>
      </w:pPr>
      <w:r w:rsidRPr="0031291C">
        <w:rPr>
          <w:rFonts w:ascii="Tahoma" w:hAnsi="Tahoma" w:cs="Segoe UI"/>
          <w:sz w:val="18"/>
          <w:szCs w:val="18"/>
        </w:rPr>
        <w:t xml:space="preserve">The </w:t>
      </w:r>
      <w:r w:rsidR="00184093" w:rsidRPr="0031291C">
        <w:rPr>
          <w:rFonts w:ascii="Tahoma" w:hAnsi="Tahoma" w:cs="Segoe UI"/>
          <w:sz w:val="18"/>
          <w:szCs w:val="18"/>
        </w:rPr>
        <w:t>Council</w:t>
      </w:r>
      <w:r w:rsidRPr="0031291C">
        <w:rPr>
          <w:rFonts w:ascii="Tahoma" w:hAnsi="Tahoma" w:cs="Segoe UI"/>
          <w:sz w:val="18"/>
          <w:szCs w:val="18"/>
        </w:rPr>
        <w:t xml:space="preserve"> has received a number of grants, contributions and donations that have yet to be recognised as income as they have conditions attached to them that will require the monies or property to be returned to the transferor if the conditions are not met. </w:t>
      </w:r>
      <w:r w:rsidR="003053E4" w:rsidRPr="0031291C">
        <w:rPr>
          <w:rFonts w:ascii="Tahoma" w:hAnsi="Tahoma"/>
          <w:sz w:val="18"/>
          <w:szCs w:val="18"/>
        </w:rPr>
        <w:t>All specific income relating to grants, contributions and donations that are significant in value are listed individually in the table below:</w:t>
      </w:r>
    </w:p>
    <w:p w14:paraId="3E467E11" w14:textId="77777777" w:rsidR="00FD427E" w:rsidRPr="00BF031C" w:rsidRDefault="00FD427E" w:rsidP="006A6115">
      <w:pPr>
        <w:rPr>
          <w:rFonts w:ascii="Tahoma" w:hAnsi="Tahoma" w:cs="Segoe UI"/>
          <w:sz w:val="18"/>
          <w:szCs w:val="18"/>
          <w:highlight w:val="yellow"/>
        </w:rPr>
      </w:pPr>
    </w:p>
    <w:p w14:paraId="037F7977" w14:textId="77777777" w:rsidR="002A12CA" w:rsidRPr="00BF031C" w:rsidRDefault="002A12CA" w:rsidP="006A6115">
      <w:pPr>
        <w:rPr>
          <w:rFonts w:ascii="Tahoma" w:hAnsi="Tahoma" w:cs="Segoe UI"/>
          <w:sz w:val="18"/>
          <w:szCs w:val="18"/>
          <w:highlight w:val="yellow"/>
        </w:rPr>
      </w:pPr>
    </w:p>
    <w:tbl>
      <w:tblPr>
        <w:tblW w:w="1041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8"/>
        <w:gridCol w:w="5776"/>
        <w:gridCol w:w="1739"/>
        <w:gridCol w:w="1100"/>
      </w:tblGrid>
      <w:tr w:rsidR="00024E7A" w:rsidRPr="00BF031C" w14:paraId="4B605F54" w14:textId="77777777" w:rsidTr="00024E7A">
        <w:trPr>
          <w:trHeight w:val="113"/>
          <w:jc w:val="center"/>
        </w:trPr>
        <w:tc>
          <w:tcPr>
            <w:tcW w:w="1798" w:type="dxa"/>
            <w:tcBorders>
              <w:top w:val="single" w:sz="4" w:space="0" w:color="auto"/>
              <w:right w:val="single" w:sz="4" w:space="0" w:color="auto"/>
            </w:tcBorders>
            <w:vAlign w:val="center"/>
          </w:tcPr>
          <w:p w14:paraId="56BC9208" w14:textId="19F4E637"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A30517" w:rsidRPr="00A30517">
              <w:rPr>
                <w:rFonts w:ascii="Tahoma" w:hAnsi="Tahoma" w:cs="Segoe UI"/>
                <w:b/>
                <w:sz w:val="16"/>
                <w:szCs w:val="16"/>
              </w:rPr>
              <w:t>3</w:t>
            </w:r>
          </w:p>
        </w:tc>
        <w:tc>
          <w:tcPr>
            <w:tcW w:w="5776" w:type="dxa"/>
            <w:vMerge w:val="restart"/>
            <w:tcBorders>
              <w:top w:val="single" w:sz="4" w:space="0" w:color="auto"/>
              <w:right w:val="single" w:sz="4" w:space="0" w:color="auto"/>
            </w:tcBorders>
            <w:shd w:val="clear" w:color="auto" w:fill="auto"/>
            <w:vAlign w:val="center"/>
          </w:tcPr>
          <w:p w14:paraId="2911BF2E" w14:textId="77777777" w:rsidR="00024E7A" w:rsidRPr="00A30517" w:rsidRDefault="00024E7A" w:rsidP="00024E7A">
            <w:pPr>
              <w:tabs>
                <w:tab w:val="left" w:pos="1223"/>
              </w:tabs>
              <w:rPr>
                <w:rFonts w:ascii="Tahoma" w:hAnsi="Tahoma" w:cs="Segoe UI"/>
                <w:b/>
                <w:sz w:val="16"/>
                <w:szCs w:val="16"/>
              </w:rPr>
            </w:pPr>
            <w:r w:rsidRPr="00A30517">
              <w:rPr>
                <w:rFonts w:ascii="Tahoma" w:hAnsi="Tahoma" w:cs="Segoe UI"/>
                <w:b/>
                <w:sz w:val="16"/>
                <w:szCs w:val="16"/>
              </w:rPr>
              <w:t>Current Liabilities - Capital</w:t>
            </w:r>
          </w:p>
        </w:tc>
        <w:tc>
          <w:tcPr>
            <w:tcW w:w="1739" w:type="dxa"/>
            <w:tcBorders>
              <w:top w:val="single" w:sz="4" w:space="0" w:color="auto"/>
              <w:right w:val="single" w:sz="4" w:space="0" w:color="auto"/>
            </w:tcBorders>
            <w:vAlign w:val="center"/>
          </w:tcPr>
          <w:p w14:paraId="28E0205A" w14:textId="585E18AD"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A30517" w:rsidRPr="00A30517">
              <w:rPr>
                <w:rFonts w:ascii="Tahoma" w:hAnsi="Tahoma" w:cs="Segoe UI"/>
                <w:b/>
                <w:sz w:val="16"/>
                <w:szCs w:val="16"/>
              </w:rPr>
              <w:t>4</w:t>
            </w:r>
          </w:p>
        </w:tc>
        <w:tc>
          <w:tcPr>
            <w:tcW w:w="1100" w:type="dxa"/>
            <w:tcBorders>
              <w:top w:val="nil"/>
              <w:left w:val="single" w:sz="4" w:space="0" w:color="auto"/>
              <w:bottom w:val="nil"/>
              <w:right w:val="nil"/>
            </w:tcBorders>
            <w:shd w:val="clear" w:color="auto" w:fill="auto"/>
            <w:vAlign w:val="center"/>
          </w:tcPr>
          <w:p w14:paraId="3945F1F7"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093861F3" w14:textId="77777777" w:rsidTr="00024E7A">
        <w:trPr>
          <w:trHeight w:val="165"/>
          <w:jc w:val="center"/>
        </w:trPr>
        <w:tc>
          <w:tcPr>
            <w:tcW w:w="1798" w:type="dxa"/>
            <w:tcBorders>
              <w:bottom w:val="single" w:sz="4" w:space="0" w:color="auto"/>
              <w:right w:val="single" w:sz="4" w:space="0" w:color="auto"/>
            </w:tcBorders>
            <w:vAlign w:val="center"/>
          </w:tcPr>
          <w:p w14:paraId="037591E3" w14:textId="5029D2C2"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£000s</w:t>
            </w:r>
          </w:p>
        </w:tc>
        <w:tc>
          <w:tcPr>
            <w:tcW w:w="5776" w:type="dxa"/>
            <w:vMerge/>
            <w:tcBorders>
              <w:bottom w:val="single" w:sz="4" w:space="0" w:color="auto"/>
              <w:right w:val="single" w:sz="4" w:space="0" w:color="auto"/>
            </w:tcBorders>
            <w:shd w:val="clear" w:color="auto" w:fill="auto"/>
          </w:tcPr>
          <w:p w14:paraId="72E1F7E8" w14:textId="77777777" w:rsidR="00024E7A" w:rsidRPr="00A30517" w:rsidRDefault="00024E7A" w:rsidP="00024E7A">
            <w:pPr>
              <w:tabs>
                <w:tab w:val="left" w:pos="1223"/>
              </w:tabs>
              <w:rPr>
                <w:rFonts w:ascii="Tahoma" w:hAnsi="Tahoma" w:cs="Segoe UI"/>
                <w:b/>
                <w:sz w:val="16"/>
                <w:szCs w:val="16"/>
              </w:rPr>
            </w:pPr>
          </w:p>
        </w:tc>
        <w:tc>
          <w:tcPr>
            <w:tcW w:w="1739" w:type="dxa"/>
            <w:tcBorders>
              <w:bottom w:val="single" w:sz="4" w:space="0" w:color="auto"/>
              <w:right w:val="single" w:sz="4" w:space="0" w:color="auto"/>
            </w:tcBorders>
            <w:vAlign w:val="center"/>
          </w:tcPr>
          <w:p w14:paraId="61F06209" w14:textId="77777777"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£000s</w:t>
            </w:r>
          </w:p>
        </w:tc>
        <w:tc>
          <w:tcPr>
            <w:tcW w:w="1100" w:type="dxa"/>
            <w:tcBorders>
              <w:top w:val="nil"/>
              <w:left w:val="single" w:sz="4" w:space="0" w:color="auto"/>
              <w:bottom w:val="nil"/>
              <w:right w:val="nil"/>
            </w:tcBorders>
            <w:shd w:val="clear" w:color="auto" w:fill="auto"/>
            <w:vAlign w:val="center"/>
          </w:tcPr>
          <w:p w14:paraId="5DEDDCB1"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50B77651" w14:textId="77777777" w:rsidTr="0046590F">
        <w:trPr>
          <w:trHeight w:val="645"/>
          <w:jc w:val="center"/>
        </w:trPr>
        <w:tc>
          <w:tcPr>
            <w:tcW w:w="1798" w:type="dxa"/>
            <w:tcBorders>
              <w:top w:val="nil"/>
              <w:bottom w:val="nil"/>
              <w:right w:val="single" w:sz="4" w:space="0" w:color="auto"/>
            </w:tcBorders>
          </w:tcPr>
          <w:p w14:paraId="6060B390" w14:textId="77777777" w:rsidR="00024E7A" w:rsidRPr="00A30517" w:rsidRDefault="00024E7A" w:rsidP="00024E7A">
            <w:pPr>
              <w:tabs>
                <w:tab w:val="left" w:pos="1223"/>
              </w:tabs>
              <w:jc w:val="right"/>
              <w:rPr>
                <w:rFonts w:ascii="Tahoma" w:hAnsi="Tahoma" w:cs="Segoe UI"/>
                <w:sz w:val="16"/>
                <w:szCs w:val="16"/>
              </w:rPr>
            </w:pPr>
          </w:p>
        </w:tc>
        <w:tc>
          <w:tcPr>
            <w:tcW w:w="5776" w:type="dxa"/>
            <w:tcBorders>
              <w:top w:val="nil"/>
              <w:bottom w:val="nil"/>
              <w:right w:val="single" w:sz="4" w:space="0" w:color="auto"/>
            </w:tcBorders>
            <w:shd w:val="clear" w:color="auto" w:fill="auto"/>
            <w:vAlign w:val="center"/>
          </w:tcPr>
          <w:p w14:paraId="58AE83FD" w14:textId="77777777" w:rsidR="00024E7A" w:rsidRPr="00A30517" w:rsidRDefault="00024E7A" w:rsidP="00024E7A">
            <w:pPr>
              <w:tabs>
                <w:tab w:val="left" w:pos="1223"/>
              </w:tabs>
              <w:rPr>
                <w:rFonts w:ascii="Tahoma" w:hAnsi="Tahoma" w:cs="Segoe UI"/>
                <w:b/>
                <w:sz w:val="16"/>
                <w:szCs w:val="16"/>
              </w:rPr>
            </w:pPr>
            <w:r w:rsidRPr="00A30517">
              <w:rPr>
                <w:rFonts w:ascii="Tahoma" w:hAnsi="Tahoma" w:cs="Segoe UI"/>
                <w:b/>
                <w:sz w:val="16"/>
                <w:szCs w:val="16"/>
              </w:rPr>
              <w:t>Capital Grants Receipts in Advance:</w:t>
            </w:r>
          </w:p>
        </w:tc>
        <w:tc>
          <w:tcPr>
            <w:tcW w:w="1739" w:type="dxa"/>
            <w:tcBorders>
              <w:top w:val="nil"/>
              <w:bottom w:val="nil"/>
              <w:right w:val="single" w:sz="4" w:space="0" w:color="auto"/>
            </w:tcBorders>
          </w:tcPr>
          <w:p w14:paraId="3A0A653D" w14:textId="77777777" w:rsidR="00024E7A" w:rsidRPr="00A30517" w:rsidRDefault="00024E7A" w:rsidP="00A70A58">
            <w:pPr>
              <w:tabs>
                <w:tab w:val="left" w:pos="1223"/>
              </w:tabs>
              <w:rPr>
                <w:rFonts w:ascii="Tahoma" w:hAnsi="Tahoma" w:cs="Segoe UI"/>
                <w:sz w:val="16"/>
                <w:szCs w:val="16"/>
              </w:rPr>
            </w:pPr>
          </w:p>
        </w:tc>
        <w:tc>
          <w:tcPr>
            <w:tcW w:w="1100" w:type="dxa"/>
            <w:tcBorders>
              <w:top w:val="nil"/>
              <w:left w:val="single" w:sz="4" w:space="0" w:color="auto"/>
              <w:bottom w:val="nil"/>
              <w:right w:val="nil"/>
            </w:tcBorders>
            <w:shd w:val="clear" w:color="auto" w:fill="auto"/>
          </w:tcPr>
          <w:p w14:paraId="3BDAB751" w14:textId="77777777" w:rsidR="00024E7A" w:rsidRPr="00BF031C" w:rsidRDefault="00024E7A" w:rsidP="00024E7A">
            <w:pPr>
              <w:tabs>
                <w:tab w:val="left" w:pos="1223"/>
              </w:tabs>
              <w:jc w:val="right"/>
              <w:rPr>
                <w:rFonts w:ascii="Tahoma" w:hAnsi="Tahoma" w:cs="Segoe UI"/>
                <w:sz w:val="16"/>
                <w:szCs w:val="16"/>
                <w:highlight w:val="yellow"/>
              </w:rPr>
            </w:pPr>
          </w:p>
        </w:tc>
      </w:tr>
      <w:tr w:rsidR="00A30517" w:rsidRPr="00BF031C" w14:paraId="7B5D706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D4E4F76" w14:textId="0DB3A3D3"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lang w:eastAsia="en-GB"/>
              </w:rPr>
              <w:t>(4,791)</w:t>
            </w:r>
          </w:p>
        </w:tc>
        <w:tc>
          <w:tcPr>
            <w:tcW w:w="5776" w:type="dxa"/>
            <w:tcBorders>
              <w:top w:val="nil"/>
              <w:left w:val="single" w:sz="4" w:space="0" w:color="auto"/>
              <w:bottom w:val="nil"/>
              <w:right w:val="single" w:sz="4" w:space="0" w:color="auto"/>
            </w:tcBorders>
            <w:shd w:val="clear" w:color="auto" w:fill="auto"/>
            <w:vAlign w:val="center"/>
          </w:tcPr>
          <w:p w14:paraId="05416D1C" w14:textId="6F1C24E6"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Sustainable Warmth - LAD</w:t>
            </w:r>
          </w:p>
        </w:tc>
        <w:tc>
          <w:tcPr>
            <w:tcW w:w="1739" w:type="dxa"/>
            <w:tcBorders>
              <w:top w:val="nil"/>
              <w:left w:val="single" w:sz="8" w:space="0" w:color="auto"/>
              <w:bottom w:val="nil"/>
              <w:right w:val="single" w:sz="8" w:space="0" w:color="auto"/>
            </w:tcBorders>
            <w:shd w:val="clear" w:color="auto" w:fill="auto"/>
            <w:vAlign w:val="center"/>
          </w:tcPr>
          <w:p w14:paraId="3A038FA8" w14:textId="0FBDAE07" w:rsidR="00A30517" w:rsidRPr="00A30517" w:rsidRDefault="00FD168C" w:rsidP="00A30517">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100" w:type="dxa"/>
            <w:tcBorders>
              <w:top w:val="nil"/>
              <w:left w:val="single" w:sz="4" w:space="0" w:color="auto"/>
              <w:bottom w:val="nil"/>
              <w:right w:val="nil"/>
            </w:tcBorders>
            <w:shd w:val="clear" w:color="auto" w:fill="auto"/>
            <w:vAlign w:val="bottom"/>
          </w:tcPr>
          <w:p w14:paraId="35AAFA9F" w14:textId="77777777" w:rsidR="00A30517" w:rsidRPr="00BF031C" w:rsidRDefault="00A30517" w:rsidP="00A30517">
            <w:pPr>
              <w:jc w:val="right"/>
              <w:rPr>
                <w:rFonts w:ascii="Tahoma" w:hAnsi="Tahoma" w:cs="Segoe UI"/>
                <w:sz w:val="16"/>
                <w:szCs w:val="16"/>
                <w:highlight w:val="yellow"/>
              </w:rPr>
            </w:pPr>
          </w:p>
        </w:tc>
      </w:tr>
      <w:tr w:rsidR="00A30517" w:rsidRPr="00BF031C" w14:paraId="2B87308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572ED8E" w14:textId="0E34F798"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(1,214)</w:t>
            </w:r>
          </w:p>
        </w:tc>
        <w:tc>
          <w:tcPr>
            <w:tcW w:w="5776" w:type="dxa"/>
            <w:tcBorders>
              <w:top w:val="nil"/>
              <w:left w:val="single" w:sz="4" w:space="0" w:color="auto"/>
              <w:bottom w:val="nil"/>
              <w:right w:val="single" w:sz="4" w:space="0" w:color="auto"/>
            </w:tcBorders>
            <w:shd w:val="clear" w:color="auto" w:fill="auto"/>
            <w:vAlign w:val="center"/>
          </w:tcPr>
          <w:p w14:paraId="7D82770E" w14:textId="25C07641"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BEIS Public Sector Decarbonisation Grant</w:t>
            </w:r>
          </w:p>
        </w:tc>
        <w:tc>
          <w:tcPr>
            <w:tcW w:w="1739" w:type="dxa"/>
            <w:tcBorders>
              <w:top w:val="nil"/>
              <w:left w:val="single" w:sz="8" w:space="0" w:color="auto"/>
              <w:bottom w:val="nil"/>
              <w:right w:val="single" w:sz="8" w:space="0" w:color="auto"/>
            </w:tcBorders>
            <w:shd w:val="clear" w:color="auto" w:fill="auto"/>
            <w:vAlign w:val="center"/>
          </w:tcPr>
          <w:p w14:paraId="111E5052" w14:textId="04DFE874" w:rsidR="00A30517" w:rsidRPr="00A30517" w:rsidRDefault="00FD168C" w:rsidP="00A30517">
            <w:pPr>
              <w:jc w:val="right"/>
              <w:rPr>
                <w:rFonts w:ascii="Tahoma" w:hAnsi="Tahoma" w:cs="FS Lola Medium"/>
                <w:color w:val="000000"/>
                <w:sz w:val="16"/>
                <w:szCs w:val="16"/>
              </w:rPr>
            </w:pPr>
            <w:r>
              <w:rPr>
                <w:rFonts w:ascii="Tahoma" w:hAnsi="Tahoma" w:cs="FS Lola Medium"/>
                <w:color w:val="000000"/>
                <w:sz w:val="16"/>
                <w:szCs w:val="16"/>
              </w:rPr>
              <w:t>(</w:t>
            </w:r>
            <w:r w:rsidR="00B86FED">
              <w:rPr>
                <w:rFonts w:ascii="Tahoma" w:hAnsi="Tahoma" w:cs="FS Lola Medium"/>
                <w:color w:val="000000"/>
                <w:sz w:val="16"/>
                <w:szCs w:val="16"/>
              </w:rPr>
              <w:t>25</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2FC138F" w14:textId="77777777" w:rsidR="00A30517" w:rsidRPr="00BF031C" w:rsidRDefault="00A30517" w:rsidP="00A30517">
            <w:pPr>
              <w:jc w:val="right"/>
              <w:rPr>
                <w:rFonts w:ascii="Tahoma" w:hAnsi="Tahoma" w:cs="Segoe UI"/>
                <w:sz w:val="16"/>
                <w:szCs w:val="16"/>
                <w:highlight w:val="yellow"/>
              </w:rPr>
            </w:pPr>
          </w:p>
        </w:tc>
      </w:tr>
      <w:tr w:rsidR="00A30517" w:rsidRPr="00BF031C" w14:paraId="659BBD41"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10D802B" w14:textId="44FE0C03"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(1,023)</w:t>
            </w:r>
          </w:p>
        </w:tc>
        <w:tc>
          <w:tcPr>
            <w:tcW w:w="5776" w:type="dxa"/>
            <w:tcBorders>
              <w:top w:val="nil"/>
              <w:left w:val="single" w:sz="4" w:space="0" w:color="auto"/>
              <w:bottom w:val="nil"/>
              <w:right w:val="single" w:sz="4" w:space="0" w:color="auto"/>
            </w:tcBorders>
            <w:shd w:val="clear" w:color="auto" w:fill="auto"/>
            <w:vAlign w:val="center"/>
          </w:tcPr>
          <w:p w14:paraId="5DFADA5F" w14:textId="63856843"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A628 Safer Roads</w:t>
            </w:r>
          </w:p>
        </w:tc>
        <w:tc>
          <w:tcPr>
            <w:tcW w:w="1739" w:type="dxa"/>
            <w:tcBorders>
              <w:top w:val="nil"/>
              <w:left w:val="single" w:sz="8" w:space="0" w:color="auto"/>
              <w:bottom w:val="nil"/>
              <w:right w:val="single" w:sz="8" w:space="0" w:color="auto"/>
            </w:tcBorders>
            <w:shd w:val="clear" w:color="auto" w:fill="auto"/>
            <w:vAlign w:val="center"/>
          </w:tcPr>
          <w:p w14:paraId="7B9845CD" w14:textId="6AF83D2B" w:rsidR="00A30517" w:rsidRPr="00A30517" w:rsidRDefault="00FD168C" w:rsidP="00A30517">
            <w:pPr>
              <w:jc w:val="right"/>
              <w:rPr>
                <w:rFonts w:ascii="Tahoma" w:hAnsi="Tahoma" w:cs="FS Lola Medium"/>
                <w:color w:val="000000"/>
                <w:sz w:val="16"/>
                <w:szCs w:val="16"/>
              </w:rPr>
            </w:pPr>
            <w:r>
              <w:rPr>
                <w:rFonts w:ascii="Tahoma" w:hAnsi="Tahoma" w:cs="FS Lola Medium"/>
                <w:color w:val="000000"/>
                <w:sz w:val="16"/>
                <w:szCs w:val="16"/>
              </w:rPr>
              <w:t>(</w:t>
            </w:r>
            <w:r w:rsidR="008B215D">
              <w:rPr>
                <w:rFonts w:ascii="Tahoma" w:hAnsi="Tahoma" w:cs="FS Lola Medium"/>
                <w:color w:val="000000"/>
                <w:sz w:val="16"/>
                <w:szCs w:val="16"/>
              </w:rPr>
              <w:t>891</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1BBABAC4" w14:textId="77777777" w:rsidR="00A30517" w:rsidRPr="00BF031C" w:rsidRDefault="00A30517" w:rsidP="00A30517">
            <w:pPr>
              <w:jc w:val="right"/>
              <w:rPr>
                <w:rFonts w:ascii="Tahoma" w:hAnsi="Tahoma" w:cs="Segoe UI"/>
                <w:sz w:val="16"/>
                <w:szCs w:val="16"/>
                <w:highlight w:val="yellow"/>
              </w:rPr>
            </w:pPr>
          </w:p>
        </w:tc>
      </w:tr>
      <w:tr w:rsidR="00A30517" w:rsidRPr="00BF031C" w14:paraId="5B6EEB40"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C9BD522" w14:textId="13D7A43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(522)</w:t>
            </w:r>
          </w:p>
        </w:tc>
        <w:tc>
          <w:tcPr>
            <w:tcW w:w="5776" w:type="dxa"/>
            <w:tcBorders>
              <w:top w:val="nil"/>
              <w:left w:val="single" w:sz="4" w:space="0" w:color="auto"/>
              <w:bottom w:val="nil"/>
              <w:right w:val="single" w:sz="4" w:space="0" w:color="auto"/>
            </w:tcBorders>
            <w:shd w:val="clear" w:color="auto" w:fill="auto"/>
            <w:vAlign w:val="center"/>
          </w:tcPr>
          <w:p w14:paraId="214C39CB" w14:textId="0FFDCB94"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Sustainable Warmth - HUG</w:t>
            </w:r>
          </w:p>
        </w:tc>
        <w:tc>
          <w:tcPr>
            <w:tcW w:w="1739" w:type="dxa"/>
            <w:tcBorders>
              <w:top w:val="nil"/>
              <w:left w:val="single" w:sz="8" w:space="0" w:color="auto"/>
              <w:bottom w:val="nil"/>
              <w:right w:val="single" w:sz="8" w:space="0" w:color="auto"/>
            </w:tcBorders>
            <w:shd w:val="clear" w:color="auto" w:fill="auto"/>
            <w:vAlign w:val="center"/>
          </w:tcPr>
          <w:p w14:paraId="0451F352" w14:textId="3838AFD5" w:rsidR="00A30517" w:rsidRPr="00A30517" w:rsidRDefault="008B215D" w:rsidP="00A30517">
            <w:pPr>
              <w:jc w:val="right"/>
              <w:rPr>
                <w:rFonts w:ascii="Tahoma" w:hAnsi="Tahoma" w:cs="FS Lola Medium"/>
                <w:color w:val="000000"/>
                <w:sz w:val="16"/>
                <w:szCs w:val="16"/>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6F04AB5" w14:textId="77777777" w:rsidR="00A30517" w:rsidRPr="00BF031C" w:rsidRDefault="00A30517" w:rsidP="00A30517">
            <w:pPr>
              <w:jc w:val="right"/>
              <w:rPr>
                <w:rFonts w:ascii="Tahoma" w:hAnsi="Tahoma" w:cs="Segoe UI"/>
                <w:sz w:val="16"/>
                <w:szCs w:val="16"/>
                <w:highlight w:val="yellow"/>
              </w:rPr>
            </w:pPr>
          </w:p>
        </w:tc>
      </w:tr>
      <w:tr w:rsidR="00A30517" w:rsidRPr="00BF031C" w14:paraId="11669A4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8B292C4" w14:textId="2A01C5F7"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(414)</w:t>
            </w:r>
          </w:p>
        </w:tc>
        <w:tc>
          <w:tcPr>
            <w:tcW w:w="5776" w:type="dxa"/>
            <w:tcBorders>
              <w:top w:val="nil"/>
              <w:left w:val="single" w:sz="4" w:space="0" w:color="auto"/>
              <w:bottom w:val="nil"/>
              <w:right w:val="single" w:sz="4" w:space="0" w:color="auto"/>
            </w:tcBorders>
            <w:shd w:val="clear" w:color="auto" w:fill="auto"/>
            <w:vAlign w:val="center"/>
          </w:tcPr>
          <w:p w14:paraId="75B55D7D" w14:textId="16779C33"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Social Housing Decarb Fund</w:t>
            </w:r>
          </w:p>
        </w:tc>
        <w:tc>
          <w:tcPr>
            <w:tcW w:w="1739" w:type="dxa"/>
            <w:tcBorders>
              <w:top w:val="nil"/>
              <w:left w:val="single" w:sz="8" w:space="0" w:color="auto"/>
              <w:bottom w:val="nil"/>
              <w:right w:val="single" w:sz="8" w:space="0" w:color="auto"/>
            </w:tcBorders>
            <w:shd w:val="clear" w:color="auto" w:fill="auto"/>
            <w:vAlign w:val="center"/>
          </w:tcPr>
          <w:p w14:paraId="49D08104" w14:textId="0698B3A5" w:rsidR="00A30517" w:rsidRPr="00A30517" w:rsidRDefault="008B215D" w:rsidP="00A30517">
            <w:pPr>
              <w:jc w:val="right"/>
              <w:rPr>
                <w:rFonts w:ascii="Tahoma" w:hAnsi="Tahoma" w:cs="FS Lola Medium"/>
                <w:color w:val="000000"/>
                <w:sz w:val="16"/>
                <w:szCs w:val="16"/>
                <w:lang w:eastAsia="en-GB"/>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EF252FD" w14:textId="77777777" w:rsidR="00A30517" w:rsidRPr="00BF031C" w:rsidRDefault="00A30517" w:rsidP="00A30517">
            <w:pPr>
              <w:jc w:val="right"/>
              <w:rPr>
                <w:rFonts w:ascii="Tahoma" w:hAnsi="Tahoma" w:cs="Segoe UI"/>
                <w:sz w:val="16"/>
                <w:szCs w:val="16"/>
                <w:highlight w:val="yellow"/>
              </w:rPr>
            </w:pPr>
          </w:p>
        </w:tc>
      </w:tr>
      <w:tr w:rsidR="00A30517" w:rsidRPr="00BF031C" w14:paraId="73401D38"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EECDE12" w14:textId="246D508C"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(134)</w:t>
            </w:r>
          </w:p>
        </w:tc>
        <w:tc>
          <w:tcPr>
            <w:tcW w:w="5776" w:type="dxa"/>
            <w:tcBorders>
              <w:top w:val="nil"/>
              <w:left w:val="single" w:sz="4" w:space="0" w:color="auto"/>
              <w:bottom w:val="nil"/>
              <w:right w:val="single" w:sz="4" w:space="0" w:color="auto"/>
            </w:tcBorders>
            <w:shd w:val="clear" w:color="auto" w:fill="auto"/>
            <w:vAlign w:val="center"/>
          </w:tcPr>
          <w:p w14:paraId="00100906" w14:textId="05B0032F"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Highways England Grant</w:t>
            </w:r>
          </w:p>
        </w:tc>
        <w:tc>
          <w:tcPr>
            <w:tcW w:w="1739" w:type="dxa"/>
            <w:tcBorders>
              <w:top w:val="nil"/>
              <w:left w:val="single" w:sz="8" w:space="0" w:color="auto"/>
              <w:bottom w:val="nil"/>
              <w:right w:val="single" w:sz="8" w:space="0" w:color="auto"/>
            </w:tcBorders>
            <w:shd w:val="clear" w:color="auto" w:fill="auto"/>
            <w:vAlign w:val="center"/>
          </w:tcPr>
          <w:p w14:paraId="0236CC4D" w14:textId="4303568D" w:rsidR="00A30517" w:rsidRPr="00A30517" w:rsidRDefault="008B215D" w:rsidP="00A30517">
            <w:pPr>
              <w:jc w:val="right"/>
              <w:rPr>
                <w:rFonts w:ascii="Tahoma" w:hAnsi="Tahoma" w:cs="FS Lola Medium"/>
                <w:color w:val="000000"/>
                <w:sz w:val="16"/>
                <w:szCs w:val="16"/>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0B486465" w14:textId="77777777" w:rsidR="00A30517" w:rsidRPr="00BF031C" w:rsidRDefault="00A30517" w:rsidP="00A30517">
            <w:pPr>
              <w:jc w:val="right"/>
              <w:rPr>
                <w:rFonts w:ascii="Tahoma" w:hAnsi="Tahoma" w:cs="Segoe UI"/>
                <w:sz w:val="16"/>
                <w:szCs w:val="16"/>
                <w:highlight w:val="yellow"/>
              </w:rPr>
            </w:pPr>
          </w:p>
        </w:tc>
      </w:tr>
      <w:tr w:rsidR="00A30517" w:rsidRPr="00BF031C" w14:paraId="5814119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438B3" w14:textId="747AF5FF"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(106)</w:t>
            </w:r>
          </w:p>
        </w:tc>
        <w:tc>
          <w:tcPr>
            <w:tcW w:w="5776" w:type="dxa"/>
            <w:tcBorders>
              <w:top w:val="nil"/>
              <w:left w:val="single" w:sz="4" w:space="0" w:color="auto"/>
              <w:bottom w:val="nil"/>
              <w:right w:val="single" w:sz="4" w:space="0" w:color="auto"/>
            </w:tcBorders>
            <w:shd w:val="clear" w:color="auto" w:fill="auto"/>
            <w:vAlign w:val="center"/>
          </w:tcPr>
          <w:p w14:paraId="5E3FDA9B" w14:textId="4C76CD75"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J37 Phase 2</w:t>
            </w:r>
          </w:p>
        </w:tc>
        <w:tc>
          <w:tcPr>
            <w:tcW w:w="1739" w:type="dxa"/>
            <w:tcBorders>
              <w:top w:val="nil"/>
              <w:left w:val="single" w:sz="8" w:space="0" w:color="auto"/>
              <w:bottom w:val="nil"/>
              <w:right w:val="single" w:sz="8" w:space="0" w:color="auto"/>
            </w:tcBorders>
            <w:shd w:val="clear" w:color="auto" w:fill="auto"/>
            <w:vAlign w:val="center"/>
          </w:tcPr>
          <w:p w14:paraId="52B25342" w14:textId="39D355B5" w:rsidR="00A30517" w:rsidRPr="00A30517" w:rsidRDefault="0023219B" w:rsidP="00A30517">
            <w:pPr>
              <w:jc w:val="right"/>
              <w:rPr>
                <w:rFonts w:ascii="Tahoma" w:hAnsi="Tahoma" w:cs="FS Lola Medium"/>
                <w:color w:val="000000"/>
                <w:sz w:val="16"/>
                <w:szCs w:val="16"/>
              </w:rPr>
            </w:pPr>
            <w:r>
              <w:rPr>
                <w:rFonts w:ascii="Tahoma" w:hAnsi="Tahoma" w:cs="FS Lola Medium"/>
                <w:color w:val="000000"/>
                <w:sz w:val="16"/>
                <w:szCs w:val="16"/>
              </w:rPr>
              <w:t>(</w:t>
            </w:r>
            <w:r w:rsidR="00537E4B" w:rsidRPr="00A30517">
              <w:rPr>
                <w:rFonts w:ascii="Tahoma" w:hAnsi="Tahoma" w:cs="FS Lola Medium"/>
                <w:color w:val="000000"/>
                <w:sz w:val="16"/>
                <w:szCs w:val="16"/>
              </w:rPr>
              <w:t>1</w:t>
            </w:r>
            <w:r w:rsidR="008B215D">
              <w:rPr>
                <w:rFonts w:ascii="Tahoma" w:hAnsi="Tahoma" w:cs="FS Lola Medium"/>
                <w:color w:val="000000"/>
                <w:sz w:val="16"/>
                <w:szCs w:val="16"/>
              </w:rPr>
              <w:t>99</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1E30FAD9" w14:textId="77777777" w:rsidR="00A30517" w:rsidRPr="00BF031C" w:rsidRDefault="00A30517" w:rsidP="00A30517">
            <w:pPr>
              <w:jc w:val="right"/>
              <w:rPr>
                <w:rFonts w:ascii="Tahoma" w:hAnsi="Tahoma" w:cs="Segoe UI"/>
                <w:sz w:val="16"/>
                <w:szCs w:val="16"/>
                <w:highlight w:val="yellow"/>
              </w:rPr>
            </w:pPr>
          </w:p>
        </w:tc>
      </w:tr>
      <w:tr w:rsidR="00A30517" w:rsidRPr="00BF031C" w14:paraId="085AA0DD"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8021C" w14:textId="14D09999"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 xml:space="preserve"> </w:t>
            </w:r>
            <w:r w:rsidR="00F1724F">
              <w:rPr>
                <w:rFonts w:ascii="Tahoma" w:hAnsi="Tahoma" w:cs="FS Lola Medium"/>
                <w:color w:val="000000"/>
                <w:sz w:val="16"/>
                <w:szCs w:val="16"/>
              </w:rPr>
              <w:t>-</w:t>
            </w:r>
          </w:p>
        </w:tc>
        <w:tc>
          <w:tcPr>
            <w:tcW w:w="5776" w:type="dxa"/>
            <w:tcBorders>
              <w:top w:val="nil"/>
              <w:left w:val="single" w:sz="4" w:space="0" w:color="auto"/>
              <w:bottom w:val="nil"/>
              <w:right w:val="single" w:sz="4" w:space="0" w:color="auto"/>
            </w:tcBorders>
            <w:shd w:val="clear" w:color="auto" w:fill="auto"/>
            <w:vAlign w:val="center"/>
          </w:tcPr>
          <w:p w14:paraId="138CEEF7" w14:textId="4F07EBF9"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 xml:space="preserve">Growth &amp; Sustainability </w:t>
            </w:r>
            <w:r w:rsidR="00C93941">
              <w:rPr>
                <w:rFonts w:ascii="Tahoma" w:hAnsi="Tahoma" w:cs="FS Lola Medium"/>
                <w:color w:val="000000"/>
                <w:sz w:val="16"/>
                <w:szCs w:val="16"/>
              </w:rPr>
              <w:t>–</w:t>
            </w:r>
            <w:r w:rsidRPr="00A30517">
              <w:rPr>
                <w:rFonts w:ascii="Tahoma" w:hAnsi="Tahoma" w:cs="FS Lola Medium"/>
                <w:color w:val="000000"/>
                <w:sz w:val="16"/>
                <w:szCs w:val="16"/>
              </w:rPr>
              <w:t xml:space="preserve"> </w:t>
            </w:r>
            <w:r w:rsidR="00C93941">
              <w:rPr>
                <w:rFonts w:ascii="Tahoma" w:hAnsi="Tahoma" w:cs="FS Lola Medium"/>
                <w:color w:val="000000"/>
                <w:sz w:val="16"/>
                <w:szCs w:val="16"/>
              </w:rPr>
              <w:t>Transforming Cities</w:t>
            </w:r>
            <w:r w:rsidRPr="00A30517">
              <w:rPr>
                <w:rFonts w:ascii="Tahoma" w:hAnsi="Tahoma" w:cs="FS Lola Medium"/>
                <w:color w:val="000000"/>
                <w:sz w:val="16"/>
                <w:szCs w:val="16"/>
              </w:rPr>
              <w:t xml:space="preserve"> </w:t>
            </w:r>
          </w:p>
        </w:tc>
        <w:tc>
          <w:tcPr>
            <w:tcW w:w="1739" w:type="dxa"/>
            <w:tcBorders>
              <w:top w:val="nil"/>
              <w:left w:val="single" w:sz="8" w:space="0" w:color="auto"/>
              <w:bottom w:val="nil"/>
              <w:right w:val="single" w:sz="8" w:space="0" w:color="auto"/>
            </w:tcBorders>
            <w:shd w:val="clear" w:color="auto" w:fill="auto"/>
            <w:vAlign w:val="center"/>
          </w:tcPr>
          <w:p w14:paraId="20B82A36" w14:textId="5EDBC6F5" w:rsidR="00A30517" w:rsidRPr="00A30517" w:rsidRDefault="00537E4B" w:rsidP="00A30517">
            <w:pPr>
              <w:jc w:val="right"/>
              <w:rPr>
                <w:rFonts w:ascii="Tahoma" w:hAnsi="Tahoma" w:cs="FS Lola Medium"/>
                <w:color w:val="000000"/>
                <w:sz w:val="16"/>
                <w:szCs w:val="16"/>
              </w:rPr>
            </w:pPr>
            <w:r w:rsidRPr="00A30517">
              <w:rPr>
                <w:rFonts w:ascii="Tahoma" w:hAnsi="Tahoma" w:cs="FS Lola Medium"/>
                <w:color w:val="000000"/>
                <w:sz w:val="16"/>
                <w:szCs w:val="16"/>
              </w:rPr>
              <w:t xml:space="preserve"> </w:t>
            </w:r>
            <w:r w:rsidR="008B215D">
              <w:rPr>
                <w:rFonts w:ascii="Tahoma" w:hAnsi="Tahoma" w:cs="FS Lola Medium"/>
                <w:color w:val="000000"/>
                <w:sz w:val="16"/>
                <w:szCs w:val="16"/>
              </w:rPr>
              <w:t>(3,365)</w:t>
            </w:r>
          </w:p>
        </w:tc>
        <w:tc>
          <w:tcPr>
            <w:tcW w:w="1100" w:type="dxa"/>
            <w:tcBorders>
              <w:top w:val="nil"/>
              <w:left w:val="single" w:sz="4" w:space="0" w:color="auto"/>
              <w:bottom w:val="nil"/>
              <w:right w:val="nil"/>
            </w:tcBorders>
            <w:shd w:val="clear" w:color="auto" w:fill="auto"/>
            <w:vAlign w:val="bottom"/>
          </w:tcPr>
          <w:p w14:paraId="54382119" w14:textId="77777777" w:rsidR="00A30517" w:rsidRPr="00BF031C" w:rsidRDefault="00A30517" w:rsidP="00A30517">
            <w:pPr>
              <w:jc w:val="right"/>
              <w:rPr>
                <w:rFonts w:ascii="Tahoma" w:hAnsi="Tahoma" w:cs="Segoe UI"/>
                <w:sz w:val="16"/>
                <w:szCs w:val="16"/>
                <w:highlight w:val="yellow"/>
              </w:rPr>
            </w:pPr>
          </w:p>
        </w:tc>
      </w:tr>
      <w:tr w:rsidR="00A30517" w:rsidRPr="00BF031C" w14:paraId="3C0C38D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399BA839" w14:textId="2926AAF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(929)</w:t>
            </w:r>
          </w:p>
        </w:tc>
        <w:tc>
          <w:tcPr>
            <w:tcW w:w="5776" w:type="dxa"/>
            <w:tcBorders>
              <w:top w:val="nil"/>
              <w:left w:val="single" w:sz="4" w:space="0" w:color="auto"/>
              <w:bottom w:val="nil"/>
              <w:right w:val="single" w:sz="4" w:space="0" w:color="auto"/>
            </w:tcBorders>
            <w:shd w:val="clear" w:color="auto" w:fill="auto"/>
            <w:vAlign w:val="center"/>
          </w:tcPr>
          <w:p w14:paraId="20DFE336" w14:textId="2A49A564"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People – Devolved Formula Capital (DFC)</w:t>
            </w:r>
          </w:p>
        </w:tc>
        <w:tc>
          <w:tcPr>
            <w:tcW w:w="1739" w:type="dxa"/>
            <w:tcBorders>
              <w:top w:val="nil"/>
              <w:left w:val="single" w:sz="8" w:space="0" w:color="auto"/>
              <w:bottom w:val="nil"/>
              <w:right w:val="single" w:sz="8" w:space="0" w:color="auto"/>
            </w:tcBorders>
            <w:shd w:val="clear" w:color="auto" w:fill="auto"/>
            <w:vAlign w:val="center"/>
          </w:tcPr>
          <w:p w14:paraId="481C46D0" w14:textId="12B79FBF" w:rsidR="00A30517" w:rsidRPr="00A30517" w:rsidRDefault="0008227E" w:rsidP="00A30517">
            <w:pPr>
              <w:jc w:val="right"/>
              <w:rPr>
                <w:rFonts w:ascii="Tahoma" w:hAnsi="Tahoma" w:cs="FS Lola Medium"/>
                <w:color w:val="000000"/>
                <w:sz w:val="16"/>
                <w:szCs w:val="16"/>
              </w:rPr>
            </w:pPr>
            <w:r>
              <w:rPr>
                <w:rFonts w:ascii="Tahoma" w:hAnsi="Tahoma" w:cs="FS Lola Medium"/>
                <w:color w:val="000000"/>
                <w:sz w:val="16"/>
                <w:szCs w:val="16"/>
              </w:rPr>
              <w:t>(</w:t>
            </w:r>
            <w:r w:rsidR="000E0A7C">
              <w:rPr>
                <w:rFonts w:ascii="Tahoma" w:hAnsi="Tahoma" w:cs="FS Lola Medium"/>
                <w:color w:val="000000"/>
                <w:sz w:val="16"/>
                <w:szCs w:val="16"/>
              </w:rPr>
              <w:t>642</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7FD57C3D" w14:textId="77777777" w:rsidR="00A30517" w:rsidRPr="00BF031C" w:rsidRDefault="00A30517" w:rsidP="00A30517">
            <w:pPr>
              <w:jc w:val="right"/>
              <w:rPr>
                <w:rFonts w:ascii="Tahoma" w:hAnsi="Tahoma" w:cs="Segoe UI"/>
                <w:sz w:val="16"/>
                <w:szCs w:val="16"/>
                <w:highlight w:val="yellow"/>
              </w:rPr>
            </w:pPr>
          </w:p>
        </w:tc>
      </w:tr>
      <w:tr w:rsidR="00A30517" w:rsidRPr="00BF031C" w14:paraId="59828F87"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08B3D6E9" w14:textId="77777777"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(4,082)</w:t>
            </w:r>
          </w:p>
          <w:p w14:paraId="193749B1" w14:textId="21A131CA"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(3,4</w:t>
            </w:r>
            <w:r w:rsidR="00B72008">
              <w:rPr>
                <w:rFonts w:ascii="Tahoma" w:hAnsi="Tahoma" w:cs="FS Lola Medium"/>
                <w:color w:val="000000"/>
                <w:sz w:val="16"/>
                <w:szCs w:val="16"/>
              </w:rPr>
              <w:t>39</w:t>
            </w:r>
            <w:r w:rsidRPr="00A30517">
              <w:rPr>
                <w:rFonts w:ascii="Tahoma" w:hAnsi="Tahoma" w:cs="FS Lola Medium"/>
                <w:color w:val="000000"/>
                <w:sz w:val="16"/>
                <w:szCs w:val="16"/>
              </w:rPr>
              <w:t>)</w:t>
            </w:r>
          </w:p>
        </w:tc>
        <w:tc>
          <w:tcPr>
            <w:tcW w:w="5776" w:type="dxa"/>
            <w:tcBorders>
              <w:top w:val="nil"/>
              <w:left w:val="single" w:sz="4" w:space="0" w:color="auto"/>
              <w:bottom w:val="nil"/>
              <w:right w:val="single" w:sz="4" w:space="0" w:color="auto"/>
            </w:tcBorders>
            <w:shd w:val="clear" w:color="auto" w:fill="auto"/>
            <w:vAlign w:val="center"/>
          </w:tcPr>
          <w:p w14:paraId="2C767D51" w14:textId="77777777" w:rsidR="00A30517" w:rsidRPr="00A30517" w:rsidRDefault="00A30517" w:rsidP="00A30517">
            <w:pPr>
              <w:rPr>
                <w:rFonts w:ascii="Tahoma" w:hAnsi="Tahoma" w:cs="FS Lola Medium"/>
                <w:color w:val="000000"/>
                <w:sz w:val="16"/>
                <w:szCs w:val="16"/>
              </w:rPr>
            </w:pPr>
            <w:r w:rsidRPr="00A30517">
              <w:rPr>
                <w:rFonts w:ascii="Tahoma" w:hAnsi="Tahoma" w:cs="FS Lola Medium"/>
                <w:color w:val="000000"/>
                <w:sz w:val="16"/>
                <w:szCs w:val="16"/>
              </w:rPr>
              <w:t>Place Health &amp; Adult Social Care – Disabled Facilities Grant (DFG)</w:t>
            </w:r>
          </w:p>
          <w:p w14:paraId="0E92EC8B" w14:textId="42F36F16" w:rsidR="00A30517" w:rsidRPr="00A30517" w:rsidRDefault="00A30517" w:rsidP="00A30517">
            <w:pPr>
              <w:rPr>
                <w:rFonts w:ascii="Tahoma" w:hAnsi="Tahoma"/>
                <w:color w:val="000000"/>
                <w:sz w:val="16"/>
                <w:szCs w:val="16"/>
              </w:rPr>
            </w:pPr>
            <w:r w:rsidRPr="00A30517">
              <w:rPr>
                <w:rFonts w:ascii="Tahoma" w:hAnsi="Tahoma"/>
                <w:color w:val="000000"/>
                <w:sz w:val="16"/>
                <w:szCs w:val="16"/>
              </w:rPr>
              <w:t>Other Grants</w:t>
            </w:r>
          </w:p>
        </w:tc>
        <w:tc>
          <w:tcPr>
            <w:tcW w:w="1739" w:type="dxa"/>
            <w:tcBorders>
              <w:top w:val="nil"/>
              <w:left w:val="single" w:sz="8" w:space="0" w:color="auto"/>
              <w:bottom w:val="nil"/>
              <w:right w:val="single" w:sz="8" w:space="0" w:color="auto"/>
            </w:tcBorders>
            <w:shd w:val="clear" w:color="auto" w:fill="auto"/>
            <w:vAlign w:val="center"/>
          </w:tcPr>
          <w:p w14:paraId="5DC5E6BD" w14:textId="02B4D40B" w:rsidR="00537E4B" w:rsidRPr="00A30517" w:rsidRDefault="00537E4B" w:rsidP="00537E4B">
            <w:pPr>
              <w:jc w:val="right"/>
              <w:rPr>
                <w:rFonts w:ascii="Tahoma" w:hAnsi="Tahoma" w:cs="FS Lola Medium"/>
                <w:color w:val="000000"/>
                <w:sz w:val="16"/>
                <w:szCs w:val="16"/>
              </w:rPr>
            </w:pPr>
            <w:r w:rsidRPr="00A30517">
              <w:rPr>
                <w:rFonts w:ascii="Tahoma" w:hAnsi="Tahoma" w:cs="FS Lola Medium"/>
                <w:color w:val="000000"/>
                <w:sz w:val="16"/>
                <w:szCs w:val="16"/>
              </w:rPr>
              <w:t>(</w:t>
            </w:r>
            <w:r w:rsidR="003929B6">
              <w:rPr>
                <w:rFonts w:ascii="Tahoma" w:hAnsi="Tahoma" w:cs="FS Lola Medium"/>
                <w:color w:val="000000"/>
                <w:sz w:val="16"/>
                <w:szCs w:val="16"/>
              </w:rPr>
              <w:t>973</w:t>
            </w:r>
            <w:r w:rsidRPr="00A30517">
              <w:rPr>
                <w:rFonts w:ascii="Tahoma" w:hAnsi="Tahoma" w:cs="FS Lola Medium"/>
                <w:color w:val="000000"/>
                <w:sz w:val="16"/>
                <w:szCs w:val="16"/>
              </w:rPr>
              <w:t>)</w:t>
            </w:r>
          </w:p>
          <w:p w14:paraId="35893C55" w14:textId="204C0D43" w:rsidR="00A30517" w:rsidRPr="00A30517" w:rsidRDefault="00537E4B" w:rsidP="00A30517">
            <w:pPr>
              <w:jc w:val="right"/>
              <w:rPr>
                <w:rFonts w:ascii="Tahoma" w:hAnsi="Tahoma" w:cs="FS Lola Medium"/>
                <w:color w:val="000000"/>
                <w:sz w:val="16"/>
                <w:szCs w:val="16"/>
              </w:rPr>
            </w:pPr>
            <w:r w:rsidRPr="00A30517">
              <w:rPr>
                <w:rFonts w:ascii="Tahoma" w:hAnsi="Tahoma" w:cs="FS Lola Medium"/>
                <w:color w:val="000000"/>
                <w:sz w:val="16"/>
                <w:szCs w:val="16"/>
              </w:rPr>
              <w:t>(</w:t>
            </w:r>
            <w:r w:rsidR="003929B6">
              <w:rPr>
                <w:rFonts w:ascii="Tahoma" w:hAnsi="Tahoma" w:cs="FS Lola Medium"/>
                <w:color w:val="000000"/>
                <w:sz w:val="16"/>
                <w:szCs w:val="16"/>
              </w:rPr>
              <w:t>5,3</w:t>
            </w:r>
            <w:r w:rsidR="00A756AB">
              <w:rPr>
                <w:rFonts w:ascii="Tahoma" w:hAnsi="Tahoma" w:cs="FS Lola Medium"/>
                <w:color w:val="000000"/>
                <w:sz w:val="16"/>
                <w:szCs w:val="16"/>
              </w:rPr>
              <w:t>32</w:t>
            </w:r>
            <w:r w:rsidRPr="00A30517">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6CDC4651" w14:textId="77777777" w:rsidR="00A30517" w:rsidRPr="00BF031C" w:rsidRDefault="00A30517" w:rsidP="00A30517">
            <w:pPr>
              <w:jc w:val="right"/>
              <w:rPr>
                <w:rFonts w:ascii="Tahoma" w:hAnsi="Tahoma" w:cs="Segoe UI"/>
                <w:sz w:val="16"/>
                <w:szCs w:val="16"/>
                <w:highlight w:val="yellow"/>
              </w:rPr>
            </w:pPr>
          </w:p>
        </w:tc>
      </w:tr>
      <w:tr w:rsidR="00A30517" w:rsidRPr="00BF031C" w14:paraId="17C65543"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5D39837" w14:textId="3B6AE158" w:rsidR="00A30517" w:rsidRPr="00A30517" w:rsidRDefault="00A30517" w:rsidP="00A30517">
            <w:pPr>
              <w:jc w:val="right"/>
              <w:rPr>
                <w:rFonts w:ascii="Tahoma" w:hAnsi="Tahoma" w:cs="FS Lola Medium"/>
                <w:b/>
                <w:color w:val="000000"/>
                <w:sz w:val="16"/>
                <w:szCs w:val="16"/>
              </w:rPr>
            </w:pPr>
            <w:r w:rsidRPr="00A30517">
              <w:rPr>
                <w:rFonts w:ascii="Tahoma" w:hAnsi="Tahoma" w:cs="FS Lola Medium"/>
                <w:b/>
                <w:color w:val="000000"/>
                <w:sz w:val="16"/>
                <w:szCs w:val="16"/>
              </w:rPr>
              <w:t>(16,654)</w:t>
            </w:r>
          </w:p>
        </w:tc>
        <w:tc>
          <w:tcPr>
            <w:tcW w:w="5776" w:type="dxa"/>
            <w:tcBorders>
              <w:top w:val="single" w:sz="4" w:space="0" w:color="auto"/>
              <w:bottom w:val="single" w:sz="4" w:space="0" w:color="auto"/>
              <w:right w:val="single" w:sz="4" w:space="0" w:color="auto"/>
            </w:tcBorders>
            <w:shd w:val="clear" w:color="auto" w:fill="D9D9D9"/>
            <w:vAlign w:val="center"/>
          </w:tcPr>
          <w:p w14:paraId="3F4B0C37"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Grants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D207FF6" w14:textId="04980576" w:rsidR="00A30517" w:rsidRPr="00A30517" w:rsidRDefault="00A8230B" w:rsidP="00A30517">
            <w:pPr>
              <w:jc w:val="right"/>
              <w:rPr>
                <w:rFonts w:ascii="Tahoma" w:hAnsi="Tahoma" w:cs="FS Lola Medium"/>
                <w:b/>
                <w:color w:val="000000"/>
                <w:sz w:val="16"/>
                <w:szCs w:val="16"/>
              </w:rPr>
            </w:pPr>
            <w:r>
              <w:rPr>
                <w:rFonts w:ascii="Tahoma" w:hAnsi="Tahoma" w:cs="FS Lola Medium"/>
                <w:b/>
                <w:color w:val="000000"/>
                <w:sz w:val="16"/>
                <w:szCs w:val="16"/>
              </w:rPr>
              <w:t>(11,</w:t>
            </w:r>
            <w:r w:rsidR="00E67804">
              <w:rPr>
                <w:rFonts w:ascii="Tahoma" w:hAnsi="Tahoma" w:cs="FS Lola Medium"/>
                <w:b/>
                <w:color w:val="000000"/>
                <w:sz w:val="16"/>
                <w:szCs w:val="16"/>
              </w:rPr>
              <w:t>426</w:t>
            </w:r>
            <w:r>
              <w:rPr>
                <w:rFonts w:ascii="Tahoma" w:hAnsi="Tahoma" w:cs="FS Lola Medium"/>
                <w:b/>
                <w:color w:val="000000"/>
                <w:sz w:val="16"/>
                <w:szCs w:val="16"/>
              </w:rPr>
              <w:t>)</w:t>
            </w:r>
          </w:p>
        </w:tc>
        <w:tc>
          <w:tcPr>
            <w:tcW w:w="1100" w:type="dxa"/>
            <w:tcBorders>
              <w:top w:val="nil"/>
              <w:left w:val="single" w:sz="4" w:space="0" w:color="auto"/>
              <w:bottom w:val="nil"/>
              <w:right w:val="nil"/>
            </w:tcBorders>
            <w:shd w:val="clear" w:color="auto" w:fill="auto"/>
            <w:vAlign w:val="bottom"/>
          </w:tcPr>
          <w:p w14:paraId="22D9C77A" w14:textId="77777777" w:rsidR="00A30517" w:rsidRPr="00BF031C" w:rsidRDefault="00A30517" w:rsidP="00A30517">
            <w:pPr>
              <w:jc w:val="right"/>
              <w:rPr>
                <w:rFonts w:ascii="Tahoma" w:hAnsi="Tahoma" w:cs="Segoe UI"/>
                <w:b/>
                <w:sz w:val="16"/>
                <w:szCs w:val="16"/>
                <w:highlight w:val="yellow"/>
              </w:rPr>
            </w:pPr>
          </w:p>
        </w:tc>
      </w:tr>
      <w:tr w:rsidR="00A30517" w:rsidRPr="00BF031C" w14:paraId="7BA9C0CE" w14:textId="77777777" w:rsidTr="00024E7A">
        <w:trPr>
          <w:trHeight w:val="135"/>
          <w:jc w:val="center"/>
        </w:trPr>
        <w:tc>
          <w:tcPr>
            <w:tcW w:w="1798" w:type="dxa"/>
            <w:tcBorders>
              <w:top w:val="single" w:sz="4" w:space="0" w:color="auto"/>
              <w:bottom w:val="nil"/>
              <w:right w:val="single" w:sz="4" w:space="0" w:color="auto"/>
            </w:tcBorders>
            <w:vAlign w:val="center"/>
          </w:tcPr>
          <w:p w14:paraId="0DA0F63F" w14:textId="0E53AF82" w:rsidR="00A30517" w:rsidRPr="00A30517" w:rsidRDefault="00A30517" w:rsidP="00A30517">
            <w:pPr>
              <w:jc w:val="right"/>
              <w:rPr>
                <w:rFonts w:ascii="Tahoma" w:hAnsi="Tahoma" w:cs="FS Lola Medium"/>
                <w:b/>
                <w:color w:val="000000"/>
                <w:sz w:val="16"/>
                <w:szCs w:val="16"/>
              </w:rPr>
            </w:pPr>
          </w:p>
        </w:tc>
        <w:tc>
          <w:tcPr>
            <w:tcW w:w="5776" w:type="dxa"/>
            <w:tcBorders>
              <w:top w:val="single" w:sz="4" w:space="0" w:color="auto"/>
              <w:bottom w:val="nil"/>
              <w:right w:val="single" w:sz="4" w:space="0" w:color="auto"/>
            </w:tcBorders>
            <w:shd w:val="clear" w:color="auto" w:fill="auto"/>
            <w:vAlign w:val="center"/>
          </w:tcPr>
          <w:p w14:paraId="541093F1" w14:textId="77777777" w:rsidR="00A30517" w:rsidRPr="00A30517" w:rsidRDefault="00A30517" w:rsidP="00A30517">
            <w:pPr>
              <w:tabs>
                <w:tab w:val="left" w:pos="1223"/>
              </w:tabs>
              <w:rPr>
                <w:rFonts w:ascii="Tahoma" w:hAnsi="Tahoma" w:cs="Segoe UI"/>
                <w:b/>
                <w:sz w:val="16"/>
                <w:szCs w:val="16"/>
              </w:rPr>
            </w:pPr>
          </w:p>
        </w:tc>
        <w:tc>
          <w:tcPr>
            <w:tcW w:w="1739" w:type="dxa"/>
            <w:tcBorders>
              <w:top w:val="single" w:sz="4" w:space="0" w:color="auto"/>
              <w:bottom w:val="nil"/>
              <w:right w:val="single" w:sz="4" w:space="0" w:color="auto"/>
            </w:tcBorders>
            <w:vAlign w:val="center"/>
          </w:tcPr>
          <w:p w14:paraId="1B0874B9" w14:textId="36D7512A" w:rsidR="00A30517" w:rsidRPr="00A30517" w:rsidRDefault="00A30517" w:rsidP="00A30517">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2E728D76" w14:textId="77777777" w:rsidR="00A30517" w:rsidRPr="00BF031C" w:rsidRDefault="00A30517" w:rsidP="00A30517">
            <w:pPr>
              <w:jc w:val="right"/>
              <w:rPr>
                <w:rFonts w:ascii="Tahoma" w:hAnsi="Tahoma" w:cs="Segoe UI"/>
                <w:b/>
                <w:sz w:val="16"/>
                <w:szCs w:val="16"/>
                <w:highlight w:val="yellow"/>
              </w:rPr>
            </w:pPr>
          </w:p>
        </w:tc>
      </w:tr>
      <w:tr w:rsidR="00A30517" w:rsidRPr="00BF031C" w14:paraId="4398B319" w14:textId="77777777" w:rsidTr="00024E7A">
        <w:trPr>
          <w:trHeight w:val="135"/>
          <w:jc w:val="center"/>
        </w:trPr>
        <w:tc>
          <w:tcPr>
            <w:tcW w:w="1798" w:type="dxa"/>
            <w:tcBorders>
              <w:top w:val="nil"/>
              <w:bottom w:val="nil"/>
              <w:right w:val="single" w:sz="4" w:space="0" w:color="auto"/>
            </w:tcBorders>
            <w:vAlign w:val="center"/>
          </w:tcPr>
          <w:p w14:paraId="56FEAB53" w14:textId="3B80CD18" w:rsidR="00A30517" w:rsidRPr="00A30517" w:rsidRDefault="00A30517" w:rsidP="00A30517">
            <w:pPr>
              <w:jc w:val="right"/>
              <w:rPr>
                <w:rFonts w:ascii="Tahoma" w:hAnsi="Tahoma" w:cs="FS Lola Medium"/>
                <w:b/>
                <w:color w:val="000000"/>
                <w:sz w:val="16"/>
                <w:szCs w:val="16"/>
              </w:rPr>
            </w:pPr>
          </w:p>
        </w:tc>
        <w:tc>
          <w:tcPr>
            <w:tcW w:w="5776" w:type="dxa"/>
            <w:tcBorders>
              <w:top w:val="nil"/>
              <w:bottom w:val="nil"/>
              <w:right w:val="single" w:sz="4" w:space="0" w:color="auto"/>
            </w:tcBorders>
            <w:shd w:val="clear" w:color="auto" w:fill="auto"/>
            <w:vAlign w:val="center"/>
          </w:tcPr>
          <w:p w14:paraId="25DE4E73" w14:textId="77777777" w:rsidR="00A30517" w:rsidRPr="00A30517" w:rsidRDefault="00A30517" w:rsidP="00A30517">
            <w:pPr>
              <w:tabs>
                <w:tab w:val="left" w:pos="1223"/>
              </w:tabs>
              <w:rPr>
                <w:rFonts w:ascii="Tahoma" w:hAnsi="Tahoma" w:cs="Segoe UI"/>
                <w:b/>
                <w:sz w:val="16"/>
                <w:szCs w:val="16"/>
              </w:rPr>
            </w:pPr>
            <w:r w:rsidRPr="00A30517">
              <w:rPr>
                <w:rFonts w:ascii="Tahoma" w:hAnsi="Tahoma" w:cs="Segoe UI"/>
                <w:b/>
                <w:sz w:val="16"/>
                <w:szCs w:val="16"/>
              </w:rPr>
              <w:t>Capital Contributions Receipts in Advance:</w:t>
            </w:r>
          </w:p>
        </w:tc>
        <w:tc>
          <w:tcPr>
            <w:tcW w:w="1739" w:type="dxa"/>
            <w:tcBorders>
              <w:top w:val="nil"/>
              <w:bottom w:val="nil"/>
              <w:right w:val="single" w:sz="4" w:space="0" w:color="auto"/>
            </w:tcBorders>
            <w:vAlign w:val="center"/>
          </w:tcPr>
          <w:p w14:paraId="5C746971" w14:textId="7D518282" w:rsidR="00A30517" w:rsidRPr="00A30517" w:rsidRDefault="00A30517" w:rsidP="00A30517">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78FE01D1" w14:textId="77777777" w:rsidR="00A30517" w:rsidRPr="00BF031C" w:rsidRDefault="00A30517" w:rsidP="00A30517">
            <w:pPr>
              <w:jc w:val="right"/>
              <w:rPr>
                <w:rFonts w:ascii="Tahoma" w:hAnsi="Tahoma" w:cs="Segoe UI"/>
                <w:b/>
                <w:sz w:val="16"/>
                <w:szCs w:val="16"/>
                <w:highlight w:val="yellow"/>
              </w:rPr>
            </w:pPr>
          </w:p>
        </w:tc>
      </w:tr>
      <w:tr w:rsidR="00A30517" w:rsidRPr="00BF031C" w14:paraId="78EC2C98" w14:textId="77777777" w:rsidTr="00024E7A">
        <w:trPr>
          <w:trHeight w:val="135"/>
          <w:jc w:val="center"/>
        </w:trPr>
        <w:tc>
          <w:tcPr>
            <w:tcW w:w="1798" w:type="dxa"/>
            <w:tcBorders>
              <w:top w:val="nil"/>
              <w:bottom w:val="nil"/>
              <w:right w:val="single" w:sz="4" w:space="0" w:color="auto"/>
            </w:tcBorders>
            <w:vAlign w:val="center"/>
          </w:tcPr>
          <w:p w14:paraId="38F70D22" w14:textId="20096696"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(11,951)</w:t>
            </w:r>
          </w:p>
        </w:tc>
        <w:tc>
          <w:tcPr>
            <w:tcW w:w="5776" w:type="dxa"/>
            <w:tcBorders>
              <w:top w:val="nil"/>
              <w:bottom w:val="nil"/>
              <w:right w:val="single" w:sz="4" w:space="0" w:color="auto"/>
            </w:tcBorders>
            <w:shd w:val="clear" w:color="auto" w:fill="auto"/>
            <w:vAlign w:val="center"/>
          </w:tcPr>
          <w:p w14:paraId="453456FD"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 xml:space="preserve">Section 106 Contributions </w:t>
            </w:r>
          </w:p>
        </w:tc>
        <w:tc>
          <w:tcPr>
            <w:tcW w:w="1739" w:type="dxa"/>
            <w:tcBorders>
              <w:top w:val="nil"/>
              <w:bottom w:val="nil"/>
              <w:right w:val="single" w:sz="4" w:space="0" w:color="auto"/>
            </w:tcBorders>
            <w:vAlign w:val="center"/>
          </w:tcPr>
          <w:p w14:paraId="03FA09FF" w14:textId="724B096D" w:rsidR="00A30517" w:rsidRPr="00A30517" w:rsidRDefault="00E54EF1" w:rsidP="00A30517">
            <w:pPr>
              <w:jc w:val="right"/>
              <w:rPr>
                <w:rFonts w:ascii="Tahoma" w:hAnsi="Tahoma" w:cs="FS Lola Medium"/>
                <w:color w:val="000000"/>
                <w:sz w:val="16"/>
                <w:szCs w:val="16"/>
              </w:rPr>
            </w:pPr>
            <w:r>
              <w:rPr>
                <w:rFonts w:ascii="Tahoma" w:hAnsi="Tahoma" w:cs="FS Lola Medium"/>
                <w:color w:val="000000"/>
                <w:sz w:val="16"/>
                <w:szCs w:val="16"/>
              </w:rPr>
              <w:t>(15,388)</w:t>
            </w:r>
          </w:p>
        </w:tc>
        <w:tc>
          <w:tcPr>
            <w:tcW w:w="1100" w:type="dxa"/>
            <w:tcBorders>
              <w:top w:val="nil"/>
              <w:left w:val="single" w:sz="4" w:space="0" w:color="auto"/>
              <w:bottom w:val="nil"/>
              <w:right w:val="nil"/>
            </w:tcBorders>
            <w:shd w:val="clear" w:color="auto" w:fill="auto"/>
            <w:vAlign w:val="bottom"/>
          </w:tcPr>
          <w:p w14:paraId="2A5E2633" w14:textId="77777777" w:rsidR="00A30517" w:rsidRPr="00BF031C" w:rsidRDefault="00A30517" w:rsidP="00A30517">
            <w:pPr>
              <w:jc w:val="right"/>
              <w:rPr>
                <w:rFonts w:ascii="Tahoma" w:hAnsi="Tahoma" w:cs="Segoe UI"/>
                <w:sz w:val="16"/>
                <w:szCs w:val="16"/>
                <w:highlight w:val="yellow"/>
              </w:rPr>
            </w:pPr>
          </w:p>
        </w:tc>
      </w:tr>
      <w:tr w:rsidR="00A30517" w:rsidRPr="00BF031C" w14:paraId="0F8A3863" w14:textId="77777777" w:rsidTr="00024E7A">
        <w:trPr>
          <w:trHeight w:val="135"/>
          <w:jc w:val="center"/>
        </w:trPr>
        <w:tc>
          <w:tcPr>
            <w:tcW w:w="1798" w:type="dxa"/>
            <w:tcBorders>
              <w:top w:val="nil"/>
              <w:bottom w:val="single" w:sz="4" w:space="0" w:color="auto"/>
              <w:right w:val="single" w:sz="4" w:space="0" w:color="auto"/>
            </w:tcBorders>
            <w:vAlign w:val="center"/>
          </w:tcPr>
          <w:p w14:paraId="46A70118" w14:textId="6261BEBD"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(1,185)</w:t>
            </w:r>
          </w:p>
        </w:tc>
        <w:tc>
          <w:tcPr>
            <w:tcW w:w="5776" w:type="dxa"/>
            <w:tcBorders>
              <w:top w:val="nil"/>
              <w:bottom w:val="single" w:sz="4" w:space="0" w:color="auto"/>
              <w:right w:val="single" w:sz="4" w:space="0" w:color="auto"/>
            </w:tcBorders>
            <w:shd w:val="clear" w:color="auto" w:fill="auto"/>
            <w:vAlign w:val="center"/>
          </w:tcPr>
          <w:p w14:paraId="2CB99189"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Other Contributions</w:t>
            </w:r>
          </w:p>
        </w:tc>
        <w:tc>
          <w:tcPr>
            <w:tcW w:w="1739" w:type="dxa"/>
            <w:tcBorders>
              <w:top w:val="nil"/>
              <w:bottom w:val="single" w:sz="4" w:space="0" w:color="auto"/>
              <w:right w:val="single" w:sz="4" w:space="0" w:color="auto"/>
            </w:tcBorders>
            <w:vAlign w:val="center"/>
          </w:tcPr>
          <w:p w14:paraId="66110192" w14:textId="27604479" w:rsidR="00A30517" w:rsidRPr="00A30517" w:rsidRDefault="00E54EF1" w:rsidP="00A30517">
            <w:pPr>
              <w:jc w:val="right"/>
              <w:rPr>
                <w:rFonts w:ascii="Tahoma" w:hAnsi="Tahoma" w:cs="FS Lola Medium"/>
                <w:color w:val="000000"/>
                <w:sz w:val="16"/>
                <w:szCs w:val="16"/>
              </w:rPr>
            </w:pPr>
            <w:r>
              <w:rPr>
                <w:rFonts w:ascii="Tahoma" w:hAnsi="Tahoma" w:cs="FS Lola Medium"/>
                <w:color w:val="000000"/>
                <w:sz w:val="16"/>
                <w:szCs w:val="16"/>
              </w:rPr>
              <w:t>(589)</w:t>
            </w:r>
          </w:p>
        </w:tc>
        <w:tc>
          <w:tcPr>
            <w:tcW w:w="1100" w:type="dxa"/>
            <w:tcBorders>
              <w:top w:val="nil"/>
              <w:left w:val="single" w:sz="4" w:space="0" w:color="auto"/>
              <w:bottom w:val="nil"/>
              <w:right w:val="nil"/>
            </w:tcBorders>
            <w:shd w:val="clear" w:color="auto" w:fill="auto"/>
            <w:vAlign w:val="bottom"/>
          </w:tcPr>
          <w:p w14:paraId="35761ED9" w14:textId="77777777" w:rsidR="00A30517" w:rsidRPr="00BF031C" w:rsidRDefault="00A30517" w:rsidP="00A30517">
            <w:pPr>
              <w:jc w:val="right"/>
              <w:rPr>
                <w:rFonts w:ascii="Tahoma" w:hAnsi="Tahoma" w:cs="Segoe UI"/>
                <w:sz w:val="16"/>
                <w:szCs w:val="16"/>
                <w:highlight w:val="yellow"/>
              </w:rPr>
            </w:pPr>
          </w:p>
        </w:tc>
      </w:tr>
      <w:tr w:rsidR="00A30517" w:rsidRPr="00BF031C" w14:paraId="4230FB95"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9AF0E5F" w14:textId="3F9E4A4D" w:rsidR="00A30517" w:rsidRPr="00A30517" w:rsidRDefault="00A30517" w:rsidP="00A30517">
            <w:pPr>
              <w:jc w:val="right"/>
              <w:rPr>
                <w:rFonts w:ascii="Tahoma" w:hAnsi="Tahoma" w:cs="FS Lola Medium"/>
                <w:b/>
                <w:color w:val="000000"/>
                <w:sz w:val="16"/>
                <w:szCs w:val="16"/>
              </w:rPr>
            </w:pPr>
            <w:r w:rsidRPr="00A30517">
              <w:rPr>
                <w:rFonts w:ascii="Tahoma" w:hAnsi="Tahoma" w:cs="FS Lola Medium"/>
                <w:b/>
                <w:color w:val="000000"/>
                <w:sz w:val="16"/>
                <w:szCs w:val="16"/>
              </w:rPr>
              <w:t>(13,136)</w:t>
            </w:r>
          </w:p>
        </w:tc>
        <w:tc>
          <w:tcPr>
            <w:tcW w:w="5776" w:type="dxa"/>
            <w:tcBorders>
              <w:top w:val="single" w:sz="4" w:space="0" w:color="auto"/>
              <w:bottom w:val="single" w:sz="4" w:space="0" w:color="auto"/>
              <w:right w:val="single" w:sz="4" w:space="0" w:color="auto"/>
            </w:tcBorders>
            <w:shd w:val="clear" w:color="auto" w:fill="D9D9D9"/>
            <w:vAlign w:val="center"/>
          </w:tcPr>
          <w:p w14:paraId="114F9DDB"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Contributions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66791B5" w14:textId="777C020D" w:rsidR="00A30517" w:rsidRPr="00A30517" w:rsidRDefault="00E54EF1" w:rsidP="00A30517">
            <w:pPr>
              <w:jc w:val="right"/>
              <w:rPr>
                <w:rFonts w:ascii="Tahoma" w:hAnsi="Tahoma" w:cs="FS Lola Medium"/>
                <w:b/>
                <w:color w:val="000000"/>
                <w:sz w:val="16"/>
                <w:szCs w:val="16"/>
              </w:rPr>
            </w:pPr>
            <w:r>
              <w:rPr>
                <w:rFonts w:ascii="Tahoma" w:hAnsi="Tahoma" w:cs="FS Lola Medium"/>
                <w:b/>
                <w:color w:val="000000"/>
                <w:sz w:val="16"/>
                <w:szCs w:val="16"/>
              </w:rPr>
              <w:t>(15,978)</w:t>
            </w:r>
          </w:p>
        </w:tc>
        <w:tc>
          <w:tcPr>
            <w:tcW w:w="1100" w:type="dxa"/>
            <w:tcBorders>
              <w:top w:val="nil"/>
              <w:left w:val="single" w:sz="4" w:space="0" w:color="auto"/>
              <w:bottom w:val="nil"/>
              <w:right w:val="nil"/>
            </w:tcBorders>
            <w:shd w:val="clear" w:color="auto" w:fill="auto"/>
          </w:tcPr>
          <w:p w14:paraId="3E4D9A9B" w14:textId="77777777" w:rsidR="00A30517" w:rsidRPr="00BF031C" w:rsidRDefault="00A30517" w:rsidP="00A30517">
            <w:pPr>
              <w:jc w:val="right"/>
              <w:rPr>
                <w:rFonts w:ascii="Tahoma" w:hAnsi="Tahoma" w:cs="Segoe UI"/>
                <w:b/>
                <w:sz w:val="16"/>
                <w:szCs w:val="16"/>
                <w:highlight w:val="yellow"/>
              </w:rPr>
            </w:pPr>
          </w:p>
        </w:tc>
      </w:tr>
      <w:tr w:rsidR="00A30517" w:rsidRPr="00BF031C" w14:paraId="18C3B487" w14:textId="77777777" w:rsidTr="00024E7A">
        <w:trPr>
          <w:trHeight w:val="135"/>
          <w:jc w:val="center"/>
        </w:trPr>
        <w:tc>
          <w:tcPr>
            <w:tcW w:w="1798" w:type="dxa"/>
            <w:tcBorders>
              <w:top w:val="single" w:sz="4" w:space="0" w:color="auto"/>
              <w:bottom w:val="single" w:sz="4" w:space="0" w:color="auto"/>
              <w:right w:val="single" w:sz="4" w:space="0" w:color="auto"/>
            </w:tcBorders>
            <w:vAlign w:val="center"/>
          </w:tcPr>
          <w:p w14:paraId="48EE9037" w14:textId="3695497C" w:rsidR="00A30517" w:rsidRPr="00A30517" w:rsidRDefault="00A30517" w:rsidP="00A30517">
            <w:pPr>
              <w:jc w:val="right"/>
              <w:rPr>
                <w:rFonts w:ascii="Tahoma" w:hAnsi="Tahoma" w:cs="FS Lola Medium"/>
                <w:color w:val="000000"/>
                <w:sz w:val="16"/>
                <w:szCs w:val="16"/>
              </w:rPr>
            </w:pPr>
          </w:p>
        </w:tc>
        <w:tc>
          <w:tcPr>
            <w:tcW w:w="5776" w:type="dxa"/>
            <w:tcBorders>
              <w:top w:val="single" w:sz="4" w:space="0" w:color="auto"/>
              <w:bottom w:val="single" w:sz="4" w:space="0" w:color="auto"/>
              <w:right w:val="single" w:sz="4" w:space="0" w:color="auto"/>
            </w:tcBorders>
            <w:shd w:val="clear" w:color="auto" w:fill="auto"/>
            <w:vAlign w:val="center"/>
          </w:tcPr>
          <w:p w14:paraId="176E1C21"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 </w:t>
            </w:r>
          </w:p>
        </w:tc>
        <w:tc>
          <w:tcPr>
            <w:tcW w:w="1739" w:type="dxa"/>
            <w:tcBorders>
              <w:top w:val="single" w:sz="4" w:space="0" w:color="auto"/>
              <w:bottom w:val="single" w:sz="4" w:space="0" w:color="auto"/>
              <w:right w:val="single" w:sz="4" w:space="0" w:color="auto"/>
            </w:tcBorders>
            <w:vAlign w:val="center"/>
          </w:tcPr>
          <w:p w14:paraId="7639DDC0" w14:textId="22AAD618" w:rsidR="00A30517" w:rsidRPr="00A30517" w:rsidRDefault="00A30517" w:rsidP="00A30517">
            <w:pPr>
              <w:jc w:val="right"/>
              <w:rPr>
                <w:rFonts w:ascii="Tahoma" w:hAnsi="Tahoma" w:cs="FS Lola Medium"/>
                <w:color w:val="000000"/>
                <w:sz w:val="16"/>
                <w:szCs w:val="16"/>
              </w:rPr>
            </w:pPr>
          </w:p>
        </w:tc>
        <w:tc>
          <w:tcPr>
            <w:tcW w:w="1100" w:type="dxa"/>
            <w:tcBorders>
              <w:top w:val="nil"/>
              <w:left w:val="single" w:sz="4" w:space="0" w:color="auto"/>
              <w:bottom w:val="nil"/>
              <w:right w:val="nil"/>
            </w:tcBorders>
            <w:shd w:val="clear" w:color="auto" w:fill="auto"/>
          </w:tcPr>
          <w:p w14:paraId="24FCFEB2" w14:textId="77777777" w:rsidR="00A30517" w:rsidRPr="000D283E" w:rsidRDefault="00A30517" w:rsidP="00A30517">
            <w:pPr>
              <w:jc w:val="right"/>
              <w:rPr>
                <w:rFonts w:ascii="Tahoma" w:hAnsi="Tahoma" w:cs="Segoe UI"/>
                <w:sz w:val="16"/>
                <w:szCs w:val="16"/>
              </w:rPr>
            </w:pPr>
          </w:p>
        </w:tc>
      </w:tr>
      <w:tr w:rsidR="00A30517" w:rsidRPr="00BF031C" w14:paraId="55A9625E"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A6A6A6"/>
            <w:vAlign w:val="center"/>
          </w:tcPr>
          <w:p w14:paraId="040F747B" w14:textId="77777777" w:rsidR="00B80FE0" w:rsidRDefault="00B80FE0" w:rsidP="00A70A58">
            <w:pPr>
              <w:jc w:val="right"/>
              <w:rPr>
                <w:rFonts w:ascii="Tahoma" w:hAnsi="Tahoma" w:cs="FS Lola Medium"/>
                <w:b/>
                <w:color w:val="000000"/>
                <w:sz w:val="16"/>
                <w:szCs w:val="16"/>
              </w:rPr>
            </w:pPr>
          </w:p>
          <w:p w14:paraId="273D31D5" w14:textId="2595EF70" w:rsidR="00A30517" w:rsidRPr="00A30517" w:rsidRDefault="00A30517" w:rsidP="00A70A58">
            <w:pPr>
              <w:jc w:val="right"/>
              <w:rPr>
                <w:rFonts w:ascii="Tahoma" w:hAnsi="Tahoma" w:cs="FS Lola Medium"/>
                <w:b/>
                <w:color w:val="000000"/>
                <w:sz w:val="16"/>
                <w:szCs w:val="16"/>
              </w:rPr>
            </w:pPr>
            <w:r w:rsidRPr="00A30517">
              <w:rPr>
                <w:rFonts w:ascii="Tahoma" w:hAnsi="Tahoma" w:cs="FS Lola Medium"/>
                <w:b/>
                <w:color w:val="000000"/>
                <w:sz w:val="16"/>
                <w:szCs w:val="16"/>
              </w:rPr>
              <w:t>(29,790)</w:t>
            </w:r>
          </w:p>
          <w:p w14:paraId="735EEB53" w14:textId="1830E7E6" w:rsidR="00A30517" w:rsidRPr="00A30517" w:rsidRDefault="00A30517" w:rsidP="00A30517">
            <w:pPr>
              <w:jc w:val="right"/>
              <w:rPr>
                <w:rFonts w:ascii="Tahoma" w:hAnsi="Tahoma" w:cs="FS Lola Medium"/>
                <w:b/>
                <w:color w:val="000000"/>
                <w:sz w:val="16"/>
                <w:szCs w:val="16"/>
              </w:rPr>
            </w:pPr>
          </w:p>
        </w:tc>
        <w:tc>
          <w:tcPr>
            <w:tcW w:w="5776" w:type="dxa"/>
            <w:tcBorders>
              <w:top w:val="single" w:sz="4" w:space="0" w:color="auto"/>
              <w:bottom w:val="single" w:sz="4" w:space="0" w:color="auto"/>
              <w:right w:val="single" w:sz="4" w:space="0" w:color="auto"/>
            </w:tcBorders>
            <w:shd w:val="clear" w:color="auto" w:fill="A6A6A6"/>
            <w:vAlign w:val="center"/>
          </w:tcPr>
          <w:p w14:paraId="16C5FE26"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Grants &amp; Contributions Receipts in Advance</w:t>
            </w:r>
          </w:p>
        </w:tc>
        <w:tc>
          <w:tcPr>
            <w:tcW w:w="1739" w:type="dxa"/>
            <w:tcBorders>
              <w:top w:val="single" w:sz="4" w:space="0" w:color="auto"/>
              <w:bottom w:val="single" w:sz="4" w:space="0" w:color="auto"/>
              <w:right w:val="single" w:sz="4" w:space="0" w:color="auto"/>
            </w:tcBorders>
            <w:shd w:val="clear" w:color="auto" w:fill="A6A6A6"/>
            <w:vAlign w:val="center"/>
          </w:tcPr>
          <w:p w14:paraId="44B3C13C" w14:textId="7E743BA4" w:rsidR="00A30517" w:rsidRPr="00A30517" w:rsidRDefault="00402D4A" w:rsidP="00A70A58">
            <w:pPr>
              <w:jc w:val="right"/>
              <w:rPr>
                <w:rFonts w:ascii="Tahoma" w:hAnsi="Tahoma" w:cs="FS Lola Medium"/>
                <w:b/>
                <w:color w:val="000000"/>
                <w:sz w:val="16"/>
                <w:szCs w:val="16"/>
              </w:rPr>
            </w:pPr>
            <w:r>
              <w:rPr>
                <w:rFonts w:ascii="Tahoma" w:hAnsi="Tahoma" w:cs="FS Lola Medium"/>
                <w:b/>
                <w:color w:val="000000"/>
                <w:sz w:val="16"/>
                <w:szCs w:val="16"/>
              </w:rPr>
              <w:t>(27,</w:t>
            </w:r>
            <w:r w:rsidR="00E67804">
              <w:rPr>
                <w:rFonts w:ascii="Tahoma" w:hAnsi="Tahoma" w:cs="FS Lola Medium"/>
                <w:b/>
                <w:color w:val="000000"/>
                <w:sz w:val="16"/>
                <w:szCs w:val="16"/>
              </w:rPr>
              <w:t>403</w:t>
            </w:r>
            <w:r>
              <w:rPr>
                <w:rFonts w:ascii="Tahoma" w:hAnsi="Tahoma" w:cs="FS Lola Medium"/>
                <w:b/>
                <w:color w:val="000000"/>
                <w:sz w:val="16"/>
                <w:szCs w:val="16"/>
              </w:rPr>
              <w:t>)</w:t>
            </w:r>
          </w:p>
        </w:tc>
        <w:tc>
          <w:tcPr>
            <w:tcW w:w="1100" w:type="dxa"/>
            <w:tcBorders>
              <w:top w:val="nil"/>
              <w:left w:val="single" w:sz="4" w:space="0" w:color="auto"/>
              <w:bottom w:val="nil"/>
              <w:right w:val="nil"/>
            </w:tcBorders>
            <w:shd w:val="clear" w:color="auto" w:fill="auto"/>
          </w:tcPr>
          <w:p w14:paraId="3F08F4F0" w14:textId="769DC83B" w:rsidR="00A30517" w:rsidRPr="000D283E" w:rsidRDefault="00A30517" w:rsidP="00A30517">
            <w:pPr>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r>
    </w:tbl>
    <w:p w14:paraId="5E2F9F6A" w14:textId="77777777" w:rsidR="003555EA" w:rsidRPr="00BF031C" w:rsidRDefault="003555EA" w:rsidP="006A6115">
      <w:pPr>
        <w:rPr>
          <w:rFonts w:ascii="Tahoma" w:hAnsi="Tahoma" w:cs="Segoe UI"/>
          <w:sz w:val="16"/>
          <w:szCs w:val="16"/>
          <w:highlight w:val="yellow"/>
        </w:rPr>
      </w:pPr>
    </w:p>
    <w:tbl>
      <w:tblPr>
        <w:tblW w:w="1046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3"/>
        <w:gridCol w:w="5809"/>
        <w:gridCol w:w="1775"/>
        <w:gridCol w:w="1076"/>
      </w:tblGrid>
      <w:tr w:rsidR="00024E7A" w:rsidRPr="00BF031C" w14:paraId="61EEFF35" w14:textId="77777777" w:rsidTr="00024E7A">
        <w:trPr>
          <w:trHeight w:val="135"/>
          <w:jc w:val="center"/>
        </w:trPr>
        <w:tc>
          <w:tcPr>
            <w:tcW w:w="1803" w:type="dxa"/>
            <w:tcBorders>
              <w:top w:val="single" w:sz="4" w:space="0" w:color="auto"/>
              <w:bottom w:val="nil"/>
              <w:right w:val="single" w:sz="4" w:space="0" w:color="auto"/>
            </w:tcBorders>
            <w:vAlign w:val="center"/>
          </w:tcPr>
          <w:p w14:paraId="478B8466" w14:textId="3E2218DE"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31</w:t>
            </w:r>
            <w:r w:rsidRPr="009E2234">
              <w:rPr>
                <w:rFonts w:ascii="Tahoma" w:hAnsi="Tahoma" w:cs="Segoe UI"/>
                <w:b/>
                <w:sz w:val="16"/>
                <w:szCs w:val="16"/>
                <w:vertAlign w:val="superscript"/>
              </w:rPr>
              <w:t>st</w:t>
            </w:r>
            <w:r w:rsidRPr="009E2234">
              <w:rPr>
                <w:rFonts w:ascii="Tahoma" w:hAnsi="Tahoma" w:cs="Segoe UI"/>
                <w:b/>
                <w:sz w:val="16"/>
                <w:szCs w:val="16"/>
              </w:rPr>
              <w:t xml:space="preserve"> March 202</w:t>
            </w:r>
            <w:r w:rsidR="00146A97" w:rsidRPr="009E2234">
              <w:rPr>
                <w:rFonts w:ascii="Tahoma" w:hAnsi="Tahoma" w:cs="Segoe UI"/>
                <w:b/>
                <w:sz w:val="16"/>
                <w:szCs w:val="16"/>
              </w:rPr>
              <w:t>3</w:t>
            </w:r>
          </w:p>
        </w:tc>
        <w:tc>
          <w:tcPr>
            <w:tcW w:w="5809" w:type="dxa"/>
            <w:vMerge w:val="restart"/>
            <w:tcBorders>
              <w:top w:val="single" w:sz="4" w:space="0" w:color="auto"/>
              <w:right w:val="single" w:sz="4" w:space="0" w:color="auto"/>
            </w:tcBorders>
            <w:shd w:val="clear" w:color="auto" w:fill="auto"/>
            <w:vAlign w:val="center"/>
          </w:tcPr>
          <w:p w14:paraId="7974FA3F" w14:textId="77777777" w:rsidR="00024E7A" w:rsidRPr="009E2234" w:rsidRDefault="00024E7A" w:rsidP="00024E7A">
            <w:pPr>
              <w:tabs>
                <w:tab w:val="left" w:pos="1223"/>
              </w:tabs>
              <w:rPr>
                <w:rFonts w:ascii="Tahoma" w:hAnsi="Tahoma" w:cs="Segoe UI"/>
                <w:b/>
                <w:sz w:val="16"/>
                <w:szCs w:val="16"/>
              </w:rPr>
            </w:pPr>
            <w:r w:rsidRPr="009E2234">
              <w:rPr>
                <w:rFonts w:ascii="Tahoma" w:hAnsi="Tahoma" w:cs="Segoe UI"/>
                <w:b/>
                <w:sz w:val="16"/>
                <w:szCs w:val="16"/>
              </w:rPr>
              <w:t>Current Liabilities - Revenue</w:t>
            </w:r>
          </w:p>
        </w:tc>
        <w:tc>
          <w:tcPr>
            <w:tcW w:w="1775" w:type="dxa"/>
            <w:tcBorders>
              <w:top w:val="single" w:sz="4" w:space="0" w:color="auto"/>
              <w:right w:val="single" w:sz="4" w:space="0" w:color="auto"/>
            </w:tcBorders>
            <w:vAlign w:val="center"/>
          </w:tcPr>
          <w:p w14:paraId="17B12F89" w14:textId="2C6D3224"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31</w:t>
            </w:r>
            <w:r w:rsidRPr="009E2234">
              <w:rPr>
                <w:rFonts w:ascii="Tahoma" w:hAnsi="Tahoma" w:cs="Segoe UI"/>
                <w:b/>
                <w:sz w:val="16"/>
                <w:szCs w:val="16"/>
                <w:vertAlign w:val="superscript"/>
              </w:rPr>
              <w:t>st</w:t>
            </w:r>
            <w:r w:rsidRPr="009E2234">
              <w:rPr>
                <w:rFonts w:ascii="Tahoma" w:hAnsi="Tahoma" w:cs="Segoe UI"/>
                <w:b/>
                <w:sz w:val="16"/>
                <w:szCs w:val="16"/>
              </w:rPr>
              <w:t xml:space="preserve"> March 202</w:t>
            </w:r>
            <w:r w:rsidR="00146A97" w:rsidRPr="009E2234">
              <w:rPr>
                <w:rFonts w:ascii="Tahoma" w:hAnsi="Tahoma" w:cs="Segoe UI"/>
                <w:b/>
                <w:sz w:val="16"/>
                <w:szCs w:val="16"/>
              </w:rPr>
              <w:t>4</w:t>
            </w:r>
          </w:p>
        </w:tc>
        <w:tc>
          <w:tcPr>
            <w:tcW w:w="1076" w:type="dxa"/>
            <w:tcBorders>
              <w:top w:val="nil"/>
              <w:left w:val="single" w:sz="4" w:space="0" w:color="auto"/>
              <w:bottom w:val="nil"/>
              <w:right w:val="nil"/>
            </w:tcBorders>
            <w:shd w:val="clear" w:color="auto" w:fill="auto"/>
            <w:vAlign w:val="center"/>
          </w:tcPr>
          <w:p w14:paraId="03795CEF"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28DCFAAC" w14:textId="77777777" w:rsidTr="00024E7A">
        <w:trPr>
          <w:trHeight w:val="135"/>
          <w:jc w:val="center"/>
        </w:trPr>
        <w:tc>
          <w:tcPr>
            <w:tcW w:w="1803" w:type="dxa"/>
            <w:tcBorders>
              <w:top w:val="nil"/>
              <w:bottom w:val="single" w:sz="4" w:space="0" w:color="auto"/>
              <w:right w:val="single" w:sz="4" w:space="0" w:color="auto"/>
            </w:tcBorders>
            <w:vAlign w:val="center"/>
          </w:tcPr>
          <w:p w14:paraId="660AE646" w14:textId="58A875DD"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£000s</w:t>
            </w:r>
          </w:p>
        </w:tc>
        <w:tc>
          <w:tcPr>
            <w:tcW w:w="5809" w:type="dxa"/>
            <w:vMerge/>
            <w:tcBorders>
              <w:bottom w:val="single" w:sz="4" w:space="0" w:color="auto"/>
              <w:right w:val="single" w:sz="4" w:space="0" w:color="auto"/>
            </w:tcBorders>
            <w:shd w:val="clear" w:color="auto" w:fill="auto"/>
          </w:tcPr>
          <w:p w14:paraId="25076293" w14:textId="77777777" w:rsidR="00024E7A" w:rsidRPr="009E2234" w:rsidRDefault="00024E7A" w:rsidP="00024E7A">
            <w:pPr>
              <w:tabs>
                <w:tab w:val="left" w:pos="1223"/>
              </w:tabs>
              <w:rPr>
                <w:rFonts w:ascii="Tahoma" w:hAnsi="Tahoma" w:cs="Segoe UI"/>
                <w:b/>
                <w:sz w:val="16"/>
                <w:szCs w:val="16"/>
              </w:rPr>
            </w:pPr>
          </w:p>
        </w:tc>
        <w:tc>
          <w:tcPr>
            <w:tcW w:w="1775" w:type="dxa"/>
            <w:tcBorders>
              <w:bottom w:val="single" w:sz="4" w:space="0" w:color="auto"/>
              <w:right w:val="single" w:sz="4" w:space="0" w:color="auto"/>
            </w:tcBorders>
            <w:vAlign w:val="center"/>
          </w:tcPr>
          <w:p w14:paraId="275D6D75" w14:textId="77777777"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£000s</w:t>
            </w:r>
          </w:p>
        </w:tc>
        <w:tc>
          <w:tcPr>
            <w:tcW w:w="1076" w:type="dxa"/>
            <w:tcBorders>
              <w:top w:val="nil"/>
              <w:left w:val="single" w:sz="4" w:space="0" w:color="auto"/>
              <w:bottom w:val="nil"/>
              <w:right w:val="nil"/>
            </w:tcBorders>
            <w:shd w:val="clear" w:color="auto" w:fill="auto"/>
            <w:vAlign w:val="center"/>
          </w:tcPr>
          <w:p w14:paraId="463CE2FE"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0764E176" w14:textId="77777777" w:rsidTr="00024E7A">
        <w:trPr>
          <w:trHeight w:val="135"/>
          <w:jc w:val="center"/>
        </w:trPr>
        <w:tc>
          <w:tcPr>
            <w:tcW w:w="1803" w:type="dxa"/>
            <w:tcBorders>
              <w:top w:val="single" w:sz="4" w:space="0" w:color="auto"/>
              <w:bottom w:val="nil"/>
              <w:right w:val="single" w:sz="4" w:space="0" w:color="auto"/>
            </w:tcBorders>
          </w:tcPr>
          <w:p w14:paraId="46B1661D" w14:textId="77777777" w:rsidR="00024E7A" w:rsidRPr="009E2234" w:rsidRDefault="00024E7A" w:rsidP="00024E7A">
            <w:pPr>
              <w:jc w:val="right"/>
              <w:rPr>
                <w:rFonts w:ascii="Tahoma" w:hAnsi="Tahoma" w:cs="Segoe UI"/>
                <w:sz w:val="16"/>
                <w:szCs w:val="16"/>
              </w:rPr>
            </w:pPr>
          </w:p>
        </w:tc>
        <w:tc>
          <w:tcPr>
            <w:tcW w:w="5809" w:type="dxa"/>
            <w:tcBorders>
              <w:top w:val="single" w:sz="4" w:space="0" w:color="auto"/>
              <w:bottom w:val="nil"/>
              <w:right w:val="single" w:sz="4" w:space="0" w:color="auto"/>
            </w:tcBorders>
            <w:shd w:val="clear" w:color="auto" w:fill="auto"/>
            <w:vAlign w:val="center"/>
          </w:tcPr>
          <w:p w14:paraId="7361126B" w14:textId="77777777" w:rsidR="00024E7A" w:rsidRPr="009E2234" w:rsidRDefault="00024E7A" w:rsidP="00024E7A">
            <w:pPr>
              <w:tabs>
                <w:tab w:val="left" w:pos="1223"/>
              </w:tabs>
              <w:rPr>
                <w:rFonts w:ascii="Tahoma" w:hAnsi="Tahoma" w:cs="Segoe UI"/>
                <w:b/>
                <w:sz w:val="16"/>
                <w:szCs w:val="16"/>
              </w:rPr>
            </w:pPr>
          </w:p>
        </w:tc>
        <w:tc>
          <w:tcPr>
            <w:tcW w:w="1775" w:type="dxa"/>
            <w:tcBorders>
              <w:top w:val="single" w:sz="4" w:space="0" w:color="auto"/>
              <w:bottom w:val="nil"/>
              <w:right w:val="single" w:sz="4" w:space="0" w:color="auto"/>
            </w:tcBorders>
          </w:tcPr>
          <w:p w14:paraId="6E0C7E9E" w14:textId="77777777" w:rsidR="00024E7A" w:rsidRPr="009E2234"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70625507" w14:textId="77777777" w:rsidR="00024E7A" w:rsidRPr="00BF031C" w:rsidRDefault="00024E7A" w:rsidP="00024E7A">
            <w:pPr>
              <w:jc w:val="center"/>
              <w:rPr>
                <w:rFonts w:ascii="Tahoma" w:hAnsi="Tahoma" w:cs="Segoe UI"/>
                <w:sz w:val="16"/>
                <w:szCs w:val="16"/>
                <w:highlight w:val="yellow"/>
              </w:rPr>
            </w:pPr>
          </w:p>
        </w:tc>
      </w:tr>
      <w:tr w:rsidR="00024E7A" w:rsidRPr="00BF031C" w14:paraId="10544D8B" w14:textId="77777777" w:rsidTr="00024E7A">
        <w:trPr>
          <w:trHeight w:val="135"/>
          <w:jc w:val="center"/>
        </w:trPr>
        <w:tc>
          <w:tcPr>
            <w:tcW w:w="1803" w:type="dxa"/>
            <w:tcBorders>
              <w:top w:val="nil"/>
              <w:bottom w:val="nil"/>
              <w:right w:val="single" w:sz="4" w:space="0" w:color="auto"/>
            </w:tcBorders>
          </w:tcPr>
          <w:p w14:paraId="032962C5" w14:textId="77777777" w:rsidR="00024E7A" w:rsidRPr="009E2234" w:rsidRDefault="00024E7A" w:rsidP="00024E7A">
            <w:pPr>
              <w:jc w:val="right"/>
              <w:rPr>
                <w:rFonts w:ascii="Tahoma" w:hAnsi="Tahoma" w:cs="Segoe UI"/>
                <w:sz w:val="16"/>
                <w:szCs w:val="16"/>
              </w:rPr>
            </w:pPr>
          </w:p>
        </w:tc>
        <w:tc>
          <w:tcPr>
            <w:tcW w:w="5809" w:type="dxa"/>
            <w:tcBorders>
              <w:top w:val="nil"/>
              <w:bottom w:val="nil"/>
              <w:right w:val="single" w:sz="4" w:space="0" w:color="auto"/>
            </w:tcBorders>
            <w:shd w:val="clear" w:color="auto" w:fill="auto"/>
            <w:vAlign w:val="center"/>
          </w:tcPr>
          <w:p w14:paraId="1F0144A5" w14:textId="77777777" w:rsidR="00024E7A" w:rsidRPr="009E2234" w:rsidRDefault="00024E7A" w:rsidP="00024E7A">
            <w:pPr>
              <w:tabs>
                <w:tab w:val="left" w:pos="1223"/>
              </w:tabs>
              <w:rPr>
                <w:rFonts w:ascii="Tahoma" w:hAnsi="Tahoma" w:cs="Segoe UI"/>
                <w:b/>
                <w:sz w:val="16"/>
                <w:szCs w:val="16"/>
              </w:rPr>
            </w:pPr>
            <w:r w:rsidRPr="009E2234">
              <w:rPr>
                <w:rFonts w:ascii="Tahoma" w:hAnsi="Tahoma" w:cs="Segoe UI"/>
                <w:b/>
                <w:sz w:val="16"/>
                <w:szCs w:val="16"/>
              </w:rPr>
              <w:t>Revenue Grants Receipts in Advance:</w:t>
            </w:r>
          </w:p>
        </w:tc>
        <w:tc>
          <w:tcPr>
            <w:tcW w:w="1775" w:type="dxa"/>
            <w:tcBorders>
              <w:top w:val="nil"/>
              <w:bottom w:val="nil"/>
              <w:right w:val="single" w:sz="4" w:space="0" w:color="auto"/>
            </w:tcBorders>
          </w:tcPr>
          <w:p w14:paraId="0EB320F9" w14:textId="77777777" w:rsidR="00024E7A" w:rsidRPr="009E2234"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09049853" w14:textId="77777777" w:rsidR="00024E7A" w:rsidRPr="00BF031C" w:rsidRDefault="00024E7A" w:rsidP="00024E7A">
            <w:pPr>
              <w:jc w:val="center"/>
              <w:rPr>
                <w:rFonts w:ascii="Tahoma" w:hAnsi="Tahoma" w:cs="Segoe UI"/>
                <w:sz w:val="16"/>
                <w:szCs w:val="16"/>
                <w:highlight w:val="yellow"/>
              </w:rPr>
            </w:pPr>
          </w:p>
        </w:tc>
      </w:tr>
      <w:tr w:rsidR="00146A97" w:rsidRPr="00BF031C" w14:paraId="6C13E2A4" w14:textId="77777777" w:rsidTr="00024E7A">
        <w:trPr>
          <w:trHeight w:val="135"/>
          <w:jc w:val="center"/>
        </w:trPr>
        <w:tc>
          <w:tcPr>
            <w:tcW w:w="1803" w:type="dxa"/>
            <w:tcBorders>
              <w:top w:val="nil"/>
              <w:bottom w:val="nil"/>
              <w:right w:val="single" w:sz="4" w:space="0" w:color="auto"/>
            </w:tcBorders>
            <w:vAlign w:val="center"/>
          </w:tcPr>
          <w:p w14:paraId="57667A81" w14:textId="43CF19AA"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761F97D6" w14:textId="00A2306D" w:rsidR="00146A97" w:rsidRPr="009E2234" w:rsidRDefault="0093764C" w:rsidP="00146A97">
            <w:pPr>
              <w:rPr>
                <w:rFonts w:ascii="Tahoma" w:hAnsi="Tahoma"/>
                <w:color w:val="000000"/>
                <w:sz w:val="16"/>
                <w:szCs w:val="16"/>
              </w:rPr>
            </w:pPr>
            <w:r w:rsidRPr="009E2234">
              <w:rPr>
                <w:rFonts w:ascii="Tahoma" w:hAnsi="Tahoma" w:cs="FS Lola Medium"/>
                <w:color w:val="000000"/>
                <w:sz w:val="16"/>
                <w:szCs w:val="16"/>
              </w:rPr>
              <w:t xml:space="preserve">Growth &amp; Sustainability </w:t>
            </w:r>
            <w:r w:rsidR="007B6B9F">
              <w:rPr>
                <w:rFonts w:ascii="Tahoma" w:hAnsi="Tahoma" w:cs="FS Lola Medium"/>
                <w:color w:val="000000"/>
                <w:sz w:val="16"/>
                <w:szCs w:val="16"/>
              </w:rPr>
              <w:t>–</w:t>
            </w:r>
            <w:r w:rsidRPr="009E2234">
              <w:rPr>
                <w:rFonts w:ascii="Tahoma" w:hAnsi="Tahoma" w:cs="FS Lola Medium"/>
                <w:color w:val="000000"/>
                <w:sz w:val="16"/>
                <w:szCs w:val="16"/>
              </w:rPr>
              <w:t xml:space="preserve"> </w:t>
            </w:r>
            <w:r w:rsidR="007B6B9F">
              <w:rPr>
                <w:rFonts w:ascii="Tahoma" w:hAnsi="Tahoma" w:cs="FS Lola Medium"/>
                <w:color w:val="000000"/>
                <w:sz w:val="16"/>
                <w:szCs w:val="16"/>
              </w:rPr>
              <w:t>City Region Sustainable Transport Settlement</w:t>
            </w:r>
            <w:r w:rsidRPr="009E2234">
              <w:rPr>
                <w:rFonts w:ascii="Tahoma" w:hAnsi="Tahoma" w:cs="FS Lola Medium"/>
                <w:color w:val="000000"/>
                <w:sz w:val="16"/>
                <w:szCs w:val="16"/>
              </w:rPr>
              <w:t xml:space="preserve"> </w:t>
            </w:r>
          </w:p>
        </w:tc>
        <w:tc>
          <w:tcPr>
            <w:tcW w:w="1775" w:type="dxa"/>
            <w:tcBorders>
              <w:top w:val="nil"/>
              <w:bottom w:val="nil"/>
              <w:right w:val="single" w:sz="4" w:space="0" w:color="auto"/>
            </w:tcBorders>
            <w:vAlign w:val="center"/>
          </w:tcPr>
          <w:p w14:paraId="3510E7A0" w14:textId="25F8C33C" w:rsidR="00146A97" w:rsidRPr="009E2234" w:rsidRDefault="007B6B9F" w:rsidP="00146A97">
            <w:pPr>
              <w:jc w:val="right"/>
              <w:rPr>
                <w:rFonts w:ascii="Tahoma" w:hAnsi="Tahoma" w:cs="FS Lola Medium"/>
                <w:color w:val="000000"/>
                <w:sz w:val="16"/>
                <w:szCs w:val="16"/>
                <w:lang w:eastAsia="en-GB"/>
              </w:rPr>
            </w:pPr>
            <w:r>
              <w:rPr>
                <w:rFonts w:ascii="Tahoma" w:hAnsi="Tahoma" w:cs="FS Lola Medium"/>
                <w:color w:val="000000"/>
                <w:sz w:val="16"/>
                <w:szCs w:val="16"/>
                <w:lang w:eastAsia="en-GB"/>
              </w:rPr>
              <w:t>(652)</w:t>
            </w:r>
          </w:p>
        </w:tc>
        <w:tc>
          <w:tcPr>
            <w:tcW w:w="1076" w:type="dxa"/>
            <w:tcBorders>
              <w:top w:val="nil"/>
              <w:left w:val="single" w:sz="4" w:space="0" w:color="auto"/>
              <w:bottom w:val="nil"/>
              <w:right w:val="nil"/>
            </w:tcBorders>
            <w:shd w:val="clear" w:color="auto" w:fill="auto"/>
          </w:tcPr>
          <w:p w14:paraId="6492BAC4" w14:textId="77777777" w:rsidR="00146A97" w:rsidRPr="00BF031C" w:rsidRDefault="00146A97" w:rsidP="00146A97">
            <w:pPr>
              <w:jc w:val="center"/>
              <w:rPr>
                <w:rFonts w:ascii="Tahoma" w:hAnsi="Tahoma" w:cs="Segoe UI"/>
                <w:sz w:val="16"/>
                <w:szCs w:val="16"/>
                <w:highlight w:val="yellow"/>
              </w:rPr>
            </w:pPr>
          </w:p>
        </w:tc>
      </w:tr>
      <w:tr w:rsidR="00146A97" w:rsidRPr="00BF031C" w14:paraId="5A65A5EB" w14:textId="77777777">
        <w:trPr>
          <w:trHeight w:val="135"/>
          <w:jc w:val="center"/>
        </w:trPr>
        <w:tc>
          <w:tcPr>
            <w:tcW w:w="1803" w:type="dxa"/>
            <w:tcBorders>
              <w:top w:val="nil"/>
              <w:bottom w:val="nil"/>
              <w:right w:val="single" w:sz="4" w:space="0" w:color="auto"/>
            </w:tcBorders>
            <w:vAlign w:val="center"/>
          </w:tcPr>
          <w:p w14:paraId="4FAB17D1" w14:textId="2BB2B131"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331F6325" w14:textId="6A358C44" w:rsidR="00146A97" w:rsidRPr="009E2234" w:rsidRDefault="0093764C" w:rsidP="00146A97">
            <w:pPr>
              <w:rPr>
                <w:rFonts w:ascii="Tahoma" w:hAnsi="Tahoma" w:cs="FS Lola Medium"/>
                <w:color w:val="000000"/>
                <w:sz w:val="16"/>
                <w:szCs w:val="16"/>
              </w:rPr>
            </w:pPr>
            <w:r w:rsidRPr="009E2234">
              <w:rPr>
                <w:rFonts w:ascii="Tahoma" w:hAnsi="Tahoma" w:cs="FS Lola Medium"/>
                <w:color w:val="000000"/>
                <w:sz w:val="16"/>
                <w:szCs w:val="16"/>
              </w:rPr>
              <w:t xml:space="preserve">Growth &amp; Sustainability – </w:t>
            </w:r>
            <w:r w:rsidR="0057005B">
              <w:rPr>
                <w:rFonts w:ascii="Tahoma" w:hAnsi="Tahoma" w:cs="FS Lola Medium"/>
                <w:color w:val="000000"/>
                <w:sz w:val="16"/>
                <w:szCs w:val="16"/>
              </w:rPr>
              <w:t>UK Shared Prosperity Fund</w:t>
            </w:r>
          </w:p>
        </w:tc>
        <w:tc>
          <w:tcPr>
            <w:tcW w:w="1775" w:type="dxa"/>
            <w:tcBorders>
              <w:top w:val="nil"/>
              <w:bottom w:val="nil"/>
              <w:right w:val="single" w:sz="4" w:space="0" w:color="auto"/>
            </w:tcBorders>
            <w:shd w:val="clear" w:color="auto" w:fill="auto"/>
            <w:vAlign w:val="center"/>
          </w:tcPr>
          <w:p w14:paraId="562B5A8E" w14:textId="20F17964" w:rsidR="00146A97" w:rsidRPr="009E2234" w:rsidRDefault="0057005B" w:rsidP="00146A97">
            <w:pPr>
              <w:jc w:val="right"/>
              <w:rPr>
                <w:rFonts w:ascii="Tahoma" w:hAnsi="Tahoma" w:cs="FS Lola Medium"/>
                <w:color w:val="000000"/>
                <w:sz w:val="16"/>
                <w:szCs w:val="16"/>
              </w:rPr>
            </w:pPr>
            <w:r>
              <w:rPr>
                <w:rFonts w:ascii="Tahoma" w:hAnsi="Tahoma" w:cs="FS Lola Medium"/>
                <w:color w:val="000000"/>
                <w:sz w:val="16"/>
                <w:szCs w:val="16"/>
              </w:rPr>
              <w:t>(957)</w:t>
            </w:r>
          </w:p>
        </w:tc>
        <w:tc>
          <w:tcPr>
            <w:tcW w:w="1076" w:type="dxa"/>
            <w:tcBorders>
              <w:top w:val="nil"/>
              <w:left w:val="single" w:sz="4" w:space="0" w:color="auto"/>
              <w:bottom w:val="nil"/>
              <w:right w:val="nil"/>
            </w:tcBorders>
            <w:shd w:val="clear" w:color="auto" w:fill="auto"/>
          </w:tcPr>
          <w:p w14:paraId="583DEACD" w14:textId="77777777" w:rsidR="00146A97" w:rsidRPr="00BF031C" w:rsidRDefault="00146A97" w:rsidP="00146A97">
            <w:pPr>
              <w:jc w:val="center"/>
              <w:rPr>
                <w:rFonts w:ascii="Tahoma" w:hAnsi="Tahoma" w:cs="Segoe UI"/>
                <w:sz w:val="16"/>
                <w:szCs w:val="16"/>
                <w:highlight w:val="yellow"/>
              </w:rPr>
            </w:pPr>
          </w:p>
        </w:tc>
      </w:tr>
      <w:tr w:rsidR="00146A97" w:rsidRPr="00BF031C" w14:paraId="2E39E26F" w14:textId="77777777">
        <w:trPr>
          <w:trHeight w:val="135"/>
          <w:jc w:val="center"/>
        </w:trPr>
        <w:tc>
          <w:tcPr>
            <w:tcW w:w="1803" w:type="dxa"/>
            <w:tcBorders>
              <w:top w:val="nil"/>
              <w:bottom w:val="single" w:sz="4" w:space="0" w:color="auto"/>
              <w:right w:val="single" w:sz="4" w:space="0" w:color="auto"/>
            </w:tcBorders>
            <w:vAlign w:val="center"/>
          </w:tcPr>
          <w:p w14:paraId="617D9792" w14:textId="4D96F1EB" w:rsidR="00146A97" w:rsidRPr="009E2234" w:rsidRDefault="006053B8" w:rsidP="00146A97">
            <w:pPr>
              <w:jc w:val="right"/>
              <w:rPr>
                <w:rFonts w:ascii="Tahoma" w:hAnsi="Tahoma" w:cs="FS Lola Medium"/>
                <w:color w:val="000000"/>
                <w:sz w:val="16"/>
                <w:szCs w:val="16"/>
              </w:rPr>
            </w:pPr>
            <w:r w:rsidRPr="009E2234">
              <w:rPr>
                <w:rFonts w:ascii="Tahoma" w:hAnsi="Tahoma" w:cs="FS Lola Medium"/>
                <w:color w:val="000000"/>
                <w:sz w:val="16"/>
                <w:szCs w:val="16"/>
              </w:rPr>
              <w:t>(215)</w:t>
            </w:r>
          </w:p>
        </w:tc>
        <w:tc>
          <w:tcPr>
            <w:tcW w:w="5809" w:type="dxa"/>
            <w:tcBorders>
              <w:top w:val="nil"/>
              <w:bottom w:val="single" w:sz="4" w:space="0" w:color="auto"/>
              <w:right w:val="single" w:sz="4" w:space="0" w:color="auto"/>
            </w:tcBorders>
            <w:shd w:val="clear" w:color="auto" w:fill="auto"/>
            <w:vAlign w:val="center"/>
          </w:tcPr>
          <w:p w14:paraId="2A2C9C53" w14:textId="4A6159B1" w:rsidR="00146A97" w:rsidRPr="009E2234" w:rsidRDefault="006053B8" w:rsidP="00146A97">
            <w:pPr>
              <w:rPr>
                <w:rFonts w:ascii="Tahoma" w:hAnsi="Tahoma" w:cs="FS Lola Medium"/>
                <w:color w:val="000000"/>
                <w:sz w:val="16"/>
                <w:szCs w:val="16"/>
              </w:rPr>
            </w:pPr>
            <w:r w:rsidRPr="009E2234">
              <w:rPr>
                <w:rFonts w:ascii="Tahoma" w:hAnsi="Tahoma"/>
                <w:color w:val="000000"/>
                <w:sz w:val="16"/>
                <w:szCs w:val="16"/>
              </w:rPr>
              <w:t>Other</w:t>
            </w:r>
          </w:p>
        </w:tc>
        <w:tc>
          <w:tcPr>
            <w:tcW w:w="1775" w:type="dxa"/>
            <w:tcBorders>
              <w:top w:val="nil"/>
              <w:bottom w:val="single" w:sz="4" w:space="0" w:color="auto"/>
              <w:right w:val="single" w:sz="4" w:space="0" w:color="auto"/>
            </w:tcBorders>
            <w:shd w:val="clear" w:color="auto" w:fill="auto"/>
            <w:vAlign w:val="center"/>
          </w:tcPr>
          <w:p w14:paraId="0C75DF4B" w14:textId="1607FFE1" w:rsidR="00146A97" w:rsidRPr="009E2234" w:rsidRDefault="0057005B" w:rsidP="00146A97">
            <w:pPr>
              <w:jc w:val="right"/>
              <w:rPr>
                <w:rFonts w:ascii="Tahoma" w:hAnsi="Tahoma" w:cs="FS Lola Medium"/>
                <w:color w:val="000000"/>
                <w:sz w:val="16"/>
                <w:szCs w:val="16"/>
              </w:rPr>
            </w:pPr>
            <w:r>
              <w:rPr>
                <w:rFonts w:ascii="Tahoma" w:hAnsi="Tahoma" w:cs="FS Lola Medium"/>
                <w:color w:val="000000"/>
                <w:sz w:val="16"/>
                <w:szCs w:val="16"/>
              </w:rPr>
              <w:t>(1,159)</w:t>
            </w:r>
          </w:p>
        </w:tc>
        <w:tc>
          <w:tcPr>
            <w:tcW w:w="1076" w:type="dxa"/>
            <w:tcBorders>
              <w:top w:val="nil"/>
              <w:left w:val="single" w:sz="4" w:space="0" w:color="auto"/>
              <w:bottom w:val="nil"/>
              <w:right w:val="nil"/>
            </w:tcBorders>
            <w:shd w:val="clear" w:color="auto" w:fill="auto"/>
          </w:tcPr>
          <w:p w14:paraId="2103EA22" w14:textId="77777777" w:rsidR="00146A97" w:rsidRPr="00BF031C" w:rsidRDefault="00146A97" w:rsidP="00146A97">
            <w:pPr>
              <w:jc w:val="center"/>
              <w:rPr>
                <w:rFonts w:ascii="Tahoma" w:hAnsi="Tahoma" w:cs="Segoe UI"/>
                <w:sz w:val="16"/>
                <w:szCs w:val="16"/>
                <w:highlight w:val="yellow"/>
              </w:rPr>
            </w:pPr>
          </w:p>
        </w:tc>
      </w:tr>
      <w:tr w:rsidR="00146A97" w:rsidRPr="00BF031C" w14:paraId="288449E8" w14:textId="77777777">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0E3009A7" w14:textId="7D0BD483" w:rsidR="00146A97" w:rsidRPr="009E2234" w:rsidRDefault="0093764C" w:rsidP="00146A97">
            <w:pPr>
              <w:jc w:val="right"/>
              <w:rPr>
                <w:rFonts w:ascii="Tahoma" w:hAnsi="Tahoma" w:cs="FS Lola Medium"/>
                <w:color w:val="000000"/>
                <w:sz w:val="16"/>
                <w:szCs w:val="16"/>
              </w:rPr>
            </w:pPr>
            <w:r w:rsidRPr="009E2234">
              <w:rPr>
                <w:rFonts w:ascii="Tahoma" w:hAnsi="Tahoma" w:cs="FS Lola Medium"/>
                <w:b/>
                <w:color w:val="000000"/>
                <w:sz w:val="16"/>
                <w:szCs w:val="16"/>
              </w:rPr>
              <w:t>(215)</w:t>
            </w:r>
          </w:p>
        </w:tc>
        <w:tc>
          <w:tcPr>
            <w:tcW w:w="5809" w:type="dxa"/>
            <w:tcBorders>
              <w:top w:val="single" w:sz="4" w:space="0" w:color="auto"/>
              <w:bottom w:val="single" w:sz="4" w:space="0" w:color="auto"/>
              <w:right w:val="single" w:sz="4" w:space="0" w:color="auto"/>
            </w:tcBorders>
            <w:shd w:val="clear" w:color="auto" w:fill="D9D9D9"/>
            <w:vAlign w:val="center"/>
          </w:tcPr>
          <w:p w14:paraId="58FA98AE" w14:textId="6576BA85" w:rsidR="00146A97" w:rsidRPr="009E2234" w:rsidRDefault="006053B8" w:rsidP="00146A97">
            <w:pPr>
              <w:rPr>
                <w:rFonts w:ascii="Tahoma" w:hAnsi="Tahoma" w:cs="FS Lola Medium"/>
                <w:color w:val="000000"/>
                <w:sz w:val="16"/>
                <w:szCs w:val="16"/>
              </w:rPr>
            </w:pPr>
            <w:r w:rsidRPr="009E2234">
              <w:rPr>
                <w:rFonts w:ascii="Tahoma" w:hAnsi="Tahoma"/>
                <w:b/>
                <w:color w:val="000000"/>
                <w:sz w:val="16"/>
                <w:szCs w:val="16"/>
              </w:rPr>
              <w:t>Total Revenue Grants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20C01DA2" w14:textId="209F5AFF" w:rsidR="00146A97" w:rsidRPr="00E53EC9" w:rsidRDefault="00E53EC9" w:rsidP="00146A97">
            <w:pPr>
              <w:jc w:val="right"/>
              <w:rPr>
                <w:rFonts w:ascii="Tahoma" w:hAnsi="Tahoma" w:cs="FS Lola Medium"/>
                <w:b/>
                <w:color w:val="000000"/>
                <w:sz w:val="16"/>
                <w:szCs w:val="16"/>
              </w:rPr>
            </w:pPr>
            <w:r w:rsidRPr="00E53EC9">
              <w:rPr>
                <w:rFonts w:ascii="Tahoma" w:hAnsi="Tahoma" w:cs="FS Lola Medium"/>
                <w:b/>
                <w:bCs/>
                <w:color w:val="000000"/>
                <w:sz w:val="16"/>
                <w:szCs w:val="16"/>
              </w:rPr>
              <w:t>(2,768)</w:t>
            </w:r>
          </w:p>
        </w:tc>
        <w:tc>
          <w:tcPr>
            <w:tcW w:w="1076" w:type="dxa"/>
            <w:tcBorders>
              <w:top w:val="nil"/>
              <w:left w:val="single" w:sz="4" w:space="0" w:color="auto"/>
              <w:bottom w:val="nil"/>
              <w:right w:val="nil"/>
            </w:tcBorders>
            <w:shd w:val="clear" w:color="auto" w:fill="auto"/>
          </w:tcPr>
          <w:p w14:paraId="053DA234" w14:textId="77777777" w:rsidR="00146A97" w:rsidRPr="00BF031C" w:rsidRDefault="00146A97" w:rsidP="00146A97">
            <w:pPr>
              <w:jc w:val="center"/>
              <w:rPr>
                <w:rFonts w:ascii="Tahoma" w:hAnsi="Tahoma" w:cs="Segoe UI"/>
                <w:sz w:val="16"/>
                <w:szCs w:val="16"/>
                <w:highlight w:val="yellow"/>
              </w:rPr>
            </w:pPr>
          </w:p>
        </w:tc>
      </w:tr>
      <w:tr w:rsidR="00146A97" w:rsidRPr="00BF031C" w14:paraId="69953AF4" w14:textId="77777777">
        <w:trPr>
          <w:trHeight w:val="135"/>
          <w:jc w:val="center"/>
        </w:trPr>
        <w:tc>
          <w:tcPr>
            <w:tcW w:w="1803" w:type="dxa"/>
            <w:tcBorders>
              <w:top w:val="single" w:sz="4" w:space="0" w:color="auto"/>
              <w:bottom w:val="nil"/>
              <w:right w:val="single" w:sz="4" w:space="0" w:color="auto"/>
            </w:tcBorders>
            <w:vAlign w:val="center"/>
          </w:tcPr>
          <w:p w14:paraId="1BD5C8A2" w14:textId="16DE750F" w:rsidR="00146A97" w:rsidRPr="009E2234" w:rsidRDefault="00146A97" w:rsidP="00146A97">
            <w:pPr>
              <w:jc w:val="right"/>
              <w:rPr>
                <w:rFonts w:ascii="Tahoma" w:hAnsi="Tahoma" w:cs="FS Lola Medium"/>
                <w:color w:val="000000"/>
                <w:sz w:val="16"/>
                <w:szCs w:val="16"/>
              </w:rPr>
            </w:pPr>
          </w:p>
        </w:tc>
        <w:tc>
          <w:tcPr>
            <w:tcW w:w="5809" w:type="dxa"/>
            <w:tcBorders>
              <w:top w:val="single" w:sz="4" w:space="0" w:color="auto"/>
              <w:bottom w:val="nil"/>
              <w:right w:val="single" w:sz="4" w:space="0" w:color="auto"/>
            </w:tcBorders>
            <w:shd w:val="clear" w:color="auto" w:fill="auto"/>
            <w:vAlign w:val="bottom"/>
          </w:tcPr>
          <w:p w14:paraId="7C077FC7" w14:textId="6F3D73C6" w:rsidR="00146A97" w:rsidRPr="009E2234" w:rsidRDefault="00146A97" w:rsidP="00146A97">
            <w:pPr>
              <w:rPr>
                <w:rFonts w:ascii="Tahoma" w:hAnsi="Tahoma"/>
                <w:color w:val="000000"/>
                <w:sz w:val="16"/>
                <w:szCs w:val="16"/>
              </w:rPr>
            </w:pPr>
          </w:p>
        </w:tc>
        <w:tc>
          <w:tcPr>
            <w:tcW w:w="1775" w:type="dxa"/>
            <w:tcBorders>
              <w:top w:val="single" w:sz="4" w:space="0" w:color="auto"/>
              <w:bottom w:val="nil"/>
              <w:right w:val="single" w:sz="4" w:space="0" w:color="auto"/>
            </w:tcBorders>
            <w:vAlign w:val="center"/>
          </w:tcPr>
          <w:p w14:paraId="46BDEE4D" w14:textId="662947CA" w:rsidR="00146A97" w:rsidRPr="009E2234" w:rsidRDefault="00146A97" w:rsidP="00146A97">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7F6BE74C" w14:textId="77777777" w:rsidR="00146A97" w:rsidRPr="00BF031C" w:rsidRDefault="00146A97" w:rsidP="00146A97">
            <w:pPr>
              <w:jc w:val="center"/>
              <w:rPr>
                <w:rFonts w:ascii="Tahoma" w:hAnsi="Tahoma" w:cs="Segoe UI"/>
                <w:sz w:val="16"/>
                <w:szCs w:val="16"/>
                <w:highlight w:val="yellow"/>
              </w:rPr>
            </w:pPr>
          </w:p>
        </w:tc>
      </w:tr>
      <w:tr w:rsidR="00146A97" w:rsidRPr="00BF031C" w14:paraId="3F3D1819" w14:textId="77777777">
        <w:trPr>
          <w:trHeight w:val="135"/>
          <w:jc w:val="center"/>
        </w:trPr>
        <w:tc>
          <w:tcPr>
            <w:tcW w:w="1803" w:type="dxa"/>
            <w:tcBorders>
              <w:top w:val="nil"/>
              <w:bottom w:val="nil"/>
              <w:right w:val="single" w:sz="4" w:space="0" w:color="auto"/>
            </w:tcBorders>
            <w:vAlign w:val="center"/>
          </w:tcPr>
          <w:p w14:paraId="5A0ED248" w14:textId="005497BC" w:rsidR="00146A97" w:rsidRPr="009E2234" w:rsidRDefault="00146A97" w:rsidP="00146A97">
            <w:pPr>
              <w:jc w:val="right"/>
              <w:rPr>
                <w:rFonts w:ascii="Tahoma" w:hAnsi="Tahoma" w:cs="FS Lola Medium"/>
                <w:b/>
                <w:color w:val="000000"/>
                <w:sz w:val="16"/>
                <w:szCs w:val="16"/>
              </w:rPr>
            </w:pPr>
          </w:p>
        </w:tc>
        <w:tc>
          <w:tcPr>
            <w:tcW w:w="5809" w:type="dxa"/>
            <w:tcBorders>
              <w:top w:val="nil"/>
              <w:bottom w:val="nil"/>
              <w:right w:val="single" w:sz="4" w:space="0" w:color="auto"/>
            </w:tcBorders>
            <w:shd w:val="clear" w:color="auto" w:fill="auto"/>
            <w:vAlign w:val="center"/>
          </w:tcPr>
          <w:p w14:paraId="2D9120E7" w14:textId="238F5D08" w:rsidR="00146A97" w:rsidRPr="009E2234" w:rsidRDefault="00146A97" w:rsidP="00146A97">
            <w:pPr>
              <w:rPr>
                <w:rFonts w:ascii="Tahoma" w:hAnsi="Tahoma"/>
                <w:b/>
                <w:color w:val="000000"/>
                <w:sz w:val="16"/>
                <w:szCs w:val="16"/>
              </w:rPr>
            </w:pPr>
            <w:r w:rsidRPr="009E2234">
              <w:rPr>
                <w:rFonts w:ascii="Tahoma" w:hAnsi="Tahoma" w:cs="Segoe UI"/>
                <w:b/>
                <w:sz w:val="16"/>
                <w:szCs w:val="16"/>
              </w:rPr>
              <w:t xml:space="preserve">Revenue </w:t>
            </w:r>
            <w:r w:rsidR="006053B8" w:rsidRPr="009E2234">
              <w:rPr>
                <w:rFonts w:ascii="Tahoma" w:hAnsi="Tahoma" w:cs="Segoe UI"/>
                <w:b/>
                <w:sz w:val="16"/>
                <w:szCs w:val="16"/>
              </w:rPr>
              <w:t>Contributions</w:t>
            </w:r>
            <w:r w:rsidRPr="009E2234">
              <w:rPr>
                <w:rFonts w:ascii="Tahoma" w:hAnsi="Tahoma" w:cs="Segoe UI"/>
                <w:b/>
                <w:sz w:val="16"/>
                <w:szCs w:val="16"/>
              </w:rPr>
              <w:t xml:space="preserve"> Receipts in Advance</w:t>
            </w:r>
            <w:r w:rsidR="006053B8" w:rsidRPr="009E2234">
              <w:rPr>
                <w:rFonts w:ascii="Tahoma" w:hAnsi="Tahoma" w:cs="Segoe UI"/>
                <w:b/>
                <w:sz w:val="16"/>
                <w:szCs w:val="16"/>
              </w:rPr>
              <w:t>:</w:t>
            </w:r>
          </w:p>
        </w:tc>
        <w:tc>
          <w:tcPr>
            <w:tcW w:w="1775" w:type="dxa"/>
            <w:tcBorders>
              <w:top w:val="nil"/>
              <w:bottom w:val="nil"/>
              <w:right w:val="single" w:sz="4" w:space="0" w:color="auto"/>
            </w:tcBorders>
            <w:vAlign w:val="center"/>
          </w:tcPr>
          <w:p w14:paraId="33A813B6" w14:textId="58B4099E" w:rsidR="00146A97" w:rsidRPr="009E2234" w:rsidRDefault="00146A97" w:rsidP="00146A97">
            <w:pPr>
              <w:jc w:val="right"/>
              <w:rPr>
                <w:rFonts w:ascii="Tahoma" w:hAnsi="Tahoma" w:cs="FS Lola Medium"/>
                <w:b/>
                <w:color w:val="000000"/>
                <w:sz w:val="16"/>
                <w:szCs w:val="16"/>
              </w:rPr>
            </w:pPr>
          </w:p>
        </w:tc>
        <w:tc>
          <w:tcPr>
            <w:tcW w:w="1076" w:type="dxa"/>
            <w:tcBorders>
              <w:top w:val="nil"/>
              <w:left w:val="single" w:sz="4" w:space="0" w:color="auto"/>
              <w:bottom w:val="nil"/>
              <w:right w:val="nil"/>
            </w:tcBorders>
            <w:shd w:val="clear" w:color="auto" w:fill="auto"/>
          </w:tcPr>
          <w:p w14:paraId="52090622" w14:textId="77777777" w:rsidR="00146A97" w:rsidRPr="00BF031C" w:rsidRDefault="00146A97" w:rsidP="00146A97">
            <w:pPr>
              <w:jc w:val="center"/>
              <w:rPr>
                <w:rFonts w:ascii="Tahoma" w:hAnsi="Tahoma" w:cs="Segoe UI"/>
                <w:b/>
                <w:sz w:val="16"/>
                <w:szCs w:val="16"/>
                <w:highlight w:val="yellow"/>
              </w:rPr>
            </w:pPr>
          </w:p>
        </w:tc>
      </w:tr>
      <w:tr w:rsidR="00146A97" w:rsidRPr="00BF031C" w14:paraId="13C0847A" w14:textId="77777777">
        <w:trPr>
          <w:trHeight w:val="135"/>
          <w:jc w:val="center"/>
        </w:trPr>
        <w:tc>
          <w:tcPr>
            <w:tcW w:w="1803" w:type="dxa"/>
            <w:tcBorders>
              <w:top w:val="nil"/>
              <w:bottom w:val="nil"/>
              <w:right w:val="single" w:sz="4" w:space="0" w:color="auto"/>
            </w:tcBorders>
            <w:vAlign w:val="center"/>
          </w:tcPr>
          <w:p w14:paraId="2012DF56" w14:textId="4DF0B72D" w:rsidR="00146A97" w:rsidRPr="009E2234" w:rsidRDefault="006053B8" w:rsidP="00146A97">
            <w:pPr>
              <w:jc w:val="right"/>
              <w:rPr>
                <w:rFonts w:ascii="Tahoma" w:hAnsi="Tahoma" w:cs="FS Lola Medium"/>
                <w:color w:val="000000"/>
                <w:sz w:val="16"/>
                <w:szCs w:val="16"/>
              </w:rPr>
            </w:pPr>
            <w:r w:rsidRPr="009E2234">
              <w:rPr>
                <w:rFonts w:ascii="Tahoma" w:hAnsi="Tahoma" w:cs="FS Lola Medium"/>
                <w:color w:val="000000"/>
                <w:sz w:val="16"/>
                <w:szCs w:val="16"/>
              </w:rPr>
              <w:t>(1,582)</w:t>
            </w:r>
          </w:p>
        </w:tc>
        <w:tc>
          <w:tcPr>
            <w:tcW w:w="5809" w:type="dxa"/>
            <w:tcBorders>
              <w:top w:val="nil"/>
              <w:bottom w:val="nil"/>
              <w:right w:val="single" w:sz="4" w:space="0" w:color="auto"/>
            </w:tcBorders>
            <w:shd w:val="clear" w:color="auto" w:fill="auto"/>
            <w:vAlign w:val="bottom"/>
          </w:tcPr>
          <w:p w14:paraId="11715428" w14:textId="4A029F73" w:rsidR="00146A97" w:rsidRPr="009E2234" w:rsidRDefault="006053B8" w:rsidP="00146A97">
            <w:pPr>
              <w:rPr>
                <w:rFonts w:ascii="Tahoma" w:hAnsi="Tahoma" w:cs="Segoe UI"/>
                <w:sz w:val="16"/>
                <w:szCs w:val="16"/>
              </w:rPr>
            </w:pPr>
            <w:r w:rsidRPr="009E2234">
              <w:rPr>
                <w:rFonts w:ascii="Tahoma" w:hAnsi="Tahoma" w:cs="Segoe UI"/>
                <w:sz w:val="16"/>
                <w:szCs w:val="16"/>
              </w:rPr>
              <w:t>Growth &amp; Sustainability – Section 278 Contributions</w:t>
            </w:r>
          </w:p>
        </w:tc>
        <w:tc>
          <w:tcPr>
            <w:tcW w:w="1775" w:type="dxa"/>
            <w:tcBorders>
              <w:top w:val="nil"/>
              <w:bottom w:val="nil"/>
              <w:right w:val="single" w:sz="4" w:space="0" w:color="auto"/>
            </w:tcBorders>
            <w:vAlign w:val="center"/>
          </w:tcPr>
          <w:p w14:paraId="43B64EA9" w14:textId="3BC4A318" w:rsidR="00146A97" w:rsidRPr="009E2234" w:rsidRDefault="00CE1125" w:rsidP="00146A97">
            <w:pPr>
              <w:jc w:val="right"/>
              <w:rPr>
                <w:rFonts w:ascii="Tahoma" w:hAnsi="Tahoma" w:cs="FS Lola Medium"/>
                <w:color w:val="000000"/>
                <w:sz w:val="16"/>
                <w:szCs w:val="16"/>
              </w:rPr>
            </w:pPr>
            <w:r>
              <w:rPr>
                <w:rFonts w:ascii="Tahoma" w:hAnsi="Tahoma" w:cs="FS Lola Medium"/>
                <w:color w:val="000000"/>
                <w:sz w:val="16"/>
                <w:szCs w:val="16"/>
              </w:rPr>
              <w:t>(2,04</w:t>
            </w:r>
            <w:r w:rsidR="003F53DD">
              <w:rPr>
                <w:rFonts w:ascii="Tahoma" w:hAnsi="Tahoma" w:cs="FS Lola Medium"/>
                <w:color w:val="000000"/>
                <w:sz w:val="16"/>
                <w:szCs w:val="16"/>
              </w:rPr>
              <w:t>3</w:t>
            </w: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43F471DA" w14:textId="77777777" w:rsidR="00146A97" w:rsidRPr="00BF031C" w:rsidRDefault="00146A97" w:rsidP="00146A97">
            <w:pPr>
              <w:jc w:val="center"/>
              <w:rPr>
                <w:rFonts w:ascii="Tahoma" w:hAnsi="Tahoma" w:cs="Segoe UI"/>
                <w:sz w:val="16"/>
                <w:szCs w:val="16"/>
                <w:highlight w:val="yellow"/>
              </w:rPr>
            </w:pPr>
          </w:p>
        </w:tc>
      </w:tr>
      <w:tr w:rsidR="00146A97" w:rsidRPr="00BF031C" w14:paraId="6CB27545" w14:textId="77777777">
        <w:trPr>
          <w:trHeight w:val="135"/>
          <w:jc w:val="center"/>
        </w:trPr>
        <w:tc>
          <w:tcPr>
            <w:tcW w:w="1803" w:type="dxa"/>
            <w:tcBorders>
              <w:top w:val="nil"/>
              <w:bottom w:val="nil"/>
              <w:right w:val="single" w:sz="4" w:space="0" w:color="auto"/>
            </w:tcBorders>
            <w:vAlign w:val="center"/>
          </w:tcPr>
          <w:p w14:paraId="57C74020" w14:textId="16FB6A16" w:rsidR="00146A97" w:rsidRPr="009E2234" w:rsidRDefault="0093764C" w:rsidP="00146A97">
            <w:pPr>
              <w:jc w:val="right"/>
              <w:rPr>
                <w:rFonts w:ascii="Tahoma" w:hAnsi="Tahoma" w:cs="FS Lola Medium"/>
                <w:color w:val="000000"/>
                <w:sz w:val="16"/>
                <w:szCs w:val="16"/>
              </w:rPr>
            </w:pPr>
            <w:r w:rsidRPr="009E2234">
              <w:rPr>
                <w:rFonts w:ascii="Tahoma" w:hAnsi="Tahoma" w:cs="FS Lola Medium"/>
                <w:color w:val="000000"/>
                <w:sz w:val="16"/>
                <w:szCs w:val="16"/>
              </w:rPr>
              <w:t>(</w:t>
            </w:r>
            <w:r w:rsidR="006053B8" w:rsidRPr="009E2234">
              <w:rPr>
                <w:rFonts w:ascii="Tahoma" w:hAnsi="Tahoma" w:cs="FS Lola Medium"/>
                <w:color w:val="000000"/>
                <w:sz w:val="16"/>
                <w:szCs w:val="16"/>
              </w:rPr>
              <w:t>278</w:t>
            </w: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2DC5FCBB" w14:textId="0D2BD8E2" w:rsidR="00146A97" w:rsidRPr="009E2234" w:rsidRDefault="0093764C" w:rsidP="00146A97">
            <w:pPr>
              <w:tabs>
                <w:tab w:val="left" w:pos="1223"/>
              </w:tabs>
              <w:rPr>
                <w:rFonts w:ascii="Tahoma" w:hAnsi="Tahoma" w:cs="Segoe UI"/>
                <w:sz w:val="16"/>
                <w:szCs w:val="16"/>
              </w:rPr>
            </w:pPr>
            <w:r w:rsidRPr="009E2234">
              <w:rPr>
                <w:rFonts w:ascii="Tahoma" w:hAnsi="Tahoma" w:cs="Segoe UI"/>
                <w:sz w:val="16"/>
                <w:szCs w:val="16"/>
              </w:rPr>
              <w:t xml:space="preserve">Growth &amp; Sustainability – </w:t>
            </w:r>
            <w:r w:rsidR="006053B8" w:rsidRPr="009E2234">
              <w:rPr>
                <w:rFonts w:ascii="Tahoma" w:hAnsi="Tahoma" w:cs="Segoe UI"/>
                <w:sz w:val="16"/>
                <w:szCs w:val="16"/>
              </w:rPr>
              <w:t>Maintenance Agreements</w:t>
            </w:r>
          </w:p>
        </w:tc>
        <w:tc>
          <w:tcPr>
            <w:tcW w:w="1775" w:type="dxa"/>
            <w:tcBorders>
              <w:top w:val="nil"/>
              <w:bottom w:val="nil"/>
              <w:right w:val="single" w:sz="4" w:space="0" w:color="auto"/>
            </w:tcBorders>
            <w:vAlign w:val="center"/>
          </w:tcPr>
          <w:p w14:paraId="1F7D6914" w14:textId="3C37619E" w:rsidR="00146A97" w:rsidRPr="009E2234" w:rsidRDefault="00CE1125" w:rsidP="00146A97">
            <w:pPr>
              <w:jc w:val="right"/>
              <w:rPr>
                <w:rFonts w:ascii="Tahoma" w:hAnsi="Tahoma" w:cs="FS Lola Medium"/>
                <w:color w:val="000000"/>
                <w:sz w:val="16"/>
                <w:szCs w:val="16"/>
              </w:rPr>
            </w:pPr>
            <w:r>
              <w:rPr>
                <w:rFonts w:ascii="Tahoma" w:hAnsi="Tahoma" w:cs="FS Lola Medium"/>
                <w:color w:val="000000"/>
                <w:sz w:val="16"/>
                <w:szCs w:val="16"/>
              </w:rPr>
              <w:t>(234)</w:t>
            </w:r>
          </w:p>
        </w:tc>
        <w:tc>
          <w:tcPr>
            <w:tcW w:w="1076" w:type="dxa"/>
            <w:tcBorders>
              <w:top w:val="nil"/>
              <w:left w:val="single" w:sz="4" w:space="0" w:color="auto"/>
              <w:bottom w:val="nil"/>
              <w:right w:val="nil"/>
            </w:tcBorders>
            <w:shd w:val="clear" w:color="auto" w:fill="auto"/>
          </w:tcPr>
          <w:p w14:paraId="2934E142" w14:textId="77777777" w:rsidR="00146A97" w:rsidRPr="00BF031C" w:rsidRDefault="00146A97" w:rsidP="00146A97">
            <w:pPr>
              <w:jc w:val="center"/>
              <w:rPr>
                <w:rFonts w:ascii="Tahoma" w:hAnsi="Tahoma" w:cs="Segoe UI"/>
                <w:sz w:val="16"/>
                <w:szCs w:val="16"/>
                <w:highlight w:val="yellow"/>
              </w:rPr>
            </w:pPr>
          </w:p>
        </w:tc>
      </w:tr>
      <w:tr w:rsidR="0099635C" w:rsidRPr="00BF031C" w14:paraId="4C950836" w14:textId="77777777">
        <w:trPr>
          <w:trHeight w:val="135"/>
          <w:jc w:val="center"/>
        </w:trPr>
        <w:tc>
          <w:tcPr>
            <w:tcW w:w="1803" w:type="dxa"/>
            <w:tcBorders>
              <w:top w:val="nil"/>
              <w:bottom w:val="nil"/>
              <w:right w:val="single" w:sz="4" w:space="0" w:color="auto"/>
            </w:tcBorders>
            <w:vAlign w:val="center"/>
          </w:tcPr>
          <w:p w14:paraId="5E6FB782" w14:textId="77777777" w:rsidR="0099635C" w:rsidRPr="009E2234" w:rsidRDefault="0099635C" w:rsidP="00146A97">
            <w:pPr>
              <w:jc w:val="right"/>
              <w:rPr>
                <w:rFonts w:ascii="Tahoma" w:hAnsi="Tahoma" w:cs="FS Lola Medium"/>
                <w:color w:val="000000"/>
                <w:sz w:val="16"/>
                <w:szCs w:val="16"/>
              </w:rPr>
            </w:pPr>
          </w:p>
        </w:tc>
        <w:tc>
          <w:tcPr>
            <w:tcW w:w="5809" w:type="dxa"/>
            <w:tcBorders>
              <w:top w:val="nil"/>
              <w:bottom w:val="nil"/>
              <w:right w:val="single" w:sz="4" w:space="0" w:color="auto"/>
            </w:tcBorders>
            <w:shd w:val="clear" w:color="auto" w:fill="auto"/>
            <w:vAlign w:val="bottom"/>
          </w:tcPr>
          <w:p w14:paraId="7EDFE950" w14:textId="7C4393AE" w:rsidR="0099635C" w:rsidRPr="009E2234" w:rsidRDefault="00D40870" w:rsidP="00146A97">
            <w:pPr>
              <w:tabs>
                <w:tab w:val="left" w:pos="1223"/>
              </w:tabs>
              <w:rPr>
                <w:rFonts w:ascii="Tahoma" w:hAnsi="Tahoma" w:cs="Segoe UI"/>
                <w:sz w:val="16"/>
                <w:szCs w:val="16"/>
              </w:rPr>
            </w:pPr>
            <w:r>
              <w:rPr>
                <w:rFonts w:ascii="Tahoma" w:hAnsi="Tahoma" w:cs="Segoe UI"/>
                <w:sz w:val="16"/>
                <w:szCs w:val="16"/>
              </w:rPr>
              <w:t>Growth &amp; Sustainability – Yorkshire Tourism</w:t>
            </w:r>
          </w:p>
        </w:tc>
        <w:tc>
          <w:tcPr>
            <w:tcW w:w="1775" w:type="dxa"/>
            <w:tcBorders>
              <w:top w:val="nil"/>
              <w:bottom w:val="nil"/>
              <w:right w:val="single" w:sz="4" w:space="0" w:color="auto"/>
            </w:tcBorders>
            <w:vAlign w:val="center"/>
          </w:tcPr>
          <w:p w14:paraId="6F06A243" w14:textId="00673CC4" w:rsidR="0099635C" w:rsidRDefault="00D40870" w:rsidP="00146A97">
            <w:pPr>
              <w:jc w:val="right"/>
              <w:rPr>
                <w:rFonts w:ascii="Tahoma" w:hAnsi="Tahoma" w:cs="FS Lola Medium"/>
                <w:color w:val="000000"/>
                <w:sz w:val="16"/>
                <w:szCs w:val="16"/>
              </w:rPr>
            </w:pPr>
            <w:r>
              <w:rPr>
                <w:rFonts w:ascii="Tahoma" w:hAnsi="Tahoma" w:cs="FS Lola Medium"/>
                <w:color w:val="000000"/>
                <w:sz w:val="16"/>
                <w:szCs w:val="16"/>
              </w:rPr>
              <w:t>(59</w:t>
            </w:r>
            <w:r w:rsidR="006A0474">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6C8BDC73" w14:textId="77777777" w:rsidR="0099635C" w:rsidRPr="00BF031C" w:rsidRDefault="0099635C" w:rsidP="00146A97">
            <w:pPr>
              <w:jc w:val="center"/>
              <w:rPr>
                <w:rFonts w:ascii="Tahoma" w:hAnsi="Tahoma" w:cs="Segoe UI"/>
                <w:sz w:val="16"/>
                <w:szCs w:val="16"/>
                <w:highlight w:val="yellow"/>
              </w:rPr>
            </w:pPr>
          </w:p>
        </w:tc>
      </w:tr>
      <w:tr w:rsidR="00146A97" w:rsidRPr="00BF031C" w14:paraId="2E47CD7E" w14:textId="77777777" w:rsidTr="00024E7A">
        <w:trPr>
          <w:trHeight w:val="135"/>
          <w:jc w:val="center"/>
        </w:trPr>
        <w:tc>
          <w:tcPr>
            <w:tcW w:w="1803" w:type="dxa"/>
            <w:tcBorders>
              <w:top w:val="nil"/>
              <w:bottom w:val="nil"/>
              <w:right w:val="single" w:sz="4" w:space="0" w:color="auto"/>
            </w:tcBorders>
            <w:vAlign w:val="center"/>
          </w:tcPr>
          <w:p w14:paraId="718B1EBD" w14:textId="43331C08"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r w:rsidR="006053B8" w:rsidRPr="009E2234">
              <w:rPr>
                <w:rFonts w:ascii="Tahoma" w:hAnsi="Tahoma" w:cs="FS Lola Medium"/>
                <w:color w:val="000000"/>
                <w:sz w:val="16"/>
                <w:szCs w:val="16"/>
              </w:rPr>
              <w:t>33</w:t>
            </w: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4937AC10" w14:textId="67E168AB" w:rsidR="00146A97" w:rsidRPr="009E2234" w:rsidRDefault="006053B8" w:rsidP="00146A97">
            <w:pPr>
              <w:rPr>
                <w:rFonts w:ascii="Tahoma" w:hAnsi="Tahoma" w:cs="Segoe UI"/>
                <w:sz w:val="16"/>
                <w:szCs w:val="16"/>
              </w:rPr>
            </w:pPr>
            <w:r w:rsidRPr="009E2234">
              <w:rPr>
                <w:rFonts w:ascii="Tahoma" w:hAnsi="Tahoma" w:cs="Segoe UI"/>
                <w:sz w:val="16"/>
                <w:szCs w:val="16"/>
              </w:rPr>
              <w:t>People – Children’s Social Work Matters</w:t>
            </w:r>
          </w:p>
        </w:tc>
        <w:tc>
          <w:tcPr>
            <w:tcW w:w="1775" w:type="dxa"/>
            <w:tcBorders>
              <w:top w:val="nil"/>
              <w:bottom w:val="nil"/>
              <w:right w:val="single" w:sz="4" w:space="0" w:color="auto"/>
            </w:tcBorders>
            <w:vAlign w:val="center"/>
          </w:tcPr>
          <w:p w14:paraId="77D0BAAD" w14:textId="5C290392" w:rsidR="00146A97" w:rsidRPr="009E2234" w:rsidRDefault="00DC4294" w:rsidP="00146A97">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1D966906" w14:textId="77777777" w:rsidR="00146A97" w:rsidRPr="00BF031C" w:rsidRDefault="00146A97" w:rsidP="00146A97">
            <w:pPr>
              <w:jc w:val="center"/>
              <w:rPr>
                <w:rFonts w:ascii="Tahoma" w:hAnsi="Tahoma" w:cs="Segoe UI"/>
                <w:sz w:val="16"/>
                <w:szCs w:val="16"/>
                <w:highlight w:val="yellow"/>
              </w:rPr>
            </w:pPr>
          </w:p>
        </w:tc>
      </w:tr>
      <w:tr w:rsidR="000D5146" w:rsidRPr="00BF031C" w14:paraId="74FEAAF0" w14:textId="77777777" w:rsidTr="00024E7A">
        <w:trPr>
          <w:trHeight w:val="135"/>
          <w:jc w:val="center"/>
        </w:trPr>
        <w:tc>
          <w:tcPr>
            <w:tcW w:w="1803" w:type="dxa"/>
            <w:tcBorders>
              <w:top w:val="nil"/>
              <w:bottom w:val="nil"/>
              <w:right w:val="single" w:sz="4" w:space="0" w:color="auto"/>
            </w:tcBorders>
            <w:vAlign w:val="center"/>
          </w:tcPr>
          <w:p w14:paraId="4919C17D" w14:textId="68F0BD49" w:rsidR="000D5146" w:rsidRPr="009E2234" w:rsidRDefault="000D5146" w:rsidP="00146A97">
            <w:pPr>
              <w:jc w:val="right"/>
              <w:rPr>
                <w:rFonts w:ascii="Tahoma" w:hAnsi="Tahoma" w:cs="FS Lola Medium"/>
                <w:color w:val="000000"/>
                <w:sz w:val="16"/>
                <w:szCs w:val="16"/>
              </w:rPr>
            </w:pPr>
            <w:r>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7C20A7FB" w14:textId="491EE6D6" w:rsidR="000D5146" w:rsidRPr="009E2234" w:rsidRDefault="003065E1" w:rsidP="00146A97">
            <w:pPr>
              <w:rPr>
                <w:rFonts w:ascii="Tahoma" w:hAnsi="Tahoma" w:cs="Segoe UI"/>
                <w:sz w:val="16"/>
                <w:szCs w:val="16"/>
              </w:rPr>
            </w:pPr>
            <w:r>
              <w:rPr>
                <w:rFonts w:ascii="Tahoma" w:hAnsi="Tahoma" w:cs="Segoe UI"/>
                <w:sz w:val="16"/>
                <w:szCs w:val="16"/>
              </w:rPr>
              <w:t>Other</w:t>
            </w:r>
          </w:p>
        </w:tc>
        <w:tc>
          <w:tcPr>
            <w:tcW w:w="1775" w:type="dxa"/>
            <w:tcBorders>
              <w:top w:val="nil"/>
              <w:bottom w:val="nil"/>
              <w:right w:val="single" w:sz="4" w:space="0" w:color="auto"/>
            </w:tcBorders>
            <w:vAlign w:val="center"/>
          </w:tcPr>
          <w:p w14:paraId="0BD944A5" w14:textId="40E69ED3" w:rsidR="000D5146" w:rsidRDefault="006034E2" w:rsidP="00146A97">
            <w:pPr>
              <w:jc w:val="right"/>
              <w:rPr>
                <w:rFonts w:ascii="Tahoma" w:hAnsi="Tahoma" w:cs="FS Lola Medium"/>
                <w:color w:val="000000"/>
                <w:sz w:val="16"/>
                <w:szCs w:val="16"/>
              </w:rPr>
            </w:pPr>
            <w:r>
              <w:rPr>
                <w:rFonts w:ascii="Tahoma" w:hAnsi="Tahoma" w:cs="FS Lola Medium"/>
                <w:color w:val="000000"/>
                <w:sz w:val="16"/>
                <w:szCs w:val="16"/>
              </w:rPr>
              <w:t>(46)</w:t>
            </w:r>
          </w:p>
        </w:tc>
        <w:tc>
          <w:tcPr>
            <w:tcW w:w="1076" w:type="dxa"/>
            <w:tcBorders>
              <w:top w:val="nil"/>
              <w:left w:val="single" w:sz="4" w:space="0" w:color="auto"/>
              <w:bottom w:val="nil"/>
              <w:right w:val="nil"/>
            </w:tcBorders>
            <w:shd w:val="clear" w:color="auto" w:fill="auto"/>
          </w:tcPr>
          <w:p w14:paraId="292B162E" w14:textId="77777777" w:rsidR="000D5146" w:rsidRPr="00BF031C" w:rsidRDefault="000D5146" w:rsidP="00146A97">
            <w:pPr>
              <w:jc w:val="center"/>
              <w:rPr>
                <w:rFonts w:ascii="Tahoma" w:hAnsi="Tahoma" w:cs="Segoe UI"/>
                <w:sz w:val="16"/>
                <w:szCs w:val="16"/>
                <w:highlight w:val="yellow"/>
              </w:rPr>
            </w:pPr>
          </w:p>
        </w:tc>
      </w:tr>
      <w:tr w:rsidR="00146A97" w:rsidRPr="00BF031C" w14:paraId="231855C1" w14:textId="77777777">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2E4EDE87" w14:textId="43B87FF0" w:rsidR="00146A97" w:rsidRPr="009E2234" w:rsidRDefault="00146A97" w:rsidP="00146A97">
            <w:pPr>
              <w:jc w:val="right"/>
              <w:rPr>
                <w:rFonts w:ascii="Tahoma" w:hAnsi="Tahoma" w:cs="FS Lola Medium"/>
                <w:color w:val="000000"/>
                <w:sz w:val="16"/>
                <w:szCs w:val="16"/>
              </w:rPr>
            </w:pPr>
            <w:r w:rsidRPr="009E2234">
              <w:rPr>
                <w:rFonts w:ascii="Tahoma" w:hAnsi="Tahoma" w:cs="FS Lola Medium"/>
                <w:b/>
                <w:color w:val="000000"/>
                <w:sz w:val="16"/>
                <w:szCs w:val="16"/>
              </w:rPr>
              <w:t>(</w:t>
            </w:r>
            <w:r w:rsidR="006053B8" w:rsidRPr="009E2234">
              <w:rPr>
                <w:rFonts w:ascii="Tahoma" w:hAnsi="Tahoma" w:cs="FS Lola Medium"/>
                <w:b/>
                <w:color w:val="000000"/>
                <w:sz w:val="16"/>
                <w:szCs w:val="16"/>
              </w:rPr>
              <w:t>1,893</w:t>
            </w:r>
            <w:r w:rsidRPr="009E2234">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D9D9D9"/>
            <w:vAlign w:val="bottom"/>
          </w:tcPr>
          <w:p w14:paraId="75B92D21" w14:textId="5F7C8A8C" w:rsidR="00146A97" w:rsidRPr="009E2234" w:rsidRDefault="006053B8" w:rsidP="00146A97">
            <w:pPr>
              <w:rPr>
                <w:rFonts w:ascii="Tahoma" w:hAnsi="Tahoma" w:cs="Segoe UI"/>
                <w:sz w:val="16"/>
                <w:szCs w:val="16"/>
              </w:rPr>
            </w:pPr>
            <w:r w:rsidRPr="009E2234">
              <w:rPr>
                <w:rFonts w:ascii="Tahoma" w:hAnsi="Tahoma" w:cs="Segoe UI"/>
                <w:b/>
                <w:sz w:val="16"/>
                <w:szCs w:val="16"/>
              </w:rPr>
              <w:t>Total Revenue Contributions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5C053D07" w14:textId="2B7BEC82" w:rsidR="00146A97" w:rsidRPr="009E2234" w:rsidRDefault="001D38AE" w:rsidP="00146A97">
            <w:pPr>
              <w:jc w:val="right"/>
              <w:rPr>
                <w:rFonts w:ascii="Tahoma" w:hAnsi="Tahoma" w:cs="FS Lola Medium"/>
                <w:color w:val="000000"/>
                <w:sz w:val="16"/>
                <w:szCs w:val="16"/>
              </w:rPr>
            </w:pPr>
            <w:r w:rsidRPr="001D38AE">
              <w:rPr>
                <w:rFonts w:ascii="Tahoma" w:hAnsi="Tahoma" w:cs="FS Lola Medium"/>
                <w:b/>
                <w:bCs/>
                <w:color w:val="000000"/>
                <w:sz w:val="16"/>
                <w:szCs w:val="16"/>
              </w:rPr>
              <w:t>(2,382</w:t>
            </w: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50032110" w14:textId="77777777" w:rsidR="00146A97" w:rsidRPr="00BF031C" w:rsidRDefault="00146A97" w:rsidP="00146A97">
            <w:pPr>
              <w:jc w:val="center"/>
              <w:rPr>
                <w:rFonts w:ascii="Tahoma" w:hAnsi="Tahoma" w:cs="Segoe UI"/>
                <w:sz w:val="16"/>
                <w:szCs w:val="16"/>
                <w:highlight w:val="yellow"/>
              </w:rPr>
            </w:pPr>
          </w:p>
        </w:tc>
      </w:tr>
      <w:tr w:rsidR="00146A97" w:rsidRPr="00BF031C" w14:paraId="05AA4D46" w14:textId="77777777">
        <w:trPr>
          <w:trHeight w:val="135"/>
          <w:jc w:val="center"/>
        </w:trPr>
        <w:tc>
          <w:tcPr>
            <w:tcW w:w="1803" w:type="dxa"/>
            <w:tcBorders>
              <w:top w:val="single" w:sz="4" w:space="0" w:color="auto"/>
              <w:bottom w:val="single" w:sz="4" w:space="0" w:color="auto"/>
              <w:right w:val="single" w:sz="4" w:space="0" w:color="auto"/>
            </w:tcBorders>
            <w:vAlign w:val="center"/>
          </w:tcPr>
          <w:p w14:paraId="26E120E9" w14:textId="47DC035C" w:rsidR="00146A97" w:rsidRPr="009E2234" w:rsidRDefault="00146A97" w:rsidP="00146A97">
            <w:pPr>
              <w:jc w:val="right"/>
              <w:rPr>
                <w:rFonts w:ascii="Tahoma" w:hAnsi="Tahoma" w:cs="FS Lola Medium"/>
                <w:color w:val="000000"/>
                <w:sz w:val="16"/>
                <w:szCs w:val="16"/>
              </w:rPr>
            </w:pPr>
          </w:p>
        </w:tc>
        <w:tc>
          <w:tcPr>
            <w:tcW w:w="5809" w:type="dxa"/>
            <w:tcBorders>
              <w:top w:val="single" w:sz="4" w:space="0" w:color="auto"/>
              <w:bottom w:val="single" w:sz="4" w:space="0" w:color="auto"/>
              <w:right w:val="single" w:sz="4" w:space="0" w:color="auto"/>
            </w:tcBorders>
            <w:shd w:val="clear" w:color="auto" w:fill="auto"/>
            <w:vAlign w:val="bottom"/>
          </w:tcPr>
          <w:p w14:paraId="1A61085F" w14:textId="5E79CCD7" w:rsidR="00146A97" w:rsidRPr="009E2234" w:rsidRDefault="00146A97" w:rsidP="00146A97">
            <w:pPr>
              <w:rPr>
                <w:rFonts w:ascii="Tahoma" w:hAnsi="Tahoma" w:cs="Segoe UI"/>
                <w:sz w:val="16"/>
                <w:szCs w:val="16"/>
              </w:rPr>
            </w:pPr>
          </w:p>
        </w:tc>
        <w:tc>
          <w:tcPr>
            <w:tcW w:w="1775" w:type="dxa"/>
            <w:tcBorders>
              <w:top w:val="single" w:sz="4" w:space="0" w:color="auto"/>
              <w:bottom w:val="single" w:sz="4" w:space="0" w:color="auto"/>
              <w:right w:val="single" w:sz="4" w:space="0" w:color="auto"/>
            </w:tcBorders>
            <w:vAlign w:val="center"/>
          </w:tcPr>
          <w:p w14:paraId="178AD6CB" w14:textId="3F8F9BAC" w:rsidR="00146A97" w:rsidRPr="009E2234" w:rsidRDefault="00146A97" w:rsidP="00146A97">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445ED8A7" w14:textId="77777777" w:rsidR="00146A97" w:rsidRPr="00BF031C" w:rsidRDefault="00146A97" w:rsidP="00146A97">
            <w:pPr>
              <w:jc w:val="center"/>
              <w:rPr>
                <w:rFonts w:ascii="Tahoma" w:hAnsi="Tahoma" w:cs="Segoe UI"/>
                <w:sz w:val="16"/>
                <w:szCs w:val="16"/>
                <w:highlight w:val="yellow"/>
              </w:rPr>
            </w:pPr>
          </w:p>
        </w:tc>
      </w:tr>
      <w:tr w:rsidR="00146A97" w:rsidRPr="00BF031C" w14:paraId="1C500DFC" w14:textId="77777777">
        <w:trPr>
          <w:trHeight w:val="135"/>
          <w:jc w:val="center"/>
        </w:trPr>
        <w:tc>
          <w:tcPr>
            <w:tcW w:w="1803" w:type="dxa"/>
            <w:tcBorders>
              <w:top w:val="single" w:sz="4" w:space="0" w:color="auto"/>
              <w:bottom w:val="single" w:sz="4" w:space="0" w:color="auto"/>
              <w:right w:val="single" w:sz="4" w:space="0" w:color="auto"/>
            </w:tcBorders>
            <w:shd w:val="clear" w:color="auto" w:fill="A6A6A6"/>
            <w:vAlign w:val="center"/>
          </w:tcPr>
          <w:p w14:paraId="0907B6DF" w14:textId="01B44DF1" w:rsidR="00146A97" w:rsidRPr="009E2234" w:rsidRDefault="00146A97" w:rsidP="00146A97">
            <w:pPr>
              <w:jc w:val="right"/>
              <w:rPr>
                <w:rFonts w:ascii="Tahoma" w:hAnsi="Tahoma" w:cs="FS Lola Medium"/>
                <w:b/>
                <w:color w:val="000000"/>
                <w:sz w:val="16"/>
                <w:szCs w:val="16"/>
              </w:rPr>
            </w:pPr>
            <w:r w:rsidRPr="009E2234">
              <w:rPr>
                <w:rFonts w:ascii="Tahoma" w:hAnsi="Tahoma" w:cs="FS Lola Medium"/>
                <w:b/>
                <w:color w:val="000000"/>
                <w:sz w:val="16"/>
                <w:szCs w:val="16"/>
              </w:rPr>
              <w:t>(</w:t>
            </w:r>
            <w:r w:rsidR="006053B8" w:rsidRPr="009E2234">
              <w:rPr>
                <w:rFonts w:ascii="Tahoma" w:hAnsi="Tahoma" w:cs="FS Lola Medium"/>
                <w:b/>
                <w:color w:val="000000"/>
                <w:sz w:val="16"/>
                <w:szCs w:val="16"/>
              </w:rPr>
              <w:t>2,108</w:t>
            </w:r>
            <w:r w:rsidRPr="009E2234">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A6A6A6"/>
            <w:vAlign w:val="center"/>
          </w:tcPr>
          <w:p w14:paraId="1FE50121" w14:textId="7D1ED75C" w:rsidR="00146A97" w:rsidRPr="009E2234" w:rsidRDefault="00146A97" w:rsidP="00146A97">
            <w:pPr>
              <w:rPr>
                <w:rFonts w:ascii="Tahoma" w:hAnsi="Tahoma" w:cs="Segoe UI"/>
                <w:sz w:val="16"/>
                <w:szCs w:val="16"/>
              </w:rPr>
            </w:pPr>
            <w:r w:rsidRPr="009E2234">
              <w:rPr>
                <w:rFonts w:ascii="Tahoma" w:hAnsi="Tahoma" w:cs="Segoe UI"/>
                <w:b/>
                <w:sz w:val="16"/>
                <w:szCs w:val="16"/>
              </w:rPr>
              <w:t xml:space="preserve">Total Revenue </w:t>
            </w:r>
            <w:r w:rsidR="006053B8" w:rsidRPr="009E2234">
              <w:rPr>
                <w:rFonts w:ascii="Tahoma" w:hAnsi="Tahoma" w:cs="Segoe UI"/>
                <w:b/>
                <w:sz w:val="16"/>
                <w:szCs w:val="16"/>
              </w:rPr>
              <w:t xml:space="preserve">Grants &amp; </w:t>
            </w:r>
            <w:r w:rsidRPr="009E2234">
              <w:rPr>
                <w:rFonts w:ascii="Tahoma" w:hAnsi="Tahoma" w:cs="Segoe UI"/>
                <w:b/>
                <w:sz w:val="16"/>
                <w:szCs w:val="16"/>
              </w:rPr>
              <w:t>Contributions Receipts in Advance</w:t>
            </w:r>
          </w:p>
        </w:tc>
        <w:tc>
          <w:tcPr>
            <w:tcW w:w="1775" w:type="dxa"/>
            <w:tcBorders>
              <w:top w:val="single" w:sz="4" w:space="0" w:color="auto"/>
              <w:bottom w:val="single" w:sz="4" w:space="0" w:color="auto"/>
              <w:right w:val="single" w:sz="4" w:space="0" w:color="auto"/>
            </w:tcBorders>
            <w:shd w:val="clear" w:color="auto" w:fill="A6A6A6"/>
            <w:vAlign w:val="center"/>
          </w:tcPr>
          <w:p w14:paraId="2F69077C" w14:textId="4CDA919E" w:rsidR="00146A97" w:rsidRPr="009E2234" w:rsidRDefault="001D38AE" w:rsidP="00146A97">
            <w:pPr>
              <w:jc w:val="right"/>
              <w:rPr>
                <w:rFonts w:ascii="Tahoma" w:hAnsi="Tahoma" w:cs="FS Lola Medium"/>
                <w:b/>
                <w:color w:val="000000"/>
                <w:sz w:val="16"/>
                <w:szCs w:val="16"/>
              </w:rPr>
            </w:pPr>
            <w:r>
              <w:rPr>
                <w:rFonts w:ascii="Tahoma" w:hAnsi="Tahoma" w:cs="FS Lola Medium"/>
                <w:b/>
                <w:color w:val="000000"/>
                <w:sz w:val="16"/>
                <w:szCs w:val="16"/>
              </w:rPr>
              <w:t>(5,150)</w:t>
            </w:r>
          </w:p>
        </w:tc>
        <w:tc>
          <w:tcPr>
            <w:tcW w:w="1076" w:type="dxa"/>
            <w:tcBorders>
              <w:top w:val="nil"/>
              <w:left w:val="single" w:sz="4" w:space="0" w:color="auto"/>
              <w:bottom w:val="nil"/>
              <w:right w:val="nil"/>
            </w:tcBorders>
            <w:shd w:val="clear" w:color="auto" w:fill="auto"/>
          </w:tcPr>
          <w:p w14:paraId="6B50F83C" w14:textId="2A85EFBE" w:rsidR="00146A97" w:rsidRPr="00BF031C" w:rsidRDefault="00A70A58" w:rsidP="00146A97">
            <w:pPr>
              <w:jc w:val="center"/>
              <w:rPr>
                <w:rFonts w:ascii="Tahoma" w:hAnsi="Tahoma" w:cs="Segoe UI"/>
                <w:b/>
                <w:sz w:val="16"/>
                <w:szCs w:val="16"/>
                <w:highlight w:val="yellow"/>
              </w:rPr>
            </w:pPr>
            <w:hyperlink w:anchor="BALANCESHEET" w:history="1">
              <w:r w:rsidRPr="000D283E">
                <w:rPr>
                  <w:rStyle w:val="Hyperlink"/>
                  <w:rFonts w:ascii="Tahoma" w:hAnsi="Tahoma" w:cs="Segoe UI"/>
                  <w:sz w:val="16"/>
                  <w:szCs w:val="16"/>
                </w:rPr>
                <w:t>Balance Sheet</w:t>
              </w:r>
            </w:hyperlink>
          </w:p>
        </w:tc>
      </w:tr>
    </w:tbl>
    <w:p w14:paraId="51B327B7" w14:textId="5AC154CA" w:rsidR="007C6110" w:rsidRPr="00BF031C" w:rsidRDefault="007C6110" w:rsidP="006A6115">
      <w:pPr>
        <w:rPr>
          <w:rFonts w:ascii="Tahoma" w:hAnsi="Tahoma" w:cs="Segoe UI"/>
          <w:b/>
          <w:sz w:val="18"/>
          <w:szCs w:val="18"/>
          <w:highlight w:val="yellow"/>
          <w:u w:val="single"/>
        </w:rPr>
      </w:pPr>
    </w:p>
    <w:p w14:paraId="1A35F268" w14:textId="13284870" w:rsidR="00BB5DD5" w:rsidRPr="00BF031C" w:rsidRDefault="00716EAC" w:rsidP="006A6115">
      <w:pPr>
        <w:rPr>
          <w:rFonts w:ascii="Tahoma" w:hAnsi="Tahoma" w:cs="Segoe UI"/>
          <w:b/>
          <w:sz w:val="18"/>
          <w:szCs w:val="18"/>
          <w:highlight w:val="yellow"/>
          <w:u w:val="single"/>
        </w:rPr>
      </w:pPr>
      <w:r w:rsidRPr="00BF031C">
        <w:rPr>
          <w:rFonts w:ascii="Tahoma" w:hAnsi="Tahoma" w:cs="Segoe UI"/>
          <w:b/>
          <w:sz w:val="18"/>
          <w:szCs w:val="18"/>
          <w:highlight w:val="yellow"/>
          <w:u w:val="single"/>
        </w:rPr>
        <w:br w:type="page"/>
      </w:r>
    </w:p>
    <w:p w14:paraId="0B6FB45A" w14:textId="77777777" w:rsidR="00BB5DD5" w:rsidRPr="00996B64" w:rsidRDefault="00BB5DD5"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5B5A6E8" w14:textId="77777777" w:rsidTr="007C6110">
        <w:trPr>
          <w:jc w:val="center"/>
        </w:trPr>
        <w:tc>
          <w:tcPr>
            <w:tcW w:w="10829" w:type="dxa"/>
            <w:gridSpan w:val="2"/>
            <w:shd w:val="clear" w:color="auto" w:fill="FFFF99"/>
            <w:vAlign w:val="center"/>
          </w:tcPr>
          <w:p w14:paraId="61077238" w14:textId="77777777" w:rsidR="007C6110" w:rsidRPr="00996B64" w:rsidRDefault="007C6110" w:rsidP="006A6115">
            <w:pPr>
              <w:rPr>
                <w:rFonts w:ascii="Tahoma" w:hAnsi="Tahoma"/>
                <w:b/>
                <w:sz w:val="18"/>
                <w:szCs w:val="18"/>
              </w:rPr>
            </w:pPr>
            <w:bookmarkStart w:id="107" w:name="Note34"/>
            <w:r w:rsidRPr="00996B64">
              <w:rPr>
                <w:rFonts w:ascii="Tahoma" w:hAnsi="Tahoma" w:cs="Segoe UI"/>
                <w:b/>
                <w:sz w:val="18"/>
                <w:szCs w:val="18"/>
              </w:rPr>
              <w:t>Note 3</w:t>
            </w:r>
            <w:r w:rsidR="00A8105E" w:rsidRPr="00996B64">
              <w:rPr>
                <w:rFonts w:ascii="Tahoma" w:hAnsi="Tahoma" w:cs="Segoe UI"/>
                <w:b/>
                <w:sz w:val="18"/>
                <w:szCs w:val="18"/>
              </w:rPr>
              <w:t>4</w:t>
            </w:r>
            <w:r w:rsidRPr="00996B64">
              <w:rPr>
                <w:rFonts w:ascii="Tahoma" w:hAnsi="Tahoma" w:cs="Segoe UI"/>
                <w:b/>
                <w:sz w:val="18"/>
                <w:szCs w:val="18"/>
              </w:rPr>
              <w:t xml:space="preserve"> – Provisions</w:t>
            </w:r>
            <w:bookmarkEnd w:id="107"/>
          </w:p>
        </w:tc>
      </w:tr>
      <w:tr w:rsidR="007C6110" w:rsidRPr="00BF031C" w14:paraId="28CCC8F2" w14:textId="77777777" w:rsidTr="007C6110">
        <w:trPr>
          <w:jc w:val="center"/>
        </w:trPr>
        <w:tc>
          <w:tcPr>
            <w:tcW w:w="3504" w:type="dxa"/>
            <w:shd w:val="clear" w:color="auto" w:fill="auto"/>
            <w:vAlign w:val="center"/>
          </w:tcPr>
          <w:p w14:paraId="54D106F2" w14:textId="77777777" w:rsidR="007C6110" w:rsidRPr="00996B64" w:rsidRDefault="007C6110" w:rsidP="006A6115">
            <w:pPr>
              <w:rPr>
                <w:rFonts w:ascii="Tahoma" w:hAnsi="Tahoma"/>
                <w:sz w:val="18"/>
                <w:szCs w:val="18"/>
              </w:rPr>
            </w:pPr>
            <w:r w:rsidRPr="00996B64">
              <w:rPr>
                <w:rFonts w:ascii="Tahoma" w:hAnsi="Tahoma"/>
                <w:sz w:val="18"/>
                <w:szCs w:val="18"/>
              </w:rPr>
              <w:t>Description:</w:t>
            </w:r>
          </w:p>
        </w:tc>
        <w:tc>
          <w:tcPr>
            <w:tcW w:w="7325" w:type="dxa"/>
            <w:shd w:val="clear" w:color="auto" w:fill="auto"/>
            <w:vAlign w:val="center"/>
          </w:tcPr>
          <w:p w14:paraId="720444B5" w14:textId="77777777" w:rsidR="007C6110" w:rsidRPr="00996B64" w:rsidRDefault="00CB77EE" w:rsidP="006A6115">
            <w:pPr>
              <w:rPr>
                <w:rFonts w:ascii="Tahoma" w:hAnsi="Tahoma"/>
                <w:sz w:val="18"/>
                <w:szCs w:val="18"/>
              </w:rPr>
            </w:pPr>
            <w:r w:rsidRPr="00996B64">
              <w:rPr>
                <w:rFonts w:ascii="Tahoma" w:hAnsi="Tahoma" w:cs="HelveticaNeue-BoldCond"/>
                <w:color w:val="221E1F"/>
                <w:sz w:val="18"/>
                <w:szCs w:val="18"/>
              </w:rPr>
              <w:t>A provision is a liability of uncertain timing or amount. This note details the provisions that the Council has set aside</w:t>
            </w:r>
            <w:r w:rsidR="0064444E" w:rsidRPr="00996B64">
              <w:rPr>
                <w:rFonts w:ascii="Tahoma" w:hAnsi="Tahoma" w:cs="HelveticaNeue-BoldCond"/>
                <w:color w:val="221E1F"/>
                <w:sz w:val="18"/>
                <w:szCs w:val="18"/>
              </w:rPr>
              <w:t xml:space="preserve"> for future obligations.</w:t>
            </w:r>
          </w:p>
        </w:tc>
      </w:tr>
      <w:tr w:rsidR="00BB500C" w:rsidRPr="00BF031C" w14:paraId="71E1B993" w14:textId="77777777" w:rsidTr="00A924BA">
        <w:trPr>
          <w:jc w:val="center"/>
        </w:trPr>
        <w:tc>
          <w:tcPr>
            <w:tcW w:w="3504" w:type="dxa"/>
            <w:shd w:val="clear" w:color="auto" w:fill="auto"/>
            <w:vAlign w:val="center"/>
          </w:tcPr>
          <w:p w14:paraId="5345A2B0" w14:textId="77777777" w:rsidR="00BB500C" w:rsidRPr="00996B64" w:rsidRDefault="00BB500C" w:rsidP="006A6115">
            <w:pPr>
              <w:rPr>
                <w:rFonts w:ascii="Tahoma" w:hAnsi="Tahoma"/>
                <w:sz w:val="18"/>
                <w:szCs w:val="18"/>
              </w:rPr>
            </w:pPr>
            <w:r w:rsidRPr="00996B64">
              <w:rPr>
                <w:rFonts w:ascii="Tahoma" w:hAnsi="Tahoma"/>
                <w:sz w:val="18"/>
                <w:szCs w:val="18"/>
              </w:rPr>
              <w:t>Relevant Accounting Policies:</w:t>
            </w:r>
          </w:p>
        </w:tc>
        <w:tc>
          <w:tcPr>
            <w:tcW w:w="7325" w:type="dxa"/>
            <w:shd w:val="clear" w:color="auto" w:fill="auto"/>
          </w:tcPr>
          <w:p w14:paraId="317F0B50" w14:textId="042F9D12" w:rsidR="00BB500C" w:rsidRPr="00996B64" w:rsidRDefault="00BB500C" w:rsidP="006A6115">
            <w:pPr>
              <w:rPr>
                <w:rFonts w:ascii="Tahoma" w:hAnsi="Tahoma"/>
                <w:i/>
                <w:sz w:val="18"/>
                <w:szCs w:val="18"/>
              </w:rPr>
            </w:pPr>
            <w:hyperlink w:anchor="AP23" w:history="1">
              <w:r w:rsidRPr="00996B64">
                <w:rPr>
                  <w:rStyle w:val="Hyperlink"/>
                  <w:rFonts w:ascii="Tahoma" w:hAnsi="Tahoma"/>
                  <w:sz w:val="18"/>
                  <w:szCs w:val="18"/>
                </w:rPr>
                <w:t>Accounting Policy 23</w:t>
              </w:r>
            </w:hyperlink>
          </w:p>
        </w:tc>
      </w:tr>
    </w:tbl>
    <w:p w14:paraId="067484CB" w14:textId="77777777" w:rsidR="001E3E90" w:rsidRPr="00BF031C" w:rsidRDefault="001E3E90" w:rsidP="006A6115">
      <w:pPr>
        <w:rPr>
          <w:rFonts w:ascii="Tahoma" w:hAnsi="Tahoma"/>
          <w:sz w:val="18"/>
          <w:szCs w:val="18"/>
          <w:highlight w:val="yellow"/>
        </w:rPr>
      </w:pPr>
    </w:p>
    <w:tbl>
      <w:tblPr>
        <w:tblW w:w="5000" w:type="pct"/>
        <w:tblLayout w:type="fixed"/>
        <w:tblLook w:val="0000" w:firstRow="0" w:lastRow="0" w:firstColumn="0" w:lastColumn="0" w:noHBand="0" w:noVBand="0"/>
      </w:tblPr>
      <w:tblGrid>
        <w:gridCol w:w="2688"/>
        <w:gridCol w:w="1134"/>
        <w:gridCol w:w="1276"/>
        <w:gridCol w:w="1418"/>
        <w:gridCol w:w="1418"/>
        <w:gridCol w:w="992"/>
        <w:gridCol w:w="851"/>
        <w:gridCol w:w="1127"/>
      </w:tblGrid>
      <w:tr w:rsidR="008A3A93" w:rsidRPr="00BF031C" w14:paraId="0FE74DD2" w14:textId="77777777" w:rsidTr="008A3A93">
        <w:trPr>
          <w:trHeight w:val="107"/>
        </w:trPr>
        <w:tc>
          <w:tcPr>
            <w:tcW w:w="1233" w:type="pct"/>
            <w:tcBorders>
              <w:top w:val="single" w:sz="4" w:space="0" w:color="auto"/>
              <w:left w:val="single" w:sz="4" w:space="0" w:color="auto"/>
              <w:bottom w:val="nil"/>
              <w:right w:val="single" w:sz="4" w:space="0" w:color="auto"/>
            </w:tcBorders>
            <w:shd w:val="clear" w:color="auto" w:fill="auto"/>
            <w:noWrap/>
            <w:vAlign w:val="bottom"/>
          </w:tcPr>
          <w:p w14:paraId="3F172607" w14:textId="77777777" w:rsidR="000F62A5" w:rsidRPr="004B57A8" w:rsidRDefault="000F62A5" w:rsidP="006A6115">
            <w:pPr>
              <w:rPr>
                <w:rFonts w:ascii="Tahoma" w:hAnsi="Tahoma" w:cs="Segoe UI"/>
                <w:b/>
                <w:sz w:val="16"/>
                <w:szCs w:val="16"/>
              </w:rPr>
            </w:pPr>
          </w:p>
        </w:tc>
        <w:tc>
          <w:tcPr>
            <w:tcW w:w="520" w:type="pct"/>
            <w:tcBorders>
              <w:top w:val="single" w:sz="4" w:space="0" w:color="auto"/>
              <w:left w:val="single" w:sz="4" w:space="0" w:color="auto"/>
              <w:bottom w:val="nil"/>
              <w:right w:val="single" w:sz="4" w:space="0" w:color="auto"/>
            </w:tcBorders>
            <w:shd w:val="clear" w:color="auto" w:fill="auto"/>
            <w:noWrap/>
            <w:vAlign w:val="center"/>
          </w:tcPr>
          <w:p w14:paraId="761AC2EA"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Insurance Fund</w:t>
            </w:r>
          </w:p>
        </w:tc>
        <w:tc>
          <w:tcPr>
            <w:tcW w:w="585" w:type="pct"/>
            <w:tcBorders>
              <w:top w:val="single" w:sz="4" w:space="0" w:color="auto"/>
              <w:left w:val="single" w:sz="4" w:space="0" w:color="auto"/>
              <w:bottom w:val="nil"/>
              <w:right w:val="single" w:sz="4" w:space="0" w:color="auto"/>
            </w:tcBorders>
            <w:vAlign w:val="center"/>
          </w:tcPr>
          <w:p w14:paraId="7BB48C2E"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Municipal Mutual Insurance</w:t>
            </w:r>
          </w:p>
        </w:tc>
        <w:tc>
          <w:tcPr>
            <w:tcW w:w="650" w:type="pct"/>
            <w:tcBorders>
              <w:top w:val="single" w:sz="4" w:space="0" w:color="auto"/>
              <w:left w:val="single" w:sz="4" w:space="0" w:color="auto"/>
              <w:bottom w:val="nil"/>
              <w:right w:val="single" w:sz="4" w:space="0" w:color="auto"/>
            </w:tcBorders>
            <w:shd w:val="clear" w:color="auto" w:fill="auto"/>
            <w:noWrap/>
            <w:vAlign w:val="center"/>
          </w:tcPr>
          <w:p w14:paraId="5872C69B"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Trading Standards Legal Case</w:t>
            </w:r>
          </w:p>
        </w:tc>
        <w:tc>
          <w:tcPr>
            <w:tcW w:w="650" w:type="pct"/>
            <w:tcBorders>
              <w:top w:val="single" w:sz="4" w:space="0" w:color="auto"/>
              <w:left w:val="single" w:sz="4" w:space="0" w:color="auto"/>
              <w:bottom w:val="nil"/>
              <w:right w:val="single" w:sz="4" w:space="0" w:color="auto"/>
            </w:tcBorders>
            <w:vAlign w:val="center"/>
          </w:tcPr>
          <w:p w14:paraId="463A18ED"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Rating List / NNDR Appeals</w:t>
            </w:r>
          </w:p>
        </w:tc>
        <w:tc>
          <w:tcPr>
            <w:tcW w:w="455" w:type="pct"/>
            <w:tcBorders>
              <w:top w:val="single" w:sz="4" w:space="0" w:color="auto"/>
              <w:left w:val="single" w:sz="4" w:space="0" w:color="auto"/>
              <w:bottom w:val="nil"/>
              <w:right w:val="single" w:sz="4" w:space="0" w:color="auto"/>
            </w:tcBorders>
            <w:vAlign w:val="center"/>
          </w:tcPr>
          <w:p w14:paraId="3DDB1629"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LGYH</w:t>
            </w:r>
          </w:p>
        </w:tc>
        <w:tc>
          <w:tcPr>
            <w:tcW w:w="390" w:type="pct"/>
            <w:tcBorders>
              <w:top w:val="single" w:sz="4" w:space="0" w:color="auto"/>
              <w:left w:val="single" w:sz="4" w:space="0" w:color="auto"/>
              <w:bottom w:val="nil"/>
              <w:right w:val="single" w:sz="4" w:space="0" w:color="auto"/>
            </w:tcBorders>
            <w:vAlign w:val="center"/>
          </w:tcPr>
          <w:p w14:paraId="7EEE33FB"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Other</w:t>
            </w:r>
          </w:p>
        </w:tc>
        <w:tc>
          <w:tcPr>
            <w:tcW w:w="517" w:type="pct"/>
            <w:tcBorders>
              <w:top w:val="single" w:sz="4" w:space="0" w:color="auto"/>
              <w:left w:val="single" w:sz="4" w:space="0" w:color="auto"/>
              <w:bottom w:val="nil"/>
              <w:right w:val="single" w:sz="4" w:space="0" w:color="auto"/>
            </w:tcBorders>
            <w:shd w:val="clear" w:color="auto" w:fill="auto"/>
            <w:noWrap/>
            <w:vAlign w:val="center"/>
          </w:tcPr>
          <w:p w14:paraId="134D19E6"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Total</w:t>
            </w:r>
          </w:p>
        </w:tc>
      </w:tr>
      <w:tr w:rsidR="008A3A93" w:rsidRPr="00BF031C" w14:paraId="02BB8A42" w14:textId="77777777" w:rsidTr="008A3A93">
        <w:trPr>
          <w:trHeight w:val="129"/>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A12CC8" w14:textId="77777777" w:rsidR="000F62A5" w:rsidRPr="004B57A8" w:rsidRDefault="000F62A5" w:rsidP="006A6115">
            <w:pPr>
              <w:jc w:val="center"/>
              <w:rPr>
                <w:rFonts w:ascii="Tahoma" w:hAnsi="Tahoma" w:cs="Segoe UI"/>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3D3FD70A"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585" w:type="pct"/>
            <w:tcBorders>
              <w:top w:val="single" w:sz="4" w:space="0" w:color="auto"/>
              <w:left w:val="single" w:sz="4" w:space="0" w:color="auto"/>
              <w:bottom w:val="single" w:sz="4" w:space="0" w:color="auto"/>
              <w:right w:val="single" w:sz="4" w:space="0" w:color="auto"/>
            </w:tcBorders>
          </w:tcPr>
          <w:p w14:paraId="55296110"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shd w:val="clear" w:color="auto" w:fill="auto"/>
            <w:noWrap/>
          </w:tcPr>
          <w:p w14:paraId="2F7D9920"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tcPr>
          <w:p w14:paraId="00683333"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455" w:type="pct"/>
            <w:tcBorders>
              <w:top w:val="single" w:sz="4" w:space="0" w:color="auto"/>
              <w:left w:val="single" w:sz="4" w:space="0" w:color="auto"/>
              <w:bottom w:val="single" w:sz="4" w:space="0" w:color="auto"/>
              <w:right w:val="single" w:sz="4" w:space="0" w:color="auto"/>
            </w:tcBorders>
          </w:tcPr>
          <w:p w14:paraId="3880E573"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390" w:type="pct"/>
            <w:tcBorders>
              <w:top w:val="single" w:sz="4" w:space="0" w:color="auto"/>
              <w:left w:val="single" w:sz="4" w:space="0" w:color="auto"/>
              <w:bottom w:val="single" w:sz="4" w:space="0" w:color="auto"/>
              <w:right w:val="single" w:sz="4" w:space="0" w:color="auto"/>
            </w:tcBorders>
          </w:tcPr>
          <w:p w14:paraId="4A0E02A4"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517" w:type="pct"/>
            <w:tcBorders>
              <w:top w:val="single" w:sz="4" w:space="0" w:color="auto"/>
              <w:left w:val="single" w:sz="4" w:space="0" w:color="auto"/>
              <w:bottom w:val="single" w:sz="4" w:space="0" w:color="auto"/>
              <w:right w:val="single" w:sz="4" w:space="0" w:color="auto"/>
            </w:tcBorders>
            <w:shd w:val="clear" w:color="auto" w:fill="auto"/>
            <w:noWrap/>
          </w:tcPr>
          <w:p w14:paraId="1688373B"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r>
      <w:tr w:rsidR="00B601E9" w:rsidRPr="00BF031C" w14:paraId="79088CA1"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6FB3C5D0" w14:textId="23644090" w:rsidR="00B601E9" w:rsidRPr="004B57A8" w:rsidRDefault="00B601E9" w:rsidP="00B601E9">
            <w:pPr>
              <w:rPr>
                <w:rFonts w:ascii="Tahoma" w:hAnsi="Tahoma" w:cs="Segoe UI"/>
                <w:b/>
                <w:sz w:val="16"/>
                <w:szCs w:val="16"/>
              </w:rPr>
            </w:pPr>
            <w:r w:rsidRPr="004B57A8">
              <w:rPr>
                <w:rFonts w:ascii="Tahoma" w:hAnsi="Tahoma" w:cs="Segoe UI"/>
                <w:b/>
                <w:sz w:val="16"/>
                <w:szCs w:val="16"/>
              </w:rPr>
              <w:t>Balance at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2022</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EB8B379" w14:textId="1DBCB86A"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(4,012)</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6ECA23E9" w14:textId="2A0193D7"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(48)</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BD0A49E" w14:textId="778CEAA0"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E482EB7" w14:textId="6F43C8B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(4,253)</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2352335" w14:textId="76149309"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7BABA040" w14:textId="257E8504"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022FA639" w14:textId="00B6ECE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(8,814)</w:t>
            </w:r>
          </w:p>
        </w:tc>
      </w:tr>
      <w:tr w:rsidR="00B601E9" w:rsidRPr="00BF031C" w14:paraId="2E15F6E2" w14:textId="77777777" w:rsidTr="008A3A93">
        <w:trPr>
          <w:trHeight w:val="133"/>
        </w:trPr>
        <w:tc>
          <w:tcPr>
            <w:tcW w:w="1233" w:type="pct"/>
            <w:tcBorders>
              <w:top w:val="single" w:sz="4" w:space="0" w:color="auto"/>
              <w:left w:val="single" w:sz="4" w:space="0" w:color="auto"/>
              <w:right w:val="single" w:sz="4" w:space="0" w:color="auto"/>
            </w:tcBorders>
            <w:shd w:val="clear" w:color="auto" w:fill="auto"/>
            <w:noWrap/>
            <w:vAlign w:val="bottom"/>
          </w:tcPr>
          <w:p w14:paraId="5807F7F9" w14:textId="77777777" w:rsidR="00B601E9" w:rsidRPr="004B57A8" w:rsidRDefault="00B601E9" w:rsidP="00B601E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44C0E333" w14:textId="77777777" w:rsidR="00B601E9" w:rsidRPr="004B57A8" w:rsidRDefault="00B601E9" w:rsidP="00B601E9">
            <w:pPr>
              <w:jc w:val="right"/>
              <w:rPr>
                <w:rFonts w:ascii="Tahoma" w:hAnsi="Tahoma" w:cs="Segoe UI"/>
                <w:sz w:val="16"/>
                <w:szCs w:val="16"/>
              </w:rPr>
            </w:pPr>
          </w:p>
        </w:tc>
        <w:tc>
          <w:tcPr>
            <w:tcW w:w="585" w:type="pct"/>
            <w:tcBorders>
              <w:top w:val="single" w:sz="4" w:space="0" w:color="auto"/>
              <w:left w:val="single" w:sz="4" w:space="0" w:color="auto"/>
              <w:right w:val="single" w:sz="4" w:space="0" w:color="auto"/>
            </w:tcBorders>
            <w:vAlign w:val="center"/>
          </w:tcPr>
          <w:p w14:paraId="36D8E9E7" w14:textId="77777777" w:rsidR="00B601E9" w:rsidRPr="004B57A8" w:rsidRDefault="00B601E9" w:rsidP="00B601E9">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3A921C9C" w14:textId="77777777" w:rsidR="00B601E9" w:rsidRPr="004B57A8" w:rsidRDefault="00B601E9" w:rsidP="00B601E9">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vAlign w:val="center"/>
          </w:tcPr>
          <w:p w14:paraId="12605069" w14:textId="77777777" w:rsidR="00B601E9" w:rsidRPr="004B57A8" w:rsidRDefault="00B601E9" w:rsidP="00B601E9">
            <w:pPr>
              <w:jc w:val="right"/>
              <w:rPr>
                <w:rFonts w:ascii="Tahoma" w:hAnsi="Tahoma" w:cs="Segoe UI"/>
                <w:sz w:val="16"/>
                <w:szCs w:val="16"/>
              </w:rPr>
            </w:pPr>
          </w:p>
        </w:tc>
        <w:tc>
          <w:tcPr>
            <w:tcW w:w="455" w:type="pct"/>
            <w:tcBorders>
              <w:top w:val="single" w:sz="4" w:space="0" w:color="auto"/>
              <w:left w:val="single" w:sz="4" w:space="0" w:color="auto"/>
              <w:right w:val="single" w:sz="4" w:space="0" w:color="auto"/>
            </w:tcBorders>
            <w:vAlign w:val="center"/>
          </w:tcPr>
          <w:p w14:paraId="13F9876A" w14:textId="77777777" w:rsidR="00B601E9" w:rsidRPr="004B57A8" w:rsidRDefault="00B601E9" w:rsidP="00B601E9">
            <w:pPr>
              <w:jc w:val="right"/>
              <w:rPr>
                <w:rFonts w:ascii="Tahoma" w:hAnsi="Tahoma" w:cs="Segoe UI"/>
                <w:sz w:val="16"/>
                <w:szCs w:val="16"/>
              </w:rPr>
            </w:pPr>
          </w:p>
        </w:tc>
        <w:tc>
          <w:tcPr>
            <w:tcW w:w="390" w:type="pct"/>
            <w:tcBorders>
              <w:top w:val="single" w:sz="4" w:space="0" w:color="auto"/>
              <w:left w:val="single" w:sz="4" w:space="0" w:color="auto"/>
              <w:right w:val="single" w:sz="4" w:space="0" w:color="auto"/>
            </w:tcBorders>
            <w:vAlign w:val="center"/>
          </w:tcPr>
          <w:p w14:paraId="572E2857" w14:textId="77777777" w:rsidR="00B601E9" w:rsidRPr="004B57A8" w:rsidRDefault="00B601E9" w:rsidP="00B601E9">
            <w:pPr>
              <w:jc w:val="right"/>
              <w:rPr>
                <w:rFonts w:ascii="Tahoma" w:hAnsi="Tahoma" w:cs="Segoe UI"/>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20CE86CC" w14:textId="77777777" w:rsidR="00B601E9" w:rsidRPr="004B57A8" w:rsidRDefault="00B601E9" w:rsidP="00B601E9">
            <w:pPr>
              <w:jc w:val="right"/>
              <w:rPr>
                <w:rFonts w:ascii="Tahoma" w:hAnsi="Tahoma" w:cs="Segoe UI"/>
                <w:sz w:val="16"/>
                <w:szCs w:val="16"/>
              </w:rPr>
            </w:pPr>
          </w:p>
        </w:tc>
      </w:tr>
      <w:tr w:rsidR="00B601E9" w:rsidRPr="00BF031C" w14:paraId="31BEE1C8" w14:textId="77777777" w:rsidTr="008A3A93">
        <w:trPr>
          <w:trHeight w:val="70"/>
        </w:trPr>
        <w:tc>
          <w:tcPr>
            <w:tcW w:w="1233" w:type="pct"/>
            <w:tcBorders>
              <w:left w:val="single" w:sz="4" w:space="0" w:color="auto"/>
              <w:bottom w:val="nil"/>
              <w:right w:val="single" w:sz="4" w:space="0" w:color="auto"/>
            </w:tcBorders>
            <w:shd w:val="clear" w:color="auto" w:fill="auto"/>
            <w:noWrap/>
            <w:vAlign w:val="bottom"/>
          </w:tcPr>
          <w:p w14:paraId="1BAD0D7A" w14:textId="102DA074" w:rsidR="00B601E9" w:rsidRPr="004B57A8" w:rsidRDefault="00B601E9" w:rsidP="00B601E9">
            <w:pPr>
              <w:rPr>
                <w:rFonts w:ascii="Tahoma" w:hAnsi="Tahoma" w:cs="Segoe UI"/>
                <w:sz w:val="16"/>
                <w:szCs w:val="16"/>
              </w:rPr>
            </w:pPr>
            <w:r w:rsidRPr="004B57A8">
              <w:rPr>
                <w:rFonts w:ascii="Tahoma" w:hAnsi="Tahoma" w:cs="Segoe UI"/>
                <w:sz w:val="16"/>
                <w:szCs w:val="16"/>
              </w:rPr>
              <w:t>Additional Provisions Made in 2022/23</w:t>
            </w:r>
          </w:p>
        </w:tc>
        <w:tc>
          <w:tcPr>
            <w:tcW w:w="520" w:type="pct"/>
            <w:tcBorders>
              <w:left w:val="single" w:sz="4" w:space="0" w:color="auto"/>
              <w:bottom w:val="nil"/>
              <w:right w:val="single" w:sz="4" w:space="0" w:color="auto"/>
            </w:tcBorders>
            <w:shd w:val="clear" w:color="auto" w:fill="auto"/>
            <w:noWrap/>
            <w:vAlign w:val="center"/>
          </w:tcPr>
          <w:p w14:paraId="58EABED6" w14:textId="2EF12A4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(963)</w:t>
            </w:r>
          </w:p>
        </w:tc>
        <w:tc>
          <w:tcPr>
            <w:tcW w:w="585" w:type="pct"/>
            <w:tcBorders>
              <w:left w:val="single" w:sz="4" w:space="0" w:color="auto"/>
              <w:bottom w:val="nil"/>
              <w:right w:val="single" w:sz="4" w:space="0" w:color="auto"/>
            </w:tcBorders>
            <w:vAlign w:val="center"/>
          </w:tcPr>
          <w:p w14:paraId="40A7F674" w14:textId="4F9D082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(6)</w:t>
            </w:r>
          </w:p>
        </w:tc>
        <w:tc>
          <w:tcPr>
            <w:tcW w:w="650" w:type="pct"/>
            <w:tcBorders>
              <w:left w:val="single" w:sz="4" w:space="0" w:color="auto"/>
              <w:bottom w:val="nil"/>
              <w:right w:val="single" w:sz="4" w:space="0" w:color="auto"/>
            </w:tcBorders>
            <w:shd w:val="clear" w:color="auto" w:fill="auto"/>
            <w:noWrap/>
            <w:vAlign w:val="center"/>
          </w:tcPr>
          <w:p w14:paraId="06A68A66" w14:textId="25E09211"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left w:val="single" w:sz="4" w:space="0" w:color="auto"/>
              <w:bottom w:val="nil"/>
              <w:right w:val="single" w:sz="4" w:space="0" w:color="auto"/>
            </w:tcBorders>
            <w:vAlign w:val="center"/>
          </w:tcPr>
          <w:p w14:paraId="3E181EC1" w14:textId="2B5CCF6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455" w:type="pct"/>
            <w:tcBorders>
              <w:left w:val="single" w:sz="4" w:space="0" w:color="auto"/>
              <w:bottom w:val="nil"/>
              <w:right w:val="single" w:sz="4" w:space="0" w:color="auto"/>
            </w:tcBorders>
            <w:vAlign w:val="center"/>
          </w:tcPr>
          <w:p w14:paraId="3E60B8B1" w14:textId="7D1FF9C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left w:val="single" w:sz="4" w:space="0" w:color="auto"/>
              <w:bottom w:val="nil"/>
              <w:right w:val="single" w:sz="4" w:space="0" w:color="auto"/>
            </w:tcBorders>
            <w:vAlign w:val="center"/>
          </w:tcPr>
          <w:p w14:paraId="787D04DD" w14:textId="566D029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left w:val="single" w:sz="4" w:space="0" w:color="auto"/>
              <w:bottom w:val="nil"/>
              <w:right w:val="single" w:sz="4" w:space="0" w:color="auto"/>
            </w:tcBorders>
            <w:shd w:val="clear" w:color="auto" w:fill="auto"/>
            <w:noWrap/>
            <w:vAlign w:val="center"/>
          </w:tcPr>
          <w:p w14:paraId="6F3079D5" w14:textId="01A41EB2"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(969)</w:t>
            </w:r>
          </w:p>
        </w:tc>
      </w:tr>
      <w:tr w:rsidR="00B601E9" w:rsidRPr="00BF031C" w14:paraId="7F86A2F0" w14:textId="77777777" w:rsidTr="008A3A93">
        <w:trPr>
          <w:trHeight w:val="131"/>
        </w:trPr>
        <w:tc>
          <w:tcPr>
            <w:tcW w:w="1233" w:type="pct"/>
            <w:tcBorders>
              <w:top w:val="nil"/>
              <w:left w:val="single" w:sz="4" w:space="0" w:color="auto"/>
              <w:bottom w:val="nil"/>
              <w:right w:val="single" w:sz="4" w:space="0" w:color="auto"/>
            </w:tcBorders>
            <w:shd w:val="clear" w:color="auto" w:fill="auto"/>
            <w:noWrap/>
            <w:vAlign w:val="bottom"/>
          </w:tcPr>
          <w:p w14:paraId="02E883CF" w14:textId="77777777" w:rsidR="00B601E9" w:rsidRPr="004B57A8" w:rsidRDefault="00B601E9" w:rsidP="00B601E9">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2D1560FC" w14:textId="25D58DEF"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283673A6" w14:textId="4557B80E"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4BFF7874" w14:textId="252EDD11"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22BCC91E" w14:textId="6131FE03"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3F7C489C" w14:textId="2364028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7210A1A" w14:textId="650ECFE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398D5F1D" w14:textId="626014B8"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w:t>
            </w:r>
          </w:p>
        </w:tc>
      </w:tr>
      <w:tr w:rsidR="00B601E9" w:rsidRPr="00BF031C" w14:paraId="0066CBFF"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6B25D55C" w14:textId="143C96C7" w:rsidR="00B601E9" w:rsidRPr="004B57A8" w:rsidRDefault="00B601E9" w:rsidP="00B601E9">
            <w:pPr>
              <w:rPr>
                <w:rFonts w:ascii="Tahoma" w:hAnsi="Tahoma" w:cs="Segoe UI"/>
                <w:sz w:val="16"/>
                <w:szCs w:val="16"/>
              </w:rPr>
            </w:pPr>
            <w:r w:rsidRPr="004B57A8">
              <w:rPr>
                <w:rFonts w:ascii="Tahoma" w:hAnsi="Tahoma" w:cs="Segoe UI"/>
                <w:sz w:val="16"/>
                <w:szCs w:val="16"/>
              </w:rPr>
              <w:t>Amounts Used in 2022/23</w:t>
            </w:r>
          </w:p>
        </w:tc>
        <w:tc>
          <w:tcPr>
            <w:tcW w:w="520" w:type="pct"/>
            <w:tcBorders>
              <w:top w:val="nil"/>
              <w:left w:val="single" w:sz="4" w:space="0" w:color="auto"/>
              <w:bottom w:val="nil"/>
              <w:right w:val="single" w:sz="4" w:space="0" w:color="auto"/>
            </w:tcBorders>
            <w:shd w:val="clear" w:color="auto" w:fill="auto"/>
            <w:noWrap/>
            <w:vAlign w:val="center"/>
          </w:tcPr>
          <w:p w14:paraId="25771426" w14:textId="55A9C03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207 </w:t>
            </w:r>
          </w:p>
        </w:tc>
        <w:tc>
          <w:tcPr>
            <w:tcW w:w="585" w:type="pct"/>
            <w:tcBorders>
              <w:top w:val="nil"/>
              <w:left w:val="single" w:sz="4" w:space="0" w:color="auto"/>
              <w:bottom w:val="nil"/>
              <w:right w:val="single" w:sz="4" w:space="0" w:color="auto"/>
            </w:tcBorders>
            <w:vAlign w:val="center"/>
          </w:tcPr>
          <w:p w14:paraId="644CB4AB" w14:textId="4FD87E6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shd w:val="clear" w:color="auto" w:fill="auto"/>
            <w:noWrap/>
            <w:vAlign w:val="center"/>
          </w:tcPr>
          <w:p w14:paraId="6DBBED2B" w14:textId="057A893A"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vAlign w:val="center"/>
          </w:tcPr>
          <w:p w14:paraId="5D867DC9" w14:textId="1B10E669"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2,091 </w:t>
            </w:r>
          </w:p>
        </w:tc>
        <w:tc>
          <w:tcPr>
            <w:tcW w:w="455" w:type="pct"/>
            <w:tcBorders>
              <w:top w:val="nil"/>
              <w:left w:val="single" w:sz="4" w:space="0" w:color="auto"/>
              <w:bottom w:val="nil"/>
              <w:right w:val="single" w:sz="4" w:space="0" w:color="auto"/>
            </w:tcBorders>
            <w:vAlign w:val="center"/>
          </w:tcPr>
          <w:p w14:paraId="0B9468E8" w14:textId="05555CC7"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top w:val="nil"/>
              <w:left w:val="single" w:sz="4" w:space="0" w:color="auto"/>
              <w:bottom w:val="nil"/>
              <w:right w:val="single" w:sz="4" w:space="0" w:color="auto"/>
            </w:tcBorders>
            <w:vAlign w:val="center"/>
          </w:tcPr>
          <w:p w14:paraId="4693B055" w14:textId="20D0755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top w:val="nil"/>
              <w:left w:val="single" w:sz="4" w:space="0" w:color="auto"/>
              <w:bottom w:val="nil"/>
              <w:right w:val="single" w:sz="4" w:space="0" w:color="auto"/>
            </w:tcBorders>
            <w:shd w:val="clear" w:color="auto" w:fill="auto"/>
            <w:noWrap/>
            <w:vAlign w:val="center"/>
          </w:tcPr>
          <w:p w14:paraId="2AE077F5" w14:textId="133D81B0"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xml:space="preserve">2,298 </w:t>
            </w:r>
          </w:p>
        </w:tc>
      </w:tr>
      <w:tr w:rsidR="00B601E9" w:rsidRPr="00BF031C" w14:paraId="118D8E7B" w14:textId="77777777" w:rsidTr="008A3A93">
        <w:trPr>
          <w:trHeight w:val="125"/>
        </w:trPr>
        <w:tc>
          <w:tcPr>
            <w:tcW w:w="1233" w:type="pct"/>
            <w:tcBorders>
              <w:top w:val="nil"/>
              <w:left w:val="single" w:sz="4" w:space="0" w:color="auto"/>
              <w:bottom w:val="nil"/>
              <w:right w:val="single" w:sz="4" w:space="0" w:color="auto"/>
            </w:tcBorders>
            <w:shd w:val="clear" w:color="auto" w:fill="auto"/>
            <w:noWrap/>
            <w:vAlign w:val="bottom"/>
          </w:tcPr>
          <w:p w14:paraId="02ACAEE3" w14:textId="77777777" w:rsidR="00B601E9" w:rsidRPr="004B57A8" w:rsidRDefault="00B601E9" w:rsidP="00B601E9">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35BDE540" w14:textId="0637F4B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5110A599" w14:textId="4B6EA3B7"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06ADC4F0" w14:textId="7A86EB1C"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5368E34F" w14:textId="21D7E5C3"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79E52969" w14:textId="076D75E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FC7D191" w14:textId="517E651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FBF863D" w14:textId="25722D1A"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w:t>
            </w:r>
          </w:p>
        </w:tc>
      </w:tr>
      <w:tr w:rsidR="00B601E9" w:rsidRPr="00BF031C" w14:paraId="0E52083D" w14:textId="77777777" w:rsidTr="008A3A93">
        <w:trPr>
          <w:trHeight w:val="193"/>
        </w:trPr>
        <w:tc>
          <w:tcPr>
            <w:tcW w:w="1233" w:type="pct"/>
            <w:tcBorders>
              <w:top w:val="nil"/>
              <w:left w:val="single" w:sz="4" w:space="0" w:color="auto"/>
              <w:right w:val="single" w:sz="4" w:space="0" w:color="auto"/>
            </w:tcBorders>
            <w:shd w:val="clear" w:color="auto" w:fill="auto"/>
            <w:noWrap/>
            <w:vAlign w:val="bottom"/>
          </w:tcPr>
          <w:p w14:paraId="7E9FC09F" w14:textId="2D43A9C9" w:rsidR="00B601E9" w:rsidRPr="004B57A8" w:rsidRDefault="00B601E9" w:rsidP="00B601E9">
            <w:pPr>
              <w:rPr>
                <w:rFonts w:ascii="Tahoma" w:hAnsi="Tahoma" w:cs="Segoe UI"/>
                <w:sz w:val="16"/>
                <w:szCs w:val="16"/>
              </w:rPr>
            </w:pPr>
            <w:r w:rsidRPr="004B57A8">
              <w:rPr>
                <w:rFonts w:ascii="Tahoma" w:hAnsi="Tahoma" w:cs="Segoe UI"/>
                <w:sz w:val="16"/>
                <w:szCs w:val="16"/>
              </w:rPr>
              <w:t>Unused Amounts Reversed in 2022/23</w:t>
            </w:r>
          </w:p>
        </w:tc>
        <w:tc>
          <w:tcPr>
            <w:tcW w:w="520" w:type="pct"/>
            <w:tcBorders>
              <w:top w:val="nil"/>
              <w:left w:val="single" w:sz="4" w:space="0" w:color="auto"/>
              <w:right w:val="single" w:sz="4" w:space="0" w:color="auto"/>
            </w:tcBorders>
            <w:shd w:val="clear" w:color="auto" w:fill="auto"/>
            <w:noWrap/>
            <w:vAlign w:val="center"/>
          </w:tcPr>
          <w:p w14:paraId="51AD9FF4" w14:textId="6CBB726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817 </w:t>
            </w:r>
          </w:p>
        </w:tc>
        <w:tc>
          <w:tcPr>
            <w:tcW w:w="585" w:type="pct"/>
            <w:tcBorders>
              <w:top w:val="nil"/>
              <w:left w:val="single" w:sz="4" w:space="0" w:color="auto"/>
              <w:right w:val="single" w:sz="4" w:space="0" w:color="auto"/>
            </w:tcBorders>
            <w:vAlign w:val="center"/>
          </w:tcPr>
          <w:p w14:paraId="0CDE27CA" w14:textId="7FAADF16"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shd w:val="clear" w:color="auto" w:fill="auto"/>
            <w:noWrap/>
            <w:vAlign w:val="center"/>
          </w:tcPr>
          <w:p w14:paraId="41A9232F" w14:textId="225E688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vAlign w:val="center"/>
          </w:tcPr>
          <w:p w14:paraId="10B7A1C3" w14:textId="278B2AD5"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(564)</w:t>
            </w:r>
          </w:p>
        </w:tc>
        <w:tc>
          <w:tcPr>
            <w:tcW w:w="455" w:type="pct"/>
            <w:tcBorders>
              <w:top w:val="nil"/>
              <w:left w:val="single" w:sz="4" w:space="0" w:color="auto"/>
              <w:right w:val="single" w:sz="4" w:space="0" w:color="auto"/>
            </w:tcBorders>
            <w:vAlign w:val="center"/>
          </w:tcPr>
          <w:p w14:paraId="6FC56797" w14:textId="3F61269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top w:val="nil"/>
              <w:left w:val="single" w:sz="4" w:space="0" w:color="auto"/>
              <w:right w:val="single" w:sz="4" w:space="0" w:color="auto"/>
            </w:tcBorders>
            <w:vAlign w:val="center"/>
          </w:tcPr>
          <w:p w14:paraId="16B08710" w14:textId="7DFAA6F9"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top w:val="nil"/>
              <w:left w:val="single" w:sz="4" w:space="0" w:color="auto"/>
              <w:right w:val="single" w:sz="4" w:space="0" w:color="auto"/>
            </w:tcBorders>
            <w:shd w:val="clear" w:color="auto" w:fill="auto"/>
            <w:noWrap/>
            <w:vAlign w:val="center"/>
          </w:tcPr>
          <w:p w14:paraId="0D3A3D65" w14:textId="423D86DF"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xml:space="preserve">253 </w:t>
            </w:r>
          </w:p>
        </w:tc>
      </w:tr>
      <w:tr w:rsidR="00B601E9" w:rsidRPr="00BF031C" w14:paraId="75BD9EF4" w14:textId="77777777" w:rsidTr="008A3A93">
        <w:trPr>
          <w:trHeight w:val="70"/>
        </w:trPr>
        <w:tc>
          <w:tcPr>
            <w:tcW w:w="1233" w:type="pct"/>
            <w:tcBorders>
              <w:left w:val="single" w:sz="4" w:space="0" w:color="auto"/>
              <w:right w:val="single" w:sz="4" w:space="0" w:color="auto"/>
            </w:tcBorders>
            <w:shd w:val="clear" w:color="auto" w:fill="auto"/>
            <w:noWrap/>
            <w:vAlign w:val="bottom"/>
          </w:tcPr>
          <w:p w14:paraId="7C12B6A4" w14:textId="77777777" w:rsidR="00B601E9" w:rsidRPr="004B57A8" w:rsidRDefault="00B601E9" w:rsidP="00B601E9">
            <w:pPr>
              <w:rPr>
                <w:rFonts w:ascii="Tahoma" w:hAnsi="Tahoma" w:cs="Segoe UI"/>
                <w:b/>
                <w:sz w:val="16"/>
                <w:szCs w:val="16"/>
              </w:rPr>
            </w:pPr>
          </w:p>
        </w:tc>
        <w:tc>
          <w:tcPr>
            <w:tcW w:w="520" w:type="pct"/>
            <w:tcBorders>
              <w:left w:val="single" w:sz="4" w:space="0" w:color="auto"/>
              <w:right w:val="single" w:sz="4" w:space="0" w:color="auto"/>
            </w:tcBorders>
            <w:shd w:val="clear" w:color="auto" w:fill="auto"/>
            <w:noWrap/>
            <w:vAlign w:val="center"/>
          </w:tcPr>
          <w:p w14:paraId="74F5B167" w14:textId="41CC014E"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585" w:type="pct"/>
            <w:tcBorders>
              <w:left w:val="single" w:sz="4" w:space="0" w:color="auto"/>
              <w:right w:val="single" w:sz="4" w:space="0" w:color="auto"/>
            </w:tcBorders>
            <w:vAlign w:val="center"/>
          </w:tcPr>
          <w:p w14:paraId="10A3B821" w14:textId="1E82C294" w:rsidR="00B601E9" w:rsidRPr="004B57A8" w:rsidRDefault="00B601E9" w:rsidP="00B601E9">
            <w:pPr>
              <w:jc w:val="right"/>
              <w:rPr>
                <w:rFonts w:ascii="Tahoma" w:hAnsi="Tahoma"/>
                <w:color w:val="000000"/>
                <w:sz w:val="16"/>
                <w:szCs w:val="16"/>
              </w:rPr>
            </w:pPr>
            <w:r w:rsidRPr="004B57A8">
              <w:rPr>
                <w:rFonts w:ascii="Tahoma" w:hAnsi="Tahoma" w:cs="FS Lola Medium"/>
                <w:color w:val="000000"/>
                <w:sz w:val="16"/>
                <w:szCs w:val="16"/>
              </w:rPr>
              <w:t> </w:t>
            </w:r>
          </w:p>
        </w:tc>
        <w:tc>
          <w:tcPr>
            <w:tcW w:w="650" w:type="pct"/>
            <w:tcBorders>
              <w:left w:val="single" w:sz="4" w:space="0" w:color="auto"/>
              <w:right w:val="single" w:sz="4" w:space="0" w:color="auto"/>
            </w:tcBorders>
            <w:shd w:val="clear" w:color="auto" w:fill="auto"/>
            <w:noWrap/>
            <w:vAlign w:val="center"/>
          </w:tcPr>
          <w:p w14:paraId="73DB7944" w14:textId="63FD1DCD"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650" w:type="pct"/>
            <w:tcBorders>
              <w:left w:val="single" w:sz="4" w:space="0" w:color="auto"/>
              <w:right w:val="single" w:sz="4" w:space="0" w:color="auto"/>
            </w:tcBorders>
            <w:vAlign w:val="center"/>
          </w:tcPr>
          <w:p w14:paraId="45C81725" w14:textId="765E6AFB"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455" w:type="pct"/>
            <w:tcBorders>
              <w:left w:val="single" w:sz="4" w:space="0" w:color="auto"/>
              <w:right w:val="single" w:sz="4" w:space="0" w:color="auto"/>
            </w:tcBorders>
            <w:vAlign w:val="center"/>
          </w:tcPr>
          <w:p w14:paraId="282CC095" w14:textId="36CEBD1B"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390" w:type="pct"/>
            <w:tcBorders>
              <w:left w:val="single" w:sz="4" w:space="0" w:color="auto"/>
              <w:right w:val="single" w:sz="4" w:space="0" w:color="auto"/>
            </w:tcBorders>
            <w:vAlign w:val="center"/>
          </w:tcPr>
          <w:p w14:paraId="01BE54F9" w14:textId="1B1496AA"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517" w:type="pct"/>
            <w:tcBorders>
              <w:left w:val="single" w:sz="4" w:space="0" w:color="auto"/>
              <w:right w:val="single" w:sz="4" w:space="0" w:color="auto"/>
            </w:tcBorders>
            <w:shd w:val="clear" w:color="auto" w:fill="auto"/>
            <w:noWrap/>
            <w:vAlign w:val="center"/>
          </w:tcPr>
          <w:p w14:paraId="7DCE7DD0" w14:textId="06F39BA6"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r>
      <w:tr w:rsidR="00B601E9" w:rsidRPr="00BF031C" w14:paraId="7835BFCF"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0687FA4B" w14:textId="7E097354" w:rsidR="00B601E9" w:rsidRPr="004B57A8" w:rsidRDefault="00B601E9" w:rsidP="00B601E9">
            <w:pPr>
              <w:rPr>
                <w:rFonts w:ascii="Tahoma" w:hAnsi="Tahoma" w:cs="Segoe UI"/>
                <w:b/>
                <w:sz w:val="16"/>
                <w:szCs w:val="16"/>
              </w:rPr>
            </w:pPr>
            <w:r w:rsidRPr="004B57A8">
              <w:rPr>
                <w:rFonts w:ascii="Tahoma" w:hAnsi="Tahoma" w:cs="Segoe UI"/>
                <w:b/>
                <w:sz w:val="16"/>
                <w:szCs w:val="16"/>
              </w:rPr>
              <w:t>Balance at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2023</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2999C845" w14:textId="78DF920F"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(3,951)</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0BA4BB50" w14:textId="1446E0E8"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(54)</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9B2A109" w14:textId="6922FC19"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4D8C037" w14:textId="5058C935"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(2,726)</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A52F809" w14:textId="24954F75"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5429E7BE" w14:textId="5960CF2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66AC39E4" w14:textId="2B44A092"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(7,232)</w:t>
            </w:r>
          </w:p>
        </w:tc>
      </w:tr>
      <w:tr w:rsidR="00B601E9" w:rsidRPr="00BF031C" w14:paraId="32E4457A" w14:textId="77777777" w:rsidTr="008A3A93">
        <w:trPr>
          <w:trHeight w:val="165"/>
        </w:trPr>
        <w:tc>
          <w:tcPr>
            <w:tcW w:w="1233" w:type="pct"/>
            <w:tcBorders>
              <w:top w:val="single" w:sz="4" w:space="0" w:color="auto"/>
              <w:left w:val="single" w:sz="4" w:space="0" w:color="auto"/>
              <w:right w:val="single" w:sz="4" w:space="0" w:color="auto"/>
            </w:tcBorders>
            <w:shd w:val="clear" w:color="auto" w:fill="auto"/>
            <w:noWrap/>
            <w:vAlign w:val="bottom"/>
          </w:tcPr>
          <w:p w14:paraId="410C5C30" w14:textId="77777777" w:rsidR="00B601E9" w:rsidRPr="004B57A8" w:rsidRDefault="00B601E9" w:rsidP="00B601E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12397E2C" w14:textId="1FA7F564" w:rsidR="00B601E9" w:rsidRPr="004B57A8" w:rsidRDefault="00B601E9" w:rsidP="00B601E9">
            <w:pPr>
              <w:jc w:val="right"/>
              <w:rPr>
                <w:rFonts w:ascii="Tahoma" w:hAnsi="Tahoma"/>
                <w:color w:val="000000"/>
                <w:sz w:val="16"/>
                <w:szCs w:val="16"/>
              </w:rPr>
            </w:pPr>
          </w:p>
        </w:tc>
        <w:tc>
          <w:tcPr>
            <w:tcW w:w="585" w:type="pct"/>
            <w:tcBorders>
              <w:top w:val="single" w:sz="4" w:space="0" w:color="auto"/>
              <w:left w:val="single" w:sz="4" w:space="0" w:color="auto"/>
              <w:right w:val="single" w:sz="4" w:space="0" w:color="auto"/>
            </w:tcBorders>
            <w:vAlign w:val="center"/>
          </w:tcPr>
          <w:p w14:paraId="42AA2491" w14:textId="1E6B910A" w:rsidR="00B601E9" w:rsidRPr="004B57A8" w:rsidRDefault="00B601E9" w:rsidP="00B601E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1449AC90" w14:textId="32205BB9" w:rsidR="00B601E9" w:rsidRPr="004B57A8" w:rsidRDefault="00B601E9" w:rsidP="00B601E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vAlign w:val="center"/>
          </w:tcPr>
          <w:p w14:paraId="696DDAA4" w14:textId="25185923" w:rsidR="00B601E9" w:rsidRPr="004B57A8" w:rsidRDefault="00B601E9" w:rsidP="00B601E9">
            <w:pPr>
              <w:jc w:val="right"/>
              <w:rPr>
                <w:rFonts w:ascii="Tahoma" w:hAnsi="Tahoma"/>
                <w:color w:val="000000"/>
                <w:sz w:val="16"/>
                <w:szCs w:val="16"/>
              </w:rPr>
            </w:pPr>
          </w:p>
        </w:tc>
        <w:tc>
          <w:tcPr>
            <w:tcW w:w="455" w:type="pct"/>
            <w:tcBorders>
              <w:top w:val="single" w:sz="4" w:space="0" w:color="auto"/>
              <w:left w:val="single" w:sz="4" w:space="0" w:color="auto"/>
              <w:right w:val="single" w:sz="4" w:space="0" w:color="auto"/>
            </w:tcBorders>
            <w:vAlign w:val="center"/>
          </w:tcPr>
          <w:p w14:paraId="3669A69C" w14:textId="578F074F" w:rsidR="00B601E9" w:rsidRPr="004B57A8" w:rsidRDefault="00B601E9" w:rsidP="00B601E9">
            <w:pPr>
              <w:jc w:val="right"/>
              <w:rPr>
                <w:rFonts w:ascii="Tahoma" w:hAnsi="Tahoma"/>
                <w:color w:val="000000"/>
                <w:sz w:val="16"/>
                <w:szCs w:val="16"/>
              </w:rPr>
            </w:pPr>
          </w:p>
        </w:tc>
        <w:tc>
          <w:tcPr>
            <w:tcW w:w="390" w:type="pct"/>
            <w:tcBorders>
              <w:top w:val="single" w:sz="4" w:space="0" w:color="auto"/>
              <w:left w:val="single" w:sz="4" w:space="0" w:color="auto"/>
              <w:right w:val="single" w:sz="4" w:space="0" w:color="auto"/>
            </w:tcBorders>
            <w:vAlign w:val="center"/>
          </w:tcPr>
          <w:p w14:paraId="6BB16C63" w14:textId="62E07255" w:rsidR="00B601E9" w:rsidRPr="004B57A8" w:rsidRDefault="00B601E9" w:rsidP="00B601E9">
            <w:pPr>
              <w:jc w:val="right"/>
              <w:rPr>
                <w:rFonts w:ascii="Tahoma" w:hAnsi="Tahoma"/>
                <w:color w:val="000000"/>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10980429" w14:textId="582A1E7C" w:rsidR="00B601E9" w:rsidRPr="004B57A8" w:rsidRDefault="00B601E9" w:rsidP="00B601E9">
            <w:pPr>
              <w:jc w:val="right"/>
              <w:rPr>
                <w:rFonts w:ascii="Tahoma" w:hAnsi="Tahoma"/>
                <w:color w:val="000000"/>
                <w:sz w:val="16"/>
                <w:szCs w:val="16"/>
              </w:rPr>
            </w:pPr>
          </w:p>
        </w:tc>
      </w:tr>
      <w:tr w:rsidR="00B601E9" w:rsidRPr="00BF031C" w14:paraId="66C87B28" w14:textId="77777777">
        <w:trPr>
          <w:trHeight w:val="70"/>
        </w:trPr>
        <w:tc>
          <w:tcPr>
            <w:tcW w:w="1233" w:type="pct"/>
            <w:tcBorders>
              <w:left w:val="single" w:sz="4" w:space="0" w:color="auto"/>
              <w:bottom w:val="nil"/>
              <w:right w:val="single" w:sz="4" w:space="0" w:color="auto"/>
            </w:tcBorders>
            <w:shd w:val="clear" w:color="auto" w:fill="auto"/>
            <w:noWrap/>
            <w:vAlign w:val="bottom"/>
          </w:tcPr>
          <w:p w14:paraId="7A4A3614" w14:textId="76D20CE4" w:rsidR="00B601E9" w:rsidRPr="004B57A8" w:rsidRDefault="00B601E9" w:rsidP="00B601E9">
            <w:pPr>
              <w:rPr>
                <w:rFonts w:ascii="Tahoma" w:hAnsi="Tahoma" w:cs="Segoe UI"/>
                <w:sz w:val="16"/>
                <w:szCs w:val="16"/>
              </w:rPr>
            </w:pPr>
            <w:r w:rsidRPr="004B57A8">
              <w:rPr>
                <w:rFonts w:ascii="Tahoma" w:hAnsi="Tahoma" w:cs="Segoe UI"/>
                <w:sz w:val="16"/>
                <w:szCs w:val="16"/>
              </w:rPr>
              <w:t>Additional Provisions Made in 2023/24</w:t>
            </w:r>
          </w:p>
        </w:tc>
        <w:tc>
          <w:tcPr>
            <w:tcW w:w="520" w:type="pct"/>
            <w:tcBorders>
              <w:top w:val="nil"/>
              <w:left w:val="nil"/>
              <w:bottom w:val="nil"/>
              <w:right w:val="single" w:sz="8" w:space="0" w:color="auto"/>
            </w:tcBorders>
            <w:shd w:val="clear" w:color="auto" w:fill="auto"/>
            <w:noWrap/>
            <w:vAlign w:val="center"/>
          </w:tcPr>
          <w:p w14:paraId="0C099887" w14:textId="35BDA7D0" w:rsidR="00B601E9" w:rsidRPr="004B57A8" w:rsidRDefault="00AD60FB" w:rsidP="00B601E9">
            <w:pPr>
              <w:jc w:val="right"/>
              <w:rPr>
                <w:rFonts w:ascii="Tahoma" w:hAnsi="Tahoma" w:cs="FS Lola Medium"/>
                <w:color w:val="000000"/>
                <w:sz w:val="16"/>
                <w:szCs w:val="16"/>
                <w:lang w:eastAsia="en-GB"/>
              </w:rPr>
            </w:pPr>
            <w:r>
              <w:rPr>
                <w:rFonts w:ascii="Tahoma" w:hAnsi="Tahoma" w:cs="FS Lola Medium"/>
                <w:color w:val="000000"/>
                <w:sz w:val="16"/>
                <w:szCs w:val="16"/>
                <w:lang w:eastAsia="en-GB"/>
              </w:rPr>
              <w:t>(9</w:t>
            </w:r>
            <w:r w:rsidR="007B5D9C">
              <w:rPr>
                <w:rFonts w:ascii="Tahoma" w:hAnsi="Tahoma" w:cs="FS Lola Medium"/>
                <w:color w:val="000000"/>
                <w:sz w:val="16"/>
                <w:szCs w:val="16"/>
                <w:lang w:eastAsia="en-GB"/>
              </w:rPr>
              <w:t>09</w:t>
            </w:r>
            <w:r>
              <w:rPr>
                <w:rFonts w:ascii="Tahoma" w:hAnsi="Tahoma" w:cs="FS Lola Medium"/>
                <w:color w:val="000000"/>
                <w:sz w:val="16"/>
                <w:szCs w:val="16"/>
                <w:lang w:eastAsia="en-GB"/>
              </w:rPr>
              <w:t>)</w:t>
            </w:r>
          </w:p>
        </w:tc>
        <w:tc>
          <w:tcPr>
            <w:tcW w:w="585" w:type="pct"/>
            <w:tcBorders>
              <w:top w:val="nil"/>
              <w:left w:val="nil"/>
              <w:bottom w:val="nil"/>
              <w:right w:val="single" w:sz="8" w:space="0" w:color="auto"/>
            </w:tcBorders>
            <w:shd w:val="clear" w:color="auto" w:fill="auto"/>
            <w:vAlign w:val="center"/>
          </w:tcPr>
          <w:p w14:paraId="672D1EE0" w14:textId="77BAD090"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49065B2E" w14:textId="3EEBD0EC"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13E4CB74" w14:textId="76553C00"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4B5DEF84" w14:textId="5E1C14C2"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2519A1AE" w14:textId="6D11C76A"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635C4B7A" w14:textId="705D26D9" w:rsidR="00B601E9" w:rsidRPr="004B57A8" w:rsidRDefault="007B5D9C" w:rsidP="00B601E9">
            <w:pPr>
              <w:jc w:val="right"/>
              <w:rPr>
                <w:rFonts w:ascii="Tahoma" w:hAnsi="Tahoma" w:cs="FS Lola Medium"/>
                <w:b/>
                <w:color w:val="000000"/>
                <w:sz w:val="16"/>
                <w:szCs w:val="16"/>
              </w:rPr>
            </w:pPr>
            <w:r>
              <w:rPr>
                <w:rFonts w:ascii="Tahoma" w:hAnsi="Tahoma" w:cs="FS Lola Medium"/>
                <w:b/>
                <w:color w:val="000000"/>
                <w:sz w:val="16"/>
                <w:szCs w:val="16"/>
              </w:rPr>
              <w:t>(909)</w:t>
            </w:r>
          </w:p>
        </w:tc>
      </w:tr>
      <w:tr w:rsidR="00B601E9" w:rsidRPr="00BF031C" w14:paraId="494535AD" w14:textId="77777777">
        <w:trPr>
          <w:trHeight w:val="131"/>
        </w:trPr>
        <w:tc>
          <w:tcPr>
            <w:tcW w:w="1233" w:type="pct"/>
            <w:tcBorders>
              <w:top w:val="nil"/>
              <w:left w:val="single" w:sz="4" w:space="0" w:color="auto"/>
              <w:bottom w:val="nil"/>
              <w:right w:val="single" w:sz="4" w:space="0" w:color="auto"/>
            </w:tcBorders>
            <w:shd w:val="clear" w:color="auto" w:fill="auto"/>
            <w:noWrap/>
            <w:vAlign w:val="bottom"/>
          </w:tcPr>
          <w:p w14:paraId="3429A6B1" w14:textId="77777777" w:rsidR="00B601E9" w:rsidRPr="004B57A8" w:rsidRDefault="00B601E9" w:rsidP="00B601E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3CECA320" w14:textId="67290037" w:rsidR="00B601E9" w:rsidRPr="004B57A8" w:rsidRDefault="00B601E9" w:rsidP="00B601E9">
            <w:pPr>
              <w:jc w:val="right"/>
              <w:rPr>
                <w:rFonts w:ascii="Tahoma" w:hAnsi="Tahoma" w:cs="FS Lola Medium"/>
                <w:color w:val="000000"/>
                <w:sz w:val="16"/>
                <w:szCs w:val="16"/>
              </w:rPr>
            </w:pPr>
          </w:p>
        </w:tc>
        <w:tc>
          <w:tcPr>
            <w:tcW w:w="585" w:type="pct"/>
            <w:tcBorders>
              <w:top w:val="nil"/>
              <w:left w:val="nil"/>
              <w:bottom w:val="nil"/>
              <w:right w:val="single" w:sz="8" w:space="0" w:color="auto"/>
            </w:tcBorders>
            <w:shd w:val="clear" w:color="auto" w:fill="auto"/>
            <w:vAlign w:val="center"/>
          </w:tcPr>
          <w:p w14:paraId="5D3ADFC2" w14:textId="647E950D"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36A70D36" w14:textId="3192B6E1"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41B2B47F" w14:textId="4F48A946"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7FC34AD8" w14:textId="01EF2AC6"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6836F321" w14:textId="06B2518C"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1F1A268A" w14:textId="33816953" w:rsidR="00B601E9" w:rsidRPr="004B57A8" w:rsidRDefault="00B601E9" w:rsidP="00B601E9">
            <w:pPr>
              <w:jc w:val="right"/>
              <w:rPr>
                <w:rFonts w:ascii="Tahoma" w:hAnsi="Tahoma" w:cs="FS Lola Medium"/>
                <w:b/>
                <w:color w:val="000000"/>
                <w:sz w:val="16"/>
                <w:szCs w:val="16"/>
              </w:rPr>
            </w:pPr>
          </w:p>
        </w:tc>
      </w:tr>
      <w:tr w:rsidR="00B601E9" w:rsidRPr="00BF031C" w14:paraId="5C33692A"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7F291ADD" w14:textId="68BA72CE" w:rsidR="00B601E9" w:rsidRPr="004B57A8" w:rsidRDefault="00B601E9" w:rsidP="00B601E9">
            <w:pPr>
              <w:rPr>
                <w:rFonts w:ascii="Tahoma" w:hAnsi="Tahoma" w:cs="Segoe UI"/>
                <w:sz w:val="16"/>
                <w:szCs w:val="16"/>
              </w:rPr>
            </w:pPr>
            <w:r w:rsidRPr="004B57A8">
              <w:rPr>
                <w:rFonts w:ascii="Tahoma" w:hAnsi="Tahoma" w:cs="Segoe UI"/>
                <w:sz w:val="16"/>
                <w:szCs w:val="16"/>
              </w:rPr>
              <w:t>Amounts Used in 2023/24</w:t>
            </w:r>
          </w:p>
        </w:tc>
        <w:tc>
          <w:tcPr>
            <w:tcW w:w="520" w:type="pct"/>
            <w:tcBorders>
              <w:top w:val="nil"/>
              <w:left w:val="nil"/>
              <w:bottom w:val="nil"/>
              <w:right w:val="single" w:sz="8" w:space="0" w:color="auto"/>
            </w:tcBorders>
            <w:shd w:val="clear" w:color="auto" w:fill="auto"/>
            <w:noWrap/>
            <w:vAlign w:val="center"/>
          </w:tcPr>
          <w:p w14:paraId="66F89B80" w14:textId="54A0FFD7" w:rsidR="00B601E9" w:rsidRPr="004B57A8" w:rsidRDefault="00AD60FB" w:rsidP="00B601E9">
            <w:pPr>
              <w:jc w:val="right"/>
              <w:rPr>
                <w:rFonts w:ascii="Tahoma" w:hAnsi="Tahoma" w:cs="FS Lola Medium"/>
                <w:color w:val="000000"/>
                <w:sz w:val="16"/>
                <w:szCs w:val="16"/>
              </w:rPr>
            </w:pPr>
            <w:r w:rsidRPr="00996B64">
              <w:rPr>
                <w:rFonts w:ascii="Tahoma" w:hAnsi="Tahoma" w:cs="FS Lola Medium"/>
                <w:color w:val="000000"/>
                <w:sz w:val="16"/>
                <w:szCs w:val="16"/>
              </w:rPr>
              <w:t>20</w:t>
            </w:r>
            <w:r w:rsidR="007B5D9C" w:rsidRPr="00996B64">
              <w:rPr>
                <w:rFonts w:ascii="Tahoma" w:hAnsi="Tahoma" w:cs="FS Lola Medium"/>
                <w:color w:val="000000"/>
                <w:sz w:val="16"/>
                <w:szCs w:val="16"/>
              </w:rPr>
              <w:t>5</w:t>
            </w:r>
          </w:p>
        </w:tc>
        <w:tc>
          <w:tcPr>
            <w:tcW w:w="585" w:type="pct"/>
            <w:tcBorders>
              <w:top w:val="nil"/>
              <w:left w:val="nil"/>
              <w:bottom w:val="nil"/>
              <w:right w:val="single" w:sz="8" w:space="0" w:color="auto"/>
            </w:tcBorders>
            <w:shd w:val="clear" w:color="auto" w:fill="auto"/>
            <w:vAlign w:val="center"/>
          </w:tcPr>
          <w:p w14:paraId="6A726A38" w14:textId="63477802" w:rsidR="00B601E9" w:rsidRPr="004B57A8" w:rsidRDefault="007B5D9C" w:rsidP="00B601E9">
            <w:pPr>
              <w:jc w:val="right"/>
              <w:rPr>
                <w:rFonts w:ascii="Tahoma" w:hAnsi="Tahoma" w:cs="FS Lola Medium"/>
                <w:color w:val="000000"/>
                <w:sz w:val="16"/>
                <w:szCs w:val="16"/>
              </w:rPr>
            </w:pPr>
            <w:r w:rsidRPr="00996B64">
              <w:rPr>
                <w:rFonts w:ascii="Tahoma" w:hAnsi="Tahoma" w:cs="FS Lola Medium"/>
                <w:color w:val="000000"/>
                <w:sz w:val="16"/>
                <w:szCs w:val="16"/>
              </w:rPr>
              <w:t>4</w:t>
            </w:r>
          </w:p>
        </w:tc>
        <w:tc>
          <w:tcPr>
            <w:tcW w:w="650" w:type="pct"/>
            <w:tcBorders>
              <w:top w:val="nil"/>
              <w:left w:val="nil"/>
              <w:bottom w:val="nil"/>
              <w:right w:val="single" w:sz="8" w:space="0" w:color="auto"/>
            </w:tcBorders>
            <w:shd w:val="clear" w:color="auto" w:fill="auto"/>
            <w:noWrap/>
            <w:vAlign w:val="center"/>
          </w:tcPr>
          <w:p w14:paraId="4261D5B0" w14:textId="600CB705"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3E4F97A1" w14:textId="7AB0412B" w:rsidR="00B601E9" w:rsidRPr="004B57A8" w:rsidRDefault="00B83170" w:rsidP="00B601E9">
            <w:pPr>
              <w:jc w:val="right"/>
              <w:rPr>
                <w:rFonts w:ascii="Tahoma" w:hAnsi="Tahoma" w:cs="FS Lola Medium"/>
                <w:color w:val="000000"/>
                <w:sz w:val="16"/>
                <w:szCs w:val="16"/>
              </w:rPr>
            </w:pPr>
            <w:r>
              <w:rPr>
                <w:rFonts w:ascii="Tahoma" w:hAnsi="Tahoma" w:cs="FS Lola Medium"/>
                <w:color w:val="000000"/>
                <w:sz w:val="16"/>
                <w:szCs w:val="16"/>
              </w:rPr>
              <w:t>1,252</w:t>
            </w:r>
          </w:p>
        </w:tc>
        <w:tc>
          <w:tcPr>
            <w:tcW w:w="455" w:type="pct"/>
            <w:tcBorders>
              <w:top w:val="nil"/>
              <w:left w:val="nil"/>
              <w:bottom w:val="nil"/>
              <w:right w:val="single" w:sz="8" w:space="0" w:color="auto"/>
            </w:tcBorders>
            <w:shd w:val="clear" w:color="auto" w:fill="auto"/>
            <w:vAlign w:val="center"/>
          </w:tcPr>
          <w:p w14:paraId="0E78DB66" w14:textId="167C61E8"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1A2690F9" w14:textId="5D4761B6"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549466AA" w14:textId="673D636E" w:rsidR="00B601E9" w:rsidRPr="004B57A8" w:rsidRDefault="007B5D9C" w:rsidP="00B601E9">
            <w:pPr>
              <w:jc w:val="right"/>
              <w:rPr>
                <w:rFonts w:ascii="Tahoma" w:hAnsi="Tahoma" w:cs="FS Lola Medium"/>
                <w:b/>
                <w:color w:val="000000"/>
                <w:sz w:val="16"/>
                <w:szCs w:val="16"/>
              </w:rPr>
            </w:pPr>
            <w:r>
              <w:rPr>
                <w:rFonts w:ascii="Tahoma" w:hAnsi="Tahoma" w:cs="FS Lola Medium"/>
                <w:b/>
                <w:color w:val="000000"/>
                <w:sz w:val="16"/>
                <w:szCs w:val="16"/>
              </w:rPr>
              <w:t>1,461</w:t>
            </w:r>
          </w:p>
        </w:tc>
      </w:tr>
      <w:tr w:rsidR="00B601E9" w:rsidRPr="00BF031C" w14:paraId="37896B5E"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3B564F31" w14:textId="77777777" w:rsidR="00B601E9" w:rsidRPr="004B57A8" w:rsidRDefault="00B601E9" w:rsidP="00B601E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7928E9F5" w14:textId="660498B3" w:rsidR="00B601E9" w:rsidRPr="004B57A8" w:rsidRDefault="00B601E9" w:rsidP="00B601E9">
            <w:pPr>
              <w:jc w:val="right"/>
              <w:rPr>
                <w:rFonts w:ascii="Tahoma" w:hAnsi="Tahoma" w:cs="FS Lola Medium"/>
                <w:color w:val="000000"/>
                <w:sz w:val="16"/>
                <w:szCs w:val="16"/>
              </w:rPr>
            </w:pPr>
          </w:p>
        </w:tc>
        <w:tc>
          <w:tcPr>
            <w:tcW w:w="585" w:type="pct"/>
            <w:tcBorders>
              <w:top w:val="nil"/>
              <w:left w:val="nil"/>
              <w:bottom w:val="nil"/>
              <w:right w:val="single" w:sz="8" w:space="0" w:color="auto"/>
            </w:tcBorders>
            <w:shd w:val="clear" w:color="auto" w:fill="auto"/>
            <w:vAlign w:val="center"/>
          </w:tcPr>
          <w:p w14:paraId="31A45012" w14:textId="1196ECBC"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07A083F5" w14:textId="01FAE7B0"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33F2F112" w14:textId="44D0312A"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0A1719AE" w14:textId="245DFD6E"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5D2CBE98" w14:textId="2C21B65E"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1898C34F" w14:textId="10A52FA6" w:rsidR="00B601E9" w:rsidRPr="004B57A8" w:rsidRDefault="00B601E9" w:rsidP="00B601E9">
            <w:pPr>
              <w:jc w:val="right"/>
              <w:rPr>
                <w:rFonts w:ascii="Tahoma" w:hAnsi="Tahoma" w:cs="FS Lola Medium"/>
                <w:b/>
                <w:color w:val="000000"/>
                <w:sz w:val="16"/>
                <w:szCs w:val="16"/>
              </w:rPr>
            </w:pPr>
          </w:p>
        </w:tc>
      </w:tr>
      <w:tr w:rsidR="00B601E9" w:rsidRPr="00BF031C" w14:paraId="3C3C0613" w14:textId="77777777">
        <w:trPr>
          <w:trHeight w:val="193"/>
        </w:trPr>
        <w:tc>
          <w:tcPr>
            <w:tcW w:w="1233" w:type="pct"/>
            <w:tcBorders>
              <w:top w:val="nil"/>
              <w:left w:val="single" w:sz="4" w:space="0" w:color="auto"/>
              <w:right w:val="single" w:sz="4" w:space="0" w:color="auto"/>
            </w:tcBorders>
            <w:shd w:val="clear" w:color="auto" w:fill="auto"/>
            <w:noWrap/>
            <w:vAlign w:val="bottom"/>
          </w:tcPr>
          <w:p w14:paraId="2DE8BB6F" w14:textId="7A944678" w:rsidR="00B601E9" w:rsidRPr="004B57A8" w:rsidRDefault="00B601E9" w:rsidP="00B601E9">
            <w:pPr>
              <w:rPr>
                <w:rFonts w:ascii="Tahoma" w:hAnsi="Tahoma" w:cs="Segoe UI"/>
                <w:sz w:val="16"/>
                <w:szCs w:val="16"/>
              </w:rPr>
            </w:pPr>
            <w:r w:rsidRPr="004B57A8">
              <w:rPr>
                <w:rFonts w:ascii="Tahoma" w:hAnsi="Tahoma" w:cs="Segoe UI"/>
                <w:sz w:val="16"/>
                <w:szCs w:val="16"/>
              </w:rPr>
              <w:t>Unused Amounts Reversed in 2023/24</w:t>
            </w:r>
          </w:p>
        </w:tc>
        <w:tc>
          <w:tcPr>
            <w:tcW w:w="520" w:type="pct"/>
            <w:tcBorders>
              <w:top w:val="nil"/>
              <w:left w:val="nil"/>
              <w:bottom w:val="nil"/>
              <w:right w:val="single" w:sz="8" w:space="0" w:color="auto"/>
            </w:tcBorders>
            <w:shd w:val="clear" w:color="auto" w:fill="auto"/>
            <w:noWrap/>
            <w:vAlign w:val="center"/>
          </w:tcPr>
          <w:p w14:paraId="546B5356" w14:textId="0708652A" w:rsidR="00B601E9" w:rsidRPr="004B57A8" w:rsidRDefault="007B5D9C" w:rsidP="00B601E9">
            <w:pPr>
              <w:jc w:val="right"/>
              <w:rPr>
                <w:rFonts w:ascii="Tahoma" w:hAnsi="Tahoma" w:cs="FS Lola Medium"/>
                <w:color w:val="000000"/>
                <w:sz w:val="16"/>
                <w:szCs w:val="16"/>
              </w:rPr>
            </w:pPr>
            <w:r w:rsidRPr="00996B64">
              <w:rPr>
                <w:rFonts w:ascii="Tahoma" w:hAnsi="Tahoma" w:cs="FS Lola Medium"/>
                <w:color w:val="000000"/>
                <w:sz w:val="16"/>
                <w:szCs w:val="16"/>
              </w:rPr>
              <w:t>1,396</w:t>
            </w:r>
          </w:p>
        </w:tc>
        <w:tc>
          <w:tcPr>
            <w:tcW w:w="585" w:type="pct"/>
            <w:tcBorders>
              <w:top w:val="nil"/>
              <w:left w:val="nil"/>
              <w:bottom w:val="nil"/>
              <w:right w:val="single" w:sz="8" w:space="0" w:color="auto"/>
            </w:tcBorders>
            <w:shd w:val="clear" w:color="auto" w:fill="auto"/>
            <w:vAlign w:val="center"/>
          </w:tcPr>
          <w:p w14:paraId="3468E50E" w14:textId="33049487"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3728299F" w14:textId="331B226E"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1AD182F1" w14:textId="61581ACB" w:rsidR="00B601E9" w:rsidRPr="004B57A8" w:rsidRDefault="00BD69C8" w:rsidP="00B601E9">
            <w:pPr>
              <w:jc w:val="right"/>
              <w:rPr>
                <w:rFonts w:ascii="Tahoma" w:hAnsi="Tahoma" w:cs="FS Lola Medium"/>
                <w:color w:val="000000"/>
                <w:sz w:val="16"/>
                <w:szCs w:val="16"/>
              </w:rPr>
            </w:pPr>
            <w:r>
              <w:rPr>
                <w:rFonts w:ascii="Tahoma" w:hAnsi="Tahoma" w:cs="FS Lola Medium"/>
                <w:color w:val="000000"/>
                <w:sz w:val="16"/>
                <w:szCs w:val="16"/>
              </w:rPr>
              <w:t>(609)</w:t>
            </w:r>
          </w:p>
        </w:tc>
        <w:tc>
          <w:tcPr>
            <w:tcW w:w="455" w:type="pct"/>
            <w:tcBorders>
              <w:top w:val="nil"/>
              <w:left w:val="nil"/>
              <w:bottom w:val="nil"/>
              <w:right w:val="single" w:sz="8" w:space="0" w:color="auto"/>
            </w:tcBorders>
            <w:shd w:val="clear" w:color="auto" w:fill="auto"/>
            <w:vAlign w:val="center"/>
          </w:tcPr>
          <w:p w14:paraId="72992AA5" w14:textId="51611A96"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726DEE3A" w14:textId="47598C1D"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7E592060" w14:textId="0DC8DFD5"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787</w:t>
            </w:r>
          </w:p>
        </w:tc>
      </w:tr>
      <w:tr w:rsidR="00B601E9" w:rsidRPr="00BF031C" w14:paraId="6BEE3EC2" w14:textId="77777777">
        <w:trPr>
          <w:trHeight w:val="70"/>
        </w:trPr>
        <w:tc>
          <w:tcPr>
            <w:tcW w:w="1233" w:type="pct"/>
            <w:tcBorders>
              <w:left w:val="single" w:sz="4" w:space="0" w:color="auto"/>
              <w:right w:val="single" w:sz="4" w:space="0" w:color="auto"/>
            </w:tcBorders>
            <w:shd w:val="clear" w:color="auto" w:fill="auto"/>
            <w:noWrap/>
            <w:vAlign w:val="bottom"/>
          </w:tcPr>
          <w:p w14:paraId="65C1E2D6" w14:textId="77777777" w:rsidR="00B601E9" w:rsidRPr="004B57A8" w:rsidRDefault="00B601E9" w:rsidP="00B601E9">
            <w:pPr>
              <w:rPr>
                <w:rFonts w:ascii="Tahoma" w:hAnsi="Tahoma" w:cs="Segoe UI"/>
                <w:b/>
                <w:sz w:val="16"/>
                <w:szCs w:val="16"/>
              </w:rPr>
            </w:pPr>
          </w:p>
        </w:tc>
        <w:tc>
          <w:tcPr>
            <w:tcW w:w="520" w:type="pct"/>
            <w:tcBorders>
              <w:top w:val="nil"/>
              <w:left w:val="nil"/>
              <w:bottom w:val="nil"/>
              <w:right w:val="single" w:sz="8" w:space="0" w:color="auto"/>
            </w:tcBorders>
            <w:shd w:val="clear" w:color="auto" w:fill="auto"/>
            <w:noWrap/>
            <w:vAlign w:val="center"/>
          </w:tcPr>
          <w:p w14:paraId="5A282713" w14:textId="45808DF1" w:rsidR="00B601E9" w:rsidRPr="004B57A8" w:rsidRDefault="00B601E9" w:rsidP="00B601E9">
            <w:pPr>
              <w:jc w:val="right"/>
              <w:rPr>
                <w:rFonts w:ascii="Tahoma" w:hAnsi="Tahoma" w:cs="FS Lola Medium"/>
                <w:b/>
                <w:color w:val="000000"/>
                <w:sz w:val="16"/>
                <w:szCs w:val="16"/>
              </w:rPr>
            </w:pPr>
          </w:p>
        </w:tc>
        <w:tc>
          <w:tcPr>
            <w:tcW w:w="585" w:type="pct"/>
            <w:tcBorders>
              <w:top w:val="nil"/>
              <w:left w:val="nil"/>
              <w:bottom w:val="nil"/>
              <w:right w:val="single" w:sz="8" w:space="0" w:color="auto"/>
            </w:tcBorders>
            <w:shd w:val="clear" w:color="auto" w:fill="auto"/>
            <w:vAlign w:val="center"/>
          </w:tcPr>
          <w:p w14:paraId="516FDCFE" w14:textId="7CC8FC36"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4B7DD4FD" w14:textId="261E8B0B"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nil"/>
              <w:right w:val="single" w:sz="8" w:space="0" w:color="auto"/>
            </w:tcBorders>
            <w:shd w:val="clear" w:color="auto" w:fill="auto"/>
            <w:vAlign w:val="center"/>
          </w:tcPr>
          <w:p w14:paraId="3560CA26" w14:textId="22BC1FD9" w:rsidR="00B601E9" w:rsidRPr="004B57A8" w:rsidRDefault="00B601E9" w:rsidP="00B601E9">
            <w:pPr>
              <w:jc w:val="right"/>
              <w:rPr>
                <w:rFonts w:ascii="Tahoma" w:hAnsi="Tahoma" w:cs="FS Lola Medium"/>
                <w:b/>
                <w:color w:val="000000"/>
                <w:sz w:val="16"/>
                <w:szCs w:val="16"/>
              </w:rPr>
            </w:pPr>
          </w:p>
        </w:tc>
        <w:tc>
          <w:tcPr>
            <w:tcW w:w="455" w:type="pct"/>
            <w:tcBorders>
              <w:top w:val="nil"/>
              <w:left w:val="nil"/>
              <w:bottom w:val="nil"/>
              <w:right w:val="single" w:sz="8" w:space="0" w:color="auto"/>
            </w:tcBorders>
            <w:shd w:val="clear" w:color="auto" w:fill="auto"/>
            <w:vAlign w:val="center"/>
          </w:tcPr>
          <w:p w14:paraId="5D37DE48" w14:textId="555115BF" w:rsidR="00B601E9" w:rsidRPr="004B57A8" w:rsidRDefault="00B601E9" w:rsidP="00B601E9">
            <w:pPr>
              <w:jc w:val="right"/>
              <w:rPr>
                <w:rFonts w:ascii="Tahoma" w:hAnsi="Tahoma" w:cs="FS Lola Medium"/>
                <w:b/>
                <w:color w:val="000000"/>
                <w:sz w:val="16"/>
                <w:szCs w:val="16"/>
              </w:rPr>
            </w:pPr>
          </w:p>
        </w:tc>
        <w:tc>
          <w:tcPr>
            <w:tcW w:w="390" w:type="pct"/>
            <w:tcBorders>
              <w:top w:val="nil"/>
              <w:left w:val="nil"/>
              <w:bottom w:val="nil"/>
              <w:right w:val="single" w:sz="8" w:space="0" w:color="auto"/>
            </w:tcBorders>
            <w:shd w:val="clear" w:color="auto" w:fill="auto"/>
            <w:vAlign w:val="center"/>
          </w:tcPr>
          <w:p w14:paraId="09E928D8" w14:textId="5011C8CC" w:rsidR="00B601E9" w:rsidRPr="004B57A8" w:rsidRDefault="00B601E9" w:rsidP="00B601E9">
            <w:pPr>
              <w:jc w:val="right"/>
              <w:rPr>
                <w:rFonts w:ascii="Tahoma" w:hAnsi="Tahoma" w:cs="FS Lola Medium"/>
                <w:b/>
                <w:color w:val="000000"/>
                <w:sz w:val="16"/>
                <w:szCs w:val="16"/>
              </w:rPr>
            </w:pPr>
          </w:p>
        </w:tc>
        <w:tc>
          <w:tcPr>
            <w:tcW w:w="517" w:type="pct"/>
            <w:tcBorders>
              <w:top w:val="nil"/>
              <w:left w:val="nil"/>
              <w:bottom w:val="nil"/>
              <w:right w:val="single" w:sz="8" w:space="0" w:color="auto"/>
            </w:tcBorders>
            <w:shd w:val="clear" w:color="auto" w:fill="auto"/>
            <w:noWrap/>
            <w:vAlign w:val="center"/>
          </w:tcPr>
          <w:p w14:paraId="50D08E41" w14:textId="39215DA1" w:rsidR="00B601E9" w:rsidRPr="004B57A8" w:rsidRDefault="00B601E9" w:rsidP="00B601E9">
            <w:pPr>
              <w:jc w:val="right"/>
              <w:rPr>
                <w:rFonts w:ascii="Tahoma" w:hAnsi="Tahoma" w:cs="FS Lola Medium"/>
                <w:b/>
                <w:color w:val="000000"/>
                <w:sz w:val="16"/>
                <w:szCs w:val="16"/>
              </w:rPr>
            </w:pPr>
          </w:p>
        </w:tc>
      </w:tr>
      <w:tr w:rsidR="00B601E9" w:rsidRPr="00BF031C" w14:paraId="170B41A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2DEA8EF1" w14:textId="0A5DD6D1" w:rsidR="00B601E9" w:rsidRPr="004B57A8" w:rsidRDefault="00B601E9" w:rsidP="00B601E9">
            <w:pPr>
              <w:rPr>
                <w:rFonts w:ascii="Tahoma" w:hAnsi="Tahoma" w:cs="Segoe UI"/>
                <w:b/>
                <w:sz w:val="16"/>
                <w:szCs w:val="16"/>
              </w:rPr>
            </w:pPr>
            <w:r w:rsidRPr="004B57A8">
              <w:rPr>
                <w:rFonts w:ascii="Tahoma" w:hAnsi="Tahoma" w:cs="Segoe UI"/>
                <w:b/>
                <w:sz w:val="16"/>
                <w:szCs w:val="16"/>
              </w:rPr>
              <w:t>Balance at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2024</w:t>
            </w:r>
          </w:p>
        </w:tc>
        <w:tc>
          <w:tcPr>
            <w:tcW w:w="520" w:type="pct"/>
            <w:tcBorders>
              <w:top w:val="single" w:sz="8" w:space="0" w:color="auto"/>
              <w:left w:val="nil"/>
              <w:bottom w:val="single" w:sz="8" w:space="0" w:color="auto"/>
              <w:right w:val="single" w:sz="8" w:space="0" w:color="auto"/>
            </w:tcBorders>
            <w:shd w:val="clear" w:color="000000" w:fill="A6A6A6"/>
            <w:noWrap/>
            <w:vAlign w:val="center"/>
          </w:tcPr>
          <w:p w14:paraId="1A7A6DC6" w14:textId="116EF24C" w:rsidR="00B601E9" w:rsidRPr="004B57A8" w:rsidRDefault="00A07783" w:rsidP="00B601E9">
            <w:pPr>
              <w:jc w:val="right"/>
              <w:rPr>
                <w:rFonts w:ascii="Tahoma" w:hAnsi="Tahoma" w:cs="FS Lola Medium"/>
                <w:b/>
                <w:color w:val="000000"/>
                <w:sz w:val="16"/>
                <w:szCs w:val="16"/>
              </w:rPr>
            </w:pPr>
            <w:r w:rsidRPr="00996B64">
              <w:rPr>
                <w:rFonts w:ascii="Tahoma" w:hAnsi="Tahoma" w:cs="FS Lola Medium"/>
                <w:b/>
                <w:color w:val="000000"/>
                <w:sz w:val="16"/>
                <w:szCs w:val="16"/>
              </w:rPr>
              <w:t>(3,25</w:t>
            </w:r>
            <w:r w:rsidR="00F822CE" w:rsidRPr="00996B64">
              <w:rPr>
                <w:rFonts w:ascii="Tahoma" w:hAnsi="Tahoma" w:cs="FS Lola Medium"/>
                <w:b/>
                <w:color w:val="000000"/>
                <w:sz w:val="16"/>
                <w:szCs w:val="16"/>
              </w:rPr>
              <w:t>8)</w:t>
            </w:r>
          </w:p>
        </w:tc>
        <w:tc>
          <w:tcPr>
            <w:tcW w:w="585" w:type="pct"/>
            <w:tcBorders>
              <w:top w:val="single" w:sz="8" w:space="0" w:color="auto"/>
              <w:left w:val="nil"/>
              <w:bottom w:val="single" w:sz="8" w:space="0" w:color="auto"/>
              <w:right w:val="single" w:sz="8" w:space="0" w:color="auto"/>
            </w:tcBorders>
            <w:shd w:val="clear" w:color="000000" w:fill="A6A6A6"/>
            <w:vAlign w:val="center"/>
          </w:tcPr>
          <w:p w14:paraId="65D1FD93" w14:textId="507EB8BB" w:rsidR="00B601E9" w:rsidRPr="004B57A8" w:rsidRDefault="00573CA4" w:rsidP="00B601E9">
            <w:pPr>
              <w:jc w:val="right"/>
              <w:rPr>
                <w:rFonts w:ascii="Tahoma" w:hAnsi="Tahoma" w:cs="FS Lola Medium"/>
                <w:b/>
                <w:color w:val="000000"/>
                <w:sz w:val="16"/>
                <w:szCs w:val="16"/>
              </w:rPr>
            </w:pPr>
            <w:r w:rsidRPr="00996B64">
              <w:rPr>
                <w:rFonts w:ascii="Tahoma" w:hAnsi="Tahoma" w:cs="FS Lola Medium"/>
                <w:b/>
                <w:color w:val="000000"/>
                <w:sz w:val="16"/>
                <w:szCs w:val="16"/>
              </w:rPr>
              <w:t>(50)</w:t>
            </w:r>
          </w:p>
        </w:tc>
        <w:tc>
          <w:tcPr>
            <w:tcW w:w="650" w:type="pct"/>
            <w:tcBorders>
              <w:top w:val="single" w:sz="8" w:space="0" w:color="auto"/>
              <w:left w:val="nil"/>
              <w:bottom w:val="single" w:sz="8" w:space="0" w:color="auto"/>
              <w:right w:val="single" w:sz="8" w:space="0" w:color="auto"/>
            </w:tcBorders>
            <w:shd w:val="clear" w:color="000000" w:fill="A6A6A6"/>
            <w:noWrap/>
            <w:vAlign w:val="center"/>
          </w:tcPr>
          <w:p w14:paraId="43F9D688" w14:textId="77B81631" w:rsidR="00B601E9" w:rsidRPr="004B57A8" w:rsidRDefault="00975B0A" w:rsidP="00B601E9">
            <w:pPr>
              <w:jc w:val="right"/>
              <w:rPr>
                <w:rFonts w:ascii="Tahoma" w:hAnsi="Tahoma" w:cs="FS Lola Medium"/>
                <w:b/>
                <w:color w:val="000000"/>
                <w:sz w:val="16"/>
                <w:szCs w:val="16"/>
              </w:rPr>
            </w:pPr>
            <w:r>
              <w:rPr>
                <w:rFonts w:ascii="Tahoma" w:hAnsi="Tahoma" w:cs="FS Lola Medium"/>
                <w:b/>
                <w:color w:val="000000"/>
                <w:sz w:val="16"/>
                <w:szCs w:val="16"/>
              </w:rPr>
              <w:t>(388)</w:t>
            </w:r>
          </w:p>
        </w:tc>
        <w:tc>
          <w:tcPr>
            <w:tcW w:w="650" w:type="pct"/>
            <w:tcBorders>
              <w:top w:val="single" w:sz="8" w:space="0" w:color="auto"/>
              <w:left w:val="nil"/>
              <w:bottom w:val="single" w:sz="8" w:space="0" w:color="auto"/>
              <w:right w:val="single" w:sz="8" w:space="0" w:color="auto"/>
            </w:tcBorders>
            <w:shd w:val="clear" w:color="000000" w:fill="A6A6A6"/>
            <w:vAlign w:val="center"/>
          </w:tcPr>
          <w:p w14:paraId="62A7E8FC" w14:textId="300FEF3B" w:rsidR="00B601E9" w:rsidRPr="004B57A8" w:rsidRDefault="00BD69C8" w:rsidP="00B601E9">
            <w:pPr>
              <w:jc w:val="right"/>
              <w:rPr>
                <w:rFonts w:ascii="Tahoma" w:hAnsi="Tahoma" w:cs="FS Lola Medium"/>
                <w:b/>
                <w:color w:val="000000"/>
                <w:sz w:val="16"/>
                <w:szCs w:val="16"/>
              </w:rPr>
            </w:pPr>
            <w:r>
              <w:rPr>
                <w:rFonts w:ascii="Tahoma" w:hAnsi="Tahoma" w:cs="FS Lola Medium"/>
                <w:b/>
                <w:color w:val="000000"/>
                <w:sz w:val="16"/>
                <w:szCs w:val="16"/>
              </w:rPr>
              <w:t>(2,083)</w:t>
            </w:r>
          </w:p>
        </w:tc>
        <w:tc>
          <w:tcPr>
            <w:tcW w:w="455" w:type="pct"/>
            <w:tcBorders>
              <w:top w:val="single" w:sz="8" w:space="0" w:color="auto"/>
              <w:left w:val="nil"/>
              <w:bottom w:val="single" w:sz="8" w:space="0" w:color="auto"/>
              <w:right w:val="single" w:sz="8" w:space="0" w:color="auto"/>
            </w:tcBorders>
            <w:shd w:val="clear" w:color="000000" w:fill="A6A6A6"/>
            <w:vAlign w:val="center"/>
          </w:tcPr>
          <w:p w14:paraId="5EA1F39F" w14:textId="2BD29EB5" w:rsidR="00B601E9" w:rsidRPr="004B57A8" w:rsidRDefault="008A3616" w:rsidP="00B601E9">
            <w:pPr>
              <w:jc w:val="right"/>
              <w:rPr>
                <w:rFonts w:ascii="Tahoma" w:hAnsi="Tahoma" w:cs="FS Lola Medium"/>
                <w:b/>
                <w:color w:val="000000"/>
                <w:sz w:val="16"/>
                <w:szCs w:val="16"/>
              </w:rPr>
            </w:pPr>
            <w:r>
              <w:rPr>
                <w:rFonts w:ascii="Tahoma" w:hAnsi="Tahoma" w:cs="FS Lola Medium"/>
                <w:b/>
                <w:color w:val="000000"/>
                <w:sz w:val="16"/>
                <w:szCs w:val="16"/>
              </w:rPr>
              <w:t>(100)</w:t>
            </w:r>
          </w:p>
        </w:tc>
        <w:tc>
          <w:tcPr>
            <w:tcW w:w="390" w:type="pct"/>
            <w:tcBorders>
              <w:top w:val="single" w:sz="8" w:space="0" w:color="auto"/>
              <w:left w:val="nil"/>
              <w:bottom w:val="single" w:sz="8" w:space="0" w:color="auto"/>
              <w:right w:val="single" w:sz="8" w:space="0" w:color="auto"/>
            </w:tcBorders>
            <w:shd w:val="clear" w:color="000000" w:fill="A6A6A6"/>
            <w:vAlign w:val="center"/>
          </w:tcPr>
          <w:p w14:paraId="156B55D5" w14:textId="288F98C2" w:rsidR="00B601E9" w:rsidRPr="004B57A8" w:rsidRDefault="008A3616" w:rsidP="00B601E9">
            <w:pPr>
              <w:jc w:val="right"/>
              <w:rPr>
                <w:rFonts w:ascii="Tahoma" w:hAnsi="Tahoma" w:cs="FS Lola Medium"/>
                <w:b/>
                <w:color w:val="000000"/>
                <w:sz w:val="16"/>
                <w:szCs w:val="16"/>
              </w:rPr>
            </w:pPr>
            <w:r>
              <w:rPr>
                <w:rFonts w:ascii="Tahoma" w:hAnsi="Tahoma" w:cs="FS Lola Medium"/>
                <w:b/>
                <w:color w:val="000000"/>
                <w:sz w:val="16"/>
                <w:szCs w:val="16"/>
              </w:rPr>
              <w:t>(13)</w:t>
            </w:r>
          </w:p>
        </w:tc>
        <w:tc>
          <w:tcPr>
            <w:tcW w:w="517" w:type="pct"/>
            <w:tcBorders>
              <w:top w:val="single" w:sz="8" w:space="0" w:color="auto"/>
              <w:left w:val="nil"/>
              <w:bottom w:val="single" w:sz="8" w:space="0" w:color="auto"/>
              <w:right w:val="single" w:sz="8" w:space="0" w:color="auto"/>
            </w:tcBorders>
            <w:shd w:val="clear" w:color="000000" w:fill="A6A6A6"/>
            <w:noWrap/>
            <w:vAlign w:val="center"/>
          </w:tcPr>
          <w:p w14:paraId="51C8950F" w14:textId="05AD7528" w:rsidR="00B601E9" w:rsidRPr="004B57A8" w:rsidRDefault="006B5581" w:rsidP="00B601E9">
            <w:pPr>
              <w:jc w:val="right"/>
              <w:rPr>
                <w:rFonts w:ascii="Tahoma" w:hAnsi="Tahoma" w:cs="FS Lola Medium"/>
                <w:b/>
                <w:color w:val="000000"/>
                <w:sz w:val="16"/>
                <w:szCs w:val="16"/>
              </w:rPr>
            </w:pPr>
            <w:r>
              <w:rPr>
                <w:rFonts w:ascii="Tahoma" w:hAnsi="Tahoma" w:cs="FS Lola Medium"/>
                <w:b/>
                <w:color w:val="000000"/>
                <w:sz w:val="16"/>
                <w:szCs w:val="16"/>
              </w:rPr>
              <w:t>(5,892)</w:t>
            </w:r>
          </w:p>
        </w:tc>
      </w:tr>
      <w:tr w:rsidR="00B601E9" w:rsidRPr="00BF031C" w14:paraId="7C2D63BB"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1ADE2" w14:textId="77777777" w:rsidR="00B601E9" w:rsidRPr="004B57A8" w:rsidRDefault="00B601E9" w:rsidP="00B601E9">
            <w:pPr>
              <w:rPr>
                <w:rFonts w:ascii="Tahoma" w:hAnsi="Tahoma" w:cs="Segoe UI"/>
                <w:b/>
                <w:sz w:val="16"/>
                <w:szCs w:val="16"/>
              </w:rPr>
            </w:pPr>
          </w:p>
        </w:tc>
        <w:tc>
          <w:tcPr>
            <w:tcW w:w="520" w:type="pct"/>
            <w:tcBorders>
              <w:top w:val="nil"/>
              <w:left w:val="nil"/>
              <w:bottom w:val="single" w:sz="8" w:space="0" w:color="auto"/>
              <w:right w:val="single" w:sz="8" w:space="0" w:color="auto"/>
            </w:tcBorders>
            <w:shd w:val="clear" w:color="auto" w:fill="auto"/>
            <w:noWrap/>
            <w:vAlign w:val="center"/>
          </w:tcPr>
          <w:p w14:paraId="5DD87C42" w14:textId="3B41C83B" w:rsidR="00B601E9" w:rsidRPr="004B57A8" w:rsidRDefault="00B601E9" w:rsidP="00B601E9">
            <w:pPr>
              <w:jc w:val="right"/>
              <w:rPr>
                <w:rFonts w:ascii="Tahoma" w:hAnsi="Tahoma" w:cs="FS Lola Medium"/>
                <w:b/>
                <w:color w:val="000000"/>
                <w:sz w:val="16"/>
                <w:szCs w:val="16"/>
              </w:rPr>
            </w:pPr>
          </w:p>
        </w:tc>
        <w:tc>
          <w:tcPr>
            <w:tcW w:w="585" w:type="pct"/>
            <w:tcBorders>
              <w:top w:val="nil"/>
              <w:left w:val="nil"/>
              <w:bottom w:val="single" w:sz="8" w:space="0" w:color="auto"/>
              <w:right w:val="single" w:sz="8" w:space="0" w:color="auto"/>
            </w:tcBorders>
            <w:shd w:val="clear" w:color="auto" w:fill="auto"/>
            <w:vAlign w:val="center"/>
          </w:tcPr>
          <w:p w14:paraId="5523E2EA" w14:textId="680FA535"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single" w:sz="8" w:space="0" w:color="auto"/>
              <w:right w:val="single" w:sz="8" w:space="0" w:color="auto"/>
            </w:tcBorders>
            <w:shd w:val="clear" w:color="auto" w:fill="auto"/>
            <w:noWrap/>
            <w:vAlign w:val="center"/>
          </w:tcPr>
          <w:p w14:paraId="5CC51D46" w14:textId="0E40D3F2"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single" w:sz="8" w:space="0" w:color="auto"/>
              <w:right w:val="single" w:sz="8" w:space="0" w:color="auto"/>
            </w:tcBorders>
            <w:shd w:val="clear" w:color="auto" w:fill="auto"/>
            <w:vAlign w:val="center"/>
          </w:tcPr>
          <w:p w14:paraId="1100E059" w14:textId="57450795" w:rsidR="00B601E9" w:rsidRPr="004B57A8" w:rsidRDefault="00B601E9" w:rsidP="00B601E9">
            <w:pPr>
              <w:jc w:val="right"/>
              <w:rPr>
                <w:rFonts w:ascii="Tahoma" w:hAnsi="Tahoma" w:cs="FS Lola Medium"/>
                <w:b/>
                <w:color w:val="000000"/>
                <w:sz w:val="16"/>
                <w:szCs w:val="16"/>
              </w:rPr>
            </w:pPr>
          </w:p>
        </w:tc>
        <w:tc>
          <w:tcPr>
            <w:tcW w:w="455" w:type="pct"/>
            <w:tcBorders>
              <w:top w:val="nil"/>
              <w:left w:val="nil"/>
              <w:bottom w:val="single" w:sz="8" w:space="0" w:color="auto"/>
              <w:right w:val="single" w:sz="8" w:space="0" w:color="auto"/>
            </w:tcBorders>
            <w:shd w:val="clear" w:color="auto" w:fill="auto"/>
            <w:vAlign w:val="center"/>
          </w:tcPr>
          <w:p w14:paraId="69AB689B" w14:textId="5B1532A7" w:rsidR="00B601E9" w:rsidRPr="004B57A8" w:rsidRDefault="00B601E9" w:rsidP="00B601E9">
            <w:pPr>
              <w:jc w:val="right"/>
              <w:rPr>
                <w:rFonts w:ascii="Tahoma" w:hAnsi="Tahoma" w:cs="FS Lola Medium"/>
                <w:b/>
                <w:color w:val="000000"/>
                <w:sz w:val="16"/>
                <w:szCs w:val="16"/>
              </w:rPr>
            </w:pPr>
          </w:p>
        </w:tc>
        <w:tc>
          <w:tcPr>
            <w:tcW w:w="390" w:type="pct"/>
            <w:tcBorders>
              <w:top w:val="nil"/>
              <w:left w:val="nil"/>
              <w:bottom w:val="single" w:sz="8" w:space="0" w:color="auto"/>
              <w:right w:val="single" w:sz="8" w:space="0" w:color="auto"/>
            </w:tcBorders>
            <w:shd w:val="clear" w:color="auto" w:fill="auto"/>
            <w:vAlign w:val="center"/>
          </w:tcPr>
          <w:p w14:paraId="7292D526" w14:textId="18F07069" w:rsidR="00B601E9" w:rsidRPr="004B57A8" w:rsidRDefault="00B601E9" w:rsidP="00B601E9">
            <w:pPr>
              <w:jc w:val="right"/>
              <w:rPr>
                <w:rFonts w:ascii="Tahoma" w:hAnsi="Tahoma" w:cs="FS Lola Medium"/>
                <w:b/>
                <w:color w:val="000000"/>
                <w:sz w:val="16"/>
                <w:szCs w:val="16"/>
              </w:rPr>
            </w:pPr>
          </w:p>
        </w:tc>
        <w:tc>
          <w:tcPr>
            <w:tcW w:w="517" w:type="pct"/>
            <w:tcBorders>
              <w:top w:val="nil"/>
              <w:left w:val="nil"/>
              <w:bottom w:val="single" w:sz="8" w:space="0" w:color="auto"/>
              <w:right w:val="single" w:sz="8" w:space="0" w:color="auto"/>
            </w:tcBorders>
            <w:shd w:val="clear" w:color="auto" w:fill="auto"/>
            <w:noWrap/>
            <w:vAlign w:val="center"/>
          </w:tcPr>
          <w:p w14:paraId="0608017A" w14:textId="28B3E8A3" w:rsidR="00B601E9" w:rsidRPr="004B57A8" w:rsidRDefault="00B601E9" w:rsidP="00B601E9">
            <w:pPr>
              <w:jc w:val="right"/>
              <w:rPr>
                <w:rFonts w:ascii="Tahoma" w:hAnsi="Tahoma" w:cs="FS Lola Medium"/>
                <w:b/>
                <w:color w:val="000000"/>
                <w:sz w:val="16"/>
                <w:szCs w:val="16"/>
              </w:rPr>
            </w:pPr>
          </w:p>
        </w:tc>
      </w:tr>
      <w:tr w:rsidR="00B601E9" w:rsidRPr="00BF031C" w14:paraId="76A9247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808E6" w14:textId="77777777" w:rsidR="00B601E9" w:rsidRPr="004B57A8" w:rsidRDefault="00B601E9" w:rsidP="00B601E9">
            <w:pPr>
              <w:rPr>
                <w:rFonts w:ascii="Tahoma" w:hAnsi="Tahoma" w:cs="Segoe UI"/>
                <w:sz w:val="16"/>
                <w:szCs w:val="16"/>
              </w:rPr>
            </w:pPr>
            <w:r w:rsidRPr="004B57A8">
              <w:rPr>
                <w:rFonts w:ascii="Tahoma" w:hAnsi="Tahoma" w:cs="Segoe UI"/>
                <w:sz w:val="16"/>
                <w:szCs w:val="16"/>
              </w:rPr>
              <w:t>Short Term Provisions</w:t>
            </w:r>
          </w:p>
        </w:tc>
        <w:tc>
          <w:tcPr>
            <w:tcW w:w="520" w:type="pct"/>
            <w:tcBorders>
              <w:top w:val="nil"/>
              <w:left w:val="nil"/>
              <w:bottom w:val="single" w:sz="8" w:space="0" w:color="auto"/>
              <w:right w:val="single" w:sz="8" w:space="0" w:color="auto"/>
            </w:tcBorders>
            <w:shd w:val="clear" w:color="auto" w:fill="auto"/>
            <w:noWrap/>
            <w:vAlign w:val="center"/>
          </w:tcPr>
          <w:p w14:paraId="705A4514" w14:textId="07777D56"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585" w:type="pct"/>
            <w:tcBorders>
              <w:top w:val="nil"/>
              <w:left w:val="nil"/>
              <w:bottom w:val="single" w:sz="8" w:space="0" w:color="auto"/>
              <w:right w:val="single" w:sz="8" w:space="0" w:color="auto"/>
            </w:tcBorders>
            <w:shd w:val="clear" w:color="auto" w:fill="auto"/>
            <w:vAlign w:val="center"/>
          </w:tcPr>
          <w:p w14:paraId="52191543" w14:textId="0E0FF648"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650" w:type="pct"/>
            <w:tcBorders>
              <w:top w:val="nil"/>
              <w:left w:val="nil"/>
              <w:bottom w:val="single" w:sz="8" w:space="0" w:color="auto"/>
              <w:right w:val="single" w:sz="8" w:space="0" w:color="auto"/>
            </w:tcBorders>
            <w:shd w:val="clear" w:color="auto" w:fill="auto"/>
            <w:noWrap/>
            <w:vAlign w:val="center"/>
          </w:tcPr>
          <w:p w14:paraId="27519511" w14:textId="55D89558" w:rsidR="00B601E9" w:rsidRPr="004B57A8" w:rsidRDefault="00975B0A" w:rsidP="00B601E9">
            <w:pPr>
              <w:jc w:val="right"/>
              <w:rPr>
                <w:rFonts w:ascii="Tahoma" w:hAnsi="Tahoma" w:cs="FS Lola Medium"/>
                <w:color w:val="000000"/>
                <w:sz w:val="16"/>
                <w:szCs w:val="16"/>
              </w:rPr>
            </w:pPr>
            <w:r>
              <w:rPr>
                <w:rFonts w:ascii="Tahoma" w:hAnsi="Tahoma" w:cs="FS Lola Medium"/>
                <w:color w:val="000000"/>
                <w:sz w:val="16"/>
                <w:szCs w:val="16"/>
              </w:rPr>
              <w:t>(388)</w:t>
            </w:r>
          </w:p>
        </w:tc>
        <w:tc>
          <w:tcPr>
            <w:tcW w:w="650" w:type="pct"/>
            <w:tcBorders>
              <w:top w:val="nil"/>
              <w:left w:val="nil"/>
              <w:bottom w:val="single" w:sz="8" w:space="0" w:color="auto"/>
              <w:right w:val="single" w:sz="8" w:space="0" w:color="auto"/>
            </w:tcBorders>
            <w:shd w:val="clear" w:color="auto" w:fill="auto"/>
            <w:vAlign w:val="center"/>
          </w:tcPr>
          <w:p w14:paraId="7FD06BF6" w14:textId="2B83FBA9" w:rsidR="00B601E9" w:rsidRPr="004B57A8" w:rsidRDefault="00BD69C8" w:rsidP="00B601E9">
            <w:pPr>
              <w:jc w:val="right"/>
              <w:rPr>
                <w:rFonts w:ascii="Tahoma" w:hAnsi="Tahoma" w:cs="FS Lola Medium"/>
                <w:color w:val="000000"/>
                <w:sz w:val="16"/>
                <w:szCs w:val="16"/>
              </w:rPr>
            </w:pPr>
            <w:r>
              <w:rPr>
                <w:rFonts w:ascii="Tahoma" w:hAnsi="Tahoma" w:cs="FS Lola Medium"/>
                <w:color w:val="000000"/>
                <w:sz w:val="16"/>
                <w:szCs w:val="16"/>
              </w:rPr>
              <w:t>(2,083)</w:t>
            </w:r>
          </w:p>
        </w:tc>
        <w:tc>
          <w:tcPr>
            <w:tcW w:w="455" w:type="pct"/>
            <w:tcBorders>
              <w:top w:val="nil"/>
              <w:left w:val="nil"/>
              <w:bottom w:val="single" w:sz="8" w:space="0" w:color="auto"/>
              <w:right w:val="single" w:sz="8" w:space="0" w:color="auto"/>
            </w:tcBorders>
            <w:shd w:val="clear" w:color="auto" w:fill="auto"/>
            <w:vAlign w:val="center"/>
          </w:tcPr>
          <w:p w14:paraId="79CAC4CF" w14:textId="46D56BB3" w:rsidR="00B601E9" w:rsidRPr="004B57A8" w:rsidRDefault="008A3616" w:rsidP="00B601E9">
            <w:pPr>
              <w:jc w:val="right"/>
              <w:rPr>
                <w:rFonts w:ascii="Tahoma" w:hAnsi="Tahoma" w:cs="FS Lola Medium"/>
                <w:color w:val="000000"/>
                <w:sz w:val="16"/>
                <w:szCs w:val="16"/>
              </w:rPr>
            </w:pPr>
            <w:r>
              <w:rPr>
                <w:rFonts w:ascii="Tahoma" w:hAnsi="Tahoma" w:cs="FS Lola Medium"/>
                <w:color w:val="000000"/>
                <w:sz w:val="16"/>
                <w:szCs w:val="16"/>
              </w:rPr>
              <w:t>(100)</w:t>
            </w:r>
          </w:p>
        </w:tc>
        <w:tc>
          <w:tcPr>
            <w:tcW w:w="390" w:type="pct"/>
            <w:tcBorders>
              <w:top w:val="nil"/>
              <w:left w:val="nil"/>
              <w:bottom w:val="single" w:sz="8" w:space="0" w:color="auto"/>
              <w:right w:val="single" w:sz="8" w:space="0" w:color="auto"/>
            </w:tcBorders>
            <w:shd w:val="clear" w:color="auto" w:fill="auto"/>
            <w:vAlign w:val="center"/>
          </w:tcPr>
          <w:p w14:paraId="106CC56E" w14:textId="3AB93646" w:rsidR="00B601E9" w:rsidRPr="004B57A8" w:rsidRDefault="008A3616" w:rsidP="00B601E9">
            <w:pPr>
              <w:jc w:val="right"/>
              <w:rPr>
                <w:rFonts w:ascii="Tahoma" w:hAnsi="Tahoma" w:cs="FS Lola Medium"/>
                <w:color w:val="000000"/>
                <w:sz w:val="16"/>
                <w:szCs w:val="16"/>
              </w:rPr>
            </w:pPr>
            <w:r>
              <w:rPr>
                <w:rFonts w:ascii="Tahoma" w:hAnsi="Tahoma" w:cs="FS Lola Medium"/>
                <w:color w:val="000000"/>
                <w:sz w:val="16"/>
                <w:szCs w:val="16"/>
              </w:rPr>
              <w:t>(13)</w:t>
            </w:r>
          </w:p>
        </w:tc>
        <w:tc>
          <w:tcPr>
            <w:tcW w:w="517" w:type="pct"/>
            <w:tcBorders>
              <w:top w:val="nil"/>
              <w:left w:val="nil"/>
              <w:bottom w:val="single" w:sz="8" w:space="0" w:color="auto"/>
              <w:right w:val="single" w:sz="8" w:space="0" w:color="auto"/>
            </w:tcBorders>
            <w:shd w:val="clear" w:color="auto" w:fill="auto"/>
            <w:noWrap/>
            <w:vAlign w:val="center"/>
          </w:tcPr>
          <w:p w14:paraId="37DEBA98" w14:textId="5C70E822"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(2,584)</w:t>
            </w:r>
          </w:p>
        </w:tc>
      </w:tr>
      <w:tr w:rsidR="00B601E9" w:rsidRPr="00BF031C" w14:paraId="4635665F"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81157" w14:textId="77777777" w:rsidR="00B601E9" w:rsidRPr="004B57A8" w:rsidRDefault="00B601E9" w:rsidP="00B601E9">
            <w:pPr>
              <w:rPr>
                <w:rFonts w:ascii="Tahoma" w:hAnsi="Tahoma" w:cs="Segoe UI"/>
                <w:sz w:val="16"/>
                <w:szCs w:val="16"/>
              </w:rPr>
            </w:pPr>
            <w:r w:rsidRPr="004B57A8">
              <w:rPr>
                <w:rFonts w:ascii="Tahoma" w:hAnsi="Tahoma" w:cs="Segoe UI"/>
                <w:sz w:val="16"/>
                <w:szCs w:val="16"/>
              </w:rPr>
              <w:t>Long Term Provisions</w:t>
            </w:r>
          </w:p>
        </w:tc>
        <w:tc>
          <w:tcPr>
            <w:tcW w:w="520" w:type="pct"/>
            <w:tcBorders>
              <w:top w:val="nil"/>
              <w:left w:val="nil"/>
              <w:bottom w:val="single" w:sz="8" w:space="0" w:color="auto"/>
              <w:right w:val="single" w:sz="8" w:space="0" w:color="auto"/>
            </w:tcBorders>
            <w:shd w:val="clear" w:color="auto" w:fill="auto"/>
            <w:noWrap/>
            <w:vAlign w:val="center"/>
          </w:tcPr>
          <w:p w14:paraId="4EEE0E0C" w14:textId="5372D330"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(3,258)</w:t>
            </w:r>
          </w:p>
        </w:tc>
        <w:tc>
          <w:tcPr>
            <w:tcW w:w="585" w:type="pct"/>
            <w:tcBorders>
              <w:top w:val="nil"/>
              <w:left w:val="nil"/>
              <w:bottom w:val="single" w:sz="8" w:space="0" w:color="auto"/>
              <w:right w:val="single" w:sz="8" w:space="0" w:color="auto"/>
            </w:tcBorders>
            <w:shd w:val="clear" w:color="auto" w:fill="auto"/>
            <w:vAlign w:val="center"/>
          </w:tcPr>
          <w:p w14:paraId="1D9DBB3A" w14:textId="274ACB1E" w:rsidR="00B601E9" w:rsidRPr="00996B64" w:rsidRDefault="00996B64" w:rsidP="00B601E9">
            <w:pPr>
              <w:jc w:val="right"/>
              <w:rPr>
                <w:rFonts w:ascii="Tahoma" w:hAnsi="Tahoma" w:cs="FS Lola Medium"/>
                <w:sz w:val="16"/>
                <w:szCs w:val="16"/>
              </w:rPr>
            </w:pPr>
            <w:r w:rsidRPr="00996B64">
              <w:rPr>
                <w:rFonts w:ascii="Tahoma" w:hAnsi="Tahoma" w:cs="FS Lola Medium"/>
                <w:sz w:val="16"/>
                <w:szCs w:val="16"/>
              </w:rPr>
              <w:t>(50)</w:t>
            </w:r>
          </w:p>
        </w:tc>
        <w:tc>
          <w:tcPr>
            <w:tcW w:w="650" w:type="pct"/>
            <w:tcBorders>
              <w:top w:val="nil"/>
              <w:left w:val="nil"/>
              <w:bottom w:val="single" w:sz="8" w:space="0" w:color="auto"/>
              <w:right w:val="single" w:sz="8" w:space="0" w:color="auto"/>
            </w:tcBorders>
            <w:shd w:val="clear" w:color="auto" w:fill="auto"/>
            <w:noWrap/>
            <w:vAlign w:val="center"/>
          </w:tcPr>
          <w:p w14:paraId="472463E1" w14:textId="07273DB8"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650" w:type="pct"/>
            <w:tcBorders>
              <w:top w:val="nil"/>
              <w:left w:val="nil"/>
              <w:bottom w:val="single" w:sz="8" w:space="0" w:color="auto"/>
              <w:right w:val="single" w:sz="8" w:space="0" w:color="auto"/>
            </w:tcBorders>
            <w:shd w:val="clear" w:color="auto" w:fill="auto"/>
            <w:vAlign w:val="center"/>
          </w:tcPr>
          <w:p w14:paraId="5A189756" w14:textId="0F0110DE"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455" w:type="pct"/>
            <w:tcBorders>
              <w:top w:val="nil"/>
              <w:left w:val="nil"/>
              <w:bottom w:val="single" w:sz="8" w:space="0" w:color="auto"/>
              <w:right w:val="single" w:sz="8" w:space="0" w:color="auto"/>
            </w:tcBorders>
            <w:shd w:val="clear" w:color="auto" w:fill="auto"/>
            <w:vAlign w:val="center"/>
          </w:tcPr>
          <w:p w14:paraId="7C72ADF5" w14:textId="36F0C594"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390" w:type="pct"/>
            <w:tcBorders>
              <w:top w:val="nil"/>
              <w:left w:val="nil"/>
              <w:bottom w:val="single" w:sz="8" w:space="0" w:color="auto"/>
              <w:right w:val="single" w:sz="8" w:space="0" w:color="auto"/>
            </w:tcBorders>
            <w:shd w:val="clear" w:color="auto" w:fill="auto"/>
            <w:vAlign w:val="center"/>
          </w:tcPr>
          <w:p w14:paraId="4F113E96" w14:textId="4DD889B2"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517" w:type="pct"/>
            <w:tcBorders>
              <w:top w:val="nil"/>
              <w:left w:val="nil"/>
              <w:bottom w:val="single" w:sz="8" w:space="0" w:color="auto"/>
              <w:right w:val="single" w:sz="8" w:space="0" w:color="auto"/>
            </w:tcBorders>
            <w:shd w:val="clear" w:color="auto" w:fill="auto"/>
            <w:noWrap/>
            <w:vAlign w:val="center"/>
          </w:tcPr>
          <w:p w14:paraId="639AD6F5" w14:textId="67C86CC1"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(3,308)</w:t>
            </w:r>
          </w:p>
        </w:tc>
      </w:tr>
      <w:tr w:rsidR="00B601E9" w:rsidRPr="00BF031C" w14:paraId="306462A5" w14:textId="77777777" w:rsidTr="008A3A93">
        <w:trPr>
          <w:trHeight w:val="80"/>
        </w:trPr>
        <w:tc>
          <w:tcPr>
            <w:tcW w:w="1233" w:type="pct"/>
            <w:tcBorders>
              <w:top w:val="single" w:sz="4" w:space="0" w:color="auto"/>
            </w:tcBorders>
            <w:shd w:val="clear" w:color="auto" w:fill="auto"/>
            <w:noWrap/>
            <w:vAlign w:val="bottom"/>
          </w:tcPr>
          <w:p w14:paraId="09A51D89" w14:textId="77777777" w:rsidR="00B601E9" w:rsidRPr="00996B64" w:rsidRDefault="00B601E9" w:rsidP="00B601E9">
            <w:pPr>
              <w:rPr>
                <w:rFonts w:ascii="Tahoma" w:hAnsi="Tahoma" w:cs="Segoe UI"/>
                <w:sz w:val="16"/>
                <w:szCs w:val="16"/>
              </w:rPr>
            </w:pPr>
          </w:p>
        </w:tc>
        <w:tc>
          <w:tcPr>
            <w:tcW w:w="520" w:type="pct"/>
            <w:tcBorders>
              <w:top w:val="single" w:sz="4" w:space="0" w:color="auto"/>
            </w:tcBorders>
            <w:shd w:val="clear" w:color="auto" w:fill="auto"/>
            <w:noWrap/>
            <w:vAlign w:val="center"/>
          </w:tcPr>
          <w:p w14:paraId="1E6ACE23" w14:textId="77777777" w:rsidR="00B601E9" w:rsidRPr="00996B64" w:rsidRDefault="00B601E9" w:rsidP="00B601E9">
            <w:pPr>
              <w:jc w:val="right"/>
              <w:rPr>
                <w:rFonts w:ascii="Tahoma" w:hAnsi="Tahoma" w:cs="Segoe UI"/>
                <w:sz w:val="16"/>
                <w:szCs w:val="16"/>
              </w:rPr>
            </w:pPr>
          </w:p>
        </w:tc>
        <w:tc>
          <w:tcPr>
            <w:tcW w:w="585" w:type="pct"/>
            <w:tcBorders>
              <w:top w:val="single" w:sz="4" w:space="0" w:color="auto"/>
            </w:tcBorders>
          </w:tcPr>
          <w:p w14:paraId="0272E57E" w14:textId="77777777" w:rsidR="00B601E9" w:rsidRPr="00996B64" w:rsidRDefault="00B601E9" w:rsidP="00B601E9">
            <w:pPr>
              <w:jc w:val="right"/>
              <w:rPr>
                <w:rFonts w:ascii="Tahoma" w:hAnsi="Tahoma" w:cs="Segoe UI"/>
                <w:sz w:val="16"/>
                <w:szCs w:val="16"/>
              </w:rPr>
            </w:pPr>
          </w:p>
        </w:tc>
        <w:tc>
          <w:tcPr>
            <w:tcW w:w="650" w:type="pct"/>
            <w:tcBorders>
              <w:top w:val="single" w:sz="4" w:space="0" w:color="auto"/>
            </w:tcBorders>
            <w:shd w:val="clear" w:color="auto" w:fill="auto"/>
            <w:noWrap/>
            <w:vAlign w:val="center"/>
          </w:tcPr>
          <w:p w14:paraId="0CDABEE9" w14:textId="77777777" w:rsidR="00B601E9" w:rsidRPr="00996B64" w:rsidRDefault="00B601E9" w:rsidP="00B601E9">
            <w:pPr>
              <w:jc w:val="right"/>
              <w:rPr>
                <w:rFonts w:ascii="Tahoma" w:hAnsi="Tahoma" w:cs="Segoe UI"/>
                <w:sz w:val="16"/>
                <w:szCs w:val="16"/>
              </w:rPr>
            </w:pPr>
          </w:p>
        </w:tc>
        <w:tc>
          <w:tcPr>
            <w:tcW w:w="650" w:type="pct"/>
            <w:tcBorders>
              <w:top w:val="single" w:sz="4" w:space="0" w:color="auto"/>
            </w:tcBorders>
          </w:tcPr>
          <w:p w14:paraId="3EDAA399" w14:textId="77777777" w:rsidR="00B601E9" w:rsidRPr="00996B64" w:rsidRDefault="00B601E9" w:rsidP="00B601E9">
            <w:pPr>
              <w:jc w:val="right"/>
              <w:rPr>
                <w:rFonts w:ascii="Tahoma" w:hAnsi="Tahoma" w:cs="Segoe UI"/>
                <w:sz w:val="16"/>
                <w:szCs w:val="16"/>
              </w:rPr>
            </w:pPr>
          </w:p>
        </w:tc>
        <w:tc>
          <w:tcPr>
            <w:tcW w:w="455" w:type="pct"/>
            <w:tcBorders>
              <w:top w:val="single" w:sz="4" w:space="0" w:color="auto"/>
            </w:tcBorders>
          </w:tcPr>
          <w:p w14:paraId="64C302D5" w14:textId="77777777" w:rsidR="00B601E9" w:rsidRPr="00996B64" w:rsidRDefault="00B601E9" w:rsidP="00B601E9">
            <w:pPr>
              <w:jc w:val="right"/>
              <w:rPr>
                <w:rFonts w:ascii="Tahoma" w:hAnsi="Tahoma" w:cs="Segoe UI"/>
                <w:sz w:val="16"/>
                <w:szCs w:val="16"/>
              </w:rPr>
            </w:pPr>
          </w:p>
        </w:tc>
        <w:tc>
          <w:tcPr>
            <w:tcW w:w="390" w:type="pct"/>
            <w:tcBorders>
              <w:top w:val="single" w:sz="4" w:space="0" w:color="auto"/>
            </w:tcBorders>
            <w:vAlign w:val="center"/>
          </w:tcPr>
          <w:p w14:paraId="33C89208" w14:textId="77777777" w:rsidR="00B601E9" w:rsidRPr="00996B64" w:rsidRDefault="00B601E9" w:rsidP="00B601E9">
            <w:pPr>
              <w:jc w:val="right"/>
              <w:rPr>
                <w:rFonts w:ascii="Tahoma" w:hAnsi="Tahoma" w:cs="Segoe UI"/>
                <w:sz w:val="16"/>
                <w:szCs w:val="16"/>
              </w:rPr>
            </w:pPr>
          </w:p>
        </w:tc>
        <w:tc>
          <w:tcPr>
            <w:tcW w:w="517" w:type="pct"/>
            <w:tcBorders>
              <w:top w:val="single" w:sz="4" w:space="0" w:color="auto"/>
            </w:tcBorders>
            <w:shd w:val="clear" w:color="auto" w:fill="auto"/>
            <w:noWrap/>
            <w:vAlign w:val="center"/>
          </w:tcPr>
          <w:p w14:paraId="30971DF1" w14:textId="31A96773" w:rsidR="00B601E9" w:rsidRPr="00996B64" w:rsidRDefault="00B601E9" w:rsidP="00B601E9">
            <w:pPr>
              <w:jc w:val="center"/>
              <w:rPr>
                <w:rFonts w:ascii="Tahoma" w:hAnsi="Tahoma" w:cs="Segoe UI"/>
                <w:sz w:val="16"/>
                <w:szCs w:val="16"/>
              </w:rPr>
            </w:pPr>
            <w:hyperlink w:anchor="BALANCESHEET" w:history="1">
              <w:r w:rsidRPr="00996B64">
                <w:rPr>
                  <w:rStyle w:val="Hyperlink"/>
                  <w:rFonts w:ascii="Tahoma" w:hAnsi="Tahoma" w:cs="Segoe UI"/>
                  <w:sz w:val="16"/>
                  <w:szCs w:val="16"/>
                </w:rPr>
                <w:t>Balance Sheet</w:t>
              </w:r>
            </w:hyperlink>
          </w:p>
        </w:tc>
      </w:tr>
    </w:tbl>
    <w:p w14:paraId="5F1FCEF1" w14:textId="77777777" w:rsidR="00CD48EA" w:rsidRPr="00BF031C" w:rsidRDefault="00CD48EA" w:rsidP="006A6115">
      <w:pPr>
        <w:rPr>
          <w:rFonts w:ascii="Tahoma" w:hAnsi="Tahoma"/>
          <w:sz w:val="18"/>
          <w:szCs w:val="18"/>
          <w:highlight w:val="yellow"/>
          <w:u w:val="single"/>
        </w:rPr>
      </w:pPr>
    </w:p>
    <w:p w14:paraId="16292158" w14:textId="2BF4885B" w:rsidR="001E3E90" w:rsidRPr="001320F1" w:rsidRDefault="001E3E90" w:rsidP="006A6115">
      <w:pPr>
        <w:rPr>
          <w:rFonts w:ascii="Tahoma" w:hAnsi="Tahoma"/>
          <w:sz w:val="18"/>
          <w:szCs w:val="18"/>
          <w:u w:val="single"/>
        </w:rPr>
      </w:pPr>
      <w:r w:rsidRPr="001320F1">
        <w:rPr>
          <w:rFonts w:ascii="Tahoma" w:hAnsi="Tahoma"/>
          <w:sz w:val="18"/>
          <w:szCs w:val="18"/>
          <w:u w:val="single"/>
        </w:rPr>
        <w:t>Insurance Fund</w:t>
      </w:r>
    </w:p>
    <w:p w14:paraId="42F0F8CC" w14:textId="77777777" w:rsidR="001E3E90" w:rsidRPr="00BF031C" w:rsidRDefault="001E3E90" w:rsidP="006A6115">
      <w:pPr>
        <w:rPr>
          <w:rFonts w:ascii="Tahoma" w:hAnsi="Tahoma"/>
          <w:sz w:val="18"/>
          <w:szCs w:val="18"/>
          <w:highlight w:val="yellow"/>
          <w:u w:val="single"/>
        </w:rPr>
      </w:pPr>
    </w:p>
    <w:p w14:paraId="31857D0E" w14:textId="77777777" w:rsidR="001E3E90" w:rsidRPr="00424CDF" w:rsidRDefault="001E3E90" w:rsidP="006A6115">
      <w:pPr>
        <w:rPr>
          <w:rFonts w:ascii="Tahoma" w:hAnsi="Tahoma" w:cs="Segoe UI"/>
          <w:sz w:val="18"/>
          <w:szCs w:val="20"/>
        </w:rPr>
      </w:pPr>
      <w:r w:rsidRPr="00424CDF">
        <w:rPr>
          <w:rFonts w:ascii="Tahoma" w:hAnsi="Tahoma" w:cs="Segoe UI"/>
          <w:sz w:val="18"/>
          <w:szCs w:val="20"/>
        </w:rPr>
        <w:t xml:space="preserve">The </w:t>
      </w:r>
      <w:r w:rsidR="00184093" w:rsidRPr="00424CDF">
        <w:rPr>
          <w:rFonts w:ascii="Tahoma" w:hAnsi="Tahoma" w:cs="Segoe UI"/>
          <w:sz w:val="18"/>
          <w:szCs w:val="20"/>
        </w:rPr>
        <w:t>Council</w:t>
      </w:r>
      <w:r w:rsidRPr="00424CDF">
        <w:rPr>
          <w:rFonts w:ascii="Tahoma" w:hAnsi="Tahoma" w:cs="Segoe UI"/>
          <w:sz w:val="18"/>
          <w:szCs w:val="20"/>
        </w:rPr>
        <w:t xml:space="preserve"> </w:t>
      </w:r>
      <w:r w:rsidR="00F03317" w:rsidRPr="00424CDF">
        <w:rPr>
          <w:rFonts w:ascii="Tahoma" w:hAnsi="Tahoma" w:cs="Segoe UI"/>
          <w:sz w:val="18"/>
          <w:szCs w:val="20"/>
        </w:rPr>
        <w:t>self-insures</w:t>
      </w:r>
      <w:r w:rsidRPr="00424CDF">
        <w:rPr>
          <w:rFonts w:ascii="Tahoma" w:hAnsi="Tahoma" w:cs="Segoe UI"/>
          <w:sz w:val="18"/>
          <w:szCs w:val="20"/>
        </w:rPr>
        <w:t xml:space="preserve"> part of its insurable financial risk by holding excesses on the various insurance policies that it has in place. These excesses apply to various categories of cover including property, public liability and employer’s liability. As such, any claim that falls below the policy excess will be a cost to the </w:t>
      </w:r>
      <w:r w:rsidR="00184093" w:rsidRPr="00424CDF">
        <w:rPr>
          <w:rFonts w:ascii="Tahoma" w:hAnsi="Tahoma" w:cs="Segoe UI"/>
          <w:sz w:val="18"/>
          <w:szCs w:val="20"/>
        </w:rPr>
        <w:t>Council</w:t>
      </w:r>
      <w:r w:rsidRPr="00424CDF">
        <w:rPr>
          <w:rFonts w:ascii="Tahoma" w:hAnsi="Tahoma" w:cs="Segoe UI"/>
          <w:sz w:val="18"/>
          <w:szCs w:val="20"/>
        </w:rPr>
        <w:t>.</w:t>
      </w:r>
    </w:p>
    <w:p w14:paraId="691B5ED8" w14:textId="77777777" w:rsidR="001E3E90" w:rsidRPr="00BF031C" w:rsidRDefault="001E3E90" w:rsidP="006A6115">
      <w:pPr>
        <w:rPr>
          <w:rFonts w:ascii="Tahoma" w:hAnsi="Tahoma" w:cs="Segoe UI"/>
          <w:sz w:val="18"/>
          <w:szCs w:val="20"/>
          <w:highlight w:val="yellow"/>
        </w:rPr>
      </w:pPr>
    </w:p>
    <w:p w14:paraId="5A127FB9" w14:textId="2E586AC5" w:rsidR="001E3E90" w:rsidRPr="001320F1" w:rsidRDefault="001E3E90" w:rsidP="006A6115">
      <w:pPr>
        <w:rPr>
          <w:rFonts w:ascii="Tahoma" w:hAnsi="Tahoma" w:cs="Segoe UI"/>
          <w:sz w:val="18"/>
          <w:szCs w:val="20"/>
        </w:rPr>
      </w:pPr>
      <w:r w:rsidRPr="001320F1">
        <w:rPr>
          <w:rFonts w:ascii="Tahoma" w:hAnsi="Tahoma" w:cs="Segoe UI"/>
          <w:sz w:val="18"/>
          <w:szCs w:val="20"/>
        </w:rPr>
        <w:t xml:space="preserve">In order to fund the cost of these claims, a provision has been made by the </w:t>
      </w:r>
      <w:r w:rsidR="00184093" w:rsidRPr="001320F1">
        <w:rPr>
          <w:rFonts w:ascii="Tahoma" w:hAnsi="Tahoma" w:cs="Segoe UI"/>
          <w:sz w:val="18"/>
          <w:szCs w:val="20"/>
        </w:rPr>
        <w:t>Council</w:t>
      </w:r>
      <w:r w:rsidRPr="001320F1">
        <w:rPr>
          <w:rFonts w:ascii="Tahoma" w:hAnsi="Tahoma" w:cs="Segoe UI"/>
          <w:sz w:val="18"/>
          <w:szCs w:val="20"/>
        </w:rPr>
        <w:t xml:space="preserve">. The provision included in the </w:t>
      </w:r>
      <w:r w:rsidR="0080605C" w:rsidRPr="001320F1">
        <w:rPr>
          <w:rFonts w:ascii="Tahoma" w:hAnsi="Tahoma" w:cs="Segoe UI"/>
          <w:sz w:val="18"/>
          <w:szCs w:val="20"/>
        </w:rPr>
        <w:t>20</w:t>
      </w:r>
      <w:r w:rsidR="00BE64E7" w:rsidRPr="001320F1">
        <w:rPr>
          <w:rFonts w:ascii="Tahoma" w:hAnsi="Tahoma" w:cs="Segoe UI"/>
          <w:sz w:val="18"/>
          <w:szCs w:val="20"/>
        </w:rPr>
        <w:t>2</w:t>
      </w:r>
      <w:r w:rsidR="001320F1" w:rsidRPr="001320F1">
        <w:rPr>
          <w:rFonts w:ascii="Tahoma" w:hAnsi="Tahoma" w:cs="Segoe UI"/>
          <w:sz w:val="18"/>
          <w:szCs w:val="20"/>
        </w:rPr>
        <w:t>3</w:t>
      </w:r>
      <w:r w:rsidR="00BE64E7" w:rsidRPr="001320F1">
        <w:rPr>
          <w:rFonts w:ascii="Tahoma" w:hAnsi="Tahoma" w:cs="Segoe UI"/>
          <w:sz w:val="18"/>
          <w:szCs w:val="20"/>
        </w:rPr>
        <w:t>/2</w:t>
      </w:r>
      <w:r w:rsidR="001320F1" w:rsidRPr="001320F1">
        <w:rPr>
          <w:rFonts w:ascii="Tahoma" w:hAnsi="Tahoma" w:cs="Segoe UI"/>
          <w:sz w:val="18"/>
          <w:szCs w:val="20"/>
        </w:rPr>
        <w:t>4</w:t>
      </w:r>
      <w:r w:rsidRPr="001320F1">
        <w:rPr>
          <w:rFonts w:ascii="Tahoma" w:hAnsi="Tahoma" w:cs="Segoe UI"/>
          <w:sz w:val="18"/>
          <w:szCs w:val="20"/>
        </w:rPr>
        <w:t xml:space="preserve"> accounts is </w:t>
      </w:r>
      <w:r w:rsidR="00024E2F" w:rsidRPr="001320F1">
        <w:rPr>
          <w:rFonts w:ascii="Tahoma" w:hAnsi="Tahoma"/>
          <w:sz w:val="18"/>
          <w:szCs w:val="18"/>
        </w:rPr>
        <w:t>£</w:t>
      </w:r>
      <w:r w:rsidR="004F50DB" w:rsidRPr="001320F1">
        <w:rPr>
          <w:rFonts w:ascii="Tahoma" w:hAnsi="Tahoma"/>
          <w:sz w:val="18"/>
          <w:szCs w:val="18"/>
        </w:rPr>
        <w:t>3.</w:t>
      </w:r>
      <w:r w:rsidR="001320F1" w:rsidRPr="001320F1">
        <w:rPr>
          <w:rFonts w:ascii="Tahoma" w:hAnsi="Tahoma"/>
          <w:sz w:val="18"/>
          <w:szCs w:val="18"/>
        </w:rPr>
        <w:t>258</w:t>
      </w:r>
      <w:r w:rsidR="00174319" w:rsidRPr="001320F1">
        <w:rPr>
          <w:rFonts w:ascii="Tahoma" w:hAnsi="Tahoma"/>
          <w:sz w:val="18"/>
          <w:szCs w:val="18"/>
        </w:rPr>
        <w:t>M</w:t>
      </w:r>
      <w:r w:rsidR="00957962" w:rsidRPr="001320F1">
        <w:rPr>
          <w:rFonts w:ascii="Tahoma" w:hAnsi="Tahoma" w:cs="Segoe UI"/>
          <w:sz w:val="18"/>
          <w:szCs w:val="20"/>
        </w:rPr>
        <w:t xml:space="preserve"> </w:t>
      </w:r>
      <w:r w:rsidRPr="001320F1">
        <w:rPr>
          <w:rFonts w:ascii="Tahoma" w:hAnsi="Tahoma" w:cs="Segoe UI"/>
          <w:sz w:val="18"/>
          <w:szCs w:val="20"/>
        </w:rPr>
        <w:t>(£</w:t>
      </w:r>
      <w:r w:rsidR="001320F1" w:rsidRPr="001320F1">
        <w:rPr>
          <w:rFonts w:ascii="Tahoma" w:hAnsi="Tahoma"/>
          <w:sz w:val="18"/>
          <w:szCs w:val="18"/>
        </w:rPr>
        <w:t>3.</w:t>
      </w:r>
      <w:r w:rsidR="004F50DB" w:rsidRPr="001320F1">
        <w:rPr>
          <w:rFonts w:ascii="Tahoma" w:hAnsi="Tahoma"/>
          <w:sz w:val="18"/>
          <w:szCs w:val="18"/>
        </w:rPr>
        <w:t>950</w:t>
      </w:r>
      <w:r w:rsidR="00174319" w:rsidRPr="001320F1">
        <w:rPr>
          <w:rFonts w:ascii="Tahoma" w:hAnsi="Tahoma"/>
          <w:sz w:val="18"/>
          <w:szCs w:val="18"/>
        </w:rPr>
        <w:t>M</w:t>
      </w:r>
      <w:r w:rsidR="00957962" w:rsidRPr="001320F1">
        <w:rPr>
          <w:rFonts w:ascii="Tahoma" w:hAnsi="Tahoma" w:cs="Segoe UI"/>
          <w:sz w:val="18"/>
          <w:szCs w:val="20"/>
        </w:rPr>
        <w:t xml:space="preserve"> </w:t>
      </w:r>
      <w:r w:rsidRPr="001320F1">
        <w:rPr>
          <w:rFonts w:ascii="Tahoma" w:hAnsi="Tahoma" w:cs="Segoe UI"/>
          <w:sz w:val="18"/>
          <w:szCs w:val="20"/>
        </w:rPr>
        <w:t>in 20</w:t>
      </w:r>
      <w:r w:rsidR="00E04DE9" w:rsidRPr="001320F1">
        <w:rPr>
          <w:rFonts w:ascii="Tahoma" w:hAnsi="Tahoma" w:cs="Segoe UI"/>
          <w:sz w:val="18"/>
          <w:szCs w:val="20"/>
        </w:rPr>
        <w:t>2</w:t>
      </w:r>
      <w:r w:rsidR="001320F1" w:rsidRPr="001320F1">
        <w:rPr>
          <w:rFonts w:ascii="Tahoma" w:hAnsi="Tahoma" w:cs="Segoe UI"/>
          <w:sz w:val="18"/>
          <w:szCs w:val="20"/>
        </w:rPr>
        <w:t>2</w:t>
      </w:r>
      <w:r w:rsidR="00E04DE9" w:rsidRPr="001320F1">
        <w:rPr>
          <w:rFonts w:ascii="Tahoma" w:hAnsi="Tahoma" w:cs="Segoe UI"/>
          <w:sz w:val="18"/>
          <w:szCs w:val="20"/>
        </w:rPr>
        <w:t>/2</w:t>
      </w:r>
      <w:r w:rsidR="001320F1" w:rsidRPr="001320F1">
        <w:rPr>
          <w:rFonts w:ascii="Tahoma" w:hAnsi="Tahoma" w:cs="Segoe UI"/>
          <w:sz w:val="18"/>
          <w:szCs w:val="20"/>
        </w:rPr>
        <w:t>3</w:t>
      </w:r>
      <w:r w:rsidR="00794E46" w:rsidRPr="001320F1">
        <w:rPr>
          <w:rFonts w:ascii="Tahoma" w:hAnsi="Tahoma" w:cs="Segoe UI"/>
          <w:sz w:val="18"/>
          <w:szCs w:val="20"/>
        </w:rPr>
        <w:t>)</w:t>
      </w:r>
      <w:r w:rsidRPr="001320F1">
        <w:rPr>
          <w:rFonts w:ascii="Tahoma" w:hAnsi="Tahoma" w:cs="Segoe UI"/>
          <w:sz w:val="18"/>
          <w:szCs w:val="20"/>
        </w:rPr>
        <w:t xml:space="preserve"> and is based upon 80%</w:t>
      </w:r>
      <w:r w:rsidR="001955EE" w:rsidRPr="001320F1">
        <w:rPr>
          <w:rFonts w:ascii="Tahoma" w:hAnsi="Tahoma" w:cs="Segoe UI"/>
          <w:sz w:val="18"/>
          <w:szCs w:val="20"/>
        </w:rPr>
        <w:t xml:space="preserve"> </w:t>
      </w:r>
      <w:r w:rsidRPr="001320F1">
        <w:rPr>
          <w:rFonts w:ascii="Tahoma" w:hAnsi="Tahoma" w:cs="Segoe UI"/>
          <w:sz w:val="18"/>
          <w:szCs w:val="20"/>
        </w:rPr>
        <w:t>of total identified outstanding claims. This level of provision is considered appropriate to fund the cost of claims on the basis of past experience and timescales in resolving outstanding claims.</w:t>
      </w:r>
    </w:p>
    <w:p w14:paraId="12BAD4B2" w14:textId="77777777" w:rsidR="00794E46" w:rsidRPr="00BF031C" w:rsidRDefault="00794E46" w:rsidP="006A6115">
      <w:pPr>
        <w:rPr>
          <w:rFonts w:ascii="Tahoma" w:hAnsi="Tahoma" w:cs="Segoe UI"/>
          <w:sz w:val="18"/>
          <w:szCs w:val="20"/>
          <w:highlight w:val="yellow"/>
        </w:rPr>
      </w:pPr>
    </w:p>
    <w:p w14:paraId="247E6724" w14:textId="77777777" w:rsidR="001E3E90" w:rsidRPr="00424CDF" w:rsidRDefault="001E3E90" w:rsidP="006A6115">
      <w:pPr>
        <w:rPr>
          <w:rFonts w:ascii="Tahoma" w:hAnsi="Tahoma" w:cs="Segoe UI"/>
          <w:sz w:val="18"/>
          <w:szCs w:val="20"/>
        </w:rPr>
      </w:pPr>
      <w:r w:rsidRPr="00424CDF">
        <w:rPr>
          <w:rFonts w:ascii="Tahoma" w:hAnsi="Tahoma" w:cs="Segoe UI"/>
          <w:sz w:val="18"/>
          <w:szCs w:val="20"/>
        </w:rPr>
        <w:t xml:space="preserve">The </w:t>
      </w:r>
      <w:r w:rsidR="00184093" w:rsidRPr="00424CDF">
        <w:rPr>
          <w:rFonts w:ascii="Tahoma" w:hAnsi="Tahoma" w:cs="Segoe UI"/>
          <w:sz w:val="18"/>
          <w:szCs w:val="20"/>
        </w:rPr>
        <w:t>Council</w:t>
      </w:r>
      <w:r w:rsidRPr="00424CDF">
        <w:rPr>
          <w:rFonts w:ascii="Tahoma" w:hAnsi="Tahoma" w:cs="Segoe UI"/>
          <w:sz w:val="18"/>
          <w:szCs w:val="20"/>
        </w:rPr>
        <w:t xml:space="preserve"> also continues to monitor claims experience and has identified an appropriate reserve to meet other potential insurance claims.</w:t>
      </w:r>
    </w:p>
    <w:p w14:paraId="1740CC91" w14:textId="77777777" w:rsidR="00CD48EA" w:rsidRPr="00A036C3" w:rsidRDefault="00CD48EA" w:rsidP="006A6115">
      <w:pPr>
        <w:rPr>
          <w:rFonts w:ascii="Tahoma" w:hAnsi="Tahoma" w:cs="Segoe UI"/>
          <w:sz w:val="18"/>
          <w:szCs w:val="18"/>
          <w:u w:val="single"/>
        </w:rPr>
      </w:pPr>
    </w:p>
    <w:p w14:paraId="72DC4CC3" w14:textId="6C731D88" w:rsidR="001E3E90" w:rsidRPr="00A036C3" w:rsidRDefault="008257AB" w:rsidP="006A6115">
      <w:pPr>
        <w:rPr>
          <w:rFonts w:ascii="Tahoma" w:hAnsi="Tahoma" w:cs="Segoe UI"/>
          <w:sz w:val="18"/>
          <w:szCs w:val="18"/>
          <w:u w:val="single"/>
        </w:rPr>
      </w:pPr>
      <w:r w:rsidRPr="00A036C3">
        <w:rPr>
          <w:rFonts w:ascii="Tahoma" w:hAnsi="Tahoma" w:cs="Segoe UI"/>
          <w:sz w:val="18"/>
          <w:szCs w:val="18"/>
          <w:u w:val="single"/>
        </w:rPr>
        <w:t>Municipal Mutual Insurance (</w:t>
      </w:r>
      <w:r w:rsidR="001E3E90" w:rsidRPr="00A036C3">
        <w:rPr>
          <w:rFonts w:ascii="Tahoma" w:hAnsi="Tahoma" w:cs="Segoe UI"/>
          <w:sz w:val="18"/>
          <w:szCs w:val="18"/>
          <w:u w:val="single"/>
        </w:rPr>
        <w:t>MMI</w:t>
      </w:r>
      <w:r w:rsidRPr="00A036C3">
        <w:rPr>
          <w:rFonts w:ascii="Tahoma" w:hAnsi="Tahoma" w:cs="Segoe UI"/>
          <w:sz w:val="18"/>
          <w:szCs w:val="18"/>
          <w:u w:val="single"/>
        </w:rPr>
        <w:t>)</w:t>
      </w:r>
    </w:p>
    <w:p w14:paraId="0879D86B" w14:textId="77777777" w:rsidR="001E3E90" w:rsidRPr="00A036C3" w:rsidRDefault="001E3E90" w:rsidP="006A6115">
      <w:pPr>
        <w:rPr>
          <w:rFonts w:ascii="Tahoma" w:hAnsi="Tahoma" w:cs="Segoe UI"/>
          <w:sz w:val="18"/>
          <w:szCs w:val="18"/>
          <w:u w:val="single"/>
        </w:rPr>
      </w:pPr>
    </w:p>
    <w:p w14:paraId="457032D9" w14:textId="77777777" w:rsidR="00524B7C" w:rsidRPr="00424CDF" w:rsidRDefault="008257AB" w:rsidP="006A6115">
      <w:pPr>
        <w:rPr>
          <w:rFonts w:ascii="Tahoma" w:hAnsi="Tahoma" w:cs="Segoe UI"/>
          <w:sz w:val="18"/>
          <w:szCs w:val="18"/>
        </w:rPr>
      </w:pPr>
      <w:r w:rsidRPr="00424CDF">
        <w:rPr>
          <w:rFonts w:ascii="Tahoma" w:hAnsi="Tahoma" w:cs="Segoe UI"/>
          <w:sz w:val="18"/>
          <w:szCs w:val="18"/>
        </w:rPr>
        <w:t>Municipal Mutual Insurance</w:t>
      </w:r>
      <w:r w:rsidR="00524B7C" w:rsidRPr="00424CDF">
        <w:rPr>
          <w:rFonts w:ascii="Tahoma" w:hAnsi="Tahoma" w:cs="Segoe UI"/>
          <w:sz w:val="18"/>
          <w:szCs w:val="18"/>
        </w:rPr>
        <w:t xml:space="preserve"> was the </w:t>
      </w:r>
      <w:r w:rsidR="00184093" w:rsidRPr="00424CDF">
        <w:rPr>
          <w:rFonts w:ascii="Tahoma" w:hAnsi="Tahoma" w:cs="Segoe UI"/>
          <w:sz w:val="18"/>
          <w:szCs w:val="18"/>
        </w:rPr>
        <w:t>Council</w:t>
      </w:r>
      <w:r w:rsidR="003B27EE" w:rsidRPr="00424CDF">
        <w:rPr>
          <w:rFonts w:ascii="Tahoma" w:hAnsi="Tahoma" w:cs="Segoe UI"/>
          <w:sz w:val="18"/>
          <w:szCs w:val="18"/>
        </w:rPr>
        <w:t>’</w:t>
      </w:r>
      <w:r w:rsidR="00524B7C" w:rsidRPr="00424CDF">
        <w:rPr>
          <w:rFonts w:ascii="Tahoma" w:hAnsi="Tahoma" w:cs="Segoe UI"/>
          <w:sz w:val="18"/>
          <w:szCs w:val="18"/>
        </w:rPr>
        <w:t xml:space="preserve">s insurer until their demise in 1992. A Scheme of Arrangement was set up with its creditors under which MMI continued to settle all outstanding claims whilst they had sufficient funds to do so. In the eventuality that the company became insolvent, a clawback clause would be triggered with the </w:t>
      </w:r>
      <w:r w:rsidR="00184093" w:rsidRPr="00424CDF">
        <w:rPr>
          <w:rFonts w:ascii="Tahoma" w:hAnsi="Tahoma" w:cs="Segoe UI"/>
          <w:sz w:val="18"/>
          <w:szCs w:val="18"/>
        </w:rPr>
        <w:t>Council</w:t>
      </w:r>
      <w:r w:rsidR="00524B7C" w:rsidRPr="00424CDF">
        <w:rPr>
          <w:rFonts w:ascii="Tahoma" w:hAnsi="Tahoma" w:cs="Segoe UI"/>
          <w:sz w:val="18"/>
          <w:szCs w:val="18"/>
        </w:rPr>
        <w:t xml:space="preserve"> liable to repay MMI in full or part. This Scheme of Arrangement was triggered in November 2012 and as such the </w:t>
      </w:r>
      <w:r w:rsidR="00184093" w:rsidRPr="00424CDF">
        <w:rPr>
          <w:rFonts w:ascii="Tahoma" w:hAnsi="Tahoma" w:cs="Segoe UI"/>
          <w:sz w:val="18"/>
          <w:szCs w:val="18"/>
        </w:rPr>
        <w:t>Council</w:t>
      </w:r>
      <w:r w:rsidR="00524B7C" w:rsidRPr="00424CDF">
        <w:rPr>
          <w:rFonts w:ascii="Tahoma" w:hAnsi="Tahoma" w:cs="Segoe UI"/>
          <w:sz w:val="18"/>
          <w:szCs w:val="18"/>
        </w:rPr>
        <w:t xml:space="preserve"> set aside an amount totalling £1.689M in the 2012/13 accounts. This was based on an estimate of its maximum liability at that time.</w:t>
      </w:r>
    </w:p>
    <w:p w14:paraId="7C5B8E96" w14:textId="77777777" w:rsidR="00524B7C" w:rsidRPr="00A036C3" w:rsidRDefault="00524B7C" w:rsidP="006A6115">
      <w:pPr>
        <w:rPr>
          <w:rFonts w:ascii="Tahoma" w:hAnsi="Tahoma" w:cs="Segoe UI"/>
          <w:sz w:val="18"/>
          <w:szCs w:val="18"/>
        </w:rPr>
      </w:pPr>
      <w:r w:rsidRPr="00A036C3">
        <w:rPr>
          <w:rFonts w:ascii="Tahoma" w:hAnsi="Tahoma" w:cs="Segoe UI"/>
          <w:sz w:val="18"/>
          <w:szCs w:val="18"/>
        </w:rPr>
        <w:t xml:space="preserve"> </w:t>
      </w:r>
    </w:p>
    <w:p w14:paraId="5F7A15F0" w14:textId="141016E9" w:rsidR="00794E46" w:rsidRPr="00A036C3" w:rsidRDefault="00F3740F" w:rsidP="006A6115">
      <w:pPr>
        <w:rPr>
          <w:rFonts w:ascii="Tahoma" w:hAnsi="Tahoma" w:cs="Segoe UI"/>
          <w:sz w:val="18"/>
          <w:szCs w:val="18"/>
        </w:rPr>
      </w:pPr>
      <w:r w:rsidRPr="00A036C3">
        <w:rPr>
          <w:rFonts w:ascii="Tahoma" w:hAnsi="Tahoma" w:cs="Segoe UI"/>
          <w:sz w:val="18"/>
          <w:szCs w:val="18"/>
        </w:rPr>
        <w:t xml:space="preserve">The </w:t>
      </w:r>
      <w:r w:rsidR="0018108F" w:rsidRPr="00A036C3">
        <w:rPr>
          <w:rFonts w:ascii="Tahoma" w:hAnsi="Tahoma" w:cs="Segoe UI"/>
          <w:sz w:val="18"/>
          <w:szCs w:val="18"/>
        </w:rPr>
        <w:t>remaining provision as at 31</w:t>
      </w:r>
      <w:r w:rsidR="0018108F" w:rsidRPr="00A036C3">
        <w:rPr>
          <w:rFonts w:ascii="Tahoma" w:hAnsi="Tahoma" w:cs="Segoe UI"/>
          <w:sz w:val="18"/>
          <w:szCs w:val="18"/>
          <w:vertAlign w:val="superscript"/>
        </w:rPr>
        <w:t>st</w:t>
      </w:r>
      <w:r w:rsidR="00024E2F" w:rsidRPr="00A036C3">
        <w:rPr>
          <w:rFonts w:ascii="Tahoma" w:hAnsi="Tahoma" w:cs="Segoe UI"/>
          <w:sz w:val="18"/>
          <w:szCs w:val="18"/>
        </w:rPr>
        <w:t xml:space="preserve"> March 20</w:t>
      </w:r>
      <w:r w:rsidRPr="00A036C3">
        <w:rPr>
          <w:rFonts w:ascii="Tahoma" w:hAnsi="Tahoma" w:cs="Segoe UI"/>
          <w:sz w:val="18"/>
          <w:szCs w:val="18"/>
        </w:rPr>
        <w:t>2</w:t>
      </w:r>
      <w:r w:rsidR="00A036C3">
        <w:rPr>
          <w:rFonts w:ascii="Tahoma" w:hAnsi="Tahoma" w:cs="Segoe UI"/>
          <w:sz w:val="18"/>
          <w:szCs w:val="18"/>
        </w:rPr>
        <w:t>4</w:t>
      </w:r>
      <w:r w:rsidRPr="00A036C3">
        <w:rPr>
          <w:rFonts w:ascii="Tahoma" w:hAnsi="Tahoma" w:cs="Segoe UI"/>
          <w:sz w:val="18"/>
          <w:szCs w:val="18"/>
        </w:rPr>
        <w:t xml:space="preserve"> is £0.05</w:t>
      </w:r>
      <w:r w:rsidR="00A036C3" w:rsidRPr="00A036C3">
        <w:rPr>
          <w:rFonts w:ascii="Tahoma" w:hAnsi="Tahoma" w:cs="Segoe UI"/>
          <w:sz w:val="18"/>
          <w:szCs w:val="18"/>
        </w:rPr>
        <w:t>0</w:t>
      </w:r>
      <w:r w:rsidRPr="00A036C3">
        <w:rPr>
          <w:rFonts w:ascii="Tahoma" w:hAnsi="Tahoma" w:cs="Segoe UI"/>
          <w:sz w:val="18"/>
          <w:szCs w:val="18"/>
        </w:rPr>
        <w:t>M.</w:t>
      </w:r>
    </w:p>
    <w:p w14:paraId="223AC20E" w14:textId="77777777" w:rsidR="00B8734C" w:rsidRPr="00BF031C" w:rsidRDefault="00B8734C" w:rsidP="006A6115">
      <w:pPr>
        <w:rPr>
          <w:rFonts w:ascii="Tahoma" w:hAnsi="Tahoma" w:cs="Segoe UI"/>
          <w:sz w:val="18"/>
          <w:szCs w:val="18"/>
          <w:highlight w:val="yellow"/>
          <w:u w:val="single"/>
        </w:rPr>
      </w:pPr>
    </w:p>
    <w:p w14:paraId="4333501D" w14:textId="77777777" w:rsidR="001E3E90" w:rsidRPr="00424CDF" w:rsidRDefault="000F06DE" w:rsidP="006A6115">
      <w:pPr>
        <w:rPr>
          <w:rFonts w:ascii="Tahoma" w:hAnsi="Tahoma"/>
          <w:sz w:val="18"/>
          <w:szCs w:val="18"/>
          <w:u w:val="single"/>
        </w:rPr>
      </w:pPr>
      <w:r w:rsidRPr="00424CDF">
        <w:rPr>
          <w:rFonts w:ascii="Tahoma" w:hAnsi="Tahoma" w:cs="Segoe UI"/>
          <w:sz w:val="18"/>
          <w:szCs w:val="18"/>
          <w:u w:val="single"/>
        </w:rPr>
        <w:t xml:space="preserve">South Yorkshire </w:t>
      </w:r>
      <w:r w:rsidR="001E3E90" w:rsidRPr="00424CDF">
        <w:rPr>
          <w:rFonts w:ascii="Tahoma" w:hAnsi="Tahoma" w:cs="Segoe UI"/>
          <w:sz w:val="18"/>
          <w:szCs w:val="18"/>
          <w:u w:val="single"/>
        </w:rPr>
        <w:t>Trading Standards</w:t>
      </w:r>
    </w:p>
    <w:p w14:paraId="22953C7F" w14:textId="77777777" w:rsidR="001E3E90" w:rsidRPr="00424CDF" w:rsidRDefault="001E3E90" w:rsidP="006A6115">
      <w:pPr>
        <w:rPr>
          <w:rFonts w:ascii="Tahoma" w:hAnsi="Tahoma"/>
          <w:sz w:val="18"/>
          <w:szCs w:val="18"/>
          <w:u w:val="single"/>
        </w:rPr>
      </w:pPr>
    </w:p>
    <w:p w14:paraId="523E88BC" w14:textId="77777777" w:rsidR="001E3E90" w:rsidRPr="00424CDF" w:rsidRDefault="00974F80" w:rsidP="006A6115">
      <w:pPr>
        <w:rPr>
          <w:rFonts w:ascii="Tahoma" w:hAnsi="Tahoma" w:cs="Segoe UI"/>
          <w:sz w:val="18"/>
        </w:rPr>
      </w:pPr>
      <w:r w:rsidRPr="00424CDF">
        <w:rPr>
          <w:rFonts w:ascii="Tahoma" w:hAnsi="Tahoma" w:cs="Segoe UI"/>
          <w:sz w:val="18"/>
        </w:rPr>
        <w:t xml:space="preserve">The </w:t>
      </w:r>
      <w:r w:rsidR="00184093" w:rsidRPr="00424CDF">
        <w:rPr>
          <w:rFonts w:ascii="Tahoma" w:hAnsi="Tahoma" w:cs="Segoe UI"/>
          <w:sz w:val="18"/>
        </w:rPr>
        <w:t>Council</w:t>
      </w:r>
      <w:r w:rsidRPr="00424CDF">
        <w:rPr>
          <w:rFonts w:ascii="Tahoma" w:hAnsi="Tahoma" w:cs="Segoe UI"/>
          <w:sz w:val="18"/>
        </w:rPr>
        <w:t xml:space="preserve"> carries a provision for the anticipated losses relating to the alleged financial irregularities in the South Yorkshire Trading Standards Service. </w:t>
      </w:r>
      <w:r w:rsidR="00DC5355" w:rsidRPr="00424CDF">
        <w:rPr>
          <w:rFonts w:ascii="Tahoma" w:hAnsi="Tahoma" w:cs="Segoe UI"/>
          <w:sz w:val="18"/>
        </w:rPr>
        <w:t>As at 31</w:t>
      </w:r>
      <w:r w:rsidR="00DC5355" w:rsidRPr="00424CDF">
        <w:rPr>
          <w:rFonts w:ascii="Tahoma" w:hAnsi="Tahoma" w:cs="Segoe UI"/>
          <w:sz w:val="18"/>
          <w:vertAlign w:val="superscript"/>
        </w:rPr>
        <w:t>st</w:t>
      </w:r>
      <w:r w:rsidR="00DC5355" w:rsidRPr="00424CDF">
        <w:rPr>
          <w:rFonts w:ascii="Tahoma" w:hAnsi="Tahoma" w:cs="Segoe UI"/>
          <w:sz w:val="18"/>
        </w:rPr>
        <w:t xml:space="preserve"> March 2014</w:t>
      </w:r>
      <w:r w:rsidR="0061255F" w:rsidRPr="00424CDF">
        <w:rPr>
          <w:rFonts w:ascii="Tahoma" w:hAnsi="Tahoma" w:cs="Segoe UI"/>
          <w:sz w:val="18"/>
        </w:rPr>
        <w:t xml:space="preserve">, this provision remained at £2.300M. </w:t>
      </w:r>
      <w:r w:rsidRPr="00424CDF">
        <w:rPr>
          <w:rFonts w:ascii="Tahoma" w:hAnsi="Tahoma" w:cs="Segoe UI"/>
          <w:sz w:val="18"/>
        </w:rPr>
        <w:t xml:space="preserve">In May 2014, the </w:t>
      </w:r>
      <w:r w:rsidR="00184093" w:rsidRPr="00424CDF">
        <w:rPr>
          <w:rFonts w:ascii="Tahoma" w:hAnsi="Tahoma" w:cs="Segoe UI"/>
          <w:sz w:val="18"/>
        </w:rPr>
        <w:t>Council</w:t>
      </w:r>
      <w:r w:rsidRPr="00424CDF">
        <w:rPr>
          <w:rFonts w:ascii="Tahoma" w:hAnsi="Tahoma" w:cs="Segoe UI"/>
          <w:sz w:val="18"/>
        </w:rPr>
        <w:t xml:space="preserve"> received further information regarding a provisional settlement figure to be paid during 2014/15, equating to £</w:t>
      </w:r>
      <w:r w:rsidR="001A277A" w:rsidRPr="00424CDF">
        <w:rPr>
          <w:rFonts w:ascii="Tahoma" w:hAnsi="Tahoma" w:cs="Segoe UI"/>
          <w:sz w:val="18"/>
        </w:rPr>
        <w:t>1.912M</w:t>
      </w:r>
      <w:r w:rsidRPr="00424CDF">
        <w:rPr>
          <w:rFonts w:ascii="Tahoma" w:hAnsi="Tahoma" w:cs="Segoe UI"/>
          <w:sz w:val="18"/>
        </w:rPr>
        <w:t xml:space="preserve"> for its share of the losses. </w:t>
      </w:r>
      <w:r w:rsidR="00EF74F2" w:rsidRPr="00424CDF">
        <w:rPr>
          <w:rFonts w:ascii="Tahoma" w:hAnsi="Tahoma" w:cs="Segoe UI"/>
          <w:sz w:val="18"/>
        </w:rPr>
        <w:t>The remaining provision</w:t>
      </w:r>
      <w:r w:rsidR="00DE1449" w:rsidRPr="00424CDF">
        <w:rPr>
          <w:rFonts w:ascii="Tahoma" w:hAnsi="Tahoma" w:cs="Segoe UI"/>
          <w:sz w:val="18"/>
        </w:rPr>
        <w:t xml:space="preserve"> stands at </w:t>
      </w:r>
      <w:r w:rsidR="003555EA" w:rsidRPr="00424CDF">
        <w:rPr>
          <w:rFonts w:ascii="Tahoma" w:hAnsi="Tahoma"/>
          <w:sz w:val="18"/>
          <w:szCs w:val="18"/>
        </w:rPr>
        <w:t>£0.388</w:t>
      </w:r>
      <w:r w:rsidR="00957962" w:rsidRPr="00424CDF">
        <w:rPr>
          <w:rFonts w:ascii="Tahoma" w:hAnsi="Tahoma"/>
          <w:sz w:val="18"/>
          <w:szCs w:val="18"/>
        </w:rPr>
        <w:t>M</w:t>
      </w:r>
      <w:r w:rsidR="00EF74F2" w:rsidRPr="00424CDF">
        <w:rPr>
          <w:rFonts w:ascii="Tahoma" w:hAnsi="Tahoma" w:cs="Segoe UI"/>
          <w:sz w:val="18"/>
        </w:rPr>
        <w:t>.</w:t>
      </w:r>
    </w:p>
    <w:p w14:paraId="441081C4" w14:textId="77777777" w:rsidR="001E3E90" w:rsidRPr="00BF031C" w:rsidRDefault="001E3E90" w:rsidP="006A6115">
      <w:pPr>
        <w:rPr>
          <w:rFonts w:ascii="Tahoma" w:hAnsi="Tahoma"/>
          <w:sz w:val="18"/>
          <w:szCs w:val="18"/>
          <w:highlight w:val="yellow"/>
          <w:u w:val="single"/>
        </w:rPr>
      </w:pPr>
    </w:p>
    <w:p w14:paraId="037BF2B2" w14:textId="77777777" w:rsidR="00716EAC" w:rsidRPr="00BF031C" w:rsidRDefault="00716EAC" w:rsidP="006A6115">
      <w:pPr>
        <w:rPr>
          <w:rFonts w:ascii="Tahoma" w:hAnsi="Tahoma"/>
          <w:sz w:val="18"/>
          <w:szCs w:val="18"/>
          <w:highlight w:val="yellow"/>
          <w:u w:val="single"/>
        </w:rPr>
      </w:pPr>
    </w:p>
    <w:p w14:paraId="1A7051B6" w14:textId="77777777" w:rsidR="00716EAC" w:rsidRPr="00BF031C" w:rsidRDefault="00716EAC" w:rsidP="006A6115">
      <w:pPr>
        <w:rPr>
          <w:rFonts w:ascii="Tahoma" w:hAnsi="Tahoma"/>
          <w:sz w:val="18"/>
          <w:szCs w:val="18"/>
          <w:highlight w:val="yellow"/>
          <w:u w:val="single"/>
        </w:rPr>
      </w:pPr>
    </w:p>
    <w:p w14:paraId="484F2481" w14:textId="451A3BAE" w:rsidR="003D0319" w:rsidRPr="0099784D" w:rsidRDefault="00A418FA" w:rsidP="006A6115">
      <w:pPr>
        <w:rPr>
          <w:rFonts w:ascii="Tahoma" w:hAnsi="Tahoma"/>
          <w:sz w:val="18"/>
          <w:szCs w:val="18"/>
          <w:u w:val="single"/>
        </w:rPr>
      </w:pPr>
      <w:r w:rsidRPr="0099784D">
        <w:rPr>
          <w:rFonts w:ascii="Tahoma" w:hAnsi="Tahoma"/>
          <w:sz w:val="18"/>
          <w:szCs w:val="18"/>
          <w:u w:val="single"/>
        </w:rPr>
        <w:lastRenderedPageBreak/>
        <w:t>Provision for Amendments to The Rating List / NNDR Appeals</w:t>
      </w:r>
    </w:p>
    <w:p w14:paraId="1F383CB6" w14:textId="77777777" w:rsidR="003D0319" w:rsidRPr="00BF031C" w:rsidRDefault="003D0319" w:rsidP="006A6115">
      <w:pPr>
        <w:rPr>
          <w:rFonts w:ascii="Tahoma" w:hAnsi="Tahoma"/>
          <w:sz w:val="18"/>
          <w:szCs w:val="18"/>
          <w:highlight w:val="yellow"/>
          <w:u w:val="single"/>
        </w:rPr>
      </w:pPr>
    </w:p>
    <w:p w14:paraId="4B7DCF68" w14:textId="77777777" w:rsidR="0086253D" w:rsidRPr="00601C7A" w:rsidRDefault="0086253D" w:rsidP="006A6115">
      <w:pPr>
        <w:rPr>
          <w:rFonts w:ascii="Tahoma" w:hAnsi="Tahoma"/>
          <w:sz w:val="18"/>
          <w:szCs w:val="18"/>
        </w:rPr>
      </w:pPr>
      <w:r w:rsidRPr="00601C7A">
        <w:rPr>
          <w:rFonts w:ascii="Tahoma" w:hAnsi="Tahoma"/>
          <w:sz w:val="18"/>
          <w:szCs w:val="18"/>
        </w:rPr>
        <w:t>On 1</w:t>
      </w:r>
      <w:r w:rsidRPr="00601C7A">
        <w:rPr>
          <w:rFonts w:ascii="Tahoma" w:hAnsi="Tahoma"/>
          <w:sz w:val="18"/>
          <w:szCs w:val="18"/>
          <w:vertAlign w:val="superscript"/>
        </w:rPr>
        <w:t>st</w:t>
      </w:r>
      <w:r w:rsidRPr="00601C7A">
        <w:rPr>
          <w:rFonts w:ascii="Tahoma" w:hAnsi="Tahoma"/>
          <w:sz w:val="18"/>
          <w:szCs w:val="18"/>
        </w:rPr>
        <w:t xml:space="preserve"> April 2013</w:t>
      </w:r>
      <w:r w:rsidR="001A4E94" w:rsidRPr="00601C7A">
        <w:rPr>
          <w:rFonts w:ascii="Tahoma" w:hAnsi="Tahoma"/>
          <w:sz w:val="18"/>
          <w:szCs w:val="18"/>
        </w:rPr>
        <w:t>,</w:t>
      </w:r>
      <w:r w:rsidRPr="00601C7A">
        <w:rPr>
          <w:rFonts w:ascii="Tahoma" w:hAnsi="Tahoma"/>
          <w:sz w:val="18"/>
          <w:szCs w:val="18"/>
        </w:rPr>
        <w:t xml:space="preserve"> The Local Governme</w:t>
      </w:r>
      <w:r w:rsidR="0028160D" w:rsidRPr="00601C7A">
        <w:rPr>
          <w:rFonts w:ascii="Tahoma" w:hAnsi="Tahoma"/>
          <w:sz w:val="18"/>
          <w:szCs w:val="18"/>
        </w:rPr>
        <w:t>nt Finance Act 2012 introduced the</w:t>
      </w:r>
      <w:r w:rsidRPr="00601C7A">
        <w:rPr>
          <w:rFonts w:ascii="Tahoma" w:hAnsi="Tahoma"/>
          <w:sz w:val="18"/>
          <w:szCs w:val="18"/>
        </w:rPr>
        <w:t xml:space="preserve"> busin</w:t>
      </w:r>
      <w:r w:rsidR="0028160D" w:rsidRPr="00601C7A">
        <w:rPr>
          <w:rFonts w:ascii="Tahoma" w:hAnsi="Tahoma"/>
          <w:sz w:val="18"/>
          <w:szCs w:val="18"/>
        </w:rPr>
        <w:t xml:space="preserve">ess rates retention scheme enabling </w:t>
      </w:r>
      <w:r w:rsidRPr="00601C7A">
        <w:rPr>
          <w:rFonts w:ascii="Tahoma" w:hAnsi="Tahoma"/>
          <w:sz w:val="18"/>
          <w:szCs w:val="18"/>
        </w:rPr>
        <w:t>local authorities to retain a proportion of the bu</w:t>
      </w:r>
      <w:r w:rsidR="0028160D" w:rsidRPr="00601C7A">
        <w:rPr>
          <w:rFonts w:ascii="Tahoma" w:hAnsi="Tahoma"/>
          <w:sz w:val="18"/>
          <w:szCs w:val="18"/>
        </w:rPr>
        <w:t xml:space="preserve">siness rates generated in their </w:t>
      </w:r>
      <w:r w:rsidRPr="00601C7A">
        <w:rPr>
          <w:rFonts w:ascii="Tahoma" w:hAnsi="Tahoma"/>
          <w:sz w:val="18"/>
          <w:szCs w:val="18"/>
        </w:rPr>
        <w:t>area. Under the scheme</w:t>
      </w:r>
      <w:r w:rsidR="001A4E94" w:rsidRPr="00601C7A">
        <w:rPr>
          <w:rFonts w:ascii="Tahoma" w:hAnsi="Tahoma"/>
          <w:sz w:val="18"/>
          <w:szCs w:val="18"/>
        </w:rPr>
        <w:t>,</w:t>
      </w:r>
      <w:r w:rsidR="009C1FD8" w:rsidRPr="00601C7A">
        <w:rPr>
          <w:rFonts w:ascii="Tahoma" w:hAnsi="Tahoma"/>
          <w:sz w:val="18"/>
          <w:szCs w:val="18"/>
        </w:rPr>
        <w:t xml:space="preserve"> b</w:t>
      </w:r>
      <w:r w:rsidRPr="00601C7A">
        <w:rPr>
          <w:rFonts w:ascii="Tahoma" w:hAnsi="Tahoma"/>
          <w:sz w:val="18"/>
          <w:szCs w:val="18"/>
        </w:rPr>
        <w:t xml:space="preserve">illing </w:t>
      </w:r>
      <w:r w:rsidR="009C1FD8" w:rsidRPr="00601C7A">
        <w:rPr>
          <w:rFonts w:ascii="Tahoma" w:hAnsi="Tahoma"/>
          <w:sz w:val="18"/>
          <w:szCs w:val="18"/>
        </w:rPr>
        <w:t>a</w:t>
      </w:r>
      <w:r w:rsidRPr="00601C7A">
        <w:rPr>
          <w:rFonts w:ascii="Tahoma" w:hAnsi="Tahoma"/>
          <w:sz w:val="18"/>
          <w:szCs w:val="18"/>
        </w:rPr>
        <w:t xml:space="preserve">uthorities are required to make provisions for refunding </w:t>
      </w:r>
      <w:r w:rsidR="001A4E94" w:rsidRPr="00601C7A">
        <w:rPr>
          <w:rFonts w:ascii="Tahoma" w:hAnsi="Tahoma"/>
          <w:sz w:val="18"/>
          <w:szCs w:val="18"/>
        </w:rPr>
        <w:t xml:space="preserve">ratepayers who have </w:t>
      </w:r>
      <w:r w:rsidR="0028160D" w:rsidRPr="00601C7A">
        <w:rPr>
          <w:rFonts w:ascii="Tahoma" w:hAnsi="Tahoma"/>
          <w:sz w:val="18"/>
          <w:szCs w:val="18"/>
        </w:rPr>
        <w:t>appealed a</w:t>
      </w:r>
      <w:r w:rsidRPr="00601C7A">
        <w:rPr>
          <w:rFonts w:ascii="Tahoma" w:hAnsi="Tahoma"/>
          <w:sz w:val="18"/>
          <w:szCs w:val="18"/>
        </w:rPr>
        <w:t>gainst the rateable value of their properties on the rating list.</w:t>
      </w:r>
    </w:p>
    <w:p w14:paraId="348AB8F3" w14:textId="77777777" w:rsidR="001269D1" w:rsidRPr="00BF031C" w:rsidRDefault="001269D1" w:rsidP="006A6115">
      <w:pPr>
        <w:rPr>
          <w:rFonts w:ascii="Tahoma" w:hAnsi="Tahoma"/>
          <w:sz w:val="18"/>
          <w:szCs w:val="18"/>
          <w:highlight w:val="yellow"/>
        </w:rPr>
      </w:pPr>
    </w:p>
    <w:p w14:paraId="48E618E5" w14:textId="5658BB21" w:rsidR="00297EA4" w:rsidRPr="00BF031C" w:rsidRDefault="00297EA4" w:rsidP="006A6115">
      <w:pPr>
        <w:rPr>
          <w:rFonts w:ascii="Tahoma" w:hAnsi="Tahoma"/>
          <w:sz w:val="18"/>
          <w:szCs w:val="18"/>
          <w:highlight w:val="yellow"/>
        </w:rPr>
      </w:pPr>
      <w:r w:rsidRPr="00F961D3">
        <w:rPr>
          <w:rFonts w:ascii="Tahoma" w:hAnsi="Tahoma"/>
          <w:sz w:val="18"/>
          <w:szCs w:val="18"/>
        </w:rPr>
        <w:t>The total provision on the Colle</w:t>
      </w:r>
      <w:r w:rsidR="00024E2F" w:rsidRPr="00F961D3">
        <w:rPr>
          <w:rFonts w:ascii="Tahoma" w:hAnsi="Tahoma"/>
          <w:sz w:val="18"/>
          <w:szCs w:val="18"/>
        </w:rPr>
        <w:t>ction Fund as at 31st March 202</w:t>
      </w:r>
      <w:r w:rsidR="008863B3">
        <w:rPr>
          <w:rFonts w:ascii="Tahoma" w:hAnsi="Tahoma"/>
          <w:sz w:val="18"/>
          <w:szCs w:val="18"/>
        </w:rPr>
        <w:t>4</w:t>
      </w:r>
      <w:r w:rsidR="00024E2F" w:rsidRPr="00F961D3">
        <w:rPr>
          <w:rFonts w:ascii="Tahoma" w:hAnsi="Tahoma"/>
          <w:sz w:val="18"/>
          <w:szCs w:val="18"/>
        </w:rPr>
        <w:t xml:space="preserve"> has been set at £</w:t>
      </w:r>
      <w:r w:rsidR="008863B3">
        <w:rPr>
          <w:rFonts w:ascii="Tahoma" w:hAnsi="Tahoma"/>
          <w:sz w:val="18"/>
          <w:szCs w:val="18"/>
        </w:rPr>
        <w:t>4</w:t>
      </w:r>
      <w:r w:rsidR="00701F25" w:rsidRPr="00F961D3">
        <w:rPr>
          <w:rFonts w:ascii="Tahoma" w:hAnsi="Tahoma"/>
          <w:sz w:val="18"/>
          <w:szCs w:val="18"/>
        </w:rPr>
        <w:t>.</w:t>
      </w:r>
      <w:r w:rsidR="008863B3">
        <w:rPr>
          <w:rFonts w:ascii="Tahoma" w:hAnsi="Tahoma"/>
          <w:sz w:val="18"/>
          <w:szCs w:val="18"/>
        </w:rPr>
        <w:t>250</w:t>
      </w:r>
      <w:r w:rsidR="00701F25" w:rsidRPr="00F961D3">
        <w:rPr>
          <w:rFonts w:ascii="Tahoma" w:hAnsi="Tahoma"/>
          <w:sz w:val="18"/>
          <w:szCs w:val="18"/>
        </w:rPr>
        <w:t>M</w:t>
      </w:r>
      <w:r w:rsidRPr="00F961D3">
        <w:rPr>
          <w:rFonts w:ascii="Tahoma" w:hAnsi="Tahoma"/>
          <w:sz w:val="18"/>
          <w:szCs w:val="18"/>
        </w:rPr>
        <w:t>, based on a combination of information provided by Analyse Local (a system developed to calculate the value of outstanding appeals using an extensive range of property and historical rating information, used by a number of local authorities across the country)</w:t>
      </w:r>
      <w:r w:rsidRPr="00F961D3">
        <w:rPr>
          <w:rFonts w:ascii="Tahoma" w:hAnsi="Tahoma"/>
          <w:color w:val="1F497D"/>
          <w:sz w:val="18"/>
          <w:szCs w:val="18"/>
        </w:rPr>
        <w:t xml:space="preserve"> </w:t>
      </w:r>
      <w:r w:rsidRPr="00F961D3">
        <w:rPr>
          <w:rFonts w:ascii="Tahoma" w:hAnsi="Tahoma"/>
          <w:sz w:val="18"/>
          <w:szCs w:val="18"/>
        </w:rPr>
        <w:t>and local knowled</w:t>
      </w:r>
      <w:r w:rsidR="00024E2F" w:rsidRPr="00F961D3">
        <w:rPr>
          <w:rFonts w:ascii="Tahoma" w:hAnsi="Tahoma"/>
          <w:sz w:val="18"/>
          <w:szCs w:val="18"/>
        </w:rPr>
        <w:t xml:space="preserve">ge. The total </w:t>
      </w:r>
      <w:r w:rsidR="008F3E75" w:rsidRPr="00F961D3">
        <w:rPr>
          <w:rFonts w:ascii="Tahoma" w:hAnsi="Tahoma"/>
          <w:sz w:val="18"/>
          <w:szCs w:val="18"/>
        </w:rPr>
        <w:t xml:space="preserve">decrease </w:t>
      </w:r>
      <w:r w:rsidRPr="00F961D3">
        <w:rPr>
          <w:rFonts w:ascii="Tahoma" w:hAnsi="Tahoma"/>
          <w:sz w:val="18"/>
          <w:szCs w:val="18"/>
        </w:rPr>
        <w:t>in provision</w:t>
      </w:r>
      <w:r w:rsidR="00EE02C7" w:rsidRPr="00F961D3">
        <w:rPr>
          <w:rFonts w:ascii="Tahoma" w:hAnsi="Tahoma"/>
          <w:sz w:val="18"/>
          <w:szCs w:val="18"/>
        </w:rPr>
        <w:t xml:space="preserve"> is</w:t>
      </w:r>
      <w:r w:rsidRPr="00F961D3">
        <w:rPr>
          <w:rFonts w:ascii="Tahoma" w:hAnsi="Tahoma"/>
          <w:sz w:val="18"/>
          <w:szCs w:val="18"/>
        </w:rPr>
        <w:t xml:space="preserve"> </w:t>
      </w:r>
      <w:r w:rsidRPr="00246439">
        <w:rPr>
          <w:rFonts w:ascii="Tahoma" w:hAnsi="Tahoma"/>
          <w:sz w:val="18"/>
          <w:szCs w:val="18"/>
        </w:rPr>
        <w:t>£</w:t>
      </w:r>
      <w:r w:rsidR="00143241" w:rsidRPr="00246439">
        <w:rPr>
          <w:rFonts w:ascii="Tahoma" w:hAnsi="Tahoma"/>
          <w:sz w:val="18"/>
          <w:szCs w:val="18"/>
        </w:rPr>
        <w:t>1</w:t>
      </w:r>
      <w:r w:rsidR="008C251E" w:rsidRPr="00246439">
        <w:rPr>
          <w:rFonts w:ascii="Tahoma" w:hAnsi="Tahoma"/>
          <w:sz w:val="18"/>
          <w:szCs w:val="18"/>
        </w:rPr>
        <w:t>.</w:t>
      </w:r>
      <w:r w:rsidR="00132B70">
        <w:rPr>
          <w:rFonts w:ascii="Tahoma" w:hAnsi="Tahoma"/>
          <w:sz w:val="18"/>
          <w:szCs w:val="18"/>
        </w:rPr>
        <w:t>313</w:t>
      </w:r>
      <w:r w:rsidRPr="00246439">
        <w:rPr>
          <w:rFonts w:ascii="Tahoma" w:hAnsi="Tahoma"/>
          <w:sz w:val="18"/>
          <w:szCs w:val="18"/>
        </w:rPr>
        <w:t>M,</w:t>
      </w:r>
      <w:r w:rsidR="00EE02C7" w:rsidRPr="00246439">
        <w:rPr>
          <w:rFonts w:ascii="Tahoma" w:hAnsi="Tahoma"/>
          <w:sz w:val="18"/>
          <w:szCs w:val="18"/>
        </w:rPr>
        <w:t xml:space="preserve"> </w:t>
      </w:r>
      <w:r w:rsidR="00EE02C7" w:rsidRPr="00F961D3">
        <w:rPr>
          <w:rFonts w:ascii="Tahoma" w:hAnsi="Tahoma"/>
          <w:sz w:val="18"/>
          <w:szCs w:val="18"/>
        </w:rPr>
        <w:t>taking into account settled appeals and</w:t>
      </w:r>
      <w:r w:rsidRPr="00F961D3">
        <w:rPr>
          <w:rFonts w:ascii="Tahoma" w:hAnsi="Tahoma"/>
          <w:sz w:val="18"/>
          <w:szCs w:val="18"/>
        </w:rPr>
        <w:t xml:space="preserve"> including the respective preceptors’ share</w:t>
      </w:r>
      <w:r w:rsidR="00EE02C7" w:rsidRPr="00F961D3">
        <w:rPr>
          <w:rFonts w:ascii="Tahoma" w:hAnsi="Tahoma"/>
          <w:sz w:val="18"/>
          <w:szCs w:val="18"/>
        </w:rPr>
        <w:t xml:space="preserve">, which is </w:t>
      </w:r>
      <w:r w:rsidRPr="00F961D3">
        <w:rPr>
          <w:rFonts w:ascii="Tahoma" w:hAnsi="Tahoma"/>
          <w:sz w:val="18"/>
          <w:szCs w:val="18"/>
        </w:rPr>
        <w:t xml:space="preserve">shown within the </w:t>
      </w:r>
      <w:hyperlink w:anchor="COLLECTIONFUND" w:history="1">
        <w:r w:rsidRPr="00F961D3">
          <w:rPr>
            <w:rStyle w:val="Hyperlink"/>
            <w:rFonts w:ascii="Tahoma" w:hAnsi="Tahoma"/>
            <w:sz w:val="18"/>
            <w:szCs w:val="18"/>
          </w:rPr>
          <w:t>Collection Fund Statement</w:t>
        </w:r>
      </w:hyperlink>
      <w:r w:rsidRPr="00F961D3">
        <w:rPr>
          <w:rFonts w:ascii="Tahoma" w:hAnsi="Tahoma"/>
          <w:sz w:val="18"/>
          <w:szCs w:val="18"/>
        </w:rPr>
        <w:t xml:space="preserve">. The </w:t>
      </w:r>
      <w:r w:rsidR="00184093" w:rsidRPr="00F961D3">
        <w:rPr>
          <w:rFonts w:ascii="Tahoma" w:hAnsi="Tahoma"/>
          <w:sz w:val="18"/>
          <w:szCs w:val="18"/>
        </w:rPr>
        <w:t>Council</w:t>
      </w:r>
      <w:r w:rsidRPr="00F961D3">
        <w:rPr>
          <w:rFonts w:ascii="Tahoma" w:hAnsi="Tahoma"/>
          <w:sz w:val="18"/>
          <w:szCs w:val="18"/>
        </w:rPr>
        <w:t>’s share of this provision as at 31</w:t>
      </w:r>
      <w:r w:rsidRPr="00F961D3">
        <w:rPr>
          <w:rFonts w:ascii="Tahoma" w:hAnsi="Tahoma"/>
          <w:sz w:val="18"/>
          <w:szCs w:val="18"/>
          <w:vertAlign w:val="superscript"/>
        </w:rPr>
        <w:t>st</w:t>
      </w:r>
      <w:r w:rsidRPr="00F961D3">
        <w:rPr>
          <w:rFonts w:ascii="Tahoma" w:hAnsi="Tahoma"/>
          <w:sz w:val="18"/>
          <w:szCs w:val="18"/>
        </w:rPr>
        <w:t xml:space="preserve"> March 20</w:t>
      </w:r>
      <w:r w:rsidR="00024E2F" w:rsidRPr="00F961D3">
        <w:rPr>
          <w:rFonts w:ascii="Tahoma" w:hAnsi="Tahoma"/>
          <w:sz w:val="18"/>
          <w:szCs w:val="18"/>
        </w:rPr>
        <w:t>2</w:t>
      </w:r>
      <w:r w:rsidR="00B74286">
        <w:rPr>
          <w:rFonts w:ascii="Tahoma" w:hAnsi="Tahoma"/>
          <w:sz w:val="18"/>
          <w:szCs w:val="18"/>
        </w:rPr>
        <w:t>4</w:t>
      </w:r>
      <w:r w:rsidRPr="00F961D3">
        <w:rPr>
          <w:rFonts w:ascii="Tahoma" w:hAnsi="Tahoma"/>
          <w:sz w:val="18"/>
          <w:szCs w:val="18"/>
        </w:rPr>
        <w:t xml:space="preserve"> equated </w:t>
      </w:r>
      <w:r w:rsidRPr="0041367C">
        <w:rPr>
          <w:rFonts w:ascii="Tahoma" w:hAnsi="Tahoma"/>
          <w:sz w:val="18"/>
          <w:szCs w:val="18"/>
        </w:rPr>
        <w:t>to £</w:t>
      </w:r>
      <w:r w:rsidR="0063325E" w:rsidRPr="0041367C">
        <w:rPr>
          <w:rFonts w:ascii="Tahoma" w:hAnsi="Tahoma"/>
          <w:sz w:val="18"/>
          <w:szCs w:val="18"/>
        </w:rPr>
        <w:t>2.</w:t>
      </w:r>
      <w:r w:rsidR="00361426" w:rsidRPr="0041367C">
        <w:rPr>
          <w:rFonts w:ascii="Tahoma" w:hAnsi="Tahoma"/>
          <w:sz w:val="18"/>
          <w:szCs w:val="18"/>
        </w:rPr>
        <w:t>08</w:t>
      </w:r>
      <w:r w:rsidR="00B74286">
        <w:rPr>
          <w:rFonts w:ascii="Tahoma" w:hAnsi="Tahoma"/>
          <w:sz w:val="18"/>
          <w:szCs w:val="18"/>
        </w:rPr>
        <w:t>2</w:t>
      </w:r>
      <w:r w:rsidR="0063325E" w:rsidRPr="0041367C">
        <w:rPr>
          <w:rFonts w:ascii="Tahoma" w:hAnsi="Tahoma"/>
          <w:sz w:val="18"/>
          <w:szCs w:val="18"/>
        </w:rPr>
        <w:t>M</w:t>
      </w:r>
      <w:r w:rsidR="00B74286">
        <w:rPr>
          <w:rFonts w:ascii="Tahoma" w:hAnsi="Tahoma"/>
          <w:sz w:val="18"/>
          <w:szCs w:val="18"/>
        </w:rPr>
        <w:t xml:space="preserve"> (£2.</w:t>
      </w:r>
      <w:r w:rsidR="00CF32DC">
        <w:rPr>
          <w:rFonts w:ascii="Tahoma" w:hAnsi="Tahoma"/>
          <w:sz w:val="18"/>
          <w:szCs w:val="18"/>
        </w:rPr>
        <w:t>726</w:t>
      </w:r>
      <w:r w:rsidR="00B74286">
        <w:rPr>
          <w:rFonts w:ascii="Tahoma" w:hAnsi="Tahoma"/>
          <w:sz w:val="18"/>
          <w:szCs w:val="18"/>
        </w:rPr>
        <w:t>M in 22/23)</w:t>
      </w:r>
      <w:r w:rsidRPr="0041367C">
        <w:rPr>
          <w:rFonts w:ascii="Tahoma" w:hAnsi="Tahoma"/>
          <w:sz w:val="18"/>
          <w:szCs w:val="18"/>
        </w:rPr>
        <w:t>.</w:t>
      </w:r>
    </w:p>
    <w:p w14:paraId="3E55E222" w14:textId="77777777" w:rsidR="003D0319" w:rsidRPr="00BF031C" w:rsidRDefault="003D0319" w:rsidP="006A6115">
      <w:pPr>
        <w:rPr>
          <w:rFonts w:ascii="Tahoma" w:hAnsi="Tahoma"/>
          <w:sz w:val="18"/>
          <w:szCs w:val="18"/>
          <w:highlight w:val="yellow"/>
          <w:u w:val="single"/>
        </w:rPr>
      </w:pPr>
    </w:p>
    <w:p w14:paraId="7FD0FD20" w14:textId="77777777" w:rsidR="008F19EA" w:rsidRPr="0017313D" w:rsidRDefault="008F19EA" w:rsidP="006A6115">
      <w:pPr>
        <w:rPr>
          <w:rFonts w:ascii="Tahoma" w:hAnsi="Tahoma"/>
          <w:sz w:val="18"/>
          <w:szCs w:val="18"/>
          <w:u w:val="single"/>
        </w:rPr>
      </w:pPr>
      <w:r w:rsidRPr="0017313D">
        <w:rPr>
          <w:rFonts w:ascii="Tahoma" w:hAnsi="Tahoma"/>
          <w:sz w:val="18"/>
          <w:szCs w:val="18"/>
          <w:u w:val="single"/>
        </w:rPr>
        <w:t>Local Government Yorkshire &amp; Humber</w:t>
      </w:r>
    </w:p>
    <w:p w14:paraId="0F8BBF78" w14:textId="77777777" w:rsidR="008F19EA" w:rsidRPr="0017313D" w:rsidRDefault="008F19EA" w:rsidP="006A6115">
      <w:pPr>
        <w:rPr>
          <w:rFonts w:ascii="Tahoma" w:hAnsi="Tahoma"/>
          <w:sz w:val="18"/>
          <w:szCs w:val="18"/>
        </w:rPr>
      </w:pPr>
    </w:p>
    <w:p w14:paraId="7F3D2865" w14:textId="1B85710E" w:rsidR="008F19EA" w:rsidRPr="0017313D" w:rsidRDefault="008F19EA" w:rsidP="006A6115">
      <w:pPr>
        <w:rPr>
          <w:rFonts w:ascii="Tahoma" w:hAnsi="Tahoma"/>
          <w:sz w:val="18"/>
          <w:szCs w:val="18"/>
        </w:rPr>
      </w:pPr>
      <w:r w:rsidRPr="0017313D">
        <w:rPr>
          <w:rFonts w:ascii="Tahoma" w:hAnsi="Tahoma" w:cs="Segoe UI"/>
          <w:sz w:val="18"/>
          <w:szCs w:val="18"/>
        </w:rPr>
        <w:t xml:space="preserve">Local Government Yorkshire and Humber (LGYH) was the partnership of local authorities, including </w:t>
      </w:r>
      <w:r w:rsidR="003F2455" w:rsidRPr="0017313D">
        <w:rPr>
          <w:rFonts w:ascii="Tahoma" w:hAnsi="Tahoma" w:cs="Segoe UI"/>
          <w:sz w:val="18"/>
          <w:szCs w:val="18"/>
        </w:rPr>
        <w:t>p</w:t>
      </w:r>
      <w:r w:rsidRPr="0017313D">
        <w:rPr>
          <w:rFonts w:ascii="Tahoma" w:hAnsi="Tahoma" w:cs="Segoe UI"/>
          <w:sz w:val="18"/>
          <w:szCs w:val="18"/>
        </w:rPr>
        <w:t xml:space="preserve">olice and </w:t>
      </w:r>
      <w:r w:rsidR="003F2455" w:rsidRPr="0017313D">
        <w:rPr>
          <w:rFonts w:ascii="Tahoma" w:hAnsi="Tahoma" w:cs="Segoe UI"/>
          <w:sz w:val="18"/>
          <w:szCs w:val="18"/>
        </w:rPr>
        <w:t>c</w:t>
      </w:r>
      <w:r w:rsidRPr="0017313D">
        <w:rPr>
          <w:rFonts w:ascii="Tahoma" w:hAnsi="Tahoma" w:cs="Segoe UI"/>
          <w:sz w:val="18"/>
          <w:szCs w:val="18"/>
        </w:rPr>
        <w:t xml:space="preserve">rime </w:t>
      </w:r>
      <w:r w:rsidR="003F2455" w:rsidRPr="0017313D">
        <w:rPr>
          <w:rFonts w:ascii="Tahoma" w:hAnsi="Tahoma" w:cs="Segoe UI"/>
          <w:sz w:val="18"/>
          <w:szCs w:val="18"/>
        </w:rPr>
        <w:t>c</w:t>
      </w:r>
      <w:r w:rsidRPr="0017313D">
        <w:rPr>
          <w:rFonts w:ascii="Tahoma" w:hAnsi="Tahoma" w:cs="Segoe UI"/>
          <w:sz w:val="18"/>
          <w:szCs w:val="18"/>
        </w:rPr>
        <w:t>ommissioners, fire and national park authorities. It brought local authorities together on key issues, supported the improvement of service delivery, lobbied Government on the future of local government, promoted good employment practices, and worked with local authorities to improve the public perception of local government.</w:t>
      </w:r>
    </w:p>
    <w:p w14:paraId="6843A7AB" w14:textId="77777777" w:rsidR="008F19EA" w:rsidRPr="0017313D" w:rsidRDefault="008F19EA" w:rsidP="006A6115">
      <w:pPr>
        <w:rPr>
          <w:rFonts w:ascii="Tahoma" w:hAnsi="Tahoma"/>
          <w:sz w:val="18"/>
          <w:szCs w:val="18"/>
        </w:rPr>
      </w:pPr>
    </w:p>
    <w:p w14:paraId="06844A6E" w14:textId="77777777" w:rsidR="008F19EA" w:rsidRPr="0017313D" w:rsidRDefault="008F19EA" w:rsidP="006A6115">
      <w:pPr>
        <w:rPr>
          <w:rFonts w:ascii="Tahoma" w:hAnsi="Tahoma"/>
          <w:sz w:val="18"/>
          <w:szCs w:val="18"/>
        </w:rPr>
      </w:pPr>
      <w:r w:rsidRPr="0017313D">
        <w:rPr>
          <w:rFonts w:ascii="Tahoma" w:hAnsi="Tahoma"/>
          <w:sz w:val="18"/>
          <w:szCs w:val="18"/>
        </w:rPr>
        <w:t>The decision was made by member authorities to dissolve LGYH with effect from 31</w:t>
      </w:r>
      <w:r w:rsidRPr="0017313D">
        <w:rPr>
          <w:rFonts w:ascii="Tahoma" w:hAnsi="Tahoma"/>
          <w:sz w:val="18"/>
          <w:szCs w:val="18"/>
          <w:vertAlign w:val="superscript"/>
        </w:rPr>
        <w:t>st</w:t>
      </w:r>
      <w:r w:rsidRPr="0017313D">
        <w:rPr>
          <w:rFonts w:ascii="Tahoma" w:hAnsi="Tahoma"/>
          <w:sz w:val="18"/>
          <w:szCs w:val="18"/>
        </w:rPr>
        <w:t xml:space="preserve"> March 2015 and terminate the LGYH Admission Body Agreement with the West Yorkshire Pension Fund (WYPF). </w:t>
      </w:r>
    </w:p>
    <w:p w14:paraId="1C280261" w14:textId="77777777" w:rsidR="008F19EA" w:rsidRPr="0017313D" w:rsidRDefault="008F19EA" w:rsidP="006A6115">
      <w:pPr>
        <w:rPr>
          <w:rFonts w:ascii="Tahoma" w:hAnsi="Tahoma"/>
          <w:sz w:val="18"/>
          <w:szCs w:val="18"/>
        </w:rPr>
      </w:pPr>
    </w:p>
    <w:p w14:paraId="45F0015B" w14:textId="77777777" w:rsidR="008F19EA" w:rsidRPr="0017313D" w:rsidRDefault="008F19EA" w:rsidP="006A6115">
      <w:pPr>
        <w:rPr>
          <w:rFonts w:ascii="Tahoma" w:hAnsi="Tahoma"/>
          <w:sz w:val="18"/>
          <w:szCs w:val="18"/>
        </w:rPr>
      </w:pPr>
      <w:r w:rsidRPr="0017313D">
        <w:rPr>
          <w:rFonts w:ascii="Tahoma" w:hAnsi="Tahoma"/>
          <w:sz w:val="18"/>
          <w:szCs w:val="18"/>
        </w:rPr>
        <w:t>The respective authorities decided that the exit payment due to WYPF as a result of the termination would be apportioned between each organisation. The estimate of the full exit payment is £2.4M of which £0.1M relates to Barnsley MBC’s share.</w:t>
      </w:r>
    </w:p>
    <w:p w14:paraId="5F3A3863" w14:textId="77777777" w:rsidR="003555EA" w:rsidRPr="00BF031C" w:rsidRDefault="003555EA" w:rsidP="006A6115">
      <w:pPr>
        <w:rPr>
          <w:rFonts w:ascii="Tahoma" w:hAnsi="Tahoma"/>
          <w:sz w:val="18"/>
          <w:szCs w:val="18"/>
          <w:highlight w:val="yellow"/>
          <w:u w:val="single"/>
        </w:rPr>
      </w:pPr>
    </w:p>
    <w:p w14:paraId="57921D02" w14:textId="77777777" w:rsidR="001E3E90" w:rsidRPr="00D0151D" w:rsidRDefault="001E3E90" w:rsidP="006A6115">
      <w:pPr>
        <w:rPr>
          <w:rFonts w:ascii="Tahoma" w:hAnsi="Tahoma"/>
          <w:sz w:val="18"/>
          <w:szCs w:val="18"/>
          <w:u w:val="single"/>
        </w:rPr>
      </w:pPr>
      <w:r w:rsidRPr="00D0151D">
        <w:rPr>
          <w:rFonts w:ascii="Tahoma" w:hAnsi="Tahoma"/>
          <w:sz w:val="18"/>
          <w:szCs w:val="18"/>
          <w:u w:val="single"/>
        </w:rPr>
        <w:t>Other Provisions – Section 117 Provision</w:t>
      </w:r>
    </w:p>
    <w:p w14:paraId="1B6FB6E9" w14:textId="77777777" w:rsidR="001E3E90" w:rsidRPr="00D0151D" w:rsidRDefault="001E3E90" w:rsidP="006A6115">
      <w:pPr>
        <w:rPr>
          <w:rFonts w:ascii="Tahoma" w:hAnsi="Tahoma" w:cs="Segoe UI"/>
          <w:sz w:val="18"/>
          <w:u w:val="single"/>
        </w:rPr>
      </w:pPr>
    </w:p>
    <w:p w14:paraId="27C8D2AD" w14:textId="77777777" w:rsidR="001E3E90" w:rsidRPr="00D0151D" w:rsidRDefault="001E3E90" w:rsidP="006A6115">
      <w:pPr>
        <w:rPr>
          <w:rFonts w:ascii="Tahoma" w:hAnsi="Tahoma" w:cs="Segoe UI"/>
          <w:sz w:val="18"/>
        </w:rPr>
      </w:pPr>
      <w:r w:rsidRPr="00D0151D">
        <w:rPr>
          <w:rFonts w:ascii="Tahoma" w:hAnsi="Tahoma" w:cs="Segoe UI"/>
          <w:sz w:val="18"/>
        </w:rPr>
        <w:t>On the 28</w:t>
      </w:r>
      <w:r w:rsidRPr="00D0151D">
        <w:rPr>
          <w:rFonts w:ascii="Tahoma" w:hAnsi="Tahoma" w:cs="Segoe UI"/>
          <w:sz w:val="18"/>
          <w:vertAlign w:val="superscript"/>
        </w:rPr>
        <w:t>th</w:t>
      </w:r>
      <w:r w:rsidRPr="00D0151D">
        <w:rPr>
          <w:rFonts w:ascii="Tahoma" w:hAnsi="Tahoma" w:cs="Segoe UI"/>
          <w:sz w:val="18"/>
        </w:rPr>
        <w:t xml:space="preserve"> July 1999</w:t>
      </w:r>
      <w:r w:rsidR="00F146A4" w:rsidRPr="00D0151D">
        <w:rPr>
          <w:rFonts w:ascii="Tahoma" w:hAnsi="Tahoma" w:cs="Segoe UI"/>
          <w:sz w:val="18"/>
        </w:rPr>
        <w:t>,</w:t>
      </w:r>
      <w:r w:rsidRPr="00D0151D">
        <w:rPr>
          <w:rFonts w:ascii="Tahoma" w:hAnsi="Tahoma" w:cs="Segoe UI"/>
          <w:sz w:val="18"/>
        </w:rPr>
        <w:t xml:space="preserve"> the High Court ruled that local authorities may not charge for services provided under Section 117 of the Mental Health Act 1983. This provision relates to the possible reimbursement of charges where thes</w:t>
      </w:r>
      <w:r w:rsidR="007D06C7" w:rsidRPr="00D0151D">
        <w:rPr>
          <w:rFonts w:ascii="Tahoma" w:hAnsi="Tahoma" w:cs="Segoe UI"/>
          <w:sz w:val="18"/>
        </w:rPr>
        <w:t>e have previously been levied.</w:t>
      </w:r>
    </w:p>
    <w:p w14:paraId="5E46FC01" w14:textId="77777777" w:rsidR="00192FC3" w:rsidRPr="00BF031C" w:rsidRDefault="00192FC3" w:rsidP="006A6115">
      <w:pPr>
        <w:rPr>
          <w:rFonts w:ascii="Tahoma" w:hAnsi="Tahoma" w:cs="Segoe UI"/>
          <w:b/>
          <w:sz w:val="18"/>
          <w:szCs w:val="18"/>
          <w:highlight w:val="yellow"/>
          <w:u w:val="single"/>
        </w:rPr>
      </w:pPr>
    </w:p>
    <w:p w14:paraId="2600E2F9" w14:textId="77777777" w:rsidR="00580346" w:rsidRPr="00BF031C" w:rsidRDefault="00580346"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2586D3D" w14:textId="77777777" w:rsidTr="007C6110">
        <w:trPr>
          <w:jc w:val="center"/>
        </w:trPr>
        <w:tc>
          <w:tcPr>
            <w:tcW w:w="10829" w:type="dxa"/>
            <w:gridSpan w:val="2"/>
            <w:shd w:val="clear" w:color="auto" w:fill="FFFF99"/>
            <w:vAlign w:val="center"/>
          </w:tcPr>
          <w:p w14:paraId="643EA54D" w14:textId="77777777" w:rsidR="007C6110" w:rsidRPr="00F77046" w:rsidRDefault="007C6110" w:rsidP="006A6115">
            <w:pPr>
              <w:rPr>
                <w:rFonts w:ascii="Tahoma" w:hAnsi="Tahoma"/>
                <w:b/>
                <w:sz w:val="18"/>
                <w:szCs w:val="18"/>
              </w:rPr>
            </w:pPr>
            <w:bookmarkStart w:id="108" w:name="Note35"/>
            <w:r w:rsidRPr="00F77046">
              <w:rPr>
                <w:rFonts w:ascii="Tahoma" w:hAnsi="Tahoma" w:cs="Segoe UI"/>
                <w:b/>
                <w:sz w:val="18"/>
                <w:szCs w:val="18"/>
              </w:rPr>
              <w:t>Note 3</w:t>
            </w:r>
            <w:r w:rsidR="00A8105E" w:rsidRPr="00F77046">
              <w:rPr>
                <w:rFonts w:ascii="Tahoma" w:hAnsi="Tahoma" w:cs="Segoe UI"/>
                <w:b/>
                <w:sz w:val="18"/>
                <w:szCs w:val="18"/>
              </w:rPr>
              <w:t>5</w:t>
            </w:r>
            <w:r w:rsidRPr="00F77046">
              <w:rPr>
                <w:rFonts w:ascii="Tahoma" w:hAnsi="Tahoma" w:cs="Segoe UI"/>
                <w:b/>
                <w:sz w:val="18"/>
                <w:szCs w:val="18"/>
              </w:rPr>
              <w:t xml:space="preserve"> – Contingent Liabilities</w:t>
            </w:r>
            <w:bookmarkEnd w:id="108"/>
          </w:p>
        </w:tc>
      </w:tr>
      <w:tr w:rsidR="007C6110" w:rsidRPr="00BF031C" w14:paraId="4EC785C4" w14:textId="77777777" w:rsidTr="007C6110">
        <w:trPr>
          <w:jc w:val="center"/>
        </w:trPr>
        <w:tc>
          <w:tcPr>
            <w:tcW w:w="3504" w:type="dxa"/>
            <w:shd w:val="clear" w:color="auto" w:fill="auto"/>
            <w:vAlign w:val="center"/>
          </w:tcPr>
          <w:p w14:paraId="25639713" w14:textId="77777777" w:rsidR="007C6110" w:rsidRPr="00F77046" w:rsidRDefault="007C6110" w:rsidP="006A6115">
            <w:pPr>
              <w:rPr>
                <w:rFonts w:ascii="Tahoma" w:hAnsi="Tahoma"/>
                <w:sz w:val="18"/>
                <w:szCs w:val="18"/>
              </w:rPr>
            </w:pPr>
            <w:r w:rsidRPr="00F77046">
              <w:rPr>
                <w:rFonts w:ascii="Tahoma" w:hAnsi="Tahoma"/>
                <w:sz w:val="18"/>
                <w:szCs w:val="18"/>
              </w:rPr>
              <w:t>Description:</w:t>
            </w:r>
          </w:p>
        </w:tc>
        <w:tc>
          <w:tcPr>
            <w:tcW w:w="7325" w:type="dxa"/>
            <w:shd w:val="clear" w:color="auto" w:fill="auto"/>
            <w:vAlign w:val="center"/>
          </w:tcPr>
          <w:p w14:paraId="78A78C8A" w14:textId="77777777" w:rsidR="007C6110" w:rsidRPr="00F77046" w:rsidRDefault="00BB500C" w:rsidP="006A6115">
            <w:pPr>
              <w:rPr>
                <w:rFonts w:ascii="Tahoma" w:hAnsi="Tahoma"/>
                <w:sz w:val="18"/>
                <w:szCs w:val="18"/>
              </w:rPr>
            </w:pPr>
            <w:r w:rsidRPr="00F77046">
              <w:rPr>
                <w:rFonts w:ascii="Tahoma" w:hAnsi="Tahoma"/>
                <w:sz w:val="18"/>
                <w:szCs w:val="18"/>
              </w:rPr>
              <w:t xml:space="preserve">This note outlines </w:t>
            </w:r>
            <w:r w:rsidR="00AC0BF7" w:rsidRPr="00F77046">
              <w:rPr>
                <w:rFonts w:ascii="Tahoma" w:hAnsi="Tahoma"/>
                <w:sz w:val="18"/>
                <w:szCs w:val="18"/>
              </w:rPr>
              <w:t>the areas by which the Council may incur a potential liability, depending on the outcome of an uncertain future event.</w:t>
            </w:r>
          </w:p>
        </w:tc>
      </w:tr>
      <w:tr w:rsidR="00AC0BF7" w:rsidRPr="00BF031C" w14:paraId="6465D6B1" w14:textId="77777777" w:rsidTr="00A924BA">
        <w:trPr>
          <w:jc w:val="center"/>
        </w:trPr>
        <w:tc>
          <w:tcPr>
            <w:tcW w:w="3504" w:type="dxa"/>
            <w:shd w:val="clear" w:color="auto" w:fill="auto"/>
            <w:vAlign w:val="center"/>
          </w:tcPr>
          <w:p w14:paraId="57637EF4" w14:textId="77777777" w:rsidR="00AC0BF7" w:rsidRPr="00F77046" w:rsidRDefault="00AC0BF7" w:rsidP="006A6115">
            <w:pPr>
              <w:rPr>
                <w:rFonts w:ascii="Tahoma" w:hAnsi="Tahoma"/>
                <w:sz w:val="18"/>
                <w:szCs w:val="18"/>
              </w:rPr>
            </w:pPr>
            <w:r w:rsidRPr="00F77046">
              <w:rPr>
                <w:rFonts w:ascii="Tahoma" w:hAnsi="Tahoma"/>
                <w:sz w:val="18"/>
                <w:szCs w:val="18"/>
              </w:rPr>
              <w:t>Relevant Accounting Policies:</w:t>
            </w:r>
          </w:p>
        </w:tc>
        <w:tc>
          <w:tcPr>
            <w:tcW w:w="7325" w:type="dxa"/>
            <w:shd w:val="clear" w:color="auto" w:fill="auto"/>
          </w:tcPr>
          <w:p w14:paraId="1F0A2CCF" w14:textId="4AF26B30" w:rsidR="00AC0BF7" w:rsidRPr="00F77046" w:rsidRDefault="00AC0BF7" w:rsidP="006A6115">
            <w:pPr>
              <w:rPr>
                <w:rFonts w:ascii="Tahoma" w:hAnsi="Tahoma"/>
                <w:i/>
                <w:sz w:val="18"/>
                <w:szCs w:val="18"/>
              </w:rPr>
            </w:pPr>
            <w:hyperlink w:anchor="AP24" w:history="1">
              <w:r w:rsidRPr="00F77046">
                <w:rPr>
                  <w:rStyle w:val="Hyperlink"/>
                  <w:rFonts w:ascii="Tahoma" w:hAnsi="Tahoma"/>
                  <w:sz w:val="18"/>
                  <w:szCs w:val="18"/>
                </w:rPr>
                <w:t>Accounting Policy 24</w:t>
              </w:r>
            </w:hyperlink>
          </w:p>
        </w:tc>
      </w:tr>
    </w:tbl>
    <w:p w14:paraId="686C5C9C" w14:textId="77777777" w:rsidR="00DE3771" w:rsidRPr="00F77046" w:rsidRDefault="00DE3771" w:rsidP="006A6115">
      <w:pPr>
        <w:pStyle w:val="BodyText"/>
        <w:rPr>
          <w:rFonts w:ascii="Tahoma" w:hAnsi="Tahoma"/>
          <w:sz w:val="18"/>
          <w:szCs w:val="18"/>
          <w:u w:val="single"/>
        </w:rPr>
      </w:pPr>
    </w:p>
    <w:p w14:paraId="2029AC6F" w14:textId="77777777" w:rsidR="00DE3771" w:rsidRPr="00F77046" w:rsidRDefault="00DE3771" w:rsidP="006A6115">
      <w:pPr>
        <w:pStyle w:val="BodyText"/>
        <w:rPr>
          <w:rFonts w:ascii="Tahoma" w:hAnsi="Tahoma"/>
          <w:sz w:val="18"/>
          <w:szCs w:val="18"/>
          <w:u w:val="single"/>
        </w:rPr>
      </w:pPr>
      <w:r w:rsidRPr="00F77046">
        <w:rPr>
          <w:rFonts w:ascii="Tahoma" w:hAnsi="Tahoma"/>
          <w:sz w:val="18"/>
          <w:szCs w:val="18"/>
          <w:u w:val="single"/>
        </w:rPr>
        <w:t>Municipal Mutual Insurance</w:t>
      </w:r>
    </w:p>
    <w:p w14:paraId="79C8D70B" w14:textId="77777777" w:rsidR="00DE3771" w:rsidRPr="00F77046" w:rsidRDefault="00DE3771" w:rsidP="006A6115">
      <w:pPr>
        <w:pStyle w:val="BodyText"/>
        <w:rPr>
          <w:rFonts w:ascii="Tahoma" w:hAnsi="Tahoma"/>
          <w:sz w:val="18"/>
          <w:szCs w:val="18"/>
          <w:u w:val="single"/>
        </w:rPr>
      </w:pPr>
    </w:p>
    <w:p w14:paraId="28EEAE18" w14:textId="77777777" w:rsidR="00DE3771" w:rsidRPr="00F77046" w:rsidRDefault="000C7A11" w:rsidP="006A6115">
      <w:pPr>
        <w:pStyle w:val="List"/>
        <w:spacing w:after="0"/>
        <w:ind w:left="0" w:firstLine="0"/>
        <w:jc w:val="left"/>
        <w:rPr>
          <w:rFonts w:ascii="Tahoma" w:hAnsi="Tahoma"/>
          <w:sz w:val="18"/>
          <w:szCs w:val="18"/>
        </w:rPr>
      </w:pPr>
      <w:r w:rsidRPr="00F77046">
        <w:rPr>
          <w:rFonts w:ascii="Tahoma" w:hAnsi="Tahoma"/>
          <w:sz w:val="18"/>
          <w:szCs w:val="18"/>
          <w:u w:val="none"/>
        </w:rPr>
        <w:t>As highlighted above</w:t>
      </w:r>
      <w:r w:rsidR="0045522B" w:rsidRPr="00F77046">
        <w:rPr>
          <w:rFonts w:ascii="Tahoma" w:hAnsi="Tahoma"/>
          <w:sz w:val="18"/>
          <w:szCs w:val="18"/>
          <w:u w:val="none"/>
        </w:rPr>
        <w:t>,</w:t>
      </w:r>
      <w:r w:rsidRPr="00F77046">
        <w:rPr>
          <w:rFonts w:ascii="Tahoma" w:hAnsi="Tahoma"/>
          <w:sz w:val="18"/>
          <w:szCs w:val="18"/>
          <w:u w:val="none"/>
        </w:rPr>
        <w:t xml:space="preserve"> the </w:t>
      </w:r>
      <w:r w:rsidR="00184093" w:rsidRPr="00F77046">
        <w:rPr>
          <w:rFonts w:ascii="Tahoma" w:hAnsi="Tahoma"/>
          <w:sz w:val="18"/>
          <w:szCs w:val="18"/>
          <w:u w:val="none"/>
        </w:rPr>
        <w:t>Council</w:t>
      </w:r>
      <w:r w:rsidRPr="00F77046">
        <w:rPr>
          <w:rFonts w:ascii="Tahoma" w:hAnsi="Tahoma"/>
          <w:sz w:val="18"/>
          <w:szCs w:val="18"/>
          <w:u w:val="none"/>
        </w:rPr>
        <w:t xml:space="preserve"> has set aside a provision relating to a liability </w:t>
      </w:r>
      <w:r w:rsidR="00083356" w:rsidRPr="00F77046">
        <w:rPr>
          <w:rFonts w:ascii="Tahoma" w:hAnsi="Tahoma"/>
          <w:sz w:val="18"/>
          <w:szCs w:val="18"/>
          <w:u w:val="none"/>
        </w:rPr>
        <w:t xml:space="preserve">for the outstanding insurance claims placed with </w:t>
      </w:r>
      <w:r w:rsidR="00DE3771" w:rsidRPr="00F77046">
        <w:rPr>
          <w:rFonts w:ascii="Tahoma" w:hAnsi="Tahoma"/>
          <w:sz w:val="18"/>
          <w:szCs w:val="18"/>
          <w:u w:val="none"/>
        </w:rPr>
        <w:t>Municipal Mutual Insurance (MMI) Limited</w:t>
      </w:r>
      <w:r w:rsidR="00083356" w:rsidRPr="00F77046">
        <w:rPr>
          <w:rFonts w:ascii="Tahoma" w:hAnsi="Tahoma"/>
          <w:sz w:val="18"/>
          <w:szCs w:val="18"/>
          <w:u w:val="none"/>
        </w:rPr>
        <w:t xml:space="preserve">. The amount set aside is higher than the recommended amount set by MMI Ltd’s insolvency </w:t>
      </w:r>
      <w:r w:rsidR="005F5AEA" w:rsidRPr="00F77046">
        <w:rPr>
          <w:rFonts w:ascii="Tahoma" w:hAnsi="Tahoma"/>
          <w:sz w:val="18"/>
          <w:szCs w:val="18"/>
          <w:u w:val="none"/>
        </w:rPr>
        <w:t xml:space="preserve">scheme </w:t>
      </w:r>
      <w:r w:rsidR="00083356" w:rsidRPr="00F77046">
        <w:rPr>
          <w:rFonts w:ascii="Tahoma" w:hAnsi="Tahoma"/>
          <w:sz w:val="18"/>
          <w:szCs w:val="18"/>
          <w:u w:val="none"/>
        </w:rPr>
        <w:t xml:space="preserve">administrator and is therefore considered prudent to sufficiently settle the </w:t>
      </w:r>
      <w:r w:rsidR="00184093" w:rsidRPr="00F77046">
        <w:rPr>
          <w:rFonts w:ascii="Tahoma" w:hAnsi="Tahoma"/>
          <w:sz w:val="18"/>
          <w:szCs w:val="18"/>
          <w:u w:val="none"/>
        </w:rPr>
        <w:t>Council</w:t>
      </w:r>
      <w:r w:rsidR="00083356" w:rsidRPr="00F77046">
        <w:rPr>
          <w:rFonts w:ascii="Tahoma" w:hAnsi="Tahoma"/>
          <w:sz w:val="18"/>
          <w:szCs w:val="18"/>
          <w:u w:val="none"/>
        </w:rPr>
        <w:t>’s potential liability.</w:t>
      </w:r>
    </w:p>
    <w:p w14:paraId="038CBFCF" w14:textId="77777777" w:rsidR="00DE3771" w:rsidRPr="00F77046" w:rsidRDefault="00DE3771" w:rsidP="006A6115">
      <w:pPr>
        <w:rPr>
          <w:rFonts w:ascii="Tahoma" w:hAnsi="Tahoma"/>
          <w:sz w:val="18"/>
          <w:szCs w:val="18"/>
        </w:rPr>
      </w:pPr>
    </w:p>
    <w:p w14:paraId="49A72484" w14:textId="77777777" w:rsidR="0086253D" w:rsidRPr="00F77046" w:rsidRDefault="0086253D" w:rsidP="006A6115">
      <w:pPr>
        <w:rPr>
          <w:rFonts w:ascii="Tahoma" w:hAnsi="Tahoma" w:cs="Segoe UI"/>
          <w:sz w:val="18"/>
          <w:szCs w:val="18"/>
          <w:u w:val="single"/>
        </w:rPr>
      </w:pPr>
      <w:r w:rsidRPr="00F77046">
        <w:rPr>
          <w:rFonts w:ascii="Tahoma" w:hAnsi="Tahoma" w:cs="Segoe UI"/>
          <w:sz w:val="18"/>
          <w:szCs w:val="18"/>
          <w:u w:val="single"/>
        </w:rPr>
        <w:t>Business Rate Appeals</w:t>
      </w:r>
    </w:p>
    <w:p w14:paraId="2C30BE43" w14:textId="77777777" w:rsidR="0086253D" w:rsidRPr="00F77046" w:rsidRDefault="0086253D" w:rsidP="006A6115">
      <w:pPr>
        <w:rPr>
          <w:rFonts w:ascii="Tahoma" w:hAnsi="Tahoma" w:cs="Segoe UI"/>
          <w:sz w:val="18"/>
          <w:szCs w:val="18"/>
        </w:rPr>
      </w:pPr>
    </w:p>
    <w:p w14:paraId="64FFCFCD" w14:textId="6973522F" w:rsidR="0043167B" w:rsidRPr="00BF031C" w:rsidRDefault="0086253D" w:rsidP="006A6115">
      <w:pPr>
        <w:rPr>
          <w:rFonts w:ascii="Tahoma" w:hAnsi="Tahoma" w:cs="Segoe UI"/>
          <w:sz w:val="18"/>
          <w:szCs w:val="18"/>
          <w:highlight w:val="yellow"/>
        </w:rPr>
      </w:pPr>
      <w:r w:rsidRPr="00F77046">
        <w:rPr>
          <w:rFonts w:ascii="Tahoma" w:hAnsi="Tahoma" w:cs="Segoe UI"/>
          <w:sz w:val="18"/>
          <w:szCs w:val="20"/>
        </w:rPr>
        <w:t>As highlighted above</w:t>
      </w:r>
      <w:r w:rsidR="00BB7171" w:rsidRPr="00F77046">
        <w:rPr>
          <w:rFonts w:ascii="Tahoma" w:hAnsi="Tahoma" w:cs="Segoe UI"/>
          <w:sz w:val="18"/>
          <w:szCs w:val="20"/>
        </w:rPr>
        <w:t>,</w:t>
      </w:r>
      <w:r w:rsidRPr="00F77046">
        <w:rPr>
          <w:rFonts w:ascii="Tahoma" w:hAnsi="Tahoma" w:cs="Segoe UI"/>
          <w:sz w:val="18"/>
          <w:szCs w:val="20"/>
        </w:rPr>
        <w:t xml:space="preserve"> the </w:t>
      </w:r>
      <w:r w:rsidR="00184093" w:rsidRPr="00F77046">
        <w:rPr>
          <w:rFonts w:ascii="Tahoma" w:hAnsi="Tahoma"/>
          <w:sz w:val="18"/>
          <w:szCs w:val="18"/>
        </w:rPr>
        <w:t>Council</w:t>
      </w:r>
      <w:r w:rsidRPr="00F77046">
        <w:rPr>
          <w:rFonts w:ascii="Tahoma" w:hAnsi="Tahoma" w:cs="Segoe UI"/>
          <w:sz w:val="18"/>
          <w:szCs w:val="20"/>
        </w:rPr>
        <w:t xml:space="preserve"> has included a provision of</w:t>
      </w:r>
      <w:r w:rsidRPr="00E22B85">
        <w:rPr>
          <w:rFonts w:ascii="Tahoma" w:hAnsi="Tahoma" w:cs="Segoe UI"/>
          <w:sz w:val="18"/>
          <w:szCs w:val="20"/>
        </w:rPr>
        <w:t xml:space="preserve"> </w:t>
      </w:r>
      <w:r w:rsidR="009D0FA8" w:rsidRPr="00E22B85">
        <w:rPr>
          <w:rFonts w:ascii="Tahoma" w:hAnsi="Tahoma"/>
          <w:sz w:val="18"/>
          <w:szCs w:val="18"/>
        </w:rPr>
        <w:t>£</w:t>
      </w:r>
      <w:r w:rsidR="00AF79AC" w:rsidRPr="00E22B85">
        <w:rPr>
          <w:rFonts w:ascii="Tahoma" w:hAnsi="Tahoma"/>
          <w:sz w:val="18"/>
          <w:szCs w:val="18"/>
        </w:rPr>
        <w:t>2.</w:t>
      </w:r>
      <w:r w:rsidR="00E22B85" w:rsidRPr="00E22B85">
        <w:rPr>
          <w:rFonts w:ascii="Tahoma" w:hAnsi="Tahoma"/>
          <w:sz w:val="18"/>
          <w:szCs w:val="18"/>
        </w:rPr>
        <w:t>08</w:t>
      </w:r>
      <w:r w:rsidR="00132B70">
        <w:rPr>
          <w:rFonts w:ascii="Tahoma" w:hAnsi="Tahoma"/>
          <w:sz w:val="18"/>
          <w:szCs w:val="18"/>
        </w:rPr>
        <w:t>2</w:t>
      </w:r>
      <w:r w:rsidR="00AF79AC" w:rsidRPr="00E22B85">
        <w:rPr>
          <w:rFonts w:ascii="Tahoma" w:hAnsi="Tahoma"/>
          <w:sz w:val="18"/>
          <w:szCs w:val="18"/>
        </w:rPr>
        <w:t>M</w:t>
      </w:r>
      <w:r w:rsidR="00957962" w:rsidRPr="00E22B85">
        <w:rPr>
          <w:rFonts w:ascii="Tahoma" w:hAnsi="Tahoma" w:cs="Segoe UI"/>
          <w:sz w:val="18"/>
          <w:szCs w:val="20"/>
        </w:rPr>
        <w:t xml:space="preserve"> </w:t>
      </w:r>
      <w:r w:rsidRPr="00F77046">
        <w:rPr>
          <w:rFonts w:ascii="Tahoma" w:hAnsi="Tahoma" w:cs="Segoe UI"/>
          <w:sz w:val="18"/>
          <w:szCs w:val="20"/>
        </w:rPr>
        <w:t xml:space="preserve">in relation to business rates appeals </w:t>
      </w:r>
      <w:r w:rsidRPr="00F77046">
        <w:rPr>
          <w:rFonts w:ascii="Tahoma" w:hAnsi="Tahoma" w:cs="Segoe UI"/>
          <w:sz w:val="18"/>
          <w:szCs w:val="18"/>
        </w:rPr>
        <w:t>outstanding as</w:t>
      </w:r>
      <w:r w:rsidR="003303D0" w:rsidRPr="00F77046">
        <w:rPr>
          <w:rFonts w:ascii="Tahoma" w:hAnsi="Tahoma" w:cs="Segoe UI"/>
          <w:sz w:val="18"/>
          <w:szCs w:val="18"/>
        </w:rPr>
        <w:t xml:space="preserve"> at 31</w:t>
      </w:r>
      <w:r w:rsidR="003303D0" w:rsidRPr="00F77046">
        <w:rPr>
          <w:rFonts w:ascii="Tahoma" w:hAnsi="Tahoma" w:cs="Segoe UI"/>
          <w:sz w:val="18"/>
          <w:szCs w:val="18"/>
          <w:vertAlign w:val="superscript"/>
        </w:rPr>
        <w:t>st</w:t>
      </w:r>
      <w:r w:rsidR="009D0FA8" w:rsidRPr="00F77046">
        <w:rPr>
          <w:rFonts w:ascii="Tahoma" w:hAnsi="Tahoma" w:cs="Segoe UI"/>
          <w:sz w:val="18"/>
          <w:szCs w:val="18"/>
        </w:rPr>
        <w:t xml:space="preserve"> March 202</w:t>
      </w:r>
      <w:r w:rsidR="00151807" w:rsidRPr="00F77046">
        <w:rPr>
          <w:rFonts w:ascii="Tahoma" w:hAnsi="Tahoma" w:cs="Segoe UI"/>
          <w:sz w:val="18"/>
          <w:szCs w:val="18"/>
        </w:rPr>
        <w:t>4</w:t>
      </w:r>
      <w:r w:rsidRPr="00F77046">
        <w:rPr>
          <w:rFonts w:ascii="Tahoma" w:hAnsi="Tahoma" w:cs="Segoe UI"/>
          <w:sz w:val="18"/>
          <w:szCs w:val="18"/>
        </w:rPr>
        <w:t xml:space="preserve">. It is difficult to estimate the likelihood of businesses both submitting and being successful with an appeal and the </w:t>
      </w:r>
      <w:r w:rsidR="00184093" w:rsidRPr="00F77046">
        <w:rPr>
          <w:rFonts w:ascii="Tahoma" w:hAnsi="Tahoma"/>
          <w:sz w:val="18"/>
          <w:szCs w:val="18"/>
        </w:rPr>
        <w:t>Council</w:t>
      </w:r>
      <w:r w:rsidRPr="00F77046">
        <w:rPr>
          <w:rFonts w:ascii="Tahoma" w:hAnsi="Tahoma" w:cs="Segoe UI"/>
          <w:sz w:val="18"/>
          <w:szCs w:val="18"/>
        </w:rPr>
        <w:t xml:space="preserve"> has therefore made no provision in the accounts in</w:t>
      </w:r>
      <w:r w:rsidR="00415B80" w:rsidRPr="00F77046">
        <w:rPr>
          <w:rFonts w:ascii="Tahoma" w:hAnsi="Tahoma" w:cs="Segoe UI"/>
          <w:sz w:val="18"/>
          <w:szCs w:val="18"/>
        </w:rPr>
        <w:t xml:space="preserve"> relation to un-lodged appeals.</w:t>
      </w:r>
    </w:p>
    <w:p w14:paraId="44D3E5E8" w14:textId="77777777" w:rsidR="005A1EC1" w:rsidRPr="00BF031C" w:rsidRDefault="005A1EC1" w:rsidP="006A6115">
      <w:pPr>
        <w:rPr>
          <w:rFonts w:ascii="Tahoma" w:hAnsi="Tahoma" w:cs="Segoe UI"/>
          <w:sz w:val="18"/>
          <w:szCs w:val="18"/>
          <w:highlight w:val="yellow"/>
        </w:rPr>
      </w:pPr>
    </w:p>
    <w:p w14:paraId="1027C77B" w14:textId="77777777" w:rsidR="005A1EC1" w:rsidRPr="00A36569" w:rsidRDefault="005A1EC1" w:rsidP="006A6115">
      <w:pPr>
        <w:rPr>
          <w:rFonts w:ascii="Tahoma" w:hAnsi="Tahoma" w:cs="Segoe UI"/>
          <w:sz w:val="18"/>
          <w:szCs w:val="18"/>
          <w:u w:val="single"/>
        </w:rPr>
      </w:pPr>
      <w:r w:rsidRPr="00A36569">
        <w:rPr>
          <w:rFonts w:ascii="Tahoma" w:hAnsi="Tahoma" w:cs="Segoe UI"/>
          <w:sz w:val="18"/>
          <w:szCs w:val="18"/>
          <w:u w:val="single"/>
        </w:rPr>
        <w:t>Term Time Holiday Pay</w:t>
      </w:r>
    </w:p>
    <w:p w14:paraId="611C7720" w14:textId="77777777" w:rsidR="009D0FA8" w:rsidRPr="00A36569" w:rsidRDefault="009D0FA8" w:rsidP="006A6115">
      <w:pPr>
        <w:rPr>
          <w:rFonts w:ascii="Tahoma" w:hAnsi="Tahoma" w:cs="Segoe UI"/>
          <w:sz w:val="18"/>
          <w:szCs w:val="18"/>
          <w:u w:val="single"/>
        </w:rPr>
      </w:pPr>
    </w:p>
    <w:p w14:paraId="1C12DE5E" w14:textId="1F6A32EB" w:rsidR="009D0FA8" w:rsidRPr="00A36569" w:rsidRDefault="007B411E" w:rsidP="006A6115">
      <w:pPr>
        <w:rPr>
          <w:rFonts w:ascii="Tahoma" w:hAnsi="Tahoma"/>
          <w:color w:val="000000"/>
          <w:sz w:val="18"/>
          <w:szCs w:val="18"/>
          <w:shd w:val="clear" w:color="auto" w:fill="FFFFFF"/>
        </w:rPr>
      </w:pPr>
      <w:r w:rsidRPr="00A36569">
        <w:rPr>
          <w:rFonts w:ascii="Tahoma" w:hAnsi="Tahoma" w:cs="Segoe UI"/>
          <w:sz w:val="18"/>
          <w:szCs w:val="18"/>
        </w:rPr>
        <w:t>Following the judgement on the legal case Brazel v The Harper Trust</w:t>
      </w:r>
      <w:r w:rsidR="00234A9F" w:rsidRPr="00A36569">
        <w:rPr>
          <w:rFonts w:ascii="Tahoma" w:hAnsi="Tahoma" w:cs="Segoe UI"/>
          <w:sz w:val="18"/>
          <w:szCs w:val="18"/>
        </w:rPr>
        <w:t xml:space="preserve"> in January 2024, and the subsequent changes to the Working Time Regulations by Government, the </w:t>
      </w:r>
      <w:r w:rsidR="000162D7">
        <w:rPr>
          <w:rFonts w:ascii="Tahoma" w:hAnsi="Tahoma" w:cs="Segoe UI"/>
          <w:sz w:val="18"/>
          <w:szCs w:val="18"/>
        </w:rPr>
        <w:t>C</w:t>
      </w:r>
      <w:r w:rsidR="00234A9F" w:rsidRPr="00A36569">
        <w:rPr>
          <w:rFonts w:ascii="Tahoma" w:hAnsi="Tahoma" w:cs="Segoe UI"/>
          <w:sz w:val="18"/>
          <w:szCs w:val="18"/>
        </w:rPr>
        <w:t>ouncil has put aside</w:t>
      </w:r>
      <w:r w:rsidR="00C16A00" w:rsidRPr="00A36569">
        <w:rPr>
          <w:rFonts w:ascii="Tahoma" w:hAnsi="Tahoma" w:cs="Segoe UI"/>
          <w:sz w:val="18"/>
          <w:szCs w:val="18"/>
        </w:rPr>
        <w:t xml:space="preserve"> £4.108M for claims in relation to part time employees over historical</w:t>
      </w:r>
      <w:r w:rsidR="00BA7AAF" w:rsidRPr="00A36569">
        <w:rPr>
          <w:rFonts w:ascii="Tahoma" w:hAnsi="Tahoma" w:cs="Segoe UI"/>
          <w:sz w:val="18"/>
          <w:szCs w:val="18"/>
        </w:rPr>
        <w:t xml:space="preserve"> holiday entitlement pay.</w:t>
      </w:r>
      <w:r w:rsidR="000162D7">
        <w:rPr>
          <w:rFonts w:ascii="Tahoma" w:hAnsi="Tahoma" w:cs="Segoe UI"/>
          <w:sz w:val="18"/>
          <w:szCs w:val="18"/>
        </w:rPr>
        <w:t xml:space="preserve"> The Council </w:t>
      </w:r>
      <w:r w:rsidR="004174AB">
        <w:rPr>
          <w:rFonts w:ascii="Tahoma" w:hAnsi="Tahoma" w:cs="Segoe UI"/>
          <w:sz w:val="18"/>
          <w:szCs w:val="18"/>
        </w:rPr>
        <w:t>expects these claims will be settled during 2024/2025.</w:t>
      </w:r>
    </w:p>
    <w:p w14:paraId="7D619C40" w14:textId="77777777" w:rsidR="000932B3" w:rsidRPr="00BF031C" w:rsidRDefault="000932B3" w:rsidP="006A6115">
      <w:pPr>
        <w:rPr>
          <w:rFonts w:ascii="Tahoma" w:hAnsi="Tahoma"/>
          <w:color w:val="000000"/>
          <w:sz w:val="18"/>
          <w:szCs w:val="18"/>
          <w:highlight w:val="yellow"/>
          <w:shd w:val="clear" w:color="auto" w:fill="FFFFFF"/>
        </w:rPr>
      </w:pPr>
    </w:p>
    <w:p w14:paraId="1AE98A87" w14:textId="77777777" w:rsidR="0043167B" w:rsidRPr="00BF031C" w:rsidRDefault="0043167B"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BA4D03F" w14:textId="77777777" w:rsidTr="007C6110">
        <w:trPr>
          <w:jc w:val="center"/>
        </w:trPr>
        <w:tc>
          <w:tcPr>
            <w:tcW w:w="10829" w:type="dxa"/>
            <w:gridSpan w:val="2"/>
            <w:shd w:val="clear" w:color="auto" w:fill="FFFF99"/>
            <w:vAlign w:val="center"/>
          </w:tcPr>
          <w:p w14:paraId="0C74105F" w14:textId="032A79BB" w:rsidR="007C6110" w:rsidRPr="006734B1" w:rsidRDefault="007C6110" w:rsidP="006A6115">
            <w:pPr>
              <w:rPr>
                <w:rFonts w:ascii="Tahoma" w:hAnsi="Tahoma"/>
                <w:b/>
                <w:sz w:val="18"/>
                <w:szCs w:val="18"/>
              </w:rPr>
            </w:pPr>
            <w:bookmarkStart w:id="109" w:name="Note36"/>
            <w:r w:rsidRPr="006734B1">
              <w:rPr>
                <w:rFonts w:ascii="Tahoma" w:hAnsi="Tahoma" w:cs="Segoe UI"/>
                <w:b/>
                <w:sz w:val="18"/>
                <w:szCs w:val="18"/>
              </w:rPr>
              <w:t>Note 3</w:t>
            </w:r>
            <w:r w:rsidR="00A8105E" w:rsidRPr="006734B1">
              <w:rPr>
                <w:rFonts w:ascii="Tahoma" w:hAnsi="Tahoma" w:cs="Segoe UI"/>
                <w:b/>
                <w:sz w:val="18"/>
                <w:szCs w:val="18"/>
              </w:rPr>
              <w:t>6</w:t>
            </w:r>
            <w:r w:rsidRPr="006734B1">
              <w:rPr>
                <w:rFonts w:ascii="Tahoma" w:hAnsi="Tahoma" w:cs="Segoe UI"/>
                <w:b/>
                <w:sz w:val="18"/>
                <w:szCs w:val="18"/>
              </w:rPr>
              <w:t xml:space="preserve"> – Defined Contribution Pension Schemes</w:t>
            </w:r>
            <w:bookmarkEnd w:id="109"/>
          </w:p>
        </w:tc>
      </w:tr>
      <w:tr w:rsidR="007C6110" w:rsidRPr="00BF031C" w14:paraId="3B999F8B" w14:textId="77777777" w:rsidTr="007C6110">
        <w:trPr>
          <w:jc w:val="center"/>
        </w:trPr>
        <w:tc>
          <w:tcPr>
            <w:tcW w:w="3504" w:type="dxa"/>
            <w:shd w:val="clear" w:color="auto" w:fill="auto"/>
            <w:vAlign w:val="center"/>
          </w:tcPr>
          <w:p w14:paraId="5CD5E284" w14:textId="77777777" w:rsidR="007C6110" w:rsidRPr="006734B1" w:rsidRDefault="007C6110" w:rsidP="006A6115">
            <w:pPr>
              <w:rPr>
                <w:rFonts w:ascii="Tahoma" w:hAnsi="Tahoma"/>
                <w:sz w:val="18"/>
                <w:szCs w:val="18"/>
              </w:rPr>
            </w:pPr>
            <w:r w:rsidRPr="006734B1">
              <w:rPr>
                <w:rFonts w:ascii="Tahoma" w:hAnsi="Tahoma"/>
                <w:sz w:val="18"/>
                <w:szCs w:val="18"/>
              </w:rPr>
              <w:t>Description:</w:t>
            </w:r>
          </w:p>
        </w:tc>
        <w:tc>
          <w:tcPr>
            <w:tcW w:w="7325" w:type="dxa"/>
            <w:shd w:val="clear" w:color="auto" w:fill="auto"/>
            <w:vAlign w:val="center"/>
          </w:tcPr>
          <w:p w14:paraId="145FD5CC" w14:textId="77777777" w:rsidR="0064444E" w:rsidRPr="006734B1" w:rsidRDefault="0064444E" w:rsidP="006A6115">
            <w:pPr>
              <w:rPr>
                <w:rFonts w:ascii="Tahoma" w:hAnsi="Tahoma"/>
                <w:sz w:val="18"/>
                <w:szCs w:val="18"/>
              </w:rPr>
            </w:pPr>
            <w:r w:rsidRPr="006734B1">
              <w:rPr>
                <w:rFonts w:ascii="Tahoma" w:hAnsi="Tahoma"/>
                <w:sz w:val="18"/>
                <w:szCs w:val="18"/>
              </w:rPr>
              <w:t xml:space="preserve">A </w:t>
            </w:r>
            <w:r w:rsidR="00C909BD" w:rsidRPr="006734B1">
              <w:rPr>
                <w:rFonts w:ascii="Tahoma" w:hAnsi="Tahoma"/>
                <w:sz w:val="18"/>
                <w:szCs w:val="18"/>
              </w:rPr>
              <w:t>Defined C</w:t>
            </w:r>
            <w:r w:rsidRPr="006734B1">
              <w:rPr>
                <w:rFonts w:ascii="Tahoma" w:hAnsi="Tahoma"/>
                <w:sz w:val="18"/>
                <w:szCs w:val="18"/>
              </w:rPr>
              <w:t xml:space="preserve">ontribution </w:t>
            </w:r>
            <w:r w:rsidR="00C909BD" w:rsidRPr="006734B1">
              <w:rPr>
                <w:rFonts w:ascii="Tahoma" w:hAnsi="Tahoma"/>
                <w:sz w:val="18"/>
                <w:szCs w:val="18"/>
              </w:rPr>
              <w:t>P</w:t>
            </w:r>
            <w:r w:rsidRPr="006734B1">
              <w:rPr>
                <w:rFonts w:ascii="Tahoma" w:hAnsi="Tahoma"/>
                <w:sz w:val="18"/>
                <w:szCs w:val="18"/>
              </w:rPr>
              <w:t xml:space="preserve">ension </w:t>
            </w:r>
            <w:r w:rsidR="00C909BD" w:rsidRPr="006734B1">
              <w:rPr>
                <w:rFonts w:ascii="Tahoma" w:hAnsi="Tahoma"/>
                <w:sz w:val="18"/>
                <w:szCs w:val="18"/>
              </w:rPr>
              <w:t>S</w:t>
            </w:r>
            <w:r w:rsidRPr="006734B1">
              <w:rPr>
                <w:rFonts w:ascii="Tahoma" w:hAnsi="Tahoma"/>
                <w:sz w:val="18"/>
                <w:szCs w:val="18"/>
              </w:rPr>
              <w:t>chem</w:t>
            </w:r>
            <w:r w:rsidR="00C909BD" w:rsidRPr="006734B1">
              <w:rPr>
                <w:rFonts w:ascii="Tahoma" w:hAnsi="Tahoma"/>
                <w:sz w:val="18"/>
                <w:szCs w:val="18"/>
              </w:rPr>
              <w:t xml:space="preserve">e </w:t>
            </w:r>
            <w:r w:rsidR="00C909BD" w:rsidRPr="006734B1">
              <w:rPr>
                <w:rFonts w:ascii="Tahoma" w:hAnsi="Tahoma" w:cs="HelveticaNeue-BoldCond"/>
                <w:color w:val="221E1F"/>
                <w:sz w:val="18"/>
                <w:szCs w:val="18"/>
              </w:rPr>
              <w:t xml:space="preserve">is </w:t>
            </w:r>
            <w:r w:rsidR="00BE7834" w:rsidRPr="006734B1">
              <w:rPr>
                <w:rFonts w:ascii="Tahoma" w:hAnsi="Tahoma" w:cs="HelveticaNeue-BoldCond"/>
                <w:color w:val="221E1F"/>
                <w:sz w:val="18"/>
                <w:szCs w:val="18"/>
              </w:rPr>
              <w:t xml:space="preserve">a pension scheme where the Council </w:t>
            </w:r>
            <w:r w:rsidRPr="006734B1">
              <w:rPr>
                <w:rFonts w:ascii="Tahoma" w:hAnsi="Tahoma" w:cs="HelveticaNeue-BoldCond"/>
                <w:color w:val="221E1F"/>
                <w:sz w:val="18"/>
                <w:szCs w:val="18"/>
              </w:rPr>
              <w:t>pays fixed contributions into a separate entity (a fund) and will have no legal or constructive obligation to pay further contributions if the fund does not hold sufficient assets</w:t>
            </w:r>
            <w:r w:rsidR="00BE7834" w:rsidRPr="006734B1">
              <w:rPr>
                <w:rFonts w:ascii="Tahoma" w:hAnsi="Tahoma" w:cs="HelveticaNeue-BoldCond"/>
                <w:color w:val="221E1F"/>
                <w:sz w:val="18"/>
                <w:szCs w:val="18"/>
              </w:rPr>
              <w:t xml:space="preserve">. </w:t>
            </w:r>
          </w:p>
        </w:tc>
      </w:tr>
      <w:tr w:rsidR="00825D7F" w:rsidRPr="00BF031C" w14:paraId="29EF3979" w14:textId="77777777" w:rsidTr="00A924BA">
        <w:trPr>
          <w:jc w:val="center"/>
        </w:trPr>
        <w:tc>
          <w:tcPr>
            <w:tcW w:w="3504" w:type="dxa"/>
            <w:shd w:val="clear" w:color="auto" w:fill="auto"/>
            <w:vAlign w:val="center"/>
          </w:tcPr>
          <w:p w14:paraId="0F8A6653" w14:textId="77777777" w:rsidR="00825D7F" w:rsidRPr="006734B1" w:rsidRDefault="00825D7F" w:rsidP="006A6115">
            <w:pPr>
              <w:rPr>
                <w:rFonts w:ascii="Tahoma" w:hAnsi="Tahoma"/>
                <w:sz w:val="18"/>
                <w:szCs w:val="18"/>
              </w:rPr>
            </w:pPr>
            <w:r w:rsidRPr="006734B1">
              <w:rPr>
                <w:rFonts w:ascii="Tahoma" w:hAnsi="Tahoma"/>
                <w:sz w:val="18"/>
                <w:szCs w:val="18"/>
              </w:rPr>
              <w:t>Relevant Accounting Policies:</w:t>
            </w:r>
          </w:p>
        </w:tc>
        <w:tc>
          <w:tcPr>
            <w:tcW w:w="7325" w:type="dxa"/>
            <w:shd w:val="clear" w:color="auto" w:fill="auto"/>
          </w:tcPr>
          <w:p w14:paraId="4B8434ED" w14:textId="5106E40F" w:rsidR="00825D7F" w:rsidRPr="006734B1" w:rsidRDefault="00825D7F" w:rsidP="006A6115">
            <w:pPr>
              <w:rPr>
                <w:rFonts w:ascii="Tahoma" w:hAnsi="Tahoma"/>
                <w:i/>
                <w:sz w:val="18"/>
                <w:szCs w:val="18"/>
              </w:rPr>
            </w:pPr>
            <w:hyperlink w:anchor="AP9" w:history="1">
              <w:r w:rsidRPr="006734B1">
                <w:rPr>
                  <w:rStyle w:val="Hyperlink"/>
                  <w:rFonts w:ascii="Tahoma" w:hAnsi="Tahoma"/>
                  <w:sz w:val="18"/>
                  <w:szCs w:val="18"/>
                </w:rPr>
                <w:t>Accounting Policy 9</w:t>
              </w:r>
            </w:hyperlink>
          </w:p>
        </w:tc>
      </w:tr>
    </w:tbl>
    <w:p w14:paraId="597C9479" w14:textId="77777777" w:rsidR="005050B3" w:rsidRPr="006734B1" w:rsidRDefault="005050B3" w:rsidP="006A6115">
      <w:pPr>
        <w:rPr>
          <w:rFonts w:ascii="Tahoma" w:hAnsi="Tahoma" w:cs="Segoe UI"/>
          <w:b/>
          <w:sz w:val="18"/>
          <w:szCs w:val="20"/>
        </w:rPr>
      </w:pPr>
    </w:p>
    <w:p w14:paraId="1B58C4AB" w14:textId="77777777" w:rsidR="00246410" w:rsidRPr="006734B1" w:rsidRDefault="00246410" w:rsidP="006A6115">
      <w:pPr>
        <w:pStyle w:val="BodyText"/>
        <w:rPr>
          <w:rFonts w:ascii="Tahoma" w:hAnsi="Tahoma"/>
          <w:sz w:val="18"/>
          <w:u w:val="single"/>
        </w:rPr>
      </w:pPr>
      <w:r w:rsidRPr="006734B1">
        <w:rPr>
          <w:rFonts w:ascii="Tahoma" w:hAnsi="Tahoma"/>
          <w:sz w:val="18"/>
          <w:u w:val="single"/>
        </w:rPr>
        <w:t>Teachers</w:t>
      </w:r>
      <w:r w:rsidR="003B27EE" w:rsidRPr="006734B1">
        <w:rPr>
          <w:rFonts w:ascii="Tahoma" w:hAnsi="Tahoma"/>
          <w:sz w:val="18"/>
          <w:u w:val="single"/>
        </w:rPr>
        <w:t>’</w:t>
      </w:r>
      <w:r w:rsidRPr="006734B1">
        <w:rPr>
          <w:rFonts w:ascii="Tahoma" w:hAnsi="Tahoma"/>
          <w:sz w:val="18"/>
          <w:u w:val="single"/>
        </w:rPr>
        <w:t xml:space="preserve"> Pensions Scheme</w:t>
      </w:r>
    </w:p>
    <w:p w14:paraId="377D9E60" w14:textId="77777777" w:rsidR="00246410" w:rsidRPr="006734B1" w:rsidRDefault="00246410" w:rsidP="006A6115">
      <w:pPr>
        <w:pStyle w:val="BodyText"/>
        <w:rPr>
          <w:rFonts w:ascii="Tahoma" w:hAnsi="Tahoma"/>
          <w:sz w:val="18"/>
        </w:rPr>
      </w:pPr>
    </w:p>
    <w:p w14:paraId="6931A2F0" w14:textId="77777777" w:rsidR="00246410" w:rsidRPr="006734B1" w:rsidRDefault="00246410" w:rsidP="006A6115">
      <w:pPr>
        <w:pStyle w:val="BodyText"/>
        <w:rPr>
          <w:rFonts w:ascii="Tahoma" w:hAnsi="Tahoma"/>
          <w:sz w:val="18"/>
        </w:rPr>
      </w:pPr>
      <w:r w:rsidRPr="006734B1">
        <w:rPr>
          <w:rFonts w:ascii="Tahoma" w:hAnsi="Tahoma"/>
          <w:sz w:val="18"/>
        </w:rPr>
        <w:t xml:space="preserve">Teachers employed by the </w:t>
      </w:r>
      <w:r w:rsidR="00184093" w:rsidRPr="006734B1">
        <w:rPr>
          <w:rFonts w:ascii="Tahoma" w:hAnsi="Tahoma"/>
          <w:sz w:val="18"/>
          <w:szCs w:val="18"/>
        </w:rPr>
        <w:t>Council</w:t>
      </w:r>
      <w:r w:rsidRPr="006734B1">
        <w:rPr>
          <w:rFonts w:ascii="Tahoma" w:hAnsi="Tahoma"/>
          <w:sz w:val="18"/>
        </w:rPr>
        <w:t xml:space="preserve"> are members of the Teachers’ Pension Scheme, administered by Capita Business Services Ltd on behalf of the Department for Education (DfE). The scheme provides teachers with specified benefits upon their retirement, and the </w:t>
      </w:r>
      <w:r w:rsidR="00184093" w:rsidRPr="006734B1">
        <w:rPr>
          <w:rFonts w:ascii="Tahoma" w:hAnsi="Tahoma"/>
          <w:sz w:val="18"/>
          <w:szCs w:val="18"/>
        </w:rPr>
        <w:t>Council</w:t>
      </w:r>
      <w:r w:rsidRPr="006734B1">
        <w:rPr>
          <w:rFonts w:ascii="Tahoma" w:hAnsi="Tahoma"/>
          <w:sz w:val="18"/>
        </w:rPr>
        <w:t xml:space="preserve"> contributes towards the costs by making contributions based on a percentage of members’ pensionable salaries.</w:t>
      </w:r>
    </w:p>
    <w:p w14:paraId="3044B7C4" w14:textId="77777777" w:rsidR="00246410" w:rsidRPr="006734B1" w:rsidRDefault="00246410" w:rsidP="006A6115">
      <w:pPr>
        <w:pStyle w:val="BodyText"/>
        <w:rPr>
          <w:rFonts w:ascii="Tahoma" w:hAnsi="Tahoma"/>
          <w:sz w:val="18"/>
        </w:rPr>
      </w:pPr>
    </w:p>
    <w:p w14:paraId="574AA73A" w14:textId="77777777" w:rsidR="005050B3" w:rsidRPr="006734B1" w:rsidRDefault="00246410" w:rsidP="006A6115">
      <w:pPr>
        <w:pStyle w:val="BodyText"/>
        <w:rPr>
          <w:rFonts w:ascii="Tahoma" w:hAnsi="Tahoma"/>
          <w:sz w:val="18"/>
        </w:rPr>
      </w:pPr>
      <w:r w:rsidRPr="006734B1">
        <w:rPr>
          <w:rFonts w:ascii="Tahoma" w:hAnsi="Tahoma"/>
          <w:sz w:val="18"/>
        </w:rPr>
        <w:t xml:space="preserve">The Scheme is a multi-employer defined benefit scheme. The Scheme is technically a defined benefit scheme. However, the Scheme is </w:t>
      </w:r>
      <w:r w:rsidR="00B4418C" w:rsidRPr="006734B1">
        <w:rPr>
          <w:rFonts w:ascii="Tahoma" w:hAnsi="Tahoma"/>
          <w:sz w:val="18"/>
        </w:rPr>
        <w:t>unfunded,</w:t>
      </w:r>
      <w:r w:rsidRPr="006734B1">
        <w:rPr>
          <w:rFonts w:ascii="Tahoma" w:hAnsi="Tahoma"/>
          <w:sz w:val="18"/>
        </w:rPr>
        <w:t xml:space="preserve"> and the Department for Education uses a notional fund as the basis for calculating the employers’ contribution rate paid by local authorities. Valuations of the notional fund are undertaken every four years.</w:t>
      </w:r>
    </w:p>
    <w:p w14:paraId="65FE51C8" w14:textId="77777777" w:rsidR="00246410" w:rsidRPr="006734B1" w:rsidRDefault="00246410" w:rsidP="006A6115">
      <w:pPr>
        <w:pStyle w:val="BodyText"/>
        <w:rPr>
          <w:rFonts w:ascii="Tahoma" w:hAnsi="Tahoma"/>
          <w:sz w:val="18"/>
        </w:rPr>
      </w:pPr>
    </w:p>
    <w:p w14:paraId="68944D34" w14:textId="77777777" w:rsidR="00246410" w:rsidRPr="006734B1" w:rsidRDefault="002474D7" w:rsidP="006A6115">
      <w:pPr>
        <w:pStyle w:val="BodyText"/>
        <w:rPr>
          <w:rFonts w:ascii="Tahoma" w:hAnsi="Tahoma"/>
          <w:sz w:val="18"/>
        </w:rPr>
      </w:pPr>
      <w:r w:rsidRPr="006734B1">
        <w:rPr>
          <w:rFonts w:ascii="Tahoma" w:hAnsi="Tahoma"/>
          <w:sz w:val="18"/>
        </w:rPr>
        <w:t>The S</w:t>
      </w:r>
      <w:r w:rsidR="00246410" w:rsidRPr="006734B1">
        <w:rPr>
          <w:rFonts w:ascii="Tahoma" w:hAnsi="Tahoma"/>
          <w:sz w:val="18"/>
        </w:rPr>
        <w:t xml:space="preserve">cheme has in excess of 3,700 participating employers and consequently the </w:t>
      </w:r>
      <w:r w:rsidR="00184093" w:rsidRPr="006734B1">
        <w:rPr>
          <w:rFonts w:ascii="Tahoma" w:hAnsi="Tahoma"/>
          <w:sz w:val="18"/>
          <w:szCs w:val="18"/>
        </w:rPr>
        <w:t>Council</w:t>
      </w:r>
      <w:r w:rsidR="00246410" w:rsidRPr="006734B1">
        <w:rPr>
          <w:rFonts w:ascii="Tahoma" w:hAnsi="Tahoma"/>
          <w:sz w:val="18"/>
        </w:rPr>
        <w:t xml:space="preserve"> is not able to identify its share of underlying financial position and performance of the Scheme with sufficient reliability for accounting purposes. For the purposes of this Statement of Accounts, it is therefore accounted for on the same basis as a defined contribution scheme.</w:t>
      </w:r>
    </w:p>
    <w:p w14:paraId="1C62C525" w14:textId="77777777" w:rsidR="00246410" w:rsidRPr="00BF031C" w:rsidRDefault="00246410" w:rsidP="006A6115">
      <w:pPr>
        <w:pStyle w:val="BodyText"/>
        <w:rPr>
          <w:rFonts w:ascii="Tahoma" w:hAnsi="Tahoma"/>
          <w:sz w:val="18"/>
          <w:highlight w:val="yellow"/>
        </w:rPr>
      </w:pPr>
    </w:p>
    <w:p w14:paraId="57E80630" w14:textId="16F6E8AD" w:rsidR="008B34B3" w:rsidRPr="00D8590D" w:rsidRDefault="009C50EC" w:rsidP="006A6115">
      <w:pPr>
        <w:rPr>
          <w:rFonts w:ascii="Tahoma" w:hAnsi="Tahoma" w:cs="Segoe UI"/>
          <w:sz w:val="18"/>
          <w:szCs w:val="20"/>
        </w:rPr>
      </w:pPr>
      <w:r w:rsidRPr="00D8590D">
        <w:rPr>
          <w:rFonts w:ascii="Tahoma" w:hAnsi="Tahoma" w:cs="Segoe UI"/>
          <w:sz w:val="18"/>
          <w:szCs w:val="20"/>
        </w:rPr>
        <w:t>In 202</w:t>
      </w:r>
      <w:r w:rsidR="00BA4DBC" w:rsidRPr="00D8590D">
        <w:rPr>
          <w:rFonts w:ascii="Tahoma" w:hAnsi="Tahoma" w:cs="Segoe UI"/>
          <w:sz w:val="18"/>
          <w:szCs w:val="20"/>
        </w:rPr>
        <w:t>3</w:t>
      </w:r>
      <w:r w:rsidRPr="00D8590D">
        <w:rPr>
          <w:rFonts w:ascii="Tahoma" w:hAnsi="Tahoma" w:cs="Segoe UI"/>
          <w:sz w:val="18"/>
          <w:szCs w:val="20"/>
        </w:rPr>
        <w:t>/2</w:t>
      </w:r>
      <w:r w:rsidR="00BA4DBC" w:rsidRPr="00D8590D">
        <w:rPr>
          <w:rFonts w:ascii="Tahoma" w:hAnsi="Tahoma" w:cs="Segoe UI"/>
          <w:sz w:val="18"/>
          <w:szCs w:val="20"/>
        </w:rPr>
        <w:t>4</w:t>
      </w:r>
      <w:r w:rsidRPr="00D8590D">
        <w:rPr>
          <w:rFonts w:ascii="Tahoma" w:hAnsi="Tahoma" w:cs="Segoe UI"/>
          <w:sz w:val="18"/>
          <w:szCs w:val="20"/>
        </w:rPr>
        <w:t>, the council paid £5.</w:t>
      </w:r>
      <w:r w:rsidR="00302F51" w:rsidRPr="00D8590D">
        <w:rPr>
          <w:rFonts w:ascii="Tahoma" w:hAnsi="Tahoma" w:cs="Segoe UI"/>
          <w:sz w:val="18"/>
          <w:szCs w:val="20"/>
        </w:rPr>
        <w:t>528</w:t>
      </w:r>
      <w:r w:rsidRPr="00D8590D">
        <w:rPr>
          <w:rFonts w:ascii="Tahoma" w:hAnsi="Tahoma" w:cs="Segoe UI"/>
          <w:sz w:val="18"/>
          <w:szCs w:val="20"/>
        </w:rPr>
        <w:t>M to teachers' Pensions in re</w:t>
      </w:r>
      <w:r w:rsidR="00B34F0A" w:rsidRPr="00D8590D">
        <w:rPr>
          <w:rFonts w:ascii="Tahoma" w:hAnsi="Tahoma" w:cs="Segoe UI"/>
          <w:sz w:val="18"/>
          <w:szCs w:val="20"/>
        </w:rPr>
        <w:t>s</w:t>
      </w:r>
      <w:r w:rsidRPr="00D8590D">
        <w:rPr>
          <w:rFonts w:ascii="Tahoma" w:hAnsi="Tahoma" w:cs="Segoe UI"/>
          <w:sz w:val="18"/>
          <w:szCs w:val="20"/>
        </w:rPr>
        <w:t>pect of teachers' retirement benefits representing 23.68% of pensionable pay. 202</w:t>
      </w:r>
      <w:r w:rsidR="006734B1" w:rsidRPr="00D8590D">
        <w:rPr>
          <w:rFonts w:ascii="Tahoma" w:hAnsi="Tahoma" w:cs="Segoe UI"/>
          <w:sz w:val="18"/>
          <w:szCs w:val="20"/>
        </w:rPr>
        <w:t>2</w:t>
      </w:r>
      <w:r w:rsidRPr="00D8590D">
        <w:rPr>
          <w:rFonts w:ascii="Tahoma" w:hAnsi="Tahoma" w:cs="Segoe UI"/>
          <w:sz w:val="18"/>
          <w:szCs w:val="20"/>
        </w:rPr>
        <w:t>/2</w:t>
      </w:r>
      <w:r w:rsidR="006734B1" w:rsidRPr="00D8590D">
        <w:rPr>
          <w:rFonts w:ascii="Tahoma" w:hAnsi="Tahoma" w:cs="Segoe UI"/>
          <w:sz w:val="18"/>
          <w:szCs w:val="20"/>
        </w:rPr>
        <w:t>3</w:t>
      </w:r>
      <w:r w:rsidRPr="00D8590D">
        <w:rPr>
          <w:rFonts w:ascii="Tahoma" w:hAnsi="Tahoma" w:cs="Segoe UI"/>
          <w:sz w:val="18"/>
          <w:szCs w:val="20"/>
        </w:rPr>
        <w:t>, payments were £5.</w:t>
      </w:r>
      <w:r w:rsidR="00BA4DBC" w:rsidRPr="00D8590D">
        <w:rPr>
          <w:rFonts w:ascii="Tahoma" w:hAnsi="Tahoma" w:cs="Segoe UI"/>
          <w:sz w:val="18"/>
          <w:szCs w:val="20"/>
        </w:rPr>
        <w:t>434</w:t>
      </w:r>
      <w:r w:rsidRPr="00D8590D">
        <w:rPr>
          <w:rFonts w:ascii="Tahoma" w:hAnsi="Tahoma" w:cs="Segoe UI"/>
          <w:sz w:val="18"/>
          <w:szCs w:val="20"/>
        </w:rPr>
        <w:t>M representing 23.68% of pensionable pay. There were no contributions remaining payable at the year end.</w:t>
      </w:r>
    </w:p>
    <w:p w14:paraId="25E76346" w14:textId="77777777" w:rsidR="009C50EC" w:rsidRPr="00BF031C" w:rsidRDefault="009C50EC" w:rsidP="006A6115">
      <w:pPr>
        <w:rPr>
          <w:rFonts w:ascii="Tahoma" w:hAnsi="Tahoma" w:cs="Segoe UI"/>
          <w:sz w:val="18"/>
          <w:szCs w:val="20"/>
          <w:highlight w:val="yellow"/>
        </w:rPr>
      </w:pPr>
    </w:p>
    <w:p w14:paraId="7B4232E8" w14:textId="1067E234" w:rsidR="005050B3" w:rsidRPr="006734B1" w:rsidRDefault="005050B3" w:rsidP="006A6115">
      <w:pPr>
        <w:rPr>
          <w:rFonts w:ascii="Tahoma" w:hAnsi="Tahoma" w:cs="Segoe UI"/>
          <w:sz w:val="18"/>
          <w:szCs w:val="20"/>
        </w:rPr>
      </w:pPr>
      <w:r w:rsidRPr="006734B1">
        <w:rPr>
          <w:rFonts w:ascii="Tahoma" w:hAnsi="Tahoma" w:cs="Segoe UI"/>
          <w:sz w:val="18"/>
          <w:szCs w:val="20"/>
        </w:rPr>
        <w:t xml:space="preserve">The </w:t>
      </w:r>
      <w:r w:rsidR="00184093" w:rsidRPr="006734B1">
        <w:rPr>
          <w:rFonts w:ascii="Tahoma" w:hAnsi="Tahoma"/>
          <w:sz w:val="18"/>
          <w:szCs w:val="18"/>
        </w:rPr>
        <w:t>Council</w:t>
      </w:r>
      <w:r w:rsidRPr="006734B1">
        <w:rPr>
          <w:rFonts w:ascii="Tahoma" w:hAnsi="Tahoma" w:cs="Segoe UI"/>
          <w:sz w:val="18"/>
          <w:szCs w:val="20"/>
        </w:rPr>
        <w:t xml:space="preserve"> is responsible for the costs of any additional benefits awarded upon early retirement outside of the terms of the teachers’ scheme. These costs are accounted for on a defined benef</w:t>
      </w:r>
      <w:r w:rsidR="003D0319" w:rsidRPr="006734B1">
        <w:rPr>
          <w:rFonts w:ascii="Tahoma" w:hAnsi="Tahoma" w:cs="Segoe UI"/>
          <w:sz w:val="18"/>
          <w:szCs w:val="20"/>
        </w:rPr>
        <w:t xml:space="preserve">it basis and detailed in </w:t>
      </w:r>
      <w:hyperlink w:anchor="Note37" w:history="1">
        <w:r w:rsidR="00745DA1" w:rsidRPr="006734B1">
          <w:rPr>
            <w:rStyle w:val="Hyperlink"/>
            <w:rFonts w:ascii="Tahoma" w:hAnsi="Tahoma" w:cs="Segoe UI"/>
            <w:sz w:val="18"/>
            <w:szCs w:val="20"/>
          </w:rPr>
          <w:t>Note 37</w:t>
        </w:r>
      </w:hyperlink>
      <w:r w:rsidR="00B0028C" w:rsidRPr="006734B1">
        <w:rPr>
          <w:rFonts w:ascii="Tahoma" w:hAnsi="Tahoma" w:cs="Segoe UI"/>
          <w:sz w:val="18"/>
          <w:szCs w:val="20"/>
        </w:rPr>
        <w:t xml:space="preserve"> below</w:t>
      </w:r>
      <w:r w:rsidRPr="006734B1">
        <w:rPr>
          <w:rFonts w:ascii="Tahoma" w:hAnsi="Tahoma" w:cs="Segoe UI"/>
          <w:sz w:val="18"/>
          <w:szCs w:val="20"/>
        </w:rPr>
        <w:t>.</w:t>
      </w:r>
    </w:p>
    <w:p w14:paraId="35A7D575" w14:textId="77777777" w:rsidR="005050B3" w:rsidRPr="00BE0D45" w:rsidRDefault="005050B3" w:rsidP="006A6115">
      <w:pPr>
        <w:rPr>
          <w:rFonts w:ascii="Tahoma" w:hAnsi="Tahoma" w:cs="Segoe UI"/>
          <w:b/>
          <w:color w:val="FF0000"/>
          <w:sz w:val="18"/>
          <w:szCs w:val="20"/>
          <w:u w:val="single"/>
        </w:rPr>
      </w:pPr>
    </w:p>
    <w:p w14:paraId="02B4C7FE" w14:textId="77777777" w:rsidR="005050B3" w:rsidRPr="00BE0D45" w:rsidRDefault="00246410" w:rsidP="006A6115">
      <w:pPr>
        <w:rPr>
          <w:rFonts w:ascii="Tahoma" w:hAnsi="Tahoma" w:cs="Segoe UI"/>
          <w:sz w:val="18"/>
          <w:szCs w:val="20"/>
          <w:u w:val="single"/>
        </w:rPr>
      </w:pPr>
      <w:r w:rsidRPr="00BE0D45">
        <w:rPr>
          <w:rFonts w:ascii="Tahoma" w:hAnsi="Tahoma" w:cs="Segoe UI"/>
          <w:sz w:val="18"/>
          <w:szCs w:val="20"/>
          <w:u w:val="single"/>
        </w:rPr>
        <w:t>NHS Pensions Scheme</w:t>
      </w:r>
    </w:p>
    <w:p w14:paraId="6C69109F" w14:textId="77777777" w:rsidR="00246410" w:rsidRPr="00BE0D45" w:rsidRDefault="00246410" w:rsidP="006A6115">
      <w:pPr>
        <w:rPr>
          <w:rFonts w:ascii="Tahoma" w:hAnsi="Tahoma" w:cs="Segoe UI"/>
          <w:sz w:val="18"/>
          <w:szCs w:val="20"/>
        </w:rPr>
      </w:pPr>
    </w:p>
    <w:p w14:paraId="15AF8A32" w14:textId="77777777" w:rsidR="00246410" w:rsidRPr="00BE0D45" w:rsidRDefault="00246410" w:rsidP="006A6115">
      <w:pPr>
        <w:rPr>
          <w:rFonts w:ascii="Tahoma" w:hAnsi="Tahoma" w:cs="Segoe UI"/>
          <w:sz w:val="18"/>
          <w:szCs w:val="20"/>
        </w:rPr>
      </w:pPr>
      <w:r w:rsidRPr="00BE0D45">
        <w:rPr>
          <w:rFonts w:ascii="Tahoma" w:hAnsi="Tahoma" w:cs="Segoe UI"/>
          <w:sz w:val="18"/>
          <w:szCs w:val="20"/>
        </w:rPr>
        <w:t>As at 1</w:t>
      </w:r>
      <w:r w:rsidRPr="00BE0D45">
        <w:rPr>
          <w:rFonts w:ascii="Tahoma" w:hAnsi="Tahoma" w:cs="Segoe UI"/>
          <w:sz w:val="18"/>
          <w:szCs w:val="20"/>
          <w:vertAlign w:val="superscript"/>
        </w:rPr>
        <w:t>st</w:t>
      </w:r>
      <w:r w:rsidRPr="00BE0D45">
        <w:rPr>
          <w:rFonts w:ascii="Tahoma" w:hAnsi="Tahoma" w:cs="Segoe UI"/>
          <w:sz w:val="18"/>
          <w:szCs w:val="20"/>
        </w:rPr>
        <w:t xml:space="preserve"> April 2013, the </w:t>
      </w:r>
      <w:r w:rsidR="00184093" w:rsidRPr="00BE0D45">
        <w:rPr>
          <w:rFonts w:ascii="Tahoma" w:hAnsi="Tahoma"/>
          <w:sz w:val="18"/>
          <w:szCs w:val="18"/>
        </w:rPr>
        <w:t>Council</w:t>
      </w:r>
      <w:r w:rsidRPr="00BE0D45">
        <w:rPr>
          <w:rFonts w:ascii="Tahoma" w:hAnsi="Tahoma" w:cs="Segoe UI"/>
          <w:sz w:val="18"/>
          <w:szCs w:val="20"/>
        </w:rPr>
        <w:t xml:space="preserve"> took full responsibility for the Public Health function from the NHS as per The Health and Social Care Act 2012. Public Health employees were transferred to the </w:t>
      </w:r>
      <w:r w:rsidR="00184093" w:rsidRPr="00BE0D45">
        <w:rPr>
          <w:rFonts w:ascii="Tahoma" w:hAnsi="Tahoma"/>
          <w:sz w:val="18"/>
          <w:szCs w:val="18"/>
        </w:rPr>
        <w:t>Council</w:t>
      </w:r>
      <w:r w:rsidRPr="00BE0D45">
        <w:rPr>
          <w:rFonts w:ascii="Tahoma" w:hAnsi="Tahoma" w:cs="Segoe UI"/>
          <w:sz w:val="18"/>
          <w:szCs w:val="20"/>
        </w:rPr>
        <w:t xml:space="preserve"> at this time under The Transfer of Undertakings (Protection of Employment) Regulations 2006 (TUPE).</w:t>
      </w:r>
      <w:r w:rsidR="007F6F59" w:rsidRPr="00BE0D45">
        <w:rPr>
          <w:rFonts w:ascii="Tahoma" w:hAnsi="Tahoma" w:cs="Segoe UI"/>
          <w:sz w:val="18"/>
          <w:szCs w:val="20"/>
        </w:rPr>
        <w:t xml:space="preserve"> In addition, from the 1</w:t>
      </w:r>
      <w:r w:rsidR="007F6F59" w:rsidRPr="00BE0D45">
        <w:rPr>
          <w:rFonts w:ascii="Tahoma" w:hAnsi="Tahoma" w:cs="Segoe UI"/>
          <w:sz w:val="18"/>
          <w:szCs w:val="20"/>
          <w:vertAlign w:val="superscript"/>
        </w:rPr>
        <w:t>st</w:t>
      </w:r>
      <w:r w:rsidR="00DD3782" w:rsidRPr="00BE0D45">
        <w:rPr>
          <w:rFonts w:ascii="Tahoma" w:hAnsi="Tahoma" w:cs="Segoe UI"/>
          <w:sz w:val="18"/>
          <w:szCs w:val="20"/>
        </w:rPr>
        <w:t xml:space="preserve"> April 2016</w:t>
      </w:r>
      <w:r w:rsidR="007F6F59" w:rsidRPr="00BE0D45">
        <w:rPr>
          <w:rFonts w:ascii="Tahoma" w:hAnsi="Tahoma" w:cs="Segoe UI"/>
          <w:sz w:val="18"/>
          <w:szCs w:val="20"/>
        </w:rPr>
        <w:t xml:space="preserve">, the 0-19’s group transferred to the </w:t>
      </w:r>
      <w:r w:rsidR="00184093" w:rsidRPr="00BE0D45">
        <w:rPr>
          <w:rFonts w:ascii="Tahoma" w:hAnsi="Tahoma"/>
          <w:sz w:val="18"/>
          <w:szCs w:val="18"/>
        </w:rPr>
        <w:t>Council</w:t>
      </w:r>
      <w:r w:rsidR="007F6F59" w:rsidRPr="00BE0D45">
        <w:rPr>
          <w:rFonts w:ascii="Tahoma" w:hAnsi="Tahoma" w:cs="Segoe UI"/>
          <w:sz w:val="18"/>
          <w:szCs w:val="20"/>
        </w:rPr>
        <w:t>.</w:t>
      </w:r>
    </w:p>
    <w:p w14:paraId="0A554FE6" w14:textId="77777777" w:rsidR="00246410" w:rsidRPr="00BE0D45" w:rsidRDefault="00246410" w:rsidP="006A6115">
      <w:pPr>
        <w:rPr>
          <w:rFonts w:ascii="Tahoma" w:hAnsi="Tahoma" w:cs="Segoe UI"/>
          <w:sz w:val="18"/>
          <w:szCs w:val="20"/>
        </w:rPr>
      </w:pPr>
    </w:p>
    <w:p w14:paraId="05E6D2B8" w14:textId="77777777" w:rsidR="00246410" w:rsidRPr="00BE0D45" w:rsidRDefault="00246410" w:rsidP="006A6115">
      <w:pPr>
        <w:rPr>
          <w:rFonts w:ascii="Tahoma" w:hAnsi="Tahoma" w:cs="Segoe UI"/>
          <w:sz w:val="18"/>
          <w:szCs w:val="20"/>
        </w:rPr>
      </w:pPr>
      <w:r w:rsidRPr="00BE0D45">
        <w:rPr>
          <w:rFonts w:ascii="Tahoma" w:hAnsi="Tahoma" w:cs="Segoe UI"/>
          <w:sz w:val="18"/>
          <w:szCs w:val="20"/>
        </w:rPr>
        <w:t xml:space="preserve">Public Health employees employed by the </w:t>
      </w:r>
      <w:r w:rsidR="00184093" w:rsidRPr="00BE0D45">
        <w:rPr>
          <w:rFonts w:ascii="Tahoma" w:hAnsi="Tahoma"/>
          <w:sz w:val="18"/>
          <w:szCs w:val="18"/>
        </w:rPr>
        <w:t>Council</w:t>
      </w:r>
      <w:r w:rsidRPr="00BE0D45">
        <w:rPr>
          <w:rFonts w:ascii="Tahoma" w:hAnsi="Tahoma" w:cs="Segoe UI"/>
          <w:sz w:val="18"/>
          <w:szCs w:val="20"/>
        </w:rPr>
        <w:t xml:space="preserve"> are members of the NHS Pension Scheme, administered by the NHS Business Service Authority. The scheme provides employees with specified benefits upon their retirement, and the </w:t>
      </w:r>
      <w:r w:rsidR="00184093" w:rsidRPr="00BE0D45">
        <w:rPr>
          <w:rFonts w:ascii="Tahoma" w:hAnsi="Tahoma"/>
          <w:sz w:val="18"/>
          <w:szCs w:val="18"/>
        </w:rPr>
        <w:t>Council</w:t>
      </w:r>
      <w:r w:rsidRPr="00BE0D45">
        <w:rPr>
          <w:rFonts w:ascii="Tahoma" w:hAnsi="Tahoma" w:cs="Segoe UI"/>
          <w:sz w:val="18"/>
          <w:szCs w:val="20"/>
        </w:rPr>
        <w:t xml:space="preserve"> contributes towards the costs by making contributions based on a percentage of members’ pensionable salaries. The Public Health employees that were transferred on the 1</w:t>
      </w:r>
      <w:r w:rsidRPr="00BE0D45">
        <w:rPr>
          <w:rFonts w:ascii="Tahoma" w:hAnsi="Tahoma" w:cs="Segoe UI"/>
          <w:sz w:val="18"/>
          <w:szCs w:val="20"/>
          <w:vertAlign w:val="superscript"/>
        </w:rPr>
        <w:t>st</w:t>
      </w:r>
      <w:r w:rsidRPr="00BE0D45">
        <w:rPr>
          <w:rFonts w:ascii="Tahoma" w:hAnsi="Tahoma" w:cs="Segoe UI"/>
          <w:sz w:val="18"/>
          <w:szCs w:val="20"/>
        </w:rPr>
        <w:t xml:space="preserve"> April 2014 will remain in the NHS Pension Scheme. All new employees will be enrolled into the Local Government Pension Scheme.</w:t>
      </w:r>
    </w:p>
    <w:p w14:paraId="7E66294A" w14:textId="77777777" w:rsidR="00FA7AC5" w:rsidRPr="00BE0D45" w:rsidRDefault="00FA7AC5" w:rsidP="006A6115">
      <w:pPr>
        <w:rPr>
          <w:rFonts w:ascii="Tahoma" w:hAnsi="Tahoma" w:cs="Segoe UI"/>
          <w:sz w:val="18"/>
          <w:szCs w:val="20"/>
        </w:rPr>
      </w:pPr>
    </w:p>
    <w:p w14:paraId="3DAD9637" w14:textId="3A6F7C22" w:rsidR="00415882" w:rsidRPr="00BE0D45" w:rsidRDefault="00FA7AC5" w:rsidP="006A6115">
      <w:pPr>
        <w:rPr>
          <w:rFonts w:ascii="Tahoma" w:hAnsi="Tahoma" w:cs="Segoe UI"/>
          <w:sz w:val="18"/>
          <w:szCs w:val="20"/>
        </w:rPr>
      </w:pPr>
      <w:r w:rsidRPr="00BE0D45">
        <w:rPr>
          <w:rFonts w:ascii="Tahoma" w:hAnsi="Tahoma" w:cs="Segoe UI"/>
          <w:sz w:val="18"/>
          <w:szCs w:val="20"/>
        </w:rPr>
        <w:t>The Scheme is a multi-employer defined benefit scheme.</w:t>
      </w:r>
      <w:r w:rsidR="008941B4" w:rsidRPr="00BE0D45">
        <w:rPr>
          <w:rFonts w:ascii="Tahoma" w:hAnsi="Tahoma" w:cs="Segoe UI"/>
          <w:sz w:val="18"/>
          <w:szCs w:val="20"/>
        </w:rPr>
        <w:t xml:space="preserve"> </w:t>
      </w:r>
      <w:r w:rsidRPr="00BE0D45">
        <w:rPr>
          <w:rFonts w:ascii="Tahoma" w:hAnsi="Tahoma" w:cs="Segoe UI"/>
          <w:sz w:val="18"/>
          <w:szCs w:val="20"/>
        </w:rPr>
        <w:t>The NHS Pension Scheme, is an unfunded occupational scheme backed by the Exchequer. In 202</w:t>
      </w:r>
      <w:r w:rsidR="00BE0D45" w:rsidRPr="00BE0D45">
        <w:rPr>
          <w:rFonts w:ascii="Tahoma" w:hAnsi="Tahoma" w:cs="Segoe UI"/>
          <w:sz w:val="18"/>
          <w:szCs w:val="20"/>
        </w:rPr>
        <w:t>3</w:t>
      </w:r>
      <w:r w:rsidRPr="00BE0D45">
        <w:rPr>
          <w:rFonts w:ascii="Tahoma" w:hAnsi="Tahoma" w:cs="Segoe UI"/>
          <w:sz w:val="18"/>
          <w:szCs w:val="20"/>
        </w:rPr>
        <w:t>/2</w:t>
      </w:r>
      <w:r w:rsidR="00BE0D45" w:rsidRPr="00BE0D45">
        <w:rPr>
          <w:rFonts w:ascii="Tahoma" w:hAnsi="Tahoma" w:cs="Segoe UI"/>
          <w:sz w:val="18"/>
          <w:szCs w:val="20"/>
        </w:rPr>
        <w:t>4</w:t>
      </w:r>
      <w:r w:rsidRPr="00BE0D45">
        <w:rPr>
          <w:rFonts w:ascii="Tahoma" w:hAnsi="Tahoma" w:cs="Segoe UI"/>
          <w:sz w:val="18"/>
          <w:szCs w:val="20"/>
        </w:rPr>
        <w:t>, the Council paid £0.</w:t>
      </w:r>
      <w:r w:rsidR="00BE0D45" w:rsidRPr="00BE0D45">
        <w:rPr>
          <w:rFonts w:ascii="Tahoma" w:hAnsi="Tahoma" w:cs="Segoe UI"/>
          <w:sz w:val="18"/>
          <w:szCs w:val="20"/>
        </w:rPr>
        <w:t>319</w:t>
      </w:r>
      <w:r w:rsidRPr="00BE0D45">
        <w:rPr>
          <w:rFonts w:ascii="Tahoma" w:hAnsi="Tahoma" w:cs="Segoe UI"/>
          <w:sz w:val="18"/>
          <w:szCs w:val="20"/>
        </w:rPr>
        <w:t xml:space="preserve">M to NHS </w:t>
      </w:r>
      <w:r w:rsidR="008941B4" w:rsidRPr="00BE0D45">
        <w:rPr>
          <w:rFonts w:ascii="Tahoma" w:hAnsi="Tahoma" w:cs="Segoe UI"/>
          <w:sz w:val="18"/>
          <w:szCs w:val="20"/>
        </w:rPr>
        <w:t>Pensions</w:t>
      </w:r>
      <w:r w:rsidRPr="00BE0D45">
        <w:rPr>
          <w:rFonts w:ascii="Tahoma" w:hAnsi="Tahoma" w:cs="Segoe UI"/>
          <w:sz w:val="18"/>
          <w:szCs w:val="20"/>
        </w:rPr>
        <w:t xml:space="preserve"> in respect of Public Health employees’ retirement benefits, representing 14.38% of pensionable pay, with 0.08% of this being a levy cost. The comparative figures for 202</w:t>
      </w:r>
      <w:r w:rsidR="008941B4" w:rsidRPr="00BE0D45">
        <w:rPr>
          <w:rFonts w:ascii="Tahoma" w:hAnsi="Tahoma" w:cs="Segoe UI"/>
          <w:sz w:val="18"/>
          <w:szCs w:val="20"/>
        </w:rPr>
        <w:t>2</w:t>
      </w:r>
      <w:r w:rsidRPr="00BE0D45">
        <w:rPr>
          <w:rFonts w:ascii="Tahoma" w:hAnsi="Tahoma" w:cs="Segoe UI"/>
          <w:sz w:val="18"/>
          <w:szCs w:val="20"/>
        </w:rPr>
        <w:t>/2</w:t>
      </w:r>
      <w:r w:rsidR="008941B4" w:rsidRPr="00BE0D45">
        <w:rPr>
          <w:rFonts w:ascii="Tahoma" w:hAnsi="Tahoma" w:cs="Segoe UI"/>
          <w:sz w:val="18"/>
          <w:szCs w:val="20"/>
        </w:rPr>
        <w:t>3</w:t>
      </w:r>
      <w:r w:rsidRPr="00BE0D45">
        <w:rPr>
          <w:rFonts w:ascii="Tahoma" w:hAnsi="Tahoma" w:cs="Segoe UI"/>
          <w:sz w:val="18"/>
          <w:szCs w:val="20"/>
        </w:rPr>
        <w:t xml:space="preserve"> were £0.2</w:t>
      </w:r>
      <w:r w:rsidR="00E945FB" w:rsidRPr="00BE0D45">
        <w:rPr>
          <w:rFonts w:ascii="Tahoma" w:hAnsi="Tahoma" w:cs="Segoe UI"/>
          <w:sz w:val="18"/>
          <w:szCs w:val="20"/>
        </w:rPr>
        <w:t>76</w:t>
      </w:r>
      <w:r w:rsidRPr="00BE0D45">
        <w:rPr>
          <w:rFonts w:ascii="Tahoma" w:hAnsi="Tahoma" w:cs="Segoe UI"/>
          <w:sz w:val="18"/>
          <w:szCs w:val="20"/>
        </w:rPr>
        <w:t>M representing 14.38% of pensionable pay.</w:t>
      </w:r>
    </w:p>
    <w:p w14:paraId="44CD2B29" w14:textId="61FB823D" w:rsidR="00FA7AC5" w:rsidRPr="00BF031C" w:rsidRDefault="00FA7AC5" w:rsidP="006A6115">
      <w:pPr>
        <w:rPr>
          <w:rFonts w:ascii="Tahoma" w:hAnsi="Tahoma" w:cs="Segoe UI"/>
          <w:b/>
          <w:sz w:val="18"/>
          <w:szCs w:val="20"/>
          <w:highlight w:val="yellow"/>
          <w:u w:val="single"/>
        </w:rPr>
      </w:pPr>
    </w:p>
    <w:p w14:paraId="0D2DA515" w14:textId="77777777" w:rsidR="00FA7AC5" w:rsidRPr="00BF031C" w:rsidRDefault="00FA7AC5"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FB663D6" w14:textId="77777777" w:rsidTr="007C6110">
        <w:trPr>
          <w:jc w:val="center"/>
        </w:trPr>
        <w:tc>
          <w:tcPr>
            <w:tcW w:w="10829" w:type="dxa"/>
            <w:gridSpan w:val="2"/>
            <w:shd w:val="clear" w:color="auto" w:fill="FFFF99"/>
            <w:vAlign w:val="center"/>
          </w:tcPr>
          <w:p w14:paraId="7145D983" w14:textId="77777777" w:rsidR="007C6110" w:rsidRPr="005D371B" w:rsidRDefault="007C6110" w:rsidP="006A6115">
            <w:pPr>
              <w:rPr>
                <w:rFonts w:ascii="Tahoma" w:hAnsi="Tahoma"/>
                <w:b/>
                <w:sz w:val="18"/>
                <w:szCs w:val="18"/>
              </w:rPr>
            </w:pPr>
            <w:bookmarkStart w:id="110" w:name="Note37"/>
            <w:r w:rsidRPr="005D371B">
              <w:rPr>
                <w:rFonts w:ascii="Tahoma" w:hAnsi="Tahoma" w:cs="Segoe UI"/>
                <w:b/>
                <w:sz w:val="18"/>
                <w:szCs w:val="18"/>
              </w:rPr>
              <w:t>Note 3</w:t>
            </w:r>
            <w:r w:rsidR="00A8105E" w:rsidRPr="005D371B">
              <w:rPr>
                <w:rFonts w:ascii="Tahoma" w:hAnsi="Tahoma" w:cs="Segoe UI"/>
                <w:b/>
                <w:sz w:val="18"/>
                <w:szCs w:val="18"/>
              </w:rPr>
              <w:t>7</w:t>
            </w:r>
            <w:r w:rsidRPr="005D371B">
              <w:rPr>
                <w:rFonts w:ascii="Tahoma" w:hAnsi="Tahoma" w:cs="Segoe UI"/>
                <w:b/>
                <w:sz w:val="18"/>
                <w:szCs w:val="18"/>
              </w:rPr>
              <w:t xml:space="preserve"> – Defined Benefit Pension Schemes</w:t>
            </w:r>
            <w:bookmarkEnd w:id="110"/>
          </w:p>
        </w:tc>
      </w:tr>
      <w:tr w:rsidR="007C6110" w:rsidRPr="00BF031C" w14:paraId="08FEB60D" w14:textId="77777777" w:rsidTr="007C6110">
        <w:trPr>
          <w:jc w:val="center"/>
        </w:trPr>
        <w:tc>
          <w:tcPr>
            <w:tcW w:w="3504" w:type="dxa"/>
            <w:shd w:val="clear" w:color="auto" w:fill="auto"/>
            <w:vAlign w:val="center"/>
          </w:tcPr>
          <w:p w14:paraId="3320DC4A" w14:textId="77777777" w:rsidR="007C6110" w:rsidRPr="005D371B" w:rsidRDefault="007C6110" w:rsidP="006A6115">
            <w:pPr>
              <w:rPr>
                <w:rFonts w:ascii="Tahoma" w:hAnsi="Tahoma"/>
                <w:sz w:val="18"/>
                <w:szCs w:val="18"/>
              </w:rPr>
            </w:pPr>
            <w:r w:rsidRPr="005D371B">
              <w:rPr>
                <w:rFonts w:ascii="Tahoma" w:hAnsi="Tahoma"/>
                <w:sz w:val="18"/>
                <w:szCs w:val="18"/>
              </w:rPr>
              <w:t>Description:</w:t>
            </w:r>
          </w:p>
        </w:tc>
        <w:tc>
          <w:tcPr>
            <w:tcW w:w="7325" w:type="dxa"/>
            <w:shd w:val="clear" w:color="auto" w:fill="auto"/>
            <w:vAlign w:val="center"/>
          </w:tcPr>
          <w:p w14:paraId="0EAFCAAB" w14:textId="77777777" w:rsidR="007C6110" w:rsidRPr="005D371B" w:rsidRDefault="00A837D4" w:rsidP="006A6115">
            <w:pPr>
              <w:rPr>
                <w:rFonts w:ascii="Tahoma" w:hAnsi="Tahoma"/>
                <w:sz w:val="18"/>
                <w:szCs w:val="18"/>
              </w:rPr>
            </w:pPr>
            <w:r w:rsidRPr="005D371B">
              <w:rPr>
                <w:rFonts w:ascii="Tahoma" w:hAnsi="Tahoma"/>
                <w:sz w:val="18"/>
                <w:szCs w:val="18"/>
              </w:rPr>
              <w:t>A Defined Benefit Pension Scheme is one that is not classed as a Defined Contribution Scheme. This note explains such schemes that the Council has.</w:t>
            </w:r>
          </w:p>
        </w:tc>
      </w:tr>
      <w:tr w:rsidR="00825D7F" w:rsidRPr="00BF031C" w14:paraId="6DEB30CD" w14:textId="77777777" w:rsidTr="00A924BA">
        <w:trPr>
          <w:jc w:val="center"/>
        </w:trPr>
        <w:tc>
          <w:tcPr>
            <w:tcW w:w="3504" w:type="dxa"/>
            <w:shd w:val="clear" w:color="auto" w:fill="auto"/>
            <w:vAlign w:val="center"/>
          </w:tcPr>
          <w:p w14:paraId="2E9ABF7B" w14:textId="77777777" w:rsidR="00825D7F" w:rsidRPr="005D371B" w:rsidRDefault="00825D7F" w:rsidP="006A6115">
            <w:pPr>
              <w:rPr>
                <w:rFonts w:ascii="Tahoma" w:hAnsi="Tahoma"/>
                <w:sz w:val="18"/>
                <w:szCs w:val="18"/>
              </w:rPr>
            </w:pPr>
            <w:r w:rsidRPr="005D371B">
              <w:rPr>
                <w:rFonts w:ascii="Tahoma" w:hAnsi="Tahoma"/>
                <w:sz w:val="18"/>
                <w:szCs w:val="18"/>
              </w:rPr>
              <w:t>Relevant Accounting Policies:</w:t>
            </w:r>
          </w:p>
        </w:tc>
        <w:tc>
          <w:tcPr>
            <w:tcW w:w="7325" w:type="dxa"/>
            <w:shd w:val="clear" w:color="auto" w:fill="auto"/>
          </w:tcPr>
          <w:p w14:paraId="01B0925A" w14:textId="7C5D94B1" w:rsidR="00825D7F" w:rsidRPr="005D371B" w:rsidRDefault="00825D7F" w:rsidP="006A6115">
            <w:pPr>
              <w:rPr>
                <w:rFonts w:ascii="Tahoma" w:hAnsi="Tahoma"/>
                <w:i/>
                <w:sz w:val="18"/>
                <w:szCs w:val="18"/>
              </w:rPr>
            </w:pPr>
            <w:hyperlink w:anchor="AP9" w:history="1">
              <w:r w:rsidRPr="005D371B">
                <w:rPr>
                  <w:rStyle w:val="Hyperlink"/>
                  <w:rFonts w:ascii="Tahoma" w:hAnsi="Tahoma"/>
                  <w:sz w:val="18"/>
                  <w:szCs w:val="18"/>
                </w:rPr>
                <w:t>Accounting Policy 9</w:t>
              </w:r>
            </w:hyperlink>
          </w:p>
        </w:tc>
      </w:tr>
    </w:tbl>
    <w:p w14:paraId="7F3133CC" w14:textId="77777777" w:rsidR="005050B3" w:rsidRPr="00927347" w:rsidRDefault="005050B3" w:rsidP="006A6115">
      <w:pPr>
        <w:pStyle w:val="BodyText"/>
        <w:rPr>
          <w:rFonts w:ascii="Tahoma" w:hAnsi="Tahoma"/>
          <w:sz w:val="18"/>
          <w:u w:val="single"/>
        </w:rPr>
      </w:pPr>
    </w:p>
    <w:p w14:paraId="1D9D0C94" w14:textId="77777777" w:rsidR="005050B3" w:rsidRPr="00927347" w:rsidRDefault="005050B3" w:rsidP="006A6115">
      <w:pPr>
        <w:pStyle w:val="BodyText"/>
        <w:rPr>
          <w:rFonts w:ascii="Tahoma" w:hAnsi="Tahoma"/>
          <w:sz w:val="18"/>
          <w:u w:val="single"/>
        </w:rPr>
      </w:pPr>
      <w:r w:rsidRPr="00927347">
        <w:rPr>
          <w:rFonts w:ascii="Tahoma" w:hAnsi="Tahoma"/>
          <w:sz w:val="18"/>
          <w:u w:val="single"/>
        </w:rPr>
        <w:t>Participation in Pension Schemes</w:t>
      </w:r>
    </w:p>
    <w:p w14:paraId="2CF839CC" w14:textId="77777777" w:rsidR="005050B3" w:rsidRPr="00927347" w:rsidRDefault="005050B3" w:rsidP="006A6115">
      <w:pPr>
        <w:pStyle w:val="BodyText"/>
        <w:rPr>
          <w:rFonts w:ascii="Tahoma" w:hAnsi="Tahoma"/>
          <w:sz w:val="18"/>
          <w:u w:val="single"/>
        </w:rPr>
      </w:pPr>
    </w:p>
    <w:p w14:paraId="49CE0B25" w14:textId="77777777" w:rsidR="005050B3" w:rsidRPr="00927347" w:rsidRDefault="005050B3" w:rsidP="006A6115">
      <w:pPr>
        <w:pStyle w:val="BodyText"/>
        <w:rPr>
          <w:rFonts w:ascii="Tahoma" w:hAnsi="Tahoma"/>
          <w:sz w:val="18"/>
        </w:rPr>
      </w:pPr>
      <w:r w:rsidRPr="00927347">
        <w:rPr>
          <w:rFonts w:ascii="Tahoma" w:hAnsi="Tahoma"/>
          <w:sz w:val="18"/>
        </w:rPr>
        <w:t xml:space="preserve">As part of the terms and conditions of employment of its officers and other employees, the </w:t>
      </w:r>
      <w:r w:rsidR="00184093" w:rsidRPr="00927347">
        <w:rPr>
          <w:rFonts w:ascii="Tahoma" w:hAnsi="Tahoma"/>
          <w:sz w:val="18"/>
          <w:szCs w:val="18"/>
        </w:rPr>
        <w:t>Council</w:t>
      </w:r>
      <w:r w:rsidRPr="00927347">
        <w:rPr>
          <w:rFonts w:ascii="Tahoma" w:hAnsi="Tahoma"/>
          <w:sz w:val="18"/>
        </w:rPr>
        <w:t xml:space="preserve"> offers retirement benefits. Although these benefits will not actually be payable until employees retire, the </w:t>
      </w:r>
      <w:r w:rsidR="00184093" w:rsidRPr="00927347">
        <w:rPr>
          <w:rFonts w:ascii="Tahoma" w:hAnsi="Tahoma"/>
          <w:sz w:val="18"/>
          <w:szCs w:val="18"/>
        </w:rPr>
        <w:t>Council</w:t>
      </w:r>
      <w:r w:rsidRPr="00927347">
        <w:rPr>
          <w:rFonts w:ascii="Tahoma" w:hAnsi="Tahoma"/>
          <w:sz w:val="18"/>
        </w:rPr>
        <w:t xml:space="preserve"> has a commitment to make the payments that need to be disclosed at the time that employees earn their future entitlement.</w:t>
      </w:r>
    </w:p>
    <w:p w14:paraId="008E6196" w14:textId="77777777" w:rsidR="005050B3" w:rsidRPr="00927347" w:rsidRDefault="005050B3" w:rsidP="006A6115">
      <w:pPr>
        <w:pStyle w:val="BodyText"/>
        <w:rPr>
          <w:rFonts w:ascii="Tahoma" w:hAnsi="Tahoma"/>
          <w:sz w:val="18"/>
        </w:rPr>
      </w:pPr>
    </w:p>
    <w:p w14:paraId="7142747B" w14:textId="77777777" w:rsidR="005050B3" w:rsidRPr="00927347" w:rsidRDefault="005050B3" w:rsidP="006A6115">
      <w:pPr>
        <w:pStyle w:val="BodyText"/>
        <w:rPr>
          <w:rFonts w:ascii="Tahoma" w:hAnsi="Tahoma"/>
          <w:sz w:val="18"/>
        </w:rPr>
      </w:pPr>
      <w:r w:rsidRPr="00927347">
        <w:rPr>
          <w:rFonts w:ascii="Tahoma" w:hAnsi="Tahoma"/>
          <w:sz w:val="18"/>
        </w:rPr>
        <w:t xml:space="preserve">The </w:t>
      </w:r>
      <w:r w:rsidR="00184093" w:rsidRPr="00927347">
        <w:rPr>
          <w:rFonts w:ascii="Tahoma" w:hAnsi="Tahoma"/>
          <w:sz w:val="18"/>
          <w:szCs w:val="18"/>
        </w:rPr>
        <w:t>Council</w:t>
      </w:r>
      <w:r w:rsidRPr="00927347">
        <w:rPr>
          <w:rFonts w:ascii="Tahoma" w:hAnsi="Tahoma"/>
          <w:sz w:val="18"/>
        </w:rPr>
        <w:t xml:space="preserve"> participates in the South Yorkshire Pension Fund. This is a funded scheme, meaning that the </w:t>
      </w:r>
      <w:r w:rsidR="00184093" w:rsidRPr="00927347">
        <w:rPr>
          <w:rFonts w:ascii="Tahoma" w:hAnsi="Tahoma"/>
          <w:sz w:val="18"/>
          <w:szCs w:val="18"/>
        </w:rPr>
        <w:t>Council</w:t>
      </w:r>
      <w:r w:rsidRPr="00927347">
        <w:rPr>
          <w:rFonts w:ascii="Tahoma" w:hAnsi="Tahoma"/>
          <w:sz w:val="18"/>
        </w:rPr>
        <w:t xml:space="preserve"> and employees pay contributions into a fund, calculated at a level intended to balance the pension’s liabilities with investment assets.</w:t>
      </w:r>
    </w:p>
    <w:p w14:paraId="1D7B8D58" w14:textId="77777777" w:rsidR="005050B3" w:rsidRPr="00927347" w:rsidRDefault="005050B3" w:rsidP="006A6115">
      <w:pPr>
        <w:pStyle w:val="BodyText"/>
        <w:rPr>
          <w:rFonts w:ascii="Tahoma" w:hAnsi="Tahoma"/>
          <w:sz w:val="18"/>
        </w:rPr>
      </w:pPr>
    </w:p>
    <w:p w14:paraId="27EA3553" w14:textId="77777777" w:rsidR="005050B3" w:rsidRPr="00927347" w:rsidRDefault="005050B3" w:rsidP="006A6115">
      <w:pPr>
        <w:pStyle w:val="BodyText"/>
        <w:rPr>
          <w:rFonts w:ascii="Tahoma" w:hAnsi="Tahoma"/>
          <w:sz w:val="18"/>
        </w:rPr>
      </w:pPr>
      <w:r w:rsidRPr="00927347">
        <w:rPr>
          <w:rFonts w:ascii="Tahoma" w:hAnsi="Tahoma"/>
          <w:sz w:val="18"/>
        </w:rPr>
        <w:t xml:space="preserve">In addition to the funded element of the scheme, the </w:t>
      </w:r>
      <w:r w:rsidR="00184093" w:rsidRPr="00927347">
        <w:rPr>
          <w:rFonts w:ascii="Tahoma" w:hAnsi="Tahoma"/>
          <w:sz w:val="18"/>
          <w:szCs w:val="18"/>
        </w:rPr>
        <w:t>Council</w:t>
      </w:r>
      <w:r w:rsidRPr="00927347">
        <w:rPr>
          <w:rFonts w:ascii="Tahoma" w:hAnsi="Tahoma"/>
          <w:sz w:val="18"/>
        </w:rPr>
        <w:t xml:space="preserve"> also accounts for an unfunded element in relation to discretionary benefits. These amounts have been shown as a separate column in the tables below for information.</w:t>
      </w:r>
    </w:p>
    <w:p w14:paraId="5F0C6826" w14:textId="77777777" w:rsidR="00036B0B" w:rsidRPr="00927347" w:rsidRDefault="00036B0B" w:rsidP="006A6115">
      <w:pPr>
        <w:shd w:val="clear" w:color="auto" w:fill="FFFFFF"/>
        <w:rPr>
          <w:rFonts w:ascii="Tahoma" w:hAnsi="Tahoma" w:cs="Segoe UI"/>
          <w:sz w:val="18"/>
          <w:u w:val="single"/>
        </w:rPr>
      </w:pPr>
    </w:p>
    <w:p w14:paraId="7A046014" w14:textId="77777777" w:rsidR="005050B3" w:rsidRPr="00927347" w:rsidRDefault="005050B3" w:rsidP="006A6115">
      <w:pPr>
        <w:shd w:val="clear" w:color="auto" w:fill="FFFFFF"/>
        <w:rPr>
          <w:rFonts w:ascii="Tahoma" w:hAnsi="Tahoma" w:cs="Segoe UI"/>
          <w:sz w:val="18"/>
          <w:u w:val="single"/>
        </w:rPr>
      </w:pPr>
      <w:r w:rsidRPr="00927347">
        <w:rPr>
          <w:rFonts w:ascii="Tahoma" w:hAnsi="Tahoma" w:cs="Segoe UI"/>
          <w:sz w:val="18"/>
          <w:u w:val="single"/>
        </w:rPr>
        <w:t>Transactions Relating to Post-Employment Benefits</w:t>
      </w:r>
    </w:p>
    <w:p w14:paraId="14E6DD26" w14:textId="77777777" w:rsidR="005050B3" w:rsidRPr="00927347" w:rsidRDefault="005050B3" w:rsidP="006A6115">
      <w:pPr>
        <w:shd w:val="clear" w:color="auto" w:fill="FFFFFF"/>
        <w:rPr>
          <w:rFonts w:ascii="Tahoma" w:hAnsi="Tahoma" w:cs="Segoe UI"/>
          <w:sz w:val="18"/>
          <w:u w:val="single"/>
        </w:rPr>
      </w:pPr>
    </w:p>
    <w:p w14:paraId="77BEB446" w14:textId="77777777" w:rsidR="005050B3" w:rsidRPr="00927347" w:rsidRDefault="005050B3" w:rsidP="006A6115">
      <w:pPr>
        <w:shd w:val="clear" w:color="auto" w:fill="FFFFFF"/>
        <w:rPr>
          <w:rFonts w:ascii="Tahoma" w:hAnsi="Tahoma" w:cs="Segoe UI"/>
          <w:sz w:val="18"/>
        </w:rPr>
      </w:pPr>
      <w:r w:rsidRPr="00927347">
        <w:rPr>
          <w:rFonts w:ascii="Tahoma" w:hAnsi="Tahoma" w:cs="Segoe UI"/>
          <w:sz w:val="18"/>
        </w:rPr>
        <w:t xml:space="preserve">The </w:t>
      </w:r>
      <w:r w:rsidR="00184093" w:rsidRPr="00927347">
        <w:rPr>
          <w:rFonts w:ascii="Tahoma" w:hAnsi="Tahoma"/>
          <w:sz w:val="18"/>
          <w:szCs w:val="18"/>
        </w:rPr>
        <w:t>Council</w:t>
      </w:r>
      <w:r w:rsidRPr="00927347">
        <w:rPr>
          <w:rFonts w:ascii="Tahoma" w:hAnsi="Tahoma" w:cs="Segoe UI"/>
          <w:sz w:val="18"/>
        </w:rPr>
        <w:t xml:space="preserve"> recognises the cost of retirement benefits in the reported Net Cost</w:t>
      </w:r>
      <w:r w:rsidR="000A1429" w:rsidRPr="00927347">
        <w:rPr>
          <w:rFonts w:ascii="Tahoma" w:hAnsi="Tahoma" w:cs="Segoe UI"/>
          <w:sz w:val="18"/>
        </w:rPr>
        <w:t xml:space="preserve"> of</w:t>
      </w:r>
      <w:r w:rsidRPr="00927347">
        <w:rPr>
          <w:rFonts w:ascii="Tahoma" w:hAnsi="Tahoma" w:cs="Segoe UI"/>
          <w:sz w:val="18"/>
        </w:rPr>
        <w:t xml:space="preserve"> Services in the Comprehensive Income and Expenditure Statement when they are earned by employees</w:t>
      </w:r>
      <w:r w:rsidR="00C44B61" w:rsidRPr="00927347">
        <w:rPr>
          <w:rFonts w:ascii="Tahoma" w:hAnsi="Tahoma" w:cs="Segoe UI"/>
          <w:sz w:val="18"/>
        </w:rPr>
        <w:t>,</w:t>
      </w:r>
      <w:r w:rsidRPr="00927347">
        <w:rPr>
          <w:rFonts w:ascii="Tahoma" w:hAnsi="Tahoma" w:cs="Segoe UI"/>
          <w:sz w:val="18"/>
        </w:rPr>
        <w:t xml:space="preserve"> rather than when the benefits are eventually paid as pensions. However, the charge required to be made against Council Tax is based on the cash payable in the year, so the real cost of </w:t>
      </w:r>
      <w:r w:rsidR="00327227" w:rsidRPr="00927347">
        <w:rPr>
          <w:rFonts w:ascii="Tahoma" w:hAnsi="Tahoma" w:cs="Segoe UI"/>
          <w:sz w:val="18"/>
        </w:rPr>
        <w:t>post-employment</w:t>
      </w:r>
      <w:r w:rsidRPr="00927347">
        <w:rPr>
          <w:rFonts w:ascii="Tahoma" w:hAnsi="Tahoma" w:cs="Segoe UI"/>
          <w:sz w:val="18"/>
        </w:rPr>
        <w:t xml:space="preserve"> / retirement benefits is reversed out of the General Fund via the Movement in Reserves Statement. The following transactions have been made in the Comprehensive Income and Expenditure Statement and the </w:t>
      </w:r>
      <w:r w:rsidR="00C74E3D" w:rsidRPr="00927347">
        <w:rPr>
          <w:rFonts w:ascii="Tahoma" w:hAnsi="Tahoma" w:cs="Segoe UI"/>
          <w:sz w:val="18"/>
        </w:rPr>
        <w:t>General Fund balance</w:t>
      </w:r>
      <w:r w:rsidRPr="00927347">
        <w:rPr>
          <w:rFonts w:ascii="Tahoma" w:hAnsi="Tahoma" w:cs="Segoe UI"/>
          <w:sz w:val="18"/>
        </w:rPr>
        <w:t xml:space="preserve"> via the Movement on Reserves Statement during the year:</w:t>
      </w:r>
    </w:p>
    <w:p w14:paraId="38E777C0" w14:textId="08C0572C" w:rsidR="00036B0B" w:rsidRPr="00927347" w:rsidRDefault="00716EAC">
      <w:pPr>
        <w:rPr>
          <w:rFonts w:ascii="Tahoma" w:hAnsi="Tahoma" w:cs="Segoe UI"/>
          <w:sz w:val="18"/>
        </w:rPr>
      </w:pPr>
      <w:r w:rsidRPr="00927347">
        <w:rPr>
          <w:rFonts w:ascii="Tahoma" w:hAnsi="Tahoma" w:cs="Segoe UI"/>
          <w:sz w:val="18"/>
        </w:rPr>
        <w:br w:type="page"/>
      </w:r>
    </w:p>
    <w:p w14:paraId="55DCF3DF" w14:textId="77777777" w:rsidR="00036B0B" w:rsidRPr="00BF031C" w:rsidRDefault="00036B0B" w:rsidP="006A6115">
      <w:pPr>
        <w:shd w:val="clear" w:color="auto" w:fill="FFFFFF"/>
        <w:rPr>
          <w:rFonts w:ascii="Tahoma" w:hAnsi="Tahoma" w:cs="Segoe UI"/>
          <w:sz w:val="18"/>
          <w:highlight w:val="yellow"/>
        </w:rPr>
      </w:pPr>
    </w:p>
    <w:tbl>
      <w:tblPr>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5"/>
        <w:gridCol w:w="6662"/>
        <w:gridCol w:w="1417"/>
      </w:tblGrid>
      <w:tr w:rsidR="004B57A8" w:rsidRPr="00BF031C" w14:paraId="5F837F0A" w14:textId="77777777" w:rsidTr="004B57A8">
        <w:trPr>
          <w:trHeight w:val="70"/>
          <w:jc w:val="center"/>
        </w:trPr>
        <w:tc>
          <w:tcPr>
            <w:tcW w:w="1555" w:type="dxa"/>
            <w:tcBorders>
              <w:top w:val="single" w:sz="4" w:space="0" w:color="auto"/>
              <w:left w:val="single" w:sz="4" w:space="0" w:color="auto"/>
              <w:bottom w:val="single" w:sz="4" w:space="0" w:color="auto"/>
              <w:right w:val="single" w:sz="4" w:space="0" w:color="auto"/>
            </w:tcBorders>
            <w:vAlign w:val="center"/>
          </w:tcPr>
          <w:p w14:paraId="04D36809" w14:textId="5B8682C7" w:rsidR="004B57A8" w:rsidRPr="00177A3F" w:rsidRDefault="004B57A8" w:rsidP="004B57A8">
            <w:pPr>
              <w:pStyle w:val="table"/>
              <w:ind w:right="103"/>
              <w:jc w:val="center"/>
              <w:rPr>
                <w:rFonts w:ascii="Tahoma" w:hAnsi="Tahoma"/>
                <w:b/>
                <w:color w:val="auto"/>
                <w:szCs w:val="16"/>
              </w:rPr>
            </w:pPr>
            <w:r w:rsidRPr="00177A3F">
              <w:rPr>
                <w:rFonts w:ascii="Tahoma" w:hAnsi="Tahoma"/>
                <w:b/>
                <w:color w:val="auto"/>
                <w:szCs w:val="16"/>
              </w:rPr>
              <w:t>2022/23</w:t>
            </w:r>
          </w:p>
        </w:tc>
        <w:tc>
          <w:tcPr>
            <w:tcW w:w="6662" w:type="dxa"/>
            <w:vMerge w:val="restart"/>
            <w:tcBorders>
              <w:top w:val="single" w:sz="4" w:space="0" w:color="auto"/>
              <w:right w:val="single" w:sz="4" w:space="0" w:color="auto"/>
            </w:tcBorders>
            <w:noWrap/>
            <w:vAlign w:val="center"/>
          </w:tcPr>
          <w:p w14:paraId="00CFA065" w14:textId="77777777" w:rsidR="004B57A8" w:rsidRPr="00177A3F" w:rsidRDefault="004B57A8" w:rsidP="004B57A8">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52045D61" w14:textId="4A64AD8E" w:rsidR="004B57A8" w:rsidRPr="00177A3F" w:rsidRDefault="004B57A8" w:rsidP="004B57A8">
            <w:pPr>
              <w:pStyle w:val="table"/>
              <w:jc w:val="center"/>
              <w:rPr>
                <w:rFonts w:ascii="Tahoma" w:hAnsi="Tahoma"/>
                <w:b/>
                <w:color w:val="auto"/>
                <w:szCs w:val="16"/>
              </w:rPr>
            </w:pPr>
            <w:r w:rsidRPr="00177A3F">
              <w:rPr>
                <w:rFonts w:ascii="Tahoma" w:hAnsi="Tahoma"/>
                <w:b/>
                <w:color w:val="auto"/>
                <w:szCs w:val="16"/>
              </w:rPr>
              <w:t>2023/24</w:t>
            </w:r>
          </w:p>
        </w:tc>
      </w:tr>
      <w:tr w:rsidR="004B57A8" w:rsidRPr="00BF031C" w14:paraId="78CD6C5F" w14:textId="77777777" w:rsidTr="004B57A8">
        <w:trPr>
          <w:trHeight w:val="134"/>
          <w:jc w:val="center"/>
        </w:trPr>
        <w:tc>
          <w:tcPr>
            <w:tcW w:w="1555" w:type="dxa"/>
            <w:tcBorders>
              <w:top w:val="single" w:sz="4" w:space="0" w:color="auto"/>
              <w:left w:val="single" w:sz="4" w:space="0" w:color="auto"/>
              <w:bottom w:val="single" w:sz="4" w:space="0" w:color="auto"/>
              <w:right w:val="single" w:sz="4" w:space="0" w:color="auto"/>
            </w:tcBorders>
            <w:vAlign w:val="center"/>
          </w:tcPr>
          <w:p w14:paraId="27D2F070" w14:textId="5254048D" w:rsidR="004B57A8" w:rsidRPr="00177A3F" w:rsidRDefault="004B57A8" w:rsidP="004B57A8">
            <w:pPr>
              <w:pStyle w:val="table"/>
              <w:ind w:right="-86"/>
              <w:jc w:val="center"/>
              <w:rPr>
                <w:rFonts w:ascii="Tahoma" w:hAnsi="Tahoma"/>
                <w:b/>
                <w:color w:val="auto"/>
                <w:szCs w:val="16"/>
              </w:rPr>
            </w:pPr>
            <w:r w:rsidRPr="00177A3F">
              <w:rPr>
                <w:rFonts w:ascii="Tahoma" w:hAnsi="Tahoma"/>
                <w:b/>
                <w:color w:val="auto"/>
                <w:szCs w:val="16"/>
              </w:rPr>
              <w:t>£000s</w:t>
            </w:r>
          </w:p>
        </w:tc>
        <w:tc>
          <w:tcPr>
            <w:tcW w:w="6662" w:type="dxa"/>
            <w:vMerge/>
            <w:tcBorders>
              <w:bottom w:val="single" w:sz="4" w:space="0" w:color="auto"/>
              <w:right w:val="single" w:sz="4" w:space="0" w:color="auto"/>
            </w:tcBorders>
            <w:noWrap/>
            <w:vAlign w:val="center"/>
          </w:tcPr>
          <w:p w14:paraId="6AD0FFD0" w14:textId="77777777" w:rsidR="004B57A8" w:rsidRPr="00177A3F" w:rsidRDefault="004B57A8" w:rsidP="004B57A8">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6EF2CACB" w14:textId="77777777" w:rsidR="004B57A8" w:rsidRPr="00177A3F" w:rsidRDefault="004B57A8" w:rsidP="004B57A8">
            <w:pPr>
              <w:pStyle w:val="table"/>
              <w:jc w:val="center"/>
              <w:rPr>
                <w:rFonts w:ascii="Tahoma" w:hAnsi="Tahoma"/>
                <w:b/>
                <w:color w:val="auto"/>
                <w:szCs w:val="16"/>
              </w:rPr>
            </w:pPr>
            <w:r w:rsidRPr="00177A3F">
              <w:rPr>
                <w:rFonts w:ascii="Tahoma" w:hAnsi="Tahoma"/>
                <w:b/>
                <w:color w:val="auto"/>
                <w:szCs w:val="16"/>
              </w:rPr>
              <w:t>£000s</w:t>
            </w:r>
          </w:p>
        </w:tc>
      </w:tr>
      <w:tr w:rsidR="004B57A8" w:rsidRPr="00BF031C" w14:paraId="09A41EF6" w14:textId="77777777" w:rsidTr="00084AF9">
        <w:trPr>
          <w:trHeight w:val="157"/>
          <w:jc w:val="center"/>
        </w:trPr>
        <w:tc>
          <w:tcPr>
            <w:tcW w:w="1555" w:type="dxa"/>
            <w:tcBorders>
              <w:top w:val="nil"/>
              <w:left w:val="single" w:sz="4" w:space="0" w:color="auto"/>
              <w:bottom w:val="nil"/>
              <w:right w:val="single" w:sz="4" w:space="0" w:color="auto"/>
            </w:tcBorders>
            <w:vAlign w:val="center"/>
          </w:tcPr>
          <w:p w14:paraId="1ABB7F35" w14:textId="77777777" w:rsidR="004B57A8" w:rsidRPr="00177A3F" w:rsidRDefault="004B57A8" w:rsidP="004B57A8">
            <w:pPr>
              <w:tabs>
                <w:tab w:val="decimal" w:pos="709"/>
              </w:tabs>
              <w:jc w:val="right"/>
              <w:rPr>
                <w:rFonts w:ascii="Tahoma" w:eastAsia="Signika" w:hAnsi="Tahoma" w:cs="Segoe UI"/>
                <w:b/>
                <w:sz w:val="16"/>
              </w:rPr>
            </w:pPr>
          </w:p>
        </w:tc>
        <w:tc>
          <w:tcPr>
            <w:tcW w:w="6662" w:type="dxa"/>
            <w:tcBorders>
              <w:top w:val="nil"/>
              <w:left w:val="single" w:sz="4" w:space="0" w:color="auto"/>
              <w:bottom w:val="nil"/>
              <w:right w:val="single" w:sz="4" w:space="0" w:color="auto"/>
            </w:tcBorders>
            <w:shd w:val="clear" w:color="auto" w:fill="auto"/>
            <w:noWrap/>
            <w:vAlign w:val="bottom"/>
          </w:tcPr>
          <w:p w14:paraId="32E0BF32" w14:textId="77777777" w:rsidR="004B57A8" w:rsidRPr="00177A3F" w:rsidRDefault="004B57A8" w:rsidP="004B57A8">
            <w:pPr>
              <w:pStyle w:val="BalloonText"/>
              <w:overflowPunct/>
              <w:autoSpaceDE/>
              <w:autoSpaceDN/>
              <w:adjustRightInd/>
              <w:ind w:left="167"/>
              <w:textAlignment w:val="auto"/>
              <w:rPr>
                <w:rFonts w:ascii="Tahoma" w:eastAsia="Signika" w:hAnsi="Tahoma" w:cs="Segoe UI"/>
                <w:b/>
                <w:szCs w:val="24"/>
                <w:u w:val="single"/>
              </w:rPr>
            </w:pPr>
            <w:r w:rsidRPr="00177A3F">
              <w:rPr>
                <w:rFonts w:ascii="Tahoma" w:eastAsia="Signika" w:hAnsi="Tahoma" w:cs="Segoe UI"/>
                <w:b/>
                <w:szCs w:val="24"/>
                <w:u w:val="single"/>
              </w:rPr>
              <w:t>Comprehensive Income &amp; Expenditure Statement:</w:t>
            </w:r>
          </w:p>
        </w:tc>
        <w:tc>
          <w:tcPr>
            <w:tcW w:w="1417" w:type="dxa"/>
            <w:vMerge w:val="restart"/>
            <w:tcBorders>
              <w:top w:val="nil"/>
              <w:left w:val="single" w:sz="4" w:space="0" w:color="auto"/>
              <w:right w:val="single" w:sz="4" w:space="0" w:color="auto"/>
            </w:tcBorders>
            <w:vAlign w:val="center"/>
          </w:tcPr>
          <w:p w14:paraId="7313A858" w14:textId="77777777" w:rsidR="004B57A8" w:rsidRPr="00177A3F" w:rsidRDefault="004B57A8" w:rsidP="004B57A8">
            <w:pPr>
              <w:tabs>
                <w:tab w:val="decimal" w:pos="709"/>
              </w:tabs>
              <w:jc w:val="right"/>
              <w:rPr>
                <w:rFonts w:ascii="Tahoma" w:eastAsia="Signika" w:hAnsi="Tahoma" w:cs="Segoe UI"/>
                <w:b/>
                <w:sz w:val="16"/>
              </w:rPr>
            </w:pPr>
          </w:p>
        </w:tc>
      </w:tr>
      <w:tr w:rsidR="004B57A8" w:rsidRPr="00BF031C" w14:paraId="4FE12EA4" w14:textId="77777777" w:rsidTr="00084AF9">
        <w:trPr>
          <w:trHeight w:val="157"/>
          <w:jc w:val="center"/>
        </w:trPr>
        <w:tc>
          <w:tcPr>
            <w:tcW w:w="1555" w:type="dxa"/>
            <w:tcBorders>
              <w:top w:val="nil"/>
              <w:left w:val="single" w:sz="4" w:space="0" w:color="auto"/>
              <w:bottom w:val="nil"/>
              <w:right w:val="single" w:sz="4" w:space="0" w:color="auto"/>
            </w:tcBorders>
            <w:vAlign w:val="center"/>
          </w:tcPr>
          <w:p w14:paraId="700A5DF0" w14:textId="77777777" w:rsidR="004B57A8" w:rsidRPr="00177A3F" w:rsidRDefault="004B57A8" w:rsidP="004B57A8">
            <w:pPr>
              <w:tabs>
                <w:tab w:val="decimal" w:pos="709"/>
              </w:tabs>
              <w:jc w:val="right"/>
              <w:rPr>
                <w:rFonts w:ascii="Tahoma" w:eastAsia="Signika" w:hAnsi="Tahoma" w:cs="Segoe UI"/>
                <w:b/>
                <w:sz w:val="16"/>
              </w:rPr>
            </w:pPr>
          </w:p>
        </w:tc>
        <w:tc>
          <w:tcPr>
            <w:tcW w:w="6662" w:type="dxa"/>
            <w:tcBorders>
              <w:top w:val="nil"/>
              <w:left w:val="single" w:sz="4" w:space="0" w:color="auto"/>
              <w:bottom w:val="nil"/>
              <w:right w:val="single" w:sz="4" w:space="0" w:color="auto"/>
            </w:tcBorders>
            <w:shd w:val="clear" w:color="auto" w:fill="auto"/>
            <w:noWrap/>
            <w:vAlign w:val="bottom"/>
          </w:tcPr>
          <w:p w14:paraId="57780D81" w14:textId="77777777" w:rsidR="004B57A8" w:rsidRPr="00177A3F" w:rsidRDefault="004B57A8" w:rsidP="004B57A8">
            <w:pPr>
              <w:pStyle w:val="BalloonText"/>
              <w:overflowPunct/>
              <w:autoSpaceDE/>
              <w:autoSpaceDN/>
              <w:adjustRightInd/>
              <w:ind w:left="167"/>
              <w:textAlignment w:val="auto"/>
              <w:rPr>
                <w:rFonts w:ascii="Tahoma" w:eastAsia="Signika" w:hAnsi="Tahoma" w:cs="Segoe UI"/>
                <w:b/>
                <w:szCs w:val="24"/>
                <w:u w:val="single"/>
              </w:rPr>
            </w:pPr>
          </w:p>
        </w:tc>
        <w:tc>
          <w:tcPr>
            <w:tcW w:w="1417" w:type="dxa"/>
            <w:vMerge/>
            <w:tcBorders>
              <w:left w:val="single" w:sz="4" w:space="0" w:color="auto"/>
              <w:bottom w:val="nil"/>
              <w:right w:val="single" w:sz="4" w:space="0" w:color="auto"/>
            </w:tcBorders>
            <w:vAlign w:val="center"/>
          </w:tcPr>
          <w:p w14:paraId="33AAEC33" w14:textId="77777777" w:rsidR="004B57A8" w:rsidRPr="00177A3F" w:rsidRDefault="004B57A8" w:rsidP="004B57A8">
            <w:pPr>
              <w:tabs>
                <w:tab w:val="decimal" w:pos="709"/>
              </w:tabs>
              <w:jc w:val="right"/>
              <w:rPr>
                <w:rFonts w:ascii="Tahoma" w:eastAsia="Signika" w:hAnsi="Tahoma" w:cs="Segoe UI"/>
                <w:b/>
                <w:sz w:val="16"/>
              </w:rPr>
            </w:pPr>
          </w:p>
        </w:tc>
      </w:tr>
      <w:tr w:rsidR="004B57A8" w:rsidRPr="00BF031C" w14:paraId="2F603880" w14:textId="77777777" w:rsidTr="004B57A8">
        <w:trPr>
          <w:trHeight w:val="68"/>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7517911A" w14:textId="77777777" w:rsidR="004B57A8" w:rsidRPr="00177A3F" w:rsidRDefault="004B57A8" w:rsidP="004B57A8">
            <w:pPr>
              <w:tabs>
                <w:tab w:val="decimal" w:pos="709"/>
              </w:tabs>
              <w:rPr>
                <w:rFonts w:ascii="Tahoma" w:eastAsia="Signika" w:hAnsi="Tahoma" w:cs="Segoe UI"/>
                <w:sz w:val="16"/>
              </w:rPr>
            </w:pPr>
          </w:p>
        </w:tc>
        <w:tc>
          <w:tcPr>
            <w:tcW w:w="6662" w:type="dxa"/>
            <w:tcBorders>
              <w:top w:val="nil"/>
              <w:left w:val="single" w:sz="4" w:space="0" w:color="auto"/>
              <w:bottom w:val="single" w:sz="4" w:space="0" w:color="BFBFBF" w:themeColor="background1" w:themeShade="BF"/>
              <w:right w:val="single" w:sz="4" w:space="0" w:color="auto"/>
            </w:tcBorders>
            <w:shd w:val="clear" w:color="auto" w:fill="auto"/>
            <w:noWrap/>
            <w:vAlign w:val="bottom"/>
          </w:tcPr>
          <w:p w14:paraId="5D0C5508" w14:textId="77777777" w:rsidR="004B57A8" w:rsidRPr="00177A3F" w:rsidRDefault="004B57A8" w:rsidP="004B57A8">
            <w:pPr>
              <w:ind w:left="167"/>
              <w:rPr>
                <w:rFonts w:ascii="Tahoma" w:hAnsi="Tahoma" w:cs="Segoe UI"/>
                <w:i/>
                <w:sz w:val="16"/>
              </w:rPr>
            </w:pPr>
            <w:r w:rsidRPr="00177A3F">
              <w:rPr>
                <w:rFonts w:ascii="Tahoma" w:hAnsi="Tahoma" w:cs="Segoe UI"/>
                <w:i/>
                <w:sz w:val="16"/>
              </w:rPr>
              <w:t>Cost of Services:</w:t>
            </w:r>
          </w:p>
        </w:tc>
        <w:tc>
          <w:tcPr>
            <w:tcW w:w="1417" w:type="dxa"/>
            <w:tcBorders>
              <w:top w:val="nil"/>
              <w:left w:val="single" w:sz="4" w:space="0" w:color="auto"/>
              <w:bottom w:val="single" w:sz="4" w:space="0" w:color="BFBFBF" w:themeColor="background1" w:themeShade="BF"/>
              <w:right w:val="single" w:sz="4" w:space="0" w:color="auto"/>
            </w:tcBorders>
            <w:vAlign w:val="center"/>
          </w:tcPr>
          <w:p w14:paraId="3D26F217" w14:textId="77777777" w:rsidR="004B57A8" w:rsidRPr="00177A3F" w:rsidRDefault="004B57A8" w:rsidP="004B57A8">
            <w:pPr>
              <w:tabs>
                <w:tab w:val="decimal" w:pos="709"/>
              </w:tabs>
              <w:rPr>
                <w:rFonts w:ascii="Tahoma" w:eastAsia="Signika" w:hAnsi="Tahoma" w:cs="Segoe UI"/>
                <w:sz w:val="16"/>
              </w:rPr>
            </w:pPr>
          </w:p>
        </w:tc>
      </w:tr>
      <w:tr w:rsidR="004B57A8" w:rsidRPr="00BF031C" w14:paraId="099281D3" w14:textId="77777777" w:rsidTr="007E2F5D">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F48A85" w14:textId="7C3F8384"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38,250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0EFB7B68" w14:textId="77777777" w:rsidR="004B57A8" w:rsidRPr="00177A3F" w:rsidRDefault="004B57A8" w:rsidP="004B57A8">
            <w:pPr>
              <w:ind w:left="451"/>
              <w:rPr>
                <w:rFonts w:ascii="Tahoma" w:hAnsi="Tahoma" w:cs="Segoe UI"/>
                <w:sz w:val="16"/>
              </w:rPr>
            </w:pPr>
            <w:r w:rsidRPr="00177A3F">
              <w:rPr>
                <w:rFonts w:ascii="Tahoma" w:hAnsi="Tahoma" w:cs="Segoe UI"/>
                <w:sz w:val="16"/>
              </w:rPr>
              <w:t xml:space="preserve">  - Current Service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0B9F8DB" w14:textId="58869BD2" w:rsidR="004B57A8" w:rsidRPr="00177A3F" w:rsidRDefault="003C7B14" w:rsidP="004B57A8">
            <w:pPr>
              <w:ind w:right="55"/>
              <w:jc w:val="right"/>
              <w:rPr>
                <w:rFonts w:ascii="Tahoma" w:hAnsi="Tahoma" w:cs="FS Lola Medium"/>
                <w:color w:val="000000"/>
                <w:sz w:val="16"/>
                <w:szCs w:val="16"/>
              </w:rPr>
            </w:pPr>
            <w:r>
              <w:rPr>
                <w:rFonts w:ascii="Tahoma" w:hAnsi="Tahoma" w:cs="FS Lola Medium"/>
                <w:color w:val="000000"/>
                <w:sz w:val="16"/>
                <w:szCs w:val="16"/>
              </w:rPr>
              <w:t>24,349</w:t>
            </w:r>
          </w:p>
        </w:tc>
      </w:tr>
      <w:tr w:rsidR="004B57A8" w:rsidRPr="00BF031C" w14:paraId="18DD9819" w14:textId="77777777" w:rsidTr="007E2F5D">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EAB485" w14:textId="2BA5472E"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xml:space="preserve">1,497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3DE5595C" w14:textId="77777777" w:rsidR="004B57A8" w:rsidRPr="00177A3F" w:rsidRDefault="004B57A8" w:rsidP="004B57A8">
            <w:pPr>
              <w:ind w:left="451"/>
              <w:rPr>
                <w:rFonts w:ascii="Tahoma" w:hAnsi="Tahoma" w:cs="Segoe UI"/>
                <w:sz w:val="16"/>
              </w:rPr>
            </w:pPr>
            <w:r w:rsidRPr="00177A3F">
              <w:rPr>
                <w:rFonts w:ascii="Tahoma" w:hAnsi="Tahoma" w:cs="Segoe UI"/>
                <w:sz w:val="16"/>
              </w:rPr>
              <w:t xml:space="preserve">  - Past Service Costs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2A1E814" w14:textId="0DB88E98"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1,</w:t>
            </w:r>
            <w:r w:rsidR="008C63C3">
              <w:rPr>
                <w:rFonts w:ascii="Tahoma" w:hAnsi="Tahoma" w:cs="FS Lola Medium"/>
                <w:color w:val="000000"/>
                <w:sz w:val="16"/>
                <w:szCs w:val="16"/>
              </w:rPr>
              <w:t>150</w:t>
            </w:r>
            <w:r w:rsidRPr="00177A3F">
              <w:rPr>
                <w:rFonts w:ascii="Tahoma" w:hAnsi="Tahoma" w:cs="FS Lola Medium"/>
                <w:color w:val="000000"/>
                <w:sz w:val="16"/>
                <w:szCs w:val="16"/>
              </w:rPr>
              <w:t xml:space="preserve"> </w:t>
            </w:r>
          </w:p>
        </w:tc>
      </w:tr>
      <w:tr w:rsidR="004B57A8" w:rsidRPr="00BF031C" w14:paraId="19D65E04"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1945655C" w14:textId="7EA87CA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09E18B3F"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Settlements &amp; Curtailments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CA79594" w14:textId="3949C233" w:rsidR="004B57A8" w:rsidRPr="00177A3F" w:rsidRDefault="008C63C3" w:rsidP="004B57A8">
            <w:pPr>
              <w:ind w:right="55"/>
              <w:jc w:val="right"/>
              <w:rPr>
                <w:rFonts w:ascii="Tahoma" w:hAnsi="Tahoma" w:cs="FS Lola Medium"/>
                <w:color w:val="000000"/>
                <w:sz w:val="16"/>
                <w:szCs w:val="16"/>
              </w:rPr>
            </w:pPr>
            <w:r>
              <w:rPr>
                <w:rFonts w:ascii="Tahoma" w:hAnsi="Tahoma" w:cs="FS Lola Medium"/>
                <w:color w:val="000000"/>
                <w:sz w:val="16"/>
                <w:szCs w:val="16"/>
              </w:rPr>
              <w:t>(723)</w:t>
            </w:r>
            <w:r w:rsidR="007E2F5D" w:rsidRPr="00177A3F">
              <w:rPr>
                <w:rFonts w:ascii="Tahoma" w:hAnsi="Tahoma" w:cs="FS Lola Medium"/>
                <w:color w:val="000000"/>
                <w:sz w:val="16"/>
                <w:szCs w:val="16"/>
              </w:rPr>
              <w:t xml:space="preserve"> </w:t>
            </w:r>
          </w:p>
        </w:tc>
      </w:tr>
      <w:tr w:rsidR="004B57A8" w:rsidRPr="00BF031C" w14:paraId="00E1AEFD"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75CB5FC3" w14:textId="20C34E24"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6D3C6751"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Administration Expenses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1546FE8" w14:textId="29C204B6"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r>
      <w:tr w:rsidR="004B57A8" w:rsidRPr="00BF031C" w14:paraId="33B932B8" w14:textId="77777777" w:rsidTr="00084AF9">
        <w:trPr>
          <w:trHeight w:val="74"/>
          <w:jc w:val="center"/>
        </w:trPr>
        <w:tc>
          <w:tcPr>
            <w:tcW w:w="1555" w:type="dxa"/>
            <w:tcBorders>
              <w:top w:val="single" w:sz="4" w:space="0" w:color="BFBFBF" w:themeColor="background1" w:themeShade="BF"/>
              <w:bottom w:val="nil"/>
              <w:right w:val="single" w:sz="4" w:space="0" w:color="auto"/>
            </w:tcBorders>
            <w:vAlign w:val="center"/>
          </w:tcPr>
          <w:p w14:paraId="498C6B54" w14:textId="7F998088"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tc>
        <w:tc>
          <w:tcPr>
            <w:tcW w:w="6662" w:type="dxa"/>
            <w:tcBorders>
              <w:top w:val="single" w:sz="4" w:space="0" w:color="BFBFBF" w:themeColor="background1" w:themeShade="BF"/>
              <w:bottom w:val="nil"/>
              <w:right w:val="single" w:sz="4" w:space="0" w:color="auto"/>
            </w:tcBorders>
            <w:shd w:val="clear" w:color="auto" w:fill="auto"/>
            <w:noWrap/>
            <w:vAlign w:val="bottom"/>
          </w:tcPr>
          <w:p w14:paraId="56A9F752" w14:textId="77777777" w:rsidR="004B57A8" w:rsidRPr="00177A3F" w:rsidRDefault="004B57A8" w:rsidP="004B57A8">
            <w:pPr>
              <w:ind w:firstLine="10"/>
              <w:rPr>
                <w:rFonts w:ascii="Tahoma" w:hAnsi="Tahoma" w:cs="Segoe UI"/>
                <w:sz w:val="16"/>
              </w:rPr>
            </w:pPr>
          </w:p>
        </w:tc>
        <w:tc>
          <w:tcPr>
            <w:tcW w:w="1417" w:type="dxa"/>
            <w:vMerge w:val="restart"/>
            <w:tcBorders>
              <w:top w:val="single" w:sz="4" w:space="0" w:color="BFBFBF" w:themeColor="background1" w:themeShade="BF"/>
              <w:left w:val="single" w:sz="4" w:space="0" w:color="auto"/>
              <w:right w:val="single" w:sz="4" w:space="0" w:color="auto"/>
            </w:tcBorders>
            <w:shd w:val="clear" w:color="auto" w:fill="auto"/>
            <w:vAlign w:val="center"/>
          </w:tcPr>
          <w:p w14:paraId="109853C2" w14:textId="77777777" w:rsidR="00084AF9" w:rsidRPr="00177A3F" w:rsidRDefault="00084AF9" w:rsidP="007E2F5D">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p w14:paraId="5181F5A1" w14:textId="3ED202AF"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r>
      <w:tr w:rsidR="004B57A8" w:rsidRPr="00BF031C" w14:paraId="53D27A0B" w14:textId="77777777" w:rsidTr="00084AF9">
        <w:trPr>
          <w:trHeight w:val="74"/>
          <w:jc w:val="center"/>
        </w:trPr>
        <w:tc>
          <w:tcPr>
            <w:tcW w:w="1555" w:type="dxa"/>
            <w:tcBorders>
              <w:top w:val="nil"/>
              <w:bottom w:val="single" w:sz="4" w:space="0" w:color="BFBFBF" w:themeColor="background1" w:themeShade="BF"/>
              <w:right w:val="single" w:sz="4" w:space="0" w:color="auto"/>
            </w:tcBorders>
            <w:vAlign w:val="center"/>
          </w:tcPr>
          <w:p w14:paraId="6C2226FF" w14:textId="3EE4F038"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3A9800A1"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Financing &amp; Investment Income &amp; Expenditure:</w:t>
            </w:r>
          </w:p>
        </w:tc>
        <w:tc>
          <w:tcPr>
            <w:tcW w:w="1417" w:type="dxa"/>
            <w:vMerge/>
            <w:tcBorders>
              <w:left w:val="single" w:sz="4" w:space="0" w:color="auto"/>
              <w:bottom w:val="single" w:sz="4" w:space="0" w:color="BFBFBF" w:themeColor="background1" w:themeShade="BF"/>
              <w:right w:val="single" w:sz="4" w:space="0" w:color="auto"/>
            </w:tcBorders>
            <w:shd w:val="clear" w:color="auto" w:fill="auto"/>
            <w:vAlign w:val="center"/>
          </w:tcPr>
          <w:p w14:paraId="745D01D1" w14:textId="6B9EA907" w:rsidR="004B57A8" w:rsidRPr="00177A3F" w:rsidRDefault="004B57A8" w:rsidP="004B57A8">
            <w:pPr>
              <w:ind w:right="55"/>
              <w:jc w:val="right"/>
              <w:rPr>
                <w:rFonts w:ascii="Tahoma" w:hAnsi="Tahoma" w:cs="FS Lola Medium"/>
                <w:color w:val="000000"/>
                <w:sz w:val="16"/>
                <w:szCs w:val="16"/>
              </w:rPr>
            </w:pPr>
          </w:p>
        </w:tc>
      </w:tr>
      <w:tr w:rsidR="004B57A8" w:rsidRPr="00BF031C" w14:paraId="3D625758" w14:textId="77777777" w:rsidTr="007E2F5D">
        <w:trPr>
          <w:trHeight w:val="102"/>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DBA67E0" w14:textId="6FE07646"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9,098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26E827D2"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Net Interest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34C78A2" w14:textId="21810DF2" w:rsidR="004B57A8" w:rsidRPr="00177A3F" w:rsidRDefault="008C63C3" w:rsidP="004B57A8">
            <w:pPr>
              <w:ind w:right="55"/>
              <w:jc w:val="right"/>
              <w:rPr>
                <w:rFonts w:ascii="Tahoma" w:hAnsi="Tahoma" w:cs="FS Lola Medium"/>
                <w:color w:val="000000"/>
                <w:sz w:val="16"/>
                <w:szCs w:val="16"/>
              </w:rPr>
            </w:pPr>
            <w:r>
              <w:rPr>
                <w:rFonts w:ascii="Tahoma" w:hAnsi="Tahoma" w:cs="FS Lola Medium"/>
                <w:color w:val="000000"/>
                <w:sz w:val="16"/>
                <w:szCs w:val="16"/>
              </w:rPr>
              <w:t>(2,1</w:t>
            </w:r>
            <w:r w:rsidR="00CF5E97">
              <w:rPr>
                <w:rFonts w:ascii="Tahoma" w:hAnsi="Tahoma" w:cs="FS Lola Medium"/>
                <w:color w:val="000000"/>
                <w:sz w:val="16"/>
                <w:szCs w:val="16"/>
              </w:rPr>
              <w:t>57</w:t>
            </w:r>
            <w:r>
              <w:rPr>
                <w:rFonts w:ascii="Tahoma" w:hAnsi="Tahoma" w:cs="FS Lola Medium"/>
                <w:color w:val="000000"/>
                <w:sz w:val="16"/>
                <w:szCs w:val="16"/>
              </w:rPr>
              <w:t>)</w:t>
            </w:r>
            <w:r w:rsidR="007E2F5D" w:rsidRPr="00177A3F">
              <w:rPr>
                <w:rFonts w:ascii="Tahoma" w:hAnsi="Tahoma" w:cs="FS Lola Medium"/>
                <w:color w:val="000000"/>
                <w:sz w:val="16"/>
                <w:szCs w:val="16"/>
              </w:rPr>
              <w:t xml:space="preserve"> </w:t>
            </w:r>
          </w:p>
        </w:tc>
      </w:tr>
      <w:tr w:rsidR="004B57A8" w:rsidRPr="00BF031C" w14:paraId="4DA72498" w14:textId="77777777" w:rsidTr="007E2F5D">
        <w:trPr>
          <w:trHeight w:val="222"/>
          <w:jc w:val="center"/>
        </w:trPr>
        <w:tc>
          <w:tcPr>
            <w:tcW w:w="1555" w:type="dxa"/>
            <w:tcBorders>
              <w:top w:val="single" w:sz="4" w:space="0" w:color="auto"/>
              <w:bottom w:val="single" w:sz="4" w:space="0" w:color="auto"/>
              <w:right w:val="single" w:sz="4" w:space="0" w:color="auto"/>
            </w:tcBorders>
            <w:shd w:val="clear" w:color="auto" w:fill="D9D9D9"/>
            <w:vAlign w:val="center"/>
          </w:tcPr>
          <w:p w14:paraId="4B1DB1A2" w14:textId="04296F1F"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 xml:space="preserve">48,845 </w:t>
            </w:r>
          </w:p>
        </w:tc>
        <w:tc>
          <w:tcPr>
            <w:tcW w:w="6662" w:type="dxa"/>
            <w:tcBorders>
              <w:top w:val="single" w:sz="4" w:space="0" w:color="auto"/>
              <w:bottom w:val="single" w:sz="4" w:space="0" w:color="auto"/>
              <w:right w:val="single" w:sz="4" w:space="0" w:color="auto"/>
            </w:tcBorders>
            <w:shd w:val="clear" w:color="auto" w:fill="D9D9D9"/>
            <w:noWrap/>
            <w:vAlign w:val="bottom"/>
          </w:tcPr>
          <w:p w14:paraId="25469E47" w14:textId="77777777" w:rsidR="004B57A8" w:rsidRPr="00177A3F" w:rsidRDefault="004B57A8" w:rsidP="004B57A8">
            <w:pPr>
              <w:ind w:left="167" w:firstLine="10"/>
              <w:rPr>
                <w:rFonts w:ascii="Tahoma" w:hAnsi="Tahoma" w:cs="Segoe UI"/>
                <w:b/>
                <w:sz w:val="16"/>
              </w:rPr>
            </w:pPr>
            <w:r w:rsidRPr="00177A3F">
              <w:rPr>
                <w:rFonts w:ascii="Tahoma" w:hAnsi="Tahoma" w:cs="Segoe UI"/>
                <w:b/>
                <w:sz w:val="16"/>
              </w:rPr>
              <w:t>Total Post Employment Benefit Charged to the Surplus or Deficit on the Provision of Services</w:t>
            </w:r>
          </w:p>
        </w:tc>
        <w:tc>
          <w:tcPr>
            <w:tcW w:w="1417" w:type="dxa"/>
            <w:tcBorders>
              <w:top w:val="single" w:sz="4" w:space="0" w:color="auto"/>
              <w:left w:val="nil"/>
              <w:bottom w:val="single" w:sz="8" w:space="0" w:color="auto"/>
              <w:right w:val="single" w:sz="8" w:space="0" w:color="auto"/>
            </w:tcBorders>
            <w:shd w:val="clear" w:color="000000" w:fill="D9D9D9"/>
            <w:vAlign w:val="center"/>
          </w:tcPr>
          <w:p w14:paraId="2132D8FF" w14:textId="628073EE" w:rsidR="004B57A8" w:rsidRPr="00177A3F" w:rsidRDefault="0013074F" w:rsidP="004B57A8">
            <w:pPr>
              <w:ind w:right="55"/>
              <w:jc w:val="right"/>
              <w:rPr>
                <w:rFonts w:ascii="Tahoma" w:hAnsi="Tahoma" w:cs="FS Lola Medium"/>
                <w:b/>
                <w:bCs/>
                <w:color w:val="000000"/>
                <w:sz w:val="16"/>
                <w:szCs w:val="16"/>
              </w:rPr>
            </w:pPr>
            <w:r>
              <w:rPr>
                <w:rFonts w:ascii="Verdana" w:hAnsi="Verdana" w:cs="Arial"/>
                <w:b/>
                <w:bCs/>
                <w:color w:val="000000"/>
                <w:sz w:val="16"/>
                <w:szCs w:val="16"/>
              </w:rPr>
              <w:t>22,</w:t>
            </w:r>
            <w:r w:rsidR="00CF5E97">
              <w:rPr>
                <w:rFonts w:ascii="Verdana" w:hAnsi="Verdana" w:cs="Arial"/>
                <w:b/>
                <w:bCs/>
                <w:color w:val="000000"/>
                <w:sz w:val="16"/>
                <w:szCs w:val="16"/>
              </w:rPr>
              <w:t>619</w:t>
            </w:r>
            <w:r>
              <w:rPr>
                <w:rFonts w:ascii="Verdana" w:hAnsi="Verdana" w:cs="Arial"/>
                <w:b/>
                <w:bCs/>
                <w:color w:val="000000"/>
                <w:sz w:val="16"/>
                <w:szCs w:val="16"/>
              </w:rPr>
              <w:t xml:space="preserve"> </w:t>
            </w:r>
          </w:p>
        </w:tc>
      </w:tr>
      <w:tr w:rsidR="004B57A8" w:rsidRPr="00BF031C" w14:paraId="7CE72603" w14:textId="77777777" w:rsidTr="004B57A8">
        <w:trPr>
          <w:trHeight w:val="74"/>
          <w:jc w:val="center"/>
        </w:trPr>
        <w:tc>
          <w:tcPr>
            <w:tcW w:w="1555" w:type="dxa"/>
            <w:tcBorders>
              <w:top w:val="single" w:sz="4" w:space="0" w:color="auto"/>
              <w:left w:val="single" w:sz="4" w:space="0" w:color="auto"/>
              <w:bottom w:val="nil"/>
              <w:right w:val="single" w:sz="4" w:space="0" w:color="auto"/>
            </w:tcBorders>
            <w:vAlign w:val="center"/>
          </w:tcPr>
          <w:p w14:paraId="5F216DCF" w14:textId="4498B02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single" w:sz="4" w:space="0" w:color="auto"/>
              <w:bottom w:val="nil"/>
              <w:right w:val="single" w:sz="4" w:space="0" w:color="auto"/>
            </w:tcBorders>
            <w:shd w:val="clear" w:color="auto" w:fill="auto"/>
            <w:noWrap/>
            <w:vAlign w:val="bottom"/>
          </w:tcPr>
          <w:p w14:paraId="2A068D45" w14:textId="77777777" w:rsidR="004B57A8" w:rsidRPr="00177A3F" w:rsidRDefault="004B57A8" w:rsidP="004B57A8">
            <w:pPr>
              <w:ind w:firstLine="10"/>
              <w:rPr>
                <w:rFonts w:ascii="Tahoma" w:hAnsi="Tahoma" w:cs="Segoe UI"/>
                <w:sz w:val="16"/>
              </w:rPr>
            </w:pPr>
          </w:p>
        </w:tc>
        <w:tc>
          <w:tcPr>
            <w:tcW w:w="1417" w:type="dxa"/>
            <w:tcBorders>
              <w:top w:val="single" w:sz="4" w:space="0" w:color="auto"/>
              <w:bottom w:val="nil"/>
              <w:right w:val="single" w:sz="4" w:space="0" w:color="auto"/>
            </w:tcBorders>
            <w:vAlign w:val="center"/>
          </w:tcPr>
          <w:p w14:paraId="58664D22" w14:textId="30D4032C" w:rsidR="004B57A8" w:rsidRPr="00177A3F" w:rsidRDefault="004B57A8" w:rsidP="004B57A8">
            <w:pPr>
              <w:ind w:right="135"/>
              <w:jc w:val="right"/>
              <w:rPr>
                <w:rFonts w:ascii="Tahoma" w:hAnsi="Tahoma" w:cs="Segoe UI"/>
                <w:color w:val="000000"/>
                <w:sz w:val="16"/>
                <w:szCs w:val="16"/>
              </w:rPr>
            </w:pPr>
          </w:p>
        </w:tc>
      </w:tr>
      <w:tr w:rsidR="004B57A8" w:rsidRPr="00BF031C" w14:paraId="50465422" w14:textId="77777777" w:rsidTr="004B57A8">
        <w:trPr>
          <w:trHeight w:val="74"/>
          <w:jc w:val="center"/>
        </w:trPr>
        <w:tc>
          <w:tcPr>
            <w:tcW w:w="1555" w:type="dxa"/>
            <w:tcBorders>
              <w:top w:val="nil"/>
              <w:left w:val="single" w:sz="4" w:space="0" w:color="auto"/>
              <w:bottom w:val="nil"/>
              <w:right w:val="single" w:sz="4" w:space="0" w:color="auto"/>
            </w:tcBorders>
            <w:vAlign w:val="center"/>
          </w:tcPr>
          <w:p w14:paraId="4AEE8D24" w14:textId="30AADBB4"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43E04B7"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Other Post-Employment Benefits Charged to the Comprehensive Income &amp; Expenditure Statement:</w:t>
            </w:r>
          </w:p>
        </w:tc>
        <w:tc>
          <w:tcPr>
            <w:tcW w:w="1417" w:type="dxa"/>
            <w:tcBorders>
              <w:top w:val="nil"/>
              <w:bottom w:val="nil"/>
              <w:right w:val="single" w:sz="4" w:space="0" w:color="auto"/>
            </w:tcBorders>
            <w:vAlign w:val="center"/>
          </w:tcPr>
          <w:p w14:paraId="4A47A497" w14:textId="508A84B4" w:rsidR="004B57A8" w:rsidRPr="00177A3F" w:rsidRDefault="004B57A8" w:rsidP="004B57A8">
            <w:pPr>
              <w:ind w:right="135"/>
              <w:jc w:val="right"/>
              <w:rPr>
                <w:rFonts w:ascii="Tahoma" w:hAnsi="Tahoma" w:cs="Segoe UI"/>
                <w:color w:val="000000"/>
                <w:sz w:val="16"/>
                <w:szCs w:val="16"/>
              </w:rPr>
            </w:pPr>
          </w:p>
        </w:tc>
      </w:tr>
      <w:tr w:rsidR="004B57A8" w:rsidRPr="00BF031C" w14:paraId="116381DD" w14:textId="77777777" w:rsidTr="004B57A8">
        <w:trPr>
          <w:trHeight w:val="74"/>
          <w:jc w:val="center"/>
        </w:trPr>
        <w:tc>
          <w:tcPr>
            <w:tcW w:w="1555" w:type="dxa"/>
            <w:tcBorders>
              <w:top w:val="nil"/>
              <w:left w:val="single" w:sz="4" w:space="0" w:color="auto"/>
              <w:bottom w:val="nil"/>
              <w:right w:val="single" w:sz="4" w:space="0" w:color="auto"/>
            </w:tcBorders>
            <w:vAlign w:val="center"/>
          </w:tcPr>
          <w:p w14:paraId="51028B9D" w14:textId="25BB54D2"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91D66E6" w14:textId="77777777" w:rsidR="004B57A8" w:rsidRPr="00177A3F" w:rsidRDefault="004B57A8" w:rsidP="004B57A8">
            <w:pPr>
              <w:ind w:firstLine="10"/>
              <w:rPr>
                <w:rFonts w:ascii="Tahoma" w:hAnsi="Tahoma" w:cs="Segoe UI"/>
                <w:i/>
                <w:sz w:val="16"/>
              </w:rPr>
            </w:pPr>
          </w:p>
        </w:tc>
        <w:tc>
          <w:tcPr>
            <w:tcW w:w="1417" w:type="dxa"/>
            <w:tcBorders>
              <w:top w:val="nil"/>
              <w:bottom w:val="nil"/>
              <w:right w:val="single" w:sz="4" w:space="0" w:color="auto"/>
            </w:tcBorders>
            <w:vAlign w:val="center"/>
          </w:tcPr>
          <w:p w14:paraId="38015B80" w14:textId="6D11BF6F" w:rsidR="004B57A8" w:rsidRPr="00177A3F" w:rsidRDefault="004B57A8" w:rsidP="004B57A8">
            <w:pPr>
              <w:ind w:right="135"/>
              <w:jc w:val="right"/>
              <w:rPr>
                <w:rFonts w:ascii="Tahoma" w:hAnsi="Tahoma" w:cs="Segoe UI"/>
                <w:color w:val="000000"/>
                <w:sz w:val="16"/>
                <w:szCs w:val="16"/>
              </w:rPr>
            </w:pPr>
          </w:p>
        </w:tc>
      </w:tr>
      <w:tr w:rsidR="004B57A8" w:rsidRPr="00BF031C" w14:paraId="41A62D54" w14:textId="77777777" w:rsidTr="004B57A8">
        <w:trPr>
          <w:trHeight w:val="74"/>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784E3F74" w14:textId="1EB1BA42"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7F8FDA5F"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Re-measurement of The Net Benefit Liability Comprising:</w:t>
            </w:r>
          </w:p>
        </w:tc>
        <w:tc>
          <w:tcPr>
            <w:tcW w:w="1417" w:type="dxa"/>
            <w:tcBorders>
              <w:top w:val="nil"/>
              <w:bottom w:val="single" w:sz="4" w:space="0" w:color="BFBFBF" w:themeColor="background1" w:themeShade="BF"/>
              <w:right w:val="single" w:sz="4" w:space="0" w:color="auto"/>
            </w:tcBorders>
            <w:vAlign w:val="center"/>
          </w:tcPr>
          <w:p w14:paraId="4CB96114" w14:textId="5CEA018E" w:rsidR="004B57A8" w:rsidRPr="00177A3F" w:rsidRDefault="004B57A8" w:rsidP="004B57A8">
            <w:pPr>
              <w:ind w:right="135"/>
              <w:jc w:val="right"/>
              <w:rPr>
                <w:rFonts w:ascii="Tahoma" w:hAnsi="Tahoma" w:cs="Segoe UI"/>
                <w:color w:val="000000"/>
                <w:sz w:val="16"/>
                <w:szCs w:val="16"/>
              </w:rPr>
            </w:pPr>
          </w:p>
        </w:tc>
      </w:tr>
      <w:tr w:rsidR="004B57A8" w:rsidRPr="00BF031C" w14:paraId="43B71B4F"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5E4C3E3" w14:textId="234331C5" w:rsidR="004B57A8" w:rsidRPr="00177A3F" w:rsidRDefault="004B57A8" w:rsidP="004B57A8">
            <w:pPr>
              <w:ind w:right="55"/>
              <w:jc w:val="right"/>
              <w:rPr>
                <w:rFonts w:ascii="Tahoma" w:hAnsi="Tahoma" w:cs="FS Lola Medium"/>
                <w:color w:val="000000"/>
                <w:sz w:val="16"/>
                <w:szCs w:val="16"/>
              </w:rPr>
            </w:pPr>
            <w:r w:rsidRPr="00177A3F" w:rsidDel="00E00C1B">
              <w:rPr>
                <w:rFonts w:ascii="Tahoma" w:hAnsi="Tahoma" w:cs="FS Lola Medium"/>
                <w:color w:val="000000"/>
                <w:sz w:val="16"/>
                <w:szCs w:val="16"/>
              </w:rPr>
              <w:t xml:space="preserve">72,909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7A51ED1" w14:textId="3F6672FE" w:rsidR="004B57A8" w:rsidRPr="00177A3F" w:rsidRDefault="004B57A8" w:rsidP="004B57A8">
            <w:pPr>
              <w:ind w:left="451" w:firstLine="10"/>
              <w:rPr>
                <w:rFonts w:ascii="Tahoma" w:hAnsi="Tahoma" w:cs="Segoe UI"/>
                <w:sz w:val="16"/>
              </w:rPr>
            </w:pPr>
            <w:r w:rsidRPr="00177A3F">
              <w:rPr>
                <w:rFonts w:ascii="Tahoma" w:hAnsi="Tahoma" w:cs="Segoe UI"/>
                <w:sz w:val="16"/>
              </w:rPr>
              <w:t>- Return on Plan Assets (Excluding The Amount Included In Net Interest Expense)</w:t>
            </w:r>
          </w:p>
        </w:tc>
        <w:tc>
          <w:tcPr>
            <w:tcW w:w="1417" w:type="dxa"/>
            <w:tcBorders>
              <w:top w:val="nil"/>
              <w:left w:val="nil"/>
              <w:bottom w:val="single" w:sz="8" w:space="0" w:color="BFBFBF"/>
              <w:right w:val="single" w:sz="8" w:space="0" w:color="auto"/>
            </w:tcBorders>
            <w:shd w:val="clear" w:color="auto" w:fill="auto"/>
            <w:vAlign w:val="center"/>
          </w:tcPr>
          <w:p w14:paraId="749C2EE9" w14:textId="7ADBB814"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(3</w:t>
            </w:r>
            <w:r w:rsidR="00CF5E97">
              <w:rPr>
                <w:rFonts w:ascii="Verdana" w:hAnsi="Verdana" w:cs="Arial"/>
                <w:color w:val="000000"/>
                <w:sz w:val="16"/>
                <w:szCs w:val="16"/>
              </w:rPr>
              <w:t>6,683</w:t>
            </w:r>
            <w:r>
              <w:rPr>
                <w:rFonts w:ascii="Verdana" w:hAnsi="Verdana" w:cs="Arial"/>
                <w:color w:val="000000"/>
                <w:sz w:val="16"/>
                <w:szCs w:val="16"/>
              </w:rPr>
              <w:t>)</w:t>
            </w:r>
          </w:p>
        </w:tc>
      </w:tr>
      <w:tr w:rsidR="004B57A8" w:rsidRPr="00BF031C" w14:paraId="5C914033"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48566AD" w14:textId="63D92A75"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110,105</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CCC5244"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Experience (Gains) / Losses </w:t>
            </w:r>
          </w:p>
        </w:tc>
        <w:tc>
          <w:tcPr>
            <w:tcW w:w="1417" w:type="dxa"/>
            <w:tcBorders>
              <w:top w:val="nil"/>
              <w:left w:val="nil"/>
              <w:bottom w:val="single" w:sz="8" w:space="0" w:color="BFBFBF"/>
              <w:right w:val="single" w:sz="8" w:space="0" w:color="auto"/>
            </w:tcBorders>
            <w:shd w:val="clear" w:color="auto" w:fill="auto"/>
            <w:vAlign w:val="center"/>
          </w:tcPr>
          <w:p w14:paraId="557CD7D7" w14:textId="1188FF21"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37,2</w:t>
            </w:r>
            <w:r w:rsidR="00CF5E97">
              <w:rPr>
                <w:rFonts w:ascii="Verdana" w:hAnsi="Verdana" w:cs="Arial"/>
                <w:color w:val="000000"/>
                <w:sz w:val="16"/>
                <w:szCs w:val="16"/>
              </w:rPr>
              <w:t>85</w:t>
            </w:r>
            <w:r>
              <w:rPr>
                <w:rFonts w:ascii="Verdana" w:hAnsi="Verdana" w:cs="Arial"/>
                <w:color w:val="000000"/>
                <w:sz w:val="16"/>
                <w:szCs w:val="16"/>
              </w:rPr>
              <w:t xml:space="preserve"> </w:t>
            </w:r>
          </w:p>
        </w:tc>
      </w:tr>
      <w:tr w:rsidR="004B57A8" w:rsidRPr="00BF031C" w14:paraId="0B095969"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8750ECD" w14:textId="1D3EA6D1"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237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D97E592" w14:textId="174A96A5" w:rsidR="004B57A8" w:rsidRPr="00177A3F" w:rsidRDefault="004B57A8" w:rsidP="004B57A8">
            <w:pPr>
              <w:pStyle w:val="ListParagraph"/>
              <w:ind w:left="0"/>
              <w:rPr>
                <w:rFonts w:ascii="Tahoma" w:hAnsi="Tahoma" w:cs="Segoe UI"/>
                <w:sz w:val="16"/>
              </w:rPr>
            </w:pPr>
            <w:r w:rsidRPr="00177A3F">
              <w:rPr>
                <w:rFonts w:ascii="Tahoma" w:hAnsi="Tahoma" w:cs="Segoe UI"/>
                <w:sz w:val="16"/>
              </w:rPr>
              <w:t xml:space="preserve">         - Actuarial (Gains) and Losses On Changes in Demographic Assumptions</w:t>
            </w:r>
          </w:p>
        </w:tc>
        <w:tc>
          <w:tcPr>
            <w:tcW w:w="1417" w:type="dxa"/>
            <w:tcBorders>
              <w:top w:val="nil"/>
              <w:left w:val="nil"/>
              <w:bottom w:val="single" w:sz="8" w:space="0" w:color="BFBFBF"/>
              <w:right w:val="single" w:sz="8" w:space="0" w:color="auto"/>
            </w:tcBorders>
            <w:shd w:val="clear" w:color="auto" w:fill="auto"/>
            <w:vAlign w:val="center"/>
          </w:tcPr>
          <w:p w14:paraId="574EF492" w14:textId="39266B69"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(8,03</w:t>
            </w:r>
            <w:r w:rsidR="00CF5E97">
              <w:rPr>
                <w:rFonts w:ascii="Verdana" w:hAnsi="Verdana" w:cs="Arial"/>
                <w:color w:val="000000"/>
                <w:sz w:val="16"/>
                <w:szCs w:val="16"/>
              </w:rPr>
              <w:t>8</w:t>
            </w:r>
            <w:r>
              <w:rPr>
                <w:rFonts w:ascii="Verdana" w:hAnsi="Verdana" w:cs="Arial"/>
                <w:color w:val="000000"/>
                <w:sz w:val="16"/>
                <w:szCs w:val="16"/>
              </w:rPr>
              <w:t>)</w:t>
            </w:r>
          </w:p>
        </w:tc>
      </w:tr>
      <w:tr w:rsidR="004B57A8" w:rsidRPr="00BF031C" w14:paraId="6E2C36F2"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0F11D63" w14:textId="07927160"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(584,783</w:t>
            </w:r>
            <w:r w:rsidRPr="00177A3F" w:rsidDel="00446F03">
              <w:rPr>
                <w:rFonts w:ascii="Tahoma" w:hAnsi="Tahoma" w:cs="FS Lola Medium"/>
                <w:color w:val="000000"/>
                <w:sz w:val="16"/>
                <w:szCs w:val="16"/>
              </w:rPr>
              <w:t>)</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vAlign w:val="center"/>
          </w:tcPr>
          <w:p w14:paraId="61104D92" w14:textId="18990B9F" w:rsidR="004B57A8" w:rsidRPr="00177A3F" w:rsidRDefault="004B57A8" w:rsidP="004B57A8">
            <w:pPr>
              <w:ind w:left="451" w:firstLine="10"/>
              <w:rPr>
                <w:rFonts w:ascii="Tahoma" w:hAnsi="Tahoma" w:cs="Segoe UI"/>
                <w:sz w:val="16"/>
              </w:rPr>
            </w:pPr>
            <w:r w:rsidRPr="00177A3F">
              <w:rPr>
                <w:rFonts w:ascii="Tahoma" w:hAnsi="Tahoma" w:cs="Segoe UI"/>
                <w:sz w:val="16"/>
              </w:rPr>
              <w:t>- Actuarial (Gains) and Losses On Changes in Financial Assumptions</w:t>
            </w:r>
          </w:p>
        </w:tc>
        <w:tc>
          <w:tcPr>
            <w:tcW w:w="1417" w:type="dxa"/>
            <w:tcBorders>
              <w:top w:val="nil"/>
              <w:left w:val="nil"/>
              <w:bottom w:val="single" w:sz="8" w:space="0" w:color="BFBFBF"/>
              <w:right w:val="single" w:sz="8" w:space="0" w:color="auto"/>
            </w:tcBorders>
            <w:shd w:val="clear" w:color="auto" w:fill="auto"/>
            <w:vAlign w:val="center"/>
          </w:tcPr>
          <w:p w14:paraId="497CC09E" w14:textId="7EEA1516"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(63,</w:t>
            </w:r>
            <w:r w:rsidR="00CF5E97">
              <w:rPr>
                <w:rFonts w:ascii="Verdana" w:hAnsi="Verdana" w:cs="Arial"/>
                <w:color w:val="000000"/>
                <w:sz w:val="16"/>
                <w:szCs w:val="16"/>
              </w:rPr>
              <w:t>454</w:t>
            </w:r>
            <w:r>
              <w:rPr>
                <w:rFonts w:ascii="Verdana" w:hAnsi="Verdana" w:cs="Arial"/>
                <w:color w:val="000000"/>
                <w:sz w:val="16"/>
                <w:szCs w:val="16"/>
              </w:rPr>
              <w:t>)</w:t>
            </w:r>
          </w:p>
        </w:tc>
      </w:tr>
      <w:tr w:rsidR="00C1382A" w:rsidRPr="00BF031C" w14:paraId="169ED58E"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3E89045" w14:textId="77777777" w:rsidR="00C1382A" w:rsidRPr="00177A3F" w:rsidRDefault="00C1382A" w:rsidP="004B57A8">
            <w:pPr>
              <w:ind w:right="55"/>
              <w:jc w:val="right"/>
              <w:rPr>
                <w:rFonts w:ascii="Tahoma" w:hAnsi="Tahoma" w:cs="FS Lola Medium"/>
                <w:color w:val="000000"/>
                <w:sz w:val="16"/>
                <w:szCs w:val="16"/>
              </w:rPr>
            </w:pP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vAlign w:val="center"/>
          </w:tcPr>
          <w:p w14:paraId="2BF37179" w14:textId="080CE6B5" w:rsidR="00C1382A" w:rsidRPr="00177A3F" w:rsidRDefault="008B5B37" w:rsidP="004B57A8">
            <w:pPr>
              <w:ind w:left="451" w:firstLine="10"/>
              <w:rPr>
                <w:rFonts w:ascii="Tahoma" w:hAnsi="Tahoma" w:cs="Segoe UI"/>
                <w:sz w:val="16"/>
              </w:rPr>
            </w:pPr>
            <w:r>
              <w:rPr>
                <w:rFonts w:ascii="Tahoma" w:hAnsi="Tahoma" w:cs="Segoe UI"/>
                <w:sz w:val="16"/>
              </w:rPr>
              <w:t>-IFRIC 14 Asset Ceiling</w:t>
            </w:r>
          </w:p>
        </w:tc>
        <w:tc>
          <w:tcPr>
            <w:tcW w:w="1417" w:type="dxa"/>
            <w:tcBorders>
              <w:top w:val="nil"/>
              <w:left w:val="nil"/>
              <w:bottom w:val="single" w:sz="4" w:space="0" w:color="auto"/>
              <w:right w:val="single" w:sz="8" w:space="0" w:color="auto"/>
            </w:tcBorders>
            <w:shd w:val="clear" w:color="auto" w:fill="auto"/>
            <w:vAlign w:val="center"/>
          </w:tcPr>
          <w:p w14:paraId="3554F098" w14:textId="22A647C4" w:rsidR="00C1382A" w:rsidRDefault="00700F65" w:rsidP="004B57A8">
            <w:pPr>
              <w:ind w:right="55"/>
              <w:jc w:val="right"/>
              <w:rPr>
                <w:rFonts w:ascii="Verdana" w:hAnsi="Verdana" w:cs="Arial"/>
                <w:color w:val="000000"/>
                <w:sz w:val="16"/>
                <w:szCs w:val="16"/>
              </w:rPr>
            </w:pPr>
            <w:r>
              <w:rPr>
                <w:rFonts w:ascii="Verdana" w:hAnsi="Verdana" w:cs="Arial"/>
                <w:color w:val="000000"/>
                <w:sz w:val="16"/>
                <w:szCs w:val="16"/>
              </w:rPr>
              <w:t>14</w:t>
            </w:r>
            <w:r w:rsidR="00CF5E97">
              <w:rPr>
                <w:rFonts w:ascii="Verdana" w:hAnsi="Verdana" w:cs="Arial"/>
                <w:color w:val="000000"/>
                <w:sz w:val="16"/>
                <w:szCs w:val="16"/>
              </w:rPr>
              <w:t>6,518</w:t>
            </w:r>
          </w:p>
        </w:tc>
      </w:tr>
      <w:tr w:rsidR="004B57A8" w:rsidRPr="00BF031C" w14:paraId="606BE52B" w14:textId="77777777" w:rsidTr="007E2F5D">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566A8D30" w14:textId="1814345D"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tcPr>
          <w:p w14:paraId="71C3E624" w14:textId="405A31D5" w:rsidR="004B57A8" w:rsidRPr="00177A3F" w:rsidRDefault="004B57A8" w:rsidP="004B57A8">
            <w:pPr>
              <w:ind w:left="451" w:firstLine="10"/>
              <w:rPr>
                <w:rFonts w:ascii="Tahoma" w:hAnsi="Tahoma" w:cs="Segoe UI"/>
                <w:sz w:val="16"/>
              </w:rPr>
            </w:pPr>
            <w:r w:rsidRPr="00177A3F">
              <w:rPr>
                <w:rFonts w:ascii="Tahoma" w:hAnsi="Tahoma" w:cs="Segoe UI"/>
                <w:sz w:val="16"/>
              </w:rPr>
              <w:t>- Business Combinations</w:t>
            </w:r>
          </w:p>
        </w:tc>
        <w:tc>
          <w:tcPr>
            <w:tcW w:w="1417" w:type="dxa"/>
            <w:tcBorders>
              <w:top w:val="single" w:sz="4" w:space="0" w:color="auto"/>
              <w:left w:val="nil"/>
              <w:bottom w:val="single" w:sz="4" w:space="0" w:color="auto"/>
              <w:right w:val="single" w:sz="4" w:space="0" w:color="auto"/>
            </w:tcBorders>
            <w:shd w:val="clear" w:color="auto" w:fill="auto"/>
            <w:vAlign w:val="bottom"/>
          </w:tcPr>
          <w:p w14:paraId="0360D743" w14:textId="56ECEB8D" w:rsidR="004B57A8" w:rsidRPr="00177A3F" w:rsidRDefault="004B57A8" w:rsidP="004B57A8">
            <w:pPr>
              <w:ind w:right="55"/>
              <w:jc w:val="right"/>
              <w:rPr>
                <w:rFonts w:ascii="Tahoma" w:hAnsi="Tahoma" w:cs="FS Lola Medium"/>
                <w:color w:val="000000"/>
                <w:sz w:val="16"/>
                <w:szCs w:val="16"/>
              </w:rPr>
            </w:pPr>
          </w:p>
        </w:tc>
      </w:tr>
      <w:tr w:rsidR="004B57A8" w:rsidRPr="00BF031C" w14:paraId="5AA8793E" w14:textId="77777777" w:rsidTr="007E2F5D">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7B422499" w14:textId="5A298802"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(401,532</w:t>
            </w:r>
            <w:r w:rsidRPr="00177A3F">
              <w:rPr>
                <w:rFonts w:ascii="Tahoma" w:hAnsi="Tahoma" w:cs="FS Lola Medium"/>
                <w:b/>
                <w:bCs/>
                <w:color w:val="000000"/>
                <w:sz w:val="16"/>
                <w:szCs w:val="16"/>
              </w:rPr>
              <w:t>)</w:t>
            </w:r>
          </w:p>
        </w:tc>
        <w:tc>
          <w:tcPr>
            <w:tcW w:w="6662"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4F12706" w14:textId="28B7D80A" w:rsidR="004B57A8" w:rsidRPr="00177A3F" w:rsidRDefault="004B57A8" w:rsidP="004B57A8">
            <w:pPr>
              <w:ind w:left="451" w:firstLine="10"/>
              <w:rPr>
                <w:rFonts w:ascii="Tahoma" w:hAnsi="Tahoma" w:cs="Segoe UI"/>
                <w:sz w:val="16"/>
              </w:rPr>
            </w:pPr>
            <w:r w:rsidRPr="00177A3F">
              <w:rPr>
                <w:rFonts w:ascii="Tahoma" w:hAnsi="Tahoma" w:cs="Segoe UI"/>
                <w:b/>
                <w:sz w:val="16"/>
              </w:rPr>
              <w:t>Total Post Employment Benefit Charged to Other Comprehensive Income &amp; Expenditure *</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0272D36C" w14:textId="183929C8" w:rsidR="004B57A8" w:rsidRPr="00177A3F" w:rsidRDefault="003C169D" w:rsidP="004B57A8">
            <w:pPr>
              <w:ind w:right="55"/>
              <w:jc w:val="right"/>
              <w:rPr>
                <w:rFonts w:ascii="Tahoma" w:hAnsi="Tahoma" w:cs="FS Lola Medium"/>
                <w:b/>
                <w:color w:val="000000"/>
                <w:sz w:val="16"/>
                <w:szCs w:val="16"/>
              </w:rPr>
            </w:pPr>
            <w:r>
              <w:rPr>
                <w:rFonts w:ascii="Tahoma" w:hAnsi="Tahoma" w:cs="FS Lola Medium"/>
                <w:b/>
                <w:color w:val="000000"/>
                <w:sz w:val="16"/>
                <w:szCs w:val="16"/>
              </w:rPr>
              <w:t>7</w:t>
            </w:r>
            <w:r w:rsidR="00DD518C">
              <w:rPr>
                <w:rFonts w:ascii="Tahoma" w:hAnsi="Tahoma" w:cs="FS Lola Medium"/>
                <w:b/>
                <w:color w:val="000000"/>
                <w:sz w:val="16"/>
                <w:szCs w:val="16"/>
              </w:rPr>
              <w:t>5,628</w:t>
            </w:r>
          </w:p>
        </w:tc>
      </w:tr>
      <w:tr w:rsidR="004B57A8" w:rsidRPr="00BF031C" w14:paraId="4B242B67" w14:textId="77777777" w:rsidTr="007E2F5D">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326A51EB" w14:textId="0653A5B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b/>
                <w:bCs/>
                <w:color w:val="000000"/>
                <w:sz w:val="16"/>
                <w:szCs w:val="16"/>
              </w:rPr>
              <w:t> </w:t>
            </w:r>
          </w:p>
        </w:tc>
        <w:tc>
          <w:tcPr>
            <w:tcW w:w="6662" w:type="dxa"/>
            <w:tcBorders>
              <w:top w:val="single" w:sz="4" w:space="0" w:color="auto"/>
              <w:bottom w:val="single" w:sz="4" w:space="0" w:color="auto"/>
              <w:right w:val="single" w:sz="4" w:space="0" w:color="auto"/>
            </w:tcBorders>
            <w:shd w:val="clear" w:color="auto" w:fill="auto"/>
            <w:noWrap/>
            <w:vAlign w:val="bottom"/>
          </w:tcPr>
          <w:p w14:paraId="238FFC5A" w14:textId="17FDEA49" w:rsidR="004B57A8" w:rsidRPr="00177A3F" w:rsidRDefault="004B57A8" w:rsidP="004B57A8">
            <w:pPr>
              <w:ind w:left="167" w:firstLine="10"/>
              <w:rPr>
                <w:rFonts w:ascii="Tahoma" w:hAnsi="Tahoma" w:cs="Segoe UI"/>
                <w:b/>
                <w:sz w:val="16"/>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5D0D798" w14:textId="0E5662EB" w:rsidR="004B57A8" w:rsidRPr="00177A3F" w:rsidRDefault="003412C0" w:rsidP="004B57A8">
            <w:pPr>
              <w:ind w:right="55"/>
              <w:jc w:val="right"/>
              <w:rPr>
                <w:rFonts w:ascii="Tahoma" w:hAnsi="Tahoma" w:cs="FS Lola Medium"/>
                <w:b/>
                <w:bCs/>
                <w:color w:val="000000"/>
                <w:sz w:val="16"/>
                <w:szCs w:val="16"/>
              </w:rPr>
            </w:pPr>
            <w:r>
              <w:rPr>
                <w:rFonts w:ascii="Verdana" w:hAnsi="Verdana" w:cs="Arial"/>
                <w:color w:val="000000"/>
                <w:sz w:val="16"/>
                <w:szCs w:val="16"/>
              </w:rPr>
              <w:t> </w:t>
            </w:r>
          </w:p>
        </w:tc>
      </w:tr>
      <w:tr w:rsidR="004B57A8" w:rsidRPr="00BF031C" w14:paraId="2935A5FA" w14:textId="77777777" w:rsidTr="007E2F5D">
        <w:trPr>
          <w:trHeight w:val="80"/>
          <w:jc w:val="center"/>
        </w:trPr>
        <w:tc>
          <w:tcPr>
            <w:tcW w:w="1555" w:type="dxa"/>
            <w:tcBorders>
              <w:top w:val="single" w:sz="4" w:space="0" w:color="auto"/>
              <w:bottom w:val="single" w:sz="4" w:space="0" w:color="auto"/>
              <w:right w:val="single" w:sz="4" w:space="0" w:color="auto"/>
            </w:tcBorders>
            <w:shd w:val="clear" w:color="auto" w:fill="A6A6A6"/>
            <w:vAlign w:val="center"/>
          </w:tcPr>
          <w:p w14:paraId="4ACB83E4" w14:textId="52095A63"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(352,687)</w:t>
            </w: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DE6217E" w14:textId="42845F1F" w:rsidR="004B57A8" w:rsidRPr="00177A3F" w:rsidRDefault="004B57A8" w:rsidP="004B57A8">
            <w:pPr>
              <w:ind w:left="167" w:firstLine="10"/>
              <w:rPr>
                <w:rFonts w:ascii="Tahoma" w:hAnsi="Tahoma" w:cs="Segoe UI"/>
                <w:sz w:val="16"/>
              </w:rPr>
            </w:pPr>
            <w:r w:rsidRPr="00177A3F">
              <w:rPr>
                <w:rFonts w:ascii="Tahoma" w:hAnsi="Tahoma" w:cs="Segoe UI"/>
                <w:b/>
                <w:sz w:val="16"/>
              </w:rPr>
              <w:t>Total Post Employment Benefit Charged to the Comprehensive Income &amp; Expenditure Statement</w:t>
            </w:r>
          </w:p>
        </w:tc>
        <w:tc>
          <w:tcPr>
            <w:tcW w:w="1417" w:type="dxa"/>
            <w:tcBorders>
              <w:top w:val="single" w:sz="4" w:space="0" w:color="auto"/>
              <w:left w:val="nil"/>
              <w:bottom w:val="single" w:sz="4" w:space="0" w:color="auto"/>
              <w:right w:val="single" w:sz="4" w:space="0" w:color="auto"/>
            </w:tcBorders>
            <w:shd w:val="clear" w:color="000000" w:fill="A6A6A6"/>
            <w:vAlign w:val="center"/>
          </w:tcPr>
          <w:p w14:paraId="009FE114" w14:textId="2709293E" w:rsidR="004B57A8" w:rsidRPr="00177A3F" w:rsidRDefault="003C169D" w:rsidP="004B57A8">
            <w:pPr>
              <w:ind w:right="55"/>
              <w:jc w:val="right"/>
              <w:rPr>
                <w:rFonts w:ascii="Tahoma" w:hAnsi="Tahoma" w:cs="FS Lola Medium"/>
                <w:b/>
                <w:color w:val="000000"/>
                <w:sz w:val="16"/>
                <w:szCs w:val="16"/>
              </w:rPr>
            </w:pPr>
            <w:r>
              <w:rPr>
                <w:rFonts w:ascii="Tahoma" w:hAnsi="Tahoma" w:cs="FS Lola Medium"/>
                <w:b/>
                <w:color w:val="000000"/>
                <w:sz w:val="16"/>
                <w:szCs w:val="16"/>
              </w:rPr>
              <w:t>9</w:t>
            </w:r>
            <w:r w:rsidR="00DD518C">
              <w:rPr>
                <w:rFonts w:ascii="Tahoma" w:hAnsi="Tahoma" w:cs="FS Lola Medium"/>
                <w:b/>
                <w:color w:val="000000"/>
                <w:sz w:val="16"/>
                <w:szCs w:val="16"/>
              </w:rPr>
              <w:t>8,247</w:t>
            </w:r>
          </w:p>
        </w:tc>
      </w:tr>
      <w:tr w:rsidR="004B57A8" w:rsidRPr="00BF031C" w14:paraId="61E8F912" w14:textId="77777777" w:rsidTr="004B57A8">
        <w:trPr>
          <w:trHeight w:val="74"/>
          <w:jc w:val="center"/>
        </w:trPr>
        <w:tc>
          <w:tcPr>
            <w:tcW w:w="1555" w:type="dxa"/>
            <w:tcBorders>
              <w:top w:val="single" w:sz="4" w:space="0" w:color="auto"/>
              <w:bottom w:val="single" w:sz="4" w:space="0" w:color="auto"/>
              <w:right w:val="single" w:sz="4" w:space="0" w:color="auto"/>
            </w:tcBorders>
            <w:shd w:val="clear" w:color="auto" w:fill="A6A6A6"/>
            <w:vAlign w:val="center"/>
          </w:tcPr>
          <w:p w14:paraId="2CE6EC81" w14:textId="77777777" w:rsidR="004B57A8" w:rsidRPr="00177A3F" w:rsidRDefault="004B57A8" w:rsidP="004B57A8">
            <w:pPr>
              <w:ind w:right="55"/>
              <w:jc w:val="right"/>
              <w:rPr>
                <w:rFonts w:ascii="Tahoma" w:hAnsi="Tahoma" w:cs="FS Lola Medium"/>
                <w:b/>
                <w:color w:val="000000"/>
                <w:sz w:val="16"/>
                <w:szCs w:val="16"/>
              </w:rPr>
            </w:pP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11A16A" w14:textId="4954B850" w:rsidR="004B57A8" w:rsidRPr="00177A3F" w:rsidRDefault="004B57A8" w:rsidP="004B57A8">
            <w:pPr>
              <w:ind w:left="167" w:firstLine="10"/>
              <w:rPr>
                <w:rFonts w:ascii="Tahoma" w:hAnsi="Tahoma" w:cs="Segoe UI"/>
                <w:b/>
                <w:sz w:val="16"/>
              </w:rPr>
            </w:pPr>
          </w:p>
        </w:tc>
        <w:tc>
          <w:tcPr>
            <w:tcW w:w="1417" w:type="dxa"/>
            <w:tcBorders>
              <w:top w:val="single" w:sz="4" w:space="0" w:color="auto"/>
              <w:bottom w:val="single" w:sz="4" w:space="0" w:color="auto"/>
              <w:right w:val="single" w:sz="4" w:space="0" w:color="auto"/>
            </w:tcBorders>
            <w:shd w:val="clear" w:color="auto" w:fill="A6A6A6"/>
            <w:vAlign w:val="center"/>
          </w:tcPr>
          <w:p w14:paraId="296A4D05" w14:textId="522FA589" w:rsidR="004B57A8" w:rsidRPr="00177A3F" w:rsidRDefault="004B57A8" w:rsidP="004B57A8">
            <w:pPr>
              <w:ind w:right="135"/>
              <w:jc w:val="right"/>
              <w:rPr>
                <w:rFonts w:ascii="Tahoma" w:hAnsi="Tahoma" w:cs="FS Lola Medium"/>
                <w:b/>
                <w:color w:val="000000"/>
                <w:sz w:val="16"/>
                <w:szCs w:val="16"/>
              </w:rPr>
            </w:pPr>
          </w:p>
        </w:tc>
      </w:tr>
    </w:tbl>
    <w:p w14:paraId="41A807AC" w14:textId="77777777" w:rsidR="00E12FC0" w:rsidRPr="00BF031C" w:rsidRDefault="00E12FC0" w:rsidP="006A6115">
      <w:pPr>
        <w:pStyle w:val="BodyText"/>
        <w:rPr>
          <w:rFonts w:ascii="Tahoma" w:hAnsi="Tahoma"/>
          <w:sz w:val="18"/>
          <w:szCs w:val="18"/>
          <w:highlight w:val="yellow"/>
        </w:rPr>
      </w:pPr>
    </w:p>
    <w:p w14:paraId="663B2D0B" w14:textId="77777777" w:rsidR="000F5998" w:rsidRPr="00365669" w:rsidRDefault="000F5998" w:rsidP="000F5998">
      <w:pPr>
        <w:pStyle w:val="BodyText"/>
        <w:rPr>
          <w:rFonts w:ascii="Tahoma" w:hAnsi="Tahoma"/>
          <w:sz w:val="18"/>
          <w:szCs w:val="18"/>
        </w:rPr>
      </w:pPr>
      <w:r w:rsidRPr="00365669">
        <w:rPr>
          <w:rFonts w:ascii="Tahoma" w:hAnsi="Tahoma"/>
          <w:sz w:val="18"/>
          <w:szCs w:val="18"/>
        </w:rPr>
        <w:t xml:space="preserve">* The remeasurement of the net benefit liability is a result of </w:t>
      </w:r>
      <w:r w:rsidR="00792E99" w:rsidRPr="00365669">
        <w:rPr>
          <w:rFonts w:ascii="Tahoma" w:hAnsi="Tahoma"/>
          <w:sz w:val="18"/>
          <w:szCs w:val="18"/>
        </w:rPr>
        <w:t>the</w:t>
      </w:r>
      <w:r w:rsidRPr="00365669">
        <w:rPr>
          <w:rFonts w:ascii="Tahoma" w:hAnsi="Tahoma"/>
          <w:sz w:val="18"/>
          <w:szCs w:val="18"/>
        </w:rPr>
        <w:t xml:space="preserve"> change in assumptions made by the Actuary over the period. A table of these assumptions used and how they have changed over time can be found within this Note. Relatively small changes in these assumptions can sometimes result in significant (gains) / losses within the year as they are all interdependent with each other. </w:t>
      </w:r>
    </w:p>
    <w:p w14:paraId="60A07930" w14:textId="2882E854" w:rsidR="003409FC" w:rsidRPr="00365669" w:rsidRDefault="003409FC" w:rsidP="000F5998">
      <w:pPr>
        <w:pStyle w:val="BodyText"/>
        <w:rPr>
          <w:rFonts w:ascii="Tahoma" w:hAnsi="Tahoma"/>
          <w:sz w:val="18"/>
          <w:szCs w:val="18"/>
        </w:rPr>
      </w:pPr>
      <w:r w:rsidRPr="00365669">
        <w:rPr>
          <w:rFonts w:ascii="Tahoma" w:hAnsi="Tahoma"/>
          <w:sz w:val="18"/>
          <w:szCs w:val="18"/>
        </w:rPr>
        <w:t>**</w:t>
      </w:r>
      <w:r w:rsidR="00FC6F6F" w:rsidRPr="00365669">
        <w:rPr>
          <w:rFonts w:ascii="Tahoma" w:hAnsi="Tahoma"/>
          <w:sz w:val="18"/>
          <w:szCs w:val="18"/>
        </w:rPr>
        <w:t>IAS 19 limits the measurement of the defined benefit asset to the present value of economic benefits available in the form of refunds from the plan or reductions in future contributions to the plan</w:t>
      </w:r>
      <w:r w:rsidR="00E7678B" w:rsidRPr="00365669">
        <w:rPr>
          <w:rFonts w:ascii="Tahoma" w:hAnsi="Tahoma"/>
          <w:sz w:val="18"/>
          <w:szCs w:val="18"/>
        </w:rPr>
        <w:t>.</w:t>
      </w:r>
    </w:p>
    <w:p w14:paraId="42D22296" w14:textId="77777777" w:rsidR="00334FE5" w:rsidRPr="00BF031C" w:rsidRDefault="00334FE5" w:rsidP="006A6115">
      <w:pPr>
        <w:pStyle w:val="BodyText"/>
        <w:rPr>
          <w:rFonts w:ascii="Tahoma" w:hAnsi="Tahoma"/>
          <w:sz w:val="18"/>
          <w:szCs w:val="18"/>
          <w:highlight w:val="yellow"/>
          <w:u w:val="single"/>
        </w:rPr>
      </w:pPr>
    </w:p>
    <w:tbl>
      <w:tblPr>
        <w:tblW w:w="892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71"/>
        <w:gridCol w:w="6379"/>
        <w:gridCol w:w="1276"/>
      </w:tblGrid>
      <w:tr w:rsidR="009D4F79" w:rsidRPr="00BF031C" w14:paraId="0E9EB561"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266A0BCA" w14:textId="10C2F256" w:rsidR="009D4F79" w:rsidRPr="00AA01DD" w:rsidRDefault="009D4F79" w:rsidP="009D4F79">
            <w:pPr>
              <w:pStyle w:val="table"/>
              <w:ind w:left="57" w:right="103"/>
              <w:jc w:val="center"/>
              <w:rPr>
                <w:rFonts w:ascii="Tahoma" w:hAnsi="Tahoma"/>
                <w:b/>
                <w:color w:val="auto"/>
                <w:szCs w:val="16"/>
              </w:rPr>
            </w:pPr>
            <w:r w:rsidRPr="00AA01DD">
              <w:rPr>
                <w:rFonts w:ascii="Tahoma" w:hAnsi="Tahoma"/>
                <w:b/>
                <w:color w:val="auto"/>
                <w:szCs w:val="16"/>
              </w:rPr>
              <w:t>2022/23</w:t>
            </w:r>
          </w:p>
        </w:tc>
        <w:tc>
          <w:tcPr>
            <w:tcW w:w="6379" w:type="dxa"/>
            <w:vMerge w:val="restart"/>
            <w:tcBorders>
              <w:top w:val="single" w:sz="4" w:space="0" w:color="auto"/>
              <w:left w:val="single" w:sz="4" w:space="0" w:color="auto"/>
              <w:right w:val="single" w:sz="4" w:space="0" w:color="auto"/>
            </w:tcBorders>
            <w:shd w:val="clear" w:color="auto" w:fill="auto"/>
            <w:noWrap/>
            <w:vAlign w:val="bottom"/>
          </w:tcPr>
          <w:p w14:paraId="7C8E07D7" w14:textId="77777777" w:rsidR="009D4F79" w:rsidRPr="00AA01DD" w:rsidRDefault="009D4F79" w:rsidP="009D4F79">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0F818210" w14:textId="669666E4" w:rsidR="009D4F79" w:rsidRPr="00AA01DD" w:rsidRDefault="009D4F79" w:rsidP="009D4F79">
            <w:pPr>
              <w:pStyle w:val="table"/>
              <w:ind w:left="57" w:right="103"/>
              <w:jc w:val="center"/>
              <w:rPr>
                <w:rFonts w:ascii="Tahoma" w:hAnsi="Tahoma"/>
                <w:b/>
                <w:color w:val="auto"/>
                <w:szCs w:val="16"/>
              </w:rPr>
            </w:pPr>
            <w:r w:rsidRPr="00AA01DD">
              <w:rPr>
                <w:rFonts w:ascii="Tahoma" w:hAnsi="Tahoma"/>
                <w:b/>
                <w:color w:val="auto"/>
                <w:szCs w:val="16"/>
              </w:rPr>
              <w:t>2023/24</w:t>
            </w:r>
          </w:p>
        </w:tc>
      </w:tr>
      <w:tr w:rsidR="009D4F79" w:rsidRPr="00BF031C" w14:paraId="6A2A3489"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547EA042" w14:textId="64CDB4DE" w:rsidR="009D4F79" w:rsidRPr="00AA01DD" w:rsidRDefault="009D4F79" w:rsidP="009D4F79">
            <w:pPr>
              <w:pStyle w:val="table"/>
              <w:jc w:val="center"/>
              <w:rPr>
                <w:rFonts w:ascii="Tahoma" w:hAnsi="Tahoma"/>
                <w:b/>
                <w:color w:val="auto"/>
                <w:szCs w:val="16"/>
              </w:rPr>
            </w:pPr>
            <w:r w:rsidRPr="00AA01DD">
              <w:rPr>
                <w:rFonts w:ascii="Tahoma" w:hAnsi="Tahoma"/>
                <w:b/>
                <w:color w:val="auto"/>
                <w:szCs w:val="16"/>
              </w:rPr>
              <w:t>£000s</w:t>
            </w:r>
          </w:p>
        </w:tc>
        <w:tc>
          <w:tcPr>
            <w:tcW w:w="6379" w:type="dxa"/>
            <w:vMerge/>
            <w:tcBorders>
              <w:left w:val="single" w:sz="4" w:space="0" w:color="auto"/>
              <w:bottom w:val="single" w:sz="4" w:space="0" w:color="auto"/>
              <w:right w:val="single" w:sz="4" w:space="0" w:color="auto"/>
            </w:tcBorders>
            <w:shd w:val="clear" w:color="auto" w:fill="auto"/>
            <w:noWrap/>
            <w:vAlign w:val="bottom"/>
          </w:tcPr>
          <w:p w14:paraId="070B20F6" w14:textId="77777777" w:rsidR="009D4F79" w:rsidRPr="00AA01DD" w:rsidRDefault="009D4F79" w:rsidP="009D4F79">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50FC3D21" w14:textId="77777777" w:rsidR="009D4F79" w:rsidRPr="00AA01DD" w:rsidRDefault="009D4F79" w:rsidP="009D4F79">
            <w:pPr>
              <w:pStyle w:val="table"/>
              <w:jc w:val="center"/>
              <w:rPr>
                <w:rFonts w:ascii="Tahoma" w:hAnsi="Tahoma"/>
                <w:b/>
                <w:color w:val="auto"/>
                <w:szCs w:val="16"/>
              </w:rPr>
            </w:pPr>
            <w:r w:rsidRPr="00AA01DD">
              <w:rPr>
                <w:rFonts w:ascii="Tahoma" w:hAnsi="Tahoma"/>
                <w:b/>
                <w:color w:val="auto"/>
                <w:szCs w:val="16"/>
              </w:rPr>
              <w:t>£000s</w:t>
            </w:r>
          </w:p>
        </w:tc>
      </w:tr>
      <w:tr w:rsidR="009D4F79" w:rsidRPr="00BF031C" w14:paraId="2CDD3605" w14:textId="77777777" w:rsidTr="00E37807">
        <w:trPr>
          <w:trHeight w:val="179"/>
          <w:jc w:val="center"/>
        </w:trPr>
        <w:tc>
          <w:tcPr>
            <w:tcW w:w="1271" w:type="dxa"/>
            <w:tcBorders>
              <w:top w:val="nil"/>
              <w:left w:val="single" w:sz="4" w:space="0" w:color="auto"/>
              <w:bottom w:val="nil"/>
              <w:right w:val="single" w:sz="4" w:space="0" w:color="auto"/>
            </w:tcBorders>
            <w:vAlign w:val="center"/>
          </w:tcPr>
          <w:p w14:paraId="702E5125" w14:textId="77777777" w:rsidR="009D4F79" w:rsidRPr="00AA01DD" w:rsidRDefault="009D4F79" w:rsidP="009D4F79">
            <w:pPr>
              <w:tabs>
                <w:tab w:val="decimal" w:pos="709"/>
              </w:tabs>
              <w:jc w:val="right"/>
              <w:rPr>
                <w:rFonts w:ascii="Tahoma" w:eastAsia="Signika" w:hAnsi="Tahoma" w:cs="Segoe UI"/>
                <w:sz w:val="16"/>
              </w:rPr>
            </w:pPr>
          </w:p>
        </w:tc>
        <w:tc>
          <w:tcPr>
            <w:tcW w:w="6379" w:type="dxa"/>
            <w:tcBorders>
              <w:top w:val="nil"/>
              <w:left w:val="single" w:sz="4" w:space="0" w:color="auto"/>
              <w:bottom w:val="nil"/>
              <w:right w:val="single" w:sz="4" w:space="0" w:color="auto"/>
            </w:tcBorders>
            <w:shd w:val="clear" w:color="auto" w:fill="auto"/>
            <w:noWrap/>
            <w:vAlign w:val="bottom"/>
          </w:tcPr>
          <w:p w14:paraId="654D1385" w14:textId="77777777" w:rsidR="009D4F79" w:rsidRPr="00AA01DD" w:rsidRDefault="009D4F79" w:rsidP="009D4F79">
            <w:pPr>
              <w:ind w:left="167" w:firstLine="10"/>
              <w:rPr>
                <w:rFonts w:ascii="Tahoma" w:eastAsia="Signika" w:hAnsi="Tahoma" w:cs="Segoe UI"/>
                <w:b/>
                <w:sz w:val="16"/>
                <w:szCs w:val="16"/>
              </w:rPr>
            </w:pPr>
            <w:r w:rsidRPr="00AA01DD">
              <w:rPr>
                <w:rFonts w:ascii="Tahoma" w:eastAsia="Signika" w:hAnsi="Tahoma" w:cs="Segoe UI"/>
                <w:b/>
                <w:sz w:val="16"/>
                <w:szCs w:val="16"/>
                <w:u w:val="single"/>
              </w:rPr>
              <w:t>Movement in Reserves Statement:</w:t>
            </w:r>
          </w:p>
        </w:tc>
        <w:tc>
          <w:tcPr>
            <w:tcW w:w="1276" w:type="dxa"/>
            <w:tcBorders>
              <w:top w:val="nil"/>
              <w:left w:val="single" w:sz="4" w:space="0" w:color="auto"/>
              <w:bottom w:val="nil"/>
              <w:right w:val="single" w:sz="4" w:space="0" w:color="auto"/>
            </w:tcBorders>
            <w:vAlign w:val="center"/>
          </w:tcPr>
          <w:p w14:paraId="58F2B6DF" w14:textId="77777777" w:rsidR="009D4F79" w:rsidRPr="00AA01DD" w:rsidRDefault="009D4F79" w:rsidP="009D4F79">
            <w:pPr>
              <w:tabs>
                <w:tab w:val="decimal" w:pos="709"/>
              </w:tabs>
              <w:jc w:val="right"/>
              <w:rPr>
                <w:rFonts w:ascii="Tahoma" w:eastAsia="Signika" w:hAnsi="Tahoma" w:cs="Segoe UI"/>
                <w:sz w:val="16"/>
              </w:rPr>
            </w:pPr>
          </w:p>
        </w:tc>
      </w:tr>
      <w:tr w:rsidR="009D4F79" w:rsidRPr="00BF031C" w14:paraId="2CBD21D5"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3D6E2C44" w14:textId="77777777" w:rsidR="009D4F79" w:rsidRPr="00AA01DD" w:rsidRDefault="009D4F79" w:rsidP="009D4F79">
            <w:pPr>
              <w:tabs>
                <w:tab w:val="decimal" w:pos="709"/>
              </w:tabs>
              <w:jc w:val="right"/>
              <w:rPr>
                <w:rFonts w:ascii="Tahoma" w:eastAsia="Signika" w:hAnsi="Tahoma" w:cs="Segoe UI"/>
                <w:sz w:val="16"/>
              </w:rPr>
            </w:pP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44FE6866" w14:textId="77777777" w:rsidR="009D4F79" w:rsidRPr="00AA01DD" w:rsidRDefault="009D4F79" w:rsidP="009D4F79">
            <w:pPr>
              <w:rPr>
                <w:rFonts w:ascii="Tahoma" w:eastAsia="Signika" w:hAnsi="Tahoma" w:cs="Segoe UI"/>
                <w:b/>
                <w:sz w:val="16"/>
                <w:szCs w:val="16"/>
                <w:u w:val="single"/>
              </w:rPr>
            </w:pPr>
          </w:p>
        </w:tc>
        <w:tc>
          <w:tcPr>
            <w:tcW w:w="1276" w:type="dxa"/>
            <w:tcBorders>
              <w:top w:val="nil"/>
              <w:left w:val="single" w:sz="4" w:space="0" w:color="auto"/>
              <w:bottom w:val="single" w:sz="4" w:space="0" w:color="auto"/>
              <w:right w:val="single" w:sz="4" w:space="0" w:color="auto"/>
            </w:tcBorders>
            <w:vAlign w:val="center"/>
          </w:tcPr>
          <w:p w14:paraId="6EF7F30F" w14:textId="77777777" w:rsidR="009D4F79" w:rsidRPr="00AA01DD" w:rsidRDefault="009D4F79" w:rsidP="009D4F79">
            <w:pPr>
              <w:tabs>
                <w:tab w:val="decimal" w:pos="709"/>
              </w:tabs>
              <w:jc w:val="right"/>
              <w:rPr>
                <w:rFonts w:ascii="Tahoma" w:eastAsia="Signika" w:hAnsi="Tahoma" w:cs="Segoe UI"/>
                <w:sz w:val="16"/>
              </w:rPr>
            </w:pPr>
          </w:p>
        </w:tc>
      </w:tr>
      <w:tr w:rsidR="009D4F79" w:rsidRPr="00BF031C" w14:paraId="2ADA85EF" w14:textId="77777777" w:rsidTr="00E37807">
        <w:trPr>
          <w:trHeight w:val="148"/>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EC7C00B" w14:textId="22AC67BB" w:rsidR="009D4F79" w:rsidRPr="00AA01DD" w:rsidRDefault="009D4F79" w:rsidP="009D4F79">
            <w:pPr>
              <w:ind w:right="55"/>
              <w:jc w:val="right"/>
              <w:rPr>
                <w:rFonts w:ascii="Tahoma" w:hAnsi="Tahoma" w:cs="FS Lola Medium"/>
                <w:b/>
                <w:color w:val="000000"/>
                <w:sz w:val="16"/>
                <w:szCs w:val="16"/>
              </w:rPr>
            </w:pPr>
            <w:r w:rsidRPr="00AA01DD">
              <w:rPr>
                <w:rFonts w:ascii="Verdana" w:hAnsi="Verdana" w:cs="Arial"/>
                <w:b/>
                <w:bCs/>
                <w:color w:val="000000"/>
                <w:sz w:val="16"/>
                <w:szCs w:val="16"/>
              </w:rPr>
              <w:t>(48,845</w:t>
            </w:r>
            <w:r w:rsidRPr="00AA01DD" w:rsidDel="003750BB">
              <w:rPr>
                <w:rFonts w:ascii="Verdana" w:hAnsi="Verdana" w:cs="Arial"/>
                <w:b/>
                <w:color w:val="000000"/>
                <w:sz w:val="16"/>
                <w:szCs w:val="16"/>
              </w:rPr>
              <w:t>)</w:t>
            </w:r>
          </w:p>
        </w:tc>
        <w:tc>
          <w:tcPr>
            <w:tcW w:w="637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DD6416" w14:textId="77777777" w:rsidR="009D4F79" w:rsidRPr="00AA01DD" w:rsidRDefault="009D4F79" w:rsidP="009D4F79">
            <w:pPr>
              <w:ind w:left="167" w:firstLine="10"/>
              <w:rPr>
                <w:rFonts w:ascii="Tahoma" w:eastAsia="Signika" w:hAnsi="Tahoma" w:cs="Segoe UI"/>
                <w:sz w:val="16"/>
              </w:rPr>
            </w:pPr>
            <w:r w:rsidRPr="00AA01DD">
              <w:rPr>
                <w:rFonts w:ascii="Tahoma" w:eastAsia="Signika" w:hAnsi="Tahoma" w:cs="Segoe UI"/>
                <w:sz w:val="16"/>
              </w:rPr>
              <w:t>- Reversal of Charges Made to the Surplus or Deficit for the Provision of Services for Post-Employment Benefits in Accordance with The Code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36EFC5" w14:textId="22398435" w:rsidR="008F255D" w:rsidRDefault="008F255D" w:rsidP="000F2667">
            <w:pPr>
              <w:ind w:right="55"/>
              <w:jc w:val="right"/>
              <w:rPr>
                <w:rFonts w:ascii="Verdana" w:hAnsi="Verdana" w:cs="Arial"/>
                <w:b/>
                <w:color w:val="000000"/>
                <w:sz w:val="16"/>
                <w:szCs w:val="16"/>
              </w:rPr>
            </w:pPr>
            <w:r>
              <w:rPr>
                <w:rFonts w:ascii="Verdana" w:hAnsi="Verdana" w:cs="Arial"/>
                <w:b/>
                <w:bCs/>
                <w:color w:val="000000"/>
                <w:sz w:val="16"/>
                <w:szCs w:val="16"/>
              </w:rPr>
              <w:t>(22,</w:t>
            </w:r>
            <w:r w:rsidR="00DD518C">
              <w:rPr>
                <w:rFonts w:ascii="Verdana" w:hAnsi="Verdana" w:cs="Arial"/>
                <w:b/>
                <w:bCs/>
                <w:color w:val="000000"/>
                <w:sz w:val="16"/>
                <w:szCs w:val="16"/>
              </w:rPr>
              <w:t>619</w:t>
            </w:r>
            <w:r>
              <w:rPr>
                <w:rFonts w:ascii="Verdana" w:hAnsi="Verdana" w:cs="Arial"/>
                <w:b/>
                <w:bCs/>
                <w:color w:val="000000"/>
                <w:sz w:val="16"/>
                <w:szCs w:val="16"/>
              </w:rPr>
              <w:t>)</w:t>
            </w:r>
          </w:p>
          <w:p w14:paraId="645590AF" w14:textId="0A0A2127" w:rsidR="009D4F79" w:rsidRPr="000F2667" w:rsidRDefault="009D4F79" w:rsidP="000F2667">
            <w:pPr>
              <w:ind w:right="55"/>
              <w:jc w:val="right"/>
              <w:rPr>
                <w:rFonts w:ascii="Verdana" w:hAnsi="Verdana" w:cs="Arial"/>
                <w:b/>
                <w:color w:val="000000"/>
                <w:sz w:val="16"/>
                <w:szCs w:val="16"/>
              </w:rPr>
            </w:pPr>
          </w:p>
        </w:tc>
      </w:tr>
      <w:tr w:rsidR="009D4F79" w:rsidRPr="00BF031C" w14:paraId="1F1494F5" w14:textId="77777777" w:rsidTr="001C7F07">
        <w:trPr>
          <w:trHeight w:val="97"/>
          <w:jc w:val="center"/>
        </w:trPr>
        <w:tc>
          <w:tcPr>
            <w:tcW w:w="1271" w:type="dxa"/>
            <w:tcBorders>
              <w:top w:val="nil"/>
              <w:left w:val="single" w:sz="4" w:space="0" w:color="auto"/>
              <w:bottom w:val="nil"/>
              <w:right w:val="single" w:sz="4" w:space="0" w:color="auto"/>
            </w:tcBorders>
            <w:vAlign w:val="center"/>
          </w:tcPr>
          <w:p w14:paraId="1C50FD9D" w14:textId="61CADF07" w:rsidR="009D4F79" w:rsidRPr="00AA01DD" w:rsidRDefault="009D4F79" w:rsidP="009D4F79">
            <w:pPr>
              <w:ind w:right="55"/>
              <w:jc w:val="right"/>
              <w:rPr>
                <w:rFonts w:ascii="Tahoma" w:hAnsi="Tahoma" w:cs="FS Lola Medium"/>
                <w:color w:val="000000"/>
                <w:sz w:val="16"/>
                <w:szCs w:val="16"/>
              </w:rPr>
            </w:pPr>
            <w:r w:rsidRPr="00AA01DD" w:rsidDel="003750BB">
              <w:rPr>
                <w:rFonts w:ascii="Verdana" w:hAnsi="Verdana" w:cs="Arial"/>
                <w:color w:val="000000"/>
                <w:sz w:val="16"/>
                <w:szCs w:val="16"/>
              </w:rPr>
              <w:t> </w:t>
            </w:r>
          </w:p>
        </w:tc>
        <w:tc>
          <w:tcPr>
            <w:tcW w:w="6379" w:type="dxa"/>
            <w:tcBorders>
              <w:top w:val="nil"/>
              <w:left w:val="single" w:sz="4" w:space="0" w:color="auto"/>
              <w:bottom w:val="nil"/>
              <w:right w:val="single" w:sz="4" w:space="0" w:color="auto"/>
            </w:tcBorders>
            <w:shd w:val="clear" w:color="auto" w:fill="auto"/>
            <w:noWrap/>
            <w:vAlign w:val="bottom"/>
          </w:tcPr>
          <w:p w14:paraId="24336882" w14:textId="77777777" w:rsidR="009D4F79" w:rsidRPr="00AA01DD" w:rsidRDefault="009D4F79" w:rsidP="009D4F79">
            <w:pPr>
              <w:ind w:left="167" w:firstLine="10"/>
              <w:rPr>
                <w:rFonts w:ascii="Tahoma" w:eastAsia="Signika" w:hAnsi="Tahoma" w:cs="Segoe UI"/>
                <w:b/>
                <w:sz w:val="16"/>
                <w:u w:val="single"/>
              </w:rPr>
            </w:pPr>
            <w:r w:rsidRPr="00AA01DD">
              <w:rPr>
                <w:rFonts w:ascii="Tahoma" w:eastAsia="Signika" w:hAnsi="Tahoma" w:cs="Segoe UI"/>
                <w:b/>
                <w:sz w:val="16"/>
                <w:u w:val="single"/>
              </w:rPr>
              <w:t>Actual Amount Charged Against the General Fund Balance for Pensions for the Year:</w:t>
            </w:r>
          </w:p>
        </w:tc>
        <w:tc>
          <w:tcPr>
            <w:tcW w:w="1276" w:type="dxa"/>
            <w:tcBorders>
              <w:top w:val="nil"/>
              <w:left w:val="single" w:sz="4" w:space="0" w:color="auto"/>
              <w:bottom w:val="nil"/>
              <w:right w:val="single" w:sz="4" w:space="0" w:color="auto"/>
            </w:tcBorders>
            <w:vAlign w:val="center"/>
          </w:tcPr>
          <w:p w14:paraId="633D1B31" w14:textId="41A69C0D" w:rsidR="009D4F79" w:rsidRPr="00AA01DD" w:rsidRDefault="009D4F79" w:rsidP="009D4F79">
            <w:pPr>
              <w:ind w:right="135"/>
              <w:jc w:val="right"/>
              <w:rPr>
                <w:rFonts w:ascii="Tahoma" w:hAnsi="Tahoma" w:cs="FS Lola Medium"/>
                <w:color w:val="000000"/>
                <w:sz w:val="16"/>
                <w:szCs w:val="16"/>
              </w:rPr>
            </w:pPr>
          </w:p>
        </w:tc>
      </w:tr>
      <w:tr w:rsidR="009D4F79" w:rsidRPr="00BF031C" w14:paraId="376F9394"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73A33FDC" w14:textId="6FBF4031" w:rsidR="009D4F79" w:rsidRPr="00AA01DD" w:rsidRDefault="009D4F79" w:rsidP="009D4F79">
            <w:pPr>
              <w:ind w:right="55"/>
              <w:jc w:val="right"/>
              <w:rPr>
                <w:rFonts w:ascii="Tahoma" w:hAnsi="Tahoma" w:cs="FS Lola Medium"/>
                <w:color w:val="000000"/>
                <w:sz w:val="16"/>
                <w:szCs w:val="16"/>
              </w:rPr>
            </w:pPr>
            <w:r w:rsidRPr="00AA01DD" w:rsidDel="003750BB">
              <w:rPr>
                <w:rFonts w:ascii="Verdana" w:hAnsi="Verdana" w:cs="Arial"/>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1ED9D13C" w14:textId="77777777" w:rsidR="009D4F79" w:rsidRPr="00AA01DD" w:rsidRDefault="009D4F79" w:rsidP="009D4F79">
            <w:pPr>
              <w:ind w:firstLine="10"/>
              <w:rPr>
                <w:rFonts w:ascii="Tahoma" w:eastAsia="Signika" w:hAnsi="Tahoma" w:cs="Segoe UI"/>
                <w:b/>
                <w:sz w:val="16"/>
              </w:rPr>
            </w:pPr>
          </w:p>
        </w:tc>
        <w:tc>
          <w:tcPr>
            <w:tcW w:w="1276" w:type="dxa"/>
            <w:tcBorders>
              <w:top w:val="nil"/>
              <w:left w:val="single" w:sz="4" w:space="0" w:color="auto"/>
              <w:bottom w:val="single" w:sz="4" w:space="0" w:color="auto"/>
              <w:right w:val="single" w:sz="4" w:space="0" w:color="auto"/>
            </w:tcBorders>
            <w:vAlign w:val="center"/>
          </w:tcPr>
          <w:p w14:paraId="253CAACA" w14:textId="2FBD721F" w:rsidR="009D4F79" w:rsidRPr="00AA01DD" w:rsidRDefault="009D4F79" w:rsidP="009D4F79">
            <w:pPr>
              <w:ind w:right="135"/>
              <w:jc w:val="right"/>
              <w:rPr>
                <w:rFonts w:ascii="Tahoma" w:hAnsi="Tahoma" w:cs="FS Lola Medium"/>
                <w:color w:val="000000"/>
                <w:sz w:val="16"/>
                <w:szCs w:val="16"/>
              </w:rPr>
            </w:pPr>
          </w:p>
        </w:tc>
      </w:tr>
      <w:tr w:rsidR="009D4F79" w:rsidRPr="00BF031C" w14:paraId="63A546AF" w14:textId="77777777" w:rsidTr="000F2667">
        <w:trPr>
          <w:trHeight w:val="1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7D54D4" w14:textId="2591140C"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20,895</w:t>
            </w:r>
            <w:r w:rsidRPr="00AA01DD">
              <w:rPr>
                <w:rFonts w:ascii="Verdana" w:hAnsi="Verdana" w:cs="Arial"/>
                <w:color w:val="000000"/>
                <w:sz w:val="16"/>
                <w:szCs w:val="16"/>
              </w:rPr>
              <w:t>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F892F" w14:textId="77777777" w:rsidR="009D4F79" w:rsidRPr="00AA01DD" w:rsidRDefault="009D4F79" w:rsidP="009D4F79">
            <w:pPr>
              <w:ind w:left="167"/>
              <w:rPr>
                <w:rFonts w:ascii="Tahoma" w:eastAsia="Signika" w:hAnsi="Tahoma" w:cs="Segoe UI"/>
                <w:b/>
                <w:sz w:val="16"/>
              </w:rPr>
            </w:pPr>
            <w:r w:rsidRPr="00AA01DD">
              <w:rPr>
                <w:rFonts w:ascii="Tahoma" w:eastAsia="Signika" w:hAnsi="Tahoma" w:cs="Segoe UI"/>
                <w:sz w:val="16"/>
              </w:rPr>
              <w:t>Employers’ Contributions Payable to Scheme</w:t>
            </w:r>
          </w:p>
        </w:tc>
        <w:tc>
          <w:tcPr>
            <w:tcW w:w="1276" w:type="dxa"/>
            <w:tcBorders>
              <w:top w:val="single" w:sz="4" w:space="0" w:color="auto"/>
              <w:left w:val="single" w:sz="4" w:space="0" w:color="auto"/>
              <w:bottom w:val="single" w:sz="4" w:space="0" w:color="auto"/>
              <w:right w:val="single" w:sz="4" w:space="0" w:color="auto"/>
            </w:tcBorders>
            <w:vAlign w:val="bottom"/>
          </w:tcPr>
          <w:p w14:paraId="78C25FB0" w14:textId="49DB2BA0" w:rsidR="00146C58" w:rsidRDefault="00126C5B" w:rsidP="00146C58">
            <w:pPr>
              <w:jc w:val="right"/>
              <w:rPr>
                <w:rFonts w:ascii="Verdana" w:hAnsi="Verdana" w:cs="Arial"/>
                <w:b/>
                <w:bCs/>
                <w:color w:val="000000"/>
                <w:sz w:val="16"/>
                <w:szCs w:val="16"/>
                <w:lang w:eastAsia="en-GB"/>
              </w:rPr>
            </w:pPr>
            <w:r>
              <w:rPr>
                <w:rFonts w:ascii="Verdana" w:hAnsi="Verdana" w:cs="Arial"/>
                <w:b/>
                <w:bCs/>
                <w:color w:val="000000"/>
                <w:sz w:val="16"/>
                <w:szCs w:val="16"/>
              </w:rPr>
              <w:t>2</w:t>
            </w:r>
            <w:r w:rsidR="00DD518C">
              <w:rPr>
                <w:rFonts w:ascii="Verdana" w:hAnsi="Verdana" w:cs="Arial"/>
                <w:b/>
                <w:bCs/>
                <w:color w:val="000000"/>
                <w:sz w:val="16"/>
                <w:szCs w:val="16"/>
              </w:rPr>
              <w:t>3,567</w:t>
            </w:r>
          </w:p>
          <w:p w14:paraId="5C3EB6E0" w14:textId="11CFC91C" w:rsidR="009D4F79" w:rsidRPr="00AA01DD" w:rsidRDefault="009D4F79" w:rsidP="009D4F79">
            <w:pPr>
              <w:ind w:right="55"/>
              <w:jc w:val="right"/>
              <w:rPr>
                <w:rFonts w:ascii="Tahoma" w:hAnsi="Tahoma" w:cs="FS Lola Medium"/>
                <w:b/>
                <w:color w:val="000000"/>
                <w:sz w:val="16"/>
                <w:szCs w:val="16"/>
              </w:rPr>
            </w:pPr>
          </w:p>
        </w:tc>
      </w:tr>
      <w:tr w:rsidR="009D4F79" w:rsidRPr="00BF031C" w14:paraId="40BEE16D" w14:textId="77777777" w:rsidTr="000F2667">
        <w:trPr>
          <w:trHeight w:val="1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959066" w14:textId="1ECC4556"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253B" w14:textId="77777777" w:rsidR="009D4F79" w:rsidRPr="00AA01DD" w:rsidRDefault="009D4F79" w:rsidP="009D4F79">
            <w:pPr>
              <w:ind w:left="167"/>
              <w:rPr>
                <w:rFonts w:ascii="Tahoma" w:eastAsia="Signika" w:hAnsi="Tahoma" w:cs="Segoe UI"/>
                <w:sz w:val="16"/>
              </w:rPr>
            </w:pPr>
            <w:r w:rsidRPr="00AA01DD">
              <w:rPr>
                <w:rFonts w:ascii="Tahoma" w:eastAsia="Signika" w:hAnsi="Tahoma" w:cs="Segoe UI"/>
                <w:sz w:val="16"/>
              </w:rPr>
              <w:t>Retirement Benefits Payable to Pensioners</w:t>
            </w:r>
          </w:p>
        </w:tc>
        <w:tc>
          <w:tcPr>
            <w:tcW w:w="1276" w:type="dxa"/>
            <w:tcBorders>
              <w:top w:val="single" w:sz="4" w:space="0" w:color="auto"/>
              <w:left w:val="single" w:sz="4" w:space="0" w:color="auto"/>
              <w:bottom w:val="single" w:sz="4" w:space="0" w:color="auto"/>
              <w:right w:val="single" w:sz="4" w:space="0" w:color="auto"/>
            </w:tcBorders>
            <w:vAlign w:val="bottom"/>
          </w:tcPr>
          <w:p w14:paraId="0A303B3A" w14:textId="691900FE" w:rsidR="009D4F79" w:rsidRPr="00AA01DD" w:rsidRDefault="000F2667" w:rsidP="009D4F79">
            <w:pPr>
              <w:ind w:right="135"/>
              <w:jc w:val="right"/>
              <w:rPr>
                <w:rFonts w:ascii="Tahoma" w:hAnsi="Tahoma" w:cs="FS Lola Medium"/>
                <w:b/>
                <w:color w:val="000000"/>
                <w:sz w:val="16"/>
                <w:szCs w:val="16"/>
              </w:rPr>
            </w:pPr>
            <w:r>
              <w:rPr>
                <w:rFonts w:ascii="Tahoma" w:hAnsi="Tahoma" w:cs="FS Lola Medium"/>
                <w:b/>
                <w:color w:val="000000"/>
                <w:sz w:val="16"/>
                <w:szCs w:val="16"/>
              </w:rPr>
              <w:t>-</w:t>
            </w:r>
          </w:p>
        </w:tc>
      </w:tr>
      <w:tr w:rsidR="009D4F79" w:rsidRPr="00BF031C" w14:paraId="1FCD736C" w14:textId="77777777" w:rsidTr="000F2667">
        <w:trPr>
          <w:trHeight w:val="64"/>
          <w:jc w:val="center"/>
        </w:trPr>
        <w:tc>
          <w:tcPr>
            <w:tcW w:w="1271" w:type="dxa"/>
            <w:tcBorders>
              <w:top w:val="nil"/>
              <w:left w:val="single" w:sz="4" w:space="0" w:color="auto"/>
              <w:bottom w:val="single" w:sz="4" w:space="0" w:color="auto"/>
              <w:right w:val="single" w:sz="4" w:space="0" w:color="auto"/>
            </w:tcBorders>
            <w:vAlign w:val="center"/>
          </w:tcPr>
          <w:p w14:paraId="75DAEAA3" w14:textId="3ACB4FD5" w:rsidR="009D4F79" w:rsidRPr="00AA01DD" w:rsidRDefault="009D4F79" w:rsidP="009D4F79">
            <w:pPr>
              <w:ind w:right="55"/>
              <w:rPr>
                <w:rFonts w:ascii="Tahoma" w:hAnsi="Tahoma" w:cs="FS Lola Medium"/>
                <w:b/>
                <w:color w:val="000000"/>
                <w:sz w:val="16"/>
                <w:szCs w:val="16"/>
              </w:rPr>
            </w:pPr>
            <w:r w:rsidRPr="00AA01DD">
              <w:rPr>
                <w:rFonts w:ascii="Tahoma" w:hAnsi="Tahoma" w:cs="FS Lola Medium"/>
                <w:b/>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center"/>
          </w:tcPr>
          <w:p w14:paraId="403CF396" w14:textId="77777777" w:rsidR="009D4F79" w:rsidRPr="00AA01DD" w:rsidRDefault="009D4F79" w:rsidP="009D4F79">
            <w:pPr>
              <w:rPr>
                <w:rFonts w:ascii="Tahoma" w:eastAsia="Signika" w:hAnsi="Tahoma" w:cs="Segoe UI"/>
                <w:sz w:val="16"/>
              </w:rPr>
            </w:pPr>
          </w:p>
        </w:tc>
        <w:tc>
          <w:tcPr>
            <w:tcW w:w="1276" w:type="dxa"/>
            <w:tcBorders>
              <w:top w:val="nil"/>
              <w:left w:val="single" w:sz="4" w:space="0" w:color="auto"/>
              <w:bottom w:val="single" w:sz="4" w:space="0" w:color="auto"/>
              <w:right w:val="single" w:sz="4" w:space="0" w:color="auto"/>
            </w:tcBorders>
            <w:vAlign w:val="bottom"/>
          </w:tcPr>
          <w:p w14:paraId="7D5994A9" w14:textId="4E1E24F9" w:rsidR="009D4F79" w:rsidRPr="00AA01DD" w:rsidRDefault="009D4F79" w:rsidP="009D4F79">
            <w:pPr>
              <w:ind w:right="135"/>
              <w:jc w:val="right"/>
              <w:rPr>
                <w:rFonts w:ascii="Tahoma" w:hAnsi="Tahoma" w:cs="FS Lola Medium"/>
                <w:b/>
                <w:color w:val="000000"/>
                <w:sz w:val="16"/>
                <w:szCs w:val="16"/>
              </w:rPr>
            </w:pPr>
          </w:p>
        </w:tc>
      </w:tr>
      <w:tr w:rsidR="009D4F79" w:rsidRPr="00BF031C" w14:paraId="75314BEF" w14:textId="77777777" w:rsidTr="000F2667">
        <w:trPr>
          <w:trHeight w:val="178"/>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27D1AA29" w14:textId="51A503DF"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(27,950</w:t>
            </w:r>
            <w:r w:rsidRPr="00AA01DD" w:rsidDel="000077B5">
              <w:rPr>
                <w:rFonts w:ascii="Tahoma" w:hAnsi="Tahoma" w:cs="FS Lola Medium"/>
                <w:b/>
                <w:color w:val="000000"/>
                <w:sz w:val="16"/>
                <w:szCs w:val="16"/>
              </w:rPr>
              <w:t>)</w:t>
            </w:r>
          </w:p>
        </w:tc>
        <w:tc>
          <w:tcPr>
            <w:tcW w:w="637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62EA61E" w14:textId="77777777" w:rsidR="009D4F79" w:rsidRPr="00AA01DD" w:rsidRDefault="009D4F79" w:rsidP="009D4F79">
            <w:pPr>
              <w:ind w:left="167"/>
              <w:rPr>
                <w:rFonts w:ascii="Tahoma" w:eastAsia="Signika" w:hAnsi="Tahoma" w:cs="Segoe UI"/>
                <w:b/>
                <w:sz w:val="16"/>
              </w:rPr>
            </w:pPr>
            <w:r w:rsidRPr="00AA01DD">
              <w:rPr>
                <w:rFonts w:ascii="Tahoma" w:eastAsia="Signika" w:hAnsi="Tahoma" w:cs="Segoe UI"/>
                <w:b/>
                <w:sz w:val="16"/>
              </w:rPr>
              <w:t>Net Adjustment to Surplus or Deficit for the Provision of Services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bottom"/>
          </w:tcPr>
          <w:p w14:paraId="7DCE61A7" w14:textId="1C7FDF7A" w:rsidR="009341B6" w:rsidRDefault="00DD518C" w:rsidP="009341B6">
            <w:pPr>
              <w:jc w:val="right"/>
              <w:rPr>
                <w:rFonts w:ascii="Verdana" w:hAnsi="Verdana" w:cs="Arial"/>
                <w:b/>
                <w:bCs/>
                <w:color w:val="000000"/>
                <w:sz w:val="16"/>
                <w:szCs w:val="16"/>
                <w:lang w:eastAsia="en-GB"/>
              </w:rPr>
            </w:pPr>
            <w:r>
              <w:rPr>
                <w:rFonts w:ascii="Verdana" w:hAnsi="Verdana" w:cs="Arial"/>
                <w:b/>
                <w:bCs/>
                <w:color w:val="000000"/>
                <w:sz w:val="16"/>
                <w:szCs w:val="16"/>
                <w:lang w:eastAsia="en-GB"/>
              </w:rPr>
              <w:t>948</w:t>
            </w:r>
          </w:p>
          <w:p w14:paraId="66A79D5F" w14:textId="757D52AC" w:rsidR="009D4F79" w:rsidRPr="00AA01DD" w:rsidRDefault="009D4F79" w:rsidP="009D4F79">
            <w:pPr>
              <w:ind w:right="135"/>
              <w:jc w:val="right"/>
              <w:rPr>
                <w:rFonts w:ascii="Tahoma" w:hAnsi="Tahoma" w:cs="FS Lola Medium"/>
                <w:b/>
                <w:color w:val="000000"/>
                <w:sz w:val="16"/>
                <w:szCs w:val="16"/>
              </w:rPr>
            </w:pPr>
          </w:p>
        </w:tc>
      </w:tr>
      <w:tr w:rsidR="009D4F79" w:rsidRPr="00BF031C" w14:paraId="7175CBF2" w14:textId="77777777" w:rsidTr="00E37807">
        <w:trPr>
          <w:trHeight w:val="178"/>
          <w:jc w:val="center"/>
        </w:trPr>
        <w:tc>
          <w:tcPr>
            <w:tcW w:w="1271" w:type="dxa"/>
            <w:tcBorders>
              <w:top w:val="single" w:sz="4" w:space="0" w:color="auto"/>
              <w:left w:val="nil"/>
              <w:bottom w:val="nil"/>
              <w:right w:val="nil"/>
            </w:tcBorders>
            <w:shd w:val="clear" w:color="auto" w:fill="auto"/>
            <w:vAlign w:val="center"/>
          </w:tcPr>
          <w:p w14:paraId="7F3AFBF1" w14:textId="2D1E4629" w:rsidR="009D4F79" w:rsidRPr="00927347" w:rsidRDefault="009D4F79" w:rsidP="009D4F79">
            <w:pPr>
              <w:ind w:right="142"/>
              <w:jc w:val="center"/>
              <w:rPr>
                <w:rFonts w:ascii="Tahoma" w:hAnsi="Tahoma"/>
                <w:color w:val="000000"/>
                <w:sz w:val="16"/>
                <w:szCs w:val="16"/>
              </w:rPr>
            </w:pPr>
            <w:hyperlink w:anchor="Note03" w:history="1">
              <w:r w:rsidRPr="00927347">
                <w:rPr>
                  <w:rStyle w:val="Hyperlink"/>
                  <w:rFonts w:ascii="Tahoma" w:hAnsi="Tahoma"/>
                  <w:sz w:val="16"/>
                  <w:szCs w:val="16"/>
                </w:rPr>
                <w:t>Note 3</w:t>
              </w:r>
            </w:hyperlink>
          </w:p>
        </w:tc>
        <w:tc>
          <w:tcPr>
            <w:tcW w:w="6379" w:type="dxa"/>
            <w:tcBorders>
              <w:top w:val="single" w:sz="4" w:space="0" w:color="auto"/>
              <w:left w:val="nil"/>
              <w:bottom w:val="nil"/>
              <w:right w:val="nil"/>
            </w:tcBorders>
            <w:shd w:val="clear" w:color="auto" w:fill="auto"/>
            <w:noWrap/>
            <w:vAlign w:val="center"/>
          </w:tcPr>
          <w:p w14:paraId="7C8E529D" w14:textId="77777777" w:rsidR="009D4F79" w:rsidRPr="00927347" w:rsidRDefault="009D4F79" w:rsidP="009D4F79">
            <w:pPr>
              <w:ind w:left="167"/>
              <w:rPr>
                <w:rFonts w:ascii="Tahoma" w:eastAsia="Signika" w:hAnsi="Tahoma" w:cs="Segoe UI"/>
                <w:b/>
                <w:sz w:val="16"/>
              </w:rPr>
            </w:pPr>
          </w:p>
        </w:tc>
        <w:tc>
          <w:tcPr>
            <w:tcW w:w="1276" w:type="dxa"/>
            <w:tcBorders>
              <w:top w:val="single" w:sz="4" w:space="0" w:color="auto"/>
              <w:left w:val="nil"/>
              <w:bottom w:val="nil"/>
              <w:right w:val="nil"/>
            </w:tcBorders>
            <w:shd w:val="clear" w:color="auto" w:fill="auto"/>
            <w:vAlign w:val="center"/>
          </w:tcPr>
          <w:p w14:paraId="7B045727" w14:textId="7D76501C" w:rsidR="009D4F79" w:rsidRPr="00927347" w:rsidRDefault="009D4F79" w:rsidP="009D4F79">
            <w:pPr>
              <w:jc w:val="center"/>
              <w:rPr>
                <w:rFonts w:ascii="Tahoma" w:hAnsi="Tahoma"/>
                <w:b/>
                <w:color w:val="000000"/>
                <w:sz w:val="16"/>
                <w:szCs w:val="16"/>
              </w:rPr>
            </w:pPr>
            <w:hyperlink w:anchor="Note03" w:history="1">
              <w:r w:rsidRPr="00927347">
                <w:rPr>
                  <w:rStyle w:val="Hyperlink"/>
                  <w:rFonts w:ascii="Tahoma" w:hAnsi="Tahoma"/>
                  <w:sz w:val="16"/>
                  <w:szCs w:val="16"/>
                </w:rPr>
                <w:t>Note 3</w:t>
              </w:r>
            </w:hyperlink>
          </w:p>
        </w:tc>
      </w:tr>
    </w:tbl>
    <w:p w14:paraId="22171FC5" w14:textId="77777777" w:rsidR="005C1061" w:rsidRPr="00927347" w:rsidRDefault="005C1061" w:rsidP="006A6115">
      <w:pPr>
        <w:pStyle w:val="BodyText"/>
        <w:rPr>
          <w:rFonts w:ascii="Tahoma" w:hAnsi="Tahoma"/>
          <w:sz w:val="18"/>
          <w:szCs w:val="18"/>
          <w:u w:val="single"/>
        </w:rPr>
      </w:pPr>
    </w:p>
    <w:p w14:paraId="4A2E8CE4" w14:textId="706AAC7E" w:rsidR="005050B3" w:rsidRPr="00927347" w:rsidRDefault="00F851BE" w:rsidP="006A6115">
      <w:pPr>
        <w:pStyle w:val="BodyText"/>
        <w:rPr>
          <w:rFonts w:ascii="Tahoma" w:hAnsi="Tahoma"/>
          <w:sz w:val="18"/>
          <w:szCs w:val="18"/>
          <w:u w:val="single"/>
        </w:rPr>
      </w:pPr>
      <w:r w:rsidRPr="00927347">
        <w:rPr>
          <w:rFonts w:ascii="Tahoma" w:hAnsi="Tahoma"/>
          <w:sz w:val="18"/>
          <w:szCs w:val="18"/>
          <w:u w:val="single"/>
        </w:rPr>
        <w:t>Pension</w:t>
      </w:r>
      <w:r w:rsidR="005050B3" w:rsidRPr="00927347">
        <w:rPr>
          <w:rFonts w:ascii="Tahoma" w:hAnsi="Tahoma"/>
          <w:sz w:val="18"/>
          <w:szCs w:val="18"/>
          <w:u w:val="single"/>
        </w:rPr>
        <w:t xml:space="preserve"> Assets and Liabilities Recognised in the Balance Sheet</w:t>
      </w:r>
    </w:p>
    <w:p w14:paraId="76DFE4C9" w14:textId="77777777" w:rsidR="005050B3" w:rsidRPr="00BF031C" w:rsidRDefault="005050B3" w:rsidP="006A6115">
      <w:pPr>
        <w:pStyle w:val="BodyText"/>
        <w:rPr>
          <w:rFonts w:ascii="Tahoma" w:hAnsi="Tahoma"/>
          <w:sz w:val="16"/>
          <w:szCs w:val="16"/>
          <w:highlight w:val="yellow"/>
          <w:u w:val="single"/>
        </w:rPr>
      </w:pPr>
    </w:p>
    <w:tbl>
      <w:tblPr>
        <w:tblW w:w="10498" w:type="dxa"/>
        <w:jc w:val="center"/>
        <w:tblLayout w:type="fixed"/>
        <w:tblLook w:val="0000" w:firstRow="0" w:lastRow="0" w:firstColumn="0" w:lastColumn="0" w:noHBand="0" w:noVBand="0"/>
      </w:tblPr>
      <w:tblGrid>
        <w:gridCol w:w="1413"/>
        <w:gridCol w:w="1413"/>
        <w:gridCol w:w="4401"/>
        <w:gridCol w:w="1635"/>
        <w:gridCol w:w="59"/>
        <w:gridCol w:w="1577"/>
      </w:tblGrid>
      <w:tr w:rsidR="000C3F94" w:rsidRPr="00BF031C" w14:paraId="0E34367E" w14:textId="3686E77B" w:rsidTr="00084AF9">
        <w:trPr>
          <w:cantSplit/>
          <w:jc w:val="center"/>
        </w:trPr>
        <w:tc>
          <w:tcPr>
            <w:tcW w:w="2826" w:type="dxa"/>
            <w:gridSpan w:val="2"/>
            <w:tcBorders>
              <w:top w:val="single" w:sz="4" w:space="0" w:color="auto"/>
              <w:left w:val="single" w:sz="4" w:space="0" w:color="auto"/>
              <w:bottom w:val="single" w:sz="4" w:space="0" w:color="auto"/>
              <w:right w:val="single" w:sz="4" w:space="0" w:color="auto"/>
            </w:tcBorders>
          </w:tcPr>
          <w:p w14:paraId="56E86C21" w14:textId="20F5F4F0"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202</w:t>
            </w:r>
            <w:r w:rsidR="005B1074" w:rsidRPr="00CF4992">
              <w:rPr>
                <w:rFonts w:ascii="Tahoma" w:hAnsi="Tahoma" w:cs="Segoe UI"/>
                <w:b/>
                <w:sz w:val="16"/>
                <w:szCs w:val="16"/>
              </w:rPr>
              <w:t>2</w:t>
            </w:r>
            <w:r w:rsidRPr="00CF4992">
              <w:rPr>
                <w:rFonts w:ascii="Tahoma" w:hAnsi="Tahoma" w:cs="Segoe UI"/>
                <w:b/>
                <w:sz w:val="16"/>
                <w:szCs w:val="16"/>
              </w:rPr>
              <w:t>/2</w:t>
            </w:r>
            <w:r w:rsidR="005B1074" w:rsidRPr="00CF4992">
              <w:rPr>
                <w:rFonts w:ascii="Tahoma" w:hAnsi="Tahoma" w:cs="Segoe UI"/>
                <w:b/>
                <w:sz w:val="16"/>
                <w:szCs w:val="16"/>
              </w:rPr>
              <w:t>3</w:t>
            </w:r>
          </w:p>
        </w:tc>
        <w:tc>
          <w:tcPr>
            <w:tcW w:w="4401" w:type="dxa"/>
            <w:tcBorders>
              <w:top w:val="single" w:sz="4" w:space="0" w:color="auto"/>
              <w:left w:val="single" w:sz="4" w:space="0" w:color="auto"/>
              <w:right w:val="single" w:sz="4" w:space="0" w:color="auto"/>
            </w:tcBorders>
            <w:vAlign w:val="bottom"/>
          </w:tcPr>
          <w:p w14:paraId="1C2FF233" w14:textId="77777777" w:rsidR="000C3F94" w:rsidRPr="00CF4992" w:rsidRDefault="000C3F94" w:rsidP="006A6115">
            <w:pPr>
              <w:jc w:val="center"/>
              <w:rPr>
                <w:rFonts w:ascii="Tahoma" w:hAnsi="Tahoma" w:cs="Segoe UI"/>
                <w:sz w:val="16"/>
                <w:szCs w:val="16"/>
              </w:rPr>
            </w:pPr>
          </w:p>
        </w:tc>
        <w:tc>
          <w:tcPr>
            <w:tcW w:w="3271" w:type="dxa"/>
            <w:gridSpan w:val="3"/>
            <w:tcBorders>
              <w:top w:val="single" w:sz="4" w:space="0" w:color="auto"/>
              <w:left w:val="single" w:sz="4" w:space="0" w:color="auto"/>
              <w:bottom w:val="single" w:sz="4" w:space="0" w:color="auto"/>
              <w:right w:val="single" w:sz="4" w:space="0" w:color="auto"/>
            </w:tcBorders>
            <w:vAlign w:val="bottom"/>
          </w:tcPr>
          <w:p w14:paraId="706B3D56" w14:textId="0A1B5070"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202</w:t>
            </w:r>
            <w:r w:rsidR="00CF4992" w:rsidRPr="00CF4992">
              <w:rPr>
                <w:rFonts w:ascii="Tahoma" w:hAnsi="Tahoma" w:cs="Segoe UI"/>
                <w:b/>
                <w:sz w:val="16"/>
                <w:szCs w:val="16"/>
              </w:rPr>
              <w:t>3</w:t>
            </w:r>
            <w:r w:rsidRPr="00CF4992">
              <w:rPr>
                <w:rFonts w:ascii="Tahoma" w:hAnsi="Tahoma" w:cs="Segoe UI"/>
                <w:b/>
                <w:sz w:val="16"/>
                <w:szCs w:val="16"/>
              </w:rPr>
              <w:t>/2</w:t>
            </w:r>
            <w:r w:rsidR="00CF4992" w:rsidRPr="00CF4992">
              <w:rPr>
                <w:rFonts w:ascii="Tahoma" w:hAnsi="Tahoma" w:cs="Segoe UI"/>
                <w:b/>
                <w:sz w:val="16"/>
                <w:szCs w:val="16"/>
              </w:rPr>
              <w:t>4</w:t>
            </w:r>
          </w:p>
        </w:tc>
      </w:tr>
      <w:tr w:rsidR="006F772B" w:rsidRPr="00BF031C" w14:paraId="314E7A66" w14:textId="77777777" w:rsidTr="00CE17FC">
        <w:trPr>
          <w:cantSplit/>
          <w:jc w:val="center"/>
        </w:trPr>
        <w:tc>
          <w:tcPr>
            <w:tcW w:w="1413" w:type="dxa"/>
            <w:tcBorders>
              <w:top w:val="single" w:sz="4" w:space="0" w:color="auto"/>
              <w:left w:val="single" w:sz="4" w:space="0" w:color="auto"/>
              <w:bottom w:val="single" w:sz="4" w:space="0" w:color="auto"/>
              <w:right w:val="single" w:sz="4" w:space="0" w:color="auto"/>
            </w:tcBorders>
          </w:tcPr>
          <w:p w14:paraId="2A435C97" w14:textId="77777777" w:rsidR="006F772B" w:rsidRPr="00CF4992" w:rsidRDefault="006F772B" w:rsidP="006F772B">
            <w:pPr>
              <w:jc w:val="center"/>
              <w:rPr>
                <w:rFonts w:ascii="Tahoma" w:hAnsi="Tahoma" w:cs="Segoe UI"/>
                <w:b/>
                <w:sz w:val="16"/>
                <w:szCs w:val="16"/>
              </w:rPr>
            </w:pPr>
            <w:r w:rsidRPr="00944A4E">
              <w:rPr>
                <w:rFonts w:ascii="Tahoma" w:hAnsi="Tahoma" w:cs="Segoe UI"/>
                <w:b/>
                <w:sz w:val="16"/>
                <w:szCs w:val="16"/>
              </w:rPr>
              <w:t xml:space="preserve">Funded </w:t>
            </w:r>
            <w:r>
              <w:rPr>
                <w:rFonts w:ascii="Tahoma" w:hAnsi="Tahoma" w:cs="Segoe UI"/>
                <w:b/>
                <w:sz w:val="16"/>
                <w:szCs w:val="16"/>
              </w:rPr>
              <w:t xml:space="preserve">    </w:t>
            </w:r>
          </w:p>
        </w:tc>
        <w:tc>
          <w:tcPr>
            <w:tcW w:w="1413" w:type="dxa"/>
            <w:tcBorders>
              <w:top w:val="single" w:sz="4" w:space="0" w:color="auto"/>
              <w:left w:val="single" w:sz="4" w:space="0" w:color="auto"/>
              <w:bottom w:val="single" w:sz="4" w:space="0" w:color="auto"/>
              <w:right w:val="single" w:sz="4" w:space="0" w:color="auto"/>
            </w:tcBorders>
          </w:tcPr>
          <w:p w14:paraId="7282F787" w14:textId="3CF0C400" w:rsidR="006F772B" w:rsidRPr="00CF4992" w:rsidRDefault="006F772B" w:rsidP="006F772B">
            <w:pPr>
              <w:jc w:val="center"/>
              <w:rPr>
                <w:rFonts w:ascii="Tahoma" w:hAnsi="Tahoma" w:cs="Segoe UI"/>
                <w:b/>
                <w:sz w:val="16"/>
                <w:szCs w:val="16"/>
              </w:rPr>
            </w:pPr>
            <w:r>
              <w:rPr>
                <w:rFonts w:ascii="Tahoma" w:hAnsi="Tahoma" w:cs="Segoe UI"/>
                <w:b/>
                <w:sz w:val="16"/>
                <w:szCs w:val="16"/>
              </w:rPr>
              <w:t>Unfunded</w:t>
            </w:r>
          </w:p>
        </w:tc>
        <w:tc>
          <w:tcPr>
            <w:tcW w:w="4401" w:type="dxa"/>
            <w:tcBorders>
              <w:top w:val="single" w:sz="4" w:space="0" w:color="auto"/>
              <w:left w:val="single" w:sz="4" w:space="0" w:color="auto"/>
              <w:right w:val="single" w:sz="4" w:space="0" w:color="auto"/>
            </w:tcBorders>
            <w:vAlign w:val="bottom"/>
          </w:tcPr>
          <w:p w14:paraId="255EF98B" w14:textId="77777777" w:rsidR="006F772B" w:rsidRPr="00CF4992" w:rsidRDefault="006F772B" w:rsidP="006F772B">
            <w:pPr>
              <w:jc w:val="center"/>
              <w:rPr>
                <w:rFonts w:ascii="Tahoma" w:hAnsi="Tahoma" w:cs="Segoe UI"/>
                <w:sz w:val="16"/>
                <w:szCs w:val="16"/>
              </w:rPr>
            </w:pPr>
          </w:p>
        </w:tc>
        <w:tc>
          <w:tcPr>
            <w:tcW w:w="1635" w:type="dxa"/>
            <w:tcBorders>
              <w:top w:val="single" w:sz="4" w:space="0" w:color="auto"/>
              <w:left w:val="single" w:sz="4" w:space="0" w:color="auto"/>
              <w:bottom w:val="single" w:sz="4" w:space="0" w:color="auto"/>
              <w:right w:val="single" w:sz="4" w:space="0" w:color="auto"/>
            </w:tcBorders>
          </w:tcPr>
          <w:p w14:paraId="4B1291E0" w14:textId="3FFFD67E" w:rsidR="006F772B" w:rsidRPr="00CE17FC" w:rsidRDefault="006F772B" w:rsidP="006F772B">
            <w:pPr>
              <w:jc w:val="center"/>
              <w:rPr>
                <w:rFonts w:ascii="Tahoma" w:hAnsi="Tahoma" w:cs="Segoe UI"/>
                <w:bCs/>
                <w:sz w:val="16"/>
                <w:szCs w:val="16"/>
              </w:rPr>
            </w:pPr>
            <w:r w:rsidRPr="00944A4E">
              <w:rPr>
                <w:rFonts w:ascii="Tahoma" w:hAnsi="Tahoma" w:cs="Segoe UI"/>
                <w:b/>
                <w:sz w:val="16"/>
                <w:szCs w:val="16"/>
              </w:rPr>
              <w:t xml:space="preserve">Funded </w:t>
            </w:r>
            <w:r>
              <w:rPr>
                <w:rFonts w:ascii="Tahoma" w:hAnsi="Tahoma" w:cs="Segoe UI"/>
                <w:b/>
                <w:sz w:val="16"/>
                <w:szCs w:val="16"/>
              </w:rPr>
              <w:t xml:space="preserve">    </w:t>
            </w:r>
          </w:p>
        </w:tc>
        <w:tc>
          <w:tcPr>
            <w:tcW w:w="1636" w:type="dxa"/>
            <w:gridSpan w:val="2"/>
            <w:tcBorders>
              <w:top w:val="single" w:sz="4" w:space="0" w:color="auto"/>
              <w:left w:val="single" w:sz="4" w:space="0" w:color="auto"/>
              <w:bottom w:val="single" w:sz="4" w:space="0" w:color="auto"/>
              <w:right w:val="single" w:sz="4" w:space="0" w:color="auto"/>
            </w:tcBorders>
          </w:tcPr>
          <w:p w14:paraId="47981AF1" w14:textId="5F8CE6C6" w:rsidR="006F772B" w:rsidRPr="00CE17FC" w:rsidRDefault="006F772B" w:rsidP="006F772B">
            <w:pPr>
              <w:jc w:val="center"/>
              <w:rPr>
                <w:rFonts w:ascii="Tahoma" w:hAnsi="Tahoma" w:cs="Segoe UI"/>
                <w:bCs/>
                <w:sz w:val="16"/>
                <w:szCs w:val="16"/>
              </w:rPr>
            </w:pPr>
            <w:r>
              <w:rPr>
                <w:rFonts w:ascii="Tahoma" w:hAnsi="Tahoma" w:cs="Segoe UI"/>
                <w:b/>
                <w:sz w:val="16"/>
                <w:szCs w:val="16"/>
              </w:rPr>
              <w:t>Unfunded</w:t>
            </w:r>
          </w:p>
        </w:tc>
      </w:tr>
      <w:tr w:rsidR="006F772B" w:rsidRPr="00BF031C" w14:paraId="4DFE75BD" w14:textId="77777777">
        <w:trPr>
          <w:cantSplit/>
          <w:jc w:val="center"/>
        </w:trPr>
        <w:tc>
          <w:tcPr>
            <w:tcW w:w="1413" w:type="dxa"/>
            <w:tcBorders>
              <w:top w:val="single" w:sz="4" w:space="0" w:color="auto"/>
              <w:left w:val="single" w:sz="4" w:space="0" w:color="auto"/>
              <w:bottom w:val="single" w:sz="4" w:space="0" w:color="auto"/>
              <w:right w:val="single" w:sz="4" w:space="0" w:color="auto"/>
            </w:tcBorders>
          </w:tcPr>
          <w:p w14:paraId="49716087" w14:textId="28F5961F"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1413" w:type="dxa"/>
            <w:tcBorders>
              <w:top w:val="single" w:sz="4" w:space="0" w:color="auto"/>
              <w:left w:val="single" w:sz="4" w:space="0" w:color="auto"/>
              <w:bottom w:val="single" w:sz="4" w:space="0" w:color="auto"/>
              <w:right w:val="single" w:sz="4" w:space="0" w:color="auto"/>
            </w:tcBorders>
            <w:vAlign w:val="bottom"/>
          </w:tcPr>
          <w:p w14:paraId="5AA2D338" w14:textId="269AF1B8"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4401" w:type="dxa"/>
            <w:tcBorders>
              <w:left w:val="single" w:sz="4" w:space="0" w:color="auto"/>
              <w:bottom w:val="single" w:sz="4" w:space="0" w:color="auto"/>
              <w:right w:val="single" w:sz="4" w:space="0" w:color="auto"/>
            </w:tcBorders>
            <w:vAlign w:val="bottom"/>
          </w:tcPr>
          <w:p w14:paraId="338E0301" w14:textId="77777777" w:rsidR="006F772B" w:rsidRPr="00CF4992" w:rsidRDefault="006F772B" w:rsidP="006F772B">
            <w:pPr>
              <w:jc w:val="center"/>
              <w:rPr>
                <w:rFonts w:ascii="Tahoma" w:hAnsi="Tahoma" w:cs="Segoe UI"/>
                <w:sz w:val="16"/>
                <w:szCs w:val="16"/>
              </w:rPr>
            </w:pPr>
          </w:p>
        </w:tc>
        <w:tc>
          <w:tcPr>
            <w:tcW w:w="1694" w:type="dxa"/>
            <w:gridSpan w:val="2"/>
            <w:tcBorders>
              <w:top w:val="single" w:sz="4" w:space="0" w:color="auto"/>
              <w:left w:val="single" w:sz="4" w:space="0" w:color="auto"/>
              <w:bottom w:val="single" w:sz="4" w:space="0" w:color="auto"/>
              <w:right w:val="single" w:sz="4" w:space="0" w:color="auto"/>
            </w:tcBorders>
            <w:vAlign w:val="bottom"/>
          </w:tcPr>
          <w:p w14:paraId="6A161A46" w14:textId="76E6601F"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1577" w:type="dxa"/>
            <w:tcBorders>
              <w:top w:val="single" w:sz="4" w:space="0" w:color="auto"/>
              <w:left w:val="single" w:sz="4" w:space="0" w:color="auto"/>
              <w:bottom w:val="single" w:sz="4" w:space="0" w:color="auto"/>
              <w:right w:val="single" w:sz="4" w:space="0" w:color="auto"/>
            </w:tcBorders>
          </w:tcPr>
          <w:p w14:paraId="6CFAD242" w14:textId="260B4085"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r>
      <w:tr w:rsidR="006F772B" w:rsidRPr="00BF031C" w14:paraId="4A8EB2CA" w14:textId="3807D7A7" w:rsidTr="000F2667">
        <w:trPr>
          <w:cantSplit/>
          <w:trHeight w:val="269"/>
          <w:jc w:val="center"/>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A9704A9" w14:textId="6D94656B" w:rsidR="006F772B" w:rsidRPr="00CF4992" w:rsidRDefault="006F772B" w:rsidP="006F772B">
            <w:pPr>
              <w:pStyle w:val="table"/>
              <w:rPr>
                <w:rFonts w:ascii="Tahoma" w:hAnsi="Tahoma"/>
                <w:b/>
                <w:color w:val="auto"/>
                <w:szCs w:val="16"/>
              </w:rPr>
            </w:pPr>
            <w:r w:rsidRPr="00084AF9">
              <w:rPr>
                <w:rFonts w:ascii="Verdana" w:hAnsi="Verdana"/>
                <w:color w:val="auto"/>
                <w:szCs w:val="16"/>
              </w:rPr>
              <w:t>(1,125,318)</w:t>
            </w:r>
          </w:p>
        </w:tc>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F6445A" w14:textId="7B10CA4F" w:rsidR="006F772B" w:rsidRPr="00CF4992" w:rsidRDefault="006F772B" w:rsidP="006F772B">
            <w:pPr>
              <w:pStyle w:val="table"/>
              <w:rPr>
                <w:rFonts w:ascii="Tahoma" w:hAnsi="Tahoma"/>
                <w:b/>
                <w:color w:val="auto"/>
                <w:szCs w:val="16"/>
              </w:rPr>
            </w:pPr>
            <w:r w:rsidRPr="00084AF9">
              <w:rPr>
                <w:rFonts w:ascii="Verdana" w:hAnsi="Verdana" w:cs="FS Lola Medium"/>
                <w:bCs/>
                <w:szCs w:val="16"/>
              </w:rPr>
              <w:t>(28</w:t>
            </w:r>
            <w:r>
              <w:rPr>
                <w:rFonts w:ascii="Verdana" w:hAnsi="Verdana" w:cs="FS Lola Medium"/>
                <w:bCs/>
                <w:szCs w:val="16"/>
              </w:rPr>
              <w:t>,</w:t>
            </w:r>
            <w:r w:rsidRPr="00084AF9">
              <w:rPr>
                <w:rFonts w:ascii="Verdana" w:hAnsi="Verdana" w:cs="FS Lola Medium"/>
                <w:bCs/>
                <w:szCs w:val="16"/>
              </w:rPr>
              <w:t>820)</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EAC886F" w14:textId="7103B487" w:rsidR="006F772B" w:rsidRPr="00CF4992" w:rsidRDefault="006F772B" w:rsidP="006F772B">
            <w:pPr>
              <w:rPr>
                <w:rFonts w:ascii="Tahoma" w:eastAsia="Signika" w:hAnsi="Tahoma" w:cs="Segoe UI"/>
                <w:sz w:val="16"/>
              </w:rPr>
            </w:pPr>
            <w:r w:rsidRPr="00CF4992">
              <w:rPr>
                <w:rFonts w:ascii="Tahoma" w:hAnsi="Tahoma" w:cs="Tahoma"/>
                <w:color w:val="000000"/>
                <w:sz w:val="16"/>
                <w:szCs w:val="16"/>
                <w:lang w:eastAsia="en-GB"/>
              </w:rPr>
              <w:t>Present Value of The Defined Benefit Obligation</w:t>
            </w:r>
          </w:p>
        </w:tc>
        <w:tc>
          <w:tcPr>
            <w:tcW w:w="1694" w:type="dxa"/>
            <w:gridSpan w:val="2"/>
            <w:tcBorders>
              <w:top w:val="single" w:sz="4" w:space="0" w:color="E7E6E6" w:themeColor="background2"/>
              <w:left w:val="single" w:sz="4" w:space="0" w:color="auto"/>
              <w:bottom w:val="single" w:sz="4" w:space="0" w:color="E7E6E6" w:themeColor="background2"/>
              <w:right w:val="single" w:sz="4" w:space="0" w:color="auto"/>
            </w:tcBorders>
            <w:shd w:val="clear" w:color="auto" w:fill="auto"/>
            <w:vAlign w:val="center"/>
          </w:tcPr>
          <w:p w14:paraId="5BFAC55E" w14:textId="4AC82411" w:rsidR="006F772B" w:rsidRPr="00CF4992" w:rsidRDefault="006F772B" w:rsidP="006F772B">
            <w:pPr>
              <w:pStyle w:val="table"/>
              <w:rPr>
                <w:rFonts w:ascii="Tahoma" w:hAnsi="Tahoma"/>
                <w:b/>
                <w:color w:val="auto"/>
                <w:szCs w:val="16"/>
              </w:rPr>
            </w:pPr>
            <w:r>
              <w:rPr>
                <w:rFonts w:ascii="Verdana" w:hAnsi="Verdana" w:cs="Arial"/>
                <w:szCs w:val="16"/>
              </w:rPr>
              <w:t>(1,275,948)</w:t>
            </w:r>
          </w:p>
        </w:tc>
        <w:tc>
          <w:tcPr>
            <w:tcW w:w="1577" w:type="dxa"/>
            <w:tcBorders>
              <w:top w:val="single" w:sz="4" w:space="0" w:color="E7E6E6" w:themeColor="background2"/>
              <w:left w:val="single" w:sz="4" w:space="0" w:color="auto"/>
              <w:bottom w:val="single" w:sz="4" w:space="0" w:color="E7E6E6" w:themeColor="background2"/>
              <w:right w:val="single" w:sz="4" w:space="0" w:color="auto"/>
            </w:tcBorders>
            <w:vAlign w:val="center"/>
          </w:tcPr>
          <w:p w14:paraId="63665D5F" w14:textId="77777777" w:rsidR="006F772B" w:rsidRDefault="006F772B" w:rsidP="006F772B">
            <w:pPr>
              <w:jc w:val="right"/>
              <w:rPr>
                <w:rFonts w:ascii="Verdana" w:hAnsi="Verdana" w:cs="Arial"/>
                <w:color w:val="000000"/>
                <w:sz w:val="16"/>
                <w:szCs w:val="16"/>
              </w:rPr>
            </w:pPr>
          </w:p>
          <w:p w14:paraId="7F3155FE" w14:textId="5C2A720E" w:rsidR="006F772B" w:rsidRDefault="006F772B" w:rsidP="006F772B">
            <w:pPr>
              <w:jc w:val="right"/>
              <w:rPr>
                <w:rFonts w:ascii="Verdana" w:hAnsi="Verdana" w:cs="Arial"/>
                <w:color w:val="000000"/>
                <w:sz w:val="16"/>
                <w:szCs w:val="16"/>
                <w:lang w:eastAsia="en-GB"/>
              </w:rPr>
            </w:pPr>
            <w:r>
              <w:rPr>
                <w:rFonts w:ascii="Verdana" w:hAnsi="Verdana" w:cs="Arial"/>
                <w:color w:val="000000"/>
                <w:sz w:val="16"/>
                <w:szCs w:val="16"/>
              </w:rPr>
              <w:t>(27,774)</w:t>
            </w:r>
          </w:p>
          <w:p w14:paraId="1FE8E854" w14:textId="24F6F0D5" w:rsidR="006F772B" w:rsidRPr="00CF4992" w:rsidRDefault="006F772B" w:rsidP="006F772B">
            <w:pPr>
              <w:pStyle w:val="table"/>
              <w:rPr>
                <w:rFonts w:ascii="Tahoma" w:hAnsi="Tahoma"/>
                <w:b/>
                <w:color w:val="auto"/>
                <w:szCs w:val="16"/>
              </w:rPr>
            </w:pPr>
          </w:p>
        </w:tc>
      </w:tr>
      <w:tr w:rsidR="006F772B" w:rsidRPr="00BF031C" w14:paraId="42CCC3EE" w14:textId="120D813C" w:rsidTr="000F2667">
        <w:trPr>
          <w:cantSplit/>
          <w:trHeight w:val="356"/>
          <w:jc w:val="center"/>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44A26F" w14:textId="47463319" w:rsidR="006F772B" w:rsidRPr="00084AF9" w:rsidRDefault="006F772B" w:rsidP="006F772B">
            <w:pPr>
              <w:pStyle w:val="table"/>
              <w:rPr>
                <w:rFonts w:ascii="Verdana" w:hAnsi="Verdana"/>
                <w:color w:val="auto"/>
                <w:szCs w:val="16"/>
              </w:rPr>
            </w:pPr>
            <w:r w:rsidRPr="00084AF9">
              <w:rPr>
                <w:rFonts w:ascii="Verdana" w:hAnsi="Verdana" w:cs="FS Lola Medium"/>
                <w:szCs w:val="16"/>
              </w:rPr>
              <w:t>1,199,473</w:t>
            </w:r>
          </w:p>
        </w:tc>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F6DBD15" w14:textId="294185EA" w:rsidR="006F772B" w:rsidRPr="00084AF9" w:rsidRDefault="006F772B" w:rsidP="006F772B">
            <w:pPr>
              <w:pStyle w:val="table"/>
              <w:rPr>
                <w:rFonts w:ascii="Verdana" w:hAnsi="Verdana"/>
                <w:color w:val="auto"/>
                <w:szCs w:val="16"/>
              </w:rPr>
            </w:pPr>
            <w:r>
              <w:rPr>
                <w:rFonts w:ascii="Verdana" w:hAnsi="Verdana" w:cs="FS Lola Medium"/>
                <w:bCs/>
                <w:szCs w:val="16"/>
              </w:rPr>
              <w:t>-</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68E9D57" w14:textId="67F88FF9" w:rsidR="006F772B" w:rsidRPr="00CF4992" w:rsidRDefault="006F772B" w:rsidP="006F772B">
            <w:pPr>
              <w:rPr>
                <w:rFonts w:ascii="Tahoma" w:eastAsia="Signika" w:hAnsi="Tahoma" w:cs="Segoe UI"/>
                <w:sz w:val="16"/>
              </w:rPr>
            </w:pPr>
            <w:r w:rsidRPr="00CF4992">
              <w:rPr>
                <w:rFonts w:ascii="Tahoma" w:hAnsi="Tahoma" w:cs="Tahoma"/>
                <w:color w:val="000000"/>
                <w:sz w:val="16"/>
                <w:szCs w:val="16"/>
                <w:lang w:eastAsia="en-GB"/>
              </w:rPr>
              <w:t>Fair Value of Plan Assets</w:t>
            </w:r>
          </w:p>
        </w:tc>
        <w:tc>
          <w:tcPr>
            <w:tcW w:w="1694" w:type="dxa"/>
            <w:gridSpan w:val="2"/>
            <w:tcBorders>
              <w:top w:val="single" w:sz="4" w:space="0" w:color="E7E6E6" w:themeColor="background2"/>
              <w:left w:val="single" w:sz="4" w:space="0" w:color="auto"/>
              <w:bottom w:val="single" w:sz="4" w:space="0" w:color="E7E6E6" w:themeColor="background2"/>
              <w:right w:val="single" w:sz="4" w:space="0" w:color="auto"/>
            </w:tcBorders>
            <w:shd w:val="clear" w:color="auto" w:fill="auto"/>
            <w:vAlign w:val="center"/>
          </w:tcPr>
          <w:p w14:paraId="6836F0DD" w14:textId="76CB4780" w:rsidR="006F772B" w:rsidRPr="00CF4992" w:rsidRDefault="006F772B" w:rsidP="006F772B">
            <w:pPr>
              <w:pStyle w:val="table"/>
              <w:rPr>
                <w:rFonts w:ascii="Tahoma" w:hAnsi="Tahoma"/>
                <w:b/>
                <w:color w:val="auto"/>
                <w:szCs w:val="16"/>
              </w:rPr>
            </w:pPr>
            <w:r>
              <w:rPr>
                <w:rFonts w:ascii="Verdana" w:hAnsi="Verdana" w:cs="Arial"/>
                <w:szCs w:val="16"/>
              </w:rPr>
              <w:t>1,275,948</w:t>
            </w:r>
          </w:p>
        </w:tc>
        <w:tc>
          <w:tcPr>
            <w:tcW w:w="1577" w:type="dxa"/>
            <w:tcBorders>
              <w:top w:val="single" w:sz="4" w:space="0" w:color="E7E6E6" w:themeColor="background2"/>
              <w:left w:val="single" w:sz="4" w:space="0" w:color="auto"/>
              <w:bottom w:val="single" w:sz="4" w:space="0" w:color="E7E6E6" w:themeColor="background2"/>
              <w:right w:val="single" w:sz="4" w:space="0" w:color="auto"/>
            </w:tcBorders>
            <w:vAlign w:val="center"/>
          </w:tcPr>
          <w:p w14:paraId="2B23935F" w14:textId="77777777" w:rsidR="006F772B" w:rsidRPr="00CF4992" w:rsidRDefault="006F772B" w:rsidP="006F772B">
            <w:pPr>
              <w:pStyle w:val="table"/>
              <w:rPr>
                <w:rFonts w:ascii="Tahoma" w:hAnsi="Tahoma"/>
                <w:b/>
                <w:color w:val="auto"/>
                <w:szCs w:val="16"/>
              </w:rPr>
            </w:pPr>
          </w:p>
        </w:tc>
      </w:tr>
      <w:tr w:rsidR="006F772B" w:rsidRPr="00BF031C" w14:paraId="6F209E30" w14:textId="60FD00C1">
        <w:trPr>
          <w:trHeight w:val="150"/>
          <w:jc w:val="center"/>
        </w:trPr>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
          <w:p w14:paraId="792F8500" w14:textId="34E82602" w:rsidR="006F772B" w:rsidRPr="00084AF9" w:rsidRDefault="006F772B" w:rsidP="006F772B">
            <w:pPr>
              <w:jc w:val="right"/>
              <w:rPr>
                <w:rFonts w:ascii="Verdana" w:hAnsi="Verdana" w:cs="FS Lola Medium"/>
                <w:color w:val="000000"/>
                <w:sz w:val="16"/>
                <w:szCs w:val="16"/>
              </w:rPr>
            </w:pPr>
          </w:p>
        </w:tc>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
          <w:p w14:paraId="448565CA" w14:textId="28B38970" w:rsidR="006F772B" w:rsidRPr="00084AF9" w:rsidRDefault="006F772B" w:rsidP="006F772B">
            <w:pPr>
              <w:jc w:val="right"/>
              <w:rPr>
                <w:rFonts w:ascii="Verdana" w:hAnsi="Verdana" w:cs="FS Lola Medium"/>
                <w:color w:val="000000"/>
                <w:sz w:val="16"/>
                <w:szCs w:val="16"/>
              </w:rPr>
            </w:pPr>
            <w:r w:rsidRPr="00084AF9">
              <w:rPr>
                <w:rFonts w:ascii="Verdana" w:hAnsi="Verdana" w:cs="FS Lola Medium"/>
                <w:color w:val="000000"/>
                <w:sz w:val="16"/>
                <w:szCs w:val="16"/>
              </w:rPr>
              <w:t> </w:t>
            </w:r>
          </w:p>
        </w:tc>
        <w:tc>
          <w:tcPr>
            <w:tcW w:w="4401" w:type="dxa"/>
            <w:tcBorders>
              <w:top w:val="single" w:sz="4" w:space="0" w:color="BFBFBF" w:themeColor="background1" w:themeShade="BF"/>
              <w:left w:val="single" w:sz="4" w:space="0" w:color="auto"/>
              <w:bottom w:val="single" w:sz="4" w:space="0" w:color="auto"/>
              <w:right w:val="single" w:sz="4" w:space="0" w:color="auto"/>
            </w:tcBorders>
          </w:tcPr>
          <w:p w14:paraId="04E5FE07" w14:textId="0AAC60F0" w:rsidR="006F772B" w:rsidRPr="00CF4992" w:rsidRDefault="006F772B" w:rsidP="006F772B">
            <w:pPr>
              <w:autoSpaceDE w:val="0"/>
              <w:autoSpaceDN w:val="0"/>
              <w:adjustRightInd w:val="0"/>
              <w:rPr>
                <w:rFonts w:ascii="Tahoma" w:hAnsi="Tahoma" w:cs="Tahoma"/>
                <w:color w:val="000000"/>
                <w:sz w:val="16"/>
                <w:szCs w:val="16"/>
                <w:lang w:eastAsia="en-GB"/>
              </w:rPr>
            </w:pPr>
          </w:p>
        </w:tc>
        <w:tc>
          <w:tcPr>
            <w:tcW w:w="1694" w:type="dxa"/>
            <w:gridSpan w:val="2"/>
            <w:tcBorders>
              <w:top w:val="single" w:sz="4" w:space="0" w:color="E7E6E6" w:themeColor="background2"/>
              <w:left w:val="single" w:sz="4" w:space="0" w:color="auto"/>
              <w:bottom w:val="single" w:sz="4" w:space="0" w:color="auto"/>
              <w:right w:val="single" w:sz="4" w:space="0" w:color="auto"/>
            </w:tcBorders>
            <w:shd w:val="clear" w:color="auto" w:fill="auto"/>
            <w:vAlign w:val="center"/>
          </w:tcPr>
          <w:p w14:paraId="064F087F" w14:textId="78251A7D" w:rsidR="006F772B" w:rsidRPr="00CF4992" w:rsidRDefault="006F772B" w:rsidP="006F772B">
            <w:pPr>
              <w:jc w:val="right"/>
              <w:rPr>
                <w:rFonts w:ascii="Tahoma" w:hAnsi="Tahoma" w:cs="FS Lola Medium"/>
                <w:color w:val="000000"/>
                <w:sz w:val="16"/>
                <w:szCs w:val="16"/>
              </w:rPr>
            </w:pPr>
            <w:r>
              <w:rPr>
                <w:rFonts w:ascii="Verdana" w:hAnsi="Verdana" w:cs="Arial"/>
                <w:color w:val="000000"/>
                <w:sz w:val="16"/>
                <w:szCs w:val="16"/>
              </w:rPr>
              <w:t> </w:t>
            </w:r>
          </w:p>
        </w:tc>
        <w:tc>
          <w:tcPr>
            <w:tcW w:w="1577" w:type="dxa"/>
            <w:tcBorders>
              <w:top w:val="single" w:sz="4" w:space="0" w:color="E7E6E6" w:themeColor="background2"/>
              <w:left w:val="single" w:sz="4" w:space="0" w:color="auto"/>
              <w:bottom w:val="single" w:sz="4" w:space="0" w:color="auto"/>
              <w:right w:val="single" w:sz="4" w:space="0" w:color="auto"/>
            </w:tcBorders>
            <w:vAlign w:val="center"/>
          </w:tcPr>
          <w:p w14:paraId="6512D4F0" w14:textId="0DFE63ED" w:rsidR="006F772B" w:rsidRPr="00CF4992" w:rsidRDefault="006F772B" w:rsidP="006F772B">
            <w:pPr>
              <w:jc w:val="right"/>
              <w:rPr>
                <w:rFonts w:ascii="Tahoma" w:hAnsi="Tahoma" w:cs="FS Lola Medium"/>
                <w:color w:val="000000"/>
                <w:sz w:val="16"/>
                <w:szCs w:val="16"/>
              </w:rPr>
            </w:pPr>
          </w:p>
        </w:tc>
      </w:tr>
      <w:tr w:rsidR="006F772B" w:rsidRPr="00BF031C" w14:paraId="702C1C22" w14:textId="25EC61EC">
        <w:trPr>
          <w:trHeight w:val="150"/>
          <w:jc w:val="center"/>
        </w:trPr>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7CA87897" w14:textId="42762765" w:rsidR="006F772B" w:rsidRPr="00084AF9" w:rsidRDefault="006F772B" w:rsidP="006F772B">
            <w:pPr>
              <w:jc w:val="right"/>
              <w:rPr>
                <w:rFonts w:ascii="Verdana" w:hAnsi="Verdana" w:cs="FS Lola Medium"/>
                <w:color w:val="000000"/>
                <w:sz w:val="16"/>
                <w:szCs w:val="16"/>
              </w:rPr>
            </w:pPr>
            <w:r>
              <w:rPr>
                <w:rFonts w:ascii="Verdana" w:hAnsi="Verdana" w:cs="FS Lola Medium"/>
                <w:b/>
                <w:bCs/>
                <w:color w:val="000000"/>
                <w:sz w:val="16"/>
                <w:szCs w:val="16"/>
              </w:rPr>
              <w:t xml:space="preserve">     </w:t>
            </w:r>
            <w:r w:rsidRPr="00084AF9">
              <w:rPr>
                <w:rFonts w:ascii="Verdana" w:hAnsi="Verdana" w:cs="FS Lola Medium"/>
                <w:b/>
                <w:bCs/>
                <w:color w:val="000000"/>
                <w:sz w:val="16"/>
                <w:szCs w:val="16"/>
              </w:rPr>
              <w:t>74</w:t>
            </w:r>
            <w:r>
              <w:rPr>
                <w:rFonts w:ascii="Verdana" w:hAnsi="Verdana" w:cs="FS Lola Medium"/>
                <w:b/>
                <w:bCs/>
                <w:color w:val="000000"/>
                <w:sz w:val="16"/>
                <w:szCs w:val="16"/>
              </w:rPr>
              <w:t>,</w:t>
            </w:r>
            <w:r w:rsidRPr="00084AF9">
              <w:rPr>
                <w:rFonts w:ascii="Verdana" w:hAnsi="Verdana" w:cs="FS Lola Medium"/>
                <w:b/>
                <w:bCs/>
                <w:color w:val="000000"/>
                <w:sz w:val="16"/>
                <w:szCs w:val="16"/>
              </w:rPr>
              <w:t>155</w:t>
            </w:r>
          </w:p>
        </w:tc>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51619863" w14:textId="1C99F139" w:rsidR="006F772B" w:rsidRPr="00084AF9" w:rsidRDefault="006F772B" w:rsidP="006F772B">
            <w:pPr>
              <w:jc w:val="right"/>
              <w:rPr>
                <w:rFonts w:ascii="Verdana" w:hAnsi="Verdana" w:cs="FS Lola Medium"/>
                <w:color w:val="000000"/>
                <w:sz w:val="16"/>
                <w:szCs w:val="16"/>
              </w:rPr>
            </w:pPr>
            <w:r>
              <w:rPr>
                <w:rFonts w:ascii="Verdana" w:hAnsi="Verdana" w:cs="FS Lola Medium"/>
                <w:b/>
                <w:color w:val="000000"/>
                <w:sz w:val="16"/>
                <w:szCs w:val="16"/>
              </w:rPr>
              <w:t xml:space="preserve">    </w:t>
            </w:r>
            <w:r w:rsidRPr="00084AF9">
              <w:rPr>
                <w:rFonts w:ascii="Verdana" w:hAnsi="Verdana" w:cs="FS Lola Medium"/>
                <w:b/>
                <w:color w:val="000000"/>
                <w:sz w:val="16"/>
                <w:szCs w:val="16"/>
              </w:rPr>
              <w:t>(28,820)</w:t>
            </w:r>
          </w:p>
        </w:tc>
        <w:tc>
          <w:tcPr>
            <w:tcW w:w="4401" w:type="dxa"/>
            <w:tcBorders>
              <w:top w:val="single" w:sz="4" w:space="0" w:color="auto"/>
              <w:left w:val="single" w:sz="4" w:space="0" w:color="auto"/>
              <w:bottom w:val="single" w:sz="4" w:space="0" w:color="auto"/>
              <w:right w:val="single" w:sz="4" w:space="0" w:color="auto"/>
            </w:tcBorders>
            <w:shd w:val="clear" w:color="auto" w:fill="A6A6A6"/>
            <w:vAlign w:val="center"/>
          </w:tcPr>
          <w:p w14:paraId="6E87B36A" w14:textId="58C7C6D6" w:rsidR="006F772B" w:rsidRPr="00CF4992" w:rsidRDefault="006F772B" w:rsidP="006F772B">
            <w:pPr>
              <w:autoSpaceDE w:val="0"/>
              <w:autoSpaceDN w:val="0"/>
              <w:adjustRightInd w:val="0"/>
              <w:rPr>
                <w:rFonts w:ascii="Tahoma" w:hAnsi="Tahoma" w:cs="Tahoma"/>
                <w:color w:val="000000"/>
                <w:sz w:val="16"/>
                <w:szCs w:val="16"/>
                <w:lang w:eastAsia="en-GB"/>
              </w:rPr>
            </w:pPr>
            <w:r w:rsidRPr="00CF4992">
              <w:rPr>
                <w:rFonts w:ascii="Tahoma" w:hAnsi="Tahoma" w:cs="Segoe UI"/>
                <w:b/>
                <w:sz w:val="16"/>
                <w:szCs w:val="16"/>
              </w:rPr>
              <w:t>Net Liability Arising From Defined Benefit Obligation</w:t>
            </w:r>
          </w:p>
        </w:tc>
        <w:tc>
          <w:tcPr>
            <w:tcW w:w="1694"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14:paraId="66FADDB8" w14:textId="12D1CA1F" w:rsidR="006F772B" w:rsidRPr="00CF4992" w:rsidRDefault="006F772B" w:rsidP="006F772B">
            <w:pPr>
              <w:jc w:val="right"/>
              <w:rPr>
                <w:rFonts w:ascii="Tahoma" w:hAnsi="Tahoma" w:cs="FS Lola Medium"/>
                <w:color w:val="000000"/>
                <w:sz w:val="16"/>
                <w:szCs w:val="16"/>
              </w:rPr>
            </w:pPr>
            <w:r>
              <w:rPr>
                <w:rFonts w:ascii="Verdana" w:hAnsi="Verdana" w:cs="Arial"/>
                <w:b/>
                <w:bCs/>
                <w:color w:val="000000"/>
                <w:sz w:val="16"/>
                <w:szCs w:val="16"/>
              </w:rPr>
              <w:t xml:space="preserve">- </w:t>
            </w:r>
          </w:p>
        </w:tc>
        <w:tc>
          <w:tcPr>
            <w:tcW w:w="15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87558B2" w14:textId="1543BFC3" w:rsidR="006F772B" w:rsidRPr="00CF4992" w:rsidRDefault="006F772B" w:rsidP="006F772B">
            <w:pPr>
              <w:jc w:val="right"/>
              <w:rPr>
                <w:rFonts w:ascii="Tahoma" w:hAnsi="Tahoma" w:cs="FS Lola Medium"/>
                <w:color w:val="000000"/>
                <w:sz w:val="16"/>
                <w:szCs w:val="16"/>
              </w:rPr>
            </w:pPr>
            <w:r>
              <w:rPr>
                <w:rFonts w:ascii="Verdana" w:hAnsi="Verdana" w:cs="Arial"/>
                <w:b/>
                <w:bCs/>
                <w:color w:val="000000"/>
                <w:sz w:val="16"/>
                <w:szCs w:val="16"/>
              </w:rPr>
              <w:t>(27,774)</w:t>
            </w:r>
          </w:p>
        </w:tc>
      </w:tr>
      <w:tr w:rsidR="006F772B" w:rsidRPr="00BF031C" w14:paraId="48F03486" w14:textId="21D58EC9">
        <w:trPr>
          <w:trHeight w:val="70"/>
          <w:jc w:val="center"/>
        </w:trPr>
        <w:tc>
          <w:tcPr>
            <w:tcW w:w="1413" w:type="dxa"/>
            <w:tcBorders>
              <w:top w:val="single" w:sz="4" w:space="0" w:color="auto"/>
            </w:tcBorders>
            <w:shd w:val="clear" w:color="auto" w:fill="auto"/>
          </w:tcPr>
          <w:p w14:paraId="24988DFC" w14:textId="632064AB" w:rsidR="006F772B" w:rsidRPr="00084AF9" w:rsidRDefault="006F772B" w:rsidP="006F772B">
            <w:pPr>
              <w:jc w:val="right"/>
              <w:rPr>
                <w:rFonts w:ascii="Verdana" w:hAnsi="Verdana" w:cs="FS Lola Medium"/>
                <w:b/>
                <w:color w:val="000000"/>
                <w:sz w:val="16"/>
                <w:szCs w:val="16"/>
              </w:rPr>
            </w:pPr>
          </w:p>
        </w:tc>
        <w:tc>
          <w:tcPr>
            <w:tcW w:w="1413" w:type="dxa"/>
            <w:tcBorders>
              <w:top w:val="single" w:sz="4" w:space="0" w:color="auto"/>
            </w:tcBorders>
            <w:shd w:val="clear" w:color="auto" w:fill="auto"/>
            <w:vAlign w:val="center"/>
          </w:tcPr>
          <w:p w14:paraId="6740459A" w14:textId="0B948350" w:rsidR="006F772B" w:rsidRPr="00084AF9" w:rsidRDefault="006F772B" w:rsidP="006F772B">
            <w:pPr>
              <w:jc w:val="right"/>
              <w:rPr>
                <w:rFonts w:ascii="Verdana" w:hAnsi="Verdana" w:cs="FS Lola Medium"/>
                <w:b/>
                <w:color w:val="000000"/>
                <w:sz w:val="16"/>
                <w:szCs w:val="16"/>
              </w:rPr>
            </w:pPr>
            <w:hyperlink w:anchor="BALANCESHEET" w:history="1">
              <w:r w:rsidRPr="00CF4992">
                <w:rPr>
                  <w:rStyle w:val="Hyperlink"/>
                  <w:rFonts w:ascii="Tahoma" w:hAnsi="Tahoma" w:cs="Segoe UI"/>
                  <w:sz w:val="16"/>
                  <w:szCs w:val="16"/>
                </w:rPr>
                <w:t>Balance Sheet</w:t>
              </w:r>
            </w:hyperlink>
          </w:p>
        </w:tc>
        <w:tc>
          <w:tcPr>
            <w:tcW w:w="4401" w:type="dxa"/>
            <w:tcBorders>
              <w:top w:val="single" w:sz="4" w:space="0" w:color="auto"/>
            </w:tcBorders>
            <w:shd w:val="clear" w:color="auto" w:fill="auto"/>
            <w:vAlign w:val="center"/>
          </w:tcPr>
          <w:p w14:paraId="4DB5E0B5" w14:textId="5B7E5A1E" w:rsidR="006F772B" w:rsidRPr="00084AF9" w:rsidRDefault="006F772B" w:rsidP="006F772B">
            <w:pPr>
              <w:rPr>
                <w:rFonts w:ascii="Tahoma" w:hAnsi="Tahoma" w:cs="Segoe UI"/>
                <w:b/>
                <w:sz w:val="16"/>
                <w:szCs w:val="16"/>
              </w:rPr>
            </w:pPr>
          </w:p>
        </w:tc>
        <w:tc>
          <w:tcPr>
            <w:tcW w:w="1694" w:type="dxa"/>
            <w:gridSpan w:val="2"/>
            <w:tcBorders>
              <w:top w:val="single" w:sz="4" w:space="0" w:color="auto"/>
            </w:tcBorders>
            <w:vAlign w:val="center"/>
          </w:tcPr>
          <w:p w14:paraId="557A4F1A" w14:textId="4CF82F1C" w:rsidR="006F772B" w:rsidRPr="00CF4992" w:rsidRDefault="006F772B" w:rsidP="006F772B">
            <w:pPr>
              <w:jc w:val="right"/>
              <w:rPr>
                <w:rFonts w:ascii="Tahoma" w:hAnsi="Tahoma" w:cs="FS Lola Medium"/>
                <w:color w:val="000000"/>
                <w:sz w:val="16"/>
                <w:szCs w:val="16"/>
              </w:rPr>
            </w:pPr>
            <w:hyperlink w:anchor="BALANCESHEET" w:history="1">
              <w:r w:rsidRPr="00CF4992">
                <w:rPr>
                  <w:rStyle w:val="Hyperlink"/>
                  <w:rFonts w:ascii="Tahoma" w:hAnsi="Tahoma" w:cs="Segoe UI"/>
                  <w:sz w:val="16"/>
                  <w:szCs w:val="16"/>
                </w:rPr>
                <w:t>Balance Sheet</w:t>
              </w:r>
            </w:hyperlink>
          </w:p>
        </w:tc>
        <w:tc>
          <w:tcPr>
            <w:tcW w:w="1577" w:type="dxa"/>
            <w:tcBorders>
              <w:top w:val="single" w:sz="4" w:space="0" w:color="auto"/>
            </w:tcBorders>
            <w:shd w:val="clear" w:color="auto" w:fill="auto"/>
          </w:tcPr>
          <w:p w14:paraId="18D37E3A" w14:textId="68342394" w:rsidR="006F772B" w:rsidRPr="00CF4992" w:rsidRDefault="006F772B" w:rsidP="006F772B">
            <w:pPr>
              <w:jc w:val="right"/>
              <w:rPr>
                <w:rFonts w:ascii="Tahoma" w:hAnsi="Tahoma" w:cs="FS Lola Medium"/>
                <w:color w:val="000000"/>
                <w:sz w:val="16"/>
                <w:szCs w:val="16"/>
              </w:rPr>
            </w:pPr>
          </w:p>
        </w:tc>
      </w:tr>
      <w:tr w:rsidR="006F772B" w:rsidRPr="00BF031C" w14:paraId="269FB153" w14:textId="4D1158E2">
        <w:trPr>
          <w:trHeight w:val="125"/>
          <w:jc w:val="center"/>
        </w:trPr>
        <w:tc>
          <w:tcPr>
            <w:tcW w:w="1413" w:type="dxa"/>
            <w:tcBorders>
              <w:top w:val="single" w:sz="4" w:space="0" w:color="auto"/>
            </w:tcBorders>
            <w:shd w:val="clear" w:color="auto" w:fill="auto"/>
          </w:tcPr>
          <w:p w14:paraId="0D67B27C" w14:textId="77777777" w:rsidR="006F772B" w:rsidRPr="00CF4992" w:rsidRDefault="006F772B" w:rsidP="006F772B">
            <w:pPr>
              <w:jc w:val="right"/>
              <w:rPr>
                <w:rFonts w:ascii="Tahoma" w:hAnsi="Tahoma" w:cs="FS Lola Medium"/>
                <w:b/>
                <w:color w:val="000000"/>
                <w:sz w:val="16"/>
                <w:szCs w:val="16"/>
              </w:rPr>
            </w:pPr>
          </w:p>
        </w:tc>
        <w:tc>
          <w:tcPr>
            <w:tcW w:w="1413" w:type="dxa"/>
            <w:tcBorders>
              <w:top w:val="single" w:sz="4" w:space="0" w:color="auto"/>
            </w:tcBorders>
            <w:shd w:val="clear" w:color="auto" w:fill="auto"/>
            <w:vAlign w:val="center"/>
          </w:tcPr>
          <w:p w14:paraId="421BDF2F" w14:textId="3345DFE0" w:rsidR="006F772B" w:rsidRPr="00CF4992" w:rsidRDefault="006F772B" w:rsidP="006F772B">
            <w:pPr>
              <w:jc w:val="right"/>
              <w:rPr>
                <w:rFonts w:ascii="Tahoma" w:hAnsi="Tahoma" w:cs="FS Lola Medium"/>
                <w:b/>
                <w:color w:val="000000"/>
                <w:sz w:val="16"/>
                <w:szCs w:val="16"/>
              </w:rPr>
            </w:pPr>
          </w:p>
        </w:tc>
        <w:tc>
          <w:tcPr>
            <w:tcW w:w="4401" w:type="dxa"/>
            <w:tcBorders>
              <w:top w:val="single" w:sz="4" w:space="0" w:color="auto"/>
            </w:tcBorders>
            <w:shd w:val="clear" w:color="auto" w:fill="auto"/>
            <w:vAlign w:val="center"/>
          </w:tcPr>
          <w:p w14:paraId="3ECFEFD2" w14:textId="4244D7AA" w:rsidR="006F772B" w:rsidRPr="00CF4992" w:rsidRDefault="006F772B" w:rsidP="006F772B">
            <w:pPr>
              <w:rPr>
                <w:rFonts w:ascii="Tahoma" w:hAnsi="Tahoma" w:cs="Segoe UI"/>
                <w:b/>
                <w:sz w:val="16"/>
                <w:szCs w:val="16"/>
              </w:rPr>
            </w:pPr>
          </w:p>
        </w:tc>
        <w:tc>
          <w:tcPr>
            <w:tcW w:w="1694" w:type="dxa"/>
            <w:gridSpan w:val="2"/>
            <w:tcBorders>
              <w:top w:val="single" w:sz="4" w:space="0" w:color="auto"/>
            </w:tcBorders>
            <w:vAlign w:val="center"/>
          </w:tcPr>
          <w:p w14:paraId="4A303277" w14:textId="1AAA5890" w:rsidR="006F772B" w:rsidRPr="00CF4992" w:rsidRDefault="006F772B" w:rsidP="006F772B">
            <w:pPr>
              <w:jc w:val="right"/>
              <w:rPr>
                <w:rFonts w:ascii="Tahoma" w:hAnsi="Tahoma" w:cs="FS Lola Medium"/>
                <w:b/>
                <w:color w:val="000000"/>
                <w:sz w:val="16"/>
                <w:szCs w:val="16"/>
              </w:rPr>
            </w:pPr>
          </w:p>
        </w:tc>
        <w:tc>
          <w:tcPr>
            <w:tcW w:w="1577" w:type="dxa"/>
            <w:tcBorders>
              <w:top w:val="single" w:sz="4" w:space="0" w:color="auto"/>
            </w:tcBorders>
          </w:tcPr>
          <w:p w14:paraId="2D8BB064" w14:textId="4EA11638" w:rsidR="006F772B" w:rsidRPr="00CF4992" w:rsidRDefault="006F772B" w:rsidP="006F772B">
            <w:pPr>
              <w:jc w:val="right"/>
              <w:rPr>
                <w:rFonts w:ascii="Tahoma" w:hAnsi="Tahoma" w:cs="FS Lola Medium"/>
                <w:b/>
                <w:color w:val="000000"/>
                <w:sz w:val="16"/>
                <w:szCs w:val="16"/>
              </w:rPr>
            </w:pPr>
          </w:p>
        </w:tc>
      </w:tr>
      <w:tr w:rsidR="006F772B" w:rsidRPr="00BF031C" w14:paraId="0DB6BE32" w14:textId="3EC8D486" w:rsidTr="000C3F94">
        <w:trPr>
          <w:trHeight w:val="125"/>
          <w:jc w:val="center"/>
        </w:trPr>
        <w:tc>
          <w:tcPr>
            <w:tcW w:w="1413" w:type="dxa"/>
            <w:tcBorders>
              <w:top w:val="single" w:sz="4" w:space="0" w:color="auto"/>
            </w:tcBorders>
            <w:shd w:val="clear" w:color="auto" w:fill="auto"/>
          </w:tcPr>
          <w:p w14:paraId="35163610" w14:textId="77777777" w:rsidR="006F772B" w:rsidRPr="00BF031C" w:rsidRDefault="006F772B" w:rsidP="006F772B">
            <w:pPr>
              <w:tabs>
                <w:tab w:val="decimal" w:pos="1026"/>
              </w:tabs>
              <w:jc w:val="center"/>
              <w:rPr>
                <w:highlight w:val="yellow"/>
              </w:rPr>
            </w:pPr>
          </w:p>
        </w:tc>
        <w:tc>
          <w:tcPr>
            <w:tcW w:w="1413" w:type="dxa"/>
            <w:tcBorders>
              <w:top w:val="single" w:sz="4" w:space="0" w:color="auto"/>
            </w:tcBorders>
            <w:shd w:val="clear" w:color="auto" w:fill="auto"/>
            <w:vAlign w:val="center"/>
          </w:tcPr>
          <w:p w14:paraId="57628156" w14:textId="5BFA6D32" w:rsidR="006F772B" w:rsidRPr="00BF031C" w:rsidRDefault="006F772B" w:rsidP="006F772B">
            <w:pPr>
              <w:tabs>
                <w:tab w:val="decimal" w:pos="1026"/>
              </w:tabs>
              <w:jc w:val="center"/>
              <w:rPr>
                <w:rFonts w:ascii="Tahoma" w:hAnsi="Tahoma" w:cs="Segoe UI"/>
                <w:sz w:val="16"/>
                <w:szCs w:val="16"/>
                <w:highlight w:val="yellow"/>
              </w:rPr>
            </w:pPr>
          </w:p>
        </w:tc>
        <w:tc>
          <w:tcPr>
            <w:tcW w:w="4401" w:type="dxa"/>
            <w:tcBorders>
              <w:top w:val="single" w:sz="4" w:space="0" w:color="auto"/>
            </w:tcBorders>
            <w:shd w:val="clear" w:color="auto" w:fill="auto"/>
            <w:vAlign w:val="center"/>
          </w:tcPr>
          <w:p w14:paraId="5BBB15E7" w14:textId="77777777" w:rsidR="006F772B" w:rsidRPr="00BF031C" w:rsidRDefault="006F772B" w:rsidP="006F772B">
            <w:pPr>
              <w:rPr>
                <w:rFonts w:ascii="Tahoma" w:hAnsi="Tahoma" w:cs="Segoe UI"/>
                <w:b/>
                <w:sz w:val="16"/>
                <w:szCs w:val="16"/>
                <w:highlight w:val="yellow"/>
              </w:rPr>
            </w:pPr>
          </w:p>
        </w:tc>
        <w:tc>
          <w:tcPr>
            <w:tcW w:w="1694" w:type="dxa"/>
            <w:gridSpan w:val="2"/>
            <w:tcBorders>
              <w:top w:val="single" w:sz="4" w:space="0" w:color="auto"/>
            </w:tcBorders>
            <w:vAlign w:val="center"/>
          </w:tcPr>
          <w:p w14:paraId="334413F6" w14:textId="47C7EDCB" w:rsidR="006F772B" w:rsidRPr="00BF031C" w:rsidRDefault="006F772B" w:rsidP="006F772B">
            <w:pPr>
              <w:tabs>
                <w:tab w:val="decimal" w:pos="1026"/>
              </w:tabs>
              <w:jc w:val="center"/>
              <w:rPr>
                <w:rFonts w:ascii="Tahoma" w:hAnsi="Tahoma" w:cs="Segoe UI"/>
                <w:b/>
                <w:sz w:val="16"/>
                <w:szCs w:val="16"/>
                <w:highlight w:val="yellow"/>
              </w:rPr>
            </w:pPr>
          </w:p>
        </w:tc>
        <w:tc>
          <w:tcPr>
            <w:tcW w:w="1577" w:type="dxa"/>
            <w:tcBorders>
              <w:top w:val="single" w:sz="4" w:space="0" w:color="auto"/>
            </w:tcBorders>
          </w:tcPr>
          <w:p w14:paraId="398DF5AB" w14:textId="77777777" w:rsidR="006F772B" w:rsidRPr="00BF031C" w:rsidRDefault="006F772B" w:rsidP="006F772B">
            <w:pPr>
              <w:tabs>
                <w:tab w:val="decimal" w:pos="1026"/>
              </w:tabs>
              <w:jc w:val="center"/>
              <w:rPr>
                <w:highlight w:val="yellow"/>
              </w:rPr>
            </w:pPr>
          </w:p>
        </w:tc>
      </w:tr>
    </w:tbl>
    <w:p w14:paraId="2AFB2523" w14:textId="77777777" w:rsidR="001C7F07" w:rsidRPr="00BF031C" w:rsidRDefault="001C7F07" w:rsidP="006A6115">
      <w:pPr>
        <w:pStyle w:val="BodyText"/>
        <w:rPr>
          <w:rFonts w:ascii="Tahoma" w:hAnsi="Tahoma"/>
          <w:sz w:val="18"/>
          <w:highlight w:val="yellow"/>
          <w:u w:val="single"/>
        </w:rPr>
      </w:pPr>
    </w:p>
    <w:p w14:paraId="61ECBB77" w14:textId="77777777" w:rsidR="005050B3" w:rsidRPr="00927347" w:rsidRDefault="005050B3" w:rsidP="006A6115">
      <w:pPr>
        <w:pStyle w:val="BodyText"/>
        <w:rPr>
          <w:rFonts w:ascii="Tahoma" w:hAnsi="Tahoma"/>
          <w:sz w:val="18"/>
          <w:u w:val="single"/>
        </w:rPr>
      </w:pPr>
      <w:r w:rsidRPr="00927347">
        <w:rPr>
          <w:rFonts w:ascii="Tahoma" w:hAnsi="Tahoma"/>
          <w:sz w:val="18"/>
          <w:u w:val="single"/>
        </w:rPr>
        <w:t>Reconciliation of Fair Value of the Scheme (Plan) Assets</w:t>
      </w:r>
    </w:p>
    <w:p w14:paraId="51E09E98" w14:textId="77777777" w:rsidR="005050B3" w:rsidRPr="00BF031C" w:rsidRDefault="005050B3" w:rsidP="006A6115">
      <w:pPr>
        <w:pStyle w:val="BodyText"/>
        <w:rPr>
          <w:rFonts w:ascii="Tahoma" w:hAnsi="Tahoma"/>
          <w:sz w:val="18"/>
          <w:highlight w:val="yellow"/>
        </w:rPr>
      </w:pPr>
    </w:p>
    <w:tbl>
      <w:tblPr>
        <w:tblW w:w="6799" w:type="dxa"/>
        <w:jc w:val="center"/>
        <w:tblLook w:val="0000" w:firstRow="0" w:lastRow="0" w:firstColumn="0" w:lastColumn="0" w:noHBand="0" w:noVBand="0"/>
      </w:tblPr>
      <w:tblGrid>
        <w:gridCol w:w="1452"/>
        <w:gridCol w:w="3686"/>
        <w:gridCol w:w="1661"/>
      </w:tblGrid>
      <w:tr w:rsidR="00C9528C" w:rsidRPr="00BF031C" w14:paraId="01F47CFB" w14:textId="77777777" w:rsidTr="00C9528C">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513D1DF3" w14:textId="661A3395"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2022/23</w:t>
            </w:r>
          </w:p>
        </w:tc>
        <w:tc>
          <w:tcPr>
            <w:tcW w:w="3686" w:type="dxa"/>
            <w:vMerge w:val="restart"/>
            <w:tcBorders>
              <w:top w:val="single" w:sz="4" w:space="0" w:color="auto"/>
              <w:left w:val="single" w:sz="4" w:space="0" w:color="auto"/>
              <w:right w:val="single" w:sz="4" w:space="0" w:color="auto"/>
            </w:tcBorders>
          </w:tcPr>
          <w:p w14:paraId="413ED83E"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57D5506F" w14:textId="6A87E82E"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2023/24</w:t>
            </w:r>
          </w:p>
        </w:tc>
      </w:tr>
      <w:tr w:rsidR="00C9528C" w:rsidRPr="00BF031C" w14:paraId="0AF585B6" w14:textId="77777777" w:rsidTr="00C9528C">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452DB968" w14:textId="1639C7A1"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£000s</w:t>
            </w:r>
          </w:p>
        </w:tc>
        <w:tc>
          <w:tcPr>
            <w:tcW w:w="3686" w:type="dxa"/>
            <w:vMerge/>
            <w:tcBorders>
              <w:left w:val="single" w:sz="4" w:space="0" w:color="auto"/>
              <w:bottom w:val="single" w:sz="4" w:space="0" w:color="auto"/>
              <w:right w:val="single" w:sz="4" w:space="0" w:color="auto"/>
            </w:tcBorders>
          </w:tcPr>
          <w:p w14:paraId="6080DA5C"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4A45E84B" w14:textId="77777777"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£000s</w:t>
            </w:r>
          </w:p>
        </w:tc>
      </w:tr>
      <w:tr w:rsidR="00C9528C" w:rsidRPr="00BF031C" w14:paraId="388E0371" w14:textId="77777777" w:rsidTr="00C9528C">
        <w:trPr>
          <w:trHeight w:val="15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7816E106" w14:textId="41AC2B07"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xml:space="preserve">1,241,979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023F1EDE" w14:textId="77777777" w:rsidR="00C9528C" w:rsidRPr="00C9528C" w:rsidRDefault="00C9528C" w:rsidP="00C9528C">
            <w:pPr>
              <w:rPr>
                <w:rFonts w:ascii="Tahoma" w:hAnsi="Tahoma" w:cs="Segoe UI"/>
                <w:sz w:val="16"/>
                <w:szCs w:val="16"/>
              </w:rPr>
            </w:pPr>
            <w:bookmarkStart w:id="111" w:name="_Hlk77351524"/>
            <w:r w:rsidRPr="00C9528C">
              <w:rPr>
                <w:rFonts w:ascii="Tahoma" w:hAnsi="Tahoma" w:cs="Segoe UI"/>
                <w:b/>
                <w:sz w:val="16"/>
                <w:szCs w:val="16"/>
              </w:rPr>
              <w:t>Opening Balance at 1</w:t>
            </w:r>
            <w:r w:rsidRPr="00C9528C">
              <w:rPr>
                <w:rFonts w:ascii="Tahoma" w:hAnsi="Tahoma" w:cs="Segoe UI"/>
                <w:b/>
                <w:sz w:val="16"/>
                <w:szCs w:val="16"/>
                <w:vertAlign w:val="superscript"/>
              </w:rPr>
              <w:t>st</w:t>
            </w:r>
            <w:r w:rsidRPr="00C9528C">
              <w:rPr>
                <w:rFonts w:ascii="Tahoma" w:hAnsi="Tahoma" w:cs="Segoe UI"/>
                <w:b/>
                <w:sz w:val="16"/>
                <w:szCs w:val="16"/>
              </w:rPr>
              <w:t xml:space="preserve"> April</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623BE74B" w14:textId="77777777" w:rsidR="00E90A31" w:rsidRDefault="00E90A31" w:rsidP="00E90A31">
            <w:pPr>
              <w:jc w:val="right"/>
              <w:rPr>
                <w:rFonts w:ascii="Verdana" w:hAnsi="Verdana" w:cs="Arial"/>
                <w:b/>
                <w:bCs/>
                <w:color w:val="000000"/>
                <w:sz w:val="16"/>
                <w:szCs w:val="16"/>
                <w:lang w:eastAsia="en-GB"/>
              </w:rPr>
            </w:pPr>
            <w:r>
              <w:rPr>
                <w:rFonts w:ascii="Verdana" w:hAnsi="Verdana" w:cs="Arial"/>
                <w:b/>
                <w:bCs/>
                <w:color w:val="000000"/>
                <w:sz w:val="16"/>
                <w:szCs w:val="16"/>
              </w:rPr>
              <w:t xml:space="preserve">1,199,473 </w:t>
            </w:r>
          </w:p>
          <w:p w14:paraId="4A8FDDD3" w14:textId="7AE324D1" w:rsidR="00C9528C" w:rsidRPr="00C9528C" w:rsidRDefault="00C9528C" w:rsidP="00C9528C">
            <w:pPr>
              <w:jc w:val="right"/>
              <w:rPr>
                <w:rFonts w:ascii="Tahoma" w:hAnsi="Tahoma" w:cs="FS Lola Medium"/>
                <w:b/>
                <w:color w:val="000000"/>
                <w:sz w:val="16"/>
                <w:szCs w:val="16"/>
              </w:rPr>
            </w:pPr>
          </w:p>
        </w:tc>
      </w:tr>
      <w:tr w:rsidR="00C9528C" w:rsidRPr="00BF031C" w14:paraId="077F4EC8" w14:textId="77777777" w:rsidTr="00C9528C">
        <w:trPr>
          <w:trHeight w:val="151"/>
          <w:jc w:val="center"/>
        </w:trPr>
        <w:tc>
          <w:tcPr>
            <w:tcW w:w="1452" w:type="dxa"/>
            <w:tcBorders>
              <w:top w:val="single" w:sz="4" w:space="0" w:color="auto"/>
              <w:left w:val="single" w:sz="4" w:space="0" w:color="auto"/>
              <w:bottom w:val="single" w:sz="4" w:space="0" w:color="BFBFBF" w:themeColor="background1" w:themeShade="BF"/>
              <w:right w:val="single" w:sz="4" w:space="0" w:color="auto"/>
            </w:tcBorders>
            <w:vAlign w:val="center"/>
          </w:tcPr>
          <w:p w14:paraId="63362402" w14:textId="04FB8696"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w:t>
            </w:r>
          </w:p>
        </w:tc>
        <w:tc>
          <w:tcPr>
            <w:tcW w:w="3686"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8573B40"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588FF09" w14:textId="77086CA5" w:rsidR="00C9528C" w:rsidRPr="00C9528C" w:rsidRDefault="00C9528C" w:rsidP="00C9528C">
            <w:pPr>
              <w:jc w:val="right"/>
              <w:rPr>
                <w:rFonts w:ascii="Tahoma" w:hAnsi="Tahoma" w:cs="FS Lola Medium"/>
                <w:b/>
                <w:color w:val="000000"/>
                <w:sz w:val="16"/>
                <w:szCs w:val="16"/>
              </w:rPr>
            </w:pPr>
          </w:p>
        </w:tc>
      </w:tr>
      <w:tr w:rsidR="00C9528C" w:rsidRPr="00BF031C" w14:paraId="2510D578" w14:textId="77777777" w:rsidTr="0032611C">
        <w:trPr>
          <w:trHeight w:val="151"/>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66D3160" w14:textId="4066D034"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33,308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403EA9" w14:textId="77777777" w:rsidR="00C9528C" w:rsidRPr="00C9528C" w:rsidRDefault="00C9528C" w:rsidP="00C9528C">
            <w:pPr>
              <w:rPr>
                <w:rFonts w:ascii="Tahoma" w:hAnsi="Tahoma" w:cs="Segoe UI"/>
                <w:sz w:val="16"/>
                <w:szCs w:val="16"/>
              </w:rPr>
            </w:pPr>
            <w:r w:rsidRPr="00C9528C">
              <w:rPr>
                <w:rFonts w:ascii="Tahoma" w:hAnsi="Tahoma" w:cs="Segoe UI"/>
                <w:sz w:val="16"/>
                <w:szCs w:val="16"/>
              </w:rPr>
              <w:t>Interest Income</w:t>
            </w:r>
          </w:p>
        </w:tc>
        <w:tc>
          <w:tcPr>
            <w:tcW w:w="1661" w:type="dxa"/>
            <w:tcBorders>
              <w:top w:val="nil"/>
              <w:left w:val="nil"/>
              <w:bottom w:val="nil"/>
              <w:right w:val="single" w:sz="8" w:space="0" w:color="auto"/>
            </w:tcBorders>
            <w:shd w:val="clear" w:color="auto" w:fill="auto"/>
            <w:vAlign w:val="center"/>
          </w:tcPr>
          <w:p w14:paraId="7CB09A47" w14:textId="6E417C36"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56,5</w:t>
            </w:r>
            <w:r w:rsidR="00A72396">
              <w:rPr>
                <w:rFonts w:ascii="Tahoma" w:hAnsi="Tahoma" w:cs="FS Lola Medium"/>
                <w:color w:val="000000"/>
                <w:sz w:val="16"/>
                <w:szCs w:val="16"/>
              </w:rPr>
              <w:t>83</w:t>
            </w:r>
            <w:r w:rsidRPr="00C350BA">
              <w:rPr>
                <w:rFonts w:ascii="Tahoma" w:hAnsi="Tahoma" w:cs="FS Lola Medium"/>
                <w:color w:val="000000"/>
                <w:sz w:val="16"/>
                <w:szCs w:val="16"/>
              </w:rPr>
              <w:t xml:space="preserve"> </w:t>
            </w:r>
          </w:p>
        </w:tc>
      </w:tr>
      <w:tr w:rsidR="00C9528C" w:rsidRPr="00BF031C" w14:paraId="2B0FA64A" w14:textId="77777777" w:rsidTr="0032611C">
        <w:trPr>
          <w:trHeight w:val="80"/>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62AFB6" w14:textId="434E3F12"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A13BE8" w14:textId="77777777" w:rsidR="00C9528C" w:rsidRPr="00C9528C" w:rsidRDefault="00C9528C" w:rsidP="00C9528C">
            <w:pPr>
              <w:tabs>
                <w:tab w:val="left" w:pos="218"/>
              </w:tabs>
              <w:rPr>
                <w:rFonts w:ascii="Tahoma" w:hAnsi="Tahoma" w:cs="Segoe UI"/>
                <w:i/>
                <w:sz w:val="16"/>
                <w:szCs w:val="16"/>
              </w:rPr>
            </w:pPr>
            <w:r w:rsidRPr="00C9528C">
              <w:rPr>
                <w:rFonts w:ascii="Tahoma" w:hAnsi="Tahoma" w:cs="Segoe UI"/>
                <w:i/>
                <w:sz w:val="16"/>
                <w:szCs w:val="16"/>
              </w:rPr>
              <w:t>Re-measurement Gains and (Losses):</w:t>
            </w:r>
          </w:p>
        </w:tc>
        <w:tc>
          <w:tcPr>
            <w:tcW w:w="1661" w:type="dxa"/>
            <w:tcBorders>
              <w:top w:val="nil"/>
              <w:left w:val="nil"/>
              <w:bottom w:val="nil"/>
              <w:right w:val="single" w:sz="8" w:space="0" w:color="auto"/>
            </w:tcBorders>
            <w:shd w:val="clear" w:color="auto" w:fill="auto"/>
            <w:vAlign w:val="center"/>
          </w:tcPr>
          <w:p w14:paraId="45842D31" w14:textId="410195A1"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 </w:t>
            </w:r>
          </w:p>
        </w:tc>
      </w:tr>
      <w:tr w:rsidR="00C9528C" w:rsidRPr="00BF031C" w14:paraId="791C9120"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330123D" w14:textId="2BD669C3"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(72,909)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A7665CF" w14:textId="77777777" w:rsidR="00C9528C" w:rsidRPr="00C9528C" w:rsidRDefault="00C9528C" w:rsidP="00C9528C">
            <w:pPr>
              <w:rPr>
                <w:rFonts w:ascii="Tahoma" w:hAnsi="Tahoma" w:cs="Segoe UI"/>
                <w:sz w:val="16"/>
                <w:szCs w:val="16"/>
              </w:rPr>
            </w:pPr>
            <w:r w:rsidRPr="00C9528C">
              <w:rPr>
                <w:rFonts w:ascii="Tahoma" w:hAnsi="Tahoma" w:cs="Segoe UI"/>
                <w:sz w:val="16"/>
                <w:szCs w:val="16"/>
              </w:rPr>
              <w:t>- The Return on Plan Assets, Excluding the Amount Included in Net Interest Expense</w:t>
            </w:r>
          </w:p>
        </w:tc>
        <w:tc>
          <w:tcPr>
            <w:tcW w:w="1661" w:type="dxa"/>
            <w:tcBorders>
              <w:top w:val="nil"/>
              <w:left w:val="nil"/>
              <w:bottom w:val="nil"/>
              <w:right w:val="single" w:sz="8" w:space="0" w:color="auto"/>
            </w:tcBorders>
            <w:shd w:val="clear" w:color="auto" w:fill="auto"/>
            <w:vAlign w:val="center"/>
          </w:tcPr>
          <w:p w14:paraId="5B2CA5B1" w14:textId="3A6241D2"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3</w:t>
            </w:r>
            <w:r w:rsidR="00A72396">
              <w:rPr>
                <w:rFonts w:ascii="Tahoma" w:hAnsi="Tahoma" w:cs="FS Lola Medium"/>
                <w:color w:val="000000"/>
                <w:sz w:val="16"/>
                <w:szCs w:val="16"/>
              </w:rPr>
              <w:t>6,683</w:t>
            </w:r>
            <w:r w:rsidRPr="00C350BA">
              <w:rPr>
                <w:rFonts w:ascii="Tahoma" w:hAnsi="Tahoma" w:cs="FS Lola Medium"/>
                <w:color w:val="000000"/>
                <w:sz w:val="16"/>
                <w:szCs w:val="16"/>
              </w:rPr>
              <w:t xml:space="preserve"> </w:t>
            </w:r>
          </w:p>
        </w:tc>
      </w:tr>
      <w:tr w:rsidR="00C9528C" w:rsidRPr="00BF031C" w14:paraId="2F940DCE" w14:textId="77777777" w:rsidTr="00C9528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C2E05B" w14:textId="5BA4179C" w:rsidR="00C9528C" w:rsidRPr="00C9528C" w:rsidDel="00E407B9"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BA50E19" w14:textId="6142CAE6" w:rsidR="00C9528C" w:rsidRPr="00C9528C" w:rsidRDefault="00C9528C" w:rsidP="00C9528C">
            <w:pPr>
              <w:rPr>
                <w:rFonts w:ascii="Tahoma" w:hAnsi="Tahoma" w:cs="Segoe UI"/>
                <w:sz w:val="16"/>
              </w:rPr>
            </w:pPr>
            <w:r w:rsidRPr="00C9528C">
              <w:rPr>
                <w:rFonts w:ascii="Tahoma" w:hAnsi="Tahoma" w:cs="Segoe UI"/>
                <w:sz w:val="16"/>
              </w:rPr>
              <w:t>Business Combinations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61A8FBF" w14:textId="516F320A" w:rsidR="00C9528C" w:rsidRPr="00C9528C" w:rsidRDefault="00C9528C" w:rsidP="00C9528C">
            <w:pPr>
              <w:jc w:val="right"/>
              <w:rPr>
                <w:rFonts w:ascii="Tahoma" w:hAnsi="Tahoma" w:cs="FS Lola Medium"/>
                <w:color w:val="000000"/>
                <w:sz w:val="16"/>
                <w:szCs w:val="16"/>
              </w:rPr>
            </w:pPr>
          </w:p>
        </w:tc>
      </w:tr>
      <w:tr w:rsidR="00C9528C" w:rsidRPr="00BF031C" w14:paraId="44103E2A" w14:textId="77777777" w:rsidTr="00C9528C">
        <w:trPr>
          <w:trHeight w:val="19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62C75A9" w14:textId="412A973C"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12,213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9F86B4" w14:textId="75CF1B06" w:rsidR="00C9528C" w:rsidRPr="00C9528C" w:rsidRDefault="00C9528C" w:rsidP="00C9528C">
            <w:pPr>
              <w:rPr>
                <w:rFonts w:ascii="Tahoma" w:hAnsi="Tahoma" w:cs="Segoe UI"/>
                <w:sz w:val="16"/>
              </w:rPr>
            </w:pPr>
            <w:r w:rsidRPr="00C9528C">
              <w:rPr>
                <w:rFonts w:ascii="Tahoma" w:hAnsi="Tahoma" w:cs="Segoe UI"/>
                <w:sz w:val="16"/>
              </w:rPr>
              <w:t>Experience Gains/Losses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FF9BFA" w14:textId="31DF796F" w:rsidR="00C9528C" w:rsidRPr="00C9528C" w:rsidRDefault="00C9528C" w:rsidP="00C9528C">
            <w:pPr>
              <w:jc w:val="right"/>
              <w:rPr>
                <w:rFonts w:ascii="Tahoma" w:hAnsi="Tahoma" w:cs="FS Lola Medium"/>
                <w:color w:val="000000"/>
                <w:sz w:val="16"/>
                <w:szCs w:val="16"/>
              </w:rPr>
            </w:pPr>
          </w:p>
        </w:tc>
      </w:tr>
      <w:tr w:rsidR="00C9528C" w:rsidRPr="00BF031C" w14:paraId="14938277"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DC3D682" w14:textId="19F8B14A"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A0EBFDA" w14:textId="012211BC" w:rsidR="00C9528C" w:rsidRPr="00C9528C" w:rsidRDefault="00C9528C" w:rsidP="00C9528C">
            <w:pPr>
              <w:rPr>
                <w:rFonts w:ascii="Tahoma" w:hAnsi="Tahoma" w:cs="Segoe UI"/>
                <w:sz w:val="16"/>
              </w:rPr>
            </w:pPr>
            <w:r w:rsidRPr="00C9528C">
              <w:rPr>
                <w:rFonts w:ascii="Tahoma" w:hAnsi="Tahoma" w:cs="Segoe UI"/>
                <w:sz w:val="16"/>
                <w:szCs w:val="16"/>
              </w:rPr>
              <w:t>Settlements</w:t>
            </w:r>
          </w:p>
        </w:tc>
        <w:tc>
          <w:tcPr>
            <w:tcW w:w="1661" w:type="dxa"/>
            <w:tcBorders>
              <w:top w:val="nil"/>
              <w:left w:val="nil"/>
              <w:bottom w:val="nil"/>
              <w:right w:val="single" w:sz="8" w:space="0" w:color="auto"/>
            </w:tcBorders>
            <w:shd w:val="clear" w:color="auto" w:fill="auto"/>
            <w:vAlign w:val="center"/>
          </w:tcPr>
          <w:p w14:paraId="42E2DF0B" w14:textId="7B2E54A7"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(1,045)</w:t>
            </w:r>
          </w:p>
        </w:tc>
      </w:tr>
      <w:tr w:rsidR="00C9528C" w:rsidRPr="00BF031C" w14:paraId="1F1ABDC0"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0C80CD" w14:textId="65A1AB72" w:rsidR="00C9528C" w:rsidRPr="00C9528C" w:rsidRDefault="00E505B5" w:rsidP="00C9528C">
            <w:pPr>
              <w:jc w:val="right"/>
              <w:rPr>
                <w:rFonts w:ascii="Tahoma" w:hAnsi="Tahoma" w:cs="FS Lola Medium"/>
                <w:color w:val="000000"/>
                <w:sz w:val="16"/>
                <w:szCs w:val="16"/>
              </w:rPr>
            </w:pPr>
            <w:r>
              <w:rPr>
                <w:rFonts w:ascii="Tahoma" w:hAnsi="Tahoma" w:cs="FS Lola Medium"/>
                <w:color w:val="000000"/>
                <w:sz w:val="16"/>
                <w:szCs w:val="16"/>
              </w:rPr>
              <w:t>17</w:t>
            </w:r>
            <w:r w:rsidR="00C9528C" w:rsidRPr="00C9528C">
              <w:rPr>
                <w:rFonts w:ascii="Tahoma" w:hAnsi="Tahoma" w:cs="FS Lola Medium"/>
                <w:color w:val="000000"/>
                <w:sz w:val="16"/>
                <w:szCs w:val="16"/>
              </w:rPr>
              <w:t>,</w:t>
            </w:r>
            <w:r>
              <w:rPr>
                <w:rFonts w:ascii="Tahoma" w:hAnsi="Tahoma" w:cs="FS Lola Medium"/>
                <w:color w:val="000000"/>
                <w:sz w:val="16"/>
                <w:szCs w:val="16"/>
              </w:rPr>
              <w:t>804</w:t>
            </w:r>
            <w:r w:rsidR="00C9528C"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1833A3B" w14:textId="18C65C57" w:rsidR="00C9528C" w:rsidRPr="00C9528C" w:rsidRDefault="00C9528C" w:rsidP="00C9528C">
            <w:pPr>
              <w:rPr>
                <w:rFonts w:ascii="Tahoma" w:hAnsi="Tahoma" w:cs="Segoe UI"/>
                <w:sz w:val="16"/>
                <w:szCs w:val="16"/>
              </w:rPr>
            </w:pPr>
            <w:r w:rsidRPr="00C9528C">
              <w:rPr>
                <w:rFonts w:ascii="Tahoma" w:hAnsi="Tahoma" w:cs="Segoe UI"/>
                <w:sz w:val="16"/>
                <w:szCs w:val="16"/>
              </w:rPr>
              <w:t>Employer Contributions</w:t>
            </w:r>
          </w:p>
        </w:tc>
        <w:tc>
          <w:tcPr>
            <w:tcW w:w="1661" w:type="dxa"/>
            <w:tcBorders>
              <w:top w:val="nil"/>
              <w:left w:val="nil"/>
              <w:bottom w:val="nil"/>
              <w:right w:val="single" w:sz="8" w:space="0" w:color="auto"/>
            </w:tcBorders>
            <w:shd w:val="clear" w:color="auto" w:fill="auto"/>
            <w:vAlign w:val="center"/>
          </w:tcPr>
          <w:p w14:paraId="225D8E3A" w14:textId="61A9E227"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2</w:t>
            </w:r>
            <w:r w:rsidR="00F54307">
              <w:rPr>
                <w:rFonts w:ascii="Tahoma" w:hAnsi="Tahoma" w:cs="FS Lola Medium"/>
                <w:color w:val="000000"/>
                <w:sz w:val="16"/>
                <w:szCs w:val="16"/>
              </w:rPr>
              <w:t>2,675</w:t>
            </w:r>
            <w:r w:rsidRPr="00C350BA">
              <w:rPr>
                <w:rFonts w:ascii="Tahoma" w:hAnsi="Tahoma" w:cs="FS Lola Medium"/>
                <w:color w:val="000000"/>
                <w:sz w:val="16"/>
                <w:szCs w:val="16"/>
              </w:rPr>
              <w:t xml:space="preserve"> </w:t>
            </w:r>
          </w:p>
        </w:tc>
      </w:tr>
      <w:tr w:rsidR="00BE5703" w:rsidRPr="00BF031C" w14:paraId="4A0558F6" w14:textId="77777777" w:rsidTr="0032611C">
        <w:trPr>
          <w:trHeight w:val="434"/>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C6403C" w14:textId="14016CCE" w:rsidR="00BE5703" w:rsidRPr="00C9528C" w:rsidRDefault="000366C7" w:rsidP="00BE5703">
            <w:pPr>
              <w:jc w:val="right"/>
              <w:rPr>
                <w:rFonts w:ascii="Tahoma" w:hAnsi="Tahoma" w:cs="FS Lola Medium"/>
                <w:color w:val="000000"/>
                <w:sz w:val="16"/>
                <w:szCs w:val="16"/>
              </w:rPr>
            </w:pPr>
            <w:r>
              <w:rPr>
                <w:rFonts w:ascii="Tahoma" w:hAnsi="Tahoma" w:cs="FS Lola Medium"/>
                <w:color w:val="000000"/>
                <w:sz w:val="16"/>
                <w:szCs w:val="16"/>
              </w:rPr>
              <w:t>2,3</w:t>
            </w:r>
            <w:r w:rsidR="00E505B5">
              <w:rPr>
                <w:rFonts w:ascii="Tahoma" w:hAnsi="Tahoma" w:cs="FS Lola Medium"/>
                <w:color w:val="000000"/>
                <w:sz w:val="16"/>
                <w:szCs w:val="16"/>
              </w:rPr>
              <w:t>0</w:t>
            </w:r>
            <w:r>
              <w:rPr>
                <w:rFonts w:ascii="Tahoma" w:hAnsi="Tahoma" w:cs="FS Lola Medium"/>
                <w:color w:val="000000"/>
                <w:sz w:val="16"/>
                <w:szCs w:val="16"/>
              </w:rPr>
              <w:t>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0F8AC42" w14:textId="77777777" w:rsidR="00BE5703" w:rsidRPr="00F07858" w:rsidRDefault="00BE5703" w:rsidP="00BE5703">
            <w:pPr>
              <w:rPr>
                <w:rFonts w:ascii="Tahoma" w:hAnsi="Tahoma" w:cs="Tahoma"/>
                <w:sz w:val="16"/>
                <w:szCs w:val="16"/>
                <w:lang w:eastAsia="en-GB"/>
              </w:rPr>
            </w:pPr>
            <w:r w:rsidRPr="00F07858">
              <w:rPr>
                <w:rFonts w:ascii="Tahoma" w:hAnsi="Tahoma" w:cs="Tahoma"/>
                <w:sz w:val="16"/>
                <w:szCs w:val="16"/>
              </w:rPr>
              <w:t>Contributions in Respect of Unfunded Benefits Paid</w:t>
            </w:r>
          </w:p>
          <w:p w14:paraId="179B225A" w14:textId="77777777" w:rsidR="00BE5703" w:rsidRPr="00C9528C" w:rsidRDefault="00BE5703" w:rsidP="00BE5703">
            <w:pPr>
              <w:rPr>
                <w:rFonts w:ascii="Tahoma" w:hAnsi="Tahoma" w:cs="Segoe UI"/>
                <w:sz w:val="16"/>
                <w:szCs w:val="16"/>
              </w:rPr>
            </w:pPr>
          </w:p>
        </w:tc>
        <w:tc>
          <w:tcPr>
            <w:tcW w:w="1661" w:type="dxa"/>
            <w:tcBorders>
              <w:top w:val="nil"/>
              <w:left w:val="nil"/>
              <w:bottom w:val="nil"/>
              <w:right w:val="single" w:sz="8" w:space="0" w:color="auto"/>
            </w:tcBorders>
            <w:shd w:val="clear" w:color="auto" w:fill="auto"/>
            <w:vAlign w:val="center"/>
          </w:tcPr>
          <w:p w14:paraId="3581A78B" w14:textId="31B41C73" w:rsidR="00BE5703" w:rsidRPr="00C9528C" w:rsidRDefault="00BE5703" w:rsidP="00BE5703">
            <w:pPr>
              <w:jc w:val="right"/>
              <w:rPr>
                <w:rFonts w:ascii="Tahoma" w:hAnsi="Tahoma" w:cs="FS Lola Medium"/>
                <w:color w:val="000000"/>
                <w:sz w:val="16"/>
                <w:szCs w:val="16"/>
              </w:rPr>
            </w:pPr>
            <w:r w:rsidRPr="00C350BA">
              <w:rPr>
                <w:rFonts w:ascii="Tahoma" w:hAnsi="Tahoma" w:cs="FS Lola Medium"/>
                <w:color w:val="000000"/>
                <w:sz w:val="16"/>
                <w:szCs w:val="16"/>
              </w:rPr>
              <w:t xml:space="preserve">2,463 </w:t>
            </w:r>
          </w:p>
        </w:tc>
      </w:tr>
      <w:tr w:rsidR="00C9528C" w:rsidRPr="00BF031C" w14:paraId="5DBAB6A7" w14:textId="77777777" w:rsidTr="0032611C">
        <w:trPr>
          <w:trHeight w:val="119"/>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C2C1CF9" w14:textId="0BA4B3D3"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6,864</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DFFD103" w14:textId="7CFDC3A0" w:rsidR="00C9528C" w:rsidRPr="00C9528C" w:rsidRDefault="00C9528C" w:rsidP="00C9528C">
            <w:pPr>
              <w:rPr>
                <w:rFonts w:ascii="Tahoma" w:hAnsi="Tahoma" w:cs="Segoe UI"/>
                <w:sz w:val="16"/>
                <w:szCs w:val="16"/>
              </w:rPr>
            </w:pPr>
            <w:r w:rsidRPr="00C9528C">
              <w:rPr>
                <w:rFonts w:ascii="Tahoma" w:hAnsi="Tahoma" w:cs="Segoe UI"/>
                <w:sz w:val="16"/>
                <w:szCs w:val="16"/>
              </w:rPr>
              <w:t>Contributions by Scheme Participants</w:t>
            </w:r>
          </w:p>
        </w:tc>
        <w:tc>
          <w:tcPr>
            <w:tcW w:w="1661" w:type="dxa"/>
            <w:tcBorders>
              <w:top w:val="nil"/>
              <w:left w:val="nil"/>
              <w:bottom w:val="nil"/>
              <w:right w:val="single" w:sz="8" w:space="0" w:color="auto"/>
            </w:tcBorders>
            <w:shd w:val="clear" w:color="auto" w:fill="auto"/>
            <w:vAlign w:val="center"/>
          </w:tcPr>
          <w:p w14:paraId="4A02282C" w14:textId="0F2D2105"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7,</w:t>
            </w:r>
            <w:r w:rsidR="00F54307">
              <w:rPr>
                <w:rFonts w:ascii="Tahoma" w:hAnsi="Tahoma" w:cs="FS Lola Medium"/>
                <w:color w:val="000000"/>
                <w:sz w:val="16"/>
                <w:szCs w:val="16"/>
              </w:rPr>
              <w:t>652</w:t>
            </w:r>
            <w:r w:rsidRPr="00C350BA">
              <w:rPr>
                <w:rFonts w:ascii="Tahoma" w:hAnsi="Tahoma" w:cs="FS Lola Medium"/>
                <w:color w:val="000000"/>
                <w:sz w:val="16"/>
                <w:szCs w:val="16"/>
              </w:rPr>
              <w:t xml:space="preserve"> </w:t>
            </w:r>
          </w:p>
        </w:tc>
      </w:tr>
      <w:tr w:rsidR="00C9528C" w:rsidRPr="00BF031C" w14:paraId="420F4505" w14:textId="77777777" w:rsidTr="0032611C">
        <w:trPr>
          <w:trHeight w:val="10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B19D24B" w14:textId="48936D35"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(42,101)</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B0E6D84" w14:textId="751A7CA6" w:rsidR="00C9528C" w:rsidRPr="00C9528C" w:rsidRDefault="00C9528C" w:rsidP="00C9528C">
            <w:pPr>
              <w:rPr>
                <w:rFonts w:ascii="Tahoma" w:hAnsi="Tahoma" w:cs="Segoe UI"/>
                <w:sz w:val="16"/>
                <w:szCs w:val="16"/>
              </w:rPr>
            </w:pPr>
            <w:r w:rsidRPr="00C9528C">
              <w:rPr>
                <w:rFonts w:ascii="Tahoma" w:hAnsi="Tahoma" w:cs="Segoe UI"/>
                <w:sz w:val="16"/>
                <w:szCs w:val="16"/>
              </w:rPr>
              <w:t>Benefits Paid</w:t>
            </w:r>
          </w:p>
        </w:tc>
        <w:tc>
          <w:tcPr>
            <w:tcW w:w="1661" w:type="dxa"/>
            <w:tcBorders>
              <w:top w:val="nil"/>
              <w:left w:val="nil"/>
              <w:bottom w:val="nil"/>
              <w:right w:val="single" w:sz="8" w:space="0" w:color="auto"/>
            </w:tcBorders>
            <w:shd w:val="clear" w:color="auto" w:fill="auto"/>
            <w:vAlign w:val="center"/>
          </w:tcPr>
          <w:p w14:paraId="038C2BE3" w14:textId="4EFE3F4E"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(48,536)</w:t>
            </w:r>
          </w:p>
        </w:tc>
      </w:tr>
      <w:tr w:rsidR="00C9528C" w:rsidRPr="00BF031C" w14:paraId="10336454" w14:textId="77777777" w:rsidTr="0032611C">
        <w:trPr>
          <w:trHeight w:val="87"/>
          <w:jc w:val="center"/>
        </w:trPr>
        <w:tc>
          <w:tcPr>
            <w:tcW w:w="1452"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7D363F" w14:textId="5AD17600"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D7748E" w14:textId="39D54468" w:rsidR="00C9528C" w:rsidRPr="00C9528C" w:rsidRDefault="00C9528C" w:rsidP="00C9528C">
            <w:pPr>
              <w:rPr>
                <w:rFonts w:ascii="Tahoma" w:hAnsi="Tahoma" w:cs="Segoe UI"/>
                <w:sz w:val="16"/>
                <w:szCs w:val="16"/>
              </w:rPr>
            </w:pPr>
          </w:p>
        </w:tc>
        <w:tc>
          <w:tcPr>
            <w:tcW w:w="1661" w:type="dxa"/>
            <w:tcBorders>
              <w:top w:val="nil"/>
              <w:left w:val="nil"/>
              <w:bottom w:val="single" w:sz="8" w:space="0" w:color="auto"/>
              <w:right w:val="single" w:sz="8" w:space="0" w:color="auto"/>
            </w:tcBorders>
            <w:shd w:val="clear" w:color="auto" w:fill="auto"/>
            <w:vAlign w:val="center"/>
          </w:tcPr>
          <w:p w14:paraId="169F5756" w14:textId="0ACF60AA"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 </w:t>
            </w:r>
          </w:p>
        </w:tc>
      </w:tr>
      <w:tr w:rsidR="00C9528C" w:rsidRPr="00BF031C" w14:paraId="0DAF598D" w14:textId="77777777" w:rsidTr="0032611C">
        <w:trPr>
          <w:trHeight w:val="8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B8B6770" w14:textId="30A8BF7C"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xml:space="preserve">1,199,473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3A59BD8E" w14:textId="1A73889D" w:rsidR="00C9528C" w:rsidRPr="00C9528C" w:rsidRDefault="00C9528C" w:rsidP="00C9528C">
            <w:pPr>
              <w:rPr>
                <w:rFonts w:ascii="Tahoma" w:hAnsi="Tahoma" w:cs="Segoe UI"/>
                <w:sz w:val="16"/>
                <w:szCs w:val="16"/>
              </w:rPr>
            </w:pPr>
            <w:r w:rsidRPr="00C9528C">
              <w:rPr>
                <w:rFonts w:ascii="Tahoma" w:hAnsi="Tahoma" w:cs="Segoe UI"/>
                <w:b/>
                <w:sz w:val="16"/>
                <w:szCs w:val="16"/>
              </w:rPr>
              <w:t>Closing Balance at 31</w:t>
            </w:r>
            <w:r w:rsidRPr="00C9528C">
              <w:rPr>
                <w:rFonts w:ascii="Tahoma" w:hAnsi="Tahoma" w:cs="Segoe UI"/>
                <w:b/>
                <w:sz w:val="16"/>
                <w:szCs w:val="16"/>
                <w:vertAlign w:val="superscript"/>
              </w:rPr>
              <w:t>st</w:t>
            </w:r>
            <w:r w:rsidRPr="00C9528C">
              <w:rPr>
                <w:rFonts w:ascii="Tahoma" w:hAnsi="Tahoma" w:cs="Segoe UI"/>
                <w:b/>
                <w:sz w:val="16"/>
                <w:szCs w:val="16"/>
              </w:rPr>
              <w:t xml:space="preserve"> March</w:t>
            </w:r>
          </w:p>
        </w:tc>
        <w:tc>
          <w:tcPr>
            <w:tcW w:w="1661" w:type="dxa"/>
            <w:tcBorders>
              <w:top w:val="nil"/>
              <w:left w:val="single" w:sz="8" w:space="0" w:color="auto"/>
              <w:bottom w:val="single" w:sz="8" w:space="0" w:color="auto"/>
              <w:right w:val="single" w:sz="8" w:space="0" w:color="auto"/>
            </w:tcBorders>
            <w:shd w:val="clear" w:color="000000" w:fill="A6A6A6"/>
            <w:vAlign w:val="center"/>
          </w:tcPr>
          <w:p w14:paraId="1FC9C4E2" w14:textId="72637DB2" w:rsidR="00C9528C" w:rsidRPr="00C9528C" w:rsidRDefault="00BE5703" w:rsidP="00C9528C">
            <w:pPr>
              <w:jc w:val="right"/>
              <w:rPr>
                <w:rFonts w:ascii="Tahoma" w:hAnsi="Tahoma" w:cs="FS Lola Medium"/>
                <w:color w:val="000000"/>
                <w:sz w:val="16"/>
                <w:szCs w:val="16"/>
              </w:rPr>
            </w:pPr>
            <w:r>
              <w:rPr>
                <w:rFonts w:ascii="Verdana" w:hAnsi="Verdana" w:cs="Arial"/>
                <w:b/>
                <w:bCs/>
                <w:color w:val="000000"/>
                <w:sz w:val="16"/>
                <w:szCs w:val="16"/>
              </w:rPr>
              <w:t>1,27</w:t>
            </w:r>
            <w:r w:rsidR="00F54307">
              <w:rPr>
                <w:rFonts w:ascii="Verdana" w:hAnsi="Verdana" w:cs="Arial"/>
                <w:b/>
                <w:bCs/>
                <w:color w:val="000000"/>
                <w:sz w:val="16"/>
                <w:szCs w:val="16"/>
              </w:rPr>
              <w:t>5,948</w:t>
            </w:r>
            <w:r>
              <w:rPr>
                <w:rFonts w:ascii="Verdana" w:hAnsi="Verdana" w:cs="Arial"/>
                <w:b/>
                <w:bCs/>
                <w:color w:val="000000"/>
                <w:sz w:val="16"/>
                <w:szCs w:val="16"/>
              </w:rPr>
              <w:t xml:space="preserve"> </w:t>
            </w:r>
          </w:p>
        </w:tc>
      </w:tr>
      <w:bookmarkEnd w:id="111"/>
    </w:tbl>
    <w:p w14:paraId="6FBCC8B7" w14:textId="77777777" w:rsidR="006F25D1" w:rsidRPr="00BF031C" w:rsidRDefault="006F25D1" w:rsidP="006A6115">
      <w:pPr>
        <w:pStyle w:val="BodyText"/>
        <w:rPr>
          <w:rFonts w:ascii="Tahoma" w:hAnsi="Tahoma"/>
          <w:sz w:val="18"/>
          <w:highlight w:val="yellow"/>
          <w:u w:val="single"/>
        </w:rPr>
      </w:pPr>
    </w:p>
    <w:p w14:paraId="206DE51B" w14:textId="7F888CC0" w:rsidR="005050B3" w:rsidRPr="008937D1" w:rsidRDefault="005050B3" w:rsidP="006A6115">
      <w:pPr>
        <w:pStyle w:val="BodyText"/>
        <w:rPr>
          <w:rFonts w:ascii="Tahoma" w:hAnsi="Tahoma"/>
          <w:sz w:val="18"/>
          <w:u w:val="single"/>
        </w:rPr>
      </w:pPr>
      <w:r w:rsidRPr="008937D1">
        <w:rPr>
          <w:rFonts w:ascii="Tahoma" w:hAnsi="Tahoma"/>
          <w:sz w:val="18"/>
          <w:u w:val="single"/>
        </w:rPr>
        <w:t>Local Government Pension Scheme Assets Comprised</w:t>
      </w:r>
      <w:r w:rsidR="00F76C65" w:rsidRPr="008937D1">
        <w:rPr>
          <w:rFonts w:ascii="Tahoma" w:hAnsi="Tahoma"/>
          <w:sz w:val="18"/>
          <w:u w:val="single"/>
        </w:rPr>
        <w:t>:</w:t>
      </w:r>
    </w:p>
    <w:p w14:paraId="32FAF7B4" w14:textId="66D833C9" w:rsidR="00036B0B" w:rsidRPr="008937D1" w:rsidRDefault="00036B0B" w:rsidP="006A6115">
      <w:pPr>
        <w:pStyle w:val="BodyText"/>
        <w:rPr>
          <w:rFonts w:ascii="Tahoma" w:hAnsi="Tahoma"/>
          <w:sz w:val="18"/>
          <w:u w:val="single"/>
        </w:rPr>
      </w:pPr>
    </w:p>
    <w:p w14:paraId="420D20A3" w14:textId="77777777" w:rsidR="00570694" w:rsidRPr="008937D1" w:rsidRDefault="00570694" w:rsidP="006A6115">
      <w:pPr>
        <w:pStyle w:val="BodyText"/>
        <w:rPr>
          <w:rFonts w:ascii="Tahoma" w:hAnsi="Tahoma"/>
          <w:sz w:val="18"/>
          <w:szCs w:val="18"/>
          <w:u w:val="single"/>
        </w:rPr>
      </w:pPr>
    </w:p>
    <w:tbl>
      <w:tblPr>
        <w:tblW w:w="10052" w:type="dxa"/>
        <w:jc w:val="center"/>
        <w:tblLook w:val="0000" w:firstRow="0" w:lastRow="0" w:firstColumn="0" w:lastColumn="0" w:noHBand="0" w:noVBand="0"/>
      </w:tblPr>
      <w:tblGrid>
        <w:gridCol w:w="3385"/>
        <w:gridCol w:w="1436"/>
        <w:gridCol w:w="1493"/>
        <w:gridCol w:w="1793"/>
        <w:gridCol w:w="1945"/>
      </w:tblGrid>
      <w:tr w:rsidR="00570694" w:rsidRPr="00BF031C" w14:paraId="5F6D9367" w14:textId="77777777" w:rsidTr="00827598">
        <w:trPr>
          <w:tblHeader/>
          <w:jc w:val="center"/>
        </w:trPr>
        <w:tc>
          <w:tcPr>
            <w:tcW w:w="3385" w:type="dxa"/>
            <w:vMerge w:val="restart"/>
            <w:tcBorders>
              <w:top w:val="single" w:sz="4" w:space="0" w:color="auto"/>
              <w:left w:val="single" w:sz="4" w:space="0" w:color="auto"/>
              <w:right w:val="single" w:sz="4" w:space="0" w:color="auto"/>
            </w:tcBorders>
            <w:vAlign w:val="center"/>
          </w:tcPr>
          <w:p w14:paraId="2D1B8BB6" w14:textId="59CBD528" w:rsidR="00570694" w:rsidRPr="008937D1" w:rsidRDefault="00E337ED" w:rsidP="007561C0">
            <w:pPr>
              <w:jc w:val="center"/>
              <w:rPr>
                <w:rFonts w:ascii="Tahoma" w:hAnsi="Tahoma" w:cs="Segoe UI"/>
                <w:sz w:val="16"/>
                <w:szCs w:val="16"/>
              </w:rPr>
            </w:pPr>
            <w:r w:rsidRPr="008937D1">
              <w:rPr>
                <w:rFonts w:ascii="Tahoma" w:hAnsi="Tahoma" w:cs="Segoe UI"/>
                <w:b/>
                <w:sz w:val="16"/>
                <w:szCs w:val="16"/>
              </w:rPr>
              <w:t>Asset Type</w:t>
            </w:r>
          </w:p>
        </w:tc>
        <w:tc>
          <w:tcPr>
            <w:tcW w:w="6667" w:type="dxa"/>
            <w:gridSpan w:val="4"/>
            <w:tcBorders>
              <w:top w:val="single" w:sz="4" w:space="0" w:color="auto"/>
              <w:left w:val="single" w:sz="4" w:space="0" w:color="auto"/>
              <w:bottom w:val="single" w:sz="4" w:space="0" w:color="auto"/>
              <w:right w:val="single" w:sz="4" w:space="0" w:color="auto"/>
            </w:tcBorders>
          </w:tcPr>
          <w:p w14:paraId="14CB89AE" w14:textId="6350F835" w:rsidR="00570694" w:rsidRPr="008937D1" w:rsidRDefault="00E337ED" w:rsidP="007561C0">
            <w:pPr>
              <w:jc w:val="center"/>
              <w:rPr>
                <w:rFonts w:ascii="Tahoma" w:hAnsi="Tahoma" w:cs="Segoe UI"/>
                <w:b/>
                <w:sz w:val="16"/>
                <w:szCs w:val="16"/>
              </w:rPr>
            </w:pPr>
            <w:r w:rsidRPr="008937D1">
              <w:rPr>
                <w:rFonts w:ascii="Tahoma" w:hAnsi="Tahoma" w:cs="Segoe UI"/>
                <w:b/>
                <w:sz w:val="16"/>
                <w:szCs w:val="16"/>
              </w:rPr>
              <w:t>202</w:t>
            </w:r>
            <w:r w:rsidR="00563E6B" w:rsidRPr="008937D1">
              <w:rPr>
                <w:rFonts w:ascii="Tahoma" w:hAnsi="Tahoma" w:cs="Segoe UI"/>
                <w:b/>
                <w:sz w:val="16"/>
                <w:szCs w:val="16"/>
              </w:rPr>
              <w:t>3</w:t>
            </w:r>
            <w:r w:rsidRPr="008937D1">
              <w:rPr>
                <w:rFonts w:ascii="Tahoma" w:hAnsi="Tahoma" w:cs="Segoe UI"/>
                <w:b/>
                <w:sz w:val="16"/>
                <w:szCs w:val="16"/>
              </w:rPr>
              <w:t>/2</w:t>
            </w:r>
            <w:r w:rsidR="00563E6B" w:rsidRPr="008937D1">
              <w:rPr>
                <w:rFonts w:ascii="Tahoma" w:hAnsi="Tahoma" w:cs="Segoe UI"/>
                <w:b/>
                <w:sz w:val="16"/>
                <w:szCs w:val="16"/>
              </w:rPr>
              <w:t>4</w:t>
            </w:r>
          </w:p>
        </w:tc>
      </w:tr>
      <w:tr w:rsidR="00570694" w:rsidRPr="00BF031C" w14:paraId="14ADD065" w14:textId="77777777" w:rsidTr="00827598">
        <w:trPr>
          <w:tblHeader/>
          <w:jc w:val="center"/>
        </w:trPr>
        <w:tc>
          <w:tcPr>
            <w:tcW w:w="3385" w:type="dxa"/>
            <w:vMerge/>
            <w:tcBorders>
              <w:left w:val="single" w:sz="4" w:space="0" w:color="auto"/>
              <w:right w:val="single" w:sz="4" w:space="0" w:color="auto"/>
            </w:tcBorders>
            <w:vAlign w:val="bottom"/>
          </w:tcPr>
          <w:p w14:paraId="09BCC34B" w14:textId="74BD4EF5" w:rsidR="00570694" w:rsidRPr="008937D1" w:rsidRDefault="00570694" w:rsidP="007561C0">
            <w:pPr>
              <w:jc w:val="center"/>
              <w:rPr>
                <w:rFonts w:ascii="Tahoma" w:hAnsi="Tahoma" w:cs="Segoe UI"/>
                <w:b/>
                <w:sz w:val="16"/>
                <w:szCs w:val="16"/>
              </w:rPr>
            </w:pPr>
          </w:p>
        </w:tc>
        <w:tc>
          <w:tcPr>
            <w:tcW w:w="1436" w:type="dxa"/>
            <w:tcBorders>
              <w:top w:val="single" w:sz="4" w:space="0" w:color="auto"/>
              <w:left w:val="single" w:sz="4" w:space="0" w:color="auto"/>
              <w:bottom w:val="single" w:sz="4" w:space="0" w:color="auto"/>
              <w:right w:val="single" w:sz="4" w:space="0" w:color="auto"/>
            </w:tcBorders>
            <w:vAlign w:val="center"/>
          </w:tcPr>
          <w:p w14:paraId="299CC4CD" w14:textId="248964E0" w:rsidR="00570694" w:rsidRPr="008937D1" w:rsidRDefault="00E337ED" w:rsidP="007561C0">
            <w:pPr>
              <w:jc w:val="center"/>
              <w:rPr>
                <w:rFonts w:ascii="Tahoma" w:hAnsi="Tahoma" w:cs="Segoe UI"/>
                <w:b/>
                <w:sz w:val="16"/>
                <w:szCs w:val="16"/>
              </w:rPr>
            </w:pPr>
            <w:r w:rsidRPr="008937D1">
              <w:rPr>
                <w:rFonts w:ascii="Tahoma" w:hAnsi="Tahoma" w:cs="Segoe UI"/>
                <w:b/>
                <w:sz w:val="16"/>
                <w:szCs w:val="16"/>
              </w:rPr>
              <w:t>Quoted</w:t>
            </w:r>
          </w:p>
        </w:tc>
        <w:tc>
          <w:tcPr>
            <w:tcW w:w="1493" w:type="dxa"/>
            <w:tcBorders>
              <w:top w:val="single" w:sz="4" w:space="0" w:color="auto"/>
              <w:left w:val="single" w:sz="4" w:space="0" w:color="auto"/>
              <w:bottom w:val="single" w:sz="4" w:space="0" w:color="auto"/>
              <w:right w:val="single" w:sz="4" w:space="0" w:color="auto"/>
            </w:tcBorders>
            <w:vAlign w:val="center"/>
          </w:tcPr>
          <w:p w14:paraId="3057EE0B" w14:textId="7D99DDB3"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Unquoted</w:t>
            </w:r>
          </w:p>
        </w:tc>
        <w:tc>
          <w:tcPr>
            <w:tcW w:w="1793" w:type="dxa"/>
            <w:tcBorders>
              <w:top w:val="single" w:sz="4" w:space="0" w:color="auto"/>
              <w:left w:val="single" w:sz="4" w:space="0" w:color="auto"/>
              <w:bottom w:val="single" w:sz="4" w:space="0" w:color="auto"/>
              <w:right w:val="single" w:sz="4" w:space="0" w:color="auto"/>
            </w:tcBorders>
            <w:vAlign w:val="center"/>
          </w:tcPr>
          <w:p w14:paraId="152D4B6F" w14:textId="2DFDDE0E"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Total</w:t>
            </w:r>
          </w:p>
        </w:tc>
        <w:tc>
          <w:tcPr>
            <w:tcW w:w="1945" w:type="dxa"/>
            <w:tcBorders>
              <w:top w:val="single" w:sz="4" w:space="0" w:color="auto"/>
              <w:left w:val="single" w:sz="4" w:space="0" w:color="auto"/>
              <w:bottom w:val="single" w:sz="4" w:space="0" w:color="auto"/>
              <w:right w:val="single" w:sz="4" w:space="0" w:color="auto"/>
            </w:tcBorders>
            <w:vAlign w:val="center"/>
          </w:tcPr>
          <w:p w14:paraId="7E36BAEB" w14:textId="212B4CC8"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Percentage of Total</w:t>
            </w:r>
          </w:p>
        </w:tc>
      </w:tr>
      <w:tr w:rsidR="00570694" w:rsidRPr="00BF031C" w14:paraId="13FAF370" w14:textId="77777777" w:rsidTr="00827598">
        <w:trPr>
          <w:tblHeader/>
          <w:jc w:val="center"/>
        </w:trPr>
        <w:tc>
          <w:tcPr>
            <w:tcW w:w="3385" w:type="dxa"/>
            <w:vMerge/>
            <w:tcBorders>
              <w:left w:val="single" w:sz="4" w:space="0" w:color="auto"/>
              <w:bottom w:val="single" w:sz="4" w:space="0" w:color="auto"/>
              <w:right w:val="single" w:sz="4" w:space="0" w:color="auto"/>
            </w:tcBorders>
            <w:vAlign w:val="bottom"/>
          </w:tcPr>
          <w:p w14:paraId="6B207274" w14:textId="77777777" w:rsidR="00570694" w:rsidRPr="008937D1" w:rsidRDefault="00570694" w:rsidP="007561C0">
            <w:pPr>
              <w:jc w:val="center"/>
              <w:rPr>
                <w:rFonts w:ascii="Tahoma" w:hAnsi="Tahoma" w:cs="Segoe UI"/>
                <w:sz w:val="16"/>
                <w:szCs w:val="16"/>
              </w:rPr>
            </w:pPr>
          </w:p>
        </w:tc>
        <w:tc>
          <w:tcPr>
            <w:tcW w:w="1436" w:type="dxa"/>
            <w:tcBorders>
              <w:top w:val="single" w:sz="4" w:space="0" w:color="auto"/>
              <w:left w:val="single" w:sz="4" w:space="0" w:color="auto"/>
              <w:bottom w:val="single" w:sz="4" w:space="0" w:color="auto"/>
              <w:right w:val="single" w:sz="4" w:space="0" w:color="auto"/>
            </w:tcBorders>
            <w:vAlign w:val="bottom"/>
          </w:tcPr>
          <w:p w14:paraId="56D3BC15" w14:textId="77777777"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£000s</w:t>
            </w:r>
          </w:p>
        </w:tc>
        <w:tc>
          <w:tcPr>
            <w:tcW w:w="1493" w:type="dxa"/>
            <w:tcBorders>
              <w:top w:val="single" w:sz="4" w:space="0" w:color="auto"/>
              <w:left w:val="single" w:sz="4" w:space="0" w:color="auto"/>
              <w:bottom w:val="single" w:sz="4" w:space="0" w:color="auto"/>
              <w:right w:val="single" w:sz="4" w:space="0" w:color="auto"/>
            </w:tcBorders>
          </w:tcPr>
          <w:p w14:paraId="63BD7571" w14:textId="12DB1471"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£000s</w:t>
            </w:r>
          </w:p>
        </w:tc>
        <w:tc>
          <w:tcPr>
            <w:tcW w:w="1793" w:type="dxa"/>
            <w:tcBorders>
              <w:top w:val="single" w:sz="4" w:space="0" w:color="auto"/>
              <w:left w:val="single" w:sz="4" w:space="0" w:color="auto"/>
              <w:bottom w:val="single" w:sz="4" w:space="0" w:color="auto"/>
              <w:right w:val="single" w:sz="4" w:space="0" w:color="auto"/>
            </w:tcBorders>
          </w:tcPr>
          <w:p w14:paraId="0B36E4B2" w14:textId="19DD8ED6"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£000s</w:t>
            </w:r>
          </w:p>
        </w:tc>
        <w:tc>
          <w:tcPr>
            <w:tcW w:w="1945" w:type="dxa"/>
            <w:tcBorders>
              <w:top w:val="single" w:sz="4" w:space="0" w:color="auto"/>
              <w:left w:val="single" w:sz="4" w:space="0" w:color="auto"/>
              <w:bottom w:val="single" w:sz="4" w:space="0" w:color="auto"/>
              <w:right w:val="single" w:sz="4" w:space="0" w:color="auto"/>
            </w:tcBorders>
            <w:vAlign w:val="center"/>
          </w:tcPr>
          <w:p w14:paraId="13E359DB" w14:textId="3D8DFD30"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w:t>
            </w:r>
          </w:p>
        </w:tc>
      </w:tr>
      <w:tr w:rsidR="00570694" w:rsidRPr="00BF031C" w14:paraId="42772123" w14:textId="77777777" w:rsidTr="00827598">
        <w:trPr>
          <w:trHeight w:val="150"/>
          <w:tblHeader/>
          <w:jc w:val="center"/>
        </w:trPr>
        <w:tc>
          <w:tcPr>
            <w:tcW w:w="3385" w:type="dxa"/>
            <w:tcBorders>
              <w:top w:val="single" w:sz="4" w:space="0" w:color="auto"/>
              <w:left w:val="single" w:sz="4" w:space="0" w:color="auto"/>
              <w:right w:val="single" w:sz="4" w:space="0" w:color="auto"/>
            </w:tcBorders>
          </w:tcPr>
          <w:p w14:paraId="1D59D11A" w14:textId="77777777" w:rsidR="00570694" w:rsidRPr="008937D1" w:rsidRDefault="00570694" w:rsidP="007561C0">
            <w:pPr>
              <w:autoSpaceDE w:val="0"/>
              <w:autoSpaceDN w:val="0"/>
              <w:adjustRightInd w:val="0"/>
              <w:rPr>
                <w:rFonts w:ascii="Tahoma" w:hAnsi="Tahoma" w:cs="Tahoma"/>
                <w:color w:val="000000"/>
                <w:sz w:val="16"/>
                <w:szCs w:val="16"/>
                <w:lang w:eastAsia="en-GB"/>
              </w:rPr>
            </w:pPr>
          </w:p>
        </w:tc>
        <w:tc>
          <w:tcPr>
            <w:tcW w:w="1436" w:type="dxa"/>
            <w:tcBorders>
              <w:top w:val="single" w:sz="4" w:space="0" w:color="auto"/>
              <w:left w:val="single" w:sz="4" w:space="0" w:color="auto"/>
              <w:right w:val="single" w:sz="4" w:space="0" w:color="auto"/>
            </w:tcBorders>
            <w:vAlign w:val="center"/>
          </w:tcPr>
          <w:p w14:paraId="19B79BE1" w14:textId="77777777" w:rsidR="00570694" w:rsidRPr="008937D1" w:rsidRDefault="00570694" w:rsidP="007561C0">
            <w:pPr>
              <w:tabs>
                <w:tab w:val="decimal" w:pos="1026"/>
              </w:tabs>
              <w:jc w:val="right"/>
              <w:rPr>
                <w:rFonts w:ascii="Tahoma" w:hAnsi="Tahoma" w:cs="Segoe UI"/>
                <w:sz w:val="16"/>
                <w:szCs w:val="16"/>
              </w:rPr>
            </w:pPr>
          </w:p>
        </w:tc>
        <w:tc>
          <w:tcPr>
            <w:tcW w:w="1493" w:type="dxa"/>
            <w:tcBorders>
              <w:top w:val="single" w:sz="4" w:space="0" w:color="auto"/>
              <w:left w:val="single" w:sz="4" w:space="0" w:color="auto"/>
              <w:right w:val="single" w:sz="4" w:space="0" w:color="auto"/>
            </w:tcBorders>
          </w:tcPr>
          <w:p w14:paraId="1088A270" w14:textId="77777777" w:rsidR="00E337ED" w:rsidRPr="008937D1" w:rsidRDefault="00E337ED" w:rsidP="00E337ED">
            <w:pPr>
              <w:autoSpaceDE w:val="0"/>
              <w:autoSpaceDN w:val="0"/>
              <w:adjustRightInd w:val="0"/>
              <w:jc w:val="center"/>
              <w:rPr>
                <w:rFonts w:ascii="Tahoma" w:hAnsi="Tahoma" w:cs="Tahoma"/>
                <w:color w:val="000000"/>
                <w:sz w:val="16"/>
                <w:szCs w:val="16"/>
                <w:lang w:eastAsia="en-GB"/>
              </w:rPr>
            </w:pPr>
          </w:p>
        </w:tc>
        <w:tc>
          <w:tcPr>
            <w:tcW w:w="1793" w:type="dxa"/>
            <w:tcBorders>
              <w:top w:val="single" w:sz="4" w:space="0" w:color="auto"/>
              <w:left w:val="single" w:sz="4" w:space="0" w:color="auto"/>
              <w:right w:val="single" w:sz="4" w:space="0" w:color="auto"/>
            </w:tcBorders>
          </w:tcPr>
          <w:p w14:paraId="562B50E9" w14:textId="09A16ABE" w:rsidR="00E337ED" w:rsidRPr="008937D1" w:rsidRDefault="00E337ED" w:rsidP="00E337ED">
            <w:pPr>
              <w:autoSpaceDE w:val="0"/>
              <w:autoSpaceDN w:val="0"/>
              <w:adjustRightInd w:val="0"/>
              <w:jc w:val="center"/>
              <w:rPr>
                <w:rFonts w:ascii="Tahoma" w:hAnsi="Tahoma" w:cs="Tahoma"/>
                <w:color w:val="000000"/>
                <w:sz w:val="16"/>
                <w:szCs w:val="16"/>
                <w:lang w:eastAsia="en-GB"/>
              </w:rPr>
            </w:pPr>
          </w:p>
        </w:tc>
        <w:tc>
          <w:tcPr>
            <w:tcW w:w="1945" w:type="dxa"/>
            <w:tcBorders>
              <w:top w:val="single" w:sz="4" w:space="0" w:color="auto"/>
              <w:left w:val="single" w:sz="4" w:space="0" w:color="auto"/>
              <w:right w:val="single" w:sz="4" w:space="0" w:color="auto"/>
            </w:tcBorders>
          </w:tcPr>
          <w:p w14:paraId="33E3BA84" w14:textId="799B4ECF" w:rsidR="00570694" w:rsidRPr="008937D1" w:rsidRDefault="00570694" w:rsidP="007561C0">
            <w:pPr>
              <w:autoSpaceDE w:val="0"/>
              <w:autoSpaceDN w:val="0"/>
              <w:adjustRightInd w:val="0"/>
              <w:jc w:val="center"/>
              <w:rPr>
                <w:rFonts w:ascii="Tahoma" w:hAnsi="Tahoma" w:cs="Tahoma"/>
                <w:color w:val="000000"/>
                <w:sz w:val="16"/>
                <w:szCs w:val="16"/>
                <w:lang w:eastAsia="en-GB"/>
              </w:rPr>
            </w:pPr>
          </w:p>
        </w:tc>
      </w:tr>
      <w:tr w:rsidR="00374CA3" w:rsidRPr="00BF031C" w14:paraId="4DEAC98C" w14:textId="77777777" w:rsidTr="00827598">
        <w:trPr>
          <w:trHeight w:val="150"/>
          <w:jc w:val="center"/>
        </w:trPr>
        <w:tc>
          <w:tcPr>
            <w:tcW w:w="3385" w:type="dxa"/>
            <w:tcBorders>
              <w:left w:val="single" w:sz="4" w:space="0" w:color="auto"/>
              <w:bottom w:val="single" w:sz="4" w:space="0" w:color="auto"/>
              <w:right w:val="single" w:sz="4" w:space="0" w:color="auto"/>
            </w:tcBorders>
            <w:vAlign w:val="center"/>
          </w:tcPr>
          <w:p w14:paraId="6F3F049E" w14:textId="067F5971"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Cash &amp; Cash Equivalents</w:t>
            </w:r>
          </w:p>
        </w:tc>
        <w:tc>
          <w:tcPr>
            <w:tcW w:w="1436" w:type="dxa"/>
            <w:tcBorders>
              <w:top w:val="nil"/>
              <w:left w:val="nil"/>
              <w:bottom w:val="single" w:sz="8" w:space="0" w:color="auto"/>
              <w:right w:val="single" w:sz="8" w:space="0" w:color="auto"/>
            </w:tcBorders>
            <w:shd w:val="clear" w:color="auto" w:fill="auto"/>
            <w:vAlign w:val="center"/>
          </w:tcPr>
          <w:p w14:paraId="5FA1177C" w14:textId="7CA7996B" w:rsidR="00374CA3" w:rsidRPr="008937D1" w:rsidRDefault="00D071E0" w:rsidP="00374CA3">
            <w:pPr>
              <w:jc w:val="right"/>
              <w:rPr>
                <w:rFonts w:ascii="Tahoma" w:hAnsi="Tahoma" w:cs="FS Lola Medium"/>
                <w:color w:val="000000"/>
                <w:sz w:val="16"/>
                <w:szCs w:val="16"/>
              </w:rPr>
            </w:pPr>
            <w:r>
              <w:rPr>
                <w:rFonts w:ascii="Tahoma" w:hAnsi="Tahoma" w:cs="Tahoma"/>
                <w:color w:val="000000"/>
                <w:sz w:val="16"/>
                <w:szCs w:val="16"/>
              </w:rPr>
              <w:t>17,</w:t>
            </w:r>
            <w:r w:rsidR="002238D9">
              <w:rPr>
                <w:rFonts w:ascii="Tahoma" w:hAnsi="Tahoma" w:cs="Tahoma"/>
                <w:color w:val="000000"/>
                <w:sz w:val="16"/>
                <w:szCs w:val="16"/>
              </w:rPr>
              <w:t>827</w:t>
            </w:r>
          </w:p>
        </w:tc>
        <w:tc>
          <w:tcPr>
            <w:tcW w:w="1493" w:type="dxa"/>
            <w:tcBorders>
              <w:top w:val="nil"/>
              <w:left w:val="nil"/>
              <w:bottom w:val="single" w:sz="8" w:space="0" w:color="auto"/>
              <w:right w:val="single" w:sz="8" w:space="0" w:color="auto"/>
            </w:tcBorders>
            <w:shd w:val="clear" w:color="auto" w:fill="auto"/>
            <w:vAlign w:val="center"/>
          </w:tcPr>
          <w:p w14:paraId="02F8D2CB" w14:textId="012A8AFA"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793" w:type="dxa"/>
            <w:tcBorders>
              <w:top w:val="nil"/>
              <w:left w:val="nil"/>
              <w:bottom w:val="nil"/>
              <w:right w:val="single" w:sz="8" w:space="0" w:color="auto"/>
            </w:tcBorders>
            <w:shd w:val="clear" w:color="auto" w:fill="auto"/>
            <w:vAlign w:val="center"/>
          </w:tcPr>
          <w:p w14:paraId="1736E755" w14:textId="09ED7043" w:rsidR="00374CA3" w:rsidRPr="008937D1" w:rsidRDefault="00D071E0" w:rsidP="00374CA3">
            <w:pPr>
              <w:jc w:val="right"/>
              <w:rPr>
                <w:rFonts w:ascii="Tahoma" w:hAnsi="Tahoma" w:cs="Segoe UI"/>
                <w:color w:val="000000"/>
                <w:sz w:val="16"/>
                <w:szCs w:val="16"/>
              </w:rPr>
            </w:pPr>
            <w:r>
              <w:rPr>
                <w:rFonts w:ascii="Tahoma" w:hAnsi="Tahoma" w:cs="Tahoma"/>
                <w:color w:val="000000"/>
                <w:sz w:val="16"/>
                <w:szCs w:val="16"/>
              </w:rPr>
              <w:t>17,</w:t>
            </w:r>
            <w:r w:rsidR="002238D9">
              <w:rPr>
                <w:rFonts w:ascii="Tahoma" w:hAnsi="Tahoma" w:cs="Tahoma"/>
                <w:color w:val="000000"/>
                <w:sz w:val="16"/>
                <w:szCs w:val="16"/>
              </w:rPr>
              <w:t>827</w:t>
            </w:r>
          </w:p>
        </w:tc>
        <w:tc>
          <w:tcPr>
            <w:tcW w:w="1945" w:type="dxa"/>
            <w:tcBorders>
              <w:top w:val="nil"/>
              <w:left w:val="nil"/>
              <w:bottom w:val="nil"/>
              <w:right w:val="single" w:sz="8" w:space="0" w:color="auto"/>
            </w:tcBorders>
            <w:shd w:val="clear" w:color="auto" w:fill="auto"/>
            <w:vAlign w:val="center"/>
          </w:tcPr>
          <w:p w14:paraId="420ED414" w14:textId="6EA2E2B0" w:rsidR="00374CA3" w:rsidRPr="008937D1" w:rsidRDefault="00D071E0" w:rsidP="00374CA3">
            <w:pPr>
              <w:jc w:val="right"/>
              <w:rPr>
                <w:rFonts w:ascii="Tahoma" w:hAnsi="Tahoma" w:cs="FS Lola Medium"/>
                <w:color w:val="000000"/>
                <w:sz w:val="16"/>
                <w:szCs w:val="16"/>
              </w:rPr>
            </w:pPr>
            <w:r>
              <w:rPr>
                <w:rFonts w:ascii="Tahoma" w:hAnsi="Tahoma" w:cs="Tahoma"/>
                <w:color w:val="000000"/>
                <w:sz w:val="16"/>
                <w:szCs w:val="16"/>
              </w:rPr>
              <w:t>1%</w:t>
            </w:r>
          </w:p>
        </w:tc>
      </w:tr>
      <w:tr w:rsidR="00374CA3" w:rsidRPr="00BF031C" w14:paraId="32ED1B82"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4342E83C" w14:textId="257D4AFD"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Cash &amp; Cash Equivalents</w:t>
            </w:r>
          </w:p>
        </w:tc>
        <w:tc>
          <w:tcPr>
            <w:tcW w:w="1436" w:type="dxa"/>
            <w:tcBorders>
              <w:top w:val="nil"/>
              <w:left w:val="nil"/>
              <w:bottom w:val="single" w:sz="8" w:space="0" w:color="auto"/>
              <w:right w:val="single" w:sz="8" w:space="0" w:color="auto"/>
            </w:tcBorders>
            <w:shd w:val="clear" w:color="000000" w:fill="D9D9D9"/>
            <w:vAlign w:val="center"/>
          </w:tcPr>
          <w:p w14:paraId="78D4209B" w14:textId="05309FA8" w:rsidR="00374CA3" w:rsidRPr="008937D1" w:rsidRDefault="00D071E0" w:rsidP="00374CA3">
            <w:pPr>
              <w:jc w:val="right"/>
              <w:rPr>
                <w:rFonts w:ascii="Tahoma" w:hAnsi="Tahoma" w:cs="FS Lola Medium"/>
                <w:b/>
                <w:color w:val="000000"/>
                <w:sz w:val="16"/>
                <w:szCs w:val="16"/>
              </w:rPr>
            </w:pPr>
            <w:r>
              <w:rPr>
                <w:rFonts w:ascii="Tahoma" w:hAnsi="Tahoma" w:cs="Tahoma"/>
                <w:b/>
                <w:bCs/>
                <w:color w:val="000000"/>
                <w:sz w:val="16"/>
                <w:szCs w:val="16"/>
              </w:rPr>
              <w:t>17,</w:t>
            </w:r>
            <w:r w:rsidR="00AF14AF">
              <w:rPr>
                <w:rFonts w:ascii="Tahoma" w:hAnsi="Tahoma" w:cs="Tahoma"/>
                <w:b/>
                <w:bCs/>
                <w:color w:val="000000"/>
                <w:sz w:val="16"/>
                <w:szCs w:val="16"/>
              </w:rPr>
              <w:t>827</w:t>
            </w:r>
          </w:p>
        </w:tc>
        <w:tc>
          <w:tcPr>
            <w:tcW w:w="1493" w:type="dxa"/>
            <w:tcBorders>
              <w:top w:val="nil"/>
              <w:left w:val="nil"/>
              <w:bottom w:val="single" w:sz="8" w:space="0" w:color="auto"/>
              <w:right w:val="single" w:sz="8" w:space="0" w:color="auto"/>
            </w:tcBorders>
            <w:shd w:val="clear" w:color="000000" w:fill="D9D9D9"/>
            <w:vAlign w:val="center"/>
          </w:tcPr>
          <w:p w14:paraId="02C275C6" w14:textId="36E9FEC0" w:rsidR="00374CA3" w:rsidRPr="008937D1" w:rsidRDefault="00887C1C" w:rsidP="00374CA3">
            <w:pPr>
              <w:jc w:val="right"/>
              <w:rPr>
                <w:rFonts w:ascii="Tahoma" w:hAnsi="Tahoma" w:cs="Segoe UI"/>
                <w:b/>
                <w:color w:val="000000"/>
                <w:sz w:val="16"/>
                <w:szCs w:val="16"/>
              </w:rPr>
            </w:pPr>
            <w:r>
              <w:rPr>
                <w:rFonts w:ascii="Tahoma" w:hAnsi="Tahoma" w:cs="Tahoma"/>
                <w:b/>
                <w:bCs/>
                <w:color w:val="000000"/>
                <w:sz w:val="16"/>
                <w:szCs w:val="16"/>
              </w:rPr>
              <w:t>-</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6C7F296D" w14:textId="0562C58A" w:rsidR="00374CA3" w:rsidRPr="008937D1" w:rsidRDefault="00D071E0" w:rsidP="00374CA3">
            <w:pPr>
              <w:jc w:val="right"/>
              <w:rPr>
                <w:rFonts w:ascii="Tahoma" w:hAnsi="Tahoma" w:cs="Segoe UI"/>
                <w:b/>
                <w:color w:val="000000"/>
                <w:sz w:val="16"/>
                <w:szCs w:val="16"/>
              </w:rPr>
            </w:pPr>
            <w:r>
              <w:rPr>
                <w:rFonts w:ascii="Tahoma" w:hAnsi="Tahoma" w:cs="Tahoma"/>
                <w:b/>
                <w:bCs/>
                <w:color w:val="000000"/>
                <w:sz w:val="16"/>
                <w:szCs w:val="16"/>
              </w:rPr>
              <w:t xml:space="preserve">       17,</w:t>
            </w:r>
            <w:r w:rsidR="00AF14AF">
              <w:rPr>
                <w:rFonts w:ascii="Tahoma" w:hAnsi="Tahoma" w:cs="Tahoma"/>
                <w:b/>
                <w:bCs/>
                <w:color w:val="000000"/>
                <w:sz w:val="16"/>
                <w:szCs w:val="16"/>
              </w:rPr>
              <w:t>827</w:t>
            </w:r>
            <w:r>
              <w:rPr>
                <w:rFonts w:ascii="Tahoma" w:hAnsi="Tahoma" w:cs="Tahoma"/>
                <w:b/>
                <w:bCs/>
                <w:color w:val="000000"/>
                <w:sz w:val="16"/>
                <w:szCs w:val="16"/>
              </w:rPr>
              <w:t xml:space="preserve"> </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7CF3E034" w14:textId="66037EDE" w:rsidR="00374CA3" w:rsidRPr="008937D1" w:rsidRDefault="00D071E0" w:rsidP="00374CA3">
            <w:pPr>
              <w:jc w:val="right"/>
              <w:rPr>
                <w:rFonts w:ascii="Tahoma" w:hAnsi="Tahoma" w:cs="FS Lola Medium"/>
                <w:b/>
                <w:color w:val="000000"/>
                <w:sz w:val="16"/>
                <w:szCs w:val="16"/>
              </w:rPr>
            </w:pPr>
            <w:r>
              <w:rPr>
                <w:rFonts w:ascii="Tahoma" w:hAnsi="Tahoma" w:cs="Tahoma"/>
                <w:b/>
                <w:bCs/>
                <w:color w:val="000000"/>
                <w:sz w:val="16"/>
                <w:szCs w:val="16"/>
              </w:rPr>
              <w:t>1%</w:t>
            </w:r>
          </w:p>
        </w:tc>
      </w:tr>
      <w:tr w:rsidR="00374CA3" w:rsidRPr="00BF031C" w14:paraId="6FE878D1"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4D45245D" w14:textId="443EA2C5"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7090F154" w14:textId="2D461B3E"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4D397845" w14:textId="758FE8A5"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422CD9B1" w14:textId="2CDCFAF4"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038712CA" w14:textId="2AE326D0"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5AA294FE" w14:textId="77777777" w:rsidTr="00827598">
        <w:trPr>
          <w:trHeight w:val="125"/>
          <w:jc w:val="center"/>
        </w:trPr>
        <w:tc>
          <w:tcPr>
            <w:tcW w:w="3385" w:type="dxa"/>
            <w:tcBorders>
              <w:left w:val="single" w:sz="4" w:space="0" w:color="auto"/>
              <w:right w:val="single" w:sz="4" w:space="0" w:color="auto"/>
            </w:tcBorders>
            <w:vAlign w:val="center"/>
          </w:tcPr>
          <w:p w14:paraId="3E3FAECA" w14:textId="5CF3BCDA"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Equity Securities</w:t>
            </w:r>
          </w:p>
        </w:tc>
        <w:tc>
          <w:tcPr>
            <w:tcW w:w="1436" w:type="dxa"/>
            <w:tcBorders>
              <w:top w:val="nil"/>
              <w:left w:val="nil"/>
              <w:bottom w:val="nil"/>
              <w:right w:val="single" w:sz="8" w:space="0" w:color="auto"/>
            </w:tcBorders>
            <w:shd w:val="clear" w:color="auto" w:fill="auto"/>
            <w:vAlign w:val="center"/>
          </w:tcPr>
          <w:p w14:paraId="2C2143D7" w14:textId="25FBEE0E" w:rsidR="00374CA3" w:rsidRPr="008937D1" w:rsidRDefault="0098089F" w:rsidP="00374CA3">
            <w:pPr>
              <w:jc w:val="right"/>
              <w:rPr>
                <w:rFonts w:ascii="Tahoma" w:hAnsi="Tahoma" w:cs="FS Lola Medium"/>
                <w:color w:val="000000"/>
                <w:sz w:val="16"/>
                <w:szCs w:val="16"/>
              </w:rPr>
            </w:pPr>
            <w:r>
              <w:rPr>
                <w:rFonts w:ascii="Tahoma" w:hAnsi="Tahoma" w:cs="Tahoma"/>
                <w:color w:val="000000"/>
                <w:sz w:val="16"/>
                <w:szCs w:val="16"/>
              </w:rPr>
              <w:t>7</w:t>
            </w:r>
            <w:r w:rsidR="00AF14AF">
              <w:rPr>
                <w:rFonts w:ascii="Tahoma" w:hAnsi="Tahoma" w:cs="Tahoma"/>
                <w:color w:val="000000"/>
                <w:sz w:val="16"/>
                <w:szCs w:val="16"/>
              </w:rPr>
              <w:t>7</w:t>
            </w:r>
          </w:p>
        </w:tc>
        <w:tc>
          <w:tcPr>
            <w:tcW w:w="1493" w:type="dxa"/>
            <w:tcBorders>
              <w:top w:val="nil"/>
              <w:left w:val="nil"/>
              <w:bottom w:val="nil"/>
              <w:right w:val="single" w:sz="8" w:space="0" w:color="auto"/>
            </w:tcBorders>
            <w:shd w:val="clear" w:color="auto" w:fill="auto"/>
            <w:vAlign w:val="center"/>
          </w:tcPr>
          <w:p w14:paraId="76905D78" w14:textId="4CCD1FA0" w:rsidR="00374CA3" w:rsidRPr="008937D1" w:rsidRDefault="0098089F" w:rsidP="00374CA3">
            <w:pPr>
              <w:jc w:val="right"/>
              <w:rPr>
                <w:rFonts w:ascii="Tahoma" w:hAnsi="Tahoma" w:cs="Segoe UI"/>
                <w:color w:val="000000"/>
                <w:sz w:val="16"/>
                <w:szCs w:val="16"/>
              </w:rPr>
            </w:pPr>
            <w:r>
              <w:rPr>
                <w:rFonts w:ascii="Tahoma" w:hAnsi="Tahoma" w:cs="Tahoma"/>
                <w:color w:val="000000"/>
                <w:sz w:val="16"/>
                <w:szCs w:val="16"/>
              </w:rPr>
              <w:t>1</w:t>
            </w:r>
            <w:r w:rsidR="00B563A3">
              <w:rPr>
                <w:rFonts w:ascii="Tahoma" w:hAnsi="Tahoma" w:cs="Tahoma"/>
                <w:color w:val="000000"/>
                <w:sz w:val="16"/>
                <w:szCs w:val="16"/>
              </w:rPr>
              <w:t>2</w:t>
            </w:r>
          </w:p>
        </w:tc>
        <w:tc>
          <w:tcPr>
            <w:tcW w:w="1793" w:type="dxa"/>
            <w:tcBorders>
              <w:top w:val="nil"/>
              <w:left w:val="nil"/>
              <w:bottom w:val="nil"/>
              <w:right w:val="single" w:sz="8" w:space="0" w:color="auto"/>
            </w:tcBorders>
            <w:shd w:val="clear" w:color="auto" w:fill="auto"/>
            <w:vAlign w:val="center"/>
          </w:tcPr>
          <w:p w14:paraId="31237CCF" w14:textId="3E73C1F7" w:rsidR="00374CA3" w:rsidRPr="008937D1" w:rsidRDefault="0098089F" w:rsidP="00374CA3">
            <w:pPr>
              <w:jc w:val="right"/>
              <w:rPr>
                <w:rFonts w:ascii="Tahoma" w:hAnsi="Tahoma" w:cs="Segoe UI"/>
                <w:color w:val="000000"/>
                <w:sz w:val="16"/>
                <w:szCs w:val="16"/>
              </w:rPr>
            </w:pPr>
            <w:r>
              <w:rPr>
                <w:rFonts w:ascii="Tahoma" w:hAnsi="Tahoma" w:cs="Tahoma"/>
                <w:color w:val="000000"/>
                <w:sz w:val="16"/>
                <w:szCs w:val="16"/>
              </w:rPr>
              <w:t>8</w:t>
            </w:r>
            <w:r w:rsidR="00B563A3">
              <w:rPr>
                <w:rFonts w:ascii="Tahoma" w:hAnsi="Tahoma" w:cs="Tahoma"/>
                <w:color w:val="000000"/>
                <w:sz w:val="16"/>
                <w:szCs w:val="16"/>
              </w:rPr>
              <w:t>9</w:t>
            </w:r>
          </w:p>
        </w:tc>
        <w:tc>
          <w:tcPr>
            <w:tcW w:w="1945" w:type="dxa"/>
            <w:tcBorders>
              <w:top w:val="nil"/>
              <w:left w:val="nil"/>
              <w:bottom w:val="nil"/>
              <w:right w:val="single" w:sz="8" w:space="0" w:color="auto"/>
            </w:tcBorders>
            <w:shd w:val="clear" w:color="auto" w:fill="auto"/>
            <w:vAlign w:val="center"/>
          </w:tcPr>
          <w:p w14:paraId="13345B63" w14:textId="483AAB9F"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0</w:t>
            </w:r>
            <w:r w:rsidR="0098089F">
              <w:rPr>
                <w:rFonts w:ascii="Tahoma" w:hAnsi="Tahoma" w:cs="Tahoma"/>
                <w:color w:val="000000"/>
                <w:sz w:val="16"/>
                <w:szCs w:val="16"/>
              </w:rPr>
              <w:t>%</w:t>
            </w:r>
          </w:p>
        </w:tc>
      </w:tr>
      <w:tr w:rsidR="00374CA3" w:rsidRPr="00BF031C" w14:paraId="382186FB"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2A3ABEAC" w14:textId="703E1116"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Equity Securities</w:t>
            </w:r>
          </w:p>
        </w:tc>
        <w:tc>
          <w:tcPr>
            <w:tcW w:w="1436" w:type="dxa"/>
            <w:tcBorders>
              <w:top w:val="single" w:sz="8" w:space="0" w:color="auto"/>
              <w:left w:val="nil"/>
              <w:bottom w:val="single" w:sz="8" w:space="0" w:color="auto"/>
              <w:right w:val="single" w:sz="8" w:space="0" w:color="auto"/>
            </w:tcBorders>
            <w:shd w:val="clear" w:color="000000" w:fill="D9D9D9"/>
            <w:vAlign w:val="center"/>
          </w:tcPr>
          <w:p w14:paraId="2AB1A3A1" w14:textId="0AB501C8" w:rsidR="00374CA3" w:rsidRPr="008937D1" w:rsidRDefault="0098089F" w:rsidP="00374CA3">
            <w:pPr>
              <w:jc w:val="right"/>
              <w:rPr>
                <w:rFonts w:ascii="Tahoma" w:hAnsi="Tahoma" w:cs="FS Lola Medium"/>
                <w:b/>
                <w:color w:val="000000"/>
                <w:sz w:val="16"/>
                <w:szCs w:val="16"/>
              </w:rPr>
            </w:pPr>
            <w:r>
              <w:rPr>
                <w:rFonts w:ascii="Tahoma" w:hAnsi="Tahoma" w:cs="Tahoma"/>
                <w:b/>
                <w:bCs/>
                <w:color w:val="000000"/>
                <w:sz w:val="16"/>
                <w:szCs w:val="16"/>
              </w:rPr>
              <w:t>7</w:t>
            </w:r>
            <w:r w:rsidR="00AF14AF">
              <w:rPr>
                <w:rFonts w:ascii="Tahoma" w:hAnsi="Tahoma" w:cs="Tahoma"/>
                <w:b/>
                <w:bCs/>
                <w:color w:val="000000"/>
                <w:sz w:val="16"/>
                <w:szCs w:val="16"/>
              </w:rPr>
              <w:t>7</w:t>
            </w:r>
          </w:p>
        </w:tc>
        <w:tc>
          <w:tcPr>
            <w:tcW w:w="1493" w:type="dxa"/>
            <w:tcBorders>
              <w:top w:val="single" w:sz="8" w:space="0" w:color="auto"/>
              <w:left w:val="nil"/>
              <w:bottom w:val="single" w:sz="8" w:space="0" w:color="auto"/>
              <w:right w:val="single" w:sz="8" w:space="0" w:color="auto"/>
            </w:tcBorders>
            <w:shd w:val="clear" w:color="000000" w:fill="D9D9D9"/>
            <w:vAlign w:val="center"/>
          </w:tcPr>
          <w:p w14:paraId="2CA517BA" w14:textId="77470A50" w:rsidR="00374CA3" w:rsidRPr="008937D1" w:rsidRDefault="0098089F" w:rsidP="00374CA3">
            <w:pPr>
              <w:jc w:val="right"/>
              <w:rPr>
                <w:rFonts w:ascii="Tahoma" w:hAnsi="Tahoma" w:cs="Segoe UI"/>
                <w:b/>
                <w:color w:val="000000"/>
                <w:sz w:val="16"/>
                <w:szCs w:val="16"/>
              </w:rPr>
            </w:pPr>
            <w:r>
              <w:rPr>
                <w:rFonts w:ascii="Tahoma" w:hAnsi="Tahoma" w:cs="Tahoma"/>
                <w:b/>
                <w:bCs/>
                <w:color w:val="000000"/>
                <w:sz w:val="16"/>
                <w:szCs w:val="16"/>
              </w:rPr>
              <w:t>1</w:t>
            </w:r>
            <w:r w:rsidR="00B563A3">
              <w:rPr>
                <w:rFonts w:ascii="Tahoma" w:hAnsi="Tahoma" w:cs="Tahoma"/>
                <w:b/>
                <w:bCs/>
                <w:color w:val="000000"/>
                <w:sz w:val="16"/>
                <w:szCs w:val="16"/>
              </w:rPr>
              <w:t>2</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7CB5F569" w14:textId="2EAE6C5C" w:rsidR="00374CA3" w:rsidRPr="008937D1" w:rsidRDefault="0098089F" w:rsidP="00374CA3">
            <w:pPr>
              <w:jc w:val="right"/>
              <w:rPr>
                <w:rFonts w:ascii="Tahoma" w:hAnsi="Tahoma" w:cs="Segoe UI"/>
                <w:b/>
                <w:color w:val="000000"/>
                <w:sz w:val="16"/>
                <w:szCs w:val="16"/>
              </w:rPr>
            </w:pPr>
            <w:r>
              <w:rPr>
                <w:rFonts w:ascii="Tahoma" w:hAnsi="Tahoma" w:cs="Tahoma"/>
                <w:b/>
                <w:bCs/>
                <w:color w:val="000000"/>
                <w:sz w:val="16"/>
                <w:szCs w:val="16"/>
              </w:rPr>
              <w:t>8</w:t>
            </w:r>
            <w:r w:rsidR="00B563A3">
              <w:rPr>
                <w:rFonts w:ascii="Tahoma" w:hAnsi="Tahoma" w:cs="Tahoma"/>
                <w:b/>
                <w:bCs/>
                <w:color w:val="000000"/>
                <w:sz w:val="16"/>
                <w:szCs w:val="16"/>
              </w:rPr>
              <w:t>9</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7BDF147A" w14:textId="74107BA9"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0</w:t>
            </w:r>
            <w:r w:rsidR="0098089F">
              <w:rPr>
                <w:rFonts w:ascii="Tahoma" w:hAnsi="Tahoma" w:cs="Tahoma"/>
                <w:b/>
                <w:bCs/>
                <w:color w:val="000000"/>
                <w:sz w:val="16"/>
                <w:szCs w:val="16"/>
              </w:rPr>
              <w:t>%</w:t>
            </w:r>
          </w:p>
        </w:tc>
      </w:tr>
      <w:tr w:rsidR="00374CA3" w:rsidRPr="00BF031C" w14:paraId="6FD000FE"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79440BFE" w14:textId="042003B1"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428D140C" w14:textId="1CD6F2A4"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0AC1F8F4" w14:textId="7D274A60"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458D4010" w14:textId="675D4C0B"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3946E51B" w14:textId="23BAED1A"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4CC6DE79" w14:textId="77777777" w:rsidTr="00827598">
        <w:trPr>
          <w:trHeight w:val="125"/>
          <w:jc w:val="center"/>
        </w:trPr>
        <w:tc>
          <w:tcPr>
            <w:tcW w:w="3385" w:type="dxa"/>
            <w:tcBorders>
              <w:left w:val="single" w:sz="4" w:space="0" w:color="auto"/>
              <w:bottom w:val="single" w:sz="4" w:space="0" w:color="BFBFBF" w:themeColor="background1" w:themeShade="BF"/>
              <w:right w:val="single" w:sz="4" w:space="0" w:color="auto"/>
            </w:tcBorders>
            <w:vAlign w:val="center"/>
          </w:tcPr>
          <w:p w14:paraId="19C2F55B" w14:textId="17EBEE42"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u w:val="single"/>
              </w:rPr>
              <w:t>Debt Securities:</w:t>
            </w:r>
          </w:p>
        </w:tc>
        <w:tc>
          <w:tcPr>
            <w:tcW w:w="1436" w:type="dxa"/>
            <w:tcBorders>
              <w:left w:val="single" w:sz="4" w:space="0" w:color="auto"/>
              <w:bottom w:val="single" w:sz="4" w:space="0" w:color="BFBFBF" w:themeColor="background1" w:themeShade="BF"/>
              <w:right w:val="single" w:sz="4" w:space="0" w:color="auto"/>
            </w:tcBorders>
            <w:vAlign w:val="center"/>
          </w:tcPr>
          <w:p w14:paraId="674B58E2" w14:textId="57900568" w:rsidR="00374CA3" w:rsidRPr="008937D1" w:rsidRDefault="00374CA3" w:rsidP="00374CA3">
            <w:pPr>
              <w:jc w:val="right"/>
              <w:rPr>
                <w:rFonts w:ascii="Tahoma" w:hAnsi="Tahoma" w:cs="FS Lola Medium"/>
                <w:b/>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5D740A1A" w14:textId="4B2C57D9"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70E075EA" w14:textId="7F3308CE"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509DB21D" w14:textId="5526B24B"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46F06768"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519CEE" w14:textId="41CDE642"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Corporate Bonds (Non-Investment Grade)</w:t>
            </w:r>
          </w:p>
        </w:tc>
        <w:tc>
          <w:tcPr>
            <w:tcW w:w="1436" w:type="dxa"/>
            <w:tcBorders>
              <w:top w:val="nil"/>
              <w:left w:val="nil"/>
              <w:bottom w:val="single" w:sz="8" w:space="0" w:color="BFBFBF"/>
              <w:right w:val="single" w:sz="8" w:space="0" w:color="auto"/>
            </w:tcBorders>
            <w:shd w:val="clear" w:color="auto" w:fill="auto"/>
            <w:vAlign w:val="center"/>
          </w:tcPr>
          <w:p w14:paraId="49FE0930" w14:textId="6BE1E0C8" w:rsidR="00374CA3" w:rsidRPr="008937D1" w:rsidRDefault="00887C1C" w:rsidP="00374CA3">
            <w:pPr>
              <w:jc w:val="right"/>
              <w:rPr>
                <w:rFonts w:ascii="Tahoma" w:hAnsi="Tahoma" w:cs="FS Lola Medium"/>
                <w:color w:val="000000"/>
                <w:sz w:val="16"/>
                <w:szCs w:val="16"/>
              </w:rPr>
            </w:pPr>
            <w:r>
              <w:rPr>
                <w:rFonts w:ascii="Tahoma" w:hAnsi="Tahoma" w:cs="FS Lola Medium"/>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1F41469F" w14:textId="53793C63" w:rsidR="00374CA3" w:rsidRPr="008937D1" w:rsidRDefault="00887C1C" w:rsidP="00374CA3">
            <w:pPr>
              <w:jc w:val="right"/>
              <w:rPr>
                <w:rFonts w:ascii="Tahoma" w:hAnsi="Tahoma" w:cs="Segoe UI"/>
                <w:color w:val="000000"/>
                <w:sz w:val="16"/>
                <w:szCs w:val="16"/>
              </w:rPr>
            </w:pPr>
            <w:r>
              <w:rPr>
                <w:rFonts w:ascii="Tahoma" w:hAnsi="Tahoma" w:cs="Segoe UI"/>
                <w:color w:val="000000"/>
                <w:sz w:val="16"/>
                <w:szCs w:val="16"/>
              </w:rPr>
              <w:t>-</w:t>
            </w:r>
          </w:p>
        </w:tc>
        <w:tc>
          <w:tcPr>
            <w:tcW w:w="1793" w:type="dxa"/>
            <w:tcBorders>
              <w:top w:val="nil"/>
              <w:left w:val="nil"/>
              <w:bottom w:val="single" w:sz="8" w:space="0" w:color="auto"/>
              <w:right w:val="single" w:sz="8" w:space="0" w:color="auto"/>
            </w:tcBorders>
            <w:shd w:val="clear" w:color="auto" w:fill="auto"/>
            <w:vAlign w:val="center"/>
          </w:tcPr>
          <w:p w14:paraId="50ACFB54" w14:textId="6D0E72CF" w:rsidR="00374CA3" w:rsidRPr="00986F03" w:rsidRDefault="00887C1C" w:rsidP="00374CA3">
            <w:pPr>
              <w:jc w:val="right"/>
              <w:rPr>
                <w:rFonts w:ascii="Tahoma" w:hAnsi="Tahoma" w:cs="Tahoma"/>
                <w:color w:val="000000"/>
                <w:sz w:val="16"/>
                <w:szCs w:val="16"/>
              </w:rPr>
            </w:pPr>
            <w:r>
              <w:rPr>
                <w:rFonts w:ascii="Tahoma" w:hAnsi="Tahoma" w:cs="Tahoma"/>
                <w:color w:val="000000"/>
                <w:sz w:val="16"/>
                <w:szCs w:val="16"/>
              </w:rPr>
              <w:t>-</w:t>
            </w:r>
          </w:p>
        </w:tc>
        <w:tc>
          <w:tcPr>
            <w:tcW w:w="1945" w:type="dxa"/>
            <w:tcBorders>
              <w:top w:val="nil"/>
              <w:left w:val="nil"/>
              <w:bottom w:val="single" w:sz="8" w:space="0" w:color="auto"/>
              <w:right w:val="single" w:sz="8" w:space="0" w:color="auto"/>
            </w:tcBorders>
            <w:shd w:val="clear" w:color="auto" w:fill="auto"/>
            <w:vAlign w:val="center"/>
          </w:tcPr>
          <w:p w14:paraId="31B34F27" w14:textId="1E10C8DD"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0</w:t>
            </w:r>
            <w:r w:rsidR="00B6124F">
              <w:rPr>
                <w:rFonts w:ascii="Tahoma" w:hAnsi="Tahoma" w:cs="Tahoma"/>
                <w:color w:val="000000"/>
                <w:sz w:val="16"/>
                <w:szCs w:val="16"/>
              </w:rPr>
              <w:t>%</w:t>
            </w:r>
          </w:p>
        </w:tc>
      </w:tr>
      <w:tr w:rsidR="00374CA3" w:rsidRPr="00BF031C" w14:paraId="68957F23"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BBCB43" w14:textId="7F8FA264"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UK Government</w:t>
            </w:r>
          </w:p>
        </w:tc>
        <w:tc>
          <w:tcPr>
            <w:tcW w:w="1436" w:type="dxa"/>
            <w:tcBorders>
              <w:top w:val="nil"/>
              <w:left w:val="nil"/>
              <w:bottom w:val="single" w:sz="8" w:space="0" w:color="BFBFBF"/>
              <w:right w:val="single" w:sz="8" w:space="0" w:color="auto"/>
            </w:tcBorders>
            <w:shd w:val="clear" w:color="auto" w:fill="auto"/>
            <w:vAlign w:val="center"/>
          </w:tcPr>
          <w:p w14:paraId="327191F2" w14:textId="5E576F06" w:rsidR="00374CA3" w:rsidRPr="008937D1" w:rsidRDefault="00887C1C" w:rsidP="00374CA3">
            <w:pPr>
              <w:jc w:val="right"/>
              <w:rPr>
                <w:rFonts w:ascii="Tahoma" w:hAnsi="Tahoma" w:cs="FS Lola Medium"/>
                <w:color w:val="000000"/>
                <w:sz w:val="16"/>
                <w:szCs w:val="16"/>
              </w:rPr>
            </w:pPr>
            <w:r>
              <w:rPr>
                <w:rFonts w:ascii="Tahoma" w:hAnsi="Tahoma" w:cs="FS Lola Medium"/>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52990624" w14:textId="5B4B34E3" w:rsidR="00374CA3" w:rsidRPr="008937D1" w:rsidRDefault="00887C1C" w:rsidP="00374CA3">
            <w:pPr>
              <w:jc w:val="right"/>
              <w:rPr>
                <w:rFonts w:ascii="Tahoma" w:hAnsi="Tahoma" w:cs="Segoe UI"/>
                <w:color w:val="000000"/>
                <w:sz w:val="16"/>
                <w:szCs w:val="16"/>
              </w:rPr>
            </w:pPr>
            <w:r>
              <w:rPr>
                <w:rFonts w:ascii="Tahoma" w:hAnsi="Tahoma" w:cs="Segoe UI"/>
                <w:color w:val="000000"/>
                <w:sz w:val="16"/>
                <w:szCs w:val="16"/>
              </w:rPr>
              <w:t>-</w:t>
            </w:r>
          </w:p>
        </w:tc>
        <w:tc>
          <w:tcPr>
            <w:tcW w:w="1793" w:type="dxa"/>
            <w:tcBorders>
              <w:top w:val="nil"/>
              <w:left w:val="nil"/>
              <w:bottom w:val="single" w:sz="8" w:space="0" w:color="auto"/>
              <w:right w:val="single" w:sz="8" w:space="0" w:color="auto"/>
            </w:tcBorders>
            <w:shd w:val="clear" w:color="auto" w:fill="auto"/>
            <w:vAlign w:val="center"/>
          </w:tcPr>
          <w:p w14:paraId="7D2F98E4" w14:textId="6F38BE08" w:rsidR="00374CA3" w:rsidRPr="00EF19BC" w:rsidRDefault="00887C1C" w:rsidP="00374CA3">
            <w:pPr>
              <w:jc w:val="right"/>
              <w:rPr>
                <w:rFonts w:ascii="Tahoma" w:hAnsi="Tahoma" w:cs="Tahoma"/>
                <w:color w:val="000000"/>
                <w:sz w:val="16"/>
                <w:szCs w:val="16"/>
              </w:rPr>
            </w:pPr>
            <w:r>
              <w:rPr>
                <w:rFonts w:ascii="Tahoma" w:hAnsi="Tahoma" w:cs="Tahoma"/>
                <w:color w:val="000000"/>
                <w:sz w:val="16"/>
                <w:szCs w:val="16"/>
              </w:rPr>
              <w:t>-</w:t>
            </w:r>
          </w:p>
        </w:tc>
        <w:tc>
          <w:tcPr>
            <w:tcW w:w="1945" w:type="dxa"/>
            <w:tcBorders>
              <w:top w:val="nil"/>
              <w:left w:val="nil"/>
              <w:bottom w:val="single" w:sz="8" w:space="0" w:color="auto"/>
              <w:right w:val="single" w:sz="8" w:space="0" w:color="auto"/>
            </w:tcBorders>
            <w:shd w:val="clear" w:color="auto" w:fill="auto"/>
            <w:vAlign w:val="center"/>
          </w:tcPr>
          <w:p w14:paraId="49F8CB21" w14:textId="46F46082" w:rsidR="00374CA3" w:rsidRPr="00EF19BC" w:rsidRDefault="00374CA3" w:rsidP="00374CA3">
            <w:pPr>
              <w:jc w:val="right"/>
              <w:rPr>
                <w:rFonts w:ascii="Tahoma" w:hAnsi="Tahoma" w:cs="Tahoma"/>
                <w:color w:val="000000"/>
                <w:sz w:val="16"/>
                <w:szCs w:val="16"/>
              </w:rPr>
            </w:pPr>
            <w:r>
              <w:rPr>
                <w:rFonts w:ascii="Tahoma" w:hAnsi="Tahoma" w:cs="Tahoma"/>
                <w:color w:val="000000"/>
                <w:sz w:val="16"/>
                <w:szCs w:val="16"/>
              </w:rPr>
              <w:t>0</w:t>
            </w:r>
            <w:r w:rsidR="00B6124F">
              <w:rPr>
                <w:rFonts w:ascii="Tahoma" w:hAnsi="Tahoma" w:cs="Tahoma"/>
                <w:color w:val="000000"/>
                <w:sz w:val="16"/>
                <w:szCs w:val="16"/>
              </w:rPr>
              <w:t>%</w:t>
            </w:r>
          </w:p>
        </w:tc>
      </w:tr>
      <w:tr w:rsidR="00374CA3" w:rsidRPr="00BF031C" w14:paraId="47C2B436"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auto"/>
              <w:right w:val="single" w:sz="4" w:space="0" w:color="auto"/>
            </w:tcBorders>
            <w:vAlign w:val="center"/>
          </w:tcPr>
          <w:p w14:paraId="4A3B4CDD" w14:textId="57197D38"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Other</w:t>
            </w:r>
          </w:p>
        </w:tc>
        <w:tc>
          <w:tcPr>
            <w:tcW w:w="1436" w:type="dxa"/>
            <w:tcBorders>
              <w:top w:val="nil"/>
              <w:left w:val="nil"/>
              <w:bottom w:val="single" w:sz="8" w:space="0" w:color="auto"/>
              <w:right w:val="single" w:sz="8" w:space="0" w:color="auto"/>
            </w:tcBorders>
            <w:shd w:val="clear" w:color="auto" w:fill="auto"/>
            <w:vAlign w:val="center"/>
          </w:tcPr>
          <w:p w14:paraId="60008A62" w14:textId="74CF1B4C"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3,</w:t>
            </w:r>
            <w:r w:rsidR="00B6124F">
              <w:rPr>
                <w:rFonts w:ascii="Tahoma" w:hAnsi="Tahoma" w:cs="Tahoma"/>
                <w:color w:val="000000"/>
                <w:sz w:val="16"/>
                <w:szCs w:val="16"/>
              </w:rPr>
              <w:t>4</w:t>
            </w:r>
            <w:r w:rsidR="00AF14AF">
              <w:rPr>
                <w:rFonts w:ascii="Tahoma" w:hAnsi="Tahoma" w:cs="Tahoma"/>
                <w:color w:val="000000"/>
                <w:sz w:val="16"/>
                <w:szCs w:val="16"/>
              </w:rPr>
              <w:t>4</w:t>
            </w:r>
            <w:r w:rsidR="00412CFB">
              <w:rPr>
                <w:rFonts w:ascii="Tahoma" w:hAnsi="Tahoma" w:cs="Tahoma"/>
                <w:color w:val="000000"/>
                <w:sz w:val="16"/>
                <w:szCs w:val="16"/>
              </w:rPr>
              <w:t>1</w:t>
            </w:r>
          </w:p>
        </w:tc>
        <w:tc>
          <w:tcPr>
            <w:tcW w:w="1493" w:type="dxa"/>
            <w:tcBorders>
              <w:top w:val="nil"/>
              <w:left w:val="nil"/>
              <w:bottom w:val="single" w:sz="8" w:space="0" w:color="auto"/>
              <w:right w:val="single" w:sz="8" w:space="0" w:color="auto"/>
            </w:tcBorders>
            <w:shd w:val="clear" w:color="auto" w:fill="auto"/>
            <w:vAlign w:val="center"/>
          </w:tcPr>
          <w:p w14:paraId="27778A1C" w14:textId="3E54541D" w:rsidR="00374CA3" w:rsidRPr="008937D1" w:rsidRDefault="00B6124F" w:rsidP="00374CA3">
            <w:pPr>
              <w:jc w:val="right"/>
              <w:rPr>
                <w:rFonts w:ascii="Tahoma" w:hAnsi="Tahoma" w:cs="Segoe UI"/>
                <w:color w:val="000000"/>
                <w:sz w:val="16"/>
                <w:szCs w:val="16"/>
              </w:rPr>
            </w:pPr>
            <w:r>
              <w:rPr>
                <w:rFonts w:ascii="Tahoma" w:hAnsi="Tahoma" w:cs="Tahoma"/>
                <w:color w:val="000000"/>
                <w:sz w:val="16"/>
                <w:szCs w:val="16"/>
              </w:rPr>
              <w:t>69,</w:t>
            </w:r>
            <w:r w:rsidR="00AF14AF">
              <w:rPr>
                <w:rFonts w:ascii="Tahoma" w:hAnsi="Tahoma" w:cs="Tahoma"/>
                <w:color w:val="000000"/>
                <w:sz w:val="16"/>
                <w:szCs w:val="16"/>
              </w:rPr>
              <w:t>65</w:t>
            </w:r>
            <w:r w:rsidR="00C100F0">
              <w:rPr>
                <w:rFonts w:ascii="Tahoma" w:hAnsi="Tahoma" w:cs="Tahoma"/>
                <w:color w:val="000000"/>
                <w:sz w:val="16"/>
                <w:szCs w:val="16"/>
              </w:rPr>
              <w:t>5</w:t>
            </w:r>
          </w:p>
        </w:tc>
        <w:tc>
          <w:tcPr>
            <w:tcW w:w="1793" w:type="dxa"/>
            <w:tcBorders>
              <w:top w:val="nil"/>
              <w:left w:val="nil"/>
              <w:bottom w:val="single" w:sz="8" w:space="0" w:color="auto"/>
              <w:right w:val="single" w:sz="8" w:space="0" w:color="auto"/>
            </w:tcBorders>
            <w:shd w:val="clear" w:color="auto" w:fill="auto"/>
            <w:vAlign w:val="center"/>
          </w:tcPr>
          <w:p w14:paraId="5F9D1D88" w14:textId="781EDCA3" w:rsidR="00374CA3" w:rsidRPr="00986F03" w:rsidRDefault="00AF14AF" w:rsidP="00986F03">
            <w:pPr>
              <w:jc w:val="right"/>
              <w:rPr>
                <w:rFonts w:ascii="Tahoma" w:hAnsi="Tahoma" w:cs="Tahoma"/>
                <w:color w:val="000000"/>
                <w:sz w:val="16"/>
                <w:szCs w:val="16"/>
              </w:rPr>
            </w:pPr>
            <w:r>
              <w:rPr>
                <w:rFonts w:ascii="Tahoma" w:hAnsi="Tahoma" w:cs="Tahoma"/>
                <w:color w:val="000000"/>
                <w:sz w:val="16"/>
                <w:szCs w:val="16"/>
              </w:rPr>
              <w:t>73,095</w:t>
            </w:r>
          </w:p>
        </w:tc>
        <w:tc>
          <w:tcPr>
            <w:tcW w:w="1945" w:type="dxa"/>
            <w:tcBorders>
              <w:top w:val="nil"/>
              <w:left w:val="nil"/>
              <w:bottom w:val="single" w:sz="8" w:space="0" w:color="auto"/>
              <w:right w:val="single" w:sz="8" w:space="0" w:color="auto"/>
            </w:tcBorders>
            <w:shd w:val="clear" w:color="auto" w:fill="auto"/>
            <w:vAlign w:val="center"/>
          </w:tcPr>
          <w:p w14:paraId="0FC9B21D" w14:textId="2332FF83" w:rsidR="00374CA3" w:rsidRPr="00986F03" w:rsidRDefault="00B6124F" w:rsidP="00374CA3">
            <w:pPr>
              <w:jc w:val="right"/>
              <w:rPr>
                <w:rFonts w:ascii="Tahoma" w:hAnsi="Tahoma" w:cs="Tahoma"/>
                <w:color w:val="000000"/>
                <w:sz w:val="16"/>
                <w:szCs w:val="16"/>
              </w:rPr>
            </w:pPr>
            <w:r>
              <w:rPr>
                <w:rFonts w:ascii="Tahoma" w:hAnsi="Tahoma" w:cs="Tahoma"/>
                <w:color w:val="000000"/>
                <w:sz w:val="16"/>
                <w:szCs w:val="16"/>
              </w:rPr>
              <w:t>6%</w:t>
            </w:r>
          </w:p>
        </w:tc>
      </w:tr>
      <w:tr w:rsidR="00374CA3" w:rsidRPr="00BF031C" w14:paraId="3212D78F"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5A995CFC" w14:textId="7EDCBB7A"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Debt Securities</w:t>
            </w:r>
          </w:p>
        </w:tc>
        <w:tc>
          <w:tcPr>
            <w:tcW w:w="1436" w:type="dxa"/>
            <w:tcBorders>
              <w:top w:val="nil"/>
              <w:left w:val="nil"/>
              <w:bottom w:val="single" w:sz="8" w:space="0" w:color="auto"/>
              <w:right w:val="single" w:sz="8" w:space="0" w:color="auto"/>
            </w:tcBorders>
            <w:shd w:val="clear" w:color="000000" w:fill="D9D9D9"/>
            <w:vAlign w:val="center"/>
          </w:tcPr>
          <w:p w14:paraId="4891075D" w14:textId="6D25BFA1"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3,</w:t>
            </w:r>
            <w:r w:rsidR="00B6124F">
              <w:rPr>
                <w:rFonts w:ascii="Tahoma" w:hAnsi="Tahoma" w:cs="Tahoma"/>
                <w:b/>
                <w:bCs/>
                <w:color w:val="000000"/>
                <w:sz w:val="16"/>
                <w:szCs w:val="16"/>
              </w:rPr>
              <w:t>4</w:t>
            </w:r>
            <w:r w:rsidR="00C100F0">
              <w:rPr>
                <w:rFonts w:ascii="Tahoma" w:hAnsi="Tahoma" w:cs="Tahoma"/>
                <w:b/>
                <w:bCs/>
                <w:color w:val="000000"/>
                <w:sz w:val="16"/>
                <w:szCs w:val="16"/>
              </w:rPr>
              <w:t>41</w:t>
            </w:r>
          </w:p>
        </w:tc>
        <w:tc>
          <w:tcPr>
            <w:tcW w:w="1493" w:type="dxa"/>
            <w:tcBorders>
              <w:top w:val="nil"/>
              <w:left w:val="nil"/>
              <w:bottom w:val="single" w:sz="8" w:space="0" w:color="auto"/>
              <w:right w:val="single" w:sz="8" w:space="0" w:color="auto"/>
            </w:tcBorders>
            <w:shd w:val="clear" w:color="000000" w:fill="D9D9D9"/>
            <w:vAlign w:val="center"/>
          </w:tcPr>
          <w:p w14:paraId="29B53360" w14:textId="604808A8" w:rsidR="00374CA3" w:rsidRPr="008937D1" w:rsidRDefault="00B6124F" w:rsidP="00374CA3">
            <w:pPr>
              <w:jc w:val="right"/>
              <w:rPr>
                <w:rFonts w:ascii="Tahoma" w:hAnsi="Tahoma" w:cs="Segoe UI"/>
                <w:b/>
                <w:color w:val="000000"/>
                <w:sz w:val="16"/>
                <w:szCs w:val="16"/>
              </w:rPr>
            </w:pPr>
            <w:r>
              <w:rPr>
                <w:rFonts w:ascii="Tahoma" w:hAnsi="Tahoma" w:cs="Tahoma"/>
                <w:b/>
                <w:bCs/>
                <w:color w:val="000000"/>
                <w:sz w:val="16"/>
                <w:szCs w:val="16"/>
              </w:rPr>
              <w:t>69,</w:t>
            </w:r>
            <w:r w:rsidR="00AF14AF">
              <w:rPr>
                <w:rFonts w:ascii="Tahoma" w:hAnsi="Tahoma" w:cs="Tahoma"/>
                <w:b/>
                <w:bCs/>
                <w:color w:val="000000"/>
                <w:sz w:val="16"/>
                <w:szCs w:val="16"/>
              </w:rPr>
              <w:t>65</w:t>
            </w:r>
            <w:r w:rsidR="00C100F0">
              <w:rPr>
                <w:rFonts w:ascii="Tahoma" w:hAnsi="Tahoma" w:cs="Tahoma"/>
                <w:b/>
                <w:bCs/>
                <w:color w:val="000000"/>
                <w:sz w:val="16"/>
                <w:szCs w:val="16"/>
              </w:rPr>
              <w:t>5</w:t>
            </w:r>
          </w:p>
        </w:tc>
        <w:tc>
          <w:tcPr>
            <w:tcW w:w="1793" w:type="dxa"/>
            <w:tcBorders>
              <w:top w:val="nil"/>
              <w:left w:val="nil"/>
              <w:bottom w:val="single" w:sz="8" w:space="0" w:color="auto"/>
              <w:right w:val="single" w:sz="8" w:space="0" w:color="auto"/>
            </w:tcBorders>
            <w:shd w:val="clear" w:color="000000" w:fill="D9D9D9"/>
            <w:vAlign w:val="center"/>
          </w:tcPr>
          <w:p w14:paraId="22A50887" w14:textId="321F2A1F" w:rsidR="00374CA3" w:rsidRPr="008937D1" w:rsidRDefault="00AF14AF" w:rsidP="00374CA3">
            <w:pPr>
              <w:jc w:val="right"/>
              <w:rPr>
                <w:rFonts w:ascii="Tahoma" w:hAnsi="Tahoma" w:cs="Segoe UI"/>
                <w:b/>
                <w:color w:val="000000"/>
                <w:sz w:val="16"/>
                <w:szCs w:val="16"/>
              </w:rPr>
            </w:pPr>
            <w:r>
              <w:rPr>
                <w:rFonts w:ascii="Tahoma" w:hAnsi="Tahoma" w:cs="Tahoma"/>
                <w:b/>
                <w:bCs/>
                <w:color w:val="000000"/>
                <w:sz w:val="16"/>
                <w:szCs w:val="16"/>
              </w:rPr>
              <w:t>73,095</w:t>
            </w:r>
          </w:p>
        </w:tc>
        <w:tc>
          <w:tcPr>
            <w:tcW w:w="1945" w:type="dxa"/>
            <w:tcBorders>
              <w:top w:val="nil"/>
              <w:left w:val="nil"/>
              <w:bottom w:val="single" w:sz="8" w:space="0" w:color="auto"/>
              <w:right w:val="single" w:sz="8" w:space="0" w:color="auto"/>
            </w:tcBorders>
            <w:shd w:val="clear" w:color="000000" w:fill="D9D9D9"/>
            <w:vAlign w:val="center"/>
          </w:tcPr>
          <w:p w14:paraId="7ED45020" w14:textId="2FF750F3" w:rsidR="00374CA3" w:rsidRPr="008937D1" w:rsidRDefault="00EA572C" w:rsidP="00374CA3">
            <w:pPr>
              <w:jc w:val="right"/>
              <w:rPr>
                <w:rFonts w:ascii="Tahoma" w:hAnsi="Tahoma" w:cs="FS Lola Medium"/>
                <w:b/>
                <w:color w:val="000000"/>
                <w:sz w:val="16"/>
                <w:szCs w:val="16"/>
              </w:rPr>
            </w:pPr>
            <w:r>
              <w:rPr>
                <w:rFonts w:ascii="Tahoma" w:hAnsi="Tahoma" w:cs="Tahoma"/>
                <w:b/>
                <w:color w:val="000000"/>
                <w:sz w:val="16"/>
                <w:szCs w:val="16"/>
              </w:rPr>
              <w:t>6</w:t>
            </w:r>
            <w:r w:rsidR="00B6124F">
              <w:rPr>
                <w:rFonts w:ascii="Tahoma" w:hAnsi="Tahoma" w:cs="Tahoma"/>
                <w:b/>
                <w:bCs/>
                <w:color w:val="000000"/>
                <w:sz w:val="16"/>
                <w:szCs w:val="16"/>
              </w:rPr>
              <w:t>%</w:t>
            </w:r>
          </w:p>
        </w:tc>
      </w:tr>
      <w:tr w:rsidR="00374CA3" w:rsidRPr="00BF031C" w14:paraId="6974BF26"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17E44D36" w14:textId="4E0AFA4E"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2C72D64D" w14:textId="6E8CFE2F"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4443C20B" w14:textId="32003A93"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1C71C343" w14:textId="4DD3E9A6"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4C941EF7" w14:textId="14353579"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17861420" w14:textId="77777777" w:rsidTr="00827598">
        <w:trPr>
          <w:trHeight w:val="125"/>
          <w:jc w:val="center"/>
        </w:trPr>
        <w:tc>
          <w:tcPr>
            <w:tcW w:w="3385" w:type="dxa"/>
            <w:tcBorders>
              <w:left w:val="single" w:sz="4" w:space="0" w:color="auto"/>
              <w:right w:val="single" w:sz="4" w:space="0" w:color="auto"/>
            </w:tcBorders>
            <w:vAlign w:val="center"/>
          </w:tcPr>
          <w:p w14:paraId="3ED5F157" w14:textId="1503E336"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Private Equity</w:t>
            </w:r>
          </w:p>
        </w:tc>
        <w:tc>
          <w:tcPr>
            <w:tcW w:w="1436" w:type="dxa"/>
            <w:tcBorders>
              <w:top w:val="nil"/>
              <w:left w:val="nil"/>
              <w:bottom w:val="nil"/>
              <w:right w:val="single" w:sz="8" w:space="0" w:color="auto"/>
            </w:tcBorders>
            <w:shd w:val="clear" w:color="auto" w:fill="auto"/>
            <w:vAlign w:val="center"/>
          </w:tcPr>
          <w:p w14:paraId="30987CF5" w14:textId="3767662B" w:rsidR="00374CA3" w:rsidRPr="008937D1" w:rsidRDefault="00374CA3" w:rsidP="00374CA3">
            <w:pPr>
              <w:jc w:val="right"/>
              <w:rPr>
                <w:rFonts w:ascii="Tahoma" w:hAnsi="Tahoma" w:cs="FS Lola Medium"/>
                <w:b/>
                <w:color w:val="000000"/>
                <w:sz w:val="16"/>
                <w:szCs w:val="16"/>
              </w:rPr>
            </w:pPr>
            <w:r>
              <w:rPr>
                <w:rFonts w:ascii="Tahoma" w:hAnsi="Tahoma" w:cs="Tahoma"/>
                <w:color w:val="000000"/>
                <w:sz w:val="16"/>
                <w:szCs w:val="16"/>
              </w:rPr>
              <w:t>2,</w:t>
            </w:r>
            <w:r w:rsidR="00E210B9">
              <w:rPr>
                <w:rFonts w:ascii="Tahoma" w:hAnsi="Tahoma" w:cs="Tahoma"/>
                <w:color w:val="000000"/>
                <w:sz w:val="16"/>
                <w:szCs w:val="16"/>
              </w:rPr>
              <w:t>0</w:t>
            </w:r>
            <w:r w:rsidR="004A5420">
              <w:rPr>
                <w:rFonts w:ascii="Tahoma" w:hAnsi="Tahoma" w:cs="Tahoma"/>
                <w:color w:val="000000"/>
                <w:sz w:val="16"/>
                <w:szCs w:val="16"/>
              </w:rPr>
              <w:t>71</w:t>
            </w:r>
          </w:p>
        </w:tc>
        <w:tc>
          <w:tcPr>
            <w:tcW w:w="1493" w:type="dxa"/>
            <w:tcBorders>
              <w:top w:val="nil"/>
              <w:left w:val="nil"/>
              <w:bottom w:val="nil"/>
              <w:right w:val="single" w:sz="8" w:space="0" w:color="auto"/>
            </w:tcBorders>
            <w:shd w:val="clear" w:color="auto" w:fill="auto"/>
            <w:vAlign w:val="center"/>
          </w:tcPr>
          <w:p w14:paraId="79D87E11" w14:textId="5CBDE73C" w:rsidR="00374CA3" w:rsidRPr="008937D1" w:rsidRDefault="00E210B9" w:rsidP="00374CA3">
            <w:pPr>
              <w:jc w:val="right"/>
              <w:rPr>
                <w:rFonts w:ascii="Tahoma" w:hAnsi="Tahoma" w:cs="Segoe UI"/>
                <w:color w:val="000000"/>
                <w:sz w:val="16"/>
                <w:szCs w:val="16"/>
              </w:rPr>
            </w:pPr>
            <w:r>
              <w:rPr>
                <w:rFonts w:ascii="Tahoma" w:hAnsi="Tahoma" w:cs="Tahoma"/>
                <w:color w:val="000000"/>
                <w:sz w:val="16"/>
                <w:szCs w:val="16"/>
              </w:rPr>
              <w:t>131,</w:t>
            </w:r>
            <w:r w:rsidR="004A5420">
              <w:rPr>
                <w:rFonts w:ascii="Tahoma" w:hAnsi="Tahoma" w:cs="Tahoma"/>
                <w:color w:val="000000"/>
                <w:sz w:val="16"/>
                <w:szCs w:val="16"/>
              </w:rPr>
              <w:t>391</w:t>
            </w:r>
          </w:p>
        </w:tc>
        <w:tc>
          <w:tcPr>
            <w:tcW w:w="1793" w:type="dxa"/>
            <w:tcBorders>
              <w:top w:val="nil"/>
              <w:left w:val="nil"/>
              <w:bottom w:val="nil"/>
              <w:right w:val="single" w:sz="8" w:space="0" w:color="auto"/>
            </w:tcBorders>
            <w:shd w:val="clear" w:color="auto" w:fill="auto"/>
            <w:vAlign w:val="center"/>
          </w:tcPr>
          <w:p w14:paraId="4D53E467" w14:textId="62D34103" w:rsidR="00374CA3" w:rsidRPr="008937D1" w:rsidRDefault="00E210B9" w:rsidP="00374CA3">
            <w:pPr>
              <w:jc w:val="right"/>
              <w:rPr>
                <w:rFonts w:ascii="Tahoma" w:hAnsi="Tahoma" w:cs="Segoe UI"/>
                <w:color w:val="000000"/>
                <w:sz w:val="16"/>
                <w:szCs w:val="16"/>
              </w:rPr>
            </w:pPr>
            <w:r>
              <w:rPr>
                <w:rFonts w:ascii="Tahoma" w:hAnsi="Tahoma" w:cs="Tahoma"/>
                <w:color w:val="000000"/>
                <w:sz w:val="16"/>
                <w:szCs w:val="16"/>
              </w:rPr>
              <w:t>133,</w:t>
            </w:r>
            <w:r w:rsidR="004A5420">
              <w:rPr>
                <w:rFonts w:ascii="Tahoma" w:hAnsi="Tahoma" w:cs="Tahoma"/>
                <w:color w:val="000000"/>
                <w:sz w:val="16"/>
                <w:szCs w:val="16"/>
              </w:rPr>
              <w:t>462</w:t>
            </w:r>
          </w:p>
        </w:tc>
        <w:tc>
          <w:tcPr>
            <w:tcW w:w="1945" w:type="dxa"/>
            <w:tcBorders>
              <w:top w:val="nil"/>
              <w:left w:val="nil"/>
              <w:bottom w:val="nil"/>
              <w:right w:val="single" w:sz="8" w:space="0" w:color="auto"/>
            </w:tcBorders>
            <w:shd w:val="clear" w:color="auto" w:fill="auto"/>
            <w:vAlign w:val="center"/>
          </w:tcPr>
          <w:p w14:paraId="64FEA17D" w14:textId="4FA08F07"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10</w:t>
            </w:r>
            <w:r w:rsidR="00E210B9">
              <w:rPr>
                <w:rFonts w:ascii="Tahoma" w:hAnsi="Tahoma" w:cs="Tahoma"/>
                <w:color w:val="000000"/>
                <w:sz w:val="16"/>
                <w:szCs w:val="16"/>
              </w:rPr>
              <w:t>%</w:t>
            </w:r>
          </w:p>
        </w:tc>
      </w:tr>
      <w:tr w:rsidR="00374CA3" w:rsidRPr="00BF031C" w14:paraId="2D6D9402"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046BA9C5" w14:textId="1C1676AB"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b/>
                <w:color w:val="000000"/>
                <w:sz w:val="16"/>
                <w:szCs w:val="16"/>
              </w:rPr>
              <w:t>Total Private Equity</w:t>
            </w:r>
          </w:p>
        </w:tc>
        <w:tc>
          <w:tcPr>
            <w:tcW w:w="1436" w:type="dxa"/>
            <w:tcBorders>
              <w:top w:val="single" w:sz="8" w:space="0" w:color="auto"/>
              <w:left w:val="nil"/>
              <w:bottom w:val="single" w:sz="8" w:space="0" w:color="auto"/>
              <w:right w:val="single" w:sz="8" w:space="0" w:color="auto"/>
            </w:tcBorders>
            <w:shd w:val="clear" w:color="000000" w:fill="D9D9D9"/>
            <w:vAlign w:val="center"/>
          </w:tcPr>
          <w:p w14:paraId="315C920E" w14:textId="3C3BF282"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2,</w:t>
            </w:r>
            <w:r w:rsidR="00E210B9">
              <w:rPr>
                <w:rFonts w:ascii="Tahoma" w:hAnsi="Tahoma" w:cs="Tahoma"/>
                <w:b/>
                <w:bCs/>
                <w:color w:val="000000"/>
                <w:sz w:val="16"/>
                <w:szCs w:val="16"/>
              </w:rPr>
              <w:t>0</w:t>
            </w:r>
            <w:r w:rsidR="004A5420">
              <w:rPr>
                <w:rFonts w:ascii="Tahoma" w:hAnsi="Tahoma" w:cs="Tahoma"/>
                <w:b/>
                <w:bCs/>
                <w:color w:val="000000"/>
                <w:sz w:val="16"/>
                <w:szCs w:val="16"/>
              </w:rPr>
              <w:t>71</w:t>
            </w:r>
          </w:p>
        </w:tc>
        <w:tc>
          <w:tcPr>
            <w:tcW w:w="1493" w:type="dxa"/>
            <w:tcBorders>
              <w:top w:val="single" w:sz="8" w:space="0" w:color="auto"/>
              <w:left w:val="nil"/>
              <w:bottom w:val="single" w:sz="8" w:space="0" w:color="auto"/>
              <w:right w:val="single" w:sz="8" w:space="0" w:color="auto"/>
            </w:tcBorders>
            <w:shd w:val="clear" w:color="000000" w:fill="D9D9D9"/>
            <w:vAlign w:val="center"/>
          </w:tcPr>
          <w:p w14:paraId="029FC1BC" w14:textId="6A63B8EE" w:rsidR="00374CA3" w:rsidRPr="008937D1" w:rsidRDefault="00E210B9" w:rsidP="00374CA3">
            <w:pPr>
              <w:jc w:val="right"/>
              <w:rPr>
                <w:rFonts w:ascii="Tahoma" w:hAnsi="Tahoma" w:cs="Segoe UI"/>
                <w:b/>
                <w:color w:val="000000"/>
                <w:sz w:val="16"/>
                <w:szCs w:val="16"/>
              </w:rPr>
            </w:pPr>
            <w:r>
              <w:rPr>
                <w:rFonts w:ascii="Tahoma" w:hAnsi="Tahoma" w:cs="Tahoma"/>
                <w:b/>
                <w:bCs/>
                <w:color w:val="000000"/>
                <w:sz w:val="16"/>
                <w:szCs w:val="16"/>
              </w:rPr>
              <w:t>131,</w:t>
            </w:r>
            <w:r w:rsidR="004A5420">
              <w:rPr>
                <w:rFonts w:ascii="Tahoma" w:hAnsi="Tahoma" w:cs="Tahoma"/>
                <w:b/>
                <w:bCs/>
                <w:color w:val="000000"/>
                <w:sz w:val="16"/>
                <w:szCs w:val="16"/>
              </w:rPr>
              <w:t>391</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11260F0C" w14:textId="0EBA6B70" w:rsidR="00374CA3" w:rsidRPr="008937D1" w:rsidRDefault="00E210B9" w:rsidP="00374CA3">
            <w:pPr>
              <w:jc w:val="right"/>
              <w:rPr>
                <w:rFonts w:ascii="Tahoma" w:hAnsi="Tahoma" w:cs="Segoe UI"/>
                <w:b/>
                <w:color w:val="000000"/>
                <w:sz w:val="16"/>
                <w:szCs w:val="16"/>
              </w:rPr>
            </w:pPr>
            <w:r>
              <w:rPr>
                <w:rFonts w:ascii="Tahoma" w:hAnsi="Tahoma" w:cs="Tahoma"/>
                <w:b/>
                <w:bCs/>
                <w:color w:val="000000"/>
                <w:sz w:val="16"/>
                <w:szCs w:val="16"/>
              </w:rPr>
              <w:t>133,</w:t>
            </w:r>
            <w:r w:rsidR="004A5420">
              <w:rPr>
                <w:rFonts w:ascii="Tahoma" w:hAnsi="Tahoma" w:cs="Tahoma"/>
                <w:b/>
                <w:bCs/>
                <w:color w:val="000000"/>
                <w:sz w:val="16"/>
                <w:szCs w:val="16"/>
              </w:rPr>
              <w:t>462</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475BF25C" w14:textId="60B9C738"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10</w:t>
            </w:r>
            <w:r w:rsidR="00E210B9">
              <w:rPr>
                <w:rFonts w:ascii="Tahoma" w:hAnsi="Tahoma" w:cs="Tahoma"/>
                <w:b/>
                <w:bCs/>
                <w:color w:val="000000"/>
                <w:sz w:val="16"/>
                <w:szCs w:val="16"/>
              </w:rPr>
              <w:t>%</w:t>
            </w:r>
          </w:p>
        </w:tc>
      </w:tr>
      <w:tr w:rsidR="00374CA3" w:rsidRPr="00BF031C" w14:paraId="31064E9C"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5FD3C95F" w14:textId="088F3D07"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5AE127A3" w14:textId="6A579838"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0F6C92FE" w14:textId="3D778458" w:rsidR="00374CA3" w:rsidRPr="008937D1" w:rsidRDefault="00374CA3" w:rsidP="00374CA3">
            <w:pPr>
              <w:jc w:val="right"/>
              <w:rPr>
                <w:rFonts w:ascii="Tahoma" w:hAnsi="Tahoma" w:cs="Segoe UI"/>
                <w:color w:val="000000"/>
                <w:sz w:val="16"/>
                <w:szCs w:val="16"/>
              </w:rPr>
            </w:pPr>
          </w:p>
        </w:tc>
        <w:tc>
          <w:tcPr>
            <w:tcW w:w="1793" w:type="dxa"/>
            <w:tcBorders>
              <w:top w:val="single" w:sz="4" w:space="0" w:color="auto"/>
              <w:left w:val="single" w:sz="4" w:space="0" w:color="auto"/>
              <w:right w:val="single" w:sz="4" w:space="0" w:color="auto"/>
            </w:tcBorders>
            <w:vAlign w:val="center"/>
          </w:tcPr>
          <w:p w14:paraId="128505A7" w14:textId="2D1D024E" w:rsidR="00374CA3" w:rsidRPr="008937D1" w:rsidRDefault="00374CA3" w:rsidP="00374CA3">
            <w:pPr>
              <w:jc w:val="right"/>
              <w:rPr>
                <w:rFonts w:ascii="Tahoma" w:hAnsi="Tahoma" w:cs="Segoe UI"/>
                <w:color w:val="000000"/>
                <w:sz w:val="16"/>
                <w:szCs w:val="16"/>
              </w:rPr>
            </w:pPr>
          </w:p>
        </w:tc>
        <w:tc>
          <w:tcPr>
            <w:tcW w:w="1945" w:type="dxa"/>
            <w:tcBorders>
              <w:top w:val="single" w:sz="4" w:space="0" w:color="auto"/>
              <w:left w:val="single" w:sz="4" w:space="0" w:color="auto"/>
              <w:right w:val="single" w:sz="4" w:space="0" w:color="auto"/>
            </w:tcBorders>
            <w:vAlign w:val="center"/>
          </w:tcPr>
          <w:p w14:paraId="0ABA8829" w14:textId="389C9598"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3914ED5E" w14:textId="77777777" w:rsidTr="00827598">
        <w:trPr>
          <w:trHeight w:val="125"/>
          <w:jc w:val="center"/>
        </w:trPr>
        <w:tc>
          <w:tcPr>
            <w:tcW w:w="3385" w:type="dxa"/>
            <w:tcBorders>
              <w:left w:val="single" w:sz="4" w:space="0" w:color="auto"/>
              <w:bottom w:val="single" w:sz="4" w:space="0" w:color="BFBFBF" w:themeColor="background1" w:themeShade="BF"/>
              <w:right w:val="single" w:sz="4" w:space="0" w:color="auto"/>
            </w:tcBorders>
            <w:vAlign w:val="center"/>
          </w:tcPr>
          <w:p w14:paraId="5A02759C" w14:textId="10BB0A8E"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u w:val="single"/>
              </w:rPr>
              <w:t>Real Estate:</w:t>
            </w:r>
          </w:p>
        </w:tc>
        <w:tc>
          <w:tcPr>
            <w:tcW w:w="1436" w:type="dxa"/>
            <w:tcBorders>
              <w:left w:val="single" w:sz="4" w:space="0" w:color="auto"/>
              <w:bottom w:val="single" w:sz="4" w:space="0" w:color="BFBFBF" w:themeColor="background1" w:themeShade="BF"/>
              <w:right w:val="single" w:sz="4" w:space="0" w:color="auto"/>
            </w:tcBorders>
            <w:vAlign w:val="center"/>
          </w:tcPr>
          <w:p w14:paraId="2B66D1B1" w14:textId="69EB78D7" w:rsidR="00374CA3" w:rsidRPr="008937D1" w:rsidRDefault="00374CA3" w:rsidP="00374CA3">
            <w:pPr>
              <w:jc w:val="right"/>
              <w:rPr>
                <w:rFonts w:ascii="Tahoma" w:hAnsi="Tahoma" w:cs="FS Lola Medium"/>
                <w:b/>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52059649" w14:textId="0987B4D0"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41DAFA2E" w14:textId="363047D6"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22873BFC" w14:textId="6A23AF2C"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7213C8A4" w14:textId="77777777" w:rsidTr="00827598">
        <w:trPr>
          <w:trHeight w:val="125"/>
          <w:jc w:val="center"/>
        </w:trPr>
        <w:tc>
          <w:tcPr>
            <w:tcW w:w="3385" w:type="dxa"/>
            <w:tcBorders>
              <w:top w:val="single" w:sz="4" w:space="0" w:color="BFBFBF" w:themeColor="background1" w:themeShade="BF"/>
              <w:left w:val="single" w:sz="4" w:space="0" w:color="auto"/>
              <w:right w:val="single" w:sz="4" w:space="0" w:color="auto"/>
            </w:tcBorders>
            <w:vAlign w:val="center"/>
          </w:tcPr>
          <w:p w14:paraId="0D0ED82F" w14:textId="7AE64BCE"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UK</w:t>
            </w:r>
          </w:p>
        </w:tc>
        <w:tc>
          <w:tcPr>
            <w:tcW w:w="1436" w:type="dxa"/>
            <w:tcBorders>
              <w:top w:val="nil"/>
              <w:left w:val="nil"/>
              <w:bottom w:val="nil"/>
              <w:right w:val="single" w:sz="8" w:space="0" w:color="auto"/>
            </w:tcBorders>
            <w:shd w:val="clear" w:color="auto" w:fill="auto"/>
            <w:vAlign w:val="center"/>
          </w:tcPr>
          <w:p w14:paraId="0D8849CF" w14:textId="79165F60" w:rsidR="00374CA3" w:rsidRPr="008937D1" w:rsidRDefault="00374CA3" w:rsidP="00374CA3">
            <w:pPr>
              <w:jc w:val="right"/>
              <w:rPr>
                <w:rFonts w:ascii="Tahoma" w:hAnsi="Tahoma" w:cs="Segoe UI"/>
                <w:b/>
                <w:color w:val="000000"/>
                <w:sz w:val="16"/>
                <w:szCs w:val="16"/>
              </w:rPr>
            </w:pPr>
            <w:r>
              <w:rPr>
                <w:rFonts w:ascii="Tahoma" w:hAnsi="Tahoma" w:cs="Tahoma"/>
                <w:color w:val="000000"/>
                <w:sz w:val="16"/>
                <w:szCs w:val="16"/>
              </w:rPr>
              <w:t>1,</w:t>
            </w:r>
            <w:r w:rsidR="00E210B9">
              <w:rPr>
                <w:rFonts w:ascii="Tahoma" w:hAnsi="Tahoma" w:cs="Tahoma"/>
                <w:color w:val="000000"/>
                <w:sz w:val="16"/>
                <w:szCs w:val="16"/>
              </w:rPr>
              <w:t>44</w:t>
            </w:r>
            <w:r w:rsidR="004A5420">
              <w:rPr>
                <w:rFonts w:ascii="Tahoma" w:hAnsi="Tahoma" w:cs="Tahoma"/>
                <w:color w:val="000000"/>
                <w:sz w:val="16"/>
                <w:szCs w:val="16"/>
              </w:rPr>
              <w:t>3</w:t>
            </w:r>
          </w:p>
        </w:tc>
        <w:tc>
          <w:tcPr>
            <w:tcW w:w="1493" w:type="dxa"/>
            <w:tcBorders>
              <w:top w:val="nil"/>
              <w:left w:val="nil"/>
              <w:bottom w:val="nil"/>
              <w:right w:val="single" w:sz="8" w:space="0" w:color="auto"/>
            </w:tcBorders>
            <w:shd w:val="clear" w:color="auto" w:fill="auto"/>
            <w:vAlign w:val="center"/>
          </w:tcPr>
          <w:p w14:paraId="40844FA8" w14:textId="5E4E6C3E"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98,</w:t>
            </w:r>
            <w:r w:rsidR="004A5420">
              <w:rPr>
                <w:rFonts w:ascii="Tahoma" w:hAnsi="Tahoma" w:cs="Tahoma"/>
                <w:color w:val="000000"/>
                <w:sz w:val="16"/>
                <w:szCs w:val="16"/>
              </w:rPr>
              <w:t>969</w:t>
            </w:r>
          </w:p>
        </w:tc>
        <w:tc>
          <w:tcPr>
            <w:tcW w:w="1793" w:type="dxa"/>
            <w:tcBorders>
              <w:top w:val="nil"/>
              <w:left w:val="nil"/>
              <w:bottom w:val="nil"/>
              <w:right w:val="single" w:sz="8" w:space="0" w:color="auto"/>
            </w:tcBorders>
            <w:shd w:val="clear" w:color="auto" w:fill="auto"/>
            <w:vAlign w:val="center"/>
          </w:tcPr>
          <w:p w14:paraId="2EF0C87C" w14:textId="15F9AAF4"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100,</w:t>
            </w:r>
            <w:r w:rsidR="004A5420">
              <w:rPr>
                <w:rFonts w:ascii="Tahoma" w:hAnsi="Tahoma" w:cs="Tahoma"/>
                <w:color w:val="000000"/>
                <w:sz w:val="16"/>
                <w:szCs w:val="16"/>
              </w:rPr>
              <w:t>412</w:t>
            </w:r>
          </w:p>
        </w:tc>
        <w:tc>
          <w:tcPr>
            <w:tcW w:w="1945" w:type="dxa"/>
            <w:tcBorders>
              <w:top w:val="nil"/>
              <w:left w:val="nil"/>
              <w:bottom w:val="nil"/>
              <w:right w:val="single" w:sz="8" w:space="0" w:color="auto"/>
            </w:tcBorders>
            <w:shd w:val="clear" w:color="auto" w:fill="auto"/>
            <w:vAlign w:val="center"/>
          </w:tcPr>
          <w:p w14:paraId="6647F877" w14:textId="7B2A9D60"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8</w:t>
            </w:r>
            <w:r w:rsidR="00E210B9">
              <w:rPr>
                <w:rFonts w:ascii="Tahoma" w:hAnsi="Tahoma" w:cs="Tahoma"/>
                <w:color w:val="000000"/>
                <w:sz w:val="16"/>
                <w:szCs w:val="16"/>
              </w:rPr>
              <w:t>%</w:t>
            </w:r>
          </w:p>
        </w:tc>
      </w:tr>
      <w:tr w:rsidR="00374CA3" w:rsidRPr="00BF031C" w14:paraId="0FA7EDE3" w14:textId="77777777" w:rsidTr="00827598">
        <w:trPr>
          <w:trHeight w:val="125"/>
          <w:jc w:val="center"/>
        </w:trPr>
        <w:tc>
          <w:tcPr>
            <w:tcW w:w="3385" w:type="dxa"/>
            <w:tcBorders>
              <w:left w:val="single" w:sz="4" w:space="0" w:color="auto"/>
              <w:bottom w:val="single" w:sz="4" w:space="0" w:color="auto"/>
              <w:right w:val="single" w:sz="4" w:space="0" w:color="auto"/>
            </w:tcBorders>
            <w:shd w:val="clear" w:color="auto" w:fill="auto"/>
            <w:vAlign w:val="center"/>
          </w:tcPr>
          <w:p w14:paraId="216DA243" w14:textId="2251AF2B"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Overseas</w:t>
            </w:r>
          </w:p>
        </w:tc>
        <w:tc>
          <w:tcPr>
            <w:tcW w:w="1436" w:type="dxa"/>
            <w:tcBorders>
              <w:top w:val="nil"/>
              <w:left w:val="nil"/>
              <w:bottom w:val="single" w:sz="8" w:space="0" w:color="auto"/>
              <w:right w:val="single" w:sz="8" w:space="0" w:color="auto"/>
            </w:tcBorders>
            <w:shd w:val="clear" w:color="auto" w:fill="auto"/>
            <w:vAlign w:val="center"/>
          </w:tcPr>
          <w:p w14:paraId="05F69BCA" w14:textId="015D1E6D" w:rsidR="00374CA3" w:rsidRPr="008937D1" w:rsidRDefault="00887C1C" w:rsidP="00374CA3">
            <w:pPr>
              <w:jc w:val="right"/>
              <w:rPr>
                <w:rFonts w:ascii="Tahoma" w:hAnsi="Tahoma" w:cs="Segoe UI"/>
                <w:b/>
                <w:color w:val="000000"/>
                <w:sz w:val="16"/>
                <w:szCs w:val="16"/>
              </w:rPr>
            </w:pPr>
            <w:r>
              <w:rPr>
                <w:rFonts w:ascii="Tahoma" w:hAnsi="Tahoma" w:cs="Tahoma"/>
                <w:color w:val="000000"/>
                <w:sz w:val="16"/>
                <w:szCs w:val="16"/>
              </w:rPr>
              <w:t>-</w:t>
            </w:r>
          </w:p>
        </w:tc>
        <w:tc>
          <w:tcPr>
            <w:tcW w:w="1493" w:type="dxa"/>
            <w:tcBorders>
              <w:top w:val="nil"/>
              <w:left w:val="nil"/>
              <w:bottom w:val="single" w:sz="8" w:space="0" w:color="auto"/>
              <w:right w:val="single" w:sz="8" w:space="0" w:color="auto"/>
            </w:tcBorders>
            <w:shd w:val="clear" w:color="auto" w:fill="auto"/>
            <w:vAlign w:val="center"/>
          </w:tcPr>
          <w:p w14:paraId="60C357BE" w14:textId="63E9228E"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1,</w:t>
            </w:r>
            <w:r w:rsidR="00E210B9">
              <w:rPr>
                <w:rFonts w:ascii="Tahoma" w:hAnsi="Tahoma" w:cs="Tahoma"/>
                <w:color w:val="000000"/>
                <w:sz w:val="16"/>
                <w:szCs w:val="16"/>
              </w:rPr>
              <w:t>30</w:t>
            </w:r>
            <w:r w:rsidR="005165AD">
              <w:rPr>
                <w:rFonts w:ascii="Tahoma" w:hAnsi="Tahoma" w:cs="Tahoma"/>
                <w:color w:val="000000"/>
                <w:sz w:val="16"/>
                <w:szCs w:val="16"/>
              </w:rPr>
              <w:t>3</w:t>
            </w:r>
          </w:p>
        </w:tc>
        <w:tc>
          <w:tcPr>
            <w:tcW w:w="1793" w:type="dxa"/>
            <w:tcBorders>
              <w:top w:val="nil"/>
              <w:left w:val="nil"/>
              <w:bottom w:val="nil"/>
              <w:right w:val="single" w:sz="8" w:space="0" w:color="auto"/>
            </w:tcBorders>
            <w:shd w:val="clear" w:color="auto" w:fill="auto"/>
            <w:vAlign w:val="center"/>
          </w:tcPr>
          <w:p w14:paraId="4109F92D" w14:textId="302DA0A6"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1,</w:t>
            </w:r>
            <w:r w:rsidR="00E210B9">
              <w:rPr>
                <w:rFonts w:ascii="Tahoma" w:hAnsi="Tahoma" w:cs="Tahoma"/>
                <w:color w:val="000000"/>
                <w:sz w:val="16"/>
                <w:szCs w:val="16"/>
              </w:rPr>
              <w:t>30</w:t>
            </w:r>
            <w:r w:rsidR="00D278EF">
              <w:rPr>
                <w:rFonts w:ascii="Tahoma" w:hAnsi="Tahoma" w:cs="Tahoma"/>
                <w:color w:val="000000"/>
                <w:sz w:val="16"/>
                <w:szCs w:val="16"/>
              </w:rPr>
              <w:t>3</w:t>
            </w:r>
          </w:p>
        </w:tc>
        <w:tc>
          <w:tcPr>
            <w:tcW w:w="1945" w:type="dxa"/>
            <w:tcBorders>
              <w:top w:val="nil"/>
              <w:left w:val="nil"/>
              <w:bottom w:val="nil"/>
              <w:right w:val="single" w:sz="8" w:space="0" w:color="auto"/>
            </w:tcBorders>
            <w:shd w:val="clear" w:color="auto" w:fill="auto"/>
            <w:vAlign w:val="center"/>
          </w:tcPr>
          <w:p w14:paraId="36A9156E" w14:textId="017A04BE"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0</w:t>
            </w:r>
            <w:r w:rsidR="00E210B9">
              <w:rPr>
                <w:rFonts w:ascii="Tahoma" w:hAnsi="Tahoma" w:cs="Tahoma"/>
                <w:color w:val="000000"/>
                <w:sz w:val="16"/>
                <w:szCs w:val="16"/>
              </w:rPr>
              <w:t>%</w:t>
            </w:r>
          </w:p>
        </w:tc>
      </w:tr>
      <w:tr w:rsidR="00374CA3" w:rsidRPr="00BF031C" w14:paraId="5A54878A"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B5EAC" w14:textId="02541EAD"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b/>
                <w:color w:val="000000"/>
                <w:sz w:val="16"/>
                <w:szCs w:val="16"/>
              </w:rPr>
              <w:t>Total Real Estate</w:t>
            </w:r>
          </w:p>
        </w:tc>
        <w:tc>
          <w:tcPr>
            <w:tcW w:w="1436" w:type="dxa"/>
            <w:tcBorders>
              <w:top w:val="nil"/>
              <w:left w:val="nil"/>
              <w:bottom w:val="single" w:sz="8" w:space="0" w:color="auto"/>
              <w:right w:val="single" w:sz="8" w:space="0" w:color="auto"/>
            </w:tcBorders>
            <w:shd w:val="clear" w:color="000000" w:fill="D9D9D9"/>
            <w:vAlign w:val="center"/>
          </w:tcPr>
          <w:p w14:paraId="3FBBA7AE" w14:textId="7C208251" w:rsidR="00374CA3" w:rsidRPr="008937D1" w:rsidRDefault="00374CA3" w:rsidP="00374CA3">
            <w:pPr>
              <w:jc w:val="right"/>
              <w:rPr>
                <w:rFonts w:ascii="Tahoma" w:hAnsi="Tahoma" w:cs="Segoe UI"/>
                <w:b/>
                <w:color w:val="000000"/>
                <w:sz w:val="16"/>
                <w:szCs w:val="16"/>
              </w:rPr>
            </w:pPr>
            <w:r>
              <w:rPr>
                <w:rFonts w:ascii="Tahoma" w:hAnsi="Tahoma" w:cs="Tahoma"/>
                <w:b/>
                <w:color w:val="000000"/>
                <w:sz w:val="16"/>
                <w:szCs w:val="16"/>
              </w:rPr>
              <w:t>1,</w:t>
            </w:r>
            <w:r w:rsidR="00E210B9">
              <w:rPr>
                <w:rFonts w:ascii="Tahoma" w:hAnsi="Tahoma" w:cs="Tahoma"/>
                <w:b/>
                <w:bCs/>
                <w:color w:val="000000"/>
                <w:sz w:val="16"/>
                <w:szCs w:val="16"/>
              </w:rPr>
              <w:t>44</w:t>
            </w:r>
            <w:r w:rsidR="004A5420">
              <w:rPr>
                <w:rFonts w:ascii="Tahoma" w:hAnsi="Tahoma" w:cs="Tahoma"/>
                <w:b/>
                <w:bCs/>
                <w:color w:val="000000"/>
                <w:sz w:val="16"/>
                <w:szCs w:val="16"/>
              </w:rPr>
              <w:t>3</w:t>
            </w:r>
          </w:p>
        </w:tc>
        <w:tc>
          <w:tcPr>
            <w:tcW w:w="1493" w:type="dxa"/>
            <w:tcBorders>
              <w:top w:val="nil"/>
              <w:left w:val="nil"/>
              <w:bottom w:val="single" w:sz="8" w:space="0" w:color="auto"/>
              <w:right w:val="single" w:sz="8" w:space="0" w:color="auto"/>
            </w:tcBorders>
            <w:shd w:val="clear" w:color="000000" w:fill="D9D9D9"/>
            <w:vAlign w:val="center"/>
          </w:tcPr>
          <w:p w14:paraId="1D1C84B9" w14:textId="1D2771FC" w:rsidR="00374CA3" w:rsidRPr="008937D1" w:rsidRDefault="00E210B9" w:rsidP="00374CA3">
            <w:pPr>
              <w:jc w:val="right"/>
              <w:rPr>
                <w:rFonts w:ascii="Tahoma" w:hAnsi="Tahoma" w:cs="Segoe UI"/>
                <w:color w:val="000000"/>
                <w:sz w:val="16"/>
                <w:szCs w:val="16"/>
              </w:rPr>
            </w:pPr>
            <w:r>
              <w:rPr>
                <w:rFonts w:ascii="Tahoma" w:hAnsi="Tahoma" w:cs="Tahoma"/>
                <w:b/>
                <w:bCs/>
                <w:color w:val="000000"/>
                <w:sz w:val="16"/>
                <w:szCs w:val="16"/>
              </w:rPr>
              <w:t>100,</w:t>
            </w:r>
            <w:r w:rsidR="00A576A2">
              <w:rPr>
                <w:rFonts w:ascii="Tahoma" w:hAnsi="Tahoma" w:cs="Tahoma"/>
                <w:b/>
                <w:bCs/>
                <w:color w:val="000000"/>
                <w:sz w:val="16"/>
                <w:szCs w:val="16"/>
              </w:rPr>
              <w:t>27</w:t>
            </w:r>
            <w:r w:rsidR="003F0B89">
              <w:rPr>
                <w:rFonts w:ascii="Tahoma" w:hAnsi="Tahoma" w:cs="Tahoma"/>
                <w:b/>
                <w:bCs/>
                <w:color w:val="000000"/>
                <w:sz w:val="16"/>
                <w:szCs w:val="16"/>
              </w:rPr>
              <w:t>2</w:t>
            </w:r>
          </w:p>
        </w:tc>
        <w:tc>
          <w:tcPr>
            <w:tcW w:w="1793" w:type="dxa"/>
            <w:tcBorders>
              <w:top w:val="nil"/>
              <w:left w:val="nil"/>
              <w:bottom w:val="single" w:sz="8" w:space="0" w:color="auto"/>
              <w:right w:val="single" w:sz="8" w:space="0" w:color="auto"/>
            </w:tcBorders>
            <w:shd w:val="clear" w:color="000000" w:fill="D9D9D9"/>
            <w:vAlign w:val="center"/>
          </w:tcPr>
          <w:p w14:paraId="6A1C5DC2" w14:textId="3EBEE953" w:rsidR="00374CA3" w:rsidRPr="008937D1" w:rsidRDefault="00AA6892" w:rsidP="00374CA3">
            <w:pPr>
              <w:jc w:val="right"/>
              <w:rPr>
                <w:rFonts w:ascii="Tahoma" w:hAnsi="Tahoma" w:cs="Segoe UI"/>
                <w:color w:val="000000"/>
                <w:sz w:val="16"/>
                <w:szCs w:val="16"/>
              </w:rPr>
            </w:pPr>
            <w:r>
              <w:rPr>
                <w:rFonts w:ascii="Tahoma" w:hAnsi="Tahoma" w:cs="Tahoma"/>
                <w:b/>
                <w:color w:val="000000"/>
                <w:sz w:val="16"/>
                <w:szCs w:val="16"/>
              </w:rPr>
              <w:t>101,71</w:t>
            </w:r>
            <w:r w:rsidR="00D278EF">
              <w:rPr>
                <w:rFonts w:ascii="Tahoma" w:hAnsi="Tahoma" w:cs="Tahoma"/>
                <w:b/>
                <w:color w:val="000000"/>
                <w:sz w:val="16"/>
                <w:szCs w:val="16"/>
              </w:rPr>
              <w:t>5</w:t>
            </w:r>
          </w:p>
        </w:tc>
        <w:tc>
          <w:tcPr>
            <w:tcW w:w="1945" w:type="dxa"/>
            <w:tcBorders>
              <w:top w:val="nil"/>
              <w:left w:val="nil"/>
              <w:bottom w:val="single" w:sz="8" w:space="0" w:color="auto"/>
              <w:right w:val="single" w:sz="8" w:space="0" w:color="auto"/>
            </w:tcBorders>
            <w:shd w:val="clear" w:color="000000" w:fill="D9D9D9"/>
            <w:vAlign w:val="center"/>
          </w:tcPr>
          <w:p w14:paraId="5D45D04A" w14:textId="5E47AEDF" w:rsidR="00374CA3" w:rsidRPr="008937D1" w:rsidRDefault="00374CA3" w:rsidP="00374CA3">
            <w:pPr>
              <w:jc w:val="right"/>
              <w:rPr>
                <w:rFonts w:ascii="Tahoma" w:hAnsi="Tahoma" w:cs="Segoe UI"/>
                <w:color w:val="000000"/>
                <w:sz w:val="16"/>
                <w:szCs w:val="16"/>
              </w:rPr>
            </w:pPr>
            <w:r>
              <w:rPr>
                <w:rFonts w:ascii="Tahoma" w:hAnsi="Tahoma" w:cs="Tahoma"/>
                <w:b/>
                <w:color w:val="000000"/>
                <w:sz w:val="16"/>
                <w:szCs w:val="16"/>
              </w:rPr>
              <w:t>8</w:t>
            </w:r>
            <w:r w:rsidR="00E210B9">
              <w:rPr>
                <w:rFonts w:ascii="Tahoma" w:hAnsi="Tahoma" w:cs="Tahoma"/>
                <w:b/>
                <w:bCs/>
                <w:color w:val="000000"/>
                <w:sz w:val="16"/>
                <w:szCs w:val="16"/>
              </w:rPr>
              <w:t>%</w:t>
            </w:r>
          </w:p>
        </w:tc>
      </w:tr>
      <w:tr w:rsidR="00374CA3" w:rsidRPr="00BF031C" w14:paraId="21E412EE"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098A6C18" w14:textId="1B305A1C"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 </w:t>
            </w:r>
          </w:p>
        </w:tc>
        <w:tc>
          <w:tcPr>
            <w:tcW w:w="1436" w:type="dxa"/>
            <w:tcBorders>
              <w:top w:val="single" w:sz="4" w:space="0" w:color="auto"/>
              <w:left w:val="single" w:sz="4" w:space="0" w:color="auto"/>
              <w:right w:val="single" w:sz="4" w:space="0" w:color="auto"/>
            </w:tcBorders>
            <w:vAlign w:val="center"/>
          </w:tcPr>
          <w:p w14:paraId="1E617FF4" w14:textId="21086963" w:rsidR="00374CA3" w:rsidRPr="008937D1" w:rsidRDefault="00374CA3" w:rsidP="00374CA3">
            <w:pPr>
              <w:jc w:val="right"/>
              <w:rPr>
                <w:rFonts w:ascii="Tahoma" w:hAnsi="Tahoma" w:cs="Segoe UI"/>
                <w:b/>
                <w:color w:val="000000"/>
                <w:sz w:val="16"/>
                <w:szCs w:val="16"/>
              </w:rPr>
            </w:pPr>
          </w:p>
        </w:tc>
        <w:tc>
          <w:tcPr>
            <w:tcW w:w="1493" w:type="dxa"/>
            <w:tcBorders>
              <w:top w:val="single" w:sz="4" w:space="0" w:color="auto"/>
              <w:left w:val="single" w:sz="4" w:space="0" w:color="auto"/>
              <w:right w:val="single" w:sz="4" w:space="0" w:color="auto"/>
            </w:tcBorders>
            <w:vAlign w:val="center"/>
          </w:tcPr>
          <w:p w14:paraId="1D768610" w14:textId="5ABFCB36" w:rsidR="00374CA3" w:rsidRPr="008937D1" w:rsidRDefault="00374CA3" w:rsidP="00374CA3">
            <w:pPr>
              <w:jc w:val="right"/>
              <w:rPr>
                <w:rFonts w:ascii="Tahoma" w:hAnsi="Tahoma" w:cs="Segoe UI"/>
                <w:color w:val="000000"/>
                <w:sz w:val="16"/>
                <w:szCs w:val="16"/>
              </w:rPr>
            </w:pPr>
          </w:p>
        </w:tc>
        <w:tc>
          <w:tcPr>
            <w:tcW w:w="1793" w:type="dxa"/>
            <w:tcBorders>
              <w:top w:val="single" w:sz="4" w:space="0" w:color="auto"/>
              <w:left w:val="single" w:sz="4" w:space="0" w:color="auto"/>
              <w:right w:val="single" w:sz="4" w:space="0" w:color="auto"/>
            </w:tcBorders>
            <w:vAlign w:val="center"/>
          </w:tcPr>
          <w:p w14:paraId="6701E628" w14:textId="0AE3C511" w:rsidR="00374CA3" w:rsidRPr="008937D1" w:rsidRDefault="00374CA3" w:rsidP="00374CA3">
            <w:pPr>
              <w:jc w:val="right"/>
              <w:rPr>
                <w:rFonts w:ascii="Tahoma" w:hAnsi="Tahoma" w:cs="Segoe UI"/>
                <w:color w:val="000000"/>
                <w:sz w:val="16"/>
                <w:szCs w:val="16"/>
              </w:rPr>
            </w:pPr>
          </w:p>
        </w:tc>
        <w:tc>
          <w:tcPr>
            <w:tcW w:w="1945" w:type="dxa"/>
            <w:tcBorders>
              <w:top w:val="single" w:sz="4" w:space="0" w:color="auto"/>
              <w:left w:val="single" w:sz="4" w:space="0" w:color="auto"/>
              <w:right w:val="single" w:sz="4" w:space="0" w:color="auto"/>
            </w:tcBorders>
            <w:vAlign w:val="center"/>
          </w:tcPr>
          <w:p w14:paraId="4EE77E46" w14:textId="29745863" w:rsidR="00374CA3" w:rsidRPr="008937D1" w:rsidRDefault="00EA572C" w:rsidP="00374CA3">
            <w:pPr>
              <w:jc w:val="right"/>
              <w:rPr>
                <w:rFonts w:ascii="Tahoma" w:hAnsi="Tahoma" w:cs="Segoe UI"/>
                <w:color w:val="000000"/>
                <w:sz w:val="16"/>
                <w:szCs w:val="16"/>
              </w:rPr>
            </w:pPr>
            <w:r w:rsidRPr="008937D1">
              <w:rPr>
                <w:rFonts w:ascii="Tahoma" w:hAnsi="Tahoma" w:cs="FS Lola Medium"/>
                <w:color w:val="000000"/>
                <w:sz w:val="16"/>
                <w:szCs w:val="16"/>
              </w:rPr>
              <w:t> </w:t>
            </w:r>
          </w:p>
        </w:tc>
      </w:tr>
      <w:tr w:rsidR="00374CA3" w:rsidRPr="00BF031C" w14:paraId="0045D5A2" w14:textId="77777777" w:rsidTr="00986F03">
        <w:trPr>
          <w:trHeight w:val="227"/>
          <w:jc w:val="center"/>
        </w:trPr>
        <w:tc>
          <w:tcPr>
            <w:tcW w:w="3385" w:type="dxa"/>
            <w:tcBorders>
              <w:left w:val="single" w:sz="4" w:space="0" w:color="auto"/>
              <w:bottom w:val="single" w:sz="4" w:space="0" w:color="BFBFBF" w:themeColor="background1" w:themeShade="BF"/>
              <w:right w:val="single" w:sz="4" w:space="0" w:color="auto"/>
            </w:tcBorders>
            <w:vAlign w:val="center"/>
          </w:tcPr>
          <w:p w14:paraId="72E2F92D" w14:textId="7792F9CC"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u w:val="single"/>
              </w:rPr>
              <w:t>Investment Funds &amp; Unit Trusts:</w:t>
            </w:r>
          </w:p>
        </w:tc>
        <w:tc>
          <w:tcPr>
            <w:tcW w:w="1436" w:type="dxa"/>
            <w:tcBorders>
              <w:left w:val="single" w:sz="4" w:space="0" w:color="auto"/>
              <w:bottom w:val="single" w:sz="4" w:space="0" w:color="BFBFBF" w:themeColor="background1" w:themeShade="BF"/>
              <w:right w:val="single" w:sz="4" w:space="0" w:color="auto"/>
            </w:tcBorders>
            <w:vAlign w:val="center"/>
          </w:tcPr>
          <w:p w14:paraId="087E1EE0" w14:textId="61CF39AB" w:rsidR="00374CA3" w:rsidRPr="008937D1" w:rsidRDefault="00374CA3" w:rsidP="00374CA3">
            <w:pPr>
              <w:jc w:val="right"/>
              <w:rPr>
                <w:rFonts w:ascii="Tahoma" w:hAnsi="Tahoma" w:cs="FS Lola Medium"/>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2CB4F849" w14:textId="65E43DA5"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3BD5689B" w14:textId="001DCBB2"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69731DA9" w14:textId="6F6F85B5"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07BCD5D8"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827177" w14:textId="49F7E08A"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Equities</w:t>
            </w:r>
          </w:p>
        </w:tc>
        <w:tc>
          <w:tcPr>
            <w:tcW w:w="1436" w:type="dxa"/>
            <w:tcBorders>
              <w:top w:val="nil"/>
              <w:left w:val="nil"/>
              <w:bottom w:val="single" w:sz="8" w:space="0" w:color="BFBFBF"/>
              <w:right w:val="single" w:sz="8" w:space="0" w:color="auto"/>
            </w:tcBorders>
            <w:shd w:val="clear" w:color="auto" w:fill="auto"/>
            <w:vAlign w:val="center"/>
          </w:tcPr>
          <w:p w14:paraId="5147B1CE" w14:textId="7911A81B"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467D01EE" w14:textId="2E79F97D"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58</w:t>
            </w:r>
            <w:r w:rsidR="00AA6892">
              <w:rPr>
                <w:rFonts w:ascii="Tahoma" w:hAnsi="Tahoma" w:cs="Tahoma"/>
                <w:color w:val="000000"/>
                <w:sz w:val="16"/>
                <w:szCs w:val="16"/>
              </w:rPr>
              <w:t>6</w:t>
            </w:r>
            <w:r>
              <w:rPr>
                <w:rFonts w:ascii="Tahoma" w:hAnsi="Tahoma" w:cs="Tahoma"/>
                <w:color w:val="000000"/>
                <w:sz w:val="16"/>
                <w:szCs w:val="16"/>
              </w:rPr>
              <w:t>,</w:t>
            </w:r>
            <w:r w:rsidR="00AA6892">
              <w:rPr>
                <w:rFonts w:ascii="Tahoma" w:hAnsi="Tahoma" w:cs="Tahoma"/>
                <w:color w:val="000000"/>
                <w:sz w:val="16"/>
                <w:szCs w:val="16"/>
              </w:rPr>
              <w:t>6</w:t>
            </w:r>
            <w:r w:rsidR="00500817">
              <w:rPr>
                <w:rFonts w:ascii="Tahoma" w:hAnsi="Tahoma" w:cs="Tahoma"/>
                <w:color w:val="000000"/>
                <w:sz w:val="16"/>
                <w:szCs w:val="16"/>
              </w:rPr>
              <w:t>42</w:t>
            </w:r>
          </w:p>
        </w:tc>
        <w:tc>
          <w:tcPr>
            <w:tcW w:w="1793" w:type="dxa"/>
            <w:tcBorders>
              <w:top w:val="nil"/>
              <w:left w:val="nil"/>
              <w:bottom w:val="single" w:sz="8" w:space="0" w:color="BFBFBF"/>
              <w:right w:val="single" w:sz="8" w:space="0" w:color="auto"/>
            </w:tcBorders>
            <w:shd w:val="clear" w:color="auto" w:fill="auto"/>
            <w:vAlign w:val="center"/>
          </w:tcPr>
          <w:p w14:paraId="44BFD5FC" w14:textId="74160ABF" w:rsidR="00374CA3" w:rsidRPr="008937D1" w:rsidRDefault="00500817" w:rsidP="00374CA3">
            <w:pPr>
              <w:jc w:val="right"/>
              <w:rPr>
                <w:rFonts w:ascii="Tahoma" w:hAnsi="Tahoma" w:cs="Segoe UI"/>
                <w:color w:val="000000"/>
                <w:sz w:val="16"/>
                <w:szCs w:val="16"/>
              </w:rPr>
            </w:pPr>
            <w:r>
              <w:rPr>
                <w:rFonts w:ascii="Tahoma" w:hAnsi="Tahoma" w:cs="Tahoma"/>
                <w:color w:val="000000"/>
                <w:sz w:val="16"/>
                <w:szCs w:val="16"/>
              </w:rPr>
              <w:t>586,642</w:t>
            </w:r>
          </w:p>
        </w:tc>
        <w:tc>
          <w:tcPr>
            <w:tcW w:w="1945" w:type="dxa"/>
            <w:tcBorders>
              <w:top w:val="nil"/>
              <w:left w:val="nil"/>
              <w:bottom w:val="single" w:sz="8" w:space="0" w:color="BFBFBF"/>
              <w:right w:val="single" w:sz="8" w:space="0" w:color="auto"/>
            </w:tcBorders>
            <w:shd w:val="clear" w:color="auto" w:fill="auto"/>
            <w:vAlign w:val="center"/>
          </w:tcPr>
          <w:p w14:paraId="0E810C2D" w14:textId="694843FB"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46%</w:t>
            </w:r>
          </w:p>
        </w:tc>
      </w:tr>
      <w:tr w:rsidR="00374CA3" w:rsidRPr="00BF031C" w14:paraId="41B683E7"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03E2A2" w14:textId="1DC39EB4"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Bonds</w:t>
            </w:r>
          </w:p>
        </w:tc>
        <w:tc>
          <w:tcPr>
            <w:tcW w:w="1436" w:type="dxa"/>
            <w:tcBorders>
              <w:top w:val="nil"/>
              <w:left w:val="nil"/>
              <w:bottom w:val="single" w:sz="8" w:space="0" w:color="BFBFBF"/>
              <w:right w:val="single" w:sz="8" w:space="0" w:color="auto"/>
            </w:tcBorders>
            <w:shd w:val="clear" w:color="auto" w:fill="auto"/>
            <w:vAlign w:val="center"/>
          </w:tcPr>
          <w:p w14:paraId="1F1A2EDB" w14:textId="64CC6CCA"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4A843E68" w14:textId="7691F311"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191,</w:t>
            </w:r>
            <w:r w:rsidR="00DA0247">
              <w:rPr>
                <w:rFonts w:ascii="Tahoma" w:hAnsi="Tahoma" w:cs="Tahoma"/>
                <w:color w:val="000000"/>
                <w:sz w:val="16"/>
                <w:szCs w:val="16"/>
              </w:rPr>
              <w:t>5</w:t>
            </w:r>
            <w:r w:rsidR="00500817">
              <w:rPr>
                <w:rFonts w:ascii="Tahoma" w:hAnsi="Tahoma" w:cs="Tahoma"/>
                <w:color w:val="000000"/>
                <w:sz w:val="16"/>
                <w:szCs w:val="16"/>
              </w:rPr>
              <w:t>88</w:t>
            </w:r>
          </w:p>
        </w:tc>
        <w:tc>
          <w:tcPr>
            <w:tcW w:w="1793" w:type="dxa"/>
            <w:tcBorders>
              <w:top w:val="nil"/>
              <w:left w:val="nil"/>
              <w:bottom w:val="single" w:sz="8" w:space="0" w:color="BFBFBF"/>
              <w:right w:val="single" w:sz="8" w:space="0" w:color="auto"/>
            </w:tcBorders>
            <w:shd w:val="clear" w:color="auto" w:fill="auto"/>
            <w:vAlign w:val="center"/>
          </w:tcPr>
          <w:p w14:paraId="4E5AF41F" w14:textId="7B9BBA94" w:rsidR="00374CA3" w:rsidRPr="008937D1" w:rsidRDefault="00500817" w:rsidP="00374CA3">
            <w:pPr>
              <w:jc w:val="right"/>
              <w:rPr>
                <w:rFonts w:ascii="Tahoma" w:hAnsi="Tahoma" w:cs="Segoe UI"/>
                <w:color w:val="000000"/>
                <w:sz w:val="16"/>
                <w:szCs w:val="16"/>
              </w:rPr>
            </w:pPr>
            <w:r>
              <w:rPr>
                <w:rFonts w:ascii="Tahoma" w:hAnsi="Tahoma" w:cs="Tahoma"/>
                <w:color w:val="000000"/>
                <w:sz w:val="16"/>
                <w:szCs w:val="16"/>
              </w:rPr>
              <w:t>191</w:t>
            </w:r>
            <w:r w:rsidR="00B71448">
              <w:rPr>
                <w:rFonts w:ascii="Tahoma" w:hAnsi="Tahoma" w:cs="Tahoma"/>
                <w:color w:val="000000"/>
                <w:sz w:val="16"/>
                <w:szCs w:val="16"/>
              </w:rPr>
              <w:t>,</w:t>
            </w:r>
            <w:r>
              <w:rPr>
                <w:rFonts w:ascii="Tahoma" w:hAnsi="Tahoma" w:cs="Tahoma"/>
                <w:color w:val="000000"/>
                <w:sz w:val="16"/>
                <w:szCs w:val="16"/>
              </w:rPr>
              <w:t>588</w:t>
            </w:r>
          </w:p>
        </w:tc>
        <w:tc>
          <w:tcPr>
            <w:tcW w:w="1945" w:type="dxa"/>
            <w:tcBorders>
              <w:top w:val="nil"/>
              <w:left w:val="nil"/>
              <w:bottom w:val="single" w:sz="8" w:space="0" w:color="BFBFBF"/>
              <w:right w:val="single" w:sz="8" w:space="0" w:color="auto"/>
            </w:tcBorders>
            <w:shd w:val="clear" w:color="auto" w:fill="auto"/>
            <w:vAlign w:val="center"/>
          </w:tcPr>
          <w:p w14:paraId="12542906" w14:textId="5BB3A546"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15%</w:t>
            </w:r>
          </w:p>
        </w:tc>
      </w:tr>
      <w:tr w:rsidR="00374CA3" w:rsidRPr="00BF031C" w14:paraId="1977880B"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44A5B9" w14:textId="2B0D70AB"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Infrastructure</w:t>
            </w:r>
          </w:p>
        </w:tc>
        <w:tc>
          <w:tcPr>
            <w:tcW w:w="1436" w:type="dxa"/>
            <w:tcBorders>
              <w:top w:val="nil"/>
              <w:left w:val="nil"/>
              <w:bottom w:val="single" w:sz="8" w:space="0" w:color="BFBFBF"/>
              <w:right w:val="single" w:sz="8" w:space="0" w:color="auto"/>
            </w:tcBorders>
            <w:shd w:val="clear" w:color="auto" w:fill="auto"/>
            <w:vAlign w:val="center"/>
          </w:tcPr>
          <w:p w14:paraId="42969AE6" w14:textId="23C19FC3"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9,2</w:t>
            </w:r>
            <w:r w:rsidR="00500817">
              <w:rPr>
                <w:rFonts w:ascii="Tahoma" w:hAnsi="Tahoma" w:cs="Tahoma"/>
                <w:color w:val="000000"/>
                <w:sz w:val="16"/>
                <w:szCs w:val="16"/>
              </w:rPr>
              <w:t>38</w:t>
            </w:r>
          </w:p>
        </w:tc>
        <w:tc>
          <w:tcPr>
            <w:tcW w:w="1493" w:type="dxa"/>
            <w:tcBorders>
              <w:top w:val="nil"/>
              <w:left w:val="nil"/>
              <w:bottom w:val="single" w:sz="8" w:space="0" w:color="BFBFBF"/>
              <w:right w:val="single" w:sz="8" w:space="0" w:color="auto"/>
            </w:tcBorders>
            <w:shd w:val="clear" w:color="auto" w:fill="auto"/>
            <w:vAlign w:val="center"/>
          </w:tcPr>
          <w:p w14:paraId="26C14A97" w14:textId="78622C70"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118,</w:t>
            </w:r>
            <w:r w:rsidR="00500817">
              <w:rPr>
                <w:rFonts w:ascii="Tahoma" w:hAnsi="Tahoma" w:cs="Tahoma"/>
                <w:color w:val="000000"/>
                <w:sz w:val="16"/>
                <w:szCs w:val="16"/>
              </w:rPr>
              <w:t>648</w:t>
            </w:r>
          </w:p>
        </w:tc>
        <w:tc>
          <w:tcPr>
            <w:tcW w:w="1793" w:type="dxa"/>
            <w:tcBorders>
              <w:top w:val="nil"/>
              <w:left w:val="nil"/>
              <w:bottom w:val="single" w:sz="8" w:space="0" w:color="BFBFBF"/>
              <w:right w:val="single" w:sz="8" w:space="0" w:color="auto"/>
            </w:tcBorders>
            <w:shd w:val="clear" w:color="auto" w:fill="auto"/>
            <w:vAlign w:val="center"/>
          </w:tcPr>
          <w:p w14:paraId="60573EF2" w14:textId="0A639EEB"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127,</w:t>
            </w:r>
            <w:r w:rsidR="00500817">
              <w:rPr>
                <w:rFonts w:ascii="Tahoma" w:hAnsi="Tahoma" w:cs="Tahoma"/>
                <w:color w:val="000000"/>
                <w:sz w:val="16"/>
                <w:szCs w:val="16"/>
              </w:rPr>
              <w:t>88</w:t>
            </w:r>
            <w:r w:rsidR="00557828">
              <w:rPr>
                <w:rFonts w:ascii="Tahoma" w:hAnsi="Tahoma" w:cs="Tahoma"/>
                <w:color w:val="000000"/>
                <w:sz w:val="16"/>
                <w:szCs w:val="16"/>
              </w:rPr>
              <w:t>7</w:t>
            </w:r>
          </w:p>
        </w:tc>
        <w:tc>
          <w:tcPr>
            <w:tcW w:w="1945" w:type="dxa"/>
            <w:tcBorders>
              <w:top w:val="nil"/>
              <w:left w:val="nil"/>
              <w:bottom w:val="single" w:sz="8" w:space="0" w:color="BFBFBF"/>
              <w:right w:val="single" w:sz="8" w:space="0" w:color="auto"/>
            </w:tcBorders>
            <w:shd w:val="clear" w:color="auto" w:fill="auto"/>
            <w:vAlign w:val="center"/>
          </w:tcPr>
          <w:p w14:paraId="0E16BDAF" w14:textId="57041326" w:rsidR="00374CA3" w:rsidRPr="008937D1" w:rsidRDefault="00EA572C" w:rsidP="00374CA3">
            <w:pPr>
              <w:jc w:val="right"/>
              <w:rPr>
                <w:rFonts w:ascii="Tahoma" w:hAnsi="Tahoma" w:cs="Segoe UI"/>
                <w:color w:val="000000"/>
                <w:sz w:val="16"/>
                <w:szCs w:val="16"/>
              </w:rPr>
            </w:pPr>
            <w:r>
              <w:rPr>
                <w:rFonts w:ascii="Tahoma" w:hAnsi="Tahoma" w:cs="Tahoma"/>
                <w:color w:val="000000"/>
                <w:sz w:val="16"/>
                <w:szCs w:val="16"/>
              </w:rPr>
              <w:t>10</w:t>
            </w:r>
            <w:r w:rsidR="00563E6B">
              <w:rPr>
                <w:rFonts w:ascii="Tahoma" w:hAnsi="Tahoma" w:cs="Tahoma"/>
                <w:color w:val="000000"/>
                <w:sz w:val="16"/>
                <w:szCs w:val="16"/>
              </w:rPr>
              <w:t>%</w:t>
            </w:r>
          </w:p>
        </w:tc>
      </w:tr>
      <w:tr w:rsidR="00374CA3" w:rsidRPr="00BF031C" w14:paraId="4677E883"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2215749" w14:textId="064FFCEB"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color w:val="000000"/>
                <w:sz w:val="16"/>
                <w:szCs w:val="16"/>
              </w:rPr>
              <w:t>Other</w:t>
            </w:r>
          </w:p>
        </w:tc>
        <w:tc>
          <w:tcPr>
            <w:tcW w:w="1436" w:type="dxa"/>
            <w:tcBorders>
              <w:top w:val="nil"/>
              <w:left w:val="nil"/>
              <w:bottom w:val="single" w:sz="8" w:space="0" w:color="auto"/>
              <w:right w:val="single" w:sz="8" w:space="0" w:color="auto"/>
            </w:tcBorders>
            <w:shd w:val="clear" w:color="auto" w:fill="auto"/>
            <w:vAlign w:val="center"/>
          </w:tcPr>
          <w:p w14:paraId="241E3E2D" w14:textId="41599FD0" w:rsidR="00374CA3" w:rsidRPr="008937D1" w:rsidRDefault="00563E6B" w:rsidP="00374CA3">
            <w:pPr>
              <w:jc w:val="right"/>
              <w:rPr>
                <w:rFonts w:ascii="Tahoma" w:hAnsi="Tahoma" w:cs="FS Lola Medium"/>
                <w:b/>
                <w:color w:val="000000"/>
                <w:sz w:val="16"/>
                <w:szCs w:val="16"/>
              </w:rPr>
            </w:pPr>
            <w:r>
              <w:rPr>
                <w:rFonts w:ascii="Tahoma" w:hAnsi="Tahoma" w:cs="Tahoma"/>
                <w:color w:val="000000"/>
                <w:sz w:val="16"/>
                <w:szCs w:val="16"/>
              </w:rPr>
              <w:t>2</w:t>
            </w:r>
            <w:r w:rsidR="00AC4C61">
              <w:rPr>
                <w:rFonts w:ascii="Tahoma" w:hAnsi="Tahoma" w:cs="Tahoma"/>
                <w:color w:val="000000"/>
                <w:sz w:val="16"/>
                <w:szCs w:val="16"/>
              </w:rPr>
              <w:t>,</w:t>
            </w:r>
            <w:r w:rsidR="00500817">
              <w:rPr>
                <w:rFonts w:ascii="Tahoma" w:hAnsi="Tahoma" w:cs="Tahoma"/>
                <w:color w:val="000000"/>
                <w:sz w:val="16"/>
                <w:szCs w:val="16"/>
              </w:rPr>
              <w:t>302</w:t>
            </w:r>
          </w:p>
        </w:tc>
        <w:tc>
          <w:tcPr>
            <w:tcW w:w="1493" w:type="dxa"/>
            <w:tcBorders>
              <w:top w:val="nil"/>
              <w:left w:val="nil"/>
              <w:bottom w:val="single" w:sz="8" w:space="0" w:color="auto"/>
              <w:right w:val="single" w:sz="8" w:space="0" w:color="auto"/>
            </w:tcBorders>
            <w:shd w:val="clear" w:color="auto" w:fill="auto"/>
            <w:vAlign w:val="center"/>
          </w:tcPr>
          <w:p w14:paraId="31963CDB" w14:textId="1CA8D490" w:rsidR="00374CA3" w:rsidRPr="008937D1" w:rsidRDefault="00500817" w:rsidP="00374CA3">
            <w:pPr>
              <w:jc w:val="right"/>
              <w:rPr>
                <w:rFonts w:ascii="Tahoma" w:hAnsi="Tahoma" w:cs="Segoe UI"/>
                <w:b/>
                <w:color w:val="000000"/>
                <w:sz w:val="16"/>
                <w:szCs w:val="16"/>
              </w:rPr>
            </w:pPr>
            <w:r>
              <w:rPr>
                <w:rFonts w:ascii="Tahoma" w:hAnsi="Tahoma" w:cs="Tahoma"/>
                <w:color w:val="000000"/>
                <w:sz w:val="16"/>
                <w:szCs w:val="16"/>
              </w:rPr>
              <w:t>41,34</w:t>
            </w:r>
            <w:r w:rsidR="00D278EF">
              <w:rPr>
                <w:rFonts w:ascii="Tahoma" w:hAnsi="Tahoma" w:cs="Tahoma"/>
                <w:color w:val="000000"/>
                <w:sz w:val="16"/>
                <w:szCs w:val="16"/>
              </w:rPr>
              <w:t>1</w:t>
            </w:r>
          </w:p>
        </w:tc>
        <w:tc>
          <w:tcPr>
            <w:tcW w:w="1793" w:type="dxa"/>
            <w:tcBorders>
              <w:top w:val="nil"/>
              <w:left w:val="nil"/>
              <w:bottom w:val="single" w:sz="8" w:space="0" w:color="BFBFBF"/>
              <w:right w:val="single" w:sz="8" w:space="0" w:color="auto"/>
            </w:tcBorders>
            <w:shd w:val="clear" w:color="auto" w:fill="auto"/>
            <w:vAlign w:val="center"/>
          </w:tcPr>
          <w:p w14:paraId="01065721" w14:textId="2F39657A" w:rsidR="00374CA3" w:rsidRPr="008937D1" w:rsidRDefault="00500817" w:rsidP="00374CA3">
            <w:pPr>
              <w:jc w:val="right"/>
              <w:rPr>
                <w:rFonts w:ascii="Tahoma" w:hAnsi="Tahoma" w:cs="Segoe UI"/>
                <w:b/>
                <w:color w:val="000000"/>
                <w:sz w:val="16"/>
                <w:szCs w:val="16"/>
              </w:rPr>
            </w:pPr>
            <w:r>
              <w:rPr>
                <w:rFonts w:ascii="Tahoma" w:hAnsi="Tahoma" w:cs="Tahoma"/>
                <w:color w:val="000000"/>
                <w:sz w:val="16"/>
                <w:szCs w:val="16"/>
              </w:rPr>
              <w:t>43,642</w:t>
            </w:r>
          </w:p>
        </w:tc>
        <w:tc>
          <w:tcPr>
            <w:tcW w:w="1945" w:type="dxa"/>
            <w:tcBorders>
              <w:top w:val="nil"/>
              <w:left w:val="nil"/>
              <w:bottom w:val="single" w:sz="8" w:space="0" w:color="BFBFBF"/>
              <w:right w:val="single" w:sz="8" w:space="0" w:color="auto"/>
            </w:tcBorders>
            <w:shd w:val="clear" w:color="auto" w:fill="auto"/>
            <w:vAlign w:val="center"/>
          </w:tcPr>
          <w:p w14:paraId="3743FE19" w14:textId="7C9917D0" w:rsidR="00374CA3" w:rsidRPr="008937D1" w:rsidRDefault="00563E6B" w:rsidP="00374CA3">
            <w:pPr>
              <w:jc w:val="right"/>
              <w:rPr>
                <w:rFonts w:ascii="Tahoma" w:hAnsi="Tahoma" w:cs="FS Lola Medium"/>
                <w:b/>
                <w:color w:val="000000"/>
                <w:sz w:val="16"/>
                <w:szCs w:val="16"/>
              </w:rPr>
            </w:pPr>
            <w:r>
              <w:rPr>
                <w:rFonts w:ascii="Tahoma" w:hAnsi="Tahoma" w:cs="Tahoma"/>
                <w:color w:val="000000"/>
                <w:sz w:val="16"/>
                <w:szCs w:val="16"/>
              </w:rPr>
              <w:t>3%</w:t>
            </w:r>
          </w:p>
        </w:tc>
      </w:tr>
      <w:tr w:rsidR="00827598" w:rsidRPr="00BF031C" w14:paraId="26CDFC11"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FC4DB" w14:textId="70A08303" w:rsidR="00827598" w:rsidRPr="008937D1" w:rsidRDefault="00827598" w:rsidP="00827598">
            <w:pPr>
              <w:autoSpaceDE w:val="0"/>
              <w:autoSpaceDN w:val="0"/>
              <w:adjustRightInd w:val="0"/>
              <w:rPr>
                <w:rFonts w:ascii="Tahoma" w:hAnsi="Tahoma" w:cs="Tahoma"/>
                <w:color w:val="000000"/>
                <w:sz w:val="16"/>
                <w:szCs w:val="16"/>
                <w:lang w:eastAsia="en-GB"/>
              </w:rPr>
            </w:pPr>
            <w:r w:rsidRPr="008937D1">
              <w:rPr>
                <w:rFonts w:ascii="Tahoma" w:hAnsi="Tahoma" w:cs="FS Lola Medium"/>
                <w:b/>
                <w:color w:val="000000"/>
                <w:sz w:val="16"/>
                <w:szCs w:val="16"/>
              </w:rPr>
              <w:t>Total Investment Funds &amp; Unit Trust</w:t>
            </w:r>
          </w:p>
        </w:tc>
        <w:tc>
          <w:tcPr>
            <w:tcW w:w="1436" w:type="dxa"/>
            <w:tcBorders>
              <w:top w:val="nil"/>
              <w:left w:val="nil"/>
              <w:bottom w:val="single" w:sz="8" w:space="0" w:color="auto"/>
              <w:right w:val="single" w:sz="8" w:space="0" w:color="auto"/>
            </w:tcBorders>
            <w:shd w:val="clear" w:color="000000" w:fill="D9D9D9"/>
            <w:vAlign w:val="center"/>
          </w:tcPr>
          <w:p w14:paraId="3ACFC22D" w14:textId="19364759" w:rsidR="00827598" w:rsidRPr="008937D1" w:rsidRDefault="00827598" w:rsidP="00827598">
            <w:pPr>
              <w:jc w:val="right"/>
              <w:rPr>
                <w:rFonts w:ascii="Tahoma" w:hAnsi="Tahoma" w:cs="FS Lola Medium"/>
                <w:b/>
                <w:color w:val="000000"/>
                <w:sz w:val="16"/>
                <w:szCs w:val="16"/>
              </w:rPr>
            </w:pPr>
            <w:r>
              <w:rPr>
                <w:rFonts w:ascii="Tahoma" w:hAnsi="Tahoma" w:cs="Tahoma"/>
                <w:b/>
                <w:bCs/>
                <w:color w:val="000000"/>
                <w:sz w:val="16"/>
                <w:szCs w:val="16"/>
              </w:rPr>
              <w:t>11,5</w:t>
            </w:r>
            <w:r w:rsidR="008C5D80">
              <w:rPr>
                <w:rFonts w:ascii="Tahoma" w:hAnsi="Tahoma" w:cs="Tahoma"/>
                <w:b/>
                <w:bCs/>
                <w:color w:val="000000"/>
                <w:sz w:val="16"/>
                <w:szCs w:val="16"/>
              </w:rPr>
              <w:t>40</w:t>
            </w:r>
          </w:p>
        </w:tc>
        <w:tc>
          <w:tcPr>
            <w:tcW w:w="1493" w:type="dxa"/>
            <w:tcBorders>
              <w:top w:val="nil"/>
              <w:left w:val="nil"/>
              <w:bottom w:val="single" w:sz="8" w:space="0" w:color="auto"/>
              <w:right w:val="single" w:sz="8" w:space="0" w:color="auto"/>
            </w:tcBorders>
            <w:shd w:val="clear" w:color="000000" w:fill="D9D9D9"/>
            <w:vAlign w:val="center"/>
          </w:tcPr>
          <w:p w14:paraId="1C3CC2B2" w14:textId="5375C1FD" w:rsidR="00827598" w:rsidRPr="008937D1" w:rsidRDefault="00827598" w:rsidP="00827598">
            <w:pPr>
              <w:jc w:val="right"/>
              <w:rPr>
                <w:rFonts w:ascii="Tahoma" w:hAnsi="Tahoma" w:cs="Segoe UI"/>
                <w:color w:val="000000"/>
                <w:sz w:val="16"/>
                <w:szCs w:val="16"/>
              </w:rPr>
            </w:pPr>
            <w:r>
              <w:rPr>
                <w:rFonts w:ascii="Tahoma" w:hAnsi="Tahoma" w:cs="Tahoma"/>
                <w:b/>
                <w:bCs/>
                <w:color w:val="000000"/>
                <w:sz w:val="16"/>
                <w:szCs w:val="16"/>
              </w:rPr>
              <w:t>93</w:t>
            </w:r>
            <w:r w:rsidR="00F82D5A">
              <w:rPr>
                <w:rFonts w:ascii="Tahoma" w:hAnsi="Tahoma" w:cs="Tahoma"/>
                <w:b/>
                <w:bCs/>
                <w:color w:val="000000"/>
                <w:sz w:val="16"/>
                <w:szCs w:val="16"/>
              </w:rPr>
              <w:t>8</w:t>
            </w:r>
            <w:r>
              <w:rPr>
                <w:rFonts w:ascii="Tahoma" w:hAnsi="Tahoma" w:cs="Tahoma"/>
                <w:b/>
                <w:bCs/>
                <w:color w:val="000000"/>
                <w:sz w:val="16"/>
                <w:szCs w:val="16"/>
              </w:rPr>
              <w:t>,</w:t>
            </w:r>
            <w:r w:rsidR="00F82D5A">
              <w:rPr>
                <w:rFonts w:ascii="Tahoma" w:hAnsi="Tahoma" w:cs="Tahoma"/>
                <w:b/>
                <w:bCs/>
                <w:color w:val="000000"/>
                <w:sz w:val="16"/>
                <w:szCs w:val="16"/>
              </w:rPr>
              <w:t>219</w:t>
            </w:r>
          </w:p>
        </w:tc>
        <w:tc>
          <w:tcPr>
            <w:tcW w:w="1793" w:type="dxa"/>
            <w:tcBorders>
              <w:top w:val="nil"/>
              <w:left w:val="nil"/>
              <w:bottom w:val="single" w:sz="8" w:space="0" w:color="auto"/>
              <w:right w:val="single" w:sz="8" w:space="0" w:color="auto"/>
            </w:tcBorders>
            <w:shd w:val="clear" w:color="000000" w:fill="D9D9D9"/>
            <w:vAlign w:val="center"/>
          </w:tcPr>
          <w:p w14:paraId="5A044903" w14:textId="1BDF483C" w:rsidR="00827598" w:rsidRPr="008937D1" w:rsidRDefault="00827598" w:rsidP="00827598">
            <w:pPr>
              <w:jc w:val="right"/>
              <w:rPr>
                <w:rFonts w:ascii="Tahoma" w:hAnsi="Tahoma" w:cs="Segoe UI"/>
                <w:color w:val="000000"/>
                <w:sz w:val="16"/>
                <w:szCs w:val="16"/>
              </w:rPr>
            </w:pPr>
            <w:r>
              <w:rPr>
                <w:rFonts w:ascii="Tahoma" w:hAnsi="Tahoma" w:cs="Tahoma"/>
                <w:b/>
                <w:bCs/>
                <w:color w:val="000000"/>
                <w:sz w:val="16"/>
                <w:szCs w:val="16"/>
              </w:rPr>
              <w:t>949,7</w:t>
            </w:r>
            <w:r w:rsidR="008C5D80">
              <w:rPr>
                <w:rFonts w:ascii="Tahoma" w:hAnsi="Tahoma" w:cs="Tahoma"/>
                <w:b/>
                <w:bCs/>
                <w:color w:val="000000"/>
                <w:sz w:val="16"/>
                <w:szCs w:val="16"/>
              </w:rPr>
              <w:t>59</w:t>
            </w:r>
          </w:p>
        </w:tc>
        <w:tc>
          <w:tcPr>
            <w:tcW w:w="1945" w:type="dxa"/>
            <w:tcBorders>
              <w:top w:val="nil"/>
              <w:left w:val="nil"/>
              <w:bottom w:val="single" w:sz="8" w:space="0" w:color="auto"/>
              <w:right w:val="single" w:sz="8" w:space="0" w:color="auto"/>
            </w:tcBorders>
            <w:shd w:val="clear" w:color="000000" w:fill="D9D9D9"/>
            <w:vAlign w:val="center"/>
          </w:tcPr>
          <w:p w14:paraId="4F59102A" w14:textId="3D0497A4" w:rsidR="00827598" w:rsidRPr="008937D1" w:rsidRDefault="00827598" w:rsidP="00827598">
            <w:pPr>
              <w:jc w:val="right"/>
              <w:rPr>
                <w:rFonts w:ascii="Tahoma" w:hAnsi="Tahoma" w:cs="FS Lola Medium"/>
                <w:color w:val="000000"/>
                <w:sz w:val="16"/>
                <w:szCs w:val="16"/>
              </w:rPr>
            </w:pPr>
            <w:r>
              <w:rPr>
                <w:rFonts w:ascii="Tahoma" w:hAnsi="Tahoma" w:cs="Tahoma"/>
                <w:b/>
                <w:color w:val="000000"/>
                <w:sz w:val="16"/>
                <w:szCs w:val="16"/>
              </w:rPr>
              <w:t>74</w:t>
            </w:r>
            <w:r>
              <w:rPr>
                <w:rFonts w:ascii="Tahoma" w:hAnsi="Tahoma" w:cs="Tahoma"/>
                <w:b/>
                <w:bCs/>
                <w:color w:val="000000"/>
                <w:sz w:val="16"/>
                <w:szCs w:val="16"/>
              </w:rPr>
              <w:t>%</w:t>
            </w:r>
          </w:p>
        </w:tc>
      </w:tr>
      <w:tr w:rsidR="00374CA3" w:rsidRPr="00BF031C" w14:paraId="689CD8D6"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vAlign w:val="center"/>
          </w:tcPr>
          <w:p w14:paraId="0F8D0A3D" w14:textId="1F60C55C" w:rsidR="00374CA3" w:rsidRPr="008937D1" w:rsidRDefault="00374CA3" w:rsidP="00374CA3">
            <w:pPr>
              <w:autoSpaceDE w:val="0"/>
              <w:autoSpaceDN w:val="0"/>
              <w:adjustRightInd w:val="0"/>
              <w:rPr>
                <w:rFonts w:ascii="Tahoma" w:hAnsi="Tahoma" w:cs="FS Lola Medium"/>
                <w:b/>
                <w:color w:val="000000"/>
                <w:sz w:val="16"/>
                <w:szCs w:val="16"/>
              </w:rPr>
            </w:pPr>
            <w:r w:rsidRPr="008937D1">
              <w:rPr>
                <w:rFonts w:ascii="Tahoma" w:hAnsi="Tahoma" w:cs="FS Lola Medium"/>
                <w:color w:val="000000"/>
                <w:sz w:val="16"/>
                <w:szCs w:val="16"/>
              </w:rPr>
              <w:t> </w:t>
            </w:r>
          </w:p>
        </w:tc>
        <w:tc>
          <w:tcPr>
            <w:tcW w:w="1436" w:type="dxa"/>
            <w:tcBorders>
              <w:top w:val="nil"/>
              <w:left w:val="nil"/>
              <w:bottom w:val="single" w:sz="8" w:space="0" w:color="auto"/>
              <w:right w:val="single" w:sz="8" w:space="0" w:color="auto"/>
            </w:tcBorders>
            <w:shd w:val="clear" w:color="auto" w:fill="auto"/>
            <w:vAlign w:val="center"/>
          </w:tcPr>
          <w:p w14:paraId="30CE7404" w14:textId="743A4019"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493" w:type="dxa"/>
            <w:tcBorders>
              <w:top w:val="nil"/>
              <w:left w:val="nil"/>
              <w:bottom w:val="single" w:sz="8" w:space="0" w:color="auto"/>
              <w:right w:val="single" w:sz="8" w:space="0" w:color="auto"/>
            </w:tcBorders>
            <w:shd w:val="clear" w:color="auto" w:fill="auto"/>
            <w:vAlign w:val="center"/>
          </w:tcPr>
          <w:p w14:paraId="7B459D95" w14:textId="79B9F0E5"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793" w:type="dxa"/>
            <w:tcBorders>
              <w:top w:val="nil"/>
              <w:left w:val="nil"/>
              <w:bottom w:val="single" w:sz="8" w:space="0" w:color="auto"/>
              <w:right w:val="single" w:sz="8" w:space="0" w:color="auto"/>
            </w:tcBorders>
            <w:shd w:val="clear" w:color="auto" w:fill="auto"/>
            <w:vAlign w:val="center"/>
          </w:tcPr>
          <w:p w14:paraId="38BB5F0E" w14:textId="6D5B7E18"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945" w:type="dxa"/>
            <w:tcBorders>
              <w:top w:val="nil"/>
              <w:left w:val="nil"/>
              <w:bottom w:val="single" w:sz="8" w:space="0" w:color="auto"/>
              <w:right w:val="single" w:sz="8" w:space="0" w:color="auto"/>
            </w:tcBorders>
            <w:shd w:val="clear" w:color="auto" w:fill="auto"/>
            <w:vAlign w:val="center"/>
          </w:tcPr>
          <w:p w14:paraId="073A74BB" w14:textId="6A015720"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r>
      <w:tr w:rsidR="00374CA3" w:rsidRPr="00BF031C" w14:paraId="1C24B46D" w14:textId="77777777" w:rsidTr="00827598">
        <w:trPr>
          <w:trHeight w:val="70"/>
          <w:jc w:val="center"/>
        </w:trPr>
        <w:tc>
          <w:tcPr>
            <w:tcW w:w="3385" w:type="dxa"/>
            <w:tcBorders>
              <w:top w:val="single" w:sz="4" w:space="0" w:color="auto"/>
              <w:left w:val="single" w:sz="4" w:space="0" w:color="auto"/>
              <w:bottom w:val="single" w:sz="4" w:space="0" w:color="auto"/>
              <w:right w:val="single" w:sz="4" w:space="0" w:color="auto"/>
            </w:tcBorders>
            <w:shd w:val="clear" w:color="auto" w:fill="A6A6A6"/>
            <w:vAlign w:val="center"/>
          </w:tcPr>
          <w:p w14:paraId="474BE5BA" w14:textId="188C7718"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b/>
                <w:color w:val="000000"/>
                <w:sz w:val="16"/>
                <w:szCs w:val="16"/>
              </w:rPr>
              <w:t>Total Scheme Assets</w:t>
            </w:r>
          </w:p>
        </w:tc>
        <w:tc>
          <w:tcPr>
            <w:tcW w:w="1436" w:type="dxa"/>
            <w:tcBorders>
              <w:top w:val="nil"/>
              <w:left w:val="nil"/>
              <w:bottom w:val="single" w:sz="8" w:space="0" w:color="auto"/>
              <w:right w:val="single" w:sz="8" w:space="0" w:color="auto"/>
            </w:tcBorders>
            <w:shd w:val="clear" w:color="000000" w:fill="A6A6A6"/>
            <w:vAlign w:val="center"/>
          </w:tcPr>
          <w:p w14:paraId="45B8EA56" w14:textId="1EBE6366"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36,3</w:t>
            </w:r>
            <w:r w:rsidR="0074389B">
              <w:rPr>
                <w:rFonts w:ascii="Tahoma" w:hAnsi="Tahoma" w:cs="Tahoma"/>
                <w:b/>
                <w:bCs/>
                <w:color w:val="000000"/>
                <w:sz w:val="16"/>
                <w:szCs w:val="16"/>
              </w:rPr>
              <w:t>9</w:t>
            </w:r>
            <w:r w:rsidR="00681A02">
              <w:rPr>
                <w:rFonts w:ascii="Tahoma" w:hAnsi="Tahoma" w:cs="Tahoma"/>
                <w:b/>
                <w:bCs/>
                <w:color w:val="000000"/>
                <w:sz w:val="16"/>
                <w:szCs w:val="16"/>
              </w:rPr>
              <w:t>9</w:t>
            </w:r>
          </w:p>
        </w:tc>
        <w:tc>
          <w:tcPr>
            <w:tcW w:w="1493" w:type="dxa"/>
            <w:tcBorders>
              <w:top w:val="nil"/>
              <w:left w:val="nil"/>
              <w:bottom w:val="single" w:sz="8" w:space="0" w:color="auto"/>
              <w:right w:val="single" w:sz="8" w:space="0" w:color="auto"/>
            </w:tcBorders>
            <w:shd w:val="clear" w:color="000000" w:fill="A6A6A6"/>
            <w:vAlign w:val="center"/>
          </w:tcPr>
          <w:p w14:paraId="71DE9FF6" w14:textId="661B4799" w:rsidR="00374CA3" w:rsidRPr="008937D1" w:rsidRDefault="0074389B" w:rsidP="00374CA3">
            <w:pPr>
              <w:jc w:val="right"/>
              <w:rPr>
                <w:rFonts w:ascii="Tahoma" w:hAnsi="Tahoma" w:cs="Segoe UI"/>
                <w:b/>
                <w:color w:val="000000"/>
                <w:sz w:val="16"/>
                <w:szCs w:val="16"/>
              </w:rPr>
            </w:pPr>
            <w:r>
              <w:rPr>
                <w:rFonts w:ascii="Tahoma" w:hAnsi="Tahoma" w:cs="Tahoma"/>
                <w:b/>
                <w:bCs/>
                <w:color w:val="000000"/>
                <w:sz w:val="16"/>
                <w:szCs w:val="16"/>
              </w:rPr>
              <w:t>1</w:t>
            </w:r>
            <w:r w:rsidR="00986F03">
              <w:rPr>
                <w:rFonts w:ascii="Tahoma" w:hAnsi="Tahoma" w:cs="Tahoma"/>
                <w:b/>
                <w:bCs/>
                <w:color w:val="000000"/>
                <w:sz w:val="16"/>
                <w:szCs w:val="16"/>
              </w:rPr>
              <w:t>,</w:t>
            </w:r>
            <w:r>
              <w:rPr>
                <w:rFonts w:ascii="Tahoma" w:hAnsi="Tahoma" w:cs="Tahoma"/>
                <w:b/>
                <w:bCs/>
                <w:color w:val="000000"/>
                <w:sz w:val="16"/>
                <w:szCs w:val="16"/>
              </w:rPr>
              <w:t>239,549</w:t>
            </w:r>
          </w:p>
        </w:tc>
        <w:tc>
          <w:tcPr>
            <w:tcW w:w="1793" w:type="dxa"/>
            <w:tcBorders>
              <w:top w:val="nil"/>
              <w:left w:val="nil"/>
              <w:bottom w:val="single" w:sz="8" w:space="0" w:color="auto"/>
              <w:right w:val="single" w:sz="8" w:space="0" w:color="auto"/>
            </w:tcBorders>
            <w:shd w:val="clear" w:color="000000" w:fill="A6A6A6"/>
            <w:vAlign w:val="center"/>
          </w:tcPr>
          <w:p w14:paraId="6C40D83C" w14:textId="3E317902" w:rsidR="00374CA3" w:rsidRPr="008937D1" w:rsidRDefault="0074389B" w:rsidP="00374CA3">
            <w:pPr>
              <w:jc w:val="right"/>
              <w:rPr>
                <w:rFonts w:ascii="Tahoma" w:hAnsi="Tahoma" w:cs="Segoe UI"/>
                <w:b/>
                <w:color w:val="000000"/>
                <w:sz w:val="16"/>
                <w:szCs w:val="16"/>
              </w:rPr>
            </w:pPr>
            <w:r>
              <w:rPr>
                <w:rFonts w:ascii="Tahoma" w:hAnsi="Tahoma" w:cs="Tahoma"/>
                <w:b/>
                <w:bCs/>
                <w:color w:val="000000"/>
                <w:sz w:val="16"/>
                <w:szCs w:val="16"/>
              </w:rPr>
              <w:t>1,275,94</w:t>
            </w:r>
            <w:r w:rsidR="00817071">
              <w:rPr>
                <w:rFonts w:ascii="Tahoma" w:hAnsi="Tahoma" w:cs="Tahoma"/>
                <w:b/>
                <w:bCs/>
                <w:color w:val="000000"/>
                <w:sz w:val="16"/>
                <w:szCs w:val="16"/>
              </w:rPr>
              <w:t>7</w:t>
            </w:r>
          </w:p>
        </w:tc>
        <w:tc>
          <w:tcPr>
            <w:tcW w:w="1945" w:type="dxa"/>
            <w:tcBorders>
              <w:top w:val="nil"/>
              <w:left w:val="nil"/>
              <w:bottom w:val="single" w:sz="8" w:space="0" w:color="auto"/>
              <w:right w:val="single" w:sz="8" w:space="0" w:color="auto"/>
            </w:tcBorders>
            <w:shd w:val="clear" w:color="000000" w:fill="A6A6A6"/>
            <w:vAlign w:val="center"/>
          </w:tcPr>
          <w:p w14:paraId="6202AFF2" w14:textId="28A352B0" w:rsidR="00374CA3" w:rsidRPr="008937D1" w:rsidRDefault="00343C5B" w:rsidP="00374CA3">
            <w:pPr>
              <w:jc w:val="right"/>
              <w:rPr>
                <w:rFonts w:ascii="Tahoma" w:hAnsi="Tahoma" w:cs="FS Lola Medium"/>
                <w:b/>
                <w:color w:val="000000"/>
                <w:sz w:val="16"/>
                <w:szCs w:val="16"/>
              </w:rPr>
            </w:pPr>
            <w:r>
              <w:rPr>
                <w:rFonts w:ascii="Tahoma" w:hAnsi="Tahoma" w:cs="Tahoma"/>
                <w:b/>
                <w:color w:val="000000"/>
                <w:sz w:val="16"/>
                <w:szCs w:val="16"/>
              </w:rPr>
              <w:t>100</w:t>
            </w:r>
            <w:r w:rsidR="00563E6B">
              <w:rPr>
                <w:rFonts w:ascii="Tahoma" w:hAnsi="Tahoma" w:cs="Tahoma"/>
                <w:b/>
                <w:bCs/>
                <w:color w:val="000000"/>
                <w:sz w:val="16"/>
                <w:szCs w:val="16"/>
              </w:rPr>
              <w:t>%</w:t>
            </w:r>
          </w:p>
        </w:tc>
      </w:tr>
    </w:tbl>
    <w:p w14:paraId="31B0A7F4" w14:textId="77777777" w:rsidR="00570694" w:rsidRPr="00BF031C" w:rsidRDefault="00570694" w:rsidP="006A6115">
      <w:pPr>
        <w:pStyle w:val="BodyText"/>
        <w:rPr>
          <w:rFonts w:ascii="Tahoma" w:hAnsi="Tahoma"/>
          <w:sz w:val="18"/>
          <w:szCs w:val="18"/>
          <w:highlight w:val="yellow"/>
          <w:u w:val="single"/>
        </w:rPr>
      </w:pPr>
    </w:p>
    <w:p w14:paraId="569C8615" w14:textId="77777777" w:rsidR="00716EAC" w:rsidRPr="00BF031C" w:rsidRDefault="00716EAC">
      <w:pPr>
        <w:rPr>
          <w:rFonts w:ascii="Tahoma" w:hAnsi="Tahoma" w:cs="Segoe UI"/>
          <w:sz w:val="18"/>
          <w:szCs w:val="18"/>
          <w:highlight w:val="yellow"/>
          <w:u w:val="single"/>
        </w:rPr>
      </w:pPr>
      <w:r w:rsidRPr="00BF031C">
        <w:rPr>
          <w:rFonts w:ascii="Tahoma" w:hAnsi="Tahoma"/>
          <w:sz w:val="18"/>
          <w:szCs w:val="18"/>
          <w:highlight w:val="yellow"/>
          <w:u w:val="single"/>
        </w:rPr>
        <w:br w:type="page"/>
      </w:r>
    </w:p>
    <w:p w14:paraId="49EED59E" w14:textId="61280033" w:rsidR="00A97414" w:rsidRPr="00927347" w:rsidRDefault="00A97414" w:rsidP="006A6115">
      <w:pPr>
        <w:pStyle w:val="BodyText"/>
        <w:rPr>
          <w:rFonts w:ascii="Tahoma" w:hAnsi="Tahoma"/>
          <w:sz w:val="18"/>
          <w:szCs w:val="18"/>
          <w:u w:val="single"/>
        </w:rPr>
      </w:pPr>
      <w:r w:rsidRPr="00927347">
        <w:rPr>
          <w:rFonts w:ascii="Tahoma" w:hAnsi="Tahoma"/>
          <w:sz w:val="18"/>
          <w:szCs w:val="18"/>
          <w:u w:val="single"/>
        </w:rPr>
        <w:lastRenderedPageBreak/>
        <w:t>Reconciliation of Present Value of the Scheme Liabilities (Defined Benefit Obligation)</w:t>
      </w:r>
    </w:p>
    <w:p w14:paraId="6A85DE58" w14:textId="77777777" w:rsidR="00A97414" w:rsidRPr="00BF031C" w:rsidRDefault="00A97414" w:rsidP="006A6115">
      <w:pPr>
        <w:pStyle w:val="BodyText"/>
        <w:rPr>
          <w:rFonts w:ascii="Tahoma" w:hAnsi="Tahoma"/>
          <w:sz w:val="18"/>
          <w:szCs w:val="18"/>
          <w:highlight w:val="yellow"/>
        </w:rPr>
      </w:pPr>
    </w:p>
    <w:tbl>
      <w:tblPr>
        <w:tblW w:w="9918" w:type="dxa"/>
        <w:jc w:val="center"/>
        <w:tblLook w:val="0000" w:firstRow="0" w:lastRow="0" w:firstColumn="0" w:lastColumn="0" w:noHBand="0" w:noVBand="0"/>
      </w:tblPr>
      <w:tblGrid>
        <w:gridCol w:w="1351"/>
        <w:gridCol w:w="6724"/>
        <w:gridCol w:w="1843"/>
      </w:tblGrid>
      <w:tr w:rsidR="00F55CB6" w:rsidRPr="00BF031C" w14:paraId="6B4866CA" w14:textId="77777777" w:rsidTr="00F55CB6">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54386230" w14:textId="22D764A6"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2022/23</w:t>
            </w:r>
          </w:p>
        </w:tc>
        <w:tc>
          <w:tcPr>
            <w:tcW w:w="6724" w:type="dxa"/>
            <w:vMerge w:val="restart"/>
            <w:tcBorders>
              <w:top w:val="single" w:sz="4" w:space="0" w:color="auto"/>
              <w:left w:val="single" w:sz="4" w:space="0" w:color="auto"/>
              <w:right w:val="single" w:sz="4" w:space="0" w:color="auto"/>
            </w:tcBorders>
            <w:vAlign w:val="bottom"/>
          </w:tcPr>
          <w:p w14:paraId="6FA15433" w14:textId="77777777" w:rsidR="00F55CB6" w:rsidRPr="00F55CB6" w:rsidRDefault="00F55CB6" w:rsidP="00F55CB6">
            <w:pPr>
              <w:jc w:val="center"/>
              <w:rPr>
                <w:rFonts w:ascii="Tahoma" w:hAnsi="Tahoma" w:cs="Segoe UI"/>
                <w:sz w:val="16"/>
                <w:szCs w:val="16"/>
              </w:rPr>
            </w:pPr>
            <w:bookmarkStart w:id="112" w:name="_Hlk77351334"/>
          </w:p>
        </w:tc>
        <w:tc>
          <w:tcPr>
            <w:tcW w:w="1843" w:type="dxa"/>
            <w:tcBorders>
              <w:top w:val="single" w:sz="4" w:space="0" w:color="auto"/>
              <w:left w:val="single" w:sz="4" w:space="0" w:color="auto"/>
              <w:bottom w:val="single" w:sz="4" w:space="0" w:color="auto"/>
              <w:right w:val="single" w:sz="4" w:space="0" w:color="auto"/>
            </w:tcBorders>
            <w:vAlign w:val="bottom"/>
          </w:tcPr>
          <w:p w14:paraId="127DDC9A" w14:textId="7D0DEC40"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2023/24</w:t>
            </w:r>
          </w:p>
        </w:tc>
      </w:tr>
      <w:tr w:rsidR="00F55CB6" w:rsidRPr="00BF031C" w14:paraId="46F73A8D" w14:textId="77777777" w:rsidTr="00F55CB6">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5DF48E64" w14:textId="3C3CFD6F" w:rsidR="00F55CB6" w:rsidRPr="007E7E57" w:rsidRDefault="00F55CB6" w:rsidP="00F55CB6">
            <w:pPr>
              <w:jc w:val="center"/>
              <w:rPr>
                <w:rFonts w:ascii="Tahoma" w:hAnsi="Tahoma" w:cs="Tahoma"/>
                <w:b/>
                <w:sz w:val="16"/>
                <w:szCs w:val="16"/>
              </w:rPr>
            </w:pPr>
            <w:r w:rsidRPr="007E7E57">
              <w:rPr>
                <w:rFonts w:ascii="Tahoma" w:hAnsi="Tahoma" w:cs="Tahoma"/>
                <w:b/>
                <w:sz w:val="16"/>
                <w:szCs w:val="16"/>
              </w:rPr>
              <w:t>£000s</w:t>
            </w:r>
          </w:p>
        </w:tc>
        <w:tc>
          <w:tcPr>
            <w:tcW w:w="6724" w:type="dxa"/>
            <w:vMerge/>
            <w:tcBorders>
              <w:left w:val="single" w:sz="4" w:space="0" w:color="auto"/>
              <w:bottom w:val="single" w:sz="4" w:space="0" w:color="auto"/>
              <w:right w:val="single" w:sz="4" w:space="0" w:color="auto"/>
            </w:tcBorders>
            <w:vAlign w:val="bottom"/>
          </w:tcPr>
          <w:p w14:paraId="5B8AB951" w14:textId="77777777" w:rsidR="00F55CB6" w:rsidRPr="007E7E57" w:rsidRDefault="00F55CB6" w:rsidP="00F55CB6">
            <w:pPr>
              <w:jc w:val="center"/>
              <w:rPr>
                <w:rFonts w:ascii="Tahoma" w:hAnsi="Tahoma" w:cs="Tahoma"/>
                <w:sz w:val="16"/>
                <w:szCs w:val="16"/>
              </w:rPr>
            </w:pPr>
            <w:bookmarkStart w:id="113" w:name="_Hlk77351357"/>
          </w:p>
        </w:tc>
        <w:tc>
          <w:tcPr>
            <w:tcW w:w="1843" w:type="dxa"/>
            <w:tcBorders>
              <w:top w:val="single" w:sz="4" w:space="0" w:color="auto"/>
              <w:left w:val="single" w:sz="4" w:space="0" w:color="auto"/>
              <w:bottom w:val="single" w:sz="4" w:space="0" w:color="auto"/>
              <w:right w:val="single" w:sz="4" w:space="0" w:color="auto"/>
            </w:tcBorders>
            <w:vAlign w:val="bottom"/>
          </w:tcPr>
          <w:p w14:paraId="73F43E66" w14:textId="77777777" w:rsidR="00F55CB6" w:rsidRPr="007E7E57" w:rsidRDefault="00F55CB6" w:rsidP="00F55CB6">
            <w:pPr>
              <w:jc w:val="center"/>
              <w:rPr>
                <w:rFonts w:ascii="Tahoma" w:hAnsi="Tahoma" w:cs="Tahoma"/>
                <w:b/>
                <w:sz w:val="16"/>
                <w:szCs w:val="16"/>
              </w:rPr>
            </w:pPr>
            <w:r w:rsidRPr="007E7E57">
              <w:rPr>
                <w:rFonts w:ascii="Tahoma" w:hAnsi="Tahoma" w:cs="Tahoma"/>
                <w:b/>
                <w:sz w:val="16"/>
                <w:szCs w:val="16"/>
              </w:rPr>
              <w:t>£000s</w:t>
            </w:r>
          </w:p>
        </w:tc>
      </w:tr>
      <w:tr w:rsidR="00F55CB6" w:rsidRPr="00BF031C" w14:paraId="78EBA459" w14:textId="77777777" w:rsidTr="0032611C">
        <w:trPr>
          <w:trHeight w:val="99"/>
          <w:jc w:val="center"/>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
          <w:p w14:paraId="76D4FF13" w14:textId="0AD36FF5" w:rsidR="00F55CB6" w:rsidRPr="007E7E57" w:rsidRDefault="00F55CB6" w:rsidP="00F55CB6">
            <w:pPr>
              <w:jc w:val="right"/>
              <w:rPr>
                <w:rFonts w:ascii="Tahoma" w:hAnsi="Tahoma" w:cs="Tahoma"/>
                <w:b/>
                <w:color w:val="000000"/>
                <w:sz w:val="16"/>
                <w:szCs w:val="16"/>
              </w:rPr>
            </w:pPr>
            <w:r w:rsidRPr="007E7E57" w:rsidDel="003612EC">
              <w:rPr>
                <w:rFonts w:ascii="Tahoma" w:hAnsi="Tahoma" w:cs="Tahoma"/>
                <w:b/>
                <w:color w:val="000000"/>
                <w:sz w:val="16"/>
                <w:szCs w:val="16"/>
              </w:rPr>
              <w:t>(1,569,445)</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
          <w:p w14:paraId="0637BE61" w14:textId="77777777" w:rsidR="00F55CB6" w:rsidRPr="007E7E57" w:rsidRDefault="00F55CB6" w:rsidP="00F55CB6">
            <w:pPr>
              <w:rPr>
                <w:rFonts w:ascii="Tahoma" w:hAnsi="Tahoma" w:cs="Tahoma"/>
                <w:b/>
                <w:sz w:val="16"/>
                <w:szCs w:val="16"/>
              </w:rPr>
            </w:pPr>
            <w:r w:rsidRPr="007E7E57">
              <w:rPr>
                <w:rFonts w:ascii="Tahoma" w:hAnsi="Tahoma" w:cs="Tahoma"/>
                <w:b/>
                <w:sz w:val="16"/>
                <w:szCs w:val="16"/>
              </w:rPr>
              <w:t>Opening Balance at 1</w:t>
            </w:r>
            <w:r w:rsidRPr="007E7E57">
              <w:rPr>
                <w:rFonts w:ascii="Tahoma" w:hAnsi="Tahoma" w:cs="Tahoma"/>
                <w:b/>
                <w:sz w:val="16"/>
                <w:szCs w:val="16"/>
                <w:vertAlign w:val="superscript"/>
              </w:rPr>
              <w:t>st</w:t>
            </w:r>
            <w:r w:rsidRPr="007E7E57">
              <w:rPr>
                <w:rFonts w:ascii="Tahoma" w:hAnsi="Tahoma" w:cs="Tahoma"/>
                <w:b/>
                <w:sz w:val="16"/>
                <w:szCs w:val="16"/>
              </w:rPr>
              <w:t xml:space="preserve"> April</w:t>
            </w:r>
          </w:p>
        </w:tc>
        <w:tc>
          <w:tcPr>
            <w:tcW w:w="1843" w:type="dxa"/>
            <w:tcBorders>
              <w:top w:val="nil"/>
              <w:left w:val="nil"/>
              <w:bottom w:val="single" w:sz="8" w:space="0" w:color="auto"/>
              <w:right w:val="single" w:sz="8" w:space="0" w:color="auto"/>
            </w:tcBorders>
            <w:shd w:val="clear" w:color="000000" w:fill="A6A6A6"/>
            <w:vAlign w:val="center"/>
          </w:tcPr>
          <w:p w14:paraId="238F39F3" w14:textId="6DC3938A" w:rsidR="00F55CB6" w:rsidRPr="007E7E57" w:rsidRDefault="00E26E64" w:rsidP="00F55CB6">
            <w:pPr>
              <w:jc w:val="right"/>
              <w:rPr>
                <w:rFonts w:ascii="Tahoma" w:hAnsi="Tahoma" w:cs="Tahoma"/>
                <w:b/>
                <w:color w:val="000000"/>
                <w:sz w:val="16"/>
                <w:szCs w:val="16"/>
              </w:rPr>
            </w:pPr>
            <w:r w:rsidRPr="007E7E57">
              <w:rPr>
                <w:rFonts w:ascii="Tahoma" w:hAnsi="Tahoma" w:cs="Tahoma"/>
                <w:b/>
                <w:color w:val="000000"/>
                <w:sz w:val="16"/>
                <w:szCs w:val="16"/>
              </w:rPr>
              <w:t>(1,154,138)</w:t>
            </w:r>
          </w:p>
        </w:tc>
      </w:tr>
      <w:tr w:rsidR="00F55CB6" w:rsidRPr="00BF031C" w14:paraId="28A9EEF9" w14:textId="77777777" w:rsidTr="0032611C">
        <w:trPr>
          <w:trHeight w:val="161"/>
          <w:jc w:val="center"/>
        </w:trPr>
        <w:tc>
          <w:tcPr>
            <w:tcW w:w="1351" w:type="dxa"/>
            <w:tcBorders>
              <w:top w:val="single" w:sz="4" w:space="0" w:color="auto"/>
              <w:left w:val="single" w:sz="4" w:space="0" w:color="auto"/>
              <w:bottom w:val="single" w:sz="4" w:space="0" w:color="BFBFBF"/>
              <w:right w:val="single" w:sz="4" w:space="0" w:color="auto"/>
            </w:tcBorders>
            <w:vAlign w:val="center"/>
          </w:tcPr>
          <w:p w14:paraId="4DC91823" w14:textId="6C7ABB4E" w:rsidR="00F55CB6" w:rsidRPr="007E7E57" w:rsidRDefault="00F55CB6" w:rsidP="00F55CB6">
            <w:pPr>
              <w:jc w:val="right"/>
              <w:rPr>
                <w:rFonts w:ascii="Tahoma" w:hAnsi="Tahoma" w:cs="Tahoma"/>
                <w:b/>
                <w:color w:val="000000"/>
                <w:sz w:val="16"/>
                <w:szCs w:val="16"/>
              </w:rPr>
            </w:pPr>
            <w:r w:rsidRPr="007E7E57" w:rsidDel="003612EC">
              <w:rPr>
                <w:rFonts w:ascii="Tahoma" w:hAnsi="Tahoma" w:cs="Tahoma"/>
                <w:b/>
                <w:color w:val="000000"/>
                <w:sz w:val="16"/>
                <w:szCs w:val="16"/>
              </w:rPr>
              <w:t> </w:t>
            </w:r>
          </w:p>
        </w:tc>
        <w:tc>
          <w:tcPr>
            <w:tcW w:w="6724" w:type="dxa"/>
            <w:tcBorders>
              <w:top w:val="single" w:sz="4" w:space="0" w:color="auto"/>
              <w:left w:val="single" w:sz="4" w:space="0" w:color="auto"/>
              <w:bottom w:val="single" w:sz="4" w:space="0" w:color="BFBFBF"/>
              <w:right w:val="single" w:sz="4" w:space="0" w:color="auto"/>
            </w:tcBorders>
            <w:vAlign w:val="center"/>
          </w:tcPr>
          <w:p w14:paraId="36A3683E" w14:textId="77777777" w:rsidR="00F55CB6" w:rsidRPr="007E7E57" w:rsidRDefault="00F55CB6" w:rsidP="00F55CB6">
            <w:pPr>
              <w:rPr>
                <w:rFonts w:ascii="Tahoma" w:hAnsi="Tahoma" w:cs="Tahoma"/>
                <w:sz w:val="16"/>
                <w:szCs w:val="16"/>
              </w:rPr>
            </w:pPr>
          </w:p>
        </w:tc>
        <w:tc>
          <w:tcPr>
            <w:tcW w:w="1843" w:type="dxa"/>
            <w:tcBorders>
              <w:top w:val="nil"/>
              <w:left w:val="nil"/>
              <w:bottom w:val="nil"/>
              <w:right w:val="single" w:sz="8" w:space="0" w:color="auto"/>
            </w:tcBorders>
            <w:shd w:val="clear" w:color="auto" w:fill="auto"/>
            <w:vAlign w:val="center"/>
          </w:tcPr>
          <w:p w14:paraId="35E2EAF1" w14:textId="02FFF8CB" w:rsidR="00F55CB6" w:rsidRPr="007E7E57" w:rsidRDefault="00E26E64" w:rsidP="00F55CB6">
            <w:pPr>
              <w:jc w:val="right"/>
              <w:rPr>
                <w:rFonts w:ascii="Tahoma" w:hAnsi="Tahoma" w:cs="Tahoma"/>
                <w:b/>
                <w:color w:val="000000"/>
                <w:sz w:val="16"/>
                <w:szCs w:val="16"/>
              </w:rPr>
            </w:pPr>
            <w:r w:rsidRPr="007E7E57">
              <w:rPr>
                <w:rFonts w:ascii="Tahoma" w:hAnsi="Tahoma" w:cs="Tahoma"/>
                <w:b/>
                <w:color w:val="000000"/>
                <w:sz w:val="16"/>
                <w:szCs w:val="16"/>
              </w:rPr>
              <w:t> </w:t>
            </w:r>
          </w:p>
        </w:tc>
      </w:tr>
      <w:tr w:rsidR="00F55CB6" w:rsidRPr="00BF031C" w14:paraId="699FD4C0"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4ADD45B1" w14:textId="3B708D1B" w:rsidR="00F55CB6" w:rsidRPr="007E7E57" w:rsidRDefault="00F55CB6" w:rsidP="00F55CB6">
            <w:pPr>
              <w:jc w:val="right"/>
              <w:rPr>
                <w:rFonts w:ascii="Tahoma" w:hAnsi="Tahoma" w:cs="Tahoma"/>
                <w:color w:val="000000"/>
                <w:sz w:val="16"/>
                <w:szCs w:val="16"/>
              </w:rPr>
            </w:pPr>
            <w:r w:rsidRPr="007E7E57">
              <w:rPr>
                <w:rFonts w:ascii="Tahoma" w:hAnsi="Tahoma" w:cs="Tahoma"/>
                <w:color w:val="000000"/>
                <w:sz w:val="16"/>
                <w:szCs w:val="16"/>
              </w:rPr>
              <w:t>(38,250</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4AA41BE1" w14:textId="77777777" w:rsidR="00F55CB6" w:rsidRPr="007E7E57" w:rsidRDefault="00F55CB6" w:rsidP="00F55CB6">
            <w:pPr>
              <w:rPr>
                <w:rFonts w:ascii="Tahoma" w:hAnsi="Tahoma" w:cs="Tahoma"/>
                <w:sz w:val="16"/>
                <w:szCs w:val="16"/>
              </w:rPr>
            </w:pPr>
            <w:r w:rsidRPr="007E7E57">
              <w:rPr>
                <w:rFonts w:ascii="Tahoma" w:hAnsi="Tahoma" w:cs="Tahoma"/>
                <w:sz w:val="16"/>
                <w:szCs w:val="16"/>
              </w:rPr>
              <w:t>Current Service Cost</w:t>
            </w:r>
          </w:p>
        </w:tc>
        <w:tc>
          <w:tcPr>
            <w:tcW w:w="1843" w:type="dxa"/>
            <w:tcBorders>
              <w:top w:val="nil"/>
              <w:left w:val="nil"/>
              <w:bottom w:val="single" w:sz="8" w:space="0" w:color="BFBFBF"/>
              <w:right w:val="single" w:sz="8" w:space="0" w:color="auto"/>
            </w:tcBorders>
            <w:shd w:val="clear" w:color="auto" w:fill="auto"/>
            <w:vAlign w:val="center"/>
          </w:tcPr>
          <w:p w14:paraId="14CE6A65" w14:textId="6CBE5643" w:rsidR="00F55CB6" w:rsidRPr="007E7E57" w:rsidRDefault="00E26E64" w:rsidP="00F55CB6">
            <w:pPr>
              <w:jc w:val="right"/>
              <w:rPr>
                <w:rFonts w:ascii="Tahoma" w:hAnsi="Tahoma" w:cs="Tahoma"/>
                <w:color w:val="000000"/>
                <w:sz w:val="16"/>
                <w:szCs w:val="16"/>
              </w:rPr>
            </w:pPr>
            <w:r w:rsidRPr="007E7E57">
              <w:rPr>
                <w:rFonts w:ascii="Tahoma" w:hAnsi="Tahoma" w:cs="Tahoma"/>
                <w:color w:val="000000"/>
                <w:sz w:val="16"/>
                <w:szCs w:val="16"/>
              </w:rPr>
              <w:t>(2</w:t>
            </w:r>
            <w:r w:rsidR="00471A9F" w:rsidRPr="007E7E57">
              <w:rPr>
                <w:rFonts w:ascii="Tahoma" w:hAnsi="Tahoma" w:cs="Tahoma"/>
                <w:color w:val="000000"/>
                <w:sz w:val="16"/>
                <w:szCs w:val="16"/>
              </w:rPr>
              <w:t>4,349</w:t>
            </w:r>
            <w:r w:rsidRPr="007E7E57">
              <w:rPr>
                <w:rFonts w:ascii="Tahoma" w:hAnsi="Tahoma" w:cs="Tahoma"/>
                <w:color w:val="000000"/>
                <w:sz w:val="16"/>
                <w:szCs w:val="16"/>
              </w:rPr>
              <w:t>)</w:t>
            </w:r>
          </w:p>
        </w:tc>
      </w:tr>
      <w:tr w:rsidR="00471A9F" w:rsidRPr="00BF031C" w14:paraId="1C4FF918"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80F197D" w14:textId="67E222B1"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(1,497</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74444AC3" w14:textId="77777777" w:rsidR="00471A9F" w:rsidRPr="007E7E57" w:rsidRDefault="00471A9F" w:rsidP="00471A9F">
            <w:pPr>
              <w:rPr>
                <w:rFonts w:ascii="Tahoma" w:hAnsi="Tahoma" w:cs="Tahoma"/>
                <w:sz w:val="16"/>
                <w:szCs w:val="16"/>
              </w:rPr>
            </w:pPr>
            <w:r w:rsidRPr="007E7E57">
              <w:rPr>
                <w:rFonts w:ascii="Tahoma" w:hAnsi="Tahoma" w:cs="Tahoma"/>
                <w:sz w:val="16"/>
                <w:szCs w:val="16"/>
              </w:rPr>
              <w:t>Past Service Cost</w:t>
            </w:r>
          </w:p>
        </w:tc>
        <w:tc>
          <w:tcPr>
            <w:tcW w:w="1843" w:type="dxa"/>
            <w:tcBorders>
              <w:top w:val="nil"/>
              <w:left w:val="nil"/>
              <w:bottom w:val="single" w:sz="8" w:space="0" w:color="BFBFBF"/>
              <w:right w:val="single" w:sz="8" w:space="0" w:color="auto"/>
            </w:tcBorders>
            <w:shd w:val="clear" w:color="auto" w:fill="auto"/>
            <w:vAlign w:val="center"/>
          </w:tcPr>
          <w:p w14:paraId="7AF50AEE" w14:textId="612CCB68" w:rsidR="00471A9F" w:rsidRPr="007E7E57" w:rsidRDefault="001D7E55" w:rsidP="00471A9F">
            <w:pPr>
              <w:jc w:val="right"/>
              <w:rPr>
                <w:rFonts w:ascii="Tahoma" w:hAnsi="Tahoma" w:cs="Tahoma"/>
                <w:color w:val="000000"/>
                <w:sz w:val="16"/>
                <w:szCs w:val="16"/>
              </w:rPr>
            </w:pPr>
            <w:r w:rsidRPr="007E7E57">
              <w:rPr>
                <w:rFonts w:ascii="Tahoma" w:hAnsi="Tahoma" w:cs="Tahoma"/>
                <w:color w:val="000000"/>
                <w:sz w:val="16"/>
                <w:szCs w:val="16"/>
              </w:rPr>
              <w:t>(1,150)</w:t>
            </w:r>
          </w:p>
        </w:tc>
      </w:tr>
      <w:tr w:rsidR="00471A9F" w:rsidRPr="00BF031C" w14:paraId="51E4CFF6"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164A6DA8" w14:textId="6959D0FE"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(42,406)</w:t>
            </w:r>
          </w:p>
        </w:tc>
        <w:tc>
          <w:tcPr>
            <w:tcW w:w="6724" w:type="dxa"/>
            <w:tcBorders>
              <w:top w:val="single" w:sz="4" w:space="0" w:color="BFBFBF"/>
              <w:left w:val="single" w:sz="4" w:space="0" w:color="auto"/>
              <w:bottom w:val="single" w:sz="4" w:space="0" w:color="BFBFBF"/>
              <w:right w:val="single" w:sz="4" w:space="0" w:color="auto"/>
            </w:tcBorders>
            <w:vAlign w:val="center"/>
          </w:tcPr>
          <w:p w14:paraId="14063182" w14:textId="77777777" w:rsidR="00471A9F" w:rsidRPr="007E7E57" w:rsidRDefault="00471A9F" w:rsidP="00471A9F">
            <w:pPr>
              <w:rPr>
                <w:rFonts w:ascii="Tahoma" w:hAnsi="Tahoma" w:cs="Tahoma"/>
                <w:sz w:val="16"/>
                <w:szCs w:val="16"/>
              </w:rPr>
            </w:pPr>
            <w:r w:rsidRPr="007E7E57">
              <w:rPr>
                <w:rFonts w:ascii="Tahoma" w:hAnsi="Tahoma" w:cs="Tahoma"/>
                <w:sz w:val="16"/>
                <w:szCs w:val="16"/>
              </w:rPr>
              <w:t>Interest Cost</w:t>
            </w:r>
          </w:p>
        </w:tc>
        <w:tc>
          <w:tcPr>
            <w:tcW w:w="1843" w:type="dxa"/>
            <w:tcBorders>
              <w:top w:val="nil"/>
              <w:left w:val="nil"/>
              <w:bottom w:val="single" w:sz="8" w:space="0" w:color="BFBFBF"/>
              <w:right w:val="single" w:sz="8" w:space="0" w:color="auto"/>
            </w:tcBorders>
            <w:shd w:val="clear" w:color="auto" w:fill="auto"/>
            <w:vAlign w:val="center"/>
          </w:tcPr>
          <w:p w14:paraId="4CA6127B" w14:textId="0E84428E" w:rsidR="00471A9F" w:rsidRPr="007E7E57" w:rsidRDefault="001D7E55" w:rsidP="00471A9F">
            <w:pPr>
              <w:jc w:val="right"/>
              <w:rPr>
                <w:rFonts w:ascii="Tahoma" w:hAnsi="Tahoma" w:cs="Tahoma"/>
                <w:color w:val="000000"/>
                <w:sz w:val="16"/>
                <w:szCs w:val="16"/>
              </w:rPr>
            </w:pPr>
            <w:r w:rsidRPr="007E7E57">
              <w:rPr>
                <w:rFonts w:ascii="Tahoma" w:hAnsi="Tahoma" w:cs="Tahoma"/>
                <w:color w:val="000000"/>
                <w:sz w:val="16"/>
                <w:szCs w:val="16"/>
              </w:rPr>
              <w:t>(54,426)</w:t>
            </w:r>
          </w:p>
        </w:tc>
      </w:tr>
      <w:tr w:rsidR="00471A9F" w:rsidRPr="00BF031C" w14:paraId="6AB5B309"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69A5340A" w14:textId="35B3814E"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(6,869</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79A59E33" w14:textId="77777777" w:rsidR="00471A9F" w:rsidRPr="007E7E57" w:rsidRDefault="00471A9F" w:rsidP="00471A9F">
            <w:pPr>
              <w:rPr>
                <w:rFonts w:ascii="Tahoma" w:hAnsi="Tahoma" w:cs="Tahoma"/>
                <w:sz w:val="16"/>
                <w:szCs w:val="16"/>
              </w:rPr>
            </w:pPr>
            <w:r w:rsidRPr="007E7E57">
              <w:rPr>
                <w:rFonts w:ascii="Tahoma" w:hAnsi="Tahoma" w:cs="Tahoma"/>
                <w:sz w:val="16"/>
                <w:szCs w:val="16"/>
              </w:rPr>
              <w:t>Contributions by Scheme Participants</w:t>
            </w:r>
          </w:p>
        </w:tc>
        <w:tc>
          <w:tcPr>
            <w:tcW w:w="1843" w:type="dxa"/>
            <w:tcBorders>
              <w:top w:val="nil"/>
              <w:left w:val="nil"/>
              <w:bottom w:val="single" w:sz="8" w:space="0" w:color="BFBFBF"/>
              <w:right w:val="single" w:sz="8" w:space="0" w:color="auto"/>
            </w:tcBorders>
            <w:shd w:val="clear" w:color="auto" w:fill="auto"/>
            <w:vAlign w:val="center"/>
          </w:tcPr>
          <w:p w14:paraId="61B30BC7" w14:textId="6AD1E374"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(7,652)</w:t>
            </w:r>
          </w:p>
        </w:tc>
      </w:tr>
      <w:tr w:rsidR="00471A9F" w:rsidRPr="00BF031C" w14:paraId="70D98A1F"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7EC520C5" w14:textId="42746FCB"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0E50B830" w14:textId="77777777" w:rsidR="00471A9F" w:rsidRPr="007E7E57" w:rsidRDefault="00471A9F" w:rsidP="00471A9F">
            <w:pPr>
              <w:rPr>
                <w:rFonts w:ascii="Tahoma" w:hAnsi="Tahoma" w:cs="Tahoma"/>
                <w:i/>
                <w:sz w:val="16"/>
                <w:szCs w:val="16"/>
              </w:rPr>
            </w:pPr>
            <w:r w:rsidRPr="007E7E57">
              <w:rPr>
                <w:rFonts w:ascii="Tahoma" w:hAnsi="Tahoma" w:cs="Tahoma"/>
                <w:i/>
                <w:sz w:val="16"/>
                <w:szCs w:val="16"/>
              </w:rPr>
              <w:t>Re-measurement Gains and (Losses):</w:t>
            </w:r>
          </w:p>
        </w:tc>
        <w:tc>
          <w:tcPr>
            <w:tcW w:w="1843" w:type="dxa"/>
            <w:tcBorders>
              <w:top w:val="nil"/>
              <w:left w:val="nil"/>
              <w:bottom w:val="single" w:sz="8" w:space="0" w:color="BFBFBF"/>
              <w:right w:val="single" w:sz="8" w:space="0" w:color="auto"/>
            </w:tcBorders>
            <w:shd w:val="clear" w:color="auto" w:fill="auto"/>
            <w:vAlign w:val="center"/>
          </w:tcPr>
          <w:p w14:paraId="49B6C993" w14:textId="27B8BAA7"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18AE6EAA"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2C3EB8BC" w14:textId="07F18C27"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(122,318</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6AD5BCB2"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Experience Gains / (Losses)</w:t>
            </w:r>
          </w:p>
        </w:tc>
        <w:tc>
          <w:tcPr>
            <w:tcW w:w="1843" w:type="dxa"/>
            <w:tcBorders>
              <w:top w:val="nil"/>
              <w:left w:val="nil"/>
              <w:bottom w:val="single" w:sz="8" w:space="0" w:color="BFBFBF"/>
              <w:right w:val="single" w:sz="8" w:space="0" w:color="auto"/>
            </w:tcBorders>
            <w:shd w:val="clear" w:color="auto" w:fill="auto"/>
            <w:vAlign w:val="center"/>
          </w:tcPr>
          <w:p w14:paraId="24B4DF18" w14:textId="6A938408"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(37,285)</w:t>
            </w:r>
          </w:p>
        </w:tc>
      </w:tr>
      <w:tr w:rsidR="00471A9F" w:rsidRPr="00BF031C" w14:paraId="2B3F9184"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0F56A38A" w14:textId="589A59A2"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(237)</w:t>
            </w:r>
          </w:p>
        </w:tc>
        <w:tc>
          <w:tcPr>
            <w:tcW w:w="6724" w:type="dxa"/>
            <w:tcBorders>
              <w:top w:val="single" w:sz="4" w:space="0" w:color="BFBFBF"/>
              <w:left w:val="single" w:sz="4" w:space="0" w:color="auto"/>
              <w:bottom w:val="single" w:sz="4" w:space="0" w:color="BFBFBF"/>
              <w:right w:val="single" w:sz="4" w:space="0" w:color="auto"/>
            </w:tcBorders>
            <w:vAlign w:val="center"/>
          </w:tcPr>
          <w:p w14:paraId="01C45216"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Actuarial Gains / (Losses) Arising From Changes in Demographic Assumptions</w:t>
            </w:r>
          </w:p>
        </w:tc>
        <w:tc>
          <w:tcPr>
            <w:tcW w:w="1843" w:type="dxa"/>
            <w:tcBorders>
              <w:top w:val="nil"/>
              <w:left w:val="nil"/>
              <w:bottom w:val="single" w:sz="8" w:space="0" w:color="BFBFBF"/>
              <w:right w:val="single" w:sz="8" w:space="0" w:color="auto"/>
            </w:tcBorders>
            <w:shd w:val="clear" w:color="auto" w:fill="auto"/>
            <w:vAlign w:val="center"/>
          </w:tcPr>
          <w:p w14:paraId="638DC3B2" w14:textId="1A15913F"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8,038 </w:t>
            </w:r>
          </w:p>
        </w:tc>
      </w:tr>
      <w:tr w:rsidR="00471A9F" w:rsidRPr="00BF031C" w14:paraId="04DD09E2"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5D3BBF4" w14:textId="346D6ECC"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584,783 </w:t>
            </w:r>
          </w:p>
        </w:tc>
        <w:tc>
          <w:tcPr>
            <w:tcW w:w="6724" w:type="dxa"/>
            <w:tcBorders>
              <w:top w:val="single" w:sz="4" w:space="0" w:color="BFBFBF"/>
              <w:left w:val="single" w:sz="4" w:space="0" w:color="auto"/>
              <w:bottom w:val="single" w:sz="4" w:space="0" w:color="BFBFBF"/>
              <w:right w:val="single" w:sz="4" w:space="0" w:color="auto"/>
            </w:tcBorders>
            <w:vAlign w:val="center"/>
          </w:tcPr>
          <w:p w14:paraId="3CE5A78D"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Actuarial Gains / (Losses) Arising From Changes in Financial Assumptions</w:t>
            </w:r>
          </w:p>
        </w:tc>
        <w:tc>
          <w:tcPr>
            <w:tcW w:w="1843" w:type="dxa"/>
            <w:tcBorders>
              <w:top w:val="nil"/>
              <w:left w:val="nil"/>
              <w:bottom w:val="single" w:sz="8" w:space="0" w:color="BFBFBF"/>
              <w:right w:val="single" w:sz="8" w:space="0" w:color="auto"/>
            </w:tcBorders>
            <w:shd w:val="clear" w:color="auto" w:fill="auto"/>
            <w:vAlign w:val="center"/>
          </w:tcPr>
          <w:p w14:paraId="5159AF5A" w14:textId="54B58936"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63,454 </w:t>
            </w:r>
          </w:p>
        </w:tc>
      </w:tr>
      <w:tr w:rsidR="00471A9F" w:rsidRPr="00BF031C" w14:paraId="7C850610"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0815200F" w14:textId="654064DE"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71FD441B" w14:textId="77777777" w:rsidR="00471A9F" w:rsidRPr="007E7E57" w:rsidRDefault="00471A9F" w:rsidP="00471A9F">
            <w:pPr>
              <w:rPr>
                <w:rFonts w:ascii="Tahoma" w:hAnsi="Tahoma" w:cs="Tahoma"/>
                <w:sz w:val="16"/>
                <w:szCs w:val="16"/>
              </w:rPr>
            </w:pPr>
            <w:r w:rsidRPr="007E7E57">
              <w:rPr>
                <w:rFonts w:ascii="Tahoma" w:hAnsi="Tahoma" w:cs="Tahoma"/>
                <w:sz w:val="16"/>
                <w:szCs w:val="16"/>
              </w:rPr>
              <w:t>Gains / (Losses) Curtailments</w:t>
            </w:r>
          </w:p>
        </w:tc>
        <w:tc>
          <w:tcPr>
            <w:tcW w:w="1843" w:type="dxa"/>
            <w:tcBorders>
              <w:top w:val="nil"/>
              <w:left w:val="nil"/>
              <w:bottom w:val="single" w:sz="8" w:space="0" w:color="BFBFBF"/>
              <w:right w:val="single" w:sz="8" w:space="0" w:color="auto"/>
            </w:tcBorders>
            <w:shd w:val="clear" w:color="auto" w:fill="auto"/>
            <w:vAlign w:val="center"/>
          </w:tcPr>
          <w:p w14:paraId="1C2AA32B" w14:textId="4D7834D0"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4E05A75D" w14:textId="77777777" w:rsidTr="0032611C">
        <w:trPr>
          <w:trHeight w:val="167"/>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38F2859" w14:textId="726A93E7"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42,101 </w:t>
            </w:r>
          </w:p>
        </w:tc>
        <w:tc>
          <w:tcPr>
            <w:tcW w:w="6724" w:type="dxa"/>
            <w:tcBorders>
              <w:top w:val="single" w:sz="4" w:space="0" w:color="BFBFBF"/>
              <w:left w:val="single" w:sz="4" w:space="0" w:color="auto"/>
              <w:bottom w:val="single" w:sz="4" w:space="0" w:color="BFBFBF"/>
              <w:right w:val="single" w:sz="4" w:space="0" w:color="auto"/>
            </w:tcBorders>
            <w:vAlign w:val="center"/>
          </w:tcPr>
          <w:p w14:paraId="4675DB69" w14:textId="77777777" w:rsidR="00471A9F" w:rsidRPr="007E7E57" w:rsidRDefault="00471A9F" w:rsidP="00471A9F">
            <w:pPr>
              <w:rPr>
                <w:rFonts w:ascii="Tahoma" w:hAnsi="Tahoma" w:cs="Tahoma"/>
                <w:sz w:val="16"/>
                <w:szCs w:val="16"/>
              </w:rPr>
            </w:pPr>
            <w:r w:rsidRPr="007E7E57">
              <w:rPr>
                <w:rFonts w:ascii="Tahoma" w:hAnsi="Tahoma" w:cs="Tahoma"/>
                <w:sz w:val="16"/>
                <w:szCs w:val="16"/>
              </w:rPr>
              <w:t>Benefits Paid</w:t>
            </w:r>
          </w:p>
        </w:tc>
        <w:tc>
          <w:tcPr>
            <w:tcW w:w="1843" w:type="dxa"/>
            <w:tcBorders>
              <w:top w:val="nil"/>
              <w:left w:val="nil"/>
              <w:bottom w:val="single" w:sz="8" w:space="0" w:color="BFBFBF"/>
              <w:right w:val="single" w:sz="8" w:space="0" w:color="auto"/>
            </w:tcBorders>
            <w:shd w:val="clear" w:color="auto" w:fill="auto"/>
            <w:vAlign w:val="center"/>
          </w:tcPr>
          <w:p w14:paraId="326F2CC7" w14:textId="61BC5928"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48,536 </w:t>
            </w:r>
          </w:p>
        </w:tc>
      </w:tr>
      <w:tr w:rsidR="00471A9F" w:rsidRPr="00BF031C" w14:paraId="692BAED4" w14:textId="77777777" w:rsidTr="0032611C">
        <w:trPr>
          <w:trHeight w:val="150"/>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21B4BF36" w14:textId="7DB8FD66"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2483DA77" w14:textId="77777777" w:rsidR="00471A9F" w:rsidRPr="007E7E57" w:rsidRDefault="00471A9F" w:rsidP="00471A9F">
            <w:pPr>
              <w:rPr>
                <w:rFonts w:ascii="Tahoma" w:hAnsi="Tahoma" w:cs="Tahoma"/>
                <w:sz w:val="16"/>
                <w:szCs w:val="16"/>
              </w:rPr>
            </w:pPr>
            <w:r w:rsidRPr="007E7E57">
              <w:rPr>
                <w:rFonts w:ascii="Tahoma" w:hAnsi="Tahoma" w:cs="Tahoma"/>
                <w:sz w:val="16"/>
                <w:szCs w:val="16"/>
              </w:rPr>
              <w:t>Liabilities Extinguished on Settlements</w:t>
            </w:r>
          </w:p>
        </w:tc>
        <w:tc>
          <w:tcPr>
            <w:tcW w:w="1843" w:type="dxa"/>
            <w:tcBorders>
              <w:top w:val="nil"/>
              <w:left w:val="nil"/>
              <w:bottom w:val="single" w:sz="8" w:space="0" w:color="BFBFBF"/>
              <w:right w:val="single" w:sz="8" w:space="0" w:color="auto"/>
            </w:tcBorders>
            <w:shd w:val="clear" w:color="auto" w:fill="auto"/>
            <w:vAlign w:val="center"/>
          </w:tcPr>
          <w:p w14:paraId="7160C532" w14:textId="700496E3"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1,768 </w:t>
            </w:r>
          </w:p>
        </w:tc>
      </w:tr>
      <w:tr w:rsidR="00471A9F" w:rsidRPr="00BF031C" w14:paraId="764D1468" w14:textId="77777777" w:rsidTr="0032611C">
        <w:trPr>
          <w:trHeight w:val="150"/>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2AFC287" w14:textId="3CDE3541"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5790F1E1" w14:textId="77777777" w:rsidR="00471A9F" w:rsidRPr="007E7E57" w:rsidRDefault="00471A9F" w:rsidP="00471A9F">
            <w:pPr>
              <w:rPr>
                <w:rFonts w:ascii="Tahoma" w:hAnsi="Tahoma" w:cs="Tahoma"/>
                <w:sz w:val="16"/>
                <w:szCs w:val="16"/>
              </w:rPr>
            </w:pPr>
            <w:r w:rsidRPr="007E7E57">
              <w:rPr>
                <w:rFonts w:ascii="Tahoma" w:hAnsi="Tahoma" w:cs="Tahoma"/>
                <w:sz w:val="16"/>
                <w:szCs w:val="16"/>
              </w:rPr>
              <w:t>Business Combinations</w:t>
            </w:r>
          </w:p>
        </w:tc>
        <w:tc>
          <w:tcPr>
            <w:tcW w:w="1843" w:type="dxa"/>
            <w:tcBorders>
              <w:top w:val="nil"/>
              <w:left w:val="nil"/>
              <w:bottom w:val="single" w:sz="8" w:space="0" w:color="BFBFBF"/>
              <w:right w:val="single" w:sz="8" w:space="0" w:color="auto"/>
            </w:tcBorders>
            <w:shd w:val="clear" w:color="auto" w:fill="auto"/>
            <w:vAlign w:val="center"/>
          </w:tcPr>
          <w:p w14:paraId="6E9C1848" w14:textId="3305D015"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0C32F2F1" w14:textId="77777777" w:rsidTr="0032611C">
        <w:trPr>
          <w:trHeight w:val="150"/>
          <w:jc w:val="center"/>
        </w:trPr>
        <w:tc>
          <w:tcPr>
            <w:tcW w:w="1351" w:type="dxa"/>
            <w:tcBorders>
              <w:top w:val="single" w:sz="4" w:space="0" w:color="BFBFBF"/>
              <w:left w:val="single" w:sz="4" w:space="0" w:color="auto"/>
              <w:bottom w:val="single" w:sz="4" w:space="0" w:color="auto"/>
              <w:right w:val="single" w:sz="4" w:space="0" w:color="auto"/>
            </w:tcBorders>
            <w:vAlign w:val="center"/>
          </w:tcPr>
          <w:p w14:paraId="0FC7CE00" w14:textId="33ADDA8D"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w:t>
            </w:r>
          </w:p>
        </w:tc>
        <w:tc>
          <w:tcPr>
            <w:tcW w:w="6724" w:type="dxa"/>
            <w:tcBorders>
              <w:top w:val="single" w:sz="4" w:space="0" w:color="BFBFBF"/>
              <w:left w:val="single" w:sz="4" w:space="0" w:color="auto"/>
              <w:bottom w:val="single" w:sz="4" w:space="0" w:color="auto"/>
              <w:right w:val="single" w:sz="4" w:space="0" w:color="auto"/>
            </w:tcBorders>
            <w:vAlign w:val="center"/>
          </w:tcPr>
          <w:p w14:paraId="7A44EA0B" w14:textId="77777777" w:rsidR="00471A9F" w:rsidRPr="007E7E57" w:rsidRDefault="00471A9F" w:rsidP="00471A9F">
            <w:pPr>
              <w:rPr>
                <w:rFonts w:ascii="Tahoma" w:hAnsi="Tahoma" w:cs="Tahoma"/>
                <w:sz w:val="16"/>
                <w:szCs w:val="16"/>
              </w:rPr>
            </w:pPr>
          </w:p>
        </w:tc>
        <w:tc>
          <w:tcPr>
            <w:tcW w:w="1843" w:type="dxa"/>
            <w:tcBorders>
              <w:top w:val="nil"/>
              <w:left w:val="nil"/>
              <w:bottom w:val="nil"/>
              <w:right w:val="single" w:sz="8" w:space="0" w:color="auto"/>
            </w:tcBorders>
            <w:shd w:val="clear" w:color="auto" w:fill="auto"/>
            <w:vAlign w:val="center"/>
          </w:tcPr>
          <w:p w14:paraId="40D3A08E" w14:textId="5598F1ED"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w:t>
            </w:r>
          </w:p>
        </w:tc>
      </w:tr>
      <w:tr w:rsidR="00471A9F" w:rsidRPr="00BF031C" w14:paraId="74201BEE" w14:textId="77777777" w:rsidTr="0032611C">
        <w:trPr>
          <w:trHeight w:val="125"/>
          <w:jc w:val="center"/>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
          <w:p w14:paraId="41114F84" w14:textId="2FA62831" w:rsidR="00471A9F" w:rsidRPr="007E7E57" w:rsidRDefault="00471A9F" w:rsidP="00471A9F">
            <w:pPr>
              <w:jc w:val="right"/>
              <w:rPr>
                <w:rFonts w:ascii="Tahoma" w:hAnsi="Tahoma" w:cs="Tahoma"/>
                <w:b/>
                <w:color w:val="000000"/>
                <w:sz w:val="16"/>
                <w:szCs w:val="16"/>
              </w:rPr>
            </w:pPr>
            <w:r w:rsidRPr="007E7E57">
              <w:rPr>
                <w:rFonts w:ascii="Tahoma" w:hAnsi="Tahoma" w:cs="Tahoma"/>
                <w:b/>
                <w:color w:val="000000"/>
                <w:sz w:val="16"/>
                <w:szCs w:val="16"/>
              </w:rPr>
              <w:t>(1,154,138)</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
          <w:p w14:paraId="44604F22" w14:textId="77777777" w:rsidR="00471A9F" w:rsidRPr="007E7E57" w:rsidRDefault="00471A9F" w:rsidP="00471A9F">
            <w:pPr>
              <w:rPr>
                <w:rFonts w:ascii="Tahoma" w:hAnsi="Tahoma" w:cs="Tahoma"/>
                <w:b/>
                <w:sz w:val="16"/>
                <w:szCs w:val="16"/>
              </w:rPr>
            </w:pPr>
            <w:r w:rsidRPr="007E7E57">
              <w:rPr>
                <w:rFonts w:ascii="Tahoma" w:hAnsi="Tahoma" w:cs="Tahoma"/>
                <w:b/>
                <w:sz w:val="16"/>
                <w:szCs w:val="16"/>
              </w:rPr>
              <w:t>Closing Balance at 31</w:t>
            </w:r>
            <w:r w:rsidRPr="007E7E57">
              <w:rPr>
                <w:rFonts w:ascii="Tahoma" w:hAnsi="Tahoma" w:cs="Tahoma"/>
                <w:b/>
                <w:sz w:val="16"/>
                <w:szCs w:val="16"/>
                <w:vertAlign w:val="superscript"/>
              </w:rPr>
              <w:t>st</w:t>
            </w:r>
            <w:r w:rsidRPr="007E7E57">
              <w:rPr>
                <w:rFonts w:ascii="Tahoma" w:hAnsi="Tahoma" w:cs="Tahoma"/>
                <w:b/>
                <w:sz w:val="16"/>
                <w:szCs w:val="16"/>
              </w:rPr>
              <w:t xml:space="preserve"> March</w:t>
            </w:r>
          </w:p>
        </w:tc>
        <w:tc>
          <w:tcPr>
            <w:tcW w:w="1843" w:type="dxa"/>
            <w:tcBorders>
              <w:top w:val="single" w:sz="8" w:space="0" w:color="auto"/>
              <w:left w:val="single" w:sz="8" w:space="0" w:color="auto"/>
              <w:bottom w:val="single" w:sz="8" w:space="0" w:color="auto"/>
              <w:right w:val="single" w:sz="8" w:space="0" w:color="auto"/>
            </w:tcBorders>
            <w:shd w:val="clear" w:color="000000" w:fill="A6A6A6"/>
            <w:vAlign w:val="center"/>
          </w:tcPr>
          <w:p w14:paraId="3DC89874" w14:textId="18F1868C" w:rsidR="00471A9F" w:rsidRPr="007E7E57" w:rsidRDefault="00471A9F" w:rsidP="00471A9F">
            <w:pPr>
              <w:jc w:val="right"/>
              <w:rPr>
                <w:rFonts w:ascii="Tahoma" w:hAnsi="Tahoma" w:cs="Tahoma"/>
                <w:b/>
                <w:color w:val="000000"/>
                <w:sz w:val="16"/>
                <w:szCs w:val="16"/>
              </w:rPr>
            </w:pPr>
            <w:r w:rsidRPr="007E7E57">
              <w:rPr>
                <w:rFonts w:ascii="Tahoma" w:hAnsi="Tahoma" w:cs="Tahoma"/>
                <w:b/>
                <w:color w:val="000000"/>
                <w:sz w:val="16"/>
                <w:szCs w:val="16"/>
              </w:rPr>
              <w:t>(1,157,204)</w:t>
            </w:r>
          </w:p>
        </w:tc>
      </w:tr>
      <w:bookmarkEnd w:id="112"/>
      <w:bookmarkEnd w:id="113"/>
    </w:tbl>
    <w:p w14:paraId="77E677C8" w14:textId="77777777" w:rsidR="00334FE5" w:rsidRPr="00BF031C" w:rsidRDefault="00334FE5" w:rsidP="006A6115">
      <w:pPr>
        <w:pStyle w:val="BodyText"/>
        <w:rPr>
          <w:rFonts w:ascii="Tahoma" w:hAnsi="Tahoma"/>
          <w:sz w:val="18"/>
          <w:highlight w:val="yellow"/>
          <w:u w:val="single"/>
        </w:rPr>
      </w:pPr>
    </w:p>
    <w:p w14:paraId="760FA4E6" w14:textId="40DCF66D" w:rsidR="005050B3" w:rsidRPr="00745152" w:rsidRDefault="005050B3" w:rsidP="006A6115">
      <w:pPr>
        <w:pStyle w:val="BodyText"/>
        <w:rPr>
          <w:rFonts w:ascii="Tahoma" w:hAnsi="Tahoma"/>
          <w:sz w:val="18"/>
          <w:u w:val="single"/>
        </w:rPr>
      </w:pPr>
      <w:r w:rsidRPr="00745152">
        <w:rPr>
          <w:rFonts w:ascii="Tahoma" w:hAnsi="Tahoma"/>
          <w:sz w:val="18"/>
          <w:u w:val="single"/>
        </w:rPr>
        <w:t>Basis for Estimating Assets and Liabilities</w:t>
      </w:r>
    </w:p>
    <w:p w14:paraId="51361559" w14:textId="77777777" w:rsidR="005050B3" w:rsidRPr="00745152" w:rsidRDefault="005050B3" w:rsidP="006A6115">
      <w:pPr>
        <w:pStyle w:val="BodyText"/>
        <w:rPr>
          <w:rFonts w:ascii="Tahoma" w:hAnsi="Tahoma"/>
          <w:sz w:val="18"/>
          <w:u w:val="single"/>
        </w:rPr>
      </w:pPr>
    </w:p>
    <w:p w14:paraId="22DDD2AC" w14:textId="20625433" w:rsidR="005050B3" w:rsidRPr="00745152" w:rsidRDefault="005050B3" w:rsidP="006A6115">
      <w:pPr>
        <w:pStyle w:val="BodyText"/>
        <w:rPr>
          <w:rFonts w:ascii="Tahoma" w:hAnsi="Tahoma"/>
          <w:sz w:val="18"/>
        </w:rPr>
      </w:pPr>
      <w:r w:rsidRPr="00745152">
        <w:rPr>
          <w:rFonts w:ascii="Tahoma" w:hAnsi="Tahoma"/>
          <w:sz w:val="18"/>
        </w:rPr>
        <w:t xml:space="preserve">Liabilities have been assessed on an actuarial basis using the projected unit cost method, an estimate of the pensions that will be payable in future years dependent on assumptions about mortality rates, salary levels, etc. The liabilities have been assessed by </w:t>
      </w:r>
      <w:r w:rsidR="00723A39" w:rsidRPr="00745152">
        <w:rPr>
          <w:rFonts w:ascii="Tahoma" w:hAnsi="Tahoma"/>
          <w:sz w:val="18"/>
        </w:rPr>
        <w:t>Hyman Robertson LLP</w:t>
      </w:r>
      <w:r w:rsidRPr="00745152">
        <w:rPr>
          <w:rFonts w:ascii="Tahoma" w:hAnsi="Tahoma"/>
          <w:sz w:val="18"/>
        </w:rPr>
        <w:t xml:space="preserve">, an independent firm of actuaries with estimates for the </w:t>
      </w:r>
      <w:r w:rsidR="00184093" w:rsidRPr="00745152">
        <w:rPr>
          <w:rFonts w:ascii="Tahoma" w:hAnsi="Tahoma"/>
          <w:sz w:val="18"/>
          <w:szCs w:val="18"/>
        </w:rPr>
        <w:t>Council</w:t>
      </w:r>
      <w:r w:rsidRPr="00745152">
        <w:rPr>
          <w:rFonts w:ascii="Tahoma" w:hAnsi="Tahoma"/>
          <w:sz w:val="18"/>
        </w:rPr>
        <w:t xml:space="preserve"> fund being based on the latest full valuation of the scheme which took place on 3</w:t>
      </w:r>
      <w:r w:rsidR="00BB7171" w:rsidRPr="00745152">
        <w:rPr>
          <w:rFonts w:ascii="Tahoma" w:hAnsi="Tahoma"/>
          <w:sz w:val="18"/>
          <w:szCs w:val="18"/>
        </w:rPr>
        <w:t>1</w:t>
      </w:r>
      <w:r w:rsidR="00BB7171" w:rsidRPr="00745152">
        <w:rPr>
          <w:rFonts w:ascii="Tahoma" w:hAnsi="Tahoma"/>
          <w:sz w:val="18"/>
          <w:szCs w:val="18"/>
          <w:vertAlign w:val="superscript"/>
        </w:rPr>
        <w:t>st</w:t>
      </w:r>
      <w:r w:rsidR="00BB7171" w:rsidRPr="00745152">
        <w:rPr>
          <w:rFonts w:ascii="Tahoma" w:hAnsi="Tahoma"/>
          <w:sz w:val="18"/>
          <w:szCs w:val="18"/>
        </w:rPr>
        <w:t xml:space="preserve"> </w:t>
      </w:r>
      <w:r w:rsidR="00DA2BEF" w:rsidRPr="00745152">
        <w:rPr>
          <w:rFonts w:ascii="Tahoma" w:hAnsi="Tahoma"/>
          <w:sz w:val="18"/>
        </w:rPr>
        <w:t>March 20</w:t>
      </w:r>
      <w:r w:rsidR="002F0393" w:rsidRPr="00745152">
        <w:rPr>
          <w:rFonts w:ascii="Tahoma" w:hAnsi="Tahoma"/>
          <w:sz w:val="18"/>
        </w:rPr>
        <w:t>2</w:t>
      </w:r>
      <w:r w:rsidR="00745152" w:rsidRPr="00745152">
        <w:rPr>
          <w:rFonts w:ascii="Tahoma" w:hAnsi="Tahoma"/>
          <w:sz w:val="18"/>
        </w:rPr>
        <w:t>3</w:t>
      </w:r>
      <w:r w:rsidRPr="00745152">
        <w:rPr>
          <w:rFonts w:ascii="Tahoma" w:hAnsi="Tahoma"/>
          <w:sz w:val="18"/>
        </w:rPr>
        <w:t xml:space="preserve"> for the period </w:t>
      </w:r>
      <w:r w:rsidR="00BB7171" w:rsidRPr="00745152">
        <w:rPr>
          <w:rFonts w:ascii="Tahoma" w:hAnsi="Tahoma"/>
          <w:sz w:val="18"/>
          <w:szCs w:val="18"/>
        </w:rPr>
        <w:t>1</w:t>
      </w:r>
      <w:r w:rsidR="00BB7171" w:rsidRPr="00745152">
        <w:rPr>
          <w:rFonts w:ascii="Tahoma" w:hAnsi="Tahoma"/>
          <w:sz w:val="18"/>
          <w:szCs w:val="18"/>
          <w:vertAlign w:val="superscript"/>
        </w:rPr>
        <w:t>st</w:t>
      </w:r>
      <w:r w:rsidR="006F25D1" w:rsidRPr="00745152">
        <w:rPr>
          <w:rFonts w:ascii="Tahoma" w:hAnsi="Tahoma"/>
          <w:sz w:val="18"/>
        </w:rPr>
        <w:t xml:space="preserve"> April 20</w:t>
      </w:r>
      <w:r w:rsidR="002F0393" w:rsidRPr="00745152">
        <w:rPr>
          <w:rFonts w:ascii="Tahoma" w:hAnsi="Tahoma"/>
          <w:sz w:val="18"/>
        </w:rPr>
        <w:t>2</w:t>
      </w:r>
      <w:r w:rsidR="00745152" w:rsidRPr="00745152">
        <w:rPr>
          <w:rFonts w:ascii="Tahoma" w:hAnsi="Tahoma"/>
          <w:sz w:val="18"/>
        </w:rPr>
        <w:t>3</w:t>
      </w:r>
      <w:r w:rsidRPr="00745152">
        <w:rPr>
          <w:rFonts w:ascii="Tahoma" w:hAnsi="Tahoma"/>
          <w:sz w:val="18"/>
        </w:rPr>
        <w:t xml:space="preserve"> to 3</w:t>
      </w:r>
      <w:r w:rsidR="00BB7171" w:rsidRPr="00745152">
        <w:rPr>
          <w:rFonts w:ascii="Tahoma" w:hAnsi="Tahoma"/>
          <w:sz w:val="18"/>
          <w:szCs w:val="18"/>
        </w:rPr>
        <w:t>1</w:t>
      </w:r>
      <w:r w:rsidR="00BB7171" w:rsidRPr="00745152">
        <w:rPr>
          <w:rFonts w:ascii="Tahoma" w:hAnsi="Tahoma"/>
          <w:sz w:val="18"/>
          <w:szCs w:val="18"/>
          <w:vertAlign w:val="superscript"/>
        </w:rPr>
        <w:t>st</w:t>
      </w:r>
      <w:r w:rsidR="00BB7171" w:rsidRPr="00745152">
        <w:rPr>
          <w:rFonts w:ascii="Tahoma" w:hAnsi="Tahoma"/>
          <w:sz w:val="18"/>
          <w:szCs w:val="18"/>
        </w:rPr>
        <w:t xml:space="preserve"> </w:t>
      </w:r>
      <w:r w:rsidR="006F25D1" w:rsidRPr="00745152">
        <w:rPr>
          <w:rFonts w:ascii="Tahoma" w:hAnsi="Tahoma"/>
          <w:sz w:val="18"/>
        </w:rPr>
        <w:t>March 202</w:t>
      </w:r>
      <w:r w:rsidR="00745152" w:rsidRPr="00745152">
        <w:rPr>
          <w:rFonts w:ascii="Tahoma" w:hAnsi="Tahoma"/>
          <w:sz w:val="18"/>
        </w:rPr>
        <w:t>6</w:t>
      </w:r>
      <w:r w:rsidRPr="00745152">
        <w:rPr>
          <w:rFonts w:ascii="Tahoma" w:hAnsi="Tahoma"/>
          <w:sz w:val="18"/>
        </w:rPr>
        <w:t>.</w:t>
      </w:r>
    </w:p>
    <w:p w14:paraId="6077D243" w14:textId="77777777" w:rsidR="00D50871" w:rsidRPr="00745152" w:rsidRDefault="00D50871" w:rsidP="006A6115">
      <w:pPr>
        <w:pStyle w:val="BodyText"/>
        <w:rPr>
          <w:rFonts w:ascii="Tahoma" w:hAnsi="Tahoma"/>
          <w:sz w:val="18"/>
          <w:szCs w:val="18"/>
        </w:rPr>
      </w:pPr>
    </w:p>
    <w:p w14:paraId="02BF8A3D" w14:textId="5809C245" w:rsidR="005050B3" w:rsidRPr="00745152" w:rsidRDefault="005050B3" w:rsidP="006A6115">
      <w:pPr>
        <w:pStyle w:val="BodyText"/>
        <w:rPr>
          <w:rFonts w:ascii="Tahoma" w:hAnsi="Tahoma"/>
          <w:sz w:val="18"/>
          <w:szCs w:val="18"/>
        </w:rPr>
      </w:pPr>
      <w:r w:rsidRPr="00745152">
        <w:rPr>
          <w:rFonts w:ascii="Tahoma" w:hAnsi="Tahoma"/>
          <w:sz w:val="18"/>
          <w:szCs w:val="18"/>
        </w:rPr>
        <w:t>The principal assumptions used by the actuary have been:</w:t>
      </w:r>
    </w:p>
    <w:p w14:paraId="0926F585" w14:textId="77777777" w:rsidR="005050B3" w:rsidRPr="00BF031C" w:rsidRDefault="005050B3" w:rsidP="006A6115">
      <w:pPr>
        <w:pStyle w:val="BodyText"/>
        <w:rPr>
          <w:rFonts w:ascii="Tahoma" w:hAnsi="Tahoma"/>
          <w:sz w:val="18"/>
          <w:szCs w:val="18"/>
          <w:highlight w:val="yellow"/>
        </w:rPr>
      </w:pPr>
    </w:p>
    <w:tbl>
      <w:tblPr>
        <w:tblW w:w="9291" w:type="dxa"/>
        <w:jc w:val="center"/>
        <w:tblLook w:val="0000" w:firstRow="0" w:lastRow="0" w:firstColumn="0" w:lastColumn="0" w:noHBand="0" w:noVBand="0"/>
      </w:tblPr>
      <w:tblGrid>
        <w:gridCol w:w="1241"/>
        <w:gridCol w:w="1242"/>
        <w:gridCol w:w="4219"/>
        <w:gridCol w:w="1294"/>
        <w:gridCol w:w="1295"/>
      </w:tblGrid>
      <w:tr w:rsidR="002E3BA9" w:rsidRPr="00BF031C" w14:paraId="598F87B9" w14:textId="77777777">
        <w:trPr>
          <w:trHeight w:hRule="exact" w:val="224"/>
          <w:jc w:val="center"/>
        </w:trPr>
        <w:tc>
          <w:tcPr>
            <w:tcW w:w="2483" w:type="dxa"/>
            <w:gridSpan w:val="2"/>
            <w:tcBorders>
              <w:top w:val="single" w:sz="4" w:space="0" w:color="auto"/>
              <w:left w:val="single" w:sz="4" w:space="0" w:color="auto"/>
              <w:bottom w:val="single" w:sz="4" w:space="0" w:color="auto"/>
              <w:right w:val="single" w:sz="4" w:space="0" w:color="auto"/>
            </w:tcBorders>
            <w:vAlign w:val="center"/>
          </w:tcPr>
          <w:p w14:paraId="36A59B01" w14:textId="0C598E12" w:rsidR="002E3BA9" w:rsidRPr="002E3BA9" w:rsidRDefault="002E3BA9" w:rsidP="002E3BA9">
            <w:pPr>
              <w:jc w:val="center"/>
              <w:rPr>
                <w:rFonts w:ascii="Tahoma" w:hAnsi="Tahoma" w:cs="Segoe UI"/>
                <w:b/>
                <w:sz w:val="16"/>
                <w:szCs w:val="16"/>
              </w:rPr>
            </w:pPr>
            <w:bookmarkStart w:id="114" w:name="_Hlk77351451"/>
            <w:r w:rsidRPr="002E3BA9">
              <w:rPr>
                <w:rFonts w:ascii="Tahoma" w:hAnsi="Tahoma" w:cs="Segoe UI"/>
                <w:b/>
                <w:sz w:val="16"/>
                <w:szCs w:val="16"/>
              </w:rPr>
              <w:t>2022/23</w:t>
            </w:r>
          </w:p>
        </w:tc>
        <w:tc>
          <w:tcPr>
            <w:tcW w:w="4219" w:type="dxa"/>
            <w:tcBorders>
              <w:top w:val="single" w:sz="4" w:space="0" w:color="auto"/>
              <w:left w:val="single" w:sz="4" w:space="0" w:color="auto"/>
              <w:bottom w:val="single" w:sz="4" w:space="0" w:color="auto"/>
              <w:right w:val="single" w:sz="4" w:space="0" w:color="auto"/>
            </w:tcBorders>
            <w:vAlign w:val="center"/>
          </w:tcPr>
          <w:p w14:paraId="0A383BDD" w14:textId="77777777" w:rsidR="002E3BA9" w:rsidRPr="002E3BA9" w:rsidRDefault="002E3BA9" w:rsidP="002E3BA9">
            <w:pPr>
              <w:jc w:val="center"/>
              <w:rPr>
                <w:rFonts w:ascii="Tahoma" w:hAnsi="Tahoma" w:cs="Segoe UI"/>
                <w:b/>
                <w:sz w:val="16"/>
                <w:szCs w:val="16"/>
              </w:rPr>
            </w:pPr>
          </w:p>
        </w:tc>
        <w:tc>
          <w:tcPr>
            <w:tcW w:w="2589" w:type="dxa"/>
            <w:gridSpan w:val="2"/>
            <w:tcBorders>
              <w:top w:val="single" w:sz="4" w:space="0" w:color="auto"/>
              <w:left w:val="single" w:sz="4" w:space="0" w:color="auto"/>
              <w:bottom w:val="single" w:sz="4" w:space="0" w:color="auto"/>
              <w:right w:val="single" w:sz="4" w:space="0" w:color="auto"/>
            </w:tcBorders>
            <w:vAlign w:val="center"/>
          </w:tcPr>
          <w:p w14:paraId="2A5D54EB" w14:textId="4FE02CB8"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2023/24</w:t>
            </w:r>
          </w:p>
        </w:tc>
      </w:tr>
      <w:tr w:rsidR="002E3BA9" w:rsidRPr="00BF031C" w14:paraId="1B925B01" w14:textId="77777777" w:rsidTr="00D24EF0">
        <w:trPr>
          <w:trHeight w:hRule="exact" w:val="224"/>
          <w:jc w:val="center"/>
        </w:trPr>
        <w:tc>
          <w:tcPr>
            <w:tcW w:w="1241" w:type="dxa"/>
            <w:tcBorders>
              <w:top w:val="single" w:sz="4" w:space="0" w:color="auto"/>
              <w:left w:val="single" w:sz="4" w:space="0" w:color="auto"/>
              <w:bottom w:val="single" w:sz="4" w:space="0" w:color="auto"/>
              <w:right w:val="single" w:sz="4" w:space="0" w:color="auto"/>
            </w:tcBorders>
          </w:tcPr>
          <w:p w14:paraId="7256A191" w14:textId="78BF705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1</w:t>
            </w:r>
            <w:r w:rsidRPr="002E3BA9">
              <w:rPr>
                <w:rFonts w:ascii="Tahoma" w:hAnsi="Tahoma" w:cs="Segoe UI"/>
                <w:b/>
                <w:sz w:val="16"/>
                <w:szCs w:val="16"/>
                <w:vertAlign w:val="superscript"/>
              </w:rPr>
              <w:t xml:space="preserve">st </w:t>
            </w:r>
            <w:r w:rsidRPr="002E3BA9">
              <w:rPr>
                <w:rFonts w:ascii="Tahoma" w:hAnsi="Tahoma" w:cs="Segoe UI"/>
                <w:b/>
                <w:sz w:val="16"/>
                <w:szCs w:val="16"/>
              </w:rPr>
              <w:t>April</w:t>
            </w:r>
          </w:p>
        </w:tc>
        <w:tc>
          <w:tcPr>
            <w:tcW w:w="1242" w:type="dxa"/>
            <w:tcBorders>
              <w:top w:val="single" w:sz="4" w:space="0" w:color="auto"/>
              <w:left w:val="single" w:sz="4" w:space="0" w:color="auto"/>
              <w:bottom w:val="single" w:sz="4" w:space="0" w:color="auto"/>
              <w:right w:val="single" w:sz="4" w:space="0" w:color="auto"/>
            </w:tcBorders>
          </w:tcPr>
          <w:p w14:paraId="00811DF5" w14:textId="0497304B"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31</w:t>
            </w:r>
            <w:r w:rsidRPr="002E3BA9">
              <w:rPr>
                <w:rFonts w:ascii="Tahoma" w:hAnsi="Tahoma" w:cs="Segoe UI"/>
                <w:b/>
                <w:sz w:val="16"/>
                <w:szCs w:val="16"/>
                <w:vertAlign w:val="superscript"/>
              </w:rPr>
              <w:t>st</w:t>
            </w:r>
            <w:r w:rsidRPr="002E3BA9">
              <w:rPr>
                <w:rFonts w:ascii="Tahoma" w:hAnsi="Tahoma" w:cs="Segoe UI"/>
                <w:b/>
                <w:sz w:val="16"/>
                <w:szCs w:val="16"/>
              </w:rPr>
              <w:t xml:space="preserve"> March</w:t>
            </w:r>
          </w:p>
        </w:tc>
        <w:tc>
          <w:tcPr>
            <w:tcW w:w="4219" w:type="dxa"/>
            <w:tcBorders>
              <w:top w:val="single" w:sz="4" w:space="0" w:color="auto"/>
              <w:left w:val="single" w:sz="4" w:space="0" w:color="auto"/>
              <w:bottom w:val="single" w:sz="4" w:space="0" w:color="auto"/>
              <w:right w:val="single" w:sz="4" w:space="0" w:color="auto"/>
            </w:tcBorders>
            <w:vAlign w:val="center"/>
          </w:tcPr>
          <w:p w14:paraId="7466F13B" w14:textId="77777777" w:rsidR="002E3BA9" w:rsidRPr="002E3BA9" w:rsidRDefault="002E3BA9" w:rsidP="002E3BA9">
            <w:pPr>
              <w:jc w:val="center"/>
              <w:rPr>
                <w:rFonts w:ascii="Tahoma" w:hAnsi="Tahoma" w:cs="Segoe UI"/>
                <w:b/>
                <w:sz w:val="16"/>
                <w:szCs w:val="16"/>
              </w:rPr>
            </w:pPr>
          </w:p>
        </w:tc>
        <w:tc>
          <w:tcPr>
            <w:tcW w:w="1294" w:type="dxa"/>
            <w:tcBorders>
              <w:top w:val="single" w:sz="4" w:space="0" w:color="auto"/>
              <w:left w:val="single" w:sz="4" w:space="0" w:color="auto"/>
              <w:bottom w:val="single" w:sz="4" w:space="0" w:color="auto"/>
              <w:right w:val="single" w:sz="4" w:space="0" w:color="auto"/>
            </w:tcBorders>
          </w:tcPr>
          <w:p w14:paraId="2C414B3D"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1</w:t>
            </w:r>
            <w:r w:rsidRPr="002E3BA9">
              <w:rPr>
                <w:rFonts w:ascii="Tahoma" w:hAnsi="Tahoma" w:cs="Segoe UI"/>
                <w:b/>
                <w:sz w:val="16"/>
                <w:szCs w:val="16"/>
                <w:vertAlign w:val="superscript"/>
              </w:rPr>
              <w:t xml:space="preserve">st </w:t>
            </w:r>
            <w:r w:rsidRPr="002E3BA9">
              <w:rPr>
                <w:rFonts w:ascii="Tahoma" w:hAnsi="Tahoma" w:cs="Segoe UI"/>
                <w:b/>
                <w:sz w:val="16"/>
                <w:szCs w:val="16"/>
              </w:rPr>
              <w:t>April</w:t>
            </w:r>
          </w:p>
        </w:tc>
        <w:tc>
          <w:tcPr>
            <w:tcW w:w="1295" w:type="dxa"/>
            <w:tcBorders>
              <w:top w:val="single" w:sz="4" w:space="0" w:color="auto"/>
              <w:left w:val="single" w:sz="4" w:space="0" w:color="auto"/>
              <w:bottom w:val="single" w:sz="4" w:space="0" w:color="auto"/>
              <w:right w:val="single" w:sz="4" w:space="0" w:color="auto"/>
            </w:tcBorders>
          </w:tcPr>
          <w:p w14:paraId="5FF02A44"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31</w:t>
            </w:r>
            <w:r w:rsidRPr="002E3BA9">
              <w:rPr>
                <w:rFonts w:ascii="Tahoma" w:hAnsi="Tahoma" w:cs="Segoe UI"/>
                <w:b/>
                <w:sz w:val="16"/>
                <w:szCs w:val="16"/>
                <w:vertAlign w:val="superscript"/>
              </w:rPr>
              <w:t>st</w:t>
            </w:r>
            <w:r w:rsidRPr="002E3BA9">
              <w:rPr>
                <w:rFonts w:ascii="Tahoma" w:hAnsi="Tahoma" w:cs="Segoe UI"/>
                <w:b/>
                <w:sz w:val="16"/>
                <w:szCs w:val="16"/>
              </w:rPr>
              <w:t xml:space="preserve"> March</w:t>
            </w:r>
          </w:p>
        </w:tc>
      </w:tr>
      <w:tr w:rsidR="002E3BA9" w:rsidRPr="00BF031C" w14:paraId="7C6FB984" w14:textId="77777777">
        <w:trPr>
          <w:trHeight w:val="64"/>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8BA0935" w14:textId="090711BD"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1242" w:type="dxa"/>
            <w:tcBorders>
              <w:top w:val="single" w:sz="4" w:space="0" w:color="auto"/>
              <w:left w:val="single" w:sz="4" w:space="0" w:color="auto"/>
              <w:bottom w:val="single" w:sz="4" w:space="0" w:color="auto"/>
              <w:right w:val="single" w:sz="4" w:space="0" w:color="auto"/>
            </w:tcBorders>
            <w:shd w:val="clear" w:color="auto" w:fill="D9D9D9"/>
          </w:tcPr>
          <w:p w14:paraId="740019E8" w14:textId="0B220C78"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42EEC973" w14:textId="77777777" w:rsidR="002E3BA9" w:rsidRPr="002E3BA9" w:rsidRDefault="002E3BA9" w:rsidP="002E3BA9">
            <w:pPr>
              <w:rPr>
                <w:rFonts w:ascii="Tahoma" w:hAnsi="Tahoma" w:cs="Segoe UI"/>
                <w:b/>
                <w:sz w:val="16"/>
                <w:szCs w:val="16"/>
              </w:rPr>
            </w:pPr>
            <w:r w:rsidRPr="002E3BA9">
              <w:rPr>
                <w:rFonts w:ascii="Tahoma" w:hAnsi="Tahoma" w:cs="Segoe UI"/>
                <w:b/>
                <w:sz w:val="16"/>
                <w:szCs w:val="16"/>
              </w:rPr>
              <w:t>Mortality Assumptions:</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5DB31778"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1295" w:type="dxa"/>
            <w:tcBorders>
              <w:top w:val="single" w:sz="4" w:space="0" w:color="auto"/>
              <w:left w:val="single" w:sz="4" w:space="0" w:color="auto"/>
              <w:bottom w:val="single" w:sz="4" w:space="0" w:color="auto"/>
              <w:right w:val="single" w:sz="4" w:space="0" w:color="auto"/>
            </w:tcBorders>
            <w:shd w:val="clear" w:color="auto" w:fill="D9D9D9"/>
          </w:tcPr>
          <w:p w14:paraId="3A983681"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r>
      <w:tr w:rsidR="002E3BA9" w:rsidRPr="00BF031C" w14:paraId="6B18ACE4" w14:textId="77777777" w:rsidTr="0032611C">
        <w:trPr>
          <w:trHeight w:val="64"/>
          <w:jc w:val="center"/>
        </w:trPr>
        <w:tc>
          <w:tcPr>
            <w:tcW w:w="1241" w:type="dxa"/>
            <w:tcBorders>
              <w:top w:val="single" w:sz="4" w:space="0" w:color="auto"/>
              <w:left w:val="single" w:sz="4" w:space="0" w:color="auto"/>
              <w:right w:val="single" w:sz="4" w:space="0" w:color="auto"/>
            </w:tcBorders>
            <w:vAlign w:val="center"/>
          </w:tcPr>
          <w:p w14:paraId="652D082B" w14:textId="5AA6621A"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22.6 </w:t>
            </w:r>
          </w:p>
        </w:tc>
        <w:tc>
          <w:tcPr>
            <w:tcW w:w="1242" w:type="dxa"/>
            <w:tcBorders>
              <w:top w:val="single" w:sz="4" w:space="0" w:color="auto"/>
              <w:left w:val="single" w:sz="4" w:space="0" w:color="auto"/>
              <w:right w:val="single" w:sz="4" w:space="0" w:color="auto"/>
            </w:tcBorders>
            <w:vAlign w:val="center"/>
          </w:tcPr>
          <w:p w14:paraId="0B9F4658" w14:textId="1052B6DD"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20.5</w:t>
            </w:r>
          </w:p>
        </w:tc>
        <w:tc>
          <w:tcPr>
            <w:tcW w:w="4219" w:type="dxa"/>
            <w:tcBorders>
              <w:top w:val="single" w:sz="4" w:space="0" w:color="auto"/>
              <w:left w:val="single" w:sz="4" w:space="0" w:color="auto"/>
              <w:right w:val="single" w:sz="4" w:space="0" w:color="auto"/>
            </w:tcBorders>
            <w:shd w:val="clear" w:color="auto" w:fill="auto"/>
            <w:vAlign w:val="center"/>
          </w:tcPr>
          <w:p w14:paraId="785A66F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Current Pensioners (Male)</w:t>
            </w:r>
          </w:p>
        </w:tc>
        <w:tc>
          <w:tcPr>
            <w:tcW w:w="1294" w:type="dxa"/>
            <w:tcBorders>
              <w:top w:val="single" w:sz="4" w:space="0" w:color="auto"/>
              <w:left w:val="single" w:sz="4" w:space="0" w:color="auto"/>
              <w:right w:val="single" w:sz="4" w:space="0" w:color="auto"/>
            </w:tcBorders>
            <w:vAlign w:val="center"/>
          </w:tcPr>
          <w:p w14:paraId="3F2C4EF8" w14:textId="152F0682"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20.5</w:t>
            </w:r>
          </w:p>
        </w:tc>
        <w:tc>
          <w:tcPr>
            <w:tcW w:w="1295" w:type="dxa"/>
            <w:tcBorders>
              <w:top w:val="nil"/>
              <w:left w:val="nil"/>
              <w:bottom w:val="nil"/>
              <w:right w:val="single" w:sz="8" w:space="0" w:color="auto"/>
            </w:tcBorders>
            <w:shd w:val="clear" w:color="auto" w:fill="auto"/>
            <w:vAlign w:val="center"/>
          </w:tcPr>
          <w:p w14:paraId="21DE6014" w14:textId="73E641D3"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20.6</w:t>
            </w:r>
          </w:p>
        </w:tc>
      </w:tr>
      <w:tr w:rsidR="002E3BA9" w:rsidRPr="00BF031C" w14:paraId="0F176A06" w14:textId="77777777" w:rsidTr="0032611C">
        <w:trPr>
          <w:trHeight w:val="74"/>
          <w:jc w:val="center"/>
        </w:trPr>
        <w:tc>
          <w:tcPr>
            <w:tcW w:w="1241" w:type="dxa"/>
            <w:tcBorders>
              <w:left w:val="single" w:sz="4" w:space="0" w:color="auto"/>
              <w:right w:val="single" w:sz="4" w:space="0" w:color="auto"/>
            </w:tcBorders>
            <w:vAlign w:val="center"/>
          </w:tcPr>
          <w:p w14:paraId="2CAD8790" w14:textId="73E754B7"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25.4 </w:t>
            </w:r>
          </w:p>
        </w:tc>
        <w:tc>
          <w:tcPr>
            <w:tcW w:w="1242" w:type="dxa"/>
            <w:tcBorders>
              <w:left w:val="single" w:sz="4" w:space="0" w:color="auto"/>
              <w:right w:val="single" w:sz="4" w:space="0" w:color="auto"/>
            </w:tcBorders>
            <w:vAlign w:val="center"/>
          </w:tcPr>
          <w:p w14:paraId="183665F9" w14:textId="6CB19045"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23.7</w:t>
            </w:r>
          </w:p>
        </w:tc>
        <w:tc>
          <w:tcPr>
            <w:tcW w:w="4219" w:type="dxa"/>
            <w:tcBorders>
              <w:left w:val="single" w:sz="4" w:space="0" w:color="auto"/>
              <w:right w:val="single" w:sz="4" w:space="0" w:color="auto"/>
            </w:tcBorders>
            <w:shd w:val="clear" w:color="auto" w:fill="auto"/>
            <w:vAlign w:val="center"/>
          </w:tcPr>
          <w:p w14:paraId="79F2BFF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Current Pensioners (Female)</w:t>
            </w:r>
          </w:p>
        </w:tc>
        <w:tc>
          <w:tcPr>
            <w:tcW w:w="1294" w:type="dxa"/>
            <w:tcBorders>
              <w:left w:val="single" w:sz="4" w:space="0" w:color="auto"/>
              <w:right w:val="single" w:sz="4" w:space="0" w:color="auto"/>
            </w:tcBorders>
            <w:vAlign w:val="center"/>
          </w:tcPr>
          <w:p w14:paraId="70BA937C" w14:textId="48196BFD"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23.7</w:t>
            </w:r>
          </w:p>
        </w:tc>
        <w:tc>
          <w:tcPr>
            <w:tcW w:w="1295" w:type="dxa"/>
            <w:tcBorders>
              <w:top w:val="nil"/>
              <w:left w:val="nil"/>
              <w:bottom w:val="nil"/>
              <w:right w:val="single" w:sz="8" w:space="0" w:color="auto"/>
            </w:tcBorders>
            <w:shd w:val="clear" w:color="auto" w:fill="auto"/>
            <w:vAlign w:val="center"/>
          </w:tcPr>
          <w:p w14:paraId="40B8DD87" w14:textId="63783EDA"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23.6</w:t>
            </w:r>
          </w:p>
        </w:tc>
      </w:tr>
      <w:tr w:rsidR="002E3BA9" w:rsidRPr="00BF031C" w14:paraId="62F14C35" w14:textId="77777777" w:rsidTr="0032611C">
        <w:trPr>
          <w:trHeight w:val="177"/>
          <w:jc w:val="center"/>
        </w:trPr>
        <w:tc>
          <w:tcPr>
            <w:tcW w:w="1241" w:type="dxa"/>
            <w:tcBorders>
              <w:left w:val="single" w:sz="4" w:space="0" w:color="auto"/>
              <w:right w:val="single" w:sz="4" w:space="0" w:color="auto"/>
            </w:tcBorders>
            <w:vAlign w:val="center"/>
          </w:tcPr>
          <w:p w14:paraId="104B23D3" w14:textId="45C05010"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24.1 </w:t>
            </w:r>
          </w:p>
        </w:tc>
        <w:tc>
          <w:tcPr>
            <w:tcW w:w="1242" w:type="dxa"/>
            <w:tcBorders>
              <w:left w:val="single" w:sz="4" w:space="0" w:color="auto"/>
              <w:right w:val="single" w:sz="4" w:space="0" w:color="auto"/>
            </w:tcBorders>
            <w:vAlign w:val="center"/>
          </w:tcPr>
          <w:p w14:paraId="2DAA1F9C" w14:textId="1F4FAB6A"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21.5</w:t>
            </w:r>
          </w:p>
        </w:tc>
        <w:tc>
          <w:tcPr>
            <w:tcW w:w="4219" w:type="dxa"/>
            <w:tcBorders>
              <w:left w:val="single" w:sz="4" w:space="0" w:color="auto"/>
              <w:right w:val="single" w:sz="4" w:space="0" w:color="auto"/>
            </w:tcBorders>
            <w:shd w:val="clear" w:color="auto" w:fill="auto"/>
            <w:vAlign w:val="center"/>
          </w:tcPr>
          <w:p w14:paraId="728B61DC"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Future Pensioners (Male)</w:t>
            </w:r>
          </w:p>
        </w:tc>
        <w:tc>
          <w:tcPr>
            <w:tcW w:w="1294" w:type="dxa"/>
            <w:tcBorders>
              <w:left w:val="single" w:sz="4" w:space="0" w:color="auto"/>
              <w:right w:val="single" w:sz="4" w:space="0" w:color="auto"/>
            </w:tcBorders>
            <w:vAlign w:val="center"/>
          </w:tcPr>
          <w:p w14:paraId="68362BFB" w14:textId="12509CAF"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21.5</w:t>
            </w:r>
          </w:p>
        </w:tc>
        <w:tc>
          <w:tcPr>
            <w:tcW w:w="1295" w:type="dxa"/>
            <w:tcBorders>
              <w:top w:val="nil"/>
              <w:left w:val="nil"/>
              <w:bottom w:val="nil"/>
              <w:right w:val="single" w:sz="8" w:space="0" w:color="auto"/>
            </w:tcBorders>
            <w:shd w:val="clear" w:color="auto" w:fill="auto"/>
            <w:vAlign w:val="center"/>
          </w:tcPr>
          <w:p w14:paraId="01422E27" w14:textId="17100D23"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21.4</w:t>
            </w:r>
          </w:p>
        </w:tc>
      </w:tr>
      <w:tr w:rsidR="002E3BA9" w:rsidRPr="00BF031C" w14:paraId="32000E98" w14:textId="77777777" w:rsidTr="0032611C">
        <w:trPr>
          <w:trHeight w:val="161"/>
          <w:jc w:val="center"/>
        </w:trPr>
        <w:tc>
          <w:tcPr>
            <w:tcW w:w="1241" w:type="dxa"/>
            <w:tcBorders>
              <w:left w:val="single" w:sz="4" w:space="0" w:color="auto"/>
              <w:right w:val="single" w:sz="4" w:space="0" w:color="auto"/>
            </w:tcBorders>
            <w:vAlign w:val="center"/>
          </w:tcPr>
          <w:p w14:paraId="5E057661" w14:textId="32224F51"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27.3 </w:t>
            </w:r>
          </w:p>
        </w:tc>
        <w:tc>
          <w:tcPr>
            <w:tcW w:w="1242" w:type="dxa"/>
            <w:tcBorders>
              <w:left w:val="single" w:sz="4" w:space="0" w:color="auto"/>
              <w:right w:val="single" w:sz="4" w:space="0" w:color="auto"/>
            </w:tcBorders>
            <w:vAlign w:val="center"/>
          </w:tcPr>
          <w:p w14:paraId="129B467A" w14:textId="4C0A2638"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25.2</w:t>
            </w:r>
          </w:p>
        </w:tc>
        <w:tc>
          <w:tcPr>
            <w:tcW w:w="4219" w:type="dxa"/>
            <w:tcBorders>
              <w:left w:val="single" w:sz="4" w:space="0" w:color="auto"/>
              <w:right w:val="single" w:sz="4" w:space="0" w:color="auto"/>
            </w:tcBorders>
            <w:shd w:val="clear" w:color="auto" w:fill="auto"/>
            <w:vAlign w:val="center"/>
          </w:tcPr>
          <w:p w14:paraId="69EB64A0"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Future Pensioners (Female)</w:t>
            </w:r>
          </w:p>
        </w:tc>
        <w:tc>
          <w:tcPr>
            <w:tcW w:w="1294" w:type="dxa"/>
            <w:tcBorders>
              <w:left w:val="single" w:sz="4" w:space="0" w:color="auto"/>
              <w:right w:val="single" w:sz="4" w:space="0" w:color="auto"/>
            </w:tcBorders>
            <w:vAlign w:val="center"/>
          </w:tcPr>
          <w:p w14:paraId="068031B5" w14:textId="39979BE6"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25.2</w:t>
            </w:r>
          </w:p>
        </w:tc>
        <w:tc>
          <w:tcPr>
            <w:tcW w:w="1295" w:type="dxa"/>
            <w:tcBorders>
              <w:top w:val="nil"/>
              <w:left w:val="nil"/>
              <w:bottom w:val="nil"/>
              <w:right w:val="single" w:sz="8" w:space="0" w:color="auto"/>
            </w:tcBorders>
            <w:shd w:val="clear" w:color="auto" w:fill="auto"/>
            <w:vAlign w:val="center"/>
          </w:tcPr>
          <w:p w14:paraId="7EFFAF96" w14:textId="5DD4A652"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25.0</w:t>
            </w:r>
          </w:p>
        </w:tc>
      </w:tr>
      <w:tr w:rsidR="002E3BA9" w:rsidRPr="00BF031C" w14:paraId="0A14AD48" w14:textId="77777777" w:rsidTr="006872E7">
        <w:trPr>
          <w:trHeight w:val="161"/>
          <w:jc w:val="center"/>
        </w:trPr>
        <w:tc>
          <w:tcPr>
            <w:tcW w:w="1241" w:type="dxa"/>
            <w:tcBorders>
              <w:left w:val="single" w:sz="4" w:space="0" w:color="auto"/>
              <w:bottom w:val="single" w:sz="4" w:space="0" w:color="auto"/>
              <w:right w:val="single" w:sz="4" w:space="0" w:color="auto"/>
            </w:tcBorders>
            <w:vAlign w:val="center"/>
          </w:tcPr>
          <w:p w14:paraId="473CB5DC" w14:textId="24643FFE"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w:t>
            </w:r>
          </w:p>
        </w:tc>
        <w:tc>
          <w:tcPr>
            <w:tcW w:w="1242" w:type="dxa"/>
            <w:tcBorders>
              <w:left w:val="single" w:sz="4" w:space="0" w:color="auto"/>
              <w:bottom w:val="single" w:sz="4" w:space="0" w:color="auto"/>
              <w:right w:val="single" w:sz="4" w:space="0" w:color="auto"/>
            </w:tcBorders>
            <w:vAlign w:val="center"/>
          </w:tcPr>
          <w:p w14:paraId="7F198E30" w14:textId="1BCAA52A"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w:t>
            </w:r>
          </w:p>
        </w:tc>
        <w:tc>
          <w:tcPr>
            <w:tcW w:w="4219" w:type="dxa"/>
            <w:tcBorders>
              <w:left w:val="single" w:sz="4" w:space="0" w:color="auto"/>
              <w:bottom w:val="single" w:sz="4" w:space="0" w:color="auto"/>
              <w:right w:val="single" w:sz="4" w:space="0" w:color="auto"/>
            </w:tcBorders>
            <w:shd w:val="clear" w:color="auto" w:fill="auto"/>
            <w:vAlign w:val="center"/>
          </w:tcPr>
          <w:p w14:paraId="1270BC67" w14:textId="77777777" w:rsidR="002E3BA9" w:rsidRPr="002E3BA9" w:rsidRDefault="002E3BA9" w:rsidP="002E3BA9">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9F883BA" w14:textId="3D15F880" w:rsidR="002E3BA9" w:rsidRPr="002E3BA9" w:rsidRDefault="002E3BA9" w:rsidP="002E3BA9">
            <w:pPr>
              <w:jc w:val="center"/>
              <w:rPr>
                <w:rFonts w:ascii="Tahoma" w:hAnsi="Tahoma" w:cs="Segoe UI"/>
                <w:color w:val="000000"/>
                <w:sz w:val="16"/>
                <w:szCs w:val="16"/>
              </w:rPr>
            </w:pPr>
          </w:p>
        </w:tc>
        <w:tc>
          <w:tcPr>
            <w:tcW w:w="1295" w:type="dxa"/>
            <w:tcBorders>
              <w:left w:val="single" w:sz="4" w:space="0" w:color="auto"/>
              <w:bottom w:val="single" w:sz="4" w:space="0" w:color="auto"/>
              <w:right w:val="single" w:sz="4" w:space="0" w:color="auto"/>
            </w:tcBorders>
            <w:vAlign w:val="center"/>
          </w:tcPr>
          <w:p w14:paraId="1DE234EA" w14:textId="4A7D1EDE" w:rsidR="002E3BA9" w:rsidRPr="002E3BA9" w:rsidRDefault="002E3BA9" w:rsidP="002E3BA9">
            <w:pPr>
              <w:jc w:val="center"/>
              <w:rPr>
                <w:rFonts w:ascii="Tahoma" w:hAnsi="Tahoma" w:cs="FS Lola Medium"/>
                <w:color w:val="000000"/>
                <w:sz w:val="16"/>
                <w:szCs w:val="16"/>
              </w:rPr>
            </w:pPr>
          </w:p>
        </w:tc>
      </w:tr>
      <w:tr w:rsidR="002E3BA9" w:rsidRPr="00BF031C" w14:paraId="0E58463E" w14:textId="77777777" w:rsidTr="006872E7">
        <w:trPr>
          <w:trHeight w:val="149"/>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6486671" w14:textId="50221DC1"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328EDB3D" w14:textId="6C62DA91"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2D7D7300" w14:textId="77777777" w:rsidR="002E3BA9" w:rsidRPr="002E3BA9" w:rsidRDefault="002E3BA9" w:rsidP="002E3BA9">
            <w:pPr>
              <w:rPr>
                <w:rFonts w:ascii="Tahoma" w:hAnsi="Tahoma" w:cs="Segoe UI"/>
                <w:b/>
                <w:sz w:val="16"/>
                <w:szCs w:val="16"/>
              </w:rPr>
            </w:pPr>
            <w:r w:rsidRPr="002E3BA9">
              <w:rPr>
                <w:rFonts w:ascii="Tahoma" w:hAnsi="Tahoma" w:cs="Segoe UI"/>
                <w:b/>
                <w:sz w:val="16"/>
                <w:szCs w:val="16"/>
              </w:rPr>
              <w:t>Other:</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40B1978C" w14:textId="706128B9"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tcPr>
          <w:p w14:paraId="780FB9D0" w14:textId="46D90115" w:rsidR="002E3BA9" w:rsidRPr="002E3BA9" w:rsidRDefault="002E3BA9" w:rsidP="002E3BA9">
            <w:pPr>
              <w:jc w:val="center"/>
              <w:rPr>
                <w:rFonts w:ascii="Tahoma" w:hAnsi="Tahoma" w:cs="FS Lola Medium"/>
                <w:b/>
                <w:color w:val="000000"/>
                <w:sz w:val="16"/>
                <w:szCs w:val="16"/>
              </w:rPr>
            </w:pPr>
            <w:r w:rsidRPr="002E3BA9">
              <w:rPr>
                <w:rFonts w:ascii="Tahoma" w:hAnsi="Tahoma" w:cs="FS Lola Medium"/>
                <w:b/>
                <w:color w:val="000000"/>
                <w:sz w:val="16"/>
                <w:szCs w:val="16"/>
              </w:rPr>
              <w:t>%</w:t>
            </w:r>
          </w:p>
        </w:tc>
      </w:tr>
      <w:tr w:rsidR="002E3BA9" w:rsidRPr="00BF031C" w14:paraId="6CA2075B" w14:textId="77777777" w:rsidTr="0032611C">
        <w:trPr>
          <w:trHeight w:val="149"/>
          <w:jc w:val="center"/>
        </w:trPr>
        <w:tc>
          <w:tcPr>
            <w:tcW w:w="1241" w:type="dxa"/>
            <w:tcBorders>
              <w:left w:val="single" w:sz="4" w:space="0" w:color="auto"/>
              <w:right w:val="single" w:sz="4" w:space="0" w:color="auto"/>
            </w:tcBorders>
            <w:vAlign w:val="center"/>
          </w:tcPr>
          <w:p w14:paraId="6B8B7EBB" w14:textId="54D57513"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3.2 </w:t>
            </w:r>
          </w:p>
        </w:tc>
        <w:tc>
          <w:tcPr>
            <w:tcW w:w="1242" w:type="dxa"/>
            <w:tcBorders>
              <w:left w:val="single" w:sz="4" w:space="0" w:color="auto"/>
              <w:right w:val="single" w:sz="4" w:space="0" w:color="auto"/>
            </w:tcBorders>
            <w:vAlign w:val="center"/>
          </w:tcPr>
          <w:p w14:paraId="6189AD57" w14:textId="464AC344"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2.95</w:t>
            </w:r>
          </w:p>
        </w:tc>
        <w:tc>
          <w:tcPr>
            <w:tcW w:w="4219" w:type="dxa"/>
            <w:tcBorders>
              <w:left w:val="single" w:sz="4" w:space="0" w:color="auto"/>
              <w:right w:val="single" w:sz="4" w:space="0" w:color="auto"/>
            </w:tcBorders>
            <w:shd w:val="clear" w:color="auto" w:fill="auto"/>
            <w:vAlign w:val="center"/>
          </w:tcPr>
          <w:p w14:paraId="79CBC189"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CPI</w:t>
            </w:r>
          </w:p>
        </w:tc>
        <w:tc>
          <w:tcPr>
            <w:tcW w:w="1294" w:type="dxa"/>
            <w:tcBorders>
              <w:left w:val="single" w:sz="4" w:space="0" w:color="auto"/>
              <w:right w:val="single" w:sz="4" w:space="0" w:color="auto"/>
            </w:tcBorders>
            <w:vAlign w:val="center"/>
          </w:tcPr>
          <w:p w14:paraId="18CCAA4B" w14:textId="69503CDE"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2.95</w:t>
            </w:r>
          </w:p>
        </w:tc>
        <w:tc>
          <w:tcPr>
            <w:tcW w:w="1295" w:type="dxa"/>
            <w:tcBorders>
              <w:top w:val="nil"/>
              <w:left w:val="nil"/>
              <w:bottom w:val="nil"/>
              <w:right w:val="single" w:sz="8" w:space="0" w:color="auto"/>
            </w:tcBorders>
            <w:shd w:val="clear" w:color="auto" w:fill="auto"/>
            <w:vAlign w:val="center"/>
          </w:tcPr>
          <w:p w14:paraId="7EADCD18" w14:textId="6AC96FB8"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2.75</w:t>
            </w:r>
          </w:p>
        </w:tc>
      </w:tr>
      <w:tr w:rsidR="002E3BA9" w:rsidRPr="00BF031C" w14:paraId="22D4EF92" w14:textId="77777777" w:rsidTr="0032611C">
        <w:trPr>
          <w:trHeight w:val="149"/>
          <w:jc w:val="center"/>
        </w:trPr>
        <w:tc>
          <w:tcPr>
            <w:tcW w:w="1241" w:type="dxa"/>
            <w:tcBorders>
              <w:left w:val="single" w:sz="4" w:space="0" w:color="auto"/>
              <w:right w:val="single" w:sz="4" w:space="0" w:color="auto"/>
            </w:tcBorders>
            <w:vAlign w:val="center"/>
          </w:tcPr>
          <w:p w14:paraId="1F010ECB" w14:textId="4016271B"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4.2 </w:t>
            </w:r>
          </w:p>
        </w:tc>
        <w:tc>
          <w:tcPr>
            <w:tcW w:w="1242" w:type="dxa"/>
            <w:tcBorders>
              <w:left w:val="single" w:sz="4" w:space="0" w:color="auto"/>
              <w:right w:val="single" w:sz="4" w:space="0" w:color="auto"/>
            </w:tcBorders>
            <w:vAlign w:val="center"/>
          </w:tcPr>
          <w:p w14:paraId="06A14868" w14:textId="359C3751"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3.55</w:t>
            </w:r>
          </w:p>
        </w:tc>
        <w:tc>
          <w:tcPr>
            <w:tcW w:w="4219" w:type="dxa"/>
            <w:tcBorders>
              <w:left w:val="single" w:sz="4" w:space="0" w:color="auto"/>
              <w:right w:val="single" w:sz="4" w:space="0" w:color="auto"/>
            </w:tcBorders>
            <w:shd w:val="clear" w:color="auto" w:fill="auto"/>
            <w:vAlign w:val="center"/>
          </w:tcPr>
          <w:p w14:paraId="74637C45"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Increase in Salaries</w:t>
            </w:r>
          </w:p>
        </w:tc>
        <w:tc>
          <w:tcPr>
            <w:tcW w:w="1294" w:type="dxa"/>
            <w:tcBorders>
              <w:left w:val="single" w:sz="4" w:space="0" w:color="auto"/>
              <w:right w:val="single" w:sz="4" w:space="0" w:color="auto"/>
            </w:tcBorders>
            <w:vAlign w:val="center"/>
          </w:tcPr>
          <w:p w14:paraId="27A34FA4" w14:textId="463C11C0"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3.55</w:t>
            </w:r>
          </w:p>
        </w:tc>
        <w:tc>
          <w:tcPr>
            <w:tcW w:w="1295" w:type="dxa"/>
            <w:tcBorders>
              <w:top w:val="nil"/>
              <w:left w:val="nil"/>
              <w:bottom w:val="nil"/>
              <w:right w:val="single" w:sz="8" w:space="0" w:color="auto"/>
            </w:tcBorders>
            <w:shd w:val="clear" w:color="auto" w:fill="auto"/>
            <w:vAlign w:val="center"/>
          </w:tcPr>
          <w:p w14:paraId="3F3301B2" w14:textId="4CCFCD05"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3.35</w:t>
            </w:r>
          </w:p>
        </w:tc>
      </w:tr>
      <w:tr w:rsidR="002E3BA9" w:rsidRPr="00BF031C" w14:paraId="5FD13278" w14:textId="77777777" w:rsidTr="0032611C">
        <w:trPr>
          <w:trHeight w:val="64"/>
          <w:jc w:val="center"/>
        </w:trPr>
        <w:tc>
          <w:tcPr>
            <w:tcW w:w="1241" w:type="dxa"/>
            <w:tcBorders>
              <w:left w:val="single" w:sz="4" w:space="0" w:color="auto"/>
              <w:right w:val="single" w:sz="4" w:space="0" w:color="auto"/>
            </w:tcBorders>
            <w:vAlign w:val="center"/>
          </w:tcPr>
          <w:p w14:paraId="5DF768B6" w14:textId="1C548D63"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3.2 </w:t>
            </w:r>
          </w:p>
        </w:tc>
        <w:tc>
          <w:tcPr>
            <w:tcW w:w="1242" w:type="dxa"/>
            <w:tcBorders>
              <w:left w:val="single" w:sz="4" w:space="0" w:color="auto"/>
              <w:right w:val="single" w:sz="4" w:space="0" w:color="auto"/>
            </w:tcBorders>
            <w:vAlign w:val="center"/>
          </w:tcPr>
          <w:p w14:paraId="7779028D" w14:textId="6C6B271F"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2.95</w:t>
            </w:r>
          </w:p>
        </w:tc>
        <w:tc>
          <w:tcPr>
            <w:tcW w:w="4219" w:type="dxa"/>
            <w:tcBorders>
              <w:left w:val="single" w:sz="4" w:space="0" w:color="auto"/>
              <w:right w:val="single" w:sz="4" w:space="0" w:color="auto"/>
            </w:tcBorders>
            <w:shd w:val="clear" w:color="auto" w:fill="auto"/>
            <w:vAlign w:val="center"/>
          </w:tcPr>
          <w:p w14:paraId="7863E5C3"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Increase in Pensions</w:t>
            </w:r>
          </w:p>
        </w:tc>
        <w:tc>
          <w:tcPr>
            <w:tcW w:w="1294" w:type="dxa"/>
            <w:tcBorders>
              <w:left w:val="single" w:sz="4" w:space="0" w:color="auto"/>
              <w:right w:val="single" w:sz="4" w:space="0" w:color="auto"/>
            </w:tcBorders>
            <w:vAlign w:val="center"/>
          </w:tcPr>
          <w:p w14:paraId="2B726480" w14:textId="0981CB52"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2.95</w:t>
            </w:r>
          </w:p>
        </w:tc>
        <w:tc>
          <w:tcPr>
            <w:tcW w:w="1295" w:type="dxa"/>
            <w:tcBorders>
              <w:top w:val="nil"/>
              <w:left w:val="nil"/>
              <w:bottom w:val="nil"/>
              <w:right w:val="single" w:sz="8" w:space="0" w:color="auto"/>
            </w:tcBorders>
            <w:shd w:val="clear" w:color="auto" w:fill="auto"/>
            <w:vAlign w:val="center"/>
          </w:tcPr>
          <w:p w14:paraId="5E864350" w14:textId="5AF9174D"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2.75</w:t>
            </w:r>
          </w:p>
        </w:tc>
      </w:tr>
      <w:tr w:rsidR="002E3BA9" w:rsidRPr="00BF031C" w14:paraId="44199DB5" w14:textId="77777777" w:rsidTr="0032611C">
        <w:trPr>
          <w:trHeight w:val="80"/>
          <w:jc w:val="center"/>
        </w:trPr>
        <w:tc>
          <w:tcPr>
            <w:tcW w:w="1241" w:type="dxa"/>
            <w:tcBorders>
              <w:left w:val="single" w:sz="4" w:space="0" w:color="auto"/>
              <w:right w:val="single" w:sz="4" w:space="0" w:color="auto"/>
            </w:tcBorders>
            <w:vAlign w:val="center"/>
          </w:tcPr>
          <w:p w14:paraId="778A20B3" w14:textId="5EF030A8"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2.7 </w:t>
            </w:r>
          </w:p>
        </w:tc>
        <w:tc>
          <w:tcPr>
            <w:tcW w:w="1242" w:type="dxa"/>
            <w:tcBorders>
              <w:left w:val="single" w:sz="4" w:space="0" w:color="auto"/>
              <w:right w:val="single" w:sz="4" w:space="0" w:color="auto"/>
            </w:tcBorders>
            <w:vAlign w:val="center"/>
          </w:tcPr>
          <w:p w14:paraId="09155D94" w14:textId="4B5DF561"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4.75</w:t>
            </w:r>
          </w:p>
        </w:tc>
        <w:tc>
          <w:tcPr>
            <w:tcW w:w="4219" w:type="dxa"/>
            <w:tcBorders>
              <w:left w:val="single" w:sz="4" w:space="0" w:color="auto"/>
              <w:right w:val="single" w:sz="4" w:space="0" w:color="auto"/>
            </w:tcBorders>
            <w:shd w:val="clear" w:color="auto" w:fill="auto"/>
            <w:vAlign w:val="center"/>
          </w:tcPr>
          <w:p w14:paraId="13B3B5A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Discount Rate</w:t>
            </w:r>
          </w:p>
        </w:tc>
        <w:tc>
          <w:tcPr>
            <w:tcW w:w="1294" w:type="dxa"/>
            <w:tcBorders>
              <w:left w:val="single" w:sz="4" w:space="0" w:color="auto"/>
              <w:right w:val="single" w:sz="4" w:space="0" w:color="auto"/>
            </w:tcBorders>
            <w:vAlign w:val="center"/>
          </w:tcPr>
          <w:p w14:paraId="704BCA89" w14:textId="5361B0BA"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4.75</w:t>
            </w:r>
          </w:p>
        </w:tc>
        <w:tc>
          <w:tcPr>
            <w:tcW w:w="1295" w:type="dxa"/>
            <w:tcBorders>
              <w:top w:val="nil"/>
              <w:left w:val="nil"/>
              <w:bottom w:val="nil"/>
              <w:right w:val="single" w:sz="8" w:space="0" w:color="auto"/>
            </w:tcBorders>
            <w:shd w:val="clear" w:color="auto" w:fill="auto"/>
            <w:vAlign w:val="center"/>
          </w:tcPr>
          <w:p w14:paraId="26A5DCF0" w14:textId="20FFC0B0"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4.85</w:t>
            </w:r>
          </w:p>
        </w:tc>
      </w:tr>
      <w:tr w:rsidR="002E3BA9" w:rsidRPr="00BF031C" w14:paraId="693A4125" w14:textId="77777777" w:rsidTr="00D24EF0">
        <w:trPr>
          <w:trHeight w:val="80"/>
          <w:jc w:val="center"/>
        </w:trPr>
        <w:tc>
          <w:tcPr>
            <w:tcW w:w="1241" w:type="dxa"/>
            <w:tcBorders>
              <w:left w:val="single" w:sz="4" w:space="0" w:color="auto"/>
              <w:bottom w:val="single" w:sz="4" w:space="0" w:color="auto"/>
              <w:right w:val="single" w:sz="4" w:space="0" w:color="auto"/>
            </w:tcBorders>
          </w:tcPr>
          <w:p w14:paraId="25C3FD46" w14:textId="77777777" w:rsidR="002E3BA9" w:rsidRPr="00BF031C" w:rsidRDefault="002E3BA9" w:rsidP="002E3BA9">
            <w:pPr>
              <w:jc w:val="center"/>
              <w:rPr>
                <w:rFonts w:ascii="Tahoma" w:hAnsi="Tahoma" w:cs="Segoe UI"/>
                <w:sz w:val="16"/>
                <w:szCs w:val="16"/>
                <w:highlight w:val="yellow"/>
              </w:rPr>
            </w:pPr>
          </w:p>
        </w:tc>
        <w:tc>
          <w:tcPr>
            <w:tcW w:w="1242" w:type="dxa"/>
            <w:tcBorders>
              <w:left w:val="single" w:sz="4" w:space="0" w:color="auto"/>
              <w:bottom w:val="single" w:sz="4" w:space="0" w:color="auto"/>
              <w:right w:val="single" w:sz="4" w:space="0" w:color="auto"/>
            </w:tcBorders>
            <w:vAlign w:val="center"/>
          </w:tcPr>
          <w:p w14:paraId="6AD83C12" w14:textId="77777777" w:rsidR="002E3BA9" w:rsidRPr="002E3BA9" w:rsidRDefault="002E3BA9" w:rsidP="002E3BA9">
            <w:pPr>
              <w:jc w:val="center"/>
              <w:rPr>
                <w:rFonts w:ascii="Tahoma" w:hAnsi="Tahoma" w:cs="Segoe UI"/>
                <w:sz w:val="16"/>
                <w:szCs w:val="16"/>
              </w:rPr>
            </w:pPr>
          </w:p>
        </w:tc>
        <w:tc>
          <w:tcPr>
            <w:tcW w:w="4219" w:type="dxa"/>
            <w:tcBorders>
              <w:left w:val="single" w:sz="4" w:space="0" w:color="auto"/>
              <w:bottom w:val="single" w:sz="4" w:space="0" w:color="auto"/>
              <w:right w:val="single" w:sz="4" w:space="0" w:color="auto"/>
            </w:tcBorders>
            <w:shd w:val="clear" w:color="auto" w:fill="auto"/>
            <w:vAlign w:val="center"/>
          </w:tcPr>
          <w:p w14:paraId="04856FFC" w14:textId="77777777" w:rsidR="002E3BA9" w:rsidRPr="002E3BA9" w:rsidRDefault="002E3BA9" w:rsidP="002E3BA9">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E25CA53" w14:textId="77777777" w:rsidR="002E3BA9" w:rsidRPr="002E3BA9" w:rsidRDefault="002E3BA9" w:rsidP="002E3BA9">
            <w:pPr>
              <w:jc w:val="center"/>
              <w:rPr>
                <w:rFonts w:ascii="Tahoma" w:hAnsi="Tahoma" w:cs="Segoe UI"/>
                <w:sz w:val="16"/>
                <w:szCs w:val="16"/>
              </w:rPr>
            </w:pPr>
          </w:p>
        </w:tc>
        <w:tc>
          <w:tcPr>
            <w:tcW w:w="1295" w:type="dxa"/>
            <w:tcBorders>
              <w:left w:val="single" w:sz="4" w:space="0" w:color="auto"/>
              <w:bottom w:val="single" w:sz="4" w:space="0" w:color="auto"/>
              <w:right w:val="single" w:sz="4" w:space="0" w:color="auto"/>
            </w:tcBorders>
          </w:tcPr>
          <w:p w14:paraId="5ACF9955" w14:textId="77777777" w:rsidR="002E3BA9" w:rsidRPr="002E3BA9" w:rsidRDefault="002E3BA9" w:rsidP="002E3BA9">
            <w:pPr>
              <w:jc w:val="center"/>
              <w:rPr>
                <w:rFonts w:ascii="Tahoma" w:hAnsi="Tahoma" w:cs="Segoe UI"/>
                <w:sz w:val="16"/>
                <w:szCs w:val="16"/>
              </w:rPr>
            </w:pPr>
          </w:p>
        </w:tc>
      </w:tr>
      <w:bookmarkEnd w:id="114"/>
    </w:tbl>
    <w:p w14:paraId="7AE21E86" w14:textId="77777777" w:rsidR="005050B3" w:rsidRPr="00745152" w:rsidRDefault="005050B3" w:rsidP="006A6115">
      <w:pPr>
        <w:pStyle w:val="BodyText"/>
        <w:rPr>
          <w:rFonts w:ascii="Tahoma" w:hAnsi="Tahoma"/>
          <w:sz w:val="18"/>
        </w:rPr>
      </w:pPr>
    </w:p>
    <w:p w14:paraId="4FBA0512" w14:textId="77777777" w:rsidR="005050B3" w:rsidRPr="00745152" w:rsidRDefault="005050B3" w:rsidP="006A6115">
      <w:pPr>
        <w:pStyle w:val="BodyText"/>
        <w:rPr>
          <w:rFonts w:ascii="Tahoma" w:hAnsi="Tahoma"/>
          <w:sz w:val="18"/>
        </w:rPr>
      </w:pPr>
      <w:r w:rsidRPr="00745152">
        <w:rPr>
          <w:rFonts w:ascii="Tahoma" w:hAnsi="Tahoma"/>
          <w:sz w:val="18"/>
        </w:rPr>
        <w:t>The estimation of the defined benefit obligations is sensitive to the actuarial assumptions set out in the table</w:t>
      </w:r>
      <w:r w:rsidR="00C44B61" w:rsidRPr="00745152">
        <w:rPr>
          <w:rFonts w:ascii="Tahoma" w:hAnsi="Tahoma"/>
          <w:sz w:val="18"/>
        </w:rPr>
        <w:t xml:space="preserve"> above. The sensitivity analysis</w:t>
      </w:r>
      <w:r w:rsidRPr="00745152">
        <w:rPr>
          <w:rFonts w:ascii="Tahoma" w:hAnsi="Tahoma"/>
          <w:sz w:val="18"/>
        </w:rPr>
        <w:t xml:space="preserve"> below </w:t>
      </w:r>
      <w:r w:rsidR="00003260" w:rsidRPr="00745152">
        <w:rPr>
          <w:rFonts w:ascii="Tahoma" w:hAnsi="Tahoma"/>
          <w:sz w:val="18"/>
        </w:rPr>
        <w:t>has</w:t>
      </w:r>
      <w:r w:rsidRPr="00745152">
        <w:rPr>
          <w:rFonts w:ascii="Tahoma" w:hAnsi="Tahoma"/>
          <w:sz w:val="18"/>
        </w:rPr>
        <w:t xml:space="preser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w:t>
      </w:r>
      <w:r w:rsidR="003C28C3" w:rsidRPr="00745152">
        <w:rPr>
          <w:rFonts w:ascii="Tahoma" w:hAnsi="Tahoma"/>
          <w:sz w:val="18"/>
        </w:rPr>
        <w:t>y increases or decreases for me</w:t>
      </w:r>
      <w:r w:rsidRPr="00745152">
        <w:rPr>
          <w:rFonts w:ascii="Tahoma" w:hAnsi="Tahoma"/>
          <w:sz w:val="18"/>
        </w:rPr>
        <w:t>n and women. In practice, this is unlikely to occur and changes in some of the assumptions may be interrelated. The estimations in the sensitivity analysis have followed the acc</w:t>
      </w:r>
      <w:r w:rsidR="001C5770" w:rsidRPr="00745152">
        <w:rPr>
          <w:rFonts w:ascii="Tahoma" w:hAnsi="Tahoma"/>
          <w:sz w:val="18"/>
        </w:rPr>
        <w:t>ounting policies for the scheme</w:t>
      </w:r>
      <w:r w:rsidRPr="00745152">
        <w:rPr>
          <w:rFonts w:ascii="Tahoma" w:hAnsi="Tahoma"/>
          <w:sz w:val="18"/>
        </w:rPr>
        <w:t xml:space="preserve"> </w:t>
      </w:r>
      <w:r w:rsidR="001C5770" w:rsidRPr="00745152">
        <w:rPr>
          <w:rFonts w:ascii="Tahoma" w:hAnsi="Tahoma"/>
          <w:sz w:val="18"/>
        </w:rPr>
        <w:t>I.E</w:t>
      </w:r>
      <w:r w:rsidRPr="00745152">
        <w:rPr>
          <w:rFonts w:ascii="Tahoma" w:hAnsi="Tahoma"/>
          <w:sz w:val="18"/>
        </w:rPr>
        <w:t>. on an actuarial basis using the projected unit credit method. The methods and types of assumptions used in preparing the sensitivity analysis below did not change from those used in the previous period.</w:t>
      </w:r>
    </w:p>
    <w:p w14:paraId="2E617043" w14:textId="77777777" w:rsidR="00571497" w:rsidRPr="00745152" w:rsidRDefault="00571497" w:rsidP="006A6115">
      <w:pPr>
        <w:pStyle w:val="BodyText"/>
        <w:rPr>
          <w:rFonts w:ascii="Tahoma" w:hAnsi="Tahoma"/>
          <w:sz w:val="18"/>
        </w:rPr>
      </w:pPr>
    </w:p>
    <w:tbl>
      <w:tblPr>
        <w:tblW w:w="9089" w:type="dxa"/>
        <w:jc w:val="center"/>
        <w:tblLook w:val="0000" w:firstRow="0" w:lastRow="0" w:firstColumn="0" w:lastColumn="0" w:noHBand="0" w:noVBand="0"/>
      </w:tblPr>
      <w:tblGrid>
        <w:gridCol w:w="1435"/>
        <w:gridCol w:w="6158"/>
        <w:gridCol w:w="1496"/>
      </w:tblGrid>
      <w:tr w:rsidR="009625F8" w:rsidRPr="00BF031C" w14:paraId="255A72C0" w14:textId="77777777" w:rsidTr="00B038F7">
        <w:trPr>
          <w:trHeight w:val="125"/>
          <w:jc w:val="center"/>
        </w:trPr>
        <w:tc>
          <w:tcPr>
            <w:tcW w:w="1435" w:type="dxa"/>
            <w:tcBorders>
              <w:top w:val="single" w:sz="4" w:space="0" w:color="auto"/>
              <w:left w:val="single" w:sz="4" w:space="0" w:color="auto"/>
              <w:bottom w:val="single" w:sz="4" w:space="0" w:color="auto"/>
              <w:right w:val="single" w:sz="4" w:space="0" w:color="auto"/>
            </w:tcBorders>
          </w:tcPr>
          <w:p w14:paraId="6B1C8351" w14:textId="7080AA72"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2022/23</w:t>
            </w:r>
          </w:p>
        </w:tc>
        <w:tc>
          <w:tcPr>
            <w:tcW w:w="6158" w:type="dxa"/>
            <w:tcBorders>
              <w:top w:val="single" w:sz="4" w:space="0" w:color="auto"/>
              <w:left w:val="single" w:sz="4" w:space="0" w:color="auto"/>
              <w:bottom w:val="single" w:sz="4" w:space="0" w:color="auto"/>
              <w:right w:val="single" w:sz="4" w:space="0" w:color="auto"/>
            </w:tcBorders>
            <w:vAlign w:val="center"/>
          </w:tcPr>
          <w:p w14:paraId="3FE6B77B" w14:textId="77777777" w:rsidR="009625F8" w:rsidRPr="009625F8" w:rsidRDefault="009625F8" w:rsidP="009625F8">
            <w:pPr>
              <w:rPr>
                <w:rFonts w:ascii="Tahoma" w:hAnsi="Tahoma" w:cs="Segoe UI"/>
                <w:b/>
                <w:sz w:val="16"/>
                <w:szCs w:val="16"/>
              </w:rPr>
            </w:pPr>
          </w:p>
        </w:tc>
        <w:tc>
          <w:tcPr>
            <w:tcW w:w="1496" w:type="dxa"/>
            <w:tcBorders>
              <w:top w:val="single" w:sz="4" w:space="0" w:color="auto"/>
              <w:left w:val="single" w:sz="4" w:space="0" w:color="auto"/>
              <w:bottom w:val="single" w:sz="4" w:space="0" w:color="auto"/>
              <w:right w:val="single" w:sz="4" w:space="0" w:color="auto"/>
            </w:tcBorders>
          </w:tcPr>
          <w:p w14:paraId="1119C9AC" w14:textId="33E85F34"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2023/24</w:t>
            </w:r>
          </w:p>
        </w:tc>
      </w:tr>
      <w:tr w:rsidR="009625F8" w:rsidRPr="00BF031C" w14:paraId="39A1CE63" w14:textId="77777777" w:rsidTr="00B038F7">
        <w:trPr>
          <w:trHeight w:val="125"/>
          <w:jc w:val="center"/>
        </w:trPr>
        <w:tc>
          <w:tcPr>
            <w:tcW w:w="1435" w:type="dxa"/>
            <w:tcBorders>
              <w:top w:val="single" w:sz="4" w:space="0" w:color="auto"/>
              <w:left w:val="single" w:sz="4" w:space="0" w:color="auto"/>
              <w:right w:val="single" w:sz="4" w:space="0" w:color="auto"/>
            </w:tcBorders>
          </w:tcPr>
          <w:p w14:paraId="19F0EA1F" w14:textId="10B84830"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Increase in Assumption</w:t>
            </w:r>
          </w:p>
        </w:tc>
        <w:tc>
          <w:tcPr>
            <w:tcW w:w="6158" w:type="dxa"/>
            <w:vMerge w:val="restart"/>
            <w:tcBorders>
              <w:top w:val="single" w:sz="4" w:space="0" w:color="auto"/>
              <w:left w:val="single" w:sz="4" w:space="0" w:color="auto"/>
              <w:right w:val="single" w:sz="4" w:space="0" w:color="auto"/>
            </w:tcBorders>
            <w:vAlign w:val="center"/>
          </w:tcPr>
          <w:p w14:paraId="4A526DD8" w14:textId="77777777" w:rsidR="009625F8" w:rsidRPr="009625F8" w:rsidRDefault="009625F8" w:rsidP="009625F8">
            <w:pPr>
              <w:rPr>
                <w:rFonts w:ascii="Tahoma" w:hAnsi="Tahoma" w:cs="Segoe UI"/>
                <w:b/>
                <w:sz w:val="16"/>
                <w:szCs w:val="16"/>
              </w:rPr>
            </w:pPr>
            <w:r w:rsidRPr="009625F8">
              <w:rPr>
                <w:rFonts w:ascii="Tahoma" w:hAnsi="Tahoma" w:cs="Segoe UI"/>
                <w:b/>
                <w:sz w:val="16"/>
                <w:szCs w:val="16"/>
              </w:rPr>
              <w:t>Impact on the Defined Benefit Obligation in the Scheme *</w:t>
            </w:r>
          </w:p>
        </w:tc>
        <w:tc>
          <w:tcPr>
            <w:tcW w:w="1496" w:type="dxa"/>
            <w:tcBorders>
              <w:top w:val="single" w:sz="4" w:space="0" w:color="auto"/>
              <w:left w:val="single" w:sz="4" w:space="0" w:color="auto"/>
              <w:right w:val="single" w:sz="4" w:space="0" w:color="auto"/>
            </w:tcBorders>
          </w:tcPr>
          <w:p w14:paraId="574CD55A" w14:textId="77777777"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Increase in Assumption</w:t>
            </w:r>
          </w:p>
        </w:tc>
      </w:tr>
      <w:tr w:rsidR="009625F8" w:rsidRPr="00BF031C" w14:paraId="3173DC2A" w14:textId="77777777" w:rsidTr="00B038F7">
        <w:trPr>
          <w:trHeight w:val="125"/>
          <w:jc w:val="center"/>
        </w:trPr>
        <w:tc>
          <w:tcPr>
            <w:tcW w:w="1435" w:type="dxa"/>
            <w:tcBorders>
              <w:left w:val="single" w:sz="4" w:space="0" w:color="auto"/>
              <w:bottom w:val="single" w:sz="4" w:space="0" w:color="auto"/>
              <w:right w:val="single" w:sz="4" w:space="0" w:color="auto"/>
            </w:tcBorders>
          </w:tcPr>
          <w:p w14:paraId="0F778D00" w14:textId="4D78C364"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£000s</w:t>
            </w:r>
          </w:p>
        </w:tc>
        <w:tc>
          <w:tcPr>
            <w:tcW w:w="6158" w:type="dxa"/>
            <w:vMerge/>
            <w:tcBorders>
              <w:left w:val="single" w:sz="4" w:space="0" w:color="auto"/>
              <w:bottom w:val="single" w:sz="4" w:space="0" w:color="auto"/>
              <w:right w:val="single" w:sz="4" w:space="0" w:color="auto"/>
            </w:tcBorders>
          </w:tcPr>
          <w:p w14:paraId="7868F517" w14:textId="77777777" w:rsidR="009625F8" w:rsidRPr="009625F8" w:rsidRDefault="009625F8" w:rsidP="009625F8">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tcPr>
          <w:p w14:paraId="6D8F671E" w14:textId="77777777"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£000s</w:t>
            </w:r>
          </w:p>
        </w:tc>
      </w:tr>
      <w:tr w:rsidR="009625F8" w:rsidRPr="00BF031C" w14:paraId="15D6B97F" w14:textId="77777777" w:rsidTr="0032611C">
        <w:trPr>
          <w:trHeight w:val="125"/>
          <w:jc w:val="center"/>
        </w:trPr>
        <w:tc>
          <w:tcPr>
            <w:tcW w:w="1435" w:type="dxa"/>
            <w:tcBorders>
              <w:top w:val="single" w:sz="4" w:space="0" w:color="auto"/>
              <w:left w:val="single" w:sz="4" w:space="0" w:color="auto"/>
              <w:right w:val="single" w:sz="4" w:space="0" w:color="auto"/>
            </w:tcBorders>
            <w:vAlign w:val="center"/>
          </w:tcPr>
          <w:p w14:paraId="44D2113F" w14:textId="109666F5"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(44,333)</w:t>
            </w:r>
          </w:p>
        </w:tc>
        <w:tc>
          <w:tcPr>
            <w:tcW w:w="6158" w:type="dxa"/>
            <w:tcBorders>
              <w:top w:val="single" w:sz="4" w:space="0" w:color="auto"/>
              <w:left w:val="single" w:sz="4" w:space="0" w:color="auto"/>
              <w:right w:val="single" w:sz="4" w:space="0" w:color="auto"/>
            </w:tcBorders>
          </w:tcPr>
          <w:p w14:paraId="49EC7D7F"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Longevity (Increase or Decrease in 1 Year)</w:t>
            </w:r>
          </w:p>
        </w:tc>
        <w:tc>
          <w:tcPr>
            <w:tcW w:w="1496" w:type="dxa"/>
            <w:tcBorders>
              <w:top w:val="nil"/>
              <w:left w:val="nil"/>
              <w:bottom w:val="nil"/>
              <w:right w:val="single" w:sz="8" w:space="0" w:color="auto"/>
            </w:tcBorders>
            <w:shd w:val="clear" w:color="auto" w:fill="auto"/>
            <w:vAlign w:val="center"/>
          </w:tcPr>
          <w:p w14:paraId="1097424A" w14:textId="0B386B4C"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(46,2</w:t>
            </w:r>
            <w:r w:rsidR="00D82018">
              <w:rPr>
                <w:rFonts w:ascii="Verdana" w:hAnsi="Verdana" w:cs="Arial"/>
                <w:color w:val="000000"/>
                <w:sz w:val="16"/>
                <w:szCs w:val="16"/>
              </w:rPr>
              <w:t>88</w:t>
            </w:r>
            <w:r>
              <w:rPr>
                <w:rFonts w:ascii="Verdana" w:hAnsi="Verdana" w:cs="Arial"/>
                <w:color w:val="000000"/>
                <w:sz w:val="16"/>
                <w:szCs w:val="16"/>
              </w:rPr>
              <w:t>)</w:t>
            </w:r>
          </w:p>
        </w:tc>
      </w:tr>
      <w:tr w:rsidR="009625F8" w:rsidRPr="00BF031C" w14:paraId="7611A54D" w14:textId="77777777" w:rsidTr="0032611C">
        <w:trPr>
          <w:trHeight w:val="125"/>
          <w:jc w:val="center"/>
        </w:trPr>
        <w:tc>
          <w:tcPr>
            <w:tcW w:w="1435" w:type="dxa"/>
            <w:tcBorders>
              <w:left w:val="single" w:sz="4" w:space="0" w:color="auto"/>
              <w:right w:val="single" w:sz="4" w:space="0" w:color="auto"/>
            </w:tcBorders>
            <w:vAlign w:val="center"/>
          </w:tcPr>
          <w:p w14:paraId="699701D8" w14:textId="7CB6E6E5"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(16,593)</w:t>
            </w:r>
          </w:p>
        </w:tc>
        <w:tc>
          <w:tcPr>
            <w:tcW w:w="6158" w:type="dxa"/>
            <w:tcBorders>
              <w:left w:val="single" w:sz="4" w:space="0" w:color="auto"/>
              <w:right w:val="single" w:sz="4" w:space="0" w:color="auto"/>
            </w:tcBorders>
          </w:tcPr>
          <w:p w14:paraId="612EAAF6"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Inflation (Increase or Decrease by 0.1%)</w:t>
            </w:r>
          </w:p>
        </w:tc>
        <w:tc>
          <w:tcPr>
            <w:tcW w:w="1496" w:type="dxa"/>
            <w:tcBorders>
              <w:top w:val="nil"/>
              <w:left w:val="nil"/>
              <w:bottom w:val="nil"/>
              <w:right w:val="single" w:sz="8" w:space="0" w:color="auto"/>
            </w:tcBorders>
            <w:shd w:val="clear" w:color="auto" w:fill="auto"/>
            <w:vAlign w:val="center"/>
          </w:tcPr>
          <w:p w14:paraId="566183FF" w14:textId="0E78ED3F"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w:t>
            </w:r>
            <w:r w:rsidR="00D82018">
              <w:rPr>
                <w:rFonts w:ascii="Verdana" w:hAnsi="Verdana" w:cs="Arial"/>
                <w:color w:val="000000"/>
                <w:sz w:val="16"/>
                <w:szCs w:val="16"/>
              </w:rPr>
              <w:t>20,</w:t>
            </w:r>
            <w:r w:rsidR="0097119C">
              <w:rPr>
                <w:rFonts w:ascii="Verdana" w:hAnsi="Verdana" w:cs="Arial"/>
                <w:color w:val="000000"/>
                <w:sz w:val="16"/>
                <w:szCs w:val="16"/>
              </w:rPr>
              <w:t>101</w:t>
            </w:r>
            <w:r>
              <w:rPr>
                <w:rFonts w:ascii="Verdana" w:hAnsi="Verdana" w:cs="Arial"/>
                <w:color w:val="000000"/>
                <w:sz w:val="16"/>
                <w:szCs w:val="16"/>
              </w:rPr>
              <w:t>)</w:t>
            </w:r>
          </w:p>
        </w:tc>
      </w:tr>
      <w:tr w:rsidR="009625F8" w:rsidRPr="00BF031C" w14:paraId="696E237D" w14:textId="77777777" w:rsidTr="0032611C">
        <w:trPr>
          <w:trHeight w:val="125"/>
          <w:jc w:val="center"/>
        </w:trPr>
        <w:tc>
          <w:tcPr>
            <w:tcW w:w="1435" w:type="dxa"/>
            <w:tcBorders>
              <w:left w:val="single" w:sz="4" w:space="0" w:color="auto"/>
              <w:right w:val="single" w:sz="4" w:space="0" w:color="auto"/>
            </w:tcBorders>
            <w:vAlign w:val="center"/>
          </w:tcPr>
          <w:p w14:paraId="1DFF68BF" w14:textId="0BC9D953"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(1,986)</w:t>
            </w:r>
          </w:p>
        </w:tc>
        <w:tc>
          <w:tcPr>
            <w:tcW w:w="6158" w:type="dxa"/>
            <w:tcBorders>
              <w:left w:val="single" w:sz="4" w:space="0" w:color="auto"/>
              <w:right w:val="single" w:sz="4" w:space="0" w:color="auto"/>
            </w:tcBorders>
          </w:tcPr>
          <w:p w14:paraId="6A621EE8"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Increase in Salaries (Increase or Decrease by 0.1%)</w:t>
            </w:r>
          </w:p>
        </w:tc>
        <w:tc>
          <w:tcPr>
            <w:tcW w:w="1496" w:type="dxa"/>
            <w:tcBorders>
              <w:top w:val="nil"/>
              <w:left w:val="nil"/>
              <w:bottom w:val="nil"/>
              <w:right w:val="single" w:sz="8" w:space="0" w:color="auto"/>
            </w:tcBorders>
            <w:shd w:val="clear" w:color="auto" w:fill="auto"/>
            <w:vAlign w:val="center"/>
          </w:tcPr>
          <w:p w14:paraId="51489AF9" w14:textId="50324AEC"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w:t>
            </w:r>
            <w:r w:rsidR="0097119C">
              <w:rPr>
                <w:rFonts w:ascii="Verdana" w:hAnsi="Verdana" w:cs="Arial"/>
                <w:color w:val="000000"/>
                <w:sz w:val="16"/>
                <w:szCs w:val="16"/>
              </w:rPr>
              <w:t>798</w:t>
            </w:r>
            <w:r>
              <w:rPr>
                <w:rFonts w:ascii="Verdana" w:hAnsi="Verdana" w:cs="Arial"/>
                <w:color w:val="000000"/>
                <w:sz w:val="16"/>
                <w:szCs w:val="16"/>
              </w:rPr>
              <w:t>)</w:t>
            </w:r>
          </w:p>
        </w:tc>
      </w:tr>
      <w:tr w:rsidR="009625F8" w:rsidRPr="00BF031C" w14:paraId="4C6CC02B" w14:textId="77777777" w:rsidTr="0032611C">
        <w:trPr>
          <w:trHeight w:val="125"/>
          <w:jc w:val="center"/>
        </w:trPr>
        <w:tc>
          <w:tcPr>
            <w:tcW w:w="1435" w:type="dxa"/>
            <w:tcBorders>
              <w:left w:val="single" w:sz="4" w:space="0" w:color="auto"/>
              <w:right w:val="single" w:sz="4" w:space="0" w:color="auto"/>
            </w:tcBorders>
            <w:vAlign w:val="center"/>
          </w:tcPr>
          <w:p w14:paraId="415454DE" w14:textId="5DF7D556"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 xml:space="preserve">18,307 </w:t>
            </w:r>
          </w:p>
        </w:tc>
        <w:tc>
          <w:tcPr>
            <w:tcW w:w="6158" w:type="dxa"/>
            <w:tcBorders>
              <w:left w:val="single" w:sz="4" w:space="0" w:color="auto"/>
              <w:right w:val="single" w:sz="4" w:space="0" w:color="auto"/>
            </w:tcBorders>
          </w:tcPr>
          <w:p w14:paraId="5B48960C"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Discounting Scheme Liabilities (Increase or Decrease by 0.1%)</w:t>
            </w:r>
          </w:p>
        </w:tc>
        <w:tc>
          <w:tcPr>
            <w:tcW w:w="1496" w:type="dxa"/>
            <w:tcBorders>
              <w:top w:val="nil"/>
              <w:left w:val="nil"/>
              <w:bottom w:val="nil"/>
              <w:right w:val="single" w:sz="8" w:space="0" w:color="auto"/>
            </w:tcBorders>
            <w:shd w:val="clear" w:color="auto" w:fill="auto"/>
            <w:vAlign w:val="center"/>
          </w:tcPr>
          <w:p w14:paraId="0AB13C8E" w14:textId="3471330D" w:rsidR="009625F8" w:rsidRPr="009625F8" w:rsidRDefault="00D82018" w:rsidP="009625F8">
            <w:pPr>
              <w:jc w:val="right"/>
              <w:rPr>
                <w:rFonts w:ascii="Tahoma" w:hAnsi="Tahoma" w:cs="FS Lola Medium"/>
                <w:color w:val="000000"/>
                <w:sz w:val="16"/>
                <w:szCs w:val="16"/>
              </w:rPr>
            </w:pPr>
            <w:r>
              <w:rPr>
                <w:rFonts w:ascii="Verdana" w:hAnsi="Verdana" w:cs="Arial"/>
                <w:color w:val="000000"/>
                <w:sz w:val="16"/>
                <w:szCs w:val="16"/>
              </w:rPr>
              <w:t>20,</w:t>
            </w:r>
            <w:r w:rsidR="0097119C">
              <w:rPr>
                <w:rFonts w:ascii="Verdana" w:hAnsi="Verdana" w:cs="Arial"/>
                <w:color w:val="000000"/>
                <w:sz w:val="16"/>
                <w:szCs w:val="16"/>
              </w:rPr>
              <w:t>519</w:t>
            </w:r>
            <w:r w:rsidR="0006795C">
              <w:rPr>
                <w:rFonts w:ascii="Verdana" w:hAnsi="Verdana" w:cs="Arial"/>
                <w:color w:val="000000"/>
                <w:sz w:val="16"/>
                <w:szCs w:val="16"/>
              </w:rPr>
              <w:t xml:space="preserve"> </w:t>
            </w:r>
          </w:p>
        </w:tc>
      </w:tr>
      <w:tr w:rsidR="009625F8" w:rsidRPr="00BF031C" w14:paraId="516CF3D1" w14:textId="77777777" w:rsidTr="00B038F7">
        <w:trPr>
          <w:trHeight w:val="125"/>
          <w:jc w:val="center"/>
        </w:trPr>
        <w:tc>
          <w:tcPr>
            <w:tcW w:w="1435" w:type="dxa"/>
            <w:tcBorders>
              <w:left w:val="single" w:sz="4" w:space="0" w:color="auto"/>
              <w:bottom w:val="single" w:sz="4" w:space="0" w:color="auto"/>
              <w:right w:val="single" w:sz="4" w:space="0" w:color="auto"/>
            </w:tcBorders>
            <w:vAlign w:val="center"/>
          </w:tcPr>
          <w:p w14:paraId="03150E63" w14:textId="77777777" w:rsidR="009625F8" w:rsidRPr="00745152" w:rsidRDefault="009625F8" w:rsidP="009625F8">
            <w:pPr>
              <w:autoSpaceDE w:val="0"/>
              <w:autoSpaceDN w:val="0"/>
              <w:adjustRightInd w:val="0"/>
              <w:jc w:val="right"/>
              <w:rPr>
                <w:rFonts w:ascii="Tahoma" w:hAnsi="Tahoma" w:cs="Tahoma"/>
                <w:color w:val="000000"/>
                <w:sz w:val="16"/>
                <w:szCs w:val="16"/>
                <w:lang w:eastAsia="en-GB"/>
              </w:rPr>
            </w:pPr>
          </w:p>
        </w:tc>
        <w:tc>
          <w:tcPr>
            <w:tcW w:w="6158" w:type="dxa"/>
            <w:tcBorders>
              <w:left w:val="single" w:sz="4" w:space="0" w:color="auto"/>
              <w:bottom w:val="single" w:sz="4" w:space="0" w:color="auto"/>
              <w:right w:val="single" w:sz="4" w:space="0" w:color="auto"/>
            </w:tcBorders>
          </w:tcPr>
          <w:p w14:paraId="59D59A7E" w14:textId="77777777" w:rsidR="009625F8" w:rsidRPr="00745152" w:rsidRDefault="009625F8" w:rsidP="009625F8">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vAlign w:val="center"/>
          </w:tcPr>
          <w:p w14:paraId="7294CC42" w14:textId="77777777" w:rsidR="009625F8" w:rsidRPr="00745152" w:rsidRDefault="009625F8" w:rsidP="009625F8">
            <w:pPr>
              <w:tabs>
                <w:tab w:val="decimal" w:pos="1026"/>
              </w:tabs>
              <w:jc w:val="right"/>
              <w:rPr>
                <w:rFonts w:ascii="Tahoma" w:hAnsi="Tahoma" w:cs="Segoe UI"/>
                <w:sz w:val="16"/>
                <w:szCs w:val="16"/>
              </w:rPr>
            </w:pPr>
          </w:p>
        </w:tc>
      </w:tr>
    </w:tbl>
    <w:p w14:paraId="5BD26BDF" w14:textId="77777777" w:rsidR="005050B3" w:rsidRPr="00745152" w:rsidRDefault="005050B3" w:rsidP="006A6115">
      <w:pPr>
        <w:pStyle w:val="BodyText"/>
        <w:rPr>
          <w:rFonts w:ascii="Tahoma" w:hAnsi="Tahoma"/>
          <w:sz w:val="18"/>
        </w:rPr>
      </w:pPr>
    </w:p>
    <w:p w14:paraId="328126C6" w14:textId="77777777" w:rsidR="005050B3" w:rsidRPr="00745152" w:rsidRDefault="005050B3" w:rsidP="006A6115">
      <w:pPr>
        <w:pStyle w:val="BodyText"/>
        <w:rPr>
          <w:rFonts w:ascii="Tahoma" w:hAnsi="Tahoma"/>
          <w:sz w:val="18"/>
          <w:szCs w:val="18"/>
        </w:rPr>
      </w:pPr>
      <w:r w:rsidRPr="00745152">
        <w:rPr>
          <w:rFonts w:ascii="Tahoma" w:hAnsi="Tahoma"/>
          <w:sz w:val="18"/>
        </w:rPr>
        <w:t xml:space="preserve">* A negative figure represents an increase to the obligation whereas a positive figure represents a decrease to the </w:t>
      </w:r>
      <w:r w:rsidRPr="00745152">
        <w:rPr>
          <w:rFonts w:ascii="Tahoma" w:hAnsi="Tahoma"/>
          <w:sz w:val="18"/>
          <w:szCs w:val="18"/>
        </w:rPr>
        <w:t>obligation.</w:t>
      </w:r>
    </w:p>
    <w:p w14:paraId="1FB94ED3" w14:textId="77777777" w:rsidR="0063711A" w:rsidRPr="00BF031C" w:rsidRDefault="0063711A" w:rsidP="006A6115">
      <w:pPr>
        <w:pStyle w:val="BodyText"/>
        <w:rPr>
          <w:rFonts w:ascii="Tahoma" w:hAnsi="Tahoma"/>
          <w:sz w:val="18"/>
          <w:szCs w:val="18"/>
          <w:highlight w:val="yellow"/>
        </w:rPr>
      </w:pPr>
    </w:p>
    <w:p w14:paraId="2311C6C7" w14:textId="77777777" w:rsidR="0063711A" w:rsidRPr="005338C3" w:rsidRDefault="0063711A" w:rsidP="006A6115">
      <w:pPr>
        <w:pStyle w:val="BodyText"/>
        <w:rPr>
          <w:rFonts w:ascii="Tahoma" w:hAnsi="Tahoma"/>
          <w:sz w:val="18"/>
          <w:szCs w:val="18"/>
          <w:u w:val="single"/>
        </w:rPr>
      </w:pPr>
      <w:r w:rsidRPr="005338C3">
        <w:rPr>
          <w:rFonts w:ascii="Tahoma" w:hAnsi="Tahoma"/>
          <w:sz w:val="18"/>
          <w:szCs w:val="18"/>
          <w:u w:val="single"/>
        </w:rPr>
        <w:t>Other Considerations</w:t>
      </w:r>
    </w:p>
    <w:p w14:paraId="7C0376C3" w14:textId="77777777" w:rsidR="0063711A" w:rsidRPr="005338C3" w:rsidRDefault="0063711A" w:rsidP="006A6115">
      <w:pPr>
        <w:pStyle w:val="BodyText"/>
        <w:rPr>
          <w:rFonts w:ascii="Tahoma" w:hAnsi="Tahoma"/>
          <w:sz w:val="18"/>
          <w:szCs w:val="18"/>
        </w:rPr>
      </w:pPr>
    </w:p>
    <w:p w14:paraId="2BF01911" w14:textId="4ED7414B" w:rsidR="0063711A" w:rsidRPr="005338C3" w:rsidRDefault="0063711A" w:rsidP="006A6115">
      <w:pPr>
        <w:pStyle w:val="BodyText"/>
        <w:rPr>
          <w:rFonts w:ascii="Tahoma" w:hAnsi="Tahoma"/>
          <w:sz w:val="18"/>
          <w:szCs w:val="18"/>
        </w:rPr>
      </w:pPr>
      <w:r w:rsidRPr="005338C3">
        <w:rPr>
          <w:rFonts w:ascii="Tahoma" w:hAnsi="Tahoma"/>
          <w:sz w:val="18"/>
          <w:szCs w:val="18"/>
        </w:rPr>
        <w:t>There are currently a number of cases that are in the process of being presented from a legal perspective</w:t>
      </w:r>
      <w:r w:rsidR="002B51BD" w:rsidRPr="005338C3">
        <w:rPr>
          <w:rFonts w:ascii="Tahoma" w:hAnsi="Tahoma"/>
          <w:sz w:val="18"/>
          <w:szCs w:val="18"/>
        </w:rPr>
        <w:t>,</w:t>
      </w:r>
      <w:r w:rsidRPr="005338C3">
        <w:rPr>
          <w:rFonts w:ascii="Tahoma" w:hAnsi="Tahoma"/>
          <w:sz w:val="18"/>
          <w:szCs w:val="18"/>
        </w:rPr>
        <w:t xml:space="preserve"> that may or may not have an impact on the Council’s </w:t>
      </w:r>
      <w:r w:rsidR="001903DD" w:rsidRPr="005338C3">
        <w:rPr>
          <w:rFonts w:ascii="Tahoma" w:hAnsi="Tahoma"/>
          <w:sz w:val="18"/>
          <w:szCs w:val="18"/>
        </w:rPr>
        <w:t>ongoing</w:t>
      </w:r>
      <w:r w:rsidRPr="005338C3">
        <w:rPr>
          <w:rFonts w:ascii="Tahoma" w:hAnsi="Tahoma"/>
          <w:sz w:val="18"/>
          <w:szCs w:val="18"/>
        </w:rPr>
        <w:t xml:space="preserve"> </w:t>
      </w:r>
      <w:r w:rsidR="001903DD" w:rsidRPr="005338C3">
        <w:rPr>
          <w:rFonts w:ascii="Tahoma" w:hAnsi="Tahoma"/>
          <w:sz w:val="18"/>
          <w:szCs w:val="18"/>
        </w:rPr>
        <w:t>obligations</w:t>
      </w:r>
      <w:r w:rsidRPr="005338C3">
        <w:rPr>
          <w:rFonts w:ascii="Tahoma" w:hAnsi="Tahoma"/>
          <w:sz w:val="18"/>
          <w:szCs w:val="18"/>
        </w:rPr>
        <w:t xml:space="preserve"> in terms of its net pension liability. </w:t>
      </w:r>
    </w:p>
    <w:p w14:paraId="34FE6F54" w14:textId="77777777" w:rsidR="0063711A" w:rsidRPr="005338C3" w:rsidRDefault="0063711A" w:rsidP="006A6115">
      <w:pPr>
        <w:pStyle w:val="BodyText"/>
        <w:rPr>
          <w:rFonts w:ascii="Tahoma" w:hAnsi="Tahoma"/>
          <w:sz w:val="18"/>
          <w:szCs w:val="18"/>
        </w:rPr>
      </w:pPr>
    </w:p>
    <w:p w14:paraId="2001AE4D" w14:textId="77777777" w:rsidR="0063711A" w:rsidRPr="005338C3" w:rsidRDefault="0063711A" w:rsidP="006A6115">
      <w:pPr>
        <w:pStyle w:val="BodyText"/>
        <w:rPr>
          <w:rFonts w:ascii="Tahoma" w:hAnsi="Tahoma"/>
          <w:sz w:val="18"/>
          <w:szCs w:val="18"/>
        </w:rPr>
      </w:pPr>
      <w:r w:rsidRPr="005338C3">
        <w:rPr>
          <w:rFonts w:ascii="Tahoma" w:hAnsi="Tahoma"/>
          <w:sz w:val="18"/>
          <w:szCs w:val="18"/>
        </w:rPr>
        <w:t>McCloud Case – This case relates to an age discrimination issue and is currently in the judicial process. The estimated impact on the Council’s pension fund net liability is included within these accounts.</w:t>
      </w:r>
    </w:p>
    <w:p w14:paraId="7B889011" w14:textId="77777777" w:rsidR="0063711A" w:rsidRPr="005338C3" w:rsidRDefault="0063711A" w:rsidP="006A6115">
      <w:pPr>
        <w:pStyle w:val="BodyText"/>
        <w:rPr>
          <w:rFonts w:ascii="Tahoma" w:hAnsi="Tahoma"/>
          <w:sz w:val="18"/>
          <w:szCs w:val="18"/>
        </w:rPr>
      </w:pPr>
    </w:p>
    <w:p w14:paraId="410BE30C" w14:textId="77777777" w:rsidR="0063711A" w:rsidRPr="005338C3" w:rsidRDefault="0063711A" w:rsidP="006A6115">
      <w:pPr>
        <w:pStyle w:val="BodyText"/>
        <w:rPr>
          <w:rFonts w:ascii="Tahoma" w:hAnsi="Tahoma"/>
          <w:sz w:val="18"/>
          <w:szCs w:val="18"/>
        </w:rPr>
      </w:pPr>
      <w:r w:rsidRPr="005338C3">
        <w:rPr>
          <w:rFonts w:ascii="Tahoma" w:hAnsi="Tahoma"/>
          <w:sz w:val="18"/>
          <w:szCs w:val="18"/>
        </w:rPr>
        <w:t xml:space="preserve">Goodwin Case – This case relates to </w:t>
      </w:r>
      <w:r w:rsidR="001903DD" w:rsidRPr="005338C3">
        <w:rPr>
          <w:rFonts w:ascii="Tahoma" w:hAnsi="Tahoma"/>
          <w:sz w:val="18"/>
          <w:szCs w:val="18"/>
        </w:rPr>
        <w:t xml:space="preserve">a gender discrimination issue in relation to widower’s </w:t>
      </w:r>
      <w:r w:rsidR="00003260" w:rsidRPr="005338C3">
        <w:rPr>
          <w:rFonts w:ascii="Tahoma" w:hAnsi="Tahoma"/>
          <w:sz w:val="18"/>
          <w:szCs w:val="18"/>
        </w:rPr>
        <w:t>pensions and</w:t>
      </w:r>
      <w:r w:rsidR="001903DD" w:rsidRPr="005338C3">
        <w:rPr>
          <w:rFonts w:ascii="Tahoma" w:hAnsi="Tahoma"/>
          <w:sz w:val="18"/>
          <w:szCs w:val="18"/>
        </w:rPr>
        <w:t xml:space="preserve"> is currently also in the judicial system. The estimated impact on the Council’s pension fund net liability is not included within these accounts as is expected to be not material.</w:t>
      </w:r>
    </w:p>
    <w:p w14:paraId="00121B68" w14:textId="77777777" w:rsidR="001E3E90" w:rsidRPr="00E43339" w:rsidRDefault="001E3E90" w:rsidP="006A6115">
      <w:pPr>
        <w:rPr>
          <w:rFonts w:ascii="Tahoma" w:hAnsi="Tahoma"/>
          <w:sz w:val="18"/>
          <w:szCs w:val="18"/>
        </w:rPr>
      </w:pPr>
    </w:p>
    <w:p w14:paraId="51B2024D" w14:textId="77777777" w:rsidR="00AF28B1" w:rsidRPr="00E43339" w:rsidRDefault="00AF28B1" w:rsidP="006A6115">
      <w:pPr>
        <w:rPr>
          <w:rFonts w:ascii="Tahoma" w:hAnsi="Tahoma"/>
          <w:sz w:val="18"/>
          <w:szCs w:val="18"/>
          <w:u w:val="single"/>
        </w:rPr>
      </w:pPr>
      <w:r w:rsidRPr="00E43339">
        <w:rPr>
          <w:rFonts w:ascii="Tahoma" w:hAnsi="Tahoma"/>
          <w:sz w:val="18"/>
          <w:szCs w:val="18"/>
          <w:u w:val="single"/>
        </w:rPr>
        <w:t xml:space="preserve">Impact on the </w:t>
      </w:r>
      <w:r w:rsidR="00184093" w:rsidRPr="00E43339">
        <w:rPr>
          <w:rFonts w:ascii="Tahoma" w:hAnsi="Tahoma"/>
          <w:sz w:val="18"/>
          <w:szCs w:val="18"/>
          <w:u w:val="single"/>
        </w:rPr>
        <w:t>Council</w:t>
      </w:r>
      <w:r w:rsidR="003B27EE" w:rsidRPr="00E43339">
        <w:rPr>
          <w:rFonts w:ascii="Tahoma" w:hAnsi="Tahoma"/>
          <w:sz w:val="18"/>
          <w:szCs w:val="18"/>
          <w:u w:val="single"/>
        </w:rPr>
        <w:t>’</w:t>
      </w:r>
      <w:r w:rsidRPr="00E43339">
        <w:rPr>
          <w:rFonts w:ascii="Tahoma" w:hAnsi="Tahoma"/>
          <w:sz w:val="18"/>
          <w:szCs w:val="18"/>
          <w:u w:val="single"/>
        </w:rPr>
        <w:t>s Cash Flows</w:t>
      </w:r>
    </w:p>
    <w:p w14:paraId="350F338B" w14:textId="77777777" w:rsidR="00772B5F" w:rsidRPr="00E43339" w:rsidRDefault="00772B5F" w:rsidP="006A6115">
      <w:pPr>
        <w:rPr>
          <w:rFonts w:ascii="Tahoma" w:hAnsi="Tahoma"/>
          <w:sz w:val="18"/>
          <w:szCs w:val="18"/>
          <w:u w:val="single"/>
        </w:rPr>
      </w:pPr>
    </w:p>
    <w:p w14:paraId="23392E5E" w14:textId="1471DE63" w:rsidR="00772B5F" w:rsidRPr="00E43339" w:rsidRDefault="00C73FEE" w:rsidP="006A6115">
      <w:pPr>
        <w:rPr>
          <w:rFonts w:ascii="Tahoma" w:hAnsi="Tahoma"/>
          <w:sz w:val="18"/>
          <w:szCs w:val="18"/>
        </w:rPr>
      </w:pPr>
      <w:r w:rsidRPr="00E43339">
        <w:rPr>
          <w:rFonts w:ascii="Tahoma" w:hAnsi="Tahoma"/>
          <w:sz w:val="18"/>
          <w:szCs w:val="18"/>
        </w:rPr>
        <w:t>Funding levels are monito</w:t>
      </w:r>
      <w:r w:rsidR="005B4053" w:rsidRPr="00E43339">
        <w:rPr>
          <w:rFonts w:ascii="Tahoma" w:hAnsi="Tahoma"/>
          <w:sz w:val="18"/>
          <w:szCs w:val="18"/>
        </w:rPr>
        <w:t>red on an annual basis. The latest triennia</w:t>
      </w:r>
      <w:r w:rsidR="00A465C8" w:rsidRPr="00E43339">
        <w:rPr>
          <w:rFonts w:ascii="Tahoma" w:hAnsi="Tahoma"/>
          <w:sz w:val="18"/>
          <w:szCs w:val="18"/>
        </w:rPr>
        <w:t>l valuation that the 20</w:t>
      </w:r>
      <w:r w:rsidR="00B063C4" w:rsidRPr="00E43339">
        <w:rPr>
          <w:rFonts w:ascii="Tahoma" w:hAnsi="Tahoma"/>
          <w:sz w:val="18"/>
          <w:szCs w:val="18"/>
        </w:rPr>
        <w:t>2</w:t>
      </w:r>
      <w:r w:rsidR="00E43339" w:rsidRPr="00E43339">
        <w:rPr>
          <w:rFonts w:ascii="Tahoma" w:hAnsi="Tahoma"/>
          <w:sz w:val="18"/>
          <w:szCs w:val="18"/>
        </w:rPr>
        <w:t>3</w:t>
      </w:r>
      <w:r w:rsidR="00A465C8" w:rsidRPr="00E43339">
        <w:rPr>
          <w:rFonts w:ascii="Tahoma" w:hAnsi="Tahoma"/>
          <w:sz w:val="18"/>
          <w:szCs w:val="18"/>
        </w:rPr>
        <w:t>/2</w:t>
      </w:r>
      <w:r w:rsidR="00E43339" w:rsidRPr="00E43339">
        <w:rPr>
          <w:rFonts w:ascii="Tahoma" w:hAnsi="Tahoma"/>
          <w:sz w:val="18"/>
          <w:szCs w:val="18"/>
        </w:rPr>
        <w:t>4</w:t>
      </w:r>
      <w:r w:rsidR="00A465C8" w:rsidRPr="00E43339">
        <w:rPr>
          <w:rFonts w:ascii="Tahoma" w:hAnsi="Tahoma"/>
          <w:sz w:val="18"/>
          <w:szCs w:val="18"/>
        </w:rPr>
        <w:t xml:space="preserve"> figures </w:t>
      </w:r>
      <w:r w:rsidR="003F2455" w:rsidRPr="00E43339">
        <w:rPr>
          <w:rFonts w:ascii="Tahoma" w:hAnsi="Tahoma"/>
          <w:sz w:val="18"/>
          <w:szCs w:val="18"/>
        </w:rPr>
        <w:t>are</w:t>
      </w:r>
      <w:r w:rsidR="00A465C8" w:rsidRPr="00E43339">
        <w:rPr>
          <w:rFonts w:ascii="Tahoma" w:hAnsi="Tahoma"/>
          <w:sz w:val="18"/>
          <w:szCs w:val="18"/>
        </w:rPr>
        <w:t xml:space="preserve"> based </w:t>
      </w:r>
      <w:r w:rsidR="005B4053" w:rsidRPr="00E43339">
        <w:rPr>
          <w:rFonts w:ascii="Tahoma" w:hAnsi="Tahoma"/>
          <w:sz w:val="18"/>
          <w:szCs w:val="18"/>
        </w:rPr>
        <w:t xml:space="preserve">was </w:t>
      </w:r>
      <w:r w:rsidRPr="00E43339">
        <w:rPr>
          <w:rFonts w:ascii="Tahoma" w:hAnsi="Tahoma"/>
          <w:sz w:val="18"/>
          <w:szCs w:val="18"/>
        </w:rPr>
        <w:t>completed on 31</w:t>
      </w:r>
      <w:r w:rsidRPr="00E43339">
        <w:rPr>
          <w:rFonts w:ascii="Tahoma" w:hAnsi="Tahoma"/>
          <w:sz w:val="18"/>
          <w:szCs w:val="18"/>
          <w:vertAlign w:val="superscript"/>
        </w:rPr>
        <w:t>st</w:t>
      </w:r>
      <w:r w:rsidRPr="00E43339">
        <w:rPr>
          <w:rFonts w:ascii="Tahoma" w:hAnsi="Tahoma"/>
          <w:sz w:val="18"/>
          <w:szCs w:val="18"/>
        </w:rPr>
        <w:t xml:space="preserve"> March 20</w:t>
      </w:r>
      <w:r w:rsidR="00B063C4" w:rsidRPr="00E43339">
        <w:rPr>
          <w:rFonts w:ascii="Tahoma" w:hAnsi="Tahoma"/>
          <w:sz w:val="18"/>
          <w:szCs w:val="18"/>
        </w:rPr>
        <w:t>2</w:t>
      </w:r>
      <w:r w:rsidR="00E43339" w:rsidRPr="00E43339">
        <w:rPr>
          <w:rFonts w:ascii="Tahoma" w:hAnsi="Tahoma"/>
          <w:sz w:val="18"/>
          <w:szCs w:val="18"/>
        </w:rPr>
        <w:t>3</w:t>
      </w:r>
      <w:r w:rsidR="00CE487C" w:rsidRPr="00E43339">
        <w:rPr>
          <w:rFonts w:ascii="Tahoma" w:hAnsi="Tahoma"/>
          <w:sz w:val="18"/>
          <w:szCs w:val="18"/>
        </w:rPr>
        <w:t xml:space="preserve"> in respect of </w:t>
      </w:r>
      <w:r w:rsidR="00992994" w:rsidRPr="00E43339">
        <w:rPr>
          <w:rFonts w:ascii="Tahoma" w:hAnsi="Tahoma"/>
          <w:sz w:val="18"/>
          <w:szCs w:val="18"/>
        </w:rPr>
        <w:t xml:space="preserve">the 3 year period </w:t>
      </w:r>
      <w:r w:rsidR="00B063C4" w:rsidRPr="00E43339">
        <w:rPr>
          <w:rFonts w:ascii="Tahoma" w:hAnsi="Tahoma"/>
          <w:sz w:val="18"/>
          <w:szCs w:val="18"/>
        </w:rPr>
        <w:t>202</w:t>
      </w:r>
      <w:r w:rsidR="00E43339" w:rsidRPr="00E43339">
        <w:rPr>
          <w:rFonts w:ascii="Tahoma" w:hAnsi="Tahoma"/>
          <w:sz w:val="18"/>
          <w:szCs w:val="18"/>
        </w:rPr>
        <w:t>3</w:t>
      </w:r>
      <w:r w:rsidR="00B063C4" w:rsidRPr="00E43339">
        <w:rPr>
          <w:rFonts w:ascii="Tahoma" w:hAnsi="Tahoma"/>
          <w:sz w:val="18"/>
          <w:szCs w:val="18"/>
        </w:rPr>
        <w:t>/2</w:t>
      </w:r>
      <w:r w:rsidR="00E43339" w:rsidRPr="00E43339">
        <w:rPr>
          <w:rFonts w:ascii="Tahoma" w:hAnsi="Tahoma"/>
          <w:sz w:val="18"/>
          <w:szCs w:val="18"/>
        </w:rPr>
        <w:t>4</w:t>
      </w:r>
      <w:r w:rsidR="00015100" w:rsidRPr="00E43339">
        <w:rPr>
          <w:rFonts w:ascii="Tahoma" w:hAnsi="Tahoma"/>
          <w:sz w:val="18"/>
          <w:szCs w:val="18"/>
        </w:rPr>
        <w:t xml:space="preserve"> </w:t>
      </w:r>
      <w:r w:rsidR="003B27EE" w:rsidRPr="00E43339">
        <w:rPr>
          <w:rFonts w:ascii="Tahoma" w:hAnsi="Tahoma"/>
          <w:sz w:val="18"/>
          <w:szCs w:val="18"/>
        </w:rPr>
        <w:t>–</w:t>
      </w:r>
      <w:r w:rsidR="00992994" w:rsidRPr="00E43339">
        <w:rPr>
          <w:rFonts w:ascii="Tahoma" w:hAnsi="Tahoma"/>
          <w:sz w:val="18"/>
          <w:szCs w:val="18"/>
        </w:rPr>
        <w:t xml:space="preserve"> through 20</w:t>
      </w:r>
      <w:r w:rsidR="00B063C4" w:rsidRPr="00E43339">
        <w:rPr>
          <w:rFonts w:ascii="Tahoma" w:hAnsi="Tahoma"/>
          <w:sz w:val="18"/>
          <w:szCs w:val="18"/>
        </w:rPr>
        <w:t>2</w:t>
      </w:r>
      <w:r w:rsidR="00E43339" w:rsidRPr="00E43339">
        <w:rPr>
          <w:rFonts w:ascii="Tahoma" w:hAnsi="Tahoma"/>
          <w:sz w:val="18"/>
          <w:szCs w:val="18"/>
        </w:rPr>
        <w:t>6</w:t>
      </w:r>
      <w:r w:rsidR="00992994" w:rsidRPr="00E43339">
        <w:rPr>
          <w:rFonts w:ascii="Tahoma" w:hAnsi="Tahoma"/>
          <w:sz w:val="18"/>
          <w:szCs w:val="18"/>
        </w:rPr>
        <w:t>/2</w:t>
      </w:r>
      <w:r w:rsidR="00E43339" w:rsidRPr="00E43339">
        <w:rPr>
          <w:rFonts w:ascii="Tahoma" w:hAnsi="Tahoma"/>
          <w:sz w:val="18"/>
          <w:szCs w:val="18"/>
        </w:rPr>
        <w:t>7</w:t>
      </w:r>
      <w:r w:rsidRPr="00E43339">
        <w:rPr>
          <w:rFonts w:ascii="Tahoma" w:hAnsi="Tahoma"/>
          <w:sz w:val="18"/>
          <w:szCs w:val="18"/>
        </w:rPr>
        <w:t>.</w:t>
      </w:r>
    </w:p>
    <w:p w14:paraId="63B4A1F1" w14:textId="77777777" w:rsidR="00C73FEE" w:rsidRPr="00E43339" w:rsidRDefault="00C73FEE" w:rsidP="006A6115">
      <w:pPr>
        <w:rPr>
          <w:rFonts w:ascii="Tahoma" w:hAnsi="Tahoma"/>
          <w:sz w:val="18"/>
          <w:szCs w:val="18"/>
        </w:rPr>
      </w:pPr>
    </w:p>
    <w:p w14:paraId="23B57391" w14:textId="77777777" w:rsidR="00C73FEE" w:rsidRPr="00E43339" w:rsidRDefault="00C73FEE" w:rsidP="006A6115">
      <w:pPr>
        <w:rPr>
          <w:rFonts w:ascii="Tahoma" w:hAnsi="Tahoma"/>
          <w:sz w:val="18"/>
          <w:szCs w:val="18"/>
        </w:rPr>
      </w:pPr>
      <w:r w:rsidRPr="00E43339">
        <w:rPr>
          <w:rFonts w:ascii="Tahoma" w:hAnsi="Tahoma"/>
          <w:sz w:val="18"/>
          <w:szCs w:val="18"/>
        </w:rPr>
        <w:t xml:space="preserve">The scheme will need to take account of the national changes to the scheme under the Public Pensions Act 2013. Under the Act, the Local Government Pension Scheme in England and Wales and the other main existing public service schemes may not provide benefits in relation </w:t>
      </w:r>
      <w:r w:rsidR="00CD03B5" w:rsidRPr="00E43339">
        <w:rPr>
          <w:rFonts w:ascii="Tahoma" w:hAnsi="Tahoma"/>
          <w:sz w:val="18"/>
          <w:szCs w:val="18"/>
        </w:rPr>
        <w:t>to service after 31</w:t>
      </w:r>
      <w:r w:rsidR="00CD03B5" w:rsidRPr="00E43339">
        <w:rPr>
          <w:rFonts w:ascii="Tahoma" w:hAnsi="Tahoma"/>
          <w:sz w:val="18"/>
          <w:szCs w:val="18"/>
          <w:vertAlign w:val="superscript"/>
        </w:rPr>
        <w:t>st</w:t>
      </w:r>
      <w:r w:rsidR="00CD03B5" w:rsidRPr="00E43339">
        <w:rPr>
          <w:rFonts w:ascii="Tahoma" w:hAnsi="Tahoma"/>
          <w:sz w:val="18"/>
          <w:szCs w:val="18"/>
        </w:rPr>
        <w:t xml:space="preserve"> March 2015</w:t>
      </w:r>
      <w:r w:rsidRPr="00E43339">
        <w:rPr>
          <w:rFonts w:ascii="Tahoma" w:hAnsi="Tahoma"/>
          <w:sz w:val="18"/>
          <w:szCs w:val="18"/>
        </w:rPr>
        <w:t>. The Act provides for scheme regulations to be made within a common framework, to establish new career average revalued earning schemes to pay pensions and other benefits to certain public servants.</w:t>
      </w:r>
    </w:p>
    <w:p w14:paraId="031F536D" w14:textId="77777777" w:rsidR="00C73FEE" w:rsidRPr="00364705" w:rsidRDefault="00C73FEE" w:rsidP="006A6115">
      <w:pPr>
        <w:rPr>
          <w:rFonts w:ascii="Tahoma" w:hAnsi="Tahoma"/>
          <w:sz w:val="18"/>
          <w:szCs w:val="18"/>
        </w:rPr>
      </w:pPr>
    </w:p>
    <w:p w14:paraId="63D03697" w14:textId="315FCCF0" w:rsidR="00F53155" w:rsidRPr="00364705" w:rsidRDefault="00CE487C" w:rsidP="006A6115">
      <w:pPr>
        <w:rPr>
          <w:rFonts w:ascii="Tahoma" w:hAnsi="Tahoma"/>
          <w:sz w:val="18"/>
          <w:szCs w:val="18"/>
        </w:rPr>
      </w:pPr>
      <w:r w:rsidRPr="00364705">
        <w:rPr>
          <w:rFonts w:ascii="Tahoma" w:hAnsi="Tahoma"/>
          <w:sz w:val="18"/>
          <w:szCs w:val="18"/>
        </w:rPr>
        <w:t xml:space="preserve">The </w:t>
      </w:r>
      <w:r w:rsidR="00184093" w:rsidRPr="00364705">
        <w:rPr>
          <w:rFonts w:ascii="Tahoma" w:hAnsi="Tahoma"/>
          <w:sz w:val="18"/>
          <w:szCs w:val="18"/>
        </w:rPr>
        <w:t>Council</w:t>
      </w:r>
      <w:r w:rsidRPr="00364705">
        <w:rPr>
          <w:rFonts w:ascii="Tahoma" w:hAnsi="Tahoma"/>
          <w:sz w:val="18"/>
          <w:szCs w:val="18"/>
        </w:rPr>
        <w:t xml:space="preserve"> anticipate</w:t>
      </w:r>
      <w:r w:rsidR="00C048DD" w:rsidRPr="00364705">
        <w:rPr>
          <w:rFonts w:ascii="Tahoma" w:hAnsi="Tahoma"/>
          <w:sz w:val="18"/>
          <w:szCs w:val="18"/>
        </w:rPr>
        <w:t>s</w:t>
      </w:r>
      <w:r w:rsidR="00C73FEE" w:rsidRPr="00364705">
        <w:rPr>
          <w:rFonts w:ascii="Tahoma" w:hAnsi="Tahoma"/>
          <w:sz w:val="18"/>
          <w:szCs w:val="18"/>
        </w:rPr>
        <w:t xml:space="preserve"> </w:t>
      </w:r>
      <w:r w:rsidR="00003260" w:rsidRPr="00364705">
        <w:rPr>
          <w:rFonts w:ascii="Tahoma" w:hAnsi="Tahoma"/>
          <w:sz w:val="18"/>
          <w:szCs w:val="18"/>
        </w:rPr>
        <w:t>paying</w:t>
      </w:r>
      <w:r w:rsidR="00C73FEE" w:rsidRPr="00364705">
        <w:rPr>
          <w:rFonts w:ascii="Tahoma" w:hAnsi="Tahoma"/>
          <w:sz w:val="18"/>
          <w:szCs w:val="18"/>
        </w:rPr>
        <w:t xml:space="preserve"> </w:t>
      </w:r>
      <w:r w:rsidR="006F25D1" w:rsidRPr="00364705">
        <w:rPr>
          <w:rFonts w:ascii="Tahoma" w:hAnsi="Tahoma"/>
          <w:sz w:val="18"/>
          <w:szCs w:val="18"/>
        </w:rPr>
        <w:t>£1</w:t>
      </w:r>
      <w:r w:rsidR="00364705" w:rsidRPr="00364705">
        <w:rPr>
          <w:rFonts w:ascii="Tahoma" w:hAnsi="Tahoma"/>
          <w:sz w:val="18"/>
          <w:szCs w:val="18"/>
        </w:rPr>
        <w:t>9</w:t>
      </w:r>
      <w:r w:rsidR="00B063C4" w:rsidRPr="00364705">
        <w:rPr>
          <w:rFonts w:ascii="Tahoma" w:hAnsi="Tahoma"/>
          <w:sz w:val="18"/>
          <w:szCs w:val="18"/>
        </w:rPr>
        <w:t>.</w:t>
      </w:r>
      <w:r w:rsidR="00364705" w:rsidRPr="00364705">
        <w:rPr>
          <w:rFonts w:ascii="Tahoma" w:hAnsi="Tahoma"/>
          <w:sz w:val="18"/>
          <w:szCs w:val="18"/>
        </w:rPr>
        <w:t>962</w:t>
      </w:r>
      <w:r w:rsidR="00A205D0" w:rsidRPr="00364705">
        <w:rPr>
          <w:rFonts w:ascii="Tahoma" w:hAnsi="Tahoma"/>
          <w:sz w:val="18"/>
          <w:szCs w:val="18"/>
        </w:rPr>
        <w:t>9</w:t>
      </w:r>
      <w:r w:rsidR="009E50E9" w:rsidRPr="00364705">
        <w:rPr>
          <w:rFonts w:ascii="Tahoma" w:hAnsi="Tahoma"/>
          <w:sz w:val="18"/>
          <w:szCs w:val="18"/>
        </w:rPr>
        <w:t>M</w:t>
      </w:r>
      <w:r w:rsidR="009E50E9" w:rsidRPr="00364705">
        <w:rPr>
          <w:rFonts w:ascii="Tahoma" w:hAnsi="Tahoma" w:cs="Segoe UI"/>
          <w:sz w:val="18"/>
          <w:szCs w:val="20"/>
        </w:rPr>
        <w:t xml:space="preserve"> </w:t>
      </w:r>
      <w:r w:rsidR="00C73FEE" w:rsidRPr="00364705">
        <w:rPr>
          <w:rFonts w:ascii="Tahoma" w:hAnsi="Tahoma"/>
          <w:sz w:val="18"/>
          <w:szCs w:val="18"/>
        </w:rPr>
        <w:t>expected contri</w:t>
      </w:r>
      <w:r w:rsidR="00CD03B5" w:rsidRPr="00364705">
        <w:rPr>
          <w:rFonts w:ascii="Tahoma" w:hAnsi="Tahoma"/>
          <w:sz w:val="18"/>
          <w:szCs w:val="18"/>
        </w:rPr>
        <w:t>b</w:t>
      </w:r>
      <w:r w:rsidR="004667E7" w:rsidRPr="00364705">
        <w:rPr>
          <w:rFonts w:ascii="Tahoma" w:hAnsi="Tahoma"/>
          <w:sz w:val="18"/>
          <w:szCs w:val="18"/>
        </w:rPr>
        <w:t>utions to the sch</w:t>
      </w:r>
      <w:r w:rsidR="006F25D1" w:rsidRPr="00364705">
        <w:rPr>
          <w:rFonts w:ascii="Tahoma" w:hAnsi="Tahoma"/>
          <w:sz w:val="18"/>
          <w:szCs w:val="18"/>
        </w:rPr>
        <w:t>eme in 202</w:t>
      </w:r>
      <w:r w:rsidR="00CD0FC2" w:rsidRPr="00364705">
        <w:rPr>
          <w:rFonts w:ascii="Tahoma" w:hAnsi="Tahoma"/>
          <w:sz w:val="18"/>
          <w:szCs w:val="18"/>
        </w:rPr>
        <w:t>3</w:t>
      </w:r>
      <w:r w:rsidR="006F25D1" w:rsidRPr="00364705">
        <w:rPr>
          <w:rFonts w:ascii="Tahoma" w:hAnsi="Tahoma"/>
          <w:sz w:val="18"/>
          <w:szCs w:val="18"/>
        </w:rPr>
        <w:t>/2</w:t>
      </w:r>
      <w:r w:rsidR="00CD0FC2" w:rsidRPr="00364705">
        <w:rPr>
          <w:rFonts w:ascii="Tahoma" w:hAnsi="Tahoma"/>
          <w:sz w:val="18"/>
          <w:szCs w:val="18"/>
        </w:rPr>
        <w:t>4</w:t>
      </w:r>
      <w:r w:rsidR="00C73FEE" w:rsidRPr="00364705">
        <w:rPr>
          <w:rFonts w:ascii="Tahoma" w:hAnsi="Tahoma"/>
          <w:sz w:val="18"/>
          <w:szCs w:val="18"/>
        </w:rPr>
        <w:t>.</w:t>
      </w:r>
    </w:p>
    <w:p w14:paraId="45CB2F53" w14:textId="77777777" w:rsidR="00F53155" w:rsidRPr="00BF031C" w:rsidRDefault="00F53155" w:rsidP="006A6115">
      <w:pPr>
        <w:rPr>
          <w:rFonts w:ascii="Tahoma" w:hAnsi="Tahoma"/>
          <w:sz w:val="18"/>
          <w:szCs w:val="18"/>
          <w:highlight w:val="yellow"/>
        </w:rPr>
      </w:pPr>
    </w:p>
    <w:p w14:paraId="5020D3F1" w14:textId="30142033" w:rsidR="00EC1E49" w:rsidRPr="00BF031C" w:rsidRDefault="00EC1E49">
      <w:pPr>
        <w:rPr>
          <w:rFonts w:ascii="Tahoma" w:hAnsi="Tahoma" w:cs="Segoe UI"/>
          <w:b/>
          <w:kern w:val="28"/>
          <w:sz w:val="22"/>
          <w:szCs w:val="22"/>
          <w:highlight w:val="yellow"/>
          <w:u w:val="single"/>
        </w:rPr>
      </w:pPr>
    </w:p>
    <w:p w14:paraId="339D60BF" w14:textId="77777777" w:rsidR="0067436B" w:rsidRPr="006E3F35"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115" w:name="notes05"/>
      <w:r w:rsidRPr="006E3F35">
        <w:rPr>
          <w:rFonts w:ascii="Tahoma" w:hAnsi="Tahoma" w:cs="Segoe UI"/>
          <w:b/>
          <w:sz w:val="22"/>
          <w:szCs w:val="22"/>
          <w:u w:val="single"/>
        </w:rPr>
        <w:t>NOTES PRIMARILY RELATING TO THE CASHFLOW STATEMENT</w:t>
      </w:r>
      <w:bookmarkEnd w:id="115"/>
    </w:p>
    <w:p w14:paraId="379555B4" w14:textId="77777777" w:rsidR="00A07629" w:rsidRPr="006E3F35" w:rsidRDefault="00A07629"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24FFC8E" w14:textId="77777777" w:rsidTr="007C6110">
        <w:trPr>
          <w:jc w:val="center"/>
        </w:trPr>
        <w:tc>
          <w:tcPr>
            <w:tcW w:w="10829" w:type="dxa"/>
            <w:gridSpan w:val="2"/>
            <w:shd w:val="clear" w:color="auto" w:fill="FFFF99"/>
            <w:vAlign w:val="center"/>
          </w:tcPr>
          <w:p w14:paraId="7705BDD1" w14:textId="77777777" w:rsidR="007C6110" w:rsidRPr="006E3F35" w:rsidRDefault="007C6110" w:rsidP="006A6115">
            <w:pPr>
              <w:rPr>
                <w:rFonts w:ascii="Tahoma" w:hAnsi="Tahoma"/>
                <w:b/>
                <w:sz w:val="18"/>
                <w:szCs w:val="18"/>
              </w:rPr>
            </w:pPr>
            <w:bookmarkStart w:id="116" w:name="Note38"/>
            <w:r w:rsidRPr="006E3F35">
              <w:rPr>
                <w:rFonts w:ascii="Tahoma" w:hAnsi="Tahoma" w:cs="Segoe UI"/>
                <w:b/>
                <w:sz w:val="18"/>
                <w:szCs w:val="18"/>
              </w:rPr>
              <w:t>Note 3</w:t>
            </w:r>
            <w:r w:rsidR="00A8105E" w:rsidRPr="006E3F35">
              <w:rPr>
                <w:rFonts w:ascii="Tahoma" w:hAnsi="Tahoma" w:cs="Segoe UI"/>
                <w:b/>
                <w:sz w:val="18"/>
                <w:szCs w:val="18"/>
              </w:rPr>
              <w:t>8</w:t>
            </w:r>
            <w:r w:rsidRPr="006E3F35">
              <w:rPr>
                <w:rFonts w:ascii="Tahoma" w:hAnsi="Tahoma" w:cs="Segoe UI"/>
                <w:b/>
                <w:sz w:val="18"/>
                <w:szCs w:val="18"/>
              </w:rPr>
              <w:t xml:space="preserve"> – Cash Flow Statement – Operating Activities</w:t>
            </w:r>
            <w:bookmarkEnd w:id="116"/>
          </w:p>
        </w:tc>
      </w:tr>
      <w:tr w:rsidR="007C6110" w:rsidRPr="00BF031C" w14:paraId="7158B2E0" w14:textId="77777777" w:rsidTr="007C6110">
        <w:trPr>
          <w:jc w:val="center"/>
        </w:trPr>
        <w:tc>
          <w:tcPr>
            <w:tcW w:w="3504" w:type="dxa"/>
            <w:shd w:val="clear" w:color="auto" w:fill="auto"/>
            <w:vAlign w:val="center"/>
          </w:tcPr>
          <w:p w14:paraId="4198905A" w14:textId="77777777" w:rsidR="007C6110" w:rsidRPr="006E3F35" w:rsidRDefault="007C6110" w:rsidP="006A6115">
            <w:pPr>
              <w:rPr>
                <w:rFonts w:ascii="Tahoma" w:hAnsi="Tahoma"/>
                <w:sz w:val="18"/>
                <w:szCs w:val="18"/>
              </w:rPr>
            </w:pPr>
            <w:r w:rsidRPr="006E3F35">
              <w:rPr>
                <w:rFonts w:ascii="Tahoma" w:hAnsi="Tahoma"/>
                <w:sz w:val="18"/>
                <w:szCs w:val="18"/>
              </w:rPr>
              <w:t>Description:</w:t>
            </w:r>
          </w:p>
        </w:tc>
        <w:tc>
          <w:tcPr>
            <w:tcW w:w="7325" w:type="dxa"/>
            <w:shd w:val="clear" w:color="auto" w:fill="auto"/>
            <w:vAlign w:val="center"/>
          </w:tcPr>
          <w:p w14:paraId="14E6B273" w14:textId="77777777" w:rsidR="007C6110" w:rsidRPr="006E3F35" w:rsidRDefault="00BE7834" w:rsidP="006A6115">
            <w:pPr>
              <w:rPr>
                <w:rFonts w:ascii="Tahoma" w:hAnsi="Tahoma"/>
                <w:sz w:val="18"/>
                <w:szCs w:val="18"/>
              </w:rPr>
            </w:pPr>
            <w:r w:rsidRPr="006E3F35">
              <w:rPr>
                <w:rFonts w:ascii="Tahoma" w:hAnsi="Tahoma" w:cs="HelveticaNeue-BoldCond"/>
                <w:color w:val="221E1F"/>
                <w:sz w:val="18"/>
                <w:szCs w:val="18"/>
              </w:rPr>
              <w:t>Operating activities are the activities of the Council that are not investing or financing activities.</w:t>
            </w:r>
          </w:p>
        </w:tc>
      </w:tr>
    </w:tbl>
    <w:p w14:paraId="72D3380E" w14:textId="77777777" w:rsidR="000233E2" w:rsidRPr="006E3F35" w:rsidRDefault="000233E2" w:rsidP="006A6115">
      <w:pPr>
        <w:rPr>
          <w:rFonts w:ascii="Tahoma" w:hAnsi="Tahoma" w:cs="Segoe UI"/>
          <w:b/>
          <w:sz w:val="18"/>
          <w:szCs w:val="18"/>
        </w:rPr>
      </w:pPr>
    </w:p>
    <w:p w14:paraId="2C1A5484" w14:textId="77777777" w:rsidR="000233E2" w:rsidRPr="006E3F35" w:rsidRDefault="006818AD" w:rsidP="006A6115">
      <w:pPr>
        <w:rPr>
          <w:rFonts w:ascii="Tahoma" w:hAnsi="Tahoma" w:cs="Segoe UI"/>
          <w:sz w:val="18"/>
          <w:szCs w:val="18"/>
        </w:rPr>
      </w:pPr>
      <w:r w:rsidRPr="006E3F35">
        <w:rPr>
          <w:rFonts w:ascii="Tahoma" w:hAnsi="Tahoma" w:cs="Segoe UI"/>
          <w:sz w:val="18"/>
          <w:szCs w:val="18"/>
        </w:rPr>
        <w:t xml:space="preserve">Included within the </w:t>
      </w:r>
      <w:r w:rsidR="000233E2" w:rsidRPr="006E3F35">
        <w:rPr>
          <w:rFonts w:ascii="Tahoma" w:hAnsi="Tahoma" w:cs="Segoe UI"/>
          <w:sz w:val="18"/>
          <w:szCs w:val="18"/>
        </w:rPr>
        <w:t>cash flows for operating activities include the following items:</w:t>
      </w:r>
    </w:p>
    <w:p w14:paraId="0929274B" w14:textId="77777777" w:rsidR="000233E2" w:rsidRPr="006E3F35" w:rsidRDefault="000233E2" w:rsidP="006A6115">
      <w:pPr>
        <w:rPr>
          <w:rFonts w:ascii="Tahoma" w:hAnsi="Tahoma" w:cs="Segoe UI"/>
          <w:b/>
          <w:sz w:val="18"/>
          <w:szCs w:val="18"/>
        </w:rPr>
      </w:pPr>
    </w:p>
    <w:tbl>
      <w:tblPr>
        <w:tblW w:w="663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55"/>
        <w:gridCol w:w="2851"/>
        <w:gridCol w:w="1827"/>
      </w:tblGrid>
      <w:tr w:rsidR="006721D4" w:rsidRPr="00BF031C" w14:paraId="5491A9CF" w14:textId="77777777" w:rsidTr="009F3DBF">
        <w:trPr>
          <w:trHeight w:val="159"/>
          <w:jc w:val="center"/>
        </w:trPr>
        <w:tc>
          <w:tcPr>
            <w:tcW w:w="1955" w:type="dxa"/>
            <w:tcBorders>
              <w:top w:val="single" w:sz="4" w:space="0" w:color="auto"/>
              <w:left w:val="single" w:sz="4" w:space="0" w:color="auto"/>
              <w:bottom w:val="nil"/>
              <w:right w:val="single" w:sz="4" w:space="0" w:color="auto"/>
            </w:tcBorders>
            <w:shd w:val="clear" w:color="auto" w:fill="auto"/>
          </w:tcPr>
          <w:p w14:paraId="0AD52BD6" w14:textId="43624E28"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2022/23</w:t>
            </w:r>
          </w:p>
        </w:tc>
        <w:tc>
          <w:tcPr>
            <w:tcW w:w="2851" w:type="dxa"/>
            <w:tcBorders>
              <w:top w:val="single" w:sz="4" w:space="0" w:color="auto"/>
              <w:left w:val="single" w:sz="4" w:space="0" w:color="auto"/>
              <w:bottom w:val="nil"/>
              <w:right w:val="single" w:sz="4" w:space="0" w:color="auto"/>
            </w:tcBorders>
            <w:shd w:val="clear" w:color="auto" w:fill="auto"/>
          </w:tcPr>
          <w:p w14:paraId="2EFF5E13" w14:textId="77777777" w:rsidR="006721D4" w:rsidRPr="006721D4" w:rsidRDefault="006721D4" w:rsidP="006721D4">
            <w:pPr>
              <w:pStyle w:val="ExampleText"/>
              <w:spacing w:before="0" w:line="240" w:lineRule="auto"/>
              <w:ind w:left="0"/>
              <w:rPr>
                <w:rFonts w:ascii="Tahoma" w:hAnsi="Tahoma" w:cs="Segoe UI"/>
                <w:b/>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15C8D4A0" w14:textId="1104B375"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2023/24</w:t>
            </w:r>
          </w:p>
        </w:tc>
      </w:tr>
      <w:tr w:rsidR="006721D4" w:rsidRPr="00BF031C" w14:paraId="08A6A4EC" w14:textId="77777777" w:rsidTr="009F3DBF">
        <w:trPr>
          <w:trHeight w:val="193"/>
          <w:jc w:val="center"/>
        </w:trPr>
        <w:tc>
          <w:tcPr>
            <w:tcW w:w="1955" w:type="dxa"/>
            <w:tcBorders>
              <w:top w:val="nil"/>
              <w:left w:val="single" w:sz="4" w:space="0" w:color="auto"/>
              <w:bottom w:val="single" w:sz="4" w:space="0" w:color="auto"/>
              <w:right w:val="single" w:sz="4" w:space="0" w:color="auto"/>
            </w:tcBorders>
            <w:shd w:val="clear" w:color="auto" w:fill="auto"/>
          </w:tcPr>
          <w:p w14:paraId="732C4010" w14:textId="694D5541"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£000s</w:t>
            </w:r>
          </w:p>
        </w:tc>
        <w:tc>
          <w:tcPr>
            <w:tcW w:w="2851" w:type="dxa"/>
            <w:tcBorders>
              <w:top w:val="nil"/>
              <w:left w:val="single" w:sz="4" w:space="0" w:color="auto"/>
              <w:bottom w:val="single" w:sz="4" w:space="0" w:color="auto"/>
              <w:right w:val="single" w:sz="4" w:space="0" w:color="auto"/>
            </w:tcBorders>
            <w:shd w:val="clear" w:color="auto" w:fill="auto"/>
          </w:tcPr>
          <w:p w14:paraId="03A2AC2A" w14:textId="77777777" w:rsidR="006721D4" w:rsidRPr="006721D4" w:rsidRDefault="006721D4" w:rsidP="006721D4">
            <w:pPr>
              <w:pStyle w:val="ExampleText"/>
              <w:spacing w:before="0" w:line="240" w:lineRule="auto"/>
              <w:ind w:left="0"/>
              <w:jc w:val="center"/>
              <w:rPr>
                <w:rFonts w:ascii="Tahoma" w:hAnsi="Tahoma" w:cs="Segoe UI"/>
                <w:b/>
                <w:sz w:val="16"/>
                <w:szCs w:val="16"/>
              </w:rPr>
            </w:pPr>
          </w:p>
        </w:tc>
        <w:tc>
          <w:tcPr>
            <w:tcW w:w="1827" w:type="dxa"/>
            <w:tcBorders>
              <w:top w:val="nil"/>
              <w:left w:val="single" w:sz="4" w:space="0" w:color="auto"/>
              <w:bottom w:val="single" w:sz="4" w:space="0" w:color="auto"/>
              <w:right w:val="single" w:sz="4" w:space="0" w:color="auto"/>
            </w:tcBorders>
            <w:shd w:val="clear" w:color="auto" w:fill="auto"/>
          </w:tcPr>
          <w:p w14:paraId="12B36E99" w14:textId="77777777"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£000s</w:t>
            </w:r>
          </w:p>
        </w:tc>
      </w:tr>
      <w:tr w:rsidR="006721D4" w:rsidRPr="00BF031C" w14:paraId="52BE0DF3" w14:textId="77777777" w:rsidTr="009F3DBF">
        <w:trPr>
          <w:trHeight w:val="80"/>
          <w:jc w:val="center"/>
        </w:trPr>
        <w:tc>
          <w:tcPr>
            <w:tcW w:w="1955" w:type="dxa"/>
            <w:tcBorders>
              <w:top w:val="single" w:sz="4" w:space="0" w:color="auto"/>
              <w:left w:val="single" w:sz="4" w:space="0" w:color="auto"/>
              <w:bottom w:val="nil"/>
              <w:right w:val="single" w:sz="4" w:space="0" w:color="auto"/>
            </w:tcBorders>
            <w:shd w:val="clear" w:color="auto" w:fill="auto"/>
          </w:tcPr>
          <w:p w14:paraId="7C11B431" w14:textId="77777777" w:rsidR="006721D4" w:rsidRPr="006721D4" w:rsidRDefault="006721D4" w:rsidP="006721D4">
            <w:pPr>
              <w:pStyle w:val="ExampleText"/>
              <w:spacing w:before="0" w:line="240" w:lineRule="auto"/>
              <w:ind w:left="0"/>
              <w:jc w:val="right"/>
              <w:rPr>
                <w:rFonts w:ascii="Tahoma" w:hAnsi="Tahoma" w:cs="Segoe UI"/>
                <w:sz w:val="16"/>
                <w:szCs w:val="16"/>
              </w:rPr>
            </w:pPr>
          </w:p>
        </w:tc>
        <w:tc>
          <w:tcPr>
            <w:tcW w:w="2851" w:type="dxa"/>
            <w:tcBorders>
              <w:top w:val="single" w:sz="4" w:space="0" w:color="auto"/>
              <w:left w:val="single" w:sz="4" w:space="0" w:color="auto"/>
              <w:bottom w:val="nil"/>
              <w:right w:val="single" w:sz="4" w:space="0" w:color="auto"/>
            </w:tcBorders>
            <w:shd w:val="clear" w:color="auto" w:fill="auto"/>
            <w:vAlign w:val="center"/>
          </w:tcPr>
          <w:p w14:paraId="4E3AC06C" w14:textId="77777777" w:rsidR="006721D4" w:rsidRPr="006721D4" w:rsidRDefault="006721D4" w:rsidP="006721D4">
            <w:pPr>
              <w:pStyle w:val="ExampleText"/>
              <w:spacing w:before="0" w:line="240" w:lineRule="auto"/>
              <w:ind w:left="0"/>
              <w:rPr>
                <w:rFonts w:ascii="Tahoma" w:hAnsi="Tahoma" w:cs="Segoe UI"/>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3EF4DC8E" w14:textId="77777777" w:rsidR="006721D4" w:rsidRPr="006721D4" w:rsidRDefault="006721D4" w:rsidP="006721D4">
            <w:pPr>
              <w:pStyle w:val="ExampleText"/>
              <w:spacing w:before="0" w:line="240" w:lineRule="auto"/>
              <w:ind w:left="0"/>
              <w:jc w:val="right"/>
              <w:rPr>
                <w:rFonts w:ascii="Tahoma" w:hAnsi="Tahoma" w:cs="Segoe UI"/>
                <w:sz w:val="16"/>
                <w:szCs w:val="16"/>
              </w:rPr>
            </w:pPr>
          </w:p>
        </w:tc>
      </w:tr>
      <w:tr w:rsidR="006721D4" w:rsidRPr="00BF031C" w14:paraId="6F6A0344"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6029FF5D" w14:textId="7E2D00B0" w:rsidR="006721D4" w:rsidRPr="006721D4" w:rsidRDefault="006721D4" w:rsidP="006721D4">
            <w:pPr>
              <w:jc w:val="right"/>
              <w:rPr>
                <w:rFonts w:ascii="Tahoma" w:hAnsi="Tahoma" w:cs="FS Lola Medium"/>
                <w:color w:val="000000"/>
                <w:sz w:val="16"/>
                <w:szCs w:val="16"/>
              </w:rPr>
            </w:pPr>
            <w:r w:rsidRPr="006721D4">
              <w:rPr>
                <w:rFonts w:ascii="Tahoma" w:hAnsi="Tahoma" w:cs="FS Lola Medium"/>
                <w:color w:val="000000"/>
                <w:sz w:val="16"/>
                <w:szCs w:val="16"/>
              </w:rPr>
              <w:t>47,851</w:t>
            </w:r>
          </w:p>
        </w:tc>
        <w:tc>
          <w:tcPr>
            <w:tcW w:w="2851" w:type="dxa"/>
            <w:tcBorders>
              <w:top w:val="nil"/>
              <w:left w:val="single" w:sz="4" w:space="0" w:color="auto"/>
              <w:bottom w:val="nil"/>
              <w:right w:val="single" w:sz="4" w:space="0" w:color="auto"/>
            </w:tcBorders>
            <w:shd w:val="clear" w:color="auto" w:fill="auto"/>
            <w:vAlign w:val="center"/>
          </w:tcPr>
          <w:p w14:paraId="463675B1"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Interest Paid</w:t>
            </w:r>
          </w:p>
        </w:tc>
        <w:tc>
          <w:tcPr>
            <w:tcW w:w="1827" w:type="dxa"/>
            <w:tcBorders>
              <w:top w:val="nil"/>
              <w:left w:val="single" w:sz="4" w:space="0" w:color="auto"/>
              <w:bottom w:val="nil"/>
              <w:right w:val="single" w:sz="4" w:space="0" w:color="auto"/>
            </w:tcBorders>
            <w:shd w:val="clear" w:color="auto" w:fill="auto"/>
            <w:vAlign w:val="center"/>
          </w:tcPr>
          <w:p w14:paraId="324DD826" w14:textId="552F58EA" w:rsidR="006721D4" w:rsidRPr="006721D4" w:rsidRDefault="003E3BB5" w:rsidP="006721D4">
            <w:pPr>
              <w:jc w:val="right"/>
              <w:rPr>
                <w:rFonts w:ascii="Tahoma" w:hAnsi="Tahoma" w:cs="FS Lola Medium"/>
                <w:color w:val="000000"/>
                <w:sz w:val="16"/>
                <w:szCs w:val="16"/>
                <w:lang w:eastAsia="en-GB"/>
              </w:rPr>
            </w:pPr>
            <w:r w:rsidRPr="006E3F35">
              <w:rPr>
                <w:rFonts w:ascii="Tahoma" w:hAnsi="Tahoma" w:cs="FS Lola Medium"/>
                <w:color w:val="000000"/>
                <w:sz w:val="16"/>
                <w:szCs w:val="16"/>
                <w:lang w:eastAsia="en-GB"/>
              </w:rPr>
              <w:t>4</w:t>
            </w:r>
            <w:r w:rsidR="00DF00DD">
              <w:rPr>
                <w:rFonts w:ascii="Tahoma" w:hAnsi="Tahoma" w:cs="FS Lola Medium"/>
                <w:color w:val="000000"/>
                <w:sz w:val="16"/>
                <w:szCs w:val="16"/>
                <w:lang w:eastAsia="en-GB"/>
              </w:rPr>
              <w:t>0,797</w:t>
            </w:r>
          </w:p>
        </w:tc>
      </w:tr>
      <w:tr w:rsidR="006721D4" w:rsidRPr="00BF031C" w14:paraId="499AE073"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510C4342" w14:textId="19852762" w:rsidR="006721D4" w:rsidRPr="006721D4" w:rsidRDefault="006721D4" w:rsidP="006721D4">
            <w:pPr>
              <w:jc w:val="right"/>
              <w:rPr>
                <w:rFonts w:ascii="Tahoma" w:hAnsi="Tahoma" w:cs="FS Lola Medium"/>
                <w:color w:val="000000"/>
                <w:sz w:val="16"/>
                <w:szCs w:val="16"/>
              </w:rPr>
            </w:pPr>
            <w:r w:rsidRPr="006721D4">
              <w:rPr>
                <w:rFonts w:ascii="Tahoma" w:hAnsi="Tahoma" w:cs="FS Lola Medium"/>
                <w:color w:val="000000"/>
                <w:sz w:val="16"/>
                <w:szCs w:val="16"/>
              </w:rPr>
              <w:t>(2,193)</w:t>
            </w:r>
          </w:p>
        </w:tc>
        <w:tc>
          <w:tcPr>
            <w:tcW w:w="2851" w:type="dxa"/>
            <w:tcBorders>
              <w:top w:val="nil"/>
              <w:left w:val="single" w:sz="4" w:space="0" w:color="auto"/>
              <w:bottom w:val="nil"/>
              <w:right w:val="single" w:sz="4" w:space="0" w:color="auto"/>
            </w:tcBorders>
            <w:shd w:val="clear" w:color="auto" w:fill="auto"/>
            <w:vAlign w:val="center"/>
          </w:tcPr>
          <w:p w14:paraId="5E7D290B"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Interest Received</w:t>
            </w:r>
          </w:p>
        </w:tc>
        <w:tc>
          <w:tcPr>
            <w:tcW w:w="1827" w:type="dxa"/>
            <w:tcBorders>
              <w:top w:val="nil"/>
              <w:left w:val="single" w:sz="4" w:space="0" w:color="auto"/>
              <w:bottom w:val="nil"/>
              <w:right w:val="single" w:sz="4" w:space="0" w:color="auto"/>
            </w:tcBorders>
            <w:shd w:val="clear" w:color="auto" w:fill="auto"/>
            <w:vAlign w:val="center"/>
          </w:tcPr>
          <w:p w14:paraId="029C84AF" w14:textId="20AB0E12" w:rsidR="006721D4" w:rsidRPr="006721D4" w:rsidRDefault="00D814BA" w:rsidP="006721D4">
            <w:pPr>
              <w:jc w:val="right"/>
              <w:rPr>
                <w:rFonts w:ascii="Tahoma" w:hAnsi="Tahoma" w:cs="FS Lola Medium"/>
                <w:color w:val="000000"/>
                <w:sz w:val="16"/>
                <w:szCs w:val="16"/>
              </w:rPr>
            </w:pPr>
            <w:r w:rsidRPr="006E3F35">
              <w:rPr>
                <w:rFonts w:ascii="Tahoma" w:hAnsi="Tahoma" w:cs="FS Lola Medium"/>
                <w:color w:val="000000"/>
                <w:sz w:val="16"/>
                <w:szCs w:val="16"/>
              </w:rPr>
              <w:t>(</w:t>
            </w:r>
            <w:r w:rsidR="009A2E6B">
              <w:rPr>
                <w:rFonts w:ascii="Tahoma" w:hAnsi="Tahoma" w:cs="FS Lola Medium"/>
                <w:color w:val="000000"/>
                <w:sz w:val="16"/>
                <w:szCs w:val="16"/>
              </w:rPr>
              <w:t>5,380</w:t>
            </w:r>
            <w:r w:rsidRPr="006E3F35">
              <w:rPr>
                <w:rFonts w:ascii="Tahoma" w:hAnsi="Tahoma" w:cs="FS Lola Medium"/>
                <w:color w:val="000000"/>
                <w:sz w:val="16"/>
                <w:szCs w:val="16"/>
              </w:rPr>
              <w:t>)</w:t>
            </w:r>
          </w:p>
        </w:tc>
      </w:tr>
      <w:tr w:rsidR="006721D4" w:rsidRPr="00BF031C" w14:paraId="71DC86CA" w14:textId="77777777" w:rsidTr="006872E7">
        <w:trPr>
          <w:trHeight w:val="80"/>
          <w:jc w:val="center"/>
        </w:trPr>
        <w:tc>
          <w:tcPr>
            <w:tcW w:w="1955" w:type="dxa"/>
            <w:tcBorders>
              <w:top w:val="nil"/>
              <w:left w:val="single" w:sz="4" w:space="0" w:color="auto"/>
              <w:bottom w:val="nil"/>
              <w:right w:val="single" w:sz="4" w:space="0" w:color="auto"/>
            </w:tcBorders>
            <w:shd w:val="clear" w:color="auto" w:fill="auto"/>
            <w:vAlign w:val="bottom"/>
          </w:tcPr>
          <w:p w14:paraId="55A1826E" w14:textId="74958C3D" w:rsidR="006721D4" w:rsidRPr="006721D4" w:rsidRDefault="006721D4" w:rsidP="006721D4">
            <w:pPr>
              <w:jc w:val="right"/>
              <w:rPr>
                <w:rFonts w:ascii="Tahoma" w:hAnsi="Tahoma" w:cs="FS Lola Medium"/>
                <w:color w:val="000000"/>
                <w:sz w:val="16"/>
                <w:szCs w:val="16"/>
              </w:rPr>
            </w:pPr>
            <w:r w:rsidRPr="006721D4">
              <w:rPr>
                <w:rFonts w:ascii="Tahoma" w:hAnsi="Tahoma" w:cs="Segoe UI"/>
                <w:color w:val="000000"/>
                <w:sz w:val="16"/>
                <w:szCs w:val="16"/>
              </w:rPr>
              <w:t>(74)</w:t>
            </w:r>
          </w:p>
        </w:tc>
        <w:tc>
          <w:tcPr>
            <w:tcW w:w="2851" w:type="dxa"/>
            <w:tcBorders>
              <w:top w:val="nil"/>
              <w:left w:val="single" w:sz="4" w:space="0" w:color="auto"/>
              <w:bottom w:val="nil"/>
              <w:right w:val="single" w:sz="4" w:space="0" w:color="auto"/>
            </w:tcBorders>
            <w:shd w:val="clear" w:color="auto" w:fill="auto"/>
            <w:vAlign w:val="center"/>
          </w:tcPr>
          <w:p w14:paraId="3015A0F6"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Dividends Received</w:t>
            </w:r>
          </w:p>
        </w:tc>
        <w:tc>
          <w:tcPr>
            <w:tcW w:w="1827" w:type="dxa"/>
            <w:tcBorders>
              <w:top w:val="nil"/>
              <w:left w:val="single" w:sz="4" w:space="0" w:color="auto"/>
              <w:bottom w:val="nil"/>
              <w:right w:val="single" w:sz="4" w:space="0" w:color="auto"/>
            </w:tcBorders>
            <w:shd w:val="clear" w:color="auto" w:fill="auto"/>
            <w:vAlign w:val="bottom"/>
          </w:tcPr>
          <w:p w14:paraId="48CCBF87" w14:textId="79995D45" w:rsidR="006721D4" w:rsidRPr="006721D4" w:rsidRDefault="00D814BA" w:rsidP="006721D4">
            <w:pPr>
              <w:jc w:val="right"/>
              <w:rPr>
                <w:rFonts w:ascii="Tahoma" w:hAnsi="Tahoma" w:cs="FS Lola Medium"/>
                <w:color w:val="000000"/>
                <w:sz w:val="16"/>
                <w:szCs w:val="16"/>
              </w:rPr>
            </w:pPr>
            <w:r w:rsidRPr="006E3F35">
              <w:rPr>
                <w:rFonts w:ascii="Tahoma" w:hAnsi="Tahoma" w:cs="FS Lola Medium"/>
                <w:color w:val="000000"/>
                <w:sz w:val="16"/>
                <w:szCs w:val="16"/>
              </w:rPr>
              <w:t>(106)</w:t>
            </w:r>
          </w:p>
        </w:tc>
      </w:tr>
      <w:tr w:rsidR="006721D4" w:rsidRPr="00BF031C" w14:paraId="7C1BF086" w14:textId="77777777" w:rsidTr="00EA61A5">
        <w:trPr>
          <w:trHeight w:val="80"/>
          <w:jc w:val="center"/>
        </w:trPr>
        <w:tc>
          <w:tcPr>
            <w:tcW w:w="1955" w:type="dxa"/>
            <w:tcBorders>
              <w:top w:val="nil"/>
              <w:left w:val="single" w:sz="4" w:space="0" w:color="auto"/>
              <w:bottom w:val="single" w:sz="4" w:space="0" w:color="auto"/>
              <w:right w:val="single" w:sz="4" w:space="0" w:color="auto"/>
            </w:tcBorders>
            <w:vAlign w:val="bottom"/>
          </w:tcPr>
          <w:p w14:paraId="342BF10A" w14:textId="77777777" w:rsidR="006721D4" w:rsidRPr="006721D4" w:rsidRDefault="006721D4" w:rsidP="006721D4">
            <w:pPr>
              <w:jc w:val="right"/>
              <w:rPr>
                <w:rFonts w:ascii="Tahoma" w:hAnsi="Tahoma" w:cs="Segoe UI"/>
                <w:color w:val="000000"/>
                <w:sz w:val="16"/>
                <w:szCs w:val="16"/>
              </w:rPr>
            </w:pPr>
          </w:p>
        </w:tc>
        <w:tc>
          <w:tcPr>
            <w:tcW w:w="2851" w:type="dxa"/>
            <w:tcBorders>
              <w:top w:val="nil"/>
              <w:left w:val="single" w:sz="4" w:space="0" w:color="auto"/>
              <w:bottom w:val="single" w:sz="4" w:space="0" w:color="auto"/>
              <w:right w:val="single" w:sz="4" w:space="0" w:color="auto"/>
            </w:tcBorders>
            <w:shd w:val="clear" w:color="auto" w:fill="auto"/>
            <w:vAlign w:val="center"/>
          </w:tcPr>
          <w:p w14:paraId="14CAD7A4" w14:textId="77777777" w:rsidR="006721D4" w:rsidRPr="006721D4" w:rsidRDefault="006721D4" w:rsidP="006721D4">
            <w:pPr>
              <w:pStyle w:val="ExampleText"/>
              <w:spacing w:before="0" w:line="240" w:lineRule="auto"/>
              <w:ind w:left="0"/>
              <w:rPr>
                <w:rFonts w:ascii="Tahoma" w:hAnsi="Tahoma" w:cs="Segoe UI"/>
                <w:sz w:val="16"/>
                <w:szCs w:val="16"/>
              </w:rPr>
            </w:pPr>
          </w:p>
        </w:tc>
        <w:tc>
          <w:tcPr>
            <w:tcW w:w="1827" w:type="dxa"/>
            <w:tcBorders>
              <w:top w:val="nil"/>
              <w:left w:val="single" w:sz="4" w:space="0" w:color="auto"/>
              <w:bottom w:val="single" w:sz="4" w:space="0" w:color="auto"/>
              <w:right w:val="single" w:sz="4" w:space="0" w:color="auto"/>
            </w:tcBorders>
            <w:shd w:val="clear" w:color="auto" w:fill="auto"/>
            <w:vAlign w:val="bottom"/>
          </w:tcPr>
          <w:p w14:paraId="44BF5B3C" w14:textId="3E269EBE" w:rsidR="006721D4" w:rsidRPr="006721D4" w:rsidRDefault="006721D4" w:rsidP="006721D4">
            <w:pPr>
              <w:jc w:val="right"/>
              <w:rPr>
                <w:rFonts w:ascii="Tahoma" w:hAnsi="Tahoma" w:cs="Segoe UI"/>
                <w:color w:val="000000"/>
                <w:sz w:val="16"/>
                <w:szCs w:val="16"/>
              </w:rPr>
            </w:pPr>
          </w:p>
        </w:tc>
      </w:tr>
    </w:tbl>
    <w:p w14:paraId="56E73BD1" w14:textId="77777777" w:rsidR="000233E2" w:rsidRPr="006E3F35" w:rsidRDefault="000233E2" w:rsidP="006A6115">
      <w:pPr>
        <w:rPr>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EA02F49" w14:textId="77777777" w:rsidTr="007C6110">
        <w:trPr>
          <w:jc w:val="center"/>
        </w:trPr>
        <w:tc>
          <w:tcPr>
            <w:tcW w:w="10829" w:type="dxa"/>
            <w:gridSpan w:val="2"/>
            <w:shd w:val="clear" w:color="auto" w:fill="FFFF99"/>
            <w:vAlign w:val="center"/>
          </w:tcPr>
          <w:p w14:paraId="7FEE9391" w14:textId="77777777" w:rsidR="007C6110" w:rsidRPr="006E3F35" w:rsidRDefault="007C6110" w:rsidP="006A6115">
            <w:pPr>
              <w:rPr>
                <w:rFonts w:ascii="Tahoma" w:hAnsi="Tahoma"/>
                <w:b/>
                <w:sz w:val="18"/>
                <w:szCs w:val="18"/>
              </w:rPr>
            </w:pPr>
            <w:bookmarkStart w:id="117" w:name="Note39"/>
            <w:r w:rsidRPr="006E3F35">
              <w:rPr>
                <w:rFonts w:ascii="Tahoma" w:hAnsi="Tahoma" w:cs="Segoe UI"/>
                <w:b/>
                <w:sz w:val="18"/>
                <w:szCs w:val="18"/>
              </w:rPr>
              <w:t>No</w:t>
            </w:r>
            <w:r w:rsidR="00A8105E" w:rsidRPr="006E3F35">
              <w:rPr>
                <w:rFonts w:ascii="Tahoma" w:hAnsi="Tahoma" w:cs="Segoe UI"/>
                <w:b/>
                <w:sz w:val="18"/>
                <w:szCs w:val="18"/>
              </w:rPr>
              <w:t>te 39</w:t>
            </w:r>
            <w:r w:rsidRPr="006E3F35">
              <w:rPr>
                <w:rFonts w:ascii="Tahoma" w:hAnsi="Tahoma" w:cs="Segoe UI"/>
                <w:b/>
                <w:sz w:val="18"/>
                <w:szCs w:val="18"/>
              </w:rPr>
              <w:t xml:space="preserve"> – Cash Flow Statement – Investing Activities</w:t>
            </w:r>
            <w:bookmarkEnd w:id="117"/>
          </w:p>
        </w:tc>
      </w:tr>
      <w:tr w:rsidR="007C6110" w:rsidRPr="00BF031C" w14:paraId="0D2474F2" w14:textId="77777777" w:rsidTr="007C6110">
        <w:trPr>
          <w:jc w:val="center"/>
        </w:trPr>
        <w:tc>
          <w:tcPr>
            <w:tcW w:w="3504" w:type="dxa"/>
            <w:shd w:val="clear" w:color="auto" w:fill="auto"/>
            <w:vAlign w:val="center"/>
          </w:tcPr>
          <w:p w14:paraId="62430F69" w14:textId="77777777" w:rsidR="007C6110" w:rsidRPr="006E3F35" w:rsidRDefault="007C6110" w:rsidP="006A6115">
            <w:pPr>
              <w:rPr>
                <w:rFonts w:ascii="Tahoma" w:hAnsi="Tahoma"/>
                <w:sz w:val="18"/>
                <w:szCs w:val="18"/>
              </w:rPr>
            </w:pPr>
            <w:r w:rsidRPr="006E3F35">
              <w:rPr>
                <w:rFonts w:ascii="Tahoma" w:hAnsi="Tahoma"/>
                <w:sz w:val="18"/>
                <w:szCs w:val="18"/>
              </w:rPr>
              <w:t>Description:</w:t>
            </w:r>
          </w:p>
        </w:tc>
        <w:tc>
          <w:tcPr>
            <w:tcW w:w="7325" w:type="dxa"/>
            <w:shd w:val="clear" w:color="auto" w:fill="auto"/>
            <w:vAlign w:val="center"/>
          </w:tcPr>
          <w:p w14:paraId="41B30DC7" w14:textId="77777777" w:rsidR="007C6110" w:rsidRPr="006E3F35" w:rsidRDefault="00BE7834" w:rsidP="006A6115">
            <w:pPr>
              <w:rPr>
                <w:rFonts w:ascii="Tahoma" w:hAnsi="Tahoma"/>
                <w:sz w:val="18"/>
                <w:szCs w:val="18"/>
              </w:rPr>
            </w:pPr>
            <w:r w:rsidRPr="006E3F35">
              <w:rPr>
                <w:rFonts w:ascii="Tahoma" w:hAnsi="Tahoma" w:cs="HelveticaNeue-BoldCond"/>
                <w:color w:val="221E1F"/>
                <w:sz w:val="18"/>
                <w:szCs w:val="18"/>
              </w:rPr>
              <w:t>Investing activities are the acquisition and disposal of long-term assets and other investments not included in cash equivalents.</w:t>
            </w:r>
          </w:p>
        </w:tc>
      </w:tr>
    </w:tbl>
    <w:p w14:paraId="4AA71FBC" w14:textId="77777777" w:rsidR="000233E2" w:rsidRPr="006E3F35" w:rsidRDefault="000233E2" w:rsidP="006A6115">
      <w:pPr>
        <w:pStyle w:val="Heading1"/>
        <w:pBdr>
          <w:bottom w:val="none" w:sz="0" w:space="0" w:color="auto"/>
        </w:pBdr>
        <w:spacing w:after="0" w:line="240" w:lineRule="auto"/>
        <w:rPr>
          <w:rFonts w:ascii="Tahoma" w:hAnsi="Tahoma"/>
          <w:b/>
          <w:sz w:val="18"/>
          <w:szCs w:val="18"/>
        </w:rPr>
      </w:pPr>
    </w:p>
    <w:tbl>
      <w:tblPr>
        <w:tblW w:w="10174"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6"/>
        <w:gridCol w:w="5421"/>
        <w:gridCol w:w="1931"/>
        <w:gridCol w:w="1046"/>
      </w:tblGrid>
      <w:tr w:rsidR="009C0599" w:rsidRPr="00BF031C" w14:paraId="1B50E929" w14:textId="77777777" w:rsidTr="009C0599">
        <w:trPr>
          <w:trHeight w:val="176"/>
          <w:jc w:val="center"/>
        </w:trPr>
        <w:tc>
          <w:tcPr>
            <w:tcW w:w="1776" w:type="dxa"/>
            <w:tcBorders>
              <w:top w:val="single" w:sz="4" w:space="0" w:color="auto"/>
              <w:left w:val="single" w:sz="4" w:space="0" w:color="auto"/>
              <w:bottom w:val="nil"/>
              <w:right w:val="single" w:sz="4" w:space="0" w:color="auto"/>
            </w:tcBorders>
          </w:tcPr>
          <w:p w14:paraId="66210F8E" w14:textId="56342F2E"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2022/23</w:t>
            </w:r>
          </w:p>
        </w:tc>
        <w:tc>
          <w:tcPr>
            <w:tcW w:w="5421" w:type="dxa"/>
            <w:tcBorders>
              <w:top w:val="single" w:sz="4" w:space="0" w:color="auto"/>
              <w:left w:val="single" w:sz="4" w:space="0" w:color="auto"/>
              <w:bottom w:val="nil"/>
              <w:right w:val="single" w:sz="4" w:space="0" w:color="auto"/>
            </w:tcBorders>
            <w:shd w:val="clear" w:color="auto" w:fill="auto"/>
          </w:tcPr>
          <w:p w14:paraId="31D1E00D" w14:textId="77777777" w:rsidR="009C0599" w:rsidRPr="009C0599" w:rsidRDefault="009C0599" w:rsidP="009C0599">
            <w:pPr>
              <w:pStyle w:val="ExampleText"/>
              <w:spacing w:before="0" w:line="240" w:lineRule="auto"/>
              <w:ind w:left="0"/>
              <w:rPr>
                <w:rFonts w:ascii="Tahoma" w:hAnsi="Tahoma" w:cs="Segoe UI"/>
                <w:b/>
                <w:sz w:val="16"/>
                <w:szCs w:val="16"/>
              </w:rPr>
            </w:pPr>
          </w:p>
        </w:tc>
        <w:tc>
          <w:tcPr>
            <w:tcW w:w="1931" w:type="dxa"/>
            <w:tcBorders>
              <w:top w:val="single" w:sz="4" w:space="0" w:color="auto"/>
              <w:left w:val="single" w:sz="4" w:space="0" w:color="auto"/>
              <w:bottom w:val="nil"/>
              <w:right w:val="single" w:sz="4" w:space="0" w:color="auto"/>
            </w:tcBorders>
          </w:tcPr>
          <w:p w14:paraId="5B8D1050" w14:textId="1783B7B2"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2023/24</w:t>
            </w:r>
          </w:p>
        </w:tc>
        <w:tc>
          <w:tcPr>
            <w:tcW w:w="1046" w:type="dxa"/>
            <w:tcBorders>
              <w:top w:val="nil"/>
              <w:left w:val="single" w:sz="4" w:space="0" w:color="auto"/>
              <w:bottom w:val="nil"/>
              <w:right w:val="nil"/>
            </w:tcBorders>
          </w:tcPr>
          <w:p w14:paraId="4DB7B2BD" w14:textId="77777777" w:rsidR="009C0599" w:rsidRPr="006E3F35" w:rsidRDefault="009C0599" w:rsidP="009C0599">
            <w:pPr>
              <w:pStyle w:val="ExampleText"/>
              <w:spacing w:before="0" w:line="240" w:lineRule="auto"/>
              <w:ind w:left="0"/>
              <w:jc w:val="center"/>
              <w:rPr>
                <w:rFonts w:ascii="Tahoma" w:hAnsi="Tahoma" w:cs="Segoe UI"/>
                <w:b/>
                <w:sz w:val="16"/>
                <w:szCs w:val="16"/>
              </w:rPr>
            </w:pPr>
          </w:p>
        </w:tc>
      </w:tr>
      <w:tr w:rsidR="009C0599" w:rsidRPr="00BF031C" w14:paraId="3B2F9D36" w14:textId="77777777" w:rsidTr="009C0599">
        <w:trPr>
          <w:trHeight w:val="176"/>
          <w:jc w:val="center"/>
        </w:trPr>
        <w:tc>
          <w:tcPr>
            <w:tcW w:w="1776" w:type="dxa"/>
            <w:tcBorders>
              <w:top w:val="nil"/>
              <w:left w:val="single" w:sz="4" w:space="0" w:color="auto"/>
              <w:bottom w:val="single" w:sz="4" w:space="0" w:color="auto"/>
              <w:right w:val="single" w:sz="4" w:space="0" w:color="auto"/>
            </w:tcBorders>
          </w:tcPr>
          <w:p w14:paraId="23791EE0" w14:textId="2B02DD77"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£000s</w:t>
            </w:r>
          </w:p>
        </w:tc>
        <w:tc>
          <w:tcPr>
            <w:tcW w:w="5421" w:type="dxa"/>
            <w:tcBorders>
              <w:top w:val="nil"/>
              <w:left w:val="single" w:sz="4" w:space="0" w:color="auto"/>
              <w:bottom w:val="single" w:sz="4" w:space="0" w:color="auto"/>
              <w:right w:val="single" w:sz="4" w:space="0" w:color="auto"/>
            </w:tcBorders>
            <w:shd w:val="clear" w:color="auto" w:fill="auto"/>
          </w:tcPr>
          <w:p w14:paraId="42A67626" w14:textId="77777777" w:rsidR="009C0599" w:rsidRPr="009C0599" w:rsidRDefault="009C0599" w:rsidP="009C0599">
            <w:pPr>
              <w:pStyle w:val="ExampleText"/>
              <w:spacing w:before="0" w:line="240" w:lineRule="auto"/>
              <w:ind w:left="0"/>
              <w:jc w:val="center"/>
              <w:rPr>
                <w:rFonts w:ascii="Tahoma" w:hAnsi="Tahoma" w:cs="Segoe UI"/>
                <w:b/>
                <w:sz w:val="16"/>
                <w:szCs w:val="16"/>
              </w:rPr>
            </w:pPr>
          </w:p>
        </w:tc>
        <w:tc>
          <w:tcPr>
            <w:tcW w:w="1931" w:type="dxa"/>
            <w:tcBorders>
              <w:top w:val="nil"/>
              <w:left w:val="single" w:sz="4" w:space="0" w:color="auto"/>
              <w:bottom w:val="single" w:sz="4" w:space="0" w:color="auto"/>
              <w:right w:val="single" w:sz="4" w:space="0" w:color="auto"/>
            </w:tcBorders>
          </w:tcPr>
          <w:p w14:paraId="070F6E98" w14:textId="77777777"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£000s</w:t>
            </w:r>
          </w:p>
        </w:tc>
        <w:tc>
          <w:tcPr>
            <w:tcW w:w="1046" w:type="dxa"/>
            <w:tcBorders>
              <w:top w:val="nil"/>
              <w:left w:val="single" w:sz="4" w:space="0" w:color="auto"/>
              <w:bottom w:val="nil"/>
              <w:right w:val="nil"/>
            </w:tcBorders>
          </w:tcPr>
          <w:p w14:paraId="76126813" w14:textId="77777777" w:rsidR="009C0599" w:rsidRPr="006E3F35" w:rsidRDefault="009C0599" w:rsidP="009C0599">
            <w:pPr>
              <w:pStyle w:val="ExampleText"/>
              <w:spacing w:before="0" w:line="240" w:lineRule="auto"/>
              <w:ind w:left="0"/>
              <w:jc w:val="center"/>
              <w:rPr>
                <w:rFonts w:ascii="Tahoma" w:hAnsi="Tahoma" w:cs="Segoe UI"/>
                <w:b/>
                <w:sz w:val="16"/>
                <w:szCs w:val="16"/>
              </w:rPr>
            </w:pPr>
          </w:p>
        </w:tc>
      </w:tr>
      <w:tr w:rsidR="009C0599" w:rsidRPr="00BF031C" w14:paraId="4FF92F3C" w14:textId="77777777" w:rsidTr="009C0599">
        <w:trPr>
          <w:trHeight w:val="176"/>
          <w:jc w:val="center"/>
        </w:trPr>
        <w:tc>
          <w:tcPr>
            <w:tcW w:w="1776" w:type="dxa"/>
            <w:tcBorders>
              <w:top w:val="single" w:sz="4" w:space="0" w:color="auto"/>
              <w:left w:val="single" w:sz="4" w:space="0" w:color="auto"/>
              <w:bottom w:val="single" w:sz="4" w:space="0" w:color="BFBFBF"/>
              <w:right w:val="single" w:sz="4" w:space="0" w:color="auto"/>
            </w:tcBorders>
          </w:tcPr>
          <w:p w14:paraId="1D2DA455" w14:textId="77777777" w:rsidR="009C0599" w:rsidRPr="009C0599" w:rsidRDefault="009C0599" w:rsidP="009C0599">
            <w:pPr>
              <w:pStyle w:val="ExampleText"/>
              <w:spacing w:before="0" w:line="240" w:lineRule="auto"/>
              <w:ind w:left="0"/>
              <w:jc w:val="both"/>
              <w:rPr>
                <w:rFonts w:ascii="Tahoma" w:hAnsi="Tahoma" w:cs="Segoe UI"/>
                <w:sz w:val="16"/>
                <w:szCs w:val="16"/>
              </w:rPr>
            </w:pPr>
          </w:p>
        </w:tc>
        <w:tc>
          <w:tcPr>
            <w:tcW w:w="5421" w:type="dxa"/>
            <w:tcBorders>
              <w:top w:val="single" w:sz="4" w:space="0" w:color="auto"/>
              <w:left w:val="single" w:sz="4" w:space="0" w:color="auto"/>
              <w:bottom w:val="single" w:sz="4" w:space="0" w:color="BFBFBF"/>
              <w:right w:val="single" w:sz="4" w:space="0" w:color="auto"/>
            </w:tcBorders>
            <w:shd w:val="clear" w:color="auto" w:fill="auto"/>
          </w:tcPr>
          <w:p w14:paraId="4C0557A1" w14:textId="77777777" w:rsidR="009C0599" w:rsidRPr="009C0599" w:rsidRDefault="009C0599" w:rsidP="009C0599">
            <w:pPr>
              <w:pStyle w:val="ExampleText"/>
              <w:spacing w:before="0" w:line="240" w:lineRule="auto"/>
              <w:ind w:left="0"/>
              <w:rPr>
                <w:rFonts w:ascii="Tahoma" w:hAnsi="Tahoma" w:cs="Segoe UI"/>
                <w:sz w:val="16"/>
                <w:szCs w:val="16"/>
              </w:rPr>
            </w:pPr>
          </w:p>
        </w:tc>
        <w:tc>
          <w:tcPr>
            <w:tcW w:w="1931" w:type="dxa"/>
            <w:tcBorders>
              <w:top w:val="single" w:sz="4" w:space="0" w:color="auto"/>
              <w:left w:val="single" w:sz="4" w:space="0" w:color="auto"/>
              <w:bottom w:val="single" w:sz="4" w:space="0" w:color="BFBFBF"/>
              <w:right w:val="single" w:sz="4" w:space="0" w:color="auto"/>
            </w:tcBorders>
          </w:tcPr>
          <w:p w14:paraId="03FF987A" w14:textId="77777777" w:rsidR="009C0599" w:rsidRPr="009C0599" w:rsidRDefault="009C0599" w:rsidP="009C0599">
            <w:pPr>
              <w:pStyle w:val="ExampleText"/>
              <w:spacing w:before="0" w:line="240" w:lineRule="auto"/>
              <w:ind w:left="0"/>
              <w:jc w:val="right"/>
              <w:rPr>
                <w:rFonts w:ascii="Tahoma" w:hAnsi="Tahoma" w:cs="Segoe UI"/>
                <w:sz w:val="16"/>
                <w:szCs w:val="16"/>
              </w:rPr>
            </w:pPr>
          </w:p>
        </w:tc>
        <w:tc>
          <w:tcPr>
            <w:tcW w:w="1046" w:type="dxa"/>
            <w:tcBorders>
              <w:top w:val="nil"/>
              <w:left w:val="single" w:sz="4" w:space="0" w:color="auto"/>
              <w:bottom w:val="nil"/>
              <w:right w:val="nil"/>
            </w:tcBorders>
          </w:tcPr>
          <w:p w14:paraId="7F8943C1" w14:textId="77777777" w:rsidR="009C0599" w:rsidRPr="006E3F35" w:rsidRDefault="009C0599" w:rsidP="009C0599">
            <w:pPr>
              <w:pStyle w:val="ExampleText"/>
              <w:spacing w:before="0" w:line="240" w:lineRule="auto"/>
              <w:ind w:left="0"/>
              <w:jc w:val="right"/>
              <w:rPr>
                <w:rFonts w:ascii="Tahoma" w:hAnsi="Tahoma" w:cs="Segoe UI"/>
                <w:sz w:val="16"/>
                <w:szCs w:val="16"/>
              </w:rPr>
            </w:pPr>
          </w:p>
        </w:tc>
      </w:tr>
      <w:tr w:rsidR="009C0599" w:rsidRPr="00BF031C" w14:paraId="022F8F71"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E66DA55" w14:textId="27F6EB55" w:rsidR="009C0599" w:rsidRPr="009C0599" w:rsidRDefault="009C0599" w:rsidP="009C0599">
            <w:pPr>
              <w:jc w:val="right"/>
              <w:rPr>
                <w:rFonts w:ascii="Tahoma" w:hAnsi="Tahoma" w:cs="FS Lola Medium"/>
                <w:color w:val="000000"/>
                <w:sz w:val="16"/>
                <w:szCs w:val="16"/>
                <w:lang w:eastAsia="en-GB"/>
              </w:rPr>
            </w:pPr>
            <w:r w:rsidRPr="009C0599">
              <w:rPr>
                <w:rFonts w:ascii="Tahoma" w:hAnsi="Tahoma" w:cs="FS Lola Medium"/>
                <w:color w:val="000000"/>
                <w:sz w:val="16"/>
                <w:szCs w:val="16"/>
                <w:lang w:eastAsia="en-GB"/>
              </w:rPr>
              <w:t>85,802</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3F839A6"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Purchase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64C847BB" w14:textId="72DDB525" w:rsidR="009C0599" w:rsidRPr="009C0599" w:rsidRDefault="004D2BDE" w:rsidP="009C0599">
            <w:pPr>
              <w:jc w:val="right"/>
              <w:rPr>
                <w:rFonts w:ascii="Tahoma" w:hAnsi="Tahoma" w:cs="FS Lola Medium"/>
                <w:color w:val="000000"/>
                <w:sz w:val="16"/>
                <w:szCs w:val="16"/>
                <w:lang w:eastAsia="en-GB"/>
              </w:rPr>
            </w:pPr>
            <w:r>
              <w:rPr>
                <w:rFonts w:ascii="Tahoma" w:hAnsi="Tahoma" w:cs="FS Lola Medium"/>
                <w:color w:val="000000"/>
                <w:sz w:val="16"/>
                <w:szCs w:val="16"/>
                <w:lang w:eastAsia="en-GB"/>
              </w:rPr>
              <w:t>90,187</w:t>
            </w:r>
          </w:p>
        </w:tc>
        <w:tc>
          <w:tcPr>
            <w:tcW w:w="1046" w:type="dxa"/>
            <w:tcBorders>
              <w:top w:val="nil"/>
              <w:left w:val="single" w:sz="4" w:space="0" w:color="auto"/>
              <w:bottom w:val="nil"/>
              <w:right w:val="nil"/>
            </w:tcBorders>
          </w:tcPr>
          <w:p w14:paraId="7274B423" w14:textId="77777777" w:rsidR="009C0599" w:rsidRPr="006E3F35" w:rsidRDefault="009C0599" w:rsidP="009C0599">
            <w:pPr>
              <w:jc w:val="right"/>
              <w:rPr>
                <w:rFonts w:ascii="Tahoma" w:hAnsi="Tahoma" w:cs="Segoe UI"/>
                <w:color w:val="000000"/>
                <w:sz w:val="16"/>
                <w:szCs w:val="16"/>
              </w:rPr>
            </w:pPr>
          </w:p>
        </w:tc>
      </w:tr>
      <w:tr w:rsidR="002D3A0D" w:rsidRPr="006E3F35" w14:paraId="65E2D00C"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450EB6AC" w14:textId="49545A04" w:rsidR="002D3A0D" w:rsidRPr="006E3F35" w:rsidRDefault="002D3A0D" w:rsidP="009C0599">
            <w:pPr>
              <w:jc w:val="right"/>
              <w:rPr>
                <w:rFonts w:ascii="Tahoma" w:hAnsi="Tahoma" w:cs="FS Lola Medium"/>
                <w:color w:val="000000"/>
                <w:sz w:val="16"/>
                <w:szCs w:val="16"/>
              </w:rPr>
            </w:pPr>
            <w:r w:rsidRPr="006E3F35">
              <w:rPr>
                <w:rFonts w:ascii="Tahoma" w:hAnsi="Tahoma" w:cs="FS Lola Medium"/>
                <w:color w:val="000000"/>
                <w:sz w:val="16"/>
                <w:szCs w:val="16"/>
              </w:rPr>
              <w:t>0</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6082B448" w14:textId="47CF1E37" w:rsidR="002D3A0D" w:rsidRPr="006E3F35" w:rsidRDefault="005815C1" w:rsidP="009C0599">
            <w:pPr>
              <w:rPr>
                <w:rFonts w:ascii="Tahoma" w:hAnsi="Tahoma" w:cs="Segoe UI"/>
                <w:color w:val="000000"/>
                <w:sz w:val="16"/>
                <w:szCs w:val="16"/>
              </w:rPr>
            </w:pPr>
            <w:r w:rsidRPr="006E3F35">
              <w:rPr>
                <w:rFonts w:ascii="Tahoma" w:hAnsi="Tahoma" w:cs="Segoe UI"/>
                <w:color w:val="000000"/>
                <w:sz w:val="16"/>
                <w:szCs w:val="16"/>
              </w:rPr>
              <w:t>Purchase of Short-Term and Long-Term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114B1928" w14:textId="0427F4A7" w:rsidR="002D3A0D" w:rsidRPr="006E3F35"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1,700</w:t>
            </w:r>
          </w:p>
        </w:tc>
        <w:tc>
          <w:tcPr>
            <w:tcW w:w="1046" w:type="dxa"/>
            <w:tcBorders>
              <w:top w:val="nil"/>
              <w:left w:val="single" w:sz="4" w:space="0" w:color="auto"/>
              <w:bottom w:val="nil"/>
              <w:right w:val="nil"/>
            </w:tcBorders>
          </w:tcPr>
          <w:p w14:paraId="0910D5B2" w14:textId="77777777" w:rsidR="002D3A0D" w:rsidRPr="006E3F35" w:rsidRDefault="002D3A0D" w:rsidP="009C0599">
            <w:pPr>
              <w:jc w:val="right"/>
              <w:rPr>
                <w:rFonts w:ascii="Tahoma" w:hAnsi="Tahoma" w:cs="Segoe UI"/>
                <w:color w:val="000000"/>
                <w:sz w:val="16"/>
                <w:szCs w:val="16"/>
              </w:rPr>
            </w:pPr>
          </w:p>
        </w:tc>
      </w:tr>
      <w:tr w:rsidR="009C0599" w:rsidRPr="00BF031C" w14:paraId="7150A694"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29DFEDA" w14:textId="46AEF232"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490</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5D574AAF"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Other Payments for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78D90E70" w14:textId="538ACFE5"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500</w:t>
            </w:r>
          </w:p>
        </w:tc>
        <w:tc>
          <w:tcPr>
            <w:tcW w:w="1046" w:type="dxa"/>
            <w:tcBorders>
              <w:top w:val="nil"/>
              <w:left w:val="single" w:sz="4" w:space="0" w:color="auto"/>
              <w:bottom w:val="nil"/>
              <w:right w:val="nil"/>
            </w:tcBorders>
          </w:tcPr>
          <w:p w14:paraId="3A0BC9FC" w14:textId="77777777" w:rsidR="009C0599" w:rsidRPr="006E3F35" w:rsidRDefault="009C0599" w:rsidP="009C0599">
            <w:pPr>
              <w:jc w:val="right"/>
              <w:rPr>
                <w:rFonts w:ascii="Tahoma" w:hAnsi="Tahoma" w:cs="Segoe UI"/>
                <w:color w:val="000000"/>
                <w:sz w:val="16"/>
                <w:szCs w:val="16"/>
              </w:rPr>
            </w:pPr>
          </w:p>
        </w:tc>
      </w:tr>
      <w:tr w:rsidR="009C0599" w:rsidRPr="00BF031C" w14:paraId="5B8441D2"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7BD68BE1" w14:textId="408E4B98"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(8,983)</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C4B4DA3"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Proceeds From The Sale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3FEE0AA1" w14:textId="55BA2D5C"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(8,001)</w:t>
            </w:r>
          </w:p>
        </w:tc>
        <w:tc>
          <w:tcPr>
            <w:tcW w:w="1046" w:type="dxa"/>
            <w:tcBorders>
              <w:top w:val="nil"/>
              <w:left w:val="single" w:sz="4" w:space="0" w:color="auto"/>
              <w:bottom w:val="nil"/>
              <w:right w:val="nil"/>
            </w:tcBorders>
          </w:tcPr>
          <w:p w14:paraId="2A1AA6F8" w14:textId="77777777" w:rsidR="009C0599" w:rsidRPr="006E3F35" w:rsidRDefault="009C0599" w:rsidP="009C0599">
            <w:pPr>
              <w:jc w:val="right"/>
              <w:rPr>
                <w:rFonts w:ascii="Tahoma" w:hAnsi="Tahoma" w:cs="Segoe UI"/>
                <w:color w:val="000000"/>
                <w:sz w:val="16"/>
                <w:szCs w:val="16"/>
              </w:rPr>
            </w:pPr>
          </w:p>
        </w:tc>
      </w:tr>
      <w:tr w:rsidR="009C0599" w:rsidRPr="00BF031C" w14:paraId="3123F650"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EAE1725" w14:textId="2DF6E17C"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(25,809)</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10646609" w14:textId="5CA30525"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Gross Receipts From Short Term &amp; Long 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76AB31D2" w14:textId="626B0001"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0</w:t>
            </w:r>
          </w:p>
        </w:tc>
        <w:tc>
          <w:tcPr>
            <w:tcW w:w="1046" w:type="dxa"/>
            <w:tcBorders>
              <w:top w:val="nil"/>
              <w:left w:val="single" w:sz="4" w:space="0" w:color="auto"/>
              <w:bottom w:val="nil"/>
              <w:right w:val="nil"/>
            </w:tcBorders>
          </w:tcPr>
          <w:p w14:paraId="20A33B3A" w14:textId="77777777" w:rsidR="009C0599" w:rsidRPr="006E3F35" w:rsidRDefault="009C0599" w:rsidP="009C0599">
            <w:pPr>
              <w:jc w:val="right"/>
              <w:rPr>
                <w:rFonts w:ascii="Tahoma" w:hAnsi="Tahoma" w:cs="Segoe UI"/>
                <w:color w:val="000000"/>
                <w:sz w:val="16"/>
                <w:szCs w:val="16"/>
              </w:rPr>
            </w:pPr>
          </w:p>
        </w:tc>
      </w:tr>
      <w:tr w:rsidR="009C0599" w:rsidRPr="00BF031C" w14:paraId="3962E234"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64DC283" w14:textId="73350EA9"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(50,691)</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4F37EF10"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Other Receipts From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2FDB1B6B" w14:textId="3457F226" w:rsidR="009C0599" w:rsidRPr="009C0599" w:rsidRDefault="006E3F35" w:rsidP="009C0599">
            <w:pPr>
              <w:jc w:val="right"/>
              <w:rPr>
                <w:rFonts w:ascii="Tahoma" w:hAnsi="Tahoma" w:cs="FS Lola Medium"/>
                <w:color w:val="000000"/>
                <w:sz w:val="16"/>
                <w:szCs w:val="16"/>
              </w:rPr>
            </w:pPr>
            <w:r w:rsidRPr="006E3F35">
              <w:rPr>
                <w:rFonts w:ascii="Tahoma" w:hAnsi="Tahoma" w:cs="FS Lola Medium"/>
                <w:color w:val="000000"/>
                <w:sz w:val="16"/>
                <w:szCs w:val="16"/>
              </w:rPr>
              <w:t>(53,</w:t>
            </w:r>
            <w:r w:rsidR="009A2E6B">
              <w:rPr>
                <w:rFonts w:ascii="Tahoma" w:hAnsi="Tahoma" w:cs="FS Lola Medium"/>
                <w:color w:val="000000"/>
                <w:sz w:val="16"/>
                <w:szCs w:val="16"/>
              </w:rPr>
              <w:t>112</w:t>
            </w:r>
            <w:r w:rsidR="0038285B">
              <w:rPr>
                <w:rFonts w:ascii="Tahoma" w:hAnsi="Tahoma" w:cs="FS Lola Medium"/>
                <w:color w:val="000000"/>
                <w:sz w:val="16"/>
                <w:szCs w:val="16"/>
              </w:rPr>
              <w:t>)</w:t>
            </w:r>
          </w:p>
        </w:tc>
        <w:tc>
          <w:tcPr>
            <w:tcW w:w="1046" w:type="dxa"/>
            <w:tcBorders>
              <w:top w:val="nil"/>
              <w:left w:val="single" w:sz="4" w:space="0" w:color="auto"/>
              <w:bottom w:val="nil"/>
              <w:right w:val="nil"/>
            </w:tcBorders>
          </w:tcPr>
          <w:p w14:paraId="03B7B336" w14:textId="77777777" w:rsidR="009C0599" w:rsidRPr="006E3F35" w:rsidRDefault="009C0599" w:rsidP="009C0599">
            <w:pPr>
              <w:jc w:val="right"/>
              <w:rPr>
                <w:rFonts w:ascii="Tahoma" w:hAnsi="Tahoma" w:cs="Segoe UI"/>
                <w:color w:val="000000"/>
                <w:sz w:val="16"/>
                <w:szCs w:val="16"/>
              </w:rPr>
            </w:pPr>
          </w:p>
        </w:tc>
      </w:tr>
      <w:tr w:rsidR="009C0599" w:rsidRPr="00BF031C" w14:paraId="4254461C" w14:textId="77777777" w:rsidTr="009C0599">
        <w:trPr>
          <w:trHeight w:val="176"/>
          <w:jc w:val="center"/>
        </w:trPr>
        <w:tc>
          <w:tcPr>
            <w:tcW w:w="1776" w:type="dxa"/>
            <w:tcBorders>
              <w:top w:val="single" w:sz="4" w:space="0" w:color="BFBFBF"/>
              <w:left w:val="single" w:sz="4" w:space="0" w:color="auto"/>
              <w:bottom w:val="single" w:sz="4" w:space="0" w:color="auto"/>
              <w:right w:val="single" w:sz="4" w:space="0" w:color="auto"/>
            </w:tcBorders>
            <w:vAlign w:val="center"/>
          </w:tcPr>
          <w:p w14:paraId="18AD82DD" w14:textId="77777777" w:rsidR="009C0599" w:rsidRPr="009C0599" w:rsidRDefault="009C0599" w:rsidP="009C0599">
            <w:pPr>
              <w:jc w:val="right"/>
              <w:rPr>
                <w:rFonts w:ascii="Tahoma" w:hAnsi="Tahoma" w:cs="FS Lola Medium"/>
                <w:color w:val="000000"/>
                <w:sz w:val="16"/>
                <w:szCs w:val="16"/>
              </w:rPr>
            </w:pPr>
          </w:p>
        </w:tc>
        <w:tc>
          <w:tcPr>
            <w:tcW w:w="5421" w:type="dxa"/>
            <w:tcBorders>
              <w:top w:val="single" w:sz="4" w:space="0" w:color="BFBFBF"/>
              <w:left w:val="single" w:sz="4" w:space="0" w:color="auto"/>
              <w:bottom w:val="single" w:sz="4" w:space="0" w:color="auto"/>
              <w:right w:val="single" w:sz="4" w:space="0" w:color="auto"/>
            </w:tcBorders>
            <w:shd w:val="clear" w:color="auto" w:fill="auto"/>
          </w:tcPr>
          <w:p w14:paraId="2E922836" w14:textId="77777777" w:rsidR="009C0599" w:rsidRPr="009C0599" w:rsidRDefault="009C0599" w:rsidP="009C0599">
            <w:pPr>
              <w:pStyle w:val="ExampleText"/>
              <w:spacing w:before="0" w:line="240" w:lineRule="auto"/>
              <w:ind w:left="0"/>
              <w:rPr>
                <w:rFonts w:ascii="Tahoma" w:hAnsi="Tahoma" w:cs="Segoe UI"/>
                <w:sz w:val="16"/>
                <w:szCs w:val="16"/>
              </w:rPr>
            </w:pPr>
          </w:p>
        </w:tc>
        <w:tc>
          <w:tcPr>
            <w:tcW w:w="1931" w:type="dxa"/>
            <w:tcBorders>
              <w:top w:val="single" w:sz="4" w:space="0" w:color="BFBFBF"/>
              <w:left w:val="single" w:sz="4" w:space="0" w:color="auto"/>
              <w:bottom w:val="single" w:sz="4" w:space="0" w:color="auto"/>
              <w:right w:val="single" w:sz="4" w:space="0" w:color="auto"/>
            </w:tcBorders>
            <w:vAlign w:val="center"/>
          </w:tcPr>
          <w:p w14:paraId="381D71AA" w14:textId="1DA0837D" w:rsidR="009C0599" w:rsidRPr="009C0599" w:rsidRDefault="009C0599" w:rsidP="009C0599">
            <w:pPr>
              <w:jc w:val="right"/>
              <w:rPr>
                <w:rFonts w:ascii="Tahoma" w:hAnsi="Tahoma" w:cs="FS Lola Medium"/>
                <w:color w:val="000000"/>
                <w:sz w:val="16"/>
                <w:szCs w:val="16"/>
              </w:rPr>
            </w:pPr>
          </w:p>
        </w:tc>
        <w:tc>
          <w:tcPr>
            <w:tcW w:w="1046" w:type="dxa"/>
            <w:tcBorders>
              <w:top w:val="nil"/>
              <w:left w:val="single" w:sz="4" w:space="0" w:color="auto"/>
              <w:bottom w:val="nil"/>
              <w:right w:val="nil"/>
            </w:tcBorders>
          </w:tcPr>
          <w:p w14:paraId="5C9E5CA0" w14:textId="77777777" w:rsidR="009C0599" w:rsidRPr="006E3F35" w:rsidRDefault="009C0599" w:rsidP="009C0599">
            <w:pPr>
              <w:pStyle w:val="ExampleText"/>
              <w:spacing w:before="0" w:line="240" w:lineRule="auto"/>
              <w:ind w:left="0"/>
              <w:jc w:val="right"/>
              <w:rPr>
                <w:rFonts w:ascii="Tahoma" w:hAnsi="Tahoma" w:cs="Segoe UI"/>
                <w:sz w:val="16"/>
                <w:szCs w:val="16"/>
              </w:rPr>
            </w:pPr>
          </w:p>
        </w:tc>
      </w:tr>
      <w:tr w:rsidR="009C0599" w:rsidRPr="00BF031C" w14:paraId="05FDBEBF" w14:textId="77777777" w:rsidTr="009C0599">
        <w:trPr>
          <w:trHeight w:val="70"/>
          <w:jc w:val="center"/>
        </w:trPr>
        <w:tc>
          <w:tcPr>
            <w:tcW w:w="1776" w:type="dxa"/>
            <w:tcBorders>
              <w:top w:val="single" w:sz="4" w:space="0" w:color="auto"/>
              <w:left w:val="single" w:sz="4" w:space="0" w:color="auto"/>
              <w:bottom w:val="single" w:sz="4" w:space="0" w:color="auto"/>
              <w:right w:val="single" w:sz="4" w:space="0" w:color="auto"/>
            </w:tcBorders>
            <w:shd w:val="clear" w:color="auto" w:fill="A6A6A6"/>
            <w:vAlign w:val="center"/>
          </w:tcPr>
          <w:p w14:paraId="1D71B20B" w14:textId="55806793" w:rsidR="009C0599" w:rsidRPr="009C0599" w:rsidRDefault="009C0599" w:rsidP="009C0599">
            <w:pPr>
              <w:jc w:val="right"/>
              <w:rPr>
                <w:rFonts w:ascii="Tahoma" w:hAnsi="Tahoma" w:cs="FS Lola Medium"/>
                <w:b/>
                <w:color w:val="000000"/>
                <w:sz w:val="16"/>
                <w:szCs w:val="16"/>
              </w:rPr>
            </w:pPr>
            <w:r w:rsidRPr="009C0599">
              <w:rPr>
                <w:rFonts w:ascii="Tahoma" w:hAnsi="Tahoma" w:cs="FS Lola Medium"/>
                <w:b/>
                <w:color w:val="000000"/>
                <w:sz w:val="16"/>
                <w:szCs w:val="16"/>
              </w:rPr>
              <w:t>809</w:t>
            </w:r>
          </w:p>
        </w:tc>
        <w:tc>
          <w:tcPr>
            <w:tcW w:w="5421" w:type="dxa"/>
            <w:tcBorders>
              <w:top w:val="single" w:sz="4" w:space="0" w:color="auto"/>
              <w:left w:val="single" w:sz="4" w:space="0" w:color="auto"/>
              <w:bottom w:val="single" w:sz="4" w:space="0" w:color="auto"/>
              <w:right w:val="single" w:sz="4" w:space="0" w:color="auto"/>
            </w:tcBorders>
            <w:shd w:val="clear" w:color="auto" w:fill="A6A6A6"/>
            <w:vAlign w:val="center"/>
          </w:tcPr>
          <w:p w14:paraId="7C0B0BD7" w14:textId="77777777" w:rsidR="009C0599" w:rsidRPr="009C0599" w:rsidRDefault="009C0599" w:rsidP="009C0599">
            <w:pPr>
              <w:rPr>
                <w:rFonts w:ascii="Tahoma" w:hAnsi="Tahoma" w:cs="Segoe UI"/>
                <w:b/>
                <w:color w:val="000000"/>
                <w:sz w:val="16"/>
                <w:szCs w:val="16"/>
              </w:rPr>
            </w:pPr>
            <w:r w:rsidRPr="009C0599">
              <w:rPr>
                <w:rFonts w:ascii="Tahoma" w:hAnsi="Tahoma" w:cs="Segoe UI"/>
                <w:b/>
                <w:color w:val="000000"/>
                <w:sz w:val="16"/>
                <w:szCs w:val="16"/>
              </w:rPr>
              <w:t>Net Cash (Inflows) / Outflows From Investing Activities</w:t>
            </w:r>
          </w:p>
        </w:tc>
        <w:tc>
          <w:tcPr>
            <w:tcW w:w="1931" w:type="dxa"/>
            <w:tcBorders>
              <w:top w:val="single" w:sz="4" w:space="0" w:color="auto"/>
              <w:left w:val="single" w:sz="4" w:space="0" w:color="auto"/>
              <w:bottom w:val="single" w:sz="4" w:space="0" w:color="auto"/>
              <w:right w:val="single" w:sz="4" w:space="0" w:color="auto"/>
            </w:tcBorders>
            <w:shd w:val="clear" w:color="auto" w:fill="A6A6A6"/>
            <w:vAlign w:val="center"/>
          </w:tcPr>
          <w:p w14:paraId="4ED2240D" w14:textId="3494A10E" w:rsidR="009C0599" w:rsidRPr="009C0599" w:rsidRDefault="009A2E6B" w:rsidP="009C0599">
            <w:pPr>
              <w:jc w:val="right"/>
              <w:rPr>
                <w:rFonts w:ascii="Tahoma" w:hAnsi="Tahoma" w:cs="FS Lola Medium"/>
                <w:b/>
                <w:color w:val="000000"/>
                <w:sz w:val="16"/>
                <w:szCs w:val="16"/>
              </w:rPr>
            </w:pPr>
            <w:r>
              <w:rPr>
                <w:rFonts w:ascii="Tahoma" w:hAnsi="Tahoma" w:cs="FS Lola Medium"/>
                <w:b/>
                <w:color w:val="000000"/>
                <w:sz w:val="16"/>
                <w:szCs w:val="16"/>
              </w:rPr>
              <w:t>31,274</w:t>
            </w:r>
          </w:p>
        </w:tc>
        <w:tc>
          <w:tcPr>
            <w:tcW w:w="1046" w:type="dxa"/>
            <w:tcBorders>
              <w:top w:val="nil"/>
              <w:left w:val="single" w:sz="4" w:space="0" w:color="auto"/>
              <w:bottom w:val="nil"/>
              <w:right w:val="nil"/>
            </w:tcBorders>
          </w:tcPr>
          <w:p w14:paraId="6EBDE4C1" w14:textId="51848DD1" w:rsidR="009C0599" w:rsidRPr="006E3F35" w:rsidRDefault="009C0599" w:rsidP="009C0599">
            <w:pPr>
              <w:jc w:val="center"/>
              <w:rPr>
                <w:rFonts w:ascii="Tahoma" w:hAnsi="Tahoma" w:cs="Segoe UI"/>
                <w:color w:val="000000"/>
                <w:sz w:val="16"/>
                <w:szCs w:val="16"/>
              </w:rPr>
            </w:pPr>
            <w:hyperlink w:anchor="CASHFLOW" w:history="1">
              <w:r w:rsidRPr="006E3F35">
                <w:rPr>
                  <w:rStyle w:val="Hyperlink"/>
                  <w:rFonts w:ascii="Tahoma" w:hAnsi="Tahoma" w:cs="Segoe UI"/>
                  <w:sz w:val="16"/>
                  <w:szCs w:val="16"/>
                </w:rPr>
                <w:t>Cash Flow</w:t>
              </w:r>
            </w:hyperlink>
          </w:p>
        </w:tc>
      </w:tr>
    </w:tbl>
    <w:p w14:paraId="3CE76BE1" w14:textId="77777777" w:rsidR="004462CD" w:rsidRDefault="004462CD" w:rsidP="006A6115">
      <w:pPr>
        <w:rPr>
          <w:rFonts w:ascii="Tahoma" w:hAnsi="Tahoma"/>
          <w:sz w:val="16"/>
          <w:szCs w:val="16"/>
          <w:highlight w:val="yellow"/>
          <w:u w:val="single"/>
        </w:rPr>
      </w:pPr>
    </w:p>
    <w:p w14:paraId="6C6CE030" w14:textId="77777777" w:rsidR="004462CD" w:rsidRDefault="004462CD" w:rsidP="006A6115">
      <w:pPr>
        <w:rPr>
          <w:rFonts w:ascii="Tahoma" w:hAnsi="Tahoma"/>
          <w:sz w:val="16"/>
          <w:szCs w:val="16"/>
          <w:highlight w:val="yellow"/>
          <w:u w:val="single"/>
        </w:rPr>
      </w:pPr>
    </w:p>
    <w:p w14:paraId="0AD087F9" w14:textId="42E18A46" w:rsidR="004462CD" w:rsidRPr="00BF031C" w:rsidRDefault="00FA1B7B" w:rsidP="006A6115">
      <w:pPr>
        <w:rPr>
          <w:rFonts w:ascii="Tahoma" w:hAnsi="Tahoma"/>
          <w:sz w:val="16"/>
          <w:szCs w:val="16"/>
          <w:highlight w:val="yellow"/>
          <w:u w:val="single"/>
        </w:rPr>
      </w:pPr>
      <w:r>
        <w:rPr>
          <w:rFonts w:ascii="Tahoma" w:hAnsi="Tahoma"/>
          <w:sz w:val="16"/>
          <w:szCs w:val="16"/>
          <w:highlight w:val="yellow"/>
          <w:u w:val="single"/>
        </w:rPr>
        <w:br w:type="page"/>
      </w:r>
    </w:p>
    <w:p w14:paraId="61828089" w14:textId="77777777" w:rsidR="004462CD" w:rsidRPr="00BF031C" w:rsidRDefault="004462CD" w:rsidP="006A6115">
      <w:pPr>
        <w:rPr>
          <w:rFonts w:ascii="Tahoma" w:hAnsi="Tahoma"/>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86E84DC" w14:textId="77777777" w:rsidTr="007C6110">
        <w:trPr>
          <w:jc w:val="center"/>
        </w:trPr>
        <w:tc>
          <w:tcPr>
            <w:tcW w:w="10829" w:type="dxa"/>
            <w:gridSpan w:val="2"/>
            <w:shd w:val="clear" w:color="auto" w:fill="FFFF99"/>
            <w:vAlign w:val="center"/>
          </w:tcPr>
          <w:p w14:paraId="66BA6982" w14:textId="77777777" w:rsidR="007C6110" w:rsidRPr="003B35F1" w:rsidRDefault="007C6110" w:rsidP="006A6115">
            <w:pPr>
              <w:rPr>
                <w:rFonts w:ascii="Tahoma" w:hAnsi="Tahoma"/>
                <w:b/>
                <w:sz w:val="18"/>
                <w:szCs w:val="18"/>
              </w:rPr>
            </w:pPr>
            <w:bookmarkStart w:id="118" w:name="Note40"/>
            <w:r w:rsidRPr="003B35F1">
              <w:rPr>
                <w:rFonts w:ascii="Tahoma" w:hAnsi="Tahoma" w:cs="Segoe UI"/>
                <w:b/>
                <w:sz w:val="18"/>
                <w:szCs w:val="18"/>
              </w:rPr>
              <w:t xml:space="preserve">Note </w:t>
            </w:r>
            <w:r w:rsidR="00A8105E" w:rsidRPr="003B35F1">
              <w:rPr>
                <w:rFonts w:ascii="Tahoma" w:hAnsi="Tahoma" w:cs="Segoe UI"/>
                <w:b/>
                <w:sz w:val="18"/>
                <w:szCs w:val="18"/>
              </w:rPr>
              <w:t>40</w:t>
            </w:r>
            <w:r w:rsidRPr="003B35F1">
              <w:rPr>
                <w:rFonts w:ascii="Tahoma" w:hAnsi="Tahoma" w:cs="Segoe UI"/>
                <w:b/>
                <w:sz w:val="18"/>
                <w:szCs w:val="18"/>
              </w:rPr>
              <w:t xml:space="preserve"> – Cash Flow Statement – Financing Activities</w:t>
            </w:r>
            <w:bookmarkEnd w:id="118"/>
          </w:p>
        </w:tc>
      </w:tr>
      <w:tr w:rsidR="007C6110" w:rsidRPr="00BF031C" w14:paraId="62A30321" w14:textId="77777777" w:rsidTr="007C6110">
        <w:trPr>
          <w:jc w:val="center"/>
        </w:trPr>
        <w:tc>
          <w:tcPr>
            <w:tcW w:w="3504" w:type="dxa"/>
            <w:shd w:val="clear" w:color="auto" w:fill="auto"/>
            <w:vAlign w:val="center"/>
          </w:tcPr>
          <w:p w14:paraId="62EB9D39" w14:textId="77777777" w:rsidR="007C6110" w:rsidRPr="003B35F1" w:rsidRDefault="007C6110" w:rsidP="006A6115">
            <w:pPr>
              <w:rPr>
                <w:rFonts w:ascii="Tahoma" w:hAnsi="Tahoma"/>
                <w:sz w:val="18"/>
                <w:szCs w:val="18"/>
              </w:rPr>
            </w:pPr>
            <w:r w:rsidRPr="003B35F1">
              <w:rPr>
                <w:rFonts w:ascii="Tahoma" w:hAnsi="Tahoma"/>
                <w:sz w:val="18"/>
                <w:szCs w:val="18"/>
              </w:rPr>
              <w:t>Description:</w:t>
            </w:r>
          </w:p>
        </w:tc>
        <w:tc>
          <w:tcPr>
            <w:tcW w:w="7325" w:type="dxa"/>
            <w:shd w:val="clear" w:color="auto" w:fill="auto"/>
            <w:vAlign w:val="center"/>
          </w:tcPr>
          <w:p w14:paraId="03FB817B" w14:textId="77777777" w:rsidR="007C6110" w:rsidRPr="003B35F1" w:rsidRDefault="00BE7834" w:rsidP="006A6115">
            <w:pPr>
              <w:rPr>
                <w:rFonts w:ascii="Tahoma" w:hAnsi="Tahoma"/>
                <w:sz w:val="18"/>
                <w:szCs w:val="18"/>
              </w:rPr>
            </w:pPr>
            <w:r w:rsidRPr="003B35F1">
              <w:rPr>
                <w:rFonts w:ascii="Tahoma" w:hAnsi="Tahoma" w:cs="HelveticaNeue-BoldCond"/>
                <w:color w:val="221E1F"/>
                <w:sz w:val="18"/>
                <w:szCs w:val="18"/>
              </w:rPr>
              <w:t>Financing activities are activities that result in changes in the size and composition of the principal, received from or repaid to external providers of finance.</w:t>
            </w:r>
          </w:p>
        </w:tc>
      </w:tr>
    </w:tbl>
    <w:p w14:paraId="22BBF2B7" w14:textId="77777777" w:rsidR="000233E2" w:rsidRPr="003B35F1" w:rsidRDefault="000233E2" w:rsidP="006A6115">
      <w:pPr>
        <w:rPr>
          <w:rFonts w:ascii="Tahoma" w:hAnsi="Tahoma" w:cs="Segoe UI"/>
          <w:b/>
          <w:sz w:val="18"/>
          <w:szCs w:val="18"/>
        </w:rPr>
      </w:pPr>
    </w:p>
    <w:tbl>
      <w:tblPr>
        <w:tblW w:w="1015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0"/>
        <w:gridCol w:w="5386"/>
        <w:gridCol w:w="1843"/>
        <w:gridCol w:w="1151"/>
      </w:tblGrid>
      <w:tr w:rsidR="00581C58" w:rsidRPr="00BF031C" w14:paraId="74A80B82" w14:textId="77777777" w:rsidTr="00581C58">
        <w:trPr>
          <w:trHeight w:val="176"/>
          <w:jc w:val="center"/>
        </w:trPr>
        <w:tc>
          <w:tcPr>
            <w:tcW w:w="1770" w:type="dxa"/>
            <w:tcBorders>
              <w:top w:val="single" w:sz="4" w:space="0" w:color="auto"/>
              <w:left w:val="single" w:sz="4" w:space="0" w:color="auto"/>
              <w:bottom w:val="nil"/>
              <w:right w:val="single" w:sz="4" w:space="0" w:color="auto"/>
            </w:tcBorders>
          </w:tcPr>
          <w:p w14:paraId="0EFDBABA" w14:textId="4C83F733"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2022/23</w:t>
            </w:r>
          </w:p>
        </w:tc>
        <w:tc>
          <w:tcPr>
            <w:tcW w:w="5386" w:type="dxa"/>
            <w:tcBorders>
              <w:top w:val="single" w:sz="4" w:space="0" w:color="auto"/>
              <w:left w:val="single" w:sz="4" w:space="0" w:color="auto"/>
              <w:bottom w:val="nil"/>
              <w:right w:val="single" w:sz="4" w:space="0" w:color="auto"/>
            </w:tcBorders>
            <w:shd w:val="clear" w:color="auto" w:fill="auto"/>
          </w:tcPr>
          <w:p w14:paraId="044BDA27" w14:textId="77777777" w:rsidR="00581C58" w:rsidRPr="00581C58" w:rsidRDefault="00581C58" w:rsidP="00581C58">
            <w:pPr>
              <w:pStyle w:val="ExampleText"/>
              <w:spacing w:before="0" w:line="240" w:lineRule="auto"/>
              <w:ind w:left="0"/>
              <w:rPr>
                <w:rFonts w:ascii="Tahoma" w:hAnsi="Tahoma" w:cs="Segoe UI"/>
                <w:b/>
                <w:sz w:val="16"/>
                <w:szCs w:val="16"/>
              </w:rPr>
            </w:pPr>
          </w:p>
        </w:tc>
        <w:tc>
          <w:tcPr>
            <w:tcW w:w="1843" w:type="dxa"/>
            <w:tcBorders>
              <w:top w:val="single" w:sz="4" w:space="0" w:color="auto"/>
              <w:left w:val="single" w:sz="4" w:space="0" w:color="auto"/>
              <w:bottom w:val="nil"/>
              <w:right w:val="single" w:sz="4" w:space="0" w:color="auto"/>
            </w:tcBorders>
          </w:tcPr>
          <w:p w14:paraId="6CFCB4BA" w14:textId="5A325BD6"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2023/24</w:t>
            </w:r>
          </w:p>
        </w:tc>
        <w:tc>
          <w:tcPr>
            <w:tcW w:w="1151" w:type="dxa"/>
            <w:tcBorders>
              <w:top w:val="nil"/>
              <w:left w:val="single" w:sz="4" w:space="0" w:color="auto"/>
              <w:bottom w:val="nil"/>
              <w:right w:val="nil"/>
            </w:tcBorders>
            <w:shd w:val="clear" w:color="auto" w:fill="auto"/>
          </w:tcPr>
          <w:p w14:paraId="35AE2401" w14:textId="77777777" w:rsidR="00581C58" w:rsidRPr="003B35F1" w:rsidRDefault="00581C58" w:rsidP="00581C58">
            <w:pPr>
              <w:pStyle w:val="ExampleText"/>
              <w:spacing w:before="0" w:line="240" w:lineRule="auto"/>
              <w:ind w:left="0"/>
              <w:jc w:val="center"/>
              <w:rPr>
                <w:rFonts w:ascii="Tahoma" w:hAnsi="Tahoma" w:cs="Segoe UI"/>
                <w:b/>
                <w:sz w:val="16"/>
                <w:szCs w:val="16"/>
              </w:rPr>
            </w:pPr>
          </w:p>
        </w:tc>
      </w:tr>
      <w:tr w:rsidR="00581C58" w:rsidRPr="00BF031C" w14:paraId="61AD924B" w14:textId="77777777" w:rsidTr="00581C58">
        <w:trPr>
          <w:trHeight w:val="176"/>
          <w:jc w:val="center"/>
        </w:trPr>
        <w:tc>
          <w:tcPr>
            <w:tcW w:w="1770" w:type="dxa"/>
            <w:tcBorders>
              <w:top w:val="nil"/>
              <w:left w:val="single" w:sz="4" w:space="0" w:color="auto"/>
              <w:bottom w:val="single" w:sz="4" w:space="0" w:color="auto"/>
              <w:right w:val="single" w:sz="4" w:space="0" w:color="auto"/>
            </w:tcBorders>
          </w:tcPr>
          <w:p w14:paraId="232B2FA4" w14:textId="7DAF30AC"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£000s</w:t>
            </w:r>
          </w:p>
        </w:tc>
        <w:tc>
          <w:tcPr>
            <w:tcW w:w="5386" w:type="dxa"/>
            <w:tcBorders>
              <w:top w:val="nil"/>
              <w:left w:val="single" w:sz="4" w:space="0" w:color="auto"/>
              <w:bottom w:val="single" w:sz="4" w:space="0" w:color="auto"/>
              <w:right w:val="single" w:sz="4" w:space="0" w:color="auto"/>
            </w:tcBorders>
            <w:shd w:val="clear" w:color="auto" w:fill="auto"/>
          </w:tcPr>
          <w:p w14:paraId="239AD289" w14:textId="77777777" w:rsidR="00581C58" w:rsidRPr="00581C58" w:rsidRDefault="00581C58" w:rsidP="00581C58">
            <w:pPr>
              <w:pStyle w:val="ExampleText"/>
              <w:spacing w:before="0" w:line="240" w:lineRule="auto"/>
              <w:ind w:left="0"/>
              <w:jc w:val="center"/>
              <w:rPr>
                <w:rFonts w:ascii="Tahoma" w:hAnsi="Tahoma" w:cs="Segoe UI"/>
                <w:b/>
                <w:sz w:val="16"/>
                <w:szCs w:val="16"/>
              </w:rPr>
            </w:pPr>
          </w:p>
        </w:tc>
        <w:tc>
          <w:tcPr>
            <w:tcW w:w="1843" w:type="dxa"/>
            <w:tcBorders>
              <w:top w:val="nil"/>
              <w:left w:val="single" w:sz="4" w:space="0" w:color="auto"/>
              <w:bottom w:val="single" w:sz="4" w:space="0" w:color="auto"/>
              <w:right w:val="single" w:sz="4" w:space="0" w:color="auto"/>
            </w:tcBorders>
          </w:tcPr>
          <w:p w14:paraId="058BA8EA" w14:textId="77777777"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£000s</w:t>
            </w:r>
          </w:p>
        </w:tc>
        <w:tc>
          <w:tcPr>
            <w:tcW w:w="1151" w:type="dxa"/>
            <w:tcBorders>
              <w:top w:val="nil"/>
              <w:left w:val="single" w:sz="4" w:space="0" w:color="auto"/>
              <w:bottom w:val="nil"/>
              <w:right w:val="nil"/>
            </w:tcBorders>
            <w:shd w:val="clear" w:color="auto" w:fill="auto"/>
          </w:tcPr>
          <w:p w14:paraId="59DBD600" w14:textId="77777777" w:rsidR="00581C58" w:rsidRPr="003B35F1" w:rsidRDefault="00581C58" w:rsidP="00581C58">
            <w:pPr>
              <w:pStyle w:val="ExampleText"/>
              <w:spacing w:before="0" w:line="240" w:lineRule="auto"/>
              <w:ind w:left="0"/>
              <w:jc w:val="center"/>
              <w:rPr>
                <w:rFonts w:ascii="Tahoma" w:hAnsi="Tahoma" w:cs="Segoe UI"/>
                <w:b/>
                <w:sz w:val="16"/>
                <w:szCs w:val="16"/>
              </w:rPr>
            </w:pPr>
          </w:p>
        </w:tc>
      </w:tr>
      <w:tr w:rsidR="00581C58" w:rsidRPr="00BF031C" w14:paraId="242613F9" w14:textId="77777777" w:rsidTr="00581C58">
        <w:trPr>
          <w:trHeight w:val="176"/>
          <w:jc w:val="center"/>
        </w:trPr>
        <w:tc>
          <w:tcPr>
            <w:tcW w:w="1770" w:type="dxa"/>
            <w:tcBorders>
              <w:top w:val="single" w:sz="4" w:space="0" w:color="auto"/>
              <w:left w:val="single" w:sz="4" w:space="0" w:color="auto"/>
              <w:bottom w:val="single" w:sz="4" w:space="0" w:color="BFBFBF"/>
              <w:right w:val="single" w:sz="4" w:space="0" w:color="auto"/>
            </w:tcBorders>
          </w:tcPr>
          <w:p w14:paraId="3FE8CF17" w14:textId="77777777" w:rsidR="00581C58" w:rsidRPr="00581C58" w:rsidRDefault="00581C58" w:rsidP="00581C58">
            <w:pPr>
              <w:pStyle w:val="ExampleText"/>
              <w:spacing w:before="0" w:line="240" w:lineRule="auto"/>
              <w:ind w:left="0"/>
              <w:jc w:val="both"/>
              <w:rPr>
                <w:rFonts w:ascii="Tahoma" w:hAnsi="Tahoma" w:cs="Segoe UI"/>
                <w:sz w:val="16"/>
                <w:szCs w:val="16"/>
              </w:rPr>
            </w:pPr>
          </w:p>
        </w:tc>
        <w:tc>
          <w:tcPr>
            <w:tcW w:w="5386" w:type="dxa"/>
            <w:tcBorders>
              <w:top w:val="single" w:sz="4" w:space="0" w:color="auto"/>
              <w:left w:val="single" w:sz="4" w:space="0" w:color="auto"/>
              <w:bottom w:val="single" w:sz="4" w:space="0" w:color="BFBFBF"/>
              <w:right w:val="single" w:sz="4" w:space="0" w:color="auto"/>
            </w:tcBorders>
            <w:shd w:val="clear" w:color="auto" w:fill="auto"/>
          </w:tcPr>
          <w:p w14:paraId="4C48E3C6" w14:textId="77777777" w:rsidR="00581C58" w:rsidRPr="00581C58" w:rsidRDefault="00581C58" w:rsidP="00581C58">
            <w:pPr>
              <w:pStyle w:val="ExampleText"/>
              <w:spacing w:before="0" w:line="240" w:lineRule="auto"/>
              <w:ind w:left="0"/>
              <w:rPr>
                <w:rFonts w:ascii="Tahoma" w:hAnsi="Tahoma" w:cs="Segoe UI"/>
                <w:sz w:val="16"/>
                <w:szCs w:val="16"/>
              </w:rPr>
            </w:pPr>
          </w:p>
        </w:tc>
        <w:tc>
          <w:tcPr>
            <w:tcW w:w="1843" w:type="dxa"/>
            <w:tcBorders>
              <w:top w:val="single" w:sz="4" w:space="0" w:color="auto"/>
              <w:left w:val="single" w:sz="4" w:space="0" w:color="auto"/>
              <w:bottom w:val="single" w:sz="4" w:space="0" w:color="BFBFBF"/>
              <w:right w:val="single" w:sz="4" w:space="0" w:color="auto"/>
            </w:tcBorders>
          </w:tcPr>
          <w:p w14:paraId="2356FBCC" w14:textId="77777777" w:rsidR="00581C58" w:rsidRPr="00581C58" w:rsidRDefault="00581C58" w:rsidP="00581C58">
            <w:pPr>
              <w:pStyle w:val="ExampleText"/>
              <w:spacing w:before="0" w:line="240" w:lineRule="auto"/>
              <w:ind w:left="0"/>
              <w:jc w:val="right"/>
              <w:rPr>
                <w:rFonts w:ascii="Tahoma" w:hAnsi="Tahoma" w:cs="Segoe UI"/>
                <w:sz w:val="16"/>
                <w:szCs w:val="16"/>
              </w:rPr>
            </w:pPr>
          </w:p>
        </w:tc>
        <w:tc>
          <w:tcPr>
            <w:tcW w:w="1151" w:type="dxa"/>
            <w:tcBorders>
              <w:top w:val="nil"/>
              <w:left w:val="single" w:sz="4" w:space="0" w:color="auto"/>
              <w:bottom w:val="nil"/>
              <w:right w:val="nil"/>
            </w:tcBorders>
            <w:shd w:val="clear" w:color="auto" w:fill="auto"/>
          </w:tcPr>
          <w:p w14:paraId="5B0684EB" w14:textId="77777777" w:rsidR="00581C58" w:rsidRPr="003B35F1" w:rsidRDefault="00581C58" w:rsidP="00581C58">
            <w:pPr>
              <w:pStyle w:val="ExampleText"/>
              <w:spacing w:before="0" w:line="240" w:lineRule="auto"/>
              <w:ind w:left="0"/>
              <w:jc w:val="right"/>
              <w:rPr>
                <w:rFonts w:ascii="Tahoma" w:hAnsi="Tahoma" w:cs="Segoe UI"/>
                <w:sz w:val="16"/>
                <w:szCs w:val="16"/>
              </w:rPr>
            </w:pPr>
          </w:p>
        </w:tc>
      </w:tr>
      <w:tr w:rsidR="00581C58" w:rsidRPr="00BF031C" w14:paraId="37C7EC91" w14:textId="77777777" w:rsidTr="00581C58">
        <w:trPr>
          <w:trHeight w:val="308"/>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011AF019" w14:textId="44EB2BD2" w:rsidR="00581C58" w:rsidRPr="00581C58" w:rsidRDefault="00581C58" w:rsidP="00581C58">
            <w:pPr>
              <w:jc w:val="right"/>
              <w:rPr>
                <w:rFonts w:ascii="Tahoma" w:hAnsi="Tahoma" w:cs="FS Lola Medium"/>
                <w:color w:val="000000"/>
                <w:sz w:val="16"/>
                <w:szCs w:val="16"/>
                <w:lang w:eastAsia="en-GB"/>
              </w:rPr>
            </w:pPr>
            <w:r w:rsidRPr="00581C58">
              <w:rPr>
                <w:rFonts w:ascii="Tahoma" w:hAnsi="Tahoma" w:cs="FS Lola Medium"/>
                <w:color w:val="000000"/>
                <w:sz w:val="16"/>
                <w:szCs w:val="16"/>
                <w:lang w:eastAsia="en-GB"/>
              </w:rPr>
              <w:t>27,738</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700FEBC"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Net (Receipts) / Payments From Short Term &amp; Long Term Borrowing</w:t>
            </w:r>
          </w:p>
        </w:tc>
        <w:tc>
          <w:tcPr>
            <w:tcW w:w="1843" w:type="dxa"/>
            <w:tcBorders>
              <w:top w:val="single" w:sz="4" w:space="0" w:color="BFBFBF"/>
              <w:left w:val="single" w:sz="4" w:space="0" w:color="auto"/>
              <w:bottom w:val="single" w:sz="4" w:space="0" w:color="BFBFBF"/>
              <w:right w:val="single" w:sz="4" w:space="0" w:color="auto"/>
            </w:tcBorders>
            <w:vAlign w:val="center"/>
          </w:tcPr>
          <w:p w14:paraId="1C393D9A" w14:textId="74A692CD" w:rsidR="00581C58" w:rsidRPr="00581C58" w:rsidRDefault="00161695" w:rsidP="00581C58">
            <w:pPr>
              <w:jc w:val="right"/>
              <w:rPr>
                <w:rFonts w:ascii="Tahoma" w:hAnsi="Tahoma" w:cs="FS Lola Medium"/>
                <w:color w:val="000000"/>
                <w:sz w:val="16"/>
                <w:szCs w:val="16"/>
                <w:lang w:eastAsia="en-GB"/>
              </w:rPr>
            </w:pPr>
            <w:r>
              <w:rPr>
                <w:rFonts w:ascii="Tahoma" w:hAnsi="Tahoma" w:cs="FS Lola Medium"/>
                <w:color w:val="000000"/>
                <w:sz w:val="16"/>
                <w:szCs w:val="16"/>
                <w:lang w:eastAsia="en-GB"/>
              </w:rPr>
              <w:t>78,969</w:t>
            </w:r>
          </w:p>
        </w:tc>
        <w:tc>
          <w:tcPr>
            <w:tcW w:w="1151" w:type="dxa"/>
            <w:tcBorders>
              <w:top w:val="nil"/>
              <w:left w:val="single" w:sz="4" w:space="0" w:color="auto"/>
              <w:bottom w:val="nil"/>
              <w:right w:val="nil"/>
            </w:tcBorders>
            <w:shd w:val="clear" w:color="auto" w:fill="auto"/>
            <w:vAlign w:val="center"/>
          </w:tcPr>
          <w:p w14:paraId="5AFD0579" w14:textId="77777777" w:rsidR="00581C58" w:rsidRPr="003B35F1" w:rsidRDefault="00581C58" w:rsidP="00581C58">
            <w:pPr>
              <w:jc w:val="right"/>
              <w:rPr>
                <w:rFonts w:ascii="Tahoma" w:hAnsi="Tahoma" w:cs="Segoe UI"/>
                <w:color w:val="000000"/>
                <w:sz w:val="16"/>
                <w:szCs w:val="16"/>
              </w:rPr>
            </w:pPr>
          </w:p>
        </w:tc>
      </w:tr>
      <w:tr w:rsidR="00581C58" w:rsidRPr="00BF031C" w14:paraId="23C12E32" w14:textId="77777777" w:rsidTr="00581C58">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1E278E6D" w14:textId="0CFD0284" w:rsidR="00581C58" w:rsidRPr="00581C58" w:rsidRDefault="00581C58" w:rsidP="00581C58">
            <w:pPr>
              <w:jc w:val="right"/>
              <w:rPr>
                <w:rFonts w:ascii="Tahoma" w:hAnsi="Tahoma" w:cs="FS Lola Medium"/>
                <w:color w:val="000000"/>
                <w:sz w:val="16"/>
                <w:szCs w:val="16"/>
              </w:rPr>
            </w:pPr>
            <w:r w:rsidRPr="00581C58">
              <w:rPr>
                <w:rFonts w:ascii="Tahoma" w:hAnsi="Tahoma" w:cs="FS Lola Medium"/>
                <w:color w:val="000000"/>
                <w:sz w:val="16"/>
                <w:szCs w:val="16"/>
              </w:rPr>
              <w:t>6,189</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0BA56B1"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Council Tax &amp; NNDR Adjustment / Collection Fund</w:t>
            </w:r>
          </w:p>
        </w:tc>
        <w:tc>
          <w:tcPr>
            <w:tcW w:w="1843" w:type="dxa"/>
            <w:tcBorders>
              <w:top w:val="single" w:sz="4" w:space="0" w:color="BFBFBF"/>
              <w:left w:val="single" w:sz="4" w:space="0" w:color="auto"/>
              <w:bottom w:val="single" w:sz="4" w:space="0" w:color="BFBFBF"/>
              <w:right w:val="single" w:sz="4" w:space="0" w:color="auto"/>
            </w:tcBorders>
            <w:vAlign w:val="center"/>
          </w:tcPr>
          <w:p w14:paraId="579C718E" w14:textId="2EF34F57" w:rsidR="00581C58" w:rsidRPr="00581C58" w:rsidRDefault="005C71AB" w:rsidP="00581C58">
            <w:pPr>
              <w:jc w:val="right"/>
              <w:rPr>
                <w:rFonts w:ascii="Tahoma" w:hAnsi="Tahoma" w:cs="FS Lola Medium"/>
                <w:color w:val="000000"/>
                <w:sz w:val="16"/>
                <w:szCs w:val="16"/>
              </w:rPr>
            </w:pPr>
            <w:r w:rsidRPr="003B35F1">
              <w:rPr>
                <w:rFonts w:ascii="Tahoma" w:hAnsi="Tahoma" w:cs="FS Lola Medium"/>
                <w:color w:val="000000"/>
                <w:sz w:val="16"/>
                <w:szCs w:val="16"/>
              </w:rPr>
              <w:t>(3,642)</w:t>
            </w:r>
          </w:p>
        </w:tc>
        <w:tc>
          <w:tcPr>
            <w:tcW w:w="1151" w:type="dxa"/>
            <w:tcBorders>
              <w:top w:val="nil"/>
              <w:left w:val="single" w:sz="4" w:space="0" w:color="auto"/>
              <w:bottom w:val="nil"/>
              <w:right w:val="nil"/>
            </w:tcBorders>
            <w:shd w:val="clear" w:color="auto" w:fill="auto"/>
            <w:vAlign w:val="center"/>
          </w:tcPr>
          <w:p w14:paraId="27BD49B3" w14:textId="77777777" w:rsidR="00581C58" w:rsidRPr="003B35F1" w:rsidRDefault="00581C58" w:rsidP="00581C58">
            <w:pPr>
              <w:jc w:val="right"/>
              <w:rPr>
                <w:rFonts w:ascii="Tahoma" w:hAnsi="Tahoma" w:cs="Segoe UI"/>
                <w:color w:val="000000"/>
                <w:sz w:val="16"/>
                <w:szCs w:val="16"/>
              </w:rPr>
            </w:pPr>
          </w:p>
        </w:tc>
      </w:tr>
      <w:tr w:rsidR="00581C58" w:rsidRPr="00BF031C" w14:paraId="3F2A38FC" w14:textId="77777777" w:rsidTr="00581C58">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7BB182BA" w14:textId="615632A8" w:rsidR="00581C58" w:rsidRPr="00581C58" w:rsidRDefault="00581C58" w:rsidP="00581C58">
            <w:pPr>
              <w:jc w:val="right"/>
              <w:rPr>
                <w:rFonts w:ascii="Tahoma" w:hAnsi="Tahoma" w:cs="FS Lola Medium"/>
                <w:color w:val="000000"/>
                <w:sz w:val="16"/>
                <w:szCs w:val="16"/>
              </w:rPr>
            </w:pPr>
            <w:r w:rsidRPr="00581C58">
              <w:rPr>
                <w:rFonts w:ascii="Tahoma" w:hAnsi="Tahoma" w:cs="FS Lola Medium"/>
                <w:color w:val="000000"/>
                <w:sz w:val="16"/>
                <w:szCs w:val="16"/>
              </w:rPr>
              <w:t>8,427</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797D5588"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Cash Payments for the Reduction of the Outstanding Liabilities Relating to Finance Leases &amp; On-Balance Sheet PFI Contracts</w:t>
            </w:r>
          </w:p>
        </w:tc>
        <w:tc>
          <w:tcPr>
            <w:tcW w:w="1843" w:type="dxa"/>
            <w:tcBorders>
              <w:top w:val="single" w:sz="4" w:space="0" w:color="BFBFBF"/>
              <w:left w:val="single" w:sz="4" w:space="0" w:color="auto"/>
              <w:bottom w:val="single" w:sz="4" w:space="0" w:color="BFBFBF"/>
              <w:right w:val="single" w:sz="4" w:space="0" w:color="auto"/>
            </w:tcBorders>
            <w:vAlign w:val="center"/>
          </w:tcPr>
          <w:p w14:paraId="58474B00" w14:textId="50429FEF" w:rsidR="00581C58" w:rsidRPr="00581C58" w:rsidRDefault="00690D7D" w:rsidP="00581C58">
            <w:pPr>
              <w:jc w:val="right"/>
              <w:rPr>
                <w:rFonts w:ascii="Tahoma" w:hAnsi="Tahoma" w:cs="FS Lola Medium"/>
                <w:color w:val="000000"/>
                <w:sz w:val="16"/>
                <w:szCs w:val="16"/>
              </w:rPr>
            </w:pPr>
            <w:r w:rsidRPr="003B35F1">
              <w:rPr>
                <w:rFonts w:ascii="Tahoma" w:hAnsi="Tahoma" w:cs="FS Lola Medium"/>
                <w:color w:val="000000"/>
                <w:sz w:val="16"/>
                <w:szCs w:val="16"/>
              </w:rPr>
              <w:t>9,002</w:t>
            </w:r>
          </w:p>
        </w:tc>
        <w:tc>
          <w:tcPr>
            <w:tcW w:w="1151" w:type="dxa"/>
            <w:tcBorders>
              <w:top w:val="nil"/>
              <w:left w:val="single" w:sz="4" w:space="0" w:color="auto"/>
              <w:bottom w:val="nil"/>
              <w:right w:val="nil"/>
            </w:tcBorders>
            <w:shd w:val="clear" w:color="auto" w:fill="auto"/>
            <w:vAlign w:val="center"/>
          </w:tcPr>
          <w:p w14:paraId="42151DEF" w14:textId="77777777" w:rsidR="00581C58" w:rsidRPr="003B35F1" w:rsidRDefault="00581C58" w:rsidP="00581C58">
            <w:pPr>
              <w:jc w:val="right"/>
              <w:rPr>
                <w:rFonts w:ascii="Tahoma" w:hAnsi="Tahoma" w:cs="Segoe UI"/>
                <w:color w:val="000000"/>
                <w:sz w:val="16"/>
                <w:szCs w:val="16"/>
              </w:rPr>
            </w:pPr>
          </w:p>
        </w:tc>
      </w:tr>
      <w:tr w:rsidR="00581C58" w:rsidRPr="00BF031C" w14:paraId="31472FBF" w14:textId="77777777" w:rsidTr="00581C58">
        <w:trPr>
          <w:trHeight w:val="176"/>
          <w:jc w:val="center"/>
        </w:trPr>
        <w:tc>
          <w:tcPr>
            <w:tcW w:w="1770" w:type="dxa"/>
            <w:tcBorders>
              <w:top w:val="single" w:sz="4" w:space="0" w:color="BFBFBF"/>
              <w:left w:val="single" w:sz="4" w:space="0" w:color="auto"/>
              <w:bottom w:val="single" w:sz="4" w:space="0" w:color="auto"/>
              <w:right w:val="single" w:sz="4" w:space="0" w:color="auto"/>
            </w:tcBorders>
            <w:vAlign w:val="center"/>
          </w:tcPr>
          <w:p w14:paraId="756AF38E" w14:textId="77777777" w:rsidR="00581C58" w:rsidRPr="00581C58" w:rsidRDefault="00581C58" w:rsidP="00581C58">
            <w:pPr>
              <w:jc w:val="right"/>
              <w:rPr>
                <w:rFonts w:ascii="Tahoma" w:hAnsi="Tahoma" w:cs="FS Lola Medium"/>
                <w:color w:val="000000"/>
                <w:sz w:val="16"/>
                <w:szCs w:val="16"/>
              </w:rPr>
            </w:pPr>
          </w:p>
        </w:tc>
        <w:tc>
          <w:tcPr>
            <w:tcW w:w="5386" w:type="dxa"/>
            <w:tcBorders>
              <w:top w:val="single" w:sz="4" w:space="0" w:color="BFBFBF"/>
              <w:left w:val="single" w:sz="4" w:space="0" w:color="auto"/>
              <w:bottom w:val="single" w:sz="4" w:space="0" w:color="auto"/>
              <w:right w:val="single" w:sz="4" w:space="0" w:color="auto"/>
            </w:tcBorders>
            <w:shd w:val="clear" w:color="auto" w:fill="auto"/>
          </w:tcPr>
          <w:p w14:paraId="0978FD97"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 </w:t>
            </w:r>
          </w:p>
        </w:tc>
        <w:tc>
          <w:tcPr>
            <w:tcW w:w="1843" w:type="dxa"/>
            <w:tcBorders>
              <w:top w:val="single" w:sz="4" w:space="0" w:color="BFBFBF"/>
              <w:left w:val="single" w:sz="4" w:space="0" w:color="auto"/>
              <w:bottom w:val="single" w:sz="4" w:space="0" w:color="auto"/>
              <w:right w:val="single" w:sz="4" w:space="0" w:color="auto"/>
            </w:tcBorders>
            <w:vAlign w:val="center"/>
          </w:tcPr>
          <w:p w14:paraId="01A54C52" w14:textId="397D3007" w:rsidR="00581C58" w:rsidRPr="00581C58" w:rsidRDefault="00581C58" w:rsidP="00581C58">
            <w:pPr>
              <w:jc w:val="right"/>
              <w:rPr>
                <w:rFonts w:ascii="Tahoma" w:hAnsi="Tahoma" w:cs="FS Lola Medium"/>
                <w:color w:val="000000"/>
                <w:sz w:val="16"/>
                <w:szCs w:val="16"/>
              </w:rPr>
            </w:pPr>
          </w:p>
        </w:tc>
        <w:tc>
          <w:tcPr>
            <w:tcW w:w="1151" w:type="dxa"/>
            <w:tcBorders>
              <w:top w:val="nil"/>
              <w:left w:val="single" w:sz="4" w:space="0" w:color="auto"/>
              <w:bottom w:val="nil"/>
              <w:right w:val="nil"/>
            </w:tcBorders>
            <w:shd w:val="clear" w:color="auto" w:fill="auto"/>
          </w:tcPr>
          <w:p w14:paraId="3D6D9DB0" w14:textId="77777777" w:rsidR="00581C58" w:rsidRPr="003B35F1" w:rsidRDefault="00581C58" w:rsidP="00581C58">
            <w:pPr>
              <w:pStyle w:val="ExampleText"/>
              <w:spacing w:before="0" w:line="240" w:lineRule="auto"/>
              <w:ind w:left="0"/>
              <w:jc w:val="right"/>
              <w:rPr>
                <w:rFonts w:ascii="Tahoma" w:hAnsi="Tahoma" w:cs="Segoe UI"/>
                <w:sz w:val="16"/>
                <w:szCs w:val="16"/>
              </w:rPr>
            </w:pPr>
          </w:p>
        </w:tc>
      </w:tr>
      <w:tr w:rsidR="00581C58" w:rsidRPr="00BF031C" w14:paraId="5C4E2066" w14:textId="77777777" w:rsidTr="00581C58">
        <w:trPr>
          <w:trHeight w:val="176"/>
          <w:jc w:val="center"/>
        </w:trPr>
        <w:tc>
          <w:tcPr>
            <w:tcW w:w="1770" w:type="dxa"/>
            <w:tcBorders>
              <w:top w:val="single" w:sz="4" w:space="0" w:color="auto"/>
              <w:left w:val="single" w:sz="4" w:space="0" w:color="auto"/>
              <w:bottom w:val="single" w:sz="4" w:space="0" w:color="auto"/>
              <w:right w:val="single" w:sz="4" w:space="0" w:color="auto"/>
            </w:tcBorders>
            <w:shd w:val="clear" w:color="auto" w:fill="A6A6A6"/>
            <w:vAlign w:val="center"/>
          </w:tcPr>
          <w:p w14:paraId="322423D3" w14:textId="42E2336B" w:rsidR="00581C58" w:rsidRPr="00581C58" w:rsidRDefault="00581C58" w:rsidP="00581C58">
            <w:pPr>
              <w:jc w:val="right"/>
              <w:rPr>
                <w:rFonts w:ascii="Tahoma" w:hAnsi="Tahoma" w:cs="FS Lola Medium"/>
                <w:b/>
                <w:color w:val="000000"/>
                <w:sz w:val="16"/>
                <w:szCs w:val="16"/>
              </w:rPr>
            </w:pPr>
            <w:r w:rsidRPr="00581C58">
              <w:rPr>
                <w:rFonts w:ascii="Tahoma" w:hAnsi="Tahoma" w:cs="FS Lola Medium"/>
                <w:b/>
                <w:color w:val="000000"/>
                <w:sz w:val="16"/>
                <w:szCs w:val="16"/>
              </w:rPr>
              <w:t>42,354</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center"/>
          </w:tcPr>
          <w:p w14:paraId="7068A21A" w14:textId="77777777" w:rsidR="00581C58" w:rsidRPr="00581C58" w:rsidRDefault="00581C58" w:rsidP="00581C58">
            <w:pPr>
              <w:rPr>
                <w:rFonts w:ascii="Tahoma" w:hAnsi="Tahoma" w:cs="Segoe UI"/>
                <w:b/>
                <w:color w:val="000000"/>
                <w:sz w:val="16"/>
                <w:szCs w:val="16"/>
              </w:rPr>
            </w:pPr>
            <w:r w:rsidRPr="00581C58">
              <w:rPr>
                <w:rFonts w:ascii="Tahoma" w:hAnsi="Tahoma" w:cs="Segoe UI"/>
                <w:b/>
                <w:color w:val="000000"/>
                <w:sz w:val="16"/>
                <w:szCs w:val="16"/>
              </w:rPr>
              <w:t>Net Cash (Inflows) / Outflows From Financing Activities</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14:paraId="791FB741" w14:textId="58719287" w:rsidR="00581C58" w:rsidRPr="00581C58" w:rsidRDefault="00357EA7" w:rsidP="00581C58">
            <w:pPr>
              <w:jc w:val="right"/>
              <w:rPr>
                <w:rFonts w:ascii="Tahoma" w:hAnsi="Tahoma" w:cs="FS Lola Medium"/>
                <w:b/>
                <w:color w:val="000000"/>
                <w:sz w:val="16"/>
                <w:szCs w:val="16"/>
              </w:rPr>
            </w:pPr>
            <w:r>
              <w:rPr>
                <w:rFonts w:ascii="Tahoma" w:hAnsi="Tahoma" w:cs="FS Lola Medium"/>
                <w:b/>
                <w:color w:val="000000"/>
                <w:sz w:val="16"/>
                <w:szCs w:val="16"/>
              </w:rPr>
              <w:t>84,329</w:t>
            </w:r>
          </w:p>
        </w:tc>
        <w:tc>
          <w:tcPr>
            <w:tcW w:w="1151" w:type="dxa"/>
            <w:tcBorders>
              <w:top w:val="nil"/>
              <w:left w:val="single" w:sz="4" w:space="0" w:color="auto"/>
              <w:bottom w:val="nil"/>
              <w:right w:val="nil"/>
            </w:tcBorders>
            <w:shd w:val="clear" w:color="auto" w:fill="auto"/>
          </w:tcPr>
          <w:p w14:paraId="50C62389" w14:textId="65415939" w:rsidR="00581C58" w:rsidRPr="003B35F1" w:rsidRDefault="00581C58" w:rsidP="00581C58">
            <w:pPr>
              <w:jc w:val="center"/>
              <w:rPr>
                <w:rFonts w:ascii="Tahoma" w:hAnsi="Tahoma" w:cs="Segoe UI"/>
                <w:color w:val="000000"/>
                <w:sz w:val="16"/>
                <w:szCs w:val="16"/>
              </w:rPr>
            </w:pPr>
            <w:hyperlink w:anchor="CASHFLOW" w:history="1">
              <w:r w:rsidRPr="003B35F1">
                <w:rPr>
                  <w:rStyle w:val="Hyperlink"/>
                  <w:rFonts w:ascii="Tahoma" w:hAnsi="Tahoma" w:cs="Segoe UI"/>
                  <w:sz w:val="16"/>
                  <w:szCs w:val="16"/>
                </w:rPr>
                <w:t>Cash Flow</w:t>
              </w:r>
            </w:hyperlink>
          </w:p>
        </w:tc>
      </w:tr>
    </w:tbl>
    <w:p w14:paraId="0348A37C" w14:textId="77777777" w:rsidR="002A0388" w:rsidRPr="003B35F1" w:rsidRDefault="002A0388" w:rsidP="006A6115">
      <w:pPr>
        <w:tabs>
          <w:tab w:val="left" w:pos="1223"/>
        </w:tabs>
        <w:jc w:val="center"/>
        <w:rPr>
          <w:rFonts w:ascii="Tahoma" w:hAnsi="Tahoma"/>
          <w:b/>
          <w:sz w:val="22"/>
          <w:szCs w:val="22"/>
          <w:u w:val="single"/>
        </w:rPr>
      </w:pPr>
    </w:p>
    <w:p w14:paraId="39F6E26B" w14:textId="77777777" w:rsidR="002A0388" w:rsidRPr="00BF031C" w:rsidRDefault="002A0388" w:rsidP="006A6115">
      <w:pPr>
        <w:tabs>
          <w:tab w:val="left" w:pos="1223"/>
        </w:tabs>
        <w:jc w:val="center"/>
        <w:rPr>
          <w:rFonts w:ascii="Tahoma" w:hAnsi="Tahoma"/>
          <w:b/>
          <w:sz w:val="22"/>
          <w:szCs w:val="22"/>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424"/>
      </w:tblGrid>
      <w:tr w:rsidR="00067F6F" w:rsidRPr="00BF031C" w14:paraId="16822BBD" w14:textId="77777777" w:rsidTr="00446583">
        <w:trPr>
          <w:jc w:val="center"/>
        </w:trPr>
        <w:tc>
          <w:tcPr>
            <w:tcW w:w="10829" w:type="dxa"/>
            <w:gridSpan w:val="2"/>
            <w:shd w:val="clear" w:color="auto" w:fill="FFFF99"/>
            <w:vAlign w:val="center"/>
          </w:tcPr>
          <w:p w14:paraId="2C500FFD" w14:textId="77777777" w:rsidR="00067F6F" w:rsidRPr="00FC346D" w:rsidRDefault="00067F6F" w:rsidP="006A6115">
            <w:pPr>
              <w:rPr>
                <w:rFonts w:ascii="Tahoma" w:hAnsi="Tahoma"/>
                <w:b/>
                <w:sz w:val="18"/>
                <w:szCs w:val="18"/>
              </w:rPr>
            </w:pPr>
            <w:bookmarkStart w:id="119" w:name="Note41"/>
            <w:r w:rsidRPr="00FC346D">
              <w:rPr>
                <w:rFonts w:ascii="Tahoma" w:hAnsi="Tahoma" w:cs="Segoe UI"/>
                <w:b/>
                <w:sz w:val="18"/>
                <w:szCs w:val="18"/>
              </w:rPr>
              <w:t xml:space="preserve">Note </w:t>
            </w:r>
            <w:r w:rsidR="00A8105E" w:rsidRPr="00FC346D">
              <w:rPr>
                <w:rFonts w:ascii="Tahoma" w:hAnsi="Tahoma" w:cs="Segoe UI"/>
                <w:b/>
                <w:sz w:val="18"/>
                <w:szCs w:val="18"/>
              </w:rPr>
              <w:t>41</w:t>
            </w:r>
            <w:r w:rsidRPr="00FC346D">
              <w:rPr>
                <w:rFonts w:ascii="Tahoma" w:hAnsi="Tahoma" w:cs="Segoe UI"/>
                <w:b/>
                <w:sz w:val="18"/>
                <w:szCs w:val="18"/>
              </w:rPr>
              <w:t xml:space="preserve"> – Cash Flow Statement – Reconciliation of Liabilities Arising from Financing Activities</w:t>
            </w:r>
            <w:bookmarkEnd w:id="119"/>
          </w:p>
        </w:tc>
      </w:tr>
      <w:tr w:rsidR="00067F6F" w:rsidRPr="00BF031C" w14:paraId="3CEC3F8B" w14:textId="77777777" w:rsidTr="002A0388">
        <w:trPr>
          <w:jc w:val="center"/>
        </w:trPr>
        <w:tc>
          <w:tcPr>
            <w:tcW w:w="2405" w:type="dxa"/>
            <w:shd w:val="clear" w:color="auto" w:fill="auto"/>
            <w:vAlign w:val="center"/>
          </w:tcPr>
          <w:p w14:paraId="1AD4A86F" w14:textId="77777777" w:rsidR="00067F6F" w:rsidRPr="00FC346D" w:rsidRDefault="00067F6F" w:rsidP="006A6115">
            <w:pPr>
              <w:rPr>
                <w:rFonts w:ascii="Tahoma" w:hAnsi="Tahoma"/>
                <w:sz w:val="18"/>
                <w:szCs w:val="18"/>
              </w:rPr>
            </w:pPr>
            <w:r w:rsidRPr="00FC346D">
              <w:rPr>
                <w:rFonts w:ascii="Tahoma" w:hAnsi="Tahoma"/>
                <w:sz w:val="18"/>
                <w:szCs w:val="18"/>
              </w:rPr>
              <w:t>Description:</w:t>
            </w:r>
          </w:p>
        </w:tc>
        <w:tc>
          <w:tcPr>
            <w:tcW w:w="8424" w:type="dxa"/>
            <w:shd w:val="clear" w:color="auto" w:fill="auto"/>
            <w:vAlign w:val="center"/>
          </w:tcPr>
          <w:p w14:paraId="6B4E7BB2" w14:textId="77777777" w:rsidR="00067F6F" w:rsidRPr="00FC346D" w:rsidRDefault="00BE7834" w:rsidP="006A6115">
            <w:pPr>
              <w:rPr>
                <w:rFonts w:ascii="Tahoma" w:hAnsi="Tahoma"/>
                <w:sz w:val="18"/>
                <w:szCs w:val="18"/>
              </w:rPr>
            </w:pPr>
            <w:r w:rsidRPr="00FC346D">
              <w:rPr>
                <w:rFonts w:ascii="Tahoma" w:hAnsi="Tahoma"/>
                <w:sz w:val="18"/>
                <w:szCs w:val="18"/>
              </w:rPr>
              <w:t>This note provides reconciliation of outstanding liabilities which have arisen from financing activities.</w:t>
            </w:r>
          </w:p>
        </w:tc>
      </w:tr>
      <w:tr w:rsidR="00FC346D" w:rsidRPr="00BF031C" w14:paraId="6C82FD19" w14:textId="77777777" w:rsidTr="002A0388">
        <w:trPr>
          <w:jc w:val="center"/>
        </w:trPr>
        <w:tc>
          <w:tcPr>
            <w:tcW w:w="2405" w:type="dxa"/>
            <w:shd w:val="clear" w:color="auto" w:fill="auto"/>
            <w:vAlign w:val="center"/>
          </w:tcPr>
          <w:p w14:paraId="5ECCAC79" w14:textId="77777777" w:rsidR="00FC346D" w:rsidRPr="00BF031C" w:rsidRDefault="00FC346D" w:rsidP="006A6115">
            <w:pPr>
              <w:rPr>
                <w:rFonts w:ascii="Tahoma" w:hAnsi="Tahoma"/>
                <w:sz w:val="18"/>
                <w:szCs w:val="18"/>
                <w:highlight w:val="yellow"/>
              </w:rPr>
            </w:pPr>
          </w:p>
        </w:tc>
        <w:tc>
          <w:tcPr>
            <w:tcW w:w="8424" w:type="dxa"/>
            <w:shd w:val="clear" w:color="auto" w:fill="auto"/>
            <w:vAlign w:val="center"/>
          </w:tcPr>
          <w:p w14:paraId="6D0178C5" w14:textId="77777777" w:rsidR="00FC346D" w:rsidRPr="00BF031C" w:rsidRDefault="00FC346D" w:rsidP="006A6115">
            <w:pPr>
              <w:rPr>
                <w:rFonts w:ascii="Tahoma" w:hAnsi="Tahoma"/>
                <w:sz w:val="18"/>
                <w:szCs w:val="18"/>
                <w:highlight w:val="yellow"/>
              </w:rPr>
            </w:pPr>
          </w:p>
        </w:tc>
      </w:tr>
    </w:tbl>
    <w:p w14:paraId="4E4E9648" w14:textId="77777777" w:rsidR="00067F6F" w:rsidRPr="00BF031C"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7"/>
        <w:gridCol w:w="1615"/>
        <w:gridCol w:w="1787"/>
      </w:tblGrid>
      <w:tr w:rsidR="00067F6F" w:rsidRPr="00BF031C" w14:paraId="6ACFEFA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37E81961" w14:textId="77777777" w:rsidR="00067F6F" w:rsidRPr="00251EA3" w:rsidRDefault="00067F6F" w:rsidP="006A6115">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5E22742E" w14:textId="7AA9A5C0" w:rsidR="00067F6F" w:rsidRPr="00251EA3" w:rsidRDefault="00067F6F" w:rsidP="006A6115">
            <w:pPr>
              <w:pStyle w:val="table"/>
              <w:ind w:left="57" w:right="103"/>
              <w:jc w:val="center"/>
              <w:rPr>
                <w:rFonts w:ascii="Tahoma" w:hAnsi="Tahoma" w:cs="Segoe UI"/>
                <w:b/>
                <w:szCs w:val="16"/>
              </w:rPr>
            </w:pPr>
            <w:r w:rsidRPr="00251EA3">
              <w:rPr>
                <w:rFonts w:ascii="Tahoma" w:hAnsi="Tahoma" w:cs="Segoe UI"/>
                <w:b/>
                <w:szCs w:val="16"/>
              </w:rPr>
              <w:t>20</w:t>
            </w:r>
            <w:r w:rsidR="004B1705" w:rsidRPr="00251EA3">
              <w:rPr>
                <w:rFonts w:ascii="Tahoma" w:hAnsi="Tahoma" w:cs="Segoe UI"/>
                <w:b/>
                <w:szCs w:val="16"/>
              </w:rPr>
              <w:t>2</w:t>
            </w:r>
            <w:r w:rsidR="00251EA3" w:rsidRPr="00251EA3">
              <w:rPr>
                <w:rFonts w:ascii="Tahoma" w:hAnsi="Tahoma" w:cs="Segoe UI"/>
                <w:b/>
                <w:szCs w:val="16"/>
              </w:rPr>
              <w:t>3</w:t>
            </w:r>
            <w:r w:rsidR="004B1705" w:rsidRPr="00251EA3">
              <w:rPr>
                <w:rFonts w:ascii="Tahoma" w:hAnsi="Tahoma" w:cs="Segoe UI"/>
                <w:b/>
                <w:szCs w:val="16"/>
              </w:rPr>
              <w:t>/2</w:t>
            </w:r>
            <w:r w:rsidR="00251EA3" w:rsidRPr="00251EA3">
              <w:rPr>
                <w:rFonts w:ascii="Tahoma" w:hAnsi="Tahoma" w:cs="Segoe UI"/>
                <w:b/>
                <w:szCs w:val="16"/>
              </w:rPr>
              <w:t>4</w:t>
            </w:r>
          </w:p>
        </w:tc>
      </w:tr>
      <w:tr w:rsidR="00067F6F" w:rsidRPr="00BF031C" w14:paraId="25CB2850" w14:textId="77777777" w:rsidTr="002A0388">
        <w:trPr>
          <w:cantSplit/>
        </w:trPr>
        <w:tc>
          <w:tcPr>
            <w:tcW w:w="3119" w:type="dxa"/>
            <w:vMerge/>
            <w:tcBorders>
              <w:top w:val="single" w:sz="4" w:space="0" w:color="auto"/>
              <w:left w:val="single" w:sz="4" w:space="0" w:color="auto"/>
              <w:right w:val="single" w:sz="4" w:space="0" w:color="auto"/>
            </w:tcBorders>
            <w:vAlign w:val="bottom"/>
          </w:tcPr>
          <w:p w14:paraId="462A164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7A4E98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C9F83B5"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Short Term Borrowing</w:t>
            </w:r>
          </w:p>
        </w:tc>
        <w:tc>
          <w:tcPr>
            <w:tcW w:w="1617" w:type="dxa"/>
            <w:tcBorders>
              <w:top w:val="single" w:sz="4" w:space="0" w:color="auto"/>
              <w:left w:val="single" w:sz="4" w:space="0" w:color="auto"/>
              <w:bottom w:val="single" w:sz="4" w:space="0" w:color="auto"/>
              <w:right w:val="single" w:sz="4" w:space="0" w:color="auto"/>
            </w:tcBorders>
            <w:vAlign w:val="center"/>
          </w:tcPr>
          <w:p w14:paraId="3E8CA247" w14:textId="77777777" w:rsidR="00067F6F" w:rsidRPr="00251EA3" w:rsidRDefault="000F08AE" w:rsidP="006A6115">
            <w:pPr>
              <w:pStyle w:val="table"/>
              <w:ind w:left="57" w:right="103"/>
              <w:jc w:val="center"/>
              <w:rPr>
                <w:rFonts w:ascii="Tahoma" w:hAnsi="Tahoma"/>
                <w:b/>
                <w:color w:val="auto"/>
                <w:szCs w:val="16"/>
              </w:rPr>
            </w:pPr>
            <w:r w:rsidRPr="00251EA3">
              <w:rPr>
                <w:rFonts w:ascii="Tahoma" w:hAnsi="Tahoma"/>
                <w:b/>
                <w:color w:val="auto"/>
                <w:szCs w:val="16"/>
              </w:rPr>
              <w:t xml:space="preserve">Finance </w:t>
            </w:r>
            <w:r w:rsidR="00067F6F" w:rsidRPr="00251EA3">
              <w:rPr>
                <w:rFonts w:ascii="Tahoma" w:hAnsi="Tahoma"/>
                <w:b/>
                <w:color w:val="auto"/>
                <w:szCs w:val="16"/>
              </w:rPr>
              <w:t>Lease Liabilities</w:t>
            </w:r>
          </w:p>
        </w:tc>
        <w:tc>
          <w:tcPr>
            <w:tcW w:w="1615" w:type="dxa"/>
            <w:tcBorders>
              <w:top w:val="single" w:sz="4" w:space="0" w:color="auto"/>
              <w:left w:val="single" w:sz="4" w:space="0" w:color="auto"/>
              <w:bottom w:val="single" w:sz="4" w:space="0" w:color="auto"/>
              <w:right w:val="single" w:sz="4" w:space="0" w:color="auto"/>
            </w:tcBorders>
            <w:vAlign w:val="center"/>
          </w:tcPr>
          <w:p w14:paraId="343A4A72"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3B46CA49"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Total Liabilities from Financing Activities</w:t>
            </w:r>
          </w:p>
        </w:tc>
      </w:tr>
      <w:tr w:rsidR="00067F6F" w:rsidRPr="00BF031C" w14:paraId="1E2A6642" w14:textId="77777777" w:rsidTr="002A0388">
        <w:trPr>
          <w:cantSplit/>
        </w:trPr>
        <w:tc>
          <w:tcPr>
            <w:tcW w:w="3119" w:type="dxa"/>
            <w:vMerge/>
            <w:tcBorders>
              <w:left w:val="single" w:sz="4" w:space="0" w:color="auto"/>
              <w:right w:val="single" w:sz="4" w:space="0" w:color="auto"/>
            </w:tcBorders>
            <w:vAlign w:val="bottom"/>
          </w:tcPr>
          <w:p w14:paraId="7DD65E1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3E3F704"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B880E8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617" w:type="dxa"/>
            <w:tcBorders>
              <w:top w:val="single" w:sz="4" w:space="0" w:color="auto"/>
              <w:left w:val="single" w:sz="4" w:space="0" w:color="auto"/>
              <w:bottom w:val="single" w:sz="4" w:space="0" w:color="auto"/>
              <w:right w:val="single" w:sz="4" w:space="0" w:color="auto"/>
            </w:tcBorders>
            <w:vAlign w:val="center"/>
          </w:tcPr>
          <w:p w14:paraId="2DA1FBC1"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vAlign w:val="center"/>
          </w:tcPr>
          <w:p w14:paraId="3A43E34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5972A4D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r>
      <w:tr w:rsidR="00067F6F" w:rsidRPr="00BF031C" w14:paraId="7D994FB1"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5BA1B48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6596EAD1" w14:textId="77777777" w:rsidR="00067F6F" w:rsidRPr="00251EA3" w:rsidRDefault="00067F6F" w:rsidP="006A6115">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69BB3CF9" w14:textId="77777777" w:rsidR="00067F6F" w:rsidRPr="00251EA3" w:rsidRDefault="00067F6F" w:rsidP="006A6115">
            <w:pPr>
              <w:jc w:val="center"/>
              <w:rPr>
                <w:rFonts w:ascii="Tahoma" w:hAnsi="Tahoma" w:cs="Segoe UI"/>
                <w:b/>
                <w:sz w:val="16"/>
                <w:szCs w:val="16"/>
              </w:rPr>
            </w:pPr>
          </w:p>
        </w:tc>
        <w:tc>
          <w:tcPr>
            <w:tcW w:w="1617" w:type="dxa"/>
            <w:tcBorders>
              <w:top w:val="single" w:sz="4" w:space="0" w:color="auto"/>
              <w:left w:val="single" w:sz="4" w:space="0" w:color="auto"/>
              <w:bottom w:val="single" w:sz="4" w:space="0" w:color="auto"/>
              <w:right w:val="single" w:sz="4" w:space="0" w:color="auto"/>
            </w:tcBorders>
          </w:tcPr>
          <w:p w14:paraId="4F1F0F9F" w14:textId="77777777" w:rsidR="00067F6F" w:rsidRPr="00251EA3" w:rsidRDefault="00067F6F" w:rsidP="006A6115">
            <w:pPr>
              <w:jc w:val="center"/>
              <w:rPr>
                <w:rFonts w:ascii="Tahoma" w:hAnsi="Tahoma" w:cs="Segoe UI"/>
                <w:b/>
                <w:sz w:val="16"/>
                <w:szCs w:val="16"/>
              </w:rPr>
            </w:pPr>
          </w:p>
        </w:tc>
        <w:tc>
          <w:tcPr>
            <w:tcW w:w="1615" w:type="dxa"/>
            <w:tcBorders>
              <w:top w:val="single" w:sz="4" w:space="0" w:color="auto"/>
              <w:left w:val="single" w:sz="4" w:space="0" w:color="auto"/>
              <w:bottom w:val="single" w:sz="4" w:space="0" w:color="auto"/>
              <w:right w:val="single" w:sz="4" w:space="0" w:color="auto"/>
            </w:tcBorders>
          </w:tcPr>
          <w:p w14:paraId="75A72791" w14:textId="77777777" w:rsidR="00067F6F" w:rsidRPr="00251EA3" w:rsidRDefault="00067F6F" w:rsidP="006A6115">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tcPr>
          <w:p w14:paraId="28A5D997" w14:textId="77777777" w:rsidR="00067F6F" w:rsidRPr="00251EA3" w:rsidRDefault="00067F6F" w:rsidP="006A6115">
            <w:pPr>
              <w:jc w:val="center"/>
              <w:rPr>
                <w:rFonts w:ascii="Tahoma" w:hAnsi="Tahoma" w:cs="Segoe UI"/>
                <w:b/>
                <w:sz w:val="16"/>
                <w:szCs w:val="16"/>
              </w:rPr>
            </w:pPr>
          </w:p>
        </w:tc>
      </w:tr>
      <w:tr w:rsidR="004B1705" w:rsidRPr="00BF031C" w14:paraId="69890230"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7D933155" w14:textId="77777777" w:rsidR="004B1705" w:rsidRPr="00251EA3" w:rsidRDefault="004B1705" w:rsidP="004B1705">
            <w:pPr>
              <w:rPr>
                <w:rFonts w:ascii="Tahoma" w:hAnsi="Tahoma" w:cs="Segoe UI"/>
                <w:b/>
                <w:sz w:val="16"/>
                <w:szCs w:val="16"/>
              </w:rPr>
            </w:pPr>
            <w:r w:rsidRPr="00251EA3">
              <w:rPr>
                <w:rFonts w:ascii="Tahoma" w:hAnsi="Tahoma" w:cs="Segoe UI"/>
                <w:b/>
                <w:sz w:val="16"/>
                <w:szCs w:val="16"/>
              </w:rPr>
              <w:t>Opening Balance at 1</w:t>
            </w:r>
            <w:r w:rsidRPr="00251EA3">
              <w:rPr>
                <w:rFonts w:ascii="Tahoma" w:hAnsi="Tahoma" w:cs="Segoe UI"/>
                <w:b/>
                <w:sz w:val="16"/>
                <w:szCs w:val="16"/>
                <w:vertAlign w:val="superscript"/>
              </w:rPr>
              <w:t>st</w:t>
            </w:r>
            <w:r w:rsidRPr="00251EA3">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2D889C9" w14:textId="32CEC2B3"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(634,708)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182A99E5" w14:textId="1CAF4E63"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(22,763)</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355EB0AC" w14:textId="66D49FC7"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(1,488)</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0CAC7F18" w14:textId="09968F55"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(183,460)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50946F92" w14:textId="17CFA2A7"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(842,419)</w:t>
            </w:r>
          </w:p>
        </w:tc>
      </w:tr>
      <w:tr w:rsidR="005F19A7" w:rsidRPr="00BF031C" w14:paraId="77AFC9BF"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4825D696" w14:textId="77777777" w:rsidR="005F19A7" w:rsidRPr="00251EA3" w:rsidRDefault="005F19A7" w:rsidP="006A6115">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6EA60897" w14:textId="600B244A" w:rsidR="005F19A7" w:rsidRPr="00251EA3" w:rsidRDefault="005F19A7">
            <w:pPr>
              <w:jc w:val="right"/>
              <w:rPr>
                <w:rFonts w:ascii="Tahoma" w:hAnsi="Tahoma" w:cs="Segoe UI"/>
                <w:b/>
                <w:color w:val="000000"/>
                <w:sz w:val="16"/>
                <w:szCs w:val="16"/>
              </w:rPr>
            </w:pPr>
          </w:p>
        </w:tc>
        <w:tc>
          <w:tcPr>
            <w:tcW w:w="1389" w:type="dxa"/>
            <w:tcBorders>
              <w:top w:val="single" w:sz="4" w:space="0" w:color="auto"/>
              <w:left w:val="single" w:sz="4" w:space="0" w:color="auto"/>
              <w:bottom w:val="single" w:sz="4" w:space="0" w:color="BFBFBF"/>
              <w:right w:val="single" w:sz="4" w:space="0" w:color="auto"/>
            </w:tcBorders>
            <w:vAlign w:val="center"/>
          </w:tcPr>
          <w:p w14:paraId="72A4695C" w14:textId="3470A232" w:rsidR="005F19A7" w:rsidRPr="00251EA3" w:rsidRDefault="005F19A7">
            <w:pPr>
              <w:jc w:val="right"/>
              <w:rPr>
                <w:rFonts w:ascii="Tahoma" w:hAnsi="Tahoma" w:cs="Segoe UI"/>
                <w:b/>
                <w:color w:val="000000"/>
                <w:sz w:val="16"/>
                <w:szCs w:val="16"/>
              </w:rPr>
            </w:pPr>
          </w:p>
        </w:tc>
        <w:tc>
          <w:tcPr>
            <w:tcW w:w="1617" w:type="dxa"/>
            <w:tcBorders>
              <w:top w:val="single" w:sz="4" w:space="0" w:color="auto"/>
              <w:left w:val="single" w:sz="4" w:space="0" w:color="auto"/>
              <w:bottom w:val="single" w:sz="4" w:space="0" w:color="BFBFBF"/>
              <w:right w:val="single" w:sz="4" w:space="0" w:color="auto"/>
            </w:tcBorders>
            <w:vAlign w:val="center"/>
          </w:tcPr>
          <w:p w14:paraId="286AECD4" w14:textId="5F50A902" w:rsidR="005F19A7" w:rsidRPr="00251EA3" w:rsidRDefault="005F19A7">
            <w:pPr>
              <w:jc w:val="right"/>
              <w:rPr>
                <w:rFonts w:ascii="Tahoma" w:hAnsi="Tahoma" w:cs="Segoe UI"/>
                <w:b/>
                <w:color w:val="000000"/>
                <w:sz w:val="16"/>
                <w:szCs w:val="16"/>
              </w:rPr>
            </w:pPr>
          </w:p>
        </w:tc>
        <w:tc>
          <w:tcPr>
            <w:tcW w:w="1615" w:type="dxa"/>
            <w:tcBorders>
              <w:top w:val="single" w:sz="4" w:space="0" w:color="auto"/>
              <w:left w:val="single" w:sz="4" w:space="0" w:color="auto"/>
              <w:bottom w:val="single" w:sz="4" w:space="0" w:color="BFBFBF"/>
              <w:right w:val="single" w:sz="4" w:space="0" w:color="auto"/>
            </w:tcBorders>
            <w:vAlign w:val="center"/>
          </w:tcPr>
          <w:p w14:paraId="290C44FA" w14:textId="58DE32D3" w:rsidR="005F19A7" w:rsidRPr="00251EA3" w:rsidRDefault="005F19A7">
            <w:pPr>
              <w:jc w:val="right"/>
              <w:rPr>
                <w:rFonts w:ascii="Tahoma" w:hAnsi="Tahoma" w:cs="Segoe UI"/>
                <w:b/>
                <w:color w:val="000000"/>
                <w:sz w:val="16"/>
                <w:szCs w:val="16"/>
              </w:rPr>
            </w:pPr>
          </w:p>
        </w:tc>
        <w:tc>
          <w:tcPr>
            <w:tcW w:w="1787" w:type="dxa"/>
            <w:tcBorders>
              <w:top w:val="single" w:sz="4" w:space="0" w:color="auto"/>
              <w:left w:val="single" w:sz="4" w:space="0" w:color="auto"/>
              <w:bottom w:val="single" w:sz="4" w:space="0" w:color="BFBFBF"/>
              <w:right w:val="single" w:sz="4" w:space="0" w:color="auto"/>
            </w:tcBorders>
            <w:vAlign w:val="center"/>
          </w:tcPr>
          <w:p w14:paraId="56BEFAFE" w14:textId="38C42C24" w:rsidR="005F19A7" w:rsidRPr="00251EA3" w:rsidRDefault="005F19A7">
            <w:pPr>
              <w:jc w:val="right"/>
              <w:rPr>
                <w:rFonts w:ascii="Tahoma" w:hAnsi="Tahoma" w:cs="Segoe UI"/>
                <w:b/>
                <w:color w:val="000000"/>
                <w:sz w:val="16"/>
                <w:szCs w:val="16"/>
              </w:rPr>
            </w:pPr>
          </w:p>
        </w:tc>
      </w:tr>
      <w:tr w:rsidR="00862E58" w:rsidRPr="00BF031C" w14:paraId="770C7EC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2DDB9EAC" w14:textId="77777777" w:rsidR="00862E58" w:rsidRPr="00251EA3" w:rsidRDefault="00862E58" w:rsidP="00862E58">
            <w:pPr>
              <w:rPr>
                <w:rFonts w:ascii="Tahoma" w:hAnsi="Tahoma" w:cs="Segoe UI"/>
                <w:sz w:val="16"/>
                <w:szCs w:val="16"/>
              </w:rPr>
            </w:pPr>
            <w:r w:rsidRPr="00251EA3">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5D62F0BE" w14:textId="04DB2951" w:rsidR="00862E58" w:rsidRPr="00251EA3" w:rsidRDefault="00862E58" w:rsidP="00862E58">
            <w:pPr>
              <w:jc w:val="right"/>
              <w:rPr>
                <w:rFonts w:ascii="Tahoma" w:hAnsi="Tahoma" w:cs="Segoe UI"/>
                <w:color w:val="000000"/>
                <w:sz w:val="16"/>
                <w:szCs w:val="16"/>
                <w:lang w:eastAsia="en-GB"/>
              </w:rPr>
            </w:pPr>
            <w:r w:rsidRPr="00FC346D">
              <w:rPr>
                <w:rFonts w:ascii="Tahoma" w:hAnsi="Tahoma" w:cs="Tahoma"/>
                <w:color w:val="000000"/>
                <w:sz w:val="16"/>
                <w:szCs w:val="16"/>
              </w:rPr>
              <w:t xml:space="preserve">68,727 </w:t>
            </w:r>
          </w:p>
        </w:tc>
        <w:tc>
          <w:tcPr>
            <w:tcW w:w="1389" w:type="dxa"/>
            <w:tcBorders>
              <w:top w:val="single" w:sz="4" w:space="0" w:color="BFBFBF"/>
              <w:left w:val="single" w:sz="4" w:space="0" w:color="auto"/>
              <w:bottom w:val="single" w:sz="4" w:space="0" w:color="BFBFBF"/>
              <w:right w:val="single" w:sz="4" w:space="0" w:color="auto"/>
            </w:tcBorders>
            <w:vAlign w:val="center"/>
          </w:tcPr>
          <w:p w14:paraId="37BA9512" w14:textId="66CCA92B"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4,708 </w:t>
            </w:r>
          </w:p>
        </w:tc>
        <w:tc>
          <w:tcPr>
            <w:tcW w:w="1617" w:type="dxa"/>
            <w:tcBorders>
              <w:top w:val="single" w:sz="4" w:space="0" w:color="BFBFBF"/>
              <w:left w:val="single" w:sz="4" w:space="0" w:color="auto"/>
              <w:bottom w:val="single" w:sz="4" w:space="0" w:color="BFBFBF"/>
              <w:right w:val="single" w:sz="4" w:space="0" w:color="auto"/>
            </w:tcBorders>
            <w:vAlign w:val="center"/>
          </w:tcPr>
          <w:p w14:paraId="0BF5AA89" w14:textId="5482BEEC"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572 </w:t>
            </w:r>
          </w:p>
        </w:tc>
        <w:tc>
          <w:tcPr>
            <w:tcW w:w="1615" w:type="dxa"/>
            <w:tcBorders>
              <w:top w:val="single" w:sz="4" w:space="0" w:color="BFBFBF"/>
              <w:left w:val="single" w:sz="4" w:space="0" w:color="auto"/>
              <w:bottom w:val="single" w:sz="4" w:space="0" w:color="BFBFBF"/>
              <w:right w:val="single" w:sz="4" w:space="0" w:color="auto"/>
            </w:tcBorders>
            <w:vAlign w:val="center"/>
          </w:tcPr>
          <w:p w14:paraId="6A9BF8D2" w14:textId="36E33794"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8,430 </w:t>
            </w:r>
          </w:p>
        </w:tc>
        <w:tc>
          <w:tcPr>
            <w:tcW w:w="1787" w:type="dxa"/>
            <w:tcBorders>
              <w:top w:val="single" w:sz="4" w:space="0" w:color="BFBFBF"/>
              <w:left w:val="single" w:sz="4" w:space="0" w:color="auto"/>
              <w:bottom w:val="single" w:sz="4" w:space="0" w:color="BFBFBF"/>
              <w:right w:val="single" w:sz="4" w:space="0" w:color="auto"/>
            </w:tcBorders>
            <w:vAlign w:val="center"/>
          </w:tcPr>
          <w:p w14:paraId="7CA5932F" w14:textId="45D80C6C"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82,437 </w:t>
            </w:r>
          </w:p>
        </w:tc>
      </w:tr>
      <w:tr w:rsidR="00747463" w:rsidRPr="00BF031C" w14:paraId="2D83079B"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3568EA05" w14:textId="77777777" w:rsidR="00747463" w:rsidRPr="00251EA3" w:rsidRDefault="00747463" w:rsidP="0074746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4E6852E" w14:textId="07CCF65E" w:rsidR="00747463" w:rsidRPr="00251EA3" w:rsidRDefault="00747463" w:rsidP="00747463">
            <w:pPr>
              <w:jc w:val="right"/>
              <w:rPr>
                <w:rFonts w:ascii="Tahoma" w:hAnsi="Tahoma" w:cs="Segoe UI"/>
                <w:color w:val="000000"/>
                <w:sz w:val="16"/>
                <w:szCs w:val="16"/>
              </w:rPr>
            </w:pPr>
          </w:p>
        </w:tc>
        <w:tc>
          <w:tcPr>
            <w:tcW w:w="1389" w:type="dxa"/>
            <w:tcBorders>
              <w:top w:val="single" w:sz="4" w:space="0" w:color="BFBFBF"/>
              <w:left w:val="single" w:sz="4" w:space="0" w:color="auto"/>
              <w:bottom w:val="single" w:sz="4" w:space="0" w:color="BFBFBF"/>
              <w:right w:val="single" w:sz="4" w:space="0" w:color="auto"/>
            </w:tcBorders>
            <w:vAlign w:val="center"/>
          </w:tcPr>
          <w:p w14:paraId="6A8FF480" w14:textId="581DBC48" w:rsidR="00747463" w:rsidRPr="00251EA3" w:rsidRDefault="00747463" w:rsidP="00747463">
            <w:pPr>
              <w:jc w:val="right"/>
              <w:rPr>
                <w:rFonts w:ascii="Tahoma" w:hAnsi="Tahoma" w:cs="Segoe UI"/>
                <w:color w:val="000000"/>
                <w:sz w:val="16"/>
                <w:szCs w:val="16"/>
              </w:rPr>
            </w:pPr>
          </w:p>
        </w:tc>
        <w:tc>
          <w:tcPr>
            <w:tcW w:w="1617" w:type="dxa"/>
            <w:tcBorders>
              <w:top w:val="single" w:sz="4" w:space="0" w:color="BFBFBF"/>
              <w:left w:val="single" w:sz="4" w:space="0" w:color="auto"/>
              <w:bottom w:val="single" w:sz="4" w:space="0" w:color="BFBFBF"/>
              <w:right w:val="single" w:sz="4" w:space="0" w:color="auto"/>
            </w:tcBorders>
            <w:vAlign w:val="center"/>
          </w:tcPr>
          <w:p w14:paraId="2FA3B495" w14:textId="52BDD83F" w:rsidR="00747463" w:rsidRPr="00251EA3" w:rsidRDefault="00747463" w:rsidP="00747463">
            <w:pPr>
              <w:jc w:val="right"/>
              <w:rPr>
                <w:rFonts w:ascii="Tahoma" w:hAnsi="Tahoma" w:cs="Segoe UI"/>
                <w:color w:val="000000"/>
                <w:sz w:val="16"/>
                <w:szCs w:val="16"/>
              </w:rPr>
            </w:pPr>
          </w:p>
        </w:tc>
        <w:tc>
          <w:tcPr>
            <w:tcW w:w="1615" w:type="dxa"/>
            <w:tcBorders>
              <w:top w:val="single" w:sz="4" w:space="0" w:color="BFBFBF"/>
              <w:left w:val="single" w:sz="4" w:space="0" w:color="auto"/>
              <w:bottom w:val="single" w:sz="4" w:space="0" w:color="BFBFBF"/>
              <w:right w:val="single" w:sz="4" w:space="0" w:color="auto"/>
            </w:tcBorders>
            <w:vAlign w:val="center"/>
          </w:tcPr>
          <w:p w14:paraId="3653890D" w14:textId="6F05F611" w:rsidR="00747463" w:rsidRPr="00251EA3" w:rsidRDefault="00747463" w:rsidP="00747463">
            <w:pPr>
              <w:jc w:val="right"/>
              <w:rPr>
                <w:rFonts w:ascii="Tahoma" w:hAnsi="Tahoma" w:cs="Segoe UI"/>
                <w:color w:val="000000"/>
                <w:sz w:val="16"/>
                <w:szCs w:val="16"/>
              </w:rPr>
            </w:pPr>
          </w:p>
        </w:tc>
        <w:tc>
          <w:tcPr>
            <w:tcW w:w="1787" w:type="dxa"/>
            <w:tcBorders>
              <w:top w:val="single" w:sz="4" w:space="0" w:color="BFBFBF"/>
              <w:left w:val="single" w:sz="4" w:space="0" w:color="auto"/>
              <w:bottom w:val="single" w:sz="4" w:space="0" w:color="BFBFBF"/>
              <w:right w:val="single" w:sz="4" w:space="0" w:color="auto"/>
            </w:tcBorders>
            <w:vAlign w:val="center"/>
          </w:tcPr>
          <w:p w14:paraId="3DBD9828" w14:textId="73ADD65F" w:rsidR="00747463" w:rsidRPr="00251EA3" w:rsidRDefault="00747463" w:rsidP="00747463">
            <w:pPr>
              <w:jc w:val="right"/>
              <w:rPr>
                <w:rFonts w:ascii="Tahoma" w:hAnsi="Tahoma" w:cs="Segoe UI"/>
                <w:color w:val="000000"/>
                <w:sz w:val="16"/>
                <w:szCs w:val="16"/>
              </w:rPr>
            </w:pPr>
          </w:p>
        </w:tc>
      </w:tr>
      <w:tr w:rsidR="00747463" w:rsidRPr="00BF031C" w14:paraId="3F4C4C60"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16C78D51" w14:textId="77777777" w:rsidR="00747463" w:rsidRPr="00251EA3" w:rsidRDefault="00747463" w:rsidP="00747463">
            <w:pPr>
              <w:rPr>
                <w:rFonts w:ascii="Tahoma" w:hAnsi="Tahoma" w:cs="Segoe UI"/>
                <w:sz w:val="16"/>
                <w:szCs w:val="16"/>
              </w:rPr>
            </w:pPr>
            <w:r w:rsidRPr="00251EA3">
              <w:rPr>
                <w:rFonts w:ascii="Tahoma" w:hAnsi="Tahoma" w:cs="Segoe UI"/>
                <w:sz w:val="16"/>
                <w:szCs w:val="16"/>
              </w:rPr>
              <w:t>Non 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0852543" w14:textId="7E9B9F1F" w:rsidR="00747463" w:rsidRPr="00251EA3" w:rsidRDefault="00747463" w:rsidP="00747463">
            <w:pPr>
              <w:jc w:val="right"/>
              <w:rPr>
                <w:rFonts w:ascii="Tahoma" w:hAnsi="Tahoma" w:cs="Segoe UI"/>
                <w:color w:val="000000"/>
                <w:sz w:val="16"/>
                <w:szCs w:val="16"/>
              </w:rPr>
            </w:pPr>
          </w:p>
        </w:tc>
        <w:tc>
          <w:tcPr>
            <w:tcW w:w="1389" w:type="dxa"/>
            <w:tcBorders>
              <w:top w:val="single" w:sz="4" w:space="0" w:color="BFBFBF"/>
              <w:left w:val="single" w:sz="4" w:space="0" w:color="auto"/>
              <w:bottom w:val="single" w:sz="4" w:space="0" w:color="BFBFBF"/>
              <w:right w:val="single" w:sz="4" w:space="0" w:color="auto"/>
            </w:tcBorders>
            <w:vAlign w:val="center"/>
          </w:tcPr>
          <w:p w14:paraId="0EF31DBC" w14:textId="0DFB5940" w:rsidR="00747463" w:rsidRPr="00251EA3" w:rsidRDefault="00747463" w:rsidP="00747463">
            <w:pPr>
              <w:jc w:val="right"/>
              <w:rPr>
                <w:rFonts w:ascii="Tahoma" w:hAnsi="Tahoma" w:cs="Segoe UI"/>
                <w:color w:val="000000"/>
                <w:sz w:val="16"/>
                <w:szCs w:val="16"/>
              </w:rPr>
            </w:pPr>
          </w:p>
        </w:tc>
        <w:tc>
          <w:tcPr>
            <w:tcW w:w="1617" w:type="dxa"/>
            <w:tcBorders>
              <w:top w:val="single" w:sz="4" w:space="0" w:color="BFBFBF"/>
              <w:left w:val="single" w:sz="4" w:space="0" w:color="auto"/>
              <w:bottom w:val="single" w:sz="4" w:space="0" w:color="BFBFBF"/>
              <w:right w:val="single" w:sz="4" w:space="0" w:color="auto"/>
            </w:tcBorders>
            <w:vAlign w:val="center"/>
          </w:tcPr>
          <w:p w14:paraId="1FC87716" w14:textId="7430C4D0" w:rsidR="00747463" w:rsidRPr="00251EA3" w:rsidRDefault="00747463" w:rsidP="00747463">
            <w:pPr>
              <w:jc w:val="right"/>
              <w:rPr>
                <w:rFonts w:ascii="Tahoma" w:hAnsi="Tahoma" w:cs="Segoe UI"/>
                <w:color w:val="000000"/>
                <w:sz w:val="16"/>
                <w:szCs w:val="16"/>
              </w:rPr>
            </w:pPr>
          </w:p>
        </w:tc>
        <w:tc>
          <w:tcPr>
            <w:tcW w:w="1615" w:type="dxa"/>
            <w:tcBorders>
              <w:top w:val="single" w:sz="4" w:space="0" w:color="BFBFBF"/>
              <w:left w:val="single" w:sz="4" w:space="0" w:color="auto"/>
              <w:bottom w:val="single" w:sz="4" w:space="0" w:color="BFBFBF"/>
              <w:right w:val="single" w:sz="4" w:space="0" w:color="auto"/>
            </w:tcBorders>
            <w:vAlign w:val="center"/>
          </w:tcPr>
          <w:p w14:paraId="688D5866" w14:textId="6A8E67CB" w:rsidR="00747463" w:rsidRPr="00251EA3" w:rsidRDefault="00747463" w:rsidP="00747463">
            <w:pPr>
              <w:jc w:val="right"/>
              <w:rPr>
                <w:rFonts w:ascii="Tahoma" w:hAnsi="Tahoma" w:cs="Segoe UI"/>
                <w:color w:val="000000"/>
                <w:sz w:val="16"/>
                <w:szCs w:val="16"/>
              </w:rPr>
            </w:pPr>
          </w:p>
        </w:tc>
        <w:tc>
          <w:tcPr>
            <w:tcW w:w="1787" w:type="dxa"/>
            <w:tcBorders>
              <w:top w:val="single" w:sz="4" w:space="0" w:color="BFBFBF"/>
              <w:left w:val="single" w:sz="4" w:space="0" w:color="auto"/>
              <w:bottom w:val="single" w:sz="4" w:space="0" w:color="BFBFBF"/>
              <w:right w:val="single" w:sz="4" w:space="0" w:color="auto"/>
            </w:tcBorders>
            <w:vAlign w:val="center"/>
          </w:tcPr>
          <w:p w14:paraId="11853B9A" w14:textId="5D143050" w:rsidR="00747463" w:rsidRPr="00251EA3" w:rsidRDefault="00747463" w:rsidP="00747463">
            <w:pPr>
              <w:jc w:val="right"/>
              <w:rPr>
                <w:rFonts w:ascii="Tahoma" w:hAnsi="Tahoma" w:cs="Segoe UI"/>
                <w:color w:val="000000"/>
                <w:sz w:val="16"/>
                <w:szCs w:val="16"/>
              </w:rPr>
            </w:pPr>
          </w:p>
        </w:tc>
      </w:tr>
      <w:tr w:rsidR="00FC346D" w:rsidRPr="00BF031C" w14:paraId="082E917A"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D1AD903" w14:textId="77777777" w:rsidR="00FC346D" w:rsidRPr="00251EA3" w:rsidRDefault="00FC346D" w:rsidP="00FC346D">
            <w:pPr>
              <w:numPr>
                <w:ilvl w:val="0"/>
                <w:numId w:val="44"/>
              </w:numPr>
              <w:rPr>
                <w:rFonts w:ascii="Tahoma" w:hAnsi="Tahoma" w:cs="Segoe UI"/>
                <w:i/>
                <w:sz w:val="16"/>
                <w:szCs w:val="16"/>
              </w:rPr>
            </w:pPr>
            <w:r w:rsidRPr="00251EA3">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3A0435A3" w14:textId="5A238095"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4E8A7745" w14:textId="1F08B11E"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617" w:type="dxa"/>
            <w:tcBorders>
              <w:top w:val="single" w:sz="4" w:space="0" w:color="BFBFBF"/>
              <w:left w:val="single" w:sz="4" w:space="0" w:color="auto"/>
              <w:bottom w:val="single" w:sz="4" w:space="0" w:color="BFBFBF"/>
              <w:right w:val="single" w:sz="4" w:space="0" w:color="auto"/>
            </w:tcBorders>
            <w:vAlign w:val="center"/>
          </w:tcPr>
          <w:p w14:paraId="310E6FBA" w14:textId="2B7F8F5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(589)</w:t>
            </w:r>
          </w:p>
        </w:tc>
        <w:tc>
          <w:tcPr>
            <w:tcW w:w="1615" w:type="dxa"/>
            <w:tcBorders>
              <w:top w:val="single" w:sz="4" w:space="0" w:color="BFBFBF"/>
              <w:left w:val="single" w:sz="4" w:space="0" w:color="auto"/>
              <w:bottom w:val="single" w:sz="4" w:space="0" w:color="BFBFBF"/>
              <w:right w:val="single" w:sz="4" w:space="0" w:color="auto"/>
            </w:tcBorders>
            <w:vAlign w:val="center"/>
          </w:tcPr>
          <w:p w14:paraId="11E10E5C" w14:textId="57AA9C00"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01F0A675" w14:textId="472F89F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(589)</w:t>
            </w:r>
          </w:p>
        </w:tc>
      </w:tr>
      <w:tr w:rsidR="00FC346D" w:rsidRPr="00BF031C" w14:paraId="79505231"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7D8FA6EC" w14:textId="77777777" w:rsidR="00FC346D" w:rsidRPr="00251EA3" w:rsidRDefault="00FC346D" w:rsidP="00FC346D">
            <w:pPr>
              <w:numPr>
                <w:ilvl w:val="0"/>
                <w:numId w:val="44"/>
              </w:numPr>
              <w:rPr>
                <w:rFonts w:ascii="Tahoma" w:hAnsi="Tahoma" w:cs="Segoe UI"/>
                <w:sz w:val="16"/>
                <w:szCs w:val="16"/>
              </w:rPr>
            </w:pPr>
            <w:r w:rsidRPr="00251EA3">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B03A603" w14:textId="05CC73AB"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6047637" w14:textId="0F7E1DAC"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1,438 </w:t>
            </w:r>
          </w:p>
        </w:tc>
        <w:tc>
          <w:tcPr>
            <w:tcW w:w="1617" w:type="dxa"/>
            <w:tcBorders>
              <w:top w:val="single" w:sz="4" w:space="0" w:color="BFBFBF"/>
              <w:left w:val="single" w:sz="4" w:space="0" w:color="auto"/>
              <w:bottom w:val="single" w:sz="4" w:space="0" w:color="BFBFBF"/>
              <w:right w:val="single" w:sz="4" w:space="0" w:color="auto"/>
            </w:tcBorders>
            <w:vAlign w:val="center"/>
          </w:tcPr>
          <w:p w14:paraId="1437ED81" w14:textId="74450BF3"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409F3951" w14:textId="17E8598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3766AEE5" w14:textId="47BF210D"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1,438 </w:t>
            </w:r>
          </w:p>
        </w:tc>
      </w:tr>
      <w:tr w:rsidR="00FC346D" w:rsidRPr="00BF031C" w14:paraId="53461CE5"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6764CE7C" w14:textId="77777777" w:rsidR="00FC346D" w:rsidRPr="00251EA3" w:rsidRDefault="00FC346D" w:rsidP="00FC346D">
            <w:pPr>
              <w:rPr>
                <w:rFonts w:ascii="Tahoma" w:hAnsi="Tahoma" w:cs="Segoe UI"/>
                <w:b/>
                <w:sz w:val="16"/>
                <w:szCs w:val="16"/>
              </w:rPr>
            </w:pPr>
            <w:r w:rsidRPr="00251EA3">
              <w:rPr>
                <w:rFonts w:ascii="Tahoma" w:hAnsi="Tahoma" w:cs="Segoe UI"/>
                <w:b/>
                <w:sz w:val="16"/>
                <w:szCs w:val="16"/>
              </w:rPr>
              <w:t>Closing Balance at 31</w:t>
            </w:r>
            <w:r w:rsidRPr="00251EA3">
              <w:rPr>
                <w:rFonts w:ascii="Tahoma" w:hAnsi="Tahoma" w:cs="Segoe UI"/>
                <w:b/>
                <w:sz w:val="16"/>
                <w:szCs w:val="16"/>
                <w:vertAlign w:val="superscript"/>
              </w:rPr>
              <w:t>st</w:t>
            </w:r>
            <w:r w:rsidRPr="00251EA3">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21524F74" w14:textId="0FB1A97C"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(565,981)</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DBED7E6" w14:textId="2DBFBD42"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(16,617)</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4D6D8CB0" w14:textId="2FCC6432"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(1,505)</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7EBB18C5" w14:textId="4F2C9620"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(175,030)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6AB23FCA" w14:textId="7C8819CB"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(759,133)</w:t>
            </w:r>
          </w:p>
        </w:tc>
      </w:tr>
    </w:tbl>
    <w:p w14:paraId="43CF6857" w14:textId="562CA15A" w:rsidR="00067F6F" w:rsidRPr="00BF031C"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6"/>
        <w:gridCol w:w="1616"/>
        <w:gridCol w:w="1787"/>
      </w:tblGrid>
      <w:tr w:rsidR="00521A5B" w:rsidRPr="00BF031C" w14:paraId="3AAC8D9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06E2A1B5" w14:textId="77777777" w:rsidR="00521A5B" w:rsidRPr="00251EA3" w:rsidRDefault="00521A5B" w:rsidP="00521A5B">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3F6256E6" w14:textId="2EC32C2A" w:rsidR="00521A5B" w:rsidRPr="00251EA3" w:rsidRDefault="00521A5B" w:rsidP="00521A5B">
            <w:pPr>
              <w:pStyle w:val="table"/>
              <w:ind w:left="57" w:right="103"/>
              <w:jc w:val="center"/>
              <w:rPr>
                <w:rFonts w:ascii="Tahoma" w:hAnsi="Tahoma" w:cs="Segoe UI"/>
                <w:b/>
                <w:szCs w:val="16"/>
              </w:rPr>
            </w:pPr>
            <w:r w:rsidRPr="00251EA3">
              <w:rPr>
                <w:rFonts w:ascii="Tahoma" w:hAnsi="Tahoma" w:cs="Segoe UI"/>
                <w:b/>
                <w:szCs w:val="16"/>
              </w:rPr>
              <w:t>202</w:t>
            </w:r>
            <w:r w:rsidR="00251EA3" w:rsidRPr="00251EA3">
              <w:rPr>
                <w:rFonts w:ascii="Tahoma" w:hAnsi="Tahoma" w:cs="Segoe UI"/>
                <w:b/>
                <w:szCs w:val="16"/>
              </w:rPr>
              <w:t>2</w:t>
            </w:r>
            <w:r w:rsidRPr="00251EA3">
              <w:rPr>
                <w:rFonts w:ascii="Tahoma" w:hAnsi="Tahoma" w:cs="Segoe UI"/>
                <w:b/>
                <w:szCs w:val="16"/>
              </w:rPr>
              <w:t>/2</w:t>
            </w:r>
            <w:r w:rsidR="00251EA3" w:rsidRPr="00251EA3">
              <w:rPr>
                <w:rFonts w:ascii="Tahoma" w:hAnsi="Tahoma" w:cs="Segoe UI"/>
                <w:b/>
                <w:szCs w:val="16"/>
              </w:rPr>
              <w:t>3</w:t>
            </w:r>
          </w:p>
        </w:tc>
      </w:tr>
      <w:tr w:rsidR="00521A5B" w:rsidRPr="00BF031C" w14:paraId="4065A547" w14:textId="77777777" w:rsidTr="002A0388">
        <w:trPr>
          <w:cantSplit/>
        </w:trPr>
        <w:tc>
          <w:tcPr>
            <w:tcW w:w="3119" w:type="dxa"/>
            <w:vMerge/>
            <w:tcBorders>
              <w:top w:val="single" w:sz="4" w:space="0" w:color="auto"/>
              <w:left w:val="single" w:sz="4" w:space="0" w:color="auto"/>
              <w:right w:val="single" w:sz="4" w:space="0" w:color="auto"/>
            </w:tcBorders>
            <w:vAlign w:val="bottom"/>
          </w:tcPr>
          <w:p w14:paraId="08C0EA79"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BEFC6CC" w14:textId="7EAC5FF7"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8AA6BB4" w14:textId="000B2A57"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Short</w:t>
            </w:r>
            <w:r w:rsidR="00521A5B" w:rsidRPr="00251EA3">
              <w:rPr>
                <w:rFonts w:ascii="Tahoma" w:hAnsi="Tahoma"/>
                <w:b/>
                <w:color w:val="auto"/>
                <w:szCs w:val="16"/>
              </w:rPr>
              <w:t xml:space="preserve"> Term Borrowing</w:t>
            </w:r>
          </w:p>
        </w:tc>
        <w:tc>
          <w:tcPr>
            <w:tcW w:w="1616" w:type="dxa"/>
            <w:tcBorders>
              <w:top w:val="single" w:sz="4" w:space="0" w:color="auto"/>
              <w:left w:val="single" w:sz="4" w:space="0" w:color="auto"/>
              <w:bottom w:val="single" w:sz="4" w:space="0" w:color="auto"/>
              <w:right w:val="single" w:sz="4" w:space="0" w:color="auto"/>
            </w:tcBorders>
            <w:vAlign w:val="center"/>
          </w:tcPr>
          <w:p w14:paraId="6CF2D24C" w14:textId="62013D04"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Finance Lease Liabilities</w:t>
            </w:r>
          </w:p>
        </w:tc>
        <w:tc>
          <w:tcPr>
            <w:tcW w:w="1616" w:type="dxa"/>
            <w:tcBorders>
              <w:top w:val="single" w:sz="4" w:space="0" w:color="auto"/>
              <w:left w:val="single" w:sz="4" w:space="0" w:color="auto"/>
              <w:bottom w:val="single" w:sz="4" w:space="0" w:color="auto"/>
              <w:right w:val="single" w:sz="4" w:space="0" w:color="auto"/>
            </w:tcBorders>
            <w:vAlign w:val="center"/>
          </w:tcPr>
          <w:p w14:paraId="3A7A9BC1" w14:textId="51813337"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0CB6158E" w14:textId="01660F52"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Total Liabilities from Financing Activities</w:t>
            </w:r>
          </w:p>
        </w:tc>
      </w:tr>
      <w:tr w:rsidR="00521A5B" w:rsidRPr="00BF031C" w14:paraId="0283D40C" w14:textId="77777777" w:rsidTr="002A0388">
        <w:trPr>
          <w:cantSplit/>
        </w:trPr>
        <w:tc>
          <w:tcPr>
            <w:tcW w:w="3119" w:type="dxa"/>
            <w:vMerge/>
            <w:tcBorders>
              <w:left w:val="single" w:sz="4" w:space="0" w:color="auto"/>
              <w:right w:val="single" w:sz="4" w:space="0" w:color="auto"/>
            </w:tcBorders>
            <w:vAlign w:val="bottom"/>
          </w:tcPr>
          <w:p w14:paraId="16827395"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598C5FD" w14:textId="3BC7E720"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0F050DA" w14:textId="176C3FE6"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4E5AA225" w14:textId="15DCB3A4"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060B5577" w14:textId="144D9B09"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7BDA588B" w14:textId="445FE5D6"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r>
      <w:tr w:rsidR="00521A5B" w:rsidRPr="00BF031C" w14:paraId="69626DFD"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166A741A"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0CF4D594" w14:textId="77777777" w:rsidR="00521A5B" w:rsidRPr="00251EA3" w:rsidRDefault="00521A5B" w:rsidP="00521A5B">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27B247DD" w14:textId="77777777" w:rsidR="00521A5B" w:rsidRPr="00251EA3"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7D7BAC7E" w14:textId="77777777" w:rsidR="00521A5B" w:rsidRPr="00251EA3"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0C955B5B" w14:textId="77777777" w:rsidR="00521A5B" w:rsidRPr="00251EA3" w:rsidRDefault="00521A5B" w:rsidP="00521A5B">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vAlign w:val="bottom"/>
          </w:tcPr>
          <w:p w14:paraId="58DE7604" w14:textId="77777777" w:rsidR="00521A5B" w:rsidRPr="00251EA3" w:rsidRDefault="00521A5B" w:rsidP="00521A5B">
            <w:pPr>
              <w:jc w:val="center"/>
              <w:rPr>
                <w:rFonts w:ascii="Tahoma" w:hAnsi="Tahoma" w:cs="Segoe UI"/>
                <w:b/>
                <w:sz w:val="16"/>
                <w:szCs w:val="16"/>
              </w:rPr>
            </w:pPr>
          </w:p>
        </w:tc>
      </w:tr>
      <w:tr w:rsidR="00251EA3" w:rsidRPr="00BF031C" w14:paraId="4449B9E9"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0226A64" w14:textId="77777777" w:rsidR="00251EA3" w:rsidRPr="00251EA3" w:rsidRDefault="00251EA3" w:rsidP="00251EA3">
            <w:pPr>
              <w:rPr>
                <w:rFonts w:ascii="Tahoma" w:hAnsi="Tahoma" w:cs="Segoe UI"/>
                <w:b/>
                <w:sz w:val="16"/>
                <w:szCs w:val="16"/>
              </w:rPr>
            </w:pPr>
            <w:r w:rsidRPr="00251EA3">
              <w:rPr>
                <w:rFonts w:ascii="Tahoma" w:hAnsi="Tahoma" w:cs="Segoe UI"/>
                <w:b/>
                <w:sz w:val="16"/>
                <w:szCs w:val="16"/>
              </w:rPr>
              <w:t>Opening Balance at 1</w:t>
            </w:r>
            <w:r w:rsidRPr="00251EA3">
              <w:rPr>
                <w:rFonts w:ascii="Tahoma" w:hAnsi="Tahoma" w:cs="Segoe UI"/>
                <w:b/>
                <w:sz w:val="16"/>
                <w:szCs w:val="16"/>
                <w:vertAlign w:val="superscript"/>
              </w:rPr>
              <w:t>st</w:t>
            </w:r>
            <w:r w:rsidRPr="00251EA3">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43582BE2" w14:textId="3E21282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289867BA" w14:textId="260F6883"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(37,306)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79D01EA3" w14:textId="206EB742"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(2,036)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40344BC6" w14:textId="0C665F8E"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314BCECF" w14:textId="3252875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(883,839)</w:t>
            </w:r>
          </w:p>
        </w:tc>
      </w:tr>
      <w:tr w:rsidR="00251EA3" w:rsidRPr="00BF031C" w14:paraId="60D5053A"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5B6DE9E6" w14:textId="77777777" w:rsidR="00251EA3" w:rsidRPr="00251EA3" w:rsidRDefault="00251EA3" w:rsidP="00251EA3">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22B2F69F" w14:textId="4D50628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46ABF1FA" w14:textId="64E48CED"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4D6ED0D9" w14:textId="13161E91"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2F4EE42F" w14:textId="4560AE5B"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0094A044" w14:textId="0FFC178E"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r>
      <w:tr w:rsidR="00251EA3" w:rsidRPr="00BF031C" w14:paraId="3939FC92"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7366892" w14:textId="77777777" w:rsidR="00251EA3" w:rsidRPr="00251EA3" w:rsidRDefault="00251EA3" w:rsidP="00251EA3">
            <w:pPr>
              <w:rPr>
                <w:rFonts w:ascii="Tahoma" w:hAnsi="Tahoma" w:cs="Segoe UI"/>
                <w:sz w:val="16"/>
                <w:szCs w:val="16"/>
              </w:rPr>
            </w:pPr>
            <w:r w:rsidRPr="00251EA3">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2D56A0ED" w14:textId="5492757C"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18,450</w:t>
            </w:r>
          </w:p>
        </w:tc>
        <w:tc>
          <w:tcPr>
            <w:tcW w:w="1389" w:type="dxa"/>
            <w:tcBorders>
              <w:top w:val="single" w:sz="4" w:space="0" w:color="BFBFBF"/>
              <w:left w:val="single" w:sz="4" w:space="0" w:color="auto"/>
              <w:bottom w:val="single" w:sz="4" w:space="0" w:color="BFBFBF"/>
              <w:right w:val="single" w:sz="4" w:space="0" w:color="auto"/>
            </w:tcBorders>
            <w:vAlign w:val="center"/>
          </w:tcPr>
          <w:p w14:paraId="6F686F8C" w14:textId="723B69E9"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9,333</w:t>
            </w:r>
          </w:p>
        </w:tc>
        <w:tc>
          <w:tcPr>
            <w:tcW w:w="1616" w:type="dxa"/>
            <w:tcBorders>
              <w:top w:val="single" w:sz="4" w:space="0" w:color="BFBFBF"/>
              <w:left w:val="single" w:sz="4" w:space="0" w:color="auto"/>
              <w:bottom w:val="single" w:sz="4" w:space="0" w:color="BFBFBF"/>
              <w:right w:val="single" w:sz="4" w:space="0" w:color="auto"/>
            </w:tcBorders>
            <w:vAlign w:val="center"/>
          </w:tcPr>
          <w:p w14:paraId="148C4AB1" w14:textId="7A5F61E4"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548 </w:t>
            </w:r>
          </w:p>
        </w:tc>
        <w:tc>
          <w:tcPr>
            <w:tcW w:w="1616" w:type="dxa"/>
            <w:tcBorders>
              <w:top w:val="single" w:sz="4" w:space="0" w:color="BFBFBF"/>
              <w:left w:val="single" w:sz="4" w:space="0" w:color="auto"/>
              <w:bottom w:val="single" w:sz="4" w:space="0" w:color="BFBFBF"/>
              <w:right w:val="single" w:sz="4" w:space="0" w:color="auto"/>
            </w:tcBorders>
            <w:vAlign w:val="center"/>
          </w:tcPr>
          <w:p w14:paraId="651A3374" w14:textId="566F768E"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7,879 </w:t>
            </w:r>
          </w:p>
        </w:tc>
        <w:tc>
          <w:tcPr>
            <w:tcW w:w="1787" w:type="dxa"/>
            <w:tcBorders>
              <w:top w:val="single" w:sz="4" w:space="0" w:color="BFBFBF"/>
              <w:left w:val="single" w:sz="4" w:space="0" w:color="auto"/>
              <w:bottom w:val="single" w:sz="4" w:space="0" w:color="BFBFBF"/>
              <w:right w:val="single" w:sz="4" w:space="0" w:color="auto"/>
            </w:tcBorders>
            <w:vAlign w:val="center"/>
          </w:tcPr>
          <w:p w14:paraId="3934CA19" w14:textId="38E56BF4"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36,154</w:t>
            </w:r>
          </w:p>
        </w:tc>
      </w:tr>
      <w:tr w:rsidR="00251EA3" w:rsidRPr="00BF031C" w14:paraId="1E1562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09B3E91" w14:textId="77777777" w:rsidR="00251EA3" w:rsidRPr="00251EA3" w:rsidRDefault="00251EA3" w:rsidP="00251EA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5EBBE5C4" w14:textId="2F654E1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96A66AB" w14:textId="1328132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31F1AAF4" w14:textId="656AFC5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1F381DA5" w14:textId="76A062B7"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46D615F6" w14:textId="2236A3FB"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r>
      <w:tr w:rsidR="00251EA3" w:rsidRPr="00BF031C" w14:paraId="21C4587F"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356129DB" w14:textId="77777777" w:rsidR="00251EA3" w:rsidRPr="00251EA3" w:rsidRDefault="00251EA3" w:rsidP="00251EA3">
            <w:pPr>
              <w:rPr>
                <w:rFonts w:ascii="Tahoma" w:hAnsi="Tahoma" w:cs="Segoe UI"/>
                <w:sz w:val="16"/>
                <w:szCs w:val="16"/>
              </w:rPr>
            </w:pPr>
            <w:r w:rsidRPr="00251EA3">
              <w:rPr>
                <w:rFonts w:ascii="Tahoma" w:hAnsi="Tahoma" w:cs="Segoe UI"/>
                <w:sz w:val="16"/>
                <w:szCs w:val="16"/>
              </w:rPr>
              <w:t>Non 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6B8F890D" w14:textId="49BD2B31"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7C89B766" w14:textId="141DF43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4A4DB1AD" w14:textId="08ABB02C"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21A609CC" w14:textId="2C2E447E"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79D2A9AD" w14:textId="3C73D40F"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r>
      <w:tr w:rsidR="00251EA3" w:rsidRPr="00BF031C" w14:paraId="0238A2E3"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483C35A" w14:textId="77777777" w:rsidR="00251EA3" w:rsidRPr="00251EA3" w:rsidRDefault="00251EA3" w:rsidP="00251EA3">
            <w:pPr>
              <w:numPr>
                <w:ilvl w:val="0"/>
                <w:numId w:val="44"/>
              </w:numPr>
              <w:rPr>
                <w:rFonts w:ascii="Tahoma" w:hAnsi="Tahoma" w:cs="Segoe UI"/>
                <w:i/>
                <w:sz w:val="16"/>
                <w:szCs w:val="16"/>
              </w:rPr>
            </w:pPr>
            <w:r w:rsidRPr="00251EA3">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4DEA048C" w14:textId="50E55267"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5BD592F" w14:textId="285D0A8B"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6C13303F" w14:textId="4D4E0847"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w:t>
            </w:r>
          </w:p>
        </w:tc>
        <w:tc>
          <w:tcPr>
            <w:tcW w:w="1616" w:type="dxa"/>
            <w:tcBorders>
              <w:top w:val="single" w:sz="4" w:space="0" w:color="BFBFBF"/>
              <w:left w:val="single" w:sz="4" w:space="0" w:color="auto"/>
              <w:bottom w:val="single" w:sz="4" w:space="0" w:color="BFBFBF"/>
              <w:right w:val="single" w:sz="4" w:space="0" w:color="auto"/>
            </w:tcBorders>
            <w:vAlign w:val="center"/>
          </w:tcPr>
          <w:p w14:paraId="372EC85D" w14:textId="3425D80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8C96BC8" w14:textId="6CD8B10D"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w:t>
            </w:r>
          </w:p>
        </w:tc>
      </w:tr>
      <w:tr w:rsidR="00251EA3" w:rsidRPr="00BF031C" w14:paraId="63CE7C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51CDA007" w14:textId="77777777" w:rsidR="00251EA3" w:rsidRPr="00251EA3" w:rsidRDefault="00251EA3" w:rsidP="00251EA3">
            <w:pPr>
              <w:numPr>
                <w:ilvl w:val="0"/>
                <w:numId w:val="44"/>
              </w:numPr>
              <w:rPr>
                <w:rFonts w:ascii="Tahoma" w:hAnsi="Tahoma" w:cs="Segoe UI"/>
                <w:sz w:val="16"/>
                <w:szCs w:val="16"/>
              </w:rPr>
            </w:pPr>
            <w:r w:rsidRPr="00251EA3">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588103E9" w14:textId="26DBBE89"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687FEA8B" w14:textId="69E0443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5,256</w:t>
            </w:r>
          </w:p>
        </w:tc>
        <w:tc>
          <w:tcPr>
            <w:tcW w:w="1616" w:type="dxa"/>
            <w:tcBorders>
              <w:top w:val="single" w:sz="4" w:space="0" w:color="BFBFBF"/>
              <w:left w:val="single" w:sz="4" w:space="0" w:color="auto"/>
              <w:bottom w:val="single" w:sz="4" w:space="0" w:color="BFBFBF"/>
              <w:right w:val="single" w:sz="4" w:space="0" w:color="auto"/>
            </w:tcBorders>
            <w:vAlign w:val="center"/>
          </w:tcPr>
          <w:p w14:paraId="0E55BBBA" w14:textId="69B586E6"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0A0F9143" w14:textId="01A39664"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2445DC8" w14:textId="0712E427"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5,256</w:t>
            </w:r>
          </w:p>
        </w:tc>
      </w:tr>
      <w:tr w:rsidR="00251EA3" w:rsidRPr="00BF031C" w14:paraId="3D09CE86"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491E3C5" w14:textId="77777777" w:rsidR="00251EA3" w:rsidRPr="00251EA3" w:rsidRDefault="00251EA3" w:rsidP="00251EA3">
            <w:pPr>
              <w:rPr>
                <w:rFonts w:ascii="Tahoma" w:hAnsi="Tahoma" w:cs="Segoe UI"/>
                <w:b/>
                <w:sz w:val="16"/>
                <w:szCs w:val="16"/>
              </w:rPr>
            </w:pPr>
            <w:r w:rsidRPr="00251EA3">
              <w:rPr>
                <w:rFonts w:ascii="Tahoma" w:hAnsi="Tahoma" w:cs="Segoe UI"/>
                <w:b/>
                <w:sz w:val="16"/>
                <w:szCs w:val="16"/>
              </w:rPr>
              <w:t>Closing Balance at 31</w:t>
            </w:r>
            <w:r w:rsidRPr="00251EA3">
              <w:rPr>
                <w:rFonts w:ascii="Tahoma" w:hAnsi="Tahoma" w:cs="Segoe UI"/>
                <w:b/>
                <w:sz w:val="16"/>
                <w:szCs w:val="16"/>
                <w:vertAlign w:val="superscript"/>
              </w:rPr>
              <w:t>st</w:t>
            </w:r>
            <w:r w:rsidRPr="00251EA3">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BDBB895" w14:textId="501432F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(634,708)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74518EC" w14:textId="51950D37"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(22,763)</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60DA0C0B" w14:textId="5ECE9ABC"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(1,488)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280CFAEF" w14:textId="71697E7B"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(183,460)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15035CBF" w14:textId="10D5EE0F"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(842,419)</w:t>
            </w:r>
          </w:p>
        </w:tc>
      </w:tr>
    </w:tbl>
    <w:p w14:paraId="5663C93C" w14:textId="77777777" w:rsidR="001D5E1A" w:rsidRDefault="001D5E1A" w:rsidP="006A6115">
      <w:pPr>
        <w:tabs>
          <w:tab w:val="left" w:pos="1223"/>
        </w:tabs>
        <w:jc w:val="center"/>
        <w:rPr>
          <w:rFonts w:ascii="Tahoma" w:hAnsi="Tahoma"/>
          <w:b/>
          <w:sz w:val="22"/>
          <w:szCs w:val="22"/>
          <w:highlight w:val="yellow"/>
          <w:u w:val="single"/>
        </w:rPr>
      </w:pPr>
      <w:bookmarkStart w:id="120" w:name="notes06"/>
    </w:p>
    <w:p w14:paraId="4430B1B1" w14:textId="77777777" w:rsidR="00FA1B7B" w:rsidRDefault="00FA1B7B">
      <w:pPr>
        <w:rPr>
          <w:rFonts w:ascii="Tahoma" w:hAnsi="Tahoma"/>
          <w:b/>
          <w:sz w:val="22"/>
          <w:szCs w:val="22"/>
          <w:highlight w:val="yellow"/>
          <w:u w:val="single"/>
        </w:rPr>
      </w:pPr>
      <w:r>
        <w:rPr>
          <w:rFonts w:ascii="Tahoma" w:hAnsi="Tahoma"/>
          <w:b/>
          <w:sz w:val="22"/>
          <w:szCs w:val="22"/>
          <w:highlight w:val="yellow"/>
          <w:u w:val="single"/>
        </w:rPr>
        <w:br w:type="page"/>
      </w:r>
    </w:p>
    <w:p w14:paraId="33C4048B" w14:textId="15F2568F" w:rsidR="00DE3771" w:rsidRPr="006F37B3" w:rsidRDefault="00F53886" w:rsidP="006A6115">
      <w:pPr>
        <w:tabs>
          <w:tab w:val="left" w:pos="1223"/>
        </w:tabs>
        <w:jc w:val="center"/>
        <w:rPr>
          <w:rFonts w:ascii="Tahoma" w:hAnsi="Tahoma"/>
          <w:b/>
          <w:sz w:val="22"/>
          <w:szCs w:val="22"/>
          <w:u w:val="single"/>
        </w:rPr>
      </w:pPr>
      <w:r w:rsidRPr="006F37B3">
        <w:rPr>
          <w:rFonts w:ascii="Tahoma" w:hAnsi="Tahoma"/>
          <w:b/>
          <w:sz w:val="22"/>
          <w:szCs w:val="22"/>
          <w:u w:val="single"/>
        </w:rPr>
        <w:lastRenderedPageBreak/>
        <w:t>NOTES RELATING TO OTHER DISCLOSURES</w:t>
      </w:r>
    </w:p>
    <w:bookmarkEnd w:id="120"/>
    <w:p w14:paraId="01EF184D" w14:textId="77777777" w:rsidR="00645AA9" w:rsidRPr="006F37B3" w:rsidRDefault="00645AA9" w:rsidP="006A6115">
      <w:pPr>
        <w:tabs>
          <w:tab w:val="left" w:pos="1223"/>
        </w:tabs>
        <w:rPr>
          <w:rFonts w:ascii="Tahoma" w:hAnsi="Tahoma" w:cs="Segoe UI"/>
          <w:b/>
          <w:color w:val="FF0000"/>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A3E930C" w14:textId="77777777" w:rsidTr="007C6110">
        <w:trPr>
          <w:jc w:val="center"/>
        </w:trPr>
        <w:tc>
          <w:tcPr>
            <w:tcW w:w="10829" w:type="dxa"/>
            <w:gridSpan w:val="2"/>
            <w:shd w:val="clear" w:color="auto" w:fill="FFFF99"/>
            <w:vAlign w:val="center"/>
          </w:tcPr>
          <w:p w14:paraId="4C83E03E" w14:textId="68CD4B7E" w:rsidR="007C6110" w:rsidRPr="006F37B3" w:rsidRDefault="007C6110" w:rsidP="006A6115">
            <w:pPr>
              <w:rPr>
                <w:rFonts w:ascii="Tahoma" w:hAnsi="Tahoma"/>
                <w:b/>
                <w:sz w:val="18"/>
                <w:szCs w:val="18"/>
              </w:rPr>
            </w:pPr>
            <w:bookmarkStart w:id="121" w:name="Note42"/>
            <w:r w:rsidRPr="006F37B3">
              <w:rPr>
                <w:rFonts w:ascii="Tahoma" w:hAnsi="Tahoma" w:cs="Segoe UI"/>
                <w:b/>
                <w:sz w:val="18"/>
                <w:szCs w:val="18"/>
              </w:rPr>
              <w:t>Note 4</w:t>
            </w:r>
            <w:r w:rsidR="00A8105E" w:rsidRPr="006F37B3">
              <w:rPr>
                <w:rFonts w:ascii="Tahoma" w:hAnsi="Tahoma" w:cs="Segoe UI"/>
                <w:b/>
                <w:sz w:val="18"/>
                <w:szCs w:val="18"/>
              </w:rPr>
              <w:t>2</w:t>
            </w:r>
            <w:r w:rsidRPr="006F37B3">
              <w:rPr>
                <w:rFonts w:ascii="Tahoma" w:hAnsi="Tahoma" w:cs="Segoe UI"/>
                <w:b/>
                <w:sz w:val="18"/>
                <w:szCs w:val="18"/>
              </w:rPr>
              <w:t>– Trust Funds &amp; Other Third</w:t>
            </w:r>
            <w:r w:rsidR="00D614B9" w:rsidRPr="006F37B3">
              <w:rPr>
                <w:rFonts w:ascii="Tahoma" w:hAnsi="Tahoma" w:cs="Segoe UI"/>
                <w:b/>
                <w:sz w:val="18"/>
                <w:szCs w:val="18"/>
              </w:rPr>
              <w:t>-</w:t>
            </w:r>
            <w:r w:rsidRPr="006F37B3">
              <w:rPr>
                <w:rFonts w:ascii="Tahoma" w:hAnsi="Tahoma" w:cs="Segoe UI"/>
                <w:b/>
                <w:sz w:val="18"/>
                <w:szCs w:val="18"/>
              </w:rPr>
              <w:t>Party Funds</w:t>
            </w:r>
            <w:bookmarkEnd w:id="121"/>
          </w:p>
        </w:tc>
      </w:tr>
      <w:tr w:rsidR="007C6110" w:rsidRPr="00BF031C" w14:paraId="4A56BD76" w14:textId="77777777" w:rsidTr="007C6110">
        <w:trPr>
          <w:jc w:val="center"/>
        </w:trPr>
        <w:tc>
          <w:tcPr>
            <w:tcW w:w="3504" w:type="dxa"/>
            <w:shd w:val="clear" w:color="auto" w:fill="auto"/>
            <w:vAlign w:val="center"/>
          </w:tcPr>
          <w:p w14:paraId="4D9C331D" w14:textId="77777777" w:rsidR="007C6110" w:rsidRPr="006F37B3" w:rsidRDefault="007C6110" w:rsidP="006A6115">
            <w:pPr>
              <w:rPr>
                <w:rFonts w:ascii="Tahoma" w:hAnsi="Tahoma"/>
                <w:sz w:val="18"/>
                <w:szCs w:val="18"/>
              </w:rPr>
            </w:pPr>
            <w:r w:rsidRPr="006F37B3">
              <w:rPr>
                <w:rFonts w:ascii="Tahoma" w:hAnsi="Tahoma"/>
                <w:sz w:val="18"/>
                <w:szCs w:val="18"/>
              </w:rPr>
              <w:t>Description:</w:t>
            </w:r>
          </w:p>
        </w:tc>
        <w:tc>
          <w:tcPr>
            <w:tcW w:w="7325" w:type="dxa"/>
            <w:shd w:val="clear" w:color="auto" w:fill="auto"/>
            <w:vAlign w:val="center"/>
          </w:tcPr>
          <w:p w14:paraId="7C61ADD5" w14:textId="77777777" w:rsidR="007C6110" w:rsidRPr="006F37B3" w:rsidRDefault="00F747E2" w:rsidP="006A6115">
            <w:pPr>
              <w:rPr>
                <w:rFonts w:ascii="Tahoma" w:hAnsi="Tahoma"/>
                <w:sz w:val="18"/>
                <w:szCs w:val="18"/>
              </w:rPr>
            </w:pPr>
            <w:r w:rsidRPr="006F37B3">
              <w:rPr>
                <w:rFonts w:ascii="Tahoma" w:hAnsi="Tahoma"/>
                <w:sz w:val="18"/>
                <w:szCs w:val="18"/>
              </w:rPr>
              <w:t xml:space="preserve">Trust Funds are charity </w:t>
            </w:r>
            <w:r w:rsidR="007B167A" w:rsidRPr="006F37B3">
              <w:rPr>
                <w:rFonts w:ascii="Tahoma" w:hAnsi="Tahoma"/>
                <w:sz w:val="18"/>
                <w:szCs w:val="18"/>
              </w:rPr>
              <w:t>funds that the Council is trustee for. This note explains the purpose of those major funds.</w:t>
            </w:r>
          </w:p>
        </w:tc>
      </w:tr>
    </w:tbl>
    <w:p w14:paraId="7CAF4615" w14:textId="77777777" w:rsidR="00670411" w:rsidRPr="006F37B3" w:rsidRDefault="00670411" w:rsidP="006A6115">
      <w:pPr>
        <w:tabs>
          <w:tab w:val="left" w:pos="1223"/>
        </w:tabs>
        <w:rPr>
          <w:rFonts w:ascii="Tahoma" w:hAnsi="Tahoma" w:cs="Segoe UI"/>
          <w:b/>
          <w:sz w:val="18"/>
          <w:szCs w:val="20"/>
        </w:rPr>
      </w:pPr>
    </w:p>
    <w:p w14:paraId="6B209B3F" w14:textId="77777777" w:rsidR="00670411" w:rsidRPr="006F37B3" w:rsidRDefault="00670411" w:rsidP="006A6115">
      <w:pPr>
        <w:rPr>
          <w:rFonts w:ascii="Tahoma" w:hAnsi="Tahoma" w:cs="Segoe UI"/>
          <w:sz w:val="18"/>
        </w:rPr>
      </w:pPr>
      <w:r w:rsidRPr="006F37B3">
        <w:rPr>
          <w:rFonts w:ascii="Tahoma" w:hAnsi="Tahoma" w:cs="Segoe UI"/>
          <w:sz w:val="18"/>
        </w:rPr>
        <w:t xml:space="preserve">The </w:t>
      </w:r>
      <w:r w:rsidR="00184093" w:rsidRPr="006F37B3">
        <w:rPr>
          <w:rFonts w:ascii="Tahoma" w:hAnsi="Tahoma"/>
          <w:sz w:val="18"/>
          <w:szCs w:val="18"/>
        </w:rPr>
        <w:t>Council</w:t>
      </w:r>
      <w:r w:rsidRPr="006F37B3">
        <w:rPr>
          <w:rFonts w:ascii="Tahoma" w:hAnsi="Tahoma" w:cs="Segoe UI"/>
          <w:sz w:val="18"/>
        </w:rPr>
        <w:t xml:space="preserve"> acts as sole or custodian trustee for </w:t>
      </w:r>
      <w:r w:rsidR="00340909" w:rsidRPr="006F37B3">
        <w:rPr>
          <w:rFonts w:ascii="Tahoma" w:hAnsi="Tahoma" w:cs="Segoe UI"/>
          <w:sz w:val="18"/>
        </w:rPr>
        <w:t>13</w:t>
      </w:r>
      <w:r w:rsidRPr="006F37B3">
        <w:rPr>
          <w:rFonts w:ascii="Tahoma" w:hAnsi="Tahoma" w:cs="Segoe UI"/>
          <w:sz w:val="18"/>
        </w:rPr>
        <w:t xml:space="preserve"> trust funds and as one of several trustees for a further </w:t>
      </w:r>
      <w:r w:rsidR="00340909" w:rsidRPr="006F37B3">
        <w:rPr>
          <w:rFonts w:ascii="Tahoma" w:hAnsi="Tahoma" w:cs="Segoe UI"/>
          <w:sz w:val="18"/>
        </w:rPr>
        <w:t>24</w:t>
      </w:r>
      <w:r w:rsidRPr="006F37B3">
        <w:rPr>
          <w:rFonts w:ascii="Tahoma" w:hAnsi="Tahoma" w:cs="Segoe UI"/>
          <w:sz w:val="18"/>
        </w:rPr>
        <w:t xml:space="preserve"> funds. In neither case do the funds represent assets of the </w:t>
      </w:r>
      <w:r w:rsidR="00184093" w:rsidRPr="006F37B3">
        <w:rPr>
          <w:rFonts w:ascii="Tahoma" w:hAnsi="Tahoma"/>
          <w:sz w:val="18"/>
          <w:szCs w:val="18"/>
        </w:rPr>
        <w:t>Council</w:t>
      </w:r>
      <w:r w:rsidRPr="006F37B3">
        <w:rPr>
          <w:rFonts w:ascii="Tahoma" w:hAnsi="Tahoma" w:cs="Segoe UI"/>
          <w:sz w:val="18"/>
        </w:rPr>
        <w:t xml:space="preserve"> and they have not been included in the </w:t>
      </w:r>
      <w:r w:rsidR="00184093" w:rsidRPr="006F37B3">
        <w:rPr>
          <w:rFonts w:ascii="Tahoma" w:hAnsi="Tahoma"/>
          <w:sz w:val="18"/>
          <w:szCs w:val="18"/>
        </w:rPr>
        <w:t>Council</w:t>
      </w:r>
      <w:r w:rsidR="002417BA" w:rsidRPr="006F37B3">
        <w:rPr>
          <w:rFonts w:ascii="Tahoma" w:hAnsi="Tahoma" w:cs="Segoe UI"/>
          <w:sz w:val="18"/>
        </w:rPr>
        <w:t xml:space="preserve">’s </w:t>
      </w:r>
      <w:r w:rsidRPr="006F37B3">
        <w:rPr>
          <w:rFonts w:ascii="Tahoma" w:hAnsi="Tahoma" w:cs="Segoe UI"/>
          <w:sz w:val="18"/>
        </w:rPr>
        <w:t xml:space="preserve">Balance Sheet. </w:t>
      </w:r>
    </w:p>
    <w:p w14:paraId="5CF0B765" w14:textId="77777777" w:rsidR="00184093" w:rsidRPr="00BF031C" w:rsidRDefault="00184093" w:rsidP="006A6115">
      <w:pPr>
        <w:rPr>
          <w:rFonts w:ascii="Tahoma" w:hAnsi="Tahoma" w:cs="Segoe UI"/>
          <w:sz w:val="18"/>
          <w:highlight w:val="yellow"/>
        </w:rPr>
      </w:pPr>
    </w:p>
    <w:tbl>
      <w:tblPr>
        <w:tblW w:w="10515" w:type="dxa"/>
        <w:jc w:val="center"/>
        <w:tblLook w:val="0000" w:firstRow="0" w:lastRow="0" w:firstColumn="0" w:lastColumn="0" w:noHBand="0" w:noVBand="0"/>
      </w:tblPr>
      <w:tblGrid>
        <w:gridCol w:w="1208"/>
        <w:gridCol w:w="3228"/>
        <w:gridCol w:w="4928"/>
        <w:gridCol w:w="1151"/>
      </w:tblGrid>
      <w:tr w:rsidR="00946473" w:rsidRPr="00BF031C" w14:paraId="543B3485" w14:textId="77777777" w:rsidTr="00946473">
        <w:trPr>
          <w:trHeight w:val="176"/>
          <w:jc w:val="center"/>
        </w:trPr>
        <w:tc>
          <w:tcPr>
            <w:tcW w:w="1208" w:type="dxa"/>
            <w:tcBorders>
              <w:top w:val="single" w:sz="4" w:space="0" w:color="auto"/>
              <w:left w:val="single" w:sz="4" w:space="0" w:color="auto"/>
              <w:right w:val="single" w:sz="4" w:space="0" w:color="auto"/>
            </w:tcBorders>
            <w:vAlign w:val="center"/>
          </w:tcPr>
          <w:p w14:paraId="4BCC9881" w14:textId="6C54139A" w:rsidR="00946473" w:rsidRPr="00E91F04" w:rsidRDefault="00946473" w:rsidP="00946473">
            <w:pPr>
              <w:jc w:val="center"/>
              <w:rPr>
                <w:rFonts w:ascii="Tahoma" w:hAnsi="Tahoma" w:cs="Segoe UI"/>
                <w:b/>
                <w:sz w:val="16"/>
                <w:szCs w:val="16"/>
              </w:rPr>
            </w:pPr>
            <w:r w:rsidRPr="00E91F04">
              <w:rPr>
                <w:rFonts w:ascii="Tahoma" w:hAnsi="Tahoma" w:cs="Segoe UI"/>
                <w:b/>
                <w:sz w:val="16"/>
                <w:szCs w:val="16"/>
              </w:rPr>
              <w:t>2022/23</w:t>
            </w:r>
          </w:p>
        </w:tc>
        <w:tc>
          <w:tcPr>
            <w:tcW w:w="3228" w:type="dxa"/>
            <w:vMerge w:val="restart"/>
            <w:tcBorders>
              <w:top w:val="single" w:sz="4" w:space="0" w:color="auto"/>
              <w:left w:val="single" w:sz="4" w:space="0" w:color="auto"/>
              <w:right w:val="single" w:sz="4" w:space="0" w:color="auto"/>
            </w:tcBorders>
            <w:vAlign w:val="center"/>
          </w:tcPr>
          <w:p w14:paraId="58F03E7C" w14:textId="77777777" w:rsidR="00946473" w:rsidRPr="00E91F04" w:rsidRDefault="00946473" w:rsidP="00946473">
            <w:pPr>
              <w:rPr>
                <w:rFonts w:ascii="Tahoma" w:hAnsi="Tahoma" w:cs="Segoe UI"/>
                <w:b/>
                <w:sz w:val="16"/>
                <w:szCs w:val="16"/>
              </w:rPr>
            </w:pPr>
            <w:r w:rsidRPr="00E91F04">
              <w:rPr>
                <w:rFonts w:ascii="Tahoma" w:hAnsi="Tahoma" w:cs="Segoe UI"/>
                <w:b/>
                <w:sz w:val="16"/>
                <w:szCs w:val="16"/>
              </w:rPr>
              <w:t>Trust Funds / Charities</w:t>
            </w:r>
          </w:p>
        </w:tc>
        <w:tc>
          <w:tcPr>
            <w:tcW w:w="4928" w:type="dxa"/>
            <w:vMerge w:val="restart"/>
            <w:tcBorders>
              <w:top w:val="single" w:sz="4" w:space="0" w:color="auto"/>
              <w:left w:val="single" w:sz="4" w:space="0" w:color="auto"/>
              <w:right w:val="single" w:sz="4" w:space="0" w:color="auto"/>
            </w:tcBorders>
            <w:vAlign w:val="center"/>
          </w:tcPr>
          <w:p w14:paraId="139A066C" w14:textId="77777777" w:rsidR="00946473" w:rsidRPr="00E91F04" w:rsidRDefault="00946473" w:rsidP="00946473">
            <w:pPr>
              <w:rPr>
                <w:rFonts w:ascii="Tahoma" w:hAnsi="Tahoma" w:cs="Segoe UI"/>
                <w:b/>
                <w:sz w:val="16"/>
                <w:szCs w:val="16"/>
              </w:rPr>
            </w:pPr>
            <w:r w:rsidRPr="00E91F04">
              <w:rPr>
                <w:rFonts w:ascii="Tahoma" w:hAnsi="Tahoma"/>
                <w:b/>
                <w:sz w:val="16"/>
                <w:szCs w:val="16"/>
              </w:rPr>
              <w:t>Details</w:t>
            </w:r>
          </w:p>
        </w:tc>
        <w:tc>
          <w:tcPr>
            <w:tcW w:w="1151" w:type="dxa"/>
            <w:tcBorders>
              <w:top w:val="single" w:sz="4" w:space="0" w:color="auto"/>
              <w:left w:val="single" w:sz="4" w:space="0" w:color="auto"/>
              <w:right w:val="single" w:sz="4" w:space="0" w:color="auto"/>
            </w:tcBorders>
            <w:shd w:val="clear" w:color="auto" w:fill="auto"/>
            <w:vAlign w:val="center"/>
          </w:tcPr>
          <w:p w14:paraId="16F51BE1" w14:textId="38816389" w:rsidR="00946473" w:rsidRPr="00E91F04" w:rsidRDefault="00946473" w:rsidP="00946473">
            <w:pPr>
              <w:jc w:val="center"/>
              <w:rPr>
                <w:rFonts w:ascii="Tahoma" w:hAnsi="Tahoma" w:cs="Segoe UI"/>
                <w:b/>
                <w:sz w:val="16"/>
                <w:szCs w:val="16"/>
              </w:rPr>
            </w:pPr>
            <w:r w:rsidRPr="00E91F04">
              <w:rPr>
                <w:rFonts w:ascii="Tahoma" w:hAnsi="Tahoma" w:cs="Segoe UI"/>
                <w:b/>
                <w:sz w:val="16"/>
                <w:szCs w:val="16"/>
              </w:rPr>
              <w:t>2023/24</w:t>
            </w:r>
          </w:p>
        </w:tc>
      </w:tr>
      <w:tr w:rsidR="00946473" w:rsidRPr="00BF031C" w14:paraId="4F40AACB"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1E6659" w14:textId="7080F7C6" w:rsidR="00946473" w:rsidRPr="00E91F04" w:rsidRDefault="00946473" w:rsidP="00946473">
            <w:pPr>
              <w:jc w:val="center"/>
              <w:rPr>
                <w:rFonts w:ascii="Tahoma" w:hAnsi="Tahoma"/>
                <w:b/>
                <w:sz w:val="16"/>
                <w:szCs w:val="16"/>
              </w:rPr>
            </w:pPr>
            <w:r w:rsidRPr="00E91F04">
              <w:rPr>
                <w:rFonts w:ascii="Tahoma" w:hAnsi="Tahoma"/>
                <w:b/>
                <w:sz w:val="16"/>
                <w:szCs w:val="16"/>
              </w:rPr>
              <w:t>£000s</w:t>
            </w:r>
          </w:p>
        </w:tc>
        <w:tc>
          <w:tcPr>
            <w:tcW w:w="3228" w:type="dxa"/>
            <w:vMerge/>
            <w:tcBorders>
              <w:left w:val="single" w:sz="4" w:space="0" w:color="auto"/>
              <w:bottom w:val="single" w:sz="4" w:space="0" w:color="auto"/>
              <w:right w:val="single" w:sz="4" w:space="0" w:color="auto"/>
            </w:tcBorders>
            <w:vAlign w:val="center"/>
          </w:tcPr>
          <w:p w14:paraId="77716D5D" w14:textId="77777777" w:rsidR="00946473" w:rsidRPr="00E91F04" w:rsidRDefault="00946473" w:rsidP="00946473">
            <w:pPr>
              <w:rPr>
                <w:rFonts w:ascii="Tahoma" w:hAnsi="Tahoma" w:cs="Segoe UI"/>
                <w:b/>
                <w:sz w:val="16"/>
                <w:szCs w:val="16"/>
              </w:rPr>
            </w:pPr>
          </w:p>
        </w:tc>
        <w:tc>
          <w:tcPr>
            <w:tcW w:w="4928" w:type="dxa"/>
            <w:vMerge/>
            <w:tcBorders>
              <w:left w:val="single" w:sz="4" w:space="0" w:color="auto"/>
              <w:bottom w:val="single" w:sz="4" w:space="0" w:color="auto"/>
              <w:right w:val="single" w:sz="4" w:space="0" w:color="auto"/>
            </w:tcBorders>
            <w:vAlign w:val="center"/>
          </w:tcPr>
          <w:p w14:paraId="557D8757" w14:textId="77777777" w:rsidR="00946473" w:rsidRPr="00E91F04" w:rsidRDefault="00946473" w:rsidP="00946473">
            <w:pPr>
              <w:rPr>
                <w:rFonts w:ascii="Tahoma" w:hAnsi="Tahoma"/>
                <w:b/>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4BBDE680" w14:textId="77777777" w:rsidR="00946473" w:rsidRPr="00E91F04" w:rsidRDefault="00946473" w:rsidP="00946473">
            <w:pPr>
              <w:jc w:val="center"/>
              <w:rPr>
                <w:rFonts w:ascii="Tahoma" w:hAnsi="Tahoma" w:cs="Segoe UI"/>
                <w:b/>
                <w:sz w:val="16"/>
                <w:szCs w:val="16"/>
              </w:rPr>
            </w:pPr>
            <w:r w:rsidRPr="00E91F04">
              <w:rPr>
                <w:rFonts w:ascii="Tahoma" w:hAnsi="Tahoma"/>
                <w:b/>
                <w:sz w:val="16"/>
                <w:szCs w:val="16"/>
              </w:rPr>
              <w:t>£000s</w:t>
            </w:r>
          </w:p>
        </w:tc>
      </w:tr>
      <w:tr w:rsidR="00946473" w:rsidRPr="00BF031C" w14:paraId="024B34CB" w14:textId="77777777" w:rsidTr="0048157D">
        <w:trPr>
          <w:trHeight w:val="352"/>
          <w:jc w:val="center"/>
        </w:trPr>
        <w:tc>
          <w:tcPr>
            <w:tcW w:w="1208" w:type="dxa"/>
            <w:tcBorders>
              <w:top w:val="single" w:sz="4" w:space="0" w:color="auto"/>
              <w:left w:val="single" w:sz="4" w:space="0" w:color="auto"/>
              <w:right w:val="single" w:sz="4" w:space="0" w:color="auto"/>
            </w:tcBorders>
            <w:vAlign w:val="center"/>
          </w:tcPr>
          <w:p w14:paraId="0077DA9D" w14:textId="77777777" w:rsidR="00946473" w:rsidRPr="00E91F04" w:rsidRDefault="00946473" w:rsidP="00946473">
            <w:pPr>
              <w:jc w:val="center"/>
              <w:rPr>
                <w:rFonts w:ascii="Tahoma" w:hAnsi="Tahoma" w:cs="Segoe UI"/>
                <w:sz w:val="16"/>
                <w:szCs w:val="16"/>
              </w:rPr>
            </w:pPr>
          </w:p>
        </w:tc>
        <w:tc>
          <w:tcPr>
            <w:tcW w:w="3228" w:type="dxa"/>
            <w:tcBorders>
              <w:top w:val="single" w:sz="4" w:space="0" w:color="auto"/>
              <w:left w:val="single" w:sz="4" w:space="0" w:color="auto"/>
              <w:right w:val="single" w:sz="4" w:space="0" w:color="auto"/>
            </w:tcBorders>
            <w:shd w:val="clear" w:color="auto" w:fill="auto"/>
            <w:vAlign w:val="center"/>
          </w:tcPr>
          <w:p w14:paraId="3588BE56" w14:textId="77777777" w:rsidR="00946473" w:rsidRPr="00E91F04" w:rsidRDefault="00946473" w:rsidP="00946473">
            <w:pPr>
              <w:rPr>
                <w:rFonts w:ascii="Tahoma" w:hAnsi="Tahoma" w:cs="Segoe UI"/>
                <w:sz w:val="16"/>
                <w:szCs w:val="16"/>
              </w:rPr>
            </w:pPr>
          </w:p>
        </w:tc>
        <w:tc>
          <w:tcPr>
            <w:tcW w:w="4928" w:type="dxa"/>
            <w:tcBorders>
              <w:top w:val="single" w:sz="4" w:space="0" w:color="auto"/>
              <w:left w:val="single" w:sz="4" w:space="0" w:color="auto"/>
              <w:right w:val="single" w:sz="4" w:space="0" w:color="auto"/>
            </w:tcBorders>
          </w:tcPr>
          <w:p w14:paraId="59FAAACE" w14:textId="77777777" w:rsidR="00946473" w:rsidRPr="00E91F04" w:rsidRDefault="00946473" w:rsidP="00946473">
            <w:pPr>
              <w:jc w:val="center"/>
              <w:rPr>
                <w:rFonts w:ascii="Tahoma" w:hAnsi="Tahoma" w:cs="Segoe UI"/>
                <w:sz w:val="16"/>
                <w:szCs w:val="16"/>
              </w:rPr>
            </w:pPr>
          </w:p>
        </w:tc>
        <w:tc>
          <w:tcPr>
            <w:tcW w:w="1151" w:type="dxa"/>
            <w:tcBorders>
              <w:top w:val="single" w:sz="4" w:space="0" w:color="auto"/>
              <w:left w:val="single" w:sz="4" w:space="0" w:color="auto"/>
              <w:right w:val="single" w:sz="4" w:space="0" w:color="auto"/>
            </w:tcBorders>
            <w:vAlign w:val="center"/>
          </w:tcPr>
          <w:p w14:paraId="00777835" w14:textId="77777777" w:rsidR="00946473" w:rsidRPr="00E91F04" w:rsidRDefault="00946473" w:rsidP="00946473">
            <w:pPr>
              <w:jc w:val="center"/>
              <w:rPr>
                <w:rFonts w:ascii="Tahoma" w:hAnsi="Tahoma" w:cs="Segoe UI"/>
                <w:sz w:val="16"/>
                <w:szCs w:val="16"/>
              </w:rPr>
            </w:pPr>
          </w:p>
        </w:tc>
      </w:tr>
      <w:tr w:rsidR="00946473" w:rsidRPr="00BF031C" w14:paraId="0134388B" w14:textId="77777777" w:rsidTr="00946473">
        <w:trPr>
          <w:trHeight w:val="80"/>
          <w:jc w:val="center"/>
        </w:trPr>
        <w:tc>
          <w:tcPr>
            <w:tcW w:w="1208" w:type="dxa"/>
            <w:tcBorders>
              <w:left w:val="single" w:sz="4" w:space="0" w:color="auto"/>
              <w:right w:val="single" w:sz="4" w:space="0" w:color="auto"/>
            </w:tcBorders>
            <w:vAlign w:val="center"/>
          </w:tcPr>
          <w:p w14:paraId="50FAD5FA" w14:textId="77777777" w:rsidR="00946473" w:rsidRPr="00E91F04" w:rsidRDefault="00946473" w:rsidP="00946473">
            <w:pPr>
              <w:jc w:val="center"/>
              <w:rPr>
                <w:rFonts w:ascii="Tahoma" w:hAnsi="Tahoma" w:cs="Segoe UI"/>
                <w:sz w:val="16"/>
                <w:szCs w:val="16"/>
              </w:rPr>
            </w:pPr>
          </w:p>
        </w:tc>
        <w:tc>
          <w:tcPr>
            <w:tcW w:w="3228" w:type="dxa"/>
            <w:tcBorders>
              <w:left w:val="single" w:sz="4" w:space="0" w:color="auto"/>
              <w:right w:val="single" w:sz="4" w:space="0" w:color="auto"/>
            </w:tcBorders>
            <w:shd w:val="clear" w:color="auto" w:fill="auto"/>
            <w:vAlign w:val="center"/>
          </w:tcPr>
          <w:p w14:paraId="7C1A7DC9" w14:textId="77777777" w:rsidR="00946473" w:rsidRPr="00E91F04" w:rsidRDefault="00946473" w:rsidP="00946473">
            <w:pPr>
              <w:rPr>
                <w:rFonts w:ascii="Tahoma" w:hAnsi="Tahoma" w:cs="Segoe UI"/>
                <w:b/>
                <w:sz w:val="16"/>
                <w:szCs w:val="16"/>
                <w:u w:val="single"/>
              </w:rPr>
            </w:pPr>
            <w:r w:rsidRPr="00E91F04">
              <w:rPr>
                <w:rFonts w:ascii="Tahoma" w:hAnsi="Tahoma" w:cs="Segoe UI"/>
                <w:b/>
                <w:sz w:val="16"/>
                <w:szCs w:val="16"/>
                <w:u w:val="single"/>
              </w:rPr>
              <w:t>Sole / Custodian Trustees:</w:t>
            </w:r>
          </w:p>
        </w:tc>
        <w:tc>
          <w:tcPr>
            <w:tcW w:w="4928" w:type="dxa"/>
            <w:tcBorders>
              <w:left w:val="single" w:sz="4" w:space="0" w:color="auto"/>
              <w:right w:val="single" w:sz="4" w:space="0" w:color="auto"/>
            </w:tcBorders>
          </w:tcPr>
          <w:p w14:paraId="1F5872E8" w14:textId="77777777" w:rsidR="00946473" w:rsidRPr="00E91F04" w:rsidRDefault="00946473" w:rsidP="00946473">
            <w:pPr>
              <w:jc w:val="center"/>
              <w:rPr>
                <w:rFonts w:ascii="Tahoma" w:hAnsi="Tahoma" w:cs="Segoe UI"/>
                <w:sz w:val="16"/>
                <w:szCs w:val="16"/>
              </w:rPr>
            </w:pPr>
          </w:p>
        </w:tc>
        <w:tc>
          <w:tcPr>
            <w:tcW w:w="1151" w:type="dxa"/>
            <w:tcBorders>
              <w:left w:val="single" w:sz="4" w:space="0" w:color="auto"/>
              <w:right w:val="single" w:sz="4" w:space="0" w:color="auto"/>
            </w:tcBorders>
            <w:vAlign w:val="center"/>
          </w:tcPr>
          <w:p w14:paraId="1F3CF949" w14:textId="77777777" w:rsidR="00946473" w:rsidRPr="00E91F04" w:rsidRDefault="00946473" w:rsidP="00946473">
            <w:pPr>
              <w:jc w:val="center"/>
              <w:rPr>
                <w:rFonts w:ascii="Tahoma" w:hAnsi="Tahoma" w:cs="Segoe UI"/>
                <w:sz w:val="16"/>
                <w:szCs w:val="16"/>
              </w:rPr>
            </w:pPr>
          </w:p>
        </w:tc>
      </w:tr>
      <w:tr w:rsidR="00946473" w:rsidRPr="00BF031C" w14:paraId="7185ADF6" w14:textId="77777777" w:rsidTr="00946473">
        <w:trPr>
          <w:trHeight w:val="176"/>
          <w:jc w:val="center"/>
        </w:trPr>
        <w:tc>
          <w:tcPr>
            <w:tcW w:w="1208" w:type="dxa"/>
            <w:tcBorders>
              <w:left w:val="single" w:sz="4" w:space="0" w:color="auto"/>
              <w:right w:val="single" w:sz="4" w:space="0" w:color="auto"/>
            </w:tcBorders>
            <w:vAlign w:val="center"/>
          </w:tcPr>
          <w:p w14:paraId="1D63425B" w14:textId="1EAE5873"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168</w:t>
            </w:r>
          </w:p>
        </w:tc>
        <w:tc>
          <w:tcPr>
            <w:tcW w:w="3228" w:type="dxa"/>
            <w:tcBorders>
              <w:left w:val="single" w:sz="4" w:space="0" w:color="auto"/>
              <w:right w:val="single" w:sz="4" w:space="0" w:color="auto"/>
            </w:tcBorders>
            <w:shd w:val="clear" w:color="auto" w:fill="auto"/>
            <w:vAlign w:val="center"/>
          </w:tcPr>
          <w:p w14:paraId="393D940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Hoyland Nether Recreation Ground</w:t>
            </w:r>
          </w:p>
        </w:tc>
        <w:tc>
          <w:tcPr>
            <w:tcW w:w="4928" w:type="dxa"/>
            <w:tcBorders>
              <w:left w:val="single" w:sz="4" w:space="0" w:color="auto"/>
              <w:right w:val="single" w:sz="4" w:space="0" w:color="auto"/>
            </w:tcBorders>
            <w:vAlign w:val="center"/>
          </w:tcPr>
          <w:p w14:paraId="0A65E16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Land left in trust to benefit the residents of Hoyland</w:t>
            </w:r>
          </w:p>
        </w:tc>
        <w:tc>
          <w:tcPr>
            <w:tcW w:w="1151" w:type="dxa"/>
            <w:tcBorders>
              <w:top w:val="nil"/>
              <w:left w:val="nil"/>
              <w:bottom w:val="nil"/>
              <w:right w:val="single" w:sz="8" w:space="0" w:color="auto"/>
            </w:tcBorders>
            <w:shd w:val="clear" w:color="auto" w:fill="auto"/>
            <w:vAlign w:val="center"/>
          </w:tcPr>
          <w:p w14:paraId="01854A72" w14:textId="0575A66D"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177 </w:t>
            </w:r>
          </w:p>
        </w:tc>
      </w:tr>
      <w:tr w:rsidR="00946473" w:rsidRPr="00BF031C" w14:paraId="4227E0AD" w14:textId="77777777" w:rsidTr="00946473">
        <w:trPr>
          <w:trHeight w:val="176"/>
          <w:jc w:val="center"/>
        </w:trPr>
        <w:tc>
          <w:tcPr>
            <w:tcW w:w="1208" w:type="dxa"/>
            <w:tcBorders>
              <w:left w:val="single" w:sz="4" w:space="0" w:color="auto"/>
              <w:right w:val="single" w:sz="4" w:space="0" w:color="auto"/>
            </w:tcBorders>
            <w:vAlign w:val="center"/>
          </w:tcPr>
          <w:p w14:paraId="2E35CB09" w14:textId="2183EE73"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300</w:t>
            </w:r>
          </w:p>
        </w:tc>
        <w:tc>
          <w:tcPr>
            <w:tcW w:w="3228" w:type="dxa"/>
            <w:tcBorders>
              <w:left w:val="single" w:sz="4" w:space="0" w:color="auto"/>
              <w:right w:val="single" w:sz="4" w:space="0" w:color="auto"/>
            </w:tcBorders>
            <w:shd w:val="clear" w:color="auto" w:fill="auto"/>
            <w:vAlign w:val="center"/>
          </w:tcPr>
          <w:p w14:paraId="44550F05"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Captain Allots</w:t>
            </w:r>
          </w:p>
        </w:tc>
        <w:tc>
          <w:tcPr>
            <w:tcW w:w="4928" w:type="dxa"/>
            <w:tcBorders>
              <w:left w:val="single" w:sz="4" w:space="0" w:color="auto"/>
              <w:right w:val="single" w:sz="4" w:space="0" w:color="auto"/>
            </w:tcBorders>
            <w:vAlign w:val="center"/>
          </w:tcPr>
          <w:p w14:paraId="0E2E1653" w14:textId="4692765F" w:rsidR="00946473" w:rsidRPr="00E91F04" w:rsidRDefault="00946473" w:rsidP="00946473">
            <w:pPr>
              <w:rPr>
                <w:rFonts w:ascii="Tahoma" w:hAnsi="Tahoma" w:cs="Segoe UI"/>
                <w:sz w:val="16"/>
                <w:szCs w:val="16"/>
              </w:rPr>
            </w:pPr>
            <w:r w:rsidRPr="00E91F04">
              <w:rPr>
                <w:rFonts w:ascii="Tahoma" w:hAnsi="Tahoma" w:cs="Segoe UI"/>
                <w:sz w:val="16"/>
                <w:szCs w:val="16"/>
              </w:rPr>
              <w:t>Assist groups / clubs in Hemingfield &amp; Jump</w:t>
            </w:r>
          </w:p>
        </w:tc>
        <w:tc>
          <w:tcPr>
            <w:tcW w:w="1151" w:type="dxa"/>
            <w:tcBorders>
              <w:top w:val="nil"/>
              <w:left w:val="nil"/>
              <w:bottom w:val="nil"/>
              <w:right w:val="single" w:sz="8" w:space="0" w:color="auto"/>
            </w:tcBorders>
            <w:shd w:val="clear" w:color="auto" w:fill="auto"/>
            <w:vAlign w:val="center"/>
          </w:tcPr>
          <w:p w14:paraId="191B2A06" w14:textId="0D7E5A26"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323 </w:t>
            </w:r>
          </w:p>
        </w:tc>
      </w:tr>
      <w:tr w:rsidR="00946473" w:rsidRPr="00BF031C" w14:paraId="48853244" w14:textId="77777777" w:rsidTr="00946473">
        <w:trPr>
          <w:trHeight w:val="176"/>
          <w:jc w:val="center"/>
        </w:trPr>
        <w:tc>
          <w:tcPr>
            <w:tcW w:w="1208" w:type="dxa"/>
            <w:tcBorders>
              <w:left w:val="single" w:sz="4" w:space="0" w:color="auto"/>
              <w:right w:val="single" w:sz="4" w:space="0" w:color="auto"/>
            </w:tcBorders>
            <w:vAlign w:val="center"/>
          </w:tcPr>
          <w:p w14:paraId="0549CD2C" w14:textId="5D5F6DDE"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47</w:t>
            </w:r>
          </w:p>
        </w:tc>
        <w:tc>
          <w:tcPr>
            <w:tcW w:w="3228" w:type="dxa"/>
            <w:tcBorders>
              <w:left w:val="single" w:sz="4" w:space="0" w:color="auto"/>
              <w:right w:val="single" w:sz="4" w:space="0" w:color="auto"/>
            </w:tcBorders>
            <w:shd w:val="clear" w:color="auto" w:fill="auto"/>
            <w:vAlign w:val="center"/>
          </w:tcPr>
          <w:p w14:paraId="3B10C275"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Amenity Funds</w:t>
            </w:r>
          </w:p>
        </w:tc>
        <w:tc>
          <w:tcPr>
            <w:tcW w:w="4928" w:type="dxa"/>
            <w:tcBorders>
              <w:left w:val="single" w:sz="4" w:space="0" w:color="auto"/>
              <w:right w:val="single" w:sz="4" w:space="0" w:color="auto"/>
            </w:tcBorders>
            <w:vAlign w:val="center"/>
          </w:tcPr>
          <w:p w14:paraId="0D00C378"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Monies for residents of Social Services Residential Homes</w:t>
            </w:r>
          </w:p>
        </w:tc>
        <w:tc>
          <w:tcPr>
            <w:tcW w:w="1151" w:type="dxa"/>
            <w:tcBorders>
              <w:top w:val="nil"/>
              <w:left w:val="nil"/>
              <w:bottom w:val="nil"/>
              <w:right w:val="single" w:sz="8" w:space="0" w:color="auto"/>
            </w:tcBorders>
            <w:shd w:val="clear" w:color="auto" w:fill="auto"/>
            <w:vAlign w:val="center"/>
          </w:tcPr>
          <w:p w14:paraId="71579893" w14:textId="43552046"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48 </w:t>
            </w:r>
          </w:p>
        </w:tc>
      </w:tr>
      <w:tr w:rsidR="00946473" w:rsidRPr="00BF031C" w14:paraId="2150DD65" w14:textId="77777777" w:rsidTr="00946473">
        <w:trPr>
          <w:trHeight w:val="176"/>
          <w:jc w:val="center"/>
        </w:trPr>
        <w:tc>
          <w:tcPr>
            <w:tcW w:w="1208" w:type="dxa"/>
            <w:tcBorders>
              <w:left w:val="single" w:sz="4" w:space="0" w:color="auto"/>
              <w:right w:val="single" w:sz="4" w:space="0" w:color="auto"/>
            </w:tcBorders>
            <w:vAlign w:val="center"/>
          </w:tcPr>
          <w:p w14:paraId="2319EE42" w14:textId="3106D16A"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w:t>
            </w:r>
          </w:p>
        </w:tc>
        <w:tc>
          <w:tcPr>
            <w:tcW w:w="3228" w:type="dxa"/>
            <w:tcBorders>
              <w:left w:val="single" w:sz="4" w:space="0" w:color="auto"/>
              <w:right w:val="single" w:sz="4" w:space="0" w:color="auto"/>
            </w:tcBorders>
            <w:shd w:val="clear" w:color="auto" w:fill="auto"/>
            <w:vAlign w:val="center"/>
          </w:tcPr>
          <w:p w14:paraId="751B2BE7"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Cutlers Charity</w:t>
            </w:r>
          </w:p>
        </w:tc>
        <w:tc>
          <w:tcPr>
            <w:tcW w:w="4928" w:type="dxa"/>
            <w:tcBorders>
              <w:left w:val="single" w:sz="4" w:space="0" w:color="auto"/>
              <w:right w:val="single" w:sz="4" w:space="0" w:color="auto"/>
            </w:tcBorders>
            <w:vAlign w:val="center"/>
          </w:tcPr>
          <w:p w14:paraId="2E70376D"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Relief of financial hardship within the Barnsley Borough</w:t>
            </w:r>
          </w:p>
        </w:tc>
        <w:tc>
          <w:tcPr>
            <w:tcW w:w="1151" w:type="dxa"/>
            <w:tcBorders>
              <w:top w:val="nil"/>
              <w:left w:val="nil"/>
              <w:bottom w:val="nil"/>
              <w:right w:val="single" w:sz="8" w:space="0" w:color="auto"/>
            </w:tcBorders>
            <w:shd w:val="clear" w:color="auto" w:fill="auto"/>
            <w:vAlign w:val="center"/>
          </w:tcPr>
          <w:p w14:paraId="220B29D7" w14:textId="33C3E74F"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946473" w:rsidRPr="00BF031C" w14:paraId="04EF2BF4" w14:textId="77777777" w:rsidTr="00946473">
        <w:trPr>
          <w:trHeight w:val="176"/>
          <w:jc w:val="center"/>
        </w:trPr>
        <w:tc>
          <w:tcPr>
            <w:tcW w:w="1208" w:type="dxa"/>
            <w:tcBorders>
              <w:left w:val="single" w:sz="4" w:space="0" w:color="auto"/>
              <w:right w:val="single" w:sz="4" w:space="0" w:color="auto"/>
            </w:tcBorders>
            <w:vAlign w:val="center"/>
          </w:tcPr>
          <w:p w14:paraId="1E0E7664" w14:textId="6D9C9B55"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33,643</w:t>
            </w:r>
          </w:p>
        </w:tc>
        <w:tc>
          <w:tcPr>
            <w:tcW w:w="3228" w:type="dxa"/>
            <w:tcBorders>
              <w:left w:val="single" w:sz="4" w:space="0" w:color="auto"/>
              <w:right w:val="single" w:sz="4" w:space="0" w:color="auto"/>
            </w:tcBorders>
            <w:shd w:val="clear" w:color="auto" w:fill="auto"/>
            <w:vAlign w:val="center"/>
          </w:tcPr>
          <w:p w14:paraId="597A0E2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Penistone Grammar School – Foundation Fund</w:t>
            </w:r>
          </w:p>
        </w:tc>
        <w:tc>
          <w:tcPr>
            <w:tcW w:w="4928" w:type="dxa"/>
            <w:tcBorders>
              <w:left w:val="single" w:sz="4" w:space="0" w:color="auto"/>
              <w:right w:val="single" w:sz="4" w:space="0" w:color="auto"/>
            </w:tcBorders>
            <w:vAlign w:val="center"/>
          </w:tcPr>
          <w:p w14:paraId="3A7E492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Provide special benefits not normally provided by the LEA for Penistone Grammar School</w:t>
            </w:r>
          </w:p>
        </w:tc>
        <w:tc>
          <w:tcPr>
            <w:tcW w:w="1151" w:type="dxa"/>
            <w:tcBorders>
              <w:top w:val="nil"/>
              <w:left w:val="nil"/>
              <w:bottom w:val="nil"/>
              <w:right w:val="single" w:sz="8" w:space="0" w:color="auto"/>
            </w:tcBorders>
            <w:shd w:val="clear" w:color="auto" w:fill="auto"/>
            <w:vAlign w:val="center"/>
          </w:tcPr>
          <w:p w14:paraId="19CA6771" w14:textId="7D8D9F48"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39,255 </w:t>
            </w:r>
          </w:p>
        </w:tc>
      </w:tr>
      <w:tr w:rsidR="00946473" w:rsidRPr="00BF031C" w14:paraId="478ABB00" w14:textId="77777777" w:rsidTr="00946473">
        <w:trPr>
          <w:trHeight w:val="176"/>
          <w:jc w:val="center"/>
        </w:trPr>
        <w:tc>
          <w:tcPr>
            <w:tcW w:w="1208" w:type="dxa"/>
            <w:tcBorders>
              <w:left w:val="single" w:sz="4" w:space="0" w:color="auto"/>
              <w:bottom w:val="single" w:sz="4" w:space="0" w:color="auto"/>
              <w:right w:val="single" w:sz="4" w:space="0" w:color="auto"/>
            </w:tcBorders>
            <w:vAlign w:val="center"/>
          </w:tcPr>
          <w:p w14:paraId="0EC06F01" w14:textId="77777777" w:rsidR="00946473" w:rsidRPr="00E91F04" w:rsidRDefault="00946473" w:rsidP="00946473">
            <w:pPr>
              <w:jc w:val="right"/>
              <w:rPr>
                <w:rFonts w:ascii="Tahoma" w:hAnsi="Tahoma" w:cs="FS Lola Medium"/>
                <w:color w:val="000000"/>
                <w:sz w:val="16"/>
                <w:szCs w:val="16"/>
              </w:rPr>
            </w:pPr>
          </w:p>
        </w:tc>
        <w:tc>
          <w:tcPr>
            <w:tcW w:w="3228" w:type="dxa"/>
            <w:tcBorders>
              <w:left w:val="single" w:sz="4" w:space="0" w:color="auto"/>
              <w:right w:val="single" w:sz="4" w:space="0" w:color="auto"/>
            </w:tcBorders>
            <w:shd w:val="clear" w:color="auto" w:fill="auto"/>
            <w:vAlign w:val="center"/>
          </w:tcPr>
          <w:p w14:paraId="50E7C67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Others</w:t>
            </w:r>
          </w:p>
        </w:tc>
        <w:tc>
          <w:tcPr>
            <w:tcW w:w="4928" w:type="dxa"/>
            <w:tcBorders>
              <w:left w:val="single" w:sz="4" w:space="0" w:color="auto"/>
              <w:right w:val="single" w:sz="4" w:space="0" w:color="auto"/>
            </w:tcBorders>
            <w:vAlign w:val="center"/>
          </w:tcPr>
          <w:p w14:paraId="66B6298F" w14:textId="34C8DA69" w:rsidR="00946473" w:rsidRPr="00E91F04" w:rsidRDefault="00946473" w:rsidP="00946473">
            <w:pPr>
              <w:rPr>
                <w:rFonts w:ascii="Tahoma" w:hAnsi="Tahoma" w:cs="Segoe UI"/>
                <w:sz w:val="16"/>
                <w:szCs w:val="16"/>
              </w:rPr>
            </w:pPr>
            <w:r w:rsidRPr="00E91F04">
              <w:rPr>
                <w:rFonts w:ascii="Tahoma" w:hAnsi="Tahoma" w:cs="Segoe UI"/>
                <w:sz w:val="16"/>
                <w:szCs w:val="16"/>
              </w:rPr>
              <w:t>Various Other Funds</w:t>
            </w:r>
          </w:p>
        </w:tc>
        <w:tc>
          <w:tcPr>
            <w:tcW w:w="1151" w:type="dxa"/>
            <w:tcBorders>
              <w:top w:val="nil"/>
              <w:left w:val="nil"/>
              <w:bottom w:val="single" w:sz="8" w:space="0" w:color="auto"/>
              <w:right w:val="single" w:sz="8" w:space="0" w:color="auto"/>
            </w:tcBorders>
            <w:shd w:val="clear" w:color="auto" w:fill="auto"/>
            <w:vAlign w:val="center"/>
          </w:tcPr>
          <w:p w14:paraId="75653AB9" w14:textId="3D248857"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946473" w:rsidRPr="00BF031C" w14:paraId="012104A7"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BA0F9EB" w14:textId="2C000530"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34,158</w:t>
            </w:r>
          </w:p>
        </w:tc>
        <w:tc>
          <w:tcPr>
            <w:tcW w:w="3228" w:type="dxa"/>
            <w:tcBorders>
              <w:left w:val="single" w:sz="4" w:space="0" w:color="auto"/>
              <w:right w:val="single" w:sz="4" w:space="0" w:color="auto"/>
            </w:tcBorders>
            <w:shd w:val="clear" w:color="auto" w:fill="auto"/>
            <w:vAlign w:val="center"/>
          </w:tcPr>
          <w:p w14:paraId="74153142" w14:textId="77777777" w:rsidR="00946473" w:rsidRPr="00E91F04" w:rsidRDefault="00946473" w:rsidP="00946473">
            <w:pPr>
              <w:rPr>
                <w:rFonts w:ascii="Tahoma" w:hAnsi="Tahoma" w:cs="Segoe UI"/>
                <w:b/>
                <w:sz w:val="16"/>
                <w:szCs w:val="16"/>
              </w:rPr>
            </w:pPr>
          </w:p>
        </w:tc>
        <w:tc>
          <w:tcPr>
            <w:tcW w:w="4928" w:type="dxa"/>
            <w:tcBorders>
              <w:left w:val="single" w:sz="4" w:space="0" w:color="auto"/>
              <w:right w:val="single" w:sz="4" w:space="0" w:color="auto"/>
            </w:tcBorders>
            <w:vAlign w:val="center"/>
          </w:tcPr>
          <w:p w14:paraId="6C0FA03E" w14:textId="77777777" w:rsidR="00946473" w:rsidRPr="00E91F04" w:rsidRDefault="00946473" w:rsidP="00946473">
            <w:pPr>
              <w:rPr>
                <w:rFonts w:ascii="Tahoma" w:hAnsi="Tahoma" w:cs="Segoe UI"/>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2E8360B0" w14:textId="3D8F3CC2" w:rsidR="00946473" w:rsidRPr="00E91F04" w:rsidRDefault="000D3F2E" w:rsidP="00946473">
            <w:pPr>
              <w:jc w:val="right"/>
              <w:rPr>
                <w:rFonts w:ascii="Tahoma" w:hAnsi="Tahoma" w:cs="FS Lola Medium"/>
                <w:b/>
                <w:color w:val="000000"/>
                <w:sz w:val="16"/>
                <w:szCs w:val="16"/>
              </w:rPr>
            </w:pPr>
            <w:r>
              <w:rPr>
                <w:rFonts w:ascii="Verdana" w:hAnsi="Verdana" w:cs="Calibri"/>
                <w:b/>
                <w:bCs/>
                <w:color w:val="000000"/>
                <w:sz w:val="16"/>
                <w:szCs w:val="16"/>
              </w:rPr>
              <w:t xml:space="preserve">39,803 </w:t>
            </w:r>
          </w:p>
        </w:tc>
      </w:tr>
      <w:tr w:rsidR="00946473" w:rsidRPr="00BF031C" w14:paraId="6BA08BE3" w14:textId="77777777" w:rsidTr="00946473">
        <w:trPr>
          <w:trHeight w:val="176"/>
          <w:jc w:val="center"/>
        </w:trPr>
        <w:tc>
          <w:tcPr>
            <w:tcW w:w="1208" w:type="dxa"/>
            <w:tcBorders>
              <w:top w:val="single" w:sz="4" w:space="0" w:color="auto"/>
              <w:left w:val="single" w:sz="4" w:space="0" w:color="auto"/>
              <w:right w:val="single" w:sz="4" w:space="0" w:color="auto"/>
            </w:tcBorders>
            <w:vAlign w:val="center"/>
          </w:tcPr>
          <w:p w14:paraId="3EEDF154" w14:textId="17D3DF47"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 </w:t>
            </w:r>
          </w:p>
        </w:tc>
        <w:tc>
          <w:tcPr>
            <w:tcW w:w="3228" w:type="dxa"/>
            <w:tcBorders>
              <w:left w:val="single" w:sz="4" w:space="0" w:color="auto"/>
              <w:right w:val="single" w:sz="4" w:space="0" w:color="auto"/>
            </w:tcBorders>
            <w:shd w:val="clear" w:color="auto" w:fill="auto"/>
            <w:vAlign w:val="center"/>
          </w:tcPr>
          <w:p w14:paraId="4DC20FF4" w14:textId="77777777" w:rsidR="00946473" w:rsidRPr="00E91F04" w:rsidRDefault="00946473" w:rsidP="00946473">
            <w:pPr>
              <w:rPr>
                <w:rFonts w:ascii="Tahoma" w:hAnsi="Tahoma" w:cs="Segoe UI"/>
                <w:b/>
                <w:sz w:val="16"/>
                <w:szCs w:val="16"/>
                <w:u w:val="single"/>
              </w:rPr>
            </w:pPr>
            <w:r w:rsidRPr="00E91F04">
              <w:rPr>
                <w:rFonts w:ascii="Tahoma" w:hAnsi="Tahoma" w:cs="Segoe UI"/>
                <w:b/>
                <w:sz w:val="16"/>
                <w:szCs w:val="16"/>
                <w:u w:val="single"/>
              </w:rPr>
              <w:t>Other Funds:</w:t>
            </w:r>
          </w:p>
        </w:tc>
        <w:tc>
          <w:tcPr>
            <w:tcW w:w="4928" w:type="dxa"/>
            <w:tcBorders>
              <w:left w:val="single" w:sz="4" w:space="0" w:color="auto"/>
              <w:right w:val="single" w:sz="4" w:space="0" w:color="auto"/>
            </w:tcBorders>
            <w:vAlign w:val="center"/>
          </w:tcPr>
          <w:p w14:paraId="28EAE6C6" w14:textId="77777777" w:rsidR="00946473" w:rsidRPr="00E91F04" w:rsidRDefault="00946473" w:rsidP="00946473">
            <w:pPr>
              <w:rPr>
                <w:rFonts w:ascii="Tahoma" w:hAnsi="Tahoma" w:cs="Segoe UI"/>
                <w:sz w:val="16"/>
                <w:szCs w:val="16"/>
              </w:rPr>
            </w:pPr>
          </w:p>
        </w:tc>
        <w:tc>
          <w:tcPr>
            <w:tcW w:w="1151" w:type="dxa"/>
            <w:tcBorders>
              <w:top w:val="nil"/>
              <w:left w:val="nil"/>
              <w:bottom w:val="nil"/>
              <w:right w:val="single" w:sz="8" w:space="0" w:color="auto"/>
            </w:tcBorders>
            <w:shd w:val="clear" w:color="auto" w:fill="auto"/>
            <w:vAlign w:val="center"/>
          </w:tcPr>
          <w:p w14:paraId="56A3F951" w14:textId="3B1ABF6F" w:rsidR="00946473" w:rsidRPr="00E91F04" w:rsidRDefault="000D3F2E" w:rsidP="00946473">
            <w:pPr>
              <w:jc w:val="right"/>
              <w:rPr>
                <w:rFonts w:ascii="Tahoma" w:hAnsi="Tahoma" w:cs="FS Lola Medium"/>
                <w:b/>
                <w:color w:val="000000"/>
                <w:sz w:val="16"/>
                <w:szCs w:val="16"/>
              </w:rPr>
            </w:pPr>
            <w:r>
              <w:rPr>
                <w:rFonts w:ascii="Verdana" w:hAnsi="Verdana" w:cs="Calibri"/>
                <w:b/>
                <w:bCs/>
                <w:color w:val="000000"/>
                <w:sz w:val="16"/>
                <w:szCs w:val="16"/>
              </w:rPr>
              <w:t> </w:t>
            </w:r>
          </w:p>
        </w:tc>
      </w:tr>
      <w:tr w:rsidR="00946473" w:rsidRPr="00BF031C" w14:paraId="7BA50FF5" w14:textId="77777777" w:rsidTr="00946473">
        <w:trPr>
          <w:trHeight w:val="176"/>
          <w:jc w:val="center"/>
        </w:trPr>
        <w:tc>
          <w:tcPr>
            <w:tcW w:w="1208" w:type="dxa"/>
            <w:tcBorders>
              <w:left w:val="single" w:sz="4" w:space="0" w:color="auto"/>
              <w:right w:val="single" w:sz="4" w:space="0" w:color="auto"/>
            </w:tcBorders>
            <w:vAlign w:val="center"/>
          </w:tcPr>
          <w:p w14:paraId="7B1410E2" w14:textId="36295C4B"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119</w:t>
            </w:r>
          </w:p>
        </w:tc>
        <w:tc>
          <w:tcPr>
            <w:tcW w:w="3228" w:type="dxa"/>
            <w:tcBorders>
              <w:left w:val="single" w:sz="4" w:space="0" w:color="auto"/>
              <w:right w:val="single" w:sz="4" w:space="0" w:color="auto"/>
            </w:tcBorders>
            <w:shd w:val="clear" w:color="auto" w:fill="auto"/>
            <w:vAlign w:val="center"/>
          </w:tcPr>
          <w:p w14:paraId="31F7EED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Prisoner of War Fund</w:t>
            </w:r>
          </w:p>
        </w:tc>
        <w:tc>
          <w:tcPr>
            <w:tcW w:w="4928" w:type="dxa"/>
            <w:tcBorders>
              <w:left w:val="single" w:sz="4" w:space="0" w:color="auto"/>
              <w:right w:val="single" w:sz="4" w:space="0" w:color="auto"/>
            </w:tcBorders>
            <w:vAlign w:val="center"/>
          </w:tcPr>
          <w:p w14:paraId="0F93BC47"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Grants / Loans for the benefit of ex-service personnel</w:t>
            </w:r>
          </w:p>
        </w:tc>
        <w:tc>
          <w:tcPr>
            <w:tcW w:w="1151" w:type="dxa"/>
            <w:tcBorders>
              <w:top w:val="nil"/>
              <w:left w:val="nil"/>
              <w:bottom w:val="nil"/>
              <w:right w:val="single" w:sz="8" w:space="0" w:color="auto"/>
            </w:tcBorders>
            <w:shd w:val="clear" w:color="auto" w:fill="auto"/>
            <w:vAlign w:val="center"/>
          </w:tcPr>
          <w:p w14:paraId="31AAAC69" w14:textId="0C2EE0D1"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125 </w:t>
            </w:r>
          </w:p>
        </w:tc>
      </w:tr>
      <w:tr w:rsidR="00946473" w:rsidRPr="00BF031C" w14:paraId="2433ACC6" w14:textId="77777777" w:rsidTr="00946473">
        <w:trPr>
          <w:trHeight w:val="176"/>
          <w:jc w:val="center"/>
        </w:trPr>
        <w:tc>
          <w:tcPr>
            <w:tcW w:w="1208" w:type="dxa"/>
            <w:tcBorders>
              <w:left w:val="single" w:sz="4" w:space="0" w:color="auto"/>
              <w:right w:val="single" w:sz="4" w:space="0" w:color="auto"/>
            </w:tcBorders>
            <w:vAlign w:val="center"/>
          </w:tcPr>
          <w:p w14:paraId="26F7DAEA" w14:textId="6BC6773E"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65</w:t>
            </w:r>
          </w:p>
        </w:tc>
        <w:tc>
          <w:tcPr>
            <w:tcW w:w="3228" w:type="dxa"/>
            <w:tcBorders>
              <w:left w:val="single" w:sz="4" w:space="0" w:color="auto"/>
              <w:right w:val="single" w:sz="4" w:space="0" w:color="auto"/>
            </w:tcBorders>
            <w:shd w:val="clear" w:color="auto" w:fill="auto"/>
            <w:vAlign w:val="center"/>
          </w:tcPr>
          <w:p w14:paraId="7E4D8CC2"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Goldthorpe Recreation Ground</w:t>
            </w:r>
          </w:p>
        </w:tc>
        <w:tc>
          <w:tcPr>
            <w:tcW w:w="4928" w:type="dxa"/>
            <w:tcBorders>
              <w:left w:val="single" w:sz="4" w:space="0" w:color="auto"/>
              <w:right w:val="single" w:sz="4" w:space="0" w:color="auto"/>
            </w:tcBorders>
            <w:vAlign w:val="center"/>
          </w:tcPr>
          <w:p w14:paraId="001DDFEC"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Benefits the community of Goldthorpe</w:t>
            </w:r>
          </w:p>
        </w:tc>
        <w:tc>
          <w:tcPr>
            <w:tcW w:w="1151" w:type="dxa"/>
            <w:tcBorders>
              <w:top w:val="nil"/>
              <w:left w:val="nil"/>
              <w:bottom w:val="nil"/>
              <w:right w:val="single" w:sz="8" w:space="0" w:color="auto"/>
            </w:tcBorders>
            <w:shd w:val="clear" w:color="auto" w:fill="auto"/>
            <w:vAlign w:val="center"/>
          </w:tcPr>
          <w:p w14:paraId="15241483" w14:textId="7D735D15"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65 </w:t>
            </w:r>
          </w:p>
        </w:tc>
      </w:tr>
      <w:tr w:rsidR="00946473" w:rsidRPr="00BF031C" w14:paraId="4738B115" w14:textId="77777777" w:rsidTr="00946473">
        <w:trPr>
          <w:trHeight w:val="176"/>
          <w:jc w:val="center"/>
        </w:trPr>
        <w:tc>
          <w:tcPr>
            <w:tcW w:w="1208" w:type="dxa"/>
            <w:tcBorders>
              <w:left w:val="single" w:sz="4" w:space="0" w:color="auto"/>
              <w:bottom w:val="single" w:sz="4" w:space="0" w:color="auto"/>
              <w:right w:val="single" w:sz="4" w:space="0" w:color="auto"/>
            </w:tcBorders>
            <w:vAlign w:val="center"/>
          </w:tcPr>
          <w:p w14:paraId="2F6E8209" w14:textId="37D98919"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48</w:t>
            </w:r>
          </w:p>
        </w:tc>
        <w:tc>
          <w:tcPr>
            <w:tcW w:w="3228" w:type="dxa"/>
            <w:tcBorders>
              <w:left w:val="single" w:sz="4" w:space="0" w:color="auto"/>
              <w:right w:val="single" w:sz="4" w:space="0" w:color="auto"/>
            </w:tcBorders>
            <w:shd w:val="clear" w:color="auto" w:fill="auto"/>
            <w:vAlign w:val="center"/>
          </w:tcPr>
          <w:p w14:paraId="2F8640B0"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Others</w:t>
            </w:r>
          </w:p>
        </w:tc>
        <w:tc>
          <w:tcPr>
            <w:tcW w:w="4928" w:type="dxa"/>
            <w:tcBorders>
              <w:left w:val="single" w:sz="4" w:space="0" w:color="auto"/>
              <w:right w:val="single" w:sz="4" w:space="0" w:color="auto"/>
            </w:tcBorders>
          </w:tcPr>
          <w:p w14:paraId="4C6C6ED6"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 Funds</w:t>
            </w:r>
          </w:p>
        </w:tc>
        <w:tc>
          <w:tcPr>
            <w:tcW w:w="1151" w:type="dxa"/>
            <w:tcBorders>
              <w:top w:val="nil"/>
              <w:left w:val="nil"/>
              <w:bottom w:val="single" w:sz="8" w:space="0" w:color="auto"/>
              <w:right w:val="single" w:sz="8" w:space="0" w:color="auto"/>
            </w:tcBorders>
            <w:shd w:val="clear" w:color="auto" w:fill="auto"/>
            <w:vAlign w:val="center"/>
          </w:tcPr>
          <w:p w14:paraId="76E4EBD8" w14:textId="4DC6E072"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48 </w:t>
            </w:r>
          </w:p>
        </w:tc>
      </w:tr>
      <w:tr w:rsidR="00946473" w:rsidRPr="00BF031C" w14:paraId="129ACC54"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7AAF57DA" w14:textId="2F6D5C6C" w:rsidR="00946473" w:rsidRPr="00E91F04" w:rsidRDefault="00946473" w:rsidP="00946473">
            <w:pPr>
              <w:jc w:val="right"/>
              <w:rPr>
                <w:rFonts w:ascii="Tahoma" w:hAnsi="Tahoma" w:cs="FS Lola Medium"/>
                <w:b/>
                <w:color w:val="000000"/>
                <w:sz w:val="16"/>
                <w:szCs w:val="16"/>
              </w:rPr>
            </w:pPr>
            <w:r w:rsidRPr="00D97F02">
              <w:rPr>
                <w:rFonts w:ascii="Tahoma" w:hAnsi="Tahoma" w:cs="FS Lola Medium"/>
                <w:b/>
                <w:color w:val="000000"/>
                <w:sz w:val="16"/>
                <w:szCs w:val="16"/>
              </w:rPr>
              <w:t>232</w:t>
            </w:r>
          </w:p>
        </w:tc>
        <w:tc>
          <w:tcPr>
            <w:tcW w:w="3228" w:type="dxa"/>
            <w:tcBorders>
              <w:left w:val="single" w:sz="4" w:space="0" w:color="auto"/>
              <w:right w:val="single" w:sz="4" w:space="0" w:color="auto"/>
            </w:tcBorders>
            <w:shd w:val="clear" w:color="auto" w:fill="auto"/>
            <w:vAlign w:val="center"/>
          </w:tcPr>
          <w:p w14:paraId="268AD729" w14:textId="77777777" w:rsidR="00946473" w:rsidRPr="00E91F04" w:rsidRDefault="00946473" w:rsidP="00946473">
            <w:pPr>
              <w:rPr>
                <w:rFonts w:ascii="Tahoma" w:hAnsi="Tahoma" w:cs="Segoe UI"/>
                <w:b/>
                <w:sz w:val="16"/>
                <w:szCs w:val="16"/>
              </w:rPr>
            </w:pPr>
          </w:p>
        </w:tc>
        <w:tc>
          <w:tcPr>
            <w:tcW w:w="4928" w:type="dxa"/>
            <w:tcBorders>
              <w:left w:val="single" w:sz="4" w:space="0" w:color="auto"/>
              <w:right w:val="single" w:sz="4" w:space="0" w:color="auto"/>
            </w:tcBorders>
          </w:tcPr>
          <w:p w14:paraId="376D17C9" w14:textId="77777777" w:rsidR="00946473" w:rsidRPr="00E91F04" w:rsidRDefault="00946473" w:rsidP="00946473">
            <w:pPr>
              <w:jc w:val="center"/>
              <w:rPr>
                <w:rFonts w:ascii="Tahoma" w:hAnsi="Tahoma" w:cs="Segoe UI"/>
                <w:b/>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6F365654" w14:textId="619D4BF4" w:rsidR="00946473" w:rsidRPr="00E91F04" w:rsidRDefault="000D3F2E" w:rsidP="00946473">
            <w:pPr>
              <w:jc w:val="right"/>
              <w:rPr>
                <w:rFonts w:ascii="Tahoma" w:hAnsi="Tahoma" w:cs="FS Lola Medium"/>
                <w:color w:val="000000"/>
                <w:sz w:val="16"/>
                <w:szCs w:val="16"/>
              </w:rPr>
            </w:pPr>
            <w:r>
              <w:rPr>
                <w:rFonts w:ascii="Verdana" w:hAnsi="Verdana" w:cs="Calibri"/>
                <w:b/>
                <w:bCs/>
                <w:color w:val="000000"/>
                <w:sz w:val="16"/>
                <w:szCs w:val="16"/>
              </w:rPr>
              <w:t xml:space="preserve">238 </w:t>
            </w:r>
          </w:p>
        </w:tc>
      </w:tr>
      <w:tr w:rsidR="00946473" w:rsidRPr="00BF031C" w14:paraId="71DD9531"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6A349205" w14:textId="77777777" w:rsidR="00946473" w:rsidRPr="00E91F04" w:rsidRDefault="00946473" w:rsidP="00946473">
            <w:pPr>
              <w:jc w:val="right"/>
              <w:rPr>
                <w:rFonts w:ascii="Tahoma" w:hAnsi="Tahoma" w:cs="FS Lola Medium"/>
                <w:b/>
                <w:color w:val="000000"/>
                <w:sz w:val="16"/>
                <w:szCs w:val="16"/>
              </w:rPr>
            </w:pPr>
          </w:p>
        </w:tc>
        <w:tc>
          <w:tcPr>
            <w:tcW w:w="3228" w:type="dxa"/>
            <w:tcBorders>
              <w:left w:val="single" w:sz="4" w:space="0" w:color="auto"/>
              <w:bottom w:val="single" w:sz="4" w:space="0" w:color="auto"/>
              <w:right w:val="single" w:sz="4" w:space="0" w:color="auto"/>
            </w:tcBorders>
            <w:shd w:val="clear" w:color="auto" w:fill="auto"/>
            <w:vAlign w:val="center"/>
          </w:tcPr>
          <w:p w14:paraId="4EEDF575" w14:textId="77777777" w:rsidR="00946473" w:rsidRPr="00E91F04" w:rsidRDefault="00946473" w:rsidP="00946473">
            <w:pPr>
              <w:rPr>
                <w:rFonts w:ascii="Tahoma" w:hAnsi="Tahoma" w:cs="Segoe UI"/>
                <w:sz w:val="16"/>
                <w:szCs w:val="16"/>
              </w:rPr>
            </w:pPr>
          </w:p>
        </w:tc>
        <w:tc>
          <w:tcPr>
            <w:tcW w:w="4928" w:type="dxa"/>
            <w:tcBorders>
              <w:left w:val="single" w:sz="4" w:space="0" w:color="auto"/>
              <w:bottom w:val="single" w:sz="4" w:space="0" w:color="auto"/>
              <w:right w:val="single" w:sz="4" w:space="0" w:color="auto"/>
            </w:tcBorders>
          </w:tcPr>
          <w:p w14:paraId="19EE7661" w14:textId="77777777" w:rsidR="00946473" w:rsidRPr="00E91F04" w:rsidRDefault="00946473" w:rsidP="00946473">
            <w:pPr>
              <w:jc w:val="center"/>
              <w:rPr>
                <w:rFonts w:ascii="Tahoma" w:hAnsi="Tahoma" w:cs="Segoe UI"/>
                <w:b/>
                <w:sz w:val="16"/>
                <w:szCs w:val="16"/>
              </w:rPr>
            </w:pPr>
          </w:p>
        </w:tc>
        <w:tc>
          <w:tcPr>
            <w:tcW w:w="1151" w:type="dxa"/>
            <w:tcBorders>
              <w:top w:val="single" w:sz="4" w:space="0" w:color="auto"/>
              <w:left w:val="single" w:sz="4" w:space="0" w:color="auto"/>
              <w:bottom w:val="single" w:sz="4" w:space="0" w:color="auto"/>
              <w:right w:val="single" w:sz="4" w:space="0" w:color="auto"/>
            </w:tcBorders>
            <w:vAlign w:val="center"/>
          </w:tcPr>
          <w:p w14:paraId="6C4017CA" w14:textId="44271DCD" w:rsidR="00946473" w:rsidRPr="00E91F04" w:rsidRDefault="00946473" w:rsidP="00946473">
            <w:pPr>
              <w:jc w:val="right"/>
              <w:rPr>
                <w:rFonts w:ascii="Tahoma" w:hAnsi="Tahoma" w:cs="FS Lola Medium"/>
                <w:color w:val="000000"/>
                <w:sz w:val="16"/>
                <w:szCs w:val="16"/>
              </w:rPr>
            </w:pPr>
          </w:p>
        </w:tc>
      </w:tr>
      <w:tr w:rsidR="00946473" w:rsidRPr="00E91F04" w14:paraId="31B39D2B"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shd w:val="clear" w:color="auto" w:fill="A6A6A6"/>
            <w:vAlign w:val="center"/>
          </w:tcPr>
          <w:p w14:paraId="232D4DC6" w14:textId="117F7AFF"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34,390</w:t>
            </w:r>
          </w:p>
        </w:tc>
        <w:tc>
          <w:tcPr>
            <w:tcW w:w="815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20846137" w14:textId="77777777" w:rsidR="00946473" w:rsidRPr="00E91F04" w:rsidRDefault="00946473" w:rsidP="00946473">
            <w:pPr>
              <w:rPr>
                <w:rFonts w:ascii="Tahoma" w:hAnsi="Tahoma" w:cs="Segoe UI"/>
                <w:b/>
                <w:sz w:val="16"/>
                <w:szCs w:val="16"/>
              </w:rPr>
            </w:pPr>
            <w:r w:rsidRPr="00E91F04">
              <w:rPr>
                <w:rFonts w:ascii="Tahoma" w:hAnsi="Tahoma" w:cs="Segoe UI"/>
                <w:b/>
                <w:sz w:val="16"/>
                <w:szCs w:val="16"/>
              </w:rPr>
              <w:t>Total Capital Value of Funds</w:t>
            </w:r>
          </w:p>
        </w:tc>
        <w:tc>
          <w:tcPr>
            <w:tcW w:w="1151" w:type="dxa"/>
            <w:tcBorders>
              <w:top w:val="single" w:sz="4" w:space="0" w:color="auto"/>
              <w:left w:val="single" w:sz="4" w:space="0" w:color="auto"/>
              <w:bottom w:val="single" w:sz="4" w:space="0" w:color="auto"/>
              <w:right w:val="single" w:sz="4" w:space="0" w:color="auto"/>
            </w:tcBorders>
            <w:shd w:val="clear" w:color="auto" w:fill="A6A6A6"/>
            <w:vAlign w:val="center"/>
          </w:tcPr>
          <w:p w14:paraId="51E7A4C2" w14:textId="77777777" w:rsidR="00E80E7F" w:rsidRDefault="00E80E7F" w:rsidP="00E80E7F">
            <w:pPr>
              <w:jc w:val="right"/>
              <w:rPr>
                <w:rFonts w:ascii="Verdana" w:hAnsi="Verdana" w:cs="Calibri"/>
                <w:b/>
                <w:bCs/>
                <w:color w:val="000000"/>
                <w:sz w:val="16"/>
                <w:szCs w:val="16"/>
                <w:lang w:eastAsia="en-GB"/>
              </w:rPr>
            </w:pPr>
            <w:r>
              <w:rPr>
                <w:rFonts w:ascii="Verdana" w:hAnsi="Verdana" w:cs="Calibri"/>
                <w:b/>
                <w:bCs/>
                <w:color w:val="000000"/>
                <w:sz w:val="16"/>
                <w:szCs w:val="16"/>
              </w:rPr>
              <w:t xml:space="preserve">40,041 </w:t>
            </w:r>
          </w:p>
          <w:p w14:paraId="11923979" w14:textId="47000105" w:rsidR="00946473" w:rsidRPr="00E91F04" w:rsidRDefault="00946473" w:rsidP="00946473">
            <w:pPr>
              <w:jc w:val="right"/>
              <w:rPr>
                <w:rFonts w:ascii="Tahoma" w:hAnsi="Tahoma" w:cs="FS Lola Medium"/>
                <w:b/>
                <w:color w:val="000000"/>
                <w:sz w:val="16"/>
                <w:szCs w:val="16"/>
              </w:rPr>
            </w:pPr>
          </w:p>
        </w:tc>
      </w:tr>
    </w:tbl>
    <w:p w14:paraId="4FA6A05D" w14:textId="77777777" w:rsidR="00B063C4" w:rsidRPr="00E91F04" w:rsidRDefault="00B063C4" w:rsidP="006A6115">
      <w:pPr>
        <w:pStyle w:val="BodyText"/>
        <w:rPr>
          <w:rFonts w:ascii="Tahoma" w:hAnsi="Tahoma"/>
          <w:sz w:val="18"/>
        </w:rPr>
      </w:pPr>
    </w:p>
    <w:p w14:paraId="20F553D9" w14:textId="77777777" w:rsidR="00787D44" w:rsidRPr="006F37B3" w:rsidRDefault="00787D44" w:rsidP="006A6115">
      <w:pPr>
        <w:pStyle w:val="BodyText"/>
        <w:rPr>
          <w:rFonts w:ascii="Tahoma" w:hAnsi="Tahoma"/>
          <w:sz w:val="18"/>
        </w:rPr>
      </w:pPr>
    </w:p>
    <w:p w14:paraId="0D9499B2" w14:textId="77777777" w:rsidR="00FC3ECF" w:rsidRPr="006F37B3" w:rsidRDefault="00FC3ECF" w:rsidP="006A6115">
      <w:pPr>
        <w:pStyle w:val="BodyText"/>
        <w:rPr>
          <w:rFonts w:ascii="Tahoma" w:hAnsi="Tahoma"/>
          <w:sz w:val="18"/>
        </w:rPr>
      </w:pPr>
      <w:r w:rsidRPr="006F37B3">
        <w:rPr>
          <w:rFonts w:ascii="Tahoma" w:hAnsi="Tahoma"/>
          <w:sz w:val="18"/>
        </w:rPr>
        <w:t>The assets shown below represent the above fund balances:</w:t>
      </w:r>
    </w:p>
    <w:p w14:paraId="18D8FA76" w14:textId="77777777" w:rsidR="00FC3ECF" w:rsidRPr="00BF031C" w:rsidRDefault="00FC3ECF" w:rsidP="006A6115">
      <w:pPr>
        <w:pStyle w:val="table"/>
        <w:jc w:val="left"/>
        <w:rPr>
          <w:rFonts w:ascii="Tahoma" w:hAnsi="Tahoma"/>
          <w:color w:val="auto"/>
          <w:sz w:val="18"/>
          <w:highlight w:val="yellow"/>
        </w:rPr>
      </w:pPr>
    </w:p>
    <w:tbl>
      <w:tblPr>
        <w:tblW w:w="5610" w:type="dxa"/>
        <w:jc w:val="center"/>
        <w:tblLook w:val="0000" w:firstRow="0" w:lastRow="0" w:firstColumn="0" w:lastColumn="0" w:noHBand="0" w:noVBand="0"/>
      </w:tblPr>
      <w:tblGrid>
        <w:gridCol w:w="1136"/>
        <w:gridCol w:w="3194"/>
        <w:gridCol w:w="1280"/>
      </w:tblGrid>
      <w:tr w:rsidR="00D239B1" w:rsidRPr="00BF031C" w14:paraId="2131A84A" w14:textId="77777777" w:rsidTr="00D239B1">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5EB4C254" w14:textId="12BB5004" w:rsidR="00D239B1" w:rsidRPr="00D239B1" w:rsidRDefault="00D239B1" w:rsidP="00D239B1">
            <w:pPr>
              <w:jc w:val="center"/>
              <w:rPr>
                <w:rFonts w:ascii="Tahoma" w:hAnsi="Tahoma" w:cs="Segoe UI"/>
                <w:b/>
                <w:sz w:val="16"/>
                <w:szCs w:val="16"/>
              </w:rPr>
            </w:pPr>
            <w:r w:rsidRPr="00D239B1">
              <w:rPr>
                <w:rFonts w:ascii="Tahoma" w:hAnsi="Tahoma" w:cs="Segoe UI"/>
                <w:b/>
                <w:sz w:val="16"/>
                <w:szCs w:val="16"/>
              </w:rPr>
              <w:t>2022/23</w:t>
            </w:r>
          </w:p>
        </w:tc>
        <w:tc>
          <w:tcPr>
            <w:tcW w:w="3194" w:type="dxa"/>
            <w:tcBorders>
              <w:top w:val="single" w:sz="4" w:space="0" w:color="auto"/>
              <w:left w:val="single" w:sz="4" w:space="0" w:color="auto"/>
              <w:bottom w:val="single" w:sz="4" w:space="0" w:color="auto"/>
              <w:right w:val="single" w:sz="4" w:space="0" w:color="auto"/>
            </w:tcBorders>
            <w:vAlign w:val="center"/>
          </w:tcPr>
          <w:p w14:paraId="348BF861" w14:textId="77777777" w:rsidR="00D239B1" w:rsidRPr="00D239B1" w:rsidRDefault="00D239B1" w:rsidP="00D239B1">
            <w:pPr>
              <w:jc w:val="center"/>
              <w:rPr>
                <w:rFonts w:ascii="Tahoma" w:hAnsi="Tahoma" w:cs="Segoe UI"/>
                <w:b/>
                <w:sz w:val="16"/>
                <w:szCs w:val="16"/>
              </w:rPr>
            </w:pPr>
          </w:p>
        </w:tc>
        <w:tc>
          <w:tcPr>
            <w:tcW w:w="1280" w:type="dxa"/>
            <w:tcBorders>
              <w:top w:val="single" w:sz="4" w:space="0" w:color="auto"/>
              <w:left w:val="single" w:sz="4" w:space="0" w:color="auto"/>
              <w:bottom w:val="single" w:sz="4" w:space="0" w:color="auto"/>
              <w:right w:val="single" w:sz="4" w:space="0" w:color="auto"/>
            </w:tcBorders>
          </w:tcPr>
          <w:p w14:paraId="78C463B2" w14:textId="55C4CBCA" w:rsidR="00D239B1" w:rsidRPr="00D239B1" w:rsidRDefault="00D239B1" w:rsidP="00D239B1">
            <w:pPr>
              <w:jc w:val="center"/>
              <w:rPr>
                <w:rFonts w:ascii="Tahoma" w:hAnsi="Tahoma" w:cs="Segoe UI"/>
                <w:b/>
                <w:sz w:val="16"/>
                <w:szCs w:val="16"/>
              </w:rPr>
            </w:pPr>
            <w:r w:rsidRPr="00D239B1">
              <w:rPr>
                <w:rFonts w:ascii="Tahoma" w:hAnsi="Tahoma" w:cs="Segoe UI"/>
                <w:b/>
                <w:sz w:val="16"/>
                <w:szCs w:val="16"/>
              </w:rPr>
              <w:t>2023/24</w:t>
            </w:r>
          </w:p>
        </w:tc>
      </w:tr>
      <w:tr w:rsidR="00D239B1" w:rsidRPr="00BF031C" w14:paraId="7B33AC1D" w14:textId="77777777" w:rsidTr="00D239B1">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0959CFFD" w14:textId="36F9659F" w:rsidR="00D239B1" w:rsidRPr="00D239B1" w:rsidRDefault="00D239B1" w:rsidP="00D239B1">
            <w:pPr>
              <w:jc w:val="center"/>
              <w:rPr>
                <w:rFonts w:ascii="Tahoma" w:hAnsi="Tahoma"/>
                <w:b/>
                <w:sz w:val="16"/>
                <w:szCs w:val="16"/>
              </w:rPr>
            </w:pPr>
            <w:r w:rsidRPr="00D239B1">
              <w:rPr>
                <w:rFonts w:ascii="Tahoma" w:hAnsi="Tahoma"/>
                <w:b/>
                <w:sz w:val="16"/>
                <w:szCs w:val="16"/>
              </w:rPr>
              <w:t>£000s</w:t>
            </w:r>
          </w:p>
        </w:tc>
        <w:tc>
          <w:tcPr>
            <w:tcW w:w="3194" w:type="dxa"/>
            <w:tcBorders>
              <w:top w:val="single" w:sz="4" w:space="0" w:color="auto"/>
              <w:left w:val="single" w:sz="4" w:space="0" w:color="auto"/>
              <w:bottom w:val="single" w:sz="4" w:space="0" w:color="auto"/>
              <w:right w:val="single" w:sz="4" w:space="0" w:color="auto"/>
            </w:tcBorders>
            <w:vAlign w:val="center"/>
          </w:tcPr>
          <w:p w14:paraId="0EAB4379"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Balance Sheet at 31</w:t>
            </w:r>
            <w:r w:rsidRPr="00D239B1">
              <w:rPr>
                <w:rFonts w:ascii="Tahoma" w:hAnsi="Tahoma" w:cs="Segoe UI"/>
                <w:b/>
                <w:sz w:val="16"/>
                <w:szCs w:val="16"/>
                <w:vertAlign w:val="superscript"/>
              </w:rPr>
              <w:t>st</w:t>
            </w:r>
            <w:r w:rsidRPr="00D239B1">
              <w:rPr>
                <w:rFonts w:ascii="Tahoma" w:hAnsi="Tahoma" w:cs="Segoe UI"/>
                <w:b/>
                <w:sz w:val="16"/>
                <w:szCs w:val="16"/>
              </w:rPr>
              <w:t xml:space="preserve"> March </w:t>
            </w:r>
          </w:p>
        </w:tc>
        <w:tc>
          <w:tcPr>
            <w:tcW w:w="1280" w:type="dxa"/>
            <w:tcBorders>
              <w:top w:val="single" w:sz="4" w:space="0" w:color="auto"/>
              <w:left w:val="single" w:sz="4" w:space="0" w:color="auto"/>
              <w:bottom w:val="single" w:sz="4" w:space="0" w:color="auto"/>
              <w:right w:val="single" w:sz="4" w:space="0" w:color="auto"/>
            </w:tcBorders>
          </w:tcPr>
          <w:p w14:paraId="5B482EAE" w14:textId="77777777" w:rsidR="00D239B1" w:rsidRPr="00D239B1" w:rsidRDefault="00D239B1" w:rsidP="00D239B1">
            <w:pPr>
              <w:jc w:val="center"/>
              <w:rPr>
                <w:rFonts w:ascii="Tahoma" w:hAnsi="Tahoma" w:cs="Segoe UI"/>
                <w:b/>
                <w:sz w:val="16"/>
                <w:szCs w:val="16"/>
              </w:rPr>
            </w:pPr>
            <w:r w:rsidRPr="00D239B1">
              <w:rPr>
                <w:rFonts w:ascii="Tahoma" w:hAnsi="Tahoma"/>
                <w:b/>
                <w:sz w:val="16"/>
                <w:szCs w:val="16"/>
              </w:rPr>
              <w:t>£000s</w:t>
            </w:r>
          </w:p>
        </w:tc>
      </w:tr>
      <w:tr w:rsidR="00D239B1" w:rsidRPr="00BF031C" w14:paraId="2C82DCDA" w14:textId="77777777" w:rsidTr="00D239B1">
        <w:trPr>
          <w:trHeight w:val="176"/>
          <w:jc w:val="center"/>
        </w:trPr>
        <w:tc>
          <w:tcPr>
            <w:tcW w:w="1136" w:type="dxa"/>
            <w:tcBorders>
              <w:top w:val="single" w:sz="4" w:space="0" w:color="auto"/>
              <w:left w:val="single" w:sz="4" w:space="0" w:color="auto"/>
              <w:right w:val="single" w:sz="4" w:space="0" w:color="auto"/>
            </w:tcBorders>
          </w:tcPr>
          <w:p w14:paraId="5452AB44" w14:textId="77777777" w:rsidR="00D239B1" w:rsidRPr="00D239B1" w:rsidRDefault="00D239B1" w:rsidP="00D239B1">
            <w:pPr>
              <w:jc w:val="center"/>
              <w:rPr>
                <w:rFonts w:ascii="Tahoma" w:hAnsi="Tahoma" w:cs="Segoe UI"/>
                <w:sz w:val="16"/>
                <w:szCs w:val="16"/>
              </w:rPr>
            </w:pPr>
          </w:p>
        </w:tc>
        <w:tc>
          <w:tcPr>
            <w:tcW w:w="3194" w:type="dxa"/>
            <w:tcBorders>
              <w:top w:val="single" w:sz="4" w:space="0" w:color="auto"/>
              <w:left w:val="single" w:sz="4" w:space="0" w:color="auto"/>
              <w:right w:val="single" w:sz="4" w:space="0" w:color="auto"/>
            </w:tcBorders>
            <w:shd w:val="clear" w:color="auto" w:fill="auto"/>
            <w:vAlign w:val="center"/>
          </w:tcPr>
          <w:p w14:paraId="37BB37ED" w14:textId="77777777" w:rsidR="00D239B1" w:rsidRPr="00D239B1" w:rsidRDefault="00D239B1" w:rsidP="00D239B1">
            <w:pPr>
              <w:rPr>
                <w:rFonts w:ascii="Tahoma" w:hAnsi="Tahoma" w:cs="Segoe UI"/>
                <w:sz w:val="16"/>
                <w:szCs w:val="16"/>
              </w:rPr>
            </w:pPr>
          </w:p>
        </w:tc>
        <w:tc>
          <w:tcPr>
            <w:tcW w:w="1280" w:type="dxa"/>
            <w:tcBorders>
              <w:top w:val="single" w:sz="4" w:space="0" w:color="auto"/>
              <w:left w:val="single" w:sz="4" w:space="0" w:color="auto"/>
              <w:right w:val="single" w:sz="4" w:space="0" w:color="auto"/>
            </w:tcBorders>
          </w:tcPr>
          <w:p w14:paraId="245D5B43" w14:textId="77777777" w:rsidR="00D239B1" w:rsidRPr="00D239B1" w:rsidRDefault="00D239B1" w:rsidP="00D239B1">
            <w:pPr>
              <w:jc w:val="center"/>
              <w:rPr>
                <w:rFonts w:ascii="Tahoma" w:hAnsi="Tahoma" w:cs="Segoe UI"/>
                <w:sz w:val="16"/>
                <w:szCs w:val="16"/>
              </w:rPr>
            </w:pPr>
          </w:p>
        </w:tc>
      </w:tr>
      <w:tr w:rsidR="00D239B1" w:rsidRPr="00BF031C" w14:paraId="3C99A571" w14:textId="77777777" w:rsidTr="00D239B1">
        <w:trPr>
          <w:trHeight w:val="119"/>
          <w:jc w:val="center"/>
        </w:trPr>
        <w:tc>
          <w:tcPr>
            <w:tcW w:w="1136" w:type="dxa"/>
            <w:tcBorders>
              <w:left w:val="single" w:sz="4" w:space="0" w:color="auto"/>
              <w:right w:val="single" w:sz="4" w:space="0" w:color="auto"/>
            </w:tcBorders>
          </w:tcPr>
          <w:p w14:paraId="1285EA28" w14:textId="77777777" w:rsidR="00D239B1" w:rsidRPr="00D239B1" w:rsidRDefault="00D239B1" w:rsidP="00D239B1">
            <w:pPr>
              <w:jc w:val="center"/>
              <w:rPr>
                <w:rFonts w:ascii="Tahoma" w:hAnsi="Tahoma" w:cs="Segoe UI"/>
                <w:sz w:val="16"/>
                <w:szCs w:val="16"/>
              </w:rPr>
            </w:pPr>
          </w:p>
        </w:tc>
        <w:tc>
          <w:tcPr>
            <w:tcW w:w="3194" w:type="dxa"/>
            <w:tcBorders>
              <w:left w:val="single" w:sz="4" w:space="0" w:color="auto"/>
              <w:right w:val="single" w:sz="4" w:space="0" w:color="auto"/>
            </w:tcBorders>
            <w:shd w:val="clear" w:color="auto" w:fill="auto"/>
            <w:vAlign w:val="center"/>
          </w:tcPr>
          <w:p w14:paraId="6D892E92"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Assets:</w:t>
            </w:r>
          </w:p>
        </w:tc>
        <w:tc>
          <w:tcPr>
            <w:tcW w:w="1280" w:type="dxa"/>
            <w:tcBorders>
              <w:left w:val="single" w:sz="4" w:space="0" w:color="auto"/>
              <w:right w:val="single" w:sz="4" w:space="0" w:color="auto"/>
            </w:tcBorders>
          </w:tcPr>
          <w:p w14:paraId="42CC8F13" w14:textId="77777777" w:rsidR="00D239B1" w:rsidRPr="00D239B1" w:rsidRDefault="00D239B1" w:rsidP="00D239B1">
            <w:pPr>
              <w:jc w:val="center"/>
              <w:rPr>
                <w:rFonts w:ascii="Tahoma" w:hAnsi="Tahoma" w:cs="Segoe UI"/>
                <w:sz w:val="16"/>
                <w:szCs w:val="16"/>
              </w:rPr>
            </w:pPr>
          </w:p>
        </w:tc>
      </w:tr>
      <w:tr w:rsidR="00D239B1" w:rsidRPr="00BF031C" w14:paraId="37B39349" w14:textId="77777777" w:rsidTr="00D239B1">
        <w:trPr>
          <w:trHeight w:val="176"/>
          <w:jc w:val="center"/>
        </w:trPr>
        <w:tc>
          <w:tcPr>
            <w:tcW w:w="1136" w:type="dxa"/>
            <w:tcBorders>
              <w:left w:val="single" w:sz="4" w:space="0" w:color="auto"/>
              <w:right w:val="single" w:sz="4" w:space="0" w:color="auto"/>
            </w:tcBorders>
            <w:vAlign w:val="center"/>
          </w:tcPr>
          <w:p w14:paraId="6E59CE04" w14:textId="18BC5922"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33,179 </w:t>
            </w:r>
          </w:p>
        </w:tc>
        <w:tc>
          <w:tcPr>
            <w:tcW w:w="3194" w:type="dxa"/>
            <w:tcBorders>
              <w:left w:val="single" w:sz="4" w:space="0" w:color="auto"/>
              <w:right w:val="single" w:sz="4" w:space="0" w:color="auto"/>
            </w:tcBorders>
            <w:shd w:val="clear" w:color="auto" w:fill="auto"/>
            <w:vAlign w:val="center"/>
          </w:tcPr>
          <w:p w14:paraId="7F7D4D7D"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Fixed Assets</w:t>
            </w:r>
          </w:p>
        </w:tc>
        <w:tc>
          <w:tcPr>
            <w:tcW w:w="1280" w:type="dxa"/>
            <w:tcBorders>
              <w:top w:val="nil"/>
              <w:left w:val="nil"/>
              <w:bottom w:val="nil"/>
              <w:right w:val="single" w:sz="8" w:space="0" w:color="auto"/>
            </w:tcBorders>
            <w:shd w:val="clear" w:color="auto" w:fill="auto"/>
            <w:vAlign w:val="center"/>
          </w:tcPr>
          <w:p w14:paraId="0512A794" w14:textId="00DEFE19"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38,734 </w:t>
            </w:r>
          </w:p>
        </w:tc>
      </w:tr>
      <w:tr w:rsidR="00D239B1" w:rsidRPr="00BF031C" w14:paraId="3D28B3F2" w14:textId="77777777" w:rsidTr="00D239B1">
        <w:trPr>
          <w:trHeight w:val="176"/>
          <w:jc w:val="center"/>
        </w:trPr>
        <w:tc>
          <w:tcPr>
            <w:tcW w:w="1136" w:type="dxa"/>
            <w:tcBorders>
              <w:left w:val="single" w:sz="4" w:space="0" w:color="auto"/>
              <w:right w:val="single" w:sz="4" w:space="0" w:color="auto"/>
            </w:tcBorders>
            <w:vAlign w:val="center"/>
          </w:tcPr>
          <w:p w14:paraId="3DD89214" w14:textId="0CB43510"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626 </w:t>
            </w:r>
          </w:p>
        </w:tc>
        <w:tc>
          <w:tcPr>
            <w:tcW w:w="3194" w:type="dxa"/>
            <w:tcBorders>
              <w:left w:val="single" w:sz="4" w:space="0" w:color="auto"/>
              <w:right w:val="single" w:sz="4" w:space="0" w:color="auto"/>
            </w:tcBorders>
            <w:shd w:val="clear" w:color="auto" w:fill="auto"/>
            <w:vAlign w:val="center"/>
          </w:tcPr>
          <w:p w14:paraId="76745146"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Investments</w:t>
            </w:r>
          </w:p>
        </w:tc>
        <w:tc>
          <w:tcPr>
            <w:tcW w:w="1280" w:type="dxa"/>
            <w:tcBorders>
              <w:top w:val="nil"/>
              <w:left w:val="nil"/>
              <w:bottom w:val="nil"/>
              <w:right w:val="single" w:sz="8" w:space="0" w:color="auto"/>
            </w:tcBorders>
            <w:shd w:val="clear" w:color="auto" w:fill="auto"/>
            <w:vAlign w:val="center"/>
          </w:tcPr>
          <w:p w14:paraId="675EDBF2" w14:textId="05C6C78C"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657 </w:t>
            </w:r>
          </w:p>
        </w:tc>
      </w:tr>
      <w:tr w:rsidR="00D239B1" w:rsidRPr="00BF031C" w14:paraId="78FBC2AF" w14:textId="77777777" w:rsidTr="00D239B1">
        <w:trPr>
          <w:trHeight w:val="176"/>
          <w:jc w:val="center"/>
        </w:trPr>
        <w:tc>
          <w:tcPr>
            <w:tcW w:w="1136" w:type="dxa"/>
            <w:tcBorders>
              <w:left w:val="single" w:sz="4" w:space="0" w:color="auto"/>
              <w:right w:val="single" w:sz="4" w:space="0" w:color="auto"/>
            </w:tcBorders>
            <w:vAlign w:val="center"/>
          </w:tcPr>
          <w:p w14:paraId="46011342" w14:textId="786453C4"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445 </w:t>
            </w:r>
          </w:p>
        </w:tc>
        <w:tc>
          <w:tcPr>
            <w:tcW w:w="3194" w:type="dxa"/>
            <w:tcBorders>
              <w:left w:val="single" w:sz="4" w:space="0" w:color="auto"/>
              <w:right w:val="single" w:sz="4" w:space="0" w:color="auto"/>
            </w:tcBorders>
            <w:shd w:val="clear" w:color="auto" w:fill="auto"/>
            <w:vAlign w:val="center"/>
          </w:tcPr>
          <w:p w14:paraId="65B562E9"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Cash</w:t>
            </w:r>
          </w:p>
        </w:tc>
        <w:tc>
          <w:tcPr>
            <w:tcW w:w="1280" w:type="dxa"/>
            <w:tcBorders>
              <w:top w:val="nil"/>
              <w:left w:val="nil"/>
              <w:bottom w:val="nil"/>
              <w:right w:val="single" w:sz="8" w:space="0" w:color="auto"/>
            </w:tcBorders>
            <w:shd w:val="clear" w:color="auto" w:fill="auto"/>
            <w:vAlign w:val="center"/>
          </w:tcPr>
          <w:p w14:paraId="7AA076D5" w14:textId="35E1FDC2"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510 </w:t>
            </w:r>
          </w:p>
        </w:tc>
      </w:tr>
      <w:tr w:rsidR="00D239B1" w:rsidRPr="00BF031C" w14:paraId="38E7085C" w14:textId="77777777" w:rsidTr="00D239B1">
        <w:trPr>
          <w:trHeight w:val="176"/>
          <w:jc w:val="center"/>
        </w:trPr>
        <w:tc>
          <w:tcPr>
            <w:tcW w:w="1136" w:type="dxa"/>
            <w:tcBorders>
              <w:left w:val="single" w:sz="4" w:space="0" w:color="auto"/>
              <w:bottom w:val="single" w:sz="4" w:space="0" w:color="auto"/>
              <w:right w:val="single" w:sz="4" w:space="0" w:color="auto"/>
            </w:tcBorders>
            <w:vAlign w:val="center"/>
          </w:tcPr>
          <w:p w14:paraId="5CD65CD7" w14:textId="3BEE85CE"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140 </w:t>
            </w:r>
          </w:p>
        </w:tc>
        <w:tc>
          <w:tcPr>
            <w:tcW w:w="3194" w:type="dxa"/>
            <w:tcBorders>
              <w:left w:val="single" w:sz="4" w:space="0" w:color="auto"/>
              <w:right w:val="single" w:sz="4" w:space="0" w:color="auto"/>
            </w:tcBorders>
            <w:shd w:val="clear" w:color="auto" w:fill="auto"/>
            <w:vAlign w:val="center"/>
          </w:tcPr>
          <w:p w14:paraId="6538A5DD"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Other Net Assets</w:t>
            </w:r>
          </w:p>
        </w:tc>
        <w:tc>
          <w:tcPr>
            <w:tcW w:w="1280" w:type="dxa"/>
            <w:tcBorders>
              <w:top w:val="nil"/>
              <w:left w:val="nil"/>
              <w:bottom w:val="single" w:sz="8" w:space="0" w:color="auto"/>
              <w:right w:val="single" w:sz="8" w:space="0" w:color="auto"/>
            </w:tcBorders>
            <w:shd w:val="clear" w:color="auto" w:fill="auto"/>
            <w:vAlign w:val="center"/>
          </w:tcPr>
          <w:p w14:paraId="49400AB1" w14:textId="39D0CDC8"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140 </w:t>
            </w:r>
          </w:p>
        </w:tc>
      </w:tr>
      <w:tr w:rsidR="00D239B1" w:rsidRPr="00BF031C" w14:paraId="636F5DB7" w14:textId="77777777" w:rsidTr="002D0577">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14:paraId="4ABD7897" w14:textId="48901690" w:rsidR="00D239B1" w:rsidRPr="00D239B1" w:rsidRDefault="00D239B1" w:rsidP="00D239B1">
            <w:pPr>
              <w:jc w:val="right"/>
              <w:rPr>
                <w:rFonts w:ascii="Tahoma" w:hAnsi="Tahoma" w:cs="FS Lola Medium"/>
                <w:b/>
                <w:color w:val="000000"/>
                <w:sz w:val="16"/>
                <w:szCs w:val="16"/>
              </w:rPr>
            </w:pPr>
            <w:r w:rsidRPr="00D239B1">
              <w:rPr>
                <w:rFonts w:ascii="Tahoma" w:hAnsi="Tahoma" w:cs="FS Lola Medium"/>
                <w:b/>
                <w:color w:val="000000"/>
                <w:sz w:val="16"/>
                <w:szCs w:val="16"/>
              </w:rPr>
              <w:t xml:space="preserve">34,390 </w:t>
            </w:r>
          </w:p>
        </w:tc>
        <w:tc>
          <w:tcPr>
            <w:tcW w:w="3194" w:type="dxa"/>
            <w:tcBorders>
              <w:left w:val="single" w:sz="4" w:space="0" w:color="auto"/>
              <w:right w:val="single" w:sz="4" w:space="0" w:color="auto"/>
            </w:tcBorders>
            <w:shd w:val="clear" w:color="auto" w:fill="auto"/>
            <w:vAlign w:val="center"/>
          </w:tcPr>
          <w:p w14:paraId="1D7A2411" w14:textId="77777777" w:rsidR="00D239B1" w:rsidRPr="00D239B1" w:rsidRDefault="00D239B1" w:rsidP="00D239B1">
            <w:pPr>
              <w:rPr>
                <w:rFonts w:ascii="Tahoma" w:hAnsi="Tahoma" w:cs="Segoe UI"/>
                <w:b/>
                <w:sz w:val="16"/>
                <w:szCs w:val="16"/>
              </w:rPr>
            </w:pPr>
          </w:p>
        </w:tc>
        <w:tc>
          <w:tcPr>
            <w:tcW w:w="1280" w:type="dxa"/>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tcPr>
          <w:p w14:paraId="71C66721" w14:textId="1A734521" w:rsidR="00D239B1" w:rsidRPr="00D239B1" w:rsidRDefault="001304AE" w:rsidP="00D239B1">
            <w:pPr>
              <w:jc w:val="right"/>
              <w:rPr>
                <w:rFonts w:ascii="Tahoma" w:hAnsi="Tahoma" w:cs="FS Lola Medium"/>
                <w:b/>
                <w:color w:val="000000"/>
                <w:sz w:val="16"/>
                <w:szCs w:val="16"/>
              </w:rPr>
            </w:pPr>
            <w:r w:rsidRPr="002D0577">
              <w:rPr>
                <w:rFonts w:ascii="Tahoma" w:hAnsi="Tahoma" w:cs="FS Lola Medium"/>
                <w:b/>
                <w:color w:val="000000"/>
                <w:sz w:val="16"/>
                <w:szCs w:val="16"/>
              </w:rPr>
              <w:t xml:space="preserve">40,041 </w:t>
            </w:r>
          </w:p>
        </w:tc>
      </w:tr>
      <w:tr w:rsidR="00D239B1" w:rsidRPr="00BF031C" w14:paraId="285C9EB1" w14:textId="77777777" w:rsidTr="002D0577">
        <w:trPr>
          <w:trHeight w:val="176"/>
          <w:jc w:val="center"/>
        </w:trPr>
        <w:tc>
          <w:tcPr>
            <w:tcW w:w="1136" w:type="dxa"/>
            <w:tcBorders>
              <w:top w:val="single" w:sz="4" w:space="0" w:color="auto"/>
              <w:left w:val="single" w:sz="4" w:space="0" w:color="auto"/>
              <w:bottom w:val="single" w:sz="4" w:space="0" w:color="auto"/>
              <w:right w:val="single" w:sz="4" w:space="0" w:color="auto"/>
            </w:tcBorders>
            <w:vAlign w:val="center"/>
          </w:tcPr>
          <w:p w14:paraId="0F917C90" w14:textId="77777777" w:rsidR="00D239B1" w:rsidRPr="00D239B1" w:rsidRDefault="00D239B1" w:rsidP="00D239B1">
            <w:pPr>
              <w:rPr>
                <w:rFonts w:ascii="Tahoma" w:hAnsi="Tahoma" w:cs="FS Lola Medium"/>
                <w:color w:val="000000"/>
                <w:sz w:val="16"/>
                <w:szCs w:val="16"/>
              </w:rPr>
            </w:pPr>
          </w:p>
        </w:tc>
        <w:tc>
          <w:tcPr>
            <w:tcW w:w="3194" w:type="dxa"/>
            <w:tcBorders>
              <w:left w:val="single" w:sz="4" w:space="0" w:color="auto"/>
              <w:bottom w:val="single" w:sz="4" w:space="0" w:color="auto"/>
              <w:right w:val="single" w:sz="4" w:space="0" w:color="auto"/>
            </w:tcBorders>
            <w:shd w:val="clear" w:color="auto" w:fill="auto"/>
            <w:vAlign w:val="center"/>
          </w:tcPr>
          <w:p w14:paraId="20938A53"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Represented by:</w:t>
            </w:r>
          </w:p>
        </w:tc>
        <w:tc>
          <w:tcPr>
            <w:tcW w:w="1280" w:type="dxa"/>
            <w:tcBorders>
              <w:top w:val="single" w:sz="4" w:space="0" w:color="auto"/>
              <w:left w:val="single" w:sz="8" w:space="0" w:color="auto"/>
              <w:bottom w:val="single" w:sz="8" w:space="0" w:color="auto"/>
              <w:right w:val="single" w:sz="8" w:space="0" w:color="auto"/>
            </w:tcBorders>
            <w:shd w:val="clear" w:color="auto" w:fill="auto"/>
            <w:vAlign w:val="center"/>
          </w:tcPr>
          <w:p w14:paraId="572E5AC2" w14:textId="532FC3CD" w:rsidR="00D239B1" w:rsidRPr="00D239B1" w:rsidRDefault="001304AE" w:rsidP="00D239B1">
            <w:pPr>
              <w:rPr>
                <w:rFonts w:ascii="Tahoma" w:hAnsi="Tahoma" w:cs="FS Lola Medium"/>
                <w:color w:val="000000"/>
                <w:sz w:val="16"/>
                <w:szCs w:val="16"/>
              </w:rPr>
            </w:pPr>
            <w:r>
              <w:rPr>
                <w:rFonts w:ascii="Verdana" w:hAnsi="Verdana" w:cs="Calibri"/>
                <w:color w:val="000000"/>
                <w:sz w:val="16"/>
                <w:szCs w:val="16"/>
              </w:rPr>
              <w:t> </w:t>
            </w:r>
          </w:p>
        </w:tc>
      </w:tr>
      <w:tr w:rsidR="00D239B1" w:rsidRPr="00BF031C" w14:paraId="03685AAD" w14:textId="77777777">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A6A6A6"/>
            <w:vAlign w:val="center"/>
          </w:tcPr>
          <w:p w14:paraId="47D5D98D" w14:textId="5ABE6D46" w:rsidR="00D239B1" w:rsidRPr="00D239B1" w:rsidRDefault="00D239B1" w:rsidP="00D239B1">
            <w:pPr>
              <w:jc w:val="right"/>
              <w:rPr>
                <w:rFonts w:ascii="Tahoma" w:hAnsi="Tahoma" w:cs="FS Lola Medium"/>
                <w:b/>
                <w:color w:val="000000"/>
                <w:sz w:val="16"/>
                <w:szCs w:val="16"/>
              </w:rPr>
            </w:pPr>
            <w:r w:rsidRPr="00D239B1">
              <w:rPr>
                <w:rFonts w:ascii="Tahoma" w:hAnsi="Tahoma" w:cs="FS Lola Medium"/>
                <w:b/>
                <w:color w:val="000000"/>
                <w:sz w:val="16"/>
                <w:szCs w:val="16"/>
              </w:rPr>
              <w:t>34,390</w:t>
            </w:r>
          </w:p>
        </w:tc>
        <w:tc>
          <w:tcPr>
            <w:tcW w:w="3194" w:type="dxa"/>
            <w:tcBorders>
              <w:top w:val="single" w:sz="4" w:space="0" w:color="auto"/>
              <w:left w:val="single" w:sz="4" w:space="0" w:color="auto"/>
              <w:bottom w:val="single" w:sz="4" w:space="0" w:color="auto"/>
              <w:right w:val="single" w:sz="4" w:space="0" w:color="auto"/>
            </w:tcBorders>
            <w:shd w:val="clear" w:color="auto" w:fill="A6A6A6"/>
            <w:vAlign w:val="center"/>
          </w:tcPr>
          <w:p w14:paraId="423DB8ED"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Fund Balances</w:t>
            </w:r>
          </w:p>
        </w:tc>
        <w:tc>
          <w:tcPr>
            <w:tcW w:w="1280" w:type="dxa"/>
            <w:tcBorders>
              <w:top w:val="nil"/>
              <w:left w:val="single" w:sz="8" w:space="0" w:color="auto"/>
              <w:bottom w:val="single" w:sz="8" w:space="0" w:color="auto"/>
              <w:right w:val="single" w:sz="8" w:space="0" w:color="auto"/>
            </w:tcBorders>
            <w:shd w:val="clear" w:color="000000" w:fill="A6A6A6"/>
            <w:vAlign w:val="center"/>
          </w:tcPr>
          <w:p w14:paraId="54EC2C32" w14:textId="6A776DE1" w:rsidR="00D239B1" w:rsidRPr="00D239B1" w:rsidRDefault="001304AE" w:rsidP="00D239B1">
            <w:pPr>
              <w:jc w:val="right"/>
              <w:rPr>
                <w:rFonts w:ascii="Tahoma" w:hAnsi="Tahoma" w:cs="FS Lola Medium"/>
                <w:b/>
                <w:color w:val="000000"/>
                <w:sz w:val="16"/>
                <w:szCs w:val="16"/>
              </w:rPr>
            </w:pPr>
            <w:r>
              <w:rPr>
                <w:rFonts w:ascii="Verdana" w:hAnsi="Verdana" w:cs="Calibri"/>
                <w:b/>
                <w:bCs/>
                <w:color w:val="000000"/>
                <w:sz w:val="16"/>
                <w:szCs w:val="16"/>
              </w:rPr>
              <w:t xml:space="preserve">40,041 </w:t>
            </w:r>
          </w:p>
        </w:tc>
      </w:tr>
    </w:tbl>
    <w:p w14:paraId="556B5086" w14:textId="77777777" w:rsidR="00F747E2" w:rsidRPr="006F37B3" w:rsidRDefault="00F747E2" w:rsidP="00F345E6">
      <w:pPr>
        <w:tabs>
          <w:tab w:val="left" w:pos="1223"/>
        </w:tabs>
        <w:rPr>
          <w:rFonts w:ascii="Tahoma" w:hAnsi="Tahoma" w:cs="Segoe UI"/>
          <w:b/>
          <w:sz w:val="18"/>
          <w:u w:val="single"/>
        </w:rPr>
      </w:pPr>
    </w:p>
    <w:p w14:paraId="02995E30" w14:textId="1708D8CB" w:rsidR="00F345E6" w:rsidRPr="00BF031C" w:rsidRDefault="00F747E2" w:rsidP="00F345E6">
      <w:pPr>
        <w:tabs>
          <w:tab w:val="left" w:pos="1223"/>
        </w:tabs>
        <w:rPr>
          <w:rFonts w:ascii="Tahoma" w:hAnsi="Tahoma" w:cs="Segoe UI"/>
          <w:sz w:val="18"/>
          <w:highlight w:val="yellow"/>
        </w:rPr>
      </w:pPr>
      <w:r w:rsidRPr="006F37B3">
        <w:rPr>
          <w:rFonts w:ascii="Tahoma" w:hAnsi="Tahoma" w:cs="Segoe UI"/>
          <w:sz w:val="18"/>
        </w:rPr>
        <w:t xml:space="preserve">In respect of Penistone Grammar Trust, as the Council is sole trustee and the value is deemed material, the accounts of </w:t>
      </w:r>
      <w:r w:rsidR="00B20C83" w:rsidRPr="006F37B3">
        <w:rPr>
          <w:rFonts w:ascii="Tahoma" w:hAnsi="Tahoma" w:cs="Segoe UI"/>
          <w:sz w:val="18"/>
        </w:rPr>
        <w:t>t</w:t>
      </w:r>
      <w:r w:rsidRPr="006F37B3">
        <w:rPr>
          <w:rFonts w:ascii="Tahoma" w:hAnsi="Tahoma" w:cs="Segoe UI"/>
          <w:sz w:val="18"/>
        </w:rPr>
        <w:t>he Trust are r</w:t>
      </w:r>
      <w:r w:rsidR="00A8105E" w:rsidRPr="006F37B3">
        <w:rPr>
          <w:rFonts w:ascii="Tahoma" w:hAnsi="Tahoma" w:cs="Segoe UI"/>
          <w:sz w:val="18"/>
        </w:rPr>
        <w:t xml:space="preserve">ecognised within the Council’s </w:t>
      </w:r>
      <w:hyperlink w:anchor="GROUPACCOUNTS" w:history="1">
        <w:r w:rsidR="00A8105E" w:rsidRPr="006F37B3">
          <w:rPr>
            <w:rStyle w:val="Hyperlink"/>
            <w:rFonts w:ascii="Tahoma" w:hAnsi="Tahoma" w:cs="Segoe UI"/>
            <w:sz w:val="18"/>
          </w:rPr>
          <w:t>Group A</w:t>
        </w:r>
        <w:r w:rsidRPr="006F37B3">
          <w:rPr>
            <w:rStyle w:val="Hyperlink"/>
            <w:rFonts w:ascii="Tahoma" w:hAnsi="Tahoma" w:cs="Segoe UI"/>
            <w:sz w:val="18"/>
          </w:rPr>
          <w:t>ccounts</w:t>
        </w:r>
      </w:hyperlink>
      <w:r w:rsidRPr="006F37B3">
        <w:rPr>
          <w:rFonts w:ascii="Tahoma" w:hAnsi="Tahoma" w:cs="Segoe UI"/>
          <w:sz w:val="18"/>
        </w:rPr>
        <w:t>.</w:t>
      </w:r>
      <w:r w:rsidR="007B2684" w:rsidRPr="00BF031C">
        <w:rPr>
          <w:rFonts w:ascii="Tahoma" w:hAnsi="Tahoma" w:cs="Segoe UI"/>
          <w:sz w:val="18"/>
          <w:highlight w:val="yellow"/>
        </w:rPr>
        <w:br w:type="page"/>
      </w:r>
    </w:p>
    <w:p w14:paraId="7E2C4B1D" w14:textId="77777777" w:rsidR="001773C2" w:rsidRPr="00BF031C" w:rsidRDefault="001773C2" w:rsidP="00F345E6">
      <w:pPr>
        <w:tabs>
          <w:tab w:val="left" w:pos="1223"/>
        </w:tabs>
        <w:jc w:val="center"/>
        <w:rPr>
          <w:rFonts w:ascii="Tahoma" w:hAnsi="Tahoma" w:cs="Segoe UI"/>
          <w:b/>
          <w:sz w:val="22"/>
          <w:szCs w:val="22"/>
          <w:highlight w:val="yellow"/>
          <w:u w:val="single"/>
        </w:rPr>
      </w:pPr>
    </w:p>
    <w:p w14:paraId="10FD0EEE" w14:textId="2E5496DC" w:rsidR="00C17C74" w:rsidRPr="00967297" w:rsidRDefault="00645AA9" w:rsidP="00F345E6">
      <w:pPr>
        <w:tabs>
          <w:tab w:val="left" w:pos="1223"/>
        </w:tabs>
        <w:jc w:val="center"/>
        <w:rPr>
          <w:rFonts w:ascii="Tahoma" w:hAnsi="Tahoma" w:cs="Segoe UI"/>
          <w:b/>
          <w:sz w:val="22"/>
          <w:szCs w:val="22"/>
          <w:u w:val="single"/>
        </w:rPr>
      </w:pPr>
      <w:r w:rsidRPr="00967297">
        <w:rPr>
          <w:rFonts w:ascii="Tahoma" w:hAnsi="Tahoma" w:cs="Segoe UI"/>
          <w:b/>
          <w:sz w:val="22"/>
          <w:szCs w:val="22"/>
          <w:u w:val="single"/>
        </w:rPr>
        <w:t xml:space="preserve">SECTION </w:t>
      </w:r>
      <w:r w:rsidR="00A837D4" w:rsidRPr="00967297">
        <w:rPr>
          <w:rFonts w:ascii="Tahoma" w:hAnsi="Tahoma" w:cs="Segoe UI"/>
          <w:b/>
          <w:sz w:val="22"/>
          <w:szCs w:val="22"/>
          <w:u w:val="single"/>
        </w:rPr>
        <w:t>6</w:t>
      </w:r>
      <w:r w:rsidRPr="00967297">
        <w:rPr>
          <w:rFonts w:ascii="Tahoma" w:hAnsi="Tahoma" w:cs="Segoe UI"/>
          <w:b/>
          <w:sz w:val="22"/>
          <w:szCs w:val="22"/>
          <w:u w:val="single"/>
        </w:rPr>
        <w:t xml:space="preserve"> </w:t>
      </w:r>
      <w:r w:rsidR="003B27EE" w:rsidRPr="00967297">
        <w:rPr>
          <w:rFonts w:ascii="Tahoma" w:hAnsi="Tahoma" w:cs="Segoe UI"/>
          <w:b/>
          <w:sz w:val="22"/>
          <w:szCs w:val="22"/>
          <w:u w:val="single"/>
        </w:rPr>
        <w:t>–</w:t>
      </w:r>
      <w:r w:rsidRPr="00967297">
        <w:rPr>
          <w:rFonts w:ascii="Tahoma" w:hAnsi="Tahoma" w:cs="Segoe UI"/>
          <w:b/>
          <w:sz w:val="22"/>
          <w:szCs w:val="22"/>
          <w:u w:val="single"/>
        </w:rPr>
        <w:t xml:space="preserve"> </w:t>
      </w:r>
      <w:r w:rsidR="0071511C" w:rsidRPr="00967297">
        <w:rPr>
          <w:rFonts w:ascii="Tahoma" w:hAnsi="Tahoma" w:cs="Segoe UI"/>
          <w:b/>
          <w:sz w:val="22"/>
          <w:szCs w:val="22"/>
          <w:u w:val="single"/>
        </w:rPr>
        <w:t>ACCOMPANYING</w:t>
      </w:r>
      <w:r w:rsidR="00C17C74" w:rsidRPr="00967297">
        <w:rPr>
          <w:rFonts w:ascii="Tahoma" w:hAnsi="Tahoma" w:cs="Segoe UI"/>
          <w:b/>
          <w:sz w:val="22"/>
          <w:szCs w:val="22"/>
          <w:u w:val="single"/>
        </w:rPr>
        <w:t xml:space="preserve"> FINANCIAL STATEMENTS</w:t>
      </w:r>
    </w:p>
    <w:p w14:paraId="573289AA" w14:textId="77777777" w:rsidR="004B1F08" w:rsidRPr="00967297" w:rsidRDefault="004B1F08" w:rsidP="006A6115">
      <w:pPr>
        <w:tabs>
          <w:tab w:val="left" w:pos="1223"/>
        </w:tabs>
        <w:jc w:val="center"/>
        <w:rPr>
          <w:rFonts w:ascii="Tahoma" w:hAnsi="Tahoma" w:cs="Segoe UI"/>
          <w:b/>
          <w:sz w:val="22"/>
          <w:szCs w:val="22"/>
          <w:u w:val="single"/>
        </w:rPr>
      </w:pPr>
    </w:p>
    <w:p w14:paraId="48D82A5B" w14:textId="77777777" w:rsidR="004B1F08" w:rsidRPr="00967297" w:rsidRDefault="004B1F08" w:rsidP="006A6115">
      <w:pPr>
        <w:tabs>
          <w:tab w:val="left" w:pos="1223"/>
        </w:tabs>
        <w:jc w:val="center"/>
        <w:rPr>
          <w:rFonts w:ascii="Tahoma" w:hAnsi="Tahoma" w:cs="Segoe UI"/>
          <w:b/>
          <w:sz w:val="22"/>
          <w:szCs w:val="22"/>
          <w:u w:val="single"/>
        </w:rPr>
      </w:pPr>
      <w:r w:rsidRPr="00967297">
        <w:rPr>
          <w:rFonts w:ascii="Tahoma" w:hAnsi="Tahoma" w:cs="Segoe UI"/>
          <w:b/>
          <w:sz w:val="22"/>
          <w:szCs w:val="22"/>
          <w:u w:val="single"/>
        </w:rPr>
        <w:t>THE HOUSING REVENUE ACCOUNT</w:t>
      </w:r>
    </w:p>
    <w:p w14:paraId="27DDB89B" w14:textId="77777777" w:rsidR="00C17C74" w:rsidRPr="00967297" w:rsidRDefault="00C17C74" w:rsidP="006A6115">
      <w:pPr>
        <w:tabs>
          <w:tab w:val="left" w:pos="1223"/>
        </w:tabs>
        <w:rPr>
          <w:rFonts w:ascii="Tahoma" w:hAnsi="Tahoma" w:cs="Segoe UI"/>
          <w:b/>
          <w:sz w:val="18"/>
          <w:u w:val="single"/>
        </w:rPr>
      </w:pPr>
    </w:p>
    <w:p w14:paraId="7FFFDA16" w14:textId="77777777" w:rsidR="00C17C74" w:rsidRPr="00967297" w:rsidRDefault="00F53886" w:rsidP="006A6115">
      <w:pPr>
        <w:pStyle w:val="Heading3"/>
        <w:pBdr>
          <w:top w:val="single" w:sz="4" w:space="1" w:color="auto"/>
          <w:left w:val="single" w:sz="4" w:space="4" w:color="auto"/>
          <w:bottom w:val="single" w:sz="4" w:space="1" w:color="auto"/>
          <w:right w:val="single" w:sz="4" w:space="4" w:color="auto"/>
        </w:pBdr>
        <w:shd w:val="clear" w:color="auto" w:fill="99FFCC"/>
        <w:jc w:val="center"/>
        <w:rPr>
          <w:rFonts w:ascii="Tahoma" w:hAnsi="Tahoma"/>
          <w:b w:val="0"/>
          <w:sz w:val="22"/>
          <w:szCs w:val="22"/>
        </w:rPr>
      </w:pPr>
      <w:r w:rsidRPr="00967297">
        <w:rPr>
          <w:rFonts w:ascii="Tahoma" w:hAnsi="Tahoma"/>
          <w:sz w:val="22"/>
          <w:szCs w:val="22"/>
        </w:rPr>
        <w:t xml:space="preserve">HOUSING REVENUE ACCOUNT </w:t>
      </w:r>
      <w:r w:rsidR="003B27EE" w:rsidRPr="00967297">
        <w:rPr>
          <w:rFonts w:ascii="Tahoma" w:hAnsi="Tahoma"/>
          <w:sz w:val="22"/>
          <w:szCs w:val="22"/>
        </w:rPr>
        <w:t>–</w:t>
      </w:r>
      <w:r w:rsidR="00BC4FA0" w:rsidRPr="00967297">
        <w:rPr>
          <w:rFonts w:ascii="Tahoma" w:hAnsi="Tahoma"/>
          <w:sz w:val="22"/>
          <w:szCs w:val="22"/>
        </w:rPr>
        <w:t xml:space="preserve"> COMPREHENSIVE INCOME &amp;</w:t>
      </w:r>
      <w:r w:rsidRPr="00967297">
        <w:rPr>
          <w:rFonts w:ascii="Tahoma" w:hAnsi="Tahoma"/>
          <w:sz w:val="22"/>
          <w:szCs w:val="22"/>
        </w:rPr>
        <w:t xml:space="preserve"> EXPENDITURE STATEMENT</w:t>
      </w:r>
      <w:bookmarkStart w:id="122" w:name="HRA"/>
      <w:bookmarkEnd w:id="122"/>
    </w:p>
    <w:p w14:paraId="155E7EA6" w14:textId="77777777" w:rsidR="00F53886" w:rsidRPr="00967297" w:rsidRDefault="00F53886" w:rsidP="006A6115"/>
    <w:p w14:paraId="652D5522" w14:textId="77777777" w:rsidR="008856E1" w:rsidRPr="00967297" w:rsidRDefault="008856E1" w:rsidP="006A6115">
      <w:pPr>
        <w:tabs>
          <w:tab w:val="left" w:pos="1223"/>
        </w:tabs>
        <w:rPr>
          <w:rFonts w:ascii="Tahoma" w:hAnsi="Tahoma" w:cs="Segoe UI"/>
          <w:sz w:val="18"/>
        </w:rPr>
      </w:pPr>
      <w:r w:rsidRPr="00967297">
        <w:rPr>
          <w:rFonts w:ascii="Tahoma" w:hAnsi="Tahoma" w:cs="Segoe UI"/>
          <w:sz w:val="18"/>
        </w:rPr>
        <w:t xml:space="preserve">The HRA </w:t>
      </w:r>
      <w:r w:rsidR="00BA41A2" w:rsidRPr="00967297">
        <w:rPr>
          <w:rFonts w:ascii="Tahoma" w:hAnsi="Tahoma" w:cs="Segoe UI"/>
          <w:sz w:val="18"/>
        </w:rPr>
        <w:t>Comprehensive Income and Expenditure Statement</w:t>
      </w:r>
      <w:r w:rsidRPr="00967297">
        <w:rPr>
          <w:rFonts w:ascii="Tahoma" w:hAnsi="Tahoma" w:cs="Segoe UI"/>
          <w:sz w:val="18"/>
        </w:rPr>
        <w:t xml:space="preserve"> shows the economic cost in the year of providing housing services in accordance with generally accepted accounting practices, rather than the amount to be funded from rents and </w:t>
      </w:r>
      <w:r w:rsidR="00492748" w:rsidRPr="00967297">
        <w:rPr>
          <w:rFonts w:ascii="Tahoma" w:hAnsi="Tahoma" w:cs="Segoe UI"/>
          <w:sz w:val="18"/>
        </w:rPr>
        <w:t>Central G</w:t>
      </w:r>
      <w:r w:rsidRPr="00967297">
        <w:rPr>
          <w:rFonts w:ascii="Tahoma" w:hAnsi="Tahoma" w:cs="Segoe UI"/>
          <w:sz w:val="18"/>
        </w:rPr>
        <w:t>overnment grants. Authorities charge rent to cover expenditure in accordance with regulations; this may be different from the accounting cost. The increase or decrease in the year, on the basis of which rents are raised, is shown in the Movement on the HRA Statement.</w:t>
      </w:r>
    </w:p>
    <w:p w14:paraId="1727E759" w14:textId="77777777" w:rsidR="008856E1" w:rsidRPr="00967297" w:rsidRDefault="008856E1" w:rsidP="006A6115">
      <w:pPr>
        <w:tabs>
          <w:tab w:val="left" w:pos="1223"/>
        </w:tabs>
        <w:rPr>
          <w:rFonts w:ascii="Tahoma" w:hAnsi="Tahoma" w:cs="Segoe UI"/>
          <w:b/>
          <w:sz w:val="18"/>
        </w:rPr>
      </w:pPr>
    </w:p>
    <w:tbl>
      <w:tblPr>
        <w:tblW w:w="986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7"/>
        <w:gridCol w:w="6865"/>
        <w:gridCol w:w="1142"/>
        <w:gridCol w:w="744"/>
      </w:tblGrid>
      <w:tr w:rsidR="00C8483B" w:rsidRPr="00BF031C" w14:paraId="26EFE7CC" w14:textId="77777777" w:rsidTr="00CE17FC">
        <w:trPr>
          <w:trHeight w:val="284"/>
          <w:jc w:val="center"/>
        </w:trPr>
        <w:tc>
          <w:tcPr>
            <w:tcW w:w="1117" w:type="dxa"/>
            <w:tcBorders>
              <w:top w:val="single" w:sz="4" w:space="0" w:color="auto"/>
              <w:left w:val="single" w:sz="4" w:space="0" w:color="auto"/>
              <w:bottom w:val="single" w:sz="4" w:space="0" w:color="auto"/>
              <w:right w:val="single" w:sz="4" w:space="0" w:color="auto"/>
            </w:tcBorders>
            <w:vAlign w:val="center"/>
          </w:tcPr>
          <w:p w14:paraId="7A481504" w14:textId="12E9BEE1"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2022/23</w:t>
            </w:r>
          </w:p>
          <w:p w14:paraId="3A5B4705" w14:textId="77777777" w:rsidR="00C8483B" w:rsidRPr="003D19ED" w:rsidRDefault="00C8483B" w:rsidP="00521A5B">
            <w:pPr>
              <w:tabs>
                <w:tab w:val="left" w:pos="1223"/>
              </w:tabs>
              <w:jc w:val="center"/>
              <w:rPr>
                <w:rFonts w:ascii="Tahoma" w:hAnsi="Tahoma" w:cs="Segoe UI"/>
                <w:b/>
                <w:sz w:val="16"/>
                <w:szCs w:val="16"/>
              </w:rPr>
            </w:pPr>
          </w:p>
          <w:p w14:paraId="430DDEEB" w14:textId="5AC05B5D"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6865" w:type="dxa"/>
            <w:tcBorders>
              <w:top w:val="single" w:sz="4" w:space="0" w:color="auto"/>
              <w:left w:val="single" w:sz="4" w:space="0" w:color="auto"/>
              <w:bottom w:val="single" w:sz="4" w:space="0" w:color="auto"/>
              <w:right w:val="single" w:sz="4" w:space="0" w:color="auto"/>
            </w:tcBorders>
            <w:vAlign w:val="center"/>
          </w:tcPr>
          <w:p w14:paraId="1B787EB5" w14:textId="77777777" w:rsidR="00C8483B" w:rsidRPr="003D19ED" w:rsidRDefault="00C8483B" w:rsidP="00521A5B">
            <w:pPr>
              <w:tabs>
                <w:tab w:val="left" w:pos="1223"/>
              </w:tabs>
              <w:rPr>
                <w:rFonts w:ascii="Tahoma" w:hAnsi="Tahoma" w:cs="Segoe UI"/>
                <w:b/>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14:paraId="78A196FB" w14:textId="3C33764C"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2023/24</w:t>
            </w:r>
          </w:p>
          <w:p w14:paraId="6A2A01FC" w14:textId="77777777" w:rsidR="00C8483B" w:rsidRPr="003D19ED" w:rsidRDefault="00C8483B" w:rsidP="00521A5B">
            <w:pPr>
              <w:tabs>
                <w:tab w:val="left" w:pos="1223"/>
              </w:tabs>
              <w:jc w:val="center"/>
              <w:rPr>
                <w:rFonts w:ascii="Tahoma" w:hAnsi="Tahoma" w:cs="Segoe UI"/>
                <w:b/>
                <w:sz w:val="16"/>
                <w:szCs w:val="16"/>
              </w:rPr>
            </w:pPr>
          </w:p>
          <w:p w14:paraId="689B027A" w14:textId="77777777"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744" w:type="dxa"/>
            <w:tcBorders>
              <w:top w:val="single" w:sz="4" w:space="0" w:color="FFFFFF"/>
              <w:left w:val="single" w:sz="4" w:space="0" w:color="auto"/>
              <w:bottom w:val="single" w:sz="4" w:space="0" w:color="FFFFFF"/>
              <w:right w:val="single" w:sz="4" w:space="0" w:color="FFFFFF"/>
            </w:tcBorders>
            <w:vAlign w:val="center"/>
          </w:tcPr>
          <w:p w14:paraId="1DBAEBAC" w14:textId="77777777" w:rsidR="00C8483B" w:rsidRPr="00967297" w:rsidRDefault="00C8483B" w:rsidP="00521A5B">
            <w:pPr>
              <w:tabs>
                <w:tab w:val="left" w:pos="1223"/>
              </w:tabs>
              <w:rPr>
                <w:rFonts w:ascii="Tahoma" w:hAnsi="Tahoma" w:cs="Segoe UI"/>
                <w:sz w:val="16"/>
                <w:szCs w:val="16"/>
              </w:rPr>
            </w:pPr>
          </w:p>
        </w:tc>
      </w:tr>
      <w:tr w:rsidR="00C8483B" w:rsidRPr="00BF031C" w14:paraId="790DF7F6" w14:textId="77777777" w:rsidTr="00CE17FC">
        <w:trPr>
          <w:trHeight w:val="58"/>
          <w:jc w:val="center"/>
        </w:trPr>
        <w:tc>
          <w:tcPr>
            <w:tcW w:w="1117" w:type="dxa"/>
            <w:tcBorders>
              <w:top w:val="nil"/>
              <w:left w:val="single" w:sz="4" w:space="0" w:color="auto"/>
              <w:right w:val="single" w:sz="4" w:space="0" w:color="auto"/>
            </w:tcBorders>
            <w:vAlign w:val="center"/>
          </w:tcPr>
          <w:p w14:paraId="3C4EA010" w14:textId="77777777" w:rsidR="00C8483B" w:rsidRPr="003D19ED" w:rsidRDefault="00C8483B" w:rsidP="00521A5B">
            <w:pPr>
              <w:tabs>
                <w:tab w:val="left" w:pos="1223"/>
              </w:tabs>
              <w:rPr>
                <w:rFonts w:ascii="Tahoma" w:hAnsi="Tahoma" w:cs="Segoe UI"/>
                <w:b/>
                <w:sz w:val="16"/>
                <w:szCs w:val="16"/>
              </w:rPr>
            </w:pPr>
          </w:p>
        </w:tc>
        <w:tc>
          <w:tcPr>
            <w:tcW w:w="6865" w:type="dxa"/>
            <w:tcBorders>
              <w:top w:val="nil"/>
              <w:left w:val="single" w:sz="4" w:space="0" w:color="auto"/>
              <w:right w:val="single" w:sz="4" w:space="0" w:color="auto"/>
            </w:tcBorders>
            <w:vAlign w:val="center"/>
          </w:tcPr>
          <w:p w14:paraId="73536A5F" w14:textId="77777777" w:rsidR="00C8483B" w:rsidRPr="003D19ED" w:rsidRDefault="00C8483B" w:rsidP="00521A5B">
            <w:pPr>
              <w:pStyle w:val="Heading5"/>
              <w:rPr>
                <w:rFonts w:ascii="Tahoma" w:hAnsi="Tahoma"/>
                <w:sz w:val="16"/>
                <w:szCs w:val="16"/>
              </w:rPr>
            </w:pPr>
            <w:r w:rsidRPr="003D19ED">
              <w:rPr>
                <w:rFonts w:ascii="Tahoma" w:hAnsi="Tahoma"/>
                <w:sz w:val="16"/>
                <w:szCs w:val="16"/>
              </w:rPr>
              <w:t>Income</w:t>
            </w:r>
          </w:p>
        </w:tc>
        <w:tc>
          <w:tcPr>
            <w:tcW w:w="1142" w:type="dxa"/>
            <w:tcBorders>
              <w:top w:val="nil"/>
              <w:left w:val="single" w:sz="4" w:space="0" w:color="auto"/>
              <w:right w:val="single" w:sz="4" w:space="0" w:color="auto"/>
            </w:tcBorders>
            <w:shd w:val="clear" w:color="auto" w:fill="auto"/>
            <w:vAlign w:val="center"/>
          </w:tcPr>
          <w:p w14:paraId="6224B08D" w14:textId="77777777" w:rsidR="00C8483B" w:rsidRPr="003D19ED" w:rsidRDefault="00C8483B" w:rsidP="00521A5B">
            <w:pPr>
              <w:tabs>
                <w:tab w:val="left" w:pos="1223"/>
              </w:tabs>
              <w:rPr>
                <w:rFonts w:ascii="Tahoma" w:hAnsi="Tahoma" w:cs="Segoe UI"/>
                <w:b/>
                <w:sz w:val="16"/>
                <w:szCs w:val="16"/>
              </w:rPr>
            </w:pPr>
          </w:p>
        </w:tc>
        <w:tc>
          <w:tcPr>
            <w:tcW w:w="744" w:type="dxa"/>
            <w:tcBorders>
              <w:top w:val="single" w:sz="4" w:space="0" w:color="FFFFFF"/>
              <w:left w:val="single" w:sz="4" w:space="0" w:color="auto"/>
              <w:bottom w:val="single" w:sz="4" w:space="0" w:color="FFFFFF"/>
              <w:right w:val="single" w:sz="4" w:space="0" w:color="FFFFFF"/>
            </w:tcBorders>
            <w:vAlign w:val="center"/>
          </w:tcPr>
          <w:p w14:paraId="3495FCBF" w14:textId="77777777" w:rsidR="00C8483B" w:rsidRPr="00967297" w:rsidRDefault="00C8483B" w:rsidP="00521A5B">
            <w:pPr>
              <w:tabs>
                <w:tab w:val="left" w:pos="1223"/>
              </w:tabs>
              <w:rPr>
                <w:rFonts w:ascii="Tahoma" w:hAnsi="Tahoma" w:cs="Segoe UI"/>
                <w:sz w:val="16"/>
                <w:szCs w:val="16"/>
              </w:rPr>
            </w:pPr>
          </w:p>
        </w:tc>
      </w:tr>
      <w:tr w:rsidR="00C8483B" w:rsidRPr="00BF031C" w14:paraId="77317176" w14:textId="77777777" w:rsidTr="00CE17FC">
        <w:trPr>
          <w:trHeight w:val="117"/>
          <w:jc w:val="center"/>
        </w:trPr>
        <w:tc>
          <w:tcPr>
            <w:tcW w:w="1117" w:type="dxa"/>
            <w:tcBorders>
              <w:left w:val="single" w:sz="4" w:space="0" w:color="auto"/>
              <w:right w:val="single" w:sz="4" w:space="0" w:color="auto"/>
            </w:tcBorders>
            <w:vAlign w:val="center"/>
          </w:tcPr>
          <w:p w14:paraId="4E5938C2" w14:textId="54932642"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(73,431)</w:t>
            </w:r>
          </w:p>
        </w:tc>
        <w:tc>
          <w:tcPr>
            <w:tcW w:w="6865" w:type="dxa"/>
            <w:tcBorders>
              <w:left w:val="single" w:sz="4" w:space="0" w:color="auto"/>
              <w:right w:val="single" w:sz="4" w:space="0" w:color="auto"/>
            </w:tcBorders>
            <w:vAlign w:val="center"/>
          </w:tcPr>
          <w:p w14:paraId="054942D8"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Dwelling Rents (Gross)</w:t>
            </w:r>
          </w:p>
        </w:tc>
        <w:tc>
          <w:tcPr>
            <w:tcW w:w="1142" w:type="dxa"/>
            <w:tcBorders>
              <w:top w:val="nil"/>
              <w:left w:val="nil"/>
              <w:bottom w:val="nil"/>
              <w:right w:val="single" w:sz="8" w:space="0" w:color="auto"/>
            </w:tcBorders>
            <w:shd w:val="clear" w:color="000000" w:fill="FFFFFF"/>
            <w:vAlign w:val="center"/>
          </w:tcPr>
          <w:p w14:paraId="669611B6" w14:textId="789E1387" w:rsidR="00C8483B" w:rsidRPr="003D19ED" w:rsidRDefault="00C8483B" w:rsidP="003D19ED">
            <w:pPr>
              <w:jc w:val="right"/>
              <w:rPr>
                <w:rFonts w:ascii="Tahoma" w:hAnsi="Tahoma" w:cs="FS Lola Medium"/>
                <w:color w:val="000000"/>
                <w:sz w:val="16"/>
                <w:szCs w:val="16"/>
                <w:lang w:eastAsia="en-GB"/>
              </w:rPr>
            </w:pPr>
            <w:r w:rsidRPr="00967297">
              <w:rPr>
                <w:rFonts w:ascii="Verdana" w:hAnsi="Verdana" w:cs="Calibri"/>
                <w:color w:val="000000"/>
                <w:sz w:val="16"/>
                <w:szCs w:val="16"/>
              </w:rPr>
              <w:t>(77,546)</w:t>
            </w:r>
          </w:p>
        </w:tc>
        <w:tc>
          <w:tcPr>
            <w:tcW w:w="744" w:type="dxa"/>
            <w:tcBorders>
              <w:top w:val="single" w:sz="4" w:space="0" w:color="FFFFFF"/>
              <w:left w:val="single" w:sz="4" w:space="0" w:color="auto"/>
              <w:bottom w:val="single" w:sz="4" w:space="0" w:color="FFFFFF"/>
              <w:right w:val="single" w:sz="4" w:space="0" w:color="FFFFFF"/>
            </w:tcBorders>
            <w:vAlign w:val="center"/>
          </w:tcPr>
          <w:p w14:paraId="26326AA1" w14:textId="77777777" w:rsidR="00C8483B" w:rsidRPr="00967297" w:rsidRDefault="00C8483B" w:rsidP="003D19ED">
            <w:pPr>
              <w:tabs>
                <w:tab w:val="left" w:pos="1223"/>
              </w:tabs>
              <w:rPr>
                <w:rFonts w:ascii="Tahoma" w:hAnsi="Tahoma" w:cs="Segoe UI"/>
                <w:sz w:val="16"/>
                <w:szCs w:val="16"/>
              </w:rPr>
            </w:pPr>
          </w:p>
        </w:tc>
      </w:tr>
      <w:tr w:rsidR="00C8483B" w:rsidRPr="00BF031C" w14:paraId="63F2298A" w14:textId="77777777" w:rsidTr="00CE17FC">
        <w:trPr>
          <w:trHeight w:val="175"/>
          <w:jc w:val="center"/>
        </w:trPr>
        <w:tc>
          <w:tcPr>
            <w:tcW w:w="1117" w:type="dxa"/>
            <w:tcBorders>
              <w:left w:val="single" w:sz="4" w:space="0" w:color="auto"/>
              <w:right w:val="single" w:sz="4" w:space="0" w:color="auto"/>
            </w:tcBorders>
            <w:vAlign w:val="center"/>
          </w:tcPr>
          <w:p w14:paraId="1523EA29" w14:textId="35B4F26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(307)</w:t>
            </w:r>
          </w:p>
        </w:tc>
        <w:tc>
          <w:tcPr>
            <w:tcW w:w="6865" w:type="dxa"/>
            <w:tcBorders>
              <w:left w:val="single" w:sz="4" w:space="0" w:color="auto"/>
              <w:right w:val="single" w:sz="4" w:space="0" w:color="auto"/>
            </w:tcBorders>
            <w:vAlign w:val="center"/>
          </w:tcPr>
          <w:p w14:paraId="654334C1"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Non-Dwelling Rents (Gross)</w:t>
            </w:r>
          </w:p>
        </w:tc>
        <w:tc>
          <w:tcPr>
            <w:tcW w:w="1142" w:type="dxa"/>
            <w:tcBorders>
              <w:top w:val="nil"/>
              <w:left w:val="nil"/>
              <w:bottom w:val="nil"/>
              <w:right w:val="single" w:sz="8" w:space="0" w:color="auto"/>
            </w:tcBorders>
            <w:shd w:val="clear" w:color="000000" w:fill="FFFFFF"/>
            <w:vAlign w:val="center"/>
          </w:tcPr>
          <w:p w14:paraId="5E4BBBB5" w14:textId="63602BAF"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(305)</w:t>
            </w:r>
          </w:p>
        </w:tc>
        <w:tc>
          <w:tcPr>
            <w:tcW w:w="744" w:type="dxa"/>
            <w:tcBorders>
              <w:top w:val="single" w:sz="4" w:space="0" w:color="FFFFFF"/>
              <w:left w:val="single" w:sz="4" w:space="0" w:color="auto"/>
              <w:bottom w:val="single" w:sz="4" w:space="0" w:color="FFFFFF"/>
              <w:right w:val="single" w:sz="4" w:space="0" w:color="FFFFFF"/>
            </w:tcBorders>
            <w:vAlign w:val="center"/>
          </w:tcPr>
          <w:p w14:paraId="1A6D08AA" w14:textId="77777777" w:rsidR="00C8483B" w:rsidRPr="00967297" w:rsidRDefault="00C8483B" w:rsidP="003D19ED">
            <w:pPr>
              <w:tabs>
                <w:tab w:val="left" w:pos="1223"/>
              </w:tabs>
              <w:rPr>
                <w:rFonts w:ascii="Tahoma" w:hAnsi="Tahoma" w:cs="Segoe UI"/>
                <w:sz w:val="16"/>
                <w:szCs w:val="16"/>
              </w:rPr>
            </w:pPr>
          </w:p>
        </w:tc>
      </w:tr>
      <w:tr w:rsidR="00C8483B" w:rsidRPr="00BF031C" w14:paraId="7B1A8132" w14:textId="77777777" w:rsidTr="00CE17FC">
        <w:trPr>
          <w:trHeight w:val="83"/>
          <w:jc w:val="center"/>
        </w:trPr>
        <w:tc>
          <w:tcPr>
            <w:tcW w:w="1117" w:type="dxa"/>
            <w:tcBorders>
              <w:left w:val="single" w:sz="4" w:space="0" w:color="auto"/>
              <w:right w:val="single" w:sz="4" w:space="0" w:color="auto"/>
            </w:tcBorders>
            <w:vAlign w:val="center"/>
          </w:tcPr>
          <w:p w14:paraId="5217BE18" w14:textId="4F3B05F2"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(1,028)</w:t>
            </w:r>
          </w:p>
        </w:tc>
        <w:tc>
          <w:tcPr>
            <w:tcW w:w="6865" w:type="dxa"/>
            <w:tcBorders>
              <w:left w:val="single" w:sz="4" w:space="0" w:color="auto"/>
              <w:right w:val="single" w:sz="4" w:space="0" w:color="auto"/>
            </w:tcBorders>
            <w:vAlign w:val="center"/>
          </w:tcPr>
          <w:p w14:paraId="48E29D5A"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Charges for Services and Facilities</w:t>
            </w:r>
          </w:p>
        </w:tc>
        <w:tc>
          <w:tcPr>
            <w:tcW w:w="1142" w:type="dxa"/>
            <w:tcBorders>
              <w:top w:val="nil"/>
              <w:left w:val="nil"/>
              <w:bottom w:val="nil"/>
              <w:right w:val="single" w:sz="8" w:space="0" w:color="auto"/>
            </w:tcBorders>
            <w:shd w:val="clear" w:color="000000" w:fill="FFFFFF"/>
            <w:vAlign w:val="center"/>
          </w:tcPr>
          <w:p w14:paraId="38BB6CB9" w14:textId="7B78CC56"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(1,045)</w:t>
            </w:r>
          </w:p>
        </w:tc>
        <w:tc>
          <w:tcPr>
            <w:tcW w:w="744" w:type="dxa"/>
            <w:tcBorders>
              <w:top w:val="single" w:sz="4" w:space="0" w:color="FFFFFF"/>
              <w:left w:val="single" w:sz="4" w:space="0" w:color="auto"/>
              <w:bottom w:val="single" w:sz="4" w:space="0" w:color="FFFFFF"/>
              <w:right w:val="single" w:sz="4" w:space="0" w:color="FFFFFF"/>
            </w:tcBorders>
            <w:vAlign w:val="center"/>
          </w:tcPr>
          <w:p w14:paraId="0946C5AF" w14:textId="77777777" w:rsidR="00C8483B" w:rsidRPr="00967297" w:rsidRDefault="00C8483B" w:rsidP="003D19ED">
            <w:pPr>
              <w:tabs>
                <w:tab w:val="left" w:pos="1223"/>
              </w:tabs>
              <w:rPr>
                <w:rFonts w:ascii="Tahoma" w:hAnsi="Tahoma" w:cs="Segoe UI"/>
                <w:sz w:val="16"/>
                <w:szCs w:val="16"/>
              </w:rPr>
            </w:pPr>
          </w:p>
        </w:tc>
      </w:tr>
      <w:tr w:rsidR="00C8483B" w:rsidRPr="00BF031C" w14:paraId="2416ECEE" w14:textId="77777777" w:rsidTr="00CE17FC">
        <w:trPr>
          <w:trHeight w:val="149"/>
          <w:jc w:val="center"/>
        </w:trPr>
        <w:tc>
          <w:tcPr>
            <w:tcW w:w="1117" w:type="dxa"/>
            <w:tcBorders>
              <w:left w:val="single" w:sz="4" w:space="0" w:color="auto"/>
              <w:right w:val="single" w:sz="4" w:space="0" w:color="auto"/>
            </w:tcBorders>
            <w:vAlign w:val="center"/>
          </w:tcPr>
          <w:p w14:paraId="4CBA30AE" w14:textId="4865BEA6"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(1,339)</w:t>
            </w:r>
          </w:p>
        </w:tc>
        <w:tc>
          <w:tcPr>
            <w:tcW w:w="6865" w:type="dxa"/>
            <w:tcBorders>
              <w:left w:val="single" w:sz="4" w:space="0" w:color="auto"/>
              <w:right w:val="single" w:sz="4" w:space="0" w:color="auto"/>
            </w:tcBorders>
            <w:vAlign w:val="center"/>
          </w:tcPr>
          <w:p w14:paraId="70F17D7C"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Contributions Towards Expenditure</w:t>
            </w:r>
          </w:p>
        </w:tc>
        <w:tc>
          <w:tcPr>
            <w:tcW w:w="1142" w:type="dxa"/>
            <w:tcBorders>
              <w:top w:val="nil"/>
              <w:left w:val="nil"/>
              <w:bottom w:val="nil"/>
              <w:right w:val="single" w:sz="8" w:space="0" w:color="auto"/>
            </w:tcBorders>
            <w:shd w:val="clear" w:color="000000" w:fill="FFFFFF"/>
            <w:vAlign w:val="center"/>
          </w:tcPr>
          <w:p w14:paraId="7B68025E" w14:textId="6443F16E"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(936)</w:t>
            </w:r>
          </w:p>
        </w:tc>
        <w:tc>
          <w:tcPr>
            <w:tcW w:w="744" w:type="dxa"/>
            <w:tcBorders>
              <w:top w:val="single" w:sz="4" w:space="0" w:color="FFFFFF"/>
              <w:left w:val="single" w:sz="4" w:space="0" w:color="auto"/>
              <w:bottom w:val="single" w:sz="4" w:space="0" w:color="FFFFFF"/>
              <w:right w:val="single" w:sz="4" w:space="0" w:color="FFFFFF"/>
            </w:tcBorders>
            <w:vAlign w:val="center"/>
          </w:tcPr>
          <w:p w14:paraId="602FC7F5" w14:textId="77777777" w:rsidR="00C8483B" w:rsidRPr="00967297" w:rsidRDefault="00C8483B" w:rsidP="003D19ED">
            <w:pPr>
              <w:tabs>
                <w:tab w:val="left" w:pos="1223"/>
              </w:tabs>
              <w:rPr>
                <w:rFonts w:ascii="Tahoma" w:hAnsi="Tahoma" w:cs="Segoe UI"/>
                <w:sz w:val="16"/>
                <w:szCs w:val="16"/>
              </w:rPr>
            </w:pPr>
          </w:p>
        </w:tc>
      </w:tr>
      <w:tr w:rsidR="00C8483B" w:rsidRPr="00BF031C" w14:paraId="4FDBBE25" w14:textId="77777777" w:rsidTr="00CE17FC">
        <w:trPr>
          <w:trHeight w:val="119"/>
          <w:jc w:val="center"/>
        </w:trPr>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EAE3332" w14:textId="489C5C56" w:rsidR="00C8483B" w:rsidRPr="003D19ED" w:rsidRDefault="00C8483B" w:rsidP="003D19ED">
            <w:pPr>
              <w:jc w:val="right"/>
              <w:rPr>
                <w:rFonts w:ascii="Tahoma" w:hAnsi="Tahoma" w:cs="FS Lola Medium"/>
                <w:b/>
                <w:color w:val="000000"/>
                <w:sz w:val="16"/>
                <w:szCs w:val="16"/>
              </w:rPr>
            </w:pPr>
            <w:r w:rsidRPr="003D19ED">
              <w:rPr>
                <w:rFonts w:ascii="Tahoma" w:hAnsi="Tahoma" w:cs="FS Lola Medium"/>
                <w:b/>
                <w:color w:val="000000"/>
                <w:sz w:val="16"/>
                <w:szCs w:val="16"/>
              </w:rPr>
              <w:t>(76,105)</w:t>
            </w:r>
          </w:p>
        </w:tc>
        <w:tc>
          <w:tcPr>
            <w:tcW w:w="6865" w:type="dxa"/>
            <w:tcBorders>
              <w:top w:val="single" w:sz="4" w:space="0" w:color="auto"/>
              <w:left w:val="single" w:sz="4" w:space="0" w:color="auto"/>
              <w:bottom w:val="single" w:sz="4" w:space="0" w:color="auto"/>
              <w:right w:val="single" w:sz="4" w:space="0" w:color="auto"/>
            </w:tcBorders>
            <w:shd w:val="clear" w:color="auto" w:fill="D9D9D9"/>
            <w:vAlign w:val="center"/>
          </w:tcPr>
          <w:p w14:paraId="00F3F08B" w14:textId="77777777" w:rsidR="00C8483B" w:rsidRPr="003D19ED" w:rsidRDefault="00C8483B" w:rsidP="003D19ED">
            <w:pPr>
              <w:pStyle w:val="Heading3"/>
              <w:rPr>
                <w:rFonts w:ascii="Tahoma" w:hAnsi="Tahoma"/>
                <w:sz w:val="16"/>
                <w:szCs w:val="16"/>
              </w:rPr>
            </w:pPr>
            <w:r w:rsidRPr="003D19ED">
              <w:rPr>
                <w:rFonts w:ascii="Tahoma" w:hAnsi="Tahoma"/>
                <w:sz w:val="16"/>
                <w:szCs w:val="16"/>
              </w:rPr>
              <w:t>Total Income</w:t>
            </w:r>
          </w:p>
        </w:tc>
        <w:tc>
          <w:tcPr>
            <w:tcW w:w="1142" w:type="dxa"/>
            <w:tcBorders>
              <w:top w:val="single" w:sz="8" w:space="0" w:color="auto"/>
              <w:left w:val="nil"/>
              <w:bottom w:val="single" w:sz="8" w:space="0" w:color="auto"/>
              <w:right w:val="single" w:sz="8" w:space="0" w:color="auto"/>
            </w:tcBorders>
            <w:shd w:val="clear" w:color="000000" w:fill="D9D9D9"/>
            <w:vAlign w:val="center"/>
          </w:tcPr>
          <w:p w14:paraId="295FB50D" w14:textId="1D920246"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(79,832)</w:t>
            </w:r>
          </w:p>
        </w:tc>
        <w:tc>
          <w:tcPr>
            <w:tcW w:w="744" w:type="dxa"/>
            <w:tcBorders>
              <w:top w:val="single" w:sz="4" w:space="0" w:color="FFFFFF"/>
              <w:left w:val="single" w:sz="4" w:space="0" w:color="auto"/>
              <w:bottom w:val="single" w:sz="4" w:space="0" w:color="FFFFFF"/>
              <w:right w:val="single" w:sz="4" w:space="0" w:color="FFFFFF"/>
            </w:tcBorders>
            <w:vAlign w:val="center"/>
          </w:tcPr>
          <w:p w14:paraId="57B1822C" w14:textId="4971AB9A"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w:t>
              </w:r>
              <w:bookmarkStart w:id="123" w:name="_Hlt135837015"/>
              <w:r w:rsidRPr="00967297">
                <w:rPr>
                  <w:rStyle w:val="Hyperlink"/>
                  <w:rFonts w:ascii="Tahoma" w:hAnsi="Tahoma" w:cs="Segoe UI"/>
                  <w:sz w:val="16"/>
                  <w:szCs w:val="16"/>
                </w:rPr>
                <w:t>I</w:t>
              </w:r>
              <w:bookmarkStart w:id="124" w:name="_Hlt136355787"/>
              <w:bookmarkEnd w:id="123"/>
              <w:r w:rsidRPr="00967297">
                <w:rPr>
                  <w:rStyle w:val="Hyperlink"/>
                  <w:rFonts w:ascii="Tahoma" w:hAnsi="Tahoma" w:cs="Segoe UI"/>
                  <w:sz w:val="16"/>
                  <w:szCs w:val="16"/>
                </w:rPr>
                <w:t>&amp;</w:t>
              </w:r>
              <w:bookmarkEnd w:id="124"/>
              <w:r w:rsidRPr="00967297">
                <w:rPr>
                  <w:rStyle w:val="Hyperlink"/>
                  <w:rFonts w:ascii="Tahoma" w:hAnsi="Tahoma" w:cs="Segoe UI"/>
                  <w:sz w:val="16"/>
                  <w:szCs w:val="16"/>
                </w:rPr>
                <w:t>ES</w:t>
              </w:r>
            </w:hyperlink>
          </w:p>
        </w:tc>
      </w:tr>
      <w:tr w:rsidR="00C8483B" w:rsidRPr="00BF031C" w14:paraId="1CAD764A" w14:textId="77777777" w:rsidTr="00CE17FC">
        <w:trPr>
          <w:trHeight w:val="89"/>
          <w:jc w:val="center"/>
        </w:trPr>
        <w:tc>
          <w:tcPr>
            <w:tcW w:w="1117" w:type="dxa"/>
            <w:tcBorders>
              <w:top w:val="nil"/>
              <w:left w:val="single" w:sz="4" w:space="0" w:color="auto"/>
              <w:right w:val="single" w:sz="4" w:space="0" w:color="auto"/>
            </w:tcBorders>
            <w:vAlign w:val="center"/>
          </w:tcPr>
          <w:p w14:paraId="1036B13E" w14:textId="318F3646" w:rsidR="00C8483B" w:rsidRPr="003D19ED" w:rsidRDefault="00C8483B" w:rsidP="003D19ED">
            <w:pPr>
              <w:rPr>
                <w:rFonts w:ascii="Tahoma" w:hAnsi="Tahoma" w:cs="Segoe UI"/>
                <w:color w:val="000000"/>
                <w:sz w:val="16"/>
                <w:szCs w:val="16"/>
              </w:rPr>
            </w:pPr>
          </w:p>
        </w:tc>
        <w:tc>
          <w:tcPr>
            <w:tcW w:w="6865" w:type="dxa"/>
            <w:tcBorders>
              <w:top w:val="nil"/>
              <w:left w:val="single" w:sz="4" w:space="0" w:color="auto"/>
              <w:right w:val="single" w:sz="4" w:space="0" w:color="auto"/>
            </w:tcBorders>
            <w:vAlign w:val="center"/>
          </w:tcPr>
          <w:p w14:paraId="5AD4EEDF" w14:textId="77777777" w:rsidR="00C8483B" w:rsidRPr="003D19ED" w:rsidRDefault="00C8483B" w:rsidP="003D19ED">
            <w:pPr>
              <w:pStyle w:val="Heading5"/>
              <w:rPr>
                <w:rFonts w:ascii="Tahoma" w:hAnsi="Tahoma"/>
                <w:sz w:val="16"/>
                <w:szCs w:val="16"/>
              </w:rPr>
            </w:pPr>
            <w:r w:rsidRPr="003D19ED">
              <w:rPr>
                <w:rFonts w:ascii="Tahoma" w:hAnsi="Tahoma"/>
                <w:sz w:val="16"/>
                <w:szCs w:val="16"/>
              </w:rPr>
              <w:t>Expenditure</w:t>
            </w:r>
          </w:p>
        </w:tc>
        <w:tc>
          <w:tcPr>
            <w:tcW w:w="1142" w:type="dxa"/>
            <w:tcBorders>
              <w:top w:val="nil"/>
              <w:left w:val="nil"/>
              <w:bottom w:val="nil"/>
              <w:right w:val="single" w:sz="8" w:space="0" w:color="auto"/>
            </w:tcBorders>
            <w:shd w:val="clear" w:color="000000" w:fill="FFFFFF"/>
            <w:vAlign w:val="center"/>
          </w:tcPr>
          <w:p w14:paraId="35DCD35A" w14:textId="056DEDD5"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3A50493"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ABAA925" w14:textId="77777777" w:rsidTr="00CE17FC">
        <w:trPr>
          <w:trHeight w:val="81"/>
          <w:jc w:val="center"/>
        </w:trPr>
        <w:tc>
          <w:tcPr>
            <w:tcW w:w="1117" w:type="dxa"/>
            <w:tcBorders>
              <w:left w:val="single" w:sz="4" w:space="0" w:color="auto"/>
              <w:right w:val="single" w:sz="4" w:space="0" w:color="auto"/>
            </w:tcBorders>
            <w:vAlign w:val="center"/>
          </w:tcPr>
          <w:p w14:paraId="3ACF3290" w14:textId="5416946A"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20,839</w:t>
            </w:r>
          </w:p>
        </w:tc>
        <w:tc>
          <w:tcPr>
            <w:tcW w:w="6865" w:type="dxa"/>
            <w:tcBorders>
              <w:left w:val="single" w:sz="4" w:space="0" w:color="auto"/>
              <w:right w:val="single" w:sz="4" w:space="0" w:color="auto"/>
            </w:tcBorders>
            <w:vAlign w:val="center"/>
          </w:tcPr>
          <w:p w14:paraId="1869AA57"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Repairs &amp; Maintenance</w:t>
            </w:r>
          </w:p>
        </w:tc>
        <w:tc>
          <w:tcPr>
            <w:tcW w:w="1142" w:type="dxa"/>
            <w:tcBorders>
              <w:top w:val="nil"/>
              <w:left w:val="nil"/>
              <w:bottom w:val="nil"/>
              <w:right w:val="single" w:sz="8" w:space="0" w:color="auto"/>
            </w:tcBorders>
            <w:shd w:val="clear" w:color="000000" w:fill="FFFFFF"/>
            <w:vAlign w:val="center"/>
          </w:tcPr>
          <w:p w14:paraId="28B87F3C" w14:textId="6549B2E8"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24,329 </w:t>
            </w:r>
          </w:p>
        </w:tc>
        <w:tc>
          <w:tcPr>
            <w:tcW w:w="744" w:type="dxa"/>
            <w:tcBorders>
              <w:top w:val="single" w:sz="4" w:space="0" w:color="FFFFFF"/>
              <w:left w:val="single" w:sz="4" w:space="0" w:color="auto"/>
              <w:bottom w:val="single" w:sz="4" w:space="0" w:color="FFFFFF"/>
              <w:right w:val="single" w:sz="4" w:space="0" w:color="FFFFFF"/>
            </w:tcBorders>
            <w:vAlign w:val="center"/>
          </w:tcPr>
          <w:p w14:paraId="48F5DA0B"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DE96EFA" w14:textId="77777777" w:rsidTr="00CE17FC">
        <w:trPr>
          <w:trHeight w:val="175"/>
          <w:jc w:val="center"/>
        </w:trPr>
        <w:tc>
          <w:tcPr>
            <w:tcW w:w="1117" w:type="dxa"/>
            <w:tcBorders>
              <w:left w:val="single" w:sz="4" w:space="0" w:color="auto"/>
              <w:right w:val="single" w:sz="4" w:space="0" w:color="auto"/>
            </w:tcBorders>
            <w:vAlign w:val="center"/>
          </w:tcPr>
          <w:p w14:paraId="69309A8E" w14:textId="57F48B09"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20,274 </w:t>
            </w:r>
          </w:p>
        </w:tc>
        <w:tc>
          <w:tcPr>
            <w:tcW w:w="6865" w:type="dxa"/>
            <w:tcBorders>
              <w:left w:val="single" w:sz="4" w:space="0" w:color="auto"/>
              <w:right w:val="single" w:sz="4" w:space="0" w:color="auto"/>
            </w:tcBorders>
            <w:vAlign w:val="center"/>
          </w:tcPr>
          <w:p w14:paraId="0C773095"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Supervision &amp; Management</w:t>
            </w:r>
          </w:p>
        </w:tc>
        <w:tc>
          <w:tcPr>
            <w:tcW w:w="1142" w:type="dxa"/>
            <w:tcBorders>
              <w:top w:val="nil"/>
              <w:left w:val="nil"/>
              <w:bottom w:val="nil"/>
              <w:right w:val="single" w:sz="8" w:space="0" w:color="auto"/>
            </w:tcBorders>
            <w:shd w:val="clear" w:color="000000" w:fill="FFFFFF"/>
            <w:vAlign w:val="center"/>
          </w:tcPr>
          <w:p w14:paraId="538F8D42" w14:textId="576166C4"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21,945 </w:t>
            </w:r>
          </w:p>
        </w:tc>
        <w:tc>
          <w:tcPr>
            <w:tcW w:w="744" w:type="dxa"/>
            <w:tcBorders>
              <w:top w:val="single" w:sz="4" w:space="0" w:color="FFFFFF"/>
              <w:left w:val="single" w:sz="4" w:space="0" w:color="auto"/>
              <w:bottom w:val="single" w:sz="4" w:space="0" w:color="FFFFFF"/>
              <w:right w:val="single" w:sz="4" w:space="0" w:color="FFFFFF"/>
            </w:tcBorders>
            <w:vAlign w:val="center"/>
          </w:tcPr>
          <w:p w14:paraId="452B019B"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57D0090C" w14:textId="77777777" w:rsidTr="00CE17FC">
        <w:trPr>
          <w:trHeight w:val="175"/>
          <w:jc w:val="center"/>
        </w:trPr>
        <w:tc>
          <w:tcPr>
            <w:tcW w:w="1117" w:type="dxa"/>
            <w:tcBorders>
              <w:left w:val="single" w:sz="4" w:space="0" w:color="auto"/>
              <w:right w:val="single" w:sz="4" w:space="0" w:color="auto"/>
            </w:tcBorders>
            <w:vAlign w:val="center"/>
          </w:tcPr>
          <w:p w14:paraId="3D08FA39" w14:textId="58FE7E39"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241 </w:t>
            </w:r>
          </w:p>
        </w:tc>
        <w:tc>
          <w:tcPr>
            <w:tcW w:w="6865" w:type="dxa"/>
            <w:tcBorders>
              <w:left w:val="single" w:sz="4" w:space="0" w:color="auto"/>
              <w:right w:val="single" w:sz="4" w:space="0" w:color="auto"/>
            </w:tcBorders>
            <w:vAlign w:val="center"/>
          </w:tcPr>
          <w:p w14:paraId="560772E1"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HRA Share of Corporate &amp; Democratic Core</w:t>
            </w:r>
          </w:p>
        </w:tc>
        <w:tc>
          <w:tcPr>
            <w:tcW w:w="1142" w:type="dxa"/>
            <w:tcBorders>
              <w:top w:val="nil"/>
              <w:left w:val="nil"/>
              <w:bottom w:val="nil"/>
              <w:right w:val="single" w:sz="8" w:space="0" w:color="auto"/>
            </w:tcBorders>
            <w:shd w:val="clear" w:color="000000" w:fill="FFFFFF"/>
            <w:vAlign w:val="center"/>
          </w:tcPr>
          <w:p w14:paraId="76CF0B76" w14:textId="4EB04A0A"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253 </w:t>
            </w:r>
          </w:p>
        </w:tc>
        <w:tc>
          <w:tcPr>
            <w:tcW w:w="744" w:type="dxa"/>
            <w:tcBorders>
              <w:top w:val="single" w:sz="4" w:space="0" w:color="FFFFFF"/>
              <w:left w:val="single" w:sz="4" w:space="0" w:color="auto"/>
              <w:bottom w:val="single" w:sz="4" w:space="0" w:color="FFFFFF"/>
              <w:right w:val="single" w:sz="4" w:space="0" w:color="FFFFFF"/>
            </w:tcBorders>
            <w:vAlign w:val="center"/>
          </w:tcPr>
          <w:p w14:paraId="7FF79304"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36F60D6D" w14:textId="77777777" w:rsidTr="00CE17FC">
        <w:trPr>
          <w:trHeight w:val="157"/>
          <w:jc w:val="center"/>
        </w:trPr>
        <w:tc>
          <w:tcPr>
            <w:tcW w:w="1117" w:type="dxa"/>
            <w:tcBorders>
              <w:left w:val="single" w:sz="4" w:space="0" w:color="auto"/>
              <w:right w:val="single" w:sz="4" w:space="0" w:color="auto"/>
            </w:tcBorders>
            <w:vAlign w:val="center"/>
          </w:tcPr>
          <w:p w14:paraId="0F8C0233" w14:textId="62C9F7B6"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454 </w:t>
            </w:r>
          </w:p>
        </w:tc>
        <w:tc>
          <w:tcPr>
            <w:tcW w:w="6865" w:type="dxa"/>
            <w:tcBorders>
              <w:left w:val="single" w:sz="4" w:space="0" w:color="auto"/>
              <w:right w:val="single" w:sz="4" w:space="0" w:color="auto"/>
            </w:tcBorders>
            <w:vAlign w:val="center"/>
          </w:tcPr>
          <w:p w14:paraId="5CCA4C67"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Rents, Rates, Taxes &amp; Other Charges</w:t>
            </w:r>
          </w:p>
        </w:tc>
        <w:tc>
          <w:tcPr>
            <w:tcW w:w="1142" w:type="dxa"/>
            <w:tcBorders>
              <w:top w:val="nil"/>
              <w:left w:val="nil"/>
              <w:bottom w:val="nil"/>
              <w:right w:val="single" w:sz="8" w:space="0" w:color="auto"/>
            </w:tcBorders>
            <w:shd w:val="clear" w:color="000000" w:fill="FFFFFF"/>
            <w:vAlign w:val="center"/>
          </w:tcPr>
          <w:p w14:paraId="57E1FF7B" w14:textId="5C153D7E"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338 </w:t>
            </w:r>
          </w:p>
        </w:tc>
        <w:tc>
          <w:tcPr>
            <w:tcW w:w="744" w:type="dxa"/>
            <w:tcBorders>
              <w:top w:val="single" w:sz="4" w:space="0" w:color="FFFFFF"/>
              <w:left w:val="single" w:sz="4" w:space="0" w:color="auto"/>
              <w:bottom w:val="single" w:sz="4" w:space="0" w:color="FFFFFF"/>
              <w:right w:val="single" w:sz="4" w:space="0" w:color="FFFFFF"/>
            </w:tcBorders>
            <w:vAlign w:val="center"/>
          </w:tcPr>
          <w:p w14:paraId="1412F963"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7A5C4E9" w14:textId="77777777" w:rsidTr="00CE17FC">
        <w:trPr>
          <w:trHeight w:val="171"/>
          <w:jc w:val="center"/>
        </w:trPr>
        <w:tc>
          <w:tcPr>
            <w:tcW w:w="1117" w:type="dxa"/>
            <w:tcBorders>
              <w:left w:val="single" w:sz="4" w:space="0" w:color="auto"/>
              <w:bottom w:val="nil"/>
              <w:right w:val="single" w:sz="4" w:space="0" w:color="auto"/>
            </w:tcBorders>
            <w:vAlign w:val="center"/>
          </w:tcPr>
          <w:p w14:paraId="153E14BD" w14:textId="65D631F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18,352 </w:t>
            </w:r>
          </w:p>
        </w:tc>
        <w:tc>
          <w:tcPr>
            <w:tcW w:w="6865" w:type="dxa"/>
            <w:tcBorders>
              <w:left w:val="single" w:sz="4" w:space="0" w:color="auto"/>
              <w:right w:val="single" w:sz="4" w:space="0" w:color="auto"/>
            </w:tcBorders>
            <w:vAlign w:val="center"/>
          </w:tcPr>
          <w:p w14:paraId="4C247ABB"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 xml:space="preserve">Depreciation </w:t>
            </w:r>
          </w:p>
        </w:tc>
        <w:tc>
          <w:tcPr>
            <w:tcW w:w="1142" w:type="dxa"/>
            <w:tcBorders>
              <w:top w:val="nil"/>
              <w:left w:val="nil"/>
              <w:bottom w:val="nil"/>
              <w:right w:val="single" w:sz="8" w:space="0" w:color="auto"/>
            </w:tcBorders>
            <w:shd w:val="clear" w:color="auto" w:fill="auto"/>
            <w:vAlign w:val="center"/>
          </w:tcPr>
          <w:p w14:paraId="2E85245D" w14:textId="35E4FF23"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21,755 </w:t>
            </w:r>
          </w:p>
        </w:tc>
        <w:tc>
          <w:tcPr>
            <w:tcW w:w="744" w:type="dxa"/>
            <w:tcBorders>
              <w:top w:val="single" w:sz="4" w:space="0" w:color="FFFFFF"/>
              <w:left w:val="single" w:sz="4" w:space="0" w:color="auto"/>
              <w:bottom w:val="single" w:sz="4" w:space="0" w:color="FFFFFF"/>
              <w:right w:val="single" w:sz="4" w:space="0" w:color="FFFFFF"/>
            </w:tcBorders>
            <w:vAlign w:val="center"/>
          </w:tcPr>
          <w:p w14:paraId="44D0C1C0" w14:textId="28D11434" w:rsidR="00C8483B" w:rsidRPr="00967297" w:rsidRDefault="00C8483B" w:rsidP="003D19ED">
            <w:pPr>
              <w:jc w:val="center"/>
              <w:rPr>
                <w:rFonts w:ascii="Tahoma" w:hAnsi="Tahoma" w:cs="Segoe UI"/>
                <w:sz w:val="16"/>
                <w:szCs w:val="16"/>
              </w:rPr>
            </w:pPr>
            <w:hyperlink w:anchor="HRANoteE" w:history="1">
              <w:r w:rsidRPr="00967297">
                <w:rPr>
                  <w:rStyle w:val="Hyperlink"/>
                  <w:rFonts w:ascii="Tahoma" w:hAnsi="Tahoma" w:cs="Segoe UI"/>
                  <w:sz w:val="16"/>
                  <w:szCs w:val="16"/>
                </w:rPr>
                <w:t>No</w:t>
              </w:r>
              <w:bookmarkStart w:id="125" w:name="_Hlt136355406"/>
              <w:r w:rsidRPr="00967297">
                <w:rPr>
                  <w:rStyle w:val="Hyperlink"/>
                  <w:rFonts w:ascii="Tahoma" w:hAnsi="Tahoma" w:cs="Segoe UI"/>
                  <w:sz w:val="16"/>
                  <w:szCs w:val="16"/>
                </w:rPr>
                <w:t>t</w:t>
              </w:r>
              <w:bookmarkEnd w:id="125"/>
              <w:r w:rsidRPr="00967297">
                <w:rPr>
                  <w:rStyle w:val="Hyperlink"/>
                  <w:rFonts w:ascii="Tahoma" w:hAnsi="Tahoma" w:cs="Segoe UI"/>
                  <w:sz w:val="16"/>
                  <w:szCs w:val="16"/>
                </w:rPr>
                <w:t>e E</w:t>
              </w:r>
            </w:hyperlink>
          </w:p>
        </w:tc>
      </w:tr>
      <w:tr w:rsidR="00C8483B" w:rsidRPr="00BF031C" w14:paraId="62437369"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0AFBF7CD" w14:textId="62097A2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990 </w:t>
            </w:r>
          </w:p>
        </w:tc>
        <w:tc>
          <w:tcPr>
            <w:tcW w:w="6865" w:type="dxa"/>
            <w:tcBorders>
              <w:left w:val="single" w:sz="4" w:space="0" w:color="auto"/>
              <w:right w:val="single" w:sz="4" w:space="0" w:color="auto"/>
            </w:tcBorders>
            <w:vAlign w:val="center"/>
          </w:tcPr>
          <w:p w14:paraId="3B62044C"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Impairment of Bad Debts</w:t>
            </w:r>
          </w:p>
        </w:tc>
        <w:tc>
          <w:tcPr>
            <w:tcW w:w="1142" w:type="dxa"/>
            <w:tcBorders>
              <w:top w:val="nil"/>
              <w:left w:val="nil"/>
              <w:bottom w:val="nil"/>
              <w:right w:val="single" w:sz="8" w:space="0" w:color="auto"/>
            </w:tcBorders>
            <w:shd w:val="clear" w:color="000000" w:fill="FFFFFF"/>
            <w:vAlign w:val="center"/>
          </w:tcPr>
          <w:p w14:paraId="3A4BA90F" w14:textId="2D1CBEED"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(467)</w:t>
            </w:r>
          </w:p>
        </w:tc>
        <w:tc>
          <w:tcPr>
            <w:tcW w:w="744" w:type="dxa"/>
            <w:tcBorders>
              <w:top w:val="single" w:sz="4" w:space="0" w:color="FFFFFF"/>
              <w:left w:val="single" w:sz="4" w:space="0" w:color="auto"/>
              <w:bottom w:val="single" w:sz="4" w:space="0" w:color="FFFFFF"/>
              <w:right w:val="single" w:sz="4" w:space="0" w:color="FFFFFF"/>
            </w:tcBorders>
            <w:vAlign w:val="center"/>
          </w:tcPr>
          <w:p w14:paraId="03A168F0"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B925131"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5884DDE7" w14:textId="1109398E"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21,614 </w:t>
            </w:r>
          </w:p>
        </w:tc>
        <w:tc>
          <w:tcPr>
            <w:tcW w:w="6865" w:type="dxa"/>
            <w:tcBorders>
              <w:left w:val="single" w:sz="4" w:space="0" w:color="auto"/>
              <w:right w:val="single" w:sz="4" w:space="0" w:color="auto"/>
            </w:tcBorders>
            <w:vAlign w:val="center"/>
          </w:tcPr>
          <w:p w14:paraId="76073941"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Impairment / (Reversal of Previous Years’ Impairments) of Non-Current Assets</w:t>
            </w:r>
          </w:p>
        </w:tc>
        <w:tc>
          <w:tcPr>
            <w:tcW w:w="1142" w:type="dxa"/>
            <w:tcBorders>
              <w:top w:val="nil"/>
              <w:left w:val="nil"/>
              <w:bottom w:val="nil"/>
              <w:right w:val="single" w:sz="8" w:space="0" w:color="auto"/>
            </w:tcBorders>
            <w:shd w:val="clear" w:color="auto" w:fill="auto"/>
            <w:vAlign w:val="center"/>
          </w:tcPr>
          <w:p w14:paraId="0E2C6AF4" w14:textId="42D56270"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28,564 </w:t>
            </w:r>
          </w:p>
        </w:tc>
        <w:tc>
          <w:tcPr>
            <w:tcW w:w="744" w:type="dxa"/>
            <w:tcBorders>
              <w:top w:val="single" w:sz="4" w:space="0" w:color="FFFFFF"/>
              <w:left w:val="single" w:sz="4" w:space="0" w:color="auto"/>
              <w:bottom w:val="single" w:sz="4" w:space="0" w:color="FFFFFF"/>
              <w:right w:val="single" w:sz="4" w:space="0" w:color="FFFFFF"/>
            </w:tcBorders>
            <w:vAlign w:val="center"/>
          </w:tcPr>
          <w:p w14:paraId="590FBB53" w14:textId="7800DFE3" w:rsidR="00C8483B" w:rsidRPr="00967297" w:rsidRDefault="00C8483B" w:rsidP="003D19ED">
            <w:pPr>
              <w:jc w:val="center"/>
              <w:rPr>
                <w:rFonts w:ascii="Tahoma" w:hAnsi="Tahoma" w:cs="Segoe UI"/>
                <w:sz w:val="16"/>
                <w:szCs w:val="16"/>
              </w:rPr>
            </w:pPr>
            <w:hyperlink w:anchor="HRANoteF" w:history="1">
              <w:r w:rsidRPr="00967297">
                <w:rPr>
                  <w:rStyle w:val="Hyperlink"/>
                  <w:rFonts w:ascii="Tahoma" w:hAnsi="Tahoma" w:cs="Segoe UI"/>
                  <w:sz w:val="16"/>
                  <w:szCs w:val="16"/>
                </w:rPr>
                <w:t>Note F</w:t>
              </w:r>
            </w:hyperlink>
          </w:p>
        </w:tc>
      </w:tr>
      <w:tr w:rsidR="00C8483B" w:rsidRPr="00BF031C" w14:paraId="217D1EF7"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0B54CF10" w14:textId="3AB3C83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762 </w:t>
            </w:r>
          </w:p>
        </w:tc>
        <w:tc>
          <w:tcPr>
            <w:tcW w:w="6865" w:type="dxa"/>
            <w:tcBorders>
              <w:left w:val="single" w:sz="4" w:space="0" w:color="auto"/>
              <w:right w:val="single" w:sz="4" w:space="0" w:color="auto"/>
            </w:tcBorders>
            <w:vAlign w:val="center"/>
          </w:tcPr>
          <w:p w14:paraId="4F985A4D" w14:textId="6AD9C0AA"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Revenue Expenditure Funded By Capital Under Statute</w:t>
            </w:r>
          </w:p>
        </w:tc>
        <w:tc>
          <w:tcPr>
            <w:tcW w:w="1142" w:type="dxa"/>
            <w:tcBorders>
              <w:top w:val="nil"/>
              <w:left w:val="nil"/>
              <w:bottom w:val="nil"/>
              <w:right w:val="single" w:sz="8" w:space="0" w:color="auto"/>
            </w:tcBorders>
            <w:shd w:val="clear" w:color="000000" w:fill="FFFFFF"/>
            <w:vAlign w:val="center"/>
          </w:tcPr>
          <w:p w14:paraId="22CD0C5F" w14:textId="0F2E4273"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549 </w:t>
            </w:r>
          </w:p>
        </w:tc>
        <w:tc>
          <w:tcPr>
            <w:tcW w:w="744" w:type="dxa"/>
            <w:tcBorders>
              <w:top w:val="single" w:sz="4" w:space="0" w:color="FFFFFF"/>
              <w:left w:val="single" w:sz="4" w:space="0" w:color="auto"/>
              <w:bottom w:val="single" w:sz="4" w:space="0" w:color="FFFFFF"/>
              <w:right w:val="single" w:sz="4" w:space="0" w:color="FFFFFF"/>
            </w:tcBorders>
            <w:vAlign w:val="center"/>
          </w:tcPr>
          <w:p w14:paraId="2F606E88" w14:textId="61D94592" w:rsidR="00C8483B" w:rsidRPr="00967297" w:rsidRDefault="00C8483B" w:rsidP="003D19ED">
            <w:pPr>
              <w:jc w:val="center"/>
              <w:rPr>
                <w:rFonts w:ascii="Tahoma" w:hAnsi="Tahoma"/>
                <w:sz w:val="16"/>
                <w:szCs w:val="16"/>
              </w:rPr>
            </w:pPr>
            <w:hyperlink w:anchor="HRANoteG" w:history="1">
              <w:r w:rsidRPr="00967297">
                <w:rPr>
                  <w:rStyle w:val="Hyperlink"/>
                  <w:rFonts w:ascii="Tahoma" w:hAnsi="Tahoma"/>
                  <w:sz w:val="16"/>
                  <w:szCs w:val="16"/>
                </w:rPr>
                <w:t>Not</w:t>
              </w:r>
              <w:bookmarkStart w:id="126" w:name="_Hlt136355436"/>
              <w:r w:rsidRPr="00967297">
                <w:rPr>
                  <w:rStyle w:val="Hyperlink"/>
                  <w:rFonts w:ascii="Tahoma" w:hAnsi="Tahoma"/>
                  <w:sz w:val="16"/>
                  <w:szCs w:val="16"/>
                </w:rPr>
                <w:t>e</w:t>
              </w:r>
              <w:bookmarkEnd w:id="126"/>
              <w:r w:rsidRPr="00967297">
                <w:rPr>
                  <w:rStyle w:val="Hyperlink"/>
                  <w:rFonts w:ascii="Tahoma" w:hAnsi="Tahoma"/>
                  <w:sz w:val="16"/>
                  <w:szCs w:val="16"/>
                </w:rPr>
                <w:t xml:space="preserve"> G</w:t>
              </w:r>
            </w:hyperlink>
          </w:p>
        </w:tc>
      </w:tr>
      <w:tr w:rsidR="00C8483B" w:rsidRPr="00BF031C" w14:paraId="493FAAEF" w14:textId="77777777" w:rsidTr="00CE17FC">
        <w:trPr>
          <w:trHeight w:val="149"/>
          <w:jc w:val="center"/>
        </w:trPr>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0217AD25" w14:textId="74C5FCFB" w:rsidR="00C8483B" w:rsidRPr="003D19ED" w:rsidRDefault="00C8483B"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83,540 </w:t>
            </w:r>
          </w:p>
        </w:tc>
        <w:tc>
          <w:tcPr>
            <w:tcW w:w="6865" w:type="dxa"/>
            <w:tcBorders>
              <w:top w:val="single" w:sz="4" w:space="0" w:color="auto"/>
              <w:left w:val="single" w:sz="4" w:space="0" w:color="auto"/>
              <w:bottom w:val="single" w:sz="4" w:space="0" w:color="auto"/>
              <w:right w:val="single" w:sz="4" w:space="0" w:color="auto"/>
            </w:tcBorders>
            <w:shd w:val="clear" w:color="auto" w:fill="D9D9D9"/>
            <w:vAlign w:val="center"/>
          </w:tcPr>
          <w:p w14:paraId="3E106CFD" w14:textId="77777777" w:rsidR="00C8483B" w:rsidRPr="003D19ED" w:rsidRDefault="00C8483B" w:rsidP="003D19ED">
            <w:pPr>
              <w:pStyle w:val="Heading5"/>
              <w:rPr>
                <w:rFonts w:ascii="Tahoma" w:hAnsi="Tahoma"/>
                <w:sz w:val="16"/>
                <w:szCs w:val="16"/>
                <w:u w:val="none"/>
              </w:rPr>
            </w:pPr>
            <w:r w:rsidRPr="003D19ED">
              <w:rPr>
                <w:rFonts w:ascii="Tahoma" w:hAnsi="Tahoma"/>
                <w:sz w:val="16"/>
                <w:szCs w:val="16"/>
                <w:u w:val="none"/>
              </w:rPr>
              <w:t>Total Expenditure</w:t>
            </w:r>
          </w:p>
        </w:tc>
        <w:tc>
          <w:tcPr>
            <w:tcW w:w="1142" w:type="dxa"/>
            <w:tcBorders>
              <w:top w:val="single" w:sz="8" w:space="0" w:color="auto"/>
              <w:left w:val="nil"/>
              <w:bottom w:val="single" w:sz="8" w:space="0" w:color="auto"/>
              <w:right w:val="single" w:sz="8" w:space="0" w:color="auto"/>
            </w:tcBorders>
            <w:shd w:val="clear" w:color="000000" w:fill="D9D9D9"/>
            <w:vAlign w:val="center"/>
          </w:tcPr>
          <w:p w14:paraId="1731FA0F" w14:textId="7CB7EE7F"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 xml:space="preserve">97,266 </w:t>
            </w:r>
          </w:p>
        </w:tc>
        <w:tc>
          <w:tcPr>
            <w:tcW w:w="744" w:type="dxa"/>
            <w:tcBorders>
              <w:top w:val="single" w:sz="4" w:space="0" w:color="FFFFFF"/>
              <w:left w:val="single" w:sz="4" w:space="0" w:color="auto"/>
              <w:bottom w:val="single" w:sz="4" w:space="0" w:color="FFFFFF"/>
              <w:right w:val="single" w:sz="4" w:space="0" w:color="FFFFFF"/>
            </w:tcBorders>
            <w:vAlign w:val="center"/>
          </w:tcPr>
          <w:p w14:paraId="7352C43F" w14:textId="5499EEDD"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CI&amp;ES</w:t>
              </w:r>
            </w:hyperlink>
          </w:p>
        </w:tc>
      </w:tr>
      <w:tr w:rsidR="00C8483B" w:rsidRPr="00BF031C" w14:paraId="0CEFE95F" w14:textId="77777777" w:rsidTr="00CE17FC">
        <w:trPr>
          <w:trHeight w:val="108"/>
          <w:jc w:val="center"/>
        </w:trPr>
        <w:tc>
          <w:tcPr>
            <w:tcW w:w="1117" w:type="dxa"/>
            <w:tcBorders>
              <w:top w:val="single" w:sz="4" w:space="0" w:color="auto"/>
              <w:left w:val="single" w:sz="4" w:space="0" w:color="auto"/>
              <w:bottom w:val="single" w:sz="4" w:space="0" w:color="auto"/>
              <w:right w:val="single" w:sz="4" w:space="0" w:color="auto"/>
            </w:tcBorders>
            <w:vAlign w:val="center"/>
          </w:tcPr>
          <w:p w14:paraId="36A4004D" w14:textId="6A87130E" w:rsidR="00C8483B" w:rsidRPr="003D19ED" w:rsidRDefault="00C8483B" w:rsidP="003D19ED">
            <w:pPr>
              <w:rPr>
                <w:rFonts w:ascii="Tahoma" w:hAnsi="Tahoma" w:cs="Segoe UI"/>
                <w:color w:val="000000"/>
                <w:sz w:val="16"/>
                <w:szCs w:val="16"/>
              </w:rPr>
            </w:pPr>
          </w:p>
        </w:tc>
        <w:tc>
          <w:tcPr>
            <w:tcW w:w="6865" w:type="dxa"/>
            <w:tcBorders>
              <w:top w:val="single" w:sz="4" w:space="0" w:color="auto"/>
              <w:left w:val="single" w:sz="4" w:space="0" w:color="auto"/>
              <w:bottom w:val="single" w:sz="4" w:space="0" w:color="auto"/>
              <w:right w:val="single" w:sz="4" w:space="0" w:color="auto"/>
            </w:tcBorders>
            <w:vAlign w:val="center"/>
          </w:tcPr>
          <w:p w14:paraId="0E4F4A47" w14:textId="77777777" w:rsidR="00C8483B" w:rsidRPr="003D19ED" w:rsidRDefault="00C8483B" w:rsidP="003D19ED">
            <w:pPr>
              <w:pStyle w:val="Heading5"/>
              <w:rPr>
                <w:rFonts w:ascii="Tahoma" w:hAnsi="Tahoma"/>
                <w:b w:val="0"/>
                <w:sz w:val="16"/>
                <w:szCs w:val="16"/>
                <w:u w:val="none"/>
              </w:rPr>
            </w:pPr>
          </w:p>
        </w:tc>
        <w:tc>
          <w:tcPr>
            <w:tcW w:w="1142" w:type="dxa"/>
            <w:tcBorders>
              <w:top w:val="nil"/>
              <w:left w:val="nil"/>
              <w:bottom w:val="single" w:sz="8" w:space="0" w:color="auto"/>
              <w:right w:val="single" w:sz="8" w:space="0" w:color="auto"/>
            </w:tcBorders>
            <w:shd w:val="clear" w:color="000000" w:fill="FFFFFF"/>
            <w:vAlign w:val="center"/>
          </w:tcPr>
          <w:p w14:paraId="12E146C2" w14:textId="37456B3C"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67644675"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BE22B1D" w14:textId="77777777" w:rsidTr="00CE17FC">
        <w:trPr>
          <w:trHeight w:val="284"/>
          <w:jc w:val="center"/>
        </w:trPr>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6ABF0F" w14:textId="77777777" w:rsidR="00C8483B" w:rsidRPr="003D19ED" w:rsidRDefault="00C8483B" w:rsidP="003D19ED">
            <w:pPr>
              <w:jc w:val="right"/>
              <w:rPr>
                <w:rFonts w:ascii="Tahoma" w:hAnsi="Tahoma" w:cs="FS Lola Medium"/>
                <w:b/>
                <w:color w:val="000000"/>
                <w:sz w:val="16"/>
                <w:szCs w:val="16"/>
                <w:lang w:eastAsia="en-GB"/>
              </w:rPr>
            </w:pPr>
            <w:r w:rsidRPr="003D19ED">
              <w:rPr>
                <w:rFonts w:ascii="Tahoma" w:hAnsi="Tahoma" w:cs="FS Lola Medium"/>
                <w:b/>
                <w:color w:val="000000"/>
                <w:sz w:val="16"/>
                <w:szCs w:val="16"/>
                <w:lang w:eastAsia="en-GB"/>
              </w:rPr>
              <w:t>7,435</w:t>
            </w:r>
          </w:p>
          <w:p w14:paraId="5B602CF7" w14:textId="5AF2F340" w:rsidR="00C8483B" w:rsidRPr="003D19ED" w:rsidRDefault="00C8483B" w:rsidP="003D19ED">
            <w:pPr>
              <w:jc w:val="right"/>
              <w:rPr>
                <w:rFonts w:ascii="Tahoma" w:hAnsi="Tahoma" w:cs="FS Lola Medium"/>
                <w:b/>
                <w:color w:val="000000"/>
                <w:sz w:val="16"/>
                <w:szCs w:val="16"/>
              </w:rPr>
            </w:pPr>
          </w:p>
        </w:tc>
        <w:tc>
          <w:tcPr>
            <w:tcW w:w="6865" w:type="dxa"/>
            <w:tcBorders>
              <w:top w:val="single" w:sz="4" w:space="0" w:color="auto"/>
              <w:left w:val="single" w:sz="4" w:space="0" w:color="auto"/>
              <w:bottom w:val="single" w:sz="4" w:space="0" w:color="auto"/>
              <w:right w:val="single" w:sz="4" w:space="0" w:color="auto"/>
            </w:tcBorders>
            <w:shd w:val="clear" w:color="auto" w:fill="A6A6A6"/>
            <w:vAlign w:val="center"/>
          </w:tcPr>
          <w:p w14:paraId="14764174" w14:textId="77777777" w:rsidR="00C8483B" w:rsidRPr="003D19ED" w:rsidRDefault="00C8483B" w:rsidP="003D19ED">
            <w:pPr>
              <w:pStyle w:val="Heading5"/>
              <w:rPr>
                <w:rFonts w:ascii="Tahoma" w:hAnsi="Tahoma"/>
                <w:sz w:val="16"/>
                <w:szCs w:val="16"/>
                <w:u w:val="none"/>
              </w:rPr>
            </w:pPr>
            <w:r w:rsidRPr="003D19ED">
              <w:rPr>
                <w:rFonts w:ascii="Tahoma" w:hAnsi="Tahoma"/>
                <w:sz w:val="16"/>
                <w:szCs w:val="16"/>
                <w:u w:val="none"/>
              </w:rPr>
              <w:t>Net Cost of HRA Services as Included in the Comprehensive Income &amp; Expenditure Statement</w:t>
            </w:r>
          </w:p>
        </w:tc>
        <w:tc>
          <w:tcPr>
            <w:tcW w:w="1142" w:type="dxa"/>
            <w:tcBorders>
              <w:top w:val="nil"/>
              <w:left w:val="nil"/>
              <w:bottom w:val="single" w:sz="8" w:space="0" w:color="auto"/>
              <w:right w:val="single" w:sz="8" w:space="0" w:color="auto"/>
            </w:tcBorders>
            <w:shd w:val="clear" w:color="000000" w:fill="A6A6A6"/>
            <w:vAlign w:val="center"/>
          </w:tcPr>
          <w:p w14:paraId="17B9B11F" w14:textId="7D2FA241"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 xml:space="preserve">17,434 </w:t>
            </w:r>
          </w:p>
        </w:tc>
        <w:tc>
          <w:tcPr>
            <w:tcW w:w="744" w:type="dxa"/>
            <w:tcBorders>
              <w:top w:val="single" w:sz="4" w:space="0" w:color="FFFFFF"/>
              <w:left w:val="single" w:sz="4" w:space="0" w:color="auto"/>
              <w:bottom w:val="single" w:sz="4" w:space="0" w:color="FFFFFF"/>
              <w:right w:val="single" w:sz="4" w:space="0" w:color="FFFFFF"/>
            </w:tcBorders>
            <w:vAlign w:val="center"/>
          </w:tcPr>
          <w:p w14:paraId="49CCABA8" w14:textId="306D879A"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CI&amp;ES</w:t>
              </w:r>
            </w:hyperlink>
          </w:p>
        </w:tc>
      </w:tr>
      <w:tr w:rsidR="00C8483B" w:rsidRPr="00BF031C" w14:paraId="5A1113E7" w14:textId="77777777" w:rsidTr="00CE17FC">
        <w:trPr>
          <w:trHeight w:val="68"/>
          <w:jc w:val="center"/>
        </w:trPr>
        <w:tc>
          <w:tcPr>
            <w:tcW w:w="1117" w:type="dxa"/>
            <w:tcBorders>
              <w:top w:val="single" w:sz="4" w:space="0" w:color="auto"/>
              <w:left w:val="single" w:sz="4" w:space="0" w:color="auto"/>
              <w:bottom w:val="nil"/>
              <w:right w:val="single" w:sz="4" w:space="0" w:color="auto"/>
            </w:tcBorders>
            <w:vAlign w:val="center"/>
          </w:tcPr>
          <w:p w14:paraId="0F0AB276" w14:textId="3AFF8FEB" w:rsidR="00C8483B" w:rsidRPr="003D19ED" w:rsidRDefault="00C8483B" w:rsidP="003D19ED">
            <w:pPr>
              <w:rPr>
                <w:rFonts w:ascii="Tahoma" w:hAnsi="Tahoma" w:cs="FS Lola Medium"/>
                <w:color w:val="000000"/>
                <w:sz w:val="16"/>
                <w:szCs w:val="16"/>
              </w:rPr>
            </w:pPr>
          </w:p>
        </w:tc>
        <w:tc>
          <w:tcPr>
            <w:tcW w:w="6865" w:type="dxa"/>
            <w:tcBorders>
              <w:top w:val="single" w:sz="4" w:space="0" w:color="auto"/>
              <w:left w:val="single" w:sz="4" w:space="0" w:color="auto"/>
              <w:bottom w:val="nil"/>
              <w:right w:val="single" w:sz="4" w:space="0" w:color="auto"/>
            </w:tcBorders>
            <w:vAlign w:val="center"/>
          </w:tcPr>
          <w:p w14:paraId="23FBE050" w14:textId="77777777" w:rsidR="00C8483B" w:rsidRPr="003D19ED" w:rsidRDefault="00C8483B" w:rsidP="003D19ED">
            <w:pPr>
              <w:pStyle w:val="Heading5"/>
              <w:rPr>
                <w:rFonts w:ascii="Tahoma" w:hAnsi="Tahoma"/>
                <w:b w:val="0"/>
                <w:sz w:val="16"/>
                <w:szCs w:val="16"/>
                <w:u w:val="none"/>
              </w:rPr>
            </w:pPr>
          </w:p>
        </w:tc>
        <w:tc>
          <w:tcPr>
            <w:tcW w:w="1142" w:type="dxa"/>
            <w:tcBorders>
              <w:top w:val="nil"/>
              <w:left w:val="nil"/>
              <w:bottom w:val="nil"/>
              <w:right w:val="single" w:sz="8" w:space="0" w:color="auto"/>
            </w:tcBorders>
            <w:shd w:val="clear" w:color="000000" w:fill="FFFFFF"/>
            <w:vAlign w:val="center"/>
          </w:tcPr>
          <w:p w14:paraId="10D91F27" w14:textId="27708011"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48CD695"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3C9D6BB" w14:textId="77777777" w:rsidTr="00CE17FC">
        <w:trPr>
          <w:trHeight w:val="142"/>
          <w:jc w:val="center"/>
        </w:trPr>
        <w:tc>
          <w:tcPr>
            <w:tcW w:w="1117" w:type="dxa"/>
            <w:tcBorders>
              <w:top w:val="nil"/>
              <w:left w:val="single" w:sz="4" w:space="0" w:color="auto"/>
              <w:bottom w:val="nil"/>
              <w:right w:val="single" w:sz="4" w:space="0" w:color="auto"/>
            </w:tcBorders>
            <w:vAlign w:val="center"/>
          </w:tcPr>
          <w:p w14:paraId="5E659D23" w14:textId="7940F825" w:rsidR="00C8483B" w:rsidRPr="003D19ED" w:rsidRDefault="00C8483B" w:rsidP="000F6833">
            <w:pPr>
              <w:rPr>
                <w:rFonts w:ascii="Tahoma" w:hAnsi="Tahoma" w:cs="FS Lola Medium"/>
                <w:color w:val="000000"/>
                <w:sz w:val="16"/>
                <w:szCs w:val="16"/>
              </w:rPr>
            </w:pPr>
          </w:p>
        </w:tc>
        <w:tc>
          <w:tcPr>
            <w:tcW w:w="6865" w:type="dxa"/>
            <w:tcBorders>
              <w:top w:val="nil"/>
              <w:left w:val="single" w:sz="4" w:space="0" w:color="auto"/>
              <w:right w:val="single" w:sz="4" w:space="0" w:color="auto"/>
            </w:tcBorders>
            <w:vAlign w:val="center"/>
          </w:tcPr>
          <w:p w14:paraId="09F66252" w14:textId="04FDCF28" w:rsidR="00C8483B" w:rsidRPr="003D19ED" w:rsidRDefault="00C8483B" w:rsidP="000F6833">
            <w:pPr>
              <w:rPr>
                <w:rFonts w:ascii="Tahoma" w:hAnsi="Tahoma" w:cs="Segoe UI"/>
                <w:b/>
                <w:sz w:val="16"/>
                <w:szCs w:val="16"/>
                <w:u w:val="single"/>
              </w:rPr>
            </w:pPr>
            <w:r w:rsidRPr="003D19ED">
              <w:rPr>
                <w:rFonts w:ascii="Tahoma" w:hAnsi="Tahoma" w:cs="Segoe UI"/>
                <w:b/>
                <w:sz w:val="16"/>
                <w:szCs w:val="16"/>
                <w:u w:val="single"/>
              </w:rPr>
              <w:t>HRA Share of Other Operating Income &amp; Expenditure in The CI&amp;ES</w:t>
            </w:r>
          </w:p>
        </w:tc>
        <w:tc>
          <w:tcPr>
            <w:tcW w:w="1142" w:type="dxa"/>
            <w:tcBorders>
              <w:top w:val="nil"/>
              <w:left w:val="nil"/>
              <w:bottom w:val="nil"/>
              <w:right w:val="single" w:sz="8" w:space="0" w:color="auto"/>
            </w:tcBorders>
            <w:shd w:val="clear" w:color="000000" w:fill="FFFFFF"/>
            <w:vAlign w:val="center"/>
          </w:tcPr>
          <w:p w14:paraId="4C269385" w14:textId="7486B918" w:rsidR="00C8483B" w:rsidRPr="003D19ED" w:rsidRDefault="00C8483B" w:rsidP="000F6833">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EF623D6"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55C8311" w14:textId="77777777" w:rsidTr="00CE17FC">
        <w:trPr>
          <w:trHeight w:val="119"/>
          <w:jc w:val="center"/>
        </w:trPr>
        <w:tc>
          <w:tcPr>
            <w:tcW w:w="1117" w:type="dxa"/>
            <w:tcBorders>
              <w:top w:val="nil"/>
              <w:left w:val="single" w:sz="4" w:space="0" w:color="auto"/>
              <w:bottom w:val="single" w:sz="4" w:space="0" w:color="auto"/>
              <w:right w:val="single" w:sz="4" w:space="0" w:color="auto"/>
            </w:tcBorders>
            <w:vAlign w:val="center"/>
          </w:tcPr>
          <w:p w14:paraId="13E66CC7" w14:textId="6C4589C3"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6,783</w:t>
            </w:r>
          </w:p>
        </w:tc>
        <w:tc>
          <w:tcPr>
            <w:tcW w:w="6865" w:type="dxa"/>
            <w:tcBorders>
              <w:left w:val="single" w:sz="4" w:space="0" w:color="auto"/>
              <w:right w:val="single" w:sz="4" w:space="0" w:color="auto"/>
            </w:tcBorders>
            <w:vAlign w:val="bottom"/>
          </w:tcPr>
          <w:p w14:paraId="71CAF8A2" w14:textId="6265C594" w:rsidR="00C8483B" w:rsidRPr="003D19ED" w:rsidRDefault="00C8483B" w:rsidP="000F6833">
            <w:pPr>
              <w:rPr>
                <w:rFonts w:ascii="Tahoma" w:hAnsi="Tahoma" w:cs="Segoe UI"/>
                <w:sz w:val="16"/>
                <w:szCs w:val="16"/>
              </w:rPr>
            </w:pPr>
            <w:r w:rsidRPr="003D19ED">
              <w:rPr>
                <w:rFonts w:ascii="Tahoma" w:hAnsi="Tahoma" w:cs="Segoe UI"/>
                <w:sz w:val="16"/>
                <w:szCs w:val="16"/>
              </w:rPr>
              <w:t xml:space="preserve">(Gain) / Loss on Disposal of HRA Fixed Assets </w:t>
            </w:r>
          </w:p>
        </w:tc>
        <w:tc>
          <w:tcPr>
            <w:tcW w:w="1142" w:type="dxa"/>
            <w:tcBorders>
              <w:top w:val="nil"/>
              <w:left w:val="nil"/>
              <w:bottom w:val="single" w:sz="8" w:space="0" w:color="auto"/>
              <w:right w:val="single" w:sz="8" w:space="0" w:color="auto"/>
            </w:tcBorders>
            <w:shd w:val="clear" w:color="000000" w:fill="FFFFFF"/>
            <w:vAlign w:val="center"/>
          </w:tcPr>
          <w:p w14:paraId="12B14788" w14:textId="0E538987" w:rsidR="00C8483B" w:rsidRPr="003D19ED" w:rsidRDefault="00C8483B" w:rsidP="000F6833">
            <w:pPr>
              <w:jc w:val="right"/>
              <w:rPr>
                <w:rFonts w:ascii="Tahoma" w:hAnsi="Tahoma" w:cs="FS Lola Medium"/>
                <w:color w:val="000000"/>
                <w:sz w:val="16"/>
                <w:szCs w:val="16"/>
              </w:rPr>
            </w:pPr>
            <w:r w:rsidRPr="796BA882">
              <w:rPr>
                <w:rFonts w:ascii="Verdana" w:hAnsi="Verdana" w:cs="Calibri"/>
                <w:color w:val="000000" w:themeColor="text1"/>
                <w:sz w:val="16"/>
                <w:szCs w:val="16"/>
              </w:rPr>
              <w:t xml:space="preserve">2,860 </w:t>
            </w:r>
          </w:p>
        </w:tc>
        <w:tc>
          <w:tcPr>
            <w:tcW w:w="744" w:type="dxa"/>
            <w:tcBorders>
              <w:top w:val="single" w:sz="4" w:space="0" w:color="FFFFFF"/>
              <w:left w:val="single" w:sz="4" w:space="0" w:color="auto"/>
              <w:bottom w:val="single" w:sz="4" w:space="0" w:color="FFFFFF"/>
              <w:right w:val="single" w:sz="4" w:space="0" w:color="FFFFFF"/>
            </w:tcBorders>
            <w:vAlign w:val="center"/>
          </w:tcPr>
          <w:p w14:paraId="3611D671"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4DACF1DB" w14:textId="77777777" w:rsidTr="00CE17FC">
        <w:trPr>
          <w:trHeight w:val="119"/>
          <w:jc w:val="center"/>
        </w:trPr>
        <w:tc>
          <w:tcPr>
            <w:tcW w:w="1117" w:type="dxa"/>
            <w:tcBorders>
              <w:top w:val="single" w:sz="4" w:space="0" w:color="auto"/>
              <w:left w:val="single" w:sz="4" w:space="0" w:color="auto"/>
              <w:right w:val="single" w:sz="4" w:space="0" w:color="auto"/>
            </w:tcBorders>
            <w:vAlign w:val="center"/>
          </w:tcPr>
          <w:p w14:paraId="6CA6C258" w14:textId="42C2EEE8" w:rsidR="00C8483B" w:rsidRPr="003D19ED" w:rsidRDefault="00C8483B" w:rsidP="000F6833">
            <w:pPr>
              <w:jc w:val="right"/>
              <w:rPr>
                <w:rFonts w:ascii="Tahoma" w:hAnsi="Tahoma" w:cs="FS Lola Medium"/>
                <w:b/>
                <w:color w:val="000000"/>
                <w:sz w:val="16"/>
                <w:szCs w:val="16"/>
              </w:rPr>
            </w:pPr>
          </w:p>
        </w:tc>
        <w:tc>
          <w:tcPr>
            <w:tcW w:w="6865" w:type="dxa"/>
            <w:tcBorders>
              <w:left w:val="single" w:sz="4" w:space="0" w:color="auto"/>
              <w:right w:val="single" w:sz="4" w:space="0" w:color="auto"/>
            </w:tcBorders>
            <w:vAlign w:val="bottom"/>
          </w:tcPr>
          <w:p w14:paraId="5B25B177" w14:textId="77777777" w:rsidR="00C8483B" w:rsidRPr="003D19ED" w:rsidRDefault="00C8483B" w:rsidP="000F6833">
            <w:pPr>
              <w:rPr>
                <w:rFonts w:ascii="Tahoma" w:hAnsi="Tahoma" w:cs="Segoe UI"/>
                <w:b/>
                <w:sz w:val="16"/>
                <w:szCs w:val="16"/>
              </w:rPr>
            </w:pPr>
          </w:p>
        </w:tc>
        <w:tc>
          <w:tcPr>
            <w:tcW w:w="1142" w:type="dxa"/>
            <w:tcBorders>
              <w:top w:val="nil"/>
              <w:left w:val="nil"/>
              <w:bottom w:val="nil"/>
              <w:right w:val="single" w:sz="8" w:space="0" w:color="auto"/>
            </w:tcBorders>
            <w:shd w:val="clear" w:color="000000" w:fill="FFFFFF"/>
            <w:vAlign w:val="center"/>
          </w:tcPr>
          <w:p w14:paraId="501603B6" w14:textId="7EAAAA04"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7994304"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AF3FA30" w14:textId="77777777" w:rsidTr="00CE17FC">
        <w:trPr>
          <w:trHeight w:val="119"/>
          <w:jc w:val="center"/>
        </w:trPr>
        <w:tc>
          <w:tcPr>
            <w:tcW w:w="1117" w:type="dxa"/>
            <w:tcBorders>
              <w:left w:val="single" w:sz="4" w:space="0" w:color="auto"/>
              <w:right w:val="single" w:sz="4" w:space="0" w:color="auto"/>
            </w:tcBorders>
            <w:vAlign w:val="center"/>
          </w:tcPr>
          <w:p w14:paraId="37223B4D" w14:textId="4B5417DE" w:rsidR="00C8483B" w:rsidRPr="003D19ED" w:rsidRDefault="00C8483B" w:rsidP="000F6833">
            <w:pPr>
              <w:jc w:val="right"/>
              <w:rPr>
                <w:rFonts w:ascii="Tahoma" w:hAnsi="Tahoma" w:cs="FS Lola Medium"/>
                <w:color w:val="000000"/>
                <w:sz w:val="16"/>
                <w:szCs w:val="16"/>
              </w:rPr>
            </w:pPr>
          </w:p>
        </w:tc>
        <w:tc>
          <w:tcPr>
            <w:tcW w:w="6865" w:type="dxa"/>
            <w:tcBorders>
              <w:left w:val="single" w:sz="4" w:space="0" w:color="auto"/>
              <w:right w:val="single" w:sz="4" w:space="0" w:color="auto"/>
            </w:tcBorders>
            <w:vAlign w:val="bottom"/>
          </w:tcPr>
          <w:p w14:paraId="3A0B06E7" w14:textId="3CE0D2B1" w:rsidR="00C8483B" w:rsidRPr="003D19ED" w:rsidRDefault="00C8483B" w:rsidP="000F6833">
            <w:pPr>
              <w:rPr>
                <w:rFonts w:ascii="Tahoma" w:hAnsi="Tahoma" w:cs="Segoe UI"/>
                <w:sz w:val="16"/>
                <w:szCs w:val="16"/>
              </w:rPr>
            </w:pPr>
            <w:r w:rsidRPr="003D19ED">
              <w:rPr>
                <w:rFonts w:ascii="Tahoma" w:hAnsi="Tahoma" w:cs="Segoe UI"/>
                <w:b/>
                <w:sz w:val="16"/>
                <w:szCs w:val="16"/>
                <w:u w:val="single"/>
              </w:rPr>
              <w:t>HRA Share of Financing &amp; Investment Income &amp; Expenditure in The CI&amp;ES</w:t>
            </w:r>
          </w:p>
        </w:tc>
        <w:tc>
          <w:tcPr>
            <w:tcW w:w="1142" w:type="dxa"/>
            <w:tcBorders>
              <w:top w:val="nil"/>
              <w:left w:val="nil"/>
              <w:bottom w:val="nil"/>
              <w:right w:val="single" w:sz="8" w:space="0" w:color="auto"/>
            </w:tcBorders>
            <w:shd w:val="clear" w:color="000000" w:fill="FFFFFF"/>
            <w:vAlign w:val="center"/>
          </w:tcPr>
          <w:p w14:paraId="54149C2A" w14:textId="47A4A7F0" w:rsidR="00C8483B" w:rsidRPr="003D19ED" w:rsidRDefault="00C8483B" w:rsidP="000F6833">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35B7E5B4"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09F22E2B" w14:textId="77777777" w:rsidTr="00CE17FC">
        <w:trPr>
          <w:trHeight w:val="119"/>
          <w:jc w:val="center"/>
        </w:trPr>
        <w:tc>
          <w:tcPr>
            <w:tcW w:w="1117" w:type="dxa"/>
            <w:tcBorders>
              <w:left w:val="single" w:sz="4" w:space="0" w:color="auto"/>
              <w:right w:val="single" w:sz="4" w:space="0" w:color="auto"/>
            </w:tcBorders>
            <w:vAlign w:val="center"/>
          </w:tcPr>
          <w:p w14:paraId="1408E0FC" w14:textId="3594EABF"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 xml:space="preserve">10,000 </w:t>
            </w:r>
          </w:p>
        </w:tc>
        <w:tc>
          <w:tcPr>
            <w:tcW w:w="6865" w:type="dxa"/>
            <w:tcBorders>
              <w:left w:val="single" w:sz="4" w:space="0" w:color="auto"/>
              <w:right w:val="single" w:sz="4" w:space="0" w:color="auto"/>
            </w:tcBorders>
            <w:vAlign w:val="bottom"/>
          </w:tcPr>
          <w:p w14:paraId="0CB500DA" w14:textId="238468AA" w:rsidR="00C8483B" w:rsidRPr="003D19ED" w:rsidRDefault="00C8483B" w:rsidP="000F6833">
            <w:pPr>
              <w:rPr>
                <w:rFonts w:ascii="Tahoma" w:hAnsi="Tahoma" w:cs="Segoe UI"/>
                <w:sz w:val="16"/>
                <w:szCs w:val="16"/>
              </w:rPr>
            </w:pPr>
            <w:r w:rsidRPr="003D19ED">
              <w:rPr>
                <w:rFonts w:ascii="Tahoma" w:hAnsi="Tahoma" w:cs="Segoe UI"/>
                <w:sz w:val="16"/>
                <w:szCs w:val="16"/>
              </w:rPr>
              <w:t>Interest Payable &amp; Similar Charges</w:t>
            </w:r>
          </w:p>
        </w:tc>
        <w:tc>
          <w:tcPr>
            <w:tcW w:w="1142" w:type="dxa"/>
            <w:tcBorders>
              <w:top w:val="nil"/>
              <w:left w:val="nil"/>
              <w:bottom w:val="nil"/>
              <w:right w:val="single" w:sz="8" w:space="0" w:color="auto"/>
            </w:tcBorders>
            <w:shd w:val="clear" w:color="000000" w:fill="FFFFFF"/>
            <w:vAlign w:val="center"/>
          </w:tcPr>
          <w:p w14:paraId="16EE6D96" w14:textId="75C0421A" w:rsidR="00C8483B" w:rsidRPr="003D19ED" w:rsidRDefault="00C8483B" w:rsidP="000F6833">
            <w:pPr>
              <w:jc w:val="right"/>
              <w:rPr>
                <w:rFonts w:ascii="Tahoma" w:hAnsi="Tahoma" w:cs="FS Lola Medium"/>
                <w:color w:val="000000"/>
                <w:sz w:val="16"/>
                <w:szCs w:val="16"/>
              </w:rPr>
            </w:pPr>
            <w:r>
              <w:rPr>
                <w:rFonts w:ascii="Verdana" w:hAnsi="Verdana" w:cs="Calibri"/>
                <w:color w:val="000000"/>
                <w:sz w:val="16"/>
                <w:szCs w:val="16"/>
              </w:rPr>
              <w:t>8,318</w:t>
            </w:r>
            <w:r w:rsidRPr="00967297">
              <w:rPr>
                <w:rFonts w:ascii="Verdana" w:hAnsi="Verdana" w:cs="Calibri"/>
                <w:color w:val="000000"/>
                <w:sz w:val="16"/>
                <w:szCs w:val="16"/>
              </w:rPr>
              <w:t xml:space="preserve"> </w:t>
            </w:r>
          </w:p>
        </w:tc>
        <w:tc>
          <w:tcPr>
            <w:tcW w:w="744" w:type="dxa"/>
            <w:tcBorders>
              <w:top w:val="single" w:sz="4" w:space="0" w:color="FFFFFF"/>
              <w:left w:val="single" w:sz="4" w:space="0" w:color="auto"/>
              <w:bottom w:val="single" w:sz="4" w:space="0" w:color="FFFFFF"/>
              <w:right w:val="single" w:sz="4" w:space="0" w:color="FFFFFF"/>
            </w:tcBorders>
            <w:vAlign w:val="center"/>
          </w:tcPr>
          <w:p w14:paraId="53EEC46B"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05E47137" w14:textId="77777777" w:rsidTr="00CE17FC">
        <w:trPr>
          <w:trHeight w:val="119"/>
          <w:jc w:val="center"/>
        </w:trPr>
        <w:tc>
          <w:tcPr>
            <w:tcW w:w="1117" w:type="dxa"/>
            <w:tcBorders>
              <w:left w:val="single" w:sz="4" w:space="0" w:color="auto"/>
              <w:right w:val="single" w:sz="4" w:space="0" w:color="auto"/>
            </w:tcBorders>
            <w:vAlign w:val="center"/>
          </w:tcPr>
          <w:p w14:paraId="1B1756A1" w14:textId="3ADE2554"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865" w:type="dxa"/>
            <w:tcBorders>
              <w:left w:val="single" w:sz="4" w:space="0" w:color="auto"/>
              <w:right w:val="single" w:sz="4" w:space="0" w:color="auto"/>
            </w:tcBorders>
            <w:vAlign w:val="bottom"/>
          </w:tcPr>
          <w:p w14:paraId="338E378D" w14:textId="2B600E5D" w:rsidR="00C8483B" w:rsidRPr="003D19ED" w:rsidRDefault="00C8483B" w:rsidP="000F6833">
            <w:pPr>
              <w:rPr>
                <w:rFonts w:ascii="Tahoma" w:hAnsi="Tahoma" w:cs="Segoe UI"/>
                <w:sz w:val="16"/>
                <w:szCs w:val="16"/>
              </w:rPr>
            </w:pPr>
            <w:r w:rsidRPr="003D19ED">
              <w:rPr>
                <w:rFonts w:ascii="Tahoma" w:hAnsi="Tahoma" w:cs="Segoe UI"/>
                <w:sz w:val="16"/>
                <w:szCs w:val="16"/>
              </w:rPr>
              <w:t>Premium Incurred on Early Redemption of Debt</w:t>
            </w:r>
          </w:p>
        </w:tc>
        <w:tc>
          <w:tcPr>
            <w:tcW w:w="1142" w:type="dxa"/>
            <w:tcBorders>
              <w:top w:val="nil"/>
              <w:left w:val="nil"/>
              <w:bottom w:val="nil"/>
              <w:right w:val="single" w:sz="8" w:space="0" w:color="auto"/>
            </w:tcBorders>
            <w:shd w:val="clear" w:color="000000" w:fill="FFFFFF"/>
            <w:vAlign w:val="center"/>
          </w:tcPr>
          <w:p w14:paraId="71F5EC9E" w14:textId="11E1187D" w:rsidR="00C8483B" w:rsidRPr="003D19ED" w:rsidRDefault="00C8483B" w:rsidP="00A02A21">
            <w:pPr>
              <w:jc w:val="right"/>
              <w:rPr>
                <w:rFonts w:ascii="Tahoma" w:hAnsi="Tahoma" w:cs="FS Lola Medium"/>
                <w:color w:val="000000"/>
                <w:sz w:val="16"/>
                <w:szCs w:val="16"/>
              </w:rPr>
            </w:pPr>
            <w:r>
              <w:rPr>
                <w:rFonts w:ascii="Verdana" w:hAnsi="Verdana" w:cs="Calibri"/>
                <w:color w:val="000000"/>
                <w:sz w:val="16"/>
                <w:szCs w:val="16"/>
              </w:rPr>
              <w:t xml:space="preserve">        </w:t>
            </w:r>
            <w:r w:rsidR="0089085F">
              <w:rPr>
                <w:rFonts w:ascii="Verdana" w:hAnsi="Verdana" w:cs="Calibri"/>
                <w:color w:val="000000"/>
                <w:sz w:val="16"/>
                <w:szCs w:val="16"/>
              </w:rPr>
              <w:t>(</w:t>
            </w:r>
            <w:r>
              <w:rPr>
                <w:rFonts w:ascii="Verdana" w:hAnsi="Verdana" w:cs="Calibri"/>
                <w:color w:val="000000"/>
                <w:sz w:val="16"/>
                <w:szCs w:val="16"/>
              </w:rPr>
              <w:t>3,162</w:t>
            </w:r>
            <w:r w:rsidR="0089085F">
              <w:rPr>
                <w:rFonts w:ascii="Verdana" w:hAnsi="Verdana" w:cs="Calibri"/>
                <w:color w:val="000000"/>
                <w:sz w:val="16"/>
                <w:szCs w:val="16"/>
              </w:rPr>
              <w:t>)</w:t>
            </w:r>
          </w:p>
        </w:tc>
        <w:tc>
          <w:tcPr>
            <w:tcW w:w="744" w:type="dxa"/>
            <w:tcBorders>
              <w:top w:val="single" w:sz="4" w:space="0" w:color="FFFFFF"/>
              <w:left w:val="single" w:sz="4" w:space="0" w:color="auto"/>
              <w:bottom w:val="single" w:sz="4" w:space="0" w:color="FFFFFF"/>
              <w:right w:val="single" w:sz="4" w:space="0" w:color="FFFFFF"/>
            </w:tcBorders>
            <w:vAlign w:val="center"/>
          </w:tcPr>
          <w:p w14:paraId="028365C9"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7238A1DD" w14:textId="77777777" w:rsidTr="00CE17FC">
        <w:trPr>
          <w:trHeight w:val="119"/>
          <w:jc w:val="center"/>
        </w:trPr>
        <w:tc>
          <w:tcPr>
            <w:tcW w:w="1117" w:type="dxa"/>
            <w:tcBorders>
              <w:left w:val="single" w:sz="4" w:space="0" w:color="auto"/>
              <w:right w:val="single" w:sz="4" w:space="0" w:color="auto"/>
            </w:tcBorders>
            <w:vAlign w:val="center"/>
          </w:tcPr>
          <w:p w14:paraId="06C702E7" w14:textId="0CD70734"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(466)</w:t>
            </w:r>
          </w:p>
        </w:tc>
        <w:tc>
          <w:tcPr>
            <w:tcW w:w="6865" w:type="dxa"/>
            <w:tcBorders>
              <w:left w:val="single" w:sz="4" w:space="0" w:color="auto"/>
              <w:right w:val="single" w:sz="4" w:space="0" w:color="auto"/>
            </w:tcBorders>
            <w:vAlign w:val="bottom"/>
          </w:tcPr>
          <w:p w14:paraId="26F8B843" w14:textId="43F8A1CC" w:rsidR="00C8483B" w:rsidRPr="003D19ED" w:rsidRDefault="00C8483B" w:rsidP="000F6833">
            <w:pPr>
              <w:rPr>
                <w:rFonts w:ascii="Tahoma" w:hAnsi="Tahoma" w:cs="Segoe UI"/>
                <w:sz w:val="16"/>
                <w:szCs w:val="16"/>
              </w:rPr>
            </w:pPr>
            <w:r w:rsidRPr="003D19ED">
              <w:rPr>
                <w:rFonts w:ascii="Tahoma" w:hAnsi="Tahoma" w:cs="Segoe UI"/>
                <w:sz w:val="16"/>
                <w:szCs w:val="16"/>
              </w:rPr>
              <w:t>Interest &amp; Investment Income</w:t>
            </w:r>
          </w:p>
        </w:tc>
        <w:tc>
          <w:tcPr>
            <w:tcW w:w="1142" w:type="dxa"/>
            <w:tcBorders>
              <w:top w:val="nil"/>
              <w:left w:val="nil"/>
              <w:bottom w:val="nil"/>
              <w:right w:val="single" w:sz="8" w:space="0" w:color="auto"/>
            </w:tcBorders>
            <w:shd w:val="clear" w:color="000000" w:fill="FFFFFF"/>
            <w:vAlign w:val="center"/>
          </w:tcPr>
          <w:p w14:paraId="2EC1AFEE" w14:textId="7A98A52B" w:rsidR="00C8483B" w:rsidRPr="003D19ED" w:rsidRDefault="00C8483B" w:rsidP="000F6833">
            <w:pPr>
              <w:jc w:val="right"/>
              <w:rPr>
                <w:rFonts w:ascii="Tahoma" w:hAnsi="Tahoma" w:cs="FS Lola Medium"/>
                <w:color w:val="000000"/>
                <w:sz w:val="16"/>
                <w:szCs w:val="16"/>
              </w:rPr>
            </w:pPr>
            <w:r w:rsidRPr="00967297">
              <w:rPr>
                <w:rFonts w:ascii="Verdana" w:hAnsi="Verdana" w:cs="Calibri"/>
                <w:color w:val="000000"/>
                <w:sz w:val="16"/>
                <w:szCs w:val="16"/>
              </w:rPr>
              <w:t>(1,033)</w:t>
            </w:r>
          </w:p>
        </w:tc>
        <w:tc>
          <w:tcPr>
            <w:tcW w:w="744" w:type="dxa"/>
            <w:tcBorders>
              <w:top w:val="single" w:sz="4" w:space="0" w:color="FFFFFF"/>
              <w:left w:val="single" w:sz="4" w:space="0" w:color="auto"/>
              <w:bottom w:val="single" w:sz="4" w:space="0" w:color="FFFFFF"/>
              <w:right w:val="single" w:sz="4" w:space="0" w:color="FFFFFF"/>
            </w:tcBorders>
            <w:vAlign w:val="center"/>
          </w:tcPr>
          <w:p w14:paraId="57870787"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4266BF0F" w14:textId="77777777" w:rsidTr="00CE17FC">
        <w:trPr>
          <w:trHeight w:val="58"/>
          <w:jc w:val="center"/>
        </w:trPr>
        <w:tc>
          <w:tcPr>
            <w:tcW w:w="1117" w:type="dxa"/>
            <w:tcBorders>
              <w:top w:val="single" w:sz="4" w:space="0" w:color="auto"/>
              <w:left w:val="single" w:sz="4" w:space="0" w:color="auto"/>
              <w:bottom w:val="nil"/>
              <w:right w:val="single" w:sz="4" w:space="0" w:color="auto"/>
            </w:tcBorders>
            <w:vAlign w:val="center"/>
          </w:tcPr>
          <w:p w14:paraId="06C31C98" w14:textId="0937B8B9" w:rsidR="00C8483B" w:rsidRPr="003D19ED" w:rsidRDefault="00C8483B" w:rsidP="000F6833">
            <w:pPr>
              <w:jc w:val="right"/>
              <w:rPr>
                <w:rFonts w:ascii="Tahoma" w:hAnsi="Tahoma" w:cs="FS Lola Medium"/>
                <w:b/>
                <w:color w:val="000000"/>
                <w:sz w:val="16"/>
                <w:szCs w:val="16"/>
              </w:rPr>
            </w:pPr>
            <w:r w:rsidRPr="003D19ED">
              <w:rPr>
                <w:rFonts w:ascii="Tahoma" w:hAnsi="Tahoma" w:cs="FS Lola Medium"/>
                <w:b/>
                <w:color w:val="000000"/>
                <w:sz w:val="16"/>
                <w:szCs w:val="16"/>
              </w:rPr>
              <w:t xml:space="preserve">9,534 </w:t>
            </w:r>
          </w:p>
        </w:tc>
        <w:tc>
          <w:tcPr>
            <w:tcW w:w="6865" w:type="dxa"/>
            <w:tcBorders>
              <w:left w:val="single" w:sz="4" w:space="0" w:color="auto"/>
              <w:right w:val="single" w:sz="4" w:space="0" w:color="auto"/>
            </w:tcBorders>
            <w:vAlign w:val="center"/>
          </w:tcPr>
          <w:p w14:paraId="703A75A2" w14:textId="77777777" w:rsidR="00C8483B" w:rsidRPr="003D19ED" w:rsidRDefault="00C8483B" w:rsidP="000F6833">
            <w:pPr>
              <w:pStyle w:val="Heading5"/>
              <w:rPr>
                <w:rFonts w:ascii="Tahoma" w:hAnsi="Tahoma"/>
                <w:sz w:val="16"/>
                <w:szCs w:val="16"/>
                <w:u w:val="none"/>
              </w:rPr>
            </w:pPr>
          </w:p>
        </w:tc>
        <w:tc>
          <w:tcPr>
            <w:tcW w:w="1142" w:type="dxa"/>
            <w:tcBorders>
              <w:top w:val="single" w:sz="8" w:space="0" w:color="auto"/>
              <w:left w:val="nil"/>
              <w:bottom w:val="nil"/>
              <w:right w:val="single" w:sz="8" w:space="0" w:color="auto"/>
            </w:tcBorders>
            <w:shd w:val="clear" w:color="000000" w:fill="FFFFFF"/>
            <w:vAlign w:val="center"/>
          </w:tcPr>
          <w:p w14:paraId="0DBFC330" w14:textId="5F5A30AE"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xml:space="preserve">10,447 </w:t>
            </w:r>
          </w:p>
        </w:tc>
        <w:tc>
          <w:tcPr>
            <w:tcW w:w="744" w:type="dxa"/>
            <w:tcBorders>
              <w:top w:val="single" w:sz="4" w:space="0" w:color="FFFFFF"/>
              <w:left w:val="single" w:sz="4" w:space="0" w:color="auto"/>
              <w:bottom w:val="single" w:sz="4" w:space="0" w:color="FFFFFF"/>
              <w:right w:val="single" w:sz="4" w:space="0" w:color="FFFFFF"/>
            </w:tcBorders>
            <w:vAlign w:val="center"/>
          </w:tcPr>
          <w:p w14:paraId="10AFC6B5"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9E89856" w14:textId="77777777" w:rsidTr="00CE17FC">
        <w:trPr>
          <w:trHeight w:val="58"/>
          <w:jc w:val="center"/>
        </w:trPr>
        <w:tc>
          <w:tcPr>
            <w:tcW w:w="1117" w:type="dxa"/>
            <w:tcBorders>
              <w:left w:val="single" w:sz="4" w:space="0" w:color="auto"/>
              <w:bottom w:val="nil"/>
              <w:right w:val="single" w:sz="4" w:space="0" w:color="auto"/>
            </w:tcBorders>
            <w:vAlign w:val="center"/>
          </w:tcPr>
          <w:p w14:paraId="171EA49E" w14:textId="39B63FBD" w:rsidR="00C8483B" w:rsidRPr="003D19ED" w:rsidRDefault="00C8483B" w:rsidP="000F6833">
            <w:pPr>
              <w:jc w:val="right"/>
              <w:rPr>
                <w:rFonts w:ascii="Tahoma" w:hAnsi="Tahoma" w:cs="FS Lola Medium"/>
                <w:b/>
                <w:color w:val="000000"/>
                <w:sz w:val="16"/>
                <w:szCs w:val="16"/>
              </w:rPr>
            </w:pPr>
          </w:p>
        </w:tc>
        <w:tc>
          <w:tcPr>
            <w:tcW w:w="6865" w:type="dxa"/>
            <w:tcBorders>
              <w:left w:val="single" w:sz="4" w:space="0" w:color="auto"/>
              <w:right w:val="single" w:sz="4" w:space="0" w:color="auto"/>
            </w:tcBorders>
            <w:vAlign w:val="center"/>
          </w:tcPr>
          <w:p w14:paraId="2935D45F" w14:textId="77777777" w:rsidR="00C8483B" w:rsidRPr="003D19ED" w:rsidRDefault="00C8483B" w:rsidP="000F6833">
            <w:pPr>
              <w:pStyle w:val="Heading5"/>
              <w:rPr>
                <w:rFonts w:ascii="Tahoma" w:hAnsi="Tahoma"/>
                <w:sz w:val="16"/>
                <w:szCs w:val="16"/>
                <w:u w:val="none"/>
              </w:rPr>
            </w:pPr>
          </w:p>
        </w:tc>
        <w:tc>
          <w:tcPr>
            <w:tcW w:w="1142" w:type="dxa"/>
            <w:tcBorders>
              <w:top w:val="nil"/>
              <w:left w:val="nil"/>
              <w:bottom w:val="nil"/>
              <w:right w:val="single" w:sz="8" w:space="0" w:color="auto"/>
            </w:tcBorders>
            <w:shd w:val="clear" w:color="000000" w:fill="FFFFFF"/>
            <w:vAlign w:val="center"/>
          </w:tcPr>
          <w:p w14:paraId="112103E0" w14:textId="026FAF99"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3A9E672A"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196A77EF" w14:textId="77777777" w:rsidTr="00CE17FC">
        <w:trPr>
          <w:trHeight w:val="169"/>
          <w:jc w:val="center"/>
        </w:trPr>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2E47D037" w14:textId="720F607D" w:rsidR="00C8483B" w:rsidRPr="003D19ED" w:rsidRDefault="00C8483B" w:rsidP="000F6833">
            <w:pPr>
              <w:jc w:val="right"/>
              <w:rPr>
                <w:rFonts w:ascii="Tahoma" w:hAnsi="Tahoma" w:cs="FS Lola Medium"/>
                <w:b/>
                <w:color w:val="000000"/>
                <w:sz w:val="16"/>
                <w:szCs w:val="16"/>
              </w:rPr>
            </w:pPr>
            <w:r w:rsidRPr="003D19ED">
              <w:rPr>
                <w:rFonts w:ascii="Tahoma" w:hAnsi="Tahoma" w:cs="FS Lola Medium"/>
                <w:b/>
                <w:color w:val="000000"/>
                <w:sz w:val="16"/>
                <w:szCs w:val="16"/>
              </w:rPr>
              <w:t>23,752</w:t>
            </w:r>
          </w:p>
        </w:tc>
        <w:tc>
          <w:tcPr>
            <w:tcW w:w="6865" w:type="dxa"/>
            <w:tcBorders>
              <w:top w:val="single" w:sz="4" w:space="0" w:color="auto"/>
              <w:left w:val="single" w:sz="4" w:space="0" w:color="auto"/>
              <w:bottom w:val="single" w:sz="4" w:space="0" w:color="auto"/>
              <w:right w:val="single" w:sz="4" w:space="0" w:color="auto"/>
            </w:tcBorders>
            <w:shd w:val="clear" w:color="auto" w:fill="A6A6A6"/>
            <w:vAlign w:val="center"/>
          </w:tcPr>
          <w:p w14:paraId="11B8A57B" w14:textId="2EB8E169" w:rsidR="00C8483B" w:rsidRPr="003D19ED" w:rsidRDefault="00C8483B" w:rsidP="000F6833">
            <w:pPr>
              <w:pStyle w:val="Heading5"/>
              <w:rPr>
                <w:rFonts w:ascii="Tahoma" w:hAnsi="Tahoma"/>
                <w:sz w:val="16"/>
                <w:szCs w:val="16"/>
                <w:u w:val="none"/>
              </w:rPr>
            </w:pPr>
            <w:r w:rsidRPr="003D19ED">
              <w:rPr>
                <w:rFonts w:ascii="Tahoma" w:hAnsi="Tahoma"/>
                <w:sz w:val="16"/>
                <w:szCs w:val="16"/>
                <w:u w:val="none"/>
              </w:rPr>
              <w:t>(Surplus) / Deficit for the Year on HRA Services</w:t>
            </w:r>
          </w:p>
        </w:tc>
        <w:tc>
          <w:tcPr>
            <w:tcW w:w="1142" w:type="dxa"/>
            <w:tcBorders>
              <w:top w:val="single" w:sz="8" w:space="0" w:color="auto"/>
              <w:left w:val="single" w:sz="8" w:space="0" w:color="auto"/>
              <w:bottom w:val="single" w:sz="8" w:space="0" w:color="auto"/>
              <w:right w:val="single" w:sz="8" w:space="0" w:color="auto"/>
            </w:tcBorders>
            <w:shd w:val="clear" w:color="000000" w:fill="A6A6A6"/>
            <w:vAlign w:val="center"/>
          </w:tcPr>
          <w:p w14:paraId="73B10A64" w14:textId="3DC7ACED" w:rsidR="00C8483B" w:rsidRPr="003D19ED" w:rsidRDefault="00C8483B" w:rsidP="000F6833">
            <w:pPr>
              <w:jc w:val="right"/>
              <w:rPr>
                <w:rFonts w:ascii="Tahoma" w:hAnsi="Tahoma" w:cs="FS Lola Medium"/>
                <w:b/>
                <w:color w:val="000000"/>
                <w:sz w:val="16"/>
                <w:szCs w:val="16"/>
              </w:rPr>
            </w:pPr>
            <w:r w:rsidRPr="796BA882">
              <w:rPr>
                <w:rFonts w:ascii="Verdana" w:hAnsi="Verdana" w:cs="Calibri"/>
                <w:b/>
                <w:bCs/>
                <w:color w:val="000000" w:themeColor="text1"/>
                <w:sz w:val="16"/>
                <w:szCs w:val="16"/>
              </w:rPr>
              <w:t xml:space="preserve">30,741 </w:t>
            </w:r>
          </w:p>
        </w:tc>
        <w:tc>
          <w:tcPr>
            <w:tcW w:w="744" w:type="dxa"/>
            <w:tcBorders>
              <w:left w:val="single" w:sz="4" w:space="0" w:color="auto"/>
              <w:bottom w:val="single" w:sz="4" w:space="0" w:color="FFFFFF"/>
              <w:right w:val="single" w:sz="4" w:space="0" w:color="FFFFFF"/>
            </w:tcBorders>
            <w:vAlign w:val="center"/>
          </w:tcPr>
          <w:p w14:paraId="69E88CB2" w14:textId="74F7E753" w:rsidR="00C8483B" w:rsidRPr="00967297" w:rsidRDefault="00C8483B" w:rsidP="000F6833">
            <w:pPr>
              <w:tabs>
                <w:tab w:val="left" w:pos="1223"/>
              </w:tabs>
              <w:jc w:val="center"/>
              <w:rPr>
                <w:rFonts w:ascii="Tahoma" w:hAnsi="Tahoma" w:cs="Segoe UI"/>
                <w:sz w:val="16"/>
                <w:szCs w:val="16"/>
              </w:rPr>
            </w:pPr>
            <w:hyperlink w:anchor="MIRS" w:history="1">
              <w:r w:rsidRPr="00967297">
                <w:rPr>
                  <w:rStyle w:val="Hyperlink"/>
                  <w:rFonts w:ascii="Tahoma" w:hAnsi="Tahoma" w:cs="Segoe UI"/>
                  <w:sz w:val="16"/>
                  <w:szCs w:val="16"/>
                </w:rPr>
                <w:t>MIRS</w:t>
              </w:r>
            </w:hyperlink>
          </w:p>
        </w:tc>
      </w:tr>
    </w:tbl>
    <w:p w14:paraId="2487DB8D" w14:textId="77777777" w:rsidR="00270D0E" w:rsidRDefault="00270D0E" w:rsidP="006A6115">
      <w:pPr>
        <w:pStyle w:val="Heading3"/>
        <w:rPr>
          <w:rFonts w:ascii="Tahoma" w:hAnsi="Tahoma"/>
          <w:sz w:val="18"/>
          <w:szCs w:val="20"/>
          <w:u w:val="single"/>
        </w:rPr>
      </w:pPr>
    </w:p>
    <w:p w14:paraId="0AFE6DE4" w14:textId="77777777" w:rsidR="003B27EE" w:rsidRPr="00967297" w:rsidRDefault="003B27EE" w:rsidP="006A6115">
      <w:pPr>
        <w:pStyle w:val="Heading3"/>
        <w:jc w:val="center"/>
        <w:rPr>
          <w:rFonts w:ascii="Tahoma" w:hAnsi="Tahoma"/>
          <w:sz w:val="22"/>
          <w:szCs w:val="22"/>
          <w:u w:val="single"/>
        </w:rPr>
      </w:pPr>
    </w:p>
    <w:p w14:paraId="5DCA8A1C" w14:textId="77777777" w:rsidR="00C17C74" w:rsidRPr="00967297" w:rsidRDefault="00C17C74" w:rsidP="006A6115">
      <w:pPr>
        <w:pStyle w:val="Heading3"/>
        <w:jc w:val="center"/>
        <w:rPr>
          <w:rFonts w:ascii="Tahoma" w:hAnsi="Tahoma"/>
          <w:sz w:val="22"/>
          <w:szCs w:val="22"/>
          <w:u w:val="single"/>
        </w:rPr>
      </w:pPr>
      <w:r w:rsidRPr="00967297">
        <w:rPr>
          <w:rFonts w:ascii="Tahoma" w:hAnsi="Tahoma"/>
          <w:sz w:val="22"/>
          <w:szCs w:val="22"/>
          <w:u w:val="single"/>
        </w:rPr>
        <w:t>M</w:t>
      </w:r>
      <w:r w:rsidR="0040469F" w:rsidRPr="00967297">
        <w:rPr>
          <w:rFonts w:ascii="Tahoma" w:hAnsi="Tahoma"/>
          <w:sz w:val="22"/>
          <w:szCs w:val="22"/>
          <w:u w:val="single"/>
        </w:rPr>
        <w:t>OVEMENT</w:t>
      </w:r>
      <w:r w:rsidRPr="00967297">
        <w:rPr>
          <w:rFonts w:ascii="Tahoma" w:hAnsi="Tahoma"/>
          <w:sz w:val="22"/>
          <w:szCs w:val="22"/>
          <w:u w:val="single"/>
        </w:rPr>
        <w:t xml:space="preserve"> </w:t>
      </w:r>
      <w:r w:rsidR="0040469F" w:rsidRPr="00967297">
        <w:rPr>
          <w:rFonts w:ascii="Tahoma" w:hAnsi="Tahoma"/>
          <w:sz w:val="22"/>
          <w:szCs w:val="22"/>
          <w:u w:val="single"/>
        </w:rPr>
        <w:t>ON</w:t>
      </w:r>
      <w:r w:rsidRPr="00967297">
        <w:rPr>
          <w:rFonts w:ascii="Tahoma" w:hAnsi="Tahoma"/>
          <w:sz w:val="22"/>
          <w:szCs w:val="22"/>
          <w:u w:val="single"/>
        </w:rPr>
        <w:t xml:space="preserve"> </w:t>
      </w:r>
      <w:r w:rsidR="0040469F" w:rsidRPr="00967297">
        <w:rPr>
          <w:rFonts w:ascii="Tahoma" w:hAnsi="Tahoma"/>
          <w:sz w:val="22"/>
          <w:szCs w:val="22"/>
          <w:u w:val="single"/>
        </w:rPr>
        <w:t>THE</w:t>
      </w:r>
      <w:r w:rsidRPr="00967297">
        <w:rPr>
          <w:rFonts w:ascii="Tahoma" w:hAnsi="Tahoma"/>
          <w:sz w:val="22"/>
          <w:szCs w:val="22"/>
          <w:u w:val="single"/>
        </w:rPr>
        <w:t xml:space="preserve"> </w:t>
      </w:r>
      <w:r w:rsidR="0040469F" w:rsidRPr="00967297">
        <w:rPr>
          <w:rFonts w:ascii="Tahoma" w:hAnsi="Tahoma"/>
          <w:sz w:val="22"/>
          <w:szCs w:val="22"/>
          <w:u w:val="single"/>
        </w:rPr>
        <w:t>HOUSING REVENUE ACCOUNT BALANCE</w:t>
      </w:r>
    </w:p>
    <w:p w14:paraId="3E213C8C" w14:textId="77777777" w:rsidR="003B27EE" w:rsidRPr="00967297" w:rsidRDefault="003B27EE" w:rsidP="006A6115">
      <w:pPr>
        <w:tabs>
          <w:tab w:val="left" w:pos="1223"/>
        </w:tabs>
        <w:rPr>
          <w:rFonts w:ascii="Tahoma" w:hAnsi="Tahoma" w:cs="Segoe UI"/>
          <w:b/>
          <w:sz w:val="18"/>
          <w:szCs w:val="20"/>
        </w:rPr>
      </w:pPr>
    </w:p>
    <w:tbl>
      <w:tblPr>
        <w:tblW w:w="999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3"/>
        <w:gridCol w:w="6663"/>
        <w:gridCol w:w="1275"/>
        <w:gridCol w:w="817"/>
      </w:tblGrid>
      <w:tr w:rsidR="00197A7D" w:rsidRPr="00BF031C" w14:paraId="266675A2" w14:textId="77777777" w:rsidTr="00197A7D">
        <w:trPr>
          <w:trHeight w:val="89"/>
          <w:jc w:val="center"/>
        </w:trPr>
        <w:tc>
          <w:tcPr>
            <w:tcW w:w="1243" w:type="dxa"/>
            <w:tcBorders>
              <w:top w:val="single" w:sz="4" w:space="0" w:color="auto"/>
              <w:bottom w:val="nil"/>
              <w:right w:val="single" w:sz="4" w:space="0" w:color="auto"/>
            </w:tcBorders>
          </w:tcPr>
          <w:p w14:paraId="53690A89" w14:textId="1949484F"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tc>
        <w:tc>
          <w:tcPr>
            <w:tcW w:w="6663" w:type="dxa"/>
            <w:tcBorders>
              <w:top w:val="single" w:sz="4" w:space="0" w:color="auto"/>
              <w:bottom w:val="nil"/>
              <w:right w:val="single" w:sz="4" w:space="0" w:color="auto"/>
            </w:tcBorders>
          </w:tcPr>
          <w:p w14:paraId="11732305" w14:textId="77777777" w:rsidR="00197A7D" w:rsidRPr="003D19ED" w:rsidRDefault="00197A7D" w:rsidP="00197A7D">
            <w:pPr>
              <w:tabs>
                <w:tab w:val="left" w:pos="1223"/>
              </w:tabs>
              <w:rPr>
                <w:rFonts w:ascii="Tahoma" w:hAnsi="Tahoma" w:cs="Segoe UI"/>
                <w:sz w:val="16"/>
                <w:szCs w:val="16"/>
              </w:rPr>
            </w:pPr>
          </w:p>
        </w:tc>
        <w:tc>
          <w:tcPr>
            <w:tcW w:w="1275" w:type="dxa"/>
            <w:tcBorders>
              <w:top w:val="single" w:sz="4" w:space="0" w:color="auto"/>
              <w:bottom w:val="nil"/>
              <w:right w:val="single" w:sz="4" w:space="0" w:color="auto"/>
            </w:tcBorders>
          </w:tcPr>
          <w:p w14:paraId="09134100" w14:textId="49485DE0"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tc>
        <w:tc>
          <w:tcPr>
            <w:tcW w:w="817" w:type="dxa"/>
            <w:tcBorders>
              <w:top w:val="nil"/>
              <w:left w:val="single" w:sz="4" w:space="0" w:color="auto"/>
              <w:bottom w:val="nil"/>
              <w:right w:val="nil"/>
            </w:tcBorders>
          </w:tcPr>
          <w:p w14:paraId="42B149BB" w14:textId="77777777" w:rsidR="00197A7D" w:rsidRPr="00967297" w:rsidRDefault="00197A7D" w:rsidP="00197A7D">
            <w:pPr>
              <w:tabs>
                <w:tab w:val="left" w:pos="1223"/>
              </w:tabs>
              <w:jc w:val="center"/>
              <w:rPr>
                <w:rFonts w:ascii="Tahoma" w:hAnsi="Tahoma" w:cs="Segoe UI"/>
                <w:b/>
                <w:sz w:val="16"/>
                <w:szCs w:val="16"/>
              </w:rPr>
            </w:pPr>
          </w:p>
        </w:tc>
      </w:tr>
      <w:tr w:rsidR="00197A7D" w:rsidRPr="00BF031C" w14:paraId="029D7643" w14:textId="77777777" w:rsidTr="00197A7D">
        <w:trPr>
          <w:trHeight w:val="83"/>
          <w:jc w:val="center"/>
        </w:trPr>
        <w:tc>
          <w:tcPr>
            <w:tcW w:w="1243" w:type="dxa"/>
            <w:tcBorders>
              <w:top w:val="nil"/>
              <w:bottom w:val="single" w:sz="4" w:space="0" w:color="auto"/>
              <w:right w:val="single" w:sz="4" w:space="0" w:color="auto"/>
            </w:tcBorders>
          </w:tcPr>
          <w:p w14:paraId="71A3BF0C" w14:textId="7742CCF0"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6663" w:type="dxa"/>
            <w:tcBorders>
              <w:top w:val="nil"/>
              <w:bottom w:val="single" w:sz="4" w:space="0" w:color="auto"/>
              <w:right w:val="single" w:sz="4" w:space="0" w:color="auto"/>
            </w:tcBorders>
          </w:tcPr>
          <w:p w14:paraId="0E3CEBBD" w14:textId="77777777" w:rsidR="00197A7D" w:rsidRPr="003D19ED" w:rsidRDefault="00197A7D" w:rsidP="00197A7D">
            <w:pPr>
              <w:tabs>
                <w:tab w:val="left" w:pos="1223"/>
              </w:tabs>
              <w:rPr>
                <w:rFonts w:ascii="Tahoma" w:hAnsi="Tahoma" w:cs="Segoe UI"/>
                <w:sz w:val="16"/>
                <w:szCs w:val="16"/>
              </w:rPr>
            </w:pPr>
          </w:p>
        </w:tc>
        <w:tc>
          <w:tcPr>
            <w:tcW w:w="1275" w:type="dxa"/>
            <w:tcBorders>
              <w:top w:val="nil"/>
              <w:bottom w:val="single" w:sz="4" w:space="0" w:color="auto"/>
              <w:right w:val="single" w:sz="4" w:space="0" w:color="auto"/>
            </w:tcBorders>
          </w:tcPr>
          <w:p w14:paraId="522C6117" w14:textId="77777777"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817" w:type="dxa"/>
            <w:tcBorders>
              <w:top w:val="nil"/>
              <w:left w:val="single" w:sz="4" w:space="0" w:color="auto"/>
              <w:bottom w:val="nil"/>
              <w:right w:val="nil"/>
            </w:tcBorders>
          </w:tcPr>
          <w:p w14:paraId="0B958860" w14:textId="77777777" w:rsidR="00197A7D" w:rsidRPr="00967297" w:rsidRDefault="00197A7D" w:rsidP="00197A7D">
            <w:pPr>
              <w:tabs>
                <w:tab w:val="left" w:pos="1223"/>
              </w:tabs>
              <w:jc w:val="center"/>
              <w:rPr>
                <w:rFonts w:ascii="Tahoma" w:hAnsi="Tahoma" w:cs="Segoe UI"/>
                <w:b/>
                <w:sz w:val="16"/>
                <w:szCs w:val="16"/>
              </w:rPr>
            </w:pPr>
          </w:p>
        </w:tc>
      </w:tr>
      <w:tr w:rsidR="003D19ED" w:rsidRPr="00BF031C" w14:paraId="606CC8DC" w14:textId="77777777" w:rsidTr="00BF03DF">
        <w:trPr>
          <w:trHeight w:val="177"/>
          <w:jc w:val="center"/>
        </w:trPr>
        <w:tc>
          <w:tcPr>
            <w:tcW w:w="1243" w:type="dxa"/>
            <w:tcBorders>
              <w:top w:val="single" w:sz="4" w:space="0" w:color="auto"/>
              <w:bottom w:val="single" w:sz="4" w:space="0" w:color="auto"/>
              <w:right w:val="single" w:sz="4" w:space="0" w:color="auto"/>
            </w:tcBorders>
            <w:shd w:val="clear" w:color="auto" w:fill="A6A6A6"/>
            <w:vAlign w:val="center"/>
          </w:tcPr>
          <w:p w14:paraId="46F9FF92" w14:textId="5B8E7FB7"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28,843 </w:t>
            </w:r>
          </w:p>
        </w:tc>
        <w:tc>
          <w:tcPr>
            <w:tcW w:w="6663" w:type="dxa"/>
            <w:tcBorders>
              <w:top w:val="single" w:sz="4" w:space="0" w:color="auto"/>
              <w:bottom w:val="single" w:sz="4" w:space="0" w:color="auto"/>
              <w:right w:val="single" w:sz="4" w:space="0" w:color="auto"/>
            </w:tcBorders>
            <w:shd w:val="clear" w:color="auto" w:fill="A6A6A6"/>
          </w:tcPr>
          <w:p w14:paraId="2B36875A" w14:textId="77777777" w:rsidR="003D19ED" w:rsidRPr="003D19ED" w:rsidRDefault="003D19ED" w:rsidP="003D19ED">
            <w:pPr>
              <w:pStyle w:val="Heading3"/>
              <w:rPr>
                <w:rFonts w:ascii="Tahoma" w:hAnsi="Tahoma"/>
                <w:sz w:val="16"/>
                <w:szCs w:val="16"/>
              </w:rPr>
            </w:pPr>
            <w:r w:rsidRPr="003D19ED">
              <w:rPr>
                <w:rFonts w:ascii="Tahoma" w:hAnsi="Tahoma"/>
                <w:sz w:val="16"/>
                <w:szCs w:val="16"/>
              </w:rPr>
              <w:t>Balance on the HRA at the End of the Previous Year</w:t>
            </w:r>
          </w:p>
        </w:tc>
        <w:tc>
          <w:tcPr>
            <w:tcW w:w="1275" w:type="dxa"/>
            <w:tcBorders>
              <w:top w:val="nil"/>
              <w:left w:val="nil"/>
              <w:bottom w:val="single" w:sz="8" w:space="0" w:color="auto"/>
              <w:right w:val="single" w:sz="8" w:space="0" w:color="auto"/>
            </w:tcBorders>
            <w:shd w:val="clear" w:color="auto" w:fill="A6A6A6" w:themeFill="background1" w:themeFillShade="A6"/>
            <w:vAlign w:val="center"/>
          </w:tcPr>
          <w:p w14:paraId="65F34476" w14:textId="3222D567" w:rsidR="003D19ED" w:rsidRPr="003D19ED" w:rsidRDefault="00751B6B" w:rsidP="003D19ED">
            <w:pPr>
              <w:jc w:val="right"/>
              <w:rPr>
                <w:rFonts w:ascii="Tahoma" w:hAnsi="Tahoma" w:cs="FS Lola Medium"/>
                <w:b/>
                <w:color w:val="000000"/>
                <w:sz w:val="16"/>
                <w:szCs w:val="16"/>
                <w:lang w:eastAsia="en-GB"/>
              </w:rPr>
            </w:pPr>
            <w:r w:rsidRPr="00967297">
              <w:rPr>
                <w:rFonts w:ascii="Verdana" w:hAnsi="Verdana" w:cs="Calibri"/>
                <w:b/>
                <w:bCs/>
                <w:color w:val="000000"/>
                <w:sz w:val="16"/>
                <w:szCs w:val="16"/>
              </w:rPr>
              <w:t>25,133</w:t>
            </w:r>
            <w:r w:rsidR="00BF03DF">
              <w:rPr>
                <w:rFonts w:ascii="Verdana" w:hAnsi="Verdana" w:cs="Calibri"/>
                <w:b/>
                <w:bCs/>
                <w:color w:val="000000"/>
                <w:sz w:val="16"/>
                <w:szCs w:val="16"/>
              </w:rPr>
              <w:t xml:space="preserve"> </w:t>
            </w:r>
          </w:p>
        </w:tc>
        <w:tc>
          <w:tcPr>
            <w:tcW w:w="817" w:type="dxa"/>
            <w:tcBorders>
              <w:top w:val="nil"/>
              <w:left w:val="single" w:sz="4" w:space="0" w:color="auto"/>
              <w:bottom w:val="nil"/>
              <w:right w:val="nil"/>
            </w:tcBorders>
          </w:tcPr>
          <w:p w14:paraId="4096489F" w14:textId="77777777" w:rsidR="003D19ED" w:rsidRPr="00967297" w:rsidRDefault="003D19ED" w:rsidP="003D19ED">
            <w:pPr>
              <w:tabs>
                <w:tab w:val="left" w:pos="1223"/>
              </w:tabs>
              <w:jc w:val="right"/>
              <w:rPr>
                <w:rFonts w:ascii="Tahoma" w:hAnsi="Tahoma" w:cs="Segoe UI"/>
                <w:b/>
                <w:sz w:val="16"/>
                <w:szCs w:val="16"/>
              </w:rPr>
            </w:pPr>
          </w:p>
        </w:tc>
      </w:tr>
      <w:tr w:rsidR="003D19ED" w:rsidRPr="00BF031C" w14:paraId="43BE5E7B" w14:textId="77777777" w:rsidTr="000D679B">
        <w:trPr>
          <w:trHeight w:val="177"/>
          <w:jc w:val="center"/>
        </w:trPr>
        <w:tc>
          <w:tcPr>
            <w:tcW w:w="1243" w:type="dxa"/>
            <w:tcBorders>
              <w:top w:val="single" w:sz="4" w:space="0" w:color="auto"/>
              <w:bottom w:val="nil"/>
              <w:right w:val="single" w:sz="4" w:space="0" w:color="auto"/>
            </w:tcBorders>
            <w:vAlign w:val="center"/>
          </w:tcPr>
          <w:p w14:paraId="00CFE8B4" w14:textId="4D21C52C"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single" w:sz="4" w:space="0" w:color="auto"/>
              <w:bottom w:val="nil"/>
              <w:right w:val="single" w:sz="4" w:space="0" w:color="auto"/>
            </w:tcBorders>
          </w:tcPr>
          <w:p w14:paraId="0A1EA361"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46E7523" w14:textId="228EE889"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2C90A2B2" w14:textId="77777777" w:rsidR="003D19ED" w:rsidRPr="00967297" w:rsidRDefault="003D19ED" w:rsidP="003D19ED">
            <w:pPr>
              <w:tabs>
                <w:tab w:val="left" w:pos="1223"/>
              </w:tabs>
              <w:jc w:val="right"/>
              <w:rPr>
                <w:rFonts w:ascii="Tahoma" w:hAnsi="Tahoma" w:cs="Segoe UI"/>
                <w:sz w:val="16"/>
                <w:szCs w:val="16"/>
              </w:rPr>
            </w:pPr>
          </w:p>
        </w:tc>
      </w:tr>
      <w:tr w:rsidR="003D19ED" w:rsidRPr="00BF031C" w14:paraId="75EEAD9B" w14:textId="77777777" w:rsidTr="000D679B">
        <w:trPr>
          <w:trHeight w:val="68"/>
          <w:jc w:val="center"/>
        </w:trPr>
        <w:tc>
          <w:tcPr>
            <w:tcW w:w="1243" w:type="dxa"/>
            <w:tcBorders>
              <w:top w:val="nil"/>
              <w:bottom w:val="nil"/>
              <w:right w:val="single" w:sz="4" w:space="0" w:color="auto"/>
            </w:tcBorders>
            <w:vAlign w:val="center"/>
          </w:tcPr>
          <w:p w14:paraId="51116BE9" w14:textId="4ED174FC"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(23,752)</w:t>
            </w:r>
          </w:p>
        </w:tc>
        <w:tc>
          <w:tcPr>
            <w:tcW w:w="6663" w:type="dxa"/>
            <w:tcBorders>
              <w:top w:val="nil"/>
              <w:bottom w:val="nil"/>
              <w:right w:val="single" w:sz="4" w:space="0" w:color="auto"/>
            </w:tcBorders>
            <w:shd w:val="clear" w:color="auto" w:fill="auto"/>
            <w:vAlign w:val="center"/>
          </w:tcPr>
          <w:p w14:paraId="775F641C" w14:textId="77777777" w:rsidR="003D19ED" w:rsidRPr="003D19ED" w:rsidRDefault="003D19ED" w:rsidP="003D19ED">
            <w:pPr>
              <w:pStyle w:val="Heading3"/>
              <w:rPr>
                <w:rFonts w:ascii="Tahoma" w:hAnsi="Tahoma"/>
                <w:sz w:val="16"/>
                <w:szCs w:val="16"/>
              </w:rPr>
            </w:pPr>
            <w:r w:rsidRPr="003D19ED">
              <w:rPr>
                <w:rFonts w:ascii="Tahoma" w:hAnsi="Tahoma"/>
                <w:b w:val="0"/>
                <w:sz w:val="16"/>
                <w:szCs w:val="16"/>
              </w:rPr>
              <w:t xml:space="preserve">Surplus or (Deficit) for the Year on the HRA Income &amp; Expenditure Statement </w:t>
            </w:r>
          </w:p>
        </w:tc>
        <w:tc>
          <w:tcPr>
            <w:tcW w:w="1275" w:type="dxa"/>
            <w:tcBorders>
              <w:top w:val="nil"/>
              <w:left w:val="nil"/>
              <w:bottom w:val="nil"/>
              <w:right w:val="single" w:sz="8" w:space="0" w:color="auto"/>
            </w:tcBorders>
            <w:shd w:val="clear" w:color="auto" w:fill="auto"/>
            <w:vAlign w:val="center"/>
          </w:tcPr>
          <w:p w14:paraId="219070CC" w14:textId="2B6F9723" w:rsidR="003D19ED" w:rsidRPr="003D19ED" w:rsidRDefault="00BF03DF" w:rsidP="003D19ED">
            <w:pPr>
              <w:jc w:val="right"/>
              <w:rPr>
                <w:rFonts w:ascii="Tahoma" w:hAnsi="Tahoma" w:cs="FS Lola Medium"/>
                <w:color w:val="000000"/>
                <w:sz w:val="16"/>
                <w:szCs w:val="16"/>
              </w:rPr>
            </w:pPr>
            <w:r>
              <w:rPr>
                <w:rFonts w:ascii="Verdana" w:hAnsi="Verdana" w:cs="Calibri"/>
                <w:color w:val="000000"/>
                <w:sz w:val="16"/>
                <w:szCs w:val="16"/>
              </w:rPr>
              <w:t>(</w:t>
            </w:r>
            <w:r w:rsidR="00751B6B">
              <w:rPr>
                <w:rFonts w:ascii="Verdana" w:hAnsi="Verdana" w:cs="Calibri"/>
                <w:color w:val="000000"/>
                <w:sz w:val="16"/>
                <w:szCs w:val="16"/>
              </w:rPr>
              <w:t>3</w:t>
            </w:r>
            <w:r w:rsidR="00EE0274">
              <w:rPr>
                <w:rFonts w:ascii="Verdana" w:hAnsi="Verdana" w:cs="Calibri"/>
                <w:color w:val="000000"/>
                <w:sz w:val="16"/>
                <w:szCs w:val="16"/>
              </w:rPr>
              <w:t>0,74</w:t>
            </w:r>
            <w:r w:rsidR="006C306E">
              <w:rPr>
                <w:rFonts w:ascii="Verdana" w:hAnsi="Verdana" w:cs="Calibri"/>
                <w:color w:val="000000"/>
                <w:sz w:val="16"/>
                <w:szCs w:val="16"/>
              </w:rPr>
              <w:t>1</w:t>
            </w:r>
            <w:r>
              <w:rPr>
                <w:rFonts w:ascii="Verdana" w:hAnsi="Verdana" w:cs="Calibri"/>
                <w:color w:val="000000"/>
                <w:sz w:val="16"/>
                <w:szCs w:val="16"/>
              </w:rPr>
              <w:t>)</w:t>
            </w:r>
          </w:p>
        </w:tc>
        <w:tc>
          <w:tcPr>
            <w:tcW w:w="817" w:type="dxa"/>
            <w:tcBorders>
              <w:top w:val="nil"/>
              <w:left w:val="single" w:sz="4" w:space="0" w:color="auto"/>
              <w:bottom w:val="nil"/>
              <w:right w:val="nil"/>
            </w:tcBorders>
            <w:vAlign w:val="center"/>
          </w:tcPr>
          <w:p w14:paraId="3D4407DE" w14:textId="657246D3" w:rsidR="003D19ED" w:rsidRPr="00967297" w:rsidRDefault="003D19ED" w:rsidP="003D19ED">
            <w:pPr>
              <w:tabs>
                <w:tab w:val="left" w:pos="1223"/>
              </w:tabs>
              <w:jc w:val="center"/>
              <w:rPr>
                <w:rFonts w:ascii="Tahoma" w:hAnsi="Tahoma" w:cs="Segoe UI"/>
                <w:sz w:val="16"/>
                <w:szCs w:val="16"/>
              </w:rPr>
            </w:pPr>
            <w:hyperlink w:anchor="MIRS" w:history="1">
              <w:r w:rsidRPr="00967297">
                <w:rPr>
                  <w:rStyle w:val="Hyperlink"/>
                  <w:rFonts w:ascii="Tahoma" w:hAnsi="Tahoma" w:cs="Segoe UI"/>
                  <w:sz w:val="16"/>
                  <w:szCs w:val="16"/>
                </w:rPr>
                <w:t>MIRS</w:t>
              </w:r>
            </w:hyperlink>
          </w:p>
        </w:tc>
      </w:tr>
      <w:tr w:rsidR="003D19ED" w:rsidRPr="00BF031C" w14:paraId="510159C9" w14:textId="77777777" w:rsidTr="000D679B">
        <w:trPr>
          <w:trHeight w:val="109"/>
          <w:jc w:val="center"/>
        </w:trPr>
        <w:tc>
          <w:tcPr>
            <w:tcW w:w="1243" w:type="dxa"/>
            <w:tcBorders>
              <w:top w:val="nil"/>
              <w:bottom w:val="nil"/>
              <w:right w:val="single" w:sz="4" w:space="0" w:color="auto"/>
            </w:tcBorders>
            <w:vAlign w:val="center"/>
          </w:tcPr>
          <w:p w14:paraId="2CB5EFD8" w14:textId="1268D32E"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nil"/>
              <w:bottom w:val="nil"/>
              <w:right w:val="single" w:sz="4" w:space="0" w:color="auto"/>
            </w:tcBorders>
            <w:shd w:val="clear" w:color="auto" w:fill="auto"/>
            <w:vAlign w:val="center"/>
          </w:tcPr>
          <w:p w14:paraId="37BCA915"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BAF4E10" w14:textId="3DAC4179"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vAlign w:val="center"/>
          </w:tcPr>
          <w:p w14:paraId="6F52A7EE"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54729FB" w14:textId="77777777" w:rsidTr="000D679B">
        <w:trPr>
          <w:trHeight w:val="93"/>
          <w:jc w:val="center"/>
        </w:trPr>
        <w:tc>
          <w:tcPr>
            <w:tcW w:w="1243" w:type="dxa"/>
            <w:tcBorders>
              <w:top w:val="nil"/>
              <w:right w:val="single" w:sz="4" w:space="0" w:color="auto"/>
            </w:tcBorders>
            <w:vAlign w:val="center"/>
          </w:tcPr>
          <w:p w14:paraId="3EBEF294" w14:textId="21A2A5E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20,042</w:t>
            </w:r>
          </w:p>
        </w:tc>
        <w:tc>
          <w:tcPr>
            <w:tcW w:w="6663" w:type="dxa"/>
            <w:tcBorders>
              <w:top w:val="nil"/>
              <w:right w:val="single" w:sz="4" w:space="0" w:color="auto"/>
            </w:tcBorders>
            <w:shd w:val="clear" w:color="auto" w:fill="auto"/>
            <w:vAlign w:val="center"/>
          </w:tcPr>
          <w:p w14:paraId="591BD114" w14:textId="77777777" w:rsidR="003D19ED" w:rsidRPr="003D19ED" w:rsidRDefault="003D19ED" w:rsidP="003D19ED">
            <w:pPr>
              <w:pStyle w:val="Heading3"/>
              <w:rPr>
                <w:rFonts w:ascii="Tahoma" w:hAnsi="Tahoma"/>
                <w:b w:val="0"/>
                <w:sz w:val="16"/>
                <w:szCs w:val="16"/>
              </w:rPr>
            </w:pPr>
            <w:r w:rsidRPr="003D19ED">
              <w:rPr>
                <w:rFonts w:ascii="Tahoma" w:hAnsi="Tahoma"/>
                <w:b w:val="0"/>
                <w:sz w:val="16"/>
                <w:szCs w:val="16"/>
              </w:rPr>
              <w:t>Adjustments Between Accounting Basis and Funding Basis Under Statute</w:t>
            </w:r>
          </w:p>
        </w:tc>
        <w:tc>
          <w:tcPr>
            <w:tcW w:w="1275" w:type="dxa"/>
            <w:tcBorders>
              <w:top w:val="nil"/>
              <w:left w:val="nil"/>
              <w:bottom w:val="nil"/>
              <w:right w:val="single" w:sz="8" w:space="0" w:color="auto"/>
            </w:tcBorders>
            <w:shd w:val="clear" w:color="auto" w:fill="auto"/>
            <w:vAlign w:val="center"/>
          </w:tcPr>
          <w:p w14:paraId="1B30C6DB" w14:textId="14B1E6C7" w:rsidR="003D19ED" w:rsidRPr="003D19ED" w:rsidRDefault="00751B6B" w:rsidP="003D19ED">
            <w:pPr>
              <w:jc w:val="right"/>
              <w:rPr>
                <w:rFonts w:ascii="Tahoma" w:hAnsi="Tahoma" w:cs="FS Lola Medium"/>
                <w:color w:val="000000"/>
                <w:sz w:val="16"/>
                <w:szCs w:val="16"/>
              </w:rPr>
            </w:pPr>
            <w:r>
              <w:rPr>
                <w:rFonts w:ascii="Verdana" w:hAnsi="Verdana" w:cs="Calibri"/>
                <w:color w:val="000000"/>
                <w:sz w:val="16"/>
                <w:szCs w:val="16"/>
              </w:rPr>
              <w:t>2</w:t>
            </w:r>
            <w:r w:rsidR="00EE0274">
              <w:rPr>
                <w:rFonts w:ascii="Verdana" w:hAnsi="Verdana" w:cs="Calibri"/>
                <w:color w:val="000000"/>
                <w:sz w:val="16"/>
                <w:szCs w:val="16"/>
              </w:rPr>
              <w:t>5,736</w:t>
            </w:r>
            <w:r w:rsidR="00BF03DF">
              <w:rPr>
                <w:rFonts w:ascii="Verdana" w:hAnsi="Verdana" w:cs="Calibri"/>
                <w:color w:val="000000"/>
                <w:sz w:val="16"/>
                <w:szCs w:val="16"/>
              </w:rPr>
              <w:t xml:space="preserve"> </w:t>
            </w:r>
          </w:p>
        </w:tc>
        <w:tc>
          <w:tcPr>
            <w:tcW w:w="817" w:type="dxa"/>
            <w:tcBorders>
              <w:top w:val="nil"/>
              <w:left w:val="single" w:sz="4" w:space="0" w:color="auto"/>
              <w:bottom w:val="nil"/>
              <w:right w:val="nil"/>
            </w:tcBorders>
            <w:vAlign w:val="center"/>
          </w:tcPr>
          <w:p w14:paraId="39498A30" w14:textId="6C13E73D" w:rsidR="003D19ED" w:rsidRPr="00967297" w:rsidRDefault="003D19ED" w:rsidP="003D19ED">
            <w:pPr>
              <w:tabs>
                <w:tab w:val="left" w:pos="1223"/>
              </w:tabs>
              <w:jc w:val="center"/>
              <w:rPr>
                <w:rFonts w:ascii="Tahoma" w:hAnsi="Tahoma" w:cs="Segoe UI"/>
                <w:sz w:val="16"/>
                <w:szCs w:val="16"/>
              </w:rPr>
            </w:pPr>
            <w:hyperlink w:anchor="Note03" w:history="1">
              <w:r w:rsidRPr="00967297">
                <w:rPr>
                  <w:rStyle w:val="Hyperlink"/>
                  <w:rFonts w:ascii="Tahoma" w:hAnsi="Tahoma"/>
                  <w:sz w:val="16"/>
                  <w:szCs w:val="16"/>
                </w:rPr>
                <w:t>Note 3</w:t>
              </w:r>
            </w:hyperlink>
            <w:r w:rsidRPr="00967297">
              <w:rPr>
                <w:rFonts w:ascii="Tahoma" w:hAnsi="Tahoma"/>
                <w:color w:val="000000"/>
                <w:sz w:val="16"/>
                <w:szCs w:val="16"/>
              </w:rPr>
              <w:t xml:space="preserve"> </w:t>
            </w:r>
            <w:r w:rsidRPr="00967297">
              <w:rPr>
                <w:rFonts w:ascii="Tahoma" w:hAnsi="Tahoma" w:cs="Segoe UI"/>
                <w:sz w:val="16"/>
                <w:szCs w:val="16"/>
              </w:rPr>
              <w:t xml:space="preserve">/ </w:t>
            </w:r>
            <w:hyperlink w:anchor="MIRS" w:history="1">
              <w:r w:rsidRPr="00967297">
                <w:rPr>
                  <w:rStyle w:val="Hyperlink"/>
                  <w:rFonts w:ascii="Tahoma" w:hAnsi="Tahoma" w:cs="Segoe UI"/>
                  <w:sz w:val="16"/>
                  <w:szCs w:val="16"/>
                </w:rPr>
                <w:t>MIRS</w:t>
              </w:r>
            </w:hyperlink>
          </w:p>
        </w:tc>
      </w:tr>
      <w:tr w:rsidR="003D19ED" w:rsidRPr="00BF031C" w14:paraId="712F83D9" w14:textId="77777777" w:rsidTr="000D679B">
        <w:trPr>
          <w:trHeight w:val="74"/>
          <w:jc w:val="center"/>
        </w:trPr>
        <w:tc>
          <w:tcPr>
            <w:tcW w:w="1243" w:type="dxa"/>
            <w:tcBorders>
              <w:bottom w:val="single" w:sz="4" w:space="0" w:color="auto"/>
              <w:right w:val="single" w:sz="4" w:space="0" w:color="auto"/>
            </w:tcBorders>
            <w:vAlign w:val="center"/>
          </w:tcPr>
          <w:p w14:paraId="730C02A6" w14:textId="25B7FA0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bottom w:val="single" w:sz="4" w:space="0" w:color="auto"/>
              <w:right w:val="single" w:sz="4" w:space="0" w:color="auto"/>
            </w:tcBorders>
            <w:shd w:val="clear" w:color="auto" w:fill="auto"/>
            <w:vAlign w:val="center"/>
          </w:tcPr>
          <w:p w14:paraId="0E03516F"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3057CD11" w14:textId="25AFBB33"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3362D26E"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07045E4" w14:textId="77777777" w:rsidTr="000D679B">
        <w:trPr>
          <w:trHeight w:val="111"/>
          <w:jc w:val="center"/>
        </w:trPr>
        <w:tc>
          <w:tcPr>
            <w:tcW w:w="1243" w:type="dxa"/>
            <w:tcBorders>
              <w:top w:val="single" w:sz="4" w:space="0" w:color="auto"/>
              <w:bottom w:val="single" w:sz="4" w:space="0" w:color="auto"/>
              <w:right w:val="single" w:sz="4" w:space="0" w:color="auto"/>
            </w:tcBorders>
            <w:shd w:val="clear" w:color="auto" w:fill="D9D9D9"/>
            <w:vAlign w:val="center"/>
          </w:tcPr>
          <w:p w14:paraId="3046D883" w14:textId="7509A803"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(3,710)</w:t>
            </w:r>
          </w:p>
        </w:tc>
        <w:tc>
          <w:tcPr>
            <w:tcW w:w="6663" w:type="dxa"/>
            <w:tcBorders>
              <w:top w:val="single" w:sz="4" w:space="0" w:color="auto"/>
              <w:bottom w:val="single" w:sz="4" w:space="0" w:color="auto"/>
              <w:right w:val="single" w:sz="4" w:space="0" w:color="auto"/>
            </w:tcBorders>
            <w:shd w:val="clear" w:color="auto" w:fill="D9D9D9"/>
            <w:vAlign w:val="center"/>
          </w:tcPr>
          <w:p w14:paraId="6B8E14B0" w14:textId="77777777" w:rsidR="003D19ED" w:rsidRPr="003D19ED" w:rsidRDefault="003D19ED" w:rsidP="003D19ED">
            <w:pPr>
              <w:pStyle w:val="Heading3"/>
              <w:rPr>
                <w:rFonts w:ascii="Tahoma" w:hAnsi="Tahoma"/>
                <w:sz w:val="16"/>
                <w:szCs w:val="16"/>
              </w:rPr>
            </w:pPr>
            <w:r w:rsidRPr="003D19ED">
              <w:rPr>
                <w:rFonts w:ascii="Tahoma" w:hAnsi="Tahoma"/>
                <w:sz w:val="16"/>
                <w:szCs w:val="16"/>
              </w:rPr>
              <w:t>Increase / (Decrease) in the Housing Revenue Account Balance</w:t>
            </w:r>
          </w:p>
        </w:tc>
        <w:tc>
          <w:tcPr>
            <w:tcW w:w="1275" w:type="dxa"/>
            <w:tcBorders>
              <w:top w:val="nil"/>
              <w:left w:val="single" w:sz="8" w:space="0" w:color="auto"/>
              <w:bottom w:val="single" w:sz="8" w:space="0" w:color="auto"/>
              <w:right w:val="single" w:sz="8" w:space="0" w:color="auto"/>
            </w:tcBorders>
            <w:shd w:val="clear" w:color="000000" w:fill="D9D9D9"/>
            <w:vAlign w:val="center"/>
          </w:tcPr>
          <w:p w14:paraId="44BC86D8" w14:textId="5252A2F6" w:rsidR="003D19ED" w:rsidRPr="003D19ED" w:rsidRDefault="00BF03DF" w:rsidP="003D19ED">
            <w:pPr>
              <w:jc w:val="right"/>
              <w:rPr>
                <w:rFonts w:ascii="Tahoma" w:hAnsi="Tahoma" w:cs="FS Lola Medium"/>
                <w:b/>
                <w:color w:val="000000"/>
                <w:sz w:val="16"/>
                <w:szCs w:val="16"/>
              </w:rPr>
            </w:pPr>
            <w:r>
              <w:rPr>
                <w:rFonts w:ascii="Verdana" w:hAnsi="Verdana" w:cs="Calibri"/>
                <w:b/>
                <w:bCs/>
                <w:color w:val="000000"/>
                <w:sz w:val="16"/>
                <w:szCs w:val="16"/>
              </w:rPr>
              <w:t>(</w:t>
            </w:r>
            <w:r w:rsidR="00751B6B" w:rsidRPr="00967297">
              <w:rPr>
                <w:rFonts w:ascii="Verdana" w:hAnsi="Verdana" w:cs="Calibri"/>
                <w:b/>
                <w:bCs/>
                <w:color w:val="000000"/>
                <w:sz w:val="16"/>
                <w:szCs w:val="16"/>
              </w:rPr>
              <w:t>5,006</w:t>
            </w:r>
            <w:r>
              <w:rPr>
                <w:rFonts w:ascii="Verdana" w:hAnsi="Verdana" w:cs="Calibri"/>
                <w:b/>
                <w:bCs/>
                <w:color w:val="000000"/>
                <w:sz w:val="16"/>
                <w:szCs w:val="16"/>
              </w:rPr>
              <w:t>)</w:t>
            </w:r>
          </w:p>
        </w:tc>
        <w:tc>
          <w:tcPr>
            <w:tcW w:w="817" w:type="dxa"/>
            <w:tcBorders>
              <w:top w:val="nil"/>
              <w:left w:val="single" w:sz="4" w:space="0" w:color="auto"/>
              <w:bottom w:val="nil"/>
              <w:right w:val="nil"/>
            </w:tcBorders>
          </w:tcPr>
          <w:p w14:paraId="0F8DDD52"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6522834B" w14:textId="77777777" w:rsidTr="000D679B">
        <w:trPr>
          <w:trHeight w:val="74"/>
          <w:jc w:val="center"/>
        </w:trPr>
        <w:tc>
          <w:tcPr>
            <w:tcW w:w="1243" w:type="dxa"/>
            <w:tcBorders>
              <w:top w:val="single" w:sz="4" w:space="0" w:color="auto"/>
              <w:bottom w:val="nil"/>
              <w:right w:val="single" w:sz="4" w:space="0" w:color="auto"/>
            </w:tcBorders>
            <w:vAlign w:val="center"/>
          </w:tcPr>
          <w:p w14:paraId="12C98DEA" w14:textId="4D02AE7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single" w:sz="4" w:space="0" w:color="auto"/>
              <w:bottom w:val="nil"/>
              <w:right w:val="single" w:sz="4" w:space="0" w:color="auto"/>
            </w:tcBorders>
            <w:shd w:val="clear" w:color="auto" w:fill="auto"/>
            <w:vAlign w:val="center"/>
          </w:tcPr>
          <w:p w14:paraId="7B37DACF" w14:textId="77777777" w:rsidR="003D19ED" w:rsidRPr="003D19ED" w:rsidRDefault="003D19ED" w:rsidP="003D19ED">
            <w:pPr>
              <w:pStyle w:val="Heading3"/>
              <w:rPr>
                <w:rFonts w:ascii="Tahoma" w:hAnsi="Tahoma"/>
                <w:b w:val="0"/>
                <w:sz w:val="16"/>
                <w:szCs w:val="16"/>
              </w:rPr>
            </w:pPr>
          </w:p>
        </w:tc>
        <w:tc>
          <w:tcPr>
            <w:tcW w:w="1275" w:type="dxa"/>
            <w:tcBorders>
              <w:top w:val="nil"/>
              <w:left w:val="single" w:sz="8" w:space="0" w:color="auto"/>
              <w:bottom w:val="nil"/>
              <w:right w:val="single" w:sz="8" w:space="0" w:color="auto"/>
            </w:tcBorders>
            <w:shd w:val="clear" w:color="auto" w:fill="auto"/>
            <w:vAlign w:val="center"/>
          </w:tcPr>
          <w:p w14:paraId="28D229EB" w14:textId="61C918E7"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219ED372"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78D6ABFF" w14:textId="77777777" w:rsidTr="00BF03DF">
        <w:trPr>
          <w:trHeight w:val="65"/>
          <w:jc w:val="center"/>
        </w:trPr>
        <w:tc>
          <w:tcPr>
            <w:tcW w:w="1243" w:type="dxa"/>
            <w:tcBorders>
              <w:top w:val="single" w:sz="4" w:space="0" w:color="auto"/>
              <w:bottom w:val="single" w:sz="4" w:space="0" w:color="auto"/>
              <w:right w:val="single" w:sz="4" w:space="0" w:color="auto"/>
            </w:tcBorders>
            <w:shd w:val="clear" w:color="auto" w:fill="A6A6A6"/>
            <w:vAlign w:val="center"/>
          </w:tcPr>
          <w:p w14:paraId="6E5A0E31" w14:textId="53DA3E49"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25,133 </w:t>
            </w:r>
          </w:p>
        </w:tc>
        <w:tc>
          <w:tcPr>
            <w:tcW w:w="6663" w:type="dxa"/>
            <w:tcBorders>
              <w:top w:val="single" w:sz="4" w:space="0" w:color="auto"/>
              <w:bottom w:val="single" w:sz="4" w:space="0" w:color="auto"/>
              <w:right w:val="single" w:sz="4" w:space="0" w:color="auto"/>
            </w:tcBorders>
            <w:shd w:val="clear" w:color="auto" w:fill="A6A6A6"/>
            <w:vAlign w:val="center"/>
          </w:tcPr>
          <w:p w14:paraId="2AD2DC93" w14:textId="77777777" w:rsidR="003D19ED" w:rsidRPr="003D19ED" w:rsidRDefault="003D19ED" w:rsidP="003D19ED">
            <w:pPr>
              <w:pStyle w:val="Heading3"/>
              <w:rPr>
                <w:rFonts w:ascii="Tahoma" w:hAnsi="Tahoma"/>
                <w:sz w:val="16"/>
                <w:szCs w:val="16"/>
              </w:rPr>
            </w:pPr>
            <w:r w:rsidRPr="003D19ED">
              <w:rPr>
                <w:rFonts w:ascii="Tahoma" w:hAnsi="Tahoma"/>
                <w:sz w:val="16"/>
                <w:szCs w:val="16"/>
              </w:rPr>
              <w:t>Balance on the HRA at the End of the Current Year</w:t>
            </w:r>
          </w:p>
        </w:tc>
        <w:tc>
          <w:tcPr>
            <w:tcW w:w="12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7664AF91" w14:textId="31AA3DBB" w:rsidR="003D19ED" w:rsidRPr="003D19ED" w:rsidRDefault="00751B6B" w:rsidP="003D19ED">
            <w:pPr>
              <w:jc w:val="right"/>
              <w:rPr>
                <w:rFonts w:ascii="Tahoma" w:hAnsi="Tahoma" w:cs="FS Lola Medium"/>
                <w:b/>
                <w:color w:val="000000"/>
                <w:sz w:val="16"/>
                <w:szCs w:val="16"/>
              </w:rPr>
            </w:pPr>
            <w:r w:rsidRPr="00967297">
              <w:rPr>
                <w:rFonts w:ascii="Verdana" w:hAnsi="Verdana" w:cs="Calibri"/>
                <w:b/>
                <w:bCs/>
                <w:color w:val="000000"/>
                <w:sz w:val="16"/>
                <w:szCs w:val="16"/>
              </w:rPr>
              <w:t>20,127</w:t>
            </w:r>
            <w:r w:rsidR="00BF03DF">
              <w:rPr>
                <w:rFonts w:ascii="Verdana" w:hAnsi="Verdana" w:cs="Calibri"/>
                <w:b/>
                <w:bCs/>
                <w:color w:val="000000"/>
                <w:sz w:val="16"/>
                <w:szCs w:val="16"/>
              </w:rPr>
              <w:t xml:space="preserve"> </w:t>
            </w:r>
          </w:p>
        </w:tc>
        <w:tc>
          <w:tcPr>
            <w:tcW w:w="817" w:type="dxa"/>
            <w:tcBorders>
              <w:top w:val="nil"/>
              <w:left w:val="single" w:sz="4" w:space="0" w:color="auto"/>
              <w:bottom w:val="nil"/>
              <w:right w:val="nil"/>
            </w:tcBorders>
            <w:shd w:val="clear" w:color="auto" w:fill="auto"/>
          </w:tcPr>
          <w:p w14:paraId="0FB04869" w14:textId="529B0027" w:rsidR="003D19ED" w:rsidRPr="00967297" w:rsidRDefault="003D19ED" w:rsidP="003D19ED">
            <w:pPr>
              <w:tabs>
                <w:tab w:val="left" w:pos="1223"/>
              </w:tabs>
              <w:jc w:val="center"/>
              <w:rPr>
                <w:rFonts w:ascii="Tahoma" w:hAnsi="Tahoma" w:cs="Segoe UI"/>
                <w:sz w:val="16"/>
                <w:szCs w:val="16"/>
              </w:rPr>
            </w:pPr>
            <w:hyperlink w:anchor="EFA" w:history="1">
              <w:r w:rsidRPr="00967297">
                <w:rPr>
                  <w:rStyle w:val="Hyperlink"/>
                  <w:rFonts w:ascii="Tahoma" w:hAnsi="Tahoma" w:cs="Segoe UI"/>
                  <w:sz w:val="16"/>
                  <w:szCs w:val="16"/>
                </w:rPr>
                <w:t>EFA</w:t>
              </w:r>
            </w:hyperlink>
            <w:r w:rsidRPr="00967297">
              <w:rPr>
                <w:rFonts w:ascii="Tahoma" w:hAnsi="Tahoma" w:cs="Segoe UI"/>
                <w:sz w:val="16"/>
                <w:szCs w:val="16"/>
              </w:rPr>
              <w:t xml:space="preserve"> / </w:t>
            </w:r>
            <w:hyperlink w:anchor="Note04" w:history="1">
              <w:r w:rsidRPr="00967297">
                <w:rPr>
                  <w:rStyle w:val="Hyperlink"/>
                  <w:rFonts w:ascii="Tahoma" w:hAnsi="Tahoma" w:cs="Segoe UI"/>
                  <w:sz w:val="16"/>
                  <w:szCs w:val="16"/>
                </w:rPr>
                <w:t>Note 4</w:t>
              </w:r>
            </w:hyperlink>
          </w:p>
        </w:tc>
      </w:tr>
    </w:tbl>
    <w:p w14:paraId="5E915D41" w14:textId="77777777" w:rsidR="002D3BF4" w:rsidRPr="00967297" w:rsidRDefault="002D3BF4" w:rsidP="006A6115">
      <w:pPr>
        <w:pStyle w:val="Heading6"/>
        <w:jc w:val="center"/>
        <w:rPr>
          <w:rFonts w:ascii="Tahoma" w:hAnsi="Tahoma"/>
          <w:color w:val="auto"/>
          <w:sz w:val="22"/>
          <w:szCs w:val="22"/>
          <w:u w:val="single"/>
        </w:rPr>
      </w:pPr>
    </w:p>
    <w:p w14:paraId="5438C732" w14:textId="77777777" w:rsidR="00F523BA" w:rsidRPr="00BF031C" w:rsidRDefault="00F523BA">
      <w:pPr>
        <w:rPr>
          <w:rFonts w:ascii="Tahoma" w:hAnsi="Tahoma" w:cs="Segoe UI"/>
          <w:b/>
          <w:sz w:val="22"/>
          <w:szCs w:val="22"/>
          <w:highlight w:val="yellow"/>
          <w:u w:val="single"/>
        </w:rPr>
      </w:pPr>
      <w:r w:rsidRPr="00BF031C">
        <w:rPr>
          <w:rFonts w:ascii="Tahoma" w:hAnsi="Tahoma"/>
          <w:sz w:val="22"/>
          <w:szCs w:val="22"/>
          <w:highlight w:val="yellow"/>
          <w:u w:val="single"/>
        </w:rPr>
        <w:br w:type="page"/>
      </w:r>
    </w:p>
    <w:p w14:paraId="20E1DF87" w14:textId="77777777" w:rsidR="00C17C74" w:rsidRPr="00B517AA" w:rsidRDefault="00333687" w:rsidP="006A6115">
      <w:pPr>
        <w:pStyle w:val="Heading6"/>
        <w:jc w:val="center"/>
        <w:rPr>
          <w:rFonts w:ascii="Tahoma" w:hAnsi="Tahoma"/>
          <w:color w:val="auto"/>
          <w:sz w:val="22"/>
          <w:szCs w:val="22"/>
          <w:u w:val="single"/>
        </w:rPr>
      </w:pPr>
      <w:r w:rsidRPr="00B517AA">
        <w:rPr>
          <w:rFonts w:ascii="Tahoma" w:hAnsi="Tahoma"/>
          <w:color w:val="auto"/>
          <w:sz w:val="22"/>
          <w:szCs w:val="22"/>
          <w:u w:val="single"/>
        </w:rPr>
        <w:lastRenderedPageBreak/>
        <w:t>N</w:t>
      </w:r>
      <w:r w:rsidR="00C17C74" w:rsidRPr="00B517AA">
        <w:rPr>
          <w:rFonts w:ascii="Tahoma" w:hAnsi="Tahoma"/>
          <w:color w:val="auto"/>
          <w:sz w:val="22"/>
          <w:szCs w:val="22"/>
          <w:u w:val="single"/>
        </w:rPr>
        <w:t>OTES TO THE HOUSING REVENUE ACCOUNT</w:t>
      </w:r>
      <w:bookmarkStart w:id="127" w:name="HRANOTES"/>
      <w:bookmarkEnd w:id="127"/>
    </w:p>
    <w:p w14:paraId="1448EF59" w14:textId="77777777" w:rsidR="00AF6F0A" w:rsidRPr="00B517AA" w:rsidRDefault="00AF6F0A" w:rsidP="006A6115">
      <w:pPr>
        <w:tabs>
          <w:tab w:val="left" w:pos="1223"/>
        </w:tabs>
        <w:rPr>
          <w:rFonts w:ascii="Tahoma" w:hAnsi="Tahoma" w:cs="Segoe UI"/>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6AAA6078" w14:textId="77777777" w:rsidTr="00CC0A2D">
        <w:trPr>
          <w:jc w:val="center"/>
        </w:trPr>
        <w:tc>
          <w:tcPr>
            <w:tcW w:w="10829" w:type="dxa"/>
            <w:gridSpan w:val="2"/>
            <w:shd w:val="clear" w:color="auto" w:fill="99FFCC"/>
            <w:vAlign w:val="center"/>
          </w:tcPr>
          <w:p w14:paraId="4D12F0BD" w14:textId="77777777" w:rsidR="00CC0A2D" w:rsidRPr="00B517AA" w:rsidRDefault="00CC0A2D" w:rsidP="006A6115">
            <w:pPr>
              <w:rPr>
                <w:rFonts w:ascii="Tahoma" w:hAnsi="Tahoma"/>
                <w:b/>
                <w:sz w:val="18"/>
                <w:szCs w:val="18"/>
              </w:rPr>
            </w:pPr>
            <w:bookmarkStart w:id="128" w:name="HRANoteA"/>
            <w:r w:rsidRPr="00B517AA">
              <w:rPr>
                <w:rFonts w:ascii="Tahoma" w:hAnsi="Tahoma" w:cs="Segoe UI"/>
                <w:b/>
                <w:sz w:val="18"/>
                <w:szCs w:val="18"/>
              </w:rPr>
              <w:t>Note A – Analysis of Housing Stock as at 31</w:t>
            </w:r>
            <w:r w:rsidRPr="00B517AA">
              <w:rPr>
                <w:rFonts w:ascii="Tahoma" w:hAnsi="Tahoma" w:cs="Segoe UI"/>
                <w:b/>
                <w:sz w:val="18"/>
                <w:szCs w:val="18"/>
                <w:vertAlign w:val="superscript"/>
              </w:rPr>
              <w:t>st</w:t>
            </w:r>
            <w:r w:rsidRPr="00B517AA">
              <w:rPr>
                <w:rFonts w:ascii="Tahoma" w:hAnsi="Tahoma" w:cs="Segoe UI"/>
                <w:b/>
                <w:sz w:val="18"/>
                <w:szCs w:val="18"/>
              </w:rPr>
              <w:t xml:space="preserve"> March</w:t>
            </w:r>
            <w:bookmarkEnd w:id="128"/>
          </w:p>
        </w:tc>
      </w:tr>
      <w:tr w:rsidR="00CC0A2D" w:rsidRPr="00BF031C" w14:paraId="7011A4D8" w14:textId="77777777" w:rsidTr="00446583">
        <w:trPr>
          <w:jc w:val="center"/>
        </w:trPr>
        <w:tc>
          <w:tcPr>
            <w:tcW w:w="3504" w:type="dxa"/>
            <w:shd w:val="clear" w:color="auto" w:fill="auto"/>
            <w:vAlign w:val="center"/>
          </w:tcPr>
          <w:p w14:paraId="2543C552" w14:textId="77777777" w:rsidR="00CC0A2D" w:rsidRPr="00B517AA" w:rsidRDefault="00CC0A2D" w:rsidP="006A6115">
            <w:pPr>
              <w:rPr>
                <w:rFonts w:ascii="Tahoma" w:hAnsi="Tahoma"/>
                <w:sz w:val="18"/>
                <w:szCs w:val="18"/>
              </w:rPr>
            </w:pPr>
            <w:r w:rsidRPr="00B517AA">
              <w:rPr>
                <w:rFonts w:ascii="Tahoma" w:hAnsi="Tahoma"/>
                <w:sz w:val="18"/>
                <w:szCs w:val="18"/>
              </w:rPr>
              <w:t>Description:</w:t>
            </w:r>
          </w:p>
        </w:tc>
        <w:tc>
          <w:tcPr>
            <w:tcW w:w="7325" w:type="dxa"/>
            <w:shd w:val="clear" w:color="auto" w:fill="auto"/>
            <w:vAlign w:val="center"/>
          </w:tcPr>
          <w:p w14:paraId="33F59994" w14:textId="77777777" w:rsidR="00CC0A2D" w:rsidRPr="00B517AA" w:rsidRDefault="00580A50" w:rsidP="006A6115">
            <w:pPr>
              <w:rPr>
                <w:rFonts w:ascii="Tahoma" w:hAnsi="Tahoma"/>
                <w:sz w:val="18"/>
                <w:szCs w:val="18"/>
              </w:rPr>
            </w:pPr>
            <w:r w:rsidRPr="00B517AA">
              <w:rPr>
                <w:rFonts w:ascii="Tahoma" w:hAnsi="Tahoma"/>
                <w:sz w:val="18"/>
                <w:szCs w:val="18"/>
              </w:rPr>
              <w:t>This note gives an analysis of the Council’s housing stock in terms of both types of dwellings within the portfolio and valuation information.</w:t>
            </w:r>
          </w:p>
        </w:tc>
      </w:tr>
    </w:tbl>
    <w:p w14:paraId="6FEDE9C1" w14:textId="77777777" w:rsidR="008322D2" w:rsidRPr="00B517AA" w:rsidRDefault="008322D2" w:rsidP="006A6115">
      <w:pPr>
        <w:pStyle w:val="Heading1"/>
        <w:pBdr>
          <w:bottom w:val="none" w:sz="0" w:space="0" w:color="auto"/>
        </w:pBdr>
        <w:spacing w:after="0" w:line="240" w:lineRule="auto"/>
        <w:rPr>
          <w:rFonts w:ascii="Tahoma" w:hAnsi="Tahoma"/>
          <w:sz w:val="18"/>
        </w:rPr>
      </w:pPr>
    </w:p>
    <w:p w14:paraId="152D718D" w14:textId="77777777" w:rsidR="00C17C74" w:rsidRPr="00B517AA" w:rsidRDefault="00C17C74" w:rsidP="006A6115">
      <w:pPr>
        <w:pStyle w:val="Heading1"/>
        <w:pBdr>
          <w:bottom w:val="none" w:sz="0" w:space="0" w:color="auto"/>
        </w:pBdr>
        <w:spacing w:after="0" w:line="240" w:lineRule="auto"/>
        <w:rPr>
          <w:rFonts w:ascii="Tahoma" w:hAnsi="Tahoma"/>
          <w:sz w:val="18"/>
        </w:rPr>
      </w:pPr>
      <w:r w:rsidRPr="00B517AA">
        <w:rPr>
          <w:rFonts w:ascii="Tahoma" w:hAnsi="Tahoma"/>
          <w:sz w:val="18"/>
        </w:rPr>
        <w:t xml:space="preserve">The number of council house dwellings held at the </w:t>
      </w:r>
      <w:r w:rsidR="0044094C" w:rsidRPr="00B517AA">
        <w:rPr>
          <w:rFonts w:ascii="Tahoma" w:hAnsi="Tahoma"/>
          <w:sz w:val="18"/>
        </w:rPr>
        <w:t>year-end</w:t>
      </w:r>
      <w:r w:rsidRPr="00B517AA">
        <w:rPr>
          <w:rFonts w:ascii="Tahoma" w:hAnsi="Tahoma"/>
          <w:sz w:val="18"/>
        </w:rPr>
        <w:t xml:space="preserve"> can be analysed as follows:</w:t>
      </w:r>
    </w:p>
    <w:p w14:paraId="0B69D903" w14:textId="77777777" w:rsidR="00C17C74" w:rsidRPr="00B517AA" w:rsidRDefault="00C17C74" w:rsidP="006A6115">
      <w:pPr>
        <w:rPr>
          <w:rFonts w:ascii="Tahoma" w:hAnsi="Tahoma"/>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516"/>
        <w:gridCol w:w="1762"/>
      </w:tblGrid>
      <w:tr w:rsidR="00197A7D" w:rsidRPr="00BF031C" w14:paraId="6295DFE6" w14:textId="77777777" w:rsidTr="00C84151">
        <w:trPr>
          <w:trHeight w:val="176"/>
        </w:trPr>
        <w:tc>
          <w:tcPr>
            <w:tcW w:w="1809" w:type="dxa"/>
            <w:tcBorders>
              <w:bottom w:val="single" w:sz="4" w:space="0" w:color="auto"/>
            </w:tcBorders>
            <w:vAlign w:val="center"/>
          </w:tcPr>
          <w:p w14:paraId="0C4249FE" w14:textId="2CF8E39A"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31</w:t>
            </w:r>
            <w:r w:rsidRPr="003D19ED">
              <w:rPr>
                <w:rFonts w:ascii="Tahoma" w:hAnsi="Tahoma" w:cs="Segoe UI"/>
                <w:b/>
                <w:sz w:val="16"/>
                <w:szCs w:val="16"/>
                <w:vertAlign w:val="superscript"/>
              </w:rPr>
              <w:t>st</w:t>
            </w:r>
            <w:r w:rsidRPr="003D19ED">
              <w:rPr>
                <w:rFonts w:ascii="Tahoma" w:hAnsi="Tahoma" w:cs="Segoe UI"/>
                <w:b/>
                <w:sz w:val="16"/>
                <w:szCs w:val="16"/>
              </w:rPr>
              <w:t xml:space="preserve"> March 202</w:t>
            </w:r>
            <w:r w:rsidR="003D19ED" w:rsidRPr="003D19ED">
              <w:rPr>
                <w:rFonts w:ascii="Tahoma" w:hAnsi="Tahoma" w:cs="Segoe UI"/>
                <w:b/>
                <w:sz w:val="16"/>
                <w:szCs w:val="16"/>
              </w:rPr>
              <w:t>3</w:t>
            </w:r>
          </w:p>
        </w:tc>
        <w:tc>
          <w:tcPr>
            <w:tcW w:w="3516" w:type="dxa"/>
            <w:tcBorders>
              <w:bottom w:val="single" w:sz="4" w:space="0" w:color="auto"/>
            </w:tcBorders>
            <w:shd w:val="clear" w:color="auto" w:fill="auto"/>
            <w:vAlign w:val="center"/>
          </w:tcPr>
          <w:p w14:paraId="633CEE19" w14:textId="77777777" w:rsidR="00197A7D" w:rsidRPr="003D19ED" w:rsidRDefault="00197A7D" w:rsidP="00197A7D">
            <w:pPr>
              <w:ind w:firstLine="146"/>
              <w:rPr>
                <w:rFonts w:ascii="Tahoma" w:eastAsia="Signika" w:hAnsi="Tahoma" w:cs="Segoe UI"/>
                <w:b/>
                <w:sz w:val="16"/>
                <w:szCs w:val="16"/>
              </w:rPr>
            </w:pPr>
            <w:r w:rsidRPr="003D19ED">
              <w:rPr>
                <w:rFonts w:ascii="Tahoma" w:hAnsi="Tahoma" w:cs="Segoe UI"/>
                <w:b/>
                <w:sz w:val="16"/>
                <w:szCs w:val="16"/>
              </w:rPr>
              <w:t>Analysis of Housing Stock</w:t>
            </w:r>
          </w:p>
        </w:tc>
        <w:tc>
          <w:tcPr>
            <w:tcW w:w="1762" w:type="dxa"/>
            <w:tcBorders>
              <w:bottom w:val="single" w:sz="4" w:space="0" w:color="auto"/>
            </w:tcBorders>
            <w:shd w:val="clear" w:color="auto" w:fill="auto"/>
            <w:vAlign w:val="center"/>
          </w:tcPr>
          <w:p w14:paraId="338724A7" w14:textId="15D97B69" w:rsidR="00197A7D" w:rsidRPr="003D19ED" w:rsidRDefault="00197A7D" w:rsidP="00197A7D">
            <w:pPr>
              <w:jc w:val="center"/>
              <w:rPr>
                <w:rFonts w:ascii="Tahoma" w:eastAsia="Signika" w:hAnsi="Tahoma" w:cs="Segoe UI"/>
                <w:b/>
                <w:sz w:val="16"/>
                <w:szCs w:val="16"/>
              </w:rPr>
            </w:pPr>
            <w:r w:rsidRPr="003D19ED">
              <w:rPr>
                <w:rFonts w:ascii="Tahoma" w:hAnsi="Tahoma" w:cs="Segoe UI"/>
                <w:b/>
                <w:sz w:val="16"/>
                <w:szCs w:val="16"/>
              </w:rPr>
              <w:t>31</w:t>
            </w:r>
            <w:r w:rsidRPr="003D19ED">
              <w:rPr>
                <w:rFonts w:ascii="Tahoma" w:hAnsi="Tahoma" w:cs="Segoe UI"/>
                <w:b/>
                <w:sz w:val="16"/>
                <w:szCs w:val="16"/>
                <w:vertAlign w:val="superscript"/>
              </w:rPr>
              <w:t>st</w:t>
            </w:r>
            <w:r w:rsidRPr="003D19ED">
              <w:rPr>
                <w:rFonts w:ascii="Tahoma" w:hAnsi="Tahoma" w:cs="Segoe UI"/>
                <w:b/>
                <w:sz w:val="16"/>
                <w:szCs w:val="16"/>
              </w:rPr>
              <w:t xml:space="preserve"> March 202</w:t>
            </w:r>
            <w:r w:rsidR="003D19ED" w:rsidRPr="003D19ED">
              <w:rPr>
                <w:rFonts w:ascii="Tahoma" w:hAnsi="Tahoma" w:cs="Segoe UI"/>
                <w:b/>
                <w:sz w:val="16"/>
                <w:szCs w:val="16"/>
              </w:rPr>
              <w:t>4</w:t>
            </w:r>
          </w:p>
        </w:tc>
      </w:tr>
      <w:tr w:rsidR="00197A7D" w:rsidRPr="00BF031C" w14:paraId="5499E06E" w14:textId="77777777" w:rsidTr="00C84151">
        <w:trPr>
          <w:trHeight w:val="176"/>
        </w:trPr>
        <w:tc>
          <w:tcPr>
            <w:tcW w:w="1809" w:type="dxa"/>
            <w:tcBorders>
              <w:bottom w:val="nil"/>
            </w:tcBorders>
            <w:vAlign w:val="center"/>
          </w:tcPr>
          <w:p w14:paraId="7F5EB391" w14:textId="77777777" w:rsidR="00197A7D" w:rsidRPr="003D19ED" w:rsidRDefault="00197A7D" w:rsidP="00197A7D">
            <w:pPr>
              <w:jc w:val="center"/>
              <w:rPr>
                <w:rFonts w:ascii="Tahoma" w:hAnsi="Tahoma" w:cs="Segoe UI"/>
                <w:b/>
                <w:sz w:val="16"/>
                <w:szCs w:val="16"/>
              </w:rPr>
            </w:pPr>
          </w:p>
        </w:tc>
        <w:tc>
          <w:tcPr>
            <w:tcW w:w="3516" w:type="dxa"/>
            <w:tcBorders>
              <w:bottom w:val="nil"/>
            </w:tcBorders>
            <w:shd w:val="clear" w:color="auto" w:fill="auto"/>
            <w:vAlign w:val="center"/>
          </w:tcPr>
          <w:p w14:paraId="746FC102" w14:textId="77777777" w:rsidR="00197A7D" w:rsidRPr="003D19ED" w:rsidRDefault="00197A7D" w:rsidP="00197A7D">
            <w:pPr>
              <w:ind w:firstLine="146"/>
              <w:rPr>
                <w:rFonts w:ascii="Tahoma" w:hAnsi="Tahoma" w:cs="Segoe UI"/>
                <w:b/>
                <w:sz w:val="16"/>
                <w:szCs w:val="16"/>
              </w:rPr>
            </w:pPr>
          </w:p>
        </w:tc>
        <w:tc>
          <w:tcPr>
            <w:tcW w:w="1762" w:type="dxa"/>
            <w:tcBorders>
              <w:bottom w:val="nil"/>
            </w:tcBorders>
            <w:shd w:val="clear" w:color="auto" w:fill="auto"/>
            <w:vAlign w:val="center"/>
          </w:tcPr>
          <w:p w14:paraId="7E4C6A60" w14:textId="77777777" w:rsidR="00197A7D" w:rsidRPr="003D19ED" w:rsidRDefault="00197A7D" w:rsidP="00197A7D">
            <w:pPr>
              <w:jc w:val="center"/>
              <w:rPr>
                <w:rFonts w:ascii="Tahoma" w:hAnsi="Tahoma" w:cs="Segoe UI"/>
                <w:b/>
                <w:sz w:val="16"/>
                <w:szCs w:val="16"/>
              </w:rPr>
            </w:pPr>
          </w:p>
        </w:tc>
      </w:tr>
      <w:tr w:rsidR="003D19ED" w:rsidRPr="00BF031C" w14:paraId="11FB876E" w14:textId="77777777" w:rsidTr="008803D4">
        <w:trPr>
          <w:trHeight w:val="176"/>
        </w:trPr>
        <w:tc>
          <w:tcPr>
            <w:tcW w:w="1809" w:type="dxa"/>
            <w:tcBorders>
              <w:top w:val="nil"/>
              <w:bottom w:val="nil"/>
            </w:tcBorders>
            <w:vAlign w:val="center"/>
          </w:tcPr>
          <w:p w14:paraId="78FCE32F" w14:textId="316BFF54"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8,338 </w:t>
            </w:r>
          </w:p>
        </w:tc>
        <w:tc>
          <w:tcPr>
            <w:tcW w:w="3516" w:type="dxa"/>
            <w:tcBorders>
              <w:top w:val="nil"/>
              <w:bottom w:val="nil"/>
            </w:tcBorders>
            <w:shd w:val="clear" w:color="auto" w:fill="auto"/>
            <w:vAlign w:val="center"/>
          </w:tcPr>
          <w:p w14:paraId="79AA6839"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Detached/Semi Detached Houses</w:t>
            </w:r>
          </w:p>
        </w:tc>
        <w:tc>
          <w:tcPr>
            <w:tcW w:w="1762" w:type="dxa"/>
            <w:tcBorders>
              <w:top w:val="nil"/>
              <w:left w:val="nil"/>
              <w:bottom w:val="nil"/>
              <w:right w:val="single" w:sz="8" w:space="0" w:color="auto"/>
            </w:tcBorders>
            <w:shd w:val="clear" w:color="auto" w:fill="auto"/>
            <w:vAlign w:val="center"/>
          </w:tcPr>
          <w:p w14:paraId="196D5250" w14:textId="61C60A35" w:rsidR="003D19ED" w:rsidRPr="003D19ED" w:rsidRDefault="00CC79A4" w:rsidP="003D19ED">
            <w:pPr>
              <w:jc w:val="right"/>
              <w:rPr>
                <w:rFonts w:ascii="Tahoma" w:hAnsi="Tahoma" w:cs="FS Lola Medium"/>
                <w:color w:val="000000"/>
                <w:sz w:val="16"/>
                <w:szCs w:val="16"/>
                <w:lang w:eastAsia="en-GB"/>
              </w:rPr>
            </w:pPr>
            <w:r w:rsidRPr="00B517AA">
              <w:rPr>
                <w:rFonts w:ascii="Verdana" w:hAnsi="Verdana" w:cs="Calibri"/>
                <w:color w:val="000000"/>
                <w:sz w:val="16"/>
                <w:szCs w:val="16"/>
              </w:rPr>
              <w:t xml:space="preserve">8,319 </w:t>
            </w:r>
          </w:p>
        </w:tc>
      </w:tr>
      <w:tr w:rsidR="003D19ED" w:rsidRPr="00BF031C" w14:paraId="774472B2" w14:textId="77777777" w:rsidTr="008803D4">
        <w:trPr>
          <w:trHeight w:val="176"/>
        </w:trPr>
        <w:tc>
          <w:tcPr>
            <w:tcW w:w="1809" w:type="dxa"/>
            <w:tcBorders>
              <w:top w:val="nil"/>
              <w:bottom w:val="nil"/>
            </w:tcBorders>
            <w:vAlign w:val="center"/>
          </w:tcPr>
          <w:p w14:paraId="22CADB21" w14:textId="00CD60DA"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1,870 </w:t>
            </w:r>
          </w:p>
        </w:tc>
        <w:tc>
          <w:tcPr>
            <w:tcW w:w="3516" w:type="dxa"/>
            <w:tcBorders>
              <w:top w:val="nil"/>
              <w:bottom w:val="nil"/>
            </w:tcBorders>
            <w:shd w:val="clear" w:color="auto" w:fill="auto"/>
            <w:vAlign w:val="center"/>
          </w:tcPr>
          <w:p w14:paraId="5404CA6B"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Terraced House</w:t>
            </w:r>
          </w:p>
        </w:tc>
        <w:tc>
          <w:tcPr>
            <w:tcW w:w="1762" w:type="dxa"/>
            <w:tcBorders>
              <w:top w:val="nil"/>
              <w:left w:val="nil"/>
              <w:bottom w:val="nil"/>
              <w:right w:val="single" w:sz="8" w:space="0" w:color="auto"/>
            </w:tcBorders>
            <w:shd w:val="clear" w:color="auto" w:fill="auto"/>
            <w:vAlign w:val="center"/>
          </w:tcPr>
          <w:p w14:paraId="56D6533F" w14:textId="05826D06"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1,866 </w:t>
            </w:r>
          </w:p>
        </w:tc>
      </w:tr>
      <w:tr w:rsidR="003D19ED" w:rsidRPr="00BF031C" w14:paraId="51A8573C" w14:textId="77777777" w:rsidTr="008803D4">
        <w:trPr>
          <w:trHeight w:val="176"/>
        </w:trPr>
        <w:tc>
          <w:tcPr>
            <w:tcW w:w="1809" w:type="dxa"/>
            <w:tcBorders>
              <w:top w:val="nil"/>
              <w:bottom w:val="nil"/>
            </w:tcBorders>
            <w:vAlign w:val="center"/>
          </w:tcPr>
          <w:p w14:paraId="0806A1AC" w14:textId="16AACA30"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 </w:t>
            </w:r>
          </w:p>
        </w:tc>
        <w:tc>
          <w:tcPr>
            <w:tcW w:w="3516" w:type="dxa"/>
            <w:tcBorders>
              <w:top w:val="nil"/>
              <w:bottom w:val="nil"/>
            </w:tcBorders>
            <w:shd w:val="clear" w:color="auto" w:fill="auto"/>
            <w:vAlign w:val="center"/>
          </w:tcPr>
          <w:p w14:paraId="17E18A92"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House/Shop</w:t>
            </w:r>
          </w:p>
        </w:tc>
        <w:tc>
          <w:tcPr>
            <w:tcW w:w="1762" w:type="dxa"/>
            <w:tcBorders>
              <w:top w:val="nil"/>
              <w:left w:val="nil"/>
              <w:bottom w:val="nil"/>
              <w:right w:val="single" w:sz="8" w:space="0" w:color="auto"/>
            </w:tcBorders>
            <w:shd w:val="clear" w:color="auto" w:fill="auto"/>
            <w:vAlign w:val="center"/>
          </w:tcPr>
          <w:p w14:paraId="428DB6BD" w14:textId="779D2384"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4 </w:t>
            </w:r>
          </w:p>
        </w:tc>
      </w:tr>
      <w:tr w:rsidR="003D19ED" w:rsidRPr="00BF031C" w14:paraId="7781A5ED" w14:textId="77777777" w:rsidTr="008803D4">
        <w:trPr>
          <w:trHeight w:val="176"/>
        </w:trPr>
        <w:tc>
          <w:tcPr>
            <w:tcW w:w="1809" w:type="dxa"/>
            <w:tcBorders>
              <w:top w:val="nil"/>
              <w:bottom w:val="nil"/>
            </w:tcBorders>
            <w:vAlign w:val="center"/>
          </w:tcPr>
          <w:p w14:paraId="744EA4B5" w14:textId="00147E52"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3,110 </w:t>
            </w:r>
          </w:p>
        </w:tc>
        <w:tc>
          <w:tcPr>
            <w:tcW w:w="3516" w:type="dxa"/>
            <w:tcBorders>
              <w:top w:val="nil"/>
              <w:bottom w:val="nil"/>
            </w:tcBorders>
            <w:shd w:val="clear" w:color="auto" w:fill="auto"/>
            <w:vAlign w:val="center"/>
          </w:tcPr>
          <w:p w14:paraId="0239DCCA"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Flats / Bedsits</w:t>
            </w:r>
          </w:p>
        </w:tc>
        <w:tc>
          <w:tcPr>
            <w:tcW w:w="1762" w:type="dxa"/>
            <w:tcBorders>
              <w:top w:val="nil"/>
              <w:left w:val="nil"/>
              <w:bottom w:val="nil"/>
              <w:right w:val="single" w:sz="8" w:space="0" w:color="auto"/>
            </w:tcBorders>
            <w:shd w:val="clear" w:color="auto" w:fill="auto"/>
            <w:vAlign w:val="center"/>
          </w:tcPr>
          <w:p w14:paraId="00D7F293" w14:textId="626882D3"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3,112 </w:t>
            </w:r>
          </w:p>
        </w:tc>
      </w:tr>
      <w:tr w:rsidR="003D19ED" w:rsidRPr="00BF031C" w14:paraId="6B7B24AA" w14:textId="77777777" w:rsidTr="008803D4">
        <w:trPr>
          <w:trHeight w:val="176"/>
        </w:trPr>
        <w:tc>
          <w:tcPr>
            <w:tcW w:w="1809" w:type="dxa"/>
            <w:tcBorders>
              <w:top w:val="nil"/>
              <w:bottom w:val="nil"/>
            </w:tcBorders>
            <w:vAlign w:val="center"/>
          </w:tcPr>
          <w:p w14:paraId="5E6949B5" w14:textId="5A4EEAF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4,639 </w:t>
            </w:r>
          </w:p>
        </w:tc>
        <w:tc>
          <w:tcPr>
            <w:tcW w:w="3516" w:type="dxa"/>
            <w:tcBorders>
              <w:top w:val="nil"/>
              <w:bottom w:val="nil"/>
            </w:tcBorders>
            <w:shd w:val="clear" w:color="auto" w:fill="auto"/>
            <w:vAlign w:val="center"/>
          </w:tcPr>
          <w:p w14:paraId="558427D4"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Bungalows</w:t>
            </w:r>
          </w:p>
        </w:tc>
        <w:tc>
          <w:tcPr>
            <w:tcW w:w="1762" w:type="dxa"/>
            <w:tcBorders>
              <w:top w:val="nil"/>
              <w:left w:val="nil"/>
              <w:bottom w:val="nil"/>
              <w:right w:val="single" w:sz="8" w:space="0" w:color="auto"/>
            </w:tcBorders>
            <w:shd w:val="clear" w:color="auto" w:fill="auto"/>
            <w:vAlign w:val="center"/>
          </w:tcPr>
          <w:p w14:paraId="49F8DE76" w14:textId="5E6FCCDD"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4,644 </w:t>
            </w:r>
          </w:p>
        </w:tc>
      </w:tr>
      <w:tr w:rsidR="003D19ED" w:rsidRPr="00BF031C" w14:paraId="20A267E5" w14:textId="77777777" w:rsidTr="008803D4">
        <w:trPr>
          <w:trHeight w:val="176"/>
        </w:trPr>
        <w:tc>
          <w:tcPr>
            <w:tcW w:w="1809" w:type="dxa"/>
            <w:tcBorders>
              <w:top w:val="nil"/>
              <w:bottom w:val="nil"/>
            </w:tcBorders>
            <w:vAlign w:val="center"/>
          </w:tcPr>
          <w:p w14:paraId="467B9780" w14:textId="2380B8D1"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 </w:t>
            </w:r>
          </w:p>
        </w:tc>
        <w:tc>
          <w:tcPr>
            <w:tcW w:w="3516" w:type="dxa"/>
            <w:tcBorders>
              <w:top w:val="nil"/>
              <w:bottom w:val="nil"/>
            </w:tcBorders>
            <w:shd w:val="clear" w:color="auto" w:fill="auto"/>
            <w:vAlign w:val="center"/>
          </w:tcPr>
          <w:p w14:paraId="54376CA3"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Maisonette</w:t>
            </w:r>
          </w:p>
        </w:tc>
        <w:tc>
          <w:tcPr>
            <w:tcW w:w="1762" w:type="dxa"/>
            <w:tcBorders>
              <w:top w:val="nil"/>
              <w:left w:val="nil"/>
              <w:bottom w:val="nil"/>
              <w:right w:val="single" w:sz="8" w:space="0" w:color="auto"/>
            </w:tcBorders>
            <w:shd w:val="clear" w:color="auto" w:fill="auto"/>
            <w:vAlign w:val="center"/>
          </w:tcPr>
          <w:p w14:paraId="6D4F9209" w14:textId="02132FED"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18 </w:t>
            </w:r>
          </w:p>
        </w:tc>
      </w:tr>
      <w:tr w:rsidR="003D19ED" w:rsidRPr="00BF031C" w14:paraId="2C3776A9" w14:textId="77777777" w:rsidTr="008803D4">
        <w:trPr>
          <w:trHeight w:val="176"/>
        </w:trPr>
        <w:tc>
          <w:tcPr>
            <w:tcW w:w="1809" w:type="dxa"/>
            <w:tcBorders>
              <w:top w:val="nil"/>
              <w:bottom w:val="single" w:sz="4" w:space="0" w:color="auto"/>
            </w:tcBorders>
            <w:vAlign w:val="center"/>
          </w:tcPr>
          <w:p w14:paraId="1117BD94" w14:textId="36022496"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3516" w:type="dxa"/>
            <w:tcBorders>
              <w:top w:val="nil"/>
              <w:bottom w:val="single" w:sz="4" w:space="0" w:color="auto"/>
            </w:tcBorders>
            <w:shd w:val="clear" w:color="auto" w:fill="auto"/>
            <w:vAlign w:val="center"/>
          </w:tcPr>
          <w:p w14:paraId="574C232B"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w:t>
            </w:r>
          </w:p>
        </w:tc>
        <w:tc>
          <w:tcPr>
            <w:tcW w:w="1762" w:type="dxa"/>
            <w:tcBorders>
              <w:top w:val="nil"/>
              <w:left w:val="nil"/>
              <w:bottom w:val="single" w:sz="8" w:space="0" w:color="auto"/>
              <w:right w:val="single" w:sz="8" w:space="0" w:color="auto"/>
            </w:tcBorders>
            <w:shd w:val="clear" w:color="auto" w:fill="auto"/>
            <w:vAlign w:val="center"/>
          </w:tcPr>
          <w:p w14:paraId="1EEE04B6" w14:textId="1676869D" w:rsidR="003D19ED" w:rsidRPr="003D19ED" w:rsidRDefault="003D19ED" w:rsidP="003D19ED">
            <w:pPr>
              <w:jc w:val="right"/>
              <w:rPr>
                <w:rFonts w:ascii="Tahoma" w:hAnsi="Tahoma" w:cs="FS Lola Medium"/>
                <w:color w:val="000000"/>
                <w:sz w:val="16"/>
                <w:szCs w:val="16"/>
              </w:rPr>
            </w:pPr>
          </w:p>
        </w:tc>
      </w:tr>
      <w:tr w:rsidR="003D19ED" w:rsidRPr="00BF031C" w14:paraId="67B2BB70" w14:textId="77777777" w:rsidTr="005257E3">
        <w:trPr>
          <w:trHeight w:val="176"/>
        </w:trPr>
        <w:tc>
          <w:tcPr>
            <w:tcW w:w="1809" w:type="dxa"/>
            <w:shd w:val="clear" w:color="auto" w:fill="A6A6A6"/>
            <w:vAlign w:val="center"/>
          </w:tcPr>
          <w:p w14:paraId="6D151105" w14:textId="0CB7E16B"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17,979 </w:t>
            </w:r>
          </w:p>
        </w:tc>
        <w:tc>
          <w:tcPr>
            <w:tcW w:w="3516" w:type="dxa"/>
            <w:shd w:val="clear" w:color="auto" w:fill="A6A6A6"/>
            <w:vAlign w:val="center"/>
          </w:tcPr>
          <w:p w14:paraId="54F2DDFD"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Total</w:t>
            </w:r>
          </w:p>
        </w:tc>
        <w:tc>
          <w:tcPr>
            <w:tcW w:w="1762"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43B081C" w14:textId="1422FFB0" w:rsidR="003D19ED" w:rsidRPr="00B517AA" w:rsidRDefault="00CC79A4" w:rsidP="003D19ED">
            <w:pPr>
              <w:jc w:val="right"/>
              <w:rPr>
                <w:rFonts w:ascii="Tahoma" w:hAnsi="Tahoma" w:cs="FS Lola Medium"/>
                <w:b/>
                <w:color w:val="000000"/>
                <w:sz w:val="16"/>
                <w:szCs w:val="16"/>
              </w:rPr>
            </w:pPr>
            <w:r w:rsidRPr="00B517AA">
              <w:rPr>
                <w:rFonts w:ascii="Tahoma" w:hAnsi="Tahoma" w:cs="FS Lola Medium"/>
                <w:b/>
                <w:color w:val="000000"/>
                <w:sz w:val="16"/>
                <w:szCs w:val="16"/>
              </w:rPr>
              <w:t>17,963</w:t>
            </w:r>
          </w:p>
        </w:tc>
      </w:tr>
    </w:tbl>
    <w:p w14:paraId="4ECDAA67" w14:textId="77777777" w:rsidR="00C17C74" w:rsidRPr="00B517AA" w:rsidRDefault="00C17C74" w:rsidP="006A6115">
      <w:pPr>
        <w:tabs>
          <w:tab w:val="left" w:pos="1223"/>
        </w:tabs>
        <w:rPr>
          <w:rFonts w:ascii="Tahoma" w:hAnsi="Tahoma" w:cs="Segoe UI"/>
          <w:b/>
          <w:sz w:val="18"/>
          <w:szCs w:val="20"/>
        </w:rPr>
      </w:pPr>
    </w:p>
    <w:p w14:paraId="430F0EC7" w14:textId="77777777" w:rsidR="00C17C74" w:rsidRPr="00B517AA" w:rsidRDefault="00C17C74" w:rsidP="006A6115">
      <w:pPr>
        <w:tabs>
          <w:tab w:val="left" w:pos="1223"/>
        </w:tabs>
        <w:rPr>
          <w:rFonts w:ascii="Tahoma" w:hAnsi="Tahoma" w:cs="Segoe UI"/>
          <w:sz w:val="18"/>
          <w:szCs w:val="20"/>
        </w:rPr>
      </w:pPr>
      <w:r w:rsidRPr="00B517AA">
        <w:rPr>
          <w:rFonts w:ascii="Tahoma" w:hAnsi="Tahoma" w:cs="Segoe UI"/>
          <w:sz w:val="18"/>
          <w:szCs w:val="20"/>
        </w:rPr>
        <w:t>HRA Balance Sheet Information:</w:t>
      </w:r>
    </w:p>
    <w:p w14:paraId="33B6CE92" w14:textId="77777777" w:rsidR="00C17C74" w:rsidRPr="00B517AA" w:rsidRDefault="00C17C74" w:rsidP="006A6115">
      <w:pPr>
        <w:tabs>
          <w:tab w:val="left" w:pos="1223"/>
        </w:tabs>
        <w:rPr>
          <w:rFonts w:ascii="Tahoma" w:hAnsi="Tahoma" w:cs="Segoe UI"/>
          <w:b/>
          <w:sz w:val="18"/>
          <w:szCs w:val="20"/>
        </w:rPr>
      </w:pPr>
    </w:p>
    <w:tbl>
      <w:tblPr>
        <w:tblW w:w="82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3414"/>
        <w:gridCol w:w="2392"/>
      </w:tblGrid>
      <w:tr w:rsidR="00197A7D" w:rsidRPr="00BF031C" w14:paraId="323021B6"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vAlign w:val="center"/>
          </w:tcPr>
          <w:p w14:paraId="141287BC" w14:textId="60497B18"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tc>
        <w:tc>
          <w:tcPr>
            <w:tcW w:w="3414" w:type="dxa"/>
            <w:vMerge w:val="restart"/>
            <w:tcBorders>
              <w:top w:val="single" w:sz="4" w:space="0" w:color="auto"/>
              <w:left w:val="single" w:sz="4" w:space="0" w:color="auto"/>
              <w:right w:val="single" w:sz="4" w:space="0" w:color="auto"/>
            </w:tcBorders>
            <w:vAlign w:val="center"/>
          </w:tcPr>
          <w:p w14:paraId="60ACBD6B" w14:textId="77777777" w:rsidR="00197A7D" w:rsidRPr="003D19ED" w:rsidRDefault="00197A7D" w:rsidP="00197A7D">
            <w:pPr>
              <w:tabs>
                <w:tab w:val="left" w:pos="1223"/>
              </w:tabs>
              <w:rPr>
                <w:rFonts w:ascii="Tahoma" w:hAnsi="Tahoma" w:cs="Segoe UI"/>
                <w:b/>
                <w:sz w:val="16"/>
                <w:szCs w:val="16"/>
              </w:rPr>
            </w:pPr>
            <w:r w:rsidRPr="003D19ED">
              <w:rPr>
                <w:rFonts w:ascii="Tahoma" w:hAnsi="Tahoma" w:cs="Segoe UI"/>
                <w:b/>
                <w:sz w:val="16"/>
                <w:szCs w:val="16"/>
              </w:rPr>
              <w:t>Asset Category</w:t>
            </w:r>
          </w:p>
        </w:tc>
        <w:tc>
          <w:tcPr>
            <w:tcW w:w="2392" w:type="dxa"/>
            <w:tcBorders>
              <w:top w:val="single" w:sz="4" w:space="0" w:color="auto"/>
              <w:left w:val="single" w:sz="4" w:space="0" w:color="auto"/>
              <w:bottom w:val="single" w:sz="4" w:space="0" w:color="auto"/>
              <w:right w:val="single" w:sz="4" w:space="0" w:color="auto"/>
            </w:tcBorders>
            <w:vAlign w:val="center"/>
          </w:tcPr>
          <w:p w14:paraId="5DEB97EC" w14:textId="49B56509"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tc>
      </w:tr>
      <w:tr w:rsidR="00197A7D" w:rsidRPr="00BF031C" w14:paraId="7BEDA1E4"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tcPr>
          <w:p w14:paraId="4504FA97" w14:textId="77777777"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Value as at 31st March</w:t>
            </w:r>
          </w:p>
          <w:p w14:paraId="5179D280" w14:textId="6B0E5C0D"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£000s</w:t>
            </w:r>
          </w:p>
        </w:tc>
        <w:tc>
          <w:tcPr>
            <w:tcW w:w="3414" w:type="dxa"/>
            <w:vMerge/>
            <w:tcBorders>
              <w:left w:val="single" w:sz="4" w:space="0" w:color="auto"/>
              <w:bottom w:val="single" w:sz="4" w:space="0" w:color="auto"/>
              <w:right w:val="single" w:sz="4" w:space="0" w:color="auto"/>
            </w:tcBorders>
            <w:vAlign w:val="center"/>
          </w:tcPr>
          <w:p w14:paraId="2D00B982" w14:textId="77777777" w:rsidR="00197A7D" w:rsidRPr="003D19ED" w:rsidRDefault="00197A7D" w:rsidP="00197A7D">
            <w:pPr>
              <w:tabs>
                <w:tab w:val="left" w:pos="1223"/>
              </w:tabs>
              <w:rPr>
                <w:rFonts w:ascii="Tahoma" w:hAnsi="Tahoma" w:cs="Segoe UI"/>
                <w:b/>
                <w:sz w:val="16"/>
                <w:szCs w:val="16"/>
              </w:rPr>
            </w:pPr>
          </w:p>
        </w:tc>
        <w:tc>
          <w:tcPr>
            <w:tcW w:w="2392" w:type="dxa"/>
            <w:tcBorders>
              <w:top w:val="single" w:sz="4" w:space="0" w:color="auto"/>
              <w:left w:val="single" w:sz="4" w:space="0" w:color="auto"/>
              <w:bottom w:val="single" w:sz="4" w:space="0" w:color="auto"/>
              <w:right w:val="single" w:sz="4" w:space="0" w:color="auto"/>
            </w:tcBorders>
          </w:tcPr>
          <w:p w14:paraId="0FD96E32" w14:textId="77777777"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Value as at 31st March</w:t>
            </w:r>
          </w:p>
          <w:p w14:paraId="23652FF5" w14:textId="77777777"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r>
      <w:tr w:rsidR="003D19ED" w:rsidRPr="00BF031C" w14:paraId="64ED1A72" w14:textId="77777777">
        <w:trPr>
          <w:trHeight w:val="176"/>
          <w:jc w:val="center"/>
        </w:trPr>
        <w:tc>
          <w:tcPr>
            <w:tcW w:w="2439" w:type="dxa"/>
            <w:tcBorders>
              <w:left w:val="single" w:sz="4" w:space="0" w:color="auto"/>
              <w:right w:val="single" w:sz="4" w:space="0" w:color="auto"/>
            </w:tcBorders>
            <w:vAlign w:val="center"/>
          </w:tcPr>
          <w:p w14:paraId="1C0C4731" w14:textId="47A8E621"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lang w:eastAsia="en-GB"/>
              </w:rPr>
              <w:t>850,021</w:t>
            </w:r>
          </w:p>
        </w:tc>
        <w:tc>
          <w:tcPr>
            <w:tcW w:w="3414" w:type="dxa"/>
            <w:tcBorders>
              <w:left w:val="single" w:sz="4" w:space="0" w:color="auto"/>
              <w:right w:val="single" w:sz="4" w:space="0" w:color="auto"/>
            </w:tcBorders>
            <w:shd w:val="clear" w:color="auto" w:fill="auto"/>
            <w:vAlign w:val="center"/>
          </w:tcPr>
          <w:p w14:paraId="5861E84F"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Dwellings</w:t>
            </w:r>
          </w:p>
        </w:tc>
        <w:tc>
          <w:tcPr>
            <w:tcW w:w="2392" w:type="dxa"/>
            <w:tcBorders>
              <w:top w:val="single" w:sz="8" w:space="0" w:color="auto"/>
              <w:left w:val="single" w:sz="8" w:space="0" w:color="auto"/>
              <w:bottom w:val="nil"/>
              <w:right w:val="single" w:sz="8" w:space="0" w:color="auto"/>
            </w:tcBorders>
            <w:shd w:val="clear" w:color="auto" w:fill="auto"/>
            <w:vAlign w:val="center"/>
          </w:tcPr>
          <w:p w14:paraId="3F1A098C" w14:textId="50BE6F7A" w:rsidR="003D19ED" w:rsidRPr="003D19ED" w:rsidRDefault="00B517AA" w:rsidP="003D19ED">
            <w:pPr>
              <w:jc w:val="right"/>
              <w:rPr>
                <w:rFonts w:ascii="Tahoma" w:hAnsi="Tahoma" w:cs="FS Lola Medium"/>
                <w:color w:val="000000"/>
                <w:sz w:val="16"/>
                <w:szCs w:val="16"/>
                <w:lang w:eastAsia="en-GB"/>
              </w:rPr>
            </w:pPr>
            <w:r w:rsidRPr="00B517AA">
              <w:rPr>
                <w:rFonts w:ascii="Verdana" w:hAnsi="Verdana" w:cs="Calibri"/>
                <w:color w:val="000000"/>
                <w:sz w:val="16"/>
                <w:szCs w:val="16"/>
              </w:rPr>
              <w:t>866,808</w:t>
            </w:r>
          </w:p>
        </w:tc>
      </w:tr>
      <w:tr w:rsidR="003D19ED" w:rsidRPr="00BF031C" w14:paraId="05689866" w14:textId="77777777">
        <w:trPr>
          <w:trHeight w:val="176"/>
          <w:jc w:val="center"/>
        </w:trPr>
        <w:tc>
          <w:tcPr>
            <w:tcW w:w="2439" w:type="dxa"/>
            <w:tcBorders>
              <w:left w:val="single" w:sz="4" w:space="0" w:color="auto"/>
              <w:right w:val="single" w:sz="4" w:space="0" w:color="auto"/>
            </w:tcBorders>
            <w:vAlign w:val="center"/>
          </w:tcPr>
          <w:p w14:paraId="5EFDC2B1" w14:textId="2391D2CD"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19,871</w:t>
            </w:r>
          </w:p>
        </w:tc>
        <w:tc>
          <w:tcPr>
            <w:tcW w:w="3414" w:type="dxa"/>
            <w:tcBorders>
              <w:left w:val="single" w:sz="4" w:space="0" w:color="auto"/>
              <w:right w:val="single" w:sz="4" w:space="0" w:color="auto"/>
            </w:tcBorders>
            <w:shd w:val="clear" w:color="auto" w:fill="auto"/>
            <w:vAlign w:val="center"/>
          </w:tcPr>
          <w:p w14:paraId="1A440453"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Other Land &amp; Buildings</w:t>
            </w:r>
          </w:p>
        </w:tc>
        <w:tc>
          <w:tcPr>
            <w:tcW w:w="2392" w:type="dxa"/>
            <w:tcBorders>
              <w:top w:val="nil"/>
              <w:left w:val="single" w:sz="8" w:space="0" w:color="auto"/>
              <w:bottom w:val="nil"/>
              <w:right w:val="single" w:sz="8" w:space="0" w:color="auto"/>
            </w:tcBorders>
            <w:shd w:val="clear" w:color="auto" w:fill="auto"/>
            <w:vAlign w:val="center"/>
          </w:tcPr>
          <w:p w14:paraId="3E66B633" w14:textId="34C772C3"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23,679</w:t>
            </w:r>
          </w:p>
        </w:tc>
      </w:tr>
      <w:tr w:rsidR="003D19ED" w:rsidRPr="00BF031C" w14:paraId="4D1932F5" w14:textId="77777777">
        <w:trPr>
          <w:trHeight w:val="176"/>
          <w:jc w:val="center"/>
        </w:trPr>
        <w:tc>
          <w:tcPr>
            <w:tcW w:w="2439" w:type="dxa"/>
            <w:tcBorders>
              <w:left w:val="single" w:sz="4" w:space="0" w:color="auto"/>
              <w:right w:val="single" w:sz="4" w:space="0" w:color="auto"/>
            </w:tcBorders>
            <w:vAlign w:val="center"/>
          </w:tcPr>
          <w:p w14:paraId="375EE1C1" w14:textId="3488619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115</w:t>
            </w:r>
          </w:p>
        </w:tc>
        <w:tc>
          <w:tcPr>
            <w:tcW w:w="3414" w:type="dxa"/>
            <w:tcBorders>
              <w:left w:val="single" w:sz="4" w:space="0" w:color="auto"/>
              <w:right w:val="single" w:sz="4" w:space="0" w:color="auto"/>
            </w:tcBorders>
            <w:shd w:val="clear" w:color="auto" w:fill="auto"/>
            <w:vAlign w:val="center"/>
          </w:tcPr>
          <w:p w14:paraId="7BF6CC7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Vehicles, Plant, Furniture &amp; Equipment</w:t>
            </w:r>
          </w:p>
        </w:tc>
        <w:tc>
          <w:tcPr>
            <w:tcW w:w="2392" w:type="dxa"/>
            <w:tcBorders>
              <w:top w:val="nil"/>
              <w:left w:val="single" w:sz="8" w:space="0" w:color="auto"/>
              <w:bottom w:val="nil"/>
              <w:right w:val="single" w:sz="8" w:space="0" w:color="auto"/>
            </w:tcBorders>
            <w:shd w:val="clear" w:color="auto" w:fill="auto"/>
            <w:vAlign w:val="center"/>
          </w:tcPr>
          <w:p w14:paraId="460F1EB0" w14:textId="628A7BB4"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29</w:t>
            </w:r>
          </w:p>
        </w:tc>
      </w:tr>
      <w:tr w:rsidR="003D19ED" w:rsidRPr="00BF031C" w14:paraId="52D7AFA0" w14:textId="77777777">
        <w:trPr>
          <w:trHeight w:val="176"/>
          <w:jc w:val="center"/>
        </w:trPr>
        <w:tc>
          <w:tcPr>
            <w:tcW w:w="2439" w:type="dxa"/>
            <w:tcBorders>
              <w:left w:val="single" w:sz="4" w:space="0" w:color="auto"/>
              <w:right w:val="single" w:sz="4" w:space="0" w:color="auto"/>
            </w:tcBorders>
            <w:vAlign w:val="center"/>
          </w:tcPr>
          <w:p w14:paraId="17DCC2A5" w14:textId="07036E6B"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101</w:t>
            </w:r>
          </w:p>
        </w:tc>
        <w:tc>
          <w:tcPr>
            <w:tcW w:w="3414" w:type="dxa"/>
            <w:tcBorders>
              <w:left w:val="single" w:sz="4" w:space="0" w:color="auto"/>
              <w:right w:val="single" w:sz="4" w:space="0" w:color="auto"/>
            </w:tcBorders>
            <w:shd w:val="clear" w:color="auto" w:fill="auto"/>
            <w:vAlign w:val="center"/>
          </w:tcPr>
          <w:p w14:paraId="49E74F21"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Infrastructure Assets</w:t>
            </w:r>
          </w:p>
        </w:tc>
        <w:tc>
          <w:tcPr>
            <w:tcW w:w="2392" w:type="dxa"/>
            <w:tcBorders>
              <w:top w:val="nil"/>
              <w:left w:val="single" w:sz="8" w:space="0" w:color="auto"/>
              <w:bottom w:val="nil"/>
              <w:right w:val="single" w:sz="8" w:space="0" w:color="auto"/>
            </w:tcBorders>
            <w:shd w:val="clear" w:color="auto" w:fill="auto"/>
            <w:vAlign w:val="center"/>
          </w:tcPr>
          <w:p w14:paraId="49D38665" w14:textId="75B89290"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92</w:t>
            </w:r>
          </w:p>
        </w:tc>
      </w:tr>
      <w:tr w:rsidR="003D19ED" w:rsidRPr="00BF031C" w14:paraId="1FBC74D3" w14:textId="77777777">
        <w:trPr>
          <w:trHeight w:val="176"/>
          <w:jc w:val="center"/>
        </w:trPr>
        <w:tc>
          <w:tcPr>
            <w:tcW w:w="2439" w:type="dxa"/>
            <w:tcBorders>
              <w:left w:val="single" w:sz="4" w:space="0" w:color="auto"/>
              <w:right w:val="single" w:sz="4" w:space="0" w:color="auto"/>
            </w:tcBorders>
            <w:vAlign w:val="center"/>
          </w:tcPr>
          <w:p w14:paraId="51CD2F6B" w14:textId="5739B0E5"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7,511</w:t>
            </w:r>
          </w:p>
        </w:tc>
        <w:tc>
          <w:tcPr>
            <w:tcW w:w="3414" w:type="dxa"/>
            <w:tcBorders>
              <w:left w:val="single" w:sz="4" w:space="0" w:color="auto"/>
              <w:right w:val="single" w:sz="4" w:space="0" w:color="auto"/>
            </w:tcBorders>
            <w:shd w:val="clear" w:color="auto" w:fill="auto"/>
            <w:vAlign w:val="center"/>
          </w:tcPr>
          <w:p w14:paraId="483BFA3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Assets Under Construction</w:t>
            </w:r>
          </w:p>
        </w:tc>
        <w:tc>
          <w:tcPr>
            <w:tcW w:w="2392" w:type="dxa"/>
            <w:tcBorders>
              <w:top w:val="nil"/>
              <w:left w:val="single" w:sz="8" w:space="0" w:color="auto"/>
              <w:bottom w:val="nil"/>
              <w:right w:val="single" w:sz="8" w:space="0" w:color="auto"/>
            </w:tcBorders>
            <w:shd w:val="clear" w:color="auto" w:fill="auto"/>
            <w:vAlign w:val="center"/>
          </w:tcPr>
          <w:p w14:paraId="3FFB1E0B" w14:textId="44DB86EA"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2,770</w:t>
            </w:r>
          </w:p>
        </w:tc>
      </w:tr>
      <w:tr w:rsidR="003D19ED" w:rsidRPr="00BF031C" w14:paraId="3984CE35" w14:textId="77777777">
        <w:trPr>
          <w:trHeight w:val="176"/>
          <w:jc w:val="center"/>
        </w:trPr>
        <w:tc>
          <w:tcPr>
            <w:tcW w:w="2439" w:type="dxa"/>
            <w:tcBorders>
              <w:left w:val="single" w:sz="4" w:space="0" w:color="auto"/>
              <w:right w:val="single" w:sz="4" w:space="0" w:color="auto"/>
            </w:tcBorders>
            <w:vAlign w:val="center"/>
          </w:tcPr>
          <w:p w14:paraId="317E327F" w14:textId="619C733F"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715</w:t>
            </w:r>
          </w:p>
        </w:tc>
        <w:tc>
          <w:tcPr>
            <w:tcW w:w="3414" w:type="dxa"/>
            <w:tcBorders>
              <w:left w:val="single" w:sz="4" w:space="0" w:color="auto"/>
              <w:right w:val="single" w:sz="4" w:space="0" w:color="auto"/>
            </w:tcBorders>
            <w:shd w:val="clear" w:color="auto" w:fill="auto"/>
            <w:vAlign w:val="center"/>
          </w:tcPr>
          <w:p w14:paraId="279C3A0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Surplus Assets</w:t>
            </w:r>
          </w:p>
        </w:tc>
        <w:tc>
          <w:tcPr>
            <w:tcW w:w="2392" w:type="dxa"/>
            <w:tcBorders>
              <w:top w:val="nil"/>
              <w:left w:val="single" w:sz="8" w:space="0" w:color="auto"/>
              <w:bottom w:val="nil"/>
              <w:right w:val="single" w:sz="8" w:space="0" w:color="auto"/>
            </w:tcBorders>
            <w:shd w:val="clear" w:color="auto" w:fill="auto"/>
            <w:vAlign w:val="center"/>
          </w:tcPr>
          <w:p w14:paraId="2F6B1156" w14:textId="34D3885D"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639</w:t>
            </w:r>
          </w:p>
        </w:tc>
      </w:tr>
      <w:tr w:rsidR="003D19ED" w:rsidRPr="00BF031C" w14:paraId="336CE794" w14:textId="77777777">
        <w:trPr>
          <w:trHeight w:val="176"/>
          <w:jc w:val="center"/>
        </w:trPr>
        <w:tc>
          <w:tcPr>
            <w:tcW w:w="2439" w:type="dxa"/>
            <w:tcBorders>
              <w:left w:val="single" w:sz="4" w:space="0" w:color="auto"/>
              <w:right w:val="single" w:sz="4" w:space="0" w:color="auto"/>
            </w:tcBorders>
            <w:vAlign w:val="center"/>
          </w:tcPr>
          <w:p w14:paraId="5B16F26A" w14:textId="33BE5573"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6</w:t>
            </w:r>
          </w:p>
        </w:tc>
        <w:tc>
          <w:tcPr>
            <w:tcW w:w="3414" w:type="dxa"/>
            <w:tcBorders>
              <w:left w:val="single" w:sz="4" w:space="0" w:color="auto"/>
              <w:right w:val="single" w:sz="4" w:space="0" w:color="auto"/>
            </w:tcBorders>
            <w:shd w:val="clear" w:color="auto" w:fill="auto"/>
            <w:vAlign w:val="center"/>
          </w:tcPr>
          <w:p w14:paraId="705AF90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Intangible Assets</w:t>
            </w:r>
          </w:p>
        </w:tc>
        <w:tc>
          <w:tcPr>
            <w:tcW w:w="2392" w:type="dxa"/>
            <w:tcBorders>
              <w:top w:val="nil"/>
              <w:left w:val="single" w:sz="8" w:space="0" w:color="auto"/>
              <w:bottom w:val="nil"/>
              <w:right w:val="single" w:sz="8" w:space="0" w:color="auto"/>
            </w:tcBorders>
            <w:shd w:val="clear" w:color="auto" w:fill="auto"/>
            <w:vAlign w:val="center"/>
          </w:tcPr>
          <w:p w14:paraId="6D10AA94" w14:textId="32232AF5"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0</w:t>
            </w:r>
          </w:p>
        </w:tc>
      </w:tr>
      <w:tr w:rsidR="003D19ED" w:rsidRPr="00BF031C" w14:paraId="48C4D6C8" w14:textId="77777777">
        <w:trPr>
          <w:trHeight w:val="176"/>
          <w:jc w:val="center"/>
        </w:trPr>
        <w:tc>
          <w:tcPr>
            <w:tcW w:w="2439" w:type="dxa"/>
            <w:tcBorders>
              <w:top w:val="nil"/>
              <w:left w:val="single" w:sz="4" w:space="0" w:color="auto"/>
              <w:bottom w:val="nil"/>
              <w:right w:val="single" w:sz="4" w:space="0" w:color="auto"/>
            </w:tcBorders>
            <w:vAlign w:val="center"/>
          </w:tcPr>
          <w:p w14:paraId="194F6BD7" w14:textId="7A903205"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w:t>
            </w:r>
          </w:p>
        </w:tc>
        <w:tc>
          <w:tcPr>
            <w:tcW w:w="3414" w:type="dxa"/>
            <w:tcBorders>
              <w:top w:val="nil"/>
              <w:left w:val="single" w:sz="4" w:space="0" w:color="auto"/>
              <w:bottom w:val="nil"/>
              <w:right w:val="single" w:sz="4" w:space="0" w:color="auto"/>
            </w:tcBorders>
            <w:shd w:val="clear" w:color="auto" w:fill="auto"/>
            <w:vAlign w:val="center"/>
          </w:tcPr>
          <w:p w14:paraId="46C39AB5"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Assets Held for Sale</w:t>
            </w:r>
          </w:p>
        </w:tc>
        <w:tc>
          <w:tcPr>
            <w:tcW w:w="2392" w:type="dxa"/>
            <w:tcBorders>
              <w:top w:val="nil"/>
              <w:left w:val="single" w:sz="8" w:space="0" w:color="auto"/>
              <w:bottom w:val="nil"/>
              <w:right w:val="single" w:sz="8" w:space="0" w:color="auto"/>
            </w:tcBorders>
            <w:shd w:val="clear" w:color="auto" w:fill="auto"/>
            <w:vAlign w:val="center"/>
          </w:tcPr>
          <w:p w14:paraId="5912FEC6" w14:textId="0A33C44F"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0</w:t>
            </w:r>
          </w:p>
        </w:tc>
      </w:tr>
      <w:tr w:rsidR="003D19ED" w:rsidRPr="00BF031C" w14:paraId="587698D9" w14:textId="77777777" w:rsidTr="00472FC9">
        <w:trPr>
          <w:trHeight w:val="176"/>
          <w:jc w:val="center"/>
        </w:trPr>
        <w:tc>
          <w:tcPr>
            <w:tcW w:w="2439" w:type="dxa"/>
            <w:tcBorders>
              <w:top w:val="nil"/>
              <w:left w:val="single" w:sz="4" w:space="0" w:color="auto"/>
              <w:bottom w:val="single" w:sz="4" w:space="0" w:color="auto"/>
              <w:right w:val="single" w:sz="4" w:space="0" w:color="auto"/>
            </w:tcBorders>
            <w:vAlign w:val="center"/>
          </w:tcPr>
          <w:p w14:paraId="4D454B8D" w14:textId="08DBD2A5" w:rsidR="003D19ED" w:rsidRPr="003D19ED" w:rsidRDefault="003D19ED" w:rsidP="003D19ED">
            <w:pPr>
              <w:jc w:val="right"/>
              <w:rPr>
                <w:rFonts w:ascii="Tahoma" w:hAnsi="Tahoma" w:cs="FS Lola Medium"/>
                <w:color w:val="000000"/>
                <w:sz w:val="16"/>
                <w:szCs w:val="16"/>
              </w:rPr>
            </w:pPr>
          </w:p>
        </w:tc>
        <w:tc>
          <w:tcPr>
            <w:tcW w:w="3414" w:type="dxa"/>
            <w:tcBorders>
              <w:top w:val="nil"/>
              <w:left w:val="single" w:sz="4" w:space="0" w:color="auto"/>
              <w:bottom w:val="single" w:sz="4" w:space="0" w:color="auto"/>
              <w:right w:val="single" w:sz="4" w:space="0" w:color="auto"/>
            </w:tcBorders>
            <w:shd w:val="clear" w:color="auto" w:fill="auto"/>
            <w:vAlign w:val="center"/>
          </w:tcPr>
          <w:p w14:paraId="7632C979"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 </w:t>
            </w:r>
          </w:p>
        </w:tc>
        <w:tc>
          <w:tcPr>
            <w:tcW w:w="2392" w:type="dxa"/>
            <w:tcBorders>
              <w:top w:val="nil"/>
              <w:left w:val="single" w:sz="4" w:space="0" w:color="auto"/>
              <w:bottom w:val="single" w:sz="4" w:space="0" w:color="auto"/>
              <w:right w:val="single" w:sz="4" w:space="0" w:color="auto"/>
            </w:tcBorders>
            <w:shd w:val="clear" w:color="auto" w:fill="auto"/>
            <w:vAlign w:val="center"/>
          </w:tcPr>
          <w:p w14:paraId="15682C42" w14:textId="2407F955" w:rsidR="003D19ED" w:rsidRPr="003D19ED" w:rsidRDefault="003D19ED" w:rsidP="003D19ED">
            <w:pPr>
              <w:jc w:val="right"/>
              <w:rPr>
                <w:rFonts w:ascii="Tahoma" w:hAnsi="Tahoma" w:cs="FS Lola Medium"/>
                <w:color w:val="000000"/>
                <w:sz w:val="16"/>
                <w:szCs w:val="16"/>
              </w:rPr>
            </w:pPr>
          </w:p>
        </w:tc>
      </w:tr>
      <w:tr w:rsidR="003D19ED" w:rsidRPr="00BF031C" w14:paraId="7432EEF7" w14:textId="77777777" w:rsidTr="00405919">
        <w:trPr>
          <w:trHeight w:val="176"/>
          <w:jc w:val="center"/>
        </w:trPr>
        <w:tc>
          <w:tcPr>
            <w:tcW w:w="2439" w:type="dxa"/>
            <w:tcBorders>
              <w:top w:val="single" w:sz="4" w:space="0" w:color="auto"/>
              <w:left w:val="single" w:sz="4" w:space="0" w:color="auto"/>
              <w:bottom w:val="single" w:sz="4" w:space="0" w:color="auto"/>
              <w:right w:val="single" w:sz="4" w:space="0" w:color="auto"/>
            </w:tcBorders>
            <w:shd w:val="clear" w:color="auto" w:fill="A6A6A6"/>
            <w:vAlign w:val="center"/>
          </w:tcPr>
          <w:p w14:paraId="1EFAC859" w14:textId="7331CDC8"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878,340</w:t>
            </w:r>
          </w:p>
        </w:tc>
        <w:tc>
          <w:tcPr>
            <w:tcW w:w="3414" w:type="dxa"/>
            <w:tcBorders>
              <w:top w:val="single" w:sz="4" w:space="0" w:color="auto"/>
              <w:left w:val="single" w:sz="4" w:space="0" w:color="auto"/>
              <w:bottom w:val="single" w:sz="4" w:space="0" w:color="auto"/>
              <w:right w:val="single" w:sz="4" w:space="0" w:color="auto"/>
            </w:tcBorders>
            <w:shd w:val="clear" w:color="auto" w:fill="A6A6A6"/>
            <w:vAlign w:val="center"/>
          </w:tcPr>
          <w:p w14:paraId="2124BF15"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Total</w:t>
            </w:r>
          </w:p>
        </w:tc>
        <w:tc>
          <w:tcPr>
            <w:tcW w:w="23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9C34B78" w14:textId="6C735746" w:rsidR="003D19ED" w:rsidRPr="003D19ED" w:rsidRDefault="00B517AA" w:rsidP="003D19ED">
            <w:pPr>
              <w:jc w:val="right"/>
              <w:rPr>
                <w:rFonts w:ascii="Tahoma" w:hAnsi="Tahoma" w:cs="FS Lola Medium"/>
                <w:b/>
                <w:color w:val="000000"/>
                <w:sz w:val="16"/>
                <w:szCs w:val="16"/>
              </w:rPr>
            </w:pPr>
            <w:r w:rsidRPr="00B517AA">
              <w:rPr>
                <w:rFonts w:ascii="Tahoma" w:hAnsi="Tahoma" w:cs="FS Lola Medium"/>
                <w:b/>
                <w:color w:val="000000"/>
                <w:sz w:val="16"/>
                <w:szCs w:val="16"/>
              </w:rPr>
              <w:t>894,017</w:t>
            </w:r>
          </w:p>
        </w:tc>
      </w:tr>
    </w:tbl>
    <w:p w14:paraId="610678A8" w14:textId="77777777" w:rsidR="00C17C74" w:rsidRPr="00BF031C" w:rsidRDefault="00C17C74" w:rsidP="006A6115">
      <w:pPr>
        <w:tabs>
          <w:tab w:val="left" w:pos="1223"/>
        </w:tabs>
        <w:rPr>
          <w:rFonts w:ascii="Tahoma" w:hAnsi="Tahoma" w:cs="Segoe UI"/>
          <w:b/>
          <w:sz w:val="16"/>
          <w:szCs w:val="16"/>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2308D59B" w14:textId="77777777" w:rsidTr="00446583">
        <w:trPr>
          <w:jc w:val="center"/>
        </w:trPr>
        <w:tc>
          <w:tcPr>
            <w:tcW w:w="10829" w:type="dxa"/>
            <w:gridSpan w:val="2"/>
            <w:shd w:val="clear" w:color="auto" w:fill="99FFCC"/>
            <w:vAlign w:val="center"/>
          </w:tcPr>
          <w:p w14:paraId="1D997421" w14:textId="77777777" w:rsidR="00CC0A2D" w:rsidRPr="00E36D3B" w:rsidRDefault="00CC0A2D" w:rsidP="006A6115">
            <w:pPr>
              <w:tabs>
                <w:tab w:val="left" w:pos="1223"/>
              </w:tabs>
              <w:rPr>
                <w:rFonts w:ascii="Tahoma" w:hAnsi="Tahoma" w:cs="Segoe UI"/>
                <w:b/>
                <w:sz w:val="18"/>
                <w:szCs w:val="20"/>
              </w:rPr>
            </w:pPr>
            <w:bookmarkStart w:id="129" w:name="HRANoteB"/>
            <w:r w:rsidRPr="00E36D3B">
              <w:rPr>
                <w:rFonts w:ascii="Tahoma" w:hAnsi="Tahoma" w:cs="Segoe UI"/>
                <w:b/>
                <w:sz w:val="18"/>
                <w:szCs w:val="20"/>
              </w:rPr>
              <w:t>Note B – Vacant Possession Value of Council Housing Stock</w:t>
            </w:r>
            <w:bookmarkEnd w:id="129"/>
          </w:p>
        </w:tc>
      </w:tr>
      <w:tr w:rsidR="00CC0A2D" w:rsidRPr="00BF031C" w14:paraId="1A1DE3C6" w14:textId="77777777" w:rsidTr="00446583">
        <w:trPr>
          <w:jc w:val="center"/>
        </w:trPr>
        <w:tc>
          <w:tcPr>
            <w:tcW w:w="3504" w:type="dxa"/>
            <w:shd w:val="clear" w:color="auto" w:fill="auto"/>
            <w:vAlign w:val="center"/>
          </w:tcPr>
          <w:p w14:paraId="24F756F4" w14:textId="77777777" w:rsidR="00CC0A2D" w:rsidRPr="00BF031C" w:rsidRDefault="00CC0A2D" w:rsidP="006A6115">
            <w:pPr>
              <w:rPr>
                <w:rFonts w:ascii="Tahoma" w:hAnsi="Tahoma"/>
                <w:sz w:val="18"/>
                <w:szCs w:val="18"/>
                <w:highlight w:val="yellow"/>
              </w:rPr>
            </w:pPr>
            <w:r w:rsidRPr="002307F0">
              <w:rPr>
                <w:rFonts w:ascii="Tahoma" w:hAnsi="Tahoma"/>
                <w:sz w:val="18"/>
                <w:szCs w:val="18"/>
              </w:rPr>
              <w:t>Description:</w:t>
            </w:r>
          </w:p>
        </w:tc>
        <w:tc>
          <w:tcPr>
            <w:tcW w:w="7325" w:type="dxa"/>
            <w:shd w:val="clear" w:color="auto" w:fill="auto"/>
            <w:vAlign w:val="center"/>
          </w:tcPr>
          <w:p w14:paraId="3FCF9898" w14:textId="77777777" w:rsidR="00CC0A2D" w:rsidRPr="00E36D3B" w:rsidRDefault="00580A50" w:rsidP="006A6115">
            <w:pPr>
              <w:rPr>
                <w:rFonts w:ascii="Tahoma" w:hAnsi="Tahoma"/>
                <w:sz w:val="18"/>
                <w:szCs w:val="18"/>
              </w:rPr>
            </w:pPr>
            <w:r w:rsidRPr="00E36D3B">
              <w:rPr>
                <w:rFonts w:ascii="Tahoma" w:hAnsi="Tahoma"/>
                <w:sz w:val="18"/>
                <w:szCs w:val="18"/>
              </w:rPr>
              <w:t>This note explains the valuation methodology of the Council’s dwellings in respect of the discount factor applied.</w:t>
            </w:r>
          </w:p>
        </w:tc>
      </w:tr>
    </w:tbl>
    <w:p w14:paraId="07B7F3A2" w14:textId="77777777" w:rsidR="00C17C74" w:rsidRPr="00BF031C" w:rsidRDefault="00C17C74" w:rsidP="006A6115">
      <w:pPr>
        <w:tabs>
          <w:tab w:val="left" w:pos="1223"/>
        </w:tabs>
        <w:rPr>
          <w:rFonts w:ascii="Tahoma" w:hAnsi="Tahoma" w:cs="Segoe UI"/>
          <w:b/>
          <w:sz w:val="18"/>
          <w:szCs w:val="20"/>
          <w:highlight w:val="yellow"/>
        </w:rPr>
      </w:pPr>
    </w:p>
    <w:p w14:paraId="60FDDAAC" w14:textId="3A2BB49E" w:rsidR="005F6D45" w:rsidRPr="007002EB" w:rsidRDefault="00694B53" w:rsidP="006A6115">
      <w:pPr>
        <w:rPr>
          <w:rFonts w:ascii="Tahoma" w:hAnsi="Tahoma"/>
          <w:kern w:val="28"/>
          <w:sz w:val="18"/>
          <w:szCs w:val="20"/>
        </w:rPr>
      </w:pPr>
      <w:r w:rsidRPr="007002EB">
        <w:rPr>
          <w:rFonts w:ascii="Tahoma" w:hAnsi="Tahoma"/>
          <w:kern w:val="28"/>
          <w:sz w:val="18"/>
          <w:szCs w:val="20"/>
        </w:rPr>
        <w:t>The vacant possession value of dwellings wit</w:t>
      </w:r>
      <w:r w:rsidR="00A8105E" w:rsidRPr="007002EB">
        <w:rPr>
          <w:rFonts w:ascii="Tahoma" w:hAnsi="Tahoma"/>
          <w:kern w:val="28"/>
          <w:sz w:val="18"/>
          <w:szCs w:val="20"/>
        </w:rPr>
        <w:t xml:space="preserve">hin the HRA as at </w:t>
      </w:r>
      <w:r w:rsidR="005F6D45" w:rsidRPr="007002EB">
        <w:rPr>
          <w:rFonts w:ascii="Tahoma" w:hAnsi="Tahoma"/>
          <w:kern w:val="28"/>
          <w:sz w:val="18"/>
          <w:szCs w:val="20"/>
        </w:rPr>
        <w:t>31</w:t>
      </w:r>
      <w:r w:rsidR="00A8105E" w:rsidRPr="007002EB">
        <w:rPr>
          <w:rFonts w:ascii="Tahoma" w:hAnsi="Tahoma"/>
          <w:kern w:val="28"/>
          <w:sz w:val="18"/>
          <w:szCs w:val="20"/>
        </w:rPr>
        <w:t xml:space="preserve">st </w:t>
      </w:r>
      <w:r w:rsidR="005F6D45" w:rsidRPr="007002EB">
        <w:rPr>
          <w:rFonts w:ascii="Tahoma" w:hAnsi="Tahoma"/>
          <w:kern w:val="28"/>
          <w:sz w:val="18"/>
          <w:szCs w:val="20"/>
        </w:rPr>
        <w:t xml:space="preserve">March </w:t>
      </w:r>
      <w:r w:rsidR="00A8105E" w:rsidRPr="007002EB">
        <w:rPr>
          <w:rFonts w:ascii="Tahoma" w:hAnsi="Tahoma"/>
          <w:kern w:val="28"/>
          <w:sz w:val="18"/>
          <w:szCs w:val="20"/>
        </w:rPr>
        <w:t>20</w:t>
      </w:r>
      <w:r w:rsidR="00DB2DFD" w:rsidRPr="007002EB">
        <w:rPr>
          <w:rFonts w:ascii="Tahoma" w:hAnsi="Tahoma"/>
          <w:kern w:val="28"/>
          <w:sz w:val="18"/>
          <w:szCs w:val="20"/>
        </w:rPr>
        <w:t>2</w:t>
      </w:r>
      <w:r w:rsidR="002307F0" w:rsidRPr="007002EB">
        <w:rPr>
          <w:rFonts w:ascii="Tahoma" w:hAnsi="Tahoma"/>
          <w:kern w:val="28"/>
          <w:sz w:val="18"/>
          <w:szCs w:val="20"/>
        </w:rPr>
        <w:t>4</w:t>
      </w:r>
      <w:r w:rsidRPr="007002EB">
        <w:rPr>
          <w:rFonts w:ascii="Tahoma" w:hAnsi="Tahoma"/>
          <w:kern w:val="28"/>
          <w:sz w:val="18"/>
          <w:szCs w:val="20"/>
        </w:rPr>
        <w:t xml:space="preserve"> was </w:t>
      </w:r>
      <w:r w:rsidR="00642A37" w:rsidRPr="007002EB">
        <w:rPr>
          <w:rFonts w:ascii="Tahoma" w:hAnsi="Tahoma"/>
          <w:sz w:val="18"/>
          <w:szCs w:val="18"/>
        </w:rPr>
        <w:t>£</w:t>
      </w:r>
      <w:r w:rsidR="00D83032" w:rsidRPr="007002EB">
        <w:rPr>
          <w:rFonts w:ascii="Tahoma" w:hAnsi="Tahoma"/>
          <w:sz w:val="18"/>
          <w:szCs w:val="18"/>
        </w:rPr>
        <w:t>2</w:t>
      </w:r>
      <w:r w:rsidR="00642A37" w:rsidRPr="007002EB">
        <w:rPr>
          <w:rFonts w:ascii="Tahoma" w:hAnsi="Tahoma"/>
          <w:sz w:val="18"/>
          <w:szCs w:val="18"/>
        </w:rPr>
        <w:t>.</w:t>
      </w:r>
      <w:r w:rsidR="007002EB" w:rsidRPr="007002EB">
        <w:rPr>
          <w:rFonts w:ascii="Tahoma" w:hAnsi="Tahoma"/>
          <w:sz w:val="18"/>
          <w:szCs w:val="18"/>
        </w:rPr>
        <w:t>113</w:t>
      </w:r>
      <w:r w:rsidR="00C34C8C" w:rsidRPr="007002EB">
        <w:rPr>
          <w:rFonts w:ascii="Tahoma" w:hAnsi="Tahoma"/>
          <w:sz w:val="18"/>
          <w:szCs w:val="18"/>
        </w:rPr>
        <w:t xml:space="preserve"> </w:t>
      </w:r>
      <w:r w:rsidRPr="007002EB">
        <w:rPr>
          <w:rFonts w:ascii="Tahoma" w:hAnsi="Tahoma"/>
          <w:kern w:val="28"/>
          <w:sz w:val="18"/>
          <w:szCs w:val="20"/>
        </w:rPr>
        <w:t>Billion (</w:t>
      </w:r>
      <w:r w:rsidR="005F6D45" w:rsidRPr="007002EB">
        <w:rPr>
          <w:rFonts w:ascii="Tahoma" w:hAnsi="Tahoma"/>
          <w:kern w:val="28"/>
          <w:sz w:val="18"/>
          <w:szCs w:val="20"/>
        </w:rPr>
        <w:t>3</w:t>
      </w:r>
      <w:r w:rsidRPr="007002EB">
        <w:rPr>
          <w:rFonts w:ascii="Tahoma" w:hAnsi="Tahoma"/>
          <w:kern w:val="28"/>
          <w:sz w:val="18"/>
          <w:szCs w:val="20"/>
        </w:rPr>
        <w:t xml:space="preserve">1st </w:t>
      </w:r>
      <w:r w:rsidR="005F6D45" w:rsidRPr="007002EB">
        <w:rPr>
          <w:rFonts w:ascii="Tahoma" w:hAnsi="Tahoma"/>
          <w:kern w:val="28"/>
          <w:sz w:val="18"/>
          <w:szCs w:val="20"/>
        </w:rPr>
        <w:t>March</w:t>
      </w:r>
      <w:r w:rsidRPr="007002EB">
        <w:rPr>
          <w:rFonts w:ascii="Tahoma" w:hAnsi="Tahoma"/>
          <w:kern w:val="28"/>
          <w:sz w:val="18"/>
          <w:szCs w:val="20"/>
        </w:rPr>
        <w:t xml:space="preserve"> 20</w:t>
      </w:r>
      <w:r w:rsidR="005F6D45" w:rsidRPr="007002EB">
        <w:rPr>
          <w:rFonts w:ascii="Tahoma" w:hAnsi="Tahoma"/>
          <w:kern w:val="28"/>
          <w:sz w:val="18"/>
          <w:szCs w:val="20"/>
        </w:rPr>
        <w:t>2</w:t>
      </w:r>
      <w:r w:rsidR="007E3957" w:rsidRPr="007002EB">
        <w:rPr>
          <w:rFonts w:ascii="Tahoma" w:hAnsi="Tahoma"/>
          <w:kern w:val="28"/>
          <w:sz w:val="18"/>
          <w:szCs w:val="20"/>
        </w:rPr>
        <w:t>3</w:t>
      </w:r>
      <w:r w:rsidR="00B61285" w:rsidRPr="007002EB">
        <w:rPr>
          <w:rFonts w:ascii="Tahoma" w:hAnsi="Tahoma"/>
          <w:kern w:val="28"/>
          <w:sz w:val="18"/>
          <w:szCs w:val="20"/>
        </w:rPr>
        <w:t xml:space="preserve"> value: </w:t>
      </w:r>
      <w:r w:rsidR="00866AD9" w:rsidRPr="007002EB">
        <w:rPr>
          <w:rFonts w:ascii="Tahoma" w:hAnsi="Tahoma"/>
          <w:sz w:val="18"/>
          <w:szCs w:val="18"/>
        </w:rPr>
        <w:t>£</w:t>
      </w:r>
      <w:r w:rsidR="007E3957" w:rsidRPr="007002EB">
        <w:rPr>
          <w:rFonts w:ascii="Tahoma" w:hAnsi="Tahoma"/>
          <w:sz w:val="18"/>
          <w:szCs w:val="18"/>
        </w:rPr>
        <w:t>2.073</w:t>
      </w:r>
      <w:r w:rsidR="00C34C8C" w:rsidRPr="007002EB">
        <w:rPr>
          <w:rFonts w:ascii="Tahoma" w:hAnsi="Tahoma"/>
          <w:kern w:val="28"/>
          <w:sz w:val="18"/>
          <w:szCs w:val="20"/>
        </w:rPr>
        <w:t xml:space="preserve"> </w:t>
      </w:r>
      <w:r w:rsidRPr="007002EB">
        <w:rPr>
          <w:rFonts w:ascii="Tahoma" w:hAnsi="Tahoma"/>
          <w:kern w:val="28"/>
          <w:sz w:val="18"/>
          <w:szCs w:val="20"/>
        </w:rPr>
        <w:t xml:space="preserve">Billion). </w:t>
      </w:r>
    </w:p>
    <w:p w14:paraId="1D53FDE4" w14:textId="77777777" w:rsidR="00A94265" w:rsidRPr="007002EB" w:rsidRDefault="00A94265" w:rsidP="006A6115">
      <w:pPr>
        <w:rPr>
          <w:rFonts w:ascii="Tahoma" w:hAnsi="Tahoma"/>
          <w:kern w:val="28"/>
          <w:sz w:val="18"/>
          <w:szCs w:val="20"/>
        </w:rPr>
      </w:pPr>
    </w:p>
    <w:p w14:paraId="3A3FDAB6" w14:textId="0898E41A" w:rsidR="00694B53" w:rsidRPr="007002EB" w:rsidRDefault="00694B53" w:rsidP="006A6115">
      <w:pPr>
        <w:rPr>
          <w:rFonts w:ascii="Tahoma" w:hAnsi="Tahoma"/>
          <w:kern w:val="28"/>
          <w:sz w:val="18"/>
          <w:szCs w:val="20"/>
        </w:rPr>
      </w:pPr>
      <w:r w:rsidRPr="007002EB">
        <w:rPr>
          <w:rFonts w:ascii="Tahoma" w:hAnsi="Tahoma"/>
          <w:kern w:val="28"/>
          <w:sz w:val="18"/>
          <w:szCs w:val="20"/>
        </w:rPr>
        <w:t>To arrive at the Balance Sheet value of dwellings, the vacant possession value is reduced to reflect the fact that there are sitting tenants enjoying sub-market rents and tenants’ rights including the Right to Buy. The adjustment factor (</w:t>
      </w:r>
      <w:r w:rsidR="00284C09" w:rsidRPr="007002EB">
        <w:rPr>
          <w:rFonts w:ascii="Tahoma" w:hAnsi="Tahoma"/>
          <w:kern w:val="28"/>
          <w:sz w:val="18"/>
          <w:szCs w:val="20"/>
        </w:rPr>
        <w:t>41</w:t>
      </w:r>
      <w:r w:rsidRPr="007002EB">
        <w:rPr>
          <w:rFonts w:ascii="Tahoma" w:hAnsi="Tahoma"/>
          <w:kern w:val="28"/>
          <w:sz w:val="18"/>
          <w:szCs w:val="20"/>
        </w:rPr>
        <w:t>%</w:t>
      </w:r>
      <w:r w:rsidR="00DE5F5E" w:rsidRPr="007002EB">
        <w:rPr>
          <w:rFonts w:ascii="Tahoma" w:hAnsi="Tahoma"/>
          <w:kern w:val="28"/>
          <w:sz w:val="18"/>
          <w:szCs w:val="20"/>
        </w:rPr>
        <w:t xml:space="preserve"> of the vacant possession value</w:t>
      </w:r>
      <w:r w:rsidRPr="007002EB">
        <w:rPr>
          <w:rFonts w:ascii="Tahoma" w:hAnsi="Tahoma"/>
          <w:kern w:val="28"/>
          <w:sz w:val="18"/>
          <w:szCs w:val="20"/>
        </w:rPr>
        <w:t>) measures the difference between market rents and sub-market rents. It shows the economic cost to Central Government of providing council housing at less than market rents.</w:t>
      </w:r>
    </w:p>
    <w:p w14:paraId="3EB64B83" w14:textId="77777777" w:rsidR="00CC0A2D" w:rsidRPr="00BF031C" w:rsidRDefault="00CC0A2D"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10A034A5" w14:textId="77777777" w:rsidTr="00446583">
        <w:trPr>
          <w:jc w:val="center"/>
        </w:trPr>
        <w:tc>
          <w:tcPr>
            <w:tcW w:w="10829" w:type="dxa"/>
            <w:gridSpan w:val="2"/>
            <w:shd w:val="clear" w:color="auto" w:fill="99FFCC"/>
            <w:vAlign w:val="center"/>
          </w:tcPr>
          <w:p w14:paraId="727BC0CC" w14:textId="77777777" w:rsidR="00CC0A2D" w:rsidRPr="00846672" w:rsidRDefault="00CC0A2D" w:rsidP="006A6115">
            <w:pPr>
              <w:rPr>
                <w:rFonts w:ascii="Tahoma" w:hAnsi="Tahoma" w:cs="Segoe UI"/>
                <w:b/>
                <w:sz w:val="18"/>
                <w:szCs w:val="20"/>
              </w:rPr>
            </w:pPr>
            <w:bookmarkStart w:id="130" w:name="HRANoteC"/>
            <w:r w:rsidRPr="00846672">
              <w:rPr>
                <w:rFonts w:ascii="Tahoma" w:hAnsi="Tahoma" w:cs="Segoe UI"/>
                <w:b/>
                <w:sz w:val="18"/>
                <w:szCs w:val="20"/>
              </w:rPr>
              <w:t xml:space="preserve">Note C – Analysis of the Movement on the Major Repairs Reserve </w:t>
            </w:r>
            <w:bookmarkEnd w:id="130"/>
          </w:p>
        </w:tc>
      </w:tr>
      <w:tr w:rsidR="00CC0A2D" w:rsidRPr="00BF031C" w14:paraId="55C7B0E8" w14:textId="77777777" w:rsidTr="00446583">
        <w:trPr>
          <w:jc w:val="center"/>
        </w:trPr>
        <w:tc>
          <w:tcPr>
            <w:tcW w:w="3504" w:type="dxa"/>
            <w:shd w:val="clear" w:color="auto" w:fill="auto"/>
            <w:vAlign w:val="center"/>
          </w:tcPr>
          <w:p w14:paraId="6D104C05" w14:textId="77777777" w:rsidR="00CC0A2D" w:rsidRPr="00846672" w:rsidRDefault="00CC0A2D" w:rsidP="006A6115">
            <w:pPr>
              <w:rPr>
                <w:rFonts w:ascii="Tahoma" w:hAnsi="Tahoma"/>
                <w:sz w:val="18"/>
                <w:szCs w:val="18"/>
              </w:rPr>
            </w:pPr>
            <w:r w:rsidRPr="00846672">
              <w:rPr>
                <w:rFonts w:ascii="Tahoma" w:hAnsi="Tahoma"/>
                <w:sz w:val="18"/>
                <w:szCs w:val="18"/>
              </w:rPr>
              <w:t>Description:</w:t>
            </w:r>
          </w:p>
        </w:tc>
        <w:tc>
          <w:tcPr>
            <w:tcW w:w="7325" w:type="dxa"/>
            <w:shd w:val="clear" w:color="auto" w:fill="auto"/>
            <w:vAlign w:val="center"/>
          </w:tcPr>
          <w:p w14:paraId="254150DB" w14:textId="77777777" w:rsidR="00CC0A2D" w:rsidRPr="00846672" w:rsidRDefault="00580A50" w:rsidP="006A6115">
            <w:pPr>
              <w:rPr>
                <w:rFonts w:ascii="Tahoma" w:hAnsi="Tahoma"/>
                <w:sz w:val="18"/>
                <w:szCs w:val="18"/>
              </w:rPr>
            </w:pPr>
            <w:r w:rsidRPr="00846672">
              <w:rPr>
                <w:rFonts w:ascii="Tahoma" w:hAnsi="Tahoma"/>
                <w:sz w:val="18"/>
                <w:szCs w:val="18"/>
              </w:rPr>
              <w:t>This note shows the movement on the Council’s major repairs reserve.</w:t>
            </w:r>
          </w:p>
        </w:tc>
      </w:tr>
    </w:tbl>
    <w:p w14:paraId="68DA9BD4" w14:textId="77777777" w:rsidR="00C17C74" w:rsidRPr="00846672" w:rsidRDefault="00C17C74" w:rsidP="006A6115">
      <w:pPr>
        <w:rPr>
          <w:rFonts w:ascii="Tahoma" w:hAnsi="Tahoma" w:cs="Segoe UI"/>
          <w:b/>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4961"/>
        <w:gridCol w:w="1354"/>
        <w:gridCol w:w="236"/>
        <w:gridCol w:w="236"/>
        <w:gridCol w:w="556"/>
        <w:gridCol w:w="170"/>
      </w:tblGrid>
      <w:tr w:rsidR="00197A7D" w:rsidRPr="00BF031C" w14:paraId="293EFF74" w14:textId="77777777" w:rsidTr="00C84151">
        <w:trPr>
          <w:gridAfter w:val="1"/>
          <w:wAfter w:w="170" w:type="dxa"/>
          <w:jc w:val="center"/>
        </w:trPr>
        <w:tc>
          <w:tcPr>
            <w:tcW w:w="1533" w:type="dxa"/>
            <w:tcBorders>
              <w:bottom w:val="nil"/>
            </w:tcBorders>
          </w:tcPr>
          <w:p w14:paraId="3B556BEA" w14:textId="6716E6AD" w:rsidR="00197A7D" w:rsidRPr="00184FAF" w:rsidRDefault="00197A7D" w:rsidP="00197A7D">
            <w:pPr>
              <w:jc w:val="center"/>
              <w:rPr>
                <w:rFonts w:ascii="Tahoma" w:hAnsi="Tahoma" w:cs="Segoe UI"/>
                <w:b/>
                <w:sz w:val="16"/>
                <w:szCs w:val="16"/>
              </w:rPr>
            </w:pPr>
            <w:r w:rsidRPr="00184FAF">
              <w:rPr>
                <w:rFonts w:ascii="Tahoma" w:hAnsi="Tahoma" w:cs="Segoe UI"/>
                <w:b/>
                <w:sz w:val="16"/>
                <w:szCs w:val="16"/>
              </w:rPr>
              <w:t>202</w:t>
            </w:r>
            <w:r w:rsidR="00184FAF" w:rsidRPr="00184FAF">
              <w:rPr>
                <w:rFonts w:ascii="Tahoma" w:hAnsi="Tahoma" w:cs="Segoe UI"/>
                <w:b/>
                <w:sz w:val="16"/>
                <w:szCs w:val="16"/>
              </w:rPr>
              <w:t>2</w:t>
            </w:r>
            <w:r w:rsidRPr="00184FAF">
              <w:rPr>
                <w:rFonts w:ascii="Tahoma" w:hAnsi="Tahoma" w:cs="Segoe UI"/>
                <w:b/>
                <w:sz w:val="16"/>
                <w:szCs w:val="16"/>
              </w:rPr>
              <w:t>/2</w:t>
            </w:r>
            <w:r w:rsidR="00184FAF" w:rsidRPr="00184FAF">
              <w:rPr>
                <w:rFonts w:ascii="Tahoma" w:hAnsi="Tahoma" w:cs="Segoe UI"/>
                <w:b/>
                <w:sz w:val="16"/>
                <w:szCs w:val="16"/>
              </w:rPr>
              <w:t>3</w:t>
            </w:r>
          </w:p>
        </w:tc>
        <w:tc>
          <w:tcPr>
            <w:tcW w:w="4961" w:type="dxa"/>
            <w:vMerge w:val="restart"/>
            <w:shd w:val="clear" w:color="auto" w:fill="auto"/>
            <w:vAlign w:val="center"/>
          </w:tcPr>
          <w:p w14:paraId="7CD1B834" w14:textId="77777777" w:rsidR="00197A7D" w:rsidRPr="00184FAF" w:rsidRDefault="00197A7D" w:rsidP="00197A7D">
            <w:pPr>
              <w:rPr>
                <w:rFonts w:ascii="Tahoma" w:hAnsi="Tahoma" w:cs="Segoe UI"/>
                <w:b/>
                <w:sz w:val="16"/>
                <w:szCs w:val="16"/>
              </w:rPr>
            </w:pPr>
            <w:r w:rsidRPr="00184FAF">
              <w:rPr>
                <w:rFonts w:ascii="Tahoma" w:hAnsi="Tahoma" w:cs="Segoe UI"/>
                <w:b/>
                <w:sz w:val="16"/>
                <w:szCs w:val="16"/>
              </w:rPr>
              <w:t xml:space="preserve">   Major Repairs Reserve</w:t>
            </w:r>
          </w:p>
        </w:tc>
        <w:tc>
          <w:tcPr>
            <w:tcW w:w="1354" w:type="dxa"/>
            <w:tcBorders>
              <w:bottom w:val="nil"/>
            </w:tcBorders>
            <w:shd w:val="clear" w:color="auto" w:fill="auto"/>
          </w:tcPr>
          <w:p w14:paraId="14948F51" w14:textId="230DEBE7" w:rsidR="00197A7D" w:rsidRPr="00184FAF" w:rsidRDefault="00197A7D" w:rsidP="00197A7D">
            <w:pPr>
              <w:jc w:val="center"/>
              <w:rPr>
                <w:rFonts w:ascii="Tahoma" w:hAnsi="Tahoma" w:cs="Segoe UI"/>
                <w:b/>
                <w:sz w:val="18"/>
                <w:szCs w:val="20"/>
              </w:rPr>
            </w:pPr>
            <w:r w:rsidRPr="00184FAF">
              <w:rPr>
                <w:rFonts w:ascii="Tahoma" w:hAnsi="Tahoma" w:cs="Segoe UI"/>
                <w:b/>
                <w:sz w:val="16"/>
                <w:szCs w:val="16"/>
              </w:rPr>
              <w:t>202</w:t>
            </w:r>
            <w:r w:rsidR="00184FAF" w:rsidRPr="00184FAF">
              <w:rPr>
                <w:rFonts w:ascii="Tahoma" w:hAnsi="Tahoma" w:cs="Segoe UI"/>
                <w:b/>
                <w:sz w:val="16"/>
                <w:szCs w:val="16"/>
              </w:rPr>
              <w:t>3</w:t>
            </w:r>
            <w:r w:rsidRPr="00184FAF">
              <w:rPr>
                <w:rFonts w:ascii="Tahoma" w:hAnsi="Tahoma" w:cs="Segoe UI"/>
                <w:b/>
                <w:sz w:val="16"/>
                <w:szCs w:val="16"/>
              </w:rPr>
              <w:t>/2</w:t>
            </w:r>
            <w:r w:rsidR="00184FAF" w:rsidRPr="00184FAF">
              <w:rPr>
                <w:rFonts w:ascii="Tahoma" w:hAnsi="Tahoma" w:cs="Segoe UI"/>
                <w:b/>
                <w:sz w:val="16"/>
                <w:szCs w:val="16"/>
              </w:rPr>
              <w:t>4</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24AC39C" w14:textId="77777777" w:rsidR="00197A7D" w:rsidRPr="00846672" w:rsidRDefault="00197A7D" w:rsidP="00197A7D">
            <w:pPr>
              <w:tabs>
                <w:tab w:val="decimal" w:pos="992"/>
              </w:tabs>
              <w:jc w:val="center"/>
              <w:rPr>
                <w:rFonts w:ascii="Tahoma" w:eastAsia="Signika" w:hAnsi="Tahoma" w:cs="Segoe UI"/>
                <w:sz w:val="16"/>
                <w:szCs w:val="16"/>
              </w:rPr>
            </w:pPr>
          </w:p>
        </w:tc>
      </w:tr>
      <w:tr w:rsidR="00197A7D" w:rsidRPr="00BF031C" w14:paraId="5F6062D4" w14:textId="77777777" w:rsidTr="00C84151">
        <w:trPr>
          <w:gridAfter w:val="1"/>
          <w:wAfter w:w="170" w:type="dxa"/>
          <w:jc w:val="center"/>
        </w:trPr>
        <w:tc>
          <w:tcPr>
            <w:tcW w:w="1533" w:type="dxa"/>
            <w:tcBorders>
              <w:top w:val="nil"/>
              <w:bottom w:val="single" w:sz="4" w:space="0" w:color="auto"/>
            </w:tcBorders>
            <w:vAlign w:val="center"/>
          </w:tcPr>
          <w:p w14:paraId="0089297D" w14:textId="04950E91" w:rsidR="00197A7D" w:rsidRPr="00184FAF" w:rsidRDefault="00197A7D" w:rsidP="00197A7D">
            <w:pPr>
              <w:jc w:val="center"/>
              <w:rPr>
                <w:rFonts w:ascii="Tahoma" w:hAnsi="Tahoma" w:cs="Segoe UI"/>
                <w:b/>
                <w:sz w:val="16"/>
                <w:szCs w:val="16"/>
              </w:rPr>
            </w:pPr>
            <w:r w:rsidRPr="00184FAF">
              <w:rPr>
                <w:rFonts w:ascii="Tahoma" w:hAnsi="Tahoma" w:cs="Segoe UI"/>
                <w:b/>
                <w:sz w:val="16"/>
                <w:szCs w:val="16"/>
              </w:rPr>
              <w:t>£000s</w:t>
            </w:r>
          </w:p>
        </w:tc>
        <w:tc>
          <w:tcPr>
            <w:tcW w:w="4961" w:type="dxa"/>
            <w:vMerge/>
            <w:tcBorders>
              <w:bottom w:val="single" w:sz="4" w:space="0" w:color="auto"/>
            </w:tcBorders>
            <w:shd w:val="clear" w:color="auto" w:fill="auto"/>
            <w:vAlign w:val="center"/>
          </w:tcPr>
          <w:p w14:paraId="17BA5415" w14:textId="77777777" w:rsidR="00197A7D" w:rsidRPr="00184FAF" w:rsidRDefault="00197A7D" w:rsidP="00197A7D">
            <w:pPr>
              <w:ind w:left="147"/>
              <w:rPr>
                <w:rFonts w:ascii="Tahoma" w:eastAsia="Signika" w:hAnsi="Tahoma" w:cs="Segoe UI"/>
                <w:b/>
                <w:sz w:val="16"/>
                <w:szCs w:val="16"/>
              </w:rPr>
            </w:pPr>
          </w:p>
        </w:tc>
        <w:tc>
          <w:tcPr>
            <w:tcW w:w="1354" w:type="dxa"/>
            <w:tcBorders>
              <w:top w:val="nil"/>
              <w:bottom w:val="single" w:sz="4" w:space="0" w:color="auto"/>
            </w:tcBorders>
            <w:shd w:val="clear" w:color="auto" w:fill="auto"/>
            <w:vAlign w:val="center"/>
          </w:tcPr>
          <w:p w14:paraId="62386A4A" w14:textId="77777777" w:rsidR="00197A7D" w:rsidRPr="00184FAF" w:rsidRDefault="00197A7D" w:rsidP="00197A7D">
            <w:pPr>
              <w:jc w:val="center"/>
              <w:rPr>
                <w:rFonts w:ascii="Tahoma" w:eastAsia="Signika" w:hAnsi="Tahoma" w:cs="Segoe UI"/>
                <w:b/>
                <w:sz w:val="16"/>
                <w:szCs w:val="16"/>
              </w:rPr>
            </w:pPr>
            <w:r w:rsidRPr="00184FAF">
              <w:rPr>
                <w:rFonts w:ascii="Tahoma" w:hAnsi="Tahoma" w:cs="Segoe UI"/>
                <w:b/>
                <w:sz w:val="16"/>
                <w:szCs w:val="16"/>
              </w:rPr>
              <w:t>£000s</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9528FB9" w14:textId="77777777" w:rsidR="00197A7D" w:rsidRPr="00846672" w:rsidRDefault="00197A7D" w:rsidP="00197A7D">
            <w:pPr>
              <w:tabs>
                <w:tab w:val="decimal" w:pos="992"/>
              </w:tabs>
              <w:jc w:val="center"/>
              <w:rPr>
                <w:rFonts w:ascii="Tahoma" w:eastAsia="Signika" w:hAnsi="Tahoma" w:cs="Segoe UI"/>
                <w:sz w:val="16"/>
                <w:szCs w:val="16"/>
              </w:rPr>
            </w:pPr>
          </w:p>
        </w:tc>
      </w:tr>
      <w:tr w:rsidR="00184FAF" w:rsidRPr="00BF031C" w14:paraId="48920816" w14:textId="77777777" w:rsidTr="00405919">
        <w:trPr>
          <w:gridAfter w:val="1"/>
          <w:wAfter w:w="170" w:type="dxa"/>
          <w:jc w:val="center"/>
        </w:trPr>
        <w:tc>
          <w:tcPr>
            <w:tcW w:w="1533" w:type="dxa"/>
            <w:tcBorders>
              <w:bottom w:val="single" w:sz="4" w:space="0" w:color="auto"/>
            </w:tcBorders>
            <w:shd w:val="clear" w:color="auto" w:fill="A6A6A6"/>
            <w:vAlign w:val="center"/>
          </w:tcPr>
          <w:p w14:paraId="38231BB3" w14:textId="5BEE0C4A"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(18,119)</w:t>
            </w:r>
          </w:p>
        </w:tc>
        <w:tc>
          <w:tcPr>
            <w:tcW w:w="4961" w:type="dxa"/>
            <w:tcBorders>
              <w:bottom w:val="single" w:sz="4" w:space="0" w:color="auto"/>
            </w:tcBorders>
            <w:shd w:val="clear" w:color="auto" w:fill="A6A6A6" w:themeFill="background1" w:themeFillShade="A6"/>
            <w:vAlign w:val="center"/>
          </w:tcPr>
          <w:p w14:paraId="45423FAF" w14:textId="77777777" w:rsidR="00184FAF" w:rsidRPr="00184FAF" w:rsidRDefault="00184FAF" w:rsidP="00184FAF">
            <w:pPr>
              <w:ind w:left="147"/>
              <w:rPr>
                <w:rFonts w:ascii="Tahoma" w:eastAsia="Signika" w:hAnsi="Tahoma" w:cs="Segoe UI"/>
                <w:b/>
                <w:sz w:val="16"/>
                <w:szCs w:val="16"/>
              </w:rPr>
            </w:pPr>
            <w:r w:rsidRPr="00184FAF">
              <w:rPr>
                <w:rFonts w:ascii="Tahoma" w:hAnsi="Tahoma" w:cs="Segoe UI"/>
                <w:b/>
                <w:sz w:val="16"/>
                <w:szCs w:val="16"/>
              </w:rPr>
              <w:t>Balance Brought Forward</w:t>
            </w:r>
          </w:p>
        </w:tc>
        <w:tc>
          <w:tcPr>
            <w:tcW w:w="1354" w:type="dxa"/>
            <w:tcBorders>
              <w:top w:val="nil"/>
              <w:left w:val="nil"/>
              <w:bottom w:val="single" w:sz="8" w:space="0" w:color="auto"/>
              <w:right w:val="single" w:sz="8" w:space="0" w:color="auto"/>
            </w:tcBorders>
            <w:shd w:val="clear" w:color="auto" w:fill="A6A6A6" w:themeFill="background1" w:themeFillShade="A6"/>
            <w:vAlign w:val="center"/>
          </w:tcPr>
          <w:p w14:paraId="1991FA89" w14:textId="492339D2" w:rsidR="00184FAF" w:rsidRPr="00184FAF" w:rsidRDefault="006238EC" w:rsidP="00184FAF">
            <w:pPr>
              <w:jc w:val="right"/>
              <w:rPr>
                <w:rFonts w:ascii="Tahoma" w:hAnsi="Tahoma" w:cs="FS Lola Medium"/>
                <w:b/>
                <w:color w:val="000000"/>
                <w:sz w:val="16"/>
                <w:szCs w:val="16"/>
                <w:lang w:eastAsia="en-GB"/>
              </w:rPr>
            </w:pPr>
            <w:r w:rsidRPr="00846672">
              <w:rPr>
                <w:rFonts w:ascii="Tahoma" w:hAnsi="Tahoma" w:cs="FS Lola Medium"/>
                <w:b/>
                <w:color w:val="000000"/>
                <w:sz w:val="16"/>
                <w:szCs w:val="16"/>
                <w:lang w:eastAsia="en-GB"/>
              </w:rPr>
              <w:t>(24,388)</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10452B12" w14:textId="77777777" w:rsidR="00184FAF" w:rsidRPr="00846672" w:rsidRDefault="00184FAF" w:rsidP="00184FAF">
            <w:pPr>
              <w:tabs>
                <w:tab w:val="decimal" w:pos="992"/>
              </w:tabs>
              <w:rPr>
                <w:rFonts w:ascii="Tahoma" w:eastAsia="Signika" w:hAnsi="Tahoma" w:cs="Segoe UI"/>
                <w:sz w:val="16"/>
                <w:szCs w:val="16"/>
              </w:rPr>
            </w:pPr>
          </w:p>
        </w:tc>
      </w:tr>
      <w:tr w:rsidR="00184FAF" w:rsidRPr="00BF031C" w14:paraId="4D5240DF" w14:textId="77777777" w:rsidTr="000D679B">
        <w:trPr>
          <w:gridAfter w:val="1"/>
          <w:wAfter w:w="170" w:type="dxa"/>
          <w:jc w:val="center"/>
        </w:trPr>
        <w:tc>
          <w:tcPr>
            <w:tcW w:w="1533" w:type="dxa"/>
            <w:tcBorders>
              <w:bottom w:val="nil"/>
            </w:tcBorders>
            <w:vAlign w:val="center"/>
          </w:tcPr>
          <w:p w14:paraId="4E9E4AD8" w14:textId="62B995CE"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w:t>
            </w:r>
          </w:p>
        </w:tc>
        <w:tc>
          <w:tcPr>
            <w:tcW w:w="4961" w:type="dxa"/>
            <w:tcBorders>
              <w:bottom w:val="nil"/>
            </w:tcBorders>
            <w:shd w:val="clear" w:color="auto" w:fill="auto"/>
            <w:vAlign w:val="center"/>
          </w:tcPr>
          <w:p w14:paraId="19716689" w14:textId="77777777" w:rsidR="00184FAF" w:rsidRPr="00184FAF" w:rsidRDefault="00184FAF" w:rsidP="00184FAF">
            <w:pPr>
              <w:ind w:left="147"/>
              <w:rPr>
                <w:rFonts w:ascii="Tahoma" w:hAnsi="Tahoma" w:cs="Segoe UI"/>
                <w:b/>
                <w:sz w:val="16"/>
                <w:szCs w:val="16"/>
              </w:rPr>
            </w:pPr>
          </w:p>
        </w:tc>
        <w:tc>
          <w:tcPr>
            <w:tcW w:w="1354" w:type="dxa"/>
            <w:tcBorders>
              <w:top w:val="nil"/>
              <w:left w:val="nil"/>
              <w:bottom w:val="nil"/>
              <w:right w:val="single" w:sz="8" w:space="0" w:color="auto"/>
            </w:tcBorders>
            <w:shd w:val="clear" w:color="auto" w:fill="auto"/>
            <w:vAlign w:val="center"/>
          </w:tcPr>
          <w:p w14:paraId="2E774CFE" w14:textId="54DF9305" w:rsidR="00184FAF" w:rsidRPr="00184FAF" w:rsidRDefault="00184FAF" w:rsidP="00184FAF">
            <w:pPr>
              <w:jc w:val="right"/>
              <w:rPr>
                <w:rFonts w:ascii="Tahoma" w:hAnsi="Tahoma" w:cs="FS Lola Medium"/>
                <w:b/>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1D18118" w14:textId="77777777" w:rsidR="00184FAF" w:rsidRPr="00846672" w:rsidRDefault="00184FAF" w:rsidP="00184FAF">
            <w:pPr>
              <w:tabs>
                <w:tab w:val="decimal" w:pos="992"/>
              </w:tabs>
              <w:rPr>
                <w:rFonts w:ascii="Tahoma" w:eastAsia="Signika" w:hAnsi="Tahoma" w:cs="Segoe UI"/>
                <w:sz w:val="16"/>
                <w:szCs w:val="16"/>
              </w:rPr>
            </w:pPr>
          </w:p>
        </w:tc>
      </w:tr>
      <w:tr w:rsidR="00184FAF" w:rsidRPr="00BF031C" w14:paraId="58E366BA" w14:textId="77777777" w:rsidTr="000D679B">
        <w:trPr>
          <w:gridAfter w:val="1"/>
          <w:wAfter w:w="170" w:type="dxa"/>
          <w:jc w:val="center"/>
        </w:trPr>
        <w:tc>
          <w:tcPr>
            <w:tcW w:w="1533" w:type="dxa"/>
            <w:tcBorders>
              <w:top w:val="nil"/>
              <w:bottom w:val="nil"/>
            </w:tcBorders>
            <w:vAlign w:val="center"/>
          </w:tcPr>
          <w:p w14:paraId="0E5A28C1" w14:textId="2DB59DFB"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 </w:t>
            </w:r>
          </w:p>
        </w:tc>
        <w:tc>
          <w:tcPr>
            <w:tcW w:w="4961" w:type="dxa"/>
            <w:tcBorders>
              <w:top w:val="nil"/>
              <w:bottom w:val="nil"/>
            </w:tcBorders>
            <w:shd w:val="clear" w:color="auto" w:fill="auto"/>
            <w:vAlign w:val="center"/>
          </w:tcPr>
          <w:p w14:paraId="08F98496" w14:textId="77777777" w:rsidR="00184FAF" w:rsidRPr="00184FAF" w:rsidRDefault="00184FAF" w:rsidP="00184FAF">
            <w:pPr>
              <w:ind w:firstLineChars="100" w:firstLine="161"/>
              <w:rPr>
                <w:rFonts w:ascii="Tahoma" w:hAnsi="Tahoma"/>
                <w:b/>
                <w:color w:val="000000"/>
                <w:sz w:val="16"/>
                <w:szCs w:val="16"/>
              </w:rPr>
            </w:pPr>
            <w:r w:rsidRPr="00184FAF">
              <w:rPr>
                <w:rFonts w:ascii="Tahoma" w:hAnsi="Tahoma"/>
                <w:b/>
                <w:color w:val="000000"/>
                <w:sz w:val="16"/>
                <w:szCs w:val="16"/>
              </w:rPr>
              <w:t>Credits:</w:t>
            </w:r>
          </w:p>
        </w:tc>
        <w:tc>
          <w:tcPr>
            <w:tcW w:w="1354" w:type="dxa"/>
            <w:tcBorders>
              <w:top w:val="nil"/>
              <w:left w:val="nil"/>
              <w:bottom w:val="nil"/>
              <w:right w:val="single" w:sz="8" w:space="0" w:color="auto"/>
            </w:tcBorders>
            <w:shd w:val="clear" w:color="auto" w:fill="auto"/>
            <w:vAlign w:val="center"/>
          </w:tcPr>
          <w:p w14:paraId="676019A6" w14:textId="2017F6C4" w:rsidR="00184FAF" w:rsidRPr="00184FAF" w:rsidRDefault="00184FAF" w:rsidP="00184FAF">
            <w:pPr>
              <w:jc w:val="right"/>
              <w:rPr>
                <w:rFonts w:ascii="Tahoma" w:hAnsi="Tahoma" w:cs="FS Lola Medium"/>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CC4E71E"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34C43306" w14:textId="77777777" w:rsidTr="00190CE4">
        <w:trPr>
          <w:gridAfter w:val="1"/>
          <w:wAfter w:w="170" w:type="dxa"/>
          <w:jc w:val="center"/>
        </w:trPr>
        <w:tc>
          <w:tcPr>
            <w:tcW w:w="1533" w:type="dxa"/>
            <w:tcBorders>
              <w:top w:val="nil"/>
              <w:bottom w:val="nil"/>
            </w:tcBorders>
            <w:vAlign w:val="center"/>
          </w:tcPr>
          <w:p w14:paraId="7FDED9EF" w14:textId="12C557ED"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(18,352)</w:t>
            </w:r>
          </w:p>
        </w:tc>
        <w:tc>
          <w:tcPr>
            <w:tcW w:w="4961" w:type="dxa"/>
            <w:tcBorders>
              <w:top w:val="nil"/>
              <w:bottom w:val="nil"/>
            </w:tcBorders>
            <w:shd w:val="clear" w:color="auto" w:fill="auto"/>
            <w:vAlign w:val="center"/>
          </w:tcPr>
          <w:p w14:paraId="4EC32FF3"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In Year Depreciation Charge</w:t>
            </w:r>
          </w:p>
        </w:tc>
        <w:tc>
          <w:tcPr>
            <w:tcW w:w="1354" w:type="dxa"/>
            <w:tcBorders>
              <w:top w:val="nil"/>
              <w:left w:val="nil"/>
              <w:bottom w:val="nil"/>
              <w:right w:val="single" w:sz="8" w:space="0" w:color="auto"/>
            </w:tcBorders>
            <w:shd w:val="clear" w:color="auto" w:fill="auto"/>
            <w:vAlign w:val="center"/>
          </w:tcPr>
          <w:p w14:paraId="311358C4" w14:textId="556B57A7" w:rsidR="00184FAF" w:rsidRPr="00184FAF" w:rsidRDefault="006238EC" w:rsidP="00184FAF">
            <w:pPr>
              <w:jc w:val="right"/>
              <w:rPr>
                <w:rFonts w:ascii="Tahoma" w:hAnsi="Tahoma" w:cs="FS Lola Medium"/>
                <w:color w:val="000000"/>
                <w:sz w:val="16"/>
                <w:szCs w:val="16"/>
                <w:lang w:eastAsia="en-GB"/>
              </w:rPr>
            </w:pPr>
            <w:r w:rsidRPr="00846672">
              <w:rPr>
                <w:rFonts w:ascii="Tahoma" w:hAnsi="Tahoma" w:cs="FS Lola Medium"/>
                <w:color w:val="000000"/>
                <w:sz w:val="16"/>
                <w:szCs w:val="16"/>
                <w:lang w:eastAsia="en-GB"/>
              </w:rPr>
              <w:t>(21,756)</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E4128B9" w14:textId="1F61AEB6" w:rsidR="00184FAF" w:rsidRPr="00846672" w:rsidRDefault="00184FAF" w:rsidP="00184FAF">
            <w:pPr>
              <w:jc w:val="center"/>
              <w:rPr>
                <w:rFonts w:ascii="Tahoma" w:eastAsia="Signika" w:hAnsi="Tahoma" w:cs="Segoe UI"/>
                <w:sz w:val="16"/>
                <w:szCs w:val="16"/>
              </w:rPr>
            </w:pPr>
            <w:hyperlink w:anchor="HRANoteE" w:history="1">
              <w:r w:rsidRPr="00846672">
                <w:rPr>
                  <w:rStyle w:val="Hyperlink"/>
                  <w:rFonts w:ascii="Tahoma" w:eastAsia="Signika" w:hAnsi="Tahoma" w:cs="Segoe UI"/>
                  <w:sz w:val="16"/>
                  <w:szCs w:val="16"/>
                </w:rPr>
                <w:t>Note E</w:t>
              </w:r>
            </w:hyperlink>
          </w:p>
        </w:tc>
      </w:tr>
      <w:tr w:rsidR="00184FAF" w:rsidRPr="00BF031C" w14:paraId="28C1712D" w14:textId="77777777" w:rsidTr="00190CE4">
        <w:trPr>
          <w:gridAfter w:val="1"/>
          <w:wAfter w:w="170" w:type="dxa"/>
          <w:jc w:val="center"/>
        </w:trPr>
        <w:tc>
          <w:tcPr>
            <w:tcW w:w="1533" w:type="dxa"/>
            <w:tcBorders>
              <w:top w:val="nil"/>
              <w:bottom w:val="single" w:sz="4" w:space="0" w:color="auto"/>
            </w:tcBorders>
            <w:vAlign w:val="center"/>
          </w:tcPr>
          <w:p w14:paraId="4568BCCF" w14:textId="7E9AB96E"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(6,034) </w:t>
            </w:r>
          </w:p>
        </w:tc>
        <w:tc>
          <w:tcPr>
            <w:tcW w:w="4961" w:type="dxa"/>
            <w:tcBorders>
              <w:top w:val="nil"/>
              <w:bottom w:val="nil"/>
            </w:tcBorders>
            <w:shd w:val="clear" w:color="auto" w:fill="auto"/>
            <w:vAlign w:val="center"/>
          </w:tcPr>
          <w:p w14:paraId="4DBE024F"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Additional Contribution to Major Repairs Reserve</w:t>
            </w:r>
          </w:p>
        </w:tc>
        <w:tc>
          <w:tcPr>
            <w:tcW w:w="1354" w:type="dxa"/>
            <w:tcBorders>
              <w:top w:val="nil"/>
              <w:left w:val="nil"/>
              <w:bottom w:val="single" w:sz="8" w:space="0" w:color="auto"/>
              <w:right w:val="single" w:sz="8" w:space="0" w:color="auto"/>
            </w:tcBorders>
            <w:shd w:val="clear" w:color="auto" w:fill="auto"/>
            <w:vAlign w:val="center"/>
          </w:tcPr>
          <w:p w14:paraId="0D6B63B9" w14:textId="7D1AE512" w:rsidR="00184FAF" w:rsidRPr="00184FAF" w:rsidRDefault="006238EC" w:rsidP="00184FAF">
            <w:pPr>
              <w:jc w:val="right"/>
              <w:rPr>
                <w:rFonts w:ascii="Tahoma" w:hAnsi="Tahoma" w:cs="FS Lola Medium"/>
                <w:color w:val="000000"/>
                <w:sz w:val="16"/>
                <w:szCs w:val="16"/>
              </w:rPr>
            </w:pPr>
            <w:r w:rsidRPr="00846672">
              <w:rPr>
                <w:rFonts w:ascii="Tahoma" w:hAnsi="Tahoma" w:cs="FS Lola Medium"/>
                <w:color w:val="000000"/>
                <w:sz w:val="16"/>
                <w:szCs w:val="16"/>
              </w:rPr>
              <w:t>(3,889)</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BDD6D92" w14:textId="77777777" w:rsidR="00184FAF" w:rsidRPr="00846672" w:rsidRDefault="00184FAF" w:rsidP="00184FAF">
            <w:pPr>
              <w:jc w:val="center"/>
              <w:rPr>
                <w:rFonts w:ascii="Tahoma" w:eastAsia="Signika" w:hAnsi="Tahoma" w:cs="Segoe UI"/>
                <w:sz w:val="14"/>
                <w:szCs w:val="14"/>
              </w:rPr>
            </w:pPr>
          </w:p>
        </w:tc>
      </w:tr>
      <w:tr w:rsidR="00184FAF" w:rsidRPr="00BF031C" w14:paraId="57529755" w14:textId="77777777" w:rsidTr="000D679B">
        <w:trPr>
          <w:gridAfter w:val="1"/>
          <w:wAfter w:w="170" w:type="dxa"/>
          <w:jc w:val="center"/>
        </w:trPr>
        <w:tc>
          <w:tcPr>
            <w:tcW w:w="1533" w:type="dxa"/>
            <w:tcBorders>
              <w:top w:val="single" w:sz="4" w:space="0" w:color="auto"/>
              <w:bottom w:val="nil"/>
            </w:tcBorders>
            <w:vAlign w:val="center"/>
          </w:tcPr>
          <w:p w14:paraId="14F708D3" w14:textId="7ACC11D5"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(24,386)</w:t>
            </w:r>
          </w:p>
        </w:tc>
        <w:tc>
          <w:tcPr>
            <w:tcW w:w="4961" w:type="dxa"/>
            <w:tcBorders>
              <w:top w:val="nil"/>
              <w:bottom w:val="nil"/>
            </w:tcBorders>
            <w:shd w:val="clear" w:color="auto" w:fill="auto"/>
            <w:vAlign w:val="center"/>
          </w:tcPr>
          <w:p w14:paraId="77FD0086" w14:textId="77777777" w:rsidR="00184FAF" w:rsidRPr="00184FAF" w:rsidRDefault="00184FAF" w:rsidP="00184FAF">
            <w:pPr>
              <w:ind w:firstLineChars="100" w:firstLine="161"/>
              <w:rPr>
                <w:rFonts w:ascii="Tahoma" w:hAnsi="Tahoma" w:cs="FS Lola Medium"/>
                <w:b/>
                <w:color w:val="000000"/>
                <w:sz w:val="16"/>
                <w:szCs w:val="16"/>
              </w:rPr>
            </w:pPr>
            <w:r w:rsidRPr="00184FAF">
              <w:rPr>
                <w:rFonts w:ascii="Tahoma" w:hAnsi="Tahoma" w:cs="FS Lola Medium"/>
                <w:b/>
                <w:color w:val="000000"/>
                <w:sz w:val="16"/>
                <w:szCs w:val="16"/>
              </w:rPr>
              <w:t> </w:t>
            </w:r>
          </w:p>
        </w:tc>
        <w:tc>
          <w:tcPr>
            <w:tcW w:w="1354" w:type="dxa"/>
            <w:tcBorders>
              <w:top w:val="nil"/>
              <w:left w:val="single" w:sz="8" w:space="0" w:color="auto"/>
              <w:bottom w:val="nil"/>
              <w:right w:val="single" w:sz="8" w:space="0" w:color="auto"/>
            </w:tcBorders>
            <w:shd w:val="clear" w:color="auto" w:fill="auto"/>
            <w:vAlign w:val="center"/>
          </w:tcPr>
          <w:p w14:paraId="4009FA0F" w14:textId="0DF7604E" w:rsidR="00184FAF" w:rsidRPr="00184FAF" w:rsidRDefault="006238EC" w:rsidP="00184FAF">
            <w:pPr>
              <w:jc w:val="right"/>
              <w:rPr>
                <w:rFonts w:ascii="Tahoma" w:hAnsi="Tahoma" w:cs="FS Lola Medium"/>
                <w:b/>
                <w:color w:val="000000"/>
                <w:sz w:val="16"/>
                <w:szCs w:val="16"/>
              </w:rPr>
            </w:pPr>
            <w:r w:rsidRPr="00846672">
              <w:rPr>
                <w:rFonts w:ascii="Tahoma" w:hAnsi="Tahoma" w:cs="FS Lola Medium"/>
                <w:b/>
                <w:color w:val="000000"/>
                <w:sz w:val="16"/>
                <w:szCs w:val="16"/>
              </w:rPr>
              <w:t>(25,645)</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59CAE225" w14:textId="77777777" w:rsidR="00184FAF" w:rsidRPr="00846672" w:rsidRDefault="00184FAF" w:rsidP="00184FAF">
            <w:pPr>
              <w:tabs>
                <w:tab w:val="decimal" w:pos="992"/>
              </w:tabs>
              <w:jc w:val="center"/>
              <w:rPr>
                <w:rFonts w:ascii="Tahoma" w:eastAsia="Signika" w:hAnsi="Tahoma" w:cs="Segoe UI"/>
                <w:sz w:val="14"/>
                <w:szCs w:val="14"/>
              </w:rPr>
            </w:pPr>
          </w:p>
        </w:tc>
      </w:tr>
      <w:tr w:rsidR="00184FAF" w:rsidRPr="00BF031C" w14:paraId="5D616F7F" w14:textId="77777777" w:rsidTr="000D679B">
        <w:trPr>
          <w:gridAfter w:val="1"/>
          <w:wAfter w:w="170" w:type="dxa"/>
          <w:jc w:val="center"/>
        </w:trPr>
        <w:tc>
          <w:tcPr>
            <w:tcW w:w="1533" w:type="dxa"/>
            <w:tcBorders>
              <w:top w:val="nil"/>
              <w:bottom w:val="nil"/>
            </w:tcBorders>
            <w:vAlign w:val="center"/>
          </w:tcPr>
          <w:p w14:paraId="6D2EF824" w14:textId="68956D02"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 </w:t>
            </w:r>
          </w:p>
        </w:tc>
        <w:tc>
          <w:tcPr>
            <w:tcW w:w="4961" w:type="dxa"/>
            <w:tcBorders>
              <w:top w:val="nil"/>
              <w:bottom w:val="nil"/>
            </w:tcBorders>
            <w:shd w:val="clear" w:color="auto" w:fill="auto"/>
            <w:vAlign w:val="center"/>
          </w:tcPr>
          <w:p w14:paraId="72956B4E" w14:textId="77777777" w:rsidR="00184FAF" w:rsidRPr="00184FAF" w:rsidRDefault="00184FAF" w:rsidP="00184FAF">
            <w:pPr>
              <w:ind w:firstLineChars="100" w:firstLine="161"/>
              <w:rPr>
                <w:rFonts w:ascii="Tahoma" w:hAnsi="Tahoma" w:cs="FS Lola Medium"/>
                <w:b/>
                <w:color w:val="000000"/>
                <w:sz w:val="16"/>
                <w:szCs w:val="16"/>
              </w:rPr>
            </w:pPr>
            <w:r w:rsidRPr="00184FAF">
              <w:rPr>
                <w:rFonts w:ascii="Tahoma" w:hAnsi="Tahoma" w:cs="FS Lola Medium"/>
                <w:b/>
                <w:color w:val="000000"/>
                <w:sz w:val="16"/>
                <w:szCs w:val="16"/>
              </w:rPr>
              <w:t>Debits:</w:t>
            </w:r>
          </w:p>
        </w:tc>
        <w:tc>
          <w:tcPr>
            <w:tcW w:w="1354" w:type="dxa"/>
            <w:tcBorders>
              <w:top w:val="nil"/>
              <w:left w:val="nil"/>
              <w:bottom w:val="nil"/>
              <w:right w:val="single" w:sz="8" w:space="0" w:color="auto"/>
            </w:tcBorders>
            <w:shd w:val="clear" w:color="auto" w:fill="auto"/>
            <w:vAlign w:val="center"/>
          </w:tcPr>
          <w:p w14:paraId="69428918" w14:textId="3A416326" w:rsidR="00184FAF" w:rsidRPr="00184FAF" w:rsidRDefault="00184FAF" w:rsidP="00184FAF">
            <w:pPr>
              <w:jc w:val="right"/>
              <w:rPr>
                <w:rFonts w:ascii="Tahoma" w:hAnsi="Tahoma" w:cs="FS Lola Medium"/>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8923E01"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060F066E" w14:textId="77777777" w:rsidTr="000D679B">
        <w:trPr>
          <w:gridAfter w:val="1"/>
          <w:wAfter w:w="170" w:type="dxa"/>
          <w:jc w:val="center"/>
        </w:trPr>
        <w:tc>
          <w:tcPr>
            <w:tcW w:w="1533" w:type="dxa"/>
            <w:tcBorders>
              <w:top w:val="nil"/>
              <w:bottom w:val="nil"/>
            </w:tcBorders>
            <w:vAlign w:val="center"/>
          </w:tcPr>
          <w:p w14:paraId="4C6DA91F" w14:textId="484D1928"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18,11</w:t>
            </w:r>
            <w:r w:rsidR="000F5B43">
              <w:rPr>
                <w:rFonts w:ascii="Tahoma" w:hAnsi="Tahoma" w:cs="FS Lola Medium"/>
                <w:color w:val="000000"/>
                <w:sz w:val="16"/>
                <w:szCs w:val="16"/>
              </w:rPr>
              <w:t>8</w:t>
            </w:r>
            <w:r w:rsidRPr="00184FAF">
              <w:rPr>
                <w:rFonts w:ascii="Tahoma" w:hAnsi="Tahoma" w:cs="FS Lola Medium"/>
                <w:color w:val="000000"/>
                <w:sz w:val="16"/>
                <w:szCs w:val="16"/>
              </w:rPr>
              <w:t xml:space="preserve"> </w:t>
            </w:r>
          </w:p>
        </w:tc>
        <w:tc>
          <w:tcPr>
            <w:tcW w:w="4961" w:type="dxa"/>
            <w:tcBorders>
              <w:top w:val="nil"/>
              <w:bottom w:val="nil"/>
            </w:tcBorders>
            <w:shd w:val="clear" w:color="auto" w:fill="auto"/>
            <w:vAlign w:val="center"/>
          </w:tcPr>
          <w:p w14:paraId="46EFFAD5"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 xml:space="preserve">Capital Expenditure for HRA Purposes </w:t>
            </w:r>
          </w:p>
        </w:tc>
        <w:tc>
          <w:tcPr>
            <w:tcW w:w="1354" w:type="dxa"/>
            <w:tcBorders>
              <w:top w:val="nil"/>
              <w:left w:val="nil"/>
              <w:bottom w:val="nil"/>
              <w:right w:val="single" w:sz="8" w:space="0" w:color="auto"/>
            </w:tcBorders>
            <w:shd w:val="clear" w:color="auto" w:fill="auto"/>
            <w:vAlign w:val="center"/>
          </w:tcPr>
          <w:p w14:paraId="7F768D53" w14:textId="50F22AA7" w:rsidR="00184FAF" w:rsidRPr="00184FAF" w:rsidRDefault="007E15EE" w:rsidP="00184FAF">
            <w:pPr>
              <w:jc w:val="right"/>
              <w:rPr>
                <w:rFonts w:ascii="Tahoma" w:hAnsi="Tahoma" w:cs="FS Lola Medium"/>
                <w:color w:val="000000"/>
                <w:sz w:val="16"/>
                <w:szCs w:val="16"/>
              </w:rPr>
            </w:pPr>
            <w:r w:rsidRPr="00846672">
              <w:rPr>
                <w:rFonts w:ascii="Tahoma" w:hAnsi="Tahoma" w:cs="FS Lola Medium"/>
                <w:color w:val="000000"/>
                <w:sz w:val="16"/>
                <w:szCs w:val="16"/>
              </w:rPr>
              <w:t>24,527</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0218A217"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7C27392B" w14:textId="77777777" w:rsidTr="000D679B">
        <w:trPr>
          <w:gridAfter w:val="1"/>
          <w:wAfter w:w="170" w:type="dxa"/>
          <w:jc w:val="center"/>
        </w:trPr>
        <w:tc>
          <w:tcPr>
            <w:tcW w:w="1533" w:type="dxa"/>
            <w:tcBorders>
              <w:top w:val="single" w:sz="4" w:space="0" w:color="auto"/>
              <w:bottom w:val="single" w:sz="4" w:space="0" w:color="auto"/>
            </w:tcBorders>
            <w:vAlign w:val="center"/>
          </w:tcPr>
          <w:p w14:paraId="7AA015AA" w14:textId="6FFE0ADC"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xml:space="preserve">18,118 </w:t>
            </w:r>
          </w:p>
        </w:tc>
        <w:tc>
          <w:tcPr>
            <w:tcW w:w="4961" w:type="dxa"/>
            <w:tcBorders>
              <w:top w:val="nil"/>
              <w:bottom w:val="nil"/>
            </w:tcBorders>
            <w:shd w:val="clear" w:color="auto" w:fill="auto"/>
            <w:vAlign w:val="center"/>
          </w:tcPr>
          <w:p w14:paraId="1B9B297D" w14:textId="77777777" w:rsidR="00184FAF" w:rsidRPr="00184FAF" w:rsidRDefault="00184FAF" w:rsidP="00184FAF">
            <w:pPr>
              <w:ind w:firstLineChars="100" w:firstLine="160"/>
              <w:rPr>
                <w:rFonts w:ascii="Tahoma" w:hAnsi="Tahoma"/>
                <w:color w:val="000000"/>
                <w:sz w:val="16"/>
                <w:szCs w:val="16"/>
              </w:rPr>
            </w:pPr>
            <w:r w:rsidRPr="00184FAF">
              <w:rPr>
                <w:rFonts w:ascii="Tahoma" w:hAnsi="Tahoma"/>
                <w:color w:val="000000"/>
                <w:sz w:val="16"/>
                <w:szCs w:val="16"/>
              </w:rPr>
              <w:t> </w:t>
            </w:r>
          </w:p>
        </w:tc>
        <w:tc>
          <w:tcPr>
            <w:tcW w:w="1354" w:type="dxa"/>
            <w:tcBorders>
              <w:top w:val="single" w:sz="8" w:space="0" w:color="auto"/>
              <w:left w:val="single" w:sz="8" w:space="0" w:color="auto"/>
              <w:bottom w:val="single" w:sz="8" w:space="0" w:color="auto"/>
              <w:right w:val="single" w:sz="8" w:space="0" w:color="auto"/>
            </w:tcBorders>
            <w:shd w:val="clear" w:color="auto" w:fill="auto"/>
            <w:vAlign w:val="center"/>
          </w:tcPr>
          <w:p w14:paraId="2A9350EB" w14:textId="03878E3D" w:rsidR="00184FAF" w:rsidRPr="00184FAF" w:rsidRDefault="007E15EE" w:rsidP="00184FAF">
            <w:pPr>
              <w:jc w:val="right"/>
              <w:rPr>
                <w:rFonts w:ascii="Tahoma" w:hAnsi="Tahoma" w:cs="FS Lola Medium"/>
                <w:b/>
                <w:color w:val="000000"/>
                <w:sz w:val="16"/>
                <w:szCs w:val="16"/>
              </w:rPr>
            </w:pPr>
            <w:r w:rsidRPr="00846672">
              <w:rPr>
                <w:rFonts w:ascii="Tahoma" w:hAnsi="Tahoma" w:cs="FS Lola Medium"/>
                <w:b/>
                <w:color w:val="000000"/>
                <w:sz w:val="16"/>
                <w:szCs w:val="16"/>
              </w:rPr>
              <w:t>24,527</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70941645"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1FCAE02C" w14:textId="77777777" w:rsidTr="000D679B">
        <w:trPr>
          <w:gridAfter w:val="1"/>
          <w:wAfter w:w="170" w:type="dxa"/>
          <w:jc w:val="center"/>
        </w:trPr>
        <w:tc>
          <w:tcPr>
            <w:tcW w:w="1533" w:type="dxa"/>
            <w:tcBorders>
              <w:top w:val="single" w:sz="4" w:space="0" w:color="auto"/>
              <w:bottom w:val="single" w:sz="4" w:space="0" w:color="auto"/>
            </w:tcBorders>
            <w:vAlign w:val="center"/>
          </w:tcPr>
          <w:p w14:paraId="42122863" w14:textId="3C927039"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w:t>
            </w:r>
          </w:p>
        </w:tc>
        <w:tc>
          <w:tcPr>
            <w:tcW w:w="4961" w:type="dxa"/>
            <w:tcBorders>
              <w:top w:val="nil"/>
              <w:bottom w:val="single" w:sz="4" w:space="0" w:color="auto"/>
            </w:tcBorders>
            <w:shd w:val="clear" w:color="auto" w:fill="auto"/>
            <w:vAlign w:val="center"/>
          </w:tcPr>
          <w:p w14:paraId="49005420" w14:textId="77777777" w:rsidR="00184FAF" w:rsidRPr="00184FAF" w:rsidRDefault="00184FAF" w:rsidP="00184FAF">
            <w:pPr>
              <w:ind w:firstLineChars="100" w:firstLine="160"/>
              <w:rPr>
                <w:rFonts w:ascii="Tahoma" w:hAnsi="Tahoma"/>
                <w:color w:val="000000"/>
                <w:sz w:val="16"/>
                <w:szCs w:val="16"/>
              </w:rPr>
            </w:pPr>
            <w:r w:rsidRPr="00184FAF">
              <w:rPr>
                <w:rFonts w:ascii="Tahoma" w:hAnsi="Tahoma"/>
                <w:color w:val="000000"/>
                <w:sz w:val="16"/>
                <w:szCs w:val="16"/>
              </w:rPr>
              <w:t> </w:t>
            </w:r>
          </w:p>
        </w:tc>
        <w:tc>
          <w:tcPr>
            <w:tcW w:w="1354" w:type="dxa"/>
            <w:tcBorders>
              <w:top w:val="nil"/>
              <w:left w:val="nil"/>
              <w:bottom w:val="single" w:sz="8" w:space="0" w:color="auto"/>
              <w:right w:val="single" w:sz="8" w:space="0" w:color="auto"/>
            </w:tcBorders>
            <w:shd w:val="clear" w:color="auto" w:fill="auto"/>
            <w:vAlign w:val="center"/>
          </w:tcPr>
          <w:p w14:paraId="2CA831C8" w14:textId="5A4D5360" w:rsidR="00184FAF" w:rsidRPr="00184FAF" w:rsidRDefault="00184FAF" w:rsidP="00184FAF">
            <w:pPr>
              <w:jc w:val="right"/>
              <w:rPr>
                <w:rFonts w:ascii="Tahoma" w:hAnsi="Tahoma" w:cs="FS Lola Medium"/>
                <w:b/>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B8A9D8C"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4183E48D" w14:textId="77777777" w:rsidTr="00140341">
        <w:trPr>
          <w:jc w:val="center"/>
        </w:trPr>
        <w:tc>
          <w:tcPr>
            <w:tcW w:w="1533" w:type="dxa"/>
            <w:tcBorders>
              <w:top w:val="single" w:sz="4" w:space="0" w:color="auto"/>
              <w:bottom w:val="single" w:sz="4" w:space="0" w:color="auto"/>
            </w:tcBorders>
            <w:shd w:val="clear" w:color="auto" w:fill="A6A6A6"/>
            <w:vAlign w:val="center"/>
          </w:tcPr>
          <w:p w14:paraId="3D88216D" w14:textId="5749F47C"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(24,388)</w:t>
            </w:r>
          </w:p>
        </w:tc>
        <w:tc>
          <w:tcPr>
            <w:tcW w:w="4961" w:type="dxa"/>
            <w:tcBorders>
              <w:top w:val="single" w:sz="4" w:space="0" w:color="auto"/>
              <w:bottom w:val="single" w:sz="4" w:space="0" w:color="auto"/>
            </w:tcBorders>
            <w:shd w:val="clear" w:color="auto" w:fill="A6A6A6"/>
            <w:vAlign w:val="center"/>
          </w:tcPr>
          <w:p w14:paraId="306A6BCF" w14:textId="77777777" w:rsidR="00184FAF" w:rsidRPr="00184FAF" w:rsidRDefault="00184FAF" w:rsidP="00184FAF">
            <w:pPr>
              <w:ind w:firstLineChars="100" w:firstLine="161"/>
              <w:rPr>
                <w:rFonts w:ascii="Tahoma" w:hAnsi="Tahoma"/>
                <w:b/>
                <w:color w:val="000000"/>
                <w:sz w:val="16"/>
                <w:szCs w:val="16"/>
              </w:rPr>
            </w:pPr>
            <w:r w:rsidRPr="00184FAF">
              <w:rPr>
                <w:rFonts w:ascii="Tahoma" w:hAnsi="Tahoma"/>
                <w:b/>
                <w:color w:val="000000"/>
                <w:sz w:val="16"/>
                <w:szCs w:val="16"/>
              </w:rPr>
              <w:t>Balance to Carry Forward</w:t>
            </w:r>
          </w:p>
        </w:tc>
        <w:tc>
          <w:tcPr>
            <w:tcW w:w="1354"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7DB6BEC9" w14:textId="0F02B3EC" w:rsidR="00184FAF" w:rsidRPr="00846672" w:rsidRDefault="00846672" w:rsidP="00184FAF">
            <w:pPr>
              <w:jc w:val="right"/>
              <w:rPr>
                <w:rFonts w:ascii="Tahoma" w:hAnsi="Tahoma" w:cs="FS Lola Medium"/>
                <w:b/>
                <w:color w:val="000000"/>
                <w:sz w:val="16"/>
                <w:szCs w:val="16"/>
              </w:rPr>
            </w:pPr>
            <w:r w:rsidRPr="00846672">
              <w:rPr>
                <w:rFonts w:ascii="Tahoma" w:hAnsi="Tahoma" w:cs="FS Lola Medium"/>
                <w:b/>
                <w:color w:val="000000"/>
                <w:sz w:val="16"/>
                <w:szCs w:val="16"/>
              </w:rPr>
              <w:t>(25,505)</w:t>
            </w:r>
          </w:p>
        </w:tc>
        <w:tc>
          <w:tcPr>
            <w:tcW w:w="236" w:type="dxa"/>
            <w:tcBorders>
              <w:top w:val="single" w:sz="4" w:space="0" w:color="FFFFFF"/>
              <w:bottom w:val="single" w:sz="4" w:space="0" w:color="FFFFFF"/>
              <w:right w:val="single" w:sz="4" w:space="0" w:color="FFFFFF"/>
            </w:tcBorders>
            <w:shd w:val="clear" w:color="auto" w:fill="auto"/>
            <w:vAlign w:val="center"/>
          </w:tcPr>
          <w:p w14:paraId="66C21602" w14:textId="77777777" w:rsidR="00184FAF" w:rsidRPr="00846672" w:rsidRDefault="00184FAF" w:rsidP="00184FAF">
            <w:pPr>
              <w:tabs>
                <w:tab w:val="decimal" w:pos="992"/>
              </w:tabs>
              <w:jc w:val="center"/>
              <w:rPr>
                <w:rFonts w:ascii="Tahoma" w:eastAsia="Signika" w:hAnsi="Tahoma" w:cs="Segoe UI"/>
                <w:sz w:val="16"/>
                <w:szCs w:val="16"/>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D347A2" w14:textId="77777777" w:rsidR="00184FAF" w:rsidRPr="00846672" w:rsidRDefault="00184FAF" w:rsidP="00184FAF">
            <w:pPr>
              <w:tabs>
                <w:tab w:val="decimal" w:pos="992"/>
              </w:tabs>
              <w:jc w:val="center"/>
              <w:rPr>
                <w:rFonts w:ascii="Tahoma" w:eastAsia="Signika" w:hAnsi="Tahoma" w:cs="Segoe UI"/>
                <w:sz w:val="16"/>
                <w:szCs w:val="16"/>
              </w:rPr>
            </w:pPr>
          </w:p>
        </w:tc>
        <w:tc>
          <w:tcPr>
            <w:tcW w:w="7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14:paraId="4A6FE3D3" w14:textId="77777777" w:rsidR="00184FAF" w:rsidRPr="00846672" w:rsidRDefault="00184FAF" w:rsidP="00184FAF">
            <w:pPr>
              <w:tabs>
                <w:tab w:val="decimal" w:pos="992"/>
              </w:tabs>
              <w:jc w:val="center"/>
              <w:rPr>
                <w:rFonts w:ascii="Tahoma" w:eastAsia="Signika" w:hAnsi="Tahoma" w:cs="Segoe UI"/>
                <w:sz w:val="16"/>
                <w:szCs w:val="16"/>
              </w:rPr>
            </w:pPr>
          </w:p>
        </w:tc>
      </w:tr>
    </w:tbl>
    <w:p w14:paraId="7BE3D953" w14:textId="77777777" w:rsidR="00C17C74" w:rsidRPr="00BF031C" w:rsidRDefault="00C17C74" w:rsidP="006A6115">
      <w:pPr>
        <w:rPr>
          <w:rFonts w:ascii="Tahoma" w:hAnsi="Tahoma" w:cs="Segoe UI"/>
          <w:sz w:val="18"/>
          <w:szCs w:val="20"/>
          <w:highlight w:val="yellow"/>
        </w:rPr>
      </w:pPr>
    </w:p>
    <w:p w14:paraId="6F1538C4" w14:textId="77777777" w:rsidR="00997EFD" w:rsidRPr="00BF031C" w:rsidRDefault="00997EFD" w:rsidP="006A6115">
      <w:pPr>
        <w:rPr>
          <w:rFonts w:ascii="Tahoma" w:hAnsi="Tahoma" w:cs="Segoe UI"/>
          <w:sz w:val="18"/>
          <w:szCs w:val="20"/>
          <w:highlight w:val="yellow"/>
        </w:rPr>
      </w:pPr>
    </w:p>
    <w:p w14:paraId="4617DAE0" w14:textId="77777777" w:rsidR="00054878" w:rsidRPr="00BF031C" w:rsidRDefault="00054878" w:rsidP="006A6115">
      <w:pPr>
        <w:rPr>
          <w:rFonts w:ascii="Tahoma" w:hAnsi="Tahoma" w:cs="Segoe UI"/>
          <w:sz w:val="18"/>
          <w:szCs w:val="20"/>
          <w:highlight w:val="yellow"/>
        </w:rPr>
      </w:pPr>
    </w:p>
    <w:p w14:paraId="4CAF2F2D" w14:textId="6CF8E594" w:rsidR="00054878" w:rsidRPr="00BF031C" w:rsidRDefault="00F523BA" w:rsidP="006A6115">
      <w:pPr>
        <w:rPr>
          <w:rFonts w:ascii="Tahoma" w:hAnsi="Tahoma" w:cs="Segoe UI"/>
          <w:sz w:val="18"/>
          <w:szCs w:val="20"/>
          <w:highlight w:val="yellow"/>
        </w:rPr>
      </w:pPr>
      <w:r w:rsidRPr="00BF031C">
        <w:rPr>
          <w:rFonts w:ascii="Tahoma" w:hAnsi="Tahoma" w:cs="Segoe UI"/>
          <w:sz w:val="18"/>
          <w:szCs w:val="20"/>
          <w:highlight w:val="yellow"/>
        </w:rPr>
        <w:br w:type="page"/>
      </w:r>
    </w:p>
    <w:p w14:paraId="238C4199" w14:textId="77777777" w:rsidR="00054878" w:rsidRPr="00BF031C" w:rsidRDefault="00054878" w:rsidP="006A6115">
      <w:pPr>
        <w:rPr>
          <w:rFonts w:ascii="Tahoma" w:hAnsi="Tahoma" w:cs="Segoe UI"/>
          <w:sz w:val="18"/>
          <w:szCs w:val="20"/>
          <w:highlight w:val="yellow"/>
        </w:rPr>
      </w:pPr>
    </w:p>
    <w:p w14:paraId="2C37B95B" w14:textId="77777777" w:rsidR="00054878" w:rsidRPr="00BF031C" w:rsidRDefault="00054878" w:rsidP="006A6115">
      <w:pPr>
        <w:rPr>
          <w:rFonts w:ascii="Tahoma" w:hAnsi="Tahoma" w:cs="Segoe UI"/>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7325"/>
      </w:tblGrid>
      <w:tr w:rsidR="00997EFD" w:rsidRPr="00BF031C" w14:paraId="696E92A3" w14:textId="77777777" w:rsidTr="0085648A">
        <w:trPr>
          <w:jc w:val="center"/>
        </w:trPr>
        <w:tc>
          <w:tcPr>
            <w:tcW w:w="10829" w:type="dxa"/>
            <w:gridSpan w:val="2"/>
            <w:shd w:val="clear" w:color="auto" w:fill="99FFCC"/>
            <w:vAlign w:val="center"/>
          </w:tcPr>
          <w:p w14:paraId="1C2F9B89" w14:textId="77777777" w:rsidR="00997EFD" w:rsidRPr="00B972A2" w:rsidRDefault="00997EFD" w:rsidP="0085648A">
            <w:pPr>
              <w:rPr>
                <w:rFonts w:ascii="Tahoma" w:hAnsi="Tahoma" w:cs="Segoe UI"/>
                <w:b/>
                <w:sz w:val="18"/>
                <w:szCs w:val="20"/>
              </w:rPr>
            </w:pPr>
            <w:bookmarkStart w:id="131" w:name="HRANoteD"/>
            <w:r w:rsidRPr="00B972A2">
              <w:rPr>
                <w:rFonts w:ascii="Tahoma" w:hAnsi="Tahoma" w:cs="Segoe UI"/>
                <w:b/>
                <w:sz w:val="18"/>
                <w:szCs w:val="20"/>
              </w:rPr>
              <w:t>Note D – HRA Capital Expenditure and Capital Receipts</w:t>
            </w:r>
            <w:bookmarkEnd w:id="131"/>
          </w:p>
        </w:tc>
      </w:tr>
      <w:tr w:rsidR="00997EFD" w:rsidRPr="00BF031C" w14:paraId="18A73D8B" w14:textId="77777777" w:rsidTr="0085648A">
        <w:trPr>
          <w:jc w:val="center"/>
        </w:trPr>
        <w:tc>
          <w:tcPr>
            <w:tcW w:w="3504" w:type="dxa"/>
            <w:shd w:val="clear" w:color="auto" w:fill="auto"/>
            <w:vAlign w:val="center"/>
          </w:tcPr>
          <w:p w14:paraId="51FC5613" w14:textId="77777777" w:rsidR="00997EFD" w:rsidRPr="00B972A2" w:rsidRDefault="00997EFD" w:rsidP="0085648A">
            <w:pPr>
              <w:rPr>
                <w:rFonts w:ascii="Tahoma" w:hAnsi="Tahoma"/>
                <w:sz w:val="18"/>
                <w:szCs w:val="18"/>
              </w:rPr>
            </w:pPr>
            <w:r w:rsidRPr="00B972A2">
              <w:rPr>
                <w:rFonts w:ascii="Tahoma" w:hAnsi="Tahoma"/>
                <w:sz w:val="18"/>
                <w:szCs w:val="18"/>
              </w:rPr>
              <w:t>Description:</w:t>
            </w:r>
          </w:p>
        </w:tc>
        <w:tc>
          <w:tcPr>
            <w:tcW w:w="7325" w:type="dxa"/>
            <w:shd w:val="clear" w:color="auto" w:fill="auto"/>
            <w:vAlign w:val="center"/>
          </w:tcPr>
          <w:p w14:paraId="587EEF17" w14:textId="77777777" w:rsidR="00997EFD" w:rsidRPr="00B972A2" w:rsidRDefault="00997EFD" w:rsidP="0085648A">
            <w:pPr>
              <w:rPr>
                <w:rFonts w:ascii="Tahoma" w:hAnsi="Tahoma"/>
                <w:sz w:val="18"/>
                <w:szCs w:val="18"/>
              </w:rPr>
            </w:pPr>
            <w:r w:rsidRPr="00B972A2">
              <w:rPr>
                <w:rFonts w:ascii="Tahoma" w:hAnsi="Tahoma"/>
                <w:sz w:val="18"/>
                <w:szCs w:val="18"/>
              </w:rPr>
              <w:t>This note shows the total capital expenditure within the HRA and the amount of receipts received during the period.</w:t>
            </w:r>
          </w:p>
        </w:tc>
      </w:tr>
    </w:tbl>
    <w:p w14:paraId="62F0BE75" w14:textId="77777777" w:rsidR="00997EFD" w:rsidRPr="00B972A2" w:rsidRDefault="00997EFD" w:rsidP="006A6115">
      <w:pPr>
        <w:rPr>
          <w:rFonts w:ascii="Tahoma" w:hAnsi="Tahoma" w:cs="Segoe UI"/>
          <w:sz w:val="18"/>
          <w:szCs w:val="20"/>
        </w:rPr>
      </w:pPr>
    </w:p>
    <w:p w14:paraId="48C77ADA" w14:textId="77777777" w:rsidR="00C17C74" w:rsidRPr="00B972A2" w:rsidRDefault="00C17C74" w:rsidP="006A6115">
      <w:pPr>
        <w:rPr>
          <w:rFonts w:ascii="Tahoma" w:hAnsi="Tahoma" w:cs="Segoe UI"/>
          <w:sz w:val="18"/>
          <w:szCs w:val="20"/>
        </w:rPr>
      </w:pPr>
      <w:r w:rsidRPr="00B972A2">
        <w:rPr>
          <w:rFonts w:ascii="Tahoma" w:hAnsi="Tahoma" w:cs="Segoe UI"/>
          <w:sz w:val="18"/>
          <w:szCs w:val="20"/>
        </w:rPr>
        <w:t>An analysis of capital expenditure within</w:t>
      </w:r>
      <w:r w:rsidR="008322D2" w:rsidRPr="00B972A2">
        <w:rPr>
          <w:rFonts w:ascii="Tahoma" w:hAnsi="Tahoma" w:cs="Segoe UI"/>
          <w:sz w:val="18"/>
          <w:szCs w:val="20"/>
        </w:rPr>
        <w:t xml:space="preserve"> the HRA and sources of finance:</w:t>
      </w:r>
      <w:r w:rsidR="00312443" w:rsidRPr="00B972A2">
        <w:rPr>
          <w:rFonts w:ascii="Tahoma" w:hAnsi="Tahoma" w:cs="Segoe UI"/>
          <w:sz w:val="18"/>
          <w:szCs w:val="20"/>
        </w:rPr>
        <w:t xml:space="preserve"> </w:t>
      </w:r>
    </w:p>
    <w:p w14:paraId="27C0C9B3" w14:textId="77777777" w:rsidR="00A9390C" w:rsidRPr="00B972A2" w:rsidRDefault="00A9390C" w:rsidP="006A6115">
      <w:pPr>
        <w:rPr>
          <w:rFonts w:ascii="Tahoma" w:hAnsi="Tahoma" w:cs="Segoe UI"/>
          <w:sz w:val="18"/>
          <w:szCs w:val="20"/>
        </w:rPr>
      </w:pPr>
    </w:p>
    <w:tbl>
      <w:tblPr>
        <w:tblW w:w="6941" w:type="dxa"/>
        <w:jc w:val="center"/>
        <w:tblLayout w:type="fixed"/>
        <w:tblCellMar>
          <w:left w:w="0" w:type="dxa"/>
          <w:right w:w="0" w:type="dxa"/>
        </w:tblCellMar>
        <w:tblLook w:val="0000" w:firstRow="0" w:lastRow="0" w:firstColumn="0" w:lastColumn="0" w:noHBand="0" w:noVBand="0"/>
      </w:tblPr>
      <w:tblGrid>
        <w:gridCol w:w="1418"/>
        <w:gridCol w:w="16"/>
        <w:gridCol w:w="4231"/>
        <w:gridCol w:w="1276"/>
      </w:tblGrid>
      <w:tr w:rsidR="00580A50" w:rsidRPr="00BF031C" w14:paraId="4D12BC5D" w14:textId="77777777" w:rsidTr="007C16FA">
        <w:trPr>
          <w:trHeight w:val="74"/>
          <w:jc w:val="center"/>
        </w:trPr>
        <w:tc>
          <w:tcPr>
            <w:tcW w:w="1434" w:type="dxa"/>
            <w:gridSpan w:val="2"/>
            <w:tcBorders>
              <w:top w:val="single" w:sz="4" w:space="0" w:color="auto"/>
              <w:left w:val="single" w:sz="4" w:space="0" w:color="auto"/>
              <w:right w:val="single" w:sz="4" w:space="0" w:color="auto"/>
            </w:tcBorders>
            <w:vAlign w:val="center"/>
          </w:tcPr>
          <w:p w14:paraId="2A069CF7" w14:textId="08E60708" w:rsidR="00580A50" w:rsidRPr="007F0987" w:rsidRDefault="00DB2DFD" w:rsidP="006A6115">
            <w:pPr>
              <w:tabs>
                <w:tab w:val="left" w:pos="1415"/>
              </w:tabs>
              <w:jc w:val="center"/>
              <w:rPr>
                <w:rFonts w:ascii="Tahoma" w:hAnsi="Tahoma" w:cs="Segoe UI"/>
                <w:b/>
                <w:sz w:val="16"/>
                <w:szCs w:val="16"/>
              </w:rPr>
            </w:pPr>
            <w:r w:rsidRPr="007F0987">
              <w:rPr>
                <w:rFonts w:ascii="Tahoma" w:hAnsi="Tahoma" w:cs="Segoe UI"/>
                <w:b/>
                <w:sz w:val="16"/>
                <w:szCs w:val="16"/>
              </w:rPr>
              <w:t>20</w:t>
            </w:r>
            <w:r w:rsidR="00197A7D" w:rsidRPr="007F0987">
              <w:rPr>
                <w:rFonts w:ascii="Tahoma" w:hAnsi="Tahoma" w:cs="Segoe UI"/>
                <w:b/>
                <w:sz w:val="16"/>
                <w:szCs w:val="16"/>
              </w:rPr>
              <w:t>2</w:t>
            </w:r>
            <w:r w:rsidR="007F0987" w:rsidRPr="007F0987">
              <w:rPr>
                <w:rFonts w:ascii="Tahoma" w:hAnsi="Tahoma" w:cs="Segoe UI"/>
                <w:b/>
                <w:sz w:val="16"/>
                <w:szCs w:val="16"/>
              </w:rPr>
              <w:t>2</w:t>
            </w:r>
            <w:r w:rsidRPr="007F0987">
              <w:rPr>
                <w:rFonts w:ascii="Tahoma" w:hAnsi="Tahoma" w:cs="Segoe UI"/>
                <w:b/>
                <w:sz w:val="16"/>
                <w:szCs w:val="16"/>
              </w:rPr>
              <w:t>/</w:t>
            </w:r>
            <w:r w:rsidR="0032660F" w:rsidRPr="007F0987">
              <w:rPr>
                <w:rFonts w:ascii="Tahoma" w:hAnsi="Tahoma" w:cs="Segoe UI"/>
                <w:b/>
                <w:sz w:val="16"/>
                <w:szCs w:val="16"/>
              </w:rPr>
              <w:t>2</w:t>
            </w:r>
            <w:r w:rsidR="007F0987" w:rsidRPr="007F0987">
              <w:rPr>
                <w:rFonts w:ascii="Tahoma" w:hAnsi="Tahoma" w:cs="Segoe UI"/>
                <w:b/>
                <w:sz w:val="16"/>
                <w:szCs w:val="16"/>
              </w:rPr>
              <w:t>3</w:t>
            </w:r>
          </w:p>
        </w:tc>
        <w:tc>
          <w:tcPr>
            <w:tcW w:w="4231" w:type="dxa"/>
            <w:vMerge w:val="restart"/>
            <w:tcBorders>
              <w:top w:val="single" w:sz="4" w:space="0" w:color="auto"/>
              <w:left w:val="single" w:sz="4" w:space="0" w:color="auto"/>
              <w:right w:val="single" w:sz="4" w:space="0" w:color="auto"/>
            </w:tcBorders>
            <w:noWrap/>
            <w:vAlign w:val="center"/>
          </w:tcPr>
          <w:p w14:paraId="5AC06767" w14:textId="77777777" w:rsidR="00580A50" w:rsidRPr="007F0987" w:rsidRDefault="00580A50" w:rsidP="006A6115">
            <w:pPr>
              <w:ind w:left="75"/>
              <w:rPr>
                <w:rFonts w:ascii="Tahoma" w:eastAsia="Signika" w:hAnsi="Tahoma" w:cs="Segoe UI"/>
                <w:b/>
                <w:sz w:val="16"/>
                <w:szCs w:val="16"/>
              </w:rPr>
            </w:pPr>
            <w:r w:rsidRPr="007F0987">
              <w:rPr>
                <w:rFonts w:ascii="Tahoma" w:eastAsia="Signika" w:hAnsi="Tahoma" w:cs="Segoe UI"/>
                <w:b/>
                <w:sz w:val="16"/>
                <w:szCs w:val="16"/>
              </w:rPr>
              <w:t>Capital Financing</w:t>
            </w:r>
          </w:p>
        </w:tc>
        <w:tc>
          <w:tcPr>
            <w:tcW w:w="1276" w:type="dxa"/>
            <w:tcBorders>
              <w:top w:val="single" w:sz="4" w:space="0" w:color="auto"/>
              <w:left w:val="single" w:sz="4" w:space="0" w:color="auto"/>
              <w:right w:val="single" w:sz="4" w:space="0" w:color="auto"/>
            </w:tcBorders>
            <w:vAlign w:val="center"/>
          </w:tcPr>
          <w:p w14:paraId="224BB2B0" w14:textId="23931736" w:rsidR="00580A50" w:rsidRPr="007F0987" w:rsidRDefault="00580A50" w:rsidP="006A6115">
            <w:pPr>
              <w:jc w:val="center"/>
              <w:rPr>
                <w:rFonts w:ascii="Tahoma" w:hAnsi="Tahoma" w:cs="Segoe UI"/>
                <w:b/>
                <w:sz w:val="16"/>
                <w:szCs w:val="16"/>
              </w:rPr>
            </w:pPr>
            <w:r w:rsidRPr="007F0987">
              <w:rPr>
                <w:rFonts w:ascii="Tahoma" w:hAnsi="Tahoma" w:cs="Segoe UI"/>
                <w:b/>
                <w:sz w:val="16"/>
                <w:szCs w:val="16"/>
              </w:rPr>
              <w:t>20</w:t>
            </w:r>
            <w:r w:rsidR="009F3DBF" w:rsidRPr="007F0987">
              <w:rPr>
                <w:rFonts w:ascii="Tahoma" w:hAnsi="Tahoma" w:cs="Segoe UI"/>
                <w:b/>
                <w:sz w:val="16"/>
                <w:szCs w:val="16"/>
              </w:rPr>
              <w:t>2</w:t>
            </w:r>
            <w:r w:rsidR="007F0987" w:rsidRPr="007F0987">
              <w:rPr>
                <w:rFonts w:ascii="Tahoma" w:hAnsi="Tahoma" w:cs="Segoe UI"/>
                <w:b/>
                <w:sz w:val="16"/>
                <w:szCs w:val="16"/>
              </w:rPr>
              <w:t>3</w:t>
            </w:r>
            <w:r w:rsidR="009F3DBF" w:rsidRPr="007F0987">
              <w:rPr>
                <w:rFonts w:ascii="Tahoma" w:hAnsi="Tahoma" w:cs="Segoe UI"/>
                <w:b/>
                <w:sz w:val="16"/>
                <w:szCs w:val="16"/>
              </w:rPr>
              <w:t>/2</w:t>
            </w:r>
            <w:r w:rsidR="007F0987" w:rsidRPr="007F0987">
              <w:rPr>
                <w:rFonts w:ascii="Tahoma" w:hAnsi="Tahoma" w:cs="Segoe UI"/>
                <w:b/>
                <w:sz w:val="16"/>
                <w:szCs w:val="16"/>
              </w:rPr>
              <w:t>4</w:t>
            </w:r>
          </w:p>
        </w:tc>
      </w:tr>
      <w:tr w:rsidR="00580A50" w:rsidRPr="00BF031C" w14:paraId="0C4AD113" w14:textId="77777777" w:rsidTr="007C16FA">
        <w:trPr>
          <w:trHeight w:val="74"/>
          <w:jc w:val="center"/>
        </w:trPr>
        <w:tc>
          <w:tcPr>
            <w:tcW w:w="1434" w:type="dxa"/>
            <w:gridSpan w:val="2"/>
            <w:tcBorders>
              <w:top w:val="nil"/>
              <w:left w:val="single" w:sz="4" w:space="0" w:color="auto"/>
              <w:bottom w:val="single" w:sz="4" w:space="0" w:color="auto"/>
              <w:right w:val="single" w:sz="4" w:space="0" w:color="auto"/>
            </w:tcBorders>
          </w:tcPr>
          <w:p w14:paraId="62D11EFD" w14:textId="77777777" w:rsidR="00580A50" w:rsidRPr="007F0987" w:rsidRDefault="00580A50" w:rsidP="006A6115">
            <w:pPr>
              <w:tabs>
                <w:tab w:val="left" w:pos="1415"/>
              </w:tabs>
              <w:jc w:val="center"/>
              <w:rPr>
                <w:rFonts w:ascii="Tahoma" w:hAnsi="Tahoma" w:cs="Segoe UI"/>
                <w:b/>
                <w:sz w:val="16"/>
                <w:szCs w:val="16"/>
              </w:rPr>
            </w:pPr>
            <w:r w:rsidRPr="007F0987">
              <w:rPr>
                <w:rFonts w:ascii="Tahoma" w:hAnsi="Tahoma" w:cs="Segoe UI"/>
                <w:b/>
                <w:sz w:val="16"/>
                <w:szCs w:val="16"/>
              </w:rPr>
              <w:t>£000s</w:t>
            </w:r>
          </w:p>
        </w:tc>
        <w:tc>
          <w:tcPr>
            <w:tcW w:w="4231" w:type="dxa"/>
            <w:vMerge/>
            <w:tcBorders>
              <w:left w:val="single" w:sz="4" w:space="0" w:color="auto"/>
              <w:bottom w:val="single" w:sz="4" w:space="0" w:color="auto"/>
              <w:right w:val="single" w:sz="4" w:space="0" w:color="auto"/>
            </w:tcBorders>
            <w:noWrap/>
            <w:vAlign w:val="center"/>
          </w:tcPr>
          <w:p w14:paraId="0B9EBCA2" w14:textId="77777777" w:rsidR="00580A50" w:rsidRPr="007F0987" w:rsidRDefault="00580A50" w:rsidP="006A6115">
            <w:pPr>
              <w:jc w:val="center"/>
              <w:rPr>
                <w:rFonts w:ascii="Tahoma" w:eastAsia="Signika" w:hAnsi="Tahoma" w:cs="Segoe UI"/>
                <w:b/>
                <w:sz w:val="16"/>
                <w:szCs w:val="16"/>
              </w:rPr>
            </w:pPr>
          </w:p>
        </w:tc>
        <w:tc>
          <w:tcPr>
            <w:tcW w:w="1276" w:type="dxa"/>
            <w:tcBorders>
              <w:top w:val="nil"/>
              <w:left w:val="single" w:sz="4" w:space="0" w:color="auto"/>
              <w:bottom w:val="single" w:sz="4" w:space="0" w:color="auto"/>
              <w:right w:val="single" w:sz="4" w:space="0" w:color="auto"/>
            </w:tcBorders>
          </w:tcPr>
          <w:p w14:paraId="63B75BD4" w14:textId="77777777" w:rsidR="00580A50" w:rsidRPr="007F0987" w:rsidRDefault="00580A50" w:rsidP="006A6115">
            <w:pPr>
              <w:jc w:val="center"/>
              <w:rPr>
                <w:rFonts w:ascii="Tahoma" w:hAnsi="Tahoma" w:cs="Segoe UI"/>
                <w:b/>
                <w:sz w:val="16"/>
                <w:szCs w:val="16"/>
              </w:rPr>
            </w:pPr>
            <w:r w:rsidRPr="007F0987">
              <w:rPr>
                <w:rFonts w:ascii="Tahoma" w:hAnsi="Tahoma" w:cs="Segoe UI"/>
                <w:b/>
                <w:sz w:val="16"/>
                <w:szCs w:val="16"/>
              </w:rPr>
              <w:t>£000s</w:t>
            </w:r>
          </w:p>
        </w:tc>
      </w:tr>
      <w:tr w:rsidR="002A7796" w:rsidRPr="00BF031C" w14:paraId="116AC2EC" w14:textId="77777777" w:rsidTr="007C16FA">
        <w:trPr>
          <w:trHeight w:val="70"/>
          <w:jc w:val="center"/>
        </w:trPr>
        <w:tc>
          <w:tcPr>
            <w:tcW w:w="1434" w:type="dxa"/>
            <w:gridSpan w:val="2"/>
            <w:tcBorders>
              <w:top w:val="single" w:sz="4" w:space="0" w:color="auto"/>
              <w:left w:val="single" w:sz="4" w:space="0" w:color="auto"/>
              <w:right w:val="single" w:sz="4" w:space="0" w:color="auto"/>
            </w:tcBorders>
          </w:tcPr>
          <w:p w14:paraId="2D437F73" w14:textId="77777777" w:rsidR="002A7796" w:rsidRPr="007F0987" w:rsidRDefault="002A7796" w:rsidP="006A6115">
            <w:pPr>
              <w:jc w:val="center"/>
              <w:rPr>
                <w:rFonts w:ascii="Tahoma" w:hAnsi="Tahoma" w:cs="Segoe UI"/>
                <w:b/>
                <w:sz w:val="16"/>
                <w:szCs w:val="16"/>
              </w:rPr>
            </w:pPr>
          </w:p>
        </w:tc>
        <w:tc>
          <w:tcPr>
            <w:tcW w:w="4231" w:type="dxa"/>
            <w:tcBorders>
              <w:top w:val="single" w:sz="4" w:space="0" w:color="auto"/>
              <w:left w:val="single" w:sz="4" w:space="0" w:color="auto"/>
              <w:right w:val="single" w:sz="4" w:space="0" w:color="auto"/>
            </w:tcBorders>
            <w:noWrap/>
            <w:vAlign w:val="center"/>
          </w:tcPr>
          <w:p w14:paraId="117D2570" w14:textId="77777777" w:rsidR="002A7796" w:rsidRPr="007F0987" w:rsidRDefault="002A7796" w:rsidP="006A6115">
            <w:pPr>
              <w:rPr>
                <w:rFonts w:ascii="Tahoma" w:eastAsia="Signika" w:hAnsi="Tahoma" w:cs="Segoe UI"/>
                <w:b/>
                <w:sz w:val="16"/>
                <w:szCs w:val="16"/>
              </w:rPr>
            </w:pPr>
          </w:p>
        </w:tc>
        <w:tc>
          <w:tcPr>
            <w:tcW w:w="1276" w:type="dxa"/>
            <w:tcBorders>
              <w:top w:val="single" w:sz="4" w:space="0" w:color="auto"/>
              <w:left w:val="single" w:sz="4" w:space="0" w:color="auto"/>
              <w:right w:val="single" w:sz="4" w:space="0" w:color="auto"/>
            </w:tcBorders>
          </w:tcPr>
          <w:p w14:paraId="0911F82E" w14:textId="77777777" w:rsidR="002A7796" w:rsidRPr="007F0987" w:rsidRDefault="002A7796" w:rsidP="006A6115">
            <w:pPr>
              <w:jc w:val="center"/>
              <w:rPr>
                <w:rFonts w:ascii="Tahoma" w:hAnsi="Tahoma" w:cs="Segoe UI"/>
                <w:b/>
                <w:sz w:val="16"/>
                <w:szCs w:val="16"/>
              </w:rPr>
            </w:pPr>
          </w:p>
        </w:tc>
      </w:tr>
      <w:tr w:rsidR="007F0987" w:rsidRPr="00BF031C" w14:paraId="5C63C822" w14:textId="77777777" w:rsidTr="007C16FA">
        <w:trPr>
          <w:trHeight w:val="64"/>
          <w:jc w:val="center"/>
        </w:trPr>
        <w:tc>
          <w:tcPr>
            <w:tcW w:w="1418" w:type="dxa"/>
            <w:tcBorders>
              <w:left w:val="single" w:sz="4" w:space="0" w:color="auto"/>
              <w:right w:val="single" w:sz="4" w:space="0" w:color="auto"/>
            </w:tcBorders>
            <w:vAlign w:val="center"/>
          </w:tcPr>
          <w:p w14:paraId="47C492C7" w14:textId="38E7F4C3"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247" w:type="dxa"/>
            <w:gridSpan w:val="2"/>
            <w:tcBorders>
              <w:left w:val="single" w:sz="4" w:space="0" w:color="auto"/>
              <w:right w:val="single" w:sz="4" w:space="0" w:color="auto"/>
            </w:tcBorders>
            <w:noWrap/>
            <w:vAlign w:val="center"/>
          </w:tcPr>
          <w:p w14:paraId="5B3FBB3A" w14:textId="77777777" w:rsidR="007F0987" w:rsidRPr="007F0987" w:rsidRDefault="007F0987" w:rsidP="007F0987">
            <w:pPr>
              <w:ind w:left="75"/>
              <w:rPr>
                <w:rFonts w:ascii="Tahoma" w:hAnsi="Tahoma"/>
                <w:color w:val="000000"/>
                <w:sz w:val="16"/>
                <w:szCs w:val="16"/>
              </w:rPr>
            </w:pPr>
            <w:r w:rsidRPr="007F0987">
              <w:rPr>
                <w:rFonts w:ascii="Tahoma" w:hAnsi="Tahoma"/>
                <w:color w:val="000000"/>
                <w:sz w:val="16"/>
                <w:szCs w:val="16"/>
              </w:rPr>
              <w:t>Borrowing</w:t>
            </w:r>
          </w:p>
        </w:tc>
        <w:tc>
          <w:tcPr>
            <w:tcW w:w="1276" w:type="dxa"/>
            <w:tcBorders>
              <w:top w:val="nil"/>
              <w:left w:val="single" w:sz="8" w:space="0" w:color="auto"/>
              <w:bottom w:val="nil"/>
              <w:right w:val="single" w:sz="8" w:space="0" w:color="auto"/>
            </w:tcBorders>
            <w:shd w:val="clear" w:color="auto" w:fill="auto"/>
            <w:vAlign w:val="center"/>
          </w:tcPr>
          <w:p w14:paraId="36FE7F3B" w14:textId="1AFEB4E6" w:rsidR="007F0987" w:rsidRPr="007F0987" w:rsidRDefault="00B972A2" w:rsidP="007F0987">
            <w:pPr>
              <w:ind w:right="122"/>
              <w:jc w:val="right"/>
              <w:rPr>
                <w:rFonts w:ascii="Tahoma" w:hAnsi="Tahoma" w:cs="FS Lola Medium"/>
                <w:color w:val="000000"/>
                <w:sz w:val="16"/>
                <w:szCs w:val="16"/>
                <w:lang w:eastAsia="en-GB"/>
              </w:rPr>
            </w:pPr>
            <w:r w:rsidRPr="00B972A2">
              <w:rPr>
                <w:rFonts w:ascii="Verdana" w:hAnsi="Verdana" w:cs="Calibri"/>
                <w:color w:val="000000"/>
                <w:sz w:val="16"/>
                <w:szCs w:val="16"/>
              </w:rPr>
              <w:t xml:space="preserve">- </w:t>
            </w:r>
          </w:p>
        </w:tc>
      </w:tr>
      <w:tr w:rsidR="007F0987" w:rsidRPr="00BF031C" w14:paraId="42375BF1" w14:textId="77777777" w:rsidTr="007C16FA">
        <w:trPr>
          <w:trHeight w:val="74"/>
          <w:jc w:val="center"/>
        </w:trPr>
        <w:tc>
          <w:tcPr>
            <w:tcW w:w="1418" w:type="dxa"/>
            <w:tcBorders>
              <w:left w:val="single" w:sz="4" w:space="0" w:color="auto"/>
              <w:bottom w:val="nil"/>
              <w:right w:val="single" w:sz="4" w:space="0" w:color="auto"/>
            </w:tcBorders>
            <w:vAlign w:val="center"/>
          </w:tcPr>
          <w:p w14:paraId="7B01A80D" w14:textId="2D75AFE4"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2,118 </w:t>
            </w:r>
          </w:p>
        </w:tc>
        <w:tc>
          <w:tcPr>
            <w:tcW w:w="4247" w:type="dxa"/>
            <w:gridSpan w:val="2"/>
            <w:tcBorders>
              <w:left w:val="single" w:sz="4" w:space="0" w:color="auto"/>
              <w:bottom w:val="nil"/>
              <w:right w:val="single" w:sz="4" w:space="0" w:color="auto"/>
            </w:tcBorders>
            <w:noWrap/>
            <w:vAlign w:val="center"/>
          </w:tcPr>
          <w:p w14:paraId="0998E38D"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Capital Receipts</w:t>
            </w:r>
          </w:p>
        </w:tc>
        <w:tc>
          <w:tcPr>
            <w:tcW w:w="1276" w:type="dxa"/>
            <w:tcBorders>
              <w:top w:val="nil"/>
              <w:left w:val="single" w:sz="8" w:space="0" w:color="auto"/>
              <w:bottom w:val="nil"/>
              <w:right w:val="single" w:sz="8" w:space="0" w:color="auto"/>
            </w:tcBorders>
            <w:shd w:val="clear" w:color="auto" w:fill="auto"/>
            <w:vAlign w:val="center"/>
          </w:tcPr>
          <w:p w14:paraId="495E5032" w14:textId="03DF5E2D"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2,010 </w:t>
            </w:r>
          </w:p>
        </w:tc>
      </w:tr>
      <w:tr w:rsidR="007F0987" w:rsidRPr="00BF031C" w14:paraId="67E12C2E" w14:textId="77777777" w:rsidTr="007C16FA">
        <w:trPr>
          <w:trHeight w:val="143"/>
          <w:jc w:val="center"/>
        </w:trPr>
        <w:tc>
          <w:tcPr>
            <w:tcW w:w="1418" w:type="dxa"/>
            <w:tcBorders>
              <w:top w:val="nil"/>
              <w:left w:val="single" w:sz="4" w:space="0" w:color="auto"/>
              <w:bottom w:val="nil"/>
              <w:right w:val="single" w:sz="4" w:space="0" w:color="auto"/>
            </w:tcBorders>
            <w:vAlign w:val="center"/>
          </w:tcPr>
          <w:p w14:paraId="60CEF4DB" w14:textId="16CEB670"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247" w:type="dxa"/>
            <w:gridSpan w:val="2"/>
            <w:tcBorders>
              <w:top w:val="nil"/>
              <w:left w:val="single" w:sz="4" w:space="0" w:color="auto"/>
              <w:bottom w:val="nil"/>
              <w:right w:val="single" w:sz="4" w:space="0" w:color="auto"/>
            </w:tcBorders>
            <w:noWrap/>
            <w:vAlign w:val="center"/>
          </w:tcPr>
          <w:p w14:paraId="7E945A42"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Revenue Contributions</w:t>
            </w:r>
          </w:p>
        </w:tc>
        <w:tc>
          <w:tcPr>
            <w:tcW w:w="1276" w:type="dxa"/>
            <w:tcBorders>
              <w:top w:val="nil"/>
              <w:left w:val="single" w:sz="8" w:space="0" w:color="auto"/>
              <w:bottom w:val="nil"/>
              <w:right w:val="single" w:sz="8" w:space="0" w:color="auto"/>
            </w:tcBorders>
            <w:shd w:val="clear" w:color="auto" w:fill="auto"/>
            <w:vAlign w:val="center"/>
          </w:tcPr>
          <w:p w14:paraId="1C579AFA" w14:textId="6B784C6A" w:rsidR="007F0987" w:rsidRPr="007F0987" w:rsidRDefault="00A638FD" w:rsidP="007F0987">
            <w:pPr>
              <w:ind w:right="122"/>
              <w:jc w:val="right"/>
              <w:rPr>
                <w:rFonts w:ascii="Tahoma" w:hAnsi="Tahoma" w:cs="FS Lola Medium"/>
                <w:color w:val="000000"/>
                <w:sz w:val="16"/>
                <w:szCs w:val="16"/>
              </w:rPr>
            </w:pPr>
            <w:r>
              <w:rPr>
                <w:rFonts w:ascii="Verdana" w:hAnsi="Verdana" w:cs="Calibri"/>
                <w:color w:val="000000"/>
                <w:sz w:val="16"/>
                <w:szCs w:val="16"/>
              </w:rPr>
              <w:t xml:space="preserve">- </w:t>
            </w:r>
          </w:p>
        </w:tc>
      </w:tr>
      <w:tr w:rsidR="007F0987" w:rsidRPr="00BF031C" w14:paraId="4E3156F9" w14:textId="77777777" w:rsidTr="007C16FA">
        <w:trPr>
          <w:trHeight w:val="143"/>
          <w:jc w:val="center"/>
        </w:trPr>
        <w:tc>
          <w:tcPr>
            <w:tcW w:w="1418" w:type="dxa"/>
            <w:tcBorders>
              <w:top w:val="nil"/>
              <w:left w:val="single" w:sz="4" w:space="0" w:color="auto"/>
              <w:bottom w:val="nil"/>
              <w:right w:val="single" w:sz="4" w:space="0" w:color="auto"/>
            </w:tcBorders>
            <w:vAlign w:val="center"/>
          </w:tcPr>
          <w:p w14:paraId="4468C5DD" w14:textId="272EE8A7"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2,940 </w:t>
            </w:r>
          </w:p>
        </w:tc>
        <w:tc>
          <w:tcPr>
            <w:tcW w:w="4247" w:type="dxa"/>
            <w:gridSpan w:val="2"/>
            <w:tcBorders>
              <w:top w:val="nil"/>
              <w:left w:val="single" w:sz="4" w:space="0" w:color="auto"/>
              <w:bottom w:val="nil"/>
              <w:right w:val="single" w:sz="4" w:space="0" w:color="auto"/>
            </w:tcBorders>
            <w:noWrap/>
            <w:vAlign w:val="center"/>
          </w:tcPr>
          <w:p w14:paraId="027B915F" w14:textId="77777777" w:rsidR="007F0987" w:rsidRPr="007F0987" w:rsidRDefault="007F0987" w:rsidP="007F0987">
            <w:pPr>
              <w:ind w:left="75"/>
              <w:rPr>
                <w:rFonts w:ascii="Tahoma" w:hAnsi="Tahoma" w:cs="Segoe UI"/>
                <w:color w:val="000000"/>
                <w:sz w:val="16"/>
                <w:szCs w:val="16"/>
              </w:rPr>
            </w:pPr>
            <w:r w:rsidRPr="007F0987">
              <w:rPr>
                <w:rFonts w:ascii="Tahoma" w:hAnsi="Tahoma" w:cs="Segoe UI"/>
                <w:color w:val="000000"/>
                <w:sz w:val="16"/>
                <w:szCs w:val="16"/>
              </w:rPr>
              <w:t>Reserves</w:t>
            </w:r>
          </w:p>
        </w:tc>
        <w:tc>
          <w:tcPr>
            <w:tcW w:w="1276" w:type="dxa"/>
            <w:tcBorders>
              <w:top w:val="nil"/>
              <w:left w:val="single" w:sz="8" w:space="0" w:color="auto"/>
              <w:bottom w:val="nil"/>
              <w:right w:val="single" w:sz="8" w:space="0" w:color="auto"/>
            </w:tcBorders>
            <w:shd w:val="clear" w:color="auto" w:fill="auto"/>
            <w:vAlign w:val="center"/>
          </w:tcPr>
          <w:p w14:paraId="59849412" w14:textId="1FD0EB2F"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4,614 </w:t>
            </w:r>
          </w:p>
        </w:tc>
      </w:tr>
      <w:tr w:rsidR="007F0987" w:rsidRPr="00BF031C" w14:paraId="5E5C2BAF" w14:textId="77777777" w:rsidTr="007C16FA">
        <w:trPr>
          <w:trHeight w:val="183"/>
          <w:jc w:val="center"/>
        </w:trPr>
        <w:tc>
          <w:tcPr>
            <w:tcW w:w="1418" w:type="dxa"/>
            <w:tcBorders>
              <w:top w:val="nil"/>
              <w:left w:val="single" w:sz="4" w:space="0" w:color="auto"/>
              <w:right w:val="single" w:sz="4" w:space="0" w:color="auto"/>
            </w:tcBorders>
            <w:vAlign w:val="center"/>
          </w:tcPr>
          <w:p w14:paraId="55E27688" w14:textId="0F98CA71"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18,118 </w:t>
            </w:r>
          </w:p>
        </w:tc>
        <w:tc>
          <w:tcPr>
            <w:tcW w:w="4247" w:type="dxa"/>
            <w:gridSpan w:val="2"/>
            <w:tcBorders>
              <w:top w:val="nil"/>
              <w:left w:val="single" w:sz="4" w:space="0" w:color="auto"/>
              <w:right w:val="single" w:sz="4" w:space="0" w:color="auto"/>
            </w:tcBorders>
            <w:noWrap/>
            <w:vAlign w:val="center"/>
          </w:tcPr>
          <w:p w14:paraId="6BEA24B5"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Major Repairs Reserve</w:t>
            </w:r>
          </w:p>
        </w:tc>
        <w:tc>
          <w:tcPr>
            <w:tcW w:w="1276" w:type="dxa"/>
            <w:tcBorders>
              <w:top w:val="nil"/>
              <w:left w:val="single" w:sz="8" w:space="0" w:color="auto"/>
              <w:bottom w:val="nil"/>
              <w:right w:val="single" w:sz="8" w:space="0" w:color="auto"/>
            </w:tcBorders>
            <w:shd w:val="clear" w:color="auto" w:fill="auto"/>
            <w:vAlign w:val="center"/>
          </w:tcPr>
          <w:p w14:paraId="108F23C6" w14:textId="7105F97C"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24,527 </w:t>
            </w:r>
          </w:p>
        </w:tc>
      </w:tr>
      <w:tr w:rsidR="00F9247A" w:rsidRPr="00BF031C" w14:paraId="51F55E66" w14:textId="77777777" w:rsidTr="007C16FA">
        <w:trPr>
          <w:trHeight w:val="153"/>
          <w:jc w:val="center"/>
        </w:trPr>
        <w:tc>
          <w:tcPr>
            <w:tcW w:w="1418" w:type="dxa"/>
            <w:tcBorders>
              <w:top w:val="nil"/>
              <w:left w:val="single" w:sz="4" w:space="0" w:color="auto"/>
              <w:right w:val="single" w:sz="4" w:space="0" w:color="auto"/>
            </w:tcBorders>
            <w:vAlign w:val="center"/>
          </w:tcPr>
          <w:p w14:paraId="1104C0BA" w14:textId="1FAFE232" w:rsidR="00F9247A" w:rsidRPr="007F0987" w:rsidRDefault="00F9247A" w:rsidP="00F9247A">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5,093 </w:t>
            </w:r>
          </w:p>
        </w:tc>
        <w:tc>
          <w:tcPr>
            <w:tcW w:w="4247" w:type="dxa"/>
            <w:gridSpan w:val="2"/>
            <w:tcBorders>
              <w:top w:val="nil"/>
              <w:left w:val="single" w:sz="4" w:space="0" w:color="auto"/>
              <w:right w:val="single" w:sz="4" w:space="0" w:color="auto"/>
            </w:tcBorders>
            <w:noWrap/>
            <w:vAlign w:val="center"/>
          </w:tcPr>
          <w:p w14:paraId="7E62657A" w14:textId="77777777" w:rsidR="00F9247A" w:rsidRPr="007F0987" w:rsidRDefault="00F9247A" w:rsidP="00F9247A">
            <w:pPr>
              <w:ind w:left="75"/>
              <w:rPr>
                <w:rFonts w:ascii="Tahoma" w:hAnsi="Tahoma"/>
                <w:color w:val="000000"/>
                <w:sz w:val="16"/>
                <w:szCs w:val="16"/>
              </w:rPr>
            </w:pPr>
            <w:r w:rsidRPr="007F0987">
              <w:rPr>
                <w:rFonts w:ascii="Tahoma" w:hAnsi="Tahoma" w:cs="Segoe UI"/>
                <w:color w:val="000000"/>
                <w:sz w:val="16"/>
                <w:szCs w:val="16"/>
              </w:rPr>
              <w:t>Grants and Contributions</w:t>
            </w:r>
          </w:p>
        </w:tc>
        <w:tc>
          <w:tcPr>
            <w:tcW w:w="1276" w:type="dxa"/>
            <w:tcBorders>
              <w:top w:val="nil"/>
              <w:left w:val="single" w:sz="8" w:space="0" w:color="auto"/>
              <w:bottom w:val="nil"/>
              <w:right w:val="single" w:sz="8" w:space="0" w:color="auto"/>
            </w:tcBorders>
            <w:shd w:val="clear" w:color="auto" w:fill="auto"/>
            <w:vAlign w:val="center"/>
          </w:tcPr>
          <w:p w14:paraId="1FDBE538" w14:textId="7B07D130" w:rsidR="00F9247A" w:rsidRPr="00F9247A" w:rsidRDefault="00F9247A" w:rsidP="00F9247A">
            <w:pPr>
              <w:ind w:right="122"/>
              <w:jc w:val="right"/>
              <w:rPr>
                <w:rFonts w:ascii="Tahoma" w:hAnsi="Tahoma" w:cs="Tahoma"/>
                <w:color w:val="000000"/>
                <w:sz w:val="16"/>
                <w:szCs w:val="16"/>
              </w:rPr>
            </w:pPr>
            <w:r w:rsidRPr="00CE17FC">
              <w:rPr>
                <w:rFonts w:ascii="Tahoma" w:hAnsi="Tahoma" w:cs="Tahoma"/>
                <w:color w:val="000000"/>
                <w:sz w:val="16"/>
                <w:szCs w:val="16"/>
              </w:rPr>
              <w:t xml:space="preserve">2,343 </w:t>
            </w:r>
          </w:p>
        </w:tc>
      </w:tr>
      <w:tr w:rsidR="00F9247A" w:rsidRPr="00BF031C" w14:paraId="62138A6A" w14:textId="77777777" w:rsidTr="007C16FA">
        <w:trPr>
          <w:trHeight w:val="153"/>
          <w:jc w:val="center"/>
        </w:trPr>
        <w:tc>
          <w:tcPr>
            <w:tcW w:w="1418" w:type="dxa"/>
            <w:tcBorders>
              <w:top w:val="nil"/>
              <w:left w:val="single" w:sz="4" w:space="0" w:color="auto"/>
              <w:bottom w:val="single" w:sz="4" w:space="0" w:color="auto"/>
              <w:right w:val="single" w:sz="4" w:space="0" w:color="auto"/>
            </w:tcBorders>
            <w:vAlign w:val="center"/>
          </w:tcPr>
          <w:p w14:paraId="4D334CB7" w14:textId="4D6279D5" w:rsidR="00F9247A" w:rsidRPr="007F0987" w:rsidRDefault="00F9247A" w:rsidP="00F9247A">
            <w:pPr>
              <w:ind w:right="129"/>
              <w:jc w:val="right"/>
              <w:rPr>
                <w:rFonts w:ascii="Tahoma" w:hAnsi="Tahoma" w:cs="FS Lola Medium"/>
                <w:color w:val="000000"/>
                <w:sz w:val="16"/>
                <w:szCs w:val="16"/>
              </w:rPr>
            </w:pPr>
            <w:r w:rsidRPr="007F0987">
              <w:rPr>
                <w:rFonts w:ascii="Tahoma" w:hAnsi="Tahoma" w:cs="FS Lola Medium"/>
                <w:color w:val="000000"/>
                <w:sz w:val="16"/>
                <w:szCs w:val="16"/>
              </w:rPr>
              <w:t> </w:t>
            </w:r>
          </w:p>
        </w:tc>
        <w:tc>
          <w:tcPr>
            <w:tcW w:w="4247" w:type="dxa"/>
            <w:gridSpan w:val="2"/>
            <w:tcBorders>
              <w:top w:val="nil"/>
              <w:left w:val="single" w:sz="4" w:space="0" w:color="auto"/>
              <w:bottom w:val="single" w:sz="4" w:space="0" w:color="auto"/>
              <w:right w:val="single" w:sz="4" w:space="0" w:color="auto"/>
            </w:tcBorders>
            <w:noWrap/>
            <w:vAlign w:val="center"/>
          </w:tcPr>
          <w:p w14:paraId="4412E445" w14:textId="77777777" w:rsidR="00F9247A" w:rsidRPr="007F0987" w:rsidRDefault="00F9247A" w:rsidP="00F9247A">
            <w:pPr>
              <w:ind w:left="113"/>
              <w:rPr>
                <w:rFonts w:ascii="Tahoma" w:hAnsi="Tahoma" w:cs="Segoe UI"/>
                <w:sz w:val="16"/>
                <w:szCs w:val="16"/>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23CBF21A" w14:textId="543A8F68" w:rsidR="00F9247A" w:rsidRPr="00F9247A" w:rsidRDefault="00F9247A" w:rsidP="00F9247A">
            <w:pPr>
              <w:ind w:right="122"/>
              <w:jc w:val="right"/>
              <w:rPr>
                <w:rFonts w:ascii="Tahoma" w:hAnsi="Tahoma" w:cs="Tahoma"/>
                <w:color w:val="000000"/>
                <w:sz w:val="16"/>
                <w:szCs w:val="16"/>
              </w:rPr>
            </w:pPr>
          </w:p>
        </w:tc>
      </w:tr>
      <w:tr w:rsidR="00F9247A" w:rsidRPr="00BF031C" w14:paraId="16434646" w14:textId="77777777" w:rsidTr="007C16FA">
        <w:trPr>
          <w:trHeight w:val="14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2B1DC7A" w14:textId="5AD2984F" w:rsidR="00F9247A" w:rsidRPr="007F0987" w:rsidRDefault="00F9247A" w:rsidP="00F9247A">
            <w:pPr>
              <w:ind w:right="129"/>
              <w:jc w:val="right"/>
              <w:rPr>
                <w:rFonts w:ascii="Tahoma" w:hAnsi="Tahoma" w:cs="FS Lola Medium"/>
                <w:b/>
                <w:color w:val="000000"/>
                <w:sz w:val="16"/>
                <w:szCs w:val="16"/>
              </w:rPr>
            </w:pPr>
            <w:r w:rsidRPr="007F0987">
              <w:rPr>
                <w:rFonts w:ascii="Tahoma" w:hAnsi="Tahoma" w:cs="FS Lola Medium"/>
                <w:b/>
                <w:color w:val="000000"/>
                <w:sz w:val="16"/>
                <w:szCs w:val="16"/>
              </w:rPr>
              <w:t xml:space="preserve">28,269 </w:t>
            </w:r>
          </w:p>
        </w:tc>
        <w:tc>
          <w:tcPr>
            <w:tcW w:w="4247" w:type="dxa"/>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1C63F13D" w14:textId="77777777" w:rsidR="00F9247A" w:rsidRPr="007F0987" w:rsidRDefault="00F9247A" w:rsidP="00F9247A">
            <w:pPr>
              <w:ind w:left="113"/>
              <w:rPr>
                <w:rFonts w:ascii="Tahoma" w:eastAsia="Signika" w:hAnsi="Tahoma" w:cs="Segoe UI"/>
                <w:b/>
                <w:sz w:val="16"/>
                <w:szCs w:val="16"/>
              </w:rPr>
            </w:pPr>
            <w:r w:rsidRPr="007F0987">
              <w:rPr>
                <w:rFonts w:ascii="Tahoma" w:hAnsi="Tahoma" w:cs="Segoe UI"/>
                <w:b/>
                <w:sz w:val="16"/>
                <w:szCs w:val="16"/>
              </w:rPr>
              <w:t xml:space="preserve">Total Capital Expenditure Within the HRA </w:t>
            </w:r>
          </w:p>
        </w:tc>
        <w:tc>
          <w:tcPr>
            <w:tcW w:w="1276" w:type="dxa"/>
            <w:tcBorders>
              <w:top w:val="nil"/>
              <w:left w:val="single" w:sz="8" w:space="0" w:color="auto"/>
              <w:bottom w:val="single" w:sz="8" w:space="0" w:color="auto"/>
              <w:right w:val="single" w:sz="8" w:space="0" w:color="auto"/>
            </w:tcBorders>
            <w:shd w:val="clear" w:color="000000" w:fill="A6A6A6"/>
            <w:vAlign w:val="center"/>
          </w:tcPr>
          <w:p w14:paraId="412A7E7D" w14:textId="75F10683" w:rsidR="00F9247A" w:rsidRPr="00F9247A" w:rsidRDefault="00F9247A" w:rsidP="00F9247A">
            <w:pPr>
              <w:ind w:right="122"/>
              <w:jc w:val="right"/>
              <w:rPr>
                <w:rFonts w:ascii="Tahoma" w:hAnsi="Tahoma" w:cs="Tahoma"/>
                <w:b/>
                <w:color w:val="000000"/>
                <w:sz w:val="16"/>
                <w:szCs w:val="16"/>
              </w:rPr>
            </w:pPr>
            <w:r w:rsidRPr="00CE17FC">
              <w:rPr>
                <w:rFonts w:ascii="Tahoma" w:hAnsi="Tahoma" w:cs="Tahoma"/>
                <w:b/>
                <w:bCs/>
                <w:color w:val="000000"/>
                <w:sz w:val="16"/>
                <w:szCs w:val="16"/>
              </w:rPr>
              <w:t xml:space="preserve">33,493 </w:t>
            </w:r>
          </w:p>
        </w:tc>
      </w:tr>
    </w:tbl>
    <w:p w14:paraId="2DEB9C22" w14:textId="77777777" w:rsidR="008322D2" w:rsidRPr="00B972A2" w:rsidRDefault="008322D2" w:rsidP="006A6115">
      <w:pPr>
        <w:pStyle w:val="Caption"/>
        <w:spacing w:before="0" w:after="0"/>
        <w:rPr>
          <w:rFonts w:ascii="Tahoma" w:hAnsi="Tahoma"/>
          <w:b w:val="0"/>
          <w:sz w:val="18"/>
        </w:rPr>
      </w:pPr>
    </w:p>
    <w:p w14:paraId="42D1A0BD" w14:textId="77777777" w:rsidR="00C17C74" w:rsidRPr="00B972A2" w:rsidRDefault="00A51B6A" w:rsidP="006A6115">
      <w:pPr>
        <w:pStyle w:val="Caption"/>
        <w:spacing w:before="0" w:after="0"/>
        <w:rPr>
          <w:rFonts w:ascii="Tahoma" w:hAnsi="Tahoma"/>
          <w:b w:val="0"/>
          <w:sz w:val="18"/>
        </w:rPr>
      </w:pPr>
      <w:r w:rsidRPr="00B972A2">
        <w:rPr>
          <w:rFonts w:ascii="Tahoma" w:hAnsi="Tahoma"/>
          <w:b w:val="0"/>
          <w:sz w:val="18"/>
        </w:rPr>
        <w:t>A</w:t>
      </w:r>
      <w:r w:rsidR="00C17C74" w:rsidRPr="00B972A2">
        <w:rPr>
          <w:rFonts w:ascii="Tahoma" w:hAnsi="Tahoma"/>
          <w:b w:val="0"/>
          <w:sz w:val="18"/>
        </w:rPr>
        <w:t xml:space="preserve"> summary of total capital rece</w:t>
      </w:r>
      <w:r w:rsidR="008322D2" w:rsidRPr="00B972A2">
        <w:rPr>
          <w:rFonts w:ascii="Tahoma" w:hAnsi="Tahoma"/>
          <w:b w:val="0"/>
          <w:sz w:val="18"/>
        </w:rPr>
        <w:t xml:space="preserve">ipts within the </w:t>
      </w:r>
      <w:r w:rsidR="006668A5" w:rsidRPr="00B972A2">
        <w:rPr>
          <w:rFonts w:ascii="Tahoma" w:hAnsi="Tahoma"/>
          <w:b w:val="0"/>
          <w:sz w:val="18"/>
          <w:szCs w:val="18"/>
        </w:rPr>
        <w:t>Council</w:t>
      </w:r>
      <w:r w:rsidR="006668A5" w:rsidRPr="00B972A2">
        <w:rPr>
          <w:rFonts w:ascii="Tahoma" w:hAnsi="Tahoma"/>
          <w:b w:val="0"/>
          <w:sz w:val="18"/>
        </w:rPr>
        <w:t>’s</w:t>
      </w:r>
      <w:r w:rsidR="008322D2" w:rsidRPr="00B972A2">
        <w:rPr>
          <w:rFonts w:ascii="Tahoma" w:hAnsi="Tahoma"/>
          <w:b w:val="0"/>
          <w:sz w:val="18"/>
        </w:rPr>
        <w:t xml:space="preserve"> HRA:</w:t>
      </w:r>
    </w:p>
    <w:p w14:paraId="7F104B12" w14:textId="77777777" w:rsidR="00A9390C" w:rsidRPr="00BF031C" w:rsidRDefault="00A9390C" w:rsidP="006A6115">
      <w:pPr>
        <w:rPr>
          <w:sz w:val="16"/>
          <w:szCs w:val="16"/>
          <w:highlight w:val="yellow"/>
        </w:rPr>
      </w:pPr>
    </w:p>
    <w:tbl>
      <w:tblPr>
        <w:tblW w:w="7431" w:type="dxa"/>
        <w:jc w:val="center"/>
        <w:tblLayout w:type="fixed"/>
        <w:tblCellMar>
          <w:left w:w="0" w:type="dxa"/>
          <w:right w:w="0" w:type="dxa"/>
        </w:tblCellMar>
        <w:tblLook w:val="0000" w:firstRow="0" w:lastRow="0" w:firstColumn="0" w:lastColumn="0" w:noHBand="0" w:noVBand="0"/>
      </w:tblPr>
      <w:tblGrid>
        <w:gridCol w:w="1514"/>
        <w:gridCol w:w="4432"/>
        <w:gridCol w:w="1485"/>
      </w:tblGrid>
      <w:tr w:rsidR="007F0987" w:rsidRPr="00BF031C" w14:paraId="2BC0B114" w14:textId="77777777" w:rsidTr="007F0987">
        <w:trPr>
          <w:trHeight w:val="100"/>
          <w:jc w:val="center"/>
        </w:trPr>
        <w:tc>
          <w:tcPr>
            <w:tcW w:w="1514" w:type="dxa"/>
            <w:tcBorders>
              <w:top w:val="single" w:sz="4" w:space="0" w:color="auto"/>
              <w:left w:val="single" w:sz="4" w:space="0" w:color="auto"/>
              <w:bottom w:val="nil"/>
              <w:right w:val="single" w:sz="4" w:space="0" w:color="auto"/>
            </w:tcBorders>
            <w:vAlign w:val="center"/>
          </w:tcPr>
          <w:p w14:paraId="2F9CB756" w14:textId="521AF852" w:rsidR="007F0987" w:rsidRPr="007F0987" w:rsidRDefault="007F0987" w:rsidP="007F0987">
            <w:pPr>
              <w:jc w:val="center"/>
              <w:rPr>
                <w:rFonts w:ascii="Tahoma" w:eastAsia="Signika" w:hAnsi="Tahoma" w:cs="Segoe UI"/>
                <w:b/>
                <w:sz w:val="16"/>
                <w:szCs w:val="16"/>
              </w:rPr>
            </w:pPr>
            <w:r w:rsidRPr="007F0987">
              <w:rPr>
                <w:rFonts w:ascii="Tahoma" w:eastAsia="Signika" w:hAnsi="Tahoma" w:cs="Segoe UI"/>
                <w:b/>
                <w:sz w:val="16"/>
                <w:szCs w:val="16"/>
              </w:rPr>
              <w:t>2022/23</w:t>
            </w:r>
          </w:p>
        </w:tc>
        <w:tc>
          <w:tcPr>
            <w:tcW w:w="4432" w:type="dxa"/>
            <w:vMerge w:val="restart"/>
            <w:tcBorders>
              <w:top w:val="single" w:sz="4" w:space="0" w:color="auto"/>
              <w:left w:val="single" w:sz="4" w:space="0" w:color="auto"/>
              <w:right w:val="single" w:sz="4" w:space="0" w:color="auto"/>
            </w:tcBorders>
            <w:noWrap/>
            <w:vAlign w:val="center"/>
          </w:tcPr>
          <w:p w14:paraId="06614188" w14:textId="77777777" w:rsidR="007F0987" w:rsidRPr="007F0987" w:rsidRDefault="007F0987" w:rsidP="007F0987">
            <w:pPr>
              <w:ind w:firstLine="97"/>
              <w:rPr>
                <w:rFonts w:ascii="Tahoma" w:eastAsia="Signika" w:hAnsi="Tahoma" w:cs="Segoe UI"/>
                <w:sz w:val="16"/>
                <w:szCs w:val="16"/>
              </w:rPr>
            </w:pPr>
            <w:r w:rsidRPr="007F0987">
              <w:rPr>
                <w:rFonts w:ascii="Tahoma" w:hAnsi="Tahoma" w:cs="Segoe UI"/>
                <w:b/>
                <w:sz w:val="16"/>
                <w:szCs w:val="16"/>
              </w:rPr>
              <w:t>Capital Receipts</w:t>
            </w:r>
          </w:p>
        </w:tc>
        <w:tc>
          <w:tcPr>
            <w:tcW w:w="1485" w:type="dxa"/>
            <w:tcBorders>
              <w:top w:val="single" w:sz="4" w:space="0" w:color="auto"/>
              <w:left w:val="single" w:sz="4" w:space="0" w:color="auto"/>
              <w:bottom w:val="nil"/>
              <w:right w:val="single" w:sz="4" w:space="0" w:color="auto"/>
            </w:tcBorders>
            <w:noWrap/>
            <w:vAlign w:val="center"/>
          </w:tcPr>
          <w:p w14:paraId="5C1BA61E" w14:textId="532A1590" w:rsidR="007F0987" w:rsidRPr="007F0987" w:rsidRDefault="007F0987" w:rsidP="007F0987">
            <w:pPr>
              <w:jc w:val="center"/>
              <w:rPr>
                <w:rFonts w:ascii="Tahoma" w:eastAsia="Signika" w:hAnsi="Tahoma" w:cs="Segoe UI"/>
                <w:b/>
                <w:sz w:val="16"/>
                <w:szCs w:val="16"/>
              </w:rPr>
            </w:pPr>
            <w:r w:rsidRPr="007F0987">
              <w:rPr>
                <w:rFonts w:ascii="Tahoma" w:eastAsia="Signika" w:hAnsi="Tahoma" w:cs="Segoe UI"/>
                <w:b/>
                <w:sz w:val="16"/>
                <w:szCs w:val="16"/>
              </w:rPr>
              <w:t>2023/24</w:t>
            </w:r>
          </w:p>
        </w:tc>
      </w:tr>
      <w:tr w:rsidR="007F0987" w:rsidRPr="00BF031C" w14:paraId="5C869312" w14:textId="77777777" w:rsidTr="007F0987">
        <w:trPr>
          <w:trHeight w:val="102"/>
          <w:jc w:val="center"/>
        </w:trPr>
        <w:tc>
          <w:tcPr>
            <w:tcW w:w="1514" w:type="dxa"/>
            <w:tcBorders>
              <w:top w:val="nil"/>
              <w:left w:val="single" w:sz="4" w:space="0" w:color="auto"/>
              <w:bottom w:val="single" w:sz="4" w:space="0" w:color="auto"/>
              <w:right w:val="single" w:sz="4" w:space="0" w:color="auto"/>
            </w:tcBorders>
            <w:vAlign w:val="center"/>
          </w:tcPr>
          <w:p w14:paraId="62D6A078" w14:textId="6FB53B2D" w:rsidR="007F0987" w:rsidRPr="007F0987" w:rsidRDefault="007F0987" w:rsidP="007F0987">
            <w:pPr>
              <w:jc w:val="center"/>
              <w:rPr>
                <w:rFonts w:ascii="Tahoma" w:hAnsi="Tahoma" w:cs="Segoe UI"/>
                <w:b/>
                <w:sz w:val="16"/>
                <w:szCs w:val="16"/>
              </w:rPr>
            </w:pPr>
            <w:r w:rsidRPr="007F0987">
              <w:rPr>
                <w:rFonts w:ascii="Tahoma" w:hAnsi="Tahoma" w:cs="Segoe UI"/>
                <w:b/>
                <w:sz w:val="16"/>
                <w:szCs w:val="16"/>
              </w:rPr>
              <w:t>£000s</w:t>
            </w:r>
          </w:p>
        </w:tc>
        <w:tc>
          <w:tcPr>
            <w:tcW w:w="4432" w:type="dxa"/>
            <w:vMerge/>
            <w:tcBorders>
              <w:left w:val="single" w:sz="4" w:space="0" w:color="auto"/>
              <w:bottom w:val="single" w:sz="4" w:space="0" w:color="auto"/>
              <w:right w:val="single" w:sz="4" w:space="0" w:color="auto"/>
            </w:tcBorders>
            <w:noWrap/>
            <w:vAlign w:val="center"/>
          </w:tcPr>
          <w:p w14:paraId="7529152D" w14:textId="77777777" w:rsidR="007F0987" w:rsidRPr="007F0987" w:rsidRDefault="007F0987" w:rsidP="007F0987">
            <w:pPr>
              <w:jc w:val="center"/>
              <w:rPr>
                <w:rFonts w:ascii="Tahoma" w:eastAsia="Signika" w:hAnsi="Tahoma" w:cs="Segoe UI"/>
                <w:b/>
                <w:sz w:val="16"/>
                <w:szCs w:val="16"/>
              </w:rPr>
            </w:pPr>
          </w:p>
        </w:tc>
        <w:tc>
          <w:tcPr>
            <w:tcW w:w="1485" w:type="dxa"/>
            <w:tcBorders>
              <w:top w:val="nil"/>
              <w:left w:val="single" w:sz="4" w:space="0" w:color="auto"/>
              <w:bottom w:val="single" w:sz="4" w:space="0" w:color="auto"/>
              <w:right w:val="single" w:sz="4" w:space="0" w:color="auto"/>
            </w:tcBorders>
            <w:noWrap/>
            <w:vAlign w:val="center"/>
          </w:tcPr>
          <w:p w14:paraId="441E6146" w14:textId="77777777" w:rsidR="007F0987" w:rsidRPr="007F0987" w:rsidRDefault="007F0987" w:rsidP="007F0987">
            <w:pPr>
              <w:jc w:val="center"/>
              <w:rPr>
                <w:rFonts w:ascii="Tahoma" w:eastAsia="Signika" w:hAnsi="Tahoma" w:cs="Segoe UI"/>
                <w:b/>
                <w:sz w:val="16"/>
                <w:szCs w:val="16"/>
              </w:rPr>
            </w:pPr>
            <w:r w:rsidRPr="007F0987">
              <w:rPr>
                <w:rFonts w:ascii="Tahoma" w:hAnsi="Tahoma" w:cs="Segoe UI"/>
                <w:b/>
                <w:sz w:val="16"/>
                <w:szCs w:val="16"/>
              </w:rPr>
              <w:t>£000s</w:t>
            </w:r>
          </w:p>
        </w:tc>
      </w:tr>
      <w:tr w:rsidR="007F0987" w:rsidRPr="00BF031C" w14:paraId="08EDA821" w14:textId="77777777" w:rsidTr="007F0987">
        <w:trPr>
          <w:trHeight w:val="77"/>
          <w:jc w:val="center"/>
        </w:trPr>
        <w:tc>
          <w:tcPr>
            <w:tcW w:w="1514" w:type="dxa"/>
            <w:tcBorders>
              <w:top w:val="single" w:sz="4" w:space="0" w:color="auto"/>
              <w:left w:val="single" w:sz="4" w:space="0" w:color="auto"/>
              <w:right w:val="single" w:sz="4" w:space="0" w:color="auto"/>
            </w:tcBorders>
            <w:vAlign w:val="center"/>
          </w:tcPr>
          <w:p w14:paraId="2A361E83" w14:textId="77777777" w:rsidR="007F0987" w:rsidRPr="007F0987" w:rsidRDefault="007F0987" w:rsidP="007F0987">
            <w:pPr>
              <w:jc w:val="center"/>
              <w:rPr>
                <w:rFonts w:ascii="Tahoma" w:hAnsi="Tahoma" w:cs="Segoe UI"/>
                <w:b/>
                <w:sz w:val="16"/>
                <w:szCs w:val="16"/>
              </w:rPr>
            </w:pPr>
          </w:p>
        </w:tc>
        <w:tc>
          <w:tcPr>
            <w:tcW w:w="4432" w:type="dxa"/>
            <w:tcBorders>
              <w:top w:val="single" w:sz="4" w:space="0" w:color="auto"/>
              <w:left w:val="single" w:sz="4" w:space="0" w:color="auto"/>
              <w:right w:val="single" w:sz="4" w:space="0" w:color="auto"/>
            </w:tcBorders>
            <w:noWrap/>
            <w:vAlign w:val="center"/>
          </w:tcPr>
          <w:p w14:paraId="6B0A49CC" w14:textId="77777777" w:rsidR="007F0987" w:rsidRPr="007F0987" w:rsidRDefault="007F0987" w:rsidP="007F0987">
            <w:pPr>
              <w:jc w:val="center"/>
              <w:rPr>
                <w:rFonts w:ascii="Tahoma" w:eastAsia="Signika" w:hAnsi="Tahoma" w:cs="Segoe UI"/>
                <w:b/>
                <w:sz w:val="16"/>
                <w:szCs w:val="16"/>
              </w:rPr>
            </w:pPr>
          </w:p>
        </w:tc>
        <w:tc>
          <w:tcPr>
            <w:tcW w:w="1485" w:type="dxa"/>
            <w:tcBorders>
              <w:top w:val="single" w:sz="4" w:space="0" w:color="auto"/>
              <w:left w:val="single" w:sz="4" w:space="0" w:color="auto"/>
              <w:right w:val="single" w:sz="4" w:space="0" w:color="auto"/>
            </w:tcBorders>
            <w:noWrap/>
            <w:vAlign w:val="center"/>
          </w:tcPr>
          <w:p w14:paraId="04BE05B5" w14:textId="77777777" w:rsidR="007F0987" w:rsidRPr="007F0987" w:rsidRDefault="007F0987" w:rsidP="007F0987">
            <w:pPr>
              <w:jc w:val="center"/>
              <w:rPr>
                <w:rFonts w:ascii="Tahoma" w:hAnsi="Tahoma" w:cs="Segoe UI"/>
                <w:b/>
                <w:sz w:val="16"/>
                <w:szCs w:val="16"/>
              </w:rPr>
            </w:pPr>
          </w:p>
        </w:tc>
      </w:tr>
      <w:tr w:rsidR="007F0987" w:rsidRPr="00BF031C" w14:paraId="0CF6DF0F" w14:textId="77777777" w:rsidTr="007F0987">
        <w:trPr>
          <w:trHeight w:val="87"/>
          <w:jc w:val="center"/>
        </w:trPr>
        <w:tc>
          <w:tcPr>
            <w:tcW w:w="1514" w:type="dxa"/>
            <w:tcBorders>
              <w:left w:val="single" w:sz="4" w:space="0" w:color="auto"/>
              <w:bottom w:val="nil"/>
              <w:right w:val="single" w:sz="4" w:space="0" w:color="auto"/>
            </w:tcBorders>
            <w:vAlign w:val="center"/>
          </w:tcPr>
          <w:p w14:paraId="0DAD619C" w14:textId="16AC21F0"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7,490 </w:t>
            </w:r>
          </w:p>
        </w:tc>
        <w:tc>
          <w:tcPr>
            <w:tcW w:w="4432" w:type="dxa"/>
            <w:tcBorders>
              <w:left w:val="single" w:sz="4" w:space="0" w:color="auto"/>
              <w:bottom w:val="nil"/>
              <w:right w:val="single" w:sz="4" w:space="0" w:color="auto"/>
            </w:tcBorders>
            <w:noWrap/>
            <w:vAlign w:val="center"/>
          </w:tcPr>
          <w:p w14:paraId="5FFC9083" w14:textId="77777777" w:rsidR="007F0987" w:rsidRPr="007F0987" w:rsidRDefault="007F0987" w:rsidP="007F0987">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7F0987">
              <w:rPr>
                <w:rFonts w:ascii="Tahoma" w:eastAsia="HelveticaNeue-Condensed" w:hAnsi="Tahoma" w:cs="Segoe UI"/>
                <w:color w:val="auto"/>
                <w:sz w:val="16"/>
                <w:szCs w:val="16"/>
              </w:rPr>
              <w:t>Council House Sales (Net)</w:t>
            </w:r>
          </w:p>
        </w:tc>
        <w:tc>
          <w:tcPr>
            <w:tcW w:w="1485" w:type="dxa"/>
            <w:tcBorders>
              <w:top w:val="nil"/>
              <w:left w:val="single" w:sz="8" w:space="0" w:color="auto"/>
              <w:bottom w:val="nil"/>
              <w:right w:val="single" w:sz="8" w:space="0" w:color="auto"/>
            </w:tcBorders>
            <w:shd w:val="clear" w:color="auto" w:fill="auto"/>
            <w:noWrap/>
            <w:vAlign w:val="center"/>
          </w:tcPr>
          <w:p w14:paraId="7740D34B" w14:textId="22C3F0A6" w:rsidR="007F0987" w:rsidRPr="007F0987" w:rsidRDefault="00B972A2" w:rsidP="007F0987">
            <w:pPr>
              <w:ind w:right="94"/>
              <w:jc w:val="right"/>
              <w:rPr>
                <w:rFonts w:ascii="Tahoma" w:hAnsi="Tahoma" w:cs="FS Lola Medium"/>
                <w:color w:val="000000"/>
                <w:sz w:val="16"/>
                <w:szCs w:val="16"/>
                <w:lang w:eastAsia="en-GB"/>
              </w:rPr>
            </w:pPr>
            <w:r>
              <w:rPr>
                <w:rFonts w:ascii="Tahoma" w:hAnsi="Tahoma" w:cs="FS Lola Medium"/>
                <w:color w:val="000000"/>
                <w:sz w:val="16"/>
                <w:szCs w:val="16"/>
                <w:lang w:eastAsia="en-GB"/>
              </w:rPr>
              <w:t>3,941</w:t>
            </w:r>
          </w:p>
        </w:tc>
      </w:tr>
      <w:tr w:rsidR="007F0987" w:rsidRPr="00BF031C" w14:paraId="41C49309" w14:textId="77777777" w:rsidTr="007F0987">
        <w:trPr>
          <w:trHeight w:val="87"/>
          <w:jc w:val="center"/>
        </w:trPr>
        <w:tc>
          <w:tcPr>
            <w:tcW w:w="1514" w:type="dxa"/>
            <w:tcBorders>
              <w:top w:val="nil"/>
              <w:left w:val="single" w:sz="4" w:space="0" w:color="auto"/>
              <w:bottom w:val="nil"/>
              <w:right w:val="single" w:sz="4" w:space="0" w:color="auto"/>
            </w:tcBorders>
            <w:vAlign w:val="center"/>
          </w:tcPr>
          <w:p w14:paraId="6321FFCB" w14:textId="649EBFF0"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758E9E8" w14:textId="77777777" w:rsidR="007F0987" w:rsidRPr="007F0987" w:rsidRDefault="007F0987" w:rsidP="007F0987">
            <w:pPr>
              <w:ind w:left="97"/>
              <w:rPr>
                <w:rFonts w:ascii="Tahoma" w:hAnsi="Tahoma" w:cs="Segoe UI"/>
                <w:sz w:val="16"/>
                <w:szCs w:val="16"/>
              </w:rPr>
            </w:pPr>
            <w:r w:rsidRPr="007F0987">
              <w:rPr>
                <w:rFonts w:ascii="Tahoma" w:hAnsi="Tahoma" w:cs="Segoe UI"/>
                <w:sz w:val="16"/>
                <w:szCs w:val="16"/>
              </w:rPr>
              <w:t>Other Land</w:t>
            </w:r>
          </w:p>
        </w:tc>
        <w:tc>
          <w:tcPr>
            <w:tcW w:w="1485" w:type="dxa"/>
            <w:tcBorders>
              <w:top w:val="nil"/>
              <w:left w:val="single" w:sz="8" w:space="0" w:color="auto"/>
              <w:bottom w:val="nil"/>
              <w:right w:val="single" w:sz="8" w:space="0" w:color="auto"/>
            </w:tcBorders>
            <w:shd w:val="clear" w:color="auto" w:fill="auto"/>
            <w:noWrap/>
            <w:vAlign w:val="center"/>
          </w:tcPr>
          <w:p w14:paraId="2912654A" w14:textId="58722842"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4768E169" w14:textId="77777777" w:rsidTr="007F0987">
        <w:trPr>
          <w:trHeight w:val="87"/>
          <w:jc w:val="center"/>
        </w:trPr>
        <w:tc>
          <w:tcPr>
            <w:tcW w:w="1514" w:type="dxa"/>
            <w:tcBorders>
              <w:top w:val="nil"/>
              <w:left w:val="single" w:sz="4" w:space="0" w:color="auto"/>
              <w:bottom w:val="nil"/>
              <w:right w:val="single" w:sz="4" w:space="0" w:color="auto"/>
            </w:tcBorders>
            <w:vAlign w:val="center"/>
          </w:tcPr>
          <w:p w14:paraId="2A22FF82" w14:textId="39364C87"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CBB098E" w14:textId="77777777" w:rsidR="007F0987" w:rsidRPr="007F0987" w:rsidRDefault="007F0987" w:rsidP="007F0987">
            <w:pPr>
              <w:ind w:left="97"/>
              <w:rPr>
                <w:rFonts w:ascii="Tahoma" w:eastAsia="Signika" w:hAnsi="Tahoma" w:cs="Segoe UI"/>
                <w:sz w:val="16"/>
                <w:szCs w:val="16"/>
              </w:rPr>
            </w:pPr>
            <w:r w:rsidRPr="007F0987">
              <w:rPr>
                <w:rFonts w:ascii="Tahoma" w:hAnsi="Tahoma" w:cs="Segoe UI"/>
                <w:sz w:val="16"/>
                <w:szCs w:val="16"/>
              </w:rPr>
              <w:t>Other Buildings</w:t>
            </w:r>
          </w:p>
        </w:tc>
        <w:tc>
          <w:tcPr>
            <w:tcW w:w="1485" w:type="dxa"/>
            <w:tcBorders>
              <w:top w:val="nil"/>
              <w:left w:val="single" w:sz="8" w:space="0" w:color="auto"/>
              <w:bottom w:val="nil"/>
              <w:right w:val="single" w:sz="8" w:space="0" w:color="auto"/>
            </w:tcBorders>
            <w:shd w:val="clear" w:color="auto" w:fill="auto"/>
            <w:noWrap/>
            <w:vAlign w:val="center"/>
          </w:tcPr>
          <w:p w14:paraId="2E6A8479" w14:textId="2E7F4584"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2C59A166" w14:textId="77777777" w:rsidTr="007F0987">
        <w:trPr>
          <w:trHeight w:val="134"/>
          <w:jc w:val="center"/>
        </w:trPr>
        <w:tc>
          <w:tcPr>
            <w:tcW w:w="1514" w:type="dxa"/>
            <w:tcBorders>
              <w:top w:val="nil"/>
              <w:left w:val="single" w:sz="4" w:space="0" w:color="auto"/>
              <w:bottom w:val="nil"/>
              <w:right w:val="single" w:sz="4" w:space="0" w:color="auto"/>
            </w:tcBorders>
            <w:vAlign w:val="center"/>
          </w:tcPr>
          <w:p w14:paraId="52B45B40" w14:textId="7322B7EC"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10A7050B" w14:textId="77777777" w:rsidR="007F0987" w:rsidRPr="007F0987" w:rsidRDefault="007F0987" w:rsidP="007F0987">
            <w:pPr>
              <w:ind w:left="97"/>
              <w:rPr>
                <w:rFonts w:ascii="Tahoma" w:hAnsi="Tahoma" w:cs="Segoe UI"/>
                <w:sz w:val="16"/>
                <w:szCs w:val="16"/>
              </w:rPr>
            </w:pPr>
            <w:r w:rsidRPr="007F0987">
              <w:rPr>
                <w:rFonts w:ascii="Tahoma" w:hAnsi="Tahoma" w:cs="Segoe UI"/>
                <w:sz w:val="16"/>
                <w:szCs w:val="16"/>
              </w:rPr>
              <w:t>Non Disposals</w:t>
            </w:r>
          </w:p>
        </w:tc>
        <w:tc>
          <w:tcPr>
            <w:tcW w:w="1485" w:type="dxa"/>
            <w:tcBorders>
              <w:top w:val="nil"/>
              <w:left w:val="single" w:sz="8" w:space="0" w:color="auto"/>
              <w:bottom w:val="nil"/>
              <w:right w:val="single" w:sz="8" w:space="0" w:color="auto"/>
            </w:tcBorders>
            <w:shd w:val="clear" w:color="auto" w:fill="auto"/>
            <w:noWrap/>
            <w:vAlign w:val="center"/>
          </w:tcPr>
          <w:p w14:paraId="727923A7" w14:textId="639AB51D"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30E9AABE" w14:textId="77777777" w:rsidTr="007F0987">
        <w:trPr>
          <w:trHeight w:val="94"/>
          <w:jc w:val="center"/>
        </w:trPr>
        <w:tc>
          <w:tcPr>
            <w:tcW w:w="1514" w:type="dxa"/>
            <w:tcBorders>
              <w:top w:val="nil"/>
              <w:left w:val="single" w:sz="4" w:space="0" w:color="auto"/>
              <w:bottom w:val="nil"/>
              <w:right w:val="single" w:sz="4" w:space="0" w:color="auto"/>
            </w:tcBorders>
            <w:vAlign w:val="center"/>
          </w:tcPr>
          <w:p w14:paraId="34B143CB" w14:textId="15F6D39F"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3D56F562" w14:textId="77777777" w:rsidR="007F0987" w:rsidRPr="007F0987" w:rsidRDefault="007F0987" w:rsidP="007F0987">
            <w:pPr>
              <w:ind w:left="97"/>
              <w:rPr>
                <w:rFonts w:ascii="Tahoma" w:eastAsia="Signika" w:hAnsi="Tahoma" w:cs="Segoe UI"/>
                <w:sz w:val="16"/>
                <w:szCs w:val="16"/>
              </w:rPr>
            </w:pPr>
            <w:r w:rsidRPr="007F0987">
              <w:rPr>
                <w:rFonts w:ascii="Tahoma" w:hAnsi="Tahoma" w:cs="Segoe UI"/>
                <w:sz w:val="16"/>
                <w:szCs w:val="16"/>
              </w:rPr>
              <w:t>Mortgages and Housing Act Advances</w:t>
            </w:r>
          </w:p>
        </w:tc>
        <w:tc>
          <w:tcPr>
            <w:tcW w:w="1485" w:type="dxa"/>
            <w:tcBorders>
              <w:top w:val="nil"/>
              <w:left w:val="single" w:sz="8" w:space="0" w:color="auto"/>
              <w:bottom w:val="nil"/>
              <w:right w:val="single" w:sz="8" w:space="0" w:color="auto"/>
            </w:tcBorders>
            <w:shd w:val="clear" w:color="auto" w:fill="auto"/>
            <w:noWrap/>
            <w:vAlign w:val="center"/>
          </w:tcPr>
          <w:p w14:paraId="4C1085CB" w14:textId="41230369"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2F60E76C" w14:textId="77777777" w:rsidTr="007F0987">
        <w:trPr>
          <w:trHeight w:val="188"/>
          <w:jc w:val="center"/>
        </w:trPr>
        <w:tc>
          <w:tcPr>
            <w:tcW w:w="1514" w:type="dxa"/>
            <w:tcBorders>
              <w:top w:val="nil"/>
              <w:left w:val="single" w:sz="4" w:space="0" w:color="auto"/>
              <w:bottom w:val="single" w:sz="4" w:space="0" w:color="auto"/>
              <w:right w:val="single" w:sz="4" w:space="0" w:color="auto"/>
            </w:tcBorders>
            <w:vAlign w:val="center"/>
          </w:tcPr>
          <w:p w14:paraId="3212D1FA" w14:textId="77469FDE"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single" w:sz="4" w:space="0" w:color="auto"/>
              <w:right w:val="single" w:sz="4" w:space="0" w:color="auto"/>
            </w:tcBorders>
            <w:noWrap/>
            <w:vAlign w:val="center"/>
          </w:tcPr>
          <w:p w14:paraId="594FCB3C" w14:textId="77777777" w:rsidR="007F0987" w:rsidRPr="007F0987" w:rsidRDefault="007F0987" w:rsidP="007F0987">
            <w:pPr>
              <w:rPr>
                <w:rFonts w:ascii="Tahoma" w:eastAsia="Signika" w:hAnsi="Tahoma" w:cs="Segoe UI"/>
                <w:sz w:val="16"/>
                <w:szCs w:val="16"/>
              </w:rPr>
            </w:pPr>
          </w:p>
        </w:tc>
        <w:tc>
          <w:tcPr>
            <w:tcW w:w="1485" w:type="dxa"/>
            <w:tcBorders>
              <w:top w:val="nil"/>
              <w:left w:val="nil"/>
              <w:bottom w:val="single" w:sz="8" w:space="0" w:color="auto"/>
              <w:right w:val="single" w:sz="8" w:space="0" w:color="auto"/>
            </w:tcBorders>
            <w:shd w:val="clear" w:color="auto" w:fill="auto"/>
            <w:noWrap/>
            <w:vAlign w:val="center"/>
          </w:tcPr>
          <w:p w14:paraId="6534A312" w14:textId="074B598F" w:rsidR="007F0987" w:rsidRPr="007F0987" w:rsidRDefault="007F0987" w:rsidP="007F0987">
            <w:pPr>
              <w:ind w:right="94"/>
              <w:jc w:val="right"/>
              <w:rPr>
                <w:rFonts w:ascii="Tahoma" w:hAnsi="Tahoma" w:cs="FS Lola Medium"/>
                <w:color w:val="000000"/>
                <w:sz w:val="16"/>
                <w:szCs w:val="16"/>
              </w:rPr>
            </w:pPr>
          </w:p>
        </w:tc>
      </w:tr>
      <w:tr w:rsidR="007F0987" w:rsidRPr="00BF031C" w14:paraId="65C48060" w14:textId="77777777" w:rsidTr="007F0987">
        <w:trPr>
          <w:trHeight w:val="152"/>
          <w:jc w:val="center"/>
        </w:trPr>
        <w:tc>
          <w:tcPr>
            <w:tcW w:w="1514" w:type="dxa"/>
            <w:tcBorders>
              <w:top w:val="single" w:sz="4" w:space="0" w:color="auto"/>
              <w:left w:val="single" w:sz="4" w:space="0" w:color="auto"/>
              <w:bottom w:val="single" w:sz="4" w:space="0" w:color="auto"/>
              <w:right w:val="single" w:sz="4" w:space="0" w:color="auto"/>
            </w:tcBorders>
            <w:shd w:val="clear" w:color="auto" w:fill="A6A6A6"/>
            <w:vAlign w:val="center"/>
          </w:tcPr>
          <w:p w14:paraId="1ABA3718" w14:textId="4856B313" w:rsidR="007F0987" w:rsidRPr="007F0987" w:rsidRDefault="007F0987" w:rsidP="007F0987">
            <w:pPr>
              <w:ind w:right="136"/>
              <w:jc w:val="right"/>
              <w:rPr>
                <w:rFonts w:ascii="Tahoma" w:hAnsi="Tahoma" w:cs="FS Lola Medium"/>
                <w:b/>
                <w:color w:val="000000"/>
                <w:sz w:val="16"/>
                <w:szCs w:val="16"/>
              </w:rPr>
            </w:pPr>
            <w:r w:rsidRPr="007F0987">
              <w:rPr>
                <w:rFonts w:ascii="Tahoma" w:hAnsi="Tahoma" w:cs="FS Lola Medium"/>
                <w:b/>
                <w:color w:val="000000"/>
                <w:sz w:val="16"/>
                <w:szCs w:val="16"/>
              </w:rPr>
              <w:t xml:space="preserve">7,490 </w:t>
            </w:r>
          </w:p>
        </w:tc>
        <w:tc>
          <w:tcPr>
            <w:tcW w:w="443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B88671" w14:textId="77777777" w:rsidR="007F0987" w:rsidRPr="007F0987" w:rsidRDefault="007F0987" w:rsidP="007F0987">
            <w:pPr>
              <w:rPr>
                <w:rFonts w:ascii="Tahoma" w:eastAsia="Signika" w:hAnsi="Tahoma" w:cs="Segoe UI"/>
                <w:b/>
                <w:sz w:val="16"/>
                <w:szCs w:val="16"/>
              </w:rPr>
            </w:pPr>
            <w:r w:rsidRPr="007F0987">
              <w:rPr>
                <w:rFonts w:ascii="Tahoma" w:eastAsia="Signika" w:hAnsi="Tahoma" w:cs="Segoe UI"/>
                <w:b/>
                <w:sz w:val="16"/>
                <w:szCs w:val="16"/>
              </w:rPr>
              <w:t xml:space="preserve"> Total</w:t>
            </w:r>
          </w:p>
        </w:tc>
        <w:tc>
          <w:tcPr>
            <w:tcW w:w="1485" w:type="dxa"/>
            <w:tcBorders>
              <w:top w:val="nil"/>
              <w:left w:val="single" w:sz="8" w:space="0" w:color="auto"/>
              <w:bottom w:val="single" w:sz="8" w:space="0" w:color="auto"/>
              <w:right w:val="single" w:sz="8" w:space="0" w:color="auto"/>
            </w:tcBorders>
            <w:shd w:val="clear" w:color="000000" w:fill="A6A6A6"/>
            <w:noWrap/>
            <w:vAlign w:val="center"/>
          </w:tcPr>
          <w:p w14:paraId="230A8607" w14:textId="5BB7290C" w:rsidR="007F0987" w:rsidRPr="007F0987" w:rsidRDefault="00B972A2" w:rsidP="007F0987">
            <w:pPr>
              <w:ind w:right="94"/>
              <w:jc w:val="right"/>
              <w:rPr>
                <w:rFonts w:ascii="Tahoma" w:hAnsi="Tahoma" w:cs="FS Lola Medium"/>
                <w:b/>
                <w:color w:val="000000"/>
                <w:sz w:val="16"/>
                <w:szCs w:val="16"/>
              </w:rPr>
            </w:pPr>
            <w:r>
              <w:rPr>
                <w:rFonts w:ascii="Tahoma" w:hAnsi="Tahoma" w:cs="FS Lola Medium"/>
                <w:b/>
                <w:color w:val="000000"/>
                <w:sz w:val="16"/>
                <w:szCs w:val="16"/>
              </w:rPr>
              <w:t>3,941</w:t>
            </w:r>
          </w:p>
        </w:tc>
      </w:tr>
    </w:tbl>
    <w:p w14:paraId="3E7DC7CE" w14:textId="77777777" w:rsidR="00C17C74" w:rsidRPr="00BF031C" w:rsidRDefault="00C17C74"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B1F0B60" w14:textId="77777777" w:rsidTr="00446583">
        <w:trPr>
          <w:jc w:val="center"/>
        </w:trPr>
        <w:tc>
          <w:tcPr>
            <w:tcW w:w="10829" w:type="dxa"/>
            <w:gridSpan w:val="2"/>
            <w:shd w:val="clear" w:color="auto" w:fill="99FFCC"/>
            <w:vAlign w:val="center"/>
          </w:tcPr>
          <w:p w14:paraId="7A66F702" w14:textId="77777777" w:rsidR="00CC0A2D" w:rsidRPr="005D5357" w:rsidRDefault="00CC0A2D" w:rsidP="006A6115">
            <w:pPr>
              <w:rPr>
                <w:rFonts w:ascii="Tahoma" w:hAnsi="Tahoma" w:cs="Segoe UI"/>
                <w:b/>
                <w:sz w:val="18"/>
                <w:szCs w:val="20"/>
              </w:rPr>
            </w:pPr>
            <w:bookmarkStart w:id="132" w:name="HRANoteE"/>
            <w:r w:rsidRPr="005D5357">
              <w:rPr>
                <w:rFonts w:ascii="Tahoma" w:hAnsi="Tahoma" w:cs="Segoe UI"/>
                <w:b/>
                <w:sz w:val="18"/>
                <w:szCs w:val="20"/>
              </w:rPr>
              <w:t>Note E – HRA Depreciation</w:t>
            </w:r>
            <w:bookmarkEnd w:id="132"/>
          </w:p>
        </w:tc>
      </w:tr>
      <w:tr w:rsidR="00CC0A2D" w:rsidRPr="00BF031C" w14:paraId="13212678" w14:textId="77777777" w:rsidTr="00446583">
        <w:trPr>
          <w:jc w:val="center"/>
        </w:trPr>
        <w:tc>
          <w:tcPr>
            <w:tcW w:w="3504" w:type="dxa"/>
            <w:shd w:val="clear" w:color="auto" w:fill="auto"/>
            <w:vAlign w:val="center"/>
          </w:tcPr>
          <w:p w14:paraId="51044142" w14:textId="77777777" w:rsidR="00CC0A2D" w:rsidRPr="005D5357" w:rsidRDefault="00CC0A2D" w:rsidP="006A6115">
            <w:pPr>
              <w:rPr>
                <w:rFonts w:ascii="Tahoma" w:hAnsi="Tahoma"/>
                <w:sz w:val="18"/>
                <w:szCs w:val="18"/>
              </w:rPr>
            </w:pPr>
            <w:r w:rsidRPr="005D5357">
              <w:rPr>
                <w:rFonts w:ascii="Tahoma" w:hAnsi="Tahoma"/>
                <w:sz w:val="18"/>
                <w:szCs w:val="18"/>
              </w:rPr>
              <w:t>Description:</w:t>
            </w:r>
          </w:p>
        </w:tc>
        <w:tc>
          <w:tcPr>
            <w:tcW w:w="7325" w:type="dxa"/>
            <w:shd w:val="clear" w:color="auto" w:fill="auto"/>
            <w:vAlign w:val="center"/>
          </w:tcPr>
          <w:p w14:paraId="2B486395" w14:textId="77777777" w:rsidR="00CC0A2D" w:rsidRPr="005D5357" w:rsidRDefault="0050069A" w:rsidP="006A6115">
            <w:pPr>
              <w:rPr>
                <w:rFonts w:ascii="Tahoma" w:hAnsi="Tahoma"/>
                <w:sz w:val="18"/>
                <w:szCs w:val="18"/>
              </w:rPr>
            </w:pPr>
            <w:r w:rsidRPr="005D5357">
              <w:rPr>
                <w:rFonts w:ascii="Tahoma" w:hAnsi="Tahoma"/>
                <w:sz w:val="18"/>
                <w:szCs w:val="18"/>
              </w:rPr>
              <w:t>This note outlines the Council’s depreciation methodology in respect of its Council Dwelling stock together with the actual charge for the period.</w:t>
            </w:r>
          </w:p>
        </w:tc>
      </w:tr>
    </w:tbl>
    <w:p w14:paraId="79CD8D2D" w14:textId="77777777" w:rsidR="00707F6D" w:rsidRPr="005D5357" w:rsidRDefault="00707F6D" w:rsidP="006A6115"/>
    <w:p w14:paraId="5DADF168" w14:textId="41E2FD7C" w:rsidR="00BC3E50" w:rsidRPr="005D5357" w:rsidRDefault="00C17C74" w:rsidP="006A6115">
      <w:pPr>
        <w:pStyle w:val="Heading1"/>
        <w:pBdr>
          <w:bottom w:val="none" w:sz="0" w:space="0" w:color="auto"/>
        </w:pBdr>
        <w:spacing w:after="0" w:line="240" w:lineRule="auto"/>
        <w:rPr>
          <w:rFonts w:ascii="Tahoma" w:hAnsi="Tahoma" w:cs="Segoe UI"/>
          <w:color w:val="000000"/>
          <w:sz w:val="18"/>
          <w:szCs w:val="18"/>
        </w:rPr>
      </w:pPr>
      <w:r w:rsidRPr="005D5357">
        <w:rPr>
          <w:rFonts w:ascii="Tahoma" w:hAnsi="Tahoma" w:cs="Segoe UI"/>
          <w:color w:val="000000"/>
          <w:sz w:val="18"/>
          <w:szCs w:val="22"/>
        </w:rPr>
        <w:t>Authorities are required to charge depreciation on all HRA properties calculated in accordance with proper</w:t>
      </w:r>
      <w:r w:rsidRPr="005D5357">
        <w:rPr>
          <w:rFonts w:ascii="Tahoma" w:hAnsi="Tahoma" w:cs="Segoe UI"/>
          <w:sz w:val="18"/>
        </w:rPr>
        <w:t xml:space="preserve"> </w:t>
      </w:r>
      <w:r w:rsidR="00575254" w:rsidRPr="005D5357">
        <w:rPr>
          <w:rFonts w:ascii="Tahoma" w:hAnsi="Tahoma" w:cs="Segoe UI"/>
          <w:color w:val="000000"/>
          <w:sz w:val="18"/>
          <w:szCs w:val="22"/>
        </w:rPr>
        <w:t>practices.</w:t>
      </w:r>
      <w:r w:rsidR="0050069A" w:rsidRPr="005D5357">
        <w:rPr>
          <w:rFonts w:ascii="Tahoma" w:hAnsi="Tahoma" w:cs="Segoe UI"/>
          <w:color w:val="000000"/>
          <w:sz w:val="18"/>
          <w:szCs w:val="22"/>
        </w:rPr>
        <w:t xml:space="preserve"> </w:t>
      </w:r>
      <w:r w:rsidR="003C1A72" w:rsidRPr="005D5357">
        <w:rPr>
          <w:rFonts w:ascii="Tahoma" w:hAnsi="Tahoma" w:cs="Segoe UI"/>
          <w:color w:val="000000"/>
          <w:sz w:val="18"/>
          <w:szCs w:val="22"/>
        </w:rPr>
        <w:t>The</w:t>
      </w:r>
      <w:r w:rsidR="00373CB3" w:rsidRPr="005D5357">
        <w:rPr>
          <w:rFonts w:ascii="Tahoma" w:hAnsi="Tahoma" w:cs="Segoe UI"/>
          <w:color w:val="000000"/>
          <w:sz w:val="18"/>
          <w:szCs w:val="22"/>
        </w:rPr>
        <w:t xml:space="preserve"> </w:t>
      </w:r>
      <w:r w:rsidR="00373CB3" w:rsidRPr="005D5357">
        <w:rPr>
          <w:rFonts w:ascii="Tahoma" w:hAnsi="Tahoma" w:cs="Segoe UI"/>
          <w:sz w:val="18"/>
          <w:szCs w:val="18"/>
        </w:rPr>
        <w:t xml:space="preserve">Director </w:t>
      </w:r>
      <w:r w:rsidR="003A16F3">
        <w:rPr>
          <w:rFonts w:ascii="Tahoma" w:hAnsi="Tahoma" w:cs="Segoe UI"/>
          <w:sz w:val="18"/>
          <w:szCs w:val="18"/>
        </w:rPr>
        <w:t>of</w:t>
      </w:r>
      <w:r w:rsidR="00A52957" w:rsidRPr="005D5357">
        <w:rPr>
          <w:rFonts w:ascii="Tahoma" w:hAnsi="Tahoma" w:cs="Segoe UI"/>
          <w:sz w:val="18"/>
          <w:szCs w:val="18"/>
        </w:rPr>
        <w:t xml:space="preserve"> </w:t>
      </w:r>
      <w:r w:rsidR="003C1A72" w:rsidRPr="005D5357">
        <w:rPr>
          <w:rFonts w:ascii="Tahoma" w:hAnsi="Tahoma" w:cs="Segoe UI"/>
          <w:sz w:val="18"/>
          <w:szCs w:val="18"/>
        </w:rPr>
        <w:t>Finance</w:t>
      </w:r>
      <w:r w:rsidR="00373CB3" w:rsidRPr="005D5357">
        <w:rPr>
          <w:rFonts w:ascii="Tahoma" w:hAnsi="Tahoma" w:cs="Segoe UI"/>
          <w:sz w:val="18"/>
          <w:szCs w:val="18"/>
        </w:rPr>
        <w:t xml:space="preserve"> (S151 Officer)</w:t>
      </w:r>
      <w:r w:rsidRPr="005D5357">
        <w:rPr>
          <w:rFonts w:ascii="Tahoma" w:hAnsi="Tahoma" w:cs="Segoe UI"/>
          <w:color w:val="000000"/>
          <w:sz w:val="18"/>
          <w:szCs w:val="22"/>
        </w:rPr>
        <w:t xml:space="preserve"> has </w:t>
      </w:r>
      <w:r w:rsidRPr="005D5357">
        <w:rPr>
          <w:rFonts w:ascii="Tahoma" w:hAnsi="Tahoma" w:cs="Segoe UI"/>
          <w:color w:val="000000"/>
          <w:sz w:val="18"/>
          <w:szCs w:val="18"/>
        </w:rPr>
        <w:t>determined</w:t>
      </w:r>
      <w:r w:rsidR="00BC3E50" w:rsidRPr="005D5357">
        <w:rPr>
          <w:rFonts w:ascii="Tahoma" w:hAnsi="Tahoma" w:cs="Segoe UI"/>
          <w:color w:val="000000"/>
          <w:sz w:val="18"/>
          <w:szCs w:val="18"/>
        </w:rPr>
        <w:t xml:space="preserve"> a componentised approach to depreciation of Council Dwellings</w:t>
      </w:r>
      <w:r w:rsidR="001955F7" w:rsidRPr="005D5357">
        <w:rPr>
          <w:rFonts w:ascii="Tahoma" w:hAnsi="Tahoma" w:cs="Segoe UI"/>
          <w:color w:val="000000"/>
          <w:sz w:val="18"/>
          <w:szCs w:val="18"/>
        </w:rPr>
        <w:t>.</w:t>
      </w:r>
    </w:p>
    <w:p w14:paraId="7512F892" w14:textId="77777777" w:rsidR="00BC3E50" w:rsidRPr="005D5357" w:rsidRDefault="00BC3E50" w:rsidP="006A6115">
      <w:pPr>
        <w:pStyle w:val="Heading1"/>
        <w:pBdr>
          <w:bottom w:val="none" w:sz="0" w:space="0" w:color="auto"/>
        </w:pBdr>
        <w:spacing w:after="0" w:line="240" w:lineRule="auto"/>
        <w:rPr>
          <w:rFonts w:ascii="Tahoma" w:hAnsi="Tahoma" w:cs="Segoe UI"/>
          <w:color w:val="000000"/>
          <w:sz w:val="18"/>
          <w:szCs w:val="18"/>
        </w:rPr>
      </w:pPr>
    </w:p>
    <w:p w14:paraId="73D6F86A" w14:textId="77777777" w:rsidR="009A75B1" w:rsidRPr="005D5357" w:rsidRDefault="009A75B1" w:rsidP="006A6115">
      <w:pPr>
        <w:pStyle w:val="Heading1"/>
        <w:pBdr>
          <w:bottom w:val="none" w:sz="0" w:space="0" w:color="auto"/>
        </w:pBdr>
        <w:spacing w:after="0" w:line="240" w:lineRule="auto"/>
        <w:rPr>
          <w:rFonts w:ascii="Tahoma" w:hAnsi="Tahoma" w:cs="Segoe UI"/>
          <w:color w:val="000000"/>
          <w:sz w:val="18"/>
          <w:szCs w:val="18"/>
        </w:rPr>
      </w:pPr>
      <w:r w:rsidRPr="005D5357">
        <w:rPr>
          <w:rFonts w:ascii="Tahoma" w:hAnsi="Tahoma" w:cs="Segoe UI"/>
          <w:color w:val="000000"/>
          <w:sz w:val="18"/>
          <w:szCs w:val="18"/>
        </w:rPr>
        <w:t>The straight line depreciation method has also be</w:t>
      </w:r>
      <w:r w:rsidR="00060963" w:rsidRPr="005D5357">
        <w:rPr>
          <w:rFonts w:ascii="Tahoma" w:hAnsi="Tahoma" w:cs="Segoe UI"/>
          <w:color w:val="000000"/>
          <w:sz w:val="18"/>
          <w:szCs w:val="18"/>
        </w:rPr>
        <w:t>en</w:t>
      </w:r>
      <w:r w:rsidR="00693498" w:rsidRPr="005D5357">
        <w:rPr>
          <w:rFonts w:ascii="Tahoma" w:hAnsi="Tahoma" w:cs="Segoe UI"/>
          <w:color w:val="000000"/>
          <w:sz w:val="18"/>
          <w:szCs w:val="18"/>
        </w:rPr>
        <w:t xml:space="preserve"> used for non-</w:t>
      </w:r>
      <w:r w:rsidRPr="005D5357">
        <w:rPr>
          <w:rFonts w:ascii="Tahoma" w:hAnsi="Tahoma" w:cs="Segoe UI"/>
          <w:color w:val="000000"/>
          <w:sz w:val="18"/>
          <w:szCs w:val="18"/>
        </w:rPr>
        <w:t>dwelling properties in accordance with proper practices including IAS 16 principles.</w:t>
      </w:r>
      <w:r w:rsidR="0050069A" w:rsidRPr="005D5357">
        <w:rPr>
          <w:rFonts w:ascii="Tahoma" w:hAnsi="Tahoma" w:cs="Segoe UI"/>
          <w:color w:val="000000"/>
          <w:sz w:val="18"/>
          <w:szCs w:val="22"/>
        </w:rPr>
        <w:t xml:space="preserve"> The table below details the depreciation charge made to the HRA.</w:t>
      </w:r>
    </w:p>
    <w:p w14:paraId="1904F29F" w14:textId="77777777" w:rsidR="00E8201C" w:rsidRPr="00BF031C" w:rsidRDefault="00E8201C" w:rsidP="006A6115">
      <w:pPr>
        <w:rPr>
          <w:sz w:val="18"/>
          <w:szCs w:val="18"/>
          <w:highlight w:val="yellow"/>
        </w:rPr>
      </w:pPr>
    </w:p>
    <w:tbl>
      <w:tblPr>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8"/>
        <w:gridCol w:w="4297"/>
        <w:gridCol w:w="1459"/>
      </w:tblGrid>
      <w:tr w:rsidR="00AB2EA3" w:rsidRPr="00BF031C" w14:paraId="077B6B61" w14:textId="77777777" w:rsidTr="00866201">
        <w:trPr>
          <w:trHeight w:val="73"/>
          <w:jc w:val="center"/>
        </w:trPr>
        <w:tc>
          <w:tcPr>
            <w:tcW w:w="1468" w:type="dxa"/>
            <w:vAlign w:val="center"/>
          </w:tcPr>
          <w:p w14:paraId="6F078422" w14:textId="15E50146" w:rsidR="00AB2EA3" w:rsidRPr="00AB2EA3" w:rsidRDefault="00AB2EA3" w:rsidP="00AB2EA3">
            <w:pPr>
              <w:jc w:val="center"/>
              <w:rPr>
                <w:rFonts w:ascii="Tahoma" w:eastAsia="Signika" w:hAnsi="Tahoma" w:cs="Segoe UI"/>
                <w:b/>
                <w:sz w:val="16"/>
                <w:szCs w:val="16"/>
              </w:rPr>
            </w:pPr>
            <w:r w:rsidRPr="00AB2EA3">
              <w:rPr>
                <w:rFonts w:ascii="Tahoma" w:eastAsia="Signika" w:hAnsi="Tahoma" w:cs="Segoe UI"/>
                <w:b/>
                <w:sz w:val="16"/>
                <w:szCs w:val="16"/>
              </w:rPr>
              <w:t>2022/23</w:t>
            </w:r>
          </w:p>
        </w:tc>
        <w:tc>
          <w:tcPr>
            <w:tcW w:w="4297" w:type="dxa"/>
            <w:vMerge w:val="restart"/>
            <w:noWrap/>
            <w:vAlign w:val="center"/>
          </w:tcPr>
          <w:p w14:paraId="3DEDF774" w14:textId="77777777" w:rsidR="00AB2EA3" w:rsidRPr="00AB2EA3" w:rsidRDefault="00AB2EA3" w:rsidP="00AB2EA3">
            <w:pPr>
              <w:ind w:firstLine="97"/>
              <w:rPr>
                <w:rFonts w:ascii="Tahoma" w:eastAsia="Signika" w:hAnsi="Tahoma" w:cs="Segoe UI"/>
                <w:sz w:val="16"/>
                <w:szCs w:val="16"/>
              </w:rPr>
            </w:pPr>
            <w:r w:rsidRPr="00AB2EA3">
              <w:rPr>
                <w:rFonts w:ascii="Tahoma" w:hAnsi="Tahoma" w:cs="Segoe UI"/>
                <w:b/>
                <w:sz w:val="16"/>
                <w:szCs w:val="16"/>
              </w:rPr>
              <w:t>Depreciation</w:t>
            </w:r>
          </w:p>
        </w:tc>
        <w:tc>
          <w:tcPr>
            <w:tcW w:w="1459" w:type="dxa"/>
            <w:noWrap/>
            <w:vAlign w:val="center"/>
          </w:tcPr>
          <w:p w14:paraId="6D3AE54B" w14:textId="1AF87C05" w:rsidR="00AB2EA3" w:rsidRPr="00AB2EA3" w:rsidRDefault="00AB2EA3" w:rsidP="00AB2EA3">
            <w:pPr>
              <w:jc w:val="center"/>
              <w:rPr>
                <w:rFonts w:ascii="Tahoma" w:eastAsia="Signika" w:hAnsi="Tahoma" w:cs="Segoe UI"/>
                <w:b/>
                <w:sz w:val="16"/>
                <w:szCs w:val="16"/>
              </w:rPr>
            </w:pPr>
            <w:r w:rsidRPr="00AB2EA3">
              <w:rPr>
                <w:rFonts w:ascii="Tahoma" w:eastAsia="Signika" w:hAnsi="Tahoma" w:cs="Segoe UI"/>
                <w:b/>
                <w:sz w:val="16"/>
                <w:szCs w:val="16"/>
              </w:rPr>
              <w:t>2023/24</w:t>
            </w:r>
          </w:p>
        </w:tc>
      </w:tr>
      <w:tr w:rsidR="00AB2EA3" w:rsidRPr="00BF031C" w14:paraId="2C3FE1DD" w14:textId="77777777" w:rsidTr="00866201">
        <w:trPr>
          <w:trHeight w:val="74"/>
          <w:jc w:val="center"/>
        </w:trPr>
        <w:tc>
          <w:tcPr>
            <w:tcW w:w="1468" w:type="dxa"/>
            <w:vAlign w:val="center"/>
          </w:tcPr>
          <w:p w14:paraId="0770EB18" w14:textId="0D6E93D4" w:rsidR="00AB2EA3" w:rsidRPr="00AB2EA3" w:rsidRDefault="00AB2EA3" w:rsidP="00AB2EA3">
            <w:pPr>
              <w:jc w:val="center"/>
              <w:rPr>
                <w:rFonts w:ascii="Tahoma" w:hAnsi="Tahoma" w:cs="Segoe UI"/>
                <w:b/>
                <w:sz w:val="16"/>
                <w:szCs w:val="16"/>
              </w:rPr>
            </w:pPr>
            <w:r w:rsidRPr="00AB2EA3">
              <w:rPr>
                <w:rFonts w:ascii="Tahoma" w:hAnsi="Tahoma" w:cs="Segoe UI"/>
                <w:b/>
                <w:sz w:val="16"/>
                <w:szCs w:val="16"/>
              </w:rPr>
              <w:t>£000s</w:t>
            </w:r>
          </w:p>
        </w:tc>
        <w:tc>
          <w:tcPr>
            <w:tcW w:w="4297" w:type="dxa"/>
            <w:vMerge/>
            <w:noWrap/>
            <w:vAlign w:val="center"/>
          </w:tcPr>
          <w:p w14:paraId="53D4F664" w14:textId="77777777" w:rsidR="00AB2EA3" w:rsidRPr="00AB2EA3" w:rsidRDefault="00AB2EA3" w:rsidP="00AB2EA3">
            <w:pPr>
              <w:jc w:val="center"/>
              <w:rPr>
                <w:rFonts w:ascii="Tahoma" w:eastAsia="Signika" w:hAnsi="Tahoma" w:cs="Segoe UI"/>
                <w:b/>
                <w:sz w:val="16"/>
                <w:szCs w:val="16"/>
              </w:rPr>
            </w:pPr>
          </w:p>
        </w:tc>
        <w:tc>
          <w:tcPr>
            <w:tcW w:w="1459" w:type="dxa"/>
            <w:noWrap/>
            <w:vAlign w:val="center"/>
          </w:tcPr>
          <w:p w14:paraId="2BFD3751" w14:textId="77777777" w:rsidR="00AB2EA3" w:rsidRPr="00AB2EA3" w:rsidRDefault="00AB2EA3" w:rsidP="00AB2EA3">
            <w:pPr>
              <w:jc w:val="center"/>
              <w:rPr>
                <w:rFonts w:ascii="Tahoma" w:eastAsia="Signika" w:hAnsi="Tahoma" w:cs="Segoe UI"/>
                <w:b/>
                <w:sz w:val="16"/>
                <w:szCs w:val="16"/>
              </w:rPr>
            </w:pPr>
            <w:r w:rsidRPr="00AB2EA3">
              <w:rPr>
                <w:rFonts w:ascii="Tahoma" w:hAnsi="Tahoma" w:cs="Segoe UI"/>
                <w:b/>
                <w:sz w:val="16"/>
                <w:szCs w:val="16"/>
              </w:rPr>
              <w:t>£000s</w:t>
            </w:r>
          </w:p>
        </w:tc>
      </w:tr>
      <w:tr w:rsidR="00AB2EA3" w:rsidRPr="00BF031C" w14:paraId="4A15CEE2" w14:textId="77777777" w:rsidTr="00866201">
        <w:trPr>
          <w:trHeight w:val="74"/>
          <w:jc w:val="center"/>
        </w:trPr>
        <w:tc>
          <w:tcPr>
            <w:tcW w:w="1468" w:type="dxa"/>
            <w:vAlign w:val="center"/>
          </w:tcPr>
          <w:p w14:paraId="1A753A54" w14:textId="77777777" w:rsidR="00AB2EA3" w:rsidRPr="00AB2EA3" w:rsidRDefault="00AB2EA3" w:rsidP="00AB2EA3">
            <w:pPr>
              <w:jc w:val="center"/>
              <w:rPr>
                <w:rFonts w:ascii="Tahoma" w:hAnsi="Tahoma" w:cs="Segoe UI"/>
                <w:b/>
                <w:sz w:val="16"/>
                <w:szCs w:val="16"/>
              </w:rPr>
            </w:pPr>
          </w:p>
        </w:tc>
        <w:tc>
          <w:tcPr>
            <w:tcW w:w="4297" w:type="dxa"/>
            <w:noWrap/>
            <w:vAlign w:val="center"/>
          </w:tcPr>
          <w:p w14:paraId="10D700F6" w14:textId="77777777" w:rsidR="00AB2EA3" w:rsidRPr="00AB2EA3" w:rsidRDefault="00AB2EA3" w:rsidP="00AB2EA3">
            <w:pPr>
              <w:jc w:val="center"/>
              <w:rPr>
                <w:rFonts w:ascii="Tahoma" w:eastAsia="Signika" w:hAnsi="Tahoma" w:cs="Segoe UI"/>
                <w:b/>
                <w:sz w:val="16"/>
                <w:szCs w:val="16"/>
              </w:rPr>
            </w:pPr>
          </w:p>
        </w:tc>
        <w:tc>
          <w:tcPr>
            <w:tcW w:w="1459" w:type="dxa"/>
            <w:noWrap/>
            <w:vAlign w:val="center"/>
          </w:tcPr>
          <w:p w14:paraId="234C884E" w14:textId="77777777" w:rsidR="00AB2EA3" w:rsidRPr="00AB2EA3" w:rsidRDefault="00AB2EA3" w:rsidP="00AB2EA3">
            <w:pPr>
              <w:jc w:val="center"/>
              <w:rPr>
                <w:rFonts w:ascii="Tahoma" w:hAnsi="Tahoma" w:cs="Segoe UI"/>
                <w:b/>
                <w:sz w:val="16"/>
                <w:szCs w:val="16"/>
              </w:rPr>
            </w:pPr>
          </w:p>
        </w:tc>
      </w:tr>
      <w:tr w:rsidR="00AB2EA3" w:rsidRPr="00BF031C" w14:paraId="52E2E1A3" w14:textId="77777777" w:rsidTr="00866201">
        <w:trPr>
          <w:trHeight w:val="187"/>
          <w:jc w:val="center"/>
        </w:trPr>
        <w:tc>
          <w:tcPr>
            <w:tcW w:w="1468" w:type="dxa"/>
            <w:vAlign w:val="center"/>
          </w:tcPr>
          <w:p w14:paraId="069E07C0" w14:textId="6629E4BC"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17,805 </w:t>
            </w:r>
          </w:p>
        </w:tc>
        <w:tc>
          <w:tcPr>
            <w:tcW w:w="4297" w:type="dxa"/>
            <w:noWrap/>
            <w:vAlign w:val="center"/>
          </w:tcPr>
          <w:p w14:paraId="61E118B4" w14:textId="77777777" w:rsidR="00AB2EA3" w:rsidRPr="00AB2EA3" w:rsidRDefault="00AB2EA3" w:rsidP="00AB2EA3">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AB2EA3">
              <w:rPr>
                <w:rFonts w:ascii="Tahoma" w:eastAsia="HelveticaNeue-Condensed" w:hAnsi="Tahoma" w:cs="Segoe UI"/>
                <w:color w:val="auto"/>
                <w:sz w:val="16"/>
                <w:szCs w:val="16"/>
              </w:rPr>
              <w:t>Council Dwellings</w:t>
            </w:r>
          </w:p>
        </w:tc>
        <w:tc>
          <w:tcPr>
            <w:tcW w:w="1459" w:type="dxa"/>
            <w:shd w:val="clear" w:color="auto" w:fill="auto"/>
            <w:noWrap/>
            <w:vAlign w:val="center"/>
          </w:tcPr>
          <w:p w14:paraId="137D8EFB" w14:textId="3F369C05" w:rsidR="00AB2EA3" w:rsidRPr="00AB2EA3" w:rsidRDefault="00866201" w:rsidP="00AB2EA3">
            <w:pPr>
              <w:ind w:right="130"/>
              <w:jc w:val="right"/>
              <w:rPr>
                <w:rFonts w:ascii="Tahoma" w:hAnsi="Tahoma" w:cs="FS Lola Medium"/>
                <w:color w:val="000000"/>
                <w:sz w:val="16"/>
                <w:szCs w:val="16"/>
                <w:lang w:eastAsia="en-GB"/>
              </w:rPr>
            </w:pPr>
            <w:r>
              <w:rPr>
                <w:rFonts w:ascii="Verdana" w:hAnsi="Verdana" w:cs="Calibri"/>
                <w:color w:val="000000"/>
                <w:sz w:val="16"/>
                <w:szCs w:val="16"/>
              </w:rPr>
              <w:t xml:space="preserve">21,137 </w:t>
            </w:r>
          </w:p>
        </w:tc>
      </w:tr>
      <w:tr w:rsidR="00AB2EA3" w:rsidRPr="00BF031C" w14:paraId="5BE84005" w14:textId="77777777" w:rsidTr="00866201">
        <w:trPr>
          <w:trHeight w:val="171"/>
          <w:jc w:val="center"/>
        </w:trPr>
        <w:tc>
          <w:tcPr>
            <w:tcW w:w="1468" w:type="dxa"/>
            <w:vAlign w:val="center"/>
          </w:tcPr>
          <w:p w14:paraId="65BB6B3D" w14:textId="7038ED64"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436 </w:t>
            </w:r>
          </w:p>
        </w:tc>
        <w:tc>
          <w:tcPr>
            <w:tcW w:w="4297" w:type="dxa"/>
            <w:noWrap/>
            <w:vAlign w:val="center"/>
          </w:tcPr>
          <w:p w14:paraId="76EFB5E3"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Other Land &amp; Buildings</w:t>
            </w:r>
          </w:p>
        </w:tc>
        <w:tc>
          <w:tcPr>
            <w:tcW w:w="1459" w:type="dxa"/>
            <w:shd w:val="clear" w:color="auto" w:fill="auto"/>
            <w:noWrap/>
            <w:vAlign w:val="center"/>
          </w:tcPr>
          <w:p w14:paraId="6521C750" w14:textId="2D0C3B64"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518 </w:t>
            </w:r>
          </w:p>
        </w:tc>
      </w:tr>
      <w:tr w:rsidR="00AB2EA3" w:rsidRPr="00BF031C" w14:paraId="4F70FF7E" w14:textId="77777777" w:rsidTr="00866201">
        <w:trPr>
          <w:trHeight w:val="171"/>
          <w:jc w:val="center"/>
        </w:trPr>
        <w:tc>
          <w:tcPr>
            <w:tcW w:w="1468" w:type="dxa"/>
            <w:vAlign w:val="center"/>
          </w:tcPr>
          <w:p w14:paraId="218CD251" w14:textId="52F80126"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89 </w:t>
            </w:r>
          </w:p>
        </w:tc>
        <w:tc>
          <w:tcPr>
            <w:tcW w:w="4297" w:type="dxa"/>
            <w:noWrap/>
            <w:vAlign w:val="center"/>
          </w:tcPr>
          <w:p w14:paraId="5909FE4A"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Vehicle, Plant, Furniture &amp; Equipment</w:t>
            </w:r>
          </w:p>
        </w:tc>
        <w:tc>
          <w:tcPr>
            <w:tcW w:w="1459" w:type="dxa"/>
            <w:shd w:val="clear" w:color="auto" w:fill="auto"/>
            <w:noWrap/>
            <w:vAlign w:val="center"/>
          </w:tcPr>
          <w:p w14:paraId="6F6D4EB2" w14:textId="494F416C"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86 </w:t>
            </w:r>
          </w:p>
        </w:tc>
      </w:tr>
      <w:tr w:rsidR="00AB2EA3" w:rsidRPr="00BF031C" w14:paraId="6AD1BCBD" w14:textId="77777777" w:rsidTr="00866201">
        <w:trPr>
          <w:trHeight w:val="171"/>
          <w:jc w:val="center"/>
        </w:trPr>
        <w:tc>
          <w:tcPr>
            <w:tcW w:w="1468" w:type="dxa"/>
            <w:vAlign w:val="center"/>
          </w:tcPr>
          <w:p w14:paraId="35A9F21B" w14:textId="0F50F755"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9 </w:t>
            </w:r>
          </w:p>
        </w:tc>
        <w:tc>
          <w:tcPr>
            <w:tcW w:w="4297" w:type="dxa"/>
            <w:noWrap/>
            <w:vAlign w:val="center"/>
          </w:tcPr>
          <w:p w14:paraId="3BF4D5D7"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Infrastructure Assets</w:t>
            </w:r>
          </w:p>
        </w:tc>
        <w:tc>
          <w:tcPr>
            <w:tcW w:w="1459" w:type="dxa"/>
            <w:shd w:val="clear" w:color="auto" w:fill="auto"/>
            <w:noWrap/>
            <w:vAlign w:val="center"/>
          </w:tcPr>
          <w:p w14:paraId="3ABC7498" w14:textId="008D9AC3"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9 </w:t>
            </w:r>
          </w:p>
        </w:tc>
      </w:tr>
      <w:tr w:rsidR="00AB2EA3" w:rsidRPr="00BF031C" w14:paraId="5BC840E0" w14:textId="77777777" w:rsidTr="00866201">
        <w:trPr>
          <w:trHeight w:val="171"/>
          <w:jc w:val="center"/>
        </w:trPr>
        <w:tc>
          <w:tcPr>
            <w:tcW w:w="1468" w:type="dxa"/>
            <w:vAlign w:val="center"/>
          </w:tcPr>
          <w:p w14:paraId="780E595C" w14:textId="302D3A44"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 </w:t>
            </w:r>
          </w:p>
        </w:tc>
        <w:tc>
          <w:tcPr>
            <w:tcW w:w="4297" w:type="dxa"/>
            <w:noWrap/>
            <w:vAlign w:val="center"/>
          </w:tcPr>
          <w:p w14:paraId="13AD6EDE"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Surplus Assets Not Held for Sale</w:t>
            </w:r>
          </w:p>
        </w:tc>
        <w:tc>
          <w:tcPr>
            <w:tcW w:w="1459" w:type="dxa"/>
            <w:shd w:val="clear" w:color="auto" w:fill="auto"/>
            <w:noWrap/>
            <w:vAlign w:val="center"/>
          </w:tcPr>
          <w:p w14:paraId="7F82E641" w14:textId="5376EC1A"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 </w:t>
            </w:r>
          </w:p>
        </w:tc>
      </w:tr>
      <w:tr w:rsidR="00AB2EA3" w:rsidRPr="00BF031C" w14:paraId="5B8CC7A8" w14:textId="77777777" w:rsidTr="00866201">
        <w:trPr>
          <w:trHeight w:val="171"/>
          <w:jc w:val="center"/>
        </w:trPr>
        <w:tc>
          <w:tcPr>
            <w:tcW w:w="1468" w:type="dxa"/>
            <w:vAlign w:val="center"/>
          </w:tcPr>
          <w:p w14:paraId="2FA8ACC6" w14:textId="522119FE"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14 </w:t>
            </w:r>
          </w:p>
        </w:tc>
        <w:tc>
          <w:tcPr>
            <w:tcW w:w="4297" w:type="dxa"/>
            <w:noWrap/>
            <w:vAlign w:val="center"/>
          </w:tcPr>
          <w:p w14:paraId="07DADCCF" w14:textId="3615D7E2" w:rsidR="00AB2EA3" w:rsidRPr="00AB2EA3" w:rsidRDefault="00AB2EA3" w:rsidP="00AB2EA3">
            <w:pPr>
              <w:ind w:left="97"/>
              <w:rPr>
                <w:rFonts w:ascii="Tahoma" w:hAnsi="Tahoma" w:cs="Segoe UI"/>
                <w:sz w:val="16"/>
                <w:szCs w:val="16"/>
              </w:rPr>
            </w:pPr>
            <w:r w:rsidRPr="00AB2EA3">
              <w:rPr>
                <w:rFonts w:ascii="Tahoma" w:hAnsi="Tahoma" w:cs="Segoe UI"/>
                <w:sz w:val="16"/>
                <w:szCs w:val="16"/>
              </w:rPr>
              <w:t>Intangible Assets</w:t>
            </w:r>
          </w:p>
        </w:tc>
        <w:tc>
          <w:tcPr>
            <w:tcW w:w="1459" w:type="dxa"/>
            <w:shd w:val="clear" w:color="auto" w:fill="auto"/>
            <w:noWrap/>
            <w:vAlign w:val="center"/>
          </w:tcPr>
          <w:p w14:paraId="7255AAF7" w14:textId="144C834E"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5 </w:t>
            </w:r>
          </w:p>
        </w:tc>
      </w:tr>
      <w:tr w:rsidR="00AB2EA3" w:rsidRPr="00BF031C" w14:paraId="3E5109B6" w14:textId="77777777" w:rsidTr="00866201">
        <w:trPr>
          <w:trHeight w:val="99"/>
          <w:jc w:val="center"/>
        </w:trPr>
        <w:tc>
          <w:tcPr>
            <w:tcW w:w="1468" w:type="dxa"/>
            <w:vAlign w:val="center"/>
          </w:tcPr>
          <w:p w14:paraId="0576AFA9" w14:textId="5AEF1690"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w:t>
            </w:r>
          </w:p>
        </w:tc>
        <w:tc>
          <w:tcPr>
            <w:tcW w:w="4297" w:type="dxa"/>
            <w:noWrap/>
            <w:vAlign w:val="center"/>
          </w:tcPr>
          <w:p w14:paraId="6627ABC0" w14:textId="77777777" w:rsidR="00AB2EA3" w:rsidRPr="00AB2EA3" w:rsidRDefault="00AB2EA3" w:rsidP="00AB2EA3">
            <w:pPr>
              <w:tabs>
                <w:tab w:val="left" w:pos="1223"/>
              </w:tabs>
              <w:rPr>
                <w:rFonts w:ascii="Tahoma" w:hAnsi="Tahoma" w:cs="Segoe UI"/>
                <w:sz w:val="16"/>
                <w:szCs w:val="16"/>
              </w:rPr>
            </w:pPr>
          </w:p>
        </w:tc>
        <w:tc>
          <w:tcPr>
            <w:tcW w:w="1459" w:type="dxa"/>
            <w:shd w:val="clear" w:color="auto" w:fill="auto"/>
            <w:noWrap/>
            <w:vAlign w:val="center"/>
          </w:tcPr>
          <w:p w14:paraId="1AF4D9B7" w14:textId="6AB181C1" w:rsidR="00AB2EA3" w:rsidRPr="00AB2EA3" w:rsidRDefault="00AB2EA3" w:rsidP="00AB2EA3">
            <w:pPr>
              <w:ind w:right="130"/>
              <w:jc w:val="right"/>
              <w:rPr>
                <w:rFonts w:ascii="Tahoma" w:hAnsi="Tahoma" w:cs="FS Lola Medium"/>
                <w:color w:val="000000"/>
                <w:sz w:val="16"/>
                <w:szCs w:val="16"/>
              </w:rPr>
            </w:pPr>
          </w:p>
        </w:tc>
      </w:tr>
      <w:tr w:rsidR="00AB2EA3" w:rsidRPr="00BF031C" w14:paraId="5023E6EE" w14:textId="77777777" w:rsidTr="00866201">
        <w:trPr>
          <w:trHeight w:val="111"/>
          <w:jc w:val="center"/>
        </w:trPr>
        <w:tc>
          <w:tcPr>
            <w:tcW w:w="1468" w:type="dxa"/>
            <w:shd w:val="clear" w:color="auto" w:fill="A6A6A6"/>
            <w:vAlign w:val="center"/>
          </w:tcPr>
          <w:p w14:paraId="54626963" w14:textId="214184BB" w:rsidR="00AB2EA3" w:rsidRPr="00AB2EA3" w:rsidRDefault="00AB2EA3" w:rsidP="00AB2EA3">
            <w:pPr>
              <w:ind w:right="138"/>
              <w:jc w:val="right"/>
              <w:rPr>
                <w:rFonts w:ascii="Tahoma" w:hAnsi="Tahoma" w:cs="FS Lola Medium"/>
                <w:b/>
                <w:color w:val="000000"/>
                <w:sz w:val="16"/>
                <w:szCs w:val="16"/>
              </w:rPr>
            </w:pPr>
            <w:r w:rsidRPr="00AB2EA3">
              <w:rPr>
                <w:rFonts w:ascii="Tahoma" w:hAnsi="Tahoma" w:cs="FS Lola Medium"/>
                <w:b/>
                <w:color w:val="000000"/>
                <w:sz w:val="16"/>
                <w:szCs w:val="16"/>
              </w:rPr>
              <w:t>18,352</w:t>
            </w:r>
          </w:p>
        </w:tc>
        <w:tc>
          <w:tcPr>
            <w:tcW w:w="4297" w:type="dxa"/>
            <w:shd w:val="clear" w:color="auto" w:fill="A6A6A6"/>
            <w:noWrap/>
            <w:vAlign w:val="center"/>
          </w:tcPr>
          <w:p w14:paraId="663955F3" w14:textId="77777777" w:rsidR="00AB2EA3" w:rsidRPr="00AB2EA3" w:rsidRDefault="00AB2EA3" w:rsidP="00AB2EA3">
            <w:pPr>
              <w:rPr>
                <w:rFonts w:ascii="Tahoma" w:eastAsia="Signika" w:hAnsi="Tahoma" w:cs="Segoe UI"/>
                <w:b/>
                <w:sz w:val="16"/>
                <w:szCs w:val="16"/>
              </w:rPr>
            </w:pPr>
            <w:r w:rsidRPr="00AB2EA3">
              <w:rPr>
                <w:rFonts w:ascii="Tahoma" w:eastAsia="Signika" w:hAnsi="Tahoma" w:cs="Segoe UI"/>
                <w:b/>
                <w:sz w:val="16"/>
                <w:szCs w:val="16"/>
              </w:rPr>
              <w:t xml:space="preserve"> Total</w:t>
            </w:r>
          </w:p>
        </w:tc>
        <w:tc>
          <w:tcPr>
            <w:tcW w:w="1459" w:type="dxa"/>
            <w:shd w:val="clear" w:color="000000" w:fill="A6A6A6"/>
            <w:noWrap/>
            <w:vAlign w:val="center"/>
          </w:tcPr>
          <w:p w14:paraId="40A3348D" w14:textId="5175BAFF" w:rsidR="00AB2EA3" w:rsidRPr="00BF031C" w:rsidRDefault="00866201" w:rsidP="00AB2EA3">
            <w:pPr>
              <w:ind w:right="130"/>
              <w:jc w:val="right"/>
              <w:rPr>
                <w:rFonts w:ascii="Tahoma" w:hAnsi="Tahoma" w:cs="FS Lola Medium"/>
                <w:b/>
                <w:color w:val="000000"/>
                <w:sz w:val="16"/>
                <w:szCs w:val="16"/>
                <w:highlight w:val="yellow"/>
              </w:rPr>
            </w:pPr>
            <w:r w:rsidRPr="00866201">
              <w:rPr>
                <w:rFonts w:ascii="Tahoma" w:hAnsi="Tahoma" w:cs="FS Lola Medium"/>
                <w:b/>
                <w:color w:val="000000"/>
                <w:sz w:val="16"/>
                <w:szCs w:val="16"/>
              </w:rPr>
              <w:t>21,755</w:t>
            </w:r>
          </w:p>
        </w:tc>
      </w:tr>
    </w:tbl>
    <w:p w14:paraId="0C5F0CE9" w14:textId="77777777" w:rsidR="00BE43F8" w:rsidRPr="00BF031C" w:rsidRDefault="00BE43F8" w:rsidP="006A6115">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2ECA5B94" w14:textId="77777777" w:rsidTr="00446583">
        <w:trPr>
          <w:jc w:val="center"/>
        </w:trPr>
        <w:tc>
          <w:tcPr>
            <w:tcW w:w="10829" w:type="dxa"/>
            <w:gridSpan w:val="2"/>
            <w:shd w:val="clear" w:color="auto" w:fill="99FFCC"/>
            <w:vAlign w:val="center"/>
          </w:tcPr>
          <w:p w14:paraId="5143BD84" w14:textId="77777777" w:rsidR="00CC0A2D" w:rsidRPr="00866201" w:rsidRDefault="00CC0A2D" w:rsidP="006A6115">
            <w:pPr>
              <w:rPr>
                <w:rFonts w:ascii="Tahoma" w:hAnsi="Tahoma" w:cs="Segoe UI"/>
                <w:b/>
                <w:sz w:val="18"/>
                <w:szCs w:val="20"/>
              </w:rPr>
            </w:pPr>
            <w:bookmarkStart w:id="133" w:name="HRANoteF"/>
            <w:r w:rsidRPr="00866201">
              <w:rPr>
                <w:rFonts w:ascii="Tahoma" w:hAnsi="Tahoma" w:cs="Segoe UI"/>
                <w:b/>
                <w:sz w:val="18"/>
                <w:szCs w:val="20"/>
              </w:rPr>
              <w:t xml:space="preserve">Note F – HRA </w:t>
            </w:r>
            <w:r w:rsidRPr="00866201">
              <w:rPr>
                <w:rFonts w:ascii="Tahoma" w:hAnsi="Tahoma" w:cs="Segoe UI"/>
                <w:b/>
                <w:sz w:val="18"/>
                <w:szCs w:val="18"/>
              </w:rPr>
              <w:t>Impairments / Revaluation Losses</w:t>
            </w:r>
            <w:bookmarkEnd w:id="133"/>
          </w:p>
        </w:tc>
      </w:tr>
      <w:tr w:rsidR="00CC0A2D" w:rsidRPr="00BF031C" w14:paraId="56A676FC" w14:textId="77777777" w:rsidTr="00507797">
        <w:trPr>
          <w:trHeight w:val="345"/>
          <w:jc w:val="center"/>
        </w:trPr>
        <w:tc>
          <w:tcPr>
            <w:tcW w:w="3504" w:type="dxa"/>
            <w:shd w:val="clear" w:color="auto" w:fill="auto"/>
            <w:vAlign w:val="center"/>
          </w:tcPr>
          <w:p w14:paraId="24280273" w14:textId="77777777" w:rsidR="00CC0A2D" w:rsidRPr="00866201" w:rsidRDefault="00CC0A2D" w:rsidP="006A6115">
            <w:pPr>
              <w:rPr>
                <w:rFonts w:ascii="Tahoma" w:hAnsi="Tahoma"/>
                <w:sz w:val="18"/>
                <w:szCs w:val="18"/>
              </w:rPr>
            </w:pPr>
            <w:r w:rsidRPr="00866201">
              <w:rPr>
                <w:rFonts w:ascii="Tahoma" w:hAnsi="Tahoma"/>
                <w:sz w:val="18"/>
                <w:szCs w:val="18"/>
              </w:rPr>
              <w:t>Description:</w:t>
            </w:r>
          </w:p>
        </w:tc>
        <w:tc>
          <w:tcPr>
            <w:tcW w:w="7325" w:type="dxa"/>
            <w:shd w:val="clear" w:color="auto" w:fill="auto"/>
            <w:vAlign w:val="center"/>
          </w:tcPr>
          <w:p w14:paraId="2DF2CCC5" w14:textId="77777777" w:rsidR="00CC0A2D" w:rsidRPr="00866201" w:rsidRDefault="0050069A" w:rsidP="006A6115">
            <w:pPr>
              <w:rPr>
                <w:rFonts w:ascii="Tahoma" w:hAnsi="Tahoma"/>
                <w:sz w:val="18"/>
                <w:szCs w:val="18"/>
              </w:rPr>
            </w:pPr>
            <w:r w:rsidRPr="00866201">
              <w:rPr>
                <w:rFonts w:ascii="Tahoma" w:hAnsi="Tahoma"/>
                <w:sz w:val="18"/>
                <w:szCs w:val="18"/>
              </w:rPr>
              <w:t xml:space="preserve">This note </w:t>
            </w:r>
            <w:r w:rsidR="005F63DB" w:rsidRPr="00866201">
              <w:rPr>
                <w:rFonts w:ascii="Tahoma" w:hAnsi="Tahoma"/>
                <w:sz w:val="18"/>
                <w:szCs w:val="18"/>
              </w:rPr>
              <w:t>shows the charges to the HRA in respect of revaluation losses on assets.</w:t>
            </w:r>
          </w:p>
        </w:tc>
      </w:tr>
    </w:tbl>
    <w:p w14:paraId="4B2F7E15" w14:textId="77777777" w:rsidR="00715E71" w:rsidRPr="00866201" w:rsidRDefault="00715E71" w:rsidP="006A6115">
      <w:pPr>
        <w:rPr>
          <w:rFonts w:ascii="Tahoma" w:hAnsi="Tahoma" w:cs="Segoe UI"/>
          <w:sz w:val="18"/>
          <w:szCs w:val="18"/>
        </w:rPr>
      </w:pPr>
    </w:p>
    <w:p w14:paraId="21E602E6" w14:textId="77777777" w:rsidR="007D3C69" w:rsidRPr="00BF031C" w:rsidRDefault="007D3C69" w:rsidP="006A6115">
      <w:pPr>
        <w:rPr>
          <w:rFonts w:ascii="Tahoma" w:hAnsi="Tahoma" w:cs="Segoe UI"/>
          <w:sz w:val="18"/>
          <w:szCs w:val="18"/>
          <w:highlight w:val="yellow"/>
        </w:rPr>
      </w:pPr>
    </w:p>
    <w:p w14:paraId="155205FD" w14:textId="77777777" w:rsidR="00A8105E" w:rsidRPr="00BF031C" w:rsidRDefault="00A8105E" w:rsidP="006A6115">
      <w:pPr>
        <w:rPr>
          <w:rFonts w:ascii="Tahoma" w:hAnsi="Tahoma" w:cs="Segoe UI"/>
          <w:sz w:val="18"/>
          <w:szCs w:val="18"/>
          <w:highlight w:val="yellow"/>
        </w:rPr>
      </w:pPr>
    </w:p>
    <w:tbl>
      <w:tblPr>
        <w:tblW w:w="9319" w:type="dxa"/>
        <w:jc w:val="center"/>
        <w:tblLayout w:type="fixed"/>
        <w:tblCellMar>
          <w:left w:w="0" w:type="dxa"/>
          <w:right w:w="0" w:type="dxa"/>
        </w:tblCellMar>
        <w:tblLook w:val="0000" w:firstRow="0" w:lastRow="0" w:firstColumn="0" w:lastColumn="0" w:noHBand="0" w:noVBand="0"/>
      </w:tblPr>
      <w:tblGrid>
        <w:gridCol w:w="1276"/>
        <w:gridCol w:w="6768"/>
        <w:gridCol w:w="1275"/>
      </w:tblGrid>
      <w:tr w:rsidR="00197A7D" w:rsidRPr="00BF031C" w14:paraId="19AD20F2" w14:textId="77777777" w:rsidTr="00197A7D">
        <w:trPr>
          <w:trHeight w:val="73"/>
          <w:jc w:val="center"/>
        </w:trPr>
        <w:tc>
          <w:tcPr>
            <w:tcW w:w="1276" w:type="dxa"/>
            <w:tcBorders>
              <w:top w:val="single" w:sz="4" w:space="0" w:color="auto"/>
              <w:left w:val="single" w:sz="4" w:space="0" w:color="auto"/>
              <w:bottom w:val="nil"/>
              <w:right w:val="single" w:sz="4" w:space="0" w:color="auto"/>
            </w:tcBorders>
            <w:vAlign w:val="center"/>
          </w:tcPr>
          <w:p w14:paraId="6978B71A" w14:textId="0B0B1875" w:rsidR="00197A7D" w:rsidRPr="00CC07E0" w:rsidRDefault="00197A7D" w:rsidP="00197A7D">
            <w:pPr>
              <w:jc w:val="center"/>
              <w:rPr>
                <w:rFonts w:ascii="Tahoma" w:eastAsia="Signika" w:hAnsi="Tahoma" w:cs="Segoe UI"/>
                <w:b/>
                <w:sz w:val="16"/>
                <w:szCs w:val="16"/>
              </w:rPr>
            </w:pPr>
            <w:r w:rsidRPr="00CC07E0">
              <w:rPr>
                <w:rFonts w:ascii="Tahoma" w:eastAsia="Signika" w:hAnsi="Tahoma" w:cs="Segoe UI"/>
                <w:b/>
                <w:sz w:val="16"/>
                <w:szCs w:val="16"/>
              </w:rPr>
              <w:t>202</w:t>
            </w:r>
            <w:r w:rsidR="00CC07E0" w:rsidRPr="00CC07E0">
              <w:rPr>
                <w:rFonts w:ascii="Tahoma" w:eastAsia="Signika" w:hAnsi="Tahoma" w:cs="Segoe UI"/>
                <w:b/>
                <w:sz w:val="16"/>
                <w:szCs w:val="16"/>
              </w:rPr>
              <w:t>2</w:t>
            </w:r>
            <w:r w:rsidRPr="00CC07E0">
              <w:rPr>
                <w:rFonts w:ascii="Tahoma" w:eastAsia="Signika" w:hAnsi="Tahoma" w:cs="Segoe UI"/>
                <w:b/>
                <w:sz w:val="16"/>
                <w:szCs w:val="16"/>
              </w:rPr>
              <w:t>/2</w:t>
            </w:r>
            <w:r w:rsidR="00CC07E0" w:rsidRPr="00CC07E0">
              <w:rPr>
                <w:rFonts w:ascii="Tahoma" w:eastAsia="Signika" w:hAnsi="Tahoma" w:cs="Segoe UI"/>
                <w:b/>
                <w:sz w:val="16"/>
                <w:szCs w:val="16"/>
              </w:rPr>
              <w:t>3</w:t>
            </w:r>
          </w:p>
        </w:tc>
        <w:tc>
          <w:tcPr>
            <w:tcW w:w="6768" w:type="dxa"/>
            <w:vMerge w:val="restart"/>
            <w:tcBorders>
              <w:top w:val="single" w:sz="4" w:space="0" w:color="auto"/>
              <w:left w:val="single" w:sz="4" w:space="0" w:color="auto"/>
              <w:right w:val="single" w:sz="4" w:space="0" w:color="auto"/>
            </w:tcBorders>
            <w:noWrap/>
            <w:vAlign w:val="center"/>
          </w:tcPr>
          <w:p w14:paraId="6588308D" w14:textId="77777777" w:rsidR="00197A7D" w:rsidRPr="00CC07E0" w:rsidRDefault="00197A7D" w:rsidP="00197A7D">
            <w:pPr>
              <w:ind w:firstLine="97"/>
              <w:rPr>
                <w:rFonts w:ascii="Tahoma" w:eastAsia="Signika" w:hAnsi="Tahoma" w:cs="Segoe UI"/>
                <w:sz w:val="16"/>
                <w:szCs w:val="16"/>
              </w:rPr>
            </w:pPr>
            <w:r w:rsidRPr="00CC07E0">
              <w:rPr>
                <w:rFonts w:ascii="Tahoma" w:hAnsi="Tahoma" w:cs="Segoe UI"/>
                <w:b/>
                <w:sz w:val="16"/>
                <w:szCs w:val="16"/>
              </w:rPr>
              <w:t>Impairments / Revaluation Losses</w:t>
            </w:r>
          </w:p>
        </w:tc>
        <w:tc>
          <w:tcPr>
            <w:tcW w:w="1275" w:type="dxa"/>
            <w:tcBorders>
              <w:top w:val="single" w:sz="4" w:space="0" w:color="auto"/>
              <w:left w:val="single" w:sz="4" w:space="0" w:color="auto"/>
              <w:bottom w:val="nil"/>
              <w:right w:val="single" w:sz="4" w:space="0" w:color="auto"/>
            </w:tcBorders>
            <w:noWrap/>
            <w:vAlign w:val="center"/>
          </w:tcPr>
          <w:p w14:paraId="34BB8A15" w14:textId="02A7849D" w:rsidR="00197A7D" w:rsidRPr="00CC07E0" w:rsidRDefault="00197A7D" w:rsidP="00197A7D">
            <w:pPr>
              <w:jc w:val="center"/>
              <w:rPr>
                <w:rFonts w:ascii="Tahoma" w:eastAsia="Signika" w:hAnsi="Tahoma" w:cs="Segoe UI"/>
                <w:b/>
                <w:sz w:val="16"/>
                <w:szCs w:val="16"/>
              </w:rPr>
            </w:pPr>
            <w:r w:rsidRPr="00CC07E0">
              <w:rPr>
                <w:rFonts w:ascii="Tahoma" w:eastAsia="Signika" w:hAnsi="Tahoma" w:cs="Segoe UI"/>
                <w:b/>
                <w:sz w:val="16"/>
                <w:szCs w:val="16"/>
              </w:rPr>
              <w:t>202</w:t>
            </w:r>
            <w:r w:rsidR="00CC07E0" w:rsidRPr="00CC07E0">
              <w:rPr>
                <w:rFonts w:ascii="Tahoma" w:eastAsia="Signika" w:hAnsi="Tahoma" w:cs="Segoe UI"/>
                <w:b/>
                <w:sz w:val="16"/>
                <w:szCs w:val="16"/>
              </w:rPr>
              <w:t>3</w:t>
            </w:r>
            <w:r w:rsidRPr="00CC07E0">
              <w:rPr>
                <w:rFonts w:ascii="Tahoma" w:eastAsia="Signika" w:hAnsi="Tahoma" w:cs="Segoe UI"/>
                <w:b/>
                <w:sz w:val="16"/>
                <w:szCs w:val="16"/>
              </w:rPr>
              <w:t>/2</w:t>
            </w:r>
            <w:r w:rsidR="00CC07E0" w:rsidRPr="00CC07E0">
              <w:rPr>
                <w:rFonts w:ascii="Tahoma" w:eastAsia="Signika" w:hAnsi="Tahoma" w:cs="Segoe UI"/>
                <w:b/>
                <w:sz w:val="16"/>
                <w:szCs w:val="16"/>
              </w:rPr>
              <w:t>4</w:t>
            </w:r>
          </w:p>
        </w:tc>
      </w:tr>
      <w:tr w:rsidR="00197A7D" w:rsidRPr="00BF031C" w14:paraId="3BBE0616" w14:textId="77777777" w:rsidTr="00197A7D">
        <w:trPr>
          <w:trHeight w:val="74"/>
          <w:jc w:val="center"/>
        </w:trPr>
        <w:tc>
          <w:tcPr>
            <w:tcW w:w="1276" w:type="dxa"/>
            <w:tcBorders>
              <w:top w:val="nil"/>
              <w:left w:val="single" w:sz="4" w:space="0" w:color="auto"/>
              <w:bottom w:val="single" w:sz="4" w:space="0" w:color="auto"/>
              <w:right w:val="single" w:sz="4" w:space="0" w:color="auto"/>
            </w:tcBorders>
            <w:vAlign w:val="center"/>
          </w:tcPr>
          <w:p w14:paraId="6F984C50" w14:textId="11771DA2" w:rsidR="00197A7D" w:rsidRPr="00CC07E0" w:rsidRDefault="00197A7D" w:rsidP="00197A7D">
            <w:pPr>
              <w:jc w:val="center"/>
              <w:rPr>
                <w:rFonts w:ascii="Tahoma" w:hAnsi="Tahoma" w:cs="Segoe UI"/>
                <w:b/>
                <w:sz w:val="16"/>
                <w:szCs w:val="16"/>
              </w:rPr>
            </w:pPr>
            <w:r w:rsidRPr="00CC07E0">
              <w:rPr>
                <w:rFonts w:ascii="Tahoma" w:hAnsi="Tahoma" w:cs="Segoe UI"/>
                <w:b/>
                <w:sz w:val="16"/>
                <w:szCs w:val="16"/>
              </w:rPr>
              <w:t>£000s</w:t>
            </w:r>
          </w:p>
        </w:tc>
        <w:tc>
          <w:tcPr>
            <w:tcW w:w="6768" w:type="dxa"/>
            <w:vMerge/>
            <w:tcBorders>
              <w:left w:val="single" w:sz="4" w:space="0" w:color="auto"/>
              <w:bottom w:val="single" w:sz="4" w:space="0" w:color="auto"/>
              <w:right w:val="single" w:sz="4" w:space="0" w:color="auto"/>
            </w:tcBorders>
            <w:noWrap/>
            <w:vAlign w:val="center"/>
          </w:tcPr>
          <w:p w14:paraId="1D1486DC" w14:textId="77777777" w:rsidR="00197A7D" w:rsidRPr="00CC07E0" w:rsidRDefault="00197A7D" w:rsidP="00197A7D">
            <w:pPr>
              <w:ind w:firstLine="97"/>
              <w:jc w:val="center"/>
              <w:rPr>
                <w:rFonts w:ascii="Tahoma" w:eastAsia="Signika" w:hAnsi="Tahoma" w:cs="Segoe UI"/>
                <w:b/>
                <w:sz w:val="16"/>
                <w:szCs w:val="16"/>
              </w:rPr>
            </w:pPr>
          </w:p>
        </w:tc>
        <w:tc>
          <w:tcPr>
            <w:tcW w:w="1275" w:type="dxa"/>
            <w:tcBorders>
              <w:top w:val="nil"/>
              <w:left w:val="single" w:sz="4" w:space="0" w:color="auto"/>
              <w:bottom w:val="single" w:sz="4" w:space="0" w:color="auto"/>
              <w:right w:val="single" w:sz="4" w:space="0" w:color="auto"/>
            </w:tcBorders>
            <w:noWrap/>
            <w:vAlign w:val="center"/>
          </w:tcPr>
          <w:p w14:paraId="37867186" w14:textId="77777777" w:rsidR="00197A7D" w:rsidRPr="00CC07E0" w:rsidRDefault="00197A7D" w:rsidP="00197A7D">
            <w:pPr>
              <w:jc w:val="center"/>
              <w:rPr>
                <w:rFonts w:ascii="Tahoma" w:eastAsia="Signika" w:hAnsi="Tahoma" w:cs="Segoe UI"/>
                <w:b/>
                <w:sz w:val="16"/>
                <w:szCs w:val="16"/>
              </w:rPr>
            </w:pPr>
            <w:r w:rsidRPr="00CC07E0">
              <w:rPr>
                <w:rFonts w:ascii="Tahoma" w:hAnsi="Tahoma" w:cs="Segoe UI"/>
                <w:b/>
                <w:sz w:val="16"/>
                <w:szCs w:val="16"/>
              </w:rPr>
              <w:t>£000s</w:t>
            </w:r>
          </w:p>
        </w:tc>
      </w:tr>
      <w:tr w:rsidR="00197A7D" w:rsidRPr="00BF031C" w14:paraId="2857C863" w14:textId="77777777" w:rsidTr="00AB01B7">
        <w:trPr>
          <w:trHeight w:val="74"/>
          <w:jc w:val="center"/>
        </w:trPr>
        <w:tc>
          <w:tcPr>
            <w:tcW w:w="1276" w:type="dxa"/>
            <w:tcBorders>
              <w:top w:val="single" w:sz="4" w:space="0" w:color="auto"/>
              <w:left w:val="single" w:sz="4" w:space="0" w:color="auto"/>
              <w:right w:val="single" w:sz="4" w:space="0" w:color="auto"/>
            </w:tcBorders>
            <w:vAlign w:val="center"/>
          </w:tcPr>
          <w:p w14:paraId="2A986979" w14:textId="77777777" w:rsidR="00197A7D" w:rsidRPr="00CC07E0" w:rsidRDefault="00197A7D" w:rsidP="00197A7D">
            <w:pPr>
              <w:jc w:val="center"/>
              <w:rPr>
                <w:rFonts w:ascii="Tahoma" w:hAnsi="Tahoma" w:cs="Segoe UI"/>
                <w:b/>
                <w:sz w:val="16"/>
                <w:szCs w:val="16"/>
              </w:rPr>
            </w:pPr>
          </w:p>
        </w:tc>
        <w:tc>
          <w:tcPr>
            <w:tcW w:w="6768" w:type="dxa"/>
            <w:tcBorders>
              <w:top w:val="single" w:sz="4" w:space="0" w:color="auto"/>
              <w:left w:val="single" w:sz="4" w:space="0" w:color="auto"/>
              <w:right w:val="single" w:sz="4" w:space="0" w:color="auto"/>
            </w:tcBorders>
            <w:noWrap/>
            <w:vAlign w:val="center"/>
          </w:tcPr>
          <w:p w14:paraId="7EB38BE1" w14:textId="77777777" w:rsidR="00197A7D" w:rsidRPr="00CC07E0" w:rsidRDefault="00197A7D" w:rsidP="00197A7D">
            <w:pPr>
              <w:ind w:firstLine="97"/>
              <w:jc w:val="center"/>
              <w:rPr>
                <w:rFonts w:ascii="Tahoma" w:eastAsia="Signika" w:hAnsi="Tahoma" w:cs="Segoe UI"/>
                <w:b/>
                <w:sz w:val="16"/>
                <w:szCs w:val="16"/>
              </w:rPr>
            </w:pPr>
          </w:p>
        </w:tc>
        <w:tc>
          <w:tcPr>
            <w:tcW w:w="1275" w:type="dxa"/>
            <w:tcBorders>
              <w:top w:val="single" w:sz="4" w:space="0" w:color="auto"/>
              <w:left w:val="single" w:sz="4" w:space="0" w:color="auto"/>
              <w:right w:val="single" w:sz="4" w:space="0" w:color="auto"/>
            </w:tcBorders>
            <w:shd w:val="clear" w:color="auto" w:fill="auto"/>
            <w:noWrap/>
            <w:vAlign w:val="center"/>
          </w:tcPr>
          <w:p w14:paraId="490A39CA" w14:textId="77777777" w:rsidR="00197A7D" w:rsidRPr="00CC07E0" w:rsidRDefault="00197A7D" w:rsidP="00197A7D">
            <w:pPr>
              <w:jc w:val="center"/>
              <w:rPr>
                <w:rFonts w:ascii="Tahoma" w:hAnsi="Tahoma" w:cs="Segoe UI"/>
                <w:b/>
                <w:sz w:val="16"/>
                <w:szCs w:val="16"/>
              </w:rPr>
            </w:pPr>
          </w:p>
        </w:tc>
      </w:tr>
      <w:tr w:rsidR="00CC07E0" w:rsidRPr="00BF031C" w14:paraId="0DD28038" w14:textId="77777777">
        <w:trPr>
          <w:trHeight w:val="187"/>
          <w:jc w:val="center"/>
        </w:trPr>
        <w:tc>
          <w:tcPr>
            <w:tcW w:w="1276" w:type="dxa"/>
            <w:tcBorders>
              <w:left w:val="single" w:sz="4" w:space="0" w:color="auto"/>
              <w:bottom w:val="nil"/>
              <w:right w:val="single" w:sz="4" w:space="0" w:color="auto"/>
            </w:tcBorders>
            <w:vAlign w:val="center"/>
          </w:tcPr>
          <w:p w14:paraId="3AC9DDD3" w14:textId="1D137857"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 xml:space="preserve">21,519 </w:t>
            </w:r>
          </w:p>
        </w:tc>
        <w:tc>
          <w:tcPr>
            <w:tcW w:w="6768" w:type="dxa"/>
            <w:tcBorders>
              <w:left w:val="single" w:sz="4" w:space="0" w:color="auto"/>
              <w:bottom w:val="nil"/>
              <w:right w:val="single" w:sz="4" w:space="0" w:color="auto"/>
            </w:tcBorders>
            <w:noWrap/>
            <w:vAlign w:val="center"/>
          </w:tcPr>
          <w:p w14:paraId="2FA37969" w14:textId="43962F22" w:rsidR="00CC07E0" w:rsidRPr="00CC07E0" w:rsidRDefault="00CC07E0" w:rsidP="00CC07E0">
            <w:pPr>
              <w:ind w:firstLine="97"/>
              <w:rPr>
                <w:rFonts w:ascii="Tahoma" w:hAnsi="Tahoma"/>
                <w:color w:val="000000"/>
                <w:sz w:val="16"/>
                <w:szCs w:val="16"/>
              </w:rPr>
            </w:pPr>
            <w:r w:rsidRPr="00CC07E0">
              <w:rPr>
                <w:rFonts w:ascii="Tahoma" w:hAnsi="Tahoma" w:cs="FS Lola Medium"/>
                <w:sz w:val="16"/>
                <w:szCs w:val="16"/>
              </w:rPr>
              <w:t>Impairments / Revaluations Losses – Non-Value Adding Expenditure</w:t>
            </w:r>
          </w:p>
        </w:tc>
        <w:tc>
          <w:tcPr>
            <w:tcW w:w="1275" w:type="dxa"/>
            <w:tcBorders>
              <w:top w:val="nil"/>
              <w:left w:val="nil"/>
              <w:bottom w:val="nil"/>
              <w:right w:val="single" w:sz="8" w:space="0" w:color="auto"/>
            </w:tcBorders>
            <w:shd w:val="clear" w:color="auto" w:fill="auto"/>
            <w:noWrap/>
            <w:vAlign w:val="center"/>
          </w:tcPr>
          <w:p w14:paraId="2D75733C" w14:textId="7BB815EA"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 xml:space="preserve">28,591 </w:t>
            </w:r>
          </w:p>
        </w:tc>
      </w:tr>
      <w:tr w:rsidR="00CC07E0" w:rsidRPr="00BF031C" w14:paraId="11E5D6F7" w14:textId="77777777">
        <w:trPr>
          <w:trHeight w:val="171"/>
          <w:jc w:val="center"/>
        </w:trPr>
        <w:tc>
          <w:tcPr>
            <w:tcW w:w="1276" w:type="dxa"/>
            <w:tcBorders>
              <w:top w:val="nil"/>
              <w:left w:val="single" w:sz="4" w:space="0" w:color="auto"/>
              <w:bottom w:val="nil"/>
              <w:right w:val="single" w:sz="4" w:space="0" w:color="auto"/>
            </w:tcBorders>
            <w:vAlign w:val="center"/>
          </w:tcPr>
          <w:p w14:paraId="06A7195E" w14:textId="02477913"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 xml:space="preserve">158 </w:t>
            </w:r>
          </w:p>
        </w:tc>
        <w:tc>
          <w:tcPr>
            <w:tcW w:w="6768" w:type="dxa"/>
            <w:tcBorders>
              <w:top w:val="nil"/>
              <w:left w:val="single" w:sz="4" w:space="0" w:color="auto"/>
              <w:bottom w:val="nil"/>
              <w:right w:val="single" w:sz="4" w:space="0" w:color="auto"/>
            </w:tcBorders>
            <w:noWrap/>
            <w:vAlign w:val="center"/>
          </w:tcPr>
          <w:p w14:paraId="5642823E" w14:textId="5E1746DA" w:rsidR="00CC07E0" w:rsidRPr="00CC07E0" w:rsidRDefault="00CC07E0" w:rsidP="00CC07E0">
            <w:pPr>
              <w:ind w:firstLine="97"/>
              <w:rPr>
                <w:rFonts w:ascii="Tahoma" w:hAnsi="Tahoma"/>
                <w:sz w:val="16"/>
                <w:szCs w:val="16"/>
              </w:rPr>
            </w:pPr>
            <w:r w:rsidRPr="00CC07E0">
              <w:rPr>
                <w:rFonts w:ascii="Tahoma" w:hAnsi="Tahoma" w:cs="FS Lola Medium"/>
                <w:sz w:val="16"/>
                <w:szCs w:val="16"/>
              </w:rPr>
              <w:t>Impairments / Revaluations Losses</w:t>
            </w:r>
          </w:p>
        </w:tc>
        <w:tc>
          <w:tcPr>
            <w:tcW w:w="1275" w:type="dxa"/>
            <w:tcBorders>
              <w:top w:val="nil"/>
              <w:left w:val="nil"/>
              <w:bottom w:val="nil"/>
              <w:right w:val="single" w:sz="8" w:space="0" w:color="auto"/>
            </w:tcBorders>
            <w:shd w:val="clear" w:color="auto" w:fill="auto"/>
            <w:noWrap/>
            <w:vAlign w:val="center"/>
          </w:tcPr>
          <w:p w14:paraId="508B7A76" w14:textId="602DAB9E"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 xml:space="preserve">114 </w:t>
            </w:r>
          </w:p>
        </w:tc>
      </w:tr>
      <w:tr w:rsidR="00CC07E0" w:rsidRPr="00BF031C" w14:paraId="15B09F05" w14:textId="77777777">
        <w:trPr>
          <w:trHeight w:val="171"/>
          <w:jc w:val="center"/>
        </w:trPr>
        <w:tc>
          <w:tcPr>
            <w:tcW w:w="1276" w:type="dxa"/>
            <w:tcBorders>
              <w:top w:val="nil"/>
              <w:left w:val="single" w:sz="4" w:space="0" w:color="auto"/>
              <w:bottom w:val="nil"/>
              <w:right w:val="single" w:sz="4" w:space="0" w:color="auto"/>
            </w:tcBorders>
            <w:vAlign w:val="center"/>
          </w:tcPr>
          <w:p w14:paraId="0809B86A" w14:textId="10D8CC10"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(63)</w:t>
            </w:r>
          </w:p>
        </w:tc>
        <w:tc>
          <w:tcPr>
            <w:tcW w:w="6768" w:type="dxa"/>
            <w:tcBorders>
              <w:top w:val="nil"/>
              <w:left w:val="single" w:sz="4" w:space="0" w:color="auto"/>
              <w:bottom w:val="nil"/>
              <w:right w:val="single" w:sz="4" w:space="0" w:color="auto"/>
            </w:tcBorders>
            <w:noWrap/>
            <w:vAlign w:val="center"/>
          </w:tcPr>
          <w:p w14:paraId="420F3774" w14:textId="35473EF5" w:rsidR="00CC07E0" w:rsidRPr="00CC07E0" w:rsidRDefault="00CC07E0" w:rsidP="00CC07E0">
            <w:pPr>
              <w:ind w:firstLine="97"/>
              <w:rPr>
                <w:rFonts w:ascii="Tahoma" w:hAnsi="Tahoma"/>
                <w:color w:val="000000"/>
                <w:sz w:val="16"/>
                <w:szCs w:val="16"/>
              </w:rPr>
            </w:pPr>
            <w:r w:rsidRPr="00CC07E0">
              <w:rPr>
                <w:rFonts w:ascii="Tahoma" w:hAnsi="Tahoma" w:cs="FS Lola Medium"/>
                <w:color w:val="000000"/>
                <w:sz w:val="16"/>
                <w:szCs w:val="16"/>
              </w:rPr>
              <w:t>Reversal of Previous Revaluation Losses</w:t>
            </w:r>
          </w:p>
        </w:tc>
        <w:tc>
          <w:tcPr>
            <w:tcW w:w="1275" w:type="dxa"/>
            <w:tcBorders>
              <w:top w:val="nil"/>
              <w:left w:val="nil"/>
              <w:bottom w:val="nil"/>
              <w:right w:val="single" w:sz="8" w:space="0" w:color="auto"/>
            </w:tcBorders>
            <w:shd w:val="clear" w:color="auto" w:fill="auto"/>
            <w:noWrap/>
            <w:vAlign w:val="center"/>
          </w:tcPr>
          <w:p w14:paraId="5CCF3EFF" w14:textId="531DB5AC"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(141)</w:t>
            </w:r>
          </w:p>
        </w:tc>
      </w:tr>
      <w:tr w:rsidR="00CC07E0" w:rsidRPr="00BF031C" w14:paraId="51EA2684" w14:textId="77777777" w:rsidTr="00AB01B7">
        <w:trPr>
          <w:trHeight w:val="139"/>
          <w:jc w:val="center"/>
        </w:trPr>
        <w:tc>
          <w:tcPr>
            <w:tcW w:w="1276" w:type="dxa"/>
            <w:tcBorders>
              <w:top w:val="nil"/>
              <w:left w:val="single" w:sz="4" w:space="0" w:color="auto"/>
              <w:bottom w:val="single" w:sz="4" w:space="0" w:color="auto"/>
              <w:right w:val="single" w:sz="4" w:space="0" w:color="auto"/>
            </w:tcBorders>
            <w:vAlign w:val="center"/>
          </w:tcPr>
          <w:p w14:paraId="3F5672D0" w14:textId="68193996" w:rsidR="00CC07E0" w:rsidRPr="00CC07E0" w:rsidRDefault="00CC07E0" w:rsidP="00CC07E0">
            <w:pPr>
              <w:ind w:right="141"/>
              <w:jc w:val="right"/>
              <w:rPr>
                <w:rFonts w:ascii="Tahoma" w:hAnsi="Tahoma" w:cs="FS Lola Medium"/>
                <w:color w:val="000000"/>
                <w:sz w:val="16"/>
                <w:szCs w:val="16"/>
              </w:rPr>
            </w:pPr>
          </w:p>
        </w:tc>
        <w:tc>
          <w:tcPr>
            <w:tcW w:w="6768" w:type="dxa"/>
            <w:tcBorders>
              <w:top w:val="nil"/>
              <w:left w:val="single" w:sz="4" w:space="0" w:color="auto"/>
              <w:bottom w:val="single" w:sz="4" w:space="0" w:color="auto"/>
              <w:right w:val="single" w:sz="4" w:space="0" w:color="auto"/>
            </w:tcBorders>
            <w:noWrap/>
            <w:vAlign w:val="center"/>
          </w:tcPr>
          <w:p w14:paraId="7EF3EC32" w14:textId="723629C4" w:rsidR="00CC07E0" w:rsidRPr="00CC07E0" w:rsidRDefault="00CC07E0" w:rsidP="00CC07E0">
            <w:pPr>
              <w:ind w:firstLine="97"/>
              <w:rPr>
                <w:rFonts w:ascii="Tahoma" w:hAnsi="Tahoma"/>
                <w:color w:val="000000"/>
                <w:sz w:val="16"/>
                <w:szCs w:val="16"/>
              </w:rPr>
            </w:pPr>
            <w:r w:rsidRPr="00CC07E0">
              <w:rPr>
                <w:rFonts w:ascii="Tahoma" w:hAnsi="Tahoma" w:cs="FS Lola Medium"/>
                <w:color w:val="000000"/>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EB93319" w14:textId="7B4D258D" w:rsidR="00CC07E0" w:rsidRPr="00CC07E0" w:rsidRDefault="00CC07E0" w:rsidP="00CC07E0">
            <w:pPr>
              <w:ind w:right="102"/>
              <w:jc w:val="right"/>
              <w:rPr>
                <w:rFonts w:ascii="Tahoma" w:hAnsi="Tahoma" w:cs="FS Lola Medium"/>
                <w:color w:val="000000"/>
                <w:sz w:val="16"/>
                <w:szCs w:val="16"/>
              </w:rPr>
            </w:pPr>
          </w:p>
        </w:tc>
      </w:tr>
      <w:tr w:rsidR="00CC07E0" w:rsidRPr="00BF031C" w14:paraId="1166AB0C" w14:textId="77777777" w:rsidTr="00AB01B7">
        <w:trPr>
          <w:trHeight w:val="111"/>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B4F055F" w14:textId="19355D70" w:rsidR="00CC07E0" w:rsidRPr="00CC07E0" w:rsidRDefault="00CC07E0" w:rsidP="00CC07E0">
            <w:pPr>
              <w:ind w:right="141"/>
              <w:jc w:val="right"/>
              <w:rPr>
                <w:rFonts w:ascii="Tahoma" w:hAnsi="Tahoma" w:cs="FS Lola Medium"/>
                <w:b/>
                <w:color w:val="000000"/>
                <w:sz w:val="16"/>
                <w:szCs w:val="16"/>
              </w:rPr>
            </w:pPr>
            <w:r w:rsidRPr="00CC07E0">
              <w:rPr>
                <w:rFonts w:ascii="Tahoma" w:hAnsi="Tahoma" w:cs="FS Lola Medium"/>
                <w:b/>
                <w:color w:val="000000"/>
                <w:sz w:val="16"/>
                <w:szCs w:val="16"/>
              </w:rPr>
              <w:t>21,614</w:t>
            </w:r>
          </w:p>
        </w:tc>
        <w:tc>
          <w:tcPr>
            <w:tcW w:w="676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841F6B" w14:textId="0D32F055" w:rsidR="00CC07E0" w:rsidRPr="00CC07E0" w:rsidRDefault="00CC07E0" w:rsidP="00CC07E0">
            <w:pPr>
              <w:ind w:firstLine="97"/>
              <w:rPr>
                <w:rFonts w:ascii="Tahoma" w:hAnsi="Tahoma"/>
                <w:b/>
                <w:color w:val="000000"/>
                <w:sz w:val="16"/>
                <w:szCs w:val="16"/>
              </w:rPr>
            </w:pPr>
            <w:r w:rsidRPr="00CC07E0">
              <w:rPr>
                <w:rFonts w:ascii="Tahoma" w:hAnsi="Tahoma" w:cs="FS Lola Medium"/>
                <w:b/>
                <w:color w:val="000000"/>
                <w:sz w:val="16"/>
                <w:szCs w:val="16"/>
              </w:rPr>
              <w:t xml:space="preserve"> Total</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B636F2" w14:textId="2DBFEDD8" w:rsidR="00CC07E0" w:rsidRPr="00CC07E0" w:rsidRDefault="004F4735" w:rsidP="00CC07E0">
            <w:pPr>
              <w:ind w:right="102"/>
              <w:jc w:val="right"/>
              <w:rPr>
                <w:rFonts w:ascii="Tahoma" w:hAnsi="Tahoma" w:cs="FS Lola Medium"/>
                <w:b/>
                <w:color w:val="000000"/>
                <w:sz w:val="16"/>
                <w:szCs w:val="16"/>
              </w:rPr>
            </w:pPr>
            <w:r>
              <w:rPr>
                <w:rFonts w:ascii="Tahoma" w:hAnsi="Tahoma" w:cs="FS Lola Medium"/>
                <w:b/>
                <w:color w:val="000000"/>
                <w:sz w:val="16"/>
                <w:szCs w:val="16"/>
              </w:rPr>
              <w:t>28,564</w:t>
            </w:r>
          </w:p>
        </w:tc>
      </w:tr>
    </w:tbl>
    <w:p w14:paraId="2ABCA9A0" w14:textId="77777777" w:rsidR="007D3C69" w:rsidRPr="00BF031C" w:rsidRDefault="007D3C69" w:rsidP="006A6115">
      <w:pPr>
        <w:rPr>
          <w:rFonts w:ascii="Tahoma" w:hAnsi="Tahoma" w:cs="Segoe UI"/>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C76D127" w14:textId="77777777" w:rsidTr="00446583">
        <w:trPr>
          <w:jc w:val="center"/>
        </w:trPr>
        <w:tc>
          <w:tcPr>
            <w:tcW w:w="10829" w:type="dxa"/>
            <w:gridSpan w:val="2"/>
            <w:shd w:val="clear" w:color="auto" w:fill="99FFCC"/>
            <w:vAlign w:val="center"/>
          </w:tcPr>
          <w:p w14:paraId="22C436CB" w14:textId="77777777" w:rsidR="00CC0A2D" w:rsidRPr="00AC6552" w:rsidRDefault="00CC0A2D" w:rsidP="006A6115">
            <w:pPr>
              <w:rPr>
                <w:rFonts w:ascii="Tahoma" w:hAnsi="Tahoma" w:cs="Segoe UI"/>
                <w:b/>
                <w:sz w:val="18"/>
                <w:u w:val="single"/>
              </w:rPr>
            </w:pPr>
            <w:bookmarkStart w:id="134" w:name="HRANoteG"/>
            <w:r w:rsidRPr="00AC6552">
              <w:rPr>
                <w:rFonts w:ascii="Tahoma" w:hAnsi="Tahoma" w:cs="Segoe UI"/>
                <w:b/>
                <w:sz w:val="18"/>
                <w:szCs w:val="20"/>
              </w:rPr>
              <w:t xml:space="preserve">Note G – HRA </w:t>
            </w:r>
            <w:r w:rsidRPr="00AC6552">
              <w:rPr>
                <w:rFonts w:ascii="Tahoma" w:hAnsi="Tahoma" w:cs="Segoe UI"/>
                <w:b/>
                <w:sz w:val="18"/>
              </w:rPr>
              <w:t>Revenue Expenditure Funded from Capital Under Statute</w:t>
            </w:r>
            <w:r w:rsidRPr="00AC6552">
              <w:rPr>
                <w:rFonts w:ascii="Tahoma" w:hAnsi="Tahoma" w:cs="Segoe UI"/>
                <w:b/>
                <w:sz w:val="18"/>
                <w:u w:val="single"/>
              </w:rPr>
              <w:t xml:space="preserve"> </w:t>
            </w:r>
            <w:bookmarkEnd w:id="134"/>
          </w:p>
        </w:tc>
      </w:tr>
      <w:tr w:rsidR="00CC0A2D" w:rsidRPr="00BF031C" w14:paraId="7799CBA5" w14:textId="77777777" w:rsidTr="00446583">
        <w:trPr>
          <w:jc w:val="center"/>
        </w:trPr>
        <w:tc>
          <w:tcPr>
            <w:tcW w:w="3504" w:type="dxa"/>
            <w:shd w:val="clear" w:color="auto" w:fill="auto"/>
            <w:vAlign w:val="center"/>
          </w:tcPr>
          <w:p w14:paraId="5542A2FA" w14:textId="77777777" w:rsidR="00CC0A2D" w:rsidRPr="00BF031C" w:rsidRDefault="00CC0A2D" w:rsidP="006A6115">
            <w:pPr>
              <w:rPr>
                <w:rFonts w:ascii="Tahoma" w:hAnsi="Tahoma"/>
                <w:sz w:val="18"/>
                <w:szCs w:val="18"/>
                <w:highlight w:val="yellow"/>
              </w:rPr>
            </w:pPr>
            <w:r w:rsidRPr="00AC6552">
              <w:rPr>
                <w:rFonts w:ascii="Tahoma" w:hAnsi="Tahoma"/>
                <w:sz w:val="18"/>
                <w:szCs w:val="18"/>
              </w:rPr>
              <w:t>Description:</w:t>
            </w:r>
          </w:p>
        </w:tc>
        <w:tc>
          <w:tcPr>
            <w:tcW w:w="7325" w:type="dxa"/>
            <w:shd w:val="clear" w:color="auto" w:fill="auto"/>
            <w:vAlign w:val="center"/>
          </w:tcPr>
          <w:p w14:paraId="78733A8A" w14:textId="77777777" w:rsidR="00CC0A2D" w:rsidRPr="00AC6552" w:rsidRDefault="005F63DB" w:rsidP="006A6115">
            <w:pPr>
              <w:rPr>
                <w:rFonts w:ascii="Tahoma" w:hAnsi="Tahoma"/>
                <w:sz w:val="18"/>
                <w:szCs w:val="18"/>
              </w:rPr>
            </w:pPr>
            <w:r w:rsidRPr="00AC6552">
              <w:rPr>
                <w:rFonts w:ascii="Tahoma" w:hAnsi="Tahoma"/>
                <w:sz w:val="18"/>
                <w:szCs w:val="18"/>
              </w:rPr>
              <w:t>This note explains any HRA expenditure that is defined as revenue but under statute, can be treated as capital.</w:t>
            </w:r>
          </w:p>
        </w:tc>
      </w:tr>
    </w:tbl>
    <w:p w14:paraId="62268189" w14:textId="77777777" w:rsidR="00CC0A2D" w:rsidRPr="00BF031C" w:rsidRDefault="00CC0A2D" w:rsidP="006A6115">
      <w:pPr>
        <w:rPr>
          <w:rFonts w:ascii="Tahoma" w:hAnsi="Tahoma" w:cs="Segoe UI"/>
          <w:b/>
          <w:sz w:val="18"/>
          <w:highlight w:val="yellow"/>
          <w:u w:val="single"/>
        </w:rPr>
      </w:pPr>
    </w:p>
    <w:p w14:paraId="260696E2" w14:textId="77777777" w:rsidR="00AC6552" w:rsidRPr="00AC6552" w:rsidRDefault="00AC6552" w:rsidP="00AC6552">
      <w:pPr>
        <w:rPr>
          <w:rFonts w:ascii="Tahoma" w:hAnsi="Tahoma" w:cs="Segoe UI"/>
          <w:sz w:val="18"/>
        </w:rPr>
      </w:pPr>
      <w:r w:rsidRPr="00AC6552">
        <w:rPr>
          <w:rFonts w:ascii="Tahoma" w:hAnsi="Tahoma" w:cs="Segoe UI"/>
          <w:sz w:val="18"/>
        </w:rPr>
        <w:t>During 2023/24, the Council’s HRA incurred capital expenditure totalling £0.549M that relates to assets not controlled by the Council. The related assets are a new housing repairs system that is controlled by Berneslai Homes, on the Council’s behalf.</w:t>
      </w:r>
      <w:r w:rsidRPr="00AC6552">
        <w:rPr>
          <w:rFonts w:ascii="Tahoma" w:hAnsi="Tahoma" w:cs="Segoe UI"/>
          <w:sz w:val="18"/>
        </w:rPr>
        <w:tab/>
      </w:r>
    </w:p>
    <w:p w14:paraId="65D72E5F" w14:textId="77777777" w:rsidR="00AC6552" w:rsidRPr="00AC6552" w:rsidRDefault="00AC6552" w:rsidP="00AC6552">
      <w:pPr>
        <w:rPr>
          <w:rFonts w:ascii="Tahoma" w:hAnsi="Tahoma" w:cs="Segoe UI"/>
          <w:sz w:val="18"/>
        </w:rPr>
      </w:pPr>
      <w:r w:rsidRPr="00AC6552">
        <w:rPr>
          <w:rFonts w:ascii="Tahoma" w:hAnsi="Tahoma" w:cs="Segoe UI"/>
          <w:sz w:val="18"/>
        </w:rPr>
        <w:tab/>
      </w:r>
    </w:p>
    <w:p w14:paraId="04D91415" w14:textId="0B1ADD4A" w:rsidR="004B5901" w:rsidRDefault="004B5901" w:rsidP="006A6115">
      <w:pPr>
        <w:rPr>
          <w:rFonts w:ascii="Tahoma" w:hAnsi="Tahoma" w:cs="Segoe UI"/>
          <w:sz w:val="18"/>
        </w:rPr>
      </w:pPr>
      <w:r w:rsidRPr="00AC6552">
        <w:rPr>
          <w:rFonts w:ascii="Tahoma" w:hAnsi="Tahoma" w:cs="Segoe UI"/>
          <w:sz w:val="18"/>
        </w:rPr>
        <w:t xml:space="preserve">The total expenditure incurred in </w:t>
      </w:r>
      <w:r w:rsidR="00AC6552" w:rsidRPr="00AC6552">
        <w:rPr>
          <w:rFonts w:ascii="Tahoma" w:hAnsi="Tahoma" w:cs="Segoe UI"/>
          <w:sz w:val="18"/>
        </w:rPr>
        <w:t>2022/23</w:t>
      </w:r>
      <w:r w:rsidRPr="00AC6552">
        <w:rPr>
          <w:rFonts w:ascii="Tahoma" w:hAnsi="Tahoma" w:cs="Segoe UI"/>
          <w:sz w:val="18"/>
        </w:rPr>
        <w:t xml:space="preserve"> was £0.</w:t>
      </w:r>
      <w:r w:rsidR="00AC6552" w:rsidRPr="00AC6552">
        <w:rPr>
          <w:rFonts w:ascii="Tahoma" w:hAnsi="Tahoma" w:cs="Segoe UI"/>
          <w:sz w:val="18"/>
        </w:rPr>
        <w:t>762M</w:t>
      </w:r>
      <w:r w:rsidR="00AC6552" w:rsidRPr="00AC6552">
        <w:rPr>
          <w:rFonts w:ascii="Tahoma" w:hAnsi="Tahoma" w:cs="Segoe UI"/>
          <w:sz w:val="18"/>
        </w:rPr>
        <w:tab/>
      </w:r>
    </w:p>
    <w:p w14:paraId="128DBFF2" w14:textId="77777777" w:rsidR="00AC6552" w:rsidRPr="00BF031C" w:rsidRDefault="00AC6552" w:rsidP="00AC6552">
      <w:pPr>
        <w:rPr>
          <w:rFonts w:ascii="Tahoma" w:hAnsi="Tahoma" w:cs="Segoe UI"/>
          <w:b/>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54B622D" w14:textId="77777777" w:rsidTr="00446583">
        <w:trPr>
          <w:jc w:val="center"/>
        </w:trPr>
        <w:tc>
          <w:tcPr>
            <w:tcW w:w="10829" w:type="dxa"/>
            <w:gridSpan w:val="2"/>
            <w:shd w:val="clear" w:color="auto" w:fill="99FFCC"/>
            <w:vAlign w:val="center"/>
          </w:tcPr>
          <w:p w14:paraId="44BB0213" w14:textId="77777777" w:rsidR="00CC0A2D" w:rsidRPr="00AB1DB3" w:rsidRDefault="00CC0A2D" w:rsidP="006A6115">
            <w:pPr>
              <w:rPr>
                <w:rFonts w:ascii="Tahoma" w:hAnsi="Tahoma" w:cs="Segoe UI"/>
                <w:b/>
                <w:sz w:val="18"/>
                <w:u w:val="single"/>
              </w:rPr>
            </w:pPr>
            <w:bookmarkStart w:id="135" w:name="HRANoteH"/>
            <w:r w:rsidRPr="00AB1DB3">
              <w:rPr>
                <w:rFonts w:ascii="Tahoma" w:hAnsi="Tahoma" w:cs="Segoe UI"/>
                <w:b/>
                <w:sz w:val="18"/>
                <w:szCs w:val="20"/>
              </w:rPr>
              <w:t xml:space="preserve">Note H – HRA </w:t>
            </w:r>
            <w:r w:rsidRPr="00AB1DB3">
              <w:rPr>
                <w:rFonts w:ascii="Tahoma" w:hAnsi="Tahoma" w:cs="Segoe UI"/>
                <w:b/>
                <w:sz w:val="18"/>
              </w:rPr>
              <w:t>Rent Arrears</w:t>
            </w:r>
            <w:bookmarkEnd w:id="135"/>
          </w:p>
        </w:tc>
      </w:tr>
      <w:tr w:rsidR="00CC0A2D" w:rsidRPr="00BF031C" w14:paraId="252C9EB9" w14:textId="77777777" w:rsidTr="00507797">
        <w:trPr>
          <w:trHeight w:val="577"/>
          <w:jc w:val="center"/>
        </w:trPr>
        <w:tc>
          <w:tcPr>
            <w:tcW w:w="3504" w:type="dxa"/>
            <w:shd w:val="clear" w:color="auto" w:fill="auto"/>
            <w:vAlign w:val="center"/>
          </w:tcPr>
          <w:p w14:paraId="480238EE" w14:textId="77777777" w:rsidR="00CC0A2D" w:rsidRPr="00BF031C" w:rsidRDefault="00CC0A2D" w:rsidP="006A6115">
            <w:pPr>
              <w:rPr>
                <w:rFonts w:ascii="Tahoma" w:hAnsi="Tahoma"/>
                <w:sz w:val="18"/>
                <w:szCs w:val="18"/>
                <w:highlight w:val="yellow"/>
              </w:rPr>
            </w:pPr>
            <w:r w:rsidRPr="00AB1DB3">
              <w:rPr>
                <w:rFonts w:ascii="Tahoma" w:hAnsi="Tahoma"/>
                <w:sz w:val="18"/>
                <w:szCs w:val="18"/>
              </w:rPr>
              <w:t>Description:</w:t>
            </w:r>
          </w:p>
        </w:tc>
        <w:tc>
          <w:tcPr>
            <w:tcW w:w="7325" w:type="dxa"/>
            <w:shd w:val="clear" w:color="auto" w:fill="auto"/>
            <w:vAlign w:val="center"/>
          </w:tcPr>
          <w:p w14:paraId="184EE179" w14:textId="77777777" w:rsidR="00CC0A2D" w:rsidRPr="00AB1DB3" w:rsidRDefault="005F63DB" w:rsidP="006A6115">
            <w:pPr>
              <w:rPr>
                <w:rFonts w:ascii="Tahoma" w:hAnsi="Tahoma"/>
                <w:sz w:val="18"/>
                <w:szCs w:val="18"/>
              </w:rPr>
            </w:pPr>
            <w:r w:rsidRPr="00AB1DB3">
              <w:rPr>
                <w:rFonts w:ascii="Tahoma" w:hAnsi="Tahoma"/>
                <w:sz w:val="18"/>
                <w:szCs w:val="18"/>
              </w:rPr>
              <w:t>This note explains the level of outstanding rent arrears together with the debts provided for, that are potentially uncollectable.</w:t>
            </w:r>
          </w:p>
        </w:tc>
      </w:tr>
    </w:tbl>
    <w:p w14:paraId="3BD1E8CA" w14:textId="77777777" w:rsidR="00C17C74" w:rsidRPr="00BF031C" w:rsidRDefault="00C17C74" w:rsidP="006A6115">
      <w:pPr>
        <w:rPr>
          <w:rFonts w:ascii="Tahoma" w:hAnsi="Tahoma" w:cs="Segoe UI"/>
          <w:b/>
          <w:sz w:val="18"/>
          <w:highlight w:val="yellow"/>
        </w:rPr>
      </w:pPr>
    </w:p>
    <w:p w14:paraId="1B1DE66D" w14:textId="23B13565" w:rsidR="00C17C74" w:rsidRPr="00EC5031" w:rsidRDefault="00976F5C" w:rsidP="006A6115">
      <w:pPr>
        <w:rPr>
          <w:rFonts w:ascii="Tahoma" w:hAnsi="Tahoma" w:cs="Segoe UI"/>
          <w:sz w:val="18"/>
        </w:rPr>
      </w:pPr>
      <w:r w:rsidRPr="00976F5C">
        <w:rPr>
          <w:rFonts w:ascii="Tahoma" w:hAnsi="Tahoma" w:cs="Segoe UI"/>
          <w:sz w:val="18"/>
        </w:rPr>
        <w:t>Housing Rent Arrears total £4.346M as at 4th April 2024 (£3.860M as at 31st March 2023).</w:t>
      </w:r>
      <w:r w:rsidR="00EC5031">
        <w:rPr>
          <w:rFonts w:ascii="Tahoma" w:hAnsi="Tahoma" w:cs="Segoe UI"/>
          <w:sz w:val="18"/>
        </w:rPr>
        <w:t xml:space="preserve"> </w:t>
      </w:r>
      <w:r w:rsidRPr="00976F5C">
        <w:rPr>
          <w:rFonts w:ascii="Tahoma" w:hAnsi="Tahoma" w:cs="Segoe UI"/>
          <w:sz w:val="18"/>
        </w:rPr>
        <w:t>A bad debts provision has been made in the accounts in respect of potentially uncollectable rent. The value of the</w:t>
      </w:r>
      <w:r w:rsidR="00EC5031">
        <w:rPr>
          <w:rFonts w:ascii="Tahoma" w:hAnsi="Tahoma" w:cs="Segoe UI"/>
          <w:sz w:val="18"/>
        </w:rPr>
        <w:t xml:space="preserve"> </w:t>
      </w:r>
      <w:r w:rsidRPr="00976F5C">
        <w:rPr>
          <w:rFonts w:ascii="Tahoma" w:hAnsi="Tahoma" w:cs="Segoe UI"/>
          <w:sz w:val="18"/>
        </w:rPr>
        <w:t>provision at 5th April 2024 is £3.293M (£3.860M as at 31st March 2023). The movement in the year comprises the</w:t>
      </w:r>
      <w:r w:rsidR="00EC5031">
        <w:rPr>
          <w:rFonts w:ascii="Tahoma" w:hAnsi="Tahoma" w:cs="Segoe UI"/>
          <w:sz w:val="18"/>
        </w:rPr>
        <w:t xml:space="preserve"> </w:t>
      </w:r>
      <w:r w:rsidRPr="00976F5C">
        <w:rPr>
          <w:rFonts w:ascii="Tahoma" w:hAnsi="Tahoma" w:cs="Segoe UI"/>
          <w:sz w:val="18"/>
        </w:rPr>
        <w:t>value of rent arrears written off during the year totalling £0.168M (£0.0.79M in 2022/23) and a decrease in the provision of £0.399M as a resulting of a review of the levels of rent arrears. Although the Authority has made a provision</w:t>
      </w:r>
      <w:r w:rsidR="00EC5031">
        <w:rPr>
          <w:rFonts w:ascii="Tahoma" w:hAnsi="Tahoma" w:cs="Segoe UI"/>
          <w:sz w:val="18"/>
        </w:rPr>
        <w:t xml:space="preserve"> </w:t>
      </w:r>
      <w:r w:rsidRPr="00976F5C">
        <w:rPr>
          <w:rFonts w:ascii="Tahoma" w:hAnsi="Tahoma" w:cs="Segoe UI"/>
          <w:sz w:val="18"/>
        </w:rPr>
        <w:t>for potentially uncollectable debts, it is still the Authority's policy to pursue debts whilst this is economically viable.</w:t>
      </w:r>
      <w:r w:rsidRPr="00976F5C">
        <w:rPr>
          <w:rFonts w:ascii="Tahoma" w:hAnsi="Tahoma" w:cs="Segoe UI"/>
          <w:sz w:val="18"/>
        </w:rPr>
        <w:tab/>
      </w:r>
      <w:r w:rsidRPr="00976F5C">
        <w:rPr>
          <w:rFonts w:ascii="Tahoma" w:hAnsi="Tahoma" w:cs="Segoe UI"/>
          <w:sz w:val="18"/>
        </w:rPr>
        <w:tab/>
      </w:r>
      <w:r w:rsidRPr="00976F5C">
        <w:rPr>
          <w:rFonts w:ascii="Tahoma" w:hAnsi="Tahoma" w:cs="Segoe UI"/>
          <w:sz w:val="18"/>
        </w:rPr>
        <w:tab/>
      </w:r>
      <w:r w:rsidRPr="00976F5C">
        <w:rPr>
          <w:rFonts w:ascii="Tahoma" w:hAnsi="Tahoma" w:cs="Segoe UI"/>
          <w:sz w:val="18"/>
        </w:rPr>
        <w:tab/>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3C5338E7" w14:textId="77777777" w:rsidTr="00446583">
        <w:trPr>
          <w:jc w:val="center"/>
        </w:trPr>
        <w:tc>
          <w:tcPr>
            <w:tcW w:w="10829" w:type="dxa"/>
            <w:gridSpan w:val="2"/>
            <w:shd w:val="clear" w:color="auto" w:fill="99FFCC"/>
            <w:vAlign w:val="center"/>
          </w:tcPr>
          <w:p w14:paraId="651D9E6A" w14:textId="77777777" w:rsidR="00CC0A2D" w:rsidRPr="00EB27A2" w:rsidRDefault="00CC0A2D" w:rsidP="006A6115">
            <w:pPr>
              <w:rPr>
                <w:rFonts w:ascii="Tahoma" w:hAnsi="Tahoma" w:cs="Segoe UI"/>
                <w:b/>
                <w:sz w:val="18"/>
                <w:u w:val="single"/>
              </w:rPr>
            </w:pPr>
            <w:bookmarkStart w:id="136" w:name="HRANoteI"/>
            <w:r w:rsidRPr="00EB27A2">
              <w:rPr>
                <w:rFonts w:ascii="Tahoma" w:hAnsi="Tahoma" w:cs="Segoe UI"/>
                <w:b/>
                <w:sz w:val="18"/>
                <w:szCs w:val="20"/>
              </w:rPr>
              <w:t xml:space="preserve">Note I – </w:t>
            </w:r>
            <w:r w:rsidRPr="00EB27A2">
              <w:rPr>
                <w:rFonts w:ascii="Tahoma" w:hAnsi="Tahoma" w:cs="Segoe UI"/>
                <w:b/>
                <w:sz w:val="18"/>
              </w:rPr>
              <w:t>Income / Expenditure in the HRA directed by the Secretary of State</w:t>
            </w:r>
            <w:bookmarkEnd w:id="136"/>
          </w:p>
        </w:tc>
      </w:tr>
      <w:tr w:rsidR="00CC0A2D" w:rsidRPr="00BF031C" w14:paraId="52B7BC5F" w14:textId="77777777" w:rsidTr="00446583">
        <w:trPr>
          <w:jc w:val="center"/>
        </w:trPr>
        <w:tc>
          <w:tcPr>
            <w:tcW w:w="3504" w:type="dxa"/>
            <w:shd w:val="clear" w:color="auto" w:fill="auto"/>
            <w:vAlign w:val="center"/>
          </w:tcPr>
          <w:p w14:paraId="5FBABB13" w14:textId="77777777" w:rsidR="00CC0A2D" w:rsidRPr="00EB27A2" w:rsidRDefault="00CC0A2D" w:rsidP="006A6115">
            <w:pPr>
              <w:rPr>
                <w:rFonts w:ascii="Tahoma" w:hAnsi="Tahoma"/>
                <w:sz w:val="18"/>
                <w:szCs w:val="18"/>
              </w:rPr>
            </w:pPr>
            <w:r w:rsidRPr="00EB27A2">
              <w:rPr>
                <w:rFonts w:ascii="Tahoma" w:hAnsi="Tahoma"/>
                <w:sz w:val="18"/>
                <w:szCs w:val="18"/>
              </w:rPr>
              <w:t>Description:</w:t>
            </w:r>
          </w:p>
        </w:tc>
        <w:tc>
          <w:tcPr>
            <w:tcW w:w="7325" w:type="dxa"/>
            <w:shd w:val="clear" w:color="auto" w:fill="auto"/>
            <w:vAlign w:val="center"/>
          </w:tcPr>
          <w:p w14:paraId="19A7BAD8" w14:textId="77777777" w:rsidR="00CC0A2D" w:rsidRPr="00EB27A2" w:rsidRDefault="005F63DB" w:rsidP="006A6115">
            <w:pPr>
              <w:rPr>
                <w:rFonts w:ascii="Tahoma" w:hAnsi="Tahoma"/>
                <w:sz w:val="18"/>
                <w:szCs w:val="18"/>
              </w:rPr>
            </w:pPr>
            <w:r w:rsidRPr="00EB27A2">
              <w:rPr>
                <w:rFonts w:ascii="Tahoma" w:hAnsi="Tahoma"/>
                <w:sz w:val="18"/>
                <w:szCs w:val="18"/>
              </w:rPr>
              <w:t>This note explains any HRA income or expenditure that has been directed by the Secretary of State.</w:t>
            </w:r>
          </w:p>
        </w:tc>
      </w:tr>
    </w:tbl>
    <w:p w14:paraId="6DC2626C" w14:textId="77777777" w:rsidR="00C17C74" w:rsidRPr="00EB27A2" w:rsidRDefault="00C17C74" w:rsidP="006A6115">
      <w:pPr>
        <w:rPr>
          <w:rFonts w:ascii="Tahoma" w:hAnsi="Tahoma" w:cs="Segoe UI"/>
          <w:b/>
          <w:sz w:val="18"/>
        </w:rPr>
      </w:pPr>
    </w:p>
    <w:p w14:paraId="5546C83D" w14:textId="77777777" w:rsidR="00C17C74" w:rsidRPr="00EB27A2" w:rsidRDefault="00C17C74" w:rsidP="006A6115">
      <w:pPr>
        <w:rPr>
          <w:rFonts w:ascii="Tahoma" w:hAnsi="Tahoma" w:cs="Segoe UI"/>
          <w:sz w:val="18"/>
        </w:rPr>
      </w:pPr>
      <w:r w:rsidRPr="00EB27A2">
        <w:rPr>
          <w:rFonts w:ascii="Tahoma" w:hAnsi="Tahoma" w:cs="Segoe UI"/>
          <w:sz w:val="18"/>
        </w:rPr>
        <w:t xml:space="preserve">There has not been any income or expenditure incurred by the HRA that required the Secretary of State’s approval. </w:t>
      </w:r>
    </w:p>
    <w:p w14:paraId="177CA182" w14:textId="77777777" w:rsidR="00C17C74" w:rsidRPr="00EB27A2" w:rsidRDefault="00C17C74" w:rsidP="006A6115">
      <w:pPr>
        <w:rPr>
          <w:rFonts w:ascii="Tahoma" w:hAnsi="Tahoma" w:cs="Segoe UI"/>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4EC0116F" w14:textId="77777777" w:rsidTr="00446583">
        <w:trPr>
          <w:jc w:val="center"/>
        </w:trPr>
        <w:tc>
          <w:tcPr>
            <w:tcW w:w="10829" w:type="dxa"/>
            <w:gridSpan w:val="2"/>
            <w:shd w:val="clear" w:color="auto" w:fill="99FFCC"/>
            <w:vAlign w:val="center"/>
          </w:tcPr>
          <w:p w14:paraId="234CA76F" w14:textId="77777777" w:rsidR="00CC0A2D" w:rsidRPr="00EB27A2" w:rsidRDefault="00CC0A2D" w:rsidP="006A6115">
            <w:pPr>
              <w:rPr>
                <w:rFonts w:ascii="Tahoma" w:hAnsi="Tahoma" w:cs="Segoe UI"/>
                <w:b/>
                <w:sz w:val="18"/>
                <w:u w:val="single"/>
              </w:rPr>
            </w:pPr>
            <w:bookmarkStart w:id="137" w:name="HRANoteJ"/>
            <w:r w:rsidRPr="00EB27A2">
              <w:rPr>
                <w:rFonts w:ascii="Tahoma" w:hAnsi="Tahoma" w:cs="Segoe UI"/>
                <w:b/>
                <w:sz w:val="18"/>
                <w:szCs w:val="20"/>
              </w:rPr>
              <w:t xml:space="preserve">Note J – Exceptional Items </w:t>
            </w:r>
            <w:bookmarkEnd w:id="137"/>
          </w:p>
        </w:tc>
      </w:tr>
      <w:tr w:rsidR="00CC0A2D" w:rsidRPr="00BF031C" w14:paraId="01B1F49F" w14:textId="77777777" w:rsidTr="00446583">
        <w:trPr>
          <w:jc w:val="center"/>
        </w:trPr>
        <w:tc>
          <w:tcPr>
            <w:tcW w:w="3504" w:type="dxa"/>
            <w:shd w:val="clear" w:color="auto" w:fill="auto"/>
            <w:vAlign w:val="center"/>
          </w:tcPr>
          <w:p w14:paraId="3969AD6F" w14:textId="77777777" w:rsidR="00CC0A2D" w:rsidRPr="00EB27A2" w:rsidRDefault="00CC0A2D" w:rsidP="006A6115">
            <w:pPr>
              <w:rPr>
                <w:rFonts w:ascii="Tahoma" w:hAnsi="Tahoma"/>
                <w:sz w:val="18"/>
                <w:szCs w:val="18"/>
              </w:rPr>
            </w:pPr>
            <w:r w:rsidRPr="00EB27A2">
              <w:rPr>
                <w:rFonts w:ascii="Tahoma" w:hAnsi="Tahoma"/>
                <w:sz w:val="18"/>
                <w:szCs w:val="18"/>
              </w:rPr>
              <w:t>Description:</w:t>
            </w:r>
          </w:p>
        </w:tc>
        <w:tc>
          <w:tcPr>
            <w:tcW w:w="7325" w:type="dxa"/>
            <w:shd w:val="clear" w:color="auto" w:fill="auto"/>
            <w:vAlign w:val="center"/>
          </w:tcPr>
          <w:p w14:paraId="262F5A8F" w14:textId="77777777" w:rsidR="00CC0A2D" w:rsidRPr="00EB27A2" w:rsidRDefault="005F63DB" w:rsidP="006A6115">
            <w:pPr>
              <w:rPr>
                <w:rFonts w:ascii="Tahoma" w:hAnsi="Tahoma"/>
                <w:sz w:val="18"/>
                <w:szCs w:val="18"/>
              </w:rPr>
            </w:pPr>
            <w:r w:rsidRPr="00EB27A2">
              <w:rPr>
                <w:rFonts w:ascii="Tahoma" w:hAnsi="Tahoma"/>
                <w:sz w:val="18"/>
                <w:szCs w:val="18"/>
              </w:rPr>
              <w:t>This note details any material, exceptional items within the HRA.</w:t>
            </w:r>
          </w:p>
        </w:tc>
      </w:tr>
    </w:tbl>
    <w:p w14:paraId="230234FB" w14:textId="77777777" w:rsidR="00C17C74" w:rsidRPr="00EB27A2" w:rsidRDefault="00C17C74" w:rsidP="006A6115">
      <w:pPr>
        <w:rPr>
          <w:rFonts w:ascii="Tahoma" w:hAnsi="Tahoma" w:cs="Segoe UI"/>
          <w:sz w:val="18"/>
          <w:szCs w:val="18"/>
        </w:rPr>
      </w:pPr>
    </w:p>
    <w:p w14:paraId="26B74406" w14:textId="760AFDF2" w:rsidR="000C3D11" w:rsidRPr="00EB27A2" w:rsidRDefault="004C5877" w:rsidP="006A6115">
      <w:pPr>
        <w:rPr>
          <w:rFonts w:ascii="Tahoma" w:hAnsi="Tahoma"/>
          <w:sz w:val="18"/>
          <w:szCs w:val="18"/>
        </w:rPr>
      </w:pPr>
      <w:r w:rsidRPr="00EB27A2">
        <w:rPr>
          <w:rFonts w:ascii="Tahoma" w:hAnsi="Tahoma"/>
          <w:sz w:val="18"/>
          <w:szCs w:val="18"/>
        </w:rPr>
        <w:t xml:space="preserve">There </w:t>
      </w:r>
      <w:r w:rsidR="006668A5" w:rsidRPr="00EB27A2">
        <w:rPr>
          <w:rFonts w:ascii="Tahoma" w:hAnsi="Tahoma"/>
          <w:sz w:val="18"/>
          <w:szCs w:val="18"/>
        </w:rPr>
        <w:t>have not been any material exceptional items</w:t>
      </w:r>
      <w:r w:rsidR="00745DA1" w:rsidRPr="00EB27A2">
        <w:rPr>
          <w:rFonts w:ascii="Tahoma" w:hAnsi="Tahoma"/>
          <w:sz w:val="18"/>
          <w:szCs w:val="18"/>
        </w:rPr>
        <w:t xml:space="preserve"> within the HRA in 20</w:t>
      </w:r>
      <w:r w:rsidR="001512A7" w:rsidRPr="00EB27A2">
        <w:rPr>
          <w:rFonts w:ascii="Tahoma" w:hAnsi="Tahoma"/>
          <w:sz w:val="18"/>
          <w:szCs w:val="18"/>
        </w:rPr>
        <w:t>2</w:t>
      </w:r>
      <w:r w:rsidR="00EB27A2" w:rsidRPr="00EB27A2">
        <w:rPr>
          <w:rFonts w:ascii="Tahoma" w:hAnsi="Tahoma"/>
          <w:sz w:val="18"/>
          <w:szCs w:val="18"/>
        </w:rPr>
        <w:t>3</w:t>
      </w:r>
      <w:r w:rsidR="00745DA1" w:rsidRPr="00EB27A2">
        <w:rPr>
          <w:rFonts w:ascii="Tahoma" w:hAnsi="Tahoma"/>
          <w:sz w:val="18"/>
          <w:szCs w:val="18"/>
        </w:rPr>
        <w:t>/2</w:t>
      </w:r>
      <w:r w:rsidR="00EB27A2" w:rsidRPr="00EB27A2">
        <w:rPr>
          <w:rFonts w:ascii="Tahoma" w:hAnsi="Tahoma"/>
          <w:sz w:val="18"/>
          <w:szCs w:val="18"/>
        </w:rPr>
        <w:t>4</w:t>
      </w:r>
      <w:r w:rsidRPr="00EB27A2">
        <w:rPr>
          <w:rFonts w:ascii="Tahoma" w:hAnsi="Tahoma"/>
          <w:sz w:val="18"/>
          <w:szCs w:val="18"/>
        </w:rPr>
        <w:t>.</w:t>
      </w:r>
    </w:p>
    <w:p w14:paraId="5FB9658E" w14:textId="77777777" w:rsidR="00C17C74" w:rsidRPr="00EB27A2" w:rsidRDefault="00C17C74" w:rsidP="006A6115">
      <w:pPr>
        <w:rPr>
          <w:rFonts w:ascii="Tahoma" w:hAnsi="Tahoma" w:cs="Segoe UI"/>
          <w:sz w:val="18"/>
        </w:rPr>
      </w:pPr>
      <w:r w:rsidRPr="00EB27A2">
        <w:rPr>
          <w:rFonts w:ascii="Tahoma" w:hAnsi="Tahoma" w:cs="Segoe UI"/>
          <w:sz w:val="18"/>
        </w:rPr>
        <w:br w:type="page"/>
      </w:r>
    </w:p>
    <w:p w14:paraId="6679EE72" w14:textId="77777777" w:rsidR="00C17C74" w:rsidRPr="001D24D1" w:rsidRDefault="00BF4C57" w:rsidP="001D24D1">
      <w:pPr>
        <w:pBdr>
          <w:top w:val="single" w:sz="4" w:space="1" w:color="auto"/>
          <w:left w:val="single" w:sz="4" w:space="4" w:color="auto"/>
          <w:bottom w:val="single" w:sz="4" w:space="1" w:color="auto"/>
          <w:right w:val="single" w:sz="4" w:space="4" w:color="auto"/>
        </w:pBdr>
        <w:shd w:val="clear" w:color="auto" w:fill="00B0F0"/>
        <w:jc w:val="center"/>
        <w:rPr>
          <w:rFonts w:ascii="Tahoma" w:hAnsi="Tahoma" w:cs="Segoe UI"/>
          <w:b/>
          <w:sz w:val="22"/>
          <w:szCs w:val="22"/>
        </w:rPr>
      </w:pPr>
      <w:r w:rsidRPr="001D24D1">
        <w:rPr>
          <w:rFonts w:ascii="Tahoma" w:hAnsi="Tahoma" w:cs="Segoe UI"/>
          <w:b/>
          <w:sz w:val="22"/>
          <w:szCs w:val="22"/>
        </w:rPr>
        <w:lastRenderedPageBreak/>
        <w:t>COLLECTION FUND</w:t>
      </w:r>
      <w:bookmarkStart w:id="138" w:name="COLLECTIONFUND"/>
      <w:bookmarkEnd w:id="138"/>
    </w:p>
    <w:p w14:paraId="6EBD80E6" w14:textId="77777777" w:rsidR="00BF4C57" w:rsidRPr="00BF031C" w:rsidRDefault="00BF4C57" w:rsidP="006A6115">
      <w:pPr>
        <w:jc w:val="center"/>
        <w:rPr>
          <w:rFonts w:ascii="Tahoma" w:hAnsi="Tahoma" w:cs="Segoe UI"/>
          <w:b/>
          <w:sz w:val="18"/>
          <w:highlight w:val="yellow"/>
          <w:u w:val="single"/>
        </w:rPr>
      </w:pPr>
    </w:p>
    <w:p w14:paraId="7706F090" w14:textId="77777777" w:rsidR="00C17C74" w:rsidRPr="001D24D1" w:rsidRDefault="00C638FE" w:rsidP="006A6115">
      <w:pPr>
        <w:tabs>
          <w:tab w:val="left" w:pos="1223"/>
        </w:tabs>
        <w:rPr>
          <w:rFonts w:ascii="Tahoma" w:hAnsi="Tahoma"/>
          <w:sz w:val="18"/>
          <w:szCs w:val="18"/>
        </w:rPr>
      </w:pPr>
      <w:r w:rsidRPr="001D24D1">
        <w:rPr>
          <w:rFonts w:ascii="Tahoma" w:hAnsi="Tahoma"/>
          <w:sz w:val="18"/>
          <w:szCs w:val="18"/>
        </w:rPr>
        <w:t>The Collection Fund is an agent’s statement that reflects the statutory obligation for billing authorities to maintain a separate Collection Fund. The statement shows the transactions of the billing authority</w:t>
      </w:r>
      <w:r w:rsidR="00F178AC" w:rsidRPr="001D24D1">
        <w:rPr>
          <w:rFonts w:ascii="Tahoma" w:hAnsi="Tahoma"/>
          <w:sz w:val="18"/>
          <w:szCs w:val="18"/>
        </w:rPr>
        <w:t>,</w:t>
      </w:r>
      <w:r w:rsidRPr="001D24D1">
        <w:rPr>
          <w:rFonts w:ascii="Tahoma" w:hAnsi="Tahoma"/>
          <w:sz w:val="18"/>
          <w:szCs w:val="18"/>
        </w:rPr>
        <w:t xml:space="preserve"> in relation to the collection from taxpayers and distribution to local authorities and </w:t>
      </w:r>
      <w:r w:rsidR="006F137F" w:rsidRPr="001D24D1">
        <w:rPr>
          <w:rFonts w:ascii="Tahoma" w:hAnsi="Tahoma"/>
          <w:sz w:val="18"/>
          <w:szCs w:val="18"/>
        </w:rPr>
        <w:t>Central Government of C</w:t>
      </w:r>
      <w:r w:rsidRPr="001D24D1">
        <w:rPr>
          <w:rFonts w:ascii="Tahoma" w:hAnsi="Tahoma"/>
          <w:sz w:val="18"/>
          <w:szCs w:val="18"/>
        </w:rPr>
        <w:t xml:space="preserve">ouncil </w:t>
      </w:r>
      <w:r w:rsidR="006F137F" w:rsidRPr="001D24D1">
        <w:rPr>
          <w:rFonts w:ascii="Tahoma" w:hAnsi="Tahoma"/>
          <w:sz w:val="18"/>
          <w:szCs w:val="18"/>
        </w:rPr>
        <w:t>T</w:t>
      </w:r>
      <w:r w:rsidRPr="001D24D1">
        <w:rPr>
          <w:rFonts w:ascii="Tahoma" w:hAnsi="Tahoma"/>
          <w:sz w:val="18"/>
          <w:szCs w:val="18"/>
        </w:rPr>
        <w:t xml:space="preserve">ax and </w:t>
      </w:r>
      <w:r w:rsidR="00D00B79" w:rsidRPr="001D24D1">
        <w:rPr>
          <w:rFonts w:ascii="Tahoma" w:hAnsi="Tahoma"/>
          <w:sz w:val="18"/>
          <w:szCs w:val="18"/>
        </w:rPr>
        <w:t>Non-Domestic Rates</w:t>
      </w:r>
      <w:r w:rsidRPr="001D24D1">
        <w:rPr>
          <w:rFonts w:ascii="Tahoma" w:hAnsi="Tahoma"/>
          <w:sz w:val="18"/>
          <w:szCs w:val="18"/>
        </w:rPr>
        <w:t>.</w:t>
      </w:r>
    </w:p>
    <w:p w14:paraId="6047ABA3" w14:textId="77777777" w:rsidR="00C638FE" w:rsidRPr="00BF031C" w:rsidRDefault="00C638FE" w:rsidP="006A6115">
      <w:pPr>
        <w:tabs>
          <w:tab w:val="left" w:pos="1223"/>
        </w:tabs>
        <w:rPr>
          <w:rFonts w:ascii="Tahoma" w:hAnsi="Tahoma" w:cs="Segoe UI"/>
          <w:b/>
          <w:color w:val="3366FF"/>
          <w:sz w:val="18"/>
          <w:szCs w:val="20"/>
          <w:highlight w:val="yellow"/>
        </w:rPr>
      </w:pPr>
    </w:p>
    <w:tbl>
      <w:tblPr>
        <w:tblW w:w="11280" w:type="dxa"/>
        <w:jc w:val="center"/>
        <w:tblLayout w:type="fixed"/>
        <w:tblCellMar>
          <w:left w:w="30" w:type="dxa"/>
          <w:right w:w="30" w:type="dxa"/>
        </w:tblCellMar>
        <w:tblLook w:val="0000" w:firstRow="0" w:lastRow="0" w:firstColumn="0" w:lastColumn="0" w:noHBand="0" w:noVBand="0"/>
      </w:tblPr>
      <w:tblGrid>
        <w:gridCol w:w="1195"/>
        <w:gridCol w:w="1195"/>
        <w:gridCol w:w="1195"/>
        <w:gridCol w:w="4009"/>
        <w:gridCol w:w="1228"/>
        <w:gridCol w:w="1229"/>
        <w:gridCol w:w="1229"/>
      </w:tblGrid>
      <w:tr w:rsidR="009D5FE7" w:rsidRPr="00BF031C" w14:paraId="3831DC29" w14:textId="77777777" w:rsidTr="009D5FE7">
        <w:trPr>
          <w:trHeight w:val="89"/>
          <w:jc w:val="center"/>
        </w:trPr>
        <w:tc>
          <w:tcPr>
            <w:tcW w:w="3585" w:type="dxa"/>
            <w:gridSpan w:val="3"/>
            <w:tcBorders>
              <w:top w:val="single" w:sz="4" w:space="0" w:color="auto"/>
              <w:left w:val="single" w:sz="4" w:space="0" w:color="auto"/>
              <w:bottom w:val="single" w:sz="4" w:space="0" w:color="auto"/>
              <w:right w:val="single" w:sz="4" w:space="0" w:color="auto"/>
            </w:tcBorders>
          </w:tcPr>
          <w:p w14:paraId="389078A3" w14:textId="009739B1" w:rsidR="009D5FE7" w:rsidRPr="00700EC0" w:rsidRDefault="009F3DBF" w:rsidP="006A6115">
            <w:pPr>
              <w:pStyle w:val="table"/>
              <w:ind w:left="60" w:hanging="60"/>
              <w:jc w:val="center"/>
              <w:rPr>
                <w:rFonts w:ascii="Tahoma" w:hAnsi="Tahoma" w:cs="Segoe UI"/>
                <w:b/>
                <w:color w:val="auto"/>
                <w:szCs w:val="16"/>
              </w:rPr>
            </w:pPr>
            <w:r w:rsidRPr="00700EC0">
              <w:rPr>
                <w:rFonts w:ascii="Tahoma" w:hAnsi="Tahoma" w:cs="Segoe UI"/>
                <w:b/>
                <w:color w:val="auto"/>
                <w:szCs w:val="16"/>
              </w:rPr>
              <w:t>20</w:t>
            </w:r>
            <w:r w:rsidR="00197A7D" w:rsidRPr="00700EC0">
              <w:rPr>
                <w:rFonts w:ascii="Tahoma" w:hAnsi="Tahoma" w:cs="Segoe UI"/>
                <w:b/>
                <w:color w:val="auto"/>
                <w:szCs w:val="16"/>
              </w:rPr>
              <w:t>2</w:t>
            </w:r>
            <w:r w:rsidR="00700EC0" w:rsidRPr="00700EC0">
              <w:rPr>
                <w:rFonts w:ascii="Tahoma" w:hAnsi="Tahoma" w:cs="Segoe UI"/>
                <w:b/>
                <w:color w:val="auto"/>
                <w:szCs w:val="16"/>
              </w:rPr>
              <w:t>2</w:t>
            </w:r>
            <w:r w:rsidRPr="00700EC0">
              <w:rPr>
                <w:rFonts w:ascii="Tahoma" w:hAnsi="Tahoma" w:cs="Segoe UI"/>
                <w:b/>
                <w:color w:val="auto"/>
                <w:szCs w:val="16"/>
              </w:rPr>
              <w:t>/2</w:t>
            </w:r>
            <w:r w:rsidR="00700EC0" w:rsidRPr="00700EC0">
              <w:rPr>
                <w:rFonts w:ascii="Tahoma" w:hAnsi="Tahoma" w:cs="Segoe UI"/>
                <w:b/>
                <w:color w:val="auto"/>
                <w:szCs w:val="16"/>
              </w:rPr>
              <w:t>3</w:t>
            </w:r>
          </w:p>
        </w:tc>
        <w:tc>
          <w:tcPr>
            <w:tcW w:w="4009" w:type="dxa"/>
            <w:vMerge w:val="restart"/>
            <w:tcBorders>
              <w:top w:val="single" w:sz="4" w:space="0" w:color="auto"/>
              <w:left w:val="single" w:sz="4" w:space="0" w:color="auto"/>
              <w:right w:val="single" w:sz="4" w:space="0" w:color="auto"/>
            </w:tcBorders>
            <w:vAlign w:val="center"/>
          </w:tcPr>
          <w:p w14:paraId="1970D8B0" w14:textId="77777777" w:rsidR="009D5FE7" w:rsidRPr="00700EC0" w:rsidRDefault="009D5FE7" w:rsidP="006A6115">
            <w:pPr>
              <w:pStyle w:val="table"/>
              <w:ind w:right="113"/>
              <w:jc w:val="center"/>
              <w:rPr>
                <w:rFonts w:ascii="Tahoma" w:hAnsi="Tahoma" w:cs="Segoe UI"/>
                <w:b/>
                <w:color w:val="auto"/>
                <w:u w:val="single"/>
              </w:rPr>
            </w:pPr>
            <w:r w:rsidRPr="00700EC0">
              <w:rPr>
                <w:rFonts w:ascii="Tahoma" w:hAnsi="Tahoma" w:cs="Segoe UI"/>
                <w:b/>
                <w:color w:val="auto"/>
                <w:u w:val="single"/>
              </w:rPr>
              <w:t>COLLECTION FUND ACCOUNT</w:t>
            </w:r>
          </w:p>
        </w:tc>
        <w:tc>
          <w:tcPr>
            <w:tcW w:w="3686" w:type="dxa"/>
            <w:gridSpan w:val="3"/>
            <w:tcBorders>
              <w:top w:val="single" w:sz="4" w:space="0" w:color="auto"/>
              <w:left w:val="single" w:sz="4" w:space="0" w:color="auto"/>
              <w:bottom w:val="single" w:sz="4" w:space="0" w:color="auto"/>
              <w:right w:val="single" w:sz="4" w:space="0" w:color="auto"/>
            </w:tcBorders>
            <w:vAlign w:val="center"/>
          </w:tcPr>
          <w:p w14:paraId="193598C1" w14:textId="4C7220B9" w:rsidR="009D5FE7" w:rsidRPr="00700EC0" w:rsidRDefault="008903DD" w:rsidP="006A6115">
            <w:pPr>
              <w:pStyle w:val="table"/>
              <w:ind w:right="113"/>
              <w:jc w:val="center"/>
              <w:rPr>
                <w:rFonts w:ascii="Tahoma" w:hAnsi="Tahoma" w:cs="Segoe UI"/>
                <w:b/>
                <w:color w:val="auto"/>
              </w:rPr>
            </w:pPr>
            <w:r w:rsidRPr="00700EC0">
              <w:rPr>
                <w:rFonts w:ascii="Tahoma" w:hAnsi="Tahoma" w:cs="Segoe UI"/>
                <w:b/>
                <w:color w:val="auto"/>
              </w:rPr>
              <w:t>202</w:t>
            </w:r>
            <w:r w:rsidR="00700EC0" w:rsidRPr="00700EC0">
              <w:rPr>
                <w:rFonts w:ascii="Tahoma" w:hAnsi="Tahoma" w:cs="Segoe UI"/>
                <w:b/>
                <w:color w:val="auto"/>
              </w:rPr>
              <w:t>3</w:t>
            </w:r>
            <w:r w:rsidRPr="00700EC0">
              <w:rPr>
                <w:rFonts w:ascii="Tahoma" w:hAnsi="Tahoma" w:cs="Segoe UI"/>
                <w:b/>
                <w:color w:val="auto"/>
              </w:rPr>
              <w:t>/2</w:t>
            </w:r>
            <w:r w:rsidR="00700EC0" w:rsidRPr="00700EC0">
              <w:rPr>
                <w:rFonts w:ascii="Tahoma" w:hAnsi="Tahoma" w:cs="Segoe UI"/>
                <w:b/>
                <w:color w:val="auto"/>
              </w:rPr>
              <w:t>4</w:t>
            </w:r>
          </w:p>
        </w:tc>
      </w:tr>
      <w:tr w:rsidR="00197A7D" w:rsidRPr="00BF031C" w14:paraId="75576A03"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6BD7E5A3" w14:textId="79E01EB4" w:rsidR="00197A7D" w:rsidRPr="00700EC0" w:rsidRDefault="00197A7D" w:rsidP="00197A7D">
            <w:pPr>
              <w:pStyle w:val="table"/>
              <w:jc w:val="center"/>
              <w:rPr>
                <w:rFonts w:ascii="Tahoma" w:hAnsi="Tahoma" w:cs="Segoe UI"/>
                <w:b/>
                <w:color w:val="auto"/>
                <w:szCs w:val="16"/>
              </w:rPr>
            </w:pPr>
            <w:r w:rsidRPr="00700EC0">
              <w:rPr>
                <w:rFonts w:ascii="Tahoma" w:hAnsi="Tahoma" w:cs="Segoe UI"/>
                <w:b/>
                <w:color w:val="auto"/>
                <w:szCs w:val="16"/>
              </w:rPr>
              <w:t>COUNCIL TAX</w:t>
            </w:r>
          </w:p>
        </w:tc>
        <w:tc>
          <w:tcPr>
            <w:tcW w:w="1195" w:type="dxa"/>
            <w:tcBorders>
              <w:top w:val="single" w:sz="4" w:space="0" w:color="auto"/>
              <w:left w:val="single" w:sz="4" w:space="0" w:color="auto"/>
              <w:bottom w:val="single" w:sz="4" w:space="0" w:color="auto"/>
              <w:right w:val="single" w:sz="4" w:space="0" w:color="auto"/>
            </w:tcBorders>
            <w:vAlign w:val="center"/>
          </w:tcPr>
          <w:p w14:paraId="549188C3" w14:textId="6FB427DC" w:rsidR="00197A7D" w:rsidRPr="00700EC0" w:rsidRDefault="00197A7D" w:rsidP="00197A7D">
            <w:pPr>
              <w:pStyle w:val="table"/>
              <w:ind w:right="-44"/>
              <w:jc w:val="center"/>
              <w:rPr>
                <w:rFonts w:ascii="Tahoma" w:hAnsi="Tahoma" w:cs="Segoe UI"/>
                <w:b/>
                <w:color w:val="auto"/>
                <w:szCs w:val="16"/>
              </w:rPr>
            </w:pPr>
            <w:r w:rsidRPr="00700EC0">
              <w:rPr>
                <w:rFonts w:ascii="Tahoma" w:hAnsi="Tahoma" w:cs="Segoe UI"/>
                <w:b/>
                <w:color w:val="auto"/>
                <w:szCs w:val="16"/>
              </w:rPr>
              <w:t>BUSINESS RATES</w:t>
            </w:r>
          </w:p>
        </w:tc>
        <w:tc>
          <w:tcPr>
            <w:tcW w:w="1195" w:type="dxa"/>
            <w:tcBorders>
              <w:top w:val="single" w:sz="4" w:space="0" w:color="auto"/>
              <w:left w:val="single" w:sz="4" w:space="0" w:color="auto"/>
              <w:bottom w:val="single" w:sz="4" w:space="0" w:color="auto"/>
              <w:right w:val="single" w:sz="4" w:space="0" w:color="auto"/>
            </w:tcBorders>
            <w:vAlign w:val="center"/>
          </w:tcPr>
          <w:p w14:paraId="6E388611" w14:textId="1C1FF0F5" w:rsidR="00197A7D" w:rsidRPr="00700EC0" w:rsidRDefault="00197A7D" w:rsidP="00197A7D">
            <w:pPr>
              <w:pStyle w:val="table"/>
              <w:jc w:val="center"/>
              <w:rPr>
                <w:rFonts w:ascii="Tahoma" w:hAnsi="Tahoma" w:cs="Segoe UI"/>
                <w:b/>
                <w:color w:val="auto"/>
                <w:szCs w:val="16"/>
              </w:rPr>
            </w:pPr>
            <w:r w:rsidRPr="00700EC0">
              <w:rPr>
                <w:rFonts w:ascii="Tahoma" w:hAnsi="Tahoma" w:cs="Segoe UI"/>
                <w:b/>
                <w:color w:val="auto"/>
                <w:szCs w:val="16"/>
              </w:rPr>
              <w:t>TOTAL</w:t>
            </w:r>
          </w:p>
        </w:tc>
        <w:tc>
          <w:tcPr>
            <w:tcW w:w="4009" w:type="dxa"/>
            <w:vMerge/>
            <w:vAlign w:val="center"/>
          </w:tcPr>
          <w:p w14:paraId="097C233B" w14:textId="77777777" w:rsidR="00197A7D" w:rsidRPr="00700EC0"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7A603505" w14:textId="77777777" w:rsidR="00197A7D" w:rsidRPr="00700EC0" w:rsidRDefault="00197A7D" w:rsidP="00197A7D">
            <w:pPr>
              <w:pStyle w:val="table"/>
              <w:jc w:val="center"/>
              <w:rPr>
                <w:rFonts w:ascii="Tahoma" w:hAnsi="Tahoma" w:cs="Segoe UI"/>
                <w:b/>
                <w:color w:val="auto"/>
              </w:rPr>
            </w:pPr>
            <w:r w:rsidRPr="00700EC0">
              <w:rPr>
                <w:rFonts w:ascii="Tahoma" w:hAnsi="Tahoma" w:cs="Segoe UI"/>
                <w:b/>
                <w:color w:val="auto"/>
              </w:rPr>
              <w:t>COUNCIL TAX</w:t>
            </w:r>
          </w:p>
        </w:tc>
        <w:tc>
          <w:tcPr>
            <w:tcW w:w="1229" w:type="dxa"/>
            <w:tcBorders>
              <w:top w:val="single" w:sz="4" w:space="0" w:color="auto"/>
              <w:left w:val="single" w:sz="4" w:space="0" w:color="auto"/>
              <w:bottom w:val="single" w:sz="4" w:space="0" w:color="auto"/>
              <w:right w:val="single" w:sz="4" w:space="0" w:color="auto"/>
            </w:tcBorders>
            <w:vAlign w:val="center"/>
          </w:tcPr>
          <w:p w14:paraId="57DEEF8F" w14:textId="77777777" w:rsidR="00197A7D" w:rsidRPr="00700EC0" w:rsidRDefault="00197A7D" w:rsidP="00197A7D">
            <w:pPr>
              <w:pStyle w:val="table"/>
              <w:ind w:right="-44"/>
              <w:jc w:val="center"/>
              <w:rPr>
                <w:rFonts w:ascii="Tahoma" w:hAnsi="Tahoma" w:cs="Segoe UI"/>
                <w:b/>
                <w:color w:val="auto"/>
              </w:rPr>
            </w:pPr>
            <w:r w:rsidRPr="00700EC0">
              <w:rPr>
                <w:rFonts w:ascii="Tahoma" w:hAnsi="Tahoma" w:cs="Segoe UI"/>
                <w:b/>
                <w:color w:val="auto"/>
              </w:rPr>
              <w:t>BUSINESS RATES</w:t>
            </w:r>
          </w:p>
        </w:tc>
        <w:tc>
          <w:tcPr>
            <w:tcW w:w="1229" w:type="dxa"/>
            <w:tcBorders>
              <w:top w:val="single" w:sz="4" w:space="0" w:color="auto"/>
              <w:left w:val="single" w:sz="4" w:space="0" w:color="auto"/>
              <w:bottom w:val="single" w:sz="4" w:space="0" w:color="auto"/>
              <w:right w:val="single" w:sz="4" w:space="0" w:color="auto"/>
            </w:tcBorders>
            <w:vAlign w:val="center"/>
          </w:tcPr>
          <w:p w14:paraId="1E992CC6" w14:textId="77777777" w:rsidR="00197A7D" w:rsidRPr="00700EC0" w:rsidRDefault="00197A7D" w:rsidP="00197A7D">
            <w:pPr>
              <w:pStyle w:val="table"/>
              <w:jc w:val="center"/>
              <w:rPr>
                <w:rFonts w:ascii="Tahoma" w:hAnsi="Tahoma" w:cs="Segoe UI"/>
                <w:b/>
                <w:color w:val="auto"/>
              </w:rPr>
            </w:pPr>
            <w:r w:rsidRPr="00700EC0">
              <w:rPr>
                <w:rFonts w:ascii="Tahoma" w:hAnsi="Tahoma" w:cs="Segoe UI"/>
                <w:b/>
                <w:color w:val="auto"/>
              </w:rPr>
              <w:t>TOTAL</w:t>
            </w:r>
          </w:p>
        </w:tc>
      </w:tr>
      <w:tr w:rsidR="00197A7D" w:rsidRPr="00BF031C" w14:paraId="34A79F58"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358AFD3C" w14:textId="0DAD145B" w:rsidR="00197A7D" w:rsidRPr="00700EC0" w:rsidRDefault="00197A7D" w:rsidP="00197A7D">
            <w:pPr>
              <w:pStyle w:val="table"/>
              <w:ind w:right="113"/>
              <w:jc w:val="center"/>
              <w:rPr>
                <w:rFonts w:ascii="Tahoma" w:hAnsi="Tahoma" w:cs="Segoe UI"/>
                <w:b/>
                <w:color w:val="auto"/>
                <w:szCs w:val="16"/>
              </w:rPr>
            </w:pPr>
            <w:r w:rsidRPr="00700EC0">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3021C249" w14:textId="4D81070B" w:rsidR="00197A7D" w:rsidRPr="00700EC0" w:rsidRDefault="00197A7D" w:rsidP="00197A7D">
            <w:pPr>
              <w:pStyle w:val="table"/>
              <w:ind w:right="113"/>
              <w:jc w:val="center"/>
              <w:rPr>
                <w:rFonts w:ascii="Tahoma" w:hAnsi="Tahoma" w:cs="Segoe UI"/>
                <w:b/>
                <w:color w:val="auto"/>
                <w:szCs w:val="16"/>
              </w:rPr>
            </w:pPr>
            <w:r w:rsidRPr="00700EC0">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1A273C0B" w14:textId="6DB2EF2B" w:rsidR="00197A7D" w:rsidRPr="00700EC0" w:rsidRDefault="00197A7D" w:rsidP="00197A7D">
            <w:pPr>
              <w:pStyle w:val="table"/>
              <w:ind w:right="-36"/>
              <w:jc w:val="center"/>
              <w:rPr>
                <w:rFonts w:ascii="Tahoma" w:hAnsi="Tahoma" w:cs="Segoe UI"/>
                <w:b/>
                <w:color w:val="auto"/>
                <w:szCs w:val="16"/>
              </w:rPr>
            </w:pPr>
            <w:r w:rsidRPr="00700EC0">
              <w:rPr>
                <w:rFonts w:ascii="Tahoma" w:hAnsi="Tahoma" w:cs="Segoe UI"/>
                <w:b/>
                <w:color w:val="auto"/>
                <w:szCs w:val="16"/>
              </w:rPr>
              <w:t>£000s</w:t>
            </w:r>
          </w:p>
        </w:tc>
        <w:tc>
          <w:tcPr>
            <w:tcW w:w="4009" w:type="dxa"/>
            <w:vMerge/>
            <w:vAlign w:val="center"/>
          </w:tcPr>
          <w:p w14:paraId="6E373D72" w14:textId="77777777" w:rsidR="00197A7D" w:rsidRPr="00700EC0"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583D3B3E" w14:textId="77777777" w:rsidR="00197A7D" w:rsidRPr="00700EC0" w:rsidRDefault="00197A7D" w:rsidP="00197A7D">
            <w:pPr>
              <w:pStyle w:val="table"/>
              <w:ind w:right="113"/>
              <w:jc w:val="center"/>
              <w:rPr>
                <w:rFonts w:ascii="Tahoma" w:hAnsi="Tahoma" w:cs="Segoe UI"/>
                <w:b/>
                <w:color w:val="auto"/>
              </w:rPr>
            </w:pPr>
            <w:r w:rsidRPr="00700EC0">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16AB0A" w14:textId="77777777" w:rsidR="00197A7D" w:rsidRPr="00700EC0" w:rsidRDefault="00197A7D" w:rsidP="00197A7D">
            <w:pPr>
              <w:pStyle w:val="table"/>
              <w:ind w:right="113"/>
              <w:jc w:val="center"/>
              <w:rPr>
                <w:rFonts w:ascii="Tahoma" w:hAnsi="Tahoma" w:cs="Segoe UI"/>
                <w:b/>
                <w:color w:val="auto"/>
              </w:rPr>
            </w:pPr>
            <w:r w:rsidRPr="00700EC0">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AC7F97" w14:textId="77777777" w:rsidR="00197A7D" w:rsidRPr="00700EC0" w:rsidRDefault="00197A7D" w:rsidP="00197A7D">
            <w:pPr>
              <w:pStyle w:val="table"/>
              <w:ind w:right="-36"/>
              <w:jc w:val="center"/>
              <w:rPr>
                <w:rFonts w:ascii="Tahoma" w:hAnsi="Tahoma" w:cs="Segoe UI"/>
                <w:b/>
                <w:color w:val="auto"/>
              </w:rPr>
            </w:pPr>
            <w:r w:rsidRPr="00700EC0">
              <w:rPr>
                <w:rFonts w:ascii="Tahoma" w:hAnsi="Tahoma" w:cs="Segoe UI"/>
                <w:b/>
                <w:color w:val="auto"/>
              </w:rPr>
              <w:t>£000s</w:t>
            </w:r>
          </w:p>
        </w:tc>
      </w:tr>
      <w:tr w:rsidR="00197A7D" w:rsidRPr="00BF031C" w14:paraId="74AD311F" w14:textId="77777777" w:rsidTr="006862A2">
        <w:trPr>
          <w:trHeight w:val="89"/>
          <w:jc w:val="center"/>
        </w:trPr>
        <w:tc>
          <w:tcPr>
            <w:tcW w:w="1195" w:type="dxa"/>
            <w:tcBorders>
              <w:top w:val="single" w:sz="4" w:space="0" w:color="auto"/>
              <w:left w:val="single" w:sz="4" w:space="0" w:color="auto"/>
              <w:right w:val="single" w:sz="4" w:space="0" w:color="auto"/>
            </w:tcBorders>
            <w:vAlign w:val="center"/>
          </w:tcPr>
          <w:p w14:paraId="1D98C47E" w14:textId="77777777" w:rsidR="00197A7D" w:rsidRPr="00700EC0" w:rsidRDefault="00197A7D" w:rsidP="00197A7D">
            <w:pPr>
              <w:pStyle w:val="table"/>
              <w:ind w:right="113"/>
              <w:jc w:val="center"/>
              <w:rPr>
                <w:rFonts w:ascii="Tahoma" w:hAnsi="Tahoma" w:cs="Segoe UI"/>
                <w:b/>
                <w:color w:val="auto"/>
                <w:szCs w:val="16"/>
              </w:rPr>
            </w:pPr>
          </w:p>
        </w:tc>
        <w:tc>
          <w:tcPr>
            <w:tcW w:w="1195" w:type="dxa"/>
            <w:tcBorders>
              <w:top w:val="single" w:sz="4" w:space="0" w:color="auto"/>
              <w:left w:val="single" w:sz="4" w:space="0" w:color="auto"/>
              <w:right w:val="single" w:sz="4" w:space="0" w:color="auto"/>
            </w:tcBorders>
            <w:vAlign w:val="center"/>
          </w:tcPr>
          <w:p w14:paraId="08B6E13B" w14:textId="77777777" w:rsidR="00197A7D" w:rsidRPr="00700EC0" w:rsidRDefault="00197A7D" w:rsidP="00197A7D">
            <w:pPr>
              <w:pStyle w:val="table"/>
              <w:ind w:right="113"/>
              <w:jc w:val="center"/>
              <w:rPr>
                <w:rFonts w:ascii="Tahoma" w:hAnsi="Tahoma" w:cs="Segoe UI"/>
                <w:b/>
                <w:color w:val="auto"/>
                <w:szCs w:val="16"/>
              </w:rPr>
            </w:pPr>
          </w:p>
        </w:tc>
        <w:tc>
          <w:tcPr>
            <w:tcW w:w="1195" w:type="dxa"/>
            <w:tcBorders>
              <w:top w:val="single" w:sz="4" w:space="0" w:color="auto"/>
              <w:left w:val="single" w:sz="4" w:space="0" w:color="auto"/>
              <w:right w:val="single" w:sz="4" w:space="0" w:color="auto"/>
            </w:tcBorders>
            <w:vAlign w:val="center"/>
          </w:tcPr>
          <w:p w14:paraId="6AEB4489" w14:textId="77777777" w:rsidR="00197A7D" w:rsidRPr="00700EC0" w:rsidRDefault="00197A7D" w:rsidP="00197A7D">
            <w:pPr>
              <w:pStyle w:val="table"/>
              <w:ind w:right="-36"/>
              <w:jc w:val="center"/>
              <w:rPr>
                <w:rFonts w:ascii="Tahoma" w:hAnsi="Tahoma" w:cs="Segoe UI"/>
                <w:b/>
                <w:color w:val="auto"/>
                <w:szCs w:val="16"/>
              </w:rPr>
            </w:pPr>
          </w:p>
        </w:tc>
        <w:tc>
          <w:tcPr>
            <w:tcW w:w="4009" w:type="dxa"/>
            <w:tcBorders>
              <w:top w:val="single" w:sz="4" w:space="0" w:color="auto"/>
              <w:left w:val="single" w:sz="4" w:space="0" w:color="auto"/>
              <w:right w:val="single" w:sz="4" w:space="0" w:color="auto"/>
            </w:tcBorders>
            <w:vAlign w:val="center"/>
          </w:tcPr>
          <w:p w14:paraId="5EB12D22" w14:textId="77777777" w:rsidR="00197A7D" w:rsidRPr="00700EC0" w:rsidRDefault="00197A7D" w:rsidP="00197A7D">
            <w:pPr>
              <w:pStyle w:val="table"/>
              <w:ind w:right="113"/>
              <w:jc w:val="left"/>
              <w:rPr>
                <w:rFonts w:ascii="Tahoma" w:hAnsi="Tahoma" w:cs="Segoe UI"/>
                <w:b/>
                <w:color w:val="auto"/>
              </w:rPr>
            </w:pPr>
          </w:p>
        </w:tc>
        <w:tc>
          <w:tcPr>
            <w:tcW w:w="1228" w:type="dxa"/>
            <w:tcBorders>
              <w:top w:val="single" w:sz="4" w:space="0" w:color="auto"/>
              <w:left w:val="single" w:sz="4" w:space="0" w:color="auto"/>
              <w:right w:val="single" w:sz="4" w:space="0" w:color="auto"/>
            </w:tcBorders>
            <w:vAlign w:val="center"/>
          </w:tcPr>
          <w:p w14:paraId="4E1D6ACF" w14:textId="77777777" w:rsidR="00197A7D" w:rsidRPr="00700EC0"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599771E5" w14:textId="77777777" w:rsidR="00197A7D" w:rsidRPr="00700EC0"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21F95135" w14:textId="77777777" w:rsidR="00197A7D" w:rsidRPr="00700EC0" w:rsidRDefault="00197A7D" w:rsidP="00197A7D">
            <w:pPr>
              <w:pStyle w:val="table"/>
              <w:ind w:right="-36"/>
              <w:jc w:val="center"/>
              <w:rPr>
                <w:rFonts w:ascii="Tahoma" w:hAnsi="Tahoma" w:cs="Segoe UI"/>
                <w:b/>
                <w:color w:val="auto"/>
              </w:rPr>
            </w:pPr>
          </w:p>
        </w:tc>
      </w:tr>
      <w:tr w:rsidR="00197A7D" w:rsidRPr="00BF031C" w14:paraId="7FFC9079" w14:textId="77777777" w:rsidTr="44A7A5A8">
        <w:trPr>
          <w:trHeight w:val="72"/>
          <w:jc w:val="center"/>
        </w:trPr>
        <w:tc>
          <w:tcPr>
            <w:tcW w:w="1195" w:type="dxa"/>
            <w:tcBorders>
              <w:left w:val="single" w:sz="4" w:space="0" w:color="auto"/>
            </w:tcBorders>
            <w:vAlign w:val="center"/>
          </w:tcPr>
          <w:p w14:paraId="33426E6B" w14:textId="77777777" w:rsidR="00197A7D" w:rsidRPr="00700EC0" w:rsidRDefault="00197A7D" w:rsidP="00197A7D">
            <w:pPr>
              <w:pStyle w:val="table"/>
              <w:ind w:right="113"/>
              <w:jc w:val="left"/>
              <w:rPr>
                <w:rFonts w:ascii="Tahoma" w:hAnsi="Tahoma" w:cs="Segoe UI"/>
                <w:color w:val="auto"/>
                <w:szCs w:val="16"/>
              </w:rPr>
            </w:pPr>
          </w:p>
        </w:tc>
        <w:tc>
          <w:tcPr>
            <w:tcW w:w="1195" w:type="dxa"/>
            <w:tcBorders>
              <w:left w:val="single" w:sz="4" w:space="0" w:color="auto"/>
              <w:right w:val="single" w:sz="4" w:space="0" w:color="auto"/>
            </w:tcBorders>
            <w:vAlign w:val="center"/>
          </w:tcPr>
          <w:p w14:paraId="1692D7F7" w14:textId="77777777" w:rsidR="00197A7D" w:rsidRPr="00700EC0" w:rsidRDefault="00197A7D" w:rsidP="00197A7D">
            <w:pPr>
              <w:pStyle w:val="table"/>
              <w:ind w:right="113"/>
              <w:jc w:val="left"/>
              <w:rPr>
                <w:rFonts w:ascii="Tahoma" w:hAnsi="Tahoma" w:cs="Segoe UI"/>
                <w:color w:val="auto"/>
                <w:szCs w:val="16"/>
              </w:rPr>
            </w:pPr>
          </w:p>
        </w:tc>
        <w:tc>
          <w:tcPr>
            <w:tcW w:w="1195" w:type="dxa"/>
            <w:tcBorders>
              <w:left w:val="single" w:sz="4" w:space="0" w:color="auto"/>
            </w:tcBorders>
          </w:tcPr>
          <w:p w14:paraId="1A73D116" w14:textId="77777777" w:rsidR="00197A7D" w:rsidRPr="00700EC0" w:rsidRDefault="00197A7D" w:rsidP="00197A7D">
            <w:pPr>
              <w:pStyle w:val="table"/>
              <w:jc w:val="left"/>
              <w:rPr>
                <w:rFonts w:ascii="Tahoma" w:hAnsi="Tahoma" w:cs="Segoe UI"/>
                <w:color w:val="auto"/>
                <w:szCs w:val="16"/>
              </w:rPr>
            </w:pPr>
          </w:p>
        </w:tc>
        <w:tc>
          <w:tcPr>
            <w:tcW w:w="4009" w:type="dxa"/>
            <w:tcBorders>
              <w:left w:val="single" w:sz="4" w:space="0" w:color="auto"/>
            </w:tcBorders>
            <w:vAlign w:val="center"/>
          </w:tcPr>
          <w:p w14:paraId="6828EEDD" w14:textId="77777777" w:rsidR="00197A7D" w:rsidRPr="00700EC0" w:rsidRDefault="00197A7D" w:rsidP="00197A7D">
            <w:pPr>
              <w:pStyle w:val="table"/>
              <w:ind w:left="65" w:right="113"/>
              <w:jc w:val="left"/>
              <w:rPr>
                <w:rFonts w:ascii="Tahoma" w:hAnsi="Tahoma" w:cs="Segoe UI"/>
                <w:b/>
                <w:color w:val="auto"/>
                <w:u w:val="single"/>
              </w:rPr>
            </w:pPr>
            <w:r w:rsidRPr="00700EC0">
              <w:rPr>
                <w:rFonts w:ascii="Tahoma" w:hAnsi="Tahoma" w:cs="Segoe UI"/>
                <w:b/>
                <w:color w:val="auto"/>
                <w:u w:val="single"/>
              </w:rPr>
              <w:t>INCOME:</w:t>
            </w:r>
          </w:p>
        </w:tc>
        <w:tc>
          <w:tcPr>
            <w:tcW w:w="1228" w:type="dxa"/>
            <w:tcBorders>
              <w:left w:val="single" w:sz="6" w:space="0" w:color="auto"/>
              <w:right w:val="single" w:sz="6" w:space="0" w:color="auto"/>
            </w:tcBorders>
            <w:shd w:val="clear" w:color="auto" w:fill="FFFFFF" w:themeFill="background1"/>
            <w:vAlign w:val="center"/>
          </w:tcPr>
          <w:p w14:paraId="05608522" w14:textId="77777777" w:rsidR="00197A7D" w:rsidRPr="00700EC0" w:rsidRDefault="00197A7D" w:rsidP="00197A7D">
            <w:pPr>
              <w:pStyle w:val="table"/>
              <w:ind w:right="113"/>
              <w:jc w:val="left"/>
              <w:rPr>
                <w:rFonts w:ascii="Tahoma" w:hAnsi="Tahoma" w:cs="Segoe UI"/>
                <w:color w:val="auto"/>
              </w:rPr>
            </w:pPr>
          </w:p>
        </w:tc>
        <w:tc>
          <w:tcPr>
            <w:tcW w:w="1229" w:type="dxa"/>
            <w:tcBorders>
              <w:left w:val="nil"/>
              <w:right w:val="single" w:sz="4" w:space="0" w:color="auto"/>
            </w:tcBorders>
            <w:shd w:val="clear" w:color="auto" w:fill="FFFFFF" w:themeFill="background1"/>
            <w:vAlign w:val="center"/>
          </w:tcPr>
          <w:p w14:paraId="62E00B98" w14:textId="77777777" w:rsidR="00197A7D" w:rsidRPr="00700EC0" w:rsidRDefault="00197A7D" w:rsidP="00197A7D">
            <w:pPr>
              <w:pStyle w:val="table"/>
              <w:ind w:right="113"/>
              <w:jc w:val="left"/>
              <w:rPr>
                <w:rFonts w:ascii="Tahoma" w:hAnsi="Tahoma" w:cs="Segoe UI"/>
                <w:color w:val="auto"/>
              </w:rPr>
            </w:pPr>
          </w:p>
        </w:tc>
        <w:tc>
          <w:tcPr>
            <w:tcW w:w="1229" w:type="dxa"/>
            <w:tcBorders>
              <w:right w:val="single" w:sz="4" w:space="0" w:color="auto"/>
            </w:tcBorders>
          </w:tcPr>
          <w:p w14:paraId="4829A06F" w14:textId="77777777" w:rsidR="00197A7D" w:rsidRPr="00700EC0" w:rsidRDefault="00197A7D" w:rsidP="00197A7D">
            <w:pPr>
              <w:pStyle w:val="table"/>
              <w:jc w:val="left"/>
              <w:rPr>
                <w:rFonts w:ascii="Tahoma" w:hAnsi="Tahoma" w:cs="Segoe UI"/>
                <w:color w:val="auto"/>
              </w:rPr>
            </w:pPr>
          </w:p>
        </w:tc>
      </w:tr>
      <w:tr w:rsidR="007D665C" w:rsidRPr="00BF031C" w14:paraId="2E6D7FBF" w14:textId="77777777" w:rsidTr="44A7A5A8">
        <w:trPr>
          <w:trHeight w:val="7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78CAC1" w14:textId="79A0AD6C"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(132,456)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60724E2" w14:textId="7933FDA5"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B1EB29D" w14:textId="5E00CB27"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(132,456)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3B719EF" w14:textId="77777777" w:rsidR="007D665C" w:rsidRPr="00700EC0" w:rsidRDefault="007D665C" w:rsidP="007D665C">
            <w:pPr>
              <w:pStyle w:val="table"/>
              <w:ind w:left="344" w:right="113"/>
              <w:jc w:val="left"/>
              <w:rPr>
                <w:rFonts w:ascii="Tahoma" w:hAnsi="Tahoma" w:cs="Segoe UI"/>
                <w:b/>
                <w:color w:val="auto"/>
              </w:rPr>
            </w:pPr>
            <w:r w:rsidRPr="00700EC0">
              <w:rPr>
                <w:rFonts w:ascii="Tahoma" w:hAnsi="Tahoma" w:cs="Segoe UI"/>
                <w:color w:val="auto"/>
              </w:rPr>
              <w:t>Council Tax</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6ACB0E" w14:textId="4F1F3CB9"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(137,018)</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55FC9AC5" w14:textId="7C696736" w:rsidR="007D665C" w:rsidRPr="00700EC0" w:rsidRDefault="0033104E"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6CA6ABC" w14:textId="133F5A6F" w:rsidR="007D665C" w:rsidRPr="00700EC0" w:rsidRDefault="0033104E" w:rsidP="007D665C">
            <w:pPr>
              <w:jc w:val="right"/>
              <w:rPr>
                <w:rFonts w:ascii="Tahoma" w:hAnsi="Tahoma" w:cs="FS Lola Medium"/>
                <w:color w:val="000000"/>
                <w:sz w:val="16"/>
                <w:szCs w:val="16"/>
              </w:rPr>
            </w:pPr>
            <w:r>
              <w:rPr>
                <w:rFonts w:ascii="Tahoma" w:hAnsi="Tahoma" w:cs="FS Lola Medium"/>
                <w:color w:val="000000"/>
                <w:sz w:val="16"/>
                <w:szCs w:val="16"/>
              </w:rPr>
              <w:t>(137,018)</w:t>
            </w:r>
          </w:p>
        </w:tc>
      </w:tr>
      <w:tr w:rsidR="007D665C" w:rsidRPr="00BF031C" w14:paraId="74516114" w14:textId="77777777" w:rsidTr="44A7A5A8">
        <w:trPr>
          <w:trHeight w:val="74"/>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9CA86DF" w14:textId="12DBB338"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9A4F39A" w14:textId="2153968F"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(57,273)</w:t>
            </w:r>
          </w:p>
        </w:tc>
        <w:tc>
          <w:tcPr>
            <w:tcW w:w="1195" w:type="dxa"/>
            <w:tcBorders>
              <w:top w:val="single" w:sz="4" w:space="0" w:color="BFBFBF" w:themeColor="background1" w:themeShade="BF"/>
              <w:bottom w:val="single" w:sz="4" w:space="0" w:color="auto"/>
              <w:right w:val="single" w:sz="4" w:space="0" w:color="auto"/>
            </w:tcBorders>
            <w:vAlign w:val="center"/>
          </w:tcPr>
          <w:p w14:paraId="38222593" w14:textId="5476EB5C"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(57,273)</w:t>
            </w:r>
          </w:p>
        </w:tc>
        <w:tc>
          <w:tcPr>
            <w:tcW w:w="4009" w:type="dxa"/>
            <w:tcBorders>
              <w:top w:val="single" w:sz="4" w:space="0" w:color="BFBFBF" w:themeColor="background1" w:themeShade="BF"/>
              <w:left w:val="single" w:sz="4" w:space="0" w:color="auto"/>
              <w:bottom w:val="single" w:sz="4" w:space="0" w:color="auto"/>
            </w:tcBorders>
            <w:vAlign w:val="center"/>
          </w:tcPr>
          <w:p w14:paraId="11084EF3" w14:textId="77777777" w:rsidR="007D665C" w:rsidRPr="00700EC0" w:rsidRDefault="007D665C" w:rsidP="007D665C">
            <w:pPr>
              <w:pStyle w:val="table"/>
              <w:ind w:left="344" w:right="113"/>
              <w:jc w:val="left"/>
              <w:rPr>
                <w:rFonts w:ascii="Tahoma" w:hAnsi="Tahoma" w:cs="Segoe UI"/>
                <w:b/>
                <w:color w:val="auto"/>
              </w:rPr>
            </w:pPr>
            <w:r w:rsidRPr="00700EC0">
              <w:rPr>
                <w:rFonts w:ascii="Tahoma" w:hAnsi="Tahoma" w:cs="Segoe UI"/>
                <w:color w:val="auto"/>
              </w:rPr>
              <w:t>Non-Domestic Rates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6C96BE4" w14:textId="5BBA45F0"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783CB25C" w14:textId="2B9F5566" w:rsidR="007D665C" w:rsidRPr="00700EC0" w:rsidRDefault="0033104E" w:rsidP="007D665C">
            <w:pPr>
              <w:jc w:val="right"/>
              <w:rPr>
                <w:rFonts w:ascii="Tahoma" w:hAnsi="Tahoma" w:cs="FS Lola Medium"/>
                <w:sz w:val="16"/>
                <w:szCs w:val="16"/>
              </w:rPr>
            </w:pPr>
            <w:r>
              <w:rPr>
                <w:rFonts w:ascii="Tahoma" w:hAnsi="Tahoma" w:cs="FS Lola Medium"/>
                <w:sz w:val="16"/>
                <w:szCs w:val="16"/>
              </w:rPr>
              <w:t>(65,465)</w:t>
            </w:r>
          </w:p>
        </w:tc>
        <w:tc>
          <w:tcPr>
            <w:tcW w:w="1229" w:type="dxa"/>
            <w:tcBorders>
              <w:top w:val="single" w:sz="4" w:space="0" w:color="BFBFBF" w:themeColor="background1" w:themeShade="BF"/>
              <w:bottom w:val="single" w:sz="4" w:space="0" w:color="auto"/>
              <w:right w:val="single" w:sz="4" w:space="0" w:color="auto"/>
            </w:tcBorders>
            <w:vAlign w:val="center"/>
          </w:tcPr>
          <w:p w14:paraId="4B937DE4" w14:textId="01288341" w:rsidR="007D665C" w:rsidRPr="00700EC0" w:rsidRDefault="0033104E" w:rsidP="007D665C">
            <w:pPr>
              <w:jc w:val="right"/>
              <w:rPr>
                <w:rFonts w:ascii="Tahoma" w:hAnsi="Tahoma" w:cs="FS Lola Medium"/>
                <w:color w:val="000000"/>
                <w:sz w:val="16"/>
                <w:szCs w:val="16"/>
              </w:rPr>
            </w:pPr>
            <w:r>
              <w:rPr>
                <w:rFonts w:ascii="Tahoma" w:hAnsi="Tahoma" w:cs="FS Lola Medium"/>
                <w:color w:val="000000"/>
                <w:sz w:val="16"/>
                <w:szCs w:val="16"/>
              </w:rPr>
              <w:t>(65,465)</w:t>
            </w:r>
          </w:p>
        </w:tc>
      </w:tr>
      <w:tr w:rsidR="007D665C" w:rsidRPr="00BF031C" w14:paraId="55B40471"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71062084" w14:textId="5BA26130"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(132,456)</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A69A8" w14:textId="221BEF6D"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(57,273)</w:t>
            </w:r>
          </w:p>
        </w:tc>
        <w:tc>
          <w:tcPr>
            <w:tcW w:w="1195" w:type="dxa"/>
            <w:tcBorders>
              <w:top w:val="single" w:sz="4" w:space="0" w:color="auto"/>
              <w:bottom w:val="single" w:sz="4" w:space="0" w:color="auto"/>
              <w:right w:val="single" w:sz="4" w:space="0" w:color="auto"/>
            </w:tcBorders>
            <w:shd w:val="clear" w:color="auto" w:fill="D9D9D9" w:themeFill="background1" w:themeFillShade="D9"/>
            <w:vAlign w:val="center"/>
          </w:tcPr>
          <w:p w14:paraId="775415B0" w14:textId="00A364EB"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(189,729)</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FD101F6"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 Income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045327A" w14:textId="19D3530D" w:rsidR="007D665C" w:rsidRPr="00700EC0" w:rsidRDefault="006033FC" w:rsidP="007D665C">
            <w:pPr>
              <w:jc w:val="right"/>
              <w:rPr>
                <w:rFonts w:ascii="Tahoma" w:hAnsi="Tahoma" w:cs="FS Lola Medium"/>
                <w:b/>
                <w:color w:val="000000"/>
                <w:sz w:val="16"/>
                <w:szCs w:val="16"/>
              </w:rPr>
            </w:pPr>
            <w:r>
              <w:rPr>
                <w:rFonts w:ascii="Tahoma" w:hAnsi="Tahoma" w:cs="FS Lola Medium"/>
                <w:b/>
                <w:color w:val="000000"/>
                <w:sz w:val="16"/>
                <w:szCs w:val="16"/>
              </w:rPr>
              <w:t>(137,018)</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AE52C1" w14:textId="58E786FA" w:rsidR="007D665C" w:rsidRPr="00700EC0" w:rsidRDefault="006033FC" w:rsidP="007D665C">
            <w:pPr>
              <w:jc w:val="right"/>
              <w:rPr>
                <w:rFonts w:ascii="Tahoma" w:hAnsi="Tahoma" w:cs="FS Lola Medium"/>
                <w:b/>
                <w:sz w:val="16"/>
                <w:szCs w:val="16"/>
              </w:rPr>
            </w:pPr>
            <w:r>
              <w:rPr>
                <w:rFonts w:ascii="Tahoma" w:hAnsi="Tahoma" w:cs="FS Lola Medium"/>
                <w:b/>
                <w:sz w:val="16"/>
                <w:szCs w:val="16"/>
              </w:rPr>
              <w:t>(65,465)</w:t>
            </w:r>
          </w:p>
        </w:tc>
        <w:tc>
          <w:tcPr>
            <w:tcW w:w="1229" w:type="dxa"/>
            <w:tcBorders>
              <w:top w:val="single" w:sz="4" w:space="0" w:color="auto"/>
              <w:bottom w:val="single" w:sz="4" w:space="0" w:color="auto"/>
              <w:right w:val="single" w:sz="4" w:space="0" w:color="auto"/>
            </w:tcBorders>
            <w:shd w:val="clear" w:color="auto" w:fill="D9D9D9" w:themeFill="background1" w:themeFillShade="D9"/>
            <w:vAlign w:val="center"/>
          </w:tcPr>
          <w:p w14:paraId="6FA9872F" w14:textId="5FA0E3D1" w:rsidR="007D665C" w:rsidRPr="00700EC0" w:rsidRDefault="006033FC" w:rsidP="007D665C">
            <w:pPr>
              <w:jc w:val="right"/>
              <w:rPr>
                <w:rFonts w:ascii="Tahoma" w:hAnsi="Tahoma" w:cs="FS Lola Medium"/>
                <w:b/>
                <w:color w:val="000000"/>
                <w:sz w:val="16"/>
                <w:szCs w:val="16"/>
              </w:rPr>
            </w:pPr>
            <w:r>
              <w:rPr>
                <w:rFonts w:ascii="Tahoma" w:hAnsi="Tahoma" w:cs="FS Lola Medium"/>
                <w:b/>
                <w:color w:val="000000"/>
                <w:sz w:val="16"/>
                <w:szCs w:val="16"/>
              </w:rPr>
              <w:t>(202,483)</w:t>
            </w:r>
          </w:p>
        </w:tc>
      </w:tr>
      <w:tr w:rsidR="007D665C" w:rsidRPr="00BF031C" w14:paraId="31C02202" w14:textId="77777777" w:rsidTr="44A7A5A8">
        <w:trPr>
          <w:trHeight w:val="159"/>
          <w:jc w:val="center"/>
        </w:trPr>
        <w:tc>
          <w:tcPr>
            <w:tcW w:w="1195" w:type="dxa"/>
            <w:tcBorders>
              <w:top w:val="single" w:sz="4" w:space="0" w:color="auto"/>
              <w:left w:val="single" w:sz="4" w:space="0" w:color="auto"/>
            </w:tcBorders>
            <w:vAlign w:val="center"/>
          </w:tcPr>
          <w:p w14:paraId="761B5251"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1131E384"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41F1FC9F" w14:textId="77777777" w:rsidR="007D665C" w:rsidRPr="00700EC0" w:rsidRDefault="007D665C" w:rsidP="007D665C">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7B75260B"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8415C5F" w14:textId="77777777" w:rsidR="007D665C" w:rsidRPr="00700EC0" w:rsidRDefault="007D665C" w:rsidP="007D665C">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5E818366" w14:textId="77777777" w:rsidR="007D665C" w:rsidRPr="00700EC0" w:rsidRDefault="007D665C" w:rsidP="007D665C">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299AC68F" w14:textId="77777777" w:rsidR="007D665C" w:rsidRPr="00700EC0" w:rsidRDefault="007D665C" w:rsidP="007D665C">
            <w:pPr>
              <w:jc w:val="right"/>
              <w:rPr>
                <w:rFonts w:ascii="Tahoma" w:hAnsi="Tahoma"/>
                <w:color w:val="000000"/>
                <w:sz w:val="16"/>
                <w:szCs w:val="16"/>
              </w:rPr>
            </w:pPr>
          </w:p>
        </w:tc>
      </w:tr>
      <w:tr w:rsidR="007D665C" w:rsidRPr="00BF031C" w14:paraId="6EBC0DD6" w14:textId="77777777" w:rsidTr="44A7A5A8">
        <w:trPr>
          <w:trHeight w:val="143"/>
          <w:jc w:val="center"/>
        </w:trPr>
        <w:tc>
          <w:tcPr>
            <w:tcW w:w="1195" w:type="dxa"/>
            <w:tcBorders>
              <w:left w:val="single" w:sz="4" w:space="0" w:color="auto"/>
            </w:tcBorders>
            <w:vAlign w:val="center"/>
          </w:tcPr>
          <w:p w14:paraId="32E57A33"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288DB758"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5FBF6303"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4C466532"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EXPENDITURE:</w:t>
            </w:r>
          </w:p>
        </w:tc>
        <w:tc>
          <w:tcPr>
            <w:tcW w:w="1228" w:type="dxa"/>
            <w:tcBorders>
              <w:left w:val="single" w:sz="6" w:space="0" w:color="auto"/>
              <w:right w:val="single" w:sz="6" w:space="0" w:color="auto"/>
            </w:tcBorders>
            <w:shd w:val="clear" w:color="auto" w:fill="FFFFFF" w:themeFill="background1"/>
            <w:vAlign w:val="center"/>
          </w:tcPr>
          <w:p w14:paraId="43A519B6"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2FD84032"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16239948" w14:textId="77777777" w:rsidR="007D665C" w:rsidRPr="00700EC0" w:rsidRDefault="007D665C" w:rsidP="007D665C">
            <w:pPr>
              <w:jc w:val="right"/>
              <w:rPr>
                <w:rFonts w:ascii="Tahoma" w:hAnsi="Tahoma"/>
                <w:b/>
                <w:color w:val="000000"/>
                <w:sz w:val="16"/>
                <w:szCs w:val="16"/>
              </w:rPr>
            </w:pPr>
          </w:p>
        </w:tc>
      </w:tr>
      <w:tr w:rsidR="007D665C" w:rsidRPr="00BF031C" w14:paraId="394D398E" w14:textId="77777777" w:rsidTr="44A7A5A8">
        <w:trPr>
          <w:trHeight w:val="143"/>
          <w:jc w:val="center"/>
        </w:trPr>
        <w:tc>
          <w:tcPr>
            <w:tcW w:w="1195" w:type="dxa"/>
            <w:tcBorders>
              <w:left w:val="single" w:sz="4" w:space="0" w:color="auto"/>
            </w:tcBorders>
            <w:vAlign w:val="center"/>
          </w:tcPr>
          <w:p w14:paraId="3F6BAACD"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20844F38"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0EDFDB88"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3CF5AF1F" w14:textId="77777777" w:rsidR="007D665C" w:rsidRPr="00700EC0" w:rsidRDefault="007D665C" w:rsidP="007D665C">
            <w:pPr>
              <w:pStyle w:val="table"/>
              <w:ind w:left="65" w:right="113"/>
              <w:jc w:val="left"/>
              <w:rPr>
                <w:rFonts w:ascii="Tahoma" w:hAnsi="Tahoma" w:cs="Segoe UI"/>
                <w:b/>
                <w:color w:val="auto"/>
              </w:rPr>
            </w:pPr>
          </w:p>
        </w:tc>
        <w:tc>
          <w:tcPr>
            <w:tcW w:w="1228" w:type="dxa"/>
            <w:tcBorders>
              <w:left w:val="single" w:sz="6" w:space="0" w:color="auto"/>
              <w:right w:val="single" w:sz="6" w:space="0" w:color="auto"/>
            </w:tcBorders>
            <w:shd w:val="clear" w:color="auto" w:fill="FFFFFF" w:themeFill="background1"/>
            <w:vAlign w:val="center"/>
          </w:tcPr>
          <w:p w14:paraId="384C1360"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9901EEB"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08FEFD6F" w14:textId="77777777" w:rsidR="007D665C" w:rsidRPr="00700EC0" w:rsidRDefault="007D665C" w:rsidP="007D665C">
            <w:pPr>
              <w:jc w:val="right"/>
              <w:rPr>
                <w:rFonts w:ascii="Tahoma" w:hAnsi="Tahoma"/>
                <w:b/>
                <w:color w:val="000000"/>
                <w:sz w:val="16"/>
                <w:szCs w:val="16"/>
              </w:rPr>
            </w:pPr>
          </w:p>
        </w:tc>
      </w:tr>
      <w:tr w:rsidR="007D665C" w:rsidRPr="00BF031C" w14:paraId="237A6581" w14:textId="77777777" w:rsidTr="44A7A5A8">
        <w:trPr>
          <w:trHeight w:val="143"/>
          <w:jc w:val="center"/>
        </w:trPr>
        <w:tc>
          <w:tcPr>
            <w:tcW w:w="1195" w:type="dxa"/>
            <w:tcBorders>
              <w:left w:val="single" w:sz="4" w:space="0" w:color="auto"/>
            </w:tcBorders>
            <w:vAlign w:val="center"/>
          </w:tcPr>
          <w:p w14:paraId="62A5D932"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0F8A407D"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45D8AF69"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24CE2B3C"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 xml:space="preserve">Precepts and Demands on Collection Fund by Major Preceptors &amp; the </w:t>
            </w:r>
            <w:r w:rsidRPr="00700EC0">
              <w:rPr>
                <w:rFonts w:ascii="Tahoma" w:hAnsi="Tahoma"/>
                <w:i/>
                <w:u w:val="single"/>
              </w:rPr>
              <w:t>Council</w:t>
            </w:r>
            <w:r w:rsidRPr="00700EC0">
              <w:rPr>
                <w:rFonts w:ascii="Tahoma" w:hAnsi="Tahoma" w:cs="Segoe UI"/>
                <w:i/>
                <w:color w:val="auto"/>
                <w:u w:val="single"/>
              </w:rPr>
              <w:t>:</w:t>
            </w:r>
          </w:p>
        </w:tc>
        <w:tc>
          <w:tcPr>
            <w:tcW w:w="1228" w:type="dxa"/>
            <w:tcBorders>
              <w:left w:val="single" w:sz="6" w:space="0" w:color="auto"/>
              <w:right w:val="single" w:sz="6" w:space="0" w:color="auto"/>
            </w:tcBorders>
            <w:shd w:val="clear" w:color="auto" w:fill="FFFFFF" w:themeFill="background1"/>
            <w:vAlign w:val="center"/>
          </w:tcPr>
          <w:p w14:paraId="145D5958"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C392F74"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18DE4E9C" w14:textId="77777777" w:rsidR="007D665C" w:rsidRPr="00700EC0" w:rsidRDefault="007D665C" w:rsidP="007D665C">
            <w:pPr>
              <w:jc w:val="right"/>
              <w:rPr>
                <w:rFonts w:ascii="Tahoma" w:hAnsi="Tahoma"/>
                <w:b/>
                <w:color w:val="000000"/>
                <w:sz w:val="16"/>
                <w:szCs w:val="16"/>
              </w:rPr>
            </w:pPr>
          </w:p>
        </w:tc>
      </w:tr>
      <w:tr w:rsidR="007D665C" w:rsidRPr="00BF031C" w14:paraId="1D69C2CE"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2D133C2" w14:textId="53EDADD5"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109,750</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EBB580B" w14:textId="14D93EDB"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26,105</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42D6B2D" w14:textId="42C0C68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135,855</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D755445"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BMBC (Including Parish Council Precepts)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92EBA5F" w14:textId="36FC17A1"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113,792</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0B0D084" w14:textId="5ECA9271" w:rsidR="007D665C" w:rsidRPr="00700EC0" w:rsidRDefault="0033104E" w:rsidP="007D665C">
            <w:pPr>
              <w:jc w:val="right"/>
              <w:rPr>
                <w:rFonts w:ascii="Tahoma" w:hAnsi="Tahoma" w:cs="FS Lola Medium"/>
                <w:sz w:val="16"/>
                <w:szCs w:val="16"/>
              </w:rPr>
            </w:pPr>
            <w:r>
              <w:rPr>
                <w:rFonts w:ascii="Tahoma" w:hAnsi="Tahoma" w:cs="FS Lola Medium"/>
                <w:sz w:val="16"/>
                <w:szCs w:val="16"/>
              </w:rPr>
              <w:t>29,083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6A3C111F" w14:textId="4D5E9D0B"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142,875</w:t>
            </w:r>
          </w:p>
        </w:tc>
      </w:tr>
      <w:tr w:rsidR="007D665C" w:rsidRPr="00BF031C" w14:paraId="70073A01"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D632BEE" w14:textId="35665256" w:rsidR="007D665C" w:rsidRPr="00700EC0" w:rsidRDefault="007D665C" w:rsidP="007D665C">
            <w:pPr>
              <w:jc w:val="right"/>
              <w:outlineLvl w:val="0"/>
              <w:rPr>
                <w:rFonts w:ascii="Tahoma" w:hAnsi="Tahoma" w:cs="FS Lola Medium"/>
                <w:color w:val="000000"/>
                <w:sz w:val="16"/>
                <w:szCs w:val="16"/>
              </w:rPr>
            </w:pPr>
            <w:r w:rsidRPr="00700EC0">
              <w:rPr>
                <w:rFonts w:ascii="Tahoma" w:hAnsi="Tahoma" w:cs="FS Lola Medium"/>
                <w:color w:val="000000"/>
                <w:sz w:val="16"/>
                <w:szCs w:val="16"/>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0993428" w14:textId="68612471" w:rsidR="007D665C" w:rsidRPr="00700EC0" w:rsidRDefault="007D665C" w:rsidP="007D665C">
            <w:pPr>
              <w:jc w:val="right"/>
              <w:outlineLvl w:val="0"/>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072D58B" w14:textId="6A89917A" w:rsidR="007D665C" w:rsidRPr="00700EC0" w:rsidRDefault="007D665C" w:rsidP="007D665C">
            <w:pPr>
              <w:jc w:val="right"/>
              <w:outlineLvl w:val="0"/>
              <w:rPr>
                <w:rFonts w:ascii="Tahoma" w:hAnsi="Tahoma" w:cs="FS Lola Medium"/>
                <w:color w:val="000000"/>
                <w:sz w:val="16"/>
                <w:szCs w:val="16"/>
              </w:rPr>
            </w:pPr>
            <w:r w:rsidRPr="00700EC0">
              <w:rPr>
                <w:rFonts w:ascii="Tahoma" w:hAnsi="Tahoma" w:cs="FS Lola Medium"/>
                <w:color w:val="000000"/>
                <w:sz w:val="16"/>
                <w:szCs w:val="16"/>
              </w:rPr>
              <w:t>-</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00772EBC"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Transitional Protection Payments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74891E0" w14:textId="52077C2E" w:rsidR="007D665C" w:rsidRPr="00700EC0" w:rsidRDefault="00011ED4" w:rsidP="007D665C">
            <w:pPr>
              <w:jc w:val="right"/>
              <w:outlineLvl w:val="0"/>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6112554" w14:textId="41BB85C4" w:rsidR="007D665C" w:rsidRPr="00700EC0" w:rsidRDefault="00011ED4" w:rsidP="007D665C">
            <w:pPr>
              <w:jc w:val="right"/>
              <w:outlineLvl w:val="0"/>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4AD1DC8F" w14:textId="587096BE" w:rsidR="007D665C" w:rsidRPr="00700EC0" w:rsidRDefault="00011ED4" w:rsidP="007D665C">
            <w:pPr>
              <w:jc w:val="right"/>
              <w:outlineLvl w:val="0"/>
              <w:rPr>
                <w:rFonts w:ascii="Tahoma" w:hAnsi="Tahoma" w:cs="FS Lola Medium"/>
                <w:color w:val="000000"/>
                <w:sz w:val="16"/>
                <w:szCs w:val="16"/>
              </w:rPr>
            </w:pPr>
            <w:r>
              <w:rPr>
                <w:rFonts w:ascii="Tahoma" w:hAnsi="Tahoma" w:cs="FS Lola Medium"/>
                <w:color w:val="000000"/>
                <w:sz w:val="16"/>
                <w:szCs w:val="16"/>
              </w:rPr>
              <w:t>-</w:t>
            </w:r>
          </w:p>
        </w:tc>
      </w:tr>
      <w:tr w:rsidR="007D665C" w:rsidRPr="00BF031C" w14:paraId="4EB207D6"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60493352" w14:textId="7E7A7024"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14,851</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342AD79" w14:textId="70456980"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005EF3E" w14:textId="79044E4F"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14,851</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EB81A21"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South Yorkshire Police Authority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CF4073" w14:textId="18D085E6"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15,817</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E85B29" w14:textId="12AD8FD1" w:rsidR="007D665C" w:rsidRPr="00700EC0" w:rsidRDefault="00011ED4"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20FE1681" w14:textId="3118CDCE"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15,817</w:t>
            </w:r>
          </w:p>
        </w:tc>
      </w:tr>
      <w:tr w:rsidR="007D665C" w:rsidRPr="00BF031C" w14:paraId="45DB3419" w14:textId="77777777" w:rsidTr="44A7A5A8">
        <w:trPr>
          <w:trHeight w:val="143"/>
          <w:jc w:val="center"/>
        </w:trPr>
        <w:tc>
          <w:tcPr>
            <w:tcW w:w="1195"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1EE386B1" w14:textId="06359426"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5,166</w:t>
            </w:r>
          </w:p>
        </w:tc>
        <w:tc>
          <w:tcPr>
            <w:tcW w:w="1195"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19B30800" w14:textId="08050AB8"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518</w:t>
            </w:r>
          </w:p>
        </w:tc>
        <w:tc>
          <w:tcPr>
            <w:tcW w:w="1195" w:type="dxa"/>
            <w:tcBorders>
              <w:top w:val="single" w:sz="4" w:space="0" w:color="BFBFBF" w:themeColor="background1" w:themeShade="BF"/>
              <w:bottom w:val="single" w:sz="4" w:space="0" w:color="auto"/>
              <w:right w:val="single" w:sz="4" w:space="0" w:color="auto"/>
            </w:tcBorders>
            <w:vAlign w:val="center"/>
          </w:tcPr>
          <w:p w14:paraId="0446975C" w14:textId="6B44DCAD"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5,684</w:t>
            </w:r>
          </w:p>
        </w:tc>
        <w:tc>
          <w:tcPr>
            <w:tcW w:w="4009" w:type="dxa"/>
            <w:tcBorders>
              <w:top w:val="single" w:sz="4" w:space="0" w:color="BFBFBF" w:themeColor="background1" w:themeShade="BF"/>
              <w:left w:val="single" w:sz="4" w:space="0" w:color="auto"/>
              <w:bottom w:val="single" w:sz="6" w:space="0" w:color="BFBFBF" w:themeColor="background1" w:themeShade="BF"/>
            </w:tcBorders>
            <w:vAlign w:val="center"/>
          </w:tcPr>
          <w:p w14:paraId="2329501B"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South Yorkshire Fire &amp; Civil Defence Authority (</w:t>
            </w:r>
            <w:hyperlink w:anchor="COLLFUNDNOTEA">
              <w:r w:rsidRPr="00700EC0">
                <w:rPr>
                  <w:rStyle w:val="Hyperlink"/>
                  <w:rFonts w:ascii="Tahoma" w:hAnsi="Tahoma" w:cs="Segoe UI"/>
                  <w:sz w:val="16"/>
                  <w:szCs w:val="16"/>
                </w:rPr>
                <w:t>Note A</w:t>
              </w:r>
            </w:hyperlink>
            <w:r w:rsidRPr="00700EC0">
              <w:rPr>
                <w:rFonts w:ascii="Tahoma" w:hAnsi="Tahoma" w:cs="Segoe UI"/>
                <w:sz w:val="16"/>
                <w:szCs w:val="16"/>
              </w:rPr>
              <w:t xml:space="preserve"> /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02F2F1AE" w14:textId="6D0FB457"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5,487</w:t>
            </w:r>
          </w:p>
        </w:tc>
        <w:tc>
          <w:tcPr>
            <w:tcW w:w="1229"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3D2E59D5" w14:textId="036DD6CB" w:rsidR="007D665C" w:rsidRPr="00700EC0" w:rsidRDefault="00011ED4" w:rsidP="007D665C">
            <w:pPr>
              <w:jc w:val="right"/>
              <w:rPr>
                <w:rFonts w:ascii="Tahoma" w:hAnsi="Tahoma" w:cs="FS Lola Medium"/>
                <w:sz w:val="16"/>
                <w:szCs w:val="16"/>
              </w:rPr>
            </w:pPr>
            <w:r>
              <w:rPr>
                <w:rFonts w:ascii="Tahoma" w:hAnsi="Tahoma" w:cs="FS Lola Medium"/>
                <w:sz w:val="16"/>
                <w:szCs w:val="16"/>
              </w:rPr>
              <w:t>579</w:t>
            </w:r>
          </w:p>
        </w:tc>
        <w:tc>
          <w:tcPr>
            <w:tcW w:w="1229" w:type="dxa"/>
            <w:tcBorders>
              <w:top w:val="single" w:sz="4" w:space="0" w:color="BFBFBF" w:themeColor="background1" w:themeShade="BF"/>
              <w:bottom w:val="single" w:sz="4" w:space="0" w:color="auto"/>
              <w:right w:val="single" w:sz="4" w:space="0" w:color="auto"/>
            </w:tcBorders>
            <w:vAlign w:val="center"/>
          </w:tcPr>
          <w:p w14:paraId="36390E02" w14:textId="46DB8C00"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6,066</w:t>
            </w:r>
          </w:p>
        </w:tc>
      </w:tr>
      <w:tr w:rsidR="007D665C" w:rsidRPr="00BF031C" w14:paraId="346DC476" w14:textId="77777777" w:rsidTr="44A7A5A8">
        <w:trPr>
          <w:trHeight w:val="143"/>
          <w:jc w:val="center"/>
        </w:trPr>
        <w:tc>
          <w:tcPr>
            <w:tcW w:w="1195" w:type="dxa"/>
            <w:tcBorders>
              <w:top w:val="single" w:sz="6" w:space="0" w:color="auto"/>
              <w:left w:val="single" w:sz="6" w:space="0" w:color="auto"/>
              <w:right w:val="single" w:sz="6" w:space="0" w:color="auto"/>
            </w:tcBorders>
            <w:shd w:val="clear" w:color="auto" w:fill="FFFFFF" w:themeFill="background1"/>
            <w:vAlign w:val="center"/>
          </w:tcPr>
          <w:p w14:paraId="056A86F7" w14:textId="727EBDCF"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129,767</w:t>
            </w:r>
          </w:p>
        </w:tc>
        <w:tc>
          <w:tcPr>
            <w:tcW w:w="1195" w:type="dxa"/>
            <w:tcBorders>
              <w:top w:val="single" w:sz="6" w:space="0" w:color="auto"/>
              <w:left w:val="nil"/>
              <w:right w:val="single" w:sz="4" w:space="0" w:color="auto"/>
            </w:tcBorders>
            <w:shd w:val="clear" w:color="auto" w:fill="FFFFFF" w:themeFill="background1"/>
            <w:vAlign w:val="center"/>
          </w:tcPr>
          <w:p w14:paraId="62C86A13" w14:textId="7C4B1E17"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26,623</w:t>
            </w:r>
          </w:p>
        </w:tc>
        <w:tc>
          <w:tcPr>
            <w:tcW w:w="1195" w:type="dxa"/>
            <w:tcBorders>
              <w:top w:val="single" w:sz="4" w:space="0" w:color="auto"/>
              <w:right w:val="single" w:sz="4" w:space="0" w:color="auto"/>
            </w:tcBorders>
            <w:vAlign w:val="center"/>
          </w:tcPr>
          <w:p w14:paraId="3D9A4B85" w14:textId="4F6A6BB9"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156,390</w:t>
            </w:r>
          </w:p>
        </w:tc>
        <w:tc>
          <w:tcPr>
            <w:tcW w:w="4009" w:type="dxa"/>
            <w:tcBorders>
              <w:top w:val="single" w:sz="6" w:space="0" w:color="BFBFBF" w:themeColor="background1" w:themeShade="BF"/>
              <w:left w:val="single" w:sz="4" w:space="0" w:color="auto"/>
            </w:tcBorders>
            <w:vAlign w:val="center"/>
          </w:tcPr>
          <w:p w14:paraId="63500761" w14:textId="1A11C16D" w:rsidR="007D665C" w:rsidRPr="00700EC0" w:rsidRDefault="007D665C" w:rsidP="007D665C">
            <w:pPr>
              <w:pStyle w:val="table"/>
              <w:ind w:right="113"/>
              <w:jc w:val="left"/>
              <w:rPr>
                <w:rFonts w:ascii="Tahoma" w:hAnsi="Tahoma" w:cs="Segoe UI"/>
                <w:color w:val="auto"/>
              </w:rPr>
            </w:pPr>
          </w:p>
        </w:tc>
        <w:tc>
          <w:tcPr>
            <w:tcW w:w="1228" w:type="dxa"/>
            <w:tcBorders>
              <w:top w:val="single" w:sz="6" w:space="0" w:color="auto"/>
              <w:left w:val="single" w:sz="6" w:space="0" w:color="auto"/>
              <w:right w:val="single" w:sz="6" w:space="0" w:color="auto"/>
            </w:tcBorders>
            <w:shd w:val="clear" w:color="auto" w:fill="FFFFFF" w:themeFill="background1"/>
            <w:vAlign w:val="center"/>
          </w:tcPr>
          <w:p w14:paraId="1037FAD1" w14:textId="5CFFF041" w:rsidR="007D665C" w:rsidRPr="00700EC0" w:rsidRDefault="001D24D1" w:rsidP="007D665C">
            <w:pPr>
              <w:jc w:val="right"/>
              <w:rPr>
                <w:rFonts w:ascii="Tahoma" w:hAnsi="Tahoma" w:cs="FS Lola Medium"/>
                <w:b/>
                <w:color w:val="000000"/>
                <w:sz w:val="16"/>
                <w:szCs w:val="16"/>
              </w:rPr>
            </w:pPr>
            <w:r>
              <w:rPr>
                <w:rFonts w:ascii="Tahoma" w:hAnsi="Tahoma" w:cs="FS Lola Medium"/>
                <w:b/>
                <w:color w:val="000000"/>
                <w:sz w:val="16"/>
                <w:szCs w:val="16"/>
              </w:rPr>
              <w:t>135,096</w:t>
            </w:r>
          </w:p>
        </w:tc>
        <w:tc>
          <w:tcPr>
            <w:tcW w:w="1229" w:type="dxa"/>
            <w:tcBorders>
              <w:top w:val="single" w:sz="6" w:space="0" w:color="auto"/>
              <w:left w:val="nil"/>
              <w:right w:val="single" w:sz="4" w:space="0" w:color="auto"/>
            </w:tcBorders>
            <w:shd w:val="clear" w:color="auto" w:fill="FFFFFF" w:themeFill="background1"/>
            <w:vAlign w:val="center"/>
          </w:tcPr>
          <w:p w14:paraId="4E9DF0F4" w14:textId="679FA21F" w:rsidR="007D665C" w:rsidRPr="00700EC0" w:rsidRDefault="001D24D1" w:rsidP="007D665C">
            <w:pPr>
              <w:jc w:val="right"/>
              <w:rPr>
                <w:rFonts w:ascii="Tahoma" w:hAnsi="Tahoma" w:cs="FS Lola Medium"/>
                <w:b/>
                <w:sz w:val="16"/>
                <w:szCs w:val="16"/>
              </w:rPr>
            </w:pPr>
            <w:r>
              <w:rPr>
                <w:rFonts w:ascii="Tahoma" w:hAnsi="Tahoma" w:cs="FS Lola Medium"/>
                <w:b/>
                <w:sz w:val="16"/>
                <w:szCs w:val="16"/>
              </w:rPr>
              <w:t>29,662</w:t>
            </w:r>
          </w:p>
        </w:tc>
        <w:tc>
          <w:tcPr>
            <w:tcW w:w="1229" w:type="dxa"/>
            <w:tcBorders>
              <w:top w:val="single" w:sz="4" w:space="0" w:color="auto"/>
              <w:right w:val="single" w:sz="4" w:space="0" w:color="auto"/>
            </w:tcBorders>
            <w:vAlign w:val="center"/>
          </w:tcPr>
          <w:p w14:paraId="1C318FFE" w14:textId="36B49DAD" w:rsidR="007D665C" w:rsidRPr="00700EC0" w:rsidRDefault="001D24D1" w:rsidP="007D665C">
            <w:pPr>
              <w:jc w:val="right"/>
              <w:rPr>
                <w:rFonts w:ascii="Tahoma" w:hAnsi="Tahoma" w:cs="FS Lola Medium"/>
                <w:b/>
                <w:color w:val="000000"/>
                <w:sz w:val="16"/>
                <w:szCs w:val="16"/>
              </w:rPr>
            </w:pPr>
            <w:r>
              <w:rPr>
                <w:rFonts w:ascii="Tahoma" w:hAnsi="Tahoma" w:cs="FS Lola Medium"/>
                <w:b/>
                <w:color w:val="000000"/>
                <w:sz w:val="16"/>
                <w:szCs w:val="16"/>
              </w:rPr>
              <w:t>164,758</w:t>
            </w:r>
          </w:p>
        </w:tc>
      </w:tr>
      <w:tr w:rsidR="007D665C" w:rsidRPr="00BF031C" w14:paraId="4CA25428" w14:textId="77777777" w:rsidTr="44A7A5A8">
        <w:trPr>
          <w:trHeight w:val="111"/>
          <w:jc w:val="center"/>
        </w:trPr>
        <w:tc>
          <w:tcPr>
            <w:tcW w:w="1195" w:type="dxa"/>
            <w:tcBorders>
              <w:left w:val="single" w:sz="4" w:space="0" w:color="auto"/>
            </w:tcBorders>
            <w:vAlign w:val="center"/>
          </w:tcPr>
          <w:p w14:paraId="00F7FE56"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44E4DFDD"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tcBorders>
            <w:vAlign w:val="center"/>
          </w:tcPr>
          <w:p w14:paraId="1B6D0B16"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414F1C37"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Non-Domestic Rates:</w:t>
            </w:r>
          </w:p>
        </w:tc>
        <w:tc>
          <w:tcPr>
            <w:tcW w:w="1228" w:type="dxa"/>
            <w:tcBorders>
              <w:left w:val="single" w:sz="6" w:space="0" w:color="auto"/>
              <w:right w:val="single" w:sz="6" w:space="0" w:color="auto"/>
            </w:tcBorders>
            <w:shd w:val="clear" w:color="auto" w:fill="FFFFFF" w:themeFill="background1"/>
            <w:vAlign w:val="center"/>
          </w:tcPr>
          <w:p w14:paraId="12FA3FED" w14:textId="77777777"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57327B0" w14:textId="77777777"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4DC65471" w14:textId="77777777" w:rsidR="007D665C" w:rsidRPr="00700EC0" w:rsidRDefault="007D665C" w:rsidP="007D665C">
            <w:pPr>
              <w:jc w:val="right"/>
              <w:rPr>
                <w:rFonts w:ascii="Tahoma" w:hAnsi="Tahoma"/>
                <w:color w:val="000000"/>
                <w:sz w:val="16"/>
                <w:szCs w:val="16"/>
              </w:rPr>
            </w:pPr>
          </w:p>
        </w:tc>
      </w:tr>
      <w:tr w:rsidR="007D665C" w:rsidRPr="00BF031C" w14:paraId="3D737B35" w14:textId="77777777" w:rsidTr="44A7A5A8">
        <w:trPr>
          <w:trHeight w:val="95"/>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1C6D2499" w14:textId="41D4496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lang w:eastAsia="en-GB"/>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221D461" w14:textId="685215E3"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25,881</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6DD5C11" w14:textId="22114AF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25,881</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7521AEF2"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Payment to Central Government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284171A7" w14:textId="40CE1787"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1B1D155" w14:textId="62CC1F2B" w:rsidR="007D665C" w:rsidRPr="00700EC0" w:rsidRDefault="00F95E18" w:rsidP="007D665C">
            <w:pPr>
              <w:jc w:val="right"/>
              <w:rPr>
                <w:rFonts w:ascii="Tahoma" w:hAnsi="Tahoma" w:cs="FS Lola Medium"/>
                <w:sz w:val="16"/>
                <w:szCs w:val="16"/>
              </w:rPr>
            </w:pPr>
            <w:r>
              <w:rPr>
                <w:rFonts w:ascii="Tahoma" w:hAnsi="Tahoma" w:cs="FS Lola Medium"/>
                <w:sz w:val="16"/>
                <w:szCs w:val="16"/>
              </w:rPr>
              <w:t>28,934</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DB89686" w14:textId="769E484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28,934</w:t>
            </w:r>
          </w:p>
        </w:tc>
      </w:tr>
      <w:tr w:rsidR="007D665C" w:rsidRPr="00BF031C" w14:paraId="73920C50" w14:textId="77777777" w:rsidTr="44A7A5A8">
        <w:trPr>
          <w:trHeight w:val="79"/>
          <w:jc w:val="center"/>
        </w:trPr>
        <w:tc>
          <w:tcPr>
            <w:tcW w:w="1195"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124A62A5" w14:textId="785D532A"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4AB704DF" w14:textId="1F747136"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313</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42A9F0" w14:textId="0137FB48"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313</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1A7E4E9B"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Cost of Collection Allowance (to BMBC)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7A9A51CB" w14:textId="3D695D7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0D40CF83" w14:textId="5BBF7570" w:rsidR="007D665C" w:rsidRPr="00700EC0" w:rsidRDefault="00F95E18" w:rsidP="007D665C">
            <w:pPr>
              <w:jc w:val="right"/>
              <w:rPr>
                <w:rFonts w:ascii="Tahoma" w:hAnsi="Tahoma" w:cs="FS Lola Medium"/>
                <w:sz w:val="16"/>
                <w:szCs w:val="16"/>
              </w:rPr>
            </w:pPr>
            <w:r>
              <w:rPr>
                <w:rFonts w:ascii="Tahoma" w:hAnsi="Tahoma" w:cs="FS Lola Medium"/>
                <w:sz w:val="16"/>
                <w:szCs w:val="16"/>
              </w:rPr>
              <w:t>318</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A658453" w14:textId="30D598A8"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318</w:t>
            </w:r>
          </w:p>
        </w:tc>
      </w:tr>
      <w:tr w:rsidR="007D665C" w:rsidRPr="00BF031C" w14:paraId="331DAD5D" w14:textId="77777777" w:rsidTr="44A7A5A8">
        <w:trPr>
          <w:trHeight w:val="79"/>
          <w:jc w:val="center"/>
        </w:trPr>
        <w:tc>
          <w:tcPr>
            <w:tcW w:w="1195" w:type="dxa"/>
            <w:tcBorders>
              <w:top w:val="single" w:sz="6" w:space="0" w:color="000000" w:themeColor="text1"/>
              <w:left w:val="single" w:sz="4" w:space="0" w:color="auto"/>
              <w:right w:val="single" w:sz="4" w:space="0" w:color="auto"/>
            </w:tcBorders>
            <w:shd w:val="clear" w:color="auto" w:fill="FFFFFF" w:themeFill="background1"/>
            <w:vAlign w:val="center"/>
          </w:tcPr>
          <w:p w14:paraId="44EF40B0" w14:textId="7DF46F38"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w:t>
            </w:r>
          </w:p>
        </w:tc>
        <w:tc>
          <w:tcPr>
            <w:tcW w:w="1195" w:type="dxa"/>
            <w:tcBorders>
              <w:top w:val="single" w:sz="4" w:space="0" w:color="auto"/>
              <w:left w:val="single" w:sz="4" w:space="0" w:color="auto"/>
              <w:right w:val="single" w:sz="4" w:space="0" w:color="auto"/>
            </w:tcBorders>
            <w:shd w:val="clear" w:color="auto" w:fill="FFFFFF" w:themeFill="background1"/>
            <w:vAlign w:val="center"/>
          </w:tcPr>
          <w:p w14:paraId="299181DF" w14:textId="49F0CF5E"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26,194</w:t>
            </w:r>
          </w:p>
        </w:tc>
        <w:tc>
          <w:tcPr>
            <w:tcW w:w="1195" w:type="dxa"/>
            <w:tcBorders>
              <w:top w:val="single" w:sz="4" w:space="0" w:color="auto"/>
              <w:left w:val="single" w:sz="4" w:space="0" w:color="auto"/>
              <w:right w:val="single" w:sz="4" w:space="0" w:color="auto"/>
            </w:tcBorders>
            <w:vAlign w:val="center"/>
          </w:tcPr>
          <w:p w14:paraId="4E300AFF" w14:textId="3924CF0F"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26,194</w:t>
            </w:r>
          </w:p>
        </w:tc>
        <w:tc>
          <w:tcPr>
            <w:tcW w:w="4009" w:type="dxa"/>
            <w:tcBorders>
              <w:top w:val="single" w:sz="4" w:space="0" w:color="BFBFBF" w:themeColor="background1" w:themeShade="BF"/>
              <w:left w:val="single" w:sz="4" w:space="0" w:color="auto"/>
              <w:right w:val="single" w:sz="4" w:space="0" w:color="auto"/>
            </w:tcBorders>
            <w:vAlign w:val="center"/>
          </w:tcPr>
          <w:p w14:paraId="2422C150" w14:textId="77777777" w:rsidR="007D665C" w:rsidRPr="00700EC0" w:rsidRDefault="007D665C" w:rsidP="007D665C">
            <w:pPr>
              <w:pStyle w:val="table"/>
              <w:ind w:right="113"/>
              <w:jc w:val="left"/>
              <w:rPr>
                <w:rFonts w:ascii="Tahoma" w:hAnsi="Tahoma" w:cs="Segoe UI"/>
                <w:color w:val="auto"/>
              </w:rPr>
            </w:pPr>
          </w:p>
        </w:tc>
        <w:tc>
          <w:tcPr>
            <w:tcW w:w="1228" w:type="dxa"/>
            <w:tcBorders>
              <w:top w:val="single" w:sz="6" w:space="0" w:color="000000" w:themeColor="text1"/>
              <w:left w:val="single" w:sz="4" w:space="0" w:color="auto"/>
              <w:right w:val="single" w:sz="4" w:space="0" w:color="auto"/>
            </w:tcBorders>
            <w:shd w:val="clear" w:color="auto" w:fill="FFFFFF" w:themeFill="background1"/>
            <w:vAlign w:val="center"/>
          </w:tcPr>
          <w:p w14:paraId="645EEA62" w14:textId="0D4E373B"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2852A704" w14:textId="5F22CC44" w:rsidR="007D665C" w:rsidRPr="00700EC0" w:rsidRDefault="00F95E18" w:rsidP="007D665C">
            <w:pPr>
              <w:jc w:val="right"/>
              <w:rPr>
                <w:rFonts w:ascii="Tahoma" w:hAnsi="Tahoma" w:cs="FS Lola Medium"/>
                <w:b/>
                <w:sz w:val="16"/>
                <w:szCs w:val="16"/>
              </w:rPr>
            </w:pPr>
            <w:r>
              <w:rPr>
                <w:rFonts w:ascii="Tahoma" w:hAnsi="Tahoma" w:cs="FS Lola Medium"/>
                <w:b/>
                <w:sz w:val="16"/>
                <w:szCs w:val="16"/>
              </w:rPr>
              <w:t>29,252</w:t>
            </w:r>
          </w:p>
        </w:tc>
        <w:tc>
          <w:tcPr>
            <w:tcW w:w="1229" w:type="dxa"/>
            <w:tcBorders>
              <w:top w:val="single" w:sz="4" w:space="0" w:color="auto"/>
              <w:left w:val="single" w:sz="4" w:space="0" w:color="auto"/>
              <w:right w:val="single" w:sz="4" w:space="0" w:color="auto"/>
            </w:tcBorders>
            <w:vAlign w:val="center"/>
          </w:tcPr>
          <w:p w14:paraId="05DE1022" w14:textId="01AB683A"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29,252</w:t>
            </w:r>
          </w:p>
        </w:tc>
      </w:tr>
      <w:tr w:rsidR="007D665C" w:rsidRPr="00BF031C" w14:paraId="2CC2B172" w14:textId="77777777" w:rsidTr="44A7A5A8">
        <w:trPr>
          <w:trHeight w:val="80"/>
          <w:jc w:val="center"/>
        </w:trPr>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490876E"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07A834BF" w14:textId="77777777" w:rsidR="007D665C" w:rsidRPr="00700EC0" w:rsidRDefault="007D665C" w:rsidP="007D665C">
            <w:pPr>
              <w:jc w:val="right"/>
              <w:rPr>
                <w:rFonts w:ascii="Tahoma" w:hAnsi="Tahoma"/>
                <w:b/>
                <w:color w:val="000000"/>
                <w:sz w:val="16"/>
                <w:szCs w:val="16"/>
              </w:rPr>
            </w:pPr>
          </w:p>
        </w:tc>
        <w:tc>
          <w:tcPr>
            <w:tcW w:w="1195" w:type="dxa"/>
            <w:tcBorders>
              <w:bottom w:val="single" w:sz="4" w:space="0" w:color="BFBFBF" w:themeColor="background1" w:themeShade="BF"/>
              <w:right w:val="single" w:sz="4" w:space="0" w:color="auto"/>
            </w:tcBorders>
            <w:vAlign w:val="center"/>
          </w:tcPr>
          <w:p w14:paraId="5AFC3630"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bottom w:val="single" w:sz="4" w:space="0" w:color="BFBFBF" w:themeColor="background1" w:themeShade="BF"/>
              <w:right w:val="single" w:sz="4" w:space="0" w:color="auto"/>
            </w:tcBorders>
            <w:vAlign w:val="center"/>
          </w:tcPr>
          <w:p w14:paraId="18B7AF20" w14:textId="77777777" w:rsidR="007D665C" w:rsidRPr="00700EC0" w:rsidRDefault="007D665C" w:rsidP="007D665C">
            <w:pPr>
              <w:pStyle w:val="table"/>
              <w:ind w:right="113"/>
              <w:jc w:val="left"/>
              <w:rPr>
                <w:rFonts w:ascii="Tahoma" w:hAnsi="Tahoma" w:cs="Segoe UI"/>
                <w:color w:val="auto"/>
              </w:rPr>
            </w:pPr>
          </w:p>
        </w:tc>
        <w:tc>
          <w:tcPr>
            <w:tcW w:w="1228"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59C61060" w14:textId="77777777" w:rsidR="007D665C" w:rsidRPr="00700EC0" w:rsidRDefault="007D665C" w:rsidP="007D665C">
            <w:pPr>
              <w:jc w:val="right"/>
              <w:rPr>
                <w:rFonts w:ascii="Tahoma" w:hAnsi="Tahoma"/>
                <w:color w:val="000000"/>
                <w:sz w:val="16"/>
                <w:szCs w:val="16"/>
              </w:rPr>
            </w:pPr>
          </w:p>
        </w:tc>
        <w:tc>
          <w:tcPr>
            <w:tcW w:w="1229"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E6F2418" w14:textId="77777777" w:rsidR="007D665C" w:rsidRPr="00700EC0" w:rsidRDefault="007D665C" w:rsidP="007D665C">
            <w:pPr>
              <w:jc w:val="right"/>
              <w:rPr>
                <w:rFonts w:ascii="Tahoma" w:hAnsi="Tahoma"/>
                <w:b/>
                <w:color w:val="000000"/>
                <w:sz w:val="16"/>
                <w:szCs w:val="16"/>
              </w:rPr>
            </w:pPr>
          </w:p>
        </w:tc>
        <w:tc>
          <w:tcPr>
            <w:tcW w:w="1229" w:type="dxa"/>
            <w:tcBorders>
              <w:bottom w:val="single" w:sz="4" w:space="0" w:color="BFBFBF" w:themeColor="background1" w:themeShade="BF"/>
              <w:right w:val="single" w:sz="4" w:space="0" w:color="auto"/>
            </w:tcBorders>
            <w:vAlign w:val="center"/>
          </w:tcPr>
          <w:p w14:paraId="28C871CE" w14:textId="77777777" w:rsidR="007D665C" w:rsidRPr="00700EC0" w:rsidRDefault="007D665C" w:rsidP="007D665C">
            <w:pPr>
              <w:jc w:val="right"/>
              <w:rPr>
                <w:rFonts w:ascii="Tahoma" w:hAnsi="Tahoma"/>
                <w:b/>
                <w:color w:val="000000"/>
                <w:sz w:val="16"/>
                <w:szCs w:val="16"/>
              </w:rPr>
            </w:pPr>
          </w:p>
        </w:tc>
      </w:tr>
      <w:tr w:rsidR="007D665C" w:rsidRPr="00BF031C" w14:paraId="68CA0103" w14:textId="77777777" w:rsidTr="44A7A5A8">
        <w:trPr>
          <w:trHeight w:val="18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41E3270" w14:textId="29E0DA99"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2,075</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581CC3A" w14:textId="4D82A8A8"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584</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F84A93B" w14:textId="49BF0D4F"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2,659</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5D264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Bad Debts Written Off</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3937180" w14:textId="5916AC69"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1,687</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761C50" w14:textId="14E22D2C" w:rsidR="007D665C" w:rsidRPr="00700EC0" w:rsidRDefault="00F95E18" w:rsidP="007D665C">
            <w:pPr>
              <w:jc w:val="right"/>
              <w:rPr>
                <w:rFonts w:ascii="Tahoma" w:hAnsi="Tahoma" w:cs="FS Lola Medium"/>
                <w:sz w:val="16"/>
                <w:szCs w:val="16"/>
              </w:rPr>
            </w:pPr>
            <w:r>
              <w:rPr>
                <w:rFonts w:ascii="Tahoma" w:hAnsi="Tahoma" w:cs="FS Lola Medium"/>
                <w:sz w:val="16"/>
                <w:szCs w:val="16"/>
              </w:rPr>
              <w:t>508</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028D03F" w14:textId="7BAB058C"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2,195</w:t>
            </w:r>
          </w:p>
        </w:tc>
      </w:tr>
      <w:tr w:rsidR="007D665C" w:rsidRPr="00BF031C" w14:paraId="6DC24FF0" w14:textId="77777777" w:rsidTr="44A7A5A8">
        <w:trPr>
          <w:trHeight w:val="461"/>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95C14F" w14:textId="4380488E"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(27)</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25B8C9" w14:textId="74E2056A"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146</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2EBCA2" w14:textId="184B6DA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119</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073C83"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Increase / (Reduction) in Provision for Non-Payment of Council Tax / Business Rates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2A94722" w14:textId="4959264F"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561</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31A9927" w14:textId="54AE30CB" w:rsidR="007D665C" w:rsidRPr="00700EC0" w:rsidRDefault="00F95E18" w:rsidP="007D665C">
            <w:pPr>
              <w:jc w:val="right"/>
              <w:rPr>
                <w:rFonts w:ascii="Tahoma" w:hAnsi="Tahoma" w:cs="FS Lola Medium"/>
                <w:sz w:val="16"/>
                <w:szCs w:val="16"/>
              </w:rPr>
            </w:pPr>
            <w:r>
              <w:rPr>
                <w:rFonts w:ascii="Tahoma" w:hAnsi="Tahoma" w:cs="FS Lola Medium"/>
                <w:sz w:val="16"/>
                <w:szCs w:val="16"/>
              </w:rPr>
              <w:t>110</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7230AE" w14:textId="5DFCADDC"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671</w:t>
            </w:r>
          </w:p>
        </w:tc>
      </w:tr>
      <w:tr w:rsidR="00011ED4" w:rsidRPr="00BF031C" w14:paraId="69FC2AF6" w14:textId="77777777" w:rsidTr="00F95E18">
        <w:trPr>
          <w:trHeight w:val="24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3FDB01B" w14:textId="77777777" w:rsidR="00011ED4" w:rsidRPr="00700EC0" w:rsidRDefault="00011ED4" w:rsidP="007D665C">
            <w:pPr>
              <w:jc w:val="right"/>
              <w:rPr>
                <w:rFonts w:ascii="Tahoma" w:hAnsi="Tahoma" w:cs="FS Lola Medium"/>
                <w:color w:val="000000"/>
                <w:sz w:val="16"/>
                <w:szCs w:val="16"/>
              </w:rPr>
            </w:pP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659E66E" w14:textId="77777777" w:rsidR="00011ED4" w:rsidRPr="00700EC0" w:rsidRDefault="00011ED4" w:rsidP="007D665C">
            <w:pPr>
              <w:jc w:val="right"/>
              <w:rPr>
                <w:rFonts w:ascii="Tahoma" w:hAnsi="Tahoma" w:cs="FS Lola Medium"/>
                <w:sz w:val="16"/>
                <w:szCs w:val="16"/>
              </w:rPr>
            </w:pP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1E9F616" w14:textId="77777777" w:rsidR="00011ED4" w:rsidRPr="00700EC0" w:rsidRDefault="00011ED4" w:rsidP="007D665C">
            <w:pPr>
              <w:jc w:val="right"/>
              <w:rPr>
                <w:rFonts w:ascii="Tahoma" w:hAnsi="Tahoma" w:cs="FS Lola Medium"/>
                <w:color w:val="000000"/>
                <w:sz w:val="16"/>
                <w:szCs w:val="16"/>
              </w:rPr>
            </w:pP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7926197" w14:textId="7BC95E9A" w:rsidR="00011ED4" w:rsidRPr="00700EC0" w:rsidRDefault="00011ED4" w:rsidP="007D665C">
            <w:pPr>
              <w:pStyle w:val="table"/>
              <w:ind w:left="360" w:right="113"/>
              <w:jc w:val="left"/>
              <w:rPr>
                <w:rFonts w:ascii="Tahoma" w:hAnsi="Tahoma" w:cs="Segoe UI"/>
                <w:color w:val="auto"/>
              </w:rPr>
            </w:pPr>
            <w:r>
              <w:rPr>
                <w:rFonts w:ascii="Tahoma" w:hAnsi="Tahoma" w:cs="Segoe UI"/>
                <w:color w:val="auto"/>
              </w:rPr>
              <w:t>Interest Payments for settled Appeals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B6AF27" w14:textId="41A6C62F" w:rsidR="00011ED4"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6A4814" w14:textId="4CEAFAF6" w:rsidR="00011ED4" w:rsidRPr="00700EC0" w:rsidRDefault="00F95E18" w:rsidP="007D665C">
            <w:pPr>
              <w:jc w:val="right"/>
              <w:rPr>
                <w:rFonts w:ascii="Tahoma" w:hAnsi="Tahoma" w:cs="FS Lola Medium"/>
                <w:sz w:val="16"/>
                <w:szCs w:val="16"/>
              </w:rPr>
            </w:pPr>
            <w:r>
              <w:rPr>
                <w:rFonts w:ascii="Tahoma" w:hAnsi="Tahoma" w:cs="FS Lola Medium"/>
                <w:sz w:val="16"/>
                <w:szCs w:val="16"/>
              </w:rPr>
              <w:t>16</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5C0A18" w14:textId="43EE15F3" w:rsidR="00011ED4"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16</w:t>
            </w:r>
          </w:p>
        </w:tc>
      </w:tr>
      <w:tr w:rsidR="007D665C" w:rsidRPr="00BF031C" w14:paraId="32C40AAF" w14:textId="77777777" w:rsidTr="44A7A5A8">
        <w:trPr>
          <w:trHeight w:val="18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2819B07" w14:textId="20B971FD" w:rsidR="007D665C" w:rsidRPr="00700EC0" w:rsidRDefault="007D665C" w:rsidP="007D665C">
            <w:pPr>
              <w:jc w:val="right"/>
              <w:rPr>
                <w:rFonts w:ascii="Tahoma" w:hAnsi="Tahoma" w:cs="FS Lola Medium"/>
                <w:color w:val="000000"/>
                <w:sz w:val="16"/>
                <w:szCs w:val="16"/>
              </w:rPr>
            </w:pP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1254AA9" w14:textId="68942C7B"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1,151</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1EAE1D8C" w14:textId="7106031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1,151</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8B049C5"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Provision for Business Rate Appeals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E0AD01A" w14:textId="1FCCE75E"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FDE3E80" w14:textId="1AADF0F9" w:rsidR="007D665C" w:rsidRPr="00700EC0" w:rsidRDefault="00F95E18" w:rsidP="007D665C">
            <w:pPr>
              <w:jc w:val="right"/>
              <w:rPr>
                <w:rFonts w:ascii="Tahoma" w:hAnsi="Tahoma" w:cs="FS Lola Medium"/>
                <w:sz w:val="16"/>
                <w:szCs w:val="16"/>
              </w:rPr>
            </w:pPr>
            <w:r>
              <w:rPr>
                <w:rFonts w:ascii="Tahoma" w:hAnsi="Tahoma" w:cs="FS Lola Medium"/>
                <w:sz w:val="16"/>
                <w:szCs w:val="16"/>
              </w:rPr>
              <w:t>1,243</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4C109229" w14:textId="78FD2C5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1,243</w:t>
            </w:r>
          </w:p>
        </w:tc>
      </w:tr>
      <w:tr w:rsidR="007D665C" w:rsidRPr="00BF031C" w14:paraId="097E3968" w14:textId="77777777" w:rsidTr="44A7A5A8">
        <w:trPr>
          <w:trHeight w:val="181"/>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25DAA29C" w14:textId="2D38A6CB"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2,048</w:t>
            </w:r>
          </w:p>
        </w:tc>
        <w:tc>
          <w:tcPr>
            <w:tcW w:w="1195" w:type="dxa"/>
            <w:tcBorders>
              <w:top w:val="single" w:sz="4" w:space="0" w:color="auto"/>
              <w:left w:val="nil"/>
              <w:right w:val="single" w:sz="4" w:space="0" w:color="auto"/>
            </w:tcBorders>
            <w:shd w:val="clear" w:color="auto" w:fill="FFFFFF" w:themeFill="background1"/>
            <w:vAlign w:val="center"/>
          </w:tcPr>
          <w:p w14:paraId="4F9CF5A4" w14:textId="100E421D"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1,881</w:t>
            </w:r>
          </w:p>
        </w:tc>
        <w:tc>
          <w:tcPr>
            <w:tcW w:w="1195" w:type="dxa"/>
            <w:tcBorders>
              <w:top w:val="single" w:sz="4" w:space="0" w:color="auto"/>
              <w:right w:val="single" w:sz="4" w:space="0" w:color="auto"/>
            </w:tcBorders>
            <w:vAlign w:val="center"/>
          </w:tcPr>
          <w:p w14:paraId="53886C8B" w14:textId="57DB73CC"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3,929</w:t>
            </w:r>
          </w:p>
        </w:tc>
        <w:tc>
          <w:tcPr>
            <w:tcW w:w="4009" w:type="dxa"/>
            <w:tcBorders>
              <w:top w:val="single" w:sz="4" w:space="0" w:color="BFBFBF" w:themeColor="background1" w:themeShade="BF"/>
              <w:left w:val="single" w:sz="4" w:space="0" w:color="auto"/>
            </w:tcBorders>
          </w:tcPr>
          <w:p w14:paraId="33B8F3C7" w14:textId="77777777" w:rsidR="007D665C" w:rsidRPr="00700EC0" w:rsidRDefault="007D665C" w:rsidP="007D665C">
            <w:pPr>
              <w:pStyle w:val="table"/>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96CE69E" w14:textId="0ED68C36"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2,248</w:t>
            </w:r>
          </w:p>
        </w:tc>
        <w:tc>
          <w:tcPr>
            <w:tcW w:w="1229" w:type="dxa"/>
            <w:tcBorders>
              <w:top w:val="single" w:sz="4" w:space="0" w:color="auto"/>
              <w:left w:val="nil"/>
              <w:right w:val="single" w:sz="4" w:space="0" w:color="auto"/>
            </w:tcBorders>
            <w:shd w:val="clear" w:color="auto" w:fill="FFFFFF" w:themeFill="background1"/>
            <w:vAlign w:val="center"/>
          </w:tcPr>
          <w:p w14:paraId="41D8269F" w14:textId="54E7BAC7" w:rsidR="007D665C" w:rsidRPr="00700EC0" w:rsidRDefault="00F95E18" w:rsidP="007D665C">
            <w:pPr>
              <w:jc w:val="right"/>
              <w:rPr>
                <w:rFonts w:ascii="Tahoma" w:hAnsi="Tahoma" w:cs="FS Lola Medium"/>
                <w:b/>
                <w:sz w:val="16"/>
                <w:szCs w:val="16"/>
              </w:rPr>
            </w:pPr>
            <w:r>
              <w:rPr>
                <w:rFonts w:ascii="Tahoma" w:hAnsi="Tahoma" w:cs="FS Lola Medium"/>
                <w:b/>
                <w:sz w:val="16"/>
                <w:szCs w:val="16"/>
              </w:rPr>
              <w:t>1,877</w:t>
            </w:r>
          </w:p>
        </w:tc>
        <w:tc>
          <w:tcPr>
            <w:tcW w:w="1229" w:type="dxa"/>
            <w:tcBorders>
              <w:top w:val="single" w:sz="4" w:space="0" w:color="auto"/>
              <w:right w:val="single" w:sz="4" w:space="0" w:color="auto"/>
            </w:tcBorders>
            <w:vAlign w:val="center"/>
          </w:tcPr>
          <w:p w14:paraId="1C4E78D5" w14:textId="39868A54"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4,125</w:t>
            </w:r>
          </w:p>
        </w:tc>
      </w:tr>
      <w:tr w:rsidR="007D665C" w:rsidRPr="00BF031C" w14:paraId="382D9149" w14:textId="77777777" w:rsidTr="44A7A5A8">
        <w:trPr>
          <w:trHeight w:val="163"/>
          <w:jc w:val="center"/>
        </w:trPr>
        <w:tc>
          <w:tcPr>
            <w:tcW w:w="1195" w:type="dxa"/>
            <w:tcBorders>
              <w:left w:val="single" w:sz="6" w:space="0" w:color="auto"/>
              <w:right w:val="single" w:sz="6" w:space="0" w:color="auto"/>
            </w:tcBorders>
            <w:shd w:val="clear" w:color="auto" w:fill="FFFFFF" w:themeFill="background1"/>
            <w:vAlign w:val="center"/>
          </w:tcPr>
          <w:p w14:paraId="4A6CFCD5" w14:textId="77777777" w:rsidR="007D665C" w:rsidRPr="00700EC0" w:rsidRDefault="007D665C" w:rsidP="007D665C">
            <w:pPr>
              <w:jc w:val="right"/>
              <w:rPr>
                <w:rFonts w:ascii="Tahoma" w:hAnsi="Tahoma"/>
                <w:color w:val="000000"/>
                <w:sz w:val="16"/>
                <w:szCs w:val="16"/>
              </w:rPr>
            </w:pPr>
          </w:p>
        </w:tc>
        <w:tc>
          <w:tcPr>
            <w:tcW w:w="1195" w:type="dxa"/>
            <w:tcBorders>
              <w:left w:val="nil"/>
              <w:right w:val="single" w:sz="4" w:space="0" w:color="auto"/>
            </w:tcBorders>
            <w:shd w:val="clear" w:color="auto" w:fill="FFFFFF" w:themeFill="background1"/>
            <w:vAlign w:val="center"/>
          </w:tcPr>
          <w:p w14:paraId="522C5E1B" w14:textId="77777777" w:rsidR="007D665C" w:rsidRPr="00700EC0" w:rsidRDefault="007D665C" w:rsidP="007D665C">
            <w:pPr>
              <w:jc w:val="right"/>
              <w:rPr>
                <w:rFonts w:ascii="Tahoma" w:hAnsi="Tahoma"/>
                <w:color w:val="000000"/>
                <w:sz w:val="16"/>
                <w:szCs w:val="16"/>
              </w:rPr>
            </w:pPr>
          </w:p>
        </w:tc>
        <w:tc>
          <w:tcPr>
            <w:tcW w:w="1195" w:type="dxa"/>
            <w:tcBorders>
              <w:right w:val="single" w:sz="4" w:space="0" w:color="auto"/>
            </w:tcBorders>
            <w:vAlign w:val="center"/>
          </w:tcPr>
          <w:p w14:paraId="0B230CC6"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5AADCF09"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Estimated Surplus on Collection Fund:</w:t>
            </w:r>
          </w:p>
        </w:tc>
        <w:tc>
          <w:tcPr>
            <w:tcW w:w="1228" w:type="dxa"/>
            <w:tcBorders>
              <w:left w:val="single" w:sz="6" w:space="0" w:color="auto"/>
              <w:right w:val="single" w:sz="6" w:space="0" w:color="auto"/>
            </w:tcBorders>
            <w:shd w:val="clear" w:color="auto" w:fill="FFFFFF" w:themeFill="background1"/>
            <w:vAlign w:val="center"/>
          </w:tcPr>
          <w:p w14:paraId="58EC7492" w14:textId="1CD29030"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0240D8E3" w14:textId="7EDDC4C4"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0CCD39C2" w14:textId="77777777" w:rsidR="007D665C" w:rsidRPr="00700EC0" w:rsidRDefault="007D665C" w:rsidP="007D665C">
            <w:pPr>
              <w:jc w:val="right"/>
              <w:rPr>
                <w:rFonts w:ascii="Tahoma" w:hAnsi="Tahoma"/>
                <w:color w:val="000000"/>
                <w:sz w:val="16"/>
                <w:szCs w:val="16"/>
              </w:rPr>
            </w:pPr>
          </w:p>
        </w:tc>
      </w:tr>
      <w:tr w:rsidR="007D665C" w:rsidRPr="00BF031C" w14:paraId="659D1959" w14:textId="77777777" w:rsidTr="44A7A5A8">
        <w:trPr>
          <w:trHeight w:val="163"/>
          <w:jc w:val="center"/>
        </w:trPr>
        <w:tc>
          <w:tcPr>
            <w:tcW w:w="1195"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472B64C4" w14:textId="77777777" w:rsidR="007D665C" w:rsidRPr="00700EC0" w:rsidRDefault="007D665C" w:rsidP="007D665C">
            <w:pPr>
              <w:jc w:val="right"/>
              <w:rPr>
                <w:rFonts w:ascii="Tahoma" w:hAnsi="Tahoma"/>
                <w:color w:val="000000"/>
                <w:sz w:val="16"/>
                <w:szCs w:val="16"/>
              </w:rPr>
            </w:pPr>
          </w:p>
        </w:tc>
        <w:tc>
          <w:tcPr>
            <w:tcW w:w="1195" w:type="dxa"/>
            <w:tcBorders>
              <w:left w:val="nil"/>
              <w:bottom w:val="single" w:sz="4" w:space="0" w:color="BFBFBF" w:themeColor="background1" w:themeShade="BF"/>
              <w:right w:val="single" w:sz="4" w:space="0" w:color="auto"/>
            </w:tcBorders>
            <w:shd w:val="clear" w:color="auto" w:fill="FFFFFF" w:themeFill="background1"/>
            <w:vAlign w:val="center"/>
          </w:tcPr>
          <w:p w14:paraId="66C59A27" w14:textId="77777777" w:rsidR="007D665C" w:rsidRPr="00700EC0" w:rsidRDefault="007D665C" w:rsidP="007D665C">
            <w:pPr>
              <w:jc w:val="right"/>
              <w:rPr>
                <w:rFonts w:ascii="Tahoma" w:hAnsi="Tahoma"/>
                <w:color w:val="000000"/>
                <w:sz w:val="16"/>
                <w:szCs w:val="16"/>
              </w:rPr>
            </w:pPr>
          </w:p>
        </w:tc>
        <w:tc>
          <w:tcPr>
            <w:tcW w:w="1195" w:type="dxa"/>
            <w:tcBorders>
              <w:bottom w:val="single" w:sz="4" w:space="0" w:color="BFBFBF" w:themeColor="background1" w:themeShade="BF"/>
              <w:right w:val="single" w:sz="4" w:space="0" w:color="auto"/>
            </w:tcBorders>
            <w:vAlign w:val="center"/>
          </w:tcPr>
          <w:p w14:paraId="45B7BA09"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bottom w:val="single" w:sz="4" w:space="0" w:color="BFBFBF" w:themeColor="background1" w:themeShade="BF"/>
            </w:tcBorders>
            <w:vAlign w:val="center"/>
          </w:tcPr>
          <w:p w14:paraId="3468CC61" w14:textId="77777777" w:rsidR="007D665C" w:rsidRPr="00700EC0" w:rsidRDefault="007D665C" w:rsidP="007D665C">
            <w:pPr>
              <w:pStyle w:val="table"/>
              <w:ind w:left="65" w:right="113"/>
              <w:jc w:val="left"/>
              <w:rPr>
                <w:rFonts w:ascii="Tahoma" w:hAnsi="Tahoma" w:cs="Segoe UI"/>
                <w:i/>
                <w:color w:val="auto"/>
              </w:rPr>
            </w:pPr>
          </w:p>
        </w:tc>
        <w:tc>
          <w:tcPr>
            <w:tcW w:w="1228"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3375684D" w14:textId="77777777" w:rsidR="007D665C" w:rsidRPr="00700EC0" w:rsidRDefault="007D665C" w:rsidP="007D665C">
            <w:pPr>
              <w:jc w:val="right"/>
              <w:rPr>
                <w:rFonts w:ascii="Tahoma" w:hAnsi="Tahoma"/>
                <w:color w:val="000000"/>
                <w:sz w:val="16"/>
                <w:szCs w:val="16"/>
              </w:rPr>
            </w:pPr>
          </w:p>
        </w:tc>
        <w:tc>
          <w:tcPr>
            <w:tcW w:w="1229" w:type="dxa"/>
            <w:tcBorders>
              <w:left w:val="nil"/>
              <w:bottom w:val="single" w:sz="4" w:space="0" w:color="BFBFBF" w:themeColor="background1" w:themeShade="BF"/>
              <w:right w:val="single" w:sz="4" w:space="0" w:color="auto"/>
            </w:tcBorders>
            <w:shd w:val="clear" w:color="auto" w:fill="FFFFFF" w:themeFill="background1"/>
            <w:vAlign w:val="center"/>
          </w:tcPr>
          <w:p w14:paraId="3A2F1B41" w14:textId="77777777" w:rsidR="007D665C" w:rsidRPr="00700EC0" w:rsidRDefault="007D665C" w:rsidP="007D665C">
            <w:pPr>
              <w:jc w:val="right"/>
              <w:rPr>
                <w:rFonts w:ascii="Tahoma" w:hAnsi="Tahoma"/>
                <w:color w:val="000000"/>
                <w:sz w:val="16"/>
                <w:szCs w:val="16"/>
              </w:rPr>
            </w:pPr>
          </w:p>
        </w:tc>
        <w:tc>
          <w:tcPr>
            <w:tcW w:w="1229" w:type="dxa"/>
            <w:tcBorders>
              <w:bottom w:val="single" w:sz="4" w:space="0" w:color="BFBFBF" w:themeColor="background1" w:themeShade="BF"/>
              <w:right w:val="single" w:sz="4" w:space="0" w:color="auto"/>
            </w:tcBorders>
            <w:vAlign w:val="center"/>
          </w:tcPr>
          <w:p w14:paraId="3C3558D1" w14:textId="77777777" w:rsidR="007D665C" w:rsidRPr="00700EC0" w:rsidRDefault="007D665C" w:rsidP="007D665C">
            <w:pPr>
              <w:jc w:val="right"/>
              <w:rPr>
                <w:rFonts w:ascii="Tahoma" w:hAnsi="Tahoma"/>
                <w:color w:val="000000"/>
                <w:sz w:val="16"/>
                <w:szCs w:val="16"/>
              </w:rPr>
            </w:pPr>
          </w:p>
        </w:tc>
      </w:tr>
      <w:tr w:rsidR="007D665C" w:rsidRPr="00BF031C" w14:paraId="4B0546AF" w14:textId="77777777" w:rsidTr="44A7A5A8">
        <w:trPr>
          <w:trHeight w:val="13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6E259DA" w14:textId="372D300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3,200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9DD6F6" w14:textId="0BD2A289"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(2,401)</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64C823E" w14:textId="0BB53145"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799</w:t>
            </w:r>
            <w:r w:rsidRPr="00700EC0">
              <w:rPr>
                <w:rFonts w:ascii="Tahoma" w:hAnsi="Tahoma" w:cs="Tahoma"/>
                <w:color w:val="000000"/>
                <w:sz w:val="16"/>
                <w:szCs w:val="16"/>
              </w:rPr>
              <w:t xml:space="preserve">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702D6D6C"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Transfer to General Fund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19CBAD77" w14:textId="370D62AC"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3</w:t>
            </w:r>
            <w:r w:rsidR="00B715B3">
              <w:rPr>
                <w:rFonts w:ascii="Tahoma" w:hAnsi="Tahoma" w:cs="FS Lola Medium"/>
                <w:color w:val="000000"/>
                <w:sz w:val="16"/>
                <w:szCs w:val="16"/>
                <w:lang w:eastAsia="en-GB"/>
              </w:rPr>
              <w:t>,</w:t>
            </w:r>
            <w:r>
              <w:rPr>
                <w:rFonts w:ascii="Tahoma" w:hAnsi="Tahoma" w:cs="FS Lola Medium"/>
                <w:color w:val="000000"/>
                <w:sz w:val="16"/>
                <w:szCs w:val="16"/>
                <w:lang w:eastAsia="en-GB"/>
              </w:rPr>
              <w:t>572</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5CA70FE" w14:textId="5AC09D29" w:rsidR="007D665C" w:rsidRPr="00700EC0" w:rsidRDefault="00F95E18" w:rsidP="007D665C">
            <w:pPr>
              <w:jc w:val="right"/>
              <w:rPr>
                <w:rFonts w:ascii="Tahoma" w:hAnsi="Tahoma" w:cs="FS Lola Medium"/>
                <w:sz w:val="16"/>
                <w:szCs w:val="16"/>
              </w:rPr>
            </w:pPr>
            <w:r>
              <w:rPr>
                <w:rFonts w:ascii="Tahoma" w:hAnsi="Tahoma" w:cs="FS Lola Medium"/>
                <w:sz w:val="16"/>
                <w:szCs w:val="16"/>
              </w:rPr>
              <w:t>3,527</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325D940B" w14:textId="6DA2EDEE"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7,099</w:t>
            </w:r>
          </w:p>
        </w:tc>
      </w:tr>
      <w:tr w:rsidR="007D665C" w:rsidRPr="00BF031C" w14:paraId="2AC71A54"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24757580" w14:textId="6594A856"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243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985BE" w14:textId="214E3040"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58FCA67C" w14:textId="711CC2B9"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243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F8BC26E"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 xml:space="preserve">Transfer to </w:t>
            </w:r>
            <w:r w:rsidRPr="00700EC0">
              <w:rPr>
                <w:rFonts w:ascii="Tahoma" w:hAnsi="Tahoma" w:cs="Segoe UI"/>
              </w:rPr>
              <w:t>South Yorkshire Police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FAED891" w14:textId="3E01E316"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233</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1B70E03" w14:textId="6971854D" w:rsidR="007D665C" w:rsidRPr="00700EC0" w:rsidRDefault="00F95E18"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6A17309" w14:textId="5BE05417"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233</w:t>
            </w:r>
          </w:p>
        </w:tc>
      </w:tr>
      <w:tr w:rsidR="007D665C" w:rsidRPr="00BF031C" w14:paraId="470B5A06"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3349DE4F" w14:textId="4AA2721E"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148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E255B7" w14:textId="1BD0C097"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(49)</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CFF1F3B" w14:textId="6BABBFED"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99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325DD46E"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 xml:space="preserve">Transfer to </w:t>
            </w:r>
            <w:r w:rsidRPr="00700EC0">
              <w:rPr>
                <w:rFonts w:ascii="Tahoma" w:hAnsi="Tahoma" w:cs="Segoe UI"/>
              </w:rPr>
              <w:t>South Yorkshire Fire &amp; Civil Defence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4AB4A10" w14:textId="068DB88D"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169</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A453A4D" w14:textId="09ED41DE" w:rsidR="007D665C" w:rsidRPr="00700EC0" w:rsidRDefault="00F95E18" w:rsidP="007D665C">
            <w:pPr>
              <w:jc w:val="right"/>
              <w:rPr>
                <w:rFonts w:ascii="Tahoma" w:hAnsi="Tahoma" w:cs="FS Lola Medium"/>
                <w:sz w:val="16"/>
                <w:szCs w:val="16"/>
              </w:rPr>
            </w:pPr>
            <w:r>
              <w:rPr>
                <w:rFonts w:ascii="Tahoma" w:hAnsi="Tahoma" w:cs="FS Lola Medium"/>
                <w:sz w:val="16"/>
                <w:szCs w:val="16"/>
              </w:rPr>
              <w:t>72</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CDA8ACA" w14:textId="1412BF97"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241</w:t>
            </w:r>
          </w:p>
        </w:tc>
      </w:tr>
      <w:tr w:rsidR="007D665C" w:rsidRPr="00BF031C" w14:paraId="2F15005B" w14:textId="77777777" w:rsidTr="44A7A5A8">
        <w:trPr>
          <w:trHeight w:val="13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9896E93" w14:textId="0369268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4863C170" w14:textId="10F4401E"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(2,450)</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3600BCD4" w14:textId="621A0F8B"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(2,450)</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58F45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Central Government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0A3B4CE" w14:textId="2E4CD06F"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5C29F0" w14:textId="3A50A28A" w:rsidR="007D665C" w:rsidRPr="00700EC0" w:rsidRDefault="00F95E18" w:rsidP="007D665C">
            <w:pPr>
              <w:jc w:val="right"/>
              <w:rPr>
                <w:rFonts w:ascii="Tahoma" w:hAnsi="Tahoma" w:cs="FS Lola Medium"/>
                <w:sz w:val="16"/>
                <w:szCs w:val="16"/>
              </w:rPr>
            </w:pPr>
            <w:r>
              <w:rPr>
                <w:rFonts w:ascii="Tahoma" w:hAnsi="Tahoma" w:cs="FS Lola Medium"/>
                <w:sz w:val="16"/>
                <w:szCs w:val="16"/>
              </w:rPr>
              <w:t>3</w:t>
            </w:r>
            <w:r w:rsidR="006033FC">
              <w:rPr>
                <w:rFonts w:ascii="Tahoma" w:hAnsi="Tahoma" w:cs="FS Lola Medium"/>
                <w:sz w:val="16"/>
                <w:szCs w:val="16"/>
              </w:rPr>
              <w:t>,</w:t>
            </w:r>
            <w:r>
              <w:rPr>
                <w:rFonts w:ascii="Tahoma" w:hAnsi="Tahoma" w:cs="FS Lola Medium"/>
                <w:sz w:val="16"/>
                <w:szCs w:val="16"/>
              </w:rPr>
              <w:t>599</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71C1B3A0" w14:textId="42786B4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3</w:t>
            </w:r>
            <w:r w:rsidR="006033FC">
              <w:rPr>
                <w:rFonts w:ascii="Tahoma" w:hAnsi="Tahoma" w:cs="FS Lola Medium"/>
                <w:color w:val="000000"/>
                <w:sz w:val="16"/>
                <w:szCs w:val="16"/>
              </w:rPr>
              <w:t>,</w:t>
            </w:r>
            <w:r>
              <w:rPr>
                <w:rFonts w:ascii="Tahoma" w:hAnsi="Tahoma" w:cs="FS Lola Medium"/>
                <w:color w:val="000000"/>
                <w:sz w:val="16"/>
                <w:szCs w:val="16"/>
              </w:rPr>
              <w:t>599</w:t>
            </w:r>
          </w:p>
        </w:tc>
      </w:tr>
      <w:tr w:rsidR="007D665C" w:rsidRPr="00BF031C" w14:paraId="3F00E878" w14:textId="77777777" w:rsidTr="44A7A5A8">
        <w:trPr>
          <w:trHeight w:val="100"/>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53BB6705" w14:textId="6DBACEFE" w:rsidR="007D665C" w:rsidRPr="00700EC0" w:rsidRDefault="007D665C" w:rsidP="007D665C">
            <w:pPr>
              <w:jc w:val="right"/>
              <w:rPr>
                <w:rFonts w:ascii="Tahoma" w:hAnsi="Tahoma" w:cs="FS Lola Medium"/>
                <w:b/>
                <w:color w:val="000000"/>
                <w:sz w:val="16"/>
                <w:szCs w:val="16"/>
              </w:rPr>
            </w:pPr>
            <w:r w:rsidRPr="00700EC0">
              <w:rPr>
                <w:rFonts w:ascii="Tahoma" w:hAnsi="Tahoma" w:cs="Tahoma"/>
                <w:b/>
                <w:color w:val="000000"/>
                <w:sz w:val="16"/>
                <w:szCs w:val="16"/>
              </w:rPr>
              <w:t>3,</w:t>
            </w:r>
            <w:r w:rsidRPr="00700EC0">
              <w:rPr>
                <w:rFonts w:ascii="Tahoma" w:hAnsi="Tahoma" w:cs="Tahoma"/>
                <w:b/>
                <w:bCs/>
                <w:color w:val="000000"/>
                <w:sz w:val="16"/>
                <w:szCs w:val="16"/>
              </w:rPr>
              <w:t xml:space="preserve">591 </w:t>
            </w:r>
          </w:p>
        </w:tc>
        <w:tc>
          <w:tcPr>
            <w:tcW w:w="1195" w:type="dxa"/>
            <w:tcBorders>
              <w:top w:val="single" w:sz="4" w:space="0" w:color="auto"/>
              <w:left w:val="nil"/>
              <w:right w:val="single" w:sz="4" w:space="0" w:color="auto"/>
            </w:tcBorders>
            <w:shd w:val="clear" w:color="auto" w:fill="FFFFFF" w:themeFill="background1"/>
            <w:vAlign w:val="center"/>
          </w:tcPr>
          <w:p w14:paraId="576BFAFD" w14:textId="54B6A91A"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(4,900)</w:t>
            </w:r>
          </w:p>
        </w:tc>
        <w:tc>
          <w:tcPr>
            <w:tcW w:w="1195" w:type="dxa"/>
            <w:tcBorders>
              <w:top w:val="single" w:sz="4" w:space="0" w:color="auto"/>
              <w:right w:val="single" w:sz="4" w:space="0" w:color="auto"/>
            </w:tcBorders>
            <w:vAlign w:val="center"/>
          </w:tcPr>
          <w:p w14:paraId="6488A362" w14:textId="61E1F440"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(1,309)</w:t>
            </w:r>
          </w:p>
        </w:tc>
        <w:tc>
          <w:tcPr>
            <w:tcW w:w="4009" w:type="dxa"/>
            <w:tcBorders>
              <w:top w:val="single" w:sz="4" w:space="0" w:color="BFBFBF" w:themeColor="background1" w:themeShade="BF"/>
              <w:left w:val="single" w:sz="4" w:space="0" w:color="auto"/>
            </w:tcBorders>
            <w:vAlign w:val="center"/>
          </w:tcPr>
          <w:p w14:paraId="68F0E0E2" w14:textId="77777777" w:rsidR="007D665C" w:rsidRPr="00700EC0" w:rsidRDefault="007D665C" w:rsidP="007D665C">
            <w:pPr>
              <w:pStyle w:val="table"/>
              <w:ind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7BF028B9" w14:textId="1FE8517F"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3,974</w:t>
            </w:r>
          </w:p>
        </w:tc>
        <w:tc>
          <w:tcPr>
            <w:tcW w:w="1229" w:type="dxa"/>
            <w:tcBorders>
              <w:top w:val="single" w:sz="4" w:space="0" w:color="auto"/>
              <w:left w:val="nil"/>
              <w:right w:val="single" w:sz="4" w:space="0" w:color="auto"/>
            </w:tcBorders>
            <w:shd w:val="clear" w:color="auto" w:fill="FFFFFF" w:themeFill="background1"/>
            <w:vAlign w:val="center"/>
          </w:tcPr>
          <w:p w14:paraId="47572D41" w14:textId="74619666" w:rsidR="007D665C" w:rsidRPr="00700EC0" w:rsidRDefault="00F95E18" w:rsidP="007D665C">
            <w:pPr>
              <w:jc w:val="right"/>
              <w:rPr>
                <w:rFonts w:ascii="Tahoma" w:hAnsi="Tahoma" w:cs="FS Lola Medium"/>
                <w:b/>
                <w:sz w:val="16"/>
                <w:szCs w:val="16"/>
              </w:rPr>
            </w:pPr>
            <w:r>
              <w:rPr>
                <w:rFonts w:ascii="Tahoma" w:hAnsi="Tahoma" w:cs="FS Lola Medium"/>
                <w:b/>
                <w:sz w:val="16"/>
                <w:szCs w:val="16"/>
              </w:rPr>
              <w:t>7,198</w:t>
            </w:r>
          </w:p>
        </w:tc>
        <w:tc>
          <w:tcPr>
            <w:tcW w:w="1229" w:type="dxa"/>
            <w:tcBorders>
              <w:top w:val="single" w:sz="4" w:space="0" w:color="auto"/>
              <w:right w:val="single" w:sz="4" w:space="0" w:color="auto"/>
            </w:tcBorders>
            <w:vAlign w:val="center"/>
          </w:tcPr>
          <w:p w14:paraId="766FEDC0" w14:textId="43F1E06F"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11,172</w:t>
            </w:r>
          </w:p>
        </w:tc>
      </w:tr>
      <w:tr w:rsidR="007D665C" w:rsidRPr="00BF031C" w14:paraId="7304A016" w14:textId="77777777" w:rsidTr="44A7A5A8">
        <w:trPr>
          <w:trHeight w:val="100"/>
          <w:jc w:val="center"/>
        </w:trPr>
        <w:tc>
          <w:tcPr>
            <w:tcW w:w="1195" w:type="dxa"/>
            <w:tcBorders>
              <w:left w:val="single" w:sz="6" w:space="0" w:color="auto"/>
              <w:bottom w:val="single" w:sz="4" w:space="0" w:color="auto"/>
              <w:right w:val="single" w:sz="6" w:space="0" w:color="auto"/>
            </w:tcBorders>
            <w:shd w:val="clear" w:color="auto" w:fill="FFFFFF" w:themeFill="background1"/>
            <w:vAlign w:val="center"/>
          </w:tcPr>
          <w:p w14:paraId="20E3180A" w14:textId="77777777" w:rsidR="007D665C" w:rsidRPr="00700EC0" w:rsidRDefault="007D665C" w:rsidP="007D665C">
            <w:pPr>
              <w:jc w:val="right"/>
              <w:rPr>
                <w:rFonts w:ascii="Tahoma" w:hAnsi="Tahoma"/>
                <w:b/>
                <w:color w:val="000000"/>
                <w:sz w:val="16"/>
                <w:szCs w:val="16"/>
              </w:rPr>
            </w:pPr>
          </w:p>
        </w:tc>
        <w:tc>
          <w:tcPr>
            <w:tcW w:w="1195" w:type="dxa"/>
            <w:tcBorders>
              <w:left w:val="nil"/>
              <w:bottom w:val="single" w:sz="4" w:space="0" w:color="auto"/>
              <w:right w:val="single" w:sz="4" w:space="0" w:color="auto"/>
            </w:tcBorders>
            <w:shd w:val="clear" w:color="auto" w:fill="FFFFFF" w:themeFill="background1"/>
            <w:vAlign w:val="center"/>
          </w:tcPr>
          <w:p w14:paraId="431E064F" w14:textId="77777777" w:rsidR="007D665C" w:rsidRPr="00700EC0" w:rsidRDefault="007D665C" w:rsidP="007D665C">
            <w:pPr>
              <w:jc w:val="right"/>
              <w:rPr>
                <w:rFonts w:ascii="Tahoma" w:hAnsi="Tahoma"/>
                <w:b/>
                <w:color w:val="000000"/>
                <w:sz w:val="16"/>
                <w:szCs w:val="16"/>
              </w:rPr>
            </w:pPr>
          </w:p>
        </w:tc>
        <w:tc>
          <w:tcPr>
            <w:tcW w:w="1195" w:type="dxa"/>
            <w:tcBorders>
              <w:bottom w:val="single" w:sz="4" w:space="0" w:color="auto"/>
              <w:right w:val="single" w:sz="4" w:space="0" w:color="auto"/>
            </w:tcBorders>
            <w:vAlign w:val="center"/>
          </w:tcPr>
          <w:p w14:paraId="71E4D3E5"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bottom w:val="single" w:sz="4" w:space="0" w:color="auto"/>
            </w:tcBorders>
            <w:vAlign w:val="center"/>
          </w:tcPr>
          <w:p w14:paraId="72A1F82B" w14:textId="77777777" w:rsidR="007D665C" w:rsidRPr="00700EC0" w:rsidRDefault="007D665C" w:rsidP="007D665C">
            <w:pPr>
              <w:pStyle w:val="table"/>
              <w:ind w:right="113"/>
              <w:jc w:val="left"/>
              <w:rPr>
                <w:rFonts w:ascii="Tahoma" w:hAnsi="Tahoma" w:cs="Segoe UI"/>
                <w:color w:val="auto"/>
              </w:rPr>
            </w:pPr>
          </w:p>
        </w:tc>
        <w:tc>
          <w:tcPr>
            <w:tcW w:w="1228" w:type="dxa"/>
            <w:tcBorders>
              <w:left w:val="single" w:sz="6" w:space="0" w:color="auto"/>
              <w:bottom w:val="single" w:sz="4" w:space="0" w:color="auto"/>
              <w:right w:val="single" w:sz="6" w:space="0" w:color="auto"/>
            </w:tcBorders>
            <w:shd w:val="clear" w:color="auto" w:fill="FFFFFF" w:themeFill="background1"/>
            <w:vAlign w:val="center"/>
          </w:tcPr>
          <w:p w14:paraId="4ABA6CC0" w14:textId="795EE846" w:rsidR="007D665C" w:rsidRPr="00700EC0" w:rsidRDefault="007D665C" w:rsidP="007D665C">
            <w:pPr>
              <w:jc w:val="right"/>
              <w:rPr>
                <w:rFonts w:ascii="Tahoma" w:hAnsi="Tahoma"/>
                <w:b/>
                <w:color w:val="000000"/>
                <w:sz w:val="16"/>
                <w:szCs w:val="16"/>
              </w:rPr>
            </w:pPr>
          </w:p>
        </w:tc>
        <w:tc>
          <w:tcPr>
            <w:tcW w:w="1229" w:type="dxa"/>
            <w:tcBorders>
              <w:left w:val="nil"/>
              <w:bottom w:val="single" w:sz="4" w:space="0" w:color="auto"/>
              <w:right w:val="single" w:sz="4" w:space="0" w:color="auto"/>
            </w:tcBorders>
            <w:shd w:val="clear" w:color="auto" w:fill="FFFFFF" w:themeFill="background1"/>
            <w:vAlign w:val="center"/>
          </w:tcPr>
          <w:p w14:paraId="6CEAE793" w14:textId="4901C987" w:rsidR="007D665C" w:rsidRPr="00700EC0" w:rsidRDefault="007D665C" w:rsidP="007D665C">
            <w:pPr>
              <w:jc w:val="right"/>
              <w:rPr>
                <w:rFonts w:ascii="Tahoma" w:hAnsi="Tahoma"/>
                <w:b/>
                <w:color w:val="000000"/>
                <w:sz w:val="16"/>
                <w:szCs w:val="16"/>
              </w:rPr>
            </w:pPr>
          </w:p>
        </w:tc>
        <w:tc>
          <w:tcPr>
            <w:tcW w:w="1229" w:type="dxa"/>
            <w:tcBorders>
              <w:bottom w:val="single" w:sz="4" w:space="0" w:color="auto"/>
              <w:right w:val="single" w:sz="4" w:space="0" w:color="auto"/>
            </w:tcBorders>
            <w:vAlign w:val="center"/>
          </w:tcPr>
          <w:p w14:paraId="0AC2ECD7" w14:textId="649D22DF" w:rsidR="007D665C" w:rsidRPr="00700EC0" w:rsidRDefault="007D665C" w:rsidP="007D665C">
            <w:pPr>
              <w:jc w:val="right"/>
              <w:rPr>
                <w:rFonts w:ascii="Tahoma" w:hAnsi="Tahoma"/>
                <w:b/>
                <w:color w:val="000000"/>
                <w:sz w:val="16"/>
                <w:szCs w:val="16"/>
              </w:rPr>
            </w:pPr>
          </w:p>
        </w:tc>
      </w:tr>
      <w:tr w:rsidR="007D665C" w:rsidRPr="00BF031C" w14:paraId="7E4C4C64" w14:textId="77777777" w:rsidTr="44A7A5A8">
        <w:trPr>
          <w:trHeight w:val="65"/>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37E5DBD" w14:textId="00B78BF1"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135,406 </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DEC4F1" w14:textId="02656464"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 xml:space="preserve">49,798 </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654FB" w14:textId="695A4F4C"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185,204 </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166C55F"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 Expenditure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EAEC373" w14:textId="451C01BC" w:rsidR="007D665C" w:rsidRPr="00700EC0" w:rsidRDefault="008B48D6" w:rsidP="007D665C">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141,318</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8CE8DF" w14:textId="51C62E7E" w:rsidR="007D665C" w:rsidRPr="00700EC0" w:rsidRDefault="008B48D6" w:rsidP="007D665C">
            <w:pPr>
              <w:jc w:val="right"/>
              <w:rPr>
                <w:rFonts w:ascii="Tahoma" w:hAnsi="Tahoma" w:cs="FS Lola Medium"/>
                <w:b/>
                <w:sz w:val="16"/>
                <w:szCs w:val="16"/>
              </w:rPr>
            </w:pPr>
            <w:r>
              <w:rPr>
                <w:rFonts w:ascii="Tahoma" w:hAnsi="Tahoma" w:cs="FS Lola Medium"/>
                <w:b/>
                <w:sz w:val="16"/>
                <w:szCs w:val="16"/>
              </w:rPr>
              <w:t>67,989</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E818A" w14:textId="5C27D644"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209,307</w:t>
            </w:r>
          </w:p>
        </w:tc>
      </w:tr>
      <w:tr w:rsidR="007D665C" w:rsidRPr="00BF031C" w14:paraId="51FC86A5"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01BA08C" w14:textId="62BD3FD2"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w:t>
            </w:r>
          </w:p>
        </w:tc>
        <w:tc>
          <w:tcPr>
            <w:tcW w:w="1195" w:type="dxa"/>
            <w:tcBorders>
              <w:top w:val="single" w:sz="4" w:space="0" w:color="auto"/>
              <w:left w:val="nil"/>
              <w:bottom w:val="single" w:sz="4" w:space="0" w:color="auto"/>
              <w:right w:val="single" w:sz="4" w:space="0" w:color="auto"/>
            </w:tcBorders>
            <w:shd w:val="clear" w:color="auto" w:fill="FFFFFF" w:themeFill="background1"/>
            <w:vAlign w:val="center"/>
          </w:tcPr>
          <w:p w14:paraId="4EEAFD64" w14:textId="4F84CCBC"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 </w:t>
            </w:r>
          </w:p>
        </w:tc>
        <w:tc>
          <w:tcPr>
            <w:tcW w:w="1195" w:type="dxa"/>
            <w:tcBorders>
              <w:top w:val="single" w:sz="4" w:space="0" w:color="auto"/>
              <w:bottom w:val="single" w:sz="4" w:space="0" w:color="auto"/>
              <w:right w:val="single" w:sz="4" w:space="0" w:color="auto"/>
            </w:tcBorders>
            <w:vAlign w:val="center"/>
          </w:tcPr>
          <w:p w14:paraId="2807B9B3" w14:textId="3E6702C2"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w:t>
            </w:r>
          </w:p>
        </w:tc>
        <w:tc>
          <w:tcPr>
            <w:tcW w:w="4009" w:type="dxa"/>
            <w:tcBorders>
              <w:top w:val="single" w:sz="4" w:space="0" w:color="auto"/>
              <w:left w:val="single" w:sz="4" w:space="0" w:color="auto"/>
              <w:bottom w:val="single" w:sz="4" w:space="0" w:color="auto"/>
            </w:tcBorders>
            <w:vAlign w:val="center"/>
          </w:tcPr>
          <w:p w14:paraId="4B6BCFBC"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20D329F" w14:textId="14FCFEF0" w:rsidR="007D665C" w:rsidRPr="00700EC0" w:rsidRDefault="007D665C" w:rsidP="007D665C">
            <w:pPr>
              <w:jc w:val="right"/>
              <w:rPr>
                <w:rFonts w:ascii="Tahoma" w:hAnsi="Tahoma" w:cs="FS Lola Medium"/>
                <w:color w:val="000000"/>
                <w:sz w:val="16"/>
                <w:szCs w:val="16"/>
              </w:rPr>
            </w:pP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tcPr>
          <w:p w14:paraId="4F5BB0A3" w14:textId="7198FBB3" w:rsidR="007D665C" w:rsidRPr="00700EC0" w:rsidRDefault="007D665C" w:rsidP="007D665C">
            <w:pPr>
              <w:jc w:val="right"/>
              <w:rPr>
                <w:rFonts w:ascii="Tahoma" w:hAnsi="Tahoma" w:cs="FS Lola Medium"/>
                <w:sz w:val="16"/>
                <w:szCs w:val="16"/>
              </w:rPr>
            </w:pPr>
          </w:p>
        </w:tc>
        <w:tc>
          <w:tcPr>
            <w:tcW w:w="1229" w:type="dxa"/>
            <w:tcBorders>
              <w:top w:val="single" w:sz="4" w:space="0" w:color="auto"/>
              <w:bottom w:val="single" w:sz="4" w:space="0" w:color="auto"/>
              <w:right w:val="single" w:sz="4" w:space="0" w:color="auto"/>
            </w:tcBorders>
            <w:vAlign w:val="center"/>
          </w:tcPr>
          <w:p w14:paraId="0B9443DF" w14:textId="253B5E2F" w:rsidR="007D665C" w:rsidRPr="00700EC0" w:rsidRDefault="007D665C" w:rsidP="007D665C">
            <w:pPr>
              <w:jc w:val="right"/>
              <w:rPr>
                <w:rFonts w:ascii="Tahoma" w:hAnsi="Tahoma" w:cs="FS Lola Medium"/>
                <w:color w:val="000000"/>
                <w:sz w:val="16"/>
                <w:szCs w:val="16"/>
              </w:rPr>
            </w:pPr>
          </w:p>
        </w:tc>
      </w:tr>
      <w:tr w:rsidR="007D665C" w:rsidRPr="00BF031C" w14:paraId="4780AFBD" w14:textId="77777777" w:rsidTr="44A7A5A8">
        <w:trPr>
          <w:trHeight w:val="176"/>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5FC65077" w14:textId="39B3BA3F"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2,950 </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09CDFB" w14:textId="06EBAEE4"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(7,475)</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512FED79" w14:textId="30F3A1BE"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(4,525)</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36B62C40"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(Surplus) / Deficit for Year</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05CC5F4E" w14:textId="5A790158"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4,300</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70F4D4" w14:textId="69253B60" w:rsidR="007D665C" w:rsidRPr="00700EC0" w:rsidRDefault="008B48D6" w:rsidP="007D665C">
            <w:pPr>
              <w:jc w:val="right"/>
              <w:rPr>
                <w:rFonts w:ascii="Tahoma" w:hAnsi="Tahoma" w:cs="FS Lola Medium"/>
                <w:b/>
                <w:sz w:val="16"/>
                <w:szCs w:val="16"/>
              </w:rPr>
            </w:pPr>
            <w:r>
              <w:rPr>
                <w:rFonts w:ascii="Tahoma" w:hAnsi="Tahoma" w:cs="FS Lola Medium"/>
                <w:b/>
                <w:sz w:val="16"/>
                <w:szCs w:val="16"/>
              </w:rPr>
              <w:t>2,524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646D130C" w14:textId="19907357"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6,824</w:t>
            </w:r>
          </w:p>
        </w:tc>
      </w:tr>
      <w:tr w:rsidR="007D665C" w:rsidRPr="00BF031C" w14:paraId="000B6A4D" w14:textId="77777777" w:rsidTr="44A7A5A8">
        <w:trPr>
          <w:trHeight w:val="160"/>
          <w:jc w:val="center"/>
        </w:trPr>
        <w:tc>
          <w:tcPr>
            <w:tcW w:w="1195" w:type="dxa"/>
            <w:tcBorders>
              <w:top w:val="single" w:sz="4" w:space="0" w:color="auto"/>
              <w:left w:val="single" w:sz="4" w:space="0" w:color="auto"/>
            </w:tcBorders>
            <w:vAlign w:val="center"/>
          </w:tcPr>
          <w:p w14:paraId="2EE2D395"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4EDBC083"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5F754312" w14:textId="77777777" w:rsidR="007D665C" w:rsidRPr="00700EC0" w:rsidRDefault="007D665C" w:rsidP="007D665C">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309AEF71"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42E09D17" w14:textId="1E298AFA" w:rsidR="007D665C" w:rsidRPr="00700EC0" w:rsidRDefault="007D665C" w:rsidP="007D665C">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3DF7496E" w14:textId="15E21AC4" w:rsidR="007D665C" w:rsidRPr="00700EC0" w:rsidRDefault="007D665C" w:rsidP="007D665C">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52C8E524" w14:textId="76D9A028" w:rsidR="007D665C" w:rsidRPr="00700EC0" w:rsidRDefault="007D665C" w:rsidP="007D665C">
            <w:pPr>
              <w:jc w:val="right"/>
              <w:rPr>
                <w:rFonts w:ascii="Tahoma" w:hAnsi="Tahoma"/>
                <w:color w:val="000000"/>
                <w:sz w:val="16"/>
                <w:szCs w:val="16"/>
              </w:rPr>
            </w:pPr>
          </w:p>
        </w:tc>
      </w:tr>
      <w:tr w:rsidR="007D665C" w:rsidRPr="00BF031C" w14:paraId="4ED9AD5A" w14:textId="77777777" w:rsidTr="44A7A5A8">
        <w:trPr>
          <w:trHeight w:val="131"/>
          <w:jc w:val="center"/>
        </w:trPr>
        <w:tc>
          <w:tcPr>
            <w:tcW w:w="1195" w:type="dxa"/>
            <w:tcBorders>
              <w:left w:val="single" w:sz="4" w:space="0" w:color="auto"/>
            </w:tcBorders>
            <w:vAlign w:val="center"/>
          </w:tcPr>
          <w:p w14:paraId="50F9C5BE" w14:textId="517E5F1E" w:rsidR="007D665C" w:rsidRPr="00700EC0" w:rsidRDefault="007D665C" w:rsidP="007D665C">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1923E597" w14:textId="7813E699" w:rsidR="007D665C" w:rsidRPr="00700EC0" w:rsidRDefault="007D665C" w:rsidP="007D665C">
            <w:pPr>
              <w:jc w:val="right"/>
              <w:rPr>
                <w:rFonts w:ascii="Tahoma" w:hAnsi="Tahoma"/>
                <w:color w:val="000000"/>
                <w:sz w:val="16"/>
                <w:szCs w:val="16"/>
              </w:rPr>
            </w:pPr>
          </w:p>
        </w:tc>
        <w:tc>
          <w:tcPr>
            <w:tcW w:w="1195" w:type="dxa"/>
            <w:tcBorders>
              <w:left w:val="single" w:sz="4" w:space="0" w:color="auto"/>
            </w:tcBorders>
            <w:vAlign w:val="center"/>
          </w:tcPr>
          <w:p w14:paraId="112B919F" w14:textId="2E828095"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4F7E4A57"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COLLECTION FUND BALANCE:</w:t>
            </w:r>
          </w:p>
        </w:tc>
        <w:tc>
          <w:tcPr>
            <w:tcW w:w="1228" w:type="dxa"/>
            <w:tcBorders>
              <w:left w:val="single" w:sz="6" w:space="0" w:color="auto"/>
              <w:right w:val="single" w:sz="6" w:space="0" w:color="auto"/>
            </w:tcBorders>
            <w:shd w:val="clear" w:color="auto" w:fill="FFFFFF" w:themeFill="background1"/>
            <w:vAlign w:val="center"/>
          </w:tcPr>
          <w:p w14:paraId="3AF6D3AE" w14:textId="75191407"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A239F84" w14:textId="3E4EEE4F"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33AB549C" w14:textId="3AC54E05" w:rsidR="007D665C" w:rsidRPr="00700EC0" w:rsidRDefault="007D665C" w:rsidP="007D665C">
            <w:pPr>
              <w:jc w:val="right"/>
              <w:rPr>
                <w:rFonts w:ascii="Tahoma" w:hAnsi="Tahoma"/>
                <w:color w:val="000000"/>
                <w:sz w:val="16"/>
                <w:szCs w:val="16"/>
              </w:rPr>
            </w:pPr>
          </w:p>
        </w:tc>
      </w:tr>
      <w:tr w:rsidR="007D665C" w:rsidRPr="00BF031C" w14:paraId="20B77130" w14:textId="77777777" w:rsidTr="44A7A5A8">
        <w:trPr>
          <w:trHeight w:val="129"/>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0D139C6" w14:textId="044FE7D2"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(18,768)</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5A2292A" w14:textId="3F97A921"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(382)</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911E7A2" w14:textId="10703445"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(19,150)</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0EEFEE3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(Surplus) / Deficit Brought Forward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93A9CD" w14:textId="1A562DD3" w:rsidR="007D665C" w:rsidRPr="00700EC0" w:rsidRDefault="002955CB" w:rsidP="007D665C">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(15,819)</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CE5D8D1" w14:textId="43C84D0F"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(7,858)</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8BB9E60" w14:textId="55153FC8"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(23,677)</w:t>
            </w:r>
          </w:p>
        </w:tc>
      </w:tr>
      <w:tr w:rsidR="007D665C" w:rsidRPr="00BF031C" w14:paraId="33DA930B" w14:textId="77777777" w:rsidTr="44A7A5A8">
        <w:trPr>
          <w:trHeight w:val="112"/>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87E0DA3" w14:textId="6A02EA73"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2,949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56DDFFD4" w14:textId="66CB6818"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w:t>
            </w:r>
            <w:r w:rsidRPr="00700EC0">
              <w:rPr>
                <w:rFonts w:ascii="Tahoma" w:hAnsi="Tahoma" w:cs="Tahoma"/>
                <w:b/>
                <w:bCs/>
                <w:color w:val="000000"/>
                <w:sz w:val="16"/>
                <w:szCs w:val="16"/>
              </w:rPr>
              <w:t>7,476</w:t>
            </w:r>
            <w:r w:rsidRPr="00700EC0">
              <w:rPr>
                <w:rFonts w:ascii="Tahoma" w:hAnsi="Tahoma" w:cs="FS Lola Medium"/>
                <w:b/>
                <w:color w:val="000000"/>
                <w:sz w:val="16"/>
                <w:szCs w:val="16"/>
              </w:rPr>
              <w:t>)</w:t>
            </w:r>
          </w:p>
        </w:tc>
        <w:tc>
          <w:tcPr>
            <w:tcW w:w="1195" w:type="dxa"/>
            <w:tcBorders>
              <w:top w:val="single" w:sz="4" w:space="0" w:color="BFBFBF" w:themeColor="background1" w:themeShade="BF"/>
              <w:bottom w:val="single" w:sz="4" w:space="0" w:color="auto"/>
              <w:right w:val="single" w:sz="4" w:space="0" w:color="auto"/>
            </w:tcBorders>
            <w:vAlign w:val="center"/>
          </w:tcPr>
          <w:p w14:paraId="1DAC4B26" w14:textId="5AD7ADDF"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(4,527)</w:t>
            </w:r>
          </w:p>
        </w:tc>
        <w:tc>
          <w:tcPr>
            <w:tcW w:w="4009" w:type="dxa"/>
            <w:tcBorders>
              <w:top w:val="single" w:sz="4" w:space="0" w:color="BFBFBF" w:themeColor="background1" w:themeShade="BF"/>
              <w:left w:val="single" w:sz="4" w:space="0" w:color="auto"/>
              <w:bottom w:val="single" w:sz="4" w:space="0" w:color="auto"/>
            </w:tcBorders>
            <w:vAlign w:val="center"/>
          </w:tcPr>
          <w:p w14:paraId="75CBB031"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(Surplus) / Deficit for Year</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22333B44" w14:textId="404F70BA"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4,300</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2757619" w14:textId="502442EF"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2,524</w:t>
            </w:r>
          </w:p>
        </w:tc>
        <w:tc>
          <w:tcPr>
            <w:tcW w:w="1229" w:type="dxa"/>
            <w:tcBorders>
              <w:top w:val="single" w:sz="4" w:space="0" w:color="BFBFBF" w:themeColor="background1" w:themeShade="BF"/>
              <w:bottom w:val="single" w:sz="4" w:space="0" w:color="auto"/>
              <w:right w:val="single" w:sz="4" w:space="0" w:color="auto"/>
            </w:tcBorders>
            <w:vAlign w:val="center"/>
          </w:tcPr>
          <w:p w14:paraId="0F40611F" w14:textId="157FC604"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6,824</w:t>
            </w:r>
          </w:p>
        </w:tc>
      </w:tr>
      <w:tr w:rsidR="007D665C" w:rsidRPr="00BF031C" w14:paraId="00D12797" w14:textId="77777777" w:rsidTr="44A7A5A8">
        <w:trPr>
          <w:trHeight w:val="70"/>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6347C9FC" w14:textId="79692E45"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(15,819)</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41CC334" w14:textId="35DBC3AE"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(7,</w:t>
            </w:r>
            <w:r w:rsidRPr="00700EC0">
              <w:rPr>
                <w:rFonts w:ascii="Tahoma" w:hAnsi="Tahoma" w:cs="Tahoma"/>
                <w:b/>
                <w:bCs/>
                <w:color w:val="000000"/>
                <w:sz w:val="16"/>
                <w:szCs w:val="16"/>
              </w:rPr>
              <w:t>858</w:t>
            </w:r>
            <w:r w:rsidRPr="00700EC0">
              <w:rPr>
                <w:rFonts w:ascii="Tahoma" w:hAnsi="Tahoma" w:cs="FS Lola Medium"/>
                <w:b/>
                <w:color w:val="000000"/>
                <w:sz w:val="16"/>
                <w:szCs w:val="16"/>
              </w:rPr>
              <w:t>)</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6E7988FD" w14:textId="4296B2E8"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(23,677)</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47894FB7"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(Surplus) / Deficit Carried Forward</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79C3F86B" w14:textId="79D5E440"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(11,519)</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1E1203" w14:textId="0738C29A"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(5,334)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12A5E1B9" w14:textId="65DBE645"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(16,853)</w:t>
            </w:r>
          </w:p>
        </w:tc>
      </w:tr>
      <w:tr w:rsidR="007D665C" w:rsidRPr="00BF031C" w14:paraId="4DF2A40C" w14:textId="77777777" w:rsidTr="44A7A5A8">
        <w:trPr>
          <w:trHeight w:val="101"/>
          <w:jc w:val="center"/>
        </w:trPr>
        <w:tc>
          <w:tcPr>
            <w:tcW w:w="1195" w:type="dxa"/>
            <w:tcBorders>
              <w:top w:val="single" w:sz="4" w:space="0" w:color="auto"/>
              <w:left w:val="single" w:sz="4" w:space="0" w:color="auto"/>
            </w:tcBorders>
            <w:vAlign w:val="center"/>
          </w:tcPr>
          <w:p w14:paraId="72E873DD" w14:textId="2A5A487F"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top w:val="single" w:sz="4" w:space="0" w:color="auto"/>
              <w:left w:val="single" w:sz="4" w:space="0" w:color="auto"/>
              <w:right w:val="single" w:sz="4" w:space="0" w:color="auto"/>
            </w:tcBorders>
            <w:vAlign w:val="center"/>
          </w:tcPr>
          <w:p w14:paraId="5AB1E556" w14:textId="649BFE49"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top w:val="single" w:sz="4" w:space="0" w:color="auto"/>
              <w:left w:val="single" w:sz="4" w:space="0" w:color="auto"/>
            </w:tcBorders>
            <w:vAlign w:val="center"/>
          </w:tcPr>
          <w:p w14:paraId="75B809F4" w14:textId="4F7721AB"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4009" w:type="dxa"/>
            <w:tcBorders>
              <w:top w:val="single" w:sz="4" w:space="0" w:color="auto"/>
              <w:left w:val="single" w:sz="4" w:space="0" w:color="auto"/>
            </w:tcBorders>
            <w:vAlign w:val="center"/>
          </w:tcPr>
          <w:p w14:paraId="3062BD31" w14:textId="77777777" w:rsidR="007D665C" w:rsidRPr="00700EC0" w:rsidRDefault="007D665C" w:rsidP="007D665C">
            <w:pPr>
              <w:pStyle w:val="table"/>
              <w:ind w:left="65" w:right="113"/>
              <w:jc w:val="left"/>
              <w:rPr>
                <w:rFonts w:ascii="Tahoma" w:hAnsi="Tahoma" w:cs="Segoe UI"/>
                <w:b/>
                <w:color w:val="auto"/>
              </w:rPr>
            </w:pPr>
          </w:p>
        </w:tc>
        <w:tc>
          <w:tcPr>
            <w:tcW w:w="1228" w:type="dxa"/>
            <w:tcBorders>
              <w:top w:val="single" w:sz="4" w:space="0" w:color="auto"/>
              <w:left w:val="single" w:sz="6" w:space="0" w:color="auto"/>
              <w:right w:val="single" w:sz="4" w:space="0" w:color="auto"/>
            </w:tcBorders>
            <w:shd w:val="clear" w:color="auto" w:fill="FFFFFF" w:themeFill="background1"/>
            <w:vAlign w:val="center"/>
          </w:tcPr>
          <w:p w14:paraId="5700DBD6" w14:textId="3AD6D1B0" w:rsidR="007D665C" w:rsidRPr="00700EC0" w:rsidRDefault="007D665C" w:rsidP="007D665C">
            <w:pPr>
              <w:jc w:val="right"/>
              <w:rPr>
                <w:rFonts w:ascii="Tahoma" w:hAnsi="Tahoma"/>
                <w:b/>
                <w:color w:val="000000"/>
                <w:sz w:val="16"/>
                <w:szCs w:val="16"/>
              </w:rPr>
            </w:pP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56FE952E" w14:textId="507886C3" w:rsidR="007D665C" w:rsidRPr="00700EC0" w:rsidRDefault="007D665C" w:rsidP="007D665C">
            <w:pPr>
              <w:jc w:val="right"/>
              <w:rPr>
                <w:rFonts w:ascii="Tahoma" w:hAnsi="Tahoma"/>
                <w:b/>
                <w:color w:val="000000"/>
                <w:sz w:val="16"/>
                <w:szCs w:val="16"/>
              </w:rPr>
            </w:pPr>
          </w:p>
        </w:tc>
        <w:tc>
          <w:tcPr>
            <w:tcW w:w="1229" w:type="dxa"/>
            <w:tcBorders>
              <w:top w:val="single" w:sz="4" w:space="0" w:color="auto"/>
              <w:right w:val="single" w:sz="4" w:space="0" w:color="auto"/>
            </w:tcBorders>
            <w:vAlign w:val="center"/>
          </w:tcPr>
          <w:p w14:paraId="7FADE9E3" w14:textId="3ACC7385" w:rsidR="007D665C" w:rsidRPr="00700EC0" w:rsidRDefault="007D665C" w:rsidP="007D665C">
            <w:pPr>
              <w:jc w:val="right"/>
              <w:rPr>
                <w:rFonts w:ascii="Tahoma" w:hAnsi="Tahoma"/>
                <w:b/>
                <w:color w:val="000000"/>
                <w:sz w:val="16"/>
                <w:szCs w:val="16"/>
              </w:rPr>
            </w:pPr>
          </w:p>
        </w:tc>
      </w:tr>
      <w:tr w:rsidR="007D665C" w:rsidRPr="00BF031C" w14:paraId="51D7F3F1" w14:textId="77777777" w:rsidTr="44A7A5A8">
        <w:trPr>
          <w:trHeight w:val="64"/>
          <w:jc w:val="center"/>
        </w:trPr>
        <w:tc>
          <w:tcPr>
            <w:tcW w:w="1195" w:type="dxa"/>
            <w:tcBorders>
              <w:left w:val="single" w:sz="4" w:space="0" w:color="auto"/>
            </w:tcBorders>
            <w:vAlign w:val="center"/>
          </w:tcPr>
          <w:p w14:paraId="708C407D" w14:textId="28536D39"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left w:val="single" w:sz="4" w:space="0" w:color="auto"/>
              <w:right w:val="single" w:sz="4" w:space="0" w:color="auto"/>
            </w:tcBorders>
            <w:vAlign w:val="center"/>
          </w:tcPr>
          <w:p w14:paraId="4F92FD56" w14:textId="2391DDDA"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left w:val="single" w:sz="4" w:space="0" w:color="auto"/>
            </w:tcBorders>
            <w:vAlign w:val="center"/>
          </w:tcPr>
          <w:p w14:paraId="550DA4E2" w14:textId="2DF8CC3D"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4009" w:type="dxa"/>
            <w:tcBorders>
              <w:left w:val="single" w:sz="4" w:space="0" w:color="auto"/>
            </w:tcBorders>
            <w:vAlign w:val="center"/>
          </w:tcPr>
          <w:p w14:paraId="077B4760"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SHARE OF (SURPLUS) / DEFICIT BALANCE:</w:t>
            </w:r>
          </w:p>
        </w:tc>
        <w:tc>
          <w:tcPr>
            <w:tcW w:w="1228" w:type="dxa"/>
            <w:tcBorders>
              <w:left w:val="single" w:sz="6" w:space="0" w:color="auto"/>
              <w:right w:val="single" w:sz="6" w:space="0" w:color="auto"/>
            </w:tcBorders>
            <w:shd w:val="clear" w:color="auto" w:fill="FFFFFF" w:themeFill="background1"/>
            <w:vAlign w:val="center"/>
          </w:tcPr>
          <w:p w14:paraId="1F6DD61D" w14:textId="26FC0D0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3BBDEC4" w14:textId="04F430AD"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695DE2F0" w14:textId="5E372786" w:rsidR="007D665C" w:rsidRPr="00700EC0" w:rsidRDefault="007D665C" w:rsidP="007D665C">
            <w:pPr>
              <w:jc w:val="right"/>
              <w:rPr>
                <w:rFonts w:ascii="Tahoma" w:hAnsi="Tahoma"/>
                <w:b/>
                <w:color w:val="000000"/>
                <w:sz w:val="16"/>
                <w:szCs w:val="16"/>
              </w:rPr>
            </w:pPr>
          </w:p>
        </w:tc>
      </w:tr>
      <w:tr w:rsidR="007D665C" w:rsidRPr="00BF031C" w14:paraId="28954CED" w14:textId="77777777" w:rsidTr="44A7A5A8">
        <w:trPr>
          <w:trHeight w:val="6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41D9BDE" w14:textId="2D680991"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(13,316)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EF18CCF" w14:textId="41E5F231"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(3,850)</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3B3B01A" w14:textId="7D41736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(17,166)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1F779330"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Barnsley MBC</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495665B0" w14:textId="2754E4B9" w:rsidR="007D665C" w:rsidRPr="00700EC0" w:rsidRDefault="00553B1C" w:rsidP="007D665C">
            <w:pPr>
              <w:jc w:val="right"/>
              <w:rPr>
                <w:rFonts w:ascii="Tahoma" w:hAnsi="Tahoma" w:cs="FS Lola Medium"/>
                <w:sz w:val="16"/>
                <w:szCs w:val="16"/>
                <w:lang w:eastAsia="en-GB"/>
              </w:rPr>
            </w:pPr>
            <w:r>
              <w:rPr>
                <w:rFonts w:ascii="Tahoma" w:hAnsi="Tahoma" w:cs="FS Lola Medium"/>
                <w:sz w:val="16"/>
                <w:szCs w:val="16"/>
                <w:lang w:eastAsia="en-GB"/>
              </w:rPr>
              <w:t>(9,696)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287F532" w14:textId="0B22D663"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(2,61</w:t>
            </w:r>
            <w:r w:rsidR="00090BA4">
              <w:rPr>
                <w:rFonts w:ascii="Tahoma" w:hAnsi="Tahoma" w:cs="FS Lola Medium"/>
                <w:color w:val="000000"/>
                <w:sz w:val="16"/>
                <w:szCs w:val="16"/>
              </w:rPr>
              <w:t>4</w:t>
            </w:r>
            <w:r>
              <w:rPr>
                <w:rFonts w:ascii="Tahoma" w:hAnsi="Tahoma" w:cs="FS Lola Medium"/>
                <w:color w:val="000000"/>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4D633FE" w14:textId="4CF99191"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(12,3</w:t>
            </w:r>
            <w:r w:rsidR="00090BA4">
              <w:rPr>
                <w:rFonts w:ascii="Tahoma" w:hAnsi="Tahoma" w:cs="FS Lola Medium"/>
                <w:color w:val="000000"/>
                <w:sz w:val="16"/>
                <w:szCs w:val="16"/>
              </w:rPr>
              <w:t>10</w:t>
            </w:r>
            <w:r>
              <w:rPr>
                <w:rFonts w:ascii="Tahoma" w:hAnsi="Tahoma" w:cs="FS Lola Medium"/>
                <w:color w:val="000000"/>
                <w:sz w:val="16"/>
                <w:szCs w:val="16"/>
              </w:rPr>
              <w:t>)</w:t>
            </w:r>
          </w:p>
        </w:tc>
      </w:tr>
      <w:tr w:rsidR="007D665C" w:rsidRPr="00BF031C" w14:paraId="5D291597"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B4D5AD" w14:textId="34C764F0"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(2,503)</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E75FC73" w14:textId="7AC9FF6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w:t>
            </w:r>
            <w:r w:rsidRPr="00700EC0">
              <w:rPr>
                <w:rFonts w:ascii="Tahoma" w:hAnsi="Tahoma" w:cs="Tahoma"/>
                <w:color w:val="000000"/>
                <w:sz w:val="16"/>
                <w:szCs w:val="16"/>
              </w:rPr>
              <w:t>79</w:t>
            </w:r>
            <w:r w:rsidRPr="00700EC0">
              <w:rPr>
                <w:rFonts w:ascii="Tahoma" w:hAnsi="Tahoma" w:cs="FS Lola Medium"/>
                <w:color w:val="000000"/>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3F62C73C" w14:textId="51F54364"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(2,582)</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4B821227"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Precepting Authorities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FF3556" w14:textId="3B8D0F09"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(1,823)</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4AE15E8" w14:textId="008C2096"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(53)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58B542D" w14:textId="54230561"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(1,876)</w:t>
            </w:r>
          </w:p>
        </w:tc>
      </w:tr>
      <w:tr w:rsidR="007D665C" w:rsidRPr="00BF031C" w14:paraId="716F0066"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C2E3A7E" w14:textId="7F9AB52D"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6486B82E" w14:textId="5310F097"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(3,929)</w:t>
            </w:r>
          </w:p>
        </w:tc>
        <w:tc>
          <w:tcPr>
            <w:tcW w:w="1195" w:type="dxa"/>
            <w:tcBorders>
              <w:top w:val="single" w:sz="4" w:space="0" w:color="BFBFBF" w:themeColor="background1" w:themeShade="BF"/>
              <w:bottom w:val="single" w:sz="4" w:space="0" w:color="auto"/>
              <w:right w:val="single" w:sz="4" w:space="0" w:color="auto"/>
            </w:tcBorders>
            <w:vAlign w:val="center"/>
          </w:tcPr>
          <w:p w14:paraId="1F54B6B2" w14:textId="0801998B"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w:t>
            </w:r>
            <w:r w:rsidRPr="00700EC0">
              <w:rPr>
                <w:rFonts w:ascii="Tahoma" w:hAnsi="Tahoma" w:cs="Tahoma"/>
                <w:color w:val="000000"/>
                <w:sz w:val="16"/>
                <w:szCs w:val="16"/>
              </w:rPr>
              <w:t>3,929</w:t>
            </w:r>
            <w:r w:rsidRPr="00700EC0">
              <w:rPr>
                <w:rFonts w:ascii="Tahoma" w:hAnsi="Tahoma" w:cs="FS Lola Medium"/>
                <w:color w:val="000000"/>
                <w:sz w:val="16"/>
                <w:szCs w:val="16"/>
              </w:rPr>
              <w:t>)</w:t>
            </w:r>
          </w:p>
        </w:tc>
        <w:tc>
          <w:tcPr>
            <w:tcW w:w="4009" w:type="dxa"/>
            <w:tcBorders>
              <w:top w:val="single" w:sz="4" w:space="0" w:color="BFBFBF" w:themeColor="background1" w:themeShade="BF"/>
              <w:left w:val="single" w:sz="4" w:space="0" w:color="auto"/>
              <w:bottom w:val="single" w:sz="4" w:space="0" w:color="auto"/>
            </w:tcBorders>
            <w:vAlign w:val="center"/>
          </w:tcPr>
          <w:p w14:paraId="0FF1996B"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Central Government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42974DAD" w14:textId="5E92350D"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418BBB57" w14:textId="47CF46FE" w:rsidR="007D665C" w:rsidRPr="00700EC0" w:rsidRDefault="00553B1C" w:rsidP="007D665C">
            <w:pPr>
              <w:jc w:val="right"/>
              <w:rPr>
                <w:rFonts w:ascii="Tahoma" w:hAnsi="Tahoma" w:cs="FS Lola Medium"/>
                <w:sz w:val="16"/>
                <w:szCs w:val="16"/>
              </w:rPr>
            </w:pPr>
            <w:r>
              <w:rPr>
                <w:rFonts w:ascii="Tahoma" w:hAnsi="Tahoma" w:cs="FS Lola Medium"/>
                <w:sz w:val="16"/>
                <w:szCs w:val="16"/>
              </w:rPr>
              <w:t>(2,667)</w:t>
            </w:r>
          </w:p>
        </w:tc>
        <w:tc>
          <w:tcPr>
            <w:tcW w:w="1229" w:type="dxa"/>
            <w:tcBorders>
              <w:top w:val="single" w:sz="4" w:space="0" w:color="BFBFBF" w:themeColor="background1" w:themeShade="BF"/>
              <w:bottom w:val="single" w:sz="4" w:space="0" w:color="auto"/>
              <w:right w:val="single" w:sz="4" w:space="0" w:color="auto"/>
            </w:tcBorders>
            <w:vAlign w:val="center"/>
          </w:tcPr>
          <w:p w14:paraId="289EDC1D" w14:textId="4D35E624"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(2,667)</w:t>
            </w:r>
          </w:p>
        </w:tc>
      </w:tr>
      <w:tr w:rsidR="007D665C" w:rsidRPr="00BF031C" w14:paraId="1AF04FFB" w14:textId="77777777" w:rsidTr="44A7A5A8">
        <w:trPr>
          <w:trHeight w:val="177"/>
          <w:jc w:val="center"/>
        </w:trPr>
        <w:tc>
          <w:tcPr>
            <w:tcW w:w="1195"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4A6F4E47" w14:textId="0D419DE9"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(15,819)</w:t>
            </w:r>
          </w:p>
        </w:tc>
        <w:tc>
          <w:tcPr>
            <w:tcW w:w="11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B1AD223" w14:textId="09C91BBB" w:rsidR="007D665C" w:rsidRPr="00700EC0" w:rsidRDefault="007D665C" w:rsidP="007D665C">
            <w:pPr>
              <w:jc w:val="right"/>
              <w:rPr>
                <w:rFonts w:ascii="Tahoma" w:hAnsi="Tahoma" w:cs="FS Lola Medium"/>
                <w:b/>
                <w:color w:val="000000"/>
                <w:sz w:val="16"/>
                <w:szCs w:val="16"/>
              </w:rPr>
            </w:pPr>
            <w:r w:rsidRPr="00700EC0">
              <w:rPr>
                <w:rFonts w:ascii="Tahoma" w:hAnsi="Tahoma" w:cs="Tahoma"/>
                <w:b/>
                <w:color w:val="000000"/>
                <w:sz w:val="16"/>
                <w:szCs w:val="16"/>
              </w:rPr>
              <w:t>(</w:t>
            </w:r>
            <w:r w:rsidRPr="00700EC0">
              <w:rPr>
                <w:rFonts w:ascii="Tahoma" w:hAnsi="Tahoma" w:cs="Tahoma"/>
                <w:b/>
                <w:bCs/>
                <w:color w:val="000000"/>
                <w:sz w:val="16"/>
                <w:szCs w:val="16"/>
              </w:rPr>
              <w:t>7,858</w:t>
            </w:r>
            <w:r w:rsidRPr="00700EC0">
              <w:rPr>
                <w:rFonts w:ascii="Tahoma" w:hAnsi="Tahoma" w:cs="Tahoma"/>
                <w:b/>
                <w:color w:val="000000"/>
                <w:sz w:val="16"/>
                <w:szCs w:val="16"/>
              </w:rPr>
              <w:t>)</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3EFC421C" w14:textId="503BC0F0"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(23,677)</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6E810B41"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w:t>
            </w:r>
          </w:p>
        </w:tc>
        <w:tc>
          <w:tcPr>
            <w:tcW w:w="1228"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6799A9B5" w14:textId="1E4D1718"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(11,519)</w:t>
            </w:r>
          </w:p>
        </w:tc>
        <w:tc>
          <w:tcPr>
            <w:tcW w:w="122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D107094" w14:textId="43951C41"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(5,334)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4ABB9FDA" w14:textId="553CC777"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(16,853)</w:t>
            </w:r>
          </w:p>
        </w:tc>
      </w:tr>
    </w:tbl>
    <w:p w14:paraId="790EA601" w14:textId="74DA09DB" w:rsidR="00E93DDB" w:rsidRPr="00BF031C" w:rsidRDefault="00E93DDB" w:rsidP="006A6115">
      <w:pPr>
        <w:jc w:val="center"/>
        <w:rPr>
          <w:rFonts w:ascii="Tahoma" w:hAnsi="Tahoma"/>
          <w:b/>
          <w:sz w:val="22"/>
          <w:szCs w:val="22"/>
          <w:highlight w:val="yellow"/>
          <w:u w:val="single"/>
        </w:rPr>
      </w:pPr>
    </w:p>
    <w:p w14:paraId="539FADA6" w14:textId="2FD59F35" w:rsidR="000010B2" w:rsidRPr="00BF031C" w:rsidRDefault="000010B2" w:rsidP="00E93DDB">
      <w:pPr>
        <w:rPr>
          <w:rFonts w:ascii="Tahoma" w:hAnsi="Tahoma"/>
          <w:sz w:val="18"/>
          <w:szCs w:val="18"/>
          <w:highlight w:val="yellow"/>
        </w:rPr>
      </w:pPr>
    </w:p>
    <w:p w14:paraId="3E1CE654" w14:textId="77777777" w:rsidR="00787D44" w:rsidRPr="00BF031C" w:rsidRDefault="00787D44" w:rsidP="00E93DDB">
      <w:pPr>
        <w:rPr>
          <w:rFonts w:ascii="Tahoma" w:hAnsi="Tahoma"/>
          <w:sz w:val="18"/>
          <w:szCs w:val="18"/>
          <w:highlight w:val="yellow"/>
        </w:rPr>
      </w:pPr>
    </w:p>
    <w:p w14:paraId="6DF280AD" w14:textId="77777777" w:rsidR="00787D44" w:rsidRPr="00BF031C" w:rsidRDefault="00787D44" w:rsidP="00E93DDB">
      <w:pPr>
        <w:rPr>
          <w:rFonts w:ascii="Tahoma" w:hAnsi="Tahoma"/>
          <w:sz w:val="18"/>
          <w:szCs w:val="18"/>
          <w:highlight w:val="yellow"/>
        </w:rPr>
      </w:pPr>
    </w:p>
    <w:p w14:paraId="1ADFE221" w14:textId="77777777" w:rsidR="00787D44" w:rsidRPr="00BF031C" w:rsidRDefault="00787D44" w:rsidP="00E93DDB">
      <w:pPr>
        <w:rPr>
          <w:rFonts w:ascii="Tahoma" w:hAnsi="Tahoma"/>
          <w:sz w:val="18"/>
          <w:szCs w:val="18"/>
          <w:highlight w:val="yellow"/>
        </w:rPr>
      </w:pPr>
    </w:p>
    <w:p w14:paraId="31498F4B" w14:textId="6E0AFE52" w:rsidR="000010B2" w:rsidRPr="00BF031C" w:rsidRDefault="000010B2" w:rsidP="00E93DDB">
      <w:pPr>
        <w:rPr>
          <w:rFonts w:ascii="Tahoma" w:hAnsi="Tahoma"/>
          <w:sz w:val="18"/>
          <w:szCs w:val="18"/>
          <w:highlight w:val="yellow"/>
        </w:rPr>
      </w:pPr>
    </w:p>
    <w:p w14:paraId="36CB73F8" w14:textId="77777777" w:rsidR="000010B2" w:rsidRPr="00BF031C" w:rsidRDefault="000010B2" w:rsidP="00EE1EFE">
      <w:pPr>
        <w:rPr>
          <w:rFonts w:ascii="Tahoma" w:hAnsi="Tahoma"/>
          <w:sz w:val="18"/>
          <w:szCs w:val="18"/>
          <w:highlight w:val="yellow"/>
        </w:rPr>
      </w:pPr>
    </w:p>
    <w:p w14:paraId="182626BA" w14:textId="77777777" w:rsidR="00F523BA" w:rsidRPr="00BF031C" w:rsidRDefault="00F523BA">
      <w:pPr>
        <w:rPr>
          <w:rFonts w:ascii="Tahoma" w:hAnsi="Tahoma"/>
          <w:b/>
          <w:sz w:val="22"/>
          <w:szCs w:val="22"/>
          <w:highlight w:val="yellow"/>
          <w:u w:val="single"/>
        </w:rPr>
      </w:pPr>
      <w:r w:rsidRPr="00BF031C">
        <w:rPr>
          <w:rFonts w:ascii="Tahoma" w:hAnsi="Tahoma"/>
          <w:b/>
          <w:sz w:val="22"/>
          <w:szCs w:val="22"/>
          <w:highlight w:val="yellow"/>
          <w:u w:val="single"/>
        </w:rPr>
        <w:br w:type="page"/>
      </w:r>
    </w:p>
    <w:p w14:paraId="1039053C" w14:textId="405ADE4A" w:rsidR="00C17C74" w:rsidRPr="00CD669C" w:rsidRDefault="00645AA9" w:rsidP="429EBB68">
      <w:pPr>
        <w:jc w:val="center"/>
        <w:rPr>
          <w:rFonts w:ascii="Tahoma" w:hAnsi="Tahoma"/>
          <w:b/>
          <w:sz w:val="22"/>
          <w:szCs w:val="22"/>
          <w:u w:val="single"/>
        </w:rPr>
      </w:pPr>
      <w:r w:rsidRPr="00CD669C">
        <w:rPr>
          <w:rFonts w:ascii="Tahoma" w:hAnsi="Tahoma"/>
          <w:b/>
          <w:sz w:val="22"/>
          <w:szCs w:val="22"/>
          <w:u w:val="single"/>
        </w:rPr>
        <w:lastRenderedPageBreak/>
        <w:t>NOTES TO THE COLLECTION FUND</w:t>
      </w:r>
      <w:bookmarkStart w:id="139" w:name="COLLECTIONFUNDNOTES"/>
      <w:bookmarkEnd w:id="139"/>
    </w:p>
    <w:p w14:paraId="768A9959" w14:textId="77777777" w:rsidR="008322D2" w:rsidRPr="00CD669C" w:rsidRDefault="008322D2" w:rsidP="006A6115">
      <w:pPr>
        <w:jc w:val="cente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67B3EA4F" w14:textId="77777777" w:rsidTr="429EBB68">
        <w:trPr>
          <w:jc w:val="center"/>
        </w:trPr>
        <w:tc>
          <w:tcPr>
            <w:tcW w:w="10829" w:type="dxa"/>
            <w:gridSpan w:val="2"/>
            <w:shd w:val="clear" w:color="auto" w:fill="33CCFF"/>
            <w:vAlign w:val="center"/>
          </w:tcPr>
          <w:p w14:paraId="3E29E145" w14:textId="77777777" w:rsidR="00CC0A2D" w:rsidRPr="00CD669C" w:rsidRDefault="0572D887" w:rsidP="429EBB68">
            <w:pPr>
              <w:rPr>
                <w:rFonts w:ascii="Tahoma" w:hAnsi="Tahoma" w:cs="Segoe UI"/>
                <w:b/>
                <w:sz w:val="18"/>
                <w:szCs w:val="18"/>
                <w:u w:val="single"/>
              </w:rPr>
            </w:pPr>
            <w:bookmarkStart w:id="140" w:name="COLLFUNDNOTEA"/>
            <w:r w:rsidRPr="00CD669C">
              <w:rPr>
                <w:rFonts w:ascii="Tahoma" w:hAnsi="Tahoma" w:cs="Segoe UI"/>
                <w:b/>
                <w:sz w:val="18"/>
                <w:szCs w:val="18"/>
              </w:rPr>
              <w:t xml:space="preserve">Note A – </w:t>
            </w:r>
            <w:r w:rsidRPr="00CD669C">
              <w:rPr>
                <w:rFonts w:ascii="Tahoma" w:hAnsi="Tahoma"/>
                <w:b/>
                <w:sz w:val="18"/>
                <w:szCs w:val="18"/>
              </w:rPr>
              <w:t>National Non-Domestic Rates</w:t>
            </w:r>
          </w:p>
        </w:tc>
      </w:tr>
      <w:tr w:rsidR="00CC0A2D" w:rsidRPr="00BF031C" w14:paraId="46771779" w14:textId="77777777" w:rsidTr="429EBB68">
        <w:trPr>
          <w:jc w:val="center"/>
        </w:trPr>
        <w:tc>
          <w:tcPr>
            <w:tcW w:w="3504" w:type="dxa"/>
            <w:shd w:val="clear" w:color="auto" w:fill="auto"/>
            <w:vAlign w:val="center"/>
          </w:tcPr>
          <w:p w14:paraId="7C30B528" w14:textId="77777777" w:rsidR="00CC0A2D" w:rsidRPr="00CD669C" w:rsidRDefault="0572D887" w:rsidP="429EBB68">
            <w:pPr>
              <w:rPr>
                <w:rFonts w:ascii="Tahoma" w:hAnsi="Tahoma"/>
                <w:sz w:val="18"/>
                <w:szCs w:val="18"/>
              </w:rPr>
            </w:pPr>
            <w:r w:rsidRPr="00CD669C">
              <w:rPr>
                <w:rFonts w:ascii="Tahoma" w:hAnsi="Tahoma"/>
                <w:sz w:val="18"/>
                <w:szCs w:val="18"/>
              </w:rPr>
              <w:t>Description:</w:t>
            </w:r>
          </w:p>
        </w:tc>
        <w:tc>
          <w:tcPr>
            <w:tcW w:w="7325" w:type="dxa"/>
            <w:shd w:val="clear" w:color="auto" w:fill="auto"/>
            <w:vAlign w:val="center"/>
          </w:tcPr>
          <w:p w14:paraId="73A2C547" w14:textId="77777777" w:rsidR="00CC0A2D" w:rsidRPr="00CD669C" w:rsidRDefault="0033434D" w:rsidP="429EBB68">
            <w:pPr>
              <w:rPr>
                <w:rFonts w:ascii="Tahoma" w:hAnsi="Tahoma"/>
                <w:sz w:val="18"/>
                <w:szCs w:val="18"/>
              </w:rPr>
            </w:pPr>
            <w:r w:rsidRPr="00CD669C">
              <w:rPr>
                <w:rFonts w:ascii="Tahoma" w:hAnsi="Tahoma"/>
                <w:sz w:val="18"/>
                <w:szCs w:val="18"/>
              </w:rPr>
              <w:t>T</w:t>
            </w:r>
            <w:r w:rsidR="00BC4FA0" w:rsidRPr="00CD669C">
              <w:rPr>
                <w:rFonts w:ascii="Tahoma" w:hAnsi="Tahoma"/>
                <w:sz w:val="18"/>
                <w:szCs w:val="18"/>
              </w:rPr>
              <w:t xml:space="preserve">his note explains how the NDR </w:t>
            </w:r>
            <w:r w:rsidR="7A607302" w:rsidRPr="00CD669C">
              <w:rPr>
                <w:rFonts w:ascii="Tahoma" w:hAnsi="Tahoma"/>
                <w:sz w:val="18"/>
                <w:szCs w:val="18"/>
              </w:rPr>
              <w:t>charges are levied and applied to the Borough’s businesses.</w:t>
            </w:r>
          </w:p>
        </w:tc>
      </w:tr>
      <w:bookmarkEnd w:id="140"/>
    </w:tbl>
    <w:p w14:paraId="61CC5F56" w14:textId="77777777" w:rsidR="008322D2" w:rsidRPr="00CD669C" w:rsidRDefault="008322D2" w:rsidP="006A6115">
      <w:pPr>
        <w:rPr>
          <w:rFonts w:ascii="Tahoma" w:hAnsi="Tahoma"/>
          <w:sz w:val="18"/>
          <w:szCs w:val="18"/>
        </w:rPr>
      </w:pPr>
    </w:p>
    <w:p w14:paraId="78725309" w14:textId="77777777" w:rsidR="0053062F" w:rsidRPr="00CD669C" w:rsidRDefault="00867A6F" w:rsidP="429EBB68">
      <w:pPr>
        <w:pStyle w:val="BodyText"/>
        <w:rPr>
          <w:rFonts w:ascii="Tahoma" w:hAnsi="Tahoma"/>
          <w:sz w:val="18"/>
          <w:szCs w:val="18"/>
        </w:rPr>
      </w:pPr>
      <w:r w:rsidRPr="00CD669C">
        <w:rPr>
          <w:rFonts w:ascii="Tahoma" w:hAnsi="Tahoma"/>
          <w:sz w:val="18"/>
          <w:szCs w:val="18"/>
        </w:rPr>
        <w:t>Non-Domestic Rates are calculated on the basis of a property's rateable value (as determined by the Valuation Office Agency) and the annual multipliers set by Central Government. The amount payable may then be subject to transitional arrangements and various reliefs (both mandatory and discretionary).</w:t>
      </w:r>
    </w:p>
    <w:p w14:paraId="54E87695" w14:textId="77777777" w:rsidR="00867A6F" w:rsidRPr="00CD669C" w:rsidRDefault="00867A6F" w:rsidP="006A6115">
      <w:pPr>
        <w:pStyle w:val="BodyText"/>
        <w:rPr>
          <w:rFonts w:ascii="Tahoma" w:hAnsi="Tahoma"/>
          <w:sz w:val="18"/>
        </w:rPr>
      </w:pPr>
    </w:p>
    <w:p w14:paraId="751A04C6" w14:textId="77777777" w:rsidR="00867A6F" w:rsidRPr="00CD669C" w:rsidRDefault="00867A6F" w:rsidP="429EBB68">
      <w:pPr>
        <w:pStyle w:val="BodyText"/>
        <w:rPr>
          <w:rFonts w:ascii="Tahoma" w:hAnsi="Tahoma"/>
          <w:sz w:val="18"/>
          <w:szCs w:val="18"/>
        </w:rPr>
      </w:pPr>
      <w:r w:rsidRPr="00CD669C">
        <w:rPr>
          <w:rFonts w:ascii="Tahoma" w:hAnsi="Tahoma"/>
          <w:sz w:val="18"/>
          <w:szCs w:val="18"/>
        </w:rPr>
        <w:t>The income presented in the collection fund statement is based on the total rateable value of the local 'rating list' (adjusted for transitional arrangements and reliefs), and is based on the following values:</w:t>
      </w:r>
    </w:p>
    <w:p w14:paraId="0236072F" w14:textId="77777777" w:rsidR="00867A6F" w:rsidRPr="00CD669C" w:rsidRDefault="00867A6F" w:rsidP="006A6115">
      <w:pPr>
        <w:pStyle w:val="BodyText"/>
        <w:rPr>
          <w:rFonts w:ascii="Tahoma" w:hAnsi="Tahoma"/>
          <w:sz w:val="18"/>
        </w:rPr>
      </w:pPr>
    </w:p>
    <w:tbl>
      <w:tblPr>
        <w:tblW w:w="6298" w:type="dxa"/>
        <w:jc w:val="center"/>
        <w:tblLook w:val="04A0" w:firstRow="1" w:lastRow="0" w:firstColumn="1" w:lastColumn="0" w:noHBand="0" w:noVBand="1"/>
      </w:tblPr>
      <w:tblGrid>
        <w:gridCol w:w="3818"/>
        <w:gridCol w:w="1240"/>
        <w:gridCol w:w="1240"/>
      </w:tblGrid>
      <w:tr w:rsidR="00601F42" w:rsidRPr="00BF031C" w14:paraId="65880B27" w14:textId="77777777" w:rsidTr="008B5D21">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DBE553C" w14:textId="77777777" w:rsidR="00601F42" w:rsidRPr="00F149F0" w:rsidRDefault="00601F42"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nil"/>
            </w:tcBorders>
            <w:shd w:val="clear" w:color="auto" w:fill="BFBFBF" w:themeFill="background1" w:themeFillShade="BF"/>
            <w:vAlign w:val="center"/>
          </w:tcPr>
          <w:p w14:paraId="07806C39" w14:textId="34B7CEFA" w:rsidR="00601F42" w:rsidRPr="00F149F0" w:rsidRDefault="00601F42" w:rsidP="00601F42">
            <w:pPr>
              <w:jc w:val="center"/>
              <w:rPr>
                <w:rFonts w:ascii="Tahoma" w:hAnsi="Tahoma"/>
                <w:b/>
                <w:color w:val="000000"/>
                <w:sz w:val="16"/>
                <w:szCs w:val="16"/>
              </w:rPr>
            </w:pPr>
            <w:r w:rsidRPr="00F149F0">
              <w:rPr>
                <w:rFonts w:ascii="Tahoma" w:hAnsi="Tahoma"/>
                <w:b/>
                <w:color w:val="000000"/>
                <w:sz w:val="16"/>
                <w:szCs w:val="16"/>
              </w:rPr>
              <w:t>202</w:t>
            </w:r>
            <w:r w:rsidR="00F149F0" w:rsidRPr="00F149F0">
              <w:rPr>
                <w:rFonts w:ascii="Tahoma" w:hAnsi="Tahoma"/>
                <w:b/>
                <w:color w:val="000000"/>
                <w:sz w:val="16"/>
                <w:szCs w:val="16"/>
              </w:rPr>
              <w:t>2</w:t>
            </w:r>
            <w:r w:rsidRPr="00F149F0">
              <w:rPr>
                <w:rFonts w:ascii="Tahoma" w:hAnsi="Tahoma"/>
                <w:b/>
                <w:color w:val="000000"/>
                <w:sz w:val="16"/>
                <w:szCs w:val="16"/>
              </w:rPr>
              <w:t>/2</w:t>
            </w:r>
            <w:r w:rsidR="00F149F0" w:rsidRPr="00F149F0">
              <w:rPr>
                <w:rFonts w:ascii="Tahoma" w:hAnsi="Tahoma"/>
                <w:b/>
                <w:color w:val="000000"/>
                <w:sz w:val="16"/>
                <w:szCs w:val="16"/>
              </w:rPr>
              <w:t>3</w:t>
            </w:r>
          </w:p>
        </w:tc>
        <w:tc>
          <w:tcPr>
            <w:tcW w:w="1240" w:type="dxa"/>
            <w:tcBorders>
              <w:top w:val="single" w:sz="4" w:space="0" w:color="auto"/>
              <w:left w:val="nil"/>
              <w:bottom w:val="single" w:sz="4" w:space="0" w:color="auto"/>
              <w:right w:val="single" w:sz="4" w:space="0" w:color="auto"/>
            </w:tcBorders>
            <w:shd w:val="pct25" w:color="auto" w:fill="auto"/>
            <w:vAlign w:val="center"/>
            <w:hideMark/>
          </w:tcPr>
          <w:p w14:paraId="50A5039A" w14:textId="22873301" w:rsidR="00601F42" w:rsidRPr="00F149F0" w:rsidRDefault="00F750EB" w:rsidP="00601F42">
            <w:pPr>
              <w:jc w:val="center"/>
              <w:rPr>
                <w:rFonts w:ascii="Tahoma" w:hAnsi="Tahoma"/>
                <w:b/>
                <w:color w:val="000000"/>
                <w:sz w:val="16"/>
                <w:szCs w:val="16"/>
              </w:rPr>
            </w:pPr>
            <w:r w:rsidRPr="00F149F0">
              <w:rPr>
                <w:rFonts w:ascii="Tahoma" w:hAnsi="Tahoma"/>
                <w:b/>
                <w:color w:val="000000"/>
                <w:sz w:val="16"/>
                <w:szCs w:val="16"/>
              </w:rPr>
              <w:t xml:space="preserve">    </w:t>
            </w:r>
            <w:r w:rsidR="002E2314" w:rsidRPr="00F149F0">
              <w:rPr>
                <w:rFonts w:ascii="Tahoma" w:hAnsi="Tahoma"/>
                <w:b/>
                <w:color w:val="000000"/>
                <w:sz w:val="16"/>
                <w:szCs w:val="16"/>
              </w:rPr>
              <w:t>202</w:t>
            </w:r>
            <w:r w:rsidR="00F149F0" w:rsidRPr="00F149F0">
              <w:rPr>
                <w:rFonts w:ascii="Tahoma" w:hAnsi="Tahoma"/>
                <w:b/>
                <w:color w:val="000000"/>
                <w:sz w:val="16"/>
                <w:szCs w:val="16"/>
              </w:rPr>
              <w:t>3</w:t>
            </w:r>
            <w:r w:rsidR="002E2314" w:rsidRPr="00F149F0">
              <w:rPr>
                <w:rFonts w:ascii="Tahoma" w:hAnsi="Tahoma"/>
                <w:b/>
                <w:color w:val="000000"/>
                <w:sz w:val="16"/>
                <w:szCs w:val="16"/>
              </w:rPr>
              <w:t>/2</w:t>
            </w:r>
            <w:r w:rsidR="00F149F0" w:rsidRPr="00F149F0">
              <w:rPr>
                <w:rFonts w:ascii="Tahoma" w:hAnsi="Tahoma"/>
                <w:b/>
                <w:color w:val="000000"/>
                <w:sz w:val="16"/>
                <w:szCs w:val="16"/>
              </w:rPr>
              <w:t>4</w:t>
            </w:r>
          </w:p>
        </w:tc>
      </w:tr>
      <w:tr w:rsidR="00F149F0" w:rsidRPr="00BF031C" w14:paraId="47549829"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hideMark/>
          </w:tcPr>
          <w:p w14:paraId="2F20B9B3"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Total Rateable Value as at 31st March</w:t>
            </w:r>
          </w:p>
        </w:tc>
        <w:tc>
          <w:tcPr>
            <w:tcW w:w="1240" w:type="dxa"/>
            <w:tcBorders>
              <w:top w:val="single" w:sz="4" w:space="0" w:color="auto"/>
              <w:left w:val="nil"/>
              <w:bottom w:val="nil"/>
              <w:right w:val="nil"/>
            </w:tcBorders>
            <w:vAlign w:val="center"/>
          </w:tcPr>
          <w:p w14:paraId="3ED9D750" w14:textId="77A861BB"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themeColor="text1"/>
                <w:sz w:val="16"/>
                <w:szCs w:val="16"/>
              </w:rPr>
              <w:t>£145,481</w:t>
            </w:r>
          </w:p>
        </w:tc>
        <w:tc>
          <w:tcPr>
            <w:tcW w:w="1240" w:type="dxa"/>
            <w:tcBorders>
              <w:top w:val="single" w:sz="4" w:space="0" w:color="auto"/>
              <w:left w:val="nil"/>
              <w:bottom w:val="nil"/>
              <w:right w:val="single" w:sz="8" w:space="0" w:color="auto"/>
            </w:tcBorders>
            <w:shd w:val="clear" w:color="auto" w:fill="auto"/>
            <w:vAlign w:val="center"/>
          </w:tcPr>
          <w:p w14:paraId="0B93FCC4" w14:textId="79B0C29E" w:rsidR="00F149F0" w:rsidRPr="00F149F0" w:rsidRDefault="00CD669C" w:rsidP="00F149F0">
            <w:pPr>
              <w:jc w:val="right"/>
              <w:rPr>
                <w:rFonts w:ascii="Tahoma" w:hAnsi="Tahoma" w:cs="FS Lola Medium"/>
                <w:color w:val="000000"/>
                <w:sz w:val="16"/>
                <w:szCs w:val="16"/>
              </w:rPr>
            </w:pPr>
            <w:r w:rsidRPr="00CD669C">
              <w:rPr>
                <w:rFonts w:ascii="Tahoma" w:hAnsi="Tahoma" w:cs="FS Lola Medium"/>
                <w:color w:val="000000"/>
                <w:sz w:val="16"/>
                <w:szCs w:val="16"/>
              </w:rPr>
              <w:t>£165,696</w:t>
            </w:r>
          </w:p>
        </w:tc>
      </w:tr>
      <w:tr w:rsidR="00F149F0" w:rsidRPr="00BF031C" w14:paraId="2458ABA7"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hideMark/>
          </w:tcPr>
          <w:p w14:paraId="135E3623"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Standard Multiplier</w:t>
            </w:r>
          </w:p>
        </w:tc>
        <w:tc>
          <w:tcPr>
            <w:tcW w:w="1240" w:type="dxa"/>
            <w:tcBorders>
              <w:top w:val="nil"/>
              <w:left w:val="nil"/>
              <w:bottom w:val="nil"/>
              <w:right w:val="nil"/>
            </w:tcBorders>
            <w:vAlign w:val="center"/>
          </w:tcPr>
          <w:p w14:paraId="60AB0B07" w14:textId="33172745"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sz w:val="16"/>
                <w:szCs w:val="16"/>
              </w:rPr>
              <w:t>0.512</w:t>
            </w:r>
          </w:p>
        </w:tc>
        <w:tc>
          <w:tcPr>
            <w:tcW w:w="1240" w:type="dxa"/>
            <w:tcBorders>
              <w:top w:val="nil"/>
              <w:left w:val="nil"/>
              <w:bottom w:val="nil"/>
              <w:right w:val="single" w:sz="8" w:space="0" w:color="auto"/>
            </w:tcBorders>
            <w:shd w:val="clear" w:color="auto" w:fill="auto"/>
            <w:vAlign w:val="center"/>
          </w:tcPr>
          <w:p w14:paraId="2947035C" w14:textId="4AEA669A" w:rsidR="00F149F0" w:rsidRPr="00F149F0" w:rsidRDefault="00750114" w:rsidP="00F149F0">
            <w:pPr>
              <w:jc w:val="right"/>
              <w:rPr>
                <w:rFonts w:ascii="Tahoma" w:hAnsi="Tahoma" w:cs="FS Lola Medium"/>
                <w:color w:val="000000"/>
                <w:sz w:val="16"/>
                <w:szCs w:val="16"/>
              </w:rPr>
            </w:pPr>
            <w:r w:rsidRPr="00CD669C">
              <w:rPr>
                <w:rFonts w:ascii="Tahoma" w:hAnsi="Tahoma" w:cs="FS Lola Medium"/>
                <w:color w:val="000000"/>
                <w:sz w:val="16"/>
                <w:szCs w:val="16"/>
              </w:rPr>
              <w:t>0.512</w:t>
            </w:r>
          </w:p>
        </w:tc>
      </w:tr>
      <w:tr w:rsidR="00F149F0" w:rsidRPr="00BF031C" w14:paraId="25170730"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78BDE73A"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Small Business Multiplier</w:t>
            </w:r>
          </w:p>
        </w:tc>
        <w:tc>
          <w:tcPr>
            <w:tcW w:w="1240" w:type="dxa"/>
            <w:tcBorders>
              <w:top w:val="nil"/>
              <w:left w:val="nil"/>
              <w:bottom w:val="single" w:sz="8" w:space="0" w:color="auto"/>
              <w:right w:val="nil"/>
            </w:tcBorders>
            <w:vAlign w:val="center"/>
          </w:tcPr>
          <w:p w14:paraId="57137659" w14:textId="306FD391"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sz w:val="16"/>
                <w:szCs w:val="16"/>
              </w:rPr>
              <w:t>0.499</w:t>
            </w:r>
          </w:p>
        </w:tc>
        <w:tc>
          <w:tcPr>
            <w:tcW w:w="1240" w:type="dxa"/>
            <w:tcBorders>
              <w:top w:val="nil"/>
              <w:left w:val="nil"/>
              <w:bottom w:val="single" w:sz="8" w:space="0" w:color="auto"/>
              <w:right w:val="single" w:sz="8" w:space="0" w:color="auto"/>
            </w:tcBorders>
            <w:shd w:val="clear" w:color="auto" w:fill="auto"/>
            <w:vAlign w:val="center"/>
          </w:tcPr>
          <w:p w14:paraId="03851F86" w14:textId="2E420199" w:rsidR="00F149F0" w:rsidRPr="00F149F0" w:rsidRDefault="00750114" w:rsidP="00F149F0">
            <w:pPr>
              <w:jc w:val="right"/>
              <w:rPr>
                <w:rFonts w:ascii="Tahoma" w:hAnsi="Tahoma" w:cs="FS Lola Medium"/>
                <w:color w:val="000000"/>
                <w:sz w:val="16"/>
                <w:szCs w:val="16"/>
              </w:rPr>
            </w:pPr>
            <w:r w:rsidRPr="00CD669C">
              <w:rPr>
                <w:rFonts w:ascii="Tahoma" w:hAnsi="Tahoma" w:cs="FS Lola Medium"/>
                <w:color w:val="000000"/>
                <w:sz w:val="16"/>
                <w:szCs w:val="16"/>
              </w:rPr>
              <w:t>0.499</w:t>
            </w:r>
          </w:p>
        </w:tc>
      </w:tr>
    </w:tbl>
    <w:p w14:paraId="7F7B760E" w14:textId="77777777" w:rsidR="00867A6F" w:rsidRPr="00CD669C" w:rsidRDefault="00867A6F" w:rsidP="006A6115">
      <w:pPr>
        <w:pStyle w:val="BodyText"/>
        <w:rPr>
          <w:rFonts w:ascii="Tahoma" w:hAnsi="Tahoma"/>
          <w:sz w:val="18"/>
        </w:rPr>
      </w:pPr>
    </w:p>
    <w:p w14:paraId="3E6CEB13" w14:textId="77777777" w:rsidR="00867A6F" w:rsidRPr="00CD669C" w:rsidRDefault="001159F0" w:rsidP="429EBB68">
      <w:pPr>
        <w:pStyle w:val="BodyText"/>
        <w:rPr>
          <w:rFonts w:ascii="Tahoma" w:hAnsi="Tahoma"/>
          <w:sz w:val="18"/>
          <w:szCs w:val="18"/>
        </w:rPr>
      </w:pPr>
      <w:r w:rsidRPr="00CD669C">
        <w:rPr>
          <w:rFonts w:ascii="Tahoma" w:hAnsi="Tahoma"/>
          <w:sz w:val="18"/>
          <w:szCs w:val="18"/>
        </w:rPr>
        <w:t>Non-Domestic rates are collected locally and distributed between authorities in the following proportions:</w:t>
      </w:r>
    </w:p>
    <w:p w14:paraId="738318A2" w14:textId="77777777" w:rsidR="001159F0" w:rsidRPr="00CD669C" w:rsidRDefault="001159F0" w:rsidP="429EBB68">
      <w:pPr>
        <w:pStyle w:val="BodyText"/>
        <w:rPr>
          <w:rFonts w:ascii="Tahoma" w:hAnsi="Tahoma"/>
          <w:sz w:val="18"/>
          <w:szCs w:val="18"/>
        </w:rPr>
      </w:pPr>
    </w:p>
    <w:tbl>
      <w:tblPr>
        <w:tblW w:w="5058" w:type="dxa"/>
        <w:jc w:val="center"/>
        <w:tblLook w:val="04A0" w:firstRow="1" w:lastRow="0" w:firstColumn="1" w:lastColumn="0" w:noHBand="0" w:noVBand="1"/>
      </w:tblPr>
      <w:tblGrid>
        <w:gridCol w:w="3818"/>
        <w:gridCol w:w="1240"/>
      </w:tblGrid>
      <w:tr w:rsidR="001159F0" w:rsidRPr="00BF031C" w14:paraId="34A596B5" w14:textId="77777777" w:rsidTr="429EBB68">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0754EBCD" w14:textId="77777777" w:rsidR="001159F0" w:rsidRPr="00CD669C" w:rsidRDefault="001159F0"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E6CF25" w14:textId="77777777" w:rsidR="001159F0" w:rsidRPr="00CD669C" w:rsidRDefault="001159F0" w:rsidP="429EBB68">
            <w:pPr>
              <w:jc w:val="center"/>
              <w:rPr>
                <w:rFonts w:ascii="Tahoma" w:hAnsi="Tahoma"/>
                <w:b/>
                <w:color w:val="000000"/>
                <w:sz w:val="16"/>
                <w:szCs w:val="16"/>
              </w:rPr>
            </w:pPr>
            <w:r w:rsidRPr="00CD669C">
              <w:rPr>
                <w:rFonts w:ascii="Tahoma" w:hAnsi="Tahoma"/>
                <w:b/>
                <w:color w:val="000000" w:themeColor="text1"/>
                <w:sz w:val="16"/>
                <w:szCs w:val="16"/>
              </w:rPr>
              <w:t>%</w:t>
            </w:r>
          </w:p>
        </w:tc>
      </w:tr>
      <w:tr w:rsidR="001159F0" w:rsidRPr="00BF031C" w14:paraId="5A76E0BF"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tcPr>
          <w:p w14:paraId="4F93768B"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Central Government</w:t>
            </w:r>
          </w:p>
        </w:tc>
        <w:tc>
          <w:tcPr>
            <w:tcW w:w="1240" w:type="dxa"/>
            <w:tcBorders>
              <w:top w:val="single" w:sz="4" w:space="0" w:color="auto"/>
              <w:left w:val="nil"/>
              <w:bottom w:val="nil"/>
              <w:right w:val="single" w:sz="8" w:space="0" w:color="auto"/>
            </w:tcBorders>
            <w:shd w:val="clear" w:color="auto" w:fill="auto"/>
            <w:vAlign w:val="center"/>
          </w:tcPr>
          <w:p w14:paraId="673795B3"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50</w:t>
            </w:r>
          </w:p>
        </w:tc>
      </w:tr>
      <w:tr w:rsidR="001159F0" w:rsidRPr="00BF031C" w14:paraId="406DA409"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tcPr>
          <w:p w14:paraId="1D98EEBC"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Barnsley MBC</w:t>
            </w:r>
          </w:p>
        </w:tc>
        <w:tc>
          <w:tcPr>
            <w:tcW w:w="1240" w:type="dxa"/>
            <w:tcBorders>
              <w:top w:val="nil"/>
              <w:left w:val="nil"/>
              <w:bottom w:val="nil"/>
              <w:right w:val="single" w:sz="8" w:space="0" w:color="auto"/>
            </w:tcBorders>
            <w:shd w:val="clear" w:color="auto" w:fill="auto"/>
            <w:vAlign w:val="center"/>
          </w:tcPr>
          <w:p w14:paraId="0F0B52A1"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49</w:t>
            </w:r>
          </w:p>
        </w:tc>
      </w:tr>
      <w:tr w:rsidR="001159F0" w:rsidRPr="00BF031C" w14:paraId="0D74A9DA"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tcPr>
          <w:p w14:paraId="493AB3ED"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South Yorkshire Fire &amp; Rescue Authority</w:t>
            </w:r>
          </w:p>
        </w:tc>
        <w:tc>
          <w:tcPr>
            <w:tcW w:w="1240" w:type="dxa"/>
            <w:tcBorders>
              <w:top w:val="nil"/>
              <w:left w:val="nil"/>
              <w:bottom w:val="single" w:sz="8" w:space="0" w:color="auto"/>
              <w:right w:val="single" w:sz="8" w:space="0" w:color="auto"/>
            </w:tcBorders>
            <w:shd w:val="clear" w:color="auto" w:fill="auto"/>
            <w:vAlign w:val="center"/>
          </w:tcPr>
          <w:p w14:paraId="6C156FF3"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1</w:t>
            </w:r>
          </w:p>
        </w:tc>
      </w:tr>
    </w:tbl>
    <w:p w14:paraId="4FA4CB50" w14:textId="77777777" w:rsidR="00110F20" w:rsidRPr="00BF031C" w:rsidRDefault="00110F20" w:rsidP="429EBB68">
      <w:pPr>
        <w:pStyle w:val="BodyText"/>
        <w:rPr>
          <w:rFonts w:ascii="Tahoma" w:hAnsi="Tahoma"/>
          <w:b/>
          <w:sz w:val="18"/>
          <w:szCs w:val="18"/>
          <w:highlight w:val="yellow"/>
          <w:u w:val="single"/>
        </w:rPr>
      </w:pPr>
      <w:bookmarkStart w:id="141" w:name="COLLFUNDNOTEB"/>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BF031C" w14:paraId="4C0A5BC5" w14:textId="77777777" w:rsidTr="429EBB68">
        <w:trPr>
          <w:jc w:val="center"/>
        </w:trPr>
        <w:tc>
          <w:tcPr>
            <w:tcW w:w="10829" w:type="dxa"/>
            <w:gridSpan w:val="2"/>
            <w:shd w:val="clear" w:color="auto" w:fill="33CCFF"/>
            <w:vAlign w:val="center"/>
          </w:tcPr>
          <w:p w14:paraId="0018A1F8" w14:textId="77777777" w:rsidR="00110F20" w:rsidRPr="00A83313" w:rsidRDefault="00110F20" w:rsidP="429EBB68">
            <w:pPr>
              <w:pStyle w:val="BodyText"/>
              <w:rPr>
                <w:rFonts w:ascii="Tahoma" w:hAnsi="Tahoma"/>
                <w:b/>
                <w:sz w:val="18"/>
                <w:szCs w:val="18"/>
              </w:rPr>
            </w:pPr>
            <w:r w:rsidRPr="00A83313">
              <w:rPr>
                <w:rFonts w:ascii="Tahoma" w:hAnsi="Tahoma"/>
                <w:b/>
                <w:sz w:val="18"/>
                <w:szCs w:val="18"/>
              </w:rPr>
              <w:t>Note B – Calculation of the Council Tax Base</w:t>
            </w:r>
          </w:p>
        </w:tc>
      </w:tr>
      <w:tr w:rsidR="00110F20" w:rsidRPr="00BF031C" w14:paraId="1E493C29" w14:textId="77777777" w:rsidTr="429EBB68">
        <w:trPr>
          <w:jc w:val="center"/>
        </w:trPr>
        <w:tc>
          <w:tcPr>
            <w:tcW w:w="3504" w:type="dxa"/>
            <w:shd w:val="clear" w:color="auto" w:fill="auto"/>
            <w:vAlign w:val="center"/>
          </w:tcPr>
          <w:p w14:paraId="446F62A5" w14:textId="77777777" w:rsidR="00110F20" w:rsidRPr="00A83313" w:rsidRDefault="00110F20" w:rsidP="429EBB68">
            <w:pPr>
              <w:rPr>
                <w:rFonts w:ascii="Tahoma" w:hAnsi="Tahoma"/>
                <w:sz w:val="18"/>
                <w:szCs w:val="18"/>
              </w:rPr>
            </w:pPr>
            <w:r w:rsidRPr="00A83313">
              <w:rPr>
                <w:rFonts w:ascii="Tahoma" w:hAnsi="Tahoma"/>
                <w:sz w:val="18"/>
                <w:szCs w:val="18"/>
              </w:rPr>
              <w:t>Description:</w:t>
            </w:r>
          </w:p>
        </w:tc>
        <w:tc>
          <w:tcPr>
            <w:tcW w:w="7325" w:type="dxa"/>
            <w:shd w:val="clear" w:color="auto" w:fill="auto"/>
            <w:vAlign w:val="center"/>
          </w:tcPr>
          <w:p w14:paraId="00281F66" w14:textId="77777777" w:rsidR="00110F20" w:rsidRPr="00A83313" w:rsidRDefault="7A607302" w:rsidP="429EBB68">
            <w:pPr>
              <w:rPr>
                <w:rFonts w:ascii="Tahoma" w:hAnsi="Tahoma"/>
                <w:sz w:val="18"/>
                <w:szCs w:val="18"/>
              </w:rPr>
            </w:pPr>
            <w:r w:rsidRPr="00A83313">
              <w:rPr>
                <w:rFonts w:ascii="Tahoma" w:hAnsi="Tahoma"/>
                <w:sz w:val="18"/>
                <w:szCs w:val="18"/>
              </w:rPr>
              <w:t xml:space="preserve">This note </w:t>
            </w:r>
            <w:r w:rsidR="003911BC" w:rsidRPr="00A83313">
              <w:rPr>
                <w:rFonts w:ascii="Tahoma" w:hAnsi="Tahoma"/>
                <w:sz w:val="18"/>
                <w:szCs w:val="18"/>
              </w:rPr>
              <w:t>explains how the Council’s Council Tax Base is calculated.</w:t>
            </w:r>
          </w:p>
        </w:tc>
      </w:tr>
      <w:bookmarkEnd w:id="141"/>
    </w:tbl>
    <w:p w14:paraId="7A95BBE5" w14:textId="77777777" w:rsidR="00C17C74" w:rsidRPr="00A83313" w:rsidRDefault="00C17C74" w:rsidP="429EBB68">
      <w:pPr>
        <w:pStyle w:val="BodyText"/>
        <w:rPr>
          <w:rFonts w:ascii="Tahoma" w:hAnsi="Tahoma"/>
          <w:b/>
          <w:sz w:val="18"/>
          <w:szCs w:val="18"/>
        </w:rPr>
      </w:pPr>
    </w:p>
    <w:p w14:paraId="5D5647F6" w14:textId="77777777" w:rsidR="0053062F"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Council Tax is calculated on the basis of local (residential) property values and the estimated income required by the Council and its preceptors for the forthcoming year.</w:t>
      </w:r>
    </w:p>
    <w:p w14:paraId="5213874D" w14:textId="77777777" w:rsidR="001159F0" w:rsidRPr="00A83313" w:rsidRDefault="001159F0" w:rsidP="429EBB68">
      <w:pPr>
        <w:pStyle w:val="table"/>
        <w:jc w:val="left"/>
        <w:rPr>
          <w:rFonts w:ascii="Tahoma" w:hAnsi="Tahoma" w:cs="Segoe UI"/>
          <w:color w:val="auto"/>
          <w:sz w:val="18"/>
          <w:szCs w:val="18"/>
        </w:rPr>
      </w:pPr>
    </w:p>
    <w:p w14:paraId="523A7421" w14:textId="77777777"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Each property is classified into one of nine valuation bands (A- to H) based on its estimated value at the 1st April 1991, and adjusted to reflect any discounts, reliefs or exemptions that apply. The number of properties in each valuation band is then multiplied by a specified fraction to arrive at a band D equivalent figure.</w:t>
      </w:r>
    </w:p>
    <w:p w14:paraId="27860A0E" w14:textId="77777777" w:rsidR="001159F0" w:rsidRPr="00A83313" w:rsidRDefault="001159F0" w:rsidP="429EBB68">
      <w:pPr>
        <w:pStyle w:val="table"/>
        <w:jc w:val="left"/>
        <w:rPr>
          <w:rFonts w:ascii="Tahoma" w:hAnsi="Tahoma" w:cs="Segoe UI"/>
          <w:color w:val="auto"/>
          <w:sz w:val="18"/>
          <w:szCs w:val="18"/>
        </w:rPr>
      </w:pPr>
    </w:p>
    <w:p w14:paraId="5C3C7C6C" w14:textId="77777777"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The basic charge is calculated by dividing the total Council Tax Requirement (the Council Tax demand on the Collection Fund) for the forthcoming year, by the total number of band D equivalent properties (also referred to as the Council's tax base). This amount is then multiplied by a specified fraction to arrive at the basic charge for each valuation band. The amount payable may then be subject to various discounts, reliefs or exemptions and Parish Council precepts.</w:t>
      </w:r>
    </w:p>
    <w:p w14:paraId="177E2410" w14:textId="77777777" w:rsidR="001159F0" w:rsidRPr="00A83313" w:rsidRDefault="001159F0" w:rsidP="429EBB68">
      <w:pPr>
        <w:pStyle w:val="table"/>
        <w:jc w:val="left"/>
        <w:rPr>
          <w:rFonts w:ascii="Tahoma" w:hAnsi="Tahoma" w:cs="Segoe UI"/>
          <w:color w:val="auto"/>
          <w:sz w:val="18"/>
          <w:szCs w:val="18"/>
        </w:rPr>
      </w:pPr>
    </w:p>
    <w:p w14:paraId="5D3A31B5" w14:textId="5C1DA34D"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The basic amount of Council T</w:t>
      </w:r>
      <w:r w:rsidR="002C14FF" w:rsidRPr="00A83313">
        <w:rPr>
          <w:rFonts w:ascii="Tahoma" w:hAnsi="Tahoma" w:cs="Segoe UI"/>
          <w:color w:val="auto"/>
          <w:sz w:val="18"/>
          <w:szCs w:val="18"/>
        </w:rPr>
        <w:t xml:space="preserve">ax for a band D property in </w:t>
      </w:r>
      <w:r w:rsidR="00E80A29" w:rsidRPr="00A83313">
        <w:rPr>
          <w:rFonts w:ascii="Tahoma" w:hAnsi="Tahoma" w:cs="Segoe UI"/>
          <w:color w:val="auto"/>
          <w:sz w:val="18"/>
          <w:szCs w:val="18"/>
        </w:rPr>
        <w:t>202</w:t>
      </w:r>
      <w:r w:rsidR="00CD669C" w:rsidRPr="00A83313">
        <w:rPr>
          <w:rFonts w:ascii="Tahoma" w:hAnsi="Tahoma" w:cs="Segoe UI"/>
          <w:color w:val="auto"/>
          <w:sz w:val="18"/>
          <w:szCs w:val="18"/>
        </w:rPr>
        <w:t>3/24</w:t>
      </w:r>
      <w:r w:rsidRPr="00A83313">
        <w:rPr>
          <w:rFonts w:ascii="Tahoma" w:hAnsi="Tahoma" w:cs="Segoe UI"/>
          <w:color w:val="auto"/>
          <w:sz w:val="18"/>
          <w:szCs w:val="18"/>
        </w:rPr>
        <w:t xml:space="preserve"> was </w:t>
      </w:r>
      <w:r w:rsidR="00016C5B" w:rsidRPr="00A83313">
        <w:rPr>
          <w:rFonts w:ascii="Tahoma" w:hAnsi="Tahoma" w:cs="Segoe UI"/>
          <w:color w:val="auto"/>
          <w:sz w:val="18"/>
          <w:szCs w:val="18"/>
        </w:rPr>
        <w:t>£</w:t>
      </w:r>
      <w:r w:rsidR="00CD669C" w:rsidRPr="00A83313">
        <w:rPr>
          <w:rFonts w:ascii="Tahoma" w:hAnsi="Tahoma" w:cs="Segoe UI"/>
          <w:color w:val="auto"/>
          <w:sz w:val="18"/>
          <w:szCs w:val="18"/>
        </w:rPr>
        <w:t>2,026.19</w:t>
      </w:r>
      <w:r w:rsidR="00016C5B" w:rsidRPr="00A83313">
        <w:rPr>
          <w:rFonts w:ascii="Tahoma" w:hAnsi="Tahoma" w:cs="Segoe UI"/>
          <w:sz w:val="18"/>
          <w:szCs w:val="18"/>
        </w:rPr>
        <w:t xml:space="preserve"> </w:t>
      </w:r>
      <w:r w:rsidR="003911BC" w:rsidRPr="00A83313">
        <w:rPr>
          <w:rFonts w:ascii="Tahoma" w:hAnsi="Tahoma" w:cs="Segoe UI"/>
          <w:color w:val="auto"/>
          <w:sz w:val="18"/>
          <w:szCs w:val="18"/>
        </w:rPr>
        <w:t>(</w:t>
      </w:r>
      <w:r w:rsidR="00E80A29" w:rsidRPr="00A83313">
        <w:rPr>
          <w:rFonts w:ascii="Tahoma" w:hAnsi="Tahoma"/>
          <w:sz w:val="18"/>
          <w:szCs w:val="18"/>
        </w:rPr>
        <w:t>£</w:t>
      </w:r>
      <w:r w:rsidR="001C5081" w:rsidRPr="00A83313">
        <w:rPr>
          <w:rFonts w:ascii="Tahoma" w:hAnsi="Tahoma"/>
          <w:sz w:val="18"/>
          <w:szCs w:val="18"/>
        </w:rPr>
        <w:t>1,</w:t>
      </w:r>
      <w:r w:rsidR="006D706E" w:rsidRPr="00A83313">
        <w:rPr>
          <w:rFonts w:ascii="Tahoma" w:hAnsi="Tahoma"/>
          <w:sz w:val="18"/>
          <w:szCs w:val="18"/>
        </w:rPr>
        <w:t>942.17</w:t>
      </w:r>
      <w:r w:rsidR="00016C5B" w:rsidRPr="00A83313">
        <w:rPr>
          <w:rFonts w:ascii="Tahoma" w:hAnsi="Tahoma"/>
          <w:sz w:val="18"/>
          <w:szCs w:val="18"/>
        </w:rPr>
        <w:t xml:space="preserve"> </w:t>
      </w:r>
      <w:r w:rsidR="00A8105E" w:rsidRPr="00A83313">
        <w:rPr>
          <w:rFonts w:ascii="Tahoma" w:hAnsi="Tahoma" w:cs="Segoe UI"/>
          <w:color w:val="auto"/>
          <w:sz w:val="18"/>
          <w:szCs w:val="18"/>
        </w:rPr>
        <w:t xml:space="preserve">for </w:t>
      </w:r>
      <w:r w:rsidR="00E80A29" w:rsidRPr="00A83313">
        <w:rPr>
          <w:rFonts w:ascii="Tahoma" w:hAnsi="Tahoma" w:cs="Segoe UI"/>
          <w:color w:val="auto"/>
          <w:sz w:val="18"/>
          <w:szCs w:val="18"/>
        </w:rPr>
        <w:t>202</w:t>
      </w:r>
      <w:r w:rsidR="00CD669C" w:rsidRPr="00A83313">
        <w:rPr>
          <w:rFonts w:ascii="Tahoma" w:hAnsi="Tahoma" w:cs="Segoe UI"/>
          <w:color w:val="auto"/>
          <w:sz w:val="18"/>
          <w:szCs w:val="18"/>
        </w:rPr>
        <w:t>2/23</w:t>
      </w:r>
      <w:r w:rsidRPr="00A83313">
        <w:rPr>
          <w:rFonts w:ascii="Tahoma" w:hAnsi="Tahoma" w:cs="Segoe UI"/>
          <w:color w:val="auto"/>
          <w:sz w:val="18"/>
          <w:szCs w:val="18"/>
        </w:rPr>
        <w:t xml:space="preserve">), </w:t>
      </w:r>
      <w:r w:rsidR="005A526C" w:rsidRPr="00A83313">
        <w:rPr>
          <w:rFonts w:ascii="Tahoma" w:hAnsi="Tahoma" w:cs="Segoe UI"/>
          <w:color w:val="auto"/>
          <w:sz w:val="18"/>
          <w:szCs w:val="18"/>
        </w:rPr>
        <w:t xml:space="preserve">and was based on the tax base in the </w:t>
      </w:r>
      <w:r w:rsidR="00B0755C" w:rsidRPr="00A83313">
        <w:rPr>
          <w:rFonts w:ascii="Tahoma" w:hAnsi="Tahoma" w:cs="Segoe UI"/>
          <w:color w:val="auto"/>
          <w:sz w:val="18"/>
          <w:szCs w:val="18"/>
        </w:rPr>
        <w:t>table below (6</w:t>
      </w:r>
      <w:r w:rsidR="00A83313" w:rsidRPr="00A83313">
        <w:rPr>
          <w:rFonts w:ascii="Tahoma" w:hAnsi="Tahoma" w:cs="Segoe UI"/>
          <w:color w:val="auto"/>
          <w:sz w:val="18"/>
          <w:szCs w:val="18"/>
        </w:rPr>
        <w:t>6,584.645</w:t>
      </w:r>
      <w:r w:rsidR="00A8105E" w:rsidRPr="00A83313">
        <w:rPr>
          <w:rFonts w:ascii="Tahoma" w:hAnsi="Tahoma" w:cs="Segoe UI"/>
          <w:color w:val="auto"/>
          <w:sz w:val="18"/>
          <w:szCs w:val="18"/>
        </w:rPr>
        <w:t xml:space="preserve"> for </w:t>
      </w:r>
      <w:r w:rsidR="006D706E" w:rsidRPr="00A83313">
        <w:rPr>
          <w:rFonts w:ascii="Tahoma" w:hAnsi="Tahoma" w:cs="Segoe UI"/>
          <w:color w:val="auto"/>
          <w:sz w:val="18"/>
          <w:szCs w:val="18"/>
        </w:rPr>
        <w:t>2022</w:t>
      </w:r>
      <w:r w:rsidR="00A83313" w:rsidRPr="00A83313">
        <w:rPr>
          <w:rFonts w:ascii="Tahoma" w:hAnsi="Tahoma" w:cs="Segoe UI"/>
          <w:color w:val="auto"/>
          <w:sz w:val="18"/>
          <w:szCs w:val="18"/>
        </w:rPr>
        <w:t>/23</w:t>
      </w:r>
      <w:r w:rsidR="005A526C" w:rsidRPr="00A83313">
        <w:rPr>
          <w:rFonts w:ascii="Tahoma" w:hAnsi="Tahoma" w:cs="Segoe UI"/>
          <w:color w:val="auto"/>
          <w:sz w:val="18"/>
          <w:szCs w:val="18"/>
        </w:rPr>
        <w:t>)</w:t>
      </w:r>
      <w:r w:rsidRPr="00A83313">
        <w:rPr>
          <w:rFonts w:ascii="Tahoma" w:hAnsi="Tahoma" w:cs="Segoe UI"/>
          <w:color w:val="auto"/>
          <w:sz w:val="18"/>
          <w:szCs w:val="18"/>
        </w:rPr>
        <w:t>:</w:t>
      </w:r>
    </w:p>
    <w:p w14:paraId="1C91D9ED" w14:textId="77777777" w:rsidR="001159F0" w:rsidRPr="00A83313" w:rsidRDefault="001159F0" w:rsidP="429EBB68">
      <w:pPr>
        <w:pStyle w:val="table"/>
        <w:jc w:val="left"/>
        <w:rPr>
          <w:rFonts w:ascii="Tahoma" w:hAnsi="Tahoma" w:cs="Segoe UI"/>
          <w:color w:val="auto"/>
          <w:sz w:val="18"/>
          <w:szCs w:val="18"/>
        </w:rPr>
      </w:pPr>
    </w:p>
    <w:tbl>
      <w:tblPr>
        <w:tblW w:w="79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1535"/>
        <w:gridCol w:w="1535"/>
        <w:gridCol w:w="1477"/>
        <w:gridCol w:w="1984"/>
      </w:tblGrid>
      <w:tr w:rsidR="0066119B" w:rsidRPr="00BF031C" w14:paraId="3F4C94F1" w14:textId="77777777" w:rsidTr="429EBB68">
        <w:trPr>
          <w:trHeight w:val="146"/>
          <w:jc w:val="center"/>
        </w:trPr>
        <w:tc>
          <w:tcPr>
            <w:tcW w:w="1409" w:type="dxa"/>
            <w:tcBorders>
              <w:top w:val="single" w:sz="4" w:space="0" w:color="auto"/>
              <w:left w:val="single" w:sz="4" w:space="0" w:color="auto"/>
              <w:bottom w:val="single" w:sz="4" w:space="0" w:color="auto"/>
              <w:right w:val="single" w:sz="4" w:space="0" w:color="auto"/>
            </w:tcBorders>
            <w:vAlign w:val="center"/>
          </w:tcPr>
          <w:p w14:paraId="22622587"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Band</w:t>
            </w:r>
          </w:p>
        </w:tc>
        <w:tc>
          <w:tcPr>
            <w:tcW w:w="1535" w:type="dxa"/>
            <w:tcBorders>
              <w:top w:val="single" w:sz="4" w:space="0" w:color="auto"/>
              <w:left w:val="single" w:sz="4" w:space="0" w:color="auto"/>
              <w:bottom w:val="single" w:sz="4" w:space="0" w:color="auto"/>
              <w:right w:val="single" w:sz="4" w:space="0" w:color="auto"/>
            </w:tcBorders>
            <w:vAlign w:val="center"/>
          </w:tcPr>
          <w:p w14:paraId="2A466A03"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Total No of Dwellings*</w:t>
            </w:r>
          </w:p>
        </w:tc>
        <w:tc>
          <w:tcPr>
            <w:tcW w:w="1535" w:type="dxa"/>
            <w:tcBorders>
              <w:top w:val="single" w:sz="4" w:space="0" w:color="auto"/>
              <w:left w:val="single" w:sz="4" w:space="0" w:color="auto"/>
              <w:bottom w:val="single" w:sz="4" w:space="0" w:color="auto"/>
              <w:right w:val="single" w:sz="4" w:space="0" w:color="auto"/>
            </w:tcBorders>
            <w:vAlign w:val="center"/>
          </w:tcPr>
          <w:p w14:paraId="6A5DB0E1"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Proportion of Band D Charge</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57A5FF"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Band D Equivalent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87DD95"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Adjusted for Estimated Collectable Band D Equivalent (95%)</w:t>
            </w:r>
          </w:p>
        </w:tc>
      </w:tr>
      <w:tr w:rsidR="008C1FB4" w:rsidRPr="00BF031C" w14:paraId="3D84B473" w14:textId="77777777" w:rsidTr="429EBB68">
        <w:trPr>
          <w:trHeight w:val="146"/>
          <w:jc w:val="center"/>
        </w:trPr>
        <w:tc>
          <w:tcPr>
            <w:tcW w:w="1409" w:type="dxa"/>
            <w:tcBorders>
              <w:top w:val="single" w:sz="4" w:space="0" w:color="auto"/>
              <w:left w:val="single" w:sz="4" w:space="0" w:color="auto"/>
              <w:bottom w:val="nil"/>
              <w:right w:val="single" w:sz="4" w:space="0" w:color="auto"/>
            </w:tcBorders>
            <w:vAlign w:val="center"/>
          </w:tcPr>
          <w:p w14:paraId="77FAA608" w14:textId="77777777" w:rsidR="008C1FB4" w:rsidRPr="00A83313"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65C081DB" w14:textId="77777777" w:rsidR="008C1FB4" w:rsidRPr="00A83313"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25429FA1" w14:textId="77777777" w:rsidR="008C1FB4" w:rsidRPr="00A83313" w:rsidRDefault="008C1FB4" w:rsidP="429EBB68">
            <w:pPr>
              <w:jc w:val="center"/>
              <w:rPr>
                <w:rFonts w:ascii="Tahoma" w:hAnsi="Tahoma"/>
                <w:b/>
                <w:color w:val="000000"/>
                <w:sz w:val="16"/>
                <w:szCs w:val="16"/>
              </w:rPr>
            </w:pPr>
          </w:p>
        </w:tc>
        <w:tc>
          <w:tcPr>
            <w:tcW w:w="1477" w:type="dxa"/>
            <w:tcBorders>
              <w:top w:val="single" w:sz="4" w:space="0" w:color="auto"/>
              <w:left w:val="single" w:sz="4" w:space="0" w:color="auto"/>
              <w:bottom w:val="nil"/>
              <w:right w:val="single" w:sz="4" w:space="0" w:color="auto"/>
            </w:tcBorders>
            <w:shd w:val="clear" w:color="auto" w:fill="auto"/>
            <w:vAlign w:val="center"/>
          </w:tcPr>
          <w:p w14:paraId="07F29AA4" w14:textId="77777777" w:rsidR="008C1FB4" w:rsidRPr="00A83313" w:rsidRDefault="008C1FB4" w:rsidP="429EBB68">
            <w:pPr>
              <w:jc w:val="center"/>
              <w:rPr>
                <w:rFonts w:ascii="Tahoma" w:hAnsi="Tahoma"/>
                <w:b/>
                <w:color w:val="000000"/>
                <w:sz w:val="16"/>
                <w:szCs w:val="16"/>
              </w:rPr>
            </w:pPr>
          </w:p>
        </w:tc>
        <w:tc>
          <w:tcPr>
            <w:tcW w:w="1984" w:type="dxa"/>
            <w:tcBorders>
              <w:top w:val="single" w:sz="4" w:space="0" w:color="auto"/>
              <w:left w:val="single" w:sz="4" w:space="0" w:color="auto"/>
              <w:bottom w:val="nil"/>
              <w:right w:val="single" w:sz="4" w:space="0" w:color="auto"/>
            </w:tcBorders>
            <w:shd w:val="clear" w:color="auto" w:fill="auto"/>
            <w:vAlign w:val="center"/>
          </w:tcPr>
          <w:p w14:paraId="01232D12" w14:textId="77777777" w:rsidR="008C1FB4" w:rsidRPr="00A83313" w:rsidRDefault="008C1FB4" w:rsidP="429EBB68">
            <w:pPr>
              <w:jc w:val="center"/>
              <w:rPr>
                <w:rFonts w:ascii="Tahoma" w:hAnsi="Tahoma"/>
                <w:b/>
                <w:color w:val="000000"/>
                <w:sz w:val="16"/>
                <w:szCs w:val="16"/>
              </w:rPr>
            </w:pPr>
          </w:p>
        </w:tc>
      </w:tr>
      <w:tr w:rsidR="00E9691C" w:rsidRPr="00BF031C" w14:paraId="21C3D151" w14:textId="77777777" w:rsidTr="00CD21A0">
        <w:trPr>
          <w:trHeight w:val="71"/>
          <w:jc w:val="center"/>
        </w:trPr>
        <w:tc>
          <w:tcPr>
            <w:tcW w:w="1409" w:type="dxa"/>
            <w:tcBorders>
              <w:top w:val="nil"/>
              <w:left w:val="single" w:sz="4" w:space="0" w:color="auto"/>
              <w:bottom w:val="nil"/>
              <w:right w:val="single" w:sz="4" w:space="0" w:color="auto"/>
            </w:tcBorders>
          </w:tcPr>
          <w:p w14:paraId="270B805D"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A-</w:t>
            </w:r>
          </w:p>
        </w:tc>
        <w:tc>
          <w:tcPr>
            <w:tcW w:w="1535" w:type="dxa"/>
            <w:tcBorders>
              <w:top w:val="nil"/>
              <w:left w:val="nil"/>
              <w:bottom w:val="nil"/>
              <w:right w:val="single" w:sz="8" w:space="0" w:color="auto"/>
            </w:tcBorders>
            <w:shd w:val="clear" w:color="auto" w:fill="auto"/>
            <w:vAlign w:val="center"/>
          </w:tcPr>
          <w:p w14:paraId="7F4833E4" w14:textId="557C5516" w:rsidR="00E9691C" w:rsidRPr="00A83313" w:rsidRDefault="00CD669C" w:rsidP="429EBB68">
            <w:pPr>
              <w:jc w:val="right"/>
              <w:rPr>
                <w:rFonts w:ascii="Tahoma" w:hAnsi="Tahoma" w:cs="FS Lola Medium"/>
                <w:color w:val="000000" w:themeColor="text1"/>
                <w:sz w:val="16"/>
                <w:szCs w:val="16"/>
              </w:rPr>
            </w:pPr>
            <w:r w:rsidRPr="00A83313">
              <w:rPr>
                <w:rFonts w:ascii="Verdana" w:hAnsi="Verdana" w:cs="Calibri"/>
                <w:color w:val="000000"/>
                <w:sz w:val="16"/>
                <w:szCs w:val="16"/>
              </w:rPr>
              <w:t xml:space="preserve">179 </w:t>
            </w:r>
          </w:p>
        </w:tc>
        <w:tc>
          <w:tcPr>
            <w:tcW w:w="1535" w:type="dxa"/>
            <w:tcBorders>
              <w:top w:val="nil"/>
              <w:left w:val="nil"/>
              <w:bottom w:val="nil"/>
              <w:right w:val="single" w:sz="8" w:space="0" w:color="auto"/>
            </w:tcBorders>
            <w:shd w:val="clear" w:color="auto" w:fill="auto"/>
            <w:vAlign w:val="center"/>
          </w:tcPr>
          <w:p w14:paraId="0FFBB64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5/9</w:t>
            </w:r>
          </w:p>
        </w:tc>
        <w:tc>
          <w:tcPr>
            <w:tcW w:w="1477" w:type="dxa"/>
            <w:tcBorders>
              <w:top w:val="nil"/>
              <w:left w:val="nil"/>
              <w:bottom w:val="nil"/>
              <w:right w:val="single" w:sz="8" w:space="0" w:color="auto"/>
            </w:tcBorders>
            <w:shd w:val="clear" w:color="auto" w:fill="auto"/>
            <w:vAlign w:val="center"/>
          </w:tcPr>
          <w:p w14:paraId="468D8735" w14:textId="7FD9CC3F"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99.40</w:t>
            </w:r>
          </w:p>
        </w:tc>
        <w:tc>
          <w:tcPr>
            <w:tcW w:w="1984" w:type="dxa"/>
            <w:tcBorders>
              <w:top w:val="nil"/>
              <w:left w:val="nil"/>
              <w:bottom w:val="nil"/>
              <w:right w:val="single" w:sz="8" w:space="0" w:color="auto"/>
            </w:tcBorders>
            <w:shd w:val="clear" w:color="auto" w:fill="auto"/>
            <w:vAlign w:val="center"/>
          </w:tcPr>
          <w:p w14:paraId="3E88D0EC" w14:textId="26DA1147"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94.43</w:t>
            </w:r>
          </w:p>
        </w:tc>
      </w:tr>
      <w:tr w:rsidR="00E9691C" w:rsidRPr="00BF031C" w14:paraId="614DF0E2" w14:textId="77777777" w:rsidTr="00CD21A0">
        <w:trPr>
          <w:trHeight w:val="64"/>
          <w:jc w:val="center"/>
        </w:trPr>
        <w:tc>
          <w:tcPr>
            <w:tcW w:w="1409" w:type="dxa"/>
            <w:tcBorders>
              <w:top w:val="nil"/>
              <w:bottom w:val="nil"/>
              <w:right w:val="single" w:sz="4" w:space="0" w:color="auto"/>
            </w:tcBorders>
          </w:tcPr>
          <w:p w14:paraId="7041D342"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A</w:t>
            </w:r>
          </w:p>
        </w:tc>
        <w:tc>
          <w:tcPr>
            <w:tcW w:w="1535" w:type="dxa"/>
            <w:tcBorders>
              <w:top w:val="nil"/>
              <w:left w:val="nil"/>
              <w:bottom w:val="nil"/>
              <w:right w:val="single" w:sz="8" w:space="0" w:color="auto"/>
            </w:tcBorders>
            <w:shd w:val="clear" w:color="auto" w:fill="auto"/>
            <w:vAlign w:val="center"/>
          </w:tcPr>
          <w:p w14:paraId="28528C14" w14:textId="1D957F50"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42,782 </w:t>
            </w:r>
          </w:p>
        </w:tc>
        <w:tc>
          <w:tcPr>
            <w:tcW w:w="1535" w:type="dxa"/>
            <w:tcBorders>
              <w:top w:val="nil"/>
              <w:left w:val="nil"/>
              <w:bottom w:val="nil"/>
              <w:right w:val="single" w:sz="8" w:space="0" w:color="auto"/>
            </w:tcBorders>
            <w:shd w:val="clear" w:color="auto" w:fill="auto"/>
            <w:vAlign w:val="center"/>
          </w:tcPr>
          <w:p w14:paraId="01D4B3E9"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6/9</w:t>
            </w:r>
          </w:p>
        </w:tc>
        <w:tc>
          <w:tcPr>
            <w:tcW w:w="1477" w:type="dxa"/>
            <w:tcBorders>
              <w:top w:val="nil"/>
              <w:left w:val="nil"/>
              <w:bottom w:val="nil"/>
              <w:right w:val="single" w:sz="8" w:space="0" w:color="auto"/>
            </w:tcBorders>
            <w:shd w:val="clear" w:color="auto" w:fill="auto"/>
            <w:vAlign w:val="center"/>
          </w:tcPr>
          <w:p w14:paraId="5806A08C" w14:textId="0FCE399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28,521</w:t>
            </w:r>
            <w:r w:rsidR="00280A1B" w:rsidRPr="00A83313">
              <w:rPr>
                <w:rFonts w:ascii="Verdana" w:hAnsi="Verdana" w:cs="Calibri"/>
                <w:color w:val="000000"/>
                <w:sz w:val="16"/>
                <w:szCs w:val="16"/>
              </w:rPr>
              <w:t>.20</w:t>
            </w:r>
          </w:p>
        </w:tc>
        <w:tc>
          <w:tcPr>
            <w:tcW w:w="1984" w:type="dxa"/>
            <w:tcBorders>
              <w:top w:val="nil"/>
              <w:left w:val="nil"/>
              <w:bottom w:val="nil"/>
              <w:right w:val="single" w:sz="8" w:space="0" w:color="auto"/>
            </w:tcBorders>
            <w:shd w:val="clear" w:color="auto" w:fill="auto"/>
            <w:vAlign w:val="center"/>
          </w:tcPr>
          <w:p w14:paraId="114A0FD4" w14:textId="6F680052"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27,095.14</w:t>
            </w:r>
          </w:p>
        </w:tc>
      </w:tr>
      <w:tr w:rsidR="00E9691C" w:rsidRPr="00BF031C" w14:paraId="5A1172AB" w14:textId="77777777" w:rsidTr="00CD21A0">
        <w:trPr>
          <w:trHeight w:val="64"/>
          <w:jc w:val="center"/>
        </w:trPr>
        <w:tc>
          <w:tcPr>
            <w:tcW w:w="1409" w:type="dxa"/>
            <w:tcBorders>
              <w:top w:val="nil"/>
              <w:bottom w:val="nil"/>
              <w:right w:val="single" w:sz="4" w:space="0" w:color="auto"/>
            </w:tcBorders>
          </w:tcPr>
          <w:p w14:paraId="061F0923"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B</w:t>
            </w:r>
          </w:p>
        </w:tc>
        <w:tc>
          <w:tcPr>
            <w:tcW w:w="1535" w:type="dxa"/>
            <w:tcBorders>
              <w:top w:val="nil"/>
              <w:left w:val="nil"/>
              <w:bottom w:val="nil"/>
              <w:right w:val="single" w:sz="8" w:space="0" w:color="auto"/>
            </w:tcBorders>
            <w:shd w:val="clear" w:color="auto" w:fill="auto"/>
            <w:vAlign w:val="center"/>
          </w:tcPr>
          <w:p w14:paraId="6FAE40EE" w14:textId="70B8D6DE"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15,</w:t>
            </w:r>
            <w:r w:rsidR="00CD669C" w:rsidRPr="00A83313">
              <w:rPr>
                <w:rFonts w:ascii="Verdana" w:hAnsi="Verdana" w:cs="Calibri"/>
                <w:color w:val="000000"/>
                <w:sz w:val="16"/>
                <w:szCs w:val="16"/>
              </w:rPr>
              <w:t xml:space="preserve">567 </w:t>
            </w:r>
          </w:p>
        </w:tc>
        <w:tc>
          <w:tcPr>
            <w:tcW w:w="1535" w:type="dxa"/>
            <w:tcBorders>
              <w:top w:val="nil"/>
              <w:left w:val="nil"/>
              <w:bottom w:val="nil"/>
              <w:right w:val="single" w:sz="8" w:space="0" w:color="auto"/>
            </w:tcBorders>
            <w:shd w:val="clear" w:color="auto" w:fill="auto"/>
            <w:vAlign w:val="center"/>
          </w:tcPr>
          <w:p w14:paraId="0AFDD3AA"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7/9</w:t>
            </w:r>
          </w:p>
        </w:tc>
        <w:tc>
          <w:tcPr>
            <w:tcW w:w="1477" w:type="dxa"/>
            <w:tcBorders>
              <w:top w:val="nil"/>
              <w:left w:val="nil"/>
              <w:bottom w:val="nil"/>
              <w:right w:val="single" w:sz="8" w:space="0" w:color="auto"/>
            </w:tcBorders>
            <w:shd w:val="clear" w:color="auto" w:fill="auto"/>
            <w:vAlign w:val="center"/>
          </w:tcPr>
          <w:p w14:paraId="46ADD522" w14:textId="12BF0116"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12,</w:t>
            </w:r>
            <w:r w:rsidR="00CD669C" w:rsidRPr="00A83313">
              <w:rPr>
                <w:rFonts w:ascii="Verdana" w:hAnsi="Verdana" w:cs="Calibri"/>
                <w:color w:val="000000"/>
                <w:sz w:val="16"/>
                <w:szCs w:val="16"/>
              </w:rPr>
              <w:t>107.60</w:t>
            </w:r>
          </w:p>
        </w:tc>
        <w:tc>
          <w:tcPr>
            <w:tcW w:w="1984" w:type="dxa"/>
            <w:tcBorders>
              <w:top w:val="nil"/>
              <w:left w:val="nil"/>
              <w:bottom w:val="nil"/>
              <w:right w:val="single" w:sz="8" w:space="0" w:color="auto"/>
            </w:tcBorders>
            <w:shd w:val="clear" w:color="auto" w:fill="auto"/>
            <w:vAlign w:val="center"/>
          </w:tcPr>
          <w:p w14:paraId="15D651EB" w14:textId="4E430DD0"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11,502.22</w:t>
            </w:r>
          </w:p>
        </w:tc>
      </w:tr>
      <w:tr w:rsidR="00E9691C" w:rsidRPr="00BF031C" w14:paraId="3DA6A3BC" w14:textId="77777777" w:rsidTr="00CD21A0">
        <w:trPr>
          <w:trHeight w:val="64"/>
          <w:jc w:val="center"/>
        </w:trPr>
        <w:tc>
          <w:tcPr>
            <w:tcW w:w="1409" w:type="dxa"/>
            <w:tcBorders>
              <w:top w:val="nil"/>
              <w:bottom w:val="nil"/>
              <w:right w:val="single" w:sz="4" w:space="0" w:color="auto"/>
            </w:tcBorders>
          </w:tcPr>
          <w:p w14:paraId="6A690334"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C</w:t>
            </w:r>
          </w:p>
        </w:tc>
        <w:tc>
          <w:tcPr>
            <w:tcW w:w="1535" w:type="dxa"/>
            <w:tcBorders>
              <w:top w:val="nil"/>
              <w:left w:val="nil"/>
              <w:bottom w:val="nil"/>
              <w:right w:val="single" w:sz="8" w:space="0" w:color="auto"/>
            </w:tcBorders>
            <w:shd w:val="clear" w:color="auto" w:fill="auto"/>
            <w:vAlign w:val="center"/>
          </w:tcPr>
          <w:p w14:paraId="59ACD01C" w14:textId="287B0E13"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12,</w:t>
            </w:r>
            <w:r w:rsidR="00CD669C" w:rsidRPr="00A83313">
              <w:rPr>
                <w:rFonts w:ascii="Verdana" w:hAnsi="Verdana" w:cs="Calibri"/>
                <w:color w:val="000000"/>
                <w:sz w:val="16"/>
                <w:szCs w:val="16"/>
              </w:rPr>
              <w:t xml:space="preserve">409 </w:t>
            </w:r>
          </w:p>
        </w:tc>
        <w:tc>
          <w:tcPr>
            <w:tcW w:w="1535" w:type="dxa"/>
            <w:tcBorders>
              <w:top w:val="nil"/>
              <w:left w:val="nil"/>
              <w:bottom w:val="nil"/>
              <w:right w:val="single" w:sz="8" w:space="0" w:color="auto"/>
            </w:tcBorders>
            <w:shd w:val="clear" w:color="auto" w:fill="auto"/>
            <w:vAlign w:val="center"/>
          </w:tcPr>
          <w:p w14:paraId="55B8A36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8/9</w:t>
            </w:r>
          </w:p>
        </w:tc>
        <w:tc>
          <w:tcPr>
            <w:tcW w:w="1477" w:type="dxa"/>
            <w:tcBorders>
              <w:top w:val="nil"/>
              <w:left w:val="nil"/>
              <w:bottom w:val="nil"/>
              <w:right w:val="single" w:sz="8" w:space="0" w:color="auto"/>
            </w:tcBorders>
            <w:shd w:val="clear" w:color="auto" w:fill="auto"/>
            <w:vAlign w:val="center"/>
          </w:tcPr>
          <w:p w14:paraId="276283F6" w14:textId="46A0C16A"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11,030.30</w:t>
            </w:r>
          </w:p>
        </w:tc>
        <w:tc>
          <w:tcPr>
            <w:tcW w:w="1984" w:type="dxa"/>
            <w:tcBorders>
              <w:top w:val="nil"/>
              <w:left w:val="nil"/>
              <w:bottom w:val="nil"/>
              <w:right w:val="single" w:sz="8" w:space="0" w:color="auto"/>
            </w:tcBorders>
            <w:shd w:val="clear" w:color="auto" w:fill="auto"/>
            <w:vAlign w:val="center"/>
          </w:tcPr>
          <w:p w14:paraId="096D3569" w14:textId="578C1B02"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10,478.79</w:t>
            </w:r>
          </w:p>
        </w:tc>
      </w:tr>
      <w:tr w:rsidR="00E9691C" w:rsidRPr="00BF031C" w14:paraId="65455D34" w14:textId="77777777" w:rsidTr="00CD21A0">
        <w:trPr>
          <w:trHeight w:val="64"/>
          <w:jc w:val="center"/>
        </w:trPr>
        <w:tc>
          <w:tcPr>
            <w:tcW w:w="1409" w:type="dxa"/>
            <w:tcBorders>
              <w:top w:val="nil"/>
              <w:bottom w:val="nil"/>
              <w:right w:val="single" w:sz="4" w:space="0" w:color="auto"/>
            </w:tcBorders>
          </w:tcPr>
          <w:p w14:paraId="3CE42BAE"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D</w:t>
            </w:r>
          </w:p>
        </w:tc>
        <w:tc>
          <w:tcPr>
            <w:tcW w:w="1535" w:type="dxa"/>
            <w:tcBorders>
              <w:top w:val="nil"/>
              <w:left w:val="nil"/>
              <w:bottom w:val="nil"/>
              <w:right w:val="single" w:sz="8" w:space="0" w:color="auto"/>
            </w:tcBorders>
            <w:shd w:val="clear" w:color="auto" w:fill="auto"/>
            <w:vAlign w:val="center"/>
          </w:tcPr>
          <w:p w14:paraId="186C7786" w14:textId="33F9534C"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10,275 </w:t>
            </w:r>
          </w:p>
        </w:tc>
        <w:tc>
          <w:tcPr>
            <w:tcW w:w="1535" w:type="dxa"/>
            <w:tcBorders>
              <w:top w:val="nil"/>
              <w:left w:val="nil"/>
              <w:bottom w:val="nil"/>
              <w:right w:val="single" w:sz="8" w:space="0" w:color="auto"/>
            </w:tcBorders>
            <w:shd w:val="clear" w:color="auto" w:fill="auto"/>
            <w:vAlign w:val="center"/>
          </w:tcPr>
          <w:p w14:paraId="143203D5"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9/9</w:t>
            </w:r>
          </w:p>
        </w:tc>
        <w:tc>
          <w:tcPr>
            <w:tcW w:w="1477" w:type="dxa"/>
            <w:tcBorders>
              <w:top w:val="nil"/>
              <w:left w:val="nil"/>
              <w:bottom w:val="nil"/>
              <w:right w:val="single" w:sz="8" w:space="0" w:color="auto"/>
            </w:tcBorders>
            <w:shd w:val="clear" w:color="auto" w:fill="auto"/>
            <w:vAlign w:val="center"/>
          </w:tcPr>
          <w:p w14:paraId="5DC9C60A" w14:textId="7FAD824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10,275.20</w:t>
            </w:r>
          </w:p>
        </w:tc>
        <w:tc>
          <w:tcPr>
            <w:tcW w:w="1984" w:type="dxa"/>
            <w:tcBorders>
              <w:top w:val="nil"/>
              <w:left w:val="nil"/>
              <w:bottom w:val="nil"/>
              <w:right w:val="single" w:sz="8" w:space="0" w:color="auto"/>
            </w:tcBorders>
            <w:shd w:val="clear" w:color="auto" w:fill="auto"/>
            <w:vAlign w:val="center"/>
          </w:tcPr>
          <w:p w14:paraId="20BF484C" w14:textId="55179F5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9,761.44</w:t>
            </w:r>
          </w:p>
        </w:tc>
      </w:tr>
      <w:tr w:rsidR="00E9691C" w:rsidRPr="00BF031C" w14:paraId="67DBCF7C" w14:textId="77777777" w:rsidTr="00CD21A0">
        <w:trPr>
          <w:trHeight w:val="64"/>
          <w:jc w:val="center"/>
        </w:trPr>
        <w:tc>
          <w:tcPr>
            <w:tcW w:w="1409" w:type="dxa"/>
            <w:tcBorders>
              <w:top w:val="nil"/>
              <w:bottom w:val="nil"/>
              <w:right w:val="single" w:sz="4" w:space="0" w:color="auto"/>
            </w:tcBorders>
          </w:tcPr>
          <w:p w14:paraId="31158CAD"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E</w:t>
            </w:r>
          </w:p>
        </w:tc>
        <w:tc>
          <w:tcPr>
            <w:tcW w:w="1535" w:type="dxa"/>
            <w:tcBorders>
              <w:top w:val="nil"/>
              <w:left w:val="nil"/>
              <w:bottom w:val="nil"/>
              <w:right w:val="single" w:sz="8" w:space="0" w:color="auto"/>
            </w:tcBorders>
            <w:shd w:val="clear" w:color="auto" w:fill="auto"/>
            <w:vAlign w:val="center"/>
          </w:tcPr>
          <w:p w14:paraId="22C29B32" w14:textId="0C178651"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3,</w:t>
            </w:r>
            <w:r w:rsidR="00CD669C" w:rsidRPr="00A83313">
              <w:rPr>
                <w:rFonts w:ascii="Verdana" w:hAnsi="Verdana" w:cs="Calibri"/>
                <w:color w:val="000000"/>
                <w:sz w:val="16"/>
                <w:szCs w:val="16"/>
              </w:rPr>
              <w:t xml:space="preserve">743 </w:t>
            </w:r>
          </w:p>
        </w:tc>
        <w:tc>
          <w:tcPr>
            <w:tcW w:w="1535" w:type="dxa"/>
            <w:tcBorders>
              <w:top w:val="nil"/>
              <w:left w:val="nil"/>
              <w:bottom w:val="nil"/>
              <w:right w:val="single" w:sz="8" w:space="0" w:color="auto"/>
            </w:tcBorders>
            <w:shd w:val="clear" w:color="auto" w:fill="auto"/>
            <w:vAlign w:val="center"/>
          </w:tcPr>
          <w:p w14:paraId="1EC8988B"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11/9</w:t>
            </w:r>
          </w:p>
        </w:tc>
        <w:tc>
          <w:tcPr>
            <w:tcW w:w="1477" w:type="dxa"/>
            <w:tcBorders>
              <w:top w:val="nil"/>
              <w:left w:val="nil"/>
              <w:bottom w:val="nil"/>
              <w:right w:val="single" w:sz="8" w:space="0" w:color="auto"/>
            </w:tcBorders>
            <w:shd w:val="clear" w:color="auto" w:fill="auto"/>
            <w:vAlign w:val="center"/>
          </w:tcPr>
          <w:p w14:paraId="1090DC00" w14:textId="2FE47A9A"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4,574.90</w:t>
            </w:r>
          </w:p>
        </w:tc>
        <w:tc>
          <w:tcPr>
            <w:tcW w:w="1984" w:type="dxa"/>
            <w:tcBorders>
              <w:top w:val="nil"/>
              <w:left w:val="nil"/>
              <w:bottom w:val="nil"/>
              <w:right w:val="single" w:sz="8" w:space="0" w:color="auto"/>
            </w:tcBorders>
            <w:shd w:val="clear" w:color="auto" w:fill="auto"/>
            <w:vAlign w:val="center"/>
          </w:tcPr>
          <w:p w14:paraId="205494C3" w14:textId="1A043D65"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4,346.16</w:t>
            </w:r>
          </w:p>
        </w:tc>
      </w:tr>
      <w:tr w:rsidR="00E9691C" w:rsidRPr="00BF031C" w14:paraId="7AA2A09C" w14:textId="77777777" w:rsidTr="00CD21A0">
        <w:trPr>
          <w:trHeight w:val="64"/>
          <w:jc w:val="center"/>
        </w:trPr>
        <w:tc>
          <w:tcPr>
            <w:tcW w:w="1409" w:type="dxa"/>
            <w:tcBorders>
              <w:top w:val="nil"/>
              <w:bottom w:val="nil"/>
              <w:right w:val="single" w:sz="4" w:space="0" w:color="auto"/>
            </w:tcBorders>
          </w:tcPr>
          <w:p w14:paraId="76B3AF4C"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F</w:t>
            </w:r>
          </w:p>
        </w:tc>
        <w:tc>
          <w:tcPr>
            <w:tcW w:w="1535" w:type="dxa"/>
            <w:tcBorders>
              <w:top w:val="nil"/>
              <w:left w:val="nil"/>
              <w:bottom w:val="nil"/>
              <w:right w:val="single" w:sz="8" w:space="0" w:color="auto"/>
            </w:tcBorders>
            <w:shd w:val="clear" w:color="auto" w:fill="auto"/>
            <w:vAlign w:val="center"/>
          </w:tcPr>
          <w:p w14:paraId="6658DBFC" w14:textId="2795E331"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w:t>
            </w:r>
            <w:r w:rsidR="00CD669C" w:rsidRPr="00A83313">
              <w:rPr>
                <w:rFonts w:ascii="Verdana" w:hAnsi="Verdana" w:cs="Calibri"/>
                <w:color w:val="000000"/>
                <w:sz w:val="16"/>
                <w:szCs w:val="16"/>
              </w:rPr>
              <w:t xml:space="preserve">511 </w:t>
            </w:r>
          </w:p>
        </w:tc>
        <w:tc>
          <w:tcPr>
            <w:tcW w:w="1535" w:type="dxa"/>
            <w:tcBorders>
              <w:top w:val="nil"/>
              <w:left w:val="nil"/>
              <w:bottom w:val="nil"/>
              <w:right w:val="single" w:sz="8" w:space="0" w:color="auto"/>
            </w:tcBorders>
            <w:shd w:val="clear" w:color="auto" w:fill="auto"/>
            <w:vAlign w:val="center"/>
          </w:tcPr>
          <w:p w14:paraId="79FC499B"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13/9</w:t>
            </w:r>
          </w:p>
        </w:tc>
        <w:tc>
          <w:tcPr>
            <w:tcW w:w="1477" w:type="dxa"/>
            <w:tcBorders>
              <w:top w:val="nil"/>
              <w:left w:val="nil"/>
              <w:bottom w:val="nil"/>
              <w:right w:val="single" w:sz="8" w:space="0" w:color="auto"/>
            </w:tcBorders>
            <w:shd w:val="clear" w:color="auto" w:fill="auto"/>
            <w:vAlign w:val="center"/>
          </w:tcPr>
          <w:p w14:paraId="5EA0B133" w14:textId="5A33099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2,182.90</w:t>
            </w:r>
          </w:p>
        </w:tc>
        <w:tc>
          <w:tcPr>
            <w:tcW w:w="1984" w:type="dxa"/>
            <w:tcBorders>
              <w:top w:val="nil"/>
              <w:left w:val="nil"/>
              <w:bottom w:val="nil"/>
              <w:right w:val="single" w:sz="8" w:space="0" w:color="auto"/>
            </w:tcBorders>
            <w:shd w:val="clear" w:color="auto" w:fill="auto"/>
            <w:vAlign w:val="center"/>
          </w:tcPr>
          <w:p w14:paraId="55BACEF6" w14:textId="6B58540B"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2,073.7</w:t>
            </w:r>
            <w:r w:rsidR="00CC53F2">
              <w:rPr>
                <w:rFonts w:ascii="Verdana" w:hAnsi="Verdana" w:cs="Calibri"/>
                <w:color w:val="000000"/>
                <w:sz w:val="16"/>
                <w:szCs w:val="16"/>
              </w:rPr>
              <w:t>5</w:t>
            </w:r>
          </w:p>
        </w:tc>
      </w:tr>
      <w:tr w:rsidR="00E9691C" w:rsidRPr="00BF031C" w14:paraId="5D9901AB" w14:textId="77777777" w:rsidTr="00CD21A0">
        <w:trPr>
          <w:trHeight w:val="177"/>
          <w:jc w:val="center"/>
        </w:trPr>
        <w:tc>
          <w:tcPr>
            <w:tcW w:w="1409" w:type="dxa"/>
            <w:tcBorders>
              <w:top w:val="nil"/>
              <w:bottom w:val="nil"/>
              <w:right w:val="single" w:sz="4" w:space="0" w:color="auto"/>
            </w:tcBorders>
          </w:tcPr>
          <w:p w14:paraId="4BF87A6E"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G</w:t>
            </w:r>
          </w:p>
        </w:tc>
        <w:tc>
          <w:tcPr>
            <w:tcW w:w="1535" w:type="dxa"/>
            <w:tcBorders>
              <w:top w:val="nil"/>
              <w:left w:val="nil"/>
              <w:bottom w:val="nil"/>
              <w:right w:val="single" w:sz="8" w:space="0" w:color="auto"/>
            </w:tcBorders>
            <w:shd w:val="clear" w:color="auto" w:fill="auto"/>
            <w:vAlign w:val="center"/>
          </w:tcPr>
          <w:p w14:paraId="167DAE3F" w14:textId="1F37A016"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655 </w:t>
            </w:r>
          </w:p>
        </w:tc>
        <w:tc>
          <w:tcPr>
            <w:tcW w:w="1535" w:type="dxa"/>
            <w:tcBorders>
              <w:top w:val="nil"/>
              <w:left w:val="nil"/>
              <w:bottom w:val="nil"/>
              <w:right w:val="single" w:sz="8" w:space="0" w:color="auto"/>
            </w:tcBorders>
            <w:shd w:val="clear" w:color="auto" w:fill="auto"/>
            <w:vAlign w:val="center"/>
          </w:tcPr>
          <w:p w14:paraId="6E926A05"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15/9</w:t>
            </w:r>
          </w:p>
        </w:tc>
        <w:tc>
          <w:tcPr>
            <w:tcW w:w="1477" w:type="dxa"/>
            <w:tcBorders>
              <w:top w:val="nil"/>
              <w:left w:val="nil"/>
              <w:bottom w:val="nil"/>
              <w:right w:val="single" w:sz="8" w:space="0" w:color="auto"/>
            </w:tcBorders>
            <w:shd w:val="clear" w:color="auto" w:fill="auto"/>
            <w:vAlign w:val="center"/>
          </w:tcPr>
          <w:p w14:paraId="01FA386F" w14:textId="0CA92F7F"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1,092.00</w:t>
            </w:r>
          </w:p>
        </w:tc>
        <w:tc>
          <w:tcPr>
            <w:tcW w:w="1984" w:type="dxa"/>
            <w:tcBorders>
              <w:top w:val="nil"/>
              <w:left w:val="nil"/>
              <w:bottom w:val="nil"/>
              <w:right w:val="single" w:sz="8" w:space="0" w:color="auto"/>
            </w:tcBorders>
            <w:shd w:val="clear" w:color="auto" w:fill="auto"/>
            <w:vAlign w:val="center"/>
          </w:tcPr>
          <w:p w14:paraId="77539C1D" w14:textId="162CA0BE"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1,037.40</w:t>
            </w:r>
          </w:p>
        </w:tc>
      </w:tr>
      <w:tr w:rsidR="00E9691C" w:rsidRPr="00BF031C" w14:paraId="1A84C78E" w14:textId="77777777" w:rsidTr="00CD21A0">
        <w:trPr>
          <w:trHeight w:val="177"/>
          <w:jc w:val="center"/>
        </w:trPr>
        <w:tc>
          <w:tcPr>
            <w:tcW w:w="1409" w:type="dxa"/>
            <w:tcBorders>
              <w:top w:val="nil"/>
              <w:bottom w:val="nil"/>
              <w:right w:val="single" w:sz="4" w:space="0" w:color="auto"/>
            </w:tcBorders>
          </w:tcPr>
          <w:p w14:paraId="51E1D4B6"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H</w:t>
            </w:r>
          </w:p>
        </w:tc>
        <w:tc>
          <w:tcPr>
            <w:tcW w:w="1535" w:type="dxa"/>
            <w:tcBorders>
              <w:top w:val="nil"/>
              <w:left w:val="nil"/>
              <w:bottom w:val="nil"/>
              <w:right w:val="single" w:sz="8" w:space="0" w:color="auto"/>
            </w:tcBorders>
            <w:shd w:val="clear" w:color="auto" w:fill="auto"/>
            <w:vAlign w:val="center"/>
          </w:tcPr>
          <w:p w14:paraId="5FAA30EB" w14:textId="52FFC291" w:rsidR="00E9691C" w:rsidRPr="00A83313" w:rsidRDefault="00AC4AB3" w:rsidP="429EBB68">
            <w:pPr>
              <w:jc w:val="right"/>
              <w:rPr>
                <w:rFonts w:ascii="Tahoma" w:hAnsi="Tahoma" w:cs="FS Lola Medium"/>
                <w:color w:val="000000"/>
                <w:sz w:val="16"/>
                <w:szCs w:val="16"/>
              </w:rPr>
            </w:pPr>
            <w:r w:rsidRPr="00A83313">
              <w:rPr>
                <w:rFonts w:ascii="Verdana" w:hAnsi="Verdana" w:cs="Calibri"/>
                <w:color w:val="000000"/>
                <w:sz w:val="16"/>
                <w:szCs w:val="16"/>
              </w:rPr>
              <w:t>30</w:t>
            </w:r>
            <w:r w:rsidR="00CD669C" w:rsidRPr="00A83313">
              <w:rPr>
                <w:rFonts w:ascii="Verdana" w:hAnsi="Verdana" w:cs="Calibri"/>
                <w:color w:val="000000"/>
                <w:sz w:val="16"/>
                <w:szCs w:val="16"/>
              </w:rPr>
              <w:t xml:space="preserve"> </w:t>
            </w:r>
          </w:p>
        </w:tc>
        <w:tc>
          <w:tcPr>
            <w:tcW w:w="1535" w:type="dxa"/>
            <w:tcBorders>
              <w:top w:val="nil"/>
              <w:left w:val="nil"/>
              <w:bottom w:val="nil"/>
              <w:right w:val="single" w:sz="8" w:space="0" w:color="auto"/>
            </w:tcBorders>
            <w:shd w:val="clear" w:color="auto" w:fill="auto"/>
            <w:vAlign w:val="center"/>
          </w:tcPr>
          <w:p w14:paraId="1F23894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18/9</w:t>
            </w:r>
          </w:p>
        </w:tc>
        <w:tc>
          <w:tcPr>
            <w:tcW w:w="1477" w:type="dxa"/>
            <w:tcBorders>
              <w:top w:val="nil"/>
              <w:left w:val="nil"/>
              <w:bottom w:val="nil"/>
              <w:right w:val="single" w:sz="8" w:space="0" w:color="auto"/>
            </w:tcBorders>
            <w:shd w:val="clear" w:color="auto" w:fill="auto"/>
            <w:vAlign w:val="center"/>
          </w:tcPr>
          <w:p w14:paraId="31573853" w14:textId="7339ABDC" w:rsidR="00E9691C" w:rsidRPr="00A83313" w:rsidRDefault="00F54E3B" w:rsidP="429EBB68">
            <w:pPr>
              <w:jc w:val="right"/>
              <w:rPr>
                <w:rFonts w:ascii="Tahoma" w:hAnsi="Tahoma" w:cs="FS Lola Medium"/>
                <w:color w:val="000000"/>
                <w:sz w:val="16"/>
                <w:szCs w:val="16"/>
              </w:rPr>
            </w:pPr>
            <w:r w:rsidRPr="00A83313">
              <w:rPr>
                <w:rFonts w:ascii="Verdana" w:hAnsi="Verdana" w:cs="Calibri"/>
                <w:color w:val="000000"/>
                <w:sz w:val="16"/>
                <w:szCs w:val="16"/>
              </w:rPr>
              <w:t>60.50</w:t>
            </w:r>
          </w:p>
        </w:tc>
        <w:tc>
          <w:tcPr>
            <w:tcW w:w="1984" w:type="dxa"/>
            <w:tcBorders>
              <w:top w:val="nil"/>
              <w:left w:val="nil"/>
              <w:bottom w:val="nil"/>
              <w:right w:val="single" w:sz="8" w:space="0" w:color="auto"/>
            </w:tcBorders>
            <w:shd w:val="clear" w:color="auto" w:fill="auto"/>
            <w:vAlign w:val="center"/>
          </w:tcPr>
          <w:p w14:paraId="7A188A76" w14:textId="41960252"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57.</w:t>
            </w:r>
            <w:r w:rsidR="00CD669C" w:rsidRPr="00A83313">
              <w:rPr>
                <w:rFonts w:ascii="Verdana" w:hAnsi="Verdana" w:cs="Calibri"/>
                <w:color w:val="000000"/>
                <w:sz w:val="16"/>
                <w:szCs w:val="16"/>
              </w:rPr>
              <w:t>4</w:t>
            </w:r>
            <w:r w:rsidR="00CC53F2">
              <w:rPr>
                <w:rFonts w:ascii="Verdana" w:hAnsi="Verdana" w:cs="Calibri"/>
                <w:color w:val="000000"/>
                <w:sz w:val="16"/>
                <w:szCs w:val="16"/>
              </w:rPr>
              <w:t>7</w:t>
            </w:r>
          </w:p>
        </w:tc>
      </w:tr>
      <w:tr w:rsidR="00E9691C" w:rsidRPr="00BF031C" w14:paraId="1A515FCC" w14:textId="77777777" w:rsidTr="00CD21A0">
        <w:trPr>
          <w:trHeight w:val="177"/>
          <w:jc w:val="center"/>
        </w:trPr>
        <w:tc>
          <w:tcPr>
            <w:tcW w:w="1409" w:type="dxa"/>
            <w:tcBorders>
              <w:top w:val="nil"/>
              <w:bottom w:val="nil"/>
              <w:right w:val="single" w:sz="4" w:space="0" w:color="auto"/>
            </w:tcBorders>
          </w:tcPr>
          <w:p w14:paraId="72E861A2" w14:textId="77777777" w:rsidR="00E9691C" w:rsidRPr="00A83313" w:rsidRDefault="00E9691C" w:rsidP="429EBB68">
            <w:pPr>
              <w:jc w:val="center"/>
              <w:rPr>
                <w:rFonts w:ascii="Tahoma" w:hAnsi="Tahoma"/>
                <w:color w:val="000000"/>
                <w:sz w:val="16"/>
                <w:szCs w:val="16"/>
              </w:rPr>
            </w:pPr>
          </w:p>
        </w:tc>
        <w:tc>
          <w:tcPr>
            <w:tcW w:w="1535" w:type="dxa"/>
            <w:tcBorders>
              <w:top w:val="nil"/>
              <w:left w:val="nil"/>
              <w:bottom w:val="single" w:sz="8" w:space="0" w:color="auto"/>
              <w:right w:val="single" w:sz="8" w:space="0" w:color="auto"/>
            </w:tcBorders>
            <w:shd w:val="clear" w:color="auto" w:fill="auto"/>
            <w:vAlign w:val="center"/>
          </w:tcPr>
          <w:p w14:paraId="57F675E4" w14:textId="77777777" w:rsidR="00E9691C" w:rsidRPr="00A83313" w:rsidRDefault="6B16780B" w:rsidP="429EBB68">
            <w:pPr>
              <w:rPr>
                <w:rFonts w:ascii="Tahoma" w:hAnsi="Tahoma" w:cs="FS Lola Medium"/>
                <w:color w:val="000000"/>
                <w:sz w:val="16"/>
                <w:szCs w:val="16"/>
              </w:rPr>
            </w:pPr>
            <w:r w:rsidRPr="00A83313">
              <w:rPr>
                <w:rFonts w:ascii="Verdana" w:hAnsi="Verdana" w:cs="Calibri"/>
                <w:color w:val="000000"/>
                <w:sz w:val="16"/>
                <w:szCs w:val="16"/>
              </w:rPr>
              <w:t> </w:t>
            </w:r>
          </w:p>
        </w:tc>
        <w:tc>
          <w:tcPr>
            <w:tcW w:w="1535" w:type="dxa"/>
            <w:tcBorders>
              <w:top w:val="nil"/>
              <w:left w:val="nil"/>
              <w:bottom w:val="single" w:sz="8" w:space="0" w:color="auto"/>
              <w:right w:val="single" w:sz="8" w:space="0" w:color="auto"/>
            </w:tcBorders>
            <w:shd w:val="clear" w:color="auto" w:fill="auto"/>
            <w:vAlign w:val="center"/>
          </w:tcPr>
          <w:p w14:paraId="2515975A" w14:textId="4DCE028D" w:rsidR="00E9691C" w:rsidRPr="00A83313" w:rsidRDefault="00CD669C" w:rsidP="429EBB68">
            <w:pPr>
              <w:jc w:val="center"/>
              <w:rPr>
                <w:rFonts w:ascii="Tahoma" w:hAnsi="Tahoma" w:cs="FS Lola Medium"/>
                <w:color w:val="000000"/>
                <w:sz w:val="16"/>
                <w:szCs w:val="16"/>
              </w:rPr>
            </w:pPr>
            <w:r w:rsidRPr="00A83313">
              <w:rPr>
                <w:rFonts w:ascii="Verdana" w:hAnsi="Verdana" w:cs="Calibri"/>
                <w:sz w:val="16"/>
                <w:szCs w:val="16"/>
              </w:rPr>
              <w:t> </w:t>
            </w:r>
          </w:p>
        </w:tc>
        <w:tc>
          <w:tcPr>
            <w:tcW w:w="1477" w:type="dxa"/>
            <w:tcBorders>
              <w:top w:val="nil"/>
              <w:left w:val="nil"/>
              <w:bottom w:val="single" w:sz="8" w:space="0" w:color="auto"/>
              <w:right w:val="single" w:sz="8" w:space="0" w:color="auto"/>
            </w:tcBorders>
            <w:shd w:val="clear" w:color="auto" w:fill="auto"/>
            <w:vAlign w:val="center"/>
          </w:tcPr>
          <w:p w14:paraId="485C2446" w14:textId="77777777" w:rsidR="00E9691C" w:rsidRPr="00A83313" w:rsidRDefault="6B16780B" w:rsidP="429EBB68">
            <w:pPr>
              <w:rPr>
                <w:rFonts w:ascii="Tahoma" w:hAnsi="Tahoma" w:cs="FS Lola Medium"/>
                <w:color w:val="000000"/>
                <w:sz w:val="16"/>
                <w:szCs w:val="16"/>
              </w:rPr>
            </w:pPr>
            <w:r w:rsidRPr="00A83313">
              <w:rPr>
                <w:rFonts w:ascii="Verdana" w:hAnsi="Verdana" w:cs="Calibri"/>
                <w:color w:val="000000"/>
                <w:sz w:val="16"/>
                <w:szCs w:val="16"/>
              </w:rPr>
              <w:t> </w:t>
            </w:r>
          </w:p>
        </w:tc>
        <w:tc>
          <w:tcPr>
            <w:tcW w:w="1984" w:type="dxa"/>
            <w:tcBorders>
              <w:top w:val="nil"/>
              <w:left w:val="nil"/>
              <w:bottom w:val="single" w:sz="8" w:space="0" w:color="auto"/>
              <w:right w:val="single" w:sz="8" w:space="0" w:color="auto"/>
            </w:tcBorders>
            <w:shd w:val="clear" w:color="auto" w:fill="auto"/>
            <w:vAlign w:val="center"/>
          </w:tcPr>
          <w:p w14:paraId="11E85D56" w14:textId="3206BAD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w:t>
            </w:r>
          </w:p>
        </w:tc>
      </w:tr>
      <w:tr w:rsidR="00E9691C" w:rsidRPr="00BF031C" w14:paraId="3137A172" w14:textId="77777777" w:rsidTr="00CD21A0">
        <w:trPr>
          <w:trHeight w:val="161"/>
          <w:jc w:val="center"/>
        </w:trPr>
        <w:tc>
          <w:tcPr>
            <w:tcW w:w="1409" w:type="dxa"/>
            <w:tcBorders>
              <w:top w:val="single" w:sz="4" w:space="0" w:color="auto"/>
              <w:left w:val="nil"/>
              <w:bottom w:val="nil"/>
              <w:right w:val="single" w:sz="4" w:space="0" w:color="auto"/>
            </w:tcBorders>
            <w:vAlign w:val="center"/>
          </w:tcPr>
          <w:p w14:paraId="3ED4C763" w14:textId="77777777" w:rsidR="00E9691C" w:rsidRPr="00A83313" w:rsidRDefault="00E9691C" w:rsidP="429EBB68">
            <w:pPr>
              <w:jc w:val="right"/>
              <w:rPr>
                <w:rFonts w:ascii="Tahoma" w:hAnsi="Tahoma" w:cs="Segoe UI"/>
                <w:sz w:val="16"/>
                <w:szCs w:val="16"/>
              </w:rPr>
            </w:pPr>
          </w:p>
        </w:tc>
        <w:tc>
          <w:tcPr>
            <w:tcW w:w="1535" w:type="dxa"/>
            <w:tcBorders>
              <w:top w:val="nil"/>
              <w:left w:val="nil"/>
              <w:bottom w:val="single" w:sz="8" w:space="0" w:color="auto"/>
              <w:right w:val="single" w:sz="8" w:space="0" w:color="auto"/>
            </w:tcBorders>
            <w:shd w:val="clear" w:color="000000" w:fill="A6A6A6"/>
            <w:vAlign w:val="center"/>
          </w:tcPr>
          <w:p w14:paraId="03F1F63D" w14:textId="0E31AE5E" w:rsidR="00E9691C" w:rsidRPr="00A83313" w:rsidRDefault="00E07202" w:rsidP="429EBB68">
            <w:pPr>
              <w:jc w:val="right"/>
              <w:rPr>
                <w:rFonts w:ascii="Tahoma" w:hAnsi="Tahoma" w:cs="FS Lola Medium"/>
                <w:b/>
                <w:color w:val="000000"/>
                <w:sz w:val="16"/>
                <w:szCs w:val="16"/>
              </w:rPr>
            </w:pPr>
            <w:r w:rsidRPr="00A83313">
              <w:rPr>
                <w:rFonts w:ascii="Verdana" w:hAnsi="Verdana" w:cs="Calibri"/>
                <w:b/>
                <w:color w:val="000000"/>
                <w:sz w:val="16"/>
                <w:szCs w:val="16"/>
              </w:rPr>
              <w:t>87,</w:t>
            </w:r>
            <w:r w:rsidR="00CD669C" w:rsidRPr="00A83313">
              <w:rPr>
                <w:rFonts w:ascii="Verdana" w:hAnsi="Verdana" w:cs="Calibri"/>
                <w:b/>
                <w:bCs/>
                <w:color w:val="000000"/>
                <w:sz w:val="16"/>
                <w:szCs w:val="16"/>
              </w:rPr>
              <w:t>151</w:t>
            </w:r>
            <w:r w:rsidR="6B16780B" w:rsidRPr="00A83313">
              <w:rPr>
                <w:rFonts w:ascii="Verdana" w:hAnsi="Verdana" w:cs="Calibri"/>
                <w:b/>
                <w:color w:val="000000"/>
                <w:sz w:val="16"/>
                <w:szCs w:val="16"/>
              </w:rPr>
              <w:t xml:space="preserve"> </w:t>
            </w:r>
          </w:p>
        </w:tc>
        <w:tc>
          <w:tcPr>
            <w:tcW w:w="1535" w:type="dxa"/>
            <w:tcBorders>
              <w:top w:val="nil"/>
              <w:left w:val="nil"/>
              <w:bottom w:val="nil"/>
              <w:right w:val="single" w:sz="8" w:space="0" w:color="auto"/>
            </w:tcBorders>
            <w:shd w:val="clear" w:color="auto" w:fill="auto"/>
            <w:vAlign w:val="center"/>
          </w:tcPr>
          <w:p w14:paraId="74802A65" w14:textId="22FB100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w:t>
            </w:r>
          </w:p>
        </w:tc>
        <w:tc>
          <w:tcPr>
            <w:tcW w:w="1477" w:type="dxa"/>
            <w:tcBorders>
              <w:top w:val="nil"/>
              <w:left w:val="nil"/>
              <w:bottom w:val="single" w:sz="8" w:space="0" w:color="auto"/>
              <w:right w:val="single" w:sz="8" w:space="0" w:color="auto"/>
            </w:tcBorders>
            <w:shd w:val="clear" w:color="000000" w:fill="A6A6A6"/>
            <w:vAlign w:val="center"/>
          </w:tcPr>
          <w:p w14:paraId="73E75348" w14:textId="4A3CF78E" w:rsidR="00E9691C" w:rsidRPr="00A83313" w:rsidRDefault="00CD669C" w:rsidP="429EBB68">
            <w:pPr>
              <w:jc w:val="right"/>
              <w:rPr>
                <w:rFonts w:ascii="Tahoma" w:hAnsi="Tahoma" w:cs="FS Lola Medium"/>
                <w:b/>
                <w:color w:val="000000"/>
                <w:sz w:val="16"/>
                <w:szCs w:val="16"/>
              </w:rPr>
            </w:pPr>
            <w:r w:rsidRPr="00A83313">
              <w:rPr>
                <w:rFonts w:ascii="Verdana" w:hAnsi="Verdana" w:cs="Calibri"/>
                <w:b/>
                <w:bCs/>
                <w:color w:val="000000"/>
                <w:sz w:val="16"/>
                <w:szCs w:val="16"/>
              </w:rPr>
              <w:t>69,944.00</w:t>
            </w:r>
          </w:p>
        </w:tc>
        <w:tc>
          <w:tcPr>
            <w:tcW w:w="1984" w:type="dxa"/>
            <w:tcBorders>
              <w:top w:val="nil"/>
              <w:left w:val="nil"/>
              <w:bottom w:val="single" w:sz="8" w:space="0" w:color="auto"/>
              <w:right w:val="single" w:sz="8" w:space="0" w:color="auto"/>
            </w:tcBorders>
            <w:shd w:val="clear" w:color="000000" w:fill="A6A6A6"/>
            <w:vAlign w:val="center"/>
          </w:tcPr>
          <w:p w14:paraId="0C72F542" w14:textId="1BB09E23" w:rsidR="00E9691C" w:rsidRPr="00A83313" w:rsidRDefault="00CD669C" w:rsidP="429EBB68">
            <w:pPr>
              <w:jc w:val="right"/>
              <w:rPr>
                <w:rFonts w:ascii="Tahoma" w:hAnsi="Tahoma" w:cs="FS Lola Medium"/>
                <w:b/>
                <w:color w:val="000000" w:themeColor="text1"/>
                <w:sz w:val="16"/>
                <w:szCs w:val="16"/>
              </w:rPr>
            </w:pPr>
            <w:r w:rsidRPr="00A83313">
              <w:rPr>
                <w:rFonts w:ascii="Verdana" w:hAnsi="Verdana" w:cs="Calibri"/>
                <w:b/>
                <w:bCs/>
                <w:sz w:val="16"/>
                <w:szCs w:val="16"/>
              </w:rPr>
              <w:t>66,446.80</w:t>
            </w:r>
          </w:p>
        </w:tc>
      </w:tr>
    </w:tbl>
    <w:p w14:paraId="3E395C4B" w14:textId="77777777" w:rsidR="00754E5A" w:rsidRPr="00A83313" w:rsidRDefault="00754E5A" w:rsidP="429EBB68">
      <w:pPr>
        <w:pStyle w:val="table"/>
        <w:jc w:val="left"/>
        <w:rPr>
          <w:rFonts w:ascii="Tahoma" w:hAnsi="Tahoma" w:cs="Segoe UI"/>
          <w:color w:val="auto"/>
          <w:sz w:val="18"/>
          <w:szCs w:val="18"/>
        </w:rPr>
      </w:pPr>
    </w:p>
    <w:p w14:paraId="399686D5" w14:textId="77777777" w:rsidR="00E23188"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 Total number of chargeable dwellings (adjusted for discounts), rounded to nearest whole property.</w:t>
      </w:r>
    </w:p>
    <w:p w14:paraId="0CE729AD" w14:textId="70219347" w:rsidR="00786368" w:rsidRPr="00A83313" w:rsidRDefault="00786368">
      <w:pPr>
        <w:rPr>
          <w:rFonts w:ascii="Tahoma" w:hAnsi="Tahoma" w:cs="Segoe UI"/>
          <w:sz w:val="18"/>
          <w:szCs w:val="20"/>
        </w:rPr>
      </w:pPr>
      <w:r w:rsidRPr="00A83313">
        <w:rPr>
          <w:rFonts w:ascii="Tahoma" w:hAnsi="Tahoma" w:cs="Segoe UI"/>
          <w:sz w:val="18"/>
        </w:rPr>
        <w:br w:type="page"/>
      </w:r>
    </w:p>
    <w:p w14:paraId="531C0BE5" w14:textId="77777777" w:rsidR="003911BC" w:rsidRPr="00BF031C" w:rsidRDefault="003911BC" w:rsidP="006A6115">
      <w:pPr>
        <w:pStyle w:val="table"/>
        <w:jc w:val="left"/>
        <w:rPr>
          <w:rFonts w:ascii="Tahoma" w:hAnsi="Tahoma" w:cs="Segoe UI"/>
          <w:color w:val="auto"/>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BF031C" w14:paraId="144F8238" w14:textId="77777777" w:rsidTr="00FC4D97">
        <w:trPr>
          <w:jc w:val="center"/>
        </w:trPr>
        <w:tc>
          <w:tcPr>
            <w:tcW w:w="10829" w:type="dxa"/>
            <w:gridSpan w:val="2"/>
            <w:shd w:val="clear" w:color="auto" w:fill="00B0F0"/>
            <w:vAlign w:val="center"/>
          </w:tcPr>
          <w:p w14:paraId="1B367C69" w14:textId="77777777" w:rsidR="00110F20" w:rsidRPr="00DF446D" w:rsidRDefault="00110F20" w:rsidP="429EBB68">
            <w:pPr>
              <w:pStyle w:val="BodyText"/>
              <w:rPr>
                <w:rFonts w:ascii="Tahoma" w:hAnsi="Tahoma"/>
                <w:b/>
                <w:sz w:val="18"/>
                <w:szCs w:val="18"/>
              </w:rPr>
            </w:pPr>
            <w:bookmarkStart w:id="142" w:name="COLLFUNDNOTEC"/>
            <w:r w:rsidRPr="00DF446D">
              <w:rPr>
                <w:rFonts w:ascii="Tahoma" w:hAnsi="Tahoma"/>
                <w:b/>
                <w:sz w:val="18"/>
                <w:szCs w:val="18"/>
              </w:rPr>
              <w:t>Note C – Precepts and Demands on the Collection Fund</w:t>
            </w:r>
          </w:p>
        </w:tc>
      </w:tr>
      <w:tr w:rsidR="00110F20" w:rsidRPr="00BF031C" w14:paraId="4E976F8C" w14:textId="77777777" w:rsidTr="429EBB68">
        <w:trPr>
          <w:jc w:val="center"/>
        </w:trPr>
        <w:tc>
          <w:tcPr>
            <w:tcW w:w="3504" w:type="dxa"/>
            <w:shd w:val="clear" w:color="auto" w:fill="auto"/>
            <w:vAlign w:val="center"/>
          </w:tcPr>
          <w:p w14:paraId="4943490D" w14:textId="77777777" w:rsidR="00110F20" w:rsidRPr="00DF446D" w:rsidRDefault="00110F20" w:rsidP="429EBB68">
            <w:pPr>
              <w:rPr>
                <w:rFonts w:ascii="Tahoma" w:hAnsi="Tahoma"/>
                <w:sz w:val="18"/>
                <w:szCs w:val="18"/>
              </w:rPr>
            </w:pPr>
            <w:r w:rsidRPr="00DF446D">
              <w:rPr>
                <w:rFonts w:ascii="Tahoma" w:hAnsi="Tahoma"/>
                <w:sz w:val="18"/>
                <w:szCs w:val="18"/>
              </w:rPr>
              <w:t>Description:</w:t>
            </w:r>
          </w:p>
        </w:tc>
        <w:tc>
          <w:tcPr>
            <w:tcW w:w="7325" w:type="dxa"/>
            <w:shd w:val="clear" w:color="auto" w:fill="auto"/>
            <w:vAlign w:val="center"/>
          </w:tcPr>
          <w:p w14:paraId="35566618" w14:textId="77777777" w:rsidR="00110F20" w:rsidRPr="00DF446D" w:rsidRDefault="003911BC" w:rsidP="429EBB68">
            <w:pPr>
              <w:rPr>
                <w:rFonts w:ascii="Tahoma" w:hAnsi="Tahoma"/>
                <w:sz w:val="18"/>
                <w:szCs w:val="18"/>
              </w:rPr>
            </w:pPr>
            <w:r w:rsidRPr="00DF446D">
              <w:rPr>
                <w:rFonts w:ascii="Tahoma" w:hAnsi="Tahoma"/>
                <w:sz w:val="18"/>
                <w:szCs w:val="18"/>
              </w:rPr>
              <w:t>This note shows the demands on the collection fund from the respective organisations</w:t>
            </w:r>
          </w:p>
        </w:tc>
      </w:tr>
      <w:bookmarkEnd w:id="142"/>
    </w:tbl>
    <w:p w14:paraId="229F3CFB" w14:textId="77777777" w:rsidR="00C17C74" w:rsidRPr="00BF031C" w:rsidRDefault="00C17C74" w:rsidP="429EBB68">
      <w:pPr>
        <w:pStyle w:val="BodyText"/>
        <w:rPr>
          <w:rFonts w:ascii="Tahoma" w:hAnsi="Tahoma"/>
          <w:b/>
          <w:sz w:val="18"/>
          <w:szCs w:val="18"/>
          <w:highlight w:val="yellow"/>
        </w:rPr>
      </w:pPr>
    </w:p>
    <w:tbl>
      <w:tblPr>
        <w:tblW w:w="662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3886"/>
        <w:gridCol w:w="1334"/>
      </w:tblGrid>
      <w:tr w:rsidR="00601F42" w:rsidRPr="00BF031C" w14:paraId="5F8BA9A1" w14:textId="77777777" w:rsidTr="429EBB68">
        <w:trPr>
          <w:trHeight w:val="249"/>
          <w:jc w:val="center"/>
        </w:trPr>
        <w:tc>
          <w:tcPr>
            <w:tcW w:w="1409" w:type="dxa"/>
            <w:tcBorders>
              <w:top w:val="single" w:sz="4" w:space="0" w:color="auto"/>
              <w:left w:val="single" w:sz="4" w:space="0" w:color="auto"/>
              <w:bottom w:val="nil"/>
              <w:right w:val="single" w:sz="4" w:space="0" w:color="auto"/>
            </w:tcBorders>
            <w:vAlign w:val="center"/>
          </w:tcPr>
          <w:p w14:paraId="6E418FC3" w14:textId="2390FC62" w:rsidR="00601F42" w:rsidRPr="005F6380" w:rsidRDefault="00D4412A" w:rsidP="00601F42">
            <w:pPr>
              <w:pStyle w:val="Heading6"/>
              <w:jc w:val="center"/>
              <w:rPr>
                <w:rFonts w:ascii="Tahoma" w:hAnsi="Tahoma"/>
                <w:color w:val="auto"/>
                <w:sz w:val="16"/>
                <w:szCs w:val="16"/>
              </w:rPr>
            </w:pPr>
            <w:r w:rsidRPr="005F6380">
              <w:rPr>
                <w:rFonts w:ascii="Tahoma" w:hAnsi="Tahoma"/>
                <w:color w:val="auto"/>
                <w:sz w:val="16"/>
                <w:szCs w:val="16"/>
              </w:rPr>
              <w:t>202</w:t>
            </w:r>
            <w:r w:rsidR="005F6380" w:rsidRPr="005F6380">
              <w:rPr>
                <w:rFonts w:ascii="Tahoma" w:hAnsi="Tahoma"/>
                <w:color w:val="auto"/>
                <w:sz w:val="16"/>
                <w:szCs w:val="16"/>
              </w:rPr>
              <w:t>2</w:t>
            </w:r>
            <w:r w:rsidRPr="005F6380">
              <w:rPr>
                <w:rFonts w:ascii="Tahoma" w:hAnsi="Tahoma"/>
                <w:color w:val="auto"/>
                <w:sz w:val="16"/>
                <w:szCs w:val="16"/>
              </w:rPr>
              <w:t>/2</w:t>
            </w:r>
            <w:r w:rsidR="005F6380" w:rsidRPr="005F6380">
              <w:rPr>
                <w:rFonts w:ascii="Tahoma" w:hAnsi="Tahoma"/>
                <w:color w:val="auto"/>
                <w:sz w:val="16"/>
                <w:szCs w:val="16"/>
              </w:rPr>
              <w:t>3</w:t>
            </w:r>
          </w:p>
        </w:tc>
        <w:tc>
          <w:tcPr>
            <w:tcW w:w="3886" w:type="dxa"/>
            <w:vMerge w:val="restart"/>
            <w:tcBorders>
              <w:top w:val="single" w:sz="4" w:space="0" w:color="auto"/>
              <w:left w:val="single" w:sz="4" w:space="0" w:color="auto"/>
              <w:right w:val="single" w:sz="4" w:space="0" w:color="auto"/>
            </w:tcBorders>
            <w:shd w:val="clear" w:color="auto" w:fill="auto"/>
            <w:vAlign w:val="center"/>
          </w:tcPr>
          <w:p w14:paraId="78C4585D" w14:textId="77777777" w:rsidR="00601F42" w:rsidRPr="005F6380" w:rsidRDefault="00601F42" w:rsidP="429EBB68">
            <w:pPr>
              <w:pStyle w:val="Heading6"/>
              <w:rPr>
                <w:rFonts w:ascii="Tahoma" w:hAnsi="Tahoma"/>
                <w:color w:val="auto"/>
                <w:sz w:val="16"/>
                <w:szCs w:val="16"/>
              </w:rPr>
            </w:pPr>
            <w:r w:rsidRPr="005F6380">
              <w:rPr>
                <w:rFonts w:ascii="Tahoma" w:hAnsi="Tahoma"/>
                <w:color w:val="auto"/>
                <w:sz w:val="16"/>
                <w:szCs w:val="16"/>
              </w:rPr>
              <w:t>Demand per Collection Fund</w:t>
            </w:r>
          </w:p>
        </w:tc>
        <w:tc>
          <w:tcPr>
            <w:tcW w:w="1334" w:type="dxa"/>
            <w:tcBorders>
              <w:top w:val="single" w:sz="4" w:space="0" w:color="auto"/>
              <w:left w:val="single" w:sz="4" w:space="0" w:color="auto"/>
              <w:bottom w:val="nil"/>
              <w:right w:val="single" w:sz="4" w:space="0" w:color="auto"/>
            </w:tcBorders>
            <w:shd w:val="clear" w:color="auto" w:fill="auto"/>
            <w:vAlign w:val="center"/>
          </w:tcPr>
          <w:p w14:paraId="1F7ED3AF" w14:textId="66B098DF" w:rsidR="00601F42" w:rsidRPr="005F6380" w:rsidRDefault="004B6CE7" w:rsidP="429EBB68">
            <w:pPr>
              <w:pStyle w:val="Heading6"/>
              <w:jc w:val="center"/>
              <w:rPr>
                <w:rFonts w:ascii="Tahoma" w:hAnsi="Tahoma"/>
                <w:color w:val="auto"/>
                <w:sz w:val="16"/>
                <w:szCs w:val="16"/>
              </w:rPr>
            </w:pPr>
            <w:r w:rsidRPr="005F6380">
              <w:rPr>
                <w:rFonts w:ascii="Tahoma" w:hAnsi="Tahoma"/>
                <w:color w:val="auto"/>
                <w:sz w:val="16"/>
                <w:szCs w:val="16"/>
              </w:rPr>
              <w:t>202</w:t>
            </w:r>
            <w:r w:rsidR="005F6380" w:rsidRPr="005F6380">
              <w:rPr>
                <w:rFonts w:ascii="Tahoma" w:hAnsi="Tahoma"/>
                <w:color w:val="auto"/>
                <w:sz w:val="16"/>
                <w:szCs w:val="16"/>
              </w:rPr>
              <w:t>3</w:t>
            </w:r>
            <w:r w:rsidRPr="005F6380">
              <w:rPr>
                <w:rFonts w:ascii="Tahoma" w:hAnsi="Tahoma"/>
                <w:color w:val="auto"/>
                <w:sz w:val="16"/>
                <w:szCs w:val="16"/>
              </w:rPr>
              <w:t>/2</w:t>
            </w:r>
            <w:r w:rsidR="005F6380" w:rsidRPr="005F6380">
              <w:rPr>
                <w:rFonts w:ascii="Tahoma" w:hAnsi="Tahoma"/>
                <w:color w:val="auto"/>
                <w:sz w:val="16"/>
                <w:szCs w:val="16"/>
              </w:rPr>
              <w:t>4</w:t>
            </w:r>
          </w:p>
        </w:tc>
      </w:tr>
      <w:tr w:rsidR="00601F42" w:rsidRPr="00BF031C" w14:paraId="7EEBB294" w14:textId="77777777" w:rsidTr="429EBB68">
        <w:trPr>
          <w:trHeight w:val="71"/>
          <w:jc w:val="center"/>
        </w:trPr>
        <w:tc>
          <w:tcPr>
            <w:tcW w:w="1409" w:type="dxa"/>
            <w:tcBorders>
              <w:top w:val="nil"/>
              <w:left w:val="single" w:sz="4" w:space="0" w:color="auto"/>
              <w:bottom w:val="single" w:sz="4" w:space="0" w:color="auto"/>
              <w:right w:val="single" w:sz="4" w:space="0" w:color="auto"/>
            </w:tcBorders>
            <w:vAlign w:val="center"/>
          </w:tcPr>
          <w:p w14:paraId="5F1CDF4F" w14:textId="18DA9E83" w:rsidR="00601F42" w:rsidRPr="005F6380" w:rsidRDefault="00601F42" w:rsidP="00601F42">
            <w:pPr>
              <w:pStyle w:val="Heading6"/>
              <w:jc w:val="center"/>
              <w:rPr>
                <w:rFonts w:ascii="Tahoma" w:hAnsi="Tahoma"/>
                <w:color w:val="auto"/>
                <w:sz w:val="16"/>
                <w:szCs w:val="16"/>
              </w:rPr>
            </w:pPr>
            <w:r w:rsidRPr="005F6380">
              <w:rPr>
                <w:rFonts w:ascii="Tahoma" w:hAnsi="Tahoma"/>
                <w:color w:val="auto"/>
                <w:sz w:val="16"/>
                <w:szCs w:val="16"/>
              </w:rPr>
              <w:t>£000s</w:t>
            </w:r>
          </w:p>
        </w:tc>
        <w:tc>
          <w:tcPr>
            <w:tcW w:w="3886" w:type="dxa"/>
            <w:vMerge/>
            <w:vAlign w:val="center"/>
          </w:tcPr>
          <w:p w14:paraId="2CA38498" w14:textId="77777777" w:rsidR="00601F42" w:rsidRPr="005F6380" w:rsidRDefault="00601F42" w:rsidP="00601F42">
            <w:pPr>
              <w:pStyle w:val="Heading6"/>
              <w:jc w:val="center"/>
              <w:rPr>
                <w:rFonts w:ascii="Tahoma" w:hAnsi="Tahoma"/>
                <w:color w:val="auto"/>
                <w:sz w:val="16"/>
                <w:szCs w:val="16"/>
              </w:rPr>
            </w:pPr>
          </w:p>
        </w:tc>
        <w:tc>
          <w:tcPr>
            <w:tcW w:w="1334" w:type="dxa"/>
            <w:tcBorders>
              <w:top w:val="nil"/>
              <w:left w:val="single" w:sz="4" w:space="0" w:color="auto"/>
              <w:bottom w:val="single" w:sz="4" w:space="0" w:color="auto"/>
              <w:right w:val="single" w:sz="4" w:space="0" w:color="auto"/>
            </w:tcBorders>
            <w:shd w:val="clear" w:color="auto" w:fill="auto"/>
            <w:vAlign w:val="center"/>
          </w:tcPr>
          <w:p w14:paraId="18228241" w14:textId="77777777" w:rsidR="00601F42" w:rsidRPr="005F6380" w:rsidRDefault="00601F42" w:rsidP="429EBB68">
            <w:pPr>
              <w:pStyle w:val="Heading6"/>
              <w:jc w:val="center"/>
              <w:rPr>
                <w:rFonts w:ascii="Tahoma" w:hAnsi="Tahoma"/>
                <w:color w:val="auto"/>
                <w:sz w:val="16"/>
                <w:szCs w:val="16"/>
              </w:rPr>
            </w:pPr>
            <w:r w:rsidRPr="005F6380">
              <w:rPr>
                <w:rFonts w:ascii="Tahoma" w:hAnsi="Tahoma"/>
                <w:color w:val="auto"/>
                <w:sz w:val="16"/>
                <w:szCs w:val="16"/>
              </w:rPr>
              <w:t>£000s</w:t>
            </w:r>
          </w:p>
        </w:tc>
      </w:tr>
      <w:tr w:rsidR="00601F42" w:rsidRPr="00BF031C" w14:paraId="1A523229" w14:textId="77777777" w:rsidTr="429EBB68">
        <w:trPr>
          <w:trHeight w:val="71"/>
          <w:jc w:val="center"/>
        </w:trPr>
        <w:tc>
          <w:tcPr>
            <w:tcW w:w="1409" w:type="dxa"/>
            <w:tcBorders>
              <w:top w:val="single" w:sz="4" w:space="0" w:color="auto"/>
              <w:left w:val="single" w:sz="4" w:space="0" w:color="auto"/>
              <w:bottom w:val="nil"/>
              <w:right w:val="single" w:sz="4" w:space="0" w:color="auto"/>
            </w:tcBorders>
            <w:vAlign w:val="center"/>
          </w:tcPr>
          <w:p w14:paraId="4CD9458E" w14:textId="77777777" w:rsidR="00601F42" w:rsidRPr="005F6380" w:rsidRDefault="00601F42" w:rsidP="00601F42">
            <w:pPr>
              <w:pStyle w:val="Heading6"/>
              <w:jc w:val="center"/>
              <w:rPr>
                <w:rFonts w:ascii="Tahoma" w:hAnsi="Tahoma"/>
                <w:color w:val="auto"/>
                <w:sz w:val="16"/>
                <w:szCs w:val="16"/>
              </w:rPr>
            </w:pPr>
          </w:p>
        </w:tc>
        <w:tc>
          <w:tcPr>
            <w:tcW w:w="3886" w:type="dxa"/>
            <w:tcBorders>
              <w:top w:val="single" w:sz="4" w:space="0" w:color="auto"/>
              <w:left w:val="single" w:sz="4" w:space="0" w:color="auto"/>
              <w:bottom w:val="nil"/>
              <w:right w:val="single" w:sz="4" w:space="0" w:color="auto"/>
            </w:tcBorders>
            <w:shd w:val="clear" w:color="auto" w:fill="auto"/>
            <w:vAlign w:val="center"/>
          </w:tcPr>
          <w:p w14:paraId="26D83A27" w14:textId="77777777" w:rsidR="00601F42" w:rsidRPr="005F6380" w:rsidRDefault="00601F42" w:rsidP="429EBB68">
            <w:pPr>
              <w:pStyle w:val="Heading6"/>
              <w:jc w:val="center"/>
              <w:rPr>
                <w:rFonts w:ascii="Tahoma" w:hAnsi="Tahoma"/>
                <w:color w:val="auto"/>
                <w:sz w:val="16"/>
                <w:szCs w:val="16"/>
              </w:rPr>
            </w:pPr>
          </w:p>
        </w:tc>
        <w:tc>
          <w:tcPr>
            <w:tcW w:w="1334" w:type="dxa"/>
            <w:tcBorders>
              <w:top w:val="single" w:sz="4" w:space="0" w:color="auto"/>
              <w:left w:val="single" w:sz="4" w:space="0" w:color="auto"/>
              <w:bottom w:val="nil"/>
              <w:right w:val="single" w:sz="4" w:space="0" w:color="auto"/>
            </w:tcBorders>
            <w:shd w:val="clear" w:color="auto" w:fill="auto"/>
            <w:vAlign w:val="center"/>
          </w:tcPr>
          <w:p w14:paraId="503B9F11" w14:textId="77777777" w:rsidR="00601F42" w:rsidRPr="005F6380" w:rsidRDefault="00601F42" w:rsidP="429EBB68">
            <w:pPr>
              <w:pStyle w:val="Heading6"/>
              <w:jc w:val="center"/>
              <w:rPr>
                <w:rFonts w:ascii="Tahoma" w:hAnsi="Tahoma"/>
                <w:color w:val="auto"/>
                <w:sz w:val="16"/>
                <w:szCs w:val="16"/>
              </w:rPr>
            </w:pPr>
          </w:p>
        </w:tc>
      </w:tr>
      <w:tr w:rsidR="005F6380" w:rsidRPr="00BF031C" w14:paraId="570F09FB" w14:textId="77777777" w:rsidTr="006872E7">
        <w:trPr>
          <w:trHeight w:val="64"/>
          <w:jc w:val="center"/>
        </w:trPr>
        <w:tc>
          <w:tcPr>
            <w:tcW w:w="1409" w:type="dxa"/>
            <w:tcBorders>
              <w:top w:val="nil"/>
              <w:left w:val="single" w:sz="4" w:space="0" w:color="auto"/>
            </w:tcBorders>
            <w:shd w:val="clear" w:color="auto" w:fill="auto"/>
            <w:vAlign w:val="center"/>
          </w:tcPr>
          <w:p w14:paraId="194B49DA" w14:textId="0B9CCCA8"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109,302</w:t>
            </w:r>
          </w:p>
        </w:tc>
        <w:tc>
          <w:tcPr>
            <w:tcW w:w="3886" w:type="dxa"/>
            <w:tcBorders>
              <w:top w:val="nil"/>
              <w:left w:val="single" w:sz="4" w:space="0" w:color="auto"/>
              <w:right w:val="single" w:sz="4" w:space="0" w:color="auto"/>
            </w:tcBorders>
            <w:shd w:val="clear" w:color="auto" w:fill="auto"/>
          </w:tcPr>
          <w:p w14:paraId="64292BAC"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 xml:space="preserve">BMBC </w:t>
            </w:r>
          </w:p>
        </w:tc>
        <w:tc>
          <w:tcPr>
            <w:tcW w:w="1334" w:type="dxa"/>
            <w:tcBorders>
              <w:top w:val="nil"/>
              <w:left w:val="single" w:sz="4" w:space="0" w:color="auto"/>
            </w:tcBorders>
            <w:shd w:val="clear" w:color="auto" w:fill="auto"/>
            <w:vAlign w:val="center"/>
          </w:tcPr>
          <w:p w14:paraId="1A7D616B" w14:textId="060619C7"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113,330</w:t>
            </w:r>
          </w:p>
        </w:tc>
      </w:tr>
      <w:tr w:rsidR="005F6380" w:rsidRPr="00BF031C" w14:paraId="28FE5326" w14:textId="77777777" w:rsidTr="006872E7">
        <w:trPr>
          <w:trHeight w:val="177"/>
          <w:jc w:val="center"/>
        </w:trPr>
        <w:tc>
          <w:tcPr>
            <w:tcW w:w="1409" w:type="dxa"/>
            <w:tcBorders>
              <w:left w:val="single" w:sz="4" w:space="0" w:color="auto"/>
            </w:tcBorders>
            <w:shd w:val="clear" w:color="auto" w:fill="auto"/>
            <w:vAlign w:val="center"/>
          </w:tcPr>
          <w:p w14:paraId="6AA63C72" w14:textId="2AAA269C"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448</w:t>
            </w:r>
          </w:p>
        </w:tc>
        <w:tc>
          <w:tcPr>
            <w:tcW w:w="3886" w:type="dxa"/>
            <w:tcBorders>
              <w:left w:val="single" w:sz="4" w:space="0" w:color="auto"/>
              <w:right w:val="single" w:sz="4" w:space="0" w:color="auto"/>
            </w:tcBorders>
            <w:shd w:val="clear" w:color="auto" w:fill="auto"/>
          </w:tcPr>
          <w:p w14:paraId="2623DC7B"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Parish Precepts</w:t>
            </w:r>
          </w:p>
        </w:tc>
        <w:tc>
          <w:tcPr>
            <w:tcW w:w="1334" w:type="dxa"/>
            <w:tcBorders>
              <w:left w:val="single" w:sz="4" w:space="0" w:color="auto"/>
            </w:tcBorders>
            <w:shd w:val="clear" w:color="auto" w:fill="auto"/>
            <w:vAlign w:val="center"/>
          </w:tcPr>
          <w:p w14:paraId="48CE2F6D" w14:textId="1F394298"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462</w:t>
            </w:r>
          </w:p>
        </w:tc>
      </w:tr>
      <w:tr w:rsidR="005F6380" w:rsidRPr="00BF031C" w14:paraId="30BF376C" w14:textId="77777777" w:rsidTr="006872E7">
        <w:trPr>
          <w:trHeight w:val="177"/>
          <w:jc w:val="center"/>
        </w:trPr>
        <w:tc>
          <w:tcPr>
            <w:tcW w:w="1409" w:type="dxa"/>
            <w:tcBorders>
              <w:left w:val="single" w:sz="4" w:space="0" w:color="auto"/>
            </w:tcBorders>
            <w:shd w:val="clear" w:color="auto" w:fill="auto"/>
            <w:vAlign w:val="center"/>
          </w:tcPr>
          <w:p w14:paraId="547630CF" w14:textId="4BF384A5"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14,851</w:t>
            </w:r>
          </w:p>
        </w:tc>
        <w:tc>
          <w:tcPr>
            <w:tcW w:w="3886" w:type="dxa"/>
            <w:tcBorders>
              <w:left w:val="single" w:sz="4" w:space="0" w:color="auto"/>
              <w:right w:val="single" w:sz="4" w:space="0" w:color="auto"/>
            </w:tcBorders>
            <w:shd w:val="clear" w:color="auto" w:fill="auto"/>
          </w:tcPr>
          <w:p w14:paraId="0D69A46F"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Police Authority</w:t>
            </w:r>
          </w:p>
        </w:tc>
        <w:tc>
          <w:tcPr>
            <w:tcW w:w="1334" w:type="dxa"/>
            <w:tcBorders>
              <w:left w:val="single" w:sz="4" w:space="0" w:color="auto"/>
            </w:tcBorders>
            <w:shd w:val="clear" w:color="auto" w:fill="auto"/>
            <w:vAlign w:val="center"/>
          </w:tcPr>
          <w:p w14:paraId="28D5E502" w14:textId="76AED614"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15,817</w:t>
            </w:r>
          </w:p>
        </w:tc>
      </w:tr>
      <w:tr w:rsidR="005F6380" w:rsidRPr="00BF031C" w14:paraId="1FDD39C8" w14:textId="77777777" w:rsidTr="006872E7">
        <w:trPr>
          <w:trHeight w:val="161"/>
          <w:jc w:val="center"/>
        </w:trPr>
        <w:tc>
          <w:tcPr>
            <w:tcW w:w="1409" w:type="dxa"/>
            <w:tcBorders>
              <w:left w:val="single" w:sz="4" w:space="0" w:color="auto"/>
            </w:tcBorders>
            <w:shd w:val="clear" w:color="auto" w:fill="auto"/>
            <w:vAlign w:val="center"/>
          </w:tcPr>
          <w:p w14:paraId="3BB74298" w14:textId="74607D45"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5,166</w:t>
            </w:r>
          </w:p>
        </w:tc>
        <w:tc>
          <w:tcPr>
            <w:tcW w:w="3886" w:type="dxa"/>
            <w:tcBorders>
              <w:left w:val="single" w:sz="4" w:space="0" w:color="auto"/>
              <w:right w:val="single" w:sz="4" w:space="0" w:color="auto"/>
            </w:tcBorders>
            <w:shd w:val="clear" w:color="auto" w:fill="auto"/>
          </w:tcPr>
          <w:p w14:paraId="3DE5E7A1"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Fire &amp; Civil Defence Authority</w:t>
            </w:r>
          </w:p>
        </w:tc>
        <w:tc>
          <w:tcPr>
            <w:tcW w:w="1334" w:type="dxa"/>
            <w:tcBorders>
              <w:left w:val="single" w:sz="4" w:space="0" w:color="auto"/>
            </w:tcBorders>
            <w:shd w:val="clear" w:color="auto" w:fill="auto"/>
            <w:vAlign w:val="center"/>
          </w:tcPr>
          <w:p w14:paraId="37F3D272" w14:textId="473D85EA"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5,487</w:t>
            </w:r>
          </w:p>
        </w:tc>
      </w:tr>
      <w:tr w:rsidR="005F6380" w:rsidRPr="00BF031C" w14:paraId="34FF1759" w14:textId="77777777" w:rsidTr="006872E7">
        <w:trPr>
          <w:trHeight w:val="70"/>
          <w:jc w:val="center"/>
        </w:trPr>
        <w:tc>
          <w:tcPr>
            <w:tcW w:w="1409" w:type="dxa"/>
            <w:tcBorders>
              <w:top w:val="single" w:sz="4" w:space="0" w:color="auto"/>
              <w:left w:val="single" w:sz="4" w:space="0" w:color="auto"/>
              <w:bottom w:val="single" w:sz="4" w:space="0" w:color="auto"/>
            </w:tcBorders>
            <w:shd w:val="clear" w:color="auto" w:fill="A6A6A6" w:themeFill="background1" w:themeFillShade="A6"/>
            <w:vAlign w:val="center"/>
          </w:tcPr>
          <w:p w14:paraId="196BB21F" w14:textId="4892684C" w:rsidR="005F6380" w:rsidRPr="005F6380" w:rsidRDefault="005F6380" w:rsidP="005F6380">
            <w:pPr>
              <w:jc w:val="right"/>
              <w:rPr>
                <w:rFonts w:ascii="Tahoma" w:hAnsi="Tahoma" w:cs="FS Lola Medium"/>
                <w:b/>
                <w:color w:val="000000"/>
                <w:sz w:val="16"/>
                <w:szCs w:val="16"/>
              </w:rPr>
            </w:pPr>
            <w:r w:rsidRPr="005F6380">
              <w:rPr>
                <w:rFonts w:ascii="Tahoma" w:hAnsi="Tahoma" w:cs="FS Lola Medium"/>
                <w:b/>
                <w:color w:val="000000" w:themeColor="text1"/>
                <w:sz w:val="16"/>
                <w:szCs w:val="16"/>
              </w:rPr>
              <w:t>129,767</w:t>
            </w:r>
          </w:p>
        </w:tc>
        <w:tc>
          <w:tcPr>
            <w:tcW w:w="3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376325" w14:textId="77777777" w:rsidR="005F6380" w:rsidRPr="005F6380" w:rsidRDefault="005F6380" w:rsidP="005F6380">
            <w:pPr>
              <w:pStyle w:val="Heading6"/>
              <w:rPr>
                <w:rFonts w:ascii="Tahoma" w:hAnsi="Tahoma"/>
                <w:color w:val="auto"/>
                <w:sz w:val="16"/>
                <w:szCs w:val="16"/>
              </w:rPr>
            </w:pPr>
            <w:r w:rsidRPr="005F6380">
              <w:rPr>
                <w:rFonts w:ascii="Tahoma" w:hAnsi="Tahoma"/>
                <w:color w:val="auto"/>
                <w:sz w:val="16"/>
                <w:szCs w:val="16"/>
              </w:rPr>
              <w:t>Total Precepts</w:t>
            </w:r>
          </w:p>
        </w:tc>
        <w:tc>
          <w:tcPr>
            <w:tcW w:w="1334" w:type="dxa"/>
            <w:tcBorders>
              <w:top w:val="single" w:sz="4" w:space="0" w:color="auto"/>
              <w:left w:val="single" w:sz="4" w:space="0" w:color="auto"/>
              <w:bottom w:val="single" w:sz="4" w:space="0" w:color="auto"/>
            </w:tcBorders>
            <w:shd w:val="clear" w:color="auto" w:fill="A6A6A6" w:themeFill="background1" w:themeFillShade="A6"/>
            <w:vAlign w:val="center"/>
          </w:tcPr>
          <w:p w14:paraId="1DE3534B" w14:textId="35CC1AD0" w:rsidR="005F6380" w:rsidRPr="005F6380" w:rsidRDefault="00DF446D" w:rsidP="005F6380">
            <w:pPr>
              <w:jc w:val="right"/>
              <w:rPr>
                <w:rFonts w:ascii="Tahoma" w:hAnsi="Tahoma" w:cs="FS Lola Medium"/>
                <w:b/>
                <w:color w:val="000000"/>
                <w:sz w:val="16"/>
                <w:szCs w:val="16"/>
              </w:rPr>
            </w:pPr>
            <w:r>
              <w:rPr>
                <w:rFonts w:ascii="Tahoma" w:hAnsi="Tahoma" w:cs="FS Lola Medium"/>
                <w:b/>
                <w:color w:val="000000"/>
                <w:sz w:val="16"/>
                <w:szCs w:val="16"/>
              </w:rPr>
              <w:t>135,096</w:t>
            </w:r>
          </w:p>
        </w:tc>
      </w:tr>
    </w:tbl>
    <w:p w14:paraId="392F8687" w14:textId="77777777" w:rsidR="00F25D51" w:rsidRPr="00BF031C" w:rsidRDefault="00F25D51" w:rsidP="006A6115">
      <w:pPr>
        <w:tabs>
          <w:tab w:val="left" w:pos="900"/>
        </w:tabs>
        <w:ind w:left="851" w:hanging="851"/>
        <w:jc w:val="center"/>
        <w:rPr>
          <w:rFonts w:ascii="Tahoma" w:hAnsi="Tahoma"/>
          <w:b/>
          <w:sz w:val="22"/>
          <w:szCs w:val="22"/>
          <w:highlight w:val="yellow"/>
          <w:u w:val="single"/>
        </w:rPr>
        <w:sectPr w:rsidR="00F25D51" w:rsidRPr="00BF031C" w:rsidSect="00D71931">
          <w:pgSz w:w="11907" w:h="16839" w:code="9"/>
          <w:pgMar w:top="426" w:right="567" w:bottom="426" w:left="426" w:header="709" w:footer="709" w:gutter="0"/>
          <w:cols w:space="708"/>
          <w:docGrid w:linePitch="360"/>
        </w:sectPr>
      </w:pPr>
    </w:p>
    <w:p w14:paraId="61933FD8" w14:textId="2DC30CFA" w:rsidR="00883BBF" w:rsidRPr="00F1797F" w:rsidRDefault="00291D6E" w:rsidP="0078146B">
      <w:pPr>
        <w:tabs>
          <w:tab w:val="left" w:pos="900"/>
        </w:tabs>
        <w:ind w:left="851" w:hanging="851"/>
        <w:jc w:val="center"/>
        <w:rPr>
          <w:rFonts w:ascii="Tahoma" w:hAnsi="Tahoma"/>
          <w:sz w:val="22"/>
          <w:szCs w:val="22"/>
        </w:rPr>
      </w:pPr>
      <w:bookmarkStart w:id="143" w:name="GROUPACCOUNTS"/>
      <w:r w:rsidRPr="00F1797F">
        <w:rPr>
          <w:rFonts w:ascii="Tahoma" w:hAnsi="Tahoma" w:cs="Segoe UI"/>
          <w:sz w:val="22"/>
          <w:szCs w:val="22"/>
        </w:rPr>
        <w:lastRenderedPageBreak/>
        <w:t xml:space="preserve">SECTION 7 - </w:t>
      </w:r>
      <w:r w:rsidR="00F25D51" w:rsidRPr="00F1797F">
        <w:rPr>
          <w:rFonts w:ascii="Tahoma" w:hAnsi="Tahoma" w:cs="Segoe UI"/>
          <w:sz w:val="22"/>
          <w:szCs w:val="22"/>
        </w:rPr>
        <w:t>GROUP ACCOUNTS</w:t>
      </w:r>
    </w:p>
    <w:p w14:paraId="69053A8D" w14:textId="29D1C641" w:rsidR="00883BBF" w:rsidRPr="00580346" w:rsidRDefault="00883BBF" w:rsidP="00883BBF">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580346">
        <w:rPr>
          <w:rFonts w:ascii="Tahoma" w:hAnsi="Tahoma"/>
          <w:b/>
          <w:sz w:val="22"/>
          <w:szCs w:val="22"/>
        </w:rPr>
        <w:t>THE GROUP ACCOUNTS</w:t>
      </w:r>
    </w:p>
    <w:p w14:paraId="50D140F1" w14:textId="77777777" w:rsidR="00ED2024" w:rsidRPr="00883BBF" w:rsidRDefault="00ED2024" w:rsidP="006A6115">
      <w:pPr>
        <w:tabs>
          <w:tab w:val="left" w:pos="900"/>
        </w:tabs>
        <w:ind w:left="851" w:hanging="851"/>
        <w:jc w:val="center"/>
        <w:rPr>
          <w:rFonts w:ascii="Tahoma" w:hAnsi="Tahoma" w:cs="Segoe UI"/>
          <w:sz w:val="22"/>
          <w:szCs w:val="22"/>
          <w:highlight w:val="yellow"/>
        </w:rPr>
      </w:pPr>
    </w:p>
    <w:p w14:paraId="31CDC8DF" w14:textId="77777777" w:rsidR="00ED2024" w:rsidRPr="00566579" w:rsidRDefault="00ED2024" w:rsidP="00566579">
      <w:pPr>
        <w:tabs>
          <w:tab w:val="left" w:pos="900"/>
        </w:tabs>
        <w:ind w:left="851" w:hanging="851"/>
        <w:rPr>
          <w:rFonts w:ascii="Tahoma" w:hAnsi="Tahoma"/>
          <w:bCs/>
          <w:sz w:val="18"/>
          <w:szCs w:val="18"/>
          <w:highlight w:val="yellow"/>
        </w:rPr>
      </w:pPr>
    </w:p>
    <w:p w14:paraId="6D815E14" w14:textId="406896B1" w:rsidR="00ED2024" w:rsidRPr="00566579" w:rsidRDefault="00ED2024" w:rsidP="00566579">
      <w:pPr>
        <w:tabs>
          <w:tab w:val="left" w:pos="900"/>
        </w:tabs>
        <w:ind w:left="851" w:right="57" w:hanging="851"/>
        <w:rPr>
          <w:rFonts w:ascii="Tahoma" w:hAnsi="Tahoma"/>
          <w:bCs/>
          <w:sz w:val="18"/>
          <w:szCs w:val="18"/>
        </w:rPr>
      </w:pPr>
      <w:r w:rsidRPr="00566579">
        <w:rPr>
          <w:rFonts w:ascii="Tahoma" w:hAnsi="Tahoma"/>
          <w:bCs/>
          <w:sz w:val="18"/>
          <w:szCs w:val="18"/>
        </w:rPr>
        <w:t xml:space="preserve">The increasing diversity of service delivery vehicles used by local authorities over recent years has resulted </w:t>
      </w:r>
      <w:r w:rsidR="00883BBF" w:rsidRPr="00566579">
        <w:rPr>
          <w:rFonts w:ascii="Tahoma" w:hAnsi="Tahoma"/>
          <w:bCs/>
          <w:sz w:val="18"/>
          <w:szCs w:val="18"/>
        </w:rPr>
        <w:t>I</w:t>
      </w:r>
      <w:r w:rsidRPr="00566579">
        <w:rPr>
          <w:rFonts w:ascii="Tahoma" w:hAnsi="Tahoma"/>
          <w:bCs/>
          <w:sz w:val="18"/>
          <w:szCs w:val="18"/>
        </w:rPr>
        <w:t>n a requirement to produce Group Accounts. Rather than</w:t>
      </w:r>
      <w:r w:rsidR="00883BBF" w:rsidRPr="00566579">
        <w:rPr>
          <w:rFonts w:ascii="Tahoma" w:hAnsi="Tahoma"/>
          <w:bCs/>
          <w:sz w:val="18"/>
          <w:szCs w:val="18"/>
        </w:rPr>
        <w:t xml:space="preserve"> </w:t>
      </w:r>
      <w:r w:rsidRPr="00566579">
        <w:rPr>
          <w:rFonts w:ascii="Tahoma" w:hAnsi="Tahoma"/>
          <w:bCs/>
          <w:sz w:val="18"/>
          <w:szCs w:val="18"/>
        </w:rPr>
        <w:t>just using traditional types of service</w:t>
      </w:r>
      <w:r w:rsidR="00167F1E">
        <w:rPr>
          <w:rFonts w:ascii="Tahoma" w:hAnsi="Tahoma"/>
          <w:bCs/>
          <w:sz w:val="18"/>
          <w:szCs w:val="18"/>
        </w:rPr>
        <w:t xml:space="preserve"> </w:t>
      </w:r>
      <w:r w:rsidRPr="00566579">
        <w:rPr>
          <w:rFonts w:ascii="Tahoma" w:hAnsi="Tahoma"/>
          <w:bCs/>
          <w:sz w:val="18"/>
          <w:szCs w:val="18"/>
        </w:rPr>
        <w:t>provision,</w:t>
      </w:r>
      <w:r w:rsidR="00566579">
        <w:rPr>
          <w:rFonts w:ascii="Tahoma" w:hAnsi="Tahoma"/>
          <w:bCs/>
          <w:sz w:val="18"/>
          <w:szCs w:val="18"/>
        </w:rPr>
        <w:t xml:space="preserve"> </w:t>
      </w:r>
      <w:r w:rsidRPr="00566579">
        <w:rPr>
          <w:rFonts w:ascii="Tahoma" w:hAnsi="Tahoma"/>
          <w:bCs/>
          <w:sz w:val="18"/>
          <w:szCs w:val="18"/>
        </w:rPr>
        <w:t>many local authorities now form or invest in separate companies in the public and private sector. As</w:t>
      </w:r>
      <w:r w:rsidR="00566579">
        <w:rPr>
          <w:rFonts w:ascii="Tahoma" w:hAnsi="Tahoma"/>
          <w:bCs/>
          <w:sz w:val="18"/>
          <w:szCs w:val="18"/>
        </w:rPr>
        <w:t xml:space="preserve"> </w:t>
      </w:r>
      <w:r w:rsidRPr="00566579">
        <w:rPr>
          <w:rFonts w:ascii="Tahoma" w:hAnsi="Tahoma"/>
          <w:bCs/>
          <w:sz w:val="18"/>
          <w:szCs w:val="18"/>
        </w:rPr>
        <w:t>these companies and investments are separate entities, they are not considered in the accounts of the</w:t>
      </w:r>
      <w:r w:rsidR="00566579">
        <w:rPr>
          <w:rFonts w:ascii="Tahoma" w:hAnsi="Tahoma"/>
          <w:bCs/>
          <w:sz w:val="18"/>
          <w:szCs w:val="18"/>
        </w:rPr>
        <w:t xml:space="preserve"> </w:t>
      </w:r>
      <w:r w:rsidRPr="00566579">
        <w:rPr>
          <w:rFonts w:ascii="Tahoma" w:hAnsi="Tahoma"/>
          <w:bCs/>
          <w:sz w:val="18"/>
          <w:szCs w:val="18"/>
        </w:rPr>
        <w:t>Council. This can result in accounts that do not give a full picture of the services provided and the risks,</w:t>
      </w:r>
      <w:r w:rsidR="00566579">
        <w:rPr>
          <w:rFonts w:ascii="Tahoma" w:hAnsi="Tahoma"/>
          <w:bCs/>
          <w:sz w:val="18"/>
          <w:szCs w:val="18"/>
        </w:rPr>
        <w:t xml:space="preserve"> </w:t>
      </w:r>
      <w:r w:rsidRPr="00566579">
        <w:rPr>
          <w:rFonts w:ascii="Tahoma" w:hAnsi="Tahoma"/>
          <w:bCs/>
          <w:sz w:val="18"/>
          <w:szCs w:val="18"/>
        </w:rPr>
        <w:t>rewards and costs taken on as a result.</w:t>
      </w:r>
    </w:p>
    <w:p w14:paraId="225BCD9C" w14:textId="77777777" w:rsidR="00566579" w:rsidRDefault="00566579" w:rsidP="00566579">
      <w:pPr>
        <w:tabs>
          <w:tab w:val="left" w:pos="900"/>
        </w:tabs>
        <w:ind w:left="851" w:hanging="851"/>
        <w:rPr>
          <w:rFonts w:ascii="Tahoma" w:hAnsi="Tahoma"/>
          <w:bCs/>
          <w:sz w:val="18"/>
          <w:szCs w:val="18"/>
        </w:rPr>
      </w:pPr>
    </w:p>
    <w:p w14:paraId="170316C9" w14:textId="77777777" w:rsidR="00ED2024" w:rsidRPr="00566579" w:rsidRDefault="00ED2024" w:rsidP="00566579">
      <w:pPr>
        <w:tabs>
          <w:tab w:val="left" w:pos="900"/>
        </w:tabs>
        <w:ind w:left="851" w:hanging="851"/>
        <w:rPr>
          <w:rFonts w:ascii="Tahoma" w:hAnsi="Tahoma"/>
          <w:bCs/>
          <w:sz w:val="18"/>
          <w:szCs w:val="18"/>
        </w:rPr>
      </w:pPr>
      <w:r w:rsidRPr="00566579">
        <w:rPr>
          <w:rFonts w:ascii="Tahoma" w:hAnsi="Tahoma"/>
          <w:bCs/>
          <w:sz w:val="18"/>
          <w:szCs w:val="18"/>
        </w:rPr>
        <w:t>The Group Accounts include:</w:t>
      </w:r>
    </w:p>
    <w:p w14:paraId="6C8DD7B0" w14:textId="05B1F026"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Movement in Reserves Statement</w:t>
      </w:r>
    </w:p>
    <w:p w14:paraId="18985D65" w14:textId="5CAE8E60"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Comprehensive Income and Expenditure Statement</w:t>
      </w:r>
    </w:p>
    <w:p w14:paraId="2843B93E" w14:textId="192959B6"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Balance Sheet</w:t>
      </w:r>
    </w:p>
    <w:p w14:paraId="4926594A" w14:textId="4AE21A50"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Cash Flow Statement</w:t>
      </w:r>
    </w:p>
    <w:p w14:paraId="5F3C3696" w14:textId="38A76A44" w:rsidR="00883BBF"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Notes to the Accounts</w:t>
      </w:r>
    </w:p>
    <w:p w14:paraId="2DDFC05A" w14:textId="77777777" w:rsidR="00251E85" w:rsidRDefault="00251E85" w:rsidP="00566579">
      <w:pPr>
        <w:tabs>
          <w:tab w:val="left" w:pos="900"/>
        </w:tabs>
        <w:ind w:left="851" w:hanging="851"/>
        <w:rPr>
          <w:rFonts w:ascii="Tahoma" w:hAnsi="Tahoma"/>
          <w:bCs/>
          <w:sz w:val="18"/>
          <w:szCs w:val="18"/>
        </w:rPr>
      </w:pPr>
    </w:p>
    <w:p w14:paraId="5078A22B" w14:textId="742A847A" w:rsidR="00566579" w:rsidRPr="00AE2D03" w:rsidRDefault="00ED2024" w:rsidP="00566579">
      <w:pPr>
        <w:tabs>
          <w:tab w:val="left" w:pos="900"/>
        </w:tabs>
        <w:ind w:left="851" w:hanging="851"/>
        <w:rPr>
          <w:rFonts w:ascii="Tahoma" w:hAnsi="Tahoma"/>
          <w:sz w:val="18"/>
          <w:szCs w:val="18"/>
        </w:rPr>
      </w:pPr>
      <w:r w:rsidRPr="00566579">
        <w:rPr>
          <w:rFonts w:ascii="Tahoma" w:hAnsi="Tahoma"/>
          <w:bCs/>
          <w:sz w:val="18"/>
          <w:szCs w:val="18"/>
        </w:rPr>
        <w:t>The Council’s Group Accounts</w:t>
      </w:r>
      <w:r w:rsidRPr="00AE2D03">
        <w:rPr>
          <w:rFonts w:ascii="Tahoma" w:hAnsi="Tahoma"/>
          <w:sz w:val="18"/>
          <w:szCs w:val="18"/>
        </w:rPr>
        <w:t xml:space="preserve"> for 2</w:t>
      </w:r>
      <w:r w:rsidR="00883BBF" w:rsidRPr="00AE2D03">
        <w:rPr>
          <w:rFonts w:ascii="Tahoma" w:hAnsi="Tahoma"/>
          <w:sz w:val="18"/>
          <w:szCs w:val="18"/>
        </w:rPr>
        <w:t>023/24</w:t>
      </w:r>
      <w:r w:rsidRPr="00AE2D03">
        <w:rPr>
          <w:rFonts w:ascii="Tahoma" w:hAnsi="Tahoma"/>
          <w:sz w:val="18"/>
          <w:szCs w:val="18"/>
        </w:rPr>
        <w:t xml:space="preserve"> are made up of the accounts of the Council,</w:t>
      </w:r>
      <w:r w:rsidR="00AE2D03">
        <w:rPr>
          <w:rFonts w:ascii="Tahoma" w:hAnsi="Tahoma"/>
          <w:bCs/>
          <w:sz w:val="18"/>
          <w:szCs w:val="18"/>
        </w:rPr>
        <w:t xml:space="preserve"> </w:t>
      </w:r>
      <w:r w:rsidR="004756E0">
        <w:rPr>
          <w:rFonts w:ascii="Tahoma" w:hAnsi="Tahoma"/>
          <w:bCs/>
          <w:sz w:val="18"/>
          <w:szCs w:val="18"/>
        </w:rPr>
        <w:t>Penistone</w:t>
      </w:r>
      <w:r w:rsidR="00AE2D03">
        <w:rPr>
          <w:rFonts w:ascii="Tahoma" w:hAnsi="Tahoma"/>
          <w:bCs/>
          <w:sz w:val="18"/>
          <w:szCs w:val="18"/>
        </w:rPr>
        <w:t xml:space="preserve"> Grammer Trust, </w:t>
      </w:r>
      <w:r w:rsidR="004756E0">
        <w:rPr>
          <w:rFonts w:ascii="Tahoma" w:hAnsi="Tahoma"/>
          <w:bCs/>
          <w:sz w:val="18"/>
          <w:szCs w:val="18"/>
        </w:rPr>
        <w:t>Berneslai Homes and Oakwell Community Assets Limited</w:t>
      </w:r>
      <w:r w:rsidR="00245898">
        <w:rPr>
          <w:rFonts w:ascii="Tahoma" w:hAnsi="Tahoma"/>
          <w:bCs/>
          <w:sz w:val="18"/>
          <w:szCs w:val="18"/>
        </w:rPr>
        <w:t xml:space="preserve"> (OCAL).</w:t>
      </w:r>
    </w:p>
    <w:p w14:paraId="6ADF9616" w14:textId="1F95C38B" w:rsidR="00ED2024" w:rsidRPr="00BF031C" w:rsidRDefault="004756E0" w:rsidP="00230C5A">
      <w:pPr>
        <w:tabs>
          <w:tab w:val="left" w:pos="900"/>
        </w:tabs>
        <w:rPr>
          <w:rFonts w:ascii="Tahoma" w:hAnsi="Tahoma"/>
          <w:b/>
          <w:sz w:val="22"/>
          <w:szCs w:val="22"/>
          <w:highlight w:val="yellow"/>
          <w:u w:val="single"/>
        </w:rPr>
      </w:pPr>
      <w:r>
        <w:rPr>
          <w:rFonts w:ascii="Tahoma" w:hAnsi="Tahoma"/>
          <w:bCs/>
          <w:sz w:val="18"/>
          <w:szCs w:val="18"/>
        </w:rPr>
        <w:t xml:space="preserve">The </w:t>
      </w:r>
      <w:r w:rsidR="00ED2024" w:rsidRPr="004756E0">
        <w:rPr>
          <w:rFonts w:ascii="Tahoma" w:hAnsi="Tahoma"/>
          <w:sz w:val="18"/>
          <w:szCs w:val="18"/>
        </w:rPr>
        <w:t xml:space="preserve">Group Accounts have been prepared on the basis of a full consolidation of the financial transactions and balances of the </w:t>
      </w:r>
      <w:r w:rsidR="00230C5A" w:rsidRPr="004756E0">
        <w:rPr>
          <w:rFonts w:ascii="Tahoma" w:hAnsi="Tahoma"/>
          <w:bCs/>
          <w:sz w:val="18"/>
          <w:szCs w:val="18"/>
        </w:rPr>
        <w:t>subsidiar</w:t>
      </w:r>
      <w:r w:rsidR="00251E85">
        <w:rPr>
          <w:rFonts w:ascii="Tahoma" w:hAnsi="Tahoma"/>
          <w:bCs/>
          <w:sz w:val="18"/>
          <w:szCs w:val="18"/>
        </w:rPr>
        <w:t>ies</w:t>
      </w:r>
      <w:r w:rsidR="00ED2024" w:rsidRPr="004756E0">
        <w:rPr>
          <w:rFonts w:ascii="Tahoma" w:hAnsi="Tahoma"/>
          <w:bCs/>
          <w:sz w:val="18"/>
          <w:szCs w:val="18"/>
        </w:rPr>
        <w:t xml:space="preserve">. </w:t>
      </w:r>
      <w:r w:rsidR="00245898">
        <w:rPr>
          <w:rFonts w:ascii="Tahoma" w:hAnsi="Tahoma"/>
          <w:bCs/>
          <w:sz w:val="18"/>
          <w:szCs w:val="18"/>
        </w:rPr>
        <w:t>The Council were deemed to have full control of OCAL from 1</w:t>
      </w:r>
      <w:r w:rsidR="00245898" w:rsidRPr="00245898">
        <w:rPr>
          <w:rFonts w:ascii="Tahoma" w:hAnsi="Tahoma"/>
          <w:bCs/>
          <w:sz w:val="18"/>
          <w:szCs w:val="18"/>
          <w:vertAlign w:val="superscript"/>
        </w:rPr>
        <w:t>st</w:t>
      </w:r>
      <w:r w:rsidR="00245898">
        <w:rPr>
          <w:rFonts w:ascii="Tahoma" w:hAnsi="Tahoma"/>
          <w:bCs/>
          <w:sz w:val="18"/>
          <w:szCs w:val="18"/>
        </w:rPr>
        <w:t xml:space="preserve"> April 2023 and therefore this date has been used for </w:t>
      </w:r>
      <w:r w:rsidR="00BC77ED">
        <w:rPr>
          <w:rFonts w:ascii="Tahoma" w:hAnsi="Tahoma"/>
          <w:bCs/>
          <w:sz w:val="18"/>
          <w:szCs w:val="18"/>
        </w:rPr>
        <w:t xml:space="preserve">consolidation purposes. </w:t>
      </w:r>
    </w:p>
    <w:p w14:paraId="52AEA933" w14:textId="77777777" w:rsidR="0080625D" w:rsidRPr="00BF031C" w:rsidRDefault="0080625D" w:rsidP="006A6115">
      <w:pPr>
        <w:tabs>
          <w:tab w:val="left" w:pos="900"/>
        </w:tabs>
        <w:ind w:left="851" w:hanging="851"/>
        <w:jc w:val="center"/>
        <w:rPr>
          <w:rFonts w:ascii="Tahoma" w:hAnsi="Tahoma"/>
          <w:b/>
          <w:sz w:val="22"/>
          <w:szCs w:val="22"/>
          <w:highlight w:val="yellow"/>
          <w:u w:val="single"/>
        </w:rPr>
      </w:pPr>
      <w:bookmarkStart w:id="144" w:name="GroupMIRS"/>
      <w:bookmarkEnd w:id="143"/>
    </w:p>
    <w:p w14:paraId="119DE6F7" w14:textId="77777777" w:rsidR="00BB0DE9" w:rsidRPr="00F1797F" w:rsidRDefault="00BB0DE9" w:rsidP="00EB4680">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F1797F">
        <w:rPr>
          <w:rFonts w:ascii="Tahoma" w:hAnsi="Tahoma"/>
          <w:b/>
          <w:sz w:val="22"/>
          <w:szCs w:val="22"/>
        </w:rPr>
        <w:t xml:space="preserve">THE </w:t>
      </w:r>
      <w:r w:rsidR="009640A9" w:rsidRPr="00F1797F">
        <w:rPr>
          <w:rFonts w:ascii="Tahoma" w:hAnsi="Tahoma"/>
          <w:b/>
          <w:sz w:val="22"/>
          <w:szCs w:val="22"/>
        </w:rPr>
        <w:t xml:space="preserve">GROUP </w:t>
      </w:r>
      <w:r w:rsidRPr="00F1797F">
        <w:rPr>
          <w:rFonts w:ascii="Tahoma" w:hAnsi="Tahoma"/>
          <w:b/>
          <w:sz w:val="22"/>
          <w:szCs w:val="22"/>
        </w:rPr>
        <w:t>MOVEMENT IN RESERVES STATEMENT</w:t>
      </w:r>
    </w:p>
    <w:bookmarkEnd w:id="144"/>
    <w:p w14:paraId="1B1E303F" w14:textId="16AE5662" w:rsidR="00C00621" w:rsidRPr="00BF031C" w:rsidRDefault="00C00621">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A82B1D" w:rsidRPr="00BF031C" w14:paraId="7C384E4F" w14:textId="77777777" w:rsidTr="00A82B1D">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12873DF" w14:textId="4FC82F39" w:rsidR="00C00621" w:rsidRPr="009546A5" w:rsidRDefault="00C00621" w:rsidP="00C526DE">
            <w:pPr>
              <w:jc w:val="center"/>
              <w:rPr>
                <w:rFonts w:ascii="Tahoma" w:hAnsi="Tahoma" w:cs="Segoe UI"/>
                <w:b/>
                <w:sz w:val="16"/>
                <w:szCs w:val="16"/>
                <w:u w:val="single"/>
              </w:rPr>
            </w:pPr>
            <w:r w:rsidRPr="009546A5">
              <w:rPr>
                <w:rFonts w:ascii="Tahoma" w:hAnsi="Tahoma" w:cs="Segoe UI"/>
                <w:b/>
                <w:sz w:val="16"/>
                <w:szCs w:val="16"/>
                <w:u w:val="single"/>
              </w:rPr>
              <w:t>Movement in Reserves During 20</w:t>
            </w:r>
            <w:r w:rsidR="00C526DE" w:rsidRPr="009546A5">
              <w:rPr>
                <w:rFonts w:ascii="Tahoma" w:hAnsi="Tahoma" w:cs="Segoe UI"/>
                <w:b/>
                <w:sz w:val="16"/>
                <w:szCs w:val="16"/>
                <w:u w:val="single"/>
              </w:rPr>
              <w:t>2</w:t>
            </w:r>
            <w:r w:rsidR="009546A5" w:rsidRPr="009546A5">
              <w:rPr>
                <w:rFonts w:ascii="Tahoma" w:hAnsi="Tahoma" w:cs="Segoe UI"/>
                <w:b/>
                <w:sz w:val="16"/>
                <w:szCs w:val="16"/>
                <w:u w:val="single"/>
              </w:rPr>
              <w:t>3</w:t>
            </w:r>
            <w:r w:rsidR="00C526DE" w:rsidRPr="009546A5">
              <w:rPr>
                <w:rFonts w:ascii="Tahoma" w:hAnsi="Tahoma" w:cs="Segoe UI"/>
                <w:b/>
                <w:sz w:val="16"/>
                <w:szCs w:val="16"/>
                <w:u w:val="single"/>
              </w:rPr>
              <w:t>/2</w:t>
            </w:r>
            <w:r w:rsidR="009546A5" w:rsidRPr="009546A5">
              <w:rPr>
                <w:rFonts w:ascii="Tahoma" w:hAnsi="Tahoma" w:cs="Segoe UI"/>
                <w:b/>
                <w:sz w:val="16"/>
                <w:szCs w:val="16"/>
                <w:u w:val="single"/>
              </w:rPr>
              <w:t>4</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F1F42D"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124BD"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5B1796"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A4C6C9"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6AD912"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3166F64"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EBC1FBA"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219F898"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62806A"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12E527E6"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Group Reserves</w:t>
            </w:r>
          </w:p>
        </w:tc>
      </w:tr>
      <w:tr w:rsidR="00C00621" w:rsidRPr="00BF031C" w14:paraId="42A48DAA" w14:textId="77777777" w:rsidTr="00A82B1D">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7212FE7" w14:textId="77777777" w:rsidR="00C00621" w:rsidRPr="009546A5" w:rsidRDefault="00C00621" w:rsidP="00660F53">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7667D"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3C4BE"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F8642"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E9EFE"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364A6C"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4D1C409"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A6CF5"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E12BBC2"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9E9A0"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448B65"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r>
      <w:tr w:rsidR="00C00621" w:rsidRPr="00BF031C" w14:paraId="2CA98C20" w14:textId="77777777" w:rsidTr="00A82B1D">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DDB82C8" w14:textId="77777777" w:rsidR="00C00621" w:rsidRPr="009546A5" w:rsidRDefault="00C00621" w:rsidP="00660F53">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0C33" w14:textId="416B635F"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1B653" w14:textId="673A44B9"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5C7806"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757158" w14:textId="3827BAE9"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8A1DDA" w14:textId="20DF78BD" w:rsidR="00C00621" w:rsidRPr="009546A5" w:rsidRDefault="00C00621" w:rsidP="00660F53">
            <w:pPr>
              <w:rPr>
                <w:rFonts w:ascii="Tahoma" w:hAnsi="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2A808B8"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32A21"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0E53D8B5" w14:textId="77777777" w:rsidR="00C00621" w:rsidRPr="009546A5" w:rsidRDefault="00C00621" w:rsidP="00660F53">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AD6260" w14:textId="03C7BE62" w:rsidR="00C00621" w:rsidRPr="009546A5" w:rsidRDefault="00C00621" w:rsidP="00660F53">
            <w:pPr>
              <w:rPr>
                <w:rFonts w:ascii="Tahoma" w:hAnsi="Tahoma"/>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A3C42C" w14:textId="77777777" w:rsidR="00C00621" w:rsidRPr="009546A5" w:rsidRDefault="00C00621" w:rsidP="00660F53">
            <w:pPr>
              <w:rPr>
                <w:rFonts w:ascii="Tahoma" w:hAnsi="Tahoma"/>
                <w:b/>
                <w:color w:val="000000"/>
                <w:sz w:val="16"/>
                <w:szCs w:val="16"/>
              </w:rPr>
            </w:pPr>
          </w:p>
        </w:tc>
      </w:tr>
      <w:tr w:rsidR="002E41C3" w:rsidRPr="00BF031C" w14:paraId="315EABBE" w14:textId="77777777" w:rsidTr="00A82B1D">
        <w:trPr>
          <w:trHeight w:val="199"/>
          <w:jc w:val="center"/>
        </w:trPr>
        <w:tc>
          <w:tcPr>
            <w:tcW w:w="3823"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F716DAE" w14:textId="1D295859"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Balance of Reserves at 1st April </w:t>
            </w:r>
            <w:r w:rsidRPr="009546A5">
              <w:rPr>
                <w:rFonts w:ascii="Tahoma" w:hAnsi="Tahoma" w:cs="Tahoma"/>
                <w:b/>
                <w:bCs/>
                <w:color w:val="000000"/>
                <w:sz w:val="16"/>
                <w:szCs w:val="16"/>
              </w:rPr>
              <w:t>2023</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3D89A60B" w14:textId="21EC25D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219,672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4B3DB52" w14:textId="37E5CAC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25,133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2F1C522" w14:textId="7610DB3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28,101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0249C37" w14:textId="4C8CF64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24,388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789D547" w14:textId="2A6BEF2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21,673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DC7E2D5" w14:textId="7056AE2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318,967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855B748" w14:textId="5648354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502,620 </w:t>
            </w:r>
          </w:p>
        </w:tc>
        <w:tc>
          <w:tcPr>
            <w:tcW w:w="1134" w:type="dxa"/>
            <w:tcBorders>
              <w:top w:val="single" w:sz="4" w:space="0" w:color="auto"/>
              <w:left w:val="single" w:sz="4" w:space="0" w:color="auto"/>
              <w:bottom w:val="double" w:sz="4" w:space="0" w:color="auto"/>
              <w:right w:val="single" w:sz="4" w:space="0" w:color="auto"/>
            </w:tcBorders>
            <w:shd w:val="clear" w:color="auto" w:fill="A6A6A6" w:themeFill="background1" w:themeFillShade="A6"/>
            <w:vAlign w:val="center"/>
          </w:tcPr>
          <w:p w14:paraId="1B651DF3" w14:textId="74D21C0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821,587 </w:t>
            </w:r>
          </w:p>
        </w:tc>
        <w:tc>
          <w:tcPr>
            <w:tcW w:w="141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13AB01F" w14:textId="3A93B4F8" w:rsidR="002E41C3" w:rsidRPr="002E41C3" w:rsidRDefault="002E1F5E" w:rsidP="002E41C3">
            <w:pPr>
              <w:jc w:val="center"/>
              <w:rPr>
                <w:rFonts w:ascii="Tahoma" w:hAnsi="Tahoma" w:cs="Tahoma"/>
                <w:b/>
                <w:color w:val="000000"/>
                <w:sz w:val="16"/>
                <w:szCs w:val="16"/>
              </w:rPr>
            </w:pPr>
            <w:r>
              <w:rPr>
                <w:rFonts w:ascii="Tahoma" w:hAnsi="Tahoma" w:cs="Tahoma"/>
                <w:b/>
                <w:bCs/>
                <w:color w:val="000000"/>
                <w:sz w:val="16"/>
                <w:szCs w:val="16"/>
              </w:rPr>
              <w:t>57,130</w:t>
            </w:r>
          </w:p>
        </w:tc>
        <w:tc>
          <w:tcPr>
            <w:tcW w:w="1276" w:type="dxa"/>
            <w:tcBorders>
              <w:top w:val="single" w:sz="4" w:space="0" w:color="auto"/>
              <w:left w:val="single" w:sz="4" w:space="0" w:color="auto"/>
              <w:bottom w:val="double" w:sz="4" w:space="0" w:color="auto"/>
              <w:right w:val="single" w:sz="4" w:space="0" w:color="auto"/>
            </w:tcBorders>
            <w:shd w:val="clear" w:color="auto" w:fill="808080" w:themeFill="background1" w:themeFillShade="80"/>
            <w:vAlign w:val="center"/>
          </w:tcPr>
          <w:p w14:paraId="13835B9F" w14:textId="4F925ECA" w:rsidR="002E41C3" w:rsidRPr="002E41C3" w:rsidRDefault="00715F06" w:rsidP="002E41C3">
            <w:pPr>
              <w:jc w:val="center"/>
              <w:rPr>
                <w:rFonts w:ascii="Tahoma" w:hAnsi="Tahoma" w:cs="Tahoma"/>
                <w:b/>
                <w:color w:val="000000"/>
                <w:sz w:val="16"/>
                <w:szCs w:val="16"/>
              </w:rPr>
            </w:pPr>
            <w:r>
              <w:rPr>
                <w:rFonts w:ascii="Tahoma" w:hAnsi="Tahoma" w:cs="Tahoma"/>
                <w:b/>
                <w:bCs/>
                <w:color w:val="000000"/>
                <w:sz w:val="16"/>
                <w:szCs w:val="16"/>
              </w:rPr>
              <w:t>878,713</w:t>
            </w:r>
            <w:r w:rsidR="002E41C3" w:rsidRPr="002E41C3">
              <w:rPr>
                <w:rFonts w:ascii="Tahoma" w:hAnsi="Tahoma" w:cs="Tahoma"/>
                <w:b/>
                <w:bCs/>
                <w:color w:val="000000"/>
                <w:sz w:val="16"/>
                <w:szCs w:val="16"/>
              </w:rPr>
              <w:t xml:space="preserve"> </w:t>
            </w:r>
          </w:p>
        </w:tc>
      </w:tr>
      <w:tr w:rsidR="002E41C3" w:rsidRPr="00BF031C" w14:paraId="475CDF56" w14:textId="77777777" w:rsidTr="00A82B1D">
        <w:trPr>
          <w:trHeight w:val="80"/>
          <w:jc w:val="center"/>
        </w:trPr>
        <w:tc>
          <w:tcPr>
            <w:tcW w:w="3823" w:type="dxa"/>
            <w:tcBorders>
              <w:top w:val="double" w:sz="4" w:space="0" w:color="auto"/>
              <w:left w:val="single" w:sz="4" w:space="0" w:color="auto"/>
              <w:right w:val="single" w:sz="4" w:space="0" w:color="auto"/>
            </w:tcBorders>
            <w:shd w:val="clear" w:color="auto" w:fill="auto"/>
            <w:noWrap/>
            <w:vAlign w:val="center"/>
          </w:tcPr>
          <w:p w14:paraId="17EF6EB8" w14:textId="16818FE5" w:rsidR="002E41C3" w:rsidRPr="009546A5" w:rsidRDefault="002E41C3" w:rsidP="002E41C3">
            <w:pPr>
              <w:rPr>
                <w:rFonts w:ascii="Tahoma" w:hAnsi="Tahoma" w:cs="Tahoma"/>
                <w:sz w:val="16"/>
                <w:szCs w:val="16"/>
              </w:rPr>
            </w:pPr>
            <w:r w:rsidRPr="009546A5">
              <w:rPr>
                <w:rFonts w:ascii="Tahoma" w:hAnsi="Tahoma" w:cs="Tahoma"/>
                <w:color w:val="000000"/>
                <w:sz w:val="16"/>
                <w:szCs w:val="16"/>
              </w:rPr>
              <w:t> </w:t>
            </w:r>
          </w:p>
        </w:tc>
        <w:tc>
          <w:tcPr>
            <w:tcW w:w="1134" w:type="dxa"/>
            <w:tcBorders>
              <w:top w:val="double" w:sz="4" w:space="0" w:color="auto"/>
              <w:left w:val="single" w:sz="4" w:space="0" w:color="auto"/>
              <w:right w:val="single" w:sz="4" w:space="0" w:color="auto"/>
            </w:tcBorders>
            <w:shd w:val="clear" w:color="auto" w:fill="auto"/>
            <w:noWrap/>
            <w:vAlign w:val="center"/>
          </w:tcPr>
          <w:p w14:paraId="57774263" w14:textId="0AC97D8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153ABCFD" w14:textId="6EE2954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0970F467" w14:textId="0586168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4D5CD9A0" w14:textId="041AAFAE"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7E15B087" w14:textId="0ED2650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vAlign w:val="center"/>
          </w:tcPr>
          <w:p w14:paraId="21223058" w14:textId="3879931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themeFill="background1" w:themeFillShade="D9"/>
            <w:vAlign w:val="center"/>
          </w:tcPr>
          <w:p w14:paraId="37A558D7" w14:textId="2B0C5D8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6A6A6"/>
            <w:vAlign w:val="center"/>
          </w:tcPr>
          <w:p w14:paraId="5D4E04C6" w14:textId="146DCAA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double" w:sz="4" w:space="0" w:color="auto"/>
              <w:left w:val="single" w:sz="4" w:space="0" w:color="auto"/>
              <w:right w:val="single" w:sz="4" w:space="0" w:color="auto"/>
            </w:tcBorders>
            <w:shd w:val="clear" w:color="auto" w:fill="auto"/>
            <w:vAlign w:val="center"/>
          </w:tcPr>
          <w:p w14:paraId="151A0383" w14:textId="5304601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double" w:sz="4" w:space="0" w:color="auto"/>
              <w:left w:val="single" w:sz="4" w:space="0" w:color="auto"/>
              <w:right w:val="single" w:sz="4" w:space="0" w:color="auto"/>
            </w:tcBorders>
            <w:shd w:val="clear" w:color="auto" w:fill="808080" w:themeFill="background1" w:themeFillShade="80"/>
            <w:vAlign w:val="center"/>
          </w:tcPr>
          <w:p w14:paraId="22057B6E" w14:textId="69E7B3D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8752BE" w:rsidRPr="00BF031C" w14:paraId="0EBDEC4F"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78B97" w14:textId="2F8FD765" w:rsidR="008752BE" w:rsidRPr="009546A5" w:rsidRDefault="008752BE" w:rsidP="002E41C3">
            <w:pPr>
              <w:rPr>
                <w:rFonts w:ascii="Tahoma" w:hAnsi="Tahoma" w:cs="Tahoma"/>
                <w:color w:val="000000"/>
                <w:sz w:val="16"/>
                <w:szCs w:val="16"/>
              </w:rPr>
            </w:pPr>
            <w:r>
              <w:rPr>
                <w:rFonts w:ascii="Tahoma" w:hAnsi="Tahoma" w:cs="Tahoma"/>
                <w:color w:val="000000"/>
                <w:sz w:val="16"/>
                <w:szCs w:val="16"/>
              </w:rPr>
              <w:t>OCAL Acquisition Opening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E610" w14:textId="0E00A51A"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C0D539" w14:textId="44CE21A4"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C0A448" w14:textId="5DD7C386"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B16F3" w14:textId="74FDA781"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5C67D8" w14:textId="69E43B53"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008827E" w14:textId="55C89B4B"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2D805" w14:textId="6E779BD0"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3A5ECCB" w14:textId="26195CF3"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79EB55" w14:textId="1F7BD508"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4,567</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45FB13" w14:textId="3DC4750F" w:rsidR="008752BE" w:rsidRPr="002E41C3" w:rsidRDefault="00715F06" w:rsidP="002E41C3">
            <w:pPr>
              <w:jc w:val="center"/>
              <w:rPr>
                <w:rFonts w:ascii="Tahoma" w:hAnsi="Tahoma" w:cs="Tahoma"/>
                <w:b/>
                <w:bCs/>
                <w:color w:val="000000"/>
                <w:sz w:val="16"/>
                <w:szCs w:val="16"/>
              </w:rPr>
            </w:pPr>
            <w:r>
              <w:rPr>
                <w:rFonts w:ascii="Tahoma" w:hAnsi="Tahoma" w:cs="Tahoma"/>
                <w:b/>
                <w:bCs/>
                <w:color w:val="000000"/>
                <w:sz w:val="16"/>
                <w:szCs w:val="16"/>
              </w:rPr>
              <w:t>4,567</w:t>
            </w:r>
          </w:p>
        </w:tc>
      </w:tr>
      <w:tr w:rsidR="008752BE" w:rsidRPr="00BF031C" w14:paraId="775D751B"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3D9E" w14:textId="77777777" w:rsidR="008752BE" w:rsidRPr="009546A5" w:rsidRDefault="008752BE" w:rsidP="002E41C3">
            <w:pP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9CC56"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80D57C"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8AD283"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BAA49C"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9D748"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D49A21" w14:textId="77777777" w:rsidR="008752BE" w:rsidRPr="002E41C3" w:rsidRDefault="008752BE" w:rsidP="002E41C3">
            <w:pPr>
              <w:jc w:val="center"/>
              <w:rPr>
                <w:rFonts w:ascii="Tahoma" w:hAnsi="Tahoma" w:cs="Tahom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9CDF1" w14:textId="77777777" w:rsidR="008752BE" w:rsidRPr="002E41C3" w:rsidRDefault="008752BE" w:rsidP="002E41C3">
            <w:pPr>
              <w:jc w:val="center"/>
              <w:rPr>
                <w:rFonts w:ascii="Tahoma" w:hAnsi="Tahoma" w:cs="Tahom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2CE43E2" w14:textId="77777777" w:rsidR="008752BE" w:rsidRPr="002E41C3" w:rsidRDefault="008752BE" w:rsidP="002E41C3">
            <w:pPr>
              <w:jc w:val="center"/>
              <w:rPr>
                <w:rFonts w:ascii="Tahoma" w:hAnsi="Tahoma" w:cs="Tahoma"/>
                <w:b/>
                <w:bCs/>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0F0AD1" w14:textId="77777777" w:rsidR="008752BE" w:rsidRPr="002E41C3" w:rsidRDefault="008752BE" w:rsidP="002E41C3">
            <w:pPr>
              <w:jc w:val="center"/>
              <w:rPr>
                <w:rFonts w:ascii="Tahoma" w:hAnsi="Tahoma" w:cs="Tahoma"/>
                <w:b/>
                <w:bCs/>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21EEC57" w14:textId="77777777" w:rsidR="008752BE" w:rsidRPr="002E41C3" w:rsidRDefault="008752BE" w:rsidP="002E41C3">
            <w:pPr>
              <w:jc w:val="center"/>
              <w:rPr>
                <w:rFonts w:ascii="Tahoma" w:hAnsi="Tahoma" w:cs="Tahoma"/>
                <w:b/>
                <w:bCs/>
                <w:color w:val="000000"/>
                <w:sz w:val="16"/>
                <w:szCs w:val="16"/>
              </w:rPr>
            </w:pPr>
          </w:p>
        </w:tc>
      </w:tr>
      <w:tr w:rsidR="002E41C3" w:rsidRPr="00BF031C" w14:paraId="6AA7C276"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9A192" w14:textId="10E5E39C" w:rsidR="002E41C3" w:rsidRPr="009546A5" w:rsidRDefault="002E41C3" w:rsidP="002E41C3">
            <w:pPr>
              <w:rPr>
                <w:rFonts w:ascii="Tahoma" w:hAnsi="Tahoma" w:cs="Tahoma"/>
                <w:sz w:val="16"/>
                <w:szCs w:val="16"/>
              </w:rPr>
            </w:pPr>
            <w:r w:rsidRPr="009546A5">
              <w:rPr>
                <w:rFonts w:ascii="Tahoma" w:hAnsi="Tahoma" w:cs="Tahoma"/>
                <w:color w:val="000000"/>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316E" w14:textId="491DD83B"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69,373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9D4F88" w14:textId="454D1B4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(30,742)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F6F0" w14:textId="614BE0E6"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0E298F" w14:textId="0A50C0D9"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D1AA8" w14:textId="2B32DB63"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4D47259" w14:textId="6798672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38,631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3BFEF" w14:textId="5066996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(41,364)</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D571A79" w14:textId="11D21CE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(2,733)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9F8E51" w14:textId="7E741CF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171B6F">
              <w:rPr>
                <w:rFonts w:ascii="Tahoma" w:hAnsi="Tahoma" w:cs="Tahoma"/>
                <w:b/>
                <w:bCs/>
                <w:color w:val="000000"/>
                <w:sz w:val="16"/>
                <w:szCs w:val="16"/>
              </w:rPr>
              <w:t>40,</w:t>
            </w:r>
            <w:r w:rsidR="007D021D">
              <w:rPr>
                <w:rFonts w:ascii="Tahoma" w:hAnsi="Tahoma" w:cs="Tahoma"/>
                <w:b/>
                <w:bCs/>
                <w:color w:val="000000"/>
                <w:sz w:val="16"/>
                <w:szCs w:val="16"/>
              </w:rPr>
              <w:t>640</w:t>
            </w:r>
            <w:r w:rsidRPr="002E41C3">
              <w:rPr>
                <w:rFonts w:ascii="Tahoma" w:hAnsi="Tahoma" w:cs="Tahoma"/>
                <w:b/>
                <w:bCs/>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2384BB" w14:textId="2488E80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2C02E4">
              <w:rPr>
                <w:rFonts w:ascii="Tahoma" w:hAnsi="Tahoma" w:cs="Tahoma"/>
                <w:b/>
                <w:bCs/>
                <w:color w:val="000000"/>
                <w:sz w:val="16"/>
                <w:szCs w:val="16"/>
              </w:rPr>
              <w:t>4</w:t>
            </w:r>
            <w:r w:rsidR="00B240AA">
              <w:rPr>
                <w:rFonts w:ascii="Tahoma" w:hAnsi="Tahoma" w:cs="Tahoma"/>
                <w:b/>
                <w:bCs/>
                <w:color w:val="000000"/>
                <w:sz w:val="16"/>
                <w:szCs w:val="16"/>
              </w:rPr>
              <w:t>7,073</w:t>
            </w:r>
            <w:r w:rsidRPr="002E41C3">
              <w:rPr>
                <w:rFonts w:ascii="Tahoma" w:hAnsi="Tahoma" w:cs="Tahoma"/>
                <w:b/>
                <w:bCs/>
                <w:color w:val="000000"/>
                <w:sz w:val="16"/>
                <w:szCs w:val="16"/>
              </w:rPr>
              <w:t>)</w:t>
            </w:r>
          </w:p>
        </w:tc>
      </w:tr>
      <w:tr w:rsidR="002E41C3" w:rsidRPr="00BF031C" w14:paraId="17E5548D"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9A0EF" w14:textId="7127BD40"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E8CA" w14:textId="70B1BCE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23983" w14:textId="6DA84BD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55645" w14:textId="6C738A2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B5C54" w14:textId="2787891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91AC07" w14:textId="15A2A3C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A815425" w14:textId="1B72B9A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5FF58" w14:textId="1B490EC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A1CAB4" w14:textId="5CC8398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EA3F45" w14:textId="08542FC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8A18C7" w14:textId="20BA04E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42FDF677"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3E958EC" w14:textId="4C5519BF" w:rsidR="002E41C3" w:rsidRPr="009546A5" w:rsidRDefault="002E41C3" w:rsidP="002E41C3">
            <w:pPr>
              <w:rPr>
                <w:rFonts w:ascii="Tahoma" w:hAnsi="Tahoma" w:cs="Tahoma"/>
                <w:sz w:val="16"/>
                <w:szCs w:val="16"/>
              </w:rPr>
            </w:pPr>
            <w:r w:rsidRPr="009546A5">
              <w:rPr>
                <w:rFonts w:ascii="Tahoma" w:hAnsi="Tahoma" w:cs="Tahoma"/>
                <w:color w:val="000000"/>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53C50" w14:textId="7838D0C6"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(45,329)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E79616" w14:textId="540F4411"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5BFB4" w14:textId="38A98C42" w:rsidR="002E41C3" w:rsidRPr="002E41C3" w:rsidRDefault="002E41C3" w:rsidP="002E41C3">
            <w:pPr>
              <w:jc w:val="center"/>
              <w:rPr>
                <w:rFonts w:ascii="Tahoma" w:hAnsi="Tahoma" w:cs="Tahoma"/>
                <w:b/>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84404" w14:textId="6D6B35F4"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62F4E" w14:textId="6E4166CD"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E31CC15" w14:textId="6A0B57A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(45,329)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0823" w14:textId="308A778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997FDA1" w14:textId="7B9B66D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(45,329)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9FE4E" w14:textId="0710C4FD" w:rsidR="002E41C3" w:rsidRPr="002E41C3" w:rsidRDefault="007D021D" w:rsidP="002E41C3">
            <w:pPr>
              <w:jc w:val="center"/>
              <w:rPr>
                <w:rFonts w:ascii="Tahoma" w:hAnsi="Tahoma" w:cs="Tahoma"/>
                <w:b/>
                <w:color w:val="000000"/>
                <w:sz w:val="16"/>
                <w:szCs w:val="16"/>
              </w:rPr>
            </w:pPr>
            <w:r>
              <w:rPr>
                <w:rFonts w:ascii="Tahoma" w:hAnsi="Tahoma" w:cs="Tahoma"/>
                <w:b/>
                <w:bCs/>
                <w:color w:val="000000"/>
                <w:sz w:val="16"/>
                <w:szCs w:val="16"/>
              </w:rPr>
              <w:t>41,629</w:t>
            </w:r>
            <w:r w:rsidR="002E41C3"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CDB0A1" w14:textId="603DCA1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r>
      <w:tr w:rsidR="002E41C3" w:rsidRPr="00BF031C" w14:paraId="70B5C93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3E5153D" w14:textId="26D69EEE" w:rsidR="002E41C3" w:rsidRPr="009546A5" w:rsidRDefault="002E41C3" w:rsidP="002E41C3">
            <w:pPr>
              <w:rPr>
                <w:rFonts w:ascii="Tahoma" w:hAnsi="Tahoma" w:cs="Tahoma"/>
                <w:b/>
                <w:sz w:val="16"/>
                <w:szCs w:val="16"/>
              </w:rPr>
            </w:pPr>
            <w:r w:rsidRPr="009546A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8F1E" w14:textId="3D7FAAA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B3017" w14:textId="65C1B22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B30F" w14:textId="52DBC5C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51EB9D" w14:textId="543F2DB2"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8C37A" w14:textId="16C8EDAB"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1FFCB4D" w14:textId="3552711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73AB6" w14:textId="36C9737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044DFB" w14:textId="6960977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30654F" w14:textId="399EAEC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AB5A58" w14:textId="17A300C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3F1A669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F54EBA" w14:textId="0F5F2D55" w:rsidR="002E41C3" w:rsidRPr="009546A5" w:rsidRDefault="002E41C3" w:rsidP="002E41C3">
            <w:pPr>
              <w:rPr>
                <w:rFonts w:ascii="Tahoma" w:hAnsi="Tahoma" w:cs="Tahoma"/>
                <w:sz w:val="16"/>
                <w:szCs w:val="16"/>
              </w:rPr>
            </w:pPr>
            <w:r w:rsidRPr="009546A5">
              <w:rPr>
                <w:rFonts w:ascii="Tahoma" w:hAnsi="Tahoma" w:cs="Tahoma"/>
                <w:color w:val="000000"/>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9DFE8" w14:textId="0975FC7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(24,340)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6F92CF" w14:textId="0079048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25,736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FECA3" w14:textId="0267ECF7"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5F01A" w14:textId="0CE65828"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D8C279" w14:textId="1169E5A2"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(1,626)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A9A288" w14:textId="286FD77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5,158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CF794" w14:textId="57BB3AB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(5,158)</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04296C7" w14:textId="3397D38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EFD24" w14:textId="13528AF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6209B0" w14:textId="1309B8C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r>
      <w:tr w:rsidR="002E41C3" w:rsidRPr="00BF031C" w14:paraId="5A3EE441"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EABB4" w14:textId="26BA9A55" w:rsidR="002E41C3" w:rsidRPr="009546A5" w:rsidRDefault="002E41C3" w:rsidP="002E41C3">
            <w:pPr>
              <w:rPr>
                <w:rFonts w:ascii="Tahoma" w:hAnsi="Tahoma" w:cs="Tahoma"/>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01E3" w14:textId="7702FD8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B5814" w14:textId="48C48C8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7EBF58" w14:textId="374F7C9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7F8921" w14:textId="7F6BA87C"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CA20F" w14:textId="602B920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2A208F1" w14:textId="028D456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DEA2D" w14:textId="00AC186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B4DBE60" w14:textId="6530B95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D56CD" w14:textId="1942A5C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47957E" w14:textId="2CDF6B7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07B3C0F5" w14:textId="77777777" w:rsidTr="00A82B1D">
        <w:trPr>
          <w:trHeight w:val="1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782FB" w14:textId="20F777C7"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Net Increase / (Decrease) in </w:t>
            </w:r>
            <w:r w:rsidRPr="009546A5">
              <w:rPr>
                <w:rFonts w:ascii="Tahoma" w:hAnsi="Tahoma" w:cs="Tahoma"/>
                <w:b/>
                <w:bCs/>
                <w:color w:val="000000"/>
                <w:sz w:val="16"/>
                <w:szCs w:val="16"/>
              </w:rPr>
              <w:t>2023/24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8AA35" w14:textId="227D2D7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6709F" w14:textId="06D82BA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(5,006)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B5489" w14:textId="3D2129F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26DE44" w14:textId="50D2660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29B005" w14:textId="63AC86B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(1,626)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527714" w14:textId="72BD1F4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(1,540)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EE3C8" w14:textId="50102BB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(46,522)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06514E5" w14:textId="4774C36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(48,062)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DF7999" w14:textId="6CD6C68F" w:rsidR="002E41C3" w:rsidRPr="002E41C3" w:rsidRDefault="00B240AA" w:rsidP="002E41C3">
            <w:pPr>
              <w:jc w:val="center"/>
              <w:rPr>
                <w:rFonts w:ascii="Tahoma" w:hAnsi="Tahoma" w:cs="Tahoma"/>
                <w:b/>
                <w:color w:val="000000"/>
                <w:sz w:val="16"/>
                <w:szCs w:val="16"/>
              </w:rPr>
            </w:pPr>
            <w:r>
              <w:rPr>
                <w:rFonts w:ascii="Tahoma" w:hAnsi="Tahoma" w:cs="Tahoma"/>
                <w:b/>
                <w:bCs/>
                <w:color w:val="000000"/>
                <w:sz w:val="16"/>
                <w:szCs w:val="16"/>
              </w:rPr>
              <w:t>5,556</w:t>
            </w:r>
            <w:r w:rsidR="002E1F5E" w:rsidRPr="002E41C3" w:rsidDel="00171B6F">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48B0CF" w14:textId="39419C0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B240AA">
              <w:rPr>
                <w:rFonts w:ascii="Tahoma" w:hAnsi="Tahoma" w:cs="Tahoma"/>
                <w:b/>
                <w:bCs/>
                <w:color w:val="000000"/>
                <w:sz w:val="16"/>
                <w:szCs w:val="16"/>
              </w:rPr>
              <w:t>42,506</w:t>
            </w:r>
            <w:r w:rsidRPr="002E41C3">
              <w:rPr>
                <w:rFonts w:ascii="Tahoma" w:hAnsi="Tahoma" w:cs="Tahoma"/>
                <w:b/>
                <w:bCs/>
                <w:color w:val="000000"/>
                <w:sz w:val="16"/>
                <w:szCs w:val="16"/>
              </w:rPr>
              <w:t>)</w:t>
            </w:r>
          </w:p>
        </w:tc>
      </w:tr>
      <w:tr w:rsidR="002E41C3" w:rsidRPr="00BF031C" w14:paraId="1A6AB4B7" w14:textId="77777777" w:rsidTr="00A82B1D">
        <w:trPr>
          <w:trHeight w:val="87"/>
          <w:jc w:val="center"/>
        </w:trPr>
        <w:tc>
          <w:tcPr>
            <w:tcW w:w="3823" w:type="dxa"/>
            <w:tcBorders>
              <w:top w:val="single" w:sz="4" w:space="0" w:color="auto"/>
              <w:left w:val="single" w:sz="4" w:space="0" w:color="auto"/>
              <w:bottom w:val="nil"/>
              <w:right w:val="single" w:sz="4" w:space="0" w:color="auto"/>
            </w:tcBorders>
            <w:shd w:val="clear" w:color="auto" w:fill="auto"/>
            <w:noWrap/>
            <w:vAlign w:val="center"/>
          </w:tcPr>
          <w:p w14:paraId="15FE1C9F" w14:textId="5C4A972A" w:rsidR="002E41C3" w:rsidRPr="009546A5" w:rsidRDefault="002E41C3" w:rsidP="002E41C3">
            <w:pPr>
              <w:rPr>
                <w:rFonts w:ascii="Tahoma" w:hAnsi="Tahoma" w:cs="Tahoma"/>
                <w:sz w:val="16"/>
                <w:szCs w:val="16"/>
              </w:rPr>
            </w:pPr>
            <w:r w:rsidRPr="009546A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CBA48" w14:textId="677F1900"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330AD" w14:textId="11EF0206"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F327E" w14:textId="192D5EA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0D6DB" w14:textId="7C95B2B0"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8F4330" w14:textId="15F511B6"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141AE" w14:textId="75B52BA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1A7B9" w14:textId="4259DE1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5C3342" w14:textId="0CAA32F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736A7" w14:textId="7870CA1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68900A" w14:textId="1A0601A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51B63FA6"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A3853C" w14:textId="2C505FE3"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Balance of Reserves at 31st March </w:t>
            </w:r>
            <w:r w:rsidRPr="009546A5">
              <w:rPr>
                <w:rFonts w:ascii="Tahoma" w:hAnsi="Tahoma" w:cs="Tahoma"/>
                <w:b/>
                <w:bCs/>
                <w:color w:val="000000"/>
                <w:sz w:val="16"/>
                <w:szCs w:val="16"/>
              </w:rPr>
              <w:t>2024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E3AFD7A" w14:textId="459EE63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219,376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B1160" w14:textId="128324C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20,127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768AD5" w14:textId="0C9BD9D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32,370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BB8EA10" w14:textId="09E1C9F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25,507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FF85C19" w14:textId="631AD67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20,047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5F227AF" w14:textId="5B5F3A8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317,427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96779" w14:textId="24678C0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456,098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6337362" w14:textId="019AAEB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773,525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E5C0E" w14:textId="505FB8DA" w:rsidR="002E41C3" w:rsidRPr="002E41C3" w:rsidRDefault="00B240AA" w:rsidP="002E41C3">
            <w:pPr>
              <w:jc w:val="center"/>
              <w:rPr>
                <w:rFonts w:ascii="Tahoma" w:hAnsi="Tahoma" w:cs="Tahoma"/>
                <w:b/>
                <w:color w:val="000000"/>
                <w:sz w:val="16"/>
                <w:szCs w:val="16"/>
              </w:rPr>
            </w:pPr>
            <w:r>
              <w:rPr>
                <w:rFonts w:ascii="Tahoma" w:hAnsi="Tahoma" w:cs="Tahoma"/>
                <w:b/>
                <w:bCs/>
                <w:color w:val="000000"/>
                <w:sz w:val="16"/>
                <w:szCs w:val="16"/>
              </w:rPr>
              <w:t>62,686</w:t>
            </w:r>
            <w:r w:rsidR="002E41C3"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5CAD" w14:textId="65F9779F" w:rsidR="002E41C3" w:rsidRPr="002E41C3" w:rsidRDefault="0007685A" w:rsidP="002E41C3">
            <w:pPr>
              <w:jc w:val="center"/>
              <w:rPr>
                <w:rFonts w:ascii="Tahoma" w:hAnsi="Tahoma" w:cs="Tahoma"/>
                <w:b/>
                <w:color w:val="000000"/>
                <w:sz w:val="16"/>
                <w:szCs w:val="16"/>
              </w:rPr>
            </w:pPr>
            <w:r>
              <w:rPr>
                <w:rFonts w:ascii="Tahoma" w:hAnsi="Tahoma" w:cs="Tahoma"/>
                <w:b/>
                <w:bCs/>
                <w:color w:val="000000"/>
                <w:sz w:val="16"/>
                <w:szCs w:val="16"/>
              </w:rPr>
              <w:t>836,207</w:t>
            </w:r>
            <w:r w:rsidR="002E41C3" w:rsidRPr="002E41C3">
              <w:rPr>
                <w:rFonts w:ascii="Tahoma" w:hAnsi="Tahoma" w:cs="Tahoma"/>
                <w:b/>
                <w:bCs/>
                <w:color w:val="000000"/>
                <w:sz w:val="16"/>
                <w:szCs w:val="16"/>
              </w:rPr>
              <w:t xml:space="preserve"> </w:t>
            </w:r>
          </w:p>
        </w:tc>
      </w:tr>
    </w:tbl>
    <w:p w14:paraId="3B827A6B" w14:textId="0398B6F5" w:rsidR="009B3AB5" w:rsidRPr="00BF031C" w:rsidRDefault="009B3AB5">
      <w:pPr>
        <w:rPr>
          <w:rFonts w:ascii="Tahoma" w:hAnsi="Tahoma"/>
          <w:sz w:val="16"/>
          <w:szCs w:val="16"/>
          <w:highlight w:val="yellow"/>
        </w:rPr>
      </w:pPr>
    </w:p>
    <w:p w14:paraId="14AF85DC" w14:textId="4585705C" w:rsidR="00C526DE" w:rsidRPr="00BF031C" w:rsidRDefault="00C526DE">
      <w:pPr>
        <w:rPr>
          <w:rFonts w:ascii="Tahoma" w:hAnsi="Tahoma"/>
          <w:sz w:val="16"/>
          <w:szCs w:val="16"/>
          <w:highlight w:val="yellow"/>
        </w:rPr>
      </w:pPr>
    </w:p>
    <w:p w14:paraId="6844524C" w14:textId="77777777" w:rsidR="0010578F" w:rsidRPr="00BF031C" w:rsidRDefault="0010578F">
      <w:pPr>
        <w:rPr>
          <w:rFonts w:ascii="Tahoma" w:hAnsi="Tahoma"/>
          <w:sz w:val="16"/>
          <w:szCs w:val="16"/>
          <w:highlight w:val="yellow"/>
        </w:rPr>
      </w:pPr>
    </w:p>
    <w:p w14:paraId="528E0A46" w14:textId="77777777" w:rsidR="00C526DE" w:rsidRPr="00BF031C" w:rsidRDefault="00C526DE">
      <w:pPr>
        <w:rPr>
          <w:rFonts w:ascii="Tahoma" w:hAnsi="Tahoma"/>
          <w:sz w:val="16"/>
          <w:szCs w:val="16"/>
          <w:highlight w:val="yellow"/>
        </w:rPr>
      </w:pPr>
    </w:p>
    <w:p w14:paraId="60D7FB54" w14:textId="58D1A98B" w:rsidR="009B3AB5" w:rsidRPr="00BF031C" w:rsidRDefault="009B3AB5" w:rsidP="006A6115">
      <w:pPr>
        <w:rPr>
          <w:rFonts w:ascii="Tahoma" w:hAnsi="Tahoma"/>
          <w:sz w:val="16"/>
          <w:szCs w:val="16"/>
          <w:highlight w:val="yellow"/>
        </w:rPr>
      </w:pPr>
    </w:p>
    <w:p w14:paraId="11BB0278" w14:textId="396A2C21" w:rsidR="009B3AB5" w:rsidRPr="00B83E43" w:rsidRDefault="009B3AB5" w:rsidP="009B3AB5">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B83E43">
        <w:rPr>
          <w:rFonts w:ascii="Tahoma" w:hAnsi="Tahoma"/>
          <w:b/>
          <w:sz w:val="22"/>
          <w:szCs w:val="22"/>
        </w:rPr>
        <w:t xml:space="preserve">THE GROUP MOVEMENT IN RESERVES STATEMENT </w:t>
      </w:r>
      <w:r w:rsidRPr="00B83E43">
        <w:rPr>
          <w:rFonts w:ascii="Tahoma" w:hAnsi="Tahoma"/>
          <w:b/>
          <w:sz w:val="22"/>
          <w:szCs w:val="22"/>
          <w:shd w:val="clear" w:color="auto" w:fill="D99594"/>
        </w:rPr>
        <w:t>(CONTINUED)</w:t>
      </w:r>
    </w:p>
    <w:p w14:paraId="7E622623" w14:textId="165E1B75" w:rsidR="009B3AB5" w:rsidRPr="00BF031C" w:rsidRDefault="009B3AB5" w:rsidP="006A6115">
      <w:pPr>
        <w:rPr>
          <w:rFonts w:ascii="Tahoma" w:hAnsi="Tahoma"/>
          <w:sz w:val="16"/>
          <w:szCs w:val="16"/>
          <w:highlight w:val="yellow"/>
        </w:rPr>
      </w:pPr>
    </w:p>
    <w:p w14:paraId="607E1799" w14:textId="77777777" w:rsidR="009B3AB5" w:rsidRPr="00BF031C" w:rsidRDefault="009B3AB5" w:rsidP="006A6115">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601F42" w:rsidRPr="00BF031C" w14:paraId="1AD93F03" w14:textId="77777777" w:rsidTr="00C84151">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BD10DEF" w14:textId="1E399863" w:rsidR="00601F42" w:rsidRPr="009546A5" w:rsidRDefault="00601F42" w:rsidP="00C84151">
            <w:pPr>
              <w:jc w:val="center"/>
              <w:rPr>
                <w:rFonts w:ascii="Tahoma" w:hAnsi="Tahoma" w:cs="Segoe UI"/>
                <w:b/>
                <w:sz w:val="16"/>
                <w:szCs w:val="16"/>
                <w:u w:val="single"/>
              </w:rPr>
            </w:pPr>
            <w:r w:rsidRPr="009546A5">
              <w:rPr>
                <w:rFonts w:ascii="Tahoma" w:hAnsi="Tahoma" w:cs="Segoe UI"/>
                <w:b/>
                <w:sz w:val="16"/>
                <w:szCs w:val="16"/>
                <w:u w:val="single"/>
              </w:rPr>
              <w:t>Movement in Reserves During 202</w:t>
            </w:r>
            <w:r w:rsidR="009546A5" w:rsidRPr="009546A5">
              <w:rPr>
                <w:rFonts w:ascii="Tahoma" w:hAnsi="Tahoma" w:cs="Segoe UI"/>
                <w:b/>
                <w:sz w:val="16"/>
                <w:szCs w:val="16"/>
                <w:u w:val="single"/>
              </w:rPr>
              <w:t>2</w:t>
            </w:r>
            <w:r w:rsidRPr="009546A5">
              <w:rPr>
                <w:rFonts w:ascii="Tahoma" w:hAnsi="Tahoma" w:cs="Segoe UI"/>
                <w:b/>
                <w:sz w:val="16"/>
                <w:szCs w:val="16"/>
                <w:u w:val="single"/>
              </w:rPr>
              <w:t>/2</w:t>
            </w:r>
            <w:r w:rsidR="009546A5" w:rsidRPr="009546A5">
              <w:rPr>
                <w:rFonts w:ascii="Tahoma" w:hAnsi="Tahoma" w:cs="Segoe UI"/>
                <w:b/>
                <w:sz w:val="16"/>
                <w:szCs w:val="16"/>
                <w:u w:val="single"/>
              </w:rPr>
              <w:t>3</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105CEC"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C98E12"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C1530"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A5CBAC"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835B48"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F518BCE"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66D55F2"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3B870546"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E21889"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0DD40BE6"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Group Reserves</w:t>
            </w:r>
          </w:p>
        </w:tc>
      </w:tr>
      <w:tr w:rsidR="00601F42" w:rsidRPr="00BF031C" w14:paraId="3350CEF9" w14:textId="77777777" w:rsidTr="00C84151">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B53225F" w14:textId="77777777" w:rsidR="00601F42" w:rsidRPr="009546A5" w:rsidRDefault="00601F42" w:rsidP="00C84151">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A468A"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510688"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74668D"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EEC36"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08CE47"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6DE3A9A"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B2AB8"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7E22A996"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D0CA0B"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E3C6DC"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r>
      <w:tr w:rsidR="00601F42" w:rsidRPr="00BF031C" w14:paraId="1BE3CDFB" w14:textId="77777777" w:rsidTr="00C84151">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E20F369" w14:textId="77777777" w:rsidR="00601F42" w:rsidRPr="009546A5" w:rsidRDefault="00601F42" w:rsidP="00C84151">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CB87"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ABF5B"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6BBA35"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36D46"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41787" w14:textId="77777777" w:rsidR="00601F42" w:rsidRPr="009546A5" w:rsidRDefault="00601F42" w:rsidP="00C84151">
            <w:pPr>
              <w:rPr>
                <w:rFonts w:ascii="Tahoma" w:hAnsi="Tahoma"/>
                <w:color w:val="000000"/>
                <w:sz w:val="16"/>
                <w:szCs w:val="16"/>
              </w:rPr>
            </w:pPr>
            <w:r w:rsidRPr="009546A5">
              <w:rPr>
                <w:rFonts w:ascii="Tahoma" w:hAnsi="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D7950D"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DC2B3"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AA348F6" w14:textId="77777777" w:rsidR="00601F42" w:rsidRPr="009546A5" w:rsidRDefault="00601F42" w:rsidP="00C84151">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32C9A1"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6DEB2C" w14:textId="77777777" w:rsidR="00601F42" w:rsidRPr="009546A5" w:rsidRDefault="00601F42" w:rsidP="00C84151">
            <w:pPr>
              <w:rPr>
                <w:rFonts w:ascii="Tahoma" w:hAnsi="Tahoma"/>
                <w:b/>
                <w:color w:val="000000"/>
                <w:sz w:val="16"/>
                <w:szCs w:val="16"/>
              </w:rPr>
            </w:pPr>
          </w:p>
        </w:tc>
      </w:tr>
      <w:tr w:rsidR="0098697B" w:rsidRPr="00BF031C" w14:paraId="6B2541A7" w14:textId="77777777">
        <w:trPr>
          <w:trHeight w:val="199"/>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C53E" w14:textId="2D0A2509" w:rsidR="0098697B" w:rsidRPr="009546A5" w:rsidRDefault="0098697B" w:rsidP="0098697B">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891B1" w14:textId="7F0E039C"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5A4004" w14:textId="3383ADA4"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56B816" w14:textId="42586489"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E10DA4" w14:textId="5DEDE9F9"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D52AC4" w14:textId="2EE4D42A"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7D6610C" w14:textId="34F3E9CD"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55B38B" w14:textId="6D0C01A8"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0D5BF73" w14:textId="5BFFDAA6"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1E8476" w14:textId="5AC09BD7"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CC42A3" w14:textId="4368C4EE"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r>
      <w:tr w:rsidR="009546A5" w:rsidRPr="00BF031C" w14:paraId="67EDCC71"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549DBB" w14:textId="338E7618" w:rsidR="009546A5" w:rsidRPr="009546A5" w:rsidRDefault="009546A5" w:rsidP="009546A5">
            <w:pPr>
              <w:rPr>
                <w:rFonts w:ascii="Tahoma" w:hAnsi="Tahoma" w:cs="Segoe UI"/>
                <w:sz w:val="16"/>
                <w:szCs w:val="16"/>
              </w:rPr>
            </w:pPr>
            <w:r w:rsidRPr="009546A5">
              <w:rPr>
                <w:rFonts w:ascii="Tahoma" w:hAnsi="Tahoma" w:cs="Segoe UI"/>
                <w:b/>
                <w:sz w:val="16"/>
                <w:szCs w:val="16"/>
              </w:rPr>
              <w:t>Balance of Reserves at 1st April 2022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33BE5D" w14:textId="21658430"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217,132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ACECD" w14:textId="1024AFBF"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28,843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C6039" w14:textId="703A4B7C"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25,093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424B3" w14:textId="42B762A7" w:rsidR="009546A5" w:rsidRPr="009546A5" w:rsidRDefault="009546A5" w:rsidP="009546A5">
            <w:pPr>
              <w:jc w:val="center"/>
              <w:rPr>
                <w:rFonts w:ascii="Tahoma" w:hAnsi="Tahoma" w:cs="FS Lola Medium"/>
                <w:color w:val="000000"/>
                <w:sz w:val="16"/>
                <w:szCs w:val="16"/>
              </w:rPr>
            </w:pPr>
            <w:r w:rsidRPr="009546A5">
              <w:rPr>
                <w:rFonts w:ascii="Tahoma" w:hAnsi="Tahoma" w:cs="Tahoma"/>
                <w:b/>
                <w:bCs/>
                <w:color w:val="000000"/>
                <w:sz w:val="16"/>
                <w:szCs w:val="16"/>
              </w:rPr>
              <w:t xml:space="preserve">18,119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0D780" w14:textId="7808DAF6"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19,573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7EF44" w14:textId="4CEB3423"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308,760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2CC28" w14:textId="798220A8"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(34,122)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35F0D2B" w14:textId="7911A3B3"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274,638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92761" w14:textId="117FBD16"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18,475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B87859" w14:textId="5E26FA91"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293,113 </w:t>
            </w:r>
          </w:p>
        </w:tc>
      </w:tr>
      <w:tr w:rsidR="009546A5" w:rsidRPr="00BF031C" w14:paraId="62AC4A84"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EA49" w14:textId="57F49869" w:rsidR="009546A5" w:rsidRPr="009546A5" w:rsidRDefault="009546A5" w:rsidP="009546A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C730" w14:textId="54194D80"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66004" w14:textId="614CA523"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E62A7" w14:textId="36C7984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B7B69" w14:textId="636CC4B3"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2A1D58" w14:textId="77951B2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B4ADA3" w14:textId="633CDA9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5F2A6" w14:textId="3BF676C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EEA9922" w14:textId="59CDD2D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016420" w14:textId="4C394CE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6AF100" w14:textId="120E5811"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766FD33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88AB" w14:textId="2D2A6E50" w:rsidR="009546A5" w:rsidRPr="009546A5" w:rsidRDefault="009546A5" w:rsidP="009546A5">
            <w:pPr>
              <w:rPr>
                <w:rFonts w:ascii="Tahoma" w:hAnsi="Tahoma" w:cs="Segoe UI"/>
                <w:sz w:val="16"/>
                <w:szCs w:val="16"/>
              </w:rPr>
            </w:pPr>
            <w:r w:rsidRPr="009546A5">
              <w:rPr>
                <w:rFonts w:ascii="Tahoma" w:hAnsi="Tahoma" w:cs="Segoe UI"/>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AC03" w14:textId="20D7413D"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17,058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69C927" w14:textId="62B2A63F"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(23,752)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56C3BF" w14:textId="028DB584"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A0437C" w14:textId="73329815"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9E8BA" w14:textId="0671947C"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720B01" w14:textId="6D0FDFD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(6,694)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CDA43" w14:textId="6232BC0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590,459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8EE1F52" w14:textId="0432C849"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583,765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34649B" w14:textId="71B08459"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1,841</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0463A7" w14:textId="3D9080BE"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585,606</w:t>
            </w:r>
            <w:r w:rsidR="009546A5" w:rsidRPr="009546A5">
              <w:rPr>
                <w:rFonts w:ascii="Tahoma" w:hAnsi="Tahoma" w:cs="Tahoma"/>
                <w:b/>
                <w:bCs/>
                <w:color w:val="000000"/>
                <w:sz w:val="16"/>
                <w:szCs w:val="16"/>
              </w:rPr>
              <w:t xml:space="preserve"> </w:t>
            </w:r>
          </w:p>
        </w:tc>
      </w:tr>
      <w:tr w:rsidR="009546A5" w:rsidRPr="00BF031C" w14:paraId="669BD6C4" w14:textId="77777777">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8F45" w14:textId="6453EE7F" w:rsidR="009546A5" w:rsidRPr="009546A5" w:rsidRDefault="009546A5" w:rsidP="009546A5">
            <w:pPr>
              <w:rPr>
                <w:rFonts w:ascii="Tahoma" w:hAnsi="Tahoma" w:cs="Segoe UI"/>
                <w:b/>
                <w:sz w:val="16"/>
                <w:szCs w:val="16"/>
              </w:rPr>
            </w:pPr>
            <w:r w:rsidRPr="009546A5">
              <w:rPr>
                <w:rFonts w:ascii="Tahoma" w:hAnsi="Tahoma" w:cs="Segoe UI"/>
                <w:b/>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02841" w14:textId="5CD7AE2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50575" w14:textId="50920AF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0F03B1" w14:textId="48879AE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0D5AE6" w14:textId="1DEE650B"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64D982" w14:textId="6FD30CE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CF933A8" w14:textId="0740A7D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F8F4B" w14:textId="29C3D68E"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469133B" w14:textId="0EA9271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136FE3" w14:textId="754DE38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82CCF" w14:textId="408290C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4E546D87"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B07AE" w14:textId="56A8D751" w:rsidR="009546A5" w:rsidRPr="009546A5" w:rsidRDefault="009546A5" w:rsidP="009546A5">
            <w:pPr>
              <w:rPr>
                <w:rFonts w:ascii="Tahoma" w:hAnsi="Tahoma" w:cs="Segoe UI"/>
                <w:sz w:val="16"/>
                <w:szCs w:val="16"/>
              </w:rPr>
            </w:pPr>
            <w:r w:rsidRPr="009546A5">
              <w:rPr>
                <w:rFonts w:ascii="Tahoma" w:hAnsi="Tahoma" w:cs="Segoe UI"/>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255F6" w14:textId="4B9F827F"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8773C" w14:textId="5110E6C0"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333D3" w14:textId="64C01F8E"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882F99" w14:textId="1CD09C7E"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6C37F" w14:textId="2F10E9FD"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D69A7B" w14:textId="4B9C2DA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3520" w14:textId="4E1BD10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49001AA" w14:textId="66A22F0B"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(36,816)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CA5F5" w14:textId="7E00B79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36,816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97819F" w14:textId="5E105DF2"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 </w:t>
            </w:r>
          </w:p>
        </w:tc>
      </w:tr>
      <w:tr w:rsidR="009546A5" w:rsidRPr="00BF031C" w14:paraId="6410901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B9CC" w14:textId="491EB276" w:rsidR="009546A5" w:rsidRPr="009546A5" w:rsidRDefault="009546A5" w:rsidP="009546A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69437" w14:textId="1B32B05F"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60B1EF" w14:textId="0B6DF05C"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970142" w14:textId="16B4D0D8"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7F5E1" w14:textId="2C0C691E"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0755B" w14:textId="1949A317"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E2FBE1" w14:textId="2C3CD735"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595B7" w14:textId="1271AFB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8AD8969" w14:textId="159E634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7D6BC5" w14:textId="3FBABD4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9C2A53" w14:textId="49CD1A0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4746A685"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79D5" w14:textId="68ABA852" w:rsidR="009546A5" w:rsidRPr="009546A5" w:rsidRDefault="009546A5" w:rsidP="009546A5">
            <w:pPr>
              <w:rPr>
                <w:rFonts w:ascii="Tahoma" w:hAnsi="Tahoma" w:cs="Segoe UI"/>
                <w:b/>
                <w:sz w:val="16"/>
                <w:szCs w:val="16"/>
              </w:rPr>
            </w:pPr>
            <w:r w:rsidRPr="009546A5">
              <w:rPr>
                <w:rFonts w:ascii="Tahoma" w:hAnsi="Tahoma" w:cs="Segoe UI"/>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FBD4A" w14:textId="44117311"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22298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9DA2B7" w14:textId="586C8F3F"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20,042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8105C" w14:textId="065A4B3F"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3,008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87702" w14:textId="540A17C1"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6,269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A5C8B" w14:textId="446C0359"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2,100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7DD3202" w14:textId="09DBFEB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47E1E" w14:textId="47B98FA5"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1F74DCB" w14:textId="0AB6C60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703931" w14:textId="20A2E80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4EDB7A" w14:textId="6793E81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r>
      <w:tr w:rsidR="009546A5" w:rsidRPr="00BF031C" w14:paraId="2DDE97A8"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C6F15ED" w14:textId="12490D10" w:rsidR="009546A5" w:rsidRPr="009546A5" w:rsidRDefault="009546A5" w:rsidP="009546A5">
            <w:pPr>
              <w:rPr>
                <w:rFonts w:ascii="Tahoma" w:hAnsi="Tahoma" w:cs="Segoe UI"/>
                <w:sz w:val="16"/>
                <w:szCs w:val="16"/>
              </w:rPr>
            </w:pPr>
            <w:r w:rsidRPr="009546A5">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2E97" w14:textId="677D59F6"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6D3CB0" w14:textId="13A439F1"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DD9A5" w14:textId="6D5C7AA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536123" w14:textId="1ABFED64"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25F86" w14:textId="17C422A8"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D74910" w14:textId="6A4709E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A92D3" w14:textId="10ED4EE8"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87F8258" w14:textId="387B604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82DB4" w14:textId="2C2B8D7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BE3406" w14:textId="1D0981F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357B996B"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F6CDAD4" w14:textId="314B51F8" w:rsidR="009546A5" w:rsidRPr="009546A5" w:rsidRDefault="009546A5" w:rsidP="009546A5">
            <w:pPr>
              <w:rPr>
                <w:rFonts w:ascii="Tahoma" w:hAnsi="Tahoma" w:cs="Segoe UI"/>
                <w:b/>
                <w:sz w:val="16"/>
                <w:szCs w:val="16"/>
              </w:rPr>
            </w:pPr>
            <w:r w:rsidRPr="009546A5">
              <w:rPr>
                <w:rFonts w:ascii="Tahoma" w:hAnsi="Tahoma" w:cs="Segoe UI"/>
                <w:b/>
                <w:sz w:val="16"/>
                <w:szCs w:val="16"/>
              </w:rPr>
              <w:t>Net Increase / (Decrease) in 2022/23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3C5D8" w14:textId="55E5D11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2,538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9A63D" w14:textId="5622C757"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w:t>
            </w:r>
            <w:r w:rsidRPr="009546A5">
              <w:rPr>
                <w:rFonts w:ascii="Tahoma" w:hAnsi="Tahoma" w:cs="Tahoma"/>
                <w:b/>
                <w:color w:val="000000"/>
                <w:sz w:val="16"/>
                <w:szCs w:val="16"/>
              </w:rPr>
              <w:t>3,710</w:t>
            </w:r>
            <w:r w:rsidRPr="009546A5">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B69E5" w14:textId="15A0F85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3,008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A5A38" w14:textId="3F742D6A"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6,269</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402FD" w14:textId="605EE5F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2,100</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CC38C70" w14:textId="036B00E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10,205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6714" w14:textId="4D33895B"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536,743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F521B32" w14:textId="443C15EE"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546,949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EA1818" w14:textId="4E95AF40"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38,657</w:t>
            </w:r>
            <w:r w:rsidR="009546A5" w:rsidRPr="009546A5">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AB1CC5" w14:textId="7870CDC4"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585,606</w:t>
            </w:r>
          </w:p>
        </w:tc>
      </w:tr>
      <w:tr w:rsidR="009546A5" w:rsidRPr="00BF031C" w14:paraId="10E9DF51" w14:textId="77777777">
        <w:trPr>
          <w:trHeight w:val="183"/>
          <w:jc w:val="center"/>
        </w:trPr>
        <w:tc>
          <w:tcPr>
            <w:tcW w:w="3823" w:type="dxa"/>
            <w:tcBorders>
              <w:top w:val="single" w:sz="4" w:space="0" w:color="auto"/>
              <w:left w:val="single" w:sz="4" w:space="0" w:color="auto"/>
              <w:bottom w:val="nil"/>
              <w:right w:val="single" w:sz="4" w:space="0" w:color="auto"/>
            </w:tcBorders>
            <w:shd w:val="clear" w:color="auto" w:fill="auto"/>
            <w:vAlign w:val="center"/>
          </w:tcPr>
          <w:p w14:paraId="61B96E6B" w14:textId="3FEF080C" w:rsidR="009546A5" w:rsidRPr="009546A5" w:rsidRDefault="009546A5" w:rsidP="009546A5">
            <w:pPr>
              <w:rPr>
                <w:rFonts w:ascii="Tahoma" w:hAnsi="Tahoma" w:cs="Segoe UI"/>
                <w:sz w:val="16"/>
                <w:szCs w:val="16"/>
              </w:rPr>
            </w:pPr>
            <w:r w:rsidRPr="009546A5">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E2D4" w14:textId="245FABA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39E54" w14:textId="663B1FC5"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5DE903" w14:textId="53D168F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C0F288" w14:textId="3C44903E"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5081A" w14:textId="18DCE567"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3B485DF" w14:textId="19F3C75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066DF" w14:textId="14D04D16" w:rsidR="009546A5" w:rsidRPr="009546A5" w:rsidRDefault="009546A5" w:rsidP="009546A5">
            <w:pPr>
              <w:jc w:val="center"/>
              <w:rPr>
                <w:rFonts w:ascii="Tahoma" w:hAnsi="Tahoma" w:cs="FS Lola Medium"/>
                <w:b/>
                <w:color w:val="000000"/>
                <w:sz w:val="16"/>
                <w:szCs w:val="16"/>
              </w:rPr>
            </w:pPr>
            <w:r w:rsidRPr="009546A5" w:rsidDel="004E67DD">
              <w:rPr>
                <w:rFonts w:ascii="Verdana" w:hAnsi="Verdana" w:cs="Calibr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BF74EF4" w14:textId="6344E43B" w:rsidR="009546A5" w:rsidRPr="009546A5" w:rsidRDefault="009546A5" w:rsidP="009546A5">
            <w:pPr>
              <w:jc w:val="center"/>
              <w:rPr>
                <w:rFonts w:ascii="Tahoma" w:hAnsi="Tahoma" w:cs="FS Lola Medium"/>
                <w:b/>
                <w:color w:val="000000"/>
                <w:sz w:val="16"/>
                <w:szCs w:val="16"/>
              </w:rPr>
            </w:pPr>
            <w:r w:rsidRPr="009546A5" w:rsidDel="005740EC">
              <w:rPr>
                <w:rFonts w:ascii="Verdana" w:hAnsi="Verdana" w:cs="Calibri"/>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CCD98" w14:textId="1467579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8809BA" w14:textId="51713359"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5C0EDA62"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28E97C" w14:textId="2683D516" w:rsidR="009546A5" w:rsidRPr="009546A5" w:rsidRDefault="009546A5" w:rsidP="009546A5">
            <w:pPr>
              <w:rPr>
                <w:rFonts w:ascii="Tahoma" w:hAnsi="Tahoma" w:cs="Segoe UI"/>
                <w:sz w:val="16"/>
                <w:szCs w:val="16"/>
              </w:rPr>
            </w:pPr>
            <w:r w:rsidRPr="009546A5">
              <w:rPr>
                <w:rFonts w:ascii="Tahoma" w:hAnsi="Tahoma" w:cs="Segoe UI"/>
                <w:b/>
                <w:sz w:val="16"/>
                <w:szCs w:val="16"/>
              </w:rPr>
              <w:t>Balance of Reserves at 31st March 2023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9229B0" w14:textId="6B8BFEA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219,670</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D5637A7" w14:textId="4A2A4B2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25,133</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FA1DF1B" w14:textId="1A1AF8F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28,101</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FF8D5B0" w14:textId="7E1A86FA"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24,388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82ABAB2" w14:textId="0A24BC1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21,673</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A491EF2" w14:textId="12D1B09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318,965</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5136A" w14:textId="2D89CCC7"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502,621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93699C2" w14:textId="7C91D86E"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821,587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56F90" w14:textId="4427EEC2"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57,130</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590BF" w14:textId="35AD6E61"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878,717</w:t>
            </w:r>
            <w:r w:rsidR="009546A5" w:rsidRPr="009546A5">
              <w:rPr>
                <w:rFonts w:ascii="Tahoma" w:hAnsi="Tahoma" w:cs="Tahoma"/>
                <w:b/>
                <w:bCs/>
                <w:color w:val="000000"/>
                <w:sz w:val="16"/>
                <w:szCs w:val="16"/>
              </w:rPr>
              <w:t xml:space="preserve"> </w:t>
            </w:r>
          </w:p>
        </w:tc>
      </w:tr>
    </w:tbl>
    <w:p w14:paraId="550D58AB" w14:textId="77777777" w:rsidR="00EB4680" w:rsidRPr="00BF031C" w:rsidRDefault="00EB4680" w:rsidP="00EB4680">
      <w:pPr>
        <w:rPr>
          <w:rFonts w:ascii="Tahoma" w:hAnsi="Tahoma"/>
          <w:b/>
          <w:sz w:val="18"/>
          <w:szCs w:val="18"/>
          <w:highlight w:val="yellow"/>
          <w:u w:val="single"/>
        </w:rPr>
      </w:pPr>
    </w:p>
    <w:p w14:paraId="7FA9ECBB" w14:textId="5E5EED57" w:rsidR="009B3AB5" w:rsidRPr="00BF031C" w:rsidRDefault="009B3AB5">
      <w:pPr>
        <w:rPr>
          <w:rFonts w:ascii="Tahoma" w:hAnsi="Tahoma"/>
          <w:b/>
          <w:sz w:val="14"/>
          <w:szCs w:val="14"/>
          <w:highlight w:val="yellow"/>
          <w:u w:val="single"/>
        </w:rPr>
      </w:pPr>
      <w:r w:rsidRPr="00BF031C">
        <w:rPr>
          <w:rFonts w:ascii="Tahoma" w:hAnsi="Tahoma"/>
          <w:b/>
          <w:sz w:val="14"/>
          <w:szCs w:val="14"/>
          <w:highlight w:val="yellow"/>
          <w:u w:val="single"/>
        </w:rPr>
        <w:br w:type="page"/>
      </w:r>
    </w:p>
    <w:p w14:paraId="78D7536D" w14:textId="77777777" w:rsidR="00B32BD3" w:rsidRPr="00A7372C" w:rsidRDefault="00B32BD3" w:rsidP="00B32BD3">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A7372C">
        <w:rPr>
          <w:rFonts w:ascii="Tahoma" w:hAnsi="Tahoma"/>
          <w:b/>
          <w:sz w:val="22"/>
          <w:szCs w:val="22"/>
        </w:rPr>
        <w:lastRenderedPageBreak/>
        <w:t>THE GROUP COMPREHENSIVE INCOME AND EXPENDITURE STATEMENT</w:t>
      </w: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32BD3" w:rsidRPr="00BF031C" w14:paraId="3E77662B" w14:textId="77777777" w:rsidTr="00B70A1D">
        <w:tc>
          <w:tcPr>
            <w:tcW w:w="4219" w:type="dxa"/>
            <w:gridSpan w:val="3"/>
            <w:tcBorders>
              <w:top w:val="single" w:sz="4" w:space="0" w:color="auto"/>
              <w:bottom w:val="nil"/>
              <w:right w:val="single" w:sz="4" w:space="0" w:color="auto"/>
            </w:tcBorders>
            <w:vAlign w:val="center"/>
          </w:tcPr>
          <w:p w14:paraId="77A869EA" w14:textId="5F8F1C1A" w:rsidR="00B32BD3" w:rsidRPr="00E85C73" w:rsidRDefault="00D15074" w:rsidP="00B70A1D">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2</w:t>
            </w:r>
            <w:r w:rsidRPr="00E85C73">
              <w:rPr>
                <w:rFonts w:ascii="Tahoma" w:hAnsi="Tahoma"/>
                <w:b/>
                <w:sz w:val="16"/>
                <w:szCs w:val="16"/>
              </w:rPr>
              <w:t>/2</w:t>
            </w:r>
            <w:r w:rsidR="00E85C73" w:rsidRPr="00E85C73">
              <w:rPr>
                <w:rFonts w:ascii="Tahoma" w:hAnsi="Tahoma"/>
                <w:b/>
                <w:sz w:val="16"/>
                <w:szCs w:val="16"/>
              </w:rPr>
              <w:t>3</w:t>
            </w:r>
          </w:p>
          <w:p w14:paraId="12F436D0" w14:textId="32F92C77" w:rsidR="00B32BD3" w:rsidRPr="00E85C73" w:rsidRDefault="00B32BD3" w:rsidP="00B70A1D">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3DE78654" w14:textId="77777777" w:rsidR="00B32BD3" w:rsidRPr="00E85C73" w:rsidRDefault="00B32BD3" w:rsidP="00B70A1D">
            <w:pPr>
              <w:jc w:val="center"/>
              <w:rPr>
                <w:rFonts w:ascii="Tahoma" w:hAnsi="Tahom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6192A44" w14:textId="7AF8C08F" w:rsidR="00B32BD3" w:rsidRPr="00E85C73" w:rsidRDefault="00B32BD3" w:rsidP="00B70A1D">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3</w:t>
            </w:r>
            <w:r w:rsidRPr="00E85C73">
              <w:rPr>
                <w:rFonts w:ascii="Tahoma" w:hAnsi="Tahoma"/>
                <w:b/>
                <w:sz w:val="16"/>
                <w:szCs w:val="16"/>
              </w:rPr>
              <w:t>/2</w:t>
            </w:r>
            <w:r w:rsidR="00E85C73" w:rsidRPr="00E85C73">
              <w:rPr>
                <w:rFonts w:ascii="Tahoma" w:hAnsi="Tahoma"/>
                <w:b/>
                <w:sz w:val="16"/>
                <w:szCs w:val="16"/>
              </w:rPr>
              <w:t>4</w:t>
            </w:r>
          </w:p>
        </w:tc>
      </w:tr>
      <w:tr w:rsidR="00B32BD3" w:rsidRPr="00BF031C" w14:paraId="2824DBB3" w14:textId="77777777" w:rsidTr="00B70A1D">
        <w:tc>
          <w:tcPr>
            <w:tcW w:w="1406" w:type="dxa"/>
            <w:tcBorders>
              <w:top w:val="single" w:sz="4" w:space="0" w:color="auto"/>
              <w:bottom w:val="nil"/>
              <w:right w:val="single" w:sz="4" w:space="0" w:color="auto"/>
            </w:tcBorders>
          </w:tcPr>
          <w:p w14:paraId="05975604"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Expenditure</w:t>
            </w:r>
          </w:p>
        </w:tc>
        <w:tc>
          <w:tcPr>
            <w:tcW w:w="1406" w:type="dxa"/>
            <w:tcBorders>
              <w:top w:val="single" w:sz="4" w:space="0" w:color="auto"/>
              <w:bottom w:val="nil"/>
              <w:right w:val="single" w:sz="4" w:space="0" w:color="auto"/>
            </w:tcBorders>
          </w:tcPr>
          <w:p w14:paraId="19CB9B7E"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3318E18E" w14:textId="77777777" w:rsidR="00B32BD3" w:rsidRPr="00E85C73" w:rsidRDefault="00B32BD3" w:rsidP="00B70A1D">
            <w:pPr>
              <w:jc w:val="center"/>
              <w:rPr>
                <w:rFonts w:ascii="Tahoma" w:hAnsi="Tahoma"/>
                <w:b/>
                <w:sz w:val="16"/>
                <w:szCs w:val="16"/>
              </w:rPr>
            </w:pPr>
            <w:r w:rsidRPr="00E85C73">
              <w:rPr>
                <w:rFonts w:ascii="Tahoma" w:hAnsi="Tahoma"/>
                <w:b/>
                <w:sz w:val="16"/>
                <w:szCs w:val="16"/>
              </w:rPr>
              <w:t>Net Expenditure</w:t>
            </w:r>
          </w:p>
        </w:tc>
        <w:tc>
          <w:tcPr>
            <w:tcW w:w="4961" w:type="dxa"/>
            <w:vMerge/>
            <w:tcBorders>
              <w:left w:val="single" w:sz="4" w:space="0" w:color="auto"/>
              <w:right w:val="single" w:sz="4" w:space="0" w:color="auto"/>
            </w:tcBorders>
          </w:tcPr>
          <w:p w14:paraId="5C91C193" w14:textId="77777777" w:rsidR="00B32BD3" w:rsidRPr="00E85C73" w:rsidRDefault="00B32BD3" w:rsidP="00B70A1D">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EBC1F0F"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7200698C"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14DE1DAB" w14:textId="77777777" w:rsidR="00B32BD3" w:rsidRPr="00E85C73" w:rsidRDefault="00B32BD3" w:rsidP="00B70A1D">
            <w:pPr>
              <w:jc w:val="center"/>
              <w:rPr>
                <w:rFonts w:ascii="Tahoma" w:hAnsi="Tahoma"/>
                <w:b/>
                <w:sz w:val="16"/>
                <w:szCs w:val="16"/>
              </w:rPr>
            </w:pPr>
            <w:r w:rsidRPr="00E85C73">
              <w:rPr>
                <w:rFonts w:ascii="Tahoma" w:hAnsi="Tahoma"/>
                <w:b/>
                <w:sz w:val="16"/>
                <w:szCs w:val="16"/>
              </w:rPr>
              <w:t>Net Expenditure</w:t>
            </w:r>
          </w:p>
        </w:tc>
      </w:tr>
      <w:tr w:rsidR="00B32BD3" w:rsidRPr="00BF031C" w14:paraId="5B33B2F1" w14:textId="77777777" w:rsidTr="00B70A1D">
        <w:tc>
          <w:tcPr>
            <w:tcW w:w="1406" w:type="dxa"/>
            <w:tcBorders>
              <w:top w:val="nil"/>
              <w:bottom w:val="single" w:sz="4" w:space="0" w:color="auto"/>
              <w:right w:val="single" w:sz="4" w:space="0" w:color="auto"/>
            </w:tcBorders>
          </w:tcPr>
          <w:p w14:paraId="290D2CCF"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06" w:type="dxa"/>
            <w:tcBorders>
              <w:top w:val="nil"/>
              <w:bottom w:val="single" w:sz="4" w:space="0" w:color="auto"/>
              <w:right w:val="single" w:sz="4" w:space="0" w:color="auto"/>
            </w:tcBorders>
          </w:tcPr>
          <w:p w14:paraId="797CBF50" w14:textId="77777777" w:rsidR="00B32BD3" w:rsidRPr="00E85C73" w:rsidRDefault="00B32BD3" w:rsidP="00B70A1D">
            <w:pPr>
              <w:jc w:val="center"/>
              <w:rPr>
                <w:rFonts w:ascii="Tahoma" w:hAnsi="Tahoma"/>
                <w:sz w:val="16"/>
                <w:szCs w:val="16"/>
              </w:rPr>
            </w:pPr>
            <w:r w:rsidRPr="00E85C7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1C45028" w14:textId="77777777" w:rsidR="00B32BD3" w:rsidRPr="00E85C73" w:rsidRDefault="00B32BD3" w:rsidP="00B70A1D">
            <w:pPr>
              <w:jc w:val="center"/>
              <w:rPr>
                <w:rFonts w:ascii="Tahoma" w:hAnsi="Tahoma"/>
                <w:sz w:val="16"/>
                <w:szCs w:val="16"/>
              </w:rPr>
            </w:pPr>
            <w:r w:rsidRPr="00E85C7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2343DE2F" w14:textId="77777777" w:rsidR="00B32BD3" w:rsidRPr="00E85C73" w:rsidRDefault="00B32BD3" w:rsidP="00B70A1D">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7DAF67C5"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2CE155"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CD61F4"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r>
      <w:tr w:rsidR="00B32BD3" w:rsidRPr="00BF031C" w14:paraId="0D1F37DA" w14:textId="77777777" w:rsidTr="00B70A1D">
        <w:tc>
          <w:tcPr>
            <w:tcW w:w="1406" w:type="dxa"/>
            <w:tcBorders>
              <w:top w:val="single" w:sz="4" w:space="0" w:color="auto"/>
              <w:bottom w:val="nil"/>
              <w:right w:val="single" w:sz="4" w:space="0" w:color="auto"/>
            </w:tcBorders>
          </w:tcPr>
          <w:p w14:paraId="6964B791" w14:textId="77777777" w:rsidR="00B32BD3" w:rsidRPr="00E85C73" w:rsidRDefault="00B32BD3" w:rsidP="00B70A1D">
            <w:pPr>
              <w:jc w:val="center"/>
              <w:rPr>
                <w:rFonts w:ascii="Tahoma" w:hAnsi="Tahoma"/>
                <w:b/>
                <w:sz w:val="10"/>
                <w:szCs w:val="10"/>
              </w:rPr>
            </w:pPr>
          </w:p>
        </w:tc>
        <w:tc>
          <w:tcPr>
            <w:tcW w:w="1406" w:type="dxa"/>
            <w:tcBorders>
              <w:top w:val="single" w:sz="4" w:space="0" w:color="auto"/>
              <w:bottom w:val="nil"/>
              <w:right w:val="single" w:sz="4" w:space="0" w:color="auto"/>
            </w:tcBorders>
          </w:tcPr>
          <w:p w14:paraId="57E324B8" w14:textId="77777777" w:rsidR="00B32BD3" w:rsidRPr="00E85C73" w:rsidRDefault="00B32BD3" w:rsidP="00B70A1D">
            <w:pPr>
              <w:jc w:val="center"/>
              <w:rPr>
                <w:rFonts w:ascii="Tahoma" w:hAnsi="Tahoma"/>
                <w:b/>
                <w:sz w:val="10"/>
                <w:szCs w:val="10"/>
              </w:rPr>
            </w:pPr>
          </w:p>
        </w:tc>
        <w:tc>
          <w:tcPr>
            <w:tcW w:w="1407" w:type="dxa"/>
            <w:tcBorders>
              <w:top w:val="single" w:sz="4" w:space="0" w:color="auto"/>
              <w:left w:val="single" w:sz="4" w:space="0" w:color="auto"/>
              <w:bottom w:val="nil"/>
              <w:right w:val="single" w:sz="4" w:space="0" w:color="auto"/>
            </w:tcBorders>
          </w:tcPr>
          <w:p w14:paraId="40048807" w14:textId="77777777" w:rsidR="00B32BD3" w:rsidRPr="00E85C73" w:rsidRDefault="00B32BD3" w:rsidP="00B70A1D">
            <w:pPr>
              <w:jc w:val="center"/>
              <w:rPr>
                <w:rFonts w:ascii="Tahoma" w:hAnsi="Tahoma"/>
                <w:b/>
                <w:sz w:val="10"/>
                <w:szCs w:val="10"/>
              </w:rPr>
            </w:pPr>
          </w:p>
        </w:tc>
        <w:tc>
          <w:tcPr>
            <w:tcW w:w="4961" w:type="dxa"/>
            <w:tcBorders>
              <w:top w:val="single" w:sz="4" w:space="0" w:color="auto"/>
              <w:left w:val="single" w:sz="4" w:space="0" w:color="auto"/>
              <w:bottom w:val="nil"/>
              <w:right w:val="single" w:sz="4" w:space="0" w:color="auto"/>
            </w:tcBorders>
          </w:tcPr>
          <w:p w14:paraId="08E33E93" w14:textId="77777777" w:rsidR="00B32BD3" w:rsidRPr="00E85C73" w:rsidRDefault="00B32BD3" w:rsidP="00B70A1D">
            <w:pPr>
              <w:rPr>
                <w:rFonts w:ascii="Tahoma" w:hAnsi="Tahoma"/>
                <w:sz w:val="10"/>
                <w:szCs w:val="10"/>
              </w:rPr>
            </w:pPr>
          </w:p>
        </w:tc>
        <w:tc>
          <w:tcPr>
            <w:tcW w:w="1417" w:type="dxa"/>
            <w:tcBorders>
              <w:top w:val="single" w:sz="4" w:space="0" w:color="auto"/>
              <w:left w:val="single" w:sz="4" w:space="0" w:color="auto"/>
              <w:bottom w:val="nil"/>
              <w:right w:val="single" w:sz="4" w:space="0" w:color="auto"/>
            </w:tcBorders>
            <w:shd w:val="clear" w:color="auto" w:fill="auto"/>
          </w:tcPr>
          <w:p w14:paraId="10E45290" w14:textId="77777777" w:rsidR="00B32BD3" w:rsidRPr="00E85C73" w:rsidRDefault="00B32BD3" w:rsidP="00B70A1D">
            <w:pPr>
              <w:jc w:val="center"/>
              <w:rPr>
                <w:rFonts w:ascii="Tahoma" w:hAnsi="Tahoma"/>
                <w:b/>
                <w:sz w:val="10"/>
                <w:szCs w:val="10"/>
              </w:rPr>
            </w:pPr>
          </w:p>
        </w:tc>
        <w:tc>
          <w:tcPr>
            <w:tcW w:w="1418" w:type="dxa"/>
            <w:tcBorders>
              <w:top w:val="single" w:sz="4" w:space="0" w:color="auto"/>
              <w:left w:val="single" w:sz="4" w:space="0" w:color="auto"/>
              <w:bottom w:val="nil"/>
              <w:right w:val="single" w:sz="4" w:space="0" w:color="auto"/>
            </w:tcBorders>
            <w:shd w:val="clear" w:color="auto" w:fill="auto"/>
          </w:tcPr>
          <w:p w14:paraId="22402AE4" w14:textId="77777777" w:rsidR="00B32BD3" w:rsidRPr="00E85C73" w:rsidRDefault="00B32BD3" w:rsidP="00B70A1D">
            <w:pPr>
              <w:jc w:val="center"/>
              <w:rPr>
                <w:rFonts w:ascii="Tahoma" w:hAnsi="Tahoma"/>
                <w:b/>
                <w:sz w:val="10"/>
                <w:szCs w:val="10"/>
              </w:rPr>
            </w:pPr>
          </w:p>
        </w:tc>
        <w:tc>
          <w:tcPr>
            <w:tcW w:w="1418" w:type="dxa"/>
            <w:tcBorders>
              <w:top w:val="single" w:sz="4" w:space="0" w:color="auto"/>
              <w:left w:val="single" w:sz="4" w:space="0" w:color="auto"/>
              <w:bottom w:val="nil"/>
              <w:right w:val="single" w:sz="4" w:space="0" w:color="auto"/>
            </w:tcBorders>
            <w:shd w:val="clear" w:color="auto" w:fill="auto"/>
          </w:tcPr>
          <w:p w14:paraId="12BA38BC" w14:textId="77777777" w:rsidR="00B32BD3" w:rsidRPr="00E85C73" w:rsidRDefault="00B32BD3" w:rsidP="00B70A1D">
            <w:pPr>
              <w:jc w:val="center"/>
              <w:rPr>
                <w:rFonts w:ascii="Tahoma" w:hAnsi="Tahoma"/>
                <w:b/>
                <w:sz w:val="10"/>
                <w:szCs w:val="10"/>
              </w:rPr>
            </w:pPr>
          </w:p>
        </w:tc>
      </w:tr>
      <w:tr w:rsidR="00B32BD3" w:rsidRPr="00BF031C" w14:paraId="6ED11406" w14:textId="77777777" w:rsidTr="00B70A1D">
        <w:tc>
          <w:tcPr>
            <w:tcW w:w="1406" w:type="dxa"/>
            <w:tcBorders>
              <w:top w:val="nil"/>
              <w:bottom w:val="single" w:sz="4" w:space="0" w:color="BFBFBF"/>
              <w:right w:val="single" w:sz="4" w:space="0" w:color="auto"/>
            </w:tcBorders>
          </w:tcPr>
          <w:p w14:paraId="01AE587A" w14:textId="77777777" w:rsidR="00B32BD3" w:rsidRPr="00E85C73" w:rsidRDefault="00B32BD3" w:rsidP="00B70A1D">
            <w:pPr>
              <w:jc w:val="center"/>
              <w:rPr>
                <w:rFonts w:ascii="Tahoma" w:hAnsi="Tahoma"/>
                <w:b/>
                <w:sz w:val="16"/>
                <w:szCs w:val="16"/>
              </w:rPr>
            </w:pPr>
          </w:p>
        </w:tc>
        <w:tc>
          <w:tcPr>
            <w:tcW w:w="1406" w:type="dxa"/>
            <w:tcBorders>
              <w:top w:val="nil"/>
              <w:bottom w:val="single" w:sz="4" w:space="0" w:color="BFBFBF"/>
              <w:right w:val="single" w:sz="4" w:space="0" w:color="auto"/>
            </w:tcBorders>
          </w:tcPr>
          <w:p w14:paraId="1884EF3A" w14:textId="77777777" w:rsidR="00B32BD3" w:rsidRPr="00E85C73" w:rsidRDefault="00B32BD3" w:rsidP="00B70A1D">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3EDA52AC" w14:textId="77777777" w:rsidR="00B32BD3" w:rsidRPr="00E85C73" w:rsidRDefault="00B32BD3" w:rsidP="00B70A1D">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vAlign w:val="center"/>
          </w:tcPr>
          <w:p w14:paraId="58A26FB8" w14:textId="77777777" w:rsidR="00B32BD3" w:rsidRPr="00E85C73" w:rsidRDefault="00B32BD3" w:rsidP="00B70A1D">
            <w:pPr>
              <w:rPr>
                <w:rFonts w:ascii="Tahoma" w:hAnsi="Tahoma"/>
                <w:b/>
                <w:color w:val="000000"/>
                <w:sz w:val="16"/>
                <w:szCs w:val="16"/>
                <w:u w:val="single"/>
              </w:rPr>
            </w:pPr>
            <w:r w:rsidRPr="00E85C73">
              <w:rPr>
                <w:rFonts w:ascii="Tahoma" w:hAnsi="Tahoma"/>
                <w:b/>
                <w:color w:val="000000"/>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6AA4BA83" w14:textId="77777777" w:rsidR="00B32BD3" w:rsidRPr="00E85C73" w:rsidRDefault="00B32BD3" w:rsidP="00B70A1D">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4C94172B" w14:textId="77777777" w:rsidR="00B32BD3" w:rsidRPr="00E85C73" w:rsidRDefault="00B32BD3" w:rsidP="00B70A1D">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6849B5D1" w14:textId="77777777" w:rsidR="00B32BD3" w:rsidRPr="00E85C73" w:rsidRDefault="00B32BD3" w:rsidP="00B70A1D">
            <w:pPr>
              <w:jc w:val="center"/>
              <w:rPr>
                <w:rFonts w:ascii="Tahoma" w:hAnsi="Tahoma"/>
                <w:b/>
                <w:sz w:val="16"/>
                <w:szCs w:val="16"/>
              </w:rPr>
            </w:pPr>
          </w:p>
        </w:tc>
      </w:tr>
      <w:tr w:rsidR="00647D5D" w:rsidRPr="00BF031C" w14:paraId="47A8EA36" w14:textId="77777777">
        <w:tc>
          <w:tcPr>
            <w:tcW w:w="1406" w:type="dxa"/>
            <w:tcBorders>
              <w:top w:val="single" w:sz="4" w:space="0" w:color="BFBFBF"/>
              <w:bottom w:val="single" w:sz="4" w:space="0" w:color="BFBFBF"/>
              <w:right w:val="single" w:sz="4" w:space="0" w:color="auto"/>
            </w:tcBorders>
            <w:vAlign w:val="center"/>
          </w:tcPr>
          <w:p w14:paraId="65FA291B" w14:textId="59E8BC4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178,614 </w:t>
            </w:r>
          </w:p>
        </w:tc>
        <w:tc>
          <w:tcPr>
            <w:tcW w:w="1406" w:type="dxa"/>
            <w:tcBorders>
              <w:top w:val="single" w:sz="4" w:space="0" w:color="BFBFBF"/>
              <w:bottom w:val="single" w:sz="4" w:space="0" w:color="BFBFBF"/>
              <w:right w:val="single" w:sz="4" w:space="0" w:color="auto"/>
            </w:tcBorders>
            <w:vAlign w:val="center"/>
          </w:tcPr>
          <w:p w14:paraId="4907E59F" w14:textId="2D58EA0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(115,810)</w:t>
            </w:r>
          </w:p>
        </w:tc>
        <w:tc>
          <w:tcPr>
            <w:tcW w:w="1407" w:type="dxa"/>
            <w:tcBorders>
              <w:top w:val="single" w:sz="4" w:space="0" w:color="BFBFBF"/>
              <w:left w:val="single" w:sz="4" w:space="0" w:color="auto"/>
              <w:bottom w:val="single" w:sz="4" w:space="0" w:color="BFBFBF"/>
              <w:right w:val="single" w:sz="4" w:space="0" w:color="auto"/>
            </w:tcBorders>
            <w:vAlign w:val="center"/>
          </w:tcPr>
          <w:p w14:paraId="4F00E56B" w14:textId="48B79534"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62,804 </w:t>
            </w:r>
          </w:p>
        </w:tc>
        <w:tc>
          <w:tcPr>
            <w:tcW w:w="4961" w:type="dxa"/>
            <w:tcBorders>
              <w:top w:val="single" w:sz="4" w:space="0" w:color="BFBFBF"/>
              <w:left w:val="single" w:sz="4" w:space="0" w:color="auto"/>
              <w:bottom w:val="single" w:sz="4" w:space="0" w:color="BFBFBF"/>
              <w:right w:val="single" w:sz="4" w:space="0" w:color="auto"/>
            </w:tcBorders>
            <w:vAlign w:val="center"/>
          </w:tcPr>
          <w:p w14:paraId="706E1FD9"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Children’s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BC8A9D6" w14:textId="7486FD1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194,164 </w:t>
            </w:r>
          </w:p>
        </w:tc>
        <w:tc>
          <w:tcPr>
            <w:tcW w:w="1418" w:type="dxa"/>
            <w:tcBorders>
              <w:top w:val="nil"/>
              <w:left w:val="nil"/>
              <w:bottom w:val="single" w:sz="8" w:space="0" w:color="BFBFBF"/>
              <w:right w:val="single" w:sz="8" w:space="0" w:color="auto"/>
            </w:tcBorders>
            <w:shd w:val="clear" w:color="auto" w:fill="auto"/>
            <w:vAlign w:val="center"/>
          </w:tcPr>
          <w:p w14:paraId="6C28670F" w14:textId="745B181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(120,656)</w:t>
            </w:r>
          </w:p>
        </w:tc>
        <w:tc>
          <w:tcPr>
            <w:tcW w:w="1418" w:type="dxa"/>
            <w:tcBorders>
              <w:top w:val="nil"/>
              <w:left w:val="nil"/>
              <w:bottom w:val="single" w:sz="8" w:space="0" w:color="BFBFBF"/>
              <w:right w:val="single" w:sz="8" w:space="0" w:color="auto"/>
            </w:tcBorders>
            <w:shd w:val="clear" w:color="auto" w:fill="auto"/>
            <w:vAlign w:val="center"/>
          </w:tcPr>
          <w:p w14:paraId="65068F00" w14:textId="00270C1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73,508 </w:t>
            </w:r>
          </w:p>
        </w:tc>
      </w:tr>
      <w:tr w:rsidR="00647D5D" w:rsidRPr="00BF031C" w14:paraId="7A07E062" w14:textId="77777777">
        <w:trPr>
          <w:trHeight w:val="142"/>
        </w:trPr>
        <w:tc>
          <w:tcPr>
            <w:tcW w:w="1406" w:type="dxa"/>
            <w:tcBorders>
              <w:top w:val="single" w:sz="4" w:space="0" w:color="BFBFBF"/>
              <w:bottom w:val="single" w:sz="4" w:space="0" w:color="BFBFBF"/>
              <w:right w:val="single" w:sz="4" w:space="0" w:color="auto"/>
            </w:tcBorders>
            <w:vAlign w:val="center"/>
          </w:tcPr>
          <w:p w14:paraId="362DF315" w14:textId="4F675A1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183,780 </w:t>
            </w:r>
          </w:p>
        </w:tc>
        <w:tc>
          <w:tcPr>
            <w:tcW w:w="1406" w:type="dxa"/>
            <w:tcBorders>
              <w:top w:val="single" w:sz="4" w:space="0" w:color="BFBFBF"/>
              <w:bottom w:val="single" w:sz="4" w:space="0" w:color="BFBFBF"/>
              <w:right w:val="single" w:sz="4" w:space="0" w:color="auto"/>
            </w:tcBorders>
            <w:vAlign w:val="center"/>
          </w:tcPr>
          <w:p w14:paraId="1BD341D3" w14:textId="549E46F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(71,031)</w:t>
            </w:r>
          </w:p>
        </w:tc>
        <w:tc>
          <w:tcPr>
            <w:tcW w:w="1407" w:type="dxa"/>
            <w:tcBorders>
              <w:top w:val="single" w:sz="4" w:space="0" w:color="BFBFBF"/>
              <w:left w:val="single" w:sz="4" w:space="0" w:color="auto"/>
              <w:bottom w:val="single" w:sz="4" w:space="0" w:color="BFBFBF"/>
              <w:right w:val="single" w:sz="4" w:space="0" w:color="auto"/>
            </w:tcBorders>
            <w:vAlign w:val="center"/>
          </w:tcPr>
          <w:p w14:paraId="12910349" w14:textId="63469CA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112,749 </w:t>
            </w:r>
          </w:p>
        </w:tc>
        <w:tc>
          <w:tcPr>
            <w:tcW w:w="4961" w:type="dxa"/>
            <w:tcBorders>
              <w:top w:val="single" w:sz="4" w:space="0" w:color="BFBFBF"/>
              <w:left w:val="single" w:sz="4" w:space="0" w:color="auto"/>
              <w:bottom w:val="single" w:sz="4" w:space="0" w:color="BFBFBF"/>
              <w:right w:val="single" w:sz="4" w:space="0" w:color="auto"/>
            </w:tcBorders>
            <w:vAlign w:val="center"/>
          </w:tcPr>
          <w:p w14:paraId="6037D3DF" w14:textId="4A8E2DB3" w:rsidR="00647D5D" w:rsidRPr="00E85C73" w:rsidRDefault="00647D5D" w:rsidP="00647D5D">
            <w:pPr>
              <w:rPr>
                <w:rFonts w:ascii="Tahoma" w:hAnsi="Tahoma" w:cs="Segoe UI"/>
                <w:sz w:val="16"/>
                <w:szCs w:val="16"/>
              </w:rPr>
            </w:pPr>
            <w:r w:rsidRPr="00E85C73">
              <w:rPr>
                <w:rFonts w:ascii="Tahoma" w:hAnsi="Tahoma" w:cs="Segoe UI"/>
                <w:sz w:val="16"/>
                <w:szCs w:val="16"/>
              </w:rPr>
              <w:t>Growth &amp; Sustainability</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C7EF5F" w14:textId="41CF37B5"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120,292 </w:t>
            </w:r>
          </w:p>
        </w:tc>
        <w:tc>
          <w:tcPr>
            <w:tcW w:w="1418" w:type="dxa"/>
            <w:tcBorders>
              <w:top w:val="nil"/>
              <w:left w:val="nil"/>
              <w:bottom w:val="single" w:sz="8" w:space="0" w:color="BFBFBF"/>
              <w:right w:val="single" w:sz="8" w:space="0" w:color="auto"/>
            </w:tcBorders>
            <w:shd w:val="clear" w:color="auto" w:fill="auto"/>
            <w:vAlign w:val="center"/>
          </w:tcPr>
          <w:p w14:paraId="0936F5CB" w14:textId="1967ABD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(43,083)</w:t>
            </w:r>
          </w:p>
        </w:tc>
        <w:tc>
          <w:tcPr>
            <w:tcW w:w="1418" w:type="dxa"/>
            <w:tcBorders>
              <w:top w:val="nil"/>
              <w:left w:val="nil"/>
              <w:bottom w:val="single" w:sz="8" w:space="0" w:color="BFBFBF"/>
              <w:right w:val="single" w:sz="8" w:space="0" w:color="auto"/>
            </w:tcBorders>
            <w:shd w:val="clear" w:color="auto" w:fill="auto"/>
            <w:vAlign w:val="center"/>
          </w:tcPr>
          <w:p w14:paraId="1C801DE7" w14:textId="1DE21D5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77,209 </w:t>
            </w:r>
          </w:p>
        </w:tc>
      </w:tr>
      <w:tr w:rsidR="00647D5D" w:rsidRPr="00BF031C" w14:paraId="088EA63C" w14:textId="77777777">
        <w:trPr>
          <w:trHeight w:val="142"/>
        </w:trPr>
        <w:tc>
          <w:tcPr>
            <w:tcW w:w="1406" w:type="dxa"/>
            <w:tcBorders>
              <w:top w:val="single" w:sz="4" w:space="0" w:color="BFBFBF"/>
              <w:bottom w:val="single" w:sz="4" w:space="0" w:color="BFBFBF"/>
              <w:right w:val="single" w:sz="4" w:space="0" w:color="auto"/>
            </w:tcBorders>
            <w:vAlign w:val="center"/>
          </w:tcPr>
          <w:p w14:paraId="1B381C05" w14:textId="06FFC22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45,701 </w:t>
            </w:r>
          </w:p>
        </w:tc>
        <w:tc>
          <w:tcPr>
            <w:tcW w:w="1406" w:type="dxa"/>
            <w:tcBorders>
              <w:top w:val="single" w:sz="4" w:space="0" w:color="BFBFBF"/>
              <w:bottom w:val="single" w:sz="4" w:space="0" w:color="BFBFBF"/>
              <w:right w:val="single" w:sz="4" w:space="0" w:color="auto"/>
            </w:tcBorders>
            <w:vAlign w:val="center"/>
          </w:tcPr>
          <w:p w14:paraId="5297AE94" w14:textId="2A2F5E3B"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(76,105)</w:t>
            </w:r>
          </w:p>
        </w:tc>
        <w:tc>
          <w:tcPr>
            <w:tcW w:w="1407" w:type="dxa"/>
            <w:tcBorders>
              <w:top w:val="single" w:sz="4" w:space="0" w:color="BFBFBF"/>
              <w:left w:val="single" w:sz="4" w:space="0" w:color="auto"/>
              <w:bottom w:val="single" w:sz="4" w:space="0" w:color="BFBFBF"/>
              <w:right w:val="single" w:sz="4" w:space="0" w:color="auto"/>
            </w:tcBorders>
            <w:vAlign w:val="center"/>
          </w:tcPr>
          <w:p w14:paraId="2011378A" w14:textId="63AD2BE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(30,404)</w:t>
            </w:r>
          </w:p>
        </w:tc>
        <w:tc>
          <w:tcPr>
            <w:tcW w:w="4961" w:type="dxa"/>
            <w:tcBorders>
              <w:top w:val="single" w:sz="4" w:space="0" w:color="BFBFBF"/>
              <w:left w:val="single" w:sz="4" w:space="0" w:color="auto"/>
              <w:bottom w:val="single" w:sz="4" w:space="0" w:color="BFBFBF"/>
              <w:right w:val="single" w:sz="4" w:space="0" w:color="auto"/>
            </w:tcBorders>
            <w:vAlign w:val="center"/>
          </w:tcPr>
          <w:p w14:paraId="4F8C5F75"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Housing Revenue Account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736D96E" w14:textId="4BA08560"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50,834 </w:t>
            </w:r>
          </w:p>
        </w:tc>
        <w:tc>
          <w:tcPr>
            <w:tcW w:w="1418" w:type="dxa"/>
            <w:tcBorders>
              <w:top w:val="nil"/>
              <w:left w:val="nil"/>
              <w:bottom w:val="single" w:sz="8" w:space="0" w:color="BFBFBF"/>
              <w:right w:val="single" w:sz="8" w:space="0" w:color="auto"/>
            </w:tcBorders>
            <w:shd w:val="clear" w:color="auto" w:fill="auto"/>
            <w:vAlign w:val="center"/>
          </w:tcPr>
          <w:p w14:paraId="6E402733" w14:textId="1B0C4FB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(79,832)</w:t>
            </w:r>
          </w:p>
        </w:tc>
        <w:tc>
          <w:tcPr>
            <w:tcW w:w="1418" w:type="dxa"/>
            <w:tcBorders>
              <w:top w:val="nil"/>
              <w:left w:val="nil"/>
              <w:bottom w:val="single" w:sz="8" w:space="0" w:color="BFBFBF"/>
              <w:right w:val="single" w:sz="8" w:space="0" w:color="auto"/>
            </w:tcBorders>
            <w:shd w:val="clear" w:color="auto" w:fill="auto"/>
            <w:vAlign w:val="center"/>
          </w:tcPr>
          <w:p w14:paraId="2E2CD25B" w14:textId="44E571A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(28,998)</w:t>
            </w:r>
          </w:p>
        </w:tc>
      </w:tr>
      <w:tr w:rsidR="00647D5D" w:rsidRPr="00BF031C" w14:paraId="634C0CAE" w14:textId="77777777">
        <w:trPr>
          <w:trHeight w:val="93"/>
        </w:trPr>
        <w:tc>
          <w:tcPr>
            <w:tcW w:w="1406" w:type="dxa"/>
            <w:tcBorders>
              <w:top w:val="single" w:sz="4" w:space="0" w:color="BFBFBF"/>
              <w:bottom w:val="single" w:sz="4" w:space="0" w:color="BFBFBF"/>
              <w:right w:val="single" w:sz="4" w:space="0" w:color="auto"/>
            </w:tcBorders>
            <w:vAlign w:val="center"/>
          </w:tcPr>
          <w:p w14:paraId="5DB694C3" w14:textId="2D575AAB"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97,666 </w:t>
            </w:r>
          </w:p>
        </w:tc>
        <w:tc>
          <w:tcPr>
            <w:tcW w:w="1406" w:type="dxa"/>
            <w:tcBorders>
              <w:top w:val="single" w:sz="4" w:space="0" w:color="BFBFBF"/>
              <w:bottom w:val="single" w:sz="4" w:space="0" w:color="BFBFBF"/>
              <w:right w:val="single" w:sz="4" w:space="0" w:color="auto"/>
            </w:tcBorders>
            <w:vAlign w:val="center"/>
          </w:tcPr>
          <w:p w14:paraId="4075D867" w14:textId="684F2EE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(49,242)</w:t>
            </w:r>
          </w:p>
        </w:tc>
        <w:tc>
          <w:tcPr>
            <w:tcW w:w="1407" w:type="dxa"/>
            <w:tcBorders>
              <w:top w:val="single" w:sz="4" w:space="0" w:color="BFBFBF"/>
              <w:left w:val="single" w:sz="4" w:space="0" w:color="auto"/>
              <w:bottom w:val="single" w:sz="4" w:space="0" w:color="BFBFBF"/>
              <w:right w:val="single" w:sz="4" w:space="0" w:color="auto"/>
            </w:tcBorders>
            <w:vAlign w:val="center"/>
          </w:tcPr>
          <w:p w14:paraId="03FBBFEA" w14:textId="1EC6B3E8"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48,424 </w:t>
            </w:r>
          </w:p>
        </w:tc>
        <w:tc>
          <w:tcPr>
            <w:tcW w:w="4961" w:type="dxa"/>
            <w:tcBorders>
              <w:top w:val="single" w:sz="4" w:space="0" w:color="BFBFBF"/>
              <w:left w:val="single" w:sz="4" w:space="0" w:color="auto"/>
              <w:bottom w:val="single" w:sz="4" w:space="0" w:color="BFBFBF"/>
              <w:right w:val="single" w:sz="4" w:space="0" w:color="auto"/>
            </w:tcBorders>
            <w:vAlign w:val="center"/>
          </w:tcPr>
          <w:p w14:paraId="6BFE14F9" w14:textId="4BC55E7A" w:rsidR="00647D5D" w:rsidRPr="00E85C73" w:rsidRDefault="00647D5D" w:rsidP="00647D5D">
            <w:pPr>
              <w:rPr>
                <w:rFonts w:ascii="Tahoma" w:hAnsi="Tahoma" w:cs="Segoe UI"/>
                <w:sz w:val="16"/>
                <w:szCs w:val="16"/>
              </w:rPr>
            </w:pPr>
            <w:r w:rsidRPr="00E85C73">
              <w:rPr>
                <w:rFonts w:ascii="Tahoma" w:hAnsi="Tahoma" w:cs="Segoe UI"/>
                <w:sz w:val="16"/>
                <w:szCs w:val="16"/>
              </w:rPr>
              <w:t>Place Health &amp; Adults Social Care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D7791AA" w14:textId="5D62E333"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109,616 </w:t>
            </w:r>
          </w:p>
        </w:tc>
        <w:tc>
          <w:tcPr>
            <w:tcW w:w="1418" w:type="dxa"/>
            <w:tcBorders>
              <w:top w:val="nil"/>
              <w:left w:val="nil"/>
              <w:bottom w:val="single" w:sz="8" w:space="0" w:color="BFBFBF"/>
              <w:right w:val="single" w:sz="8" w:space="0" w:color="auto"/>
            </w:tcBorders>
            <w:shd w:val="clear" w:color="auto" w:fill="auto"/>
            <w:vAlign w:val="center"/>
          </w:tcPr>
          <w:p w14:paraId="3F1BEE51" w14:textId="2CF1EF0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(60,024)</w:t>
            </w:r>
          </w:p>
        </w:tc>
        <w:tc>
          <w:tcPr>
            <w:tcW w:w="1418" w:type="dxa"/>
            <w:tcBorders>
              <w:top w:val="nil"/>
              <w:left w:val="nil"/>
              <w:bottom w:val="single" w:sz="8" w:space="0" w:color="BFBFBF"/>
              <w:right w:val="single" w:sz="8" w:space="0" w:color="auto"/>
            </w:tcBorders>
            <w:shd w:val="clear" w:color="auto" w:fill="auto"/>
            <w:vAlign w:val="center"/>
          </w:tcPr>
          <w:p w14:paraId="2D925ED0" w14:textId="38886CB4"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49,592 </w:t>
            </w:r>
          </w:p>
        </w:tc>
      </w:tr>
      <w:tr w:rsidR="00647D5D" w:rsidRPr="00BF031C" w14:paraId="36136404" w14:textId="77777777">
        <w:trPr>
          <w:trHeight w:val="93"/>
        </w:trPr>
        <w:tc>
          <w:tcPr>
            <w:tcW w:w="1406" w:type="dxa"/>
            <w:tcBorders>
              <w:top w:val="single" w:sz="4" w:space="0" w:color="BFBFBF"/>
              <w:bottom w:val="single" w:sz="4" w:space="0" w:color="BFBFBF"/>
              <w:right w:val="single" w:sz="4" w:space="0" w:color="auto"/>
            </w:tcBorders>
            <w:vAlign w:val="center"/>
          </w:tcPr>
          <w:p w14:paraId="2A70C3FE" w14:textId="6FF0ED82"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37,117</w:t>
            </w:r>
          </w:p>
        </w:tc>
        <w:tc>
          <w:tcPr>
            <w:tcW w:w="1406" w:type="dxa"/>
            <w:tcBorders>
              <w:top w:val="single" w:sz="4" w:space="0" w:color="BFBFBF"/>
              <w:bottom w:val="single" w:sz="4" w:space="0" w:color="BFBFBF"/>
              <w:right w:val="single" w:sz="4" w:space="0" w:color="auto"/>
            </w:tcBorders>
            <w:vAlign w:val="center"/>
          </w:tcPr>
          <w:p w14:paraId="431BB952" w14:textId="5D0D2031"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(23,442)</w:t>
            </w:r>
          </w:p>
        </w:tc>
        <w:tc>
          <w:tcPr>
            <w:tcW w:w="1407" w:type="dxa"/>
            <w:tcBorders>
              <w:top w:val="single" w:sz="4" w:space="0" w:color="BFBFBF"/>
              <w:left w:val="single" w:sz="4" w:space="0" w:color="auto"/>
              <w:bottom w:val="single" w:sz="4" w:space="0" w:color="BFBFBF"/>
              <w:right w:val="single" w:sz="4" w:space="0" w:color="auto"/>
            </w:tcBorders>
            <w:vAlign w:val="center"/>
          </w:tcPr>
          <w:p w14:paraId="19A154A9" w14:textId="11D764E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13,675 </w:t>
            </w:r>
          </w:p>
        </w:tc>
        <w:tc>
          <w:tcPr>
            <w:tcW w:w="4961" w:type="dxa"/>
            <w:tcBorders>
              <w:top w:val="single" w:sz="4" w:space="0" w:color="BFBFBF"/>
              <w:left w:val="single" w:sz="4" w:space="0" w:color="auto"/>
              <w:bottom w:val="single" w:sz="4" w:space="0" w:color="BFBFBF"/>
              <w:right w:val="single" w:sz="4" w:space="0" w:color="auto"/>
            </w:tcBorders>
            <w:vAlign w:val="center"/>
          </w:tcPr>
          <w:p w14:paraId="5D399103" w14:textId="0183AE63" w:rsidR="00647D5D" w:rsidRPr="00E85C73" w:rsidRDefault="00647D5D" w:rsidP="00647D5D">
            <w:pPr>
              <w:rPr>
                <w:rFonts w:ascii="Tahoma" w:hAnsi="Tahoma" w:cs="Segoe UI"/>
                <w:sz w:val="16"/>
                <w:szCs w:val="16"/>
              </w:rPr>
            </w:pPr>
            <w:r w:rsidRPr="00E85C73">
              <w:rPr>
                <w:rFonts w:ascii="Tahoma" w:hAnsi="Tahoma" w:cs="Segoe UI"/>
                <w:sz w:val="16"/>
                <w:szCs w:val="16"/>
              </w:rPr>
              <w:t>Public Health &amp; Communities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47D1415" w14:textId="10F1998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36,602 </w:t>
            </w:r>
          </w:p>
        </w:tc>
        <w:tc>
          <w:tcPr>
            <w:tcW w:w="1418" w:type="dxa"/>
            <w:tcBorders>
              <w:top w:val="nil"/>
              <w:left w:val="nil"/>
              <w:bottom w:val="single" w:sz="8" w:space="0" w:color="BFBFBF"/>
              <w:right w:val="single" w:sz="8" w:space="0" w:color="auto"/>
            </w:tcBorders>
            <w:shd w:val="clear" w:color="auto" w:fill="auto"/>
            <w:vAlign w:val="center"/>
          </w:tcPr>
          <w:p w14:paraId="4D7823FF" w14:textId="2565E3C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(27,386)</w:t>
            </w:r>
          </w:p>
        </w:tc>
        <w:tc>
          <w:tcPr>
            <w:tcW w:w="1418" w:type="dxa"/>
            <w:tcBorders>
              <w:top w:val="nil"/>
              <w:left w:val="nil"/>
              <w:bottom w:val="single" w:sz="8" w:space="0" w:color="BFBFBF"/>
              <w:right w:val="single" w:sz="8" w:space="0" w:color="auto"/>
            </w:tcBorders>
            <w:shd w:val="clear" w:color="auto" w:fill="auto"/>
            <w:vAlign w:val="center"/>
          </w:tcPr>
          <w:p w14:paraId="1509DA96" w14:textId="6E839CC1"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9,216 </w:t>
            </w:r>
          </w:p>
        </w:tc>
      </w:tr>
      <w:tr w:rsidR="00647D5D" w:rsidRPr="00BF031C" w14:paraId="26147098" w14:textId="77777777" w:rsidTr="00175373">
        <w:trPr>
          <w:trHeight w:val="40"/>
        </w:trPr>
        <w:tc>
          <w:tcPr>
            <w:tcW w:w="1406" w:type="dxa"/>
            <w:tcBorders>
              <w:top w:val="single" w:sz="4" w:space="0" w:color="BFBFBF"/>
              <w:bottom w:val="single" w:sz="4" w:space="0" w:color="BFBFBF"/>
              <w:right w:val="single" w:sz="4" w:space="0" w:color="auto"/>
            </w:tcBorders>
            <w:vAlign w:val="center"/>
          </w:tcPr>
          <w:p w14:paraId="0AF9F94A" w14:textId="51D1B8B0"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106,340</w:t>
            </w:r>
          </w:p>
        </w:tc>
        <w:tc>
          <w:tcPr>
            <w:tcW w:w="1406" w:type="dxa"/>
            <w:tcBorders>
              <w:top w:val="single" w:sz="4" w:space="0" w:color="BFBFBF"/>
              <w:bottom w:val="single" w:sz="4" w:space="0" w:color="BFBFBF"/>
              <w:right w:val="single" w:sz="4" w:space="0" w:color="auto"/>
            </w:tcBorders>
            <w:vAlign w:val="center"/>
          </w:tcPr>
          <w:p w14:paraId="32DD52D7" w14:textId="2667653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(98,671)</w:t>
            </w:r>
          </w:p>
        </w:tc>
        <w:tc>
          <w:tcPr>
            <w:tcW w:w="1407" w:type="dxa"/>
            <w:tcBorders>
              <w:top w:val="single" w:sz="4" w:space="0" w:color="BFBFBF"/>
              <w:left w:val="single" w:sz="4" w:space="0" w:color="auto"/>
              <w:bottom w:val="single" w:sz="4" w:space="0" w:color="BFBFBF"/>
              <w:right w:val="single" w:sz="4" w:space="0" w:color="auto"/>
            </w:tcBorders>
            <w:vAlign w:val="center"/>
          </w:tcPr>
          <w:p w14:paraId="6FBFDC77" w14:textId="4F7C6EC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7,669 </w:t>
            </w:r>
          </w:p>
        </w:tc>
        <w:tc>
          <w:tcPr>
            <w:tcW w:w="4961" w:type="dxa"/>
            <w:tcBorders>
              <w:top w:val="single" w:sz="4" w:space="0" w:color="BFBFBF"/>
              <w:left w:val="single" w:sz="4" w:space="0" w:color="auto"/>
              <w:bottom w:val="single" w:sz="4" w:space="0" w:color="BFBFBF"/>
              <w:right w:val="single" w:sz="4" w:space="0" w:color="auto"/>
            </w:tcBorders>
            <w:vAlign w:val="center"/>
          </w:tcPr>
          <w:p w14:paraId="2E79C3AF"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Core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54CD32" w14:textId="010924C9"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108,599 </w:t>
            </w:r>
          </w:p>
        </w:tc>
        <w:tc>
          <w:tcPr>
            <w:tcW w:w="1418" w:type="dxa"/>
            <w:tcBorders>
              <w:top w:val="nil"/>
              <w:left w:val="nil"/>
              <w:bottom w:val="single" w:sz="8" w:space="0" w:color="BFBFBF"/>
              <w:right w:val="single" w:sz="8" w:space="0" w:color="auto"/>
            </w:tcBorders>
            <w:shd w:val="clear" w:color="auto" w:fill="auto"/>
            <w:vAlign w:val="center"/>
          </w:tcPr>
          <w:p w14:paraId="2050A89E" w14:textId="42AF2FE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(97,026)</w:t>
            </w:r>
          </w:p>
        </w:tc>
        <w:tc>
          <w:tcPr>
            <w:tcW w:w="1418" w:type="dxa"/>
            <w:tcBorders>
              <w:top w:val="nil"/>
              <w:left w:val="nil"/>
              <w:bottom w:val="single" w:sz="8" w:space="0" w:color="BFBFBF"/>
              <w:right w:val="single" w:sz="8" w:space="0" w:color="auto"/>
            </w:tcBorders>
            <w:shd w:val="clear" w:color="auto" w:fill="auto"/>
            <w:vAlign w:val="center"/>
          </w:tcPr>
          <w:p w14:paraId="51618ABE" w14:textId="2EF3B5C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11,573 </w:t>
            </w:r>
          </w:p>
        </w:tc>
      </w:tr>
      <w:tr w:rsidR="00647D5D" w:rsidRPr="00BF031C" w14:paraId="59198D85" w14:textId="77777777">
        <w:trPr>
          <w:trHeight w:val="93"/>
        </w:trPr>
        <w:tc>
          <w:tcPr>
            <w:tcW w:w="1406" w:type="dxa"/>
            <w:tcBorders>
              <w:top w:val="single" w:sz="4" w:space="0" w:color="BFBFBF"/>
              <w:bottom w:val="single" w:sz="4" w:space="0" w:color="BFBFBF"/>
              <w:right w:val="single" w:sz="4" w:space="0" w:color="auto"/>
            </w:tcBorders>
            <w:vAlign w:val="center"/>
          </w:tcPr>
          <w:p w14:paraId="79303B53" w14:textId="55FDA6EC"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14,337 </w:t>
            </w:r>
          </w:p>
        </w:tc>
        <w:tc>
          <w:tcPr>
            <w:tcW w:w="1406" w:type="dxa"/>
            <w:tcBorders>
              <w:top w:val="single" w:sz="4" w:space="0" w:color="BFBFBF"/>
              <w:bottom w:val="single" w:sz="4" w:space="0" w:color="BFBFBF"/>
              <w:right w:val="single" w:sz="4" w:space="0" w:color="auto"/>
            </w:tcBorders>
            <w:vAlign w:val="center"/>
          </w:tcPr>
          <w:p w14:paraId="4A60E3A0" w14:textId="489F8661"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(21,122)</w:t>
            </w:r>
          </w:p>
        </w:tc>
        <w:tc>
          <w:tcPr>
            <w:tcW w:w="1407" w:type="dxa"/>
            <w:tcBorders>
              <w:top w:val="single" w:sz="4" w:space="0" w:color="BFBFBF"/>
              <w:left w:val="single" w:sz="4" w:space="0" w:color="auto"/>
              <w:bottom w:val="single" w:sz="4" w:space="0" w:color="BFBFBF"/>
              <w:right w:val="single" w:sz="4" w:space="0" w:color="auto"/>
            </w:tcBorders>
            <w:vAlign w:val="center"/>
          </w:tcPr>
          <w:p w14:paraId="0209505D" w14:textId="4BDCE72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(6,785)</w:t>
            </w:r>
          </w:p>
        </w:tc>
        <w:tc>
          <w:tcPr>
            <w:tcW w:w="4961" w:type="dxa"/>
            <w:tcBorders>
              <w:top w:val="single" w:sz="4" w:space="0" w:color="BFBFBF"/>
              <w:left w:val="single" w:sz="4" w:space="0" w:color="auto"/>
              <w:bottom w:val="single" w:sz="4" w:space="0" w:color="BFBFBF"/>
              <w:right w:val="single" w:sz="4" w:space="0" w:color="auto"/>
            </w:tcBorders>
            <w:vAlign w:val="center"/>
          </w:tcPr>
          <w:p w14:paraId="3A5CAE17"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Corporate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8F8BF1" w14:textId="4D8EE54B"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16,332 </w:t>
            </w:r>
          </w:p>
        </w:tc>
        <w:tc>
          <w:tcPr>
            <w:tcW w:w="1418" w:type="dxa"/>
            <w:tcBorders>
              <w:top w:val="nil"/>
              <w:left w:val="nil"/>
              <w:bottom w:val="single" w:sz="8" w:space="0" w:color="BFBFBF"/>
              <w:right w:val="single" w:sz="8" w:space="0" w:color="auto"/>
            </w:tcBorders>
            <w:shd w:val="clear" w:color="auto" w:fill="auto"/>
            <w:vAlign w:val="center"/>
          </w:tcPr>
          <w:p w14:paraId="6DF85006" w14:textId="467A3A49"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(24,443)</w:t>
            </w:r>
          </w:p>
        </w:tc>
        <w:tc>
          <w:tcPr>
            <w:tcW w:w="1418" w:type="dxa"/>
            <w:tcBorders>
              <w:top w:val="nil"/>
              <w:left w:val="nil"/>
              <w:bottom w:val="single" w:sz="8" w:space="0" w:color="BFBFBF"/>
              <w:right w:val="single" w:sz="8" w:space="0" w:color="auto"/>
            </w:tcBorders>
            <w:shd w:val="clear" w:color="auto" w:fill="auto"/>
            <w:vAlign w:val="center"/>
          </w:tcPr>
          <w:p w14:paraId="6A22EE36" w14:textId="50DE259D"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(8,111)</w:t>
            </w:r>
          </w:p>
        </w:tc>
      </w:tr>
      <w:tr w:rsidR="00647D5D" w:rsidRPr="00BF031C" w14:paraId="61548E4D" w14:textId="77777777">
        <w:trPr>
          <w:trHeight w:val="93"/>
        </w:trPr>
        <w:tc>
          <w:tcPr>
            <w:tcW w:w="1406" w:type="dxa"/>
            <w:tcBorders>
              <w:top w:val="single" w:sz="4" w:space="0" w:color="BFBFBF"/>
              <w:bottom w:val="single" w:sz="4" w:space="0" w:color="BFBFBF"/>
              <w:right w:val="single" w:sz="4" w:space="0" w:color="auto"/>
            </w:tcBorders>
            <w:vAlign w:val="center"/>
          </w:tcPr>
          <w:p w14:paraId="4457037A" w14:textId="5A3754A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92D4931" w14:textId="16D3740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95DCFE4" w14:textId="3AECA28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5EFD37AA" w14:textId="4B9BAB04" w:rsidR="00647D5D" w:rsidRPr="00E85C73" w:rsidRDefault="00647D5D" w:rsidP="00647D5D">
            <w:pPr>
              <w:rPr>
                <w:rFonts w:ascii="Tahoma" w:hAnsi="Tahoma" w:cs="Segoe UI"/>
                <w:sz w:val="16"/>
                <w:szCs w:val="16"/>
              </w:rPr>
            </w:pPr>
            <w:r w:rsidRPr="00E85C73">
              <w:rPr>
                <w:rFonts w:ascii="Tahoma" w:hAnsi="Tahoma" w:cs="Segoe UI"/>
                <w:sz w:val="16"/>
                <w:szCs w:val="16"/>
              </w:rPr>
              <w:t>Exceptional Item – COVID 19</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4D6CCB" w14:textId="7A55798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C538123" w14:textId="664FD854"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A8DE9F0" w14:textId="2DF7A4F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r>
      <w:tr w:rsidR="00647D5D" w:rsidRPr="00BF031C" w14:paraId="13DCC256" w14:textId="77777777">
        <w:trPr>
          <w:trHeight w:val="93"/>
        </w:trPr>
        <w:tc>
          <w:tcPr>
            <w:tcW w:w="1406" w:type="dxa"/>
            <w:tcBorders>
              <w:top w:val="single" w:sz="4" w:space="0" w:color="BFBFBF"/>
              <w:bottom w:val="single" w:sz="4" w:space="0" w:color="BFBFBF"/>
              <w:right w:val="single" w:sz="4" w:space="0" w:color="auto"/>
            </w:tcBorders>
            <w:vAlign w:val="center"/>
          </w:tcPr>
          <w:p w14:paraId="2DEB9E77" w14:textId="1EEA1F1E"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4,395 </w:t>
            </w:r>
          </w:p>
        </w:tc>
        <w:tc>
          <w:tcPr>
            <w:tcW w:w="1406" w:type="dxa"/>
            <w:tcBorders>
              <w:top w:val="single" w:sz="4" w:space="0" w:color="BFBFBF"/>
              <w:bottom w:val="single" w:sz="4" w:space="0" w:color="BFBFBF"/>
              <w:right w:val="single" w:sz="4" w:space="0" w:color="auto"/>
            </w:tcBorders>
            <w:vAlign w:val="center"/>
          </w:tcPr>
          <w:p w14:paraId="432AFB85" w14:textId="3E0B6F1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(4,652)</w:t>
            </w:r>
          </w:p>
        </w:tc>
        <w:tc>
          <w:tcPr>
            <w:tcW w:w="1407" w:type="dxa"/>
            <w:tcBorders>
              <w:top w:val="single" w:sz="4" w:space="0" w:color="BFBFBF"/>
              <w:left w:val="single" w:sz="4" w:space="0" w:color="auto"/>
              <w:bottom w:val="single" w:sz="4" w:space="0" w:color="BFBFBF"/>
              <w:right w:val="single" w:sz="4" w:space="0" w:color="auto"/>
            </w:tcBorders>
            <w:vAlign w:val="center"/>
          </w:tcPr>
          <w:p w14:paraId="62FFF14F" w14:textId="4682309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(257)</w:t>
            </w:r>
          </w:p>
        </w:tc>
        <w:tc>
          <w:tcPr>
            <w:tcW w:w="4961" w:type="dxa"/>
            <w:tcBorders>
              <w:top w:val="single" w:sz="4" w:space="0" w:color="BFBFBF"/>
              <w:left w:val="single" w:sz="4" w:space="0" w:color="auto"/>
              <w:bottom w:val="single" w:sz="4" w:space="0" w:color="BFBFBF"/>
              <w:right w:val="single" w:sz="4" w:space="0" w:color="auto"/>
            </w:tcBorders>
            <w:vAlign w:val="center"/>
          </w:tcPr>
          <w:p w14:paraId="0FD9554B" w14:textId="69B347FB" w:rsidR="00647D5D" w:rsidRPr="00E85C73" w:rsidRDefault="00647D5D" w:rsidP="00647D5D">
            <w:pPr>
              <w:rPr>
                <w:rFonts w:ascii="Tahoma" w:hAnsi="Tahoma"/>
                <w:color w:val="000000"/>
                <w:sz w:val="16"/>
                <w:szCs w:val="16"/>
              </w:rPr>
            </w:pPr>
            <w:r w:rsidRPr="00E85C73">
              <w:rPr>
                <w:rFonts w:ascii="Tahoma" w:hAnsi="Tahoma"/>
                <w:color w:val="000000"/>
                <w:sz w:val="16"/>
                <w:szCs w:val="16"/>
              </w:rPr>
              <w:t>Exceptional Item – HSG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FA9DFD0" w14:textId="5106E4C5"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3,543 </w:t>
            </w:r>
          </w:p>
        </w:tc>
        <w:tc>
          <w:tcPr>
            <w:tcW w:w="1418" w:type="dxa"/>
            <w:tcBorders>
              <w:top w:val="nil"/>
              <w:left w:val="nil"/>
              <w:bottom w:val="single" w:sz="8" w:space="0" w:color="BFBFBF"/>
              <w:right w:val="single" w:sz="8" w:space="0" w:color="auto"/>
            </w:tcBorders>
            <w:shd w:val="clear" w:color="auto" w:fill="auto"/>
            <w:vAlign w:val="center"/>
          </w:tcPr>
          <w:p w14:paraId="52FBDF91" w14:textId="14BC89E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(3,541)</w:t>
            </w:r>
          </w:p>
        </w:tc>
        <w:tc>
          <w:tcPr>
            <w:tcW w:w="1418" w:type="dxa"/>
            <w:tcBorders>
              <w:top w:val="nil"/>
              <w:left w:val="nil"/>
              <w:bottom w:val="single" w:sz="8" w:space="0" w:color="BFBFBF"/>
              <w:right w:val="single" w:sz="8" w:space="0" w:color="auto"/>
            </w:tcBorders>
            <w:shd w:val="clear" w:color="auto" w:fill="auto"/>
            <w:vAlign w:val="center"/>
          </w:tcPr>
          <w:p w14:paraId="23BC8F93" w14:textId="5B0D73B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2 </w:t>
            </w:r>
          </w:p>
        </w:tc>
      </w:tr>
      <w:tr w:rsidR="00647D5D" w:rsidRPr="00BF031C" w14:paraId="06D606AC" w14:textId="77777777" w:rsidTr="00175373">
        <w:trPr>
          <w:trHeight w:val="77"/>
        </w:trPr>
        <w:tc>
          <w:tcPr>
            <w:tcW w:w="1406" w:type="dxa"/>
            <w:tcBorders>
              <w:top w:val="single" w:sz="4" w:space="0" w:color="BFBFBF"/>
              <w:bottom w:val="single" w:sz="4" w:space="0" w:color="BFBFBF"/>
              <w:right w:val="single" w:sz="4" w:space="0" w:color="auto"/>
            </w:tcBorders>
            <w:vAlign w:val="center"/>
          </w:tcPr>
          <w:p w14:paraId="03E41251" w14:textId="278C3034"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46,144 </w:t>
            </w:r>
          </w:p>
        </w:tc>
        <w:tc>
          <w:tcPr>
            <w:tcW w:w="1406" w:type="dxa"/>
            <w:tcBorders>
              <w:top w:val="single" w:sz="4" w:space="0" w:color="BFBFBF"/>
              <w:bottom w:val="single" w:sz="4" w:space="0" w:color="BFBFBF"/>
              <w:right w:val="single" w:sz="4" w:space="0" w:color="auto"/>
            </w:tcBorders>
            <w:vAlign w:val="center"/>
          </w:tcPr>
          <w:p w14:paraId="5F9F67F1" w14:textId="5C5A346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(2,003</w:t>
            </w:r>
            <w:r w:rsidRPr="00E85C73" w:rsidDel="009D34A3">
              <w:rPr>
                <w:rFonts w:ascii="Verdana" w:hAnsi="Verdana" w:cs="Calibri"/>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01638370" w14:textId="3FEE9452"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44,141 </w:t>
            </w:r>
          </w:p>
        </w:tc>
        <w:tc>
          <w:tcPr>
            <w:tcW w:w="4961" w:type="dxa"/>
            <w:tcBorders>
              <w:top w:val="single" w:sz="4" w:space="0" w:color="BFBFBF"/>
              <w:left w:val="single" w:sz="4" w:space="0" w:color="auto"/>
              <w:bottom w:val="single" w:sz="4" w:space="0" w:color="BFBFBF"/>
              <w:right w:val="single" w:sz="4" w:space="0" w:color="auto"/>
            </w:tcBorders>
            <w:vAlign w:val="center"/>
          </w:tcPr>
          <w:p w14:paraId="61B60EF7" w14:textId="77777777" w:rsidR="00647D5D" w:rsidRPr="00E85C73" w:rsidRDefault="00647D5D" w:rsidP="00647D5D">
            <w:pPr>
              <w:rPr>
                <w:rFonts w:ascii="Tahoma" w:hAnsi="Tahoma"/>
                <w:color w:val="000000"/>
                <w:sz w:val="16"/>
                <w:szCs w:val="16"/>
              </w:rPr>
            </w:pPr>
            <w:r w:rsidRPr="00E85C73">
              <w:rPr>
                <w:rFonts w:ascii="Tahoma" w:hAnsi="Tahoma"/>
                <w:color w:val="000000"/>
                <w:sz w:val="16"/>
                <w:szCs w:val="16"/>
              </w:rPr>
              <w:t>Berneslai Homes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0690B2D" w14:textId="3F3E1203"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46,127 </w:t>
            </w:r>
          </w:p>
        </w:tc>
        <w:tc>
          <w:tcPr>
            <w:tcW w:w="1418" w:type="dxa"/>
            <w:tcBorders>
              <w:top w:val="nil"/>
              <w:left w:val="nil"/>
              <w:bottom w:val="single" w:sz="8" w:space="0" w:color="BFBFBF"/>
              <w:right w:val="single" w:sz="8" w:space="0" w:color="auto"/>
            </w:tcBorders>
            <w:shd w:val="clear" w:color="auto" w:fill="auto"/>
            <w:vAlign w:val="center"/>
          </w:tcPr>
          <w:p w14:paraId="78DE7C6F" w14:textId="50B5213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2,043 </w:t>
            </w:r>
          </w:p>
        </w:tc>
        <w:tc>
          <w:tcPr>
            <w:tcW w:w="1418" w:type="dxa"/>
            <w:tcBorders>
              <w:top w:val="nil"/>
              <w:left w:val="nil"/>
              <w:bottom w:val="single" w:sz="8" w:space="0" w:color="BFBFBF"/>
              <w:right w:val="single" w:sz="8" w:space="0" w:color="auto"/>
            </w:tcBorders>
            <w:shd w:val="clear" w:color="auto" w:fill="auto"/>
            <w:vAlign w:val="center"/>
          </w:tcPr>
          <w:p w14:paraId="0A58AC48" w14:textId="7739231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48,170 </w:t>
            </w:r>
          </w:p>
        </w:tc>
      </w:tr>
      <w:tr w:rsidR="00647D5D" w:rsidRPr="00BF031C" w14:paraId="3F261C6D" w14:textId="77777777">
        <w:trPr>
          <w:trHeight w:val="93"/>
        </w:trPr>
        <w:tc>
          <w:tcPr>
            <w:tcW w:w="1406" w:type="dxa"/>
            <w:tcBorders>
              <w:top w:val="single" w:sz="4" w:space="0" w:color="BFBFBF"/>
              <w:bottom w:val="single" w:sz="4" w:space="0" w:color="BFBFBF"/>
              <w:right w:val="single" w:sz="4" w:space="0" w:color="auto"/>
            </w:tcBorders>
            <w:vAlign w:val="center"/>
          </w:tcPr>
          <w:p w14:paraId="5BCAB705" w14:textId="718A4C1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665 </w:t>
            </w:r>
          </w:p>
        </w:tc>
        <w:tc>
          <w:tcPr>
            <w:tcW w:w="1406" w:type="dxa"/>
            <w:tcBorders>
              <w:top w:val="single" w:sz="4" w:space="0" w:color="BFBFBF"/>
              <w:bottom w:val="single" w:sz="4" w:space="0" w:color="BFBFBF"/>
              <w:right w:val="single" w:sz="4" w:space="0" w:color="auto"/>
            </w:tcBorders>
            <w:vAlign w:val="center"/>
          </w:tcPr>
          <w:p w14:paraId="0ADC200C" w14:textId="4DDFE49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(70)</w:t>
            </w:r>
          </w:p>
        </w:tc>
        <w:tc>
          <w:tcPr>
            <w:tcW w:w="1407" w:type="dxa"/>
            <w:tcBorders>
              <w:top w:val="single" w:sz="4" w:space="0" w:color="BFBFBF"/>
              <w:left w:val="single" w:sz="4" w:space="0" w:color="auto"/>
              <w:bottom w:val="single" w:sz="4" w:space="0" w:color="BFBFBF"/>
              <w:right w:val="single" w:sz="4" w:space="0" w:color="auto"/>
            </w:tcBorders>
            <w:vAlign w:val="center"/>
          </w:tcPr>
          <w:p w14:paraId="39C62F0C" w14:textId="3FC78A9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595 </w:t>
            </w:r>
          </w:p>
        </w:tc>
        <w:tc>
          <w:tcPr>
            <w:tcW w:w="4961" w:type="dxa"/>
            <w:tcBorders>
              <w:top w:val="single" w:sz="4" w:space="0" w:color="BFBFBF"/>
              <w:left w:val="single" w:sz="4" w:space="0" w:color="auto"/>
              <w:bottom w:val="single" w:sz="4" w:space="0" w:color="BFBFBF"/>
              <w:right w:val="single" w:sz="4" w:space="0" w:color="auto"/>
            </w:tcBorders>
            <w:vAlign w:val="center"/>
          </w:tcPr>
          <w:p w14:paraId="0307AC2A" w14:textId="77777777" w:rsidR="00647D5D" w:rsidRPr="00E85C73" w:rsidRDefault="00647D5D" w:rsidP="00647D5D">
            <w:pPr>
              <w:rPr>
                <w:rFonts w:ascii="Tahoma" w:hAnsi="Tahoma"/>
                <w:color w:val="000000"/>
                <w:sz w:val="16"/>
                <w:szCs w:val="16"/>
              </w:rPr>
            </w:pPr>
            <w:r w:rsidRPr="00E85C73">
              <w:rPr>
                <w:rFonts w:ascii="Tahoma" w:hAnsi="Tahoma"/>
                <w:color w:val="000000"/>
                <w:sz w:val="16"/>
                <w:szCs w:val="16"/>
              </w:rPr>
              <w:t>Penistone Grammar Trust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6481B3" w14:textId="4CA6577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770 </w:t>
            </w:r>
          </w:p>
        </w:tc>
        <w:tc>
          <w:tcPr>
            <w:tcW w:w="1418" w:type="dxa"/>
            <w:tcBorders>
              <w:top w:val="nil"/>
              <w:left w:val="nil"/>
              <w:bottom w:val="single" w:sz="8" w:space="0" w:color="BFBFBF"/>
              <w:right w:val="single" w:sz="8" w:space="0" w:color="auto"/>
            </w:tcBorders>
            <w:shd w:val="clear" w:color="auto" w:fill="auto"/>
            <w:vAlign w:val="center"/>
          </w:tcPr>
          <w:p w14:paraId="22D0A3F2" w14:textId="08A01A2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(76)</w:t>
            </w:r>
          </w:p>
        </w:tc>
        <w:tc>
          <w:tcPr>
            <w:tcW w:w="1418" w:type="dxa"/>
            <w:tcBorders>
              <w:top w:val="nil"/>
              <w:left w:val="nil"/>
              <w:bottom w:val="nil"/>
              <w:right w:val="single" w:sz="8" w:space="0" w:color="auto"/>
            </w:tcBorders>
            <w:shd w:val="clear" w:color="auto" w:fill="auto"/>
            <w:vAlign w:val="center"/>
          </w:tcPr>
          <w:p w14:paraId="392E4552" w14:textId="1F56A8B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694 </w:t>
            </w:r>
          </w:p>
        </w:tc>
      </w:tr>
      <w:tr w:rsidR="00647D5D" w:rsidRPr="00BF031C" w14:paraId="6D9238E8" w14:textId="77777777">
        <w:trPr>
          <w:trHeight w:val="93"/>
        </w:trPr>
        <w:tc>
          <w:tcPr>
            <w:tcW w:w="1406" w:type="dxa"/>
            <w:tcBorders>
              <w:top w:val="single" w:sz="4" w:space="0" w:color="BFBFBF"/>
              <w:bottom w:val="single" w:sz="4" w:space="0" w:color="BFBFBF"/>
              <w:right w:val="single" w:sz="4" w:space="0" w:color="auto"/>
            </w:tcBorders>
            <w:vAlign w:val="center"/>
          </w:tcPr>
          <w:p w14:paraId="6EE8CBFE" w14:textId="40D60474"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73E6C189" w14:textId="6D75B5D2"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769BA51E" w14:textId="57CD37C4"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4C1A75F2" w14:textId="5DEF4FD2" w:rsidR="00647D5D" w:rsidRPr="00E85C73" w:rsidRDefault="00647D5D" w:rsidP="00647D5D">
            <w:pPr>
              <w:rPr>
                <w:rFonts w:ascii="Tahoma" w:hAnsi="Tahoma"/>
                <w:color w:val="000000"/>
                <w:sz w:val="16"/>
                <w:szCs w:val="16"/>
              </w:rPr>
            </w:pPr>
            <w:r>
              <w:rPr>
                <w:rFonts w:ascii="Tahoma" w:hAnsi="Tahoma"/>
                <w:color w:val="000000"/>
                <w:sz w:val="16"/>
                <w:szCs w:val="16"/>
              </w:rPr>
              <w:t>OCAL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E2B9D1B" w14:textId="03F980C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15 </w:t>
            </w:r>
          </w:p>
        </w:tc>
        <w:tc>
          <w:tcPr>
            <w:tcW w:w="1418" w:type="dxa"/>
            <w:tcBorders>
              <w:top w:val="nil"/>
              <w:left w:val="nil"/>
              <w:bottom w:val="single" w:sz="8" w:space="0" w:color="BFBFBF"/>
              <w:right w:val="single" w:sz="8" w:space="0" w:color="auto"/>
            </w:tcBorders>
            <w:shd w:val="clear" w:color="auto" w:fill="auto"/>
            <w:vAlign w:val="center"/>
          </w:tcPr>
          <w:p w14:paraId="5A36E6A1" w14:textId="4418379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(43)</w:t>
            </w:r>
          </w:p>
        </w:tc>
        <w:tc>
          <w:tcPr>
            <w:tcW w:w="1418" w:type="dxa"/>
            <w:tcBorders>
              <w:top w:val="nil"/>
              <w:left w:val="nil"/>
              <w:bottom w:val="nil"/>
              <w:right w:val="single" w:sz="8" w:space="0" w:color="auto"/>
            </w:tcBorders>
            <w:shd w:val="clear" w:color="auto" w:fill="auto"/>
            <w:vAlign w:val="center"/>
          </w:tcPr>
          <w:p w14:paraId="073A95D1" w14:textId="7F25E8F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(28)</w:t>
            </w:r>
          </w:p>
        </w:tc>
      </w:tr>
      <w:tr w:rsidR="00647D5D" w:rsidRPr="00BF031C" w14:paraId="6F3CC4FA" w14:textId="77777777">
        <w:tc>
          <w:tcPr>
            <w:tcW w:w="1406" w:type="dxa"/>
            <w:tcBorders>
              <w:top w:val="single" w:sz="4" w:space="0" w:color="auto"/>
              <w:bottom w:val="single" w:sz="4" w:space="0" w:color="auto"/>
              <w:right w:val="single" w:sz="4" w:space="0" w:color="auto"/>
            </w:tcBorders>
            <w:shd w:val="clear" w:color="auto" w:fill="D9D9D9"/>
            <w:vAlign w:val="center"/>
          </w:tcPr>
          <w:p w14:paraId="341D5FEF" w14:textId="1F1FDDD5"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 xml:space="preserve">714,758 </w:t>
            </w:r>
          </w:p>
        </w:tc>
        <w:tc>
          <w:tcPr>
            <w:tcW w:w="1406" w:type="dxa"/>
            <w:tcBorders>
              <w:top w:val="single" w:sz="4" w:space="0" w:color="auto"/>
              <w:bottom w:val="single" w:sz="4" w:space="0" w:color="auto"/>
              <w:right w:val="single" w:sz="4" w:space="0" w:color="auto"/>
            </w:tcBorders>
            <w:shd w:val="clear" w:color="auto" w:fill="D9D9D9"/>
            <w:vAlign w:val="center"/>
          </w:tcPr>
          <w:p w14:paraId="65F62199" w14:textId="77F83532"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(462,146</w:t>
            </w:r>
            <w:r w:rsidRPr="00E85C73" w:rsidDel="00257150">
              <w:rPr>
                <w:rFonts w:ascii="Verdana" w:hAnsi="Verdana" w:cs="Calibri"/>
                <w:b/>
                <w:bCs/>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2E73D941" w14:textId="760D0472"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 xml:space="preserve">252,612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D6250F5" w14:textId="77777777" w:rsidR="00647D5D" w:rsidRPr="00E85C73" w:rsidRDefault="00647D5D" w:rsidP="00647D5D">
            <w:pPr>
              <w:rPr>
                <w:rFonts w:ascii="Tahoma" w:hAnsi="Tahoma"/>
                <w:color w:val="000000"/>
                <w:sz w:val="16"/>
                <w:szCs w:val="16"/>
              </w:rPr>
            </w:pPr>
            <w:r w:rsidRPr="00E85C73">
              <w:rPr>
                <w:rFonts w:ascii="Tahoma" w:hAnsi="Tahoma"/>
                <w:color w:val="000000"/>
                <w:sz w:val="16"/>
                <w:szCs w:val="16"/>
              </w:rPr>
              <w:t> </w:t>
            </w:r>
            <w:r w:rsidRPr="00E85C73">
              <w:rPr>
                <w:rFonts w:ascii="Tahoma" w:hAnsi="Tahoma"/>
                <w:b/>
                <w:color w:val="000000"/>
                <w:sz w:val="16"/>
                <w:szCs w:val="16"/>
              </w:rPr>
              <w:t>Net Cost of Services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2FC87F47" w14:textId="6D7DE32B"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 xml:space="preserve">686,894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9C78A14" w14:textId="17B60C51"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(454,067)</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708FF74" w14:textId="1FDDCA63"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 xml:space="preserve">232,827 </w:t>
            </w:r>
          </w:p>
        </w:tc>
      </w:tr>
      <w:tr w:rsidR="00E85C73" w:rsidRPr="00BF031C" w14:paraId="1EE30C97" w14:textId="77777777" w:rsidTr="00B70A1D">
        <w:tc>
          <w:tcPr>
            <w:tcW w:w="1406" w:type="dxa"/>
            <w:tcBorders>
              <w:top w:val="single" w:sz="4" w:space="0" w:color="auto"/>
              <w:bottom w:val="nil"/>
              <w:right w:val="single" w:sz="4" w:space="0" w:color="auto"/>
            </w:tcBorders>
            <w:vAlign w:val="center"/>
          </w:tcPr>
          <w:p w14:paraId="095DA1BC" w14:textId="3190846C"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1406" w:type="dxa"/>
            <w:tcBorders>
              <w:top w:val="single" w:sz="4" w:space="0" w:color="auto"/>
              <w:right w:val="single" w:sz="4" w:space="0" w:color="auto"/>
            </w:tcBorders>
            <w:vAlign w:val="center"/>
          </w:tcPr>
          <w:p w14:paraId="681266F6" w14:textId="5C730CD9"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1407" w:type="dxa"/>
            <w:tcBorders>
              <w:top w:val="single" w:sz="4" w:space="0" w:color="auto"/>
              <w:left w:val="single" w:sz="4" w:space="0" w:color="auto"/>
              <w:right w:val="single" w:sz="4" w:space="0" w:color="auto"/>
            </w:tcBorders>
            <w:vAlign w:val="center"/>
          </w:tcPr>
          <w:p w14:paraId="2504D804" w14:textId="33164F84"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45DFD377" w14:textId="77777777" w:rsidR="00E85C73" w:rsidRPr="00E85C73" w:rsidRDefault="00E85C73" w:rsidP="00E85C73">
            <w:pPr>
              <w:rPr>
                <w:rFonts w:ascii="Tahoma" w:hAnsi="Tahoma"/>
                <w:b/>
                <w:color w:val="000000"/>
                <w:sz w:val="10"/>
                <w:szCs w:val="10"/>
              </w:rPr>
            </w:pPr>
            <w:r w:rsidRPr="00E85C73">
              <w:rPr>
                <w:rFonts w:ascii="Tahoma" w:hAnsi="Tahoma"/>
                <w:b/>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36C0570B" w14:textId="6C723773" w:rsidR="00E85C73" w:rsidRPr="00E85C73" w:rsidRDefault="00E85C73" w:rsidP="00E85C73">
            <w:pPr>
              <w:jc w:val="right"/>
              <w:rPr>
                <w:rFonts w:ascii="Tahoma" w:hAnsi="Tahoma" w:cs="FS Lola Medium"/>
                <w:b/>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BD82088" w14:textId="21343F6F" w:rsidR="00E85C73" w:rsidRPr="00E85C73" w:rsidRDefault="00E85C73" w:rsidP="00E85C73">
            <w:pPr>
              <w:jc w:val="right"/>
              <w:rPr>
                <w:rFonts w:ascii="Tahoma" w:hAnsi="Tahoma" w:cs="FS Lola Medium"/>
                <w:b/>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7D64CB95" w14:textId="25073977" w:rsidR="00E85C73" w:rsidRPr="00E85C73" w:rsidRDefault="00E85C73" w:rsidP="00E85C73">
            <w:pPr>
              <w:jc w:val="right"/>
              <w:rPr>
                <w:rFonts w:ascii="Tahoma" w:hAnsi="Tahoma" w:cs="FS Lola Medium"/>
                <w:b/>
                <w:color w:val="000000"/>
                <w:sz w:val="10"/>
                <w:szCs w:val="10"/>
              </w:rPr>
            </w:pPr>
          </w:p>
        </w:tc>
      </w:tr>
      <w:tr w:rsidR="00E85C73" w:rsidRPr="00BF031C" w14:paraId="1F6408F9" w14:textId="77777777" w:rsidTr="00B70A1D">
        <w:trPr>
          <w:trHeight w:val="74"/>
        </w:trPr>
        <w:tc>
          <w:tcPr>
            <w:tcW w:w="1406" w:type="dxa"/>
            <w:tcBorders>
              <w:top w:val="nil"/>
              <w:bottom w:val="single" w:sz="4" w:space="0" w:color="BFBFBF"/>
              <w:right w:val="single" w:sz="4" w:space="0" w:color="auto"/>
            </w:tcBorders>
            <w:vAlign w:val="center"/>
          </w:tcPr>
          <w:p w14:paraId="0766C145" w14:textId="52F3CABB"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1406" w:type="dxa"/>
            <w:tcBorders>
              <w:top w:val="nil"/>
              <w:bottom w:val="single" w:sz="4" w:space="0" w:color="BFBFBF"/>
              <w:right w:val="single" w:sz="4" w:space="0" w:color="auto"/>
            </w:tcBorders>
            <w:vAlign w:val="center"/>
          </w:tcPr>
          <w:p w14:paraId="0C112154" w14:textId="5C16ACB5"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08383BE8" w14:textId="469617D2"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705EE315" w14:textId="77777777" w:rsidR="00E85C73" w:rsidRPr="00E85C73" w:rsidRDefault="00E85C73" w:rsidP="00E85C73">
            <w:pPr>
              <w:rPr>
                <w:rFonts w:ascii="Tahoma" w:hAnsi="Tahoma"/>
                <w:b/>
                <w:color w:val="000000"/>
                <w:sz w:val="16"/>
                <w:szCs w:val="16"/>
                <w:u w:val="single"/>
              </w:rPr>
            </w:pPr>
            <w:r w:rsidRPr="00E85C73">
              <w:rPr>
                <w:rFonts w:ascii="Tahoma" w:hAnsi="Tahoma"/>
                <w:b/>
                <w:color w:val="000000"/>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033A987D" w14:textId="6261DC07" w:rsidR="00E85C73" w:rsidRPr="00E85C73" w:rsidRDefault="00E85C73" w:rsidP="00E85C73">
            <w:pPr>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79F8B0A0" w14:textId="70720CCC" w:rsidR="00E85C73" w:rsidRPr="00E85C73" w:rsidRDefault="00E85C73" w:rsidP="00E85C73">
            <w:pPr>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49CD353" w14:textId="74C62478" w:rsidR="00E85C73" w:rsidRPr="00E85C73" w:rsidRDefault="00E85C73" w:rsidP="00E85C73">
            <w:pPr>
              <w:rPr>
                <w:rFonts w:ascii="Tahoma" w:hAnsi="Tahoma" w:cs="FS Lola Medium"/>
                <w:color w:val="000000"/>
                <w:sz w:val="16"/>
                <w:szCs w:val="16"/>
              </w:rPr>
            </w:pPr>
          </w:p>
        </w:tc>
      </w:tr>
      <w:tr w:rsidR="00417DBF" w:rsidRPr="00BF031C" w14:paraId="7DA8E378" w14:textId="77777777">
        <w:trPr>
          <w:trHeight w:val="74"/>
        </w:trPr>
        <w:tc>
          <w:tcPr>
            <w:tcW w:w="1406" w:type="dxa"/>
            <w:tcBorders>
              <w:top w:val="single" w:sz="4" w:space="0" w:color="BFBFBF"/>
              <w:bottom w:val="single" w:sz="4" w:space="0" w:color="BFBFBF"/>
              <w:right w:val="single" w:sz="4" w:space="0" w:color="auto"/>
            </w:tcBorders>
            <w:vAlign w:val="center"/>
          </w:tcPr>
          <w:p w14:paraId="5BB8E88F" w14:textId="73BD0A8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479 </w:t>
            </w:r>
          </w:p>
        </w:tc>
        <w:tc>
          <w:tcPr>
            <w:tcW w:w="1406" w:type="dxa"/>
            <w:tcBorders>
              <w:top w:val="single" w:sz="4" w:space="0" w:color="BFBFBF"/>
              <w:bottom w:val="single" w:sz="4" w:space="0" w:color="BFBFBF"/>
              <w:right w:val="single" w:sz="4" w:space="0" w:color="auto"/>
            </w:tcBorders>
            <w:vAlign w:val="center"/>
          </w:tcPr>
          <w:p w14:paraId="5FBEA750" w14:textId="6CED41B4"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025A173" w14:textId="15AD795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479 </w:t>
            </w:r>
          </w:p>
        </w:tc>
        <w:tc>
          <w:tcPr>
            <w:tcW w:w="4961" w:type="dxa"/>
            <w:tcBorders>
              <w:top w:val="single" w:sz="4" w:space="0" w:color="BFBFBF"/>
              <w:left w:val="single" w:sz="4" w:space="0" w:color="auto"/>
              <w:bottom w:val="single" w:sz="4" w:space="0" w:color="BFBFBF"/>
              <w:right w:val="single" w:sz="4" w:space="0" w:color="auto"/>
            </w:tcBorders>
            <w:vAlign w:val="center"/>
          </w:tcPr>
          <w:p w14:paraId="2EAF7625"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Parish Council Precepts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C543A37" w14:textId="5CC34259"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493 </w:t>
            </w:r>
          </w:p>
        </w:tc>
        <w:tc>
          <w:tcPr>
            <w:tcW w:w="1418" w:type="dxa"/>
            <w:tcBorders>
              <w:top w:val="nil"/>
              <w:left w:val="nil"/>
              <w:bottom w:val="single" w:sz="8" w:space="0" w:color="BFBFBF"/>
              <w:right w:val="single" w:sz="8" w:space="0" w:color="auto"/>
            </w:tcBorders>
            <w:shd w:val="clear" w:color="auto" w:fill="auto"/>
            <w:vAlign w:val="center"/>
          </w:tcPr>
          <w:p w14:paraId="664A2279" w14:textId="12F61DB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5197BA3" w14:textId="06BF445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493 </w:t>
            </w:r>
          </w:p>
        </w:tc>
      </w:tr>
      <w:tr w:rsidR="00417DBF" w:rsidRPr="00BF031C" w14:paraId="1DF5158D" w14:textId="77777777">
        <w:trPr>
          <w:trHeight w:val="74"/>
        </w:trPr>
        <w:tc>
          <w:tcPr>
            <w:tcW w:w="1406" w:type="dxa"/>
            <w:tcBorders>
              <w:top w:val="single" w:sz="4" w:space="0" w:color="BFBFBF"/>
              <w:bottom w:val="single" w:sz="4" w:space="0" w:color="BFBFBF"/>
              <w:right w:val="single" w:sz="4" w:space="0" w:color="auto"/>
            </w:tcBorders>
            <w:vAlign w:val="center"/>
          </w:tcPr>
          <w:p w14:paraId="532B68D4" w14:textId="356AF8B8"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43617F22" w14:textId="675E088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E570755" w14:textId="45219A5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3BC10266"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Payments to Central Government Housing Capital Receipts Pool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685D792" w14:textId="23B889A3"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ABF80D" w14:textId="7D12EA73"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B57AF83" w14:textId="307AAFB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3E9D44AE" w14:textId="77777777">
        <w:trPr>
          <w:trHeight w:val="74"/>
        </w:trPr>
        <w:tc>
          <w:tcPr>
            <w:tcW w:w="1406" w:type="dxa"/>
            <w:tcBorders>
              <w:top w:val="single" w:sz="4" w:space="0" w:color="BFBFBF"/>
              <w:bottom w:val="single" w:sz="4" w:space="0" w:color="BFBFBF"/>
              <w:right w:val="single" w:sz="4" w:space="0" w:color="auto"/>
            </w:tcBorders>
            <w:vAlign w:val="center"/>
          </w:tcPr>
          <w:p w14:paraId="5E48777F" w14:textId="410FEF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7,272 </w:t>
            </w:r>
          </w:p>
        </w:tc>
        <w:tc>
          <w:tcPr>
            <w:tcW w:w="1406" w:type="dxa"/>
            <w:tcBorders>
              <w:top w:val="single" w:sz="4" w:space="0" w:color="BFBFBF"/>
              <w:bottom w:val="single" w:sz="4" w:space="0" w:color="BFBFBF"/>
              <w:right w:val="single" w:sz="4" w:space="0" w:color="auto"/>
            </w:tcBorders>
            <w:vAlign w:val="center"/>
          </w:tcPr>
          <w:p w14:paraId="1D1D2299" w14:textId="7548964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(8,823)</w:t>
            </w:r>
          </w:p>
        </w:tc>
        <w:tc>
          <w:tcPr>
            <w:tcW w:w="1407" w:type="dxa"/>
            <w:tcBorders>
              <w:top w:val="single" w:sz="4" w:space="0" w:color="BFBFBF"/>
              <w:left w:val="single" w:sz="4" w:space="0" w:color="auto"/>
              <w:bottom w:val="single" w:sz="4" w:space="0" w:color="BFBFBF"/>
              <w:right w:val="single" w:sz="4" w:space="0" w:color="auto"/>
            </w:tcBorders>
            <w:vAlign w:val="center"/>
          </w:tcPr>
          <w:p w14:paraId="01C50ACC" w14:textId="1A8C3A7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(1,551)</w:t>
            </w:r>
          </w:p>
        </w:tc>
        <w:tc>
          <w:tcPr>
            <w:tcW w:w="4961" w:type="dxa"/>
            <w:tcBorders>
              <w:top w:val="single" w:sz="4" w:space="0" w:color="BFBFBF"/>
              <w:left w:val="single" w:sz="4" w:space="0" w:color="auto"/>
              <w:bottom w:val="single" w:sz="4" w:space="0" w:color="BFBFBF"/>
              <w:right w:val="single" w:sz="4" w:space="0" w:color="auto"/>
            </w:tcBorders>
            <w:vAlign w:val="center"/>
          </w:tcPr>
          <w:p w14:paraId="7F3BE4F6"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(Gains) / Losses on The Disposal of Non-Current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7CB9BB2" w14:textId="38854E1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7,740 </w:t>
            </w:r>
          </w:p>
        </w:tc>
        <w:tc>
          <w:tcPr>
            <w:tcW w:w="1418" w:type="dxa"/>
            <w:tcBorders>
              <w:top w:val="nil"/>
              <w:left w:val="nil"/>
              <w:bottom w:val="single" w:sz="8" w:space="0" w:color="BFBFBF"/>
              <w:right w:val="single" w:sz="8" w:space="0" w:color="auto"/>
            </w:tcBorders>
            <w:shd w:val="clear" w:color="auto" w:fill="auto"/>
            <w:vAlign w:val="center"/>
          </w:tcPr>
          <w:p w14:paraId="1920BC7B" w14:textId="501C4AD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(8,001)</w:t>
            </w:r>
          </w:p>
        </w:tc>
        <w:tc>
          <w:tcPr>
            <w:tcW w:w="1418" w:type="dxa"/>
            <w:tcBorders>
              <w:top w:val="nil"/>
              <w:left w:val="nil"/>
              <w:bottom w:val="single" w:sz="8" w:space="0" w:color="BFBFBF"/>
              <w:right w:val="single" w:sz="8" w:space="0" w:color="auto"/>
            </w:tcBorders>
            <w:shd w:val="clear" w:color="auto" w:fill="auto"/>
            <w:vAlign w:val="center"/>
          </w:tcPr>
          <w:p w14:paraId="17EB72BC" w14:textId="1BDF7E8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(261)</w:t>
            </w:r>
          </w:p>
        </w:tc>
      </w:tr>
      <w:tr w:rsidR="00417DBF" w:rsidRPr="00BF031C" w14:paraId="08EB03A1" w14:textId="77777777" w:rsidTr="00FA7FEB">
        <w:trPr>
          <w:trHeight w:val="74"/>
        </w:trPr>
        <w:tc>
          <w:tcPr>
            <w:tcW w:w="1406" w:type="dxa"/>
            <w:tcBorders>
              <w:top w:val="single" w:sz="4" w:space="0" w:color="BFBFBF"/>
              <w:bottom w:val="single" w:sz="4" w:space="0" w:color="auto"/>
              <w:right w:val="single" w:sz="4" w:space="0" w:color="auto"/>
            </w:tcBorders>
            <w:vAlign w:val="center"/>
          </w:tcPr>
          <w:p w14:paraId="32608B66" w14:textId="2E58D94F"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3CD086C5" w14:textId="7BF241B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26CF0EAE" w14:textId="787C3AB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auto"/>
              <w:right w:val="single" w:sz="4" w:space="0" w:color="auto"/>
            </w:tcBorders>
            <w:vAlign w:val="center"/>
          </w:tcPr>
          <w:p w14:paraId="7072FE40"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Exceptional Item – Loss on Disposal of Non-Current Assets Relating to School Transfers</w:t>
            </w:r>
          </w:p>
        </w:tc>
        <w:tc>
          <w:tcPr>
            <w:tcW w:w="1417" w:type="dxa"/>
            <w:tcBorders>
              <w:top w:val="nil"/>
              <w:left w:val="single" w:sz="8" w:space="0" w:color="auto"/>
              <w:bottom w:val="single" w:sz="4" w:space="0" w:color="auto"/>
              <w:right w:val="single" w:sz="8" w:space="0" w:color="auto"/>
            </w:tcBorders>
            <w:shd w:val="clear" w:color="auto" w:fill="auto"/>
            <w:vAlign w:val="center"/>
          </w:tcPr>
          <w:p w14:paraId="0690E3AD" w14:textId="1E2FD17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6,011 </w:t>
            </w:r>
          </w:p>
        </w:tc>
        <w:tc>
          <w:tcPr>
            <w:tcW w:w="1418" w:type="dxa"/>
            <w:tcBorders>
              <w:top w:val="nil"/>
              <w:left w:val="nil"/>
              <w:bottom w:val="single" w:sz="4" w:space="0" w:color="auto"/>
              <w:right w:val="single" w:sz="8" w:space="0" w:color="auto"/>
            </w:tcBorders>
            <w:shd w:val="clear" w:color="auto" w:fill="auto"/>
            <w:vAlign w:val="center"/>
          </w:tcPr>
          <w:p w14:paraId="7F7B123A" w14:textId="70834D2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2F77259F" w14:textId="19BD2A9C"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6,011 </w:t>
            </w:r>
          </w:p>
        </w:tc>
      </w:tr>
      <w:tr w:rsidR="00417DBF" w:rsidRPr="00BF031C" w14:paraId="2771371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AF6FA2D" w14:textId="17ED8D2C"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7,751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2FE85D27" w14:textId="2C720DF2"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(8,823)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004A5B9E" w14:textId="0FA2FC40"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(1,072)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3FA96396" w14:textId="77777777" w:rsidR="00417DBF" w:rsidRPr="00E85C73" w:rsidRDefault="00417DBF" w:rsidP="00417DBF">
            <w:pPr>
              <w:rPr>
                <w:rFonts w:ascii="Tahoma" w:hAnsi="Tahoma"/>
                <w:b/>
                <w:color w:val="000000"/>
                <w:sz w:val="16"/>
                <w:szCs w:val="16"/>
              </w:rPr>
            </w:pPr>
            <w:r w:rsidRPr="00E85C73">
              <w:rPr>
                <w:rFonts w:ascii="Tahoma" w:hAnsi="Tahoma"/>
                <w:b/>
                <w:color w:val="000000"/>
                <w:sz w:val="16"/>
                <w:szCs w:val="16"/>
              </w:rPr>
              <w:t>Total Other Operating Expenditure</w:t>
            </w:r>
          </w:p>
        </w:tc>
        <w:tc>
          <w:tcPr>
            <w:tcW w:w="1417" w:type="dxa"/>
            <w:tcBorders>
              <w:top w:val="single" w:sz="8" w:space="0" w:color="auto"/>
              <w:left w:val="nil"/>
              <w:bottom w:val="single" w:sz="8" w:space="0" w:color="auto"/>
              <w:right w:val="single" w:sz="8" w:space="0" w:color="auto"/>
            </w:tcBorders>
            <w:shd w:val="clear" w:color="000000" w:fill="D9D9D9"/>
            <w:vAlign w:val="center"/>
          </w:tcPr>
          <w:p w14:paraId="605E4B42" w14:textId="07DB6864"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14,244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C79FC12" w14:textId="501B61AE"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(8,001)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0EC7F0E5" w14:textId="397A5209"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6,243 </w:t>
            </w:r>
          </w:p>
        </w:tc>
      </w:tr>
      <w:tr w:rsidR="00E85C73" w:rsidRPr="00BF031C" w14:paraId="50BCE57F" w14:textId="77777777" w:rsidTr="00B70A1D">
        <w:trPr>
          <w:trHeight w:val="127"/>
        </w:trPr>
        <w:tc>
          <w:tcPr>
            <w:tcW w:w="1406" w:type="dxa"/>
            <w:tcBorders>
              <w:top w:val="single" w:sz="4" w:space="0" w:color="auto"/>
              <w:left w:val="single" w:sz="4" w:space="0" w:color="auto"/>
              <w:bottom w:val="nil"/>
              <w:right w:val="single" w:sz="4" w:space="0" w:color="auto"/>
            </w:tcBorders>
            <w:vAlign w:val="center"/>
          </w:tcPr>
          <w:p w14:paraId="3D5A51A8" w14:textId="5FF99279"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1406" w:type="dxa"/>
            <w:tcBorders>
              <w:top w:val="single" w:sz="4" w:space="0" w:color="auto"/>
              <w:left w:val="single" w:sz="4" w:space="0" w:color="auto"/>
              <w:bottom w:val="nil"/>
              <w:right w:val="single" w:sz="4" w:space="0" w:color="auto"/>
            </w:tcBorders>
            <w:vAlign w:val="center"/>
          </w:tcPr>
          <w:p w14:paraId="4CFB62A3" w14:textId="1C4EC809"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1407" w:type="dxa"/>
            <w:tcBorders>
              <w:top w:val="single" w:sz="4" w:space="0" w:color="auto"/>
              <w:left w:val="single" w:sz="4" w:space="0" w:color="auto"/>
              <w:bottom w:val="nil"/>
              <w:right w:val="single" w:sz="4" w:space="0" w:color="auto"/>
            </w:tcBorders>
            <w:vAlign w:val="center"/>
          </w:tcPr>
          <w:p w14:paraId="6303E16D" w14:textId="25461EBE"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26EC071D" w14:textId="77777777" w:rsidR="00E85C73" w:rsidRPr="00E85C73" w:rsidRDefault="00E85C73" w:rsidP="00E85C73">
            <w:pPr>
              <w:rPr>
                <w:rFonts w:ascii="Tahoma" w:hAnsi="Tahoma"/>
                <w:color w:val="000000"/>
                <w:sz w:val="10"/>
                <w:szCs w:val="10"/>
              </w:rPr>
            </w:pPr>
            <w:r w:rsidRPr="00E85C73">
              <w:rPr>
                <w:rFonts w:ascii="Tahoma" w:hAnsi="Tahoma"/>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7D9A852" w14:textId="3B2E93CB" w:rsidR="00E85C73" w:rsidRPr="00E85C73" w:rsidRDefault="00E85C73" w:rsidP="00E85C73">
            <w:pPr>
              <w:jc w:val="right"/>
              <w:rPr>
                <w:rFonts w:ascii="Tahoma" w:hAnsi="Tahoma" w:cs="FS Lola Medium"/>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41B21E4" w14:textId="6D3C3E4A" w:rsidR="00E85C73" w:rsidRPr="00E85C73" w:rsidRDefault="00E85C73" w:rsidP="00E85C73">
            <w:pPr>
              <w:jc w:val="right"/>
              <w:rPr>
                <w:rFonts w:ascii="Tahoma" w:hAnsi="Tahoma" w:cs="FS Lola Medium"/>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1FEFE1FA" w14:textId="67922903" w:rsidR="00E85C73" w:rsidRPr="00E85C73" w:rsidRDefault="00E85C73" w:rsidP="00E85C73">
            <w:pPr>
              <w:jc w:val="right"/>
              <w:rPr>
                <w:rFonts w:ascii="Tahoma" w:hAnsi="Tahoma" w:cs="FS Lola Medium"/>
                <w:color w:val="000000"/>
                <w:sz w:val="10"/>
                <w:szCs w:val="10"/>
              </w:rPr>
            </w:pPr>
          </w:p>
        </w:tc>
      </w:tr>
      <w:tr w:rsidR="00E85C73" w:rsidRPr="00BF031C" w14:paraId="3522D2B9" w14:textId="77777777" w:rsidTr="00B70A1D">
        <w:trPr>
          <w:trHeight w:val="127"/>
        </w:trPr>
        <w:tc>
          <w:tcPr>
            <w:tcW w:w="1406" w:type="dxa"/>
            <w:tcBorders>
              <w:top w:val="nil"/>
              <w:left w:val="single" w:sz="4" w:space="0" w:color="auto"/>
              <w:bottom w:val="single" w:sz="4" w:space="0" w:color="BFBFBF"/>
              <w:right w:val="single" w:sz="4" w:space="0" w:color="auto"/>
            </w:tcBorders>
            <w:vAlign w:val="center"/>
          </w:tcPr>
          <w:p w14:paraId="79BD2362" w14:textId="04D2907F"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1406" w:type="dxa"/>
            <w:tcBorders>
              <w:top w:val="nil"/>
              <w:left w:val="single" w:sz="4" w:space="0" w:color="auto"/>
              <w:bottom w:val="single" w:sz="4" w:space="0" w:color="BFBFBF"/>
              <w:right w:val="single" w:sz="4" w:space="0" w:color="auto"/>
            </w:tcBorders>
            <w:vAlign w:val="center"/>
          </w:tcPr>
          <w:p w14:paraId="6803562B" w14:textId="59835288"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30D9B4B" w14:textId="5289A5C7"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1C0B66C3" w14:textId="77777777" w:rsidR="00E85C73" w:rsidRPr="00E85C73" w:rsidRDefault="00E85C73" w:rsidP="00E85C73">
            <w:pPr>
              <w:rPr>
                <w:rFonts w:ascii="Tahoma" w:hAnsi="Tahoma"/>
                <w:b/>
                <w:color w:val="000000"/>
                <w:sz w:val="16"/>
                <w:szCs w:val="16"/>
                <w:u w:val="single"/>
              </w:rPr>
            </w:pPr>
            <w:r w:rsidRPr="00E85C73">
              <w:rPr>
                <w:rFonts w:ascii="Tahoma" w:hAnsi="Tahoma"/>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720A7F" w14:textId="3F410DC7"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3E09AB2A" w14:textId="6EB8B693"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3F83C02" w14:textId="04E8B6C7" w:rsidR="00E85C73" w:rsidRPr="00E85C73" w:rsidRDefault="00E85C73" w:rsidP="00E85C73">
            <w:pPr>
              <w:jc w:val="right"/>
              <w:rPr>
                <w:rFonts w:ascii="Tahoma" w:hAnsi="Tahoma" w:cs="FS Lola Medium"/>
                <w:color w:val="000000"/>
                <w:sz w:val="16"/>
                <w:szCs w:val="16"/>
              </w:rPr>
            </w:pPr>
          </w:p>
        </w:tc>
      </w:tr>
      <w:tr w:rsidR="00417DBF" w:rsidRPr="00BF031C" w14:paraId="4D77CA0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3FACD50" w14:textId="56C4759C"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23,521 </w:t>
            </w:r>
          </w:p>
        </w:tc>
        <w:tc>
          <w:tcPr>
            <w:tcW w:w="1406" w:type="dxa"/>
            <w:tcBorders>
              <w:top w:val="single" w:sz="4" w:space="0" w:color="BFBFBF"/>
              <w:left w:val="single" w:sz="4" w:space="0" w:color="auto"/>
              <w:bottom w:val="single" w:sz="4" w:space="0" w:color="BFBFBF"/>
              <w:right w:val="single" w:sz="4" w:space="0" w:color="auto"/>
            </w:tcBorders>
            <w:vAlign w:val="center"/>
          </w:tcPr>
          <w:p w14:paraId="17A34231" w14:textId="4E4F993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D2F1A41" w14:textId="71E62B5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23,521 </w:t>
            </w:r>
          </w:p>
        </w:tc>
        <w:tc>
          <w:tcPr>
            <w:tcW w:w="4961" w:type="dxa"/>
            <w:tcBorders>
              <w:top w:val="single" w:sz="4" w:space="0" w:color="BFBFBF"/>
              <w:left w:val="single" w:sz="4" w:space="0" w:color="auto"/>
              <w:bottom w:val="single" w:sz="4" w:space="0" w:color="BFBFBF"/>
              <w:right w:val="single" w:sz="4" w:space="0" w:color="auto"/>
            </w:tcBorders>
            <w:vAlign w:val="center"/>
          </w:tcPr>
          <w:p w14:paraId="430F2241"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Payable on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6A1EE28" w14:textId="01168A6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w:t>
            </w:r>
            <w:r w:rsidR="000C2CAD">
              <w:rPr>
                <w:rFonts w:ascii="Tahoma" w:hAnsi="Tahoma" w:cs="Tahoma"/>
                <w:color w:val="000000"/>
                <w:sz w:val="16"/>
                <w:szCs w:val="16"/>
              </w:rPr>
              <w:t>0,383</w:t>
            </w: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D3A4680" w14:textId="5CB804C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FAF91C3" w14:textId="7372652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w:t>
            </w:r>
            <w:r w:rsidR="000C2CAD">
              <w:rPr>
                <w:rFonts w:ascii="Tahoma" w:hAnsi="Tahoma" w:cs="Tahoma"/>
                <w:color w:val="000000"/>
                <w:sz w:val="16"/>
                <w:szCs w:val="16"/>
              </w:rPr>
              <w:t>0,383</w:t>
            </w:r>
            <w:r w:rsidRPr="00417DBF">
              <w:rPr>
                <w:rFonts w:ascii="Tahoma" w:hAnsi="Tahoma" w:cs="Tahoma"/>
                <w:color w:val="000000"/>
                <w:sz w:val="16"/>
                <w:szCs w:val="16"/>
              </w:rPr>
              <w:t xml:space="preserve"> </w:t>
            </w:r>
          </w:p>
        </w:tc>
      </w:tr>
      <w:tr w:rsidR="00417DBF" w:rsidRPr="00BF031C" w14:paraId="14E8AFB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78DF60A" w14:textId="4E1E0CCF"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39 </w:t>
            </w:r>
          </w:p>
        </w:tc>
        <w:tc>
          <w:tcPr>
            <w:tcW w:w="1406" w:type="dxa"/>
            <w:tcBorders>
              <w:top w:val="single" w:sz="4" w:space="0" w:color="BFBFBF"/>
              <w:left w:val="single" w:sz="4" w:space="0" w:color="auto"/>
              <w:bottom w:val="single" w:sz="4" w:space="0" w:color="BFBFBF"/>
              <w:right w:val="single" w:sz="4" w:space="0" w:color="auto"/>
            </w:tcBorders>
            <w:vAlign w:val="center"/>
          </w:tcPr>
          <w:p w14:paraId="6C249766" w14:textId="744CAEA8"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2D125FB" w14:textId="60CE4C3B"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39 </w:t>
            </w:r>
          </w:p>
        </w:tc>
        <w:tc>
          <w:tcPr>
            <w:tcW w:w="4961" w:type="dxa"/>
            <w:tcBorders>
              <w:top w:val="single" w:sz="4" w:space="0" w:color="BFBFBF"/>
              <w:left w:val="single" w:sz="4" w:space="0" w:color="auto"/>
              <w:bottom w:val="single" w:sz="4" w:space="0" w:color="BFBFBF"/>
              <w:right w:val="single" w:sz="4" w:space="0" w:color="auto"/>
            </w:tcBorders>
            <w:vAlign w:val="center"/>
          </w:tcPr>
          <w:p w14:paraId="3CAAE6D3"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Element of Finance Leases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36601ED" w14:textId="7B3F876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53 </w:t>
            </w:r>
          </w:p>
        </w:tc>
        <w:tc>
          <w:tcPr>
            <w:tcW w:w="1418" w:type="dxa"/>
            <w:tcBorders>
              <w:top w:val="nil"/>
              <w:left w:val="nil"/>
              <w:bottom w:val="single" w:sz="8" w:space="0" w:color="BFBFBF"/>
              <w:right w:val="single" w:sz="8" w:space="0" w:color="auto"/>
            </w:tcBorders>
            <w:shd w:val="clear" w:color="auto" w:fill="auto"/>
            <w:vAlign w:val="center"/>
          </w:tcPr>
          <w:p w14:paraId="7B648955" w14:textId="2408C212"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5AF57079" w14:textId="38E0EB4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53 </w:t>
            </w:r>
          </w:p>
        </w:tc>
      </w:tr>
      <w:tr w:rsidR="00417DBF" w:rsidRPr="00BF031C" w14:paraId="461D9D3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DA8FC0F" w14:textId="337BACBE"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19,035 </w:t>
            </w:r>
          </w:p>
        </w:tc>
        <w:tc>
          <w:tcPr>
            <w:tcW w:w="1406" w:type="dxa"/>
            <w:tcBorders>
              <w:top w:val="single" w:sz="4" w:space="0" w:color="BFBFBF"/>
              <w:left w:val="single" w:sz="4" w:space="0" w:color="auto"/>
              <w:bottom w:val="single" w:sz="4" w:space="0" w:color="BFBFBF"/>
              <w:right w:val="single" w:sz="4" w:space="0" w:color="auto"/>
            </w:tcBorders>
            <w:vAlign w:val="center"/>
          </w:tcPr>
          <w:p w14:paraId="16DA8E5D" w14:textId="279E3B0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9944121" w14:textId="7F73DC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19,035 </w:t>
            </w:r>
          </w:p>
        </w:tc>
        <w:tc>
          <w:tcPr>
            <w:tcW w:w="4961" w:type="dxa"/>
            <w:tcBorders>
              <w:top w:val="single" w:sz="4" w:space="0" w:color="BFBFBF"/>
              <w:left w:val="single" w:sz="4" w:space="0" w:color="auto"/>
              <w:bottom w:val="single" w:sz="4" w:space="0" w:color="BFBFBF"/>
              <w:right w:val="single" w:sz="4" w:space="0" w:color="auto"/>
            </w:tcBorders>
            <w:vAlign w:val="center"/>
          </w:tcPr>
          <w:p w14:paraId="2793636F"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Payable on PFI Unitary Payments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C5A67FF" w14:textId="58644B5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18,549 </w:t>
            </w:r>
          </w:p>
        </w:tc>
        <w:tc>
          <w:tcPr>
            <w:tcW w:w="1418" w:type="dxa"/>
            <w:tcBorders>
              <w:top w:val="nil"/>
              <w:left w:val="nil"/>
              <w:bottom w:val="single" w:sz="8" w:space="0" w:color="BFBFBF"/>
              <w:right w:val="single" w:sz="8" w:space="0" w:color="auto"/>
            </w:tcBorders>
            <w:shd w:val="clear" w:color="auto" w:fill="auto"/>
            <w:vAlign w:val="center"/>
          </w:tcPr>
          <w:p w14:paraId="13549734" w14:textId="3BA1560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F395925" w14:textId="75375FB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18,549 </w:t>
            </w:r>
          </w:p>
        </w:tc>
      </w:tr>
      <w:tr w:rsidR="00417DBF" w:rsidRPr="00BF031C" w14:paraId="60D20EF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924E001" w14:textId="106809C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9,847 </w:t>
            </w:r>
          </w:p>
        </w:tc>
        <w:tc>
          <w:tcPr>
            <w:tcW w:w="1406" w:type="dxa"/>
            <w:tcBorders>
              <w:top w:val="single" w:sz="4" w:space="0" w:color="BFBFBF"/>
              <w:left w:val="single" w:sz="4" w:space="0" w:color="auto"/>
              <w:bottom w:val="single" w:sz="4" w:space="0" w:color="BFBFBF"/>
              <w:right w:val="single" w:sz="4" w:space="0" w:color="auto"/>
            </w:tcBorders>
            <w:vAlign w:val="center"/>
          </w:tcPr>
          <w:p w14:paraId="16B279D5" w14:textId="54E4F82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7F89068" w14:textId="00CF8E6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9,847 </w:t>
            </w:r>
          </w:p>
        </w:tc>
        <w:tc>
          <w:tcPr>
            <w:tcW w:w="4961" w:type="dxa"/>
            <w:tcBorders>
              <w:top w:val="single" w:sz="4" w:space="0" w:color="BFBFBF"/>
              <w:left w:val="single" w:sz="4" w:space="0" w:color="auto"/>
              <w:bottom w:val="single" w:sz="4" w:space="0" w:color="BFBFBF"/>
              <w:right w:val="single" w:sz="4" w:space="0" w:color="auto"/>
            </w:tcBorders>
            <w:vAlign w:val="center"/>
          </w:tcPr>
          <w:p w14:paraId="75C8D02D"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Net Interest on The Defined Benefit Liability / Asset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E74BDB" w14:textId="4152F72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(3,015)</w:t>
            </w:r>
          </w:p>
        </w:tc>
        <w:tc>
          <w:tcPr>
            <w:tcW w:w="1418" w:type="dxa"/>
            <w:tcBorders>
              <w:top w:val="nil"/>
              <w:left w:val="nil"/>
              <w:bottom w:val="single" w:sz="8" w:space="0" w:color="BFBFBF"/>
              <w:right w:val="single" w:sz="8" w:space="0" w:color="auto"/>
            </w:tcBorders>
            <w:shd w:val="clear" w:color="auto" w:fill="auto"/>
            <w:vAlign w:val="center"/>
          </w:tcPr>
          <w:p w14:paraId="4B55CDA0" w14:textId="0994E4FB"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5BE4E63" w14:textId="0412075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(3,015)</w:t>
            </w:r>
          </w:p>
        </w:tc>
      </w:tr>
      <w:tr w:rsidR="00417DBF" w:rsidRPr="00BF031C" w14:paraId="6250013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59431BA" w14:textId="4C07331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5144A847" w14:textId="6A4E1A11"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1F8816F" w14:textId="432D968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58A70C4"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Movement in Fair Value of Financial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B14E931" w14:textId="1298E6A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C42DC69" w14:textId="558ECFA5"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C0E794B" w14:textId="17DBE0B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527EAFB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24BAC6B" w14:textId="128AA9A3"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332 </w:t>
            </w:r>
          </w:p>
        </w:tc>
        <w:tc>
          <w:tcPr>
            <w:tcW w:w="1406" w:type="dxa"/>
            <w:tcBorders>
              <w:top w:val="single" w:sz="4" w:space="0" w:color="BFBFBF"/>
              <w:left w:val="single" w:sz="4" w:space="0" w:color="auto"/>
              <w:bottom w:val="single" w:sz="4" w:space="0" w:color="BFBFBF"/>
              <w:right w:val="single" w:sz="4" w:space="0" w:color="auto"/>
            </w:tcBorders>
            <w:vAlign w:val="center"/>
          </w:tcPr>
          <w:p w14:paraId="1C224E01" w14:textId="7ED10B6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B173AA0" w14:textId="6BE00C2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332 </w:t>
            </w:r>
          </w:p>
        </w:tc>
        <w:tc>
          <w:tcPr>
            <w:tcW w:w="4961" w:type="dxa"/>
            <w:tcBorders>
              <w:top w:val="single" w:sz="4" w:space="0" w:color="BFBFBF"/>
              <w:left w:val="single" w:sz="4" w:space="0" w:color="auto"/>
              <w:bottom w:val="single" w:sz="4" w:space="0" w:color="BFBFBF"/>
              <w:right w:val="single" w:sz="4" w:space="0" w:color="auto"/>
            </w:tcBorders>
            <w:vAlign w:val="center"/>
          </w:tcPr>
          <w:p w14:paraId="75310A27"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Expected Credit Loss Model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55F6816" w14:textId="3FB5005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239 </w:t>
            </w:r>
          </w:p>
        </w:tc>
        <w:tc>
          <w:tcPr>
            <w:tcW w:w="1418" w:type="dxa"/>
            <w:tcBorders>
              <w:top w:val="nil"/>
              <w:left w:val="nil"/>
              <w:bottom w:val="single" w:sz="8" w:space="0" w:color="BFBFBF"/>
              <w:right w:val="single" w:sz="8" w:space="0" w:color="auto"/>
            </w:tcBorders>
            <w:shd w:val="clear" w:color="auto" w:fill="auto"/>
            <w:vAlign w:val="center"/>
          </w:tcPr>
          <w:p w14:paraId="6828FFD0" w14:textId="5DC7DF3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EAB717" w14:textId="4E1D4BC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239 </w:t>
            </w:r>
          </w:p>
        </w:tc>
      </w:tr>
      <w:tr w:rsidR="00417DBF" w:rsidRPr="00BF031C" w14:paraId="56926BB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128E350" w14:textId="43E178E4"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78A5655A" w14:textId="3CC8DC7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C2E201C" w14:textId="0B63A2E3"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092BA1A" w14:textId="13074380"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Premium Incurred on Early Redemption of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7FA2885" w14:textId="06A0C1E6" w:rsidR="00417DBF" w:rsidRPr="00417DBF" w:rsidRDefault="002B0356" w:rsidP="00417DBF">
            <w:pPr>
              <w:jc w:val="right"/>
              <w:rPr>
                <w:rFonts w:ascii="Tahoma" w:hAnsi="Tahoma" w:cs="Tahoma"/>
                <w:color w:val="000000"/>
                <w:sz w:val="16"/>
                <w:szCs w:val="16"/>
              </w:rPr>
            </w:pPr>
            <w:r>
              <w:rPr>
                <w:rFonts w:ascii="Tahoma" w:hAnsi="Tahoma" w:cs="Tahoma"/>
                <w:color w:val="000000"/>
                <w:sz w:val="16"/>
                <w:szCs w:val="16"/>
              </w:rPr>
              <w:t>5,534</w:t>
            </w:r>
            <w:r w:rsidR="00417DBF"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2F1758C" w14:textId="5A7A00A2"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4373FAC" w14:textId="603B57EA" w:rsidR="00417DBF" w:rsidRPr="00417DBF" w:rsidRDefault="002B0356" w:rsidP="00417DBF">
            <w:pPr>
              <w:jc w:val="right"/>
              <w:rPr>
                <w:rFonts w:ascii="Tahoma" w:hAnsi="Tahoma" w:cs="Tahoma"/>
                <w:color w:val="000000"/>
                <w:sz w:val="16"/>
                <w:szCs w:val="16"/>
              </w:rPr>
            </w:pPr>
            <w:r>
              <w:rPr>
                <w:rFonts w:ascii="Tahoma" w:hAnsi="Tahoma" w:cs="Tahoma"/>
                <w:color w:val="000000"/>
                <w:sz w:val="16"/>
                <w:szCs w:val="16"/>
              </w:rPr>
              <w:t>5,534</w:t>
            </w:r>
            <w:r w:rsidR="00417DBF" w:rsidRPr="00417DBF">
              <w:rPr>
                <w:rFonts w:ascii="Tahoma" w:hAnsi="Tahoma" w:cs="Tahoma"/>
                <w:color w:val="000000"/>
                <w:sz w:val="16"/>
                <w:szCs w:val="16"/>
              </w:rPr>
              <w:t xml:space="preserve"> </w:t>
            </w:r>
          </w:p>
        </w:tc>
      </w:tr>
      <w:tr w:rsidR="00417DBF" w:rsidRPr="00BF031C" w14:paraId="325BF6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A3B788E" w14:textId="4A63ADF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CC0C4" w14:textId="177E33D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(3,248)</w:t>
            </w:r>
          </w:p>
        </w:tc>
        <w:tc>
          <w:tcPr>
            <w:tcW w:w="1407" w:type="dxa"/>
            <w:tcBorders>
              <w:top w:val="single" w:sz="4" w:space="0" w:color="BFBFBF"/>
              <w:left w:val="single" w:sz="4" w:space="0" w:color="auto"/>
              <w:bottom w:val="single" w:sz="4" w:space="0" w:color="BFBFBF"/>
              <w:right w:val="single" w:sz="4" w:space="0" w:color="auto"/>
            </w:tcBorders>
            <w:vAlign w:val="center"/>
          </w:tcPr>
          <w:p w14:paraId="40CC0F99" w14:textId="51A5FDB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(3,248)</w:t>
            </w:r>
          </w:p>
        </w:tc>
        <w:tc>
          <w:tcPr>
            <w:tcW w:w="4961" w:type="dxa"/>
            <w:tcBorders>
              <w:top w:val="single" w:sz="4" w:space="0" w:color="BFBFBF"/>
              <w:left w:val="single" w:sz="4" w:space="0" w:color="auto"/>
              <w:bottom w:val="single" w:sz="4" w:space="0" w:color="BFBFBF"/>
              <w:right w:val="single" w:sz="4" w:space="0" w:color="auto"/>
            </w:tcBorders>
            <w:vAlign w:val="center"/>
          </w:tcPr>
          <w:p w14:paraId="6F7F25BD"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Investment Interest Income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BD7B699" w14:textId="6336C37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D84FE00" w14:textId="5170716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(6,497)</w:t>
            </w:r>
          </w:p>
        </w:tc>
        <w:tc>
          <w:tcPr>
            <w:tcW w:w="1418" w:type="dxa"/>
            <w:tcBorders>
              <w:top w:val="nil"/>
              <w:left w:val="nil"/>
              <w:bottom w:val="single" w:sz="8" w:space="0" w:color="BFBFBF"/>
              <w:right w:val="single" w:sz="8" w:space="0" w:color="auto"/>
            </w:tcBorders>
            <w:shd w:val="clear" w:color="auto" w:fill="auto"/>
            <w:vAlign w:val="center"/>
          </w:tcPr>
          <w:p w14:paraId="12110791" w14:textId="47B5691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(6,497)</w:t>
            </w:r>
          </w:p>
        </w:tc>
      </w:tr>
      <w:tr w:rsidR="00417DBF" w:rsidRPr="00BF031C" w14:paraId="6E4F1ED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D13431C" w14:textId="4031BCE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702511B" w14:textId="62E90BD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(74)</w:t>
            </w:r>
          </w:p>
        </w:tc>
        <w:tc>
          <w:tcPr>
            <w:tcW w:w="1407" w:type="dxa"/>
            <w:tcBorders>
              <w:top w:val="single" w:sz="4" w:space="0" w:color="BFBFBF"/>
              <w:left w:val="single" w:sz="4" w:space="0" w:color="auto"/>
              <w:bottom w:val="single" w:sz="4" w:space="0" w:color="BFBFBF"/>
              <w:right w:val="single" w:sz="4" w:space="0" w:color="auto"/>
            </w:tcBorders>
            <w:vAlign w:val="center"/>
          </w:tcPr>
          <w:p w14:paraId="6EEE3AAB" w14:textId="21CB1F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(74)</w:t>
            </w:r>
          </w:p>
        </w:tc>
        <w:tc>
          <w:tcPr>
            <w:tcW w:w="4961" w:type="dxa"/>
            <w:tcBorders>
              <w:top w:val="single" w:sz="4" w:space="0" w:color="BFBFBF"/>
              <w:left w:val="single" w:sz="4" w:space="0" w:color="auto"/>
              <w:bottom w:val="single" w:sz="4" w:space="0" w:color="BFBFBF"/>
              <w:right w:val="single" w:sz="4" w:space="0" w:color="auto"/>
            </w:tcBorders>
            <w:vAlign w:val="center"/>
          </w:tcPr>
          <w:p w14:paraId="444DA55C"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Dividends Receivable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1CDA258" w14:textId="67154F3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8DA07B2" w14:textId="31B1F06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5F663012" w14:textId="2BF5FCE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(106)</w:t>
            </w:r>
          </w:p>
        </w:tc>
      </w:tr>
      <w:tr w:rsidR="00417DBF" w:rsidRPr="00BF031C" w14:paraId="74DF03A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C5F2B6B" w14:textId="6C7491FC"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A1197E4" w14:textId="697B9A6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2FFCCE96" w14:textId="7C9B1BA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108E1248"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 xml:space="preserve">Interest Received on Finance Leases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5601A11" w14:textId="19779C7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2D4C3B6" w14:textId="5A1E7F4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w:t>
            </w:r>
          </w:p>
        </w:tc>
        <w:tc>
          <w:tcPr>
            <w:tcW w:w="1418" w:type="dxa"/>
            <w:tcBorders>
              <w:top w:val="nil"/>
              <w:left w:val="nil"/>
              <w:bottom w:val="single" w:sz="8" w:space="0" w:color="BFBFBF"/>
              <w:right w:val="single" w:sz="8" w:space="0" w:color="auto"/>
            </w:tcBorders>
            <w:shd w:val="clear" w:color="auto" w:fill="auto"/>
            <w:vAlign w:val="center"/>
          </w:tcPr>
          <w:p w14:paraId="7764E62B" w14:textId="52B12E7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w:t>
            </w:r>
          </w:p>
        </w:tc>
      </w:tr>
      <w:tr w:rsidR="00417DBF" w:rsidRPr="00BF031C" w14:paraId="7F3491F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A9BACE1" w14:textId="7E1D05EE"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4,247 </w:t>
            </w:r>
          </w:p>
        </w:tc>
        <w:tc>
          <w:tcPr>
            <w:tcW w:w="1406" w:type="dxa"/>
            <w:tcBorders>
              <w:top w:val="single" w:sz="4" w:space="0" w:color="BFBFBF"/>
              <w:left w:val="single" w:sz="4" w:space="0" w:color="auto"/>
              <w:bottom w:val="single" w:sz="4" w:space="0" w:color="BFBFBF"/>
              <w:right w:val="single" w:sz="4" w:space="0" w:color="auto"/>
            </w:tcBorders>
            <w:vAlign w:val="center"/>
          </w:tcPr>
          <w:p w14:paraId="314408C8" w14:textId="60DAA27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(4,546)</w:t>
            </w:r>
          </w:p>
        </w:tc>
        <w:tc>
          <w:tcPr>
            <w:tcW w:w="1407" w:type="dxa"/>
            <w:tcBorders>
              <w:top w:val="single" w:sz="4" w:space="0" w:color="BFBFBF"/>
              <w:left w:val="single" w:sz="4" w:space="0" w:color="auto"/>
              <w:bottom w:val="single" w:sz="4" w:space="0" w:color="BFBFBF"/>
              <w:right w:val="single" w:sz="4" w:space="0" w:color="auto"/>
            </w:tcBorders>
            <w:vAlign w:val="center"/>
          </w:tcPr>
          <w:p w14:paraId="1A11C0B8" w14:textId="5BA52D5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(299)</w:t>
            </w:r>
          </w:p>
        </w:tc>
        <w:tc>
          <w:tcPr>
            <w:tcW w:w="4961" w:type="dxa"/>
            <w:tcBorders>
              <w:top w:val="single" w:sz="4" w:space="0" w:color="BFBFBF"/>
              <w:left w:val="single" w:sz="4" w:space="0" w:color="auto"/>
              <w:bottom w:val="single" w:sz="4" w:space="0" w:color="BFBFBF"/>
              <w:right w:val="single" w:sz="4" w:space="0" w:color="auto"/>
            </w:tcBorders>
            <w:vAlign w:val="center"/>
          </w:tcPr>
          <w:p w14:paraId="361B0113"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(Surplus) / Deficit of Trading Undertakings or Other Operations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5051284" w14:textId="2392824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6,235 </w:t>
            </w:r>
          </w:p>
        </w:tc>
        <w:tc>
          <w:tcPr>
            <w:tcW w:w="1418" w:type="dxa"/>
            <w:tcBorders>
              <w:top w:val="nil"/>
              <w:left w:val="nil"/>
              <w:bottom w:val="single" w:sz="8" w:space="0" w:color="BFBFBF"/>
              <w:right w:val="single" w:sz="8" w:space="0" w:color="auto"/>
            </w:tcBorders>
            <w:shd w:val="clear" w:color="auto" w:fill="auto"/>
            <w:vAlign w:val="center"/>
          </w:tcPr>
          <w:p w14:paraId="6EA418E8" w14:textId="09C11F8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(6,568)</w:t>
            </w:r>
          </w:p>
        </w:tc>
        <w:tc>
          <w:tcPr>
            <w:tcW w:w="1418" w:type="dxa"/>
            <w:tcBorders>
              <w:top w:val="nil"/>
              <w:left w:val="nil"/>
              <w:bottom w:val="single" w:sz="8" w:space="0" w:color="BFBFBF"/>
              <w:right w:val="single" w:sz="8" w:space="0" w:color="auto"/>
            </w:tcBorders>
            <w:shd w:val="clear" w:color="auto" w:fill="auto"/>
            <w:vAlign w:val="center"/>
          </w:tcPr>
          <w:p w14:paraId="285C7D03" w14:textId="470F534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(333)</w:t>
            </w:r>
          </w:p>
        </w:tc>
      </w:tr>
      <w:tr w:rsidR="00417DBF" w:rsidRPr="00BF031C" w14:paraId="44B6F0A8" w14:textId="77777777" w:rsidTr="00CE612A">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ED07B36" w14:textId="3B1406D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F138F5F" w14:textId="4580F43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C7017A9" w14:textId="6F51097B"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23489AAB" w14:textId="77777777" w:rsidR="00417DBF" w:rsidRPr="00E85C73" w:rsidRDefault="00417DBF" w:rsidP="00417DBF">
            <w:pPr>
              <w:rPr>
                <w:rFonts w:ascii="Tahoma" w:hAnsi="Tahoma"/>
                <w:color w:val="000000"/>
                <w:sz w:val="16"/>
                <w:szCs w:val="16"/>
              </w:rPr>
            </w:pPr>
            <w:r w:rsidRPr="00E85C73">
              <w:rPr>
                <w:rFonts w:ascii="Tahoma" w:hAnsi="Tahoma"/>
                <w:color w:val="000000"/>
                <w:sz w:val="16"/>
                <w:szCs w:val="16"/>
              </w:rPr>
              <w:t>Subsidiary Taxation</w:t>
            </w:r>
          </w:p>
        </w:tc>
        <w:tc>
          <w:tcPr>
            <w:tcW w:w="1417" w:type="dxa"/>
            <w:tcBorders>
              <w:top w:val="nil"/>
              <w:left w:val="single" w:sz="8" w:space="0" w:color="auto"/>
              <w:bottom w:val="single" w:sz="4" w:space="0" w:color="auto"/>
              <w:right w:val="single" w:sz="8" w:space="0" w:color="auto"/>
            </w:tcBorders>
            <w:shd w:val="clear" w:color="auto" w:fill="auto"/>
            <w:vAlign w:val="center"/>
          </w:tcPr>
          <w:p w14:paraId="336257BB" w14:textId="60D5B3F9" w:rsidR="00417DBF" w:rsidRPr="00417DBF" w:rsidRDefault="00B63B92" w:rsidP="00417DBF">
            <w:pPr>
              <w:jc w:val="right"/>
              <w:rPr>
                <w:rFonts w:ascii="Tahoma" w:hAnsi="Tahoma" w:cs="Tahoma"/>
                <w:color w:val="000000"/>
                <w:sz w:val="16"/>
                <w:szCs w:val="16"/>
              </w:rPr>
            </w:pPr>
            <w:r>
              <w:rPr>
                <w:rFonts w:ascii="Tahoma" w:hAnsi="Tahoma" w:cs="Tahoma"/>
                <w:color w:val="000000"/>
                <w:sz w:val="16"/>
                <w:szCs w:val="16"/>
              </w:rPr>
              <w:t>47</w:t>
            </w:r>
            <w:r w:rsidR="00417DBF"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5ECC70F5" w14:textId="2313C6DC"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6416408B" w14:textId="01664EBF" w:rsidR="00417DBF" w:rsidRPr="00417DBF" w:rsidRDefault="00B63B92" w:rsidP="00417DBF">
            <w:pPr>
              <w:jc w:val="right"/>
              <w:rPr>
                <w:rFonts w:ascii="Tahoma" w:hAnsi="Tahoma" w:cs="Tahoma"/>
                <w:color w:val="000000"/>
                <w:sz w:val="16"/>
                <w:szCs w:val="16"/>
              </w:rPr>
            </w:pPr>
            <w:r>
              <w:rPr>
                <w:rFonts w:ascii="Tahoma" w:hAnsi="Tahoma" w:cs="Tahoma"/>
                <w:color w:val="000000"/>
                <w:sz w:val="16"/>
                <w:szCs w:val="16"/>
              </w:rPr>
              <w:t>47</w:t>
            </w:r>
            <w:r w:rsidR="00417DBF" w:rsidRPr="00417DBF">
              <w:rPr>
                <w:rFonts w:ascii="Tahoma" w:hAnsi="Tahoma" w:cs="Tahoma"/>
                <w:color w:val="000000"/>
                <w:sz w:val="16"/>
                <w:szCs w:val="16"/>
              </w:rPr>
              <w:t xml:space="preserve"> </w:t>
            </w:r>
          </w:p>
        </w:tc>
      </w:tr>
      <w:tr w:rsidR="00417DBF" w:rsidRPr="00BF031C" w14:paraId="3DEDACA6"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93B46E8" w14:textId="0DB20591"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57,021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21BFF02" w14:textId="7A90C1A8" w:rsidR="00417DBF" w:rsidRPr="00E85C73" w:rsidRDefault="00417DBF" w:rsidP="00417DBF">
            <w:pPr>
              <w:jc w:val="right"/>
              <w:rPr>
                <w:rFonts w:ascii="Tahoma" w:hAnsi="Tahoma" w:cs="FS Lola Medium"/>
                <w:b/>
                <w:color w:val="000000"/>
                <w:sz w:val="16"/>
                <w:szCs w:val="16"/>
              </w:rPr>
            </w:pPr>
            <w:r w:rsidRPr="00E85C73">
              <w:rPr>
                <w:rFonts w:ascii="Verdana" w:hAnsi="Verdana" w:cs="Calibri"/>
                <w:b/>
                <w:color w:val="000000"/>
                <w:sz w:val="16"/>
                <w:szCs w:val="16"/>
              </w:rPr>
              <w:t>(7,</w:t>
            </w:r>
            <w:r w:rsidRPr="00E85C73">
              <w:rPr>
                <w:rFonts w:ascii="Verdana" w:hAnsi="Verdana" w:cs="Calibri"/>
                <w:b/>
                <w:bCs/>
                <w:color w:val="000000"/>
                <w:sz w:val="16"/>
                <w:szCs w:val="16"/>
              </w:rPr>
              <w:t>878</w:t>
            </w:r>
            <w:r w:rsidRPr="00E85C73">
              <w:rPr>
                <w:rFonts w:ascii="Verdana" w:hAnsi="Verdana" w:cs="Calibri"/>
                <w:b/>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7712C990" w14:textId="3D678A42"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49,143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6CB9159" w14:textId="77777777" w:rsidR="00417DBF" w:rsidRPr="00E85C73" w:rsidRDefault="00417DBF" w:rsidP="00417DBF">
            <w:pPr>
              <w:rPr>
                <w:rFonts w:ascii="Tahoma" w:hAnsi="Tahoma"/>
                <w:b/>
                <w:color w:val="000000"/>
                <w:sz w:val="16"/>
                <w:szCs w:val="16"/>
              </w:rPr>
            </w:pPr>
            <w:r w:rsidRPr="00E85C73">
              <w:rPr>
                <w:rFonts w:ascii="Tahoma" w:hAnsi="Tahoma"/>
                <w:b/>
                <w:color w:val="000000"/>
                <w:sz w:val="16"/>
                <w:szCs w:val="16"/>
              </w:rPr>
              <w:t>Total Financing &amp; Investment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A93DCDE" w14:textId="6F42EC93"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4</w:t>
            </w:r>
            <w:r w:rsidR="004578ED">
              <w:rPr>
                <w:rFonts w:ascii="Tahoma" w:hAnsi="Tahoma" w:cs="Tahoma"/>
                <w:b/>
                <w:bCs/>
                <w:color w:val="000000"/>
                <w:sz w:val="16"/>
                <w:szCs w:val="16"/>
              </w:rPr>
              <w:t>8,025</w:t>
            </w:r>
            <w:r w:rsidRPr="00417DBF">
              <w:rPr>
                <w:rFonts w:ascii="Tahoma" w:hAnsi="Tahoma" w:cs="Tahoma"/>
                <w:b/>
                <w:bCs/>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58D332C" w14:textId="2C524E33"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(13,181)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54F108DB" w14:textId="757ABD3C"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34,</w:t>
            </w:r>
            <w:r w:rsidR="004812CF">
              <w:rPr>
                <w:rFonts w:ascii="Tahoma" w:hAnsi="Tahoma" w:cs="Tahoma"/>
                <w:b/>
                <w:bCs/>
                <w:color w:val="000000"/>
                <w:sz w:val="16"/>
                <w:szCs w:val="16"/>
              </w:rPr>
              <w:t>844</w:t>
            </w:r>
            <w:r w:rsidRPr="00417DBF">
              <w:rPr>
                <w:rFonts w:ascii="Tahoma" w:hAnsi="Tahoma" w:cs="Tahoma"/>
                <w:b/>
                <w:bCs/>
                <w:color w:val="000000"/>
                <w:sz w:val="16"/>
                <w:szCs w:val="16"/>
              </w:rPr>
              <w:t xml:space="preserve"> </w:t>
            </w:r>
          </w:p>
        </w:tc>
      </w:tr>
    </w:tbl>
    <w:p w14:paraId="62053624" w14:textId="77777777" w:rsidR="00B32BD3" w:rsidRPr="00BF031C" w:rsidRDefault="00B32BD3" w:rsidP="006A6115">
      <w:pPr>
        <w:jc w:val="center"/>
        <w:rPr>
          <w:rFonts w:ascii="Tahoma" w:hAnsi="Tahoma"/>
          <w:b/>
          <w:sz w:val="22"/>
          <w:szCs w:val="22"/>
          <w:highlight w:val="yellow"/>
          <w:u w:val="single"/>
        </w:rPr>
      </w:pPr>
    </w:p>
    <w:p w14:paraId="7CFAFB1C" w14:textId="77777777" w:rsidR="00BB0DE9" w:rsidRPr="00BF031C" w:rsidRDefault="00BB0DE9" w:rsidP="006A6115">
      <w:pPr>
        <w:rPr>
          <w:rFonts w:ascii="Tahoma" w:hAnsi="Tahoma"/>
          <w:b/>
          <w:sz w:val="22"/>
          <w:szCs w:val="22"/>
          <w:highlight w:val="yellow"/>
          <w:u w:val="single"/>
        </w:rPr>
      </w:pPr>
    </w:p>
    <w:p w14:paraId="438060ED" w14:textId="77777777" w:rsidR="00BB0DE9" w:rsidRPr="00BF031C" w:rsidRDefault="00BB0DE9" w:rsidP="006A6115">
      <w:pPr>
        <w:rPr>
          <w:rFonts w:ascii="Tahoma" w:hAnsi="Tahoma"/>
          <w:b/>
          <w:sz w:val="22"/>
          <w:szCs w:val="22"/>
          <w:highlight w:val="yellow"/>
          <w:u w:val="single"/>
        </w:rPr>
      </w:pPr>
    </w:p>
    <w:p w14:paraId="2F133266" w14:textId="77777777" w:rsidR="00BB0DE9" w:rsidRPr="00BF031C" w:rsidRDefault="00BB0DE9" w:rsidP="006A6115">
      <w:pPr>
        <w:rPr>
          <w:rFonts w:ascii="Tahoma" w:hAnsi="Tahoma"/>
          <w:b/>
          <w:sz w:val="22"/>
          <w:szCs w:val="22"/>
          <w:highlight w:val="yellow"/>
          <w:u w:val="single"/>
        </w:rPr>
      </w:pPr>
    </w:p>
    <w:p w14:paraId="0E8145C7" w14:textId="77777777" w:rsidR="00BB0DE9" w:rsidRPr="00BF031C" w:rsidRDefault="00BB0DE9" w:rsidP="006A6115">
      <w:pPr>
        <w:rPr>
          <w:rFonts w:ascii="Tahoma" w:hAnsi="Tahoma"/>
          <w:b/>
          <w:sz w:val="22"/>
          <w:szCs w:val="22"/>
          <w:highlight w:val="yellow"/>
          <w:u w:val="single"/>
        </w:rPr>
      </w:pPr>
    </w:p>
    <w:p w14:paraId="105EAB27" w14:textId="77777777" w:rsidR="00BB0DE9" w:rsidRPr="00BF031C" w:rsidRDefault="00BB0DE9" w:rsidP="006A6115">
      <w:pPr>
        <w:rPr>
          <w:rFonts w:ascii="Tahoma" w:hAnsi="Tahoma"/>
          <w:b/>
          <w:sz w:val="22"/>
          <w:szCs w:val="22"/>
          <w:highlight w:val="yellow"/>
          <w:u w:val="single"/>
        </w:rPr>
      </w:pPr>
    </w:p>
    <w:p w14:paraId="1AD8B210" w14:textId="77777777" w:rsidR="00BB0DE9" w:rsidRPr="00BF031C" w:rsidRDefault="00BB0DE9" w:rsidP="006A6115">
      <w:pPr>
        <w:rPr>
          <w:rFonts w:ascii="Tahoma" w:hAnsi="Tahoma"/>
          <w:b/>
          <w:sz w:val="22"/>
          <w:szCs w:val="22"/>
          <w:highlight w:val="yellow"/>
          <w:u w:val="single"/>
        </w:rPr>
      </w:pPr>
    </w:p>
    <w:p w14:paraId="0633E0D0" w14:textId="77777777" w:rsidR="00BB0DE9" w:rsidRPr="00BF031C" w:rsidRDefault="00BB0DE9" w:rsidP="006A6115">
      <w:pPr>
        <w:rPr>
          <w:rFonts w:ascii="Tahoma" w:hAnsi="Tahoma"/>
          <w:b/>
          <w:sz w:val="22"/>
          <w:szCs w:val="22"/>
          <w:highlight w:val="yellow"/>
          <w:u w:val="single"/>
        </w:rPr>
      </w:pPr>
    </w:p>
    <w:p w14:paraId="0F444C9B" w14:textId="77777777" w:rsidR="00BB0DE9" w:rsidRPr="00BF031C" w:rsidRDefault="00BB0DE9" w:rsidP="006A6115">
      <w:pPr>
        <w:rPr>
          <w:rFonts w:ascii="Tahoma" w:hAnsi="Tahoma"/>
          <w:b/>
          <w:sz w:val="22"/>
          <w:szCs w:val="22"/>
          <w:highlight w:val="yellow"/>
          <w:u w:val="single"/>
        </w:rPr>
      </w:pPr>
    </w:p>
    <w:p w14:paraId="4A3B7CE5" w14:textId="77777777" w:rsidR="00BB0DE9" w:rsidRPr="00BF031C" w:rsidRDefault="00BB0DE9" w:rsidP="006A6115">
      <w:pPr>
        <w:rPr>
          <w:rFonts w:ascii="Tahoma" w:hAnsi="Tahoma"/>
          <w:b/>
          <w:sz w:val="22"/>
          <w:szCs w:val="22"/>
          <w:highlight w:val="yellow"/>
          <w:u w:val="single"/>
        </w:rPr>
      </w:pPr>
    </w:p>
    <w:p w14:paraId="67334BEF" w14:textId="77777777" w:rsidR="00BB0DE9" w:rsidRPr="00BF031C" w:rsidRDefault="00BB0DE9" w:rsidP="006A6115">
      <w:pPr>
        <w:rPr>
          <w:rFonts w:ascii="Tahoma" w:hAnsi="Tahoma"/>
          <w:b/>
          <w:sz w:val="22"/>
          <w:szCs w:val="22"/>
          <w:highlight w:val="yellow"/>
          <w:u w:val="single"/>
        </w:rPr>
      </w:pPr>
    </w:p>
    <w:p w14:paraId="35F4FB7F" w14:textId="77777777" w:rsidR="00BB0DE9" w:rsidRPr="00BF031C" w:rsidRDefault="00BB0DE9" w:rsidP="006A6115">
      <w:pPr>
        <w:rPr>
          <w:rFonts w:ascii="Tahoma" w:hAnsi="Tahoma"/>
          <w:b/>
          <w:sz w:val="22"/>
          <w:szCs w:val="22"/>
          <w:highlight w:val="yellow"/>
          <w:u w:val="single"/>
        </w:rPr>
      </w:pPr>
    </w:p>
    <w:p w14:paraId="126111A7" w14:textId="77777777" w:rsidR="00BB0DE9" w:rsidRPr="00BF031C" w:rsidRDefault="00BB0DE9" w:rsidP="006A6115">
      <w:pPr>
        <w:rPr>
          <w:rFonts w:ascii="Tahoma" w:hAnsi="Tahoma"/>
          <w:b/>
          <w:sz w:val="22"/>
          <w:szCs w:val="22"/>
          <w:highlight w:val="yellow"/>
          <w:u w:val="single"/>
        </w:rPr>
      </w:pPr>
    </w:p>
    <w:p w14:paraId="30EEF754" w14:textId="77777777" w:rsidR="00BB0DE9" w:rsidRPr="00BF031C" w:rsidRDefault="00BB0DE9" w:rsidP="006A6115">
      <w:pPr>
        <w:rPr>
          <w:rFonts w:ascii="Tahoma" w:hAnsi="Tahoma"/>
          <w:b/>
          <w:sz w:val="22"/>
          <w:szCs w:val="22"/>
          <w:highlight w:val="yellow"/>
          <w:u w:val="single"/>
        </w:rPr>
      </w:pPr>
    </w:p>
    <w:p w14:paraId="5A932C2D" w14:textId="77777777" w:rsidR="00BB0DE9" w:rsidRPr="00BF031C" w:rsidRDefault="00BB0DE9" w:rsidP="006A6115">
      <w:pPr>
        <w:rPr>
          <w:rFonts w:ascii="Tahoma" w:hAnsi="Tahoma"/>
          <w:b/>
          <w:sz w:val="22"/>
          <w:szCs w:val="22"/>
          <w:highlight w:val="yellow"/>
          <w:u w:val="single"/>
        </w:rPr>
      </w:pPr>
    </w:p>
    <w:p w14:paraId="5B12B24E" w14:textId="77777777" w:rsidR="00BB0DE9" w:rsidRPr="00BF031C" w:rsidRDefault="00BB0DE9" w:rsidP="006A6115">
      <w:pPr>
        <w:rPr>
          <w:rFonts w:ascii="Tahoma" w:hAnsi="Tahoma"/>
          <w:b/>
          <w:sz w:val="22"/>
          <w:szCs w:val="22"/>
          <w:highlight w:val="yellow"/>
          <w:u w:val="single"/>
        </w:rPr>
      </w:pPr>
    </w:p>
    <w:p w14:paraId="774F531E" w14:textId="77777777" w:rsidR="00BB0DE9" w:rsidRPr="00BF031C" w:rsidRDefault="00BB0DE9" w:rsidP="006A6115">
      <w:pPr>
        <w:rPr>
          <w:rFonts w:ascii="Tahoma" w:hAnsi="Tahoma"/>
          <w:b/>
          <w:sz w:val="22"/>
          <w:szCs w:val="22"/>
          <w:highlight w:val="yellow"/>
          <w:u w:val="single"/>
        </w:rPr>
      </w:pPr>
    </w:p>
    <w:p w14:paraId="39349E9C" w14:textId="77777777" w:rsidR="00BB0DE9" w:rsidRPr="00BF031C" w:rsidRDefault="00BB0DE9" w:rsidP="006A6115">
      <w:pPr>
        <w:rPr>
          <w:rFonts w:ascii="Tahoma" w:hAnsi="Tahoma"/>
          <w:b/>
          <w:sz w:val="22"/>
          <w:szCs w:val="22"/>
          <w:highlight w:val="yellow"/>
          <w:u w:val="single"/>
        </w:rPr>
      </w:pPr>
    </w:p>
    <w:p w14:paraId="32B59220" w14:textId="77777777" w:rsidR="00BB0DE9" w:rsidRPr="00BF031C" w:rsidRDefault="00BB0DE9" w:rsidP="006A6115">
      <w:pPr>
        <w:rPr>
          <w:rFonts w:ascii="Tahoma" w:hAnsi="Tahoma"/>
          <w:b/>
          <w:sz w:val="22"/>
          <w:szCs w:val="22"/>
          <w:highlight w:val="yellow"/>
          <w:u w:val="single"/>
        </w:rPr>
      </w:pPr>
    </w:p>
    <w:p w14:paraId="7AB3AC17" w14:textId="77777777" w:rsidR="00BB0DE9" w:rsidRPr="00BF031C" w:rsidRDefault="00BB0DE9" w:rsidP="006A6115">
      <w:pPr>
        <w:rPr>
          <w:rFonts w:ascii="Tahoma" w:hAnsi="Tahoma"/>
          <w:b/>
          <w:sz w:val="22"/>
          <w:szCs w:val="22"/>
          <w:highlight w:val="yellow"/>
          <w:u w:val="single"/>
        </w:rPr>
      </w:pPr>
    </w:p>
    <w:p w14:paraId="59DDDFB9" w14:textId="77777777" w:rsidR="00BB0DE9" w:rsidRPr="00BF031C" w:rsidRDefault="00BB0DE9" w:rsidP="006A6115">
      <w:pPr>
        <w:rPr>
          <w:rFonts w:ascii="Tahoma" w:hAnsi="Tahoma"/>
          <w:b/>
          <w:sz w:val="22"/>
          <w:szCs w:val="22"/>
          <w:highlight w:val="yellow"/>
          <w:u w:val="single"/>
        </w:rPr>
      </w:pPr>
    </w:p>
    <w:p w14:paraId="2FDC8F4E" w14:textId="77777777" w:rsidR="00BB0DE9" w:rsidRPr="00BF031C" w:rsidRDefault="00BB0DE9" w:rsidP="006A6115">
      <w:pPr>
        <w:rPr>
          <w:rFonts w:ascii="Tahoma" w:hAnsi="Tahoma"/>
          <w:b/>
          <w:sz w:val="22"/>
          <w:szCs w:val="22"/>
          <w:highlight w:val="yellow"/>
          <w:u w:val="single"/>
        </w:rPr>
      </w:pPr>
    </w:p>
    <w:p w14:paraId="3B7267AC" w14:textId="77777777" w:rsidR="00BB0DE9" w:rsidRPr="00BF031C" w:rsidRDefault="00BB0DE9" w:rsidP="006A6115">
      <w:pPr>
        <w:rPr>
          <w:rFonts w:ascii="Tahoma" w:hAnsi="Tahoma"/>
          <w:b/>
          <w:sz w:val="22"/>
          <w:szCs w:val="22"/>
          <w:highlight w:val="yellow"/>
          <w:u w:val="single"/>
        </w:rPr>
      </w:pPr>
    </w:p>
    <w:p w14:paraId="2EFFFE23" w14:textId="77777777" w:rsidR="00BB0DE9" w:rsidRPr="00BF031C" w:rsidRDefault="00BB0DE9" w:rsidP="006A6115">
      <w:pPr>
        <w:rPr>
          <w:rFonts w:ascii="Tahoma" w:hAnsi="Tahoma"/>
          <w:b/>
          <w:sz w:val="22"/>
          <w:szCs w:val="22"/>
          <w:highlight w:val="yellow"/>
          <w:u w:val="single"/>
        </w:rPr>
      </w:pPr>
    </w:p>
    <w:p w14:paraId="2DC55796" w14:textId="77777777" w:rsidR="00BB0DE9" w:rsidRPr="00BF031C" w:rsidRDefault="00BB0DE9" w:rsidP="006A6115">
      <w:pPr>
        <w:rPr>
          <w:rFonts w:ascii="Tahoma" w:hAnsi="Tahoma"/>
          <w:b/>
          <w:sz w:val="22"/>
          <w:szCs w:val="22"/>
          <w:highlight w:val="yellow"/>
          <w:u w:val="single"/>
        </w:rPr>
      </w:pPr>
    </w:p>
    <w:p w14:paraId="06BDEB4A" w14:textId="77777777" w:rsidR="00BB0DE9" w:rsidRPr="00BF031C" w:rsidRDefault="00BB0DE9" w:rsidP="006A6115">
      <w:pPr>
        <w:rPr>
          <w:rFonts w:ascii="Tahoma" w:hAnsi="Tahoma"/>
          <w:b/>
          <w:sz w:val="22"/>
          <w:szCs w:val="22"/>
          <w:highlight w:val="yellow"/>
          <w:u w:val="single"/>
        </w:rPr>
      </w:pPr>
    </w:p>
    <w:p w14:paraId="3EF82889" w14:textId="77777777" w:rsidR="00BB0DE9" w:rsidRPr="00BF031C" w:rsidRDefault="00BB0DE9" w:rsidP="006A6115">
      <w:pPr>
        <w:rPr>
          <w:rFonts w:ascii="Tahoma" w:hAnsi="Tahoma"/>
          <w:b/>
          <w:sz w:val="22"/>
          <w:szCs w:val="22"/>
          <w:highlight w:val="yellow"/>
          <w:u w:val="single"/>
        </w:rPr>
      </w:pPr>
    </w:p>
    <w:p w14:paraId="5137E184" w14:textId="77777777" w:rsidR="00BB0DE9" w:rsidRPr="00BF031C" w:rsidRDefault="00BB0DE9" w:rsidP="006A6115">
      <w:pPr>
        <w:rPr>
          <w:rFonts w:ascii="Tahoma" w:hAnsi="Tahoma"/>
          <w:b/>
          <w:sz w:val="22"/>
          <w:szCs w:val="22"/>
          <w:highlight w:val="yellow"/>
          <w:u w:val="single"/>
        </w:rPr>
      </w:pPr>
    </w:p>
    <w:p w14:paraId="67D3654F" w14:textId="77777777" w:rsidR="00BB0DE9" w:rsidRPr="00BF031C" w:rsidRDefault="00BB0DE9" w:rsidP="006A6115">
      <w:pPr>
        <w:rPr>
          <w:rFonts w:ascii="Tahoma" w:hAnsi="Tahoma"/>
          <w:b/>
          <w:sz w:val="22"/>
          <w:szCs w:val="22"/>
          <w:highlight w:val="yellow"/>
          <w:u w:val="single"/>
        </w:rPr>
      </w:pPr>
    </w:p>
    <w:p w14:paraId="33E2782B" w14:textId="77777777" w:rsidR="00BB0DE9" w:rsidRPr="00BF031C" w:rsidRDefault="00BB0DE9" w:rsidP="006A6115">
      <w:pPr>
        <w:rPr>
          <w:rFonts w:ascii="Tahoma" w:hAnsi="Tahoma"/>
          <w:b/>
          <w:sz w:val="22"/>
          <w:szCs w:val="22"/>
          <w:highlight w:val="yellow"/>
          <w:u w:val="single"/>
        </w:rPr>
      </w:pPr>
    </w:p>
    <w:p w14:paraId="1228D5C0" w14:textId="77777777" w:rsidR="00BB0DE9" w:rsidRPr="00BF031C" w:rsidRDefault="00BB0DE9" w:rsidP="006A6115">
      <w:pPr>
        <w:rPr>
          <w:rFonts w:ascii="Tahoma" w:hAnsi="Tahoma"/>
          <w:sz w:val="16"/>
          <w:szCs w:val="16"/>
          <w:highlight w:val="yellow"/>
        </w:rPr>
      </w:pPr>
    </w:p>
    <w:p w14:paraId="439CEF35" w14:textId="77777777" w:rsidR="009E3BB0" w:rsidRPr="00BF031C" w:rsidRDefault="009E3BB0" w:rsidP="006A6115">
      <w:pPr>
        <w:rPr>
          <w:rFonts w:ascii="Tahoma" w:hAnsi="Tahoma"/>
          <w:sz w:val="16"/>
          <w:szCs w:val="16"/>
          <w:highlight w:val="yellow"/>
        </w:rPr>
      </w:pPr>
    </w:p>
    <w:p w14:paraId="76919087" w14:textId="77777777" w:rsidR="0029542D" w:rsidRPr="00BF031C" w:rsidRDefault="0029542D" w:rsidP="006A6115">
      <w:pPr>
        <w:rPr>
          <w:rFonts w:ascii="Tahoma" w:hAnsi="Tahoma"/>
          <w:sz w:val="16"/>
          <w:szCs w:val="16"/>
          <w:highlight w:val="yellow"/>
        </w:rPr>
      </w:pPr>
    </w:p>
    <w:p w14:paraId="12D14D13" w14:textId="77777777" w:rsidR="009B3AB5" w:rsidRPr="00BF031C" w:rsidRDefault="009B3AB5" w:rsidP="006A6115">
      <w:pPr>
        <w:rPr>
          <w:rFonts w:ascii="Tahoma" w:hAnsi="Tahoma"/>
          <w:sz w:val="16"/>
          <w:szCs w:val="16"/>
          <w:highlight w:val="yellow"/>
        </w:rPr>
      </w:pPr>
    </w:p>
    <w:p w14:paraId="15AF67B6" w14:textId="77777777" w:rsidR="009B3AB5" w:rsidRPr="00BF031C" w:rsidRDefault="009B3AB5" w:rsidP="006A6115">
      <w:pPr>
        <w:rPr>
          <w:rFonts w:ascii="Tahoma" w:hAnsi="Tahoma"/>
          <w:sz w:val="16"/>
          <w:szCs w:val="16"/>
          <w:highlight w:val="yellow"/>
        </w:rPr>
      </w:pPr>
    </w:p>
    <w:p w14:paraId="035E3D3E" w14:textId="3F96C279" w:rsidR="00BB0DE9" w:rsidRPr="001379A3" w:rsidRDefault="00BB0DE9" w:rsidP="006A6115">
      <w:pPr>
        <w:rPr>
          <w:rFonts w:ascii="Tahoma" w:hAnsi="Tahoma"/>
          <w:sz w:val="16"/>
          <w:szCs w:val="16"/>
        </w:rPr>
      </w:pPr>
      <w:r w:rsidRPr="001379A3">
        <w:rPr>
          <w:rFonts w:ascii="Tahoma" w:hAnsi="Tahoma"/>
          <w:sz w:val="16"/>
          <w:szCs w:val="16"/>
        </w:rPr>
        <w:t>Continued overleaf.</w:t>
      </w:r>
    </w:p>
    <w:p w14:paraId="51602C65" w14:textId="77777777" w:rsidR="00CB2EC4" w:rsidRPr="00BF031C" w:rsidRDefault="00CB2EC4" w:rsidP="006A6115">
      <w:pPr>
        <w:rPr>
          <w:rFonts w:ascii="Tahoma" w:hAnsi="Tahoma"/>
          <w:b/>
          <w:sz w:val="22"/>
          <w:szCs w:val="22"/>
          <w:highlight w:val="yellow"/>
          <w:u w:val="single"/>
        </w:rPr>
      </w:pPr>
    </w:p>
    <w:p w14:paraId="7193F35C" w14:textId="77777777" w:rsidR="00BB0DE9" w:rsidRPr="001379A3" w:rsidRDefault="00BB0DE9" w:rsidP="006A6115">
      <w:pPr>
        <w:pBdr>
          <w:top w:val="single" w:sz="4" w:space="1" w:color="auto"/>
          <w:left w:val="single" w:sz="4" w:space="4" w:color="auto"/>
          <w:bottom w:val="single" w:sz="4" w:space="1" w:color="auto"/>
          <w:right w:val="single" w:sz="4" w:space="1" w:color="auto"/>
        </w:pBdr>
        <w:shd w:val="clear" w:color="auto" w:fill="D99594"/>
        <w:ind w:left="284" w:right="322"/>
        <w:jc w:val="center"/>
        <w:rPr>
          <w:rFonts w:ascii="Tahoma" w:hAnsi="Tahoma"/>
          <w:b/>
          <w:sz w:val="22"/>
          <w:szCs w:val="22"/>
          <w:shd w:val="clear" w:color="auto" w:fill="FBD4B4"/>
        </w:rPr>
      </w:pPr>
      <w:r w:rsidRPr="001379A3">
        <w:rPr>
          <w:rFonts w:ascii="Tahoma" w:hAnsi="Tahoma"/>
          <w:b/>
          <w:sz w:val="22"/>
          <w:szCs w:val="22"/>
          <w:shd w:val="clear" w:color="auto" w:fill="D99594"/>
        </w:rPr>
        <w:t xml:space="preserve">THE </w:t>
      </w:r>
      <w:r w:rsidR="009640A9" w:rsidRPr="001379A3">
        <w:rPr>
          <w:rFonts w:ascii="Tahoma" w:hAnsi="Tahoma"/>
          <w:b/>
          <w:sz w:val="22"/>
          <w:szCs w:val="22"/>
          <w:shd w:val="clear" w:color="auto" w:fill="D99594"/>
        </w:rPr>
        <w:t xml:space="preserve">GROUP </w:t>
      </w:r>
      <w:r w:rsidRPr="001379A3">
        <w:rPr>
          <w:rFonts w:ascii="Tahoma" w:hAnsi="Tahoma"/>
          <w:b/>
          <w:sz w:val="22"/>
          <w:szCs w:val="22"/>
          <w:shd w:val="clear" w:color="auto" w:fill="D99594"/>
        </w:rPr>
        <w:t>COMPREHENSIVE INCOME AND EXPENDITURE STATEMENT (CONTINUED)</w:t>
      </w:r>
    </w:p>
    <w:p w14:paraId="53EBF400" w14:textId="77777777" w:rsidR="003911BC" w:rsidRPr="00BF031C" w:rsidRDefault="003911BC" w:rsidP="006A6115">
      <w:pPr>
        <w:jc w:val="center"/>
        <w:rPr>
          <w:rFonts w:ascii="Tahoma" w:hAnsi="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B0DE9" w:rsidRPr="00BF031C" w14:paraId="55E8BA1C" w14:textId="77777777" w:rsidTr="002316D1">
        <w:tc>
          <w:tcPr>
            <w:tcW w:w="4219" w:type="dxa"/>
            <w:gridSpan w:val="3"/>
            <w:tcBorders>
              <w:top w:val="single" w:sz="4" w:space="0" w:color="auto"/>
              <w:bottom w:val="nil"/>
              <w:right w:val="single" w:sz="4" w:space="0" w:color="auto"/>
            </w:tcBorders>
            <w:vAlign w:val="center"/>
          </w:tcPr>
          <w:p w14:paraId="30FD1F9A" w14:textId="77777777" w:rsidR="004A39F3" w:rsidRPr="00E85C73" w:rsidRDefault="004A39F3" w:rsidP="004A39F3">
            <w:pPr>
              <w:jc w:val="center"/>
              <w:rPr>
                <w:rFonts w:ascii="Tahoma" w:hAnsi="Tahoma"/>
                <w:b/>
                <w:sz w:val="16"/>
                <w:szCs w:val="16"/>
              </w:rPr>
            </w:pPr>
          </w:p>
          <w:p w14:paraId="42000A02" w14:textId="51B79A8C" w:rsidR="006D7B53" w:rsidRPr="00E85C73" w:rsidRDefault="005C38BF" w:rsidP="004A39F3">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2</w:t>
            </w:r>
            <w:r w:rsidRPr="00E85C73">
              <w:rPr>
                <w:rFonts w:ascii="Tahoma" w:hAnsi="Tahoma"/>
                <w:b/>
                <w:sz w:val="16"/>
                <w:szCs w:val="16"/>
              </w:rPr>
              <w:t>/</w:t>
            </w:r>
            <w:r w:rsidR="00D15074" w:rsidRPr="00E85C73">
              <w:rPr>
                <w:rFonts w:ascii="Tahoma" w:hAnsi="Tahoma"/>
                <w:b/>
                <w:sz w:val="16"/>
                <w:szCs w:val="16"/>
              </w:rPr>
              <w:t>2</w:t>
            </w:r>
            <w:r w:rsidR="00E85C73" w:rsidRPr="00E85C73">
              <w:rPr>
                <w:rFonts w:ascii="Tahoma" w:hAnsi="Tahoma"/>
                <w:b/>
                <w:sz w:val="16"/>
                <w:szCs w:val="16"/>
              </w:rPr>
              <w:t>3</w:t>
            </w:r>
          </w:p>
          <w:p w14:paraId="7CC49822" w14:textId="03B7ECB2" w:rsidR="004A39F3" w:rsidRPr="00E85C73" w:rsidRDefault="004A39F3" w:rsidP="004A39F3">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1D0D4B29" w14:textId="77777777" w:rsidR="00BB0DE9" w:rsidRPr="00E85C73" w:rsidRDefault="00BB0DE9" w:rsidP="006A6115">
            <w:pPr>
              <w:jc w:val="center"/>
              <w:rPr>
                <w:rFonts w:ascii="Tahoma" w:hAnsi="Tahom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20932A5" w14:textId="15F090AD" w:rsidR="00BB0DE9" w:rsidRPr="00E85C73" w:rsidRDefault="00BE72A6" w:rsidP="006A6115">
            <w:pPr>
              <w:jc w:val="center"/>
              <w:rPr>
                <w:rFonts w:ascii="Tahoma" w:hAnsi="Tahoma"/>
                <w:b/>
                <w:sz w:val="16"/>
                <w:szCs w:val="16"/>
              </w:rPr>
            </w:pPr>
            <w:r w:rsidRPr="00E85C73">
              <w:rPr>
                <w:rFonts w:ascii="Tahoma" w:hAnsi="Tahoma"/>
                <w:b/>
                <w:sz w:val="16"/>
                <w:szCs w:val="16"/>
              </w:rPr>
              <w:t>202</w:t>
            </w:r>
            <w:r w:rsidR="00E85C73" w:rsidRPr="00E85C73">
              <w:rPr>
                <w:rFonts w:ascii="Tahoma" w:hAnsi="Tahoma"/>
                <w:b/>
                <w:sz w:val="16"/>
                <w:szCs w:val="16"/>
              </w:rPr>
              <w:t>3</w:t>
            </w:r>
            <w:r w:rsidRPr="00E85C73">
              <w:rPr>
                <w:rFonts w:ascii="Tahoma" w:hAnsi="Tahoma"/>
                <w:b/>
                <w:sz w:val="16"/>
                <w:szCs w:val="16"/>
              </w:rPr>
              <w:t>/2</w:t>
            </w:r>
            <w:r w:rsidR="00E85C73" w:rsidRPr="00E85C73">
              <w:rPr>
                <w:rFonts w:ascii="Tahoma" w:hAnsi="Tahoma"/>
                <w:b/>
                <w:sz w:val="16"/>
                <w:szCs w:val="16"/>
              </w:rPr>
              <w:t>4</w:t>
            </w:r>
          </w:p>
        </w:tc>
      </w:tr>
      <w:tr w:rsidR="00BB0DE9" w:rsidRPr="00BF031C" w14:paraId="3279EC47" w14:textId="77777777" w:rsidTr="00BB0DE9">
        <w:tc>
          <w:tcPr>
            <w:tcW w:w="1406" w:type="dxa"/>
            <w:tcBorders>
              <w:top w:val="single" w:sz="4" w:space="0" w:color="auto"/>
              <w:bottom w:val="nil"/>
              <w:right w:val="single" w:sz="4" w:space="0" w:color="auto"/>
            </w:tcBorders>
          </w:tcPr>
          <w:p w14:paraId="5C3899AA"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Expenditure</w:t>
            </w:r>
          </w:p>
        </w:tc>
        <w:tc>
          <w:tcPr>
            <w:tcW w:w="1406" w:type="dxa"/>
            <w:tcBorders>
              <w:top w:val="single" w:sz="4" w:space="0" w:color="auto"/>
              <w:bottom w:val="nil"/>
              <w:right w:val="single" w:sz="4" w:space="0" w:color="auto"/>
            </w:tcBorders>
          </w:tcPr>
          <w:p w14:paraId="026BF244"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0239D693" w14:textId="77777777" w:rsidR="00BB0DE9" w:rsidRPr="00E85C73" w:rsidRDefault="00BB0DE9" w:rsidP="006A6115">
            <w:pPr>
              <w:jc w:val="center"/>
              <w:rPr>
                <w:rFonts w:ascii="Tahoma" w:hAnsi="Tahoma"/>
                <w:b/>
                <w:sz w:val="16"/>
                <w:szCs w:val="16"/>
              </w:rPr>
            </w:pPr>
            <w:r w:rsidRPr="00E85C73">
              <w:rPr>
                <w:rFonts w:ascii="Tahoma" w:hAnsi="Tahoma"/>
                <w:b/>
                <w:sz w:val="16"/>
                <w:szCs w:val="16"/>
              </w:rPr>
              <w:t>Net Expenditure</w:t>
            </w:r>
          </w:p>
        </w:tc>
        <w:tc>
          <w:tcPr>
            <w:tcW w:w="4961" w:type="dxa"/>
            <w:vMerge/>
            <w:tcBorders>
              <w:left w:val="single" w:sz="4" w:space="0" w:color="auto"/>
              <w:right w:val="single" w:sz="4" w:space="0" w:color="auto"/>
            </w:tcBorders>
          </w:tcPr>
          <w:p w14:paraId="7FE97DE6" w14:textId="77777777" w:rsidR="00BB0DE9" w:rsidRPr="00E85C73" w:rsidRDefault="00BB0DE9" w:rsidP="006A6115">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3B8FCFBF"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72193A7"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7E2A2928" w14:textId="77777777" w:rsidR="00BB0DE9" w:rsidRPr="00E85C73" w:rsidRDefault="00BB0DE9" w:rsidP="006A6115">
            <w:pPr>
              <w:jc w:val="center"/>
              <w:rPr>
                <w:rFonts w:ascii="Tahoma" w:hAnsi="Tahoma"/>
                <w:b/>
                <w:sz w:val="16"/>
                <w:szCs w:val="16"/>
              </w:rPr>
            </w:pPr>
            <w:r w:rsidRPr="00E85C73">
              <w:rPr>
                <w:rFonts w:ascii="Tahoma" w:hAnsi="Tahoma"/>
                <w:b/>
                <w:sz w:val="16"/>
                <w:szCs w:val="16"/>
              </w:rPr>
              <w:t>Net Expenditure</w:t>
            </w:r>
          </w:p>
        </w:tc>
      </w:tr>
      <w:tr w:rsidR="00BB0DE9" w:rsidRPr="00BF031C" w14:paraId="203C3FF1" w14:textId="77777777" w:rsidTr="00BB0DE9">
        <w:tc>
          <w:tcPr>
            <w:tcW w:w="1406" w:type="dxa"/>
            <w:tcBorders>
              <w:top w:val="nil"/>
              <w:bottom w:val="single" w:sz="4" w:space="0" w:color="auto"/>
              <w:right w:val="single" w:sz="4" w:space="0" w:color="auto"/>
            </w:tcBorders>
          </w:tcPr>
          <w:p w14:paraId="0A6A264E"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06" w:type="dxa"/>
            <w:tcBorders>
              <w:top w:val="nil"/>
              <w:bottom w:val="single" w:sz="4" w:space="0" w:color="auto"/>
              <w:right w:val="single" w:sz="4" w:space="0" w:color="auto"/>
            </w:tcBorders>
          </w:tcPr>
          <w:p w14:paraId="254C2EE4" w14:textId="77777777" w:rsidR="00BB0DE9" w:rsidRPr="00E85C73" w:rsidRDefault="00BB0DE9" w:rsidP="006A6115">
            <w:pPr>
              <w:jc w:val="center"/>
              <w:rPr>
                <w:rFonts w:ascii="Tahoma" w:hAnsi="Tahoma"/>
                <w:sz w:val="16"/>
                <w:szCs w:val="16"/>
              </w:rPr>
            </w:pPr>
            <w:r w:rsidRPr="00E85C7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76AFAF46" w14:textId="77777777" w:rsidR="00BB0DE9" w:rsidRPr="00E85C73" w:rsidRDefault="00BB0DE9" w:rsidP="006A6115">
            <w:pPr>
              <w:jc w:val="center"/>
              <w:rPr>
                <w:rFonts w:ascii="Tahoma" w:hAnsi="Tahoma"/>
                <w:sz w:val="16"/>
                <w:szCs w:val="16"/>
              </w:rPr>
            </w:pPr>
            <w:r w:rsidRPr="00E85C7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4CE41773" w14:textId="77777777" w:rsidR="00BB0DE9" w:rsidRPr="00E85C73" w:rsidRDefault="00BB0DE9" w:rsidP="006A6115">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5647CE7"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B1899DC"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9D374FF"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r>
      <w:tr w:rsidR="00BB0DE9" w:rsidRPr="00BF031C" w14:paraId="141E0C39" w14:textId="77777777" w:rsidTr="00BB0DE9">
        <w:tc>
          <w:tcPr>
            <w:tcW w:w="1406" w:type="dxa"/>
            <w:tcBorders>
              <w:top w:val="single" w:sz="4" w:space="0" w:color="auto"/>
              <w:bottom w:val="nil"/>
              <w:right w:val="single" w:sz="4" w:space="0" w:color="auto"/>
            </w:tcBorders>
          </w:tcPr>
          <w:p w14:paraId="426DCA35" w14:textId="77777777" w:rsidR="00BB0DE9" w:rsidRPr="00E85C73" w:rsidRDefault="00BB0DE9" w:rsidP="006A6115">
            <w:pPr>
              <w:jc w:val="center"/>
              <w:rPr>
                <w:rFonts w:ascii="Tahoma" w:hAnsi="Tahoma"/>
                <w:b/>
                <w:sz w:val="16"/>
                <w:szCs w:val="16"/>
              </w:rPr>
            </w:pPr>
          </w:p>
        </w:tc>
        <w:tc>
          <w:tcPr>
            <w:tcW w:w="1406" w:type="dxa"/>
            <w:tcBorders>
              <w:top w:val="single" w:sz="4" w:space="0" w:color="auto"/>
              <w:bottom w:val="nil"/>
              <w:right w:val="single" w:sz="4" w:space="0" w:color="auto"/>
            </w:tcBorders>
          </w:tcPr>
          <w:p w14:paraId="08F31BF0" w14:textId="77777777" w:rsidR="00BB0DE9" w:rsidRPr="00E85C73" w:rsidRDefault="00BB0DE9" w:rsidP="006A6115">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71838101" w14:textId="77777777" w:rsidR="00BB0DE9" w:rsidRPr="00E85C73" w:rsidRDefault="00BB0DE9" w:rsidP="006A6115">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5CF8F3C1" w14:textId="77777777" w:rsidR="00BB0DE9" w:rsidRPr="00E85C73" w:rsidRDefault="00BB0DE9" w:rsidP="006A6115">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5AC1EA2" w14:textId="77777777" w:rsidR="00BB0DE9" w:rsidRPr="00E85C73" w:rsidRDefault="00BB0DE9" w:rsidP="006A6115">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47201FCB" w14:textId="77777777" w:rsidR="00BB0DE9" w:rsidRPr="00E85C73" w:rsidRDefault="00BB0DE9" w:rsidP="006A6115">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36707AA6" w14:textId="77777777" w:rsidR="00BB0DE9" w:rsidRPr="00E85C73" w:rsidRDefault="00BB0DE9" w:rsidP="006A6115">
            <w:pPr>
              <w:jc w:val="center"/>
              <w:rPr>
                <w:rFonts w:ascii="Tahoma" w:hAnsi="Tahoma"/>
                <w:b/>
                <w:sz w:val="16"/>
                <w:szCs w:val="16"/>
              </w:rPr>
            </w:pPr>
          </w:p>
        </w:tc>
      </w:tr>
      <w:tr w:rsidR="00BB0DE9" w:rsidRPr="00BF031C" w14:paraId="3B6F453C" w14:textId="77777777" w:rsidTr="00BB0DE9">
        <w:tc>
          <w:tcPr>
            <w:tcW w:w="1406" w:type="dxa"/>
            <w:tcBorders>
              <w:top w:val="nil"/>
              <w:bottom w:val="single" w:sz="4" w:space="0" w:color="BFBFBF"/>
              <w:right w:val="single" w:sz="4" w:space="0" w:color="auto"/>
            </w:tcBorders>
            <w:vAlign w:val="center"/>
          </w:tcPr>
          <w:p w14:paraId="5FC798FB" w14:textId="77777777" w:rsidR="00BB0DE9" w:rsidRPr="00E85C73" w:rsidRDefault="00BB0DE9" w:rsidP="006A6115">
            <w:pPr>
              <w:jc w:val="right"/>
              <w:rPr>
                <w:rFonts w:ascii="Tahoma" w:hAnsi="Tahoma" w:cs="Segoe UI"/>
                <w:sz w:val="16"/>
                <w:szCs w:val="16"/>
              </w:rPr>
            </w:pPr>
          </w:p>
        </w:tc>
        <w:tc>
          <w:tcPr>
            <w:tcW w:w="1406" w:type="dxa"/>
            <w:tcBorders>
              <w:top w:val="nil"/>
              <w:bottom w:val="single" w:sz="4" w:space="0" w:color="BFBFBF"/>
              <w:right w:val="single" w:sz="4" w:space="0" w:color="auto"/>
            </w:tcBorders>
            <w:vAlign w:val="center"/>
          </w:tcPr>
          <w:p w14:paraId="0744D0D2" w14:textId="77777777" w:rsidR="00BB0DE9" w:rsidRPr="00E85C73" w:rsidRDefault="00BB0DE9" w:rsidP="006A6115">
            <w:pPr>
              <w:jc w:val="right"/>
              <w:rPr>
                <w:rFonts w:ascii="Tahoma" w:hAnsi="Tahoma" w:cs="Segoe UI"/>
                <w:sz w:val="16"/>
                <w:szCs w:val="16"/>
              </w:rPr>
            </w:pPr>
          </w:p>
        </w:tc>
        <w:tc>
          <w:tcPr>
            <w:tcW w:w="1407" w:type="dxa"/>
            <w:tcBorders>
              <w:top w:val="nil"/>
              <w:left w:val="single" w:sz="4" w:space="0" w:color="auto"/>
              <w:bottom w:val="single" w:sz="4" w:space="0" w:color="BFBFBF"/>
              <w:right w:val="single" w:sz="4" w:space="0" w:color="auto"/>
            </w:tcBorders>
            <w:vAlign w:val="center"/>
          </w:tcPr>
          <w:p w14:paraId="760BB086" w14:textId="77777777" w:rsidR="00BB0DE9" w:rsidRPr="00E85C73" w:rsidRDefault="00BB0DE9" w:rsidP="006A6115">
            <w:pPr>
              <w:jc w:val="right"/>
              <w:rPr>
                <w:rFonts w:ascii="Tahoma" w:hAnsi="Tahoma" w:cs="Segoe UI"/>
                <w:sz w:val="16"/>
                <w:szCs w:val="16"/>
              </w:rPr>
            </w:pPr>
          </w:p>
        </w:tc>
        <w:tc>
          <w:tcPr>
            <w:tcW w:w="4961" w:type="dxa"/>
            <w:tcBorders>
              <w:top w:val="nil"/>
              <w:left w:val="single" w:sz="4" w:space="0" w:color="auto"/>
              <w:bottom w:val="single" w:sz="4" w:space="0" w:color="BFBFBF"/>
              <w:right w:val="single" w:sz="4" w:space="0" w:color="auto"/>
            </w:tcBorders>
            <w:vAlign w:val="center"/>
          </w:tcPr>
          <w:p w14:paraId="397FF346" w14:textId="77777777" w:rsidR="00BB0DE9" w:rsidRPr="00E85C73" w:rsidRDefault="00BB0DE9" w:rsidP="006A6115">
            <w:pPr>
              <w:rPr>
                <w:rFonts w:ascii="Tahoma" w:hAnsi="Tahoma" w:cs="Segoe UI"/>
                <w:b/>
                <w:sz w:val="16"/>
                <w:szCs w:val="16"/>
                <w:u w:val="single"/>
              </w:rPr>
            </w:pPr>
            <w:r w:rsidRPr="00E85C73">
              <w:rPr>
                <w:rFonts w:ascii="Tahoma" w:hAnsi="Tahoma" w:cs="Segoe UI"/>
                <w:b/>
                <w:sz w:val="16"/>
                <w:szCs w:val="16"/>
                <w:u w:val="single"/>
              </w:rPr>
              <w:t>Taxation &amp; Non Specific Grant Income: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A4A229" w14:textId="77777777" w:rsidR="00BB0DE9" w:rsidRPr="00E85C73" w:rsidRDefault="00BB0DE9" w:rsidP="006A6115">
            <w:pPr>
              <w:jc w:val="right"/>
              <w:rPr>
                <w:rFonts w:ascii="Tahoma" w:hAnsi="Tahoma" w:cs="Segoe UI"/>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2EE0803" w14:textId="77777777" w:rsidR="00BB0DE9" w:rsidRPr="00E85C73" w:rsidRDefault="00BB0DE9" w:rsidP="006A6115">
            <w:pPr>
              <w:jc w:val="right"/>
              <w:rPr>
                <w:rFonts w:ascii="Tahoma" w:hAnsi="Tahoma" w:cs="Segoe UI"/>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0B64484" w14:textId="77777777" w:rsidR="00BB0DE9" w:rsidRPr="00E85C73" w:rsidRDefault="00BB0DE9" w:rsidP="006A6115">
            <w:pPr>
              <w:jc w:val="right"/>
              <w:rPr>
                <w:rFonts w:ascii="Tahoma" w:hAnsi="Tahoma" w:cs="Segoe UI"/>
                <w:sz w:val="16"/>
                <w:szCs w:val="16"/>
              </w:rPr>
            </w:pPr>
          </w:p>
        </w:tc>
      </w:tr>
      <w:tr w:rsidR="00E85C73" w:rsidRPr="00BF031C" w14:paraId="267482AF" w14:textId="77777777">
        <w:tc>
          <w:tcPr>
            <w:tcW w:w="1406" w:type="dxa"/>
            <w:tcBorders>
              <w:top w:val="single" w:sz="4" w:space="0" w:color="BFBFBF"/>
              <w:bottom w:val="single" w:sz="4" w:space="0" w:color="BFBFBF"/>
              <w:right w:val="single" w:sz="4" w:space="0" w:color="auto"/>
            </w:tcBorders>
            <w:vAlign w:val="center"/>
          </w:tcPr>
          <w:p w14:paraId="36BFDB00" w14:textId="2C5046F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9415E6C" w14:textId="2C6C8A1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(50,466)</w:t>
            </w:r>
          </w:p>
        </w:tc>
        <w:tc>
          <w:tcPr>
            <w:tcW w:w="1407" w:type="dxa"/>
            <w:tcBorders>
              <w:top w:val="single" w:sz="4" w:space="0" w:color="BFBFBF"/>
              <w:left w:val="single" w:sz="4" w:space="0" w:color="auto"/>
              <w:bottom w:val="single" w:sz="4" w:space="0" w:color="BFBFBF"/>
              <w:right w:val="single" w:sz="4" w:space="0" w:color="auto"/>
            </w:tcBorders>
            <w:vAlign w:val="center"/>
          </w:tcPr>
          <w:p w14:paraId="5BD043C1" w14:textId="46E0416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(50,466)</w:t>
            </w:r>
          </w:p>
        </w:tc>
        <w:tc>
          <w:tcPr>
            <w:tcW w:w="4961" w:type="dxa"/>
            <w:tcBorders>
              <w:top w:val="single" w:sz="4" w:space="0" w:color="BFBFBF"/>
              <w:left w:val="single" w:sz="4" w:space="0" w:color="auto"/>
              <w:bottom w:val="single" w:sz="4" w:space="0" w:color="BFBFBF"/>
              <w:right w:val="single" w:sz="4" w:space="0" w:color="auto"/>
            </w:tcBorders>
            <w:vAlign w:val="center"/>
          </w:tcPr>
          <w:p w14:paraId="5FC419F4"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Recognised Capital Grants &amp; Contributions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124937D" w14:textId="1F8571F5"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33AE0D3" w14:textId="70543103"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(54,098)</w:t>
            </w:r>
          </w:p>
        </w:tc>
        <w:tc>
          <w:tcPr>
            <w:tcW w:w="1418" w:type="dxa"/>
            <w:tcBorders>
              <w:top w:val="nil"/>
              <w:left w:val="nil"/>
              <w:bottom w:val="single" w:sz="8" w:space="0" w:color="BFBFBF"/>
              <w:right w:val="single" w:sz="8" w:space="0" w:color="auto"/>
            </w:tcBorders>
            <w:shd w:val="clear" w:color="auto" w:fill="auto"/>
            <w:vAlign w:val="center"/>
          </w:tcPr>
          <w:p w14:paraId="34CFE442" w14:textId="6D17B82F"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(54,098)</w:t>
            </w:r>
          </w:p>
        </w:tc>
      </w:tr>
      <w:tr w:rsidR="00E85C73" w:rsidRPr="00BF031C" w14:paraId="298D003A" w14:textId="77777777">
        <w:tc>
          <w:tcPr>
            <w:tcW w:w="1406" w:type="dxa"/>
            <w:tcBorders>
              <w:top w:val="single" w:sz="4" w:space="0" w:color="BFBFBF"/>
              <w:bottom w:val="single" w:sz="4" w:space="0" w:color="BFBFBF"/>
              <w:right w:val="single" w:sz="4" w:space="0" w:color="auto"/>
            </w:tcBorders>
            <w:vAlign w:val="center"/>
          </w:tcPr>
          <w:p w14:paraId="5EC62AB8" w14:textId="6EC18EA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361C90E" w14:textId="5F9048D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(10,240)</w:t>
            </w:r>
          </w:p>
        </w:tc>
        <w:tc>
          <w:tcPr>
            <w:tcW w:w="1407" w:type="dxa"/>
            <w:tcBorders>
              <w:top w:val="single" w:sz="4" w:space="0" w:color="BFBFBF"/>
              <w:left w:val="single" w:sz="4" w:space="0" w:color="auto"/>
              <w:bottom w:val="single" w:sz="4" w:space="0" w:color="BFBFBF"/>
              <w:right w:val="single" w:sz="4" w:space="0" w:color="auto"/>
            </w:tcBorders>
            <w:vAlign w:val="center"/>
          </w:tcPr>
          <w:p w14:paraId="096B13BA" w14:textId="78D30B03"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(10,240)</w:t>
            </w:r>
          </w:p>
        </w:tc>
        <w:tc>
          <w:tcPr>
            <w:tcW w:w="4961" w:type="dxa"/>
            <w:tcBorders>
              <w:top w:val="single" w:sz="4" w:space="0" w:color="BFBFBF"/>
              <w:left w:val="single" w:sz="4" w:space="0" w:color="auto"/>
              <w:bottom w:val="single" w:sz="4" w:space="0" w:color="BFBFBF"/>
              <w:right w:val="single" w:sz="4" w:space="0" w:color="auto"/>
            </w:tcBorders>
            <w:vAlign w:val="center"/>
          </w:tcPr>
          <w:p w14:paraId="6BE080F0"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Exceptional Item – COVID 19 Related General Grants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EBF6423" w14:textId="5D717E12"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F714A63" w14:textId="3B1DB4C0"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83F903B" w14:textId="219CBE8F"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p>
        </w:tc>
      </w:tr>
      <w:tr w:rsidR="00E85C73" w:rsidRPr="00BF031C" w14:paraId="2259607C" w14:textId="77777777">
        <w:trPr>
          <w:trHeight w:val="142"/>
        </w:trPr>
        <w:tc>
          <w:tcPr>
            <w:tcW w:w="1406" w:type="dxa"/>
            <w:tcBorders>
              <w:top w:val="single" w:sz="4" w:space="0" w:color="BFBFBF"/>
              <w:bottom w:val="single" w:sz="4" w:space="0" w:color="BFBFBF"/>
              <w:right w:val="single" w:sz="4" w:space="0" w:color="auto"/>
            </w:tcBorders>
            <w:vAlign w:val="center"/>
          </w:tcPr>
          <w:p w14:paraId="214E6DEA" w14:textId="4D97F32C"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8DB705D" w14:textId="3A8975E7"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5728F20" w14:textId="44E9CA6E"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6E9BBAE" w14:textId="4663BDA8" w:rsidR="00E85C73" w:rsidRPr="00E85C73" w:rsidRDefault="00E85C73" w:rsidP="00E85C73">
            <w:pPr>
              <w:rPr>
                <w:rFonts w:ascii="Tahoma" w:hAnsi="Tahoma" w:cs="Segoe UI"/>
                <w:sz w:val="16"/>
                <w:szCs w:val="16"/>
              </w:rPr>
            </w:pPr>
            <w:r w:rsidRPr="00E85C73">
              <w:rPr>
                <w:rFonts w:ascii="Tahoma" w:hAnsi="Tahoma" w:cs="Segoe UI"/>
                <w:sz w:val="16"/>
                <w:szCs w:val="16"/>
              </w:rPr>
              <w:t>Section 31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FD1E233" w14:textId="65FE6FF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01DF65CB" w14:textId="2BB829B0"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r w:rsidR="005F5540">
              <w:rPr>
                <w:rFonts w:ascii="Tahoma" w:hAnsi="Tahoma" w:cs="FS Lola Medium"/>
                <w:color w:val="000000"/>
                <w:sz w:val="16"/>
                <w:szCs w:val="16"/>
              </w:rPr>
              <w:t>16,051)</w:t>
            </w:r>
          </w:p>
        </w:tc>
        <w:tc>
          <w:tcPr>
            <w:tcW w:w="1418" w:type="dxa"/>
            <w:tcBorders>
              <w:top w:val="nil"/>
              <w:left w:val="nil"/>
              <w:bottom w:val="single" w:sz="8" w:space="0" w:color="BFBFBF"/>
              <w:right w:val="single" w:sz="8" w:space="0" w:color="auto"/>
            </w:tcBorders>
            <w:shd w:val="clear" w:color="auto" w:fill="auto"/>
            <w:vAlign w:val="center"/>
          </w:tcPr>
          <w:p w14:paraId="7250D71D" w14:textId="7D952416" w:rsidR="00E85C73" w:rsidRPr="00E85C73" w:rsidRDefault="005F5540" w:rsidP="00E85C73">
            <w:pPr>
              <w:jc w:val="right"/>
              <w:rPr>
                <w:rFonts w:ascii="Tahoma" w:hAnsi="Tahoma" w:cs="FS Lola Medium"/>
                <w:color w:val="000000"/>
                <w:sz w:val="16"/>
                <w:szCs w:val="16"/>
              </w:rPr>
            </w:pPr>
            <w:r>
              <w:rPr>
                <w:rFonts w:ascii="Tahoma" w:hAnsi="Tahoma" w:cs="FS Lola Medium"/>
                <w:color w:val="000000"/>
                <w:sz w:val="16"/>
                <w:szCs w:val="16"/>
              </w:rPr>
              <w:t>(16,051)</w:t>
            </w:r>
          </w:p>
        </w:tc>
      </w:tr>
      <w:tr w:rsidR="00E85C73" w:rsidRPr="00BF031C" w14:paraId="2BE97BF5" w14:textId="77777777">
        <w:trPr>
          <w:trHeight w:val="142"/>
        </w:trPr>
        <w:tc>
          <w:tcPr>
            <w:tcW w:w="1406" w:type="dxa"/>
            <w:tcBorders>
              <w:top w:val="single" w:sz="4" w:space="0" w:color="BFBFBF"/>
              <w:bottom w:val="single" w:sz="4" w:space="0" w:color="BFBFBF"/>
              <w:right w:val="single" w:sz="4" w:space="0" w:color="auto"/>
            </w:tcBorders>
            <w:vAlign w:val="center"/>
          </w:tcPr>
          <w:p w14:paraId="59D743A5" w14:textId="3CB2932B"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324AFF89" w14:textId="7A5286C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(13,429)</w:t>
            </w:r>
          </w:p>
        </w:tc>
        <w:tc>
          <w:tcPr>
            <w:tcW w:w="1407" w:type="dxa"/>
            <w:tcBorders>
              <w:top w:val="single" w:sz="4" w:space="0" w:color="BFBFBF"/>
              <w:left w:val="single" w:sz="4" w:space="0" w:color="auto"/>
              <w:bottom w:val="single" w:sz="4" w:space="0" w:color="BFBFBF"/>
              <w:right w:val="single" w:sz="4" w:space="0" w:color="auto"/>
            </w:tcBorders>
            <w:vAlign w:val="center"/>
          </w:tcPr>
          <w:p w14:paraId="023A0882" w14:textId="5157FDE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(13,429)</w:t>
            </w:r>
          </w:p>
        </w:tc>
        <w:tc>
          <w:tcPr>
            <w:tcW w:w="4961" w:type="dxa"/>
            <w:tcBorders>
              <w:top w:val="single" w:sz="4" w:space="0" w:color="BFBFBF"/>
              <w:left w:val="single" w:sz="4" w:space="0" w:color="auto"/>
              <w:bottom w:val="single" w:sz="4" w:space="0" w:color="BFBFBF"/>
              <w:right w:val="single" w:sz="4" w:space="0" w:color="auto"/>
            </w:tcBorders>
            <w:vAlign w:val="center"/>
          </w:tcPr>
          <w:p w14:paraId="07651F9F"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Revenue Support Grant (RSG)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D7AD9AD" w14:textId="6D1A91D3"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CFD942E" w14:textId="039378E0"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(15,196)</w:t>
            </w:r>
          </w:p>
        </w:tc>
        <w:tc>
          <w:tcPr>
            <w:tcW w:w="1418" w:type="dxa"/>
            <w:tcBorders>
              <w:top w:val="nil"/>
              <w:left w:val="nil"/>
              <w:bottom w:val="single" w:sz="8" w:space="0" w:color="BFBFBF"/>
              <w:right w:val="single" w:sz="8" w:space="0" w:color="auto"/>
            </w:tcBorders>
            <w:shd w:val="clear" w:color="auto" w:fill="auto"/>
            <w:vAlign w:val="center"/>
          </w:tcPr>
          <w:p w14:paraId="272AB188" w14:textId="2503C9D7"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(15,196)</w:t>
            </w:r>
          </w:p>
        </w:tc>
      </w:tr>
      <w:tr w:rsidR="00E85C73" w:rsidRPr="00BF031C" w14:paraId="2C7D3646" w14:textId="77777777">
        <w:trPr>
          <w:trHeight w:val="142"/>
        </w:trPr>
        <w:tc>
          <w:tcPr>
            <w:tcW w:w="1406" w:type="dxa"/>
            <w:tcBorders>
              <w:top w:val="single" w:sz="4" w:space="0" w:color="BFBFBF"/>
              <w:bottom w:val="single" w:sz="4" w:space="0" w:color="BFBFBF"/>
              <w:right w:val="single" w:sz="4" w:space="0" w:color="auto"/>
            </w:tcBorders>
            <w:vAlign w:val="center"/>
          </w:tcPr>
          <w:p w14:paraId="5B329AC3" w14:textId="4DDA3C5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3F68073A" w14:textId="292D809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(3,925)</w:t>
            </w:r>
          </w:p>
        </w:tc>
        <w:tc>
          <w:tcPr>
            <w:tcW w:w="1407" w:type="dxa"/>
            <w:tcBorders>
              <w:top w:val="single" w:sz="4" w:space="0" w:color="BFBFBF"/>
              <w:left w:val="single" w:sz="4" w:space="0" w:color="auto"/>
              <w:bottom w:val="single" w:sz="4" w:space="0" w:color="BFBFBF"/>
              <w:right w:val="single" w:sz="4" w:space="0" w:color="auto"/>
            </w:tcBorders>
            <w:vAlign w:val="center"/>
          </w:tcPr>
          <w:p w14:paraId="14EA147D" w14:textId="2CC13264"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(3,925)</w:t>
            </w:r>
          </w:p>
        </w:tc>
        <w:tc>
          <w:tcPr>
            <w:tcW w:w="4961" w:type="dxa"/>
            <w:tcBorders>
              <w:top w:val="single" w:sz="4" w:space="0" w:color="BFBFBF"/>
              <w:left w:val="single" w:sz="4" w:space="0" w:color="auto"/>
              <w:bottom w:val="single" w:sz="4" w:space="0" w:color="BFBFBF"/>
              <w:right w:val="single" w:sz="4" w:space="0" w:color="auto"/>
            </w:tcBorders>
            <w:vAlign w:val="center"/>
          </w:tcPr>
          <w:p w14:paraId="7320BFC5" w14:textId="614AB25C" w:rsidR="00E85C73" w:rsidRPr="00E85C73" w:rsidRDefault="00E85C73" w:rsidP="00E85C73">
            <w:pPr>
              <w:rPr>
                <w:rFonts w:ascii="Tahoma" w:hAnsi="Tahoma" w:cs="Segoe UI"/>
                <w:sz w:val="16"/>
                <w:szCs w:val="16"/>
              </w:rPr>
            </w:pPr>
            <w:r w:rsidRPr="00E85C73">
              <w:rPr>
                <w:rFonts w:ascii="Tahoma" w:hAnsi="Tahoma" w:cs="Segoe UI"/>
                <w:sz w:val="16"/>
                <w:szCs w:val="16"/>
              </w:rPr>
              <w:t>Core Spending Power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A69E9E4" w14:textId="2F593AD9" w:rsidR="00E85C73" w:rsidRPr="00E85C73" w:rsidRDefault="001379A3"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C3EBD72" w14:textId="39144339"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DF6B4A6" w14:textId="1D62F887"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r>
      <w:tr w:rsidR="001E62A5" w:rsidRPr="00BF031C" w14:paraId="44D14E2C" w14:textId="77777777">
        <w:trPr>
          <w:trHeight w:val="142"/>
        </w:trPr>
        <w:tc>
          <w:tcPr>
            <w:tcW w:w="1406" w:type="dxa"/>
            <w:tcBorders>
              <w:top w:val="single" w:sz="4" w:space="0" w:color="BFBFBF"/>
              <w:bottom w:val="single" w:sz="4" w:space="0" w:color="BFBFBF"/>
              <w:right w:val="single" w:sz="4" w:space="0" w:color="auto"/>
            </w:tcBorders>
            <w:vAlign w:val="center"/>
          </w:tcPr>
          <w:p w14:paraId="6C6AFDC4" w14:textId="26DF4234"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5F964110" w14:textId="1713F3FB"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(327)</w:t>
            </w:r>
          </w:p>
        </w:tc>
        <w:tc>
          <w:tcPr>
            <w:tcW w:w="1407" w:type="dxa"/>
            <w:tcBorders>
              <w:top w:val="single" w:sz="4" w:space="0" w:color="BFBFBF"/>
              <w:left w:val="single" w:sz="4" w:space="0" w:color="auto"/>
              <w:bottom w:val="single" w:sz="4" w:space="0" w:color="BFBFBF"/>
              <w:right w:val="single" w:sz="4" w:space="0" w:color="auto"/>
            </w:tcBorders>
            <w:vAlign w:val="center"/>
          </w:tcPr>
          <w:p w14:paraId="224ADC34" w14:textId="1DA83A2D"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(327)</w:t>
            </w:r>
          </w:p>
        </w:tc>
        <w:tc>
          <w:tcPr>
            <w:tcW w:w="4961" w:type="dxa"/>
            <w:tcBorders>
              <w:top w:val="single" w:sz="4" w:space="0" w:color="BFBFBF"/>
              <w:left w:val="single" w:sz="4" w:space="0" w:color="auto"/>
              <w:bottom w:val="single" w:sz="4" w:space="0" w:color="BFBFBF"/>
              <w:right w:val="single" w:sz="4" w:space="0" w:color="auto"/>
            </w:tcBorders>
            <w:vAlign w:val="center"/>
          </w:tcPr>
          <w:p w14:paraId="2CEE851E" w14:textId="3DA35793" w:rsidR="001E62A5" w:rsidRPr="00E85C73" w:rsidRDefault="001E62A5" w:rsidP="001E62A5">
            <w:pPr>
              <w:rPr>
                <w:rFonts w:ascii="Tahoma" w:hAnsi="Tahoma" w:cs="Segoe UI"/>
                <w:sz w:val="16"/>
                <w:szCs w:val="16"/>
              </w:rPr>
            </w:pPr>
            <w:r w:rsidRPr="00E85C73">
              <w:rPr>
                <w:rFonts w:ascii="Tahoma" w:hAnsi="Tahoma" w:cs="Segoe UI"/>
                <w:sz w:val="16"/>
                <w:szCs w:val="16"/>
              </w:rPr>
              <w:t>Lower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5759BA6" w14:textId="0D335F97" w:rsidR="001E62A5" w:rsidRPr="00E85C73" w:rsidRDefault="001E62A5" w:rsidP="001E62A5">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BE121A6" w14:textId="00BA8E21" w:rsidR="001E62A5" w:rsidRPr="00E85C73" w:rsidRDefault="001E62A5" w:rsidP="001E62A5">
            <w:pPr>
              <w:jc w:val="right"/>
              <w:rPr>
                <w:rFonts w:ascii="Verdana" w:hAnsi="Verdana" w:cs="Calibri"/>
                <w:color w:val="000000"/>
                <w:sz w:val="16"/>
                <w:szCs w:val="16"/>
              </w:rPr>
            </w:pPr>
            <w:r>
              <w:rPr>
                <w:rFonts w:ascii="Tahoma" w:hAnsi="Tahoma" w:cs="Tahoma"/>
                <w:sz w:val="16"/>
                <w:szCs w:val="16"/>
              </w:rPr>
              <w:t>(2,303)</w:t>
            </w:r>
          </w:p>
        </w:tc>
        <w:tc>
          <w:tcPr>
            <w:tcW w:w="1418" w:type="dxa"/>
            <w:tcBorders>
              <w:top w:val="nil"/>
              <w:left w:val="nil"/>
              <w:bottom w:val="single" w:sz="8" w:space="0" w:color="BFBFBF"/>
              <w:right w:val="single" w:sz="8" w:space="0" w:color="auto"/>
            </w:tcBorders>
            <w:shd w:val="clear" w:color="auto" w:fill="auto"/>
            <w:vAlign w:val="center"/>
          </w:tcPr>
          <w:p w14:paraId="26D497D3" w14:textId="0FEB27B0" w:rsidR="001E62A5" w:rsidRPr="00E85C73" w:rsidRDefault="001E62A5" w:rsidP="001E62A5">
            <w:pPr>
              <w:jc w:val="right"/>
              <w:rPr>
                <w:rFonts w:ascii="Verdana" w:hAnsi="Verdana" w:cs="Calibri"/>
                <w:color w:val="000000"/>
                <w:sz w:val="16"/>
                <w:szCs w:val="16"/>
              </w:rPr>
            </w:pPr>
            <w:r>
              <w:rPr>
                <w:rFonts w:ascii="Tahoma" w:hAnsi="Tahoma" w:cs="Tahoma"/>
                <w:color w:val="000000"/>
                <w:sz w:val="16"/>
                <w:szCs w:val="16"/>
              </w:rPr>
              <w:t>(2,303)</w:t>
            </w:r>
          </w:p>
        </w:tc>
      </w:tr>
      <w:tr w:rsidR="00E85C73" w:rsidRPr="00BF031C" w14:paraId="7A426533" w14:textId="77777777">
        <w:trPr>
          <w:trHeight w:val="142"/>
        </w:trPr>
        <w:tc>
          <w:tcPr>
            <w:tcW w:w="1406" w:type="dxa"/>
            <w:tcBorders>
              <w:top w:val="single" w:sz="4" w:space="0" w:color="BFBFBF"/>
              <w:bottom w:val="single" w:sz="4" w:space="0" w:color="BFBFBF"/>
              <w:right w:val="single" w:sz="4" w:space="0" w:color="auto"/>
            </w:tcBorders>
            <w:vAlign w:val="center"/>
          </w:tcPr>
          <w:p w14:paraId="37453FC5" w14:textId="18E0E52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6AC3344" w14:textId="4FC45C4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(110,434)</w:t>
            </w:r>
          </w:p>
        </w:tc>
        <w:tc>
          <w:tcPr>
            <w:tcW w:w="1407" w:type="dxa"/>
            <w:tcBorders>
              <w:top w:val="single" w:sz="4" w:space="0" w:color="BFBFBF"/>
              <w:left w:val="single" w:sz="4" w:space="0" w:color="auto"/>
              <w:bottom w:val="single" w:sz="4" w:space="0" w:color="BFBFBF"/>
              <w:right w:val="single" w:sz="4" w:space="0" w:color="auto"/>
            </w:tcBorders>
            <w:vAlign w:val="center"/>
          </w:tcPr>
          <w:p w14:paraId="4737BB94" w14:textId="065FF2A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(110,434)</w:t>
            </w:r>
          </w:p>
        </w:tc>
        <w:tc>
          <w:tcPr>
            <w:tcW w:w="4961" w:type="dxa"/>
            <w:tcBorders>
              <w:top w:val="single" w:sz="4" w:space="0" w:color="BFBFBF"/>
              <w:left w:val="single" w:sz="4" w:space="0" w:color="auto"/>
              <w:bottom w:val="single" w:sz="4" w:space="0" w:color="BFBFBF"/>
              <w:right w:val="single" w:sz="4" w:space="0" w:color="auto"/>
            </w:tcBorders>
            <w:vAlign w:val="center"/>
          </w:tcPr>
          <w:p w14:paraId="4023EA9E"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Council Tax</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CEC7EAC" w14:textId="06E6E5A5"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7C46D11" w14:textId="062B2876"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(113,778)</w:t>
            </w:r>
          </w:p>
        </w:tc>
        <w:tc>
          <w:tcPr>
            <w:tcW w:w="1418" w:type="dxa"/>
            <w:tcBorders>
              <w:top w:val="nil"/>
              <w:left w:val="nil"/>
              <w:bottom w:val="single" w:sz="8" w:space="0" w:color="BFBFBF"/>
              <w:right w:val="single" w:sz="8" w:space="0" w:color="auto"/>
            </w:tcBorders>
            <w:shd w:val="clear" w:color="auto" w:fill="auto"/>
            <w:vAlign w:val="center"/>
          </w:tcPr>
          <w:p w14:paraId="25990430" w14:textId="05744B47"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(113,778)</w:t>
            </w:r>
          </w:p>
        </w:tc>
      </w:tr>
      <w:tr w:rsidR="00E85C73" w:rsidRPr="00BF031C" w14:paraId="211D26F2" w14:textId="77777777">
        <w:trPr>
          <w:trHeight w:val="136"/>
        </w:trPr>
        <w:tc>
          <w:tcPr>
            <w:tcW w:w="1406" w:type="dxa"/>
            <w:tcBorders>
              <w:top w:val="single" w:sz="4" w:space="0" w:color="BFBFBF"/>
              <w:bottom w:val="single" w:sz="4" w:space="0" w:color="BFBFBF"/>
              <w:right w:val="single" w:sz="4" w:space="0" w:color="auto"/>
            </w:tcBorders>
            <w:vAlign w:val="center"/>
          </w:tcPr>
          <w:p w14:paraId="60314578" w14:textId="710F6E6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D42F4D1" w14:textId="733BD84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(26,653)</w:t>
            </w:r>
          </w:p>
        </w:tc>
        <w:tc>
          <w:tcPr>
            <w:tcW w:w="1407" w:type="dxa"/>
            <w:tcBorders>
              <w:top w:val="single" w:sz="4" w:space="0" w:color="BFBFBF"/>
              <w:left w:val="single" w:sz="4" w:space="0" w:color="auto"/>
              <w:bottom w:val="single" w:sz="4" w:space="0" w:color="BFBFBF"/>
              <w:right w:val="single" w:sz="4" w:space="0" w:color="auto"/>
            </w:tcBorders>
            <w:vAlign w:val="center"/>
          </w:tcPr>
          <w:p w14:paraId="6CB6E92A" w14:textId="4D127F71"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(26,653)</w:t>
            </w:r>
          </w:p>
        </w:tc>
        <w:tc>
          <w:tcPr>
            <w:tcW w:w="4961" w:type="dxa"/>
            <w:tcBorders>
              <w:top w:val="single" w:sz="4" w:space="0" w:color="BFBFBF"/>
              <w:left w:val="single" w:sz="4" w:space="0" w:color="auto"/>
              <w:bottom w:val="single" w:sz="4" w:space="0" w:color="BFBFBF"/>
              <w:right w:val="single" w:sz="4" w:space="0" w:color="auto"/>
            </w:tcBorders>
            <w:vAlign w:val="center"/>
          </w:tcPr>
          <w:p w14:paraId="401BD809"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 xml:space="preserve">Business Rates Retention Scheme – Locally Retained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73B9AC7" w14:textId="6304B0D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4AD7F0A" w14:textId="1DAF2FA3"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(30,691)</w:t>
            </w:r>
          </w:p>
        </w:tc>
        <w:tc>
          <w:tcPr>
            <w:tcW w:w="1418" w:type="dxa"/>
            <w:tcBorders>
              <w:top w:val="nil"/>
              <w:left w:val="nil"/>
              <w:bottom w:val="single" w:sz="8" w:space="0" w:color="BFBFBF"/>
              <w:right w:val="single" w:sz="8" w:space="0" w:color="auto"/>
            </w:tcBorders>
            <w:shd w:val="clear" w:color="auto" w:fill="auto"/>
            <w:vAlign w:val="center"/>
          </w:tcPr>
          <w:p w14:paraId="5EEF65B1" w14:textId="59788C14"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(30,691)</w:t>
            </w:r>
          </w:p>
        </w:tc>
      </w:tr>
      <w:tr w:rsidR="00E85C73" w:rsidRPr="00BF031C" w14:paraId="392F6CFF" w14:textId="77777777">
        <w:trPr>
          <w:trHeight w:val="93"/>
        </w:trPr>
        <w:tc>
          <w:tcPr>
            <w:tcW w:w="1406" w:type="dxa"/>
            <w:tcBorders>
              <w:top w:val="single" w:sz="4" w:space="0" w:color="BFBFBF"/>
              <w:bottom w:val="single" w:sz="4" w:space="0" w:color="auto"/>
              <w:right w:val="single" w:sz="4" w:space="0" w:color="auto"/>
            </w:tcBorders>
            <w:vAlign w:val="center"/>
          </w:tcPr>
          <w:p w14:paraId="766BDE1D" w14:textId="4DAE735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2334F453" w14:textId="739AB3D3"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(33,212)</w:t>
            </w:r>
          </w:p>
        </w:tc>
        <w:tc>
          <w:tcPr>
            <w:tcW w:w="1407" w:type="dxa"/>
            <w:tcBorders>
              <w:top w:val="single" w:sz="4" w:space="0" w:color="BFBFBF"/>
              <w:left w:val="single" w:sz="4" w:space="0" w:color="auto"/>
              <w:bottom w:val="single" w:sz="4" w:space="0" w:color="auto"/>
              <w:right w:val="single" w:sz="4" w:space="0" w:color="auto"/>
            </w:tcBorders>
            <w:vAlign w:val="center"/>
          </w:tcPr>
          <w:p w14:paraId="418DDC4F" w14:textId="20973E57"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(33,212)</w:t>
            </w:r>
          </w:p>
        </w:tc>
        <w:tc>
          <w:tcPr>
            <w:tcW w:w="4961" w:type="dxa"/>
            <w:tcBorders>
              <w:top w:val="single" w:sz="4" w:space="0" w:color="BFBFBF"/>
              <w:left w:val="single" w:sz="4" w:space="0" w:color="auto"/>
              <w:bottom w:val="single" w:sz="4" w:space="0" w:color="auto"/>
              <w:right w:val="single" w:sz="4" w:space="0" w:color="auto"/>
            </w:tcBorders>
            <w:vAlign w:val="center"/>
          </w:tcPr>
          <w:p w14:paraId="7A499977"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 xml:space="preserve">Business Rates Retention Scheme – Top Up Grant </w:t>
            </w:r>
          </w:p>
        </w:tc>
        <w:tc>
          <w:tcPr>
            <w:tcW w:w="1417" w:type="dxa"/>
            <w:tcBorders>
              <w:top w:val="nil"/>
              <w:left w:val="single" w:sz="8" w:space="0" w:color="auto"/>
              <w:bottom w:val="nil"/>
              <w:right w:val="single" w:sz="8" w:space="0" w:color="auto"/>
            </w:tcBorders>
            <w:shd w:val="clear" w:color="auto" w:fill="auto"/>
            <w:vAlign w:val="center"/>
          </w:tcPr>
          <w:p w14:paraId="7491511B" w14:textId="460160BB"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nil"/>
              <w:right w:val="single" w:sz="8" w:space="0" w:color="auto"/>
            </w:tcBorders>
            <w:shd w:val="clear" w:color="auto" w:fill="auto"/>
            <w:vAlign w:val="center"/>
          </w:tcPr>
          <w:p w14:paraId="05E161C9" w14:textId="5F7E3654"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(32,268)</w:t>
            </w:r>
          </w:p>
        </w:tc>
        <w:tc>
          <w:tcPr>
            <w:tcW w:w="1418" w:type="dxa"/>
            <w:tcBorders>
              <w:top w:val="nil"/>
              <w:left w:val="nil"/>
              <w:bottom w:val="nil"/>
              <w:right w:val="single" w:sz="8" w:space="0" w:color="auto"/>
            </w:tcBorders>
            <w:shd w:val="clear" w:color="auto" w:fill="auto"/>
            <w:vAlign w:val="center"/>
          </w:tcPr>
          <w:p w14:paraId="327121EE" w14:textId="00A2B855"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(32,268)</w:t>
            </w:r>
          </w:p>
        </w:tc>
      </w:tr>
      <w:tr w:rsidR="00AB2284" w:rsidRPr="00BF031C" w14:paraId="497C3139"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40193397" w14:textId="77777777" w:rsidR="00AB2284" w:rsidRDefault="00AB2284" w:rsidP="00AB2284">
            <w:pPr>
              <w:jc w:val="right"/>
              <w:rPr>
                <w:rFonts w:ascii="Verdana" w:hAnsi="Verdana" w:cs="Calibri"/>
                <w:b/>
                <w:color w:val="000000"/>
                <w:sz w:val="16"/>
                <w:szCs w:val="16"/>
              </w:rPr>
            </w:pPr>
          </w:p>
        </w:tc>
        <w:tc>
          <w:tcPr>
            <w:tcW w:w="1406" w:type="dxa"/>
            <w:tcBorders>
              <w:top w:val="single" w:sz="4" w:space="0" w:color="auto"/>
              <w:bottom w:val="single" w:sz="4" w:space="0" w:color="auto"/>
              <w:right w:val="single" w:sz="4" w:space="0" w:color="auto"/>
            </w:tcBorders>
            <w:shd w:val="clear" w:color="auto" w:fill="D9D9D9"/>
            <w:vAlign w:val="center"/>
          </w:tcPr>
          <w:p w14:paraId="21DD06F1" w14:textId="77777777" w:rsidR="00AB2284" w:rsidRDefault="00AB2284" w:rsidP="00AB2284">
            <w:pPr>
              <w:jc w:val="right"/>
              <w:rPr>
                <w:rFonts w:ascii="Verdana" w:hAnsi="Verdana" w:cs="Calibri"/>
                <w:b/>
                <w:bCs/>
                <w:color w:val="000000"/>
                <w:sz w:val="16"/>
                <w:szCs w:val="16"/>
              </w:rPr>
            </w:pP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601249" w14:textId="77777777" w:rsidR="00AB2284" w:rsidRDefault="00AB2284" w:rsidP="00AB2284">
            <w:pPr>
              <w:jc w:val="right"/>
              <w:rPr>
                <w:rFonts w:ascii="Verdana" w:hAnsi="Verdana" w:cs="Calibri"/>
                <w:b/>
                <w:bCs/>
                <w:color w:val="000000"/>
                <w:sz w:val="16"/>
                <w:szCs w:val="16"/>
              </w:rPr>
            </w:pP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BAA3FFA" w14:textId="57588782" w:rsidR="00AB2284" w:rsidRPr="00AB2284" w:rsidRDefault="00AB2284" w:rsidP="00AB2284">
            <w:pPr>
              <w:rPr>
                <w:rFonts w:ascii="Tahoma" w:hAnsi="Tahoma" w:cs="Tahoma"/>
                <w:b/>
                <w:sz w:val="16"/>
                <w:szCs w:val="16"/>
              </w:rPr>
            </w:pPr>
            <w:r w:rsidRPr="00CE17FC">
              <w:rPr>
                <w:rFonts w:ascii="Tahoma" w:hAnsi="Tahoma" w:cs="Tahoma"/>
                <w:color w:val="000000"/>
                <w:sz w:val="16"/>
                <w:szCs w:val="16"/>
              </w:rPr>
              <w:t>Levy Surplus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4D654245" w14:textId="7A537C76" w:rsidR="00AB2284" w:rsidRPr="00AB2284" w:rsidRDefault="00AB2284" w:rsidP="00AB2284">
            <w:pPr>
              <w:jc w:val="right"/>
              <w:rPr>
                <w:rFonts w:ascii="Tahoma" w:hAnsi="Tahoma" w:cs="Tahoma"/>
                <w:b/>
                <w:color w:val="000000"/>
                <w:sz w:val="16"/>
                <w:szCs w:val="16"/>
              </w:rPr>
            </w:pPr>
            <w:r w:rsidRPr="00CE17FC">
              <w:rPr>
                <w:rFonts w:ascii="Tahoma" w:hAnsi="Tahoma" w:cs="Tahoma"/>
                <w:color w:val="000000"/>
                <w:sz w:val="16"/>
                <w:szCs w:val="16"/>
              </w:rPr>
              <w:t>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0AC32FF" w14:textId="6FDAACD5" w:rsidR="00AB2284" w:rsidRPr="00AB2284" w:rsidRDefault="00AB2284" w:rsidP="00AB2284">
            <w:pPr>
              <w:jc w:val="right"/>
              <w:rPr>
                <w:rFonts w:ascii="Tahoma" w:hAnsi="Tahoma" w:cs="Tahoma"/>
                <w:b/>
                <w:color w:val="000000"/>
                <w:sz w:val="16"/>
                <w:szCs w:val="16"/>
              </w:rPr>
            </w:pPr>
            <w:r w:rsidRPr="00CE17FC">
              <w:rPr>
                <w:rFonts w:ascii="Tahoma" w:hAnsi="Tahoma" w:cs="Tahoma"/>
                <w:color w:val="000000"/>
                <w:sz w:val="16"/>
                <w:szCs w:val="16"/>
              </w:rPr>
              <w:t>(477)</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292D49FD" w14:textId="66B59CD6" w:rsidR="00AB2284" w:rsidRDefault="00AB2284" w:rsidP="00AB2284">
            <w:pPr>
              <w:jc w:val="right"/>
              <w:rPr>
                <w:rFonts w:ascii="Tahoma" w:hAnsi="Tahoma" w:cs="FS Lola Medium"/>
                <w:b/>
                <w:color w:val="000000"/>
                <w:sz w:val="16"/>
                <w:szCs w:val="16"/>
              </w:rPr>
            </w:pPr>
            <w:r>
              <w:rPr>
                <w:rFonts w:ascii="Tahoma" w:hAnsi="Tahoma" w:cs="FS Lola Medium"/>
                <w:b/>
                <w:color w:val="000000"/>
                <w:sz w:val="16"/>
                <w:szCs w:val="16"/>
              </w:rPr>
              <w:t>(477)</w:t>
            </w:r>
          </w:p>
        </w:tc>
      </w:tr>
      <w:tr w:rsidR="003002D4" w:rsidRPr="00BF031C" w14:paraId="3522BE8A"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27E3753E" w14:textId="5B9963C1" w:rsidR="003002D4" w:rsidRPr="00E85C73" w:rsidRDefault="003002D4" w:rsidP="00E85C73">
            <w:pPr>
              <w:jc w:val="right"/>
              <w:rPr>
                <w:rFonts w:ascii="Verdana" w:hAnsi="Verdana" w:cs="Calibri"/>
                <w:b/>
                <w:color w:val="000000"/>
                <w:sz w:val="16"/>
                <w:szCs w:val="16"/>
              </w:rPr>
            </w:pPr>
            <w:r>
              <w:rPr>
                <w:rFonts w:ascii="Verdana" w:hAnsi="Verdana" w:cs="Calibri"/>
                <w:b/>
                <w:color w:val="000000"/>
                <w:sz w:val="16"/>
                <w:szCs w:val="16"/>
              </w:rPr>
              <w:t>-</w:t>
            </w:r>
          </w:p>
        </w:tc>
        <w:tc>
          <w:tcPr>
            <w:tcW w:w="1406" w:type="dxa"/>
            <w:tcBorders>
              <w:top w:val="single" w:sz="4" w:space="0" w:color="auto"/>
              <w:bottom w:val="single" w:sz="4" w:space="0" w:color="auto"/>
              <w:right w:val="single" w:sz="4" w:space="0" w:color="auto"/>
            </w:tcBorders>
            <w:shd w:val="clear" w:color="auto" w:fill="D9D9D9"/>
            <w:vAlign w:val="center"/>
          </w:tcPr>
          <w:p w14:paraId="5C15866A" w14:textId="6D23FAD8" w:rsidR="003002D4" w:rsidRPr="00E85C73" w:rsidRDefault="003002D4" w:rsidP="00E85C73">
            <w:pPr>
              <w:jc w:val="right"/>
              <w:rPr>
                <w:rFonts w:ascii="Verdana" w:hAnsi="Verdana" w:cs="Calibri"/>
                <w:b/>
                <w:bCs/>
                <w:color w:val="000000"/>
                <w:sz w:val="16"/>
                <w:szCs w:val="16"/>
              </w:rPr>
            </w:pPr>
            <w:r>
              <w:rPr>
                <w:rFonts w:ascii="Verdana" w:hAnsi="Verdana" w:cs="Calibri"/>
                <w:b/>
                <w:bCs/>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0D287DE" w14:textId="39F7CE40" w:rsidR="003002D4" w:rsidRPr="00E85C73" w:rsidRDefault="003002D4" w:rsidP="00E85C73">
            <w:pPr>
              <w:jc w:val="right"/>
              <w:rPr>
                <w:rFonts w:ascii="Verdana" w:hAnsi="Verdana" w:cs="Calibri"/>
                <w:b/>
                <w:bCs/>
                <w:color w:val="000000"/>
                <w:sz w:val="16"/>
                <w:szCs w:val="16"/>
              </w:rPr>
            </w:pPr>
            <w:r>
              <w:rPr>
                <w:rFonts w:ascii="Verdana" w:hAnsi="Verdana" w:cs="Calibri"/>
                <w:b/>
                <w:bCs/>
                <w:color w:val="000000"/>
                <w:sz w:val="16"/>
                <w:szCs w:val="16"/>
              </w:rPr>
              <w:t>-</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67B3370C" w14:textId="2C2A8E08" w:rsidR="003002D4" w:rsidRPr="00E85C73" w:rsidRDefault="003002D4" w:rsidP="00E85C73">
            <w:pPr>
              <w:rPr>
                <w:rFonts w:ascii="Tahoma" w:hAnsi="Tahoma" w:cs="Segoe UI"/>
                <w:b/>
                <w:sz w:val="16"/>
                <w:szCs w:val="16"/>
              </w:rPr>
            </w:pPr>
            <w:r>
              <w:rPr>
                <w:rFonts w:ascii="Tahoma" w:hAnsi="Tahoma" w:cs="Segoe UI"/>
                <w:b/>
                <w:sz w:val="16"/>
                <w:szCs w:val="16"/>
              </w:rPr>
              <w:t>Gain on Acquisition</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153BAAC" w14:textId="5081832A"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642D473A" w14:textId="0C4643A4"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(7,963)</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81267BE" w14:textId="54AF9F01"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(7,963)</w:t>
            </w:r>
          </w:p>
        </w:tc>
      </w:tr>
      <w:tr w:rsidR="001E62A5" w:rsidRPr="00BF031C" w14:paraId="7584BA57"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6B753BB1" w14:textId="4A92450C" w:rsidR="001E62A5" w:rsidRPr="00E85C73" w:rsidRDefault="001E62A5" w:rsidP="001E62A5">
            <w:pPr>
              <w:jc w:val="right"/>
              <w:rPr>
                <w:rFonts w:ascii="Tahoma" w:hAnsi="Tahoma" w:cs="FS Lola Medium"/>
                <w:b/>
                <w:color w:val="000000"/>
                <w:sz w:val="16"/>
                <w:szCs w:val="16"/>
              </w:rPr>
            </w:pPr>
            <w:r w:rsidRPr="00E85C73">
              <w:rPr>
                <w:rFonts w:ascii="Verdana" w:hAnsi="Verdana" w:cs="Calibri"/>
                <w:b/>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vAlign w:val="center"/>
          </w:tcPr>
          <w:p w14:paraId="0B7FD2F7" w14:textId="1F38E3B2" w:rsidR="001E62A5" w:rsidRPr="00E85C73" w:rsidRDefault="001E62A5" w:rsidP="001E62A5">
            <w:pPr>
              <w:jc w:val="right"/>
              <w:rPr>
                <w:rFonts w:ascii="Tahoma" w:hAnsi="Tahoma" w:cs="FS Lola Medium"/>
                <w:b/>
                <w:color w:val="000000"/>
                <w:sz w:val="16"/>
                <w:szCs w:val="16"/>
              </w:rPr>
            </w:pPr>
            <w:r w:rsidRPr="00E85C73">
              <w:rPr>
                <w:rFonts w:ascii="Verdana" w:hAnsi="Verdana" w:cs="Calibri"/>
                <w:b/>
                <w:bCs/>
                <w:color w:val="000000"/>
                <w:sz w:val="16"/>
                <w:szCs w:val="16"/>
              </w:rPr>
              <w:t>(248,686)</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1CD034E" w14:textId="32E3DA9A" w:rsidR="001E62A5" w:rsidRPr="00E85C73" w:rsidRDefault="001E62A5" w:rsidP="001E62A5">
            <w:pPr>
              <w:jc w:val="right"/>
              <w:rPr>
                <w:rFonts w:ascii="Tahoma" w:hAnsi="Tahoma" w:cs="FS Lola Medium"/>
                <w:b/>
                <w:color w:val="000000"/>
                <w:sz w:val="16"/>
                <w:szCs w:val="16"/>
              </w:rPr>
            </w:pPr>
            <w:r w:rsidRPr="00E85C73">
              <w:rPr>
                <w:rFonts w:ascii="Verdana" w:hAnsi="Verdana" w:cs="Calibri"/>
                <w:b/>
                <w:bCs/>
                <w:color w:val="000000"/>
                <w:sz w:val="16"/>
                <w:szCs w:val="16"/>
              </w:rPr>
              <w:t>(248,686)</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1049C4D" w14:textId="77777777" w:rsidR="001E62A5" w:rsidRPr="00E85C73" w:rsidRDefault="001E62A5" w:rsidP="001E62A5">
            <w:pPr>
              <w:rPr>
                <w:rFonts w:ascii="Tahoma" w:hAnsi="Tahoma" w:cs="Segoe UI"/>
                <w:b/>
                <w:sz w:val="16"/>
                <w:szCs w:val="16"/>
              </w:rPr>
            </w:pPr>
            <w:r w:rsidRPr="00E85C73">
              <w:rPr>
                <w:rFonts w:ascii="Tahoma" w:hAnsi="Tahoma" w:cs="Segoe UI"/>
                <w:b/>
                <w:sz w:val="16"/>
                <w:szCs w:val="16"/>
              </w:rPr>
              <w:t>Total Taxation &amp; Non Specific Grant Income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58ED356D" w14:textId="3DE8AEFD" w:rsidR="001E62A5" w:rsidRPr="00E85C73" w:rsidRDefault="001E62A5" w:rsidP="001E62A5">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F276F64" w14:textId="1E55E395" w:rsidR="001E62A5" w:rsidRPr="00E85C73" w:rsidRDefault="001E62A5" w:rsidP="001E62A5">
            <w:pPr>
              <w:jc w:val="right"/>
              <w:rPr>
                <w:rFonts w:ascii="Tahoma" w:hAnsi="Tahoma" w:cs="FS Lola Medium"/>
                <w:b/>
                <w:color w:val="000000"/>
                <w:sz w:val="16"/>
                <w:szCs w:val="16"/>
              </w:rPr>
            </w:pPr>
            <w:r>
              <w:rPr>
                <w:rFonts w:ascii="Tahoma" w:hAnsi="Tahoma" w:cs="Tahoma"/>
                <w:b/>
                <w:bCs/>
                <w:color w:val="000000"/>
                <w:sz w:val="16"/>
                <w:szCs w:val="16"/>
              </w:rPr>
              <w:t>(272,825)</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6E90C2B" w14:textId="60A0A955" w:rsidR="001E62A5" w:rsidRPr="00E85C73" w:rsidRDefault="001E62A5" w:rsidP="001E62A5">
            <w:pPr>
              <w:jc w:val="right"/>
              <w:rPr>
                <w:rFonts w:ascii="Tahoma" w:hAnsi="Tahoma" w:cs="FS Lola Medium"/>
                <w:b/>
                <w:color w:val="000000"/>
                <w:sz w:val="16"/>
                <w:szCs w:val="16"/>
              </w:rPr>
            </w:pPr>
            <w:r>
              <w:rPr>
                <w:rFonts w:ascii="Tahoma" w:hAnsi="Tahoma" w:cs="Tahoma"/>
                <w:b/>
                <w:bCs/>
                <w:color w:val="000000"/>
                <w:sz w:val="16"/>
                <w:szCs w:val="16"/>
              </w:rPr>
              <w:t>(272,825)</w:t>
            </w:r>
          </w:p>
        </w:tc>
      </w:tr>
      <w:tr w:rsidR="00E85C73" w:rsidRPr="00BF031C" w14:paraId="7FCB9DE6" w14:textId="77777777">
        <w:trPr>
          <w:trHeight w:val="93"/>
        </w:trPr>
        <w:tc>
          <w:tcPr>
            <w:tcW w:w="1406" w:type="dxa"/>
            <w:tcBorders>
              <w:top w:val="single" w:sz="4" w:space="0" w:color="auto"/>
              <w:bottom w:val="single" w:sz="4" w:space="0" w:color="auto"/>
              <w:right w:val="single" w:sz="4" w:space="0" w:color="auto"/>
            </w:tcBorders>
            <w:vAlign w:val="center"/>
          </w:tcPr>
          <w:p w14:paraId="7FED8AF2" w14:textId="1DDCA39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56F8631E" w14:textId="3B61599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11FF63D2" w14:textId="1A1AD89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0DA534AD" w14:textId="77777777" w:rsidR="00E85C73" w:rsidRPr="00E85C73" w:rsidRDefault="00E85C73" w:rsidP="00E85C73">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15E28BF8" w14:textId="2B8A7335" w:rsidR="00E85C73" w:rsidRPr="00E85C73" w:rsidRDefault="00E85C73" w:rsidP="00E85C73">
            <w:pPr>
              <w:jc w:val="right"/>
              <w:rPr>
                <w:rFonts w:ascii="Tahoma" w:hAnsi="Tahoma" w:cs="FS Lola Medium"/>
                <w:color w:val="000000"/>
                <w:sz w:val="16"/>
                <w:szCs w:val="16"/>
              </w:rPr>
            </w:pPr>
          </w:p>
        </w:tc>
        <w:tc>
          <w:tcPr>
            <w:tcW w:w="1418" w:type="dxa"/>
            <w:tcBorders>
              <w:top w:val="nil"/>
              <w:left w:val="nil"/>
              <w:bottom w:val="single" w:sz="8" w:space="0" w:color="auto"/>
              <w:right w:val="single" w:sz="8" w:space="0" w:color="auto"/>
            </w:tcBorders>
            <w:shd w:val="clear" w:color="auto" w:fill="auto"/>
            <w:vAlign w:val="center"/>
          </w:tcPr>
          <w:p w14:paraId="2F2068A2" w14:textId="5586B2E9" w:rsidR="00E85C73" w:rsidRPr="00E85C73" w:rsidRDefault="00E85C73" w:rsidP="00E85C73">
            <w:pPr>
              <w:jc w:val="right"/>
              <w:rPr>
                <w:rFonts w:ascii="Tahoma" w:hAnsi="Tahoma" w:cs="FS Lola Medium"/>
                <w:color w:val="000000"/>
                <w:sz w:val="16"/>
                <w:szCs w:val="16"/>
              </w:rPr>
            </w:pPr>
          </w:p>
        </w:tc>
        <w:tc>
          <w:tcPr>
            <w:tcW w:w="1418" w:type="dxa"/>
            <w:tcBorders>
              <w:top w:val="nil"/>
              <w:left w:val="nil"/>
              <w:bottom w:val="single" w:sz="8" w:space="0" w:color="auto"/>
              <w:right w:val="single" w:sz="8" w:space="0" w:color="auto"/>
            </w:tcBorders>
            <w:shd w:val="clear" w:color="auto" w:fill="auto"/>
            <w:vAlign w:val="center"/>
          </w:tcPr>
          <w:p w14:paraId="095AE9E5" w14:textId="660128CA" w:rsidR="00E85C73" w:rsidRPr="00E85C73" w:rsidRDefault="00E85C73" w:rsidP="00E85C73">
            <w:pPr>
              <w:jc w:val="right"/>
              <w:rPr>
                <w:rFonts w:ascii="Tahoma" w:hAnsi="Tahoma" w:cs="FS Lola Medium"/>
                <w:color w:val="000000"/>
                <w:sz w:val="16"/>
                <w:szCs w:val="16"/>
              </w:rPr>
            </w:pPr>
          </w:p>
        </w:tc>
      </w:tr>
      <w:tr w:rsidR="005D0F40" w:rsidRPr="00BF031C" w14:paraId="5FD792DC" w14:textId="77777777">
        <w:tc>
          <w:tcPr>
            <w:tcW w:w="1406" w:type="dxa"/>
            <w:tcBorders>
              <w:top w:val="single" w:sz="4" w:space="0" w:color="auto"/>
              <w:bottom w:val="single" w:sz="4" w:space="0" w:color="auto"/>
              <w:right w:val="single" w:sz="4" w:space="0" w:color="auto"/>
            </w:tcBorders>
            <w:shd w:val="clear" w:color="auto" w:fill="BFBFBF"/>
            <w:vAlign w:val="center"/>
          </w:tcPr>
          <w:p w14:paraId="3A77BA5A" w14:textId="77777777" w:rsidR="005D0F40" w:rsidRPr="00E85C73" w:rsidRDefault="005D0F40" w:rsidP="005D0F40">
            <w:pPr>
              <w:jc w:val="right"/>
              <w:rPr>
                <w:rFonts w:ascii="Verdana" w:hAnsi="Verdana" w:cs="Calibri"/>
                <w:b/>
                <w:bCs/>
                <w:color w:val="000000"/>
                <w:sz w:val="16"/>
                <w:szCs w:val="16"/>
                <w:lang w:eastAsia="en-GB"/>
              </w:rPr>
            </w:pPr>
            <w:r w:rsidRPr="00E85C73">
              <w:rPr>
                <w:rFonts w:ascii="Verdana" w:hAnsi="Verdana" w:cs="Calibri"/>
                <w:b/>
                <w:bCs/>
                <w:color w:val="000000"/>
                <w:sz w:val="16"/>
                <w:szCs w:val="16"/>
              </w:rPr>
              <w:t xml:space="preserve">779,530 </w:t>
            </w:r>
          </w:p>
          <w:p w14:paraId="41758B19" w14:textId="12F41FE1" w:rsidR="005D0F40" w:rsidRPr="00E85C73" w:rsidRDefault="005D0F40" w:rsidP="005D0F40">
            <w:pPr>
              <w:jc w:val="right"/>
              <w:rPr>
                <w:rFonts w:ascii="Tahoma" w:hAnsi="Tahoma" w:cs="FS Lola Medium"/>
                <w:b/>
                <w:color w:val="000000"/>
                <w:sz w:val="16"/>
                <w:szCs w:val="16"/>
              </w:rPr>
            </w:pPr>
          </w:p>
        </w:tc>
        <w:tc>
          <w:tcPr>
            <w:tcW w:w="1406" w:type="dxa"/>
            <w:tcBorders>
              <w:top w:val="single" w:sz="4" w:space="0" w:color="auto"/>
              <w:bottom w:val="single" w:sz="4" w:space="0" w:color="auto"/>
              <w:right w:val="single" w:sz="4" w:space="0" w:color="auto"/>
            </w:tcBorders>
            <w:shd w:val="clear" w:color="auto" w:fill="BFBFBF"/>
            <w:vAlign w:val="center"/>
          </w:tcPr>
          <w:p w14:paraId="55661260" w14:textId="7002F358"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(727,533)</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47DBD3FA" w14:textId="3F49F487"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 xml:space="preserve">52,067 </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575FF543" w14:textId="77777777" w:rsidR="005D0F40" w:rsidRPr="00E85C73" w:rsidRDefault="005D0F40" w:rsidP="005D0F40">
            <w:pPr>
              <w:rPr>
                <w:rFonts w:ascii="Tahoma" w:hAnsi="Tahoma" w:cs="Segoe UI"/>
                <w:b/>
                <w:sz w:val="16"/>
                <w:szCs w:val="16"/>
              </w:rPr>
            </w:pPr>
            <w:r w:rsidRPr="00E85C73">
              <w:rPr>
                <w:rFonts w:ascii="Tahoma" w:hAnsi="Tahoma" w:cs="Segoe UI"/>
                <w:b/>
                <w:sz w:val="16"/>
                <w:szCs w:val="16"/>
              </w:rPr>
              <w:t>(Surplus) / Deficit on Provision of Services</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750E435" w14:textId="51DDF0CD"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74</w:t>
            </w:r>
            <w:r w:rsidR="003867BE">
              <w:rPr>
                <w:rFonts w:ascii="Tahoma" w:hAnsi="Tahoma" w:cs="Tahoma"/>
                <w:b/>
                <w:bCs/>
                <w:color w:val="000000"/>
                <w:sz w:val="16"/>
                <w:szCs w:val="16"/>
              </w:rPr>
              <w:t>8,253</w:t>
            </w:r>
            <w:r w:rsidRPr="005D0F40">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154F8911" w14:textId="21807A74"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(74</w:t>
            </w:r>
            <w:r w:rsidR="003867BE">
              <w:rPr>
                <w:rFonts w:ascii="Tahoma" w:hAnsi="Tahoma" w:cs="Tahoma"/>
                <w:b/>
                <w:bCs/>
                <w:color w:val="000000"/>
                <w:sz w:val="16"/>
                <w:szCs w:val="16"/>
              </w:rPr>
              <w:t>5,294</w:t>
            </w:r>
            <w:r w:rsidRPr="005D0F40">
              <w:rPr>
                <w:rFonts w:ascii="Tahoma" w:hAnsi="Tahoma" w:cs="Tahoma"/>
                <w:b/>
                <w:bCs/>
                <w:color w:val="000000"/>
                <w:sz w:val="16"/>
                <w:szCs w:val="16"/>
              </w:rPr>
              <w:t>)</w:t>
            </w:r>
          </w:p>
        </w:tc>
        <w:tc>
          <w:tcPr>
            <w:tcW w:w="1418" w:type="dxa"/>
            <w:tcBorders>
              <w:top w:val="nil"/>
              <w:left w:val="nil"/>
              <w:bottom w:val="single" w:sz="8" w:space="0" w:color="auto"/>
              <w:right w:val="single" w:sz="8" w:space="0" w:color="auto"/>
            </w:tcBorders>
            <w:shd w:val="clear" w:color="000000" w:fill="BFBFBF"/>
            <w:vAlign w:val="center"/>
          </w:tcPr>
          <w:p w14:paraId="274A136A" w14:textId="58E682AA" w:rsidR="005D0F40" w:rsidRPr="005D0F40" w:rsidRDefault="003867BE" w:rsidP="005D0F40">
            <w:pPr>
              <w:jc w:val="right"/>
              <w:rPr>
                <w:rFonts w:ascii="Tahoma" w:hAnsi="Tahoma" w:cs="Tahoma"/>
                <w:b/>
                <w:color w:val="000000"/>
                <w:sz w:val="16"/>
                <w:szCs w:val="16"/>
              </w:rPr>
            </w:pPr>
            <w:r>
              <w:rPr>
                <w:rFonts w:ascii="Tahoma" w:hAnsi="Tahoma" w:cs="Tahoma"/>
                <w:b/>
                <w:bCs/>
                <w:color w:val="000000"/>
                <w:sz w:val="16"/>
                <w:szCs w:val="16"/>
              </w:rPr>
              <w:t>2,959</w:t>
            </w:r>
            <w:r w:rsidR="005D0F40" w:rsidRPr="005D0F40">
              <w:rPr>
                <w:rFonts w:ascii="Tahoma" w:hAnsi="Tahoma" w:cs="Tahoma"/>
                <w:b/>
                <w:bCs/>
                <w:color w:val="000000"/>
                <w:sz w:val="16"/>
                <w:szCs w:val="16"/>
              </w:rPr>
              <w:t xml:space="preserve"> </w:t>
            </w:r>
          </w:p>
        </w:tc>
      </w:tr>
      <w:tr w:rsidR="00E85C73" w:rsidRPr="00BF031C" w14:paraId="0FFD5EC9" w14:textId="77777777" w:rsidTr="00BB0DE9">
        <w:tc>
          <w:tcPr>
            <w:tcW w:w="1406" w:type="dxa"/>
            <w:tcBorders>
              <w:top w:val="single" w:sz="4" w:space="0" w:color="auto"/>
              <w:bottom w:val="nil"/>
              <w:right w:val="single" w:sz="4" w:space="0" w:color="auto"/>
            </w:tcBorders>
            <w:vAlign w:val="center"/>
          </w:tcPr>
          <w:p w14:paraId="6C29FB74" w14:textId="3551286C"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right w:val="single" w:sz="4" w:space="0" w:color="auto"/>
            </w:tcBorders>
            <w:vAlign w:val="center"/>
          </w:tcPr>
          <w:p w14:paraId="21A082CF" w14:textId="6077D70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right w:val="single" w:sz="4" w:space="0" w:color="auto"/>
            </w:tcBorders>
            <w:vAlign w:val="center"/>
          </w:tcPr>
          <w:p w14:paraId="25C707CF" w14:textId="7867C7B2"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5F83440C" w14:textId="77777777" w:rsidR="00E85C73" w:rsidRPr="00E85C73" w:rsidRDefault="00E85C73" w:rsidP="00E85C73">
            <w:pP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49D674DF" w14:textId="373F0FBC" w:rsidR="00E85C73" w:rsidRPr="00E85C73" w:rsidRDefault="00E85C73" w:rsidP="00E85C73">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434E7A29" w14:textId="66A3DC15" w:rsidR="00E85C73" w:rsidRPr="00E85C73" w:rsidRDefault="00E85C73" w:rsidP="00E85C73">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34B146FE" w14:textId="3B19C4E8" w:rsidR="00E85C73" w:rsidRPr="00E85C73" w:rsidRDefault="00E85C73" w:rsidP="00E85C73">
            <w:pPr>
              <w:jc w:val="right"/>
              <w:rPr>
                <w:rFonts w:ascii="Tahoma" w:hAnsi="Tahoma" w:cs="FS Lola Medium"/>
                <w:color w:val="000000"/>
                <w:sz w:val="16"/>
                <w:szCs w:val="16"/>
              </w:rPr>
            </w:pPr>
          </w:p>
        </w:tc>
      </w:tr>
      <w:tr w:rsidR="00E85C73" w:rsidRPr="00BF031C" w14:paraId="5C188AAB" w14:textId="77777777" w:rsidTr="00BB0DE9">
        <w:trPr>
          <w:trHeight w:val="74"/>
        </w:trPr>
        <w:tc>
          <w:tcPr>
            <w:tcW w:w="1406" w:type="dxa"/>
            <w:tcBorders>
              <w:top w:val="nil"/>
              <w:bottom w:val="single" w:sz="4" w:space="0" w:color="BFBFBF"/>
              <w:right w:val="single" w:sz="4" w:space="0" w:color="auto"/>
            </w:tcBorders>
            <w:vAlign w:val="center"/>
          </w:tcPr>
          <w:p w14:paraId="0629F6B3" w14:textId="7C2F954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nil"/>
              <w:bottom w:val="single" w:sz="4" w:space="0" w:color="BFBFBF"/>
              <w:right w:val="single" w:sz="4" w:space="0" w:color="auto"/>
            </w:tcBorders>
            <w:vAlign w:val="center"/>
          </w:tcPr>
          <w:p w14:paraId="12E9F4EA" w14:textId="391A86B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34657E37" w14:textId="026575B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34A7C937" w14:textId="77777777" w:rsidR="00E85C73" w:rsidRPr="00E85C73" w:rsidRDefault="00E85C73" w:rsidP="00E85C73">
            <w:pPr>
              <w:rPr>
                <w:rFonts w:ascii="Tahoma" w:hAnsi="Tahoma" w:cs="Segoe UI"/>
                <w:sz w:val="16"/>
                <w:szCs w:val="16"/>
                <w:u w:val="single"/>
              </w:rPr>
            </w:pPr>
            <w:r w:rsidRPr="00E85C73">
              <w:rPr>
                <w:rFonts w:ascii="Tahoma" w:hAnsi="Tahoma" w:cs="Segoe UI"/>
                <w:b/>
                <w:sz w:val="16"/>
                <w:szCs w:val="16"/>
                <w:u w:val="single"/>
              </w:rPr>
              <w:t>Other Comprehensive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23DF1687" w14:textId="028D3716"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407000D3" w14:textId="2DBB392D"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23DC78F1" w14:textId="094B6DAD" w:rsidR="00E85C73" w:rsidRPr="00E85C73" w:rsidRDefault="00E85C73" w:rsidP="00E85C73">
            <w:pPr>
              <w:jc w:val="right"/>
              <w:rPr>
                <w:rFonts w:ascii="Tahoma" w:hAnsi="Tahoma" w:cs="FS Lola Medium"/>
                <w:color w:val="000000"/>
                <w:sz w:val="16"/>
                <w:szCs w:val="16"/>
              </w:rPr>
            </w:pPr>
          </w:p>
        </w:tc>
      </w:tr>
      <w:tr w:rsidR="00E747F5" w:rsidRPr="00BF031C" w14:paraId="0960C50E"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348CA926" w14:textId="76F4811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8,586 </w:t>
            </w:r>
          </w:p>
        </w:tc>
        <w:tc>
          <w:tcPr>
            <w:tcW w:w="1406" w:type="dxa"/>
            <w:tcBorders>
              <w:top w:val="single" w:sz="4" w:space="0" w:color="BFBFBF"/>
              <w:bottom w:val="single" w:sz="4" w:space="0" w:color="BFBFBF"/>
              <w:right w:val="single" w:sz="4" w:space="0" w:color="auto"/>
            </w:tcBorders>
            <w:vAlign w:val="center"/>
          </w:tcPr>
          <w:p w14:paraId="1341E748" w14:textId="75AE37F7"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(198,990)</w:t>
            </w:r>
          </w:p>
        </w:tc>
        <w:tc>
          <w:tcPr>
            <w:tcW w:w="1407" w:type="dxa"/>
            <w:tcBorders>
              <w:top w:val="single" w:sz="4" w:space="0" w:color="BFBFBF"/>
              <w:left w:val="single" w:sz="4" w:space="0" w:color="auto"/>
              <w:bottom w:val="single" w:sz="4" w:space="0" w:color="BFBFBF"/>
              <w:right w:val="single" w:sz="4" w:space="0" w:color="auto"/>
            </w:tcBorders>
            <w:vAlign w:val="center"/>
          </w:tcPr>
          <w:p w14:paraId="62526BC7" w14:textId="7799385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(190,404)</w:t>
            </w:r>
          </w:p>
        </w:tc>
        <w:tc>
          <w:tcPr>
            <w:tcW w:w="4961" w:type="dxa"/>
            <w:tcBorders>
              <w:top w:val="single" w:sz="4" w:space="0" w:color="BFBFBF"/>
              <w:left w:val="single" w:sz="4" w:space="0" w:color="auto"/>
              <w:bottom w:val="single" w:sz="4" w:space="0" w:color="BFBFBF"/>
              <w:right w:val="single" w:sz="4" w:space="0" w:color="auto"/>
            </w:tcBorders>
          </w:tcPr>
          <w:p w14:paraId="0EFD9B18"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(Gains) / Losses on Revaluation of Property, Plant &amp; Equipment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233AD7A" w14:textId="1E2F9B63"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24,097 </w:t>
            </w:r>
          </w:p>
        </w:tc>
        <w:tc>
          <w:tcPr>
            <w:tcW w:w="1418" w:type="dxa"/>
            <w:tcBorders>
              <w:top w:val="nil"/>
              <w:left w:val="nil"/>
              <w:bottom w:val="single" w:sz="8" w:space="0" w:color="BFBFBF"/>
              <w:right w:val="single" w:sz="8" w:space="0" w:color="auto"/>
            </w:tcBorders>
            <w:shd w:val="clear" w:color="auto" w:fill="auto"/>
            <w:vAlign w:val="center"/>
          </w:tcPr>
          <w:p w14:paraId="0392FF49" w14:textId="53AF2CE6"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(72,427)</w:t>
            </w:r>
          </w:p>
        </w:tc>
        <w:tc>
          <w:tcPr>
            <w:tcW w:w="1418" w:type="dxa"/>
            <w:tcBorders>
              <w:top w:val="nil"/>
              <w:left w:val="nil"/>
              <w:bottom w:val="single" w:sz="8" w:space="0" w:color="BFBFBF"/>
              <w:right w:val="single" w:sz="8" w:space="0" w:color="auto"/>
            </w:tcBorders>
            <w:shd w:val="clear" w:color="auto" w:fill="auto"/>
            <w:vAlign w:val="center"/>
          </w:tcPr>
          <w:p w14:paraId="39583E74" w14:textId="34EB489C"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(48,330)</w:t>
            </w:r>
          </w:p>
        </w:tc>
      </w:tr>
      <w:tr w:rsidR="00E747F5" w:rsidRPr="00BF031C" w14:paraId="3A55305C"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6074668D" w14:textId="0AD617C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6C8F1F76" w14:textId="752DFB5A"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6 </w:t>
            </w:r>
          </w:p>
        </w:tc>
        <w:tc>
          <w:tcPr>
            <w:tcW w:w="1407" w:type="dxa"/>
            <w:tcBorders>
              <w:top w:val="single" w:sz="4" w:space="0" w:color="BFBFBF"/>
              <w:left w:val="single" w:sz="4" w:space="0" w:color="auto"/>
              <w:bottom w:val="single" w:sz="4" w:space="0" w:color="BFBFBF"/>
              <w:right w:val="single" w:sz="4" w:space="0" w:color="auto"/>
            </w:tcBorders>
            <w:vAlign w:val="center"/>
          </w:tcPr>
          <w:p w14:paraId="49B6F5D1" w14:textId="16A2F62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6 </w:t>
            </w:r>
          </w:p>
        </w:tc>
        <w:tc>
          <w:tcPr>
            <w:tcW w:w="4961" w:type="dxa"/>
            <w:tcBorders>
              <w:top w:val="single" w:sz="4" w:space="0" w:color="BFBFBF"/>
              <w:left w:val="single" w:sz="4" w:space="0" w:color="auto"/>
              <w:bottom w:val="single" w:sz="4" w:space="0" w:color="BFBFBF"/>
              <w:right w:val="single" w:sz="4" w:space="0" w:color="auto"/>
            </w:tcBorders>
          </w:tcPr>
          <w:p w14:paraId="0B0127D3"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(Gains) / Losses on Revaluation of Financial Instruments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6617569" w14:textId="50D48CBE"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300 </w:t>
            </w:r>
          </w:p>
        </w:tc>
        <w:tc>
          <w:tcPr>
            <w:tcW w:w="1418" w:type="dxa"/>
            <w:tcBorders>
              <w:top w:val="nil"/>
              <w:left w:val="nil"/>
              <w:bottom w:val="single" w:sz="8" w:space="0" w:color="BFBFBF"/>
              <w:right w:val="single" w:sz="8" w:space="0" w:color="auto"/>
            </w:tcBorders>
            <w:shd w:val="clear" w:color="auto" w:fill="auto"/>
            <w:vAlign w:val="center"/>
          </w:tcPr>
          <w:p w14:paraId="23E219FC" w14:textId="0528444C"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340B8E0C" w14:textId="0787CE20"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194 </w:t>
            </w:r>
          </w:p>
        </w:tc>
      </w:tr>
      <w:tr w:rsidR="00E747F5" w:rsidRPr="00BF031C" w14:paraId="623C1759" w14:textId="77777777" w:rsidTr="008519F9">
        <w:trPr>
          <w:trHeight w:val="74"/>
        </w:trPr>
        <w:tc>
          <w:tcPr>
            <w:tcW w:w="1406" w:type="dxa"/>
            <w:tcBorders>
              <w:top w:val="single" w:sz="4" w:space="0" w:color="BFBFBF"/>
              <w:bottom w:val="single" w:sz="4" w:space="0" w:color="auto"/>
              <w:right w:val="single" w:sz="4" w:space="0" w:color="auto"/>
            </w:tcBorders>
            <w:vAlign w:val="center"/>
          </w:tcPr>
          <w:p w14:paraId="712D16A1" w14:textId="408B1CC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BFBFBF"/>
              <w:bottom w:val="single" w:sz="4" w:space="0" w:color="auto"/>
              <w:right w:val="single" w:sz="4" w:space="0" w:color="auto"/>
            </w:tcBorders>
            <w:vAlign w:val="center"/>
          </w:tcPr>
          <w:p w14:paraId="69CA1D31" w14:textId="032E1BB5"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(450,952)</w:t>
            </w:r>
          </w:p>
        </w:tc>
        <w:tc>
          <w:tcPr>
            <w:tcW w:w="1407" w:type="dxa"/>
            <w:tcBorders>
              <w:top w:val="single" w:sz="4" w:space="0" w:color="BFBFBF"/>
              <w:left w:val="single" w:sz="4" w:space="0" w:color="auto"/>
              <w:bottom w:val="single" w:sz="4" w:space="0" w:color="auto"/>
              <w:right w:val="single" w:sz="4" w:space="0" w:color="auto"/>
            </w:tcBorders>
            <w:vAlign w:val="center"/>
          </w:tcPr>
          <w:p w14:paraId="09CEC0A3" w14:textId="0F0D2E1B"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(450,952)</w:t>
            </w:r>
          </w:p>
        </w:tc>
        <w:tc>
          <w:tcPr>
            <w:tcW w:w="4961" w:type="dxa"/>
            <w:tcBorders>
              <w:top w:val="single" w:sz="4" w:space="0" w:color="BFBFBF"/>
              <w:left w:val="single" w:sz="4" w:space="0" w:color="auto"/>
              <w:bottom w:val="single" w:sz="4" w:space="0" w:color="auto"/>
              <w:right w:val="single" w:sz="4" w:space="0" w:color="auto"/>
            </w:tcBorders>
          </w:tcPr>
          <w:p w14:paraId="5BC0ECE7"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Actuarial (Gains) / Losses on Pension Assets / Liabilities</w:t>
            </w:r>
          </w:p>
        </w:tc>
        <w:tc>
          <w:tcPr>
            <w:tcW w:w="1417" w:type="dxa"/>
            <w:tcBorders>
              <w:top w:val="nil"/>
              <w:left w:val="single" w:sz="8" w:space="0" w:color="auto"/>
              <w:bottom w:val="nil"/>
              <w:right w:val="single" w:sz="8" w:space="0" w:color="auto"/>
            </w:tcBorders>
            <w:shd w:val="clear" w:color="auto" w:fill="auto"/>
            <w:vAlign w:val="center"/>
          </w:tcPr>
          <w:p w14:paraId="134D42E5" w14:textId="7FFB67FB"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93,664 </w:t>
            </w:r>
          </w:p>
        </w:tc>
        <w:tc>
          <w:tcPr>
            <w:tcW w:w="1418" w:type="dxa"/>
            <w:tcBorders>
              <w:top w:val="nil"/>
              <w:left w:val="nil"/>
              <w:bottom w:val="nil"/>
              <w:right w:val="single" w:sz="8" w:space="0" w:color="auto"/>
            </w:tcBorders>
            <w:shd w:val="clear" w:color="auto" w:fill="auto"/>
            <w:vAlign w:val="center"/>
          </w:tcPr>
          <w:p w14:paraId="160C1107" w14:textId="6DB4CCE2"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nil"/>
              <w:right w:val="single" w:sz="8" w:space="0" w:color="auto"/>
            </w:tcBorders>
            <w:shd w:val="clear" w:color="auto" w:fill="auto"/>
            <w:vAlign w:val="center"/>
          </w:tcPr>
          <w:p w14:paraId="67F5F81B" w14:textId="4C24E805"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93,664 </w:t>
            </w:r>
          </w:p>
        </w:tc>
      </w:tr>
      <w:tr w:rsidR="00E747F5" w:rsidRPr="00BF031C" w14:paraId="2427C980" w14:textId="77777777" w:rsidTr="008519F9">
        <w:trPr>
          <w:trHeight w:val="74"/>
        </w:trPr>
        <w:tc>
          <w:tcPr>
            <w:tcW w:w="1406" w:type="dxa"/>
            <w:tcBorders>
              <w:top w:val="single" w:sz="4" w:space="0" w:color="auto"/>
              <w:bottom w:val="single" w:sz="4" w:space="0" w:color="auto"/>
              <w:right w:val="single" w:sz="4" w:space="0" w:color="auto"/>
            </w:tcBorders>
            <w:shd w:val="clear" w:color="auto" w:fill="BFBFBF"/>
            <w:vAlign w:val="center"/>
          </w:tcPr>
          <w:p w14:paraId="36588E9E" w14:textId="493855D0"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 xml:space="preserve">8,586 </w:t>
            </w:r>
          </w:p>
        </w:tc>
        <w:tc>
          <w:tcPr>
            <w:tcW w:w="1406" w:type="dxa"/>
            <w:tcBorders>
              <w:top w:val="single" w:sz="4" w:space="0" w:color="auto"/>
              <w:bottom w:val="single" w:sz="4" w:space="0" w:color="auto"/>
              <w:right w:val="single" w:sz="4" w:space="0" w:color="auto"/>
            </w:tcBorders>
            <w:shd w:val="clear" w:color="auto" w:fill="BFBFBF"/>
            <w:vAlign w:val="center"/>
          </w:tcPr>
          <w:p w14:paraId="7E6422B4" w14:textId="047470D5"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(649,936)</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62945564" w14:textId="1F188310"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(641,350)</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6F9CBCDC" w14:textId="77777777" w:rsidR="00E747F5" w:rsidRPr="00E85C73" w:rsidRDefault="00E747F5" w:rsidP="00E747F5">
            <w:pPr>
              <w:rPr>
                <w:rFonts w:ascii="Tahoma" w:hAnsi="Tahoma" w:cs="Segoe UI"/>
                <w:b/>
                <w:sz w:val="16"/>
                <w:szCs w:val="16"/>
              </w:rPr>
            </w:pPr>
            <w:r w:rsidRPr="00E85C73">
              <w:rPr>
                <w:rFonts w:ascii="Tahoma" w:hAnsi="Tahoma" w:cs="Segoe UI"/>
                <w:b/>
                <w:sz w:val="16"/>
                <w:szCs w:val="16"/>
              </w:rPr>
              <w:t>Other Comprehensive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BFBFBF"/>
            <w:vAlign w:val="center"/>
          </w:tcPr>
          <w:p w14:paraId="6B063476" w14:textId="1DF9148C"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118,061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8178C79" w14:textId="175AB6E0"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(72,533)</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A74F6AA" w14:textId="720FB257"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45,528 </w:t>
            </w:r>
          </w:p>
        </w:tc>
      </w:tr>
      <w:tr w:rsidR="00E747F5" w:rsidRPr="00BF031C" w14:paraId="506EBE86" w14:textId="77777777" w:rsidTr="008519F9">
        <w:trPr>
          <w:trHeight w:val="74"/>
        </w:trPr>
        <w:tc>
          <w:tcPr>
            <w:tcW w:w="1406" w:type="dxa"/>
            <w:tcBorders>
              <w:top w:val="single" w:sz="4" w:space="0" w:color="auto"/>
              <w:bottom w:val="single" w:sz="4" w:space="0" w:color="auto"/>
              <w:right w:val="single" w:sz="4" w:space="0" w:color="auto"/>
            </w:tcBorders>
            <w:vAlign w:val="center"/>
          </w:tcPr>
          <w:p w14:paraId="256A0300" w14:textId="6E202578"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6F01E61F" w14:textId="58A1E972"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6E62C46" w14:textId="5CA0FE47"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373D3A65" w14:textId="77777777" w:rsidR="00E747F5" w:rsidRPr="00E85C73" w:rsidRDefault="00E747F5" w:rsidP="00E747F5">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42F5FAAD" w14:textId="5F399636"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719E8B59" w14:textId="3F4470F5"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A54C0A1" w14:textId="3FAE2A97"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r>
      <w:tr w:rsidR="00E747F5" w:rsidRPr="00BF031C" w14:paraId="386DF7CD" w14:textId="77777777" w:rsidTr="008519F9">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438FF2F2" w14:textId="07D847A3"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 xml:space="preserve">788,116 </w:t>
            </w:r>
          </w:p>
        </w:tc>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046806B5" w14:textId="4B1FBA22"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(1,377,469)</w:t>
            </w:r>
          </w:p>
        </w:tc>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25D60A99" w14:textId="48F0FB46"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(589,353)</w:t>
            </w:r>
          </w:p>
        </w:tc>
        <w:tc>
          <w:tcPr>
            <w:tcW w:w="4961" w:type="dxa"/>
            <w:tcBorders>
              <w:top w:val="single" w:sz="4" w:space="0" w:color="auto"/>
              <w:left w:val="single" w:sz="4" w:space="0" w:color="auto"/>
              <w:bottom w:val="single" w:sz="4" w:space="0" w:color="auto"/>
              <w:right w:val="single" w:sz="4" w:space="0" w:color="auto"/>
            </w:tcBorders>
            <w:shd w:val="clear" w:color="auto" w:fill="A6A6A6"/>
            <w:vAlign w:val="bottom"/>
          </w:tcPr>
          <w:p w14:paraId="1F6155F1" w14:textId="77777777" w:rsidR="00E747F5" w:rsidRPr="00E85C73" w:rsidRDefault="00E747F5" w:rsidP="00E747F5">
            <w:pPr>
              <w:rPr>
                <w:rFonts w:ascii="Tahoma" w:hAnsi="Tahoma" w:cs="Segoe UI"/>
                <w:b/>
                <w:sz w:val="16"/>
                <w:szCs w:val="16"/>
              </w:rPr>
            </w:pPr>
            <w:r w:rsidRPr="00E85C73">
              <w:rPr>
                <w:rFonts w:ascii="Tahoma" w:hAnsi="Tahoma" w:cs="Segoe UI"/>
                <w:b/>
                <w:sz w:val="16"/>
                <w:szCs w:val="16"/>
              </w:rPr>
              <w:t>Total Comprehensive Income &amp; Expenditure</w:t>
            </w:r>
          </w:p>
        </w:tc>
        <w:tc>
          <w:tcPr>
            <w:tcW w:w="1417" w:type="dxa"/>
            <w:tcBorders>
              <w:top w:val="nil"/>
              <w:left w:val="single" w:sz="8" w:space="0" w:color="auto"/>
              <w:bottom w:val="single" w:sz="8" w:space="0" w:color="auto"/>
              <w:right w:val="single" w:sz="8" w:space="0" w:color="auto"/>
            </w:tcBorders>
            <w:shd w:val="clear" w:color="000000" w:fill="A6A6A6"/>
            <w:vAlign w:val="center"/>
          </w:tcPr>
          <w:p w14:paraId="742AC787" w14:textId="75BC3398"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867,224 </w:t>
            </w:r>
          </w:p>
        </w:tc>
        <w:tc>
          <w:tcPr>
            <w:tcW w:w="1418" w:type="dxa"/>
            <w:tcBorders>
              <w:top w:val="nil"/>
              <w:left w:val="nil"/>
              <w:bottom w:val="single" w:sz="8" w:space="0" w:color="auto"/>
              <w:right w:val="single" w:sz="8" w:space="0" w:color="auto"/>
            </w:tcBorders>
            <w:shd w:val="clear" w:color="000000" w:fill="A6A6A6"/>
            <w:vAlign w:val="center"/>
          </w:tcPr>
          <w:p w14:paraId="2835831A" w14:textId="7DB1AF34"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(820,607)</w:t>
            </w:r>
          </w:p>
        </w:tc>
        <w:tc>
          <w:tcPr>
            <w:tcW w:w="1418" w:type="dxa"/>
            <w:tcBorders>
              <w:top w:val="nil"/>
              <w:left w:val="nil"/>
              <w:bottom w:val="single" w:sz="8" w:space="0" w:color="auto"/>
              <w:right w:val="single" w:sz="8" w:space="0" w:color="auto"/>
            </w:tcBorders>
            <w:shd w:val="clear" w:color="000000" w:fill="A6A6A6"/>
            <w:vAlign w:val="center"/>
          </w:tcPr>
          <w:p w14:paraId="27F33611" w14:textId="3340938F"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46,617 </w:t>
            </w:r>
          </w:p>
        </w:tc>
      </w:tr>
    </w:tbl>
    <w:p w14:paraId="6DC85434" w14:textId="77777777" w:rsidR="00F25D51" w:rsidRPr="00BF031C" w:rsidRDefault="00F25D51" w:rsidP="006A6115">
      <w:pPr>
        <w:tabs>
          <w:tab w:val="left" w:pos="900"/>
        </w:tabs>
        <w:rPr>
          <w:rFonts w:ascii="Tahoma" w:hAnsi="Tahoma"/>
          <w:b/>
          <w:sz w:val="22"/>
          <w:szCs w:val="22"/>
          <w:highlight w:val="yellow"/>
          <w:u w:val="single"/>
        </w:rPr>
      </w:pPr>
    </w:p>
    <w:p w14:paraId="39533BD6" w14:textId="77777777" w:rsidR="00BB0DE9" w:rsidRPr="00BF031C" w:rsidRDefault="00BB0DE9" w:rsidP="006A6115">
      <w:pPr>
        <w:tabs>
          <w:tab w:val="left" w:pos="900"/>
        </w:tabs>
        <w:ind w:left="851" w:hanging="851"/>
        <w:jc w:val="center"/>
        <w:rPr>
          <w:rFonts w:ascii="Tahoma" w:hAnsi="Tahoma"/>
          <w:b/>
          <w:sz w:val="22"/>
          <w:szCs w:val="22"/>
          <w:highlight w:val="yellow"/>
          <w:u w:val="single"/>
        </w:rPr>
      </w:pPr>
    </w:p>
    <w:p w14:paraId="492B5EC7" w14:textId="77777777" w:rsidR="00F048DC" w:rsidRPr="00BF031C" w:rsidRDefault="00F048DC" w:rsidP="006A6115">
      <w:pPr>
        <w:tabs>
          <w:tab w:val="left" w:pos="900"/>
        </w:tabs>
        <w:ind w:left="851" w:hanging="851"/>
        <w:jc w:val="center"/>
        <w:rPr>
          <w:rFonts w:ascii="Tahoma" w:hAnsi="Tahoma"/>
          <w:b/>
          <w:sz w:val="22"/>
          <w:szCs w:val="22"/>
          <w:highlight w:val="yellow"/>
          <w:u w:val="single"/>
        </w:rPr>
      </w:pPr>
    </w:p>
    <w:p w14:paraId="1FDFD090" w14:textId="77777777" w:rsidR="00F048DC" w:rsidRPr="00BF031C" w:rsidRDefault="00F048DC" w:rsidP="006A6115">
      <w:pPr>
        <w:tabs>
          <w:tab w:val="left" w:pos="900"/>
        </w:tabs>
        <w:rPr>
          <w:rFonts w:ascii="Tahoma" w:hAnsi="Tahoma"/>
          <w:b/>
          <w:sz w:val="22"/>
          <w:szCs w:val="22"/>
          <w:highlight w:val="yellow"/>
          <w:u w:val="single"/>
        </w:rPr>
      </w:pPr>
    </w:p>
    <w:p w14:paraId="6850D6BD" w14:textId="77777777" w:rsidR="00F048DC" w:rsidRPr="00BF031C" w:rsidRDefault="00F048DC" w:rsidP="006A6115">
      <w:pPr>
        <w:tabs>
          <w:tab w:val="left" w:pos="900"/>
        </w:tabs>
        <w:rPr>
          <w:rFonts w:ascii="Tahoma" w:hAnsi="Tahoma"/>
          <w:b/>
          <w:sz w:val="22"/>
          <w:szCs w:val="22"/>
          <w:highlight w:val="yellow"/>
          <w:u w:val="single"/>
        </w:rPr>
      </w:pPr>
    </w:p>
    <w:p w14:paraId="004AF3DF" w14:textId="77777777" w:rsidR="00F048DC" w:rsidRPr="00BF031C" w:rsidRDefault="00F048DC" w:rsidP="006A6115">
      <w:pPr>
        <w:tabs>
          <w:tab w:val="left" w:pos="900"/>
        </w:tabs>
        <w:rPr>
          <w:rFonts w:ascii="Tahoma" w:hAnsi="Tahoma"/>
          <w:b/>
          <w:sz w:val="22"/>
          <w:szCs w:val="22"/>
          <w:highlight w:val="yellow"/>
          <w:u w:val="single"/>
        </w:rPr>
      </w:pPr>
    </w:p>
    <w:p w14:paraId="567A5201" w14:textId="77777777" w:rsidR="00D15074" w:rsidRPr="00BF031C" w:rsidRDefault="00D15074" w:rsidP="006A6115">
      <w:pPr>
        <w:tabs>
          <w:tab w:val="left" w:pos="900"/>
        </w:tabs>
        <w:rPr>
          <w:rFonts w:ascii="Tahoma" w:hAnsi="Tahoma"/>
          <w:b/>
          <w:sz w:val="22"/>
          <w:szCs w:val="22"/>
          <w:highlight w:val="yellow"/>
          <w:u w:val="single"/>
        </w:rPr>
      </w:pPr>
    </w:p>
    <w:p w14:paraId="2DA8DFB6" w14:textId="77777777" w:rsidR="00F048DC" w:rsidRPr="00BF031C" w:rsidRDefault="00F048DC" w:rsidP="006A6115">
      <w:pPr>
        <w:tabs>
          <w:tab w:val="left" w:pos="900"/>
        </w:tabs>
        <w:rPr>
          <w:rFonts w:ascii="Tahoma" w:hAnsi="Tahoma"/>
          <w:b/>
          <w:sz w:val="22"/>
          <w:szCs w:val="22"/>
          <w:highlight w:val="yellow"/>
          <w:u w:val="single"/>
        </w:rPr>
      </w:pPr>
    </w:p>
    <w:p w14:paraId="429B07D5" w14:textId="77777777" w:rsidR="00F048DC" w:rsidRPr="00BF031C" w:rsidRDefault="00F048DC" w:rsidP="006A6115">
      <w:pPr>
        <w:tabs>
          <w:tab w:val="left" w:pos="900"/>
        </w:tabs>
        <w:rPr>
          <w:rFonts w:ascii="Tahoma" w:hAnsi="Tahoma"/>
          <w:b/>
          <w:sz w:val="22"/>
          <w:szCs w:val="22"/>
          <w:highlight w:val="yellow"/>
          <w:u w:val="single"/>
        </w:rPr>
      </w:pPr>
    </w:p>
    <w:p w14:paraId="5088517E" w14:textId="77777777" w:rsidR="00F048DC" w:rsidRPr="00BF031C" w:rsidRDefault="00F048DC" w:rsidP="006A6115">
      <w:pPr>
        <w:tabs>
          <w:tab w:val="left" w:pos="900"/>
        </w:tabs>
        <w:rPr>
          <w:rFonts w:ascii="Tahoma" w:hAnsi="Tahoma"/>
          <w:b/>
          <w:sz w:val="22"/>
          <w:szCs w:val="22"/>
          <w:highlight w:val="yellow"/>
          <w:u w:val="single"/>
        </w:rPr>
      </w:pPr>
    </w:p>
    <w:p w14:paraId="18AB23D2" w14:textId="77777777" w:rsidR="00F048DC" w:rsidRPr="00BF031C" w:rsidRDefault="00F048DC" w:rsidP="006A6115">
      <w:pPr>
        <w:tabs>
          <w:tab w:val="left" w:pos="900"/>
        </w:tabs>
        <w:rPr>
          <w:rFonts w:ascii="Tahoma" w:hAnsi="Tahoma"/>
          <w:b/>
          <w:sz w:val="22"/>
          <w:szCs w:val="22"/>
          <w:highlight w:val="yellow"/>
          <w:u w:val="single"/>
        </w:rPr>
      </w:pPr>
    </w:p>
    <w:p w14:paraId="7889E8FB" w14:textId="77777777" w:rsidR="00F048DC" w:rsidRPr="00BF031C" w:rsidRDefault="00F048DC" w:rsidP="006A6115">
      <w:pPr>
        <w:tabs>
          <w:tab w:val="left" w:pos="900"/>
        </w:tabs>
        <w:rPr>
          <w:rFonts w:ascii="Tahoma" w:hAnsi="Tahoma"/>
          <w:b/>
          <w:sz w:val="22"/>
          <w:szCs w:val="22"/>
          <w:highlight w:val="yellow"/>
          <w:u w:val="single"/>
        </w:rPr>
      </w:pPr>
    </w:p>
    <w:p w14:paraId="5DBBE024" w14:textId="77777777" w:rsidR="00F048DC" w:rsidRPr="00BF031C" w:rsidRDefault="00F048DC" w:rsidP="006A6115">
      <w:pPr>
        <w:tabs>
          <w:tab w:val="left" w:pos="900"/>
        </w:tabs>
        <w:rPr>
          <w:rFonts w:ascii="Tahoma" w:hAnsi="Tahoma"/>
          <w:b/>
          <w:sz w:val="22"/>
          <w:szCs w:val="22"/>
          <w:highlight w:val="yellow"/>
          <w:u w:val="single"/>
        </w:rPr>
      </w:pPr>
    </w:p>
    <w:p w14:paraId="0B92A1C5" w14:textId="77777777" w:rsidR="00F048DC" w:rsidRPr="00BF031C" w:rsidRDefault="00F048DC" w:rsidP="006A6115">
      <w:pPr>
        <w:tabs>
          <w:tab w:val="left" w:pos="900"/>
        </w:tabs>
        <w:rPr>
          <w:rFonts w:ascii="Tahoma" w:hAnsi="Tahoma"/>
          <w:b/>
          <w:sz w:val="22"/>
          <w:szCs w:val="22"/>
          <w:highlight w:val="yellow"/>
          <w:u w:val="single"/>
        </w:rPr>
      </w:pPr>
    </w:p>
    <w:p w14:paraId="1354AA22" w14:textId="77777777" w:rsidR="00F048DC" w:rsidRPr="00BF031C" w:rsidRDefault="00F048DC" w:rsidP="006A6115">
      <w:pPr>
        <w:tabs>
          <w:tab w:val="left" w:pos="900"/>
        </w:tabs>
        <w:rPr>
          <w:rFonts w:ascii="Tahoma" w:hAnsi="Tahoma"/>
          <w:b/>
          <w:sz w:val="22"/>
          <w:szCs w:val="22"/>
          <w:highlight w:val="yellow"/>
          <w:u w:val="single"/>
        </w:rPr>
      </w:pPr>
    </w:p>
    <w:p w14:paraId="320F8A3B" w14:textId="77777777" w:rsidR="00F048DC" w:rsidRPr="00BF031C" w:rsidRDefault="00F048DC" w:rsidP="006A6115">
      <w:pPr>
        <w:tabs>
          <w:tab w:val="left" w:pos="900"/>
        </w:tabs>
        <w:rPr>
          <w:rFonts w:ascii="Tahoma" w:hAnsi="Tahoma"/>
          <w:b/>
          <w:sz w:val="22"/>
          <w:szCs w:val="22"/>
          <w:highlight w:val="yellow"/>
          <w:u w:val="single"/>
        </w:rPr>
      </w:pPr>
    </w:p>
    <w:p w14:paraId="1936D5E6" w14:textId="77777777" w:rsidR="00F048DC" w:rsidRPr="00BF031C" w:rsidRDefault="00F048DC" w:rsidP="006A6115">
      <w:pPr>
        <w:tabs>
          <w:tab w:val="left" w:pos="900"/>
        </w:tabs>
        <w:rPr>
          <w:rFonts w:ascii="Tahoma" w:hAnsi="Tahoma"/>
          <w:b/>
          <w:sz w:val="22"/>
          <w:szCs w:val="22"/>
          <w:highlight w:val="yellow"/>
          <w:u w:val="single"/>
        </w:rPr>
      </w:pPr>
    </w:p>
    <w:p w14:paraId="67B89193" w14:textId="77777777" w:rsidR="00F048DC" w:rsidRPr="00BF031C" w:rsidRDefault="00F048DC" w:rsidP="006A6115">
      <w:pPr>
        <w:tabs>
          <w:tab w:val="left" w:pos="900"/>
        </w:tabs>
        <w:rPr>
          <w:rFonts w:ascii="Tahoma" w:hAnsi="Tahoma"/>
          <w:b/>
          <w:sz w:val="22"/>
          <w:szCs w:val="22"/>
          <w:highlight w:val="yellow"/>
          <w:u w:val="single"/>
        </w:rPr>
      </w:pPr>
    </w:p>
    <w:p w14:paraId="2EB59702" w14:textId="77777777" w:rsidR="00F048DC" w:rsidRPr="00BF031C" w:rsidRDefault="00F048DC" w:rsidP="006A6115">
      <w:pPr>
        <w:tabs>
          <w:tab w:val="left" w:pos="900"/>
        </w:tabs>
        <w:rPr>
          <w:rFonts w:ascii="Tahoma" w:hAnsi="Tahoma"/>
          <w:b/>
          <w:sz w:val="22"/>
          <w:szCs w:val="22"/>
          <w:highlight w:val="yellow"/>
          <w:u w:val="single"/>
        </w:rPr>
      </w:pPr>
    </w:p>
    <w:p w14:paraId="076F0311" w14:textId="77777777" w:rsidR="00F048DC" w:rsidRPr="00BF031C" w:rsidRDefault="00F048DC" w:rsidP="006A6115">
      <w:pPr>
        <w:tabs>
          <w:tab w:val="left" w:pos="900"/>
        </w:tabs>
        <w:rPr>
          <w:rFonts w:ascii="Tahoma" w:hAnsi="Tahoma"/>
          <w:b/>
          <w:sz w:val="22"/>
          <w:szCs w:val="22"/>
          <w:highlight w:val="yellow"/>
          <w:u w:val="single"/>
        </w:rPr>
      </w:pPr>
    </w:p>
    <w:p w14:paraId="48D566C3" w14:textId="77777777" w:rsidR="00F048DC" w:rsidRPr="00BF031C" w:rsidRDefault="00F048DC" w:rsidP="006A6115">
      <w:pPr>
        <w:tabs>
          <w:tab w:val="left" w:pos="900"/>
        </w:tabs>
        <w:rPr>
          <w:rFonts w:ascii="Tahoma" w:hAnsi="Tahoma"/>
          <w:b/>
          <w:sz w:val="22"/>
          <w:szCs w:val="22"/>
          <w:highlight w:val="yellow"/>
          <w:u w:val="single"/>
        </w:rPr>
      </w:pPr>
    </w:p>
    <w:p w14:paraId="3DD41A89" w14:textId="77777777" w:rsidR="00F048DC" w:rsidRPr="00BF031C" w:rsidRDefault="00F048DC" w:rsidP="006A6115">
      <w:pPr>
        <w:tabs>
          <w:tab w:val="left" w:pos="900"/>
        </w:tabs>
        <w:rPr>
          <w:rFonts w:ascii="Tahoma" w:hAnsi="Tahoma"/>
          <w:b/>
          <w:sz w:val="22"/>
          <w:szCs w:val="22"/>
          <w:highlight w:val="yellow"/>
          <w:u w:val="single"/>
        </w:rPr>
        <w:sectPr w:rsidR="00F048DC" w:rsidRPr="00BF031C" w:rsidSect="00D71931">
          <w:pgSz w:w="16839" w:h="11907" w:orient="landscape" w:code="9"/>
          <w:pgMar w:top="426" w:right="357" w:bottom="567" w:left="284" w:header="709" w:footer="709" w:gutter="0"/>
          <w:cols w:space="708"/>
          <w:docGrid w:linePitch="360"/>
        </w:sectPr>
      </w:pPr>
    </w:p>
    <w:p w14:paraId="0D0ACF7E" w14:textId="77777777" w:rsidR="00BB0DE9" w:rsidRPr="00BF031C" w:rsidRDefault="00BB0DE9" w:rsidP="00A0380E">
      <w:pPr>
        <w:tabs>
          <w:tab w:val="left" w:pos="900"/>
        </w:tabs>
        <w:rPr>
          <w:rFonts w:ascii="Tahoma" w:hAnsi="Tahoma"/>
          <w:b/>
          <w:sz w:val="22"/>
          <w:szCs w:val="22"/>
          <w:highlight w:val="yellow"/>
          <w:u w:val="single"/>
        </w:rPr>
      </w:pPr>
    </w:p>
    <w:p w14:paraId="72C6C074" w14:textId="32D4D2B3" w:rsidR="00BB0DE9" w:rsidRPr="00694EFC"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145" w:name="GroupBalSheet"/>
      <w:r w:rsidRPr="00694EFC">
        <w:rPr>
          <w:rFonts w:ascii="Tahoma" w:hAnsi="Tahoma"/>
          <w:b/>
          <w:sz w:val="22"/>
          <w:szCs w:val="22"/>
        </w:rPr>
        <w:t xml:space="preserve">GROUP </w:t>
      </w:r>
      <w:r w:rsidR="00BB0DE9" w:rsidRPr="00694EFC">
        <w:rPr>
          <w:rFonts w:ascii="Tahoma" w:hAnsi="Tahoma"/>
          <w:b/>
          <w:sz w:val="22"/>
          <w:szCs w:val="22"/>
        </w:rPr>
        <w:t>BALANCE SHEET AS AT 31</w:t>
      </w:r>
      <w:r w:rsidR="00BB0DE9" w:rsidRPr="00694EFC">
        <w:rPr>
          <w:rFonts w:ascii="Tahoma" w:hAnsi="Tahoma"/>
          <w:b/>
          <w:sz w:val="22"/>
          <w:szCs w:val="22"/>
          <w:vertAlign w:val="superscript"/>
        </w:rPr>
        <w:t>st</w:t>
      </w:r>
      <w:r w:rsidR="00A8105E" w:rsidRPr="00694EFC">
        <w:rPr>
          <w:rFonts w:ascii="Tahoma" w:hAnsi="Tahoma"/>
          <w:b/>
          <w:sz w:val="22"/>
          <w:szCs w:val="22"/>
        </w:rPr>
        <w:t xml:space="preserve"> MARCH 202</w:t>
      </w:r>
      <w:r w:rsidR="0025247C" w:rsidRPr="00694EFC">
        <w:rPr>
          <w:rFonts w:ascii="Tahoma" w:hAnsi="Tahoma"/>
          <w:b/>
          <w:sz w:val="22"/>
          <w:szCs w:val="22"/>
        </w:rPr>
        <w:t>4</w:t>
      </w:r>
    </w:p>
    <w:bookmarkEnd w:id="145"/>
    <w:p w14:paraId="4DD21E5F" w14:textId="77777777" w:rsidR="00BB0DE9" w:rsidRPr="00BF031C" w:rsidRDefault="00BB0DE9" w:rsidP="006A6115">
      <w:pPr>
        <w:jc w:val="center"/>
        <w:rPr>
          <w:rFonts w:ascii="Tahoma" w:hAnsi="Tahoma"/>
          <w:b/>
          <w:sz w:val="16"/>
          <w:szCs w:val="16"/>
          <w:highlight w:val="yellow"/>
          <w:u w:val="single"/>
        </w:rPr>
      </w:pPr>
    </w:p>
    <w:p w14:paraId="10E402A6" w14:textId="77777777" w:rsidR="00BB0DE9" w:rsidRPr="00BF031C" w:rsidRDefault="00BB0DE9" w:rsidP="006A6115">
      <w:pPr>
        <w:ind w:right="44"/>
        <w:rPr>
          <w:rFonts w:ascii="Tahoma" w:hAnsi="Tahoma"/>
          <w:sz w:val="16"/>
          <w:szCs w:val="16"/>
          <w:highlight w:val="yellow"/>
        </w:rPr>
      </w:pPr>
    </w:p>
    <w:tbl>
      <w:tblPr>
        <w:tblW w:w="9797" w:type="dxa"/>
        <w:jc w:val="center"/>
        <w:tblLook w:val="01E0" w:firstRow="1" w:lastRow="1" w:firstColumn="1" w:lastColumn="1" w:noHBand="0" w:noVBand="0"/>
      </w:tblPr>
      <w:tblGrid>
        <w:gridCol w:w="1391"/>
        <w:gridCol w:w="1459"/>
        <w:gridCol w:w="3013"/>
        <w:gridCol w:w="1532"/>
        <w:gridCol w:w="2402"/>
      </w:tblGrid>
      <w:tr w:rsidR="000D27C2" w:rsidRPr="00BF031C" w14:paraId="0E78A078" w14:textId="77777777" w:rsidTr="00CE17FC">
        <w:trPr>
          <w:trHeight w:val="65"/>
          <w:jc w:val="center"/>
        </w:trPr>
        <w:tc>
          <w:tcPr>
            <w:tcW w:w="1391" w:type="dxa"/>
            <w:tcBorders>
              <w:top w:val="single" w:sz="4" w:space="0" w:color="auto"/>
              <w:left w:val="single" w:sz="4" w:space="0" w:color="auto"/>
              <w:right w:val="single" w:sz="4" w:space="0" w:color="auto"/>
            </w:tcBorders>
            <w:vAlign w:val="center"/>
          </w:tcPr>
          <w:p w14:paraId="1854C53E" w14:textId="525C86EB" w:rsidR="000D27C2" w:rsidRPr="00420815" w:rsidRDefault="000D27C2" w:rsidP="000D27C2">
            <w:pPr>
              <w:rPr>
                <w:rFonts w:ascii="Tahoma" w:hAnsi="Tahoma"/>
                <w:b/>
                <w:sz w:val="16"/>
                <w:szCs w:val="16"/>
              </w:rPr>
            </w:pPr>
            <w:r w:rsidRPr="00420815">
              <w:rPr>
                <w:rFonts w:ascii="Tahoma" w:hAnsi="Tahoma"/>
                <w:b/>
                <w:sz w:val="16"/>
                <w:szCs w:val="16"/>
              </w:rPr>
              <w:t>2022/23</w:t>
            </w:r>
          </w:p>
        </w:tc>
        <w:tc>
          <w:tcPr>
            <w:tcW w:w="1459" w:type="dxa"/>
            <w:tcBorders>
              <w:top w:val="single" w:sz="4" w:space="0" w:color="auto"/>
              <w:left w:val="single" w:sz="4" w:space="0" w:color="auto"/>
              <w:right w:val="single" w:sz="4" w:space="0" w:color="auto"/>
            </w:tcBorders>
            <w:vAlign w:val="center"/>
          </w:tcPr>
          <w:p w14:paraId="071FA3AF" w14:textId="42B0BB9D" w:rsidR="000D27C2" w:rsidRPr="00420815" w:rsidRDefault="000D27C2" w:rsidP="000D27C2">
            <w:pPr>
              <w:rPr>
                <w:rFonts w:ascii="Tahoma" w:hAnsi="Tahoma"/>
                <w:b/>
                <w:sz w:val="16"/>
                <w:szCs w:val="16"/>
              </w:rPr>
            </w:pPr>
            <w:r w:rsidRPr="00420815">
              <w:rPr>
                <w:rFonts w:ascii="Tahoma" w:hAnsi="Tahoma"/>
                <w:b/>
                <w:sz w:val="16"/>
                <w:szCs w:val="16"/>
              </w:rPr>
              <w:t>2022/23</w:t>
            </w:r>
          </w:p>
        </w:tc>
        <w:tc>
          <w:tcPr>
            <w:tcW w:w="3013" w:type="dxa"/>
            <w:tcBorders>
              <w:top w:val="single" w:sz="4" w:space="0" w:color="auto"/>
              <w:left w:val="single" w:sz="4" w:space="0" w:color="auto"/>
              <w:right w:val="single" w:sz="4" w:space="0" w:color="auto"/>
            </w:tcBorders>
            <w:vAlign w:val="center"/>
          </w:tcPr>
          <w:p w14:paraId="2264E05B" w14:textId="77777777" w:rsidR="000D27C2" w:rsidRPr="00420815" w:rsidRDefault="000D27C2" w:rsidP="000D27C2">
            <w:pPr>
              <w:rPr>
                <w:rFonts w:ascii="Tahoma" w:hAnsi="Tahoma"/>
                <w:sz w:val="16"/>
                <w:szCs w:val="16"/>
              </w:rPr>
            </w:pPr>
          </w:p>
        </w:tc>
        <w:tc>
          <w:tcPr>
            <w:tcW w:w="1532" w:type="dxa"/>
            <w:tcBorders>
              <w:top w:val="single" w:sz="4" w:space="0" w:color="auto"/>
              <w:left w:val="single" w:sz="4" w:space="0" w:color="auto"/>
              <w:right w:val="single" w:sz="4" w:space="0" w:color="auto"/>
            </w:tcBorders>
            <w:vAlign w:val="center"/>
          </w:tcPr>
          <w:p w14:paraId="12FFCA65" w14:textId="4E27ECBC" w:rsidR="000D27C2" w:rsidRPr="00420815" w:rsidRDefault="000D27C2" w:rsidP="000D27C2">
            <w:pPr>
              <w:jc w:val="center"/>
              <w:rPr>
                <w:rFonts w:ascii="Tahoma" w:hAnsi="Tahoma"/>
                <w:b/>
                <w:sz w:val="16"/>
                <w:szCs w:val="16"/>
              </w:rPr>
            </w:pPr>
            <w:r w:rsidRPr="00420815">
              <w:rPr>
                <w:rFonts w:ascii="Tahoma" w:hAnsi="Tahoma"/>
                <w:b/>
                <w:sz w:val="16"/>
                <w:szCs w:val="16"/>
              </w:rPr>
              <w:t>2023/24</w:t>
            </w:r>
          </w:p>
        </w:tc>
        <w:tc>
          <w:tcPr>
            <w:tcW w:w="2402" w:type="dxa"/>
            <w:tcBorders>
              <w:top w:val="single" w:sz="4" w:space="0" w:color="auto"/>
              <w:left w:val="single" w:sz="4" w:space="0" w:color="auto"/>
              <w:right w:val="single" w:sz="4" w:space="0" w:color="auto"/>
            </w:tcBorders>
            <w:vAlign w:val="center"/>
          </w:tcPr>
          <w:p w14:paraId="7A04352B" w14:textId="09615EEA" w:rsidR="000D27C2" w:rsidRPr="00420815" w:rsidRDefault="000D27C2" w:rsidP="000D27C2">
            <w:pPr>
              <w:jc w:val="center"/>
              <w:rPr>
                <w:rFonts w:ascii="Tahoma" w:hAnsi="Tahoma"/>
                <w:b/>
                <w:sz w:val="16"/>
                <w:szCs w:val="16"/>
              </w:rPr>
            </w:pPr>
            <w:r w:rsidRPr="00420815">
              <w:rPr>
                <w:rFonts w:ascii="Tahoma" w:hAnsi="Tahoma"/>
                <w:b/>
                <w:sz w:val="16"/>
                <w:szCs w:val="16"/>
              </w:rPr>
              <w:t>2023/24</w:t>
            </w:r>
          </w:p>
        </w:tc>
      </w:tr>
      <w:tr w:rsidR="000D27C2" w:rsidRPr="00BF031C" w14:paraId="483A1D01" w14:textId="77777777" w:rsidTr="00CE17FC">
        <w:trPr>
          <w:jc w:val="center"/>
        </w:trPr>
        <w:tc>
          <w:tcPr>
            <w:tcW w:w="1391" w:type="dxa"/>
            <w:tcBorders>
              <w:left w:val="single" w:sz="4" w:space="0" w:color="auto"/>
              <w:bottom w:val="single" w:sz="4" w:space="0" w:color="auto"/>
              <w:right w:val="single" w:sz="4" w:space="0" w:color="auto"/>
            </w:tcBorders>
            <w:vAlign w:val="center"/>
          </w:tcPr>
          <w:p w14:paraId="29093F8B" w14:textId="111A5280"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1459" w:type="dxa"/>
            <w:tcBorders>
              <w:left w:val="single" w:sz="4" w:space="0" w:color="auto"/>
              <w:bottom w:val="single" w:sz="4" w:space="0" w:color="auto"/>
              <w:right w:val="single" w:sz="4" w:space="0" w:color="auto"/>
            </w:tcBorders>
            <w:vAlign w:val="center"/>
          </w:tcPr>
          <w:p w14:paraId="62D77A2E" w14:textId="39DBB185"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3013" w:type="dxa"/>
            <w:tcBorders>
              <w:left w:val="single" w:sz="4" w:space="0" w:color="auto"/>
              <w:bottom w:val="single" w:sz="4" w:space="0" w:color="auto"/>
              <w:right w:val="single" w:sz="4" w:space="0" w:color="auto"/>
            </w:tcBorders>
            <w:vAlign w:val="center"/>
          </w:tcPr>
          <w:p w14:paraId="4FAE2412" w14:textId="77777777" w:rsidR="000D27C2" w:rsidRPr="00420815" w:rsidRDefault="000D27C2" w:rsidP="000D27C2">
            <w:pPr>
              <w:jc w:val="center"/>
              <w:rPr>
                <w:rFonts w:ascii="Tahoma" w:hAnsi="Tahoma"/>
                <w:sz w:val="16"/>
                <w:szCs w:val="16"/>
              </w:rPr>
            </w:pPr>
          </w:p>
        </w:tc>
        <w:tc>
          <w:tcPr>
            <w:tcW w:w="1532" w:type="dxa"/>
            <w:tcBorders>
              <w:left w:val="single" w:sz="4" w:space="0" w:color="auto"/>
              <w:bottom w:val="single" w:sz="4" w:space="0" w:color="auto"/>
              <w:right w:val="single" w:sz="4" w:space="0" w:color="auto"/>
            </w:tcBorders>
            <w:shd w:val="clear" w:color="auto" w:fill="auto"/>
            <w:vAlign w:val="center"/>
          </w:tcPr>
          <w:p w14:paraId="66AAA3D3" w14:textId="77777777"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2402" w:type="dxa"/>
            <w:tcBorders>
              <w:left w:val="single" w:sz="4" w:space="0" w:color="auto"/>
              <w:bottom w:val="single" w:sz="4" w:space="0" w:color="auto"/>
              <w:right w:val="single" w:sz="4" w:space="0" w:color="auto"/>
            </w:tcBorders>
            <w:shd w:val="clear" w:color="auto" w:fill="auto"/>
            <w:vAlign w:val="center"/>
          </w:tcPr>
          <w:p w14:paraId="3B5BB4F6" w14:textId="77777777" w:rsidR="000D27C2" w:rsidRPr="00420815" w:rsidRDefault="000D27C2" w:rsidP="000D27C2">
            <w:pPr>
              <w:jc w:val="center"/>
              <w:rPr>
                <w:rFonts w:ascii="Tahoma" w:hAnsi="Tahoma"/>
                <w:b/>
                <w:sz w:val="16"/>
                <w:szCs w:val="16"/>
              </w:rPr>
            </w:pPr>
            <w:r w:rsidRPr="00420815">
              <w:rPr>
                <w:rFonts w:ascii="Tahoma" w:hAnsi="Tahoma"/>
                <w:b/>
                <w:sz w:val="16"/>
                <w:szCs w:val="16"/>
              </w:rPr>
              <w:t>£000s</w:t>
            </w:r>
          </w:p>
        </w:tc>
      </w:tr>
      <w:tr w:rsidR="000D27C2" w:rsidRPr="00BF031C" w14:paraId="1204C0B8" w14:textId="77777777" w:rsidTr="00CE17FC">
        <w:trPr>
          <w:trHeight w:val="70"/>
          <w:jc w:val="center"/>
        </w:trPr>
        <w:tc>
          <w:tcPr>
            <w:tcW w:w="1391" w:type="dxa"/>
            <w:tcBorders>
              <w:top w:val="single" w:sz="4" w:space="0" w:color="auto"/>
              <w:left w:val="single" w:sz="4" w:space="0" w:color="auto"/>
              <w:right w:val="single" w:sz="4" w:space="0" w:color="auto"/>
            </w:tcBorders>
          </w:tcPr>
          <w:p w14:paraId="73679AE3" w14:textId="77777777" w:rsidR="000D27C2" w:rsidRPr="00420815" w:rsidRDefault="000D27C2" w:rsidP="000D27C2">
            <w:pPr>
              <w:rPr>
                <w:rFonts w:ascii="Tahoma" w:hAnsi="Tahoma"/>
                <w:sz w:val="16"/>
                <w:szCs w:val="16"/>
              </w:rPr>
            </w:pPr>
          </w:p>
        </w:tc>
        <w:tc>
          <w:tcPr>
            <w:tcW w:w="1459" w:type="dxa"/>
            <w:tcBorders>
              <w:top w:val="single" w:sz="4" w:space="0" w:color="auto"/>
              <w:left w:val="single" w:sz="4" w:space="0" w:color="auto"/>
              <w:right w:val="single" w:sz="4" w:space="0" w:color="auto"/>
            </w:tcBorders>
          </w:tcPr>
          <w:p w14:paraId="68ADE788" w14:textId="77777777" w:rsidR="000D27C2" w:rsidRPr="00420815" w:rsidRDefault="000D27C2" w:rsidP="000D27C2">
            <w:pPr>
              <w:rPr>
                <w:rFonts w:ascii="Tahoma" w:hAnsi="Tahoma"/>
                <w:sz w:val="16"/>
                <w:szCs w:val="16"/>
              </w:rPr>
            </w:pPr>
          </w:p>
        </w:tc>
        <w:tc>
          <w:tcPr>
            <w:tcW w:w="3013" w:type="dxa"/>
            <w:tcBorders>
              <w:top w:val="single" w:sz="4" w:space="0" w:color="auto"/>
              <w:left w:val="single" w:sz="4" w:space="0" w:color="auto"/>
              <w:right w:val="single" w:sz="4" w:space="0" w:color="auto"/>
            </w:tcBorders>
          </w:tcPr>
          <w:p w14:paraId="1DAEF7DE" w14:textId="77777777" w:rsidR="000D27C2" w:rsidRPr="00420815" w:rsidRDefault="000D27C2" w:rsidP="000D27C2">
            <w:pPr>
              <w:rPr>
                <w:rFonts w:ascii="Tahoma" w:hAnsi="Tahoma"/>
                <w:b/>
                <w:sz w:val="16"/>
                <w:szCs w:val="16"/>
              </w:rPr>
            </w:pPr>
            <w:r w:rsidRPr="00420815">
              <w:rPr>
                <w:rFonts w:ascii="Tahoma" w:hAnsi="Tahoma"/>
                <w:b/>
                <w:sz w:val="16"/>
                <w:szCs w:val="16"/>
              </w:rPr>
              <w:t>NON-CURRENT ASSETS</w:t>
            </w:r>
          </w:p>
        </w:tc>
        <w:tc>
          <w:tcPr>
            <w:tcW w:w="1532" w:type="dxa"/>
            <w:tcBorders>
              <w:top w:val="single" w:sz="4" w:space="0" w:color="auto"/>
              <w:left w:val="single" w:sz="4" w:space="0" w:color="auto"/>
              <w:right w:val="single" w:sz="4" w:space="0" w:color="auto"/>
            </w:tcBorders>
            <w:shd w:val="clear" w:color="auto" w:fill="auto"/>
          </w:tcPr>
          <w:p w14:paraId="5C67B093" w14:textId="77777777" w:rsidR="000D27C2" w:rsidRPr="00420815" w:rsidRDefault="000D27C2" w:rsidP="000D27C2">
            <w:pPr>
              <w:rPr>
                <w:rFonts w:ascii="Tahoma" w:hAnsi="Tahoma"/>
                <w:sz w:val="16"/>
                <w:szCs w:val="16"/>
              </w:rPr>
            </w:pPr>
          </w:p>
        </w:tc>
        <w:tc>
          <w:tcPr>
            <w:tcW w:w="2402" w:type="dxa"/>
            <w:tcBorders>
              <w:top w:val="single" w:sz="4" w:space="0" w:color="auto"/>
              <w:left w:val="single" w:sz="4" w:space="0" w:color="auto"/>
              <w:right w:val="single" w:sz="4" w:space="0" w:color="auto"/>
            </w:tcBorders>
            <w:shd w:val="clear" w:color="auto" w:fill="auto"/>
          </w:tcPr>
          <w:p w14:paraId="10EDE8B2" w14:textId="77777777" w:rsidR="000D27C2" w:rsidRPr="00420815" w:rsidRDefault="000D27C2" w:rsidP="000D27C2">
            <w:pPr>
              <w:rPr>
                <w:rFonts w:ascii="Tahoma" w:hAnsi="Tahoma"/>
                <w:b/>
                <w:sz w:val="16"/>
                <w:szCs w:val="16"/>
              </w:rPr>
            </w:pPr>
          </w:p>
        </w:tc>
      </w:tr>
      <w:tr w:rsidR="000D27C2" w:rsidRPr="00BF031C" w14:paraId="26A3C7A6" w14:textId="77777777" w:rsidTr="00CE17FC">
        <w:trPr>
          <w:trHeight w:val="200"/>
          <w:jc w:val="center"/>
        </w:trPr>
        <w:tc>
          <w:tcPr>
            <w:tcW w:w="1391" w:type="dxa"/>
            <w:tcBorders>
              <w:left w:val="single" w:sz="4" w:space="0" w:color="auto"/>
              <w:right w:val="single" w:sz="4" w:space="0" w:color="auto"/>
            </w:tcBorders>
          </w:tcPr>
          <w:p w14:paraId="0FDBDCF9" w14:textId="77777777" w:rsidR="000D27C2" w:rsidRPr="00420815" w:rsidRDefault="000D27C2" w:rsidP="000D27C2">
            <w:pPr>
              <w:rPr>
                <w:rFonts w:ascii="Tahoma" w:hAnsi="Tahoma"/>
                <w:sz w:val="16"/>
                <w:szCs w:val="16"/>
              </w:rPr>
            </w:pPr>
          </w:p>
        </w:tc>
        <w:tc>
          <w:tcPr>
            <w:tcW w:w="1459" w:type="dxa"/>
            <w:tcBorders>
              <w:left w:val="single" w:sz="4" w:space="0" w:color="auto"/>
              <w:right w:val="single" w:sz="4" w:space="0" w:color="auto"/>
            </w:tcBorders>
          </w:tcPr>
          <w:p w14:paraId="00B8F1BC" w14:textId="77777777" w:rsidR="000D27C2" w:rsidRPr="00420815" w:rsidRDefault="000D27C2" w:rsidP="000D27C2">
            <w:pPr>
              <w:rPr>
                <w:rFonts w:ascii="Tahoma" w:hAnsi="Tahoma"/>
                <w:sz w:val="16"/>
                <w:szCs w:val="16"/>
              </w:rPr>
            </w:pPr>
          </w:p>
        </w:tc>
        <w:tc>
          <w:tcPr>
            <w:tcW w:w="3013" w:type="dxa"/>
            <w:tcBorders>
              <w:left w:val="single" w:sz="4" w:space="0" w:color="auto"/>
              <w:right w:val="single" w:sz="4" w:space="0" w:color="auto"/>
            </w:tcBorders>
          </w:tcPr>
          <w:p w14:paraId="5CB2D147" w14:textId="77777777" w:rsidR="000D27C2" w:rsidRPr="00420815" w:rsidRDefault="000D27C2" w:rsidP="000D27C2">
            <w:pPr>
              <w:rPr>
                <w:rFonts w:ascii="Tahoma" w:hAnsi="Tahoma" w:cs="Segoe UI"/>
                <w:b/>
                <w:sz w:val="16"/>
                <w:szCs w:val="16"/>
              </w:rPr>
            </w:pPr>
            <w:r w:rsidRPr="00420815">
              <w:rPr>
                <w:rFonts w:ascii="Tahoma" w:hAnsi="Tahoma" w:cs="Segoe UI"/>
                <w:b/>
                <w:sz w:val="16"/>
                <w:szCs w:val="16"/>
              </w:rPr>
              <w:t>Property Plant and Equipment:</w:t>
            </w:r>
          </w:p>
        </w:tc>
        <w:tc>
          <w:tcPr>
            <w:tcW w:w="1532" w:type="dxa"/>
            <w:tcBorders>
              <w:left w:val="single" w:sz="4" w:space="0" w:color="auto"/>
              <w:right w:val="single" w:sz="4" w:space="0" w:color="auto"/>
            </w:tcBorders>
            <w:shd w:val="clear" w:color="auto" w:fill="auto"/>
          </w:tcPr>
          <w:p w14:paraId="531366CF" w14:textId="77777777" w:rsidR="000D27C2" w:rsidRPr="00420815" w:rsidRDefault="000D27C2" w:rsidP="000D27C2">
            <w:pPr>
              <w:rPr>
                <w:rFonts w:ascii="Tahoma" w:hAnsi="Tahoma"/>
                <w:sz w:val="16"/>
                <w:szCs w:val="16"/>
              </w:rPr>
            </w:pPr>
          </w:p>
        </w:tc>
        <w:tc>
          <w:tcPr>
            <w:tcW w:w="2402" w:type="dxa"/>
            <w:tcBorders>
              <w:left w:val="single" w:sz="4" w:space="0" w:color="auto"/>
              <w:right w:val="single" w:sz="4" w:space="0" w:color="auto"/>
            </w:tcBorders>
            <w:shd w:val="clear" w:color="auto" w:fill="auto"/>
          </w:tcPr>
          <w:p w14:paraId="2A5C011F" w14:textId="77777777" w:rsidR="000D27C2" w:rsidRPr="00420815" w:rsidRDefault="000D27C2" w:rsidP="000D27C2">
            <w:pPr>
              <w:rPr>
                <w:rFonts w:ascii="Tahoma" w:hAnsi="Tahoma"/>
                <w:sz w:val="16"/>
                <w:szCs w:val="16"/>
              </w:rPr>
            </w:pPr>
          </w:p>
        </w:tc>
      </w:tr>
      <w:tr w:rsidR="000D27C2" w:rsidRPr="00BF031C" w14:paraId="7750779D" w14:textId="77777777" w:rsidTr="00CE17FC">
        <w:trPr>
          <w:jc w:val="center"/>
        </w:trPr>
        <w:tc>
          <w:tcPr>
            <w:tcW w:w="1391" w:type="dxa"/>
            <w:tcBorders>
              <w:left w:val="single" w:sz="4" w:space="0" w:color="auto"/>
              <w:right w:val="single" w:sz="4" w:space="0" w:color="auto"/>
            </w:tcBorders>
            <w:vAlign w:val="center"/>
          </w:tcPr>
          <w:p w14:paraId="1E0556F7" w14:textId="3C361DE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850,021 </w:t>
            </w:r>
          </w:p>
        </w:tc>
        <w:tc>
          <w:tcPr>
            <w:tcW w:w="1459" w:type="dxa"/>
            <w:tcBorders>
              <w:left w:val="single" w:sz="4" w:space="0" w:color="auto"/>
              <w:right w:val="single" w:sz="4" w:space="0" w:color="auto"/>
            </w:tcBorders>
            <w:vAlign w:val="center"/>
          </w:tcPr>
          <w:p w14:paraId="4DE6082A" w14:textId="0326C2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64AA32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Council Dwellings</w:t>
            </w:r>
          </w:p>
        </w:tc>
        <w:tc>
          <w:tcPr>
            <w:tcW w:w="1532" w:type="dxa"/>
            <w:tcBorders>
              <w:left w:val="single" w:sz="4" w:space="0" w:color="auto"/>
              <w:right w:val="single" w:sz="4" w:space="0" w:color="auto"/>
            </w:tcBorders>
            <w:shd w:val="clear" w:color="auto" w:fill="auto"/>
            <w:vAlign w:val="center"/>
          </w:tcPr>
          <w:p w14:paraId="386150C1" w14:textId="737382EE"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866,808</w:t>
            </w:r>
          </w:p>
        </w:tc>
        <w:tc>
          <w:tcPr>
            <w:tcW w:w="2402" w:type="dxa"/>
            <w:tcBorders>
              <w:left w:val="single" w:sz="4" w:space="0" w:color="auto"/>
              <w:right w:val="single" w:sz="4" w:space="0" w:color="auto"/>
            </w:tcBorders>
            <w:shd w:val="clear" w:color="auto" w:fill="auto"/>
            <w:vAlign w:val="center"/>
          </w:tcPr>
          <w:p w14:paraId="0863CA31" w14:textId="35728462" w:rsidR="000D27C2" w:rsidRPr="00420815" w:rsidRDefault="000D27C2" w:rsidP="000D27C2">
            <w:pPr>
              <w:jc w:val="right"/>
              <w:rPr>
                <w:rFonts w:ascii="Tahoma" w:hAnsi="Tahoma" w:cs="Tahoma"/>
                <w:color w:val="000000"/>
                <w:sz w:val="16"/>
                <w:szCs w:val="16"/>
              </w:rPr>
            </w:pPr>
          </w:p>
        </w:tc>
      </w:tr>
      <w:tr w:rsidR="000D27C2" w:rsidRPr="00BF031C" w14:paraId="377354D3" w14:textId="77777777" w:rsidTr="00CE17FC">
        <w:trPr>
          <w:jc w:val="center"/>
        </w:trPr>
        <w:tc>
          <w:tcPr>
            <w:tcW w:w="1391" w:type="dxa"/>
            <w:tcBorders>
              <w:left w:val="single" w:sz="4" w:space="0" w:color="auto"/>
              <w:right w:val="single" w:sz="4" w:space="0" w:color="auto"/>
            </w:tcBorders>
            <w:vAlign w:val="center"/>
          </w:tcPr>
          <w:p w14:paraId="00F0167E" w14:textId="77777777" w:rsidR="000D27C2" w:rsidRPr="00420815" w:rsidRDefault="000D27C2" w:rsidP="000D27C2">
            <w:pPr>
              <w:jc w:val="right"/>
              <w:rPr>
                <w:rFonts w:ascii="Verdana" w:hAnsi="Verdana" w:cs="Calibri"/>
                <w:color w:val="000000"/>
                <w:sz w:val="16"/>
                <w:szCs w:val="16"/>
                <w:lang w:eastAsia="en-GB"/>
              </w:rPr>
            </w:pPr>
            <w:r w:rsidRPr="00420815">
              <w:rPr>
                <w:rFonts w:ascii="Verdana" w:hAnsi="Verdana" w:cs="Calibri"/>
                <w:color w:val="000000"/>
                <w:sz w:val="16"/>
                <w:szCs w:val="16"/>
              </w:rPr>
              <w:t xml:space="preserve">342,409 </w:t>
            </w:r>
          </w:p>
          <w:p w14:paraId="04CEAA54" w14:textId="77777777" w:rsidR="000D27C2" w:rsidRPr="00420815" w:rsidRDefault="000D27C2" w:rsidP="000D27C2">
            <w:pPr>
              <w:jc w:val="right"/>
              <w:rPr>
                <w:rFonts w:ascii="Tahoma" w:hAnsi="Tahoma" w:cs="FS Lola Medium"/>
                <w:color w:val="000000"/>
                <w:sz w:val="16"/>
                <w:szCs w:val="16"/>
              </w:rPr>
            </w:pPr>
          </w:p>
        </w:tc>
        <w:tc>
          <w:tcPr>
            <w:tcW w:w="1459" w:type="dxa"/>
            <w:tcBorders>
              <w:left w:val="single" w:sz="4" w:space="0" w:color="auto"/>
              <w:right w:val="single" w:sz="4" w:space="0" w:color="auto"/>
            </w:tcBorders>
            <w:vAlign w:val="center"/>
          </w:tcPr>
          <w:p w14:paraId="07690268" w14:textId="159B8D1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195D98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Other Land &amp; Buildings</w:t>
            </w:r>
          </w:p>
        </w:tc>
        <w:tc>
          <w:tcPr>
            <w:tcW w:w="1532" w:type="dxa"/>
            <w:tcBorders>
              <w:left w:val="single" w:sz="4" w:space="0" w:color="auto"/>
              <w:right w:val="single" w:sz="4" w:space="0" w:color="auto"/>
            </w:tcBorders>
            <w:shd w:val="clear" w:color="auto" w:fill="auto"/>
            <w:vAlign w:val="center"/>
          </w:tcPr>
          <w:p w14:paraId="2CC711F8" w14:textId="1EDB78B8"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w:t>
            </w:r>
            <w:r w:rsidR="004B1955">
              <w:rPr>
                <w:rFonts w:ascii="Tahoma" w:hAnsi="Tahoma" w:cs="Tahoma"/>
                <w:color w:val="000000"/>
                <w:sz w:val="16"/>
                <w:szCs w:val="16"/>
              </w:rPr>
              <w:t>74,339</w:t>
            </w:r>
          </w:p>
        </w:tc>
        <w:tc>
          <w:tcPr>
            <w:tcW w:w="2402" w:type="dxa"/>
            <w:tcBorders>
              <w:left w:val="single" w:sz="4" w:space="0" w:color="auto"/>
              <w:right w:val="single" w:sz="4" w:space="0" w:color="auto"/>
            </w:tcBorders>
            <w:shd w:val="clear" w:color="auto" w:fill="auto"/>
            <w:vAlign w:val="center"/>
          </w:tcPr>
          <w:p w14:paraId="6C092F95" w14:textId="060C29AC" w:rsidR="000D27C2" w:rsidRPr="00420815" w:rsidRDefault="000D27C2" w:rsidP="000D27C2">
            <w:pPr>
              <w:jc w:val="right"/>
              <w:rPr>
                <w:rFonts w:ascii="Tahoma" w:hAnsi="Tahoma" w:cs="Tahoma"/>
                <w:color w:val="000000"/>
                <w:sz w:val="16"/>
                <w:szCs w:val="16"/>
              </w:rPr>
            </w:pPr>
          </w:p>
        </w:tc>
      </w:tr>
      <w:tr w:rsidR="000D27C2" w:rsidRPr="00BF031C" w14:paraId="69335CAC" w14:textId="77777777" w:rsidTr="00CE17FC">
        <w:trPr>
          <w:jc w:val="center"/>
        </w:trPr>
        <w:tc>
          <w:tcPr>
            <w:tcW w:w="1391" w:type="dxa"/>
            <w:tcBorders>
              <w:left w:val="single" w:sz="4" w:space="0" w:color="auto"/>
              <w:right w:val="single" w:sz="4" w:space="0" w:color="auto"/>
            </w:tcBorders>
            <w:vAlign w:val="center"/>
          </w:tcPr>
          <w:p w14:paraId="6F3E9BD5" w14:textId="0B81318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7,841 </w:t>
            </w:r>
          </w:p>
        </w:tc>
        <w:tc>
          <w:tcPr>
            <w:tcW w:w="1459" w:type="dxa"/>
            <w:tcBorders>
              <w:left w:val="single" w:sz="4" w:space="0" w:color="auto"/>
              <w:right w:val="single" w:sz="4" w:space="0" w:color="auto"/>
            </w:tcBorders>
            <w:vAlign w:val="center"/>
          </w:tcPr>
          <w:p w14:paraId="4FED2321" w14:textId="7655BDE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E35449E"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Vehicles, Plant, Furniture &amp; Equipment</w:t>
            </w:r>
          </w:p>
        </w:tc>
        <w:tc>
          <w:tcPr>
            <w:tcW w:w="1532" w:type="dxa"/>
            <w:tcBorders>
              <w:left w:val="single" w:sz="4" w:space="0" w:color="auto"/>
              <w:right w:val="single" w:sz="4" w:space="0" w:color="auto"/>
            </w:tcBorders>
            <w:shd w:val="clear" w:color="auto" w:fill="auto"/>
            <w:vAlign w:val="center"/>
          </w:tcPr>
          <w:p w14:paraId="0C96462E" w14:textId="650602B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6,720</w:t>
            </w:r>
          </w:p>
        </w:tc>
        <w:tc>
          <w:tcPr>
            <w:tcW w:w="2402" w:type="dxa"/>
            <w:tcBorders>
              <w:left w:val="single" w:sz="4" w:space="0" w:color="auto"/>
              <w:right w:val="single" w:sz="4" w:space="0" w:color="auto"/>
            </w:tcBorders>
            <w:shd w:val="clear" w:color="auto" w:fill="auto"/>
            <w:vAlign w:val="center"/>
          </w:tcPr>
          <w:p w14:paraId="7C0F1206" w14:textId="3B8062CF" w:rsidR="000D27C2" w:rsidRPr="00420815" w:rsidRDefault="000D27C2" w:rsidP="000D27C2">
            <w:pPr>
              <w:jc w:val="right"/>
              <w:rPr>
                <w:rFonts w:ascii="Tahoma" w:hAnsi="Tahoma" w:cs="Tahoma"/>
                <w:color w:val="000000"/>
                <w:sz w:val="16"/>
                <w:szCs w:val="16"/>
              </w:rPr>
            </w:pPr>
          </w:p>
        </w:tc>
      </w:tr>
      <w:tr w:rsidR="000D27C2" w:rsidRPr="00BF031C" w14:paraId="489D0F1E" w14:textId="77777777" w:rsidTr="00CE17FC">
        <w:trPr>
          <w:jc w:val="center"/>
        </w:trPr>
        <w:tc>
          <w:tcPr>
            <w:tcW w:w="1391" w:type="dxa"/>
            <w:tcBorders>
              <w:left w:val="single" w:sz="4" w:space="0" w:color="auto"/>
              <w:right w:val="single" w:sz="4" w:space="0" w:color="auto"/>
            </w:tcBorders>
            <w:vAlign w:val="center"/>
          </w:tcPr>
          <w:p w14:paraId="54A46340" w14:textId="5262F2E2"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306,244 </w:t>
            </w:r>
          </w:p>
        </w:tc>
        <w:tc>
          <w:tcPr>
            <w:tcW w:w="1459" w:type="dxa"/>
            <w:tcBorders>
              <w:left w:val="single" w:sz="4" w:space="0" w:color="auto"/>
              <w:right w:val="single" w:sz="4" w:space="0" w:color="auto"/>
            </w:tcBorders>
            <w:vAlign w:val="center"/>
          </w:tcPr>
          <w:p w14:paraId="41807DF8" w14:textId="390C9B5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FF0000"/>
                <w:sz w:val="16"/>
                <w:szCs w:val="16"/>
              </w:rPr>
              <w:t> </w:t>
            </w:r>
          </w:p>
        </w:tc>
        <w:tc>
          <w:tcPr>
            <w:tcW w:w="3013" w:type="dxa"/>
            <w:tcBorders>
              <w:left w:val="single" w:sz="4" w:space="0" w:color="auto"/>
              <w:right w:val="single" w:sz="4" w:space="0" w:color="auto"/>
            </w:tcBorders>
            <w:vAlign w:val="center"/>
          </w:tcPr>
          <w:p w14:paraId="61F75A9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Infrastructure Assets</w:t>
            </w:r>
          </w:p>
        </w:tc>
        <w:tc>
          <w:tcPr>
            <w:tcW w:w="1532" w:type="dxa"/>
            <w:tcBorders>
              <w:left w:val="single" w:sz="4" w:space="0" w:color="auto"/>
              <w:right w:val="single" w:sz="4" w:space="0" w:color="auto"/>
            </w:tcBorders>
            <w:shd w:val="clear" w:color="auto" w:fill="auto"/>
            <w:vAlign w:val="center"/>
          </w:tcPr>
          <w:p w14:paraId="695A9856" w14:textId="64B2E4E9"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w:t>
            </w:r>
            <w:r w:rsidR="004B1955">
              <w:rPr>
                <w:rFonts w:ascii="Tahoma" w:hAnsi="Tahoma" w:cs="Tahoma"/>
                <w:color w:val="000000"/>
                <w:sz w:val="16"/>
                <w:szCs w:val="16"/>
              </w:rPr>
              <w:t>46,099</w:t>
            </w:r>
          </w:p>
        </w:tc>
        <w:tc>
          <w:tcPr>
            <w:tcW w:w="2402" w:type="dxa"/>
            <w:tcBorders>
              <w:left w:val="single" w:sz="4" w:space="0" w:color="auto"/>
              <w:right w:val="single" w:sz="4" w:space="0" w:color="auto"/>
            </w:tcBorders>
            <w:shd w:val="clear" w:color="auto" w:fill="auto"/>
            <w:vAlign w:val="center"/>
          </w:tcPr>
          <w:p w14:paraId="5392FA66" w14:textId="1CFFB222" w:rsidR="000D27C2" w:rsidRPr="00420815" w:rsidRDefault="000D27C2" w:rsidP="000D27C2">
            <w:pPr>
              <w:jc w:val="right"/>
              <w:rPr>
                <w:rFonts w:ascii="Tahoma" w:hAnsi="Tahoma" w:cs="Tahoma"/>
                <w:b/>
                <w:color w:val="FF0000"/>
                <w:sz w:val="16"/>
                <w:szCs w:val="16"/>
              </w:rPr>
            </w:pPr>
          </w:p>
        </w:tc>
      </w:tr>
      <w:tr w:rsidR="000D27C2" w:rsidRPr="00BF031C" w14:paraId="6EF85256" w14:textId="77777777" w:rsidTr="00CE17FC">
        <w:trPr>
          <w:jc w:val="center"/>
        </w:trPr>
        <w:tc>
          <w:tcPr>
            <w:tcW w:w="1391" w:type="dxa"/>
            <w:tcBorders>
              <w:left w:val="single" w:sz="4" w:space="0" w:color="auto"/>
              <w:right w:val="single" w:sz="4" w:space="0" w:color="auto"/>
            </w:tcBorders>
            <w:vAlign w:val="center"/>
          </w:tcPr>
          <w:p w14:paraId="09E3122C" w14:textId="33B0779B"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673CD0BD" w14:textId="13E939B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DFDAB6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Community Assets</w:t>
            </w:r>
          </w:p>
        </w:tc>
        <w:tc>
          <w:tcPr>
            <w:tcW w:w="1532" w:type="dxa"/>
            <w:tcBorders>
              <w:left w:val="single" w:sz="4" w:space="0" w:color="auto"/>
              <w:right w:val="single" w:sz="4" w:space="0" w:color="auto"/>
            </w:tcBorders>
            <w:shd w:val="clear" w:color="auto" w:fill="auto"/>
            <w:vAlign w:val="center"/>
          </w:tcPr>
          <w:p w14:paraId="77A5930A" w14:textId="2A38D920"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2606D3CE" w14:textId="6F45486D" w:rsidR="000D27C2" w:rsidRPr="00420815" w:rsidRDefault="000D27C2" w:rsidP="000D27C2">
            <w:pPr>
              <w:jc w:val="right"/>
              <w:rPr>
                <w:rFonts w:ascii="Tahoma" w:hAnsi="Tahoma" w:cs="Tahoma"/>
                <w:b/>
                <w:color w:val="000000"/>
                <w:sz w:val="16"/>
                <w:szCs w:val="16"/>
              </w:rPr>
            </w:pPr>
          </w:p>
        </w:tc>
      </w:tr>
      <w:tr w:rsidR="000D27C2" w:rsidRPr="00BF031C" w14:paraId="1D10CE90" w14:textId="77777777" w:rsidTr="00CE17FC">
        <w:trPr>
          <w:jc w:val="center"/>
        </w:trPr>
        <w:tc>
          <w:tcPr>
            <w:tcW w:w="1391" w:type="dxa"/>
            <w:tcBorders>
              <w:left w:val="single" w:sz="4" w:space="0" w:color="auto"/>
              <w:right w:val="single" w:sz="4" w:space="0" w:color="auto"/>
            </w:tcBorders>
            <w:vAlign w:val="center"/>
          </w:tcPr>
          <w:p w14:paraId="3B0C0DCA" w14:textId="75581B7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26,437 </w:t>
            </w:r>
          </w:p>
        </w:tc>
        <w:tc>
          <w:tcPr>
            <w:tcW w:w="1459" w:type="dxa"/>
            <w:tcBorders>
              <w:left w:val="single" w:sz="4" w:space="0" w:color="auto"/>
              <w:right w:val="single" w:sz="4" w:space="0" w:color="auto"/>
            </w:tcBorders>
            <w:vAlign w:val="center"/>
          </w:tcPr>
          <w:p w14:paraId="5879C424" w14:textId="502272FB"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B97C42A"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Assets Under Construction</w:t>
            </w:r>
          </w:p>
        </w:tc>
        <w:tc>
          <w:tcPr>
            <w:tcW w:w="1532" w:type="dxa"/>
            <w:tcBorders>
              <w:left w:val="single" w:sz="4" w:space="0" w:color="auto"/>
              <w:right w:val="single" w:sz="4" w:space="0" w:color="auto"/>
            </w:tcBorders>
            <w:shd w:val="clear" w:color="auto" w:fill="auto"/>
            <w:vAlign w:val="center"/>
          </w:tcPr>
          <w:p w14:paraId="384D7DE3" w14:textId="3649C4A8"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3,006</w:t>
            </w:r>
          </w:p>
        </w:tc>
        <w:tc>
          <w:tcPr>
            <w:tcW w:w="2402" w:type="dxa"/>
            <w:tcBorders>
              <w:left w:val="single" w:sz="4" w:space="0" w:color="auto"/>
              <w:right w:val="single" w:sz="4" w:space="0" w:color="auto"/>
            </w:tcBorders>
            <w:shd w:val="clear" w:color="auto" w:fill="auto"/>
            <w:vAlign w:val="center"/>
          </w:tcPr>
          <w:p w14:paraId="0FE34668" w14:textId="070B20BF" w:rsidR="000D27C2" w:rsidRPr="00420815" w:rsidRDefault="000D27C2" w:rsidP="000D27C2">
            <w:pPr>
              <w:jc w:val="right"/>
              <w:rPr>
                <w:rFonts w:ascii="Tahoma" w:hAnsi="Tahoma" w:cs="Tahoma"/>
                <w:color w:val="000000"/>
                <w:sz w:val="16"/>
                <w:szCs w:val="16"/>
              </w:rPr>
            </w:pPr>
          </w:p>
        </w:tc>
      </w:tr>
      <w:tr w:rsidR="000D27C2" w:rsidRPr="00BF031C" w14:paraId="51843CE1" w14:textId="77777777" w:rsidTr="00CE17FC">
        <w:trPr>
          <w:jc w:val="center"/>
        </w:trPr>
        <w:tc>
          <w:tcPr>
            <w:tcW w:w="1391" w:type="dxa"/>
            <w:tcBorders>
              <w:left w:val="single" w:sz="4" w:space="0" w:color="auto"/>
              <w:bottom w:val="single" w:sz="4" w:space="0" w:color="auto"/>
              <w:right w:val="single" w:sz="4" w:space="0" w:color="auto"/>
            </w:tcBorders>
            <w:vAlign w:val="center"/>
          </w:tcPr>
          <w:p w14:paraId="6D0B4D57" w14:textId="54A1DD6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2,876 </w:t>
            </w:r>
          </w:p>
        </w:tc>
        <w:tc>
          <w:tcPr>
            <w:tcW w:w="1459" w:type="dxa"/>
            <w:tcBorders>
              <w:left w:val="single" w:sz="4" w:space="0" w:color="auto"/>
              <w:bottom w:val="single" w:sz="4" w:space="0" w:color="auto"/>
              <w:right w:val="single" w:sz="4" w:space="0" w:color="auto"/>
            </w:tcBorders>
            <w:vAlign w:val="center"/>
          </w:tcPr>
          <w:p w14:paraId="65A2F2D9" w14:textId="60B87B0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B08CDB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Surplus Assets </w:t>
            </w:r>
          </w:p>
        </w:tc>
        <w:tc>
          <w:tcPr>
            <w:tcW w:w="1532" w:type="dxa"/>
            <w:tcBorders>
              <w:left w:val="single" w:sz="4" w:space="0" w:color="auto"/>
              <w:bottom w:val="single" w:sz="4" w:space="0" w:color="auto"/>
              <w:right w:val="single" w:sz="4" w:space="0" w:color="auto"/>
            </w:tcBorders>
            <w:shd w:val="clear" w:color="auto" w:fill="auto"/>
            <w:vAlign w:val="center"/>
          </w:tcPr>
          <w:p w14:paraId="1BC7CEF4" w14:textId="7D91DAF6"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2,563</w:t>
            </w:r>
          </w:p>
        </w:tc>
        <w:tc>
          <w:tcPr>
            <w:tcW w:w="2402" w:type="dxa"/>
            <w:tcBorders>
              <w:left w:val="single" w:sz="4" w:space="0" w:color="auto"/>
              <w:bottom w:val="single" w:sz="4" w:space="0" w:color="auto"/>
              <w:right w:val="single" w:sz="4" w:space="0" w:color="auto"/>
            </w:tcBorders>
            <w:shd w:val="clear" w:color="auto" w:fill="auto"/>
            <w:vAlign w:val="center"/>
          </w:tcPr>
          <w:p w14:paraId="5B5B1D69" w14:textId="399EFB1F" w:rsidR="000D27C2" w:rsidRPr="00420815" w:rsidRDefault="000D27C2" w:rsidP="000D27C2">
            <w:pPr>
              <w:jc w:val="right"/>
              <w:rPr>
                <w:rFonts w:ascii="Tahoma" w:hAnsi="Tahoma" w:cs="Tahoma"/>
                <w:b/>
                <w:color w:val="000000"/>
                <w:sz w:val="16"/>
                <w:szCs w:val="16"/>
              </w:rPr>
            </w:pPr>
          </w:p>
        </w:tc>
      </w:tr>
      <w:tr w:rsidR="000D27C2" w:rsidRPr="00BF031C" w14:paraId="3E17FBF9" w14:textId="77777777" w:rsidTr="00CE17FC">
        <w:trPr>
          <w:jc w:val="center"/>
        </w:trPr>
        <w:tc>
          <w:tcPr>
            <w:tcW w:w="1391" w:type="dxa"/>
            <w:tcBorders>
              <w:top w:val="single" w:sz="4" w:space="0" w:color="auto"/>
              <w:left w:val="single" w:sz="4" w:space="0" w:color="auto"/>
              <w:right w:val="single" w:sz="4" w:space="0" w:color="auto"/>
            </w:tcBorders>
            <w:vAlign w:val="center"/>
          </w:tcPr>
          <w:p w14:paraId="5CB05180" w14:textId="2055CDD6"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16C646FD"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 xml:space="preserve">1,535,828 </w:t>
            </w:r>
          </w:p>
          <w:p w14:paraId="7333964E" w14:textId="77777777" w:rsidR="000D27C2" w:rsidRPr="00420815" w:rsidRDefault="000D27C2" w:rsidP="000D27C2">
            <w:pPr>
              <w:jc w:val="right"/>
              <w:rPr>
                <w:rFonts w:ascii="Tahoma" w:hAnsi="Tahoma" w:cs="FS Lola Medium"/>
                <w:b/>
                <w:color w:val="000000"/>
                <w:sz w:val="16"/>
                <w:szCs w:val="16"/>
              </w:rPr>
            </w:pPr>
          </w:p>
        </w:tc>
        <w:tc>
          <w:tcPr>
            <w:tcW w:w="3013" w:type="dxa"/>
            <w:tcBorders>
              <w:left w:val="single" w:sz="4" w:space="0" w:color="auto"/>
              <w:right w:val="single" w:sz="4" w:space="0" w:color="auto"/>
            </w:tcBorders>
            <w:vAlign w:val="center"/>
          </w:tcPr>
          <w:p w14:paraId="4B33F71C"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239BB76E" w14:textId="192BBD99"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27D8AAAA" w14:textId="55CA0BA2" w:rsidR="000D27C2" w:rsidRPr="00420815" w:rsidRDefault="00694EFC" w:rsidP="000D27C2">
            <w:pPr>
              <w:jc w:val="right"/>
              <w:rPr>
                <w:rFonts w:ascii="Tahoma" w:hAnsi="Tahoma" w:cs="Tahoma"/>
                <w:b/>
                <w:color w:val="000000"/>
                <w:sz w:val="16"/>
                <w:szCs w:val="16"/>
              </w:rPr>
            </w:pPr>
            <w:r>
              <w:rPr>
                <w:rFonts w:ascii="Tahoma" w:hAnsi="Tahoma" w:cs="Tahoma"/>
                <w:b/>
                <w:color w:val="000000"/>
                <w:sz w:val="16"/>
                <w:szCs w:val="16"/>
              </w:rPr>
              <w:t>1,59</w:t>
            </w:r>
            <w:r w:rsidR="00776F6B">
              <w:rPr>
                <w:rFonts w:ascii="Tahoma" w:hAnsi="Tahoma" w:cs="Tahoma"/>
                <w:b/>
                <w:color w:val="000000"/>
                <w:sz w:val="16"/>
                <w:szCs w:val="16"/>
              </w:rPr>
              <w:t>9</w:t>
            </w:r>
            <w:r>
              <w:rPr>
                <w:rFonts w:ascii="Tahoma" w:hAnsi="Tahoma" w:cs="Tahoma"/>
                <w:b/>
                <w:color w:val="000000"/>
                <w:sz w:val="16"/>
                <w:szCs w:val="16"/>
              </w:rPr>
              <w:t>,</w:t>
            </w:r>
            <w:r w:rsidR="004B1955">
              <w:rPr>
                <w:rFonts w:ascii="Tahoma" w:hAnsi="Tahoma" w:cs="Tahoma"/>
                <w:b/>
                <w:color w:val="000000"/>
                <w:sz w:val="16"/>
                <w:szCs w:val="16"/>
              </w:rPr>
              <w:t>53</w:t>
            </w:r>
            <w:r w:rsidR="00CC28E3">
              <w:rPr>
                <w:rFonts w:ascii="Tahoma" w:hAnsi="Tahoma" w:cs="Tahoma"/>
                <w:b/>
                <w:color w:val="000000"/>
                <w:sz w:val="16"/>
                <w:szCs w:val="16"/>
              </w:rPr>
              <w:t>3</w:t>
            </w:r>
          </w:p>
        </w:tc>
      </w:tr>
      <w:tr w:rsidR="000D27C2" w:rsidRPr="00BF031C" w14:paraId="57E4EDB8" w14:textId="77777777" w:rsidTr="00CE17FC">
        <w:trPr>
          <w:jc w:val="center"/>
        </w:trPr>
        <w:tc>
          <w:tcPr>
            <w:tcW w:w="1391" w:type="dxa"/>
            <w:tcBorders>
              <w:left w:val="single" w:sz="4" w:space="0" w:color="auto"/>
              <w:right w:val="single" w:sz="4" w:space="0" w:color="auto"/>
            </w:tcBorders>
            <w:vAlign w:val="center"/>
          </w:tcPr>
          <w:p w14:paraId="20EC19DE" w14:textId="4F9E0CE2"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1CA919CA" w14:textId="7D61240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6C50066"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right w:val="single" w:sz="4" w:space="0" w:color="auto"/>
            </w:tcBorders>
            <w:shd w:val="clear" w:color="auto" w:fill="auto"/>
            <w:vAlign w:val="center"/>
          </w:tcPr>
          <w:p w14:paraId="6EAD0A3D" w14:textId="52650C02" w:rsidR="000D27C2" w:rsidRPr="00420815" w:rsidRDefault="000D27C2" w:rsidP="000D27C2">
            <w:pPr>
              <w:jc w:val="right"/>
              <w:rPr>
                <w:rFonts w:ascii="Tahoma" w:hAnsi="Tahoma" w:cs="Tahoma"/>
                <w:b/>
                <w:color w:val="000000"/>
                <w:sz w:val="16"/>
                <w:szCs w:val="16"/>
              </w:rPr>
            </w:pPr>
          </w:p>
        </w:tc>
        <w:tc>
          <w:tcPr>
            <w:tcW w:w="2402" w:type="dxa"/>
            <w:tcBorders>
              <w:left w:val="single" w:sz="4" w:space="0" w:color="auto"/>
              <w:right w:val="single" w:sz="4" w:space="0" w:color="auto"/>
            </w:tcBorders>
            <w:shd w:val="clear" w:color="auto" w:fill="auto"/>
            <w:vAlign w:val="center"/>
          </w:tcPr>
          <w:p w14:paraId="7F6EC768" w14:textId="3E154E2E" w:rsidR="000D27C2" w:rsidRPr="00420815" w:rsidRDefault="000D27C2" w:rsidP="000D27C2">
            <w:pPr>
              <w:jc w:val="right"/>
              <w:rPr>
                <w:rFonts w:ascii="Tahoma" w:hAnsi="Tahoma" w:cs="Tahoma"/>
                <w:b/>
                <w:color w:val="000000"/>
                <w:sz w:val="16"/>
                <w:szCs w:val="16"/>
              </w:rPr>
            </w:pPr>
          </w:p>
        </w:tc>
      </w:tr>
      <w:tr w:rsidR="000D27C2" w:rsidRPr="00BF031C" w14:paraId="534A93C4" w14:textId="77777777" w:rsidTr="00CE17FC">
        <w:trPr>
          <w:jc w:val="center"/>
        </w:trPr>
        <w:tc>
          <w:tcPr>
            <w:tcW w:w="1391" w:type="dxa"/>
            <w:tcBorders>
              <w:left w:val="single" w:sz="4" w:space="0" w:color="auto"/>
              <w:right w:val="single" w:sz="4" w:space="0" w:color="auto"/>
            </w:tcBorders>
            <w:vAlign w:val="center"/>
          </w:tcPr>
          <w:p w14:paraId="1ECE132F" w14:textId="12B0DA6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11,659 </w:t>
            </w:r>
          </w:p>
        </w:tc>
        <w:tc>
          <w:tcPr>
            <w:tcW w:w="1459" w:type="dxa"/>
            <w:tcBorders>
              <w:left w:val="single" w:sz="4" w:space="0" w:color="auto"/>
              <w:right w:val="single" w:sz="4" w:space="0" w:color="auto"/>
            </w:tcBorders>
            <w:vAlign w:val="center"/>
          </w:tcPr>
          <w:p w14:paraId="62C2C6D1" w14:textId="25B810A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56C700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Heritage Assets</w:t>
            </w:r>
          </w:p>
        </w:tc>
        <w:tc>
          <w:tcPr>
            <w:tcW w:w="1532" w:type="dxa"/>
            <w:tcBorders>
              <w:left w:val="single" w:sz="4" w:space="0" w:color="auto"/>
              <w:right w:val="single" w:sz="4" w:space="0" w:color="auto"/>
            </w:tcBorders>
            <w:shd w:val="clear" w:color="auto" w:fill="auto"/>
            <w:vAlign w:val="center"/>
          </w:tcPr>
          <w:p w14:paraId="3C122CE2" w14:textId="05C27ED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11,659</w:t>
            </w:r>
          </w:p>
        </w:tc>
        <w:tc>
          <w:tcPr>
            <w:tcW w:w="2402" w:type="dxa"/>
            <w:tcBorders>
              <w:left w:val="single" w:sz="4" w:space="0" w:color="auto"/>
              <w:right w:val="single" w:sz="4" w:space="0" w:color="auto"/>
            </w:tcBorders>
            <w:shd w:val="clear" w:color="auto" w:fill="auto"/>
            <w:vAlign w:val="center"/>
          </w:tcPr>
          <w:p w14:paraId="2050B55E" w14:textId="098A85A4" w:rsidR="000D27C2" w:rsidRPr="00420815" w:rsidRDefault="000D27C2" w:rsidP="000D27C2">
            <w:pPr>
              <w:jc w:val="right"/>
              <w:rPr>
                <w:rFonts w:ascii="Tahoma" w:hAnsi="Tahoma" w:cs="Tahoma"/>
                <w:b/>
                <w:color w:val="000000"/>
                <w:sz w:val="16"/>
                <w:szCs w:val="16"/>
              </w:rPr>
            </w:pPr>
          </w:p>
        </w:tc>
      </w:tr>
      <w:tr w:rsidR="000D27C2" w:rsidRPr="00BF031C" w14:paraId="7EEE179A" w14:textId="77777777" w:rsidTr="00CE17FC">
        <w:trPr>
          <w:jc w:val="center"/>
        </w:trPr>
        <w:tc>
          <w:tcPr>
            <w:tcW w:w="1391" w:type="dxa"/>
            <w:tcBorders>
              <w:left w:val="single" w:sz="4" w:space="0" w:color="auto"/>
              <w:right w:val="single" w:sz="4" w:space="0" w:color="auto"/>
            </w:tcBorders>
            <w:vAlign w:val="center"/>
          </w:tcPr>
          <w:p w14:paraId="40EEB9A5" w14:textId="216422C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770 </w:t>
            </w:r>
          </w:p>
        </w:tc>
        <w:tc>
          <w:tcPr>
            <w:tcW w:w="1459" w:type="dxa"/>
            <w:tcBorders>
              <w:left w:val="single" w:sz="4" w:space="0" w:color="auto"/>
              <w:right w:val="single" w:sz="4" w:space="0" w:color="auto"/>
            </w:tcBorders>
            <w:vAlign w:val="center"/>
          </w:tcPr>
          <w:p w14:paraId="2154CF00" w14:textId="1996D7AE"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EA1FB2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Investment Properties</w:t>
            </w:r>
          </w:p>
        </w:tc>
        <w:tc>
          <w:tcPr>
            <w:tcW w:w="1532" w:type="dxa"/>
            <w:tcBorders>
              <w:left w:val="single" w:sz="4" w:space="0" w:color="auto"/>
              <w:right w:val="single" w:sz="4" w:space="0" w:color="auto"/>
            </w:tcBorders>
            <w:shd w:val="clear" w:color="auto" w:fill="auto"/>
            <w:vAlign w:val="center"/>
          </w:tcPr>
          <w:p w14:paraId="072D298B" w14:textId="520592A3"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683</w:t>
            </w:r>
          </w:p>
        </w:tc>
        <w:tc>
          <w:tcPr>
            <w:tcW w:w="2402" w:type="dxa"/>
            <w:tcBorders>
              <w:left w:val="single" w:sz="4" w:space="0" w:color="auto"/>
              <w:right w:val="single" w:sz="4" w:space="0" w:color="auto"/>
            </w:tcBorders>
            <w:shd w:val="clear" w:color="auto" w:fill="auto"/>
            <w:vAlign w:val="center"/>
          </w:tcPr>
          <w:p w14:paraId="6A9F5E35" w14:textId="7E70133C" w:rsidR="000D27C2" w:rsidRPr="00420815" w:rsidRDefault="000D27C2" w:rsidP="000D27C2">
            <w:pPr>
              <w:jc w:val="right"/>
              <w:rPr>
                <w:rFonts w:ascii="Tahoma" w:hAnsi="Tahoma" w:cs="Tahoma"/>
                <w:b/>
                <w:color w:val="000000"/>
                <w:sz w:val="16"/>
                <w:szCs w:val="16"/>
              </w:rPr>
            </w:pPr>
          </w:p>
        </w:tc>
      </w:tr>
      <w:tr w:rsidR="000D27C2" w:rsidRPr="00BF031C" w14:paraId="7059DDDF" w14:textId="77777777" w:rsidTr="00CE17FC">
        <w:trPr>
          <w:jc w:val="center"/>
        </w:trPr>
        <w:tc>
          <w:tcPr>
            <w:tcW w:w="1391" w:type="dxa"/>
            <w:tcBorders>
              <w:left w:val="single" w:sz="4" w:space="0" w:color="auto"/>
              <w:right w:val="single" w:sz="4" w:space="0" w:color="auto"/>
            </w:tcBorders>
            <w:vAlign w:val="center"/>
          </w:tcPr>
          <w:p w14:paraId="567A859B" w14:textId="4ADCE83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304 </w:t>
            </w:r>
          </w:p>
        </w:tc>
        <w:tc>
          <w:tcPr>
            <w:tcW w:w="1459" w:type="dxa"/>
            <w:tcBorders>
              <w:left w:val="single" w:sz="4" w:space="0" w:color="auto"/>
              <w:right w:val="single" w:sz="4" w:space="0" w:color="auto"/>
            </w:tcBorders>
            <w:vAlign w:val="center"/>
          </w:tcPr>
          <w:p w14:paraId="35646765" w14:textId="17C5035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6BEE2C8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Intangible Assets</w:t>
            </w:r>
          </w:p>
        </w:tc>
        <w:tc>
          <w:tcPr>
            <w:tcW w:w="1532" w:type="dxa"/>
            <w:tcBorders>
              <w:left w:val="single" w:sz="4" w:space="0" w:color="auto"/>
              <w:right w:val="single" w:sz="4" w:space="0" w:color="auto"/>
            </w:tcBorders>
            <w:shd w:val="clear" w:color="auto" w:fill="auto"/>
            <w:vAlign w:val="center"/>
          </w:tcPr>
          <w:p w14:paraId="2B2EB94B" w14:textId="7AEA2835"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402</w:t>
            </w:r>
          </w:p>
        </w:tc>
        <w:tc>
          <w:tcPr>
            <w:tcW w:w="2402" w:type="dxa"/>
            <w:tcBorders>
              <w:left w:val="single" w:sz="4" w:space="0" w:color="auto"/>
              <w:right w:val="single" w:sz="4" w:space="0" w:color="auto"/>
            </w:tcBorders>
            <w:shd w:val="clear" w:color="auto" w:fill="auto"/>
            <w:vAlign w:val="center"/>
          </w:tcPr>
          <w:p w14:paraId="3A87371B" w14:textId="6753BC47" w:rsidR="000D27C2" w:rsidRPr="00420815" w:rsidRDefault="000D27C2" w:rsidP="000D27C2">
            <w:pPr>
              <w:jc w:val="right"/>
              <w:rPr>
                <w:rFonts w:ascii="Tahoma" w:hAnsi="Tahoma" w:cs="Tahoma"/>
                <w:b/>
                <w:color w:val="000000"/>
                <w:sz w:val="16"/>
                <w:szCs w:val="16"/>
              </w:rPr>
            </w:pPr>
          </w:p>
        </w:tc>
      </w:tr>
      <w:tr w:rsidR="000D27C2" w:rsidRPr="00BF031C" w14:paraId="44E37B59" w14:textId="77777777" w:rsidTr="00CE17FC">
        <w:trPr>
          <w:jc w:val="center"/>
        </w:trPr>
        <w:tc>
          <w:tcPr>
            <w:tcW w:w="1391" w:type="dxa"/>
            <w:tcBorders>
              <w:left w:val="single" w:sz="4" w:space="0" w:color="auto"/>
              <w:right w:val="single" w:sz="4" w:space="0" w:color="auto"/>
            </w:tcBorders>
            <w:vAlign w:val="center"/>
          </w:tcPr>
          <w:p w14:paraId="2A9669CC" w14:textId="7C1EAC8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4,428 </w:t>
            </w:r>
          </w:p>
        </w:tc>
        <w:tc>
          <w:tcPr>
            <w:tcW w:w="1459" w:type="dxa"/>
            <w:tcBorders>
              <w:left w:val="single" w:sz="4" w:space="0" w:color="auto"/>
              <w:right w:val="single" w:sz="4" w:space="0" w:color="auto"/>
            </w:tcBorders>
            <w:vAlign w:val="center"/>
          </w:tcPr>
          <w:p w14:paraId="67656F61" w14:textId="3FCE65AE"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0ED2F5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Investments</w:t>
            </w:r>
          </w:p>
        </w:tc>
        <w:tc>
          <w:tcPr>
            <w:tcW w:w="1532" w:type="dxa"/>
            <w:tcBorders>
              <w:left w:val="single" w:sz="4" w:space="0" w:color="auto"/>
              <w:right w:val="single" w:sz="4" w:space="0" w:color="auto"/>
            </w:tcBorders>
            <w:shd w:val="clear" w:color="auto" w:fill="auto"/>
            <w:vAlign w:val="center"/>
          </w:tcPr>
          <w:p w14:paraId="363D9736" w14:textId="0993E114" w:rsidR="000D27C2" w:rsidRPr="00420815" w:rsidRDefault="001B32AC" w:rsidP="000D27C2">
            <w:pPr>
              <w:jc w:val="right"/>
              <w:rPr>
                <w:rFonts w:ascii="Tahoma" w:hAnsi="Tahoma" w:cs="Tahoma"/>
                <w:color w:val="000000"/>
                <w:sz w:val="16"/>
                <w:szCs w:val="16"/>
              </w:rPr>
            </w:pPr>
            <w:r>
              <w:rPr>
                <w:rFonts w:ascii="Tahoma" w:hAnsi="Tahoma" w:cs="Tahoma"/>
                <w:color w:val="000000"/>
                <w:sz w:val="16"/>
                <w:szCs w:val="16"/>
              </w:rPr>
              <w:t>2,480</w:t>
            </w:r>
          </w:p>
        </w:tc>
        <w:tc>
          <w:tcPr>
            <w:tcW w:w="2402" w:type="dxa"/>
            <w:tcBorders>
              <w:left w:val="single" w:sz="4" w:space="0" w:color="auto"/>
              <w:right w:val="single" w:sz="4" w:space="0" w:color="auto"/>
            </w:tcBorders>
            <w:shd w:val="clear" w:color="auto" w:fill="auto"/>
            <w:vAlign w:val="center"/>
          </w:tcPr>
          <w:p w14:paraId="73DEC975" w14:textId="2A5DC8A1" w:rsidR="000D27C2" w:rsidRPr="00420815" w:rsidRDefault="000D27C2" w:rsidP="000D27C2">
            <w:pPr>
              <w:jc w:val="right"/>
              <w:rPr>
                <w:rFonts w:ascii="Tahoma" w:hAnsi="Tahoma" w:cs="Tahoma"/>
                <w:b/>
                <w:color w:val="000000"/>
                <w:sz w:val="16"/>
                <w:szCs w:val="16"/>
              </w:rPr>
            </w:pPr>
          </w:p>
        </w:tc>
      </w:tr>
      <w:tr w:rsidR="000D27C2" w:rsidRPr="00BF031C" w14:paraId="4980B83B" w14:textId="77777777" w:rsidTr="00CE17FC">
        <w:trPr>
          <w:trHeight w:val="87"/>
          <w:jc w:val="center"/>
        </w:trPr>
        <w:tc>
          <w:tcPr>
            <w:tcW w:w="1391" w:type="dxa"/>
            <w:tcBorders>
              <w:left w:val="single" w:sz="4" w:space="0" w:color="auto"/>
              <w:right w:val="single" w:sz="4" w:space="0" w:color="auto"/>
            </w:tcBorders>
            <w:vAlign w:val="center"/>
          </w:tcPr>
          <w:p w14:paraId="6C1F908F" w14:textId="77777777" w:rsidR="000D27C2" w:rsidRPr="00420815" w:rsidRDefault="000D27C2" w:rsidP="000D27C2">
            <w:pPr>
              <w:jc w:val="right"/>
              <w:rPr>
                <w:rFonts w:ascii="Tahoma" w:hAnsi="Tahoma" w:cs="Tahoma"/>
                <w:color w:val="000000"/>
                <w:sz w:val="16"/>
                <w:szCs w:val="16"/>
              </w:rPr>
            </w:pPr>
            <w:r w:rsidRPr="00420815">
              <w:rPr>
                <w:rFonts w:ascii="Tahoma" w:hAnsi="Tahoma" w:cs="Tahoma"/>
                <w:color w:val="000000"/>
                <w:sz w:val="16"/>
                <w:szCs w:val="16"/>
              </w:rPr>
              <w:t>3,439</w:t>
            </w:r>
          </w:p>
          <w:p w14:paraId="2DF884C7" w14:textId="11F9C1A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93,080 </w:t>
            </w:r>
          </w:p>
        </w:tc>
        <w:tc>
          <w:tcPr>
            <w:tcW w:w="1459" w:type="dxa"/>
            <w:tcBorders>
              <w:left w:val="single" w:sz="4" w:space="0" w:color="auto"/>
              <w:right w:val="single" w:sz="4" w:space="0" w:color="auto"/>
            </w:tcBorders>
            <w:vAlign w:val="center"/>
          </w:tcPr>
          <w:p w14:paraId="320A83E3" w14:textId="3587C9E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F0CC1DC"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Debtors</w:t>
            </w:r>
          </w:p>
          <w:p w14:paraId="25CAD985" w14:textId="13FE6BAF" w:rsidR="000D27C2" w:rsidRPr="00420815" w:rsidRDefault="000D27C2" w:rsidP="000D27C2">
            <w:pPr>
              <w:rPr>
                <w:rFonts w:ascii="Tahoma" w:hAnsi="Tahoma"/>
                <w:color w:val="000000"/>
                <w:sz w:val="16"/>
                <w:szCs w:val="16"/>
              </w:rPr>
            </w:pPr>
            <w:r w:rsidRPr="00420815">
              <w:rPr>
                <w:rFonts w:ascii="Tahoma" w:hAnsi="Tahoma"/>
                <w:color w:val="000000"/>
                <w:sz w:val="16"/>
                <w:szCs w:val="16"/>
              </w:rPr>
              <w:t>Retirement Benefit Asset</w:t>
            </w:r>
          </w:p>
        </w:tc>
        <w:tc>
          <w:tcPr>
            <w:tcW w:w="1532" w:type="dxa"/>
            <w:tcBorders>
              <w:left w:val="single" w:sz="4" w:space="0" w:color="auto"/>
              <w:right w:val="single" w:sz="4" w:space="0" w:color="auto"/>
            </w:tcBorders>
            <w:shd w:val="clear" w:color="auto" w:fill="auto"/>
            <w:vAlign w:val="center"/>
          </w:tcPr>
          <w:p w14:paraId="3050C7CE" w14:textId="77777777" w:rsidR="000D27C2" w:rsidRDefault="00694EFC" w:rsidP="000D27C2">
            <w:pPr>
              <w:jc w:val="right"/>
              <w:rPr>
                <w:rFonts w:ascii="Tahoma" w:hAnsi="Tahoma" w:cs="Tahoma"/>
                <w:color w:val="000000"/>
                <w:sz w:val="16"/>
                <w:szCs w:val="16"/>
              </w:rPr>
            </w:pPr>
            <w:r>
              <w:rPr>
                <w:rFonts w:ascii="Tahoma" w:hAnsi="Tahoma" w:cs="Tahoma"/>
                <w:color w:val="000000"/>
                <w:sz w:val="16"/>
                <w:szCs w:val="16"/>
              </w:rPr>
              <w:t>3,312</w:t>
            </w:r>
          </w:p>
          <w:p w14:paraId="72077A3C" w14:textId="260E02ED"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bottom w:val="single" w:sz="4" w:space="0" w:color="auto"/>
              <w:right w:val="single" w:sz="4" w:space="0" w:color="auto"/>
            </w:tcBorders>
            <w:shd w:val="clear" w:color="auto" w:fill="auto"/>
            <w:vAlign w:val="center"/>
          </w:tcPr>
          <w:p w14:paraId="23E95579" w14:textId="2D3BDEB2" w:rsidR="000D27C2" w:rsidRPr="00420815" w:rsidRDefault="000D27C2" w:rsidP="000D27C2">
            <w:pPr>
              <w:jc w:val="right"/>
              <w:rPr>
                <w:rFonts w:ascii="Tahoma" w:hAnsi="Tahoma" w:cs="Tahoma"/>
                <w:b/>
                <w:color w:val="000000"/>
                <w:sz w:val="16"/>
                <w:szCs w:val="16"/>
              </w:rPr>
            </w:pPr>
          </w:p>
        </w:tc>
      </w:tr>
      <w:tr w:rsidR="000D27C2" w:rsidRPr="00BF031C" w14:paraId="6786A385" w14:textId="77777777" w:rsidTr="00CE17FC">
        <w:trPr>
          <w:trHeight w:val="77"/>
          <w:jc w:val="center"/>
        </w:trPr>
        <w:tc>
          <w:tcPr>
            <w:tcW w:w="1391" w:type="dxa"/>
            <w:tcBorders>
              <w:top w:val="single" w:sz="4" w:space="0" w:color="auto"/>
              <w:left w:val="single" w:sz="4" w:space="0" w:color="auto"/>
              <w:bottom w:val="single" w:sz="4" w:space="0" w:color="auto"/>
              <w:right w:val="single" w:sz="4" w:space="0" w:color="auto"/>
            </w:tcBorders>
            <w:vAlign w:val="center"/>
          </w:tcPr>
          <w:p w14:paraId="43D18E58" w14:textId="3559D519"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594EA4C0" w14:textId="5250F7A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xml:space="preserve">113,680 </w:t>
            </w:r>
          </w:p>
        </w:tc>
        <w:tc>
          <w:tcPr>
            <w:tcW w:w="3013" w:type="dxa"/>
            <w:tcBorders>
              <w:left w:val="single" w:sz="4" w:space="0" w:color="auto"/>
              <w:right w:val="single" w:sz="4" w:space="0" w:color="auto"/>
            </w:tcBorders>
            <w:vAlign w:val="center"/>
          </w:tcPr>
          <w:p w14:paraId="30FEAA67"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34DC08A3" w14:textId="47B23DFD"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844192C" w14:textId="679B295D" w:rsidR="000D27C2" w:rsidRPr="00420815" w:rsidRDefault="00293AEB" w:rsidP="000D27C2">
            <w:pPr>
              <w:jc w:val="right"/>
              <w:rPr>
                <w:rFonts w:ascii="Tahoma" w:hAnsi="Tahoma" w:cs="Tahoma"/>
                <w:b/>
                <w:color w:val="000000"/>
                <w:sz w:val="16"/>
                <w:szCs w:val="16"/>
              </w:rPr>
            </w:pPr>
            <w:r>
              <w:rPr>
                <w:rFonts w:ascii="Tahoma" w:hAnsi="Tahoma" w:cs="Tahoma"/>
                <w:b/>
                <w:color w:val="000000"/>
                <w:sz w:val="16"/>
                <w:szCs w:val="16"/>
              </w:rPr>
              <w:t>18,536</w:t>
            </w:r>
          </w:p>
        </w:tc>
      </w:tr>
      <w:tr w:rsidR="000D27C2" w:rsidRPr="00BF031C" w14:paraId="14938241" w14:textId="77777777" w:rsidTr="00CE17FC">
        <w:trPr>
          <w:jc w:val="center"/>
        </w:trPr>
        <w:tc>
          <w:tcPr>
            <w:tcW w:w="1391" w:type="dxa"/>
            <w:tcBorders>
              <w:top w:val="single" w:sz="4" w:space="0" w:color="auto"/>
              <w:left w:val="single" w:sz="4" w:space="0" w:color="auto"/>
              <w:bottom w:val="single" w:sz="4" w:space="0" w:color="auto"/>
              <w:right w:val="single" w:sz="4" w:space="0" w:color="auto"/>
            </w:tcBorders>
            <w:vAlign w:val="center"/>
          </w:tcPr>
          <w:p w14:paraId="2AA8960D" w14:textId="073A684A"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66BF9A73"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1,649,508</w:t>
            </w:r>
          </w:p>
          <w:p w14:paraId="20912B78" w14:textId="77777777" w:rsidR="000D27C2" w:rsidRPr="00420815" w:rsidRDefault="000D27C2" w:rsidP="000D27C2">
            <w:pPr>
              <w:jc w:val="right"/>
              <w:rPr>
                <w:rFonts w:ascii="Tahoma" w:hAnsi="Tahoma" w:cs="FS Lola Medium"/>
                <w:b/>
                <w:color w:val="000000"/>
                <w:sz w:val="16"/>
                <w:szCs w:val="16"/>
              </w:rPr>
            </w:pPr>
          </w:p>
        </w:tc>
        <w:tc>
          <w:tcPr>
            <w:tcW w:w="3013" w:type="dxa"/>
            <w:tcBorders>
              <w:left w:val="single" w:sz="4" w:space="0" w:color="auto"/>
              <w:right w:val="single" w:sz="4" w:space="0" w:color="auto"/>
            </w:tcBorders>
            <w:vAlign w:val="center"/>
          </w:tcPr>
          <w:p w14:paraId="21C95B69"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Non-Current Assets</w:t>
            </w:r>
          </w:p>
        </w:tc>
        <w:tc>
          <w:tcPr>
            <w:tcW w:w="1532" w:type="dxa"/>
            <w:tcBorders>
              <w:left w:val="single" w:sz="4" w:space="0" w:color="auto"/>
              <w:right w:val="single" w:sz="4" w:space="0" w:color="auto"/>
            </w:tcBorders>
            <w:shd w:val="clear" w:color="auto" w:fill="auto"/>
            <w:vAlign w:val="center"/>
          </w:tcPr>
          <w:p w14:paraId="44C4872A" w14:textId="546A2DBF"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2821CB1" w14:textId="3C086977" w:rsidR="000D27C2" w:rsidRPr="00420815" w:rsidRDefault="00293AEB" w:rsidP="000D27C2">
            <w:pPr>
              <w:jc w:val="right"/>
              <w:rPr>
                <w:rFonts w:ascii="Tahoma" w:hAnsi="Tahoma" w:cs="Tahoma"/>
                <w:b/>
                <w:color w:val="000000"/>
                <w:sz w:val="16"/>
                <w:szCs w:val="16"/>
              </w:rPr>
            </w:pPr>
            <w:r>
              <w:rPr>
                <w:rFonts w:ascii="Tahoma" w:hAnsi="Tahoma" w:cs="Tahoma"/>
                <w:b/>
                <w:color w:val="000000"/>
                <w:sz w:val="16"/>
                <w:szCs w:val="16"/>
              </w:rPr>
              <w:t>1,618,069</w:t>
            </w:r>
          </w:p>
        </w:tc>
      </w:tr>
      <w:tr w:rsidR="000D27C2" w:rsidRPr="00BF031C" w14:paraId="42E30C93" w14:textId="77777777" w:rsidTr="00CE17FC">
        <w:trPr>
          <w:jc w:val="center"/>
        </w:trPr>
        <w:tc>
          <w:tcPr>
            <w:tcW w:w="1391" w:type="dxa"/>
            <w:tcBorders>
              <w:top w:val="single" w:sz="4" w:space="0" w:color="auto"/>
              <w:left w:val="single" w:sz="4" w:space="0" w:color="auto"/>
              <w:right w:val="single" w:sz="4" w:space="0" w:color="auto"/>
            </w:tcBorders>
            <w:vAlign w:val="center"/>
          </w:tcPr>
          <w:p w14:paraId="073ABBDF" w14:textId="5F951720"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right w:val="single" w:sz="4" w:space="0" w:color="auto"/>
            </w:tcBorders>
            <w:vAlign w:val="center"/>
          </w:tcPr>
          <w:p w14:paraId="734619EC" w14:textId="75A50F4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2B18F9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left w:val="single" w:sz="4" w:space="0" w:color="auto"/>
              <w:right w:val="single" w:sz="4" w:space="0" w:color="auto"/>
            </w:tcBorders>
            <w:shd w:val="clear" w:color="auto" w:fill="auto"/>
            <w:vAlign w:val="center"/>
          </w:tcPr>
          <w:p w14:paraId="00DDBD9E" w14:textId="60DD93C8"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55C00740" w14:textId="0869E0B1" w:rsidR="000D27C2" w:rsidRPr="00420815" w:rsidRDefault="000D27C2" w:rsidP="000D27C2">
            <w:pPr>
              <w:jc w:val="right"/>
              <w:rPr>
                <w:rFonts w:ascii="Tahoma" w:hAnsi="Tahoma" w:cs="Tahoma"/>
                <w:b/>
                <w:color w:val="000000"/>
                <w:sz w:val="16"/>
                <w:szCs w:val="16"/>
              </w:rPr>
            </w:pPr>
          </w:p>
        </w:tc>
      </w:tr>
      <w:tr w:rsidR="000D27C2" w:rsidRPr="00BF031C" w14:paraId="5744712B" w14:textId="77777777" w:rsidTr="00CE17FC">
        <w:trPr>
          <w:trHeight w:val="80"/>
          <w:jc w:val="center"/>
        </w:trPr>
        <w:tc>
          <w:tcPr>
            <w:tcW w:w="1391" w:type="dxa"/>
            <w:tcBorders>
              <w:left w:val="single" w:sz="4" w:space="0" w:color="auto"/>
              <w:right w:val="single" w:sz="4" w:space="0" w:color="auto"/>
            </w:tcBorders>
            <w:vAlign w:val="center"/>
          </w:tcPr>
          <w:p w14:paraId="5E5E4400" w14:textId="5848CD4B"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left w:val="single" w:sz="4" w:space="0" w:color="auto"/>
              <w:right w:val="single" w:sz="4" w:space="0" w:color="auto"/>
            </w:tcBorders>
            <w:vAlign w:val="center"/>
          </w:tcPr>
          <w:p w14:paraId="6163A045" w14:textId="7BF8ABA8"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3C8D4218"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CURRENT ASSETS</w:t>
            </w:r>
          </w:p>
        </w:tc>
        <w:tc>
          <w:tcPr>
            <w:tcW w:w="1532" w:type="dxa"/>
            <w:tcBorders>
              <w:left w:val="single" w:sz="4" w:space="0" w:color="auto"/>
              <w:right w:val="single" w:sz="4" w:space="0" w:color="auto"/>
            </w:tcBorders>
            <w:shd w:val="clear" w:color="auto" w:fill="auto"/>
            <w:vAlign w:val="center"/>
          </w:tcPr>
          <w:p w14:paraId="122D55EF" w14:textId="26D21DDE"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704662AD" w14:textId="2F7B4350" w:rsidR="000D27C2" w:rsidRPr="00420815" w:rsidRDefault="000D27C2" w:rsidP="000D27C2">
            <w:pPr>
              <w:jc w:val="right"/>
              <w:rPr>
                <w:rFonts w:ascii="Tahoma" w:hAnsi="Tahoma" w:cs="Tahoma"/>
                <w:b/>
                <w:color w:val="000000"/>
                <w:sz w:val="16"/>
                <w:szCs w:val="16"/>
              </w:rPr>
            </w:pPr>
          </w:p>
        </w:tc>
      </w:tr>
      <w:tr w:rsidR="000D27C2" w:rsidRPr="00BF031C" w14:paraId="6159E282" w14:textId="77777777" w:rsidTr="00CE17FC">
        <w:trPr>
          <w:jc w:val="center"/>
        </w:trPr>
        <w:tc>
          <w:tcPr>
            <w:tcW w:w="1391" w:type="dxa"/>
            <w:tcBorders>
              <w:left w:val="single" w:sz="4" w:space="0" w:color="auto"/>
              <w:right w:val="single" w:sz="4" w:space="0" w:color="auto"/>
            </w:tcBorders>
            <w:vAlign w:val="center"/>
          </w:tcPr>
          <w:p w14:paraId="5D9B90FF" w14:textId="0DDE3E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3,598 </w:t>
            </w:r>
          </w:p>
        </w:tc>
        <w:tc>
          <w:tcPr>
            <w:tcW w:w="1459" w:type="dxa"/>
            <w:tcBorders>
              <w:left w:val="single" w:sz="4" w:space="0" w:color="auto"/>
              <w:right w:val="single" w:sz="4" w:space="0" w:color="auto"/>
            </w:tcBorders>
            <w:vAlign w:val="center"/>
          </w:tcPr>
          <w:p w14:paraId="34167408" w14:textId="22002410"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2DBC46E1"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Assets ‘Held for Sale’</w:t>
            </w:r>
          </w:p>
        </w:tc>
        <w:tc>
          <w:tcPr>
            <w:tcW w:w="1532" w:type="dxa"/>
            <w:tcBorders>
              <w:left w:val="single" w:sz="4" w:space="0" w:color="auto"/>
              <w:right w:val="single" w:sz="4" w:space="0" w:color="auto"/>
            </w:tcBorders>
            <w:shd w:val="clear" w:color="auto" w:fill="auto"/>
            <w:vAlign w:val="center"/>
          </w:tcPr>
          <w:p w14:paraId="2AF7F5B0" w14:textId="7D8656D4"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3,470</w:t>
            </w:r>
          </w:p>
        </w:tc>
        <w:tc>
          <w:tcPr>
            <w:tcW w:w="2402" w:type="dxa"/>
            <w:tcBorders>
              <w:left w:val="single" w:sz="4" w:space="0" w:color="auto"/>
              <w:right w:val="single" w:sz="4" w:space="0" w:color="auto"/>
            </w:tcBorders>
            <w:shd w:val="clear" w:color="auto" w:fill="auto"/>
            <w:vAlign w:val="center"/>
          </w:tcPr>
          <w:p w14:paraId="05993383" w14:textId="65D0A443" w:rsidR="000D27C2" w:rsidRPr="00420815" w:rsidRDefault="000D27C2" w:rsidP="000D27C2">
            <w:pPr>
              <w:jc w:val="right"/>
              <w:rPr>
                <w:rFonts w:ascii="Tahoma" w:hAnsi="Tahoma" w:cs="Tahoma"/>
                <w:b/>
                <w:color w:val="000000"/>
                <w:sz w:val="16"/>
                <w:szCs w:val="16"/>
              </w:rPr>
            </w:pPr>
          </w:p>
        </w:tc>
      </w:tr>
      <w:tr w:rsidR="000D27C2" w:rsidRPr="00BF031C" w14:paraId="3211A6B3" w14:textId="77777777" w:rsidTr="00CE17FC">
        <w:trPr>
          <w:jc w:val="center"/>
        </w:trPr>
        <w:tc>
          <w:tcPr>
            <w:tcW w:w="1391" w:type="dxa"/>
            <w:tcBorders>
              <w:left w:val="single" w:sz="4" w:space="0" w:color="auto"/>
              <w:right w:val="single" w:sz="4" w:space="0" w:color="auto"/>
            </w:tcBorders>
            <w:vAlign w:val="center"/>
          </w:tcPr>
          <w:p w14:paraId="25A5BB9C" w14:textId="7A74466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126,394 </w:t>
            </w:r>
          </w:p>
        </w:tc>
        <w:tc>
          <w:tcPr>
            <w:tcW w:w="1459" w:type="dxa"/>
            <w:tcBorders>
              <w:left w:val="single" w:sz="4" w:space="0" w:color="auto"/>
              <w:right w:val="single" w:sz="4" w:space="0" w:color="auto"/>
            </w:tcBorders>
            <w:vAlign w:val="center"/>
          </w:tcPr>
          <w:p w14:paraId="621B1487" w14:textId="59BD363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2E3175D2"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Short Term Investments</w:t>
            </w:r>
          </w:p>
        </w:tc>
        <w:tc>
          <w:tcPr>
            <w:tcW w:w="1532" w:type="dxa"/>
            <w:tcBorders>
              <w:left w:val="single" w:sz="4" w:space="0" w:color="auto"/>
              <w:right w:val="single" w:sz="4" w:space="0" w:color="auto"/>
            </w:tcBorders>
            <w:shd w:val="clear" w:color="auto" w:fill="auto"/>
            <w:vAlign w:val="center"/>
          </w:tcPr>
          <w:p w14:paraId="3A81C15F" w14:textId="34352C08"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37,313</w:t>
            </w:r>
          </w:p>
        </w:tc>
        <w:tc>
          <w:tcPr>
            <w:tcW w:w="2402" w:type="dxa"/>
            <w:tcBorders>
              <w:left w:val="single" w:sz="4" w:space="0" w:color="auto"/>
              <w:right w:val="single" w:sz="4" w:space="0" w:color="auto"/>
            </w:tcBorders>
            <w:shd w:val="clear" w:color="auto" w:fill="auto"/>
            <w:vAlign w:val="center"/>
          </w:tcPr>
          <w:p w14:paraId="1EE42950" w14:textId="33BE8DB9" w:rsidR="000D27C2" w:rsidRPr="00420815" w:rsidRDefault="000D27C2" w:rsidP="000D27C2">
            <w:pPr>
              <w:jc w:val="right"/>
              <w:rPr>
                <w:rFonts w:ascii="Tahoma" w:hAnsi="Tahoma" w:cs="Tahoma"/>
                <w:b/>
                <w:color w:val="000000"/>
                <w:sz w:val="16"/>
                <w:szCs w:val="16"/>
              </w:rPr>
            </w:pPr>
          </w:p>
        </w:tc>
      </w:tr>
      <w:tr w:rsidR="000D27C2" w:rsidRPr="00BF031C" w14:paraId="12BA9757" w14:textId="77777777" w:rsidTr="00CE17FC">
        <w:trPr>
          <w:jc w:val="center"/>
        </w:trPr>
        <w:tc>
          <w:tcPr>
            <w:tcW w:w="1391" w:type="dxa"/>
            <w:tcBorders>
              <w:left w:val="single" w:sz="4" w:space="0" w:color="auto"/>
              <w:right w:val="single" w:sz="4" w:space="0" w:color="auto"/>
            </w:tcBorders>
            <w:vAlign w:val="center"/>
          </w:tcPr>
          <w:p w14:paraId="20295855" w14:textId="4AD64F6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1,794 </w:t>
            </w:r>
          </w:p>
        </w:tc>
        <w:tc>
          <w:tcPr>
            <w:tcW w:w="1459" w:type="dxa"/>
            <w:tcBorders>
              <w:left w:val="single" w:sz="4" w:space="0" w:color="auto"/>
              <w:right w:val="single" w:sz="4" w:space="0" w:color="auto"/>
            </w:tcBorders>
            <w:vAlign w:val="center"/>
          </w:tcPr>
          <w:p w14:paraId="6D2E697A" w14:textId="1AB1C1D8"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09FC9131"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Inventories</w:t>
            </w:r>
          </w:p>
        </w:tc>
        <w:tc>
          <w:tcPr>
            <w:tcW w:w="1532" w:type="dxa"/>
            <w:tcBorders>
              <w:left w:val="single" w:sz="4" w:space="0" w:color="auto"/>
              <w:right w:val="single" w:sz="4" w:space="0" w:color="auto"/>
            </w:tcBorders>
            <w:shd w:val="clear" w:color="auto" w:fill="auto"/>
            <w:vAlign w:val="center"/>
          </w:tcPr>
          <w:p w14:paraId="395AB5BB" w14:textId="054EDA03"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1,993</w:t>
            </w:r>
          </w:p>
        </w:tc>
        <w:tc>
          <w:tcPr>
            <w:tcW w:w="2402" w:type="dxa"/>
            <w:tcBorders>
              <w:left w:val="single" w:sz="4" w:space="0" w:color="auto"/>
              <w:right w:val="single" w:sz="4" w:space="0" w:color="auto"/>
            </w:tcBorders>
            <w:shd w:val="clear" w:color="auto" w:fill="auto"/>
            <w:vAlign w:val="center"/>
          </w:tcPr>
          <w:p w14:paraId="67FA91DC" w14:textId="7C2C29E1" w:rsidR="000D27C2" w:rsidRPr="00420815" w:rsidRDefault="000D27C2" w:rsidP="000D27C2">
            <w:pPr>
              <w:jc w:val="right"/>
              <w:rPr>
                <w:rFonts w:ascii="Tahoma" w:hAnsi="Tahoma" w:cs="Tahoma"/>
                <w:b/>
                <w:color w:val="000000"/>
                <w:sz w:val="16"/>
                <w:szCs w:val="16"/>
              </w:rPr>
            </w:pPr>
          </w:p>
        </w:tc>
      </w:tr>
      <w:tr w:rsidR="000D27C2" w:rsidRPr="00BF031C" w14:paraId="17AA3CD9" w14:textId="77777777" w:rsidTr="00CE17FC">
        <w:trPr>
          <w:jc w:val="center"/>
        </w:trPr>
        <w:tc>
          <w:tcPr>
            <w:tcW w:w="1391" w:type="dxa"/>
            <w:tcBorders>
              <w:left w:val="single" w:sz="4" w:space="0" w:color="auto"/>
              <w:right w:val="single" w:sz="4" w:space="0" w:color="auto"/>
            </w:tcBorders>
            <w:vAlign w:val="center"/>
          </w:tcPr>
          <w:p w14:paraId="01C7266C" w14:textId="30664C9E"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11,198 </w:t>
            </w:r>
          </w:p>
        </w:tc>
        <w:tc>
          <w:tcPr>
            <w:tcW w:w="1459" w:type="dxa"/>
            <w:tcBorders>
              <w:left w:val="single" w:sz="4" w:space="0" w:color="auto"/>
              <w:right w:val="single" w:sz="4" w:space="0" w:color="auto"/>
            </w:tcBorders>
            <w:vAlign w:val="center"/>
          </w:tcPr>
          <w:p w14:paraId="5019A10D" w14:textId="5F96185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668CB71D"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Local Taxation Debtors</w:t>
            </w:r>
          </w:p>
        </w:tc>
        <w:tc>
          <w:tcPr>
            <w:tcW w:w="1532" w:type="dxa"/>
            <w:tcBorders>
              <w:left w:val="single" w:sz="4" w:space="0" w:color="auto"/>
              <w:right w:val="single" w:sz="4" w:space="0" w:color="auto"/>
            </w:tcBorders>
            <w:shd w:val="clear" w:color="auto" w:fill="auto"/>
            <w:vAlign w:val="center"/>
          </w:tcPr>
          <w:p w14:paraId="3F59CFEB" w14:textId="1AC60D02"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10,962</w:t>
            </w:r>
          </w:p>
        </w:tc>
        <w:tc>
          <w:tcPr>
            <w:tcW w:w="2402" w:type="dxa"/>
            <w:tcBorders>
              <w:left w:val="single" w:sz="4" w:space="0" w:color="auto"/>
              <w:right w:val="single" w:sz="4" w:space="0" w:color="auto"/>
            </w:tcBorders>
            <w:shd w:val="clear" w:color="auto" w:fill="auto"/>
            <w:vAlign w:val="center"/>
          </w:tcPr>
          <w:p w14:paraId="738A31ED" w14:textId="18BDACE3" w:rsidR="000D27C2" w:rsidRPr="00420815" w:rsidRDefault="000D27C2" w:rsidP="000D27C2">
            <w:pPr>
              <w:jc w:val="right"/>
              <w:rPr>
                <w:rFonts w:ascii="Tahoma" w:hAnsi="Tahoma" w:cs="Tahoma"/>
                <w:b/>
                <w:color w:val="000000"/>
                <w:sz w:val="16"/>
                <w:szCs w:val="16"/>
              </w:rPr>
            </w:pPr>
          </w:p>
        </w:tc>
      </w:tr>
      <w:tr w:rsidR="000D27C2" w:rsidRPr="00BF031C" w14:paraId="5DD4EE59" w14:textId="77777777" w:rsidTr="00CE17FC">
        <w:trPr>
          <w:jc w:val="center"/>
        </w:trPr>
        <w:tc>
          <w:tcPr>
            <w:tcW w:w="1391" w:type="dxa"/>
            <w:tcBorders>
              <w:left w:val="single" w:sz="4" w:space="0" w:color="auto"/>
              <w:right w:val="single" w:sz="4" w:space="0" w:color="auto"/>
            </w:tcBorders>
            <w:vAlign w:val="center"/>
          </w:tcPr>
          <w:p w14:paraId="32480C9A" w14:textId="1C31DF9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(10,433)</w:t>
            </w:r>
          </w:p>
        </w:tc>
        <w:tc>
          <w:tcPr>
            <w:tcW w:w="1459" w:type="dxa"/>
            <w:tcBorders>
              <w:left w:val="single" w:sz="4" w:space="0" w:color="auto"/>
              <w:right w:val="single" w:sz="4" w:space="0" w:color="auto"/>
            </w:tcBorders>
            <w:vAlign w:val="center"/>
          </w:tcPr>
          <w:p w14:paraId="11183C9A" w14:textId="405B469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38F60EEC"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Impairment of Local Taxation Debtors</w:t>
            </w:r>
          </w:p>
        </w:tc>
        <w:tc>
          <w:tcPr>
            <w:tcW w:w="1532" w:type="dxa"/>
            <w:tcBorders>
              <w:left w:val="single" w:sz="4" w:space="0" w:color="auto"/>
              <w:right w:val="single" w:sz="4" w:space="0" w:color="auto"/>
            </w:tcBorders>
            <w:shd w:val="clear" w:color="auto" w:fill="auto"/>
            <w:vAlign w:val="center"/>
          </w:tcPr>
          <w:p w14:paraId="52A746AE" w14:textId="305C05CE"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(10,962)</w:t>
            </w:r>
          </w:p>
        </w:tc>
        <w:tc>
          <w:tcPr>
            <w:tcW w:w="2402" w:type="dxa"/>
            <w:tcBorders>
              <w:left w:val="single" w:sz="4" w:space="0" w:color="auto"/>
              <w:right w:val="single" w:sz="4" w:space="0" w:color="auto"/>
            </w:tcBorders>
            <w:shd w:val="clear" w:color="auto" w:fill="auto"/>
            <w:vAlign w:val="center"/>
          </w:tcPr>
          <w:p w14:paraId="764F5DF8" w14:textId="37B6629F" w:rsidR="000D27C2" w:rsidRPr="00420815" w:rsidRDefault="000D27C2" w:rsidP="000D27C2">
            <w:pPr>
              <w:jc w:val="right"/>
              <w:rPr>
                <w:rFonts w:ascii="Tahoma" w:hAnsi="Tahoma" w:cs="Tahoma"/>
                <w:b/>
                <w:color w:val="000000"/>
                <w:sz w:val="16"/>
                <w:szCs w:val="16"/>
              </w:rPr>
            </w:pPr>
          </w:p>
        </w:tc>
      </w:tr>
      <w:tr w:rsidR="000D27C2" w:rsidRPr="00BF031C" w14:paraId="241899E9" w14:textId="77777777" w:rsidTr="00CE17FC">
        <w:trPr>
          <w:jc w:val="center"/>
        </w:trPr>
        <w:tc>
          <w:tcPr>
            <w:tcW w:w="1391" w:type="dxa"/>
            <w:tcBorders>
              <w:left w:val="single" w:sz="4" w:space="0" w:color="auto"/>
              <w:right w:val="single" w:sz="4" w:space="0" w:color="auto"/>
            </w:tcBorders>
            <w:vAlign w:val="center"/>
          </w:tcPr>
          <w:p w14:paraId="41E459DA" w14:textId="08B1266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48,907 </w:t>
            </w:r>
          </w:p>
        </w:tc>
        <w:tc>
          <w:tcPr>
            <w:tcW w:w="1459" w:type="dxa"/>
            <w:tcBorders>
              <w:left w:val="single" w:sz="4" w:space="0" w:color="auto"/>
              <w:right w:val="single" w:sz="4" w:space="0" w:color="auto"/>
            </w:tcBorders>
            <w:vAlign w:val="center"/>
          </w:tcPr>
          <w:p w14:paraId="7057E08D" w14:textId="0F1AA1F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4D3642A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Other Short Term Debtors</w:t>
            </w:r>
          </w:p>
        </w:tc>
        <w:tc>
          <w:tcPr>
            <w:tcW w:w="1532" w:type="dxa"/>
            <w:tcBorders>
              <w:left w:val="single" w:sz="4" w:space="0" w:color="auto"/>
              <w:right w:val="single" w:sz="4" w:space="0" w:color="auto"/>
            </w:tcBorders>
            <w:shd w:val="clear" w:color="auto" w:fill="auto"/>
            <w:vAlign w:val="center"/>
          </w:tcPr>
          <w:p w14:paraId="35A71898" w14:textId="0FFADC6B"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52,154</w:t>
            </w:r>
          </w:p>
        </w:tc>
        <w:tc>
          <w:tcPr>
            <w:tcW w:w="2402" w:type="dxa"/>
            <w:tcBorders>
              <w:left w:val="single" w:sz="4" w:space="0" w:color="auto"/>
              <w:right w:val="single" w:sz="4" w:space="0" w:color="auto"/>
            </w:tcBorders>
            <w:shd w:val="clear" w:color="auto" w:fill="auto"/>
            <w:vAlign w:val="center"/>
          </w:tcPr>
          <w:p w14:paraId="66674D97" w14:textId="6C6C8835" w:rsidR="000D27C2" w:rsidRPr="00420815" w:rsidRDefault="000D27C2" w:rsidP="000D27C2">
            <w:pPr>
              <w:jc w:val="right"/>
              <w:rPr>
                <w:rFonts w:ascii="Tahoma" w:hAnsi="Tahoma" w:cs="Tahoma"/>
                <w:b/>
                <w:color w:val="000000"/>
                <w:sz w:val="16"/>
                <w:szCs w:val="16"/>
              </w:rPr>
            </w:pPr>
          </w:p>
        </w:tc>
      </w:tr>
      <w:tr w:rsidR="000D27C2" w:rsidRPr="00BF031C" w14:paraId="4DAB1327" w14:textId="77777777" w:rsidTr="00CE17FC">
        <w:trPr>
          <w:trHeight w:val="136"/>
          <w:jc w:val="center"/>
        </w:trPr>
        <w:tc>
          <w:tcPr>
            <w:tcW w:w="1391" w:type="dxa"/>
            <w:tcBorders>
              <w:left w:val="single" w:sz="4" w:space="0" w:color="auto"/>
              <w:right w:val="single" w:sz="4" w:space="0" w:color="auto"/>
            </w:tcBorders>
            <w:vAlign w:val="center"/>
          </w:tcPr>
          <w:p w14:paraId="7D5969E8" w14:textId="0BC57B0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(7,929)</w:t>
            </w:r>
          </w:p>
        </w:tc>
        <w:tc>
          <w:tcPr>
            <w:tcW w:w="1459" w:type="dxa"/>
            <w:tcBorders>
              <w:left w:val="single" w:sz="4" w:space="0" w:color="auto"/>
              <w:right w:val="single" w:sz="4" w:space="0" w:color="auto"/>
            </w:tcBorders>
            <w:vAlign w:val="center"/>
          </w:tcPr>
          <w:p w14:paraId="6A40E24A" w14:textId="320E32C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3686C1D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Impairment of Short Term Debtors</w:t>
            </w:r>
          </w:p>
        </w:tc>
        <w:tc>
          <w:tcPr>
            <w:tcW w:w="1532" w:type="dxa"/>
            <w:tcBorders>
              <w:left w:val="single" w:sz="4" w:space="0" w:color="auto"/>
              <w:right w:val="single" w:sz="4" w:space="0" w:color="auto"/>
            </w:tcBorders>
            <w:shd w:val="clear" w:color="auto" w:fill="auto"/>
            <w:vAlign w:val="center"/>
          </w:tcPr>
          <w:p w14:paraId="6AC8557C" w14:textId="778AA308"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(7,464)</w:t>
            </w:r>
          </w:p>
        </w:tc>
        <w:tc>
          <w:tcPr>
            <w:tcW w:w="2402" w:type="dxa"/>
            <w:tcBorders>
              <w:left w:val="single" w:sz="4" w:space="0" w:color="auto"/>
              <w:right w:val="single" w:sz="4" w:space="0" w:color="auto"/>
            </w:tcBorders>
            <w:shd w:val="clear" w:color="auto" w:fill="auto"/>
            <w:vAlign w:val="center"/>
          </w:tcPr>
          <w:p w14:paraId="22846F35" w14:textId="472A2EBC" w:rsidR="000D27C2" w:rsidRPr="00420815" w:rsidRDefault="000D27C2" w:rsidP="000D27C2">
            <w:pPr>
              <w:jc w:val="right"/>
              <w:rPr>
                <w:rFonts w:ascii="Tahoma" w:hAnsi="Tahoma" w:cs="Tahoma"/>
                <w:b/>
                <w:color w:val="000000"/>
                <w:sz w:val="16"/>
                <w:szCs w:val="16"/>
              </w:rPr>
            </w:pPr>
          </w:p>
        </w:tc>
      </w:tr>
      <w:tr w:rsidR="000D27C2" w:rsidRPr="00BF031C" w14:paraId="30DE48E2" w14:textId="77777777" w:rsidTr="00CE17FC">
        <w:trPr>
          <w:trHeight w:val="87"/>
          <w:jc w:val="center"/>
        </w:trPr>
        <w:tc>
          <w:tcPr>
            <w:tcW w:w="1391" w:type="dxa"/>
            <w:tcBorders>
              <w:left w:val="single" w:sz="4" w:space="0" w:color="auto"/>
              <w:right w:val="single" w:sz="4" w:space="0" w:color="auto"/>
            </w:tcBorders>
            <w:vAlign w:val="center"/>
          </w:tcPr>
          <w:p w14:paraId="11BF5DCA" w14:textId="65BFF28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757DCD05" w14:textId="0FC93D1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E2681A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Corporation Tax Asset</w:t>
            </w:r>
          </w:p>
        </w:tc>
        <w:tc>
          <w:tcPr>
            <w:tcW w:w="1532" w:type="dxa"/>
            <w:tcBorders>
              <w:left w:val="single" w:sz="4" w:space="0" w:color="auto"/>
              <w:right w:val="single" w:sz="4" w:space="0" w:color="auto"/>
            </w:tcBorders>
            <w:shd w:val="clear" w:color="auto" w:fill="auto"/>
            <w:vAlign w:val="center"/>
          </w:tcPr>
          <w:p w14:paraId="1649D478" w14:textId="674E8B31"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2968B46B" w14:textId="64730D96" w:rsidR="000D27C2" w:rsidRPr="00420815" w:rsidRDefault="000D27C2" w:rsidP="000D27C2">
            <w:pPr>
              <w:jc w:val="right"/>
              <w:rPr>
                <w:rFonts w:ascii="Tahoma" w:hAnsi="Tahoma" w:cs="Tahoma"/>
                <w:b/>
                <w:color w:val="000000"/>
                <w:sz w:val="16"/>
                <w:szCs w:val="16"/>
              </w:rPr>
            </w:pPr>
          </w:p>
        </w:tc>
      </w:tr>
      <w:tr w:rsidR="000D27C2" w:rsidRPr="00BF031C" w14:paraId="505AA7C8" w14:textId="77777777" w:rsidTr="00CE17FC">
        <w:trPr>
          <w:trHeight w:val="145"/>
          <w:jc w:val="center"/>
        </w:trPr>
        <w:tc>
          <w:tcPr>
            <w:tcW w:w="1391" w:type="dxa"/>
            <w:tcBorders>
              <w:left w:val="single" w:sz="4" w:space="0" w:color="auto"/>
              <w:right w:val="single" w:sz="4" w:space="0" w:color="auto"/>
            </w:tcBorders>
            <w:vAlign w:val="center"/>
          </w:tcPr>
          <w:p w14:paraId="3865BB0D" w14:textId="3639F08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36,157 </w:t>
            </w:r>
          </w:p>
        </w:tc>
        <w:tc>
          <w:tcPr>
            <w:tcW w:w="1459" w:type="dxa"/>
            <w:tcBorders>
              <w:left w:val="single" w:sz="4" w:space="0" w:color="auto"/>
              <w:right w:val="single" w:sz="4" w:space="0" w:color="auto"/>
            </w:tcBorders>
            <w:vAlign w:val="center"/>
          </w:tcPr>
          <w:p w14:paraId="31C5A8D5" w14:textId="67CD3BF7"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1C526E9B"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Cash &amp; Cash Equivalents</w:t>
            </w:r>
          </w:p>
        </w:tc>
        <w:tc>
          <w:tcPr>
            <w:tcW w:w="1532" w:type="dxa"/>
            <w:tcBorders>
              <w:left w:val="single" w:sz="4" w:space="0" w:color="auto"/>
              <w:right w:val="single" w:sz="4" w:space="0" w:color="auto"/>
            </w:tcBorders>
            <w:shd w:val="clear" w:color="auto" w:fill="auto"/>
            <w:vAlign w:val="center"/>
          </w:tcPr>
          <w:p w14:paraId="2169E30A" w14:textId="32101468"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24,438</w:t>
            </w:r>
          </w:p>
        </w:tc>
        <w:tc>
          <w:tcPr>
            <w:tcW w:w="2402" w:type="dxa"/>
            <w:tcBorders>
              <w:left w:val="single" w:sz="4" w:space="0" w:color="auto"/>
              <w:bottom w:val="single" w:sz="4" w:space="0" w:color="auto"/>
              <w:right w:val="single" w:sz="4" w:space="0" w:color="auto"/>
            </w:tcBorders>
            <w:shd w:val="clear" w:color="auto" w:fill="auto"/>
            <w:vAlign w:val="center"/>
          </w:tcPr>
          <w:p w14:paraId="7637A8FB" w14:textId="38EA9551" w:rsidR="000D27C2" w:rsidRPr="00420815" w:rsidRDefault="000D27C2" w:rsidP="000D27C2">
            <w:pPr>
              <w:jc w:val="right"/>
              <w:rPr>
                <w:rFonts w:ascii="Tahoma" w:hAnsi="Tahoma" w:cs="Tahoma"/>
                <w:b/>
                <w:color w:val="000000"/>
                <w:sz w:val="16"/>
                <w:szCs w:val="16"/>
              </w:rPr>
            </w:pPr>
          </w:p>
        </w:tc>
      </w:tr>
      <w:tr w:rsidR="000D27C2" w:rsidRPr="00BF031C" w14:paraId="7271D9E6" w14:textId="77777777" w:rsidTr="00CE17FC">
        <w:trPr>
          <w:trHeight w:val="87"/>
          <w:jc w:val="center"/>
        </w:trPr>
        <w:tc>
          <w:tcPr>
            <w:tcW w:w="1391" w:type="dxa"/>
            <w:tcBorders>
              <w:top w:val="single" w:sz="4" w:space="0" w:color="auto"/>
              <w:left w:val="single" w:sz="4" w:space="0" w:color="auto"/>
              <w:right w:val="single" w:sz="4" w:space="0" w:color="auto"/>
            </w:tcBorders>
            <w:vAlign w:val="center"/>
          </w:tcPr>
          <w:p w14:paraId="12270D2A" w14:textId="4782532A"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7F30C272" w14:textId="6DBD4354"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209,</w:t>
            </w:r>
            <w:r w:rsidRPr="00420815">
              <w:rPr>
                <w:rFonts w:ascii="Tahoma" w:hAnsi="Tahoma" w:cs="Tahoma"/>
                <w:b/>
                <w:bCs/>
                <w:color w:val="000000"/>
                <w:sz w:val="16"/>
                <w:szCs w:val="16"/>
              </w:rPr>
              <w:t>685</w:t>
            </w:r>
            <w:r w:rsidRPr="00420815">
              <w:rPr>
                <w:rFonts w:ascii="Tahoma" w:hAnsi="Tahoma" w:cs="Tahoma"/>
                <w:b/>
                <w:color w:val="000000"/>
                <w:sz w:val="16"/>
                <w:szCs w:val="16"/>
              </w:rPr>
              <w:t xml:space="preserve"> </w:t>
            </w:r>
          </w:p>
        </w:tc>
        <w:tc>
          <w:tcPr>
            <w:tcW w:w="3013" w:type="dxa"/>
            <w:tcBorders>
              <w:left w:val="single" w:sz="4" w:space="0" w:color="auto"/>
              <w:right w:val="single" w:sz="4" w:space="0" w:color="auto"/>
            </w:tcBorders>
            <w:vAlign w:val="center"/>
          </w:tcPr>
          <w:p w14:paraId="75C79AF9"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Current Assets</w:t>
            </w:r>
          </w:p>
        </w:tc>
        <w:tc>
          <w:tcPr>
            <w:tcW w:w="1532" w:type="dxa"/>
            <w:tcBorders>
              <w:top w:val="single" w:sz="4" w:space="0" w:color="auto"/>
              <w:left w:val="single" w:sz="4" w:space="0" w:color="auto"/>
              <w:right w:val="single" w:sz="4" w:space="0" w:color="auto"/>
            </w:tcBorders>
            <w:shd w:val="clear" w:color="auto" w:fill="auto"/>
            <w:vAlign w:val="center"/>
          </w:tcPr>
          <w:p w14:paraId="05913EEB" w14:textId="24E0031F"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3027659C" w14:textId="67175274" w:rsidR="000D27C2" w:rsidRPr="00420815" w:rsidRDefault="00A56B6B" w:rsidP="000D27C2">
            <w:pPr>
              <w:jc w:val="right"/>
              <w:rPr>
                <w:rFonts w:ascii="Tahoma" w:hAnsi="Tahoma" w:cs="Tahoma"/>
                <w:b/>
                <w:color w:val="000000"/>
                <w:sz w:val="16"/>
                <w:szCs w:val="16"/>
              </w:rPr>
            </w:pPr>
            <w:r>
              <w:rPr>
                <w:rFonts w:ascii="Tahoma" w:hAnsi="Tahoma" w:cs="Tahoma"/>
                <w:b/>
                <w:color w:val="000000"/>
                <w:sz w:val="16"/>
                <w:szCs w:val="16"/>
              </w:rPr>
              <w:t>111,904</w:t>
            </w:r>
          </w:p>
        </w:tc>
      </w:tr>
      <w:tr w:rsidR="000D27C2" w:rsidRPr="00BF031C" w14:paraId="5D3E1678" w14:textId="77777777" w:rsidTr="00CE17FC">
        <w:trPr>
          <w:jc w:val="center"/>
        </w:trPr>
        <w:tc>
          <w:tcPr>
            <w:tcW w:w="1391" w:type="dxa"/>
            <w:tcBorders>
              <w:left w:val="single" w:sz="4" w:space="0" w:color="auto"/>
              <w:bottom w:val="single" w:sz="4" w:space="0" w:color="auto"/>
              <w:right w:val="single" w:sz="4" w:space="0" w:color="auto"/>
            </w:tcBorders>
            <w:vAlign w:val="center"/>
          </w:tcPr>
          <w:p w14:paraId="28A5AAD7" w14:textId="10CCDBE3"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left w:val="single" w:sz="4" w:space="0" w:color="auto"/>
              <w:bottom w:val="single" w:sz="4" w:space="0" w:color="auto"/>
              <w:right w:val="single" w:sz="4" w:space="0" w:color="auto"/>
            </w:tcBorders>
            <w:vAlign w:val="center"/>
          </w:tcPr>
          <w:p w14:paraId="7697CDF2" w14:textId="1E1C5C5F"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bottom w:val="single" w:sz="4" w:space="0" w:color="auto"/>
              <w:right w:val="single" w:sz="4" w:space="0" w:color="auto"/>
            </w:tcBorders>
            <w:vAlign w:val="center"/>
          </w:tcPr>
          <w:p w14:paraId="573FF97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left w:val="single" w:sz="4" w:space="0" w:color="auto"/>
              <w:bottom w:val="single" w:sz="4" w:space="0" w:color="auto"/>
              <w:right w:val="single" w:sz="4" w:space="0" w:color="auto"/>
            </w:tcBorders>
            <w:shd w:val="clear" w:color="auto" w:fill="auto"/>
            <w:vAlign w:val="center"/>
          </w:tcPr>
          <w:p w14:paraId="4C536D61" w14:textId="1BD53B54"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bottom w:val="single" w:sz="4" w:space="0" w:color="auto"/>
              <w:right w:val="single" w:sz="4" w:space="0" w:color="auto"/>
            </w:tcBorders>
            <w:shd w:val="clear" w:color="auto" w:fill="auto"/>
            <w:vAlign w:val="center"/>
          </w:tcPr>
          <w:p w14:paraId="3797FFD3" w14:textId="40E49281" w:rsidR="000D27C2" w:rsidRPr="00420815" w:rsidRDefault="000D27C2" w:rsidP="000D27C2">
            <w:pPr>
              <w:jc w:val="right"/>
              <w:rPr>
                <w:rFonts w:ascii="Tahoma" w:hAnsi="Tahoma" w:cs="Tahoma"/>
                <w:b/>
                <w:color w:val="000000"/>
                <w:sz w:val="16"/>
                <w:szCs w:val="16"/>
              </w:rPr>
            </w:pPr>
          </w:p>
        </w:tc>
      </w:tr>
      <w:tr w:rsidR="000D27C2" w:rsidRPr="00BF031C" w14:paraId="06EC84EE" w14:textId="77777777" w:rsidTr="00CE17FC">
        <w:trPr>
          <w:jc w:val="center"/>
        </w:trPr>
        <w:tc>
          <w:tcPr>
            <w:tcW w:w="1391" w:type="dxa"/>
            <w:tcBorders>
              <w:top w:val="single" w:sz="4" w:space="0" w:color="auto"/>
              <w:left w:val="single" w:sz="4" w:space="0" w:color="auto"/>
              <w:bottom w:val="single" w:sz="4" w:space="0" w:color="auto"/>
              <w:right w:val="single" w:sz="4" w:space="0" w:color="auto"/>
            </w:tcBorders>
            <w:shd w:val="clear" w:color="auto" w:fill="D9D9D9"/>
            <w:vAlign w:val="center"/>
          </w:tcPr>
          <w:p w14:paraId="7A183BAD" w14:textId="4110783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D9D9D9"/>
            <w:vAlign w:val="center"/>
          </w:tcPr>
          <w:p w14:paraId="2FE179D4"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 xml:space="preserve">1,859,193 </w:t>
            </w:r>
          </w:p>
          <w:p w14:paraId="0EB65BAE" w14:textId="77777777" w:rsidR="000D27C2" w:rsidRPr="00420815" w:rsidRDefault="000D27C2" w:rsidP="000D27C2">
            <w:pPr>
              <w:jc w:val="right"/>
              <w:rPr>
                <w:rFonts w:ascii="Tahoma" w:hAnsi="Tahoma" w:cs="FS Lola Medium"/>
                <w:b/>
                <w:color w:val="000000"/>
                <w:sz w:val="16"/>
                <w:szCs w:val="16"/>
              </w:rPr>
            </w:pPr>
          </w:p>
        </w:tc>
        <w:tc>
          <w:tcPr>
            <w:tcW w:w="3013" w:type="dxa"/>
            <w:tcBorders>
              <w:top w:val="single" w:sz="4" w:space="0" w:color="auto"/>
              <w:left w:val="single" w:sz="4" w:space="0" w:color="auto"/>
              <w:bottom w:val="single" w:sz="4" w:space="0" w:color="auto"/>
              <w:right w:val="single" w:sz="4" w:space="0" w:color="auto"/>
            </w:tcBorders>
            <w:shd w:val="clear" w:color="auto" w:fill="D9D9D9"/>
            <w:vAlign w:val="center"/>
          </w:tcPr>
          <w:p w14:paraId="02787222"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GROUP ASSETS</w:t>
            </w:r>
          </w:p>
        </w:tc>
        <w:tc>
          <w:tcPr>
            <w:tcW w:w="1532" w:type="dxa"/>
            <w:tcBorders>
              <w:top w:val="single" w:sz="4" w:space="0" w:color="auto"/>
              <w:left w:val="single" w:sz="4" w:space="0" w:color="auto"/>
              <w:bottom w:val="single" w:sz="4" w:space="0" w:color="auto"/>
              <w:right w:val="single" w:sz="4" w:space="0" w:color="auto"/>
            </w:tcBorders>
            <w:shd w:val="clear" w:color="auto" w:fill="D9D9D9"/>
            <w:vAlign w:val="center"/>
          </w:tcPr>
          <w:p w14:paraId="61BF3779" w14:textId="156EEE37"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D9D9D9"/>
            <w:vAlign w:val="center"/>
          </w:tcPr>
          <w:p w14:paraId="7FC014D7" w14:textId="44B361E0" w:rsidR="000D27C2" w:rsidRPr="00420815" w:rsidRDefault="00B904FE" w:rsidP="000D27C2">
            <w:pPr>
              <w:jc w:val="right"/>
              <w:rPr>
                <w:rFonts w:ascii="Tahoma" w:hAnsi="Tahoma" w:cs="Tahoma"/>
                <w:b/>
                <w:color w:val="000000"/>
                <w:sz w:val="16"/>
                <w:szCs w:val="16"/>
              </w:rPr>
            </w:pPr>
            <w:r>
              <w:rPr>
                <w:rFonts w:ascii="Tahoma" w:hAnsi="Tahoma" w:cs="Tahoma"/>
                <w:b/>
                <w:color w:val="000000"/>
                <w:sz w:val="16"/>
                <w:szCs w:val="16"/>
              </w:rPr>
              <w:t>1,729,973</w:t>
            </w:r>
          </w:p>
        </w:tc>
      </w:tr>
      <w:tr w:rsidR="000D27C2" w:rsidRPr="00BF031C" w14:paraId="1178CB20" w14:textId="77777777" w:rsidTr="00CE17FC">
        <w:trPr>
          <w:jc w:val="center"/>
        </w:trPr>
        <w:tc>
          <w:tcPr>
            <w:tcW w:w="1391" w:type="dxa"/>
            <w:tcBorders>
              <w:top w:val="single" w:sz="4" w:space="0" w:color="auto"/>
              <w:left w:val="single" w:sz="4" w:space="0" w:color="auto"/>
              <w:right w:val="single" w:sz="4" w:space="0" w:color="auto"/>
            </w:tcBorders>
            <w:vAlign w:val="center"/>
          </w:tcPr>
          <w:p w14:paraId="27D31BE0" w14:textId="780B804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right w:val="single" w:sz="4" w:space="0" w:color="auto"/>
            </w:tcBorders>
            <w:vAlign w:val="center"/>
          </w:tcPr>
          <w:p w14:paraId="68E1193E" w14:textId="6C45CBF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top w:val="single" w:sz="4" w:space="0" w:color="auto"/>
              <w:left w:val="single" w:sz="4" w:space="0" w:color="auto"/>
              <w:right w:val="single" w:sz="4" w:space="0" w:color="auto"/>
            </w:tcBorders>
            <w:vAlign w:val="center"/>
          </w:tcPr>
          <w:p w14:paraId="30E0CB1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3ADB3C3E" w14:textId="5BB8D4DF"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07A2F40A" w14:textId="5BB57791" w:rsidR="000D27C2" w:rsidRPr="00420815" w:rsidRDefault="000D27C2" w:rsidP="000D27C2">
            <w:pPr>
              <w:jc w:val="right"/>
              <w:rPr>
                <w:rFonts w:ascii="Tahoma" w:hAnsi="Tahoma" w:cs="Tahoma"/>
                <w:b/>
                <w:color w:val="000000"/>
                <w:sz w:val="16"/>
                <w:szCs w:val="16"/>
              </w:rPr>
            </w:pPr>
          </w:p>
        </w:tc>
      </w:tr>
      <w:tr w:rsidR="000D27C2" w:rsidRPr="00BF031C" w14:paraId="5951D8E5" w14:textId="77777777" w:rsidTr="00CE17FC">
        <w:trPr>
          <w:jc w:val="center"/>
        </w:trPr>
        <w:tc>
          <w:tcPr>
            <w:tcW w:w="1391" w:type="dxa"/>
            <w:tcBorders>
              <w:left w:val="single" w:sz="4" w:space="0" w:color="auto"/>
              <w:right w:val="single" w:sz="4" w:space="0" w:color="auto"/>
            </w:tcBorders>
            <w:vAlign w:val="center"/>
          </w:tcPr>
          <w:p w14:paraId="048ECC3F" w14:textId="4CAF5D6F"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753E3F16" w14:textId="7EA051E6"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266EF5A"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CURRENT LIABILITIES</w:t>
            </w:r>
          </w:p>
        </w:tc>
        <w:tc>
          <w:tcPr>
            <w:tcW w:w="1532" w:type="dxa"/>
            <w:tcBorders>
              <w:left w:val="single" w:sz="4" w:space="0" w:color="auto"/>
              <w:right w:val="single" w:sz="4" w:space="0" w:color="auto"/>
            </w:tcBorders>
            <w:shd w:val="clear" w:color="auto" w:fill="auto"/>
            <w:vAlign w:val="center"/>
          </w:tcPr>
          <w:p w14:paraId="21F92EB5" w14:textId="7F4BF2A1"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6F819584" w14:textId="5CCB536A" w:rsidR="000D27C2" w:rsidRPr="00420815" w:rsidRDefault="000D27C2" w:rsidP="000D27C2">
            <w:pPr>
              <w:jc w:val="right"/>
              <w:rPr>
                <w:rFonts w:ascii="Tahoma" w:hAnsi="Tahoma" w:cs="Tahoma"/>
                <w:color w:val="000000"/>
                <w:sz w:val="16"/>
                <w:szCs w:val="16"/>
              </w:rPr>
            </w:pPr>
          </w:p>
        </w:tc>
      </w:tr>
      <w:tr w:rsidR="000D27C2" w:rsidRPr="00BF031C" w14:paraId="052D2715" w14:textId="77777777" w:rsidTr="00CE17FC">
        <w:trPr>
          <w:jc w:val="center"/>
        </w:trPr>
        <w:tc>
          <w:tcPr>
            <w:tcW w:w="1391" w:type="dxa"/>
            <w:tcBorders>
              <w:left w:val="single" w:sz="4" w:space="0" w:color="auto"/>
              <w:right w:val="single" w:sz="4" w:space="0" w:color="auto"/>
            </w:tcBorders>
            <w:vAlign w:val="center"/>
          </w:tcPr>
          <w:p w14:paraId="53C7421C" w14:textId="6772D7F1"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(22,763)</w:t>
            </w:r>
          </w:p>
        </w:tc>
        <w:tc>
          <w:tcPr>
            <w:tcW w:w="1459" w:type="dxa"/>
            <w:tcBorders>
              <w:left w:val="single" w:sz="4" w:space="0" w:color="auto"/>
              <w:right w:val="single" w:sz="4" w:space="0" w:color="auto"/>
            </w:tcBorders>
            <w:vAlign w:val="center"/>
          </w:tcPr>
          <w:p w14:paraId="1E401FCA" w14:textId="3BD32E4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37522C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Short Term Borrowing</w:t>
            </w:r>
          </w:p>
        </w:tc>
        <w:tc>
          <w:tcPr>
            <w:tcW w:w="1532" w:type="dxa"/>
            <w:tcBorders>
              <w:left w:val="single" w:sz="4" w:space="0" w:color="auto"/>
              <w:right w:val="single" w:sz="4" w:space="0" w:color="auto"/>
            </w:tcBorders>
            <w:shd w:val="clear" w:color="auto" w:fill="auto"/>
            <w:vAlign w:val="center"/>
          </w:tcPr>
          <w:p w14:paraId="2FC2E12A" w14:textId="1A4A4880"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(16,243)</w:t>
            </w:r>
          </w:p>
        </w:tc>
        <w:tc>
          <w:tcPr>
            <w:tcW w:w="2402" w:type="dxa"/>
            <w:tcBorders>
              <w:left w:val="single" w:sz="4" w:space="0" w:color="auto"/>
              <w:right w:val="single" w:sz="4" w:space="0" w:color="auto"/>
            </w:tcBorders>
            <w:shd w:val="clear" w:color="auto" w:fill="auto"/>
            <w:vAlign w:val="center"/>
          </w:tcPr>
          <w:p w14:paraId="6244D1B0" w14:textId="1FA804A0" w:rsidR="000D27C2" w:rsidRPr="00420815" w:rsidRDefault="000D27C2" w:rsidP="000D27C2">
            <w:pPr>
              <w:jc w:val="right"/>
              <w:rPr>
                <w:rFonts w:ascii="Tahoma" w:hAnsi="Tahoma" w:cs="Tahoma"/>
                <w:color w:val="000000"/>
                <w:sz w:val="16"/>
                <w:szCs w:val="16"/>
              </w:rPr>
            </w:pPr>
          </w:p>
        </w:tc>
      </w:tr>
      <w:tr w:rsidR="000D27C2" w:rsidRPr="00BF031C" w14:paraId="547E0ADC" w14:textId="77777777" w:rsidTr="00CE17FC">
        <w:trPr>
          <w:jc w:val="center"/>
        </w:trPr>
        <w:tc>
          <w:tcPr>
            <w:tcW w:w="1391" w:type="dxa"/>
            <w:tcBorders>
              <w:left w:val="single" w:sz="4" w:space="0" w:color="auto"/>
              <w:right w:val="single" w:sz="4" w:space="0" w:color="auto"/>
            </w:tcBorders>
            <w:vAlign w:val="center"/>
          </w:tcPr>
          <w:p w14:paraId="0705D316" w14:textId="2FA2A7E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(8,940)</w:t>
            </w:r>
          </w:p>
        </w:tc>
        <w:tc>
          <w:tcPr>
            <w:tcW w:w="1459" w:type="dxa"/>
            <w:tcBorders>
              <w:left w:val="single" w:sz="4" w:space="0" w:color="auto"/>
              <w:right w:val="single" w:sz="4" w:space="0" w:color="auto"/>
            </w:tcBorders>
            <w:vAlign w:val="center"/>
          </w:tcPr>
          <w:p w14:paraId="057FA1AD" w14:textId="0E0FB0B8"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467B91A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Other Short Term Liabilities</w:t>
            </w:r>
          </w:p>
        </w:tc>
        <w:tc>
          <w:tcPr>
            <w:tcW w:w="1532" w:type="dxa"/>
            <w:tcBorders>
              <w:left w:val="single" w:sz="4" w:space="0" w:color="auto"/>
              <w:right w:val="single" w:sz="4" w:space="0" w:color="auto"/>
            </w:tcBorders>
            <w:shd w:val="clear" w:color="auto" w:fill="auto"/>
            <w:vAlign w:val="center"/>
          </w:tcPr>
          <w:p w14:paraId="0D90B64D" w14:textId="7583B63D"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(9,505)</w:t>
            </w:r>
          </w:p>
        </w:tc>
        <w:tc>
          <w:tcPr>
            <w:tcW w:w="2402" w:type="dxa"/>
            <w:tcBorders>
              <w:left w:val="single" w:sz="4" w:space="0" w:color="auto"/>
              <w:right w:val="single" w:sz="4" w:space="0" w:color="auto"/>
            </w:tcBorders>
            <w:shd w:val="clear" w:color="auto" w:fill="auto"/>
            <w:vAlign w:val="center"/>
          </w:tcPr>
          <w:p w14:paraId="03AE65A5" w14:textId="4B76DD72" w:rsidR="000D27C2" w:rsidRPr="00420815" w:rsidRDefault="000D27C2" w:rsidP="000D27C2">
            <w:pPr>
              <w:jc w:val="right"/>
              <w:rPr>
                <w:rFonts w:ascii="Tahoma" w:hAnsi="Tahoma" w:cs="Tahoma"/>
                <w:b/>
                <w:color w:val="000000"/>
                <w:sz w:val="16"/>
                <w:szCs w:val="16"/>
              </w:rPr>
            </w:pPr>
          </w:p>
        </w:tc>
      </w:tr>
      <w:tr w:rsidR="000D27C2" w:rsidRPr="00BF031C" w14:paraId="3F5EF3C8" w14:textId="77777777" w:rsidTr="00CE17FC">
        <w:trPr>
          <w:jc w:val="center"/>
        </w:trPr>
        <w:tc>
          <w:tcPr>
            <w:tcW w:w="1391" w:type="dxa"/>
            <w:tcBorders>
              <w:left w:val="single" w:sz="4" w:space="0" w:color="auto"/>
              <w:right w:val="single" w:sz="4" w:space="0" w:color="auto"/>
            </w:tcBorders>
            <w:vAlign w:val="center"/>
          </w:tcPr>
          <w:p w14:paraId="1C4FA70E" w14:textId="0AFB42F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(65,679)</w:t>
            </w:r>
          </w:p>
        </w:tc>
        <w:tc>
          <w:tcPr>
            <w:tcW w:w="1459" w:type="dxa"/>
            <w:tcBorders>
              <w:left w:val="single" w:sz="4" w:space="0" w:color="auto"/>
              <w:right w:val="single" w:sz="4" w:space="0" w:color="auto"/>
            </w:tcBorders>
            <w:vAlign w:val="center"/>
          </w:tcPr>
          <w:p w14:paraId="36C87816" w14:textId="6445839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45A786D"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Short Term Creditors</w:t>
            </w:r>
          </w:p>
        </w:tc>
        <w:tc>
          <w:tcPr>
            <w:tcW w:w="1532" w:type="dxa"/>
            <w:tcBorders>
              <w:left w:val="single" w:sz="4" w:space="0" w:color="auto"/>
              <w:right w:val="single" w:sz="4" w:space="0" w:color="auto"/>
            </w:tcBorders>
            <w:shd w:val="clear" w:color="auto" w:fill="auto"/>
            <w:vAlign w:val="center"/>
          </w:tcPr>
          <w:p w14:paraId="3DCAA6C5" w14:textId="24E3A33B"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(66,737)</w:t>
            </w:r>
          </w:p>
        </w:tc>
        <w:tc>
          <w:tcPr>
            <w:tcW w:w="2402" w:type="dxa"/>
            <w:tcBorders>
              <w:left w:val="single" w:sz="4" w:space="0" w:color="auto"/>
              <w:right w:val="single" w:sz="4" w:space="0" w:color="auto"/>
            </w:tcBorders>
            <w:shd w:val="clear" w:color="auto" w:fill="auto"/>
            <w:vAlign w:val="center"/>
          </w:tcPr>
          <w:p w14:paraId="226CB4C0" w14:textId="35B9769D" w:rsidR="000D27C2" w:rsidRPr="00420815" w:rsidRDefault="000D27C2" w:rsidP="000D27C2">
            <w:pPr>
              <w:jc w:val="right"/>
              <w:rPr>
                <w:rFonts w:ascii="Tahoma" w:hAnsi="Tahoma" w:cs="Tahoma"/>
                <w:b/>
                <w:color w:val="000000"/>
                <w:sz w:val="16"/>
                <w:szCs w:val="16"/>
              </w:rPr>
            </w:pPr>
          </w:p>
        </w:tc>
      </w:tr>
      <w:tr w:rsidR="000D27C2" w:rsidRPr="00BF031C" w14:paraId="6A50E668" w14:textId="77777777" w:rsidTr="00CE17FC">
        <w:trPr>
          <w:jc w:val="center"/>
        </w:trPr>
        <w:tc>
          <w:tcPr>
            <w:tcW w:w="1391" w:type="dxa"/>
            <w:tcBorders>
              <w:left w:val="single" w:sz="4" w:space="0" w:color="auto"/>
              <w:right w:val="single" w:sz="4" w:space="0" w:color="auto"/>
            </w:tcBorders>
            <w:vAlign w:val="center"/>
          </w:tcPr>
          <w:p w14:paraId="6A7EBED7" w14:textId="59D6A4C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1B6C39AA" w14:textId="1A7C4D7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9B4928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Corporation Tax Liability</w:t>
            </w:r>
          </w:p>
        </w:tc>
        <w:tc>
          <w:tcPr>
            <w:tcW w:w="1532" w:type="dxa"/>
            <w:tcBorders>
              <w:left w:val="single" w:sz="4" w:space="0" w:color="auto"/>
              <w:right w:val="single" w:sz="4" w:space="0" w:color="auto"/>
            </w:tcBorders>
            <w:shd w:val="clear" w:color="auto" w:fill="auto"/>
            <w:vAlign w:val="center"/>
          </w:tcPr>
          <w:p w14:paraId="1F652AC5" w14:textId="4BF9E161"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07267B32" w14:textId="019A91F9" w:rsidR="000D27C2" w:rsidRPr="00420815" w:rsidRDefault="000D27C2" w:rsidP="000D27C2">
            <w:pPr>
              <w:jc w:val="right"/>
              <w:rPr>
                <w:rFonts w:ascii="Tahoma" w:hAnsi="Tahoma" w:cs="Tahoma"/>
                <w:b/>
                <w:color w:val="000000"/>
                <w:sz w:val="16"/>
                <w:szCs w:val="16"/>
              </w:rPr>
            </w:pPr>
          </w:p>
        </w:tc>
      </w:tr>
      <w:tr w:rsidR="000D27C2" w:rsidRPr="00BF031C" w14:paraId="49715C93" w14:textId="77777777" w:rsidTr="00CE17FC">
        <w:trPr>
          <w:jc w:val="center"/>
        </w:trPr>
        <w:tc>
          <w:tcPr>
            <w:tcW w:w="1391" w:type="dxa"/>
            <w:tcBorders>
              <w:left w:val="single" w:sz="4" w:space="0" w:color="auto"/>
              <w:right w:val="single" w:sz="4" w:space="0" w:color="auto"/>
            </w:tcBorders>
            <w:vAlign w:val="center"/>
          </w:tcPr>
          <w:p w14:paraId="4F30CD51" w14:textId="2DB4D301"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(3,227)</w:t>
            </w:r>
          </w:p>
        </w:tc>
        <w:tc>
          <w:tcPr>
            <w:tcW w:w="1459" w:type="dxa"/>
            <w:tcBorders>
              <w:left w:val="single" w:sz="4" w:space="0" w:color="auto"/>
              <w:right w:val="single" w:sz="4" w:space="0" w:color="auto"/>
            </w:tcBorders>
            <w:vAlign w:val="center"/>
          </w:tcPr>
          <w:p w14:paraId="1E4173F2" w14:textId="0D0FA21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EB7DB3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Provisions</w:t>
            </w:r>
          </w:p>
        </w:tc>
        <w:tc>
          <w:tcPr>
            <w:tcW w:w="1532" w:type="dxa"/>
            <w:tcBorders>
              <w:left w:val="single" w:sz="4" w:space="0" w:color="auto"/>
              <w:right w:val="single" w:sz="4" w:space="0" w:color="auto"/>
            </w:tcBorders>
            <w:shd w:val="clear" w:color="auto" w:fill="auto"/>
            <w:vAlign w:val="center"/>
          </w:tcPr>
          <w:p w14:paraId="6E61DE6A" w14:textId="7C8543D5"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(2,538)</w:t>
            </w:r>
          </w:p>
        </w:tc>
        <w:tc>
          <w:tcPr>
            <w:tcW w:w="2402" w:type="dxa"/>
            <w:tcBorders>
              <w:left w:val="single" w:sz="4" w:space="0" w:color="auto"/>
              <w:right w:val="single" w:sz="4" w:space="0" w:color="auto"/>
            </w:tcBorders>
            <w:shd w:val="clear" w:color="auto" w:fill="auto"/>
            <w:vAlign w:val="center"/>
          </w:tcPr>
          <w:p w14:paraId="3B9E7814" w14:textId="7983D7FB" w:rsidR="000D27C2" w:rsidRPr="00420815" w:rsidRDefault="000D27C2" w:rsidP="000D27C2">
            <w:pPr>
              <w:jc w:val="right"/>
              <w:rPr>
                <w:rFonts w:ascii="Tahoma" w:hAnsi="Tahoma" w:cs="Tahoma"/>
                <w:b/>
                <w:color w:val="000000"/>
                <w:sz w:val="16"/>
                <w:szCs w:val="16"/>
              </w:rPr>
            </w:pPr>
          </w:p>
        </w:tc>
      </w:tr>
      <w:tr w:rsidR="000D27C2" w:rsidRPr="00BF031C" w14:paraId="6857E2A2" w14:textId="77777777" w:rsidTr="00CE17FC">
        <w:trPr>
          <w:jc w:val="center"/>
        </w:trPr>
        <w:tc>
          <w:tcPr>
            <w:tcW w:w="1391" w:type="dxa"/>
            <w:tcBorders>
              <w:left w:val="single" w:sz="4" w:space="0" w:color="auto"/>
              <w:right w:val="single" w:sz="4" w:space="0" w:color="auto"/>
            </w:tcBorders>
            <w:vAlign w:val="center"/>
          </w:tcPr>
          <w:p w14:paraId="276123C7" w14:textId="2BCAD05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(29,790)</w:t>
            </w:r>
          </w:p>
        </w:tc>
        <w:tc>
          <w:tcPr>
            <w:tcW w:w="1459" w:type="dxa"/>
            <w:tcBorders>
              <w:left w:val="single" w:sz="4" w:space="0" w:color="auto"/>
              <w:right w:val="single" w:sz="4" w:space="0" w:color="auto"/>
            </w:tcBorders>
            <w:vAlign w:val="center"/>
          </w:tcPr>
          <w:p w14:paraId="54A647DB" w14:textId="1EA8182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232EF409"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Capital Grants Receipts in Advance</w:t>
            </w:r>
          </w:p>
        </w:tc>
        <w:tc>
          <w:tcPr>
            <w:tcW w:w="1532" w:type="dxa"/>
            <w:tcBorders>
              <w:left w:val="single" w:sz="4" w:space="0" w:color="auto"/>
              <w:right w:val="single" w:sz="4" w:space="0" w:color="auto"/>
            </w:tcBorders>
            <w:shd w:val="clear" w:color="auto" w:fill="auto"/>
            <w:vAlign w:val="center"/>
          </w:tcPr>
          <w:p w14:paraId="5B54B191" w14:textId="58BBA82B"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(27,403)</w:t>
            </w:r>
          </w:p>
        </w:tc>
        <w:tc>
          <w:tcPr>
            <w:tcW w:w="2402" w:type="dxa"/>
            <w:tcBorders>
              <w:left w:val="single" w:sz="4" w:space="0" w:color="auto"/>
              <w:right w:val="single" w:sz="4" w:space="0" w:color="auto"/>
            </w:tcBorders>
            <w:shd w:val="clear" w:color="auto" w:fill="auto"/>
            <w:vAlign w:val="center"/>
          </w:tcPr>
          <w:p w14:paraId="5B2CFFA2" w14:textId="2893DE06" w:rsidR="000D27C2" w:rsidRPr="00420815" w:rsidRDefault="000D27C2" w:rsidP="000D27C2">
            <w:pPr>
              <w:jc w:val="right"/>
              <w:rPr>
                <w:rFonts w:ascii="Tahoma" w:hAnsi="Tahoma" w:cs="Tahoma"/>
                <w:color w:val="000000"/>
                <w:sz w:val="16"/>
                <w:szCs w:val="16"/>
              </w:rPr>
            </w:pPr>
          </w:p>
        </w:tc>
      </w:tr>
      <w:tr w:rsidR="000D27C2" w:rsidRPr="00BF031C" w14:paraId="2A9CEC1A" w14:textId="77777777" w:rsidTr="00CE17FC">
        <w:trPr>
          <w:jc w:val="center"/>
        </w:trPr>
        <w:tc>
          <w:tcPr>
            <w:tcW w:w="1391" w:type="dxa"/>
            <w:tcBorders>
              <w:left w:val="single" w:sz="4" w:space="0" w:color="auto"/>
              <w:right w:val="single" w:sz="4" w:space="0" w:color="auto"/>
            </w:tcBorders>
            <w:vAlign w:val="center"/>
          </w:tcPr>
          <w:p w14:paraId="669BB124" w14:textId="31B2D1D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(2,108)</w:t>
            </w:r>
          </w:p>
        </w:tc>
        <w:tc>
          <w:tcPr>
            <w:tcW w:w="1459" w:type="dxa"/>
            <w:tcBorders>
              <w:left w:val="single" w:sz="4" w:space="0" w:color="auto"/>
              <w:right w:val="single" w:sz="4" w:space="0" w:color="auto"/>
            </w:tcBorders>
            <w:vAlign w:val="center"/>
          </w:tcPr>
          <w:p w14:paraId="7DE79189" w14:textId="3428870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BDEB4B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Revenue Grants Receipts in Advance</w:t>
            </w:r>
          </w:p>
        </w:tc>
        <w:tc>
          <w:tcPr>
            <w:tcW w:w="1532" w:type="dxa"/>
            <w:tcBorders>
              <w:left w:val="single" w:sz="4" w:space="0" w:color="auto"/>
              <w:right w:val="single" w:sz="4" w:space="0" w:color="auto"/>
            </w:tcBorders>
            <w:shd w:val="clear" w:color="auto" w:fill="auto"/>
            <w:vAlign w:val="center"/>
          </w:tcPr>
          <w:p w14:paraId="59C6B9CC" w14:textId="545C28BF"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(5,150)</w:t>
            </w:r>
          </w:p>
        </w:tc>
        <w:tc>
          <w:tcPr>
            <w:tcW w:w="2402" w:type="dxa"/>
            <w:tcBorders>
              <w:left w:val="single" w:sz="4" w:space="0" w:color="auto"/>
              <w:right w:val="single" w:sz="4" w:space="0" w:color="auto"/>
            </w:tcBorders>
            <w:shd w:val="clear" w:color="auto" w:fill="auto"/>
            <w:vAlign w:val="center"/>
          </w:tcPr>
          <w:p w14:paraId="37D2BCAC" w14:textId="1F302629" w:rsidR="000D27C2" w:rsidRPr="00420815" w:rsidRDefault="000D27C2" w:rsidP="000D27C2">
            <w:pPr>
              <w:jc w:val="right"/>
              <w:rPr>
                <w:rFonts w:ascii="Tahoma" w:hAnsi="Tahoma" w:cs="Tahoma"/>
                <w:color w:val="000000"/>
                <w:sz w:val="16"/>
                <w:szCs w:val="16"/>
              </w:rPr>
            </w:pPr>
          </w:p>
        </w:tc>
      </w:tr>
      <w:tr w:rsidR="000D27C2" w:rsidRPr="00BF031C" w14:paraId="6866E91F" w14:textId="77777777" w:rsidTr="00CE17FC">
        <w:trPr>
          <w:jc w:val="center"/>
        </w:trPr>
        <w:tc>
          <w:tcPr>
            <w:tcW w:w="1391" w:type="dxa"/>
            <w:tcBorders>
              <w:left w:val="single" w:sz="4" w:space="0" w:color="auto"/>
              <w:bottom w:val="single" w:sz="4" w:space="0" w:color="auto"/>
              <w:right w:val="single" w:sz="4" w:space="0" w:color="auto"/>
            </w:tcBorders>
            <w:vAlign w:val="center"/>
          </w:tcPr>
          <w:p w14:paraId="6DEE991E" w14:textId="11D22A8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bottom w:val="single" w:sz="4" w:space="0" w:color="auto"/>
              <w:right w:val="single" w:sz="4" w:space="0" w:color="auto"/>
            </w:tcBorders>
            <w:vAlign w:val="center"/>
          </w:tcPr>
          <w:p w14:paraId="7574FBD2" w14:textId="46B591D2"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B9D235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Bank Overdraft</w:t>
            </w:r>
          </w:p>
        </w:tc>
        <w:tc>
          <w:tcPr>
            <w:tcW w:w="1532" w:type="dxa"/>
            <w:tcBorders>
              <w:left w:val="single" w:sz="4" w:space="0" w:color="auto"/>
              <w:bottom w:val="single" w:sz="4" w:space="0" w:color="auto"/>
              <w:right w:val="single" w:sz="4" w:space="0" w:color="auto"/>
            </w:tcBorders>
            <w:shd w:val="clear" w:color="auto" w:fill="auto"/>
            <w:vAlign w:val="center"/>
          </w:tcPr>
          <w:p w14:paraId="6662C09C" w14:textId="6E94171A"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bottom w:val="single" w:sz="4" w:space="0" w:color="auto"/>
              <w:right w:val="single" w:sz="4" w:space="0" w:color="auto"/>
            </w:tcBorders>
            <w:shd w:val="clear" w:color="auto" w:fill="auto"/>
            <w:vAlign w:val="center"/>
          </w:tcPr>
          <w:p w14:paraId="75841D59" w14:textId="207D7513" w:rsidR="000D27C2" w:rsidRPr="00420815" w:rsidRDefault="000D27C2" w:rsidP="000D27C2">
            <w:pPr>
              <w:jc w:val="right"/>
              <w:rPr>
                <w:rFonts w:ascii="Tahoma" w:hAnsi="Tahoma" w:cs="Tahoma"/>
                <w:color w:val="000000"/>
                <w:sz w:val="16"/>
                <w:szCs w:val="16"/>
              </w:rPr>
            </w:pPr>
          </w:p>
        </w:tc>
      </w:tr>
      <w:tr w:rsidR="000D27C2" w:rsidRPr="00BF031C" w14:paraId="02A1CE3C" w14:textId="77777777" w:rsidTr="00CE17FC">
        <w:trPr>
          <w:jc w:val="center"/>
        </w:trPr>
        <w:tc>
          <w:tcPr>
            <w:tcW w:w="1391" w:type="dxa"/>
            <w:tcBorders>
              <w:top w:val="single" w:sz="4" w:space="0" w:color="auto"/>
              <w:left w:val="single" w:sz="4" w:space="0" w:color="auto"/>
              <w:right w:val="single" w:sz="4" w:space="0" w:color="auto"/>
            </w:tcBorders>
            <w:vAlign w:val="center"/>
          </w:tcPr>
          <w:p w14:paraId="2E42549D" w14:textId="3EA801E7"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41B4E2B4" w14:textId="4E5DC1E0"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(132,</w:t>
            </w:r>
            <w:r w:rsidRPr="00420815">
              <w:rPr>
                <w:rFonts w:ascii="Tahoma" w:hAnsi="Tahoma" w:cs="Tahoma"/>
                <w:b/>
                <w:bCs/>
                <w:color w:val="000000"/>
                <w:sz w:val="16"/>
                <w:szCs w:val="16"/>
              </w:rPr>
              <w:t>507</w:t>
            </w:r>
            <w:r w:rsidRPr="00420815">
              <w:rPr>
                <w:rFonts w:ascii="Tahoma" w:hAnsi="Tahoma" w:cs="Tahoma"/>
                <w:b/>
                <w:color w:val="000000"/>
                <w:sz w:val="16"/>
                <w:szCs w:val="16"/>
              </w:rPr>
              <w:t>)</w:t>
            </w:r>
          </w:p>
        </w:tc>
        <w:tc>
          <w:tcPr>
            <w:tcW w:w="3013" w:type="dxa"/>
            <w:tcBorders>
              <w:left w:val="single" w:sz="4" w:space="0" w:color="auto"/>
              <w:right w:val="single" w:sz="4" w:space="0" w:color="auto"/>
            </w:tcBorders>
            <w:vAlign w:val="center"/>
          </w:tcPr>
          <w:p w14:paraId="59110651"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Current Liabilities</w:t>
            </w:r>
          </w:p>
        </w:tc>
        <w:tc>
          <w:tcPr>
            <w:tcW w:w="1532" w:type="dxa"/>
            <w:tcBorders>
              <w:top w:val="single" w:sz="4" w:space="0" w:color="auto"/>
              <w:left w:val="single" w:sz="4" w:space="0" w:color="auto"/>
              <w:right w:val="single" w:sz="4" w:space="0" w:color="auto"/>
            </w:tcBorders>
            <w:shd w:val="clear" w:color="auto" w:fill="auto"/>
            <w:vAlign w:val="center"/>
          </w:tcPr>
          <w:p w14:paraId="7D2C251E" w14:textId="6F2EA08C"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2198EBFB" w14:textId="097A4FBE" w:rsidR="000D27C2" w:rsidRPr="00420815" w:rsidRDefault="007964C5" w:rsidP="000D27C2">
            <w:pPr>
              <w:jc w:val="right"/>
              <w:rPr>
                <w:rFonts w:ascii="Tahoma" w:hAnsi="Tahoma" w:cs="Tahoma"/>
                <w:b/>
                <w:color w:val="000000"/>
                <w:sz w:val="16"/>
                <w:szCs w:val="16"/>
              </w:rPr>
            </w:pPr>
            <w:r>
              <w:rPr>
                <w:rFonts w:ascii="Tahoma" w:hAnsi="Tahoma" w:cs="Tahoma"/>
                <w:b/>
                <w:color w:val="000000"/>
                <w:sz w:val="16"/>
                <w:szCs w:val="16"/>
              </w:rPr>
              <w:t>(127,621)</w:t>
            </w:r>
          </w:p>
        </w:tc>
      </w:tr>
      <w:tr w:rsidR="000D27C2" w:rsidRPr="00BF031C" w14:paraId="79554EB8" w14:textId="77777777" w:rsidTr="00CE17FC">
        <w:trPr>
          <w:jc w:val="center"/>
        </w:trPr>
        <w:tc>
          <w:tcPr>
            <w:tcW w:w="1391" w:type="dxa"/>
            <w:tcBorders>
              <w:left w:val="single" w:sz="4" w:space="0" w:color="auto"/>
              <w:right w:val="single" w:sz="4" w:space="0" w:color="auto"/>
            </w:tcBorders>
            <w:vAlign w:val="center"/>
          </w:tcPr>
          <w:p w14:paraId="58E0E3DF" w14:textId="7DE388B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4692C418" w14:textId="1D0196C0"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1C700F5"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right w:val="single" w:sz="4" w:space="0" w:color="auto"/>
            </w:tcBorders>
            <w:shd w:val="clear" w:color="auto" w:fill="auto"/>
            <w:vAlign w:val="center"/>
          </w:tcPr>
          <w:p w14:paraId="2A7C9BA2" w14:textId="19F4C018"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096B6D85" w14:textId="6AD21ECE" w:rsidR="000D27C2" w:rsidRPr="00420815" w:rsidRDefault="000D27C2" w:rsidP="000D27C2">
            <w:pPr>
              <w:jc w:val="right"/>
              <w:rPr>
                <w:rFonts w:ascii="Tahoma" w:hAnsi="Tahoma" w:cs="Tahoma"/>
                <w:color w:val="000000"/>
                <w:sz w:val="16"/>
                <w:szCs w:val="16"/>
              </w:rPr>
            </w:pPr>
          </w:p>
        </w:tc>
      </w:tr>
      <w:tr w:rsidR="000D27C2" w:rsidRPr="00BF031C" w14:paraId="03B1BBCC" w14:textId="77777777" w:rsidTr="00CE17FC">
        <w:trPr>
          <w:jc w:val="center"/>
        </w:trPr>
        <w:tc>
          <w:tcPr>
            <w:tcW w:w="1391" w:type="dxa"/>
            <w:tcBorders>
              <w:left w:val="single" w:sz="4" w:space="0" w:color="auto"/>
              <w:right w:val="single" w:sz="4" w:space="0" w:color="auto"/>
            </w:tcBorders>
            <w:vAlign w:val="center"/>
          </w:tcPr>
          <w:p w14:paraId="7910EC43" w14:textId="6101005E"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1944B589" w14:textId="7E77EDF6"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FC69C2D"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LONG TERM LIABILITIES</w:t>
            </w:r>
          </w:p>
        </w:tc>
        <w:tc>
          <w:tcPr>
            <w:tcW w:w="1532" w:type="dxa"/>
            <w:tcBorders>
              <w:left w:val="single" w:sz="4" w:space="0" w:color="auto"/>
              <w:right w:val="single" w:sz="4" w:space="0" w:color="auto"/>
            </w:tcBorders>
            <w:shd w:val="clear" w:color="auto" w:fill="auto"/>
            <w:vAlign w:val="center"/>
          </w:tcPr>
          <w:p w14:paraId="31624F81" w14:textId="32CD36D0"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2390C3BC" w14:textId="5D7A2AEA" w:rsidR="000D27C2" w:rsidRPr="00420815" w:rsidRDefault="000D27C2" w:rsidP="000D27C2">
            <w:pPr>
              <w:jc w:val="right"/>
              <w:rPr>
                <w:rFonts w:ascii="Tahoma" w:hAnsi="Tahoma" w:cs="Tahoma"/>
                <w:color w:val="000000"/>
                <w:sz w:val="16"/>
                <w:szCs w:val="16"/>
              </w:rPr>
            </w:pPr>
          </w:p>
        </w:tc>
      </w:tr>
      <w:tr w:rsidR="000D27C2" w:rsidRPr="00BF031C" w14:paraId="3E73150B" w14:textId="77777777" w:rsidTr="00CE17FC">
        <w:trPr>
          <w:jc w:val="center"/>
        </w:trPr>
        <w:tc>
          <w:tcPr>
            <w:tcW w:w="1391" w:type="dxa"/>
            <w:tcBorders>
              <w:left w:val="single" w:sz="4" w:space="0" w:color="auto"/>
              <w:right w:val="single" w:sz="4" w:space="0" w:color="auto"/>
            </w:tcBorders>
            <w:vAlign w:val="center"/>
          </w:tcPr>
          <w:p w14:paraId="2BA31A29" w14:textId="59F0F2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(634,708)</w:t>
            </w:r>
          </w:p>
        </w:tc>
        <w:tc>
          <w:tcPr>
            <w:tcW w:w="1459" w:type="dxa"/>
            <w:tcBorders>
              <w:left w:val="single" w:sz="4" w:space="0" w:color="auto"/>
              <w:right w:val="single" w:sz="4" w:space="0" w:color="auto"/>
            </w:tcBorders>
            <w:vAlign w:val="center"/>
          </w:tcPr>
          <w:p w14:paraId="2B2F57B6" w14:textId="0B83988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0874F30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Borrowing</w:t>
            </w:r>
          </w:p>
        </w:tc>
        <w:tc>
          <w:tcPr>
            <w:tcW w:w="1532" w:type="dxa"/>
            <w:tcBorders>
              <w:left w:val="single" w:sz="4" w:space="0" w:color="auto"/>
              <w:right w:val="single" w:sz="4" w:space="0" w:color="auto"/>
            </w:tcBorders>
            <w:shd w:val="clear" w:color="auto" w:fill="auto"/>
            <w:vAlign w:val="center"/>
          </w:tcPr>
          <w:p w14:paraId="099B7B0E" w14:textId="64B81E28"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(566,882)</w:t>
            </w:r>
          </w:p>
        </w:tc>
        <w:tc>
          <w:tcPr>
            <w:tcW w:w="2402" w:type="dxa"/>
            <w:tcBorders>
              <w:left w:val="single" w:sz="4" w:space="0" w:color="auto"/>
              <w:right w:val="single" w:sz="4" w:space="0" w:color="auto"/>
            </w:tcBorders>
            <w:shd w:val="clear" w:color="auto" w:fill="auto"/>
            <w:vAlign w:val="center"/>
          </w:tcPr>
          <w:p w14:paraId="2CCC8E12" w14:textId="05BCA14F" w:rsidR="000D27C2" w:rsidRPr="00420815" w:rsidRDefault="000D27C2" w:rsidP="000D27C2">
            <w:pPr>
              <w:jc w:val="right"/>
              <w:rPr>
                <w:rFonts w:ascii="Tahoma" w:hAnsi="Tahoma" w:cs="Tahoma"/>
                <w:color w:val="000000"/>
                <w:sz w:val="16"/>
                <w:szCs w:val="16"/>
              </w:rPr>
            </w:pPr>
          </w:p>
        </w:tc>
      </w:tr>
      <w:tr w:rsidR="000D27C2" w:rsidRPr="00BF031C" w14:paraId="63057F75" w14:textId="77777777" w:rsidTr="00CE17FC">
        <w:trPr>
          <w:jc w:val="center"/>
        </w:trPr>
        <w:tc>
          <w:tcPr>
            <w:tcW w:w="1391" w:type="dxa"/>
            <w:tcBorders>
              <w:left w:val="single" w:sz="4" w:space="0" w:color="auto"/>
              <w:right w:val="single" w:sz="4" w:space="0" w:color="auto"/>
            </w:tcBorders>
            <w:vAlign w:val="center"/>
          </w:tcPr>
          <w:p w14:paraId="6811FEEF" w14:textId="527FFDF0"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(176,693)</w:t>
            </w:r>
          </w:p>
        </w:tc>
        <w:tc>
          <w:tcPr>
            <w:tcW w:w="1459" w:type="dxa"/>
            <w:tcBorders>
              <w:left w:val="single" w:sz="4" w:space="0" w:color="auto"/>
              <w:right w:val="single" w:sz="4" w:space="0" w:color="auto"/>
            </w:tcBorders>
            <w:vAlign w:val="center"/>
          </w:tcPr>
          <w:p w14:paraId="156E184E" w14:textId="133DBA2E"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D05877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Other Long Term Liabilities</w:t>
            </w:r>
          </w:p>
        </w:tc>
        <w:tc>
          <w:tcPr>
            <w:tcW w:w="1532" w:type="dxa"/>
            <w:tcBorders>
              <w:left w:val="single" w:sz="4" w:space="0" w:color="auto"/>
              <w:right w:val="single" w:sz="4" w:space="0" w:color="auto"/>
            </w:tcBorders>
            <w:shd w:val="clear" w:color="auto" w:fill="auto"/>
            <w:vAlign w:val="center"/>
          </w:tcPr>
          <w:p w14:paraId="182BEB68" w14:textId="3D9D0B66"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(167,714)</w:t>
            </w:r>
          </w:p>
        </w:tc>
        <w:tc>
          <w:tcPr>
            <w:tcW w:w="2402" w:type="dxa"/>
            <w:tcBorders>
              <w:left w:val="single" w:sz="4" w:space="0" w:color="auto"/>
              <w:right w:val="single" w:sz="4" w:space="0" w:color="auto"/>
            </w:tcBorders>
            <w:shd w:val="clear" w:color="auto" w:fill="auto"/>
            <w:vAlign w:val="center"/>
          </w:tcPr>
          <w:p w14:paraId="67F2A735" w14:textId="78B94ECE" w:rsidR="000D27C2" w:rsidRPr="00420815" w:rsidRDefault="000D27C2" w:rsidP="000D27C2">
            <w:pPr>
              <w:jc w:val="right"/>
              <w:rPr>
                <w:rFonts w:ascii="Tahoma" w:hAnsi="Tahoma" w:cs="Tahoma"/>
                <w:color w:val="000000"/>
                <w:sz w:val="16"/>
                <w:szCs w:val="16"/>
              </w:rPr>
            </w:pPr>
          </w:p>
        </w:tc>
      </w:tr>
      <w:tr w:rsidR="000D27C2" w:rsidRPr="00BF031C" w14:paraId="42629487" w14:textId="77777777" w:rsidTr="009C13F5">
        <w:trPr>
          <w:jc w:val="center"/>
        </w:trPr>
        <w:tc>
          <w:tcPr>
            <w:tcW w:w="1391" w:type="dxa"/>
            <w:tcBorders>
              <w:left w:val="single" w:sz="4" w:space="0" w:color="auto"/>
              <w:right w:val="single" w:sz="4" w:space="0" w:color="auto"/>
            </w:tcBorders>
            <w:vAlign w:val="center"/>
          </w:tcPr>
          <w:p w14:paraId="678739AF" w14:textId="421C2FF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(4,005)</w:t>
            </w:r>
          </w:p>
        </w:tc>
        <w:tc>
          <w:tcPr>
            <w:tcW w:w="1459" w:type="dxa"/>
            <w:tcBorders>
              <w:left w:val="single" w:sz="4" w:space="0" w:color="auto"/>
              <w:right w:val="single" w:sz="4" w:space="0" w:color="auto"/>
            </w:tcBorders>
            <w:vAlign w:val="center"/>
          </w:tcPr>
          <w:p w14:paraId="49BCDBE5" w14:textId="4E689B2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0997B20E"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Provisions</w:t>
            </w:r>
          </w:p>
        </w:tc>
        <w:tc>
          <w:tcPr>
            <w:tcW w:w="1532" w:type="dxa"/>
            <w:tcBorders>
              <w:left w:val="single" w:sz="4" w:space="0" w:color="auto"/>
              <w:right w:val="single" w:sz="4" w:space="0" w:color="auto"/>
            </w:tcBorders>
            <w:shd w:val="clear" w:color="auto" w:fill="auto"/>
            <w:vAlign w:val="center"/>
          </w:tcPr>
          <w:p w14:paraId="1B96736B" w14:textId="71040807"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(3,308)</w:t>
            </w:r>
          </w:p>
        </w:tc>
        <w:tc>
          <w:tcPr>
            <w:tcW w:w="2402" w:type="dxa"/>
            <w:tcBorders>
              <w:left w:val="single" w:sz="4" w:space="0" w:color="auto"/>
              <w:right w:val="single" w:sz="4" w:space="0" w:color="auto"/>
            </w:tcBorders>
            <w:shd w:val="clear" w:color="auto" w:fill="auto"/>
            <w:vAlign w:val="center"/>
          </w:tcPr>
          <w:p w14:paraId="75D6896A" w14:textId="43DC9875" w:rsidR="000D27C2" w:rsidRPr="00420815" w:rsidRDefault="000D27C2" w:rsidP="000D27C2">
            <w:pPr>
              <w:jc w:val="right"/>
              <w:rPr>
                <w:rFonts w:ascii="Tahoma" w:hAnsi="Tahoma" w:cs="Tahoma"/>
                <w:color w:val="000000"/>
                <w:sz w:val="16"/>
                <w:szCs w:val="16"/>
              </w:rPr>
            </w:pPr>
          </w:p>
        </w:tc>
      </w:tr>
      <w:tr w:rsidR="000D27C2" w:rsidRPr="00BF031C" w14:paraId="19ECCFD2" w14:textId="77777777" w:rsidTr="009C13F5">
        <w:trPr>
          <w:jc w:val="center"/>
        </w:trPr>
        <w:tc>
          <w:tcPr>
            <w:tcW w:w="1391" w:type="dxa"/>
            <w:tcBorders>
              <w:left w:val="single" w:sz="4" w:space="0" w:color="auto"/>
              <w:right w:val="single" w:sz="4" w:space="0" w:color="auto"/>
            </w:tcBorders>
            <w:vAlign w:val="center"/>
          </w:tcPr>
          <w:p w14:paraId="35B42F0C" w14:textId="1E14F62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(28,820) </w:t>
            </w:r>
          </w:p>
        </w:tc>
        <w:tc>
          <w:tcPr>
            <w:tcW w:w="1459" w:type="dxa"/>
            <w:tcBorders>
              <w:left w:val="single" w:sz="4" w:space="0" w:color="auto"/>
              <w:right w:val="single" w:sz="4" w:space="0" w:color="auto"/>
            </w:tcBorders>
            <w:vAlign w:val="center"/>
          </w:tcPr>
          <w:p w14:paraId="5C7DB4B4" w14:textId="2533AE2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37E94A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Retirement Benefit Obligations</w:t>
            </w:r>
          </w:p>
        </w:tc>
        <w:tc>
          <w:tcPr>
            <w:tcW w:w="1532" w:type="dxa"/>
            <w:tcBorders>
              <w:left w:val="single" w:sz="4" w:space="0" w:color="auto"/>
              <w:right w:val="single" w:sz="4" w:space="0" w:color="auto"/>
            </w:tcBorders>
            <w:shd w:val="clear" w:color="auto" w:fill="auto"/>
            <w:vAlign w:val="center"/>
          </w:tcPr>
          <w:p w14:paraId="1A18E824" w14:textId="1B093185"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(2</w:t>
            </w:r>
            <w:r w:rsidR="006412E1">
              <w:rPr>
                <w:rFonts w:ascii="Tahoma" w:hAnsi="Tahoma" w:cs="Tahoma"/>
                <w:color w:val="000000"/>
                <w:sz w:val="16"/>
                <w:szCs w:val="16"/>
              </w:rPr>
              <w:t>8,245</w:t>
            </w: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488E6606" w14:textId="024388DB" w:rsidR="000D27C2" w:rsidRPr="00420815" w:rsidRDefault="000D27C2" w:rsidP="000D27C2">
            <w:pPr>
              <w:jc w:val="right"/>
              <w:rPr>
                <w:rFonts w:ascii="Tahoma" w:hAnsi="Tahoma" w:cs="Tahoma"/>
                <w:color w:val="000000"/>
                <w:sz w:val="16"/>
                <w:szCs w:val="16"/>
              </w:rPr>
            </w:pPr>
          </w:p>
        </w:tc>
      </w:tr>
      <w:tr w:rsidR="009C13F5" w:rsidRPr="00BF031C" w14:paraId="4BDF1652" w14:textId="77777777">
        <w:trPr>
          <w:jc w:val="center"/>
        </w:trPr>
        <w:tc>
          <w:tcPr>
            <w:tcW w:w="1391" w:type="dxa"/>
            <w:tcBorders>
              <w:top w:val="single" w:sz="4" w:space="0" w:color="auto"/>
              <w:left w:val="single" w:sz="4" w:space="0" w:color="auto"/>
              <w:right w:val="single" w:sz="4" w:space="0" w:color="auto"/>
            </w:tcBorders>
            <w:vAlign w:val="center"/>
          </w:tcPr>
          <w:p w14:paraId="5FC4BE9D" w14:textId="4ABD80ED" w:rsidR="009C13F5" w:rsidRPr="00420815" w:rsidRDefault="009C13F5" w:rsidP="000D27C2">
            <w:pPr>
              <w:jc w:val="right"/>
              <w:rPr>
                <w:rFonts w:ascii="Tahoma" w:hAnsi="Tahoma" w:cs="Tahoma"/>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19D16873" w14:textId="1965734D" w:rsidR="009C13F5" w:rsidRPr="00420815" w:rsidRDefault="009C13F5" w:rsidP="000D27C2">
            <w:pPr>
              <w:jc w:val="right"/>
              <w:rPr>
                <w:rFonts w:ascii="Tahoma" w:hAnsi="Tahoma" w:cs="Tahoma"/>
                <w:color w:val="000000"/>
                <w:sz w:val="16"/>
                <w:szCs w:val="16"/>
              </w:rPr>
            </w:pPr>
            <w:r w:rsidRPr="00420815">
              <w:rPr>
                <w:rFonts w:ascii="Tahoma" w:hAnsi="Tahoma" w:cs="Tahoma"/>
                <w:b/>
                <w:bCs/>
                <w:color w:val="000000"/>
                <w:sz w:val="16"/>
                <w:szCs w:val="16"/>
              </w:rPr>
              <w:t>(844,226)</w:t>
            </w:r>
          </w:p>
        </w:tc>
        <w:tc>
          <w:tcPr>
            <w:tcW w:w="3013" w:type="dxa"/>
            <w:tcBorders>
              <w:top w:val="single" w:sz="4" w:space="0" w:color="auto"/>
              <w:left w:val="single" w:sz="4" w:space="0" w:color="auto"/>
              <w:right w:val="single" w:sz="4" w:space="0" w:color="auto"/>
            </w:tcBorders>
            <w:vAlign w:val="center"/>
          </w:tcPr>
          <w:p w14:paraId="11A0CE56" w14:textId="54B9F8DA" w:rsidR="009C13F5" w:rsidRPr="00420815" w:rsidRDefault="009C13F5" w:rsidP="000D27C2">
            <w:pPr>
              <w:rPr>
                <w:rFonts w:ascii="Tahoma" w:hAnsi="Tahoma"/>
                <w:color w:val="000000"/>
                <w:sz w:val="16"/>
                <w:szCs w:val="16"/>
              </w:rPr>
            </w:pPr>
            <w:r w:rsidRPr="00420815">
              <w:rPr>
                <w:rFonts w:ascii="Tahoma" w:hAnsi="Tahoma"/>
                <w:b/>
                <w:color w:val="000000"/>
                <w:sz w:val="16"/>
                <w:szCs w:val="16"/>
              </w:rPr>
              <w:t>Total Long Term Liabilities</w:t>
            </w:r>
          </w:p>
        </w:tc>
        <w:tc>
          <w:tcPr>
            <w:tcW w:w="1532" w:type="dxa"/>
            <w:tcBorders>
              <w:top w:val="single" w:sz="4" w:space="0" w:color="auto"/>
              <w:left w:val="single" w:sz="4" w:space="0" w:color="auto"/>
              <w:right w:val="single" w:sz="4" w:space="0" w:color="auto"/>
            </w:tcBorders>
            <w:shd w:val="clear" w:color="auto" w:fill="auto"/>
            <w:vAlign w:val="center"/>
          </w:tcPr>
          <w:p w14:paraId="61186273" w14:textId="6307D41F" w:rsidR="009C13F5" w:rsidRDefault="009C13F5"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11F94F82" w14:textId="77777777" w:rsidR="00CC1937" w:rsidRPr="00CE17FC" w:rsidRDefault="00CC1937" w:rsidP="00CC1937">
            <w:pPr>
              <w:jc w:val="right"/>
              <w:rPr>
                <w:rFonts w:ascii="Tahoma" w:hAnsi="Tahoma" w:cs="Tahoma"/>
                <w:b/>
                <w:bCs/>
                <w:color w:val="000000"/>
                <w:sz w:val="16"/>
                <w:szCs w:val="16"/>
                <w:lang w:eastAsia="en-GB"/>
              </w:rPr>
            </w:pPr>
            <w:r w:rsidRPr="00CE17FC">
              <w:rPr>
                <w:rFonts w:ascii="Tahoma" w:hAnsi="Tahoma" w:cs="Tahoma"/>
                <w:b/>
                <w:bCs/>
                <w:color w:val="000000"/>
                <w:sz w:val="16"/>
                <w:szCs w:val="16"/>
              </w:rPr>
              <w:t>(766,149)</w:t>
            </w:r>
          </w:p>
          <w:p w14:paraId="7F85D23B" w14:textId="202BD464" w:rsidR="009C13F5" w:rsidRPr="00420815" w:rsidRDefault="009C13F5" w:rsidP="000D27C2">
            <w:pPr>
              <w:jc w:val="right"/>
              <w:rPr>
                <w:rFonts w:ascii="Tahoma" w:hAnsi="Tahoma" w:cs="Tahoma"/>
                <w:color w:val="000000"/>
                <w:sz w:val="16"/>
                <w:szCs w:val="16"/>
              </w:rPr>
            </w:pPr>
          </w:p>
        </w:tc>
      </w:tr>
      <w:tr w:rsidR="009C13F5" w:rsidRPr="00BF031C" w14:paraId="5ADEA163" w14:textId="77777777" w:rsidTr="00CE17FC">
        <w:trPr>
          <w:trHeight w:val="115"/>
          <w:jc w:val="center"/>
        </w:trPr>
        <w:tc>
          <w:tcPr>
            <w:tcW w:w="1391" w:type="dxa"/>
            <w:tcBorders>
              <w:left w:val="single" w:sz="4" w:space="0" w:color="auto"/>
              <w:bottom w:val="single" w:sz="4" w:space="0" w:color="auto"/>
              <w:right w:val="single" w:sz="4" w:space="0" w:color="auto"/>
            </w:tcBorders>
            <w:vAlign w:val="center"/>
          </w:tcPr>
          <w:p w14:paraId="32A98C32" w14:textId="3E6182CD" w:rsidR="009C13F5" w:rsidRPr="00420815" w:rsidRDefault="009C13F5"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bottom w:val="single" w:sz="4" w:space="0" w:color="auto"/>
              <w:right w:val="single" w:sz="4" w:space="0" w:color="auto"/>
            </w:tcBorders>
            <w:vAlign w:val="center"/>
          </w:tcPr>
          <w:p w14:paraId="2D742ED6" w14:textId="3DE3CEA3" w:rsidR="009C13F5" w:rsidRPr="00420815" w:rsidRDefault="009C13F5"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bottom w:val="single" w:sz="4" w:space="0" w:color="auto"/>
              <w:right w:val="single" w:sz="4" w:space="0" w:color="auto"/>
            </w:tcBorders>
            <w:vAlign w:val="center"/>
          </w:tcPr>
          <w:p w14:paraId="2A30ED2D" w14:textId="7564D53E" w:rsidR="009C13F5" w:rsidRPr="00420815" w:rsidRDefault="009C13F5"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bottom w:val="single" w:sz="4" w:space="0" w:color="auto"/>
              <w:right w:val="single" w:sz="4" w:space="0" w:color="auto"/>
            </w:tcBorders>
            <w:shd w:val="clear" w:color="auto" w:fill="auto"/>
            <w:vAlign w:val="center"/>
          </w:tcPr>
          <w:p w14:paraId="3207AE91" w14:textId="1A3BE549" w:rsidR="009C13F5" w:rsidRPr="00420815" w:rsidRDefault="009C13F5" w:rsidP="000D27C2">
            <w:pPr>
              <w:jc w:val="right"/>
              <w:rPr>
                <w:rFonts w:ascii="Tahoma" w:hAnsi="Tahoma" w:cs="Tahoma"/>
                <w:b/>
                <w:color w:val="000000"/>
                <w:sz w:val="16"/>
                <w:szCs w:val="16"/>
              </w:rPr>
            </w:pPr>
          </w:p>
        </w:tc>
        <w:tc>
          <w:tcPr>
            <w:tcW w:w="2402" w:type="dxa"/>
            <w:tcBorders>
              <w:left w:val="single" w:sz="4" w:space="0" w:color="auto"/>
              <w:bottom w:val="single" w:sz="4" w:space="0" w:color="auto"/>
              <w:right w:val="single" w:sz="4" w:space="0" w:color="auto"/>
            </w:tcBorders>
            <w:shd w:val="clear" w:color="auto" w:fill="auto"/>
            <w:vAlign w:val="center"/>
          </w:tcPr>
          <w:p w14:paraId="6BC0B4A2" w14:textId="4723349C" w:rsidR="009C13F5" w:rsidRPr="00420815" w:rsidRDefault="009C13F5" w:rsidP="000D27C2">
            <w:pPr>
              <w:jc w:val="right"/>
              <w:rPr>
                <w:rFonts w:ascii="Tahoma" w:hAnsi="Tahoma" w:cs="Tahoma"/>
                <w:b/>
                <w:color w:val="000000"/>
                <w:sz w:val="16"/>
                <w:szCs w:val="16"/>
              </w:rPr>
            </w:pPr>
          </w:p>
        </w:tc>
      </w:tr>
      <w:tr w:rsidR="00BC1A00" w:rsidRPr="00BF031C" w14:paraId="665C90C5" w14:textId="77777777">
        <w:trPr>
          <w:trHeight w:val="115"/>
          <w:jc w:val="center"/>
        </w:trPr>
        <w:tc>
          <w:tcPr>
            <w:tcW w:w="1391" w:type="dxa"/>
            <w:tcBorders>
              <w:top w:val="single" w:sz="4" w:space="0" w:color="auto"/>
              <w:left w:val="single" w:sz="4" w:space="0" w:color="auto"/>
              <w:bottom w:val="single" w:sz="4" w:space="0" w:color="auto"/>
              <w:right w:val="single" w:sz="4" w:space="0" w:color="auto"/>
            </w:tcBorders>
            <w:shd w:val="clear" w:color="auto" w:fill="D9D9D9"/>
            <w:vAlign w:val="center"/>
          </w:tcPr>
          <w:p w14:paraId="4C651E0E" w14:textId="677B06B9" w:rsidR="00BC1A00" w:rsidRPr="00420815" w:rsidRDefault="00BC1A00" w:rsidP="00BC1A00">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D9D9D9"/>
            <w:vAlign w:val="center"/>
          </w:tcPr>
          <w:p w14:paraId="5E3ECD62" w14:textId="75BDDA4B" w:rsidR="00BC1A00" w:rsidRPr="00420815" w:rsidRDefault="00BC1A00" w:rsidP="00BC1A00">
            <w:pPr>
              <w:jc w:val="right"/>
              <w:rPr>
                <w:rFonts w:ascii="Tahoma" w:hAnsi="Tahoma" w:cs="FS Lola Medium"/>
                <w:b/>
                <w:color w:val="000000"/>
                <w:sz w:val="16"/>
                <w:szCs w:val="16"/>
              </w:rPr>
            </w:pPr>
            <w:r w:rsidRPr="00420815">
              <w:rPr>
                <w:rFonts w:ascii="Tahoma" w:hAnsi="Tahoma" w:cs="Tahoma"/>
                <w:b/>
                <w:bCs/>
                <w:color w:val="000000"/>
                <w:sz w:val="16"/>
                <w:szCs w:val="16"/>
              </w:rPr>
              <w:t>(976,732)</w:t>
            </w:r>
          </w:p>
        </w:tc>
        <w:tc>
          <w:tcPr>
            <w:tcW w:w="3013" w:type="dxa"/>
            <w:tcBorders>
              <w:top w:val="single" w:sz="4" w:space="0" w:color="auto"/>
              <w:left w:val="single" w:sz="4" w:space="0" w:color="auto"/>
              <w:bottom w:val="single" w:sz="4" w:space="0" w:color="auto"/>
              <w:right w:val="single" w:sz="4" w:space="0" w:color="auto"/>
            </w:tcBorders>
            <w:shd w:val="clear" w:color="auto" w:fill="D9D9D9"/>
            <w:vAlign w:val="center"/>
          </w:tcPr>
          <w:p w14:paraId="66EE94B6" w14:textId="0F6C6F74" w:rsidR="00BC1A00" w:rsidRPr="00420815" w:rsidRDefault="00BC1A00" w:rsidP="00BC1A00">
            <w:pPr>
              <w:rPr>
                <w:rFonts w:ascii="Tahoma" w:hAnsi="Tahoma"/>
                <w:b/>
                <w:color w:val="000000"/>
                <w:sz w:val="16"/>
                <w:szCs w:val="16"/>
              </w:rPr>
            </w:pPr>
            <w:r w:rsidRPr="00420815">
              <w:rPr>
                <w:rFonts w:ascii="Tahoma" w:hAnsi="Tahoma"/>
                <w:b/>
                <w:color w:val="000000"/>
                <w:sz w:val="16"/>
                <w:szCs w:val="16"/>
              </w:rPr>
              <w:t>TOTAL GROUP LIABILITIES</w:t>
            </w:r>
          </w:p>
        </w:tc>
        <w:tc>
          <w:tcPr>
            <w:tcW w:w="1532" w:type="dxa"/>
            <w:tcBorders>
              <w:top w:val="single" w:sz="4" w:space="0" w:color="auto"/>
              <w:left w:val="single" w:sz="4" w:space="0" w:color="auto"/>
              <w:bottom w:val="single" w:sz="4" w:space="0" w:color="auto"/>
              <w:right w:val="single" w:sz="4" w:space="0" w:color="auto"/>
            </w:tcBorders>
            <w:shd w:val="clear" w:color="auto" w:fill="D9D9D9"/>
            <w:vAlign w:val="center"/>
          </w:tcPr>
          <w:p w14:paraId="69CBEC7F" w14:textId="255A3B0A" w:rsidR="00BC1A00" w:rsidRPr="00420815" w:rsidRDefault="00BC1A00" w:rsidP="00BC1A00">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D9D9D9"/>
            <w:vAlign w:val="center"/>
          </w:tcPr>
          <w:p w14:paraId="4F3CB0EF" w14:textId="15C17232" w:rsidR="00BC1A00" w:rsidRPr="00BC1A00" w:rsidRDefault="00BC1A00" w:rsidP="00BC1A00">
            <w:pPr>
              <w:jc w:val="right"/>
              <w:rPr>
                <w:rFonts w:ascii="Tahoma" w:hAnsi="Tahoma" w:cs="Tahoma"/>
                <w:b/>
                <w:color w:val="000000"/>
                <w:sz w:val="16"/>
                <w:szCs w:val="16"/>
              </w:rPr>
            </w:pPr>
            <w:r w:rsidRPr="00CE17FC">
              <w:rPr>
                <w:rFonts w:ascii="Tahoma" w:hAnsi="Tahoma" w:cs="Tahoma"/>
                <w:b/>
                <w:bCs/>
                <w:color w:val="000000"/>
                <w:sz w:val="16"/>
                <w:szCs w:val="16"/>
              </w:rPr>
              <w:t>(893,770)</w:t>
            </w:r>
          </w:p>
        </w:tc>
      </w:tr>
      <w:tr w:rsidR="00BC1A00" w:rsidRPr="00BF031C" w14:paraId="177D7CD1" w14:textId="77777777" w:rsidTr="00221DFA">
        <w:trPr>
          <w:trHeight w:val="115"/>
          <w:jc w:val="center"/>
        </w:trPr>
        <w:tc>
          <w:tcPr>
            <w:tcW w:w="1391" w:type="dxa"/>
            <w:tcBorders>
              <w:top w:val="single" w:sz="4" w:space="0" w:color="auto"/>
              <w:left w:val="single" w:sz="4" w:space="0" w:color="auto"/>
              <w:bottom w:val="single" w:sz="4" w:space="0" w:color="auto"/>
              <w:right w:val="single" w:sz="4" w:space="0" w:color="auto"/>
            </w:tcBorders>
            <w:vAlign w:val="center"/>
          </w:tcPr>
          <w:p w14:paraId="2A49345D" w14:textId="4DFC6086" w:rsidR="00BC1A00" w:rsidRPr="00420815" w:rsidRDefault="00BC1A00" w:rsidP="00BC1A00">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556A94D2" w14:textId="660FD509" w:rsidR="00BC1A00" w:rsidRPr="00420815" w:rsidRDefault="00BC1A00" w:rsidP="00BC1A00">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top w:val="single" w:sz="4" w:space="0" w:color="auto"/>
              <w:left w:val="single" w:sz="4" w:space="0" w:color="auto"/>
              <w:bottom w:val="single" w:sz="4" w:space="0" w:color="auto"/>
              <w:right w:val="single" w:sz="4" w:space="0" w:color="auto"/>
            </w:tcBorders>
            <w:vAlign w:val="center"/>
          </w:tcPr>
          <w:p w14:paraId="6D40E4C8" w14:textId="25018BEA" w:rsidR="00BC1A00" w:rsidRPr="00420815" w:rsidRDefault="00BC1A00" w:rsidP="00BC1A00">
            <w:pPr>
              <w:rPr>
                <w:rFonts w:ascii="Tahoma" w:hAnsi="Tahoma"/>
                <w:b/>
                <w:color w:val="000000"/>
                <w:sz w:val="16"/>
                <w:szCs w:val="16"/>
              </w:rPr>
            </w:pPr>
            <w:r w:rsidRPr="00420815">
              <w:rPr>
                <w:rFonts w:ascii="Tahoma" w:hAnsi="Tahoma"/>
                <w:color w:val="000000"/>
                <w:sz w:val="16"/>
                <w:szCs w:val="16"/>
              </w:rPr>
              <w:t> </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6D95B627" w14:textId="018BF9D7" w:rsidR="00BC1A00" w:rsidRPr="00420815" w:rsidRDefault="00BC1A00" w:rsidP="00BC1A00">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379ECC8" w14:textId="3946AD79" w:rsidR="00BC1A00" w:rsidRPr="00BC1A00" w:rsidRDefault="00BC1A00" w:rsidP="00BC1A00">
            <w:pPr>
              <w:jc w:val="right"/>
              <w:rPr>
                <w:rFonts w:ascii="Tahoma" w:hAnsi="Tahoma" w:cs="Tahoma"/>
                <w:b/>
                <w:color w:val="000000"/>
                <w:sz w:val="16"/>
                <w:szCs w:val="16"/>
              </w:rPr>
            </w:pPr>
            <w:r w:rsidRPr="00CE17FC">
              <w:rPr>
                <w:rFonts w:ascii="Tahoma" w:hAnsi="Tahoma" w:cs="Tahoma"/>
                <w:color w:val="000000"/>
                <w:sz w:val="16"/>
                <w:szCs w:val="16"/>
              </w:rPr>
              <w:t> </w:t>
            </w:r>
          </w:p>
        </w:tc>
      </w:tr>
      <w:tr w:rsidR="00BC1A00" w:rsidRPr="00BF031C" w14:paraId="2C4A76A9" w14:textId="77777777" w:rsidTr="00221DFA">
        <w:trPr>
          <w:trHeight w:val="78"/>
          <w:jc w:val="center"/>
        </w:trPr>
        <w:tc>
          <w:tcPr>
            <w:tcW w:w="1391" w:type="dxa"/>
            <w:tcBorders>
              <w:top w:val="single" w:sz="4" w:space="0" w:color="auto"/>
              <w:left w:val="single" w:sz="4" w:space="0" w:color="auto"/>
              <w:bottom w:val="single" w:sz="4" w:space="0" w:color="auto"/>
              <w:right w:val="single" w:sz="4" w:space="0" w:color="auto"/>
            </w:tcBorders>
            <w:shd w:val="clear" w:color="auto" w:fill="A6A6A6"/>
            <w:vAlign w:val="center"/>
          </w:tcPr>
          <w:p w14:paraId="3A56B6ED" w14:textId="086CAABE" w:rsidR="00BC1A00" w:rsidRPr="00420815" w:rsidRDefault="00BC1A00" w:rsidP="00BC1A00">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A6A6A6"/>
            <w:vAlign w:val="center"/>
          </w:tcPr>
          <w:p w14:paraId="2BB483E1" w14:textId="4BDEE0C9" w:rsidR="00BC1A00" w:rsidRPr="00420815" w:rsidRDefault="00BC1A00" w:rsidP="00BC1A00">
            <w:pPr>
              <w:jc w:val="right"/>
              <w:rPr>
                <w:rFonts w:ascii="Tahoma" w:hAnsi="Tahoma" w:cs="FS Lola Medium"/>
                <w:color w:val="000000"/>
                <w:sz w:val="16"/>
                <w:szCs w:val="16"/>
              </w:rPr>
            </w:pPr>
            <w:r w:rsidRPr="0098513F">
              <w:rPr>
                <w:rFonts w:ascii="Tahoma" w:hAnsi="Tahoma" w:cs="Tahoma"/>
                <w:b/>
                <w:color w:val="000000"/>
                <w:sz w:val="16"/>
                <w:szCs w:val="16"/>
              </w:rPr>
              <w:t>882,461</w:t>
            </w:r>
          </w:p>
        </w:tc>
        <w:tc>
          <w:tcPr>
            <w:tcW w:w="3013" w:type="dxa"/>
            <w:tcBorders>
              <w:top w:val="single" w:sz="4" w:space="0" w:color="auto"/>
              <w:left w:val="single" w:sz="4" w:space="0" w:color="auto"/>
              <w:bottom w:val="single" w:sz="4" w:space="0" w:color="auto"/>
              <w:right w:val="single" w:sz="4" w:space="0" w:color="auto"/>
            </w:tcBorders>
            <w:shd w:val="clear" w:color="auto" w:fill="A6A6A6"/>
            <w:vAlign w:val="center"/>
          </w:tcPr>
          <w:p w14:paraId="1C749365" w14:textId="40626DD7" w:rsidR="00BC1A00" w:rsidRPr="00420815" w:rsidRDefault="00BC1A00" w:rsidP="00BC1A00">
            <w:pPr>
              <w:rPr>
                <w:rFonts w:ascii="Tahoma" w:hAnsi="Tahoma"/>
                <w:color w:val="000000"/>
                <w:sz w:val="16"/>
                <w:szCs w:val="16"/>
              </w:rPr>
            </w:pPr>
            <w:r w:rsidRPr="00420815">
              <w:rPr>
                <w:rFonts w:ascii="Tahoma" w:hAnsi="Tahoma"/>
                <w:b/>
                <w:color w:val="000000"/>
                <w:sz w:val="16"/>
                <w:szCs w:val="16"/>
              </w:rPr>
              <w:t>GROUP NET ASSETS</w:t>
            </w:r>
          </w:p>
        </w:tc>
        <w:tc>
          <w:tcPr>
            <w:tcW w:w="1532" w:type="dxa"/>
            <w:tcBorders>
              <w:top w:val="single" w:sz="4" w:space="0" w:color="auto"/>
              <w:left w:val="single" w:sz="4" w:space="0" w:color="auto"/>
              <w:bottom w:val="single" w:sz="4" w:space="0" w:color="auto"/>
              <w:right w:val="single" w:sz="4" w:space="0" w:color="auto"/>
            </w:tcBorders>
            <w:shd w:val="clear" w:color="auto" w:fill="A6A6A6"/>
            <w:vAlign w:val="center"/>
          </w:tcPr>
          <w:p w14:paraId="3F474C3A" w14:textId="781AFC6E" w:rsidR="00BC1A00" w:rsidRPr="00420815" w:rsidRDefault="00BC1A00" w:rsidP="00BC1A00">
            <w:pPr>
              <w:jc w:val="right"/>
              <w:rPr>
                <w:rFonts w:ascii="Tahoma" w:hAnsi="Tahoma" w:cs="Tahoma"/>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2D44324D" w14:textId="355551A2" w:rsidR="00BC1A00" w:rsidRPr="00BC1A00" w:rsidRDefault="00BC1A00" w:rsidP="00BC1A00">
            <w:pPr>
              <w:jc w:val="right"/>
              <w:rPr>
                <w:rFonts w:ascii="Tahoma" w:hAnsi="Tahoma" w:cs="Tahoma"/>
                <w:color w:val="000000"/>
                <w:sz w:val="16"/>
                <w:szCs w:val="16"/>
              </w:rPr>
            </w:pPr>
            <w:r w:rsidRPr="00CE17FC">
              <w:rPr>
                <w:rFonts w:ascii="Tahoma" w:hAnsi="Tahoma" w:cs="Tahoma"/>
                <w:b/>
                <w:bCs/>
                <w:color w:val="000000"/>
                <w:sz w:val="16"/>
                <w:szCs w:val="16"/>
              </w:rPr>
              <w:t xml:space="preserve">836,203 </w:t>
            </w:r>
          </w:p>
        </w:tc>
      </w:tr>
      <w:tr w:rsidR="009C13F5" w:rsidRPr="00BF031C" w14:paraId="6E773C79" w14:textId="77777777" w:rsidTr="00221DFA">
        <w:trPr>
          <w:trHeight w:val="60"/>
          <w:jc w:val="center"/>
        </w:trPr>
        <w:tc>
          <w:tcPr>
            <w:tcW w:w="1391" w:type="dxa"/>
            <w:tcBorders>
              <w:top w:val="single" w:sz="4" w:space="0" w:color="auto"/>
              <w:left w:val="single" w:sz="4" w:space="0" w:color="auto"/>
              <w:bottom w:val="single" w:sz="4" w:space="0" w:color="auto"/>
              <w:right w:val="single" w:sz="4" w:space="0" w:color="auto"/>
            </w:tcBorders>
            <w:shd w:val="clear" w:color="auto" w:fill="A6A6A6"/>
            <w:vAlign w:val="center"/>
          </w:tcPr>
          <w:p w14:paraId="21243AC0" w14:textId="1B1C9D63" w:rsidR="009C13F5" w:rsidRPr="00420815" w:rsidRDefault="009C13F5" w:rsidP="000D27C2">
            <w:pPr>
              <w:jc w:val="right"/>
              <w:rPr>
                <w:rFonts w:ascii="Tahoma" w:hAnsi="Tahoma" w:cs="FS Lola Medium"/>
                <w:b/>
                <w:color w:val="000000"/>
                <w:sz w:val="16"/>
                <w:szCs w:val="16"/>
              </w:rPr>
            </w:pPr>
          </w:p>
        </w:tc>
        <w:tc>
          <w:tcPr>
            <w:tcW w:w="1459" w:type="dxa"/>
            <w:tcBorders>
              <w:top w:val="single" w:sz="4" w:space="0" w:color="auto"/>
              <w:left w:val="single" w:sz="4" w:space="0" w:color="auto"/>
              <w:bottom w:val="single" w:sz="4" w:space="0" w:color="auto"/>
              <w:right w:val="single" w:sz="4" w:space="0" w:color="auto"/>
            </w:tcBorders>
            <w:shd w:val="clear" w:color="auto" w:fill="A6A6A6"/>
            <w:vAlign w:val="center"/>
          </w:tcPr>
          <w:p w14:paraId="05EEA65B" w14:textId="33CE8EFF" w:rsidR="009C13F5" w:rsidRPr="0098513F" w:rsidRDefault="009C13F5" w:rsidP="000D27C2">
            <w:pPr>
              <w:jc w:val="right"/>
              <w:rPr>
                <w:rFonts w:ascii="Tahoma" w:hAnsi="Tahoma" w:cs="Tahoma"/>
                <w:b/>
                <w:color w:val="000000"/>
                <w:sz w:val="16"/>
                <w:szCs w:val="16"/>
              </w:rPr>
            </w:pPr>
          </w:p>
        </w:tc>
        <w:tc>
          <w:tcPr>
            <w:tcW w:w="3013" w:type="dxa"/>
            <w:tcBorders>
              <w:top w:val="single" w:sz="4" w:space="0" w:color="auto"/>
              <w:left w:val="single" w:sz="4" w:space="0" w:color="auto"/>
              <w:bottom w:val="single" w:sz="4" w:space="0" w:color="auto"/>
              <w:right w:val="single" w:sz="4" w:space="0" w:color="auto"/>
            </w:tcBorders>
            <w:shd w:val="clear" w:color="auto" w:fill="A6A6A6"/>
            <w:vAlign w:val="center"/>
          </w:tcPr>
          <w:p w14:paraId="6A42A4F8" w14:textId="6EA590D3" w:rsidR="009C13F5" w:rsidRPr="00420815" w:rsidRDefault="009C13F5" w:rsidP="000D27C2">
            <w:pPr>
              <w:rPr>
                <w:rFonts w:ascii="Tahoma" w:hAnsi="Tahoma"/>
                <w:b/>
                <w:color w:val="000000"/>
                <w:sz w:val="16"/>
                <w:szCs w:val="16"/>
              </w:rPr>
            </w:pPr>
          </w:p>
        </w:tc>
        <w:tc>
          <w:tcPr>
            <w:tcW w:w="1532" w:type="dxa"/>
            <w:tcBorders>
              <w:top w:val="single" w:sz="4" w:space="0" w:color="auto"/>
              <w:left w:val="single" w:sz="4" w:space="0" w:color="auto"/>
              <w:bottom w:val="single" w:sz="4" w:space="0" w:color="auto"/>
              <w:right w:val="single" w:sz="4" w:space="0" w:color="auto"/>
            </w:tcBorders>
            <w:shd w:val="clear" w:color="auto" w:fill="A6A6A6"/>
            <w:vAlign w:val="center"/>
          </w:tcPr>
          <w:p w14:paraId="19BFB203" w14:textId="4C0CDEB1" w:rsidR="009C13F5" w:rsidRPr="00420815" w:rsidRDefault="009C13F5"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6A1CD07D" w14:textId="739BB86F" w:rsidR="009C13F5" w:rsidRPr="00420815" w:rsidRDefault="009C13F5" w:rsidP="000D27C2">
            <w:pPr>
              <w:jc w:val="right"/>
              <w:rPr>
                <w:rFonts w:ascii="Tahoma" w:hAnsi="Tahoma" w:cs="Tahoma"/>
                <w:b/>
                <w:color w:val="000000"/>
                <w:sz w:val="16"/>
                <w:szCs w:val="16"/>
              </w:rPr>
            </w:pPr>
          </w:p>
        </w:tc>
      </w:tr>
    </w:tbl>
    <w:p w14:paraId="6F57F1D4" w14:textId="77777777" w:rsidR="00BB0DE9" w:rsidRPr="00BF031C" w:rsidRDefault="00BB0DE9" w:rsidP="006A6115">
      <w:pPr>
        <w:jc w:val="both"/>
        <w:rPr>
          <w:rFonts w:ascii="Tahoma" w:hAnsi="Tahoma"/>
          <w:sz w:val="16"/>
          <w:szCs w:val="16"/>
          <w:highlight w:val="yellow"/>
        </w:rPr>
      </w:pPr>
    </w:p>
    <w:p w14:paraId="45C414C8" w14:textId="77777777" w:rsidR="00BB0DE9" w:rsidRPr="00C010F7" w:rsidRDefault="00BB0DE9" w:rsidP="006A6115">
      <w:pPr>
        <w:jc w:val="both"/>
        <w:rPr>
          <w:rFonts w:ascii="Tahoma" w:hAnsi="Tahoma"/>
          <w:sz w:val="16"/>
          <w:szCs w:val="16"/>
        </w:rPr>
      </w:pPr>
      <w:r w:rsidRPr="00C010F7">
        <w:rPr>
          <w:rFonts w:ascii="Tahoma" w:hAnsi="Tahoma"/>
          <w:sz w:val="16"/>
          <w:szCs w:val="16"/>
        </w:rPr>
        <w:t>Continued overleaf</w:t>
      </w:r>
    </w:p>
    <w:p w14:paraId="79D1392F" w14:textId="057DBED8" w:rsidR="00F048DC" w:rsidRPr="00BF031C" w:rsidRDefault="00580346">
      <w:pPr>
        <w:rPr>
          <w:rFonts w:ascii="Tahoma" w:hAnsi="Tahoma"/>
          <w:b/>
          <w:sz w:val="22"/>
          <w:szCs w:val="22"/>
          <w:highlight w:val="yellow"/>
          <w:u w:val="single"/>
        </w:rPr>
      </w:pPr>
      <w:r>
        <w:rPr>
          <w:rFonts w:ascii="Tahoma" w:hAnsi="Tahoma"/>
          <w:b/>
          <w:sz w:val="22"/>
          <w:szCs w:val="22"/>
          <w:highlight w:val="yellow"/>
          <w:u w:val="single"/>
        </w:rPr>
        <w:br w:type="page"/>
      </w:r>
    </w:p>
    <w:p w14:paraId="440F0AC2" w14:textId="77777777" w:rsidR="00E45C20" w:rsidRPr="00BF031C" w:rsidRDefault="00E45C20" w:rsidP="006A6115">
      <w:pPr>
        <w:jc w:val="center"/>
        <w:rPr>
          <w:rFonts w:ascii="Tahoma" w:hAnsi="Tahoma"/>
          <w:b/>
          <w:sz w:val="22"/>
          <w:szCs w:val="22"/>
          <w:highlight w:val="yellow"/>
          <w:u w:val="single"/>
        </w:rPr>
      </w:pPr>
    </w:p>
    <w:p w14:paraId="1A985D05" w14:textId="77777777" w:rsidR="0025247C" w:rsidRPr="00C010F7"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C010F7">
        <w:rPr>
          <w:rFonts w:ascii="Tahoma" w:hAnsi="Tahoma"/>
          <w:b/>
          <w:sz w:val="22"/>
          <w:szCs w:val="22"/>
        </w:rPr>
        <w:t xml:space="preserve">GROUP </w:t>
      </w:r>
      <w:r w:rsidR="00BB0DE9" w:rsidRPr="00C010F7">
        <w:rPr>
          <w:rFonts w:ascii="Tahoma" w:hAnsi="Tahoma"/>
          <w:b/>
          <w:sz w:val="22"/>
          <w:szCs w:val="22"/>
        </w:rPr>
        <w:t>BALANCE SHEET AS AT 31</w:t>
      </w:r>
      <w:r w:rsidR="00BB0DE9" w:rsidRPr="00C010F7">
        <w:rPr>
          <w:rFonts w:ascii="Tahoma" w:hAnsi="Tahoma"/>
          <w:b/>
          <w:sz w:val="22"/>
          <w:szCs w:val="22"/>
          <w:vertAlign w:val="superscript"/>
        </w:rPr>
        <w:t>st</w:t>
      </w:r>
      <w:r w:rsidR="00A8105E" w:rsidRPr="00C010F7">
        <w:rPr>
          <w:rFonts w:ascii="Tahoma" w:hAnsi="Tahoma"/>
          <w:b/>
          <w:sz w:val="22"/>
          <w:szCs w:val="22"/>
        </w:rPr>
        <w:t xml:space="preserve"> MARCH 202</w:t>
      </w:r>
      <w:r w:rsidR="0025247C" w:rsidRPr="00C010F7">
        <w:rPr>
          <w:rFonts w:ascii="Tahoma" w:hAnsi="Tahoma"/>
          <w:b/>
          <w:sz w:val="22"/>
          <w:szCs w:val="22"/>
        </w:rPr>
        <w:t>4</w:t>
      </w:r>
    </w:p>
    <w:p w14:paraId="2BDAA789" w14:textId="131EAB25" w:rsidR="00BB0DE9" w:rsidRPr="00C010F7" w:rsidRDefault="00BB0DE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C010F7">
        <w:rPr>
          <w:rFonts w:ascii="Tahoma" w:hAnsi="Tahoma"/>
          <w:b/>
          <w:sz w:val="22"/>
          <w:szCs w:val="22"/>
        </w:rPr>
        <w:t xml:space="preserve"> (CONTINUED)</w:t>
      </w:r>
    </w:p>
    <w:p w14:paraId="7E59F7B3" w14:textId="77777777" w:rsidR="00BB0DE9" w:rsidRPr="00BF031C" w:rsidRDefault="00BB0DE9" w:rsidP="006A6115">
      <w:pPr>
        <w:rPr>
          <w:b/>
          <w:highlight w:val="yellow"/>
        </w:rPr>
      </w:pPr>
    </w:p>
    <w:tbl>
      <w:tblPr>
        <w:tblW w:w="10469" w:type="dxa"/>
        <w:tblInd w:w="-5" w:type="dxa"/>
        <w:tblLook w:val="01E0" w:firstRow="1" w:lastRow="1" w:firstColumn="1" w:lastColumn="1" w:noHBand="0" w:noVBand="0"/>
      </w:tblPr>
      <w:tblGrid>
        <w:gridCol w:w="1490"/>
        <w:gridCol w:w="1490"/>
        <w:gridCol w:w="4617"/>
        <w:gridCol w:w="1175"/>
        <w:gridCol w:w="1697"/>
      </w:tblGrid>
      <w:tr w:rsidR="00815A7A" w:rsidRPr="00BF031C" w14:paraId="49D0B0DF" w14:textId="77777777" w:rsidTr="00974024">
        <w:tc>
          <w:tcPr>
            <w:tcW w:w="1490" w:type="dxa"/>
            <w:tcBorders>
              <w:top w:val="single" w:sz="4" w:space="0" w:color="auto"/>
              <w:left w:val="single" w:sz="4" w:space="0" w:color="auto"/>
              <w:bottom w:val="single" w:sz="4" w:space="0" w:color="auto"/>
              <w:right w:val="single" w:sz="4" w:space="0" w:color="auto"/>
            </w:tcBorders>
          </w:tcPr>
          <w:p w14:paraId="35F84C88" w14:textId="77777777" w:rsidR="00815A7A" w:rsidRPr="00815A7A" w:rsidRDefault="00815A7A" w:rsidP="00815A7A">
            <w:pPr>
              <w:jc w:val="center"/>
              <w:rPr>
                <w:rFonts w:ascii="Tahoma" w:hAnsi="Tahoma"/>
                <w:b/>
                <w:sz w:val="16"/>
                <w:szCs w:val="16"/>
              </w:rPr>
            </w:pPr>
            <w:r w:rsidRPr="00815A7A">
              <w:rPr>
                <w:rFonts w:ascii="Tahoma" w:hAnsi="Tahoma"/>
                <w:b/>
                <w:sz w:val="16"/>
                <w:szCs w:val="16"/>
              </w:rPr>
              <w:t>2022/23</w:t>
            </w:r>
          </w:p>
          <w:p w14:paraId="119CDB1B" w14:textId="77777777" w:rsidR="00815A7A" w:rsidRPr="00815A7A" w:rsidRDefault="00815A7A" w:rsidP="00815A7A">
            <w:pPr>
              <w:jc w:val="center"/>
              <w:rPr>
                <w:rFonts w:ascii="Tahoma" w:hAnsi="Tahoma"/>
                <w:b/>
                <w:sz w:val="16"/>
                <w:szCs w:val="16"/>
              </w:rPr>
            </w:pPr>
          </w:p>
          <w:p w14:paraId="65752B36" w14:textId="498E66EF"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1490" w:type="dxa"/>
            <w:tcBorders>
              <w:top w:val="single" w:sz="4" w:space="0" w:color="auto"/>
              <w:left w:val="single" w:sz="4" w:space="0" w:color="auto"/>
              <w:bottom w:val="single" w:sz="4" w:space="0" w:color="auto"/>
              <w:right w:val="single" w:sz="4" w:space="0" w:color="auto"/>
            </w:tcBorders>
          </w:tcPr>
          <w:p w14:paraId="770FCDA4" w14:textId="77777777" w:rsidR="00815A7A" w:rsidRPr="00815A7A" w:rsidRDefault="00815A7A" w:rsidP="00815A7A">
            <w:pPr>
              <w:jc w:val="center"/>
              <w:rPr>
                <w:rFonts w:ascii="Tahoma" w:hAnsi="Tahoma"/>
                <w:b/>
                <w:sz w:val="16"/>
                <w:szCs w:val="16"/>
              </w:rPr>
            </w:pPr>
            <w:r w:rsidRPr="00815A7A">
              <w:rPr>
                <w:rFonts w:ascii="Tahoma" w:hAnsi="Tahoma"/>
                <w:b/>
                <w:sz w:val="16"/>
                <w:szCs w:val="16"/>
              </w:rPr>
              <w:t>2022/23</w:t>
            </w:r>
          </w:p>
          <w:p w14:paraId="3450FF38" w14:textId="77777777" w:rsidR="00815A7A" w:rsidRPr="00815A7A" w:rsidRDefault="00815A7A" w:rsidP="00815A7A">
            <w:pPr>
              <w:jc w:val="center"/>
              <w:rPr>
                <w:rFonts w:ascii="Tahoma" w:hAnsi="Tahoma"/>
                <w:b/>
                <w:sz w:val="16"/>
                <w:szCs w:val="16"/>
              </w:rPr>
            </w:pPr>
          </w:p>
          <w:p w14:paraId="5B079553" w14:textId="225BDDE3"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4617" w:type="dxa"/>
            <w:tcBorders>
              <w:top w:val="single" w:sz="4" w:space="0" w:color="auto"/>
              <w:left w:val="single" w:sz="4" w:space="0" w:color="auto"/>
              <w:bottom w:val="single" w:sz="4" w:space="0" w:color="auto"/>
              <w:right w:val="single" w:sz="4" w:space="0" w:color="auto"/>
            </w:tcBorders>
          </w:tcPr>
          <w:p w14:paraId="39671000" w14:textId="77777777" w:rsidR="00815A7A" w:rsidRPr="00815A7A" w:rsidRDefault="00815A7A" w:rsidP="00815A7A">
            <w:pPr>
              <w:rPr>
                <w:rFonts w:ascii="Tahoma" w:hAnsi="Tahoma"/>
                <w:sz w:val="16"/>
                <w:szCs w:val="16"/>
              </w:rPr>
            </w:pPr>
          </w:p>
        </w:tc>
        <w:tc>
          <w:tcPr>
            <w:tcW w:w="1175" w:type="dxa"/>
            <w:tcBorders>
              <w:top w:val="single" w:sz="4" w:space="0" w:color="auto"/>
              <w:left w:val="single" w:sz="4" w:space="0" w:color="auto"/>
              <w:bottom w:val="single" w:sz="4" w:space="0" w:color="auto"/>
              <w:right w:val="single" w:sz="4" w:space="0" w:color="auto"/>
            </w:tcBorders>
          </w:tcPr>
          <w:p w14:paraId="41DD96BC" w14:textId="527405CE" w:rsidR="00815A7A" w:rsidRPr="00815A7A" w:rsidRDefault="00815A7A" w:rsidP="00815A7A">
            <w:pPr>
              <w:jc w:val="center"/>
              <w:rPr>
                <w:rFonts w:ascii="Tahoma" w:hAnsi="Tahoma"/>
                <w:b/>
                <w:sz w:val="16"/>
                <w:szCs w:val="16"/>
              </w:rPr>
            </w:pPr>
            <w:r w:rsidRPr="00815A7A">
              <w:rPr>
                <w:rFonts w:ascii="Tahoma" w:hAnsi="Tahoma"/>
                <w:b/>
                <w:sz w:val="16"/>
                <w:szCs w:val="16"/>
              </w:rPr>
              <w:t>2023/24</w:t>
            </w:r>
          </w:p>
          <w:p w14:paraId="43773258" w14:textId="77777777" w:rsidR="00815A7A" w:rsidRPr="00815A7A" w:rsidRDefault="00815A7A" w:rsidP="00815A7A">
            <w:pPr>
              <w:jc w:val="center"/>
              <w:rPr>
                <w:rFonts w:ascii="Tahoma" w:hAnsi="Tahoma"/>
                <w:b/>
                <w:sz w:val="16"/>
                <w:szCs w:val="16"/>
              </w:rPr>
            </w:pPr>
          </w:p>
          <w:p w14:paraId="6CEC6FC1" w14:textId="73DB69CF"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1697" w:type="dxa"/>
            <w:tcBorders>
              <w:top w:val="single" w:sz="4" w:space="0" w:color="auto"/>
              <w:left w:val="single" w:sz="4" w:space="0" w:color="auto"/>
              <w:bottom w:val="single" w:sz="4" w:space="0" w:color="auto"/>
              <w:right w:val="single" w:sz="4" w:space="0" w:color="auto"/>
            </w:tcBorders>
          </w:tcPr>
          <w:p w14:paraId="45882790" w14:textId="2B25A769" w:rsidR="00815A7A" w:rsidRPr="00815A7A" w:rsidRDefault="00815A7A" w:rsidP="00815A7A">
            <w:pPr>
              <w:jc w:val="center"/>
              <w:rPr>
                <w:rFonts w:ascii="Tahoma" w:hAnsi="Tahoma"/>
                <w:b/>
                <w:sz w:val="16"/>
                <w:szCs w:val="16"/>
              </w:rPr>
            </w:pPr>
            <w:r w:rsidRPr="00815A7A">
              <w:rPr>
                <w:rFonts w:ascii="Tahoma" w:hAnsi="Tahoma"/>
                <w:b/>
                <w:sz w:val="16"/>
                <w:szCs w:val="16"/>
              </w:rPr>
              <w:t>2023/24</w:t>
            </w:r>
          </w:p>
          <w:p w14:paraId="17B69B07" w14:textId="77777777" w:rsidR="00815A7A" w:rsidRPr="00815A7A" w:rsidRDefault="00815A7A" w:rsidP="00815A7A">
            <w:pPr>
              <w:jc w:val="center"/>
              <w:rPr>
                <w:rFonts w:ascii="Tahoma" w:hAnsi="Tahoma"/>
                <w:b/>
                <w:sz w:val="16"/>
                <w:szCs w:val="16"/>
              </w:rPr>
            </w:pPr>
          </w:p>
          <w:p w14:paraId="1362A13F" w14:textId="4ED33575" w:rsidR="00815A7A" w:rsidRPr="00815A7A" w:rsidRDefault="00815A7A" w:rsidP="00815A7A">
            <w:pPr>
              <w:jc w:val="center"/>
              <w:rPr>
                <w:rFonts w:ascii="Tahoma" w:hAnsi="Tahoma"/>
                <w:b/>
                <w:sz w:val="16"/>
                <w:szCs w:val="16"/>
              </w:rPr>
            </w:pPr>
            <w:r w:rsidRPr="00815A7A">
              <w:rPr>
                <w:rFonts w:ascii="Tahoma" w:hAnsi="Tahoma"/>
                <w:b/>
                <w:sz w:val="16"/>
                <w:szCs w:val="16"/>
              </w:rPr>
              <w:t>£000s</w:t>
            </w:r>
          </w:p>
        </w:tc>
      </w:tr>
      <w:tr w:rsidR="00815A7A" w:rsidRPr="00BF031C" w14:paraId="3EE7BDBC" w14:textId="77777777" w:rsidTr="00974024">
        <w:tc>
          <w:tcPr>
            <w:tcW w:w="1490" w:type="dxa"/>
            <w:tcBorders>
              <w:top w:val="single" w:sz="4" w:space="0" w:color="auto"/>
              <w:left w:val="single" w:sz="4" w:space="0" w:color="auto"/>
              <w:right w:val="single" w:sz="4" w:space="0" w:color="auto"/>
            </w:tcBorders>
          </w:tcPr>
          <w:p w14:paraId="6C970046" w14:textId="77777777" w:rsidR="00815A7A" w:rsidRPr="00815A7A" w:rsidRDefault="00815A7A" w:rsidP="00815A7A">
            <w:pPr>
              <w:jc w:val="center"/>
              <w:rPr>
                <w:rFonts w:ascii="Tahoma" w:hAnsi="Tahoma"/>
                <w:b/>
                <w:sz w:val="16"/>
                <w:szCs w:val="16"/>
              </w:rPr>
            </w:pPr>
          </w:p>
        </w:tc>
        <w:tc>
          <w:tcPr>
            <w:tcW w:w="1490" w:type="dxa"/>
            <w:tcBorders>
              <w:top w:val="single" w:sz="4" w:space="0" w:color="auto"/>
              <w:left w:val="single" w:sz="4" w:space="0" w:color="auto"/>
              <w:right w:val="single" w:sz="4" w:space="0" w:color="auto"/>
            </w:tcBorders>
          </w:tcPr>
          <w:p w14:paraId="77F27A1B" w14:textId="77777777" w:rsidR="00815A7A" w:rsidRPr="00815A7A" w:rsidRDefault="00815A7A" w:rsidP="00815A7A">
            <w:pPr>
              <w:jc w:val="center"/>
              <w:rPr>
                <w:rFonts w:ascii="Tahoma" w:hAnsi="Tahoma"/>
                <w:b/>
                <w:sz w:val="16"/>
                <w:szCs w:val="16"/>
              </w:rPr>
            </w:pPr>
          </w:p>
        </w:tc>
        <w:tc>
          <w:tcPr>
            <w:tcW w:w="4617" w:type="dxa"/>
            <w:tcBorders>
              <w:top w:val="single" w:sz="4" w:space="0" w:color="auto"/>
              <w:left w:val="single" w:sz="4" w:space="0" w:color="auto"/>
              <w:right w:val="single" w:sz="4" w:space="0" w:color="auto"/>
            </w:tcBorders>
          </w:tcPr>
          <w:p w14:paraId="32178743" w14:textId="77777777" w:rsidR="00815A7A" w:rsidRPr="00815A7A" w:rsidRDefault="00815A7A" w:rsidP="00815A7A">
            <w:pPr>
              <w:rPr>
                <w:rFonts w:ascii="Tahoma" w:hAnsi="Tahoma"/>
                <w:sz w:val="16"/>
                <w:szCs w:val="16"/>
              </w:rPr>
            </w:pPr>
          </w:p>
        </w:tc>
        <w:tc>
          <w:tcPr>
            <w:tcW w:w="1175" w:type="dxa"/>
            <w:tcBorders>
              <w:top w:val="single" w:sz="4" w:space="0" w:color="auto"/>
              <w:left w:val="single" w:sz="4" w:space="0" w:color="auto"/>
              <w:right w:val="single" w:sz="4" w:space="0" w:color="auto"/>
            </w:tcBorders>
          </w:tcPr>
          <w:p w14:paraId="4BACE464" w14:textId="77777777" w:rsidR="00815A7A" w:rsidRPr="00815A7A" w:rsidRDefault="00815A7A" w:rsidP="00815A7A">
            <w:pPr>
              <w:jc w:val="center"/>
              <w:rPr>
                <w:rFonts w:ascii="Tahoma" w:hAnsi="Tahoma"/>
                <w:b/>
                <w:sz w:val="16"/>
                <w:szCs w:val="16"/>
              </w:rPr>
            </w:pPr>
          </w:p>
        </w:tc>
        <w:tc>
          <w:tcPr>
            <w:tcW w:w="1697" w:type="dxa"/>
            <w:tcBorders>
              <w:top w:val="single" w:sz="4" w:space="0" w:color="auto"/>
              <w:left w:val="single" w:sz="4" w:space="0" w:color="auto"/>
              <w:right w:val="single" w:sz="4" w:space="0" w:color="auto"/>
            </w:tcBorders>
          </w:tcPr>
          <w:p w14:paraId="42C29C01" w14:textId="77777777" w:rsidR="00815A7A" w:rsidRPr="00815A7A" w:rsidRDefault="00815A7A" w:rsidP="00815A7A">
            <w:pPr>
              <w:jc w:val="center"/>
              <w:rPr>
                <w:rFonts w:ascii="Tahoma" w:hAnsi="Tahoma"/>
                <w:b/>
                <w:sz w:val="16"/>
                <w:szCs w:val="16"/>
              </w:rPr>
            </w:pPr>
          </w:p>
        </w:tc>
      </w:tr>
      <w:tr w:rsidR="00815A7A" w:rsidRPr="00BF031C" w14:paraId="291DB954" w14:textId="77777777" w:rsidTr="00974024">
        <w:trPr>
          <w:trHeight w:val="70"/>
        </w:trPr>
        <w:tc>
          <w:tcPr>
            <w:tcW w:w="1490" w:type="dxa"/>
            <w:tcBorders>
              <w:left w:val="single" w:sz="4" w:space="0" w:color="auto"/>
              <w:right w:val="single" w:sz="4" w:space="0" w:color="auto"/>
            </w:tcBorders>
          </w:tcPr>
          <w:p w14:paraId="09D7ED82" w14:textId="77777777" w:rsidR="00815A7A" w:rsidRPr="00815A7A" w:rsidRDefault="00815A7A" w:rsidP="00815A7A">
            <w:pPr>
              <w:jc w:val="right"/>
              <w:rPr>
                <w:rFonts w:ascii="Tahoma" w:hAnsi="Tahoma"/>
                <w:sz w:val="16"/>
                <w:szCs w:val="16"/>
              </w:rPr>
            </w:pPr>
          </w:p>
        </w:tc>
        <w:tc>
          <w:tcPr>
            <w:tcW w:w="1490" w:type="dxa"/>
            <w:tcBorders>
              <w:left w:val="single" w:sz="4" w:space="0" w:color="auto"/>
              <w:right w:val="single" w:sz="4" w:space="0" w:color="auto"/>
            </w:tcBorders>
          </w:tcPr>
          <w:p w14:paraId="3BBF4395" w14:textId="77777777" w:rsidR="00815A7A" w:rsidRPr="00815A7A" w:rsidRDefault="00815A7A" w:rsidP="00815A7A">
            <w:pPr>
              <w:jc w:val="right"/>
              <w:rPr>
                <w:rFonts w:ascii="Tahoma" w:hAnsi="Tahoma"/>
                <w:sz w:val="16"/>
                <w:szCs w:val="16"/>
              </w:rPr>
            </w:pPr>
          </w:p>
        </w:tc>
        <w:tc>
          <w:tcPr>
            <w:tcW w:w="4617" w:type="dxa"/>
            <w:tcBorders>
              <w:left w:val="single" w:sz="4" w:space="0" w:color="auto"/>
              <w:right w:val="single" w:sz="4" w:space="0" w:color="auto"/>
            </w:tcBorders>
            <w:shd w:val="clear" w:color="auto" w:fill="auto"/>
            <w:vAlign w:val="bottom"/>
          </w:tcPr>
          <w:p w14:paraId="0F05F01F" w14:textId="77777777" w:rsidR="00815A7A" w:rsidRPr="00815A7A" w:rsidRDefault="00815A7A" w:rsidP="00815A7A">
            <w:pPr>
              <w:rPr>
                <w:rFonts w:ascii="Tahoma" w:hAnsi="Tahoma" w:cs="Segoe UI"/>
                <w:b/>
                <w:sz w:val="16"/>
                <w:szCs w:val="16"/>
              </w:rPr>
            </w:pPr>
            <w:r w:rsidRPr="00815A7A">
              <w:rPr>
                <w:rFonts w:ascii="Tahoma" w:hAnsi="Tahoma" w:cs="Segoe UI"/>
                <w:b/>
                <w:sz w:val="16"/>
                <w:szCs w:val="16"/>
              </w:rPr>
              <w:t>BMBC USEABLE RESERVES:</w:t>
            </w:r>
          </w:p>
        </w:tc>
        <w:tc>
          <w:tcPr>
            <w:tcW w:w="1175" w:type="dxa"/>
            <w:tcBorders>
              <w:left w:val="single" w:sz="4" w:space="0" w:color="auto"/>
              <w:right w:val="single" w:sz="4" w:space="0" w:color="auto"/>
            </w:tcBorders>
          </w:tcPr>
          <w:p w14:paraId="71D9880F" w14:textId="77777777" w:rsidR="00815A7A" w:rsidRPr="00815A7A" w:rsidRDefault="00815A7A" w:rsidP="00C010F7">
            <w:pPr>
              <w:rPr>
                <w:rFonts w:ascii="Tahoma" w:hAnsi="Tahoma"/>
                <w:sz w:val="16"/>
                <w:szCs w:val="16"/>
              </w:rPr>
            </w:pPr>
          </w:p>
        </w:tc>
        <w:tc>
          <w:tcPr>
            <w:tcW w:w="1697" w:type="dxa"/>
            <w:tcBorders>
              <w:left w:val="single" w:sz="4" w:space="0" w:color="auto"/>
              <w:right w:val="single" w:sz="4" w:space="0" w:color="auto"/>
            </w:tcBorders>
          </w:tcPr>
          <w:p w14:paraId="4145AD7F" w14:textId="77777777" w:rsidR="00815A7A" w:rsidRPr="00815A7A" w:rsidRDefault="00815A7A" w:rsidP="00815A7A">
            <w:pPr>
              <w:jc w:val="right"/>
              <w:rPr>
                <w:rFonts w:ascii="Tahoma" w:hAnsi="Tahoma"/>
                <w:sz w:val="16"/>
                <w:szCs w:val="16"/>
              </w:rPr>
            </w:pPr>
          </w:p>
        </w:tc>
      </w:tr>
      <w:tr w:rsidR="00815A7A" w:rsidRPr="00BF031C" w14:paraId="089D3046" w14:textId="77777777" w:rsidTr="00974024">
        <w:tc>
          <w:tcPr>
            <w:tcW w:w="1490" w:type="dxa"/>
            <w:tcBorders>
              <w:left w:val="single" w:sz="4" w:space="0" w:color="auto"/>
              <w:right w:val="single" w:sz="4" w:space="0" w:color="auto"/>
            </w:tcBorders>
            <w:shd w:val="clear" w:color="auto" w:fill="auto"/>
            <w:vAlign w:val="center"/>
          </w:tcPr>
          <w:p w14:paraId="395C1F70"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214,370</w:t>
            </w:r>
          </w:p>
          <w:p w14:paraId="2148FF5C" w14:textId="1E2EDA97"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5,301 </w:t>
            </w:r>
          </w:p>
        </w:tc>
        <w:tc>
          <w:tcPr>
            <w:tcW w:w="1490" w:type="dxa"/>
            <w:tcBorders>
              <w:left w:val="single" w:sz="4" w:space="0" w:color="auto"/>
              <w:right w:val="single" w:sz="4" w:space="0" w:color="auto"/>
            </w:tcBorders>
            <w:vAlign w:val="center"/>
          </w:tcPr>
          <w:p w14:paraId="087926CB" w14:textId="0684909A"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6948D963"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General Fund</w:t>
            </w:r>
          </w:p>
          <w:p w14:paraId="79AFD391" w14:textId="5D000993"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DSG Reserve </w:t>
            </w:r>
          </w:p>
        </w:tc>
        <w:tc>
          <w:tcPr>
            <w:tcW w:w="1175" w:type="dxa"/>
            <w:tcBorders>
              <w:left w:val="single" w:sz="4" w:space="0" w:color="auto"/>
              <w:right w:val="single" w:sz="4" w:space="0" w:color="auto"/>
            </w:tcBorders>
            <w:vAlign w:val="center"/>
          </w:tcPr>
          <w:p w14:paraId="085F762D" w14:textId="0BA67949" w:rsidR="00815A7A" w:rsidRDefault="0084157A" w:rsidP="00C010F7">
            <w:pPr>
              <w:jc w:val="right"/>
              <w:rPr>
                <w:rFonts w:ascii="Tahoma" w:hAnsi="Tahoma" w:cs="Tahoma"/>
                <w:color w:val="000000"/>
                <w:sz w:val="16"/>
                <w:szCs w:val="16"/>
              </w:rPr>
            </w:pPr>
            <w:r>
              <w:rPr>
                <w:rFonts w:ascii="Tahoma" w:hAnsi="Tahoma" w:cs="Tahoma"/>
                <w:color w:val="000000"/>
                <w:sz w:val="16"/>
                <w:szCs w:val="16"/>
              </w:rPr>
              <w:t>213,640</w:t>
            </w:r>
          </w:p>
          <w:p w14:paraId="69544E18" w14:textId="05D798A3" w:rsidR="00815A7A" w:rsidRPr="00815A7A" w:rsidRDefault="0084157A" w:rsidP="0084157A">
            <w:pPr>
              <w:jc w:val="right"/>
              <w:rPr>
                <w:rFonts w:ascii="Tahoma" w:hAnsi="Tahoma" w:cs="Tahoma"/>
                <w:color w:val="000000"/>
                <w:sz w:val="16"/>
                <w:szCs w:val="16"/>
              </w:rPr>
            </w:pPr>
            <w:r>
              <w:rPr>
                <w:rFonts w:ascii="Tahoma" w:hAnsi="Tahoma" w:cs="Tahoma"/>
                <w:color w:val="000000"/>
                <w:sz w:val="16"/>
                <w:szCs w:val="16"/>
              </w:rPr>
              <w:t>5,734</w:t>
            </w:r>
          </w:p>
        </w:tc>
        <w:tc>
          <w:tcPr>
            <w:tcW w:w="1697" w:type="dxa"/>
            <w:tcBorders>
              <w:left w:val="single" w:sz="4" w:space="0" w:color="auto"/>
              <w:right w:val="single" w:sz="4" w:space="0" w:color="auto"/>
            </w:tcBorders>
            <w:vAlign w:val="center"/>
          </w:tcPr>
          <w:p w14:paraId="6244E8A0" w14:textId="28832FCC" w:rsidR="00815A7A" w:rsidRPr="00815A7A" w:rsidRDefault="00815A7A" w:rsidP="00815A7A">
            <w:pPr>
              <w:jc w:val="right"/>
              <w:rPr>
                <w:rFonts w:ascii="Tahoma" w:hAnsi="Tahoma" w:cs="Tahoma"/>
                <w:color w:val="000000"/>
                <w:sz w:val="16"/>
                <w:szCs w:val="16"/>
              </w:rPr>
            </w:pPr>
          </w:p>
        </w:tc>
      </w:tr>
      <w:tr w:rsidR="00815A7A" w:rsidRPr="00BF031C" w14:paraId="147B1052" w14:textId="77777777" w:rsidTr="00974024">
        <w:tc>
          <w:tcPr>
            <w:tcW w:w="1490" w:type="dxa"/>
            <w:tcBorders>
              <w:left w:val="single" w:sz="4" w:space="0" w:color="auto"/>
              <w:right w:val="single" w:sz="4" w:space="0" w:color="auto"/>
            </w:tcBorders>
            <w:shd w:val="clear" w:color="auto" w:fill="auto"/>
            <w:vAlign w:val="center"/>
          </w:tcPr>
          <w:p w14:paraId="289A496C" w14:textId="26AC0AD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25,133 </w:t>
            </w:r>
          </w:p>
        </w:tc>
        <w:tc>
          <w:tcPr>
            <w:tcW w:w="1490" w:type="dxa"/>
            <w:tcBorders>
              <w:left w:val="single" w:sz="4" w:space="0" w:color="auto"/>
              <w:right w:val="single" w:sz="4" w:space="0" w:color="auto"/>
            </w:tcBorders>
            <w:vAlign w:val="center"/>
          </w:tcPr>
          <w:p w14:paraId="41FF7054" w14:textId="312871A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3A7F52E"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Housing Revenue Account</w:t>
            </w:r>
          </w:p>
        </w:tc>
        <w:tc>
          <w:tcPr>
            <w:tcW w:w="1175" w:type="dxa"/>
            <w:tcBorders>
              <w:left w:val="single" w:sz="4" w:space="0" w:color="auto"/>
              <w:right w:val="single" w:sz="4" w:space="0" w:color="auto"/>
            </w:tcBorders>
            <w:vAlign w:val="center"/>
          </w:tcPr>
          <w:p w14:paraId="5D75A65F" w14:textId="0DF8611A"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20,127</w:t>
            </w:r>
          </w:p>
        </w:tc>
        <w:tc>
          <w:tcPr>
            <w:tcW w:w="1697" w:type="dxa"/>
            <w:tcBorders>
              <w:left w:val="single" w:sz="4" w:space="0" w:color="auto"/>
              <w:right w:val="single" w:sz="4" w:space="0" w:color="auto"/>
            </w:tcBorders>
            <w:vAlign w:val="center"/>
          </w:tcPr>
          <w:p w14:paraId="057C815A" w14:textId="01C208A8" w:rsidR="00815A7A" w:rsidRPr="00815A7A" w:rsidRDefault="00815A7A" w:rsidP="00815A7A">
            <w:pPr>
              <w:jc w:val="right"/>
              <w:rPr>
                <w:rFonts w:ascii="Tahoma" w:hAnsi="Tahoma" w:cs="Tahoma"/>
                <w:color w:val="000000"/>
                <w:sz w:val="16"/>
                <w:szCs w:val="16"/>
              </w:rPr>
            </w:pPr>
          </w:p>
        </w:tc>
      </w:tr>
      <w:tr w:rsidR="00815A7A" w:rsidRPr="00BF031C" w14:paraId="31A270D0" w14:textId="77777777" w:rsidTr="00974024">
        <w:tc>
          <w:tcPr>
            <w:tcW w:w="1490" w:type="dxa"/>
            <w:tcBorders>
              <w:left w:val="single" w:sz="4" w:space="0" w:color="auto"/>
              <w:right w:val="single" w:sz="4" w:space="0" w:color="auto"/>
            </w:tcBorders>
            <w:shd w:val="clear" w:color="auto" w:fill="auto"/>
            <w:vAlign w:val="center"/>
          </w:tcPr>
          <w:p w14:paraId="2092F3B8" w14:textId="779C2F0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28,102 </w:t>
            </w:r>
          </w:p>
        </w:tc>
        <w:tc>
          <w:tcPr>
            <w:tcW w:w="1490" w:type="dxa"/>
            <w:tcBorders>
              <w:left w:val="single" w:sz="4" w:space="0" w:color="auto"/>
              <w:right w:val="single" w:sz="4" w:space="0" w:color="auto"/>
            </w:tcBorders>
            <w:vAlign w:val="center"/>
          </w:tcPr>
          <w:p w14:paraId="409CAEBD" w14:textId="3DC56EA5"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A8CBFD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Useable Capital Receipts Reserve</w:t>
            </w:r>
          </w:p>
        </w:tc>
        <w:tc>
          <w:tcPr>
            <w:tcW w:w="1175" w:type="dxa"/>
            <w:tcBorders>
              <w:left w:val="single" w:sz="4" w:space="0" w:color="auto"/>
              <w:right w:val="single" w:sz="4" w:space="0" w:color="auto"/>
            </w:tcBorders>
            <w:vAlign w:val="center"/>
          </w:tcPr>
          <w:p w14:paraId="54A805FA" w14:textId="4ECAAB1D"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32,370</w:t>
            </w:r>
          </w:p>
        </w:tc>
        <w:tc>
          <w:tcPr>
            <w:tcW w:w="1697" w:type="dxa"/>
            <w:tcBorders>
              <w:left w:val="single" w:sz="4" w:space="0" w:color="auto"/>
              <w:right w:val="single" w:sz="4" w:space="0" w:color="auto"/>
            </w:tcBorders>
            <w:vAlign w:val="center"/>
          </w:tcPr>
          <w:p w14:paraId="4CFA191E" w14:textId="2D43D8DB" w:rsidR="00815A7A" w:rsidRPr="00815A7A" w:rsidRDefault="00815A7A" w:rsidP="00815A7A">
            <w:pPr>
              <w:jc w:val="right"/>
              <w:rPr>
                <w:rFonts w:ascii="Tahoma" w:hAnsi="Tahoma" w:cs="Tahoma"/>
                <w:color w:val="000000"/>
                <w:sz w:val="16"/>
                <w:szCs w:val="16"/>
              </w:rPr>
            </w:pPr>
          </w:p>
        </w:tc>
      </w:tr>
      <w:tr w:rsidR="00815A7A" w:rsidRPr="00BF031C" w14:paraId="452BF003" w14:textId="77777777" w:rsidTr="00974024">
        <w:tc>
          <w:tcPr>
            <w:tcW w:w="1490" w:type="dxa"/>
            <w:tcBorders>
              <w:left w:val="single" w:sz="4" w:space="0" w:color="auto"/>
              <w:right w:val="single" w:sz="4" w:space="0" w:color="auto"/>
            </w:tcBorders>
            <w:shd w:val="clear" w:color="auto" w:fill="auto"/>
            <w:vAlign w:val="center"/>
          </w:tcPr>
          <w:p w14:paraId="6C76E336" w14:textId="5A328BE1"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24,388 </w:t>
            </w:r>
          </w:p>
        </w:tc>
        <w:tc>
          <w:tcPr>
            <w:tcW w:w="1490" w:type="dxa"/>
            <w:tcBorders>
              <w:left w:val="single" w:sz="4" w:space="0" w:color="auto"/>
              <w:right w:val="single" w:sz="4" w:space="0" w:color="auto"/>
            </w:tcBorders>
            <w:vAlign w:val="center"/>
          </w:tcPr>
          <w:p w14:paraId="27F79245" w14:textId="602D0BB5"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3AB34C8"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Major Repairs Reserve</w:t>
            </w:r>
          </w:p>
        </w:tc>
        <w:tc>
          <w:tcPr>
            <w:tcW w:w="1175" w:type="dxa"/>
            <w:tcBorders>
              <w:left w:val="single" w:sz="4" w:space="0" w:color="auto"/>
              <w:right w:val="single" w:sz="4" w:space="0" w:color="auto"/>
            </w:tcBorders>
            <w:vAlign w:val="center"/>
          </w:tcPr>
          <w:p w14:paraId="0A14E09C" w14:textId="1C3EB67B"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25,505</w:t>
            </w:r>
          </w:p>
        </w:tc>
        <w:tc>
          <w:tcPr>
            <w:tcW w:w="1697" w:type="dxa"/>
            <w:tcBorders>
              <w:left w:val="single" w:sz="4" w:space="0" w:color="auto"/>
              <w:right w:val="single" w:sz="4" w:space="0" w:color="auto"/>
            </w:tcBorders>
            <w:vAlign w:val="center"/>
          </w:tcPr>
          <w:p w14:paraId="5DF96F33" w14:textId="07A9BA19" w:rsidR="00815A7A" w:rsidRPr="00815A7A" w:rsidRDefault="00815A7A" w:rsidP="00815A7A">
            <w:pPr>
              <w:jc w:val="right"/>
              <w:rPr>
                <w:rFonts w:ascii="Tahoma" w:hAnsi="Tahoma" w:cs="Tahoma"/>
                <w:color w:val="000000"/>
                <w:sz w:val="16"/>
                <w:szCs w:val="16"/>
              </w:rPr>
            </w:pPr>
          </w:p>
        </w:tc>
      </w:tr>
      <w:tr w:rsidR="00815A7A" w:rsidRPr="00BF031C" w14:paraId="6BF2B5C3" w14:textId="77777777" w:rsidTr="00974024">
        <w:tc>
          <w:tcPr>
            <w:tcW w:w="1490" w:type="dxa"/>
            <w:tcBorders>
              <w:left w:val="single" w:sz="4" w:space="0" w:color="auto"/>
              <w:bottom w:val="single" w:sz="4" w:space="0" w:color="auto"/>
              <w:right w:val="single" w:sz="4" w:space="0" w:color="auto"/>
            </w:tcBorders>
            <w:shd w:val="clear" w:color="auto" w:fill="auto"/>
            <w:vAlign w:val="center"/>
          </w:tcPr>
          <w:p w14:paraId="03596966" w14:textId="3B26F7D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21,673 </w:t>
            </w:r>
          </w:p>
        </w:tc>
        <w:tc>
          <w:tcPr>
            <w:tcW w:w="1490" w:type="dxa"/>
            <w:tcBorders>
              <w:left w:val="single" w:sz="4" w:space="0" w:color="auto"/>
              <w:bottom w:val="single" w:sz="4" w:space="0" w:color="auto"/>
              <w:right w:val="single" w:sz="4" w:space="0" w:color="auto"/>
            </w:tcBorders>
            <w:vAlign w:val="center"/>
          </w:tcPr>
          <w:p w14:paraId="182D225B" w14:textId="60FEF22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bottom w:val="single" w:sz="4" w:space="0" w:color="auto"/>
              <w:right w:val="single" w:sz="4" w:space="0" w:color="auto"/>
            </w:tcBorders>
            <w:shd w:val="clear" w:color="auto" w:fill="auto"/>
            <w:vAlign w:val="center"/>
          </w:tcPr>
          <w:p w14:paraId="386F82F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Capital Grant Unapplied Reserve</w:t>
            </w:r>
          </w:p>
        </w:tc>
        <w:tc>
          <w:tcPr>
            <w:tcW w:w="1175" w:type="dxa"/>
            <w:tcBorders>
              <w:left w:val="single" w:sz="4" w:space="0" w:color="auto"/>
              <w:bottom w:val="single" w:sz="4" w:space="0" w:color="auto"/>
              <w:right w:val="single" w:sz="4" w:space="0" w:color="auto"/>
            </w:tcBorders>
            <w:vAlign w:val="center"/>
          </w:tcPr>
          <w:p w14:paraId="28FFE55F" w14:textId="11F819DC"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20,047</w:t>
            </w:r>
          </w:p>
        </w:tc>
        <w:tc>
          <w:tcPr>
            <w:tcW w:w="1697" w:type="dxa"/>
            <w:tcBorders>
              <w:left w:val="single" w:sz="4" w:space="0" w:color="auto"/>
              <w:bottom w:val="single" w:sz="4" w:space="0" w:color="auto"/>
              <w:right w:val="single" w:sz="4" w:space="0" w:color="auto"/>
            </w:tcBorders>
            <w:vAlign w:val="center"/>
          </w:tcPr>
          <w:p w14:paraId="7C0F245B" w14:textId="77F1D6D3" w:rsidR="00815A7A" w:rsidRPr="00815A7A" w:rsidRDefault="00815A7A" w:rsidP="00815A7A">
            <w:pPr>
              <w:jc w:val="right"/>
              <w:rPr>
                <w:rFonts w:ascii="Tahoma" w:hAnsi="Tahoma" w:cs="Tahoma"/>
                <w:color w:val="000000"/>
                <w:sz w:val="16"/>
                <w:szCs w:val="16"/>
              </w:rPr>
            </w:pPr>
          </w:p>
        </w:tc>
      </w:tr>
      <w:tr w:rsidR="00CB7043" w:rsidRPr="00BF031C" w14:paraId="001EBF8E"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0393A7CB" w14:textId="2F9DD150"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5298BFE2" w14:textId="5473B48A"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xml:space="preserve">318,967 </w:t>
            </w: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
          <w:p w14:paraId="3532819D"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USEABLE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
          <w:p w14:paraId="6DA32D9D" w14:textId="28A9F1F5"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
          <w:p w14:paraId="2819C81D" w14:textId="13E35F18"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317,423</w:t>
            </w:r>
          </w:p>
        </w:tc>
      </w:tr>
      <w:tr w:rsidR="00815A7A" w:rsidRPr="00BF031C" w14:paraId="65587A61" w14:textId="77777777" w:rsidTr="00974024">
        <w:tc>
          <w:tcPr>
            <w:tcW w:w="1490" w:type="dxa"/>
            <w:tcBorders>
              <w:top w:val="single" w:sz="4" w:space="0" w:color="auto"/>
              <w:left w:val="single" w:sz="4" w:space="0" w:color="auto"/>
              <w:right w:val="single" w:sz="4" w:space="0" w:color="auto"/>
            </w:tcBorders>
            <w:vAlign w:val="center"/>
          </w:tcPr>
          <w:p w14:paraId="315A3D50" w14:textId="75E2011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right w:val="single" w:sz="4" w:space="0" w:color="auto"/>
            </w:tcBorders>
            <w:vAlign w:val="center"/>
          </w:tcPr>
          <w:p w14:paraId="6DEEF6AF" w14:textId="7A511CA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right w:val="single" w:sz="4" w:space="0" w:color="auto"/>
            </w:tcBorders>
            <w:shd w:val="clear" w:color="auto" w:fill="auto"/>
            <w:vAlign w:val="center"/>
          </w:tcPr>
          <w:p w14:paraId="4C6ECD64"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w:t>
            </w:r>
          </w:p>
        </w:tc>
        <w:tc>
          <w:tcPr>
            <w:tcW w:w="1175" w:type="dxa"/>
            <w:tcBorders>
              <w:top w:val="single" w:sz="4" w:space="0" w:color="auto"/>
              <w:left w:val="single" w:sz="4" w:space="0" w:color="auto"/>
              <w:right w:val="single" w:sz="4" w:space="0" w:color="auto"/>
            </w:tcBorders>
            <w:vAlign w:val="center"/>
          </w:tcPr>
          <w:p w14:paraId="51CA6545" w14:textId="068E6B53"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right w:val="single" w:sz="4" w:space="0" w:color="auto"/>
            </w:tcBorders>
            <w:vAlign w:val="center"/>
          </w:tcPr>
          <w:p w14:paraId="5C9BF024" w14:textId="1AB400C6" w:rsidR="00815A7A" w:rsidRPr="00815A7A" w:rsidRDefault="00815A7A" w:rsidP="00815A7A">
            <w:pPr>
              <w:jc w:val="right"/>
              <w:rPr>
                <w:rFonts w:ascii="Tahoma" w:hAnsi="Tahoma" w:cs="Tahoma"/>
                <w:color w:val="000000"/>
                <w:sz w:val="16"/>
                <w:szCs w:val="16"/>
              </w:rPr>
            </w:pPr>
          </w:p>
        </w:tc>
      </w:tr>
      <w:tr w:rsidR="00815A7A" w:rsidRPr="00BF031C" w14:paraId="758A151E" w14:textId="77777777" w:rsidTr="00974024">
        <w:tc>
          <w:tcPr>
            <w:tcW w:w="1490" w:type="dxa"/>
            <w:tcBorders>
              <w:left w:val="single" w:sz="4" w:space="0" w:color="auto"/>
              <w:right w:val="single" w:sz="4" w:space="0" w:color="auto"/>
            </w:tcBorders>
            <w:vAlign w:val="center"/>
          </w:tcPr>
          <w:p w14:paraId="60C81ACA" w14:textId="14C54D8C"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left w:val="single" w:sz="4" w:space="0" w:color="auto"/>
              <w:right w:val="single" w:sz="4" w:space="0" w:color="auto"/>
            </w:tcBorders>
            <w:vAlign w:val="center"/>
          </w:tcPr>
          <w:p w14:paraId="77B8AC91" w14:textId="703CB8B7" w:rsidR="00815A7A" w:rsidRPr="00815A7A" w:rsidRDefault="00815A7A" w:rsidP="00815A7A">
            <w:pPr>
              <w:jc w:val="right"/>
              <w:rPr>
                <w:rFonts w:ascii="Tahoma" w:hAnsi="Tahoma" w:cs="FS Lola Medium"/>
                <w:b/>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2916BA7"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BMBC UNUSABLE RESERVES:</w:t>
            </w:r>
          </w:p>
        </w:tc>
        <w:tc>
          <w:tcPr>
            <w:tcW w:w="1175" w:type="dxa"/>
            <w:tcBorders>
              <w:left w:val="single" w:sz="4" w:space="0" w:color="auto"/>
              <w:right w:val="single" w:sz="4" w:space="0" w:color="auto"/>
            </w:tcBorders>
            <w:vAlign w:val="center"/>
          </w:tcPr>
          <w:p w14:paraId="4FDBED36" w14:textId="4C610225" w:rsidR="00815A7A" w:rsidRPr="00815A7A" w:rsidRDefault="00815A7A" w:rsidP="00815A7A">
            <w:pPr>
              <w:jc w:val="right"/>
              <w:rPr>
                <w:rFonts w:ascii="Tahoma" w:hAnsi="Tahoma" w:cs="Tahoma"/>
                <w:color w:val="000000"/>
                <w:sz w:val="16"/>
                <w:szCs w:val="16"/>
              </w:rPr>
            </w:pPr>
          </w:p>
        </w:tc>
        <w:tc>
          <w:tcPr>
            <w:tcW w:w="1697" w:type="dxa"/>
            <w:tcBorders>
              <w:left w:val="single" w:sz="4" w:space="0" w:color="auto"/>
              <w:right w:val="single" w:sz="4" w:space="0" w:color="auto"/>
            </w:tcBorders>
            <w:vAlign w:val="center"/>
          </w:tcPr>
          <w:p w14:paraId="43282116" w14:textId="20B7F5E4" w:rsidR="00815A7A" w:rsidRPr="00815A7A" w:rsidRDefault="00815A7A" w:rsidP="00815A7A">
            <w:pPr>
              <w:jc w:val="right"/>
              <w:rPr>
                <w:rFonts w:ascii="Tahoma" w:hAnsi="Tahoma" w:cs="Tahoma"/>
                <w:color w:val="000000"/>
                <w:sz w:val="16"/>
                <w:szCs w:val="16"/>
              </w:rPr>
            </w:pPr>
          </w:p>
        </w:tc>
      </w:tr>
      <w:tr w:rsidR="00815A7A" w:rsidRPr="00BF031C" w14:paraId="23D0DC43" w14:textId="77777777" w:rsidTr="00974024">
        <w:trPr>
          <w:trHeight w:val="90"/>
        </w:trPr>
        <w:tc>
          <w:tcPr>
            <w:tcW w:w="1490" w:type="dxa"/>
            <w:tcBorders>
              <w:left w:val="single" w:sz="4" w:space="0" w:color="auto"/>
              <w:right w:val="single" w:sz="4" w:space="0" w:color="auto"/>
            </w:tcBorders>
            <w:shd w:val="clear" w:color="auto" w:fill="auto"/>
            <w:vAlign w:val="center"/>
          </w:tcPr>
          <w:p w14:paraId="648741E9" w14:textId="77777777" w:rsidR="00815A7A" w:rsidRPr="00815A7A" w:rsidRDefault="00815A7A" w:rsidP="00815A7A">
            <w:pPr>
              <w:jc w:val="right"/>
              <w:rPr>
                <w:rFonts w:ascii="Verdana" w:hAnsi="Verdana" w:cs="Calibri"/>
                <w:color w:val="000000"/>
                <w:sz w:val="16"/>
                <w:szCs w:val="16"/>
                <w:lang w:eastAsia="en-GB"/>
              </w:rPr>
            </w:pPr>
            <w:r w:rsidRPr="00815A7A">
              <w:rPr>
                <w:rFonts w:ascii="Verdana" w:hAnsi="Verdana" w:cs="Calibri"/>
                <w:color w:val="000000"/>
                <w:sz w:val="16"/>
                <w:szCs w:val="16"/>
              </w:rPr>
              <w:t>(145,773)</w:t>
            </w:r>
          </w:p>
          <w:p w14:paraId="1DAA5FD0"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2C2A7020" w14:textId="33F8642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6C967531"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Capital Adjustment Account </w:t>
            </w:r>
          </w:p>
        </w:tc>
        <w:tc>
          <w:tcPr>
            <w:tcW w:w="1175" w:type="dxa"/>
            <w:tcBorders>
              <w:left w:val="single" w:sz="4" w:space="0" w:color="auto"/>
              <w:right w:val="single" w:sz="4" w:space="0" w:color="auto"/>
            </w:tcBorders>
            <w:vAlign w:val="center"/>
          </w:tcPr>
          <w:p w14:paraId="631ADC86" w14:textId="1D39EB6F"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(133,</w:t>
            </w:r>
            <w:r w:rsidR="00BD4F8B">
              <w:rPr>
                <w:rFonts w:ascii="Tahoma" w:hAnsi="Tahoma" w:cs="Tahoma"/>
                <w:color w:val="000000"/>
                <w:sz w:val="16"/>
                <w:szCs w:val="16"/>
              </w:rPr>
              <w:t>750</w:t>
            </w:r>
            <w:r>
              <w:rPr>
                <w:rFonts w:ascii="Tahoma" w:hAnsi="Tahoma" w:cs="Tahoma"/>
                <w:color w:val="000000"/>
                <w:sz w:val="16"/>
                <w:szCs w:val="16"/>
              </w:rPr>
              <w:t>)</w:t>
            </w:r>
          </w:p>
        </w:tc>
        <w:tc>
          <w:tcPr>
            <w:tcW w:w="1697" w:type="dxa"/>
            <w:tcBorders>
              <w:left w:val="single" w:sz="4" w:space="0" w:color="auto"/>
              <w:right w:val="single" w:sz="4" w:space="0" w:color="auto"/>
            </w:tcBorders>
            <w:vAlign w:val="center"/>
          </w:tcPr>
          <w:p w14:paraId="188AE71C" w14:textId="409C28DF" w:rsidR="00815A7A" w:rsidRPr="00815A7A" w:rsidRDefault="00815A7A" w:rsidP="00815A7A">
            <w:pPr>
              <w:jc w:val="right"/>
              <w:rPr>
                <w:rFonts w:ascii="Tahoma" w:hAnsi="Tahoma" w:cs="Tahoma"/>
                <w:color w:val="000000"/>
                <w:sz w:val="16"/>
                <w:szCs w:val="16"/>
              </w:rPr>
            </w:pPr>
          </w:p>
        </w:tc>
      </w:tr>
      <w:tr w:rsidR="00815A7A" w:rsidRPr="00BF031C" w14:paraId="2BA58956" w14:textId="77777777" w:rsidTr="00974024">
        <w:tc>
          <w:tcPr>
            <w:tcW w:w="1490" w:type="dxa"/>
            <w:tcBorders>
              <w:left w:val="single" w:sz="4" w:space="0" w:color="auto"/>
              <w:right w:val="single" w:sz="4" w:space="0" w:color="auto"/>
            </w:tcBorders>
            <w:shd w:val="clear" w:color="auto" w:fill="auto"/>
            <w:vAlign w:val="center"/>
          </w:tcPr>
          <w:p w14:paraId="50C1681A" w14:textId="5B281F1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495 </w:t>
            </w:r>
          </w:p>
        </w:tc>
        <w:tc>
          <w:tcPr>
            <w:tcW w:w="1490" w:type="dxa"/>
            <w:tcBorders>
              <w:left w:val="single" w:sz="4" w:space="0" w:color="auto"/>
              <w:right w:val="single" w:sz="4" w:space="0" w:color="auto"/>
            </w:tcBorders>
            <w:vAlign w:val="center"/>
          </w:tcPr>
          <w:p w14:paraId="26C39C91" w14:textId="2D3C874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4D4F0A43"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Deferred Capital Receipts Reserve</w:t>
            </w:r>
          </w:p>
        </w:tc>
        <w:tc>
          <w:tcPr>
            <w:tcW w:w="1175" w:type="dxa"/>
            <w:tcBorders>
              <w:left w:val="single" w:sz="4" w:space="0" w:color="auto"/>
              <w:right w:val="single" w:sz="4" w:space="0" w:color="auto"/>
            </w:tcBorders>
            <w:vAlign w:val="center"/>
          </w:tcPr>
          <w:p w14:paraId="6C498E45" w14:textId="57105564"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495</w:t>
            </w:r>
          </w:p>
        </w:tc>
        <w:tc>
          <w:tcPr>
            <w:tcW w:w="1697" w:type="dxa"/>
            <w:tcBorders>
              <w:left w:val="single" w:sz="4" w:space="0" w:color="auto"/>
              <w:right w:val="single" w:sz="4" w:space="0" w:color="auto"/>
            </w:tcBorders>
            <w:vAlign w:val="center"/>
          </w:tcPr>
          <w:p w14:paraId="5CE3D66A" w14:textId="602A31F5" w:rsidR="00815A7A" w:rsidRPr="00815A7A" w:rsidRDefault="00815A7A" w:rsidP="00815A7A">
            <w:pPr>
              <w:jc w:val="right"/>
              <w:rPr>
                <w:rFonts w:ascii="Tahoma" w:hAnsi="Tahoma" w:cs="Tahoma"/>
                <w:color w:val="000000"/>
                <w:sz w:val="16"/>
                <w:szCs w:val="16"/>
              </w:rPr>
            </w:pPr>
          </w:p>
        </w:tc>
      </w:tr>
      <w:tr w:rsidR="00815A7A" w:rsidRPr="00BF031C" w14:paraId="1CC9DAB1" w14:textId="77777777" w:rsidTr="00974024">
        <w:tc>
          <w:tcPr>
            <w:tcW w:w="1490" w:type="dxa"/>
            <w:tcBorders>
              <w:left w:val="single" w:sz="4" w:space="0" w:color="auto"/>
              <w:right w:val="single" w:sz="4" w:space="0" w:color="auto"/>
            </w:tcBorders>
            <w:shd w:val="clear" w:color="auto" w:fill="auto"/>
            <w:vAlign w:val="center"/>
          </w:tcPr>
          <w:p w14:paraId="25F73B57" w14:textId="061F4A53"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(10,304)</w:t>
            </w:r>
          </w:p>
        </w:tc>
        <w:tc>
          <w:tcPr>
            <w:tcW w:w="1490" w:type="dxa"/>
            <w:tcBorders>
              <w:left w:val="single" w:sz="4" w:space="0" w:color="auto"/>
              <w:right w:val="single" w:sz="4" w:space="0" w:color="auto"/>
            </w:tcBorders>
            <w:vAlign w:val="center"/>
          </w:tcPr>
          <w:p w14:paraId="18AC4F4D" w14:textId="7973123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27F0BE2"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Financial Instruments Adjustment Account</w:t>
            </w:r>
          </w:p>
        </w:tc>
        <w:tc>
          <w:tcPr>
            <w:tcW w:w="1175" w:type="dxa"/>
            <w:tcBorders>
              <w:left w:val="single" w:sz="4" w:space="0" w:color="auto"/>
              <w:right w:val="single" w:sz="4" w:space="0" w:color="auto"/>
            </w:tcBorders>
            <w:vAlign w:val="center"/>
          </w:tcPr>
          <w:p w14:paraId="0EF7CFE5" w14:textId="0815A676"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(13,690)</w:t>
            </w:r>
          </w:p>
        </w:tc>
        <w:tc>
          <w:tcPr>
            <w:tcW w:w="1697" w:type="dxa"/>
            <w:tcBorders>
              <w:left w:val="single" w:sz="4" w:space="0" w:color="auto"/>
              <w:right w:val="single" w:sz="4" w:space="0" w:color="auto"/>
            </w:tcBorders>
            <w:vAlign w:val="center"/>
          </w:tcPr>
          <w:p w14:paraId="53EF4228" w14:textId="12EF3EB0" w:rsidR="00815A7A" w:rsidRPr="00815A7A" w:rsidRDefault="00815A7A" w:rsidP="00815A7A">
            <w:pPr>
              <w:jc w:val="right"/>
              <w:rPr>
                <w:rFonts w:ascii="Tahoma" w:hAnsi="Tahoma" w:cs="Tahoma"/>
                <w:color w:val="000000"/>
                <w:sz w:val="16"/>
                <w:szCs w:val="16"/>
              </w:rPr>
            </w:pPr>
          </w:p>
        </w:tc>
      </w:tr>
      <w:tr w:rsidR="00815A7A" w:rsidRPr="00BF031C" w14:paraId="3A9A7D92" w14:textId="77777777" w:rsidTr="00974024">
        <w:tc>
          <w:tcPr>
            <w:tcW w:w="1490" w:type="dxa"/>
            <w:tcBorders>
              <w:left w:val="single" w:sz="4" w:space="0" w:color="auto"/>
              <w:right w:val="single" w:sz="4" w:space="0" w:color="auto"/>
            </w:tcBorders>
            <w:shd w:val="clear" w:color="auto" w:fill="auto"/>
            <w:vAlign w:val="center"/>
          </w:tcPr>
          <w:p w14:paraId="3B0C2645" w14:textId="4E8EAD6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45,335 </w:t>
            </w:r>
          </w:p>
        </w:tc>
        <w:tc>
          <w:tcPr>
            <w:tcW w:w="1490" w:type="dxa"/>
            <w:tcBorders>
              <w:left w:val="single" w:sz="4" w:space="0" w:color="auto"/>
              <w:right w:val="single" w:sz="4" w:space="0" w:color="auto"/>
            </w:tcBorders>
            <w:vAlign w:val="center"/>
          </w:tcPr>
          <w:p w14:paraId="5C250679" w14:textId="52A0531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1103C65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Pensions Reserve</w:t>
            </w:r>
          </w:p>
        </w:tc>
        <w:tc>
          <w:tcPr>
            <w:tcW w:w="1175" w:type="dxa"/>
            <w:tcBorders>
              <w:left w:val="single" w:sz="4" w:space="0" w:color="auto"/>
              <w:right w:val="single" w:sz="4" w:space="0" w:color="auto"/>
            </w:tcBorders>
            <w:vAlign w:val="center"/>
          </w:tcPr>
          <w:p w14:paraId="58DC55F6" w14:textId="1DCD6801"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(29,346)</w:t>
            </w:r>
          </w:p>
        </w:tc>
        <w:tc>
          <w:tcPr>
            <w:tcW w:w="1697" w:type="dxa"/>
            <w:tcBorders>
              <w:left w:val="single" w:sz="4" w:space="0" w:color="auto"/>
              <w:right w:val="single" w:sz="4" w:space="0" w:color="auto"/>
            </w:tcBorders>
            <w:vAlign w:val="center"/>
          </w:tcPr>
          <w:p w14:paraId="17DAA938" w14:textId="083C6C79" w:rsidR="00815A7A" w:rsidRPr="00815A7A" w:rsidRDefault="00815A7A" w:rsidP="00815A7A">
            <w:pPr>
              <w:jc w:val="right"/>
              <w:rPr>
                <w:rFonts w:ascii="Tahoma" w:hAnsi="Tahoma" w:cs="Tahoma"/>
                <w:color w:val="000000"/>
                <w:sz w:val="16"/>
                <w:szCs w:val="16"/>
              </w:rPr>
            </w:pPr>
          </w:p>
        </w:tc>
      </w:tr>
      <w:tr w:rsidR="00815A7A" w:rsidRPr="00BF031C" w14:paraId="0ECC183A" w14:textId="77777777" w:rsidTr="00974024">
        <w:tc>
          <w:tcPr>
            <w:tcW w:w="1490" w:type="dxa"/>
            <w:tcBorders>
              <w:left w:val="single" w:sz="4" w:space="0" w:color="auto"/>
              <w:right w:val="single" w:sz="4" w:space="0" w:color="auto"/>
            </w:tcBorders>
            <w:shd w:val="clear" w:color="auto" w:fill="auto"/>
            <w:vAlign w:val="center"/>
          </w:tcPr>
          <w:p w14:paraId="6B8CBA5F" w14:textId="6B9F818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(431)</w:t>
            </w:r>
          </w:p>
        </w:tc>
        <w:tc>
          <w:tcPr>
            <w:tcW w:w="1490" w:type="dxa"/>
            <w:tcBorders>
              <w:left w:val="single" w:sz="4" w:space="0" w:color="auto"/>
              <w:right w:val="single" w:sz="4" w:space="0" w:color="auto"/>
            </w:tcBorders>
            <w:vAlign w:val="center"/>
          </w:tcPr>
          <w:p w14:paraId="10D6B757" w14:textId="6139D7E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0B5BAA9" w14:textId="77777777" w:rsidR="00815A7A" w:rsidRPr="00815A7A" w:rsidRDefault="00815A7A" w:rsidP="00815A7A">
            <w:pPr>
              <w:rPr>
                <w:rFonts w:ascii="Tahoma" w:hAnsi="Tahoma"/>
                <w:color w:val="000000"/>
                <w:sz w:val="16"/>
                <w:szCs w:val="16"/>
              </w:rPr>
            </w:pPr>
            <w:r w:rsidRPr="00815A7A">
              <w:rPr>
                <w:rFonts w:ascii="Tahoma" w:hAnsi="Tahoma" w:cs="Segoe UI"/>
                <w:sz w:val="16"/>
                <w:szCs w:val="16"/>
              </w:rPr>
              <w:t xml:space="preserve"> - Financial Instrument Revaluation Reserve</w:t>
            </w:r>
          </w:p>
        </w:tc>
        <w:tc>
          <w:tcPr>
            <w:tcW w:w="1175" w:type="dxa"/>
            <w:tcBorders>
              <w:left w:val="single" w:sz="4" w:space="0" w:color="auto"/>
              <w:right w:val="single" w:sz="4" w:space="0" w:color="auto"/>
            </w:tcBorders>
            <w:vAlign w:val="center"/>
          </w:tcPr>
          <w:p w14:paraId="06C6DDBC" w14:textId="7D3DE9E9"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(331)</w:t>
            </w:r>
          </w:p>
        </w:tc>
        <w:tc>
          <w:tcPr>
            <w:tcW w:w="1697" w:type="dxa"/>
            <w:tcBorders>
              <w:left w:val="single" w:sz="4" w:space="0" w:color="auto"/>
              <w:right w:val="single" w:sz="4" w:space="0" w:color="auto"/>
            </w:tcBorders>
            <w:vAlign w:val="center"/>
          </w:tcPr>
          <w:p w14:paraId="16351DFC" w14:textId="30EA97B0" w:rsidR="00815A7A" w:rsidRPr="00815A7A" w:rsidRDefault="00815A7A" w:rsidP="00815A7A">
            <w:pPr>
              <w:jc w:val="right"/>
              <w:rPr>
                <w:rFonts w:ascii="Tahoma" w:hAnsi="Tahoma" w:cs="Tahoma"/>
                <w:color w:val="000000"/>
                <w:sz w:val="16"/>
                <w:szCs w:val="16"/>
              </w:rPr>
            </w:pPr>
          </w:p>
        </w:tc>
      </w:tr>
      <w:tr w:rsidR="00815A7A" w:rsidRPr="00BF031C" w14:paraId="4356CD7D" w14:textId="77777777" w:rsidTr="00974024">
        <w:tc>
          <w:tcPr>
            <w:tcW w:w="1490" w:type="dxa"/>
            <w:tcBorders>
              <w:left w:val="single" w:sz="4" w:space="0" w:color="auto"/>
              <w:right w:val="single" w:sz="4" w:space="0" w:color="auto"/>
            </w:tcBorders>
            <w:shd w:val="clear" w:color="auto" w:fill="auto"/>
            <w:vAlign w:val="center"/>
          </w:tcPr>
          <w:p w14:paraId="031CEFD2" w14:textId="77777777" w:rsidR="00815A7A" w:rsidRPr="00815A7A" w:rsidRDefault="00815A7A" w:rsidP="00815A7A">
            <w:pPr>
              <w:jc w:val="right"/>
              <w:rPr>
                <w:rFonts w:ascii="Verdana" w:hAnsi="Verdana" w:cs="Calibri"/>
                <w:color w:val="000000"/>
                <w:sz w:val="16"/>
                <w:szCs w:val="16"/>
                <w:lang w:eastAsia="en-GB"/>
              </w:rPr>
            </w:pPr>
            <w:r w:rsidRPr="00815A7A">
              <w:rPr>
                <w:rFonts w:ascii="Verdana" w:hAnsi="Verdana" w:cs="Calibri"/>
                <w:color w:val="000000"/>
                <w:sz w:val="16"/>
                <w:szCs w:val="16"/>
              </w:rPr>
              <w:t xml:space="preserve">617,235 </w:t>
            </w:r>
          </w:p>
          <w:p w14:paraId="1684882E"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756904FB" w14:textId="08290D8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55569A4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Revaluation Reserve </w:t>
            </w:r>
          </w:p>
        </w:tc>
        <w:tc>
          <w:tcPr>
            <w:tcW w:w="1175" w:type="dxa"/>
            <w:tcBorders>
              <w:left w:val="single" w:sz="4" w:space="0" w:color="auto"/>
              <w:right w:val="single" w:sz="4" w:space="0" w:color="auto"/>
            </w:tcBorders>
            <w:vAlign w:val="center"/>
          </w:tcPr>
          <w:p w14:paraId="76691D35" w14:textId="4E2C1C25"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64</w:t>
            </w:r>
            <w:r w:rsidR="00BD4F8B">
              <w:rPr>
                <w:rFonts w:ascii="Tahoma" w:hAnsi="Tahoma" w:cs="Tahoma"/>
                <w:color w:val="000000"/>
                <w:sz w:val="16"/>
                <w:szCs w:val="16"/>
              </w:rPr>
              <w:t>1</w:t>
            </w:r>
            <w:r>
              <w:rPr>
                <w:rFonts w:ascii="Tahoma" w:hAnsi="Tahoma" w:cs="Tahoma"/>
                <w:color w:val="000000"/>
                <w:sz w:val="16"/>
                <w:szCs w:val="16"/>
              </w:rPr>
              <w:t>,</w:t>
            </w:r>
            <w:r w:rsidR="00BD4F8B">
              <w:rPr>
                <w:rFonts w:ascii="Tahoma" w:hAnsi="Tahoma" w:cs="Tahoma"/>
                <w:color w:val="000000"/>
                <w:sz w:val="16"/>
                <w:szCs w:val="16"/>
              </w:rPr>
              <w:t>151</w:t>
            </w:r>
          </w:p>
        </w:tc>
        <w:tc>
          <w:tcPr>
            <w:tcW w:w="1697" w:type="dxa"/>
            <w:tcBorders>
              <w:left w:val="single" w:sz="4" w:space="0" w:color="auto"/>
              <w:right w:val="single" w:sz="4" w:space="0" w:color="auto"/>
            </w:tcBorders>
            <w:vAlign w:val="center"/>
          </w:tcPr>
          <w:p w14:paraId="399279C8" w14:textId="0941D95F" w:rsidR="00815A7A" w:rsidRPr="00815A7A" w:rsidRDefault="00815A7A" w:rsidP="00815A7A">
            <w:pPr>
              <w:jc w:val="right"/>
              <w:rPr>
                <w:rFonts w:ascii="Tahoma" w:hAnsi="Tahoma" w:cs="Tahoma"/>
                <w:color w:val="000000"/>
                <w:sz w:val="16"/>
                <w:szCs w:val="16"/>
              </w:rPr>
            </w:pPr>
          </w:p>
        </w:tc>
      </w:tr>
      <w:tr w:rsidR="00815A7A" w:rsidRPr="00BF031C" w14:paraId="54C13BFC" w14:textId="77777777" w:rsidTr="00974024">
        <w:tc>
          <w:tcPr>
            <w:tcW w:w="1490" w:type="dxa"/>
            <w:tcBorders>
              <w:left w:val="single" w:sz="4" w:space="0" w:color="auto"/>
              <w:right w:val="single" w:sz="4" w:space="0" w:color="auto"/>
            </w:tcBorders>
            <w:shd w:val="clear" w:color="auto" w:fill="auto"/>
            <w:vAlign w:val="center"/>
          </w:tcPr>
          <w:p w14:paraId="5CE37148" w14:textId="29F8BD67"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(3,159)</w:t>
            </w:r>
          </w:p>
        </w:tc>
        <w:tc>
          <w:tcPr>
            <w:tcW w:w="1490" w:type="dxa"/>
            <w:tcBorders>
              <w:left w:val="single" w:sz="4" w:space="0" w:color="auto"/>
              <w:right w:val="single" w:sz="4" w:space="0" w:color="auto"/>
            </w:tcBorders>
            <w:vAlign w:val="center"/>
          </w:tcPr>
          <w:p w14:paraId="1C7DBBDD" w14:textId="4686DC3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F0209D8"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Accumulated Absences Account</w:t>
            </w:r>
          </w:p>
        </w:tc>
        <w:tc>
          <w:tcPr>
            <w:tcW w:w="1175" w:type="dxa"/>
            <w:tcBorders>
              <w:left w:val="single" w:sz="4" w:space="0" w:color="auto"/>
              <w:right w:val="single" w:sz="4" w:space="0" w:color="auto"/>
            </w:tcBorders>
            <w:vAlign w:val="center"/>
          </w:tcPr>
          <w:p w14:paraId="5C406960" w14:textId="61808EE7"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(2,798)</w:t>
            </w:r>
          </w:p>
        </w:tc>
        <w:tc>
          <w:tcPr>
            <w:tcW w:w="1697" w:type="dxa"/>
            <w:tcBorders>
              <w:left w:val="single" w:sz="4" w:space="0" w:color="auto"/>
              <w:right w:val="single" w:sz="4" w:space="0" w:color="auto"/>
            </w:tcBorders>
            <w:vAlign w:val="center"/>
          </w:tcPr>
          <w:p w14:paraId="2E1773C6" w14:textId="2609F735" w:rsidR="00815A7A" w:rsidRPr="00815A7A" w:rsidRDefault="00815A7A" w:rsidP="00815A7A">
            <w:pPr>
              <w:jc w:val="right"/>
              <w:rPr>
                <w:rFonts w:ascii="Tahoma" w:hAnsi="Tahoma" w:cs="Tahoma"/>
                <w:color w:val="000000"/>
                <w:sz w:val="16"/>
                <w:szCs w:val="16"/>
              </w:rPr>
            </w:pPr>
          </w:p>
        </w:tc>
      </w:tr>
      <w:tr w:rsidR="00815A7A" w:rsidRPr="00BF031C" w14:paraId="221C2858" w14:textId="77777777" w:rsidTr="00974024">
        <w:tc>
          <w:tcPr>
            <w:tcW w:w="1490" w:type="dxa"/>
            <w:tcBorders>
              <w:left w:val="single" w:sz="4" w:space="0" w:color="auto"/>
              <w:right w:val="single" w:sz="4" w:space="0" w:color="auto"/>
            </w:tcBorders>
            <w:shd w:val="clear" w:color="auto" w:fill="auto"/>
            <w:vAlign w:val="center"/>
          </w:tcPr>
          <w:p w14:paraId="3DA26476" w14:textId="3EBB29B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17,166 </w:t>
            </w:r>
          </w:p>
        </w:tc>
        <w:tc>
          <w:tcPr>
            <w:tcW w:w="1490" w:type="dxa"/>
            <w:tcBorders>
              <w:left w:val="single" w:sz="4" w:space="0" w:color="auto"/>
              <w:right w:val="single" w:sz="4" w:space="0" w:color="auto"/>
            </w:tcBorders>
            <w:vAlign w:val="center"/>
          </w:tcPr>
          <w:p w14:paraId="19F4DA63" w14:textId="2D3B6FA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39A59D0B"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Collection Fund Adjustment Account</w:t>
            </w:r>
          </w:p>
        </w:tc>
        <w:tc>
          <w:tcPr>
            <w:tcW w:w="1175" w:type="dxa"/>
            <w:tcBorders>
              <w:left w:val="single" w:sz="4" w:space="0" w:color="auto"/>
              <w:right w:val="single" w:sz="4" w:space="0" w:color="auto"/>
            </w:tcBorders>
            <w:vAlign w:val="center"/>
          </w:tcPr>
          <w:p w14:paraId="21867608" w14:textId="44B7BFF2"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12,312</w:t>
            </w:r>
          </w:p>
        </w:tc>
        <w:tc>
          <w:tcPr>
            <w:tcW w:w="1697" w:type="dxa"/>
            <w:tcBorders>
              <w:left w:val="single" w:sz="4" w:space="0" w:color="auto"/>
              <w:right w:val="single" w:sz="4" w:space="0" w:color="auto"/>
            </w:tcBorders>
            <w:vAlign w:val="center"/>
          </w:tcPr>
          <w:p w14:paraId="3E6ACBE0" w14:textId="08DD04AE" w:rsidR="00815A7A" w:rsidRPr="00815A7A" w:rsidRDefault="00815A7A" w:rsidP="00815A7A">
            <w:pPr>
              <w:jc w:val="right"/>
              <w:rPr>
                <w:rFonts w:ascii="Tahoma" w:hAnsi="Tahoma" w:cs="Tahoma"/>
                <w:color w:val="000000"/>
                <w:sz w:val="16"/>
                <w:szCs w:val="16"/>
              </w:rPr>
            </w:pPr>
          </w:p>
        </w:tc>
      </w:tr>
      <w:tr w:rsidR="00815A7A" w:rsidRPr="00BF031C" w14:paraId="0176109E" w14:textId="77777777" w:rsidTr="00974024">
        <w:tc>
          <w:tcPr>
            <w:tcW w:w="1490" w:type="dxa"/>
            <w:tcBorders>
              <w:left w:val="single" w:sz="4" w:space="0" w:color="auto"/>
              <w:right w:val="single" w:sz="4" w:space="0" w:color="auto"/>
            </w:tcBorders>
            <w:shd w:val="clear" w:color="auto" w:fill="auto"/>
            <w:vAlign w:val="center"/>
          </w:tcPr>
          <w:p w14:paraId="71AF3D07" w14:textId="5C361E6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(17,946)</w:t>
            </w:r>
          </w:p>
        </w:tc>
        <w:tc>
          <w:tcPr>
            <w:tcW w:w="1490" w:type="dxa"/>
            <w:tcBorders>
              <w:left w:val="single" w:sz="4" w:space="0" w:color="auto"/>
              <w:right w:val="single" w:sz="4" w:space="0" w:color="auto"/>
            </w:tcBorders>
            <w:vAlign w:val="center"/>
          </w:tcPr>
          <w:p w14:paraId="6AC51A78" w14:textId="2339F22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1C2C5257" w14:textId="64501394"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DSG Deficit Adjustment Account</w:t>
            </w:r>
          </w:p>
        </w:tc>
        <w:tc>
          <w:tcPr>
            <w:tcW w:w="1175" w:type="dxa"/>
            <w:tcBorders>
              <w:left w:val="single" w:sz="4" w:space="0" w:color="auto"/>
              <w:right w:val="single" w:sz="4" w:space="0" w:color="auto"/>
            </w:tcBorders>
            <w:vAlign w:val="center"/>
          </w:tcPr>
          <w:p w14:paraId="6B5F8E7F" w14:textId="3F2BE95C"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(17,946)</w:t>
            </w:r>
          </w:p>
        </w:tc>
        <w:tc>
          <w:tcPr>
            <w:tcW w:w="1697" w:type="dxa"/>
            <w:tcBorders>
              <w:left w:val="single" w:sz="4" w:space="0" w:color="auto"/>
              <w:right w:val="single" w:sz="4" w:space="0" w:color="auto"/>
            </w:tcBorders>
            <w:vAlign w:val="center"/>
          </w:tcPr>
          <w:p w14:paraId="4BEA957F" w14:textId="5839D6CE" w:rsidR="00815A7A" w:rsidRPr="00815A7A" w:rsidRDefault="00815A7A" w:rsidP="00815A7A">
            <w:pPr>
              <w:jc w:val="right"/>
              <w:rPr>
                <w:rFonts w:ascii="Tahoma" w:hAnsi="Tahoma" w:cs="Tahoma"/>
                <w:color w:val="000000"/>
                <w:sz w:val="16"/>
                <w:szCs w:val="16"/>
              </w:rPr>
            </w:pPr>
          </w:p>
        </w:tc>
      </w:tr>
      <w:tr w:rsidR="00CB7043" w:rsidRPr="00BF031C" w14:paraId="36D4E543"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2835886A" w14:textId="010B5847"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2B463F50" w14:textId="77777777" w:rsidR="00815A7A" w:rsidRPr="00815A7A" w:rsidRDefault="00815A7A" w:rsidP="00815A7A">
            <w:pPr>
              <w:jc w:val="right"/>
              <w:rPr>
                <w:rFonts w:ascii="Verdana" w:hAnsi="Verdana" w:cs="Calibri"/>
                <w:b/>
                <w:bCs/>
                <w:color w:val="000000"/>
                <w:sz w:val="16"/>
                <w:szCs w:val="16"/>
                <w:lang w:eastAsia="en-GB"/>
              </w:rPr>
            </w:pPr>
            <w:r w:rsidRPr="00815A7A">
              <w:rPr>
                <w:rFonts w:ascii="Verdana" w:hAnsi="Verdana" w:cs="Calibri"/>
                <w:b/>
                <w:bCs/>
                <w:color w:val="000000"/>
                <w:sz w:val="16"/>
                <w:szCs w:val="16"/>
              </w:rPr>
              <w:t>502,618</w:t>
            </w:r>
          </w:p>
          <w:p w14:paraId="28BF0088" w14:textId="77777777" w:rsidR="00815A7A" w:rsidRPr="00815A7A" w:rsidRDefault="00815A7A" w:rsidP="00815A7A">
            <w:pPr>
              <w:jc w:val="right"/>
              <w:rPr>
                <w:rFonts w:ascii="Tahoma" w:hAnsi="Tahoma" w:cs="FS Lola Medium"/>
                <w:b/>
                <w:color w:val="000000"/>
                <w:sz w:val="16"/>
                <w:szCs w:val="16"/>
              </w:rPr>
            </w:pP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
          <w:p w14:paraId="3644F5CB"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
          <w:p w14:paraId="0E96319C" w14:textId="3A2C69AE"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
          <w:p w14:paraId="32F9DE60" w14:textId="744732F0"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45</w:t>
            </w:r>
            <w:r w:rsidR="00BD4F8B">
              <w:rPr>
                <w:rFonts w:ascii="Tahoma" w:hAnsi="Tahoma" w:cs="Tahoma"/>
                <w:b/>
                <w:color w:val="000000"/>
                <w:sz w:val="16"/>
                <w:szCs w:val="16"/>
              </w:rPr>
              <w:t>6</w:t>
            </w:r>
            <w:r>
              <w:rPr>
                <w:rFonts w:ascii="Tahoma" w:hAnsi="Tahoma" w:cs="Tahoma"/>
                <w:b/>
                <w:color w:val="000000"/>
                <w:sz w:val="16"/>
                <w:szCs w:val="16"/>
              </w:rPr>
              <w:t>,</w:t>
            </w:r>
            <w:r w:rsidR="00BD4F8B">
              <w:rPr>
                <w:rFonts w:ascii="Tahoma" w:hAnsi="Tahoma" w:cs="Tahoma"/>
                <w:b/>
                <w:color w:val="000000"/>
                <w:sz w:val="16"/>
                <w:szCs w:val="16"/>
              </w:rPr>
              <w:t>097</w:t>
            </w:r>
          </w:p>
        </w:tc>
      </w:tr>
      <w:tr w:rsidR="00815A7A" w:rsidRPr="00BF031C" w14:paraId="23ECDEFC"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7B4EA7FA" w14:textId="40F7974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vAlign w:val="center"/>
          </w:tcPr>
          <w:p w14:paraId="138F0A33" w14:textId="7573ABD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shd w:val="clear" w:color="auto" w:fill="auto"/>
            <w:vAlign w:val="center"/>
          </w:tcPr>
          <w:p w14:paraId="6D3EB9D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A6C4812" w14:textId="0CDE2D3C"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vAlign w:val="center"/>
          </w:tcPr>
          <w:p w14:paraId="4715A1CC" w14:textId="54DF12B9" w:rsidR="00815A7A" w:rsidRPr="00815A7A" w:rsidRDefault="00815A7A" w:rsidP="00815A7A">
            <w:pPr>
              <w:jc w:val="right"/>
              <w:rPr>
                <w:rFonts w:ascii="Tahoma" w:hAnsi="Tahoma" w:cs="Tahoma"/>
                <w:color w:val="000000"/>
                <w:sz w:val="16"/>
                <w:szCs w:val="16"/>
              </w:rPr>
            </w:pPr>
          </w:p>
        </w:tc>
      </w:tr>
      <w:tr w:rsidR="00CB7043" w:rsidRPr="00BF031C" w14:paraId="05CB4F6B"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4A204875" w14:textId="719430DE"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538897AE" w14:textId="5D23A5DD" w:rsidR="00815A7A" w:rsidRPr="00815A7A" w:rsidRDefault="00815A7A" w:rsidP="00815A7A">
            <w:pPr>
              <w:jc w:val="right"/>
              <w:rPr>
                <w:rFonts w:ascii="Tahoma" w:hAnsi="Tahoma" w:cs="FS Lola Medium"/>
                <w:b/>
                <w:color w:val="000000"/>
                <w:sz w:val="16"/>
                <w:szCs w:val="16"/>
              </w:rPr>
            </w:pPr>
            <w:r w:rsidRPr="00815A7A">
              <w:rPr>
                <w:rFonts w:ascii="Verdana" w:hAnsi="Verdana" w:cs="Calibri"/>
                <w:b/>
                <w:bCs/>
                <w:color w:val="000000"/>
                <w:sz w:val="16"/>
                <w:szCs w:val="16"/>
              </w:rPr>
              <w:t xml:space="preserve">821,585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
          <w:p w14:paraId="348AD736"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
          <w:p w14:paraId="4D6EF561" w14:textId="5F088FAD"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
          <w:p w14:paraId="34C85E02" w14:textId="2A0B87DC"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77</w:t>
            </w:r>
            <w:r w:rsidR="00BD4F8B">
              <w:rPr>
                <w:rFonts w:ascii="Tahoma" w:hAnsi="Tahoma" w:cs="Tahoma"/>
                <w:b/>
                <w:color w:val="000000"/>
                <w:sz w:val="16"/>
                <w:szCs w:val="16"/>
              </w:rPr>
              <w:t>3</w:t>
            </w:r>
            <w:r>
              <w:rPr>
                <w:rFonts w:ascii="Tahoma" w:hAnsi="Tahoma" w:cs="Tahoma"/>
                <w:b/>
                <w:color w:val="000000"/>
                <w:sz w:val="16"/>
                <w:szCs w:val="16"/>
              </w:rPr>
              <w:t>,</w:t>
            </w:r>
            <w:r w:rsidR="00BD4F8B">
              <w:rPr>
                <w:rFonts w:ascii="Tahoma" w:hAnsi="Tahoma" w:cs="Tahoma"/>
                <w:b/>
                <w:color w:val="000000"/>
                <w:sz w:val="16"/>
                <w:szCs w:val="16"/>
              </w:rPr>
              <w:t>520</w:t>
            </w:r>
          </w:p>
        </w:tc>
      </w:tr>
      <w:tr w:rsidR="00815A7A" w:rsidRPr="00BF031C" w14:paraId="218841B1" w14:textId="77777777" w:rsidTr="00974024">
        <w:tc>
          <w:tcPr>
            <w:tcW w:w="1490" w:type="dxa"/>
            <w:tcBorders>
              <w:top w:val="single" w:sz="4" w:space="0" w:color="auto"/>
              <w:left w:val="single" w:sz="4" w:space="0" w:color="auto"/>
              <w:right w:val="single" w:sz="4" w:space="0" w:color="auto"/>
            </w:tcBorders>
            <w:vAlign w:val="center"/>
          </w:tcPr>
          <w:p w14:paraId="154C683A" w14:textId="3B9EFAC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right w:val="single" w:sz="4" w:space="0" w:color="auto"/>
            </w:tcBorders>
            <w:vAlign w:val="center"/>
          </w:tcPr>
          <w:p w14:paraId="2F472DD2" w14:textId="5D08A3C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right w:val="single" w:sz="4" w:space="0" w:color="auto"/>
            </w:tcBorders>
            <w:shd w:val="clear" w:color="auto" w:fill="auto"/>
            <w:vAlign w:val="center"/>
          </w:tcPr>
          <w:p w14:paraId="4D9D6F91" w14:textId="77777777" w:rsidR="00815A7A" w:rsidRPr="00815A7A" w:rsidRDefault="00815A7A" w:rsidP="00815A7A">
            <w:pPr>
              <w:rPr>
                <w:rFonts w:ascii="Tahoma" w:hAnsi="Tahoma"/>
                <w:color w:val="000000"/>
                <w:sz w:val="16"/>
                <w:szCs w:val="16"/>
              </w:rPr>
            </w:pPr>
          </w:p>
        </w:tc>
        <w:tc>
          <w:tcPr>
            <w:tcW w:w="1175" w:type="dxa"/>
            <w:tcBorders>
              <w:top w:val="single" w:sz="4" w:space="0" w:color="auto"/>
              <w:left w:val="single" w:sz="4" w:space="0" w:color="auto"/>
              <w:right w:val="single" w:sz="4" w:space="0" w:color="auto"/>
            </w:tcBorders>
            <w:vAlign w:val="center"/>
          </w:tcPr>
          <w:p w14:paraId="2BCDEA24" w14:textId="5E8F9132"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right w:val="single" w:sz="4" w:space="0" w:color="auto"/>
            </w:tcBorders>
            <w:vAlign w:val="center"/>
          </w:tcPr>
          <w:p w14:paraId="159C201A" w14:textId="667CD8A1" w:rsidR="00815A7A" w:rsidRPr="00815A7A" w:rsidRDefault="00815A7A" w:rsidP="00815A7A">
            <w:pPr>
              <w:jc w:val="right"/>
              <w:rPr>
                <w:rFonts w:ascii="Tahoma" w:hAnsi="Tahoma" w:cs="Tahoma"/>
                <w:color w:val="000000"/>
                <w:sz w:val="16"/>
                <w:szCs w:val="16"/>
              </w:rPr>
            </w:pPr>
          </w:p>
        </w:tc>
      </w:tr>
      <w:tr w:rsidR="00815A7A" w:rsidRPr="00BF031C" w14:paraId="28DD03D7" w14:textId="77777777" w:rsidTr="00974024">
        <w:trPr>
          <w:trHeight w:val="80"/>
        </w:trPr>
        <w:tc>
          <w:tcPr>
            <w:tcW w:w="1490" w:type="dxa"/>
            <w:tcBorders>
              <w:left w:val="single" w:sz="4" w:space="0" w:color="auto"/>
              <w:right w:val="single" w:sz="4" w:space="0" w:color="auto"/>
            </w:tcBorders>
            <w:vAlign w:val="center"/>
          </w:tcPr>
          <w:p w14:paraId="448A4E45"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08E97407" w14:textId="2F7FD53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3611DF61" w14:textId="77777777" w:rsidR="00815A7A" w:rsidRPr="00815A7A" w:rsidRDefault="00815A7A" w:rsidP="00815A7A">
            <w:pPr>
              <w:rPr>
                <w:rFonts w:ascii="Tahoma" w:hAnsi="Tahoma"/>
                <w:color w:val="000000"/>
                <w:sz w:val="16"/>
                <w:szCs w:val="16"/>
              </w:rPr>
            </w:pPr>
            <w:r w:rsidRPr="00815A7A">
              <w:rPr>
                <w:rFonts w:ascii="Tahoma" w:hAnsi="Tahoma" w:cs="Segoe UI"/>
                <w:b/>
                <w:sz w:val="16"/>
                <w:szCs w:val="16"/>
              </w:rPr>
              <w:t>OTHER GROUP ENTITY USEABLE RESERVES:</w:t>
            </w:r>
          </w:p>
        </w:tc>
        <w:tc>
          <w:tcPr>
            <w:tcW w:w="1175" w:type="dxa"/>
            <w:tcBorders>
              <w:left w:val="single" w:sz="4" w:space="0" w:color="auto"/>
              <w:right w:val="single" w:sz="4" w:space="0" w:color="auto"/>
            </w:tcBorders>
            <w:vAlign w:val="center"/>
          </w:tcPr>
          <w:p w14:paraId="66B35FEF" w14:textId="668D5A2B" w:rsidR="00815A7A" w:rsidRPr="00815A7A" w:rsidRDefault="00815A7A" w:rsidP="00815A7A">
            <w:pPr>
              <w:rPr>
                <w:rFonts w:ascii="Tahoma" w:hAnsi="Tahoma" w:cs="Tahoma"/>
                <w:color w:val="000000"/>
                <w:sz w:val="16"/>
                <w:szCs w:val="16"/>
              </w:rPr>
            </w:pPr>
          </w:p>
        </w:tc>
        <w:tc>
          <w:tcPr>
            <w:tcW w:w="1697" w:type="dxa"/>
            <w:tcBorders>
              <w:left w:val="single" w:sz="4" w:space="0" w:color="auto"/>
              <w:right w:val="single" w:sz="4" w:space="0" w:color="auto"/>
            </w:tcBorders>
            <w:vAlign w:val="center"/>
          </w:tcPr>
          <w:p w14:paraId="0A74408C" w14:textId="44C21CE8" w:rsidR="00815A7A" w:rsidRPr="00815A7A" w:rsidRDefault="00815A7A" w:rsidP="00815A7A">
            <w:pPr>
              <w:jc w:val="right"/>
              <w:rPr>
                <w:rFonts w:ascii="Tahoma" w:hAnsi="Tahoma" w:cs="Tahoma"/>
                <w:color w:val="000000"/>
                <w:sz w:val="16"/>
                <w:szCs w:val="16"/>
              </w:rPr>
            </w:pPr>
          </w:p>
        </w:tc>
      </w:tr>
      <w:tr w:rsidR="00815A7A" w:rsidRPr="00BF031C" w14:paraId="7004C4C5" w14:textId="77777777" w:rsidTr="00974024">
        <w:trPr>
          <w:trHeight w:val="330"/>
        </w:trPr>
        <w:tc>
          <w:tcPr>
            <w:tcW w:w="1490" w:type="dxa"/>
            <w:tcBorders>
              <w:left w:val="single" w:sz="4" w:space="0" w:color="auto"/>
              <w:right w:val="single" w:sz="4" w:space="0" w:color="auto"/>
            </w:tcBorders>
            <w:shd w:val="clear" w:color="auto" w:fill="auto"/>
            <w:vAlign w:val="center"/>
          </w:tcPr>
          <w:p w14:paraId="5622B914" w14:textId="77777777" w:rsidR="00815A7A" w:rsidRPr="00815A7A" w:rsidRDefault="00815A7A" w:rsidP="0084157A">
            <w:pPr>
              <w:jc w:val="right"/>
              <w:rPr>
                <w:rFonts w:ascii="Tahoma" w:hAnsi="Tahoma" w:cs="Tahoma"/>
                <w:color w:val="000000"/>
                <w:sz w:val="16"/>
                <w:szCs w:val="16"/>
              </w:rPr>
            </w:pPr>
            <w:r w:rsidRPr="00815A7A">
              <w:rPr>
                <w:rFonts w:ascii="Tahoma" w:hAnsi="Tahoma" w:cs="Tahoma"/>
                <w:color w:val="000000"/>
                <w:sz w:val="16"/>
                <w:szCs w:val="16"/>
              </w:rPr>
              <w:t xml:space="preserve">           8,300</w:t>
            </w:r>
          </w:p>
          <w:p w14:paraId="0D230CE9"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590</w:t>
            </w:r>
          </w:p>
          <w:p w14:paraId="49A6455B" w14:textId="5F2992AC" w:rsidR="00DB63CA" w:rsidRPr="00815A7A" w:rsidRDefault="00A25A7B" w:rsidP="0084157A">
            <w:pPr>
              <w:jc w:val="right"/>
              <w:rPr>
                <w:rFonts w:ascii="Tahoma" w:hAnsi="Tahoma" w:cs="Tahoma"/>
                <w:color w:val="000000"/>
                <w:sz w:val="16"/>
                <w:szCs w:val="16"/>
              </w:rPr>
            </w:pPr>
            <w:r>
              <w:rPr>
                <w:rFonts w:ascii="Tahoma" w:hAnsi="Tahoma" w:cs="Tahoma"/>
                <w:color w:val="000000"/>
                <w:sz w:val="16"/>
                <w:szCs w:val="16"/>
              </w:rPr>
              <w:t>-</w:t>
            </w:r>
          </w:p>
          <w:p w14:paraId="14B2F58D"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18,925</w:t>
            </w:r>
          </w:p>
          <w:p w14:paraId="6DC9E4B2" w14:textId="77777777" w:rsidR="00815A7A" w:rsidRDefault="00815A7A" w:rsidP="0084157A">
            <w:pPr>
              <w:jc w:val="right"/>
              <w:rPr>
                <w:rFonts w:ascii="Tahoma" w:hAnsi="Tahoma" w:cs="Tahoma"/>
                <w:color w:val="000000"/>
                <w:sz w:val="16"/>
                <w:szCs w:val="16"/>
              </w:rPr>
            </w:pPr>
            <w:r w:rsidRPr="00815A7A">
              <w:rPr>
                <w:rFonts w:ascii="Tahoma" w:hAnsi="Tahoma" w:cs="Tahoma"/>
                <w:color w:val="000000"/>
                <w:sz w:val="16"/>
                <w:szCs w:val="16"/>
              </w:rPr>
              <w:t xml:space="preserve">33,061 </w:t>
            </w:r>
          </w:p>
          <w:p w14:paraId="39ACAE53" w14:textId="58ECC00D" w:rsidR="00181DD7" w:rsidRDefault="00A25A7B" w:rsidP="0084157A">
            <w:pPr>
              <w:jc w:val="right"/>
              <w:rPr>
                <w:rFonts w:ascii="Tahoma" w:hAnsi="Tahoma" w:cs="Tahoma"/>
                <w:color w:val="000000"/>
                <w:sz w:val="16"/>
                <w:szCs w:val="16"/>
              </w:rPr>
            </w:pPr>
            <w:r>
              <w:rPr>
                <w:rFonts w:ascii="Tahoma" w:hAnsi="Tahoma" w:cs="Tahoma"/>
                <w:color w:val="000000"/>
                <w:sz w:val="16"/>
                <w:szCs w:val="16"/>
              </w:rPr>
              <w:t>-</w:t>
            </w:r>
          </w:p>
          <w:p w14:paraId="66F1A8FC" w14:textId="3082F0D3" w:rsidR="00815A7A" w:rsidRPr="00815A7A" w:rsidRDefault="00815A7A" w:rsidP="008415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5FECC740" w14:textId="2A5D96E3" w:rsidR="00815A7A" w:rsidRPr="00815A7A" w:rsidRDefault="00815A7A" w:rsidP="00815A7A">
            <w:pPr>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270183F9"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w:t>
            </w:r>
          </w:p>
          <w:p w14:paraId="3D8D67B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w:t>
            </w:r>
          </w:p>
          <w:p w14:paraId="609489ED" w14:textId="7260709D" w:rsidR="00815A7A" w:rsidRPr="00815A7A" w:rsidRDefault="00DB63CA" w:rsidP="00815A7A">
            <w:pPr>
              <w:rPr>
                <w:rFonts w:ascii="Tahoma" w:hAnsi="Tahoma"/>
                <w:color w:val="000000"/>
                <w:sz w:val="16"/>
                <w:szCs w:val="16"/>
              </w:rPr>
            </w:pPr>
            <w:r>
              <w:rPr>
                <w:rFonts w:ascii="Tahoma" w:hAnsi="Tahoma"/>
                <w:color w:val="000000"/>
                <w:sz w:val="16"/>
                <w:szCs w:val="16"/>
              </w:rPr>
              <w:t xml:space="preserve"> </w:t>
            </w:r>
            <w:r w:rsidR="00815A7A" w:rsidRPr="00815A7A">
              <w:rPr>
                <w:rFonts w:ascii="Tahoma" w:hAnsi="Tahoma"/>
                <w:color w:val="000000"/>
                <w:sz w:val="16"/>
                <w:szCs w:val="16"/>
              </w:rPr>
              <w:t>- Berneslai Homes Retained Surplus</w:t>
            </w:r>
          </w:p>
          <w:p w14:paraId="55475755" w14:textId="2121B5B0"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Penistone Grammar Trust – Unrestricted Funds</w:t>
            </w:r>
          </w:p>
          <w:p w14:paraId="5327C7F6" w14:textId="06FB609B" w:rsidR="00DB63CA" w:rsidRPr="00815A7A" w:rsidRDefault="00DB63CA" w:rsidP="00815A7A">
            <w:pPr>
              <w:rPr>
                <w:rFonts w:ascii="Tahoma" w:hAnsi="Tahoma"/>
                <w:color w:val="000000"/>
                <w:sz w:val="16"/>
                <w:szCs w:val="16"/>
              </w:rPr>
            </w:pPr>
            <w:r>
              <w:rPr>
                <w:rFonts w:ascii="Tahoma" w:hAnsi="Tahoma"/>
                <w:color w:val="000000"/>
                <w:sz w:val="16"/>
                <w:szCs w:val="16"/>
              </w:rPr>
              <w:t xml:space="preserve"> - OCAL</w:t>
            </w:r>
            <w:r w:rsidR="00181DD7">
              <w:rPr>
                <w:rFonts w:ascii="Tahoma" w:hAnsi="Tahoma"/>
                <w:color w:val="000000"/>
                <w:sz w:val="16"/>
                <w:szCs w:val="16"/>
              </w:rPr>
              <w:t xml:space="preserve"> Unrestricted Funds</w:t>
            </w:r>
          </w:p>
          <w:p w14:paraId="2CEE4460"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Berneslai Homes Pensions Reserve</w:t>
            </w:r>
          </w:p>
          <w:p w14:paraId="4BC1F150"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Penistone Grammar Trust – Restricted Funds</w:t>
            </w:r>
          </w:p>
          <w:p w14:paraId="35217D6B" w14:textId="0E1360A5" w:rsidR="00181DD7" w:rsidRPr="00815A7A" w:rsidRDefault="00181DD7" w:rsidP="00815A7A">
            <w:pPr>
              <w:rPr>
                <w:rFonts w:ascii="Tahoma" w:hAnsi="Tahoma"/>
                <w:color w:val="000000"/>
                <w:sz w:val="16"/>
                <w:szCs w:val="16"/>
              </w:rPr>
            </w:pPr>
            <w:r>
              <w:rPr>
                <w:rFonts w:ascii="Tahoma" w:hAnsi="Tahoma"/>
                <w:color w:val="000000"/>
                <w:sz w:val="16"/>
                <w:szCs w:val="16"/>
              </w:rPr>
              <w:t>- OCAL Restricted Reserve</w:t>
            </w:r>
          </w:p>
          <w:p w14:paraId="35A77D47" w14:textId="77777777" w:rsidR="00815A7A" w:rsidRPr="00815A7A" w:rsidRDefault="00815A7A" w:rsidP="00815A7A">
            <w:pPr>
              <w:rPr>
                <w:rFonts w:ascii="Tahoma" w:hAnsi="Tahoma"/>
                <w:color w:val="000000"/>
                <w:sz w:val="16"/>
                <w:szCs w:val="16"/>
              </w:rPr>
            </w:pPr>
          </w:p>
          <w:p w14:paraId="285BE305" w14:textId="268BE9C9" w:rsidR="00815A7A" w:rsidRPr="00815A7A" w:rsidRDefault="00815A7A" w:rsidP="00815A7A">
            <w:pPr>
              <w:rPr>
                <w:rFonts w:ascii="Tahoma" w:hAnsi="Tahoma"/>
                <w:color w:val="000000"/>
                <w:sz w:val="16"/>
                <w:szCs w:val="16"/>
              </w:rPr>
            </w:pPr>
          </w:p>
        </w:tc>
        <w:tc>
          <w:tcPr>
            <w:tcW w:w="1175" w:type="dxa"/>
            <w:tcBorders>
              <w:left w:val="single" w:sz="4" w:space="0" w:color="auto"/>
              <w:right w:val="single" w:sz="4" w:space="0" w:color="auto"/>
            </w:tcBorders>
            <w:vAlign w:val="center"/>
          </w:tcPr>
          <w:p w14:paraId="75FBD249" w14:textId="69B5B4AA" w:rsidR="00815A7A" w:rsidRDefault="00DB63CA" w:rsidP="00815A7A">
            <w:pPr>
              <w:jc w:val="right"/>
              <w:rPr>
                <w:rFonts w:ascii="Tahoma" w:hAnsi="Tahoma" w:cs="Tahoma"/>
                <w:color w:val="000000"/>
                <w:sz w:val="16"/>
                <w:szCs w:val="16"/>
              </w:rPr>
            </w:pPr>
            <w:r>
              <w:rPr>
                <w:rFonts w:ascii="Tahoma" w:hAnsi="Tahoma" w:cs="Tahoma"/>
                <w:color w:val="000000"/>
                <w:sz w:val="16"/>
                <w:szCs w:val="16"/>
              </w:rPr>
              <w:t>7,515</w:t>
            </w:r>
          </w:p>
          <w:p w14:paraId="386DFD49" w14:textId="62C112EA" w:rsidR="0084157A" w:rsidRDefault="00DB63CA" w:rsidP="00815A7A">
            <w:pPr>
              <w:jc w:val="right"/>
              <w:rPr>
                <w:rFonts w:ascii="Tahoma" w:hAnsi="Tahoma" w:cs="Tahoma"/>
                <w:color w:val="000000"/>
                <w:sz w:val="16"/>
                <w:szCs w:val="16"/>
              </w:rPr>
            </w:pPr>
            <w:r>
              <w:rPr>
                <w:rFonts w:ascii="Tahoma" w:hAnsi="Tahoma" w:cs="Tahoma"/>
                <w:color w:val="000000"/>
                <w:sz w:val="16"/>
                <w:szCs w:val="16"/>
              </w:rPr>
              <w:t>643</w:t>
            </w:r>
          </w:p>
          <w:p w14:paraId="74B62EEC" w14:textId="789136D3" w:rsidR="00DB63CA" w:rsidRDefault="00A05684" w:rsidP="00815A7A">
            <w:pPr>
              <w:jc w:val="right"/>
              <w:rPr>
                <w:rFonts w:ascii="Tahoma" w:hAnsi="Tahoma" w:cs="Tahoma"/>
                <w:color w:val="000000"/>
                <w:sz w:val="16"/>
                <w:szCs w:val="16"/>
              </w:rPr>
            </w:pPr>
            <w:r>
              <w:rPr>
                <w:rFonts w:ascii="Tahoma" w:hAnsi="Tahoma" w:cs="Tahoma"/>
                <w:color w:val="000000"/>
                <w:sz w:val="16"/>
                <w:szCs w:val="16"/>
              </w:rPr>
              <w:t>264</w:t>
            </w:r>
          </w:p>
          <w:p w14:paraId="4005006A" w14:textId="4D0E1C98" w:rsidR="0084157A" w:rsidRDefault="00A25A7B" w:rsidP="00815A7A">
            <w:pPr>
              <w:jc w:val="right"/>
              <w:rPr>
                <w:rFonts w:ascii="Tahoma" w:hAnsi="Tahoma" w:cs="Tahoma"/>
                <w:color w:val="000000"/>
                <w:sz w:val="16"/>
                <w:szCs w:val="16"/>
              </w:rPr>
            </w:pPr>
            <w:r>
              <w:rPr>
                <w:rFonts w:ascii="Tahoma" w:hAnsi="Tahoma" w:cs="Tahoma"/>
                <w:color w:val="000000"/>
                <w:sz w:val="16"/>
                <w:szCs w:val="16"/>
              </w:rPr>
              <w:t>(471)</w:t>
            </w:r>
          </w:p>
          <w:p w14:paraId="1DE00F43" w14:textId="7D2A69CB" w:rsidR="00181DD7" w:rsidRDefault="00181DD7" w:rsidP="00815A7A">
            <w:pPr>
              <w:jc w:val="right"/>
              <w:rPr>
                <w:rFonts w:ascii="Tahoma" w:hAnsi="Tahoma" w:cs="Tahoma"/>
                <w:color w:val="000000"/>
                <w:sz w:val="16"/>
                <w:szCs w:val="16"/>
              </w:rPr>
            </w:pPr>
            <w:r>
              <w:rPr>
                <w:rFonts w:ascii="Tahoma" w:hAnsi="Tahoma" w:cs="Tahoma"/>
                <w:color w:val="000000"/>
                <w:sz w:val="16"/>
                <w:szCs w:val="16"/>
              </w:rPr>
              <w:t>38,615</w:t>
            </w:r>
          </w:p>
          <w:p w14:paraId="6820FD79" w14:textId="41533152" w:rsidR="00815A7A" w:rsidRPr="00815A7A" w:rsidRDefault="0023375E" w:rsidP="00815A7A">
            <w:pPr>
              <w:jc w:val="right"/>
              <w:rPr>
                <w:rFonts w:ascii="Tahoma" w:hAnsi="Tahoma" w:cs="Tahoma"/>
                <w:color w:val="000000"/>
                <w:sz w:val="16"/>
                <w:szCs w:val="16"/>
              </w:rPr>
            </w:pPr>
            <w:r>
              <w:rPr>
                <w:rFonts w:ascii="Tahoma" w:hAnsi="Tahoma" w:cs="Tahoma"/>
                <w:color w:val="000000"/>
                <w:sz w:val="16"/>
                <w:szCs w:val="16"/>
              </w:rPr>
              <w:t>1</w:t>
            </w:r>
            <w:r w:rsidR="00D46986">
              <w:rPr>
                <w:rFonts w:ascii="Tahoma" w:hAnsi="Tahoma" w:cs="Tahoma"/>
                <w:color w:val="000000"/>
                <w:sz w:val="16"/>
                <w:szCs w:val="16"/>
              </w:rPr>
              <w:t>6</w:t>
            </w:r>
            <w:r w:rsidR="00181DD7">
              <w:rPr>
                <w:rFonts w:ascii="Tahoma" w:hAnsi="Tahoma" w:cs="Tahoma"/>
                <w:color w:val="000000"/>
                <w:sz w:val="16"/>
                <w:szCs w:val="16"/>
              </w:rPr>
              <w:t>,</w:t>
            </w:r>
            <w:r w:rsidR="00D46986">
              <w:rPr>
                <w:rFonts w:ascii="Tahoma" w:hAnsi="Tahoma" w:cs="Tahoma"/>
                <w:color w:val="000000"/>
                <w:sz w:val="16"/>
                <w:szCs w:val="16"/>
              </w:rPr>
              <w:t>117</w:t>
            </w:r>
          </w:p>
        </w:tc>
        <w:tc>
          <w:tcPr>
            <w:tcW w:w="1697" w:type="dxa"/>
            <w:tcBorders>
              <w:left w:val="single" w:sz="4" w:space="0" w:color="auto"/>
              <w:right w:val="single" w:sz="4" w:space="0" w:color="auto"/>
            </w:tcBorders>
            <w:vAlign w:val="center"/>
          </w:tcPr>
          <w:p w14:paraId="54A8EFCF" w14:textId="65DBBFC7" w:rsidR="00815A7A" w:rsidRPr="00815A7A" w:rsidRDefault="00815A7A" w:rsidP="00815A7A">
            <w:pPr>
              <w:jc w:val="right"/>
              <w:rPr>
                <w:rFonts w:ascii="Tahoma" w:hAnsi="Tahoma" w:cs="Tahoma"/>
                <w:color w:val="000000"/>
                <w:sz w:val="16"/>
                <w:szCs w:val="16"/>
              </w:rPr>
            </w:pPr>
          </w:p>
        </w:tc>
      </w:tr>
      <w:tr w:rsidR="00CB7043" w:rsidRPr="00BF031C" w14:paraId="13A690D8"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00EE6C50" w14:textId="637239D6"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55BDE75E" w14:textId="3021A980" w:rsidR="00815A7A" w:rsidRPr="00815A7A" w:rsidRDefault="00815A7A" w:rsidP="00815A7A">
            <w:pPr>
              <w:jc w:val="right"/>
              <w:rPr>
                <w:rFonts w:ascii="Tahoma" w:hAnsi="Tahoma" w:cs="FS Lola Medium"/>
                <w:b/>
                <w:color w:val="000000"/>
                <w:sz w:val="16"/>
                <w:szCs w:val="16"/>
              </w:rPr>
            </w:pPr>
            <w:r w:rsidRPr="00815A7A">
              <w:rPr>
                <w:rFonts w:ascii="Tahoma" w:hAnsi="Tahoma" w:cs="Tahoma"/>
                <w:b/>
                <w:bCs/>
                <w:color w:val="000000"/>
                <w:sz w:val="16"/>
                <w:szCs w:val="16"/>
              </w:rPr>
              <w:t xml:space="preserve">60,876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
          <w:p w14:paraId="14AC982E" w14:textId="76003A8B" w:rsidR="00815A7A" w:rsidRPr="00815A7A" w:rsidRDefault="00815A7A" w:rsidP="00815A7A">
            <w:pPr>
              <w:rPr>
                <w:rFonts w:ascii="Tahoma" w:hAnsi="Tahoma"/>
                <w:color w:val="000000"/>
                <w:sz w:val="16"/>
                <w:szCs w:val="16"/>
              </w:rPr>
            </w:pPr>
            <w:r w:rsidRPr="00815A7A">
              <w:rPr>
                <w:rFonts w:ascii="Tahoma" w:hAnsi="Tahoma"/>
                <w:b/>
                <w:color w:val="000000"/>
                <w:sz w:val="16"/>
                <w:szCs w:val="16"/>
              </w:rPr>
              <w:t>TOTAL OTHER GROUP ENTITY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
          <w:p w14:paraId="3C56C925" w14:textId="438B3435"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
          <w:p w14:paraId="686F5F44" w14:textId="145D6851" w:rsidR="00815A7A" w:rsidRPr="00181DD7" w:rsidRDefault="00627C6C" w:rsidP="00815A7A">
            <w:pPr>
              <w:jc w:val="right"/>
              <w:rPr>
                <w:rFonts w:ascii="Tahoma" w:hAnsi="Tahoma" w:cs="Tahoma"/>
                <w:b/>
                <w:color w:val="000000"/>
                <w:sz w:val="16"/>
                <w:szCs w:val="16"/>
              </w:rPr>
            </w:pPr>
            <w:r>
              <w:rPr>
                <w:rFonts w:ascii="Tahoma" w:hAnsi="Tahoma" w:cs="Tahoma"/>
                <w:b/>
                <w:bCs/>
                <w:color w:val="000000"/>
                <w:sz w:val="16"/>
                <w:szCs w:val="16"/>
              </w:rPr>
              <w:t>62</w:t>
            </w:r>
            <w:r w:rsidR="00181DD7" w:rsidRPr="00181DD7">
              <w:rPr>
                <w:rFonts w:ascii="Tahoma" w:hAnsi="Tahoma" w:cs="Tahoma"/>
                <w:b/>
                <w:bCs/>
                <w:color w:val="000000"/>
                <w:sz w:val="16"/>
                <w:szCs w:val="16"/>
              </w:rPr>
              <w:t>,</w:t>
            </w:r>
            <w:r>
              <w:rPr>
                <w:rFonts w:ascii="Tahoma" w:hAnsi="Tahoma" w:cs="Tahoma"/>
                <w:b/>
                <w:bCs/>
                <w:color w:val="000000"/>
                <w:sz w:val="16"/>
                <w:szCs w:val="16"/>
              </w:rPr>
              <w:t>683</w:t>
            </w:r>
          </w:p>
        </w:tc>
      </w:tr>
      <w:tr w:rsidR="00815A7A" w:rsidRPr="00BF031C" w14:paraId="3DD5DC55"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E3E460D" w14:textId="1670566A"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vAlign w:val="center"/>
          </w:tcPr>
          <w:p w14:paraId="061207FD" w14:textId="6EAFDBD9" w:rsidR="00815A7A" w:rsidRPr="00815A7A" w:rsidRDefault="00815A7A" w:rsidP="00815A7A">
            <w:pPr>
              <w:jc w:val="right"/>
              <w:rPr>
                <w:rFonts w:ascii="Tahoma" w:hAnsi="Tahoma" w:cs="FS Lola Medium"/>
                <w:color w:val="000000"/>
                <w:sz w:val="16"/>
                <w:szCs w:val="16"/>
              </w:rPr>
            </w:pPr>
            <w:r w:rsidRPr="00815A7A" w:rsidDel="00AA12FA">
              <w:rPr>
                <w:rFonts w:ascii="Tahoma" w:hAnsi="Tahoma" w:cs="Tahoma"/>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shd w:val="clear" w:color="auto" w:fill="auto"/>
            <w:vAlign w:val="center"/>
          </w:tcPr>
          <w:p w14:paraId="7FE88132" w14:textId="0A394D12" w:rsidR="00815A7A" w:rsidRPr="00815A7A" w:rsidRDefault="00815A7A" w:rsidP="00815A7A">
            <w:pPr>
              <w:rPr>
                <w:rFonts w:ascii="Tahoma" w:hAnsi="Tahoma"/>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14:paraId="15B16051" w14:textId="1FBB110D"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vAlign w:val="center"/>
          </w:tcPr>
          <w:p w14:paraId="50C8AE5C" w14:textId="4E5EA3B4" w:rsidR="00815A7A" w:rsidRPr="00815A7A" w:rsidRDefault="00815A7A" w:rsidP="00815A7A">
            <w:pPr>
              <w:jc w:val="right"/>
              <w:rPr>
                <w:rFonts w:ascii="Tahoma" w:hAnsi="Tahoma" w:cs="Tahoma"/>
                <w:color w:val="000000"/>
                <w:sz w:val="16"/>
                <w:szCs w:val="16"/>
              </w:rPr>
            </w:pPr>
          </w:p>
        </w:tc>
      </w:tr>
      <w:tr w:rsidR="00CB7043" w:rsidRPr="00BF031C" w14:paraId="6ECE0332"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
          <w:p w14:paraId="0AB3EFEF" w14:textId="6B920EA3" w:rsidR="00815A7A" w:rsidRPr="00815A7A" w:rsidRDefault="00815A7A" w:rsidP="00815A7A">
            <w:pPr>
              <w:jc w:val="right"/>
              <w:rPr>
                <w:rFonts w:ascii="Tahoma" w:hAnsi="Tahoma" w:cs="FS Lola Medium"/>
                <w:b/>
                <w:color w:val="000000"/>
                <w:sz w:val="16"/>
                <w:szCs w:val="16"/>
              </w:rPr>
            </w:pPr>
            <w:r w:rsidRPr="00815A7A" w:rsidDel="00AA12F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
          <w:p w14:paraId="34085641" w14:textId="5D487854" w:rsidR="00815A7A" w:rsidRPr="00815A7A" w:rsidRDefault="00815A7A" w:rsidP="00815A7A">
            <w:pPr>
              <w:jc w:val="right"/>
              <w:rPr>
                <w:rFonts w:ascii="Tahoma" w:hAnsi="Tahoma" w:cs="FS Lola Medium"/>
                <w:b/>
                <w:color w:val="000000"/>
                <w:sz w:val="16"/>
                <w:szCs w:val="16"/>
              </w:rPr>
            </w:pPr>
            <w:r w:rsidRPr="00815A7A">
              <w:rPr>
                <w:rFonts w:ascii="Verdana" w:hAnsi="Verdana" w:cs="Calibri"/>
                <w:b/>
                <w:bCs/>
                <w:color w:val="000000"/>
                <w:sz w:val="16"/>
                <w:szCs w:val="16"/>
              </w:rPr>
              <w:t>882,461</w:t>
            </w:r>
          </w:p>
        </w:tc>
        <w:tc>
          <w:tcPr>
            <w:tcW w:w="4617" w:type="dxa"/>
            <w:tcBorders>
              <w:top w:val="single" w:sz="4" w:space="0" w:color="auto"/>
              <w:left w:val="single" w:sz="4" w:space="0" w:color="auto"/>
              <w:bottom w:val="single" w:sz="4" w:space="0" w:color="auto"/>
              <w:right w:val="single" w:sz="4" w:space="0" w:color="auto"/>
            </w:tcBorders>
            <w:shd w:val="clear" w:color="auto" w:fill="A6A6A6"/>
            <w:vAlign w:val="center"/>
          </w:tcPr>
          <w:p w14:paraId="55668EFF" w14:textId="2133A4EA"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GROUP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A88AA39" w14:textId="5249C83F"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6A6A6"/>
            <w:vAlign w:val="center"/>
          </w:tcPr>
          <w:p w14:paraId="47F72187" w14:textId="4D170C94" w:rsidR="00815A7A" w:rsidRPr="00815A7A" w:rsidRDefault="007727CD" w:rsidP="00815A7A">
            <w:pPr>
              <w:jc w:val="right"/>
              <w:rPr>
                <w:rFonts w:ascii="Verdana" w:hAnsi="Verdana" w:cs="Calibri"/>
                <w:b/>
                <w:color w:val="000000"/>
                <w:sz w:val="16"/>
                <w:szCs w:val="16"/>
              </w:rPr>
            </w:pPr>
            <w:r>
              <w:rPr>
                <w:rFonts w:ascii="Verdana" w:hAnsi="Verdana" w:cs="Calibri"/>
                <w:b/>
                <w:color w:val="000000"/>
                <w:sz w:val="16"/>
                <w:szCs w:val="16"/>
              </w:rPr>
              <w:t>836,203</w:t>
            </w:r>
          </w:p>
        </w:tc>
      </w:tr>
    </w:tbl>
    <w:p w14:paraId="6BF452A9" w14:textId="77777777" w:rsidR="00BB0DE9" w:rsidRPr="00BF031C" w:rsidRDefault="00BB0DE9" w:rsidP="006A6115">
      <w:pPr>
        <w:rPr>
          <w:b/>
          <w:highlight w:val="yellow"/>
        </w:rPr>
      </w:pPr>
    </w:p>
    <w:p w14:paraId="42A1DED2" w14:textId="77777777" w:rsidR="00580346" w:rsidRDefault="00580346">
      <w:pPr>
        <w:rPr>
          <w:rFonts w:ascii="Tahoma" w:hAnsi="Tahoma"/>
          <w:b/>
          <w:sz w:val="18"/>
          <w:szCs w:val="18"/>
          <w:highlight w:val="yellow"/>
          <w:u w:val="single"/>
        </w:rPr>
      </w:pPr>
      <w:r>
        <w:rPr>
          <w:rFonts w:ascii="Tahoma" w:hAnsi="Tahoma"/>
          <w:b/>
          <w:sz w:val="18"/>
          <w:szCs w:val="18"/>
          <w:highlight w:val="yellow"/>
          <w:u w:val="single"/>
        </w:rPr>
        <w:br w:type="page"/>
      </w:r>
    </w:p>
    <w:p w14:paraId="0071F164" w14:textId="77777777" w:rsidR="001773C2" w:rsidRDefault="001773C2" w:rsidP="006A6115">
      <w:pPr>
        <w:rPr>
          <w:rFonts w:ascii="Tahoma" w:hAnsi="Tahoma"/>
          <w:b/>
          <w:sz w:val="18"/>
          <w:szCs w:val="18"/>
          <w:highlight w:val="yellow"/>
          <w:u w:val="single"/>
        </w:rPr>
      </w:pPr>
    </w:p>
    <w:p w14:paraId="751DE4CB" w14:textId="2DDAEC24" w:rsidR="00BB0DE9" w:rsidRPr="00181DD7"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146" w:name="GroupCFS"/>
      <w:r w:rsidRPr="00181DD7">
        <w:rPr>
          <w:rFonts w:ascii="Tahoma" w:hAnsi="Tahoma"/>
          <w:b/>
          <w:sz w:val="22"/>
          <w:szCs w:val="22"/>
        </w:rPr>
        <w:t xml:space="preserve">GROUP </w:t>
      </w:r>
      <w:r w:rsidR="00BB0DE9" w:rsidRPr="00181DD7">
        <w:rPr>
          <w:rFonts w:ascii="Tahoma" w:hAnsi="Tahoma"/>
          <w:b/>
          <w:sz w:val="22"/>
          <w:szCs w:val="22"/>
        </w:rPr>
        <w:t>CASH FLOW STATEMENT</w:t>
      </w:r>
    </w:p>
    <w:bookmarkEnd w:id="146"/>
    <w:p w14:paraId="16DF2C78" w14:textId="77777777" w:rsidR="00BB0DE9" w:rsidRPr="00BF031C" w:rsidRDefault="00BB0DE9" w:rsidP="006A6115">
      <w:pPr>
        <w:rPr>
          <w:rFonts w:ascii="Tahoma" w:hAnsi="Tahoma"/>
          <w:b/>
          <w:i/>
          <w:sz w:val="16"/>
          <w:szCs w:val="16"/>
          <w:highlight w:val="yellow"/>
        </w:rPr>
      </w:pPr>
    </w:p>
    <w:tbl>
      <w:tblPr>
        <w:tblW w:w="11532" w:type="dxa"/>
        <w:jc w:val="center"/>
        <w:tblLayout w:type="fixed"/>
        <w:tblLook w:val="01E0" w:firstRow="1" w:lastRow="1" w:firstColumn="1" w:lastColumn="1" w:noHBand="0" w:noVBand="0"/>
      </w:tblPr>
      <w:tblGrid>
        <w:gridCol w:w="1426"/>
        <w:gridCol w:w="1426"/>
        <w:gridCol w:w="6117"/>
        <w:gridCol w:w="1303"/>
        <w:gridCol w:w="1260"/>
      </w:tblGrid>
      <w:tr w:rsidR="0025247C" w:rsidRPr="00BF031C" w14:paraId="64EDF063"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tcPr>
          <w:p w14:paraId="3734959B" w14:textId="77777777" w:rsidR="0025247C" w:rsidRPr="0025247C" w:rsidRDefault="0025247C" w:rsidP="0025247C">
            <w:pPr>
              <w:jc w:val="center"/>
              <w:rPr>
                <w:rFonts w:ascii="Tahoma" w:hAnsi="Tahoma"/>
                <w:b/>
                <w:sz w:val="16"/>
                <w:szCs w:val="16"/>
              </w:rPr>
            </w:pPr>
            <w:r w:rsidRPr="0025247C">
              <w:rPr>
                <w:rFonts w:ascii="Tahoma" w:hAnsi="Tahoma"/>
                <w:b/>
                <w:sz w:val="16"/>
                <w:szCs w:val="16"/>
              </w:rPr>
              <w:t>2022/23</w:t>
            </w:r>
          </w:p>
          <w:p w14:paraId="608B9658" w14:textId="775C264F"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1426" w:type="dxa"/>
            <w:tcBorders>
              <w:top w:val="single" w:sz="4" w:space="0" w:color="auto"/>
              <w:left w:val="single" w:sz="4" w:space="0" w:color="auto"/>
              <w:bottom w:val="single" w:sz="4" w:space="0" w:color="auto"/>
              <w:right w:val="single" w:sz="4" w:space="0" w:color="auto"/>
            </w:tcBorders>
          </w:tcPr>
          <w:p w14:paraId="25369E16" w14:textId="77777777" w:rsidR="0025247C" w:rsidRPr="0025247C" w:rsidRDefault="0025247C" w:rsidP="0025247C">
            <w:pPr>
              <w:jc w:val="center"/>
              <w:rPr>
                <w:rFonts w:ascii="Tahoma" w:hAnsi="Tahoma"/>
                <w:b/>
                <w:sz w:val="16"/>
                <w:szCs w:val="16"/>
              </w:rPr>
            </w:pPr>
            <w:r w:rsidRPr="0025247C">
              <w:rPr>
                <w:rFonts w:ascii="Tahoma" w:hAnsi="Tahoma"/>
                <w:b/>
                <w:sz w:val="16"/>
                <w:szCs w:val="16"/>
              </w:rPr>
              <w:t>2022/23</w:t>
            </w:r>
          </w:p>
          <w:p w14:paraId="66139824" w14:textId="3B5B6F5C"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2723DD5A" w14:textId="77777777" w:rsidR="0025247C" w:rsidRPr="0025247C" w:rsidRDefault="0025247C" w:rsidP="0025247C">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5EF80AA" w14:textId="415218EA" w:rsidR="0025247C" w:rsidRPr="0025247C" w:rsidRDefault="0025247C" w:rsidP="0025247C">
            <w:pPr>
              <w:jc w:val="center"/>
              <w:rPr>
                <w:rFonts w:ascii="Tahoma" w:hAnsi="Tahoma"/>
                <w:b/>
                <w:sz w:val="16"/>
                <w:szCs w:val="16"/>
              </w:rPr>
            </w:pPr>
            <w:r w:rsidRPr="0025247C">
              <w:rPr>
                <w:rFonts w:ascii="Tahoma" w:hAnsi="Tahoma"/>
                <w:b/>
                <w:sz w:val="16"/>
                <w:szCs w:val="16"/>
              </w:rPr>
              <w:t>2023/24</w:t>
            </w:r>
          </w:p>
          <w:p w14:paraId="7027D1B9" w14:textId="77777777"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2A5897D" w14:textId="472FB033" w:rsidR="0025247C" w:rsidRPr="0025247C" w:rsidRDefault="0025247C" w:rsidP="0025247C">
            <w:pPr>
              <w:jc w:val="center"/>
              <w:rPr>
                <w:rFonts w:ascii="Tahoma" w:hAnsi="Tahoma"/>
                <w:b/>
                <w:sz w:val="16"/>
                <w:szCs w:val="16"/>
              </w:rPr>
            </w:pPr>
            <w:r w:rsidRPr="0025247C">
              <w:rPr>
                <w:rFonts w:ascii="Tahoma" w:hAnsi="Tahoma"/>
                <w:b/>
                <w:sz w:val="16"/>
                <w:szCs w:val="16"/>
              </w:rPr>
              <w:t>2023/24</w:t>
            </w:r>
          </w:p>
          <w:p w14:paraId="63984DCF" w14:textId="77777777" w:rsidR="0025247C" w:rsidRPr="0025247C" w:rsidRDefault="0025247C" w:rsidP="0025247C">
            <w:pPr>
              <w:jc w:val="center"/>
              <w:rPr>
                <w:rFonts w:ascii="Tahoma" w:hAnsi="Tahoma"/>
                <w:b/>
                <w:sz w:val="16"/>
                <w:szCs w:val="16"/>
              </w:rPr>
            </w:pPr>
            <w:r w:rsidRPr="0025247C">
              <w:rPr>
                <w:rFonts w:ascii="Tahoma" w:hAnsi="Tahoma"/>
                <w:b/>
                <w:sz w:val="16"/>
                <w:szCs w:val="16"/>
              </w:rPr>
              <w:t>£000s</w:t>
            </w:r>
          </w:p>
        </w:tc>
      </w:tr>
      <w:tr w:rsidR="0025247C" w:rsidRPr="00BF031C" w14:paraId="42D33EDB" w14:textId="77777777" w:rsidTr="0025247C">
        <w:trPr>
          <w:jc w:val="center"/>
        </w:trPr>
        <w:tc>
          <w:tcPr>
            <w:tcW w:w="1426" w:type="dxa"/>
            <w:tcBorders>
              <w:top w:val="nil"/>
              <w:left w:val="single" w:sz="4" w:space="0" w:color="auto"/>
              <w:bottom w:val="nil"/>
              <w:right w:val="single" w:sz="4" w:space="0" w:color="auto"/>
            </w:tcBorders>
            <w:vAlign w:val="center"/>
          </w:tcPr>
          <w:p w14:paraId="4041DE23" w14:textId="3DCBED3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39F3AD3F" w14:textId="535769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51,998 </w:t>
            </w:r>
          </w:p>
        </w:tc>
        <w:tc>
          <w:tcPr>
            <w:tcW w:w="6117" w:type="dxa"/>
            <w:tcBorders>
              <w:top w:val="nil"/>
              <w:left w:val="single" w:sz="4" w:space="0" w:color="auto"/>
              <w:bottom w:val="nil"/>
              <w:right w:val="single" w:sz="4" w:space="0" w:color="auto"/>
            </w:tcBorders>
            <w:vAlign w:val="center"/>
          </w:tcPr>
          <w:p w14:paraId="0DECFD32" w14:textId="77777777" w:rsidR="0025247C" w:rsidRPr="0025247C" w:rsidRDefault="0025247C" w:rsidP="0025247C">
            <w:pPr>
              <w:rPr>
                <w:rFonts w:ascii="Tahoma" w:hAnsi="Tahoma"/>
                <w:b/>
                <w:sz w:val="16"/>
                <w:szCs w:val="16"/>
              </w:rPr>
            </w:pPr>
            <w:r w:rsidRPr="0025247C">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57BA15B2" w14:textId="63715709"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8DF1FCA" w14:textId="165090AD" w:rsidR="0025247C" w:rsidRPr="0025247C" w:rsidRDefault="006D704A" w:rsidP="0025247C">
            <w:pPr>
              <w:jc w:val="right"/>
              <w:rPr>
                <w:rFonts w:ascii="Tahoma" w:hAnsi="Tahoma" w:cs="FS Lola Medium"/>
                <w:b/>
                <w:color w:val="000000"/>
                <w:sz w:val="16"/>
                <w:szCs w:val="16"/>
              </w:rPr>
            </w:pPr>
            <w:r>
              <w:rPr>
                <w:rFonts w:ascii="Tahoma" w:hAnsi="Tahoma" w:cs="FS Lola Medium"/>
                <w:b/>
                <w:color w:val="000000"/>
                <w:sz w:val="16"/>
                <w:szCs w:val="16"/>
              </w:rPr>
              <w:t>1,090</w:t>
            </w:r>
          </w:p>
        </w:tc>
      </w:tr>
      <w:tr w:rsidR="0025247C" w:rsidRPr="00BF031C" w14:paraId="366263EF" w14:textId="77777777" w:rsidTr="0025247C">
        <w:trPr>
          <w:jc w:val="center"/>
        </w:trPr>
        <w:tc>
          <w:tcPr>
            <w:tcW w:w="1426" w:type="dxa"/>
            <w:tcBorders>
              <w:top w:val="nil"/>
              <w:left w:val="single" w:sz="4" w:space="0" w:color="auto"/>
              <w:bottom w:val="nil"/>
              <w:right w:val="single" w:sz="4" w:space="0" w:color="auto"/>
            </w:tcBorders>
            <w:vAlign w:val="center"/>
          </w:tcPr>
          <w:p w14:paraId="6F9BAC63" w14:textId="5B7D51B5"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42314714" w14:textId="71B47A5F"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104843B" w14:textId="77777777" w:rsidR="0025247C" w:rsidRPr="0025247C" w:rsidRDefault="0025247C" w:rsidP="0025247C">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5551CF02" w14:textId="3A64BBE6"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3E7F5811" w14:textId="0E24F201" w:rsidR="0025247C" w:rsidRPr="0025247C" w:rsidRDefault="0025247C" w:rsidP="0025247C">
            <w:pPr>
              <w:rPr>
                <w:rFonts w:ascii="Tahoma" w:hAnsi="Tahoma" w:cs="FS Lola Medium"/>
                <w:b/>
                <w:color w:val="000000"/>
                <w:sz w:val="16"/>
                <w:szCs w:val="16"/>
              </w:rPr>
            </w:pPr>
          </w:p>
        </w:tc>
      </w:tr>
      <w:tr w:rsidR="0025247C" w:rsidRPr="00BF031C" w14:paraId="35BE9478" w14:textId="77777777" w:rsidTr="0025247C">
        <w:trPr>
          <w:jc w:val="center"/>
        </w:trPr>
        <w:tc>
          <w:tcPr>
            <w:tcW w:w="1426" w:type="dxa"/>
            <w:tcBorders>
              <w:top w:val="nil"/>
              <w:left w:val="single" w:sz="4" w:space="0" w:color="auto"/>
              <w:bottom w:val="nil"/>
              <w:right w:val="single" w:sz="4" w:space="0" w:color="auto"/>
            </w:tcBorders>
            <w:vAlign w:val="center"/>
          </w:tcPr>
          <w:p w14:paraId="13DD3E24" w14:textId="33C784C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29A597F6" w14:textId="083C858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92FFF60" w14:textId="77777777" w:rsidR="0025247C" w:rsidRPr="0025247C" w:rsidRDefault="0025247C" w:rsidP="0025247C">
            <w:pPr>
              <w:rPr>
                <w:rFonts w:ascii="Tahoma" w:hAnsi="Tahoma"/>
                <w:b/>
                <w:sz w:val="16"/>
                <w:szCs w:val="16"/>
                <w:u w:val="single"/>
              </w:rPr>
            </w:pPr>
            <w:r w:rsidRPr="0025247C">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7164F1B2" w14:textId="3AC93346"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899221D" w14:textId="45892E7C" w:rsidR="0025247C" w:rsidRPr="0025247C" w:rsidRDefault="0025247C" w:rsidP="0025247C">
            <w:pPr>
              <w:rPr>
                <w:rFonts w:ascii="Tahoma" w:hAnsi="Tahoma" w:cs="FS Lola Medium"/>
                <w:b/>
                <w:color w:val="000000"/>
                <w:sz w:val="16"/>
                <w:szCs w:val="16"/>
              </w:rPr>
            </w:pPr>
          </w:p>
        </w:tc>
      </w:tr>
      <w:tr w:rsidR="0025247C" w:rsidRPr="00BF031C" w14:paraId="50850DAA" w14:textId="77777777" w:rsidTr="0025247C">
        <w:trPr>
          <w:jc w:val="center"/>
        </w:trPr>
        <w:tc>
          <w:tcPr>
            <w:tcW w:w="1426" w:type="dxa"/>
            <w:tcBorders>
              <w:top w:val="nil"/>
              <w:left w:val="single" w:sz="4" w:space="0" w:color="auto"/>
              <w:bottom w:val="nil"/>
              <w:right w:val="single" w:sz="4" w:space="0" w:color="auto"/>
            </w:tcBorders>
            <w:vAlign w:val="center"/>
          </w:tcPr>
          <w:p w14:paraId="64CBDA27" w14:textId="14DA71D8"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7B7D06B2" w14:textId="1B4E25FE"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7685070" w14:textId="77777777" w:rsidR="0025247C" w:rsidRPr="0025247C" w:rsidRDefault="0025247C" w:rsidP="0025247C">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57E2CF73" w14:textId="272A851D"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333D44CC" w14:textId="53C0D14E" w:rsidR="0025247C" w:rsidRPr="0025247C" w:rsidRDefault="0025247C" w:rsidP="0025247C">
            <w:pPr>
              <w:rPr>
                <w:rFonts w:ascii="Tahoma" w:hAnsi="Tahoma" w:cs="FS Lola Medium"/>
                <w:b/>
                <w:color w:val="000000"/>
                <w:sz w:val="16"/>
                <w:szCs w:val="16"/>
              </w:rPr>
            </w:pPr>
          </w:p>
        </w:tc>
      </w:tr>
      <w:tr w:rsidR="0025247C" w:rsidRPr="00BF031C" w14:paraId="14C337E0" w14:textId="77777777" w:rsidTr="0025247C">
        <w:trPr>
          <w:jc w:val="center"/>
        </w:trPr>
        <w:tc>
          <w:tcPr>
            <w:tcW w:w="1426" w:type="dxa"/>
            <w:tcBorders>
              <w:left w:val="single" w:sz="4" w:space="0" w:color="auto"/>
              <w:right w:val="single" w:sz="4" w:space="0" w:color="auto"/>
            </w:tcBorders>
            <w:vAlign w:val="center"/>
          </w:tcPr>
          <w:p w14:paraId="4D733011" w14:textId="20142F6E"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(101,068)</w:t>
            </w:r>
          </w:p>
        </w:tc>
        <w:tc>
          <w:tcPr>
            <w:tcW w:w="1426" w:type="dxa"/>
            <w:tcBorders>
              <w:left w:val="single" w:sz="4" w:space="0" w:color="auto"/>
              <w:right w:val="single" w:sz="4" w:space="0" w:color="auto"/>
            </w:tcBorders>
            <w:vAlign w:val="center"/>
          </w:tcPr>
          <w:p w14:paraId="5707D4BD" w14:textId="416C649B"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51211C58"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7E4941DE" w14:textId="2BCAEDA1"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(74,</w:t>
            </w:r>
            <w:r w:rsidR="00F833B6">
              <w:rPr>
                <w:rFonts w:ascii="Tahoma" w:hAnsi="Tahoma" w:cs="FS Lola Medium"/>
                <w:color w:val="000000"/>
                <w:sz w:val="16"/>
                <w:szCs w:val="16"/>
              </w:rPr>
              <w:t>321</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5B70E30C" w14:textId="254172F8" w:rsidR="0025247C" w:rsidRPr="0025247C" w:rsidRDefault="0025247C" w:rsidP="0025247C">
            <w:pPr>
              <w:rPr>
                <w:rFonts w:ascii="Tahoma" w:hAnsi="Tahoma" w:cs="FS Lola Medium"/>
                <w:b/>
                <w:color w:val="000000"/>
                <w:sz w:val="16"/>
                <w:szCs w:val="16"/>
              </w:rPr>
            </w:pPr>
          </w:p>
        </w:tc>
      </w:tr>
      <w:tr w:rsidR="0025247C" w:rsidRPr="00BF031C" w14:paraId="594E7BE9" w14:textId="77777777" w:rsidTr="0025247C">
        <w:trPr>
          <w:jc w:val="center"/>
        </w:trPr>
        <w:tc>
          <w:tcPr>
            <w:tcW w:w="1426" w:type="dxa"/>
            <w:tcBorders>
              <w:left w:val="single" w:sz="4" w:space="0" w:color="auto"/>
              <w:right w:val="single" w:sz="4" w:space="0" w:color="auto"/>
            </w:tcBorders>
            <w:vAlign w:val="center"/>
          </w:tcPr>
          <w:p w14:paraId="06A756B2" w14:textId="765C596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(32,764)</w:t>
            </w:r>
          </w:p>
        </w:tc>
        <w:tc>
          <w:tcPr>
            <w:tcW w:w="1426" w:type="dxa"/>
            <w:tcBorders>
              <w:left w:val="single" w:sz="4" w:space="0" w:color="auto"/>
              <w:right w:val="single" w:sz="4" w:space="0" w:color="auto"/>
            </w:tcBorders>
            <w:vAlign w:val="center"/>
          </w:tcPr>
          <w:p w14:paraId="5CB5954C" w14:textId="4FDE04F4"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518D61FE"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37F52DC8" w14:textId="769EA0FA"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(800)</w:t>
            </w:r>
          </w:p>
        </w:tc>
        <w:tc>
          <w:tcPr>
            <w:tcW w:w="1260" w:type="dxa"/>
            <w:tcBorders>
              <w:left w:val="single" w:sz="4" w:space="0" w:color="auto"/>
              <w:right w:val="single" w:sz="4" w:space="0" w:color="auto"/>
            </w:tcBorders>
            <w:shd w:val="clear" w:color="auto" w:fill="auto"/>
            <w:vAlign w:val="center"/>
          </w:tcPr>
          <w:p w14:paraId="53EA29B2" w14:textId="02A5FD33" w:rsidR="0025247C" w:rsidRPr="0025247C" w:rsidRDefault="0025247C" w:rsidP="0025247C">
            <w:pPr>
              <w:rPr>
                <w:rFonts w:ascii="Tahoma" w:hAnsi="Tahoma" w:cs="FS Lola Medium"/>
                <w:b/>
                <w:color w:val="000000"/>
                <w:sz w:val="16"/>
                <w:szCs w:val="16"/>
              </w:rPr>
            </w:pPr>
          </w:p>
        </w:tc>
      </w:tr>
      <w:tr w:rsidR="0025247C" w:rsidRPr="00BF031C" w14:paraId="641173F0" w14:textId="77777777" w:rsidTr="0025247C">
        <w:trPr>
          <w:trHeight w:val="180"/>
          <w:jc w:val="center"/>
        </w:trPr>
        <w:tc>
          <w:tcPr>
            <w:tcW w:w="1426" w:type="dxa"/>
            <w:tcBorders>
              <w:left w:val="single" w:sz="4" w:space="0" w:color="auto"/>
              <w:right w:val="single" w:sz="4" w:space="0" w:color="auto"/>
            </w:tcBorders>
            <w:vAlign w:val="center"/>
          </w:tcPr>
          <w:p w14:paraId="0B97A08D" w14:textId="1370E454"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(7,272)</w:t>
            </w:r>
          </w:p>
        </w:tc>
        <w:tc>
          <w:tcPr>
            <w:tcW w:w="1426" w:type="dxa"/>
            <w:tcBorders>
              <w:left w:val="single" w:sz="4" w:space="0" w:color="auto"/>
              <w:right w:val="single" w:sz="4" w:space="0" w:color="auto"/>
            </w:tcBorders>
            <w:vAlign w:val="center"/>
          </w:tcPr>
          <w:p w14:paraId="52F6F55F" w14:textId="6CF41C44"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6A40C836"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524DB986" w14:textId="494A426C"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(1</w:t>
            </w:r>
            <w:r w:rsidR="006F05B8">
              <w:rPr>
                <w:rFonts w:ascii="Tahoma" w:hAnsi="Tahoma" w:cs="FS Lola Medium"/>
                <w:color w:val="000000"/>
                <w:sz w:val="16"/>
                <w:szCs w:val="16"/>
              </w:rPr>
              <w:t>3</w:t>
            </w:r>
            <w:r>
              <w:rPr>
                <w:rFonts w:ascii="Tahoma" w:hAnsi="Tahoma" w:cs="FS Lola Medium"/>
                <w:color w:val="000000"/>
                <w:sz w:val="16"/>
                <w:szCs w:val="16"/>
              </w:rPr>
              <w:t>,</w:t>
            </w:r>
            <w:r w:rsidR="006F05B8">
              <w:rPr>
                <w:rFonts w:ascii="Tahoma" w:hAnsi="Tahoma" w:cs="FS Lola Medium"/>
                <w:color w:val="000000"/>
                <w:sz w:val="16"/>
                <w:szCs w:val="16"/>
              </w:rPr>
              <w:t>752</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0AD337D4" w14:textId="5713F244" w:rsidR="0025247C" w:rsidRPr="0025247C" w:rsidRDefault="0025247C" w:rsidP="0025247C">
            <w:pPr>
              <w:rPr>
                <w:rFonts w:ascii="Tahoma" w:hAnsi="Tahoma" w:cs="FS Lola Medium"/>
                <w:b/>
                <w:color w:val="000000"/>
                <w:sz w:val="16"/>
                <w:szCs w:val="16"/>
              </w:rPr>
            </w:pPr>
          </w:p>
        </w:tc>
      </w:tr>
      <w:tr w:rsidR="0025247C" w:rsidRPr="00BF031C" w14:paraId="025E0599" w14:textId="77777777" w:rsidTr="0025247C">
        <w:trPr>
          <w:jc w:val="center"/>
        </w:trPr>
        <w:tc>
          <w:tcPr>
            <w:tcW w:w="1426" w:type="dxa"/>
            <w:tcBorders>
              <w:left w:val="single" w:sz="4" w:space="0" w:color="auto"/>
              <w:right w:val="single" w:sz="4" w:space="0" w:color="auto"/>
            </w:tcBorders>
            <w:vAlign w:val="center"/>
          </w:tcPr>
          <w:p w14:paraId="2BEDAC28" w14:textId="6BED4DEB"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1,582 </w:t>
            </w:r>
          </w:p>
        </w:tc>
        <w:tc>
          <w:tcPr>
            <w:tcW w:w="1426" w:type="dxa"/>
            <w:tcBorders>
              <w:left w:val="single" w:sz="4" w:space="0" w:color="auto"/>
              <w:right w:val="single" w:sz="4" w:space="0" w:color="auto"/>
            </w:tcBorders>
            <w:vAlign w:val="center"/>
          </w:tcPr>
          <w:p w14:paraId="57F24CE0" w14:textId="09D31BE6"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0074BC27"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1962CE48" w14:textId="04B238FA"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(239)</w:t>
            </w:r>
          </w:p>
        </w:tc>
        <w:tc>
          <w:tcPr>
            <w:tcW w:w="1260" w:type="dxa"/>
            <w:tcBorders>
              <w:left w:val="single" w:sz="4" w:space="0" w:color="auto"/>
              <w:right w:val="single" w:sz="4" w:space="0" w:color="auto"/>
            </w:tcBorders>
            <w:shd w:val="clear" w:color="auto" w:fill="auto"/>
            <w:vAlign w:val="center"/>
          </w:tcPr>
          <w:p w14:paraId="7E9056C7" w14:textId="0388F318" w:rsidR="0025247C" w:rsidRPr="0025247C" w:rsidRDefault="0025247C" w:rsidP="0025247C">
            <w:pPr>
              <w:rPr>
                <w:rFonts w:ascii="Tahoma" w:hAnsi="Tahoma" w:cs="FS Lola Medium"/>
                <w:b/>
                <w:color w:val="000000"/>
                <w:sz w:val="16"/>
                <w:szCs w:val="16"/>
              </w:rPr>
            </w:pPr>
          </w:p>
        </w:tc>
      </w:tr>
      <w:tr w:rsidR="0025247C" w:rsidRPr="00BF031C" w14:paraId="21C949B4" w14:textId="77777777" w:rsidTr="0025247C">
        <w:trPr>
          <w:jc w:val="center"/>
        </w:trPr>
        <w:tc>
          <w:tcPr>
            <w:tcW w:w="1426" w:type="dxa"/>
            <w:tcBorders>
              <w:left w:val="single" w:sz="4" w:space="0" w:color="auto"/>
              <w:right w:val="single" w:sz="4" w:space="0" w:color="auto"/>
            </w:tcBorders>
            <w:vAlign w:val="center"/>
          </w:tcPr>
          <w:p w14:paraId="79A9485B" w14:textId="02E1ECD9"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(333) </w:t>
            </w:r>
          </w:p>
        </w:tc>
        <w:tc>
          <w:tcPr>
            <w:tcW w:w="1426" w:type="dxa"/>
            <w:tcBorders>
              <w:left w:val="single" w:sz="4" w:space="0" w:color="auto"/>
              <w:right w:val="single" w:sz="4" w:space="0" w:color="auto"/>
            </w:tcBorders>
            <w:vAlign w:val="center"/>
          </w:tcPr>
          <w:p w14:paraId="6E49B24F" w14:textId="3047ED5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409A846F"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02D77C9B" w14:textId="09D6DCE7"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200</w:t>
            </w:r>
          </w:p>
        </w:tc>
        <w:tc>
          <w:tcPr>
            <w:tcW w:w="1260" w:type="dxa"/>
            <w:tcBorders>
              <w:left w:val="single" w:sz="4" w:space="0" w:color="auto"/>
              <w:right w:val="single" w:sz="4" w:space="0" w:color="auto"/>
            </w:tcBorders>
            <w:shd w:val="clear" w:color="auto" w:fill="auto"/>
            <w:vAlign w:val="center"/>
          </w:tcPr>
          <w:p w14:paraId="1FD3F777" w14:textId="0C82FC54" w:rsidR="0025247C" w:rsidRPr="0025247C" w:rsidRDefault="0025247C" w:rsidP="0025247C">
            <w:pPr>
              <w:rPr>
                <w:rFonts w:ascii="Tahoma" w:hAnsi="Tahoma" w:cs="FS Lola Medium"/>
                <w:b/>
                <w:color w:val="000000"/>
                <w:sz w:val="16"/>
                <w:szCs w:val="16"/>
              </w:rPr>
            </w:pPr>
          </w:p>
        </w:tc>
      </w:tr>
      <w:tr w:rsidR="0025247C" w:rsidRPr="00BF031C" w14:paraId="7F489E3C" w14:textId="77777777" w:rsidTr="0025247C">
        <w:trPr>
          <w:jc w:val="center"/>
        </w:trPr>
        <w:tc>
          <w:tcPr>
            <w:tcW w:w="1426" w:type="dxa"/>
            <w:tcBorders>
              <w:left w:val="single" w:sz="4" w:space="0" w:color="auto"/>
              <w:right w:val="single" w:sz="4" w:space="0" w:color="auto"/>
            </w:tcBorders>
            <w:vAlign w:val="center"/>
          </w:tcPr>
          <w:p w14:paraId="02E219F9" w14:textId="5268F866"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(12,080)</w:t>
            </w:r>
          </w:p>
        </w:tc>
        <w:tc>
          <w:tcPr>
            <w:tcW w:w="1426" w:type="dxa"/>
            <w:tcBorders>
              <w:left w:val="single" w:sz="4" w:space="0" w:color="auto"/>
              <w:right w:val="single" w:sz="4" w:space="0" w:color="auto"/>
            </w:tcBorders>
            <w:vAlign w:val="center"/>
          </w:tcPr>
          <w:p w14:paraId="370B0CDF" w14:textId="200E5113"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7A55E689"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4C7A02CA" w14:textId="14F59E2E"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7,784</w:t>
            </w:r>
          </w:p>
        </w:tc>
        <w:tc>
          <w:tcPr>
            <w:tcW w:w="1260" w:type="dxa"/>
            <w:tcBorders>
              <w:left w:val="single" w:sz="4" w:space="0" w:color="auto"/>
              <w:right w:val="single" w:sz="4" w:space="0" w:color="auto"/>
            </w:tcBorders>
            <w:shd w:val="clear" w:color="auto" w:fill="auto"/>
            <w:vAlign w:val="center"/>
          </w:tcPr>
          <w:p w14:paraId="7FC9E44F" w14:textId="3EEB6525" w:rsidR="0025247C" w:rsidRPr="0025247C" w:rsidRDefault="0025247C" w:rsidP="0025247C">
            <w:pPr>
              <w:rPr>
                <w:rFonts w:ascii="Tahoma" w:hAnsi="Tahoma" w:cs="FS Lola Medium"/>
                <w:b/>
                <w:color w:val="000000"/>
                <w:sz w:val="16"/>
                <w:szCs w:val="16"/>
              </w:rPr>
            </w:pPr>
          </w:p>
        </w:tc>
      </w:tr>
      <w:tr w:rsidR="0025247C" w:rsidRPr="00BF031C" w14:paraId="2631A4B0" w14:textId="77777777" w:rsidTr="0025247C">
        <w:trPr>
          <w:jc w:val="center"/>
        </w:trPr>
        <w:tc>
          <w:tcPr>
            <w:tcW w:w="1426" w:type="dxa"/>
            <w:tcBorders>
              <w:left w:val="single" w:sz="4" w:space="0" w:color="auto"/>
              <w:right w:val="single" w:sz="4" w:space="0" w:color="auto"/>
            </w:tcBorders>
            <w:vAlign w:val="center"/>
          </w:tcPr>
          <w:p w14:paraId="18155CD9" w14:textId="60490E95"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10,548</w:t>
            </w:r>
          </w:p>
        </w:tc>
        <w:tc>
          <w:tcPr>
            <w:tcW w:w="1426" w:type="dxa"/>
            <w:tcBorders>
              <w:left w:val="single" w:sz="4" w:space="0" w:color="auto"/>
              <w:right w:val="single" w:sz="4" w:space="0" w:color="auto"/>
            </w:tcBorders>
            <w:vAlign w:val="center"/>
          </w:tcPr>
          <w:p w14:paraId="0697A895" w14:textId="6DC14B4F"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24F21F8B"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77B0CB7E" w14:textId="2DC1FD37"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(4,039)</w:t>
            </w:r>
          </w:p>
        </w:tc>
        <w:tc>
          <w:tcPr>
            <w:tcW w:w="1260" w:type="dxa"/>
            <w:tcBorders>
              <w:left w:val="single" w:sz="4" w:space="0" w:color="auto"/>
              <w:right w:val="single" w:sz="4" w:space="0" w:color="auto"/>
            </w:tcBorders>
            <w:shd w:val="clear" w:color="auto" w:fill="auto"/>
            <w:vAlign w:val="center"/>
          </w:tcPr>
          <w:p w14:paraId="547BA339" w14:textId="3616861D" w:rsidR="0025247C" w:rsidRPr="0025247C" w:rsidRDefault="0025247C" w:rsidP="0025247C">
            <w:pPr>
              <w:rPr>
                <w:rFonts w:ascii="Tahoma" w:hAnsi="Tahoma" w:cs="FS Lola Medium"/>
                <w:b/>
                <w:color w:val="000000"/>
                <w:sz w:val="16"/>
                <w:szCs w:val="16"/>
              </w:rPr>
            </w:pPr>
          </w:p>
        </w:tc>
      </w:tr>
      <w:tr w:rsidR="0025247C" w:rsidRPr="00BF031C" w14:paraId="6D67A833" w14:textId="77777777" w:rsidTr="0025247C">
        <w:trPr>
          <w:jc w:val="center"/>
        </w:trPr>
        <w:tc>
          <w:tcPr>
            <w:tcW w:w="1426" w:type="dxa"/>
            <w:tcBorders>
              <w:left w:val="single" w:sz="4" w:space="0" w:color="auto"/>
              <w:bottom w:val="single" w:sz="4" w:space="0" w:color="auto"/>
              <w:right w:val="single" w:sz="4" w:space="0" w:color="auto"/>
            </w:tcBorders>
            <w:vAlign w:val="center"/>
          </w:tcPr>
          <w:p w14:paraId="186D473B" w14:textId="2B730618"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27,635</w:t>
            </w:r>
          </w:p>
        </w:tc>
        <w:tc>
          <w:tcPr>
            <w:tcW w:w="1426" w:type="dxa"/>
            <w:tcBorders>
              <w:left w:val="single" w:sz="4" w:space="0" w:color="auto"/>
              <w:bottom w:val="single" w:sz="4" w:space="0" w:color="auto"/>
              <w:right w:val="single" w:sz="4" w:space="0" w:color="auto"/>
            </w:tcBorders>
            <w:vAlign w:val="center"/>
          </w:tcPr>
          <w:p w14:paraId="3352741B" w14:textId="76BD8BE0"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49A08075"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2D6CDE13" w14:textId="4F62AD08" w:rsidR="0025247C" w:rsidRPr="0025247C" w:rsidRDefault="00100736" w:rsidP="0025247C">
            <w:pPr>
              <w:jc w:val="right"/>
              <w:rPr>
                <w:rFonts w:ascii="Tahoma" w:hAnsi="Tahoma" w:cs="FS Lola Medium"/>
                <w:color w:val="000000"/>
                <w:sz w:val="16"/>
                <w:szCs w:val="16"/>
              </w:rPr>
            </w:pPr>
            <w:r>
              <w:rPr>
                <w:rFonts w:ascii="Tahoma" w:hAnsi="Tahoma" w:cs="FS Lola Medium"/>
                <w:color w:val="000000"/>
                <w:sz w:val="16"/>
                <w:szCs w:val="16"/>
              </w:rPr>
              <w:t>13,</w:t>
            </w:r>
            <w:r w:rsidR="005E19DA">
              <w:rPr>
                <w:rFonts w:ascii="Tahoma" w:hAnsi="Tahoma" w:cs="FS Lola Medium"/>
                <w:color w:val="000000"/>
                <w:sz w:val="16"/>
                <w:szCs w:val="16"/>
              </w:rPr>
              <w:t>610</w:t>
            </w:r>
          </w:p>
        </w:tc>
        <w:tc>
          <w:tcPr>
            <w:tcW w:w="1260" w:type="dxa"/>
            <w:tcBorders>
              <w:left w:val="single" w:sz="4" w:space="0" w:color="auto"/>
              <w:right w:val="single" w:sz="4" w:space="0" w:color="auto"/>
            </w:tcBorders>
            <w:shd w:val="clear" w:color="auto" w:fill="auto"/>
            <w:vAlign w:val="center"/>
          </w:tcPr>
          <w:p w14:paraId="44904303" w14:textId="118027BF" w:rsidR="0025247C" w:rsidRPr="0025247C" w:rsidRDefault="0025247C" w:rsidP="0025247C">
            <w:pPr>
              <w:rPr>
                <w:rFonts w:ascii="Tahoma" w:hAnsi="Tahoma" w:cs="FS Lola Medium"/>
                <w:b/>
                <w:color w:val="000000"/>
                <w:sz w:val="16"/>
                <w:szCs w:val="16"/>
              </w:rPr>
            </w:pPr>
          </w:p>
        </w:tc>
      </w:tr>
      <w:tr w:rsidR="0025247C" w:rsidRPr="00BF031C" w14:paraId="51313F58"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FF03AA1" w14:textId="60AC035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5E05ED01" w14:textId="4208067A"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(113,753)</w:t>
            </w:r>
          </w:p>
        </w:tc>
        <w:tc>
          <w:tcPr>
            <w:tcW w:w="6117" w:type="dxa"/>
            <w:tcBorders>
              <w:top w:val="nil"/>
              <w:left w:val="single" w:sz="4" w:space="0" w:color="auto"/>
              <w:bottom w:val="nil"/>
              <w:right w:val="single" w:sz="4" w:space="0" w:color="auto"/>
            </w:tcBorders>
            <w:vAlign w:val="center"/>
          </w:tcPr>
          <w:p w14:paraId="51BC43ED" w14:textId="77777777" w:rsidR="0025247C" w:rsidRPr="0025247C" w:rsidRDefault="0025247C" w:rsidP="0025247C">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E86B649" w14:textId="621866AD"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0BEA88" w14:textId="6E7AF211"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(7</w:t>
            </w:r>
            <w:r w:rsidR="005E19DA">
              <w:rPr>
                <w:rFonts w:ascii="Tahoma" w:hAnsi="Tahoma" w:cs="FS Lola Medium"/>
                <w:b/>
                <w:color w:val="000000"/>
                <w:sz w:val="16"/>
                <w:szCs w:val="16"/>
              </w:rPr>
              <w:t>1</w:t>
            </w:r>
            <w:r>
              <w:rPr>
                <w:rFonts w:ascii="Tahoma" w:hAnsi="Tahoma" w:cs="FS Lola Medium"/>
                <w:b/>
                <w:color w:val="000000"/>
                <w:sz w:val="16"/>
                <w:szCs w:val="16"/>
              </w:rPr>
              <w:t>,</w:t>
            </w:r>
            <w:r w:rsidR="00F833B6">
              <w:rPr>
                <w:rFonts w:ascii="Tahoma" w:hAnsi="Tahoma" w:cs="FS Lola Medium"/>
                <w:b/>
                <w:color w:val="000000"/>
                <w:sz w:val="16"/>
                <w:szCs w:val="16"/>
              </w:rPr>
              <w:t>5</w:t>
            </w:r>
            <w:r w:rsidR="005E19DA">
              <w:rPr>
                <w:rFonts w:ascii="Tahoma" w:hAnsi="Tahoma" w:cs="FS Lola Medium"/>
                <w:b/>
                <w:color w:val="000000"/>
                <w:sz w:val="16"/>
                <w:szCs w:val="16"/>
              </w:rPr>
              <w:t>58</w:t>
            </w:r>
            <w:r>
              <w:rPr>
                <w:rFonts w:ascii="Tahoma" w:hAnsi="Tahoma" w:cs="FS Lola Medium"/>
                <w:b/>
                <w:color w:val="000000"/>
                <w:sz w:val="16"/>
                <w:szCs w:val="16"/>
              </w:rPr>
              <w:t>)</w:t>
            </w:r>
          </w:p>
        </w:tc>
      </w:tr>
      <w:tr w:rsidR="0025247C" w:rsidRPr="00BF031C" w14:paraId="3BED3DB6"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41A830A" w14:textId="48ED5E2C"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5821CFE0" w14:textId="55428E62"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C69BB46"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2F426B82" w14:textId="5FCEAACD"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2233677" w14:textId="5D27ED7D" w:rsidR="0025247C" w:rsidRPr="0025247C" w:rsidRDefault="0025247C" w:rsidP="0025247C">
            <w:pPr>
              <w:rPr>
                <w:rFonts w:ascii="Tahoma" w:hAnsi="Tahoma" w:cs="FS Lola Medium"/>
                <w:b/>
                <w:color w:val="000000"/>
                <w:sz w:val="16"/>
                <w:szCs w:val="16"/>
              </w:rPr>
            </w:pPr>
          </w:p>
        </w:tc>
      </w:tr>
      <w:tr w:rsidR="0025247C" w:rsidRPr="00BF031C" w14:paraId="16FDF2DA"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1C5B0C" w14:textId="755D1B9E"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06DDA099" w14:textId="0FF96A5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 </w:t>
            </w:r>
          </w:p>
        </w:tc>
        <w:tc>
          <w:tcPr>
            <w:tcW w:w="6117" w:type="dxa"/>
            <w:tcBorders>
              <w:top w:val="nil"/>
              <w:left w:val="single" w:sz="4" w:space="0" w:color="auto"/>
              <w:bottom w:val="nil"/>
              <w:right w:val="single" w:sz="4" w:space="0" w:color="auto"/>
            </w:tcBorders>
            <w:vAlign w:val="center"/>
          </w:tcPr>
          <w:p w14:paraId="21178E6C" w14:textId="77777777" w:rsidR="0025247C" w:rsidRPr="0025247C" w:rsidRDefault="0025247C" w:rsidP="0025247C">
            <w:pPr>
              <w:rPr>
                <w:rFonts w:ascii="Tahoma" w:hAnsi="Tahoma"/>
                <w:b/>
                <w:sz w:val="16"/>
                <w:szCs w:val="16"/>
              </w:rPr>
            </w:pPr>
            <w:r w:rsidRPr="0025247C">
              <w:rPr>
                <w:rFonts w:ascii="Tahoma" w:hAnsi="Tahoma" w:cs="Segoe UI"/>
                <w:sz w:val="16"/>
                <w:szCs w:val="16"/>
              </w:rPr>
              <w:t xml:space="preserve">  - Taxation Paid</w:t>
            </w:r>
          </w:p>
        </w:tc>
        <w:tc>
          <w:tcPr>
            <w:tcW w:w="1303" w:type="dxa"/>
            <w:tcBorders>
              <w:left w:val="single" w:sz="4" w:space="0" w:color="auto"/>
              <w:right w:val="single" w:sz="4" w:space="0" w:color="auto"/>
            </w:tcBorders>
            <w:shd w:val="clear" w:color="auto" w:fill="auto"/>
            <w:vAlign w:val="center"/>
          </w:tcPr>
          <w:p w14:paraId="1FBF9363" w14:textId="16D99628"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38601C1" w14:textId="10CF342B" w:rsidR="0025247C" w:rsidRPr="0025247C" w:rsidRDefault="00F833B6" w:rsidP="0025247C">
            <w:pPr>
              <w:jc w:val="right"/>
              <w:rPr>
                <w:rFonts w:ascii="Tahoma" w:hAnsi="Tahoma" w:cs="FS Lola Medium"/>
                <w:b/>
                <w:color w:val="000000"/>
                <w:sz w:val="16"/>
                <w:szCs w:val="16"/>
              </w:rPr>
            </w:pPr>
            <w:r>
              <w:rPr>
                <w:rFonts w:ascii="Tahoma" w:hAnsi="Tahoma" w:cs="FS Lola Medium"/>
                <w:b/>
                <w:color w:val="000000"/>
                <w:sz w:val="16"/>
                <w:szCs w:val="16"/>
              </w:rPr>
              <w:t>81</w:t>
            </w:r>
          </w:p>
        </w:tc>
      </w:tr>
      <w:tr w:rsidR="0025247C" w:rsidRPr="00BF031C" w14:paraId="6DB1B6F5" w14:textId="77777777" w:rsidTr="0025247C">
        <w:trPr>
          <w:jc w:val="center"/>
        </w:trPr>
        <w:tc>
          <w:tcPr>
            <w:tcW w:w="1426" w:type="dxa"/>
            <w:tcBorders>
              <w:top w:val="single" w:sz="4" w:space="0" w:color="auto"/>
              <w:left w:val="single" w:sz="4" w:space="0" w:color="auto"/>
              <w:right w:val="single" w:sz="4" w:space="0" w:color="auto"/>
            </w:tcBorders>
            <w:vAlign w:val="center"/>
          </w:tcPr>
          <w:p w14:paraId="744EC81F" w14:textId="6E70913F"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right w:val="single" w:sz="4" w:space="0" w:color="auto"/>
            </w:tcBorders>
            <w:vAlign w:val="center"/>
          </w:tcPr>
          <w:p w14:paraId="0D6034BE" w14:textId="6F810656"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4EA294A5"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E2D6830" w14:textId="37459DFA"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3F02E902" w14:textId="34623986" w:rsidR="0025247C" w:rsidRPr="0025247C" w:rsidRDefault="0025247C" w:rsidP="0025247C">
            <w:pPr>
              <w:rPr>
                <w:rFonts w:ascii="Tahoma" w:hAnsi="Tahoma" w:cs="FS Lola Medium"/>
                <w:b/>
                <w:color w:val="000000"/>
                <w:sz w:val="16"/>
                <w:szCs w:val="16"/>
              </w:rPr>
            </w:pPr>
          </w:p>
        </w:tc>
      </w:tr>
      <w:tr w:rsidR="0025247C" w:rsidRPr="00BF031C" w14:paraId="677A16FD" w14:textId="77777777" w:rsidTr="0025247C">
        <w:trPr>
          <w:jc w:val="center"/>
        </w:trPr>
        <w:tc>
          <w:tcPr>
            <w:tcW w:w="1426" w:type="dxa"/>
            <w:tcBorders>
              <w:left w:val="single" w:sz="4" w:space="0" w:color="auto"/>
              <w:right w:val="single" w:sz="4" w:space="0" w:color="auto"/>
            </w:tcBorders>
            <w:vAlign w:val="center"/>
          </w:tcPr>
          <w:p w14:paraId="55751E49" w14:textId="43DCF32C"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left w:val="single" w:sz="4" w:space="0" w:color="auto"/>
              <w:right w:val="single" w:sz="4" w:space="0" w:color="auto"/>
            </w:tcBorders>
            <w:vAlign w:val="center"/>
          </w:tcPr>
          <w:p w14:paraId="0917A892" w14:textId="0E69C869"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A42AEDC" w14:textId="77777777" w:rsidR="0025247C" w:rsidRPr="0025247C" w:rsidRDefault="0025247C" w:rsidP="0025247C">
            <w:pPr>
              <w:rPr>
                <w:rFonts w:ascii="Tahoma" w:hAnsi="Tahoma"/>
                <w:b/>
                <w:sz w:val="16"/>
                <w:szCs w:val="16"/>
                <w:u w:val="single"/>
              </w:rPr>
            </w:pPr>
            <w:r w:rsidRPr="0025247C">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B3B358A" w14:textId="5E1B8564" w:rsidR="0025247C" w:rsidRPr="0025247C" w:rsidRDefault="0025247C" w:rsidP="0025247C">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981E6A4" w14:textId="04CA4090" w:rsidR="0025247C" w:rsidRPr="0025247C" w:rsidRDefault="0025247C" w:rsidP="0025247C">
            <w:pPr>
              <w:rPr>
                <w:rFonts w:ascii="Tahoma" w:hAnsi="Tahoma" w:cs="FS Lola Medium"/>
                <w:b/>
                <w:color w:val="000000"/>
                <w:sz w:val="16"/>
                <w:szCs w:val="16"/>
              </w:rPr>
            </w:pPr>
          </w:p>
        </w:tc>
      </w:tr>
      <w:tr w:rsidR="0025247C" w:rsidRPr="00BF031C" w14:paraId="5EA678A2" w14:textId="77777777" w:rsidTr="0025247C">
        <w:trPr>
          <w:jc w:val="center"/>
        </w:trPr>
        <w:tc>
          <w:tcPr>
            <w:tcW w:w="1426" w:type="dxa"/>
            <w:tcBorders>
              <w:left w:val="single" w:sz="4" w:space="0" w:color="auto"/>
              <w:right w:val="single" w:sz="4" w:space="0" w:color="auto"/>
            </w:tcBorders>
            <w:vAlign w:val="center"/>
          </w:tcPr>
          <w:p w14:paraId="3CCBAF4E" w14:textId="0B3A2D6E"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left w:val="single" w:sz="4" w:space="0" w:color="auto"/>
              <w:right w:val="single" w:sz="4" w:space="0" w:color="auto"/>
            </w:tcBorders>
            <w:vAlign w:val="center"/>
          </w:tcPr>
          <w:p w14:paraId="6D1105CB" w14:textId="51ED7ACD"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4462AA6" w14:textId="77777777" w:rsidR="0025247C" w:rsidRPr="0025247C" w:rsidRDefault="0025247C" w:rsidP="0025247C">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22DF074F" w14:textId="059B0FFA" w:rsidR="0025247C" w:rsidRPr="0025247C" w:rsidRDefault="0025247C" w:rsidP="0025247C">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612835D8" w14:textId="60D92631" w:rsidR="0025247C" w:rsidRPr="0025247C" w:rsidRDefault="0025247C" w:rsidP="0025247C">
            <w:pPr>
              <w:rPr>
                <w:rFonts w:ascii="Tahoma" w:hAnsi="Tahoma" w:cs="FS Lola Medium"/>
                <w:b/>
                <w:color w:val="000000"/>
                <w:sz w:val="16"/>
                <w:szCs w:val="16"/>
              </w:rPr>
            </w:pPr>
          </w:p>
        </w:tc>
      </w:tr>
      <w:tr w:rsidR="0025247C" w:rsidRPr="00BF031C" w14:paraId="35A9ECFC" w14:textId="77777777" w:rsidTr="0025247C">
        <w:trPr>
          <w:jc w:val="center"/>
        </w:trPr>
        <w:tc>
          <w:tcPr>
            <w:tcW w:w="1426" w:type="dxa"/>
            <w:tcBorders>
              <w:left w:val="single" w:sz="4" w:space="0" w:color="auto"/>
              <w:right w:val="single" w:sz="4" w:space="0" w:color="auto"/>
            </w:tcBorders>
            <w:vAlign w:val="center"/>
          </w:tcPr>
          <w:p w14:paraId="4AB09417" w14:textId="1E8CD9E6"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50,466 </w:t>
            </w:r>
          </w:p>
        </w:tc>
        <w:tc>
          <w:tcPr>
            <w:tcW w:w="1426" w:type="dxa"/>
            <w:tcBorders>
              <w:left w:val="single" w:sz="4" w:space="0" w:color="auto"/>
              <w:right w:val="single" w:sz="4" w:space="0" w:color="auto"/>
            </w:tcBorders>
            <w:vAlign w:val="center"/>
          </w:tcPr>
          <w:p w14:paraId="732E1955" w14:textId="1C9014B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3A9065E3" w14:textId="77777777" w:rsidR="0025247C" w:rsidRPr="0025247C" w:rsidRDefault="0025247C" w:rsidP="0025247C">
            <w:pPr>
              <w:ind w:left="217" w:hanging="142"/>
              <w:rPr>
                <w:rFonts w:ascii="Tahoma" w:hAnsi="Tahoma" w:cs="Segoe UI"/>
                <w:sz w:val="16"/>
                <w:szCs w:val="16"/>
              </w:rPr>
            </w:pPr>
            <w:r w:rsidRPr="0025247C">
              <w:rPr>
                <w:rFonts w:ascii="Tahoma" w:hAnsi="Tahoma" w:cs="Segoe UI"/>
                <w:sz w:val="16"/>
                <w:szCs w:val="16"/>
              </w:rPr>
              <w:t xml:space="preserve">  -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50A18051" w14:textId="78110187"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48,564</w:t>
            </w:r>
          </w:p>
        </w:tc>
        <w:tc>
          <w:tcPr>
            <w:tcW w:w="1260" w:type="dxa"/>
            <w:tcBorders>
              <w:left w:val="single" w:sz="4" w:space="0" w:color="auto"/>
              <w:right w:val="single" w:sz="4" w:space="0" w:color="auto"/>
            </w:tcBorders>
            <w:shd w:val="clear" w:color="auto" w:fill="auto"/>
            <w:vAlign w:val="center"/>
          </w:tcPr>
          <w:p w14:paraId="5EC48EDF" w14:textId="28C0AC0F" w:rsidR="0025247C" w:rsidRPr="0025247C" w:rsidRDefault="0025247C" w:rsidP="0025247C">
            <w:pPr>
              <w:rPr>
                <w:rFonts w:ascii="Tahoma" w:hAnsi="Tahoma" w:cs="FS Lola Medium"/>
                <w:b/>
                <w:color w:val="000000"/>
                <w:sz w:val="16"/>
                <w:szCs w:val="16"/>
              </w:rPr>
            </w:pPr>
          </w:p>
        </w:tc>
      </w:tr>
      <w:tr w:rsidR="0025247C" w:rsidRPr="00BF031C" w14:paraId="18F5CFC1" w14:textId="77777777" w:rsidTr="0025247C">
        <w:trPr>
          <w:jc w:val="center"/>
        </w:trPr>
        <w:tc>
          <w:tcPr>
            <w:tcW w:w="1426" w:type="dxa"/>
            <w:tcBorders>
              <w:left w:val="single" w:sz="4" w:space="0" w:color="auto"/>
              <w:right w:val="single" w:sz="4" w:space="0" w:color="auto"/>
            </w:tcBorders>
            <w:vAlign w:val="center"/>
          </w:tcPr>
          <w:p w14:paraId="295A488A" w14:textId="5E7760E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(9,314)</w:t>
            </w:r>
          </w:p>
        </w:tc>
        <w:tc>
          <w:tcPr>
            <w:tcW w:w="1426" w:type="dxa"/>
            <w:tcBorders>
              <w:left w:val="single" w:sz="4" w:space="0" w:color="auto"/>
              <w:right w:val="single" w:sz="4" w:space="0" w:color="auto"/>
            </w:tcBorders>
            <w:vAlign w:val="center"/>
          </w:tcPr>
          <w:p w14:paraId="079D8DE2" w14:textId="77777777" w:rsidR="0025247C" w:rsidRPr="0025247C" w:rsidRDefault="0025247C" w:rsidP="0025247C">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03CC567B" w14:textId="69D6D96A" w:rsidR="0025247C" w:rsidRPr="0025247C" w:rsidRDefault="0025247C" w:rsidP="0025247C">
            <w:pPr>
              <w:ind w:firstLineChars="100" w:firstLine="160"/>
              <w:rPr>
                <w:rFonts w:ascii="Tahoma" w:hAnsi="Tahoma" w:cs="FS Lola Medium"/>
                <w:color w:val="000000"/>
                <w:sz w:val="16"/>
                <w:szCs w:val="16"/>
              </w:rPr>
            </w:pPr>
            <w:r w:rsidRPr="0025247C">
              <w:rPr>
                <w:rFonts w:ascii="Tahoma" w:hAnsi="Tahoma" w:cs="FS Lola Medium"/>
                <w:color w:val="000000"/>
                <w:sz w:val="16"/>
                <w:szCs w:val="16"/>
              </w:rPr>
              <w:t>-  Net adjustment from the sale of short term and long term investments</w:t>
            </w:r>
          </w:p>
        </w:tc>
        <w:tc>
          <w:tcPr>
            <w:tcW w:w="1303" w:type="dxa"/>
            <w:tcBorders>
              <w:left w:val="single" w:sz="4" w:space="0" w:color="auto"/>
              <w:right w:val="single" w:sz="4" w:space="0" w:color="auto"/>
            </w:tcBorders>
            <w:shd w:val="clear" w:color="auto" w:fill="auto"/>
            <w:vAlign w:val="center"/>
          </w:tcPr>
          <w:p w14:paraId="511E5C43" w14:textId="30157AB3"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(89,346)</w:t>
            </w:r>
          </w:p>
        </w:tc>
        <w:tc>
          <w:tcPr>
            <w:tcW w:w="1260" w:type="dxa"/>
            <w:tcBorders>
              <w:left w:val="single" w:sz="4" w:space="0" w:color="auto"/>
              <w:right w:val="single" w:sz="4" w:space="0" w:color="auto"/>
            </w:tcBorders>
            <w:shd w:val="clear" w:color="auto" w:fill="auto"/>
            <w:vAlign w:val="center"/>
          </w:tcPr>
          <w:p w14:paraId="14C65D4B" w14:textId="77777777" w:rsidR="0025247C" w:rsidRPr="0025247C" w:rsidRDefault="0025247C" w:rsidP="0025247C">
            <w:pPr>
              <w:rPr>
                <w:rFonts w:ascii="Tahoma" w:hAnsi="Tahoma" w:cs="FS Lola Medium"/>
                <w:b/>
                <w:color w:val="000000"/>
                <w:sz w:val="16"/>
                <w:szCs w:val="16"/>
              </w:rPr>
            </w:pPr>
          </w:p>
        </w:tc>
      </w:tr>
      <w:tr w:rsidR="0025247C" w:rsidRPr="00BF031C" w14:paraId="532AE82F" w14:textId="77777777" w:rsidTr="0025247C">
        <w:trPr>
          <w:jc w:val="center"/>
        </w:trPr>
        <w:tc>
          <w:tcPr>
            <w:tcW w:w="1426" w:type="dxa"/>
            <w:tcBorders>
              <w:left w:val="single" w:sz="4" w:space="0" w:color="auto"/>
              <w:right w:val="single" w:sz="4" w:space="0" w:color="auto"/>
            </w:tcBorders>
            <w:vAlign w:val="center"/>
          </w:tcPr>
          <w:p w14:paraId="559F5F17" w14:textId="24CCA4FB"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 </w:t>
            </w:r>
          </w:p>
        </w:tc>
        <w:tc>
          <w:tcPr>
            <w:tcW w:w="1426" w:type="dxa"/>
            <w:tcBorders>
              <w:left w:val="single" w:sz="4" w:space="0" w:color="auto"/>
              <w:right w:val="single" w:sz="4" w:space="0" w:color="auto"/>
            </w:tcBorders>
            <w:vAlign w:val="center"/>
          </w:tcPr>
          <w:p w14:paraId="5E0FD018" w14:textId="59E1F3B8"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27FA6D95" w14:textId="77777777" w:rsidR="0025247C" w:rsidRPr="0025247C" w:rsidRDefault="0025247C" w:rsidP="0025247C">
            <w:pPr>
              <w:ind w:firstLineChars="100" w:firstLine="160"/>
              <w:rPr>
                <w:rFonts w:ascii="Tahoma" w:hAnsi="Tahoma" w:cs="FS Lola Medium"/>
                <w:color w:val="000000"/>
                <w:sz w:val="16"/>
                <w:szCs w:val="16"/>
              </w:rPr>
            </w:pPr>
            <w:r w:rsidRPr="0025247C">
              <w:rPr>
                <w:rFonts w:ascii="Tahoma" w:hAnsi="Tahoma" w:cs="FS Lola Medium"/>
                <w:color w:val="000000"/>
                <w:sz w:val="16"/>
                <w:szCs w:val="16"/>
              </w:rPr>
              <w:t xml:space="preserve"> - Premiums Paid on Early Settlement of Debt</w:t>
            </w:r>
          </w:p>
        </w:tc>
        <w:tc>
          <w:tcPr>
            <w:tcW w:w="1303" w:type="dxa"/>
            <w:tcBorders>
              <w:left w:val="single" w:sz="4" w:space="0" w:color="auto"/>
              <w:right w:val="single" w:sz="4" w:space="0" w:color="auto"/>
            </w:tcBorders>
            <w:shd w:val="clear" w:color="auto" w:fill="auto"/>
            <w:vAlign w:val="center"/>
          </w:tcPr>
          <w:p w14:paraId="4D4AA2ED" w14:textId="6E242070" w:rsidR="0025247C" w:rsidRPr="0025247C" w:rsidRDefault="0025247C" w:rsidP="0025247C">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5947F9" w14:textId="5C316608" w:rsidR="0025247C" w:rsidRPr="0025247C" w:rsidRDefault="0025247C" w:rsidP="0025247C">
            <w:pPr>
              <w:rPr>
                <w:rFonts w:ascii="Tahoma" w:hAnsi="Tahoma" w:cs="FS Lola Medium"/>
                <w:b/>
                <w:color w:val="000000"/>
                <w:sz w:val="16"/>
                <w:szCs w:val="16"/>
              </w:rPr>
            </w:pPr>
          </w:p>
        </w:tc>
      </w:tr>
      <w:tr w:rsidR="0025247C" w:rsidRPr="00BF031C" w14:paraId="7007FF9B" w14:textId="77777777" w:rsidTr="0025247C">
        <w:trPr>
          <w:jc w:val="center"/>
        </w:trPr>
        <w:tc>
          <w:tcPr>
            <w:tcW w:w="1426" w:type="dxa"/>
            <w:tcBorders>
              <w:left w:val="single" w:sz="4" w:space="0" w:color="auto"/>
              <w:bottom w:val="single" w:sz="4" w:space="0" w:color="auto"/>
              <w:right w:val="single" w:sz="4" w:space="0" w:color="auto"/>
            </w:tcBorders>
            <w:vAlign w:val="center"/>
          </w:tcPr>
          <w:p w14:paraId="4663ACF2" w14:textId="4C4FBF1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8,983 </w:t>
            </w:r>
          </w:p>
        </w:tc>
        <w:tc>
          <w:tcPr>
            <w:tcW w:w="1426" w:type="dxa"/>
            <w:tcBorders>
              <w:left w:val="single" w:sz="4" w:space="0" w:color="auto"/>
              <w:bottom w:val="single" w:sz="4" w:space="0" w:color="auto"/>
              <w:right w:val="single" w:sz="4" w:space="0" w:color="auto"/>
            </w:tcBorders>
            <w:vAlign w:val="center"/>
          </w:tcPr>
          <w:p w14:paraId="78EEA12B" w14:textId="2A61FE9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7739DEAD" w14:textId="77777777" w:rsidR="0025247C" w:rsidRPr="0025247C" w:rsidRDefault="0025247C" w:rsidP="0025247C">
            <w:pPr>
              <w:ind w:left="217"/>
              <w:rPr>
                <w:rFonts w:ascii="Tahoma" w:hAnsi="Tahoma" w:cs="Segoe UI"/>
                <w:sz w:val="16"/>
                <w:szCs w:val="16"/>
              </w:rPr>
            </w:pPr>
            <w:r w:rsidRPr="0025247C">
              <w:rPr>
                <w:rFonts w:ascii="Tahoma" w:hAnsi="Tahoma" w:cs="Segoe UI"/>
                <w:sz w:val="16"/>
                <w:szCs w:val="16"/>
              </w:rPr>
              <w:t>- Proceeds From The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auto"/>
            <w:vAlign w:val="center"/>
          </w:tcPr>
          <w:p w14:paraId="0220929B" w14:textId="29BB2C62"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8,001</w:t>
            </w:r>
          </w:p>
        </w:tc>
        <w:tc>
          <w:tcPr>
            <w:tcW w:w="1260" w:type="dxa"/>
            <w:tcBorders>
              <w:left w:val="single" w:sz="4" w:space="0" w:color="auto"/>
              <w:bottom w:val="single" w:sz="4" w:space="0" w:color="auto"/>
              <w:right w:val="single" w:sz="4" w:space="0" w:color="auto"/>
            </w:tcBorders>
            <w:shd w:val="clear" w:color="auto" w:fill="auto"/>
            <w:vAlign w:val="center"/>
          </w:tcPr>
          <w:p w14:paraId="36A4EC3F" w14:textId="7AFD593A" w:rsidR="0025247C" w:rsidRPr="0025247C" w:rsidRDefault="0025247C" w:rsidP="0025247C">
            <w:pPr>
              <w:rPr>
                <w:rFonts w:ascii="Tahoma" w:hAnsi="Tahoma" w:cs="FS Lola Medium"/>
                <w:b/>
                <w:color w:val="000000"/>
                <w:sz w:val="16"/>
                <w:szCs w:val="16"/>
              </w:rPr>
            </w:pPr>
          </w:p>
        </w:tc>
      </w:tr>
      <w:tr w:rsidR="0025247C" w:rsidRPr="00BF031C" w14:paraId="4FF82389"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0A190F8F" w14:textId="0C70B3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7E76A282" w14:textId="5AA914D6"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50,135 </w:t>
            </w:r>
          </w:p>
        </w:tc>
        <w:tc>
          <w:tcPr>
            <w:tcW w:w="6117" w:type="dxa"/>
            <w:tcBorders>
              <w:top w:val="nil"/>
              <w:left w:val="single" w:sz="4" w:space="0" w:color="auto"/>
              <w:bottom w:val="nil"/>
              <w:right w:val="single" w:sz="4" w:space="0" w:color="auto"/>
            </w:tcBorders>
            <w:vAlign w:val="center"/>
          </w:tcPr>
          <w:p w14:paraId="773053BE" w14:textId="77777777" w:rsidR="0025247C" w:rsidRPr="0025247C" w:rsidRDefault="0025247C" w:rsidP="0025247C">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409A639" w14:textId="0640A155"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3A9878" w14:textId="3F7482D1"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w:t>
            </w:r>
            <w:r w:rsidR="00F833B6">
              <w:rPr>
                <w:rFonts w:ascii="Tahoma" w:hAnsi="Tahoma" w:cs="FS Lola Medium"/>
                <w:b/>
                <w:color w:val="000000"/>
                <w:sz w:val="16"/>
                <w:szCs w:val="16"/>
              </w:rPr>
              <w:t>32,781</w:t>
            </w:r>
            <w:r>
              <w:rPr>
                <w:rFonts w:ascii="Tahoma" w:hAnsi="Tahoma" w:cs="FS Lola Medium"/>
                <w:b/>
                <w:color w:val="000000"/>
                <w:sz w:val="16"/>
                <w:szCs w:val="16"/>
              </w:rPr>
              <w:t>)</w:t>
            </w:r>
          </w:p>
        </w:tc>
      </w:tr>
      <w:tr w:rsidR="0025247C" w:rsidRPr="00BF031C" w14:paraId="4E27022A" w14:textId="77777777" w:rsidTr="0025247C">
        <w:trPr>
          <w:jc w:val="center"/>
        </w:trPr>
        <w:tc>
          <w:tcPr>
            <w:tcW w:w="1426" w:type="dxa"/>
            <w:tcBorders>
              <w:top w:val="single" w:sz="4" w:space="0" w:color="auto"/>
              <w:left w:val="single" w:sz="4" w:space="0" w:color="auto"/>
              <w:right w:val="single" w:sz="4" w:space="0" w:color="auto"/>
            </w:tcBorders>
            <w:vAlign w:val="center"/>
          </w:tcPr>
          <w:p w14:paraId="4BA653D7" w14:textId="239149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right w:val="single" w:sz="4" w:space="0" w:color="auto"/>
            </w:tcBorders>
            <w:vAlign w:val="center"/>
          </w:tcPr>
          <w:p w14:paraId="46EB2CBB" w14:textId="17C38BCC"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right w:val="single" w:sz="4" w:space="0" w:color="auto"/>
            </w:tcBorders>
            <w:vAlign w:val="center"/>
          </w:tcPr>
          <w:p w14:paraId="057711C7"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3F1A296" w14:textId="7706DF93"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7F71D2D" w14:textId="7879E303" w:rsidR="0025247C" w:rsidRPr="0025247C" w:rsidRDefault="0025247C" w:rsidP="0025247C">
            <w:pPr>
              <w:jc w:val="right"/>
              <w:rPr>
                <w:rFonts w:ascii="Tahoma" w:hAnsi="Tahoma" w:cs="FS Lola Medium"/>
                <w:b/>
                <w:color w:val="000000"/>
                <w:sz w:val="16"/>
                <w:szCs w:val="16"/>
              </w:rPr>
            </w:pPr>
          </w:p>
        </w:tc>
      </w:tr>
      <w:tr w:rsidR="0025247C" w:rsidRPr="00BF031C" w14:paraId="1D3A7AEB"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391E091F" w14:textId="43D6DBD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050CB4B" w14:textId="24BB9813"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(11,619)</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72FECCD3" w14:textId="77777777" w:rsidR="0025247C" w:rsidRPr="0025247C" w:rsidRDefault="0025247C" w:rsidP="0025247C">
            <w:pPr>
              <w:rPr>
                <w:rFonts w:ascii="Tahoma" w:hAnsi="Tahoma"/>
                <w:b/>
                <w:sz w:val="16"/>
                <w:szCs w:val="16"/>
              </w:rPr>
            </w:pPr>
            <w:r w:rsidRPr="0025247C">
              <w:rPr>
                <w:rFonts w:ascii="Tahoma" w:hAnsi="Tahoma"/>
                <w:b/>
                <w:sz w:val="16"/>
                <w:szCs w:val="16"/>
              </w:rPr>
              <w:t>Net Cash (Inflow) / Outflow From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3404AD98" w14:textId="10DBBA79"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2846C46" w14:textId="2F53FECF"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w:t>
            </w:r>
            <w:r w:rsidR="00F833B6">
              <w:rPr>
                <w:rFonts w:ascii="Tahoma" w:hAnsi="Tahoma" w:cs="FS Lola Medium"/>
                <w:b/>
                <w:color w:val="000000"/>
                <w:sz w:val="16"/>
                <w:szCs w:val="16"/>
              </w:rPr>
              <w:t>1</w:t>
            </w:r>
            <w:r w:rsidR="005E19DA">
              <w:rPr>
                <w:rFonts w:ascii="Tahoma" w:hAnsi="Tahoma" w:cs="FS Lola Medium"/>
                <w:b/>
                <w:color w:val="000000"/>
                <w:sz w:val="16"/>
                <w:szCs w:val="16"/>
              </w:rPr>
              <w:t>03</w:t>
            </w:r>
            <w:r w:rsidR="00F833B6">
              <w:rPr>
                <w:rFonts w:ascii="Tahoma" w:hAnsi="Tahoma" w:cs="FS Lola Medium"/>
                <w:b/>
                <w:color w:val="000000"/>
                <w:sz w:val="16"/>
                <w:szCs w:val="16"/>
              </w:rPr>
              <w:t>,1</w:t>
            </w:r>
            <w:r w:rsidR="005E19DA">
              <w:rPr>
                <w:rFonts w:ascii="Tahoma" w:hAnsi="Tahoma" w:cs="FS Lola Medium"/>
                <w:b/>
                <w:color w:val="000000"/>
                <w:sz w:val="16"/>
                <w:szCs w:val="16"/>
              </w:rPr>
              <w:t>67</w:t>
            </w:r>
            <w:r>
              <w:rPr>
                <w:rFonts w:ascii="Tahoma" w:hAnsi="Tahoma" w:cs="FS Lola Medium"/>
                <w:b/>
                <w:color w:val="000000"/>
                <w:sz w:val="16"/>
                <w:szCs w:val="16"/>
              </w:rPr>
              <w:t>)</w:t>
            </w:r>
          </w:p>
        </w:tc>
      </w:tr>
      <w:tr w:rsidR="0025247C" w:rsidRPr="00BF031C" w14:paraId="24D0074B" w14:textId="77777777" w:rsidTr="0025247C">
        <w:trPr>
          <w:jc w:val="center"/>
        </w:trPr>
        <w:tc>
          <w:tcPr>
            <w:tcW w:w="1426" w:type="dxa"/>
            <w:tcBorders>
              <w:top w:val="single" w:sz="4" w:space="0" w:color="auto"/>
              <w:left w:val="single" w:sz="4" w:space="0" w:color="auto"/>
              <w:right w:val="single" w:sz="4" w:space="0" w:color="auto"/>
            </w:tcBorders>
            <w:vAlign w:val="center"/>
          </w:tcPr>
          <w:p w14:paraId="2DBBA159" w14:textId="4BC5DEC1"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right w:val="single" w:sz="4" w:space="0" w:color="auto"/>
            </w:tcBorders>
            <w:vAlign w:val="center"/>
          </w:tcPr>
          <w:p w14:paraId="1229B019" w14:textId="00FF6164"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41A2B096" w14:textId="77777777" w:rsidR="0025247C" w:rsidRPr="0025247C" w:rsidRDefault="0025247C" w:rsidP="0025247C">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95D320D" w14:textId="468BDF0D"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755E21C" w14:textId="588D79F0" w:rsidR="0025247C" w:rsidRPr="0025247C" w:rsidRDefault="0025247C" w:rsidP="0025247C">
            <w:pPr>
              <w:rPr>
                <w:rFonts w:ascii="Tahoma" w:hAnsi="Tahoma" w:cs="FS Lola Medium"/>
                <w:b/>
                <w:color w:val="000000"/>
                <w:sz w:val="16"/>
                <w:szCs w:val="16"/>
              </w:rPr>
            </w:pPr>
          </w:p>
        </w:tc>
      </w:tr>
      <w:tr w:rsidR="0025247C" w:rsidRPr="00BF031C" w14:paraId="733C3223" w14:textId="77777777" w:rsidTr="0025247C">
        <w:trPr>
          <w:jc w:val="center"/>
        </w:trPr>
        <w:tc>
          <w:tcPr>
            <w:tcW w:w="1426" w:type="dxa"/>
            <w:tcBorders>
              <w:left w:val="single" w:sz="4" w:space="0" w:color="auto"/>
              <w:right w:val="single" w:sz="4" w:space="0" w:color="auto"/>
            </w:tcBorders>
            <w:vAlign w:val="center"/>
          </w:tcPr>
          <w:p w14:paraId="17083303" w14:textId="6047F38C"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3099C817" w14:textId="435720DF"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628 </w:t>
            </w:r>
          </w:p>
        </w:tc>
        <w:tc>
          <w:tcPr>
            <w:tcW w:w="6117" w:type="dxa"/>
            <w:tcBorders>
              <w:top w:val="nil"/>
              <w:left w:val="single" w:sz="4" w:space="0" w:color="auto"/>
              <w:bottom w:val="nil"/>
              <w:right w:val="single" w:sz="4" w:space="0" w:color="auto"/>
            </w:tcBorders>
            <w:vAlign w:val="center"/>
          </w:tcPr>
          <w:p w14:paraId="37CA050F" w14:textId="77777777" w:rsidR="0025247C" w:rsidRPr="0025247C" w:rsidRDefault="0025247C" w:rsidP="0025247C">
            <w:pPr>
              <w:rPr>
                <w:rFonts w:ascii="Tahoma" w:hAnsi="Tahoma"/>
                <w:b/>
                <w:sz w:val="16"/>
                <w:szCs w:val="16"/>
              </w:rPr>
            </w:pPr>
            <w:r w:rsidRPr="0025247C">
              <w:rPr>
                <w:rFonts w:ascii="Tahoma" w:hAnsi="Tahoma"/>
                <w:b/>
                <w:sz w:val="16"/>
                <w:szCs w:val="16"/>
              </w:rPr>
              <w:t>Net Cash (Inflow) / Outflow From Investing Activities</w:t>
            </w:r>
          </w:p>
        </w:tc>
        <w:tc>
          <w:tcPr>
            <w:tcW w:w="1303" w:type="dxa"/>
            <w:tcBorders>
              <w:left w:val="single" w:sz="4" w:space="0" w:color="auto"/>
              <w:right w:val="single" w:sz="4" w:space="0" w:color="auto"/>
            </w:tcBorders>
            <w:shd w:val="clear" w:color="auto" w:fill="auto"/>
            <w:vAlign w:val="center"/>
          </w:tcPr>
          <w:p w14:paraId="5C30DE86" w14:textId="2CDD5ADA"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59D59EDC" w14:textId="59573CBB"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30,</w:t>
            </w:r>
            <w:r w:rsidR="00F833B6">
              <w:rPr>
                <w:rFonts w:ascii="Tahoma" w:hAnsi="Tahoma" w:cs="FS Lola Medium"/>
                <w:color w:val="000000"/>
                <w:sz w:val="16"/>
                <w:szCs w:val="16"/>
              </w:rPr>
              <w:t>974</w:t>
            </w:r>
          </w:p>
        </w:tc>
      </w:tr>
      <w:tr w:rsidR="0025247C" w:rsidRPr="00BF031C" w14:paraId="7BEF7EC0" w14:textId="77777777" w:rsidTr="0025247C">
        <w:trPr>
          <w:jc w:val="center"/>
        </w:trPr>
        <w:tc>
          <w:tcPr>
            <w:tcW w:w="1426" w:type="dxa"/>
            <w:tcBorders>
              <w:left w:val="single" w:sz="4" w:space="0" w:color="auto"/>
              <w:right w:val="single" w:sz="4" w:space="0" w:color="auto"/>
            </w:tcBorders>
            <w:vAlign w:val="center"/>
          </w:tcPr>
          <w:p w14:paraId="5FAA29B3" w14:textId="0094D63E"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1E0EA520" w14:textId="68EBCA15"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0234641"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44B0B12" w14:textId="0759A888"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DF49B1E" w14:textId="42F33589" w:rsidR="0025247C" w:rsidRPr="0025247C" w:rsidRDefault="0025247C" w:rsidP="0025247C">
            <w:pPr>
              <w:rPr>
                <w:rFonts w:ascii="Tahoma" w:hAnsi="Tahoma" w:cs="FS Lola Medium"/>
                <w:b/>
                <w:color w:val="000000"/>
                <w:sz w:val="16"/>
                <w:szCs w:val="16"/>
              </w:rPr>
            </w:pPr>
          </w:p>
        </w:tc>
      </w:tr>
      <w:tr w:rsidR="0025247C" w:rsidRPr="00BF031C" w14:paraId="69AA655B" w14:textId="77777777" w:rsidTr="0025247C">
        <w:trPr>
          <w:jc w:val="center"/>
        </w:trPr>
        <w:tc>
          <w:tcPr>
            <w:tcW w:w="1426" w:type="dxa"/>
            <w:tcBorders>
              <w:left w:val="single" w:sz="4" w:space="0" w:color="auto"/>
              <w:right w:val="single" w:sz="4" w:space="0" w:color="auto"/>
            </w:tcBorders>
            <w:vAlign w:val="center"/>
          </w:tcPr>
          <w:p w14:paraId="2921ECC6" w14:textId="38B4855C"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1585327C" w14:textId="006CF7C9"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42,354</w:t>
            </w:r>
          </w:p>
        </w:tc>
        <w:tc>
          <w:tcPr>
            <w:tcW w:w="6117" w:type="dxa"/>
            <w:tcBorders>
              <w:top w:val="nil"/>
              <w:left w:val="single" w:sz="4" w:space="0" w:color="auto"/>
              <w:bottom w:val="nil"/>
              <w:right w:val="single" w:sz="4" w:space="0" w:color="auto"/>
            </w:tcBorders>
            <w:vAlign w:val="center"/>
          </w:tcPr>
          <w:p w14:paraId="4A648726" w14:textId="77777777" w:rsidR="0025247C" w:rsidRPr="0025247C" w:rsidRDefault="0025247C" w:rsidP="0025247C">
            <w:pPr>
              <w:rPr>
                <w:rFonts w:ascii="Tahoma" w:hAnsi="Tahoma"/>
                <w:b/>
                <w:sz w:val="16"/>
                <w:szCs w:val="16"/>
              </w:rPr>
            </w:pPr>
            <w:r w:rsidRPr="0025247C">
              <w:rPr>
                <w:rFonts w:ascii="Tahoma" w:hAnsi="Tahoma"/>
                <w:b/>
                <w:sz w:val="16"/>
                <w:szCs w:val="16"/>
              </w:rPr>
              <w:t>Net Cash (Inflow) / Outflow From Financing Activities</w:t>
            </w:r>
          </w:p>
        </w:tc>
        <w:tc>
          <w:tcPr>
            <w:tcW w:w="1303" w:type="dxa"/>
            <w:tcBorders>
              <w:left w:val="single" w:sz="4" w:space="0" w:color="auto"/>
              <w:right w:val="single" w:sz="4" w:space="0" w:color="auto"/>
            </w:tcBorders>
            <w:shd w:val="clear" w:color="auto" w:fill="auto"/>
            <w:vAlign w:val="center"/>
          </w:tcPr>
          <w:p w14:paraId="0DA1AB41" w14:textId="2E6112B9" w:rsidR="0025247C" w:rsidRPr="0025247C" w:rsidRDefault="0025247C" w:rsidP="0025247C">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33860D" w14:textId="14961B4C" w:rsidR="0025247C" w:rsidRPr="0025247C" w:rsidRDefault="0040088B" w:rsidP="0025247C">
            <w:pPr>
              <w:jc w:val="right"/>
              <w:rPr>
                <w:rFonts w:ascii="Tahoma" w:hAnsi="Tahoma" w:cs="FS Lola Medium"/>
                <w:color w:val="000000"/>
                <w:sz w:val="16"/>
                <w:szCs w:val="16"/>
              </w:rPr>
            </w:pPr>
            <w:r>
              <w:rPr>
                <w:rFonts w:ascii="Tahoma" w:hAnsi="Tahoma" w:cs="FS Lola Medium"/>
                <w:color w:val="000000"/>
                <w:sz w:val="16"/>
                <w:szCs w:val="16"/>
              </w:rPr>
              <w:t>84,329</w:t>
            </w:r>
          </w:p>
        </w:tc>
      </w:tr>
      <w:tr w:rsidR="0025247C" w:rsidRPr="00BF031C" w14:paraId="37054CCC" w14:textId="77777777" w:rsidTr="0025247C">
        <w:trPr>
          <w:jc w:val="center"/>
        </w:trPr>
        <w:tc>
          <w:tcPr>
            <w:tcW w:w="1426" w:type="dxa"/>
            <w:tcBorders>
              <w:left w:val="single" w:sz="4" w:space="0" w:color="auto"/>
              <w:bottom w:val="single" w:sz="4" w:space="0" w:color="auto"/>
              <w:right w:val="single" w:sz="4" w:space="0" w:color="auto"/>
            </w:tcBorders>
            <w:vAlign w:val="center"/>
          </w:tcPr>
          <w:p w14:paraId="1A89A442" w14:textId="6F6A99EE"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left w:val="single" w:sz="4" w:space="0" w:color="auto"/>
              <w:bottom w:val="single" w:sz="4" w:space="0" w:color="auto"/>
              <w:right w:val="single" w:sz="4" w:space="0" w:color="auto"/>
            </w:tcBorders>
            <w:vAlign w:val="center"/>
          </w:tcPr>
          <w:p w14:paraId="2D6F3379" w14:textId="67A03D57"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02C408E2" w14:textId="77777777" w:rsidR="0025247C" w:rsidRPr="0025247C" w:rsidRDefault="0025247C" w:rsidP="0025247C">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35957708" w14:textId="7E114A34" w:rsidR="0025247C" w:rsidRPr="0025247C" w:rsidRDefault="0025247C" w:rsidP="0025247C">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420438D6" w14:textId="5D1808AA" w:rsidR="0025247C" w:rsidRPr="0025247C" w:rsidRDefault="0025247C" w:rsidP="0025247C">
            <w:pPr>
              <w:rPr>
                <w:rFonts w:ascii="Tahoma" w:hAnsi="Tahoma" w:cs="FS Lola Medium"/>
                <w:b/>
                <w:color w:val="000000"/>
                <w:sz w:val="16"/>
                <w:szCs w:val="16"/>
              </w:rPr>
            </w:pPr>
          </w:p>
        </w:tc>
      </w:tr>
      <w:tr w:rsidR="0025247C" w:rsidRPr="00BF031C" w14:paraId="38451770" w14:textId="77777777" w:rsidTr="0025247C">
        <w:trPr>
          <w:jc w:val="center"/>
        </w:trPr>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404C78E2" w14:textId="095E1DFB"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50C65662" w14:textId="7AB0E4D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31,363</w:t>
            </w:r>
          </w:p>
        </w:tc>
        <w:tc>
          <w:tcPr>
            <w:tcW w:w="6117" w:type="dxa"/>
            <w:tcBorders>
              <w:top w:val="single" w:sz="4" w:space="0" w:color="auto"/>
              <w:left w:val="single" w:sz="4" w:space="0" w:color="auto"/>
              <w:bottom w:val="double" w:sz="4" w:space="0" w:color="auto"/>
              <w:right w:val="single" w:sz="4" w:space="0" w:color="auto"/>
            </w:tcBorders>
            <w:shd w:val="clear" w:color="auto" w:fill="A6A6A6"/>
            <w:vAlign w:val="center"/>
          </w:tcPr>
          <w:p w14:paraId="3CDB7E6A" w14:textId="77777777" w:rsidR="0025247C" w:rsidRPr="0025247C" w:rsidRDefault="0025247C" w:rsidP="0025247C">
            <w:pPr>
              <w:rPr>
                <w:rFonts w:ascii="Tahoma" w:hAnsi="Tahoma"/>
                <w:sz w:val="16"/>
                <w:szCs w:val="16"/>
              </w:rPr>
            </w:pPr>
            <w:r w:rsidRPr="0025247C">
              <w:rPr>
                <w:rFonts w:ascii="Tahoma" w:hAnsi="Tahoma"/>
                <w:b/>
                <w:sz w:val="16"/>
                <w:szCs w:val="16"/>
              </w:rPr>
              <w:t>Net (Increase) / Decrease in Cash &amp; Cash Equivalents</w:t>
            </w:r>
          </w:p>
        </w:tc>
        <w:tc>
          <w:tcPr>
            <w:tcW w:w="1303" w:type="dxa"/>
            <w:tcBorders>
              <w:top w:val="single" w:sz="4" w:space="0" w:color="auto"/>
              <w:left w:val="single" w:sz="4" w:space="0" w:color="auto"/>
              <w:bottom w:val="double" w:sz="4" w:space="0" w:color="auto"/>
              <w:right w:val="single" w:sz="4" w:space="0" w:color="auto"/>
            </w:tcBorders>
            <w:shd w:val="clear" w:color="auto" w:fill="A6A6A6"/>
            <w:vAlign w:val="center"/>
          </w:tcPr>
          <w:p w14:paraId="4B8D7E73" w14:textId="7E25F5C1"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bottom w:val="double" w:sz="4" w:space="0" w:color="auto"/>
              <w:right w:val="single" w:sz="4" w:space="0" w:color="auto"/>
            </w:tcBorders>
            <w:shd w:val="clear" w:color="auto" w:fill="A6A6A6"/>
            <w:vAlign w:val="center"/>
          </w:tcPr>
          <w:p w14:paraId="0E38E8BB" w14:textId="5A4F4374"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1</w:t>
            </w:r>
            <w:r w:rsidR="006F716C">
              <w:rPr>
                <w:rFonts w:ascii="Tahoma" w:hAnsi="Tahoma" w:cs="FS Lola Medium"/>
                <w:b/>
                <w:color w:val="000000"/>
                <w:sz w:val="16"/>
                <w:szCs w:val="16"/>
              </w:rPr>
              <w:t>2</w:t>
            </w:r>
            <w:r>
              <w:rPr>
                <w:rFonts w:ascii="Tahoma" w:hAnsi="Tahoma" w:cs="FS Lola Medium"/>
                <w:b/>
                <w:color w:val="000000"/>
                <w:sz w:val="16"/>
                <w:szCs w:val="16"/>
              </w:rPr>
              <w:t>,</w:t>
            </w:r>
            <w:r w:rsidR="006F716C">
              <w:rPr>
                <w:rFonts w:ascii="Tahoma" w:hAnsi="Tahoma" w:cs="FS Lola Medium"/>
                <w:b/>
                <w:color w:val="000000"/>
                <w:sz w:val="16"/>
                <w:szCs w:val="16"/>
              </w:rPr>
              <w:t>13</w:t>
            </w:r>
            <w:r w:rsidR="00F833B6">
              <w:rPr>
                <w:rFonts w:ascii="Tahoma" w:hAnsi="Tahoma" w:cs="FS Lola Medium"/>
                <w:b/>
                <w:color w:val="000000"/>
                <w:sz w:val="16"/>
                <w:szCs w:val="16"/>
              </w:rPr>
              <w:t>6</w:t>
            </w:r>
          </w:p>
        </w:tc>
      </w:tr>
    </w:tbl>
    <w:p w14:paraId="4DA104CB" w14:textId="77777777" w:rsidR="00BB0DE9" w:rsidRPr="00BF031C" w:rsidRDefault="00BB0DE9" w:rsidP="006A6115">
      <w:pPr>
        <w:jc w:val="center"/>
        <w:rPr>
          <w:rFonts w:ascii="Tahoma" w:hAnsi="Tahoma"/>
          <w:b/>
          <w:sz w:val="22"/>
          <w:szCs w:val="22"/>
          <w:highlight w:val="yellow"/>
          <w:u w:val="single"/>
        </w:rPr>
      </w:pPr>
    </w:p>
    <w:p w14:paraId="3541C92C" w14:textId="77777777" w:rsidR="00B104C1" w:rsidRPr="00806C09" w:rsidRDefault="00B104C1" w:rsidP="006A6115">
      <w:pPr>
        <w:tabs>
          <w:tab w:val="left" w:pos="900"/>
        </w:tabs>
        <w:ind w:left="851" w:hanging="567"/>
        <w:rPr>
          <w:rFonts w:ascii="Tahoma" w:hAnsi="Tahoma"/>
          <w:b/>
          <w:sz w:val="18"/>
          <w:szCs w:val="18"/>
          <w:u w:val="single"/>
        </w:rPr>
      </w:pPr>
      <w:r w:rsidRPr="00806C09">
        <w:rPr>
          <w:rFonts w:ascii="Tahoma" w:hAnsi="Tahoma"/>
          <w:b/>
          <w:sz w:val="18"/>
          <w:szCs w:val="18"/>
          <w:u w:val="single"/>
        </w:rPr>
        <w:t xml:space="preserve">Reconciliation and Analysis of </w:t>
      </w:r>
      <w:r w:rsidR="00E917DF" w:rsidRPr="00806C09">
        <w:rPr>
          <w:rFonts w:ascii="Tahoma" w:hAnsi="Tahoma"/>
          <w:b/>
          <w:sz w:val="18"/>
          <w:szCs w:val="18"/>
          <w:u w:val="single"/>
        </w:rPr>
        <w:t xml:space="preserve">Group </w:t>
      </w:r>
      <w:r w:rsidRPr="00806C09">
        <w:rPr>
          <w:rFonts w:ascii="Tahoma" w:hAnsi="Tahoma"/>
          <w:b/>
          <w:sz w:val="18"/>
          <w:szCs w:val="18"/>
          <w:u w:val="single"/>
        </w:rPr>
        <w:t>Cash &amp; Cash Equivalent Balances</w:t>
      </w:r>
    </w:p>
    <w:p w14:paraId="37CF6644" w14:textId="77777777" w:rsidR="00BB0DE9" w:rsidRPr="00BF031C" w:rsidRDefault="00BB0DE9" w:rsidP="006A6115">
      <w:pPr>
        <w:jc w:val="center"/>
        <w:rPr>
          <w:rFonts w:ascii="Tahoma" w:hAnsi="Tahoma"/>
          <w:b/>
          <w:sz w:val="22"/>
          <w:szCs w:val="22"/>
          <w:highlight w:val="yellow"/>
          <w:u w:val="single"/>
        </w:rPr>
      </w:pPr>
    </w:p>
    <w:tbl>
      <w:tblPr>
        <w:tblW w:w="8039" w:type="dxa"/>
        <w:jc w:val="center"/>
        <w:tblLayout w:type="fixed"/>
        <w:tblLook w:val="01E0" w:firstRow="1" w:lastRow="1" w:firstColumn="1" w:lastColumn="1" w:noHBand="0" w:noVBand="0"/>
      </w:tblPr>
      <w:tblGrid>
        <w:gridCol w:w="1446"/>
        <w:gridCol w:w="5160"/>
        <w:gridCol w:w="1433"/>
      </w:tblGrid>
      <w:tr w:rsidR="002670B5" w:rsidRPr="00BF031C" w14:paraId="4E5BF088" w14:textId="77777777" w:rsidTr="00444F82">
        <w:trPr>
          <w:trHeight w:val="687"/>
          <w:jc w:val="center"/>
        </w:trPr>
        <w:tc>
          <w:tcPr>
            <w:tcW w:w="1446" w:type="dxa"/>
            <w:tcBorders>
              <w:top w:val="single" w:sz="4" w:space="0" w:color="auto"/>
              <w:left w:val="single" w:sz="4" w:space="0" w:color="auto"/>
              <w:bottom w:val="single" w:sz="4" w:space="0" w:color="auto"/>
              <w:right w:val="single" w:sz="4" w:space="0" w:color="auto"/>
            </w:tcBorders>
          </w:tcPr>
          <w:p w14:paraId="38B0F795" w14:textId="1F2CF04C" w:rsidR="002670B5" w:rsidRPr="00444F82" w:rsidRDefault="005C1B4B" w:rsidP="005C1B4B">
            <w:pPr>
              <w:jc w:val="center"/>
              <w:rPr>
                <w:rFonts w:ascii="Tahoma" w:hAnsi="Tahoma"/>
                <w:b/>
                <w:sz w:val="16"/>
                <w:szCs w:val="16"/>
              </w:rPr>
            </w:pPr>
            <w:r w:rsidRPr="00444F82">
              <w:rPr>
                <w:rFonts w:ascii="Tahoma" w:hAnsi="Tahoma"/>
                <w:b/>
                <w:sz w:val="16"/>
                <w:szCs w:val="16"/>
              </w:rPr>
              <w:t>202</w:t>
            </w:r>
            <w:r w:rsidR="00444F82" w:rsidRPr="00444F82">
              <w:rPr>
                <w:rFonts w:ascii="Tahoma" w:hAnsi="Tahoma"/>
                <w:b/>
                <w:sz w:val="16"/>
                <w:szCs w:val="16"/>
              </w:rPr>
              <w:t>2</w:t>
            </w:r>
            <w:r w:rsidRPr="00444F82">
              <w:rPr>
                <w:rFonts w:ascii="Tahoma" w:hAnsi="Tahoma"/>
                <w:b/>
                <w:sz w:val="16"/>
                <w:szCs w:val="16"/>
              </w:rPr>
              <w:t>/2</w:t>
            </w:r>
            <w:r w:rsidR="00444F82" w:rsidRPr="00444F82">
              <w:rPr>
                <w:rFonts w:ascii="Tahoma" w:hAnsi="Tahoma"/>
                <w:b/>
                <w:sz w:val="16"/>
                <w:szCs w:val="16"/>
              </w:rPr>
              <w:t>3</w:t>
            </w:r>
          </w:p>
          <w:p w14:paraId="04F14BFA" w14:textId="77777777" w:rsidR="002670B5" w:rsidRPr="00444F82" w:rsidRDefault="002670B5" w:rsidP="002670B5">
            <w:pPr>
              <w:jc w:val="center"/>
              <w:rPr>
                <w:rFonts w:ascii="Tahoma" w:hAnsi="Tahoma"/>
                <w:b/>
                <w:sz w:val="16"/>
                <w:szCs w:val="16"/>
              </w:rPr>
            </w:pPr>
            <w:r w:rsidRPr="00444F82">
              <w:rPr>
                <w:rFonts w:ascii="Tahoma" w:hAnsi="Tahoma"/>
                <w:b/>
                <w:sz w:val="16"/>
                <w:szCs w:val="16"/>
              </w:rPr>
              <w:t>£000s</w:t>
            </w:r>
          </w:p>
          <w:p w14:paraId="5B9FF48F" w14:textId="2DDBAD22" w:rsidR="004E33E3" w:rsidRPr="00444F82" w:rsidRDefault="004E33E3" w:rsidP="002670B5">
            <w:pPr>
              <w:jc w:val="center"/>
              <w:rPr>
                <w:rFonts w:ascii="Tahoma" w:hAnsi="Tahoma"/>
                <w:b/>
                <w:sz w:val="16"/>
                <w:szCs w:val="16"/>
              </w:rPr>
            </w:pPr>
          </w:p>
        </w:tc>
        <w:tc>
          <w:tcPr>
            <w:tcW w:w="5160" w:type="dxa"/>
            <w:tcBorders>
              <w:top w:val="single" w:sz="4" w:space="0" w:color="auto"/>
              <w:left w:val="single" w:sz="4" w:space="0" w:color="auto"/>
              <w:bottom w:val="single" w:sz="4" w:space="0" w:color="auto"/>
              <w:right w:val="single" w:sz="4" w:space="0" w:color="auto"/>
            </w:tcBorders>
          </w:tcPr>
          <w:p w14:paraId="7D1728E8" w14:textId="77777777" w:rsidR="002670B5" w:rsidRPr="00444F82" w:rsidRDefault="002670B5" w:rsidP="002670B5">
            <w:pPr>
              <w:rPr>
                <w:rFonts w:ascii="Tahoma" w:hAnsi="Tahoma"/>
                <w:sz w:val="16"/>
                <w:szCs w:val="16"/>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C894968" w14:textId="436E0D80" w:rsidR="002670B5" w:rsidRPr="00444F82" w:rsidRDefault="002670B5" w:rsidP="002670B5">
            <w:pPr>
              <w:jc w:val="center"/>
              <w:rPr>
                <w:rFonts w:ascii="Tahoma" w:hAnsi="Tahoma"/>
                <w:b/>
                <w:sz w:val="16"/>
                <w:szCs w:val="16"/>
              </w:rPr>
            </w:pPr>
            <w:r w:rsidRPr="00444F82">
              <w:rPr>
                <w:rFonts w:ascii="Tahoma" w:hAnsi="Tahoma"/>
                <w:b/>
                <w:sz w:val="16"/>
                <w:szCs w:val="16"/>
              </w:rPr>
              <w:t>202</w:t>
            </w:r>
            <w:r w:rsidR="00444F82" w:rsidRPr="00444F82">
              <w:rPr>
                <w:rFonts w:ascii="Tahoma" w:hAnsi="Tahoma"/>
                <w:b/>
                <w:sz w:val="16"/>
                <w:szCs w:val="16"/>
              </w:rPr>
              <w:t>3</w:t>
            </w:r>
            <w:r w:rsidRPr="00444F82">
              <w:rPr>
                <w:rFonts w:ascii="Tahoma" w:hAnsi="Tahoma"/>
                <w:b/>
                <w:sz w:val="16"/>
                <w:szCs w:val="16"/>
              </w:rPr>
              <w:t>/2</w:t>
            </w:r>
            <w:r w:rsidR="00444F82" w:rsidRPr="00444F82">
              <w:rPr>
                <w:rFonts w:ascii="Tahoma" w:hAnsi="Tahoma"/>
                <w:b/>
                <w:sz w:val="16"/>
                <w:szCs w:val="16"/>
              </w:rPr>
              <w:t>4</w:t>
            </w:r>
          </w:p>
          <w:p w14:paraId="39D2282C" w14:textId="77777777" w:rsidR="002670B5" w:rsidRPr="00444F82" w:rsidRDefault="002670B5" w:rsidP="002670B5">
            <w:pPr>
              <w:jc w:val="center"/>
              <w:rPr>
                <w:rFonts w:ascii="Tahoma" w:hAnsi="Tahoma"/>
                <w:b/>
                <w:sz w:val="16"/>
                <w:szCs w:val="16"/>
              </w:rPr>
            </w:pPr>
            <w:r w:rsidRPr="00444F82">
              <w:rPr>
                <w:rFonts w:ascii="Tahoma" w:hAnsi="Tahoma"/>
                <w:b/>
                <w:sz w:val="16"/>
                <w:szCs w:val="16"/>
              </w:rPr>
              <w:t>£000s</w:t>
            </w:r>
          </w:p>
        </w:tc>
      </w:tr>
      <w:tr w:rsidR="00444F82" w:rsidRPr="00BF031C" w14:paraId="50E6D734"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DA1E686" w14:textId="4C8D751C"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67,521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5CCE3019"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Group Cash &amp; Cash Equivalents as at 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6D181B93" w14:textId="4D6987F9" w:rsidR="00444F82" w:rsidRPr="00444F82" w:rsidRDefault="001821EE" w:rsidP="00444F82">
            <w:pPr>
              <w:jc w:val="right"/>
              <w:rPr>
                <w:rFonts w:ascii="Tahoma" w:hAnsi="Tahoma" w:cs="FS Lola Medium"/>
                <w:b/>
                <w:color w:val="000000"/>
                <w:sz w:val="16"/>
                <w:szCs w:val="16"/>
              </w:rPr>
            </w:pPr>
            <w:r>
              <w:rPr>
                <w:rFonts w:ascii="Tahoma" w:hAnsi="Tahoma" w:cs="FS Lola Medium"/>
                <w:b/>
                <w:color w:val="000000"/>
                <w:sz w:val="16"/>
                <w:szCs w:val="16"/>
              </w:rPr>
              <w:t>36,159</w:t>
            </w:r>
          </w:p>
        </w:tc>
      </w:tr>
      <w:tr w:rsidR="00444F82" w:rsidRPr="00BF031C" w14:paraId="6E54EB65"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268C5DEC" w14:textId="73190454"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w:t>
            </w:r>
            <w:r w:rsidR="00444F82" w:rsidRPr="00444F82">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5E5EAA91" w14:textId="76400994"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r w:rsidR="001821EE">
              <w:rPr>
                <w:rFonts w:ascii="Tahoma" w:hAnsi="Tahoma" w:cs="FS Lola Medium"/>
                <w:color w:val="000000"/>
                <w:sz w:val="16"/>
                <w:szCs w:val="16"/>
              </w:rPr>
              <w:t>OCAL Cash and Cash Equivalents as at 1</w:t>
            </w:r>
            <w:r w:rsidR="001821EE" w:rsidRPr="001821EE">
              <w:rPr>
                <w:rFonts w:ascii="Tahoma" w:hAnsi="Tahoma" w:cs="FS Lola Medium"/>
                <w:color w:val="000000"/>
                <w:sz w:val="16"/>
                <w:szCs w:val="16"/>
                <w:vertAlign w:val="superscript"/>
              </w:rPr>
              <w:t>st</w:t>
            </w:r>
            <w:r w:rsidR="001821EE">
              <w:rPr>
                <w:rFonts w:ascii="Tahoma" w:hAnsi="Tahoma" w:cs="FS Lola Medium"/>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0C27023" w14:textId="53CAFA7E"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419</w:t>
            </w:r>
          </w:p>
        </w:tc>
      </w:tr>
      <w:tr w:rsidR="00444F82" w:rsidRPr="00BF031C" w14:paraId="716AC919"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6AC3B076" w14:textId="18AD79EF"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(31,363) </w:t>
            </w:r>
          </w:p>
        </w:tc>
        <w:tc>
          <w:tcPr>
            <w:tcW w:w="5160" w:type="dxa"/>
            <w:tcBorders>
              <w:top w:val="single" w:sz="4" w:space="0" w:color="auto"/>
              <w:left w:val="single" w:sz="4" w:space="0" w:color="auto"/>
              <w:bottom w:val="single" w:sz="4" w:space="0" w:color="auto"/>
              <w:right w:val="single" w:sz="4" w:space="0" w:color="auto"/>
            </w:tcBorders>
            <w:vAlign w:val="center"/>
          </w:tcPr>
          <w:p w14:paraId="444F3199"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Net Increase / (Decrease) in Cash &amp; Cash Equivalents</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2D2EA488" w14:textId="5F8DC2B9"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(1</w:t>
            </w:r>
            <w:r w:rsidR="00DD116E">
              <w:rPr>
                <w:rFonts w:ascii="Tahoma" w:hAnsi="Tahoma" w:cs="FS Lola Medium"/>
                <w:color w:val="000000"/>
                <w:sz w:val="16"/>
                <w:szCs w:val="16"/>
              </w:rPr>
              <w:t>2</w:t>
            </w:r>
            <w:r>
              <w:rPr>
                <w:rFonts w:ascii="Tahoma" w:hAnsi="Tahoma" w:cs="FS Lola Medium"/>
                <w:color w:val="000000"/>
                <w:sz w:val="16"/>
                <w:szCs w:val="16"/>
              </w:rPr>
              <w:t>,</w:t>
            </w:r>
            <w:r w:rsidR="00DD116E">
              <w:rPr>
                <w:rFonts w:ascii="Tahoma" w:hAnsi="Tahoma" w:cs="FS Lola Medium"/>
                <w:color w:val="000000"/>
                <w:sz w:val="16"/>
                <w:szCs w:val="16"/>
              </w:rPr>
              <w:t>13</w:t>
            </w:r>
            <w:r w:rsidR="00C43666">
              <w:rPr>
                <w:rFonts w:ascii="Tahoma" w:hAnsi="Tahoma" w:cs="FS Lola Medium"/>
                <w:color w:val="000000"/>
                <w:sz w:val="16"/>
                <w:szCs w:val="16"/>
              </w:rPr>
              <w:t>6</w:t>
            </w:r>
            <w:r>
              <w:rPr>
                <w:rFonts w:ascii="Tahoma" w:hAnsi="Tahoma" w:cs="FS Lola Medium"/>
                <w:color w:val="000000"/>
                <w:sz w:val="16"/>
                <w:szCs w:val="16"/>
              </w:rPr>
              <w:t>)</w:t>
            </w:r>
          </w:p>
        </w:tc>
      </w:tr>
      <w:tr w:rsidR="00444F82" w:rsidRPr="00BF031C" w14:paraId="01C4DDE1"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7170A04" w14:textId="6A438059"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4625DD4E"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5A7CF34" w14:textId="2C9DCF77" w:rsidR="00444F82" w:rsidRPr="00444F82" w:rsidRDefault="00444F82" w:rsidP="00444F82">
            <w:pPr>
              <w:jc w:val="right"/>
              <w:rPr>
                <w:rFonts w:ascii="Tahoma" w:hAnsi="Tahoma" w:cs="FS Lola Medium"/>
                <w:b/>
                <w:color w:val="000000"/>
                <w:sz w:val="16"/>
                <w:szCs w:val="16"/>
              </w:rPr>
            </w:pPr>
          </w:p>
        </w:tc>
      </w:tr>
      <w:tr w:rsidR="00444F82" w:rsidRPr="00BF031C" w14:paraId="44AC1FFF" w14:textId="77777777" w:rsidTr="002670B5">
        <w:trPr>
          <w:trHeight w:val="152"/>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3EAC2DB" w14:textId="1DD13BA8"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36,158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7AB9E8BB"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Group Cash &amp; Cash Equivalents as at 31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March</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492251E2" w14:textId="5C741716"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24</w:t>
            </w:r>
            <w:r w:rsidR="00806C09">
              <w:rPr>
                <w:rFonts w:ascii="Tahoma" w:hAnsi="Tahoma" w:cs="FS Lola Medium"/>
                <w:b/>
                <w:color w:val="000000"/>
                <w:sz w:val="16"/>
                <w:szCs w:val="16"/>
              </w:rPr>
              <w:t>,</w:t>
            </w:r>
            <w:r>
              <w:rPr>
                <w:rFonts w:ascii="Tahoma" w:hAnsi="Tahoma" w:cs="FS Lola Medium"/>
                <w:b/>
                <w:color w:val="000000"/>
                <w:sz w:val="16"/>
                <w:szCs w:val="16"/>
              </w:rPr>
              <w:t>44</w:t>
            </w:r>
            <w:r w:rsidR="00C43666">
              <w:rPr>
                <w:rFonts w:ascii="Tahoma" w:hAnsi="Tahoma" w:cs="FS Lola Medium"/>
                <w:b/>
                <w:color w:val="000000"/>
                <w:sz w:val="16"/>
                <w:szCs w:val="16"/>
              </w:rPr>
              <w:t>2</w:t>
            </w:r>
          </w:p>
        </w:tc>
      </w:tr>
      <w:tr w:rsidR="00444F82" w:rsidRPr="00BF031C" w14:paraId="6CE3E818" w14:textId="77777777" w:rsidTr="002670B5">
        <w:trPr>
          <w:jc w:val="center"/>
        </w:trPr>
        <w:tc>
          <w:tcPr>
            <w:tcW w:w="1446" w:type="dxa"/>
            <w:tcBorders>
              <w:top w:val="single" w:sz="4" w:space="0" w:color="auto"/>
              <w:left w:val="single" w:sz="4" w:space="0" w:color="auto"/>
              <w:right w:val="single" w:sz="4" w:space="0" w:color="auto"/>
            </w:tcBorders>
            <w:vAlign w:val="center"/>
          </w:tcPr>
          <w:p w14:paraId="05BE87E3" w14:textId="7E5ABB7F"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top w:val="single" w:sz="4" w:space="0" w:color="auto"/>
              <w:left w:val="single" w:sz="4" w:space="0" w:color="auto"/>
              <w:right w:val="single" w:sz="4" w:space="0" w:color="auto"/>
            </w:tcBorders>
            <w:vAlign w:val="center"/>
          </w:tcPr>
          <w:p w14:paraId="2EEB2E50"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0F5C8EEE" w14:textId="7C938D99" w:rsidR="00444F82" w:rsidRPr="00444F82" w:rsidRDefault="00444F82" w:rsidP="00444F82">
            <w:pPr>
              <w:jc w:val="right"/>
              <w:rPr>
                <w:rFonts w:ascii="Tahoma" w:hAnsi="Tahoma" w:cs="FS Lola Medium"/>
                <w:b/>
                <w:color w:val="000000"/>
                <w:sz w:val="16"/>
                <w:szCs w:val="16"/>
              </w:rPr>
            </w:pPr>
          </w:p>
        </w:tc>
      </w:tr>
      <w:tr w:rsidR="00444F82" w:rsidRPr="00BF031C" w14:paraId="1C51F935" w14:textId="77777777" w:rsidTr="002670B5">
        <w:trPr>
          <w:jc w:val="center"/>
        </w:trPr>
        <w:tc>
          <w:tcPr>
            <w:tcW w:w="1446" w:type="dxa"/>
            <w:tcBorders>
              <w:left w:val="single" w:sz="4" w:space="0" w:color="auto"/>
              <w:right w:val="single" w:sz="4" w:space="0" w:color="auto"/>
            </w:tcBorders>
            <w:vAlign w:val="center"/>
          </w:tcPr>
          <w:p w14:paraId="7B9F3A02" w14:textId="6F27001B"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4081E996"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Made Up Of The Following Elements:</w:t>
            </w:r>
          </w:p>
        </w:tc>
        <w:tc>
          <w:tcPr>
            <w:tcW w:w="1433" w:type="dxa"/>
            <w:tcBorders>
              <w:left w:val="single" w:sz="4" w:space="0" w:color="auto"/>
              <w:right w:val="single" w:sz="4" w:space="0" w:color="auto"/>
            </w:tcBorders>
            <w:shd w:val="clear" w:color="auto" w:fill="auto"/>
            <w:vAlign w:val="center"/>
          </w:tcPr>
          <w:p w14:paraId="52EAFF53" w14:textId="43AC1E05" w:rsidR="00444F82" w:rsidRPr="00444F82" w:rsidRDefault="00444F82" w:rsidP="00444F82">
            <w:pPr>
              <w:jc w:val="right"/>
              <w:rPr>
                <w:rFonts w:ascii="Tahoma" w:hAnsi="Tahoma" w:cs="FS Lola Medium"/>
                <w:b/>
                <w:color w:val="000000"/>
                <w:sz w:val="16"/>
                <w:szCs w:val="16"/>
              </w:rPr>
            </w:pPr>
          </w:p>
        </w:tc>
      </w:tr>
      <w:tr w:rsidR="00444F82" w:rsidRPr="00BF031C" w14:paraId="5CBA1D36" w14:textId="77777777" w:rsidTr="002670B5">
        <w:trPr>
          <w:jc w:val="center"/>
        </w:trPr>
        <w:tc>
          <w:tcPr>
            <w:tcW w:w="1446" w:type="dxa"/>
            <w:tcBorders>
              <w:left w:val="single" w:sz="4" w:space="0" w:color="auto"/>
              <w:right w:val="single" w:sz="4" w:space="0" w:color="auto"/>
            </w:tcBorders>
            <w:vAlign w:val="center"/>
          </w:tcPr>
          <w:p w14:paraId="715D9F24" w14:textId="06E53504"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0C76927C" w14:textId="77777777" w:rsidR="00444F82" w:rsidRPr="00444F82" w:rsidRDefault="00444F82" w:rsidP="00444F82">
            <w:pPr>
              <w:rPr>
                <w:rFonts w:ascii="Tahoma" w:hAnsi="Tahoma" w:cs="FS Lola Medium"/>
                <w:color w:val="000000"/>
                <w:sz w:val="16"/>
                <w:szCs w:val="16"/>
                <w:u w:val="single"/>
              </w:rPr>
            </w:pPr>
            <w:r w:rsidRPr="00444F82">
              <w:rPr>
                <w:rFonts w:ascii="Tahoma" w:hAnsi="Tahoma" w:cs="FS Lola Medium"/>
                <w:color w:val="000000"/>
                <w:sz w:val="16"/>
                <w:szCs w:val="16"/>
                <w:u w:val="single"/>
              </w:rPr>
              <w:t xml:space="preserve">BMBC Cash &amp; Cash Equivalents: </w:t>
            </w:r>
          </w:p>
        </w:tc>
        <w:tc>
          <w:tcPr>
            <w:tcW w:w="1433" w:type="dxa"/>
            <w:tcBorders>
              <w:left w:val="single" w:sz="4" w:space="0" w:color="auto"/>
              <w:right w:val="single" w:sz="4" w:space="0" w:color="auto"/>
            </w:tcBorders>
            <w:shd w:val="clear" w:color="auto" w:fill="auto"/>
            <w:vAlign w:val="center"/>
          </w:tcPr>
          <w:p w14:paraId="3BDE5D9D" w14:textId="3D086DF9" w:rsidR="00444F82" w:rsidRPr="00444F82" w:rsidRDefault="00444F82" w:rsidP="00444F82">
            <w:pPr>
              <w:jc w:val="right"/>
              <w:rPr>
                <w:rFonts w:ascii="Tahoma" w:hAnsi="Tahoma" w:cs="FS Lola Medium"/>
                <w:b/>
                <w:color w:val="000000"/>
                <w:sz w:val="16"/>
                <w:szCs w:val="16"/>
              </w:rPr>
            </w:pPr>
          </w:p>
        </w:tc>
      </w:tr>
      <w:tr w:rsidR="00444F82" w:rsidRPr="00BF031C" w14:paraId="06FB7137" w14:textId="77777777" w:rsidTr="002670B5">
        <w:trPr>
          <w:jc w:val="center"/>
        </w:trPr>
        <w:tc>
          <w:tcPr>
            <w:tcW w:w="1446" w:type="dxa"/>
            <w:tcBorders>
              <w:left w:val="single" w:sz="4" w:space="0" w:color="auto"/>
              <w:right w:val="single" w:sz="4" w:space="0" w:color="auto"/>
            </w:tcBorders>
            <w:vAlign w:val="center"/>
          </w:tcPr>
          <w:p w14:paraId="2307DFA4" w14:textId="14FA59EC"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5 </w:t>
            </w:r>
          </w:p>
        </w:tc>
        <w:tc>
          <w:tcPr>
            <w:tcW w:w="5160" w:type="dxa"/>
            <w:tcBorders>
              <w:left w:val="single" w:sz="4" w:space="0" w:color="auto"/>
              <w:right w:val="single" w:sz="4" w:space="0" w:color="auto"/>
            </w:tcBorders>
            <w:vAlign w:val="center"/>
          </w:tcPr>
          <w:p w14:paraId="668DE63A"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Cash Held By The Council</w:t>
            </w:r>
          </w:p>
        </w:tc>
        <w:tc>
          <w:tcPr>
            <w:tcW w:w="1433" w:type="dxa"/>
            <w:tcBorders>
              <w:left w:val="single" w:sz="4" w:space="0" w:color="auto"/>
              <w:right w:val="single" w:sz="4" w:space="0" w:color="auto"/>
            </w:tcBorders>
            <w:shd w:val="clear" w:color="auto" w:fill="auto"/>
            <w:vAlign w:val="center"/>
          </w:tcPr>
          <w:p w14:paraId="6CC61AB5" w14:textId="3BF7B562"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5</w:t>
            </w:r>
          </w:p>
        </w:tc>
      </w:tr>
      <w:tr w:rsidR="00444F82" w:rsidRPr="00BF031C" w14:paraId="729EC6AF" w14:textId="77777777" w:rsidTr="002670B5">
        <w:trPr>
          <w:jc w:val="center"/>
        </w:trPr>
        <w:tc>
          <w:tcPr>
            <w:tcW w:w="1446" w:type="dxa"/>
            <w:tcBorders>
              <w:left w:val="single" w:sz="4" w:space="0" w:color="auto"/>
              <w:right w:val="single" w:sz="4" w:space="0" w:color="auto"/>
            </w:tcBorders>
            <w:vAlign w:val="center"/>
          </w:tcPr>
          <w:p w14:paraId="3C6BDA6F" w14:textId="511F59BF"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(3,104)</w:t>
            </w:r>
          </w:p>
        </w:tc>
        <w:tc>
          <w:tcPr>
            <w:tcW w:w="5160" w:type="dxa"/>
            <w:tcBorders>
              <w:left w:val="single" w:sz="4" w:space="0" w:color="auto"/>
              <w:right w:val="single" w:sz="4" w:space="0" w:color="auto"/>
            </w:tcBorders>
            <w:vAlign w:val="center"/>
          </w:tcPr>
          <w:p w14:paraId="7CBA04C1"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Cash in Transit</w:t>
            </w:r>
          </w:p>
        </w:tc>
        <w:tc>
          <w:tcPr>
            <w:tcW w:w="1433" w:type="dxa"/>
            <w:tcBorders>
              <w:left w:val="single" w:sz="4" w:space="0" w:color="auto"/>
              <w:right w:val="single" w:sz="4" w:space="0" w:color="auto"/>
            </w:tcBorders>
            <w:shd w:val="clear" w:color="auto" w:fill="auto"/>
            <w:vAlign w:val="center"/>
          </w:tcPr>
          <w:p w14:paraId="075568B6" w14:textId="7157B999"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(5,222)</w:t>
            </w:r>
          </w:p>
        </w:tc>
      </w:tr>
      <w:tr w:rsidR="00444F82" w:rsidRPr="00BF031C" w14:paraId="721A8CA9" w14:textId="77777777" w:rsidTr="002670B5">
        <w:trPr>
          <w:jc w:val="center"/>
        </w:trPr>
        <w:tc>
          <w:tcPr>
            <w:tcW w:w="1446" w:type="dxa"/>
            <w:tcBorders>
              <w:left w:val="single" w:sz="4" w:space="0" w:color="auto"/>
              <w:right w:val="single" w:sz="4" w:space="0" w:color="auto"/>
            </w:tcBorders>
            <w:vAlign w:val="center"/>
          </w:tcPr>
          <w:p w14:paraId="621C0517" w14:textId="5E9976CD"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3,237 </w:t>
            </w:r>
          </w:p>
        </w:tc>
        <w:tc>
          <w:tcPr>
            <w:tcW w:w="5160" w:type="dxa"/>
            <w:tcBorders>
              <w:left w:val="single" w:sz="4" w:space="0" w:color="auto"/>
              <w:right w:val="single" w:sz="4" w:space="0" w:color="auto"/>
            </w:tcBorders>
            <w:vAlign w:val="center"/>
          </w:tcPr>
          <w:p w14:paraId="3C83E5EF"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2B18D11A" w14:textId="76787284"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3,441</w:t>
            </w:r>
          </w:p>
        </w:tc>
      </w:tr>
      <w:tr w:rsidR="00444F82" w:rsidRPr="00BF031C" w14:paraId="1BEC2F74" w14:textId="77777777" w:rsidTr="002670B5">
        <w:trPr>
          <w:jc w:val="center"/>
        </w:trPr>
        <w:tc>
          <w:tcPr>
            <w:tcW w:w="1446" w:type="dxa"/>
            <w:tcBorders>
              <w:left w:val="single" w:sz="4" w:space="0" w:color="auto"/>
              <w:bottom w:val="single" w:sz="4" w:space="0" w:color="auto"/>
              <w:right w:val="single" w:sz="4" w:space="0" w:color="auto"/>
            </w:tcBorders>
            <w:vAlign w:val="center"/>
          </w:tcPr>
          <w:p w14:paraId="68E8EEB3" w14:textId="105F45C7"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28,718 </w:t>
            </w:r>
          </w:p>
        </w:tc>
        <w:tc>
          <w:tcPr>
            <w:tcW w:w="5160" w:type="dxa"/>
            <w:tcBorders>
              <w:left w:val="single" w:sz="4" w:space="0" w:color="auto"/>
              <w:bottom w:val="single" w:sz="4" w:space="0" w:color="auto"/>
              <w:right w:val="single" w:sz="4" w:space="0" w:color="auto"/>
            </w:tcBorders>
            <w:vAlign w:val="center"/>
          </w:tcPr>
          <w:p w14:paraId="4D5C2954"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Short Term Deposits With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63AA6B88" w14:textId="2A6DCA65"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19,809</w:t>
            </w:r>
          </w:p>
        </w:tc>
      </w:tr>
      <w:tr w:rsidR="00444F82" w:rsidRPr="00BF031C" w14:paraId="0DD32A90"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BF58EAD" w14:textId="7691644B"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28,856 </w:t>
            </w:r>
          </w:p>
        </w:tc>
        <w:tc>
          <w:tcPr>
            <w:tcW w:w="5160" w:type="dxa"/>
            <w:tcBorders>
              <w:left w:val="single" w:sz="4" w:space="0" w:color="auto"/>
              <w:bottom w:val="single" w:sz="4" w:space="0" w:color="auto"/>
              <w:right w:val="single" w:sz="4" w:space="0" w:color="auto"/>
            </w:tcBorders>
            <w:shd w:val="clear" w:color="auto" w:fill="D9D9D9"/>
            <w:vAlign w:val="center"/>
          </w:tcPr>
          <w:p w14:paraId="496DBA65"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Total BMBC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1194A037" w14:textId="6CA685B3"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18,03</w:t>
            </w:r>
            <w:r w:rsidR="005B251C">
              <w:rPr>
                <w:rFonts w:ascii="Tahoma" w:hAnsi="Tahoma" w:cs="FS Lola Medium"/>
                <w:b/>
                <w:color w:val="000000"/>
                <w:sz w:val="16"/>
                <w:szCs w:val="16"/>
              </w:rPr>
              <w:t>3</w:t>
            </w:r>
          </w:p>
        </w:tc>
      </w:tr>
      <w:tr w:rsidR="00444F82" w:rsidRPr="00BF031C" w14:paraId="634576D4" w14:textId="77777777" w:rsidTr="002670B5">
        <w:trPr>
          <w:jc w:val="center"/>
        </w:trPr>
        <w:tc>
          <w:tcPr>
            <w:tcW w:w="1446" w:type="dxa"/>
            <w:tcBorders>
              <w:top w:val="single" w:sz="4" w:space="0" w:color="auto"/>
              <w:left w:val="single" w:sz="4" w:space="0" w:color="auto"/>
              <w:right w:val="single" w:sz="4" w:space="0" w:color="auto"/>
            </w:tcBorders>
            <w:vAlign w:val="center"/>
          </w:tcPr>
          <w:p w14:paraId="79E5D8C0" w14:textId="167A2003"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top w:val="single" w:sz="4" w:space="0" w:color="auto"/>
              <w:left w:val="single" w:sz="4" w:space="0" w:color="auto"/>
              <w:right w:val="single" w:sz="4" w:space="0" w:color="auto"/>
            </w:tcBorders>
            <w:vAlign w:val="center"/>
          </w:tcPr>
          <w:p w14:paraId="21E0341D"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313BEED0" w14:textId="4486DB33" w:rsidR="00444F82" w:rsidRPr="00444F82" w:rsidRDefault="00444F82" w:rsidP="00444F82">
            <w:pPr>
              <w:jc w:val="right"/>
              <w:rPr>
                <w:rFonts w:ascii="Tahoma" w:hAnsi="Tahoma" w:cs="FS Lola Medium"/>
                <w:color w:val="000000"/>
                <w:sz w:val="16"/>
                <w:szCs w:val="16"/>
              </w:rPr>
            </w:pPr>
          </w:p>
        </w:tc>
      </w:tr>
      <w:tr w:rsidR="00444F82" w:rsidRPr="00BF031C" w14:paraId="54C12D47" w14:textId="77777777" w:rsidTr="002670B5">
        <w:trPr>
          <w:jc w:val="center"/>
        </w:trPr>
        <w:tc>
          <w:tcPr>
            <w:tcW w:w="1446" w:type="dxa"/>
            <w:tcBorders>
              <w:left w:val="single" w:sz="4" w:space="0" w:color="auto"/>
              <w:right w:val="single" w:sz="4" w:space="0" w:color="auto"/>
            </w:tcBorders>
            <w:vAlign w:val="center"/>
          </w:tcPr>
          <w:p w14:paraId="0DC413D0" w14:textId="158E7221"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left w:val="single" w:sz="4" w:space="0" w:color="auto"/>
              <w:right w:val="single" w:sz="4" w:space="0" w:color="auto"/>
            </w:tcBorders>
            <w:vAlign w:val="center"/>
          </w:tcPr>
          <w:p w14:paraId="618F406A" w14:textId="77777777" w:rsidR="00444F82" w:rsidRPr="00444F82" w:rsidRDefault="00444F82" w:rsidP="00444F82">
            <w:pPr>
              <w:rPr>
                <w:rFonts w:ascii="Tahoma" w:hAnsi="Tahoma" w:cs="FS Lola Medium"/>
                <w:color w:val="000000"/>
                <w:sz w:val="16"/>
                <w:szCs w:val="16"/>
                <w:u w:val="single"/>
              </w:rPr>
            </w:pPr>
            <w:r w:rsidRPr="00444F82">
              <w:rPr>
                <w:rFonts w:ascii="Tahoma" w:hAnsi="Tahoma" w:cs="FS Lola Medium"/>
                <w:color w:val="000000"/>
                <w:sz w:val="16"/>
                <w:szCs w:val="16"/>
                <w:u w:val="single"/>
              </w:rPr>
              <w:t>Other Group Entity Cash &amp; Cash Equivalents:</w:t>
            </w:r>
          </w:p>
        </w:tc>
        <w:tc>
          <w:tcPr>
            <w:tcW w:w="1433" w:type="dxa"/>
            <w:tcBorders>
              <w:left w:val="single" w:sz="4" w:space="0" w:color="auto"/>
              <w:right w:val="single" w:sz="4" w:space="0" w:color="auto"/>
            </w:tcBorders>
            <w:shd w:val="clear" w:color="auto" w:fill="auto"/>
            <w:vAlign w:val="center"/>
          </w:tcPr>
          <w:p w14:paraId="4FA7003E" w14:textId="04941457" w:rsidR="00444F82" w:rsidRPr="00444F82" w:rsidRDefault="00444F82" w:rsidP="00444F82">
            <w:pPr>
              <w:jc w:val="right"/>
              <w:rPr>
                <w:rFonts w:ascii="Tahoma" w:hAnsi="Tahoma" w:cs="FS Lola Medium"/>
                <w:color w:val="000000"/>
                <w:sz w:val="16"/>
                <w:szCs w:val="16"/>
              </w:rPr>
            </w:pPr>
          </w:p>
        </w:tc>
      </w:tr>
      <w:tr w:rsidR="00444F82" w:rsidRPr="00BF031C" w14:paraId="0E88868A" w14:textId="77777777" w:rsidTr="002670B5">
        <w:trPr>
          <w:jc w:val="center"/>
        </w:trPr>
        <w:tc>
          <w:tcPr>
            <w:tcW w:w="1446" w:type="dxa"/>
            <w:tcBorders>
              <w:left w:val="single" w:sz="4" w:space="0" w:color="auto"/>
              <w:right w:val="single" w:sz="4" w:space="0" w:color="auto"/>
            </w:tcBorders>
            <w:vAlign w:val="center"/>
          </w:tcPr>
          <w:p w14:paraId="555B888A" w14:textId="375CD37E"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1,701 </w:t>
            </w:r>
          </w:p>
        </w:tc>
        <w:tc>
          <w:tcPr>
            <w:tcW w:w="5160" w:type="dxa"/>
            <w:tcBorders>
              <w:left w:val="single" w:sz="4" w:space="0" w:color="auto"/>
              <w:right w:val="single" w:sz="4" w:space="0" w:color="auto"/>
            </w:tcBorders>
            <w:vAlign w:val="center"/>
          </w:tcPr>
          <w:p w14:paraId="2E70FBE2"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3F7BE18C" w14:textId="4550D59F"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3,975</w:t>
            </w:r>
          </w:p>
        </w:tc>
      </w:tr>
      <w:tr w:rsidR="00444F82" w:rsidRPr="00BF031C" w14:paraId="6CB4ECDA" w14:textId="77777777" w:rsidTr="002670B5">
        <w:trPr>
          <w:jc w:val="center"/>
        </w:trPr>
        <w:tc>
          <w:tcPr>
            <w:tcW w:w="1446" w:type="dxa"/>
            <w:tcBorders>
              <w:left w:val="single" w:sz="4" w:space="0" w:color="auto"/>
              <w:bottom w:val="single" w:sz="4" w:space="0" w:color="auto"/>
              <w:right w:val="single" w:sz="4" w:space="0" w:color="auto"/>
            </w:tcBorders>
            <w:vAlign w:val="center"/>
          </w:tcPr>
          <w:p w14:paraId="5AAABAD6" w14:textId="18918D26"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5,601 </w:t>
            </w:r>
          </w:p>
        </w:tc>
        <w:tc>
          <w:tcPr>
            <w:tcW w:w="5160" w:type="dxa"/>
            <w:tcBorders>
              <w:left w:val="single" w:sz="4" w:space="0" w:color="auto"/>
              <w:bottom w:val="single" w:sz="4" w:space="0" w:color="auto"/>
              <w:right w:val="single" w:sz="4" w:space="0" w:color="auto"/>
            </w:tcBorders>
            <w:vAlign w:val="center"/>
          </w:tcPr>
          <w:p w14:paraId="173177B6"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Short Term Deposits With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5FCA3DE2" w14:textId="30E2E06D"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2,431</w:t>
            </w:r>
          </w:p>
        </w:tc>
      </w:tr>
      <w:tr w:rsidR="00444F82" w:rsidRPr="00BF031C" w14:paraId="614FF7E2"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10478C4" w14:textId="20472942"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7,302 </w:t>
            </w:r>
          </w:p>
        </w:tc>
        <w:tc>
          <w:tcPr>
            <w:tcW w:w="5160" w:type="dxa"/>
            <w:tcBorders>
              <w:left w:val="single" w:sz="4" w:space="0" w:color="auto"/>
              <w:bottom w:val="single" w:sz="4" w:space="0" w:color="auto"/>
              <w:right w:val="single" w:sz="4" w:space="0" w:color="auto"/>
            </w:tcBorders>
            <w:shd w:val="clear" w:color="auto" w:fill="D9D9D9"/>
            <w:vAlign w:val="center"/>
          </w:tcPr>
          <w:p w14:paraId="4075DBCA"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Total Other Group Entity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047D987F" w14:textId="4B6414A5"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6,40</w:t>
            </w:r>
            <w:r w:rsidR="005B251C">
              <w:rPr>
                <w:rFonts w:ascii="Tahoma" w:hAnsi="Tahoma" w:cs="FS Lola Medium"/>
                <w:b/>
                <w:color w:val="000000"/>
                <w:sz w:val="16"/>
                <w:szCs w:val="16"/>
              </w:rPr>
              <w:t>5</w:t>
            </w:r>
          </w:p>
        </w:tc>
      </w:tr>
      <w:tr w:rsidR="00444F82" w:rsidRPr="00BF031C" w14:paraId="318E50E8" w14:textId="77777777" w:rsidTr="0001570C">
        <w:trPr>
          <w:jc w:val="center"/>
        </w:trPr>
        <w:tc>
          <w:tcPr>
            <w:tcW w:w="1446" w:type="dxa"/>
            <w:tcBorders>
              <w:left w:val="single" w:sz="4" w:space="0" w:color="auto"/>
              <w:bottom w:val="single" w:sz="4" w:space="0" w:color="auto"/>
              <w:right w:val="single" w:sz="4" w:space="0" w:color="auto"/>
            </w:tcBorders>
            <w:vAlign w:val="center"/>
          </w:tcPr>
          <w:p w14:paraId="6B2C3D04" w14:textId="48341988"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left w:val="single" w:sz="4" w:space="0" w:color="auto"/>
              <w:bottom w:val="single" w:sz="4" w:space="0" w:color="auto"/>
              <w:right w:val="single" w:sz="4" w:space="0" w:color="auto"/>
            </w:tcBorders>
            <w:vAlign w:val="center"/>
          </w:tcPr>
          <w:p w14:paraId="25464FEA" w14:textId="77777777" w:rsidR="00444F82" w:rsidRPr="00444F82" w:rsidRDefault="00444F82" w:rsidP="00444F82">
            <w:pPr>
              <w:rPr>
                <w:rFonts w:ascii="Tahoma" w:hAnsi="Tahoma" w:cs="FS Lola Medium"/>
                <w:b/>
                <w:color w:val="000000"/>
                <w:sz w:val="16"/>
                <w:szCs w:val="16"/>
              </w:rPr>
            </w:pPr>
          </w:p>
        </w:tc>
        <w:tc>
          <w:tcPr>
            <w:tcW w:w="1433" w:type="dxa"/>
            <w:tcBorders>
              <w:left w:val="single" w:sz="4" w:space="0" w:color="auto"/>
              <w:bottom w:val="single" w:sz="4" w:space="0" w:color="auto"/>
              <w:right w:val="single" w:sz="4" w:space="0" w:color="auto"/>
            </w:tcBorders>
            <w:shd w:val="clear" w:color="auto" w:fill="auto"/>
            <w:vAlign w:val="center"/>
          </w:tcPr>
          <w:p w14:paraId="1574813A" w14:textId="01C247C3" w:rsidR="00444F82" w:rsidRPr="00444F82" w:rsidRDefault="00444F82" w:rsidP="00444F82">
            <w:pPr>
              <w:jc w:val="right"/>
              <w:rPr>
                <w:rFonts w:ascii="Tahoma" w:hAnsi="Tahoma" w:cs="FS Lola Medium"/>
                <w:color w:val="000000"/>
                <w:sz w:val="16"/>
                <w:szCs w:val="16"/>
              </w:rPr>
            </w:pPr>
          </w:p>
        </w:tc>
      </w:tr>
      <w:tr w:rsidR="00444F82" w:rsidRPr="00BF031C" w14:paraId="38239CA4" w14:textId="77777777" w:rsidTr="0001570C">
        <w:trPr>
          <w:trHeight w:val="78"/>
          <w:jc w:val="center"/>
        </w:trPr>
        <w:tc>
          <w:tcPr>
            <w:tcW w:w="1446" w:type="dxa"/>
            <w:tcBorders>
              <w:top w:val="single" w:sz="4" w:space="0" w:color="auto"/>
              <w:left w:val="single" w:sz="4" w:space="0" w:color="auto"/>
              <w:bottom w:val="single" w:sz="4" w:space="0" w:color="auto"/>
              <w:right w:val="single" w:sz="4" w:space="0" w:color="auto"/>
            </w:tcBorders>
            <w:shd w:val="clear" w:color="auto" w:fill="A6A6A6"/>
            <w:vAlign w:val="center"/>
          </w:tcPr>
          <w:p w14:paraId="4E9D3ACF" w14:textId="346105E3"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36,158 </w:t>
            </w:r>
          </w:p>
        </w:tc>
        <w:tc>
          <w:tcPr>
            <w:tcW w:w="5160" w:type="dxa"/>
            <w:tcBorders>
              <w:top w:val="single" w:sz="4" w:space="0" w:color="auto"/>
              <w:left w:val="single" w:sz="4" w:space="0" w:color="auto"/>
              <w:bottom w:val="single" w:sz="4" w:space="0" w:color="auto"/>
              <w:right w:val="single" w:sz="4" w:space="0" w:color="auto"/>
            </w:tcBorders>
            <w:shd w:val="clear" w:color="auto" w:fill="A6A6A6"/>
            <w:vAlign w:val="center"/>
          </w:tcPr>
          <w:p w14:paraId="36C12B62"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Group Cash &amp; Cash Equivalents as at 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6A6A6"/>
            <w:vAlign w:val="center"/>
          </w:tcPr>
          <w:p w14:paraId="2BAA1CE7" w14:textId="5978D814"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24,4</w:t>
            </w:r>
            <w:r w:rsidR="00DD116E">
              <w:rPr>
                <w:rFonts w:ascii="Tahoma" w:hAnsi="Tahoma" w:cs="FS Lola Medium"/>
                <w:b/>
                <w:color w:val="000000"/>
                <w:sz w:val="16"/>
                <w:szCs w:val="16"/>
              </w:rPr>
              <w:t>4</w:t>
            </w:r>
            <w:r w:rsidR="00404B01">
              <w:rPr>
                <w:rFonts w:ascii="Tahoma" w:hAnsi="Tahoma" w:cs="FS Lola Medium"/>
                <w:b/>
                <w:color w:val="000000"/>
                <w:sz w:val="16"/>
                <w:szCs w:val="16"/>
              </w:rPr>
              <w:t>2</w:t>
            </w:r>
          </w:p>
        </w:tc>
      </w:tr>
    </w:tbl>
    <w:p w14:paraId="493D076F" w14:textId="77777777" w:rsidR="00BB0DE9" w:rsidRPr="00BF031C" w:rsidRDefault="00BB0DE9" w:rsidP="006A6115">
      <w:pPr>
        <w:tabs>
          <w:tab w:val="left" w:pos="900"/>
        </w:tabs>
        <w:rPr>
          <w:rFonts w:ascii="Tahoma" w:hAnsi="Tahoma"/>
          <w:b/>
          <w:sz w:val="22"/>
          <w:szCs w:val="22"/>
          <w:highlight w:val="yellow"/>
          <w:u w:val="single"/>
        </w:rPr>
        <w:sectPr w:rsidR="00BB0DE9" w:rsidRPr="00BF031C" w:rsidSect="00D71931">
          <w:pgSz w:w="11907" w:h="16839" w:code="9"/>
          <w:pgMar w:top="357" w:right="567" w:bottom="284" w:left="426" w:header="709" w:footer="709" w:gutter="0"/>
          <w:cols w:space="708"/>
          <w:docGrid w:linePitch="360"/>
        </w:sectPr>
      </w:pPr>
    </w:p>
    <w:p w14:paraId="45530E95" w14:textId="77777777" w:rsidR="00BB0DE9" w:rsidRPr="008D2A63" w:rsidRDefault="00BB0DE9" w:rsidP="006A6115">
      <w:pPr>
        <w:tabs>
          <w:tab w:val="left" w:pos="900"/>
        </w:tabs>
        <w:ind w:left="851" w:hanging="851"/>
        <w:jc w:val="center"/>
        <w:rPr>
          <w:rFonts w:ascii="Tahoma" w:hAnsi="Tahoma"/>
          <w:b/>
          <w:sz w:val="22"/>
          <w:szCs w:val="22"/>
          <w:u w:val="single"/>
        </w:rPr>
      </w:pPr>
    </w:p>
    <w:p w14:paraId="1E633B21" w14:textId="77777777" w:rsidR="00A749D8" w:rsidRPr="008D2A63" w:rsidRDefault="00A749D8" w:rsidP="006A6115">
      <w:pPr>
        <w:jc w:val="center"/>
        <w:rPr>
          <w:rFonts w:ascii="Tahoma" w:hAnsi="Tahoma"/>
          <w:b/>
          <w:sz w:val="22"/>
          <w:szCs w:val="22"/>
          <w:u w:val="single"/>
        </w:rPr>
      </w:pPr>
      <w:bookmarkStart w:id="147" w:name="groupnotes"/>
      <w:bookmarkEnd w:id="147"/>
      <w:r w:rsidRPr="008D2A63">
        <w:rPr>
          <w:rFonts w:ascii="Tahoma" w:hAnsi="Tahoma"/>
          <w:b/>
          <w:sz w:val="22"/>
          <w:szCs w:val="22"/>
          <w:u w:val="single"/>
        </w:rPr>
        <w:t>NOTES TO THE GROUP ACCOUNTS</w:t>
      </w:r>
    </w:p>
    <w:p w14:paraId="5FE02206" w14:textId="77777777" w:rsidR="00A749D8" w:rsidRPr="008D2A63" w:rsidRDefault="00A749D8"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1B725785" w14:textId="77777777" w:rsidTr="00455E4A">
        <w:trPr>
          <w:jc w:val="center"/>
        </w:trPr>
        <w:tc>
          <w:tcPr>
            <w:tcW w:w="10829" w:type="dxa"/>
            <w:gridSpan w:val="2"/>
            <w:shd w:val="clear" w:color="auto" w:fill="D99594"/>
            <w:vAlign w:val="center"/>
          </w:tcPr>
          <w:p w14:paraId="3486337F" w14:textId="77777777" w:rsidR="00D2548C" w:rsidRPr="008D2A63" w:rsidRDefault="00D2548C" w:rsidP="006A6115">
            <w:pPr>
              <w:tabs>
                <w:tab w:val="left" w:pos="900"/>
              </w:tabs>
              <w:ind w:left="851" w:hanging="851"/>
              <w:rPr>
                <w:rFonts w:ascii="Tahoma" w:hAnsi="Tahoma"/>
                <w:b/>
                <w:sz w:val="18"/>
                <w:szCs w:val="18"/>
              </w:rPr>
            </w:pPr>
            <w:bookmarkStart w:id="148" w:name="GroupNoteA"/>
            <w:r w:rsidRPr="008D2A63">
              <w:rPr>
                <w:rFonts w:ascii="Tahoma" w:hAnsi="Tahoma"/>
                <w:b/>
                <w:sz w:val="18"/>
                <w:szCs w:val="18"/>
              </w:rPr>
              <w:t xml:space="preserve">Note A – Critical Judgements </w:t>
            </w:r>
            <w:bookmarkEnd w:id="148"/>
          </w:p>
        </w:tc>
      </w:tr>
      <w:tr w:rsidR="00D2548C" w:rsidRPr="00BF031C" w14:paraId="7F05993C" w14:textId="77777777" w:rsidTr="00446583">
        <w:trPr>
          <w:jc w:val="center"/>
        </w:trPr>
        <w:tc>
          <w:tcPr>
            <w:tcW w:w="3504" w:type="dxa"/>
            <w:shd w:val="clear" w:color="auto" w:fill="auto"/>
            <w:vAlign w:val="center"/>
          </w:tcPr>
          <w:p w14:paraId="0C944EA1"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30992AA4" w14:textId="396CAFA4" w:rsidR="00D2548C" w:rsidRPr="008D2A63" w:rsidRDefault="00C66482" w:rsidP="006A6115">
            <w:pPr>
              <w:rPr>
                <w:rFonts w:ascii="Tahoma" w:hAnsi="Tahoma"/>
                <w:sz w:val="18"/>
                <w:szCs w:val="18"/>
              </w:rPr>
            </w:pPr>
            <w:r w:rsidRPr="008D2A63">
              <w:rPr>
                <w:rFonts w:ascii="Tahoma" w:hAnsi="Tahoma"/>
                <w:sz w:val="18"/>
                <w:szCs w:val="18"/>
              </w:rPr>
              <w:t>This note sets out the Council’s approach to consideration of the group accounts</w:t>
            </w:r>
            <w:r w:rsidR="002C23DD" w:rsidRPr="008D2A63">
              <w:rPr>
                <w:rFonts w:ascii="Tahoma" w:hAnsi="Tahoma"/>
                <w:sz w:val="18"/>
                <w:szCs w:val="18"/>
              </w:rPr>
              <w:t>.</w:t>
            </w:r>
          </w:p>
        </w:tc>
      </w:tr>
    </w:tbl>
    <w:p w14:paraId="14D493D4" w14:textId="77777777" w:rsidR="00F875EA" w:rsidRPr="008D2A63" w:rsidRDefault="00F875EA" w:rsidP="006A6115">
      <w:pPr>
        <w:tabs>
          <w:tab w:val="left" w:pos="900"/>
        </w:tabs>
        <w:rPr>
          <w:rFonts w:ascii="Tahoma" w:hAnsi="Tahoma"/>
          <w:b/>
          <w:sz w:val="18"/>
          <w:szCs w:val="18"/>
          <w:u w:val="single"/>
        </w:rPr>
      </w:pPr>
    </w:p>
    <w:p w14:paraId="3A37D766" w14:textId="77777777" w:rsidR="00F875EA" w:rsidRPr="008D2A63" w:rsidRDefault="00F875EA" w:rsidP="006A6115">
      <w:pPr>
        <w:tabs>
          <w:tab w:val="left" w:pos="0"/>
        </w:tabs>
        <w:rPr>
          <w:rFonts w:ascii="Tahoma" w:hAnsi="Tahoma" w:cs="Segoe UI"/>
          <w:sz w:val="18"/>
          <w:szCs w:val="18"/>
        </w:rPr>
      </w:pPr>
      <w:r w:rsidRPr="008D2A63">
        <w:rPr>
          <w:rFonts w:ascii="Tahoma" w:hAnsi="Tahoma" w:cs="Segoe UI"/>
          <w:sz w:val="18"/>
          <w:szCs w:val="18"/>
        </w:rPr>
        <w:t>The Council has reviewed its relationship and interest with external organisations and concludes that it does have an interest in subsidiaries, associated companies and joint ventures that are material both individually and in aggregate and therefore a set of Gro</w:t>
      </w:r>
      <w:r w:rsidR="001F4B72" w:rsidRPr="008D2A63">
        <w:rPr>
          <w:rFonts w:ascii="Tahoma" w:hAnsi="Tahoma" w:cs="Segoe UI"/>
          <w:sz w:val="18"/>
          <w:szCs w:val="18"/>
        </w:rPr>
        <w:t>up Accounts has been prepared. </w:t>
      </w:r>
      <w:r w:rsidRPr="008D2A63">
        <w:rPr>
          <w:rFonts w:ascii="Tahoma" w:hAnsi="Tahoma" w:cs="Segoe UI"/>
          <w:sz w:val="18"/>
          <w:szCs w:val="18"/>
        </w:rPr>
        <w:t>This consideration has been made under the provisions of IFRS 10 (‘Consolidated Financial Statements’) and IFRS 11 (‘Joint</w:t>
      </w:r>
      <w:r w:rsidR="009248D9" w:rsidRPr="008D2A63">
        <w:rPr>
          <w:rFonts w:ascii="Tahoma" w:hAnsi="Tahoma" w:cs="Segoe UI"/>
          <w:sz w:val="18"/>
          <w:szCs w:val="18"/>
        </w:rPr>
        <w:t xml:space="preserve"> Arrangements’) as required by T</w:t>
      </w:r>
      <w:r w:rsidRPr="008D2A63">
        <w:rPr>
          <w:rFonts w:ascii="Tahoma" w:hAnsi="Tahoma" w:cs="Segoe UI"/>
          <w:sz w:val="18"/>
          <w:szCs w:val="18"/>
        </w:rPr>
        <w:t>he Code.</w:t>
      </w:r>
    </w:p>
    <w:p w14:paraId="0B4F446A" w14:textId="77777777" w:rsidR="00F875EA" w:rsidRPr="008D2A63" w:rsidRDefault="00F875EA" w:rsidP="006A6115">
      <w:pPr>
        <w:tabs>
          <w:tab w:val="left" w:pos="900"/>
        </w:tabs>
        <w:ind w:left="851" w:hanging="851"/>
        <w:rPr>
          <w:rFonts w:ascii="Tahoma" w:hAnsi="Tahoma"/>
          <w:b/>
          <w:sz w:val="18"/>
          <w:szCs w:val="18"/>
          <w:u w:val="single"/>
        </w:rPr>
      </w:pPr>
    </w:p>
    <w:p w14:paraId="3CBEDD22" w14:textId="77777777" w:rsidR="00580346" w:rsidRPr="008D2A63" w:rsidRDefault="00580346"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58873329" w14:textId="77777777" w:rsidTr="00455E4A">
        <w:trPr>
          <w:jc w:val="center"/>
        </w:trPr>
        <w:tc>
          <w:tcPr>
            <w:tcW w:w="10829" w:type="dxa"/>
            <w:gridSpan w:val="2"/>
            <w:shd w:val="clear" w:color="auto" w:fill="D99594"/>
            <w:vAlign w:val="center"/>
          </w:tcPr>
          <w:p w14:paraId="7B00609C" w14:textId="77777777" w:rsidR="00D2548C" w:rsidRPr="008D2A63" w:rsidRDefault="00D2548C" w:rsidP="006A6115">
            <w:pPr>
              <w:tabs>
                <w:tab w:val="left" w:pos="900"/>
              </w:tabs>
              <w:ind w:left="851" w:hanging="851"/>
              <w:rPr>
                <w:rFonts w:ascii="Tahoma" w:hAnsi="Tahoma"/>
                <w:b/>
                <w:sz w:val="22"/>
                <w:szCs w:val="22"/>
              </w:rPr>
            </w:pPr>
            <w:bookmarkStart w:id="149" w:name="GroupNoteB"/>
            <w:r w:rsidRPr="008D2A63">
              <w:rPr>
                <w:rFonts w:ascii="Tahoma" w:hAnsi="Tahoma"/>
                <w:b/>
                <w:sz w:val="18"/>
                <w:szCs w:val="18"/>
              </w:rPr>
              <w:t>Note B – Group Boundary</w:t>
            </w:r>
            <w:bookmarkEnd w:id="149"/>
          </w:p>
        </w:tc>
      </w:tr>
      <w:tr w:rsidR="00D2548C" w:rsidRPr="00BF031C" w14:paraId="58932ADE" w14:textId="77777777" w:rsidTr="00446583">
        <w:trPr>
          <w:jc w:val="center"/>
        </w:trPr>
        <w:tc>
          <w:tcPr>
            <w:tcW w:w="3504" w:type="dxa"/>
            <w:shd w:val="clear" w:color="auto" w:fill="auto"/>
            <w:vAlign w:val="center"/>
          </w:tcPr>
          <w:p w14:paraId="55C29AB6"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25B62AC2" w14:textId="77777777" w:rsidR="00D2548C" w:rsidRPr="008D2A63" w:rsidRDefault="00C66482" w:rsidP="006A6115">
            <w:pPr>
              <w:rPr>
                <w:rFonts w:ascii="Tahoma" w:hAnsi="Tahoma"/>
                <w:sz w:val="18"/>
                <w:szCs w:val="18"/>
              </w:rPr>
            </w:pPr>
            <w:r w:rsidRPr="008D2A63">
              <w:rPr>
                <w:rFonts w:ascii="Tahoma" w:hAnsi="Tahoma"/>
                <w:sz w:val="18"/>
                <w:szCs w:val="18"/>
              </w:rPr>
              <w:t>This note explains the rationale of the related organisations that have been consolidated into the group accounts and on the basis of consolidation.</w:t>
            </w:r>
          </w:p>
        </w:tc>
      </w:tr>
    </w:tbl>
    <w:p w14:paraId="20E0710D" w14:textId="77777777" w:rsidR="00A749D8" w:rsidRPr="008D2A63" w:rsidRDefault="00A749D8" w:rsidP="006A6115">
      <w:pPr>
        <w:tabs>
          <w:tab w:val="left" w:pos="900"/>
        </w:tabs>
        <w:rPr>
          <w:rFonts w:ascii="Tahoma" w:hAnsi="Tahoma"/>
          <w:b/>
          <w:sz w:val="18"/>
          <w:szCs w:val="18"/>
          <w:u w:val="single"/>
        </w:rPr>
      </w:pPr>
    </w:p>
    <w:p w14:paraId="5D5DB080" w14:textId="77777777" w:rsidR="00B97E19" w:rsidRPr="008D2A63" w:rsidRDefault="00F874A7" w:rsidP="006A6115">
      <w:pPr>
        <w:tabs>
          <w:tab w:val="left" w:pos="1223"/>
        </w:tabs>
        <w:rPr>
          <w:rFonts w:ascii="Tahoma" w:hAnsi="Tahoma" w:cs="Segoe UI"/>
          <w:sz w:val="18"/>
          <w:szCs w:val="18"/>
        </w:rPr>
      </w:pPr>
      <w:r w:rsidRPr="008D2A63">
        <w:rPr>
          <w:rFonts w:ascii="Tahoma" w:hAnsi="Tahoma" w:cs="Segoe UI"/>
          <w:sz w:val="18"/>
          <w:szCs w:val="18"/>
        </w:rPr>
        <w:t xml:space="preserve">A review has been undertaken by the Council considering all companies in which it has an interest. The interests in these bodies have been analysed to consider whether the Council has the potential to control or influence the bodies’ operating and financial policies. </w:t>
      </w:r>
    </w:p>
    <w:p w14:paraId="6E4901DA" w14:textId="77777777" w:rsidR="00B97E19" w:rsidRPr="008D2A63" w:rsidRDefault="00B97E19" w:rsidP="006A6115">
      <w:pPr>
        <w:tabs>
          <w:tab w:val="left" w:pos="1223"/>
        </w:tabs>
        <w:rPr>
          <w:rFonts w:ascii="Tahoma" w:hAnsi="Tahoma" w:cs="Segoe UI"/>
          <w:sz w:val="18"/>
          <w:szCs w:val="18"/>
        </w:rPr>
      </w:pPr>
    </w:p>
    <w:p w14:paraId="01D902DB" w14:textId="77777777" w:rsidR="00F874A7" w:rsidRPr="008D2A63" w:rsidRDefault="00F874A7" w:rsidP="006A6115">
      <w:pPr>
        <w:tabs>
          <w:tab w:val="left" w:pos="1223"/>
        </w:tabs>
        <w:rPr>
          <w:rFonts w:ascii="Tahoma" w:hAnsi="Tahoma" w:cs="Segoe UI"/>
          <w:sz w:val="18"/>
          <w:szCs w:val="18"/>
        </w:rPr>
      </w:pPr>
      <w:r w:rsidRPr="008D2A63">
        <w:rPr>
          <w:rFonts w:ascii="Tahoma" w:hAnsi="Tahoma" w:cs="Segoe UI"/>
          <w:sz w:val="18"/>
          <w:szCs w:val="18"/>
        </w:rPr>
        <w:t>Entities identified to be included within the group’s boundary are detailed below:</w:t>
      </w:r>
    </w:p>
    <w:p w14:paraId="7D4F4C5E" w14:textId="77777777" w:rsidR="00F874A7" w:rsidRPr="008D2A63" w:rsidRDefault="00F874A7" w:rsidP="006A6115">
      <w:pPr>
        <w:tabs>
          <w:tab w:val="left" w:pos="1223"/>
        </w:tabs>
        <w:rPr>
          <w:rFonts w:ascii="Tahoma" w:hAnsi="Tahoma" w:cs="Segoe UI"/>
          <w:sz w:val="18"/>
          <w:szCs w:val="18"/>
        </w:rPr>
      </w:pPr>
    </w:p>
    <w:p w14:paraId="6631B6EC" w14:textId="77777777" w:rsidR="00F874A7" w:rsidRPr="008D2A63" w:rsidRDefault="00F874A7" w:rsidP="006A6115">
      <w:pPr>
        <w:tabs>
          <w:tab w:val="left" w:pos="1223"/>
        </w:tabs>
        <w:rPr>
          <w:rFonts w:ascii="Tahoma" w:hAnsi="Tahoma" w:cs="Segoe UI"/>
          <w:sz w:val="18"/>
          <w:szCs w:val="18"/>
          <w:u w:val="single"/>
        </w:rPr>
      </w:pPr>
      <w:r w:rsidRPr="008D2A63">
        <w:rPr>
          <w:rFonts w:ascii="Tahoma" w:hAnsi="Tahoma" w:cs="Segoe UI"/>
          <w:sz w:val="18"/>
          <w:szCs w:val="18"/>
          <w:u w:val="single"/>
        </w:rPr>
        <w:t>Berneslai Homes</w:t>
      </w:r>
      <w:r w:rsidR="000209F5" w:rsidRPr="008D2A63">
        <w:rPr>
          <w:rFonts w:ascii="Tahoma" w:hAnsi="Tahoma" w:cs="Segoe UI"/>
          <w:sz w:val="18"/>
          <w:szCs w:val="18"/>
          <w:u w:val="single"/>
        </w:rPr>
        <w:t xml:space="preserve"> Ltd</w:t>
      </w:r>
    </w:p>
    <w:p w14:paraId="1C43678F" w14:textId="77777777" w:rsidR="00F874A7" w:rsidRPr="008D2A63" w:rsidRDefault="00F874A7" w:rsidP="006A6115">
      <w:pPr>
        <w:tabs>
          <w:tab w:val="left" w:pos="1223"/>
        </w:tabs>
        <w:rPr>
          <w:rFonts w:ascii="Tahoma" w:hAnsi="Tahoma" w:cs="Segoe UI"/>
          <w:sz w:val="18"/>
          <w:szCs w:val="18"/>
          <w:u w:val="single"/>
        </w:rPr>
      </w:pPr>
    </w:p>
    <w:p w14:paraId="60E89B09" w14:textId="577460F8" w:rsidR="00AA5EAC" w:rsidRPr="008D2A63" w:rsidRDefault="000209F5" w:rsidP="006A6115">
      <w:pPr>
        <w:tabs>
          <w:tab w:val="left" w:pos="900"/>
        </w:tabs>
        <w:rPr>
          <w:rFonts w:ascii="Tahoma" w:hAnsi="Tahoma"/>
          <w:sz w:val="18"/>
          <w:szCs w:val="18"/>
        </w:rPr>
      </w:pPr>
      <w:r w:rsidRPr="008D2A63">
        <w:rPr>
          <w:rFonts w:ascii="Tahoma" w:hAnsi="Tahoma"/>
          <w:sz w:val="18"/>
          <w:szCs w:val="18"/>
        </w:rPr>
        <w:t xml:space="preserve">Berneslai Homes Ltd is </w:t>
      </w:r>
      <w:r w:rsidR="00B36D3B" w:rsidRPr="008D2A63">
        <w:rPr>
          <w:rFonts w:ascii="Tahoma" w:hAnsi="Tahoma"/>
          <w:sz w:val="18"/>
          <w:szCs w:val="18"/>
        </w:rPr>
        <w:t xml:space="preserve">a 100% wholly owned company of the Council and is </w:t>
      </w:r>
      <w:r w:rsidRPr="008D2A63">
        <w:rPr>
          <w:rFonts w:ascii="Tahoma" w:hAnsi="Tahoma"/>
          <w:sz w:val="18"/>
          <w:szCs w:val="18"/>
        </w:rPr>
        <w:t xml:space="preserve">an Arm’s Length Management Organisation responsible for managing homes on behalf of the </w:t>
      </w:r>
      <w:r w:rsidR="00184093" w:rsidRPr="008D2A63">
        <w:rPr>
          <w:rFonts w:ascii="Tahoma" w:hAnsi="Tahoma" w:cs="FS Lola Medium"/>
          <w:color w:val="000000"/>
          <w:sz w:val="18"/>
          <w:szCs w:val="18"/>
        </w:rPr>
        <w:t>Council</w:t>
      </w:r>
      <w:r w:rsidRPr="008D2A63">
        <w:rPr>
          <w:rFonts w:ascii="Tahoma" w:hAnsi="Tahoma"/>
          <w:sz w:val="18"/>
          <w:szCs w:val="18"/>
        </w:rPr>
        <w:t xml:space="preserve">. Specifically, it is responsible for managing all the landlord services for the </w:t>
      </w:r>
      <w:r w:rsidR="00184093" w:rsidRPr="008D2A63">
        <w:rPr>
          <w:rFonts w:ascii="Tahoma" w:hAnsi="Tahoma" w:cs="FS Lola Medium"/>
          <w:color w:val="000000"/>
          <w:sz w:val="18"/>
          <w:szCs w:val="18"/>
        </w:rPr>
        <w:t>Council</w:t>
      </w:r>
      <w:r w:rsidRPr="008D2A63">
        <w:rPr>
          <w:rFonts w:ascii="Tahoma" w:hAnsi="Tahoma"/>
          <w:sz w:val="18"/>
          <w:szCs w:val="18"/>
        </w:rPr>
        <w:t xml:space="preserve">’s </w:t>
      </w:r>
      <w:r w:rsidR="002155AA" w:rsidRPr="008D2A63">
        <w:rPr>
          <w:rFonts w:ascii="Tahoma" w:hAnsi="Tahoma"/>
          <w:sz w:val="18"/>
          <w:szCs w:val="18"/>
        </w:rPr>
        <w:t>18,</w:t>
      </w:r>
      <w:r w:rsidR="007A3D26" w:rsidRPr="008D2A63">
        <w:rPr>
          <w:rFonts w:ascii="Tahoma" w:hAnsi="Tahoma"/>
          <w:sz w:val="18"/>
          <w:szCs w:val="18"/>
        </w:rPr>
        <w:t>095</w:t>
      </w:r>
      <w:r w:rsidRPr="008D2A63">
        <w:rPr>
          <w:rFonts w:ascii="Tahoma" w:hAnsi="Tahoma"/>
          <w:sz w:val="18"/>
          <w:szCs w:val="18"/>
        </w:rPr>
        <w:t xml:space="preserve"> homes including rent collection, arrears recovery, repairs and maintenance, dealing with empty properties and all tenancy matters.</w:t>
      </w:r>
    </w:p>
    <w:p w14:paraId="56908A0D" w14:textId="77777777" w:rsidR="00F874A7" w:rsidRPr="008D2A63" w:rsidRDefault="00F874A7" w:rsidP="006A6115">
      <w:pPr>
        <w:tabs>
          <w:tab w:val="left" w:pos="900"/>
        </w:tabs>
        <w:rPr>
          <w:rFonts w:ascii="Tahoma" w:hAnsi="Tahoma"/>
          <w:sz w:val="18"/>
          <w:szCs w:val="18"/>
        </w:rPr>
      </w:pPr>
    </w:p>
    <w:p w14:paraId="020CF024" w14:textId="77777777" w:rsidR="00F874A7" w:rsidRPr="008D2A63" w:rsidRDefault="00F874A7" w:rsidP="006A6115">
      <w:pPr>
        <w:rPr>
          <w:rFonts w:ascii="Tahoma" w:hAnsi="Tahoma" w:cs="Segoe UI"/>
          <w:sz w:val="18"/>
          <w:szCs w:val="20"/>
        </w:rPr>
      </w:pPr>
      <w:r w:rsidRPr="008D2A63">
        <w:rPr>
          <w:rFonts w:ascii="Tahoma" w:hAnsi="Tahoma"/>
          <w:sz w:val="18"/>
          <w:szCs w:val="18"/>
        </w:rPr>
        <w:t>Financial Year End</w:t>
      </w:r>
      <w:r w:rsidR="000209F5" w:rsidRPr="008D2A63">
        <w:rPr>
          <w:rFonts w:ascii="Tahoma" w:hAnsi="Tahoma"/>
          <w:sz w:val="18"/>
          <w:szCs w:val="18"/>
        </w:rPr>
        <w:t xml:space="preserve"> - </w:t>
      </w:r>
      <w:r w:rsidR="000209F5" w:rsidRPr="008D2A63">
        <w:rPr>
          <w:rFonts w:ascii="Tahoma" w:hAnsi="Tahoma" w:cs="Segoe UI"/>
          <w:sz w:val="18"/>
          <w:szCs w:val="20"/>
        </w:rPr>
        <w:t xml:space="preserve">Berneslai Homes Ltd </w:t>
      </w:r>
      <w:r w:rsidR="00F65808" w:rsidRPr="008D2A63">
        <w:rPr>
          <w:rFonts w:ascii="Tahoma" w:hAnsi="Tahoma" w:cs="Segoe UI"/>
          <w:sz w:val="18"/>
          <w:szCs w:val="20"/>
        </w:rPr>
        <w:t>shares the same financial year as</w:t>
      </w:r>
      <w:r w:rsidR="000209F5" w:rsidRPr="008D2A63">
        <w:rPr>
          <w:rFonts w:ascii="Tahoma" w:hAnsi="Tahoma" w:cs="Segoe UI"/>
          <w:sz w:val="18"/>
          <w:szCs w:val="20"/>
        </w:rPr>
        <w:t xml:space="preserve"> the </w:t>
      </w:r>
      <w:r w:rsidR="00184093" w:rsidRPr="008D2A63">
        <w:rPr>
          <w:rFonts w:ascii="Tahoma" w:hAnsi="Tahoma" w:cs="FS Lola Medium"/>
          <w:color w:val="000000"/>
          <w:sz w:val="18"/>
          <w:szCs w:val="18"/>
        </w:rPr>
        <w:t>Council</w:t>
      </w:r>
      <w:r w:rsidR="000209F5" w:rsidRPr="008D2A63">
        <w:rPr>
          <w:rFonts w:ascii="Tahoma" w:hAnsi="Tahoma" w:cs="Segoe UI"/>
          <w:sz w:val="18"/>
          <w:szCs w:val="20"/>
        </w:rPr>
        <w:t xml:space="preserve"> (1</w:t>
      </w:r>
      <w:r w:rsidR="000209F5" w:rsidRPr="008D2A63">
        <w:rPr>
          <w:rFonts w:ascii="Tahoma" w:hAnsi="Tahoma" w:cs="Segoe UI"/>
          <w:sz w:val="18"/>
          <w:szCs w:val="20"/>
          <w:vertAlign w:val="superscript"/>
        </w:rPr>
        <w:t>st</w:t>
      </w:r>
      <w:r w:rsidR="000209F5" w:rsidRPr="008D2A63">
        <w:rPr>
          <w:rFonts w:ascii="Tahoma" w:hAnsi="Tahoma" w:cs="Segoe UI"/>
          <w:sz w:val="18"/>
          <w:szCs w:val="20"/>
        </w:rPr>
        <w:t xml:space="preserve"> April – 31</w:t>
      </w:r>
      <w:r w:rsidR="000209F5" w:rsidRPr="008D2A63">
        <w:rPr>
          <w:rFonts w:ascii="Tahoma" w:hAnsi="Tahoma" w:cs="Segoe UI"/>
          <w:sz w:val="18"/>
          <w:szCs w:val="20"/>
          <w:vertAlign w:val="superscript"/>
        </w:rPr>
        <w:t>st</w:t>
      </w:r>
      <w:r w:rsidR="000209F5" w:rsidRPr="008D2A63">
        <w:rPr>
          <w:rFonts w:ascii="Tahoma" w:hAnsi="Tahoma" w:cs="Segoe UI"/>
          <w:sz w:val="18"/>
          <w:szCs w:val="20"/>
        </w:rPr>
        <w:t xml:space="preserve"> March).</w:t>
      </w:r>
    </w:p>
    <w:p w14:paraId="45653945" w14:textId="77777777" w:rsidR="00F874A7" w:rsidRPr="008D2A63" w:rsidRDefault="00F874A7" w:rsidP="006A6115">
      <w:pPr>
        <w:tabs>
          <w:tab w:val="left" w:pos="900"/>
        </w:tabs>
        <w:rPr>
          <w:rFonts w:ascii="Tahoma" w:hAnsi="Tahoma"/>
          <w:sz w:val="18"/>
          <w:szCs w:val="18"/>
        </w:rPr>
      </w:pPr>
    </w:p>
    <w:p w14:paraId="52ADF2B7" w14:textId="54EF4C38" w:rsidR="00BA6572" w:rsidRDefault="00F874A7" w:rsidP="006A6115">
      <w:pPr>
        <w:rPr>
          <w:rFonts w:ascii="Tahoma" w:hAnsi="Tahoma" w:cs="Segoe UI"/>
          <w:sz w:val="18"/>
          <w:szCs w:val="18"/>
        </w:rPr>
      </w:pPr>
      <w:r w:rsidRPr="008D2A63">
        <w:rPr>
          <w:rFonts w:ascii="Tahoma" w:hAnsi="Tahoma"/>
          <w:sz w:val="18"/>
          <w:szCs w:val="18"/>
        </w:rPr>
        <w:t>Consolidation Method</w:t>
      </w:r>
      <w:r w:rsidR="000209F5" w:rsidRPr="008D2A63">
        <w:rPr>
          <w:rFonts w:ascii="Tahoma" w:hAnsi="Tahoma"/>
          <w:sz w:val="18"/>
          <w:szCs w:val="18"/>
        </w:rPr>
        <w:t xml:space="preserve"> - </w:t>
      </w:r>
      <w:r w:rsidR="000209F5" w:rsidRPr="008D2A63">
        <w:rPr>
          <w:rFonts w:ascii="Tahoma" w:hAnsi="Tahoma" w:cs="Segoe UI"/>
          <w:sz w:val="18"/>
          <w:szCs w:val="20"/>
        </w:rPr>
        <w:t>The accounts of Berneslai Homes Ltd have been consolidated on a line by line basis with intra-group balances and transactions being eliminated in full on consolidation</w:t>
      </w:r>
      <w:r w:rsidR="009248D9" w:rsidRPr="008D2A63">
        <w:rPr>
          <w:rFonts w:ascii="Tahoma" w:hAnsi="Tahoma" w:cs="Segoe UI"/>
          <w:sz w:val="18"/>
          <w:szCs w:val="18"/>
        </w:rPr>
        <w:t xml:space="preserve"> as per T</w:t>
      </w:r>
      <w:r w:rsidR="000209F5" w:rsidRPr="008D2A63">
        <w:rPr>
          <w:rFonts w:ascii="Tahoma" w:hAnsi="Tahoma" w:cs="Segoe UI"/>
          <w:sz w:val="18"/>
          <w:szCs w:val="18"/>
        </w:rPr>
        <w:t>he Code.</w:t>
      </w:r>
      <w:r w:rsidR="00BA6572" w:rsidRPr="008D2A63">
        <w:rPr>
          <w:rFonts w:ascii="Tahoma" w:hAnsi="Tahoma" w:cs="Segoe UI"/>
          <w:sz w:val="18"/>
          <w:szCs w:val="18"/>
        </w:rPr>
        <w:t xml:space="preserve"> There is no statutory provision for Berneslai Homes’ pension liability included with these Group Accounts.</w:t>
      </w:r>
    </w:p>
    <w:p w14:paraId="0FD557D7" w14:textId="77777777" w:rsidR="00AD5E31" w:rsidRDefault="00AD5E31" w:rsidP="006A6115">
      <w:pPr>
        <w:rPr>
          <w:rFonts w:ascii="Tahoma" w:hAnsi="Tahoma" w:cs="Segoe UI"/>
          <w:sz w:val="18"/>
          <w:szCs w:val="18"/>
        </w:rPr>
      </w:pPr>
    </w:p>
    <w:p w14:paraId="7DF33538" w14:textId="2F6DEEFE" w:rsidR="00AD5E31" w:rsidRDefault="00AD5E31" w:rsidP="006A6115">
      <w:pPr>
        <w:rPr>
          <w:rFonts w:ascii="Tahoma" w:hAnsi="Tahoma" w:cs="Segoe UI"/>
          <w:sz w:val="18"/>
          <w:szCs w:val="18"/>
          <w:u w:val="single"/>
        </w:rPr>
      </w:pPr>
      <w:r w:rsidRPr="00AD5E31">
        <w:rPr>
          <w:rFonts w:ascii="Tahoma" w:hAnsi="Tahoma" w:cs="Segoe UI"/>
          <w:sz w:val="18"/>
          <w:szCs w:val="18"/>
          <w:u w:val="single"/>
        </w:rPr>
        <w:t>Oakwell Community Assets Limited</w:t>
      </w:r>
    </w:p>
    <w:p w14:paraId="05C9223E" w14:textId="77777777" w:rsidR="00167F1E" w:rsidRDefault="00167F1E" w:rsidP="006A6115">
      <w:pPr>
        <w:rPr>
          <w:rFonts w:ascii="Tahoma" w:hAnsi="Tahoma" w:cs="Segoe UI"/>
          <w:sz w:val="18"/>
          <w:szCs w:val="18"/>
          <w:u w:val="single"/>
        </w:rPr>
      </w:pPr>
    </w:p>
    <w:p w14:paraId="1C92EBDF" w14:textId="374A3E8D" w:rsidR="00167F1E" w:rsidRPr="00ED5BC4" w:rsidRDefault="00ED5BC4" w:rsidP="006A6115">
      <w:pPr>
        <w:rPr>
          <w:rFonts w:ascii="Tahoma" w:hAnsi="Tahoma" w:cs="Segoe UI"/>
          <w:sz w:val="18"/>
          <w:szCs w:val="20"/>
        </w:rPr>
      </w:pPr>
      <w:r w:rsidRPr="00ED5BC4">
        <w:rPr>
          <w:rFonts w:ascii="Tahoma" w:hAnsi="Tahoma" w:cs="Segoe UI"/>
          <w:sz w:val="18"/>
          <w:szCs w:val="20"/>
        </w:rPr>
        <w:t>Oakwell Community Assets Limited (OCAL)is a property holding company that was established in 2003 by Barnsley Council and Mr Patrick Cryne. The company owns Oakwell Football Stadium and the land surrounding the stadium. The Council acquired Mr Crynes shareholdings in OCAL on 19th May 2023 and now owns 100% of the share holdings</w:t>
      </w:r>
      <w:r>
        <w:rPr>
          <w:rFonts w:ascii="Tahoma" w:hAnsi="Tahoma" w:cs="Segoe UI"/>
          <w:sz w:val="18"/>
          <w:szCs w:val="20"/>
        </w:rPr>
        <w:t xml:space="preserve"> of the company.</w:t>
      </w:r>
    </w:p>
    <w:p w14:paraId="2AB16481" w14:textId="77777777" w:rsidR="00AD5E31" w:rsidRDefault="00AD5E31" w:rsidP="006A6115">
      <w:pPr>
        <w:rPr>
          <w:rFonts w:ascii="Tahoma" w:hAnsi="Tahoma" w:cs="Segoe UI"/>
          <w:sz w:val="18"/>
          <w:szCs w:val="18"/>
        </w:rPr>
      </w:pPr>
    </w:p>
    <w:p w14:paraId="10AD4CD0" w14:textId="003CC344" w:rsidR="00AD5E31" w:rsidRDefault="00AD5E31" w:rsidP="00AD5E31">
      <w:pPr>
        <w:rPr>
          <w:rFonts w:ascii="Tahoma" w:hAnsi="Tahoma" w:cs="Segoe UI"/>
          <w:sz w:val="18"/>
          <w:szCs w:val="20"/>
        </w:rPr>
      </w:pPr>
      <w:r w:rsidRPr="008D2A63">
        <w:rPr>
          <w:rFonts w:ascii="Tahoma" w:hAnsi="Tahoma"/>
          <w:sz w:val="18"/>
          <w:szCs w:val="18"/>
        </w:rPr>
        <w:t xml:space="preserve">Financial Year End </w:t>
      </w:r>
      <w:r>
        <w:rPr>
          <w:rFonts w:ascii="Tahoma" w:hAnsi="Tahoma"/>
          <w:sz w:val="18"/>
          <w:szCs w:val="18"/>
        </w:rPr>
        <w:t>–</w:t>
      </w:r>
      <w:r w:rsidRPr="008D2A63">
        <w:rPr>
          <w:rFonts w:ascii="Tahoma" w:hAnsi="Tahoma"/>
          <w:sz w:val="18"/>
          <w:szCs w:val="18"/>
        </w:rPr>
        <w:t xml:space="preserve"> </w:t>
      </w:r>
      <w:r>
        <w:rPr>
          <w:rFonts w:ascii="Tahoma" w:hAnsi="Tahoma" w:cs="Segoe UI"/>
          <w:sz w:val="18"/>
          <w:szCs w:val="20"/>
        </w:rPr>
        <w:t>Oakwell Community Asset</w:t>
      </w:r>
      <w:r w:rsidR="00605CA9">
        <w:rPr>
          <w:rFonts w:ascii="Tahoma" w:hAnsi="Tahoma" w:cs="Segoe UI"/>
          <w:sz w:val="18"/>
          <w:szCs w:val="20"/>
        </w:rPr>
        <w:t xml:space="preserve">s Limited </w:t>
      </w:r>
      <w:r w:rsidRPr="008D2A63">
        <w:rPr>
          <w:rFonts w:ascii="Tahoma" w:hAnsi="Tahoma" w:cs="Segoe UI"/>
          <w:sz w:val="18"/>
          <w:szCs w:val="20"/>
        </w:rPr>
        <w:t xml:space="preserve">shares the same financial year as the </w:t>
      </w:r>
      <w:r w:rsidRPr="008D2A63">
        <w:rPr>
          <w:rFonts w:ascii="Tahoma" w:hAnsi="Tahoma" w:cs="FS Lola Medium"/>
          <w:color w:val="000000"/>
          <w:sz w:val="18"/>
          <w:szCs w:val="18"/>
        </w:rPr>
        <w:t>Council</w:t>
      </w:r>
      <w:r w:rsidRPr="008D2A63">
        <w:rPr>
          <w:rFonts w:ascii="Tahoma" w:hAnsi="Tahoma" w:cs="Segoe UI"/>
          <w:sz w:val="18"/>
          <w:szCs w:val="20"/>
        </w:rPr>
        <w:t xml:space="preserve"> (1</w:t>
      </w:r>
      <w:r w:rsidRPr="008D2A63">
        <w:rPr>
          <w:rFonts w:ascii="Tahoma" w:hAnsi="Tahoma" w:cs="Segoe UI"/>
          <w:sz w:val="18"/>
          <w:szCs w:val="20"/>
          <w:vertAlign w:val="superscript"/>
        </w:rPr>
        <w:t>st</w:t>
      </w:r>
      <w:r w:rsidRPr="008D2A63">
        <w:rPr>
          <w:rFonts w:ascii="Tahoma" w:hAnsi="Tahoma" w:cs="Segoe UI"/>
          <w:sz w:val="18"/>
          <w:szCs w:val="20"/>
        </w:rPr>
        <w:t xml:space="preserve"> April – 31</w:t>
      </w:r>
      <w:r w:rsidRPr="008D2A63">
        <w:rPr>
          <w:rFonts w:ascii="Tahoma" w:hAnsi="Tahoma" w:cs="Segoe UI"/>
          <w:sz w:val="18"/>
          <w:szCs w:val="20"/>
          <w:vertAlign w:val="superscript"/>
        </w:rPr>
        <w:t>st</w:t>
      </w:r>
      <w:r w:rsidRPr="008D2A63">
        <w:rPr>
          <w:rFonts w:ascii="Tahoma" w:hAnsi="Tahoma" w:cs="Segoe UI"/>
          <w:sz w:val="18"/>
          <w:szCs w:val="20"/>
        </w:rPr>
        <w:t xml:space="preserve"> March).</w:t>
      </w:r>
    </w:p>
    <w:p w14:paraId="21620AA4" w14:textId="77777777" w:rsidR="00605CA9" w:rsidRDefault="00605CA9" w:rsidP="00AD5E31">
      <w:pPr>
        <w:rPr>
          <w:rFonts w:ascii="Tahoma" w:hAnsi="Tahoma" w:cs="Segoe UI"/>
          <w:sz w:val="18"/>
          <w:szCs w:val="20"/>
        </w:rPr>
      </w:pPr>
    </w:p>
    <w:p w14:paraId="4242C8BB" w14:textId="77777777" w:rsidR="00605CA9" w:rsidRDefault="00605CA9" w:rsidP="00605CA9">
      <w:pPr>
        <w:rPr>
          <w:rFonts w:ascii="Tahoma" w:hAnsi="Tahoma" w:cs="Segoe UI"/>
          <w:sz w:val="18"/>
          <w:szCs w:val="18"/>
        </w:rPr>
      </w:pPr>
      <w:r w:rsidRPr="008D2A63">
        <w:rPr>
          <w:rFonts w:ascii="Tahoma" w:hAnsi="Tahoma"/>
          <w:sz w:val="18"/>
          <w:szCs w:val="18"/>
        </w:rPr>
        <w:t xml:space="preserve">Consolidation Method - </w:t>
      </w:r>
      <w:r w:rsidRPr="008D2A63">
        <w:rPr>
          <w:rFonts w:ascii="Tahoma" w:hAnsi="Tahoma" w:cs="Segoe UI"/>
          <w:sz w:val="18"/>
          <w:szCs w:val="20"/>
        </w:rPr>
        <w:t>The accounts of Berneslai Homes Ltd have been consolidated on a line by line basis with intra-group balances and transactions being eliminated in full on consolidation</w:t>
      </w:r>
      <w:r w:rsidRPr="008D2A63">
        <w:rPr>
          <w:rFonts w:ascii="Tahoma" w:hAnsi="Tahoma" w:cs="Segoe UI"/>
          <w:sz w:val="18"/>
          <w:szCs w:val="18"/>
        </w:rPr>
        <w:t xml:space="preserve"> as per The Code. There is no statutory provision for Berneslai Homes’ pension liability included with these Group Accounts.</w:t>
      </w:r>
    </w:p>
    <w:p w14:paraId="4E619566" w14:textId="77777777" w:rsidR="00AD5E31" w:rsidRPr="008D2A63" w:rsidRDefault="00AD5E31" w:rsidP="006A6115">
      <w:pPr>
        <w:rPr>
          <w:rFonts w:ascii="Tahoma" w:hAnsi="Tahoma" w:cs="Segoe UI"/>
          <w:sz w:val="18"/>
          <w:szCs w:val="18"/>
        </w:rPr>
      </w:pPr>
    </w:p>
    <w:p w14:paraId="2983254F" w14:textId="77777777" w:rsidR="00AF792A" w:rsidRPr="008D2A63" w:rsidRDefault="00AF792A" w:rsidP="006A6115">
      <w:pPr>
        <w:rPr>
          <w:rFonts w:ascii="Tahoma" w:hAnsi="Tahoma" w:cs="Segoe UI"/>
          <w:sz w:val="18"/>
          <w:szCs w:val="18"/>
          <w:u w:val="single"/>
        </w:rPr>
      </w:pPr>
      <w:r w:rsidRPr="008D2A63">
        <w:rPr>
          <w:rFonts w:ascii="Tahoma" w:hAnsi="Tahoma" w:cs="Segoe UI"/>
          <w:sz w:val="18"/>
          <w:szCs w:val="18"/>
          <w:u w:val="single"/>
        </w:rPr>
        <w:t>Penistone Grammar Trust</w:t>
      </w:r>
    </w:p>
    <w:p w14:paraId="273B09CA" w14:textId="77777777" w:rsidR="00AF792A" w:rsidRPr="008D2A63" w:rsidRDefault="00AF792A" w:rsidP="006A6115">
      <w:pPr>
        <w:rPr>
          <w:rFonts w:ascii="Tahoma" w:hAnsi="Tahoma" w:cs="Segoe UI"/>
          <w:sz w:val="18"/>
          <w:szCs w:val="18"/>
        </w:rPr>
      </w:pPr>
    </w:p>
    <w:p w14:paraId="1EF345CE" w14:textId="27530220" w:rsidR="00F874A7" w:rsidRPr="008D2A63" w:rsidRDefault="005B0C8B" w:rsidP="006A6115">
      <w:pPr>
        <w:tabs>
          <w:tab w:val="left" w:pos="900"/>
        </w:tabs>
        <w:rPr>
          <w:rFonts w:ascii="Tahoma" w:hAnsi="Tahoma"/>
          <w:sz w:val="18"/>
          <w:szCs w:val="18"/>
        </w:rPr>
      </w:pPr>
      <w:r w:rsidRPr="008D2A63">
        <w:rPr>
          <w:rFonts w:ascii="Tahoma" w:hAnsi="Tahoma"/>
          <w:sz w:val="18"/>
          <w:szCs w:val="18"/>
        </w:rPr>
        <w:t xml:space="preserve">Penistone Grammar Trust is a charity trust that is responsible for the running of Penistone Grammar Advanced Learning Centre (ALC) and associated buildings. The Council is </w:t>
      </w:r>
      <w:r w:rsidR="0002764B">
        <w:rPr>
          <w:rFonts w:ascii="Tahoma" w:hAnsi="Tahoma"/>
          <w:sz w:val="18"/>
          <w:szCs w:val="18"/>
        </w:rPr>
        <w:t>a</w:t>
      </w:r>
      <w:r w:rsidRPr="008D2A63">
        <w:rPr>
          <w:rFonts w:ascii="Tahoma" w:hAnsi="Tahoma"/>
          <w:sz w:val="18"/>
          <w:szCs w:val="18"/>
        </w:rPr>
        <w:t xml:space="preserve"> trustee in Penistone Grammar Trust.</w:t>
      </w:r>
    </w:p>
    <w:p w14:paraId="75C9A4E2" w14:textId="77777777" w:rsidR="00A25AA1" w:rsidRPr="008D2A63" w:rsidRDefault="00A25AA1" w:rsidP="006A6115">
      <w:pPr>
        <w:tabs>
          <w:tab w:val="left" w:pos="900"/>
        </w:tabs>
        <w:rPr>
          <w:rFonts w:ascii="Tahoma" w:hAnsi="Tahoma"/>
          <w:sz w:val="18"/>
          <w:szCs w:val="18"/>
        </w:rPr>
      </w:pPr>
    </w:p>
    <w:p w14:paraId="53C76305" w14:textId="77777777" w:rsidR="00AF792A" w:rsidRPr="008D2A63" w:rsidRDefault="00AF792A" w:rsidP="006A6115">
      <w:pPr>
        <w:rPr>
          <w:rFonts w:ascii="Tahoma" w:hAnsi="Tahoma" w:cs="Segoe UI"/>
          <w:sz w:val="18"/>
          <w:szCs w:val="20"/>
        </w:rPr>
      </w:pPr>
      <w:r w:rsidRPr="008D2A63">
        <w:rPr>
          <w:rFonts w:ascii="Tahoma" w:hAnsi="Tahoma"/>
          <w:sz w:val="18"/>
          <w:szCs w:val="18"/>
        </w:rPr>
        <w:t xml:space="preserve">Financial Year End </w:t>
      </w:r>
      <w:r w:rsidR="00403DDE" w:rsidRPr="008D2A63">
        <w:rPr>
          <w:rFonts w:ascii="Tahoma" w:hAnsi="Tahoma"/>
          <w:sz w:val="18"/>
          <w:szCs w:val="18"/>
        </w:rPr>
        <w:t>–</w:t>
      </w:r>
      <w:r w:rsidRPr="008D2A63">
        <w:rPr>
          <w:rFonts w:ascii="Tahoma" w:hAnsi="Tahoma"/>
          <w:sz w:val="18"/>
          <w:szCs w:val="18"/>
        </w:rPr>
        <w:t xml:space="preserve"> </w:t>
      </w:r>
      <w:r w:rsidR="00403DDE" w:rsidRPr="008D2A63">
        <w:rPr>
          <w:rFonts w:ascii="Tahoma" w:hAnsi="Tahoma" w:cs="Segoe UI"/>
          <w:sz w:val="18"/>
          <w:szCs w:val="20"/>
        </w:rPr>
        <w:t>Penistone Grammar Trust</w:t>
      </w:r>
      <w:r w:rsidRPr="008D2A63">
        <w:rPr>
          <w:rFonts w:ascii="Tahoma" w:hAnsi="Tahoma" w:cs="Segoe UI"/>
          <w:sz w:val="18"/>
          <w:szCs w:val="20"/>
        </w:rPr>
        <w:t xml:space="preserve"> s</w:t>
      </w:r>
      <w:r w:rsidR="00F65808" w:rsidRPr="008D2A63">
        <w:rPr>
          <w:rFonts w:ascii="Tahoma" w:hAnsi="Tahoma" w:cs="Segoe UI"/>
          <w:sz w:val="18"/>
          <w:szCs w:val="20"/>
        </w:rPr>
        <w:t>hares the same financial year as</w:t>
      </w:r>
      <w:r w:rsidRPr="008D2A63">
        <w:rPr>
          <w:rFonts w:ascii="Tahoma" w:hAnsi="Tahoma" w:cs="Segoe UI"/>
          <w:sz w:val="18"/>
          <w:szCs w:val="20"/>
        </w:rPr>
        <w:t xml:space="preserve"> the </w:t>
      </w:r>
      <w:r w:rsidR="00184093" w:rsidRPr="008D2A63">
        <w:rPr>
          <w:rFonts w:ascii="Tahoma" w:hAnsi="Tahoma" w:cs="FS Lola Medium"/>
          <w:color w:val="000000"/>
          <w:sz w:val="18"/>
          <w:szCs w:val="18"/>
        </w:rPr>
        <w:t>Council</w:t>
      </w:r>
      <w:r w:rsidRPr="008D2A63">
        <w:rPr>
          <w:rFonts w:ascii="Tahoma" w:hAnsi="Tahoma" w:cs="Segoe UI"/>
          <w:sz w:val="18"/>
          <w:szCs w:val="20"/>
        </w:rPr>
        <w:t xml:space="preserve"> (1</w:t>
      </w:r>
      <w:r w:rsidRPr="008D2A63">
        <w:rPr>
          <w:rFonts w:ascii="Tahoma" w:hAnsi="Tahoma" w:cs="Segoe UI"/>
          <w:sz w:val="18"/>
          <w:szCs w:val="20"/>
          <w:vertAlign w:val="superscript"/>
        </w:rPr>
        <w:t>st</w:t>
      </w:r>
      <w:r w:rsidRPr="008D2A63">
        <w:rPr>
          <w:rFonts w:ascii="Tahoma" w:hAnsi="Tahoma" w:cs="Segoe UI"/>
          <w:sz w:val="18"/>
          <w:szCs w:val="20"/>
        </w:rPr>
        <w:t xml:space="preserve"> April – 31</w:t>
      </w:r>
      <w:r w:rsidRPr="008D2A63">
        <w:rPr>
          <w:rFonts w:ascii="Tahoma" w:hAnsi="Tahoma" w:cs="Segoe UI"/>
          <w:sz w:val="18"/>
          <w:szCs w:val="20"/>
          <w:vertAlign w:val="superscript"/>
        </w:rPr>
        <w:t>st</w:t>
      </w:r>
      <w:r w:rsidRPr="008D2A63">
        <w:rPr>
          <w:rFonts w:ascii="Tahoma" w:hAnsi="Tahoma" w:cs="Segoe UI"/>
          <w:sz w:val="18"/>
          <w:szCs w:val="20"/>
        </w:rPr>
        <w:t xml:space="preserve"> March).</w:t>
      </w:r>
    </w:p>
    <w:p w14:paraId="232E8678" w14:textId="77777777" w:rsidR="00AF792A" w:rsidRPr="008D2A63" w:rsidRDefault="00AF792A" w:rsidP="006A6115">
      <w:pPr>
        <w:rPr>
          <w:rFonts w:ascii="Tahoma" w:hAnsi="Tahoma"/>
          <w:sz w:val="18"/>
          <w:szCs w:val="18"/>
        </w:rPr>
      </w:pPr>
    </w:p>
    <w:p w14:paraId="4AE9604B" w14:textId="77777777" w:rsidR="00AF792A" w:rsidRPr="008D2A63" w:rsidRDefault="00AF792A" w:rsidP="006A6115">
      <w:pPr>
        <w:rPr>
          <w:rFonts w:ascii="Tahoma" w:hAnsi="Tahoma" w:cs="Segoe UI"/>
          <w:sz w:val="18"/>
          <w:szCs w:val="18"/>
        </w:rPr>
      </w:pPr>
      <w:r w:rsidRPr="008D2A63">
        <w:rPr>
          <w:rFonts w:ascii="Tahoma" w:hAnsi="Tahoma"/>
          <w:sz w:val="18"/>
          <w:szCs w:val="18"/>
        </w:rPr>
        <w:t xml:space="preserve">Consolidation Method - </w:t>
      </w:r>
      <w:r w:rsidRPr="008D2A63">
        <w:rPr>
          <w:rFonts w:ascii="Tahoma" w:hAnsi="Tahoma" w:cs="Segoe UI"/>
          <w:sz w:val="18"/>
          <w:szCs w:val="20"/>
        </w:rPr>
        <w:t xml:space="preserve">The accounts of </w:t>
      </w:r>
      <w:r w:rsidR="00403DDE" w:rsidRPr="008D2A63">
        <w:rPr>
          <w:rFonts w:ascii="Tahoma" w:hAnsi="Tahoma" w:cs="Segoe UI"/>
          <w:sz w:val="18"/>
          <w:szCs w:val="20"/>
        </w:rPr>
        <w:t>Penistone Grammar Trust</w:t>
      </w:r>
      <w:r w:rsidRPr="008D2A63">
        <w:rPr>
          <w:rFonts w:ascii="Tahoma" w:hAnsi="Tahoma" w:cs="Segoe UI"/>
          <w:sz w:val="18"/>
          <w:szCs w:val="20"/>
        </w:rPr>
        <w:t xml:space="preserve"> have been consolidated on a line by line basis with intra-group balances and transactions being eliminated in full on consolidation</w:t>
      </w:r>
      <w:r w:rsidRPr="008D2A63">
        <w:rPr>
          <w:rFonts w:ascii="Tahoma" w:hAnsi="Tahoma" w:cs="Segoe UI"/>
          <w:sz w:val="18"/>
          <w:szCs w:val="18"/>
        </w:rPr>
        <w:t xml:space="preserve"> as per </w:t>
      </w:r>
      <w:r w:rsidR="009248D9" w:rsidRPr="008D2A63">
        <w:rPr>
          <w:rFonts w:ascii="Tahoma" w:hAnsi="Tahoma" w:cs="Segoe UI"/>
          <w:sz w:val="18"/>
          <w:szCs w:val="18"/>
        </w:rPr>
        <w:t>T</w:t>
      </w:r>
      <w:r w:rsidRPr="008D2A63">
        <w:rPr>
          <w:rFonts w:ascii="Tahoma" w:hAnsi="Tahoma" w:cs="Segoe UI"/>
          <w:sz w:val="18"/>
          <w:szCs w:val="18"/>
        </w:rPr>
        <w:t>he Code.</w:t>
      </w:r>
    </w:p>
    <w:p w14:paraId="761FE7A6" w14:textId="77777777" w:rsidR="00AF792A" w:rsidRPr="008D2A63" w:rsidRDefault="00AF792A" w:rsidP="006A6115">
      <w:pPr>
        <w:tabs>
          <w:tab w:val="left" w:pos="900"/>
        </w:tabs>
        <w:rPr>
          <w:rFonts w:ascii="Tahoma" w:hAnsi="Tahoma"/>
          <w:sz w:val="18"/>
          <w:szCs w:val="18"/>
        </w:rPr>
      </w:pPr>
    </w:p>
    <w:p w14:paraId="771205A4" w14:textId="77777777" w:rsidR="00D2548C" w:rsidRPr="008D2A63" w:rsidRDefault="00D2548C" w:rsidP="006A6115">
      <w:pPr>
        <w:tabs>
          <w:tab w:val="left" w:pos="900"/>
        </w:tabs>
        <w:rPr>
          <w:rFonts w:ascii="Tahoma" w:hAnsi="Tahoma"/>
          <w:sz w:val="18"/>
          <w:szCs w:val="18"/>
          <w:u w:val="single"/>
        </w:rPr>
      </w:pPr>
      <w:r w:rsidRPr="008D2A63">
        <w:rPr>
          <w:rFonts w:ascii="Tahoma" w:hAnsi="Tahoma"/>
          <w:sz w:val="18"/>
          <w:szCs w:val="18"/>
          <w:u w:val="single"/>
        </w:rPr>
        <w:t>Joint Ventures</w:t>
      </w:r>
    </w:p>
    <w:p w14:paraId="096F6994" w14:textId="77777777" w:rsidR="00D2548C" w:rsidRPr="008D2A63" w:rsidRDefault="00D2548C" w:rsidP="006A6115">
      <w:pPr>
        <w:tabs>
          <w:tab w:val="left" w:pos="900"/>
        </w:tabs>
        <w:rPr>
          <w:rFonts w:ascii="Tahoma" w:hAnsi="Tahoma"/>
          <w:sz w:val="18"/>
          <w:szCs w:val="18"/>
          <w:u w:val="single"/>
        </w:rPr>
      </w:pPr>
    </w:p>
    <w:p w14:paraId="12321621" w14:textId="159A6431" w:rsidR="00D2548C" w:rsidRPr="008D2A63" w:rsidRDefault="00D2548C" w:rsidP="006A6115">
      <w:pPr>
        <w:tabs>
          <w:tab w:val="left" w:pos="900"/>
        </w:tabs>
        <w:rPr>
          <w:rFonts w:ascii="Tahoma" w:hAnsi="Tahoma"/>
          <w:sz w:val="18"/>
          <w:szCs w:val="18"/>
        </w:rPr>
      </w:pPr>
      <w:r w:rsidRPr="008D2A63">
        <w:rPr>
          <w:rFonts w:ascii="Tahoma" w:hAnsi="Tahoma"/>
          <w:sz w:val="18"/>
          <w:szCs w:val="18"/>
        </w:rPr>
        <w:t>The Council also holds shareholdings in a number of other companies</w:t>
      </w:r>
      <w:r w:rsidR="00A25AA1" w:rsidRPr="008D2A63">
        <w:rPr>
          <w:rFonts w:ascii="Tahoma" w:hAnsi="Tahoma"/>
          <w:sz w:val="18"/>
          <w:szCs w:val="18"/>
        </w:rPr>
        <w:t xml:space="preserve"> that is deemed </w:t>
      </w:r>
      <w:r w:rsidR="00EC21C2" w:rsidRPr="008D2A63">
        <w:rPr>
          <w:rFonts w:ascii="Tahoma" w:hAnsi="Tahoma"/>
          <w:sz w:val="18"/>
          <w:szCs w:val="18"/>
        </w:rPr>
        <w:t>non-material</w:t>
      </w:r>
      <w:r w:rsidR="00A25AA1" w:rsidRPr="008D2A63">
        <w:rPr>
          <w:rFonts w:ascii="Tahoma" w:hAnsi="Tahoma"/>
          <w:sz w:val="18"/>
          <w:szCs w:val="18"/>
        </w:rPr>
        <w:t xml:space="preserve"> for group </w:t>
      </w:r>
      <w:r w:rsidR="00403DDE" w:rsidRPr="008D2A63">
        <w:rPr>
          <w:rFonts w:ascii="Tahoma" w:hAnsi="Tahoma"/>
          <w:sz w:val="18"/>
          <w:szCs w:val="18"/>
        </w:rPr>
        <w:t>accounts</w:t>
      </w:r>
      <w:r w:rsidR="00A25AA1" w:rsidRPr="008D2A63">
        <w:rPr>
          <w:rFonts w:ascii="Tahoma" w:hAnsi="Tahoma"/>
          <w:sz w:val="18"/>
          <w:szCs w:val="18"/>
        </w:rPr>
        <w:t xml:space="preserve"> purposes</w:t>
      </w:r>
      <w:r w:rsidR="00403DDE" w:rsidRPr="008D2A63">
        <w:rPr>
          <w:rFonts w:ascii="Tahoma" w:hAnsi="Tahoma"/>
          <w:sz w:val="18"/>
          <w:szCs w:val="18"/>
        </w:rPr>
        <w:t>. For information on these entities,</w:t>
      </w:r>
      <w:r w:rsidRPr="008D2A63">
        <w:rPr>
          <w:rFonts w:ascii="Tahoma" w:hAnsi="Tahoma"/>
          <w:sz w:val="18"/>
          <w:szCs w:val="18"/>
        </w:rPr>
        <w:t xml:space="preserve"> </w:t>
      </w:r>
      <w:hyperlink w:anchor="Note17" w:history="1">
        <w:r w:rsidR="001F4B72" w:rsidRPr="008D2A63">
          <w:rPr>
            <w:rStyle w:val="Hyperlink"/>
            <w:rFonts w:ascii="Tahoma" w:hAnsi="Tahoma"/>
            <w:sz w:val="18"/>
            <w:szCs w:val="18"/>
          </w:rPr>
          <w:t>Note 17</w:t>
        </w:r>
      </w:hyperlink>
      <w:r w:rsidR="001F4B72" w:rsidRPr="008D2A63">
        <w:rPr>
          <w:rFonts w:ascii="Tahoma" w:hAnsi="Tahoma"/>
          <w:sz w:val="18"/>
          <w:szCs w:val="18"/>
        </w:rPr>
        <w:t xml:space="preserve"> </w:t>
      </w:r>
      <w:r w:rsidRPr="008D2A63">
        <w:rPr>
          <w:rFonts w:ascii="Tahoma" w:hAnsi="Tahoma"/>
          <w:sz w:val="18"/>
          <w:szCs w:val="18"/>
        </w:rPr>
        <w:t>refers.</w:t>
      </w:r>
    </w:p>
    <w:p w14:paraId="2687AEC8" w14:textId="77777777" w:rsidR="00D2548C" w:rsidRPr="00BF031C" w:rsidRDefault="00D2548C" w:rsidP="006A6115">
      <w:pPr>
        <w:tabs>
          <w:tab w:val="left" w:pos="900"/>
        </w:tabs>
        <w:rPr>
          <w:rFonts w:ascii="Tahoma" w:hAnsi="Tahoma"/>
          <w:sz w:val="18"/>
          <w:szCs w:val="18"/>
          <w:highlight w:val="yellow"/>
          <w:u w:val="single"/>
        </w:rPr>
      </w:pPr>
    </w:p>
    <w:p w14:paraId="3B349F66" w14:textId="1FEA8D62" w:rsidR="007A3D26" w:rsidRDefault="00580346">
      <w:pPr>
        <w:rPr>
          <w:rFonts w:ascii="Tahoma" w:hAnsi="Tahoma" w:cs="Segoe UI"/>
          <w:sz w:val="18"/>
          <w:szCs w:val="20"/>
          <w:highlight w:val="yellow"/>
        </w:rPr>
      </w:pPr>
      <w:r>
        <w:rPr>
          <w:rFonts w:ascii="Tahoma" w:hAnsi="Tahoma" w:cs="Segoe UI"/>
          <w:sz w:val="18"/>
          <w:szCs w:val="20"/>
          <w:highlight w:val="yellow"/>
        </w:rPr>
        <w:br w:type="page"/>
      </w:r>
    </w:p>
    <w:p w14:paraId="043E9BC9" w14:textId="77777777" w:rsidR="00C66482" w:rsidRPr="00BF031C" w:rsidRDefault="00C66482" w:rsidP="006A6115">
      <w:pPr>
        <w:tabs>
          <w:tab w:val="left" w:pos="900"/>
        </w:tabs>
        <w:rPr>
          <w:rFonts w:ascii="Tahoma" w:hAnsi="Tahoma"/>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37AA9652" w14:textId="77777777" w:rsidTr="00455E4A">
        <w:trPr>
          <w:jc w:val="center"/>
        </w:trPr>
        <w:tc>
          <w:tcPr>
            <w:tcW w:w="10829" w:type="dxa"/>
            <w:gridSpan w:val="2"/>
            <w:shd w:val="clear" w:color="auto" w:fill="D99594"/>
            <w:vAlign w:val="center"/>
          </w:tcPr>
          <w:p w14:paraId="136F80BD" w14:textId="77777777" w:rsidR="00D2548C" w:rsidRPr="008D2A63" w:rsidRDefault="00D2548C" w:rsidP="006A6115">
            <w:pPr>
              <w:tabs>
                <w:tab w:val="left" w:pos="900"/>
              </w:tabs>
              <w:rPr>
                <w:rFonts w:ascii="Tahoma" w:hAnsi="Tahoma"/>
                <w:b/>
                <w:sz w:val="22"/>
                <w:szCs w:val="22"/>
              </w:rPr>
            </w:pPr>
            <w:bookmarkStart w:id="150" w:name="GroupNoteC"/>
            <w:r w:rsidRPr="008D2A63">
              <w:rPr>
                <w:rFonts w:ascii="Tahoma" w:hAnsi="Tahoma"/>
                <w:b/>
                <w:sz w:val="18"/>
                <w:szCs w:val="18"/>
              </w:rPr>
              <w:t>Note C - Expenditure &amp; Income Analysed By Nature</w:t>
            </w:r>
            <w:r w:rsidRPr="008D2A63">
              <w:rPr>
                <w:rFonts w:ascii="Tahoma" w:hAnsi="Tahoma"/>
                <w:b/>
                <w:sz w:val="22"/>
                <w:szCs w:val="22"/>
              </w:rPr>
              <w:t xml:space="preserve"> </w:t>
            </w:r>
            <w:bookmarkEnd w:id="150"/>
          </w:p>
        </w:tc>
      </w:tr>
      <w:tr w:rsidR="00D2548C" w:rsidRPr="00BF031C" w14:paraId="2089DE15" w14:textId="77777777" w:rsidTr="00446583">
        <w:trPr>
          <w:jc w:val="center"/>
        </w:trPr>
        <w:tc>
          <w:tcPr>
            <w:tcW w:w="3504" w:type="dxa"/>
            <w:shd w:val="clear" w:color="auto" w:fill="auto"/>
            <w:vAlign w:val="center"/>
          </w:tcPr>
          <w:p w14:paraId="2655A274"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3E460DBD" w14:textId="77777777" w:rsidR="00D2548C" w:rsidRPr="008D2A63" w:rsidRDefault="009D3A04" w:rsidP="006A6115">
            <w:pPr>
              <w:pStyle w:val="BodyText"/>
              <w:rPr>
                <w:rFonts w:ascii="Tahoma" w:hAnsi="Tahoma"/>
                <w:sz w:val="18"/>
              </w:rPr>
            </w:pPr>
            <w:r w:rsidRPr="008D2A63">
              <w:rPr>
                <w:rFonts w:ascii="Tahoma" w:hAnsi="Tahoma"/>
                <w:sz w:val="18"/>
                <w:szCs w:val="18"/>
              </w:rPr>
              <w:t>This note shows the Surplus or Deficit on the Provision of Services within the Group CIES on a subjective basis.</w:t>
            </w:r>
          </w:p>
        </w:tc>
      </w:tr>
    </w:tbl>
    <w:p w14:paraId="64199DF9" w14:textId="77777777" w:rsidR="00BB2194" w:rsidRPr="008D2A63" w:rsidRDefault="00BB2194" w:rsidP="006A6115">
      <w:pPr>
        <w:rPr>
          <w:rFonts w:ascii="Tahoma" w:hAnsi="Tahoma"/>
          <w:b/>
          <w:sz w:val="18"/>
          <w:szCs w:val="18"/>
          <w:u w:val="single"/>
        </w:rPr>
      </w:pPr>
    </w:p>
    <w:p w14:paraId="45CE4B33" w14:textId="77777777" w:rsidR="00BB2194" w:rsidRPr="008D2A63" w:rsidRDefault="00BB2194" w:rsidP="006A6115">
      <w:pPr>
        <w:rPr>
          <w:rFonts w:ascii="Tahoma" w:hAnsi="Tahoma" w:cs="HelveticaNeue-BoldCond"/>
          <w:sz w:val="18"/>
          <w:szCs w:val="18"/>
        </w:rPr>
      </w:pPr>
      <w:r w:rsidRPr="008D2A63">
        <w:rPr>
          <w:rFonts w:ascii="Tahoma" w:hAnsi="Tahoma" w:cs="HelveticaNeue-BoldCond"/>
          <w:sz w:val="18"/>
          <w:szCs w:val="18"/>
        </w:rPr>
        <w:t>The Group’s expenditure and income is analysed as follows:</w:t>
      </w:r>
    </w:p>
    <w:p w14:paraId="1627B307" w14:textId="77777777" w:rsidR="00BB2194" w:rsidRPr="008D2A63" w:rsidRDefault="00BB2194" w:rsidP="006A6115">
      <w:pPr>
        <w:rPr>
          <w:rFonts w:ascii="Tahoma" w:hAnsi="Tahoma" w:cs="HelveticaNeue-BoldCond"/>
          <w:sz w:val="18"/>
          <w:szCs w:val="18"/>
        </w:rPr>
      </w:pPr>
    </w:p>
    <w:tbl>
      <w:tblPr>
        <w:tblW w:w="754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4540"/>
        <w:gridCol w:w="1500"/>
        <w:gridCol w:w="1500"/>
      </w:tblGrid>
      <w:tr w:rsidR="00CE019E" w:rsidRPr="00BF031C" w14:paraId="4C02A185" w14:textId="77777777" w:rsidTr="00F67CDF">
        <w:trPr>
          <w:trHeight w:val="176"/>
          <w:jc w:val="center"/>
        </w:trPr>
        <w:tc>
          <w:tcPr>
            <w:tcW w:w="4540" w:type="dxa"/>
            <w:vMerge w:val="restart"/>
            <w:tcBorders>
              <w:top w:val="single" w:sz="4" w:space="0" w:color="auto"/>
              <w:left w:val="single" w:sz="4" w:space="0" w:color="auto"/>
              <w:right w:val="single" w:sz="4" w:space="0" w:color="auto"/>
            </w:tcBorders>
            <w:shd w:val="clear" w:color="auto" w:fill="auto"/>
            <w:vAlign w:val="center"/>
          </w:tcPr>
          <w:p w14:paraId="0C0BE2AC" w14:textId="77777777" w:rsidR="00CE019E" w:rsidRPr="000F7B92" w:rsidRDefault="00CE019E" w:rsidP="00CE019E">
            <w:pPr>
              <w:pStyle w:val="ExampleText"/>
              <w:spacing w:before="0" w:line="240" w:lineRule="auto"/>
              <w:ind w:left="0"/>
              <w:rPr>
                <w:rFonts w:ascii="Tahoma" w:hAnsi="Tahoma" w:cs="Segoe UI"/>
                <w:b/>
                <w:sz w:val="16"/>
                <w:szCs w:val="16"/>
                <w:u w:val="single"/>
              </w:rPr>
            </w:pPr>
            <w:r w:rsidRPr="000F7B92">
              <w:rPr>
                <w:rFonts w:ascii="Tahoma" w:hAnsi="Tahoma"/>
                <w:b/>
                <w:color w:val="auto"/>
                <w:sz w:val="16"/>
                <w:szCs w:val="16"/>
                <w:u w:val="single"/>
              </w:rPr>
              <w:t>Expenditure / Income</w:t>
            </w:r>
          </w:p>
        </w:tc>
        <w:tc>
          <w:tcPr>
            <w:tcW w:w="1500" w:type="dxa"/>
            <w:tcBorders>
              <w:top w:val="single" w:sz="4" w:space="0" w:color="auto"/>
              <w:left w:val="single" w:sz="4" w:space="0" w:color="auto"/>
              <w:right w:val="single" w:sz="4" w:space="0" w:color="auto"/>
            </w:tcBorders>
          </w:tcPr>
          <w:p w14:paraId="5DCF3E63" w14:textId="55B03D17" w:rsidR="00CE019E" w:rsidRPr="000F7B92" w:rsidRDefault="00CE019E" w:rsidP="00CE019E">
            <w:pPr>
              <w:pStyle w:val="ExampleText"/>
              <w:spacing w:before="0" w:line="240" w:lineRule="auto"/>
              <w:ind w:left="0"/>
              <w:jc w:val="center"/>
              <w:rPr>
                <w:rFonts w:ascii="Tahoma" w:hAnsi="Tahoma" w:cs="Segoe UI"/>
                <w:b/>
                <w:sz w:val="16"/>
                <w:szCs w:val="16"/>
              </w:rPr>
            </w:pPr>
            <w:r w:rsidRPr="000F7B92">
              <w:rPr>
                <w:rFonts w:ascii="Tahoma" w:hAnsi="Tahoma" w:cs="Segoe UI"/>
                <w:b/>
                <w:sz w:val="16"/>
                <w:szCs w:val="16"/>
              </w:rPr>
              <w:t>202</w:t>
            </w:r>
            <w:r w:rsidR="000F7B92" w:rsidRPr="000F7B92">
              <w:rPr>
                <w:rFonts w:ascii="Tahoma" w:hAnsi="Tahoma" w:cs="Segoe UI"/>
                <w:b/>
                <w:sz w:val="16"/>
                <w:szCs w:val="16"/>
              </w:rPr>
              <w:t>2</w:t>
            </w:r>
            <w:r w:rsidRPr="000F7B92">
              <w:rPr>
                <w:rFonts w:ascii="Tahoma" w:hAnsi="Tahoma" w:cs="Segoe UI"/>
                <w:b/>
                <w:sz w:val="16"/>
                <w:szCs w:val="16"/>
              </w:rPr>
              <w:t>/2</w:t>
            </w:r>
            <w:r w:rsidR="000F7B92" w:rsidRPr="000F7B92">
              <w:rPr>
                <w:rFonts w:ascii="Tahoma" w:hAnsi="Tahoma" w:cs="Segoe UI"/>
                <w:b/>
                <w:sz w:val="16"/>
                <w:szCs w:val="16"/>
              </w:rPr>
              <w:t>3</w:t>
            </w:r>
          </w:p>
        </w:tc>
        <w:tc>
          <w:tcPr>
            <w:tcW w:w="1500" w:type="dxa"/>
            <w:tcBorders>
              <w:top w:val="single" w:sz="4" w:space="0" w:color="auto"/>
              <w:left w:val="single" w:sz="4" w:space="0" w:color="auto"/>
              <w:bottom w:val="nil"/>
              <w:right w:val="single" w:sz="4" w:space="0" w:color="auto"/>
            </w:tcBorders>
          </w:tcPr>
          <w:p w14:paraId="063C2275" w14:textId="5474360E" w:rsidR="00CE019E" w:rsidRPr="000F7B92" w:rsidRDefault="00CE019E" w:rsidP="00CE019E">
            <w:pPr>
              <w:pStyle w:val="ExampleText"/>
              <w:spacing w:before="0" w:line="240" w:lineRule="auto"/>
              <w:ind w:left="0"/>
              <w:jc w:val="center"/>
              <w:rPr>
                <w:rFonts w:ascii="Tahoma" w:hAnsi="Tahoma" w:cs="Segoe UI"/>
                <w:b/>
                <w:sz w:val="16"/>
                <w:szCs w:val="16"/>
              </w:rPr>
            </w:pPr>
            <w:r w:rsidRPr="000F7B92">
              <w:rPr>
                <w:rFonts w:ascii="Tahoma" w:hAnsi="Tahoma" w:cs="Segoe UI"/>
                <w:b/>
                <w:sz w:val="16"/>
                <w:szCs w:val="16"/>
              </w:rPr>
              <w:t>202</w:t>
            </w:r>
            <w:r w:rsidR="000F7B92" w:rsidRPr="000F7B92">
              <w:rPr>
                <w:rFonts w:ascii="Tahoma" w:hAnsi="Tahoma" w:cs="Segoe UI"/>
                <w:b/>
                <w:sz w:val="16"/>
                <w:szCs w:val="16"/>
              </w:rPr>
              <w:t>3</w:t>
            </w:r>
            <w:r w:rsidRPr="000F7B92">
              <w:rPr>
                <w:rFonts w:ascii="Tahoma" w:hAnsi="Tahoma" w:cs="Segoe UI"/>
                <w:b/>
                <w:sz w:val="16"/>
                <w:szCs w:val="16"/>
              </w:rPr>
              <w:t>/2</w:t>
            </w:r>
            <w:r w:rsidR="000F7B92" w:rsidRPr="000F7B92">
              <w:rPr>
                <w:rFonts w:ascii="Tahoma" w:hAnsi="Tahoma" w:cs="Segoe UI"/>
                <w:b/>
                <w:sz w:val="16"/>
                <w:szCs w:val="16"/>
              </w:rPr>
              <w:t>4</w:t>
            </w:r>
          </w:p>
        </w:tc>
      </w:tr>
      <w:tr w:rsidR="00CE019E" w:rsidRPr="00BF031C" w14:paraId="7A6A4C70" w14:textId="77777777" w:rsidTr="00F67CDF">
        <w:trPr>
          <w:trHeight w:val="176"/>
          <w:jc w:val="center"/>
        </w:trPr>
        <w:tc>
          <w:tcPr>
            <w:tcW w:w="4540" w:type="dxa"/>
            <w:vMerge/>
            <w:tcBorders>
              <w:left w:val="single" w:sz="4" w:space="0" w:color="auto"/>
              <w:bottom w:val="single" w:sz="4" w:space="0" w:color="auto"/>
              <w:right w:val="single" w:sz="4" w:space="0" w:color="auto"/>
            </w:tcBorders>
            <w:shd w:val="clear" w:color="auto" w:fill="FFFFFF"/>
          </w:tcPr>
          <w:p w14:paraId="1BFB3BF1" w14:textId="77777777" w:rsidR="00CE019E" w:rsidRPr="000F7B92" w:rsidRDefault="00CE019E" w:rsidP="00CE019E">
            <w:pPr>
              <w:pStyle w:val="ExampleText"/>
              <w:spacing w:before="0" w:line="240" w:lineRule="auto"/>
              <w:ind w:left="0"/>
              <w:jc w:val="center"/>
              <w:rPr>
                <w:rFonts w:ascii="Tahoma" w:hAnsi="Tahoma" w:cs="Segoe UI"/>
                <w:b/>
                <w:sz w:val="16"/>
                <w:szCs w:val="16"/>
              </w:rPr>
            </w:pPr>
          </w:p>
        </w:tc>
        <w:tc>
          <w:tcPr>
            <w:tcW w:w="1500" w:type="dxa"/>
            <w:tcBorders>
              <w:left w:val="single" w:sz="4" w:space="0" w:color="auto"/>
              <w:bottom w:val="single" w:sz="4" w:space="0" w:color="auto"/>
              <w:right w:val="single" w:sz="4" w:space="0" w:color="auto"/>
            </w:tcBorders>
            <w:shd w:val="clear" w:color="auto" w:fill="FFFFFF"/>
          </w:tcPr>
          <w:p w14:paraId="5C14CB8F" w14:textId="77777777"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p>
          <w:p w14:paraId="2D7F3EAC" w14:textId="24D216D3"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r w:rsidRPr="000F7B92">
              <w:rPr>
                <w:rFonts w:ascii="Tahoma" w:hAnsi="Tahoma" w:cs="HelveticaNeue-BoldCond"/>
                <w:b/>
                <w:color w:val="auto"/>
                <w:sz w:val="16"/>
                <w:szCs w:val="16"/>
              </w:rPr>
              <w:t>£000s</w:t>
            </w:r>
          </w:p>
        </w:tc>
        <w:tc>
          <w:tcPr>
            <w:tcW w:w="1500" w:type="dxa"/>
            <w:tcBorders>
              <w:top w:val="nil"/>
              <w:left w:val="single" w:sz="4" w:space="0" w:color="auto"/>
              <w:bottom w:val="single" w:sz="4" w:space="0" w:color="auto"/>
              <w:right w:val="single" w:sz="4" w:space="0" w:color="auto"/>
            </w:tcBorders>
            <w:shd w:val="clear" w:color="auto" w:fill="FFFFFF"/>
          </w:tcPr>
          <w:p w14:paraId="2771AE96" w14:textId="77777777"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p>
          <w:p w14:paraId="352F80BB" w14:textId="4B9B7F5B" w:rsidR="00CE019E" w:rsidRPr="000F7B92" w:rsidRDefault="00CE019E" w:rsidP="00CE019E">
            <w:pPr>
              <w:pStyle w:val="ExampleText"/>
              <w:spacing w:before="0" w:line="240" w:lineRule="auto"/>
              <w:ind w:left="0"/>
              <w:jc w:val="center"/>
              <w:rPr>
                <w:rFonts w:ascii="Tahoma" w:hAnsi="Tahoma" w:cs="HelveticaNeue-BoldCond"/>
                <w:b/>
                <w:color w:val="58585B"/>
                <w:sz w:val="16"/>
                <w:szCs w:val="16"/>
              </w:rPr>
            </w:pPr>
            <w:r w:rsidRPr="000F7B92">
              <w:rPr>
                <w:rFonts w:ascii="Tahoma" w:hAnsi="Tahoma" w:cs="HelveticaNeue-BoldCond"/>
                <w:b/>
                <w:color w:val="auto"/>
                <w:sz w:val="16"/>
                <w:szCs w:val="16"/>
              </w:rPr>
              <w:t>£000s</w:t>
            </w:r>
          </w:p>
        </w:tc>
      </w:tr>
      <w:tr w:rsidR="002670B5" w:rsidRPr="00BF031C" w14:paraId="1B5C1C26" w14:textId="77777777" w:rsidTr="00F67CDF">
        <w:trPr>
          <w:trHeight w:val="176"/>
          <w:jc w:val="center"/>
        </w:trPr>
        <w:tc>
          <w:tcPr>
            <w:tcW w:w="4540" w:type="dxa"/>
            <w:tcBorders>
              <w:top w:val="single" w:sz="4" w:space="0" w:color="auto"/>
              <w:left w:val="single" w:sz="4" w:space="0" w:color="auto"/>
              <w:bottom w:val="nil"/>
              <w:right w:val="single" w:sz="4" w:space="0" w:color="auto"/>
            </w:tcBorders>
            <w:shd w:val="clear" w:color="auto" w:fill="FFFFFF"/>
          </w:tcPr>
          <w:p w14:paraId="5B0361F7" w14:textId="77777777" w:rsidR="002670B5" w:rsidRPr="000F7B92" w:rsidRDefault="002670B5" w:rsidP="002670B5">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1CFE433" w14:textId="77777777" w:rsidR="002670B5" w:rsidRPr="000F7B92" w:rsidRDefault="002670B5" w:rsidP="002670B5">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A5CF627" w14:textId="77777777" w:rsidR="002670B5" w:rsidRPr="000F7B92" w:rsidRDefault="002670B5" w:rsidP="002670B5">
            <w:pPr>
              <w:pStyle w:val="ExampleText"/>
              <w:spacing w:before="0" w:line="240" w:lineRule="auto"/>
              <w:ind w:left="0"/>
              <w:jc w:val="center"/>
              <w:rPr>
                <w:rFonts w:ascii="Tahoma" w:hAnsi="Tahoma" w:cs="HelveticaNeue-BoldCond"/>
                <w:b/>
                <w:color w:val="auto"/>
                <w:sz w:val="16"/>
                <w:szCs w:val="16"/>
              </w:rPr>
            </w:pPr>
          </w:p>
        </w:tc>
      </w:tr>
      <w:tr w:rsidR="002670B5" w:rsidRPr="00BF031C" w14:paraId="63F6781B"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37B09973" w14:textId="77777777" w:rsidR="002670B5" w:rsidRPr="000F7B92" w:rsidRDefault="002670B5" w:rsidP="002670B5">
            <w:pPr>
              <w:pStyle w:val="ExampleText"/>
              <w:spacing w:before="0" w:line="240" w:lineRule="auto"/>
              <w:ind w:left="0"/>
              <w:rPr>
                <w:rFonts w:ascii="Tahoma" w:hAnsi="Tahoma" w:cs="Segoe UI"/>
                <w:b/>
                <w:sz w:val="16"/>
                <w:szCs w:val="16"/>
                <w:u w:val="single"/>
              </w:rPr>
            </w:pPr>
            <w:r w:rsidRPr="000F7B92">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1F0C95FB" w14:textId="77777777" w:rsidR="002670B5" w:rsidRPr="000F7B92" w:rsidRDefault="002670B5" w:rsidP="002670B5">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2B6BDC7D" w14:textId="77777777" w:rsidR="002670B5" w:rsidRPr="000F7B92" w:rsidRDefault="002670B5" w:rsidP="002670B5">
            <w:pPr>
              <w:pStyle w:val="ExampleText"/>
              <w:spacing w:before="0" w:line="240" w:lineRule="auto"/>
              <w:ind w:left="0"/>
              <w:jc w:val="right"/>
              <w:rPr>
                <w:rFonts w:ascii="Tahoma" w:hAnsi="Tahoma" w:cs="HelveticaNeue-BoldCond"/>
                <w:color w:val="auto"/>
                <w:sz w:val="16"/>
                <w:szCs w:val="16"/>
              </w:rPr>
            </w:pPr>
          </w:p>
        </w:tc>
      </w:tr>
      <w:tr w:rsidR="00C04F83" w:rsidRPr="00BF031C" w14:paraId="09EDFC79"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16A95B4"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41A17CCE" w14:textId="0575731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226,991 </w:t>
            </w:r>
          </w:p>
        </w:tc>
        <w:tc>
          <w:tcPr>
            <w:tcW w:w="1500" w:type="dxa"/>
            <w:tcBorders>
              <w:top w:val="nil"/>
              <w:left w:val="single" w:sz="4" w:space="0" w:color="auto"/>
              <w:bottom w:val="nil"/>
              <w:right w:val="single" w:sz="4" w:space="0" w:color="auto"/>
            </w:tcBorders>
            <w:shd w:val="clear" w:color="auto" w:fill="FFFFFF"/>
            <w:vAlign w:val="center"/>
          </w:tcPr>
          <w:p w14:paraId="5459891D" w14:textId="0C0664D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231,778 </w:t>
            </w:r>
          </w:p>
        </w:tc>
      </w:tr>
      <w:tr w:rsidR="00C04F83" w:rsidRPr="00BF031C" w14:paraId="58DC192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9FB66C2"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73D73B87" w14:textId="3560F5D3"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382,058 </w:t>
            </w:r>
          </w:p>
        </w:tc>
        <w:tc>
          <w:tcPr>
            <w:tcW w:w="1500" w:type="dxa"/>
            <w:tcBorders>
              <w:top w:val="nil"/>
              <w:left w:val="single" w:sz="4" w:space="0" w:color="auto"/>
              <w:bottom w:val="nil"/>
              <w:right w:val="single" w:sz="4" w:space="0" w:color="auto"/>
            </w:tcBorders>
            <w:shd w:val="clear" w:color="auto" w:fill="FFFFFF"/>
            <w:vAlign w:val="center"/>
          </w:tcPr>
          <w:p w14:paraId="357B5E44" w14:textId="6C564877"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372,297 </w:t>
            </w:r>
          </w:p>
        </w:tc>
      </w:tr>
      <w:tr w:rsidR="00C04F83" w:rsidRPr="00BF031C" w14:paraId="0E79620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EBE3E85"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731CF665" w14:textId="5E85B805"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19F6070E" w14:textId="4526F351"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C04F83" w:rsidRPr="00BF031C" w14:paraId="1D9582EC"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1B36EE1"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Depreciation, Amortisation, Impairment</w:t>
            </w:r>
          </w:p>
        </w:tc>
        <w:tc>
          <w:tcPr>
            <w:tcW w:w="1500" w:type="dxa"/>
            <w:tcBorders>
              <w:top w:val="nil"/>
              <w:left w:val="single" w:sz="4" w:space="0" w:color="auto"/>
              <w:bottom w:val="nil"/>
              <w:right w:val="single" w:sz="4" w:space="0" w:color="auto"/>
            </w:tcBorders>
            <w:shd w:val="clear" w:color="auto" w:fill="FFFFFF"/>
            <w:vAlign w:val="center"/>
          </w:tcPr>
          <w:p w14:paraId="33623FBA" w14:textId="2D567251" w:rsidR="00C04F83" w:rsidRPr="00BB123B" w:rsidRDefault="00C04F83" w:rsidP="00C04F83">
            <w:pPr>
              <w:jc w:val="right"/>
              <w:rPr>
                <w:rFonts w:ascii="Verdana" w:hAnsi="Verdana" w:cs="Calibri"/>
                <w:color w:val="000000"/>
                <w:sz w:val="16"/>
                <w:szCs w:val="16"/>
                <w:lang w:eastAsia="en-GB"/>
              </w:rPr>
            </w:pPr>
            <w:r w:rsidRPr="000F7B92">
              <w:rPr>
                <w:rFonts w:ascii="Verdana" w:hAnsi="Verdana" w:cs="Calibri"/>
                <w:color w:val="000000"/>
                <w:sz w:val="16"/>
                <w:szCs w:val="16"/>
              </w:rPr>
              <w:t xml:space="preserve">110,289 </w:t>
            </w: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4604DCD" w14:textId="02514E76"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89,215 </w:t>
            </w:r>
          </w:p>
        </w:tc>
      </w:tr>
      <w:tr w:rsidR="00C04F83" w:rsidRPr="00BF031C" w14:paraId="1E1A01AF"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BCC5C39"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261C684A" w14:textId="5261992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52,442 </w:t>
            </w:r>
          </w:p>
        </w:tc>
        <w:tc>
          <w:tcPr>
            <w:tcW w:w="1500" w:type="dxa"/>
            <w:tcBorders>
              <w:top w:val="nil"/>
              <w:left w:val="single" w:sz="4" w:space="0" w:color="auto"/>
              <w:bottom w:val="nil"/>
              <w:right w:val="single" w:sz="4" w:space="0" w:color="auto"/>
            </w:tcBorders>
            <w:shd w:val="clear" w:color="auto" w:fill="FFFFFF"/>
            <w:vAlign w:val="center"/>
          </w:tcPr>
          <w:p w14:paraId="607C5D73" w14:textId="043BA4CA"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41,585 </w:t>
            </w:r>
          </w:p>
        </w:tc>
      </w:tr>
      <w:tr w:rsidR="00C04F83" w:rsidRPr="00BF031C" w14:paraId="2CCE5862"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6BF688B"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77729CC7" w14:textId="2F607CFE"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479 </w:t>
            </w:r>
          </w:p>
        </w:tc>
        <w:tc>
          <w:tcPr>
            <w:tcW w:w="1500" w:type="dxa"/>
            <w:tcBorders>
              <w:top w:val="nil"/>
              <w:left w:val="single" w:sz="4" w:space="0" w:color="auto"/>
              <w:bottom w:val="nil"/>
              <w:right w:val="single" w:sz="4" w:space="0" w:color="auto"/>
            </w:tcBorders>
            <w:shd w:val="clear" w:color="auto" w:fill="FFFFFF"/>
            <w:vAlign w:val="center"/>
          </w:tcPr>
          <w:p w14:paraId="0E56A396" w14:textId="7F2D9B65"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493 </w:t>
            </w:r>
          </w:p>
        </w:tc>
      </w:tr>
      <w:tr w:rsidR="00C04F83" w:rsidRPr="00BF031C" w14:paraId="40E7462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321657F"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65D8CB2C" w14:textId="7B6BE14B"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36A5262" w14:textId="13AF638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C04F83" w:rsidRPr="00BF031C" w14:paraId="592CFCA3"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037C1E9E"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741BAD1A" w14:textId="76CDEAE7"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7,272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1E41B0EB" w14:textId="4A88ECC2"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13,751 </w:t>
            </w:r>
          </w:p>
        </w:tc>
      </w:tr>
      <w:tr w:rsidR="00C04F83" w:rsidRPr="00BF031C" w14:paraId="46FBB446"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2DE4EE2E" w14:textId="77777777" w:rsidR="00C04F83" w:rsidRPr="000F7B92" w:rsidRDefault="00C04F83" w:rsidP="00C04F83">
            <w:pPr>
              <w:pStyle w:val="ExampleText"/>
              <w:spacing w:before="0" w:line="240" w:lineRule="auto"/>
              <w:ind w:left="0"/>
              <w:rPr>
                <w:rFonts w:ascii="Tahoma" w:hAnsi="Tahoma" w:cs="Segoe UI"/>
                <w:b/>
                <w:color w:val="auto"/>
                <w:sz w:val="16"/>
                <w:szCs w:val="16"/>
              </w:rPr>
            </w:pPr>
            <w:r w:rsidRPr="000F7B92">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6E18AFD6" w14:textId="77777777" w:rsidR="00C04F83" w:rsidRPr="000F7B92" w:rsidRDefault="00C04F83" w:rsidP="00C04F83">
            <w:pPr>
              <w:jc w:val="right"/>
              <w:rPr>
                <w:rFonts w:ascii="Verdana" w:hAnsi="Verdana" w:cs="Calibri"/>
                <w:b/>
                <w:bCs/>
                <w:color w:val="000000"/>
                <w:sz w:val="16"/>
                <w:szCs w:val="16"/>
                <w:lang w:eastAsia="en-GB"/>
              </w:rPr>
            </w:pPr>
            <w:r w:rsidRPr="000F7B92">
              <w:rPr>
                <w:rFonts w:ascii="Verdana" w:hAnsi="Verdana" w:cs="Calibri"/>
                <w:b/>
                <w:bCs/>
                <w:color w:val="000000"/>
                <w:sz w:val="16"/>
                <w:szCs w:val="16"/>
              </w:rPr>
              <w:t xml:space="preserve">779,531 </w:t>
            </w:r>
          </w:p>
          <w:p w14:paraId="5BAC7328" w14:textId="54B991BC" w:rsidR="00C04F83" w:rsidRPr="000F7B92" w:rsidRDefault="00C04F83" w:rsidP="00C04F83">
            <w:pPr>
              <w:jc w:val="right"/>
              <w:rPr>
                <w:rFonts w:ascii="Tahoma" w:hAnsi="Tahoma" w:cs="FS Lola Medium"/>
                <w:b/>
                <w:color w:val="000000"/>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B535548" w14:textId="01EF9E5B" w:rsidR="00C04F83" w:rsidRPr="00C04F83" w:rsidRDefault="00C04F83" w:rsidP="00C04F83">
            <w:pPr>
              <w:jc w:val="right"/>
              <w:rPr>
                <w:rFonts w:ascii="Tahoma" w:hAnsi="Tahoma" w:cs="Tahoma"/>
                <w:b/>
                <w:color w:val="000000"/>
                <w:sz w:val="16"/>
                <w:szCs w:val="16"/>
              </w:rPr>
            </w:pPr>
            <w:r w:rsidRPr="00CE17FC">
              <w:rPr>
                <w:rFonts w:ascii="Tahoma" w:hAnsi="Tahoma" w:cs="Tahoma"/>
                <w:b/>
                <w:bCs/>
                <w:color w:val="000000"/>
                <w:sz w:val="16"/>
                <w:szCs w:val="16"/>
              </w:rPr>
              <w:t xml:space="preserve">749,119 </w:t>
            </w:r>
          </w:p>
        </w:tc>
      </w:tr>
      <w:tr w:rsidR="00C04F83" w:rsidRPr="00BF031C" w14:paraId="0B3714D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F83F1C7" w14:textId="77777777" w:rsidR="00C04F83" w:rsidRPr="000F7B92" w:rsidRDefault="00C04F83" w:rsidP="00C04F83">
            <w:pPr>
              <w:pStyle w:val="ExampleText"/>
              <w:spacing w:before="0" w:line="240" w:lineRule="auto"/>
              <w:ind w:left="0"/>
              <w:rPr>
                <w:rFonts w:ascii="Tahoma" w:hAnsi="Tahoma" w:cs="Segoe UI"/>
                <w:b/>
                <w:color w:val="auto"/>
                <w:sz w:val="16"/>
                <w:szCs w:val="16"/>
                <w:u w:val="single"/>
              </w:rPr>
            </w:pPr>
            <w:r w:rsidRPr="000F7B92">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6F1ABF7B" w14:textId="657CD750"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1AE98243" w14:textId="65C78A36"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w:t>
            </w:r>
          </w:p>
        </w:tc>
      </w:tr>
      <w:tr w:rsidR="00C04F83" w:rsidRPr="00BF031C" w14:paraId="65AF4B20"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5B264C8C"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05A2BC67" w14:textId="695972D1"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(175,907)</w:t>
            </w:r>
          </w:p>
        </w:tc>
        <w:tc>
          <w:tcPr>
            <w:tcW w:w="1500" w:type="dxa"/>
            <w:tcBorders>
              <w:top w:val="nil"/>
              <w:left w:val="nil"/>
              <w:bottom w:val="nil"/>
              <w:right w:val="single" w:sz="8" w:space="0" w:color="auto"/>
            </w:tcBorders>
            <w:shd w:val="clear" w:color="000000" w:fill="FFFFFF"/>
            <w:vAlign w:val="center"/>
          </w:tcPr>
          <w:p w14:paraId="097B9928" w14:textId="609AAE4C"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w:t>
            </w:r>
          </w:p>
        </w:tc>
      </w:tr>
      <w:tr w:rsidR="00C04F83" w:rsidRPr="00BF031C" w14:paraId="27CD5AA1"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10E2024A"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3A78BB7" w14:textId="58A8AA11"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(3,343)</w:t>
            </w:r>
          </w:p>
        </w:tc>
        <w:tc>
          <w:tcPr>
            <w:tcW w:w="1500" w:type="dxa"/>
            <w:tcBorders>
              <w:top w:val="nil"/>
              <w:left w:val="nil"/>
              <w:bottom w:val="nil"/>
              <w:right w:val="single" w:sz="8" w:space="0" w:color="auto"/>
            </w:tcBorders>
            <w:shd w:val="clear" w:color="000000" w:fill="FFFFFF"/>
            <w:vAlign w:val="center"/>
          </w:tcPr>
          <w:p w14:paraId="161E69CB" w14:textId="291D7E04"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(157,124)</w:t>
            </w:r>
          </w:p>
        </w:tc>
      </w:tr>
      <w:tr w:rsidR="00C04F83" w:rsidRPr="00BF031C" w14:paraId="6ED77BA3"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0C1A89B7"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1CACFDC3" w14:textId="352B3FE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(137,087)</w:t>
            </w:r>
          </w:p>
        </w:tc>
        <w:tc>
          <w:tcPr>
            <w:tcW w:w="1500" w:type="dxa"/>
            <w:tcBorders>
              <w:top w:val="nil"/>
              <w:left w:val="nil"/>
              <w:bottom w:val="nil"/>
              <w:right w:val="single" w:sz="8" w:space="0" w:color="auto"/>
            </w:tcBorders>
            <w:shd w:val="clear" w:color="000000" w:fill="FFFFFF"/>
            <w:vAlign w:val="center"/>
          </w:tcPr>
          <w:p w14:paraId="3B98C557" w14:textId="6B783937"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(6,648)</w:t>
            </w:r>
          </w:p>
        </w:tc>
      </w:tr>
      <w:tr w:rsidR="00C04F83" w:rsidRPr="00BF031C" w14:paraId="1E31D4FA"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5BAEFEAB"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A623BB" w14:textId="429E33F9"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(402,374)</w:t>
            </w:r>
          </w:p>
        </w:tc>
        <w:tc>
          <w:tcPr>
            <w:tcW w:w="1500" w:type="dxa"/>
            <w:tcBorders>
              <w:top w:val="nil"/>
              <w:left w:val="nil"/>
              <w:bottom w:val="nil"/>
              <w:right w:val="single" w:sz="8" w:space="0" w:color="auto"/>
            </w:tcBorders>
            <w:shd w:val="clear" w:color="000000" w:fill="FFFFFF"/>
            <w:vAlign w:val="center"/>
          </w:tcPr>
          <w:p w14:paraId="61F56508" w14:textId="7E37E40B"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(144,637)</w:t>
            </w:r>
          </w:p>
        </w:tc>
      </w:tr>
      <w:tr w:rsidR="00C04F83" w:rsidRPr="00BF031C" w14:paraId="506FBCE4" w14:textId="77777777">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78C431F7" w14:textId="77777777" w:rsidR="00C04F83" w:rsidRPr="000F7B92" w:rsidRDefault="00C04F83" w:rsidP="00C04F83">
            <w:pPr>
              <w:pStyle w:val="ExampleText"/>
              <w:spacing w:before="0" w:line="240" w:lineRule="auto"/>
              <w:ind w:left="0"/>
              <w:rPr>
                <w:rFonts w:ascii="Tahoma" w:hAnsi="Tahoma" w:cs="HelveticaNeue-BoldCond"/>
                <w:color w:val="auto"/>
                <w:sz w:val="16"/>
                <w:szCs w:val="16"/>
              </w:rPr>
            </w:pPr>
            <w:r w:rsidRPr="000F7B92">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E5DACE1" w14:textId="17086FA9"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(8,823)</w:t>
            </w:r>
          </w:p>
        </w:tc>
        <w:tc>
          <w:tcPr>
            <w:tcW w:w="1500" w:type="dxa"/>
            <w:tcBorders>
              <w:top w:val="nil"/>
              <w:left w:val="nil"/>
              <w:bottom w:val="nil"/>
              <w:right w:val="single" w:sz="8" w:space="0" w:color="auto"/>
            </w:tcBorders>
            <w:shd w:val="clear" w:color="000000" w:fill="FFFFFF"/>
            <w:vAlign w:val="center"/>
          </w:tcPr>
          <w:p w14:paraId="20394744" w14:textId="41347DF2"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(423,700)</w:t>
            </w:r>
          </w:p>
        </w:tc>
      </w:tr>
      <w:tr w:rsidR="00C04F83" w:rsidRPr="00BF031C" w14:paraId="44B7C9C7"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69AE51B7" w14:textId="77777777" w:rsidR="00C04F83" w:rsidRPr="000F7B92" w:rsidRDefault="00C04F83" w:rsidP="00C04F83">
            <w:pPr>
              <w:pStyle w:val="ExampleText"/>
              <w:spacing w:before="0" w:line="240" w:lineRule="auto"/>
              <w:ind w:left="0"/>
              <w:rPr>
                <w:rFonts w:ascii="Tahoma" w:hAnsi="Tahoma" w:cs="HelveticaNeue-BoldCond"/>
                <w:color w:val="auto"/>
                <w:sz w:val="16"/>
                <w:szCs w:val="16"/>
              </w:rPr>
            </w:pPr>
            <w:r w:rsidRPr="000F7B92">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303FBCD" w14:textId="40712F48" w:rsidR="00C04F83" w:rsidRPr="000F7B92" w:rsidRDefault="00C04F83" w:rsidP="00C04F83">
            <w:pPr>
              <w:jc w:val="right"/>
              <w:rPr>
                <w:rFonts w:ascii="Tahoma" w:hAnsi="Tahoma" w:cs="FS Lola Medium"/>
                <w:b/>
                <w:color w:val="000000"/>
                <w:sz w:val="16"/>
                <w:szCs w:val="16"/>
              </w:rPr>
            </w:pPr>
            <w:r w:rsidRPr="000F7B92">
              <w:rPr>
                <w:rFonts w:ascii="Tahoma" w:hAnsi="Tahoma" w:cs="FS Lola Medium"/>
                <w:b/>
                <w:color w:val="000000"/>
                <w:sz w:val="16"/>
                <w:szCs w:val="16"/>
              </w:rPr>
              <w:t>(727,534)</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AEEC9C" w14:textId="15D081D0" w:rsidR="00C04F83" w:rsidRPr="00C04F83" w:rsidRDefault="00C04F83" w:rsidP="00C04F83">
            <w:pPr>
              <w:jc w:val="right"/>
              <w:rPr>
                <w:rFonts w:ascii="Tahoma" w:hAnsi="Tahoma" w:cs="Tahoma"/>
                <w:b/>
                <w:color w:val="000000"/>
                <w:sz w:val="16"/>
                <w:szCs w:val="16"/>
              </w:rPr>
            </w:pPr>
            <w:r w:rsidRPr="00CE17FC">
              <w:rPr>
                <w:rFonts w:ascii="Tahoma" w:hAnsi="Tahoma" w:cs="Tahoma"/>
                <w:color w:val="000000"/>
                <w:sz w:val="16"/>
                <w:szCs w:val="16"/>
              </w:rPr>
              <w:t>(8,001)</w:t>
            </w:r>
          </w:p>
        </w:tc>
      </w:tr>
      <w:tr w:rsidR="00C04F83" w:rsidRPr="00BF031C" w14:paraId="237D056F"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FFFFFF"/>
          </w:tcPr>
          <w:p w14:paraId="59C4BE78" w14:textId="77777777" w:rsidR="00C04F83" w:rsidRPr="000F7B92" w:rsidRDefault="00C04F83" w:rsidP="00C04F83">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433A5DEB" w14:textId="30ED8AE5"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075D5B1C" w14:textId="75F4002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(7,963)</w:t>
            </w:r>
          </w:p>
        </w:tc>
      </w:tr>
      <w:tr w:rsidR="00C04F83" w:rsidRPr="00BF031C" w14:paraId="244346E1" w14:textId="77777777" w:rsidTr="00117906">
        <w:trPr>
          <w:trHeight w:val="234"/>
          <w:jc w:val="center"/>
        </w:trPr>
        <w:tc>
          <w:tcPr>
            <w:tcW w:w="4540" w:type="dxa"/>
            <w:tcBorders>
              <w:top w:val="single" w:sz="4" w:space="0" w:color="auto"/>
              <w:left w:val="single" w:sz="4" w:space="0" w:color="auto"/>
              <w:bottom w:val="single" w:sz="4" w:space="0" w:color="auto"/>
              <w:right w:val="single" w:sz="4" w:space="0" w:color="auto"/>
            </w:tcBorders>
            <w:shd w:val="clear" w:color="auto" w:fill="A6A6A6"/>
          </w:tcPr>
          <w:p w14:paraId="008368EA" w14:textId="77777777" w:rsidR="00C04F83" w:rsidRDefault="00C04F83" w:rsidP="00C04F83">
            <w:pPr>
              <w:pStyle w:val="ExampleText"/>
              <w:spacing w:before="0" w:line="240" w:lineRule="auto"/>
              <w:ind w:left="0"/>
              <w:rPr>
                <w:rFonts w:ascii="Tahoma" w:hAnsi="Tahoma" w:cs="HelveticaNeue-BoldCond"/>
                <w:b/>
                <w:color w:val="auto"/>
                <w:sz w:val="16"/>
                <w:szCs w:val="16"/>
              </w:rPr>
            </w:pPr>
          </w:p>
          <w:p w14:paraId="0E463903" w14:textId="111C29FC" w:rsidR="00C04F83" w:rsidRPr="000F7B92" w:rsidRDefault="00C04F83" w:rsidP="00C04F83">
            <w:pPr>
              <w:pStyle w:val="ExampleText"/>
              <w:spacing w:before="0" w:line="240" w:lineRule="auto"/>
              <w:ind w:left="0"/>
              <w:rPr>
                <w:rFonts w:ascii="Tahoma" w:hAnsi="Tahoma" w:cs="Segoe UI"/>
                <w:b/>
                <w:color w:val="auto"/>
                <w:sz w:val="16"/>
                <w:szCs w:val="16"/>
              </w:rPr>
            </w:pPr>
            <w:r w:rsidRPr="000F7B92">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9843CC4" w14:textId="77777777" w:rsidR="00C04F83" w:rsidRDefault="00C04F83" w:rsidP="00C04F83">
            <w:pPr>
              <w:jc w:val="right"/>
              <w:rPr>
                <w:rFonts w:ascii="Verdana" w:hAnsi="Verdana" w:cs="Calibri"/>
                <w:b/>
                <w:bCs/>
                <w:color w:val="000000"/>
                <w:sz w:val="16"/>
                <w:szCs w:val="16"/>
              </w:rPr>
            </w:pPr>
          </w:p>
          <w:p w14:paraId="36727191" w14:textId="2295D7CB" w:rsidR="00C04F83" w:rsidRPr="000F7B92" w:rsidRDefault="00C04F83" w:rsidP="00C04F83">
            <w:pPr>
              <w:jc w:val="right"/>
              <w:rPr>
                <w:rFonts w:ascii="Verdana" w:hAnsi="Verdana" w:cs="Calibri"/>
                <w:b/>
                <w:bCs/>
                <w:color w:val="000000"/>
                <w:sz w:val="16"/>
                <w:szCs w:val="16"/>
                <w:lang w:eastAsia="en-GB"/>
              </w:rPr>
            </w:pPr>
            <w:r w:rsidRPr="000F7B92">
              <w:rPr>
                <w:rFonts w:ascii="Verdana" w:hAnsi="Verdana" w:cs="Calibri"/>
                <w:b/>
                <w:bCs/>
                <w:color w:val="000000"/>
                <w:sz w:val="16"/>
                <w:szCs w:val="16"/>
              </w:rPr>
              <w:t xml:space="preserve">51,999 </w:t>
            </w:r>
          </w:p>
          <w:p w14:paraId="31CB7855" w14:textId="23F62EE9" w:rsidR="00C04F83" w:rsidRPr="000F7B92" w:rsidRDefault="00C04F83" w:rsidP="00C04F83">
            <w:pPr>
              <w:jc w:val="right"/>
              <w:rPr>
                <w:rFonts w:ascii="Tahoma" w:hAnsi="Tahoma" w:cs="FS Lola Medium"/>
                <w:b/>
                <w:color w:val="000000"/>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7657E042" w14:textId="7B10B451" w:rsidR="00C04F83" w:rsidRPr="00C04F83" w:rsidRDefault="00C04F83" w:rsidP="00C04F83">
            <w:pPr>
              <w:jc w:val="right"/>
              <w:rPr>
                <w:rFonts w:ascii="Tahoma" w:hAnsi="Tahoma" w:cs="Tahoma"/>
                <w:b/>
                <w:color w:val="000000"/>
                <w:sz w:val="16"/>
                <w:szCs w:val="16"/>
              </w:rPr>
            </w:pPr>
            <w:r w:rsidRPr="00CE17FC">
              <w:rPr>
                <w:rFonts w:ascii="Tahoma" w:hAnsi="Tahoma" w:cs="Tahoma"/>
                <w:b/>
                <w:bCs/>
                <w:color w:val="000000"/>
                <w:sz w:val="16"/>
                <w:szCs w:val="16"/>
              </w:rPr>
              <w:t>(748,073)</w:t>
            </w:r>
          </w:p>
        </w:tc>
      </w:tr>
    </w:tbl>
    <w:p w14:paraId="47FD92AA" w14:textId="77777777" w:rsidR="00B70A1D" w:rsidRPr="00BF031C" w:rsidRDefault="00B70A1D" w:rsidP="006A6115">
      <w:pPr>
        <w:tabs>
          <w:tab w:val="left" w:pos="900"/>
        </w:tabs>
        <w:rPr>
          <w:rFonts w:ascii="Tahoma" w:hAnsi="Tahoma"/>
          <w:b/>
          <w:sz w:val="18"/>
          <w:szCs w:val="18"/>
          <w:highlight w:val="yellow"/>
          <w:u w:val="single"/>
        </w:rPr>
      </w:pPr>
    </w:p>
    <w:p w14:paraId="204EC22B" w14:textId="77777777" w:rsidR="00580346" w:rsidRPr="00BF031C" w:rsidRDefault="00580346" w:rsidP="006A6115">
      <w:pPr>
        <w:tabs>
          <w:tab w:val="left" w:pos="900"/>
        </w:tabs>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50663236" w14:textId="77777777" w:rsidTr="00455E4A">
        <w:trPr>
          <w:jc w:val="center"/>
        </w:trPr>
        <w:tc>
          <w:tcPr>
            <w:tcW w:w="10829" w:type="dxa"/>
            <w:gridSpan w:val="2"/>
            <w:shd w:val="clear" w:color="auto" w:fill="D99594"/>
            <w:vAlign w:val="center"/>
          </w:tcPr>
          <w:p w14:paraId="65F057D3" w14:textId="37F7E735" w:rsidR="00D2548C" w:rsidRPr="00316535" w:rsidRDefault="00D2548C" w:rsidP="006A6115">
            <w:pPr>
              <w:tabs>
                <w:tab w:val="left" w:pos="900"/>
              </w:tabs>
              <w:rPr>
                <w:rFonts w:ascii="Tahoma" w:hAnsi="Tahoma"/>
                <w:b/>
                <w:sz w:val="22"/>
                <w:szCs w:val="22"/>
              </w:rPr>
            </w:pPr>
            <w:bookmarkStart w:id="151" w:name="GroupNoteE"/>
            <w:r w:rsidRPr="00316535">
              <w:rPr>
                <w:rFonts w:ascii="Tahoma" w:hAnsi="Tahoma"/>
                <w:b/>
                <w:sz w:val="18"/>
                <w:szCs w:val="18"/>
              </w:rPr>
              <w:t xml:space="preserve">Note </w:t>
            </w:r>
            <w:r w:rsidR="001A7C70" w:rsidRPr="00316535">
              <w:rPr>
                <w:rFonts w:ascii="Tahoma" w:hAnsi="Tahoma"/>
                <w:b/>
                <w:sz w:val="18"/>
                <w:szCs w:val="18"/>
              </w:rPr>
              <w:t>D</w:t>
            </w:r>
            <w:r w:rsidRPr="00316535">
              <w:rPr>
                <w:rFonts w:ascii="Tahoma" w:hAnsi="Tahoma"/>
                <w:b/>
                <w:sz w:val="18"/>
                <w:szCs w:val="18"/>
              </w:rPr>
              <w:t xml:space="preserve"> – Financial Instruments</w:t>
            </w:r>
            <w:bookmarkEnd w:id="151"/>
          </w:p>
        </w:tc>
      </w:tr>
      <w:tr w:rsidR="00D2548C" w:rsidRPr="00BF031C" w14:paraId="68788045" w14:textId="77777777" w:rsidTr="00446583">
        <w:trPr>
          <w:jc w:val="center"/>
        </w:trPr>
        <w:tc>
          <w:tcPr>
            <w:tcW w:w="3504" w:type="dxa"/>
            <w:shd w:val="clear" w:color="auto" w:fill="auto"/>
            <w:vAlign w:val="center"/>
          </w:tcPr>
          <w:p w14:paraId="7BA1256B" w14:textId="77777777" w:rsidR="00D2548C" w:rsidRPr="00316535" w:rsidRDefault="00D2548C" w:rsidP="006A6115">
            <w:pPr>
              <w:rPr>
                <w:rFonts w:ascii="Tahoma" w:hAnsi="Tahoma"/>
                <w:sz w:val="18"/>
                <w:szCs w:val="18"/>
              </w:rPr>
            </w:pPr>
            <w:r w:rsidRPr="00316535">
              <w:rPr>
                <w:rFonts w:ascii="Tahoma" w:hAnsi="Tahoma"/>
                <w:sz w:val="18"/>
                <w:szCs w:val="18"/>
              </w:rPr>
              <w:t>Description:</w:t>
            </w:r>
          </w:p>
        </w:tc>
        <w:tc>
          <w:tcPr>
            <w:tcW w:w="7325" w:type="dxa"/>
            <w:shd w:val="clear" w:color="auto" w:fill="auto"/>
            <w:vAlign w:val="center"/>
          </w:tcPr>
          <w:p w14:paraId="702577F9" w14:textId="77777777" w:rsidR="00D2548C" w:rsidRPr="00316535" w:rsidRDefault="009D3A04" w:rsidP="006A6115">
            <w:pPr>
              <w:rPr>
                <w:rFonts w:ascii="Tahoma" w:hAnsi="Tahoma"/>
                <w:sz w:val="18"/>
                <w:szCs w:val="18"/>
              </w:rPr>
            </w:pPr>
            <w:r w:rsidRPr="00316535">
              <w:rPr>
                <w:rFonts w:ascii="Tahoma" w:hAnsi="Tahoma"/>
                <w:sz w:val="18"/>
                <w:szCs w:val="18"/>
              </w:rPr>
              <w:t xml:space="preserve">Financial Instruments </w:t>
            </w:r>
            <w:r w:rsidRPr="00316535">
              <w:rPr>
                <w:rFonts w:ascii="Tahoma" w:hAnsi="Tahoma" w:cs="HelveticaNeue-BoldCond"/>
                <w:color w:val="221E1F"/>
                <w:sz w:val="18"/>
                <w:szCs w:val="18"/>
              </w:rPr>
              <w:t>are any contract that gives rise to a financial asset of one entity and a financial liability of another entity. This note explains the Group’s financial instruments and the impact on the accounts.</w:t>
            </w:r>
          </w:p>
        </w:tc>
      </w:tr>
    </w:tbl>
    <w:p w14:paraId="71DDB7CC" w14:textId="77777777" w:rsidR="004556D0" w:rsidRPr="00316535" w:rsidRDefault="004556D0" w:rsidP="006A6115">
      <w:pPr>
        <w:tabs>
          <w:tab w:val="left" w:pos="900"/>
        </w:tabs>
        <w:rPr>
          <w:rFonts w:ascii="Tahoma" w:hAnsi="Tahoma"/>
          <w:b/>
          <w:sz w:val="22"/>
          <w:szCs w:val="22"/>
          <w:u w:val="single"/>
        </w:rPr>
      </w:pPr>
    </w:p>
    <w:p w14:paraId="61E0FA0E" w14:textId="77777777" w:rsidR="00B909B1" w:rsidRPr="00316535" w:rsidRDefault="00B909B1" w:rsidP="006A6115">
      <w:pPr>
        <w:rPr>
          <w:rFonts w:ascii="Tahoma" w:hAnsi="Tahoma" w:cs="Segoe UI"/>
          <w:sz w:val="18"/>
          <w:szCs w:val="18"/>
        </w:rPr>
      </w:pPr>
      <w:r w:rsidRPr="00316535">
        <w:rPr>
          <w:rFonts w:ascii="Tahoma" w:hAnsi="Tahoma" w:cs="Segoe UI"/>
          <w:sz w:val="18"/>
          <w:szCs w:val="18"/>
        </w:rPr>
        <w:t xml:space="preserve">The following categories of financial instrument are carried in the </w:t>
      </w:r>
      <w:r w:rsidR="00290EAB" w:rsidRPr="00316535">
        <w:rPr>
          <w:rFonts w:ascii="Tahoma" w:hAnsi="Tahoma" w:cs="Segoe UI"/>
          <w:sz w:val="18"/>
          <w:szCs w:val="18"/>
        </w:rPr>
        <w:t xml:space="preserve">Group </w:t>
      </w:r>
      <w:r w:rsidRPr="00316535">
        <w:rPr>
          <w:rFonts w:ascii="Tahoma" w:hAnsi="Tahoma" w:cs="Segoe UI"/>
          <w:sz w:val="18"/>
          <w:szCs w:val="18"/>
        </w:rPr>
        <w:t>Balance Sheet:</w:t>
      </w:r>
    </w:p>
    <w:p w14:paraId="0EE5C920" w14:textId="77777777" w:rsidR="00B909B1" w:rsidRPr="00316535" w:rsidRDefault="00B909B1" w:rsidP="006A6115">
      <w:pPr>
        <w:rPr>
          <w:rFonts w:ascii="Tahoma" w:hAnsi="Tahoma" w:cs="Segoe UI"/>
          <w:b/>
          <w:sz w:val="18"/>
          <w:szCs w:val="18"/>
        </w:rPr>
      </w:pPr>
    </w:p>
    <w:tbl>
      <w:tblPr>
        <w:tblW w:w="955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99"/>
        <w:gridCol w:w="1417"/>
        <w:gridCol w:w="3828"/>
        <w:gridCol w:w="1417"/>
        <w:gridCol w:w="1498"/>
      </w:tblGrid>
      <w:tr w:rsidR="00025B18" w:rsidRPr="00BF031C" w14:paraId="7B748BD9" w14:textId="77777777" w:rsidTr="00C84151">
        <w:trPr>
          <w:cantSplit/>
          <w:trHeight w:val="195"/>
          <w:jc w:val="center"/>
        </w:trPr>
        <w:tc>
          <w:tcPr>
            <w:tcW w:w="2816" w:type="dxa"/>
            <w:gridSpan w:val="2"/>
            <w:tcBorders>
              <w:top w:val="single" w:sz="4" w:space="0" w:color="auto"/>
              <w:left w:val="single" w:sz="4" w:space="0" w:color="auto"/>
              <w:right w:val="single" w:sz="4" w:space="0" w:color="auto"/>
            </w:tcBorders>
            <w:vAlign w:val="center"/>
          </w:tcPr>
          <w:p w14:paraId="20618288" w14:textId="554427DF"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31</w:t>
            </w:r>
            <w:r w:rsidRPr="000F7B92">
              <w:rPr>
                <w:rFonts w:ascii="Tahoma" w:hAnsi="Tahoma" w:cs="Segoe UI"/>
                <w:b/>
                <w:sz w:val="16"/>
                <w:szCs w:val="16"/>
                <w:vertAlign w:val="superscript"/>
              </w:rPr>
              <w:t>st</w:t>
            </w:r>
            <w:r w:rsidRPr="000F7B92">
              <w:rPr>
                <w:rFonts w:ascii="Tahoma" w:hAnsi="Tahoma" w:cs="Segoe UI"/>
                <w:b/>
                <w:sz w:val="16"/>
                <w:szCs w:val="16"/>
              </w:rPr>
              <w:t xml:space="preserve"> March 202</w:t>
            </w:r>
            <w:r w:rsidR="000F7B92" w:rsidRPr="000F7B92">
              <w:rPr>
                <w:rFonts w:ascii="Tahoma" w:hAnsi="Tahoma" w:cs="Segoe UI"/>
                <w:b/>
                <w:sz w:val="16"/>
                <w:szCs w:val="16"/>
              </w:rPr>
              <w:t>3</w:t>
            </w:r>
          </w:p>
        </w:tc>
        <w:tc>
          <w:tcPr>
            <w:tcW w:w="3828" w:type="dxa"/>
            <w:vMerge w:val="restart"/>
            <w:tcBorders>
              <w:top w:val="single" w:sz="4" w:space="0" w:color="auto"/>
              <w:left w:val="single" w:sz="4" w:space="0" w:color="auto"/>
              <w:right w:val="single" w:sz="4" w:space="0" w:color="auto"/>
            </w:tcBorders>
            <w:vAlign w:val="center"/>
          </w:tcPr>
          <w:p w14:paraId="57D94DD5" w14:textId="12078278" w:rsidR="00025B18" w:rsidRPr="000F7B92" w:rsidRDefault="00025B18" w:rsidP="00025B18">
            <w:pPr>
              <w:jc w:val="center"/>
              <w:rPr>
                <w:rFonts w:ascii="Tahoma" w:eastAsia="Signika" w:hAnsi="Tahoma" w:cs="Segoe UI"/>
                <w:b/>
                <w:sz w:val="16"/>
                <w:szCs w:val="16"/>
              </w:rPr>
            </w:pPr>
          </w:p>
        </w:tc>
        <w:tc>
          <w:tcPr>
            <w:tcW w:w="2915" w:type="dxa"/>
            <w:gridSpan w:val="2"/>
            <w:tcBorders>
              <w:top w:val="single" w:sz="4" w:space="0" w:color="auto"/>
              <w:left w:val="single" w:sz="4" w:space="0" w:color="auto"/>
              <w:right w:val="single" w:sz="4" w:space="0" w:color="auto"/>
            </w:tcBorders>
            <w:noWrap/>
            <w:vAlign w:val="center"/>
          </w:tcPr>
          <w:p w14:paraId="468BC795" w14:textId="37B4D519"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31</w:t>
            </w:r>
            <w:r w:rsidRPr="000F7B92">
              <w:rPr>
                <w:rFonts w:ascii="Tahoma" w:hAnsi="Tahoma" w:cs="Segoe UI"/>
                <w:b/>
                <w:sz w:val="16"/>
                <w:szCs w:val="16"/>
                <w:vertAlign w:val="superscript"/>
              </w:rPr>
              <w:t>st</w:t>
            </w:r>
            <w:r w:rsidRPr="000F7B92">
              <w:rPr>
                <w:rFonts w:ascii="Tahoma" w:hAnsi="Tahoma" w:cs="Segoe UI"/>
                <w:b/>
                <w:sz w:val="16"/>
                <w:szCs w:val="16"/>
              </w:rPr>
              <w:t xml:space="preserve"> March 202</w:t>
            </w:r>
            <w:r w:rsidR="000F7B92" w:rsidRPr="000F7B92">
              <w:rPr>
                <w:rFonts w:ascii="Tahoma" w:hAnsi="Tahoma" w:cs="Segoe UI"/>
                <w:b/>
                <w:sz w:val="16"/>
                <w:szCs w:val="16"/>
              </w:rPr>
              <w:t>4</w:t>
            </w:r>
          </w:p>
        </w:tc>
      </w:tr>
      <w:tr w:rsidR="00025B18" w:rsidRPr="00BF031C" w14:paraId="0B032E21" w14:textId="77777777" w:rsidTr="00B97CE5">
        <w:trPr>
          <w:cantSplit/>
          <w:trHeight w:val="195"/>
          <w:jc w:val="center"/>
        </w:trPr>
        <w:tc>
          <w:tcPr>
            <w:tcW w:w="1399" w:type="dxa"/>
            <w:tcBorders>
              <w:top w:val="single" w:sz="4" w:space="0" w:color="auto"/>
              <w:left w:val="single" w:sz="4" w:space="0" w:color="auto"/>
              <w:right w:val="single" w:sz="4" w:space="0" w:color="auto"/>
            </w:tcBorders>
          </w:tcPr>
          <w:p w14:paraId="4125F32D" w14:textId="49A26FDB"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Long Term</w:t>
            </w:r>
          </w:p>
        </w:tc>
        <w:tc>
          <w:tcPr>
            <w:tcW w:w="1417" w:type="dxa"/>
            <w:tcBorders>
              <w:top w:val="single" w:sz="4" w:space="0" w:color="auto"/>
              <w:left w:val="single" w:sz="4" w:space="0" w:color="auto"/>
              <w:right w:val="single" w:sz="4" w:space="0" w:color="auto"/>
            </w:tcBorders>
            <w:vAlign w:val="center"/>
          </w:tcPr>
          <w:p w14:paraId="67EEDC30" w14:textId="51436D33" w:rsidR="00025B18" w:rsidRPr="000F7B92" w:rsidRDefault="00BA29EE" w:rsidP="00025B18">
            <w:pPr>
              <w:jc w:val="center"/>
              <w:rPr>
                <w:rFonts w:ascii="Tahoma" w:eastAsia="Signika" w:hAnsi="Tahoma" w:cs="Segoe UI"/>
                <w:b/>
                <w:sz w:val="16"/>
                <w:szCs w:val="16"/>
              </w:rPr>
            </w:pPr>
            <w:r w:rsidRPr="000F7B92">
              <w:rPr>
                <w:rFonts w:ascii="Tahoma" w:eastAsia="Signika" w:hAnsi="Tahoma" w:cs="Segoe UI"/>
                <w:b/>
                <w:sz w:val="16"/>
                <w:szCs w:val="16"/>
              </w:rPr>
              <w:t>Short</w:t>
            </w:r>
            <w:r w:rsidR="00025B18" w:rsidRPr="000F7B92">
              <w:rPr>
                <w:rFonts w:ascii="Tahoma" w:eastAsia="Signika" w:hAnsi="Tahoma" w:cs="Segoe UI"/>
                <w:b/>
                <w:sz w:val="16"/>
                <w:szCs w:val="16"/>
              </w:rPr>
              <w:t xml:space="preserve"> Term</w:t>
            </w:r>
          </w:p>
        </w:tc>
        <w:tc>
          <w:tcPr>
            <w:tcW w:w="3828" w:type="dxa"/>
            <w:vMerge/>
            <w:tcBorders>
              <w:left w:val="single" w:sz="4" w:space="0" w:color="auto"/>
              <w:right w:val="single" w:sz="4" w:space="0" w:color="auto"/>
            </w:tcBorders>
            <w:noWrap/>
            <w:vAlign w:val="center"/>
          </w:tcPr>
          <w:p w14:paraId="51820B48" w14:textId="77777777" w:rsidR="00025B18" w:rsidRPr="000F7B92" w:rsidRDefault="00025B18" w:rsidP="00025B18">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04F7ADF0" w14:textId="77777777"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Long Term</w:t>
            </w:r>
          </w:p>
        </w:tc>
        <w:tc>
          <w:tcPr>
            <w:tcW w:w="1498" w:type="dxa"/>
            <w:tcBorders>
              <w:top w:val="single" w:sz="4" w:space="0" w:color="auto"/>
              <w:left w:val="single" w:sz="4" w:space="0" w:color="auto"/>
              <w:right w:val="single" w:sz="4" w:space="0" w:color="auto"/>
            </w:tcBorders>
            <w:vAlign w:val="center"/>
          </w:tcPr>
          <w:p w14:paraId="2CD88F6E" w14:textId="77777777"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Short Term</w:t>
            </w:r>
          </w:p>
        </w:tc>
      </w:tr>
      <w:tr w:rsidR="00025B18" w:rsidRPr="00BF031C" w14:paraId="6FF17D6D" w14:textId="77777777" w:rsidTr="00E96576">
        <w:trPr>
          <w:trHeight w:val="80"/>
          <w:jc w:val="center"/>
        </w:trPr>
        <w:tc>
          <w:tcPr>
            <w:tcW w:w="1399" w:type="dxa"/>
            <w:tcBorders>
              <w:left w:val="single" w:sz="4" w:space="0" w:color="auto"/>
              <w:bottom w:val="single" w:sz="4" w:space="0" w:color="auto"/>
              <w:right w:val="single" w:sz="4" w:space="0" w:color="auto"/>
            </w:tcBorders>
            <w:vAlign w:val="center"/>
          </w:tcPr>
          <w:p w14:paraId="140D6030" w14:textId="63571214"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£000s</w:t>
            </w:r>
          </w:p>
        </w:tc>
        <w:tc>
          <w:tcPr>
            <w:tcW w:w="1417" w:type="dxa"/>
            <w:tcBorders>
              <w:left w:val="single" w:sz="4" w:space="0" w:color="auto"/>
              <w:bottom w:val="single" w:sz="4" w:space="0" w:color="auto"/>
              <w:right w:val="single" w:sz="4" w:space="0" w:color="auto"/>
            </w:tcBorders>
            <w:vAlign w:val="center"/>
          </w:tcPr>
          <w:p w14:paraId="602FCDC1" w14:textId="03812883"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£000s</w:t>
            </w:r>
          </w:p>
        </w:tc>
        <w:tc>
          <w:tcPr>
            <w:tcW w:w="3828" w:type="dxa"/>
            <w:vMerge/>
            <w:tcBorders>
              <w:left w:val="single" w:sz="4" w:space="0" w:color="auto"/>
              <w:bottom w:val="single" w:sz="4" w:space="0" w:color="auto"/>
              <w:right w:val="single" w:sz="4" w:space="0" w:color="auto"/>
            </w:tcBorders>
            <w:noWrap/>
            <w:vAlign w:val="bottom"/>
          </w:tcPr>
          <w:p w14:paraId="24F5476C" w14:textId="77777777" w:rsidR="00025B18" w:rsidRPr="000F7B92" w:rsidRDefault="00025B18" w:rsidP="00025B18">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0C1B9B2" w14:textId="77777777"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£000s</w:t>
            </w:r>
          </w:p>
        </w:tc>
        <w:tc>
          <w:tcPr>
            <w:tcW w:w="1498" w:type="dxa"/>
            <w:tcBorders>
              <w:left w:val="single" w:sz="4" w:space="0" w:color="auto"/>
              <w:bottom w:val="single" w:sz="4" w:space="0" w:color="auto"/>
              <w:right w:val="single" w:sz="4" w:space="0" w:color="auto"/>
            </w:tcBorders>
            <w:vAlign w:val="center"/>
          </w:tcPr>
          <w:p w14:paraId="52FDDC19" w14:textId="77777777"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£000s</w:t>
            </w:r>
          </w:p>
        </w:tc>
      </w:tr>
      <w:tr w:rsidR="00025B18" w:rsidRPr="00BF031C" w14:paraId="6E2B6295" w14:textId="77777777" w:rsidTr="00E96576">
        <w:trPr>
          <w:trHeight w:val="70"/>
          <w:jc w:val="center"/>
        </w:trPr>
        <w:tc>
          <w:tcPr>
            <w:tcW w:w="1399" w:type="dxa"/>
            <w:tcBorders>
              <w:top w:val="single" w:sz="4" w:space="0" w:color="auto"/>
              <w:left w:val="single" w:sz="4" w:space="0" w:color="auto"/>
              <w:bottom w:val="nil"/>
              <w:right w:val="single" w:sz="4" w:space="0" w:color="auto"/>
            </w:tcBorders>
          </w:tcPr>
          <w:p w14:paraId="1E65B057"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3E2AC941"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single" w:sz="4" w:space="0" w:color="auto"/>
              <w:left w:val="single" w:sz="4" w:space="0" w:color="auto"/>
              <w:bottom w:val="nil"/>
              <w:right w:val="single" w:sz="4" w:space="0" w:color="auto"/>
            </w:tcBorders>
            <w:noWrap/>
            <w:vAlign w:val="center"/>
          </w:tcPr>
          <w:p w14:paraId="0A779FAE"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2A357A41"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single" w:sz="4" w:space="0" w:color="auto"/>
              <w:left w:val="single" w:sz="4" w:space="0" w:color="auto"/>
              <w:bottom w:val="nil"/>
              <w:right w:val="single" w:sz="4" w:space="0" w:color="auto"/>
            </w:tcBorders>
          </w:tcPr>
          <w:p w14:paraId="609FD140"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r>
      <w:tr w:rsidR="00025B18" w:rsidRPr="00BF031C" w14:paraId="4693A07F" w14:textId="77777777" w:rsidTr="00AC75EC">
        <w:trPr>
          <w:trHeight w:val="326"/>
          <w:jc w:val="center"/>
        </w:trPr>
        <w:tc>
          <w:tcPr>
            <w:tcW w:w="1399" w:type="dxa"/>
            <w:tcBorders>
              <w:top w:val="nil"/>
              <w:left w:val="single" w:sz="4" w:space="0" w:color="auto"/>
              <w:bottom w:val="single" w:sz="4" w:space="0" w:color="BFBFBF"/>
              <w:right w:val="single" w:sz="4" w:space="0" w:color="auto"/>
            </w:tcBorders>
          </w:tcPr>
          <w:p w14:paraId="1171E24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nil"/>
              <w:left w:val="single" w:sz="4" w:space="0" w:color="auto"/>
              <w:bottom w:val="single" w:sz="4" w:space="0" w:color="BFBFBF"/>
              <w:right w:val="single" w:sz="4" w:space="0" w:color="auto"/>
            </w:tcBorders>
          </w:tcPr>
          <w:p w14:paraId="5902398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nil"/>
              <w:left w:val="single" w:sz="4" w:space="0" w:color="auto"/>
              <w:bottom w:val="single" w:sz="4" w:space="0" w:color="BFBFBF"/>
              <w:right w:val="single" w:sz="4" w:space="0" w:color="auto"/>
            </w:tcBorders>
            <w:noWrap/>
            <w:vAlign w:val="center"/>
          </w:tcPr>
          <w:p w14:paraId="456595F5" w14:textId="77777777" w:rsidR="00025B18" w:rsidRPr="000F7B92" w:rsidRDefault="00025B18" w:rsidP="00025B18">
            <w:pPr>
              <w:pStyle w:val="BalloonText"/>
              <w:overflowPunct/>
              <w:autoSpaceDE/>
              <w:autoSpaceDN/>
              <w:adjustRightInd/>
              <w:ind w:left="113"/>
              <w:textAlignment w:val="auto"/>
              <w:rPr>
                <w:rFonts w:ascii="Tahoma" w:eastAsia="Signika" w:hAnsi="Tahoma" w:cs="Segoe UI"/>
                <w:b/>
              </w:rPr>
            </w:pPr>
            <w:r w:rsidRPr="000F7B92">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6536AE6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nil"/>
              <w:left w:val="single" w:sz="4" w:space="0" w:color="auto"/>
              <w:bottom w:val="single" w:sz="4" w:space="0" w:color="BFBFBF"/>
              <w:right w:val="single" w:sz="4" w:space="0" w:color="auto"/>
            </w:tcBorders>
          </w:tcPr>
          <w:p w14:paraId="7DCD4316"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r>
      <w:tr w:rsidR="000F7B92" w:rsidRPr="00BF031C" w14:paraId="0D923F5E"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28810B91" w14:textId="04F1CEF8" w:rsidR="000F7B92" w:rsidRPr="000F7B92" w:rsidRDefault="000F7B92" w:rsidP="000F7B92">
            <w:pPr>
              <w:ind w:right="119"/>
              <w:jc w:val="right"/>
              <w:rPr>
                <w:rFonts w:ascii="Tahoma" w:hAnsi="Tahoma" w:cs="FS Lola Medium"/>
                <w:color w:val="000000"/>
                <w:sz w:val="16"/>
                <w:szCs w:val="16"/>
              </w:rPr>
            </w:pPr>
            <w:r w:rsidRPr="000F7B92">
              <w:rPr>
                <w:rFonts w:ascii="Verdana" w:hAnsi="Verdana" w:cs="Calibri"/>
                <w:color w:val="000000"/>
                <w:sz w:val="16"/>
                <w:szCs w:val="16"/>
              </w:rPr>
              <w:t xml:space="preserve">2,201 </w:t>
            </w:r>
          </w:p>
        </w:tc>
        <w:tc>
          <w:tcPr>
            <w:tcW w:w="1417" w:type="dxa"/>
            <w:tcBorders>
              <w:top w:val="single" w:sz="4" w:space="0" w:color="BFBFBF"/>
              <w:left w:val="single" w:sz="4" w:space="0" w:color="auto"/>
              <w:bottom w:val="single" w:sz="4" w:space="0" w:color="BFBFBF"/>
              <w:right w:val="single" w:sz="4" w:space="0" w:color="auto"/>
            </w:tcBorders>
            <w:vAlign w:val="center"/>
          </w:tcPr>
          <w:p w14:paraId="79A594EF" w14:textId="7E5D3E6B" w:rsidR="000F7B92" w:rsidRPr="000F7B92" w:rsidRDefault="000F7B92" w:rsidP="000F7B92">
            <w:pPr>
              <w:ind w:right="126"/>
              <w:jc w:val="right"/>
              <w:rPr>
                <w:rFonts w:ascii="Tahoma" w:hAnsi="Tahoma" w:cs="FS Lola Medium"/>
                <w:color w:val="000000"/>
                <w:sz w:val="16"/>
                <w:szCs w:val="16"/>
              </w:rPr>
            </w:pPr>
            <w:r w:rsidRPr="000F7B92">
              <w:rPr>
                <w:rFonts w:ascii="Verdana" w:hAnsi="Verdana" w:cs="Calibri"/>
                <w:color w:val="000000"/>
                <w:sz w:val="16"/>
                <w:szCs w:val="16"/>
              </w:rPr>
              <w:t xml:space="preserve">126,278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604F9E2B"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Loans &amp; Receivables at Amortised Cost</w:t>
            </w:r>
          </w:p>
        </w:tc>
        <w:tc>
          <w:tcPr>
            <w:tcW w:w="1417" w:type="dxa"/>
            <w:tcBorders>
              <w:top w:val="nil"/>
              <w:left w:val="nil"/>
              <w:bottom w:val="single" w:sz="8" w:space="0" w:color="BFBFBF"/>
              <w:right w:val="single" w:sz="8" w:space="0" w:color="auto"/>
            </w:tcBorders>
            <w:shd w:val="clear" w:color="auto" w:fill="auto"/>
            <w:vAlign w:val="center"/>
          </w:tcPr>
          <w:p w14:paraId="6973AF83" w14:textId="63B0AF20" w:rsidR="000F7B92" w:rsidRPr="000F7B92" w:rsidRDefault="001A59C9" w:rsidP="000F7B92">
            <w:pPr>
              <w:ind w:right="117"/>
              <w:jc w:val="right"/>
              <w:rPr>
                <w:rFonts w:ascii="Tahoma" w:hAnsi="Tahoma" w:cs="FS Lola Medium"/>
                <w:color w:val="000000"/>
                <w:sz w:val="16"/>
                <w:szCs w:val="16"/>
              </w:rPr>
            </w:pPr>
            <w:r>
              <w:rPr>
                <w:rFonts w:ascii="Tahoma" w:hAnsi="Tahoma" w:cs="FS Lola Medium"/>
                <w:color w:val="000000"/>
                <w:sz w:val="16"/>
                <w:szCs w:val="16"/>
              </w:rPr>
              <w:t>2,160</w:t>
            </w:r>
          </w:p>
        </w:tc>
        <w:tc>
          <w:tcPr>
            <w:tcW w:w="1498" w:type="dxa"/>
            <w:tcBorders>
              <w:top w:val="nil"/>
              <w:left w:val="nil"/>
              <w:bottom w:val="single" w:sz="8" w:space="0" w:color="BFBFBF"/>
              <w:right w:val="single" w:sz="8" w:space="0" w:color="auto"/>
            </w:tcBorders>
            <w:shd w:val="clear" w:color="auto" w:fill="auto"/>
            <w:vAlign w:val="center"/>
          </w:tcPr>
          <w:p w14:paraId="162110E8" w14:textId="243755DF" w:rsidR="000F7B92" w:rsidRPr="000F7B92" w:rsidRDefault="001A59C9" w:rsidP="000F7B92">
            <w:pPr>
              <w:ind w:right="58"/>
              <w:jc w:val="right"/>
              <w:rPr>
                <w:rFonts w:ascii="Tahoma" w:hAnsi="Tahoma" w:cs="FS Lola Medium"/>
                <w:color w:val="000000"/>
                <w:sz w:val="16"/>
                <w:szCs w:val="16"/>
              </w:rPr>
            </w:pPr>
            <w:r>
              <w:rPr>
                <w:rFonts w:ascii="Tahoma" w:hAnsi="Tahoma" w:cs="FS Lola Medium"/>
                <w:color w:val="000000"/>
                <w:sz w:val="16"/>
                <w:szCs w:val="16"/>
              </w:rPr>
              <w:t>37,196</w:t>
            </w:r>
          </w:p>
        </w:tc>
      </w:tr>
      <w:tr w:rsidR="000F7B92" w:rsidRPr="00BF031C" w14:paraId="601F98E4"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E95BDA2" w14:textId="15C7E83D" w:rsidR="000F7B92" w:rsidRPr="000F7B92" w:rsidRDefault="000F7B92" w:rsidP="000F7B92">
            <w:pPr>
              <w:ind w:right="119"/>
              <w:jc w:val="right"/>
              <w:rPr>
                <w:rFonts w:ascii="Tahoma" w:hAnsi="Tahoma" w:cs="FS Lola Medium"/>
                <w:color w:val="000000"/>
                <w:sz w:val="16"/>
                <w:szCs w:val="16"/>
              </w:rPr>
            </w:pPr>
            <w:r w:rsidRPr="000F7B92">
              <w:rPr>
                <w:rFonts w:ascii="Verdana" w:hAnsi="Verdana" w:cs="Calibri"/>
                <w:color w:val="000000"/>
                <w:sz w:val="16"/>
                <w:szCs w:val="16"/>
              </w:rPr>
              <w:t xml:space="preserve">2,233 </w:t>
            </w:r>
          </w:p>
        </w:tc>
        <w:tc>
          <w:tcPr>
            <w:tcW w:w="1417" w:type="dxa"/>
            <w:tcBorders>
              <w:top w:val="single" w:sz="4" w:space="0" w:color="BFBFBF"/>
              <w:left w:val="single" w:sz="4" w:space="0" w:color="auto"/>
              <w:bottom w:val="single" w:sz="4" w:space="0" w:color="BFBFBF"/>
              <w:right w:val="single" w:sz="4" w:space="0" w:color="auto"/>
            </w:tcBorders>
            <w:vAlign w:val="center"/>
          </w:tcPr>
          <w:p w14:paraId="1198CA71" w14:textId="79BF906D" w:rsidR="000F7B92" w:rsidRPr="000F7B92" w:rsidRDefault="000F7B92" w:rsidP="000F7B92">
            <w:pPr>
              <w:ind w:right="126"/>
              <w:jc w:val="right"/>
              <w:rPr>
                <w:rFonts w:ascii="Tahoma" w:hAnsi="Tahoma" w:cs="FS Lola Medium"/>
                <w:color w:val="000000"/>
                <w:sz w:val="16"/>
                <w:szCs w:val="16"/>
              </w:rPr>
            </w:pPr>
            <w:r w:rsidRPr="000F7B92">
              <w:rPr>
                <w:rFonts w:ascii="Verdana" w:hAnsi="Verdana" w:cs="Calibri"/>
                <w:color w:val="000000"/>
                <w:sz w:val="16"/>
                <w:szCs w:val="16"/>
              </w:rPr>
              <w:t xml:space="preserve">117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2D9B1BAE"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Unquoted Equity Investment at Fair Value through Other Comprehensive Income</w:t>
            </w:r>
          </w:p>
        </w:tc>
        <w:tc>
          <w:tcPr>
            <w:tcW w:w="1417" w:type="dxa"/>
            <w:tcBorders>
              <w:top w:val="nil"/>
              <w:left w:val="nil"/>
              <w:bottom w:val="single" w:sz="8" w:space="0" w:color="BFBFBF"/>
              <w:right w:val="single" w:sz="8" w:space="0" w:color="auto"/>
            </w:tcBorders>
            <w:shd w:val="clear" w:color="auto" w:fill="auto"/>
            <w:vAlign w:val="center"/>
          </w:tcPr>
          <w:p w14:paraId="3281B8C1" w14:textId="17D70FB1" w:rsidR="000F7B92" w:rsidRPr="000F7B92" w:rsidRDefault="00316535" w:rsidP="000F7B92">
            <w:pPr>
              <w:ind w:right="117"/>
              <w:jc w:val="right"/>
              <w:rPr>
                <w:rFonts w:ascii="Tahoma" w:hAnsi="Tahoma" w:cs="FS Lola Medium"/>
                <w:color w:val="000000"/>
                <w:sz w:val="16"/>
                <w:szCs w:val="16"/>
              </w:rPr>
            </w:pPr>
            <w:r w:rsidRPr="00316535">
              <w:rPr>
                <w:rFonts w:ascii="Tahoma" w:hAnsi="Tahoma" w:cs="FS Lola Medium"/>
                <w:color w:val="000000"/>
                <w:sz w:val="16"/>
                <w:szCs w:val="16"/>
              </w:rPr>
              <w:t>4,020</w:t>
            </w:r>
          </w:p>
        </w:tc>
        <w:tc>
          <w:tcPr>
            <w:tcW w:w="1498" w:type="dxa"/>
            <w:tcBorders>
              <w:top w:val="nil"/>
              <w:left w:val="nil"/>
              <w:bottom w:val="single" w:sz="8" w:space="0" w:color="BFBFBF"/>
              <w:right w:val="single" w:sz="8" w:space="0" w:color="auto"/>
            </w:tcBorders>
            <w:shd w:val="clear" w:color="auto" w:fill="auto"/>
            <w:vAlign w:val="center"/>
          </w:tcPr>
          <w:p w14:paraId="35999616" w14:textId="49C4B5A7" w:rsidR="000F7B92" w:rsidRPr="000F7B92" w:rsidRDefault="001A59C9" w:rsidP="000F7B92">
            <w:pPr>
              <w:ind w:right="58"/>
              <w:jc w:val="right"/>
              <w:rPr>
                <w:rFonts w:ascii="Tahoma" w:hAnsi="Tahoma" w:cs="FS Lola Medium"/>
                <w:color w:val="000000"/>
                <w:sz w:val="16"/>
                <w:szCs w:val="16"/>
              </w:rPr>
            </w:pPr>
            <w:r>
              <w:rPr>
                <w:rFonts w:ascii="Tahoma" w:hAnsi="Tahoma" w:cs="FS Lola Medium"/>
                <w:color w:val="000000"/>
                <w:sz w:val="16"/>
                <w:szCs w:val="16"/>
              </w:rPr>
              <w:t>117</w:t>
            </w:r>
          </w:p>
        </w:tc>
      </w:tr>
      <w:tr w:rsidR="000F7B92" w:rsidRPr="00BF031C" w14:paraId="6BDA817E" w14:textId="77777777">
        <w:trPr>
          <w:trHeight w:val="175"/>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373946EF" w14:textId="41357D28" w:rsidR="000F7B92" w:rsidRPr="000F7B92" w:rsidRDefault="000F7B92" w:rsidP="000F7B92">
            <w:pPr>
              <w:ind w:right="119"/>
              <w:jc w:val="right"/>
              <w:rPr>
                <w:rFonts w:ascii="Tahoma" w:hAnsi="Tahoma" w:cs="FS Lola Medium"/>
                <w:b/>
                <w:color w:val="000000"/>
                <w:sz w:val="16"/>
                <w:szCs w:val="16"/>
              </w:rPr>
            </w:pPr>
            <w:r w:rsidRPr="000F7B92">
              <w:rPr>
                <w:rFonts w:ascii="Verdana" w:hAnsi="Verdana" w:cs="Calibri"/>
                <w:b/>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2B630C14" w14:textId="31AD3B47" w:rsidR="000F7B92" w:rsidRPr="000F7B92" w:rsidRDefault="000F7B92" w:rsidP="000F7B92">
            <w:pPr>
              <w:ind w:right="126"/>
              <w:jc w:val="right"/>
              <w:rPr>
                <w:rFonts w:ascii="Tahoma" w:hAnsi="Tahoma" w:cs="FS Lola Medium"/>
                <w:b/>
                <w:color w:val="000000"/>
                <w:sz w:val="16"/>
                <w:szCs w:val="16"/>
              </w:rPr>
            </w:pPr>
            <w:r w:rsidRPr="000F7B92">
              <w:rPr>
                <w:rFonts w:ascii="Verdana" w:hAnsi="Verdana" w:cs="Calibri"/>
                <w:b/>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1D31929"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single" w:sz="8" w:space="0" w:color="auto"/>
              <w:right w:val="single" w:sz="8" w:space="0" w:color="auto"/>
            </w:tcBorders>
            <w:shd w:val="clear" w:color="auto" w:fill="auto"/>
            <w:vAlign w:val="center"/>
          </w:tcPr>
          <w:p w14:paraId="6A78EEB7" w14:textId="146C7360" w:rsidR="000F7B92" w:rsidRPr="000F7B92" w:rsidRDefault="000F7B92" w:rsidP="000F7B92">
            <w:pPr>
              <w:ind w:right="117"/>
              <w:jc w:val="right"/>
              <w:rPr>
                <w:rFonts w:ascii="Tahoma" w:hAnsi="Tahoma" w:cs="FS Lola Medium"/>
                <w:b/>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3C6AE4DB" w14:textId="74F27481" w:rsidR="000F7B92" w:rsidRPr="000F7B92" w:rsidRDefault="000F7B92" w:rsidP="000F7B92">
            <w:pPr>
              <w:ind w:right="58"/>
              <w:jc w:val="right"/>
              <w:rPr>
                <w:rFonts w:ascii="Tahoma" w:hAnsi="Tahoma" w:cs="FS Lola Medium"/>
                <w:b/>
                <w:color w:val="000000"/>
                <w:sz w:val="16"/>
                <w:szCs w:val="16"/>
              </w:rPr>
            </w:pPr>
          </w:p>
        </w:tc>
      </w:tr>
      <w:tr w:rsidR="000F7B92" w:rsidRPr="00BF031C" w14:paraId="13BDE00E" w14:textId="77777777">
        <w:trPr>
          <w:trHeight w:val="175"/>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38A6BA1B" w14:textId="58834365" w:rsidR="000F7B92" w:rsidRPr="000F7B92" w:rsidRDefault="000F7B92" w:rsidP="000F7B92">
            <w:pPr>
              <w:ind w:right="119"/>
              <w:jc w:val="right"/>
              <w:rPr>
                <w:rFonts w:ascii="Tahoma" w:hAnsi="Tahoma" w:cs="FS Lola Medium"/>
                <w:b/>
                <w:color w:val="000000"/>
                <w:sz w:val="16"/>
                <w:szCs w:val="16"/>
              </w:rPr>
            </w:pPr>
            <w:r w:rsidRPr="000F7B92">
              <w:rPr>
                <w:rFonts w:ascii="Verdana" w:hAnsi="Verdana" w:cs="Calibri"/>
                <w:b/>
                <w:color w:val="000000"/>
                <w:sz w:val="16"/>
                <w:szCs w:val="16"/>
              </w:rPr>
              <w:t>4,</w:t>
            </w:r>
            <w:r w:rsidRPr="000F7B92">
              <w:rPr>
                <w:rFonts w:ascii="Verdana" w:hAnsi="Verdana" w:cs="Calibri"/>
                <w:b/>
                <w:bCs/>
                <w:color w:val="000000"/>
                <w:sz w:val="16"/>
                <w:szCs w:val="16"/>
              </w:rPr>
              <w:t>434</w:t>
            </w:r>
            <w:r w:rsidRPr="000F7B92">
              <w:rPr>
                <w:rFonts w:ascii="Verdana" w:hAnsi="Verdana" w:cs="Calibri"/>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F3E770C" w14:textId="02316373" w:rsidR="000F7B92" w:rsidRPr="000F7B92" w:rsidRDefault="000F7B92" w:rsidP="000F7B92">
            <w:pPr>
              <w:ind w:right="126"/>
              <w:jc w:val="right"/>
              <w:rPr>
                <w:rFonts w:ascii="Tahoma" w:hAnsi="Tahoma" w:cs="FS Lola Medium"/>
                <w:b/>
                <w:color w:val="000000"/>
                <w:sz w:val="16"/>
                <w:szCs w:val="16"/>
              </w:rPr>
            </w:pPr>
            <w:r w:rsidRPr="000F7B92">
              <w:rPr>
                <w:rFonts w:ascii="Verdana" w:hAnsi="Verdana" w:cs="Calibri"/>
                <w:b/>
                <w:bCs/>
                <w:color w:val="000000"/>
                <w:sz w:val="16"/>
                <w:szCs w:val="16"/>
              </w:rPr>
              <w:t xml:space="preserve">126,395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69EE03" w14:textId="77777777" w:rsidR="000F7B92" w:rsidRPr="000F7B92" w:rsidRDefault="000F7B92" w:rsidP="000F7B92">
            <w:pPr>
              <w:ind w:left="113"/>
              <w:rPr>
                <w:rFonts w:ascii="Tahoma" w:hAnsi="Tahoma" w:cs="FS Lola Medium"/>
                <w:b/>
                <w:color w:val="000000"/>
                <w:sz w:val="16"/>
                <w:szCs w:val="16"/>
              </w:rPr>
            </w:pPr>
            <w:r w:rsidRPr="000F7B92">
              <w:rPr>
                <w:rFonts w:ascii="Tahoma" w:hAnsi="Tahoma" w:cs="FS Lola Medium"/>
                <w:b/>
                <w:color w:val="000000"/>
                <w:sz w:val="16"/>
                <w:szCs w:val="16"/>
              </w:rPr>
              <w:t>Total Investments</w:t>
            </w:r>
          </w:p>
        </w:tc>
        <w:tc>
          <w:tcPr>
            <w:tcW w:w="1417" w:type="dxa"/>
            <w:tcBorders>
              <w:top w:val="nil"/>
              <w:left w:val="nil"/>
              <w:bottom w:val="single" w:sz="8" w:space="0" w:color="auto"/>
              <w:right w:val="single" w:sz="8" w:space="0" w:color="auto"/>
            </w:tcBorders>
            <w:shd w:val="clear" w:color="000000" w:fill="BFBFBF"/>
            <w:vAlign w:val="center"/>
          </w:tcPr>
          <w:p w14:paraId="5CDCBD3C" w14:textId="3DC32E9D" w:rsidR="000F7B92" w:rsidRPr="000F7B92" w:rsidRDefault="00316535" w:rsidP="000F7B92">
            <w:pPr>
              <w:ind w:right="117"/>
              <w:jc w:val="right"/>
              <w:rPr>
                <w:rFonts w:ascii="Tahoma" w:hAnsi="Tahoma" w:cs="FS Lola Medium"/>
                <w:b/>
                <w:color w:val="000000"/>
                <w:sz w:val="16"/>
                <w:szCs w:val="16"/>
              </w:rPr>
            </w:pPr>
            <w:r w:rsidRPr="00316535">
              <w:rPr>
                <w:rFonts w:ascii="Tahoma" w:hAnsi="Tahoma" w:cs="FS Lola Medium"/>
                <w:b/>
                <w:color w:val="000000"/>
                <w:sz w:val="16"/>
                <w:szCs w:val="16"/>
              </w:rPr>
              <w:t>6,180</w:t>
            </w:r>
          </w:p>
        </w:tc>
        <w:tc>
          <w:tcPr>
            <w:tcW w:w="1498" w:type="dxa"/>
            <w:tcBorders>
              <w:top w:val="nil"/>
              <w:left w:val="nil"/>
              <w:bottom w:val="single" w:sz="8" w:space="0" w:color="auto"/>
              <w:right w:val="single" w:sz="8" w:space="0" w:color="auto"/>
            </w:tcBorders>
            <w:shd w:val="clear" w:color="000000" w:fill="BFBFBF"/>
            <w:vAlign w:val="center"/>
          </w:tcPr>
          <w:p w14:paraId="1B547FF7" w14:textId="0CCE6217" w:rsidR="000F7B92" w:rsidRPr="000F7B92" w:rsidRDefault="00316535" w:rsidP="000F7B92">
            <w:pPr>
              <w:ind w:right="58"/>
              <w:jc w:val="right"/>
              <w:rPr>
                <w:rFonts w:ascii="Tahoma" w:hAnsi="Tahoma" w:cs="FS Lola Medium"/>
                <w:b/>
                <w:color w:val="000000"/>
                <w:sz w:val="16"/>
                <w:szCs w:val="16"/>
              </w:rPr>
            </w:pPr>
            <w:r w:rsidRPr="00316535">
              <w:rPr>
                <w:rFonts w:ascii="Tahoma" w:hAnsi="Tahoma" w:cs="FS Lola Medium"/>
                <w:b/>
                <w:color w:val="000000"/>
                <w:sz w:val="16"/>
                <w:szCs w:val="16"/>
              </w:rPr>
              <w:t>37,313</w:t>
            </w:r>
          </w:p>
        </w:tc>
      </w:tr>
      <w:tr w:rsidR="000F7B92" w:rsidRPr="00BF031C" w14:paraId="6616ADB6" w14:textId="77777777">
        <w:trPr>
          <w:trHeight w:val="175"/>
          <w:jc w:val="center"/>
        </w:trPr>
        <w:tc>
          <w:tcPr>
            <w:tcW w:w="1399" w:type="dxa"/>
            <w:tcBorders>
              <w:top w:val="single" w:sz="4" w:space="0" w:color="auto"/>
              <w:left w:val="single" w:sz="4" w:space="0" w:color="auto"/>
              <w:bottom w:val="nil"/>
              <w:right w:val="single" w:sz="4" w:space="0" w:color="auto"/>
            </w:tcBorders>
            <w:vAlign w:val="center"/>
          </w:tcPr>
          <w:p w14:paraId="76492AD6" w14:textId="7364F0B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6FFD44F5" w14:textId="4BC45EE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624B5686" w14:textId="77777777"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7F4345B1" w14:textId="3FC55CBC"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52D59089" w14:textId="03827B6B" w:rsidR="000F7B92" w:rsidRPr="000F7B92" w:rsidRDefault="000F7B92" w:rsidP="000F7B92">
            <w:pPr>
              <w:ind w:right="119"/>
              <w:jc w:val="right"/>
              <w:rPr>
                <w:rFonts w:ascii="Tahoma" w:hAnsi="Tahoma" w:cs="FS Lola Medium"/>
                <w:color w:val="000000"/>
                <w:sz w:val="16"/>
                <w:szCs w:val="16"/>
              </w:rPr>
            </w:pPr>
          </w:p>
        </w:tc>
      </w:tr>
      <w:tr w:rsidR="000F7B92" w:rsidRPr="00BF031C" w14:paraId="2A2E1873" w14:textId="77777777" w:rsidTr="0076579E">
        <w:trPr>
          <w:trHeight w:val="175"/>
          <w:jc w:val="center"/>
        </w:trPr>
        <w:tc>
          <w:tcPr>
            <w:tcW w:w="1399" w:type="dxa"/>
            <w:tcBorders>
              <w:top w:val="nil"/>
              <w:left w:val="single" w:sz="4" w:space="0" w:color="auto"/>
              <w:bottom w:val="single" w:sz="4" w:space="0" w:color="BFBFBF"/>
              <w:right w:val="single" w:sz="4" w:space="0" w:color="auto"/>
            </w:tcBorders>
            <w:vAlign w:val="center"/>
          </w:tcPr>
          <w:p w14:paraId="0F130612" w14:textId="2AC0E440"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7DCAA0B" w14:textId="59F5B55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1774491B"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Debtors:</w:t>
            </w:r>
          </w:p>
        </w:tc>
        <w:tc>
          <w:tcPr>
            <w:tcW w:w="1417" w:type="dxa"/>
            <w:tcBorders>
              <w:top w:val="nil"/>
              <w:left w:val="nil"/>
              <w:bottom w:val="single" w:sz="4" w:space="0" w:color="A5A5A5" w:themeColor="accent3"/>
              <w:right w:val="single" w:sz="8" w:space="0" w:color="auto"/>
            </w:tcBorders>
            <w:shd w:val="clear" w:color="auto" w:fill="auto"/>
            <w:vAlign w:val="center"/>
          </w:tcPr>
          <w:p w14:paraId="632553DE" w14:textId="7CDAE212"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2A0F5B4B" w14:textId="1183803A" w:rsidR="000F7B92" w:rsidRPr="000F7B92" w:rsidRDefault="000F7B92" w:rsidP="000F7B92">
            <w:pPr>
              <w:ind w:right="119"/>
              <w:jc w:val="right"/>
              <w:rPr>
                <w:rFonts w:ascii="Tahoma" w:hAnsi="Tahoma" w:cs="FS Lola Medium"/>
                <w:color w:val="000000"/>
                <w:sz w:val="16"/>
                <w:szCs w:val="16"/>
              </w:rPr>
            </w:pPr>
          </w:p>
        </w:tc>
      </w:tr>
      <w:tr w:rsidR="000F7B92" w:rsidRPr="00BF031C" w14:paraId="7680D810"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56CC334" w14:textId="7A9C3A5B"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3,439 </w:t>
            </w:r>
          </w:p>
        </w:tc>
        <w:tc>
          <w:tcPr>
            <w:tcW w:w="1417" w:type="dxa"/>
            <w:tcBorders>
              <w:top w:val="single" w:sz="4" w:space="0" w:color="BFBFBF"/>
              <w:left w:val="single" w:sz="4" w:space="0" w:color="auto"/>
              <w:bottom w:val="single" w:sz="4" w:space="0" w:color="BFBFBF"/>
              <w:right w:val="single" w:sz="4" w:space="0" w:color="auto"/>
            </w:tcBorders>
            <w:vAlign w:val="center"/>
          </w:tcPr>
          <w:p w14:paraId="78896A0B" w14:textId="418A12D1"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4AB62520" w14:textId="73205B14"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8BB23A7" w14:textId="36538B63"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4,690</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E538E24" w14:textId="72680961"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r>
      <w:tr w:rsidR="000F7B92" w:rsidRPr="00BF031C" w14:paraId="1B3D56AF"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69DAFDD6"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148EC69" w14:textId="42D47C68" w:rsidR="000F7B92" w:rsidRPr="000F7B92" w:rsidRDefault="000F7B92" w:rsidP="000F7B92">
            <w:pPr>
              <w:jc w:val="right"/>
              <w:rPr>
                <w:rFonts w:ascii="Verdana" w:hAnsi="Verdana" w:cs="Calibri"/>
                <w:color w:val="000000"/>
                <w:sz w:val="16"/>
                <w:szCs w:val="16"/>
                <w:lang w:eastAsia="en-GB"/>
              </w:rPr>
            </w:pPr>
            <w:r w:rsidRPr="000F7B92">
              <w:rPr>
                <w:rFonts w:ascii="Verdana" w:hAnsi="Verdana" w:cs="Calibri"/>
                <w:color w:val="000000"/>
                <w:sz w:val="16"/>
                <w:szCs w:val="16"/>
              </w:rPr>
              <w:t>43,280</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35A240AD" w14:textId="239A1D31"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Other Debtors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2C980018" w14:textId="0D300FF8"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5E486AFD" w14:textId="6FBA4DFD" w:rsidR="000F7B92" w:rsidRPr="000F7B92" w:rsidRDefault="00316535" w:rsidP="000F7B92">
            <w:pPr>
              <w:jc w:val="right"/>
              <w:rPr>
                <w:rFonts w:ascii="Verdana" w:hAnsi="Verdana" w:cs="Calibri"/>
                <w:color w:val="000000"/>
                <w:sz w:val="16"/>
                <w:szCs w:val="16"/>
                <w:lang w:eastAsia="en-GB"/>
              </w:rPr>
            </w:pPr>
            <w:r w:rsidRPr="00316535">
              <w:rPr>
                <w:rFonts w:ascii="Verdana" w:hAnsi="Verdana" w:cs="Calibri"/>
                <w:color w:val="000000"/>
                <w:sz w:val="16"/>
                <w:szCs w:val="16"/>
                <w:lang w:eastAsia="en-GB"/>
              </w:rPr>
              <w:t>48,697</w:t>
            </w:r>
          </w:p>
        </w:tc>
      </w:tr>
      <w:tr w:rsidR="000F7B92" w:rsidRPr="00BF031C" w14:paraId="7EE549AE"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47EDC79C" w14:textId="0AFDC14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080F97CC" w14:textId="7E7DFB74"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593F24B4"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6670050D" w14:textId="33648BCD"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727EA0A2" w14:textId="2C0ABF95" w:rsidR="000F7B92" w:rsidRPr="000F7B92" w:rsidRDefault="000F7B92" w:rsidP="000F7B92">
            <w:pPr>
              <w:ind w:right="119"/>
              <w:jc w:val="right"/>
              <w:rPr>
                <w:rFonts w:ascii="Tahoma" w:hAnsi="Tahoma" w:cs="FS Lola Medium"/>
                <w:color w:val="000000"/>
                <w:sz w:val="16"/>
                <w:szCs w:val="16"/>
              </w:rPr>
            </w:pPr>
          </w:p>
        </w:tc>
      </w:tr>
      <w:tr w:rsidR="000F7B92" w:rsidRPr="00BF031C" w14:paraId="7D7C6D55" w14:textId="77777777">
        <w:trPr>
          <w:trHeight w:val="89"/>
          <w:jc w:val="center"/>
        </w:trPr>
        <w:tc>
          <w:tcPr>
            <w:tcW w:w="1399" w:type="dxa"/>
            <w:tcBorders>
              <w:top w:val="nil"/>
              <w:left w:val="single" w:sz="4" w:space="0" w:color="auto"/>
              <w:bottom w:val="single" w:sz="4" w:space="0" w:color="auto"/>
              <w:right w:val="single" w:sz="4" w:space="0" w:color="auto"/>
            </w:tcBorders>
            <w:shd w:val="clear" w:color="auto" w:fill="BFBFBF"/>
            <w:vAlign w:val="center"/>
          </w:tcPr>
          <w:p w14:paraId="3D488887" w14:textId="0EF179D7"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3,439 </w:t>
            </w:r>
          </w:p>
        </w:tc>
        <w:tc>
          <w:tcPr>
            <w:tcW w:w="1417" w:type="dxa"/>
            <w:tcBorders>
              <w:top w:val="nil"/>
              <w:left w:val="single" w:sz="4" w:space="0" w:color="auto"/>
              <w:bottom w:val="single" w:sz="4" w:space="0" w:color="auto"/>
              <w:right w:val="single" w:sz="4" w:space="0" w:color="auto"/>
            </w:tcBorders>
            <w:shd w:val="clear" w:color="auto" w:fill="BFBFBF"/>
            <w:vAlign w:val="center"/>
          </w:tcPr>
          <w:p w14:paraId="22AA87AC" w14:textId="709C4AC5"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43,280 </w:t>
            </w:r>
          </w:p>
        </w:tc>
        <w:tc>
          <w:tcPr>
            <w:tcW w:w="3828" w:type="dxa"/>
            <w:tcBorders>
              <w:top w:val="nil"/>
              <w:left w:val="single" w:sz="4" w:space="0" w:color="auto"/>
              <w:bottom w:val="single" w:sz="4" w:space="0" w:color="auto"/>
              <w:right w:val="single" w:sz="4" w:space="0" w:color="auto"/>
            </w:tcBorders>
            <w:shd w:val="clear" w:color="auto" w:fill="BFBFBF"/>
            <w:noWrap/>
            <w:vAlign w:val="center"/>
          </w:tcPr>
          <w:p w14:paraId="0323A928"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Debtors **</w:t>
            </w:r>
          </w:p>
        </w:tc>
        <w:tc>
          <w:tcPr>
            <w:tcW w:w="1417" w:type="dxa"/>
            <w:tcBorders>
              <w:top w:val="nil"/>
              <w:left w:val="nil"/>
              <w:bottom w:val="single" w:sz="8" w:space="0" w:color="auto"/>
              <w:right w:val="single" w:sz="8" w:space="0" w:color="auto"/>
            </w:tcBorders>
            <w:shd w:val="clear" w:color="000000" w:fill="BFBFBF"/>
            <w:vAlign w:val="center"/>
          </w:tcPr>
          <w:p w14:paraId="0A1D0494" w14:textId="20ECF5E9"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4,690</w:t>
            </w:r>
          </w:p>
        </w:tc>
        <w:tc>
          <w:tcPr>
            <w:tcW w:w="1498" w:type="dxa"/>
            <w:tcBorders>
              <w:top w:val="nil"/>
              <w:left w:val="nil"/>
              <w:bottom w:val="single" w:sz="8" w:space="0" w:color="auto"/>
              <w:right w:val="single" w:sz="8" w:space="0" w:color="auto"/>
            </w:tcBorders>
            <w:shd w:val="clear" w:color="000000" w:fill="BFBFBF"/>
            <w:vAlign w:val="center"/>
          </w:tcPr>
          <w:p w14:paraId="16455938" w14:textId="6121A5A8"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48,697</w:t>
            </w:r>
          </w:p>
        </w:tc>
      </w:tr>
      <w:tr w:rsidR="000F7B92" w:rsidRPr="00BF031C" w14:paraId="7D96F9A4" w14:textId="77777777" w:rsidTr="0076579E">
        <w:trPr>
          <w:trHeight w:val="89"/>
          <w:jc w:val="center"/>
        </w:trPr>
        <w:tc>
          <w:tcPr>
            <w:tcW w:w="1399" w:type="dxa"/>
            <w:tcBorders>
              <w:top w:val="nil"/>
              <w:left w:val="single" w:sz="4" w:space="0" w:color="auto"/>
              <w:bottom w:val="nil"/>
              <w:right w:val="single" w:sz="4" w:space="0" w:color="auto"/>
            </w:tcBorders>
            <w:vAlign w:val="center"/>
          </w:tcPr>
          <w:p w14:paraId="297B4915" w14:textId="4A09810A"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nil"/>
              <w:right w:val="single" w:sz="4" w:space="0" w:color="auto"/>
            </w:tcBorders>
            <w:vAlign w:val="center"/>
          </w:tcPr>
          <w:p w14:paraId="79AF7BC6" w14:textId="7427BE2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nil"/>
              <w:right w:val="single" w:sz="4" w:space="0" w:color="auto"/>
            </w:tcBorders>
            <w:noWrap/>
            <w:vAlign w:val="center"/>
          </w:tcPr>
          <w:p w14:paraId="5C2C5044" w14:textId="77777777" w:rsidR="000F7B92" w:rsidRPr="000F7B92" w:rsidRDefault="000F7B92" w:rsidP="000F7B92">
            <w:pPr>
              <w:ind w:right="119"/>
              <w:rPr>
                <w:rFonts w:ascii="Tahoma" w:hAnsi="Tahoma" w:cs="FS Lola Medium"/>
                <w:color w:val="000000"/>
                <w:sz w:val="16"/>
                <w:szCs w:val="16"/>
              </w:rPr>
            </w:pPr>
          </w:p>
        </w:tc>
        <w:tc>
          <w:tcPr>
            <w:tcW w:w="1417" w:type="dxa"/>
            <w:tcBorders>
              <w:top w:val="nil"/>
              <w:left w:val="nil"/>
              <w:bottom w:val="single" w:sz="4" w:space="0" w:color="A5A5A5" w:themeColor="accent3"/>
              <w:right w:val="single" w:sz="8" w:space="0" w:color="auto"/>
            </w:tcBorders>
            <w:shd w:val="clear" w:color="auto" w:fill="auto"/>
            <w:vAlign w:val="center"/>
          </w:tcPr>
          <w:p w14:paraId="2B102BED" w14:textId="1D6864B5"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2671FA2B" w14:textId="213C3275" w:rsidR="000F7B92" w:rsidRPr="000F7B92" w:rsidRDefault="000F7B92" w:rsidP="000F7B92">
            <w:pPr>
              <w:ind w:right="119"/>
              <w:jc w:val="right"/>
              <w:rPr>
                <w:rFonts w:ascii="Tahoma" w:hAnsi="Tahoma" w:cs="FS Lola Medium"/>
                <w:color w:val="000000"/>
                <w:sz w:val="16"/>
                <w:szCs w:val="16"/>
              </w:rPr>
            </w:pPr>
          </w:p>
        </w:tc>
      </w:tr>
      <w:tr w:rsidR="000F7B92" w:rsidRPr="00BF031C" w14:paraId="3D140A71" w14:textId="77777777" w:rsidTr="0076579E">
        <w:trPr>
          <w:trHeight w:val="89"/>
          <w:jc w:val="center"/>
        </w:trPr>
        <w:tc>
          <w:tcPr>
            <w:tcW w:w="1399" w:type="dxa"/>
            <w:tcBorders>
              <w:top w:val="nil"/>
              <w:left w:val="single" w:sz="4" w:space="0" w:color="auto"/>
              <w:bottom w:val="single" w:sz="4" w:space="0" w:color="BFBFBF"/>
              <w:right w:val="single" w:sz="4" w:space="0" w:color="auto"/>
            </w:tcBorders>
            <w:vAlign w:val="center"/>
          </w:tcPr>
          <w:p w14:paraId="23F4075C" w14:textId="22D5704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3CB14C9" w14:textId="0695E51A"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00E93DFD"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Cash Equivalents:</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0EFBB3A8" w14:textId="2AAEE5CF"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927F5F8" w14:textId="48EC420E" w:rsidR="000F7B92" w:rsidRPr="000F7B92" w:rsidRDefault="000F7B92" w:rsidP="000F7B92">
            <w:pPr>
              <w:ind w:right="119"/>
              <w:jc w:val="right"/>
              <w:rPr>
                <w:rFonts w:ascii="Tahoma" w:hAnsi="Tahoma" w:cs="FS Lola Medium"/>
                <w:color w:val="000000"/>
                <w:sz w:val="16"/>
                <w:szCs w:val="16"/>
              </w:rPr>
            </w:pPr>
          </w:p>
        </w:tc>
      </w:tr>
      <w:tr w:rsidR="000F7B92" w:rsidRPr="00BF031C" w14:paraId="659D0064" w14:textId="77777777" w:rsidTr="0076579E">
        <w:trPr>
          <w:trHeight w:val="89"/>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4E15D07" w14:textId="635E3BA8"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14BAB66E" w14:textId="358F9BD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34,456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9F5481E"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Amortised Cost</w:t>
            </w:r>
          </w:p>
        </w:tc>
        <w:tc>
          <w:tcPr>
            <w:tcW w:w="1417" w:type="dxa"/>
            <w:tcBorders>
              <w:top w:val="single" w:sz="4" w:space="0" w:color="A5A5A5" w:themeColor="accent3"/>
              <w:left w:val="single" w:sz="8" w:space="0" w:color="auto"/>
              <w:bottom w:val="single" w:sz="4" w:space="0" w:color="A5A5A5" w:themeColor="accent3"/>
              <w:right w:val="single" w:sz="8" w:space="0" w:color="auto"/>
            </w:tcBorders>
            <w:shd w:val="clear" w:color="auto" w:fill="auto"/>
            <w:vAlign w:val="center"/>
          </w:tcPr>
          <w:p w14:paraId="31DC7C8B" w14:textId="62DCFD43"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72A2AB92" w14:textId="757D784A"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20,463</w:t>
            </w:r>
          </w:p>
        </w:tc>
      </w:tr>
      <w:tr w:rsidR="000F7B92" w:rsidRPr="00BF031C" w14:paraId="6F203183"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5324DC03" w14:textId="6C0250F8"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48193735" w14:textId="1E0FEE28"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0A67B71C" w14:textId="77777777" w:rsidR="000F7B92" w:rsidRPr="000F7B92" w:rsidRDefault="000F7B92" w:rsidP="000F7B92">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47E87241" w14:textId="30E72B35"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3B741396" w14:textId="7EB640F6" w:rsidR="000F7B92" w:rsidRPr="000F7B92" w:rsidRDefault="000F7B92" w:rsidP="000F7B92">
            <w:pPr>
              <w:ind w:right="119"/>
              <w:jc w:val="right"/>
              <w:rPr>
                <w:rFonts w:ascii="Tahoma" w:hAnsi="Tahoma" w:cs="FS Lola Medium"/>
                <w:color w:val="000000"/>
                <w:sz w:val="16"/>
                <w:szCs w:val="16"/>
              </w:rPr>
            </w:pPr>
          </w:p>
        </w:tc>
      </w:tr>
      <w:tr w:rsidR="000F7B92" w:rsidRPr="00BF031C" w14:paraId="505966AE"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41186E7E" w14:textId="3A4DC816"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153B402" w14:textId="19892CCE"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34,456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2DA191" w14:textId="77777777" w:rsidR="000F7B92" w:rsidRPr="000F7B92" w:rsidRDefault="000F7B92" w:rsidP="000F7B92">
            <w:pPr>
              <w:ind w:right="119"/>
              <w:rPr>
                <w:rFonts w:ascii="Tahoma" w:hAnsi="Tahoma" w:cs="FS Lola Medium"/>
                <w:b/>
                <w:color w:val="000000"/>
                <w:sz w:val="16"/>
                <w:szCs w:val="16"/>
              </w:rPr>
            </w:pPr>
            <w:r w:rsidRPr="000F7B92">
              <w:rPr>
                <w:rFonts w:ascii="Tahoma" w:hAnsi="Tahoma" w:cs="FS Lola Medium"/>
                <w:b/>
                <w:color w:val="000000"/>
                <w:sz w:val="16"/>
                <w:szCs w:val="16"/>
              </w:rPr>
              <w:t>Total Cash Equivalents *</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689C26A4" w14:textId="697CB5E7"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000000" w:fill="BFBFBF"/>
            <w:vAlign w:val="center"/>
          </w:tcPr>
          <w:p w14:paraId="49836228" w14:textId="0BBBDF90"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20,463</w:t>
            </w:r>
          </w:p>
        </w:tc>
      </w:tr>
      <w:tr w:rsidR="000F7B92" w:rsidRPr="00BF031C" w14:paraId="50352B4C"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10C50C5D" w14:textId="17C584DE"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7,873 </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277F584" w14:textId="46AA32F6"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304,131 </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12CFD2"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Financial Assets</w:t>
            </w:r>
          </w:p>
        </w:tc>
        <w:tc>
          <w:tcPr>
            <w:tcW w:w="1417" w:type="dxa"/>
            <w:tcBorders>
              <w:top w:val="nil"/>
              <w:left w:val="nil"/>
              <w:bottom w:val="single" w:sz="8" w:space="0" w:color="auto"/>
              <w:right w:val="single" w:sz="8" w:space="0" w:color="auto"/>
            </w:tcBorders>
            <w:shd w:val="clear" w:color="000000" w:fill="A6A6A6"/>
            <w:vAlign w:val="center"/>
          </w:tcPr>
          <w:p w14:paraId="0FBBA9B2" w14:textId="2010BC6C"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w:t>
            </w:r>
          </w:p>
        </w:tc>
        <w:tc>
          <w:tcPr>
            <w:tcW w:w="1498" w:type="dxa"/>
            <w:tcBorders>
              <w:top w:val="nil"/>
              <w:left w:val="nil"/>
              <w:bottom w:val="single" w:sz="8" w:space="0" w:color="auto"/>
              <w:right w:val="single" w:sz="8" w:space="0" w:color="auto"/>
            </w:tcBorders>
            <w:shd w:val="clear" w:color="000000" w:fill="A6A6A6"/>
            <w:vAlign w:val="center"/>
          </w:tcPr>
          <w:p w14:paraId="2D69D5A0" w14:textId="6F3DE42B"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20,463</w:t>
            </w:r>
          </w:p>
        </w:tc>
      </w:tr>
      <w:tr w:rsidR="000F7B92" w:rsidRPr="00BF031C" w14:paraId="0EEC1085" w14:textId="77777777">
        <w:trPr>
          <w:trHeight w:val="181"/>
          <w:jc w:val="center"/>
        </w:trPr>
        <w:tc>
          <w:tcPr>
            <w:tcW w:w="1399" w:type="dxa"/>
            <w:tcBorders>
              <w:top w:val="single" w:sz="4" w:space="0" w:color="auto"/>
              <w:left w:val="single" w:sz="4" w:space="0" w:color="auto"/>
              <w:bottom w:val="nil"/>
              <w:right w:val="single" w:sz="4" w:space="0" w:color="auto"/>
            </w:tcBorders>
            <w:vAlign w:val="center"/>
          </w:tcPr>
          <w:p w14:paraId="22CAEA16" w14:textId="4C44322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5D8321E9" w14:textId="4BFEDD0B"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0AB8D245"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6F6766BF" w14:textId="386C6A99"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6CDDAABD" w14:textId="0799F584" w:rsidR="000F7B92" w:rsidRPr="000F7B92" w:rsidRDefault="000F7B92" w:rsidP="000F7B92">
            <w:pPr>
              <w:ind w:right="119"/>
              <w:jc w:val="right"/>
              <w:rPr>
                <w:rFonts w:ascii="Tahoma" w:hAnsi="Tahoma" w:cs="FS Lola Medium"/>
                <w:color w:val="000000"/>
                <w:sz w:val="16"/>
                <w:szCs w:val="16"/>
              </w:rPr>
            </w:pPr>
          </w:p>
        </w:tc>
      </w:tr>
      <w:tr w:rsidR="000F7B92" w:rsidRPr="00BF031C" w14:paraId="4A585BC6" w14:textId="77777777" w:rsidTr="0076579E">
        <w:trPr>
          <w:trHeight w:val="80"/>
          <w:jc w:val="center"/>
        </w:trPr>
        <w:tc>
          <w:tcPr>
            <w:tcW w:w="1399" w:type="dxa"/>
            <w:tcBorders>
              <w:top w:val="nil"/>
              <w:left w:val="single" w:sz="4" w:space="0" w:color="auto"/>
              <w:bottom w:val="single" w:sz="4" w:space="0" w:color="BFBFBF"/>
              <w:right w:val="single" w:sz="4" w:space="0" w:color="auto"/>
            </w:tcBorders>
            <w:vAlign w:val="center"/>
          </w:tcPr>
          <w:p w14:paraId="11427B89" w14:textId="50E26522"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E89F99B" w14:textId="1CF113C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4E398A0C"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Borrowings:</w:t>
            </w:r>
          </w:p>
        </w:tc>
        <w:tc>
          <w:tcPr>
            <w:tcW w:w="1417" w:type="dxa"/>
            <w:tcBorders>
              <w:top w:val="nil"/>
              <w:left w:val="nil"/>
              <w:bottom w:val="single" w:sz="4" w:space="0" w:color="A5A5A5" w:themeColor="accent3"/>
              <w:right w:val="single" w:sz="8" w:space="0" w:color="auto"/>
            </w:tcBorders>
            <w:shd w:val="clear" w:color="auto" w:fill="auto"/>
            <w:vAlign w:val="center"/>
          </w:tcPr>
          <w:p w14:paraId="1071C6EE" w14:textId="317B0344"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77E94065" w14:textId="3242386A" w:rsidR="000F7B92" w:rsidRPr="000F7B92" w:rsidRDefault="000F7B92" w:rsidP="000F7B92">
            <w:pPr>
              <w:ind w:right="119"/>
              <w:jc w:val="right"/>
              <w:rPr>
                <w:rFonts w:ascii="Tahoma" w:hAnsi="Tahoma" w:cs="FS Lola Medium"/>
                <w:color w:val="000000"/>
                <w:sz w:val="16"/>
                <w:szCs w:val="16"/>
              </w:rPr>
            </w:pPr>
          </w:p>
        </w:tc>
      </w:tr>
      <w:tr w:rsidR="000F7B92" w:rsidRPr="00BF031C" w14:paraId="6F1471EF" w14:textId="77777777" w:rsidTr="0076579E">
        <w:trPr>
          <w:trHeight w:val="2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AC5A926" w14:textId="4FCE676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(634,708)</w:t>
            </w:r>
          </w:p>
        </w:tc>
        <w:tc>
          <w:tcPr>
            <w:tcW w:w="1417" w:type="dxa"/>
            <w:tcBorders>
              <w:top w:val="single" w:sz="4" w:space="0" w:color="BFBFBF"/>
              <w:left w:val="single" w:sz="4" w:space="0" w:color="auto"/>
              <w:bottom w:val="single" w:sz="4" w:space="0" w:color="BFBFBF"/>
              <w:right w:val="single" w:sz="4" w:space="0" w:color="auto"/>
            </w:tcBorders>
            <w:vAlign w:val="center"/>
          </w:tcPr>
          <w:p w14:paraId="4BF6F810" w14:textId="3174A233"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(22,763)</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C974ECF"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Financial Liabilities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33B7429A" w14:textId="1699A6C6"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(565,981)</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1882DAE6" w14:textId="4B09FF8E"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(16,243)</w:t>
            </w:r>
          </w:p>
        </w:tc>
      </w:tr>
      <w:tr w:rsidR="000F7B92" w:rsidRPr="00BF031C" w14:paraId="731930B0" w14:textId="77777777" w:rsidTr="0076579E">
        <w:trPr>
          <w:trHeight w:val="8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7E63C97E" w14:textId="4A3FE1E4"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5535E7B9" w14:textId="48686231"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0079547"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0DF67BF2" w14:textId="335FEA3A"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43FD9A67" w14:textId="76DDBB1B" w:rsidR="000F7B92" w:rsidRPr="000F7B92" w:rsidRDefault="000F7B92" w:rsidP="000F7B92">
            <w:pPr>
              <w:ind w:right="119"/>
              <w:jc w:val="right"/>
              <w:rPr>
                <w:rFonts w:ascii="Tahoma" w:hAnsi="Tahoma" w:cs="FS Lola Medium"/>
                <w:color w:val="000000"/>
                <w:sz w:val="16"/>
                <w:szCs w:val="16"/>
              </w:rPr>
            </w:pPr>
          </w:p>
        </w:tc>
      </w:tr>
      <w:tr w:rsidR="000F7B92" w:rsidRPr="00BF031C" w14:paraId="06EC7349" w14:textId="77777777">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286DD6E3" w14:textId="79A59D86"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(634,708)</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8D97B30" w14:textId="46ACA06C"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(22,763)</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A57A72B"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Borrowings</w:t>
            </w:r>
          </w:p>
        </w:tc>
        <w:tc>
          <w:tcPr>
            <w:tcW w:w="1417" w:type="dxa"/>
            <w:tcBorders>
              <w:top w:val="nil"/>
              <w:left w:val="nil"/>
              <w:bottom w:val="single" w:sz="8" w:space="0" w:color="auto"/>
              <w:right w:val="single" w:sz="8" w:space="0" w:color="auto"/>
            </w:tcBorders>
            <w:shd w:val="clear" w:color="000000" w:fill="BFBFBF"/>
            <w:vAlign w:val="center"/>
          </w:tcPr>
          <w:p w14:paraId="3FB50871" w14:textId="242D23EF"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(565,981)</w:t>
            </w:r>
          </w:p>
        </w:tc>
        <w:tc>
          <w:tcPr>
            <w:tcW w:w="1498" w:type="dxa"/>
            <w:tcBorders>
              <w:top w:val="nil"/>
              <w:left w:val="nil"/>
              <w:bottom w:val="single" w:sz="8" w:space="0" w:color="auto"/>
              <w:right w:val="single" w:sz="8" w:space="0" w:color="auto"/>
            </w:tcBorders>
            <w:shd w:val="clear" w:color="000000" w:fill="BFBFBF"/>
            <w:vAlign w:val="center"/>
          </w:tcPr>
          <w:p w14:paraId="1F11BF81" w14:textId="377A11DC"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(16,243)</w:t>
            </w:r>
          </w:p>
        </w:tc>
      </w:tr>
      <w:tr w:rsidR="000F7B92" w:rsidRPr="00BF031C" w14:paraId="6213C569"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6708FDC"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4BB866" w14:textId="77777777" w:rsidR="000F7B92" w:rsidRPr="000F7B92"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E0ADA" w14:textId="77777777" w:rsidR="000F7B92" w:rsidRPr="000F7B92" w:rsidRDefault="000F7B92" w:rsidP="000F7B92">
            <w:pPr>
              <w:ind w:right="119"/>
              <w:rPr>
                <w:rFonts w:ascii="Tahoma" w:hAnsi="Tahoma" w:cs="FS Lola Medium"/>
                <w:b/>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D233950" w14:textId="77777777"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B5AB662" w14:textId="77777777" w:rsidR="000F7B92" w:rsidRPr="000F7B92" w:rsidRDefault="000F7B92" w:rsidP="000F7B92">
            <w:pPr>
              <w:ind w:right="119"/>
              <w:jc w:val="right"/>
              <w:rPr>
                <w:rFonts w:ascii="Tahoma" w:hAnsi="Tahoma" w:cs="FS Lola Medium"/>
                <w:color w:val="000000"/>
                <w:sz w:val="16"/>
                <w:szCs w:val="16"/>
              </w:rPr>
            </w:pPr>
          </w:p>
        </w:tc>
      </w:tr>
      <w:tr w:rsidR="000F7B92" w:rsidRPr="00BF031C" w14:paraId="5AE5D24D"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01F940F"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7FDAE5" w14:textId="77777777" w:rsidR="000F7B92" w:rsidRPr="000F7B92"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D35B1" w14:textId="19505AF7" w:rsidR="000F7B92" w:rsidRPr="000F7B92" w:rsidRDefault="000F7B92" w:rsidP="000F7B92">
            <w:pPr>
              <w:ind w:right="119"/>
              <w:rPr>
                <w:rFonts w:ascii="Tahoma" w:hAnsi="Tahoma" w:cs="FS Lola Medium"/>
                <w:bCs/>
                <w:color w:val="000000"/>
                <w:sz w:val="16"/>
                <w:szCs w:val="16"/>
              </w:rPr>
            </w:pPr>
            <w:r w:rsidRPr="000F7B92">
              <w:rPr>
                <w:rFonts w:ascii="Tahoma" w:hAnsi="Tahoma" w:cs="FS Lola Medium"/>
                <w:bCs/>
                <w:color w:val="000000"/>
                <w:sz w:val="16"/>
                <w:szCs w:val="16"/>
              </w:rPr>
              <w:t>Creditors:</w:t>
            </w:r>
          </w:p>
        </w:tc>
        <w:tc>
          <w:tcPr>
            <w:tcW w:w="1417" w:type="dxa"/>
            <w:tcBorders>
              <w:top w:val="nil"/>
              <w:left w:val="nil"/>
              <w:bottom w:val="single" w:sz="8" w:space="0" w:color="auto"/>
              <w:right w:val="single" w:sz="8" w:space="0" w:color="auto"/>
            </w:tcBorders>
            <w:shd w:val="clear" w:color="auto" w:fill="auto"/>
            <w:vAlign w:val="center"/>
          </w:tcPr>
          <w:p w14:paraId="2A01B17A" w14:textId="77777777"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1E02578F" w14:textId="77777777" w:rsidR="000F7B92" w:rsidRPr="000F7B92" w:rsidRDefault="000F7B92" w:rsidP="000F7B92">
            <w:pPr>
              <w:ind w:right="119"/>
              <w:jc w:val="right"/>
              <w:rPr>
                <w:rFonts w:ascii="Tahoma" w:hAnsi="Tahoma" w:cs="FS Lola Medium"/>
                <w:color w:val="000000"/>
                <w:sz w:val="16"/>
                <w:szCs w:val="16"/>
              </w:rPr>
            </w:pPr>
          </w:p>
        </w:tc>
      </w:tr>
      <w:tr w:rsidR="000F7B92" w:rsidRPr="00BF031C" w14:paraId="1B43A178"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5A51B2F8" w14:textId="77777777" w:rsidR="000F7B92" w:rsidRPr="00B06BE4"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4BBA13" w14:textId="3B4C35FB"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(44,767)</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268B" w14:textId="0D8FC1E0" w:rsidR="000F7B92" w:rsidRPr="00B06BE4" w:rsidRDefault="000F7B92" w:rsidP="000F7B92">
            <w:pPr>
              <w:ind w:right="119"/>
              <w:rPr>
                <w:rFonts w:ascii="Tahoma" w:hAnsi="Tahoma" w:cs="FS Lola Medium"/>
                <w:bCs/>
                <w:color w:val="000000"/>
                <w:sz w:val="16"/>
                <w:szCs w:val="16"/>
              </w:rPr>
            </w:pPr>
            <w:r w:rsidRPr="00B06BE4">
              <w:rPr>
                <w:rFonts w:ascii="Tahoma" w:hAnsi="Tahoma" w:cs="FS Lola Medium"/>
                <w:bCs/>
                <w:color w:val="000000"/>
                <w:sz w:val="16"/>
                <w:szCs w:val="16"/>
              </w:rPr>
              <w:t>Creditors at Amortised Cost</w:t>
            </w:r>
          </w:p>
        </w:tc>
        <w:tc>
          <w:tcPr>
            <w:tcW w:w="1417" w:type="dxa"/>
            <w:tcBorders>
              <w:top w:val="nil"/>
              <w:left w:val="nil"/>
              <w:bottom w:val="single" w:sz="8" w:space="0" w:color="auto"/>
              <w:right w:val="single" w:sz="8" w:space="0" w:color="auto"/>
            </w:tcBorders>
            <w:shd w:val="clear" w:color="auto" w:fill="auto"/>
            <w:vAlign w:val="center"/>
          </w:tcPr>
          <w:p w14:paraId="4C8992D0" w14:textId="72C83E25"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auto" w:fill="auto"/>
            <w:vAlign w:val="center"/>
          </w:tcPr>
          <w:p w14:paraId="54D21A31" w14:textId="21DC7460"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(49,146)</w:t>
            </w:r>
          </w:p>
        </w:tc>
      </w:tr>
      <w:tr w:rsidR="000F7B92" w:rsidRPr="00BF031C" w14:paraId="6FFC0140"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22269673" w14:textId="77777777" w:rsidR="000F7B92" w:rsidRPr="00B06BE4"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666EFA" w14:textId="77777777" w:rsidR="000F7B92" w:rsidRPr="00B06BE4"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C4550" w14:textId="77777777" w:rsidR="000F7B92" w:rsidRPr="00B06BE4" w:rsidRDefault="000F7B92" w:rsidP="000F7B92">
            <w:pPr>
              <w:ind w:right="119"/>
              <w:rPr>
                <w:rFonts w:ascii="Tahoma" w:hAnsi="Tahoma" w:cs="FS Lola Medium"/>
                <w:bCs/>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5ABBD565" w14:textId="77777777"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2F65A88" w14:textId="77777777" w:rsidR="000F7B92" w:rsidRPr="00316535" w:rsidRDefault="000F7B92" w:rsidP="000F7B92">
            <w:pPr>
              <w:ind w:right="119"/>
              <w:jc w:val="right"/>
              <w:rPr>
                <w:rFonts w:ascii="Tahoma" w:hAnsi="Tahoma" w:cs="FS Lola Medium"/>
                <w:color w:val="000000"/>
                <w:sz w:val="16"/>
                <w:szCs w:val="16"/>
              </w:rPr>
            </w:pPr>
          </w:p>
        </w:tc>
      </w:tr>
      <w:tr w:rsidR="000F7B92" w:rsidRPr="00BF031C" w14:paraId="7A99809E" w14:textId="77777777" w:rsidTr="00E42E43">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0C6F7" w14:textId="06B26CD5" w:rsidR="000F7B92" w:rsidRPr="00B06BE4"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5DED96" w14:textId="54E7282A" w:rsidR="000F7B92" w:rsidRPr="00B06BE4" w:rsidRDefault="000F7B92" w:rsidP="000F7B92">
            <w:pPr>
              <w:ind w:right="119"/>
              <w:jc w:val="right"/>
              <w:rPr>
                <w:rFonts w:ascii="Tahoma" w:hAnsi="Tahoma" w:cs="FS Lola Medium"/>
                <w:b/>
                <w:color w:val="000000"/>
                <w:sz w:val="16"/>
                <w:szCs w:val="16"/>
              </w:rPr>
            </w:pPr>
            <w:r w:rsidRPr="00B06BE4">
              <w:rPr>
                <w:rFonts w:ascii="Tahoma" w:hAnsi="Tahoma" w:cs="FS Lola Medium"/>
                <w:b/>
                <w:bCs/>
                <w:color w:val="000000"/>
                <w:sz w:val="16"/>
                <w:szCs w:val="16"/>
              </w:rPr>
              <w:t>(44,767)</w:t>
            </w:r>
          </w:p>
        </w:tc>
        <w:tc>
          <w:tcPr>
            <w:tcW w:w="382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B707713" w14:textId="20B06606" w:rsidR="000F7B92" w:rsidRPr="00B06BE4" w:rsidRDefault="000F7B92" w:rsidP="000F7B92">
            <w:pPr>
              <w:ind w:right="119"/>
              <w:rPr>
                <w:rFonts w:ascii="Tahoma" w:hAnsi="Tahoma" w:cs="FS Lola Medium"/>
                <w:b/>
                <w:color w:val="000000"/>
                <w:sz w:val="16"/>
                <w:szCs w:val="16"/>
              </w:rPr>
            </w:pPr>
            <w:r w:rsidRPr="00B06BE4">
              <w:rPr>
                <w:rFonts w:ascii="Tahoma" w:hAnsi="Tahoma" w:cs="FS Lola Medium"/>
                <w:b/>
                <w:color w:val="000000"/>
                <w:sz w:val="16"/>
                <w:szCs w:val="16"/>
              </w:rPr>
              <w:t>Total Creditors</w:t>
            </w:r>
          </w:p>
        </w:tc>
        <w:tc>
          <w:tcPr>
            <w:tcW w:w="1417" w:type="dxa"/>
            <w:tcBorders>
              <w:top w:val="nil"/>
              <w:left w:val="nil"/>
              <w:bottom w:val="single" w:sz="8" w:space="0" w:color="auto"/>
              <w:right w:val="single" w:sz="8" w:space="0" w:color="auto"/>
            </w:tcBorders>
            <w:shd w:val="clear" w:color="auto" w:fill="D0CECE" w:themeFill="background2" w:themeFillShade="E6"/>
            <w:vAlign w:val="center"/>
          </w:tcPr>
          <w:p w14:paraId="4494D6BD" w14:textId="66347D29"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auto" w:fill="D0CECE" w:themeFill="background2" w:themeFillShade="E6"/>
            <w:vAlign w:val="center"/>
          </w:tcPr>
          <w:p w14:paraId="1CFEEB67" w14:textId="72D4BBC6"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(49,146)</w:t>
            </w:r>
          </w:p>
        </w:tc>
      </w:tr>
      <w:tr w:rsidR="000F7B92" w:rsidRPr="00BF031C" w14:paraId="7EEAC41C" w14:textId="77777777">
        <w:trPr>
          <w:trHeight w:val="91"/>
          <w:jc w:val="center"/>
        </w:trPr>
        <w:tc>
          <w:tcPr>
            <w:tcW w:w="1399" w:type="dxa"/>
            <w:tcBorders>
              <w:top w:val="single" w:sz="4" w:space="0" w:color="auto"/>
              <w:left w:val="single" w:sz="4" w:space="0" w:color="auto"/>
              <w:bottom w:val="nil"/>
              <w:right w:val="single" w:sz="4" w:space="0" w:color="auto"/>
            </w:tcBorders>
            <w:shd w:val="clear" w:color="auto" w:fill="auto"/>
            <w:vAlign w:val="center"/>
          </w:tcPr>
          <w:p w14:paraId="380F6C92" w14:textId="739D5D56"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2C4E798" w14:textId="209138A2"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shd w:val="clear" w:color="auto" w:fill="auto"/>
            <w:noWrap/>
            <w:vAlign w:val="center"/>
          </w:tcPr>
          <w:p w14:paraId="16F581CC" w14:textId="77777777" w:rsidR="000F7B92" w:rsidRPr="00B06BE4" w:rsidRDefault="000F7B92" w:rsidP="000F7B92">
            <w:pPr>
              <w:ind w:right="119"/>
              <w:rPr>
                <w:rFonts w:ascii="Tahoma" w:hAnsi="Tahoma" w:cs="FS Lola Medium"/>
                <w:color w:val="000000"/>
                <w:sz w:val="16"/>
                <w:szCs w:val="16"/>
              </w:rPr>
            </w:pPr>
          </w:p>
        </w:tc>
        <w:tc>
          <w:tcPr>
            <w:tcW w:w="1417" w:type="dxa"/>
            <w:tcBorders>
              <w:top w:val="nil"/>
              <w:left w:val="nil"/>
              <w:bottom w:val="nil"/>
              <w:right w:val="single" w:sz="8" w:space="0" w:color="auto"/>
            </w:tcBorders>
            <w:shd w:val="clear" w:color="auto" w:fill="auto"/>
            <w:vAlign w:val="center"/>
          </w:tcPr>
          <w:p w14:paraId="63811ED6" w14:textId="2923F831"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6B88ECA1" w14:textId="1F6963BC" w:rsidR="000F7B92" w:rsidRPr="00316535" w:rsidRDefault="000F7B92" w:rsidP="000F7B92">
            <w:pPr>
              <w:ind w:right="119"/>
              <w:jc w:val="right"/>
              <w:rPr>
                <w:rFonts w:ascii="Tahoma" w:hAnsi="Tahoma" w:cs="FS Lola Medium"/>
                <w:color w:val="000000"/>
                <w:sz w:val="16"/>
                <w:szCs w:val="16"/>
              </w:rPr>
            </w:pPr>
          </w:p>
        </w:tc>
      </w:tr>
      <w:tr w:rsidR="000F7B92" w:rsidRPr="00BF031C" w14:paraId="34784D25" w14:textId="77777777" w:rsidTr="0076579E">
        <w:trPr>
          <w:trHeight w:val="20"/>
          <w:jc w:val="center"/>
        </w:trPr>
        <w:tc>
          <w:tcPr>
            <w:tcW w:w="1399" w:type="dxa"/>
            <w:tcBorders>
              <w:top w:val="nil"/>
              <w:left w:val="single" w:sz="4" w:space="0" w:color="auto"/>
              <w:bottom w:val="single" w:sz="4" w:space="0" w:color="BFBFBF"/>
              <w:right w:val="single" w:sz="4" w:space="0" w:color="auto"/>
            </w:tcBorders>
            <w:vAlign w:val="center"/>
          </w:tcPr>
          <w:p w14:paraId="0F726E78" w14:textId="0506F1EF"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404B4A8" w14:textId="0F6317A6"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33935A50" w14:textId="77777777" w:rsidR="000F7B92" w:rsidRPr="00B06BE4" w:rsidRDefault="000F7B92" w:rsidP="000F7B92">
            <w:pPr>
              <w:ind w:right="119"/>
              <w:rPr>
                <w:rFonts w:ascii="Tahoma" w:hAnsi="Tahoma" w:cs="FS Lola Medium"/>
                <w:color w:val="000000"/>
                <w:sz w:val="16"/>
                <w:szCs w:val="16"/>
              </w:rPr>
            </w:pPr>
            <w:r w:rsidRPr="00B06BE4">
              <w:rPr>
                <w:rFonts w:ascii="Tahoma" w:hAnsi="Tahoma" w:cs="FS Lola Medium"/>
                <w:color w:val="000000"/>
                <w:sz w:val="16"/>
                <w:szCs w:val="16"/>
              </w:rPr>
              <w:t>Other Liabilities:</w:t>
            </w:r>
          </w:p>
        </w:tc>
        <w:tc>
          <w:tcPr>
            <w:tcW w:w="1417" w:type="dxa"/>
            <w:tcBorders>
              <w:top w:val="nil"/>
              <w:left w:val="nil"/>
              <w:bottom w:val="single" w:sz="4" w:space="0" w:color="A5A5A5" w:themeColor="accent3"/>
              <w:right w:val="single" w:sz="8" w:space="0" w:color="auto"/>
            </w:tcBorders>
            <w:shd w:val="clear" w:color="auto" w:fill="auto"/>
            <w:vAlign w:val="center"/>
          </w:tcPr>
          <w:p w14:paraId="36FC7B44" w14:textId="52EED792"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0F11AF21" w14:textId="63F541EC" w:rsidR="000F7B92" w:rsidRPr="00316535" w:rsidRDefault="000F7B92" w:rsidP="000F7B92">
            <w:pPr>
              <w:ind w:right="119"/>
              <w:jc w:val="right"/>
              <w:rPr>
                <w:rFonts w:ascii="Tahoma" w:hAnsi="Tahoma" w:cs="FS Lola Medium"/>
                <w:color w:val="000000"/>
                <w:sz w:val="16"/>
                <w:szCs w:val="16"/>
              </w:rPr>
            </w:pPr>
          </w:p>
        </w:tc>
      </w:tr>
      <w:tr w:rsidR="000F7B92" w:rsidRPr="00BF031C" w14:paraId="55A64671" w14:textId="77777777" w:rsidTr="0076579E">
        <w:trPr>
          <w:trHeight w:val="2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06345B36" w14:textId="74062252"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(176,693)</w:t>
            </w:r>
          </w:p>
        </w:tc>
        <w:tc>
          <w:tcPr>
            <w:tcW w:w="1417" w:type="dxa"/>
            <w:tcBorders>
              <w:top w:val="single" w:sz="4" w:space="0" w:color="BFBFBF"/>
              <w:left w:val="single" w:sz="4" w:space="0" w:color="auto"/>
              <w:bottom w:val="single" w:sz="4" w:space="0" w:color="BFBFBF"/>
              <w:right w:val="single" w:sz="4" w:space="0" w:color="auto"/>
            </w:tcBorders>
            <w:vAlign w:val="center"/>
          </w:tcPr>
          <w:p w14:paraId="219BE722" w14:textId="3284D4A0"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(8,939)</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74FEC5E3" w14:textId="77777777" w:rsidR="000F7B92" w:rsidRPr="00B06BE4" w:rsidRDefault="000F7B92" w:rsidP="000F7B92">
            <w:pPr>
              <w:ind w:right="119"/>
              <w:rPr>
                <w:rFonts w:ascii="Tahoma" w:hAnsi="Tahoma" w:cs="FS Lola Medium"/>
                <w:color w:val="000000"/>
                <w:sz w:val="16"/>
                <w:szCs w:val="16"/>
              </w:rPr>
            </w:pPr>
            <w:r w:rsidRPr="00B06BE4">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CFA7AB1" w14:textId="7832ED4B"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(167,189)</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041C16C" w14:textId="0CC51F69"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(9,439)</w:t>
            </w:r>
          </w:p>
        </w:tc>
      </w:tr>
      <w:tr w:rsidR="000F7B92" w:rsidRPr="00BF031C" w14:paraId="26DF72D4" w14:textId="77777777" w:rsidTr="0076579E">
        <w:trPr>
          <w:trHeight w:val="2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66E940B4" w14:textId="52ECF058"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1D642990" w14:textId="6D2F0957"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269B2991" w14:textId="77777777" w:rsidR="000F7B92" w:rsidRPr="00B06BE4" w:rsidRDefault="000F7B92" w:rsidP="000F7B92">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2996789E" w14:textId="19D8A679" w:rsidR="000F7B92" w:rsidRPr="00316535"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0C9E102E" w14:textId="27FFC295" w:rsidR="000F7B92" w:rsidRPr="00316535" w:rsidRDefault="000F7B92" w:rsidP="000F7B92">
            <w:pPr>
              <w:ind w:right="119"/>
              <w:jc w:val="right"/>
              <w:rPr>
                <w:rFonts w:ascii="Tahoma" w:hAnsi="Tahoma" w:cs="FS Lola Medium"/>
                <w:color w:val="000000"/>
                <w:sz w:val="16"/>
                <w:szCs w:val="16"/>
              </w:rPr>
            </w:pPr>
          </w:p>
        </w:tc>
      </w:tr>
      <w:tr w:rsidR="000F7B92" w:rsidRPr="00BF031C" w14:paraId="22BDCADE" w14:textId="77777777">
        <w:trPr>
          <w:trHeight w:val="70"/>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6544F8BE" w14:textId="778DBAC7"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(176,693)</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207870A" w14:textId="1C2845D0"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(8,939)</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5D44155" w14:textId="77777777" w:rsidR="000F7B92" w:rsidRPr="00B06BE4" w:rsidRDefault="000F7B92" w:rsidP="000F7B92">
            <w:pPr>
              <w:ind w:right="119"/>
              <w:rPr>
                <w:rFonts w:ascii="Tahoma" w:hAnsi="Tahoma" w:cs="FS Lola Medium"/>
                <w:b/>
                <w:color w:val="000000"/>
                <w:sz w:val="16"/>
                <w:szCs w:val="16"/>
              </w:rPr>
            </w:pPr>
            <w:r w:rsidRPr="00B06BE4">
              <w:rPr>
                <w:rFonts w:ascii="Tahoma" w:hAnsi="Tahoma" w:cs="FS Lola Medium"/>
                <w:b/>
                <w:color w:val="000000"/>
                <w:sz w:val="16"/>
                <w:szCs w:val="16"/>
              </w:rPr>
              <w:t>Total Other Liabilities</w:t>
            </w:r>
          </w:p>
        </w:tc>
        <w:tc>
          <w:tcPr>
            <w:tcW w:w="1417" w:type="dxa"/>
            <w:tcBorders>
              <w:top w:val="nil"/>
              <w:left w:val="nil"/>
              <w:bottom w:val="single" w:sz="8" w:space="0" w:color="auto"/>
              <w:right w:val="single" w:sz="8" w:space="0" w:color="auto"/>
            </w:tcBorders>
            <w:shd w:val="clear" w:color="000000" w:fill="BFBFBF"/>
            <w:vAlign w:val="center"/>
          </w:tcPr>
          <w:p w14:paraId="0ADB2449" w14:textId="22CF097F"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(167,189)</w:t>
            </w:r>
          </w:p>
        </w:tc>
        <w:tc>
          <w:tcPr>
            <w:tcW w:w="1498" w:type="dxa"/>
            <w:tcBorders>
              <w:top w:val="nil"/>
              <w:left w:val="nil"/>
              <w:bottom w:val="single" w:sz="8" w:space="0" w:color="auto"/>
              <w:right w:val="single" w:sz="8" w:space="0" w:color="auto"/>
            </w:tcBorders>
            <w:shd w:val="clear" w:color="000000" w:fill="BFBFBF"/>
            <w:vAlign w:val="center"/>
          </w:tcPr>
          <w:p w14:paraId="140BC629" w14:textId="6C9EA162"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(9,439)</w:t>
            </w:r>
          </w:p>
        </w:tc>
      </w:tr>
      <w:tr w:rsidR="000F7B92" w:rsidRPr="00BF031C" w14:paraId="5DC0AC41" w14:textId="77777777">
        <w:trPr>
          <w:trHeight w:val="20"/>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661C746C" w14:textId="5202FAA3" w:rsidR="000F7B92" w:rsidRPr="00B06BE4" w:rsidRDefault="000F7B92" w:rsidP="000F7B92">
            <w:pPr>
              <w:ind w:right="119"/>
              <w:jc w:val="right"/>
              <w:rPr>
                <w:rFonts w:ascii="Tahoma" w:hAnsi="Tahoma" w:cs="FS Lola Medium"/>
                <w:b/>
                <w:bCs/>
                <w:color w:val="000000"/>
                <w:sz w:val="16"/>
                <w:szCs w:val="16"/>
              </w:rPr>
            </w:pPr>
            <w:r w:rsidRPr="00B06BE4">
              <w:rPr>
                <w:rFonts w:ascii="Tahoma" w:hAnsi="Tahoma" w:cs="FS Lola Medium"/>
                <w:b/>
                <w:bCs/>
                <w:color w:val="000000"/>
                <w:sz w:val="16"/>
                <w:szCs w:val="16"/>
              </w:rPr>
              <w:t>(811,401)</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CAB41E7" w14:textId="1C4B686D" w:rsidR="000F7B92" w:rsidRPr="00B06BE4" w:rsidRDefault="000F7B92" w:rsidP="000F7B92">
            <w:pPr>
              <w:ind w:right="119"/>
              <w:jc w:val="right"/>
              <w:rPr>
                <w:rFonts w:ascii="Tahoma" w:hAnsi="Tahoma" w:cs="FS Lola Medium"/>
                <w:b/>
                <w:bCs/>
                <w:color w:val="000000"/>
                <w:sz w:val="16"/>
                <w:szCs w:val="16"/>
              </w:rPr>
            </w:pPr>
            <w:r w:rsidRPr="00B06BE4">
              <w:rPr>
                <w:rFonts w:ascii="Tahoma" w:hAnsi="Tahoma" w:cs="FS Lola Medium"/>
                <w:b/>
                <w:bCs/>
                <w:color w:val="000000"/>
                <w:sz w:val="16"/>
                <w:szCs w:val="16"/>
              </w:rPr>
              <w:t>(76,469)</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0C1FA0" w14:textId="77777777" w:rsidR="000F7B92" w:rsidRPr="00B06BE4" w:rsidRDefault="000F7B92" w:rsidP="000F7B92">
            <w:pPr>
              <w:ind w:right="119"/>
              <w:rPr>
                <w:rFonts w:ascii="Tahoma" w:hAnsi="Tahoma" w:cs="FS Lola Medium"/>
                <w:b/>
                <w:bCs/>
                <w:color w:val="000000"/>
                <w:sz w:val="16"/>
                <w:szCs w:val="16"/>
              </w:rPr>
            </w:pPr>
            <w:r w:rsidRPr="00B06BE4">
              <w:rPr>
                <w:rFonts w:ascii="Tahoma" w:hAnsi="Tahoma" w:cs="FS Lola Medium"/>
                <w:b/>
                <w:bCs/>
                <w:color w:val="000000"/>
                <w:sz w:val="16"/>
                <w:szCs w:val="16"/>
              </w:rPr>
              <w:t>Total Financial Liabilities</w:t>
            </w:r>
          </w:p>
        </w:tc>
        <w:tc>
          <w:tcPr>
            <w:tcW w:w="1417" w:type="dxa"/>
            <w:tcBorders>
              <w:top w:val="nil"/>
              <w:left w:val="nil"/>
              <w:bottom w:val="single" w:sz="8" w:space="0" w:color="auto"/>
              <w:right w:val="single" w:sz="8" w:space="0" w:color="auto"/>
            </w:tcBorders>
            <w:shd w:val="clear" w:color="000000" w:fill="A6A6A6"/>
            <w:vAlign w:val="center"/>
          </w:tcPr>
          <w:p w14:paraId="4925F565" w14:textId="1CDED4A3"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(733,170)</w:t>
            </w:r>
          </w:p>
        </w:tc>
        <w:tc>
          <w:tcPr>
            <w:tcW w:w="1498" w:type="dxa"/>
            <w:tcBorders>
              <w:top w:val="nil"/>
              <w:left w:val="nil"/>
              <w:bottom w:val="single" w:sz="8" w:space="0" w:color="auto"/>
              <w:right w:val="single" w:sz="8" w:space="0" w:color="auto"/>
            </w:tcBorders>
            <w:shd w:val="clear" w:color="000000" w:fill="A6A6A6"/>
            <w:vAlign w:val="center"/>
          </w:tcPr>
          <w:p w14:paraId="50440D57" w14:textId="5AA2D528"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(74,828)</w:t>
            </w:r>
          </w:p>
        </w:tc>
      </w:tr>
    </w:tbl>
    <w:p w14:paraId="439D17CC" w14:textId="77777777" w:rsidR="00E96576" w:rsidRPr="00316535" w:rsidRDefault="00E96576" w:rsidP="00AC75EC">
      <w:pPr>
        <w:ind w:right="119"/>
        <w:jc w:val="right"/>
        <w:rPr>
          <w:rFonts w:ascii="Tahoma" w:hAnsi="Tahoma" w:cs="FS Lola Medium"/>
          <w:color w:val="000000"/>
          <w:sz w:val="16"/>
          <w:szCs w:val="16"/>
        </w:rPr>
      </w:pPr>
    </w:p>
    <w:p w14:paraId="7CA6D34F" w14:textId="77777777" w:rsidR="00B909B1" w:rsidRPr="00316535" w:rsidRDefault="00B909B1" w:rsidP="006A6115">
      <w:pPr>
        <w:rPr>
          <w:rFonts w:ascii="Tahoma" w:hAnsi="Tahoma" w:cs="Segoe UI"/>
          <w:sz w:val="18"/>
          <w:szCs w:val="18"/>
        </w:rPr>
      </w:pPr>
      <w:r w:rsidRPr="00316535">
        <w:rPr>
          <w:rFonts w:ascii="Tahoma" w:hAnsi="Tahoma" w:cs="Segoe UI"/>
          <w:b/>
          <w:sz w:val="18"/>
          <w:szCs w:val="18"/>
        </w:rPr>
        <w:t>*</w:t>
      </w:r>
      <w:r w:rsidRPr="00316535">
        <w:rPr>
          <w:rFonts w:ascii="Tahoma" w:hAnsi="Tahoma" w:cs="Segoe UI"/>
          <w:sz w:val="18"/>
          <w:szCs w:val="18"/>
        </w:rPr>
        <w:t xml:space="preserve"> The total </w:t>
      </w:r>
      <w:r w:rsidR="007D1E73" w:rsidRPr="00316535">
        <w:rPr>
          <w:rFonts w:ascii="Tahoma" w:hAnsi="Tahoma" w:cs="Segoe UI"/>
          <w:sz w:val="18"/>
          <w:szCs w:val="18"/>
        </w:rPr>
        <w:t xml:space="preserve">Cash Equivalents </w:t>
      </w:r>
      <w:r w:rsidRPr="00316535">
        <w:rPr>
          <w:rFonts w:ascii="Tahoma" w:hAnsi="Tahoma" w:cs="Segoe UI"/>
          <w:sz w:val="18"/>
          <w:szCs w:val="18"/>
        </w:rPr>
        <w:t>figure in the table above</w:t>
      </w:r>
      <w:r w:rsidRPr="00316535">
        <w:rPr>
          <w:rFonts w:ascii="Tahoma" w:hAnsi="Tahoma"/>
          <w:sz w:val="18"/>
          <w:szCs w:val="18"/>
        </w:rPr>
        <w:t xml:space="preserve"> </w:t>
      </w:r>
      <w:r w:rsidR="007D1E73" w:rsidRPr="00316535">
        <w:rPr>
          <w:rFonts w:ascii="Tahoma" w:hAnsi="Tahoma"/>
          <w:sz w:val="18"/>
          <w:szCs w:val="18"/>
        </w:rPr>
        <w:t xml:space="preserve">is </w:t>
      </w:r>
      <w:r w:rsidRPr="00316535">
        <w:rPr>
          <w:rFonts w:ascii="Tahoma" w:hAnsi="Tahoma"/>
          <w:sz w:val="18"/>
          <w:szCs w:val="18"/>
        </w:rPr>
        <w:t>included within the ‘Cash &amp; Cash Equivalents’ figure in the Balance Sheet, rather than within ‘Short Term Investments’</w:t>
      </w:r>
      <w:r w:rsidRPr="00316535">
        <w:rPr>
          <w:rFonts w:ascii="Tahoma" w:hAnsi="Tahoma" w:cs="Segoe UI"/>
          <w:sz w:val="18"/>
          <w:szCs w:val="18"/>
        </w:rPr>
        <w:t>.</w:t>
      </w:r>
    </w:p>
    <w:p w14:paraId="2705749D" w14:textId="77777777" w:rsidR="00B909B1" w:rsidRPr="00316535" w:rsidRDefault="00B909B1" w:rsidP="006A6115">
      <w:pPr>
        <w:rPr>
          <w:rFonts w:ascii="Tahoma" w:hAnsi="Tahoma" w:cs="Segoe UI"/>
          <w:b/>
          <w:sz w:val="18"/>
          <w:szCs w:val="18"/>
        </w:rPr>
      </w:pPr>
    </w:p>
    <w:p w14:paraId="175768B4" w14:textId="77777777" w:rsidR="00B909B1" w:rsidRPr="00316535" w:rsidRDefault="007D1E73" w:rsidP="006A6115">
      <w:pPr>
        <w:rPr>
          <w:rFonts w:ascii="Tahoma" w:hAnsi="Tahoma" w:cs="Segoe UI"/>
          <w:sz w:val="18"/>
          <w:szCs w:val="18"/>
        </w:rPr>
      </w:pPr>
      <w:r w:rsidRPr="00316535">
        <w:rPr>
          <w:rFonts w:ascii="Tahoma" w:hAnsi="Tahoma" w:cs="Segoe UI"/>
          <w:sz w:val="18"/>
          <w:szCs w:val="18"/>
        </w:rPr>
        <w:t>** The T</w:t>
      </w:r>
      <w:r w:rsidR="00B909B1" w:rsidRPr="00316535">
        <w:rPr>
          <w:rFonts w:ascii="Tahoma" w:hAnsi="Tahoma" w:cs="Segoe UI"/>
          <w:sz w:val="18"/>
          <w:szCs w:val="18"/>
        </w:rPr>
        <w:t xml:space="preserve">otal </w:t>
      </w:r>
      <w:r w:rsidRPr="00316535">
        <w:rPr>
          <w:rFonts w:ascii="Tahoma" w:hAnsi="Tahoma" w:cs="Segoe UI"/>
          <w:sz w:val="18"/>
          <w:szCs w:val="18"/>
        </w:rPr>
        <w:t xml:space="preserve">Debtors </w:t>
      </w:r>
      <w:r w:rsidR="00B909B1" w:rsidRPr="00316535">
        <w:rPr>
          <w:rFonts w:ascii="Tahoma" w:hAnsi="Tahoma" w:cs="Segoe UI"/>
          <w:sz w:val="18"/>
          <w:szCs w:val="18"/>
        </w:rPr>
        <w:t>figures in the table above is included within the ‘Short Term Debtors’ figure in the Balance Sheet.</w:t>
      </w:r>
    </w:p>
    <w:p w14:paraId="0F5887AD" w14:textId="77777777" w:rsidR="009D3A04" w:rsidRPr="00BF031C" w:rsidRDefault="009D3A04" w:rsidP="006A6115">
      <w:pPr>
        <w:rPr>
          <w:rFonts w:ascii="Tahoma" w:hAnsi="Tahoma"/>
          <w:sz w:val="18"/>
          <w:szCs w:val="18"/>
          <w:highlight w:val="yellow"/>
        </w:rPr>
      </w:pPr>
    </w:p>
    <w:p w14:paraId="18E526BB" w14:textId="77777777" w:rsidR="00580346" w:rsidRPr="00BF031C" w:rsidRDefault="00580346"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707"/>
      </w:tblGrid>
      <w:tr w:rsidR="00D2548C" w:rsidRPr="00BF031C" w14:paraId="573C07BC" w14:textId="77777777" w:rsidTr="00455E4A">
        <w:trPr>
          <w:jc w:val="center"/>
        </w:trPr>
        <w:tc>
          <w:tcPr>
            <w:tcW w:w="10829" w:type="dxa"/>
            <w:gridSpan w:val="2"/>
            <w:shd w:val="clear" w:color="auto" w:fill="D99594"/>
            <w:vAlign w:val="center"/>
          </w:tcPr>
          <w:p w14:paraId="5259B9DC" w14:textId="184F4F82" w:rsidR="00D2548C" w:rsidRPr="00C71C80" w:rsidRDefault="00D2548C" w:rsidP="006A6115">
            <w:pPr>
              <w:tabs>
                <w:tab w:val="left" w:pos="900"/>
              </w:tabs>
              <w:rPr>
                <w:rFonts w:ascii="Tahoma" w:hAnsi="Tahoma"/>
                <w:b/>
                <w:sz w:val="22"/>
                <w:szCs w:val="22"/>
              </w:rPr>
            </w:pPr>
            <w:bookmarkStart w:id="152" w:name="GroupNoteF"/>
            <w:r w:rsidRPr="00C71C80">
              <w:rPr>
                <w:rFonts w:ascii="Tahoma" w:hAnsi="Tahoma"/>
                <w:b/>
                <w:sz w:val="18"/>
                <w:szCs w:val="18"/>
              </w:rPr>
              <w:t xml:space="preserve">Note </w:t>
            </w:r>
            <w:r w:rsidR="001A7C70" w:rsidRPr="00C71C80">
              <w:rPr>
                <w:rFonts w:ascii="Tahoma" w:hAnsi="Tahoma"/>
                <w:b/>
                <w:sz w:val="18"/>
                <w:szCs w:val="18"/>
              </w:rPr>
              <w:t>E</w:t>
            </w:r>
            <w:r w:rsidRPr="00C71C80">
              <w:rPr>
                <w:rFonts w:ascii="Tahoma" w:hAnsi="Tahoma"/>
                <w:b/>
                <w:sz w:val="18"/>
                <w:szCs w:val="18"/>
              </w:rPr>
              <w:t xml:space="preserve"> - </w:t>
            </w:r>
            <w:r w:rsidR="00C66482" w:rsidRPr="00C71C80">
              <w:rPr>
                <w:rFonts w:ascii="Tahoma" w:hAnsi="Tahoma"/>
                <w:b/>
                <w:sz w:val="18"/>
                <w:szCs w:val="18"/>
              </w:rPr>
              <w:t>Debtors</w:t>
            </w:r>
            <w:bookmarkEnd w:id="152"/>
          </w:p>
        </w:tc>
      </w:tr>
      <w:tr w:rsidR="00D2548C" w:rsidRPr="00BF031C" w14:paraId="513AC80B" w14:textId="77777777" w:rsidTr="00672FF0">
        <w:trPr>
          <w:jc w:val="center"/>
        </w:trPr>
        <w:tc>
          <w:tcPr>
            <w:tcW w:w="2122" w:type="dxa"/>
            <w:shd w:val="clear" w:color="auto" w:fill="auto"/>
            <w:vAlign w:val="center"/>
          </w:tcPr>
          <w:p w14:paraId="350196D5" w14:textId="77777777" w:rsidR="00D2548C" w:rsidRPr="00C71C80" w:rsidRDefault="00D2548C" w:rsidP="006A6115">
            <w:pPr>
              <w:rPr>
                <w:rFonts w:ascii="Tahoma" w:hAnsi="Tahoma"/>
                <w:sz w:val="18"/>
                <w:szCs w:val="18"/>
              </w:rPr>
            </w:pPr>
            <w:r w:rsidRPr="00C71C80">
              <w:rPr>
                <w:rFonts w:ascii="Tahoma" w:hAnsi="Tahoma"/>
                <w:sz w:val="18"/>
                <w:szCs w:val="18"/>
              </w:rPr>
              <w:t>Description:</w:t>
            </w:r>
          </w:p>
        </w:tc>
        <w:tc>
          <w:tcPr>
            <w:tcW w:w="8707" w:type="dxa"/>
            <w:shd w:val="clear" w:color="auto" w:fill="auto"/>
            <w:vAlign w:val="center"/>
          </w:tcPr>
          <w:p w14:paraId="19043390" w14:textId="50025152" w:rsidR="00D2548C" w:rsidRPr="00C71C80" w:rsidRDefault="009D3A04" w:rsidP="006A6115">
            <w:pPr>
              <w:rPr>
                <w:rFonts w:ascii="Tahoma" w:hAnsi="Tahoma"/>
                <w:sz w:val="18"/>
                <w:szCs w:val="18"/>
              </w:rPr>
            </w:pPr>
            <w:r w:rsidRPr="00C71C80">
              <w:rPr>
                <w:rFonts w:ascii="Tahoma" w:hAnsi="Tahoma"/>
                <w:sz w:val="18"/>
                <w:szCs w:val="18"/>
              </w:rPr>
              <w:t>Other Short</w:t>
            </w:r>
            <w:r w:rsidR="00215562" w:rsidRPr="00C71C80">
              <w:rPr>
                <w:rFonts w:ascii="Tahoma" w:hAnsi="Tahoma"/>
                <w:sz w:val="18"/>
                <w:szCs w:val="18"/>
              </w:rPr>
              <w:t>-</w:t>
            </w:r>
            <w:r w:rsidRPr="00C71C80">
              <w:rPr>
                <w:rFonts w:ascii="Tahoma" w:hAnsi="Tahoma"/>
                <w:sz w:val="18"/>
                <w:szCs w:val="18"/>
              </w:rPr>
              <w:t>Term Debtors are assets representing the amounts owed to the Group in respect of other debts.</w:t>
            </w:r>
          </w:p>
        </w:tc>
      </w:tr>
    </w:tbl>
    <w:p w14:paraId="571938B1" w14:textId="77777777" w:rsidR="00B909B1" w:rsidRPr="00C71C80" w:rsidRDefault="00B909B1" w:rsidP="006A6115">
      <w:pPr>
        <w:tabs>
          <w:tab w:val="left" w:pos="900"/>
        </w:tabs>
        <w:rPr>
          <w:rFonts w:ascii="Tahoma" w:hAnsi="Tahoma"/>
          <w:b/>
          <w:sz w:val="22"/>
          <w:szCs w:val="22"/>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19"/>
        <w:gridCol w:w="1335"/>
        <w:gridCol w:w="1336"/>
        <w:gridCol w:w="1336"/>
      </w:tblGrid>
      <w:tr w:rsidR="004A4644" w:rsidRPr="00BF031C" w14:paraId="2407F82D" w14:textId="77777777" w:rsidTr="004A4644">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7DA0D150" w14:textId="280CB1C9" w:rsidR="004A4644" w:rsidRPr="00F41D4F" w:rsidRDefault="004A4644" w:rsidP="006A6115">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31</w:t>
            </w:r>
            <w:r w:rsidRPr="00F41D4F">
              <w:rPr>
                <w:rFonts w:ascii="Tahoma" w:hAnsi="Tahoma" w:cs="Segoe UI"/>
                <w:b/>
                <w:sz w:val="16"/>
                <w:szCs w:val="16"/>
                <w:vertAlign w:val="superscript"/>
              </w:rPr>
              <w:t>st</w:t>
            </w:r>
            <w:r w:rsidRPr="00F41D4F">
              <w:rPr>
                <w:rFonts w:ascii="Tahoma" w:hAnsi="Tahoma" w:cs="Segoe UI"/>
                <w:b/>
                <w:sz w:val="16"/>
                <w:szCs w:val="16"/>
              </w:rPr>
              <w:t xml:space="preserve"> March 20</w:t>
            </w:r>
            <w:r w:rsidR="0071221A" w:rsidRPr="00F41D4F">
              <w:rPr>
                <w:rFonts w:ascii="Tahoma" w:hAnsi="Tahoma" w:cs="Segoe UI"/>
                <w:b/>
                <w:sz w:val="16"/>
                <w:szCs w:val="16"/>
              </w:rPr>
              <w:t>2</w:t>
            </w:r>
            <w:r w:rsidR="00F41D4F" w:rsidRPr="00F41D4F">
              <w:rPr>
                <w:rFonts w:ascii="Tahoma" w:hAnsi="Tahoma" w:cs="Segoe UI"/>
                <w:b/>
                <w:sz w:val="16"/>
                <w:szCs w:val="16"/>
              </w:rPr>
              <w:t>3</w:t>
            </w:r>
          </w:p>
        </w:tc>
        <w:tc>
          <w:tcPr>
            <w:tcW w:w="3119" w:type="dxa"/>
            <w:vMerge w:val="restart"/>
            <w:tcBorders>
              <w:top w:val="single" w:sz="4" w:space="0" w:color="auto"/>
              <w:left w:val="single" w:sz="4" w:space="0" w:color="auto"/>
              <w:right w:val="single" w:sz="4" w:space="0" w:color="auto"/>
            </w:tcBorders>
            <w:shd w:val="clear" w:color="auto" w:fill="auto"/>
          </w:tcPr>
          <w:p w14:paraId="1D8AE34D" w14:textId="77777777" w:rsidR="004A4644" w:rsidRPr="00F41D4F" w:rsidRDefault="004A4644" w:rsidP="006A6115">
            <w:pPr>
              <w:pStyle w:val="ExampleText"/>
              <w:spacing w:before="0" w:line="240" w:lineRule="auto"/>
              <w:ind w:left="0"/>
              <w:jc w:val="both"/>
              <w:rPr>
                <w:rFonts w:ascii="Tahoma" w:hAnsi="Tahoma" w:cs="Segoe UI"/>
                <w:b/>
                <w:sz w:val="16"/>
                <w:szCs w:val="16"/>
              </w:rPr>
            </w:pPr>
          </w:p>
        </w:tc>
        <w:tc>
          <w:tcPr>
            <w:tcW w:w="4007" w:type="dxa"/>
            <w:gridSpan w:val="3"/>
            <w:tcBorders>
              <w:top w:val="single" w:sz="4" w:space="0" w:color="auto"/>
              <w:left w:val="single" w:sz="4" w:space="0" w:color="auto"/>
              <w:bottom w:val="nil"/>
              <w:right w:val="single" w:sz="4" w:space="0" w:color="auto"/>
            </w:tcBorders>
          </w:tcPr>
          <w:p w14:paraId="743EB08D" w14:textId="3918A7C9" w:rsidR="004A4644" w:rsidRPr="00F41D4F" w:rsidRDefault="004A4644" w:rsidP="006A6115">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31</w:t>
            </w:r>
            <w:r w:rsidRPr="00F41D4F">
              <w:rPr>
                <w:rFonts w:ascii="Tahoma" w:hAnsi="Tahoma" w:cs="Segoe UI"/>
                <w:b/>
                <w:sz w:val="16"/>
                <w:szCs w:val="16"/>
                <w:vertAlign w:val="superscript"/>
              </w:rPr>
              <w:t>st</w:t>
            </w:r>
            <w:r w:rsidRPr="00F41D4F">
              <w:rPr>
                <w:rFonts w:ascii="Tahoma" w:hAnsi="Tahoma" w:cs="Segoe UI"/>
                <w:b/>
                <w:sz w:val="16"/>
                <w:szCs w:val="16"/>
              </w:rPr>
              <w:t xml:space="preserve"> March 20</w:t>
            </w:r>
            <w:r w:rsidR="00E4708E" w:rsidRPr="00F41D4F">
              <w:rPr>
                <w:rFonts w:ascii="Tahoma" w:hAnsi="Tahoma" w:cs="Segoe UI"/>
                <w:b/>
                <w:sz w:val="16"/>
                <w:szCs w:val="16"/>
              </w:rPr>
              <w:t>2</w:t>
            </w:r>
            <w:r w:rsidR="00F41D4F" w:rsidRPr="00F41D4F">
              <w:rPr>
                <w:rFonts w:ascii="Tahoma" w:hAnsi="Tahoma" w:cs="Segoe UI"/>
                <w:b/>
                <w:sz w:val="16"/>
                <w:szCs w:val="16"/>
              </w:rPr>
              <w:t>4</w:t>
            </w:r>
          </w:p>
        </w:tc>
      </w:tr>
      <w:tr w:rsidR="00025B18" w:rsidRPr="00BF031C" w14:paraId="2B8B89F4" w14:textId="77777777" w:rsidTr="004A4644">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0C8A000" w14:textId="1662738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0BAF0F0C" w14:textId="6B3BE6E1"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55E0FA2D" w14:textId="6C4081B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w:t>
            </w:r>
          </w:p>
        </w:tc>
        <w:tc>
          <w:tcPr>
            <w:tcW w:w="3119" w:type="dxa"/>
            <w:vMerge/>
            <w:tcBorders>
              <w:left w:val="single" w:sz="4" w:space="0" w:color="auto"/>
              <w:right w:val="single" w:sz="4" w:space="0" w:color="auto"/>
            </w:tcBorders>
            <w:shd w:val="clear" w:color="auto" w:fill="auto"/>
          </w:tcPr>
          <w:p w14:paraId="32EA80BE" w14:textId="77777777" w:rsidR="00025B18" w:rsidRPr="00F41D4F" w:rsidRDefault="00025B18" w:rsidP="00025B18">
            <w:pPr>
              <w:pStyle w:val="ExampleText"/>
              <w:spacing w:before="0" w:line="240" w:lineRule="auto"/>
              <w:ind w:left="0"/>
              <w:jc w:val="both"/>
              <w:rPr>
                <w:rFonts w:ascii="Tahoma" w:hAnsi="Tahoma" w:cs="Segoe UI"/>
                <w:b/>
                <w:sz w:val="16"/>
                <w:szCs w:val="16"/>
              </w:rPr>
            </w:pPr>
          </w:p>
        </w:tc>
        <w:tc>
          <w:tcPr>
            <w:tcW w:w="1335" w:type="dxa"/>
            <w:tcBorders>
              <w:top w:val="single" w:sz="4" w:space="0" w:color="auto"/>
              <w:left w:val="single" w:sz="4" w:space="0" w:color="auto"/>
              <w:bottom w:val="single" w:sz="4" w:space="0" w:color="auto"/>
              <w:right w:val="single" w:sz="4" w:space="0" w:color="auto"/>
            </w:tcBorders>
            <w:vAlign w:val="center"/>
          </w:tcPr>
          <w:p w14:paraId="6959BE2E"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32E1DDA7"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1E011B93"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w:t>
            </w:r>
          </w:p>
        </w:tc>
      </w:tr>
      <w:tr w:rsidR="00025B18" w:rsidRPr="00BF031C" w14:paraId="53B838BA" w14:textId="77777777" w:rsidTr="004A4644">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23382E48" w14:textId="54AC9CBC"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3D54556D" w14:textId="6155D172"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675E0532" w14:textId="1E606CCE"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3119" w:type="dxa"/>
            <w:vMerge/>
            <w:tcBorders>
              <w:left w:val="single" w:sz="4" w:space="0" w:color="auto"/>
              <w:bottom w:val="single" w:sz="4" w:space="0" w:color="auto"/>
              <w:right w:val="single" w:sz="4" w:space="0" w:color="auto"/>
            </w:tcBorders>
            <w:shd w:val="clear" w:color="auto" w:fill="auto"/>
            <w:vAlign w:val="center"/>
          </w:tcPr>
          <w:p w14:paraId="1CFA3DC3" w14:textId="77777777" w:rsidR="00025B18" w:rsidRPr="00F41D4F" w:rsidRDefault="00025B18" w:rsidP="00025B18">
            <w:pPr>
              <w:pStyle w:val="ExampleText"/>
              <w:spacing w:before="0" w:line="240" w:lineRule="auto"/>
              <w:ind w:left="0"/>
              <w:jc w:val="center"/>
              <w:rPr>
                <w:rFonts w:ascii="Tahoma" w:hAnsi="Tahoma" w:cs="Segoe UI"/>
                <w:b/>
                <w:sz w:val="16"/>
                <w:szCs w:val="16"/>
              </w:rPr>
            </w:pPr>
          </w:p>
        </w:tc>
        <w:tc>
          <w:tcPr>
            <w:tcW w:w="1335" w:type="dxa"/>
            <w:tcBorders>
              <w:top w:val="single" w:sz="4" w:space="0" w:color="auto"/>
              <w:left w:val="single" w:sz="4" w:space="0" w:color="auto"/>
              <w:bottom w:val="single" w:sz="4" w:space="0" w:color="auto"/>
              <w:right w:val="single" w:sz="4" w:space="0" w:color="auto"/>
            </w:tcBorders>
          </w:tcPr>
          <w:p w14:paraId="47201936"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35740F60"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07E98C9"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r>
      <w:tr w:rsidR="00F41D4F" w:rsidRPr="00BF031C" w14:paraId="0AF7C973" w14:textId="77777777" w:rsidTr="00675EB1">
        <w:trPr>
          <w:trHeight w:val="163"/>
          <w:jc w:val="center"/>
        </w:trPr>
        <w:tc>
          <w:tcPr>
            <w:tcW w:w="1298" w:type="dxa"/>
            <w:tcBorders>
              <w:top w:val="single" w:sz="4" w:space="0" w:color="auto"/>
              <w:left w:val="single" w:sz="4" w:space="0" w:color="auto"/>
              <w:bottom w:val="nil"/>
              <w:right w:val="single" w:sz="4" w:space="0" w:color="auto"/>
            </w:tcBorders>
            <w:vAlign w:val="center"/>
          </w:tcPr>
          <w:p w14:paraId="5D650C03" w14:textId="7B203DA4"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9,587 </w:t>
            </w:r>
          </w:p>
        </w:tc>
        <w:tc>
          <w:tcPr>
            <w:tcW w:w="1298" w:type="dxa"/>
            <w:tcBorders>
              <w:top w:val="single" w:sz="4" w:space="0" w:color="auto"/>
              <w:left w:val="single" w:sz="4" w:space="0" w:color="auto"/>
              <w:bottom w:val="nil"/>
              <w:right w:val="single" w:sz="4" w:space="0" w:color="auto"/>
            </w:tcBorders>
            <w:vAlign w:val="center"/>
          </w:tcPr>
          <w:p w14:paraId="088AC422" w14:textId="09CAE183"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(7,929)</w:t>
            </w:r>
          </w:p>
        </w:tc>
        <w:tc>
          <w:tcPr>
            <w:tcW w:w="1298" w:type="dxa"/>
            <w:tcBorders>
              <w:top w:val="single" w:sz="4" w:space="0" w:color="auto"/>
              <w:left w:val="single" w:sz="4" w:space="0" w:color="auto"/>
              <w:bottom w:val="nil"/>
              <w:right w:val="single" w:sz="4" w:space="0" w:color="auto"/>
            </w:tcBorders>
            <w:vAlign w:val="center"/>
          </w:tcPr>
          <w:p w14:paraId="4E92F530" w14:textId="18109C28"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1,658 </w:t>
            </w:r>
          </w:p>
        </w:tc>
        <w:tc>
          <w:tcPr>
            <w:tcW w:w="3119" w:type="dxa"/>
            <w:tcBorders>
              <w:top w:val="single" w:sz="4" w:space="0" w:color="auto"/>
              <w:left w:val="single" w:sz="4" w:space="0" w:color="auto"/>
              <w:bottom w:val="nil"/>
              <w:right w:val="single" w:sz="4" w:space="0" w:color="auto"/>
            </w:tcBorders>
            <w:shd w:val="clear" w:color="auto" w:fill="auto"/>
          </w:tcPr>
          <w:p w14:paraId="76D50C0C"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Trade Receivables</w:t>
            </w:r>
          </w:p>
        </w:tc>
        <w:tc>
          <w:tcPr>
            <w:tcW w:w="1335" w:type="dxa"/>
            <w:tcBorders>
              <w:top w:val="single" w:sz="4" w:space="0" w:color="auto"/>
              <w:left w:val="single" w:sz="4" w:space="0" w:color="auto"/>
              <w:bottom w:val="nil"/>
              <w:right w:val="single" w:sz="4" w:space="0" w:color="auto"/>
            </w:tcBorders>
            <w:vAlign w:val="center"/>
          </w:tcPr>
          <w:p w14:paraId="663C31DA" w14:textId="40993863" w:rsidR="00F41D4F" w:rsidRPr="00F41D4F" w:rsidRDefault="003719CD" w:rsidP="00F41D4F">
            <w:pPr>
              <w:jc w:val="right"/>
              <w:rPr>
                <w:rFonts w:ascii="Tahoma" w:hAnsi="Tahoma" w:cs="FS Lola Medium"/>
                <w:color w:val="000000"/>
                <w:sz w:val="16"/>
                <w:szCs w:val="16"/>
              </w:rPr>
            </w:pPr>
            <w:r>
              <w:rPr>
                <w:rFonts w:ascii="Tahoma" w:hAnsi="Tahoma" w:cs="FS Lola Medium"/>
                <w:color w:val="000000"/>
                <w:sz w:val="16"/>
                <w:szCs w:val="16"/>
              </w:rPr>
              <w:t>22,187</w:t>
            </w:r>
          </w:p>
        </w:tc>
        <w:tc>
          <w:tcPr>
            <w:tcW w:w="1336" w:type="dxa"/>
            <w:tcBorders>
              <w:top w:val="single" w:sz="4" w:space="0" w:color="auto"/>
              <w:left w:val="single" w:sz="4" w:space="0" w:color="auto"/>
              <w:bottom w:val="nil"/>
              <w:right w:val="single" w:sz="4" w:space="0" w:color="auto"/>
            </w:tcBorders>
            <w:vAlign w:val="center"/>
          </w:tcPr>
          <w:p w14:paraId="2E515E06" w14:textId="1ED19D76" w:rsidR="00F41D4F" w:rsidRPr="00F41D4F" w:rsidRDefault="003719CD" w:rsidP="00F41D4F">
            <w:pPr>
              <w:jc w:val="right"/>
              <w:rPr>
                <w:rFonts w:ascii="Tahoma" w:hAnsi="Tahoma" w:cs="FS Lola Medium"/>
                <w:color w:val="000000"/>
                <w:sz w:val="16"/>
                <w:szCs w:val="16"/>
              </w:rPr>
            </w:pPr>
            <w:r>
              <w:rPr>
                <w:rFonts w:ascii="Tahoma" w:hAnsi="Tahoma" w:cs="FS Lola Medium"/>
                <w:color w:val="000000"/>
                <w:sz w:val="16"/>
                <w:szCs w:val="16"/>
              </w:rPr>
              <w:t>(7,470)</w:t>
            </w:r>
          </w:p>
        </w:tc>
        <w:tc>
          <w:tcPr>
            <w:tcW w:w="1336" w:type="dxa"/>
            <w:tcBorders>
              <w:top w:val="single" w:sz="4" w:space="0" w:color="auto"/>
              <w:left w:val="single" w:sz="4" w:space="0" w:color="auto"/>
              <w:bottom w:val="nil"/>
              <w:right w:val="single" w:sz="4" w:space="0" w:color="auto"/>
            </w:tcBorders>
            <w:vAlign w:val="center"/>
          </w:tcPr>
          <w:p w14:paraId="0290E041" w14:textId="7C71B698" w:rsidR="00F41D4F" w:rsidRPr="00F41D4F" w:rsidRDefault="003719CD" w:rsidP="00F41D4F">
            <w:pPr>
              <w:jc w:val="right"/>
              <w:rPr>
                <w:rFonts w:ascii="Tahoma" w:hAnsi="Tahoma" w:cs="FS Lola Medium"/>
                <w:b/>
                <w:color w:val="000000"/>
                <w:sz w:val="16"/>
                <w:szCs w:val="16"/>
              </w:rPr>
            </w:pPr>
            <w:r w:rsidRPr="00C71C80">
              <w:rPr>
                <w:rFonts w:ascii="Tahoma" w:hAnsi="Tahoma" w:cs="FS Lola Medium"/>
                <w:b/>
                <w:color w:val="000000"/>
                <w:sz w:val="16"/>
                <w:szCs w:val="16"/>
              </w:rPr>
              <w:t>1</w:t>
            </w:r>
            <w:r w:rsidR="00C71C80" w:rsidRPr="00C71C80">
              <w:rPr>
                <w:rFonts w:ascii="Tahoma" w:hAnsi="Tahoma" w:cs="FS Lola Medium"/>
                <w:b/>
                <w:color w:val="000000"/>
                <w:sz w:val="16"/>
                <w:szCs w:val="16"/>
              </w:rPr>
              <w:t>4,717</w:t>
            </w:r>
          </w:p>
        </w:tc>
      </w:tr>
      <w:tr w:rsidR="00F41D4F" w:rsidRPr="00BF031C" w14:paraId="07467231"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5EF7FE38" w14:textId="42A2AE19"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14,582 </w:t>
            </w:r>
          </w:p>
        </w:tc>
        <w:tc>
          <w:tcPr>
            <w:tcW w:w="1298" w:type="dxa"/>
            <w:tcBorders>
              <w:top w:val="nil"/>
              <w:left w:val="single" w:sz="4" w:space="0" w:color="auto"/>
              <w:bottom w:val="nil"/>
              <w:right w:val="single" w:sz="4" w:space="0" w:color="auto"/>
            </w:tcBorders>
            <w:vAlign w:val="center"/>
          </w:tcPr>
          <w:p w14:paraId="6AE09913" w14:textId="253A226F"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455D70A7" w14:textId="562CBABE"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14,582 </w:t>
            </w:r>
          </w:p>
        </w:tc>
        <w:tc>
          <w:tcPr>
            <w:tcW w:w="3119" w:type="dxa"/>
            <w:tcBorders>
              <w:top w:val="nil"/>
              <w:left w:val="single" w:sz="4" w:space="0" w:color="auto"/>
              <w:bottom w:val="nil"/>
              <w:right w:val="single" w:sz="4" w:space="0" w:color="auto"/>
            </w:tcBorders>
            <w:shd w:val="clear" w:color="auto" w:fill="auto"/>
          </w:tcPr>
          <w:p w14:paraId="2CB78F29"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Prepayments &amp; Accrued Grant Income</w:t>
            </w:r>
          </w:p>
        </w:tc>
        <w:tc>
          <w:tcPr>
            <w:tcW w:w="1335" w:type="dxa"/>
            <w:tcBorders>
              <w:top w:val="nil"/>
              <w:left w:val="single" w:sz="4" w:space="0" w:color="auto"/>
              <w:bottom w:val="nil"/>
              <w:right w:val="single" w:sz="4" w:space="0" w:color="auto"/>
            </w:tcBorders>
            <w:vAlign w:val="center"/>
          </w:tcPr>
          <w:p w14:paraId="18FBDF3B" w14:textId="37B0B90D"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11,391</w:t>
            </w:r>
          </w:p>
        </w:tc>
        <w:tc>
          <w:tcPr>
            <w:tcW w:w="1336" w:type="dxa"/>
            <w:tcBorders>
              <w:top w:val="nil"/>
              <w:left w:val="single" w:sz="4" w:space="0" w:color="auto"/>
              <w:bottom w:val="nil"/>
              <w:right w:val="single" w:sz="4" w:space="0" w:color="auto"/>
            </w:tcBorders>
            <w:vAlign w:val="center"/>
          </w:tcPr>
          <w:p w14:paraId="11AF8AEA" w14:textId="0041E354"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w:t>
            </w:r>
          </w:p>
        </w:tc>
        <w:tc>
          <w:tcPr>
            <w:tcW w:w="1336" w:type="dxa"/>
            <w:tcBorders>
              <w:top w:val="nil"/>
              <w:left w:val="single" w:sz="4" w:space="0" w:color="auto"/>
              <w:bottom w:val="nil"/>
              <w:right w:val="single" w:sz="4" w:space="0" w:color="auto"/>
            </w:tcBorders>
            <w:vAlign w:val="center"/>
          </w:tcPr>
          <w:p w14:paraId="1670FA7E" w14:textId="146D0A6F" w:rsidR="00F41D4F" w:rsidRPr="00F41D4F"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11,391</w:t>
            </w:r>
          </w:p>
        </w:tc>
      </w:tr>
      <w:tr w:rsidR="00F41D4F" w:rsidRPr="00BF031C" w14:paraId="75F7126F"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3497810B" w14:textId="122E288B"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24,795 </w:t>
            </w:r>
          </w:p>
        </w:tc>
        <w:tc>
          <w:tcPr>
            <w:tcW w:w="1298" w:type="dxa"/>
            <w:tcBorders>
              <w:top w:val="nil"/>
              <w:left w:val="single" w:sz="4" w:space="0" w:color="auto"/>
              <w:bottom w:val="nil"/>
              <w:right w:val="single" w:sz="4" w:space="0" w:color="auto"/>
            </w:tcBorders>
            <w:vAlign w:val="center"/>
          </w:tcPr>
          <w:p w14:paraId="333E4229" w14:textId="236BC6E8"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767CFD73" w14:textId="22DB89C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24,795 </w:t>
            </w:r>
          </w:p>
        </w:tc>
        <w:tc>
          <w:tcPr>
            <w:tcW w:w="3119" w:type="dxa"/>
            <w:tcBorders>
              <w:top w:val="nil"/>
              <w:left w:val="single" w:sz="4" w:space="0" w:color="auto"/>
              <w:bottom w:val="nil"/>
              <w:right w:val="single" w:sz="4" w:space="0" w:color="auto"/>
            </w:tcBorders>
            <w:shd w:val="clear" w:color="auto" w:fill="auto"/>
          </w:tcPr>
          <w:p w14:paraId="34142DD2"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Other Receivable Amounts</w:t>
            </w:r>
          </w:p>
        </w:tc>
        <w:tc>
          <w:tcPr>
            <w:tcW w:w="1335" w:type="dxa"/>
            <w:tcBorders>
              <w:top w:val="nil"/>
              <w:left w:val="single" w:sz="4" w:space="0" w:color="auto"/>
              <w:bottom w:val="nil"/>
              <w:right w:val="single" w:sz="4" w:space="0" w:color="auto"/>
            </w:tcBorders>
            <w:vAlign w:val="center"/>
          </w:tcPr>
          <w:p w14:paraId="052EB3AC" w14:textId="2E1771B4"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18,573</w:t>
            </w:r>
          </w:p>
        </w:tc>
        <w:tc>
          <w:tcPr>
            <w:tcW w:w="1336" w:type="dxa"/>
            <w:tcBorders>
              <w:top w:val="nil"/>
              <w:left w:val="single" w:sz="4" w:space="0" w:color="auto"/>
              <w:bottom w:val="nil"/>
              <w:right w:val="single" w:sz="4" w:space="0" w:color="auto"/>
            </w:tcBorders>
            <w:vAlign w:val="center"/>
          </w:tcPr>
          <w:p w14:paraId="6BAF93EA" w14:textId="5471BFEF"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w:t>
            </w:r>
          </w:p>
        </w:tc>
        <w:tc>
          <w:tcPr>
            <w:tcW w:w="1336" w:type="dxa"/>
            <w:tcBorders>
              <w:top w:val="nil"/>
              <w:left w:val="single" w:sz="4" w:space="0" w:color="auto"/>
              <w:bottom w:val="nil"/>
              <w:right w:val="single" w:sz="4" w:space="0" w:color="auto"/>
            </w:tcBorders>
            <w:vAlign w:val="center"/>
          </w:tcPr>
          <w:p w14:paraId="49CA6E52" w14:textId="42E8588C" w:rsidR="00F41D4F" w:rsidRPr="00F41D4F"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18,573</w:t>
            </w:r>
          </w:p>
        </w:tc>
      </w:tr>
      <w:tr w:rsidR="00F41D4F" w:rsidRPr="00BF031C" w14:paraId="575E0E8B" w14:textId="77777777" w:rsidTr="00675EB1">
        <w:trPr>
          <w:trHeight w:val="80"/>
          <w:jc w:val="center"/>
        </w:trPr>
        <w:tc>
          <w:tcPr>
            <w:tcW w:w="1298" w:type="dxa"/>
            <w:tcBorders>
              <w:top w:val="nil"/>
              <w:left w:val="single" w:sz="4" w:space="0" w:color="auto"/>
              <w:bottom w:val="single" w:sz="4" w:space="0" w:color="auto"/>
              <w:right w:val="single" w:sz="4" w:space="0" w:color="auto"/>
            </w:tcBorders>
            <w:vAlign w:val="center"/>
          </w:tcPr>
          <w:p w14:paraId="228B1394" w14:textId="6A7819F9"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4C7AD3EE" w14:textId="5A4241C7"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F213006" w14:textId="17D15B5E"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w:t>
            </w:r>
          </w:p>
        </w:tc>
        <w:tc>
          <w:tcPr>
            <w:tcW w:w="3119" w:type="dxa"/>
            <w:tcBorders>
              <w:top w:val="nil"/>
              <w:left w:val="single" w:sz="4" w:space="0" w:color="auto"/>
              <w:bottom w:val="single" w:sz="4" w:space="0" w:color="auto"/>
              <w:right w:val="single" w:sz="4" w:space="0" w:color="auto"/>
            </w:tcBorders>
            <w:shd w:val="clear" w:color="auto" w:fill="auto"/>
          </w:tcPr>
          <w:p w14:paraId="573C127F" w14:textId="77777777" w:rsidR="00F41D4F" w:rsidRPr="00F41D4F" w:rsidRDefault="00F41D4F" w:rsidP="00F41D4F">
            <w:pPr>
              <w:pStyle w:val="ExampleText"/>
              <w:spacing w:before="0" w:line="240" w:lineRule="auto"/>
              <w:ind w:left="0"/>
              <w:jc w:val="right"/>
              <w:rPr>
                <w:rFonts w:ascii="Tahoma" w:hAnsi="Tahoma" w:cs="Segoe UI"/>
                <w:sz w:val="16"/>
                <w:szCs w:val="16"/>
              </w:rPr>
            </w:pPr>
          </w:p>
        </w:tc>
        <w:tc>
          <w:tcPr>
            <w:tcW w:w="1335" w:type="dxa"/>
            <w:tcBorders>
              <w:top w:val="nil"/>
              <w:left w:val="single" w:sz="4" w:space="0" w:color="auto"/>
              <w:bottom w:val="single" w:sz="4" w:space="0" w:color="auto"/>
              <w:right w:val="single" w:sz="4" w:space="0" w:color="auto"/>
            </w:tcBorders>
            <w:vAlign w:val="center"/>
          </w:tcPr>
          <w:p w14:paraId="369E7472" w14:textId="54B85490" w:rsidR="00F41D4F" w:rsidRPr="00F41D4F" w:rsidRDefault="00F41D4F" w:rsidP="00F41D4F">
            <w:pPr>
              <w:jc w:val="right"/>
              <w:rPr>
                <w:rFonts w:ascii="Tahoma" w:hAnsi="Tahoma" w:cs="FS Lola Medium"/>
                <w:color w:val="000000"/>
                <w:sz w:val="16"/>
                <w:szCs w:val="16"/>
              </w:rPr>
            </w:pPr>
          </w:p>
        </w:tc>
        <w:tc>
          <w:tcPr>
            <w:tcW w:w="1336" w:type="dxa"/>
            <w:tcBorders>
              <w:top w:val="nil"/>
              <w:left w:val="single" w:sz="4" w:space="0" w:color="auto"/>
              <w:bottom w:val="single" w:sz="4" w:space="0" w:color="auto"/>
              <w:right w:val="single" w:sz="4" w:space="0" w:color="auto"/>
            </w:tcBorders>
            <w:vAlign w:val="center"/>
          </w:tcPr>
          <w:p w14:paraId="77E5F8E0" w14:textId="31D5089E" w:rsidR="00F41D4F" w:rsidRPr="00F41D4F" w:rsidRDefault="00F41D4F" w:rsidP="00F41D4F">
            <w:pPr>
              <w:jc w:val="right"/>
              <w:rPr>
                <w:rFonts w:ascii="Tahoma" w:hAnsi="Tahoma" w:cs="FS Lola Medium"/>
                <w:color w:val="000000"/>
                <w:sz w:val="16"/>
                <w:szCs w:val="16"/>
              </w:rPr>
            </w:pPr>
          </w:p>
        </w:tc>
        <w:tc>
          <w:tcPr>
            <w:tcW w:w="1336" w:type="dxa"/>
            <w:tcBorders>
              <w:top w:val="nil"/>
              <w:left w:val="single" w:sz="4" w:space="0" w:color="auto"/>
              <w:bottom w:val="single" w:sz="4" w:space="0" w:color="auto"/>
              <w:right w:val="single" w:sz="4" w:space="0" w:color="auto"/>
            </w:tcBorders>
            <w:vAlign w:val="center"/>
          </w:tcPr>
          <w:p w14:paraId="4C89A3CF" w14:textId="526618DF" w:rsidR="00F41D4F" w:rsidRPr="00F41D4F" w:rsidRDefault="00F41D4F" w:rsidP="00F41D4F">
            <w:pPr>
              <w:jc w:val="right"/>
              <w:rPr>
                <w:rFonts w:ascii="Tahoma" w:hAnsi="Tahoma" w:cs="FS Lola Medium"/>
                <w:b/>
                <w:color w:val="000000"/>
                <w:sz w:val="16"/>
                <w:szCs w:val="16"/>
              </w:rPr>
            </w:pPr>
          </w:p>
        </w:tc>
      </w:tr>
      <w:tr w:rsidR="00F41D4F" w:rsidRPr="00BF031C" w14:paraId="7A8C20DC" w14:textId="77777777" w:rsidTr="004A4644">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4E60DC3D" w14:textId="6B5B427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48,964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74EDDFA8" w14:textId="641E1EF4"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(7,929)</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4AA2584" w14:textId="0CCDE28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41,035 </w:t>
            </w:r>
          </w:p>
        </w:tc>
        <w:tc>
          <w:tcPr>
            <w:tcW w:w="3119" w:type="dxa"/>
            <w:tcBorders>
              <w:top w:val="single" w:sz="4" w:space="0" w:color="auto"/>
              <w:left w:val="single" w:sz="4" w:space="0" w:color="auto"/>
              <w:bottom w:val="single" w:sz="4" w:space="0" w:color="auto"/>
              <w:right w:val="single" w:sz="4" w:space="0" w:color="auto"/>
            </w:tcBorders>
            <w:shd w:val="clear" w:color="auto" w:fill="A6A6A6"/>
          </w:tcPr>
          <w:p w14:paraId="6E6E31F6" w14:textId="77777777" w:rsidR="00F41D4F" w:rsidRPr="00F41D4F" w:rsidRDefault="00F41D4F" w:rsidP="00F41D4F">
            <w:pPr>
              <w:pStyle w:val="ExampleText"/>
              <w:spacing w:before="0" w:line="240" w:lineRule="auto"/>
              <w:ind w:left="0"/>
              <w:rPr>
                <w:rFonts w:ascii="Tahoma" w:hAnsi="Tahoma" w:cs="Segoe UI"/>
                <w:b/>
                <w:sz w:val="16"/>
                <w:szCs w:val="16"/>
              </w:rPr>
            </w:pPr>
            <w:r w:rsidRPr="00F41D4F">
              <w:rPr>
                <w:rFonts w:ascii="Tahoma" w:hAnsi="Tahoma" w:cs="Segoe UI"/>
                <w:b/>
                <w:sz w:val="16"/>
                <w:szCs w:val="16"/>
              </w:rPr>
              <w:t>Total</w:t>
            </w:r>
          </w:p>
        </w:tc>
        <w:tc>
          <w:tcPr>
            <w:tcW w:w="1335" w:type="dxa"/>
            <w:tcBorders>
              <w:top w:val="single" w:sz="4" w:space="0" w:color="auto"/>
              <w:left w:val="single" w:sz="4" w:space="0" w:color="auto"/>
              <w:bottom w:val="single" w:sz="4" w:space="0" w:color="auto"/>
              <w:right w:val="single" w:sz="4" w:space="0" w:color="auto"/>
            </w:tcBorders>
            <w:shd w:val="clear" w:color="auto" w:fill="A6A6A6"/>
            <w:vAlign w:val="center"/>
          </w:tcPr>
          <w:p w14:paraId="147F919F" w14:textId="2D32D599"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52,151</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7D023FEC" w14:textId="42A1A842"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(7,470)</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5A5B45A8" w14:textId="17C47965"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44,681</w:t>
            </w:r>
          </w:p>
        </w:tc>
      </w:tr>
    </w:tbl>
    <w:p w14:paraId="6CD58829" w14:textId="77777777" w:rsidR="004A4644" w:rsidRPr="00C71C80" w:rsidRDefault="004A4644" w:rsidP="006A6115">
      <w:pPr>
        <w:rPr>
          <w:rFonts w:ascii="Tahoma" w:hAnsi="Tahoma" w:cs="Segoe UI"/>
          <w:b/>
          <w:sz w:val="16"/>
          <w:szCs w:val="16"/>
          <w:u w:val="single"/>
        </w:rPr>
      </w:pPr>
    </w:p>
    <w:p w14:paraId="2A3B2BE7" w14:textId="77777777" w:rsidR="00580346" w:rsidRPr="00C71C80" w:rsidRDefault="00580346" w:rsidP="006A6115">
      <w:pPr>
        <w:rPr>
          <w:rFonts w:ascii="Tahoma" w:hAnsi="Tahoma" w:cs="Segoe UI"/>
          <w:b/>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49"/>
      </w:tblGrid>
      <w:tr w:rsidR="00C66482" w:rsidRPr="00A67DB9" w14:paraId="6F4AC5E2" w14:textId="77777777" w:rsidTr="00025939">
        <w:trPr>
          <w:jc w:val="center"/>
        </w:trPr>
        <w:tc>
          <w:tcPr>
            <w:tcW w:w="10829" w:type="dxa"/>
            <w:gridSpan w:val="2"/>
            <w:shd w:val="clear" w:color="auto" w:fill="D99594"/>
            <w:vAlign w:val="center"/>
          </w:tcPr>
          <w:p w14:paraId="35008067" w14:textId="23194ACB" w:rsidR="00C66482" w:rsidRPr="00A67DB9" w:rsidRDefault="00C66482" w:rsidP="006A6115">
            <w:pPr>
              <w:tabs>
                <w:tab w:val="left" w:pos="900"/>
              </w:tabs>
              <w:rPr>
                <w:rFonts w:ascii="Tahoma" w:hAnsi="Tahoma"/>
                <w:b/>
                <w:sz w:val="22"/>
                <w:szCs w:val="22"/>
              </w:rPr>
            </w:pPr>
            <w:bookmarkStart w:id="153" w:name="GroupNoteG"/>
            <w:r w:rsidRPr="00A67DB9">
              <w:rPr>
                <w:rFonts w:ascii="Tahoma" w:hAnsi="Tahoma"/>
                <w:b/>
                <w:sz w:val="18"/>
                <w:szCs w:val="18"/>
              </w:rPr>
              <w:t xml:space="preserve">Note </w:t>
            </w:r>
            <w:r w:rsidR="001A7C70" w:rsidRPr="00A67DB9">
              <w:rPr>
                <w:rFonts w:ascii="Tahoma" w:hAnsi="Tahoma"/>
                <w:b/>
                <w:sz w:val="18"/>
                <w:szCs w:val="18"/>
              </w:rPr>
              <w:t>F</w:t>
            </w:r>
            <w:r w:rsidRPr="00A67DB9">
              <w:rPr>
                <w:rFonts w:ascii="Tahoma" w:hAnsi="Tahoma"/>
                <w:b/>
                <w:sz w:val="18"/>
                <w:szCs w:val="18"/>
              </w:rPr>
              <w:t xml:space="preserve"> - Creditors</w:t>
            </w:r>
            <w:r w:rsidRPr="00A67DB9">
              <w:rPr>
                <w:rFonts w:ascii="Tahoma" w:hAnsi="Tahoma"/>
                <w:b/>
                <w:sz w:val="22"/>
                <w:szCs w:val="22"/>
              </w:rPr>
              <w:t xml:space="preserve"> </w:t>
            </w:r>
            <w:bookmarkEnd w:id="153"/>
          </w:p>
        </w:tc>
      </w:tr>
      <w:tr w:rsidR="00C66482" w:rsidRPr="00A67DB9" w14:paraId="54DD80A2" w14:textId="77777777" w:rsidTr="00672FF0">
        <w:trPr>
          <w:jc w:val="center"/>
        </w:trPr>
        <w:tc>
          <w:tcPr>
            <w:tcW w:w="1980" w:type="dxa"/>
            <w:shd w:val="clear" w:color="auto" w:fill="auto"/>
            <w:vAlign w:val="center"/>
          </w:tcPr>
          <w:p w14:paraId="22966078" w14:textId="77777777" w:rsidR="00C66482" w:rsidRPr="00A67DB9" w:rsidRDefault="00C66482" w:rsidP="006A6115">
            <w:pPr>
              <w:rPr>
                <w:rFonts w:ascii="Tahoma" w:hAnsi="Tahoma"/>
                <w:sz w:val="18"/>
                <w:szCs w:val="18"/>
              </w:rPr>
            </w:pPr>
            <w:r w:rsidRPr="00A67DB9">
              <w:rPr>
                <w:rFonts w:ascii="Tahoma" w:hAnsi="Tahoma"/>
                <w:sz w:val="18"/>
                <w:szCs w:val="18"/>
              </w:rPr>
              <w:t>Description:</w:t>
            </w:r>
          </w:p>
        </w:tc>
        <w:tc>
          <w:tcPr>
            <w:tcW w:w="8849" w:type="dxa"/>
            <w:shd w:val="clear" w:color="auto" w:fill="auto"/>
            <w:vAlign w:val="center"/>
          </w:tcPr>
          <w:p w14:paraId="7DFFAEB0" w14:textId="1A79E1A8" w:rsidR="00C66482" w:rsidRPr="00A67DB9" w:rsidRDefault="009D3A04" w:rsidP="006A6115">
            <w:pPr>
              <w:rPr>
                <w:rFonts w:ascii="Tahoma" w:hAnsi="Tahoma" w:cs="HelveticaNeue-BoldCond"/>
                <w:color w:val="221E1F"/>
                <w:sz w:val="18"/>
                <w:szCs w:val="18"/>
              </w:rPr>
            </w:pPr>
            <w:r w:rsidRPr="00A67DB9">
              <w:rPr>
                <w:rFonts w:ascii="Tahoma" w:hAnsi="Tahoma" w:cs="HelveticaNeue-BoldCond"/>
                <w:color w:val="221E1F"/>
                <w:sz w:val="18"/>
                <w:szCs w:val="18"/>
              </w:rPr>
              <w:t xml:space="preserve">Short Term Creditors are financial liabilities arising from the </w:t>
            </w:r>
            <w:r w:rsidR="005B1176" w:rsidRPr="00A67DB9">
              <w:rPr>
                <w:rFonts w:ascii="Tahoma" w:hAnsi="Tahoma" w:cs="HelveticaNeue-BoldCond"/>
                <w:color w:val="221E1F"/>
                <w:sz w:val="18"/>
                <w:szCs w:val="18"/>
              </w:rPr>
              <w:t xml:space="preserve">statutory and </w:t>
            </w:r>
            <w:r w:rsidRPr="00A67DB9">
              <w:rPr>
                <w:rFonts w:ascii="Tahoma" w:hAnsi="Tahoma" w:cs="HelveticaNeue-BoldCond"/>
                <w:color w:val="221E1F"/>
                <w:sz w:val="18"/>
                <w:szCs w:val="18"/>
              </w:rPr>
              <w:t>contractual obligation to pay cash in the future for goods or services or other benefits that have been received or supplied and have been invoiced or formally agreed with the supplier.</w:t>
            </w:r>
          </w:p>
        </w:tc>
      </w:tr>
    </w:tbl>
    <w:p w14:paraId="509CB9DE" w14:textId="77777777" w:rsidR="00C66482" w:rsidRPr="00A67DB9" w:rsidRDefault="00C66482" w:rsidP="006A6115">
      <w:pPr>
        <w:tabs>
          <w:tab w:val="left" w:pos="900"/>
        </w:tabs>
        <w:rPr>
          <w:rFonts w:ascii="Tahoma" w:hAnsi="Tahoma"/>
          <w:b/>
          <w:sz w:val="22"/>
          <w:szCs w:val="22"/>
          <w:u w:val="single"/>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5B18" w:rsidRPr="00A67DB9" w14:paraId="2E956230" w14:textId="77777777" w:rsidTr="00025B18">
        <w:trPr>
          <w:trHeight w:val="159"/>
          <w:jc w:val="center"/>
        </w:trPr>
        <w:tc>
          <w:tcPr>
            <w:tcW w:w="1930" w:type="dxa"/>
            <w:tcBorders>
              <w:top w:val="single" w:sz="4" w:space="0" w:color="auto"/>
              <w:left w:val="single" w:sz="4" w:space="0" w:color="auto"/>
              <w:bottom w:val="nil"/>
              <w:right w:val="single" w:sz="4" w:space="0" w:color="auto"/>
            </w:tcBorders>
          </w:tcPr>
          <w:p w14:paraId="13F82DA7" w14:textId="05980F3B"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31</w:t>
            </w:r>
            <w:r w:rsidRPr="00A67DB9">
              <w:rPr>
                <w:rFonts w:ascii="Tahoma" w:hAnsi="Tahoma" w:cs="Segoe UI"/>
                <w:b/>
                <w:sz w:val="16"/>
                <w:szCs w:val="16"/>
                <w:vertAlign w:val="superscript"/>
              </w:rPr>
              <w:t>st</w:t>
            </w:r>
            <w:r w:rsidRPr="00A67DB9">
              <w:rPr>
                <w:rFonts w:ascii="Tahoma" w:hAnsi="Tahoma" w:cs="Segoe UI"/>
                <w:b/>
                <w:sz w:val="16"/>
                <w:szCs w:val="16"/>
              </w:rPr>
              <w:t xml:space="preserve"> March 202</w:t>
            </w:r>
            <w:r w:rsidR="00B87BB1" w:rsidRPr="00A67DB9">
              <w:rPr>
                <w:rFonts w:ascii="Tahoma" w:hAnsi="Tahoma" w:cs="Segoe UI"/>
                <w:b/>
                <w:sz w:val="16"/>
                <w:szCs w:val="16"/>
              </w:rPr>
              <w:t>3</w:t>
            </w:r>
          </w:p>
        </w:tc>
        <w:tc>
          <w:tcPr>
            <w:tcW w:w="3173" w:type="dxa"/>
            <w:tcBorders>
              <w:top w:val="single" w:sz="4" w:space="0" w:color="auto"/>
              <w:left w:val="single" w:sz="4" w:space="0" w:color="auto"/>
              <w:bottom w:val="nil"/>
              <w:right w:val="single" w:sz="4" w:space="0" w:color="auto"/>
            </w:tcBorders>
            <w:shd w:val="clear" w:color="auto" w:fill="auto"/>
          </w:tcPr>
          <w:p w14:paraId="58EB601C" w14:textId="77777777" w:rsidR="00025B18" w:rsidRPr="00A67DB9" w:rsidRDefault="00025B18" w:rsidP="00025B18">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58D2EB2F" w14:textId="7A85E160"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31</w:t>
            </w:r>
            <w:r w:rsidRPr="00A67DB9">
              <w:rPr>
                <w:rFonts w:ascii="Tahoma" w:hAnsi="Tahoma" w:cs="Segoe UI"/>
                <w:b/>
                <w:sz w:val="16"/>
                <w:szCs w:val="16"/>
                <w:vertAlign w:val="superscript"/>
              </w:rPr>
              <w:t>st</w:t>
            </w:r>
            <w:r w:rsidRPr="00A67DB9">
              <w:rPr>
                <w:rFonts w:ascii="Tahoma" w:hAnsi="Tahoma" w:cs="Segoe UI"/>
                <w:b/>
                <w:sz w:val="16"/>
                <w:szCs w:val="16"/>
              </w:rPr>
              <w:t xml:space="preserve"> March 202</w:t>
            </w:r>
            <w:r w:rsidR="00B87BB1" w:rsidRPr="00A67DB9">
              <w:rPr>
                <w:rFonts w:ascii="Tahoma" w:hAnsi="Tahoma" w:cs="Segoe UI"/>
                <w:b/>
                <w:sz w:val="16"/>
                <w:szCs w:val="16"/>
              </w:rPr>
              <w:t>4</w:t>
            </w:r>
          </w:p>
        </w:tc>
      </w:tr>
      <w:tr w:rsidR="00025B18" w:rsidRPr="00A67DB9" w14:paraId="0E97C7D1" w14:textId="77777777" w:rsidTr="00025B18">
        <w:trPr>
          <w:trHeight w:val="193"/>
          <w:jc w:val="center"/>
        </w:trPr>
        <w:tc>
          <w:tcPr>
            <w:tcW w:w="1930" w:type="dxa"/>
            <w:tcBorders>
              <w:top w:val="nil"/>
              <w:left w:val="single" w:sz="4" w:space="0" w:color="auto"/>
              <w:bottom w:val="single" w:sz="4" w:space="0" w:color="auto"/>
              <w:right w:val="single" w:sz="4" w:space="0" w:color="auto"/>
            </w:tcBorders>
          </w:tcPr>
          <w:p w14:paraId="36E4B9A6" w14:textId="3C9702C1" w:rsidR="00025B18" w:rsidRPr="00A67DB9" w:rsidRDefault="00025B18" w:rsidP="00025B18">
            <w:pPr>
              <w:pStyle w:val="Header"/>
              <w:jc w:val="center"/>
              <w:rPr>
                <w:rFonts w:ascii="Tahoma" w:hAnsi="Tahoma" w:cs="Segoe UI"/>
                <w:b/>
                <w:sz w:val="16"/>
                <w:szCs w:val="16"/>
              </w:rPr>
            </w:pPr>
            <w:r w:rsidRPr="00A67DB9">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0DFBD6D" w14:textId="77777777" w:rsidR="00025B18" w:rsidRPr="00A67DB9" w:rsidRDefault="00025B18" w:rsidP="00025B18">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0272F118" w14:textId="77777777"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£000s</w:t>
            </w:r>
          </w:p>
        </w:tc>
      </w:tr>
      <w:tr w:rsidR="00B87BB1" w:rsidRPr="00A67DB9" w14:paraId="4E9D8D6B" w14:textId="77777777" w:rsidTr="00025B18">
        <w:trPr>
          <w:trHeight w:val="163"/>
          <w:jc w:val="center"/>
        </w:trPr>
        <w:tc>
          <w:tcPr>
            <w:tcW w:w="1930" w:type="dxa"/>
            <w:tcBorders>
              <w:top w:val="single" w:sz="4" w:space="0" w:color="auto"/>
              <w:left w:val="single" w:sz="4" w:space="0" w:color="auto"/>
              <w:bottom w:val="nil"/>
              <w:right w:val="single" w:sz="4" w:space="0" w:color="auto"/>
            </w:tcBorders>
            <w:vAlign w:val="center"/>
          </w:tcPr>
          <w:p w14:paraId="3C9BB4C7" w14:textId="7E95D4A1"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(9,209)</w:t>
            </w:r>
          </w:p>
        </w:tc>
        <w:tc>
          <w:tcPr>
            <w:tcW w:w="3173" w:type="dxa"/>
            <w:tcBorders>
              <w:top w:val="single" w:sz="4" w:space="0" w:color="auto"/>
              <w:left w:val="single" w:sz="4" w:space="0" w:color="auto"/>
              <w:bottom w:val="nil"/>
              <w:right w:val="single" w:sz="4" w:space="0" w:color="auto"/>
            </w:tcBorders>
            <w:shd w:val="clear" w:color="auto" w:fill="auto"/>
            <w:vAlign w:val="center"/>
          </w:tcPr>
          <w:p w14:paraId="7CE61F7F"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Trade Creditors</w:t>
            </w:r>
          </w:p>
        </w:tc>
        <w:tc>
          <w:tcPr>
            <w:tcW w:w="1726" w:type="dxa"/>
            <w:tcBorders>
              <w:top w:val="single" w:sz="4" w:space="0" w:color="auto"/>
              <w:left w:val="single" w:sz="4" w:space="0" w:color="auto"/>
              <w:bottom w:val="nil"/>
              <w:right w:val="single" w:sz="4" w:space="0" w:color="auto"/>
            </w:tcBorders>
            <w:vAlign w:val="center"/>
          </w:tcPr>
          <w:p w14:paraId="235352D5" w14:textId="06FD0BA8"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(13,465)</w:t>
            </w:r>
          </w:p>
        </w:tc>
      </w:tr>
      <w:tr w:rsidR="00B87BB1" w:rsidRPr="00A67DB9" w14:paraId="5781928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37D79292" w14:textId="28D5FD40"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(19,049)</w:t>
            </w:r>
          </w:p>
        </w:tc>
        <w:tc>
          <w:tcPr>
            <w:tcW w:w="3173" w:type="dxa"/>
            <w:tcBorders>
              <w:top w:val="nil"/>
              <w:left w:val="single" w:sz="4" w:space="0" w:color="auto"/>
              <w:bottom w:val="nil"/>
              <w:right w:val="single" w:sz="4" w:space="0" w:color="auto"/>
            </w:tcBorders>
            <w:shd w:val="clear" w:color="auto" w:fill="auto"/>
            <w:vAlign w:val="center"/>
          </w:tcPr>
          <w:p w14:paraId="7E746A77"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Other Creditors</w:t>
            </w:r>
          </w:p>
        </w:tc>
        <w:tc>
          <w:tcPr>
            <w:tcW w:w="1726" w:type="dxa"/>
            <w:tcBorders>
              <w:top w:val="nil"/>
              <w:left w:val="single" w:sz="4" w:space="0" w:color="auto"/>
              <w:bottom w:val="nil"/>
              <w:right w:val="single" w:sz="4" w:space="0" w:color="auto"/>
            </w:tcBorders>
            <w:vAlign w:val="center"/>
          </w:tcPr>
          <w:p w14:paraId="532542D4" w14:textId="3B5C94D7"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(24,942)</w:t>
            </w:r>
          </w:p>
        </w:tc>
      </w:tr>
      <w:tr w:rsidR="00B87BB1" w:rsidRPr="00A67DB9" w14:paraId="19BB8B7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5174BBD" w14:textId="15C71629"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(9,041)</w:t>
            </w:r>
          </w:p>
        </w:tc>
        <w:tc>
          <w:tcPr>
            <w:tcW w:w="3173" w:type="dxa"/>
            <w:tcBorders>
              <w:top w:val="nil"/>
              <w:left w:val="single" w:sz="4" w:space="0" w:color="auto"/>
              <w:bottom w:val="nil"/>
              <w:right w:val="single" w:sz="4" w:space="0" w:color="auto"/>
            </w:tcBorders>
            <w:shd w:val="clear" w:color="auto" w:fill="auto"/>
            <w:vAlign w:val="center"/>
          </w:tcPr>
          <w:p w14:paraId="5BB98102"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Capital Creditors</w:t>
            </w:r>
          </w:p>
        </w:tc>
        <w:tc>
          <w:tcPr>
            <w:tcW w:w="1726" w:type="dxa"/>
            <w:tcBorders>
              <w:top w:val="nil"/>
              <w:left w:val="single" w:sz="4" w:space="0" w:color="auto"/>
              <w:bottom w:val="nil"/>
              <w:right w:val="single" w:sz="4" w:space="0" w:color="auto"/>
            </w:tcBorders>
            <w:vAlign w:val="center"/>
          </w:tcPr>
          <w:p w14:paraId="7696FED8" w14:textId="392D4F81"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(3,644)</w:t>
            </w:r>
          </w:p>
        </w:tc>
      </w:tr>
      <w:tr w:rsidR="00B87BB1" w:rsidRPr="00A67DB9" w14:paraId="7D78975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6BD9F92" w14:textId="3C1EA5D9"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(4,119)</w:t>
            </w:r>
          </w:p>
        </w:tc>
        <w:tc>
          <w:tcPr>
            <w:tcW w:w="3173" w:type="dxa"/>
            <w:tcBorders>
              <w:top w:val="nil"/>
              <w:left w:val="single" w:sz="4" w:space="0" w:color="auto"/>
              <w:bottom w:val="nil"/>
              <w:right w:val="single" w:sz="4" w:space="0" w:color="auto"/>
            </w:tcBorders>
            <w:shd w:val="clear" w:color="auto" w:fill="auto"/>
            <w:vAlign w:val="center"/>
          </w:tcPr>
          <w:p w14:paraId="0EA7B888"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Receipts in Advance</w:t>
            </w:r>
          </w:p>
        </w:tc>
        <w:tc>
          <w:tcPr>
            <w:tcW w:w="1726" w:type="dxa"/>
            <w:tcBorders>
              <w:top w:val="nil"/>
              <w:left w:val="single" w:sz="4" w:space="0" w:color="auto"/>
              <w:bottom w:val="nil"/>
              <w:right w:val="single" w:sz="4" w:space="0" w:color="auto"/>
            </w:tcBorders>
            <w:vAlign w:val="center"/>
          </w:tcPr>
          <w:p w14:paraId="535EF8B8" w14:textId="3A1E57C4"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(3,061)</w:t>
            </w:r>
          </w:p>
        </w:tc>
      </w:tr>
      <w:tr w:rsidR="00B87BB1" w:rsidRPr="00A67DB9" w14:paraId="4332EF7D"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ED5EAF3" w14:textId="23E0FD65"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(6,601)</w:t>
            </w:r>
          </w:p>
        </w:tc>
        <w:tc>
          <w:tcPr>
            <w:tcW w:w="3173" w:type="dxa"/>
            <w:tcBorders>
              <w:top w:val="nil"/>
              <w:left w:val="single" w:sz="4" w:space="0" w:color="auto"/>
              <w:bottom w:val="nil"/>
              <w:right w:val="single" w:sz="4" w:space="0" w:color="auto"/>
            </w:tcBorders>
            <w:shd w:val="clear" w:color="auto" w:fill="auto"/>
            <w:vAlign w:val="center"/>
          </w:tcPr>
          <w:p w14:paraId="7F77EC1F"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Payroll Creditors</w:t>
            </w:r>
          </w:p>
        </w:tc>
        <w:tc>
          <w:tcPr>
            <w:tcW w:w="1726" w:type="dxa"/>
            <w:tcBorders>
              <w:top w:val="nil"/>
              <w:left w:val="single" w:sz="4" w:space="0" w:color="auto"/>
              <w:bottom w:val="nil"/>
              <w:right w:val="single" w:sz="4" w:space="0" w:color="auto"/>
            </w:tcBorders>
            <w:vAlign w:val="center"/>
          </w:tcPr>
          <w:p w14:paraId="36AA6D61" w14:textId="61D5E4F5"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(6,529)</w:t>
            </w:r>
          </w:p>
        </w:tc>
      </w:tr>
      <w:tr w:rsidR="00B87BB1" w:rsidRPr="00A67DB9" w14:paraId="1352D10A"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280086E8" w14:textId="202CDD3E"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(8,390)</w:t>
            </w:r>
          </w:p>
        </w:tc>
        <w:tc>
          <w:tcPr>
            <w:tcW w:w="3173" w:type="dxa"/>
            <w:tcBorders>
              <w:top w:val="nil"/>
              <w:left w:val="single" w:sz="4" w:space="0" w:color="auto"/>
              <w:bottom w:val="nil"/>
              <w:right w:val="single" w:sz="4" w:space="0" w:color="auto"/>
            </w:tcBorders>
            <w:shd w:val="clear" w:color="auto" w:fill="auto"/>
            <w:vAlign w:val="center"/>
          </w:tcPr>
          <w:p w14:paraId="55ADBEF2"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NNDR</w:t>
            </w:r>
          </w:p>
        </w:tc>
        <w:tc>
          <w:tcPr>
            <w:tcW w:w="1726" w:type="dxa"/>
            <w:tcBorders>
              <w:top w:val="nil"/>
              <w:left w:val="single" w:sz="4" w:space="0" w:color="auto"/>
              <w:bottom w:val="nil"/>
              <w:right w:val="single" w:sz="4" w:space="0" w:color="auto"/>
            </w:tcBorders>
            <w:vAlign w:val="center"/>
          </w:tcPr>
          <w:p w14:paraId="058325EE" w14:textId="4B5DA31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(5,871)</w:t>
            </w:r>
          </w:p>
        </w:tc>
      </w:tr>
      <w:tr w:rsidR="00B87BB1" w:rsidRPr="00A67DB9" w14:paraId="47CC3ED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5D50A73F" w14:textId="7DD27DA1"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(5,795)</w:t>
            </w:r>
          </w:p>
        </w:tc>
        <w:tc>
          <w:tcPr>
            <w:tcW w:w="3173" w:type="dxa"/>
            <w:tcBorders>
              <w:top w:val="nil"/>
              <w:left w:val="single" w:sz="4" w:space="0" w:color="auto"/>
              <w:bottom w:val="nil"/>
              <w:right w:val="single" w:sz="4" w:space="0" w:color="auto"/>
            </w:tcBorders>
            <w:shd w:val="clear" w:color="auto" w:fill="auto"/>
            <w:vAlign w:val="center"/>
          </w:tcPr>
          <w:p w14:paraId="4963CC40"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Council Tax</w:t>
            </w:r>
          </w:p>
        </w:tc>
        <w:tc>
          <w:tcPr>
            <w:tcW w:w="1726" w:type="dxa"/>
            <w:tcBorders>
              <w:top w:val="nil"/>
              <w:left w:val="single" w:sz="4" w:space="0" w:color="auto"/>
              <w:bottom w:val="nil"/>
              <w:right w:val="single" w:sz="4" w:space="0" w:color="auto"/>
            </w:tcBorders>
            <w:vAlign w:val="center"/>
          </w:tcPr>
          <w:p w14:paraId="149F8C0B" w14:textId="06527C0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(4,674)</w:t>
            </w:r>
          </w:p>
        </w:tc>
      </w:tr>
      <w:tr w:rsidR="00B87BB1" w:rsidRPr="00A67DB9" w14:paraId="67B8DA1B"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2298A7B" w14:textId="6F278F14"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(3,475)</w:t>
            </w:r>
          </w:p>
        </w:tc>
        <w:tc>
          <w:tcPr>
            <w:tcW w:w="3173" w:type="dxa"/>
            <w:tcBorders>
              <w:top w:val="nil"/>
              <w:left w:val="single" w:sz="4" w:space="0" w:color="auto"/>
              <w:bottom w:val="nil"/>
              <w:right w:val="single" w:sz="4" w:space="0" w:color="auto"/>
            </w:tcBorders>
            <w:shd w:val="clear" w:color="auto" w:fill="auto"/>
            <w:vAlign w:val="center"/>
          </w:tcPr>
          <w:p w14:paraId="134D9237"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Other Tax &amp; Social Security</w:t>
            </w:r>
          </w:p>
        </w:tc>
        <w:tc>
          <w:tcPr>
            <w:tcW w:w="1726" w:type="dxa"/>
            <w:tcBorders>
              <w:top w:val="nil"/>
              <w:left w:val="single" w:sz="4" w:space="0" w:color="auto"/>
              <w:bottom w:val="nil"/>
              <w:right w:val="single" w:sz="4" w:space="0" w:color="auto"/>
            </w:tcBorders>
            <w:vAlign w:val="center"/>
          </w:tcPr>
          <w:p w14:paraId="21EEF850" w14:textId="1C73BB1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(4,552)</w:t>
            </w:r>
          </w:p>
        </w:tc>
      </w:tr>
      <w:tr w:rsidR="00B87BB1" w:rsidRPr="00A67DB9" w14:paraId="36980A56" w14:textId="77777777" w:rsidTr="00025B18">
        <w:trPr>
          <w:trHeight w:val="80"/>
          <w:jc w:val="center"/>
        </w:trPr>
        <w:tc>
          <w:tcPr>
            <w:tcW w:w="1930" w:type="dxa"/>
            <w:tcBorders>
              <w:top w:val="nil"/>
              <w:left w:val="single" w:sz="4" w:space="0" w:color="auto"/>
              <w:bottom w:val="single" w:sz="4" w:space="0" w:color="auto"/>
              <w:right w:val="single" w:sz="4" w:space="0" w:color="auto"/>
            </w:tcBorders>
            <w:vAlign w:val="center"/>
          </w:tcPr>
          <w:p w14:paraId="49F786BE" w14:textId="78EF73FE"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 </w:t>
            </w:r>
          </w:p>
        </w:tc>
        <w:tc>
          <w:tcPr>
            <w:tcW w:w="3173" w:type="dxa"/>
            <w:tcBorders>
              <w:top w:val="nil"/>
              <w:left w:val="single" w:sz="4" w:space="0" w:color="auto"/>
              <w:bottom w:val="single" w:sz="4" w:space="0" w:color="auto"/>
              <w:right w:val="single" w:sz="4" w:space="0" w:color="auto"/>
            </w:tcBorders>
            <w:shd w:val="clear" w:color="auto" w:fill="auto"/>
            <w:vAlign w:val="center"/>
          </w:tcPr>
          <w:p w14:paraId="066DE2A1"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409BDDC8" w14:textId="3A383D7A" w:rsidR="00B87BB1" w:rsidRPr="00A67DB9" w:rsidRDefault="00B87BB1" w:rsidP="00B87BB1">
            <w:pPr>
              <w:jc w:val="right"/>
              <w:rPr>
                <w:rFonts w:ascii="Tahoma" w:hAnsi="Tahoma" w:cs="FS Lola Medium"/>
                <w:color w:val="000000"/>
                <w:sz w:val="16"/>
                <w:szCs w:val="16"/>
              </w:rPr>
            </w:pPr>
          </w:p>
        </w:tc>
      </w:tr>
      <w:tr w:rsidR="00B87BB1" w:rsidRPr="00BF031C" w14:paraId="0F1249E3" w14:textId="77777777" w:rsidTr="00025B18">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4C149BCA" w14:textId="1A7B4F11" w:rsidR="00B87BB1" w:rsidRPr="00A67DB9" w:rsidRDefault="00B87BB1" w:rsidP="00B87BB1">
            <w:pPr>
              <w:jc w:val="right"/>
              <w:rPr>
                <w:rFonts w:ascii="Tahoma" w:hAnsi="Tahoma" w:cs="FS Lola Medium"/>
                <w:b/>
                <w:color w:val="000000"/>
                <w:sz w:val="16"/>
                <w:szCs w:val="16"/>
              </w:rPr>
            </w:pPr>
            <w:r w:rsidRPr="00A67DB9">
              <w:rPr>
                <w:rFonts w:ascii="Tahoma" w:hAnsi="Tahoma" w:cs="FS Lola Medium"/>
                <w:b/>
                <w:color w:val="000000"/>
                <w:sz w:val="16"/>
                <w:szCs w:val="16"/>
              </w:rPr>
              <w:t>(65,679)</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59532DA0" w14:textId="77777777" w:rsidR="00B87BB1" w:rsidRPr="00A67DB9" w:rsidRDefault="00B87BB1" w:rsidP="00B87BB1">
            <w:pPr>
              <w:rPr>
                <w:rFonts w:ascii="Tahoma" w:hAnsi="Tahoma" w:cs="FS Lola Medium"/>
                <w:b/>
                <w:color w:val="000000"/>
                <w:sz w:val="16"/>
                <w:szCs w:val="16"/>
              </w:rPr>
            </w:pPr>
            <w:r w:rsidRPr="00A67DB9">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670A3EA6" w14:textId="6A1990A1" w:rsidR="00B87BB1" w:rsidRPr="00B87BB1" w:rsidRDefault="00A67DB9" w:rsidP="00B87BB1">
            <w:pPr>
              <w:jc w:val="right"/>
              <w:rPr>
                <w:rFonts w:ascii="Tahoma" w:hAnsi="Tahoma" w:cs="FS Lola Medium"/>
                <w:b/>
                <w:color w:val="000000"/>
                <w:sz w:val="16"/>
                <w:szCs w:val="16"/>
              </w:rPr>
            </w:pPr>
            <w:r w:rsidRPr="00A67DB9">
              <w:rPr>
                <w:rFonts w:ascii="Tahoma" w:hAnsi="Tahoma" w:cs="FS Lola Medium"/>
                <w:b/>
                <w:color w:val="000000"/>
                <w:sz w:val="16"/>
                <w:szCs w:val="16"/>
              </w:rPr>
              <w:t>(66,738)</w:t>
            </w:r>
          </w:p>
        </w:tc>
      </w:tr>
    </w:tbl>
    <w:p w14:paraId="1322C7F1" w14:textId="3184331A" w:rsidR="008D1951" w:rsidRPr="00BF031C" w:rsidRDefault="008D1951" w:rsidP="006A6115">
      <w:pPr>
        <w:tabs>
          <w:tab w:val="left" w:pos="900"/>
        </w:tabs>
        <w:rPr>
          <w:rFonts w:ascii="Tahoma" w:hAnsi="Tahoma"/>
          <w:b/>
          <w:sz w:val="18"/>
          <w:szCs w:val="18"/>
          <w:highlight w:val="yellow"/>
          <w:u w:val="single"/>
        </w:rPr>
      </w:pPr>
    </w:p>
    <w:p w14:paraId="37A927A4" w14:textId="77777777" w:rsidR="008D1951" w:rsidRPr="00BF031C" w:rsidRDefault="008D1951">
      <w:pPr>
        <w:rPr>
          <w:rFonts w:ascii="Tahoma" w:hAnsi="Tahoma"/>
          <w:b/>
          <w:sz w:val="18"/>
          <w:szCs w:val="18"/>
          <w:highlight w:val="yellow"/>
          <w:u w:val="single"/>
        </w:rPr>
      </w:pPr>
      <w:r w:rsidRPr="00BF031C">
        <w:rPr>
          <w:rFonts w:ascii="Tahoma" w:hAnsi="Tahoma"/>
          <w:b/>
          <w:sz w:val="18"/>
          <w:szCs w:val="18"/>
          <w:highlight w:val="yellow"/>
          <w:u w:val="single"/>
        </w:rPr>
        <w:br w:type="page"/>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D2548C" w:rsidRPr="00BF031C" w14:paraId="2AE51EAF" w14:textId="77777777" w:rsidTr="00B2032D">
        <w:trPr>
          <w:jc w:val="center"/>
        </w:trPr>
        <w:tc>
          <w:tcPr>
            <w:tcW w:w="10829" w:type="dxa"/>
            <w:gridSpan w:val="2"/>
            <w:tcBorders>
              <w:bottom w:val="single" w:sz="4" w:space="0" w:color="auto"/>
            </w:tcBorders>
            <w:shd w:val="clear" w:color="auto" w:fill="D99594"/>
            <w:vAlign w:val="center"/>
          </w:tcPr>
          <w:p w14:paraId="38E100B6" w14:textId="0529706E" w:rsidR="00D2548C" w:rsidRPr="00586E0A" w:rsidRDefault="00C66482" w:rsidP="006A6115">
            <w:pPr>
              <w:tabs>
                <w:tab w:val="left" w:pos="900"/>
              </w:tabs>
              <w:rPr>
                <w:rFonts w:ascii="Tahoma" w:hAnsi="Tahoma"/>
                <w:b/>
                <w:sz w:val="22"/>
                <w:szCs w:val="22"/>
              </w:rPr>
            </w:pPr>
            <w:bookmarkStart w:id="154" w:name="GroupNoteH"/>
            <w:r w:rsidRPr="00586E0A">
              <w:rPr>
                <w:rFonts w:ascii="Tahoma" w:hAnsi="Tahoma"/>
                <w:b/>
                <w:sz w:val="18"/>
                <w:szCs w:val="18"/>
              </w:rPr>
              <w:lastRenderedPageBreak/>
              <w:t xml:space="preserve">Note </w:t>
            </w:r>
            <w:r w:rsidR="001A7C70" w:rsidRPr="00586E0A">
              <w:rPr>
                <w:rFonts w:ascii="Tahoma" w:hAnsi="Tahoma"/>
                <w:b/>
                <w:sz w:val="18"/>
                <w:szCs w:val="18"/>
              </w:rPr>
              <w:t>G</w:t>
            </w:r>
            <w:r w:rsidR="00D2548C" w:rsidRPr="00586E0A">
              <w:rPr>
                <w:rFonts w:ascii="Tahoma" w:hAnsi="Tahoma"/>
                <w:b/>
                <w:sz w:val="18"/>
                <w:szCs w:val="18"/>
              </w:rPr>
              <w:t xml:space="preserve"> - Defined Benefit Pension Schemes</w:t>
            </w:r>
            <w:r w:rsidR="00D2548C" w:rsidRPr="00586E0A">
              <w:rPr>
                <w:rFonts w:ascii="Tahoma" w:hAnsi="Tahoma"/>
                <w:b/>
                <w:sz w:val="22"/>
                <w:szCs w:val="22"/>
              </w:rPr>
              <w:t xml:space="preserve"> </w:t>
            </w:r>
            <w:bookmarkEnd w:id="154"/>
          </w:p>
        </w:tc>
      </w:tr>
      <w:tr w:rsidR="00D2548C" w:rsidRPr="00BF031C" w14:paraId="487BEFF0" w14:textId="77777777" w:rsidTr="00672FF0">
        <w:trPr>
          <w:jc w:val="center"/>
        </w:trPr>
        <w:tc>
          <w:tcPr>
            <w:tcW w:w="2689" w:type="dxa"/>
            <w:tcBorders>
              <w:bottom w:val="single" w:sz="4" w:space="0" w:color="auto"/>
            </w:tcBorders>
            <w:shd w:val="clear" w:color="auto" w:fill="auto"/>
            <w:vAlign w:val="center"/>
          </w:tcPr>
          <w:p w14:paraId="32D6EDE0" w14:textId="77777777" w:rsidR="00D2548C" w:rsidRPr="00586E0A" w:rsidRDefault="00D2548C" w:rsidP="006A6115">
            <w:pPr>
              <w:rPr>
                <w:rFonts w:ascii="Tahoma" w:hAnsi="Tahoma"/>
                <w:sz w:val="18"/>
                <w:szCs w:val="18"/>
              </w:rPr>
            </w:pPr>
            <w:r w:rsidRPr="00586E0A">
              <w:rPr>
                <w:rFonts w:ascii="Tahoma" w:hAnsi="Tahoma"/>
                <w:sz w:val="18"/>
                <w:szCs w:val="18"/>
              </w:rPr>
              <w:t>Description:</w:t>
            </w:r>
          </w:p>
        </w:tc>
        <w:tc>
          <w:tcPr>
            <w:tcW w:w="8140" w:type="dxa"/>
            <w:tcBorders>
              <w:bottom w:val="single" w:sz="4" w:space="0" w:color="auto"/>
            </w:tcBorders>
            <w:shd w:val="clear" w:color="auto" w:fill="auto"/>
            <w:vAlign w:val="center"/>
          </w:tcPr>
          <w:p w14:paraId="7A707D18" w14:textId="77777777" w:rsidR="00D2548C" w:rsidRPr="00586E0A" w:rsidRDefault="009D3A04" w:rsidP="006A6115">
            <w:pPr>
              <w:rPr>
                <w:rFonts w:ascii="Tahoma" w:hAnsi="Tahoma" w:cs="Segoe UI"/>
                <w:sz w:val="18"/>
                <w:szCs w:val="20"/>
              </w:rPr>
            </w:pPr>
            <w:r w:rsidRPr="00586E0A">
              <w:rPr>
                <w:rFonts w:ascii="Tahoma" w:hAnsi="Tahoma"/>
                <w:sz w:val="18"/>
                <w:szCs w:val="18"/>
              </w:rPr>
              <w:t xml:space="preserve">A Defined Benefit Pension Scheme is one that is not classed as a </w:t>
            </w:r>
            <w:r w:rsidRPr="00586E0A">
              <w:rPr>
                <w:rFonts w:ascii="Tahoma" w:hAnsi="Tahoma" w:cs="HelveticaNeue-BoldCond"/>
                <w:color w:val="221E1F"/>
                <w:sz w:val="18"/>
                <w:szCs w:val="18"/>
              </w:rPr>
              <w:t>defined contribution scheme. This note explains such schemes that the Group is party to.</w:t>
            </w:r>
          </w:p>
        </w:tc>
      </w:tr>
    </w:tbl>
    <w:p w14:paraId="55B0AB85" w14:textId="77777777" w:rsidR="00B909B1" w:rsidRPr="00586E0A" w:rsidRDefault="00B909B1" w:rsidP="006A6115">
      <w:pPr>
        <w:shd w:val="clear" w:color="auto" w:fill="FFFFFF"/>
        <w:rPr>
          <w:rFonts w:ascii="Tahoma" w:hAnsi="Tahoma" w:cs="Segoe UI"/>
          <w:sz w:val="18"/>
        </w:rPr>
      </w:pPr>
    </w:p>
    <w:tbl>
      <w:tblPr>
        <w:tblW w:w="111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28"/>
        <w:gridCol w:w="1128"/>
        <w:gridCol w:w="1129"/>
        <w:gridCol w:w="4516"/>
        <w:gridCol w:w="1086"/>
        <w:gridCol w:w="1087"/>
        <w:gridCol w:w="1087"/>
      </w:tblGrid>
      <w:tr w:rsidR="0009250A" w:rsidRPr="00BF031C" w14:paraId="6AC00A2E" w14:textId="77777777" w:rsidTr="007B7CB1">
        <w:trPr>
          <w:trHeight w:val="126"/>
          <w:jc w:val="center"/>
        </w:trPr>
        <w:tc>
          <w:tcPr>
            <w:tcW w:w="3385" w:type="dxa"/>
            <w:gridSpan w:val="3"/>
            <w:tcBorders>
              <w:top w:val="single" w:sz="4" w:space="0" w:color="auto"/>
              <w:left w:val="single" w:sz="4" w:space="0" w:color="auto"/>
              <w:bottom w:val="single" w:sz="4" w:space="0" w:color="auto"/>
              <w:right w:val="single" w:sz="4" w:space="0" w:color="auto"/>
            </w:tcBorders>
          </w:tcPr>
          <w:p w14:paraId="0B992B94" w14:textId="6F17793A" w:rsidR="0009250A" w:rsidRPr="00B87BB1" w:rsidRDefault="0009250A" w:rsidP="006A6115">
            <w:pPr>
              <w:pStyle w:val="table"/>
              <w:ind w:right="103"/>
              <w:jc w:val="center"/>
              <w:rPr>
                <w:rFonts w:ascii="Tahoma" w:hAnsi="Tahoma"/>
                <w:b/>
                <w:color w:val="auto"/>
                <w:szCs w:val="16"/>
              </w:rPr>
            </w:pPr>
            <w:r w:rsidRPr="00B87BB1">
              <w:rPr>
                <w:rFonts w:ascii="Tahoma" w:hAnsi="Tahoma"/>
                <w:b/>
                <w:color w:val="auto"/>
                <w:szCs w:val="16"/>
              </w:rPr>
              <w:t>20</w:t>
            </w:r>
            <w:r w:rsidR="00025B18" w:rsidRPr="00B87BB1">
              <w:rPr>
                <w:rFonts w:ascii="Tahoma" w:hAnsi="Tahoma"/>
                <w:b/>
                <w:color w:val="auto"/>
                <w:szCs w:val="16"/>
              </w:rPr>
              <w:t>2</w:t>
            </w:r>
            <w:r w:rsidR="00B87BB1" w:rsidRPr="00B87BB1">
              <w:rPr>
                <w:rFonts w:ascii="Tahoma" w:hAnsi="Tahoma"/>
                <w:b/>
                <w:color w:val="auto"/>
                <w:szCs w:val="16"/>
              </w:rPr>
              <w:t>2</w:t>
            </w:r>
            <w:r w:rsidR="0071221A" w:rsidRPr="00B87BB1">
              <w:rPr>
                <w:rFonts w:ascii="Tahoma" w:hAnsi="Tahoma"/>
                <w:b/>
                <w:color w:val="auto"/>
                <w:szCs w:val="16"/>
              </w:rPr>
              <w:t>/2</w:t>
            </w:r>
            <w:r w:rsidR="00B87BB1" w:rsidRPr="00B87BB1">
              <w:rPr>
                <w:rFonts w:ascii="Tahoma" w:hAnsi="Tahoma"/>
                <w:b/>
                <w:color w:val="auto"/>
                <w:szCs w:val="16"/>
              </w:rPr>
              <w:t>3</w:t>
            </w:r>
          </w:p>
          <w:p w14:paraId="75B0E547" w14:textId="7BF9B2C5" w:rsidR="007B7CB1" w:rsidRPr="00B87BB1" w:rsidRDefault="007B7CB1" w:rsidP="006A6115">
            <w:pPr>
              <w:pStyle w:val="table"/>
              <w:ind w:right="103"/>
              <w:jc w:val="center"/>
              <w:rPr>
                <w:rFonts w:ascii="Tahoma" w:hAnsi="Tahoma"/>
                <w:b/>
                <w:color w:val="auto"/>
                <w:szCs w:val="16"/>
              </w:rPr>
            </w:pPr>
            <w:r w:rsidRPr="00B87BB1">
              <w:rPr>
                <w:rFonts w:ascii="Tahoma" w:hAnsi="Tahoma"/>
                <w:b/>
                <w:color w:val="auto"/>
                <w:szCs w:val="16"/>
              </w:rPr>
              <w:t>(Restated)</w:t>
            </w:r>
          </w:p>
        </w:tc>
        <w:tc>
          <w:tcPr>
            <w:tcW w:w="4516" w:type="dxa"/>
            <w:vMerge w:val="restart"/>
            <w:tcBorders>
              <w:top w:val="single" w:sz="4" w:space="0" w:color="auto"/>
              <w:right w:val="single" w:sz="4" w:space="0" w:color="auto"/>
            </w:tcBorders>
            <w:noWrap/>
            <w:vAlign w:val="center"/>
          </w:tcPr>
          <w:p w14:paraId="1E58DE70" w14:textId="77777777" w:rsidR="0009250A" w:rsidRPr="00B87BB1" w:rsidRDefault="0009250A" w:rsidP="006A6115">
            <w:pPr>
              <w:jc w:val="center"/>
              <w:rPr>
                <w:rFonts w:ascii="Tahoma" w:eastAsia="Signika" w:hAnsi="Tahoma" w:cs="Segoe UI"/>
                <w:sz w:val="16"/>
              </w:rPr>
            </w:pPr>
          </w:p>
        </w:tc>
        <w:tc>
          <w:tcPr>
            <w:tcW w:w="3260" w:type="dxa"/>
            <w:gridSpan w:val="3"/>
            <w:tcBorders>
              <w:top w:val="single" w:sz="4" w:space="0" w:color="auto"/>
              <w:bottom w:val="single" w:sz="4" w:space="0" w:color="auto"/>
            </w:tcBorders>
            <w:vAlign w:val="center"/>
          </w:tcPr>
          <w:p w14:paraId="525A3C16" w14:textId="09239BEE"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20</w:t>
            </w:r>
            <w:r w:rsidR="0071221A" w:rsidRPr="00B87BB1">
              <w:rPr>
                <w:rFonts w:ascii="Tahoma" w:hAnsi="Tahoma"/>
                <w:b/>
                <w:color w:val="auto"/>
                <w:szCs w:val="16"/>
              </w:rPr>
              <w:t>2</w:t>
            </w:r>
            <w:r w:rsidR="00B87BB1" w:rsidRPr="00B87BB1">
              <w:rPr>
                <w:rFonts w:ascii="Tahoma" w:hAnsi="Tahoma"/>
                <w:b/>
                <w:color w:val="auto"/>
                <w:szCs w:val="16"/>
              </w:rPr>
              <w:t>3</w:t>
            </w:r>
            <w:r w:rsidR="0071221A" w:rsidRPr="00B87BB1">
              <w:rPr>
                <w:rFonts w:ascii="Tahoma" w:hAnsi="Tahoma"/>
                <w:b/>
                <w:color w:val="auto"/>
                <w:szCs w:val="16"/>
              </w:rPr>
              <w:t>/2</w:t>
            </w:r>
            <w:r w:rsidR="00B87BB1" w:rsidRPr="00B87BB1">
              <w:rPr>
                <w:rFonts w:ascii="Tahoma" w:hAnsi="Tahoma"/>
                <w:b/>
                <w:color w:val="auto"/>
                <w:szCs w:val="16"/>
              </w:rPr>
              <w:t>4</w:t>
            </w:r>
          </w:p>
        </w:tc>
      </w:tr>
      <w:tr w:rsidR="00446BD5" w:rsidRPr="00BF031C" w14:paraId="576B270B" w14:textId="77777777" w:rsidTr="007B7CB1">
        <w:trPr>
          <w:trHeight w:val="134"/>
          <w:jc w:val="center"/>
        </w:trPr>
        <w:tc>
          <w:tcPr>
            <w:tcW w:w="1128" w:type="dxa"/>
            <w:tcBorders>
              <w:top w:val="single" w:sz="4" w:space="0" w:color="auto"/>
              <w:left w:val="single" w:sz="4" w:space="0" w:color="auto"/>
              <w:bottom w:val="single" w:sz="4" w:space="0" w:color="auto"/>
              <w:right w:val="single" w:sz="4" w:space="0" w:color="auto"/>
            </w:tcBorders>
            <w:vAlign w:val="center"/>
          </w:tcPr>
          <w:p w14:paraId="64538005" w14:textId="77777777"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BMBC</w:t>
            </w:r>
          </w:p>
        </w:tc>
        <w:tc>
          <w:tcPr>
            <w:tcW w:w="1128" w:type="dxa"/>
            <w:tcBorders>
              <w:top w:val="single" w:sz="4" w:space="0" w:color="auto"/>
              <w:left w:val="single" w:sz="4" w:space="0" w:color="auto"/>
              <w:bottom w:val="single" w:sz="4" w:space="0" w:color="auto"/>
              <w:right w:val="single" w:sz="4" w:space="0" w:color="auto"/>
            </w:tcBorders>
            <w:vAlign w:val="center"/>
          </w:tcPr>
          <w:p w14:paraId="72631C93"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29" w:type="dxa"/>
            <w:tcBorders>
              <w:top w:val="single" w:sz="4" w:space="0" w:color="auto"/>
              <w:left w:val="single" w:sz="4" w:space="0" w:color="auto"/>
              <w:bottom w:val="single" w:sz="4" w:space="0" w:color="auto"/>
              <w:right w:val="single" w:sz="4" w:space="0" w:color="auto"/>
            </w:tcBorders>
            <w:vAlign w:val="center"/>
          </w:tcPr>
          <w:p w14:paraId="5F4C2EA8"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Group</w:t>
            </w:r>
          </w:p>
        </w:tc>
        <w:tc>
          <w:tcPr>
            <w:tcW w:w="4516" w:type="dxa"/>
            <w:vMerge/>
            <w:tcBorders>
              <w:right w:val="single" w:sz="4" w:space="0" w:color="auto"/>
            </w:tcBorders>
            <w:noWrap/>
            <w:vAlign w:val="center"/>
          </w:tcPr>
          <w:p w14:paraId="08A6DB98" w14:textId="77777777" w:rsidR="0009250A" w:rsidRPr="00B87BB1" w:rsidRDefault="0009250A" w:rsidP="006A6115">
            <w:pPr>
              <w:jc w:val="center"/>
              <w:rPr>
                <w:rFonts w:ascii="Tahoma" w:eastAsia="Signika" w:hAnsi="Tahoma" w:cs="Segoe UI"/>
                <w:sz w:val="16"/>
              </w:rPr>
            </w:pPr>
          </w:p>
        </w:tc>
        <w:tc>
          <w:tcPr>
            <w:tcW w:w="1086" w:type="dxa"/>
            <w:tcBorders>
              <w:top w:val="single" w:sz="4" w:space="0" w:color="auto"/>
              <w:bottom w:val="single" w:sz="4" w:space="0" w:color="auto"/>
              <w:right w:val="single" w:sz="4" w:space="0" w:color="auto"/>
            </w:tcBorders>
            <w:vAlign w:val="center"/>
          </w:tcPr>
          <w:p w14:paraId="044313AA" w14:textId="77777777"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BMBC</w:t>
            </w:r>
          </w:p>
        </w:tc>
        <w:tc>
          <w:tcPr>
            <w:tcW w:w="1087" w:type="dxa"/>
            <w:tcBorders>
              <w:top w:val="single" w:sz="4" w:space="0" w:color="auto"/>
              <w:bottom w:val="single" w:sz="4" w:space="0" w:color="auto"/>
              <w:right w:val="single" w:sz="4" w:space="0" w:color="auto"/>
            </w:tcBorders>
            <w:vAlign w:val="center"/>
          </w:tcPr>
          <w:p w14:paraId="1C561223"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BH</w:t>
            </w:r>
          </w:p>
        </w:tc>
        <w:tc>
          <w:tcPr>
            <w:tcW w:w="1087" w:type="dxa"/>
            <w:tcBorders>
              <w:top w:val="single" w:sz="4" w:space="0" w:color="auto"/>
              <w:left w:val="single" w:sz="4" w:space="0" w:color="auto"/>
              <w:bottom w:val="single" w:sz="4" w:space="0" w:color="auto"/>
            </w:tcBorders>
            <w:vAlign w:val="center"/>
          </w:tcPr>
          <w:p w14:paraId="2D029717"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Group</w:t>
            </w:r>
          </w:p>
        </w:tc>
      </w:tr>
      <w:tr w:rsidR="00446BD5" w:rsidRPr="00BF031C" w14:paraId="5C6A7E03" w14:textId="77777777" w:rsidTr="00446BD5">
        <w:trPr>
          <w:trHeight w:val="134"/>
          <w:jc w:val="center"/>
        </w:trPr>
        <w:tc>
          <w:tcPr>
            <w:tcW w:w="1128" w:type="dxa"/>
            <w:tcBorders>
              <w:top w:val="single" w:sz="4" w:space="0" w:color="auto"/>
              <w:left w:val="single" w:sz="4" w:space="0" w:color="auto"/>
              <w:bottom w:val="single" w:sz="4" w:space="0" w:color="auto"/>
              <w:right w:val="single" w:sz="4" w:space="0" w:color="auto"/>
            </w:tcBorders>
          </w:tcPr>
          <w:p w14:paraId="44C5BB18"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70A7695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29" w:type="dxa"/>
            <w:tcBorders>
              <w:top w:val="single" w:sz="4" w:space="0" w:color="auto"/>
              <w:left w:val="single" w:sz="4" w:space="0" w:color="auto"/>
              <w:bottom w:val="single" w:sz="4" w:space="0" w:color="auto"/>
              <w:right w:val="single" w:sz="4" w:space="0" w:color="auto"/>
            </w:tcBorders>
            <w:vAlign w:val="center"/>
          </w:tcPr>
          <w:p w14:paraId="61816F2B"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£000s</w:t>
            </w:r>
          </w:p>
        </w:tc>
        <w:tc>
          <w:tcPr>
            <w:tcW w:w="4516" w:type="dxa"/>
            <w:vMerge/>
            <w:tcBorders>
              <w:bottom w:val="single" w:sz="4" w:space="0" w:color="auto"/>
              <w:right w:val="single" w:sz="4" w:space="0" w:color="auto"/>
            </w:tcBorders>
            <w:noWrap/>
            <w:vAlign w:val="center"/>
          </w:tcPr>
          <w:p w14:paraId="3D92BDEE" w14:textId="77777777" w:rsidR="0009250A" w:rsidRPr="00B87BB1" w:rsidRDefault="0009250A" w:rsidP="006A6115">
            <w:pPr>
              <w:jc w:val="center"/>
              <w:rPr>
                <w:rFonts w:ascii="Tahoma" w:eastAsia="Signika" w:hAnsi="Tahoma" w:cs="Segoe UI"/>
                <w:sz w:val="16"/>
              </w:rPr>
            </w:pPr>
          </w:p>
        </w:tc>
        <w:tc>
          <w:tcPr>
            <w:tcW w:w="1086" w:type="dxa"/>
            <w:tcBorders>
              <w:top w:val="single" w:sz="4" w:space="0" w:color="auto"/>
              <w:bottom w:val="single" w:sz="4" w:space="0" w:color="auto"/>
              <w:right w:val="single" w:sz="4" w:space="0" w:color="auto"/>
            </w:tcBorders>
          </w:tcPr>
          <w:p w14:paraId="418D303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087" w:type="dxa"/>
            <w:tcBorders>
              <w:top w:val="single" w:sz="4" w:space="0" w:color="auto"/>
              <w:bottom w:val="single" w:sz="4" w:space="0" w:color="auto"/>
              <w:right w:val="single" w:sz="4" w:space="0" w:color="auto"/>
            </w:tcBorders>
            <w:vAlign w:val="center"/>
          </w:tcPr>
          <w:p w14:paraId="607FCF9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087" w:type="dxa"/>
            <w:tcBorders>
              <w:top w:val="single" w:sz="4" w:space="0" w:color="auto"/>
              <w:left w:val="single" w:sz="4" w:space="0" w:color="auto"/>
              <w:bottom w:val="single" w:sz="4" w:space="0" w:color="auto"/>
            </w:tcBorders>
            <w:vAlign w:val="center"/>
          </w:tcPr>
          <w:p w14:paraId="224C1912"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£000s</w:t>
            </w:r>
          </w:p>
        </w:tc>
      </w:tr>
      <w:tr w:rsidR="00205008" w:rsidRPr="00BF031C" w14:paraId="3C216C80" w14:textId="77777777" w:rsidTr="000A4C46">
        <w:trPr>
          <w:trHeight w:val="79"/>
          <w:jc w:val="center"/>
        </w:trPr>
        <w:tc>
          <w:tcPr>
            <w:tcW w:w="1128" w:type="dxa"/>
            <w:tcBorders>
              <w:top w:val="single" w:sz="4" w:space="0" w:color="auto"/>
              <w:left w:val="single" w:sz="4" w:space="0" w:color="auto"/>
              <w:bottom w:val="nil"/>
              <w:right w:val="single" w:sz="4" w:space="0" w:color="auto"/>
            </w:tcBorders>
            <w:vAlign w:val="center"/>
          </w:tcPr>
          <w:p w14:paraId="7C7114F3"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single" w:sz="4" w:space="0" w:color="auto"/>
              <w:left w:val="single" w:sz="4" w:space="0" w:color="auto"/>
              <w:bottom w:val="nil"/>
              <w:right w:val="single" w:sz="4" w:space="0" w:color="auto"/>
            </w:tcBorders>
          </w:tcPr>
          <w:p w14:paraId="193DA2A5"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single" w:sz="4" w:space="0" w:color="auto"/>
              <w:left w:val="single" w:sz="4" w:space="0" w:color="auto"/>
              <w:bottom w:val="nil"/>
              <w:right w:val="single" w:sz="4" w:space="0" w:color="auto"/>
            </w:tcBorders>
          </w:tcPr>
          <w:p w14:paraId="6C954ADD"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single" w:sz="4" w:space="0" w:color="auto"/>
              <w:left w:val="single" w:sz="4" w:space="0" w:color="auto"/>
              <w:bottom w:val="nil"/>
              <w:right w:val="single" w:sz="4" w:space="0" w:color="auto"/>
            </w:tcBorders>
            <w:shd w:val="clear" w:color="auto" w:fill="auto"/>
            <w:noWrap/>
            <w:vAlign w:val="bottom"/>
          </w:tcPr>
          <w:p w14:paraId="3665DF98" w14:textId="77777777" w:rsidR="00205008" w:rsidRPr="00B87BB1" w:rsidRDefault="00205008" w:rsidP="006A6115">
            <w:pPr>
              <w:pStyle w:val="BalloonText"/>
              <w:overflowPunct/>
              <w:autoSpaceDE/>
              <w:autoSpaceDN/>
              <w:adjustRightInd/>
              <w:textAlignment w:val="auto"/>
              <w:rPr>
                <w:rFonts w:ascii="Tahoma" w:eastAsia="Signika" w:hAnsi="Tahoma" w:cs="Segoe UI"/>
                <w:b/>
                <w:szCs w:val="24"/>
              </w:rPr>
            </w:pPr>
          </w:p>
        </w:tc>
        <w:tc>
          <w:tcPr>
            <w:tcW w:w="1086" w:type="dxa"/>
            <w:tcBorders>
              <w:top w:val="single" w:sz="4" w:space="0" w:color="auto"/>
              <w:left w:val="single" w:sz="4" w:space="0" w:color="auto"/>
              <w:bottom w:val="nil"/>
              <w:right w:val="single" w:sz="4" w:space="0" w:color="auto"/>
            </w:tcBorders>
            <w:vAlign w:val="center"/>
          </w:tcPr>
          <w:p w14:paraId="7D3FA5DA"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single" w:sz="4" w:space="0" w:color="auto"/>
              <w:left w:val="single" w:sz="4" w:space="0" w:color="auto"/>
              <w:bottom w:val="nil"/>
              <w:right w:val="single" w:sz="4" w:space="0" w:color="auto"/>
            </w:tcBorders>
          </w:tcPr>
          <w:p w14:paraId="0DCAA205"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single" w:sz="4" w:space="0" w:color="auto"/>
              <w:left w:val="single" w:sz="4" w:space="0" w:color="auto"/>
              <w:bottom w:val="nil"/>
              <w:right w:val="single" w:sz="4" w:space="0" w:color="auto"/>
            </w:tcBorders>
          </w:tcPr>
          <w:p w14:paraId="31B65D2E"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6184EF15"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694C4C94"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nil"/>
              <w:left w:val="single" w:sz="4" w:space="0" w:color="auto"/>
              <w:bottom w:val="nil"/>
              <w:right w:val="single" w:sz="4" w:space="0" w:color="auto"/>
            </w:tcBorders>
          </w:tcPr>
          <w:p w14:paraId="2F22C10E"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nil"/>
              <w:left w:val="single" w:sz="4" w:space="0" w:color="auto"/>
              <w:bottom w:val="nil"/>
              <w:right w:val="single" w:sz="4" w:space="0" w:color="auto"/>
            </w:tcBorders>
          </w:tcPr>
          <w:p w14:paraId="6354F027"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nil"/>
              <w:left w:val="single" w:sz="4" w:space="0" w:color="auto"/>
              <w:bottom w:val="nil"/>
              <w:right w:val="single" w:sz="4" w:space="0" w:color="auto"/>
            </w:tcBorders>
            <w:shd w:val="clear" w:color="auto" w:fill="auto"/>
            <w:noWrap/>
            <w:vAlign w:val="bottom"/>
          </w:tcPr>
          <w:p w14:paraId="4C8DFF9A" w14:textId="77777777" w:rsidR="00205008" w:rsidRPr="00B87BB1" w:rsidRDefault="00205008" w:rsidP="006A6115">
            <w:pPr>
              <w:pStyle w:val="BalloonText"/>
              <w:overflowPunct/>
              <w:autoSpaceDE/>
              <w:autoSpaceDN/>
              <w:adjustRightInd/>
              <w:ind w:left="167"/>
              <w:textAlignment w:val="auto"/>
              <w:rPr>
                <w:rFonts w:ascii="Tahoma" w:eastAsia="Signika" w:hAnsi="Tahoma" w:cs="Segoe UI"/>
                <w:b/>
                <w:szCs w:val="24"/>
                <w:u w:val="single"/>
              </w:rPr>
            </w:pPr>
            <w:r w:rsidRPr="00B87BB1">
              <w:rPr>
                <w:rFonts w:ascii="Tahoma" w:eastAsia="Signika" w:hAnsi="Tahoma" w:cs="Segoe UI"/>
                <w:b/>
                <w:szCs w:val="24"/>
                <w:u w:val="single"/>
              </w:rPr>
              <w:t>Comprehensive Income &amp; Expenditure Statement:</w:t>
            </w:r>
          </w:p>
        </w:tc>
        <w:tc>
          <w:tcPr>
            <w:tcW w:w="1086" w:type="dxa"/>
            <w:tcBorders>
              <w:top w:val="nil"/>
              <w:left w:val="single" w:sz="4" w:space="0" w:color="auto"/>
              <w:bottom w:val="nil"/>
              <w:right w:val="single" w:sz="4" w:space="0" w:color="auto"/>
            </w:tcBorders>
            <w:vAlign w:val="center"/>
          </w:tcPr>
          <w:p w14:paraId="7E93A550"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0139DD43"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23E9F5BC"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2BD9342F"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43D4F067"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nil"/>
              <w:left w:val="single" w:sz="4" w:space="0" w:color="auto"/>
              <w:bottom w:val="nil"/>
              <w:right w:val="single" w:sz="4" w:space="0" w:color="auto"/>
            </w:tcBorders>
          </w:tcPr>
          <w:p w14:paraId="5B1773A3"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nil"/>
              <w:left w:val="single" w:sz="4" w:space="0" w:color="auto"/>
              <w:bottom w:val="nil"/>
              <w:right w:val="single" w:sz="4" w:space="0" w:color="auto"/>
            </w:tcBorders>
          </w:tcPr>
          <w:p w14:paraId="2DBC1459"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nil"/>
              <w:left w:val="single" w:sz="4" w:space="0" w:color="auto"/>
              <w:bottom w:val="nil"/>
              <w:right w:val="single" w:sz="4" w:space="0" w:color="auto"/>
            </w:tcBorders>
            <w:shd w:val="clear" w:color="auto" w:fill="auto"/>
            <w:noWrap/>
            <w:vAlign w:val="bottom"/>
          </w:tcPr>
          <w:p w14:paraId="236575E5" w14:textId="77777777" w:rsidR="00205008" w:rsidRPr="00B87BB1" w:rsidRDefault="00205008" w:rsidP="006A6115">
            <w:pPr>
              <w:pStyle w:val="BalloonText"/>
              <w:overflowPunct/>
              <w:autoSpaceDE/>
              <w:autoSpaceDN/>
              <w:adjustRightInd/>
              <w:ind w:left="167"/>
              <w:textAlignment w:val="auto"/>
              <w:rPr>
                <w:rFonts w:ascii="Tahoma" w:eastAsia="Signika" w:hAnsi="Tahoma" w:cs="Segoe UI"/>
                <w:b/>
                <w:szCs w:val="24"/>
                <w:u w:val="single"/>
              </w:rPr>
            </w:pPr>
          </w:p>
        </w:tc>
        <w:tc>
          <w:tcPr>
            <w:tcW w:w="1086" w:type="dxa"/>
            <w:tcBorders>
              <w:top w:val="nil"/>
              <w:left w:val="single" w:sz="4" w:space="0" w:color="auto"/>
              <w:bottom w:val="nil"/>
              <w:right w:val="single" w:sz="4" w:space="0" w:color="auto"/>
            </w:tcBorders>
            <w:vAlign w:val="center"/>
          </w:tcPr>
          <w:p w14:paraId="0668AAB0"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7868C2E7"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660A151F"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0844C6CD" w14:textId="77777777" w:rsidTr="000A4C46">
        <w:trPr>
          <w:trHeight w:val="68"/>
          <w:jc w:val="center"/>
        </w:trPr>
        <w:tc>
          <w:tcPr>
            <w:tcW w:w="1128" w:type="dxa"/>
            <w:tcBorders>
              <w:top w:val="nil"/>
              <w:left w:val="single" w:sz="4" w:space="0" w:color="auto"/>
              <w:bottom w:val="single" w:sz="4" w:space="0" w:color="BFBFBF"/>
              <w:right w:val="single" w:sz="4" w:space="0" w:color="auto"/>
            </w:tcBorders>
            <w:vAlign w:val="center"/>
          </w:tcPr>
          <w:p w14:paraId="46B3B475" w14:textId="77777777" w:rsidR="00205008" w:rsidRPr="00B87BB1" w:rsidRDefault="00205008" w:rsidP="006A6115">
            <w:pPr>
              <w:tabs>
                <w:tab w:val="decimal" w:pos="709"/>
              </w:tabs>
              <w:rPr>
                <w:rFonts w:ascii="Tahoma" w:eastAsia="Signika" w:hAnsi="Tahoma" w:cs="Segoe UI"/>
                <w:sz w:val="16"/>
              </w:rPr>
            </w:pPr>
          </w:p>
        </w:tc>
        <w:tc>
          <w:tcPr>
            <w:tcW w:w="1128" w:type="dxa"/>
            <w:tcBorders>
              <w:top w:val="nil"/>
              <w:left w:val="single" w:sz="4" w:space="0" w:color="auto"/>
              <w:bottom w:val="single" w:sz="4" w:space="0" w:color="BFBFBF"/>
              <w:right w:val="single" w:sz="4" w:space="0" w:color="auto"/>
            </w:tcBorders>
          </w:tcPr>
          <w:p w14:paraId="771ECDFC" w14:textId="77777777" w:rsidR="00205008" w:rsidRPr="00B87BB1" w:rsidRDefault="00205008" w:rsidP="006A6115">
            <w:pPr>
              <w:tabs>
                <w:tab w:val="decimal" w:pos="709"/>
              </w:tabs>
              <w:rPr>
                <w:rFonts w:ascii="Tahoma" w:eastAsia="Signika" w:hAnsi="Tahoma" w:cs="Segoe UI"/>
                <w:sz w:val="16"/>
              </w:rPr>
            </w:pPr>
          </w:p>
        </w:tc>
        <w:tc>
          <w:tcPr>
            <w:tcW w:w="1129" w:type="dxa"/>
            <w:tcBorders>
              <w:top w:val="nil"/>
              <w:left w:val="single" w:sz="4" w:space="0" w:color="auto"/>
              <w:bottom w:val="single" w:sz="4" w:space="0" w:color="BFBFBF"/>
              <w:right w:val="single" w:sz="4" w:space="0" w:color="auto"/>
            </w:tcBorders>
          </w:tcPr>
          <w:p w14:paraId="73D12272" w14:textId="77777777" w:rsidR="00205008" w:rsidRPr="00B87BB1" w:rsidRDefault="00205008" w:rsidP="006A6115">
            <w:pPr>
              <w:tabs>
                <w:tab w:val="decimal" w:pos="709"/>
              </w:tabs>
              <w:rPr>
                <w:rFonts w:ascii="Tahoma" w:eastAsia="Signika" w:hAnsi="Tahoma" w:cs="Segoe UI"/>
                <w:sz w:val="16"/>
              </w:rPr>
            </w:pP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392370D1" w14:textId="77777777" w:rsidR="00205008" w:rsidRPr="00B87BB1" w:rsidRDefault="00205008" w:rsidP="006A6115">
            <w:pPr>
              <w:ind w:left="167"/>
              <w:rPr>
                <w:rFonts w:ascii="Tahoma" w:hAnsi="Tahoma" w:cs="Segoe UI"/>
                <w:i/>
                <w:sz w:val="16"/>
              </w:rPr>
            </w:pPr>
            <w:r w:rsidRPr="00B87BB1">
              <w:rPr>
                <w:rFonts w:ascii="Tahoma" w:hAnsi="Tahoma" w:cs="Segoe UI"/>
                <w:i/>
                <w:sz w:val="16"/>
              </w:rPr>
              <w:t xml:space="preserve">Cost of </w:t>
            </w:r>
            <w:r w:rsidR="00003260" w:rsidRPr="00B87BB1">
              <w:rPr>
                <w:rFonts w:ascii="Tahoma" w:hAnsi="Tahoma" w:cs="Segoe UI"/>
                <w:i/>
                <w:sz w:val="16"/>
              </w:rPr>
              <w:t>Services:</w:t>
            </w:r>
          </w:p>
        </w:tc>
        <w:tc>
          <w:tcPr>
            <w:tcW w:w="1086" w:type="dxa"/>
            <w:tcBorders>
              <w:top w:val="nil"/>
              <w:left w:val="single" w:sz="4" w:space="0" w:color="auto"/>
              <w:bottom w:val="single" w:sz="4" w:space="0" w:color="BFBFBF"/>
              <w:right w:val="single" w:sz="4" w:space="0" w:color="auto"/>
            </w:tcBorders>
            <w:vAlign w:val="center"/>
          </w:tcPr>
          <w:p w14:paraId="1FABD014" w14:textId="77777777" w:rsidR="00205008" w:rsidRPr="00B87BB1" w:rsidRDefault="00205008" w:rsidP="006A6115">
            <w:pPr>
              <w:tabs>
                <w:tab w:val="decimal" w:pos="709"/>
              </w:tabs>
              <w:rPr>
                <w:rFonts w:ascii="Tahoma" w:eastAsia="Signika" w:hAnsi="Tahoma" w:cs="Segoe UI"/>
                <w:sz w:val="16"/>
              </w:rPr>
            </w:pPr>
          </w:p>
        </w:tc>
        <w:tc>
          <w:tcPr>
            <w:tcW w:w="1087" w:type="dxa"/>
            <w:tcBorders>
              <w:top w:val="nil"/>
              <w:left w:val="single" w:sz="4" w:space="0" w:color="auto"/>
              <w:bottom w:val="single" w:sz="4" w:space="0" w:color="BFBFBF"/>
              <w:right w:val="single" w:sz="4" w:space="0" w:color="auto"/>
            </w:tcBorders>
          </w:tcPr>
          <w:p w14:paraId="1D5A540D" w14:textId="77777777" w:rsidR="00205008" w:rsidRPr="00B87BB1" w:rsidRDefault="00205008" w:rsidP="006A6115">
            <w:pPr>
              <w:tabs>
                <w:tab w:val="decimal" w:pos="709"/>
              </w:tabs>
              <w:rPr>
                <w:rFonts w:ascii="Tahoma" w:eastAsia="Signika" w:hAnsi="Tahoma" w:cs="Segoe UI"/>
                <w:sz w:val="16"/>
              </w:rPr>
            </w:pPr>
          </w:p>
        </w:tc>
        <w:tc>
          <w:tcPr>
            <w:tcW w:w="1087" w:type="dxa"/>
            <w:tcBorders>
              <w:top w:val="nil"/>
              <w:left w:val="single" w:sz="4" w:space="0" w:color="auto"/>
              <w:bottom w:val="single" w:sz="4" w:space="0" w:color="BFBFBF"/>
              <w:right w:val="single" w:sz="4" w:space="0" w:color="auto"/>
            </w:tcBorders>
          </w:tcPr>
          <w:p w14:paraId="2D5746D3" w14:textId="77777777" w:rsidR="00205008" w:rsidRPr="00B87BB1" w:rsidRDefault="00205008" w:rsidP="006A6115">
            <w:pPr>
              <w:tabs>
                <w:tab w:val="decimal" w:pos="709"/>
              </w:tabs>
              <w:rPr>
                <w:rFonts w:ascii="Tahoma" w:eastAsia="Signika" w:hAnsi="Tahoma" w:cs="Segoe UI"/>
                <w:sz w:val="16"/>
              </w:rPr>
            </w:pPr>
          </w:p>
        </w:tc>
      </w:tr>
      <w:tr w:rsidR="00B87BB1" w:rsidRPr="00BF031C" w14:paraId="6628552F"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518B5826" w14:textId="50015CF9"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38,248 </w:t>
            </w:r>
          </w:p>
        </w:tc>
        <w:tc>
          <w:tcPr>
            <w:tcW w:w="1128" w:type="dxa"/>
            <w:tcBorders>
              <w:top w:val="single" w:sz="4" w:space="0" w:color="BFBFBF"/>
              <w:left w:val="single" w:sz="4" w:space="0" w:color="auto"/>
              <w:bottom w:val="single" w:sz="4" w:space="0" w:color="BFBFBF"/>
              <w:right w:val="single" w:sz="4" w:space="0" w:color="auto"/>
            </w:tcBorders>
            <w:vAlign w:val="center"/>
          </w:tcPr>
          <w:p w14:paraId="69C1940D" w14:textId="6370FFF4"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5,916 </w:t>
            </w:r>
          </w:p>
        </w:tc>
        <w:tc>
          <w:tcPr>
            <w:tcW w:w="1129" w:type="dxa"/>
            <w:tcBorders>
              <w:top w:val="single" w:sz="4" w:space="0" w:color="BFBFBF"/>
              <w:left w:val="single" w:sz="4" w:space="0" w:color="auto"/>
              <w:bottom w:val="single" w:sz="4" w:space="0" w:color="BFBFBF"/>
              <w:right w:val="single" w:sz="4" w:space="0" w:color="auto"/>
            </w:tcBorders>
            <w:vAlign w:val="center"/>
          </w:tcPr>
          <w:p w14:paraId="4259A64B" w14:textId="15C0D73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44,164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44D507C" w14:textId="77777777" w:rsidR="00B87BB1" w:rsidRPr="00B87BB1" w:rsidRDefault="00B87BB1" w:rsidP="00B87BB1">
            <w:pPr>
              <w:ind w:left="451"/>
              <w:rPr>
                <w:rFonts w:ascii="Tahoma" w:hAnsi="Tahoma" w:cs="Segoe UI"/>
                <w:sz w:val="16"/>
              </w:rPr>
            </w:pPr>
            <w:r w:rsidRPr="00B87BB1">
              <w:rPr>
                <w:rFonts w:ascii="Tahoma" w:hAnsi="Tahoma" w:cs="Segoe UI"/>
                <w:sz w:val="16"/>
              </w:rPr>
              <w:t xml:space="preserve">  - Current Service Cost</w:t>
            </w:r>
          </w:p>
        </w:tc>
        <w:tc>
          <w:tcPr>
            <w:tcW w:w="1086" w:type="dxa"/>
            <w:tcBorders>
              <w:top w:val="nil"/>
              <w:left w:val="nil"/>
              <w:bottom w:val="single" w:sz="8" w:space="0" w:color="BFBFBF"/>
              <w:right w:val="single" w:sz="8" w:space="0" w:color="auto"/>
            </w:tcBorders>
            <w:shd w:val="clear" w:color="auto" w:fill="auto"/>
            <w:vAlign w:val="center"/>
          </w:tcPr>
          <w:p w14:paraId="2515523B" w14:textId="0249CF99"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23,7590</w:t>
            </w:r>
          </w:p>
        </w:tc>
        <w:tc>
          <w:tcPr>
            <w:tcW w:w="1087" w:type="dxa"/>
            <w:tcBorders>
              <w:top w:val="nil"/>
              <w:left w:val="nil"/>
              <w:bottom w:val="single" w:sz="8" w:space="0" w:color="BFBFBF"/>
              <w:right w:val="single" w:sz="8" w:space="0" w:color="auto"/>
            </w:tcBorders>
            <w:shd w:val="clear" w:color="auto" w:fill="auto"/>
            <w:vAlign w:val="center"/>
          </w:tcPr>
          <w:p w14:paraId="3E006937" w14:textId="3C2F2C30"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3,587</w:t>
            </w:r>
          </w:p>
        </w:tc>
        <w:tc>
          <w:tcPr>
            <w:tcW w:w="1087" w:type="dxa"/>
            <w:tcBorders>
              <w:top w:val="nil"/>
              <w:left w:val="nil"/>
              <w:bottom w:val="single" w:sz="8" w:space="0" w:color="BFBFBF"/>
              <w:right w:val="single" w:sz="8" w:space="0" w:color="auto"/>
            </w:tcBorders>
            <w:shd w:val="clear" w:color="auto" w:fill="auto"/>
            <w:vAlign w:val="center"/>
          </w:tcPr>
          <w:p w14:paraId="30D13D45" w14:textId="3D72FB0F"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27,346</w:t>
            </w:r>
          </w:p>
        </w:tc>
      </w:tr>
      <w:tr w:rsidR="00B87BB1" w:rsidRPr="00BF031C" w14:paraId="14128212"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3458D31A" w14:textId="6D415808"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1,497 </w:t>
            </w:r>
          </w:p>
        </w:tc>
        <w:tc>
          <w:tcPr>
            <w:tcW w:w="1128" w:type="dxa"/>
            <w:tcBorders>
              <w:top w:val="single" w:sz="4" w:space="0" w:color="BFBFBF"/>
              <w:left w:val="single" w:sz="4" w:space="0" w:color="auto"/>
              <w:bottom w:val="single" w:sz="4" w:space="0" w:color="BFBFBF"/>
              <w:right w:val="single" w:sz="4" w:space="0" w:color="auto"/>
            </w:tcBorders>
            <w:vAlign w:val="center"/>
          </w:tcPr>
          <w:p w14:paraId="4EA75CEB" w14:textId="37CE418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05A4805C" w14:textId="549A330B"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1,497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2DD0CDC" w14:textId="77777777" w:rsidR="00B87BB1" w:rsidRPr="00B87BB1" w:rsidRDefault="00B87BB1" w:rsidP="00B87BB1">
            <w:pPr>
              <w:ind w:left="451"/>
              <w:rPr>
                <w:rFonts w:ascii="Tahoma" w:hAnsi="Tahoma" w:cs="Segoe UI"/>
                <w:sz w:val="16"/>
              </w:rPr>
            </w:pPr>
            <w:r w:rsidRPr="00B87BB1">
              <w:rPr>
                <w:rFonts w:ascii="Tahoma" w:hAnsi="Tahoma" w:cs="Segoe UI"/>
                <w:sz w:val="16"/>
              </w:rPr>
              <w:t xml:space="preserve">  - Past Service Costs</w:t>
            </w:r>
          </w:p>
        </w:tc>
        <w:tc>
          <w:tcPr>
            <w:tcW w:w="1086" w:type="dxa"/>
            <w:tcBorders>
              <w:top w:val="nil"/>
              <w:left w:val="nil"/>
              <w:bottom w:val="single" w:sz="8" w:space="0" w:color="BFBFBF"/>
              <w:right w:val="single" w:sz="8" w:space="0" w:color="auto"/>
            </w:tcBorders>
            <w:shd w:val="clear" w:color="auto" w:fill="auto"/>
            <w:vAlign w:val="center"/>
          </w:tcPr>
          <w:p w14:paraId="454319AE" w14:textId="135234BC"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1,150</w:t>
            </w:r>
          </w:p>
        </w:tc>
        <w:tc>
          <w:tcPr>
            <w:tcW w:w="1087" w:type="dxa"/>
            <w:tcBorders>
              <w:top w:val="nil"/>
              <w:left w:val="nil"/>
              <w:bottom w:val="single" w:sz="8" w:space="0" w:color="BFBFBF"/>
              <w:right w:val="single" w:sz="8" w:space="0" w:color="auto"/>
            </w:tcBorders>
            <w:shd w:val="clear" w:color="auto" w:fill="auto"/>
            <w:vAlign w:val="center"/>
          </w:tcPr>
          <w:p w14:paraId="3A3D062C" w14:textId="7158AFFB"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2</w:t>
            </w:r>
          </w:p>
        </w:tc>
        <w:tc>
          <w:tcPr>
            <w:tcW w:w="1087" w:type="dxa"/>
            <w:tcBorders>
              <w:top w:val="nil"/>
              <w:left w:val="nil"/>
              <w:bottom w:val="single" w:sz="8" w:space="0" w:color="BFBFBF"/>
              <w:right w:val="single" w:sz="8" w:space="0" w:color="auto"/>
            </w:tcBorders>
            <w:shd w:val="clear" w:color="auto" w:fill="auto"/>
            <w:vAlign w:val="center"/>
          </w:tcPr>
          <w:p w14:paraId="52229748" w14:textId="3E8AE3F9"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1,152</w:t>
            </w:r>
          </w:p>
        </w:tc>
      </w:tr>
      <w:tr w:rsidR="00B87BB1" w:rsidRPr="00BF031C" w14:paraId="175B988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514A902" w14:textId="67409A35"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24A47B9C" w14:textId="32DA3FF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5526C6E5" w14:textId="1972AB7D"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BA91403"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Settlements &amp; Curtailments</w:t>
            </w:r>
          </w:p>
        </w:tc>
        <w:tc>
          <w:tcPr>
            <w:tcW w:w="1086" w:type="dxa"/>
            <w:tcBorders>
              <w:top w:val="nil"/>
              <w:left w:val="nil"/>
              <w:bottom w:val="single" w:sz="8" w:space="0" w:color="BFBFBF"/>
              <w:right w:val="single" w:sz="8" w:space="0" w:color="auto"/>
            </w:tcBorders>
            <w:shd w:val="clear" w:color="auto" w:fill="auto"/>
            <w:vAlign w:val="center"/>
          </w:tcPr>
          <w:p w14:paraId="3071823F" w14:textId="5178477C"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(723)</w:t>
            </w:r>
          </w:p>
        </w:tc>
        <w:tc>
          <w:tcPr>
            <w:tcW w:w="1087" w:type="dxa"/>
            <w:tcBorders>
              <w:top w:val="nil"/>
              <w:left w:val="nil"/>
              <w:bottom w:val="single" w:sz="8" w:space="0" w:color="BFBFBF"/>
              <w:right w:val="single" w:sz="8" w:space="0" w:color="auto"/>
            </w:tcBorders>
            <w:shd w:val="clear" w:color="auto" w:fill="auto"/>
            <w:vAlign w:val="center"/>
          </w:tcPr>
          <w:p w14:paraId="0D9E657C" w14:textId="0E5B49B3"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10A7FB2D" w14:textId="4DE9455C"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(723)</w:t>
            </w:r>
          </w:p>
        </w:tc>
      </w:tr>
      <w:tr w:rsidR="00B87BB1" w:rsidRPr="00BF031C" w14:paraId="42B6B77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FF67EAE" w14:textId="577197EE"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E66AFAE" w14:textId="5EAA0B3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646E7136" w14:textId="53273E85"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7BFA1DFF"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Administration Expenses</w:t>
            </w:r>
          </w:p>
        </w:tc>
        <w:tc>
          <w:tcPr>
            <w:tcW w:w="1086" w:type="dxa"/>
            <w:tcBorders>
              <w:top w:val="nil"/>
              <w:left w:val="nil"/>
              <w:bottom w:val="single" w:sz="8" w:space="0" w:color="BFBFBF"/>
              <w:right w:val="single" w:sz="8" w:space="0" w:color="auto"/>
            </w:tcBorders>
            <w:shd w:val="clear" w:color="auto" w:fill="auto"/>
            <w:vAlign w:val="center"/>
          </w:tcPr>
          <w:p w14:paraId="455DC9BB" w14:textId="4A4A1AC4"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3A10DBC8" w14:textId="17F1ACFE"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33CC611F" w14:textId="0916C9D8"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w:t>
            </w:r>
          </w:p>
        </w:tc>
      </w:tr>
      <w:tr w:rsidR="00B87BB1" w:rsidRPr="00BF031C" w14:paraId="02101485" w14:textId="77777777">
        <w:trPr>
          <w:trHeight w:val="74"/>
          <w:jc w:val="center"/>
        </w:trPr>
        <w:tc>
          <w:tcPr>
            <w:tcW w:w="1128" w:type="dxa"/>
            <w:tcBorders>
              <w:top w:val="single" w:sz="4" w:space="0" w:color="BFBFBF"/>
              <w:bottom w:val="nil"/>
              <w:right w:val="single" w:sz="4" w:space="0" w:color="auto"/>
            </w:tcBorders>
            <w:vAlign w:val="center"/>
          </w:tcPr>
          <w:p w14:paraId="76A8CB22" w14:textId="5777EF41"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nil"/>
              <w:right w:val="single" w:sz="4" w:space="0" w:color="auto"/>
            </w:tcBorders>
            <w:vAlign w:val="center"/>
          </w:tcPr>
          <w:p w14:paraId="4485CA11" w14:textId="59461430"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nil"/>
              <w:right w:val="single" w:sz="4" w:space="0" w:color="auto"/>
            </w:tcBorders>
            <w:vAlign w:val="center"/>
          </w:tcPr>
          <w:p w14:paraId="5BA5CB9C" w14:textId="2C216496"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nil"/>
              <w:right w:val="single" w:sz="4" w:space="0" w:color="auto"/>
            </w:tcBorders>
            <w:shd w:val="clear" w:color="auto" w:fill="auto"/>
            <w:noWrap/>
            <w:vAlign w:val="bottom"/>
          </w:tcPr>
          <w:p w14:paraId="02810CEC" w14:textId="77777777" w:rsidR="00B87BB1" w:rsidRPr="00B87BB1" w:rsidRDefault="00B87BB1" w:rsidP="00B87BB1">
            <w:pPr>
              <w:ind w:firstLine="10"/>
              <w:rPr>
                <w:rFonts w:ascii="Tahoma" w:hAnsi="Tahoma" w:cs="Segoe UI"/>
                <w:sz w:val="16"/>
              </w:rPr>
            </w:pPr>
          </w:p>
        </w:tc>
        <w:tc>
          <w:tcPr>
            <w:tcW w:w="1086" w:type="dxa"/>
            <w:tcBorders>
              <w:top w:val="nil"/>
              <w:left w:val="nil"/>
              <w:bottom w:val="nil"/>
              <w:right w:val="single" w:sz="8" w:space="0" w:color="auto"/>
            </w:tcBorders>
            <w:shd w:val="clear" w:color="auto" w:fill="auto"/>
            <w:vAlign w:val="center"/>
          </w:tcPr>
          <w:p w14:paraId="2BD966C5" w14:textId="5E8D69B7"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nil"/>
              <w:right w:val="single" w:sz="8" w:space="0" w:color="auto"/>
            </w:tcBorders>
            <w:shd w:val="clear" w:color="auto" w:fill="auto"/>
            <w:vAlign w:val="center"/>
          </w:tcPr>
          <w:p w14:paraId="4E484D6A" w14:textId="7B900143"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nil"/>
              <w:right w:val="single" w:sz="8" w:space="0" w:color="auto"/>
            </w:tcBorders>
            <w:shd w:val="clear" w:color="auto" w:fill="auto"/>
            <w:vAlign w:val="center"/>
          </w:tcPr>
          <w:p w14:paraId="46CEAEAE" w14:textId="08F6B525" w:rsidR="00B87BB1" w:rsidRPr="00B87BB1" w:rsidRDefault="00B87BB1" w:rsidP="00B87BB1">
            <w:pPr>
              <w:ind w:right="104"/>
              <w:jc w:val="right"/>
              <w:rPr>
                <w:rFonts w:ascii="Tahoma" w:hAnsi="Tahoma" w:cs="FS Lola Medium"/>
                <w:color w:val="000000"/>
                <w:sz w:val="16"/>
                <w:szCs w:val="16"/>
              </w:rPr>
            </w:pPr>
          </w:p>
        </w:tc>
      </w:tr>
      <w:tr w:rsidR="00B87BB1" w:rsidRPr="00BF031C" w14:paraId="64CB48FD" w14:textId="77777777">
        <w:trPr>
          <w:trHeight w:val="74"/>
          <w:jc w:val="center"/>
        </w:trPr>
        <w:tc>
          <w:tcPr>
            <w:tcW w:w="1128" w:type="dxa"/>
            <w:tcBorders>
              <w:top w:val="nil"/>
              <w:bottom w:val="single" w:sz="4" w:space="0" w:color="BFBFBF"/>
              <w:right w:val="single" w:sz="4" w:space="0" w:color="auto"/>
            </w:tcBorders>
            <w:vAlign w:val="center"/>
          </w:tcPr>
          <w:p w14:paraId="3DEFD47C" w14:textId="1D19A613"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nil"/>
              <w:bottom w:val="single" w:sz="4" w:space="0" w:color="BFBFBF"/>
              <w:right w:val="single" w:sz="4" w:space="0" w:color="auto"/>
            </w:tcBorders>
            <w:vAlign w:val="center"/>
          </w:tcPr>
          <w:p w14:paraId="34B76C4C" w14:textId="608854ED"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7BC26284" w14:textId="4A58DAEC"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6B4A6A05"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Financing &amp; Investment Income &amp; Expenditure:</w:t>
            </w:r>
          </w:p>
        </w:tc>
        <w:tc>
          <w:tcPr>
            <w:tcW w:w="1086" w:type="dxa"/>
            <w:tcBorders>
              <w:top w:val="nil"/>
              <w:left w:val="nil"/>
              <w:bottom w:val="single" w:sz="8" w:space="0" w:color="BFBFBF"/>
              <w:right w:val="single" w:sz="8" w:space="0" w:color="auto"/>
            </w:tcBorders>
            <w:shd w:val="clear" w:color="auto" w:fill="auto"/>
            <w:vAlign w:val="center"/>
          </w:tcPr>
          <w:p w14:paraId="20D23CA0" w14:textId="630AEF58"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BFBFBF"/>
              <w:right w:val="single" w:sz="8" w:space="0" w:color="auto"/>
            </w:tcBorders>
            <w:shd w:val="clear" w:color="auto" w:fill="auto"/>
            <w:vAlign w:val="center"/>
          </w:tcPr>
          <w:p w14:paraId="3C6C94E0" w14:textId="6DFB76D6"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BFBFBF"/>
              <w:right w:val="single" w:sz="8" w:space="0" w:color="auto"/>
            </w:tcBorders>
            <w:shd w:val="clear" w:color="auto" w:fill="auto"/>
            <w:vAlign w:val="center"/>
          </w:tcPr>
          <w:p w14:paraId="2C982B8B" w14:textId="721D6D6A" w:rsidR="00B87BB1" w:rsidRPr="00B87BB1" w:rsidRDefault="00B87BB1" w:rsidP="00B87BB1">
            <w:pPr>
              <w:ind w:right="104"/>
              <w:jc w:val="right"/>
              <w:rPr>
                <w:rFonts w:ascii="Tahoma" w:hAnsi="Tahoma" w:cs="FS Lola Medium"/>
                <w:color w:val="000000"/>
                <w:sz w:val="16"/>
                <w:szCs w:val="16"/>
              </w:rPr>
            </w:pPr>
          </w:p>
        </w:tc>
      </w:tr>
      <w:tr w:rsidR="00B87BB1" w:rsidRPr="00BF031C" w14:paraId="304575D9" w14:textId="77777777">
        <w:trPr>
          <w:trHeight w:val="102"/>
          <w:jc w:val="center"/>
        </w:trPr>
        <w:tc>
          <w:tcPr>
            <w:tcW w:w="1128" w:type="dxa"/>
            <w:tcBorders>
              <w:top w:val="single" w:sz="4" w:space="0" w:color="BFBFBF"/>
              <w:bottom w:val="single" w:sz="4" w:space="0" w:color="BFBFBF"/>
              <w:right w:val="single" w:sz="4" w:space="0" w:color="auto"/>
            </w:tcBorders>
            <w:vAlign w:val="center"/>
          </w:tcPr>
          <w:p w14:paraId="65BBF56A" w14:textId="4463289B"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9,099 </w:t>
            </w:r>
          </w:p>
        </w:tc>
        <w:tc>
          <w:tcPr>
            <w:tcW w:w="1128" w:type="dxa"/>
            <w:tcBorders>
              <w:top w:val="single" w:sz="4" w:space="0" w:color="BFBFBF"/>
              <w:bottom w:val="single" w:sz="4" w:space="0" w:color="BFBFBF"/>
              <w:right w:val="single" w:sz="4" w:space="0" w:color="auto"/>
            </w:tcBorders>
            <w:vAlign w:val="center"/>
          </w:tcPr>
          <w:p w14:paraId="76C2C5BC" w14:textId="116E252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748 </w:t>
            </w:r>
          </w:p>
        </w:tc>
        <w:tc>
          <w:tcPr>
            <w:tcW w:w="1129" w:type="dxa"/>
            <w:tcBorders>
              <w:top w:val="single" w:sz="4" w:space="0" w:color="BFBFBF"/>
              <w:left w:val="single" w:sz="4" w:space="0" w:color="auto"/>
              <w:bottom w:val="single" w:sz="4" w:space="0" w:color="BFBFBF"/>
              <w:right w:val="single" w:sz="4" w:space="0" w:color="auto"/>
            </w:tcBorders>
            <w:vAlign w:val="center"/>
          </w:tcPr>
          <w:p w14:paraId="2928C285" w14:textId="32D60891"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9,847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BBB40A9"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Net Interest Cost</w:t>
            </w:r>
          </w:p>
        </w:tc>
        <w:tc>
          <w:tcPr>
            <w:tcW w:w="1086" w:type="dxa"/>
            <w:tcBorders>
              <w:top w:val="nil"/>
              <w:left w:val="nil"/>
              <w:bottom w:val="single" w:sz="8" w:space="0" w:color="BFBFBF"/>
              <w:right w:val="single" w:sz="8" w:space="0" w:color="auto"/>
            </w:tcBorders>
            <w:shd w:val="clear" w:color="auto" w:fill="auto"/>
            <w:vAlign w:val="center"/>
          </w:tcPr>
          <w:p w14:paraId="79AC4CC9" w14:textId="3AE99433"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(2,131)</w:t>
            </w:r>
          </w:p>
        </w:tc>
        <w:tc>
          <w:tcPr>
            <w:tcW w:w="1087" w:type="dxa"/>
            <w:tcBorders>
              <w:top w:val="nil"/>
              <w:left w:val="nil"/>
              <w:bottom w:val="single" w:sz="8" w:space="0" w:color="BFBFBF"/>
              <w:right w:val="single" w:sz="8" w:space="0" w:color="auto"/>
            </w:tcBorders>
            <w:shd w:val="clear" w:color="auto" w:fill="auto"/>
            <w:vAlign w:val="center"/>
          </w:tcPr>
          <w:p w14:paraId="620AC077" w14:textId="79B6F632"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(858)</w:t>
            </w:r>
          </w:p>
        </w:tc>
        <w:tc>
          <w:tcPr>
            <w:tcW w:w="1087" w:type="dxa"/>
            <w:tcBorders>
              <w:top w:val="nil"/>
              <w:left w:val="nil"/>
              <w:bottom w:val="single" w:sz="8" w:space="0" w:color="BFBFBF"/>
              <w:right w:val="single" w:sz="8" w:space="0" w:color="auto"/>
            </w:tcBorders>
            <w:shd w:val="clear" w:color="auto" w:fill="auto"/>
            <w:vAlign w:val="center"/>
          </w:tcPr>
          <w:p w14:paraId="51868266" w14:textId="67A36A97"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(2,989)</w:t>
            </w:r>
          </w:p>
        </w:tc>
      </w:tr>
      <w:tr w:rsidR="00B87BB1" w:rsidRPr="00BF031C" w14:paraId="184BD8F0"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3C6C3CB" w14:textId="7A8654B2"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2B524B44" w14:textId="681FC07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right w:val="single" w:sz="4" w:space="0" w:color="auto"/>
            </w:tcBorders>
            <w:vAlign w:val="center"/>
          </w:tcPr>
          <w:p w14:paraId="0F1E47BF" w14:textId="596E732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17B32E46" w14:textId="77777777" w:rsidR="00B87BB1" w:rsidRPr="00B87BB1" w:rsidRDefault="00B87BB1" w:rsidP="00B87BB1">
            <w:pPr>
              <w:ind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5002FCA2" w14:textId="1999C271"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1DA2BE73" w14:textId="629F7008"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07711553" w14:textId="58522698" w:rsidR="00B87BB1" w:rsidRPr="00B87BB1" w:rsidRDefault="00B87BB1" w:rsidP="00B87BB1">
            <w:pPr>
              <w:ind w:right="104"/>
              <w:jc w:val="right"/>
              <w:rPr>
                <w:rFonts w:ascii="Tahoma" w:hAnsi="Tahoma" w:cs="FS Lola Medium"/>
                <w:color w:val="000000"/>
                <w:sz w:val="16"/>
                <w:szCs w:val="16"/>
              </w:rPr>
            </w:pPr>
          </w:p>
        </w:tc>
      </w:tr>
      <w:tr w:rsidR="00B87BB1" w:rsidRPr="00BF031C" w14:paraId="2C17340B" w14:textId="77777777">
        <w:trPr>
          <w:trHeight w:val="222"/>
          <w:jc w:val="center"/>
        </w:trPr>
        <w:tc>
          <w:tcPr>
            <w:tcW w:w="1128" w:type="dxa"/>
            <w:tcBorders>
              <w:top w:val="single" w:sz="4" w:space="0" w:color="auto"/>
              <w:bottom w:val="single" w:sz="4" w:space="0" w:color="auto"/>
              <w:right w:val="single" w:sz="4" w:space="0" w:color="auto"/>
            </w:tcBorders>
            <w:shd w:val="clear" w:color="auto" w:fill="D9D9D9"/>
            <w:vAlign w:val="center"/>
          </w:tcPr>
          <w:p w14:paraId="30CE231D" w14:textId="494D1798"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 xml:space="preserve">48,844 </w:t>
            </w:r>
          </w:p>
        </w:tc>
        <w:tc>
          <w:tcPr>
            <w:tcW w:w="1128" w:type="dxa"/>
            <w:tcBorders>
              <w:top w:val="single" w:sz="4" w:space="0" w:color="auto"/>
              <w:bottom w:val="single" w:sz="4" w:space="0" w:color="auto"/>
              <w:right w:val="single" w:sz="4" w:space="0" w:color="auto"/>
            </w:tcBorders>
            <w:shd w:val="clear" w:color="auto" w:fill="D9D9D9"/>
            <w:vAlign w:val="center"/>
          </w:tcPr>
          <w:p w14:paraId="6F25E4A7" w14:textId="60CD641A"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color w:val="000000"/>
                <w:sz w:val="16"/>
                <w:szCs w:val="16"/>
              </w:rPr>
              <w:t>6,</w:t>
            </w:r>
            <w:r w:rsidRPr="00B87BB1">
              <w:rPr>
                <w:rFonts w:ascii="Verdana" w:hAnsi="Verdana" w:cs="Calibri"/>
                <w:b/>
                <w:bCs/>
                <w:color w:val="000000"/>
                <w:sz w:val="16"/>
                <w:szCs w:val="16"/>
              </w:rPr>
              <w:t>664</w:t>
            </w:r>
            <w:r w:rsidRPr="00B87BB1">
              <w:rPr>
                <w:rFonts w:ascii="Verdana" w:hAnsi="Verdana" w:cs="Calibri"/>
                <w:b/>
                <w:color w:val="000000"/>
                <w:sz w:val="16"/>
                <w:szCs w:val="16"/>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1BC1C1B2" w14:textId="3127F4F2"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 xml:space="preserve">55,508 </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3309A36"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the Surplus or Deficit on the Provision of Services</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2A98ED93" w14:textId="63E4385E"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22,055</w:t>
            </w:r>
          </w:p>
        </w:tc>
        <w:tc>
          <w:tcPr>
            <w:tcW w:w="1087" w:type="dxa"/>
            <w:tcBorders>
              <w:top w:val="nil"/>
              <w:left w:val="nil"/>
              <w:bottom w:val="single" w:sz="8" w:space="0" w:color="auto"/>
              <w:right w:val="single" w:sz="8" w:space="0" w:color="auto"/>
            </w:tcBorders>
            <w:shd w:val="clear" w:color="000000" w:fill="D9D9D9"/>
            <w:vAlign w:val="center"/>
          </w:tcPr>
          <w:p w14:paraId="47DEDFDE" w14:textId="4B739438"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2,731</w:t>
            </w:r>
          </w:p>
        </w:tc>
        <w:tc>
          <w:tcPr>
            <w:tcW w:w="1087" w:type="dxa"/>
            <w:tcBorders>
              <w:top w:val="nil"/>
              <w:left w:val="nil"/>
              <w:bottom w:val="single" w:sz="8" w:space="0" w:color="auto"/>
              <w:right w:val="single" w:sz="8" w:space="0" w:color="auto"/>
            </w:tcBorders>
            <w:shd w:val="clear" w:color="000000" w:fill="D9D9D9"/>
            <w:vAlign w:val="center"/>
          </w:tcPr>
          <w:p w14:paraId="4C3F1BB8" w14:textId="6D5E2B6E"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24,786</w:t>
            </w:r>
          </w:p>
        </w:tc>
      </w:tr>
      <w:tr w:rsidR="00B87BB1" w:rsidRPr="00BF031C" w14:paraId="0222B650" w14:textId="77777777" w:rsidTr="00446BD5">
        <w:trPr>
          <w:trHeight w:val="74"/>
          <w:jc w:val="center"/>
        </w:trPr>
        <w:tc>
          <w:tcPr>
            <w:tcW w:w="1128" w:type="dxa"/>
            <w:tcBorders>
              <w:top w:val="single" w:sz="4" w:space="0" w:color="auto"/>
              <w:left w:val="single" w:sz="4" w:space="0" w:color="auto"/>
              <w:bottom w:val="nil"/>
              <w:right w:val="single" w:sz="4" w:space="0" w:color="auto"/>
            </w:tcBorders>
            <w:vAlign w:val="center"/>
          </w:tcPr>
          <w:p w14:paraId="11344771" w14:textId="64ECB204" w:rsidR="00B87BB1" w:rsidRPr="00B87BB1" w:rsidRDefault="00B87BB1" w:rsidP="00B87BB1">
            <w:pPr>
              <w:ind w:right="132"/>
              <w:jc w:val="right"/>
              <w:rPr>
                <w:rFonts w:ascii="Tahoma" w:hAnsi="Tahoma" w:cs="FS Lola Medium"/>
                <w:color w:val="000000"/>
                <w:sz w:val="16"/>
                <w:szCs w:val="16"/>
              </w:rPr>
            </w:pPr>
          </w:p>
        </w:tc>
        <w:tc>
          <w:tcPr>
            <w:tcW w:w="1128" w:type="dxa"/>
            <w:tcBorders>
              <w:top w:val="single" w:sz="4" w:space="0" w:color="auto"/>
              <w:left w:val="single" w:sz="4" w:space="0" w:color="auto"/>
              <w:bottom w:val="nil"/>
              <w:right w:val="single" w:sz="4" w:space="0" w:color="auto"/>
            </w:tcBorders>
            <w:vAlign w:val="center"/>
          </w:tcPr>
          <w:p w14:paraId="1DA56B6E" w14:textId="677635F1" w:rsidR="00B87BB1" w:rsidRPr="00B87BB1" w:rsidRDefault="00B87BB1" w:rsidP="00B87BB1">
            <w:pPr>
              <w:ind w:right="123"/>
              <w:jc w:val="right"/>
              <w:rPr>
                <w:rFonts w:ascii="Tahoma" w:hAnsi="Tahoma" w:cs="FS Lola Medium"/>
                <w:color w:val="000000"/>
                <w:sz w:val="16"/>
                <w:szCs w:val="16"/>
              </w:rPr>
            </w:pPr>
          </w:p>
        </w:tc>
        <w:tc>
          <w:tcPr>
            <w:tcW w:w="1129" w:type="dxa"/>
            <w:tcBorders>
              <w:top w:val="single" w:sz="4" w:space="0" w:color="auto"/>
              <w:left w:val="single" w:sz="4" w:space="0" w:color="auto"/>
              <w:bottom w:val="nil"/>
              <w:right w:val="single" w:sz="4" w:space="0" w:color="auto"/>
            </w:tcBorders>
            <w:vAlign w:val="center"/>
          </w:tcPr>
          <w:p w14:paraId="6E172955" w14:textId="3D004D5F" w:rsidR="00B87BB1" w:rsidRPr="00B87BB1" w:rsidRDefault="00B87BB1" w:rsidP="00B87BB1">
            <w:pPr>
              <w:ind w:right="129"/>
              <w:jc w:val="right"/>
              <w:rPr>
                <w:rFonts w:ascii="Tahoma" w:hAnsi="Tahoma" w:cs="FS Lola Medium"/>
                <w:color w:val="000000"/>
                <w:sz w:val="16"/>
                <w:szCs w:val="16"/>
              </w:rPr>
            </w:pPr>
          </w:p>
        </w:tc>
        <w:tc>
          <w:tcPr>
            <w:tcW w:w="4516" w:type="dxa"/>
            <w:tcBorders>
              <w:top w:val="single" w:sz="4" w:space="0" w:color="auto"/>
              <w:bottom w:val="nil"/>
              <w:right w:val="single" w:sz="4" w:space="0" w:color="auto"/>
            </w:tcBorders>
            <w:shd w:val="clear" w:color="auto" w:fill="auto"/>
            <w:noWrap/>
            <w:vAlign w:val="bottom"/>
          </w:tcPr>
          <w:p w14:paraId="0999A1EF" w14:textId="77777777" w:rsidR="00B87BB1" w:rsidRPr="00B87BB1" w:rsidRDefault="00B87BB1" w:rsidP="00B87BB1">
            <w:pPr>
              <w:ind w:firstLine="10"/>
              <w:rPr>
                <w:rFonts w:ascii="Tahoma" w:hAnsi="Tahoma" w:cs="Segoe UI"/>
                <w:sz w:val="16"/>
              </w:rPr>
            </w:pPr>
          </w:p>
        </w:tc>
        <w:tc>
          <w:tcPr>
            <w:tcW w:w="1086" w:type="dxa"/>
            <w:tcBorders>
              <w:top w:val="single" w:sz="4" w:space="0" w:color="auto"/>
              <w:bottom w:val="nil"/>
              <w:right w:val="single" w:sz="4" w:space="0" w:color="auto"/>
            </w:tcBorders>
            <w:vAlign w:val="center"/>
          </w:tcPr>
          <w:p w14:paraId="65E611A2" w14:textId="3BE939B9" w:rsidR="00B87BB1" w:rsidRPr="00B87BB1" w:rsidRDefault="00B87BB1" w:rsidP="00B87BB1">
            <w:pPr>
              <w:ind w:right="54"/>
              <w:jc w:val="right"/>
              <w:rPr>
                <w:rFonts w:ascii="Tahoma" w:hAnsi="Tahoma" w:cs="FS Lola Medium"/>
                <w:color w:val="000000"/>
                <w:sz w:val="16"/>
                <w:szCs w:val="16"/>
              </w:rPr>
            </w:pPr>
          </w:p>
        </w:tc>
        <w:tc>
          <w:tcPr>
            <w:tcW w:w="1087" w:type="dxa"/>
            <w:tcBorders>
              <w:top w:val="single" w:sz="4" w:space="0" w:color="auto"/>
              <w:bottom w:val="nil"/>
              <w:right w:val="single" w:sz="4" w:space="0" w:color="auto"/>
            </w:tcBorders>
            <w:vAlign w:val="center"/>
          </w:tcPr>
          <w:p w14:paraId="463F5C74" w14:textId="4741A1CE" w:rsidR="00B87BB1" w:rsidRPr="00B87BB1" w:rsidRDefault="00B87BB1" w:rsidP="00B87BB1">
            <w:pPr>
              <w:ind w:right="157"/>
              <w:jc w:val="right"/>
              <w:rPr>
                <w:rFonts w:ascii="Tahoma" w:hAnsi="Tahoma" w:cs="FS Lola Medium"/>
                <w:color w:val="000000"/>
                <w:sz w:val="16"/>
                <w:szCs w:val="16"/>
              </w:rPr>
            </w:pPr>
          </w:p>
        </w:tc>
        <w:tc>
          <w:tcPr>
            <w:tcW w:w="1087" w:type="dxa"/>
            <w:tcBorders>
              <w:top w:val="single" w:sz="4" w:space="0" w:color="auto"/>
              <w:left w:val="single" w:sz="4" w:space="0" w:color="auto"/>
              <w:bottom w:val="nil"/>
            </w:tcBorders>
            <w:vAlign w:val="center"/>
          </w:tcPr>
          <w:p w14:paraId="07CA9780" w14:textId="74C5119D" w:rsidR="00B87BB1" w:rsidRPr="00B87BB1" w:rsidRDefault="00B87BB1" w:rsidP="00B87BB1">
            <w:pPr>
              <w:ind w:right="104"/>
              <w:jc w:val="right"/>
              <w:rPr>
                <w:rFonts w:ascii="Tahoma" w:hAnsi="Tahoma" w:cs="FS Lola Medium"/>
                <w:color w:val="000000"/>
                <w:sz w:val="16"/>
                <w:szCs w:val="16"/>
              </w:rPr>
            </w:pPr>
          </w:p>
        </w:tc>
      </w:tr>
      <w:tr w:rsidR="00B87BB1" w:rsidRPr="00BF031C" w14:paraId="5EB81060"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08B8C001" w14:textId="4FA501CA"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nil"/>
              <w:right w:val="single" w:sz="4" w:space="0" w:color="auto"/>
            </w:tcBorders>
            <w:vAlign w:val="center"/>
          </w:tcPr>
          <w:p w14:paraId="32AAAEE6" w14:textId="084278C7"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nil"/>
              <w:right w:val="single" w:sz="4" w:space="0" w:color="auto"/>
            </w:tcBorders>
            <w:vAlign w:val="center"/>
          </w:tcPr>
          <w:p w14:paraId="5904716E" w14:textId="79202E53"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nil"/>
              <w:right w:val="single" w:sz="4" w:space="0" w:color="auto"/>
            </w:tcBorders>
            <w:shd w:val="clear" w:color="auto" w:fill="auto"/>
            <w:noWrap/>
            <w:vAlign w:val="bottom"/>
          </w:tcPr>
          <w:p w14:paraId="1A806949"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Other Post-Employment Benefits Charged to the Comprehensive Income &amp; Expenditure Statement:</w:t>
            </w:r>
          </w:p>
        </w:tc>
        <w:tc>
          <w:tcPr>
            <w:tcW w:w="1086" w:type="dxa"/>
            <w:tcBorders>
              <w:top w:val="nil"/>
              <w:bottom w:val="nil"/>
              <w:right w:val="single" w:sz="4" w:space="0" w:color="auto"/>
            </w:tcBorders>
            <w:vAlign w:val="center"/>
          </w:tcPr>
          <w:p w14:paraId="4B53C8EC" w14:textId="3F5A5B01"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nil"/>
              <w:right w:val="single" w:sz="4" w:space="0" w:color="auto"/>
            </w:tcBorders>
            <w:vAlign w:val="center"/>
          </w:tcPr>
          <w:p w14:paraId="684FD070" w14:textId="3C7DC0CD"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nil"/>
            </w:tcBorders>
            <w:vAlign w:val="center"/>
          </w:tcPr>
          <w:p w14:paraId="58FC3632" w14:textId="7D583888" w:rsidR="00B87BB1" w:rsidRPr="00B87BB1" w:rsidRDefault="00B87BB1" w:rsidP="00B87BB1">
            <w:pPr>
              <w:ind w:right="104"/>
              <w:jc w:val="right"/>
              <w:rPr>
                <w:rFonts w:ascii="Tahoma" w:hAnsi="Tahoma" w:cs="FS Lola Medium"/>
                <w:color w:val="000000"/>
                <w:sz w:val="16"/>
                <w:szCs w:val="16"/>
              </w:rPr>
            </w:pPr>
          </w:p>
        </w:tc>
      </w:tr>
      <w:tr w:rsidR="00B87BB1" w:rsidRPr="00BF031C" w14:paraId="38EF1FAC"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56592883" w14:textId="629E23A8"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nil"/>
              <w:right w:val="single" w:sz="4" w:space="0" w:color="auto"/>
            </w:tcBorders>
            <w:vAlign w:val="center"/>
          </w:tcPr>
          <w:p w14:paraId="35740A2C" w14:textId="67CAC776"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nil"/>
              <w:right w:val="single" w:sz="4" w:space="0" w:color="auto"/>
            </w:tcBorders>
            <w:vAlign w:val="center"/>
          </w:tcPr>
          <w:p w14:paraId="3FB718FE" w14:textId="6952D521"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nil"/>
              <w:right w:val="single" w:sz="4" w:space="0" w:color="auto"/>
            </w:tcBorders>
            <w:shd w:val="clear" w:color="auto" w:fill="auto"/>
            <w:noWrap/>
            <w:vAlign w:val="bottom"/>
          </w:tcPr>
          <w:p w14:paraId="6E46AE66" w14:textId="77777777" w:rsidR="00B87BB1" w:rsidRPr="00B87BB1" w:rsidRDefault="00B87BB1" w:rsidP="00B87BB1">
            <w:pPr>
              <w:ind w:firstLine="10"/>
              <w:rPr>
                <w:rFonts w:ascii="Tahoma" w:hAnsi="Tahoma" w:cs="Segoe UI"/>
                <w:i/>
                <w:sz w:val="16"/>
              </w:rPr>
            </w:pPr>
          </w:p>
        </w:tc>
        <w:tc>
          <w:tcPr>
            <w:tcW w:w="1086" w:type="dxa"/>
            <w:tcBorders>
              <w:top w:val="nil"/>
              <w:bottom w:val="nil"/>
              <w:right w:val="single" w:sz="4" w:space="0" w:color="auto"/>
            </w:tcBorders>
            <w:vAlign w:val="center"/>
          </w:tcPr>
          <w:p w14:paraId="289D6F00" w14:textId="39C3AEAF"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nil"/>
              <w:right w:val="single" w:sz="4" w:space="0" w:color="auto"/>
            </w:tcBorders>
            <w:vAlign w:val="center"/>
          </w:tcPr>
          <w:p w14:paraId="3AB814DD" w14:textId="341C3901"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nil"/>
            </w:tcBorders>
            <w:vAlign w:val="center"/>
          </w:tcPr>
          <w:p w14:paraId="43052F29" w14:textId="086209BC" w:rsidR="00B87BB1" w:rsidRPr="00B87BB1" w:rsidRDefault="00B87BB1" w:rsidP="00B87BB1">
            <w:pPr>
              <w:ind w:right="104"/>
              <w:jc w:val="right"/>
              <w:rPr>
                <w:rFonts w:ascii="Tahoma" w:hAnsi="Tahoma" w:cs="FS Lola Medium"/>
                <w:color w:val="000000"/>
                <w:sz w:val="16"/>
                <w:szCs w:val="16"/>
              </w:rPr>
            </w:pPr>
          </w:p>
        </w:tc>
      </w:tr>
      <w:tr w:rsidR="00B87BB1" w:rsidRPr="00BF031C" w14:paraId="15368235" w14:textId="77777777" w:rsidTr="00446BD5">
        <w:trPr>
          <w:trHeight w:val="74"/>
          <w:jc w:val="center"/>
        </w:trPr>
        <w:tc>
          <w:tcPr>
            <w:tcW w:w="1128" w:type="dxa"/>
            <w:tcBorders>
              <w:top w:val="nil"/>
              <w:left w:val="single" w:sz="4" w:space="0" w:color="auto"/>
              <w:bottom w:val="single" w:sz="4" w:space="0" w:color="BFBFBF"/>
              <w:right w:val="single" w:sz="4" w:space="0" w:color="auto"/>
            </w:tcBorders>
            <w:vAlign w:val="center"/>
          </w:tcPr>
          <w:p w14:paraId="489ED2EA" w14:textId="29C735F8"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single" w:sz="4" w:space="0" w:color="BFBFBF"/>
              <w:right w:val="single" w:sz="4" w:space="0" w:color="auto"/>
            </w:tcBorders>
            <w:vAlign w:val="center"/>
          </w:tcPr>
          <w:p w14:paraId="100E3526" w14:textId="5A6E42E9"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single" w:sz="4" w:space="0" w:color="BFBFBF"/>
              <w:right w:val="single" w:sz="4" w:space="0" w:color="auto"/>
            </w:tcBorders>
            <w:vAlign w:val="center"/>
          </w:tcPr>
          <w:p w14:paraId="0C19B9FD" w14:textId="5309B9FD"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single" w:sz="4" w:space="0" w:color="BFBFBF"/>
              <w:right w:val="single" w:sz="4" w:space="0" w:color="auto"/>
            </w:tcBorders>
            <w:shd w:val="clear" w:color="auto" w:fill="auto"/>
            <w:noWrap/>
            <w:vAlign w:val="bottom"/>
          </w:tcPr>
          <w:p w14:paraId="5200E7D1"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Re-measurement of The Net Benefit Liability Comprising:</w:t>
            </w:r>
          </w:p>
        </w:tc>
        <w:tc>
          <w:tcPr>
            <w:tcW w:w="1086" w:type="dxa"/>
            <w:tcBorders>
              <w:top w:val="nil"/>
              <w:bottom w:val="single" w:sz="4" w:space="0" w:color="BFBFBF"/>
              <w:right w:val="single" w:sz="4" w:space="0" w:color="auto"/>
            </w:tcBorders>
            <w:vAlign w:val="center"/>
          </w:tcPr>
          <w:p w14:paraId="07CA0CA7" w14:textId="077D23FB"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single" w:sz="4" w:space="0" w:color="BFBFBF"/>
              <w:right w:val="single" w:sz="4" w:space="0" w:color="auto"/>
            </w:tcBorders>
            <w:vAlign w:val="center"/>
          </w:tcPr>
          <w:p w14:paraId="6D542055" w14:textId="69233A36"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single" w:sz="4" w:space="0" w:color="BFBFBF"/>
            </w:tcBorders>
            <w:vAlign w:val="center"/>
          </w:tcPr>
          <w:p w14:paraId="4F694986" w14:textId="231148D1" w:rsidR="00B87BB1" w:rsidRPr="00B87BB1" w:rsidRDefault="00B87BB1" w:rsidP="00B87BB1">
            <w:pPr>
              <w:ind w:right="104"/>
              <w:jc w:val="right"/>
              <w:rPr>
                <w:rFonts w:ascii="Tahoma" w:hAnsi="Tahoma" w:cs="FS Lola Medium"/>
                <w:color w:val="000000"/>
                <w:sz w:val="16"/>
                <w:szCs w:val="16"/>
              </w:rPr>
            </w:pPr>
          </w:p>
        </w:tc>
      </w:tr>
      <w:tr w:rsidR="00B87BB1" w:rsidRPr="00BF031C" w14:paraId="221E937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672DEDA3" w14:textId="6C1FD6CB"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72,909 </w:t>
            </w:r>
          </w:p>
        </w:tc>
        <w:tc>
          <w:tcPr>
            <w:tcW w:w="1128" w:type="dxa"/>
            <w:tcBorders>
              <w:top w:val="single" w:sz="4" w:space="0" w:color="BFBFBF"/>
              <w:bottom w:val="single" w:sz="4" w:space="0" w:color="BFBFBF"/>
              <w:right w:val="single" w:sz="4" w:space="0" w:color="auto"/>
            </w:tcBorders>
            <w:vAlign w:val="center"/>
          </w:tcPr>
          <w:p w14:paraId="680283DE" w14:textId="76BA3BCA"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8,978 </w:t>
            </w:r>
          </w:p>
        </w:tc>
        <w:tc>
          <w:tcPr>
            <w:tcW w:w="1129" w:type="dxa"/>
            <w:tcBorders>
              <w:top w:val="single" w:sz="4" w:space="0" w:color="BFBFBF"/>
              <w:left w:val="single" w:sz="4" w:space="0" w:color="auto"/>
              <w:bottom w:val="single" w:sz="4" w:space="0" w:color="BFBFBF"/>
            </w:tcBorders>
            <w:vAlign w:val="center"/>
          </w:tcPr>
          <w:p w14:paraId="4389CCF1" w14:textId="201A593D"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81,887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888059B"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Return on Plan Assets (Excluding The Amount Included In Net Interest Expense</w:t>
            </w:r>
          </w:p>
        </w:tc>
        <w:tc>
          <w:tcPr>
            <w:tcW w:w="1086" w:type="dxa"/>
            <w:tcBorders>
              <w:top w:val="nil"/>
              <w:left w:val="nil"/>
              <w:bottom w:val="single" w:sz="8" w:space="0" w:color="BFBFBF"/>
              <w:right w:val="single" w:sz="8" w:space="0" w:color="auto"/>
            </w:tcBorders>
            <w:shd w:val="clear" w:color="auto" w:fill="auto"/>
            <w:vAlign w:val="center"/>
          </w:tcPr>
          <w:p w14:paraId="354BCCCC" w14:textId="6D75B05F"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(35,658)</w:t>
            </w:r>
          </w:p>
        </w:tc>
        <w:tc>
          <w:tcPr>
            <w:tcW w:w="1087" w:type="dxa"/>
            <w:tcBorders>
              <w:top w:val="nil"/>
              <w:left w:val="nil"/>
              <w:bottom w:val="single" w:sz="8" w:space="0" w:color="BFBFBF"/>
              <w:right w:val="single" w:sz="8" w:space="0" w:color="auto"/>
            </w:tcBorders>
            <w:shd w:val="clear" w:color="auto" w:fill="auto"/>
            <w:vAlign w:val="center"/>
          </w:tcPr>
          <w:p w14:paraId="37FC7E82" w14:textId="167A3357"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(4,423)</w:t>
            </w:r>
          </w:p>
        </w:tc>
        <w:tc>
          <w:tcPr>
            <w:tcW w:w="1087" w:type="dxa"/>
            <w:tcBorders>
              <w:top w:val="nil"/>
              <w:left w:val="nil"/>
              <w:bottom w:val="single" w:sz="8" w:space="0" w:color="BFBFBF"/>
              <w:right w:val="single" w:sz="8" w:space="0" w:color="auto"/>
            </w:tcBorders>
            <w:shd w:val="clear" w:color="auto" w:fill="auto"/>
            <w:vAlign w:val="center"/>
          </w:tcPr>
          <w:p w14:paraId="6C8E173E" w14:textId="51D7D1D2"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(40,081)</w:t>
            </w:r>
          </w:p>
        </w:tc>
      </w:tr>
      <w:tr w:rsidR="00B87BB1" w:rsidRPr="00BF031C" w14:paraId="7BF56C0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0A0B41E0" w14:textId="734B45A3"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1</w:t>
            </w:r>
            <w:r w:rsidR="004307EE">
              <w:rPr>
                <w:rFonts w:ascii="Verdana" w:hAnsi="Verdana" w:cs="Calibri"/>
                <w:color w:val="000000"/>
                <w:sz w:val="16"/>
                <w:szCs w:val="16"/>
              </w:rPr>
              <w:t>10</w:t>
            </w:r>
            <w:r w:rsidRPr="00B87BB1">
              <w:rPr>
                <w:rFonts w:ascii="Verdana" w:hAnsi="Verdana" w:cs="Calibri"/>
                <w:color w:val="000000"/>
                <w:sz w:val="16"/>
                <w:szCs w:val="16"/>
              </w:rPr>
              <w:t xml:space="preserve">,105 </w:t>
            </w:r>
          </w:p>
        </w:tc>
        <w:tc>
          <w:tcPr>
            <w:tcW w:w="1128" w:type="dxa"/>
            <w:tcBorders>
              <w:top w:val="single" w:sz="4" w:space="0" w:color="BFBFBF"/>
              <w:bottom w:val="single" w:sz="4" w:space="0" w:color="BFBFBF"/>
              <w:right w:val="single" w:sz="4" w:space="0" w:color="auto"/>
            </w:tcBorders>
            <w:vAlign w:val="center"/>
          </w:tcPr>
          <w:p w14:paraId="6CEAF076" w14:textId="464AF211"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21,742 </w:t>
            </w:r>
          </w:p>
        </w:tc>
        <w:tc>
          <w:tcPr>
            <w:tcW w:w="1129" w:type="dxa"/>
            <w:tcBorders>
              <w:top w:val="single" w:sz="4" w:space="0" w:color="BFBFBF"/>
              <w:left w:val="single" w:sz="4" w:space="0" w:color="auto"/>
              <w:bottom w:val="single" w:sz="4" w:space="0" w:color="BFBFBF"/>
            </w:tcBorders>
            <w:vAlign w:val="center"/>
          </w:tcPr>
          <w:p w14:paraId="0C17C0A7" w14:textId="4ACD2C53"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131,847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6467BCC"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Experience (Gains) / Losses </w:t>
            </w:r>
          </w:p>
        </w:tc>
        <w:tc>
          <w:tcPr>
            <w:tcW w:w="1086" w:type="dxa"/>
            <w:tcBorders>
              <w:top w:val="nil"/>
              <w:left w:val="nil"/>
              <w:bottom w:val="single" w:sz="8" w:space="0" w:color="BFBFBF"/>
              <w:right w:val="single" w:sz="8" w:space="0" w:color="auto"/>
            </w:tcBorders>
            <w:shd w:val="clear" w:color="auto" w:fill="auto"/>
            <w:vAlign w:val="center"/>
          </w:tcPr>
          <w:p w14:paraId="5907EC44" w14:textId="648798E0"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37,258</w:t>
            </w:r>
          </w:p>
        </w:tc>
        <w:tc>
          <w:tcPr>
            <w:tcW w:w="1087" w:type="dxa"/>
            <w:tcBorders>
              <w:top w:val="nil"/>
              <w:left w:val="nil"/>
              <w:bottom w:val="single" w:sz="8" w:space="0" w:color="BFBFBF"/>
              <w:right w:val="single" w:sz="8" w:space="0" w:color="auto"/>
            </w:tcBorders>
            <w:shd w:val="clear" w:color="auto" w:fill="auto"/>
            <w:vAlign w:val="center"/>
          </w:tcPr>
          <w:p w14:paraId="1FFFDE85" w14:textId="50DB6690"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3,784</w:t>
            </w:r>
          </w:p>
        </w:tc>
        <w:tc>
          <w:tcPr>
            <w:tcW w:w="1087" w:type="dxa"/>
            <w:tcBorders>
              <w:top w:val="nil"/>
              <w:left w:val="nil"/>
              <w:bottom w:val="single" w:sz="8" w:space="0" w:color="BFBFBF"/>
              <w:right w:val="single" w:sz="8" w:space="0" w:color="auto"/>
            </w:tcBorders>
            <w:shd w:val="clear" w:color="auto" w:fill="auto"/>
            <w:vAlign w:val="center"/>
          </w:tcPr>
          <w:p w14:paraId="36086AC9" w14:textId="571F4A1C"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41,042</w:t>
            </w:r>
          </w:p>
        </w:tc>
      </w:tr>
      <w:tr w:rsidR="00B87BB1" w:rsidRPr="00BF031C" w14:paraId="05B8ECD1"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113DF534" w14:textId="3E6140B6"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237</w:t>
            </w:r>
          </w:p>
        </w:tc>
        <w:tc>
          <w:tcPr>
            <w:tcW w:w="1128" w:type="dxa"/>
            <w:tcBorders>
              <w:top w:val="single" w:sz="4" w:space="0" w:color="BFBFBF"/>
              <w:bottom w:val="single" w:sz="4" w:space="0" w:color="BFBFBF"/>
              <w:right w:val="single" w:sz="4" w:space="0" w:color="auto"/>
            </w:tcBorders>
            <w:vAlign w:val="center"/>
          </w:tcPr>
          <w:p w14:paraId="10F48943" w14:textId="73113626"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1,459 </w:t>
            </w:r>
          </w:p>
        </w:tc>
        <w:tc>
          <w:tcPr>
            <w:tcW w:w="1129" w:type="dxa"/>
            <w:tcBorders>
              <w:top w:val="single" w:sz="4" w:space="0" w:color="BFBFBF"/>
              <w:left w:val="single" w:sz="4" w:space="0" w:color="auto"/>
              <w:bottom w:val="single" w:sz="4" w:space="0" w:color="BFBFBF"/>
            </w:tcBorders>
            <w:vAlign w:val="center"/>
          </w:tcPr>
          <w:p w14:paraId="104279C1" w14:textId="0CDC22F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1,696</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1458D3F"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Actuarial (Gains) and Losses On Changes in Demographic Assumptions</w:t>
            </w:r>
          </w:p>
        </w:tc>
        <w:tc>
          <w:tcPr>
            <w:tcW w:w="1086" w:type="dxa"/>
            <w:tcBorders>
              <w:top w:val="nil"/>
              <w:left w:val="nil"/>
              <w:bottom w:val="single" w:sz="8" w:space="0" w:color="BFBFBF"/>
              <w:right w:val="single" w:sz="8" w:space="0" w:color="auto"/>
            </w:tcBorders>
            <w:shd w:val="clear" w:color="auto" w:fill="auto"/>
            <w:vAlign w:val="center"/>
          </w:tcPr>
          <w:p w14:paraId="44488334" w14:textId="181862DE"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(8,033)</w:t>
            </w:r>
          </w:p>
        </w:tc>
        <w:tc>
          <w:tcPr>
            <w:tcW w:w="1087" w:type="dxa"/>
            <w:tcBorders>
              <w:top w:val="nil"/>
              <w:left w:val="nil"/>
              <w:bottom w:val="single" w:sz="8" w:space="0" w:color="BFBFBF"/>
              <w:right w:val="single" w:sz="8" w:space="0" w:color="auto"/>
            </w:tcBorders>
            <w:shd w:val="clear" w:color="auto" w:fill="auto"/>
            <w:vAlign w:val="center"/>
          </w:tcPr>
          <w:p w14:paraId="2CDE2926" w14:textId="6984362F"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(1,027)</w:t>
            </w:r>
          </w:p>
        </w:tc>
        <w:tc>
          <w:tcPr>
            <w:tcW w:w="1087" w:type="dxa"/>
            <w:tcBorders>
              <w:top w:val="nil"/>
              <w:left w:val="nil"/>
              <w:bottom w:val="single" w:sz="8" w:space="0" w:color="BFBFBF"/>
              <w:right w:val="single" w:sz="8" w:space="0" w:color="auto"/>
            </w:tcBorders>
            <w:shd w:val="clear" w:color="auto" w:fill="auto"/>
            <w:vAlign w:val="center"/>
          </w:tcPr>
          <w:p w14:paraId="61DD66AD" w14:textId="419801C7"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(9,060)</w:t>
            </w:r>
          </w:p>
        </w:tc>
      </w:tr>
      <w:tr w:rsidR="00B87BB1" w:rsidRPr="00BF031C" w14:paraId="60C61229"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261CBF8" w14:textId="59A66B45"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(584,780)</w:t>
            </w:r>
          </w:p>
        </w:tc>
        <w:tc>
          <w:tcPr>
            <w:tcW w:w="1128" w:type="dxa"/>
            <w:tcBorders>
              <w:top w:val="single" w:sz="4" w:space="0" w:color="BFBFBF"/>
              <w:bottom w:val="single" w:sz="4" w:space="0" w:color="BFBFBF"/>
              <w:right w:val="single" w:sz="4" w:space="0" w:color="auto"/>
            </w:tcBorders>
            <w:vAlign w:val="center"/>
          </w:tcPr>
          <w:p w14:paraId="1CDAABDB" w14:textId="7A1D00AC"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(81,599)</w:t>
            </w:r>
          </w:p>
        </w:tc>
        <w:tc>
          <w:tcPr>
            <w:tcW w:w="1129" w:type="dxa"/>
            <w:tcBorders>
              <w:top w:val="single" w:sz="4" w:space="0" w:color="BFBFBF"/>
              <w:left w:val="single" w:sz="4" w:space="0" w:color="auto"/>
              <w:bottom w:val="single" w:sz="4" w:space="0" w:color="BFBFBF"/>
            </w:tcBorders>
            <w:vAlign w:val="center"/>
          </w:tcPr>
          <w:p w14:paraId="0BFFC455" w14:textId="040CD830"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(666,379)</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E1BA733"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Actuarial (Gains) and Losses On Changes in Financial Assumptions</w:t>
            </w:r>
          </w:p>
        </w:tc>
        <w:tc>
          <w:tcPr>
            <w:tcW w:w="1086" w:type="dxa"/>
            <w:tcBorders>
              <w:top w:val="nil"/>
              <w:left w:val="nil"/>
              <w:bottom w:val="single" w:sz="8" w:space="0" w:color="BFBFBF"/>
              <w:right w:val="single" w:sz="8" w:space="0" w:color="auto"/>
            </w:tcBorders>
            <w:shd w:val="clear" w:color="auto" w:fill="auto"/>
            <w:vAlign w:val="center"/>
          </w:tcPr>
          <w:p w14:paraId="35EA43D1" w14:textId="520B6147"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(63,396)</w:t>
            </w:r>
          </w:p>
        </w:tc>
        <w:tc>
          <w:tcPr>
            <w:tcW w:w="1087" w:type="dxa"/>
            <w:tcBorders>
              <w:top w:val="nil"/>
              <w:left w:val="nil"/>
              <w:bottom w:val="single" w:sz="8" w:space="0" w:color="BFBFBF"/>
              <w:right w:val="single" w:sz="8" w:space="0" w:color="auto"/>
            </w:tcBorders>
            <w:shd w:val="clear" w:color="auto" w:fill="auto"/>
            <w:vAlign w:val="center"/>
          </w:tcPr>
          <w:p w14:paraId="77387F2A" w14:textId="628F10A7"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(8,583)</w:t>
            </w:r>
          </w:p>
        </w:tc>
        <w:tc>
          <w:tcPr>
            <w:tcW w:w="1087" w:type="dxa"/>
            <w:tcBorders>
              <w:top w:val="nil"/>
              <w:left w:val="nil"/>
              <w:bottom w:val="single" w:sz="8" w:space="0" w:color="BFBFBF"/>
              <w:right w:val="single" w:sz="8" w:space="0" w:color="auto"/>
            </w:tcBorders>
            <w:shd w:val="clear" w:color="auto" w:fill="auto"/>
            <w:vAlign w:val="center"/>
          </w:tcPr>
          <w:p w14:paraId="4D737115" w14:textId="403ACC3A"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(71,979)</w:t>
            </w:r>
          </w:p>
        </w:tc>
      </w:tr>
      <w:tr w:rsidR="00B87BB1" w:rsidRPr="00BF031C" w14:paraId="7E6A1486"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9B39F70" w14:textId="367632B1"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6AF85EC8" w14:textId="206F05C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tcBorders>
            <w:vAlign w:val="center"/>
          </w:tcPr>
          <w:p w14:paraId="5559095A" w14:textId="579FC77B"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53C8B4B6"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Business Combinations</w:t>
            </w:r>
          </w:p>
        </w:tc>
        <w:tc>
          <w:tcPr>
            <w:tcW w:w="1086" w:type="dxa"/>
            <w:tcBorders>
              <w:top w:val="nil"/>
              <w:left w:val="nil"/>
              <w:bottom w:val="single" w:sz="8" w:space="0" w:color="BFBFBF"/>
              <w:right w:val="single" w:sz="8" w:space="0" w:color="auto"/>
            </w:tcBorders>
            <w:shd w:val="clear" w:color="auto" w:fill="auto"/>
            <w:vAlign w:val="center"/>
          </w:tcPr>
          <w:p w14:paraId="55C97CFD" w14:textId="2AB9B30D"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2DCCCBB4" w14:textId="3116B55E"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24AF9168" w14:textId="4F38A11A"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w:t>
            </w:r>
          </w:p>
        </w:tc>
      </w:tr>
      <w:tr w:rsidR="006B3A1E" w:rsidRPr="00BF031C" w14:paraId="6B66443A"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09DF20C" w14:textId="77777777" w:rsidR="006B3A1E" w:rsidRPr="00B87BB1" w:rsidRDefault="006B3A1E" w:rsidP="00B87BB1">
            <w:pPr>
              <w:ind w:right="132"/>
              <w:jc w:val="right"/>
              <w:rPr>
                <w:rFonts w:ascii="Verdana" w:hAnsi="Verdana" w:cs="Calibri"/>
                <w:color w:val="000000"/>
                <w:sz w:val="16"/>
                <w:szCs w:val="16"/>
              </w:rPr>
            </w:pPr>
          </w:p>
        </w:tc>
        <w:tc>
          <w:tcPr>
            <w:tcW w:w="1128" w:type="dxa"/>
            <w:tcBorders>
              <w:top w:val="single" w:sz="4" w:space="0" w:color="BFBFBF"/>
              <w:bottom w:val="single" w:sz="4" w:space="0" w:color="auto"/>
              <w:right w:val="single" w:sz="4" w:space="0" w:color="auto"/>
            </w:tcBorders>
            <w:vAlign w:val="center"/>
          </w:tcPr>
          <w:p w14:paraId="765BADB8" w14:textId="77777777" w:rsidR="006B3A1E" w:rsidRPr="00B87BB1" w:rsidRDefault="006B3A1E" w:rsidP="00B87BB1">
            <w:pPr>
              <w:ind w:right="123"/>
              <w:jc w:val="right"/>
              <w:rPr>
                <w:rFonts w:ascii="Verdana" w:hAnsi="Verdana" w:cs="Calibri"/>
                <w:color w:val="000000"/>
                <w:sz w:val="16"/>
                <w:szCs w:val="16"/>
              </w:rPr>
            </w:pPr>
          </w:p>
        </w:tc>
        <w:tc>
          <w:tcPr>
            <w:tcW w:w="1129" w:type="dxa"/>
            <w:tcBorders>
              <w:top w:val="single" w:sz="4" w:space="0" w:color="BFBFBF"/>
              <w:left w:val="single" w:sz="4" w:space="0" w:color="auto"/>
              <w:bottom w:val="single" w:sz="4" w:space="0" w:color="auto"/>
            </w:tcBorders>
            <w:vAlign w:val="center"/>
          </w:tcPr>
          <w:p w14:paraId="36245352" w14:textId="77777777" w:rsidR="006B3A1E" w:rsidRPr="00B87BB1" w:rsidRDefault="006B3A1E" w:rsidP="00B87BB1">
            <w:pPr>
              <w:ind w:right="129"/>
              <w:jc w:val="right"/>
              <w:rPr>
                <w:rFonts w:ascii="Verdana" w:hAnsi="Verdana" w:cs="Calibri"/>
                <w:color w:val="000000"/>
                <w:sz w:val="16"/>
                <w:szCs w:val="16"/>
              </w:rPr>
            </w:pP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2A9D44C9" w14:textId="484ED879" w:rsidR="006B3A1E" w:rsidRPr="00B87BB1" w:rsidRDefault="006B3A1E" w:rsidP="00B87BB1">
            <w:pPr>
              <w:ind w:left="451" w:firstLine="10"/>
              <w:rPr>
                <w:rFonts w:ascii="Tahoma" w:hAnsi="Tahoma" w:cs="Segoe UI"/>
                <w:sz w:val="16"/>
              </w:rPr>
            </w:pPr>
            <w:r>
              <w:rPr>
                <w:rFonts w:ascii="Tahoma" w:hAnsi="Tahoma" w:cs="Segoe UI"/>
                <w:sz w:val="16"/>
              </w:rPr>
              <w:t>IFRIC 14</w:t>
            </w:r>
          </w:p>
        </w:tc>
        <w:tc>
          <w:tcPr>
            <w:tcW w:w="1086" w:type="dxa"/>
            <w:tcBorders>
              <w:top w:val="nil"/>
              <w:left w:val="nil"/>
              <w:bottom w:val="single" w:sz="8" w:space="0" w:color="auto"/>
              <w:right w:val="single" w:sz="8" w:space="0" w:color="auto"/>
            </w:tcBorders>
            <w:shd w:val="clear" w:color="auto" w:fill="auto"/>
            <w:vAlign w:val="center"/>
          </w:tcPr>
          <w:p w14:paraId="6E649E3F" w14:textId="5A9A3EBD" w:rsidR="006B3A1E"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144,322</w:t>
            </w:r>
          </w:p>
        </w:tc>
        <w:tc>
          <w:tcPr>
            <w:tcW w:w="1087" w:type="dxa"/>
            <w:tcBorders>
              <w:top w:val="nil"/>
              <w:left w:val="nil"/>
              <w:bottom w:val="single" w:sz="8" w:space="0" w:color="auto"/>
              <w:right w:val="single" w:sz="8" w:space="0" w:color="auto"/>
            </w:tcBorders>
            <w:shd w:val="clear" w:color="auto" w:fill="auto"/>
            <w:vAlign w:val="center"/>
          </w:tcPr>
          <w:p w14:paraId="2517BED0" w14:textId="6E00540F" w:rsidR="006B3A1E"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28,</w:t>
            </w:r>
            <w:r w:rsidR="004307EE">
              <w:rPr>
                <w:rFonts w:ascii="Tahoma" w:hAnsi="Tahoma" w:cs="FS Lola Medium"/>
                <w:color w:val="000000"/>
                <w:sz w:val="16"/>
                <w:szCs w:val="16"/>
              </w:rPr>
              <w:t>756</w:t>
            </w:r>
          </w:p>
        </w:tc>
        <w:tc>
          <w:tcPr>
            <w:tcW w:w="1087" w:type="dxa"/>
            <w:tcBorders>
              <w:top w:val="nil"/>
              <w:left w:val="nil"/>
              <w:bottom w:val="single" w:sz="8" w:space="0" w:color="auto"/>
              <w:right w:val="single" w:sz="8" w:space="0" w:color="auto"/>
            </w:tcBorders>
            <w:shd w:val="clear" w:color="auto" w:fill="auto"/>
            <w:vAlign w:val="center"/>
          </w:tcPr>
          <w:p w14:paraId="1B000902" w14:textId="04DA4AEB" w:rsidR="006B3A1E" w:rsidRPr="00B87BB1" w:rsidRDefault="007322FB" w:rsidP="00B87BB1">
            <w:pPr>
              <w:ind w:right="104"/>
              <w:jc w:val="right"/>
              <w:rPr>
                <w:rFonts w:ascii="Tahoma" w:hAnsi="Tahoma" w:cs="FS Lola Medium"/>
                <w:color w:val="000000"/>
                <w:sz w:val="16"/>
                <w:szCs w:val="16"/>
              </w:rPr>
            </w:pPr>
            <w:r>
              <w:rPr>
                <w:rFonts w:ascii="Tahoma" w:hAnsi="Tahoma" w:cs="FS Lola Medium"/>
                <w:color w:val="000000"/>
                <w:sz w:val="16"/>
                <w:szCs w:val="16"/>
              </w:rPr>
              <w:t>173,078</w:t>
            </w:r>
          </w:p>
        </w:tc>
      </w:tr>
      <w:tr w:rsidR="00B87BB1" w:rsidRPr="00BF031C" w14:paraId="5A2C7AB6"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46A25F67" w14:textId="57A2F54C"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5E32BCAC" w14:textId="74D912E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tcBorders>
            <w:vAlign w:val="center"/>
          </w:tcPr>
          <w:p w14:paraId="5B7CEC8C" w14:textId="213F8CBC"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628B9D6F" w14:textId="77777777" w:rsidR="00B87BB1" w:rsidRPr="00B87BB1" w:rsidRDefault="00B87BB1" w:rsidP="00B87BB1">
            <w:pPr>
              <w:ind w:left="451"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21239EB7" w14:textId="51A85D56"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6E8CA1D4" w14:textId="597AA8BE"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24292992" w14:textId="49FF12A2" w:rsidR="00B87BB1" w:rsidRPr="00B87BB1" w:rsidRDefault="00B87BB1" w:rsidP="00B87BB1">
            <w:pPr>
              <w:ind w:right="104"/>
              <w:jc w:val="right"/>
              <w:rPr>
                <w:rFonts w:ascii="Tahoma" w:hAnsi="Tahoma" w:cs="FS Lola Medium"/>
                <w:color w:val="000000"/>
                <w:sz w:val="16"/>
                <w:szCs w:val="16"/>
              </w:rPr>
            </w:pPr>
          </w:p>
        </w:tc>
      </w:tr>
      <w:tr w:rsidR="00B87BB1" w:rsidRPr="00BF031C" w14:paraId="33A3301D" w14:textId="77777777">
        <w:trPr>
          <w:trHeight w:val="74"/>
          <w:jc w:val="center"/>
        </w:trPr>
        <w:tc>
          <w:tcPr>
            <w:tcW w:w="1128" w:type="dxa"/>
            <w:tcBorders>
              <w:top w:val="single" w:sz="4" w:space="0" w:color="auto"/>
              <w:bottom w:val="single" w:sz="4" w:space="0" w:color="auto"/>
              <w:right w:val="single" w:sz="4" w:space="0" w:color="auto"/>
            </w:tcBorders>
            <w:shd w:val="clear" w:color="auto" w:fill="D9D9D9"/>
            <w:vAlign w:val="center"/>
          </w:tcPr>
          <w:p w14:paraId="776C8C8D" w14:textId="05F0AEFD"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(401,532)</w:t>
            </w:r>
          </w:p>
        </w:tc>
        <w:tc>
          <w:tcPr>
            <w:tcW w:w="1128" w:type="dxa"/>
            <w:tcBorders>
              <w:top w:val="single" w:sz="4" w:space="0" w:color="auto"/>
              <w:bottom w:val="single" w:sz="4" w:space="0" w:color="auto"/>
              <w:right w:val="single" w:sz="4" w:space="0" w:color="auto"/>
            </w:tcBorders>
            <w:shd w:val="clear" w:color="auto" w:fill="D9D9D9"/>
            <w:vAlign w:val="center"/>
          </w:tcPr>
          <w:p w14:paraId="1A5907C5" w14:textId="2E7754E7"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bCs/>
                <w:color w:val="000000"/>
                <w:sz w:val="16"/>
                <w:szCs w:val="16"/>
              </w:rPr>
              <w:t>(49,420)</w:t>
            </w:r>
          </w:p>
        </w:tc>
        <w:tc>
          <w:tcPr>
            <w:tcW w:w="1129" w:type="dxa"/>
            <w:tcBorders>
              <w:top w:val="single" w:sz="4" w:space="0" w:color="auto"/>
              <w:left w:val="single" w:sz="4" w:space="0" w:color="auto"/>
              <w:bottom w:val="single" w:sz="4" w:space="0" w:color="auto"/>
            </w:tcBorders>
            <w:shd w:val="clear" w:color="auto" w:fill="D9D9D9"/>
            <w:vAlign w:val="center"/>
          </w:tcPr>
          <w:p w14:paraId="648BBE7F" w14:textId="458DECC1"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(450,952)</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017F53D"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Other Comprehensive Income &amp; Expenditure</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1227FC9B" w14:textId="26818DCB"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74,493</w:t>
            </w:r>
          </w:p>
        </w:tc>
        <w:tc>
          <w:tcPr>
            <w:tcW w:w="1087" w:type="dxa"/>
            <w:tcBorders>
              <w:top w:val="nil"/>
              <w:left w:val="nil"/>
              <w:bottom w:val="single" w:sz="8" w:space="0" w:color="auto"/>
              <w:right w:val="single" w:sz="8" w:space="0" w:color="auto"/>
            </w:tcBorders>
            <w:shd w:val="clear" w:color="000000" w:fill="D9D9D9"/>
            <w:vAlign w:val="center"/>
          </w:tcPr>
          <w:p w14:paraId="231278D0" w14:textId="0ADC173D"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18,</w:t>
            </w:r>
            <w:r w:rsidR="007322FB">
              <w:rPr>
                <w:rFonts w:ascii="Tahoma" w:hAnsi="Tahoma" w:cs="FS Lola Medium"/>
                <w:b/>
                <w:color w:val="000000"/>
                <w:sz w:val="16"/>
                <w:szCs w:val="16"/>
              </w:rPr>
              <w:t>507</w:t>
            </w:r>
          </w:p>
        </w:tc>
        <w:tc>
          <w:tcPr>
            <w:tcW w:w="1087" w:type="dxa"/>
            <w:tcBorders>
              <w:top w:val="nil"/>
              <w:left w:val="nil"/>
              <w:bottom w:val="single" w:sz="8" w:space="0" w:color="auto"/>
              <w:right w:val="single" w:sz="8" w:space="0" w:color="auto"/>
            </w:tcBorders>
            <w:shd w:val="clear" w:color="000000" w:fill="D9D9D9"/>
            <w:vAlign w:val="center"/>
          </w:tcPr>
          <w:p w14:paraId="16B18760" w14:textId="4E01FE21"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9</w:t>
            </w:r>
            <w:r w:rsidR="007322FB">
              <w:rPr>
                <w:rFonts w:ascii="Tahoma" w:hAnsi="Tahoma" w:cs="FS Lola Medium"/>
                <w:b/>
                <w:color w:val="000000"/>
                <w:sz w:val="16"/>
                <w:szCs w:val="16"/>
              </w:rPr>
              <w:t>3</w:t>
            </w:r>
            <w:r>
              <w:rPr>
                <w:rFonts w:ascii="Tahoma" w:hAnsi="Tahoma" w:cs="FS Lola Medium"/>
                <w:b/>
                <w:color w:val="000000"/>
                <w:sz w:val="16"/>
                <w:szCs w:val="16"/>
              </w:rPr>
              <w:t>,</w:t>
            </w:r>
            <w:r w:rsidR="007322FB">
              <w:rPr>
                <w:rFonts w:ascii="Tahoma" w:hAnsi="Tahoma" w:cs="FS Lola Medium"/>
                <w:b/>
                <w:color w:val="000000"/>
                <w:sz w:val="16"/>
                <w:szCs w:val="16"/>
              </w:rPr>
              <w:t>000</w:t>
            </w:r>
          </w:p>
        </w:tc>
      </w:tr>
      <w:tr w:rsidR="00B87BB1" w:rsidRPr="00BF031C" w14:paraId="498D8433" w14:textId="77777777">
        <w:trPr>
          <w:trHeight w:val="80"/>
          <w:jc w:val="center"/>
        </w:trPr>
        <w:tc>
          <w:tcPr>
            <w:tcW w:w="1128" w:type="dxa"/>
            <w:tcBorders>
              <w:top w:val="nil"/>
              <w:bottom w:val="single" w:sz="4" w:space="0" w:color="auto"/>
              <w:right w:val="single" w:sz="4" w:space="0" w:color="auto"/>
            </w:tcBorders>
            <w:vAlign w:val="center"/>
          </w:tcPr>
          <w:p w14:paraId="167991E5" w14:textId="25C1AE3E"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nil"/>
              <w:bottom w:val="single" w:sz="4" w:space="0" w:color="auto"/>
              <w:right w:val="single" w:sz="4" w:space="0" w:color="auto"/>
            </w:tcBorders>
            <w:vAlign w:val="center"/>
          </w:tcPr>
          <w:p w14:paraId="50DEAAFF" w14:textId="2EF17FE0"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nil"/>
              <w:left w:val="single" w:sz="4" w:space="0" w:color="auto"/>
              <w:bottom w:val="single" w:sz="4" w:space="0" w:color="auto"/>
            </w:tcBorders>
            <w:vAlign w:val="center"/>
          </w:tcPr>
          <w:p w14:paraId="0952EA4E" w14:textId="422E93F3"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nil"/>
              <w:left w:val="single" w:sz="4" w:space="0" w:color="auto"/>
              <w:bottom w:val="single" w:sz="4" w:space="0" w:color="auto"/>
              <w:right w:val="single" w:sz="4" w:space="0" w:color="auto"/>
            </w:tcBorders>
            <w:shd w:val="clear" w:color="auto" w:fill="auto"/>
            <w:noWrap/>
            <w:vAlign w:val="bottom"/>
          </w:tcPr>
          <w:p w14:paraId="4CF37ADE" w14:textId="77777777" w:rsidR="00B87BB1" w:rsidRPr="00B87BB1" w:rsidRDefault="00B87BB1" w:rsidP="00B87BB1">
            <w:pPr>
              <w:ind w:left="167"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33BD69E5" w14:textId="1D953CED"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04944877" w14:textId="4D56FF84"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47ACC1A4" w14:textId="64312B4C" w:rsidR="00B87BB1" w:rsidRPr="00B87BB1" w:rsidRDefault="00B87BB1" w:rsidP="00B87BB1">
            <w:pPr>
              <w:ind w:right="104"/>
              <w:jc w:val="right"/>
              <w:rPr>
                <w:rFonts w:ascii="Tahoma" w:hAnsi="Tahoma" w:cs="FS Lola Medium"/>
                <w:color w:val="000000"/>
                <w:sz w:val="16"/>
                <w:szCs w:val="16"/>
              </w:rPr>
            </w:pPr>
          </w:p>
        </w:tc>
      </w:tr>
      <w:tr w:rsidR="00B87BB1" w:rsidRPr="00BF031C" w14:paraId="4AED987F" w14:textId="77777777">
        <w:trPr>
          <w:trHeight w:val="74"/>
          <w:jc w:val="center"/>
        </w:trPr>
        <w:tc>
          <w:tcPr>
            <w:tcW w:w="1128" w:type="dxa"/>
            <w:tcBorders>
              <w:top w:val="single" w:sz="4" w:space="0" w:color="auto"/>
              <w:bottom w:val="single" w:sz="4" w:space="0" w:color="auto"/>
              <w:right w:val="single" w:sz="4" w:space="0" w:color="auto"/>
            </w:tcBorders>
            <w:shd w:val="clear" w:color="auto" w:fill="A6A6A6"/>
            <w:vAlign w:val="center"/>
          </w:tcPr>
          <w:p w14:paraId="55156747" w14:textId="54B6E916"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(352,687)</w:t>
            </w:r>
          </w:p>
        </w:tc>
        <w:tc>
          <w:tcPr>
            <w:tcW w:w="1128" w:type="dxa"/>
            <w:tcBorders>
              <w:top w:val="single" w:sz="4" w:space="0" w:color="auto"/>
              <w:bottom w:val="single" w:sz="4" w:space="0" w:color="auto"/>
              <w:right w:val="single" w:sz="4" w:space="0" w:color="auto"/>
            </w:tcBorders>
            <w:shd w:val="clear" w:color="auto" w:fill="A6A6A6"/>
            <w:vAlign w:val="center"/>
          </w:tcPr>
          <w:p w14:paraId="3127E4F6" w14:textId="3BA86DDA"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bCs/>
                <w:color w:val="000000"/>
                <w:sz w:val="16"/>
                <w:szCs w:val="16"/>
              </w:rPr>
              <w:t>(42,756)</w:t>
            </w:r>
          </w:p>
        </w:tc>
        <w:tc>
          <w:tcPr>
            <w:tcW w:w="1129" w:type="dxa"/>
            <w:tcBorders>
              <w:top w:val="single" w:sz="4" w:space="0" w:color="auto"/>
              <w:left w:val="single" w:sz="4" w:space="0" w:color="auto"/>
              <w:bottom w:val="single" w:sz="4" w:space="0" w:color="auto"/>
            </w:tcBorders>
            <w:shd w:val="clear" w:color="auto" w:fill="A6A6A6"/>
            <w:vAlign w:val="center"/>
          </w:tcPr>
          <w:p w14:paraId="628786DC" w14:textId="3D5444BB"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(395,443)</w:t>
            </w:r>
          </w:p>
        </w:tc>
        <w:tc>
          <w:tcPr>
            <w:tcW w:w="4516"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44D896E"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the Comprehensive Income &amp; Expenditure Statement</w:t>
            </w:r>
          </w:p>
        </w:tc>
        <w:tc>
          <w:tcPr>
            <w:tcW w:w="1086" w:type="dxa"/>
            <w:tcBorders>
              <w:top w:val="nil"/>
              <w:left w:val="single" w:sz="8" w:space="0" w:color="auto"/>
              <w:bottom w:val="single" w:sz="8" w:space="0" w:color="auto"/>
              <w:right w:val="single" w:sz="8" w:space="0" w:color="auto"/>
            </w:tcBorders>
            <w:shd w:val="clear" w:color="000000" w:fill="A6A6A6"/>
            <w:vAlign w:val="center"/>
          </w:tcPr>
          <w:p w14:paraId="2D9DFCD5" w14:textId="552F376F"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96,548</w:t>
            </w:r>
          </w:p>
        </w:tc>
        <w:tc>
          <w:tcPr>
            <w:tcW w:w="1087" w:type="dxa"/>
            <w:tcBorders>
              <w:top w:val="nil"/>
              <w:left w:val="nil"/>
              <w:bottom w:val="single" w:sz="8" w:space="0" w:color="auto"/>
              <w:right w:val="single" w:sz="8" w:space="0" w:color="auto"/>
            </w:tcBorders>
            <w:shd w:val="clear" w:color="000000" w:fill="A6A6A6"/>
            <w:vAlign w:val="center"/>
          </w:tcPr>
          <w:p w14:paraId="20F92FE1" w14:textId="004AD8B5"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2</w:t>
            </w:r>
            <w:r w:rsidR="007322FB">
              <w:rPr>
                <w:rFonts w:ascii="Tahoma" w:hAnsi="Tahoma" w:cs="FS Lola Medium"/>
                <w:b/>
                <w:color w:val="000000"/>
                <w:sz w:val="16"/>
                <w:szCs w:val="16"/>
              </w:rPr>
              <w:t>1,238</w:t>
            </w:r>
          </w:p>
        </w:tc>
        <w:tc>
          <w:tcPr>
            <w:tcW w:w="1087" w:type="dxa"/>
            <w:tcBorders>
              <w:top w:val="nil"/>
              <w:left w:val="nil"/>
              <w:bottom w:val="single" w:sz="8" w:space="0" w:color="auto"/>
              <w:right w:val="single" w:sz="8" w:space="0" w:color="auto"/>
            </w:tcBorders>
            <w:shd w:val="clear" w:color="000000" w:fill="A6A6A6"/>
            <w:vAlign w:val="center"/>
          </w:tcPr>
          <w:p w14:paraId="12AE7C92" w14:textId="57A477B5"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117,</w:t>
            </w:r>
            <w:r w:rsidR="007322FB">
              <w:rPr>
                <w:rFonts w:ascii="Tahoma" w:hAnsi="Tahoma" w:cs="FS Lola Medium"/>
                <w:b/>
                <w:color w:val="000000"/>
                <w:sz w:val="16"/>
                <w:szCs w:val="16"/>
              </w:rPr>
              <w:t>786</w:t>
            </w:r>
          </w:p>
        </w:tc>
      </w:tr>
    </w:tbl>
    <w:p w14:paraId="18002777" w14:textId="77777777" w:rsidR="00B909B1" w:rsidRPr="00586E0A" w:rsidRDefault="00B909B1" w:rsidP="006A6115">
      <w:pPr>
        <w:pStyle w:val="BodyText"/>
        <w:rPr>
          <w:rFonts w:ascii="Tahoma" w:hAnsi="Tahoma"/>
          <w:sz w:val="18"/>
          <w:szCs w:val="18"/>
          <w:u w:val="single"/>
        </w:rPr>
      </w:pPr>
    </w:p>
    <w:p w14:paraId="5A69CD76" w14:textId="77777777" w:rsidR="005275EF" w:rsidRPr="00586E0A" w:rsidRDefault="005275EF" w:rsidP="006A6115">
      <w:pPr>
        <w:pStyle w:val="BodyText"/>
        <w:rPr>
          <w:rFonts w:ascii="Tahoma" w:hAnsi="Tahoma"/>
          <w:sz w:val="18"/>
          <w:szCs w:val="18"/>
          <w:u w:val="single"/>
        </w:rPr>
      </w:pPr>
    </w:p>
    <w:tbl>
      <w:tblPr>
        <w:tblW w:w="1074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5"/>
        <w:gridCol w:w="1116"/>
        <w:gridCol w:w="1116"/>
        <w:gridCol w:w="4081"/>
        <w:gridCol w:w="1105"/>
        <w:gridCol w:w="1105"/>
        <w:gridCol w:w="1106"/>
      </w:tblGrid>
      <w:tr w:rsidR="00952F0B" w:rsidRPr="00BF031C" w14:paraId="7FE0D57A" w14:textId="77777777" w:rsidTr="007B7CB1">
        <w:trPr>
          <w:trHeight w:val="179"/>
          <w:jc w:val="center"/>
        </w:trPr>
        <w:tc>
          <w:tcPr>
            <w:tcW w:w="3347" w:type="dxa"/>
            <w:gridSpan w:val="3"/>
            <w:tcBorders>
              <w:top w:val="single" w:sz="4" w:space="0" w:color="auto"/>
              <w:left w:val="single" w:sz="4" w:space="0" w:color="auto"/>
              <w:bottom w:val="single" w:sz="4" w:space="0" w:color="auto"/>
              <w:right w:val="single" w:sz="4" w:space="0" w:color="auto"/>
            </w:tcBorders>
          </w:tcPr>
          <w:p w14:paraId="4FAA8AB0" w14:textId="12674215" w:rsidR="00952F0B" w:rsidRPr="00B87BB1" w:rsidRDefault="005C4109" w:rsidP="006A6115">
            <w:pPr>
              <w:pStyle w:val="table"/>
              <w:ind w:left="57" w:right="103"/>
              <w:jc w:val="center"/>
              <w:rPr>
                <w:rFonts w:ascii="Tahoma" w:hAnsi="Tahoma"/>
                <w:b/>
                <w:color w:val="auto"/>
                <w:szCs w:val="16"/>
              </w:rPr>
            </w:pPr>
            <w:r w:rsidRPr="00B87BB1">
              <w:rPr>
                <w:rFonts w:ascii="Tahoma" w:hAnsi="Tahoma"/>
                <w:b/>
                <w:color w:val="auto"/>
                <w:szCs w:val="16"/>
              </w:rPr>
              <w:t>20</w:t>
            </w:r>
            <w:r w:rsidR="00025B18" w:rsidRPr="00B87BB1">
              <w:rPr>
                <w:rFonts w:ascii="Tahoma" w:hAnsi="Tahoma"/>
                <w:b/>
                <w:color w:val="auto"/>
                <w:szCs w:val="16"/>
              </w:rPr>
              <w:t>2</w:t>
            </w:r>
            <w:r w:rsidR="00B87BB1" w:rsidRPr="00B87BB1">
              <w:rPr>
                <w:rFonts w:ascii="Tahoma" w:hAnsi="Tahoma"/>
                <w:b/>
                <w:color w:val="auto"/>
                <w:szCs w:val="16"/>
              </w:rPr>
              <w:t>2</w:t>
            </w:r>
            <w:r w:rsidRPr="00B87BB1">
              <w:rPr>
                <w:rFonts w:ascii="Tahoma" w:hAnsi="Tahoma"/>
                <w:b/>
                <w:color w:val="auto"/>
                <w:szCs w:val="16"/>
              </w:rPr>
              <w:t>/2</w:t>
            </w:r>
            <w:r w:rsidR="00B87BB1" w:rsidRPr="00B87BB1">
              <w:rPr>
                <w:rFonts w:ascii="Tahoma" w:hAnsi="Tahoma"/>
                <w:b/>
                <w:color w:val="auto"/>
                <w:szCs w:val="16"/>
              </w:rPr>
              <w:t>3</w:t>
            </w:r>
          </w:p>
          <w:p w14:paraId="27FC0B13" w14:textId="4AE28AA0" w:rsidR="007B7CB1" w:rsidRPr="00B87BB1" w:rsidRDefault="007B7CB1" w:rsidP="006A6115">
            <w:pPr>
              <w:pStyle w:val="table"/>
              <w:ind w:left="57" w:right="103"/>
              <w:jc w:val="center"/>
              <w:rPr>
                <w:rFonts w:ascii="Tahoma" w:hAnsi="Tahoma"/>
                <w:b/>
                <w:color w:val="auto"/>
                <w:szCs w:val="16"/>
              </w:rPr>
            </w:pPr>
          </w:p>
        </w:tc>
        <w:tc>
          <w:tcPr>
            <w:tcW w:w="4081" w:type="dxa"/>
            <w:vMerge w:val="restart"/>
            <w:tcBorders>
              <w:top w:val="single" w:sz="4" w:space="0" w:color="auto"/>
              <w:left w:val="single" w:sz="4" w:space="0" w:color="auto"/>
              <w:right w:val="single" w:sz="4" w:space="0" w:color="auto"/>
            </w:tcBorders>
            <w:shd w:val="clear" w:color="auto" w:fill="auto"/>
            <w:noWrap/>
            <w:vAlign w:val="bottom"/>
          </w:tcPr>
          <w:p w14:paraId="0B419E43" w14:textId="77777777" w:rsidR="00952F0B" w:rsidRPr="00B87BB1" w:rsidRDefault="00952F0B" w:rsidP="006A6115">
            <w:pPr>
              <w:jc w:val="center"/>
              <w:rPr>
                <w:rFonts w:ascii="Tahoma" w:eastAsia="Signika" w:hAnsi="Tahoma" w:cs="Segoe UI"/>
                <w:sz w:val="16"/>
              </w:rPr>
            </w:pPr>
          </w:p>
        </w:tc>
        <w:tc>
          <w:tcPr>
            <w:tcW w:w="3316" w:type="dxa"/>
            <w:gridSpan w:val="3"/>
            <w:tcBorders>
              <w:top w:val="single" w:sz="4" w:space="0" w:color="auto"/>
              <w:left w:val="single" w:sz="4" w:space="0" w:color="auto"/>
              <w:bottom w:val="single" w:sz="4" w:space="0" w:color="auto"/>
              <w:right w:val="single" w:sz="4" w:space="0" w:color="auto"/>
            </w:tcBorders>
            <w:vAlign w:val="center"/>
          </w:tcPr>
          <w:p w14:paraId="6F613951" w14:textId="48B652C2" w:rsidR="00952F0B" w:rsidRPr="00B87BB1" w:rsidRDefault="000A4C46" w:rsidP="006A6115">
            <w:pPr>
              <w:pStyle w:val="table"/>
              <w:ind w:left="57" w:right="103"/>
              <w:jc w:val="center"/>
              <w:rPr>
                <w:rFonts w:ascii="Tahoma" w:hAnsi="Tahoma"/>
                <w:b/>
                <w:color w:val="auto"/>
                <w:szCs w:val="16"/>
              </w:rPr>
            </w:pPr>
            <w:r w:rsidRPr="00B87BB1">
              <w:rPr>
                <w:rFonts w:ascii="Tahoma" w:hAnsi="Tahoma"/>
                <w:b/>
                <w:color w:val="auto"/>
                <w:szCs w:val="16"/>
              </w:rPr>
              <w:t>20</w:t>
            </w:r>
            <w:r w:rsidR="005C4109" w:rsidRPr="00B87BB1">
              <w:rPr>
                <w:rFonts w:ascii="Tahoma" w:hAnsi="Tahoma"/>
                <w:b/>
                <w:color w:val="auto"/>
                <w:szCs w:val="16"/>
              </w:rPr>
              <w:t>2</w:t>
            </w:r>
            <w:r w:rsidR="00B87BB1" w:rsidRPr="00B87BB1">
              <w:rPr>
                <w:rFonts w:ascii="Tahoma" w:hAnsi="Tahoma"/>
                <w:b/>
                <w:color w:val="auto"/>
                <w:szCs w:val="16"/>
              </w:rPr>
              <w:t>3</w:t>
            </w:r>
            <w:r w:rsidR="005C4109" w:rsidRPr="00B87BB1">
              <w:rPr>
                <w:rFonts w:ascii="Tahoma" w:hAnsi="Tahoma"/>
                <w:b/>
                <w:color w:val="auto"/>
                <w:szCs w:val="16"/>
              </w:rPr>
              <w:t>/2</w:t>
            </w:r>
            <w:r w:rsidR="00B87BB1" w:rsidRPr="00B87BB1">
              <w:rPr>
                <w:rFonts w:ascii="Tahoma" w:hAnsi="Tahoma"/>
                <w:b/>
                <w:color w:val="auto"/>
                <w:szCs w:val="16"/>
              </w:rPr>
              <w:t>4</w:t>
            </w:r>
          </w:p>
        </w:tc>
      </w:tr>
      <w:tr w:rsidR="00952F0B" w:rsidRPr="00BF031C" w14:paraId="796DFDB9" w14:textId="77777777" w:rsidTr="007B7CB1">
        <w:trPr>
          <w:trHeight w:val="179"/>
          <w:jc w:val="center"/>
        </w:trPr>
        <w:tc>
          <w:tcPr>
            <w:tcW w:w="1115" w:type="dxa"/>
            <w:tcBorders>
              <w:top w:val="single" w:sz="4" w:space="0" w:color="auto"/>
              <w:left w:val="single" w:sz="4" w:space="0" w:color="auto"/>
              <w:bottom w:val="single" w:sz="4" w:space="0" w:color="auto"/>
              <w:right w:val="single" w:sz="4" w:space="0" w:color="auto"/>
            </w:tcBorders>
            <w:vAlign w:val="center"/>
          </w:tcPr>
          <w:p w14:paraId="6F6AAFAA" w14:textId="77777777" w:rsidR="00952F0B" w:rsidRPr="00B87BB1" w:rsidRDefault="00952F0B" w:rsidP="006A6115">
            <w:pPr>
              <w:pStyle w:val="table"/>
              <w:jc w:val="center"/>
              <w:rPr>
                <w:rFonts w:ascii="Tahoma" w:hAnsi="Tahoma"/>
                <w:b/>
                <w:color w:val="auto"/>
                <w:szCs w:val="16"/>
              </w:rPr>
            </w:pPr>
            <w:r w:rsidRPr="00B87BB1">
              <w:rPr>
                <w:rFonts w:ascii="Tahoma" w:hAnsi="Tahoma"/>
                <w:b/>
                <w:color w:val="auto"/>
                <w:szCs w:val="16"/>
              </w:rPr>
              <w:t>BMBC</w:t>
            </w:r>
          </w:p>
        </w:tc>
        <w:tc>
          <w:tcPr>
            <w:tcW w:w="1116" w:type="dxa"/>
            <w:tcBorders>
              <w:top w:val="single" w:sz="4" w:space="0" w:color="auto"/>
              <w:left w:val="single" w:sz="4" w:space="0" w:color="auto"/>
              <w:bottom w:val="single" w:sz="4" w:space="0" w:color="auto"/>
              <w:right w:val="single" w:sz="4" w:space="0" w:color="auto"/>
            </w:tcBorders>
            <w:vAlign w:val="center"/>
          </w:tcPr>
          <w:p w14:paraId="6AE200D2"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16" w:type="dxa"/>
            <w:tcBorders>
              <w:top w:val="single" w:sz="4" w:space="0" w:color="auto"/>
              <w:left w:val="single" w:sz="4" w:space="0" w:color="auto"/>
              <w:bottom w:val="single" w:sz="4" w:space="0" w:color="auto"/>
              <w:right w:val="single" w:sz="4" w:space="0" w:color="auto"/>
            </w:tcBorders>
            <w:vAlign w:val="center"/>
          </w:tcPr>
          <w:p w14:paraId="7B466010"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Group</w:t>
            </w:r>
          </w:p>
        </w:tc>
        <w:tc>
          <w:tcPr>
            <w:tcW w:w="4081" w:type="dxa"/>
            <w:vMerge/>
            <w:tcBorders>
              <w:left w:val="single" w:sz="4" w:space="0" w:color="auto"/>
              <w:right w:val="single" w:sz="4" w:space="0" w:color="auto"/>
            </w:tcBorders>
            <w:shd w:val="clear" w:color="auto" w:fill="auto"/>
            <w:noWrap/>
            <w:vAlign w:val="bottom"/>
          </w:tcPr>
          <w:p w14:paraId="55E035AE"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15783565" w14:textId="77777777" w:rsidR="00952F0B" w:rsidRPr="00B87BB1" w:rsidRDefault="00952F0B" w:rsidP="006A6115">
            <w:pPr>
              <w:pStyle w:val="table"/>
              <w:jc w:val="center"/>
              <w:rPr>
                <w:rFonts w:ascii="Tahoma" w:hAnsi="Tahoma"/>
                <w:b/>
                <w:color w:val="auto"/>
                <w:szCs w:val="16"/>
              </w:rPr>
            </w:pPr>
            <w:r w:rsidRPr="00B87BB1">
              <w:rPr>
                <w:rFonts w:ascii="Tahoma" w:hAnsi="Tahoma"/>
                <w:b/>
                <w:color w:val="auto"/>
                <w:szCs w:val="16"/>
              </w:rPr>
              <w:t>BMBC</w:t>
            </w:r>
          </w:p>
        </w:tc>
        <w:tc>
          <w:tcPr>
            <w:tcW w:w="1105" w:type="dxa"/>
            <w:tcBorders>
              <w:top w:val="single" w:sz="4" w:space="0" w:color="auto"/>
              <w:left w:val="single" w:sz="4" w:space="0" w:color="auto"/>
              <w:bottom w:val="single" w:sz="4" w:space="0" w:color="auto"/>
              <w:right w:val="single" w:sz="4" w:space="0" w:color="auto"/>
            </w:tcBorders>
            <w:vAlign w:val="center"/>
          </w:tcPr>
          <w:p w14:paraId="3FA52DB9"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06" w:type="dxa"/>
            <w:tcBorders>
              <w:top w:val="single" w:sz="4" w:space="0" w:color="auto"/>
              <w:left w:val="single" w:sz="4" w:space="0" w:color="auto"/>
              <w:bottom w:val="single" w:sz="4" w:space="0" w:color="auto"/>
              <w:right w:val="single" w:sz="4" w:space="0" w:color="auto"/>
            </w:tcBorders>
            <w:vAlign w:val="center"/>
          </w:tcPr>
          <w:p w14:paraId="3ED7D75E"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Group</w:t>
            </w:r>
          </w:p>
        </w:tc>
      </w:tr>
      <w:tr w:rsidR="00952F0B" w:rsidRPr="00BF031C" w14:paraId="19E0D743" w14:textId="77777777" w:rsidTr="004A4644">
        <w:trPr>
          <w:trHeight w:val="179"/>
          <w:jc w:val="center"/>
        </w:trPr>
        <w:tc>
          <w:tcPr>
            <w:tcW w:w="1115" w:type="dxa"/>
            <w:tcBorders>
              <w:top w:val="single" w:sz="4" w:space="0" w:color="auto"/>
              <w:left w:val="single" w:sz="4" w:space="0" w:color="auto"/>
              <w:bottom w:val="single" w:sz="4" w:space="0" w:color="auto"/>
              <w:right w:val="single" w:sz="4" w:space="0" w:color="auto"/>
            </w:tcBorders>
          </w:tcPr>
          <w:p w14:paraId="0BAB947A"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6BBFF2"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AF8686"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£000s</w:t>
            </w:r>
          </w:p>
        </w:tc>
        <w:tc>
          <w:tcPr>
            <w:tcW w:w="4081" w:type="dxa"/>
            <w:vMerge/>
            <w:tcBorders>
              <w:left w:val="single" w:sz="4" w:space="0" w:color="auto"/>
              <w:bottom w:val="single" w:sz="4" w:space="0" w:color="auto"/>
              <w:right w:val="single" w:sz="4" w:space="0" w:color="auto"/>
            </w:tcBorders>
            <w:shd w:val="clear" w:color="auto" w:fill="auto"/>
            <w:noWrap/>
            <w:vAlign w:val="bottom"/>
          </w:tcPr>
          <w:p w14:paraId="78C893D3"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single" w:sz="4" w:space="0" w:color="auto"/>
              <w:right w:val="single" w:sz="4" w:space="0" w:color="auto"/>
            </w:tcBorders>
          </w:tcPr>
          <w:p w14:paraId="41DBFAFE"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05" w:type="dxa"/>
            <w:tcBorders>
              <w:top w:val="single" w:sz="4" w:space="0" w:color="auto"/>
              <w:left w:val="single" w:sz="4" w:space="0" w:color="auto"/>
              <w:bottom w:val="single" w:sz="4" w:space="0" w:color="auto"/>
              <w:right w:val="single" w:sz="4" w:space="0" w:color="auto"/>
            </w:tcBorders>
            <w:vAlign w:val="center"/>
          </w:tcPr>
          <w:p w14:paraId="2F38A722"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06" w:type="dxa"/>
            <w:tcBorders>
              <w:top w:val="single" w:sz="4" w:space="0" w:color="auto"/>
              <w:left w:val="single" w:sz="4" w:space="0" w:color="auto"/>
              <w:bottom w:val="single" w:sz="4" w:space="0" w:color="auto"/>
              <w:right w:val="single" w:sz="4" w:space="0" w:color="auto"/>
            </w:tcBorders>
            <w:vAlign w:val="center"/>
          </w:tcPr>
          <w:p w14:paraId="2B709A6B"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£000s</w:t>
            </w:r>
          </w:p>
        </w:tc>
      </w:tr>
      <w:tr w:rsidR="00952F0B" w:rsidRPr="00BF031C" w14:paraId="2186A003" w14:textId="77777777" w:rsidTr="00952F0B">
        <w:trPr>
          <w:trHeight w:val="179"/>
          <w:jc w:val="center"/>
        </w:trPr>
        <w:tc>
          <w:tcPr>
            <w:tcW w:w="1115" w:type="dxa"/>
            <w:tcBorders>
              <w:top w:val="single" w:sz="4" w:space="0" w:color="auto"/>
              <w:left w:val="single" w:sz="4" w:space="0" w:color="auto"/>
              <w:bottom w:val="nil"/>
              <w:right w:val="single" w:sz="4" w:space="0" w:color="auto"/>
            </w:tcBorders>
          </w:tcPr>
          <w:p w14:paraId="61AED764" w14:textId="77777777" w:rsidR="00952F0B" w:rsidRPr="00B87BB1"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0B89FE0F" w14:textId="77777777" w:rsidR="00952F0B" w:rsidRPr="00B87BB1"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47E43A0C" w14:textId="77777777" w:rsidR="00952F0B" w:rsidRPr="00B87BB1" w:rsidRDefault="00952F0B" w:rsidP="006A6115">
            <w:pPr>
              <w:pStyle w:val="table"/>
              <w:ind w:left="57" w:right="103"/>
              <w:jc w:val="center"/>
              <w:rPr>
                <w:rFonts w:ascii="Tahoma" w:hAnsi="Tahoma"/>
                <w:b/>
                <w:color w:val="auto"/>
                <w:szCs w:val="16"/>
              </w:rPr>
            </w:pPr>
          </w:p>
        </w:tc>
        <w:tc>
          <w:tcPr>
            <w:tcW w:w="4081" w:type="dxa"/>
            <w:tcBorders>
              <w:top w:val="single" w:sz="4" w:space="0" w:color="auto"/>
              <w:left w:val="single" w:sz="4" w:space="0" w:color="auto"/>
              <w:bottom w:val="nil"/>
              <w:right w:val="single" w:sz="4" w:space="0" w:color="auto"/>
            </w:tcBorders>
            <w:shd w:val="clear" w:color="auto" w:fill="auto"/>
            <w:noWrap/>
            <w:vAlign w:val="bottom"/>
          </w:tcPr>
          <w:p w14:paraId="1993CBD5"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nil"/>
              <w:right w:val="single" w:sz="4" w:space="0" w:color="auto"/>
            </w:tcBorders>
            <w:vAlign w:val="bottom"/>
          </w:tcPr>
          <w:p w14:paraId="55FF6C51" w14:textId="77777777" w:rsidR="00952F0B" w:rsidRPr="00B87BB1" w:rsidRDefault="00952F0B" w:rsidP="006A6115">
            <w:pPr>
              <w:pStyle w:val="table"/>
              <w:ind w:right="103"/>
              <w:jc w:val="center"/>
              <w:rPr>
                <w:rFonts w:ascii="Tahoma" w:hAnsi="Tahoma"/>
                <w:b/>
                <w:color w:val="auto"/>
                <w:szCs w:val="16"/>
              </w:rPr>
            </w:pPr>
          </w:p>
        </w:tc>
        <w:tc>
          <w:tcPr>
            <w:tcW w:w="1105" w:type="dxa"/>
            <w:tcBorders>
              <w:top w:val="single" w:sz="4" w:space="0" w:color="auto"/>
              <w:left w:val="single" w:sz="4" w:space="0" w:color="auto"/>
              <w:bottom w:val="nil"/>
              <w:right w:val="single" w:sz="4" w:space="0" w:color="auto"/>
            </w:tcBorders>
          </w:tcPr>
          <w:p w14:paraId="42EB3345" w14:textId="77777777" w:rsidR="00952F0B" w:rsidRPr="00B87BB1" w:rsidRDefault="00952F0B" w:rsidP="006A6115">
            <w:pPr>
              <w:pStyle w:val="table"/>
              <w:ind w:left="57" w:right="103"/>
              <w:jc w:val="center"/>
              <w:rPr>
                <w:rFonts w:ascii="Tahoma" w:hAnsi="Tahoma"/>
                <w:b/>
                <w:color w:val="auto"/>
                <w:szCs w:val="16"/>
              </w:rPr>
            </w:pPr>
          </w:p>
        </w:tc>
        <w:tc>
          <w:tcPr>
            <w:tcW w:w="1106" w:type="dxa"/>
            <w:tcBorders>
              <w:top w:val="single" w:sz="4" w:space="0" w:color="auto"/>
              <w:left w:val="single" w:sz="4" w:space="0" w:color="auto"/>
              <w:bottom w:val="nil"/>
              <w:right w:val="single" w:sz="4" w:space="0" w:color="auto"/>
            </w:tcBorders>
            <w:vAlign w:val="bottom"/>
          </w:tcPr>
          <w:p w14:paraId="541AC1B8" w14:textId="77777777" w:rsidR="00952F0B" w:rsidRPr="00B87BB1" w:rsidRDefault="00952F0B" w:rsidP="006A6115">
            <w:pPr>
              <w:pStyle w:val="table"/>
              <w:ind w:left="57" w:right="103"/>
              <w:jc w:val="center"/>
              <w:rPr>
                <w:rFonts w:ascii="Tahoma" w:hAnsi="Tahoma"/>
                <w:b/>
                <w:color w:val="auto"/>
                <w:szCs w:val="16"/>
              </w:rPr>
            </w:pPr>
          </w:p>
        </w:tc>
      </w:tr>
      <w:tr w:rsidR="00025B18" w:rsidRPr="00BF031C" w14:paraId="001211D9" w14:textId="77777777" w:rsidTr="00C84151">
        <w:trPr>
          <w:trHeight w:val="179"/>
          <w:jc w:val="center"/>
        </w:trPr>
        <w:tc>
          <w:tcPr>
            <w:tcW w:w="1115" w:type="dxa"/>
            <w:tcBorders>
              <w:top w:val="nil"/>
              <w:left w:val="single" w:sz="4" w:space="0" w:color="auto"/>
              <w:bottom w:val="nil"/>
              <w:right w:val="single" w:sz="4" w:space="0" w:color="auto"/>
            </w:tcBorders>
            <w:vAlign w:val="center"/>
          </w:tcPr>
          <w:p w14:paraId="44B569B5"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7EA51DB1"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1F710072" w14:textId="77777777" w:rsidR="00025B18" w:rsidRPr="00B87BB1"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nil"/>
              <w:right w:val="single" w:sz="4" w:space="0" w:color="auto"/>
            </w:tcBorders>
            <w:shd w:val="clear" w:color="auto" w:fill="auto"/>
            <w:noWrap/>
            <w:vAlign w:val="bottom"/>
          </w:tcPr>
          <w:p w14:paraId="4D2AD3AE" w14:textId="77777777" w:rsidR="00025B18" w:rsidRPr="00B87BB1" w:rsidRDefault="00025B18" w:rsidP="00025B18">
            <w:pPr>
              <w:ind w:left="167" w:firstLine="10"/>
              <w:rPr>
                <w:rFonts w:ascii="Tahoma" w:eastAsia="Signika" w:hAnsi="Tahoma" w:cs="Segoe UI"/>
                <w:b/>
                <w:sz w:val="16"/>
                <w:szCs w:val="16"/>
              </w:rPr>
            </w:pPr>
            <w:r w:rsidRPr="00B87BB1">
              <w:rPr>
                <w:rFonts w:ascii="Tahoma" w:eastAsia="Signika" w:hAnsi="Tahoma" w:cs="Segoe UI"/>
                <w:b/>
                <w:sz w:val="16"/>
                <w:szCs w:val="16"/>
                <w:u w:val="single"/>
              </w:rPr>
              <w:t>Movement in Reserves Statement:</w:t>
            </w:r>
          </w:p>
        </w:tc>
        <w:tc>
          <w:tcPr>
            <w:tcW w:w="1105" w:type="dxa"/>
            <w:tcBorders>
              <w:top w:val="nil"/>
              <w:left w:val="single" w:sz="4" w:space="0" w:color="auto"/>
              <w:bottom w:val="nil"/>
              <w:right w:val="single" w:sz="4" w:space="0" w:color="auto"/>
            </w:tcBorders>
            <w:vAlign w:val="center"/>
          </w:tcPr>
          <w:p w14:paraId="7F0791E0" w14:textId="77777777" w:rsidR="00025B18" w:rsidRPr="00B87BB1" w:rsidRDefault="00025B18" w:rsidP="00025B18">
            <w:pPr>
              <w:tabs>
                <w:tab w:val="decimal" w:pos="709"/>
              </w:tabs>
              <w:jc w:val="right"/>
              <w:rPr>
                <w:rFonts w:ascii="Tahoma" w:eastAsia="Signika" w:hAnsi="Tahoma" w:cs="Segoe UI"/>
                <w:sz w:val="16"/>
              </w:rPr>
            </w:pPr>
          </w:p>
        </w:tc>
        <w:tc>
          <w:tcPr>
            <w:tcW w:w="1105" w:type="dxa"/>
            <w:tcBorders>
              <w:top w:val="nil"/>
              <w:left w:val="single" w:sz="4" w:space="0" w:color="auto"/>
              <w:bottom w:val="nil"/>
              <w:right w:val="single" w:sz="4" w:space="0" w:color="auto"/>
            </w:tcBorders>
          </w:tcPr>
          <w:p w14:paraId="60742C25" w14:textId="77777777" w:rsidR="00025B18" w:rsidRPr="00B87BB1" w:rsidRDefault="00025B18" w:rsidP="00025B18">
            <w:pPr>
              <w:tabs>
                <w:tab w:val="decimal" w:pos="709"/>
              </w:tabs>
              <w:jc w:val="right"/>
              <w:rPr>
                <w:rFonts w:ascii="Tahoma" w:eastAsia="Signika" w:hAnsi="Tahoma" w:cs="Segoe UI"/>
                <w:sz w:val="16"/>
              </w:rPr>
            </w:pPr>
          </w:p>
        </w:tc>
        <w:tc>
          <w:tcPr>
            <w:tcW w:w="1106" w:type="dxa"/>
            <w:tcBorders>
              <w:top w:val="nil"/>
              <w:left w:val="single" w:sz="4" w:space="0" w:color="auto"/>
              <w:bottom w:val="nil"/>
              <w:right w:val="single" w:sz="4" w:space="0" w:color="auto"/>
            </w:tcBorders>
          </w:tcPr>
          <w:p w14:paraId="63CE6553" w14:textId="77777777" w:rsidR="00025B18" w:rsidRPr="00B87BB1" w:rsidRDefault="00025B18" w:rsidP="00025B18">
            <w:pPr>
              <w:tabs>
                <w:tab w:val="decimal" w:pos="709"/>
              </w:tabs>
              <w:jc w:val="right"/>
              <w:rPr>
                <w:rFonts w:ascii="Tahoma" w:eastAsia="Signika" w:hAnsi="Tahoma" w:cs="Segoe UI"/>
                <w:sz w:val="16"/>
              </w:rPr>
            </w:pPr>
          </w:p>
        </w:tc>
      </w:tr>
      <w:tr w:rsidR="00025B18" w:rsidRPr="00BF031C" w14:paraId="2A8713B1" w14:textId="77777777" w:rsidTr="00C84151">
        <w:trPr>
          <w:trHeight w:val="179"/>
          <w:jc w:val="center"/>
        </w:trPr>
        <w:tc>
          <w:tcPr>
            <w:tcW w:w="1115" w:type="dxa"/>
            <w:tcBorders>
              <w:top w:val="nil"/>
              <w:left w:val="single" w:sz="4" w:space="0" w:color="auto"/>
              <w:bottom w:val="single" w:sz="4" w:space="0" w:color="auto"/>
              <w:right w:val="single" w:sz="4" w:space="0" w:color="auto"/>
            </w:tcBorders>
            <w:vAlign w:val="center"/>
          </w:tcPr>
          <w:p w14:paraId="50436C80"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45A64CF5"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17E32E0B" w14:textId="77777777" w:rsidR="00025B18" w:rsidRPr="00B87BB1"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016A2A13" w14:textId="77777777" w:rsidR="00025B18" w:rsidRPr="00B87BB1" w:rsidRDefault="00025B18" w:rsidP="00025B18">
            <w:pPr>
              <w:ind w:firstLine="10"/>
              <w:rPr>
                <w:rFonts w:ascii="Tahoma" w:eastAsia="Signika" w:hAnsi="Tahoma" w:cs="Segoe UI"/>
                <w:b/>
                <w:sz w:val="16"/>
                <w:szCs w:val="16"/>
                <w:u w:val="single"/>
              </w:rPr>
            </w:pPr>
          </w:p>
        </w:tc>
        <w:tc>
          <w:tcPr>
            <w:tcW w:w="1105" w:type="dxa"/>
            <w:tcBorders>
              <w:top w:val="nil"/>
              <w:left w:val="single" w:sz="4" w:space="0" w:color="auto"/>
              <w:bottom w:val="single" w:sz="4" w:space="0" w:color="auto"/>
              <w:right w:val="single" w:sz="4" w:space="0" w:color="auto"/>
            </w:tcBorders>
            <w:vAlign w:val="center"/>
          </w:tcPr>
          <w:p w14:paraId="60DCD8B7" w14:textId="77777777" w:rsidR="00025B18" w:rsidRPr="00B87BB1" w:rsidRDefault="00025B18" w:rsidP="00025B18">
            <w:pPr>
              <w:tabs>
                <w:tab w:val="decimal" w:pos="709"/>
              </w:tabs>
              <w:jc w:val="right"/>
              <w:rPr>
                <w:rFonts w:ascii="Tahoma" w:eastAsia="Signika" w:hAnsi="Tahoma" w:cs="Segoe UI"/>
                <w:sz w:val="16"/>
              </w:rPr>
            </w:pPr>
          </w:p>
        </w:tc>
        <w:tc>
          <w:tcPr>
            <w:tcW w:w="1105" w:type="dxa"/>
            <w:tcBorders>
              <w:top w:val="nil"/>
              <w:left w:val="single" w:sz="4" w:space="0" w:color="auto"/>
              <w:bottom w:val="single" w:sz="4" w:space="0" w:color="auto"/>
              <w:right w:val="single" w:sz="4" w:space="0" w:color="auto"/>
            </w:tcBorders>
          </w:tcPr>
          <w:p w14:paraId="1372DF11" w14:textId="77777777" w:rsidR="00025B18" w:rsidRPr="00B87BB1" w:rsidRDefault="00025B18" w:rsidP="00025B18">
            <w:pPr>
              <w:tabs>
                <w:tab w:val="decimal" w:pos="709"/>
              </w:tabs>
              <w:jc w:val="right"/>
              <w:rPr>
                <w:rFonts w:ascii="Tahoma" w:eastAsia="Signika" w:hAnsi="Tahoma" w:cs="Segoe UI"/>
                <w:sz w:val="16"/>
              </w:rPr>
            </w:pPr>
          </w:p>
        </w:tc>
        <w:tc>
          <w:tcPr>
            <w:tcW w:w="1106" w:type="dxa"/>
            <w:tcBorders>
              <w:top w:val="nil"/>
              <w:left w:val="single" w:sz="4" w:space="0" w:color="auto"/>
              <w:bottom w:val="single" w:sz="4" w:space="0" w:color="auto"/>
              <w:right w:val="single" w:sz="4" w:space="0" w:color="auto"/>
            </w:tcBorders>
          </w:tcPr>
          <w:p w14:paraId="38E45469" w14:textId="77777777" w:rsidR="00025B18" w:rsidRPr="00B87BB1" w:rsidRDefault="00025B18" w:rsidP="00025B18">
            <w:pPr>
              <w:tabs>
                <w:tab w:val="decimal" w:pos="709"/>
              </w:tabs>
              <w:jc w:val="right"/>
              <w:rPr>
                <w:rFonts w:ascii="Tahoma" w:eastAsia="Signika" w:hAnsi="Tahoma" w:cs="Segoe UI"/>
                <w:sz w:val="16"/>
              </w:rPr>
            </w:pPr>
          </w:p>
        </w:tc>
      </w:tr>
      <w:tr w:rsidR="00B87BB1" w:rsidRPr="00BF031C" w14:paraId="390F54E4" w14:textId="77777777">
        <w:trPr>
          <w:trHeight w:val="148"/>
          <w:jc w:val="center"/>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1B0B3516" w14:textId="79294035"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b/>
                <w:bCs/>
                <w:color w:val="000000"/>
                <w:sz w:val="16"/>
                <w:szCs w:val="16"/>
              </w:rPr>
              <w:t>(48,844)</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14:paraId="180040EC" w14:textId="63CF9F7D"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FFFFFF"/>
            <w:vAlign w:val="center"/>
          </w:tcPr>
          <w:p w14:paraId="5CC74C7D" w14:textId="713ED0F0"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(48,844)</w:t>
            </w:r>
          </w:p>
        </w:tc>
        <w:tc>
          <w:tcPr>
            <w:tcW w:w="40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E3E6F" w14:textId="77777777" w:rsidR="00B87BB1" w:rsidRPr="00B87BB1" w:rsidRDefault="00B87BB1" w:rsidP="00B87BB1">
            <w:pPr>
              <w:ind w:left="167" w:firstLine="10"/>
              <w:rPr>
                <w:rFonts w:ascii="Tahoma" w:eastAsia="Signika" w:hAnsi="Tahoma" w:cs="Segoe UI"/>
                <w:sz w:val="16"/>
              </w:rPr>
            </w:pPr>
            <w:r w:rsidRPr="00B87BB1">
              <w:rPr>
                <w:rFonts w:ascii="Tahoma" w:eastAsia="Signika" w:hAnsi="Tahoma" w:cs="Segoe UI"/>
                <w:sz w:val="16"/>
              </w:rPr>
              <w:t>- Reversal of Charges Made to the Surplus or Deficit for the Provision of Services for Post-Employment Benefits in Accordance with The Code</w:t>
            </w:r>
          </w:p>
        </w:tc>
        <w:tc>
          <w:tcPr>
            <w:tcW w:w="1105" w:type="dxa"/>
            <w:tcBorders>
              <w:top w:val="nil"/>
              <w:left w:val="nil"/>
              <w:bottom w:val="nil"/>
              <w:right w:val="single" w:sz="8" w:space="0" w:color="auto"/>
            </w:tcBorders>
            <w:shd w:val="clear" w:color="000000" w:fill="FFFFFF"/>
            <w:vAlign w:val="center"/>
          </w:tcPr>
          <w:p w14:paraId="573E1F29" w14:textId="3F6C037A" w:rsidR="00B87BB1" w:rsidRPr="00B87BB1" w:rsidRDefault="006B3A1E" w:rsidP="00B87BB1">
            <w:pPr>
              <w:ind w:right="110"/>
              <w:jc w:val="right"/>
              <w:rPr>
                <w:rFonts w:ascii="Tahoma" w:hAnsi="Tahoma" w:cs="FS Lola Medium"/>
                <w:color w:val="000000"/>
                <w:sz w:val="16"/>
                <w:szCs w:val="16"/>
              </w:rPr>
            </w:pPr>
            <w:r>
              <w:rPr>
                <w:rFonts w:ascii="Tahoma" w:hAnsi="Tahoma" w:cs="FS Lola Medium"/>
                <w:color w:val="000000"/>
                <w:sz w:val="16"/>
                <w:szCs w:val="16"/>
              </w:rPr>
              <w:t>(22,055)</w:t>
            </w:r>
          </w:p>
        </w:tc>
        <w:tc>
          <w:tcPr>
            <w:tcW w:w="1105" w:type="dxa"/>
            <w:tcBorders>
              <w:top w:val="nil"/>
              <w:left w:val="nil"/>
              <w:bottom w:val="nil"/>
              <w:right w:val="single" w:sz="8" w:space="0" w:color="auto"/>
            </w:tcBorders>
            <w:shd w:val="clear" w:color="000000" w:fill="FFFFFF"/>
            <w:vAlign w:val="center"/>
          </w:tcPr>
          <w:p w14:paraId="053E44E2" w14:textId="02F32DB8" w:rsidR="00B87BB1" w:rsidRPr="00B87BB1" w:rsidRDefault="006B3A1E" w:rsidP="00B87BB1">
            <w:pPr>
              <w:ind w:right="78"/>
              <w:jc w:val="right"/>
              <w:rPr>
                <w:rFonts w:ascii="Tahoma" w:hAnsi="Tahoma" w:cs="FS Lola Medium"/>
                <w:color w:val="000000"/>
                <w:sz w:val="16"/>
                <w:szCs w:val="16"/>
              </w:rPr>
            </w:pPr>
            <w:r>
              <w:rPr>
                <w:rFonts w:ascii="Tahoma" w:hAnsi="Tahoma" w:cs="FS Lola Medium"/>
                <w:color w:val="000000"/>
                <w:sz w:val="16"/>
                <w:szCs w:val="16"/>
              </w:rPr>
              <w:t>(2,731)</w:t>
            </w:r>
          </w:p>
        </w:tc>
        <w:tc>
          <w:tcPr>
            <w:tcW w:w="1106" w:type="dxa"/>
            <w:tcBorders>
              <w:top w:val="nil"/>
              <w:left w:val="nil"/>
              <w:bottom w:val="nil"/>
              <w:right w:val="single" w:sz="8" w:space="0" w:color="auto"/>
            </w:tcBorders>
            <w:shd w:val="clear" w:color="auto" w:fill="auto"/>
            <w:vAlign w:val="center"/>
          </w:tcPr>
          <w:p w14:paraId="40E5558A" w14:textId="65535594" w:rsidR="00B87BB1" w:rsidRPr="00B87BB1" w:rsidRDefault="006B3A1E" w:rsidP="00B87BB1">
            <w:pPr>
              <w:ind w:right="46"/>
              <w:jc w:val="right"/>
              <w:rPr>
                <w:rFonts w:ascii="Tahoma" w:hAnsi="Tahoma" w:cs="FS Lola Medium"/>
                <w:color w:val="000000"/>
                <w:sz w:val="16"/>
                <w:szCs w:val="16"/>
              </w:rPr>
            </w:pPr>
            <w:r>
              <w:rPr>
                <w:rFonts w:ascii="Tahoma" w:hAnsi="Tahoma" w:cs="FS Lola Medium"/>
                <w:color w:val="000000"/>
                <w:sz w:val="16"/>
                <w:szCs w:val="16"/>
              </w:rPr>
              <w:t>(24,786)</w:t>
            </w:r>
          </w:p>
        </w:tc>
      </w:tr>
      <w:tr w:rsidR="00B87BB1" w:rsidRPr="00BF031C" w14:paraId="522B22FC" w14:textId="77777777">
        <w:trPr>
          <w:trHeight w:val="179"/>
          <w:jc w:val="center"/>
        </w:trPr>
        <w:tc>
          <w:tcPr>
            <w:tcW w:w="1115" w:type="dxa"/>
            <w:tcBorders>
              <w:top w:val="nil"/>
              <w:left w:val="single" w:sz="4" w:space="0" w:color="auto"/>
              <w:bottom w:val="nil"/>
              <w:right w:val="single" w:sz="4" w:space="0" w:color="auto"/>
            </w:tcBorders>
            <w:vAlign w:val="center"/>
          </w:tcPr>
          <w:p w14:paraId="1C388CCA" w14:textId="3B373014"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407DF2AE" w14:textId="545D9E8B"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D3DA1F" w14:textId="3508C521"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6C63BA17" w14:textId="77777777" w:rsidR="00B87BB1" w:rsidRPr="00B87BB1" w:rsidRDefault="00B87BB1" w:rsidP="00B87BB1">
            <w:pPr>
              <w:ind w:firstLine="10"/>
              <w:rPr>
                <w:rFonts w:ascii="Tahoma" w:eastAsia="Signika" w:hAnsi="Tahoma" w:cs="Segoe UI"/>
                <w:sz w:val="16"/>
              </w:rPr>
            </w:pPr>
          </w:p>
        </w:tc>
        <w:tc>
          <w:tcPr>
            <w:tcW w:w="1105" w:type="dxa"/>
            <w:tcBorders>
              <w:top w:val="nil"/>
              <w:left w:val="nil"/>
              <w:bottom w:val="nil"/>
              <w:right w:val="single" w:sz="8" w:space="0" w:color="auto"/>
            </w:tcBorders>
            <w:shd w:val="clear" w:color="auto" w:fill="auto"/>
            <w:vAlign w:val="center"/>
          </w:tcPr>
          <w:p w14:paraId="48E6F499" w14:textId="721C1C74"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nil"/>
              <w:right w:val="single" w:sz="8" w:space="0" w:color="auto"/>
            </w:tcBorders>
            <w:shd w:val="clear" w:color="auto" w:fill="auto"/>
            <w:vAlign w:val="center"/>
          </w:tcPr>
          <w:p w14:paraId="5F426F51" w14:textId="4EECEBBA"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nil"/>
              <w:right w:val="single" w:sz="8" w:space="0" w:color="auto"/>
            </w:tcBorders>
            <w:shd w:val="clear" w:color="auto" w:fill="auto"/>
            <w:vAlign w:val="center"/>
          </w:tcPr>
          <w:p w14:paraId="12B5592F" w14:textId="4A197D68" w:rsidR="00B87BB1" w:rsidRPr="00B87BB1" w:rsidRDefault="00B87BB1" w:rsidP="00B87BB1">
            <w:pPr>
              <w:ind w:right="46"/>
              <w:jc w:val="right"/>
              <w:rPr>
                <w:rFonts w:ascii="Tahoma" w:hAnsi="Tahoma" w:cs="FS Lola Medium"/>
                <w:color w:val="000000"/>
                <w:sz w:val="16"/>
                <w:szCs w:val="16"/>
              </w:rPr>
            </w:pPr>
          </w:p>
        </w:tc>
      </w:tr>
      <w:tr w:rsidR="00B87BB1" w:rsidRPr="00BF031C" w14:paraId="70B342A7" w14:textId="77777777">
        <w:trPr>
          <w:trHeight w:val="179"/>
          <w:jc w:val="center"/>
        </w:trPr>
        <w:tc>
          <w:tcPr>
            <w:tcW w:w="1115" w:type="dxa"/>
            <w:tcBorders>
              <w:top w:val="nil"/>
              <w:left w:val="single" w:sz="4" w:space="0" w:color="auto"/>
              <w:bottom w:val="nil"/>
              <w:right w:val="single" w:sz="4" w:space="0" w:color="auto"/>
            </w:tcBorders>
            <w:vAlign w:val="center"/>
          </w:tcPr>
          <w:p w14:paraId="5BE9FF41" w14:textId="2A86C04E"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F2350F" w14:textId="34A7ED4F"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78EA4F1F" w14:textId="400EBBB2"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4FEA4DD3" w14:textId="77777777" w:rsidR="00B87BB1" w:rsidRPr="00B87BB1" w:rsidRDefault="00B87BB1" w:rsidP="00B87BB1">
            <w:pPr>
              <w:ind w:left="167" w:firstLine="10"/>
              <w:rPr>
                <w:rFonts w:ascii="Tahoma" w:eastAsia="Signika" w:hAnsi="Tahoma" w:cs="Segoe UI"/>
                <w:b/>
                <w:sz w:val="16"/>
                <w:u w:val="single"/>
              </w:rPr>
            </w:pPr>
            <w:r w:rsidRPr="00B87BB1">
              <w:rPr>
                <w:rFonts w:ascii="Tahoma" w:eastAsia="Signika" w:hAnsi="Tahoma" w:cs="Segoe UI"/>
                <w:b/>
                <w:sz w:val="16"/>
                <w:u w:val="single"/>
              </w:rPr>
              <w:t>Actual Amount Charged Against the General Fund Balance for Pensions for the Year:</w:t>
            </w:r>
          </w:p>
        </w:tc>
        <w:tc>
          <w:tcPr>
            <w:tcW w:w="1105" w:type="dxa"/>
            <w:tcBorders>
              <w:top w:val="nil"/>
              <w:left w:val="nil"/>
              <w:bottom w:val="nil"/>
              <w:right w:val="single" w:sz="8" w:space="0" w:color="auto"/>
            </w:tcBorders>
            <w:shd w:val="clear" w:color="auto" w:fill="auto"/>
            <w:vAlign w:val="center"/>
          </w:tcPr>
          <w:p w14:paraId="6AB87157" w14:textId="406FA89A"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nil"/>
              <w:right w:val="single" w:sz="8" w:space="0" w:color="auto"/>
            </w:tcBorders>
            <w:shd w:val="clear" w:color="auto" w:fill="auto"/>
            <w:vAlign w:val="center"/>
          </w:tcPr>
          <w:p w14:paraId="40E100B4" w14:textId="321A926A"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nil"/>
              <w:right w:val="single" w:sz="8" w:space="0" w:color="auto"/>
            </w:tcBorders>
            <w:shd w:val="clear" w:color="auto" w:fill="auto"/>
            <w:vAlign w:val="center"/>
          </w:tcPr>
          <w:p w14:paraId="12E4DB06" w14:textId="3B7C7ED5" w:rsidR="00B87BB1" w:rsidRPr="00B87BB1" w:rsidRDefault="00B87BB1" w:rsidP="00B87BB1">
            <w:pPr>
              <w:ind w:right="46"/>
              <w:jc w:val="right"/>
              <w:rPr>
                <w:rFonts w:ascii="Tahoma" w:hAnsi="Tahoma" w:cs="FS Lola Medium"/>
                <w:color w:val="000000"/>
                <w:sz w:val="16"/>
                <w:szCs w:val="16"/>
              </w:rPr>
            </w:pPr>
          </w:p>
        </w:tc>
      </w:tr>
      <w:tr w:rsidR="00B87BB1" w:rsidRPr="00BF031C" w14:paraId="746D5214" w14:textId="77777777">
        <w:trPr>
          <w:trHeight w:val="179"/>
          <w:jc w:val="center"/>
        </w:trPr>
        <w:tc>
          <w:tcPr>
            <w:tcW w:w="1115" w:type="dxa"/>
            <w:tcBorders>
              <w:top w:val="nil"/>
              <w:left w:val="single" w:sz="4" w:space="0" w:color="auto"/>
              <w:bottom w:val="single" w:sz="4" w:space="0" w:color="auto"/>
              <w:right w:val="single" w:sz="4" w:space="0" w:color="auto"/>
            </w:tcBorders>
            <w:vAlign w:val="center"/>
          </w:tcPr>
          <w:p w14:paraId="2810F9D4" w14:textId="07028769"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2E4D08EB" w14:textId="43EA9F53"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5C5BDD1C" w14:textId="5D2EBC56"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4B3E6EC9" w14:textId="77777777" w:rsidR="00B87BB1" w:rsidRPr="00B87BB1" w:rsidRDefault="00B87BB1" w:rsidP="00B87BB1">
            <w:pPr>
              <w:ind w:firstLine="10"/>
              <w:rPr>
                <w:rFonts w:ascii="Tahoma" w:eastAsia="Signika" w:hAnsi="Tahoma" w:cs="Segoe UI"/>
                <w:b/>
                <w:sz w:val="16"/>
              </w:rPr>
            </w:pPr>
          </w:p>
        </w:tc>
        <w:tc>
          <w:tcPr>
            <w:tcW w:w="1105" w:type="dxa"/>
            <w:tcBorders>
              <w:top w:val="nil"/>
              <w:left w:val="nil"/>
              <w:bottom w:val="single" w:sz="8" w:space="0" w:color="auto"/>
              <w:right w:val="single" w:sz="8" w:space="0" w:color="auto"/>
            </w:tcBorders>
            <w:shd w:val="clear" w:color="auto" w:fill="auto"/>
            <w:vAlign w:val="center"/>
          </w:tcPr>
          <w:p w14:paraId="352CF946" w14:textId="755442D6"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1963CD9F" w14:textId="293BC729"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single" w:sz="8" w:space="0" w:color="auto"/>
              <w:right w:val="single" w:sz="8" w:space="0" w:color="auto"/>
            </w:tcBorders>
            <w:shd w:val="clear" w:color="auto" w:fill="auto"/>
            <w:vAlign w:val="center"/>
          </w:tcPr>
          <w:p w14:paraId="24D4026A" w14:textId="16A3E959" w:rsidR="00B87BB1" w:rsidRPr="00B87BB1" w:rsidRDefault="00B87BB1" w:rsidP="00B87BB1">
            <w:pPr>
              <w:ind w:right="46"/>
              <w:jc w:val="right"/>
              <w:rPr>
                <w:rFonts w:ascii="Tahoma" w:hAnsi="Tahoma" w:cs="FS Lola Medium"/>
                <w:color w:val="000000"/>
                <w:sz w:val="16"/>
                <w:szCs w:val="16"/>
              </w:rPr>
            </w:pPr>
          </w:p>
        </w:tc>
      </w:tr>
      <w:tr w:rsidR="00B87BB1" w:rsidRPr="00BF031C" w14:paraId="5535548E" w14:textId="77777777">
        <w:trPr>
          <w:trHeight w:val="169"/>
          <w:jc w:val="center"/>
        </w:trPr>
        <w:tc>
          <w:tcPr>
            <w:tcW w:w="1115" w:type="dxa"/>
            <w:tcBorders>
              <w:top w:val="single" w:sz="4" w:space="0" w:color="auto"/>
              <w:left w:val="single" w:sz="4" w:space="0" w:color="auto"/>
              <w:bottom w:val="single" w:sz="4" w:space="0" w:color="auto"/>
              <w:right w:val="single" w:sz="4" w:space="0" w:color="auto"/>
            </w:tcBorders>
            <w:vAlign w:val="center"/>
          </w:tcPr>
          <w:p w14:paraId="20F2C49A" w14:textId="354B4CE9"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b/>
                <w:bCs/>
                <w:color w:val="000000"/>
                <w:sz w:val="16"/>
                <w:szCs w:val="16"/>
              </w:rPr>
              <w:t xml:space="preserve">20,895 </w:t>
            </w:r>
          </w:p>
        </w:tc>
        <w:tc>
          <w:tcPr>
            <w:tcW w:w="1116" w:type="dxa"/>
            <w:tcBorders>
              <w:top w:val="single" w:sz="4" w:space="0" w:color="auto"/>
              <w:left w:val="single" w:sz="4" w:space="0" w:color="auto"/>
              <w:bottom w:val="single" w:sz="4" w:space="0" w:color="auto"/>
              <w:right w:val="single" w:sz="4" w:space="0" w:color="auto"/>
            </w:tcBorders>
            <w:vAlign w:val="center"/>
          </w:tcPr>
          <w:p w14:paraId="1C6CFAD3" w14:textId="36FA1924"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BDF30F1" w14:textId="1A2AE351"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xml:space="preserve">20,895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5618B" w14:textId="77777777" w:rsidR="00B87BB1" w:rsidRPr="00B87BB1" w:rsidRDefault="00B87BB1" w:rsidP="00B87BB1">
            <w:pPr>
              <w:ind w:left="167"/>
              <w:rPr>
                <w:rFonts w:ascii="Tahoma" w:eastAsia="Signika" w:hAnsi="Tahoma" w:cs="Segoe UI"/>
                <w:b/>
                <w:sz w:val="16"/>
              </w:rPr>
            </w:pPr>
            <w:r w:rsidRPr="00B87BB1">
              <w:rPr>
                <w:rFonts w:ascii="Tahoma" w:eastAsia="Signika" w:hAnsi="Tahoma" w:cs="Segoe UI"/>
                <w:sz w:val="16"/>
              </w:rPr>
              <w:t>Employers’ Contributions Payable to Scheme</w:t>
            </w:r>
          </w:p>
        </w:tc>
        <w:tc>
          <w:tcPr>
            <w:tcW w:w="1105" w:type="dxa"/>
            <w:tcBorders>
              <w:top w:val="nil"/>
              <w:left w:val="nil"/>
              <w:bottom w:val="single" w:sz="8" w:space="0" w:color="auto"/>
              <w:right w:val="single" w:sz="8" w:space="0" w:color="auto"/>
            </w:tcBorders>
            <w:shd w:val="clear" w:color="auto" w:fill="auto"/>
            <w:vAlign w:val="center"/>
          </w:tcPr>
          <w:p w14:paraId="385C0317" w14:textId="3AEA8833" w:rsidR="00B87BB1" w:rsidRPr="00B87BB1" w:rsidRDefault="006B3A1E" w:rsidP="00B87BB1">
            <w:pPr>
              <w:ind w:right="110"/>
              <w:jc w:val="right"/>
              <w:rPr>
                <w:rFonts w:ascii="Tahoma" w:hAnsi="Tahoma" w:cs="FS Lola Medium"/>
                <w:color w:val="000000"/>
                <w:sz w:val="16"/>
                <w:szCs w:val="16"/>
              </w:rPr>
            </w:pPr>
            <w:r>
              <w:rPr>
                <w:rFonts w:ascii="Tahoma" w:hAnsi="Tahoma" w:cs="FS Lola Medium"/>
                <w:color w:val="000000"/>
                <w:sz w:val="16"/>
                <w:szCs w:val="16"/>
              </w:rPr>
              <w:t>21,868</w:t>
            </w:r>
          </w:p>
        </w:tc>
        <w:tc>
          <w:tcPr>
            <w:tcW w:w="1105" w:type="dxa"/>
            <w:tcBorders>
              <w:top w:val="nil"/>
              <w:left w:val="nil"/>
              <w:bottom w:val="single" w:sz="8" w:space="0" w:color="auto"/>
              <w:right w:val="single" w:sz="8" w:space="0" w:color="auto"/>
            </w:tcBorders>
            <w:shd w:val="clear" w:color="auto" w:fill="auto"/>
            <w:vAlign w:val="center"/>
          </w:tcPr>
          <w:p w14:paraId="3CEF4AEB" w14:textId="3F606888" w:rsidR="00B87BB1" w:rsidRPr="00B87BB1" w:rsidRDefault="006B3A1E" w:rsidP="00B87BB1">
            <w:pPr>
              <w:ind w:right="78"/>
              <w:jc w:val="right"/>
              <w:rPr>
                <w:rFonts w:ascii="Tahoma" w:hAnsi="Tahoma" w:cs="FS Lola Medium"/>
                <w:color w:val="000000"/>
                <w:sz w:val="16"/>
                <w:szCs w:val="16"/>
              </w:rPr>
            </w:pPr>
            <w:r>
              <w:rPr>
                <w:rFonts w:ascii="Tahoma" w:hAnsi="Tahoma" w:cs="FS Lola Medium"/>
                <w:color w:val="000000"/>
                <w:sz w:val="16"/>
                <w:szCs w:val="16"/>
              </w:rPr>
              <w:t>1,805</w:t>
            </w:r>
          </w:p>
        </w:tc>
        <w:tc>
          <w:tcPr>
            <w:tcW w:w="1106" w:type="dxa"/>
            <w:tcBorders>
              <w:top w:val="nil"/>
              <w:left w:val="nil"/>
              <w:bottom w:val="nil"/>
              <w:right w:val="single" w:sz="8" w:space="0" w:color="auto"/>
            </w:tcBorders>
            <w:shd w:val="clear" w:color="auto" w:fill="auto"/>
            <w:vAlign w:val="center"/>
          </w:tcPr>
          <w:p w14:paraId="4319F0BD" w14:textId="54825FE7" w:rsidR="00B87BB1" w:rsidRPr="00B87BB1" w:rsidRDefault="006B3A1E" w:rsidP="00B87BB1">
            <w:pPr>
              <w:ind w:right="46"/>
              <w:jc w:val="right"/>
              <w:rPr>
                <w:rFonts w:ascii="Tahoma" w:hAnsi="Tahoma" w:cs="FS Lola Medium"/>
                <w:color w:val="000000"/>
                <w:sz w:val="16"/>
                <w:szCs w:val="16"/>
              </w:rPr>
            </w:pPr>
            <w:r>
              <w:rPr>
                <w:rFonts w:ascii="Tahoma" w:hAnsi="Tahoma" w:cs="FS Lola Medium"/>
                <w:color w:val="000000"/>
                <w:sz w:val="16"/>
                <w:szCs w:val="16"/>
              </w:rPr>
              <w:t>23,673</w:t>
            </w:r>
          </w:p>
        </w:tc>
      </w:tr>
      <w:tr w:rsidR="00B87BB1" w:rsidRPr="00BF031C" w14:paraId="6BB5E4A1"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vAlign w:val="center"/>
          </w:tcPr>
          <w:p w14:paraId="79F9B9E1" w14:textId="3533C8FB"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7C5CD4F6" w14:textId="2E692860"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062D4AF" w14:textId="68E83F57"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0608" w14:textId="77777777" w:rsidR="00B87BB1" w:rsidRPr="00B87BB1" w:rsidRDefault="00B87BB1" w:rsidP="00B87BB1">
            <w:pPr>
              <w:ind w:left="167"/>
              <w:rPr>
                <w:rFonts w:ascii="Tahoma" w:eastAsia="Signika" w:hAnsi="Tahoma" w:cs="Segoe UI"/>
                <w:sz w:val="16"/>
              </w:rPr>
            </w:pPr>
            <w:r w:rsidRPr="00B87BB1">
              <w:rPr>
                <w:rFonts w:ascii="Tahoma" w:eastAsia="Signika" w:hAnsi="Tahoma" w:cs="Segoe UI"/>
                <w:sz w:val="16"/>
              </w:rPr>
              <w:t>Retirement Benefits Payable to Pensioners</w:t>
            </w:r>
          </w:p>
        </w:tc>
        <w:tc>
          <w:tcPr>
            <w:tcW w:w="1105" w:type="dxa"/>
            <w:tcBorders>
              <w:top w:val="nil"/>
              <w:left w:val="nil"/>
              <w:bottom w:val="single" w:sz="8" w:space="0" w:color="auto"/>
              <w:right w:val="single" w:sz="8" w:space="0" w:color="auto"/>
            </w:tcBorders>
            <w:shd w:val="clear" w:color="auto" w:fill="auto"/>
            <w:vAlign w:val="center"/>
          </w:tcPr>
          <w:p w14:paraId="42A22D2F" w14:textId="0D6F9C23" w:rsidR="00B87BB1" w:rsidRPr="00B87BB1" w:rsidRDefault="00B87BB1" w:rsidP="00B87BB1">
            <w:pPr>
              <w:ind w:right="110"/>
              <w:jc w:val="right"/>
              <w:rPr>
                <w:rFonts w:ascii="Tahoma" w:hAnsi="Tahoma" w:cs="FS Lola Medium"/>
                <w:b/>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62AC3A77" w14:textId="3E2ADD11" w:rsidR="00B87BB1" w:rsidRPr="00B87BB1" w:rsidRDefault="00B87BB1" w:rsidP="00B87BB1">
            <w:pPr>
              <w:ind w:right="78"/>
              <w:jc w:val="right"/>
              <w:rPr>
                <w:rFonts w:ascii="Tahoma" w:hAnsi="Tahoma" w:cs="FS Lola Medium"/>
                <w:color w:val="000000"/>
                <w:sz w:val="16"/>
                <w:szCs w:val="16"/>
              </w:rPr>
            </w:pPr>
          </w:p>
        </w:tc>
        <w:tc>
          <w:tcPr>
            <w:tcW w:w="1106" w:type="dxa"/>
            <w:tcBorders>
              <w:top w:val="single" w:sz="8" w:space="0" w:color="auto"/>
              <w:left w:val="nil"/>
              <w:bottom w:val="single" w:sz="8" w:space="0" w:color="auto"/>
              <w:right w:val="single" w:sz="8" w:space="0" w:color="auto"/>
            </w:tcBorders>
            <w:shd w:val="clear" w:color="auto" w:fill="auto"/>
            <w:vAlign w:val="center"/>
          </w:tcPr>
          <w:p w14:paraId="044BD1A2" w14:textId="040E9305" w:rsidR="00B87BB1" w:rsidRPr="00B87BB1" w:rsidRDefault="00B87BB1" w:rsidP="00B87BB1">
            <w:pPr>
              <w:ind w:right="46"/>
              <w:jc w:val="right"/>
              <w:rPr>
                <w:rFonts w:ascii="Tahoma" w:hAnsi="Tahoma" w:cs="FS Lola Medium"/>
                <w:color w:val="000000"/>
                <w:sz w:val="16"/>
                <w:szCs w:val="16"/>
              </w:rPr>
            </w:pPr>
          </w:p>
        </w:tc>
      </w:tr>
      <w:tr w:rsidR="00B87BB1" w:rsidRPr="00BF031C" w14:paraId="552EFE94" w14:textId="77777777">
        <w:trPr>
          <w:trHeight w:val="178"/>
          <w:jc w:val="center"/>
        </w:trPr>
        <w:tc>
          <w:tcPr>
            <w:tcW w:w="1115" w:type="dxa"/>
            <w:tcBorders>
              <w:top w:val="nil"/>
              <w:left w:val="single" w:sz="4" w:space="0" w:color="auto"/>
              <w:bottom w:val="single" w:sz="4" w:space="0" w:color="auto"/>
              <w:right w:val="single" w:sz="4" w:space="0" w:color="auto"/>
            </w:tcBorders>
            <w:vAlign w:val="center"/>
          </w:tcPr>
          <w:p w14:paraId="3C10D7D8" w14:textId="2683167E"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6D354DE9" w14:textId="1991CDF8" w:rsidR="00B87BB1" w:rsidRPr="00B87BB1" w:rsidRDefault="00B87BB1" w:rsidP="00B87BB1">
            <w:pPr>
              <w:ind w:right="108"/>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1116" w:type="dxa"/>
            <w:tcBorders>
              <w:top w:val="nil"/>
              <w:left w:val="single" w:sz="4" w:space="0" w:color="auto"/>
              <w:bottom w:val="single" w:sz="4" w:space="0" w:color="auto"/>
            </w:tcBorders>
            <w:vAlign w:val="center"/>
          </w:tcPr>
          <w:p w14:paraId="30FAD8AF" w14:textId="0F0BE344" w:rsidR="00B87BB1" w:rsidRPr="00B87BB1" w:rsidRDefault="00B87BB1" w:rsidP="00B87BB1">
            <w:pPr>
              <w:ind w:right="84"/>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center"/>
          </w:tcPr>
          <w:p w14:paraId="225780ED" w14:textId="77777777" w:rsidR="00B87BB1" w:rsidRPr="00B87BB1" w:rsidRDefault="00B87BB1" w:rsidP="00B87BB1">
            <w:pPr>
              <w:ind w:left="167"/>
              <w:rPr>
                <w:rFonts w:ascii="Tahoma" w:eastAsia="Signika" w:hAnsi="Tahoma" w:cs="Segoe UI"/>
                <w:sz w:val="16"/>
              </w:rPr>
            </w:pPr>
          </w:p>
        </w:tc>
        <w:tc>
          <w:tcPr>
            <w:tcW w:w="1105" w:type="dxa"/>
            <w:tcBorders>
              <w:top w:val="nil"/>
              <w:left w:val="nil"/>
              <w:bottom w:val="single" w:sz="8" w:space="0" w:color="auto"/>
              <w:right w:val="single" w:sz="8" w:space="0" w:color="auto"/>
            </w:tcBorders>
            <w:shd w:val="clear" w:color="auto" w:fill="auto"/>
            <w:vAlign w:val="center"/>
          </w:tcPr>
          <w:p w14:paraId="11F9C54A" w14:textId="0B43D396" w:rsidR="00B87BB1" w:rsidRPr="00B87BB1" w:rsidRDefault="00B87BB1" w:rsidP="00B87BB1">
            <w:pPr>
              <w:ind w:right="110"/>
              <w:jc w:val="right"/>
              <w:rPr>
                <w:rFonts w:ascii="Tahoma" w:hAnsi="Tahoma" w:cs="FS Lola Medium"/>
                <w:b/>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36125C69" w14:textId="7166AE91" w:rsidR="00B87BB1" w:rsidRPr="00B87BB1" w:rsidRDefault="00B87BB1" w:rsidP="00B87BB1">
            <w:pPr>
              <w:ind w:right="78"/>
              <w:jc w:val="right"/>
              <w:rPr>
                <w:rFonts w:ascii="Tahoma" w:hAnsi="Tahoma" w:cs="FS Lola Medium"/>
                <w:b/>
                <w:color w:val="000000"/>
                <w:sz w:val="16"/>
                <w:szCs w:val="16"/>
              </w:rPr>
            </w:pPr>
          </w:p>
        </w:tc>
        <w:tc>
          <w:tcPr>
            <w:tcW w:w="1106" w:type="dxa"/>
            <w:tcBorders>
              <w:top w:val="nil"/>
              <w:left w:val="nil"/>
              <w:bottom w:val="single" w:sz="8" w:space="0" w:color="auto"/>
              <w:right w:val="single" w:sz="8" w:space="0" w:color="auto"/>
            </w:tcBorders>
            <w:shd w:val="clear" w:color="auto" w:fill="auto"/>
            <w:vAlign w:val="center"/>
          </w:tcPr>
          <w:p w14:paraId="796FE848" w14:textId="0DC59EB8" w:rsidR="00B87BB1" w:rsidRPr="00B87BB1" w:rsidRDefault="00B87BB1" w:rsidP="00B87BB1">
            <w:pPr>
              <w:ind w:right="46"/>
              <w:jc w:val="right"/>
              <w:rPr>
                <w:rFonts w:ascii="Tahoma" w:hAnsi="Tahoma" w:cs="FS Lola Medium"/>
                <w:b/>
                <w:color w:val="000000"/>
                <w:sz w:val="16"/>
                <w:szCs w:val="16"/>
              </w:rPr>
            </w:pPr>
          </w:p>
        </w:tc>
      </w:tr>
      <w:tr w:rsidR="00B87BB1" w:rsidRPr="00BF031C" w14:paraId="69676265"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shd w:val="clear" w:color="auto" w:fill="A6A6A6"/>
            <w:vAlign w:val="center"/>
          </w:tcPr>
          <w:p w14:paraId="06E94751" w14:textId="4B1A918A"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bCs/>
                <w:color w:val="000000"/>
                <w:sz w:val="16"/>
                <w:szCs w:val="16"/>
              </w:rPr>
              <w:t>(27,949)</w:t>
            </w:r>
          </w:p>
        </w:tc>
        <w:tc>
          <w:tcPr>
            <w:tcW w:w="1116" w:type="dxa"/>
            <w:tcBorders>
              <w:top w:val="single" w:sz="4" w:space="0" w:color="auto"/>
              <w:left w:val="single" w:sz="4" w:space="0" w:color="auto"/>
              <w:bottom w:val="single" w:sz="4" w:space="0" w:color="auto"/>
              <w:right w:val="single" w:sz="4" w:space="0" w:color="auto"/>
            </w:tcBorders>
            <w:shd w:val="clear" w:color="auto" w:fill="A6A6A6"/>
            <w:vAlign w:val="center"/>
          </w:tcPr>
          <w:p w14:paraId="3E618FD8" w14:textId="34D18071" w:rsidR="00B87BB1" w:rsidRPr="00B87BB1" w:rsidRDefault="00B87BB1" w:rsidP="00B87BB1">
            <w:pPr>
              <w:ind w:right="108"/>
              <w:jc w:val="right"/>
              <w:rPr>
                <w:rFonts w:ascii="Tahoma" w:hAnsi="Tahoma" w:cs="FS Lola Medium"/>
                <w:b/>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A6A6A6"/>
            <w:vAlign w:val="center"/>
          </w:tcPr>
          <w:p w14:paraId="3FD82BC2" w14:textId="006F9564" w:rsidR="00B87BB1" w:rsidRPr="00B87BB1" w:rsidRDefault="00B87BB1" w:rsidP="00B87BB1">
            <w:pPr>
              <w:ind w:right="84"/>
              <w:jc w:val="right"/>
              <w:rPr>
                <w:rFonts w:ascii="Tahoma" w:hAnsi="Tahoma" w:cs="FS Lola Medium"/>
                <w:b/>
                <w:color w:val="000000"/>
                <w:sz w:val="16"/>
                <w:szCs w:val="16"/>
              </w:rPr>
            </w:pPr>
            <w:r w:rsidRPr="00B87BB1">
              <w:rPr>
                <w:rFonts w:ascii="Verdana" w:hAnsi="Verdana" w:cs="Calibri"/>
                <w:b/>
                <w:bCs/>
                <w:color w:val="000000"/>
                <w:sz w:val="16"/>
                <w:szCs w:val="16"/>
              </w:rPr>
              <w:t>(27,949)</w:t>
            </w:r>
          </w:p>
        </w:tc>
        <w:tc>
          <w:tcPr>
            <w:tcW w:w="4081"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3138698" w14:textId="77777777" w:rsidR="00B87BB1" w:rsidRPr="00B87BB1" w:rsidRDefault="00B87BB1" w:rsidP="00B87BB1">
            <w:pPr>
              <w:ind w:left="167"/>
              <w:rPr>
                <w:rFonts w:ascii="Tahoma" w:eastAsia="Signika" w:hAnsi="Tahoma" w:cs="Segoe UI"/>
                <w:b/>
                <w:sz w:val="16"/>
              </w:rPr>
            </w:pPr>
            <w:r w:rsidRPr="00B87BB1">
              <w:rPr>
                <w:rFonts w:ascii="Tahoma" w:eastAsia="Signika" w:hAnsi="Tahoma" w:cs="Segoe UI"/>
                <w:b/>
                <w:sz w:val="16"/>
              </w:rPr>
              <w:t>Net Adjustment to Surplus or Deficit for the Provision of Services</w:t>
            </w:r>
          </w:p>
        </w:tc>
        <w:tc>
          <w:tcPr>
            <w:tcW w:w="1105" w:type="dxa"/>
            <w:tcBorders>
              <w:top w:val="nil"/>
              <w:left w:val="single" w:sz="8" w:space="0" w:color="auto"/>
              <w:bottom w:val="single" w:sz="8" w:space="0" w:color="auto"/>
              <w:right w:val="single" w:sz="8" w:space="0" w:color="auto"/>
            </w:tcBorders>
            <w:shd w:val="clear" w:color="000000" w:fill="A6A6A6"/>
            <w:vAlign w:val="center"/>
          </w:tcPr>
          <w:p w14:paraId="7F1F5C3E" w14:textId="0CA22146" w:rsidR="00B87BB1" w:rsidRPr="00B87BB1" w:rsidRDefault="006B3A1E" w:rsidP="00B87BB1">
            <w:pPr>
              <w:ind w:right="110"/>
              <w:jc w:val="right"/>
              <w:rPr>
                <w:rFonts w:ascii="Tahoma" w:hAnsi="Tahoma" w:cs="FS Lola Medium"/>
                <w:b/>
                <w:color w:val="000000"/>
                <w:sz w:val="16"/>
                <w:szCs w:val="16"/>
              </w:rPr>
            </w:pPr>
            <w:r>
              <w:rPr>
                <w:rFonts w:ascii="Tahoma" w:hAnsi="Tahoma" w:cs="FS Lola Medium"/>
                <w:b/>
                <w:color w:val="000000"/>
                <w:sz w:val="16"/>
                <w:szCs w:val="16"/>
              </w:rPr>
              <w:t>(187)</w:t>
            </w:r>
          </w:p>
        </w:tc>
        <w:tc>
          <w:tcPr>
            <w:tcW w:w="1105" w:type="dxa"/>
            <w:tcBorders>
              <w:top w:val="nil"/>
              <w:left w:val="nil"/>
              <w:bottom w:val="single" w:sz="8" w:space="0" w:color="auto"/>
              <w:right w:val="single" w:sz="8" w:space="0" w:color="auto"/>
            </w:tcBorders>
            <w:shd w:val="clear" w:color="000000" w:fill="A6A6A6"/>
            <w:vAlign w:val="center"/>
          </w:tcPr>
          <w:p w14:paraId="7122AD5B" w14:textId="2867DBAE" w:rsidR="00B87BB1" w:rsidRPr="00B87BB1" w:rsidRDefault="006B3A1E" w:rsidP="00B87BB1">
            <w:pPr>
              <w:ind w:right="78"/>
              <w:jc w:val="right"/>
              <w:rPr>
                <w:rFonts w:ascii="Tahoma" w:hAnsi="Tahoma" w:cs="FS Lola Medium"/>
                <w:b/>
                <w:color w:val="000000"/>
                <w:sz w:val="16"/>
                <w:szCs w:val="16"/>
              </w:rPr>
            </w:pPr>
            <w:r>
              <w:rPr>
                <w:rFonts w:ascii="Tahoma" w:hAnsi="Tahoma" w:cs="FS Lola Medium"/>
                <w:b/>
                <w:color w:val="000000"/>
                <w:sz w:val="16"/>
                <w:szCs w:val="16"/>
              </w:rPr>
              <w:t>(926)</w:t>
            </w:r>
          </w:p>
        </w:tc>
        <w:tc>
          <w:tcPr>
            <w:tcW w:w="1106" w:type="dxa"/>
            <w:tcBorders>
              <w:top w:val="nil"/>
              <w:left w:val="nil"/>
              <w:bottom w:val="single" w:sz="8" w:space="0" w:color="auto"/>
              <w:right w:val="single" w:sz="8" w:space="0" w:color="auto"/>
            </w:tcBorders>
            <w:shd w:val="clear" w:color="000000" w:fill="A6A6A6"/>
            <w:vAlign w:val="center"/>
          </w:tcPr>
          <w:p w14:paraId="5A617F8E" w14:textId="486B71B4" w:rsidR="00B87BB1" w:rsidRPr="00B87BB1" w:rsidRDefault="006B3A1E" w:rsidP="00B87BB1">
            <w:pPr>
              <w:ind w:right="46"/>
              <w:jc w:val="right"/>
              <w:rPr>
                <w:rFonts w:ascii="Tahoma" w:hAnsi="Tahoma" w:cs="FS Lola Medium"/>
                <w:b/>
                <w:color w:val="000000"/>
                <w:sz w:val="16"/>
                <w:szCs w:val="16"/>
              </w:rPr>
            </w:pPr>
            <w:r>
              <w:rPr>
                <w:rFonts w:ascii="Tahoma" w:hAnsi="Tahoma" w:cs="FS Lola Medium"/>
                <w:b/>
                <w:color w:val="000000"/>
                <w:sz w:val="16"/>
                <w:szCs w:val="16"/>
              </w:rPr>
              <w:t>(1,113)</w:t>
            </w:r>
          </w:p>
        </w:tc>
      </w:tr>
    </w:tbl>
    <w:p w14:paraId="3E36A78A" w14:textId="77777777" w:rsidR="00B909B1" w:rsidRPr="00586E0A" w:rsidRDefault="00B909B1" w:rsidP="006A6115">
      <w:pPr>
        <w:pStyle w:val="BodyText"/>
        <w:rPr>
          <w:rFonts w:ascii="Tahoma" w:hAnsi="Tahoma"/>
          <w:sz w:val="18"/>
          <w:szCs w:val="18"/>
          <w:u w:val="single"/>
        </w:rPr>
      </w:pPr>
    </w:p>
    <w:p w14:paraId="6902F032" w14:textId="77777777" w:rsidR="001F672F" w:rsidRPr="00586E0A" w:rsidRDefault="001F672F" w:rsidP="006A6115">
      <w:pPr>
        <w:pStyle w:val="BodyText"/>
        <w:rPr>
          <w:rFonts w:ascii="Tahoma" w:hAnsi="Tahoma"/>
          <w:sz w:val="18"/>
          <w:szCs w:val="18"/>
          <w:u w:val="single"/>
        </w:rPr>
      </w:pPr>
    </w:p>
    <w:p w14:paraId="276ACF72" w14:textId="77777777" w:rsidR="008D1951" w:rsidRPr="00586E0A" w:rsidRDefault="008D1951">
      <w:pPr>
        <w:rPr>
          <w:rFonts w:ascii="Tahoma" w:hAnsi="Tahoma" w:cs="Segoe UI"/>
          <w:sz w:val="18"/>
          <w:szCs w:val="18"/>
          <w:u w:val="single"/>
        </w:rPr>
      </w:pPr>
      <w:r w:rsidRPr="00586E0A">
        <w:rPr>
          <w:rFonts w:ascii="Tahoma" w:hAnsi="Tahoma"/>
          <w:sz w:val="18"/>
          <w:szCs w:val="18"/>
          <w:u w:val="single"/>
        </w:rPr>
        <w:br w:type="page"/>
      </w:r>
    </w:p>
    <w:p w14:paraId="51C633B8" w14:textId="3CD73721"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lastRenderedPageBreak/>
        <w:t>Pension Assets and Liabilities Recognised in the Balance S</w:t>
      </w:r>
      <w:r w:rsidR="00FF6B63" w:rsidRPr="00586E0A">
        <w:rPr>
          <w:rFonts w:ascii="Tahoma" w:hAnsi="Tahoma"/>
          <w:sz w:val="18"/>
          <w:szCs w:val="18"/>
          <w:u w:val="single"/>
        </w:rPr>
        <w:t>h</w:t>
      </w:r>
      <w:r w:rsidRPr="00586E0A">
        <w:rPr>
          <w:rFonts w:ascii="Tahoma" w:hAnsi="Tahoma"/>
          <w:sz w:val="18"/>
          <w:szCs w:val="18"/>
          <w:u w:val="single"/>
        </w:rPr>
        <w:t>eet</w:t>
      </w:r>
    </w:p>
    <w:p w14:paraId="53EBE51E" w14:textId="77777777" w:rsidR="00191061" w:rsidRPr="00586E0A" w:rsidRDefault="00191061" w:rsidP="006A6115">
      <w:pPr>
        <w:pStyle w:val="BodyText"/>
        <w:rPr>
          <w:rFonts w:ascii="Tahoma" w:hAnsi="Tahoma"/>
          <w:sz w:val="18"/>
          <w:szCs w:val="18"/>
          <w:u w:val="single"/>
        </w:rPr>
      </w:pPr>
    </w:p>
    <w:p w14:paraId="3BBB0AD6" w14:textId="59A9217B" w:rsidR="00B909B1" w:rsidRPr="00586E0A" w:rsidRDefault="00191061" w:rsidP="006A6115">
      <w:pPr>
        <w:pStyle w:val="BodyText"/>
        <w:rPr>
          <w:rFonts w:ascii="Tahoma" w:hAnsi="Tahoma"/>
          <w:sz w:val="16"/>
          <w:szCs w:val="16"/>
          <w:u w:val="single"/>
        </w:rPr>
      </w:pPr>
      <w:r w:rsidRPr="00586E0A">
        <w:rPr>
          <w:rFonts w:ascii="Tahoma" w:hAnsi="Tahoma"/>
          <w:sz w:val="16"/>
          <w:szCs w:val="16"/>
          <w:u w:val="single"/>
        </w:rPr>
        <w:t>Funded</w:t>
      </w:r>
    </w:p>
    <w:tbl>
      <w:tblPr>
        <w:tblW w:w="10331" w:type="dxa"/>
        <w:jc w:val="center"/>
        <w:tblLayout w:type="fixed"/>
        <w:tblLook w:val="0000" w:firstRow="0" w:lastRow="0" w:firstColumn="0" w:lastColumn="0" w:noHBand="0" w:noVBand="0"/>
      </w:tblPr>
      <w:tblGrid>
        <w:gridCol w:w="1757"/>
        <w:gridCol w:w="1073"/>
        <w:gridCol w:w="1380"/>
        <w:gridCol w:w="2448"/>
        <w:gridCol w:w="1275"/>
        <w:gridCol w:w="1134"/>
        <w:gridCol w:w="1264"/>
      </w:tblGrid>
      <w:tr w:rsidR="00952F0B" w:rsidRPr="00BF031C" w14:paraId="51849E96" w14:textId="77777777" w:rsidTr="00157FD2">
        <w:trPr>
          <w:cantSplit/>
          <w:jc w:val="center"/>
        </w:trPr>
        <w:tc>
          <w:tcPr>
            <w:tcW w:w="4210" w:type="dxa"/>
            <w:gridSpan w:val="3"/>
            <w:tcBorders>
              <w:top w:val="single" w:sz="4" w:space="0" w:color="auto"/>
              <w:left w:val="single" w:sz="4" w:space="0" w:color="auto"/>
              <w:bottom w:val="single" w:sz="4" w:space="0" w:color="auto"/>
              <w:right w:val="single" w:sz="4" w:space="0" w:color="auto"/>
            </w:tcBorders>
          </w:tcPr>
          <w:p w14:paraId="6C396A99" w14:textId="184F837F" w:rsidR="00952F0B" w:rsidRPr="008A4725" w:rsidRDefault="005C4109" w:rsidP="006A6115">
            <w:pPr>
              <w:jc w:val="center"/>
              <w:rPr>
                <w:rFonts w:ascii="Tahoma" w:hAnsi="Tahoma" w:cs="Segoe UI"/>
                <w:b/>
                <w:sz w:val="16"/>
                <w:szCs w:val="16"/>
              </w:rPr>
            </w:pPr>
            <w:r w:rsidRPr="008A4725">
              <w:rPr>
                <w:rFonts w:ascii="Tahoma" w:hAnsi="Tahoma" w:cs="Segoe UI"/>
                <w:b/>
                <w:sz w:val="16"/>
                <w:szCs w:val="16"/>
              </w:rPr>
              <w:t>20</w:t>
            </w:r>
            <w:r w:rsidR="00025B18" w:rsidRPr="008A4725">
              <w:rPr>
                <w:rFonts w:ascii="Tahoma" w:hAnsi="Tahoma" w:cs="Segoe UI"/>
                <w:b/>
                <w:sz w:val="16"/>
                <w:szCs w:val="16"/>
              </w:rPr>
              <w:t>2</w:t>
            </w:r>
            <w:r w:rsidR="008A4725" w:rsidRPr="008A4725">
              <w:rPr>
                <w:rFonts w:ascii="Tahoma" w:hAnsi="Tahoma" w:cs="Segoe UI"/>
                <w:b/>
                <w:sz w:val="16"/>
                <w:szCs w:val="16"/>
              </w:rPr>
              <w:t>2</w:t>
            </w:r>
            <w:r w:rsidRPr="008A4725">
              <w:rPr>
                <w:rFonts w:ascii="Tahoma" w:hAnsi="Tahoma" w:cs="Segoe UI"/>
                <w:b/>
                <w:sz w:val="16"/>
                <w:szCs w:val="16"/>
              </w:rPr>
              <w:t>/2</w:t>
            </w:r>
            <w:r w:rsidR="008A4725" w:rsidRPr="008A4725">
              <w:rPr>
                <w:rFonts w:ascii="Tahoma" w:hAnsi="Tahoma" w:cs="Segoe UI"/>
                <w:b/>
                <w:sz w:val="16"/>
                <w:szCs w:val="16"/>
              </w:rPr>
              <w:t>3</w:t>
            </w:r>
          </w:p>
          <w:p w14:paraId="119B8A4A" w14:textId="6FECF80F" w:rsidR="007B7CB1" w:rsidRPr="008A4725" w:rsidRDefault="007B7CB1" w:rsidP="006A6115">
            <w:pPr>
              <w:jc w:val="center"/>
              <w:rPr>
                <w:rFonts w:ascii="Tahoma" w:hAnsi="Tahoma" w:cs="Segoe UI"/>
                <w:b/>
                <w:sz w:val="16"/>
                <w:szCs w:val="16"/>
              </w:rPr>
            </w:pPr>
          </w:p>
        </w:tc>
        <w:tc>
          <w:tcPr>
            <w:tcW w:w="2448" w:type="dxa"/>
            <w:tcBorders>
              <w:top w:val="single" w:sz="4" w:space="0" w:color="auto"/>
              <w:left w:val="single" w:sz="4" w:space="0" w:color="auto"/>
              <w:bottom w:val="single" w:sz="4" w:space="0" w:color="auto"/>
              <w:right w:val="single" w:sz="4" w:space="0" w:color="auto"/>
            </w:tcBorders>
            <w:vAlign w:val="bottom"/>
          </w:tcPr>
          <w:p w14:paraId="1714E47E" w14:textId="77777777" w:rsidR="00952F0B" w:rsidRPr="008A4725" w:rsidRDefault="00952F0B" w:rsidP="006A6115">
            <w:pPr>
              <w:rPr>
                <w:rFonts w:ascii="Tahoma" w:hAnsi="Tahoma" w:cs="Segoe UI"/>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178E84AD" w14:textId="38F1D5C6" w:rsidR="00952F0B" w:rsidRPr="008A4725" w:rsidRDefault="000A4C46" w:rsidP="006A6115">
            <w:pPr>
              <w:jc w:val="center"/>
              <w:rPr>
                <w:rFonts w:ascii="Tahoma" w:hAnsi="Tahoma" w:cs="Segoe UI"/>
                <w:b/>
                <w:sz w:val="16"/>
                <w:szCs w:val="16"/>
              </w:rPr>
            </w:pPr>
            <w:r w:rsidRPr="008A4725">
              <w:rPr>
                <w:rFonts w:ascii="Tahoma" w:hAnsi="Tahoma" w:cs="Segoe UI"/>
                <w:b/>
                <w:sz w:val="16"/>
                <w:szCs w:val="16"/>
              </w:rPr>
              <w:t>20</w:t>
            </w:r>
            <w:r w:rsidR="005C4109" w:rsidRPr="008A4725">
              <w:rPr>
                <w:rFonts w:ascii="Tahoma" w:hAnsi="Tahoma" w:cs="Segoe UI"/>
                <w:b/>
                <w:sz w:val="16"/>
                <w:szCs w:val="16"/>
              </w:rPr>
              <w:t>2</w:t>
            </w:r>
            <w:r w:rsidR="008A4725" w:rsidRPr="008A4725">
              <w:rPr>
                <w:rFonts w:ascii="Tahoma" w:hAnsi="Tahoma" w:cs="Segoe UI"/>
                <w:b/>
                <w:sz w:val="16"/>
                <w:szCs w:val="16"/>
              </w:rPr>
              <w:t>3</w:t>
            </w:r>
            <w:r w:rsidR="005C4109" w:rsidRPr="008A4725">
              <w:rPr>
                <w:rFonts w:ascii="Tahoma" w:hAnsi="Tahoma" w:cs="Segoe UI"/>
                <w:b/>
                <w:sz w:val="16"/>
                <w:szCs w:val="16"/>
              </w:rPr>
              <w:t>/2</w:t>
            </w:r>
            <w:r w:rsidR="008A4725" w:rsidRPr="008A4725">
              <w:rPr>
                <w:rFonts w:ascii="Tahoma" w:hAnsi="Tahoma" w:cs="Segoe UI"/>
                <w:b/>
                <w:sz w:val="16"/>
                <w:szCs w:val="16"/>
              </w:rPr>
              <w:t>4</w:t>
            </w:r>
          </w:p>
        </w:tc>
      </w:tr>
      <w:tr w:rsidR="00952F0B" w:rsidRPr="00BF031C" w14:paraId="37240F00" w14:textId="77777777" w:rsidTr="006379FC">
        <w:trPr>
          <w:cantSplit/>
          <w:jc w:val="center"/>
        </w:trPr>
        <w:tc>
          <w:tcPr>
            <w:tcW w:w="1757" w:type="dxa"/>
            <w:tcBorders>
              <w:top w:val="single" w:sz="4" w:space="0" w:color="auto"/>
              <w:left w:val="single" w:sz="4" w:space="0" w:color="auto"/>
              <w:bottom w:val="single" w:sz="4" w:space="0" w:color="auto"/>
              <w:right w:val="single" w:sz="4" w:space="0" w:color="auto"/>
            </w:tcBorders>
            <w:vAlign w:val="center"/>
          </w:tcPr>
          <w:p w14:paraId="67C4D41B" w14:textId="77777777" w:rsidR="00952F0B" w:rsidRPr="008A4725" w:rsidRDefault="00952F0B" w:rsidP="006A6115">
            <w:pPr>
              <w:pStyle w:val="table"/>
              <w:jc w:val="center"/>
              <w:rPr>
                <w:rFonts w:ascii="Tahoma" w:hAnsi="Tahoma"/>
                <w:b/>
                <w:color w:val="auto"/>
                <w:szCs w:val="16"/>
              </w:rPr>
            </w:pPr>
            <w:r w:rsidRPr="008A4725">
              <w:rPr>
                <w:rFonts w:ascii="Tahoma" w:hAnsi="Tahoma"/>
                <w:b/>
                <w:color w:val="auto"/>
                <w:szCs w:val="16"/>
              </w:rPr>
              <w:t>BMBC</w:t>
            </w:r>
          </w:p>
        </w:tc>
        <w:tc>
          <w:tcPr>
            <w:tcW w:w="1073" w:type="dxa"/>
            <w:tcBorders>
              <w:top w:val="single" w:sz="4" w:space="0" w:color="auto"/>
              <w:left w:val="single" w:sz="4" w:space="0" w:color="auto"/>
              <w:bottom w:val="single" w:sz="4" w:space="0" w:color="auto"/>
              <w:right w:val="single" w:sz="4" w:space="0" w:color="auto"/>
            </w:tcBorders>
            <w:vAlign w:val="center"/>
          </w:tcPr>
          <w:p w14:paraId="0509F411"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BH</w:t>
            </w:r>
          </w:p>
        </w:tc>
        <w:tc>
          <w:tcPr>
            <w:tcW w:w="1380" w:type="dxa"/>
            <w:tcBorders>
              <w:top w:val="single" w:sz="4" w:space="0" w:color="auto"/>
              <w:left w:val="single" w:sz="4" w:space="0" w:color="auto"/>
              <w:bottom w:val="single" w:sz="4" w:space="0" w:color="auto"/>
              <w:right w:val="single" w:sz="4" w:space="0" w:color="auto"/>
            </w:tcBorders>
            <w:vAlign w:val="center"/>
          </w:tcPr>
          <w:p w14:paraId="69E4E4FF"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Group</w:t>
            </w:r>
          </w:p>
        </w:tc>
        <w:tc>
          <w:tcPr>
            <w:tcW w:w="2448" w:type="dxa"/>
            <w:tcBorders>
              <w:top w:val="single" w:sz="4" w:space="0" w:color="auto"/>
              <w:left w:val="single" w:sz="4" w:space="0" w:color="auto"/>
              <w:bottom w:val="single" w:sz="4" w:space="0" w:color="auto"/>
              <w:right w:val="single" w:sz="4" w:space="0" w:color="auto"/>
            </w:tcBorders>
            <w:vAlign w:val="bottom"/>
          </w:tcPr>
          <w:p w14:paraId="0D320D04" w14:textId="77777777" w:rsidR="00952F0B" w:rsidRPr="008A4725" w:rsidRDefault="00952F0B" w:rsidP="006A6115">
            <w:pPr>
              <w:jc w:val="center"/>
              <w:rPr>
                <w:rFonts w:ascii="Tahoma" w:hAnsi="Tahoma" w:cs="Segoe UI"/>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542A0807" w14:textId="77777777" w:rsidR="00952F0B" w:rsidRPr="008A4725" w:rsidRDefault="00952F0B" w:rsidP="006A6115">
            <w:pPr>
              <w:pStyle w:val="table"/>
              <w:jc w:val="center"/>
              <w:rPr>
                <w:rFonts w:ascii="Tahoma" w:hAnsi="Tahoma"/>
                <w:b/>
                <w:color w:val="auto"/>
                <w:szCs w:val="16"/>
              </w:rPr>
            </w:pPr>
            <w:r w:rsidRPr="008A4725">
              <w:rPr>
                <w:rFonts w:ascii="Tahoma" w:hAnsi="Tahoma"/>
                <w:b/>
                <w:color w:val="auto"/>
                <w:szCs w:val="16"/>
              </w:rPr>
              <w:t>BMBC</w:t>
            </w:r>
          </w:p>
        </w:tc>
        <w:tc>
          <w:tcPr>
            <w:tcW w:w="1134" w:type="dxa"/>
            <w:tcBorders>
              <w:top w:val="single" w:sz="4" w:space="0" w:color="auto"/>
              <w:left w:val="single" w:sz="4" w:space="0" w:color="auto"/>
              <w:bottom w:val="single" w:sz="4" w:space="0" w:color="auto"/>
              <w:right w:val="single" w:sz="4" w:space="0" w:color="auto"/>
            </w:tcBorders>
            <w:vAlign w:val="center"/>
          </w:tcPr>
          <w:p w14:paraId="6B82C982"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13797FAF"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Group</w:t>
            </w:r>
          </w:p>
        </w:tc>
      </w:tr>
      <w:tr w:rsidR="00952F0B" w:rsidRPr="00BF031C" w14:paraId="2ABB5DB5" w14:textId="77777777" w:rsidTr="006379FC">
        <w:trPr>
          <w:cantSplit/>
          <w:jc w:val="center"/>
        </w:trPr>
        <w:tc>
          <w:tcPr>
            <w:tcW w:w="1757" w:type="dxa"/>
            <w:tcBorders>
              <w:top w:val="single" w:sz="4" w:space="0" w:color="auto"/>
              <w:left w:val="single" w:sz="4" w:space="0" w:color="auto"/>
              <w:bottom w:val="single" w:sz="4" w:space="0" w:color="auto"/>
              <w:right w:val="single" w:sz="4" w:space="0" w:color="auto"/>
            </w:tcBorders>
          </w:tcPr>
          <w:p w14:paraId="7D605634"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073" w:type="dxa"/>
            <w:tcBorders>
              <w:top w:val="single" w:sz="4" w:space="0" w:color="auto"/>
              <w:left w:val="single" w:sz="4" w:space="0" w:color="auto"/>
              <w:bottom w:val="single" w:sz="4" w:space="0" w:color="auto"/>
              <w:right w:val="single" w:sz="4" w:space="0" w:color="auto"/>
            </w:tcBorders>
            <w:vAlign w:val="center"/>
          </w:tcPr>
          <w:p w14:paraId="73D7F59C"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380" w:type="dxa"/>
            <w:tcBorders>
              <w:top w:val="single" w:sz="4" w:space="0" w:color="auto"/>
              <w:left w:val="single" w:sz="4" w:space="0" w:color="auto"/>
              <w:bottom w:val="single" w:sz="4" w:space="0" w:color="auto"/>
              <w:right w:val="single" w:sz="4" w:space="0" w:color="auto"/>
            </w:tcBorders>
            <w:vAlign w:val="center"/>
          </w:tcPr>
          <w:p w14:paraId="3EF65117"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£000s</w:t>
            </w:r>
          </w:p>
        </w:tc>
        <w:tc>
          <w:tcPr>
            <w:tcW w:w="2448" w:type="dxa"/>
            <w:tcBorders>
              <w:top w:val="single" w:sz="4" w:space="0" w:color="auto"/>
              <w:left w:val="single" w:sz="4" w:space="0" w:color="auto"/>
              <w:bottom w:val="single" w:sz="4" w:space="0" w:color="auto"/>
              <w:right w:val="single" w:sz="4" w:space="0" w:color="auto"/>
            </w:tcBorders>
            <w:vAlign w:val="bottom"/>
          </w:tcPr>
          <w:p w14:paraId="0A91BD18" w14:textId="77777777" w:rsidR="00952F0B" w:rsidRPr="008A4725"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auto"/>
              <w:right w:val="single" w:sz="4" w:space="0" w:color="auto"/>
            </w:tcBorders>
          </w:tcPr>
          <w:p w14:paraId="140FFE1D"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4946172"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0B6B3420"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£000s</w:t>
            </w:r>
          </w:p>
        </w:tc>
      </w:tr>
      <w:tr w:rsidR="00952F0B" w:rsidRPr="00BF031C" w14:paraId="60181321" w14:textId="77777777" w:rsidTr="006379FC">
        <w:trPr>
          <w:cantSplit/>
          <w:jc w:val="center"/>
        </w:trPr>
        <w:tc>
          <w:tcPr>
            <w:tcW w:w="1757" w:type="dxa"/>
            <w:tcBorders>
              <w:top w:val="single" w:sz="4" w:space="0" w:color="auto"/>
              <w:left w:val="single" w:sz="4" w:space="0" w:color="auto"/>
              <w:bottom w:val="single" w:sz="4" w:space="0" w:color="BFBFBF"/>
              <w:right w:val="single" w:sz="4" w:space="0" w:color="auto"/>
            </w:tcBorders>
          </w:tcPr>
          <w:p w14:paraId="7106B76D" w14:textId="77777777" w:rsidR="00952F0B" w:rsidRPr="008A4725" w:rsidRDefault="00952F0B" w:rsidP="006A6115">
            <w:pPr>
              <w:pStyle w:val="table"/>
              <w:jc w:val="center"/>
              <w:rPr>
                <w:rFonts w:ascii="Tahoma" w:hAnsi="Tahoma"/>
                <w:b/>
                <w:color w:val="auto"/>
                <w:szCs w:val="16"/>
              </w:rPr>
            </w:pPr>
          </w:p>
        </w:tc>
        <w:tc>
          <w:tcPr>
            <w:tcW w:w="1073" w:type="dxa"/>
            <w:tcBorders>
              <w:top w:val="single" w:sz="4" w:space="0" w:color="auto"/>
              <w:left w:val="single" w:sz="4" w:space="0" w:color="auto"/>
              <w:bottom w:val="single" w:sz="4" w:space="0" w:color="BFBFBF"/>
              <w:right w:val="single" w:sz="4" w:space="0" w:color="auto"/>
            </w:tcBorders>
            <w:vAlign w:val="bottom"/>
          </w:tcPr>
          <w:p w14:paraId="29B7C629" w14:textId="77777777" w:rsidR="00952F0B" w:rsidRPr="008A4725" w:rsidRDefault="00952F0B" w:rsidP="006A6115">
            <w:pPr>
              <w:pStyle w:val="table"/>
              <w:jc w:val="center"/>
              <w:rPr>
                <w:rFonts w:ascii="Tahoma" w:hAnsi="Tahoma"/>
                <w:b/>
                <w:color w:val="auto"/>
                <w:szCs w:val="16"/>
              </w:rPr>
            </w:pPr>
          </w:p>
        </w:tc>
        <w:tc>
          <w:tcPr>
            <w:tcW w:w="1380" w:type="dxa"/>
            <w:tcBorders>
              <w:top w:val="single" w:sz="4" w:space="0" w:color="auto"/>
              <w:left w:val="single" w:sz="4" w:space="0" w:color="auto"/>
              <w:bottom w:val="single" w:sz="4" w:space="0" w:color="BFBFBF"/>
              <w:right w:val="single" w:sz="4" w:space="0" w:color="auto"/>
            </w:tcBorders>
            <w:vAlign w:val="bottom"/>
          </w:tcPr>
          <w:p w14:paraId="0A39EC96" w14:textId="77777777" w:rsidR="00952F0B" w:rsidRPr="008A4725" w:rsidRDefault="00952F0B" w:rsidP="006A6115">
            <w:pPr>
              <w:pStyle w:val="table"/>
              <w:ind w:left="57"/>
              <w:jc w:val="center"/>
              <w:rPr>
                <w:rFonts w:ascii="Tahoma" w:hAnsi="Tahoma"/>
                <w:b/>
                <w:color w:val="auto"/>
                <w:szCs w:val="16"/>
              </w:rPr>
            </w:pPr>
          </w:p>
        </w:tc>
        <w:tc>
          <w:tcPr>
            <w:tcW w:w="2448" w:type="dxa"/>
            <w:tcBorders>
              <w:top w:val="single" w:sz="4" w:space="0" w:color="auto"/>
              <w:left w:val="single" w:sz="4" w:space="0" w:color="auto"/>
              <w:bottom w:val="single" w:sz="4" w:space="0" w:color="BFBFBF"/>
              <w:right w:val="single" w:sz="4" w:space="0" w:color="auto"/>
            </w:tcBorders>
            <w:vAlign w:val="bottom"/>
          </w:tcPr>
          <w:p w14:paraId="6B35FA3A" w14:textId="77777777" w:rsidR="00952F0B" w:rsidRPr="008A4725"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10CD64B5" w14:textId="77777777" w:rsidR="00952F0B" w:rsidRPr="008A4725" w:rsidRDefault="00952F0B" w:rsidP="006A6115">
            <w:pPr>
              <w:pStyle w:val="table"/>
              <w:jc w:val="center"/>
              <w:rPr>
                <w:rFonts w:ascii="Tahoma" w:hAnsi="Tahoma"/>
                <w:b/>
                <w:color w:val="auto"/>
                <w:szCs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329D1AF1" w14:textId="77777777" w:rsidR="00952F0B" w:rsidRPr="008A4725" w:rsidRDefault="00952F0B" w:rsidP="006A6115">
            <w:pPr>
              <w:pStyle w:val="table"/>
              <w:ind w:left="57"/>
              <w:jc w:val="center"/>
              <w:rPr>
                <w:rFonts w:ascii="Tahoma" w:hAnsi="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501F6950" w14:textId="77777777" w:rsidR="00952F0B" w:rsidRPr="008A4725" w:rsidRDefault="00952F0B" w:rsidP="006A6115">
            <w:pPr>
              <w:pStyle w:val="table"/>
              <w:ind w:left="57"/>
              <w:jc w:val="center"/>
              <w:rPr>
                <w:rFonts w:ascii="Tahoma" w:hAnsi="Tahoma"/>
                <w:b/>
                <w:color w:val="auto"/>
                <w:szCs w:val="16"/>
              </w:rPr>
            </w:pPr>
          </w:p>
        </w:tc>
      </w:tr>
      <w:tr w:rsidR="008A4725" w:rsidRPr="00BF031C" w14:paraId="33BCECA3" w14:textId="77777777" w:rsidTr="006379FC">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16A2B680" w14:textId="70CBD9C5"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(1,125,318)</w:t>
            </w:r>
          </w:p>
        </w:tc>
        <w:tc>
          <w:tcPr>
            <w:tcW w:w="1073" w:type="dxa"/>
            <w:tcBorders>
              <w:top w:val="single" w:sz="4" w:space="0" w:color="BFBFBF"/>
              <w:left w:val="single" w:sz="4" w:space="0" w:color="auto"/>
              <w:bottom w:val="single" w:sz="4" w:space="0" w:color="BFBFBF"/>
              <w:right w:val="single" w:sz="4" w:space="0" w:color="auto"/>
            </w:tcBorders>
            <w:vAlign w:val="center"/>
          </w:tcPr>
          <w:p w14:paraId="7B401A59" w14:textId="3E18FAB3"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(128,953)</w:t>
            </w:r>
          </w:p>
        </w:tc>
        <w:tc>
          <w:tcPr>
            <w:tcW w:w="1380" w:type="dxa"/>
            <w:tcBorders>
              <w:top w:val="single" w:sz="4" w:space="0" w:color="BFBFBF"/>
              <w:left w:val="single" w:sz="4" w:space="0" w:color="auto"/>
              <w:bottom w:val="single" w:sz="4" w:space="0" w:color="BFBFBF"/>
              <w:right w:val="single" w:sz="4" w:space="0" w:color="auto"/>
            </w:tcBorders>
            <w:vAlign w:val="center"/>
          </w:tcPr>
          <w:p w14:paraId="653FBDF8" w14:textId="115F9E14"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(1,254,271)</w:t>
            </w:r>
          </w:p>
        </w:tc>
        <w:tc>
          <w:tcPr>
            <w:tcW w:w="2448" w:type="dxa"/>
            <w:tcBorders>
              <w:top w:val="single" w:sz="4" w:space="0" w:color="BFBFBF"/>
              <w:left w:val="single" w:sz="4" w:space="0" w:color="auto"/>
              <w:bottom w:val="single" w:sz="4" w:space="0" w:color="BFBFBF"/>
              <w:right w:val="single" w:sz="4" w:space="0" w:color="auto"/>
            </w:tcBorders>
          </w:tcPr>
          <w:p w14:paraId="5967B3D3"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Present Value of The Defined Benefit Obligation</w:t>
            </w:r>
          </w:p>
        </w:tc>
        <w:tc>
          <w:tcPr>
            <w:tcW w:w="1275" w:type="dxa"/>
            <w:tcBorders>
              <w:top w:val="nil"/>
              <w:left w:val="nil"/>
              <w:bottom w:val="single" w:sz="8" w:space="0" w:color="BFBFBF"/>
              <w:right w:val="single" w:sz="8" w:space="0" w:color="auto"/>
            </w:tcBorders>
            <w:shd w:val="clear" w:color="auto" w:fill="auto"/>
            <w:vAlign w:val="center"/>
          </w:tcPr>
          <w:p w14:paraId="7A6A9298" w14:textId="3AF951E6"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w:t>
            </w:r>
            <w:r w:rsidR="006B6A7B">
              <w:rPr>
                <w:rFonts w:ascii="Tahoma" w:hAnsi="Tahoma" w:cs="Tahoma"/>
                <w:color w:val="000000"/>
                <w:sz w:val="16"/>
                <w:szCs w:val="16"/>
              </w:rPr>
              <w:t>273</w:t>
            </w:r>
            <w:r w:rsidR="00A41BBF" w:rsidRPr="006B6A7B">
              <w:rPr>
                <w:rFonts w:ascii="Tahoma" w:hAnsi="Tahoma" w:cs="Tahoma"/>
                <w:color w:val="000000"/>
                <w:sz w:val="16"/>
                <w:szCs w:val="16"/>
              </w:rPr>
              <w:t>,</w:t>
            </w:r>
            <w:r w:rsidR="006B6A7B">
              <w:rPr>
                <w:rFonts w:ascii="Tahoma" w:hAnsi="Tahoma" w:cs="Tahoma"/>
                <w:color w:val="000000"/>
                <w:sz w:val="16"/>
                <w:szCs w:val="16"/>
              </w:rPr>
              <w:t>043</w:t>
            </w:r>
            <w:r w:rsidRPr="006B6A7B">
              <w:rPr>
                <w:rFonts w:ascii="Tahoma" w:hAnsi="Tahoma" w:cs="Tahoma"/>
                <w:color w:val="000000"/>
                <w:sz w:val="16"/>
                <w:szCs w:val="16"/>
              </w:rPr>
              <w:t>)</w:t>
            </w:r>
          </w:p>
        </w:tc>
        <w:tc>
          <w:tcPr>
            <w:tcW w:w="1134" w:type="dxa"/>
            <w:tcBorders>
              <w:top w:val="nil"/>
              <w:left w:val="nil"/>
              <w:bottom w:val="single" w:sz="8" w:space="0" w:color="BFBFBF"/>
              <w:right w:val="single" w:sz="8" w:space="0" w:color="auto"/>
            </w:tcBorders>
            <w:shd w:val="clear" w:color="auto" w:fill="auto"/>
            <w:vAlign w:val="center"/>
          </w:tcPr>
          <w:p w14:paraId="6586D577" w14:textId="715FF4A3"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(15</w:t>
            </w:r>
            <w:r w:rsidR="006B6A7B">
              <w:rPr>
                <w:rFonts w:ascii="Tahoma" w:hAnsi="Tahoma" w:cs="Tahoma"/>
                <w:color w:val="000000"/>
                <w:sz w:val="16"/>
                <w:szCs w:val="16"/>
              </w:rPr>
              <w:t>8</w:t>
            </w:r>
            <w:r w:rsidRPr="006B6A7B">
              <w:rPr>
                <w:rFonts w:ascii="Tahoma" w:hAnsi="Tahoma" w:cs="Tahoma"/>
                <w:color w:val="000000"/>
                <w:sz w:val="16"/>
                <w:szCs w:val="16"/>
              </w:rPr>
              <w:t>,</w:t>
            </w:r>
            <w:r w:rsidR="006B6A7B">
              <w:rPr>
                <w:rFonts w:ascii="Tahoma" w:hAnsi="Tahoma" w:cs="Tahoma"/>
                <w:color w:val="000000"/>
                <w:sz w:val="16"/>
                <w:szCs w:val="16"/>
              </w:rPr>
              <w:t>778</w:t>
            </w:r>
            <w:r w:rsidRPr="006B6A7B">
              <w:rPr>
                <w:rFonts w:ascii="Tahoma" w:hAnsi="Tahoma" w:cs="Tahoma"/>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00B82700" w14:textId="437A0BC2"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w:t>
            </w:r>
            <w:r w:rsidR="00A41BBF" w:rsidRPr="006B6A7B">
              <w:rPr>
                <w:rFonts w:ascii="Tahoma" w:hAnsi="Tahoma" w:cs="Tahoma"/>
                <w:color w:val="000000"/>
                <w:sz w:val="16"/>
                <w:szCs w:val="16"/>
              </w:rPr>
              <w:t>4</w:t>
            </w:r>
            <w:r w:rsidR="006B6A7B">
              <w:rPr>
                <w:rFonts w:ascii="Tahoma" w:hAnsi="Tahoma" w:cs="Tahoma"/>
                <w:color w:val="000000"/>
                <w:sz w:val="16"/>
                <w:szCs w:val="16"/>
              </w:rPr>
              <w:t>31</w:t>
            </w:r>
            <w:r w:rsidR="00A41BBF" w:rsidRPr="006B6A7B">
              <w:rPr>
                <w:rFonts w:ascii="Tahoma" w:hAnsi="Tahoma" w:cs="Tahoma"/>
                <w:color w:val="000000"/>
                <w:sz w:val="16"/>
                <w:szCs w:val="16"/>
              </w:rPr>
              <w:t>,</w:t>
            </w:r>
            <w:r w:rsidR="0058744C">
              <w:rPr>
                <w:rFonts w:ascii="Tahoma" w:hAnsi="Tahoma" w:cs="Tahoma"/>
                <w:color w:val="000000"/>
                <w:sz w:val="16"/>
                <w:szCs w:val="16"/>
              </w:rPr>
              <w:t>821</w:t>
            </w:r>
            <w:r w:rsidRPr="006B6A7B">
              <w:rPr>
                <w:rFonts w:ascii="Tahoma" w:hAnsi="Tahoma" w:cs="Tahoma"/>
                <w:color w:val="000000"/>
                <w:sz w:val="16"/>
                <w:szCs w:val="16"/>
              </w:rPr>
              <w:t>)</w:t>
            </w:r>
          </w:p>
        </w:tc>
      </w:tr>
      <w:tr w:rsidR="008A4725" w:rsidRPr="00BF031C" w14:paraId="5FADA01A" w14:textId="77777777" w:rsidTr="006379FC">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71CF078C" w14:textId="62276103"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1,199,473 </w:t>
            </w:r>
          </w:p>
        </w:tc>
        <w:tc>
          <w:tcPr>
            <w:tcW w:w="1073" w:type="dxa"/>
            <w:tcBorders>
              <w:top w:val="single" w:sz="4" w:space="0" w:color="BFBFBF"/>
              <w:left w:val="single" w:sz="4" w:space="0" w:color="auto"/>
              <w:bottom w:val="single" w:sz="4" w:space="0" w:color="BFBFBF"/>
              <w:right w:val="single" w:sz="4" w:space="0" w:color="auto"/>
            </w:tcBorders>
            <w:vAlign w:val="center"/>
          </w:tcPr>
          <w:p w14:paraId="2E618580" w14:textId="6E3C39F2"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147,878 </w:t>
            </w:r>
          </w:p>
        </w:tc>
        <w:tc>
          <w:tcPr>
            <w:tcW w:w="1380" w:type="dxa"/>
            <w:tcBorders>
              <w:top w:val="single" w:sz="4" w:space="0" w:color="BFBFBF"/>
              <w:left w:val="single" w:sz="4" w:space="0" w:color="auto"/>
              <w:bottom w:val="single" w:sz="4" w:space="0" w:color="BFBFBF"/>
              <w:right w:val="single" w:sz="4" w:space="0" w:color="auto"/>
            </w:tcBorders>
            <w:vAlign w:val="center"/>
          </w:tcPr>
          <w:p w14:paraId="6E4B567D" w14:textId="5333CAB0"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1,347,351 </w:t>
            </w:r>
          </w:p>
        </w:tc>
        <w:tc>
          <w:tcPr>
            <w:tcW w:w="2448" w:type="dxa"/>
            <w:tcBorders>
              <w:top w:val="single" w:sz="4" w:space="0" w:color="BFBFBF"/>
              <w:left w:val="single" w:sz="4" w:space="0" w:color="auto"/>
              <w:bottom w:val="single" w:sz="4" w:space="0" w:color="BFBFBF"/>
              <w:right w:val="single" w:sz="4" w:space="0" w:color="auto"/>
            </w:tcBorders>
          </w:tcPr>
          <w:p w14:paraId="5B41F531"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Fair Value of Plan Assets</w:t>
            </w:r>
          </w:p>
        </w:tc>
        <w:tc>
          <w:tcPr>
            <w:tcW w:w="1275" w:type="dxa"/>
            <w:tcBorders>
              <w:top w:val="nil"/>
              <w:left w:val="nil"/>
              <w:bottom w:val="single" w:sz="8" w:space="0" w:color="BFBFBF"/>
              <w:right w:val="single" w:sz="8" w:space="0" w:color="auto"/>
            </w:tcBorders>
            <w:shd w:val="clear" w:color="auto" w:fill="auto"/>
            <w:vAlign w:val="center"/>
          </w:tcPr>
          <w:p w14:paraId="0C683557" w14:textId="279A34F5"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1,273,043</w:t>
            </w:r>
            <w:r w:rsidR="00A41BBF" w:rsidRPr="006B6A7B">
              <w:rPr>
                <w:rFonts w:ascii="Tahoma" w:hAnsi="Tahoma" w:cs="Tahoma"/>
                <w:color w:val="000000"/>
                <w:sz w:val="16"/>
                <w:szCs w:val="16"/>
              </w:rPr>
              <w:t xml:space="preserve"> </w:t>
            </w:r>
          </w:p>
        </w:tc>
        <w:tc>
          <w:tcPr>
            <w:tcW w:w="1134" w:type="dxa"/>
            <w:tcBorders>
              <w:top w:val="nil"/>
              <w:left w:val="nil"/>
              <w:bottom w:val="single" w:sz="8" w:space="0" w:color="BFBFBF"/>
              <w:right w:val="single" w:sz="8" w:space="0" w:color="auto"/>
            </w:tcBorders>
            <w:shd w:val="clear" w:color="auto" w:fill="auto"/>
            <w:vAlign w:val="center"/>
          </w:tcPr>
          <w:p w14:paraId="14D30A99" w14:textId="11A10FB1"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xml:space="preserve">158,778 </w:t>
            </w:r>
          </w:p>
        </w:tc>
        <w:tc>
          <w:tcPr>
            <w:tcW w:w="1264" w:type="dxa"/>
            <w:tcBorders>
              <w:top w:val="nil"/>
              <w:left w:val="nil"/>
              <w:bottom w:val="single" w:sz="8" w:space="0" w:color="BFBFBF"/>
              <w:right w:val="single" w:sz="8" w:space="0" w:color="auto"/>
            </w:tcBorders>
            <w:shd w:val="clear" w:color="auto" w:fill="auto"/>
            <w:vAlign w:val="center"/>
          </w:tcPr>
          <w:p w14:paraId="7F4A47B3" w14:textId="0B892516"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1,431,</w:t>
            </w:r>
            <w:r>
              <w:rPr>
                <w:rFonts w:ascii="Tahoma" w:hAnsi="Tahoma" w:cs="Tahoma"/>
                <w:color w:val="000000"/>
                <w:sz w:val="16"/>
                <w:szCs w:val="16"/>
              </w:rPr>
              <w:t>821</w:t>
            </w:r>
            <w:r w:rsidR="00A41BBF" w:rsidRPr="006B6A7B">
              <w:rPr>
                <w:rFonts w:ascii="Tahoma" w:hAnsi="Tahoma" w:cs="Tahoma"/>
                <w:color w:val="000000"/>
                <w:sz w:val="16"/>
                <w:szCs w:val="16"/>
              </w:rPr>
              <w:t xml:space="preserve"> </w:t>
            </w:r>
          </w:p>
        </w:tc>
      </w:tr>
      <w:tr w:rsidR="008A4725" w:rsidRPr="00BF031C" w14:paraId="2052807A" w14:textId="77777777" w:rsidTr="006379FC">
        <w:trPr>
          <w:trHeight w:val="150"/>
          <w:jc w:val="center"/>
        </w:trPr>
        <w:tc>
          <w:tcPr>
            <w:tcW w:w="1757" w:type="dxa"/>
            <w:tcBorders>
              <w:top w:val="single" w:sz="4" w:space="0" w:color="BFBFBF"/>
              <w:left w:val="single" w:sz="4" w:space="0" w:color="auto"/>
              <w:bottom w:val="single" w:sz="4" w:space="0" w:color="auto"/>
              <w:right w:val="single" w:sz="4" w:space="0" w:color="auto"/>
            </w:tcBorders>
            <w:vAlign w:val="center"/>
          </w:tcPr>
          <w:p w14:paraId="22E3EBE0" w14:textId="0FA09EF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073" w:type="dxa"/>
            <w:tcBorders>
              <w:top w:val="single" w:sz="4" w:space="0" w:color="BFBFBF"/>
              <w:left w:val="single" w:sz="4" w:space="0" w:color="auto"/>
              <w:bottom w:val="single" w:sz="4" w:space="0" w:color="auto"/>
              <w:right w:val="single" w:sz="4" w:space="0" w:color="auto"/>
            </w:tcBorders>
            <w:vAlign w:val="center"/>
          </w:tcPr>
          <w:p w14:paraId="1CDCAF78" w14:textId="46EE9BA1"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380" w:type="dxa"/>
            <w:tcBorders>
              <w:top w:val="single" w:sz="4" w:space="0" w:color="BFBFBF"/>
              <w:left w:val="single" w:sz="4" w:space="0" w:color="auto"/>
              <w:bottom w:val="single" w:sz="4" w:space="0" w:color="auto"/>
              <w:right w:val="single" w:sz="4" w:space="0" w:color="auto"/>
            </w:tcBorders>
            <w:vAlign w:val="center"/>
          </w:tcPr>
          <w:p w14:paraId="59443FD2" w14:textId="746501E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2448" w:type="dxa"/>
            <w:tcBorders>
              <w:top w:val="single" w:sz="4" w:space="0" w:color="BFBFBF"/>
              <w:left w:val="single" w:sz="4" w:space="0" w:color="auto"/>
              <w:bottom w:val="single" w:sz="4" w:space="0" w:color="auto"/>
              <w:right w:val="single" w:sz="4" w:space="0" w:color="auto"/>
            </w:tcBorders>
          </w:tcPr>
          <w:p w14:paraId="2A514218" w14:textId="77777777" w:rsidR="008A4725" w:rsidRPr="008A4725" w:rsidRDefault="008A4725" w:rsidP="008A4725">
            <w:pPr>
              <w:autoSpaceDE w:val="0"/>
              <w:autoSpaceDN w:val="0"/>
              <w:adjustRightInd w:val="0"/>
              <w:rPr>
                <w:rFonts w:ascii="Tahoma" w:hAnsi="Tahoma" w:cs="Tahoma"/>
                <w:color w:val="000000"/>
                <w:sz w:val="16"/>
                <w:szCs w:val="16"/>
                <w:lang w:eastAsia="en-GB"/>
              </w:rPr>
            </w:pPr>
          </w:p>
        </w:tc>
        <w:tc>
          <w:tcPr>
            <w:tcW w:w="1275" w:type="dxa"/>
            <w:tcBorders>
              <w:top w:val="nil"/>
              <w:left w:val="nil"/>
              <w:bottom w:val="single" w:sz="8" w:space="0" w:color="auto"/>
              <w:right w:val="single" w:sz="8" w:space="0" w:color="auto"/>
            </w:tcBorders>
            <w:shd w:val="clear" w:color="auto" w:fill="auto"/>
            <w:vAlign w:val="center"/>
          </w:tcPr>
          <w:p w14:paraId="0A614E4A" w14:textId="48316985"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52052FDE" w14:textId="2AA9F5C6"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264" w:type="dxa"/>
            <w:tcBorders>
              <w:top w:val="nil"/>
              <w:left w:val="nil"/>
              <w:bottom w:val="single" w:sz="8" w:space="0" w:color="auto"/>
              <w:right w:val="single" w:sz="8" w:space="0" w:color="auto"/>
            </w:tcBorders>
            <w:shd w:val="clear" w:color="auto" w:fill="auto"/>
            <w:vAlign w:val="center"/>
          </w:tcPr>
          <w:p w14:paraId="2C0A4053" w14:textId="55467A54"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r>
      <w:tr w:rsidR="00157FD2" w:rsidRPr="00BF031C" w14:paraId="79E046E1" w14:textId="77777777" w:rsidTr="006379FC">
        <w:trPr>
          <w:trHeight w:val="125"/>
          <w:jc w:val="center"/>
        </w:trPr>
        <w:tc>
          <w:tcPr>
            <w:tcW w:w="1757" w:type="dxa"/>
            <w:tcBorders>
              <w:top w:val="single" w:sz="4" w:space="0" w:color="auto"/>
              <w:left w:val="single" w:sz="4" w:space="0" w:color="auto"/>
              <w:bottom w:val="single" w:sz="4" w:space="0" w:color="auto"/>
              <w:right w:val="single" w:sz="4" w:space="0" w:color="auto"/>
            </w:tcBorders>
            <w:shd w:val="clear" w:color="auto" w:fill="A6A6A6"/>
            <w:vAlign w:val="center"/>
          </w:tcPr>
          <w:p w14:paraId="1817975F" w14:textId="6CCC8BE1"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74,155 </w:t>
            </w:r>
          </w:p>
        </w:tc>
        <w:tc>
          <w:tcPr>
            <w:tcW w:w="1073" w:type="dxa"/>
            <w:tcBorders>
              <w:top w:val="single" w:sz="4" w:space="0" w:color="auto"/>
              <w:left w:val="single" w:sz="4" w:space="0" w:color="auto"/>
              <w:bottom w:val="single" w:sz="4" w:space="0" w:color="auto"/>
              <w:right w:val="single" w:sz="4" w:space="0" w:color="auto"/>
            </w:tcBorders>
            <w:shd w:val="clear" w:color="auto" w:fill="A6A6A6"/>
            <w:vAlign w:val="center"/>
          </w:tcPr>
          <w:p w14:paraId="5C16E330" w14:textId="0C8344C9"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18,925 </w:t>
            </w:r>
          </w:p>
        </w:tc>
        <w:tc>
          <w:tcPr>
            <w:tcW w:w="1380" w:type="dxa"/>
            <w:tcBorders>
              <w:top w:val="single" w:sz="4" w:space="0" w:color="auto"/>
              <w:left w:val="single" w:sz="4" w:space="0" w:color="auto"/>
              <w:bottom w:val="single" w:sz="4" w:space="0" w:color="auto"/>
              <w:right w:val="single" w:sz="4" w:space="0" w:color="auto"/>
            </w:tcBorders>
            <w:shd w:val="clear" w:color="auto" w:fill="A6A6A6"/>
            <w:vAlign w:val="center"/>
          </w:tcPr>
          <w:p w14:paraId="751693CF" w14:textId="4BF39542"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93,080</w:t>
            </w:r>
          </w:p>
        </w:tc>
        <w:tc>
          <w:tcPr>
            <w:tcW w:w="2448" w:type="dxa"/>
            <w:tcBorders>
              <w:top w:val="single" w:sz="4" w:space="0" w:color="auto"/>
              <w:left w:val="single" w:sz="4" w:space="0" w:color="auto"/>
              <w:bottom w:val="single" w:sz="4" w:space="0" w:color="auto"/>
              <w:right w:val="single" w:sz="4" w:space="0" w:color="auto"/>
            </w:tcBorders>
            <w:shd w:val="clear" w:color="auto" w:fill="A6A6A6"/>
            <w:vAlign w:val="center"/>
          </w:tcPr>
          <w:p w14:paraId="7E315133" w14:textId="5C3D2880" w:rsidR="008A4725" w:rsidRPr="006B6A7B" w:rsidRDefault="008A4725" w:rsidP="008A4725">
            <w:pPr>
              <w:rPr>
                <w:rFonts w:ascii="Tahoma" w:hAnsi="Tahoma" w:cs="Tahoma"/>
                <w:b/>
                <w:sz w:val="16"/>
                <w:szCs w:val="16"/>
              </w:rPr>
            </w:pPr>
            <w:r w:rsidRPr="006B6A7B">
              <w:rPr>
                <w:rFonts w:ascii="Tahoma" w:hAnsi="Tahoma" w:cs="Tahoma"/>
                <w:b/>
                <w:sz w:val="16"/>
                <w:szCs w:val="16"/>
              </w:rPr>
              <w:t xml:space="preserve">Net Liability Arising From Defined Benefit </w:t>
            </w:r>
          </w:p>
        </w:tc>
        <w:tc>
          <w:tcPr>
            <w:tcW w:w="1275" w:type="dxa"/>
            <w:tcBorders>
              <w:top w:val="nil"/>
              <w:left w:val="single" w:sz="8" w:space="0" w:color="auto"/>
              <w:bottom w:val="single" w:sz="8" w:space="0" w:color="auto"/>
              <w:right w:val="single" w:sz="8" w:space="0" w:color="auto"/>
            </w:tcBorders>
            <w:shd w:val="clear" w:color="000000" w:fill="A6A6A6"/>
            <w:vAlign w:val="center"/>
          </w:tcPr>
          <w:p w14:paraId="45050C09" w14:textId="53A77EEE" w:rsidR="008A4725" w:rsidRPr="006B6A7B" w:rsidRDefault="006B6A7B" w:rsidP="008A4725">
            <w:pPr>
              <w:jc w:val="right"/>
              <w:rPr>
                <w:rFonts w:ascii="Tahoma" w:hAnsi="Tahoma" w:cs="Tahoma"/>
                <w:b/>
                <w:color w:val="000000"/>
                <w:sz w:val="16"/>
                <w:szCs w:val="16"/>
              </w:rPr>
            </w:pPr>
            <w:r>
              <w:rPr>
                <w:rFonts w:ascii="Tahoma" w:hAnsi="Tahoma" w:cs="Tahoma"/>
                <w:b/>
                <w:bCs/>
                <w:color w:val="000000"/>
                <w:sz w:val="16"/>
                <w:szCs w:val="16"/>
              </w:rPr>
              <w:t>-</w:t>
            </w:r>
          </w:p>
        </w:tc>
        <w:tc>
          <w:tcPr>
            <w:tcW w:w="1134" w:type="dxa"/>
            <w:tcBorders>
              <w:top w:val="nil"/>
              <w:left w:val="nil"/>
              <w:bottom w:val="single" w:sz="8" w:space="0" w:color="auto"/>
              <w:right w:val="single" w:sz="8" w:space="0" w:color="auto"/>
            </w:tcBorders>
            <w:shd w:val="clear" w:color="000000" w:fill="A6A6A6"/>
            <w:vAlign w:val="center"/>
          </w:tcPr>
          <w:p w14:paraId="6DAB8E82" w14:textId="14A7DA0A" w:rsidR="008A4725" w:rsidRPr="006B6A7B" w:rsidRDefault="006379FC" w:rsidP="008A4725">
            <w:pPr>
              <w:jc w:val="right"/>
              <w:rPr>
                <w:rFonts w:ascii="Tahoma" w:hAnsi="Tahoma" w:cs="Tahoma"/>
                <w:b/>
                <w:color w:val="000000"/>
                <w:sz w:val="16"/>
                <w:szCs w:val="16"/>
              </w:rPr>
            </w:pPr>
            <w:r>
              <w:rPr>
                <w:rFonts w:ascii="Tahoma" w:hAnsi="Tahoma" w:cs="Tahoma"/>
                <w:b/>
                <w:color w:val="000000"/>
                <w:sz w:val="16"/>
                <w:szCs w:val="16"/>
              </w:rPr>
              <w:t>-</w:t>
            </w:r>
          </w:p>
        </w:tc>
        <w:tc>
          <w:tcPr>
            <w:tcW w:w="1264" w:type="dxa"/>
            <w:tcBorders>
              <w:top w:val="nil"/>
              <w:left w:val="nil"/>
              <w:bottom w:val="single" w:sz="8" w:space="0" w:color="auto"/>
              <w:right w:val="single" w:sz="8" w:space="0" w:color="auto"/>
            </w:tcBorders>
            <w:shd w:val="clear" w:color="000000" w:fill="A6A6A6"/>
            <w:vAlign w:val="center"/>
          </w:tcPr>
          <w:p w14:paraId="6986F7E0" w14:textId="09F4A556" w:rsidR="008A4725" w:rsidRPr="006B6A7B" w:rsidRDefault="006B6A7B" w:rsidP="008A4725">
            <w:pPr>
              <w:jc w:val="right"/>
              <w:rPr>
                <w:rFonts w:ascii="Tahoma" w:hAnsi="Tahoma" w:cs="Tahoma"/>
                <w:b/>
                <w:color w:val="000000"/>
                <w:sz w:val="16"/>
                <w:szCs w:val="16"/>
              </w:rPr>
            </w:pPr>
            <w:r>
              <w:rPr>
                <w:rFonts w:ascii="Tahoma" w:hAnsi="Tahoma" w:cs="Tahoma"/>
                <w:b/>
                <w:bCs/>
                <w:color w:val="000000"/>
                <w:sz w:val="16"/>
                <w:szCs w:val="16"/>
              </w:rPr>
              <w:t>-</w:t>
            </w:r>
          </w:p>
        </w:tc>
      </w:tr>
    </w:tbl>
    <w:p w14:paraId="2C0C2545" w14:textId="77777777" w:rsidR="00B909B1" w:rsidRPr="006B6A7B" w:rsidRDefault="00B909B1" w:rsidP="006A6115">
      <w:pPr>
        <w:pStyle w:val="BodyText"/>
        <w:rPr>
          <w:rFonts w:ascii="Tahoma" w:hAnsi="Tahoma" w:cs="Tahoma"/>
          <w:sz w:val="16"/>
          <w:szCs w:val="16"/>
          <w:u w:val="single"/>
        </w:rPr>
      </w:pPr>
    </w:p>
    <w:p w14:paraId="3B7B7380" w14:textId="1AF66386" w:rsidR="00191061" w:rsidRPr="006B6A7B" w:rsidRDefault="00191061" w:rsidP="006A6115">
      <w:pPr>
        <w:pStyle w:val="BodyText"/>
        <w:rPr>
          <w:rFonts w:ascii="Tahoma" w:hAnsi="Tahoma" w:cs="Tahoma"/>
          <w:sz w:val="16"/>
          <w:szCs w:val="16"/>
          <w:u w:val="single"/>
        </w:rPr>
      </w:pPr>
      <w:r w:rsidRPr="006B6A7B">
        <w:rPr>
          <w:rFonts w:ascii="Tahoma" w:hAnsi="Tahoma" w:cs="Tahoma"/>
          <w:sz w:val="16"/>
          <w:szCs w:val="16"/>
          <w:u w:val="single"/>
        </w:rPr>
        <w:t xml:space="preserve">       </w:t>
      </w:r>
    </w:p>
    <w:p w14:paraId="7954C72B" w14:textId="20E8573F" w:rsidR="00191061" w:rsidRPr="006B6A7B" w:rsidRDefault="00191061" w:rsidP="006A6115">
      <w:pPr>
        <w:pStyle w:val="BodyText"/>
        <w:rPr>
          <w:rFonts w:ascii="Tahoma" w:hAnsi="Tahoma" w:cs="Tahoma"/>
          <w:sz w:val="16"/>
          <w:szCs w:val="16"/>
          <w:u w:val="single"/>
        </w:rPr>
      </w:pPr>
      <w:r w:rsidRPr="006B6A7B">
        <w:rPr>
          <w:rFonts w:ascii="Tahoma" w:hAnsi="Tahoma" w:cs="Tahoma"/>
          <w:sz w:val="16"/>
          <w:szCs w:val="16"/>
          <w:u w:val="single"/>
        </w:rPr>
        <w:t>Unfunded</w:t>
      </w:r>
    </w:p>
    <w:tbl>
      <w:tblPr>
        <w:tblW w:w="10331" w:type="dxa"/>
        <w:jc w:val="center"/>
        <w:tblLook w:val="0000" w:firstRow="0" w:lastRow="0" w:firstColumn="0" w:lastColumn="0" w:noHBand="0" w:noVBand="0"/>
      </w:tblPr>
      <w:tblGrid>
        <w:gridCol w:w="1696"/>
        <w:gridCol w:w="993"/>
        <w:gridCol w:w="1417"/>
        <w:gridCol w:w="2552"/>
        <w:gridCol w:w="1134"/>
        <w:gridCol w:w="1275"/>
        <w:gridCol w:w="1264"/>
      </w:tblGrid>
      <w:tr w:rsidR="00191061" w:rsidRPr="00BF031C" w14:paraId="55DFDF10" w14:textId="77777777" w:rsidTr="00DA0EBD">
        <w:trPr>
          <w:cantSplit/>
          <w:jc w:val="center"/>
        </w:trPr>
        <w:tc>
          <w:tcPr>
            <w:tcW w:w="4106" w:type="dxa"/>
            <w:gridSpan w:val="3"/>
            <w:tcBorders>
              <w:top w:val="single" w:sz="4" w:space="0" w:color="auto"/>
              <w:left w:val="single" w:sz="4" w:space="0" w:color="auto"/>
              <w:bottom w:val="single" w:sz="4" w:space="0" w:color="auto"/>
              <w:right w:val="single" w:sz="4" w:space="0" w:color="auto"/>
            </w:tcBorders>
          </w:tcPr>
          <w:p w14:paraId="7EF63A8F" w14:textId="0BCADFCC" w:rsidR="00191061" w:rsidRPr="006B6A7B" w:rsidRDefault="00191061" w:rsidP="00262F79">
            <w:pPr>
              <w:jc w:val="center"/>
              <w:rPr>
                <w:rFonts w:ascii="Tahoma" w:hAnsi="Tahoma" w:cs="Tahoma"/>
                <w:b/>
                <w:sz w:val="16"/>
                <w:szCs w:val="16"/>
              </w:rPr>
            </w:pPr>
            <w:r w:rsidRPr="006B6A7B">
              <w:rPr>
                <w:rFonts w:ascii="Tahoma" w:hAnsi="Tahoma" w:cs="Tahoma"/>
                <w:b/>
                <w:sz w:val="16"/>
                <w:szCs w:val="16"/>
              </w:rPr>
              <w:t>202</w:t>
            </w:r>
            <w:r w:rsidR="008A4725" w:rsidRPr="006B6A7B">
              <w:rPr>
                <w:rFonts w:ascii="Tahoma" w:hAnsi="Tahoma" w:cs="Tahoma"/>
                <w:b/>
                <w:sz w:val="16"/>
                <w:szCs w:val="16"/>
              </w:rPr>
              <w:t>2</w:t>
            </w:r>
            <w:r w:rsidRPr="006B6A7B">
              <w:rPr>
                <w:rFonts w:ascii="Tahoma" w:hAnsi="Tahoma" w:cs="Tahoma"/>
                <w:b/>
                <w:sz w:val="16"/>
                <w:szCs w:val="16"/>
              </w:rPr>
              <w:t>/2</w:t>
            </w:r>
            <w:r w:rsidR="008A4725" w:rsidRPr="006B6A7B">
              <w:rPr>
                <w:rFonts w:ascii="Tahoma" w:hAnsi="Tahoma" w:cs="Tahoma"/>
                <w:b/>
                <w:sz w:val="16"/>
                <w:szCs w:val="16"/>
              </w:rPr>
              <w:t>3</w:t>
            </w:r>
          </w:p>
          <w:p w14:paraId="47318073" w14:textId="70F552C7" w:rsidR="00191061" w:rsidRPr="006B6A7B" w:rsidRDefault="00191061" w:rsidP="00262F79">
            <w:pPr>
              <w:jc w:val="center"/>
              <w:rPr>
                <w:rFonts w:ascii="Tahoma" w:hAnsi="Tahoma" w:cs="Tahoma"/>
                <w:b/>
                <w:sz w:val="16"/>
                <w:szCs w:val="16"/>
              </w:rPr>
            </w:pPr>
          </w:p>
        </w:tc>
        <w:tc>
          <w:tcPr>
            <w:tcW w:w="2552" w:type="dxa"/>
            <w:tcBorders>
              <w:top w:val="single" w:sz="4" w:space="0" w:color="auto"/>
              <w:left w:val="single" w:sz="4" w:space="0" w:color="auto"/>
              <w:bottom w:val="single" w:sz="4" w:space="0" w:color="auto"/>
              <w:right w:val="single" w:sz="4" w:space="0" w:color="auto"/>
            </w:tcBorders>
            <w:vAlign w:val="bottom"/>
          </w:tcPr>
          <w:p w14:paraId="5119A966" w14:textId="77777777" w:rsidR="00191061" w:rsidRPr="006B6A7B" w:rsidRDefault="00191061" w:rsidP="00262F79">
            <w:pPr>
              <w:rPr>
                <w:rFonts w:ascii="Tahoma" w:hAnsi="Tahoma" w:cs="Tahoma"/>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60847DED" w14:textId="218C6947" w:rsidR="00191061" w:rsidRPr="006B6A7B" w:rsidRDefault="00191061" w:rsidP="00262F79">
            <w:pPr>
              <w:jc w:val="center"/>
              <w:rPr>
                <w:rFonts w:ascii="Tahoma" w:hAnsi="Tahoma" w:cs="Tahoma"/>
                <w:b/>
                <w:sz w:val="16"/>
                <w:szCs w:val="16"/>
              </w:rPr>
            </w:pPr>
            <w:r w:rsidRPr="006B6A7B">
              <w:rPr>
                <w:rFonts w:ascii="Tahoma" w:hAnsi="Tahoma" w:cs="Tahoma"/>
                <w:b/>
                <w:sz w:val="16"/>
                <w:szCs w:val="16"/>
              </w:rPr>
              <w:t>202</w:t>
            </w:r>
            <w:r w:rsidR="008A4725" w:rsidRPr="006B6A7B">
              <w:rPr>
                <w:rFonts w:ascii="Tahoma" w:hAnsi="Tahoma" w:cs="Tahoma"/>
                <w:b/>
                <w:sz w:val="16"/>
                <w:szCs w:val="16"/>
              </w:rPr>
              <w:t>3</w:t>
            </w:r>
            <w:r w:rsidRPr="006B6A7B">
              <w:rPr>
                <w:rFonts w:ascii="Tahoma" w:hAnsi="Tahoma" w:cs="Tahoma"/>
                <w:b/>
                <w:sz w:val="16"/>
                <w:szCs w:val="16"/>
              </w:rPr>
              <w:t>/2</w:t>
            </w:r>
            <w:r w:rsidR="008A4725" w:rsidRPr="006B6A7B">
              <w:rPr>
                <w:rFonts w:ascii="Tahoma" w:hAnsi="Tahoma" w:cs="Tahoma"/>
                <w:b/>
                <w:sz w:val="16"/>
                <w:szCs w:val="16"/>
              </w:rPr>
              <w:t>4</w:t>
            </w:r>
          </w:p>
        </w:tc>
      </w:tr>
      <w:tr w:rsidR="008665D0" w:rsidRPr="00BF031C" w14:paraId="1DED4C2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087D4D38" w14:textId="77777777" w:rsidR="00191061" w:rsidRPr="006B6A7B" w:rsidRDefault="00191061" w:rsidP="00262F79">
            <w:pPr>
              <w:pStyle w:val="table"/>
              <w:jc w:val="center"/>
              <w:rPr>
                <w:rFonts w:ascii="Tahoma" w:hAnsi="Tahoma" w:cs="Tahoma"/>
                <w:b/>
                <w:color w:val="auto"/>
                <w:szCs w:val="16"/>
              </w:rPr>
            </w:pPr>
            <w:r w:rsidRPr="006B6A7B">
              <w:rPr>
                <w:rFonts w:ascii="Tahoma" w:hAnsi="Tahoma" w:cs="Tahoma"/>
                <w:b/>
                <w:color w:val="auto"/>
                <w:szCs w:val="16"/>
              </w:rPr>
              <w:t>BMBC</w:t>
            </w:r>
          </w:p>
        </w:tc>
        <w:tc>
          <w:tcPr>
            <w:tcW w:w="993" w:type="dxa"/>
            <w:tcBorders>
              <w:top w:val="single" w:sz="4" w:space="0" w:color="auto"/>
              <w:left w:val="single" w:sz="4" w:space="0" w:color="auto"/>
              <w:bottom w:val="single" w:sz="4" w:space="0" w:color="auto"/>
              <w:right w:val="single" w:sz="4" w:space="0" w:color="auto"/>
            </w:tcBorders>
            <w:vAlign w:val="center"/>
          </w:tcPr>
          <w:p w14:paraId="4A08201B"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BH</w:t>
            </w:r>
          </w:p>
        </w:tc>
        <w:tc>
          <w:tcPr>
            <w:tcW w:w="1417" w:type="dxa"/>
            <w:tcBorders>
              <w:top w:val="single" w:sz="4" w:space="0" w:color="auto"/>
              <w:left w:val="single" w:sz="4" w:space="0" w:color="auto"/>
              <w:bottom w:val="single" w:sz="4" w:space="0" w:color="auto"/>
              <w:right w:val="single" w:sz="4" w:space="0" w:color="auto"/>
            </w:tcBorders>
            <w:vAlign w:val="center"/>
          </w:tcPr>
          <w:p w14:paraId="34C47F94"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Group</w:t>
            </w:r>
          </w:p>
        </w:tc>
        <w:tc>
          <w:tcPr>
            <w:tcW w:w="2552" w:type="dxa"/>
            <w:tcBorders>
              <w:top w:val="single" w:sz="4" w:space="0" w:color="auto"/>
              <w:left w:val="single" w:sz="4" w:space="0" w:color="auto"/>
              <w:bottom w:val="single" w:sz="4" w:space="0" w:color="auto"/>
              <w:right w:val="single" w:sz="4" w:space="0" w:color="auto"/>
            </w:tcBorders>
            <w:vAlign w:val="bottom"/>
          </w:tcPr>
          <w:p w14:paraId="715F2D73" w14:textId="77777777" w:rsidR="00191061" w:rsidRPr="006B6A7B" w:rsidRDefault="00191061" w:rsidP="00262F79">
            <w:pPr>
              <w:jc w:val="center"/>
              <w:rPr>
                <w:rFonts w:ascii="Tahom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5F8910" w14:textId="77777777" w:rsidR="00191061" w:rsidRPr="006B6A7B" w:rsidRDefault="00191061" w:rsidP="00262F79">
            <w:pPr>
              <w:pStyle w:val="table"/>
              <w:jc w:val="center"/>
              <w:rPr>
                <w:rFonts w:ascii="Tahoma" w:hAnsi="Tahoma" w:cs="Tahoma"/>
                <w:b/>
                <w:color w:val="auto"/>
                <w:szCs w:val="16"/>
              </w:rPr>
            </w:pPr>
            <w:r w:rsidRPr="006B6A7B">
              <w:rPr>
                <w:rFonts w:ascii="Tahoma" w:hAnsi="Tahoma" w:cs="Tahoma"/>
                <w:b/>
                <w:color w:val="auto"/>
                <w:szCs w:val="16"/>
              </w:rPr>
              <w:t>BMBC</w:t>
            </w:r>
          </w:p>
        </w:tc>
        <w:tc>
          <w:tcPr>
            <w:tcW w:w="1275" w:type="dxa"/>
            <w:tcBorders>
              <w:top w:val="single" w:sz="4" w:space="0" w:color="auto"/>
              <w:left w:val="single" w:sz="4" w:space="0" w:color="auto"/>
              <w:bottom w:val="single" w:sz="4" w:space="0" w:color="auto"/>
              <w:right w:val="single" w:sz="4" w:space="0" w:color="auto"/>
            </w:tcBorders>
            <w:vAlign w:val="center"/>
          </w:tcPr>
          <w:p w14:paraId="4B1A276B"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45671068"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Group</w:t>
            </w:r>
          </w:p>
        </w:tc>
      </w:tr>
      <w:tr w:rsidR="008665D0" w:rsidRPr="00BF031C" w14:paraId="3BE2275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tcPr>
          <w:p w14:paraId="338E92D6"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7FA3F773"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417" w:type="dxa"/>
            <w:tcBorders>
              <w:top w:val="single" w:sz="4" w:space="0" w:color="auto"/>
              <w:left w:val="single" w:sz="4" w:space="0" w:color="auto"/>
              <w:bottom w:val="single" w:sz="4" w:space="0" w:color="auto"/>
              <w:right w:val="single" w:sz="4" w:space="0" w:color="auto"/>
            </w:tcBorders>
            <w:vAlign w:val="center"/>
          </w:tcPr>
          <w:p w14:paraId="50590391"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£000s</w:t>
            </w:r>
          </w:p>
        </w:tc>
        <w:tc>
          <w:tcPr>
            <w:tcW w:w="2552" w:type="dxa"/>
            <w:tcBorders>
              <w:top w:val="single" w:sz="4" w:space="0" w:color="auto"/>
              <w:left w:val="single" w:sz="4" w:space="0" w:color="auto"/>
              <w:bottom w:val="single" w:sz="4" w:space="0" w:color="auto"/>
              <w:right w:val="single" w:sz="4" w:space="0" w:color="auto"/>
            </w:tcBorders>
            <w:vAlign w:val="bottom"/>
          </w:tcPr>
          <w:p w14:paraId="01EAB735" w14:textId="77777777" w:rsidR="00191061" w:rsidRPr="006B6A7B" w:rsidRDefault="00191061" w:rsidP="00262F79">
            <w:pPr>
              <w:jc w:val="center"/>
              <w:rPr>
                <w:rFonts w:ascii="Tahoma" w:eastAsia="Signik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4832474"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275" w:type="dxa"/>
            <w:tcBorders>
              <w:top w:val="single" w:sz="4" w:space="0" w:color="auto"/>
              <w:left w:val="single" w:sz="4" w:space="0" w:color="auto"/>
              <w:bottom w:val="single" w:sz="4" w:space="0" w:color="auto"/>
              <w:right w:val="single" w:sz="4" w:space="0" w:color="auto"/>
            </w:tcBorders>
            <w:vAlign w:val="center"/>
          </w:tcPr>
          <w:p w14:paraId="561A3276"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460EABD0"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£000s</w:t>
            </w:r>
          </w:p>
        </w:tc>
      </w:tr>
      <w:tr w:rsidR="008665D0" w:rsidRPr="00BF031C" w14:paraId="2B36FD36" w14:textId="77777777" w:rsidTr="008665D0">
        <w:trPr>
          <w:cantSplit/>
          <w:jc w:val="center"/>
        </w:trPr>
        <w:tc>
          <w:tcPr>
            <w:tcW w:w="1696" w:type="dxa"/>
            <w:tcBorders>
              <w:top w:val="single" w:sz="4" w:space="0" w:color="auto"/>
              <w:left w:val="single" w:sz="4" w:space="0" w:color="auto"/>
              <w:bottom w:val="single" w:sz="4" w:space="0" w:color="BFBFBF"/>
              <w:right w:val="single" w:sz="4" w:space="0" w:color="auto"/>
            </w:tcBorders>
          </w:tcPr>
          <w:p w14:paraId="6E0B700B" w14:textId="77777777" w:rsidR="00191061" w:rsidRPr="006B6A7B" w:rsidRDefault="00191061" w:rsidP="00262F79">
            <w:pPr>
              <w:pStyle w:val="table"/>
              <w:jc w:val="center"/>
              <w:rPr>
                <w:rFonts w:ascii="Tahoma" w:hAnsi="Tahoma" w:cs="Tahoma"/>
                <w:b/>
                <w:color w:val="auto"/>
                <w:szCs w:val="16"/>
              </w:rPr>
            </w:pPr>
          </w:p>
        </w:tc>
        <w:tc>
          <w:tcPr>
            <w:tcW w:w="993" w:type="dxa"/>
            <w:tcBorders>
              <w:top w:val="single" w:sz="4" w:space="0" w:color="auto"/>
              <w:left w:val="single" w:sz="4" w:space="0" w:color="auto"/>
              <w:bottom w:val="single" w:sz="4" w:space="0" w:color="BFBFBF"/>
              <w:right w:val="single" w:sz="4" w:space="0" w:color="auto"/>
            </w:tcBorders>
            <w:vAlign w:val="bottom"/>
          </w:tcPr>
          <w:p w14:paraId="47D64E7B" w14:textId="77777777" w:rsidR="00191061" w:rsidRPr="006B6A7B" w:rsidRDefault="00191061" w:rsidP="00262F79">
            <w:pPr>
              <w:pStyle w:val="table"/>
              <w:jc w:val="center"/>
              <w:rPr>
                <w:rFonts w:ascii="Tahoma" w:hAnsi="Tahoma" w:cs="Tahoma"/>
                <w:b/>
                <w:color w:val="auto"/>
                <w:szCs w:val="16"/>
              </w:rPr>
            </w:pPr>
          </w:p>
        </w:tc>
        <w:tc>
          <w:tcPr>
            <w:tcW w:w="1417" w:type="dxa"/>
            <w:tcBorders>
              <w:top w:val="single" w:sz="4" w:space="0" w:color="auto"/>
              <w:left w:val="single" w:sz="4" w:space="0" w:color="auto"/>
              <w:bottom w:val="single" w:sz="4" w:space="0" w:color="BFBFBF"/>
              <w:right w:val="single" w:sz="4" w:space="0" w:color="auto"/>
            </w:tcBorders>
            <w:vAlign w:val="bottom"/>
          </w:tcPr>
          <w:p w14:paraId="038DA186" w14:textId="77777777" w:rsidR="00191061" w:rsidRPr="006B6A7B" w:rsidRDefault="00191061" w:rsidP="00262F79">
            <w:pPr>
              <w:pStyle w:val="table"/>
              <w:ind w:left="57"/>
              <w:jc w:val="center"/>
              <w:rPr>
                <w:rFonts w:ascii="Tahoma" w:hAnsi="Tahoma" w:cs="Tahoma"/>
                <w:b/>
                <w:color w:val="auto"/>
                <w:szCs w:val="16"/>
              </w:rPr>
            </w:pPr>
          </w:p>
        </w:tc>
        <w:tc>
          <w:tcPr>
            <w:tcW w:w="2552" w:type="dxa"/>
            <w:tcBorders>
              <w:top w:val="single" w:sz="4" w:space="0" w:color="auto"/>
              <w:left w:val="single" w:sz="4" w:space="0" w:color="auto"/>
              <w:bottom w:val="single" w:sz="4" w:space="0" w:color="BFBFBF"/>
              <w:right w:val="single" w:sz="4" w:space="0" w:color="auto"/>
            </w:tcBorders>
            <w:vAlign w:val="bottom"/>
          </w:tcPr>
          <w:p w14:paraId="6B7A472D" w14:textId="77777777" w:rsidR="00191061" w:rsidRPr="006B6A7B" w:rsidRDefault="00191061" w:rsidP="00262F79">
            <w:pPr>
              <w:jc w:val="center"/>
              <w:rPr>
                <w:rFonts w:ascii="Tahoma" w:eastAsia="Signika" w:hAnsi="Tahoma" w:cs="Tahoma"/>
                <w:sz w:val="16"/>
                <w:szCs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4D097DB6" w14:textId="77777777" w:rsidR="00191061" w:rsidRPr="006B6A7B" w:rsidRDefault="00191061" w:rsidP="00262F79">
            <w:pPr>
              <w:pStyle w:val="table"/>
              <w:jc w:val="center"/>
              <w:rPr>
                <w:rFonts w:ascii="Tahoma" w:hAnsi="Tahoma" w:cs="Tahoma"/>
                <w:b/>
                <w:color w:val="auto"/>
                <w:szCs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00288C68" w14:textId="77777777" w:rsidR="00191061" w:rsidRPr="006B6A7B" w:rsidRDefault="00191061" w:rsidP="00262F79">
            <w:pPr>
              <w:pStyle w:val="table"/>
              <w:ind w:left="57"/>
              <w:jc w:val="center"/>
              <w:rPr>
                <w:rFonts w:ascii="Tahoma" w:hAnsi="Tahoma" w:cs="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2E9F2ABA" w14:textId="77777777" w:rsidR="00191061" w:rsidRPr="006B6A7B" w:rsidRDefault="00191061" w:rsidP="00262F79">
            <w:pPr>
              <w:pStyle w:val="table"/>
              <w:ind w:left="57"/>
              <w:jc w:val="center"/>
              <w:rPr>
                <w:rFonts w:ascii="Tahoma" w:hAnsi="Tahoma" w:cs="Tahoma"/>
                <w:b/>
                <w:color w:val="auto"/>
                <w:szCs w:val="16"/>
              </w:rPr>
            </w:pPr>
          </w:p>
        </w:tc>
      </w:tr>
      <w:tr w:rsidR="008A4725" w:rsidRPr="00BF031C" w14:paraId="7B23B87D"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779CC819" w14:textId="1E8E1C4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(28,820)</w:t>
            </w:r>
          </w:p>
        </w:tc>
        <w:tc>
          <w:tcPr>
            <w:tcW w:w="993" w:type="dxa"/>
            <w:tcBorders>
              <w:top w:val="single" w:sz="4" w:space="0" w:color="BFBFBF"/>
              <w:left w:val="single" w:sz="4" w:space="0" w:color="auto"/>
              <w:bottom w:val="single" w:sz="4" w:space="0" w:color="BFBFBF"/>
              <w:right w:val="single" w:sz="4" w:space="0" w:color="auto"/>
            </w:tcBorders>
            <w:vAlign w:val="center"/>
          </w:tcPr>
          <w:p w14:paraId="54B54BDC" w14:textId="68263B10"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A2C1C99" w14:textId="3B6E625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(28,820)</w:t>
            </w:r>
          </w:p>
        </w:tc>
        <w:tc>
          <w:tcPr>
            <w:tcW w:w="2552" w:type="dxa"/>
            <w:tcBorders>
              <w:top w:val="single" w:sz="4" w:space="0" w:color="BFBFBF"/>
              <w:left w:val="single" w:sz="4" w:space="0" w:color="auto"/>
              <w:bottom w:val="single" w:sz="4" w:space="0" w:color="BFBFBF"/>
              <w:right w:val="single" w:sz="4" w:space="0" w:color="auto"/>
            </w:tcBorders>
          </w:tcPr>
          <w:p w14:paraId="19520615"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Present Value of The Defined Benefit Obligation</w:t>
            </w:r>
          </w:p>
        </w:tc>
        <w:tc>
          <w:tcPr>
            <w:tcW w:w="1134" w:type="dxa"/>
            <w:tcBorders>
              <w:top w:val="nil"/>
              <w:left w:val="nil"/>
              <w:bottom w:val="single" w:sz="8" w:space="0" w:color="BFBFBF"/>
              <w:right w:val="single" w:sz="8" w:space="0" w:color="auto"/>
            </w:tcBorders>
            <w:shd w:val="clear" w:color="auto" w:fill="auto"/>
            <w:vAlign w:val="center"/>
          </w:tcPr>
          <w:p w14:paraId="7AC007B3" w14:textId="0E759BE6" w:rsidR="008A4725" w:rsidRPr="006B6A7B" w:rsidRDefault="005108D5" w:rsidP="008A4725">
            <w:pPr>
              <w:jc w:val="right"/>
              <w:rPr>
                <w:rFonts w:ascii="Tahoma" w:hAnsi="Tahoma" w:cs="Tahoma"/>
                <w:color w:val="000000"/>
                <w:sz w:val="16"/>
                <w:szCs w:val="16"/>
              </w:rPr>
            </w:pPr>
            <w:r w:rsidRPr="006B6A7B">
              <w:rPr>
                <w:rFonts w:ascii="Tahoma" w:hAnsi="Tahoma" w:cs="Tahoma"/>
                <w:color w:val="000000"/>
                <w:sz w:val="16"/>
                <w:szCs w:val="16"/>
              </w:rPr>
              <w:t>(27,774)</w:t>
            </w:r>
          </w:p>
        </w:tc>
        <w:tc>
          <w:tcPr>
            <w:tcW w:w="1275" w:type="dxa"/>
            <w:tcBorders>
              <w:top w:val="nil"/>
              <w:left w:val="nil"/>
              <w:bottom w:val="single" w:sz="8" w:space="0" w:color="BFBFBF"/>
              <w:right w:val="single" w:sz="8" w:space="0" w:color="auto"/>
            </w:tcBorders>
            <w:shd w:val="clear" w:color="auto" w:fill="auto"/>
            <w:vAlign w:val="center"/>
          </w:tcPr>
          <w:p w14:paraId="33F46772" w14:textId="31703945" w:rsidR="008A4725" w:rsidRPr="006B6A7B" w:rsidRDefault="005A22D3" w:rsidP="008A4725">
            <w:pPr>
              <w:jc w:val="right"/>
              <w:rPr>
                <w:rFonts w:ascii="Tahoma" w:hAnsi="Tahoma" w:cs="Tahoma"/>
                <w:color w:val="000000"/>
                <w:sz w:val="16"/>
                <w:szCs w:val="16"/>
              </w:rPr>
            </w:pPr>
            <w:r w:rsidRPr="006B6A7B">
              <w:rPr>
                <w:rFonts w:ascii="Tahoma" w:hAnsi="Tahoma" w:cs="Tahoma"/>
                <w:color w:val="000000"/>
                <w:sz w:val="16"/>
                <w:szCs w:val="16"/>
              </w:rPr>
              <w:t>(471)</w:t>
            </w:r>
          </w:p>
        </w:tc>
        <w:tc>
          <w:tcPr>
            <w:tcW w:w="1264" w:type="dxa"/>
            <w:tcBorders>
              <w:top w:val="nil"/>
              <w:left w:val="nil"/>
              <w:bottom w:val="single" w:sz="8" w:space="0" w:color="BFBFBF"/>
              <w:right w:val="single" w:sz="8" w:space="0" w:color="auto"/>
            </w:tcBorders>
            <w:shd w:val="clear" w:color="auto" w:fill="auto"/>
            <w:vAlign w:val="center"/>
          </w:tcPr>
          <w:p w14:paraId="42315F59" w14:textId="009C8BA2"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(2</w:t>
            </w:r>
            <w:r w:rsidR="00754B85" w:rsidRPr="006B6A7B">
              <w:rPr>
                <w:rFonts w:ascii="Tahoma" w:hAnsi="Tahoma" w:cs="Tahoma"/>
                <w:color w:val="000000"/>
                <w:sz w:val="16"/>
                <w:szCs w:val="16"/>
              </w:rPr>
              <w:t>8</w:t>
            </w:r>
            <w:r w:rsidRPr="006B6A7B">
              <w:rPr>
                <w:rFonts w:ascii="Tahoma" w:hAnsi="Tahoma" w:cs="Tahoma"/>
                <w:color w:val="000000"/>
                <w:sz w:val="16"/>
                <w:szCs w:val="16"/>
              </w:rPr>
              <w:t>,</w:t>
            </w:r>
            <w:r w:rsidR="00754B85" w:rsidRPr="006B6A7B">
              <w:rPr>
                <w:rFonts w:ascii="Tahoma" w:hAnsi="Tahoma" w:cs="Tahoma"/>
                <w:color w:val="000000"/>
                <w:sz w:val="16"/>
                <w:szCs w:val="16"/>
              </w:rPr>
              <w:t>245</w:t>
            </w:r>
            <w:r w:rsidRPr="006B6A7B">
              <w:rPr>
                <w:rFonts w:ascii="Tahoma" w:hAnsi="Tahoma" w:cs="Tahoma"/>
                <w:color w:val="000000"/>
                <w:sz w:val="16"/>
                <w:szCs w:val="16"/>
              </w:rPr>
              <w:t>)</w:t>
            </w:r>
          </w:p>
        </w:tc>
      </w:tr>
      <w:tr w:rsidR="008A4725" w:rsidRPr="00BF031C" w14:paraId="59D00EE6"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2469877A" w14:textId="3C26A1CE"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993" w:type="dxa"/>
            <w:tcBorders>
              <w:top w:val="single" w:sz="4" w:space="0" w:color="BFBFBF"/>
              <w:left w:val="single" w:sz="4" w:space="0" w:color="auto"/>
              <w:bottom w:val="single" w:sz="4" w:space="0" w:color="BFBFBF"/>
              <w:right w:val="single" w:sz="4" w:space="0" w:color="auto"/>
            </w:tcBorders>
            <w:vAlign w:val="center"/>
          </w:tcPr>
          <w:p w14:paraId="7F7F14BB" w14:textId="523725CD"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94B39BA" w14:textId="4EF9B3F6"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2552" w:type="dxa"/>
            <w:tcBorders>
              <w:top w:val="single" w:sz="4" w:space="0" w:color="BFBFBF"/>
              <w:left w:val="single" w:sz="4" w:space="0" w:color="auto"/>
              <w:bottom w:val="single" w:sz="4" w:space="0" w:color="BFBFBF"/>
              <w:right w:val="single" w:sz="4" w:space="0" w:color="auto"/>
            </w:tcBorders>
          </w:tcPr>
          <w:p w14:paraId="65F26EB5"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Fair Value of Plan Assets</w:t>
            </w:r>
          </w:p>
        </w:tc>
        <w:tc>
          <w:tcPr>
            <w:tcW w:w="1134" w:type="dxa"/>
            <w:tcBorders>
              <w:top w:val="nil"/>
              <w:left w:val="nil"/>
              <w:bottom w:val="single" w:sz="8" w:space="0" w:color="BFBFBF"/>
              <w:right w:val="single" w:sz="8" w:space="0" w:color="auto"/>
            </w:tcBorders>
            <w:shd w:val="clear" w:color="auto" w:fill="auto"/>
            <w:vAlign w:val="center"/>
          </w:tcPr>
          <w:p w14:paraId="208E034D" w14:textId="22DFEE2E"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275" w:type="dxa"/>
            <w:tcBorders>
              <w:top w:val="nil"/>
              <w:left w:val="nil"/>
              <w:bottom w:val="single" w:sz="8" w:space="0" w:color="BFBFBF"/>
              <w:right w:val="single" w:sz="8" w:space="0" w:color="auto"/>
            </w:tcBorders>
            <w:shd w:val="clear" w:color="auto" w:fill="auto"/>
            <w:vAlign w:val="center"/>
          </w:tcPr>
          <w:p w14:paraId="032169E2" w14:textId="03C12A5D"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33E7AC77" w14:textId="2482E87C"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r>
      <w:tr w:rsidR="008A4725" w:rsidRPr="00BF031C" w14:paraId="7782868E" w14:textId="77777777" w:rsidTr="008665D0">
        <w:trPr>
          <w:trHeight w:val="150"/>
          <w:jc w:val="center"/>
        </w:trPr>
        <w:tc>
          <w:tcPr>
            <w:tcW w:w="1696" w:type="dxa"/>
            <w:tcBorders>
              <w:top w:val="single" w:sz="4" w:space="0" w:color="BFBFBF"/>
              <w:left w:val="single" w:sz="4" w:space="0" w:color="auto"/>
              <w:bottom w:val="single" w:sz="4" w:space="0" w:color="auto"/>
              <w:right w:val="single" w:sz="4" w:space="0" w:color="auto"/>
            </w:tcBorders>
            <w:vAlign w:val="center"/>
          </w:tcPr>
          <w:p w14:paraId="1DD86AD8" w14:textId="446355DC"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993" w:type="dxa"/>
            <w:tcBorders>
              <w:top w:val="single" w:sz="4" w:space="0" w:color="BFBFBF"/>
              <w:left w:val="single" w:sz="4" w:space="0" w:color="auto"/>
              <w:bottom w:val="single" w:sz="4" w:space="0" w:color="auto"/>
              <w:right w:val="single" w:sz="4" w:space="0" w:color="auto"/>
            </w:tcBorders>
            <w:vAlign w:val="center"/>
          </w:tcPr>
          <w:p w14:paraId="1287996B" w14:textId="3907065C"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77155324" w14:textId="56D3D56D"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2552" w:type="dxa"/>
            <w:tcBorders>
              <w:top w:val="single" w:sz="4" w:space="0" w:color="BFBFBF"/>
              <w:left w:val="single" w:sz="4" w:space="0" w:color="auto"/>
              <w:bottom w:val="single" w:sz="4" w:space="0" w:color="auto"/>
              <w:right w:val="single" w:sz="4" w:space="0" w:color="auto"/>
            </w:tcBorders>
          </w:tcPr>
          <w:p w14:paraId="082391E7" w14:textId="77777777" w:rsidR="008A4725" w:rsidRPr="008A4725" w:rsidRDefault="008A4725" w:rsidP="008A4725">
            <w:pPr>
              <w:autoSpaceDE w:val="0"/>
              <w:autoSpaceDN w:val="0"/>
              <w:adjustRightInd w:val="0"/>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57A10E47" w14:textId="3CF18002" w:rsidR="008A4725" w:rsidRPr="006B6A7B" w:rsidRDefault="008A4725" w:rsidP="008A4725">
            <w:pPr>
              <w:jc w:val="right"/>
              <w:rPr>
                <w:rFonts w:ascii="Tahoma" w:hAnsi="Tahoma" w:cs="Tahoma"/>
                <w:color w:val="00000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58AD9EF2" w14:textId="571E3559" w:rsidR="008A4725" w:rsidRPr="006B6A7B" w:rsidRDefault="008A4725" w:rsidP="008A4725">
            <w:pPr>
              <w:jc w:val="right"/>
              <w:rPr>
                <w:rFonts w:ascii="Tahoma" w:hAnsi="Tahoma" w:cs="Tahoma"/>
                <w:color w:val="000000"/>
                <w:sz w:val="16"/>
                <w:szCs w:val="16"/>
              </w:rPr>
            </w:pPr>
          </w:p>
        </w:tc>
        <w:tc>
          <w:tcPr>
            <w:tcW w:w="1264" w:type="dxa"/>
            <w:tcBorders>
              <w:top w:val="nil"/>
              <w:left w:val="nil"/>
              <w:bottom w:val="single" w:sz="8" w:space="0" w:color="auto"/>
              <w:right w:val="single" w:sz="8" w:space="0" w:color="auto"/>
            </w:tcBorders>
            <w:shd w:val="clear" w:color="auto" w:fill="auto"/>
            <w:vAlign w:val="center"/>
          </w:tcPr>
          <w:p w14:paraId="17B78BFF" w14:textId="3729BC01" w:rsidR="008A4725" w:rsidRPr="006B6A7B" w:rsidRDefault="008A4725" w:rsidP="008A4725">
            <w:pPr>
              <w:jc w:val="right"/>
              <w:rPr>
                <w:rFonts w:ascii="Tahoma" w:hAnsi="Tahoma" w:cs="Tahoma"/>
                <w:color w:val="000000"/>
                <w:sz w:val="16"/>
                <w:szCs w:val="16"/>
              </w:rPr>
            </w:pPr>
          </w:p>
        </w:tc>
      </w:tr>
      <w:tr w:rsidR="008A4725" w:rsidRPr="00BF031C" w14:paraId="0F85DE84" w14:textId="77777777" w:rsidTr="008665D0">
        <w:trPr>
          <w:trHeight w:val="125"/>
          <w:jc w:val="center"/>
        </w:trPr>
        <w:tc>
          <w:tcPr>
            <w:tcW w:w="1696" w:type="dxa"/>
            <w:tcBorders>
              <w:top w:val="single" w:sz="4" w:space="0" w:color="auto"/>
              <w:left w:val="single" w:sz="4" w:space="0" w:color="auto"/>
              <w:bottom w:val="single" w:sz="4" w:space="0" w:color="auto"/>
              <w:right w:val="single" w:sz="4" w:space="0" w:color="auto"/>
            </w:tcBorders>
            <w:shd w:val="clear" w:color="auto" w:fill="A6A6A6"/>
            <w:vAlign w:val="center"/>
          </w:tcPr>
          <w:p w14:paraId="6570FC61" w14:textId="46FF9671"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(28,820) </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3A8F0CC0" w14:textId="3DAACD04"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CE8F0BA" w14:textId="629B2C48"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(28,820)</w:t>
            </w:r>
          </w:p>
        </w:tc>
        <w:tc>
          <w:tcPr>
            <w:tcW w:w="2552" w:type="dxa"/>
            <w:tcBorders>
              <w:top w:val="single" w:sz="4" w:space="0" w:color="auto"/>
              <w:left w:val="single" w:sz="4" w:space="0" w:color="auto"/>
              <w:bottom w:val="single" w:sz="4" w:space="0" w:color="auto"/>
              <w:right w:val="single" w:sz="4" w:space="0" w:color="auto"/>
            </w:tcBorders>
            <w:shd w:val="clear" w:color="auto" w:fill="A6A6A6"/>
            <w:vAlign w:val="center"/>
          </w:tcPr>
          <w:p w14:paraId="2F67D448" w14:textId="77777777" w:rsidR="008A4725" w:rsidRPr="006B6A7B" w:rsidRDefault="008A4725" w:rsidP="008A4725">
            <w:pPr>
              <w:rPr>
                <w:rFonts w:ascii="Tahoma" w:hAnsi="Tahoma" w:cs="Tahoma"/>
                <w:b/>
                <w:sz w:val="16"/>
                <w:szCs w:val="16"/>
              </w:rPr>
            </w:pPr>
            <w:r w:rsidRPr="006B6A7B">
              <w:rPr>
                <w:rFonts w:ascii="Tahoma" w:hAnsi="Tahoma" w:cs="Tahoma"/>
                <w:b/>
                <w:sz w:val="16"/>
                <w:szCs w:val="16"/>
              </w:rPr>
              <w:t>Net Liability Arising From Defined Benefit Obligation</w:t>
            </w:r>
          </w:p>
        </w:tc>
        <w:tc>
          <w:tcPr>
            <w:tcW w:w="1134" w:type="dxa"/>
            <w:tcBorders>
              <w:top w:val="nil"/>
              <w:left w:val="single" w:sz="8" w:space="0" w:color="auto"/>
              <w:bottom w:val="single" w:sz="8" w:space="0" w:color="auto"/>
              <w:right w:val="single" w:sz="8" w:space="0" w:color="auto"/>
            </w:tcBorders>
            <w:shd w:val="clear" w:color="000000" w:fill="A6A6A6"/>
            <w:vAlign w:val="center"/>
          </w:tcPr>
          <w:p w14:paraId="3D479749" w14:textId="5082FDCD"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(27,774)</w:t>
            </w:r>
          </w:p>
        </w:tc>
        <w:tc>
          <w:tcPr>
            <w:tcW w:w="1275" w:type="dxa"/>
            <w:tcBorders>
              <w:top w:val="nil"/>
              <w:left w:val="nil"/>
              <w:bottom w:val="single" w:sz="8" w:space="0" w:color="auto"/>
              <w:right w:val="single" w:sz="8" w:space="0" w:color="auto"/>
            </w:tcBorders>
            <w:shd w:val="clear" w:color="000000" w:fill="A6A6A6"/>
            <w:vAlign w:val="center"/>
          </w:tcPr>
          <w:p w14:paraId="7E83B025" w14:textId="12BD7E00"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w:t>
            </w:r>
            <w:r w:rsidR="00754B85" w:rsidRPr="006B6A7B">
              <w:rPr>
                <w:rFonts w:ascii="Tahoma" w:hAnsi="Tahoma" w:cs="Tahoma"/>
                <w:b/>
                <w:color w:val="000000"/>
                <w:sz w:val="16"/>
                <w:szCs w:val="16"/>
              </w:rPr>
              <w:t>471</w:t>
            </w:r>
            <w:r w:rsidRPr="006B6A7B">
              <w:rPr>
                <w:rFonts w:ascii="Tahoma" w:hAnsi="Tahoma" w:cs="Tahoma"/>
                <w:b/>
                <w:color w:val="000000"/>
                <w:sz w:val="16"/>
                <w:szCs w:val="16"/>
              </w:rPr>
              <w:t>)</w:t>
            </w:r>
          </w:p>
        </w:tc>
        <w:tc>
          <w:tcPr>
            <w:tcW w:w="1264" w:type="dxa"/>
            <w:tcBorders>
              <w:top w:val="nil"/>
              <w:left w:val="nil"/>
              <w:bottom w:val="single" w:sz="8" w:space="0" w:color="auto"/>
              <w:right w:val="single" w:sz="8" w:space="0" w:color="auto"/>
            </w:tcBorders>
            <w:shd w:val="clear" w:color="000000" w:fill="A6A6A6"/>
            <w:vAlign w:val="center"/>
          </w:tcPr>
          <w:p w14:paraId="1D097979" w14:textId="6662F25F"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(2</w:t>
            </w:r>
            <w:r w:rsidR="00754B85" w:rsidRPr="006B6A7B">
              <w:rPr>
                <w:rFonts w:ascii="Tahoma" w:hAnsi="Tahoma" w:cs="Tahoma"/>
                <w:b/>
                <w:color w:val="000000"/>
                <w:sz w:val="16"/>
                <w:szCs w:val="16"/>
              </w:rPr>
              <w:t>8</w:t>
            </w:r>
            <w:r w:rsidRPr="006B6A7B">
              <w:rPr>
                <w:rFonts w:ascii="Tahoma" w:hAnsi="Tahoma" w:cs="Tahoma"/>
                <w:b/>
                <w:color w:val="000000"/>
                <w:sz w:val="16"/>
                <w:szCs w:val="16"/>
              </w:rPr>
              <w:t>,</w:t>
            </w:r>
            <w:r w:rsidR="00754B85" w:rsidRPr="006B6A7B">
              <w:rPr>
                <w:rFonts w:ascii="Tahoma" w:hAnsi="Tahoma" w:cs="Tahoma"/>
                <w:b/>
                <w:color w:val="000000"/>
                <w:sz w:val="16"/>
                <w:szCs w:val="16"/>
              </w:rPr>
              <w:t>245</w:t>
            </w:r>
            <w:r w:rsidRPr="006B6A7B">
              <w:rPr>
                <w:rFonts w:ascii="Tahoma" w:hAnsi="Tahoma" w:cs="Tahoma"/>
                <w:b/>
                <w:color w:val="000000"/>
                <w:sz w:val="16"/>
                <w:szCs w:val="16"/>
              </w:rPr>
              <w:t>)</w:t>
            </w:r>
          </w:p>
        </w:tc>
      </w:tr>
    </w:tbl>
    <w:p w14:paraId="57496F13" w14:textId="7F6BCD0E" w:rsidR="00191061" w:rsidRPr="00586E0A" w:rsidRDefault="00191061" w:rsidP="006A6115">
      <w:pPr>
        <w:pStyle w:val="BodyText"/>
        <w:rPr>
          <w:rFonts w:ascii="Tahoma" w:hAnsi="Tahoma"/>
          <w:sz w:val="16"/>
          <w:szCs w:val="16"/>
          <w:u w:val="single"/>
        </w:rPr>
      </w:pPr>
    </w:p>
    <w:p w14:paraId="65A6A013" w14:textId="04F7DE43" w:rsidR="00191061" w:rsidRPr="00586E0A" w:rsidRDefault="00191061" w:rsidP="006A6115">
      <w:pPr>
        <w:pStyle w:val="BodyText"/>
        <w:rPr>
          <w:rFonts w:ascii="Tahoma" w:hAnsi="Tahoma"/>
          <w:sz w:val="16"/>
          <w:szCs w:val="16"/>
          <w:u w:val="single"/>
        </w:rPr>
      </w:pPr>
    </w:p>
    <w:p w14:paraId="34166278" w14:textId="192D350B" w:rsidR="00191061" w:rsidRPr="00586E0A" w:rsidRDefault="00191061" w:rsidP="006A6115">
      <w:pPr>
        <w:pStyle w:val="BodyText"/>
        <w:rPr>
          <w:rFonts w:ascii="Tahoma" w:hAnsi="Tahoma"/>
          <w:sz w:val="16"/>
          <w:szCs w:val="16"/>
          <w:u w:val="single"/>
        </w:rPr>
      </w:pPr>
    </w:p>
    <w:p w14:paraId="24EF5876" w14:textId="77777777" w:rsidR="00191061" w:rsidRPr="00586E0A" w:rsidRDefault="00191061" w:rsidP="006A6115">
      <w:pPr>
        <w:pStyle w:val="BodyText"/>
        <w:rPr>
          <w:rFonts w:ascii="Tahoma" w:hAnsi="Tahoma"/>
          <w:sz w:val="16"/>
          <w:szCs w:val="16"/>
          <w:u w:val="single"/>
        </w:rPr>
      </w:pPr>
    </w:p>
    <w:p w14:paraId="68FE8189" w14:textId="77777777" w:rsidR="00B909B1" w:rsidRPr="00586E0A" w:rsidRDefault="00B909B1" w:rsidP="006A6115">
      <w:pPr>
        <w:pStyle w:val="BodyText"/>
        <w:rPr>
          <w:rFonts w:ascii="Tahoma" w:hAnsi="Tahoma"/>
          <w:sz w:val="18"/>
          <w:u w:val="single"/>
        </w:rPr>
      </w:pPr>
      <w:r w:rsidRPr="00586E0A">
        <w:rPr>
          <w:rFonts w:ascii="Tahoma" w:hAnsi="Tahoma"/>
          <w:sz w:val="18"/>
          <w:u w:val="single"/>
        </w:rPr>
        <w:t>Reconciliation of Fair Value of the Scheme (Plan) Assets</w:t>
      </w:r>
    </w:p>
    <w:p w14:paraId="06BC4AD3" w14:textId="77777777" w:rsidR="00B909B1" w:rsidRPr="00586E0A" w:rsidRDefault="00B909B1" w:rsidP="006A6115">
      <w:pPr>
        <w:pStyle w:val="BodyText"/>
        <w:rPr>
          <w:rFonts w:ascii="Tahoma" w:hAnsi="Tahoma"/>
          <w:sz w:val="18"/>
        </w:rPr>
      </w:pPr>
    </w:p>
    <w:tbl>
      <w:tblPr>
        <w:tblW w:w="10295" w:type="dxa"/>
        <w:jc w:val="center"/>
        <w:tblLook w:val="0000" w:firstRow="0" w:lastRow="0" w:firstColumn="0" w:lastColumn="0" w:noHBand="0" w:noVBand="0"/>
      </w:tblPr>
      <w:tblGrid>
        <w:gridCol w:w="1219"/>
        <w:gridCol w:w="1219"/>
        <w:gridCol w:w="1220"/>
        <w:gridCol w:w="3256"/>
        <w:gridCol w:w="1128"/>
        <w:gridCol w:w="1125"/>
        <w:gridCol w:w="1128"/>
      </w:tblGrid>
      <w:tr w:rsidR="007B7CB1" w:rsidRPr="00BF031C" w14:paraId="571D5CB4" w14:textId="77777777" w:rsidTr="00034832">
        <w:trPr>
          <w:cantSplit/>
          <w:jc w:val="center"/>
        </w:trPr>
        <w:tc>
          <w:tcPr>
            <w:tcW w:w="3658" w:type="dxa"/>
            <w:gridSpan w:val="3"/>
            <w:tcBorders>
              <w:top w:val="single" w:sz="4" w:space="0" w:color="auto"/>
              <w:left w:val="single" w:sz="4" w:space="0" w:color="auto"/>
              <w:bottom w:val="single" w:sz="4" w:space="0" w:color="auto"/>
              <w:right w:val="single" w:sz="4" w:space="0" w:color="auto"/>
            </w:tcBorders>
          </w:tcPr>
          <w:p w14:paraId="43628B0D" w14:textId="166D9D95" w:rsidR="007B7CB1" w:rsidRPr="002E742C" w:rsidRDefault="007B7CB1" w:rsidP="007B7CB1">
            <w:pPr>
              <w:jc w:val="center"/>
              <w:rPr>
                <w:rFonts w:ascii="Tahoma" w:hAnsi="Tahoma" w:cs="Segoe UI"/>
                <w:b/>
                <w:sz w:val="16"/>
                <w:szCs w:val="16"/>
              </w:rPr>
            </w:pPr>
            <w:r w:rsidRPr="002E742C">
              <w:rPr>
                <w:rFonts w:ascii="Tahoma" w:hAnsi="Tahoma" w:cs="Segoe UI"/>
                <w:b/>
                <w:sz w:val="16"/>
                <w:szCs w:val="16"/>
              </w:rPr>
              <w:t>202</w:t>
            </w:r>
            <w:r w:rsidR="002E742C" w:rsidRPr="002E742C">
              <w:rPr>
                <w:rFonts w:ascii="Tahoma" w:hAnsi="Tahoma" w:cs="Segoe UI"/>
                <w:b/>
                <w:sz w:val="16"/>
                <w:szCs w:val="16"/>
              </w:rPr>
              <w:t>2</w:t>
            </w:r>
            <w:r w:rsidRPr="002E742C">
              <w:rPr>
                <w:rFonts w:ascii="Tahoma" w:hAnsi="Tahoma" w:cs="Segoe UI"/>
                <w:b/>
                <w:sz w:val="16"/>
                <w:szCs w:val="16"/>
              </w:rPr>
              <w:t>/2</w:t>
            </w:r>
            <w:r w:rsidR="002E742C" w:rsidRPr="002E742C">
              <w:rPr>
                <w:rFonts w:ascii="Tahoma" w:hAnsi="Tahoma" w:cs="Segoe UI"/>
                <w:b/>
                <w:sz w:val="16"/>
                <w:szCs w:val="16"/>
              </w:rPr>
              <w:t>3</w:t>
            </w:r>
          </w:p>
          <w:p w14:paraId="008F4345" w14:textId="5046C055" w:rsidR="007B7CB1" w:rsidRPr="002E742C" w:rsidRDefault="007B7CB1" w:rsidP="007B7CB1">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vAlign w:val="bottom"/>
          </w:tcPr>
          <w:p w14:paraId="13144D8A" w14:textId="77777777" w:rsidR="007B7CB1" w:rsidRPr="002E742C" w:rsidRDefault="007B7CB1" w:rsidP="007B7CB1">
            <w:pPr>
              <w:rPr>
                <w:rFonts w:ascii="Tahoma" w:hAnsi="Tahoma" w:cs="Segoe UI"/>
                <w:sz w:val="16"/>
                <w:szCs w:val="16"/>
              </w:rPr>
            </w:pPr>
          </w:p>
        </w:tc>
        <w:tc>
          <w:tcPr>
            <w:tcW w:w="3381" w:type="dxa"/>
            <w:gridSpan w:val="3"/>
            <w:tcBorders>
              <w:top w:val="single" w:sz="4" w:space="0" w:color="auto"/>
              <w:left w:val="single" w:sz="4" w:space="0" w:color="auto"/>
              <w:bottom w:val="single" w:sz="4" w:space="0" w:color="auto"/>
              <w:right w:val="single" w:sz="4" w:space="0" w:color="auto"/>
            </w:tcBorders>
            <w:vAlign w:val="center"/>
          </w:tcPr>
          <w:p w14:paraId="0CEF65B4" w14:textId="3293B531" w:rsidR="007B7CB1" w:rsidRPr="002E742C" w:rsidRDefault="007B7CB1" w:rsidP="007B7CB1">
            <w:pPr>
              <w:jc w:val="center"/>
              <w:rPr>
                <w:rFonts w:ascii="Tahoma" w:hAnsi="Tahoma" w:cs="Segoe UI"/>
                <w:b/>
                <w:sz w:val="16"/>
                <w:szCs w:val="16"/>
              </w:rPr>
            </w:pPr>
            <w:r w:rsidRPr="002E742C">
              <w:rPr>
                <w:rFonts w:ascii="Tahoma" w:hAnsi="Tahoma" w:cs="Segoe UI"/>
                <w:b/>
                <w:sz w:val="16"/>
                <w:szCs w:val="16"/>
              </w:rPr>
              <w:t>202</w:t>
            </w:r>
            <w:r w:rsidR="002E742C" w:rsidRPr="002E742C">
              <w:rPr>
                <w:rFonts w:ascii="Tahoma" w:hAnsi="Tahoma" w:cs="Segoe UI"/>
                <w:b/>
                <w:sz w:val="16"/>
                <w:szCs w:val="16"/>
              </w:rPr>
              <w:t>3</w:t>
            </w:r>
            <w:r w:rsidRPr="002E742C">
              <w:rPr>
                <w:rFonts w:ascii="Tahoma" w:hAnsi="Tahoma" w:cs="Segoe UI"/>
                <w:b/>
                <w:sz w:val="16"/>
                <w:szCs w:val="16"/>
              </w:rPr>
              <w:t>/2</w:t>
            </w:r>
            <w:r w:rsidR="002E742C" w:rsidRPr="002E742C">
              <w:rPr>
                <w:rFonts w:ascii="Tahoma" w:hAnsi="Tahoma" w:cs="Segoe UI"/>
                <w:b/>
                <w:sz w:val="16"/>
                <w:szCs w:val="16"/>
              </w:rPr>
              <w:t>4</w:t>
            </w:r>
          </w:p>
        </w:tc>
      </w:tr>
      <w:tr w:rsidR="00952F0B" w:rsidRPr="00BF031C" w14:paraId="46CE9341"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vAlign w:val="center"/>
          </w:tcPr>
          <w:p w14:paraId="1C7A5154" w14:textId="77777777" w:rsidR="00952F0B" w:rsidRPr="002E742C" w:rsidRDefault="00952F0B" w:rsidP="006A6115">
            <w:pPr>
              <w:pStyle w:val="table"/>
              <w:jc w:val="center"/>
              <w:rPr>
                <w:rFonts w:ascii="Tahoma" w:hAnsi="Tahoma"/>
                <w:b/>
                <w:color w:val="auto"/>
                <w:szCs w:val="16"/>
              </w:rPr>
            </w:pPr>
            <w:r w:rsidRPr="002E742C">
              <w:rPr>
                <w:rFonts w:ascii="Tahoma" w:hAnsi="Tahoma"/>
                <w:b/>
                <w:color w:val="auto"/>
                <w:szCs w:val="16"/>
              </w:rPr>
              <w:t>BMBC</w:t>
            </w:r>
          </w:p>
        </w:tc>
        <w:tc>
          <w:tcPr>
            <w:tcW w:w="1219" w:type="dxa"/>
            <w:tcBorders>
              <w:top w:val="single" w:sz="4" w:space="0" w:color="auto"/>
              <w:left w:val="single" w:sz="4" w:space="0" w:color="auto"/>
              <w:bottom w:val="single" w:sz="4" w:space="0" w:color="auto"/>
              <w:right w:val="single" w:sz="4" w:space="0" w:color="auto"/>
            </w:tcBorders>
            <w:vAlign w:val="center"/>
          </w:tcPr>
          <w:p w14:paraId="1B8EBCEA"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BH</w:t>
            </w:r>
          </w:p>
        </w:tc>
        <w:tc>
          <w:tcPr>
            <w:tcW w:w="1220" w:type="dxa"/>
            <w:tcBorders>
              <w:top w:val="single" w:sz="4" w:space="0" w:color="auto"/>
              <w:left w:val="single" w:sz="4" w:space="0" w:color="auto"/>
              <w:bottom w:val="single" w:sz="4" w:space="0" w:color="auto"/>
              <w:right w:val="single" w:sz="4" w:space="0" w:color="auto"/>
            </w:tcBorders>
            <w:vAlign w:val="center"/>
          </w:tcPr>
          <w:p w14:paraId="4DF215BA"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Group</w:t>
            </w:r>
          </w:p>
        </w:tc>
        <w:tc>
          <w:tcPr>
            <w:tcW w:w="3256" w:type="dxa"/>
            <w:tcBorders>
              <w:top w:val="single" w:sz="4" w:space="0" w:color="auto"/>
              <w:left w:val="single" w:sz="4" w:space="0" w:color="auto"/>
              <w:bottom w:val="single" w:sz="4" w:space="0" w:color="auto"/>
              <w:right w:val="single" w:sz="4" w:space="0" w:color="auto"/>
            </w:tcBorders>
          </w:tcPr>
          <w:p w14:paraId="5B386DAA"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1ED3FE95" w14:textId="77777777" w:rsidR="00952F0B" w:rsidRPr="002E742C" w:rsidRDefault="00952F0B" w:rsidP="006A6115">
            <w:pPr>
              <w:pStyle w:val="table"/>
              <w:jc w:val="center"/>
              <w:rPr>
                <w:rFonts w:ascii="Tahoma" w:hAnsi="Tahoma"/>
                <w:b/>
                <w:color w:val="auto"/>
                <w:szCs w:val="16"/>
              </w:rPr>
            </w:pPr>
            <w:r w:rsidRPr="002E742C">
              <w:rPr>
                <w:rFonts w:ascii="Tahoma" w:hAnsi="Tahoma"/>
                <w:b/>
                <w:color w:val="auto"/>
                <w:szCs w:val="16"/>
              </w:rPr>
              <w:t>BMBC</w:t>
            </w:r>
          </w:p>
        </w:tc>
        <w:tc>
          <w:tcPr>
            <w:tcW w:w="1125" w:type="dxa"/>
            <w:tcBorders>
              <w:top w:val="single" w:sz="4" w:space="0" w:color="auto"/>
              <w:left w:val="single" w:sz="4" w:space="0" w:color="auto"/>
              <w:bottom w:val="single" w:sz="4" w:space="0" w:color="auto"/>
              <w:right w:val="single" w:sz="4" w:space="0" w:color="auto"/>
            </w:tcBorders>
            <w:vAlign w:val="center"/>
          </w:tcPr>
          <w:p w14:paraId="45DA5C37"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BH</w:t>
            </w:r>
          </w:p>
        </w:tc>
        <w:tc>
          <w:tcPr>
            <w:tcW w:w="1128" w:type="dxa"/>
            <w:tcBorders>
              <w:top w:val="single" w:sz="4" w:space="0" w:color="auto"/>
              <w:left w:val="single" w:sz="4" w:space="0" w:color="auto"/>
              <w:bottom w:val="single" w:sz="4" w:space="0" w:color="auto"/>
              <w:right w:val="single" w:sz="4" w:space="0" w:color="auto"/>
            </w:tcBorders>
            <w:vAlign w:val="center"/>
          </w:tcPr>
          <w:p w14:paraId="65108BC3"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Group</w:t>
            </w:r>
          </w:p>
        </w:tc>
      </w:tr>
      <w:tr w:rsidR="00952F0B" w:rsidRPr="00BF031C" w14:paraId="770EFC4F"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7DF3EF2A"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219" w:type="dxa"/>
            <w:tcBorders>
              <w:top w:val="single" w:sz="4" w:space="0" w:color="auto"/>
              <w:left w:val="single" w:sz="4" w:space="0" w:color="auto"/>
              <w:bottom w:val="single" w:sz="4" w:space="0" w:color="auto"/>
              <w:right w:val="single" w:sz="4" w:space="0" w:color="auto"/>
            </w:tcBorders>
            <w:vAlign w:val="center"/>
          </w:tcPr>
          <w:p w14:paraId="122B1433"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220" w:type="dxa"/>
            <w:tcBorders>
              <w:top w:val="single" w:sz="4" w:space="0" w:color="auto"/>
              <w:left w:val="single" w:sz="4" w:space="0" w:color="auto"/>
              <w:bottom w:val="single" w:sz="4" w:space="0" w:color="auto"/>
              <w:right w:val="single" w:sz="4" w:space="0" w:color="auto"/>
            </w:tcBorders>
            <w:vAlign w:val="center"/>
          </w:tcPr>
          <w:p w14:paraId="19B29869"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£000s</w:t>
            </w:r>
          </w:p>
        </w:tc>
        <w:tc>
          <w:tcPr>
            <w:tcW w:w="3256" w:type="dxa"/>
            <w:tcBorders>
              <w:top w:val="single" w:sz="4" w:space="0" w:color="auto"/>
              <w:left w:val="single" w:sz="4" w:space="0" w:color="auto"/>
              <w:bottom w:val="single" w:sz="4" w:space="0" w:color="auto"/>
              <w:right w:val="single" w:sz="4" w:space="0" w:color="auto"/>
            </w:tcBorders>
          </w:tcPr>
          <w:p w14:paraId="738DAA3D"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tcPr>
          <w:p w14:paraId="1CC8EBE9"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125" w:type="dxa"/>
            <w:tcBorders>
              <w:top w:val="single" w:sz="4" w:space="0" w:color="auto"/>
              <w:left w:val="single" w:sz="4" w:space="0" w:color="auto"/>
              <w:bottom w:val="single" w:sz="4" w:space="0" w:color="auto"/>
              <w:right w:val="single" w:sz="4" w:space="0" w:color="auto"/>
            </w:tcBorders>
            <w:vAlign w:val="center"/>
          </w:tcPr>
          <w:p w14:paraId="630F05F6"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526490AC"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£000s</w:t>
            </w:r>
          </w:p>
        </w:tc>
      </w:tr>
      <w:tr w:rsidR="00952F0B" w:rsidRPr="00BF031C" w14:paraId="334A1096"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14F25D23" w14:textId="77777777" w:rsidR="00952F0B" w:rsidRPr="002E742C" w:rsidRDefault="00952F0B" w:rsidP="006A6115">
            <w:pPr>
              <w:jc w:val="center"/>
              <w:rPr>
                <w:rFonts w:ascii="Tahoma" w:hAnsi="Tahoma" w:cs="Segoe UI"/>
                <w:b/>
                <w:sz w:val="16"/>
                <w:szCs w:val="16"/>
              </w:rPr>
            </w:pPr>
          </w:p>
        </w:tc>
        <w:tc>
          <w:tcPr>
            <w:tcW w:w="1219" w:type="dxa"/>
            <w:tcBorders>
              <w:top w:val="single" w:sz="4" w:space="0" w:color="auto"/>
              <w:left w:val="single" w:sz="4" w:space="0" w:color="auto"/>
              <w:bottom w:val="single" w:sz="4" w:space="0" w:color="auto"/>
              <w:right w:val="single" w:sz="4" w:space="0" w:color="auto"/>
            </w:tcBorders>
            <w:vAlign w:val="center"/>
          </w:tcPr>
          <w:p w14:paraId="30EBB3B3" w14:textId="77777777" w:rsidR="00952F0B" w:rsidRPr="002E742C" w:rsidRDefault="00952F0B" w:rsidP="006A6115">
            <w:pPr>
              <w:jc w:val="center"/>
              <w:rPr>
                <w:rFonts w:ascii="Tahoma" w:hAnsi="Tahoma" w:cs="Segoe UI"/>
                <w:b/>
                <w:sz w:val="16"/>
                <w:szCs w:val="16"/>
              </w:rPr>
            </w:pPr>
          </w:p>
        </w:tc>
        <w:tc>
          <w:tcPr>
            <w:tcW w:w="1220" w:type="dxa"/>
            <w:tcBorders>
              <w:top w:val="single" w:sz="4" w:space="0" w:color="auto"/>
              <w:left w:val="single" w:sz="4" w:space="0" w:color="auto"/>
              <w:bottom w:val="single" w:sz="4" w:space="0" w:color="auto"/>
              <w:right w:val="single" w:sz="4" w:space="0" w:color="auto"/>
            </w:tcBorders>
          </w:tcPr>
          <w:p w14:paraId="5D59A567" w14:textId="77777777" w:rsidR="00952F0B" w:rsidRPr="002E742C" w:rsidRDefault="00952F0B" w:rsidP="006A6115">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tcPr>
          <w:p w14:paraId="532B5648"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4099D748" w14:textId="77777777" w:rsidR="00952F0B" w:rsidRPr="002E742C" w:rsidRDefault="00952F0B" w:rsidP="006A6115">
            <w:pPr>
              <w:jc w:val="center"/>
              <w:rPr>
                <w:rFonts w:ascii="Tahoma" w:hAnsi="Tahoma" w:cs="Segoe UI"/>
                <w:b/>
                <w:sz w:val="16"/>
                <w:szCs w:val="16"/>
              </w:rPr>
            </w:pPr>
          </w:p>
        </w:tc>
        <w:tc>
          <w:tcPr>
            <w:tcW w:w="1125" w:type="dxa"/>
            <w:tcBorders>
              <w:top w:val="single" w:sz="4" w:space="0" w:color="auto"/>
              <w:left w:val="single" w:sz="4" w:space="0" w:color="auto"/>
              <w:bottom w:val="single" w:sz="4" w:space="0" w:color="auto"/>
              <w:right w:val="single" w:sz="4" w:space="0" w:color="auto"/>
            </w:tcBorders>
          </w:tcPr>
          <w:p w14:paraId="68E4B7CD" w14:textId="77777777" w:rsidR="00952F0B" w:rsidRPr="002E742C" w:rsidRDefault="00952F0B" w:rsidP="006A6115">
            <w:pPr>
              <w:jc w:val="center"/>
              <w:rPr>
                <w:rFonts w:ascii="Tahoma" w:hAnsi="Tahoma" w:cs="Segoe UI"/>
                <w:b/>
                <w:sz w:val="16"/>
                <w:szCs w:val="16"/>
              </w:rPr>
            </w:pPr>
          </w:p>
        </w:tc>
        <w:tc>
          <w:tcPr>
            <w:tcW w:w="1128" w:type="dxa"/>
            <w:tcBorders>
              <w:top w:val="single" w:sz="4" w:space="0" w:color="auto"/>
              <w:left w:val="single" w:sz="4" w:space="0" w:color="auto"/>
              <w:bottom w:val="single" w:sz="4" w:space="0" w:color="auto"/>
              <w:right w:val="single" w:sz="4" w:space="0" w:color="auto"/>
            </w:tcBorders>
          </w:tcPr>
          <w:p w14:paraId="296C1ABA" w14:textId="77777777" w:rsidR="00952F0B" w:rsidRPr="002E742C" w:rsidRDefault="00952F0B" w:rsidP="006A6115">
            <w:pPr>
              <w:jc w:val="center"/>
              <w:rPr>
                <w:rFonts w:ascii="Tahoma" w:hAnsi="Tahoma" w:cs="Segoe UI"/>
                <w:b/>
                <w:sz w:val="16"/>
                <w:szCs w:val="16"/>
              </w:rPr>
            </w:pPr>
          </w:p>
        </w:tc>
      </w:tr>
      <w:tr w:rsidR="002E742C" w:rsidRPr="00BF031C" w14:paraId="00E84DD7" w14:textId="77777777">
        <w:trPr>
          <w:trHeight w:val="157"/>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3B6B1B1E" w14:textId="2F480FAA"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1,241,979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6FC1276" w14:textId="2B6A945E"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152,094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5F5CF40F" w14:textId="24D2494F"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1,394,073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0C0BD053" w14:textId="77777777" w:rsidR="002E742C" w:rsidRPr="002E742C" w:rsidRDefault="002E742C" w:rsidP="002E742C">
            <w:pPr>
              <w:rPr>
                <w:rFonts w:ascii="Tahoma" w:hAnsi="Tahoma" w:cs="Segoe UI"/>
                <w:sz w:val="16"/>
                <w:szCs w:val="16"/>
              </w:rPr>
            </w:pPr>
            <w:r w:rsidRPr="002E742C">
              <w:rPr>
                <w:rFonts w:ascii="Tahoma" w:hAnsi="Tahoma" w:cs="Segoe UI"/>
                <w:b/>
                <w:sz w:val="16"/>
                <w:szCs w:val="16"/>
              </w:rPr>
              <w:t>Opening Balance at 1</w:t>
            </w:r>
            <w:r w:rsidRPr="002E742C">
              <w:rPr>
                <w:rFonts w:ascii="Tahoma" w:hAnsi="Tahoma" w:cs="Segoe UI"/>
                <w:b/>
                <w:sz w:val="16"/>
                <w:szCs w:val="16"/>
                <w:vertAlign w:val="superscript"/>
              </w:rPr>
              <w:t>st</w:t>
            </w:r>
            <w:r w:rsidRPr="002E742C">
              <w:rPr>
                <w:rFonts w:ascii="Tahoma" w:hAnsi="Tahoma" w:cs="Segoe UI"/>
                <w:b/>
                <w:sz w:val="16"/>
                <w:szCs w:val="16"/>
              </w:rPr>
              <w:t xml:space="preserve"> April</w:t>
            </w:r>
          </w:p>
        </w:tc>
        <w:tc>
          <w:tcPr>
            <w:tcW w:w="1128" w:type="dxa"/>
            <w:tcBorders>
              <w:top w:val="nil"/>
              <w:left w:val="nil"/>
              <w:bottom w:val="single" w:sz="8" w:space="0" w:color="auto"/>
              <w:right w:val="single" w:sz="8" w:space="0" w:color="auto"/>
            </w:tcBorders>
            <w:shd w:val="clear" w:color="000000" w:fill="A6A6A6"/>
            <w:vAlign w:val="center"/>
          </w:tcPr>
          <w:p w14:paraId="3C43B0B5" w14:textId="62DB6D43"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1,199,467</w:t>
            </w:r>
          </w:p>
        </w:tc>
        <w:tc>
          <w:tcPr>
            <w:tcW w:w="1125" w:type="dxa"/>
            <w:tcBorders>
              <w:top w:val="nil"/>
              <w:left w:val="nil"/>
              <w:bottom w:val="single" w:sz="8" w:space="0" w:color="auto"/>
              <w:right w:val="single" w:sz="8" w:space="0" w:color="auto"/>
            </w:tcBorders>
            <w:shd w:val="clear" w:color="000000" w:fill="A6A6A6"/>
            <w:vAlign w:val="center"/>
          </w:tcPr>
          <w:p w14:paraId="0BDEDE35" w14:textId="5E2CC27B"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147,878</w:t>
            </w:r>
          </w:p>
        </w:tc>
        <w:tc>
          <w:tcPr>
            <w:tcW w:w="1128" w:type="dxa"/>
            <w:tcBorders>
              <w:top w:val="nil"/>
              <w:left w:val="nil"/>
              <w:bottom w:val="single" w:sz="8" w:space="0" w:color="auto"/>
              <w:right w:val="single" w:sz="8" w:space="0" w:color="auto"/>
            </w:tcBorders>
            <w:shd w:val="clear" w:color="000000" w:fill="A6A6A6"/>
            <w:vAlign w:val="center"/>
          </w:tcPr>
          <w:p w14:paraId="7FFF518B" w14:textId="320496E2"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w:t>
            </w:r>
            <w:r w:rsidR="007E3A82">
              <w:rPr>
                <w:rFonts w:ascii="Tahoma" w:hAnsi="Tahoma" w:cs="FS Lola Medium"/>
                <w:b/>
                <w:color w:val="000000"/>
                <w:sz w:val="16"/>
                <w:szCs w:val="16"/>
              </w:rPr>
              <w:t>347</w:t>
            </w:r>
            <w:r w:rsidRPr="00586E0A">
              <w:rPr>
                <w:rFonts w:ascii="Tahoma" w:hAnsi="Tahoma" w:cs="FS Lola Medium"/>
                <w:b/>
                <w:color w:val="000000"/>
                <w:sz w:val="16"/>
                <w:szCs w:val="16"/>
              </w:rPr>
              <w:t>,</w:t>
            </w:r>
            <w:r w:rsidR="007E3A82">
              <w:rPr>
                <w:rFonts w:ascii="Tahoma" w:hAnsi="Tahoma" w:cs="FS Lola Medium"/>
                <w:b/>
                <w:color w:val="000000"/>
                <w:sz w:val="16"/>
                <w:szCs w:val="16"/>
              </w:rPr>
              <w:t>345</w:t>
            </w:r>
          </w:p>
        </w:tc>
      </w:tr>
      <w:tr w:rsidR="002E742C" w:rsidRPr="00BF031C" w14:paraId="3F2375C3" w14:textId="77777777" w:rsidTr="00675EB1">
        <w:trPr>
          <w:trHeight w:val="157"/>
          <w:jc w:val="center"/>
        </w:trPr>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6AFEECD2" w14:textId="3AC71D00"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50D02B93" w14:textId="1D62CB18"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1220" w:type="dxa"/>
            <w:tcBorders>
              <w:top w:val="single" w:sz="4" w:space="0" w:color="auto"/>
              <w:left w:val="single" w:sz="4" w:space="0" w:color="auto"/>
              <w:bottom w:val="single" w:sz="4" w:space="0" w:color="BFBFBF"/>
              <w:right w:val="single" w:sz="4" w:space="0" w:color="auto"/>
            </w:tcBorders>
            <w:vAlign w:val="center"/>
          </w:tcPr>
          <w:p w14:paraId="5D24925F" w14:textId="566CE428"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3256" w:type="dxa"/>
            <w:tcBorders>
              <w:top w:val="single" w:sz="4" w:space="0" w:color="auto"/>
              <w:left w:val="single" w:sz="4" w:space="0" w:color="auto"/>
              <w:bottom w:val="single" w:sz="4" w:space="0" w:color="BFBFBF"/>
              <w:right w:val="single" w:sz="4" w:space="0" w:color="auto"/>
            </w:tcBorders>
            <w:shd w:val="clear" w:color="auto" w:fill="auto"/>
            <w:vAlign w:val="center"/>
          </w:tcPr>
          <w:p w14:paraId="5F103CE6" w14:textId="77777777" w:rsidR="002E742C" w:rsidRPr="002E742C" w:rsidRDefault="002E742C" w:rsidP="002E742C">
            <w:pPr>
              <w:rPr>
                <w:rFonts w:ascii="Tahoma" w:hAnsi="Tahoma" w:cs="Segoe UI"/>
                <w:b/>
                <w:sz w:val="16"/>
                <w:szCs w:val="16"/>
              </w:rPr>
            </w:pPr>
          </w:p>
        </w:tc>
        <w:tc>
          <w:tcPr>
            <w:tcW w:w="1128" w:type="dxa"/>
            <w:tcBorders>
              <w:top w:val="single" w:sz="4" w:space="0" w:color="auto"/>
              <w:left w:val="single" w:sz="4" w:space="0" w:color="auto"/>
              <w:bottom w:val="single" w:sz="4" w:space="0" w:color="BFBFBF"/>
              <w:right w:val="single" w:sz="4" w:space="0" w:color="auto"/>
            </w:tcBorders>
            <w:shd w:val="clear" w:color="auto" w:fill="auto"/>
            <w:vAlign w:val="center"/>
          </w:tcPr>
          <w:p w14:paraId="0CFD1D19" w14:textId="08B9009F" w:rsidR="002E742C" w:rsidRPr="002E742C" w:rsidRDefault="002E742C" w:rsidP="002E742C">
            <w:pPr>
              <w:jc w:val="right"/>
              <w:rPr>
                <w:rFonts w:ascii="Tahoma" w:hAnsi="Tahoma" w:cs="FS Lola Medium"/>
                <w:b/>
                <w:color w:val="000000"/>
                <w:sz w:val="16"/>
                <w:szCs w:val="16"/>
              </w:rPr>
            </w:pPr>
          </w:p>
        </w:tc>
        <w:tc>
          <w:tcPr>
            <w:tcW w:w="1125" w:type="dxa"/>
            <w:tcBorders>
              <w:top w:val="single" w:sz="4" w:space="0" w:color="auto"/>
              <w:left w:val="single" w:sz="4" w:space="0" w:color="auto"/>
              <w:bottom w:val="single" w:sz="4" w:space="0" w:color="BFBFBF"/>
              <w:right w:val="single" w:sz="4" w:space="0" w:color="auto"/>
            </w:tcBorders>
            <w:shd w:val="clear" w:color="auto" w:fill="auto"/>
            <w:vAlign w:val="center"/>
          </w:tcPr>
          <w:p w14:paraId="6551FDE1" w14:textId="23477DFC" w:rsidR="002E742C" w:rsidRPr="002E742C" w:rsidRDefault="002E742C" w:rsidP="002E742C">
            <w:pPr>
              <w:jc w:val="right"/>
              <w:rPr>
                <w:rFonts w:ascii="Tahoma" w:hAnsi="Tahoma" w:cs="FS Lola Medium"/>
                <w:b/>
                <w:color w:val="000000"/>
                <w:sz w:val="16"/>
                <w:szCs w:val="16"/>
              </w:rPr>
            </w:pPr>
          </w:p>
        </w:tc>
        <w:tc>
          <w:tcPr>
            <w:tcW w:w="1128" w:type="dxa"/>
            <w:tcBorders>
              <w:top w:val="single" w:sz="4" w:space="0" w:color="auto"/>
              <w:left w:val="single" w:sz="4" w:space="0" w:color="auto"/>
              <w:bottom w:val="single" w:sz="4" w:space="0" w:color="BFBFBF"/>
              <w:right w:val="single" w:sz="4" w:space="0" w:color="auto"/>
            </w:tcBorders>
            <w:vAlign w:val="center"/>
          </w:tcPr>
          <w:p w14:paraId="15858A9D" w14:textId="28962649" w:rsidR="002E742C" w:rsidRPr="002E742C" w:rsidRDefault="002E742C" w:rsidP="002E742C">
            <w:pPr>
              <w:jc w:val="right"/>
              <w:rPr>
                <w:rFonts w:ascii="Tahoma" w:hAnsi="Tahoma" w:cs="FS Lola Medium"/>
                <w:b/>
                <w:color w:val="000000"/>
                <w:sz w:val="16"/>
                <w:szCs w:val="16"/>
              </w:rPr>
            </w:pPr>
          </w:p>
        </w:tc>
      </w:tr>
      <w:tr w:rsidR="002E742C" w:rsidRPr="00BF031C" w14:paraId="122BFCAF" w14:textId="77777777">
        <w:trPr>
          <w:trHeight w:val="151"/>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E6993AE" w14:textId="1BEFE67E"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33,308 </w:t>
            </w:r>
          </w:p>
        </w:tc>
        <w:tc>
          <w:tcPr>
            <w:tcW w:w="1219" w:type="dxa"/>
            <w:tcBorders>
              <w:top w:val="single" w:sz="4" w:space="0" w:color="BFBFBF"/>
              <w:left w:val="single" w:sz="4" w:space="0" w:color="auto"/>
              <w:bottom w:val="single" w:sz="4" w:space="0" w:color="BFBFBF"/>
              <w:right w:val="single" w:sz="4" w:space="0" w:color="auto"/>
            </w:tcBorders>
            <w:vAlign w:val="center"/>
          </w:tcPr>
          <w:p w14:paraId="43534BE2" w14:textId="4DCB496B"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4,101 </w:t>
            </w:r>
          </w:p>
        </w:tc>
        <w:tc>
          <w:tcPr>
            <w:tcW w:w="1220" w:type="dxa"/>
            <w:tcBorders>
              <w:top w:val="single" w:sz="4" w:space="0" w:color="BFBFBF"/>
              <w:left w:val="single" w:sz="4" w:space="0" w:color="auto"/>
              <w:bottom w:val="single" w:sz="4" w:space="0" w:color="BFBFBF"/>
              <w:right w:val="single" w:sz="4" w:space="0" w:color="auto"/>
            </w:tcBorders>
            <w:vAlign w:val="center"/>
          </w:tcPr>
          <w:p w14:paraId="6D92F67D" w14:textId="60686F2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37,408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A070E00"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Interest Income</w:t>
            </w:r>
          </w:p>
        </w:tc>
        <w:tc>
          <w:tcPr>
            <w:tcW w:w="1128" w:type="dxa"/>
            <w:tcBorders>
              <w:top w:val="nil"/>
              <w:left w:val="nil"/>
              <w:bottom w:val="single" w:sz="8" w:space="0" w:color="BFBFBF"/>
              <w:right w:val="single" w:sz="8" w:space="0" w:color="auto"/>
            </w:tcBorders>
            <w:shd w:val="clear" w:color="auto" w:fill="auto"/>
            <w:vAlign w:val="center"/>
          </w:tcPr>
          <w:p w14:paraId="3BB0E1C1" w14:textId="6C633729"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56,540</w:t>
            </w:r>
          </w:p>
        </w:tc>
        <w:tc>
          <w:tcPr>
            <w:tcW w:w="1125" w:type="dxa"/>
            <w:tcBorders>
              <w:top w:val="nil"/>
              <w:left w:val="nil"/>
              <w:bottom w:val="single" w:sz="8" w:space="0" w:color="BFBFBF"/>
              <w:right w:val="single" w:sz="8" w:space="0" w:color="auto"/>
            </w:tcBorders>
            <w:shd w:val="clear" w:color="auto" w:fill="auto"/>
            <w:vAlign w:val="center"/>
          </w:tcPr>
          <w:p w14:paraId="0BD17518" w14:textId="65641A5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7,012</w:t>
            </w:r>
          </w:p>
        </w:tc>
        <w:tc>
          <w:tcPr>
            <w:tcW w:w="1128" w:type="dxa"/>
            <w:tcBorders>
              <w:top w:val="nil"/>
              <w:left w:val="nil"/>
              <w:bottom w:val="single" w:sz="8" w:space="0" w:color="BFBFBF"/>
              <w:right w:val="single" w:sz="8" w:space="0" w:color="auto"/>
            </w:tcBorders>
            <w:shd w:val="clear" w:color="auto" w:fill="auto"/>
            <w:vAlign w:val="center"/>
          </w:tcPr>
          <w:p w14:paraId="7D85D43C" w14:textId="327A846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63,552</w:t>
            </w:r>
          </w:p>
        </w:tc>
      </w:tr>
      <w:tr w:rsidR="002E742C" w:rsidRPr="00BF031C" w14:paraId="66E071B5" w14:textId="77777777">
        <w:trPr>
          <w:trHeight w:val="80"/>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3C8974DB" w14:textId="358310FA"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19" w:type="dxa"/>
            <w:tcBorders>
              <w:top w:val="single" w:sz="4" w:space="0" w:color="BFBFBF"/>
              <w:left w:val="single" w:sz="4" w:space="0" w:color="auto"/>
              <w:bottom w:val="single" w:sz="4" w:space="0" w:color="BFBFBF"/>
              <w:right w:val="single" w:sz="4" w:space="0" w:color="auto"/>
            </w:tcBorders>
            <w:vAlign w:val="center"/>
          </w:tcPr>
          <w:p w14:paraId="0054C0A4" w14:textId="292D5A47"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20" w:type="dxa"/>
            <w:tcBorders>
              <w:top w:val="single" w:sz="4" w:space="0" w:color="BFBFBF"/>
              <w:left w:val="single" w:sz="4" w:space="0" w:color="auto"/>
              <w:bottom w:val="single" w:sz="4" w:space="0" w:color="BFBFBF"/>
              <w:right w:val="single" w:sz="4" w:space="0" w:color="auto"/>
            </w:tcBorders>
            <w:vAlign w:val="center"/>
          </w:tcPr>
          <w:p w14:paraId="4E6F0734" w14:textId="6304940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4743581" w14:textId="77777777" w:rsidR="002E742C" w:rsidRPr="002E742C" w:rsidRDefault="002E742C" w:rsidP="002E742C">
            <w:pPr>
              <w:tabs>
                <w:tab w:val="left" w:pos="218"/>
              </w:tabs>
              <w:rPr>
                <w:rFonts w:ascii="Tahoma" w:hAnsi="Tahoma" w:cs="Segoe UI"/>
                <w:i/>
                <w:sz w:val="16"/>
                <w:szCs w:val="16"/>
              </w:rPr>
            </w:pPr>
            <w:r w:rsidRPr="002E742C">
              <w:rPr>
                <w:rFonts w:ascii="Tahoma" w:hAnsi="Tahoma" w:cs="Segoe UI"/>
                <w:i/>
                <w:sz w:val="16"/>
                <w:szCs w:val="16"/>
              </w:rPr>
              <w:t>Re-measurement Gains and (Losses):</w:t>
            </w:r>
          </w:p>
        </w:tc>
        <w:tc>
          <w:tcPr>
            <w:tcW w:w="1128" w:type="dxa"/>
            <w:tcBorders>
              <w:top w:val="nil"/>
              <w:left w:val="nil"/>
              <w:bottom w:val="single" w:sz="8" w:space="0" w:color="BFBFBF"/>
              <w:right w:val="single" w:sz="8" w:space="0" w:color="auto"/>
            </w:tcBorders>
            <w:shd w:val="clear" w:color="auto" w:fill="auto"/>
            <w:vAlign w:val="center"/>
          </w:tcPr>
          <w:p w14:paraId="49354F09" w14:textId="0B4C0BD7" w:rsidR="002E742C" w:rsidRPr="002E742C" w:rsidRDefault="002E742C" w:rsidP="002E742C">
            <w:pPr>
              <w:jc w:val="right"/>
              <w:rPr>
                <w:rFonts w:ascii="Tahoma" w:hAnsi="Tahoma" w:cs="FS Lola Medium"/>
                <w:color w:val="000000"/>
                <w:sz w:val="16"/>
                <w:szCs w:val="16"/>
              </w:rPr>
            </w:pPr>
          </w:p>
        </w:tc>
        <w:tc>
          <w:tcPr>
            <w:tcW w:w="1125" w:type="dxa"/>
            <w:tcBorders>
              <w:top w:val="nil"/>
              <w:left w:val="nil"/>
              <w:bottom w:val="single" w:sz="8" w:space="0" w:color="BFBFBF"/>
              <w:right w:val="single" w:sz="8" w:space="0" w:color="auto"/>
            </w:tcBorders>
            <w:shd w:val="clear" w:color="auto" w:fill="auto"/>
            <w:vAlign w:val="center"/>
          </w:tcPr>
          <w:p w14:paraId="1D25D673" w14:textId="04DF7304" w:rsidR="002E742C" w:rsidRPr="002E742C" w:rsidRDefault="002E742C" w:rsidP="002E742C">
            <w:pPr>
              <w:jc w:val="right"/>
              <w:rPr>
                <w:rFonts w:ascii="Tahoma" w:hAnsi="Tahoma" w:cs="FS Lola Medium"/>
                <w:color w:val="000000"/>
                <w:sz w:val="16"/>
                <w:szCs w:val="16"/>
              </w:rPr>
            </w:pPr>
          </w:p>
        </w:tc>
        <w:tc>
          <w:tcPr>
            <w:tcW w:w="1128" w:type="dxa"/>
            <w:tcBorders>
              <w:top w:val="nil"/>
              <w:left w:val="nil"/>
              <w:bottom w:val="single" w:sz="8" w:space="0" w:color="BFBFBF"/>
              <w:right w:val="single" w:sz="8" w:space="0" w:color="auto"/>
            </w:tcBorders>
            <w:shd w:val="clear" w:color="auto" w:fill="auto"/>
            <w:vAlign w:val="center"/>
          </w:tcPr>
          <w:p w14:paraId="4FA0CCDF" w14:textId="7873931B" w:rsidR="002E742C" w:rsidRPr="002E742C" w:rsidRDefault="002E742C" w:rsidP="002E742C">
            <w:pPr>
              <w:jc w:val="right"/>
              <w:rPr>
                <w:rFonts w:ascii="Tahoma" w:hAnsi="Tahoma" w:cs="FS Lola Medium"/>
                <w:color w:val="000000"/>
                <w:sz w:val="16"/>
                <w:szCs w:val="16"/>
              </w:rPr>
            </w:pPr>
          </w:p>
        </w:tc>
      </w:tr>
      <w:tr w:rsidR="002E742C" w:rsidRPr="00BF031C" w14:paraId="6E4F9609"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B771FC5" w14:textId="1423DBD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(72,909)</w:t>
            </w:r>
          </w:p>
        </w:tc>
        <w:tc>
          <w:tcPr>
            <w:tcW w:w="1219" w:type="dxa"/>
            <w:tcBorders>
              <w:top w:val="single" w:sz="4" w:space="0" w:color="BFBFBF"/>
              <w:left w:val="single" w:sz="4" w:space="0" w:color="auto"/>
              <w:bottom w:val="single" w:sz="4" w:space="0" w:color="BFBFBF"/>
              <w:right w:val="single" w:sz="4" w:space="0" w:color="auto"/>
            </w:tcBorders>
            <w:vAlign w:val="center"/>
          </w:tcPr>
          <w:p w14:paraId="340A9B70" w14:textId="30F8C1BB"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(8,978)</w:t>
            </w:r>
          </w:p>
        </w:tc>
        <w:tc>
          <w:tcPr>
            <w:tcW w:w="1220" w:type="dxa"/>
            <w:tcBorders>
              <w:top w:val="single" w:sz="4" w:space="0" w:color="BFBFBF"/>
              <w:left w:val="single" w:sz="4" w:space="0" w:color="auto"/>
              <w:bottom w:val="single" w:sz="4" w:space="0" w:color="BFBFBF"/>
              <w:right w:val="single" w:sz="4" w:space="0" w:color="auto"/>
            </w:tcBorders>
            <w:vAlign w:val="center"/>
          </w:tcPr>
          <w:p w14:paraId="15F9ED7C" w14:textId="1E49BEE3"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(81,887)</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01860B3"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 The Return on Plan Assets, Excluding the Amount Included in Net Interest Expense</w:t>
            </w:r>
          </w:p>
        </w:tc>
        <w:tc>
          <w:tcPr>
            <w:tcW w:w="1128" w:type="dxa"/>
            <w:tcBorders>
              <w:top w:val="nil"/>
              <w:left w:val="nil"/>
              <w:bottom w:val="single" w:sz="8" w:space="0" w:color="BFBFBF"/>
              <w:right w:val="single" w:sz="8" w:space="0" w:color="auto"/>
            </w:tcBorders>
            <w:shd w:val="clear" w:color="auto" w:fill="auto"/>
            <w:vAlign w:val="center"/>
          </w:tcPr>
          <w:p w14:paraId="324284C6" w14:textId="774C2840"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35,658</w:t>
            </w:r>
          </w:p>
        </w:tc>
        <w:tc>
          <w:tcPr>
            <w:tcW w:w="1125" w:type="dxa"/>
            <w:tcBorders>
              <w:top w:val="nil"/>
              <w:left w:val="nil"/>
              <w:bottom w:val="single" w:sz="8" w:space="0" w:color="BFBFBF"/>
              <w:right w:val="single" w:sz="8" w:space="0" w:color="auto"/>
            </w:tcBorders>
            <w:shd w:val="clear" w:color="auto" w:fill="auto"/>
            <w:vAlign w:val="center"/>
          </w:tcPr>
          <w:p w14:paraId="3CEC804A" w14:textId="29AA49C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4,423</w:t>
            </w:r>
          </w:p>
        </w:tc>
        <w:tc>
          <w:tcPr>
            <w:tcW w:w="1128" w:type="dxa"/>
            <w:tcBorders>
              <w:top w:val="nil"/>
              <w:left w:val="nil"/>
              <w:bottom w:val="single" w:sz="8" w:space="0" w:color="BFBFBF"/>
              <w:right w:val="single" w:sz="8" w:space="0" w:color="auto"/>
            </w:tcBorders>
            <w:shd w:val="clear" w:color="auto" w:fill="auto"/>
            <w:vAlign w:val="center"/>
          </w:tcPr>
          <w:p w14:paraId="580260FC" w14:textId="581D249C"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40,081</w:t>
            </w:r>
          </w:p>
        </w:tc>
      </w:tr>
      <w:tr w:rsidR="002E742C" w:rsidRPr="00BF031C" w14:paraId="071D7E3D"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E3BC616" w14:textId="66E9C7ED"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562B2CB5" w14:textId="0AA3B2DC"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515EF930" w14:textId="4567B754"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438A93AF" w14:textId="77777777" w:rsidR="002E742C" w:rsidRPr="002E742C" w:rsidRDefault="002E742C" w:rsidP="002E742C">
            <w:pPr>
              <w:rPr>
                <w:rFonts w:ascii="Tahoma" w:hAnsi="Tahoma" w:cs="Segoe UI"/>
                <w:sz w:val="16"/>
                <w:szCs w:val="16"/>
              </w:rPr>
            </w:pPr>
            <w:r w:rsidRPr="002E742C">
              <w:rPr>
                <w:rFonts w:ascii="Tahoma" w:hAnsi="Tahoma" w:cs="Segoe UI"/>
                <w:sz w:val="16"/>
              </w:rPr>
              <w:t>Administration Expenses</w:t>
            </w:r>
          </w:p>
        </w:tc>
        <w:tc>
          <w:tcPr>
            <w:tcW w:w="1128" w:type="dxa"/>
            <w:tcBorders>
              <w:top w:val="nil"/>
              <w:left w:val="nil"/>
              <w:bottom w:val="single" w:sz="8" w:space="0" w:color="BFBFBF"/>
              <w:right w:val="single" w:sz="8" w:space="0" w:color="auto"/>
            </w:tcBorders>
            <w:shd w:val="clear" w:color="auto" w:fill="auto"/>
            <w:vAlign w:val="center"/>
          </w:tcPr>
          <w:p w14:paraId="365073F8" w14:textId="711253D4"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477DD14D" w14:textId="6726E014"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40D35981" w14:textId="596F470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71D0F16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1808B82" w14:textId="55703D7C"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0B74A730" w14:textId="1807CF4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53E8F51" w14:textId="5ECBA02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C0CD6B7" w14:textId="77777777" w:rsidR="002E742C" w:rsidRPr="002E742C" w:rsidRDefault="002E742C" w:rsidP="002E742C">
            <w:pPr>
              <w:rPr>
                <w:rFonts w:ascii="Tahoma" w:hAnsi="Tahoma" w:cs="Segoe UI"/>
                <w:sz w:val="16"/>
              </w:rPr>
            </w:pPr>
            <w:r w:rsidRPr="002E742C">
              <w:rPr>
                <w:rFonts w:ascii="Tahoma" w:hAnsi="Tahoma" w:cs="Segoe UI"/>
                <w:sz w:val="16"/>
              </w:rPr>
              <w:t>Business Combinations</w:t>
            </w:r>
          </w:p>
        </w:tc>
        <w:tc>
          <w:tcPr>
            <w:tcW w:w="1128" w:type="dxa"/>
            <w:tcBorders>
              <w:top w:val="nil"/>
              <w:left w:val="nil"/>
              <w:bottom w:val="single" w:sz="8" w:space="0" w:color="BFBFBF"/>
              <w:right w:val="single" w:sz="8" w:space="0" w:color="auto"/>
            </w:tcBorders>
            <w:shd w:val="clear" w:color="auto" w:fill="auto"/>
            <w:vAlign w:val="center"/>
          </w:tcPr>
          <w:p w14:paraId="3395FE7A" w14:textId="1D053A6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1C50598D" w14:textId="6C9F41BC"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518837C9" w14:textId="34A9B6D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62CEC078"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10BEA4F" w14:textId="44CC0ED9"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12,213 </w:t>
            </w:r>
          </w:p>
        </w:tc>
        <w:tc>
          <w:tcPr>
            <w:tcW w:w="1219" w:type="dxa"/>
            <w:tcBorders>
              <w:top w:val="single" w:sz="4" w:space="0" w:color="BFBFBF"/>
              <w:left w:val="single" w:sz="4" w:space="0" w:color="auto"/>
              <w:bottom w:val="single" w:sz="4" w:space="0" w:color="BFBFBF"/>
              <w:right w:val="single" w:sz="4" w:space="0" w:color="auto"/>
            </w:tcBorders>
            <w:vAlign w:val="center"/>
          </w:tcPr>
          <w:p w14:paraId="7128DE98" w14:textId="63627F6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842 </w:t>
            </w:r>
          </w:p>
        </w:tc>
        <w:tc>
          <w:tcPr>
            <w:tcW w:w="1220" w:type="dxa"/>
            <w:tcBorders>
              <w:top w:val="single" w:sz="4" w:space="0" w:color="BFBFBF"/>
              <w:left w:val="single" w:sz="4" w:space="0" w:color="auto"/>
              <w:bottom w:val="single" w:sz="4" w:space="0" w:color="BFBFBF"/>
              <w:right w:val="single" w:sz="4" w:space="0" w:color="auto"/>
            </w:tcBorders>
            <w:vAlign w:val="center"/>
          </w:tcPr>
          <w:p w14:paraId="47F05DD6" w14:textId="54BDC9A9"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6B4CB4E1" w14:textId="418787F7" w:rsidR="002E742C" w:rsidRPr="002E742C" w:rsidRDefault="002E742C" w:rsidP="002E742C">
            <w:pPr>
              <w:rPr>
                <w:rFonts w:ascii="Tahoma" w:hAnsi="Tahoma" w:cs="Segoe UI"/>
                <w:sz w:val="16"/>
              </w:rPr>
            </w:pPr>
            <w:r w:rsidRPr="002E742C">
              <w:rPr>
                <w:rFonts w:ascii="Tahoma" w:hAnsi="Tahoma" w:cs="Segoe UI"/>
                <w:sz w:val="16"/>
              </w:rPr>
              <w:t>Experience (Gains) / Losses</w:t>
            </w:r>
          </w:p>
        </w:tc>
        <w:tc>
          <w:tcPr>
            <w:tcW w:w="1128" w:type="dxa"/>
            <w:tcBorders>
              <w:top w:val="nil"/>
              <w:left w:val="nil"/>
              <w:bottom w:val="single" w:sz="8" w:space="0" w:color="BFBFBF"/>
              <w:right w:val="single" w:sz="8" w:space="0" w:color="auto"/>
            </w:tcBorders>
            <w:shd w:val="clear" w:color="auto" w:fill="auto"/>
            <w:vAlign w:val="center"/>
          </w:tcPr>
          <w:p w14:paraId="78C40948" w14:textId="6DD8458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13A4FE94" w14:textId="1CF0035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3BC72B23" w14:textId="3EBCFC8B"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61D3FCE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7C934DC" w14:textId="43A4AFF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7CFDCA4A" w14:textId="1737A7DD"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2F466827" w14:textId="32C66B8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B166FF8"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Settlements</w:t>
            </w:r>
          </w:p>
        </w:tc>
        <w:tc>
          <w:tcPr>
            <w:tcW w:w="1128" w:type="dxa"/>
            <w:tcBorders>
              <w:top w:val="nil"/>
              <w:left w:val="nil"/>
              <w:bottom w:val="single" w:sz="8" w:space="0" w:color="BFBFBF"/>
              <w:right w:val="single" w:sz="8" w:space="0" w:color="auto"/>
            </w:tcBorders>
            <w:shd w:val="clear" w:color="auto" w:fill="auto"/>
            <w:vAlign w:val="center"/>
          </w:tcPr>
          <w:p w14:paraId="66D241BA" w14:textId="0811A7F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(1,045)</w:t>
            </w:r>
          </w:p>
        </w:tc>
        <w:tc>
          <w:tcPr>
            <w:tcW w:w="1125" w:type="dxa"/>
            <w:tcBorders>
              <w:top w:val="nil"/>
              <w:left w:val="nil"/>
              <w:bottom w:val="single" w:sz="8" w:space="0" w:color="BFBFBF"/>
              <w:right w:val="single" w:sz="8" w:space="0" w:color="auto"/>
            </w:tcBorders>
            <w:shd w:val="clear" w:color="auto" w:fill="auto"/>
            <w:vAlign w:val="center"/>
          </w:tcPr>
          <w:p w14:paraId="2B306519" w14:textId="2865DB5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7AA33277" w14:textId="2912D76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(1,045)</w:t>
            </w:r>
          </w:p>
        </w:tc>
      </w:tr>
      <w:tr w:rsidR="002E742C" w:rsidRPr="00BF031C" w14:paraId="0F7AA2EC" w14:textId="77777777">
        <w:trPr>
          <w:trHeight w:val="119"/>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C995B78" w14:textId="02A2A4A6"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20,113 </w:t>
            </w:r>
          </w:p>
        </w:tc>
        <w:tc>
          <w:tcPr>
            <w:tcW w:w="1219" w:type="dxa"/>
            <w:tcBorders>
              <w:top w:val="single" w:sz="4" w:space="0" w:color="BFBFBF"/>
              <w:left w:val="single" w:sz="4" w:space="0" w:color="auto"/>
              <w:bottom w:val="single" w:sz="4" w:space="0" w:color="BFBFBF"/>
              <w:right w:val="single" w:sz="4" w:space="0" w:color="auto"/>
            </w:tcBorders>
            <w:vAlign w:val="center"/>
          </w:tcPr>
          <w:p w14:paraId="4256DD9D" w14:textId="0B6FEC1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1,885 </w:t>
            </w:r>
          </w:p>
        </w:tc>
        <w:tc>
          <w:tcPr>
            <w:tcW w:w="1220" w:type="dxa"/>
            <w:tcBorders>
              <w:top w:val="single" w:sz="4" w:space="0" w:color="BFBFBF"/>
              <w:left w:val="single" w:sz="4" w:space="0" w:color="auto"/>
              <w:bottom w:val="single" w:sz="4" w:space="0" w:color="BFBFBF"/>
              <w:right w:val="single" w:sz="4" w:space="0" w:color="auto"/>
            </w:tcBorders>
            <w:vAlign w:val="center"/>
          </w:tcPr>
          <w:p w14:paraId="1980B3C4" w14:textId="7AD006C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21,998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797D36F9"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Employer Contributions</w:t>
            </w:r>
          </w:p>
        </w:tc>
        <w:tc>
          <w:tcPr>
            <w:tcW w:w="1128" w:type="dxa"/>
            <w:tcBorders>
              <w:top w:val="nil"/>
              <w:left w:val="nil"/>
              <w:bottom w:val="single" w:sz="8" w:space="0" w:color="BFBFBF"/>
              <w:right w:val="single" w:sz="8" w:space="0" w:color="auto"/>
            </w:tcBorders>
            <w:shd w:val="clear" w:color="auto" w:fill="auto"/>
            <w:vAlign w:val="center"/>
          </w:tcPr>
          <w:p w14:paraId="53B2E751" w14:textId="00173BA4" w:rsidR="002E742C" w:rsidRPr="002E742C" w:rsidRDefault="0068638D" w:rsidP="002E742C">
            <w:pPr>
              <w:jc w:val="right"/>
              <w:rPr>
                <w:rFonts w:ascii="Tahoma" w:hAnsi="Tahoma" w:cs="FS Lola Medium"/>
                <w:color w:val="000000"/>
                <w:sz w:val="16"/>
                <w:szCs w:val="16"/>
              </w:rPr>
            </w:pPr>
            <w:r>
              <w:rPr>
                <w:rFonts w:ascii="Tahoma" w:hAnsi="Tahoma" w:cs="FS Lola Medium"/>
                <w:color w:val="000000"/>
                <w:sz w:val="16"/>
                <w:szCs w:val="16"/>
              </w:rPr>
              <w:t>23,</w:t>
            </w:r>
            <w:r w:rsidR="00BE736D">
              <w:rPr>
                <w:rFonts w:ascii="Tahoma" w:hAnsi="Tahoma" w:cs="FS Lola Medium"/>
                <w:color w:val="000000"/>
                <w:sz w:val="16"/>
                <w:szCs w:val="16"/>
              </w:rPr>
              <w:t>439</w:t>
            </w:r>
          </w:p>
        </w:tc>
        <w:tc>
          <w:tcPr>
            <w:tcW w:w="1125" w:type="dxa"/>
            <w:tcBorders>
              <w:top w:val="nil"/>
              <w:left w:val="nil"/>
              <w:bottom w:val="single" w:sz="8" w:space="0" w:color="BFBFBF"/>
              <w:right w:val="single" w:sz="8" w:space="0" w:color="auto"/>
            </w:tcBorders>
            <w:shd w:val="clear" w:color="auto" w:fill="auto"/>
            <w:vAlign w:val="center"/>
          </w:tcPr>
          <w:p w14:paraId="1160E7D2" w14:textId="3AEF9FAF"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1,805</w:t>
            </w:r>
          </w:p>
        </w:tc>
        <w:tc>
          <w:tcPr>
            <w:tcW w:w="1128" w:type="dxa"/>
            <w:tcBorders>
              <w:top w:val="nil"/>
              <w:left w:val="nil"/>
              <w:bottom w:val="single" w:sz="8" w:space="0" w:color="BFBFBF"/>
              <w:right w:val="single" w:sz="8" w:space="0" w:color="auto"/>
            </w:tcBorders>
            <w:shd w:val="clear" w:color="auto" w:fill="auto"/>
            <w:vAlign w:val="center"/>
          </w:tcPr>
          <w:p w14:paraId="4DAA0B27" w14:textId="56E3BBE4" w:rsidR="002E742C" w:rsidRPr="002E742C" w:rsidRDefault="00BE736D" w:rsidP="002E742C">
            <w:pPr>
              <w:jc w:val="right"/>
              <w:rPr>
                <w:rFonts w:ascii="Tahoma" w:hAnsi="Tahoma" w:cs="FS Lola Medium"/>
                <w:color w:val="000000"/>
                <w:sz w:val="16"/>
                <w:szCs w:val="16"/>
              </w:rPr>
            </w:pPr>
            <w:r>
              <w:rPr>
                <w:rFonts w:ascii="Tahoma" w:hAnsi="Tahoma" w:cs="FS Lola Medium"/>
                <w:color w:val="000000"/>
                <w:sz w:val="16"/>
                <w:szCs w:val="16"/>
              </w:rPr>
              <w:t>25,244</w:t>
            </w:r>
          </w:p>
        </w:tc>
      </w:tr>
      <w:tr w:rsidR="002E742C" w:rsidRPr="00BF031C" w14:paraId="5B6D4798" w14:textId="77777777">
        <w:trPr>
          <w:trHeight w:val="103"/>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6EC903B6" w14:textId="56E9714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6,864 </w:t>
            </w:r>
          </w:p>
        </w:tc>
        <w:tc>
          <w:tcPr>
            <w:tcW w:w="1219" w:type="dxa"/>
            <w:tcBorders>
              <w:top w:val="single" w:sz="4" w:space="0" w:color="BFBFBF"/>
              <w:left w:val="single" w:sz="4" w:space="0" w:color="auto"/>
              <w:bottom w:val="single" w:sz="4" w:space="0" w:color="BFBFBF"/>
              <w:right w:val="single" w:sz="4" w:space="0" w:color="auto"/>
            </w:tcBorders>
            <w:vAlign w:val="center"/>
          </w:tcPr>
          <w:p w14:paraId="30A03E00" w14:textId="359E37D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1,081 </w:t>
            </w:r>
          </w:p>
        </w:tc>
        <w:tc>
          <w:tcPr>
            <w:tcW w:w="1220" w:type="dxa"/>
            <w:tcBorders>
              <w:top w:val="single" w:sz="4" w:space="0" w:color="BFBFBF"/>
              <w:left w:val="single" w:sz="4" w:space="0" w:color="auto"/>
              <w:bottom w:val="single" w:sz="4" w:space="0" w:color="BFBFBF"/>
              <w:right w:val="single" w:sz="4" w:space="0" w:color="auto"/>
            </w:tcBorders>
            <w:vAlign w:val="center"/>
          </w:tcPr>
          <w:p w14:paraId="0E775A99" w14:textId="11314D1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7,945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3DB55D5"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Contributions by Scheme Participants</w:t>
            </w:r>
          </w:p>
        </w:tc>
        <w:tc>
          <w:tcPr>
            <w:tcW w:w="1128" w:type="dxa"/>
            <w:tcBorders>
              <w:top w:val="nil"/>
              <w:left w:val="nil"/>
              <w:bottom w:val="single" w:sz="8" w:space="0" w:color="BFBFBF"/>
              <w:right w:val="single" w:sz="8" w:space="0" w:color="auto"/>
            </w:tcBorders>
            <w:shd w:val="clear" w:color="auto" w:fill="auto"/>
            <w:vAlign w:val="center"/>
          </w:tcPr>
          <w:p w14:paraId="60789356" w14:textId="4C6F2197"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7,514</w:t>
            </w:r>
          </w:p>
        </w:tc>
        <w:tc>
          <w:tcPr>
            <w:tcW w:w="1125" w:type="dxa"/>
            <w:tcBorders>
              <w:top w:val="nil"/>
              <w:left w:val="nil"/>
              <w:bottom w:val="single" w:sz="8" w:space="0" w:color="BFBFBF"/>
              <w:right w:val="single" w:sz="8" w:space="0" w:color="auto"/>
            </w:tcBorders>
            <w:shd w:val="clear" w:color="auto" w:fill="auto"/>
            <w:vAlign w:val="center"/>
          </w:tcPr>
          <w:p w14:paraId="0CB9249C" w14:textId="01224062"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1,184</w:t>
            </w:r>
          </w:p>
        </w:tc>
        <w:tc>
          <w:tcPr>
            <w:tcW w:w="1128" w:type="dxa"/>
            <w:tcBorders>
              <w:top w:val="nil"/>
              <w:left w:val="nil"/>
              <w:bottom w:val="single" w:sz="8" w:space="0" w:color="BFBFBF"/>
              <w:right w:val="single" w:sz="8" w:space="0" w:color="auto"/>
            </w:tcBorders>
            <w:shd w:val="clear" w:color="auto" w:fill="auto"/>
            <w:vAlign w:val="center"/>
          </w:tcPr>
          <w:p w14:paraId="35BE2A65" w14:textId="7E6FC5A9"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8,698</w:t>
            </w:r>
          </w:p>
        </w:tc>
      </w:tr>
      <w:tr w:rsidR="002E742C" w:rsidRPr="00BF031C" w14:paraId="53B8353C" w14:textId="77777777">
        <w:trPr>
          <w:trHeight w:val="87"/>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0A60896F" w14:textId="37265AB0"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(42,101)</w:t>
            </w:r>
          </w:p>
        </w:tc>
        <w:tc>
          <w:tcPr>
            <w:tcW w:w="1219" w:type="dxa"/>
            <w:tcBorders>
              <w:top w:val="single" w:sz="4" w:space="0" w:color="BFBFBF"/>
              <w:left w:val="single" w:sz="4" w:space="0" w:color="auto"/>
              <w:bottom w:val="single" w:sz="4" w:space="0" w:color="BFBFBF"/>
              <w:right w:val="single" w:sz="4" w:space="0" w:color="auto"/>
            </w:tcBorders>
            <w:vAlign w:val="center"/>
          </w:tcPr>
          <w:p w14:paraId="34851A6D" w14:textId="0A67116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(3,147)</w:t>
            </w:r>
          </w:p>
        </w:tc>
        <w:tc>
          <w:tcPr>
            <w:tcW w:w="1220" w:type="dxa"/>
            <w:tcBorders>
              <w:top w:val="single" w:sz="4" w:space="0" w:color="BFBFBF"/>
              <w:left w:val="single" w:sz="4" w:space="0" w:color="auto"/>
              <w:bottom w:val="single" w:sz="4" w:space="0" w:color="BFBFBF"/>
              <w:right w:val="single" w:sz="4" w:space="0" w:color="auto"/>
            </w:tcBorders>
            <w:vAlign w:val="center"/>
          </w:tcPr>
          <w:p w14:paraId="71539CCA" w14:textId="0A9AD5B3"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(45,248)</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2FB2DF61"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Benefits Paid</w:t>
            </w:r>
          </w:p>
        </w:tc>
        <w:tc>
          <w:tcPr>
            <w:tcW w:w="1128" w:type="dxa"/>
            <w:tcBorders>
              <w:top w:val="nil"/>
              <w:left w:val="nil"/>
              <w:bottom w:val="single" w:sz="8" w:space="0" w:color="BFBFBF"/>
              <w:right w:val="single" w:sz="8" w:space="0" w:color="auto"/>
            </w:tcBorders>
            <w:shd w:val="clear" w:color="auto" w:fill="auto"/>
            <w:vAlign w:val="center"/>
          </w:tcPr>
          <w:p w14:paraId="7C305896" w14:textId="19329A0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(48,536)</w:t>
            </w:r>
          </w:p>
        </w:tc>
        <w:tc>
          <w:tcPr>
            <w:tcW w:w="1125" w:type="dxa"/>
            <w:tcBorders>
              <w:top w:val="nil"/>
              <w:left w:val="nil"/>
              <w:bottom w:val="single" w:sz="8" w:space="0" w:color="BFBFBF"/>
              <w:right w:val="single" w:sz="8" w:space="0" w:color="auto"/>
            </w:tcBorders>
            <w:shd w:val="clear" w:color="auto" w:fill="auto"/>
            <w:vAlign w:val="center"/>
          </w:tcPr>
          <w:p w14:paraId="65C37637" w14:textId="1D3FD27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(3,524)</w:t>
            </w:r>
          </w:p>
        </w:tc>
        <w:tc>
          <w:tcPr>
            <w:tcW w:w="1128" w:type="dxa"/>
            <w:tcBorders>
              <w:top w:val="nil"/>
              <w:left w:val="nil"/>
              <w:bottom w:val="single" w:sz="8" w:space="0" w:color="BFBFBF"/>
              <w:right w:val="single" w:sz="8" w:space="0" w:color="auto"/>
            </w:tcBorders>
            <w:shd w:val="clear" w:color="auto" w:fill="auto"/>
            <w:vAlign w:val="center"/>
          </w:tcPr>
          <w:p w14:paraId="169B0269" w14:textId="04D62EC7"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(52,060)</w:t>
            </w:r>
          </w:p>
        </w:tc>
      </w:tr>
      <w:tr w:rsidR="002E742C" w:rsidRPr="00BF031C" w14:paraId="79DB4F90" w14:textId="77777777">
        <w:trPr>
          <w:trHeight w:val="87"/>
          <w:jc w:val="center"/>
        </w:trPr>
        <w:tc>
          <w:tcPr>
            <w:tcW w:w="1219" w:type="dxa"/>
            <w:tcBorders>
              <w:top w:val="single" w:sz="4" w:space="0" w:color="BFBFBF"/>
              <w:left w:val="single" w:sz="4" w:space="0" w:color="auto"/>
              <w:bottom w:val="single" w:sz="4" w:space="0" w:color="auto"/>
              <w:right w:val="single" w:sz="4" w:space="0" w:color="auto"/>
            </w:tcBorders>
            <w:shd w:val="clear" w:color="auto" w:fill="auto"/>
            <w:vAlign w:val="center"/>
          </w:tcPr>
          <w:p w14:paraId="5CDF1663" w14:textId="61D38CD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19" w:type="dxa"/>
            <w:tcBorders>
              <w:top w:val="single" w:sz="4" w:space="0" w:color="BFBFBF"/>
              <w:left w:val="single" w:sz="4" w:space="0" w:color="auto"/>
              <w:bottom w:val="single" w:sz="4" w:space="0" w:color="auto"/>
              <w:right w:val="single" w:sz="4" w:space="0" w:color="auto"/>
            </w:tcBorders>
            <w:vAlign w:val="center"/>
          </w:tcPr>
          <w:p w14:paraId="756ABAC3" w14:textId="03924E36"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20" w:type="dxa"/>
            <w:tcBorders>
              <w:top w:val="single" w:sz="4" w:space="0" w:color="BFBFBF"/>
              <w:left w:val="single" w:sz="4" w:space="0" w:color="auto"/>
              <w:bottom w:val="single" w:sz="4" w:space="0" w:color="auto"/>
              <w:right w:val="single" w:sz="4" w:space="0" w:color="auto"/>
            </w:tcBorders>
            <w:vAlign w:val="center"/>
          </w:tcPr>
          <w:p w14:paraId="1A8BD323" w14:textId="0A9A2E6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3256" w:type="dxa"/>
            <w:tcBorders>
              <w:top w:val="single" w:sz="4" w:space="0" w:color="BFBFBF"/>
              <w:left w:val="single" w:sz="4" w:space="0" w:color="auto"/>
              <w:bottom w:val="single" w:sz="4" w:space="0" w:color="auto"/>
              <w:right w:val="single" w:sz="4" w:space="0" w:color="auto"/>
            </w:tcBorders>
            <w:shd w:val="clear" w:color="auto" w:fill="auto"/>
            <w:vAlign w:val="center"/>
          </w:tcPr>
          <w:p w14:paraId="012FA8C8" w14:textId="77777777" w:rsidR="002E742C" w:rsidRPr="002E742C" w:rsidRDefault="002E742C" w:rsidP="002E742C">
            <w:pPr>
              <w:rPr>
                <w:rFonts w:ascii="Tahoma" w:hAnsi="Tahoma" w:cs="Segoe UI"/>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1C6AA393" w14:textId="0628933D" w:rsidR="002E742C" w:rsidRPr="002E742C" w:rsidRDefault="002E742C" w:rsidP="002E742C">
            <w:pPr>
              <w:jc w:val="right"/>
              <w:rPr>
                <w:rFonts w:ascii="Tahoma" w:hAnsi="Tahoma" w:cs="FS Lola Medium"/>
                <w:color w:val="000000"/>
                <w:sz w:val="16"/>
                <w:szCs w:val="16"/>
              </w:rPr>
            </w:pPr>
          </w:p>
        </w:tc>
        <w:tc>
          <w:tcPr>
            <w:tcW w:w="1125" w:type="dxa"/>
            <w:tcBorders>
              <w:top w:val="nil"/>
              <w:left w:val="nil"/>
              <w:bottom w:val="single" w:sz="8" w:space="0" w:color="auto"/>
              <w:right w:val="single" w:sz="8" w:space="0" w:color="auto"/>
            </w:tcBorders>
            <w:shd w:val="clear" w:color="auto" w:fill="auto"/>
            <w:vAlign w:val="center"/>
          </w:tcPr>
          <w:p w14:paraId="42120A9B" w14:textId="6BBE7F5A" w:rsidR="002E742C" w:rsidRPr="002E742C" w:rsidRDefault="002E742C" w:rsidP="002E742C">
            <w:pPr>
              <w:jc w:val="right"/>
              <w:rPr>
                <w:rFonts w:ascii="Tahoma" w:hAnsi="Tahoma" w:cs="FS Lola Medium"/>
                <w:color w:val="000000"/>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492DB73C" w14:textId="1D15E352" w:rsidR="002E742C" w:rsidRPr="002E742C" w:rsidRDefault="002E742C" w:rsidP="002E742C">
            <w:pPr>
              <w:jc w:val="right"/>
              <w:rPr>
                <w:rFonts w:ascii="Tahoma" w:hAnsi="Tahoma" w:cs="FS Lola Medium"/>
                <w:color w:val="000000"/>
                <w:sz w:val="16"/>
                <w:szCs w:val="16"/>
              </w:rPr>
            </w:pPr>
          </w:p>
        </w:tc>
      </w:tr>
      <w:tr w:rsidR="002E742C" w:rsidRPr="00BF031C" w14:paraId="72F87A5C" w14:textId="77777777">
        <w:trPr>
          <w:trHeight w:val="64"/>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6D882E30" w14:textId="76C2B61E"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1,199,473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C60D06A" w14:textId="50291B5A"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147,878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4928386A" w14:textId="491C3C6B"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1,347,345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27092668" w14:textId="77777777" w:rsidR="002E742C" w:rsidRPr="002E742C" w:rsidRDefault="002E742C" w:rsidP="002E742C">
            <w:pPr>
              <w:rPr>
                <w:rFonts w:ascii="Tahoma" w:hAnsi="Tahoma" w:cs="Segoe UI"/>
                <w:b/>
                <w:sz w:val="16"/>
                <w:szCs w:val="16"/>
              </w:rPr>
            </w:pPr>
            <w:r w:rsidRPr="002E742C">
              <w:rPr>
                <w:rFonts w:ascii="Tahoma" w:hAnsi="Tahoma" w:cs="Segoe UI"/>
                <w:b/>
                <w:sz w:val="16"/>
                <w:szCs w:val="16"/>
              </w:rPr>
              <w:t>Closing Balance at 31</w:t>
            </w:r>
            <w:r w:rsidRPr="002E742C">
              <w:rPr>
                <w:rFonts w:ascii="Tahoma" w:hAnsi="Tahoma" w:cs="Segoe UI"/>
                <w:b/>
                <w:sz w:val="16"/>
                <w:szCs w:val="16"/>
                <w:vertAlign w:val="superscript"/>
              </w:rPr>
              <w:t>st</w:t>
            </w:r>
            <w:r w:rsidRPr="002E742C">
              <w:rPr>
                <w:rFonts w:ascii="Tahoma" w:hAnsi="Tahoma" w:cs="Segoe UI"/>
                <w:b/>
                <w:sz w:val="16"/>
                <w:szCs w:val="16"/>
              </w:rPr>
              <w:t xml:space="preserve"> March</w:t>
            </w:r>
          </w:p>
        </w:tc>
        <w:tc>
          <w:tcPr>
            <w:tcW w:w="1128" w:type="dxa"/>
            <w:tcBorders>
              <w:top w:val="nil"/>
              <w:left w:val="single" w:sz="8" w:space="0" w:color="auto"/>
              <w:bottom w:val="single" w:sz="8" w:space="0" w:color="auto"/>
              <w:right w:val="single" w:sz="8" w:space="0" w:color="auto"/>
            </w:tcBorders>
            <w:shd w:val="clear" w:color="000000" w:fill="A6A6A6"/>
            <w:vAlign w:val="center"/>
          </w:tcPr>
          <w:p w14:paraId="25132CD7" w14:textId="069ED2B5"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1,27</w:t>
            </w:r>
            <w:r w:rsidR="00BE736D">
              <w:rPr>
                <w:rFonts w:ascii="Tahoma" w:hAnsi="Tahoma" w:cs="FS Lola Medium"/>
                <w:b/>
                <w:color w:val="000000"/>
                <w:sz w:val="16"/>
                <w:szCs w:val="16"/>
              </w:rPr>
              <w:t>3</w:t>
            </w:r>
            <w:r w:rsidRPr="00586E0A">
              <w:rPr>
                <w:rFonts w:ascii="Tahoma" w:hAnsi="Tahoma" w:cs="FS Lola Medium"/>
                <w:b/>
                <w:color w:val="000000"/>
                <w:sz w:val="16"/>
                <w:szCs w:val="16"/>
              </w:rPr>
              <w:t>,</w:t>
            </w:r>
            <w:r w:rsidR="00BE736D">
              <w:rPr>
                <w:rFonts w:ascii="Tahoma" w:hAnsi="Tahoma" w:cs="FS Lola Medium"/>
                <w:b/>
                <w:color w:val="000000"/>
                <w:sz w:val="16"/>
                <w:szCs w:val="16"/>
              </w:rPr>
              <w:t>037</w:t>
            </w:r>
          </w:p>
        </w:tc>
        <w:tc>
          <w:tcPr>
            <w:tcW w:w="1125" w:type="dxa"/>
            <w:tcBorders>
              <w:top w:val="nil"/>
              <w:left w:val="nil"/>
              <w:bottom w:val="single" w:sz="8" w:space="0" w:color="auto"/>
              <w:right w:val="single" w:sz="8" w:space="0" w:color="auto"/>
            </w:tcBorders>
            <w:shd w:val="clear" w:color="000000" w:fill="A6A6A6"/>
            <w:vAlign w:val="center"/>
          </w:tcPr>
          <w:p w14:paraId="6BABEB66" w14:textId="23FB0487"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158,778</w:t>
            </w:r>
          </w:p>
        </w:tc>
        <w:tc>
          <w:tcPr>
            <w:tcW w:w="1128" w:type="dxa"/>
            <w:tcBorders>
              <w:top w:val="nil"/>
              <w:left w:val="nil"/>
              <w:bottom w:val="single" w:sz="8" w:space="0" w:color="auto"/>
              <w:right w:val="single" w:sz="8" w:space="0" w:color="auto"/>
            </w:tcBorders>
            <w:shd w:val="clear" w:color="000000" w:fill="A6A6A6"/>
            <w:vAlign w:val="center"/>
          </w:tcPr>
          <w:p w14:paraId="3D72AA35" w14:textId="74446002"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w:t>
            </w:r>
            <w:r w:rsidR="00BE736D">
              <w:rPr>
                <w:rFonts w:ascii="Tahoma" w:hAnsi="Tahoma" w:cs="FS Lola Medium"/>
                <w:b/>
                <w:color w:val="000000"/>
                <w:sz w:val="16"/>
                <w:szCs w:val="16"/>
              </w:rPr>
              <w:t>431</w:t>
            </w:r>
            <w:r w:rsidRPr="00586E0A">
              <w:rPr>
                <w:rFonts w:ascii="Tahoma" w:hAnsi="Tahoma" w:cs="FS Lola Medium"/>
                <w:b/>
                <w:color w:val="000000"/>
                <w:sz w:val="16"/>
                <w:szCs w:val="16"/>
              </w:rPr>
              <w:t>,</w:t>
            </w:r>
            <w:r w:rsidR="00BE736D">
              <w:rPr>
                <w:rFonts w:ascii="Tahoma" w:hAnsi="Tahoma" w:cs="FS Lola Medium"/>
                <w:b/>
                <w:color w:val="000000"/>
                <w:sz w:val="16"/>
                <w:szCs w:val="16"/>
              </w:rPr>
              <w:t>815</w:t>
            </w:r>
          </w:p>
        </w:tc>
      </w:tr>
    </w:tbl>
    <w:p w14:paraId="417B03B9" w14:textId="77777777"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 xml:space="preserve"> </w:t>
      </w:r>
    </w:p>
    <w:p w14:paraId="288ACCDE" w14:textId="77777777"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Reconciliation of Present Value of the Scheme Liabilities (Defined Benefit Obligation)</w:t>
      </w:r>
    </w:p>
    <w:p w14:paraId="6FE221FC" w14:textId="77777777" w:rsidR="00952F0B" w:rsidRPr="00586E0A" w:rsidRDefault="00952F0B" w:rsidP="006A6115">
      <w:pPr>
        <w:tabs>
          <w:tab w:val="left" w:pos="900"/>
        </w:tabs>
        <w:rPr>
          <w:rFonts w:ascii="Tahoma" w:hAnsi="Tahoma"/>
          <w:b/>
          <w:sz w:val="22"/>
          <w:szCs w:val="22"/>
          <w:u w:val="single"/>
        </w:rPr>
      </w:pPr>
    </w:p>
    <w:tbl>
      <w:tblPr>
        <w:tblW w:w="11194" w:type="dxa"/>
        <w:jc w:val="center"/>
        <w:tblLayout w:type="fixed"/>
        <w:tblLook w:val="0000" w:firstRow="0" w:lastRow="0" w:firstColumn="0" w:lastColumn="0" w:noHBand="0" w:noVBand="0"/>
      </w:tblPr>
      <w:tblGrid>
        <w:gridCol w:w="1370"/>
        <w:gridCol w:w="1371"/>
        <w:gridCol w:w="1371"/>
        <w:gridCol w:w="2971"/>
        <w:gridCol w:w="1370"/>
        <w:gridCol w:w="1370"/>
        <w:gridCol w:w="1371"/>
      </w:tblGrid>
      <w:tr w:rsidR="007B7CB1" w:rsidRPr="00BF031C" w14:paraId="3A81AA21" w14:textId="77777777" w:rsidTr="00034832">
        <w:trPr>
          <w:cantSplit/>
          <w:jc w:val="center"/>
        </w:trPr>
        <w:tc>
          <w:tcPr>
            <w:tcW w:w="4112" w:type="dxa"/>
            <w:gridSpan w:val="3"/>
            <w:tcBorders>
              <w:top w:val="single" w:sz="4" w:space="0" w:color="auto"/>
              <w:left w:val="single" w:sz="4" w:space="0" w:color="auto"/>
              <w:bottom w:val="single" w:sz="4" w:space="0" w:color="auto"/>
              <w:right w:val="single" w:sz="4" w:space="0" w:color="auto"/>
            </w:tcBorders>
          </w:tcPr>
          <w:p w14:paraId="63011BD5" w14:textId="76779E0E" w:rsidR="007B7CB1" w:rsidRPr="0059691F" w:rsidRDefault="007B7CB1" w:rsidP="007B7CB1">
            <w:pPr>
              <w:jc w:val="center"/>
              <w:rPr>
                <w:rFonts w:ascii="Tahoma" w:hAnsi="Tahoma" w:cs="Segoe UI"/>
                <w:b/>
                <w:sz w:val="16"/>
                <w:szCs w:val="16"/>
              </w:rPr>
            </w:pPr>
            <w:r w:rsidRPr="0059691F">
              <w:rPr>
                <w:rFonts w:ascii="Tahoma" w:hAnsi="Tahoma" w:cs="Segoe UI"/>
                <w:b/>
                <w:sz w:val="16"/>
                <w:szCs w:val="16"/>
              </w:rPr>
              <w:t>202</w:t>
            </w:r>
            <w:r w:rsidR="0059691F" w:rsidRPr="0059691F">
              <w:rPr>
                <w:rFonts w:ascii="Tahoma" w:hAnsi="Tahoma" w:cs="Segoe UI"/>
                <w:b/>
                <w:sz w:val="16"/>
                <w:szCs w:val="16"/>
              </w:rPr>
              <w:t>2</w:t>
            </w:r>
            <w:r w:rsidRPr="0059691F">
              <w:rPr>
                <w:rFonts w:ascii="Tahoma" w:hAnsi="Tahoma" w:cs="Segoe UI"/>
                <w:b/>
                <w:sz w:val="16"/>
                <w:szCs w:val="16"/>
              </w:rPr>
              <w:t>/2</w:t>
            </w:r>
            <w:r w:rsidR="0059691F" w:rsidRPr="0059691F">
              <w:rPr>
                <w:rFonts w:ascii="Tahoma" w:hAnsi="Tahoma" w:cs="Segoe UI"/>
                <w:b/>
                <w:sz w:val="16"/>
                <w:szCs w:val="16"/>
              </w:rPr>
              <w:t>3</w:t>
            </w:r>
          </w:p>
          <w:p w14:paraId="513EA95F" w14:textId="454D6A59" w:rsidR="007B7CB1" w:rsidRPr="0059691F" w:rsidRDefault="007B7CB1" w:rsidP="007B7CB1">
            <w:pPr>
              <w:jc w:val="center"/>
              <w:rPr>
                <w:rFonts w:ascii="Tahoma" w:hAnsi="Tahoma" w:cs="Segoe UI"/>
                <w:b/>
                <w:sz w:val="16"/>
                <w:szCs w:val="16"/>
              </w:rPr>
            </w:pPr>
          </w:p>
        </w:tc>
        <w:tc>
          <w:tcPr>
            <w:tcW w:w="2971" w:type="dxa"/>
            <w:vMerge w:val="restart"/>
            <w:tcBorders>
              <w:top w:val="single" w:sz="4" w:space="0" w:color="auto"/>
              <w:left w:val="single" w:sz="4" w:space="0" w:color="auto"/>
              <w:right w:val="single" w:sz="4" w:space="0" w:color="auto"/>
            </w:tcBorders>
            <w:vAlign w:val="bottom"/>
          </w:tcPr>
          <w:p w14:paraId="6BF47FD8" w14:textId="77777777" w:rsidR="007B7CB1" w:rsidRPr="0059691F" w:rsidRDefault="007B7CB1" w:rsidP="007B7CB1">
            <w:pPr>
              <w:rPr>
                <w:rFonts w:ascii="Tahoma" w:hAnsi="Tahoma" w:cs="Segoe UI"/>
                <w:sz w:val="16"/>
                <w:szCs w:val="16"/>
              </w:rPr>
            </w:pP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1DD9759C" w14:textId="3DEDE68B" w:rsidR="007B7CB1" w:rsidRPr="0059691F" w:rsidRDefault="007B7CB1" w:rsidP="007B7CB1">
            <w:pPr>
              <w:jc w:val="center"/>
              <w:rPr>
                <w:rFonts w:ascii="Tahoma" w:hAnsi="Tahoma" w:cs="Segoe UI"/>
                <w:b/>
                <w:sz w:val="16"/>
                <w:szCs w:val="16"/>
              </w:rPr>
            </w:pPr>
            <w:r w:rsidRPr="0059691F">
              <w:rPr>
                <w:rFonts w:ascii="Tahoma" w:hAnsi="Tahoma" w:cs="Segoe UI"/>
                <w:b/>
                <w:sz w:val="16"/>
                <w:szCs w:val="16"/>
              </w:rPr>
              <w:t>202</w:t>
            </w:r>
            <w:r w:rsidR="0059691F" w:rsidRPr="0059691F">
              <w:rPr>
                <w:rFonts w:ascii="Tahoma" w:hAnsi="Tahoma" w:cs="Segoe UI"/>
                <w:b/>
                <w:sz w:val="16"/>
                <w:szCs w:val="16"/>
              </w:rPr>
              <w:t>3</w:t>
            </w:r>
            <w:r w:rsidRPr="0059691F">
              <w:rPr>
                <w:rFonts w:ascii="Tahoma" w:hAnsi="Tahoma" w:cs="Segoe UI"/>
                <w:b/>
                <w:sz w:val="16"/>
                <w:szCs w:val="16"/>
              </w:rPr>
              <w:t>/2</w:t>
            </w:r>
            <w:r w:rsidR="0059691F" w:rsidRPr="0059691F">
              <w:rPr>
                <w:rFonts w:ascii="Tahoma" w:hAnsi="Tahoma" w:cs="Segoe UI"/>
                <w:b/>
                <w:sz w:val="16"/>
                <w:szCs w:val="16"/>
              </w:rPr>
              <w:t>4</w:t>
            </w:r>
          </w:p>
        </w:tc>
      </w:tr>
      <w:tr w:rsidR="001773C2" w:rsidRPr="00BF031C" w14:paraId="2932F8B7"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vAlign w:val="center"/>
          </w:tcPr>
          <w:p w14:paraId="1B688045" w14:textId="77777777" w:rsidR="00952F0B" w:rsidRPr="0059691F" w:rsidRDefault="00952F0B" w:rsidP="006A6115">
            <w:pPr>
              <w:pStyle w:val="table"/>
              <w:jc w:val="center"/>
              <w:rPr>
                <w:rFonts w:ascii="Tahoma" w:hAnsi="Tahoma"/>
                <w:b/>
                <w:color w:val="auto"/>
                <w:szCs w:val="16"/>
              </w:rPr>
            </w:pPr>
            <w:r w:rsidRPr="0059691F">
              <w:rPr>
                <w:rFonts w:ascii="Tahoma" w:hAnsi="Tahoma"/>
                <w:b/>
                <w:color w:val="auto"/>
                <w:szCs w:val="16"/>
              </w:rPr>
              <w:t>BMBC</w:t>
            </w:r>
          </w:p>
        </w:tc>
        <w:tc>
          <w:tcPr>
            <w:tcW w:w="1371" w:type="dxa"/>
            <w:tcBorders>
              <w:top w:val="single" w:sz="4" w:space="0" w:color="auto"/>
              <w:left w:val="single" w:sz="4" w:space="0" w:color="auto"/>
              <w:bottom w:val="single" w:sz="4" w:space="0" w:color="auto"/>
              <w:right w:val="single" w:sz="4" w:space="0" w:color="auto"/>
            </w:tcBorders>
            <w:vAlign w:val="center"/>
          </w:tcPr>
          <w:p w14:paraId="130D8719"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09048E1F"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Group</w:t>
            </w:r>
          </w:p>
        </w:tc>
        <w:tc>
          <w:tcPr>
            <w:tcW w:w="2971" w:type="dxa"/>
            <w:vMerge/>
            <w:tcBorders>
              <w:left w:val="single" w:sz="4" w:space="0" w:color="auto"/>
              <w:right w:val="single" w:sz="4" w:space="0" w:color="auto"/>
            </w:tcBorders>
          </w:tcPr>
          <w:p w14:paraId="0ECCEC0B"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66881EFC" w14:textId="77777777" w:rsidR="00952F0B" w:rsidRPr="0059691F" w:rsidRDefault="00952F0B" w:rsidP="006A6115">
            <w:pPr>
              <w:pStyle w:val="table"/>
              <w:jc w:val="center"/>
              <w:rPr>
                <w:rFonts w:ascii="Tahoma" w:hAnsi="Tahoma"/>
                <w:b/>
                <w:color w:val="auto"/>
                <w:szCs w:val="16"/>
              </w:rPr>
            </w:pPr>
            <w:r w:rsidRPr="0059691F">
              <w:rPr>
                <w:rFonts w:ascii="Tahoma" w:hAnsi="Tahoma"/>
                <w:b/>
                <w:color w:val="auto"/>
                <w:szCs w:val="16"/>
              </w:rPr>
              <w:t>BMBC</w:t>
            </w:r>
          </w:p>
        </w:tc>
        <w:tc>
          <w:tcPr>
            <w:tcW w:w="1370" w:type="dxa"/>
            <w:tcBorders>
              <w:top w:val="single" w:sz="4" w:space="0" w:color="auto"/>
              <w:left w:val="single" w:sz="4" w:space="0" w:color="auto"/>
              <w:bottom w:val="single" w:sz="4" w:space="0" w:color="auto"/>
              <w:right w:val="single" w:sz="4" w:space="0" w:color="auto"/>
            </w:tcBorders>
            <w:vAlign w:val="center"/>
          </w:tcPr>
          <w:p w14:paraId="0F19A435"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65BD45FD"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Group</w:t>
            </w:r>
          </w:p>
        </w:tc>
      </w:tr>
      <w:tr w:rsidR="001773C2" w:rsidRPr="00BF031C" w14:paraId="1F765001"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237C5D59"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7515E324"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63B7C4AD"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£000s</w:t>
            </w:r>
          </w:p>
        </w:tc>
        <w:tc>
          <w:tcPr>
            <w:tcW w:w="2971" w:type="dxa"/>
            <w:vMerge/>
            <w:tcBorders>
              <w:left w:val="single" w:sz="4" w:space="0" w:color="auto"/>
              <w:bottom w:val="single" w:sz="4" w:space="0" w:color="auto"/>
              <w:right w:val="single" w:sz="4" w:space="0" w:color="auto"/>
            </w:tcBorders>
          </w:tcPr>
          <w:p w14:paraId="1C011091"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tcPr>
          <w:p w14:paraId="6FE55DD8"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0" w:type="dxa"/>
            <w:tcBorders>
              <w:top w:val="single" w:sz="4" w:space="0" w:color="auto"/>
              <w:left w:val="single" w:sz="4" w:space="0" w:color="auto"/>
              <w:bottom w:val="single" w:sz="4" w:space="0" w:color="auto"/>
              <w:right w:val="single" w:sz="4" w:space="0" w:color="auto"/>
            </w:tcBorders>
            <w:vAlign w:val="center"/>
          </w:tcPr>
          <w:p w14:paraId="4D4E1922"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48271C52"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£000s</w:t>
            </w:r>
          </w:p>
        </w:tc>
      </w:tr>
      <w:tr w:rsidR="001773C2" w:rsidRPr="00BF031C" w14:paraId="326C2DBE"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18E80484"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vAlign w:val="center"/>
          </w:tcPr>
          <w:p w14:paraId="180200BD"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1FE322C3" w14:textId="77777777" w:rsidR="00952F0B" w:rsidRPr="0059691F" w:rsidRDefault="00952F0B" w:rsidP="006A6115">
            <w:pPr>
              <w:jc w:val="center"/>
              <w:rPr>
                <w:rFonts w:ascii="Tahoma" w:hAnsi="Tahoma" w:cs="Segoe UI"/>
                <w:b/>
                <w:sz w:val="16"/>
                <w:szCs w:val="16"/>
              </w:rPr>
            </w:pPr>
          </w:p>
        </w:tc>
        <w:tc>
          <w:tcPr>
            <w:tcW w:w="2971" w:type="dxa"/>
            <w:tcBorders>
              <w:top w:val="single" w:sz="4" w:space="0" w:color="auto"/>
              <w:left w:val="single" w:sz="4" w:space="0" w:color="auto"/>
              <w:bottom w:val="single" w:sz="4" w:space="0" w:color="auto"/>
              <w:right w:val="single" w:sz="4" w:space="0" w:color="auto"/>
            </w:tcBorders>
          </w:tcPr>
          <w:p w14:paraId="67B94CFB"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4ACB3796" w14:textId="77777777" w:rsidR="00952F0B" w:rsidRPr="0059691F" w:rsidRDefault="00952F0B" w:rsidP="006A6115">
            <w:pPr>
              <w:jc w:val="center"/>
              <w:rPr>
                <w:rFonts w:ascii="Tahoma" w:hAnsi="Tahoma" w:cs="Segoe UI"/>
                <w:b/>
                <w:sz w:val="16"/>
                <w:szCs w:val="16"/>
              </w:rPr>
            </w:pPr>
          </w:p>
        </w:tc>
        <w:tc>
          <w:tcPr>
            <w:tcW w:w="1370" w:type="dxa"/>
            <w:tcBorders>
              <w:top w:val="single" w:sz="4" w:space="0" w:color="auto"/>
              <w:left w:val="single" w:sz="4" w:space="0" w:color="auto"/>
              <w:bottom w:val="single" w:sz="4" w:space="0" w:color="auto"/>
              <w:right w:val="single" w:sz="4" w:space="0" w:color="auto"/>
            </w:tcBorders>
          </w:tcPr>
          <w:p w14:paraId="71205FBD"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0205C53C" w14:textId="77777777" w:rsidR="00952F0B" w:rsidRPr="0059691F" w:rsidRDefault="00952F0B" w:rsidP="006A6115">
            <w:pPr>
              <w:jc w:val="center"/>
              <w:rPr>
                <w:rFonts w:ascii="Tahoma" w:hAnsi="Tahoma" w:cs="Segoe UI"/>
                <w:b/>
                <w:sz w:val="16"/>
                <w:szCs w:val="16"/>
              </w:rPr>
            </w:pPr>
          </w:p>
        </w:tc>
      </w:tr>
      <w:tr w:rsidR="0059691F" w:rsidRPr="00BF031C" w14:paraId="05E8ECF9" w14:textId="77777777">
        <w:trPr>
          <w:trHeight w:val="157"/>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7B23AC89" w14:textId="25E62AF2"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569,445</w:t>
            </w:r>
            <w:r w:rsidRPr="0059691F">
              <w:rPr>
                <w:rFonts w:ascii="Verdana" w:hAnsi="Verdana" w:cs="Calibri"/>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229F04CC" w14:textId="467F0089" w:rsidR="0059691F" w:rsidRPr="0059691F" w:rsidRDefault="0059691F" w:rsidP="0059691F">
            <w:pPr>
              <w:jc w:val="right"/>
              <w:rPr>
                <w:rFonts w:ascii="Tahoma" w:hAnsi="Tahoma" w:cs="FS Lola Medium"/>
                <w:b/>
                <w:color w:val="000000"/>
                <w:sz w:val="16"/>
                <w:szCs w:val="16"/>
              </w:rPr>
            </w:pPr>
            <w:r w:rsidRPr="0059691F">
              <w:rPr>
                <w:rFonts w:ascii="Verdana" w:hAnsi="Verdana" w:cs="Calibri"/>
                <w:b/>
                <w:bCs/>
                <w:color w:val="000000"/>
                <w:sz w:val="16"/>
                <w:szCs w:val="16"/>
              </w:rPr>
              <w:t>(177,810)</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4987D7DB" w14:textId="060CCEB6"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747,255</w:t>
            </w:r>
            <w:r w:rsidRPr="0059691F">
              <w:rPr>
                <w:rFonts w:ascii="Verdana" w:hAnsi="Verdana" w:cs="Calibri"/>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7B70CCEA" w14:textId="77777777" w:rsidR="0059691F" w:rsidRPr="0059691F" w:rsidRDefault="0059691F" w:rsidP="0059691F">
            <w:pPr>
              <w:rPr>
                <w:rFonts w:ascii="Tahoma" w:hAnsi="Tahoma" w:cs="Segoe UI"/>
                <w:sz w:val="16"/>
                <w:szCs w:val="16"/>
              </w:rPr>
            </w:pPr>
            <w:r w:rsidRPr="0059691F">
              <w:rPr>
                <w:rFonts w:ascii="Tahoma" w:hAnsi="Tahoma" w:cs="Segoe UI"/>
                <w:b/>
                <w:sz w:val="16"/>
                <w:szCs w:val="16"/>
              </w:rPr>
              <w:t>Opening Balance at 1</w:t>
            </w:r>
            <w:r w:rsidRPr="0059691F">
              <w:rPr>
                <w:rFonts w:ascii="Tahoma" w:hAnsi="Tahoma" w:cs="Segoe UI"/>
                <w:b/>
                <w:sz w:val="16"/>
                <w:szCs w:val="16"/>
                <w:vertAlign w:val="superscript"/>
              </w:rPr>
              <w:t>st</w:t>
            </w:r>
            <w:r w:rsidRPr="0059691F">
              <w:rPr>
                <w:rFonts w:ascii="Tahoma" w:hAnsi="Tahoma" w:cs="Segoe UI"/>
                <w:b/>
                <w:sz w:val="16"/>
                <w:szCs w:val="16"/>
              </w:rPr>
              <w:t xml:space="preserve"> April</w:t>
            </w:r>
          </w:p>
        </w:tc>
        <w:tc>
          <w:tcPr>
            <w:tcW w:w="1370" w:type="dxa"/>
            <w:tcBorders>
              <w:top w:val="nil"/>
              <w:left w:val="nil"/>
              <w:bottom w:val="single" w:sz="8" w:space="0" w:color="auto"/>
              <w:right w:val="single" w:sz="8" w:space="0" w:color="auto"/>
            </w:tcBorders>
            <w:shd w:val="clear" w:color="000000" w:fill="A6A6A6"/>
            <w:vAlign w:val="center"/>
          </w:tcPr>
          <w:p w14:paraId="31721D7A" w14:textId="7D7452F2" w:rsidR="0059691F" w:rsidRPr="0059691F" w:rsidRDefault="00374C9D" w:rsidP="0059691F">
            <w:pPr>
              <w:jc w:val="right"/>
              <w:rPr>
                <w:rFonts w:ascii="Tahoma" w:hAnsi="Tahoma" w:cs="FS Lola Medium"/>
                <w:b/>
                <w:color w:val="000000"/>
                <w:sz w:val="16"/>
                <w:szCs w:val="16"/>
              </w:rPr>
            </w:pPr>
            <w:r w:rsidRPr="00586E0A">
              <w:rPr>
                <w:rFonts w:ascii="Verdana" w:hAnsi="Verdana" w:cs="Calibri"/>
                <w:b/>
                <w:color w:val="000000"/>
                <w:sz w:val="16"/>
                <w:szCs w:val="16"/>
              </w:rPr>
              <w:t>(1,</w:t>
            </w:r>
            <w:r w:rsidRPr="00586E0A">
              <w:rPr>
                <w:rFonts w:ascii="Verdana" w:hAnsi="Verdana" w:cs="Calibri"/>
                <w:b/>
                <w:bCs/>
                <w:color w:val="000000"/>
                <w:sz w:val="16"/>
                <w:szCs w:val="16"/>
              </w:rPr>
              <w:t>154,138</w:t>
            </w:r>
            <w:r w:rsidRPr="00586E0A">
              <w:rPr>
                <w:rFonts w:ascii="Verdana" w:hAnsi="Verdana" w:cs="Calibri"/>
                <w:b/>
                <w:color w:val="000000"/>
                <w:sz w:val="16"/>
                <w:szCs w:val="16"/>
              </w:rPr>
              <w:t>)</w:t>
            </w:r>
          </w:p>
        </w:tc>
        <w:tc>
          <w:tcPr>
            <w:tcW w:w="1370" w:type="dxa"/>
            <w:tcBorders>
              <w:top w:val="nil"/>
              <w:left w:val="nil"/>
              <w:bottom w:val="single" w:sz="8" w:space="0" w:color="auto"/>
              <w:right w:val="single" w:sz="8" w:space="0" w:color="auto"/>
            </w:tcBorders>
            <w:shd w:val="clear" w:color="000000" w:fill="A6A6A6"/>
            <w:vAlign w:val="center"/>
          </w:tcPr>
          <w:p w14:paraId="01E19D87" w14:textId="729EF683" w:rsidR="0059691F" w:rsidRPr="0059691F" w:rsidRDefault="00374C9D" w:rsidP="0059691F">
            <w:pPr>
              <w:jc w:val="right"/>
              <w:rPr>
                <w:rFonts w:ascii="Tahoma" w:hAnsi="Tahoma" w:cs="FS Lola Medium"/>
                <w:b/>
                <w:color w:val="000000"/>
                <w:sz w:val="16"/>
                <w:szCs w:val="16"/>
              </w:rPr>
            </w:pPr>
            <w:r w:rsidRPr="00586E0A">
              <w:rPr>
                <w:rFonts w:ascii="Verdana" w:hAnsi="Verdana" w:cs="Calibri"/>
                <w:b/>
                <w:bCs/>
                <w:color w:val="000000"/>
                <w:sz w:val="16"/>
                <w:szCs w:val="16"/>
              </w:rPr>
              <w:t>(128,953)</w:t>
            </w:r>
          </w:p>
        </w:tc>
        <w:tc>
          <w:tcPr>
            <w:tcW w:w="1371" w:type="dxa"/>
            <w:tcBorders>
              <w:top w:val="nil"/>
              <w:left w:val="nil"/>
              <w:bottom w:val="single" w:sz="8" w:space="0" w:color="auto"/>
              <w:right w:val="single" w:sz="8" w:space="0" w:color="auto"/>
            </w:tcBorders>
            <w:shd w:val="clear" w:color="000000" w:fill="A6A6A6"/>
            <w:vAlign w:val="center"/>
          </w:tcPr>
          <w:p w14:paraId="4764ED1B" w14:textId="5763EF4F" w:rsidR="0059691F" w:rsidRPr="0059691F" w:rsidRDefault="00374C9D" w:rsidP="0059691F">
            <w:pPr>
              <w:jc w:val="right"/>
              <w:rPr>
                <w:rFonts w:ascii="Tahoma" w:hAnsi="Tahoma" w:cs="FS Lola Medium"/>
                <w:b/>
                <w:color w:val="000000"/>
                <w:sz w:val="16"/>
                <w:szCs w:val="16"/>
              </w:rPr>
            </w:pPr>
            <w:r w:rsidRPr="00586E0A">
              <w:rPr>
                <w:rFonts w:ascii="Verdana" w:hAnsi="Verdana" w:cs="Calibri"/>
                <w:b/>
                <w:color w:val="000000"/>
                <w:sz w:val="16"/>
                <w:szCs w:val="16"/>
              </w:rPr>
              <w:t>(1,</w:t>
            </w:r>
            <w:r w:rsidRPr="00586E0A">
              <w:rPr>
                <w:rFonts w:ascii="Verdana" w:hAnsi="Verdana" w:cs="Calibri"/>
                <w:b/>
                <w:bCs/>
                <w:color w:val="000000"/>
                <w:sz w:val="16"/>
                <w:szCs w:val="16"/>
              </w:rPr>
              <w:t>283,091</w:t>
            </w:r>
            <w:r w:rsidRPr="00586E0A">
              <w:rPr>
                <w:rFonts w:ascii="Verdana" w:hAnsi="Verdana" w:cs="Calibri"/>
                <w:b/>
                <w:color w:val="000000"/>
                <w:sz w:val="16"/>
                <w:szCs w:val="16"/>
              </w:rPr>
              <w:t>)</w:t>
            </w:r>
          </w:p>
        </w:tc>
      </w:tr>
      <w:tr w:rsidR="0059691F" w:rsidRPr="00BF031C" w14:paraId="6C4D8200" w14:textId="77777777">
        <w:trPr>
          <w:trHeight w:val="157"/>
          <w:jc w:val="center"/>
        </w:trPr>
        <w:tc>
          <w:tcPr>
            <w:tcW w:w="1370" w:type="dxa"/>
            <w:tcBorders>
              <w:top w:val="single" w:sz="4" w:space="0" w:color="auto"/>
              <w:left w:val="single" w:sz="4" w:space="0" w:color="auto"/>
              <w:bottom w:val="single" w:sz="4" w:space="0" w:color="BFBFBF"/>
              <w:right w:val="single" w:sz="4" w:space="0" w:color="auto"/>
            </w:tcBorders>
            <w:shd w:val="clear" w:color="auto" w:fill="auto"/>
            <w:vAlign w:val="center"/>
          </w:tcPr>
          <w:p w14:paraId="53D7AD80" w14:textId="4CA91890"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shd w:val="clear" w:color="auto" w:fill="auto"/>
            <w:vAlign w:val="center"/>
          </w:tcPr>
          <w:p w14:paraId="1427E550" w14:textId="055B55B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vAlign w:val="center"/>
          </w:tcPr>
          <w:p w14:paraId="5994F16C" w14:textId="677427E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2971" w:type="dxa"/>
            <w:tcBorders>
              <w:top w:val="single" w:sz="4" w:space="0" w:color="auto"/>
              <w:left w:val="single" w:sz="4" w:space="0" w:color="auto"/>
              <w:bottom w:val="single" w:sz="4" w:space="0" w:color="BFBFBF"/>
              <w:right w:val="single" w:sz="4" w:space="0" w:color="auto"/>
            </w:tcBorders>
            <w:shd w:val="clear" w:color="auto" w:fill="auto"/>
            <w:vAlign w:val="center"/>
          </w:tcPr>
          <w:p w14:paraId="41FEA163" w14:textId="77777777" w:rsidR="0059691F" w:rsidRPr="0059691F" w:rsidRDefault="0059691F" w:rsidP="0059691F">
            <w:pPr>
              <w:rPr>
                <w:rFonts w:ascii="Tahoma" w:hAnsi="Tahoma" w:cs="Segoe UI"/>
                <w:b/>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6082350B" w14:textId="06858876" w:rsidR="0059691F" w:rsidRPr="0059691F" w:rsidRDefault="0059691F" w:rsidP="0059691F">
            <w:pPr>
              <w:jc w:val="right"/>
              <w:rPr>
                <w:rFonts w:ascii="Tahoma" w:hAnsi="Tahoma" w:cs="FS Lola Medium"/>
                <w:b/>
                <w:color w:val="000000"/>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7E39DE47" w14:textId="402C820A" w:rsidR="0059691F" w:rsidRPr="0059691F" w:rsidRDefault="0059691F" w:rsidP="0059691F">
            <w:pPr>
              <w:jc w:val="right"/>
              <w:rPr>
                <w:rFonts w:ascii="Tahoma" w:hAnsi="Tahoma" w:cs="FS Lola Medium"/>
                <w:b/>
                <w:color w:val="000000"/>
                <w:sz w:val="16"/>
                <w:szCs w:val="16"/>
              </w:rPr>
            </w:pPr>
          </w:p>
        </w:tc>
        <w:tc>
          <w:tcPr>
            <w:tcW w:w="1371" w:type="dxa"/>
            <w:tcBorders>
              <w:top w:val="nil"/>
              <w:left w:val="nil"/>
              <w:bottom w:val="single" w:sz="8" w:space="0" w:color="BFBFBF"/>
              <w:right w:val="single" w:sz="8" w:space="0" w:color="auto"/>
            </w:tcBorders>
            <w:shd w:val="clear" w:color="auto" w:fill="auto"/>
            <w:vAlign w:val="center"/>
          </w:tcPr>
          <w:p w14:paraId="0D115098" w14:textId="01193C57" w:rsidR="0059691F" w:rsidRPr="0059691F" w:rsidRDefault="0059691F" w:rsidP="0059691F">
            <w:pPr>
              <w:jc w:val="right"/>
              <w:rPr>
                <w:rFonts w:ascii="Tahoma" w:hAnsi="Tahoma" w:cs="FS Lola Medium"/>
                <w:b/>
                <w:color w:val="000000"/>
                <w:sz w:val="16"/>
                <w:szCs w:val="16"/>
              </w:rPr>
            </w:pPr>
          </w:p>
        </w:tc>
      </w:tr>
      <w:tr w:rsidR="0059691F" w:rsidRPr="00BF031C" w14:paraId="60753AED"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74812F56" w14:textId="0C1AEA6A"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(38,250)</w:t>
            </w:r>
          </w:p>
        </w:tc>
        <w:tc>
          <w:tcPr>
            <w:tcW w:w="1371" w:type="dxa"/>
            <w:tcBorders>
              <w:top w:val="single" w:sz="4" w:space="0" w:color="BFBFBF"/>
              <w:left w:val="single" w:sz="4" w:space="0" w:color="auto"/>
              <w:bottom w:val="single" w:sz="4" w:space="0" w:color="BFBFBF"/>
              <w:right w:val="single" w:sz="4" w:space="0" w:color="auto"/>
            </w:tcBorders>
            <w:vAlign w:val="center"/>
          </w:tcPr>
          <w:p w14:paraId="1B01E178" w14:textId="29096B0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(5,916)</w:t>
            </w:r>
          </w:p>
        </w:tc>
        <w:tc>
          <w:tcPr>
            <w:tcW w:w="1371" w:type="dxa"/>
            <w:tcBorders>
              <w:top w:val="single" w:sz="4" w:space="0" w:color="BFBFBF"/>
              <w:left w:val="single" w:sz="4" w:space="0" w:color="auto"/>
              <w:bottom w:val="single" w:sz="4" w:space="0" w:color="BFBFBF"/>
              <w:right w:val="single" w:sz="4" w:space="0" w:color="auto"/>
            </w:tcBorders>
            <w:vAlign w:val="center"/>
          </w:tcPr>
          <w:p w14:paraId="32336960" w14:textId="1BAE5B6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(44,166)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95E44DD"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Current Service Cost</w:t>
            </w:r>
          </w:p>
        </w:tc>
        <w:tc>
          <w:tcPr>
            <w:tcW w:w="1370" w:type="dxa"/>
            <w:tcBorders>
              <w:top w:val="nil"/>
              <w:left w:val="nil"/>
              <w:bottom w:val="single" w:sz="8" w:space="0" w:color="BFBFBF"/>
              <w:right w:val="single" w:sz="8" w:space="0" w:color="auto"/>
            </w:tcBorders>
            <w:shd w:val="clear" w:color="auto" w:fill="auto"/>
            <w:vAlign w:val="center"/>
          </w:tcPr>
          <w:p w14:paraId="3084CCF2" w14:textId="2B2685AD" w:rsidR="0059691F" w:rsidRPr="0059691F" w:rsidRDefault="00586E0A" w:rsidP="0059691F">
            <w:pPr>
              <w:jc w:val="right"/>
              <w:rPr>
                <w:rFonts w:ascii="Verdana" w:hAnsi="Verdana" w:cs="Calibri"/>
                <w:color w:val="000000"/>
                <w:sz w:val="16"/>
                <w:szCs w:val="16"/>
              </w:rPr>
            </w:pPr>
            <w:r w:rsidRPr="00586E0A">
              <w:rPr>
                <w:rFonts w:ascii="Verdana" w:hAnsi="Verdana" w:cs="Calibri"/>
                <w:color w:val="000000"/>
                <w:sz w:val="16"/>
                <w:szCs w:val="16"/>
              </w:rPr>
              <w:t>(23,759)</w:t>
            </w:r>
          </w:p>
        </w:tc>
        <w:tc>
          <w:tcPr>
            <w:tcW w:w="1370" w:type="dxa"/>
            <w:tcBorders>
              <w:top w:val="nil"/>
              <w:left w:val="nil"/>
              <w:bottom w:val="single" w:sz="8" w:space="0" w:color="BFBFBF"/>
              <w:right w:val="single" w:sz="8" w:space="0" w:color="auto"/>
            </w:tcBorders>
            <w:shd w:val="clear" w:color="auto" w:fill="auto"/>
            <w:vAlign w:val="center"/>
          </w:tcPr>
          <w:p w14:paraId="71B720B9" w14:textId="3858D1E4"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(3,587)</w:t>
            </w:r>
          </w:p>
        </w:tc>
        <w:tc>
          <w:tcPr>
            <w:tcW w:w="1371" w:type="dxa"/>
            <w:tcBorders>
              <w:top w:val="nil"/>
              <w:left w:val="nil"/>
              <w:bottom w:val="single" w:sz="8" w:space="0" w:color="BFBFBF"/>
              <w:right w:val="single" w:sz="8" w:space="0" w:color="auto"/>
            </w:tcBorders>
            <w:shd w:val="clear" w:color="auto" w:fill="auto"/>
            <w:vAlign w:val="center"/>
          </w:tcPr>
          <w:p w14:paraId="196F5DFC" w14:textId="06C08AAF"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(27,346)</w:t>
            </w:r>
          </w:p>
        </w:tc>
      </w:tr>
      <w:tr w:rsidR="0059691F" w:rsidRPr="00BF031C" w14:paraId="0C825E27"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C6280A6" w14:textId="5793CDF7"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(42,406)</w:t>
            </w:r>
          </w:p>
        </w:tc>
        <w:tc>
          <w:tcPr>
            <w:tcW w:w="1371" w:type="dxa"/>
            <w:tcBorders>
              <w:top w:val="single" w:sz="4" w:space="0" w:color="BFBFBF"/>
              <w:left w:val="single" w:sz="4" w:space="0" w:color="auto"/>
              <w:bottom w:val="single" w:sz="4" w:space="0" w:color="BFBFBF"/>
              <w:right w:val="single" w:sz="4" w:space="0" w:color="auto"/>
            </w:tcBorders>
            <w:vAlign w:val="center"/>
          </w:tcPr>
          <w:p w14:paraId="39EE1F05" w14:textId="372DF3D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F28DDED" w14:textId="12947797"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(42,406)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DD6C881"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Past Service Costs</w:t>
            </w:r>
          </w:p>
        </w:tc>
        <w:tc>
          <w:tcPr>
            <w:tcW w:w="1370" w:type="dxa"/>
            <w:tcBorders>
              <w:top w:val="nil"/>
              <w:left w:val="nil"/>
              <w:bottom w:val="single" w:sz="8" w:space="0" w:color="BFBFBF"/>
              <w:right w:val="single" w:sz="8" w:space="0" w:color="auto"/>
            </w:tcBorders>
            <w:shd w:val="clear" w:color="auto" w:fill="auto"/>
            <w:vAlign w:val="center"/>
          </w:tcPr>
          <w:p w14:paraId="13D6DD00" w14:textId="2F20987D"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(1,150)</w:t>
            </w:r>
          </w:p>
        </w:tc>
        <w:tc>
          <w:tcPr>
            <w:tcW w:w="1370" w:type="dxa"/>
            <w:tcBorders>
              <w:top w:val="nil"/>
              <w:left w:val="nil"/>
              <w:bottom w:val="single" w:sz="8" w:space="0" w:color="BFBFBF"/>
              <w:right w:val="single" w:sz="8" w:space="0" w:color="auto"/>
            </w:tcBorders>
            <w:shd w:val="clear" w:color="auto" w:fill="auto"/>
            <w:vAlign w:val="center"/>
          </w:tcPr>
          <w:p w14:paraId="34E8FE33" w14:textId="4F934BF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(2)</w:t>
            </w:r>
          </w:p>
        </w:tc>
        <w:tc>
          <w:tcPr>
            <w:tcW w:w="1371" w:type="dxa"/>
            <w:tcBorders>
              <w:top w:val="nil"/>
              <w:left w:val="nil"/>
              <w:bottom w:val="single" w:sz="8" w:space="0" w:color="BFBFBF"/>
              <w:right w:val="single" w:sz="8" w:space="0" w:color="auto"/>
            </w:tcBorders>
            <w:shd w:val="clear" w:color="auto" w:fill="auto"/>
            <w:vAlign w:val="center"/>
          </w:tcPr>
          <w:p w14:paraId="696CC304" w14:textId="239500D1"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(1,152)</w:t>
            </w:r>
          </w:p>
        </w:tc>
      </w:tr>
      <w:tr w:rsidR="0059691F" w:rsidRPr="00BF031C" w14:paraId="54892CDD" w14:textId="77777777">
        <w:trPr>
          <w:trHeight w:val="80"/>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062AEA7" w14:textId="2FE20C6A"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(1,497)</w:t>
            </w:r>
          </w:p>
        </w:tc>
        <w:tc>
          <w:tcPr>
            <w:tcW w:w="1371" w:type="dxa"/>
            <w:tcBorders>
              <w:top w:val="single" w:sz="4" w:space="0" w:color="BFBFBF"/>
              <w:left w:val="single" w:sz="4" w:space="0" w:color="auto"/>
              <w:bottom w:val="single" w:sz="4" w:space="0" w:color="BFBFBF"/>
              <w:right w:val="single" w:sz="4" w:space="0" w:color="auto"/>
            </w:tcBorders>
            <w:vAlign w:val="center"/>
          </w:tcPr>
          <w:p w14:paraId="64D2DDC9" w14:textId="27DB1F3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(4,849)</w:t>
            </w:r>
          </w:p>
        </w:tc>
        <w:tc>
          <w:tcPr>
            <w:tcW w:w="1371" w:type="dxa"/>
            <w:tcBorders>
              <w:top w:val="single" w:sz="4" w:space="0" w:color="BFBFBF"/>
              <w:left w:val="single" w:sz="4" w:space="0" w:color="auto"/>
              <w:bottom w:val="single" w:sz="4" w:space="0" w:color="BFBFBF"/>
              <w:right w:val="single" w:sz="4" w:space="0" w:color="auto"/>
            </w:tcBorders>
            <w:vAlign w:val="center"/>
          </w:tcPr>
          <w:p w14:paraId="08934CCE" w14:textId="58671E8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(6,346)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15F6221A"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Interest Cost</w:t>
            </w:r>
          </w:p>
        </w:tc>
        <w:tc>
          <w:tcPr>
            <w:tcW w:w="1370" w:type="dxa"/>
            <w:tcBorders>
              <w:top w:val="nil"/>
              <w:left w:val="nil"/>
              <w:bottom w:val="single" w:sz="8" w:space="0" w:color="BFBFBF"/>
              <w:right w:val="single" w:sz="8" w:space="0" w:color="auto"/>
            </w:tcBorders>
            <w:shd w:val="clear" w:color="auto" w:fill="auto"/>
            <w:vAlign w:val="center"/>
          </w:tcPr>
          <w:p w14:paraId="1E86F9D1" w14:textId="4EE5DF8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(54,409)</w:t>
            </w:r>
          </w:p>
        </w:tc>
        <w:tc>
          <w:tcPr>
            <w:tcW w:w="1370" w:type="dxa"/>
            <w:tcBorders>
              <w:top w:val="nil"/>
              <w:left w:val="nil"/>
              <w:bottom w:val="single" w:sz="8" w:space="0" w:color="BFBFBF"/>
              <w:right w:val="single" w:sz="8" w:space="0" w:color="auto"/>
            </w:tcBorders>
            <w:shd w:val="clear" w:color="auto" w:fill="auto"/>
            <w:vAlign w:val="center"/>
          </w:tcPr>
          <w:p w14:paraId="3B2A8D82" w14:textId="05CF684A"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(6,154)</w:t>
            </w:r>
          </w:p>
        </w:tc>
        <w:tc>
          <w:tcPr>
            <w:tcW w:w="1371" w:type="dxa"/>
            <w:tcBorders>
              <w:top w:val="nil"/>
              <w:left w:val="nil"/>
              <w:bottom w:val="single" w:sz="8" w:space="0" w:color="BFBFBF"/>
              <w:right w:val="single" w:sz="8" w:space="0" w:color="auto"/>
            </w:tcBorders>
            <w:shd w:val="clear" w:color="auto" w:fill="auto"/>
            <w:vAlign w:val="center"/>
          </w:tcPr>
          <w:p w14:paraId="6A83921C" w14:textId="264D0FF8"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(60,563)</w:t>
            </w:r>
          </w:p>
        </w:tc>
      </w:tr>
      <w:tr w:rsidR="0059691F" w:rsidRPr="00BF031C" w14:paraId="4D8CECA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2D8AFB52" w14:textId="73FE6CD6"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(6,869)</w:t>
            </w:r>
          </w:p>
        </w:tc>
        <w:tc>
          <w:tcPr>
            <w:tcW w:w="1371" w:type="dxa"/>
            <w:tcBorders>
              <w:top w:val="single" w:sz="4" w:space="0" w:color="BFBFBF"/>
              <w:left w:val="single" w:sz="4" w:space="0" w:color="auto"/>
              <w:bottom w:val="single" w:sz="4" w:space="0" w:color="BFBFBF"/>
              <w:right w:val="single" w:sz="4" w:space="0" w:color="auto"/>
            </w:tcBorders>
            <w:vAlign w:val="center"/>
          </w:tcPr>
          <w:p w14:paraId="47D834E2" w14:textId="2492B15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(1,081)</w:t>
            </w:r>
          </w:p>
        </w:tc>
        <w:tc>
          <w:tcPr>
            <w:tcW w:w="1371" w:type="dxa"/>
            <w:tcBorders>
              <w:top w:val="single" w:sz="4" w:space="0" w:color="BFBFBF"/>
              <w:left w:val="single" w:sz="4" w:space="0" w:color="auto"/>
              <w:bottom w:val="single" w:sz="4" w:space="0" w:color="BFBFBF"/>
              <w:right w:val="single" w:sz="4" w:space="0" w:color="auto"/>
            </w:tcBorders>
            <w:vAlign w:val="center"/>
          </w:tcPr>
          <w:p w14:paraId="4C718F81" w14:textId="41165BE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(7,950)</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3B9B13B1"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Contributions by Scheme Participants</w:t>
            </w:r>
          </w:p>
        </w:tc>
        <w:tc>
          <w:tcPr>
            <w:tcW w:w="1370" w:type="dxa"/>
            <w:tcBorders>
              <w:top w:val="nil"/>
              <w:left w:val="nil"/>
              <w:bottom w:val="single" w:sz="8" w:space="0" w:color="BFBFBF"/>
              <w:right w:val="single" w:sz="8" w:space="0" w:color="auto"/>
            </w:tcBorders>
            <w:shd w:val="clear" w:color="auto" w:fill="auto"/>
            <w:vAlign w:val="center"/>
          </w:tcPr>
          <w:p w14:paraId="474F403F" w14:textId="13551C1E"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(7,514)</w:t>
            </w:r>
          </w:p>
        </w:tc>
        <w:tc>
          <w:tcPr>
            <w:tcW w:w="1370" w:type="dxa"/>
            <w:tcBorders>
              <w:top w:val="nil"/>
              <w:left w:val="nil"/>
              <w:bottom w:val="single" w:sz="8" w:space="0" w:color="BFBFBF"/>
              <w:right w:val="single" w:sz="8" w:space="0" w:color="auto"/>
            </w:tcBorders>
            <w:shd w:val="clear" w:color="auto" w:fill="auto"/>
            <w:vAlign w:val="center"/>
          </w:tcPr>
          <w:p w14:paraId="46608DA6" w14:textId="3768060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(1,184)</w:t>
            </w:r>
          </w:p>
        </w:tc>
        <w:tc>
          <w:tcPr>
            <w:tcW w:w="1371" w:type="dxa"/>
            <w:tcBorders>
              <w:top w:val="nil"/>
              <w:left w:val="nil"/>
              <w:bottom w:val="single" w:sz="8" w:space="0" w:color="BFBFBF"/>
              <w:right w:val="single" w:sz="8" w:space="0" w:color="auto"/>
            </w:tcBorders>
            <w:shd w:val="clear" w:color="auto" w:fill="auto"/>
            <w:vAlign w:val="center"/>
          </w:tcPr>
          <w:p w14:paraId="0126EE34" w14:textId="756A5FDA"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(8,698)</w:t>
            </w:r>
          </w:p>
        </w:tc>
      </w:tr>
      <w:tr w:rsidR="0059691F" w:rsidRPr="00BF031C" w14:paraId="2C29BFF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25F7925" w14:textId="655B9EE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13B74168" w14:textId="3BDC3F4D"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7854F8C3" w14:textId="2EB159A6"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ED843B4" w14:textId="77777777" w:rsidR="0059691F" w:rsidRPr="0059691F" w:rsidRDefault="0059691F" w:rsidP="0059691F">
            <w:pPr>
              <w:rPr>
                <w:rFonts w:ascii="Tahoma" w:hAnsi="Tahoma" w:cs="Segoe UI"/>
                <w:i/>
                <w:sz w:val="16"/>
                <w:szCs w:val="16"/>
              </w:rPr>
            </w:pPr>
            <w:r w:rsidRPr="0059691F">
              <w:rPr>
                <w:rFonts w:ascii="Tahoma" w:hAnsi="Tahoma" w:cs="Segoe UI"/>
                <w:i/>
                <w:sz w:val="16"/>
                <w:szCs w:val="16"/>
              </w:rPr>
              <w:t>Re-measurement Gains and (Losses):</w:t>
            </w:r>
          </w:p>
        </w:tc>
        <w:tc>
          <w:tcPr>
            <w:tcW w:w="1370" w:type="dxa"/>
            <w:tcBorders>
              <w:top w:val="nil"/>
              <w:left w:val="nil"/>
              <w:bottom w:val="single" w:sz="8" w:space="0" w:color="BFBFBF"/>
              <w:right w:val="single" w:sz="8" w:space="0" w:color="auto"/>
            </w:tcBorders>
            <w:shd w:val="clear" w:color="auto" w:fill="auto"/>
            <w:vAlign w:val="center"/>
          </w:tcPr>
          <w:p w14:paraId="79AA3BC2" w14:textId="644ABB46" w:rsidR="0059691F" w:rsidRPr="0059691F" w:rsidRDefault="0059691F" w:rsidP="0059691F">
            <w:pPr>
              <w:jc w:val="right"/>
              <w:rPr>
                <w:rFonts w:ascii="Tahoma" w:hAnsi="Tahoma" w:cs="FS Lola Medium"/>
                <w:color w:val="000000"/>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2C38CEC" w14:textId="51668009" w:rsidR="0059691F" w:rsidRPr="0059691F" w:rsidRDefault="0059691F" w:rsidP="0059691F">
            <w:pPr>
              <w:jc w:val="right"/>
              <w:rPr>
                <w:rFonts w:ascii="Tahoma" w:hAnsi="Tahoma" w:cs="FS Lola Medium"/>
                <w:color w:val="000000"/>
                <w:sz w:val="16"/>
                <w:szCs w:val="16"/>
              </w:rPr>
            </w:pPr>
          </w:p>
        </w:tc>
        <w:tc>
          <w:tcPr>
            <w:tcW w:w="1371" w:type="dxa"/>
            <w:tcBorders>
              <w:top w:val="nil"/>
              <w:left w:val="nil"/>
              <w:bottom w:val="single" w:sz="8" w:space="0" w:color="BFBFBF"/>
              <w:right w:val="single" w:sz="8" w:space="0" w:color="auto"/>
            </w:tcBorders>
            <w:shd w:val="clear" w:color="auto" w:fill="auto"/>
            <w:vAlign w:val="center"/>
          </w:tcPr>
          <w:p w14:paraId="7301EE8E" w14:textId="21EE635C" w:rsidR="0059691F" w:rsidRPr="0059691F" w:rsidRDefault="0059691F" w:rsidP="0059691F">
            <w:pPr>
              <w:jc w:val="right"/>
              <w:rPr>
                <w:rFonts w:ascii="Tahoma" w:hAnsi="Tahoma" w:cs="FS Lola Medium"/>
                <w:color w:val="000000"/>
                <w:sz w:val="16"/>
                <w:szCs w:val="16"/>
              </w:rPr>
            </w:pPr>
          </w:p>
        </w:tc>
      </w:tr>
      <w:tr w:rsidR="0059691F" w:rsidRPr="00BF031C" w14:paraId="202D989A"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B61C4E" w14:textId="0CC4B93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(122,318)</w:t>
            </w:r>
          </w:p>
        </w:tc>
        <w:tc>
          <w:tcPr>
            <w:tcW w:w="1371" w:type="dxa"/>
            <w:tcBorders>
              <w:top w:val="single" w:sz="4" w:space="0" w:color="BFBFBF"/>
              <w:left w:val="single" w:sz="4" w:space="0" w:color="auto"/>
              <w:bottom w:val="single" w:sz="4" w:space="0" w:color="BFBFBF"/>
              <w:right w:val="single" w:sz="4" w:space="0" w:color="auto"/>
            </w:tcBorders>
            <w:vAlign w:val="center"/>
          </w:tcPr>
          <w:p w14:paraId="5D68B14E" w14:textId="00A2CED9"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(22,584)</w:t>
            </w:r>
          </w:p>
        </w:tc>
        <w:tc>
          <w:tcPr>
            <w:tcW w:w="1371" w:type="dxa"/>
            <w:tcBorders>
              <w:top w:val="single" w:sz="4" w:space="0" w:color="BFBFBF"/>
              <w:left w:val="single" w:sz="4" w:space="0" w:color="auto"/>
              <w:bottom w:val="single" w:sz="4" w:space="0" w:color="BFBFBF"/>
              <w:right w:val="single" w:sz="4" w:space="0" w:color="auto"/>
            </w:tcBorders>
            <w:vAlign w:val="center"/>
          </w:tcPr>
          <w:p w14:paraId="1466D66E" w14:textId="13C2C9C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(144,902)</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83CEC5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Experience Gains / (Losses)</w:t>
            </w:r>
          </w:p>
        </w:tc>
        <w:tc>
          <w:tcPr>
            <w:tcW w:w="1370" w:type="dxa"/>
            <w:tcBorders>
              <w:top w:val="nil"/>
              <w:left w:val="nil"/>
              <w:bottom w:val="single" w:sz="8" w:space="0" w:color="BFBFBF"/>
              <w:right w:val="single" w:sz="8" w:space="0" w:color="auto"/>
            </w:tcBorders>
            <w:shd w:val="clear" w:color="auto" w:fill="auto"/>
            <w:vAlign w:val="center"/>
          </w:tcPr>
          <w:p w14:paraId="6442954C" w14:textId="2AA5AF75" w:rsidR="0059691F" w:rsidRPr="0059691F" w:rsidRDefault="00374C9D" w:rsidP="0059691F">
            <w:pPr>
              <w:jc w:val="right"/>
              <w:rPr>
                <w:rFonts w:ascii="Tahoma" w:hAnsi="Tahoma" w:cs="FS Lola Medium"/>
                <w:color w:val="000000"/>
                <w:sz w:val="16"/>
                <w:szCs w:val="16"/>
              </w:rPr>
            </w:pPr>
            <w:r w:rsidRPr="00586E0A">
              <w:rPr>
                <w:rFonts w:ascii="Tahoma" w:hAnsi="Tahoma" w:cs="FS Lola Medium"/>
                <w:color w:val="000000"/>
                <w:sz w:val="16"/>
                <w:szCs w:val="16"/>
              </w:rPr>
              <w:t>(37,258)</w:t>
            </w:r>
          </w:p>
        </w:tc>
        <w:tc>
          <w:tcPr>
            <w:tcW w:w="1370" w:type="dxa"/>
            <w:tcBorders>
              <w:top w:val="nil"/>
              <w:left w:val="nil"/>
              <w:bottom w:val="single" w:sz="8" w:space="0" w:color="BFBFBF"/>
              <w:right w:val="single" w:sz="8" w:space="0" w:color="auto"/>
            </w:tcBorders>
            <w:shd w:val="clear" w:color="auto" w:fill="auto"/>
            <w:vAlign w:val="center"/>
          </w:tcPr>
          <w:p w14:paraId="69667573" w14:textId="7641A03C" w:rsidR="0059691F" w:rsidRPr="0059691F" w:rsidRDefault="00374C9D" w:rsidP="0059691F">
            <w:pPr>
              <w:jc w:val="right"/>
              <w:rPr>
                <w:rFonts w:ascii="Tahoma" w:hAnsi="Tahoma" w:cs="FS Lola Medium"/>
                <w:color w:val="000000"/>
                <w:sz w:val="16"/>
                <w:szCs w:val="16"/>
              </w:rPr>
            </w:pPr>
            <w:r w:rsidRPr="00586E0A">
              <w:rPr>
                <w:rFonts w:ascii="Tahoma" w:hAnsi="Tahoma" w:cs="FS Lola Medium"/>
                <w:color w:val="000000"/>
                <w:sz w:val="16"/>
                <w:szCs w:val="16"/>
              </w:rPr>
              <w:t>(3,784)</w:t>
            </w:r>
          </w:p>
        </w:tc>
        <w:tc>
          <w:tcPr>
            <w:tcW w:w="1371" w:type="dxa"/>
            <w:tcBorders>
              <w:top w:val="nil"/>
              <w:left w:val="nil"/>
              <w:bottom w:val="single" w:sz="8" w:space="0" w:color="BFBFBF"/>
              <w:right w:val="single" w:sz="8" w:space="0" w:color="auto"/>
            </w:tcBorders>
            <w:shd w:val="clear" w:color="auto" w:fill="auto"/>
            <w:vAlign w:val="center"/>
          </w:tcPr>
          <w:p w14:paraId="1AB4ABC0" w14:textId="140ECFF7"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(41,042)</w:t>
            </w:r>
          </w:p>
        </w:tc>
      </w:tr>
      <w:tr w:rsidR="0059691F" w:rsidRPr="00BF031C" w14:paraId="7D6957C7"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0441A19" w14:textId="7473CE7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lastRenderedPageBreak/>
              <w:t xml:space="preserve">(237) </w:t>
            </w:r>
          </w:p>
        </w:tc>
        <w:tc>
          <w:tcPr>
            <w:tcW w:w="1371" w:type="dxa"/>
            <w:tcBorders>
              <w:top w:val="single" w:sz="4" w:space="0" w:color="BFBFBF"/>
              <w:left w:val="single" w:sz="4" w:space="0" w:color="auto"/>
              <w:bottom w:val="single" w:sz="4" w:space="0" w:color="BFBFBF"/>
              <w:right w:val="single" w:sz="4" w:space="0" w:color="auto"/>
            </w:tcBorders>
            <w:vAlign w:val="center"/>
          </w:tcPr>
          <w:p w14:paraId="1FA9F5DE" w14:textId="0635531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(1,459)</w:t>
            </w:r>
          </w:p>
        </w:tc>
        <w:tc>
          <w:tcPr>
            <w:tcW w:w="1371" w:type="dxa"/>
            <w:tcBorders>
              <w:top w:val="single" w:sz="4" w:space="0" w:color="BFBFBF"/>
              <w:left w:val="single" w:sz="4" w:space="0" w:color="auto"/>
              <w:bottom w:val="single" w:sz="4" w:space="0" w:color="BFBFBF"/>
              <w:right w:val="single" w:sz="4" w:space="0" w:color="auto"/>
            </w:tcBorders>
            <w:vAlign w:val="center"/>
          </w:tcPr>
          <w:p w14:paraId="564A15BF" w14:textId="19E8567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(1,696)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33120E4"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Actuarial Gains / (Losses) Arising From Changes in Demographic Assumptions</w:t>
            </w:r>
          </w:p>
        </w:tc>
        <w:tc>
          <w:tcPr>
            <w:tcW w:w="1370" w:type="dxa"/>
            <w:tcBorders>
              <w:top w:val="nil"/>
              <w:left w:val="nil"/>
              <w:bottom w:val="single" w:sz="8" w:space="0" w:color="BFBFBF"/>
              <w:right w:val="single" w:sz="8" w:space="0" w:color="auto"/>
            </w:tcBorders>
            <w:shd w:val="clear" w:color="auto" w:fill="auto"/>
            <w:vAlign w:val="center"/>
          </w:tcPr>
          <w:p w14:paraId="3EC7C93C" w14:textId="4928995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8,033</w:t>
            </w:r>
          </w:p>
        </w:tc>
        <w:tc>
          <w:tcPr>
            <w:tcW w:w="1370" w:type="dxa"/>
            <w:tcBorders>
              <w:top w:val="nil"/>
              <w:left w:val="nil"/>
              <w:bottom w:val="single" w:sz="8" w:space="0" w:color="BFBFBF"/>
              <w:right w:val="single" w:sz="8" w:space="0" w:color="auto"/>
            </w:tcBorders>
            <w:shd w:val="clear" w:color="auto" w:fill="auto"/>
            <w:vAlign w:val="center"/>
          </w:tcPr>
          <w:p w14:paraId="117FC6C3" w14:textId="0FE988A1"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1,027</w:t>
            </w:r>
          </w:p>
        </w:tc>
        <w:tc>
          <w:tcPr>
            <w:tcW w:w="1371" w:type="dxa"/>
            <w:tcBorders>
              <w:top w:val="nil"/>
              <w:left w:val="nil"/>
              <w:bottom w:val="single" w:sz="8" w:space="0" w:color="BFBFBF"/>
              <w:right w:val="single" w:sz="8" w:space="0" w:color="auto"/>
            </w:tcBorders>
            <w:shd w:val="clear" w:color="auto" w:fill="auto"/>
            <w:vAlign w:val="center"/>
          </w:tcPr>
          <w:p w14:paraId="6DF8D0A6" w14:textId="5071D945"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9,060 </w:t>
            </w:r>
          </w:p>
        </w:tc>
      </w:tr>
      <w:tr w:rsidR="0059691F" w:rsidRPr="00BF031C" w14:paraId="7DDE69F9" w14:textId="77777777">
        <w:trPr>
          <w:trHeight w:val="119"/>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D5967A6" w14:textId="7E5D1B5F"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584,783 </w:t>
            </w:r>
          </w:p>
        </w:tc>
        <w:tc>
          <w:tcPr>
            <w:tcW w:w="1371" w:type="dxa"/>
            <w:tcBorders>
              <w:top w:val="single" w:sz="4" w:space="0" w:color="BFBFBF"/>
              <w:left w:val="single" w:sz="4" w:space="0" w:color="auto"/>
              <w:bottom w:val="single" w:sz="4" w:space="0" w:color="BFBFBF"/>
              <w:right w:val="single" w:sz="4" w:space="0" w:color="auto"/>
            </w:tcBorders>
            <w:vAlign w:val="center"/>
          </w:tcPr>
          <w:p w14:paraId="79EA3CF8" w14:textId="1A17D083"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81,599 </w:t>
            </w:r>
          </w:p>
        </w:tc>
        <w:tc>
          <w:tcPr>
            <w:tcW w:w="1371" w:type="dxa"/>
            <w:tcBorders>
              <w:top w:val="single" w:sz="4" w:space="0" w:color="BFBFBF"/>
              <w:left w:val="single" w:sz="4" w:space="0" w:color="auto"/>
              <w:bottom w:val="single" w:sz="4" w:space="0" w:color="BFBFBF"/>
              <w:right w:val="single" w:sz="4" w:space="0" w:color="auto"/>
            </w:tcBorders>
            <w:vAlign w:val="center"/>
          </w:tcPr>
          <w:p w14:paraId="2A31E4FD" w14:textId="02F3B74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666,382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5F14EEB"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Actuarial Gains / (Losses) Arising From Changes in Financial Assumptions</w:t>
            </w:r>
          </w:p>
          <w:p w14:paraId="572A9128" w14:textId="23F3402A" w:rsidR="0059691F" w:rsidRPr="0059691F" w:rsidRDefault="0059691F" w:rsidP="0059691F">
            <w:pPr>
              <w:rPr>
                <w:rFonts w:ascii="Tahoma" w:hAnsi="Tahoma" w:cs="Segoe UI"/>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70F7DCE" w14:textId="156B2B3F" w:rsidR="0059691F" w:rsidRPr="0059691F" w:rsidRDefault="00586E0A" w:rsidP="0059691F">
            <w:pPr>
              <w:jc w:val="right"/>
              <w:rPr>
                <w:rFonts w:ascii="Verdana" w:hAnsi="Verdana" w:cs="Calibri"/>
                <w:color w:val="000000"/>
                <w:sz w:val="16"/>
                <w:szCs w:val="16"/>
              </w:rPr>
            </w:pPr>
            <w:r w:rsidRPr="00586E0A">
              <w:rPr>
                <w:rFonts w:ascii="Verdana" w:hAnsi="Verdana" w:cs="Calibri"/>
                <w:color w:val="000000"/>
                <w:sz w:val="16"/>
                <w:szCs w:val="16"/>
              </w:rPr>
              <w:t>63,396</w:t>
            </w:r>
          </w:p>
        </w:tc>
        <w:tc>
          <w:tcPr>
            <w:tcW w:w="1370" w:type="dxa"/>
            <w:tcBorders>
              <w:top w:val="nil"/>
              <w:left w:val="nil"/>
              <w:bottom w:val="single" w:sz="8" w:space="0" w:color="BFBFBF"/>
              <w:right w:val="single" w:sz="8" w:space="0" w:color="auto"/>
            </w:tcBorders>
            <w:shd w:val="clear" w:color="auto" w:fill="auto"/>
            <w:vAlign w:val="center"/>
          </w:tcPr>
          <w:p w14:paraId="485A0C3F" w14:textId="440AD4B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8,583</w:t>
            </w:r>
          </w:p>
        </w:tc>
        <w:tc>
          <w:tcPr>
            <w:tcW w:w="1371" w:type="dxa"/>
            <w:tcBorders>
              <w:top w:val="nil"/>
              <w:left w:val="nil"/>
              <w:bottom w:val="single" w:sz="8" w:space="0" w:color="BFBFBF"/>
              <w:right w:val="single" w:sz="8" w:space="0" w:color="auto"/>
            </w:tcBorders>
            <w:shd w:val="clear" w:color="auto" w:fill="auto"/>
            <w:vAlign w:val="center"/>
          </w:tcPr>
          <w:p w14:paraId="4194A082" w14:textId="3AA90BD3"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71,979 </w:t>
            </w:r>
          </w:p>
        </w:tc>
      </w:tr>
      <w:tr w:rsidR="0059691F" w:rsidRPr="00BF031C" w14:paraId="6F62B29F" w14:textId="77777777">
        <w:trPr>
          <w:trHeight w:val="103"/>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9471FD" w14:textId="15079FC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1E5CC8D" w14:textId="721FFD1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7E52EA9" w14:textId="055A7D2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2E3C09C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Gains / (Losses) Curtailments</w:t>
            </w:r>
          </w:p>
        </w:tc>
        <w:tc>
          <w:tcPr>
            <w:tcW w:w="1370" w:type="dxa"/>
            <w:tcBorders>
              <w:top w:val="nil"/>
              <w:left w:val="nil"/>
              <w:bottom w:val="single" w:sz="8" w:space="0" w:color="BFBFBF"/>
              <w:right w:val="single" w:sz="8" w:space="0" w:color="auto"/>
            </w:tcBorders>
            <w:shd w:val="clear" w:color="auto" w:fill="auto"/>
            <w:vAlign w:val="center"/>
          </w:tcPr>
          <w:p w14:paraId="504EC412" w14:textId="4B66DDA9"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78C4BEA7" w14:textId="6E8F3437"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2ED2FDE3" w14:textId="02377CBE"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 </w:t>
            </w:r>
          </w:p>
        </w:tc>
      </w:tr>
      <w:tr w:rsidR="0059691F" w:rsidRPr="00BF031C" w14:paraId="4173AC96"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86B70B4" w14:textId="5133013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42,101 </w:t>
            </w:r>
          </w:p>
        </w:tc>
        <w:tc>
          <w:tcPr>
            <w:tcW w:w="1371" w:type="dxa"/>
            <w:tcBorders>
              <w:top w:val="single" w:sz="4" w:space="0" w:color="BFBFBF"/>
              <w:left w:val="single" w:sz="4" w:space="0" w:color="auto"/>
              <w:bottom w:val="single" w:sz="4" w:space="0" w:color="BFBFBF"/>
              <w:right w:val="single" w:sz="4" w:space="0" w:color="auto"/>
            </w:tcBorders>
            <w:vAlign w:val="center"/>
          </w:tcPr>
          <w:p w14:paraId="0CCF7572" w14:textId="644952D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3,147 </w:t>
            </w:r>
          </w:p>
        </w:tc>
        <w:tc>
          <w:tcPr>
            <w:tcW w:w="1371" w:type="dxa"/>
            <w:tcBorders>
              <w:top w:val="single" w:sz="4" w:space="0" w:color="BFBFBF"/>
              <w:left w:val="single" w:sz="4" w:space="0" w:color="auto"/>
              <w:bottom w:val="single" w:sz="4" w:space="0" w:color="BFBFBF"/>
              <w:right w:val="single" w:sz="4" w:space="0" w:color="auto"/>
            </w:tcBorders>
            <w:vAlign w:val="center"/>
          </w:tcPr>
          <w:p w14:paraId="0DD957E8" w14:textId="178A9CA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45,248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60E095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Benefits Paid</w:t>
            </w:r>
          </w:p>
        </w:tc>
        <w:tc>
          <w:tcPr>
            <w:tcW w:w="1370" w:type="dxa"/>
            <w:tcBorders>
              <w:top w:val="nil"/>
              <w:left w:val="nil"/>
              <w:bottom w:val="single" w:sz="8" w:space="0" w:color="BFBFBF"/>
              <w:right w:val="single" w:sz="8" w:space="0" w:color="auto"/>
            </w:tcBorders>
            <w:shd w:val="clear" w:color="auto" w:fill="auto"/>
            <w:vAlign w:val="center"/>
          </w:tcPr>
          <w:p w14:paraId="43883E72" w14:textId="6461E25B"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48,536</w:t>
            </w:r>
          </w:p>
        </w:tc>
        <w:tc>
          <w:tcPr>
            <w:tcW w:w="1370" w:type="dxa"/>
            <w:tcBorders>
              <w:top w:val="nil"/>
              <w:left w:val="nil"/>
              <w:bottom w:val="single" w:sz="8" w:space="0" w:color="BFBFBF"/>
              <w:right w:val="single" w:sz="8" w:space="0" w:color="auto"/>
            </w:tcBorders>
            <w:shd w:val="clear" w:color="auto" w:fill="auto"/>
            <w:vAlign w:val="center"/>
          </w:tcPr>
          <w:p w14:paraId="5CD062F8" w14:textId="37F692B9"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3,561</w:t>
            </w:r>
          </w:p>
        </w:tc>
        <w:tc>
          <w:tcPr>
            <w:tcW w:w="1371" w:type="dxa"/>
            <w:tcBorders>
              <w:top w:val="nil"/>
              <w:left w:val="nil"/>
              <w:bottom w:val="single" w:sz="8" w:space="0" w:color="BFBFBF"/>
              <w:right w:val="single" w:sz="8" w:space="0" w:color="auto"/>
            </w:tcBorders>
            <w:shd w:val="clear" w:color="auto" w:fill="auto"/>
            <w:vAlign w:val="center"/>
          </w:tcPr>
          <w:p w14:paraId="4171AFD7" w14:textId="25B92565"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52,097 </w:t>
            </w:r>
          </w:p>
        </w:tc>
      </w:tr>
      <w:tr w:rsidR="0059691F" w:rsidRPr="00BF031C" w14:paraId="0989B84C"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DB0DC66" w14:textId="5F8A496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503E9BA" w14:textId="5880E88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22A7903" w14:textId="14351FB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027125E9"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Liabilities Extinguished on Settlements</w:t>
            </w:r>
          </w:p>
        </w:tc>
        <w:tc>
          <w:tcPr>
            <w:tcW w:w="1370" w:type="dxa"/>
            <w:tcBorders>
              <w:top w:val="nil"/>
              <w:left w:val="nil"/>
              <w:bottom w:val="single" w:sz="8" w:space="0" w:color="BFBFBF"/>
              <w:right w:val="single" w:sz="8" w:space="0" w:color="auto"/>
            </w:tcBorders>
            <w:shd w:val="clear" w:color="auto" w:fill="auto"/>
            <w:vAlign w:val="center"/>
          </w:tcPr>
          <w:p w14:paraId="49C80980" w14:textId="523A1E02"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1,768</w:t>
            </w:r>
          </w:p>
        </w:tc>
        <w:tc>
          <w:tcPr>
            <w:tcW w:w="1370" w:type="dxa"/>
            <w:tcBorders>
              <w:top w:val="nil"/>
              <w:left w:val="nil"/>
              <w:bottom w:val="single" w:sz="8" w:space="0" w:color="BFBFBF"/>
              <w:right w:val="single" w:sz="8" w:space="0" w:color="auto"/>
            </w:tcBorders>
            <w:shd w:val="clear" w:color="auto" w:fill="auto"/>
            <w:vAlign w:val="center"/>
          </w:tcPr>
          <w:p w14:paraId="1A2153A3" w14:textId="0967A3CB"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0B92606C" w14:textId="4ADC5927"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1,768 </w:t>
            </w:r>
          </w:p>
        </w:tc>
      </w:tr>
      <w:tr w:rsidR="0059691F" w:rsidRPr="00BF031C" w14:paraId="316DDA5B"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37003C5" w14:textId="7EEF0D3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B4D4CF7" w14:textId="4B9255B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F8EACF8" w14:textId="5CBBF64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F8E8F11" w14:textId="7E9A42E9" w:rsidR="0059691F" w:rsidRPr="0059691F" w:rsidRDefault="00586E0A" w:rsidP="0059691F">
            <w:pPr>
              <w:rPr>
                <w:rFonts w:ascii="Tahoma" w:hAnsi="Tahoma" w:cs="Segoe UI"/>
                <w:sz w:val="16"/>
                <w:szCs w:val="16"/>
              </w:rPr>
            </w:pPr>
            <w:r w:rsidRPr="00586E0A">
              <w:rPr>
                <w:rFonts w:ascii="Tahoma" w:hAnsi="Tahoma" w:cs="Segoe UI"/>
                <w:sz w:val="16"/>
                <w:szCs w:val="16"/>
              </w:rPr>
              <w:t>IFRIC 14 Adjustment</w:t>
            </w:r>
          </w:p>
        </w:tc>
        <w:tc>
          <w:tcPr>
            <w:tcW w:w="1370" w:type="dxa"/>
            <w:tcBorders>
              <w:top w:val="nil"/>
              <w:left w:val="nil"/>
              <w:bottom w:val="single" w:sz="8" w:space="0" w:color="BFBFBF"/>
              <w:right w:val="single" w:sz="8" w:space="0" w:color="auto"/>
            </w:tcBorders>
            <w:shd w:val="clear" w:color="auto" w:fill="auto"/>
            <w:vAlign w:val="center"/>
          </w:tcPr>
          <w:p w14:paraId="1B136B60" w14:textId="1C4D64B4"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(144,322)</w:t>
            </w:r>
          </w:p>
        </w:tc>
        <w:tc>
          <w:tcPr>
            <w:tcW w:w="1370" w:type="dxa"/>
            <w:tcBorders>
              <w:top w:val="nil"/>
              <w:left w:val="nil"/>
              <w:bottom w:val="single" w:sz="8" w:space="0" w:color="BFBFBF"/>
              <w:right w:val="single" w:sz="8" w:space="0" w:color="auto"/>
            </w:tcBorders>
            <w:shd w:val="clear" w:color="auto" w:fill="auto"/>
            <w:vAlign w:val="center"/>
          </w:tcPr>
          <w:p w14:paraId="530B0070" w14:textId="6756F73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(28,</w:t>
            </w:r>
            <w:r w:rsidR="004B1252">
              <w:rPr>
                <w:rFonts w:ascii="Tahoma" w:hAnsi="Tahoma" w:cs="FS Lola Medium"/>
                <w:color w:val="000000"/>
                <w:sz w:val="16"/>
                <w:szCs w:val="16"/>
              </w:rPr>
              <w:t>756</w:t>
            </w: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681CBC3A" w14:textId="4604131F"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(17</w:t>
            </w:r>
            <w:r w:rsidR="004B1252">
              <w:rPr>
                <w:rFonts w:ascii="Verdana" w:hAnsi="Verdana" w:cs="Calibri"/>
                <w:color w:val="000000"/>
                <w:sz w:val="16"/>
                <w:szCs w:val="16"/>
              </w:rPr>
              <w:t>3</w:t>
            </w:r>
            <w:r w:rsidRPr="00586E0A">
              <w:rPr>
                <w:rFonts w:ascii="Verdana" w:hAnsi="Verdana" w:cs="Calibri"/>
                <w:color w:val="000000"/>
                <w:sz w:val="16"/>
                <w:szCs w:val="16"/>
              </w:rPr>
              <w:t>,</w:t>
            </w:r>
            <w:r w:rsidR="004B1252">
              <w:rPr>
                <w:rFonts w:ascii="Verdana" w:hAnsi="Verdana" w:cs="Calibri"/>
                <w:color w:val="000000"/>
                <w:sz w:val="16"/>
                <w:szCs w:val="16"/>
              </w:rPr>
              <w:t>078</w:t>
            </w:r>
            <w:r w:rsidRPr="00586E0A">
              <w:rPr>
                <w:rFonts w:ascii="Verdana" w:hAnsi="Verdana" w:cs="Calibri"/>
                <w:color w:val="000000"/>
                <w:sz w:val="16"/>
                <w:szCs w:val="16"/>
              </w:rPr>
              <w:t>)</w:t>
            </w:r>
          </w:p>
        </w:tc>
      </w:tr>
      <w:tr w:rsidR="0059691F" w:rsidRPr="00BF031C" w14:paraId="0D677E67" w14:textId="77777777">
        <w:trPr>
          <w:trHeight w:val="87"/>
          <w:jc w:val="center"/>
        </w:trPr>
        <w:tc>
          <w:tcPr>
            <w:tcW w:w="1370" w:type="dxa"/>
            <w:tcBorders>
              <w:top w:val="single" w:sz="4" w:space="0" w:color="BFBFBF"/>
              <w:left w:val="single" w:sz="4" w:space="0" w:color="auto"/>
              <w:bottom w:val="single" w:sz="4" w:space="0" w:color="auto"/>
              <w:right w:val="single" w:sz="4" w:space="0" w:color="auto"/>
            </w:tcBorders>
            <w:shd w:val="clear" w:color="auto" w:fill="auto"/>
            <w:vAlign w:val="center"/>
          </w:tcPr>
          <w:p w14:paraId="5E5EB45E" w14:textId="02D7017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723A55C8" w14:textId="4BA1A68F"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42F9DF7A" w14:textId="1F77458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2971" w:type="dxa"/>
            <w:tcBorders>
              <w:top w:val="single" w:sz="4" w:space="0" w:color="BFBFBF"/>
              <w:left w:val="single" w:sz="4" w:space="0" w:color="auto"/>
              <w:bottom w:val="single" w:sz="4" w:space="0" w:color="auto"/>
              <w:right w:val="single" w:sz="4" w:space="0" w:color="auto"/>
            </w:tcBorders>
            <w:shd w:val="clear" w:color="auto" w:fill="auto"/>
            <w:vAlign w:val="center"/>
          </w:tcPr>
          <w:p w14:paraId="06FF350C" w14:textId="77777777" w:rsidR="0059691F" w:rsidRPr="0059691F" w:rsidRDefault="0059691F" w:rsidP="0059691F">
            <w:pPr>
              <w:rPr>
                <w:rFonts w:ascii="Tahoma" w:hAnsi="Tahoma" w:cs="Segoe UI"/>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7A2CC27" w14:textId="4F3B07C0" w:rsidR="0059691F" w:rsidRPr="0059691F" w:rsidRDefault="0059691F" w:rsidP="0059691F">
            <w:pPr>
              <w:jc w:val="right"/>
              <w:rPr>
                <w:rFonts w:ascii="Tahoma" w:hAnsi="Tahoma" w:cs="FS Lola Medium"/>
                <w:color w:val="000000"/>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B7EAFE4" w14:textId="0F5BC902" w:rsidR="0059691F" w:rsidRPr="0059691F" w:rsidRDefault="0059691F" w:rsidP="0059691F">
            <w:pPr>
              <w:jc w:val="right"/>
              <w:rPr>
                <w:rFonts w:ascii="Tahoma" w:hAnsi="Tahoma" w:cs="FS Lola Medium"/>
                <w:color w:val="000000"/>
                <w:sz w:val="16"/>
                <w:szCs w:val="16"/>
              </w:rPr>
            </w:pPr>
          </w:p>
        </w:tc>
        <w:tc>
          <w:tcPr>
            <w:tcW w:w="1371" w:type="dxa"/>
            <w:tcBorders>
              <w:top w:val="nil"/>
              <w:left w:val="nil"/>
              <w:bottom w:val="single" w:sz="8" w:space="0" w:color="auto"/>
              <w:right w:val="single" w:sz="8" w:space="0" w:color="auto"/>
            </w:tcBorders>
            <w:shd w:val="clear" w:color="auto" w:fill="auto"/>
            <w:vAlign w:val="center"/>
          </w:tcPr>
          <w:p w14:paraId="162E6864" w14:textId="12DDEAB2"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w:t>
            </w:r>
          </w:p>
        </w:tc>
      </w:tr>
      <w:tr w:rsidR="0059691F" w:rsidRPr="00BF031C" w14:paraId="250C3B65" w14:textId="77777777" w:rsidTr="00586E0A">
        <w:trPr>
          <w:trHeight w:val="64"/>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5668E020" w14:textId="7B2E637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154,138</w:t>
            </w:r>
            <w:r w:rsidRPr="0059691F">
              <w:rPr>
                <w:rFonts w:ascii="Verdana" w:hAnsi="Verdana" w:cs="Calibri"/>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06B19FF" w14:textId="4C3ACAD1" w:rsidR="0059691F" w:rsidRPr="0059691F" w:rsidRDefault="0059691F" w:rsidP="0059691F">
            <w:pPr>
              <w:jc w:val="right"/>
              <w:rPr>
                <w:rFonts w:ascii="Tahoma" w:hAnsi="Tahoma" w:cs="FS Lola Medium"/>
                <w:b/>
                <w:color w:val="000000"/>
                <w:sz w:val="16"/>
                <w:szCs w:val="16"/>
              </w:rPr>
            </w:pPr>
            <w:r w:rsidRPr="0059691F">
              <w:rPr>
                <w:rFonts w:ascii="Verdana" w:hAnsi="Verdana" w:cs="Calibri"/>
                <w:b/>
                <w:bCs/>
                <w:color w:val="000000"/>
                <w:sz w:val="16"/>
                <w:szCs w:val="16"/>
              </w:rPr>
              <w:t>(128,953)</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77D11477" w14:textId="0188F6DE"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283,091</w:t>
            </w:r>
            <w:r w:rsidRPr="0059691F">
              <w:rPr>
                <w:rFonts w:ascii="Verdana" w:hAnsi="Verdana" w:cs="Calibri"/>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2B0B085A" w14:textId="77777777" w:rsidR="0059691F" w:rsidRPr="0059691F" w:rsidRDefault="0059691F" w:rsidP="0059691F">
            <w:pPr>
              <w:rPr>
                <w:rFonts w:ascii="Tahoma" w:hAnsi="Tahoma" w:cs="Segoe UI"/>
                <w:b/>
                <w:sz w:val="16"/>
                <w:szCs w:val="16"/>
              </w:rPr>
            </w:pPr>
            <w:r w:rsidRPr="0059691F">
              <w:rPr>
                <w:rFonts w:ascii="Tahoma" w:hAnsi="Tahoma" w:cs="Segoe UI"/>
                <w:b/>
                <w:sz w:val="16"/>
                <w:szCs w:val="16"/>
              </w:rPr>
              <w:t>Closing Balance at 31</w:t>
            </w:r>
            <w:r w:rsidRPr="0059691F">
              <w:rPr>
                <w:rFonts w:ascii="Tahoma" w:hAnsi="Tahoma" w:cs="Segoe UI"/>
                <w:b/>
                <w:sz w:val="16"/>
                <w:szCs w:val="16"/>
                <w:vertAlign w:val="superscript"/>
              </w:rPr>
              <w:t>st</w:t>
            </w:r>
            <w:r w:rsidRPr="0059691F">
              <w:rPr>
                <w:rFonts w:ascii="Tahoma" w:hAnsi="Tahoma" w:cs="Segoe UI"/>
                <w:b/>
                <w:sz w:val="16"/>
                <w:szCs w:val="16"/>
              </w:rPr>
              <w:t xml:space="preserve"> March</w:t>
            </w:r>
          </w:p>
        </w:tc>
        <w:tc>
          <w:tcPr>
            <w:tcW w:w="1370" w:type="dxa"/>
            <w:tcBorders>
              <w:top w:val="nil"/>
              <w:left w:val="single" w:sz="8" w:space="0" w:color="auto"/>
              <w:bottom w:val="single" w:sz="8" w:space="0" w:color="auto"/>
              <w:right w:val="single" w:sz="8" w:space="0" w:color="auto"/>
            </w:tcBorders>
            <w:shd w:val="clear" w:color="000000" w:fill="A6A6A6"/>
            <w:vAlign w:val="center"/>
          </w:tcPr>
          <w:p w14:paraId="614C268E" w14:textId="0119815E" w:rsidR="0059691F" w:rsidRPr="0059691F" w:rsidRDefault="00586E0A" w:rsidP="0059691F">
            <w:pPr>
              <w:jc w:val="right"/>
              <w:rPr>
                <w:rFonts w:ascii="Tahoma" w:hAnsi="Tahoma" w:cs="FS Lola Medium"/>
                <w:b/>
                <w:color w:val="000000"/>
                <w:sz w:val="16"/>
                <w:szCs w:val="16"/>
              </w:rPr>
            </w:pPr>
            <w:r w:rsidRPr="00586E0A">
              <w:rPr>
                <w:rFonts w:ascii="Tahoma" w:hAnsi="Tahoma" w:cs="FS Lola Medium"/>
                <w:b/>
                <w:color w:val="000000"/>
                <w:sz w:val="16"/>
                <w:szCs w:val="16"/>
              </w:rPr>
              <w:t>(1,300,817)</w:t>
            </w:r>
          </w:p>
        </w:tc>
        <w:tc>
          <w:tcPr>
            <w:tcW w:w="1370" w:type="dxa"/>
            <w:tcBorders>
              <w:top w:val="nil"/>
              <w:left w:val="nil"/>
              <w:bottom w:val="single" w:sz="8" w:space="0" w:color="auto"/>
              <w:right w:val="single" w:sz="8" w:space="0" w:color="auto"/>
            </w:tcBorders>
            <w:shd w:val="clear" w:color="000000" w:fill="A6A6A6"/>
            <w:vAlign w:val="center"/>
          </w:tcPr>
          <w:p w14:paraId="417008D3" w14:textId="0FCF67DC" w:rsidR="0059691F" w:rsidRPr="0059691F" w:rsidRDefault="00586E0A" w:rsidP="0059691F">
            <w:pPr>
              <w:jc w:val="right"/>
              <w:rPr>
                <w:rFonts w:ascii="Tahoma" w:hAnsi="Tahoma" w:cs="FS Lola Medium"/>
                <w:b/>
                <w:color w:val="000000"/>
                <w:sz w:val="16"/>
                <w:szCs w:val="16"/>
              </w:rPr>
            </w:pPr>
            <w:r w:rsidRPr="00586E0A">
              <w:rPr>
                <w:rFonts w:ascii="Tahoma" w:hAnsi="Tahoma" w:cs="FS Lola Medium"/>
                <w:b/>
                <w:color w:val="000000"/>
                <w:sz w:val="16"/>
                <w:szCs w:val="16"/>
              </w:rPr>
              <w:t>(</w:t>
            </w:r>
            <w:r w:rsidR="004B1252">
              <w:rPr>
                <w:rFonts w:ascii="Tahoma" w:hAnsi="Tahoma" w:cs="FS Lola Medium"/>
                <w:b/>
                <w:color w:val="000000"/>
                <w:sz w:val="16"/>
                <w:szCs w:val="16"/>
              </w:rPr>
              <w:t>159,249</w:t>
            </w:r>
            <w:r w:rsidRPr="00586E0A">
              <w:rPr>
                <w:rFonts w:ascii="Tahoma" w:hAnsi="Tahoma" w:cs="FS Lola Medium"/>
                <w:b/>
                <w:color w:val="000000"/>
                <w:sz w:val="16"/>
                <w:szCs w:val="16"/>
              </w:rPr>
              <w:t>)</w:t>
            </w:r>
          </w:p>
        </w:tc>
        <w:tc>
          <w:tcPr>
            <w:tcW w:w="1371"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20F6E6F" w14:textId="56443C6C" w:rsidR="0059691F" w:rsidRPr="0059691F" w:rsidRDefault="00586E0A" w:rsidP="0059691F">
            <w:pPr>
              <w:jc w:val="right"/>
              <w:rPr>
                <w:rFonts w:ascii="Tahoma" w:hAnsi="Tahoma" w:cs="FS Lola Medium"/>
                <w:b/>
                <w:color w:val="000000"/>
                <w:sz w:val="16"/>
                <w:szCs w:val="16"/>
              </w:rPr>
            </w:pPr>
            <w:r w:rsidRPr="00586E0A">
              <w:rPr>
                <w:rFonts w:ascii="Verdana" w:hAnsi="Verdana" w:cs="Calibri"/>
                <w:b/>
                <w:bCs/>
                <w:color w:val="000000"/>
                <w:sz w:val="16"/>
                <w:szCs w:val="16"/>
              </w:rPr>
              <w:t>(1,4</w:t>
            </w:r>
            <w:r w:rsidR="004B1252">
              <w:rPr>
                <w:rFonts w:ascii="Verdana" w:hAnsi="Verdana" w:cs="Calibri"/>
                <w:b/>
                <w:bCs/>
                <w:color w:val="000000"/>
                <w:sz w:val="16"/>
                <w:szCs w:val="16"/>
              </w:rPr>
              <w:t>60</w:t>
            </w:r>
            <w:r w:rsidRPr="00586E0A">
              <w:rPr>
                <w:rFonts w:ascii="Verdana" w:hAnsi="Verdana" w:cs="Calibri"/>
                <w:b/>
                <w:bCs/>
                <w:color w:val="000000"/>
                <w:sz w:val="16"/>
                <w:szCs w:val="16"/>
              </w:rPr>
              <w:t>,</w:t>
            </w:r>
            <w:r w:rsidR="004B1252">
              <w:rPr>
                <w:rFonts w:ascii="Verdana" w:hAnsi="Verdana" w:cs="Calibri"/>
                <w:b/>
                <w:bCs/>
                <w:color w:val="000000"/>
                <w:sz w:val="16"/>
                <w:szCs w:val="16"/>
              </w:rPr>
              <w:t>066</w:t>
            </w:r>
            <w:r w:rsidRPr="00586E0A">
              <w:rPr>
                <w:rFonts w:ascii="Verdana" w:hAnsi="Verdana" w:cs="Calibri"/>
                <w:b/>
                <w:bCs/>
                <w:color w:val="000000"/>
                <w:sz w:val="16"/>
                <w:szCs w:val="16"/>
              </w:rPr>
              <w:t>)</w:t>
            </w:r>
          </w:p>
        </w:tc>
      </w:tr>
    </w:tbl>
    <w:p w14:paraId="78E1A582" w14:textId="77777777" w:rsidR="002170D3" w:rsidRDefault="00F25D51" w:rsidP="006A6115">
      <w:pPr>
        <w:tabs>
          <w:tab w:val="left" w:pos="900"/>
        </w:tabs>
        <w:jc w:val="center"/>
        <w:rPr>
          <w:rFonts w:ascii="Tahoma" w:hAnsi="Tahoma"/>
          <w:b/>
          <w:sz w:val="22"/>
          <w:szCs w:val="22"/>
          <w:u w:val="single"/>
        </w:rPr>
      </w:pPr>
      <w:r w:rsidRPr="00586E0A">
        <w:rPr>
          <w:rFonts w:ascii="Tahoma" w:hAnsi="Tahoma"/>
          <w:b/>
          <w:sz w:val="22"/>
          <w:szCs w:val="22"/>
          <w:u w:val="single"/>
        </w:rPr>
        <w:br w:type="page"/>
      </w:r>
      <w:bookmarkStart w:id="155" w:name="annexa"/>
    </w:p>
    <w:p w14:paraId="5F9572D5" w14:textId="77777777" w:rsidR="002170D3" w:rsidRDefault="002170D3" w:rsidP="006A6115">
      <w:pPr>
        <w:tabs>
          <w:tab w:val="left" w:pos="900"/>
        </w:tabs>
        <w:jc w:val="center"/>
        <w:rPr>
          <w:rFonts w:ascii="Tahoma" w:hAnsi="Tahoma"/>
          <w:b/>
          <w:sz w:val="22"/>
          <w:szCs w:val="22"/>
          <w:u w:val="single"/>
        </w:rPr>
      </w:pPr>
    </w:p>
    <w:p w14:paraId="614F4578" w14:textId="0397549B" w:rsidR="0057175A" w:rsidRPr="00DF3C08" w:rsidRDefault="0057175A" w:rsidP="006A6115">
      <w:pPr>
        <w:tabs>
          <w:tab w:val="left" w:pos="900"/>
        </w:tabs>
        <w:jc w:val="center"/>
        <w:rPr>
          <w:rFonts w:ascii="Tahoma" w:hAnsi="Tahoma"/>
          <w:b/>
          <w:sz w:val="22"/>
          <w:szCs w:val="22"/>
          <w:u w:val="single"/>
        </w:rPr>
      </w:pPr>
      <w:r w:rsidRPr="00DF3C08">
        <w:rPr>
          <w:rFonts w:ascii="Tahoma" w:hAnsi="Tahoma"/>
          <w:b/>
          <w:sz w:val="22"/>
          <w:szCs w:val="22"/>
          <w:u w:val="single"/>
        </w:rPr>
        <w:t>TECHNICAL ANNEX A</w:t>
      </w:r>
      <w:bookmarkEnd w:id="155"/>
    </w:p>
    <w:p w14:paraId="3928EAC8" w14:textId="77777777" w:rsidR="0057175A" w:rsidRPr="00DF3C08" w:rsidRDefault="0057175A" w:rsidP="006A6115">
      <w:pPr>
        <w:tabs>
          <w:tab w:val="left" w:pos="900"/>
        </w:tabs>
        <w:jc w:val="center"/>
        <w:rPr>
          <w:rFonts w:ascii="Tahoma" w:hAnsi="Tahoma"/>
          <w:b/>
          <w:sz w:val="22"/>
          <w:szCs w:val="22"/>
          <w:u w:val="single"/>
        </w:rPr>
      </w:pPr>
    </w:p>
    <w:p w14:paraId="71C3BA7E" w14:textId="77777777" w:rsidR="004262CA" w:rsidRPr="00DF3C08" w:rsidRDefault="0057175A" w:rsidP="006A6115">
      <w:pPr>
        <w:tabs>
          <w:tab w:val="left" w:pos="900"/>
        </w:tabs>
        <w:jc w:val="center"/>
        <w:rPr>
          <w:rFonts w:ascii="Tahoma" w:hAnsi="Tahoma"/>
          <w:b/>
          <w:sz w:val="22"/>
          <w:szCs w:val="22"/>
          <w:u w:val="single"/>
        </w:rPr>
      </w:pPr>
      <w:r w:rsidRPr="00DF3C08">
        <w:rPr>
          <w:rFonts w:ascii="Tahoma" w:hAnsi="Tahoma"/>
          <w:b/>
          <w:sz w:val="22"/>
          <w:szCs w:val="22"/>
          <w:u w:val="single"/>
        </w:rPr>
        <w:t>THE COUNCIL’S ACCOUNTING POLICIES</w:t>
      </w:r>
    </w:p>
    <w:p w14:paraId="7CD66AAE" w14:textId="77777777" w:rsidR="008565ED" w:rsidRPr="00DF3C08" w:rsidRDefault="008565ED" w:rsidP="006A6115">
      <w:pPr>
        <w:pStyle w:val="BodyText"/>
        <w:rPr>
          <w:rFonts w:ascii="Tahoma" w:hAnsi="Tahoma" w:cs="HelveticaNeue-Condensed"/>
          <w:sz w:val="18"/>
        </w:rPr>
      </w:pPr>
    </w:p>
    <w:p w14:paraId="48C79F9A" w14:textId="77777777" w:rsidR="008565ED" w:rsidRPr="00DF3C08" w:rsidRDefault="008565ED" w:rsidP="006A6115">
      <w:pPr>
        <w:pStyle w:val="Heading2"/>
        <w:spacing w:before="0" w:after="0"/>
        <w:rPr>
          <w:rFonts w:ascii="Tahoma" w:hAnsi="Tahoma"/>
          <w:i w:val="0"/>
          <w:sz w:val="18"/>
          <w:u w:val="single"/>
          <w:lang w:val="en-GB"/>
        </w:rPr>
      </w:pPr>
      <w:bookmarkStart w:id="156" w:name="AP1"/>
      <w:r w:rsidRPr="00DF3C08">
        <w:rPr>
          <w:rFonts w:ascii="Tahoma" w:hAnsi="Tahoma"/>
          <w:i w:val="0"/>
          <w:sz w:val="18"/>
          <w:lang w:val="en-GB"/>
        </w:rPr>
        <w:t xml:space="preserve">1. </w:t>
      </w:r>
      <w:r w:rsidRPr="00DF3C08">
        <w:rPr>
          <w:rFonts w:ascii="Tahoma" w:hAnsi="Tahoma"/>
          <w:i w:val="0"/>
          <w:sz w:val="18"/>
          <w:lang w:val="en-GB"/>
        </w:rPr>
        <w:tab/>
      </w:r>
      <w:r w:rsidRPr="00DF3C08">
        <w:rPr>
          <w:rFonts w:ascii="Tahoma" w:hAnsi="Tahoma"/>
          <w:i w:val="0"/>
          <w:sz w:val="18"/>
          <w:u w:val="single"/>
          <w:lang w:val="en-GB"/>
        </w:rPr>
        <w:t>General Principles</w:t>
      </w:r>
    </w:p>
    <w:bookmarkEnd w:id="156"/>
    <w:p w14:paraId="2D42C3AB" w14:textId="77777777" w:rsidR="008565ED" w:rsidRPr="00DF3C08" w:rsidRDefault="008565ED" w:rsidP="006A6115"/>
    <w:p w14:paraId="75594019" w14:textId="4A0F4368" w:rsidR="008565ED" w:rsidRPr="00DF3C08" w:rsidRDefault="008565ED" w:rsidP="006A6115">
      <w:pPr>
        <w:pStyle w:val="BodyText"/>
        <w:rPr>
          <w:rFonts w:ascii="Tahoma" w:hAnsi="Tahoma" w:cs="HelveticaNeue-Condensed"/>
          <w:sz w:val="18"/>
        </w:rPr>
      </w:pPr>
      <w:r w:rsidRPr="00DF3C08">
        <w:rPr>
          <w:rFonts w:ascii="Tahoma" w:hAnsi="Tahoma" w:cs="HelveticaNeue-Condensed"/>
          <w:sz w:val="18"/>
        </w:rPr>
        <w:t xml:space="preserve">The Statement of Accounts summarises the </w:t>
      </w:r>
      <w:r w:rsidR="00184093" w:rsidRPr="00DF3C08">
        <w:rPr>
          <w:rFonts w:ascii="Tahoma" w:hAnsi="Tahoma" w:cs="FS Lola Medium"/>
          <w:color w:val="000000"/>
          <w:sz w:val="18"/>
          <w:szCs w:val="18"/>
        </w:rPr>
        <w:t>Council</w:t>
      </w:r>
      <w:r w:rsidRPr="00DF3C08">
        <w:rPr>
          <w:rFonts w:ascii="Tahoma" w:hAnsi="Tahoma" w:cs="HelveticaNeue-Condensed"/>
          <w:sz w:val="18"/>
        </w:rPr>
        <w:t>’s transactions for the 20</w:t>
      </w:r>
      <w:r w:rsidR="001D3D08" w:rsidRPr="00DF3C08">
        <w:rPr>
          <w:rFonts w:ascii="Tahoma" w:hAnsi="Tahoma" w:cs="HelveticaNeue-Condensed"/>
          <w:sz w:val="18"/>
        </w:rPr>
        <w:t>2</w:t>
      </w:r>
      <w:r w:rsidR="00DF3C08" w:rsidRPr="00DF3C08">
        <w:rPr>
          <w:rFonts w:ascii="Tahoma" w:hAnsi="Tahoma" w:cs="HelveticaNeue-Condensed"/>
          <w:sz w:val="18"/>
        </w:rPr>
        <w:t>3</w:t>
      </w:r>
      <w:r w:rsidR="001D3D08" w:rsidRPr="00DF3C08">
        <w:rPr>
          <w:rFonts w:ascii="Tahoma" w:hAnsi="Tahoma" w:cs="HelveticaNeue-Condensed"/>
          <w:sz w:val="18"/>
        </w:rPr>
        <w:t>/</w:t>
      </w:r>
      <w:r w:rsidR="00675EB1" w:rsidRPr="00DF3C08">
        <w:rPr>
          <w:rFonts w:ascii="Tahoma" w:hAnsi="Tahoma" w:cs="HelveticaNeue-Condensed"/>
          <w:sz w:val="18"/>
        </w:rPr>
        <w:t>2</w:t>
      </w:r>
      <w:r w:rsidR="00DF3C08" w:rsidRPr="00DF3C08">
        <w:rPr>
          <w:rFonts w:ascii="Tahoma" w:hAnsi="Tahoma" w:cs="HelveticaNeue-Condensed"/>
          <w:sz w:val="18"/>
        </w:rPr>
        <w:t>4</w:t>
      </w:r>
      <w:r w:rsidRPr="00DF3C08">
        <w:rPr>
          <w:rFonts w:ascii="Tahoma" w:hAnsi="Tahoma" w:cs="HelveticaNeue-Condensed"/>
          <w:sz w:val="18"/>
        </w:rPr>
        <w:t xml:space="preserve"> financial year and its position at the year-end of 31</w:t>
      </w:r>
      <w:r w:rsidRPr="00DF3C08">
        <w:rPr>
          <w:rFonts w:ascii="Tahoma" w:hAnsi="Tahoma" w:cs="HelveticaNeue-Condensed"/>
          <w:sz w:val="18"/>
          <w:vertAlign w:val="superscript"/>
        </w:rPr>
        <w:t>st</w:t>
      </w:r>
      <w:r w:rsidR="00A0066F" w:rsidRPr="00DF3C08">
        <w:rPr>
          <w:rFonts w:ascii="Tahoma" w:hAnsi="Tahoma" w:cs="HelveticaNeue-Condensed"/>
          <w:sz w:val="18"/>
        </w:rPr>
        <w:t xml:space="preserve"> March 202</w:t>
      </w:r>
      <w:r w:rsidR="00DF3C08" w:rsidRPr="00DF3C08">
        <w:rPr>
          <w:rFonts w:ascii="Tahoma" w:hAnsi="Tahoma" w:cs="HelveticaNeue-Condensed"/>
          <w:sz w:val="18"/>
        </w:rPr>
        <w:t>4</w:t>
      </w:r>
      <w:r w:rsidRPr="00DF3C08">
        <w:rPr>
          <w:rFonts w:ascii="Tahoma" w:hAnsi="Tahoma" w:cs="HelveticaNeue-Condensed"/>
          <w:sz w:val="18"/>
        </w:rPr>
        <w:t xml:space="preserve">. The </w:t>
      </w:r>
      <w:r w:rsidR="00184093" w:rsidRPr="00DF3C08">
        <w:rPr>
          <w:rFonts w:ascii="Tahoma" w:hAnsi="Tahoma" w:cs="FS Lola Medium"/>
          <w:color w:val="000000"/>
          <w:sz w:val="18"/>
          <w:szCs w:val="18"/>
        </w:rPr>
        <w:t>Council</w:t>
      </w:r>
      <w:r w:rsidRPr="00DF3C08">
        <w:rPr>
          <w:rFonts w:ascii="Tahoma" w:hAnsi="Tahoma" w:cs="HelveticaNeue-Condensed"/>
          <w:sz w:val="18"/>
        </w:rPr>
        <w:t xml:space="preserve"> is required to prepare an annual Statement of Accounts by the Accounts and Audit Regulations 2015 which those regulations require to be prepared in accordance with proper accounting practice. For local authorities, this proper accounting practice is predominantly contained in the Code of Practice on Local Authority Accounting in the United Kingdom 20</w:t>
      </w:r>
      <w:r w:rsidR="00183AAE" w:rsidRPr="00DF3C08">
        <w:rPr>
          <w:rFonts w:ascii="Tahoma" w:hAnsi="Tahoma" w:cs="HelveticaNeue-Condensed"/>
          <w:sz w:val="18"/>
        </w:rPr>
        <w:t>2</w:t>
      </w:r>
      <w:r w:rsidR="00DF3C08" w:rsidRPr="00DF3C08">
        <w:rPr>
          <w:rFonts w:ascii="Tahoma" w:hAnsi="Tahoma" w:cs="HelveticaNeue-Condensed"/>
          <w:sz w:val="18"/>
        </w:rPr>
        <w:t>3</w:t>
      </w:r>
      <w:r w:rsidR="00A0066F" w:rsidRPr="00DF3C08">
        <w:rPr>
          <w:rFonts w:ascii="Tahoma" w:hAnsi="Tahoma" w:cs="HelveticaNeue-Condensed"/>
          <w:sz w:val="18"/>
        </w:rPr>
        <w:t>/2</w:t>
      </w:r>
      <w:r w:rsidR="00DF3C08" w:rsidRPr="00DF3C08">
        <w:rPr>
          <w:rFonts w:ascii="Tahoma" w:hAnsi="Tahoma" w:cs="HelveticaNeue-Condensed"/>
          <w:sz w:val="18"/>
        </w:rPr>
        <w:t>4</w:t>
      </w:r>
      <w:r w:rsidRPr="00DF3C08">
        <w:rPr>
          <w:rFonts w:ascii="Tahoma" w:hAnsi="Tahoma" w:cs="HelveticaNeue-Condensed"/>
          <w:sz w:val="18"/>
        </w:rPr>
        <w:t xml:space="preserve"> (</w:t>
      </w:r>
      <w:r w:rsidR="009248D9" w:rsidRPr="00DF3C08">
        <w:rPr>
          <w:rFonts w:ascii="Tahoma" w:hAnsi="Tahoma" w:cs="HelveticaNeue-Condensed"/>
          <w:sz w:val="18"/>
        </w:rPr>
        <w:t>T</w:t>
      </w:r>
      <w:r w:rsidRPr="00DF3C08">
        <w:rPr>
          <w:rFonts w:ascii="Tahoma" w:hAnsi="Tahoma" w:cs="HelveticaNeue-Condensed"/>
          <w:sz w:val="18"/>
        </w:rPr>
        <w:t xml:space="preserve">he Code), supported by International Financial Reporting Standards and statutory guidance where applicable. </w:t>
      </w:r>
    </w:p>
    <w:p w14:paraId="7BFCFC22" w14:textId="77777777" w:rsidR="008565ED" w:rsidRPr="00DF3C08" w:rsidRDefault="008565ED" w:rsidP="006A6115">
      <w:pPr>
        <w:pStyle w:val="BodyText"/>
        <w:rPr>
          <w:rFonts w:ascii="Tahoma" w:hAnsi="Tahoma" w:cs="HelveticaNeue-Condensed"/>
          <w:sz w:val="18"/>
        </w:rPr>
      </w:pPr>
    </w:p>
    <w:p w14:paraId="3361AAB3" w14:textId="77777777" w:rsidR="008565ED" w:rsidRPr="00DF3C08" w:rsidRDefault="008565ED" w:rsidP="006A6115">
      <w:pPr>
        <w:pStyle w:val="BodyText"/>
        <w:rPr>
          <w:rFonts w:ascii="Tahoma" w:hAnsi="Tahoma" w:cs="HelveticaNeue-Condensed"/>
          <w:sz w:val="18"/>
        </w:rPr>
      </w:pPr>
      <w:r w:rsidRPr="00DF3C08">
        <w:rPr>
          <w:rFonts w:ascii="Tahoma" w:hAnsi="Tahoma" w:cs="HelveticaNeue-Condensed"/>
          <w:sz w:val="18"/>
        </w:rPr>
        <w:t>The accounting convention adopted is historic cost, modified by the revaluation of certain categories of non-current assets and financial instruments.</w:t>
      </w:r>
    </w:p>
    <w:p w14:paraId="44DE62BA" w14:textId="77777777" w:rsidR="008565ED" w:rsidRPr="00DF3C08" w:rsidRDefault="008565ED" w:rsidP="006A6115">
      <w:pPr>
        <w:pStyle w:val="Heading2"/>
        <w:spacing w:before="0" w:after="0"/>
        <w:rPr>
          <w:rFonts w:ascii="Tahoma" w:hAnsi="Tahoma" w:cs="HelveticaNeue-Condensed"/>
          <w:b w:val="0"/>
          <w:i w:val="0"/>
          <w:sz w:val="18"/>
          <w:szCs w:val="20"/>
          <w:lang w:val="en-GB"/>
        </w:rPr>
      </w:pPr>
    </w:p>
    <w:p w14:paraId="227E6146" w14:textId="77777777" w:rsidR="008565ED" w:rsidRPr="00DF3C08" w:rsidRDefault="008565ED" w:rsidP="006A6115">
      <w:pPr>
        <w:pStyle w:val="Heading2"/>
        <w:spacing w:before="0" w:after="0"/>
        <w:rPr>
          <w:rFonts w:ascii="Tahoma" w:hAnsi="Tahoma"/>
          <w:i w:val="0"/>
          <w:sz w:val="18"/>
          <w:u w:val="single"/>
          <w:lang w:val="en-GB"/>
        </w:rPr>
      </w:pPr>
      <w:bookmarkStart w:id="157" w:name="AP2"/>
      <w:r w:rsidRPr="00DF3C08">
        <w:rPr>
          <w:rFonts w:ascii="Tahoma" w:hAnsi="Tahoma"/>
          <w:i w:val="0"/>
          <w:sz w:val="18"/>
          <w:lang w:val="en-GB"/>
        </w:rPr>
        <w:t xml:space="preserve">2. </w:t>
      </w:r>
      <w:r w:rsidRPr="00DF3C08">
        <w:rPr>
          <w:rFonts w:ascii="Tahoma" w:hAnsi="Tahoma"/>
          <w:i w:val="0"/>
          <w:sz w:val="18"/>
          <w:lang w:val="en-GB"/>
        </w:rPr>
        <w:tab/>
      </w:r>
      <w:r w:rsidRPr="00DF3C08">
        <w:rPr>
          <w:rFonts w:ascii="Tahoma" w:hAnsi="Tahoma"/>
          <w:i w:val="0"/>
          <w:sz w:val="18"/>
          <w:u w:val="single"/>
          <w:lang w:val="en-GB"/>
        </w:rPr>
        <w:t>Accruals of Income and Expenditure – General</w:t>
      </w:r>
      <w:bookmarkEnd w:id="157"/>
    </w:p>
    <w:p w14:paraId="65667CE4" w14:textId="77777777" w:rsidR="008565ED" w:rsidRPr="00DF3C08" w:rsidRDefault="008565ED" w:rsidP="006A6115">
      <w:pPr>
        <w:pStyle w:val="BodyText"/>
        <w:rPr>
          <w:rFonts w:ascii="Tahoma" w:hAnsi="Tahoma"/>
          <w:sz w:val="18"/>
        </w:rPr>
      </w:pPr>
    </w:p>
    <w:p w14:paraId="27D21517" w14:textId="77777777" w:rsidR="008565ED" w:rsidRPr="00DF3C08" w:rsidRDefault="008565ED" w:rsidP="006A6115">
      <w:pPr>
        <w:pStyle w:val="BodyText"/>
        <w:rPr>
          <w:rFonts w:ascii="Tahoma" w:hAnsi="Tahoma"/>
          <w:sz w:val="18"/>
        </w:rPr>
      </w:pPr>
      <w:r w:rsidRPr="00DF3C08">
        <w:rPr>
          <w:rFonts w:ascii="Tahoma" w:hAnsi="Tahoma"/>
          <w:sz w:val="18"/>
        </w:rPr>
        <w:t>Activity is accounted for in the year which it takes place, not simply when cash payments are made or received. In particular:</w:t>
      </w:r>
    </w:p>
    <w:p w14:paraId="417FDA2A" w14:textId="77777777" w:rsidR="008565ED" w:rsidRPr="00DF3C08" w:rsidRDefault="008565ED" w:rsidP="006A6115">
      <w:pPr>
        <w:pStyle w:val="BodyText"/>
        <w:rPr>
          <w:rFonts w:ascii="Tahoma" w:hAnsi="Tahoma"/>
          <w:sz w:val="18"/>
          <w:szCs w:val="18"/>
        </w:rPr>
      </w:pPr>
    </w:p>
    <w:p w14:paraId="60E149AF" w14:textId="77777777" w:rsidR="008565ED" w:rsidRPr="00DF3C08" w:rsidRDefault="008565ED" w:rsidP="00A43C4D">
      <w:pPr>
        <w:pStyle w:val="ListParagraph"/>
        <w:numPr>
          <w:ilvl w:val="0"/>
          <w:numId w:val="46"/>
        </w:numPr>
        <w:rPr>
          <w:rFonts w:ascii="Tahoma" w:eastAsia="FS Lola Medium" w:hAnsi="Tahoma" w:cs="HelveticaNeue-BoldCond"/>
          <w:color w:val="000000"/>
          <w:sz w:val="18"/>
          <w:szCs w:val="18"/>
        </w:rPr>
      </w:pPr>
      <w:r w:rsidRPr="00DF3C08">
        <w:rPr>
          <w:rFonts w:ascii="Tahoma" w:eastAsia="FS Lola Medium" w:hAnsi="Tahoma" w:cs="HelveticaNeue-BoldCond"/>
          <w:color w:val="221E1F"/>
          <w:sz w:val="18"/>
          <w:szCs w:val="18"/>
        </w:rPr>
        <w:t>Income from contracts with service recipients, whether for services or the provision of goods, is recognised when (or as) the goods or services are transferred to the service recipient in accordance with the performance obligations in the contract;</w:t>
      </w:r>
    </w:p>
    <w:p w14:paraId="3DD4A2E7" w14:textId="77777777" w:rsidR="008565ED" w:rsidRPr="00DF3C08" w:rsidRDefault="008565ED" w:rsidP="006A6115">
      <w:pPr>
        <w:pStyle w:val="BodyText"/>
        <w:ind w:left="1440"/>
        <w:rPr>
          <w:rFonts w:ascii="Tahoma" w:hAnsi="Tahoma"/>
          <w:sz w:val="18"/>
        </w:rPr>
      </w:pPr>
    </w:p>
    <w:p w14:paraId="217A5A14"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Supplies are recorded as expenditure when they are consumed – where there is a gap between the date of supply and consumption they are carried as inventories on the Balance Sheet;</w:t>
      </w:r>
    </w:p>
    <w:p w14:paraId="6DDE62CA" w14:textId="77777777" w:rsidR="008565ED" w:rsidRPr="00DF3C08" w:rsidRDefault="008565ED" w:rsidP="006A6115">
      <w:pPr>
        <w:pStyle w:val="ListParagraph"/>
        <w:rPr>
          <w:rFonts w:ascii="Tahoma" w:hAnsi="Tahoma"/>
          <w:sz w:val="18"/>
        </w:rPr>
      </w:pPr>
    </w:p>
    <w:p w14:paraId="0780E210"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Expenses in relation to services received (including services provided by employees) are recorded as expenditure when the services are received rather than when payments are made;</w:t>
      </w:r>
    </w:p>
    <w:p w14:paraId="766D2AE5" w14:textId="77777777" w:rsidR="008565ED" w:rsidRPr="00DF3C08" w:rsidRDefault="008565ED" w:rsidP="006A6115">
      <w:pPr>
        <w:pStyle w:val="ListParagraph"/>
        <w:rPr>
          <w:rFonts w:ascii="Tahoma" w:hAnsi="Tahoma"/>
          <w:sz w:val="18"/>
        </w:rPr>
      </w:pPr>
    </w:p>
    <w:p w14:paraId="55137E0A"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Interest receivable on investments and payable on borrowings is accounted for respectively as income and expenditure on the basis of the effective interest rate for the relevant financial instrument, rather than the cash flows fixed or determined by the contract; and</w:t>
      </w:r>
    </w:p>
    <w:p w14:paraId="67D7205E" w14:textId="77777777" w:rsidR="008565ED" w:rsidRPr="00DF3C08" w:rsidRDefault="008565ED" w:rsidP="006A6115">
      <w:pPr>
        <w:pStyle w:val="BodyText"/>
        <w:ind w:left="1440"/>
        <w:rPr>
          <w:rFonts w:ascii="Tahoma" w:hAnsi="Tahoma"/>
          <w:sz w:val="18"/>
        </w:rPr>
      </w:pPr>
    </w:p>
    <w:p w14:paraId="4301B514"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Where income and expenditure has been recognised but cash has not been received or paid, a debtor or creditor for the relevant amount is recorded in the Balance Sheet. Where it is doubtful that debts will be settled, the balance of debtors is written down and a charge made</w:t>
      </w:r>
      <w:r w:rsidR="00303DD4" w:rsidRPr="00DF3C08">
        <w:rPr>
          <w:rFonts w:ascii="Tahoma" w:hAnsi="Tahoma"/>
          <w:sz w:val="18"/>
        </w:rPr>
        <w:t xml:space="preserve"> to the Comprehensive Income &amp;</w:t>
      </w:r>
      <w:r w:rsidRPr="00DF3C08">
        <w:rPr>
          <w:rFonts w:ascii="Tahoma" w:hAnsi="Tahoma"/>
          <w:sz w:val="18"/>
        </w:rPr>
        <w:t xml:space="preserve"> Expenditure Statement for the income which might not be collected.</w:t>
      </w:r>
    </w:p>
    <w:p w14:paraId="338C8E91" w14:textId="77777777" w:rsidR="008565ED" w:rsidRPr="00DF3C08" w:rsidRDefault="008565ED" w:rsidP="006A6115">
      <w:pPr>
        <w:pStyle w:val="BodyText"/>
        <w:rPr>
          <w:rFonts w:ascii="Tahoma" w:hAnsi="Tahoma"/>
          <w:sz w:val="18"/>
        </w:rPr>
      </w:pPr>
    </w:p>
    <w:p w14:paraId="32462366" w14:textId="77777777" w:rsidR="008565ED" w:rsidRPr="00DF3C08" w:rsidRDefault="008565ED" w:rsidP="006A6115">
      <w:pPr>
        <w:pStyle w:val="Heading2"/>
        <w:spacing w:before="0" w:after="0"/>
        <w:rPr>
          <w:rFonts w:ascii="Tahoma" w:hAnsi="Tahoma"/>
          <w:i w:val="0"/>
          <w:sz w:val="18"/>
          <w:u w:val="single"/>
          <w:lang w:val="en-GB"/>
        </w:rPr>
      </w:pPr>
      <w:bookmarkStart w:id="158" w:name="AP3"/>
      <w:r w:rsidRPr="00DF3C08">
        <w:rPr>
          <w:rFonts w:ascii="Tahoma" w:hAnsi="Tahoma"/>
          <w:i w:val="0"/>
          <w:sz w:val="18"/>
          <w:lang w:val="en-GB"/>
        </w:rPr>
        <w:t>3.</w:t>
      </w:r>
      <w:r w:rsidRPr="00DF3C08">
        <w:rPr>
          <w:rFonts w:ascii="Tahoma" w:hAnsi="Tahoma"/>
          <w:i w:val="0"/>
          <w:sz w:val="18"/>
          <w:lang w:val="en-GB"/>
        </w:rPr>
        <w:tab/>
      </w:r>
      <w:r w:rsidRPr="00DF3C08">
        <w:rPr>
          <w:rFonts w:ascii="Tahoma" w:hAnsi="Tahoma"/>
          <w:i w:val="0"/>
          <w:sz w:val="18"/>
          <w:u w:val="single"/>
          <w:lang w:val="en-GB"/>
        </w:rPr>
        <w:t>Accruals of Income and Expenditure – Accounting for Local Taxation</w:t>
      </w:r>
    </w:p>
    <w:bookmarkEnd w:id="158"/>
    <w:p w14:paraId="47C8C7E9" w14:textId="77777777" w:rsidR="008565ED" w:rsidRPr="00DF3C08" w:rsidRDefault="008565ED" w:rsidP="006A6115">
      <w:pPr>
        <w:pStyle w:val="BodyText"/>
        <w:rPr>
          <w:rFonts w:ascii="Tahoma" w:hAnsi="Tahoma" w:cs="HelveticaNeue-Condensed"/>
          <w:sz w:val="18"/>
        </w:rPr>
      </w:pPr>
    </w:p>
    <w:p w14:paraId="7CAA16E6" w14:textId="77777777" w:rsidR="000B313E" w:rsidRPr="00DF3C08" w:rsidRDefault="008565ED" w:rsidP="006A6115">
      <w:pPr>
        <w:pStyle w:val="BodyText"/>
        <w:rPr>
          <w:rFonts w:ascii="Tahoma" w:hAnsi="Tahoma" w:cs="HelveticaNeue-Condensed"/>
          <w:sz w:val="18"/>
          <w:szCs w:val="18"/>
        </w:rPr>
      </w:pPr>
      <w:r w:rsidRPr="00DF3C08">
        <w:rPr>
          <w:rFonts w:ascii="Tahoma" w:hAnsi="Tahoma" w:cs="HelveticaNeue-Condensed"/>
          <w:sz w:val="18"/>
          <w:szCs w:val="18"/>
        </w:rPr>
        <w:t>Billing authorities in England are required by statute to maintain a separate fund for the collection and distribution of amounts due in respect of Council Tax and National Non-Domestic Rates (NNDR). The localisation of Business Rates from 1</w:t>
      </w:r>
      <w:r w:rsidRPr="00DF3C08">
        <w:rPr>
          <w:rFonts w:ascii="Tahoma" w:hAnsi="Tahoma" w:cs="HelveticaNeue-Condensed"/>
          <w:sz w:val="18"/>
          <w:szCs w:val="18"/>
          <w:vertAlign w:val="superscript"/>
        </w:rPr>
        <w:t>st</w:t>
      </w:r>
      <w:r w:rsidRPr="00DF3C08">
        <w:rPr>
          <w:rFonts w:ascii="Tahoma" w:hAnsi="Tahoma" w:cs="HelveticaNeue-Condensed"/>
          <w:sz w:val="18"/>
          <w:szCs w:val="18"/>
        </w:rPr>
        <w:t xml:space="preserve"> April 2013 changed the way in which the </w:t>
      </w:r>
      <w:r w:rsidR="00184093" w:rsidRPr="00DF3C08">
        <w:rPr>
          <w:rFonts w:ascii="Tahoma" w:hAnsi="Tahoma" w:cs="FS Lola Medium"/>
          <w:color w:val="000000"/>
          <w:sz w:val="18"/>
          <w:szCs w:val="18"/>
        </w:rPr>
        <w:t>Council</w:t>
      </w:r>
      <w:r w:rsidRPr="00DF3C08">
        <w:rPr>
          <w:rFonts w:ascii="Tahoma" w:hAnsi="Tahoma" w:cs="HelveticaNeue-Condensed"/>
          <w:sz w:val="18"/>
          <w:szCs w:val="18"/>
        </w:rPr>
        <w:t xml:space="preserve"> accounts for NNDR. The key features of the fund relevant to accounting for Council Tax and National Non Domestic Rates in the core financial statements are:</w:t>
      </w:r>
    </w:p>
    <w:p w14:paraId="243D6CEB" w14:textId="77777777" w:rsidR="000B313E" w:rsidRPr="00DF3C08" w:rsidRDefault="000B313E" w:rsidP="006A6115">
      <w:pPr>
        <w:pStyle w:val="BodyText"/>
        <w:rPr>
          <w:rFonts w:ascii="Tahoma" w:hAnsi="Tahoma" w:cs="HelveticaNeue-Condensed"/>
          <w:sz w:val="18"/>
          <w:szCs w:val="18"/>
        </w:rPr>
      </w:pPr>
    </w:p>
    <w:p w14:paraId="6388347B" w14:textId="77777777" w:rsidR="008565ED" w:rsidRPr="00DF3C08" w:rsidRDefault="008565ED" w:rsidP="00A43C4D">
      <w:pPr>
        <w:pStyle w:val="BodyText"/>
        <w:numPr>
          <w:ilvl w:val="0"/>
          <w:numId w:val="25"/>
        </w:numPr>
        <w:rPr>
          <w:rFonts w:ascii="Tahoma" w:hAnsi="Tahoma" w:cs="HelveticaNeue-Condensed"/>
          <w:sz w:val="18"/>
          <w:szCs w:val="18"/>
        </w:rPr>
      </w:pPr>
      <w:r w:rsidRPr="00DF3C08">
        <w:rPr>
          <w:rFonts w:ascii="Tahoma" w:hAnsi="Tahoma" w:cs="HelveticaNeue-Condensed"/>
          <w:sz w:val="18"/>
          <w:szCs w:val="18"/>
        </w:rPr>
        <w:t xml:space="preserve">In its capacity as a billing authority, the </w:t>
      </w:r>
      <w:r w:rsidR="00184093" w:rsidRPr="00DF3C08">
        <w:rPr>
          <w:rFonts w:ascii="Tahoma" w:hAnsi="Tahoma" w:cs="FS Lola Medium"/>
          <w:color w:val="000000"/>
          <w:sz w:val="18"/>
          <w:szCs w:val="18"/>
        </w:rPr>
        <w:t>Council</w:t>
      </w:r>
      <w:r w:rsidRPr="00DF3C08">
        <w:rPr>
          <w:rFonts w:ascii="Tahoma" w:hAnsi="Tahoma" w:cs="HelveticaNeue-Condensed"/>
          <w:sz w:val="18"/>
          <w:szCs w:val="18"/>
        </w:rPr>
        <w:t xml:space="preserve"> acts as agent; it collects and distributes Council Tax / NNDR income on behalf of the major preceptors and itself;</w:t>
      </w:r>
    </w:p>
    <w:p w14:paraId="7B524CF7" w14:textId="77777777" w:rsidR="008565ED" w:rsidRPr="00DF3C08" w:rsidRDefault="008565ED" w:rsidP="006A6115">
      <w:pPr>
        <w:pStyle w:val="BodyText"/>
        <w:ind w:left="1080"/>
        <w:rPr>
          <w:rFonts w:ascii="Tahoma" w:hAnsi="Tahoma" w:cs="HelveticaNeue-Condensed"/>
          <w:sz w:val="18"/>
          <w:szCs w:val="18"/>
        </w:rPr>
      </w:pPr>
    </w:p>
    <w:p w14:paraId="1F5F8A5B" w14:textId="77777777" w:rsidR="008565ED" w:rsidRPr="00DF3C08" w:rsidRDefault="008565ED" w:rsidP="00A43C4D">
      <w:pPr>
        <w:pStyle w:val="BodyText"/>
        <w:numPr>
          <w:ilvl w:val="0"/>
          <w:numId w:val="25"/>
        </w:numPr>
        <w:rPr>
          <w:rFonts w:ascii="Tahoma" w:hAnsi="Tahoma" w:cs="HelveticaNeue-Condensed"/>
          <w:sz w:val="18"/>
          <w:szCs w:val="18"/>
        </w:rPr>
      </w:pPr>
      <w:r w:rsidRPr="00DF3C08">
        <w:rPr>
          <w:rFonts w:ascii="Tahoma" w:hAnsi="Tahoma" w:cs="HelveticaNeue-Condensed"/>
          <w:sz w:val="18"/>
          <w:szCs w:val="18"/>
        </w:rPr>
        <w:t>Whilst the income from Council Tax and NNDR for the year credited to the Collection Fund is the accrued income for the year, regulations determine when it should be released from the Collection Fund and transferred to the General Fund of the billing authority or paid out of the Collection Fund to major preceptors;</w:t>
      </w:r>
    </w:p>
    <w:p w14:paraId="2F4B8AD1" w14:textId="77777777" w:rsidR="008565ED" w:rsidRPr="00DF3C08" w:rsidRDefault="008565ED" w:rsidP="006A6115">
      <w:pPr>
        <w:pStyle w:val="BodyText"/>
        <w:ind w:left="720"/>
        <w:rPr>
          <w:rFonts w:ascii="Tahoma" w:hAnsi="Tahoma" w:cs="HelveticaNeue-Condensed"/>
          <w:sz w:val="18"/>
          <w:szCs w:val="18"/>
        </w:rPr>
      </w:pPr>
    </w:p>
    <w:p w14:paraId="001951E4" w14:textId="77777777" w:rsidR="000B313E" w:rsidRPr="00DF3C08"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The Council Tax and NNDR income included in the Comprehensive Income and Expenditure Statement is the Council’s share of accrued income for the year. However, regul</w:t>
      </w:r>
      <w:r w:rsidR="00303DD4" w:rsidRPr="00DF3C08">
        <w:rPr>
          <w:rFonts w:ascii="Tahoma" w:hAnsi="Tahoma" w:cs="HelveticaNeue-BoldCond"/>
          <w:color w:val="211D1E"/>
          <w:sz w:val="18"/>
          <w:szCs w:val="18"/>
          <w:lang w:eastAsia="en-GB"/>
        </w:rPr>
        <w:t>ations determine the amount of Council Ta</w:t>
      </w:r>
      <w:r w:rsidRPr="00DF3C08">
        <w:rPr>
          <w:rFonts w:ascii="Tahoma" w:hAnsi="Tahoma" w:cs="HelveticaNeue-BoldCond"/>
          <w:color w:val="211D1E"/>
          <w:sz w:val="18"/>
          <w:szCs w:val="18"/>
          <w:lang w:eastAsia="en-GB"/>
        </w:rPr>
        <w:t>x and N</w:t>
      </w:r>
      <w:r w:rsidR="00303DD4" w:rsidRPr="00DF3C08">
        <w:rPr>
          <w:rFonts w:ascii="Tahoma" w:hAnsi="Tahoma" w:cs="HelveticaNeue-BoldCond"/>
          <w:color w:val="211D1E"/>
          <w:sz w:val="18"/>
          <w:szCs w:val="18"/>
          <w:lang w:eastAsia="en-GB"/>
        </w:rPr>
        <w:t>N</w:t>
      </w:r>
      <w:r w:rsidRPr="00DF3C08">
        <w:rPr>
          <w:rFonts w:ascii="Tahoma" w:hAnsi="Tahoma" w:cs="HelveticaNeue-BoldCond"/>
          <w:color w:val="211D1E"/>
          <w:sz w:val="18"/>
          <w:szCs w:val="18"/>
          <w:lang w:eastAsia="en-GB"/>
        </w:rPr>
        <w:t xml:space="preserve">DR that must be included in the </w:t>
      </w:r>
      <w:r w:rsidR="00303DD4" w:rsidRPr="00DF3C08">
        <w:rPr>
          <w:rFonts w:ascii="Tahoma" w:hAnsi="Tahoma" w:cs="HelveticaNeue-BoldCond"/>
          <w:color w:val="211D1E"/>
          <w:sz w:val="18"/>
          <w:szCs w:val="18"/>
          <w:lang w:eastAsia="en-GB"/>
        </w:rPr>
        <w:t xml:space="preserve">Council’s </w:t>
      </w:r>
      <w:r w:rsidRPr="00DF3C08">
        <w:rPr>
          <w:rFonts w:ascii="Tahoma" w:hAnsi="Tahoma" w:cs="HelveticaNeue-BoldCond"/>
          <w:color w:val="211D1E"/>
          <w:sz w:val="18"/>
          <w:szCs w:val="18"/>
          <w:lang w:eastAsia="en-GB"/>
        </w:rPr>
        <w:t xml:space="preserve">General Fund. Therefore, the difference between the income included in the </w:t>
      </w:r>
      <w:r w:rsidR="00303DD4" w:rsidRPr="00DF3C08">
        <w:rPr>
          <w:rFonts w:ascii="Tahoma" w:hAnsi="Tahoma"/>
          <w:sz w:val="18"/>
        </w:rPr>
        <w:t>Comprehensive Income &amp; Expenditure Statement</w:t>
      </w:r>
      <w:r w:rsidR="00303DD4" w:rsidRPr="00DF3C08">
        <w:rPr>
          <w:rFonts w:ascii="Tahoma" w:hAnsi="Tahoma" w:cs="HelveticaNeue-BoldCond"/>
          <w:color w:val="211D1E"/>
          <w:sz w:val="18"/>
          <w:szCs w:val="18"/>
          <w:lang w:eastAsia="en-GB"/>
        </w:rPr>
        <w:t xml:space="preserve"> </w:t>
      </w:r>
      <w:r w:rsidRPr="00DF3C08">
        <w:rPr>
          <w:rFonts w:ascii="Tahoma" w:hAnsi="Tahoma" w:cs="HelveticaNeue-BoldCond"/>
          <w:color w:val="211D1E"/>
          <w:sz w:val="18"/>
          <w:szCs w:val="18"/>
          <w:lang w:eastAsia="en-GB"/>
        </w:rPr>
        <w:t>and the amount required by regulation to be credited to the General Fund is taken to the Collection Fund Adjustment Account and included as a reconciling item in the Movement in Reserves Statement;</w:t>
      </w:r>
    </w:p>
    <w:p w14:paraId="666742C3" w14:textId="77777777" w:rsidR="00152393" w:rsidRPr="00DF3C08" w:rsidRDefault="00152393" w:rsidP="006A6115">
      <w:pPr>
        <w:pStyle w:val="BodyText"/>
        <w:ind w:left="1080"/>
        <w:rPr>
          <w:rFonts w:ascii="Tahoma" w:hAnsi="Tahoma" w:cs="HelveticaNeue-Condensed"/>
          <w:sz w:val="18"/>
          <w:szCs w:val="18"/>
        </w:rPr>
      </w:pPr>
    </w:p>
    <w:p w14:paraId="22790FC1" w14:textId="77777777" w:rsidR="008565ED" w:rsidRPr="00DF3C08"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 xml:space="preserve">The Balance Sheet includes the </w:t>
      </w:r>
      <w:r w:rsidR="00303DD4" w:rsidRPr="00DF3C08">
        <w:rPr>
          <w:rFonts w:ascii="Tahoma" w:hAnsi="Tahoma" w:cs="HelveticaNeue-BoldCond"/>
          <w:color w:val="211D1E"/>
          <w:sz w:val="18"/>
          <w:szCs w:val="18"/>
          <w:lang w:eastAsia="en-GB"/>
        </w:rPr>
        <w:t xml:space="preserve">Council’s </w:t>
      </w:r>
      <w:r w:rsidRPr="00DF3C08">
        <w:rPr>
          <w:rFonts w:ascii="Tahoma" w:hAnsi="Tahoma" w:cs="HelveticaNeue-BoldCond"/>
          <w:color w:val="211D1E"/>
          <w:sz w:val="18"/>
          <w:szCs w:val="18"/>
          <w:lang w:eastAsia="en-GB"/>
        </w:rPr>
        <w:t>share of the end of year balances in respect</w:t>
      </w:r>
      <w:r w:rsidR="00303DD4" w:rsidRPr="00DF3C08">
        <w:rPr>
          <w:rFonts w:ascii="Tahoma" w:hAnsi="Tahoma" w:cs="HelveticaNeue-BoldCond"/>
          <w:color w:val="211D1E"/>
          <w:sz w:val="18"/>
          <w:szCs w:val="18"/>
          <w:lang w:eastAsia="en-GB"/>
        </w:rPr>
        <w:t xml:space="preserve"> of Co</w:t>
      </w:r>
      <w:r w:rsidRPr="00DF3C08">
        <w:rPr>
          <w:rFonts w:ascii="Tahoma" w:hAnsi="Tahoma" w:cs="HelveticaNeue-BoldCond"/>
          <w:color w:val="211D1E"/>
          <w:sz w:val="18"/>
          <w:szCs w:val="18"/>
          <w:lang w:eastAsia="en-GB"/>
        </w:rPr>
        <w:t xml:space="preserve">uncil </w:t>
      </w:r>
      <w:r w:rsidR="00303DD4" w:rsidRPr="00DF3C08">
        <w:rPr>
          <w:rFonts w:ascii="Tahoma" w:hAnsi="Tahoma" w:cs="HelveticaNeue-BoldCond"/>
          <w:color w:val="211D1E"/>
          <w:sz w:val="18"/>
          <w:szCs w:val="18"/>
          <w:lang w:eastAsia="en-GB"/>
        </w:rPr>
        <w:t>T</w:t>
      </w:r>
      <w:r w:rsidRPr="00DF3C08">
        <w:rPr>
          <w:rFonts w:ascii="Tahoma" w:hAnsi="Tahoma" w:cs="HelveticaNeue-BoldCond"/>
          <w:color w:val="211D1E"/>
          <w:sz w:val="18"/>
          <w:szCs w:val="18"/>
          <w:lang w:eastAsia="en-GB"/>
        </w:rPr>
        <w:t>ax and N</w:t>
      </w:r>
      <w:r w:rsidR="00303DD4" w:rsidRPr="00DF3C08">
        <w:rPr>
          <w:rFonts w:ascii="Tahoma" w:hAnsi="Tahoma" w:cs="HelveticaNeue-BoldCond"/>
          <w:color w:val="211D1E"/>
          <w:sz w:val="18"/>
          <w:szCs w:val="18"/>
          <w:lang w:eastAsia="en-GB"/>
        </w:rPr>
        <w:t>N</w:t>
      </w:r>
      <w:r w:rsidRPr="00DF3C08">
        <w:rPr>
          <w:rFonts w:ascii="Tahoma" w:hAnsi="Tahoma" w:cs="HelveticaNeue-BoldCond"/>
          <w:color w:val="211D1E"/>
          <w:sz w:val="18"/>
          <w:szCs w:val="18"/>
          <w:lang w:eastAsia="en-GB"/>
        </w:rPr>
        <w:t>DR relating to arrears, impairment allowances for doubtful debts, overpayments and prepayments and appeals; and</w:t>
      </w:r>
    </w:p>
    <w:p w14:paraId="195E2938" w14:textId="77777777" w:rsidR="000B313E" w:rsidRPr="00DF3C08" w:rsidRDefault="000B313E" w:rsidP="006A6115">
      <w:pPr>
        <w:pStyle w:val="ListParagraph"/>
        <w:rPr>
          <w:rFonts w:ascii="Tahoma" w:hAnsi="Tahoma"/>
          <w:sz w:val="18"/>
          <w:szCs w:val="18"/>
        </w:rPr>
      </w:pPr>
    </w:p>
    <w:p w14:paraId="6C56EAB4" w14:textId="77777777" w:rsidR="00442425" w:rsidRPr="00442425"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 xml:space="preserve">Where debtor balances for the above are identified as impaired because of a likelihood arising from a past event that payments due under the statutory arrangements will not be made (fixed or determinable payments), the asset is written </w:t>
      </w:r>
    </w:p>
    <w:p w14:paraId="5D76F632" w14:textId="77777777" w:rsidR="00442425" w:rsidRDefault="00442425" w:rsidP="00442425">
      <w:pPr>
        <w:pStyle w:val="ListParagraph"/>
        <w:rPr>
          <w:rFonts w:ascii="Tahoma" w:hAnsi="Tahoma" w:cs="HelveticaNeue-BoldCond"/>
          <w:color w:val="211D1E"/>
          <w:sz w:val="18"/>
          <w:szCs w:val="18"/>
          <w:lang w:eastAsia="en-GB"/>
        </w:rPr>
      </w:pPr>
    </w:p>
    <w:p w14:paraId="1D26C0DD" w14:textId="77777777" w:rsidR="00442425" w:rsidRDefault="00442425" w:rsidP="00442425">
      <w:pPr>
        <w:pStyle w:val="ListParagraph"/>
        <w:rPr>
          <w:rFonts w:ascii="Tahoma" w:hAnsi="Tahoma" w:cs="HelveticaNeue-BoldCond"/>
          <w:color w:val="211D1E"/>
          <w:sz w:val="18"/>
          <w:szCs w:val="18"/>
          <w:lang w:eastAsia="en-GB"/>
        </w:rPr>
      </w:pPr>
    </w:p>
    <w:p w14:paraId="4C601578" w14:textId="37CFD147" w:rsidR="000B313E" w:rsidRPr="00DF3C08" w:rsidRDefault="000B313E" w:rsidP="00442425">
      <w:pPr>
        <w:pStyle w:val="BodyText"/>
        <w:ind w:left="1080"/>
        <w:rPr>
          <w:rFonts w:ascii="Tahoma" w:hAnsi="Tahoma" w:cs="HelveticaNeue-Condensed"/>
          <w:sz w:val="18"/>
          <w:szCs w:val="18"/>
        </w:rPr>
      </w:pPr>
      <w:r w:rsidRPr="00DF3C08">
        <w:rPr>
          <w:rFonts w:ascii="Tahoma" w:hAnsi="Tahoma" w:cs="HelveticaNeue-BoldCond"/>
          <w:color w:val="211D1E"/>
          <w:sz w:val="18"/>
          <w:szCs w:val="18"/>
          <w:lang w:eastAsia="en-GB"/>
        </w:rPr>
        <w:t>down and a charge made to the Collection Fund. The impairment loss is measured as the difference between the carrying amount and the revised future cash flows.</w:t>
      </w:r>
    </w:p>
    <w:p w14:paraId="1D248B6A" w14:textId="77777777" w:rsidR="000B313E" w:rsidRPr="00BF031C" w:rsidRDefault="000B313E" w:rsidP="006A6115">
      <w:pPr>
        <w:pStyle w:val="BodyText"/>
        <w:rPr>
          <w:rFonts w:ascii="Tahoma" w:hAnsi="Tahoma" w:cs="HelveticaNeue-Condensed"/>
          <w:sz w:val="18"/>
          <w:highlight w:val="yellow"/>
        </w:rPr>
      </w:pPr>
    </w:p>
    <w:p w14:paraId="1E052DCA" w14:textId="77777777" w:rsidR="008565ED" w:rsidRPr="00FE09F1" w:rsidRDefault="008565ED" w:rsidP="006A6115">
      <w:pPr>
        <w:pStyle w:val="Heading2"/>
        <w:spacing w:before="0" w:after="0"/>
        <w:rPr>
          <w:rFonts w:ascii="Tahoma" w:hAnsi="Tahoma"/>
          <w:i w:val="0"/>
          <w:sz w:val="18"/>
          <w:u w:val="single"/>
          <w:lang w:val="en-GB"/>
        </w:rPr>
      </w:pPr>
      <w:bookmarkStart w:id="159" w:name="AP4"/>
      <w:r w:rsidRPr="00FE09F1">
        <w:rPr>
          <w:rFonts w:ascii="Tahoma" w:hAnsi="Tahoma"/>
          <w:i w:val="0"/>
          <w:sz w:val="18"/>
          <w:lang w:val="en-GB"/>
        </w:rPr>
        <w:t>4.</w:t>
      </w:r>
      <w:r w:rsidRPr="00FE09F1">
        <w:rPr>
          <w:rFonts w:ascii="Tahoma" w:hAnsi="Tahoma"/>
          <w:i w:val="0"/>
          <w:sz w:val="18"/>
          <w:lang w:val="en-GB"/>
        </w:rPr>
        <w:tab/>
      </w:r>
      <w:r w:rsidRPr="00FE09F1">
        <w:rPr>
          <w:rFonts w:ascii="Tahoma" w:hAnsi="Tahoma"/>
          <w:i w:val="0"/>
          <w:sz w:val="18"/>
          <w:u w:val="single"/>
          <w:lang w:val="en-GB"/>
        </w:rPr>
        <w:t xml:space="preserve">Acquired and Discontinued Operations </w:t>
      </w:r>
    </w:p>
    <w:bookmarkEnd w:id="159"/>
    <w:p w14:paraId="47BA4E69" w14:textId="77777777" w:rsidR="008565ED" w:rsidRPr="00FE09F1" w:rsidRDefault="008565ED" w:rsidP="006A6115">
      <w:pPr>
        <w:pStyle w:val="BodyText"/>
        <w:rPr>
          <w:rFonts w:ascii="Tahoma" w:hAnsi="Tahoma" w:cs="HelveticaNeue-Condensed"/>
          <w:sz w:val="18"/>
        </w:rPr>
      </w:pPr>
    </w:p>
    <w:p w14:paraId="515EFC8B" w14:textId="6B5029C9"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There </w:t>
      </w:r>
      <w:r w:rsidR="00003260" w:rsidRPr="00FE09F1">
        <w:rPr>
          <w:rFonts w:ascii="Tahoma" w:hAnsi="Tahoma" w:cs="HelveticaNeue-Condensed"/>
          <w:sz w:val="18"/>
        </w:rPr>
        <w:t>was</w:t>
      </w:r>
      <w:r w:rsidRPr="00FE09F1">
        <w:rPr>
          <w:rFonts w:ascii="Tahoma" w:hAnsi="Tahoma" w:cs="HelveticaNeue-Condensed"/>
          <w:sz w:val="18"/>
        </w:rPr>
        <w:t xml:space="preserve"> no material acquired or discontinued operations during 20</w:t>
      </w:r>
      <w:r w:rsidR="00CA5AC4" w:rsidRPr="00FE09F1">
        <w:rPr>
          <w:rFonts w:ascii="Tahoma" w:hAnsi="Tahoma" w:cs="HelveticaNeue-Condensed"/>
          <w:sz w:val="18"/>
        </w:rPr>
        <w:t>2</w:t>
      </w:r>
      <w:r w:rsidR="00CD4B01">
        <w:rPr>
          <w:rFonts w:ascii="Tahoma" w:hAnsi="Tahoma" w:cs="HelveticaNeue-Condensed"/>
          <w:sz w:val="18"/>
        </w:rPr>
        <w:t>3/24</w:t>
      </w:r>
      <w:r w:rsidRPr="00FE09F1">
        <w:rPr>
          <w:rFonts w:ascii="Tahoma" w:hAnsi="Tahoma" w:cs="HelveticaNeue-Condensed"/>
          <w:sz w:val="18"/>
        </w:rPr>
        <w:t xml:space="preserve">. </w:t>
      </w:r>
    </w:p>
    <w:p w14:paraId="440B37A3" w14:textId="77777777" w:rsidR="008565ED" w:rsidRPr="00FE09F1" w:rsidRDefault="008565ED" w:rsidP="006A6115">
      <w:pPr>
        <w:pStyle w:val="BodyText"/>
        <w:rPr>
          <w:rFonts w:ascii="Tahoma" w:hAnsi="Tahoma" w:cs="HelveticaNeue-Condensed"/>
          <w:sz w:val="18"/>
        </w:rPr>
      </w:pPr>
    </w:p>
    <w:p w14:paraId="7D624B91" w14:textId="77777777" w:rsidR="008565ED" w:rsidRPr="00FE09F1" w:rsidRDefault="008565ED" w:rsidP="006A6115">
      <w:pPr>
        <w:pStyle w:val="Heading2"/>
        <w:spacing w:before="0" w:after="0"/>
        <w:rPr>
          <w:rFonts w:ascii="Tahoma" w:hAnsi="Tahoma"/>
          <w:i w:val="0"/>
          <w:sz w:val="18"/>
          <w:u w:val="single"/>
          <w:lang w:val="en-GB"/>
        </w:rPr>
      </w:pPr>
      <w:bookmarkStart w:id="160" w:name="AP5"/>
      <w:r w:rsidRPr="00FE09F1">
        <w:rPr>
          <w:rFonts w:ascii="Tahoma" w:hAnsi="Tahoma"/>
          <w:i w:val="0"/>
          <w:sz w:val="18"/>
          <w:lang w:val="en-GB"/>
        </w:rPr>
        <w:t>5.</w:t>
      </w:r>
      <w:r w:rsidRPr="00FE09F1">
        <w:rPr>
          <w:rFonts w:ascii="Tahoma" w:hAnsi="Tahoma"/>
          <w:i w:val="0"/>
          <w:sz w:val="18"/>
          <w:lang w:val="en-GB"/>
        </w:rPr>
        <w:tab/>
      </w:r>
      <w:r w:rsidRPr="00FE09F1">
        <w:rPr>
          <w:rFonts w:ascii="Tahoma" w:hAnsi="Tahoma"/>
          <w:i w:val="0"/>
          <w:sz w:val="18"/>
          <w:u w:val="single"/>
          <w:lang w:val="en-GB"/>
        </w:rPr>
        <w:t>Cash and Cash Equivalents</w:t>
      </w:r>
    </w:p>
    <w:bookmarkEnd w:id="160"/>
    <w:p w14:paraId="3EF9F455" w14:textId="77777777" w:rsidR="008565ED" w:rsidRPr="00FE09F1" w:rsidRDefault="008565ED" w:rsidP="006A6115">
      <w:pPr>
        <w:pStyle w:val="BodyText"/>
        <w:rPr>
          <w:rFonts w:ascii="Tahoma" w:hAnsi="Tahoma" w:cs="HelveticaNeue-Condensed"/>
          <w:sz w:val="18"/>
        </w:rPr>
      </w:pPr>
    </w:p>
    <w:p w14:paraId="161F480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Cash is represented by cash in hand and deposits with financial institutions repayable to the </w:t>
      </w:r>
      <w:r w:rsidR="00184093" w:rsidRPr="00FE09F1">
        <w:rPr>
          <w:rFonts w:ascii="Tahoma" w:hAnsi="Tahoma" w:cs="FS Lola Medium"/>
          <w:color w:val="000000"/>
          <w:sz w:val="18"/>
          <w:szCs w:val="18"/>
        </w:rPr>
        <w:t>Council</w:t>
      </w:r>
      <w:r w:rsidRPr="00FE09F1">
        <w:rPr>
          <w:rFonts w:ascii="Tahoma" w:hAnsi="Tahoma" w:cs="HelveticaNeue-Condensed"/>
          <w:sz w:val="18"/>
        </w:rPr>
        <w:t xml:space="preserve"> without notice or penalty (sometimes referred to as ‘on call’).</w:t>
      </w:r>
    </w:p>
    <w:p w14:paraId="491C1F7F" w14:textId="77777777" w:rsidR="008565ED" w:rsidRPr="00FE09F1" w:rsidRDefault="008565ED" w:rsidP="006A6115"/>
    <w:p w14:paraId="56F11FE1" w14:textId="77777777" w:rsidR="008565ED" w:rsidRPr="00FE09F1" w:rsidRDefault="008565ED" w:rsidP="006A6115">
      <w:pPr>
        <w:pStyle w:val="Heading2"/>
        <w:spacing w:before="0" w:after="0"/>
        <w:rPr>
          <w:rFonts w:ascii="Tahoma" w:hAnsi="Tahoma"/>
          <w:i w:val="0"/>
          <w:sz w:val="18"/>
          <w:u w:val="single"/>
          <w:lang w:val="en-GB"/>
        </w:rPr>
      </w:pPr>
      <w:bookmarkStart w:id="161" w:name="AP6"/>
      <w:r w:rsidRPr="00FE09F1">
        <w:rPr>
          <w:rFonts w:ascii="Tahoma" w:hAnsi="Tahoma"/>
          <w:i w:val="0"/>
          <w:sz w:val="18"/>
          <w:lang w:val="en-GB"/>
        </w:rPr>
        <w:t>6.</w:t>
      </w:r>
      <w:r w:rsidRPr="00FE09F1">
        <w:rPr>
          <w:rFonts w:ascii="Tahoma" w:hAnsi="Tahoma"/>
          <w:i w:val="0"/>
          <w:sz w:val="18"/>
          <w:lang w:val="en-GB"/>
        </w:rPr>
        <w:tab/>
      </w:r>
      <w:r w:rsidRPr="00FE09F1">
        <w:rPr>
          <w:rFonts w:ascii="Tahoma" w:hAnsi="Tahoma"/>
          <w:i w:val="0"/>
          <w:sz w:val="18"/>
          <w:szCs w:val="18"/>
          <w:u w:val="single"/>
          <w:lang w:val="en-GB"/>
        </w:rPr>
        <w:t>Material Items of Income and Expense / Exceptional Items</w:t>
      </w:r>
    </w:p>
    <w:bookmarkEnd w:id="161"/>
    <w:p w14:paraId="7B60E548" w14:textId="77777777" w:rsidR="008565ED" w:rsidRPr="00FE09F1" w:rsidRDefault="008565ED" w:rsidP="006A6115">
      <w:pPr>
        <w:pStyle w:val="BodyText"/>
        <w:rPr>
          <w:rFonts w:ascii="Tahoma" w:hAnsi="Tahoma" w:cs="HelveticaNeue-Condensed"/>
          <w:sz w:val="18"/>
        </w:rPr>
      </w:pPr>
    </w:p>
    <w:p w14:paraId="4F490699" w14:textId="01784E18"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Where items of income or expense are material, their nature and amount </w:t>
      </w:r>
      <w:r w:rsidR="00003260" w:rsidRPr="00FE09F1">
        <w:rPr>
          <w:rFonts w:ascii="Tahoma" w:hAnsi="Tahoma" w:cs="HelveticaNeue-Condensed"/>
          <w:sz w:val="18"/>
        </w:rPr>
        <w:t>are</w:t>
      </w:r>
      <w:r w:rsidRPr="00FE09F1">
        <w:rPr>
          <w:rFonts w:ascii="Tahoma" w:hAnsi="Tahoma" w:cs="HelveticaNeue-Condensed"/>
          <w:sz w:val="18"/>
        </w:rPr>
        <w:t xml:space="preserve"> disclosed separately in </w:t>
      </w:r>
      <w:hyperlink w:anchor="Note08" w:history="1">
        <w:r w:rsidR="001B298C" w:rsidRPr="00FE09F1">
          <w:rPr>
            <w:rStyle w:val="Hyperlink"/>
            <w:rFonts w:ascii="Tahoma" w:hAnsi="Tahoma" w:cs="HelveticaNeue-Condensed"/>
            <w:sz w:val="18"/>
          </w:rPr>
          <w:t>Note 8</w:t>
        </w:r>
      </w:hyperlink>
      <w:r w:rsidRPr="00FE09F1">
        <w:rPr>
          <w:rFonts w:ascii="Tahoma" w:hAnsi="Tahoma" w:cs="HelveticaNeue-Condensed"/>
          <w:sz w:val="18"/>
        </w:rPr>
        <w:t xml:space="preserve">. The </w:t>
      </w:r>
      <w:r w:rsidR="00184093" w:rsidRPr="00FE09F1">
        <w:rPr>
          <w:rFonts w:ascii="Tahoma" w:hAnsi="Tahoma" w:cs="FS Lola Medium"/>
          <w:color w:val="000000"/>
          <w:sz w:val="18"/>
          <w:szCs w:val="18"/>
        </w:rPr>
        <w:t>Council</w:t>
      </w:r>
      <w:r w:rsidRPr="00FE09F1">
        <w:rPr>
          <w:rFonts w:ascii="Tahoma" w:hAnsi="Tahoma" w:cs="HelveticaNeue-Condensed"/>
          <w:sz w:val="18"/>
        </w:rPr>
        <w:t xml:space="preserve"> has identified separately, any </w:t>
      </w:r>
      <w:r w:rsidR="00295602" w:rsidRPr="00FE09F1">
        <w:rPr>
          <w:rFonts w:ascii="Tahoma" w:hAnsi="Tahoma" w:cs="HelveticaNeue-Condensed"/>
          <w:sz w:val="18"/>
        </w:rPr>
        <w:t xml:space="preserve">material </w:t>
      </w:r>
      <w:r w:rsidRPr="00FE09F1">
        <w:rPr>
          <w:rFonts w:ascii="Tahoma" w:hAnsi="Tahoma" w:cs="HelveticaNeue-Condensed"/>
          <w:sz w:val="18"/>
        </w:rPr>
        <w:t xml:space="preserve">transactions to </w:t>
      </w:r>
      <w:r w:rsidR="00295602" w:rsidRPr="00FE09F1">
        <w:rPr>
          <w:rFonts w:ascii="Tahoma" w:hAnsi="Tahoma" w:cs="HelveticaNeue-Condensed"/>
          <w:sz w:val="18"/>
        </w:rPr>
        <w:t xml:space="preserve">or </w:t>
      </w:r>
      <w:r w:rsidRPr="00FE09F1">
        <w:rPr>
          <w:rFonts w:ascii="Tahoma" w:hAnsi="Tahoma" w:cs="HelveticaNeue-Condensed"/>
          <w:sz w:val="18"/>
        </w:rPr>
        <w:t>from a single supplier or customer.</w:t>
      </w:r>
    </w:p>
    <w:p w14:paraId="3F8EF6C5" w14:textId="77777777" w:rsidR="008565ED" w:rsidRPr="00FE09F1" w:rsidRDefault="008565ED" w:rsidP="006A6115">
      <w:pPr>
        <w:pStyle w:val="BodyText"/>
        <w:rPr>
          <w:rFonts w:ascii="Tahoma" w:hAnsi="Tahoma" w:cs="HelveticaNeue-Condensed"/>
          <w:sz w:val="18"/>
        </w:rPr>
      </w:pPr>
    </w:p>
    <w:p w14:paraId="6A9DBF93" w14:textId="7F589740" w:rsidR="008565ED" w:rsidRPr="00FE09F1" w:rsidRDefault="00184093" w:rsidP="006A6115">
      <w:pPr>
        <w:pStyle w:val="BodyText"/>
        <w:rPr>
          <w:rFonts w:ascii="Tahoma" w:hAnsi="Tahoma" w:cs="HelveticaNeue-Condensed"/>
          <w:sz w:val="18"/>
        </w:rPr>
      </w:pPr>
      <w:r w:rsidRPr="00FE09F1">
        <w:rPr>
          <w:rFonts w:ascii="Tahoma" w:hAnsi="Tahoma" w:cs="HelveticaNeue-Condensed"/>
          <w:sz w:val="18"/>
        </w:rPr>
        <w:t>Any e</w:t>
      </w:r>
      <w:r w:rsidR="008565ED" w:rsidRPr="00FE09F1">
        <w:rPr>
          <w:rFonts w:ascii="Tahoma" w:hAnsi="Tahoma" w:cs="HelveticaNeue-Condensed"/>
          <w:sz w:val="18"/>
        </w:rPr>
        <w:t xml:space="preserve">xceptional items </w:t>
      </w:r>
      <w:r w:rsidRPr="00FE09F1">
        <w:rPr>
          <w:rFonts w:ascii="Tahoma" w:hAnsi="Tahoma" w:cs="HelveticaNeue-Condensed"/>
          <w:sz w:val="18"/>
        </w:rPr>
        <w:t>that a</w:t>
      </w:r>
      <w:r w:rsidR="004D6BAE" w:rsidRPr="00FE09F1">
        <w:rPr>
          <w:rFonts w:ascii="Tahoma" w:hAnsi="Tahoma" w:cs="HelveticaNeue-Condensed"/>
          <w:sz w:val="18"/>
        </w:rPr>
        <w:t>re</w:t>
      </w:r>
      <w:r w:rsidRPr="00FE09F1">
        <w:rPr>
          <w:rFonts w:ascii="Tahoma" w:hAnsi="Tahoma" w:cs="HelveticaNeue-Condensed"/>
          <w:sz w:val="18"/>
        </w:rPr>
        <w:t xml:space="preserve"> material in net </w:t>
      </w:r>
      <w:r w:rsidR="0044459B" w:rsidRPr="00FE09F1">
        <w:rPr>
          <w:rFonts w:ascii="Tahoma" w:hAnsi="Tahoma" w:cs="HelveticaNeue-Condensed"/>
          <w:sz w:val="18"/>
        </w:rPr>
        <w:t>terms</w:t>
      </w:r>
      <w:r w:rsidRPr="00FE09F1">
        <w:rPr>
          <w:rFonts w:ascii="Tahoma" w:hAnsi="Tahoma" w:cs="HelveticaNeue-Condensed"/>
          <w:sz w:val="18"/>
        </w:rPr>
        <w:t xml:space="preserve"> </w:t>
      </w:r>
      <w:r w:rsidR="008565ED" w:rsidRPr="00FE09F1">
        <w:rPr>
          <w:rFonts w:ascii="Tahoma" w:hAnsi="Tahoma" w:cs="HelveticaNeue-Condensed"/>
          <w:sz w:val="18"/>
        </w:rPr>
        <w:t xml:space="preserve">are identified on the face of the Comprehensive Income and Expenditure Statement and analysed further in </w:t>
      </w:r>
      <w:hyperlink w:anchor="Note08" w:history="1">
        <w:r w:rsidR="001B298C" w:rsidRPr="00FE09F1">
          <w:rPr>
            <w:rStyle w:val="Hyperlink"/>
            <w:rFonts w:ascii="Tahoma" w:hAnsi="Tahoma" w:cs="HelveticaNeue-Condensed"/>
            <w:sz w:val="18"/>
          </w:rPr>
          <w:t>Note 8</w:t>
        </w:r>
      </w:hyperlink>
      <w:r w:rsidR="001B298C" w:rsidRPr="00FE09F1">
        <w:rPr>
          <w:rStyle w:val="Hyperlink"/>
          <w:rFonts w:ascii="Tahoma" w:hAnsi="Tahoma" w:cs="HelveticaNeue-Condensed"/>
          <w:sz w:val="18"/>
        </w:rPr>
        <w:t xml:space="preserve"> </w:t>
      </w:r>
      <w:r w:rsidR="008565ED" w:rsidRPr="00FE09F1">
        <w:rPr>
          <w:rFonts w:ascii="Tahoma" w:hAnsi="Tahoma" w:cs="HelveticaNeue-Condensed"/>
          <w:sz w:val="18"/>
        </w:rPr>
        <w:t xml:space="preserve">to the accounts. The </w:t>
      </w:r>
      <w:r w:rsidRPr="00FE09F1">
        <w:rPr>
          <w:rFonts w:ascii="Tahoma" w:hAnsi="Tahoma" w:cs="HelveticaNeue-Condensed"/>
          <w:sz w:val="18"/>
        </w:rPr>
        <w:t xml:space="preserve">Council </w:t>
      </w:r>
      <w:r w:rsidR="008565ED" w:rsidRPr="00FE09F1">
        <w:rPr>
          <w:rFonts w:ascii="Tahoma" w:hAnsi="Tahoma" w:cs="HelveticaNeue-Condensed"/>
          <w:sz w:val="18"/>
        </w:rPr>
        <w:t xml:space="preserve">has identified separately, items </w:t>
      </w:r>
      <w:r w:rsidR="008565ED" w:rsidRPr="00FE09F1">
        <w:rPr>
          <w:rFonts w:ascii="Tahoma" w:hAnsi="Tahoma"/>
          <w:sz w:val="18"/>
          <w:szCs w:val="18"/>
        </w:rPr>
        <w:t xml:space="preserve">of expense or income which are material in terms of the </w:t>
      </w:r>
      <w:r w:rsidRPr="00FE09F1">
        <w:rPr>
          <w:rFonts w:ascii="Tahoma" w:hAnsi="Tahoma" w:cs="HelveticaNeue-Condensed"/>
          <w:sz w:val="18"/>
        </w:rPr>
        <w:t>Council</w:t>
      </w:r>
      <w:r w:rsidR="008565ED" w:rsidRPr="00FE09F1">
        <w:rPr>
          <w:rFonts w:ascii="Tahoma" w:hAnsi="Tahoma"/>
          <w:sz w:val="18"/>
          <w:szCs w:val="18"/>
        </w:rPr>
        <w:t>’s overall expenditure and are not expected to recur frequently or regularly</w:t>
      </w:r>
      <w:r w:rsidR="008565ED" w:rsidRPr="00FE09F1">
        <w:rPr>
          <w:rFonts w:ascii="Tahoma" w:hAnsi="Tahoma" w:cs="HelveticaNeue-Condensed"/>
          <w:sz w:val="18"/>
        </w:rPr>
        <w:t>.</w:t>
      </w:r>
    </w:p>
    <w:p w14:paraId="40CB6CB4" w14:textId="77777777" w:rsidR="008565ED" w:rsidRPr="00FE09F1" w:rsidRDefault="008565ED" w:rsidP="006A6115"/>
    <w:p w14:paraId="57160A5C" w14:textId="77777777" w:rsidR="008565ED" w:rsidRPr="00FE09F1" w:rsidRDefault="008565ED" w:rsidP="006A6115">
      <w:pPr>
        <w:pStyle w:val="Heading2"/>
        <w:spacing w:before="0" w:after="0"/>
        <w:rPr>
          <w:rFonts w:ascii="Tahoma" w:hAnsi="Tahoma"/>
          <w:i w:val="0"/>
          <w:sz w:val="18"/>
          <w:u w:val="single"/>
          <w:lang w:val="en-GB"/>
        </w:rPr>
      </w:pPr>
      <w:bookmarkStart w:id="162" w:name="AP7"/>
      <w:r w:rsidRPr="00FE09F1">
        <w:rPr>
          <w:rFonts w:ascii="Tahoma" w:hAnsi="Tahoma"/>
          <w:i w:val="0"/>
          <w:sz w:val="18"/>
          <w:lang w:val="en-GB"/>
        </w:rPr>
        <w:t>7.</w:t>
      </w:r>
      <w:r w:rsidRPr="00FE09F1">
        <w:rPr>
          <w:rFonts w:ascii="Tahoma" w:hAnsi="Tahoma"/>
          <w:i w:val="0"/>
          <w:sz w:val="18"/>
          <w:lang w:val="en-GB"/>
        </w:rPr>
        <w:tab/>
      </w:r>
      <w:r w:rsidRPr="00FE09F1">
        <w:rPr>
          <w:rFonts w:ascii="Tahoma" w:hAnsi="Tahoma"/>
          <w:i w:val="0"/>
          <w:sz w:val="18"/>
          <w:u w:val="single"/>
          <w:lang w:val="en-GB"/>
        </w:rPr>
        <w:t>Prior Period Adjustments, Changes in Accounting Policies, Estimates and Errors</w:t>
      </w:r>
    </w:p>
    <w:bookmarkEnd w:id="162"/>
    <w:p w14:paraId="03984484" w14:textId="77777777" w:rsidR="008565ED" w:rsidRPr="00FE09F1" w:rsidRDefault="008565ED" w:rsidP="006A6115">
      <w:pPr>
        <w:pStyle w:val="BodyText"/>
        <w:rPr>
          <w:rFonts w:ascii="Tahoma" w:hAnsi="Tahoma" w:cs="HelveticaNeue-Condensed"/>
          <w:sz w:val="18"/>
        </w:rPr>
      </w:pPr>
    </w:p>
    <w:p w14:paraId="03892E4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Prior period adjustments may arise as a result of a change in accounting policy or to correct material errors. Changes in accounting estimates are accounted for prospectively, i.e. in the current and future years affected by the change and do not give rise to a prior period adjustment.</w:t>
      </w:r>
    </w:p>
    <w:p w14:paraId="40C24293" w14:textId="77777777" w:rsidR="008565ED" w:rsidRPr="00FE09F1" w:rsidRDefault="008565ED" w:rsidP="006A6115">
      <w:pPr>
        <w:pStyle w:val="BodyText"/>
        <w:rPr>
          <w:rFonts w:ascii="Tahoma" w:hAnsi="Tahoma" w:cs="HelveticaNeue-Condensed"/>
          <w:sz w:val="18"/>
        </w:rPr>
      </w:pPr>
    </w:p>
    <w:p w14:paraId="7780CBE1"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Changes in accounting policies are only made when required by proper accounting practices or the change provides more reliable or relevant information about the effect of transactions, other events and conditions on the </w:t>
      </w:r>
      <w:r w:rsidR="00184093" w:rsidRPr="00FE09F1">
        <w:rPr>
          <w:rFonts w:ascii="Tahoma" w:hAnsi="Tahoma" w:cs="HelveticaNeue-Condensed"/>
          <w:sz w:val="18"/>
        </w:rPr>
        <w:t>Council</w:t>
      </w:r>
      <w:r w:rsidRPr="00FE09F1">
        <w:rPr>
          <w:rFonts w:ascii="Tahoma" w:hAnsi="Tahoma" w:cs="HelveticaNeue-Condensed"/>
          <w:sz w:val="18"/>
        </w:rPr>
        <w:t>’s financial position.</w:t>
      </w:r>
    </w:p>
    <w:p w14:paraId="231A65B6" w14:textId="77777777" w:rsidR="008565ED" w:rsidRPr="00FE09F1" w:rsidRDefault="008565ED" w:rsidP="006A6115">
      <w:pPr>
        <w:pStyle w:val="BodyText"/>
        <w:rPr>
          <w:rFonts w:ascii="Tahoma" w:hAnsi="Tahoma" w:cs="HelveticaNeue-Condensed"/>
          <w:sz w:val="18"/>
        </w:rPr>
      </w:pPr>
    </w:p>
    <w:p w14:paraId="46BCAB0B"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Where a change is made, it is applied retrospectively by adjusting opening balances and comparative amounts for the prior period as if the new policy had always been applied.</w:t>
      </w:r>
    </w:p>
    <w:p w14:paraId="4EFA9A1D" w14:textId="77777777" w:rsidR="008565ED" w:rsidRPr="00FE09F1" w:rsidRDefault="008565ED" w:rsidP="006A6115">
      <w:pPr>
        <w:pStyle w:val="BodyText"/>
        <w:rPr>
          <w:rFonts w:ascii="Tahoma" w:hAnsi="Tahoma" w:cs="HelveticaNeue-Condensed"/>
          <w:sz w:val="18"/>
        </w:rPr>
      </w:pPr>
    </w:p>
    <w:p w14:paraId="7EF7318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Any new accounting policies which have been adopted by the </w:t>
      </w:r>
      <w:r w:rsidR="00184093" w:rsidRPr="00FE09F1">
        <w:rPr>
          <w:rFonts w:ascii="Tahoma" w:hAnsi="Tahoma" w:cs="HelveticaNeue-Condensed"/>
          <w:sz w:val="18"/>
        </w:rPr>
        <w:t>Council</w:t>
      </w:r>
      <w:r w:rsidRPr="00FE09F1">
        <w:rPr>
          <w:rFonts w:ascii="Tahoma" w:hAnsi="Tahoma" w:cs="HelveticaNeue-Condensed"/>
          <w:sz w:val="18"/>
        </w:rPr>
        <w:t xml:space="preserve"> have been reflected within these accounting policies, together with a quantification of the impact of each accounting policy change on the prior period closing balances and comparative figures shown within this Statement of Accounts.</w:t>
      </w:r>
    </w:p>
    <w:p w14:paraId="6C3531C8" w14:textId="77777777" w:rsidR="008565ED" w:rsidRPr="00FE09F1" w:rsidRDefault="008565ED" w:rsidP="006A6115">
      <w:pPr>
        <w:pStyle w:val="BodyText"/>
        <w:rPr>
          <w:rFonts w:ascii="Tahoma" w:hAnsi="Tahoma" w:cs="HelveticaNeue-Condensed"/>
          <w:sz w:val="18"/>
        </w:rPr>
      </w:pPr>
    </w:p>
    <w:p w14:paraId="4FC3C928"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Material errors discovered in prior period figures are corrected retrospectively by amending opening balances and comparative amounts for the prior period.</w:t>
      </w:r>
    </w:p>
    <w:p w14:paraId="2508D4FB" w14:textId="77777777" w:rsidR="00152393" w:rsidRPr="00FE09F1" w:rsidRDefault="00152393" w:rsidP="006A6115">
      <w:pPr>
        <w:pStyle w:val="BodyText"/>
        <w:rPr>
          <w:rFonts w:ascii="Tahoma" w:hAnsi="Tahoma" w:cs="HelveticaNeue-Condensed"/>
          <w:sz w:val="18"/>
        </w:rPr>
      </w:pPr>
    </w:p>
    <w:p w14:paraId="5EDF65AB" w14:textId="77777777" w:rsidR="008565ED" w:rsidRPr="00FE09F1" w:rsidRDefault="008565ED" w:rsidP="006A6115">
      <w:pPr>
        <w:pStyle w:val="Heading2"/>
        <w:spacing w:before="0" w:after="0"/>
        <w:ind w:left="360" w:hanging="425"/>
        <w:rPr>
          <w:rFonts w:ascii="Tahoma" w:hAnsi="Tahoma"/>
          <w:i w:val="0"/>
          <w:sz w:val="18"/>
          <w:u w:val="single"/>
          <w:lang w:val="en-GB"/>
        </w:rPr>
      </w:pPr>
      <w:bookmarkStart w:id="163" w:name="AP8"/>
      <w:r w:rsidRPr="00FE09F1">
        <w:rPr>
          <w:rFonts w:ascii="Tahoma" w:hAnsi="Tahoma"/>
          <w:i w:val="0"/>
          <w:sz w:val="18"/>
          <w:lang w:val="en-GB"/>
        </w:rPr>
        <w:t>8.</w:t>
      </w:r>
      <w:r w:rsidRPr="00FE09F1">
        <w:rPr>
          <w:rFonts w:ascii="Tahoma" w:hAnsi="Tahoma"/>
          <w:i w:val="0"/>
          <w:sz w:val="18"/>
          <w:lang w:val="en-GB"/>
        </w:rPr>
        <w:tab/>
      </w:r>
      <w:r w:rsidRPr="00FE09F1">
        <w:rPr>
          <w:rFonts w:ascii="Tahoma" w:hAnsi="Tahoma"/>
          <w:i w:val="0"/>
          <w:sz w:val="18"/>
          <w:lang w:val="en-GB"/>
        </w:rPr>
        <w:tab/>
      </w:r>
      <w:r w:rsidRPr="00FE09F1">
        <w:rPr>
          <w:rFonts w:ascii="Tahoma" w:hAnsi="Tahoma"/>
          <w:i w:val="0"/>
          <w:sz w:val="18"/>
          <w:u w:val="single"/>
          <w:lang w:val="en-GB"/>
        </w:rPr>
        <w:t>Charges to Revenue for Non-Current Assets</w:t>
      </w:r>
    </w:p>
    <w:bookmarkEnd w:id="163"/>
    <w:p w14:paraId="3B4C2BB6" w14:textId="77777777" w:rsidR="008565ED" w:rsidRPr="00FE09F1" w:rsidRDefault="008565ED" w:rsidP="006A6115"/>
    <w:p w14:paraId="7435AFBE" w14:textId="77777777" w:rsidR="008565ED" w:rsidRPr="00FE09F1" w:rsidRDefault="008565ED" w:rsidP="006A6115">
      <w:pPr>
        <w:pStyle w:val="BodyText"/>
        <w:rPr>
          <w:rFonts w:ascii="Tahoma" w:hAnsi="Tahoma"/>
          <w:sz w:val="18"/>
        </w:rPr>
      </w:pPr>
      <w:r w:rsidRPr="00FE09F1">
        <w:rPr>
          <w:rFonts w:ascii="Tahoma" w:hAnsi="Tahoma"/>
          <w:sz w:val="18"/>
        </w:rPr>
        <w:t>Services, support services and trading accounts are debited with the following amounts to record the cost of holding non-current assets during the year:</w:t>
      </w:r>
    </w:p>
    <w:p w14:paraId="4AA408EE" w14:textId="77777777" w:rsidR="008565ED" w:rsidRPr="00FE09F1" w:rsidRDefault="008565ED" w:rsidP="006A6115">
      <w:pPr>
        <w:pStyle w:val="BodyText"/>
        <w:rPr>
          <w:rFonts w:ascii="Tahoma" w:hAnsi="Tahoma"/>
          <w:sz w:val="18"/>
        </w:rPr>
      </w:pPr>
    </w:p>
    <w:p w14:paraId="11F76483"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Depreciation attributable to the assets used by the relevant service;</w:t>
      </w:r>
    </w:p>
    <w:p w14:paraId="5AD7A518" w14:textId="77777777" w:rsidR="008565ED" w:rsidRPr="00FE09F1" w:rsidRDefault="008565ED" w:rsidP="006A6115">
      <w:pPr>
        <w:pStyle w:val="examplebullet"/>
        <w:spacing w:before="0" w:beforeAutospacing="0" w:after="0" w:afterAutospacing="0"/>
        <w:ind w:left="720"/>
        <w:rPr>
          <w:sz w:val="18"/>
          <w:szCs w:val="18"/>
        </w:rPr>
      </w:pPr>
    </w:p>
    <w:p w14:paraId="1DE569B4"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Revaluation and impairment losses on assets used by the service where there are no accumulated gains in the Revaluation Reserve against which the losses can be written off; and</w:t>
      </w:r>
    </w:p>
    <w:p w14:paraId="0514EC05" w14:textId="77777777" w:rsidR="008565ED" w:rsidRPr="00FE09F1" w:rsidRDefault="008565ED" w:rsidP="006A6115">
      <w:pPr>
        <w:pStyle w:val="examplebullet"/>
        <w:spacing w:before="0" w:beforeAutospacing="0" w:after="0" w:afterAutospacing="0"/>
        <w:ind w:left="720"/>
        <w:rPr>
          <w:sz w:val="18"/>
          <w:szCs w:val="18"/>
        </w:rPr>
      </w:pPr>
    </w:p>
    <w:p w14:paraId="0EAF3630"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Amortisation of intangible fixed assets attributable to the service.</w:t>
      </w:r>
    </w:p>
    <w:p w14:paraId="72BE9604" w14:textId="77777777" w:rsidR="008565ED" w:rsidRPr="00FE09F1" w:rsidRDefault="008565ED" w:rsidP="006A6115">
      <w:pPr>
        <w:pStyle w:val="examplebullet"/>
        <w:spacing w:before="0" w:beforeAutospacing="0" w:after="0" w:afterAutospacing="0"/>
        <w:ind w:left="360"/>
        <w:rPr>
          <w:sz w:val="18"/>
          <w:szCs w:val="18"/>
        </w:rPr>
      </w:pPr>
    </w:p>
    <w:p w14:paraId="148E1BB4" w14:textId="77777777" w:rsidR="008565ED" w:rsidRPr="00FE09F1" w:rsidRDefault="008565ED" w:rsidP="006A6115">
      <w:pPr>
        <w:pStyle w:val="BodyText"/>
        <w:rPr>
          <w:rFonts w:ascii="Tahoma" w:hAnsi="Tahoma"/>
          <w:sz w:val="18"/>
        </w:rPr>
      </w:pPr>
      <w:r w:rsidRPr="00FE09F1">
        <w:rPr>
          <w:rFonts w:ascii="Tahoma" w:hAnsi="Tahoma"/>
          <w:sz w:val="18"/>
        </w:rPr>
        <w:t xml:space="preserve">The </w:t>
      </w:r>
      <w:r w:rsidR="00184093" w:rsidRPr="00FE09F1">
        <w:rPr>
          <w:rFonts w:ascii="Tahoma" w:hAnsi="Tahoma" w:cs="HelveticaNeue-Condensed"/>
          <w:sz w:val="18"/>
        </w:rPr>
        <w:t>Council</w:t>
      </w:r>
      <w:r w:rsidRPr="00FE09F1">
        <w:rPr>
          <w:rFonts w:ascii="Tahoma" w:hAnsi="Tahoma"/>
          <w:sz w:val="18"/>
        </w:rPr>
        <w:t xml:space="preserve"> is not required to raise Council Tax to cover depreciation, revaluation and impairment losses or amortisations. However, it is required to make an annual provision from revenue (Minimum Revenue Provision – MRP) to contribute towards the reduction in its overall borrowing requirement, equal to an amount calculated on a prudent basis determined by the </w:t>
      </w:r>
      <w:r w:rsidR="00184093" w:rsidRPr="00FE09F1">
        <w:rPr>
          <w:rFonts w:ascii="Tahoma" w:hAnsi="Tahoma" w:cs="HelveticaNeue-Condensed"/>
          <w:sz w:val="18"/>
        </w:rPr>
        <w:t>Council</w:t>
      </w:r>
      <w:r w:rsidRPr="00FE09F1">
        <w:rPr>
          <w:rFonts w:ascii="Tahoma" w:hAnsi="Tahoma"/>
          <w:sz w:val="18"/>
        </w:rPr>
        <w:t xml:space="preserve"> in accordance with statutory guidance. Depreciation, revaluation and impairment losses and amortisations are therefore replaced by the contribution in the General Fund balance, by way of an adjusting transaction with the Capital Adjustment Account in the Movement in Reserves Statement for the difference between the two.</w:t>
      </w:r>
    </w:p>
    <w:p w14:paraId="3DEE6666" w14:textId="77777777" w:rsidR="00442425" w:rsidRDefault="00442425" w:rsidP="006A6115">
      <w:pPr>
        <w:pStyle w:val="BodyText"/>
        <w:rPr>
          <w:rFonts w:ascii="Tahoma" w:hAnsi="Tahoma"/>
          <w:sz w:val="18"/>
        </w:rPr>
      </w:pPr>
    </w:p>
    <w:p w14:paraId="2AC992CC" w14:textId="37557DB8" w:rsidR="008565ED" w:rsidRDefault="00580346">
      <w:pPr>
        <w:rPr>
          <w:rFonts w:ascii="Tahoma" w:hAnsi="Tahoma" w:cs="Segoe UI"/>
          <w:sz w:val="18"/>
          <w:szCs w:val="20"/>
        </w:rPr>
      </w:pPr>
      <w:r>
        <w:rPr>
          <w:rFonts w:ascii="Tahoma" w:hAnsi="Tahoma"/>
          <w:sz w:val="18"/>
        </w:rPr>
        <w:br w:type="page"/>
      </w:r>
    </w:p>
    <w:p w14:paraId="65C4D575" w14:textId="77777777" w:rsidR="008565ED" w:rsidRDefault="008565ED" w:rsidP="006A6115">
      <w:pPr>
        <w:pStyle w:val="BodyText"/>
        <w:rPr>
          <w:rFonts w:ascii="Tahoma" w:hAnsi="Tahoma"/>
          <w:sz w:val="18"/>
        </w:rPr>
      </w:pPr>
    </w:p>
    <w:p w14:paraId="5CA0EDE7" w14:textId="77777777" w:rsidR="00A91011" w:rsidRDefault="00A91011" w:rsidP="006A6115">
      <w:pPr>
        <w:pStyle w:val="BodyText"/>
        <w:rPr>
          <w:rFonts w:ascii="Tahoma" w:hAnsi="Tahoma"/>
          <w:sz w:val="18"/>
        </w:rPr>
      </w:pPr>
    </w:p>
    <w:p w14:paraId="639EB18F" w14:textId="77777777" w:rsidR="00A91011" w:rsidRDefault="00A91011" w:rsidP="006A6115">
      <w:pPr>
        <w:pStyle w:val="BodyText"/>
        <w:rPr>
          <w:rFonts w:ascii="Tahoma" w:hAnsi="Tahoma"/>
          <w:sz w:val="18"/>
        </w:rPr>
      </w:pPr>
    </w:p>
    <w:p w14:paraId="7AEB19DD" w14:textId="77777777" w:rsidR="00A91011" w:rsidRDefault="00A91011" w:rsidP="006A6115">
      <w:pPr>
        <w:pStyle w:val="BodyText"/>
        <w:rPr>
          <w:rFonts w:ascii="Tahoma" w:hAnsi="Tahoma"/>
          <w:sz w:val="18"/>
        </w:rPr>
      </w:pPr>
    </w:p>
    <w:p w14:paraId="4AB4D097" w14:textId="77777777" w:rsidR="00D46701" w:rsidRPr="00FE09F1" w:rsidRDefault="00D46701" w:rsidP="006A6115">
      <w:pPr>
        <w:pStyle w:val="BodyText"/>
        <w:rPr>
          <w:rFonts w:ascii="Tahoma" w:hAnsi="Tahoma"/>
          <w:sz w:val="18"/>
        </w:rPr>
      </w:pPr>
    </w:p>
    <w:p w14:paraId="12115DC0" w14:textId="77777777" w:rsidR="008565ED" w:rsidRPr="00FE09F1" w:rsidRDefault="008565ED" w:rsidP="006A6115">
      <w:pPr>
        <w:pStyle w:val="Heading2"/>
        <w:spacing w:before="0" w:after="0"/>
        <w:ind w:left="360" w:hanging="425"/>
        <w:rPr>
          <w:rFonts w:ascii="Tahoma" w:hAnsi="Tahoma"/>
          <w:i w:val="0"/>
          <w:sz w:val="18"/>
          <w:u w:val="single"/>
          <w:lang w:val="en-GB"/>
        </w:rPr>
      </w:pPr>
      <w:bookmarkStart w:id="164" w:name="AP9"/>
      <w:r w:rsidRPr="00FE09F1">
        <w:rPr>
          <w:rFonts w:ascii="Tahoma" w:hAnsi="Tahoma"/>
          <w:i w:val="0"/>
          <w:sz w:val="18"/>
          <w:lang w:val="en-GB"/>
        </w:rPr>
        <w:t>9.</w:t>
      </w:r>
      <w:r w:rsidRPr="00FE09F1">
        <w:rPr>
          <w:rFonts w:ascii="Tahoma" w:hAnsi="Tahoma"/>
          <w:i w:val="0"/>
          <w:sz w:val="18"/>
          <w:lang w:val="en-GB"/>
        </w:rPr>
        <w:tab/>
      </w:r>
      <w:r w:rsidRPr="00FE09F1">
        <w:rPr>
          <w:rFonts w:ascii="Tahoma" w:hAnsi="Tahoma"/>
          <w:i w:val="0"/>
          <w:sz w:val="18"/>
          <w:lang w:val="en-GB"/>
        </w:rPr>
        <w:tab/>
      </w:r>
      <w:r w:rsidRPr="00FE09F1">
        <w:rPr>
          <w:rFonts w:ascii="Tahoma" w:hAnsi="Tahoma"/>
          <w:i w:val="0"/>
          <w:sz w:val="18"/>
          <w:u w:val="single"/>
          <w:lang w:val="en-GB"/>
        </w:rPr>
        <w:t>Employee Benefits</w:t>
      </w:r>
    </w:p>
    <w:bookmarkEnd w:id="164"/>
    <w:p w14:paraId="3F4646B9" w14:textId="77777777" w:rsidR="008565ED" w:rsidRPr="00FE09F1" w:rsidRDefault="008565ED" w:rsidP="006A6115"/>
    <w:p w14:paraId="0613F4FD"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Benefits Payable During Employment</w:t>
      </w:r>
    </w:p>
    <w:p w14:paraId="46AA2FDA" w14:textId="77777777" w:rsidR="008565ED" w:rsidRPr="00FE09F1" w:rsidRDefault="008565ED" w:rsidP="006A6115"/>
    <w:p w14:paraId="23AF6C9C" w14:textId="77777777" w:rsidR="00993D88" w:rsidRDefault="008565ED" w:rsidP="006A6115">
      <w:pPr>
        <w:pStyle w:val="BodyText"/>
        <w:rPr>
          <w:rFonts w:ascii="Tahoma" w:hAnsi="Tahoma"/>
          <w:sz w:val="18"/>
        </w:rPr>
      </w:pPr>
      <w:r w:rsidRPr="00FE09F1">
        <w:rPr>
          <w:rFonts w:ascii="Tahoma" w:hAnsi="Tahoma"/>
          <w:sz w:val="18"/>
        </w:rPr>
        <w:t xml:space="preserve">Short term employee benefits are those due to be settled within 12 months of the year end. For the </w:t>
      </w:r>
      <w:r w:rsidR="00184093" w:rsidRPr="00FE09F1">
        <w:rPr>
          <w:rFonts w:ascii="Tahoma" w:hAnsi="Tahoma" w:cs="HelveticaNeue-Condensed"/>
          <w:sz w:val="18"/>
        </w:rPr>
        <w:t>Council</w:t>
      </w:r>
      <w:r w:rsidRPr="00FE09F1">
        <w:rPr>
          <w:rFonts w:ascii="Tahoma" w:hAnsi="Tahoma"/>
          <w:sz w:val="18"/>
        </w:rPr>
        <w:t xml:space="preserve">, they typically include such benefits as wages and salaries and paid annual, flexi and sick leave. These are recognised in the accounts in the year in which the employee rendered service for the </w:t>
      </w:r>
      <w:r w:rsidR="00184093" w:rsidRPr="00FE09F1">
        <w:rPr>
          <w:rFonts w:ascii="Tahoma" w:hAnsi="Tahoma" w:cs="HelveticaNeue-Condensed"/>
          <w:sz w:val="18"/>
        </w:rPr>
        <w:t>Council</w:t>
      </w:r>
      <w:r w:rsidRPr="00FE09F1">
        <w:rPr>
          <w:rFonts w:ascii="Tahoma" w:hAnsi="Tahoma"/>
          <w:sz w:val="18"/>
        </w:rPr>
        <w:t>. An accrual has been made for the cost of holiday entitlement (including flexi-leave entitlement) earned by employees but not taken before the year end which employees can carry forward into the next financial year. The accrual has been based on wa</w:t>
      </w:r>
      <w:r w:rsidR="004D6BAE" w:rsidRPr="00FE09F1">
        <w:rPr>
          <w:rFonts w:ascii="Tahoma" w:hAnsi="Tahoma"/>
          <w:sz w:val="18"/>
        </w:rPr>
        <w:t>ge and salary rates for the 20</w:t>
      </w:r>
      <w:r w:rsidR="00686272" w:rsidRPr="00FE09F1">
        <w:rPr>
          <w:rFonts w:ascii="Tahoma" w:hAnsi="Tahoma"/>
          <w:sz w:val="18"/>
        </w:rPr>
        <w:t>2</w:t>
      </w:r>
      <w:r w:rsidR="00FE09F1" w:rsidRPr="00FE09F1">
        <w:rPr>
          <w:rFonts w:ascii="Tahoma" w:hAnsi="Tahoma"/>
          <w:sz w:val="18"/>
        </w:rPr>
        <w:t>3</w:t>
      </w:r>
      <w:r w:rsidR="004D6BAE" w:rsidRPr="00FE09F1">
        <w:rPr>
          <w:rFonts w:ascii="Tahoma" w:hAnsi="Tahoma"/>
          <w:sz w:val="18"/>
        </w:rPr>
        <w:t>/2</w:t>
      </w:r>
      <w:r w:rsidR="00FE09F1" w:rsidRPr="00FE09F1">
        <w:rPr>
          <w:rFonts w:ascii="Tahoma" w:hAnsi="Tahoma"/>
          <w:sz w:val="18"/>
        </w:rPr>
        <w:t>4</w:t>
      </w:r>
      <w:r w:rsidRPr="00FE09F1">
        <w:rPr>
          <w:rFonts w:ascii="Tahoma" w:hAnsi="Tahoma"/>
          <w:sz w:val="18"/>
        </w:rPr>
        <w:t xml:space="preserve"> financial year, being the period in which the employee earns the </w:t>
      </w:r>
    </w:p>
    <w:p w14:paraId="71242ADE" w14:textId="77777777" w:rsidR="00993D88" w:rsidRDefault="00993D88" w:rsidP="006A6115">
      <w:pPr>
        <w:pStyle w:val="BodyText"/>
        <w:rPr>
          <w:rFonts w:ascii="Tahoma" w:hAnsi="Tahoma"/>
          <w:sz w:val="18"/>
        </w:rPr>
      </w:pPr>
    </w:p>
    <w:p w14:paraId="09FAA2E7" w14:textId="1BE667AD" w:rsidR="008565ED" w:rsidRPr="00FE09F1" w:rsidRDefault="008565ED" w:rsidP="006A6115">
      <w:pPr>
        <w:pStyle w:val="BodyText"/>
        <w:rPr>
          <w:rFonts w:ascii="Tahoma" w:hAnsi="Tahoma"/>
          <w:sz w:val="18"/>
        </w:rPr>
      </w:pPr>
      <w:r w:rsidRPr="00FE09F1">
        <w:rPr>
          <w:rFonts w:ascii="Tahoma" w:hAnsi="Tahoma"/>
          <w:sz w:val="18"/>
        </w:rPr>
        <w:t xml:space="preserve">benefit. The accrual is charged to the Surplus or Deficit on the Provision of Services within the </w:t>
      </w:r>
      <w:r w:rsidRPr="00FE09F1">
        <w:rPr>
          <w:rFonts w:ascii="Tahoma" w:hAnsi="Tahoma" w:cs="HelveticaNeue-Condensed"/>
          <w:sz w:val="18"/>
        </w:rPr>
        <w:t>Comprehensive Income and Expenditure Statement</w:t>
      </w:r>
      <w:r w:rsidRPr="00FE09F1">
        <w:rPr>
          <w:rFonts w:ascii="Tahoma" w:hAnsi="Tahoma"/>
          <w:sz w:val="18"/>
        </w:rPr>
        <w:t xml:space="preserve">, but then reversed out through the Movement in Reserves Statement so that holiday benefits are charged to revenue in the financial year in which the holiday absence occurs. </w:t>
      </w:r>
    </w:p>
    <w:p w14:paraId="6F483030" w14:textId="77777777" w:rsidR="008565ED" w:rsidRPr="00FE09F1" w:rsidRDefault="008565ED" w:rsidP="006A6115">
      <w:pPr>
        <w:pStyle w:val="BodyText"/>
        <w:rPr>
          <w:rFonts w:ascii="Tahoma" w:hAnsi="Tahoma"/>
          <w:sz w:val="18"/>
        </w:rPr>
      </w:pPr>
    </w:p>
    <w:p w14:paraId="3F6D8B16"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Termination Benefits</w:t>
      </w:r>
    </w:p>
    <w:p w14:paraId="687DA953" w14:textId="77777777" w:rsidR="008565ED" w:rsidRPr="00FE09F1" w:rsidRDefault="008565ED" w:rsidP="006A6115"/>
    <w:p w14:paraId="37D5C94B" w14:textId="77777777" w:rsidR="008565ED" w:rsidRPr="00FE09F1" w:rsidRDefault="008565ED" w:rsidP="006A6115">
      <w:pPr>
        <w:pStyle w:val="BodyText"/>
        <w:rPr>
          <w:rFonts w:ascii="Tahoma" w:hAnsi="Tahoma"/>
          <w:sz w:val="18"/>
        </w:rPr>
      </w:pPr>
      <w:r w:rsidRPr="00FE09F1">
        <w:rPr>
          <w:rFonts w:ascii="Tahoma" w:hAnsi="Tahoma"/>
          <w:sz w:val="18"/>
        </w:rPr>
        <w:t xml:space="preserve">Termination benefits are amounts payable as a result of a decision by the </w:t>
      </w:r>
      <w:r w:rsidR="00184093" w:rsidRPr="00FE09F1">
        <w:rPr>
          <w:rFonts w:ascii="Tahoma" w:hAnsi="Tahoma" w:cs="HelveticaNeue-Condensed"/>
          <w:sz w:val="18"/>
        </w:rPr>
        <w:t>Council</w:t>
      </w:r>
      <w:r w:rsidRPr="00FE09F1">
        <w:rPr>
          <w:rFonts w:ascii="Tahoma" w:hAnsi="Tahoma"/>
          <w:sz w:val="18"/>
        </w:rPr>
        <w:t xml:space="preserve"> to terminate an officer’s employment before the normal retirement date or an officer’s </w:t>
      </w:r>
      <w:r w:rsidRPr="00FE09F1">
        <w:rPr>
          <w:rFonts w:ascii="Tahoma" w:hAnsi="Tahoma"/>
          <w:sz w:val="18"/>
          <w:szCs w:val="18"/>
        </w:rPr>
        <w:t xml:space="preserve">decision to accept voluntary redundancy. They are charged on an accruals basis to the Surplus or Deficit on the Provision of Services within the </w:t>
      </w:r>
      <w:r w:rsidRPr="00FE09F1">
        <w:rPr>
          <w:rFonts w:ascii="Tahoma" w:hAnsi="Tahoma" w:cs="HelveticaNeue-Condensed"/>
          <w:sz w:val="18"/>
          <w:szCs w:val="18"/>
        </w:rPr>
        <w:t>Comprehensive Income and Expenditure Statement</w:t>
      </w:r>
      <w:r w:rsidRPr="00FE09F1">
        <w:rPr>
          <w:rFonts w:ascii="Tahoma" w:hAnsi="Tahoma"/>
          <w:sz w:val="18"/>
          <w:szCs w:val="18"/>
        </w:rPr>
        <w:t xml:space="preserve"> </w:t>
      </w:r>
      <w:r w:rsidRPr="00FE09F1">
        <w:rPr>
          <w:rFonts w:ascii="Tahoma" w:hAnsi="Tahoma" w:cs="HelveticaNeue-BoldCond"/>
          <w:color w:val="000000"/>
          <w:sz w:val="18"/>
          <w:szCs w:val="18"/>
        </w:rPr>
        <w:t xml:space="preserve">at the earlier of when the </w:t>
      </w:r>
      <w:r w:rsidR="00184093" w:rsidRPr="00FE09F1">
        <w:rPr>
          <w:rFonts w:ascii="Tahoma" w:hAnsi="Tahoma" w:cs="HelveticaNeue-Condensed"/>
          <w:sz w:val="18"/>
        </w:rPr>
        <w:t>Council</w:t>
      </w:r>
      <w:r w:rsidRPr="00FE09F1">
        <w:rPr>
          <w:rFonts w:ascii="Tahoma" w:hAnsi="Tahoma" w:cs="HelveticaNeue-BoldCond"/>
          <w:color w:val="000000"/>
          <w:sz w:val="18"/>
          <w:szCs w:val="18"/>
        </w:rPr>
        <w:t xml:space="preserve"> can no longer withdraw the offer of those benefits or when the </w:t>
      </w:r>
      <w:r w:rsidR="00184093" w:rsidRPr="00FE09F1">
        <w:rPr>
          <w:rFonts w:ascii="Tahoma" w:hAnsi="Tahoma" w:cs="HelveticaNeue-Condensed"/>
          <w:sz w:val="18"/>
        </w:rPr>
        <w:t>Council</w:t>
      </w:r>
      <w:r w:rsidRPr="00FE09F1">
        <w:rPr>
          <w:rFonts w:ascii="Tahoma" w:hAnsi="Tahoma" w:cs="HelveticaNeue-BoldCond"/>
          <w:color w:val="000000"/>
          <w:sz w:val="18"/>
          <w:szCs w:val="18"/>
        </w:rPr>
        <w:t xml:space="preserve"> recognises costs for a restructuring.</w:t>
      </w:r>
      <w:r w:rsidRPr="00FE09F1">
        <w:rPr>
          <w:rFonts w:ascii="Tahoma" w:hAnsi="Tahoma"/>
          <w:sz w:val="18"/>
          <w:szCs w:val="18"/>
        </w:rPr>
        <w:t xml:space="preserve"> It is the </w:t>
      </w:r>
      <w:r w:rsidR="00184093" w:rsidRPr="00FE09F1">
        <w:rPr>
          <w:rFonts w:ascii="Tahoma" w:hAnsi="Tahoma" w:cs="HelveticaNeue-Condensed"/>
          <w:sz w:val="18"/>
        </w:rPr>
        <w:t>Council</w:t>
      </w:r>
      <w:r w:rsidRPr="00FE09F1">
        <w:rPr>
          <w:rFonts w:ascii="Tahoma" w:hAnsi="Tahoma"/>
          <w:sz w:val="18"/>
          <w:szCs w:val="18"/>
        </w:rPr>
        <w:t>’s policy not to offer enhanced termination benefits.</w:t>
      </w:r>
    </w:p>
    <w:p w14:paraId="1F980A8E" w14:textId="77777777" w:rsidR="008565ED" w:rsidRPr="00FE09F1" w:rsidRDefault="008565ED" w:rsidP="006A6115">
      <w:pPr>
        <w:pStyle w:val="Heading2"/>
        <w:spacing w:before="0" w:after="0"/>
        <w:rPr>
          <w:rFonts w:ascii="Tahoma" w:hAnsi="Tahoma"/>
          <w:b w:val="0"/>
          <w:i w:val="0"/>
          <w:sz w:val="18"/>
          <w:u w:val="single"/>
          <w:lang w:val="en-GB"/>
        </w:rPr>
      </w:pPr>
    </w:p>
    <w:p w14:paraId="26D9A7EE"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Post-Employment Benefits</w:t>
      </w:r>
    </w:p>
    <w:p w14:paraId="070C0DBC" w14:textId="77777777" w:rsidR="008565ED" w:rsidRPr="00FE09F1" w:rsidRDefault="008565ED" w:rsidP="006A6115"/>
    <w:p w14:paraId="7477A894" w14:textId="77777777" w:rsidR="008565ED" w:rsidRPr="00FE09F1" w:rsidRDefault="008565ED" w:rsidP="006A6115">
      <w:pPr>
        <w:pStyle w:val="BodyText"/>
        <w:rPr>
          <w:rFonts w:ascii="Tahoma" w:hAnsi="Tahoma"/>
          <w:sz w:val="18"/>
        </w:rPr>
      </w:pPr>
      <w:r w:rsidRPr="00FE09F1">
        <w:rPr>
          <w:rFonts w:ascii="Tahoma" w:hAnsi="Tahoma"/>
          <w:sz w:val="18"/>
        </w:rPr>
        <w:t xml:space="preserve">Employees of the </w:t>
      </w:r>
      <w:r w:rsidR="00184093" w:rsidRPr="00FE09F1">
        <w:rPr>
          <w:rFonts w:ascii="Tahoma" w:hAnsi="Tahoma" w:cs="HelveticaNeue-Condensed"/>
          <w:sz w:val="18"/>
        </w:rPr>
        <w:t>Council</w:t>
      </w:r>
      <w:r w:rsidRPr="00FE09F1">
        <w:rPr>
          <w:rFonts w:ascii="Tahoma" w:hAnsi="Tahoma"/>
          <w:sz w:val="18"/>
        </w:rPr>
        <w:t xml:space="preserve"> are members of three separate pension schemes:</w:t>
      </w:r>
    </w:p>
    <w:p w14:paraId="2D8B3A51" w14:textId="77777777" w:rsidR="008565ED" w:rsidRPr="00FE09F1" w:rsidRDefault="008565ED" w:rsidP="006A6115">
      <w:pPr>
        <w:pStyle w:val="BodyText"/>
        <w:rPr>
          <w:rFonts w:ascii="Tahoma" w:hAnsi="Tahoma"/>
          <w:sz w:val="18"/>
        </w:rPr>
      </w:pPr>
    </w:p>
    <w:p w14:paraId="5148F557" w14:textId="77777777" w:rsidR="008565ED" w:rsidRPr="00FE09F1" w:rsidRDefault="008565ED" w:rsidP="00A43C4D">
      <w:pPr>
        <w:pStyle w:val="BodyText"/>
        <w:numPr>
          <w:ilvl w:val="0"/>
          <w:numId w:val="14"/>
        </w:numPr>
        <w:rPr>
          <w:rFonts w:ascii="Tahoma" w:hAnsi="Tahoma"/>
          <w:sz w:val="18"/>
        </w:rPr>
      </w:pPr>
      <w:r w:rsidRPr="00FE09F1">
        <w:rPr>
          <w:rFonts w:ascii="Tahoma" w:hAnsi="Tahoma"/>
          <w:sz w:val="18"/>
        </w:rPr>
        <w:t xml:space="preserve">The Teachers’ Pension Scheme, administered by Capita Teachers’ Pensions on behalf of the Department for Education (DfE); </w:t>
      </w:r>
    </w:p>
    <w:p w14:paraId="76F8E21E" w14:textId="77777777" w:rsidR="008565ED" w:rsidRPr="00FE09F1" w:rsidRDefault="008565ED" w:rsidP="006A6115">
      <w:pPr>
        <w:pStyle w:val="BodyText"/>
        <w:ind w:left="1080"/>
        <w:rPr>
          <w:rFonts w:ascii="Tahoma" w:hAnsi="Tahoma"/>
          <w:sz w:val="18"/>
        </w:rPr>
      </w:pPr>
    </w:p>
    <w:p w14:paraId="45079F18" w14:textId="77777777" w:rsidR="008565ED" w:rsidRPr="00FE09F1" w:rsidRDefault="008565ED" w:rsidP="00A43C4D">
      <w:pPr>
        <w:pStyle w:val="BodyText"/>
        <w:numPr>
          <w:ilvl w:val="0"/>
          <w:numId w:val="14"/>
        </w:numPr>
        <w:rPr>
          <w:rFonts w:ascii="Tahoma" w:hAnsi="Tahoma"/>
          <w:sz w:val="18"/>
        </w:rPr>
      </w:pPr>
      <w:r w:rsidRPr="00FE09F1">
        <w:rPr>
          <w:rFonts w:ascii="Tahoma" w:hAnsi="Tahoma"/>
          <w:sz w:val="18"/>
        </w:rPr>
        <w:t>The NHS Pensions Scheme, administered by the NHS Business Services Authority; and</w:t>
      </w:r>
    </w:p>
    <w:p w14:paraId="506F41D8" w14:textId="77777777" w:rsidR="008565ED" w:rsidRPr="00FE09F1" w:rsidRDefault="008565ED" w:rsidP="006A6115">
      <w:pPr>
        <w:pStyle w:val="BodyText"/>
        <w:ind w:left="1080"/>
        <w:rPr>
          <w:rFonts w:ascii="Tahoma" w:hAnsi="Tahoma"/>
          <w:sz w:val="18"/>
        </w:rPr>
      </w:pPr>
    </w:p>
    <w:p w14:paraId="573DEB69" w14:textId="77777777" w:rsidR="008565ED" w:rsidRPr="00FE09F1" w:rsidRDefault="00003260" w:rsidP="00A43C4D">
      <w:pPr>
        <w:pStyle w:val="BodyText"/>
        <w:numPr>
          <w:ilvl w:val="0"/>
          <w:numId w:val="14"/>
        </w:numPr>
        <w:rPr>
          <w:rFonts w:ascii="Tahoma" w:hAnsi="Tahoma"/>
          <w:sz w:val="18"/>
        </w:rPr>
      </w:pPr>
      <w:r w:rsidRPr="00FE09F1">
        <w:rPr>
          <w:rFonts w:ascii="Tahoma" w:hAnsi="Tahoma"/>
          <w:sz w:val="18"/>
        </w:rPr>
        <w:t>The Local Government Pension Scheme</w:t>
      </w:r>
      <w:r w:rsidR="008565ED" w:rsidRPr="00FE09F1">
        <w:rPr>
          <w:rFonts w:ascii="Tahoma" w:hAnsi="Tahoma"/>
          <w:sz w:val="18"/>
        </w:rPr>
        <w:t xml:space="preserve"> administered by the South Yorkshire Pensions Authority.</w:t>
      </w:r>
    </w:p>
    <w:p w14:paraId="7D7D0337" w14:textId="77777777" w:rsidR="008565ED" w:rsidRPr="00FE09F1" w:rsidRDefault="008565ED" w:rsidP="006A6115">
      <w:pPr>
        <w:pStyle w:val="BodyText"/>
        <w:ind w:left="720"/>
        <w:rPr>
          <w:rFonts w:ascii="Tahoma" w:hAnsi="Tahoma"/>
          <w:sz w:val="18"/>
        </w:rPr>
      </w:pPr>
    </w:p>
    <w:p w14:paraId="3FF160A6" w14:textId="77777777" w:rsidR="008565ED" w:rsidRPr="00FE09F1" w:rsidRDefault="008565ED" w:rsidP="006A6115">
      <w:pPr>
        <w:pStyle w:val="BodyText"/>
        <w:rPr>
          <w:rFonts w:ascii="Tahoma" w:hAnsi="Tahoma"/>
          <w:color w:val="000000"/>
          <w:sz w:val="18"/>
          <w:szCs w:val="18"/>
        </w:rPr>
      </w:pPr>
      <w:r w:rsidRPr="00FE09F1">
        <w:rPr>
          <w:rFonts w:ascii="Tahoma" w:hAnsi="Tahoma"/>
          <w:color w:val="000000"/>
          <w:sz w:val="18"/>
          <w:szCs w:val="18"/>
        </w:rPr>
        <w:t xml:space="preserve">These respective schemes provide defined benefits to members (retirement lump sums and pensions), earned as employees work for the </w:t>
      </w:r>
      <w:r w:rsidR="00184093" w:rsidRPr="00FE09F1">
        <w:rPr>
          <w:rFonts w:ascii="Tahoma" w:hAnsi="Tahoma" w:cs="HelveticaNeue-Condensed"/>
          <w:sz w:val="18"/>
        </w:rPr>
        <w:t>Council</w:t>
      </w:r>
      <w:r w:rsidRPr="00FE09F1">
        <w:rPr>
          <w:rFonts w:ascii="Tahoma" w:hAnsi="Tahoma"/>
          <w:color w:val="000000"/>
          <w:sz w:val="18"/>
          <w:szCs w:val="18"/>
        </w:rPr>
        <w:t>.</w:t>
      </w:r>
    </w:p>
    <w:p w14:paraId="2A1589F6" w14:textId="77777777" w:rsidR="008565ED" w:rsidRPr="00FE09F1" w:rsidRDefault="008565ED" w:rsidP="006A6115">
      <w:pPr>
        <w:pStyle w:val="BodyText"/>
        <w:rPr>
          <w:rFonts w:ascii="Tahoma" w:hAnsi="Tahoma"/>
          <w:sz w:val="18"/>
          <w:szCs w:val="18"/>
        </w:rPr>
      </w:pPr>
    </w:p>
    <w:p w14:paraId="175A6B0D" w14:textId="77777777" w:rsidR="008565ED" w:rsidRPr="00FE09F1" w:rsidRDefault="008565ED" w:rsidP="006A6115">
      <w:pPr>
        <w:pStyle w:val="BodyText"/>
        <w:rPr>
          <w:rFonts w:ascii="Tahoma" w:hAnsi="Tahoma"/>
          <w:sz w:val="18"/>
        </w:rPr>
      </w:pPr>
      <w:r w:rsidRPr="00FE09F1">
        <w:rPr>
          <w:rFonts w:ascii="Tahoma" w:hAnsi="Tahoma"/>
          <w:sz w:val="18"/>
        </w:rPr>
        <w:t xml:space="preserve">However, the arrangements for the Teachers’ Scheme and the NHS Scheme mean that liabilities for these benefits cannot ordinarily be identified specifically to the </w:t>
      </w:r>
      <w:r w:rsidR="00E66C6D" w:rsidRPr="00FE09F1">
        <w:rPr>
          <w:rFonts w:ascii="Tahoma" w:hAnsi="Tahoma" w:cs="HelveticaNeue-Condensed"/>
          <w:sz w:val="18"/>
        </w:rPr>
        <w:t>Council</w:t>
      </w:r>
      <w:r w:rsidRPr="00FE09F1">
        <w:rPr>
          <w:rFonts w:ascii="Tahoma" w:hAnsi="Tahoma"/>
          <w:sz w:val="18"/>
        </w:rPr>
        <w:t>. The schemes are therefore accounted for as if it was a defined contribution scheme and no liability for future payments of benefits is recognised in the Balance Sheet. The People service line in the Comprehensive Income and Expenditure Statement is charged with contributions payable to Teachers’ Pensions Scheme in the year and the Public Health line in the Comprehensive Income and Expenditure Statement is charged with contributions payable to the NHS Pensions Scheme.</w:t>
      </w:r>
    </w:p>
    <w:p w14:paraId="02C98C8C" w14:textId="77777777" w:rsidR="008565ED" w:rsidRPr="00FE09F1" w:rsidRDefault="008565ED" w:rsidP="006A6115">
      <w:pPr>
        <w:pStyle w:val="Heading2"/>
        <w:spacing w:before="0" w:after="0"/>
        <w:rPr>
          <w:rFonts w:ascii="Tahoma" w:hAnsi="Tahoma"/>
          <w:b w:val="0"/>
          <w:sz w:val="18"/>
          <w:u w:val="single"/>
          <w:lang w:val="en-GB"/>
        </w:rPr>
      </w:pPr>
    </w:p>
    <w:p w14:paraId="09217A87" w14:textId="77777777" w:rsidR="008565ED" w:rsidRPr="00FE09F1" w:rsidRDefault="008565ED" w:rsidP="006A6115">
      <w:pPr>
        <w:pStyle w:val="Heading2"/>
        <w:spacing w:before="0" w:after="0"/>
        <w:rPr>
          <w:rFonts w:ascii="Tahoma" w:hAnsi="Tahoma"/>
          <w:b w:val="0"/>
          <w:sz w:val="18"/>
          <w:u w:val="single"/>
          <w:lang w:val="en-GB"/>
        </w:rPr>
      </w:pPr>
      <w:r w:rsidRPr="00FE09F1">
        <w:rPr>
          <w:rFonts w:ascii="Tahoma" w:hAnsi="Tahoma"/>
          <w:b w:val="0"/>
          <w:i w:val="0"/>
          <w:sz w:val="18"/>
          <w:u w:val="single"/>
          <w:lang w:val="en-GB"/>
        </w:rPr>
        <w:t>The Local Government Pension Scheme</w:t>
      </w:r>
    </w:p>
    <w:p w14:paraId="64665234" w14:textId="77777777" w:rsidR="008565ED" w:rsidRPr="00FE09F1" w:rsidRDefault="008565ED" w:rsidP="006A6115"/>
    <w:p w14:paraId="446C7876" w14:textId="77777777" w:rsidR="008565ED" w:rsidRPr="00FE09F1" w:rsidRDefault="008565ED" w:rsidP="006A6115">
      <w:pPr>
        <w:pStyle w:val="BodyText"/>
        <w:rPr>
          <w:rFonts w:ascii="Tahoma" w:hAnsi="Tahoma"/>
          <w:sz w:val="18"/>
        </w:rPr>
      </w:pPr>
      <w:r w:rsidRPr="00FE09F1">
        <w:rPr>
          <w:rFonts w:ascii="Tahoma" w:hAnsi="Tahoma"/>
          <w:sz w:val="18"/>
        </w:rPr>
        <w:t>The Local Government Pension Scheme is accounted for as a defined benefit scheme:</w:t>
      </w:r>
    </w:p>
    <w:p w14:paraId="105620C9" w14:textId="77777777" w:rsidR="008565ED" w:rsidRPr="00FE09F1" w:rsidRDefault="008565ED" w:rsidP="006A6115">
      <w:pPr>
        <w:pStyle w:val="BodyText"/>
        <w:rPr>
          <w:rFonts w:ascii="Tahoma" w:hAnsi="Tahoma"/>
          <w:sz w:val="18"/>
        </w:rPr>
      </w:pPr>
    </w:p>
    <w:p w14:paraId="5334714C"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The liabilities of the South Yorkshire Pension Fund attributable to the </w:t>
      </w:r>
      <w:r w:rsidR="00E66C6D" w:rsidRPr="00FE09F1">
        <w:rPr>
          <w:rFonts w:ascii="Tahoma" w:hAnsi="Tahoma" w:cs="HelveticaNeue-Condensed"/>
          <w:sz w:val="18"/>
        </w:rPr>
        <w:t>Council</w:t>
      </w:r>
      <w:r w:rsidRPr="00FE09F1">
        <w:rPr>
          <w:rFonts w:ascii="Tahoma" w:hAnsi="Tahoma"/>
          <w:sz w:val="18"/>
        </w:rPr>
        <w:t xml:space="preserve"> are included in the Balance Sheet on an actuarial basis, using the projected unit method i.e. an assessment of the future payments that will be made in relation to retirement benefits earned to date by employees, based on assumptions about mortality rates, employee turnover rates and projections of future earnings for current employees;</w:t>
      </w:r>
    </w:p>
    <w:p w14:paraId="1DEB45E1" w14:textId="77777777" w:rsidR="008565ED" w:rsidRPr="00FE09F1" w:rsidRDefault="008565ED" w:rsidP="006A6115">
      <w:pPr>
        <w:pStyle w:val="BodyText"/>
        <w:ind w:left="720"/>
        <w:rPr>
          <w:rFonts w:ascii="Tahoma" w:hAnsi="Tahoma"/>
          <w:sz w:val="18"/>
        </w:rPr>
      </w:pPr>
    </w:p>
    <w:p w14:paraId="65E49756" w14:textId="08EB4725"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Liabilities are discounted to their value at current prices, using a discount rate of </w:t>
      </w:r>
      <w:r w:rsidR="004C5648">
        <w:rPr>
          <w:rFonts w:ascii="Tahoma" w:hAnsi="Tahoma"/>
          <w:sz w:val="18"/>
        </w:rPr>
        <w:t>4</w:t>
      </w:r>
      <w:r w:rsidRPr="00FE09F1">
        <w:rPr>
          <w:rFonts w:ascii="Tahoma" w:hAnsi="Tahoma"/>
          <w:sz w:val="18"/>
        </w:rPr>
        <w:t>.</w:t>
      </w:r>
      <w:r w:rsidR="004C5648">
        <w:rPr>
          <w:rFonts w:ascii="Tahoma" w:hAnsi="Tahoma"/>
          <w:sz w:val="18"/>
        </w:rPr>
        <w:t>85</w:t>
      </w:r>
      <w:r w:rsidRPr="00FE09F1">
        <w:rPr>
          <w:rFonts w:ascii="Tahoma" w:hAnsi="Tahoma"/>
          <w:sz w:val="18"/>
        </w:rPr>
        <w:t>%, based on the weighted average of spot yields on AA rated corporate bonds;</w:t>
      </w:r>
    </w:p>
    <w:p w14:paraId="0D8EACD7" w14:textId="77777777" w:rsidR="008565ED" w:rsidRPr="00FE09F1" w:rsidRDefault="008565ED" w:rsidP="006A6115">
      <w:pPr>
        <w:pStyle w:val="BodyText"/>
        <w:rPr>
          <w:rFonts w:ascii="Tahoma" w:hAnsi="Tahoma"/>
          <w:sz w:val="18"/>
        </w:rPr>
      </w:pPr>
    </w:p>
    <w:p w14:paraId="35896B7A"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The assets of the South Yorkshire Pension Fund attributable to the </w:t>
      </w:r>
      <w:r w:rsidR="00E66C6D" w:rsidRPr="00FE09F1">
        <w:rPr>
          <w:rFonts w:ascii="Tahoma" w:hAnsi="Tahoma" w:cs="HelveticaNeue-Condensed"/>
          <w:sz w:val="18"/>
        </w:rPr>
        <w:t>Council</w:t>
      </w:r>
      <w:r w:rsidRPr="00FE09F1">
        <w:rPr>
          <w:rFonts w:ascii="Tahoma" w:hAnsi="Tahoma"/>
          <w:sz w:val="18"/>
        </w:rPr>
        <w:t xml:space="preserve"> are included in the Balance Sheet at their fair value:</w:t>
      </w:r>
    </w:p>
    <w:p w14:paraId="73ED0A13"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Quoted securities – current bid price;</w:t>
      </w:r>
    </w:p>
    <w:p w14:paraId="67A8642D"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Unquoted securities – professional estimate;</w:t>
      </w:r>
    </w:p>
    <w:p w14:paraId="4217F421"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Unitised securities – current bid price; and</w:t>
      </w:r>
    </w:p>
    <w:p w14:paraId="2BFD7167"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Property – market value.</w:t>
      </w:r>
    </w:p>
    <w:p w14:paraId="34F446F9" w14:textId="77777777" w:rsidR="008565ED" w:rsidRPr="00FE09F1" w:rsidRDefault="008565ED" w:rsidP="006A6115">
      <w:pPr>
        <w:pStyle w:val="BodyText"/>
        <w:rPr>
          <w:rFonts w:ascii="Tahoma" w:hAnsi="Tahoma"/>
          <w:sz w:val="18"/>
        </w:rPr>
      </w:pPr>
    </w:p>
    <w:p w14:paraId="1A538E09" w14:textId="77777777" w:rsidR="008565ED" w:rsidRPr="00FE09F1" w:rsidRDefault="008565ED" w:rsidP="00A43C4D">
      <w:pPr>
        <w:pStyle w:val="BodyText"/>
        <w:numPr>
          <w:ilvl w:val="0"/>
          <w:numId w:val="12"/>
        </w:numPr>
        <w:tabs>
          <w:tab w:val="clear" w:pos="1554"/>
          <w:tab w:val="num" w:pos="1080"/>
        </w:tabs>
        <w:ind w:hanging="834"/>
        <w:rPr>
          <w:rFonts w:ascii="Tahoma" w:hAnsi="Tahoma"/>
          <w:sz w:val="18"/>
        </w:rPr>
      </w:pPr>
      <w:r w:rsidRPr="00FE09F1">
        <w:rPr>
          <w:rFonts w:ascii="Tahoma" w:hAnsi="Tahoma"/>
          <w:sz w:val="18"/>
        </w:rPr>
        <w:t xml:space="preserve"> The change in the net pensions liability is analysed into the following components:</w:t>
      </w:r>
    </w:p>
    <w:p w14:paraId="127C9F01" w14:textId="77777777" w:rsidR="008565ED" w:rsidRPr="00FE09F1" w:rsidRDefault="008565ED" w:rsidP="006A6115">
      <w:pPr>
        <w:pStyle w:val="BodyText"/>
        <w:ind w:left="720"/>
        <w:rPr>
          <w:rFonts w:ascii="Tahoma" w:hAnsi="Tahoma"/>
          <w:sz w:val="18"/>
        </w:rPr>
      </w:pPr>
    </w:p>
    <w:p w14:paraId="77952FFB" w14:textId="77777777" w:rsidR="00442425" w:rsidRDefault="00442425" w:rsidP="00A43C4D">
      <w:pPr>
        <w:pStyle w:val="BodyText"/>
        <w:numPr>
          <w:ilvl w:val="0"/>
          <w:numId w:val="17"/>
        </w:numPr>
        <w:rPr>
          <w:rFonts w:ascii="Tahoma" w:hAnsi="Tahoma"/>
          <w:sz w:val="18"/>
        </w:rPr>
      </w:pPr>
    </w:p>
    <w:p w14:paraId="1520C010" w14:textId="77777777" w:rsidR="00442425" w:rsidRDefault="00442425" w:rsidP="00442425">
      <w:pPr>
        <w:pStyle w:val="BodyText"/>
        <w:ind w:left="1554"/>
        <w:rPr>
          <w:rFonts w:ascii="Tahoma" w:hAnsi="Tahoma"/>
          <w:sz w:val="18"/>
        </w:rPr>
      </w:pPr>
    </w:p>
    <w:p w14:paraId="51EC9186" w14:textId="315E9902" w:rsidR="008565ED" w:rsidRPr="00FE09F1" w:rsidRDefault="008565ED" w:rsidP="00A43C4D">
      <w:pPr>
        <w:pStyle w:val="BodyText"/>
        <w:numPr>
          <w:ilvl w:val="0"/>
          <w:numId w:val="17"/>
        </w:numPr>
        <w:rPr>
          <w:rFonts w:ascii="Tahoma" w:hAnsi="Tahoma"/>
          <w:sz w:val="18"/>
        </w:rPr>
      </w:pPr>
      <w:r w:rsidRPr="00FE09F1">
        <w:rPr>
          <w:rFonts w:ascii="Tahoma" w:hAnsi="Tahoma"/>
          <w:sz w:val="18"/>
        </w:rPr>
        <w:t>Current Service Cost – the increase in liabilities as a result of a year’s service earned this year, allocated in the Comprehensive Income and Expenditure Statement to the services for which the employees worked;</w:t>
      </w:r>
    </w:p>
    <w:p w14:paraId="7B97A94D" w14:textId="77777777" w:rsidR="008565ED" w:rsidRPr="00FE09F1" w:rsidRDefault="008565ED" w:rsidP="006A6115">
      <w:pPr>
        <w:pStyle w:val="BodyText"/>
        <w:ind w:left="1554"/>
        <w:rPr>
          <w:rFonts w:ascii="Tahoma" w:hAnsi="Tahoma"/>
          <w:sz w:val="18"/>
        </w:rPr>
      </w:pPr>
    </w:p>
    <w:p w14:paraId="0446F732" w14:textId="77777777" w:rsidR="008565ED" w:rsidRPr="00FE09F1" w:rsidRDefault="008565ED" w:rsidP="00A43C4D">
      <w:pPr>
        <w:pStyle w:val="BodyText"/>
        <w:numPr>
          <w:ilvl w:val="0"/>
          <w:numId w:val="17"/>
        </w:numPr>
        <w:rPr>
          <w:rFonts w:ascii="Tahoma" w:hAnsi="Tahoma"/>
          <w:sz w:val="18"/>
        </w:rPr>
      </w:pPr>
      <w:r w:rsidRPr="00FE09F1">
        <w:rPr>
          <w:rFonts w:ascii="Tahoma" w:hAnsi="Tahoma"/>
          <w:sz w:val="18"/>
        </w:rPr>
        <w:t>Past Service Cost – the increase in liabilities arising from current year decisions whose effect relates to years of service earned in earlier years, charged to the Surplus or Deficit on the Provision of Services in the Comprehensive Income and Expenditure Statement;</w:t>
      </w:r>
    </w:p>
    <w:p w14:paraId="35B1B02A" w14:textId="77777777" w:rsidR="008565ED" w:rsidRPr="00FE09F1" w:rsidRDefault="008565ED" w:rsidP="006A6115">
      <w:pPr>
        <w:pStyle w:val="BodyText"/>
        <w:rPr>
          <w:rFonts w:ascii="Tahoma" w:hAnsi="Tahoma"/>
          <w:sz w:val="18"/>
        </w:rPr>
      </w:pPr>
    </w:p>
    <w:p w14:paraId="7B21923F" w14:textId="77777777" w:rsidR="008565ED" w:rsidRPr="00FE09F1" w:rsidRDefault="008565ED" w:rsidP="00A43C4D">
      <w:pPr>
        <w:pStyle w:val="Default"/>
        <w:numPr>
          <w:ilvl w:val="0"/>
          <w:numId w:val="17"/>
        </w:numPr>
        <w:rPr>
          <w:sz w:val="18"/>
          <w:szCs w:val="18"/>
        </w:rPr>
      </w:pPr>
      <w:r w:rsidRPr="00FE09F1">
        <w:rPr>
          <w:sz w:val="18"/>
          <w:szCs w:val="18"/>
        </w:rPr>
        <w:t xml:space="preserve">Net Interest on the Net Defined Benefit Liability / Asset, i.e. Net Interest Expense for the </w:t>
      </w:r>
      <w:r w:rsidR="00E66C6D" w:rsidRPr="00FE09F1">
        <w:rPr>
          <w:rFonts w:cs="Times New Roman"/>
          <w:sz w:val="18"/>
        </w:rPr>
        <w:t>Council</w:t>
      </w:r>
      <w:r w:rsidRPr="00FE09F1">
        <w:rPr>
          <w:sz w:val="18"/>
          <w:szCs w:val="18"/>
        </w:rPr>
        <w:t xml:space="preserve"> – the change during the period in the net defined benefit liability / asset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 asset at the beginning of the period, taking into account any changes in the net defined benefit liability / asset during the period as a result of contribution and benefit payments;</w:t>
      </w:r>
    </w:p>
    <w:p w14:paraId="51F468F5" w14:textId="77777777" w:rsidR="008565ED" w:rsidRPr="00FE09F1" w:rsidRDefault="008565ED" w:rsidP="006A6115">
      <w:pPr>
        <w:pStyle w:val="Default"/>
        <w:rPr>
          <w:sz w:val="18"/>
          <w:szCs w:val="18"/>
        </w:rPr>
      </w:pPr>
    </w:p>
    <w:p w14:paraId="286B5267" w14:textId="77777777" w:rsidR="008565ED" w:rsidRPr="00FE09F1" w:rsidRDefault="008565ED" w:rsidP="00A43C4D">
      <w:pPr>
        <w:pStyle w:val="Default"/>
        <w:numPr>
          <w:ilvl w:val="0"/>
          <w:numId w:val="17"/>
        </w:numPr>
        <w:rPr>
          <w:sz w:val="18"/>
          <w:szCs w:val="18"/>
        </w:rPr>
      </w:pPr>
      <w:r w:rsidRPr="00FE09F1">
        <w:rPr>
          <w:rFonts w:cs="FS Lola"/>
          <w:sz w:val="18"/>
          <w:szCs w:val="18"/>
        </w:rPr>
        <w:t xml:space="preserve">Re-measurements comprising: </w:t>
      </w:r>
    </w:p>
    <w:p w14:paraId="3844F343" w14:textId="77777777" w:rsidR="008565ED" w:rsidRPr="00FE09F1" w:rsidRDefault="008565ED" w:rsidP="006A6115">
      <w:pPr>
        <w:pStyle w:val="Default"/>
        <w:rPr>
          <w:sz w:val="18"/>
          <w:szCs w:val="18"/>
        </w:rPr>
      </w:pPr>
    </w:p>
    <w:p w14:paraId="483533DF" w14:textId="77777777" w:rsidR="008565ED" w:rsidRPr="00286F0C" w:rsidRDefault="008565ED" w:rsidP="00A43C4D">
      <w:pPr>
        <w:pStyle w:val="Default"/>
        <w:numPr>
          <w:ilvl w:val="1"/>
          <w:numId w:val="17"/>
        </w:numPr>
        <w:rPr>
          <w:sz w:val="18"/>
          <w:szCs w:val="18"/>
        </w:rPr>
      </w:pPr>
      <w:r w:rsidRPr="00FE09F1">
        <w:rPr>
          <w:rFonts w:cs="FS Lola"/>
          <w:sz w:val="18"/>
          <w:szCs w:val="18"/>
        </w:rPr>
        <w:t xml:space="preserve">The Return on Plan Assets – excluding amounts included in net interest on the net defined benefit liability / </w:t>
      </w:r>
      <w:r w:rsidRPr="00286F0C">
        <w:rPr>
          <w:rFonts w:cs="FS Lola"/>
          <w:sz w:val="18"/>
          <w:szCs w:val="18"/>
        </w:rPr>
        <w:t>asset – charged to the Pensions Reserve as Other Comprehensive Income and Expenditure; and</w:t>
      </w:r>
    </w:p>
    <w:p w14:paraId="3C13C662" w14:textId="77777777" w:rsidR="008565ED" w:rsidRPr="00286F0C" w:rsidRDefault="008565ED" w:rsidP="006A6115">
      <w:pPr>
        <w:pStyle w:val="Default"/>
        <w:ind w:left="2274"/>
        <w:rPr>
          <w:sz w:val="18"/>
          <w:szCs w:val="18"/>
        </w:rPr>
      </w:pPr>
    </w:p>
    <w:p w14:paraId="5DAE654E" w14:textId="77777777" w:rsidR="008565ED" w:rsidRPr="00286F0C" w:rsidRDefault="008565ED" w:rsidP="00A43C4D">
      <w:pPr>
        <w:numPr>
          <w:ilvl w:val="1"/>
          <w:numId w:val="17"/>
        </w:numPr>
        <w:autoSpaceDE w:val="0"/>
        <w:autoSpaceDN w:val="0"/>
        <w:adjustRightInd w:val="0"/>
        <w:rPr>
          <w:rFonts w:ascii="Tahoma" w:hAnsi="Tahoma" w:cs="HelveticaNeue-BoldCond"/>
          <w:color w:val="000000"/>
          <w:sz w:val="18"/>
          <w:szCs w:val="18"/>
          <w:lang w:eastAsia="en-GB"/>
        </w:rPr>
      </w:pPr>
      <w:r w:rsidRPr="00286F0C">
        <w:rPr>
          <w:rFonts w:ascii="Tahoma" w:hAnsi="Tahoma" w:cs="HelveticaNeue-BoldCond"/>
          <w:color w:val="000000"/>
          <w:sz w:val="18"/>
          <w:szCs w:val="18"/>
          <w:lang w:eastAsia="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06715B06" w14:textId="77777777" w:rsidR="008565ED" w:rsidRPr="00286F0C" w:rsidRDefault="008565ED" w:rsidP="006A6115">
      <w:pPr>
        <w:pStyle w:val="BodyText"/>
        <w:ind w:left="1554"/>
        <w:rPr>
          <w:rFonts w:ascii="Tahoma" w:hAnsi="Tahoma"/>
          <w:sz w:val="18"/>
        </w:rPr>
      </w:pPr>
    </w:p>
    <w:p w14:paraId="45BDA80E" w14:textId="77777777" w:rsidR="008565ED" w:rsidRPr="00286F0C" w:rsidRDefault="008565ED" w:rsidP="00A43C4D">
      <w:pPr>
        <w:pStyle w:val="BodyText"/>
        <w:numPr>
          <w:ilvl w:val="0"/>
          <w:numId w:val="17"/>
        </w:numPr>
        <w:rPr>
          <w:rFonts w:ascii="Tahoma" w:hAnsi="Tahoma"/>
          <w:sz w:val="18"/>
        </w:rPr>
      </w:pPr>
      <w:r w:rsidRPr="00286F0C">
        <w:rPr>
          <w:rFonts w:ascii="Tahoma" w:hAnsi="Tahoma"/>
          <w:sz w:val="18"/>
        </w:rPr>
        <w:t>Contributions paid to the South Yorkshire Pensions Authority – cash paid as employer’s contributions to the pension fund in settlement of liabilities; not accounted for as an expense.</w:t>
      </w:r>
    </w:p>
    <w:p w14:paraId="17E507BE" w14:textId="77777777" w:rsidR="008565ED" w:rsidRPr="00286F0C" w:rsidRDefault="008565ED" w:rsidP="006A6115">
      <w:pPr>
        <w:pStyle w:val="BodyText"/>
        <w:ind w:left="1554"/>
        <w:rPr>
          <w:rFonts w:ascii="Tahoma" w:hAnsi="Tahoma"/>
          <w:sz w:val="18"/>
        </w:rPr>
      </w:pPr>
    </w:p>
    <w:p w14:paraId="7EA2C051" w14:textId="315B0093" w:rsidR="008B59D3" w:rsidRPr="00286F0C" w:rsidRDefault="008565ED" w:rsidP="006A6115">
      <w:pPr>
        <w:pStyle w:val="BodyText"/>
        <w:rPr>
          <w:rFonts w:ascii="Tahoma" w:hAnsi="Tahoma"/>
          <w:sz w:val="18"/>
          <w:szCs w:val="18"/>
        </w:rPr>
      </w:pPr>
      <w:r w:rsidRPr="00286F0C">
        <w:rPr>
          <w:rFonts w:ascii="Tahoma" w:hAnsi="Tahoma"/>
          <w:sz w:val="18"/>
          <w:szCs w:val="18"/>
        </w:rPr>
        <w:t xml:space="preserve">In relation to retirement </w:t>
      </w:r>
      <w:r w:rsidR="00CE1506" w:rsidRPr="00286F0C">
        <w:rPr>
          <w:rFonts w:ascii="Tahoma" w:hAnsi="Tahoma"/>
          <w:sz w:val="18"/>
          <w:szCs w:val="18"/>
        </w:rPr>
        <w:t>obligations</w:t>
      </w:r>
      <w:r w:rsidRPr="00286F0C">
        <w:rPr>
          <w:rFonts w:ascii="Tahoma" w:hAnsi="Tahoma"/>
          <w:sz w:val="18"/>
          <w:szCs w:val="18"/>
        </w:rPr>
        <w:t xml:space="preserve">, statutory provisions require the General Fund balance to be charged with the amount payable by the </w:t>
      </w:r>
      <w:r w:rsidR="00E66C6D" w:rsidRPr="00286F0C">
        <w:rPr>
          <w:rFonts w:ascii="Tahoma" w:hAnsi="Tahoma" w:cs="HelveticaNeue-Condensed"/>
          <w:sz w:val="18"/>
        </w:rPr>
        <w:t>Council</w:t>
      </w:r>
      <w:r w:rsidRPr="00286F0C">
        <w:rPr>
          <w:rFonts w:ascii="Tahoma" w:hAnsi="Tahoma"/>
          <w:sz w:val="18"/>
          <w:szCs w:val="18"/>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cash paid to the pension fund and pensioners and any such amounts payable but unpaid at the year end. Th</w:t>
      </w:r>
      <w:r w:rsidR="008B59D3" w:rsidRPr="00286F0C">
        <w:rPr>
          <w:rFonts w:ascii="Tahoma" w:hAnsi="Tahoma"/>
          <w:sz w:val="18"/>
          <w:szCs w:val="18"/>
        </w:rPr>
        <w:t>e</w:t>
      </w:r>
      <w:r w:rsidRPr="00286F0C">
        <w:rPr>
          <w:rFonts w:ascii="Tahoma" w:hAnsi="Tahoma"/>
          <w:sz w:val="18"/>
          <w:szCs w:val="18"/>
        </w:rPr>
        <w:t xml:space="preserve"> balance that arises on the Pensions Reserve thereby measures the beneficial impact to the General Fund of being required to account for retirement benefits on the basis of such cash flows rather than as benefits are earned by employees.</w:t>
      </w:r>
      <w:r w:rsidR="00DE2441" w:rsidRPr="00286F0C">
        <w:rPr>
          <w:rFonts w:ascii="Tahoma" w:hAnsi="Tahoma"/>
          <w:sz w:val="18"/>
          <w:szCs w:val="18"/>
        </w:rPr>
        <w:t xml:space="preserve"> When the pension fund becomes and asset, IFRIC 14 requires the Council to recognise the </w:t>
      </w:r>
      <w:r w:rsidR="00A66A55" w:rsidRPr="00286F0C">
        <w:rPr>
          <w:rFonts w:ascii="Tahoma" w:hAnsi="Tahoma"/>
          <w:sz w:val="18"/>
          <w:szCs w:val="18"/>
        </w:rPr>
        <w:t>net defined benefit asset at the lower of: (a) the surplus in the defined benefit plan; and (b) the asset ceiling</w:t>
      </w:r>
      <w:r w:rsidR="00F36A81" w:rsidRPr="00286F0C">
        <w:rPr>
          <w:rFonts w:ascii="Tahoma" w:hAnsi="Tahoma"/>
          <w:sz w:val="18"/>
          <w:szCs w:val="18"/>
        </w:rPr>
        <w:t>.</w:t>
      </w:r>
    </w:p>
    <w:p w14:paraId="26BA4543" w14:textId="0B31DABA" w:rsidR="008565ED" w:rsidRPr="00286F0C" w:rsidRDefault="008565ED" w:rsidP="006A6115">
      <w:pPr>
        <w:pStyle w:val="BodyText"/>
        <w:rPr>
          <w:rFonts w:ascii="Tahoma" w:hAnsi="Tahoma"/>
          <w:sz w:val="18"/>
          <w:szCs w:val="18"/>
        </w:rPr>
      </w:pPr>
    </w:p>
    <w:p w14:paraId="52FFDCE7" w14:textId="77777777" w:rsidR="008565ED" w:rsidRPr="00286F0C" w:rsidRDefault="008565ED" w:rsidP="006A6115">
      <w:pPr>
        <w:pStyle w:val="Heading2"/>
        <w:spacing w:before="0" w:after="0"/>
        <w:rPr>
          <w:rFonts w:ascii="Tahoma" w:hAnsi="Tahoma"/>
          <w:b w:val="0"/>
          <w:i w:val="0"/>
          <w:sz w:val="18"/>
          <w:szCs w:val="18"/>
          <w:u w:val="single"/>
          <w:lang w:val="en-GB"/>
        </w:rPr>
      </w:pPr>
      <w:r w:rsidRPr="00286F0C">
        <w:rPr>
          <w:rFonts w:ascii="Tahoma" w:hAnsi="Tahoma"/>
          <w:b w:val="0"/>
          <w:i w:val="0"/>
          <w:sz w:val="18"/>
          <w:szCs w:val="18"/>
          <w:u w:val="single"/>
          <w:lang w:val="en-GB"/>
        </w:rPr>
        <w:t>Discretionary Benefits</w:t>
      </w:r>
    </w:p>
    <w:p w14:paraId="3CCA6149" w14:textId="77777777" w:rsidR="008565ED" w:rsidRPr="00286F0C" w:rsidRDefault="008565ED" w:rsidP="006A6115"/>
    <w:p w14:paraId="3B02FF6B" w14:textId="77777777" w:rsidR="008565ED" w:rsidRPr="000F6E35" w:rsidRDefault="008565ED" w:rsidP="006A6115">
      <w:pPr>
        <w:pStyle w:val="BodyText"/>
        <w:rPr>
          <w:rFonts w:ascii="Tahoma" w:hAnsi="Tahoma"/>
          <w:sz w:val="18"/>
        </w:rPr>
      </w:pPr>
      <w:r w:rsidRPr="00286F0C">
        <w:rPr>
          <w:rFonts w:ascii="Tahoma" w:hAnsi="Tahoma"/>
          <w:sz w:val="18"/>
        </w:rPr>
        <w:t xml:space="preserve">The </w:t>
      </w:r>
      <w:r w:rsidR="00E66C6D" w:rsidRPr="00286F0C">
        <w:rPr>
          <w:rFonts w:ascii="Tahoma" w:hAnsi="Tahoma" w:cs="HelveticaNeue-Condensed"/>
          <w:sz w:val="18"/>
        </w:rPr>
        <w:t>Council</w:t>
      </w:r>
      <w:r w:rsidRPr="00286F0C">
        <w:rPr>
          <w:rFonts w:ascii="Tahoma" w:hAnsi="Tahoma"/>
          <w:sz w:val="18"/>
        </w:rPr>
        <w:t xml:space="preserve"> has restricted powers to make discretionary awards of retirement benefits in the event of early retirements. The </w:t>
      </w:r>
      <w:r w:rsidR="00E66C6D" w:rsidRPr="00286F0C">
        <w:rPr>
          <w:rFonts w:ascii="Tahoma" w:hAnsi="Tahoma" w:cs="HelveticaNeue-Condensed"/>
          <w:sz w:val="18"/>
        </w:rPr>
        <w:t>Council</w:t>
      </w:r>
      <w:r w:rsidRPr="00286F0C">
        <w:rPr>
          <w:rFonts w:ascii="Tahoma" w:hAnsi="Tahoma"/>
          <w:sz w:val="18"/>
        </w:rPr>
        <w:t xml:space="preserve">’s current policy is not to award enhancements for non-school Council employees i.e. those who are members of the Local Government Pension Scheme. However, awards are not prohibited and can be made in exceptional circumstances. Where they are made, any </w:t>
      </w:r>
      <w:r w:rsidRPr="000F6E35">
        <w:rPr>
          <w:rFonts w:ascii="Tahoma" w:hAnsi="Tahoma"/>
          <w:sz w:val="18"/>
        </w:rPr>
        <w:t xml:space="preserve">liabilities estimated to arise as a result are accrued in the year of the decision to make the award and accounted for using the same policies as are applied to the Local Government Pension Scheme. </w:t>
      </w:r>
    </w:p>
    <w:p w14:paraId="7D0D73CD" w14:textId="77777777" w:rsidR="008565ED" w:rsidRPr="000F6E35" w:rsidRDefault="008565ED" w:rsidP="006A6115"/>
    <w:p w14:paraId="082067B4" w14:textId="77777777" w:rsidR="008565ED" w:rsidRPr="000F6E35" w:rsidRDefault="008565ED" w:rsidP="006A6115">
      <w:pPr>
        <w:pStyle w:val="Heading2"/>
        <w:spacing w:before="0" w:after="0"/>
        <w:ind w:left="-65"/>
        <w:rPr>
          <w:rFonts w:ascii="Tahoma" w:hAnsi="Tahoma"/>
          <w:i w:val="0"/>
          <w:sz w:val="18"/>
          <w:lang w:val="en-GB"/>
        </w:rPr>
      </w:pPr>
      <w:bookmarkStart w:id="165" w:name="AP10"/>
      <w:r w:rsidRPr="000F6E35">
        <w:rPr>
          <w:rFonts w:ascii="Tahoma" w:hAnsi="Tahoma"/>
          <w:i w:val="0"/>
          <w:sz w:val="18"/>
          <w:lang w:val="en-GB"/>
        </w:rPr>
        <w:t>10.</w:t>
      </w:r>
      <w:r w:rsidRPr="000F6E35">
        <w:rPr>
          <w:rFonts w:ascii="Tahoma" w:hAnsi="Tahoma"/>
          <w:i w:val="0"/>
          <w:sz w:val="18"/>
          <w:lang w:val="en-GB"/>
        </w:rPr>
        <w:tab/>
      </w:r>
      <w:r w:rsidRPr="000F6E35">
        <w:rPr>
          <w:rFonts w:ascii="Tahoma" w:hAnsi="Tahoma"/>
          <w:i w:val="0"/>
          <w:sz w:val="18"/>
          <w:u w:val="single"/>
          <w:lang w:val="en-GB"/>
        </w:rPr>
        <w:t>Events After the Balance Sheet Date</w:t>
      </w:r>
    </w:p>
    <w:bookmarkEnd w:id="165"/>
    <w:p w14:paraId="5E370AFA" w14:textId="77777777" w:rsidR="008565ED" w:rsidRPr="000F6E35" w:rsidRDefault="008565ED" w:rsidP="006A6115">
      <w:pPr>
        <w:pStyle w:val="BodyText"/>
        <w:rPr>
          <w:rFonts w:ascii="Tahoma" w:hAnsi="Tahoma"/>
          <w:sz w:val="18"/>
        </w:rPr>
      </w:pPr>
    </w:p>
    <w:p w14:paraId="00AD0792" w14:textId="77777777" w:rsidR="008565ED" w:rsidRPr="000F6E35" w:rsidRDefault="008565ED" w:rsidP="006A6115">
      <w:pPr>
        <w:pStyle w:val="BodyText"/>
        <w:rPr>
          <w:rFonts w:ascii="Tahoma" w:hAnsi="Tahoma"/>
          <w:sz w:val="18"/>
        </w:rPr>
      </w:pPr>
      <w:r w:rsidRPr="000F6E35">
        <w:rPr>
          <w:rFonts w:ascii="Tahoma" w:hAnsi="Tahoma"/>
          <w:sz w:val="18"/>
        </w:rPr>
        <w:t>Events after the Balance Sheet date are those events, both favourable and unfavourable, that occur between the end of the reporting period and the date when the Statement of Accounts is authorised for issue. Two types of event can be identified:</w:t>
      </w:r>
    </w:p>
    <w:p w14:paraId="09080AFD" w14:textId="77777777" w:rsidR="008565ED" w:rsidRPr="000F6E35" w:rsidRDefault="008565ED" w:rsidP="006A6115">
      <w:pPr>
        <w:pStyle w:val="BodyText"/>
        <w:rPr>
          <w:rFonts w:ascii="Tahoma" w:hAnsi="Tahoma"/>
          <w:sz w:val="18"/>
        </w:rPr>
      </w:pPr>
    </w:p>
    <w:p w14:paraId="149A4010" w14:textId="77777777" w:rsidR="008565ED" w:rsidRPr="000F6E35" w:rsidRDefault="008565ED" w:rsidP="00A43C4D">
      <w:pPr>
        <w:pStyle w:val="BodyText"/>
        <w:numPr>
          <w:ilvl w:val="0"/>
          <w:numId w:val="13"/>
        </w:numPr>
        <w:rPr>
          <w:rFonts w:ascii="Tahoma" w:hAnsi="Tahoma"/>
          <w:sz w:val="18"/>
        </w:rPr>
      </w:pPr>
      <w:r w:rsidRPr="000F6E35">
        <w:rPr>
          <w:rFonts w:ascii="Tahoma" w:hAnsi="Tahoma"/>
          <w:sz w:val="18"/>
        </w:rPr>
        <w:t xml:space="preserve">Those that provide evidence of conditions that existed at the end of the reporting period – the Statement of Accounts </w:t>
      </w:r>
      <w:r w:rsidRPr="000F6E35">
        <w:rPr>
          <w:rFonts w:ascii="Tahoma" w:hAnsi="Tahoma"/>
          <w:sz w:val="18"/>
          <w:u w:val="single"/>
        </w:rPr>
        <w:t>is</w:t>
      </w:r>
      <w:r w:rsidRPr="000F6E35">
        <w:rPr>
          <w:rFonts w:ascii="Tahoma" w:hAnsi="Tahoma"/>
          <w:sz w:val="18"/>
        </w:rPr>
        <w:t xml:space="preserve"> adjusted to reflect such events, where material; and</w:t>
      </w:r>
    </w:p>
    <w:p w14:paraId="7C9874F9" w14:textId="77777777" w:rsidR="008565ED" w:rsidRPr="000F6E35" w:rsidRDefault="008565ED" w:rsidP="006A6115">
      <w:pPr>
        <w:pStyle w:val="BodyText"/>
        <w:ind w:left="1554"/>
        <w:rPr>
          <w:rFonts w:ascii="Tahoma" w:hAnsi="Tahoma"/>
          <w:sz w:val="18"/>
        </w:rPr>
      </w:pPr>
    </w:p>
    <w:p w14:paraId="7FCC5DC4" w14:textId="77777777" w:rsidR="008565ED" w:rsidRPr="000F6E35" w:rsidRDefault="008565ED" w:rsidP="00A43C4D">
      <w:pPr>
        <w:pStyle w:val="BodyText"/>
        <w:numPr>
          <w:ilvl w:val="0"/>
          <w:numId w:val="13"/>
        </w:numPr>
        <w:rPr>
          <w:rFonts w:ascii="Tahoma" w:hAnsi="Tahoma"/>
          <w:sz w:val="18"/>
        </w:rPr>
      </w:pPr>
      <w:r w:rsidRPr="000F6E35">
        <w:rPr>
          <w:rFonts w:ascii="Tahoma" w:hAnsi="Tahoma"/>
          <w:sz w:val="18"/>
        </w:rPr>
        <w:t xml:space="preserve">Those that are indicative of conditions that arose after the reporting period – the Statement of Accounts </w:t>
      </w:r>
      <w:r w:rsidRPr="000F6E35">
        <w:rPr>
          <w:rFonts w:ascii="Tahoma" w:hAnsi="Tahoma"/>
          <w:sz w:val="18"/>
          <w:u w:val="single"/>
        </w:rPr>
        <w:t>is not</w:t>
      </w:r>
      <w:r w:rsidRPr="000F6E35">
        <w:rPr>
          <w:rFonts w:ascii="Tahoma" w:hAnsi="Tahoma"/>
          <w:sz w:val="18"/>
        </w:rPr>
        <w:t xml:space="preserve"> adjusted to reflect such events, but where a category of events would have a material impact, disclosure is made in the notes of the nature of the events and their estimated financial effect.</w:t>
      </w:r>
    </w:p>
    <w:p w14:paraId="5E36209D" w14:textId="77777777" w:rsidR="008565ED" w:rsidRPr="000F6E35" w:rsidRDefault="008565ED" w:rsidP="006A6115">
      <w:pPr>
        <w:pStyle w:val="BodyText"/>
        <w:rPr>
          <w:rFonts w:ascii="Tahoma" w:hAnsi="Tahoma"/>
          <w:sz w:val="18"/>
        </w:rPr>
      </w:pPr>
    </w:p>
    <w:p w14:paraId="5D8DFCFA" w14:textId="77777777" w:rsidR="008565ED" w:rsidRPr="000F6E35" w:rsidRDefault="008565ED" w:rsidP="006A6115">
      <w:pPr>
        <w:pStyle w:val="BodyText"/>
        <w:rPr>
          <w:rFonts w:ascii="Tahoma" w:hAnsi="Tahoma"/>
          <w:sz w:val="18"/>
        </w:rPr>
      </w:pPr>
      <w:r w:rsidRPr="000F6E35">
        <w:rPr>
          <w:rFonts w:ascii="Tahoma" w:hAnsi="Tahoma"/>
          <w:sz w:val="18"/>
        </w:rPr>
        <w:t>Events taking place after the date of authorisation for issue are not reflected in the Statement of Accounts.</w:t>
      </w:r>
    </w:p>
    <w:p w14:paraId="2B2EE9C6" w14:textId="77777777" w:rsidR="008565ED" w:rsidRPr="000F6E35" w:rsidRDefault="008565ED" w:rsidP="006A6115">
      <w:pPr>
        <w:pStyle w:val="Heading2"/>
        <w:spacing w:before="0" w:after="0"/>
        <w:rPr>
          <w:rFonts w:ascii="Tahoma" w:hAnsi="Tahoma"/>
          <w:i w:val="0"/>
          <w:sz w:val="18"/>
          <w:lang w:val="en-GB"/>
        </w:rPr>
      </w:pPr>
    </w:p>
    <w:p w14:paraId="41CB1A6F" w14:textId="77777777" w:rsidR="008565ED" w:rsidRPr="000F6E35" w:rsidRDefault="008565ED" w:rsidP="006A6115">
      <w:pPr>
        <w:pStyle w:val="Heading2"/>
        <w:spacing w:before="0" w:after="0"/>
        <w:rPr>
          <w:rFonts w:ascii="Tahoma" w:hAnsi="Tahoma"/>
          <w:i w:val="0"/>
          <w:sz w:val="18"/>
          <w:u w:val="single"/>
          <w:lang w:val="en-GB"/>
        </w:rPr>
      </w:pPr>
      <w:bookmarkStart w:id="166" w:name="AP11"/>
      <w:r w:rsidRPr="000F6E35">
        <w:rPr>
          <w:rFonts w:ascii="Tahoma" w:hAnsi="Tahoma"/>
          <w:i w:val="0"/>
          <w:sz w:val="18"/>
          <w:lang w:val="en-GB"/>
        </w:rPr>
        <w:t>11.</w:t>
      </w:r>
      <w:r w:rsidRPr="000F6E35">
        <w:rPr>
          <w:rFonts w:ascii="Tahoma" w:hAnsi="Tahoma"/>
          <w:i w:val="0"/>
          <w:sz w:val="18"/>
          <w:lang w:val="en-GB"/>
        </w:rPr>
        <w:tab/>
      </w:r>
      <w:r w:rsidRPr="000F6E35">
        <w:rPr>
          <w:rFonts w:ascii="Tahoma" w:hAnsi="Tahoma"/>
          <w:i w:val="0"/>
          <w:sz w:val="18"/>
          <w:u w:val="single"/>
          <w:lang w:val="en-GB"/>
        </w:rPr>
        <w:t>Financial Instruments</w:t>
      </w:r>
    </w:p>
    <w:bookmarkEnd w:id="166"/>
    <w:p w14:paraId="27C1F56F" w14:textId="77777777" w:rsidR="00522EF6" w:rsidRPr="000F6E35" w:rsidRDefault="00522EF6" w:rsidP="006A6115">
      <w:pPr>
        <w:pStyle w:val="Heading2"/>
        <w:spacing w:before="0" w:after="0"/>
        <w:rPr>
          <w:rFonts w:ascii="Tahoma" w:hAnsi="Tahoma"/>
          <w:b w:val="0"/>
          <w:i w:val="0"/>
          <w:sz w:val="18"/>
          <w:szCs w:val="18"/>
          <w:u w:val="single"/>
          <w:lang w:val="en-GB"/>
        </w:rPr>
      </w:pPr>
    </w:p>
    <w:p w14:paraId="56F16662" w14:textId="77777777" w:rsidR="00522EF6" w:rsidRPr="000F6E35" w:rsidRDefault="00522EF6" w:rsidP="006A6115">
      <w:pPr>
        <w:pStyle w:val="Heading2"/>
        <w:spacing w:before="0" w:after="0"/>
        <w:rPr>
          <w:rFonts w:ascii="Tahoma" w:hAnsi="Tahoma"/>
          <w:b w:val="0"/>
          <w:i w:val="0"/>
          <w:sz w:val="18"/>
          <w:szCs w:val="18"/>
          <w:u w:val="single"/>
          <w:lang w:val="en-GB"/>
        </w:rPr>
      </w:pPr>
      <w:r w:rsidRPr="000F6E35">
        <w:rPr>
          <w:rFonts w:ascii="Tahoma" w:hAnsi="Tahoma"/>
          <w:b w:val="0"/>
          <w:i w:val="0"/>
          <w:sz w:val="18"/>
          <w:szCs w:val="18"/>
          <w:u w:val="single"/>
          <w:lang w:val="en-GB"/>
        </w:rPr>
        <w:t>Financial Liabilities</w:t>
      </w:r>
    </w:p>
    <w:p w14:paraId="05F1AD40" w14:textId="77777777" w:rsidR="00522EF6" w:rsidRPr="000F6E35" w:rsidRDefault="00522EF6" w:rsidP="006A6115">
      <w:pPr>
        <w:pStyle w:val="BodyText"/>
        <w:rPr>
          <w:rFonts w:ascii="Tahoma" w:eastAsia="FS Lola Medium" w:hAnsi="Tahoma"/>
          <w:sz w:val="18"/>
          <w:szCs w:val="18"/>
        </w:rPr>
      </w:pPr>
    </w:p>
    <w:p w14:paraId="6149F32A" w14:textId="77777777" w:rsidR="00442425" w:rsidRDefault="00522EF6" w:rsidP="006A6115">
      <w:pPr>
        <w:pStyle w:val="BodyText"/>
        <w:rPr>
          <w:rFonts w:ascii="Tahoma" w:hAnsi="Tahoma"/>
          <w:sz w:val="18"/>
          <w:szCs w:val="18"/>
        </w:rPr>
      </w:pPr>
      <w:r w:rsidRPr="000F6E35">
        <w:rPr>
          <w:rFonts w:ascii="Tahoma" w:hAnsi="Tahoma"/>
          <w:sz w:val="18"/>
          <w:szCs w:val="18"/>
        </w:rPr>
        <w:lastRenderedPageBreak/>
        <w:t xml:space="preserve">Financial liabilities are recognised on the Balance Sheet when the </w:t>
      </w:r>
      <w:r w:rsidR="00E66C6D" w:rsidRPr="000F6E35">
        <w:rPr>
          <w:rFonts w:ascii="Tahoma" w:hAnsi="Tahoma" w:cs="HelveticaNeue-Condensed"/>
          <w:sz w:val="18"/>
        </w:rPr>
        <w:t>Council</w:t>
      </w:r>
      <w:r w:rsidRPr="000F6E35">
        <w:rPr>
          <w:rFonts w:ascii="Tahoma" w:hAnsi="Tahoma"/>
          <w:sz w:val="18"/>
          <w:szCs w:val="18"/>
        </w:rPr>
        <w:t xml:space="preserve"> becomes party to the contractual provisions of a financial instrument and are initially measured at fair value and carried at their amortised cost. Annual charges to the Financing and Investment Income and Expenditure section of the Comprehensive Income and Expenditure Statement for interest payable are based on the carrying amount of the liability, multiplied by the effective rate of interest for the instrument. The effective interest rate is the rate that </w:t>
      </w:r>
    </w:p>
    <w:p w14:paraId="12F975BD" w14:textId="77777777" w:rsidR="00442425" w:rsidRDefault="00442425" w:rsidP="006A6115">
      <w:pPr>
        <w:pStyle w:val="BodyText"/>
        <w:rPr>
          <w:rFonts w:ascii="Tahoma" w:hAnsi="Tahoma"/>
          <w:sz w:val="18"/>
          <w:szCs w:val="18"/>
        </w:rPr>
      </w:pPr>
    </w:p>
    <w:p w14:paraId="23901617" w14:textId="6D02796F" w:rsidR="00522EF6" w:rsidRPr="000F6E35" w:rsidRDefault="00522EF6" w:rsidP="006A6115">
      <w:pPr>
        <w:pStyle w:val="BodyText"/>
        <w:rPr>
          <w:rFonts w:ascii="Tahoma" w:hAnsi="Tahoma"/>
          <w:sz w:val="18"/>
          <w:szCs w:val="18"/>
        </w:rPr>
      </w:pPr>
      <w:r w:rsidRPr="000F6E35">
        <w:rPr>
          <w:rFonts w:ascii="Tahoma" w:hAnsi="Tahoma"/>
          <w:sz w:val="18"/>
          <w:szCs w:val="18"/>
        </w:rPr>
        <w:t>exactly discounts estimated future cash payments over the life of the instrument to the amount at which it was originally recognised.</w:t>
      </w:r>
      <w:r w:rsidRPr="000F6E35">
        <w:rPr>
          <w:rFonts w:ascii="Tahoma" w:hAnsi="Tahoma"/>
          <w:b/>
          <w:color w:val="FF0000"/>
          <w:sz w:val="18"/>
          <w:szCs w:val="18"/>
        </w:rPr>
        <w:t xml:space="preserve"> </w:t>
      </w:r>
      <w:r w:rsidRPr="000F6E35">
        <w:rPr>
          <w:rFonts w:ascii="Tahoma" w:hAnsi="Tahoma"/>
          <w:sz w:val="18"/>
          <w:szCs w:val="18"/>
        </w:rPr>
        <w:t xml:space="preserve">For most of the borrowings that the </w:t>
      </w:r>
      <w:r w:rsidR="00E66C6D" w:rsidRPr="000F6E35">
        <w:rPr>
          <w:rFonts w:ascii="Tahoma" w:hAnsi="Tahoma" w:cs="HelveticaNeue-Condensed"/>
          <w:sz w:val="18"/>
        </w:rPr>
        <w:t>Council</w:t>
      </w:r>
      <w:r w:rsidRPr="000F6E35">
        <w:rPr>
          <w:rFonts w:ascii="Tahoma" w:hAnsi="Tahoma"/>
          <w:sz w:val="18"/>
          <w:szCs w:val="18"/>
        </w:rPr>
        <w:t xml:space="preserve">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788A5B92" w14:textId="77777777" w:rsidR="00522EF6" w:rsidRPr="000F6E35" w:rsidRDefault="00522EF6" w:rsidP="006A6115">
      <w:pPr>
        <w:pStyle w:val="BodyText"/>
        <w:rPr>
          <w:rFonts w:ascii="Tahoma" w:hAnsi="Tahoma"/>
          <w:sz w:val="18"/>
          <w:szCs w:val="18"/>
        </w:rPr>
      </w:pPr>
    </w:p>
    <w:p w14:paraId="01C7C951" w14:textId="38E47290" w:rsidR="005A027A" w:rsidRDefault="00522EF6" w:rsidP="006A6115">
      <w:pPr>
        <w:pStyle w:val="BodyText"/>
        <w:rPr>
          <w:rFonts w:ascii="Tahoma" w:hAnsi="Tahoma"/>
          <w:sz w:val="18"/>
          <w:szCs w:val="18"/>
        </w:rPr>
      </w:pPr>
      <w:r w:rsidRPr="000F6E35">
        <w:rPr>
          <w:rFonts w:ascii="Tahoma" w:hAnsi="Tahoma"/>
          <w:sz w:val="18"/>
          <w:szCs w:val="18"/>
        </w:rPr>
        <w:t>Gains and losses on the repurchase or early settlement of borrowing are credited and debited to the Financing and Investment Income and Expenditure section of the Comprehensive Income and Expenditure Statement in the year of repurchase / settlement. However, where repurchase has taken place as part of a restructuring of the loan portfolio that involves the modification or exchange of existing instruments, the premium or discount is respectively added to or deducted from the amortised cost of the new or modified loan and the write-down to the Comprehensive Income and Expenditure Statement is spread over the life of the loan by an adjustment to the effective interest rate.</w:t>
      </w:r>
    </w:p>
    <w:p w14:paraId="79C8E991" w14:textId="77777777" w:rsidR="000C0DB1" w:rsidRDefault="000C0DB1" w:rsidP="006A6115">
      <w:pPr>
        <w:pStyle w:val="BodyText"/>
        <w:rPr>
          <w:rFonts w:ascii="Tahoma" w:hAnsi="Tahoma"/>
          <w:sz w:val="18"/>
          <w:szCs w:val="18"/>
        </w:rPr>
      </w:pPr>
    </w:p>
    <w:p w14:paraId="35483265" w14:textId="1F4580C7" w:rsidR="00522EF6" w:rsidRPr="000F6E35" w:rsidRDefault="00522EF6" w:rsidP="006A6115">
      <w:pPr>
        <w:pStyle w:val="BodyText"/>
        <w:rPr>
          <w:rFonts w:ascii="Tahoma" w:hAnsi="Tahoma"/>
          <w:sz w:val="18"/>
          <w:szCs w:val="18"/>
        </w:rPr>
      </w:pPr>
      <w:r w:rsidRPr="000F6E35">
        <w:rPr>
          <w:rFonts w:ascii="Tahoma" w:hAnsi="Tahoma"/>
          <w:sz w:val="18"/>
          <w:szCs w:val="18"/>
        </w:rPr>
        <w:t xml:space="preserve">Where premiums and discounts have been charged to the Comprehensive Income and Expenditure Statement, regulations allow the impact on the General Fund balance to be spread over future years. The </w:t>
      </w:r>
      <w:r w:rsidR="00E66C6D" w:rsidRPr="000F6E35">
        <w:rPr>
          <w:rFonts w:ascii="Tahoma" w:hAnsi="Tahoma" w:cs="HelveticaNeue-Condensed"/>
          <w:sz w:val="18"/>
        </w:rPr>
        <w:t>Council</w:t>
      </w:r>
      <w:r w:rsidRPr="000F6E35">
        <w:rPr>
          <w:rFonts w:ascii="Tahoma" w:hAnsi="Tahoma"/>
          <w:sz w:val="18"/>
          <w:szCs w:val="18"/>
        </w:rPr>
        <w:t xml:space="preserve"> has a policy of either spreading the gain / loss over the remaining term of the loan against which the premium was payable or discount receivable when it was repaid or a shorter period where it is deemed to be more prudent to do so. The reconciliation of amounts charged to the Comprehensive Income and Expenditure Statement to the net charge required against the General Fund balance is managed by a transfer to or from the Financial Instruments Adjustment Account (FIAA) in the Movement in Reserves Statement.</w:t>
      </w:r>
    </w:p>
    <w:p w14:paraId="2DC20F4E" w14:textId="77777777" w:rsidR="00522EF6" w:rsidRPr="00BF031C" w:rsidRDefault="00522EF6" w:rsidP="006A6115">
      <w:pPr>
        <w:pStyle w:val="BodyText"/>
        <w:rPr>
          <w:rFonts w:ascii="Tahoma" w:hAnsi="Tahoma"/>
          <w:sz w:val="18"/>
          <w:szCs w:val="18"/>
          <w:highlight w:val="yellow"/>
        </w:rPr>
      </w:pPr>
    </w:p>
    <w:p w14:paraId="08D1E92C" w14:textId="77777777" w:rsidR="00522EF6" w:rsidRPr="000F6E35" w:rsidRDefault="00522EF6" w:rsidP="006A6115">
      <w:pPr>
        <w:pStyle w:val="Heading2"/>
        <w:spacing w:before="0" w:after="0"/>
        <w:rPr>
          <w:rFonts w:ascii="Tahoma" w:hAnsi="Tahoma"/>
          <w:b w:val="0"/>
          <w:i w:val="0"/>
          <w:sz w:val="18"/>
          <w:szCs w:val="18"/>
          <w:u w:val="single"/>
          <w:lang w:val="en-GB"/>
        </w:rPr>
      </w:pPr>
      <w:r w:rsidRPr="000F6E35">
        <w:rPr>
          <w:rFonts w:ascii="Tahoma" w:hAnsi="Tahoma"/>
          <w:b w:val="0"/>
          <w:i w:val="0"/>
          <w:sz w:val="18"/>
          <w:szCs w:val="18"/>
          <w:u w:val="single"/>
          <w:lang w:val="en-GB"/>
        </w:rPr>
        <w:t>Financial Assets</w:t>
      </w:r>
    </w:p>
    <w:p w14:paraId="77EAFB8C" w14:textId="77777777" w:rsidR="00522EF6" w:rsidRPr="000F6E35" w:rsidRDefault="00522EF6" w:rsidP="006A6115">
      <w:pPr>
        <w:rPr>
          <w:rFonts w:ascii="Tahoma" w:eastAsia="FS Lola Medium" w:hAnsi="Tahoma"/>
          <w:sz w:val="18"/>
          <w:szCs w:val="18"/>
        </w:rPr>
      </w:pPr>
    </w:p>
    <w:p w14:paraId="0CC11D67" w14:textId="77777777" w:rsidR="00522EF6" w:rsidRPr="000F6E35" w:rsidRDefault="00522EF6" w:rsidP="006A6115">
      <w:pPr>
        <w:autoSpaceDE w:val="0"/>
        <w:autoSpaceDN w:val="0"/>
        <w:rPr>
          <w:rFonts w:ascii="Tahoma" w:hAnsi="Tahoma"/>
          <w:color w:val="221E1F"/>
          <w:sz w:val="18"/>
          <w:szCs w:val="18"/>
        </w:rPr>
      </w:pPr>
      <w:r w:rsidRPr="000F6E35">
        <w:rPr>
          <w:rFonts w:ascii="Tahoma" w:hAnsi="Tahoma"/>
          <w:color w:val="221E1F"/>
          <w:sz w:val="18"/>
          <w:szCs w:val="18"/>
        </w:rPr>
        <w:t xml:space="preserve">Financial assets are classified based on a classification and measurement approach that reflects the business model for holding the financial assets and their </w:t>
      </w:r>
      <w:r w:rsidR="006668A5" w:rsidRPr="000F6E35">
        <w:rPr>
          <w:rFonts w:ascii="Tahoma" w:hAnsi="Tahoma"/>
          <w:color w:val="221E1F"/>
          <w:sz w:val="18"/>
          <w:szCs w:val="18"/>
        </w:rPr>
        <w:t>cash flow</w:t>
      </w:r>
      <w:r w:rsidRPr="000F6E35">
        <w:rPr>
          <w:rFonts w:ascii="Tahoma" w:hAnsi="Tahoma"/>
          <w:color w:val="221E1F"/>
          <w:sz w:val="18"/>
          <w:szCs w:val="18"/>
        </w:rPr>
        <w:t xml:space="preserve"> characteristics. There are three main classes of financial assets measured at: </w:t>
      </w:r>
    </w:p>
    <w:p w14:paraId="6791AF7D" w14:textId="77777777" w:rsidR="00522EF6" w:rsidRPr="000F6E35" w:rsidRDefault="00522EF6" w:rsidP="006A6115">
      <w:pPr>
        <w:autoSpaceDE w:val="0"/>
        <w:autoSpaceDN w:val="0"/>
        <w:rPr>
          <w:rFonts w:ascii="Tahoma" w:hAnsi="Tahoma"/>
          <w:color w:val="221E1F"/>
          <w:sz w:val="18"/>
          <w:szCs w:val="18"/>
        </w:rPr>
      </w:pPr>
    </w:p>
    <w:p w14:paraId="5B063BA7"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amortised cost </w:t>
      </w:r>
    </w:p>
    <w:p w14:paraId="192B6F6E"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fair value through profit or loss (FVPL), and </w:t>
      </w:r>
    </w:p>
    <w:p w14:paraId="325E88CF"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fair value through other comprehensive income (FVOCI) </w:t>
      </w:r>
    </w:p>
    <w:p w14:paraId="6FB3295D" w14:textId="77777777" w:rsidR="00522EF6" w:rsidRPr="000F6E35" w:rsidRDefault="00522EF6" w:rsidP="006A6115">
      <w:pPr>
        <w:pStyle w:val="BodyText"/>
        <w:rPr>
          <w:rFonts w:ascii="Tahoma" w:hAnsi="Tahoma"/>
          <w:color w:val="000000"/>
          <w:sz w:val="18"/>
          <w:szCs w:val="18"/>
        </w:rPr>
      </w:pPr>
    </w:p>
    <w:p w14:paraId="4746CF85" w14:textId="77777777" w:rsidR="00522EF6" w:rsidRPr="000F6E35" w:rsidRDefault="00522EF6" w:rsidP="006A6115">
      <w:pPr>
        <w:pStyle w:val="BodyText"/>
        <w:rPr>
          <w:rFonts w:ascii="Tahoma" w:hAnsi="Tahoma"/>
          <w:sz w:val="18"/>
          <w:szCs w:val="18"/>
          <w:u w:val="single"/>
        </w:rPr>
      </w:pPr>
      <w:r w:rsidRPr="000F6E35">
        <w:rPr>
          <w:rFonts w:ascii="Tahoma" w:hAnsi="Tahoma"/>
          <w:color w:val="221E1F"/>
          <w:sz w:val="18"/>
          <w:szCs w:val="18"/>
        </w:rPr>
        <w:t xml:space="preserve">The </w:t>
      </w:r>
      <w:r w:rsidR="00E66C6D" w:rsidRPr="000F6E35">
        <w:rPr>
          <w:rFonts w:ascii="Tahoma" w:hAnsi="Tahoma" w:cs="HelveticaNeue-Condensed"/>
          <w:sz w:val="18"/>
        </w:rPr>
        <w:t>Council</w:t>
      </w:r>
      <w:r w:rsidRPr="000F6E35">
        <w:rPr>
          <w:rFonts w:ascii="Tahoma" w:hAnsi="Tahoma"/>
          <w:color w:val="221E1F"/>
          <w:sz w:val="18"/>
          <w:szCs w:val="18"/>
        </w:rPr>
        <w:t>’s business model is to hold investments to collect contractual cash flows. Financial assets are therefore classified as amortised cost, except for those whose contractual payments are not solely payment of principal and interest (i.e. where the cash flows do not take the form of a basic debt instrument).</w:t>
      </w:r>
    </w:p>
    <w:p w14:paraId="0293E92D" w14:textId="77777777" w:rsidR="00522EF6" w:rsidRPr="00BF031C" w:rsidRDefault="00522EF6" w:rsidP="006A6115">
      <w:pPr>
        <w:pStyle w:val="BodyText"/>
        <w:rPr>
          <w:rFonts w:ascii="Tahoma" w:hAnsi="Tahoma"/>
          <w:sz w:val="18"/>
          <w:szCs w:val="18"/>
          <w:highlight w:val="yellow"/>
          <w:u w:val="single"/>
        </w:rPr>
      </w:pPr>
    </w:p>
    <w:p w14:paraId="7F651E3D" w14:textId="77777777" w:rsidR="00522EF6" w:rsidRPr="00D4055B" w:rsidRDefault="00522EF6" w:rsidP="006A6115">
      <w:pPr>
        <w:autoSpaceDE w:val="0"/>
        <w:autoSpaceDN w:val="0"/>
        <w:ind w:right="100"/>
        <w:rPr>
          <w:rFonts w:ascii="Tahoma" w:hAnsi="Tahoma"/>
          <w:sz w:val="18"/>
          <w:szCs w:val="18"/>
          <w:u w:val="single"/>
        </w:rPr>
      </w:pPr>
      <w:r w:rsidRPr="00D4055B">
        <w:rPr>
          <w:rFonts w:ascii="Tahoma" w:hAnsi="Tahoma"/>
          <w:sz w:val="18"/>
          <w:szCs w:val="18"/>
          <w:u w:val="single"/>
        </w:rPr>
        <w:t xml:space="preserve">Financial Assets Measured at Amortised Cost </w:t>
      </w:r>
    </w:p>
    <w:p w14:paraId="65460185" w14:textId="77777777" w:rsidR="00522EF6" w:rsidRPr="00D4055B" w:rsidRDefault="00522EF6" w:rsidP="006A6115">
      <w:pPr>
        <w:autoSpaceDE w:val="0"/>
        <w:autoSpaceDN w:val="0"/>
        <w:ind w:right="100"/>
        <w:rPr>
          <w:rFonts w:ascii="Tahoma" w:hAnsi="Tahoma"/>
          <w:color w:val="57585A"/>
          <w:sz w:val="18"/>
          <w:szCs w:val="18"/>
        </w:rPr>
      </w:pPr>
    </w:p>
    <w:p w14:paraId="49B549B8" w14:textId="77777777" w:rsidR="00522EF6" w:rsidRPr="00D4055B" w:rsidRDefault="00522EF6" w:rsidP="006A6115">
      <w:pPr>
        <w:autoSpaceDE w:val="0"/>
        <w:autoSpaceDN w:val="0"/>
        <w:ind w:right="100"/>
        <w:rPr>
          <w:rFonts w:ascii="Tahoma" w:hAnsi="Tahoma"/>
          <w:color w:val="221E1F"/>
          <w:sz w:val="18"/>
          <w:szCs w:val="18"/>
        </w:rPr>
      </w:pPr>
      <w:r w:rsidRPr="00D4055B">
        <w:rPr>
          <w:rFonts w:ascii="Tahoma" w:hAnsi="Tahoma"/>
          <w:color w:val="221E1F"/>
          <w:sz w:val="18"/>
          <w:szCs w:val="18"/>
        </w:rPr>
        <w:t xml:space="preserve">Financial assets measured at amortised cost are recognised on the Balance Sheet when the </w:t>
      </w:r>
      <w:r w:rsidR="00E66C6D" w:rsidRPr="00D4055B">
        <w:rPr>
          <w:rFonts w:ascii="Tahoma" w:hAnsi="Tahoma"/>
          <w:sz w:val="18"/>
        </w:rPr>
        <w:t>Council</w:t>
      </w:r>
      <w:r w:rsidRPr="00D4055B">
        <w:rPr>
          <w:rFonts w:ascii="Tahoma" w:hAnsi="Tahoma"/>
          <w:color w:val="221E1F"/>
          <w:sz w:val="18"/>
          <w:szCs w:val="18"/>
        </w:rPr>
        <w:t xml:space="preserve">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r w:rsidR="00E66C6D" w:rsidRPr="00D4055B">
        <w:rPr>
          <w:rFonts w:ascii="Tahoma" w:hAnsi="Tahoma"/>
          <w:sz w:val="18"/>
        </w:rPr>
        <w:t>Council</w:t>
      </w:r>
      <w:r w:rsidRPr="00D4055B">
        <w:rPr>
          <w:rFonts w:ascii="Tahoma" w:hAnsi="Tahoma"/>
          <w:color w:val="221E1F"/>
          <w:sz w:val="18"/>
          <w:szCs w:val="18"/>
        </w:rPr>
        <w:t>, this means that the amount presented in the Balance Sheet is the outstanding principal receivable (plus accrued interest) and interest credited to the CIES is the amount receivable for the year in the loan agreement.</w:t>
      </w:r>
    </w:p>
    <w:p w14:paraId="4ADA0217" w14:textId="77777777" w:rsidR="00522EF6" w:rsidRPr="00D4055B" w:rsidRDefault="00522EF6" w:rsidP="006A6115">
      <w:pPr>
        <w:autoSpaceDE w:val="0"/>
        <w:autoSpaceDN w:val="0"/>
        <w:ind w:right="100"/>
        <w:rPr>
          <w:rFonts w:ascii="Tahoma" w:hAnsi="Tahoma"/>
          <w:color w:val="221E1F"/>
          <w:sz w:val="18"/>
          <w:szCs w:val="18"/>
        </w:rPr>
      </w:pPr>
    </w:p>
    <w:p w14:paraId="288F1BED" w14:textId="77777777" w:rsidR="00522EF6" w:rsidRPr="00D4055B" w:rsidRDefault="00522EF6">
      <w:pPr>
        <w:pStyle w:val="BodyText"/>
        <w:numPr>
          <w:ilvl w:val="0"/>
          <w:numId w:val="52"/>
        </w:numPr>
        <w:adjustRightInd/>
        <w:textAlignment w:val="auto"/>
        <w:rPr>
          <w:rFonts w:ascii="Tahoma" w:hAnsi="Tahoma"/>
          <w:sz w:val="18"/>
          <w:szCs w:val="18"/>
          <w:u w:val="single"/>
        </w:rPr>
      </w:pPr>
      <w:r w:rsidRPr="00D4055B">
        <w:rPr>
          <w:rFonts w:ascii="Tahoma" w:hAnsi="Tahoma"/>
          <w:color w:val="221E1F"/>
          <w:sz w:val="18"/>
          <w:szCs w:val="18"/>
        </w:rPr>
        <w:t>Any gains and losses that arise on the derecognition of an asset are credited or debited to the Financing and Investment Income and Expenditure line in the CIES.</w:t>
      </w:r>
    </w:p>
    <w:p w14:paraId="152F1856" w14:textId="77777777" w:rsidR="00522EF6" w:rsidRPr="00BF031C" w:rsidRDefault="00522EF6" w:rsidP="006A6115">
      <w:pPr>
        <w:pStyle w:val="BodyText"/>
        <w:rPr>
          <w:rFonts w:ascii="Tahoma" w:hAnsi="Tahoma"/>
          <w:sz w:val="18"/>
          <w:szCs w:val="18"/>
          <w:highlight w:val="yellow"/>
          <w:u w:val="single"/>
        </w:rPr>
      </w:pPr>
    </w:p>
    <w:p w14:paraId="4AC5486C" w14:textId="77777777" w:rsidR="00522EF6" w:rsidRPr="001225B8" w:rsidRDefault="00522EF6" w:rsidP="006A6115">
      <w:pPr>
        <w:autoSpaceDE w:val="0"/>
        <w:autoSpaceDN w:val="0"/>
        <w:ind w:right="100"/>
        <w:rPr>
          <w:rFonts w:ascii="Tahoma" w:hAnsi="Tahoma"/>
          <w:sz w:val="18"/>
          <w:szCs w:val="18"/>
          <w:u w:val="single"/>
        </w:rPr>
      </w:pPr>
      <w:r w:rsidRPr="001225B8">
        <w:rPr>
          <w:rFonts w:ascii="Tahoma" w:hAnsi="Tahoma"/>
          <w:sz w:val="18"/>
          <w:szCs w:val="18"/>
          <w:u w:val="single"/>
        </w:rPr>
        <w:t xml:space="preserve">Expected Credit Loss Model </w:t>
      </w:r>
    </w:p>
    <w:p w14:paraId="0D784562" w14:textId="77777777" w:rsidR="00522EF6" w:rsidRPr="001225B8" w:rsidRDefault="00522EF6" w:rsidP="006A6115">
      <w:pPr>
        <w:autoSpaceDE w:val="0"/>
        <w:autoSpaceDN w:val="0"/>
        <w:ind w:right="100" w:firstLine="360"/>
        <w:rPr>
          <w:rFonts w:ascii="Tahoma" w:hAnsi="Tahoma"/>
          <w:color w:val="57585A"/>
          <w:sz w:val="18"/>
          <w:szCs w:val="18"/>
        </w:rPr>
      </w:pPr>
    </w:p>
    <w:p w14:paraId="5A0A7487"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221E1F"/>
          <w:sz w:val="18"/>
          <w:szCs w:val="18"/>
        </w:rPr>
        <w:t xml:space="preserve">The </w:t>
      </w:r>
      <w:r w:rsidR="00E66C6D" w:rsidRPr="001225B8">
        <w:rPr>
          <w:rFonts w:ascii="Tahoma" w:hAnsi="Tahoma"/>
          <w:sz w:val="18"/>
        </w:rPr>
        <w:t>Council</w:t>
      </w:r>
      <w:r w:rsidRPr="001225B8">
        <w:rPr>
          <w:rFonts w:ascii="Tahoma" w:hAnsi="Tahoma"/>
          <w:color w:val="221E1F"/>
          <w:sz w:val="18"/>
          <w:szCs w:val="18"/>
        </w:rPr>
        <w:t xml:space="preserve"> recognises expected credit losses on all of its financial assets held at amortised cost [or where relevant FVOCI], either on a 12-month or lifetime basis. The expected credit loss model also applies to lease receivables and contract assets. Only lifetime losses are recognised for trade receivables (debtors) held by the </w:t>
      </w:r>
      <w:r w:rsidR="00E66C6D" w:rsidRPr="001225B8">
        <w:rPr>
          <w:rFonts w:ascii="Tahoma" w:hAnsi="Tahoma"/>
          <w:sz w:val="18"/>
        </w:rPr>
        <w:t>Council</w:t>
      </w:r>
      <w:r w:rsidRPr="001225B8">
        <w:rPr>
          <w:rFonts w:ascii="Tahoma" w:hAnsi="Tahoma"/>
          <w:color w:val="221E1F"/>
          <w:sz w:val="18"/>
          <w:szCs w:val="18"/>
        </w:rPr>
        <w:t>.</w:t>
      </w:r>
    </w:p>
    <w:p w14:paraId="544EEFEC" w14:textId="77777777" w:rsidR="00522EF6" w:rsidRPr="001225B8" w:rsidRDefault="00522EF6" w:rsidP="006A6115">
      <w:pPr>
        <w:autoSpaceDE w:val="0"/>
        <w:autoSpaceDN w:val="0"/>
        <w:rPr>
          <w:rFonts w:ascii="Tahoma" w:hAnsi="Tahoma"/>
          <w:color w:val="000000"/>
          <w:sz w:val="18"/>
          <w:szCs w:val="18"/>
        </w:rPr>
      </w:pPr>
    </w:p>
    <w:p w14:paraId="73570134" w14:textId="77777777" w:rsidR="00522EF6" w:rsidRPr="001225B8" w:rsidRDefault="00522EF6" w:rsidP="006A6115">
      <w:pPr>
        <w:autoSpaceDE w:val="0"/>
        <w:autoSpaceDN w:val="0"/>
        <w:rPr>
          <w:rFonts w:ascii="Tahoma" w:hAnsi="Tahoma"/>
          <w:b/>
          <w:color w:val="000000"/>
          <w:sz w:val="18"/>
          <w:szCs w:val="18"/>
          <w:u w:val="single"/>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’s 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w:t>
      </w:r>
    </w:p>
    <w:p w14:paraId="6BD62B3D" w14:textId="77777777" w:rsidR="00522EF6" w:rsidRPr="001225B8" w:rsidRDefault="00522EF6" w:rsidP="006A6115">
      <w:pPr>
        <w:autoSpaceDE w:val="0"/>
        <w:autoSpaceDN w:val="0"/>
        <w:rPr>
          <w:rFonts w:ascii="Tahoma" w:hAnsi="Tahoma"/>
          <w:color w:val="000000"/>
          <w:sz w:val="18"/>
          <w:szCs w:val="18"/>
        </w:rPr>
      </w:pPr>
    </w:p>
    <w:p w14:paraId="1245AD09"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000000"/>
          <w:sz w:val="18"/>
          <w:szCs w:val="18"/>
        </w:rPr>
        <w:t>With the exception of trade debtors where the simplified approach has been adopted, i</w:t>
      </w:r>
      <w:r w:rsidRPr="001225B8">
        <w:rPr>
          <w:rFonts w:ascii="Tahoma" w:hAnsi="Tahoma"/>
          <w:color w:val="221E1F"/>
          <w:sz w:val="18"/>
          <w:szCs w:val="18"/>
        </w:rPr>
        <w:t xml:space="preserve">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on the basis of 12-month expected losses. </w:t>
      </w:r>
    </w:p>
    <w:p w14:paraId="160BFF13" w14:textId="77777777" w:rsidR="00522EF6" w:rsidRPr="001225B8" w:rsidRDefault="00522EF6" w:rsidP="006A6115">
      <w:pPr>
        <w:autoSpaceDE w:val="0"/>
        <w:autoSpaceDN w:val="0"/>
        <w:rPr>
          <w:rFonts w:ascii="Tahoma" w:hAnsi="Tahoma"/>
          <w:color w:val="221E1F"/>
          <w:sz w:val="18"/>
          <w:szCs w:val="18"/>
        </w:rPr>
      </w:pPr>
    </w:p>
    <w:p w14:paraId="372B68A9" w14:textId="31785FDD" w:rsidR="00522EF6" w:rsidRPr="001225B8" w:rsidRDefault="00522EF6" w:rsidP="006A6115">
      <w:pPr>
        <w:rPr>
          <w:rFonts w:ascii="Tahoma" w:hAnsi="Tahoma"/>
          <w:color w:val="000000"/>
          <w:sz w:val="18"/>
          <w:szCs w:val="18"/>
        </w:rPr>
      </w:pPr>
      <w:r w:rsidRPr="001225B8">
        <w:rPr>
          <w:rFonts w:ascii="Tahoma" w:hAnsi="Tahoma"/>
          <w:color w:val="000000"/>
          <w:sz w:val="18"/>
          <w:szCs w:val="18"/>
        </w:rPr>
        <w:lastRenderedPageBreak/>
        <w:t xml:space="preserve">The </w:t>
      </w:r>
      <w:r w:rsidR="00E66C6D" w:rsidRPr="001225B8">
        <w:rPr>
          <w:rFonts w:ascii="Tahoma" w:hAnsi="Tahoma"/>
          <w:sz w:val="18"/>
        </w:rPr>
        <w:t>Council</w:t>
      </w:r>
      <w:r w:rsidRPr="001225B8">
        <w:rPr>
          <w:rFonts w:ascii="Tahoma" w:hAnsi="Tahoma"/>
          <w:color w:val="000000"/>
          <w:sz w:val="18"/>
          <w:szCs w:val="18"/>
        </w:rPr>
        <w:t xml:space="preserve"> has a portfolio of loans to local businesses which are assessed on an individual instrument basis. Loss allowances have been assessed using a range of factors such as the purpose of the loan, any amounts past due, any rescheduling that has taken place and whether or not the loan is secured. Where the risk of loss has increased since the loan was made, expected credit losses have been assessed on a lifetime basis. All other loans have been assessed on a 12-month basis. Further details are disclosed in </w:t>
      </w:r>
      <w:hyperlink w:anchor="Note27" w:history="1">
        <w:r w:rsidRPr="001225B8">
          <w:rPr>
            <w:rStyle w:val="Hyperlink"/>
            <w:rFonts w:ascii="Tahoma" w:hAnsi="Tahoma"/>
            <w:sz w:val="18"/>
            <w:szCs w:val="18"/>
          </w:rPr>
          <w:t>Note 27</w:t>
        </w:r>
      </w:hyperlink>
      <w:r w:rsidR="0017650E" w:rsidRPr="001225B8">
        <w:rPr>
          <w:rFonts w:ascii="Tahoma" w:hAnsi="Tahoma"/>
          <w:color w:val="000000"/>
          <w:sz w:val="18"/>
          <w:szCs w:val="18"/>
        </w:rPr>
        <w:t>.</w:t>
      </w:r>
    </w:p>
    <w:p w14:paraId="0D6BC163" w14:textId="77777777" w:rsidR="00522EF6" w:rsidRDefault="00522EF6" w:rsidP="006A6115">
      <w:pPr>
        <w:autoSpaceDE w:val="0"/>
        <w:autoSpaceDN w:val="0"/>
        <w:ind w:right="100"/>
        <w:rPr>
          <w:rFonts w:ascii="Tahoma" w:hAnsi="Tahoma"/>
          <w:sz w:val="18"/>
          <w:szCs w:val="18"/>
          <w:u w:val="single"/>
        </w:rPr>
      </w:pPr>
    </w:p>
    <w:p w14:paraId="3B14D4DE" w14:textId="77777777" w:rsidR="00522EF6" w:rsidRPr="001225B8" w:rsidRDefault="00522EF6" w:rsidP="006A6115">
      <w:pPr>
        <w:autoSpaceDE w:val="0"/>
        <w:autoSpaceDN w:val="0"/>
        <w:ind w:right="100"/>
        <w:rPr>
          <w:rFonts w:ascii="Tahoma" w:hAnsi="Tahoma"/>
          <w:sz w:val="18"/>
          <w:szCs w:val="18"/>
          <w:u w:val="single"/>
        </w:rPr>
      </w:pPr>
      <w:r w:rsidRPr="001225B8">
        <w:rPr>
          <w:rFonts w:ascii="Tahoma" w:hAnsi="Tahoma"/>
          <w:sz w:val="18"/>
          <w:szCs w:val="18"/>
          <w:u w:val="single"/>
        </w:rPr>
        <w:t xml:space="preserve">Financial Assets Measured at Fair Value through Profit of Loss </w:t>
      </w:r>
    </w:p>
    <w:p w14:paraId="2937135B" w14:textId="77777777" w:rsidR="00522EF6" w:rsidRPr="001225B8" w:rsidRDefault="00522EF6" w:rsidP="006A6115">
      <w:pPr>
        <w:autoSpaceDE w:val="0"/>
        <w:autoSpaceDN w:val="0"/>
        <w:rPr>
          <w:rFonts w:ascii="Tahoma" w:hAnsi="Tahoma"/>
          <w:color w:val="221E1F"/>
          <w:sz w:val="18"/>
          <w:szCs w:val="18"/>
        </w:rPr>
      </w:pPr>
    </w:p>
    <w:p w14:paraId="40EE4135"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221E1F"/>
          <w:sz w:val="18"/>
          <w:szCs w:val="18"/>
        </w:rPr>
        <w:t xml:space="preserve">Financial assets that are measured at FVPL are recognised on the Balance Sheet when the </w:t>
      </w:r>
      <w:r w:rsidR="00E66C6D" w:rsidRPr="001225B8">
        <w:rPr>
          <w:rFonts w:ascii="Tahoma" w:hAnsi="Tahoma"/>
          <w:sz w:val="18"/>
        </w:rPr>
        <w:t>Council</w:t>
      </w:r>
      <w:r w:rsidRPr="001225B8">
        <w:rPr>
          <w:rFonts w:ascii="Tahoma" w:hAnsi="Tahoma"/>
          <w:color w:val="221E1F"/>
          <w:sz w:val="18"/>
          <w:szCs w:val="18"/>
        </w:rPr>
        <w:t xml:space="preserve"> becomes a party to the contractual provisions of a financial instrument and are initially measured and carried at fair value. Fair value gains and losses are recognised as they arrive in the Surplus or Deficit on the Provision of Services. </w:t>
      </w:r>
    </w:p>
    <w:p w14:paraId="0F485C1C" w14:textId="77777777" w:rsidR="00522EF6" w:rsidRPr="001225B8" w:rsidRDefault="00522EF6" w:rsidP="006A6115">
      <w:pPr>
        <w:autoSpaceDE w:val="0"/>
        <w:autoSpaceDN w:val="0"/>
        <w:rPr>
          <w:rFonts w:ascii="Tahoma" w:hAnsi="Tahoma"/>
          <w:color w:val="000000"/>
          <w:sz w:val="18"/>
          <w:szCs w:val="18"/>
        </w:rPr>
      </w:pPr>
    </w:p>
    <w:p w14:paraId="66024715" w14:textId="77777777" w:rsidR="00522EF6" w:rsidRPr="001225B8" w:rsidRDefault="00522EF6" w:rsidP="006A6115">
      <w:pPr>
        <w:rPr>
          <w:rFonts w:ascii="Tahoma" w:hAnsi="Tahoma"/>
          <w:color w:val="000000"/>
          <w:sz w:val="18"/>
          <w:szCs w:val="18"/>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 xml:space="preserve"> has a limited number of shareholdings which would typically be measured at </w:t>
      </w:r>
      <w:r w:rsidR="00003260" w:rsidRPr="001225B8">
        <w:rPr>
          <w:rFonts w:ascii="Tahoma" w:hAnsi="Tahoma"/>
          <w:color w:val="000000"/>
          <w:sz w:val="18"/>
          <w:szCs w:val="18"/>
        </w:rPr>
        <w:t>FVPL;</w:t>
      </w:r>
      <w:r w:rsidRPr="001225B8">
        <w:rPr>
          <w:rFonts w:ascii="Tahoma" w:hAnsi="Tahoma"/>
          <w:color w:val="000000"/>
          <w:sz w:val="18"/>
          <w:szCs w:val="18"/>
        </w:rPr>
        <w:t xml:space="preserve"> </w:t>
      </w:r>
      <w:r w:rsidR="00003260" w:rsidRPr="001225B8">
        <w:rPr>
          <w:rFonts w:ascii="Tahoma" w:hAnsi="Tahoma"/>
          <w:color w:val="000000"/>
          <w:sz w:val="18"/>
          <w:szCs w:val="18"/>
        </w:rPr>
        <w:t>however,</w:t>
      </w:r>
      <w:r w:rsidRPr="001225B8">
        <w:rPr>
          <w:rFonts w:ascii="Tahoma" w:hAnsi="Tahoma"/>
          <w:color w:val="000000"/>
          <w:sz w:val="18"/>
          <w:szCs w:val="18"/>
        </w:rPr>
        <w:t xml:space="preserve"> the </w:t>
      </w:r>
      <w:r w:rsidR="00E66C6D" w:rsidRPr="001225B8">
        <w:rPr>
          <w:rFonts w:ascii="Tahoma" w:hAnsi="Tahoma"/>
          <w:sz w:val="18"/>
        </w:rPr>
        <w:t>Council</w:t>
      </w:r>
      <w:r w:rsidRPr="001225B8">
        <w:rPr>
          <w:rFonts w:ascii="Tahoma" w:hAnsi="Tahoma"/>
          <w:color w:val="000000"/>
          <w:sz w:val="18"/>
          <w:szCs w:val="18"/>
        </w:rPr>
        <w:t xml:space="preserve"> has designated these equity investments as fair value through other comprehensive income on the basis that:</w:t>
      </w:r>
    </w:p>
    <w:p w14:paraId="006DD137" w14:textId="77777777" w:rsidR="00522EF6" w:rsidRPr="001225B8" w:rsidRDefault="00522EF6" w:rsidP="006A6115">
      <w:pPr>
        <w:rPr>
          <w:rFonts w:ascii="Tahoma" w:hAnsi="Tahoma"/>
          <w:color w:val="000000"/>
          <w:sz w:val="18"/>
          <w:szCs w:val="18"/>
        </w:rPr>
      </w:pPr>
    </w:p>
    <w:p w14:paraId="0FFFE3A1" w14:textId="77777777" w:rsidR="00522EF6" w:rsidRPr="001225B8" w:rsidRDefault="00881D75">
      <w:pPr>
        <w:numPr>
          <w:ilvl w:val="0"/>
          <w:numId w:val="51"/>
        </w:numPr>
        <w:rPr>
          <w:rFonts w:ascii="Tahoma" w:hAnsi="Tahoma"/>
          <w:color w:val="000000"/>
          <w:sz w:val="18"/>
          <w:szCs w:val="18"/>
        </w:rPr>
      </w:pPr>
      <w:r w:rsidRPr="001225B8">
        <w:rPr>
          <w:rFonts w:ascii="Tahoma" w:hAnsi="Tahoma"/>
          <w:color w:val="000000"/>
          <w:sz w:val="18"/>
          <w:szCs w:val="18"/>
        </w:rPr>
        <w:t>They a</w:t>
      </w:r>
      <w:r w:rsidR="00522EF6" w:rsidRPr="001225B8">
        <w:rPr>
          <w:rFonts w:ascii="Tahoma" w:hAnsi="Tahoma"/>
          <w:color w:val="000000"/>
          <w:sz w:val="18"/>
          <w:szCs w:val="18"/>
        </w:rPr>
        <w:t>re not quoted in an active market</w:t>
      </w:r>
      <w:r w:rsidRPr="001225B8">
        <w:rPr>
          <w:rFonts w:ascii="Tahoma" w:hAnsi="Tahoma"/>
          <w:color w:val="000000"/>
          <w:sz w:val="18"/>
          <w:szCs w:val="18"/>
        </w:rPr>
        <w:t>; and</w:t>
      </w:r>
    </w:p>
    <w:p w14:paraId="66CC5740" w14:textId="77777777" w:rsidR="00522EF6" w:rsidRPr="001225B8" w:rsidRDefault="00881D75">
      <w:pPr>
        <w:numPr>
          <w:ilvl w:val="0"/>
          <w:numId w:val="51"/>
        </w:numPr>
        <w:rPr>
          <w:rFonts w:ascii="Tahoma" w:hAnsi="Tahoma"/>
          <w:color w:val="000000"/>
          <w:sz w:val="18"/>
          <w:szCs w:val="18"/>
        </w:rPr>
      </w:pPr>
      <w:r w:rsidRPr="001225B8">
        <w:rPr>
          <w:rFonts w:ascii="Tahoma" w:hAnsi="Tahoma"/>
          <w:color w:val="000000"/>
          <w:sz w:val="18"/>
          <w:szCs w:val="18"/>
        </w:rPr>
        <w:t>They a</w:t>
      </w:r>
      <w:r w:rsidR="00522EF6" w:rsidRPr="001225B8">
        <w:rPr>
          <w:rFonts w:ascii="Tahoma" w:hAnsi="Tahoma"/>
          <w:color w:val="000000"/>
          <w:sz w:val="18"/>
          <w:szCs w:val="18"/>
        </w:rPr>
        <w:t>re not held for trading</w:t>
      </w:r>
      <w:r w:rsidRPr="001225B8">
        <w:rPr>
          <w:rFonts w:ascii="Tahoma" w:hAnsi="Tahoma"/>
          <w:color w:val="000000"/>
          <w:sz w:val="18"/>
          <w:szCs w:val="18"/>
        </w:rPr>
        <w:t>.</w:t>
      </w:r>
    </w:p>
    <w:p w14:paraId="483C2DB2" w14:textId="77777777" w:rsidR="00522EF6" w:rsidRPr="00BF031C" w:rsidRDefault="00522EF6" w:rsidP="006A6115">
      <w:pPr>
        <w:autoSpaceDE w:val="0"/>
        <w:autoSpaceDN w:val="0"/>
        <w:rPr>
          <w:rFonts w:ascii="Tahoma" w:hAnsi="Tahoma"/>
          <w:color w:val="000000"/>
          <w:sz w:val="18"/>
          <w:szCs w:val="18"/>
          <w:highlight w:val="yellow"/>
        </w:rPr>
      </w:pPr>
    </w:p>
    <w:p w14:paraId="47B1D5FD" w14:textId="77777777" w:rsidR="008565ED" w:rsidRPr="001225B8" w:rsidRDefault="008565ED" w:rsidP="006A6115">
      <w:pPr>
        <w:pStyle w:val="Heading2"/>
        <w:spacing w:before="0" w:after="0"/>
        <w:rPr>
          <w:rFonts w:ascii="Tahoma" w:hAnsi="Tahoma"/>
          <w:i w:val="0"/>
          <w:sz w:val="18"/>
          <w:u w:val="single"/>
          <w:lang w:val="en-GB"/>
        </w:rPr>
      </w:pPr>
      <w:bookmarkStart w:id="167" w:name="AP12"/>
      <w:r w:rsidRPr="001225B8">
        <w:rPr>
          <w:rFonts w:ascii="Tahoma" w:hAnsi="Tahoma"/>
          <w:i w:val="0"/>
          <w:sz w:val="18"/>
          <w:lang w:val="en-GB"/>
        </w:rPr>
        <w:t>12.</w:t>
      </w:r>
      <w:r w:rsidRPr="001225B8">
        <w:rPr>
          <w:rFonts w:ascii="Tahoma" w:hAnsi="Tahoma"/>
          <w:i w:val="0"/>
          <w:sz w:val="18"/>
          <w:lang w:val="en-GB"/>
        </w:rPr>
        <w:tab/>
      </w:r>
      <w:r w:rsidRPr="001225B8">
        <w:rPr>
          <w:rFonts w:ascii="Tahoma" w:hAnsi="Tahoma"/>
          <w:i w:val="0"/>
          <w:sz w:val="18"/>
          <w:u w:val="single"/>
          <w:lang w:val="en-GB"/>
        </w:rPr>
        <w:t>Government Grants and Contributions</w:t>
      </w:r>
    </w:p>
    <w:bookmarkEnd w:id="167"/>
    <w:p w14:paraId="0C6B19F7" w14:textId="77777777" w:rsidR="008565ED" w:rsidRPr="001225B8" w:rsidRDefault="008565ED" w:rsidP="006A6115"/>
    <w:p w14:paraId="03CFBE0C" w14:textId="77777777" w:rsidR="008565ED" w:rsidRPr="001225B8" w:rsidRDefault="008565ED" w:rsidP="006A6115">
      <w:pPr>
        <w:pStyle w:val="BodyText"/>
        <w:rPr>
          <w:rFonts w:ascii="Tahoma" w:hAnsi="Tahoma"/>
          <w:sz w:val="18"/>
          <w:szCs w:val="18"/>
        </w:rPr>
      </w:pPr>
      <w:r w:rsidRPr="001225B8">
        <w:rPr>
          <w:rFonts w:ascii="Tahoma" w:hAnsi="Tahoma"/>
          <w:sz w:val="18"/>
          <w:szCs w:val="18"/>
        </w:rPr>
        <w:t xml:space="preserve">Whether paid on account, by instalments or in arrears, government grants, third party contributions and donations are recognised as due to the </w:t>
      </w:r>
      <w:r w:rsidR="00E66C6D" w:rsidRPr="001225B8">
        <w:rPr>
          <w:rFonts w:ascii="Tahoma" w:hAnsi="Tahoma" w:cs="HelveticaNeue-Condensed"/>
          <w:sz w:val="18"/>
        </w:rPr>
        <w:t>Council</w:t>
      </w:r>
      <w:r w:rsidRPr="001225B8">
        <w:rPr>
          <w:rFonts w:ascii="Tahoma" w:hAnsi="Tahoma"/>
          <w:sz w:val="18"/>
          <w:szCs w:val="18"/>
        </w:rPr>
        <w:t xml:space="preserve"> when there is a reasonable assurance that:</w:t>
      </w:r>
    </w:p>
    <w:p w14:paraId="53BA975E" w14:textId="77777777" w:rsidR="008565ED" w:rsidRPr="001225B8" w:rsidRDefault="008565ED" w:rsidP="006A6115">
      <w:pPr>
        <w:pStyle w:val="BodyText"/>
        <w:rPr>
          <w:rFonts w:ascii="Tahoma" w:hAnsi="Tahoma"/>
          <w:sz w:val="18"/>
          <w:szCs w:val="18"/>
        </w:rPr>
      </w:pPr>
    </w:p>
    <w:p w14:paraId="384DD627" w14:textId="77777777" w:rsidR="008565ED" w:rsidRPr="001225B8" w:rsidRDefault="008565ED" w:rsidP="00A43C4D">
      <w:pPr>
        <w:pStyle w:val="BodyText"/>
        <w:numPr>
          <w:ilvl w:val="0"/>
          <w:numId w:val="18"/>
        </w:numPr>
        <w:rPr>
          <w:rFonts w:ascii="Tahoma" w:hAnsi="Tahoma"/>
          <w:sz w:val="18"/>
        </w:rPr>
      </w:pPr>
      <w:r w:rsidRPr="001225B8">
        <w:rPr>
          <w:rFonts w:ascii="Tahoma" w:hAnsi="Tahoma"/>
          <w:sz w:val="18"/>
        </w:rPr>
        <w:t xml:space="preserve">The </w:t>
      </w:r>
      <w:r w:rsidR="00E66C6D" w:rsidRPr="001225B8">
        <w:rPr>
          <w:rFonts w:ascii="Tahoma" w:hAnsi="Tahoma" w:cs="HelveticaNeue-Condensed"/>
          <w:sz w:val="18"/>
        </w:rPr>
        <w:t>Council</w:t>
      </w:r>
      <w:r w:rsidRPr="001225B8">
        <w:rPr>
          <w:rFonts w:ascii="Tahoma" w:hAnsi="Tahoma"/>
          <w:sz w:val="18"/>
        </w:rPr>
        <w:t xml:space="preserve"> will comply with the conditions attached to the payments; and</w:t>
      </w:r>
    </w:p>
    <w:p w14:paraId="1D1D6A51" w14:textId="77777777" w:rsidR="008565ED" w:rsidRPr="001225B8" w:rsidRDefault="008565ED" w:rsidP="00A43C4D">
      <w:pPr>
        <w:pStyle w:val="BodyText"/>
        <w:numPr>
          <w:ilvl w:val="0"/>
          <w:numId w:val="18"/>
        </w:numPr>
        <w:rPr>
          <w:rFonts w:ascii="Tahoma" w:hAnsi="Tahoma"/>
          <w:sz w:val="18"/>
        </w:rPr>
      </w:pPr>
      <w:r w:rsidRPr="001225B8">
        <w:rPr>
          <w:rFonts w:ascii="Tahoma" w:hAnsi="Tahoma"/>
          <w:sz w:val="18"/>
        </w:rPr>
        <w:t>The grants or contributions will be received.</w:t>
      </w:r>
    </w:p>
    <w:p w14:paraId="0C84583B" w14:textId="77777777" w:rsidR="008565ED" w:rsidRPr="001225B8" w:rsidRDefault="008565ED" w:rsidP="006A6115">
      <w:pPr>
        <w:pStyle w:val="BodyText"/>
        <w:ind w:left="720"/>
        <w:rPr>
          <w:rFonts w:ascii="Tahoma" w:hAnsi="Tahoma"/>
          <w:sz w:val="18"/>
        </w:rPr>
      </w:pPr>
    </w:p>
    <w:p w14:paraId="4C3988C1" w14:textId="77777777" w:rsidR="008565ED" w:rsidRPr="001225B8" w:rsidRDefault="008565ED" w:rsidP="006A6115">
      <w:pPr>
        <w:pStyle w:val="BodyText"/>
        <w:rPr>
          <w:rFonts w:ascii="Tahoma" w:hAnsi="Tahoma"/>
          <w:sz w:val="18"/>
          <w:szCs w:val="18"/>
        </w:rPr>
      </w:pPr>
      <w:r w:rsidRPr="001225B8">
        <w:rPr>
          <w:rFonts w:ascii="Tahoma" w:hAnsi="Tahoma"/>
          <w:sz w:val="18"/>
          <w:szCs w:val="18"/>
        </w:rPr>
        <w:t xml:space="preserve">Amounts recognised as due to the </w:t>
      </w:r>
      <w:r w:rsidR="00E66C6D" w:rsidRPr="001225B8">
        <w:rPr>
          <w:rFonts w:ascii="Tahoma" w:hAnsi="Tahoma" w:cs="HelveticaNeue-Condensed"/>
          <w:sz w:val="18"/>
        </w:rPr>
        <w:t>Council</w:t>
      </w:r>
      <w:r w:rsidRPr="001225B8">
        <w:rPr>
          <w:rFonts w:ascii="Tahoma" w:hAnsi="Tahoma"/>
          <w:sz w:val="18"/>
          <w:szCs w:val="18"/>
        </w:rPr>
        <w:t xml:space="preserve">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6402C3A" w14:textId="77777777" w:rsidR="008565ED" w:rsidRPr="001225B8" w:rsidRDefault="008565ED" w:rsidP="006A6115">
      <w:pPr>
        <w:pStyle w:val="BodyText"/>
        <w:rPr>
          <w:rFonts w:ascii="Tahoma" w:hAnsi="Tahoma"/>
          <w:sz w:val="18"/>
          <w:szCs w:val="18"/>
        </w:rPr>
      </w:pPr>
    </w:p>
    <w:p w14:paraId="76ED9E49" w14:textId="77777777" w:rsidR="008565ED" w:rsidRPr="001225B8" w:rsidRDefault="008565ED" w:rsidP="006A6115">
      <w:pPr>
        <w:pStyle w:val="BodyText"/>
        <w:rPr>
          <w:rFonts w:ascii="Tahoma" w:hAnsi="Tahoma"/>
          <w:sz w:val="18"/>
        </w:rPr>
      </w:pPr>
      <w:r w:rsidRPr="001225B8">
        <w:rPr>
          <w:rFonts w:ascii="Tahoma" w:hAnsi="Tahoma"/>
          <w:sz w:val="18"/>
        </w:rPr>
        <w:t xml:space="preserve">Monies advanced as grants and contributions for which conditions have not been satisfied are carried in the Balance Sheet as Receipts in Advance under liabilities. When conditions are satisfied, the grant or contribution is credited to the relevant service line in the Net Cost of Services within the Comprehensive Income and Expenditure Statement (for service specific revenue grants) or to the Taxation and </w:t>
      </w:r>
      <w:r w:rsidRPr="001225B8">
        <w:rPr>
          <w:rFonts w:ascii="Tahoma" w:hAnsi="Tahoma"/>
          <w:sz w:val="18"/>
          <w:szCs w:val="18"/>
        </w:rPr>
        <w:t>Non-Specific Grant Income</w:t>
      </w:r>
      <w:r w:rsidRPr="001225B8">
        <w:rPr>
          <w:rFonts w:ascii="Tahoma" w:hAnsi="Tahoma"/>
          <w:sz w:val="18"/>
        </w:rPr>
        <w:t xml:space="preserve"> line (for all capital grants, non-ring-fenced and general revenue grants).</w:t>
      </w:r>
    </w:p>
    <w:p w14:paraId="14DE41F8" w14:textId="77777777" w:rsidR="008565ED" w:rsidRPr="001225B8" w:rsidRDefault="008565ED" w:rsidP="006A6115">
      <w:pPr>
        <w:pStyle w:val="BodyText"/>
        <w:rPr>
          <w:rFonts w:ascii="Tahoma" w:hAnsi="Tahoma"/>
          <w:sz w:val="18"/>
        </w:rPr>
      </w:pPr>
    </w:p>
    <w:p w14:paraId="2D958CDA" w14:textId="77777777" w:rsidR="008565ED" w:rsidRPr="001225B8" w:rsidRDefault="008565ED" w:rsidP="006A6115">
      <w:pPr>
        <w:pStyle w:val="BodyText"/>
        <w:rPr>
          <w:rFonts w:ascii="Tahoma" w:hAnsi="Tahoma"/>
          <w:sz w:val="18"/>
        </w:rPr>
      </w:pPr>
      <w:r w:rsidRPr="001225B8">
        <w:rPr>
          <w:rFonts w:ascii="Tahoma" w:hAnsi="Tahoma"/>
          <w:sz w:val="18"/>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5D496527" w14:textId="77777777" w:rsidR="008565ED" w:rsidRPr="001225B8" w:rsidRDefault="008565ED" w:rsidP="006A6115">
      <w:pPr>
        <w:pStyle w:val="BodyText"/>
        <w:rPr>
          <w:rFonts w:ascii="Tahoma" w:hAnsi="Tahoma"/>
          <w:sz w:val="18"/>
        </w:rPr>
      </w:pPr>
    </w:p>
    <w:p w14:paraId="63BA80D4" w14:textId="77777777" w:rsidR="008565ED" w:rsidRPr="001225B8" w:rsidRDefault="008565ED" w:rsidP="006A6115">
      <w:pPr>
        <w:pStyle w:val="Heading2"/>
        <w:spacing w:before="0" w:after="0"/>
        <w:rPr>
          <w:rFonts w:ascii="Tahoma" w:hAnsi="Tahoma"/>
          <w:i w:val="0"/>
          <w:sz w:val="18"/>
          <w:u w:val="single"/>
          <w:lang w:val="en-GB"/>
        </w:rPr>
      </w:pPr>
      <w:bookmarkStart w:id="168" w:name="AP13"/>
      <w:r w:rsidRPr="001225B8">
        <w:rPr>
          <w:rFonts w:ascii="Tahoma" w:hAnsi="Tahoma"/>
          <w:i w:val="0"/>
          <w:sz w:val="18"/>
          <w:lang w:val="en-GB"/>
        </w:rPr>
        <w:t>13.</w:t>
      </w:r>
      <w:r w:rsidRPr="001225B8">
        <w:rPr>
          <w:rFonts w:ascii="Tahoma" w:hAnsi="Tahoma"/>
          <w:i w:val="0"/>
          <w:sz w:val="18"/>
          <w:lang w:val="en-GB"/>
        </w:rPr>
        <w:tab/>
      </w:r>
      <w:r w:rsidRPr="001225B8">
        <w:rPr>
          <w:rFonts w:ascii="Tahoma" w:hAnsi="Tahoma"/>
          <w:i w:val="0"/>
          <w:sz w:val="18"/>
          <w:u w:val="single"/>
          <w:lang w:val="en-GB"/>
        </w:rPr>
        <w:t>Heritage Assets (Tangible and Intangible)</w:t>
      </w:r>
    </w:p>
    <w:bookmarkEnd w:id="168"/>
    <w:p w14:paraId="04ED21EE" w14:textId="77777777" w:rsidR="008565ED" w:rsidRPr="001225B8" w:rsidRDefault="008565ED" w:rsidP="006A6115">
      <w:pPr>
        <w:ind w:left="-65"/>
      </w:pPr>
    </w:p>
    <w:p w14:paraId="183B63EE" w14:textId="77777777" w:rsidR="008565ED" w:rsidRPr="001225B8" w:rsidRDefault="008565ED" w:rsidP="006A6115">
      <w:pPr>
        <w:pStyle w:val="Heading2"/>
        <w:spacing w:before="0" w:after="0"/>
        <w:rPr>
          <w:rFonts w:ascii="Tahoma" w:hAnsi="Tahoma"/>
          <w:b w:val="0"/>
          <w:i w:val="0"/>
          <w:sz w:val="18"/>
          <w:szCs w:val="18"/>
          <w:lang w:val="en-GB"/>
        </w:rPr>
      </w:pPr>
      <w:r w:rsidRPr="001225B8">
        <w:rPr>
          <w:rFonts w:ascii="Tahoma" w:hAnsi="Tahoma"/>
          <w:b w:val="0"/>
          <w:i w:val="0"/>
          <w:sz w:val="18"/>
          <w:szCs w:val="18"/>
          <w:lang w:val="en-GB"/>
        </w:rPr>
        <w:t xml:space="preserve">The </w:t>
      </w:r>
      <w:r w:rsidR="00E66C6D" w:rsidRPr="001225B8">
        <w:rPr>
          <w:rFonts w:ascii="Tahoma" w:hAnsi="Tahoma" w:cs="HelveticaNeue-Condensed"/>
          <w:b w:val="0"/>
          <w:i w:val="0"/>
          <w:sz w:val="18"/>
          <w:lang w:val="en-GB"/>
        </w:rPr>
        <w:t>Council</w:t>
      </w:r>
      <w:r w:rsidRPr="001225B8">
        <w:rPr>
          <w:rFonts w:ascii="Tahoma" w:hAnsi="Tahoma"/>
          <w:b w:val="0"/>
          <w:i w:val="0"/>
          <w:sz w:val="18"/>
          <w:szCs w:val="18"/>
          <w:lang w:val="en-GB"/>
        </w:rPr>
        <w:t>’s Heritage Assets are held in various locations across the Borough. These assets are held to increase people’s knowledge, understanding and appreciation of the Borough’s history and local area.</w:t>
      </w:r>
    </w:p>
    <w:p w14:paraId="39756B57" w14:textId="77777777" w:rsidR="008565ED" w:rsidRPr="001225B8" w:rsidRDefault="008565ED" w:rsidP="006A6115">
      <w:pPr>
        <w:rPr>
          <w:rFonts w:ascii="Tahoma" w:hAnsi="Tahoma"/>
          <w:sz w:val="18"/>
          <w:szCs w:val="18"/>
        </w:rPr>
      </w:pPr>
    </w:p>
    <w:p w14:paraId="68A3C630" w14:textId="77777777" w:rsidR="008565ED" w:rsidRPr="001225B8" w:rsidRDefault="008565ED" w:rsidP="006A6115">
      <w:pPr>
        <w:rPr>
          <w:rFonts w:ascii="Tahoma" w:hAnsi="Tahoma"/>
          <w:sz w:val="18"/>
          <w:szCs w:val="18"/>
        </w:rPr>
      </w:pPr>
      <w:r w:rsidRPr="001225B8">
        <w:rPr>
          <w:rFonts w:ascii="Tahoma" w:hAnsi="Tahoma"/>
          <w:sz w:val="18"/>
          <w:szCs w:val="18"/>
        </w:rPr>
        <w:t xml:space="preserve">Heritage Assets are recognised and measured (including the treatment of revaluation gains and losses) in accordance with the </w:t>
      </w:r>
      <w:r w:rsidR="00E66C6D" w:rsidRPr="001225B8">
        <w:rPr>
          <w:rFonts w:ascii="Tahoma" w:hAnsi="Tahoma"/>
          <w:sz w:val="18"/>
        </w:rPr>
        <w:t>Council</w:t>
      </w:r>
      <w:r w:rsidRPr="001225B8">
        <w:rPr>
          <w:rFonts w:ascii="Tahoma" w:hAnsi="Tahoma"/>
          <w:sz w:val="18"/>
          <w:szCs w:val="18"/>
        </w:rPr>
        <w:t xml:space="preserve">’s accounting policy on Property, Plant and Equipment (see Accounting Policy 21 below). </w:t>
      </w:r>
      <w:r w:rsidR="00003260" w:rsidRPr="001225B8">
        <w:rPr>
          <w:rFonts w:ascii="Tahoma" w:hAnsi="Tahoma"/>
          <w:sz w:val="18"/>
          <w:szCs w:val="18"/>
        </w:rPr>
        <w:t>However,</w:t>
      </w:r>
      <w:r w:rsidRPr="001225B8">
        <w:rPr>
          <w:rFonts w:ascii="Tahoma" w:hAnsi="Tahoma"/>
          <w:sz w:val="18"/>
          <w:szCs w:val="18"/>
        </w:rPr>
        <w:t xml:space="preserve"> some of the rules are relaxed in relation to Heritage Assets as detailed below:</w:t>
      </w:r>
    </w:p>
    <w:p w14:paraId="6DF71A9E" w14:textId="77777777" w:rsidR="008565ED" w:rsidRPr="001225B8" w:rsidRDefault="008565ED" w:rsidP="006A6115">
      <w:pPr>
        <w:rPr>
          <w:rFonts w:ascii="Tahoma" w:hAnsi="Tahoma"/>
          <w:sz w:val="18"/>
          <w:szCs w:val="18"/>
        </w:rPr>
      </w:pPr>
    </w:p>
    <w:p w14:paraId="3BC510EA" w14:textId="77777777" w:rsidR="008565ED" w:rsidRPr="001225B8" w:rsidRDefault="008565ED" w:rsidP="00A43C4D">
      <w:pPr>
        <w:numPr>
          <w:ilvl w:val="0"/>
          <w:numId w:val="30"/>
        </w:numPr>
        <w:rPr>
          <w:rFonts w:ascii="Tahoma" w:hAnsi="Tahoma"/>
          <w:sz w:val="18"/>
          <w:szCs w:val="18"/>
        </w:rPr>
      </w:pPr>
      <w:r w:rsidRPr="001225B8">
        <w:rPr>
          <w:rFonts w:ascii="Tahoma" w:hAnsi="Tahoma"/>
          <w:sz w:val="18"/>
          <w:szCs w:val="18"/>
        </w:rPr>
        <w:t xml:space="preserve">All of the Heritage Assets are deemed to have an indeterminable life with a high residual value and therefore the </w:t>
      </w:r>
      <w:r w:rsidR="00E66C6D" w:rsidRPr="001225B8">
        <w:rPr>
          <w:rFonts w:ascii="Tahoma" w:hAnsi="Tahoma"/>
          <w:sz w:val="18"/>
        </w:rPr>
        <w:t>Council</w:t>
      </w:r>
      <w:r w:rsidRPr="001225B8">
        <w:rPr>
          <w:rFonts w:ascii="Tahoma" w:hAnsi="Tahoma"/>
          <w:sz w:val="18"/>
          <w:szCs w:val="18"/>
        </w:rPr>
        <w:t xml:space="preserve"> does not consider it appropriate to charge depreciation on these assets;</w:t>
      </w:r>
    </w:p>
    <w:p w14:paraId="1226C20B" w14:textId="77777777" w:rsidR="008565ED" w:rsidRPr="001225B8" w:rsidRDefault="008565ED" w:rsidP="006A6115">
      <w:pPr>
        <w:tabs>
          <w:tab w:val="left" w:pos="360"/>
        </w:tabs>
        <w:rPr>
          <w:rFonts w:ascii="Tahoma" w:hAnsi="Tahoma"/>
          <w:sz w:val="18"/>
          <w:szCs w:val="18"/>
        </w:rPr>
      </w:pPr>
    </w:p>
    <w:p w14:paraId="73EEDC16" w14:textId="77777777" w:rsidR="008565ED" w:rsidRPr="001225B8" w:rsidRDefault="008565ED" w:rsidP="00A43C4D">
      <w:pPr>
        <w:numPr>
          <w:ilvl w:val="0"/>
          <w:numId w:val="30"/>
        </w:numPr>
        <w:tabs>
          <w:tab w:val="left" w:pos="360"/>
        </w:tabs>
        <w:rPr>
          <w:rFonts w:ascii="Tahoma" w:hAnsi="Tahoma"/>
          <w:sz w:val="18"/>
          <w:szCs w:val="18"/>
        </w:rPr>
      </w:pPr>
      <w:r w:rsidRPr="001225B8">
        <w:rPr>
          <w:rFonts w:ascii="Tahoma" w:hAnsi="Tahoma"/>
          <w:sz w:val="18"/>
          <w:szCs w:val="18"/>
        </w:rPr>
        <w:t xml:space="preserve">Each category of Heritage Assets is revalued periodically by external valuers for insurance purposes and is carried on the </w:t>
      </w:r>
      <w:r w:rsidR="00E66C6D" w:rsidRPr="001225B8">
        <w:rPr>
          <w:rFonts w:ascii="Tahoma" w:hAnsi="Tahoma"/>
          <w:sz w:val="18"/>
        </w:rPr>
        <w:t>Council</w:t>
      </w:r>
      <w:r w:rsidRPr="001225B8">
        <w:rPr>
          <w:rFonts w:ascii="Tahoma" w:hAnsi="Tahoma"/>
          <w:sz w:val="18"/>
          <w:szCs w:val="18"/>
        </w:rPr>
        <w:t>’s Balance Sheet at this valuation</w:t>
      </w:r>
      <w:r w:rsidRPr="001225B8">
        <w:rPr>
          <w:rFonts w:ascii="Tahoma" w:hAnsi="Tahoma" w:cs="Segoe UI"/>
          <w:sz w:val="18"/>
          <w:szCs w:val="18"/>
        </w:rPr>
        <w:t>, as a proxy for open market valuations</w:t>
      </w:r>
      <w:r w:rsidR="008960BD" w:rsidRPr="001225B8">
        <w:rPr>
          <w:rFonts w:ascii="Tahoma" w:hAnsi="Tahoma" w:cs="Segoe UI"/>
          <w:sz w:val="18"/>
          <w:szCs w:val="18"/>
        </w:rPr>
        <w:t xml:space="preserve">. There is no prescribed minimum period in which these valuations should occur within </w:t>
      </w:r>
      <w:r w:rsidR="009248D9" w:rsidRPr="001225B8">
        <w:rPr>
          <w:rFonts w:ascii="Tahoma" w:hAnsi="Tahoma" w:cs="Segoe UI"/>
          <w:sz w:val="18"/>
          <w:szCs w:val="18"/>
        </w:rPr>
        <w:t>T</w:t>
      </w:r>
      <w:r w:rsidR="008960BD" w:rsidRPr="001225B8">
        <w:rPr>
          <w:rFonts w:ascii="Tahoma" w:hAnsi="Tahoma" w:cs="Segoe UI"/>
          <w:sz w:val="18"/>
          <w:szCs w:val="18"/>
        </w:rPr>
        <w:t>he Code of Practice</w:t>
      </w:r>
      <w:r w:rsidRPr="001225B8">
        <w:rPr>
          <w:rFonts w:ascii="Tahoma" w:hAnsi="Tahoma" w:cs="Segoe UI"/>
          <w:sz w:val="18"/>
          <w:szCs w:val="18"/>
        </w:rPr>
        <w:t>;</w:t>
      </w:r>
    </w:p>
    <w:p w14:paraId="2D7E2BC2" w14:textId="77777777" w:rsidR="008565ED" w:rsidRPr="001225B8" w:rsidRDefault="008565ED" w:rsidP="006A6115">
      <w:pPr>
        <w:tabs>
          <w:tab w:val="left" w:pos="360"/>
        </w:tabs>
        <w:rPr>
          <w:rFonts w:ascii="Tahoma" w:hAnsi="Tahoma"/>
          <w:sz w:val="18"/>
          <w:szCs w:val="18"/>
          <w:u w:val="single"/>
        </w:rPr>
      </w:pPr>
    </w:p>
    <w:p w14:paraId="5C617D61" w14:textId="77777777" w:rsidR="008565ED" w:rsidRPr="00D80FB1" w:rsidRDefault="008565ED" w:rsidP="00A43C4D">
      <w:pPr>
        <w:numPr>
          <w:ilvl w:val="0"/>
          <w:numId w:val="30"/>
        </w:numPr>
        <w:rPr>
          <w:sz w:val="18"/>
          <w:szCs w:val="18"/>
        </w:rPr>
      </w:pPr>
      <w:r w:rsidRPr="001225B8">
        <w:rPr>
          <w:rFonts w:ascii="Tahoma" w:hAnsi="Tahoma"/>
          <w:sz w:val="18"/>
          <w:szCs w:val="18"/>
        </w:rPr>
        <w:t xml:space="preserve">The collection of Heritage Assets held by the </w:t>
      </w:r>
      <w:r w:rsidR="00E66C6D" w:rsidRPr="001225B8">
        <w:rPr>
          <w:rFonts w:ascii="Tahoma" w:hAnsi="Tahoma"/>
          <w:sz w:val="18"/>
        </w:rPr>
        <w:t>Council</w:t>
      </w:r>
      <w:r w:rsidRPr="001225B8">
        <w:rPr>
          <w:rFonts w:ascii="Tahoma" w:hAnsi="Tahoma"/>
          <w:sz w:val="18"/>
          <w:szCs w:val="18"/>
        </w:rPr>
        <w:t xml:space="preserve"> is relatively static with acquisitions and donations being rare. Where acquisitions have been made, these are initially valued at cost and subsequently revalued in accordance with the rest of the </w:t>
      </w:r>
      <w:r w:rsidRPr="00D80FB1">
        <w:rPr>
          <w:rFonts w:ascii="Tahoma" w:hAnsi="Tahoma"/>
          <w:sz w:val="18"/>
          <w:szCs w:val="18"/>
        </w:rPr>
        <w:t>collection. Donations are recognised at valuation undertaken by an external valuer as appropriate;</w:t>
      </w:r>
    </w:p>
    <w:p w14:paraId="2313CC28" w14:textId="77777777" w:rsidR="008565ED" w:rsidRPr="00D80FB1" w:rsidRDefault="008565ED" w:rsidP="006A6115">
      <w:pPr>
        <w:ind w:left="60"/>
        <w:rPr>
          <w:sz w:val="18"/>
          <w:szCs w:val="18"/>
        </w:rPr>
      </w:pPr>
    </w:p>
    <w:p w14:paraId="498BCCCF" w14:textId="77777777" w:rsidR="008565ED" w:rsidRPr="00D80FB1" w:rsidRDefault="008565ED" w:rsidP="00A43C4D">
      <w:pPr>
        <w:numPr>
          <w:ilvl w:val="0"/>
          <w:numId w:val="30"/>
        </w:numPr>
        <w:rPr>
          <w:rFonts w:ascii="Tahoma" w:hAnsi="Tahoma"/>
          <w:sz w:val="18"/>
          <w:szCs w:val="18"/>
        </w:rPr>
      </w:pPr>
      <w:r w:rsidRPr="00D80FB1">
        <w:rPr>
          <w:rFonts w:ascii="Tahoma" w:hAnsi="Tahoma"/>
          <w:sz w:val="18"/>
          <w:szCs w:val="18"/>
        </w:rPr>
        <w:t xml:space="preserve">The carrying value of Heritage Assets is reviewed where there is evidence of impairment (e.g. where there is evidence of physical deterioration or breakage etc.). Any impairment identified is recognised and measured in accordance with the </w:t>
      </w:r>
      <w:r w:rsidR="00E66C6D" w:rsidRPr="00D80FB1">
        <w:rPr>
          <w:rFonts w:ascii="Tahoma" w:hAnsi="Tahoma"/>
          <w:sz w:val="18"/>
        </w:rPr>
        <w:t>Council</w:t>
      </w:r>
      <w:r w:rsidRPr="00D80FB1">
        <w:rPr>
          <w:rFonts w:ascii="Tahoma" w:hAnsi="Tahoma"/>
          <w:sz w:val="18"/>
          <w:szCs w:val="18"/>
        </w:rPr>
        <w:t>’s policy on impairment of Property, Plant and Equipment (see Accounting Policy 21 below); and</w:t>
      </w:r>
    </w:p>
    <w:p w14:paraId="133CF678" w14:textId="77777777" w:rsidR="008565ED" w:rsidRPr="00D80FB1" w:rsidRDefault="008565ED" w:rsidP="006A6115">
      <w:pPr>
        <w:ind w:left="60"/>
        <w:rPr>
          <w:rFonts w:ascii="Tahoma" w:hAnsi="Tahoma"/>
          <w:sz w:val="18"/>
          <w:szCs w:val="18"/>
        </w:rPr>
      </w:pPr>
    </w:p>
    <w:p w14:paraId="24C82832" w14:textId="77777777" w:rsidR="008565ED" w:rsidRPr="00D80FB1" w:rsidRDefault="008565ED" w:rsidP="00A43C4D">
      <w:pPr>
        <w:numPr>
          <w:ilvl w:val="0"/>
          <w:numId w:val="30"/>
        </w:numPr>
        <w:rPr>
          <w:rFonts w:ascii="Tahoma" w:hAnsi="Tahoma"/>
          <w:sz w:val="18"/>
          <w:szCs w:val="18"/>
        </w:rPr>
      </w:pPr>
      <w:r w:rsidRPr="00D80FB1">
        <w:rPr>
          <w:rFonts w:ascii="Tahoma" w:hAnsi="Tahoma"/>
          <w:sz w:val="18"/>
          <w:szCs w:val="18"/>
        </w:rPr>
        <w:lastRenderedPageBreak/>
        <w:t xml:space="preserve">Where Heritage Assets have been disposed of, the proceeds are accounted for in accordance with the </w:t>
      </w:r>
      <w:r w:rsidR="00E66C6D" w:rsidRPr="00D80FB1">
        <w:rPr>
          <w:rFonts w:ascii="Tahoma" w:hAnsi="Tahoma"/>
          <w:sz w:val="18"/>
        </w:rPr>
        <w:t>Council</w:t>
      </w:r>
      <w:r w:rsidRPr="00D80FB1">
        <w:rPr>
          <w:rFonts w:ascii="Tahoma" w:hAnsi="Tahoma"/>
          <w:sz w:val="18"/>
          <w:szCs w:val="18"/>
        </w:rPr>
        <w:t>’s policy on disposal of Property, Plant and Equipment. Disposal proceeds are accounted for in accordance with the statutory requirements relating to capital expenditure and capital receipts and are disclosed separately in the notes to the accounts.</w:t>
      </w:r>
    </w:p>
    <w:p w14:paraId="3846D75B" w14:textId="6E57AF24" w:rsidR="002170D3" w:rsidRPr="00D80FB1" w:rsidRDefault="00580346">
      <w:pPr>
        <w:rPr>
          <w:rFonts w:ascii="Tahoma" w:hAnsi="Tahoma"/>
          <w:sz w:val="18"/>
          <w:szCs w:val="18"/>
        </w:rPr>
      </w:pPr>
      <w:r>
        <w:rPr>
          <w:rFonts w:ascii="Tahoma" w:hAnsi="Tahoma"/>
          <w:sz w:val="18"/>
          <w:szCs w:val="18"/>
        </w:rPr>
        <w:br w:type="page"/>
      </w:r>
    </w:p>
    <w:p w14:paraId="34E6DDD5" w14:textId="77777777" w:rsidR="002170D3" w:rsidRPr="00D80FB1" w:rsidRDefault="002170D3" w:rsidP="006A6115">
      <w:pPr>
        <w:ind w:left="720"/>
        <w:rPr>
          <w:rFonts w:ascii="Tahoma" w:hAnsi="Tahoma"/>
          <w:sz w:val="18"/>
          <w:szCs w:val="18"/>
        </w:rPr>
      </w:pPr>
    </w:p>
    <w:p w14:paraId="728CD66D" w14:textId="77777777" w:rsidR="008565ED" w:rsidRPr="00D80FB1" w:rsidRDefault="008565ED" w:rsidP="006A6115">
      <w:pPr>
        <w:pStyle w:val="Heading2"/>
        <w:spacing w:before="0" w:after="0"/>
        <w:ind w:left="-65"/>
        <w:rPr>
          <w:rFonts w:ascii="Tahoma" w:hAnsi="Tahoma"/>
          <w:i w:val="0"/>
          <w:sz w:val="18"/>
          <w:u w:val="single"/>
          <w:lang w:val="en-GB"/>
        </w:rPr>
      </w:pPr>
      <w:bookmarkStart w:id="169" w:name="AP14"/>
      <w:r w:rsidRPr="00D80FB1">
        <w:rPr>
          <w:rFonts w:ascii="Tahoma" w:hAnsi="Tahoma"/>
          <w:i w:val="0"/>
          <w:sz w:val="18"/>
          <w:lang w:val="en-GB"/>
        </w:rPr>
        <w:t>14.</w:t>
      </w:r>
      <w:r w:rsidRPr="00D80FB1">
        <w:rPr>
          <w:rFonts w:ascii="Tahoma" w:hAnsi="Tahoma"/>
          <w:i w:val="0"/>
          <w:sz w:val="18"/>
          <w:lang w:val="en-GB"/>
        </w:rPr>
        <w:tab/>
      </w:r>
      <w:r w:rsidRPr="00D80FB1">
        <w:rPr>
          <w:rFonts w:ascii="Tahoma" w:hAnsi="Tahoma"/>
          <w:i w:val="0"/>
          <w:sz w:val="18"/>
          <w:u w:val="single"/>
          <w:lang w:val="en-GB"/>
        </w:rPr>
        <w:t>Intangible Assets</w:t>
      </w:r>
    </w:p>
    <w:bookmarkEnd w:id="169"/>
    <w:p w14:paraId="200AF65B" w14:textId="77777777" w:rsidR="008565ED" w:rsidRPr="00D80FB1" w:rsidRDefault="008565ED" w:rsidP="006A6115">
      <w:pPr>
        <w:ind w:left="-65"/>
      </w:pPr>
    </w:p>
    <w:p w14:paraId="5F99C41E" w14:textId="77777777" w:rsidR="008565ED" w:rsidRPr="00D80FB1" w:rsidRDefault="008565ED" w:rsidP="006A6115">
      <w:pPr>
        <w:pStyle w:val="BodyText"/>
        <w:rPr>
          <w:rFonts w:ascii="Tahoma" w:hAnsi="Tahoma"/>
          <w:sz w:val="18"/>
        </w:rPr>
      </w:pPr>
      <w:r w:rsidRPr="00D80FB1">
        <w:rPr>
          <w:rFonts w:ascii="Tahoma" w:hAnsi="Tahoma"/>
          <w:sz w:val="18"/>
        </w:rPr>
        <w:t xml:space="preserve">Expenditure on non-monetary assets that do not have physical substance but are identifiable and controlled by the </w:t>
      </w:r>
      <w:r w:rsidR="00E66C6D" w:rsidRPr="00D80FB1">
        <w:rPr>
          <w:rFonts w:ascii="Tahoma" w:hAnsi="Tahoma" w:cs="HelveticaNeue-Condensed"/>
          <w:sz w:val="18"/>
        </w:rPr>
        <w:t>Council</w:t>
      </w:r>
      <w:r w:rsidRPr="00D80FB1">
        <w:rPr>
          <w:rFonts w:ascii="Tahoma" w:hAnsi="Tahoma"/>
          <w:sz w:val="18"/>
        </w:rPr>
        <w:t xml:space="preserve"> (e.g. software licences) is capitalised at cost, when it is expected that future economic benefits or service potential will flow to the </w:t>
      </w:r>
      <w:r w:rsidR="00E66C6D" w:rsidRPr="00D80FB1">
        <w:rPr>
          <w:rFonts w:ascii="Tahoma" w:hAnsi="Tahoma" w:cs="HelveticaNeue-Condensed"/>
          <w:sz w:val="18"/>
        </w:rPr>
        <w:t>Council</w:t>
      </w:r>
      <w:r w:rsidRPr="00D80FB1">
        <w:rPr>
          <w:rFonts w:ascii="Tahoma" w:hAnsi="Tahoma"/>
          <w:sz w:val="18"/>
        </w:rPr>
        <w:t>.</w:t>
      </w:r>
    </w:p>
    <w:p w14:paraId="2905A28B" w14:textId="77777777" w:rsidR="008565ED" w:rsidRPr="00D80FB1" w:rsidRDefault="008565ED" w:rsidP="006A6115">
      <w:pPr>
        <w:pStyle w:val="BodyText"/>
        <w:rPr>
          <w:rFonts w:ascii="Tahoma" w:hAnsi="Tahoma"/>
          <w:sz w:val="18"/>
        </w:rPr>
      </w:pPr>
    </w:p>
    <w:p w14:paraId="58397AB2" w14:textId="77777777" w:rsidR="008565ED" w:rsidRPr="00D80FB1" w:rsidRDefault="008565ED" w:rsidP="006A6115">
      <w:pPr>
        <w:pStyle w:val="BodyText"/>
        <w:rPr>
          <w:rFonts w:ascii="Tahoma" w:hAnsi="Tahoma"/>
          <w:sz w:val="18"/>
        </w:rPr>
      </w:pPr>
      <w:r w:rsidRPr="00D80FB1">
        <w:rPr>
          <w:rFonts w:ascii="Tahoma" w:hAnsi="Tahoma"/>
          <w:sz w:val="18"/>
        </w:rPr>
        <w:t xml:space="preserve">Internally generated assets are capitalised where it is demonstrable that the project is technically feasible, is intended to be completed and the </w:t>
      </w:r>
      <w:r w:rsidR="00E66C6D" w:rsidRPr="00D80FB1">
        <w:rPr>
          <w:rFonts w:ascii="Tahoma" w:hAnsi="Tahoma" w:cs="HelveticaNeue-Condensed"/>
          <w:sz w:val="18"/>
        </w:rPr>
        <w:t>Council</w:t>
      </w:r>
      <w:r w:rsidRPr="00D80FB1">
        <w:rPr>
          <w:rFonts w:ascii="Tahoma" w:hAnsi="Tahoma"/>
          <w:sz w:val="18"/>
        </w:rPr>
        <w:t xml:space="preserve"> will be able to generate future economic benefits or service potential from the asset. Expenditure is capitalised where it can be measured reliably as attributable to the asset and is restricted to that incurred during the development phase.</w:t>
      </w:r>
    </w:p>
    <w:p w14:paraId="3024F474" w14:textId="77777777" w:rsidR="008565ED" w:rsidRPr="00D80FB1" w:rsidRDefault="008565ED" w:rsidP="006A6115">
      <w:pPr>
        <w:pStyle w:val="BodyText"/>
        <w:rPr>
          <w:rFonts w:ascii="Tahoma" w:hAnsi="Tahoma"/>
          <w:sz w:val="18"/>
        </w:rPr>
      </w:pPr>
    </w:p>
    <w:p w14:paraId="14C2CE4D" w14:textId="77777777" w:rsidR="008565ED" w:rsidRPr="00D80FB1" w:rsidRDefault="008565ED" w:rsidP="006A6115">
      <w:pPr>
        <w:pStyle w:val="BodyText"/>
        <w:rPr>
          <w:rFonts w:ascii="Tahoma" w:hAnsi="Tahoma"/>
          <w:sz w:val="18"/>
        </w:rPr>
      </w:pPr>
      <w:r w:rsidRPr="00D80FB1">
        <w:rPr>
          <w:rFonts w:ascii="Tahoma" w:hAnsi="Tahoma"/>
          <w:sz w:val="18"/>
        </w:rPr>
        <w:t xml:space="preserve">Intangible assets are measured initially at cost. Amounts are only revalued where the fair value of the assets held by the </w:t>
      </w:r>
      <w:r w:rsidR="00E66C6D" w:rsidRPr="00D80FB1">
        <w:rPr>
          <w:rFonts w:ascii="Tahoma" w:hAnsi="Tahoma" w:cs="HelveticaNeue-Condensed"/>
          <w:sz w:val="18"/>
        </w:rPr>
        <w:t>Council</w:t>
      </w:r>
      <w:r w:rsidRPr="00D80FB1">
        <w:rPr>
          <w:rFonts w:ascii="Tahoma" w:hAnsi="Tahoma"/>
          <w:sz w:val="18"/>
        </w:rPr>
        <w:t xml:space="preserve"> can be determined by reference to an active market. No intangible asset held by the </w:t>
      </w:r>
      <w:r w:rsidR="00E66C6D" w:rsidRPr="00D80FB1">
        <w:rPr>
          <w:rFonts w:ascii="Tahoma" w:hAnsi="Tahoma" w:cs="HelveticaNeue-Condensed"/>
          <w:sz w:val="18"/>
        </w:rPr>
        <w:t>Council</w:t>
      </w:r>
      <w:r w:rsidRPr="00D80FB1">
        <w:rPr>
          <w:rFonts w:ascii="Tahoma" w:hAnsi="Tahoma"/>
          <w:sz w:val="18"/>
        </w:rPr>
        <w:t xml:space="preserve"> meets these conditions and therefore all such assets are carried at amortised cost.</w:t>
      </w:r>
    </w:p>
    <w:p w14:paraId="23CAAC61" w14:textId="77777777" w:rsidR="00181753" w:rsidRDefault="00181753" w:rsidP="006A6115">
      <w:pPr>
        <w:pStyle w:val="BodyText"/>
        <w:rPr>
          <w:rFonts w:ascii="Tahoma" w:hAnsi="Tahoma"/>
          <w:sz w:val="18"/>
        </w:rPr>
      </w:pPr>
    </w:p>
    <w:p w14:paraId="5C8E19C0" w14:textId="77777777" w:rsidR="008565ED" w:rsidRPr="00D80FB1" w:rsidRDefault="008565ED" w:rsidP="006A6115">
      <w:pPr>
        <w:pStyle w:val="BodyText"/>
        <w:rPr>
          <w:rFonts w:ascii="Tahoma" w:hAnsi="Tahoma"/>
          <w:sz w:val="18"/>
        </w:rPr>
      </w:pPr>
      <w:r w:rsidRPr="00D80FB1">
        <w:rPr>
          <w:rFonts w:ascii="Tahoma" w:hAnsi="Tahoma"/>
          <w:sz w:val="18"/>
        </w:rPr>
        <w:t>The depreciable amounts for intangible assets are amortised over their useful lives and debited to the relevant services line in the Comprehensive Income and Expenditure Statement.</w:t>
      </w:r>
    </w:p>
    <w:p w14:paraId="527EC3A6" w14:textId="77777777" w:rsidR="008565ED" w:rsidRPr="00D80FB1" w:rsidRDefault="008565ED" w:rsidP="006A6115">
      <w:pPr>
        <w:pStyle w:val="BodyText"/>
        <w:rPr>
          <w:rFonts w:ascii="Tahoma" w:hAnsi="Tahoma"/>
          <w:sz w:val="18"/>
        </w:rPr>
      </w:pPr>
    </w:p>
    <w:p w14:paraId="64249C88" w14:textId="77777777" w:rsidR="008565ED" w:rsidRPr="00D80FB1" w:rsidRDefault="008565ED" w:rsidP="006A6115">
      <w:pPr>
        <w:pStyle w:val="BodyText"/>
        <w:rPr>
          <w:rFonts w:ascii="Tahoma" w:hAnsi="Tahoma"/>
          <w:sz w:val="18"/>
        </w:rPr>
      </w:pPr>
      <w:r w:rsidRPr="00D80FB1">
        <w:rPr>
          <w:rFonts w:ascii="Tahoma" w:hAnsi="Tahoma"/>
          <w:sz w:val="18"/>
        </w:rPr>
        <w:t xml:space="preserve">An asset is tested for impairment whenever there is an indication that the asset might be impaired. Any losses recognised are posted to the relevant service lines in the Comprehensive Income and Expenditure Statement. </w:t>
      </w:r>
    </w:p>
    <w:p w14:paraId="6B95F674" w14:textId="77777777" w:rsidR="008565ED" w:rsidRPr="00D80FB1" w:rsidRDefault="008565ED" w:rsidP="006A6115">
      <w:pPr>
        <w:pStyle w:val="BodyText"/>
        <w:rPr>
          <w:rFonts w:ascii="Tahoma" w:hAnsi="Tahoma"/>
          <w:sz w:val="18"/>
        </w:rPr>
      </w:pPr>
    </w:p>
    <w:p w14:paraId="731CB34D" w14:textId="77777777" w:rsidR="008565ED" w:rsidRPr="00D80FB1" w:rsidRDefault="008565ED" w:rsidP="006A6115">
      <w:pPr>
        <w:pStyle w:val="BodyText"/>
        <w:rPr>
          <w:rFonts w:ascii="Tahoma" w:hAnsi="Tahoma"/>
          <w:sz w:val="18"/>
        </w:rPr>
      </w:pPr>
      <w:r w:rsidRPr="00D80FB1">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2F179838" w14:textId="77777777" w:rsidR="008565ED" w:rsidRPr="00D80FB1" w:rsidRDefault="008565ED" w:rsidP="006A6115">
      <w:pPr>
        <w:pStyle w:val="BodyText"/>
        <w:rPr>
          <w:rFonts w:ascii="Tahoma" w:hAnsi="Tahoma"/>
          <w:sz w:val="18"/>
        </w:rPr>
      </w:pPr>
    </w:p>
    <w:p w14:paraId="373770F0" w14:textId="77777777" w:rsidR="008565ED" w:rsidRPr="00D80FB1" w:rsidRDefault="008565ED" w:rsidP="006A6115">
      <w:pPr>
        <w:pStyle w:val="BodyText"/>
        <w:rPr>
          <w:rFonts w:ascii="Tahoma" w:hAnsi="Tahoma"/>
          <w:sz w:val="18"/>
        </w:rPr>
      </w:pPr>
      <w:r w:rsidRPr="00D80FB1">
        <w:rPr>
          <w:rFonts w:ascii="Tahoma" w:hAnsi="Tahoma"/>
          <w:sz w:val="18"/>
        </w:rPr>
        <w:t>Where expenditure on intangible assets qualifies as capital expenditure for statutory purposes, amortisation and impairment losses are not permitted to have an impact on the General Fund balance. Amounts are appropriated to the Capital Adjustment Account from the General Fund balance in the Movement in Reserves Statement.</w:t>
      </w:r>
    </w:p>
    <w:p w14:paraId="64F483CC" w14:textId="77777777" w:rsidR="008565ED" w:rsidRPr="00D80FB1" w:rsidRDefault="008565ED" w:rsidP="006A6115">
      <w:pPr>
        <w:pStyle w:val="BodyText"/>
        <w:rPr>
          <w:rFonts w:ascii="Tahoma" w:hAnsi="Tahoma"/>
          <w:sz w:val="18"/>
        </w:rPr>
      </w:pPr>
    </w:p>
    <w:p w14:paraId="1371166F" w14:textId="77777777" w:rsidR="008565ED" w:rsidRPr="00D80FB1" w:rsidRDefault="008565ED" w:rsidP="006A6115">
      <w:pPr>
        <w:pStyle w:val="Heading2"/>
        <w:spacing w:before="0" w:after="0"/>
        <w:ind w:left="-65"/>
        <w:rPr>
          <w:rFonts w:ascii="Tahoma" w:hAnsi="Tahoma"/>
          <w:i w:val="0"/>
          <w:sz w:val="18"/>
          <w:u w:val="single"/>
          <w:lang w:val="en-GB"/>
        </w:rPr>
      </w:pPr>
      <w:bookmarkStart w:id="170" w:name="AP15"/>
      <w:r w:rsidRPr="00D80FB1">
        <w:rPr>
          <w:rFonts w:ascii="Tahoma" w:hAnsi="Tahoma"/>
          <w:i w:val="0"/>
          <w:sz w:val="18"/>
          <w:lang w:val="en-GB"/>
        </w:rPr>
        <w:t>15.</w:t>
      </w:r>
      <w:r w:rsidRPr="00D80FB1">
        <w:rPr>
          <w:rFonts w:ascii="Tahoma" w:hAnsi="Tahoma"/>
          <w:i w:val="0"/>
          <w:sz w:val="18"/>
          <w:lang w:val="en-GB"/>
        </w:rPr>
        <w:tab/>
      </w:r>
      <w:r w:rsidRPr="00D80FB1">
        <w:rPr>
          <w:rFonts w:ascii="Tahoma" w:hAnsi="Tahoma"/>
          <w:i w:val="0"/>
          <w:sz w:val="18"/>
          <w:u w:val="single"/>
          <w:lang w:val="en-GB"/>
        </w:rPr>
        <w:t>Interest in Companies and Other Entities</w:t>
      </w:r>
    </w:p>
    <w:bookmarkEnd w:id="170"/>
    <w:p w14:paraId="74765452" w14:textId="77777777" w:rsidR="008565ED" w:rsidRPr="00D80FB1" w:rsidRDefault="008565ED" w:rsidP="006A6115">
      <w:pPr>
        <w:ind w:left="-65"/>
      </w:pPr>
    </w:p>
    <w:p w14:paraId="7A8DD03C" w14:textId="4252CC97" w:rsidR="008565ED" w:rsidRPr="00D80FB1" w:rsidRDefault="008565ED" w:rsidP="006A6115">
      <w:pPr>
        <w:pStyle w:val="BodyText"/>
        <w:rPr>
          <w:rFonts w:ascii="Tahoma" w:hAnsi="Tahoma"/>
          <w:sz w:val="18"/>
          <w:szCs w:val="18"/>
        </w:rPr>
      </w:pPr>
      <w:r w:rsidRPr="00D80FB1">
        <w:rPr>
          <w:rFonts w:ascii="Tahoma" w:hAnsi="Tahoma"/>
          <w:sz w:val="18"/>
          <w:szCs w:val="18"/>
        </w:rPr>
        <w:t xml:space="preserve">The </w:t>
      </w:r>
      <w:r w:rsidR="00E66C6D" w:rsidRPr="00D80FB1">
        <w:rPr>
          <w:rFonts w:ascii="Tahoma" w:hAnsi="Tahoma" w:cs="HelveticaNeue-Condensed"/>
          <w:sz w:val="18"/>
        </w:rPr>
        <w:t>Council</w:t>
      </w:r>
      <w:r w:rsidRPr="00D80FB1">
        <w:rPr>
          <w:rFonts w:ascii="Tahoma" w:hAnsi="Tahoma"/>
          <w:sz w:val="18"/>
          <w:szCs w:val="18"/>
        </w:rPr>
        <w:t xml:space="preserve"> has interests in </w:t>
      </w:r>
      <w:r w:rsidR="00031F1F" w:rsidRPr="00D80FB1">
        <w:rPr>
          <w:rFonts w:ascii="Tahoma" w:hAnsi="Tahoma"/>
          <w:sz w:val="18"/>
          <w:szCs w:val="18"/>
        </w:rPr>
        <w:t>a number of</w:t>
      </w:r>
      <w:r w:rsidRPr="00D80FB1">
        <w:rPr>
          <w:rFonts w:ascii="Tahoma" w:hAnsi="Tahoma"/>
          <w:sz w:val="18"/>
          <w:szCs w:val="18"/>
        </w:rPr>
        <w:t xml:space="preserve"> </w:t>
      </w:r>
      <w:r w:rsidR="003C6C26">
        <w:rPr>
          <w:rFonts w:ascii="Tahoma" w:hAnsi="Tahoma"/>
          <w:sz w:val="18"/>
          <w:szCs w:val="18"/>
        </w:rPr>
        <w:t xml:space="preserve">subsidiaries, </w:t>
      </w:r>
      <w:r w:rsidRPr="00D80FB1">
        <w:rPr>
          <w:rFonts w:ascii="Tahoma" w:hAnsi="Tahoma"/>
          <w:sz w:val="18"/>
          <w:szCs w:val="18"/>
        </w:rPr>
        <w:t xml:space="preserve">associates and joint ventures which may require it to prepare Group Accounts, where material. Details of these companies are shown within </w:t>
      </w:r>
      <w:hyperlink w:anchor="Note17" w:history="1">
        <w:r w:rsidR="001B298C" w:rsidRPr="00D80FB1">
          <w:rPr>
            <w:rStyle w:val="Hyperlink"/>
            <w:rFonts w:ascii="Tahoma" w:hAnsi="Tahoma"/>
            <w:sz w:val="18"/>
            <w:szCs w:val="18"/>
          </w:rPr>
          <w:t>Note 17</w:t>
        </w:r>
      </w:hyperlink>
      <w:r w:rsidRPr="00D80FB1">
        <w:rPr>
          <w:rFonts w:ascii="Tahoma" w:hAnsi="Tahoma"/>
          <w:sz w:val="18"/>
          <w:szCs w:val="18"/>
        </w:rPr>
        <w:t xml:space="preserve">. Within the </w:t>
      </w:r>
      <w:r w:rsidR="00E66C6D" w:rsidRPr="00D80FB1">
        <w:rPr>
          <w:rFonts w:ascii="Tahoma" w:hAnsi="Tahoma" w:cs="HelveticaNeue-Condensed"/>
          <w:sz w:val="18"/>
        </w:rPr>
        <w:t>Council</w:t>
      </w:r>
      <w:r w:rsidRPr="00D80FB1">
        <w:rPr>
          <w:rFonts w:ascii="Tahoma" w:hAnsi="Tahoma"/>
          <w:sz w:val="18"/>
          <w:szCs w:val="18"/>
        </w:rPr>
        <w:t xml:space="preserve">’s own single entity accounts, the interests in companies and other entities are recorded as financial assets at cost, less any provision for losses. </w:t>
      </w:r>
    </w:p>
    <w:p w14:paraId="2D7A9724" w14:textId="77777777" w:rsidR="008565ED" w:rsidRPr="00D80FB1" w:rsidRDefault="008565ED" w:rsidP="006A6115">
      <w:pPr>
        <w:pStyle w:val="BodyText"/>
        <w:rPr>
          <w:rFonts w:ascii="Tahoma" w:hAnsi="Tahoma"/>
          <w:sz w:val="18"/>
        </w:rPr>
      </w:pPr>
    </w:p>
    <w:p w14:paraId="530517F8" w14:textId="28CC1604" w:rsidR="008565ED" w:rsidRPr="00D80FB1" w:rsidRDefault="008565ED" w:rsidP="006A6115">
      <w:pPr>
        <w:pStyle w:val="Heading2"/>
        <w:spacing w:before="0" w:after="0"/>
        <w:ind w:left="-65"/>
        <w:rPr>
          <w:rFonts w:ascii="Tahoma" w:hAnsi="Tahoma"/>
          <w:i w:val="0"/>
          <w:sz w:val="18"/>
          <w:u w:val="single"/>
          <w:lang w:val="en-GB"/>
        </w:rPr>
      </w:pPr>
      <w:bookmarkStart w:id="171" w:name="AP16"/>
      <w:r w:rsidRPr="00D80FB1">
        <w:rPr>
          <w:rFonts w:ascii="Tahoma" w:hAnsi="Tahoma"/>
          <w:i w:val="0"/>
          <w:sz w:val="18"/>
          <w:lang w:val="en-GB"/>
        </w:rPr>
        <w:t>16.</w:t>
      </w:r>
      <w:r w:rsidRPr="00D80FB1">
        <w:rPr>
          <w:rFonts w:ascii="Tahoma" w:hAnsi="Tahoma"/>
          <w:i w:val="0"/>
          <w:sz w:val="18"/>
          <w:lang w:val="en-GB"/>
        </w:rPr>
        <w:tab/>
      </w:r>
      <w:r w:rsidRPr="00D80FB1">
        <w:rPr>
          <w:rFonts w:ascii="Tahoma" w:hAnsi="Tahoma"/>
          <w:i w:val="0"/>
          <w:sz w:val="18"/>
          <w:u w:val="single"/>
          <w:lang w:val="en-GB"/>
        </w:rPr>
        <w:t>Inventories and Long</w:t>
      </w:r>
      <w:r w:rsidR="0043276A" w:rsidRPr="00D80FB1">
        <w:rPr>
          <w:rFonts w:ascii="Tahoma" w:hAnsi="Tahoma"/>
          <w:i w:val="0"/>
          <w:sz w:val="18"/>
          <w:u w:val="single"/>
          <w:lang w:val="en-GB"/>
        </w:rPr>
        <w:t>-</w:t>
      </w:r>
      <w:r w:rsidRPr="00D80FB1">
        <w:rPr>
          <w:rFonts w:ascii="Tahoma" w:hAnsi="Tahoma"/>
          <w:i w:val="0"/>
          <w:sz w:val="18"/>
          <w:u w:val="single"/>
          <w:lang w:val="en-GB"/>
        </w:rPr>
        <w:t>Term Contracts</w:t>
      </w:r>
    </w:p>
    <w:bookmarkEnd w:id="171"/>
    <w:p w14:paraId="05756169" w14:textId="77777777" w:rsidR="008565ED" w:rsidRPr="00D80FB1" w:rsidRDefault="008565ED" w:rsidP="006A6115">
      <w:pPr>
        <w:ind w:left="-65"/>
      </w:pPr>
    </w:p>
    <w:p w14:paraId="0326A43B" w14:textId="77777777" w:rsidR="008565ED" w:rsidRPr="00D80FB1" w:rsidRDefault="008565ED" w:rsidP="006A6115">
      <w:pPr>
        <w:pStyle w:val="BodyText"/>
        <w:rPr>
          <w:rFonts w:ascii="Tahoma" w:hAnsi="Tahoma"/>
          <w:sz w:val="18"/>
        </w:rPr>
      </w:pPr>
      <w:r w:rsidRPr="00D80FB1">
        <w:rPr>
          <w:rFonts w:ascii="Tahoma" w:hAnsi="Tahoma"/>
          <w:sz w:val="18"/>
        </w:rPr>
        <w:t xml:space="preserve">Inventories are included in the Balance Sheet at the lower of cost and net realisable value. </w:t>
      </w:r>
    </w:p>
    <w:p w14:paraId="7C772FEA" w14:textId="77777777" w:rsidR="008565ED" w:rsidRPr="00D80FB1" w:rsidRDefault="008565ED" w:rsidP="006A6115">
      <w:pPr>
        <w:pStyle w:val="BodyText"/>
        <w:rPr>
          <w:rFonts w:ascii="Tahoma" w:hAnsi="Tahoma"/>
          <w:sz w:val="18"/>
        </w:rPr>
      </w:pPr>
      <w:r w:rsidRPr="00D80FB1">
        <w:rPr>
          <w:rFonts w:ascii="Tahoma" w:hAnsi="Tahoma"/>
          <w:sz w:val="18"/>
        </w:rPr>
        <w:t>Long term contracts are accounted for on the basis of charging the Surplus or Deficit on the Provision of Services with the value of works and services received under the contract during the financial year.</w:t>
      </w:r>
    </w:p>
    <w:p w14:paraId="037624F7" w14:textId="77777777" w:rsidR="00BC1622" w:rsidRPr="00D80FB1" w:rsidRDefault="00BC1622" w:rsidP="006A6115">
      <w:bookmarkStart w:id="172" w:name="AP17"/>
    </w:p>
    <w:p w14:paraId="73B43F1D" w14:textId="77777777" w:rsidR="008565ED" w:rsidRPr="00D80FB1" w:rsidRDefault="008565ED" w:rsidP="006A6115">
      <w:pPr>
        <w:pStyle w:val="Heading2"/>
        <w:spacing w:before="0" w:after="0"/>
        <w:ind w:left="-65"/>
        <w:rPr>
          <w:rFonts w:ascii="Tahoma" w:hAnsi="Tahoma"/>
          <w:i w:val="0"/>
          <w:sz w:val="18"/>
          <w:u w:val="single"/>
          <w:lang w:val="en-GB"/>
        </w:rPr>
      </w:pPr>
      <w:r w:rsidRPr="00D80FB1">
        <w:rPr>
          <w:rFonts w:ascii="Tahoma" w:hAnsi="Tahoma"/>
          <w:i w:val="0"/>
          <w:sz w:val="18"/>
          <w:lang w:val="en-GB"/>
        </w:rPr>
        <w:t>17.</w:t>
      </w:r>
      <w:r w:rsidRPr="00D80FB1">
        <w:rPr>
          <w:rFonts w:ascii="Tahoma" w:hAnsi="Tahoma"/>
          <w:i w:val="0"/>
          <w:sz w:val="18"/>
          <w:lang w:val="en-GB"/>
        </w:rPr>
        <w:tab/>
      </w:r>
      <w:r w:rsidRPr="00D80FB1">
        <w:rPr>
          <w:rFonts w:ascii="Tahoma" w:hAnsi="Tahoma"/>
          <w:i w:val="0"/>
          <w:sz w:val="18"/>
          <w:u w:val="single"/>
          <w:lang w:val="en-GB"/>
        </w:rPr>
        <w:t>Investment Properties</w:t>
      </w:r>
    </w:p>
    <w:bookmarkEnd w:id="172"/>
    <w:p w14:paraId="64E630B9" w14:textId="77777777" w:rsidR="008565ED" w:rsidRPr="00D80FB1" w:rsidRDefault="008565ED" w:rsidP="006A6115">
      <w:pPr>
        <w:ind w:left="-65"/>
      </w:pPr>
    </w:p>
    <w:p w14:paraId="6DE80657" w14:textId="77777777" w:rsidR="008565ED" w:rsidRPr="00D80FB1" w:rsidRDefault="008565ED" w:rsidP="006A6115">
      <w:pPr>
        <w:pStyle w:val="BodyText"/>
        <w:rPr>
          <w:rFonts w:ascii="Tahoma" w:hAnsi="Tahoma"/>
          <w:sz w:val="18"/>
        </w:rPr>
      </w:pPr>
      <w:r w:rsidRPr="00D80FB1">
        <w:rPr>
          <w:rFonts w:ascii="Tahoma" w:hAnsi="Tahoma"/>
          <w:sz w:val="18"/>
        </w:rPr>
        <w:t>Investment Properties are those that are used solely to earn rentals and / or held for capital appreciation. The definition is not met if the property is used in any way to facilitate the delivery of services, production of goods or is held for sale.</w:t>
      </w:r>
    </w:p>
    <w:p w14:paraId="79482F56" w14:textId="77777777" w:rsidR="008565ED" w:rsidRPr="00D80FB1" w:rsidRDefault="008565ED" w:rsidP="006A6115">
      <w:pPr>
        <w:pStyle w:val="BodyText"/>
        <w:rPr>
          <w:rFonts w:ascii="Tahoma" w:hAnsi="Tahoma"/>
          <w:sz w:val="18"/>
        </w:rPr>
      </w:pPr>
    </w:p>
    <w:p w14:paraId="614D00A2" w14:textId="77777777" w:rsidR="008565ED" w:rsidRPr="00D80FB1" w:rsidRDefault="008565ED" w:rsidP="006A6115">
      <w:pPr>
        <w:pStyle w:val="BodyText"/>
        <w:rPr>
          <w:rFonts w:ascii="Tahoma" w:hAnsi="Tahoma" w:cs="HelveticaNeue-BoldCond"/>
          <w:color w:val="000000"/>
          <w:sz w:val="18"/>
          <w:szCs w:val="18"/>
        </w:rPr>
      </w:pPr>
      <w:r w:rsidRPr="00D80FB1">
        <w:rPr>
          <w:rFonts w:ascii="Tahoma" w:hAnsi="Tahoma"/>
          <w:sz w:val="18"/>
        </w:rPr>
        <w:t xml:space="preserve">Investment Properties are </w:t>
      </w:r>
      <w:r w:rsidRPr="00D80FB1">
        <w:rPr>
          <w:rFonts w:ascii="Tahoma" w:hAnsi="Tahoma"/>
          <w:sz w:val="18"/>
          <w:szCs w:val="18"/>
        </w:rPr>
        <w:t xml:space="preserve">initially measured at cost and subsequently at fair value, </w:t>
      </w:r>
      <w:r w:rsidRPr="00D80FB1">
        <w:rPr>
          <w:rFonts w:ascii="Tahoma" w:hAnsi="Tahoma" w:cs="HelveticaNeue-BoldCond"/>
          <w:color w:val="000000"/>
          <w:sz w:val="18"/>
          <w:szCs w:val="18"/>
        </w:rPr>
        <w:t>being the price that would be received to sell such an asset in an orderly transaction between market participants at the measurement date</w:t>
      </w:r>
      <w:r w:rsidRPr="00D80FB1">
        <w:rPr>
          <w:rFonts w:ascii="Tahoma" w:hAnsi="Tahoma"/>
          <w:sz w:val="18"/>
          <w:szCs w:val="18"/>
        </w:rPr>
        <w:t xml:space="preserve">. </w:t>
      </w:r>
      <w:r w:rsidRPr="00D80FB1">
        <w:rPr>
          <w:rFonts w:ascii="Tahoma" w:hAnsi="Tahoma" w:cs="HelveticaNeue-BoldCond"/>
          <w:color w:val="000000"/>
          <w:sz w:val="18"/>
          <w:szCs w:val="18"/>
        </w:rPr>
        <w:t xml:space="preserve">As a non-financial asset, investment properties are measured at highest and best use. </w:t>
      </w:r>
    </w:p>
    <w:p w14:paraId="621E3392" w14:textId="77777777" w:rsidR="008565ED" w:rsidRPr="00D80FB1" w:rsidRDefault="008565ED" w:rsidP="006A6115">
      <w:pPr>
        <w:pStyle w:val="BodyText"/>
        <w:rPr>
          <w:rFonts w:ascii="Tahoma" w:hAnsi="Tahoma" w:cs="HelveticaNeue-BoldCond"/>
          <w:color w:val="000000"/>
          <w:sz w:val="18"/>
          <w:szCs w:val="18"/>
        </w:rPr>
      </w:pPr>
    </w:p>
    <w:p w14:paraId="3BAD5762" w14:textId="77777777" w:rsidR="008565ED" w:rsidRPr="00D80FB1" w:rsidRDefault="008565ED" w:rsidP="006A6115">
      <w:pPr>
        <w:pStyle w:val="BodyText"/>
        <w:rPr>
          <w:rFonts w:ascii="Tahoma" w:hAnsi="Tahoma"/>
          <w:sz w:val="18"/>
        </w:rPr>
      </w:pPr>
      <w:r w:rsidRPr="00D80FB1">
        <w:rPr>
          <w:rFonts w:ascii="Tahoma" w:hAnsi="Tahoma"/>
          <w:sz w:val="18"/>
        </w:rPr>
        <w:t>The inputs to the measurement techniques are categorised in accordance with Accounting Policy 30 below.</w:t>
      </w:r>
    </w:p>
    <w:p w14:paraId="03FE214C" w14:textId="77777777" w:rsidR="008565ED" w:rsidRPr="00D80FB1" w:rsidRDefault="008565ED" w:rsidP="006A6115">
      <w:pPr>
        <w:pStyle w:val="BodyText"/>
        <w:rPr>
          <w:rFonts w:ascii="Tahoma" w:hAnsi="Tahoma" w:cs="HelveticaNeue-BoldCond"/>
          <w:color w:val="000000"/>
          <w:sz w:val="18"/>
          <w:szCs w:val="18"/>
        </w:rPr>
      </w:pPr>
    </w:p>
    <w:p w14:paraId="47501A27" w14:textId="77777777" w:rsidR="008565ED" w:rsidRPr="00D80FB1" w:rsidRDefault="008565ED" w:rsidP="006A6115">
      <w:pPr>
        <w:pStyle w:val="BodyText"/>
        <w:rPr>
          <w:rFonts w:ascii="Tahoma" w:hAnsi="Tahoma"/>
          <w:sz w:val="18"/>
        </w:rPr>
      </w:pPr>
      <w:r w:rsidRPr="00D80FB1">
        <w:rPr>
          <w:rFonts w:ascii="Tahoma" w:hAnsi="Tahoma"/>
          <w:sz w:val="18"/>
          <w:szCs w:val="18"/>
        </w:rPr>
        <w:t>Investment Properties are not depreciated but are revalued annually according to market conditions during the year. Gains and losses on revaluation are posted to the Financing and Investment Income and Expenditure section of the Comprehensive Income and Expenditure Statement. The same treatment is</w:t>
      </w:r>
      <w:r w:rsidRPr="00D80FB1">
        <w:rPr>
          <w:rFonts w:ascii="Tahoma" w:hAnsi="Tahoma"/>
          <w:sz w:val="18"/>
        </w:rPr>
        <w:t xml:space="preserve"> applied to gains and losses on disposal.</w:t>
      </w:r>
    </w:p>
    <w:p w14:paraId="67083730" w14:textId="77777777" w:rsidR="008565ED" w:rsidRPr="00D80FB1" w:rsidRDefault="008565ED" w:rsidP="006A6115">
      <w:pPr>
        <w:pStyle w:val="BodyText"/>
        <w:rPr>
          <w:rFonts w:ascii="Tahoma" w:hAnsi="Tahoma"/>
          <w:sz w:val="18"/>
        </w:rPr>
      </w:pPr>
    </w:p>
    <w:p w14:paraId="413A114B" w14:textId="77777777" w:rsidR="008565ED" w:rsidRPr="00D80FB1" w:rsidRDefault="008565ED" w:rsidP="006A6115">
      <w:pPr>
        <w:pStyle w:val="BodyText"/>
        <w:rPr>
          <w:rFonts w:ascii="Tahoma" w:hAnsi="Tahoma"/>
          <w:sz w:val="18"/>
        </w:rPr>
      </w:pPr>
      <w:r w:rsidRPr="00D80FB1">
        <w:rPr>
          <w:rFonts w:ascii="Tahoma" w:hAnsi="Tahoma"/>
          <w:sz w:val="18"/>
        </w:rPr>
        <w:t xml:space="preserve">Rentals received in relation to Investment Properties are credited to the Financing and Investment Income section of the Comprehensive Income and Expenditure Statement and result in a gain in the General Fund balance. </w:t>
      </w:r>
    </w:p>
    <w:p w14:paraId="6BB63074" w14:textId="77777777" w:rsidR="008565ED" w:rsidRPr="00D80FB1" w:rsidRDefault="008565ED" w:rsidP="006A6115">
      <w:pPr>
        <w:pStyle w:val="BodyText"/>
        <w:rPr>
          <w:rFonts w:ascii="Tahoma" w:hAnsi="Tahoma"/>
          <w:sz w:val="18"/>
        </w:rPr>
      </w:pPr>
    </w:p>
    <w:p w14:paraId="476DB38C" w14:textId="77777777" w:rsidR="008565ED" w:rsidRPr="00D80FB1" w:rsidRDefault="008565ED" w:rsidP="006A6115">
      <w:pPr>
        <w:pStyle w:val="BodyText"/>
        <w:rPr>
          <w:rFonts w:ascii="Tahoma" w:hAnsi="Tahoma"/>
          <w:sz w:val="18"/>
        </w:rPr>
      </w:pPr>
      <w:r w:rsidRPr="00D80FB1">
        <w:rPr>
          <w:rFonts w:ascii="Tahoma" w:hAnsi="Tahoma"/>
          <w:sz w:val="18"/>
        </w:rPr>
        <w:t>However, revaluation and disposal gains and losses are not permitted by statutory arrangements to have an impact on the General Fund balance. The gains and losses are therefore reversed out of the General Fund balance in the Movement on Reserves Statement and posted to the Capital Adjustment Account and the Capital Receipts Reserve.</w:t>
      </w:r>
    </w:p>
    <w:p w14:paraId="05A13060" w14:textId="77777777" w:rsidR="008565ED" w:rsidRPr="00D80FB1" w:rsidRDefault="008565ED" w:rsidP="006A6115">
      <w:pPr>
        <w:pStyle w:val="BodyText"/>
        <w:rPr>
          <w:rFonts w:ascii="Tahoma" w:hAnsi="Tahoma"/>
          <w:sz w:val="18"/>
        </w:rPr>
      </w:pPr>
    </w:p>
    <w:p w14:paraId="1BF5AAE8" w14:textId="77777777" w:rsidR="008565ED" w:rsidRDefault="008565ED" w:rsidP="006A6115">
      <w:pPr>
        <w:pStyle w:val="BodyText"/>
        <w:rPr>
          <w:rFonts w:ascii="Tahoma" w:hAnsi="Tahoma"/>
          <w:sz w:val="18"/>
        </w:rPr>
      </w:pPr>
      <w:r w:rsidRPr="00D80FB1">
        <w:rPr>
          <w:rFonts w:ascii="Tahoma" w:hAnsi="Tahoma"/>
          <w:sz w:val="18"/>
        </w:rPr>
        <w:t>Revaluation / Impairment losses on HRA non-dwelling assets are not permitted to be reversed out of the HRA balance following the change to the HRA Self Financing arrangements.</w:t>
      </w:r>
    </w:p>
    <w:p w14:paraId="06DC0E6F" w14:textId="77777777" w:rsidR="00386F42" w:rsidRDefault="00386F42" w:rsidP="006A6115">
      <w:pPr>
        <w:pStyle w:val="BodyText"/>
        <w:rPr>
          <w:rFonts w:ascii="Tahoma" w:hAnsi="Tahoma"/>
          <w:sz w:val="18"/>
        </w:rPr>
      </w:pPr>
    </w:p>
    <w:p w14:paraId="220B446E" w14:textId="495A4A5C" w:rsidR="006F6368" w:rsidRPr="001B5670" w:rsidRDefault="006F6368" w:rsidP="006F6368">
      <w:pPr>
        <w:rPr>
          <w:rFonts w:ascii="Tahoma" w:hAnsi="Tahoma" w:cs="Segoe UI"/>
          <w:sz w:val="18"/>
          <w:szCs w:val="20"/>
        </w:rPr>
      </w:pPr>
      <w:r>
        <w:rPr>
          <w:rFonts w:ascii="Tahoma" w:hAnsi="Tahoma" w:cs="Segoe UI"/>
          <w:sz w:val="18"/>
          <w:szCs w:val="20"/>
        </w:rPr>
        <w:lastRenderedPageBreak/>
        <w:t>Barnsley Council currently have no Investment properties. Barnsley Council</w:t>
      </w:r>
      <w:r w:rsidRPr="001B5670">
        <w:rPr>
          <w:rFonts w:ascii="Tahoma" w:hAnsi="Tahoma" w:cs="Segoe UI"/>
          <w:sz w:val="18"/>
          <w:szCs w:val="20"/>
        </w:rPr>
        <w:t xml:space="preserve"> continues to review and monitor its asset base each year to ensure that the above operating model is still correct and relevant. </w:t>
      </w:r>
    </w:p>
    <w:p w14:paraId="72934C86" w14:textId="77777777" w:rsidR="00442425" w:rsidRPr="00D80FB1" w:rsidRDefault="00442425" w:rsidP="006A6115">
      <w:pPr>
        <w:pStyle w:val="BodyText"/>
        <w:rPr>
          <w:rFonts w:ascii="Tahoma" w:hAnsi="Tahoma"/>
          <w:sz w:val="18"/>
        </w:rPr>
      </w:pPr>
    </w:p>
    <w:p w14:paraId="3AAA53FC" w14:textId="77777777" w:rsidR="008565ED" w:rsidRPr="00D80FB1" w:rsidRDefault="008565ED" w:rsidP="006A6115">
      <w:pPr>
        <w:pStyle w:val="BodyText"/>
        <w:rPr>
          <w:rFonts w:ascii="Tahoma" w:hAnsi="Tahoma"/>
          <w:sz w:val="18"/>
        </w:rPr>
      </w:pPr>
    </w:p>
    <w:p w14:paraId="3364ABE3" w14:textId="77777777" w:rsidR="008565ED" w:rsidRPr="00D80FB1" w:rsidRDefault="008565ED" w:rsidP="006A6115">
      <w:pPr>
        <w:pStyle w:val="Heading2"/>
        <w:spacing w:before="0" w:after="0"/>
        <w:ind w:left="360" w:hanging="425"/>
        <w:rPr>
          <w:rFonts w:ascii="Tahoma" w:hAnsi="Tahoma"/>
          <w:i w:val="0"/>
          <w:sz w:val="18"/>
          <w:lang w:val="en-GB"/>
        </w:rPr>
      </w:pPr>
      <w:bookmarkStart w:id="173" w:name="AP18"/>
      <w:r w:rsidRPr="00D80FB1">
        <w:rPr>
          <w:rFonts w:ascii="Tahoma" w:hAnsi="Tahoma"/>
          <w:i w:val="0"/>
          <w:sz w:val="18"/>
          <w:lang w:val="en-GB"/>
        </w:rPr>
        <w:t>18.</w:t>
      </w:r>
      <w:r w:rsidRPr="00D80FB1">
        <w:rPr>
          <w:rFonts w:ascii="Tahoma" w:hAnsi="Tahoma"/>
          <w:i w:val="0"/>
          <w:sz w:val="18"/>
          <w:lang w:val="en-GB"/>
        </w:rPr>
        <w:tab/>
      </w:r>
      <w:r w:rsidRPr="00D80FB1">
        <w:rPr>
          <w:rFonts w:ascii="Tahoma" w:hAnsi="Tahoma"/>
          <w:i w:val="0"/>
          <w:sz w:val="18"/>
          <w:lang w:val="en-GB"/>
        </w:rPr>
        <w:tab/>
      </w:r>
      <w:r w:rsidRPr="00D80FB1">
        <w:rPr>
          <w:rFonts w:ascii="Tahoma" w:hAnsi="Tahoma"/>
          <w:i w:val="0"/>
          <w:sz w:val="18"/>
          <w:u w:val="single"/>
          <w:lang w:val="en-GB"/>
        </w:rPr>
        <w:t>Jointly Controlled Operations and Jointly Controlled Assets</w:t>
      </w:r>
      <w:bookmarkEnd w:id="173"/>
    </w:p>
    <w:p w14:paraId="3822E5ED" w14:textId="77777777" w:rsidR="008565ED" w:rsidRPr="00D80FB1" w:rsidRDefault="008565ED" w:rsidP="006A6115">
      <w:pPr>
        <w:pStyle w:val="BodyText"/>
        <w:rPr>
          <w:rFonts w:ascii="Tahoma" w:hAnsi="Tahoma"/>
          <w:sz w:val="18"/>
        </w:rPr>
      </w:pPr>
    </w:p>
    <w:p w14:paraId="0226E67C" w14:textId="0C3C6260" w:rsidR="00505EAF" w:rsidRPr="00D80FB1" w:rsidRDefault="00D86605" w:rsidP="00D86605">
      <w:pPr>
        <w:rPr>
          <w:rFonts w:ascii="Tahoma" w:hAnsi="Tahoma" w:cs="Segoe UI"/>
          <w:sz w:val="18"/>
          <w:szCs w:val="20"/>
        </w:rPr>
      </w:pPr>
      <w:r w:rsidRPr="00D80FB1">
        <w:rPr>
          <w:rFonts w:ascii="Tahoma" w:hAnsi="Tahoma" w:cs="Segoe UI"/>
          <w:sz w:val="18"/>
          <w:szCs w:val="20"/>
        </w:rPr>
        <w:t>Joint operations are arrangements where the parties that have joint control of the arrangement</w:t>
      </w:r>
      <w:r w:rsidR="00505EAF" w:rsidRPr="00D80FB1">
        <w:rPr>
          <w:rFonts w:ascii="Tahoma" w:hAnsi="Tahoma" w:cs="Segoe UI"/>
          <w:sz w:val="18"/>
          <w:szCs w:val="20"/>
        </w:rPr>
        <w:t xml:space="preserve"> and</w:t>
      </w:r>
      <w:r w:rsidRPr="00D80FB1">
        <w:rPr>
          <w:rFonts w:ascii="Tahoma" w:hAnsi="Tahoma" w:cs="Segoe UI"/>
          <w:sz w:val="18"/>
          <w:szCs w:val="20"/>
        </w:rPr>
        <w:t xml:space="preserve"> have rights to the assets and obligations for the liabilities relating to the arrangement. The activities</w:t>
      </w:r>
      <w:r w:rsidR="00505EAF" w:rsidRPr="00D80FB1">
        <w:rPr>
          <w:rFonts w:ascii="Tahoma" w:hAnsi="Tahoma" w:cs="Segoe UI"/>
          <w:sz w:val="18"/>
          <w:szCs w:val="20"/>
        </w:rPr>
        <w:t xml:space="preserve"> </w:t>
      </w:r>
      <w:r w:rsidRPr="00D80FB1">
        <w:rPr>
          <w:rFonts w:ascii="Tahoma" w:hAnsi="Tahoma" w:cs="Segoe UI"/>
          <w:sz w:val="18"/>
          <w:szCs w:val="20"/>
        </w:rPr>
        <w:t>undertaken by the authority in conjunction with other joint operators involve the use of the assets and resources of those joint operators. In relation to its interest in a joint operation, the authority as a joint operator recognises</w:t>
      </w:r>
      <w:r w:rsidR="00505EAF" w:rsidRPr="00D80FB1">
        <w:rPr>
          <w:rFonts w:ascii="Tahoma" w:hAnsi="Tahoma" w:cs="Segoe UI"/>
          <w:sz w:val="18"/>
          <w:szCs w:val="20"/>
        </w:rPr>
        <w:t xml:space="preserve"> </w:t>
      </w:r>
    </w:p>
    <w:p w14:paraId="53C31B78" w14:textId="2C0C78DC" w:rsidR="00D86605" w:rsidRPr="00D80FB1" w:rsidRDefault="00505EAF" w:rsidP="00505EAF">
      <w:pPr>
        <w:rPr>
          <w:rFonts w:ascii="Tahoma" w:hAnsi="Tahoma" w:cs="Segoe UI"/>
          <w:sz w:val="18"/>
        </w:rPr>
      </w:pPr>
      <w:r w:rsidRPr="00D80FB1">
        <w:rPr>
          <w:rFonts w:ascii="Tahoma" w:hAnsi="Tahoma" w:cs="Segoe UI"/>
          <w:sz w:val="18"/>
          <w:szCs w:val="20"/>
        </w:rPr>
        <w:t>• its</w:t>
      </w:r>
      <w:r w:rsidR="00D86605" w:rsidRPr="00D80FB1">
        <w:rPr>
          <w:rFonts w:ascii="Tahoma" w:hAnsi="Tahoma" w:cs="Segoe UI"/>
          <w:sz w:val="18"/>
        </w:rPr>
        <w:t xml:space="preserve"> assets, including its share of any assets held jointly</w:t>
      </w:r>
    </w:p>
    <w:p w14:paraId="7F01AED8"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liabilities, including its share of any liabilities incurred jointly</w:t>
      </w:r>
    </w:p>
    <w:p w14:paraId="7E9D9604"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revenue from the sale of its share of the output arising from the joint operation</w:t>
      </w:r>
    </w:p>
    <w:p w14:paraId="7E9119E6"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share of the revenue from the sale of the output by the joint operation</w:t>
      </w:r>
    </w:p>
    <w:p w14:paraId="1F9B95E7"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expenses, including its share of any expenses incurred jointly.</w:t>
      </w:r>
    </w:p>
    <w:p w14:paraId="5BB0F73A" w14:textId="77777777" w:rsidR="008565ED" w:rsidRPr="00D80FB1" w:rsidRDefault="008565ED" w:rsidP="006A6115">
      <w:pPr>
        <w:pStyle w:val="BodyText"/>
        <w:rPr>
          <w:rFonts w:ascii="Tahoma" w:hAnsi="Tahoma"/>
          <w:sz w:val="18"/>
        </w:rPr>
      </w:pPr>
    </w:p>
    <w:p w14:paraId="12BB007C" w14:textId="77777777" w:rsidR="00181753" w:rsidRDefault="008565ED" w:rsidP="006A6115">
      <w:pPr>
        <w:pStyle w:val="BodyText"/>
        <w:rPr>
          <w:rFonts w:ascii="Tahoma" w:hAnsi="Tahoma"/>
          <w:sz w:val="18"/>
        </w:rPr>
      </w:pPr>
      <w:r w:rsidRPr="00D80FB1">
        <w:rPr>
          <w:rFonts w:ascii="Tahoma" w:hAnsi="Tahoma"/>
          <w:sz w:val="18"/>
        </w:rPr>
        <w:t xml:space="preserve">Jointly controlled assets are items of Property, Plant and Equipment that are jointly controlled by the </w:t>
      </w:r>
      <w:r w:rsidR="00E66C6D" w:rsidRPr="00D80FB1">
        <w:rPr>
          <w:rFonts w:ascii="Tahoma" w:hAnsi="Tahoma" w:cs="HelveticaNeue-Condensed"/>
          <w:sz w:val="18"/>
        </w:rPr>
        <w:t>Council</w:t>
      </w:r>
      <w:r w:rsidRPr="00D80FB1">
        <w:rPr>
          <w:rFonts w:ascii="Tahoma" w:hAnsi="Tahoma"/>
          <w:sz w:val="18"/>
        </w:rPr>
        <w:t xml:space="preserve"> and other parties. The joint venture does not involve the establishment of a separate entity. The </w:t>
      </w:r>
      <w:r w:rsidR="00E66C6D" w:rsidRPr="00D80FB1">
        <w:rPr>
          <w:rFonts w:ascii="Tahoma" w:hAnsi="Tahoma" w:cs="HelveticaNeue-Condensed"/>
          <w:sz w:val="18"/>
        </w:rPr>
        <w:t>Council</w:t>
      </w:r>
      <w:r w:rsidRPr="00D80FB1">
        <w:rPr>
          <w:rFonts w:ascii="Tahoma" w:hAnsi="Tahoma"/>
          <w:sz w:val="18"/>
        </w:rPr>
        <w:t xml:space="preserve"> accounts only for its share of the jointly controlled assets, </w:t>
      </w:r>
    </w:p>
    <w:p w14:paraId="6059D352" w14:textId="77777777" w:rsidR="00181753" w:rsidRDefault="00181753" w:rsidP="006A6115">
      <w:pPr>
        <w:pStyle w:val="BodyText"/>
        <w:rPr>
          <w:rFonts w:ascii="Tahoma" w:hAnsi="Tahoma"/>
          <w:sz w:val="18"/>
        </w:rPr>
      </w:pPr>
    </w:p>
    <w:p w14:paraId="15890241" w14:textId="533B424A" w:rsidR="008565ED" w:rsidRPr="00181753" w:rsidRDefault="008565ED" w:rsidP="006A6115">
      <w:pPr>
        <w:pStyle w:val="BodyText"/>
        <w:rPr>
          <w:rFonts w:ascii="Tahoma" w:hAnsi="Tahoma"/>
          <w:sz w:val="18"/>
        </w:rPr>
      </w:pPr>
      <w:r w:rsidRPr="00D80FB1">
        <w:rPr>
          <w:rFonts w:ascii="Tahoma" w:hAnsi="Tahoma"/>
          <w:sz w:val="18"/>
        </w:rPr>
        <w:t>the liabilities and expenses that it incurs on its own behalf or jointly with others in respect of interests in the joint venture and income that it earns from the venture.</w:t>
      </w:r>
    </w:p>
    <w:p w14:paraId="0CA5E9C0" w14:textId="77777777" w:rsidR="00FC6DC6" w:rsidRPr="00EC75CD" w:rsidRDefault="00FC6DC6" w:rsidP="006A6115">
      <w:pPr>
        <w:pStyle w:val="BodyText"/>
        <w:rPr>
          <w:rFonts w:ascii="Tahoma" w:hAnsi="Tahoma"/>
          <w:sz w:val="18"/>
        </w:rPr>
      </w:pPr>
    </w:p>
    <w:p w14:paraId="44283368" w14:textId="77777777" w:rsidR="008565ED" w:rsidRPr="00EC75CD" w:rsidRDefault="008565ED" w:rsidP="006A6115">
      <w:pPr>
        <w:pStyle w:val="BodyText"/>
        <w:rPr>
          <w:rFonts w:ascii="Tahoma" w:hAnsi="Tahoma"/>
          <w:b/>
          <w:sz w:val="18"/>
          <w:u w:val="single"/>
        </w:rPr>
      </w:pPr>
      <w:bookmarkStart w:id="174" w:name="AP19"/>
      <w:r w:rsidRPr="00EC75CD">
        <w:rPr>
          <w:rFonts w:ascii="Tahoma" w:hAnsi="Tahoma"/>
          <w:b/>
          <w:sz w:val="18"/>
        </w:rPr>
        <w:t>19.</w:t>
      </w:r>
      <w:r w:rsidRPr="00EC75CD">
        <w:rPr>
          <w:rFonts w:ascii="Tahoma" w:hAnsi="Tahoma"/>
          <w:b/>
          <w:sz w:val="18"/>
        </w:rPr>
        <w:tab/>
      </w:r>
      <w:r w:rsidRPr="00EC75CD">
        <w:rPr>
          <w:rFonts w:ascii="Tahoma" w:hAnsi="Tahoma"/>
          <w:b/>
          <w:sz w:val="18"/>
          <w:u w:val="single"/>
        </w:rPr>
        <w:t>Leases</w:t>
      </w:r>
    </w:p>
    <w:bookmarkEnd w:id="174"/>
    <w:p w14:paraId="5548F4AC" w14:textId="77777777" w:rsidR="008565ED" w:rsidRPr="00EC75CD" w:rsidRDefault="008565ED" w:rsidP="006A6115">
      <w:pPr>
        <w:ind w:left="-65"/>
      </w:pPr>
    </w:p>
    <w:p w14:paraId="6ADF46CB" w14:textId="77777777" w:rsidR="008565ED" w:rsidRPr="00EC75CD" w:rsidRDefault="008565ED" w:rsidP="006A6115">
      <w:pPr>
        <w:pStyle w:val="BodyText"/>
        <w:rPr>
          <w:rFonts w:ascii="Tahoma" w:hAnsi="Tahoma"/>
          <w:sz w:val="18"/>
        </w:rPr>
      </w:pPr>
      <w:r w:rsidRPr="00EC75CD">
        <w:rPr>
          <w:rFonts w:ascii="Tahoma" w:hAnsi="Tahoma"/>
          <w:sz w:val="18"/>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12ABD18F" w14:textId="77777777" w:rsidR="008565ED" w:rsidRPr="00EC75CD" w:rsidRDefault="008565ED" w:rsidP="006A6115">
      <w:pPr>
        <w:pStyle w:val="BodyText"/>
        <w:rPr>
          <w:rFonts w:ascii="Tahoma" w:hAnsi="Tahoma"/>
          <w:sz w:val="18"/>
        </w:rPr>
      </w:pPr>
    </w:p>
    <w:p w14:paraId="64931F82" w14:textId="77777777" w:rsidR="008565ED" w:rsidRPr="00EC75CD" w:rsidRDefault="008565ED" w:rsidP="006A6115">
      <w:pPr>
        <w:pStyle w:val="BodyText"/>
        <w:rPr>
          <w:rFonts w:ascii="Tahoma" w:hAnsi="Tahoma"/>
          <w:sz w:val="18"/>
        </w:rPr>
      </w:pPr>
      <w:r w:rsidRPr="00EC75CD">
        <w:rPr>
          <w:rFonts w:ascii="Tahoma" w:hAnsi="Tahoma"/>
          <w:sz w:val="18"/>
        </w:rPr>
        <w:t>Where a lease covers both land and buildings, the land and buildings elements are considered separately for classification.</w:t>
      </w:r>
    </w:p>
    <w:p w14:paraId="7B2C9FC8" w14:textId="77777777" w:rsidR="004466DE" w:rsidRPr="00EC75CD" w:rsidRDefault="004466DE" w:rsidP="006A6115">
      <w:pPr>
        <w:pStyle w:val="BodyText"/>
        <w:rPr>
          <w:rFonts w:ascii="Tahoma" w:hAnsi="Tahoma"/>
          <w:sz w:val="18"/>
        </w:rPr>
      </w:pPr>
    </w:p>
    <w:p w14:paraId="79FAA886" w14:textId="77777777" w:rsidR="008565ED" w:rsidRPr="00EC75CD" w:rsidRDefault="008565ED" w:rsidP="006A6115">
      <w:pPr>
        <w:pStyle w:val="BodyText"/>
        <w:rPr>
          <w:rFonts w:ascii="Tahoma" w:hAnsi="Tahoma"/>
          <w:sz w:val="18"/>
        </w:rPr>
      </w:pPr>
      <w:r w:rsidRPr="00EC75CD">
        <w:rPr>
          <w:rFonts w:ascii="Tahoma" w:hAnsi="Tahoma"/>
          <w:sz w:val="18"/>
        </w:rPr>
        <w:t>Arrangements that do not have the legal status of a lease but convey a right to use an asset in return for payment are accounted for under this policy, where fulfilment of the arrangement is dependent on the use of specific assets.</w:t>
      </w:r>
    </w:p>
    <w:p w14:paraId="20201A09" w14:textId="77777777" w:rsidR="00B01A9C" w:rsidRPr="00EC75CD" w:rsidRDefault="00B01A9C" w:rsidP="006A6115">
      <w:pPr>
        <w:pStyle w:val="BodyText"/>
        <w:rPr>
          <w:rFonts w:ascii="Tahoma" w:hAnsi="Tahoma"/>
          <w:sz w:val="18"/>
          <w:u w:val="single"/>
        </w:rPr>
      </w:pPr>
    </w:p>
    <w:p w14:paraId="0A93A0C4" w14:textId="77777777" w:rsidR="008565ED" w:rsidRPr="00EC75CD" w:rsidRDefault="008565ED" w:rsidP="006A6115">
      <w:pPr>
        <w:pStyle w:val="BodyText"/>
        <w:rPr>
          <w:rFonts w:ascii="Tahoma" w:hAnsi="Tahoma"/>
          <w:sz w:val="18"/>
          <w:u w:val="single"/>
        </w:rPr>
      </w:pPr>
      <w:r w:rsidRPr="00EC75CD">
        <w:rPr>
          <w:rFonts w:ascii="Tahoma" w:hAnsi="Tahoma"/>
          <w:sz w:val="18"/>
          <w:u w:val="single"/>
        </w:rPr>
        <w:t xml:space="preserve">The </w:t>
      </w:r>
      <w:r w:rsidR="00E66C6D" w:rsidRPr="00EC75CD">
        <w:rPr>
          <w:rFonts w:ascii="Tahoma" w:hAnsi="Tahoma" w:cs="HelveticaNeue-Condensed"/>
          <w:sz w:val="18"/>
          <w:u w:val="single"/>
        </w:rPr>
        <w:t>Council</w:t>
      </w:r>
      <w:r w:rsidRPr="00EC75CD">
        <w:rPr>
          <w:rFonts w:ascii="Tahoma" w:hAnsi="Tahoma"/>
          <w:sz w:val="18"/>
          <w:u w:val="single"/>
        </w:rPr>
        <w:t xml:space="preserve"> as Lessee</w:t>
      </w:r>
    </w:p>
    <w:p w14:paraId="5C8B3C58" w14:textId="77777777" w:rsidR="008565ED" w:rsidRPr="00667324" w:rsidRDefault="008565ED" w:rsidP="006A6115">
      <w:pPr>
        <w:pStyle w:val="BodyText"/>
        <w:rPr>
          <w:rFonts w:ascii="Tahoma" w:hAnsi="Tahoma"/>
          <w:sz w:val="18"/>
          <w:u w:val="single"/>
        </w:rPr>
      </w:pPr>
    </w:p>
    <w:p w14:paraId="6496DE33" w14:textId="77777777" w:rsidR="008565ED" w:rsidRPr="00667324" w:rsidRDefault="008565ED" w:rsidP="006A6115">
      <w:pPr>
        <w:pStyle w:val="BodyText"/>
        <w:rPr>
          <w:rFonts w:ascii="Tahoma" w:hAnsi="Tahoma"/>
          <w:sz w:val="18"/>
          <w:u w:val="single"/>
        </w:rPr>
      </w:pPr>
      <w:r w:rsidRPr="00667324">
        <w:rPr>
          <w:rFonts w:ascii="Tahoma" w:hAnsi="Tahoma"/>
          <w:sz w:val="18"/>
          <w:u w:val="single"/>
        </w:rPr>
        <w:t>Finance Leases</w:t>
      </w:r>
    </w:p>
    <w:p w14:paraId="0AD72964" w14:textId="77777777" w:rsidR="008565ED" w:rsidRPr="00667324" w:rsidRDefault="008565ED" w:rsidP="006A6115">
      <w:pPr>
        <w:pStyle w:val="BodyText"/>
        <w:rPr>
          <w:rFonts w:ascii="Tahoma" w:hAnsi="Tahoma"/>
          <w:sz w:val="18"/>
          <w:u w:val="single"/>
        </w:rPr>
      </w:pPr>
    </w:p>
    <w:p w14:paraId="7B5B9327" w14:textId="77777777" w:rsidR="008565ED" w:rsidRPr="00667324" w:rsidRDefault="008565ED" w:rsidP="006A6115">
      <w:pPr>
        <w:pStyle w:val="BodyText"/>
        <w:rPr>
          <w:rFonts w:ascii="Tahoma" w:hAnsi="Tahoma"/>
          <w:sz w:val="18"/>
        </w:rPr>
      </w:pPr>
      <w:r w:rsidRPr="00667324">
        <w:rPr>
          <w:rFonts w:ascii="Tahoma" w:hAnsi="Tahoma"/>
          <w:sz w:val="18"/>
        </w:rPr>
        <w:t>Items of Property, Plant and Equipment held under finance leases are recognised on the Balance Sheet at the commencement of the lease at its fair value measured at the lease’s inception (or the present value of the minimum lease payments, if lower). The asset recognised is matched by a liability for the obligation to pay the lessor. Lease payments are apportioned between:</w:t>
      </w:r>
    </w:p>
    <w:p w14:paraId="0329375B" w14:textId="77777777" w:rsidR="008565ED" w:rsidRPr="00667324" w:rsidRDefault="008565ED" w:rsidP="006A6115">
      <w:pPr>
        <w:pStyle w:val="BodyText"/>
        <w:rPr>
          <w:rFonts w:ascii="Tahoma" w:hAnsi="Tahoma"/>
          <w:sz w:val="18"/>
        </w:rPr>
      </w:pPr>
    </w:p>
    <w:p w14:paraId="5F3D5F05" w14:textId="77777777" w:rsidR="008565ED" w:rsidRPr="00667324" w:rsidRDefault="008565ED" w:rsidP="00A43C4D">
      <w:pPr>
        <w:pStyle w:val="BodyText"/>
        <w:numPr>
          <w:ilvl w:val="0"/>
          <w:numId w:val="19"/>
        </w:numPr>
        <w:rPr>
          <w:rFonts w:ascii="Tahoma" w:hAnsi="Tahoma"/>
          <w:sz w:val="18"/>
        </w:rPr>
      </w:pPr>
      <w:r w:rsidRPr="00667324">
        <w:rPr>
          <w:rFonts w:ascii="Tahoma" w:hAnsi="Tahoma"/>
          <w:sz w:val="18"/>
        </w:rPr>
        <w:t>A charge for the acquisition of the interest in the property, plant or equipment – applied to write down the lease liability; and</w:t>
      </w:r>
    </w:p>
    <w:p w14:paraId="50732F2A" w14:textId="77777777" w:rsidR="008565ED" w:rsidRPr="00667324" w:rsidRDefault="008565ED" w:rsidP="00A43C4D">
      <w:pPr>
        <w:pStyle w:val="BodyText"/>
        <w:numPr>
          <w:ilvl w:val="0"/>
          <w:numId w:val="19"/>
        </w:numPr>
        <w:rPr>
          <w:rFonts w:ascii="Tahoma" w:hAnsi="Tahoma"/>
          <w:sz w:val="18"/>
        </w:rPr>
      </w:pPr>
      <w:r w:rsidRPr="00667324">
        <w:rPr>
          <w:rFonts w:ascii="Tahoma" w:hAnsi="Tahoma"/>
          <w:sz w:val="18"/>
        </w:rPr>
        <w:t>A finance charge (debited to the Financing and Investment Income and Expenditure section of the Comprehensive Income and Expenditure Statement).</w:t>
      </w:r>
    </w:p>
    <w:p w14:paraId="6DE541C3" w14:textId="77777777" w:rsidR="008565ED" w:rsidRPr="00667324" w:rsidRDefault="008565ED" w:rsidP="006A6115">
      <w:pPr>
        <w:pStyle w:val="BodyText"/>
        <w:ind w:left="428"/>
        <w:rPr>
          <w:rFonts w:ascii="Tahoma" w:hAnsi="Tahoma"/>
          <w:sz w:val="18"/>
        </w:rPr>
      </w:pPr>
    </w:p>
    <w:p w14:paraId="0F18B813" w14:textId="271DCEE3" w:rsidR="008565ED" w:rsidRPr="00667324" w:rsidRDefault="008565ED" w:rsidP="006A6115">
      <w:pPr>
        <w:pStyle w:val="BodyText"/>
        <w:rPr>
          <w:rFonts w:ascii="Tahoma" w:hAnsi="Tahoma"/>
          <w:sz w:val="18"/>
        </w:rPr>
      </w:pPr>
      <w:r w:rsidRPr="00667324">
        <w:rPr>
          <w:rFonts w:ascii="Tahoma" w:hAnsi="Tahoma"/>
          <w:sz w:val="18"/>
        </w:rPr>
        <w:t>Items of Property, Plant and Equipment recognised under finance leases are accounted for using the policies applied generally to such assets, subject to depreciation being charged over the lease term if this is shorter than the asset</w:t>
      </w:r>
      <w:r w:rsidR="00D40603" w:rsidRPr="00667324">
        <w:rPr>
          <w:rFonts w:ascii="Tahoma" w:hAnsi="Tahoma"/>
          <w:sz w:val="18"/>
        </w:rPr>
        <w:t>’</w:t>
      </w:r>
      <w:r w:rsidRPr="00667324">
        <w:rPr>
          <w:rFonts w:ascii="Tahoma" w:hAnsi="Tahoma"/>
          <w:sz w:val="18"/>
        </w:rPr>
        <w:t>s estimated useful life.</w:t>
      </w:r>
    </w:p>
    <w:p w14:paraId="425A6979" w14:textId="77777777" w:rsidR="008565ED" w:rsidRPr="00667324" w:rsidRDefault="008565ED" w:rsidP="006A6115">
      <w:pPr>
        <w:pStyle w:val="BodyText"/>
        <w:rPr>
          <w:rFonts w:ascii="Tahoma" w:hAnsi="Tahoma"/>
          <w:sz w:val="18"/>
        </w:rPr>
      </w:pPr>
    </w:p>
    <w:p w14:paraId="218D261E" w14:textId="77777777" w:rsidR="008565ED" w:rsidRPr="00667324" w:rsidRDefault="008565ED" w:rsidP="006A6115">
      <w:pPr>
        <w:pStyle w:val="BodyText"/>
        <w:rPr>
          <w:rFonts w:ascii="Tahoma" w:hAnsi="Tahoma"/>
          <w:sz w:val="18"/>
        </w:rPr>
      </w:pPr>
      <w:r w:rsidRPr="00667324">
        <w:rPr>
          <w:rFonts w:ascii="Tahoma" w:hAnsi="Tahoma"/>
          <w:sz w:val="18"/>
        </w:rPr>
        <w:t xml:space="preserve">The </w:t>
      </w:r>
      <w:r w:rsidR="00E66C6D" w:rsidRPr="00667324">
        <w:rPr>
          <w:rFonts w:ascii="Tahoma" w:hAnsi="Tahoma" w:cs="HelveticaNeue-Condensed"/>
          <w:sz w:val="18"/>
        </w:rPr>
        <w:t>Council</w:t>
      </w:r>
      <w:r w:rsidRPr="00667324">
        <w:rPr>
          <w:rFonts w:ascii="Tahoma" w:hAnsi="Tahoma"/>
          <w:sz w:val="18"/>
        </w:rPr>
        <w:t xml:space="preserve"> is not required to raise Council Tax to cover depreciation or revaluation and impairment losses arising on leased assets.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3EFC1A99" w14:textId="77777777" w:rsidR="008565ED" w:rsidRPr="00667324" w:rsidRDefault="008565ED" w:rsidP="006A6115">
      <w:pPr>
        <w:pStyle w:val="BodyText"/>
        <w:rPr>
          <w:rFonts w:ascii="Tahoma" w:hAnsi="Tahoma"/>
          <w:sz w:val="18"/>
        </w:rPr>
      </w:pPr>
    </w:p>
    <w:p w14:paraId="68954748" w14:textId="77777777" w:rsidR="008565ED" w:rsidRPr="00667324" w:rsidRDefault="008565ED" w:rsidP="006A6115">
      <w:pPr>
        <w:pStyle w:val="BodyText"/>
        <w:rPr>
          <w:rFonts w:ascii="Tahoma" w:hAnsi="Tahoma"/>
          <w:sz w:val="18"/>
          <w:u w:val="single"/>
        </w:rPr>
      </w:pPr>
      <w:r w:rsidRPr="00667324">
        <w:rPr>
          <w:rFonts w:ascii="Tahoma" w:hAnsi="Tahoma"/>
          <w:sz w:val="18"/>
          <w:u w:val="single"/>
        </w:rPr>
        <w:t>Operating Leases</w:t>
      </w:r>
    </w:p>
    <w:p w14:paraId="41DC7DFB" w14:textId="77777777" w:rsidR="008565ED" w:rsidRPr="00667324" w:rsidRDefault="008565ED" w:rsidP="006A6115">
      <w:pPr>
        <w:pStyle w:val="BodyText"/>
        <w:rPr>
          <w:rFonts w:ascii="Tahoma" w:hAnsi="Tahoma"/>
          <w:sz w:val="18"/>
          <w:u w:val="single"/>
        </w:rPr>
      </w:pPr>
    </w:p>
    <w:p w14:paraId="42D9E472" w14:textId="77777777" w:rsidR="008565ED" w:rsidRPr="00667324" w:rsidRDefault="008565ED" w:rsidP="006A6115">
      <w:pPr>
        <w:pStyle w:val="BodyText"/>
        <w:rPr>
          <w:rFonts w:ascii="Tahoma" w:hAnsi="Tahoma"/>
          <w:sz w:val="18"/>
        </w:rPr>
      </w:pPr>
      <w:r w:rsidRPr="00667324">
        <w:rPr>
          <w:rFonts w:ascii="Tahoma" w:hAnsi="Tahoma"/>
          <w:sz w:val="18"/>
        </w:rPr>
        <w:t>Rentals paid under operating leases are charged to the Comprehensive Income and Expenditure Statement as an expense of the service benefiting from the use of the leased property, plant or equipment. Charges are made on a straight line basis over the life of the lease; even if this does not match the pattern of cash payments e.g. there is a rent free period at the commencement of the lease.</w:t>
      </w:r>
    </w:p>
    <w:p w14:paraId="3C1DB039" w14:textId="77777777" w:rsidR="008565ED" w:rsidRPr="00667324" w:rsidRDefault="008565ED" w:rsidP="006A6115">
      <w:pPr>
        <w:pStyle w:val="BodyText"/>
        <w:rPr>
          <w:rFonts w:ascii="Tahoma" w:hAnsi="Tahoma"/>
          <w:sz w:val="18"/>
        </w:rPr>
      </w:pPr>
    </w:p>
    <w:p w14:paraId="59FE4722" w14:textId="77777777" w:rsidR="008565ED" w:rsidRPr="00667324" w:rsidRDefault="008565ED" w:rsidP="006A6115">
      <w:pPr>
        <w:pStyle w:val="BodyText"/>
        <w:rPr>
          <w:rFonts w:ascii="Tahoma" w:hAnsi="Tahoma"/>
          <w:sz w:val="18"/>
          <w:u w:val="single"/>
        </w:rPr>
      </w:pPr>
      <w:r w:rsidRPr="00667324">
        <w:rPr>
          <w:rFonts w:ascii="Tahoma" w:hAnsi="Tahoma"/>
          <w:sz w:val="18"/>
          <w:u w:val="single"/>
        </w:rPr>
        <w:t xml:space="preserve">The </w:t>
      </w:r>
      <w:r w:rsidR="00E66C6D" w:rsidRPr="00667324">
        <w:rPr>
          <w:rFonts w:ascii="Tahoma" w:hAnsi="Tahoma" w:cs="HelveticaNeue-Condensed"/>
          <w:sz w:val="18"/>
          <w:u w:val="single"/>
        </w:rPr>
        <w:t>Council</w:t>
      </w:r>
      <w:r w:rsidRPr="00667324">
        <w:rPr>
          <w:rFonts w:ascii="Tahoma" w:hAnsi="Tahoma"/>
          <w:sz w:val="18"/>
          <w:u w:val="single"/>
        </w:rPr>
        <w:t xml:space="preserve"> as Lessor</w:t>
      </w:r>
    </w:p>
    <w:p w14:paraId="0AFBC7AF" w14:textId="77777777" w:rsidR="008565ED" w:rsidRPr="00667324" w:rsidRDefault="008565ED" w:rsidP="006A6115">
      <w:pPr>
        <w:pStyle w:val="BodyText"/>
        <w:rPr>
          <w:rFonts w:ascii="Tahoma" w:hAnsi="Tahoma"/>
          <w:sz w:val="18"/>
          <w:u w:val="single"/>
        </w:rPr>
      </w:pPr>
    </w:p>
    <w:p w14:paraId="7828405D" w14:textId="77777777" w:rsidR="008565ED" w:rsidRPr="00667324" w:rsidRDefault="008565ED" w:rsidP="006A6115">
      <w:pPr>
        <w:pStyle w:val="BodyText"/>
        <w:rPr>
          <w:rFonts w:ascii="Tahoma" w:hAnsi="Tahoma"/>
          <w:sz w:val="18"/>
          <w:u w:val="single"/>
        </w:rPr>
      </w:pPr>
      <w:r w:rsidRPr="00667324">
        <w:rPr>
          <w:rFonts w:ascii="Tahoma" w:hAnsi="Tahoma"/>
          <w:sz w:val="18"/>
          <w:u w:val="single"/>
        </w:rPr>
        <w:t>Finance Leases</w:t>
      </w:r>
    </w:p>
    <w:p w14:paraId="3B3A2E0A" w14:textId="77777777" w:rsidR="008565ED" w:rsidRPr="00667324" w:rsidRDefault="008565ED" w:rsidP="006A6115">
      <w:pPr>
        <w:pStyle w:val="BodyText"/>
        <w:rPr>
          <w:rFonts w:ascii="Tahoma" w:hAnsi="Tahoma"/>
          <w:sz w:val="18"/>
          <w:u w:val="single"/>
        </w:rPr>
      </w:pPr>
    </w:p>
    <w:p w14:paraId="42051205" w14:textId="77777777" w:rsidR="008565ED" w:rsidRPr="00DB516B" w:rsidRDefault="008565ED" w:rsidP="006A6115">
      <w:pPr>
        <w:pStyle w:val="BodyText"/>
        <w:rPr>
          <w:rFonts w:ascii="Tahoma" w:hAnsi="Tahoma"/>
          <w:sz w:val="18"/>
        </w:rPr>
      </w:pPr>
      <w:r w:rsidRPr="00667324">
        <w:rPr>
          <w:rFonts w:ascii="Tahoma" w:hAnsi="Tahoma"/>
          <w:sz w:val="18"/>
        </w:rPr>
        <w:t xml:space="preserve">Where the </w:t>
      </w:r>
      <w:r w:rsidR="00E66C6D" w:rsidRPr="00667324">
        <w:rPr>
          <w:rFonts w:ascii="Tahoma" w:hAnsi="Tahoma" w:cs="HelveticaNeue-Condensed"/>
          <w:sz w:val="18"/>
        </w:rPr>
        <w:t>Council</w:t>
      </w:r>
      <w:r w:rsidRPr="00667324">
        <w:rPr>
          <w:rFonts w:ascii="Tahoma" w:hAnsi="Tahoma"/>
          <w:sz w:val="18"/>
        </w:rPr>
        <w:t xml:space="preserve"> grants a finance lease over a property or an item of plant or equipment, the relevant asset is written out of the Balance Sheet. At the commencement of the lease, the carrying amount of the asset in the Balance Sheet is written off to the Other Operating Expenditure section of the Comprehensive Income and Expenditure Statement as part of the gain or loss on disposal. A gain, representing the </w:t>
      </w:r>
      <w:r w:rsidR="00E66C6D" w:rsidRPr="00667324">
        <w:rPr>
          <w:rFonts w:ascii="Tahoma" w:hAnsi="Tahoma" w:cs="HelveticaNeue-Condensed"/>
          <w:sz w:val="18"/>
        </w:rPr>
        <w:t>Council</w:t>
      </w:r>
      <w:r w:rsidRPr="00667324">
        <w:rPr>
          <w:rFonts w:ascii="Tahoma" w:hAnsi="Tahoma"/>
          <w:sz w:val="18"/>
        </w:rPr>
        <w:t xml:space="preserve">’s net investment in the lease, is credited to the same line within the Comprehensive Income and Expenditure </w:t>
      </w:r>
      <w:r w:rsidRPr="00667324">
        <w:rPr>
          <w:rFonts w:ascii="Tahoma" w:hAnsi="Tahoma"/>
          <w:sz w:val="18"/>
        </w:rPr>
        <w:lastRenderedPageBreak/>
        <w:t xml:space="preserve">Statement as part of the profit or loss on disposal (i.e. netted off against the carrying value of the asset at the time of disposal, matched </w:t>
      </w:r>
      <w:r w:rsidRPr="00DB516B">
        <w:rPr>
          <w:rFonts w:ascii="Tahoma" w:hAnsi="Tahoma"/>
          <w:sz w:val="18"/>
        </w:rPr>
        <w:t>by a long term lease debtor in the Balance Sheet for the capital value outstanding).</w:t>
      </w:r>
    </w:p>
    <w:p w14:paraId="5791223B" w14:textId="77777777" w:rsidR="008565ED" w:rsidRPr="00DB516B" w:rsidRDefault="008565ED" w:rsidP="006A6115">
      <w:pPr>
        <w:pStyle w:val="BodyText"/>
        <w:rPr>
          <w:rFonts w:ascii="Tahoma" w:hAnsi="Tahoma"/>
          <w:sz w:val="18"/>
        </w:rPr>
      </w:pPr>
    </w:p>
    <w:p w14:paraId="752033DA" w14:textId="77777777" w:rsidR="003F3A4B" w:rsidRDefault="003F3A4B" w:rsidP="006A6115">
      <w:pPr>
        <w:pStyle w:val="BodyText"/>
        <w:rPr>
          <w:rFonts w:ascii="Tahoma" w:hAnsi="Tahoma"/>
          <w:sz w:val="18"/>
        </w:rPr>
      </w:pPr>
    </w:p>
    <w:p w14:paraId="75DB1828" w14:textId="7E509990" w:rsidR="008565ED" w:rsidRPr="00DB516B" w:rsidRDefault="008565ED" w:rsidP="006A6115">
      <w:pPr>
        <w:pStyle w:val="BodyText"/>
        <w:rPr>
          <w:rFonts w:ascii="Tahoma" w:hAnsi="Tahoma"/>
          <w:sz w:val="18"/>
        </w:rPr>
      </w:pPr>
      <w:r w:rsidRPr="00DB516B">
        <w:rPr>
          <w:rFonts w:ascii="Tahoma" w:hAnsi="Tahoma"/>
          <w:sz w:val="18"/>
        </w:rPr>
        <w:t>Subsequent lease rentals are apportioned between:</w:t>
      </w:r>
    </w:p>
    <w:p w14:paraId="713AB7DB" w14:textId="77777777" w:rsidR="008565ED" w:rsidRPr="00DB516B" w:rsidRDefault="008565ED" w:rsidP="006A6115">
      <w:pPr>
        <w:pStyle w:val="BodyText"/>
        <w:rPr>
          <w:rFonts w:ascii="Tahoma" w:hAnsi="Tahoma"/>
          <w:sz w:val="18"/>
        </w:rPr>
      </w:pPr>
    </w:p>
    <w:p w14:paraId="74AC3A2D" w14:textId="77777777" w:rsidR="008565ED" w:rsidRPr="00DB516B" w:rsidRDefault="008565ED" w:rsidP="00A43C4D">
      <w:pPr>
        <w:pStyle w:val="BodyText"/>
        <w:numPr>
          <w:ilvl w:val="0"/>
          <w:numId w:val="20"/>
        </w:numPr>
        <w:rPr>
          <w:rFonts w:ascii="Tahoma" w:hAnsi="Tahoma"/>
          <w:sz w:val="18"/>
        </w:rPr>
      </w:pPr>
      <w:r w:rsidRPr="00DB516B">
        <w:rPr>
          <w:rFonts w:ascii="Tahoma" w:hAnsi="Tahoma"/>
          <w:sz w:val="18"/>
        </w:rPr>
        <w:t>A charge for the acquisition of the interest in the property – applied to write down the long term debtor; and</w:t>
      </w:r>
    </w:p>
    <w:p w14:paraId="0E40C6AA" w14:textId="77777777" w:rsidR="008565ED" w:rsidRPr="00DB516B" w:rsidRDefault="008565ED" w:rsidP="00A43C4D">
      <w:pPr>
        <w:pStyle w:val="BodyText"/>
        <w:numPr>
          <w:ilvl w:val="0"/>
          <w:numId w:val="20"/>
        </w:numPr>
        <w:rPr>
          <w:rFonts w:ascii="Tahoma" w:hAnsi="Tahoma"/>
          <w:sz w:val="18"/>
        </w:rPr>
      </w:pPr>
      <w:r w:rsidRPr="00DB516B">
        <w:rPr>
          <w:rFonts w:ascii="Tahoma" w:hAnsi="Tahoma"/>
          <w:sz w:val="18"/>
        </w:rPr>
        <w:t>Finance income – credited to the Financing and Investment Income and Expenditure section of the Comprehensive Income and Expenditure Statement.</w:t>
      </w:r>
    </w:p>
    <w:p w14:paraId="6612140A" w14:textId="77777777" w:rsidR="008565ED" w:rsidRPr="00DB516B" w:rsidRDefault="008565ED" w:rsidP="006A6115">
      <w:pPr>
        <w:pStyle w:val="BodyText"/>
        <w:ind w:left="428"/>
        <w:rPr>
          <w:rFonts w:ascii="Tahoma" w:hAnsi="Tahoma"/>
          <w:sz w:val="18"/>
        </w:rPr>
      </w:pPr>
    </w:p>
    <w:p w14:paraId="7A56BC5B" w14:textId="25AAF6C3" w:rsidR="00181753" w:rsidRDefault="008565ED" w:rsidP="006A6115">
      <w:pPr>
        <w:pStyle w:val="BodyText"/>
        <w:rPr>
          <w:rFonts w:ascii="Tahoma" w:hAnsi="Tahoma"/>
          <w:sz w:val="18"/>
        </w:rPr>
      </w:pPr>
      <w:r w:rsidRPr="00DB516B">
        <w:rPr>
          <w:rFonts w:ascii="Tahoma" w:hAnsi="Tahoma"/>
          <w:sz w:val="18"/>
        </w:rPr>
        <w:t>The gain credited to the Comprehensive Income and Expenditure Statement on disposal is not permitted by statute to increase the General Fund balance and is required to be treated as a capital receipt. Where a premium is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of the capital receipt for the disposal of the asset is used to write down the lease debtor. At this point, the deferred capital receipts are transferred to the Capital Receipts Reserve.</w:t>
      </w:r>
    </w:p>
    <w:p w14:paraId="41859E67" w14:textId="77777777" w:rsidR="00181753" w:rsidRDefault="00181753" w:rsidP="006A6115">
      <w:pPr>
        <w:pStyle w:val="BodyText"/>
        <w:rPr>
          <w:rFonts w:ascii="Tahoma" w:hAnsi="Tahoma"/>
          <w:sz w:val="18"/>
        </w:rPr>
      </w:pPr>
    </w:p>
    <w:p w14:paraId="7FA4904E" w14:textId="77777777" w:rsidR="008565ED" w:rsidRPr="007420B6" w:rsidRDefault="008565ED" w:rsidP="006A6115">
      <w:pPr>
        <w:pStyle w:val="BodyText"/>
        <w:rPr>
          <w:rFonts w:ascii="Tahoma" w:hAnsi="Tahoma"/>
          <w:sz w:val="18"/>
        </w:rPr>
      </w:pPr>
      <w:r w:rsidRPr="007420B6">
        <w:rPr>
          <w:rFonts w:ascii="Tahoma" w:hAnsi="Tahoma"/>
          <w:sz w:val="18"/>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740EB42" w14:textId="77777777" w:rsidR="008565ED" w:rsidRPr="00BF031C" w:rsidRDefault="008565ED" w:rsidP="006A6115">
      <w:pPr>
        <w:pStyle w:val="BodyText"/>
        <w:rPr>
          <w:rFonts w:ascii="Tahoma" w:hAnsi="Tahoma"/>
          <w:sz w:val="18"/>
          <w:highlight w:val="yellow"/>
          <w:u w:val="single"/>
        </w:rPr>
      </w:pPr>
    </w:p>
    <w:p w14:paraId="408E249C" w14:textId="56E7B1F5" w:rsidR="008565ED" w:rsidRPr="00CF1541" w:rsidRDefault="008565ED" w:rsidP="00CF1541">
      <w:pPr>
        <w:rPr>
          <w:rFonts w:ascii="Tahoma" w:hAnsi="Tahoma" w:cs="Segoe UI"/>
          <w:sz w:val="18"/>
          <w:szCs w:val="20"/>
          <w:highlight w:val="yellow"/>
          <w:u w:val="single"/>
        </w:rPr>
      </w:pPr>
      <w:r w:rsidRPr="00A7041E">
        <w:rPr>
          <w:rFonts w:ascii="Tahoma" w:hAnsi="Tahoma"/>
          <w:sz w:val="18"/>
          <w:u w:val="single"/>
        </w:rPr>
        <w:t>Operating Leases</w:t>
      </w:r>
    </w:p>
    <w:p w14:paraId="281F4226" w14:textId="77777777" w:rsidR="008565ED" w:rsidRPr="00A7041E" w:rsidRDefault="008565ED" w:rsidP="006A6115">
      <w:pPr>
        <w:pStyle w:val="BodyText"/>
        <w:rPr>
          <w:rFonts w:ascii="Tahoma" w:hAnsi="Tahoma"/>
          <w:sz w:val="18"/>
          <w:u w:val="single"/>
        </w:rPr>
      </w:pPr>
    </w:p>
    <w:p w14:paraId="52397E9A" w14:textId="77777777" w:rsidR="008565ED" w:rsidRPr="005612A8" w:rsidRDefault="008565ED" w:rsidP="006A6115">
      <w:pPr>
        <w:pStyle w:val="BodyText"/>
        <w:rPr>
          <w:rFonts w:ascii="Tahoma" w:hAnsi="Tahoma"/>
          <w:sz w:val="18"/>
          <w:szCs w:val="18"/>
        </w:rPr>
      </w:pPr>
      <w:r w:rsidRPr="00A7041E">
        <w:rPr>
          <w:rFonts w:ascii="Tahoma" w:hAnsi="Tahoma"/>
          <w:sz w:val="18"/>
        </w:rPr>
        <w:t xml:space="preserve">Where the </w:t>
      </w:r>
      <w:r w:rsidR="00E66C6D" w:rsidRPr="00A7041E">
        <w:rPr>
          <w:rFonts w:ascii="Tahoma" w:hAnsi="Tahoma" w:cs="HelveticaNeue-Condensed"/>
          <w:sz w:val="18"/>
        </w:rPr>
        <w:t>Council</w:t>
      </w:r>
      <w:r w:rsidRPr="00A7041E">
        <w:rPr>
          <w:rFonts w:ascii="Tahoma" w:hAnsi="Tahoma"/>
          <w:sz w:val="18"/>
        </w:rPr>
        <w:t xml:space="preserve"> grants an operating lease over a property or an item of plant or equipment, the asset is retained in the Balance Sheet. Rental income is credited to the relevant line in the Net Cost of Services in the Comprehensive Income and Expenditure </w:t>
      </w:r>
      <w:r w:rsidRPr="005612A8">
        <w:rPr>
          <w:rFonts w:ascii="Tahoma" w:hAnsi="Tahoma"/>
          <w:sz w:val="18"/>
        </w:rPr>
        <w:t xml:space="preserve">Statement. Credits are made on a straight line basis over the life of the lease, even if this does not match the </w:t>
      </w:r>
      <w:r w:rsidRPr="005612A8">
        <w:rPr>
          <w:rFonts w:ascii="Tahoma" w:hAnsi="Tahoma"/>
          <w:sz w:val="18"/>
          <w:szCs w:val="18"/>
        </w:rPr>
        <w:t>pattern of payments.</w:t>
      </w:r>
    </w:p>
    <w:p w14:paraId="02BAA8C6" w14:textId="77777777" w:rsidR="008565ED" w:rsidRPr="005612A8" w:rsidRDefault="008565ED" w:rsidP="006A6115">
      <w:pPr>
        <w:pStyle w:val="BodyText"/>
        <w:rPr>
          <w:rFonts w:ascii="Tahoma" w:hAnsi="Tahoma"/>
          <w:sz w:val="18"/>
          <w:szCs w:val="18"/>
        </w:rPr>
      </w:pPr>
    </w:p>
    <w:p w14:paraId="4DE96AB4" w14:textId="77777777" w:rsidR="008565ED" w:rsidRPr="005612A8" w:rsidRDefault="008565ED" w:rsidP="006A6115">
      <w:pPr>
        <w:pStyle w:val="Heading2"/>
        <w:spacing w:before="0" w:after="0"/>
        <w:ind w:left="-65"/>
        <w:rPr>
          <w:rFonts w:ascii="Tahoma" w:hAnsi="Tahoma"/>
          <w:i w:val="0"/>
          <w:sz w:val="18"/>
          <w:u w:val="single"/>
          <w:lang w:val="en-GB"/>
        </w:rPr>
      </w:pPr>
      <w:bookmarkStart w:id="175" w:name="AP20"/>
      <w:r w:rsidRPr="005612A8">
        <w:rPr>
          <w:rFonts w:ascii="Tahoma" w:hAnsi="Tahoma"/>
          <w:i w:val="0"/>
          <w:sz w:val="18"/>
          <w:lang w:val="en-GB"/>
        </w:rPr>
        <w:t>20.</w:t>
      </w:r>
      <w:r w:rsidRPr="005612A8">
        <w:rPr>
          <w:rFonts w:ascii="Tahoma" w:hAnsi="Tahoma"/>
          <w:i w:val="0"/>
          <w:sz w:val="18"/>
          <w:lang w:val="en-GB"/>
        </w:rPr>
        <w:tab/>
      </w:r>
      <w:r w:rsidRPr="005612A8">
        <w:rPr>
          <w:rFonts w:ascii="Tahoma" w:hAnsi="Tahoma"/>
          <w:i w:val="0"/>
          <w:sz w:val="18"/>
          <w:u w:val="single"/>
          <w:lang w:val="en-GB"/>
        </w:rPr>
        <w:t>Overheads and Support Services</w:t>
      </w:r>
    </w:p>
    <w:bookmarkEnd w:id="175"/>
    <w:p w14:paraId="0EAF4CC5" w14:textId="77777777" w:rsidR="008565ED" w:rsidRPr="005612A8" w:rsidRDefault="008565ED" w:rsidP="006A6115">
      <w:pPr>
        <w:ind w:left="-65"/>
      </w:pPr>
    </w:p>
    <w:p w14:paraId="7620CFB8" w14:textId="77777777" w:rsidR="008565ED" w:rsidRPr="005612A8" w:rsidRDefault="008565ED" w:rsidP="006A6115">
      <w:pPr>
        <w:pStyle w:val="BodyText"/>
        <w:rPr>
          <w:rFonts w:ascii="Tahoma" w:hAnsi="Tahoma"/>
          <w:sz w:val="18"/>
          <w:szCs w:val="18"/>
        </w:rPr>
      </w:pPr>
      <w:r w:rsidRPr="005612A8">
        <w:rPr>
          <w:rFonts w:ascii="Tahoma" w:hAnsi="Tahoma"/>
          <w:sz w:val="18"/>
        </w:rPr>
        <w:t xml:space="preserve">The costs of overheads and support services are charged to the service segments in accordance with the </w:t>
      </w:r>
      <w:r w:rsidR="00E66C6D" w:rsidRPr="005612A8">
        <w:rPr>
          <w:rFonts w:ascii="Tahoma" w:hAnsi="Tahoma" w:cs="HelveticaNeue-Condensed"/>
          <w:sz w:val="18"/>
        </w:rPr>
        <w:t>Council</w:t>
      </w:r>
      <w:r w:rsidRPr="005612A8">
        <w:rPr>
          <w:rFonts w:ascii="Tahoma" w:hAnsi="Tahoma"/>
          <w:sz w:val="18"/>
        </w:rPr>
        <w:t xml:space="preserve">’s arrangement for accountability and its financial performance arrangements. </w:t>
      </w:r>
    </w:p>
    <w:p w14:paraId="5A33C390" w14:textId="77777777" w:rsidR="005275EF" w:rsidRPr="005612A8" w:rsidRDefault="005275EF" w:rsidP="005275EF"/>
    <w:p w14:paraId="0EE25D0F" w14:textId="77777777" w:rsidR="008565ED" w:rsidRPr="005612A8" w:rsidRDefault="008565ED" w:rsidP="006A6115">
      <w:pPr>
        <w:pStyle w:val="Heading2"/>
        <w:spacing w:before="0" w:after="0"/>
        <w:ind w:left="-65"/>
        <w:rPr>
          <w:rFonts w:ascii="Tahoma" w:hAnsi="Tahoma"/>
          <w:i w:val="0"/>
          <w:sz w:val="18"/>
          <w:u w:val="single"/>
          <w:lang w:val="en-GB"/>
        </w:rPr>
      </w:pPr>
      <w:bookmarkStart w:id="176" w:name="AP21"/>
      <w:r w:rsidRPr="005612A8">
        <w:rPr>
          <w:rFonts w:ascii="Tahoma" w:hAnsi="Tahoma"/>
          <w:i w:val="0"/>
          <w:sz w:val="18"/>
          <w:lang w:val="en-GB"/>
        </w:rPr>
        <w:t>21.</w:t>
      </w:r>
      <w:r w:rsidRPr="005612A8">
        <w:rPr>
          <w:rFonts w:ascii="Tahoma" w:hAnsi="Tahoma"/>
          <w:i w:val="0"/>
          <w:sz w:val="18"/>
          <w:lang w:val="en-GB"/>
        </w:rPr>
        <w:tab/>
      </w:r>
      <w:r w:rsidRPr="005612A8">
        <w:rPr>
          <w:rFonts w:ascii="Tahoma" w:hAnsi="Tahoma"/>
          <w:i w:val="0"/>
          <w:sz w:val="18"/>
          <w:u w:val="single"/>
          <w:lang w:val="en-GB"/>
        </w:rPr>
        <w:t>Property, Plant and Equipment</w:t>
      </w:r>
    </w:p>
    <w:bookmarkEnd w:id="176"/>
    <w:p w14:paraId="1D18B196" w14:textId="77777777" w:rsidR="008565ED" w:rsidRPr="005612A8" w:rsidRDefault="008565ED" w:rsidP="006A6115">
      <w:pPr>
        <w:ind w:left="-65"/>
      </w:pPr>
    </w:p>
    <w:p w14:paraId="5761969E" w14:textId="77777777" w:rsidR="008565ED" w:rsidRPr="005612A8" w:rsidRDefault="008565ED" w:rsidP="006A6115">
      <w:pPr>
        <w:pStyle w:val="BodyText"/>
        <w:rPr>
          <w:rFonts w:ascii="Tahoma" w:hAnsi="Tahoma"/>
          <w:sz w:val="18"/>
          <w:szCs w:val="18"/>
        </w:rPr>
      </w:pPr>
      <w:r w:rsidRPr="005612A8">
        <w:rPr>
          <w:rFonts w:ascii="Tahoma" w:hAnsi="Tahoma"/>
          <w:sz w:val="18"/>
          <w:szCs w:val="18"/>
        </w:rPr>
        <w:t>Assets that have physical substance and are held for use in the production of goods or services, for rental to others, or for administrative purposes and that are expected to be used during more than one financial year are classified as Property, Plant and Equipment.</w:t>
      </w:r>
    </w:p>
    <w:p w14:paraId="55DBFE0B" w14:textId="77777777" w:rsidR="008565ED" w:rsidRPr="005612A8" w:rsidRDefault="008565ED" w:rsidP="006A6115">
      <w:pPr>
        <w:pStyle w:val="BodyText"/>
        <w:rPr>
          <w:rFonts w:ascii="Tahoma" w:hAnsi="Tahoma"/>
          <w:sz w:val="18"/>
          <w:szCs w:val="18"/>
        </w:rPr>
      </w:pPr>
    </w:p>
    <w:p w14:paraId="73ADD33F" w14:textId="77777777" w:rsidR="008565ED" w:rsidRPr="005612A8" w:rsidRDefault="008565ED" w:rsidP="006A6115">
      <w:pPr>
        <w:pStyle w:val="BodyText"/>
        <w:rPr>
          <w:rFonts w:ascii="Tahoma" w:hAnsi="Tahoma"/>
          <w:sz w:val="18"/>
          <w:u w:val="single"/>
        </w:rPr>
      </w:pPr>
      <w:r w:rsidRPr="005612A8">
        <w:rPr>
          <w:rFonts w:ascii="Tahoma" w:hAnsi="Tahoma"/>
          <w:sz w:val="18"/>
          <w:u w:val="single"/>
        </w:rPr>
        <w:t>Recognition</w:t>
      </w:r>
    </w:p>
    <w:p w14:paraId="6E8DFD43" w14:textId="77777777" w:rsidR="008565ED" w:rsidRPr="005612A8" w:rsidRDefault="008565ED" w:rsidP="006A6115">
      <w:pPr>
        <w:pStyle w:val="BodyText"/>
        <w:rPr>
          <w:rFonts w:ascii="Tahoma" w:hAnsi="Tahoma"/>
          <w:sz w:val="18"/>
          <w:u w:val="single"/>
        </w:rPr>
      </w:pPr>
    </w:p>
    <w:p w14:paraId="5839EA66" w14:textId="77777777" w:rsidR="008565ED" w:rsidRPr="005612A8" w:rsidRDefault="008565ED" w:rsidP="006A6115">
      <w:pPr>
        <w:pStyle w:val="BodyText"/>
        <w:rPr>
          <w:rFonts w:ascii="Tahoma" w:hAnsi="Tahoma"/>
          <w:sz w:val="18"/>
          <w:szCs w:val="18"/>
        </w:rPr>
      </w:pPr>
      <w:r w:rsidRPr="005612A8">
        <w:rPr>
          <w:rFonts w:ascii="Tahoma" w:hAnsi="Tahoma"/>
          <w:sz w:val="18"/>
          <w:szCs w:val="18"/>
        </w:rPr>
        <w:t xml:space="preserve">Expenditure on the acquisition, creation or enhancement of Property, Plant and Equipment is capitalised on an accruals basis, provided that it is probable that the future economic benefits or service potential associated with the item will flow to the </w:t>
      </w:r>
      <w:r w:rsidR="00E66C6D" w:rsidRPr="005612A8">
        <w:rPr>
          <w:rFonts w:ascii="Tahoma" w:hAnsi="Tahoma" w:cs="HelveticaNeue-Condensed"/>
          <w:sz w:val="18"/>
        </w:rPr>
        <w:t>Council</w:t>
      </w:r>
      <w:r w:rsidRPr="005612A8">
        <w:rPr>
          <w:rFonts w:ascii="Tahoma" w:hAnsi="Tahoma"/>
          <w:sz w:val="18"/>
          <w:szCs w:val="18"/>
        </w:rPr>
        <w:t xml:space="preserve"> and that the costs of the item can be measured reliably. Expenditure that maintains but does not add value or increase an asset’s potential to deliver future economic benefits or service potential is charged as an expense to the Comprehensive Income and Expenditure Statement.</w:t>
      </w:r>
    </w:p>
    <w:p w14:paraId="40E23D05" w14:textId="77777777" w:rsidR="008565ED" w:rsidRPr="005612A8" w:rsidRDefault="008565ED" w:rsidP="006A6115">
      <w:pPr>
        <w:pStyle w:val="BodyText"/>
        <w:rPr>
          <w:rFonts w:ascii="Tahoma" w:hAnsi="Tahoma"/>
          <w:sz w:val="18"/>
          <w:szCs w:val="18"/>
        </w:rPr>
      </w:pPr>
    </w:p>
    <w:p w14:paraId="424BCD38" w14:textId="77777777" w:rsidR="008565ED" w:rsidRPr="005612A8" w:rsidRDefault="008565ED" w:rsidP="006A6115">
      <w:pPr>
        <w:pStyle w:val="BodyText"/>
        <w:rPr>
          <w:rFonts w:ascii="Tahoma" w:hAnsi="Tahoma"/>
          <w:sz w:val="18"/>
          <w:u w:val="single"/>
        </w:rPr>
      </w:pPr>
      <w:r w:rsidRPr="005612A8">
        <w:rPr>
          <w:rFonts w:ascii="Tahoma" w:hAnsi="Tahoma"/>
          <w:sz w:val="18"/>
          <w:u w:val="single"/>
        </w:rPr>
        <w:t>Measurement</w:t>
      </w:r>
    </w:p>
    <w:p w14:paraId="710CC677" w14:textId="77777777" w:rsidR="008565ED" w:rsidRPr="005612A8" w:rsidRDefault="008565ED" w:rsidP="006A6115">
      <w:pPr>
        <w:pStyle w:val="BodyText"/>
        <w:rPr>
          <w:rFonts w:ascii="Tahoma" w:hAnsi="Tahoma"/>
          <w:sz w:val="18"/>
          <w:u w:val="single"/>
        </w:rPr>
      </w:pPr>
    </w:p>
    <w:p w14:paraId="1226BD5E" w14:textId="77777777" w:rsidR="008565ED" w:rsidRPr="005612A8" w:rsidRDefault="008565ED" w:rsidP="006A6115">
      <w:pPr>
        <w:pStyle w:val="BodyText"/>
        <w:rPr>
          <w:rFonts w:ascii="Tahoma" w:hAnsi="Tahoma"/>
          <w:sz w:val="18"/>
        </w:rPr>
      </w:pPr>
      <w:r w:rsidRPr="005612A8">
        <w:rPr>
          <w:rFonts w:ascii="Tahoma" w:hAnsi="Tahoma"/>
          <w:sz w:val="18"/>
        </w:rPr>
        <w:t>Assets are initially measured at cost, comprising:</w:t>
      </w:r>
    </w:p>
    <w:p w14:paraId="733B759E" w14:textId="77777777" w:rsidR="008565ED" w:rsidRPr="005612A8" w:rsidRDefault="008565ED" w:rsidP="006A6115">
      <w:pPr>
        <w:pStyle w:val="BodyText"/>
        <w:rPr>
          <w:rFonts w:ascii="Tahoma" w:hAnsi="Tahoma"/>
          <w:sz w:val="18"/>
        </w:rPr>
      </w:pPr>
    </w:p>
    <w:p w14:paraId="4B1C30A0" w14:textId="77777777" w:rsidR="008565ED" w:rsidRPr="005612A8" w:rsidRDefault="008565ED" w:rsidP="00A43C4D">
      <w:pPr>
        <w:pStyle w:val="BodyText"/>
        <w:numPr>
          <w:ilvl w:val="0"/>
          <w:numId w:val="21"/>
        </w:numPr>
        <w:rPr>
          <w:rFonts w:ascii="Tahoma" w:hAnsi="Tahoma"/>
          <w:sz w:val="18"/>
        </w:rPr>
      </w:pPr>
      <w:r w:rsidRPr="005612A8">
        <w:rPr>
          <w:rFonts w:ascii="Tahoma" w:hAnsi="Tahoma"/>
          <w:sz w:val="18"/>
        </w:rPr>
        <w:t>The purchase price; and</w:t>
      </w:r>
    </w:p>
    <w:p w14:paraId="13823847" w14:textId="77777777" w:rsidR="008565ED" w:rsidRPr="005612A8" w:rsidRDefault="008565ED" w:rsidP="00A43C4D">
      <w:pPr>
        <w:pStyle w:val="BodyText"/>
        <w:numPr>
          <w:ilvl w:val="0"/>
          <w:numId w:val="21"/>
        </w:numPr>
        <w:rPr>
          <w:rFonts w:ascii="Tahoma" w:hAnsi="Tahoma"/>
          <w:sz w:val="18"/>
        </w:rPr>
      </w:pPr>
      <w:r w:rsidRPr="005612A8">
        <w:rPr>
          <w:rFonts w:ascii="Tahoma" w:hAnsi="Tahoma"/>
          <w:sz w:val="18"/>
        </w:rPr>
        <w:t>Any costs attributable to bringing the asset to the location and condition necessary for it to be capable of operating in the manner intended by management.</w:t>
      </w:r>
    </w:p>
    <w:p w14:paraId="05B5C095" w14:textId="7D7B7E7C" w:rsidR="008565ED" w:rsidRPr="005612A8" w:rsidRDefault="008565ED" w:rsidP="006A6115">
      <w:pPr>
        <w:pStyle w:val="BodyText"/>
        <w:ind w:left="360"/>
        <w:rPr>
          <w:rFonts w:ascii="Tahoma" w:hAnsi="Tahoma"/>
          <w:sz w:val="18"/>
        </w:rPr>
      </w:pPr>
    </w:p>
    <w:p w14:paraId="672FBBB8" w14:textId="163B6CFC" w:rsidR="00EE48DA" w:rsidRPr="005612A8" w:rsidRDefault="00EE48DA" w:rsidP="00EE48DA">
      <w:pPr>
        <w:pStyle w:val="BodyText"/>
        <w:rPr>
          <w:rFonts w:ascii="Tahoma" w:hAnsi="Tahoma"/>
          <w:sz w:val="18"/>
        </w:rPr>
      </w:pPr>
      <w:r w:rsidRPr="005612A8">
        <w:rPr>
          <w:rFonts w:ascii="Tahoma" w:hAnsi="Tahoma"/>
          <w:sz w:val="18"/>
        </w:rPr>
        <w:t>Where an asset is not fully completed and is still under construction at the balance sheet date, the cumulative historic cost at that point will be treated as an Asset Under Construction. Once the asset becomes operational in a subsequent year, the total historic cost is transferred from the Asset Under Construction category to the relevant asset category that the asset falls under. Where material, the asset will be formally revalued in line with the methodology below, in the year it becomes operational. Otherwise, the asset will be formally revalued in the year following its operational status.</w:t>
      </w:r>
    </w:p>
    <w:p w14:paraId="12AF3923" w14:textId="77777777" w:rsidR="00EE48DA" w:rsidRPr="005612A8" w:rsidRDefault="00EE48DA" w:rsidP="006A6115">
      <w:pPr>
        <w:pStyle w:val="BodyText"/>
        <w:ind w:left="360"/>
        <w:rPr>
          <w:rFonts w:ascii="Tahoma" w:hAnsi="Tahoma"/>
          <w:sz w:val="18"/>
        </w:rPr>
      </w:pPr>
    </w:p>
    <w:p w14:paraId="28A9BDDE" w14:textId="77777777" w:rsidR="008565ED" w:rsidRPr="005612A8" w:rsidRDefault="008565ED" w:rsidP="006A6115">
      <w:pPr>
        <w:pStyle w:val="BodyText"/>
        <w:rPr>
          <w:rFonts w:ascii="Tahoma" w:hAnsi="Tahoma"/>
          <w:sz w:val="18"/>
        </w:rPr>
      </w:pPr>
      <w:r w:rsidRPr="005612A8">
        <w:rPr>
          <w:rFonts w:ascii="Tahoma" w:hAnsi="Tahoma"/>
          <w:sz w:val="18"/>
        </w:rPr>
        <w:t xml:space="preserve">The </w:t>
      </w:r>
      <w:r w:rsidR="00E66C6D" w:rsidRPr="005612A8">
        <w:rPr>
          <w:rFonts w:ascii="Tahoma" w:hAnsi="Tahoma" w:cs="HelveticaNeue-Condensed"/>
          <w:sz w:val="18"/>
        </w:rPr>
        <w:t>Council</w:t>
      </w:r>
      <w:r w:rsidRPr="005612A8">
        <w:rPr>
          <w:rFonts w:ascii="Tahoma" w:hAnsi="Tahoma"/>
          <w:sz w:val="18"/>
        </w:rPr>
        <w:t xml:space="preserve"> does not capitalise borrowing costs incurred whilst assets are under construction.</w:t>
      </w:r>
    </w:p>
    <w:p w14:paraId="12E5A7CC" w14:textId="77777777" w:rsidR="008565ED" w:rsidRPr="005612A8" w:rsidRDefault="008565ED" w:rsidP="006A6115">
      <w:pPr>
        <w:pStyle w:val="BodyText"/>
        <w:rPr>
          <w:rFonts w:ascii="Tahoma" w:hAnsi="Tahoma"/>
          <w:sz w:val="18"/>
        </w:rPr>
      </w:pPr>
    </w:p>
    <w:p w14:paraId="0F62EECA" w14:textId="77777777" w:rsidR="008565ED" w:rsidRPr="005612A8" w:rsidRDefault="008565ED" w:rsidP="006A6115">
      <w:pPr>
        <w:pStyle w:val="BodyText"/>
        <w:rPr>
          <w:rFonts w:ascii="Tahoma" w:hAnsi="Tahoma"/>
          <w:sz w:val="18"/>
        </w:rPr>
      </w:pPr>
      <w:r w:rsidRPr="005612A8">
        <w:rPr>
          <w:rFonts w:ascii="Tahoma" w:hAnsi="Tahoma"/>
          <w:sz w:val="18"/>
        </w:rPr>
        <w:t>Assets are then carried in the Balance Sheet using the following measurement bases:</w:t>
      </w:r>
    </w:p>
    <w:p w14:paraId="616F7F44" w14:textId="77777777" w:rsidR="008565ED" w:rsidRPr="005612A8" w:rsidRDefault="008565ED" w:rsidP="006A6115">
      <w:pPr>
        <w:pStyle w:val="BodyText"/>
        <w:rPr>
          <w:rFonts w:ascii="Tahoma" w:hAnsi="Tahoma"/>
          <w:sz w:val="18"/>
        </w:rPr>
      </w:pPr>
    </w:p>
    <w:p w14:paraId="0D724346"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Infrastructure</w:t>
      </w:r>
      <w:r w:rsidR="00B97E19" w:rsidRPr="005612A8">
        <w:rPr>
          <w:rFonts w:ascii="Tahoma" w:hAnsi="Tahoma"/>
          <w:sz w:val="18"/>
        </w:rPr>
        <w:t xml:space="preserve"> Assets</w:t>
      </w:r>
      <w:r w:rsidR="0059320C" w:rsidRPr="005612A8">
        <w:rPr>
          <w:rFonts w:ascii="Tahoma" w:hAnsi="Tahoma"/>
          <w:sz w:val="18"/>
        </w:rPr>
        <w:t>, Intangible Assets</w:t>
      </w:r>
      <w:r w:rsidR="00B97E19" w:rsidRPr="005612A8">
        <w:rPr>
          <w:rFonts w:ascii="Tahoma" w:hAnsi="Tahoma"/>
          <w:sz w:val="18"/>
        </w:rPr>
        <w:t xml:space="preserve"> and Vehicles, Furniture, Plant and Equipment</w:t>
      </w:r>
      <w:r w:rsidR="0059320C" w:rsidRPr="005612A8">
        <w:rPr>
          <w:rFonts w:ascii="Tahoma" w:hAnsi="Tahoma"/>
          <w:sz w:val="18"/>
        </w:rPr>
        <w:t xml:space="preserve"> </w:t>
      </w:r>
      <w:r w:rsidRPr="005612A8">
        <w:rPr>
          <w:rFonts w:ascii="Tahoma" w:hAnsi="Tahoma"/>
          <w:sz w:val="18"/>
        </w:rPr>
        <w:t>– depreciated historical cost;</w:t>
      </w:r>
    </w:p>
    <w:p w14:paraId="738B99A9" w14:textId="77777777" w:rsidR="00B97E19" w:rsidRPr="005612A8" w:rsidRDefault="00B97E19" w:rsidP="00A43C4D">
      <w:pPr>
        <w:pStyle w:val="BodyText"/>
        <w:numPr>
          <w:ilvl w:val="0"/>
          <w:numId w:val="22"/>
        </w:numPr>
        <w:rPr>
          <w:rFonts w:ascii="Tahoma" w:hAnsi="Tahoma"/>
          <w:sz w:val="18"/>
        </w:rPr>
      </w:pPr>
      <w:r w:rsidRPr="005612A8">
        <w:rPr>
          <w:rFonts w:ascii="Tahoma" w:hAnsi="Tahoma"/>
          <w:sz w:val="18"/>
        </w:rPr>
        <w:t>Assets Under Construction – historical cost;</w:t>
      </w:r>
    </w:p>
    <w:p w14:paraId="4D92E24D"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 xml:space="preserve">Council Dwellings – current value, determined using the basis of existing use value for social housing (EUV-SH); </w:t>
      </w:r>
    </w:p>
    <w:p w14:paraId="17009232"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lastRenderedPageBreak/>
        <w:t xml:space="preserve">School Buildings – current value, but due to their specialist nature, are measured at depreciated replacement cost which is used as an estimate of current value; </w:t>
      </w:r>
    </w:p>
    <w:p w14:paraId="08F2630E" w14:textId="77777777" w:rsidR="003F3A4B" w:rsidRDefault="003F3A4B" w:rsidP="003F3A4B">
      <w:pPr>
        <w:pStyle w:val="BodyText"/>
        <w:ind w:left="1080"/>
        <w:rPr>
          <w:rFonts w:ascii="Tahoma" w:hAnsi="Tahoma"/>
          <w:sz w:val="18"/>
        </w:rPr>
      </w:pPr>
    </w:p>
    <w:p w14:paraId="7A22869C" w14:textId="77777777" w:rsidR="003F3A4B" w:rsidRPr="005612A8" w:rsidRDefault="003F3A4B" w:rsidP="003F3A4B">
      <w:pPr>
        <w:pStyle w:val="BodyText"/>
        <w:ind w:left="1080"/>
        <w:rPr>
          <w:rFonts w:ascii="Tahoma" w:hAnsi="Tahoma"/>
          <w:sz w:val="18"/>
        </w:rPr>
      </w:pPr>
    </w:p>
    <w:p w14:paraId="0BF54310"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Surplus Assets – the current value measurement base is fair value, estimated at highest and best use from a market participant’s perspective; and</w:t>
      </w:r>
    </w:p>
    <w:p w14:paraId="5B1A6772"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All other assets – current value, determined as the amount that would be paid for the asset in its existing use (existing use value – EUV).</w:t>
      </w:r>
    </w:p>
    <w:p w14:paraId="1EFF67D1" w14:textId="77777777" w:rsidR="008565ED" w:rsidRPr="005612A8" w:rsidRDefault="008565ED" w:rsidP="006A6115">
      <w:pPr>
        <w:pStyle w:val="BodyText"/>
        <w:ind w:left="1080"/>
        <w:rPr>
          <w:rFonts w:ascii="Tahoma" w:hAnsi="Tahoma"/>
          <w:sz w:val="18"/>
        </w:rPr>
      </w:pPr>
    </w:p>
    <w:p w14:paraId="473E89E1" w14:textId="77777777" w:rsidR="004029E1" w:rsidRPr="005612A8" w:rsidRDefault="004029E1" w:rsidP="004029E1">
      <w:pPr>
        <w:pStyle w:val="BodyText"/>
        <w:rPr>
          <w:rFonts w:ascii="Tahoma" w:hAnsi="Tahoma"/>
          <w:sz w:val="18"/>
          <w:szCs w:val="18"/>
        </w:rPr>
      </w:pPr>
      <w:r w:rsidRPr="005612A8">
        <w:rPr>
          <w:rFonts w:ascii="Tahoma" w:hAnsi="Tahoma"/>
          <w:sz w:val="18"/>
          <w:szCs w:val="18"/>
        </w:rPr>
        <w:t>In respect of the Council’s Group Accounts, capital expenditure between the respective organisations, where material, will be recognised on the balance sheet following completion of the project where the asset becomes operational.</w:t>
      </w:r>
    </w:p>
    <w:p w14:paraId="5D08D898" w14:textId="77777777" w:rsidR="002A496E" w:rsidRPr="005612A8" w:rsidRDefault="002A496E" w:rsidP="006A6115">
      <w:pPr>
        <w:pStyle w:val="BodyText"/>
        <w:rPr>
          <w:rFonts w:ascii="Tahoma" w:hAnsi="Tahoma"/>
          <w:sz w:val="18"/>
        </w:rPr>
      </w:pPr>
    </w:p>
    <w:p w14:paraId="34347B92" w14:textId="0267A3F0" w:rsidR="008565ED" w:rsidRPr="005612A8" w:rsidRDefault="008565ED" w:rsidP="006A6115">
      <w:pPr>
        <w:pStyle w:val="BodyText"/>
        <w:rPr>
          <w:rFonts w:ascii="Tahoma" w:hAnsi="Tahoma"/>
          <w:sz w:val="18"/>
        </w:rPr>
      </w:pPr>
      <w:r w:rsidRPr="005612A8">
        <w:rPr>
          <w:rFonts w:ascii="Tahoma" w:hAnsi="Tahoma"/>
          <w:sz w:val="18"/>
        </w:rPr>
        <w:t>Where there is no market based evidence of fair value because of the specialist nature of an asset, depreciated replacement cost (DRC) is used as an estimate of fair value.</w:t>
      </w:r>
    </w:p>
    <w:p w14:paraId="5C756A8D" w14:textId="77777777" w:rsidR="008565ED" w:rsidRPr="005612A8" w:rsidRDefault="008565ED" w:rsidP="006A6115">
      <w:pPr>
        <w:pStyle w:val="BodyText"/>
        <w:rPr>
          <w:rFonts w:ascii="Tahoma" w:hAnsi="Tahoma"/>
          <w:sz w:val="18"/>
        </w:rPr>
      </w:pPr>
    </w:p>
    <w:p w14:paraId="1F858D40" w14:textId="77777777" w:rsidR="008565ED" w:rsidRPr="005612A8" w:rsidRDefault="008565ED" w:rsidP="006A6115">
      <w:pPr>
        <w:pStyle w:val="BodyText"/>
        <w:rPr>
          <w:rFonts w:ascii="Tahoma" w:hAnsi="Tahoma"/>
          <w:sz w:val="18"/>
        </w:rPr>
      </w:pPr>
      <w:r w:rsidRPr="005612A8">
        <w:rPr>
          <w:rFonts w:ascii="Tahoma" w:hAnsi="Tahoma"/>
          <w:sz w:val="18"/>
        </w:rPr>
        <w:t>Where non-property assets that have short useful lives or low values (or both), depreciated historical cost is used as a proxy for fair value.</w:t>
      </w:r>
    </w:p>
    <w:p w14:paraId="2F486CEA" w14:textId="77777777" w:rsidR="00CF1541" w:rsidRDefault="00CF1541" w:rsidP="006A6115">
      <w:pPr>
        <w:pStyle w:val="BodyText"/>
        <w:rPr>
          <w:rFonts w:ascii="Tahoma" w:hAnsi="Tahoma"/>
          <w:sz w:val="18"/>
        </w:rPr>
      </w:pPr>
    </w:p>
    <w:p w14:paraId="184B8F22" w14:textId="77777777" w:rsidR="00063BB7" w:rsidRPr="005612A8" w:rsidRDefault="008565ED" w:rsidP="006A6115">
      <w:pPr>
        <w:pStyle w:val="BodyText"/>
        <w:rPr>
          <w:rFonts w:ascii="Tahoma" w:hAnsi="Tahoma"/>
          <w:sz w:val="18"/>
        </w:rPr>
      </w:pPr>
      <w:r w:rsidRPr="005612A8">
        <w:rPr>
          <w:rFonts w:ascii="Tahoma" w:hAnsi="Tahoma"/>
          <w:sz w:val="18"/>
        </w:rPr>
        <w:t xml:space="preserve">Assets included in the Balance Sheet at fair value are revalued with sufficient regularity to ensure that their carrying amount is not materially different from their fair value at the year end, but as a minimum every 5 years. </w:t>
      </w:r>
      <w:r w:rsidR="003067E0" w:rsidRPr="005612A8">
        <w:rPr>
          <w:rFonts w:ascii="Tahoma" w:hAnsi="Tahoma"/>
          <w:sz w:val="18"/>
        </w:rPr>
        <w:t xml:space="preserve">The Council’s policy is to review all significant </w:t>
      </w:r>
      <w:r w:rsidR="00063BB7" w:rsidRPr="005612A8">
        <w:rPr>
          <w:rFonts w:ascii="Tahoma" w:hAnsi="Tahoma"/>
          <w:sz w:val="18"/>
        </w:rPr>
        <w:t xml:space="preserve">assets </w:t>
      </w:r>
      <w:r w:rsidR="003067E0" w:rsidRPr="005612A8">
        <w:rPr>
          <w:rFonts w:ascii="Tahoma" w:hAnsi="Tahoma"/>
          <w:sz w:val="18"/>
        </w:rPr>
        <w:t>annually to ensure that the carrying value</w:t>
      </w:r>
      <w:r w:rsidR="00817A3B" w:rsidRPr="005612A8">
        <w:rPr>
          <w:rFonts w:ascii="Tahoma" w:hAnsi="Tahoma"/>
          <w:sz w:val="18"/>
        </w:rPr>
        <w:t>s are</w:t>
      </w:r>
      <w:r w:rsidR="003067E0" w:rsidRPr="005612A8">
        <w:rPr>
          <w:rFonts w:ascii="Tahoma" w:hAnsi="Tahoma"/>
          <w:sz w:val="18"/>
        </w:rPr>
        <w:t xml:space="preserve"> materially accurate. </w:t>
      </w:r>
    </w:p>
    <w:p w14:paraId="2141417A" w14:textId="77777777" w:rsidR="00063BB7" w:rsidRPr="00BF031C" w:rsidRDefault="00063BB7" w:rsidP="006A6115">
      <w:pPr>
        <w:pStyle w:val="BodyText"/>
        <w:rPr>
          <w:rFonts w:ascii="Tahoma" w:hAnsi="Tahoma"/>
          <w:sz w:val="18"/>
          <w:highlight w:val="yellow"/>
        </w:rPr>
      </w:pPr>
    </w:p>
    <w:p w14:paraId="20275DBA" w14:textId="7EEF771B" w:rsidR="00817A3B" w:rsidRPr="005612A8" w:rsidRDefault="003067E0" w:rsidP="006A6115">
      <w:pPr>
        <w:pStyle w:val="BodyText"/>
        <w:rPr>
          <w:rFonts w:ascii="Tahoma" w:hAnsi="Tahoma"/>
          <w:sz w:val="18"/>
        </w:rPr>
      </w:pPr>
      <w:r w:rsidRPr="005612A8">
        <w:rPr>
          <w:rFonts w:ascii="Tahoma" w:hAnsi="Tahoma"/>
          <w:sz w:val="18"/>
        </w:rPr>
        <w:t xml:space="preserve">Where assets are revalued in year, </w:t>
      </w:r>
      <w:r w:rsidR="005130E5" w:rsidRPr="005612A8">
        <w:rPr>
          <w:rFonts w:ascii="Tahoma" w:hAnsi="Tahoma"/>
          <w:sz w:val="18"/>
        </w:rPr>
        <w:t xml:space="preserve">the Council’s policy is </w:t>
      </w:r>
      <w:r w:rsidR="006B70B8" w:rsidRPr="005612A8">
        <w:rPr>
          <w:rFonts w:ascii="Tahoma" w:hAnsi="Tahoma"/>
          <w:sz w:val="18"/>
        </w:rPr>
        <w:t>to use t</w:t>
      </w:r>
      <w:r w:rsidRPr="005612A8">
        <w:rPr>
          <w:rFonts w:ascii="Tahoma" w:hAnsi="Tahoma"/>
          <w:sz w:val="18"/>
        </w:rPr>
        <w:t xml:space="preserve">he </w:t>
      </w:r>
      <w:r w:rsidR="00817A3B" w:rsidRPr="005612A8">
        <w:rPr>
          <w:rFonts w:ascii="Tahoma" w:hAnsi="Tahoma"/>
          <w:sz w:val="18"/>
        </w:rPr>
        <w:t xml:space="preserve">standard </w:t>
      </w:r>
      <w:r w:rsidRPr="005612A8">
        <w:rPr>
          <w:rFonts w:ascii="Tahoma" w:hAnsi="Tahoma"/>
          <w:sz w:val="18"/>
        </w:rPr>
        <w:t xml:space="preserve">effective date </w:t>
      </w:r>
      <w:r w:rsidR="00344E31" w:rsidRPr="005612A8">
        <w:rPr>
          <w:rFonts w:ascii="Tahoma" w:hAnsi="Tahoma"/>
          <w:sz w:val="18"/>
        </w:rPr>
        <w:t>of</w:t>
      </w:r>
      <w:r w:rsidRPr="005612A8">
        <w:rPr>
          <w:rFonts w:ascii="Tahoma" w:hAnsi="Tahoma"/>
          <w:sz w:val="18"/>
        </w:rPr>
        <w:t xml:space="preserve"> measurement </w:t>
      </w:r>
      <w:r w:rsidR="00344E31" w:rsidRPr="005612A8">
        <w:rPr>
          <w:rFonts w:ascii="Tahoma" w:hAnsi="Tahoma"/>
          <w:sz w:val="18"/>
        </w:rPr>
        <w:t>of</w:t>
      </w:r>
      <w:r w:rsidRPr="005612A8">
        <w:rPr>
          <w:rFonts w:ascii="Tahoma" w:hAnsi="Tahoma"/>
          <w:sz w:val="18"/>
        </w:rPr>
        <w:t xml:space="preserve"> 30</w:t>
      </w:r>
      <w:r w:rsidRPr="005612A8">
        <w:rPr>
          <w:rFonts w:ascii="Tahoma" w:hAnsi="Tahoma"/>
          <w:sz w:val="18"/>
          <w:vertAlign w:val="superscript"/>
        </w:rPr>
        <w:t>th</w:t>
      </w:r>
      <w:r w:rsidRPr="005612A8">
        <w:rPr>
          <w:rFonts w:ascii="Tahoma" w:hAnsi="Tahoma"/>
          <w:sz w:val="18"/>
        </w:rPr>
        <w:t xml:space="preserve"> September </w:t>
      </w:r>
      <w:r w:rsidR="00817A3B" w:rsidRPr="005612A8">
        <w:rPr>
          <w:rFonts w:ascii="Tahoma" w:hAnsi="Tahoma"/>
          <w:sz w:val="18"/>
        </w:rPr>
        <w:t>[</w:t>
      </w:r>
      <w:r w:rsidRPr="005612A8">
        <w:rPr>
          <w:rFonts w:ascii="Tahoma" w:hAnsi="Tahoma"/>
          <w:sz w:val="18"/>
        </w:rPr>
        <w:t xml:space="preserve">the </w:t>
      </w:r>
      <w:r w:rsidR="008D4387" w:rsidRPr="005612A8">
        <w:rPr>
          <w:rFonts w:ascii="Tahoma" w:hAnsi="Tahoma"/>
          <w:sz w:val="18"/>
        </w:rPr>
        <w:t>midpoint</w:t>
      </w:r>
      <w:r w:rsidRPr="005612A8">
        <w:rPr>
          <w:rFonts w:ascii="Tahoma" w:hAnsi="Tahoma"/>
          <w:sz w:val="18"/>
        </w:rPr>
        <w:t xml:space="preserve"> of the financial year</w:t>
      </w:r>
      <w:r w:rsidR="00817A3B" w:rsidRPr="005612A8">
        <w:rPr>
          <w:rFonts w:ascii="Tahoma" w:hAnsi="Tahoma"/>
          <w:sz w:val="18"/>
        </w:rPr>
        <w:t xml:space="preserve">] which </w:t>
      </w:r>
      <w:r w:rsidR="003B582D" w:rsidRPr="005612A8">
        <w:rPr>
          <w:rFonts w:ascii="Tahoma" w:hAnsi="Tahoma"/>
          <w:sz w:val="18"/>
        </w:rPr>
        <w:t>minimises</w:t>
      </w:r>
      <w:r w:rsidR="00817A3B" w:rsidRPr="005612A8">
        <w:rPr>
          <w:rFonts w:ascii="Tahoma" w:hAnsi="Tahoma"/>
          <w:sz w:val="18"/>
        </w:rPr>
        <w:t xml:space="preserve"> </w:t>
      </w:r>
      <w:r w:rsidR="003B582D" w:rsidRPr="005612A8">
        <w:rPr>
          <w:rFonts w:ascii="Tahoma" w:hAnsi="Tahoma"/>
          <w:sz w:val="18"/>
        </w:rPr>
        <w:t xml:space="preserve">the risk </w:t>
      </w:r>
      <w:r w:rsidR="00063BB7" w:rsidRPr="005612A8">
        <w:rPr>
          <w:rFonts w:ascii="Tahoma" w:hAnsi="Tahoma"/>
          <w:sz w:val="18"/>
        </w:rPr>
        <w:t>of any significant</w:t>
      </w:r>
      <w:r w:rsidR="00817A3B" w:rsidRPr="005612A8">
        <w:rPr>
          <w:rFonts w:ascii="Tahoma" w:hAnsi="Tahoma"/>
          <w:sz w:val="18"/>
        </w:rPr>
        <w:t xml:space="preserve"> change</w:t>
      </w:r>
      <w:r w:rsidR="00063BB7" w:rsidRPr="005612A8">
        <w:rPr>
          <w:rFonts w:ascii="Tahoma" w:hAnsi="Tahoma"/>
          <w:sz w:val="18"/>
        </w:rPr>
        <w:t>s</w:t>
      </w:r>
      <w:r w:rsidR="00817A3B" w:rsidRPr="005612A8">
        <w:rPr>
          <w:rFonts w:ascii="Tahoma" w:hAnsi="Tahoma"/>
          <w:sz w:val="18"/>
        </w:rPr>
        <w:t xml:space="preserve"> in the carrying values</w:t>
      </w:r>
      <w:r w:rsidR="00063BB7" w:rsidRPr="005612A8">
        <w:rPr>
          <w:rFonts w:ascii="Tahoma" w:hAnsi="Tahoma"/>
          <w:sz w:val="18"/>
        </w:rPr>
        <w:t xml:space="preserve"> presenting themselves </w:t>
      </w:r>
      <w:r w:rsidR="00817A3B" w:rsidRPr="005612A8">
        <w:rPr>
          <w:rFonts w:ascii="Tahoma" w:hAnsi="Tahoma"/>
          <w:sz w:val="18"/>
        </w:rPr>
        <w:t>by the 31</w:t>
      </w:r>
      <w:r w:rsidR="00817A3B" w:rsidRPr="005612A8">
        <w:rPr>
          <w:rFonts w:ascii="Tahoma" w:hAnsi="Tahoma"/>
          <w:sz w:val="18"/>
          <w:vertAlign w:val="superscript"/>
        </w:rPr>
        <w:t>st</w:t>
      </w:r>
      <w:r w:rsidR="00817A3B" w:rsidRPr="005612A8">
        <w:rPr>
          <w:rFonts w:ascii="Tahoma" w:hAnsi="Tahoma"/>
          <w:sz w:val="18"/>
        </w:rPr>
        <w:t xml:space="preserve"> March reporting date. </w:t>
      </w:r>
      <w:r w:rsidR="00063BB7" w:rsidRPr="005612A8">
        <w:rPr>
          <w:rFonts w:ascii="Tahoma" w:hAnsi="Tahoma"/>
          <w:sz w:val="18"/>
        </w:rPr>
        <w:t>Upon review at the reporting date, where</w:t>
      </w:r>
      <w:r w:rsidR="00817A3B" w:rsidRPr="005612A8">
        <w:rPr>
          <w:rFonts w:ascii="Tahoma" w:hAnsi="Tahoma"/>
          <w:sz w:val="18"/>
        </w:rPr>
        <w:t xml:space="preserve"> material changes to the </w:t>
      </w:r>
      <w:r w:rsidR="00063BB7" w:rsidRPr="005612A8">
        <w:rPr>
          <w:rFonts w:ascii="Tahoma" w:hAnsi="Tahoma"/>
          <w:sz w:val="18"/>
        </w:rPr>
        <w:t>valuations have materialised since the 30</w:t>
      </w:r>
      <w:r w:rsidR="00063BB7" w:rsidRPr="005612A8">
        <w:rPr>
          <w:rFonts w:ascii="Tahoma" w:hAnsi="Tahoma"/>
          <w:sz w:val="18"/>
          <w:vertAlign w:val="superscript"/>
        </w:rPr>
        <w:t>th</w:t>
      </w:r>
      <w:r w:rsidR="00063BB7" w:rsidRPr="005612A8">
        <w:rPr>
          <w:rFonts w:ascii="Tahoma" w:hAnsi="Tahoma"/>
          <w:sz w:val="18"/>
        </w:rPr>
        <w:t xml:space="preserve"> September effective date, the Council’s</w:t>
      </w:r>
      <w:r w:rsidR="00817A3B" w:rsidRPr="005612A8">
        <w:rPr>
          <w:rFonts w:ascii="Tahoma" w:hAnsi="Tahoma"/>
          <w:sz w:val="18"/>
        </w:rPr>
        <w:t xml:space="preserve"> policy </w:t>
      </w:r>
      <w:r w:rsidR="00063BB7" w:rsidRPr="005612A8">
        <w:rPr>
          <w:rFonts w:ascii="Tahoma" w:hAnsi="Tahoma"/>
          <w:sz w:val="18"/>
        </w:rPr>
        <w:t xml:space="preserve">is to use the more recent valuation </w:t>
      </w:r>
      <w:r w:rsidR="00344E31" w:rsidRPr="005612A8">
        <w:rPr>
          <w:rFonts w:ascii="Tahoma" w:hAnsi="Tahoma"/>
          <w:sz w:val="18"/>
        </w:rPr>
        <w:t>and effective date.</w:t>
      </w:r>
    </w:p>
    <w:p w14:paraId="7B501183" w14:textId="77777777" w:rsidR="00183AAE" w:rsidRPr="005612A8" w:rsidRDefault="00183AAE" w:rsidP="006A6115">
      <w:pPr>
        <w:pStyle w:val="BodyText"/>
        <w:rPr>
          <w:rFonts w:ascii="Tahoma" w:hAnsi="Tahoma"/>
          <w:sz w:val="18"/>
        </w:rPr>
      </w:pPr>
    </w:p>
    <w:p w14:paraId="4D51E6D2" w14:textId="7692DDB3" w:rsidR="008565ED" w:rsidRPr="005612A8" w:rsidRDefault="008565ED" w:rsidP="006A6115">
      <w:pPr>
        <w:pStyle w:val="BodyText"/>
        <w:rPr>
          <w:rFonts w:ascii="Tahoma" w:hAnsi="Tahoma"/>
          <w:sz w:val="18"/>
        </w:rPr>
      </w:pPr>
      <w:r w:rsidRPr="005612A8">
        <w:rPr>
          <w:rFonts w:ascii="Tahoma" w:hAnsi="Tahoma"/>
          <w:sz w:val="18"/>
        </w:rPr>
        <w:t>Increases in valuations are matched by credits to the Revaluation Reserve to recognise unrealised gains. Exceptionally, gains are credited to the Comprehensive Income and Expenditure Statement where they arise from the reversal of a loss previously charged to a service.</w:t>
      </w:r>
    </w:p>
    <w:p w14:paraId="5A10D8B5" w14:textId="77777777" w:rsidR="008565ED" w:rsidRPr="005612A8" w:rsidRDefault="008565ED" w:rsidP="006A6115">
      <w:pPr>
        <w:pStyle w:val="BodyText"/>
        <w:rPr>
          <w:rFonts w:ascii="Tahoma" w:hAnsi="Tahoma"/>
          <w:sz w:val="18"/>
        </w:rPr>
      </w:pPr>
    </w:p>
    <w:p w14:paraId="53569076" w14:textId="77777777" w:rsidR="008565ED" w:rsidRPr="005612A8" w:rsidRDefault="008565ED" w:rsidP="006A6115">
      <w:pPr>
        <w:pStyle w:val="BodyText"/>
        <w:rPr>
          <w:rFonts w:ascii="Tahoma" w:hAnsi="Tahoma"/>
          <w:sz w:val="18"/>
        </w:rPr>
      </w:pPr>
      <w:r w:rsidRPr="005612A8">
        <w:rPr>
          <w:rFonts w:ascii="Tahoma" w:hAnsi="Tahoma"/>
          <w:sz w:val="18"/>
        </w:rPr>
        <w:t>Where decreases in value are identified, they are accounted for by:</w:t>
      </w:r>
    </w:p>
    <w:p w14:paraId="3AF0F09C" w14:textId="77777777" w:rsidR="008565ED" w:rsidRPr="005612A8" w:rsidRDefault="008565ED" w:rsidP="006A6115">
      <w:pPr>
        <w:pStyle w:val="BodyText"/>
        <w:rPr>
          <w:rFonts w:ascii="Tahoma" w:hAnsi="Tahoma"/>
          <w:sz w:val="18"/>
        </w:rPr>
      </w:pPr>
    </w:p>
    <w:p w14:paraId="484B602C" w14:textId="77777777" w:rsidR="008565ED" w:rsidRPr="005612A8" w:rsidRDefault="008565ED" w:rsidP="00A43C4D">
      <w:pPr>
        <w:pStyle w:val="BodyText"/>
        <w:numPr>
          <w:ilvl w:val="0"/>
          <w:numId w:val="23"/>
        </w:numPr>
        <w:rPr>
          <w:rFonts w:ascii="Tahoma" w:hAnsi="Tahoma"/>
          <w:sz w:val="18"/>
        </w:rPr>
      </w:pPr>
      <w:r w:rsidRPr="005612A8">
        <w:rPr>
          <w:rFonts w:ascii="Tahoma" w:hAnsi="Tahoma"/>
          <w:sz w:val="18"/>
        </w:rPr>
        <w:t>Where there is a balance of revaluation gains for the asset in the Revaluation Reserve, the carrying amount of the asset is written down against that balance (up to the amount of the accumulated gains); and</w:t>
      </w:r>
    </w:p>
    <w:p w14:paraId="0EB5471D" w14:textId="77777777" w:rsidR="008565ED" w:rsidRPr="005612A8" w:rsidRDefault="008565ED" w:rsidP="006A6115">
      <w:pPr>
        <w:pStyle w:val="BodyText"/>
        <w:ind w:left="1080"/>
        <w:rPr>
          <w:rFonts w:ascii="Tahoma" w:hAnsi="Tahoma"/>
          <w:sz w:val="18"/>
        </w:rPr>
      </w:pPr>
    </w:p>
    <w:p w14:paraId="5B75CFD1" w14:textId="77777777" w:rsidR="008565ED" w:rsidRPr="005612A8" w:rsidRDefault="008565ED" w:rsidP="00A43C4D">
      <w:pPr>
        <w:pStyle w:val="BodyText"/>
        <w:numPr>
          <w:ilvl w:val="0"/>
          <w:numId w:val="23"/>
        </w:numPr>
        <w:rPr>
          <w:rFonts w:ascii="Tahoma" w:hAnsi="Tahoma"/>
          <w:sz w:val="18"/>
        </w:rPr>
      </w:pPr>
      <w:r w:rsidRPr="005612A8">
        <w:rPr>
          <w:rFonts w:ascii="Tahoma" w:hAnsi="Tahoma"/>
          <w:sz w:val="18"/>
        </w:rPr>
        <w:t>Where there is no balance in the Revaluation Reserve or an insufficient balance, the carrying amount is written down against the relevant service lines in the Comprehensive Income and Expenditure Statement.</w:t>
      </w:r>
    </w:p>
    <w:p w14:paraId="51B26C2D" w14:textId="77777777" w:rsidR="008565ED" w:rsidRPr="005612A8" w:rsidRDefault="008565ED" w:rsidP="006A6115">
      <w:pPr>
        <w:pStyle w:val="BodyText"/>
        <w:ind w:left="360"/>
        <w:rPr>
          <w:rFonts w:ascii="Tahoma" w:hAnsi="Tahoma"/>
          <w:sz w:val="18"/>
        </w:rPr>
      </w:pPr>
    </w:p>
    <w:p w14:paraId="44ECDFBA" w14:textId="77777777" w:rsidR="008565ED" w:rsidRPr="005612A8" w:rsidRDefault="008565ED" w:rsidP="006A6115">
      <w:pPr>
        <w:pStyle w:val="BodyText"/>
        <w:rPr>
          <w:rFonts w:ascii="Tahoma" w:hAnsi="Tahoma"/>
          <w:sz w:val="18"/>
        </w:rPr>
      </w:pPr>
      <w:r w:rsidRPr="005612A8">
        <w:rPr>
          <w:rFonts w:ascii="Tahoma" w:hAnsi="Tahoma"/>
          <w:sz w:val="18"/>
        </w:rPr>
        <w:t>The Revaluation Reserve contains revaluation gains recognised since 1</w:t>
      </w:r>
      <w:r w:rsidRPr="005612A8">
        <w:rPr>
          <w:rFonts w:ascii="Tahoma" w:hAnsi="Tahoma"/>
          <w:sz w:val="18"/>
          <w:vertAlign w:val="superscript"/>
        </w:rPr>
        <w:t>st</w:t>
      </w:r>
      <w:r w:rsidRPr="005612A8">
        <w:rPr>
          <w:rFonts w:ascii="Tahoma" w:hAnsi="Tahoma"/>
          <w:sz w:val="18"/>
        </w:rPr>
        <w:t xml:space="preserve"> April 2007 only, the date of its formal implementation. Gains arising before that date have been consolidated into the Capital Adjustment Account.</w:t>
      </w:r>
    </w:p>
    <w:p w14:paraId="4E4FB331" w14:textId="77777777" w:rsidR="008565ED" w:rsidRPr="004A3716" w:rsidRDefault="008565ED" w:rsidP="006A6115">
      <w:pPr>
        <w:pStyle w:val="BodyText"/>
        <w:rPr>
          <w:rFonts w:ascii="Tahoma" w:hAnsi="Tahoma"/>
          <w:sz w:val="18"/>
        </w:rPr>
      </w:pPr>
    </w:p>
    <w:p w14:paraId="629A49B9" w14:textId="77777777" w:rsidR="008565ED" w:rsidRPr="004A3716" w:rsidRDefault="008565ED" w:rsidP="006A6115">
      <w:pPr>
        <w:pStyle w:val="BodyText"/>
        <w:rPr>
          <w:rFonts w:ascii="Tahoma" w:hAnsi="Tahoma"/>
          <w:sz w:val="18"/>
          <w:u w:val="single"/>
        </w:rPr>
      </w:pPr>
      <w:r w:rsidRPr="004A3716">
        <w:rPr>
          <w:rFonts w:ascii="Tahoma" w:hAnsi="Tahoma"/>
          <w:sz w:val="18"/>
          <w:u w:val="single"/>
        </w:rPr>
        <w:t>Impairment</w:t>
      </w:r>
    </w:p>
    <w:p w14:paraId="540B1FC3" w14:textId="77777777" w:rsidR="008565ED" w:rsidRPr="004A3716" w:rsidRDefault="008565ED" w:rsidP="006A6115">
      <w:pPr>
        <w:pStyle w:val="BodyText"/>
        <w:rPr>
          <w:rFonts w:ascii="Tahoma" w:hAnsi="Tahoma"/>
          <w:sz w:val="18"/>
          <w:u w:val="single"/>
        </w:rPr>
      </w:pPr>
    </w:p>
    <w:p w14:paraId="49CE68B6" w14:textId="77777777" w:rsidR="008565ED" w:rsidRPr="004A3716" w:rsidRDefault="008565ED" w:rsidP="006A6115">
      <w:pPr>
        <w:pStyle w:val="BodyText"/>
        <w:rPr>
          <w:rFonts w:ascii="Tahoma" w:hAnsi="Tahoma"/>
          <w:sz w:val="18"/>
        </w:rPr>
      </w:pPr>
      <w:r w:rsidRPr="004A3716">
        <w:rPr>
          <w:rFonts w:ascii="Tahoma" w:hAnsi="Tahoma"/>
          <w:sz w:val="18"/>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0E93E50A" w14:textId="77777777" w:rsidR="008565ED" w:rsidRPr="004A3716" w:rsidRDefault="008565ED" w:rsidP="006A6115">
      <w:pPr>
        <w:pStyle w:val="BodyText"/>
        <w:rPr>
          <w:rFonts w:ascii="Tahoma" w:hAnsi="Tahoma"/>
          <w:sz w:val="18"/>
        </w:rPr>
      </w:pPr>
    </w:p>
    <w:p w14:paraId="5AC658B8" w14:textId="77777777" w:rsidR="008565ED" w:rsidRPr="004A3716" w:rsidRDefault="008565ED" w:rsidP="006A6115">
      <w:pPr>
        <w:pStyle w:val="BodyText"/>
        <w:rPr>
          <w:rFonts w:ascii="Tahoma" w:hAnsi="Tahoma"/>
          <w:sz w:val="18"/>
        </w:rPr>
      </w:pPr>
      <w:r w:rsidRPr="004A3716">
        <w:rPr>
          <w:rFonts w:ascii="Tahoma" w:hAnsi="Tahoma"/>
          <w:sz w:val="18"/>
        </w:rPr>
        <w:t>Where impairment losses are identified, they are accounted for by:</w:t>
      </w:r>
    </w:p>
    <w:p w14:paraId="06466B81" w14:textId="77777777" w:rsidR="008565ED" w:rsidRPr="004A3716" w:rsidRDefault="008565ED" w:rsidP="006A6115">
      <w:pPr>
        <w:pStyle w:val="BodyText"/>
        <w:rPr>
          <w:rFonts w:ascii="Tahoma" w:hAnsi="Tahoma"/>
          <w:sz w:val="18"/>
        </w:rPr>
      </w:pPr>
    </w:p>
    <w:p w14:paraId="5696F37A" w14:textId="77777777" w:rsidR="008565ED" w:rsidRPr="004A3716" w:rsidRDefault="008565ED" w:rsidP="00A43C4D">
      <w:pPr>
        <w:pStyle w:val="BodyText"/>
        <w:numPr>
          <w:ilvl w:val="0"/>
          <w:numId w:val="24"/>
        </w:numPr>
        <w:rPr>
          <w:rFonts w:ascii="Tahoma" w:hAnsi="Tahoma"/>
          <w:sz w:val="18"/>
        </w:rPr>
      </w:pPr>
      <w:r w:rsidRPr="004A3716">
        <w:rPr>
          <w:rFonts w:ascii="Tahoma" w:hAnsi="Tahoma"/>
          <w:sz w:val="18"/>
        </w:rPr>
        <w:t>Where there is a balance of revaluation gains for the asset in the Revaluation Reserve, the carrying amount of the asset is written down against that balance (up to the amount of accumulated gains); and</w:t>
      </w:r>
    </w:p>
    <w:p w14:paraId="78077153" w14:textId="77777777" w:rsidR="008565ED" w:rsidRPr="004A3716" w:rsidRDefault="008565ED" w:rsidP="00A43C4D">
      <w:pPr>
        <w:pStyle w:val="BodyText"/>
        <w:numPr>
          <w:ilvl w:val="0"/>
          <w:numId w:val="24"/>
        </w:numPr>
        <w:rPr>
          <w:rFonts w:ascii="Tahoma" w:hAnsi="Tahoma"/>
          <w:sz w:val="18"/>
        </w:rPr>
      </w:pPr>
      <w:r w:rsidRPr="004A3716">
        <w:rPr>
          <w:rFonts w:ascii="Tahoma" w:hAnsi="Tahoma"/>
          <w:sz w:val="18"/>
        </w:rPr>
        <w:t>Where there is no balance in the Revaluation Reserve, or an insufficient balance, the carrying amount of the asset is written down against the relevant service line in the Comprehensive Income and Expenditure Statement.</w:t>
      </w:r>
    </w:p>
    <w:p w14:paraId="50936D78" w14:textId="77777777" w:rsidR="008565ED" w:rsidRPr="004A3716" w:rsidRDefault="008565ED" w:rsidP="006A6115">
      <w:pPr>
        <w:pStyle w:val="BodyText"/>
        <w:rPr>
          <w:rFonts w:ascii="Tahoma" w:hAnsi="Tahoma"/>
          <w:sz w:val="18"/>
        </w:rPr>
      </w:pPr>
    </w:p>
    <w:p w14:paraId="42DB7939" w14:textId="77777777" w:rsidR="008565ED" w:rsidRPr="004A3716" w:rsidRDefault="008565ED" w:rsidP="006A6115">
      <w:pPr>
        <w:pStyle w:val="BodyText"/>
        <w:rPr>
          <w:rFonts w:ascii="Tahoma" w:hAnsi="Tahoma"/>
          <w:sz w:val="18"/>
          <w:szCs w:val="18"/>
        </w:rPr>
      </w:pPr>
      <w:r w:rsidRPr="004A3716">
        <w:rPr>
          <w:rFonts w:ascii="Tahoma" w:hAnsi="Tahoma"/>
          <w:sz w:val="18"/>
        </w:rPr>
        <w:t xml:space="preserve">Where an </w:t>
      </w:r>
      <w:r w:rsidRPr="004A3716">
        <w:rPr>
          <w:rFonts w:ascii="Tahoma" w:hAnsi="Tahoma"/>
          <w:sz w:val="18"/>
          <w:szCs w:val="18"/>
        </w:rPr>
        <w:t>impairment loss is reversed subsequently, the reversal is credited to the relevant service line in the Comprehensive Income and Expenditure Statement, up to the amount of the original loss, adjusting for the depreciation that would have been charged if the loss had not been recognised.</w:t>
      </w:r>
    </w:p>
    <w:p w14:paraId="78C6575F" w14:textId="77777777" w:rsidR="008565ED" w:rsidRPr="004A3716" w:rsidRDefault="008565ED" w:rsidP="006A6115">
      <w:pPr>
        <w:pStyle w:val="BodyText"/>
        <w:rPr>
          <w:rFonts w:ascii="Tahoma" w:hAnsi="Tahoma"/>
          <w:sz w:val="18"/>
          <w:szCs w:val="18"/>
          <w:u w:val="single"/>
        </w:rPr>
      </w:pPr>
    </w:p>
    <w:p w14:paraId="6C12C548" w14:textId="77777777"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Depreciation</w:t>
      </w:r>
    </w:p>
    <w:p w14:paraId="2727390B" w14:textId="77777777" w:rsidR="008565ED" w:rsidRPr="004A3716" w:rsidRDefault="008565ED" w:rsidP="006A6115">
      <w:pPr>
        <w:pStyle w:val="BodyText"/>
        <w:rPr>
          <w:rFonts w:ascii="Tahoma" w:hAnsi="Tahoma"/>
          <w:sz w:val="18"/>
          <w:szCs w:val="18"/>
          <w:u w:val="single"/>
        </w:rPr>
      </w:pPr>
    </w:p>
    <w:p w14:paraId="26C42567" w14:textId="77777777" w:rsidR="008565ED" w:rsidRPr="004A3716" w:rsidRDefault="008565ED" w:rsidP="006A6115">
      <w:pPr>
        <w:pStyle w:val="BodyText"/>
        <w:rPr>
          <w:rFonts w:ascii="Tahoma" w:hAnsi="Tahoma"/>
          <w:sz w:val="18"/>
          <w:szCs w:val="18"/>
        </w:rPr>
      </w:pPr>
      <w:r w:rsidRPr="004A3716">
        <w:rPr>
          <w:rFonts w:ascii="Tahoma" w:hAnsi="Tahoma"/>
          <w:sz w:val="18"/>
          <w:szCs w:val="18"/>
        </w:rPr>
        <w:t>Depreciation is provided for on all Property, Plant and Equipment assets by the systematic allocation of their depreciable amounts over their useful lives. An exception is made for assets without a determinable useful life (e.g. freehold land and certain community assets) and assets that are not yet available for use i.e. Assets Under Construction.</w:t>
      </w:r>
    </w:p>
    <w:p w14:paraId="397C9C37" w14:textId="6CBF2211" w:rsidR="00CF2B8F" w:rsidRDefault="00580346">
      <w:pPr>
        <w:rPr>
          <w:rFonts w:ascii="Tahoma" w:hAnsi="Tahoma" w:cs="Segoe UI"/>
          <w:sz w:val="18"/>
          <w:szCs w:val="18"/>
        </w:rPr>
      </w:pPr>
      <w:r>
        <w:rPr>
          <w:rFonts w:ascii="Tahoma" w:hAnsi="Tahoma"/>
          <w:sz w:val="18"/>
          <w:szCs w:val="18"/>
        </w:rPr>
        <w:br w:type="page"/>
      </w:r>
    </w:p>
    <w:p w14:paraId="7B8AC601" w14:textId="77777777" w:rsidR="00CF2B8F" w:rsidRDefault="00CF2B8F" w:rsidP="006A6115">
      <w:pPr>
        <w:pStyle w:val="BodyText"/>
        <w:rPr>
          <w:rFonts w:ascii="Tahoma" w:hAnsi="Tahoma"/>
          <w:sz w:val="18"/>
        </w:rPr>
      </w:pPr>
    </w:p>
    <w:p w14:paraId="7DE4D16B" w14:textId="26056EE9" w:rsidR="008565ED" w:rsidRPr="004A3716" w:rsidRDefault="008565ED" w:rsidP="006A6115">
      <w:pPr>
        <w:pStyle w:val="BodyText"/>
        <w:rPr>
          <w:rFonts w:ascii="Tahoma" w:hAnsi="Tahoma"/>
          <w:sz w:val="18"/>
        </w:rPr>
      </w:pPr>
      <w:r w:rsidRPr="004A3716">
        <w:rPr>
          <w:rFonts w:ascii="Tahoma" w:hAnsi="Tahoma"/>
          <w:sz w:val="18"/>
        </w:rPr>
        <w:t>Depreciation is calculated based on the average net book value using the following bases:</w:t>
      </w:r>
    </w:p>
    <w:p w14:paraId="4E42EA02" w14:textId="77777777" w:rsidR="008565ED" w:rsidRPr="004A3716" w:rsidRDefault="008565ED" w:rsidP="006A6115">
      <w:pPr>
        <w:pStyle w:val="BodyText"/>
        <w:rPr>
          <w:rFonts w:ascii="Tahoma" w:hAnsi="Tahoma"/>
          <w:sz w:val="18"/>
        </w:rPr>
      </w:pPr>
    </w:p>
    <w:tbl>
      <w:tblPr>
        <w:tblW w:w="8598"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058"/>
        <w:gridCol w:w="1812"/>
        <w:gridCol w:w="1728"/>
      </w:tblGrid>
      <w:tr w:rsidR="008565ED" w:rsidRPr="00BF031C" w14:paraId="6557C6F2" w14:textId="77777777" w:rsidTr="00DE7D68">
        <w:trPr>
          <w:trHeight w:val="70"/>
          <w:jc w:val="center"/>
        </w:trPr>
        <w:tc>
          <w:tcPr>
            <w:tcW w:w="5058" w:type="dxa"/>
            <w:tcBorders>
              <w:top w:val="single" w:sz="4" w:space="0" w:color="auto"/>
              <w:bottom w:val="single" w:sz="4" w:space="0" w:color="auto"/>
            </w:tcBorders>
            <w:shd w:val="clear" w:color="auto" w:fill="auto"/>
            <w:noWrap/>
            <w:vAlign w:val="center"/>
          </w:tcPr>
          <w:p w14:paraId="78183D8B"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Category</w:t>
            </w:r>
          </w:p>
        </w:tc>
        <w:tc>
          <w:tcPr>
            <w:tcW w:w="1812" w:type="dxa"/>
            <w:tcBorders>
              <w:top w:val="single" w:sz="4" w:space="0" w:color="auto"/>
              <w:bottom w:val="single" w:sz="4" w:space="0" w:color="auto"/>
            </w:tcBorders>
            <w:shd w:val="clear" w:color="auto" w:fill="auto"/>
            <w:noWrap/>
            <w:vAlign w:val="center"/>
          </w:tcPr>
          <w:p w14:paraId="54FDF023"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Basis</w:t>
            </w:r>
          </w:p>
        </w:tc>
        <w:tc>
          <w:tcPr>
            <w:tcW w:w="1728" w:type="dxa"/>
            <w:tcBorders>
              <w:top w:val="single" w:sz="4" w:space="0" w:color="auto"/>
              <w:bottom w:val="single" w:sz="4" w:space="0" w:color="auto"/>
            </w:tcBorders>
            <w:shd w:val="clear" w:color="auto" w:fill="auto"/>
            <w:noWrap/>
            <w:vAlign w:val="center"/>
          </w:tcPr>
          <w:p w14:paraId="2CF24542"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No. Of Years</w:t>
            </w:r>
          </w:p>
        </w:tc>
      </w:tr>
      <w:tr w:rsidR="008565ED" w:rsidRPr="00BF031C" w14:paraId="53E1E895" w14:textId="77777777" w:rsidTr="00DE7D68">
        <w:trPr>
          <w:trHeight w:val="129"/>
          <w:jc w:val="center"/>
        </w:trPr>
        <w:tc>
          <w:tcPr>
            <w:tcW w:w="5058" w:type="dxa"/>
            <w:tcBorders>
              <w:top w:val="single" w:sz="4" w:space="0" w:color="auto"/>
            </w:tcBorders>
            <w:shd w:val="clear" w:color="auto" w:fill="auto"/>
            <w:noWrap/>
            <w:vAlign w:val="center"/>
          </w:tcPr>
          <w:p w14:paraId="7378272D"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 xml:space="preserve">Council </w:t>
            </w:r>
            <w:r w:rsidR="008960BD" w:rsidRPr="004A3716">
              <w:rPr>
                <w:rFonts w:ascii="Tahoma" w:hAnsi="Tahoma"/>
                <w:color w:val="auto"/>
                <w:szCs w:val="16"/>
              </w:rPr>
              <w:t>Dwellings</w:t>
            </w:r>
          </w:p>
        </w:tc>
        <w:tc>
          <w:tcPr>
            <w:tcW w:w="1812" w:type="dxa"/>
            <w:tcBorders>
              <w:top w:val="single" w:sz="4" w:space="0" w:color="auto"/>
            </w:tcBorders>
            <w:shd w:val="clear" w:color="auto" w:fill="auto"/>
            <w:noWrap/>
            <w:vAlign w:val="center"/>
          </w:tcPr>
          <w:p w14:paraId="6383CD73"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tcBorders>
              <w:top w:val="single" w:sz="4" w:space="0" w:color="auto"/>
            </w:tcBorders>
            <w:shd w:val="clear" w:color="auto" w:fill="auto"/>
            <w:noWrap/>
            <w:vAlign w:val="center"/>
          </w:tcPr>
          <w:p w14:paraId="526DA864"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15 – 50</w:t>
            </w:r>
          </w:p>
        </w:tc>
      </w:tr>
      <w:tr w:rsidR="008565ED" w:rsidRPr="00BF031C" w14:paraId="7852ED2A" w14:textId="77777777" w:rsidTr="00DE7D68">
        <w:trPr>
          <w:trHeight w:val="80"/>
          <w:jc w:val="center"/>
        </w:trPr>
        <w:tc>
          <w:tcPr>
            <w:tcW w:w="5058" w:type="dxa"/>
            <w:shd w:val="clear" w:color="auto" w:fill="auto"/>
            <w:noWrap/>
            <w:vAlign w:val="center"/>
          </w:tcPr>
          <w:p w14:paraId="1CA47752"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Other Buildings</w:t>
            </w:r>
          </w:p>
        </w:tc>
        <w:tc>
          <w:tcPr>
            <w:tcW w:w="1812" w:type="dxa"/>
            <w:shd w:val="clear" w:color="auto" w:fill="auto"/>
            <w:noWrap/>
            <w:vAlign w:val="center"/>
          </w:tcPr>
          <w:p w14:paraId="6C823A6F"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5B08B6A0"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15 – 60</w:t>
            </w:r>
          </w:p>
        </w:tc>
      </w:tr>
      <w:tr w:rsidR="008565ED" w:rsidRPr="00BF031C" w14:paraId="521D3684" w14:textId="77777777" w:rsidTr="00DE7D68">
        <w:trPr>
          <w:trHeight w:val="165"/>
          <w:jc w:val="center"/>
        </w:trPr>
        <w:tc>
          <w:tcPr>
            <w:tcW w:w="5058" w:type="dxa"/>
            <w:shd w:val="clear" w:color="auto" w:fill="auto"/>
            <w:noWrap/>
            <w:vAlign w:val="center"/>
          </w:tcPr>
          <w:p w14:paraId="20616AAE"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Plant &amp; Equipment (Contents)</w:t>
            </w:r>
          </w:p>
        </w:tc>
        <w:tc>
          <w:tcPr>
            <w:tcW w:w="1812" w:type="dxa"/>
            <w:shd w:val="clear" w:color="auto" w:fill="auto"/>
            <w:noWrap/>
            <w:vAlign w:val="center"/>
          </w:tcPr>
          <w:p w14:paraId="544669F4"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2C5BA031" w14:textId="0A70EBF5"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 xml:space="preserve">3 – </w:t>
            </w:r>
            <w:r w:rsidR="00C42B2C" w:rsidRPr="004A3716">
              <w:rPr>
                <w:rFonts w:ascii="Tahoma" w:hAnsi="Tahoma"/>
                <w:color w:val="auto"/>
                <w:szCs w:val="16"/>
              </w:rPr>
              <w:t>2</w:t>
            </w:r>
            <w:r w:rsidR="005B4CA0" w:rsidRPr="004A3716">
              <w:rPr>
                <w:rFonts w:ascii="Tahoma" w:hAnsi="Tahoma"/>
                <w:color w:val="auto"/>
                <w:szCs w:val="16"/>
              </w:rPr>
              <w:t>4</w:t>
            </w:r>
          </w:p>
        </w:tc>
      </w:tr>
      <w:tr w:rsidR="008565ED" w:rsidRPr="00BF031C" w14:paraId="7D2C6602" w14:textId="77777777" w:rsidTr="00DE7D68">
        <w:trPr>
          <w:trHeight w:val="165"/>
          <w:jc w:val="center"/>
        </w:trPr>
        <w:tc>
          <w:tcPr>
            <w:tcW w:w="5058" w:type="dxa"/>
            <w:shd w:val="clear" w:color="auto" w:fill="auto"/>
            <w:noWrap/>
            <w:vAlign w:val="center"/>
          </w:tcPr>
          <w:p w14:paraId="45C14111"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Vehicles</w:t>
            </w:r>
          </w:p>
        </w:tc>
        <w:tc>
          <w:tcPr>
            <w:tcW w:w="1812" w:type="dxa"/>
            <w:shd w:val="clear" w:color="auto" w:fill="auto"/>
            <w:noWrap/>
            <w:vAlign w:val="center"/>
          </w:tcPr>
          <w:p w14:paraId="21E9FE39"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28CA8A67"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5 – 8</w:t>
            </w:r>
          </w:p>
        </w:tc>
      </w:tr>
      <w:tr w:rsidR="008565ED" w:rsidRPr="00BF031C" w14:paraId="1A0489C1" w14:textId="77777777" w:rsidTr="00DE7D68">
        <w:trPr>
          <w:trHeight w:val="165"/>
          <w:jc w:val="center"/>
        </w:trPr>
        <w:tc>
          <w:tcPr>
            <w:tcW w:w="5058" w:type="dxa"/>
            <w:shd w:val="clear" w:color="auto" w:fill="auto"/>
            <w:noWrap/>
            <w:vAlign w:val="center"/>
          </w:tcPr>
          <w:p w14:paraId="2B525DB4"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 xml:space="preserve">Surplus Assets </w:t>
            </w:r>
          </w:p>
        </w:tc>
        <w:tc>
          <w:tcPr>
            <w:tcW w:w="1812" w:type="dxa"/>
            <w:shd w:val="clear" w:color="auto" w:fill="auto"/>
            <w:noWrap/>
            <w:vAlign w:val="center"/>
          </w:tcPr>
          <w:p w14:paraId="11E1895A"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145EF5B3"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5 – 40</w:t>
            </w:r>
          </w:p>
        </w:tc>
      </w:tr>
      <w:tr w:rsidR="00EC1F94" w:rsidRPr="00BF031C" w14:paraId="40051316" w14:textId="77777777" w:rsidTr="00DE7D68">
        <w:trPr>
          <w:trHeight w:val="165"/>
          <w:jc w:val="center"/>
        </w:trPr>
        <w:tc>
          <w:tcPr>
            <w:tcW w:w="5058" w:type="dxa"/>
            <w:shd w:val="clear" w:color="auto" w:fill="auto"/>
            <w:noWrap/>
            <w:vAlign w:val="center"/>
          </w:tcPr>
          <w:p w14:paraId="3B256DA8" w14:textId="77777777" w:rsidR="00EC1F94" w:rsidRPr="004A3716" w:rsidRDefault="00EC1F94" w:rsidP="006A6115">
            <w:pPr>
              <w:pStyle w:val="table"/>
              <w:ind w:right="57"/>
              <w:jc w:val="left"/>
              <w:rPr>
                <w:rFonts w:ascii="Tahoma" w:hAnsi="Tahoma"/>
                <w:color w:val="auto"/>
                <w:szCs w:val="16"/>
              </w:rPr>
            </w:pPr>
            <w:r w:rsidRPr="004A3716">
              <w:rPr>
                <w:rFonts w:ascii="Tahoma" w:hAnsi="Tahoma"/>
                <w:color w:val="auto"/>
                <w:szCs w:val="16"/>
              </w:rPr>
              <w:t>Land</w:t>
            </w:r>
          </w:p>
        </w:tc>
        <w:tc>
          <w:tcPr>
            <w:tcW w:w="1812" w:type="dxa"/>
            <w:shd w:val="clear" w:color="auto" w:fill="auto"/>
            <w:noWrap/>
            <w:vAlign w:val="center"/>
          </w:tcPr>
          <w:p w14:paraId="25EC96E1"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N/A</w:t>
            </w:r>
          </w:p>
        </w:tc>
        <w:tc>
          <w:tcPr>
            <w:tcW w:w="1728" w:type="dxa"/>
            <w:shd w:val="clear" w:color="auto" w:fill="auto"/>
            <w:noWrap/>
            <w:vAlign w:val="center"/>
          </w:tcPr>
          <w:p w14:paraId="00650F35"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Infinite</w:t>
            </w:r>
          </w:p>
        </w:tc>
      </w:tr>
      <w:tr w:rsidR="008565ED" w:rsidRPr="00BF031C" w14:paraId="67C42D7F" w14:textId="77777777" w:rsidTr="00DE7D68">
        <w:trPr>
          <w:trHeight w:val="165"/>
          <w:jc w:val="center"/>
        </w:trPr>
        <w:tc>
          <w:tcPr>
            <w:tcW w:w="5058" w:type="dxa"/>
            <w:shd w:val="clear" w:color="auto" w:fill="auto"/>
            <w:noWrap/>
            <w:vAlign w:val="center"/>
          </w:tcPr>
          <w:p w14:paraId="1DB9FAA1"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Community Assets</w:t>
            </w:r>
          </w:p>
        </w:tc>
        <w:tc>
          <w:tcPr>
            <w:tcW w:w="1812" w:type="dxa"/>
            <w:shd w:val="clear" w:color="auto" w:fill="auto"/>
            <w:noWrap/>
            <w:vAlign w:val="center"/>
          </w:tcPr>
          <w:p w14:paraId="02D0A6DE"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N/A</w:t>
            </w:r>
          </w:p>
        </w:tc>
        <w:tc>
          <w:tcPr>
            <w:tcW w:w="1728" w:type="dxa"/>
            <w:shd w:val="clear" w:color="auto" w:fill="auto"/>
            <w:noWrap/>
            <w:vAlign w:val="center"/>
          </w:tcPr>
          <w:p w14:paraId="199E44DA"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N/A</w:t>
            </w:r>
          </w:p>
        </w:tc>
      </w:tr>
    </w:tbl>
    <w:p w14:paraId="6C124ADC" w14:textId="77777777" w:rsidR="008565ED" w:rsidRPr="004A3716" w:rsidRDefault="008565ED" w:rsidP="006A6115">
      <w:pPr>
        <w:pStyle w:val="BodyText"/>
        <w:rPr>
          <w:rFonts w:ascii="Tahoma" w:hAnsi="Tahoma"/>
          <w:sz w:val="18"/>
        </w:rPr>
      </w:pPr>
    </w:p>
    <w:p w14:paraId="05164733" w14:textId="6082E633" w:rsidR="004834B1" w:rsidRDefault="008565ED" w:rsidP="006A6115">
      <w:pPr>
        <w:pStyle w:val="BodyText"/>
        <w:rPr>
          <w:rFonts w:ascii="Tahoma" w:hAnsi="Tahoma"/>
          <w:sz w:val="18"/>
        </w:rPr>
      </w:pPr>
      <w:r w:rsidRPr="004A3716">
        <w:rPr>
          <w:rFonts w:ascii="Tahoma" w:hAnsi="Tahoma"/>
          <w:sz w:val="18"/>
        </w:rPr>
        <w:t>Where an item of Property, Plant and Equipment has major components whose cost is significant in relation to the total cost of the item, the components are depreciated separately.</w:t>
      </w:r>
    </w:p>
    <w:p w14:paraId="6204BC8A" w14:textId="77777777" w:rsidR="004834B1" w:rsidRDefault="004834B1" w:rsidP="006A6115">
      <w:pPr>
        <w:pStyle w:val="BodyText"/>
        <w:rPr>
          <w:rFonts w:ascii="Tahoma" w:hAnsi="Tahoma"/>
          <w:sz w:val="18"/>
        </w:rPr>
      </w:pPr>
    </w:p>
    <w:p w14:paraId="3FE1DD36" w14:textId="77777777" w:rsidR="008960BD" w:rsidRPr="004A3716" w:rsidRDefault="008960BD" w:rsidP="006A6115">
      <w:pPr>
        <w:pStyle w:val="BodyText"/>
        <w:rPr>
          <w:rFonts w:ascii="Tahoma" w:hAnsi="Tahoma"/>
          <w:sz w:val="18"/>
        </w:rPr>
      </w:pPr>
      <w:r w:rsidRPr="004A3716">
        <w:rPr>
          <w:rFonts w:ascii="Tahoma" w:hAnsi="Tahoma"/>
          <w:sz w:val="18"/>
        </w:rPr>
        <w:t>In respect of the Council’s dwellings, the level of depreciation is charged on a material component basis as outlined below:</w:t>
      </w:r>
    </w:p>
    <w:p w14:paraId="56F038CF" w14:textId="77777777" w:rsidR="008960BD" w:rsidRPr="004A3716" w:rsidRDefault="008960BD" w:rsidP="006A6115">
      <w:pPr>
        <w:pStyle w:val="BodyText"/>
        <w:rPr>
          <w:rFonts w:ascii="Tahoma" w:hAnsi="Tahoma"/>
          <w:sz w:val="18"/>
        </w:rPr>
      </w:pPr>
    </w:p>
    <w:tbl>
      <w:tblPr>
        <w:tblW w:w="4511" w:type="dxa"/>
        <w:jc w:val="center"/>
        <w:tblLayout w:type="fixed"/>
        <w:tblCellMar>
          <w:left w:w="0" w:type="dxa"/>
          <w:right w:w="0" w:type="dxa"/>
        </w:tblCellMar>
        <w:tblLook w:val="0000" w:firstRow="0" w:lastRow="0" w:firstColumn="0" w:lastColumn="0" w:noHBand="0" w:noVBand="0"/>
      </w:tblPr>
      <w:tblGrid>
        <w:gridCol w:w="2761"/>
        <w:gridCol w:w="1750"/>
      </w:tblGrid>
      <w:tr w:rsidR="008960BD" w:rsidRPr="00BF031C" w14:paraId="1869E36D" w14:textId="77777777" w:rsidTr="00615BCB">
        <w:trPr>
          <w:trHeight w:val="73"/>
          <w:jc w:val="center"/>
        </w:trPr>
        <w:tc>
          <w:tcPr>
            <w:tcW w:w="2761" w:type="dxa"/>
            <w:tcBorders>
              <w:top w:val="single" w:sz="4" w:space="0" w:color="auto"/>
              <w:left w:val="single" w:sz="4" w:space="0" w:color="auto"/>
              <w:right w:val="single" w:sz="4" w:space="0" w:color="auto"/>
            </w:tcBorders>
            <w:noWrap/>
            <w:vAlign w:val="center"/>
          </w:tcPr>
          <w:p w14:paraId="58C02F05" w14:textId="77777777" w:rsidR="008960BD" w:rsidRPr="004A3716" w:rsidRDefault="008960BD" w:rsidP="006A6115">
            <w:pPr>
              <w:ind w:firstLine="97"/>
              <w:rPr>
                <w:rFonts w:ascii="Tahoma" w:eastAsia="Signika" w:hAnsi="Tahoma" w:cs="Segoe UI"/>
                <w:sz w:val="16"/>
                <w:szCs w:val="16"/>
              </w:rPr>
            </w:pPr>
            <w:r w:rsidRPr="004A3716">
              <w:rPr>
                <w:rFonts w:ascii="Tahoma" w:hAnsi="Tahoma" w:cs="Segoe UI"/>
                <w:b/>
                <w:sz w:val="16"/>
                <w:szCs w:val="16"/>
              </w:rPr>
              <w:t>Depreciation Component</w:t>
            </w:r>
          </w:p>
        </w:tc>
        <w:tc>
          <w:tcPr>
            <w:tcW w:w="1750" w:type="dxa"/>
            <w:tcBorders>
              <w:top w:val="single" w:sz="4" w:space="0" w:color="auto"/>
              <w:left w:val="single" w:sz="4" w:space="0" w:color="auto"/>
              <w:bottom w:val="nil"/>
              <w:right w:val="single" w:sz="4" w:space="0" w:color="auto"/>
            </w:tcBorders>
            <w:noWrap/>
            <w:vAlign w:val="center"/>
          </w:tcPr>
          <w:p w14:paraId="5FD8BA24" w14:textId="77777777" w:rsidR="008960BD" w:rsidRPr="004A3716" w:rsidRDefault="008960BD" w:rsidP="006A6115">
            <w:pPr>
              <w:jc w:val="center"/>
              <w:rPr>
                <w:rFonts w:ascii="Tahoma" w:eastAsia="Signika" w:hAnsi="Tahoma" w:cs="Segoe UI"/>
                <w:b/>
                <w:sz w:val="16"/>
                <w:szCs w:val="16"/>
              </w:rPr>
            </w:pPr>
            <w:r w:rsidRPr="004A3716">
              <w:rPr>
                <w:rFonts w:ascii="Tahoma" w:eastAsia="Signika" w:hAnsi="Tahoma" w:cs="Segoe UI"/>
                <w:b/>
                <w:sz w:val="16"/>
                <w:szCs w:val="16"/>
              </w:rPr>
              <w:t>Useful Economic Life</w:t>
            </w:r>
          </w:p>
        </w:tc>
      </w:tr>
      <w:tr w:rsidR="008960BD" w:rsidRPr="00BF031C" w14:paraId="054A2F3E" w14:textId="77777777" w:rsidTr="00615BCB">
        <w:trPr>
          <w:trHeight w:val="187"/>
          <w:jc w:val="center"/>
        </w:trPr>
        <w:tc>
          <w:tcPr>
            <w:tcW w:w="2761" w:type="dxa"/>
            <w:tcBorders>
              <w:left w:val="single" w:sz="4" w:space="0" w:color="auto"/>
              <w:bottom w:val="nil"/>
              <w:right w:val="single" w:sz="4" w:space="0" w:color="auto"/>
            </w:tcBorders>
            <w:noWrap/>
            <w:vAlign w:val="center"/>
          </w:tcPr>
          <w:p w14:paraId="21D637C6" w14:textId="77777777" w:rsidR="008960BD" w:rsidRPr="004A3716"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A3716">
              <w:rPr>
                <w:rFonts w:ascii="Tahoma" w:eastAsia="HelveticaNeue-Condensed" w:hAnsi="Tahoma" w:cs="Segoe UI"/>
                <w:color w:val="auto"/>
                <w:sz w:val="16"/>
                <w:szCs w:val="16"/>
              </w:rPr>
              <w:t>Land</w:t>
            </w:r>
          </w:p>
        </w:tc>
        <w:tc>
          <w:tcPr>
            <w:tcW w:w="1750" w:type="dxa"/>
            <w:tcBorders>
              <w:left w:val="single" w:sz="4" w:space="0" w:color="auto"/>
              <w:bottom w:val="nil"/>
              <w:right w:val="single" w:sz="4" w:space="0" w:color="auto"/>
            </w:tcBorders>
            <w:shd w:val="clear" w:color="auto" w:fill="auto"/>
            <w:noWrap/>
            <w:vAlign w:val="center"/>
          </w:tcPr>
          <w:p w14:paraId="32266053"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Indefinite</w:t>
            </w:r>
          </w:p>
        </w:tc>
      </w:tr>
      <w:tr w:rsidR="008960BD" w:rsidRPr="00BF031C" w14:paraId="4CA66BC1" w14:textId="77777777" w:rsidTr="00615BCB">
        <w:trPr>
          <w:trHeight w:val="187"/>
          <w:jc w:val="center"/>
        </w:trPr>
        <w:tc>
          <w:tcPr>
            <w:tcW w:w="2761" w:type="dxa"/>
            <w:tcBorders>
              <w:left w:val="single" w:sz="4" w:space="0" w:color="auto"/>
              <w:bottom w:val="nil"/>
              <w:right w:val="single" w:sz="4" w:space="0" w:color="auto"/>
            </w:tcBorders>
            <w:noWrap/>
            <w:vAlign w:val="center"/>
          </w:tcPr>
          <w:p w14:paraId="0A02FDE5" w14:textId="77777777" w:rsidR="008960BD" w:rsidRPr="004A3716"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A3716">
              <w:rPr>
                <w:rFonts w:ascii="Tahoma" w:eastAsia="HelveticaNeue-Condensed" w:hAnsi="Tahoma" w:cs="Segoe UI"/>
                <w:color w:val="auto"/>
                <w:sz w:val="16"/>
                <w:szCs w:val="16"/>
              </w:rPr>
              <w:t>Host / Building</w:t>
            </w:r>
          </w:p>
        </w:tc>
        <w:tc>
          <w:tcPr>
            <w:tcW w:w="1750" w:type="dxa"/>
            <w:tcBorders>
              <w:left w:val="single" w:sz="4" w:space="0" w:color="auto"/>
              <w:bottom w:val="nil"/>
              <w:right w:val="single" w:sz="4" w:space="0" w:color="auto"/>
            </w:tcBorders>
            <w:shd w:val="clear" w:color="auto" w:fill="auto"/>
            <w:noWrap/>
            <w:vAlign w:val="center"/>
          </w:tcPr>
          <w:p w14:paraId="2FD2FFA7"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50</w:t>
            </w:r>
          </w:p>
        </w:tc>
      </w:tr>
      <w:tr w:rsidR="008960BD" w:rsidRPr="00BF031C" w14:paraId="52D20CDD" w14:textId="77777777" w:rsidTr="00615BCB">
        <w:trPr>
          <w:trHeight w:val="187"/>
          <w:jc w:val="center"/>
        </w:trPr>
        <w:tc>
          <w:tcPr>
            <w:tcW w:w="2761" w:type="dxa"/>
            <w:tcBorders>
              <w:left w:val="single" w:sz="4" w:space="0" w:color="auto"/>
              <w:bottom w:val="nil"/>
              <w:right w:val="single" w:sz="4" w:space="0" w:color="auto"/>
            </w:tcBorders>
            <w:noWrap/>
            <w:vAlign w:val="center"/>
          </w:tcPr>
          <w:p w14:paraId="2780ACE6"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Roof</w:t>
            </w:r>
          </w:p>
        </w:tc>
        <w:tc>
          <w:tcPr>
            <w:tcW w:w="1750" w:type="dxa"/>
            <w:tcBorders>
              <w:left w:val="single" w:sz="4" w:space="0" w:color="auto"/>
              <w:bottom w:val="nil"/>
              <w:right w:val="single" w:sz="4" w:space="0" w:color="auto"/>
            </w:tcBorders>
            <w:shd w:val="clear" w:color="auto" w:fill="auto"/>
            <w:noWrap/>
            <w:vAlign w:val="center"/>
          </w:tcPr>
          <w:p w14:paraId="0E75A89B"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40</w:t>
            </w:r>
          </w:p>
        </w:tc>
      </w:tr>
      <w:tr w:rsidR="008960BD" w:rsidRPr="00BF031C" w14:paraId="74C78EFA" w14:textId="77777777" w:rsidTr="00615BCB">
        <w:trPr>
          <w:trHeight w:val="187"/>
          <w:jc w:val="center"/>
        </w:trPr>
        <w:tc>
          <w:tcPr>
            <w:tcW w:w="2761" w:type="dxa"/>
            <w:tcBorders>
              <w:left w:val="single" w:sz="4" w:space="0" w:color="auto"/>
              <w:bottom w:val="nil"/>
              <w:right w:val="single" w:sz="4" w:space="0" w:color="auto"/>
            </w:tcBorders>
            <w:noWrap/>
            <w:vAlign w:val="center"/>
          </w:tcPr>
          <w:p w14:paraId="5F4449DB"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Windows / Doors</w:t>
            </w:r>
          </w:p>
        </w:tc>
        <w:tc>
          <w:tcPr>
            <w:tcW w:w="1750" w:type="dxa"/>
            <w:tcBorders>
              <w:left w:val="single" w:sz="4" w:space="0" w:color="auto"/>
              <w:bottom w:val="nil"/>
              <w:right w:val="single" w:sz="4" w:space="0" w:color="auto"/>
            </w:tcBorders>
            <w:shd w:val="clear" w:color="auto" w:fill="auto"/>
            <w:noWrap/>
            <w:vAlign w:val="center"/>
          </w:tcPr>
          <w:p w14:paraId="59D25303"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35</w:t>
            </w:r>
          </w:p>
        </w:tc>
      </w:tr>
      <w:tr w:rsidR="008960BD" w:rsidRPr="00BF031C" w14:paraId="4C6E6851"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26C4F473"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Bathroom</w:t>
            </w:r>
          </w:p>
        </w:tc>
        <w:tc>
          <w:tcPr>
            <w:tcW w:w="1750" w:type="dxa"/>
            <w:tcBorders>
              <w:top w:val="nil"/>
              <w:left w:val="single" w:sz="4" w:space="0" w:color="auto"/>
              <w:bottom w:val="nil"/>
              <w:right w:val="single" w:sz="4" w:space="0" w:color="auto"/>
            </w:tcBorders>
            <w:shd w:val="clear" w:color="auto" w:fill="auto"/>
            <w:noWrap/>
            <w:vAlign w:val="center"/>
          </w:tcPr>
          <w:p w14:paraId="6CE29B58"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30</w:t>
            </w:r>
          </w:p>
        </w:tc>
      </w:tr>
      <w:tr w:rsidR="008960BD" w:rsidRPr="00BF031C" w14:paraId="77955D65"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42A4D440"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Kitchen</w:t>
            </w:r>
          </w:p>
        </w:tc>
        <w:tc>
          <w:tcPr>
            <w:tcW w:w="1750" w:type="dxa"/>
            <w:tcBorders>
              <w:top w:val="nil"/>
              <w:left w:val="single" w:sz="4" w:space="0" w:color="auto"/>
              <w:bottom w:val="nil"/>
              <w:right w:val="single" w:sz="4" w:space="0" w:color="auto"/>
            </w:tcBorders>
            <w:shd w:val="clear" w:color="auto" w:fill="auto"/>
            <w:noWrap/>
            <w:vAlign w:val="center"/>
          </w:tcPr>
          <w:p w14:paraId="486F7982"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20</w:t>
            </w:r>
          </w:p>
        </w:tc>
      </w:tr>
      <w:tr w:rsidR="008960BD" w:rsidRPr="00BF031C" w14:paraId="78E0CA3E"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382CDE7B"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Boiler / Heating System</w:t>
            </w:r>
          </w:p>
        </w:tc>
        <w:tc>
          <w:tcPr>
            <w:tcW w:w="1750" w:type="dxa"/>
            <w:tcBorders>
              <w:top w:val="nil"/>
              <w:left w:val="single" w:sz="4" w:space="0" w:color="auto"/>
              <w:bottom w:val="nil"/>
              <w:right w:val="single" w:sz="4" w:space="0" w:color="auto"/>
            </w:tcBorders>
            <w:shd w:val="clear" w:color="auto" w:fill="auto"/>
            <w:noWrap/>
            <w:vAlign w:val="center"/>
          </w:tcPr>
          <w:p w14:paraId="2C5FF904"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15</w:t>
            </w:r>
          </w:p>
        </w:tc>
      </w:tr>
      <w:tr w:rsidR="008960BD" w:rsidRPr="00BF031C" w14:paraId="37569BA1" w14:textId="77777777" w:rsidTr="00615BCB">
        <w:trPr>
          <w:trHeight w:val="139"/>
          <w:jc w:val="center"/>
        </w:trPr>
        <w:tc>
          <w:tcPr>
            <w:tcW w:w="2761" w:type="dxa"/>
            <w:tcBorders>
              <w:top w:val="nil"/>
              <w:left w:val="single" w:sz="4" w:space="0" w:color="auto"/>
              <w:bottom w:val="single" w:sz="4" w:space="0" w:color="auto"/>
              <w:right w:val="single" w:sz="4" w:space="0" w:color="auto"/>
            </w:tcBorders>
            <w:noWrap/>
            <w:vAlign w:val="center"/>
          </w:tcPr>
          <w:p w14:paraId="62BBAAC7" w14:textId="77777777" w:rsidR="008960BD" w:rsidRPr="004A3716" w:rsidRDefault="008960BD" w:rsidP="006A6115">
            <w:pPr>
              <w:tabs>
                <w:tab w:val="left" w:pos="1223"/>
              </w:tabs>
              <w:rPr>
                <w:rFonts w:ascii="Tahoma" w:hAnsi="Tahoma" w:cs="Segoe UI"/>
                <w:sz w:val="16"/>
                <w:szCs w:val="16"/>
              </w:rPr>
            </w:pPr>
          </w:p>
        </w:tc>
        <w:tc>
          <w:tcPr>
            <w:tcW w:w="1750" w:type="dxa"/>
            <w:tcBorders>
              <w:top w:val="nil"/>
              <w:left w:val="single" w:sz="4" w:space="0" w:color="auto"/>
              <w:bottom w:val="single" w:sz="4" w:space="0" w:color="auto"/>
              <w:right w:val="single" w:sz="4" w:space="0" w:color="auto"/>
            </w:tcBorders>
            <w:shd w:val="clear" w:color="auto" w:fill="auto"/>
            <w:noWrap/>
            <w:vAlign w:val="center"/>
          </w:tcPr>
          <w:p w14:paraId="549370AE"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 </w:t>
            </w:r>
          </w:p>
        </w:tc>
      </w:tr>
    </w:tbl>
    <w:p w14:paraId="109D2FDB" w14:textId="77777777" w:rsidR="008565ED" w:rsidRPr="004A3716" w:rsidRDefault="008565ED" w:rsidP="006A6115">
      <w:pPr>
        <w:pStyle w:val="BodyText"/>
        <w:rPr>
          <w:rFonts w:ascii="Tahoma" w:hAnsi="Tahoma"/>
          <w:sz w:val="18"/>
        </w:rPr>
      </w:pPr>
    </w:p>
    <w:p w14:paraId="79419928" w14:textId="77777777" w:rsidR="008565ED" w:rsidRPr="004A3716" w:rsidRDefault="008565ED" w:rsidP="006A6115">
      <w:pPr>
        <w:pStyle w:val="BodyText"/>
        <w:rPr>
          <w:rFonts w:ascii="Tahoma" w:hAnsi="Tahoma"/>
          <w:sz w:val="18"/>
        </w:rPr>
      </w:pPr>
      <w:r w:rsidRPr="004A3716">
        <w:rPr>
          <w:rFonts w:ascii="Tahoma" w:hAnsi="Tahoma"/>
          <w:sz w:val="18"/>
        </w:rPr>
        <w:t>Vehicles, Plant, Furniture &amp; Equipment</w:t>
      </w:r>
      <w:r w:rsidR="008F5230" w:rsidRPr="004A3716">
        <w:rPr>
          <w:rFonts w:ascii="Tahoma" w:hAnsi="Tahoma"/>
          <w:sz w:val="18"/>
        </w:rPr>
        <w:t>, Infrastruc</w:t>
      </w:r>
      <w:r w:rsidR="00254489" w:rsidRPr="004A3716">
        <w:rPr>
          <w:rFonts w:ascii="Tahoma" w:hAnsi="Tahoma"/>
          <w:sz w:val="18"/>
        </w:rPr>
        <w:t>t</w:t>
      </w:r>
      <w:r w:rsidR="008F5230" w:rsidRPr="004A3716">
        <w:rPr>
          <w:rFonts w:ascii="Tahoma" w:hAnsi="Tahoma"/>
          <w:sz w:val="18"/>
        </w:rPr>
        <w:t>u</w:t>
      </w:r>
      <w:r w:rsidR="00254489" w:rsidRPr="004A3716">
        <w:rPr>
          <w:rFonts w:ascii="Tahoma" w:hAnsi="Tahoma"/>
          <w:sz w:val="18"/>
        </w:rPr>
        <w:t xml:space="preserve">re </w:t>
      </w:r>
      <w:r w:rsidR="0044459B" w:rsidRPr="004A3716">
        <w:rPr>
          <w:rFonts w:ascii="Tahoma" w:hAnsi="Tahoma"/>
          <w:sz w:val="18"/>
        </w:rPr>
        <w:t>Assets and</w:t>
      </w:r>
      <w:r w:rsidRPr="004A3716">
        <w:rPr>
          <w:rFonts w:ascii="Tahoma" w:hAnsi="Tahoma"/>
          <w:sz w:val="18"/>
        </w:rPr>
        <w:t xml:space="preserve"> Intangible Assets are fully depreciated down to nil based on their economic useful lives but remain on the </w:t>
      </w:r>
      <w:r w:rsidR="00E66C6D" w:rsidRPr="004A3716">
        <w:rPr>
          <w:rFonts w:ascii="Tahoma" w:hAnsi="Tahoma" w:cs="HelveticaNeue-Condensed"/>
          <w:sz w:val="18"/>
        </w:rPr>
        <w:t>Council</w:t>
      </w:r>
      <w:r w:rsidRPr="004A3716">
        <w:rPr>
          <w:rFonts w:ascii="Tahoma" w:hAnsi="Tahoma"/>
          <w:sz w:val="18"/>
        </w:rPr>
        <w:t xml:space="preserve">’s asset register until the following year. At this time, these assets are written out of the </w:t>
      </w:r>
      <w:r w:rsidR="00E66C6D" w:rsidRPr="004A3716">
        <w:rPr>
          <w:rFonts w:ascii="Tahoma" w:hAnsi="Tahoma" w:cs="HelveticaNeue-Condensed"/>
          <w:sz w:val="18"/>
        </w:rPr>
        <w:t>Council</w:t>
      </w:r>
      <w:r w:rsidRPr="004A3716">
        <w:rPr>
          <w:rFonts w:ascii="Tahoma" w:hAnsi="Tahoma"/>
          <w:sz w:val="18"/>
        </w:rPr>
        <w:t>’s books in terms of gross book value and the accumulated depreciation on the basis of prudence. Individual services may still hold the asset but due to the immaterial nature of the values involved, they are removed accordingly, based on the accounting policy for disposals as outlined below.</w:t>
      </w:r>
    </w:p>
    <w:p w14:paraId="649D8100" w14:textId="77777777" w:rsidR="008565ED" w:rsidRPr="004A3716" w:rsidRDefault="008565ED" w:rsidP="006A6115">
      <w:pPr>
        <w:pStyle w:val="BodyText"/>
        <w:rPr>
          <w:rFonts w:ascii="Tahoma" w:hAnsi="Tahoma"/>
          <w:sz w:val="18"/>
        </w:rPr>
      </w:pPr>
    </w:p>
    <w:p w14:paraId="096AC561" w14:textId="77777777" w:rsidR="008565ED" w:rsidRPr="004A3716" w:rsidRDefault="008565ED" w:rsidP="006A6115">
      <w:pPr>
        <w:pStyle w:val="BodyText"/>
        <w:rPr>
          <w:rFonts w:ascii="Tahoma" w:hAnsi="Tahoma"/>
          <w:sz w:val="18"/>
        </w:rPr>
      </w:pPr>
      <w:r w:rsidRPr="004A3716">
        <w:rPr>
          <w:rFonts w:ascii="Tahoma" w:hAnsi="Tahoma"/>
          <w:sz w:val="18"/>
        </w:rPr>
        <w:t>Revaluation gains are also depreciated, with an amount equal to the difference between the current value depreciation charged on assets and the depreciation that would have been chargeable based on historical cost being transferred each year from the Revaluation Reserve to the Capital Adjustment Account.</w:t>
      </w:r>
    </w:p>
    <w:p w14:paraId="6022CEB0" w14:textId="77777777" w:rsidR="008565ED" w:rsidRPr="004A3716" w:rsidRDefault="008565ED" w:rsidP="006A6115">
      <w:pPr>
        <w:pStyle w:val="BodyText"/>
        <w:rPr>
          <w:rFonts w:ascii="Tahoma" w:hAnsi="Tahoma"/>
          <w:sz w:val="18"/>
          <w:u w:val="single"/>
        </w:rPr>
      </w:pPr>
    </w:p>
    <w:p w14:paraId="32601579" w14:textId="77777777" w:rsidR="008565ED" w:rsidRPr="004A3716" w:rsidRDefault="008565ED" w:rsidP="006A6115">
      <w:pPr>
        <w:pStyle w:val="BodyText"/>
        <w:rPr>
          <w:rFonts w:ascii="Tahoma" w:hAnsi="Tahoma"/>
          <w:sz w:val="18"/>
          <w:u w:val="single"/>
        </w:rPr>
      </w:pPr>
      <w:r w:rsidRPr="004A3716">
        <w:rPr>
          <w:rFonts w:ascii="Tahoma" w:hAnsi="Tahoma"/>
          <w:sz w:val="18"/>
          <w:u w:val="single"/>
        </w:rPr>
        <w:t>Disposals and Non-Current Assets Held for Sale</w:t>
      </w:r>
    </w:p>
    <w:p w14:paraId="2B248D23" w14:textId="77777777" w:rsidR="008565ED" w:rsidRPr="004A3716" w:rsidRDefault="008565ED" w:rsidP="006A6115">
      <w:pPr>
        <w:pStyle w:val="BodyText"/>
        <w:rPr>
          <w:rFonts w:ascii="Tahoma" w:hAnsi="Tahoma"/>
          <w:sz w:val="18"/>
          <w:u w:val="single"/>
        </w:rPr>
      </w:pPr>
    </w:p>
    <w:p w14:paraId="34474AD0" w14:textId="77777777" w:rsidR="008565ED" w:rsidRPr="004A3716" w:rsidRDefault="008565ED" w:rsidP="006A6115">
      <w:pPr>
        <w:pStyle w:val="BodyText"/>
        <w:rPr>
          <w:rFonts w:ascii="Tahoma" w:hAnsi="Tahoma"/>
          <w:sz w:val="18"/>
        </w:rPr>
      </w:pPr>
      <w:r w:rsidRPr="004A3716">
        <w:rPr>
          <w:rFonts w:ascii="Tahoma" w:hAnsi="Tahoma"/>
          <w:sz w:val="18"/>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Surplus or Deficit on Provision of Services in the Comprehensive Income and Expenditure Statement. Gains in fair value are only recognised up to the amount of any previous losses recognised in the Surplus or Deficit on Provision of Services in the Comprehensive Income and Expenditure Statement.</w:t>
      </w:r>
    </w:p>
    <w:p w14:paraId="2E0DD1E6" w14:textId="77777777" w:rsidR="008565ED" w:rsidRPr="004A3716" w:rsidRDefault="008565ED" w:rsidP="006A6115">
      <w:pPr>
        <w:pStyle w:val="BodyText"/>
        <w:rPr>
          <w:rFonts w:ascii="Tahoma" w:hAnsi="Tahoma"/>
          <w:sz w:val="18"/>
        </w:rPr>
      </w:pPr>
    </w:p>
    <w:p w14:paraId="633A3134" w14:textId="77777777" w:rsidR="008565ED" w:rsidRPr="004A3716" w:rsidRDefault="008565ED" w:rsidP="006A6115">
      <w:pPr>
        <w:pStyle w:val="BodyText"/>
        <w:rPr>
          <w:rFonts w:ascii="Tahoma" w:hAnsi="Tahoma"/>
          <w:sz w:val="18"/>
        </w:rPr>
      </w:pPr>
      <w:r w:rsidRPr="004A3716">
        <w:rPr>
          <w:rFonts w:ascii="Tahoma" w:hAnsi="Tahoma"/>
          <w:sz w:val="18"/>
        </w:rPr>
        <w:t>If assets no longer meet the criteria to be classified as assets held for sale, they are reclassified back to non-current assets and valued at the lower of their carrying amount before they were classified as held for sale, adjusted for depreciation, amortisations or revaluations that would have been recognised had they not been classified as Held for Sale, and their recoverable amount at the date of the decision not to sell.</w:t>
      </w:r>
    </w:p>
    <w:p w14:paraId="4A7E9120" w14:textId="77777777" w:rsidR="008565ED" w:rsidRPr="004A3716" w:rsidRDefault="008565ED" w:rsidP="006A6115">
      <w:pPr>
        <w:pStyle w:val="BodyText"/>
        <w:rPr>
          <w:rFonts w:ascii="Tahoma" w:hAnsi="Tahoma"/>
          <w:sz w:val="18"/>
        </w:rPr>
      </w:pPr>
    </w:p>
    <w:p w14:paraId="74924E6A" w14:textId="77777777" w:rsidR="008565ED" w:rsidRPr="004A3716" w:rsidRDefault="008565ED" w:rsidP="006A6115">
      <w:pPr>
        <w:pStyle w:val="BodyText"/>
        <w:rPr>
          <w:rFonts w:ascii="Tahoma" w:hAnsi="Tahoma"/>
          <w:sz w:val="18"/>
        </w:rPr>
      </w:pPr>
      <w:r w:rsidRPr="004A3716">
        <w:rPr>
          <w:rFonts w:ascii="Tahoma" w:hAnsi="Tahoma"/>
          <w:sz w:val="18"/>
        </w:rPr>
        <w:t>Assets that are to be abandoned or scrapped are not classified as Assets Held for Sale.</w:t>
      </w:r>
    </w:p>
    <w:p w14:paraId="2BD737E3" w14:textId="77777777" w:rsidR="008565ED" w:rsidRPr="004A3716" w:rsidRDefault="008565ED" w:rsidP="006A6115">
      <w:pPr>
        <w:pStyle w:val="BodyText"/>
        <w:rPr>
          <w:rFonts w:ascii="Tahoma" w:hAnsi="Tahoma"/>
          <w:sz w:val="18"/>
        </w:rPr>
      </w:pPr>
    </w:p>
    <w:p w14:paraId="7A87D135" w14:textId="77777777" w:rsidR="008565ED" w:rsidRPr="004A3716" w:rsidRDefault="008565ED" w:rsidP="006A6115">
      <w:pPr>
        <w:pStyle w:val="BodyText"/>
        <w:rPr>
          <w:rFonts w:ascii="Tahoma" w:hAnsi="Tahoma"/>
          <w:sz w:val="18"/>
        </w:rPr>
      </w:pPr>
      <w:r w:rsidRPr="004A3716">
        <w:rPr>
          <w:rFonts w:ascii="Tahoma" w:hAnsi="Tahoma"/>
          <w:sz w:val="18"/>
        </w:rPr>
        <w:t>When an asset is disposed of, demolished or decommissioned, the carrying amount of the asset in the Balance Sheet is written off to the Other Operating Expenditure section of the Comprehensive Income and Expenditure Statement as part of the gain or loss on disposal. Receipts from disposals are credited to the same line in the Comprehensive Income and Expenditure Statement also as part of the gain or loss on disposal. Any revaluation gains accumulated for the asset in the Revaluation Reserve are transferred to the Capital Adjustment Account.</w:t>
      </w:r>
    </w:p>
    <w:p w14:paraId="4771E4FA" w14:textId="77777777" w:rsidR="008565ED" w:rsidRPr="004A3716" w:rsidRDefault="008565ED" w:rsidP="006A6115">
      <w:pPr>
        <w:pStyle w:val="BodyText"/>
        <w:rPr>
          <w:rFonts w:ascii="Tahoma" w:hAnsi="Tahoma"/>
          <w:sz w:val="18"/>
        </w:rPr>
      </w:pPr>
      <w:r w:rsidRPr="004A3716">
        <w:rPr>
          <w:rFonts w:ascii="Tahoma" w:hAnsi="Tahoma"/>
          <w:sz w:val="18"/>
        </w:rPr>
        <w:t xml:space="preserve">A proportion of receipts relating to housing </w:t>
      </w:r>
      <w:r w:rsidR="006668A5" w:rsidRPr="004A3716">
        <w:rPr>
          <w:rFonts w:ascii="Tahoma" w:hAnsi="Tahoma"/>
          <w:sz w:val="18"/>
        </w:rPr>
        <w:t>disposals are</w:t>
      </w:r>
      <w:r w:rsidRPr="004A3716">
        <w:rPr>
          <w:rFonts w:ascii="Tahoma" w:hAnsi="Tahoma"/>
          <w:sz w:val="18"/>
        </w:rPr>
        <w:t xml:space="preserve"> payable to Central Government. The balance of receipts is required to be credited to the Capital Receipts Reserve, and then can only be used for new capital investment (or set aside to reduce the </w:t>
      </w:r>
      <w:r w:rsidR="00E66C6D" w:rsidRPr="004A3716">
        <w:rPr>
          <w:rFonts w:ascii="Tahoma" w:hAnsi="Tahoma" w:cs="HelveticaNeue-Condensed"/>
          <w:sz w:val="18"/>
        </w:rPr>
        <w:t>Council</w:t>
      </w:r>
      <w:r w:rsidRPr="004A3716">
        <w:rPr>
          <w:rFonts w:ascii="Tahoma" w:hAnsi="Tahoma"/>
          <w:sz w:val="18"/>
        </w:rPr>
        <w:t>’s underlying need to borrow). Receipts are appropriated to the reserve from the General Fund balance in the Movement in Reserves Statement.</w:t>
      </w:r>
    </w:p>
    <w:p w14:paraId="776A1512" w14:textId="77777777" w:rsidR="008565ED" w:rsidRPr="004A3716" w:rsidRDefault="008565ED" w:rsidP="006A6115">
      <w:pPr>
        <w:pStyle w:val="BodyText"/>
        <w:rPr>
          <w:rFonts w:ascii="Tahoma" w:hAnsi="Tahoma"/>
          <w:sz w:val="18"/>
        </w:rPr>
      </w:pPr>
    </w:p>
    <w:p w14:paraId="3BB753F7" w14:textId="77777777" w:rsidR="008565ED" w:rsidRPr="004A3716" w:rsidRDefault="008565ED" w:rsidP="006A6115">
      <w:pPr>
        <w:pStyle w:val="BodyText"/>
        <w:rPr>
          <w:rFonts w:ascii="Tahoma" w:hAnsi="Tahoma"/>
          <w:sz w:val="18"/>
        </w:rPr>
      </w:pPr>
      <w:r w:rsidRPr="004A3716">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57591C56" w14:textId="77777777" w:rsidR="00CF2B8F" w:rsidRDefault="00CF2B8F" w:rsidP="006A6115">
      <w:pPr>
        <w:pStyle w:val="BodyText"/>
        <w:rPr>
          <w:rFonts w:ascii="Tahoma" w:hAnsi="Tahoma"/>
          <w:sz w:val="18"/>
        </w:rPr>
      </w:pPr>
    </w:p>
    <w:p w14:paraId="0B67B648" w14:textId="77777777" w:rsidR="00CF2B8F" w:rsidRPr="004A3716" w:rsidRDefault="00CF2B8F" w:rsidP="006A6115">
      <w:pPr>
        <w:pStyle w:val="BodyText"/>
        <w:rPr>
          <w:rFonts w:ascii="Tahoma" w:hAnsi="Tahoma"/>
          <w:sz w:val="18"/>
        </w:rPr>
      </w:pPr>
    </w:p>
    <w:p w14:paraId="031D1176" w14:textId="77777777" w:rsidR="008565ED" w:rsidRPr="004A3716" w:rsidRDefault="008565ED" w:rsidP="006A6115">
      <w:pPr>
        <w:rPr>
          <w:rFonts w:ascii="Tahoma" w:hAnsi="Tahoma"/>
          <w:sz w:val="18"/>
          <w:szCs w:val="18"/>
        </w:rPr>
      </w:pPr>
    </w:p>
    <w:p w14:paraId="0D339078" w14:textId="77777777" w:rsidR="008565ED" w:rsidRPr="004A3716" w:rsidRDefault="008565ED" w:rsidP="006A6115">
      <w:pPr>
        <w:pStyle w:val="Heading2"/>
        <w:spacing w:before="0" w:after="0"/>
        <w:ind w:left="-65"/>
        <w:rPr>
          <w:rFonts w:ascii="Tahoma" w:hAnsi="Tahoma"/>
          <w:i w:val="0"/>
          <w:sz w:val="18"/>
          <w:u w:val="single"/>
          <w:lang w:val="en-GB"/>
        </w:rPr>
      </w:pPr>
      <w:bookmarkStart w:id="177" w:name="AP22"/>
      <w:r w:rsidRPr="004A3716">
        <w:rPr>
          <w:rFonts w:ascii="Tahoma" w:hAnsi="Tahoma"/>
          <w:i w:val="0"/>
          <w:sz w:val="18"/>
          <w:lang w:val="en-GB"/>
        </w:rPr>
        <w:t>22.</w:t>
      </w:r>
      <w:r w:rsidRPr="004A3716">
        <w:rPr>
          <w:rFonts w:ascii="Tahoma" w:hAnsi="Tahoma"/>
          <w:i w:val="0"/>
          <w:sz w:val="18"/>
          <w:lang w:val="en-GB"/>
        </w:rPr>
        <w:tab/>
      </w:r>
      <w:r w:rsidRPr="004A3716">
        <w:rPr>
          <w:rFonts w:ascii="Tahoma" w:hAnsi="Tahoma"/>
          <w:i w:val="0"/>
          <w:sz w:val="18"/>
          <w:u w:val="single"/>
          <w:lang w:val="en-GB"/>
        </w:rPr>
        <w:t>Private Finance Initiative</w:t>
      </w:r>
    </w:p>
    <w:bookmarkEnd w:id="177"/>
    <w:p w14:paraId="0E3A12B5" w14:textId="77777777" w:rsidR="008565ED" w:rsidRPr="004A3716" w:rsidRDefault="008565ED" w:rsidP="006A6115">
      <w:pPr>
        <w:ind w:left="-65"/>
      </w:pPr>
    </w:p>
    <w:p w14:paraId="64EC5C52" w14:textId="77777777" w:rsidR="008565ED" w:rsidRPr="004A3716" w:rsidRDefault="008565ED" w:rsidP="006A6115">
      <w:pPr>
        <w:rPr>
          <w:rFonts w:ascii="Tahoma" w:hAnsi="Tahoma" w:cs="Segoe UI"/>
          <w:sz w:val="18"/>
        </w:rPr>
      </w:pPr>
      <w:r w:rsidRPr="004A3716">
        <w:rPr>
          <w:rFonts w:ascii="Tahoma" w:hAnsi="Tahoma" w:cs="Segoe UI"/>
          <w:sz w:val="18"/>
        </w:rPr>
        <w:t xml:space="preserve">PFI contracts are agreements to receive services, where the responsibility for making available the Property, Plant or Equipment needed to provide the services passes to the PFI contractor. As the </w:t>
      </w:r>
      <w:r w:rsidR="00E66C6D" w:rsidRPr="004A3716">
        <w:rPr>
          <w:rFonts w:ascii="Tahoma" w:hAnsi="Tahoma"/>
          <w:sz w:val="18"/>
        </w:rPr>
        <w:t>Council</w:t>
      </w:r>
      <w:r w:rsidRPr="004A3716">
        <w:rPr>
          <w:rFonts w:ascii="Tahoma" w:hAnsi="Tahoma" w:cs="Segoe UI"/>
          <w:sz w:val="18"/>
        </w:rPr>
        <w:t xml:space="preserve"> is deemed to control the services that are provided under its PFI schemes and as ownership of the Property, Plant or Equipment assets will pass to the </w:t>
      </w:r>
      <w:r w:rsidR="00E66C6D" w:rsidRPr="004A3716">
        <w:rPr>
          <w:rFonts w:ascii="Tahoma" w:hAnsi="Tahoma"/>
          <w:sz w:val="18"/>
        </w:rPr>
        <w:t>Council</w:t>
      </w:r>
      <w:r w:rsidRPr="004A3716">
        <w:rPr>
          <w:rFonts w:ascii="Tahoma" w:hAnsi="Tahoma" w:cs="Segoe UI"/>
          <w:sz w:val="18"/>
        </w:rPr>
        <w:t xml:space="preserve"> at the end of the contracts for no additional charge, the </w:t>
      </w:r>
      <w:r w:rsidR="00E66C6D" w:rsidRPr="004A3716">
        <w:rPr>
          <w:rFonts w:ascii="Tahoma" w:hAnsi="Tahoma"/>
          <w:sz w:val="18"/>
        </w:rPr>
        <w:t>Council</w:t>
      </w:r>
      <w:r w:rsidRPr="004A3716">
        <w:rPr>
          <w:rFonts w:ascii="Tahoma" w:hAnsi="Tahoma" w:cs="Segoe UI"/>
          <w:sz w:val="18"/>
        </w:rPr>
        <w:t xml:space="preserve"> carries these assets used in delivering the services on its Balance Sheet as part of Property, Plant and Equipment.</w:t>
      </w:r>
    </w:p>
    <w:p w14:paraId="5A9E97AE" w14:textId="77777777" w:rsidR="008565ED" w:rsidRPr="004A3716" w:rsidRDefault="008565ED" w:rsidP="006A6115">
      <w:pPr>
        <w:rPr>
          <w:rFonts w:ascii="Tahoma" w:hAnsi="Tahoma" w:cs="Segoe UI"/>
          <w:sz w:val="18"/>
        </w:rPr>
      </w:pPr>
    </w:p>
    <w:p w14:paraId="112DE74C" w14:textId="77777777" w:rsidR="008565ED" w:rsidRPr="004A3716" w:rsidRDefault="008565ED" w:rsidP="006A6115">
      <w:pPr>
        <w:rPr>
          <w:rFonts w:ascii="Tahoma" w:hAnsi="Tahoma" w:cs="Segoe UI"/>
          <w:sz w:val="18"/>
        </w:rPr>
      </w:pPr>
      <w:r w:rsidRPr="004A3716">
        <w:rPr>
          <w:rFonts w:ascii="Tahoma" w:hAnsi="Tahoma" w:cs="Segoe UI"/>
          <w:sz w:val="18"/>
        </w:rPr>
        <w:t xml:space="preserve">The original recognition of these fixed assets at fair value (based on the cost to purchase the Property, Plant or Equipment) was balanced by the recognition of a liability for amounts due to the scheme operator to pay for the assets. </w:t>
      </w:r>
    </w:p>
    <w:p w14:paraId="290F1678" w14:textId="77777777" w:rsidR="008565ED" w:rsidRPr="004A3716" w:rsidRDefault="008565ED" w:rsidP="006A6115">
      <w:pPr>
        <w:rPr>
          <w:rFonts w:ascii="Tahoma" w:hAnsi="Tahoma" w:cs="Segoe UI"/>
          <w:sz w:val="18"/>
        </w:rPr>
      </w:pPr>
      <w:r w:rsidRPr="004A3716">
        <w:rPr>
          <w:rFonts w:ascii="Tahoma" w:hAnsi="Tahoma" w:cs="Segoe UI"/>
          <w:sz w:val="18"/>
        </w:rPr>
        <w:t>For the Secondary School Building Schools for the Future contract, the liability was written down by an initial capital contribution of £6.866M in 2010/11, an additional capital contribution of £25.540M in 2011/12 and a final capital contribution of £36.671M in 2012/13.</w:t>
      </w:r>
    </w:p>
    <w:p w14:paraId="2E1DC65B" w14:textId="77777777" w:rsidR="002D1C6D" w:rsidRDefault="002D1C6D" w:rsidP="006A6115">
      <w:pPr>
        <w:rPr>
          <w:rFonts w:ascii="Tahoma" w:hAnsi="Tahoma" w:cs="Segoe UI"/>
          <w:sz w:val="18"/>
        </w:rPr>
      </w:pPr>
    </w:p>
    <w:p w14:paraId="4E61F068" w14:textId="1C7420DF" w:rsidR="008565ED" w:rsidRPr="004A3716" w:rsidRDefault="008565ED" w:rsidP="006A6115">
      <w:pPr>
        <w:rPr>
          <w:rFonts w:ascii="Tahoma" w:hAnsi="Tahoma" w:cs="Segoe UI"/>
          <w:sz w:val="18"/>
        </w:rPr>
      </w:pPr>
      <w:r w:rsidRPr="004A3716">
        <w:rPr>
          <w:rFonts w:ascii="Tahoma" w:hAnsi="Tahoma" w:cs="Segoe UI"/>
          <w:sz w:val="18"/>
        </w:rPr>
        <w:t xml:space="preserve">Non-current assets recognised on the Balance Sheet are revalued and depreciated in the same way as Property, Plant and Equipment owned by the </w:t>
      </w:r>
      <w:r w:rsidR="00E66C6D" w:rsidRPr="004A3716">
        <w:rPr>
          <w:rFonts w:ascii="Tahoma" w:hAnsi="Tahoma"/>
          <w:sz w:val="18"/>
        </w:rPr>
        <w:t>Council</w:t>
      </w:r>
      <w:r w:rsidRPr="004A3716">
        <w:rPr>
          <w:rFonts w:ascii="Tahoma" w:hAnsi="Tahoma" w:cs="Segoe UI"/>
          <w:sz w:val="18"/>
        </w:rPr>
        <w:t>.</w:t>
      </w:r>
    </w:p>
    <w:p w14:paraId="1E50AD2F" w14:textId="77777777" w:rsidR="008565ED" w:rsidRPr="004A3716" w:rsidRDefault="008565ED" w:rsidP="006A6115">
      <w:pPr>
        <w:rPr>
          <w:rFonts w:ascii="Tahoma" w:hAnsi="Tahoma" w:cs="Segoe UI"/>
          <w:sz w:val="18"/>
        </w:rPr>
      </w:pPr>
    </w:p>
    <w:p w14:paraId="1810B107" w14:textId="77777777" w:rsidR="008565ED" w:rsidRPr="004A3716" w:rsidRDefault="008565ED" w:rsidP="006A6115">
      <w:pPr>
        <w:rPr>
          <w:rFonts w:ascii="Tahoma" w:hAnsi="Tahoma" w:cs="Segoe UI"/>
          <w:sz w:val="18"/>
        </w:rPr>
      </w:pPr>
      <w:r w:rsidRPr="004A3716">
        <w:rPr>
          <w:rFonts w:ascii="Tahoma" w:hAnsi="Tahoma" w:cs="Segoe UI"/>
          <w:sz w:val="18"/>
        </w:rPr>
        <w:t>The amounts payable to the PFI operators each year are analysed into five elements:</w:t>
      </w:r>
    </w:p>
    <w:p w14:paraId="536421EC" w14:textId="77777777" w:rsidR="008565ED" w:rsidRPr="004A3716" w:rsidRDefault="008565ED" w:rsidP="006A6115">
      <w:pPr>
        <w:rPr>
          <w:rFonts w:ascii="Tahoma" w:hAnsi="Tahoma" w:cs="Segoe UI"/>
          <w:sz w:val="18"/>
        </w:rPr>
      </w:pPr>
    </w:p>
    <w:p w14:paraId="43764668" w14:textId="77777777" w:rsidR="008565ED" w:rsidRPr="004A3716" w:rsidRDefault="008565ED" w:rsidP="006A6115">
      <w:pPr>
        <w:numPr>
          <w:ilvl w:val="0"/>
          <w:numId w:val="4"/>
        </w:numPr>
        <w:rPr>
          <w:rFonts w:ascii="Tahoma" w:hAnsi="Tahoma" w:cs="Segoe UI"/>
          <w:sz w:val="18"/>
        </w:rPr>
      </w:pPr>
      <w:r w:rsidRPr="004A3716">
        <w:rPr>
          <w:rFonts w:ascii="Tahoma" w:hAnsi="Tahoma" w:cs="Segoe UI"/>
          <w:sz w:val="18"/>
        </w:rPr>
        <w:t>Fair value of the services received during the year – debited to the relevant service in the Comprehensive Income and Expenditure Statement;</w:t>
      </w:r>
    </w:p>
    <w:p w14:paraId="2B77DE4C" w14:textId="77777777" w:rsidR="008565ED" w:rsidRPr="004A3716" w:rsidRDefault="008565ED" w:rsidP="006A6115">
      <w:pPr>
        <w:ind w:left="720"/>
        <w:rPr>
          <w:rFonts w:ascii="Tahoma" w:hAnsi="Tahoma" w:cs="Segoe UI"/>
          <w:sz w:val="18"/>
        </w:rPr>
      </w:pPr>
    </w:p>
    <w:p w14:paraId="3097CD45" w14:textId="77777777" w:rsidR="008565ED" w:rsidRPr="004A3716" w:rsidRDefault="008565ED" w:rsidP="006A6115">
      <w:pPr>
        <w:numPr>
          <w:ilvl w:val="0"/>
          <w:numId w:val="4"/>
        </w:numPr>
        <w:rPr>
          <w:rFonts w:ascii="Tahoma" w:hAnsi="Tahoma" w:cs="Segoe UI"/>
          <w:sz w:val="18"/>
        </w:rPr>
      </w:pPr>
      <w:r w:rsidRPr="004A3716">
        <w:rPr>
          <w:rFonts w:ascii="Tahoma" w:hAnsi="Tahoma" w:cs="Segoe UI"/>
          <w:sz w:val="18"/>
        </w:rPr>
        <w:t>Finance cost – a notional interest charge of 9.49% (BSF Phase 1), 9.28% (BSF Phase 2), 8.08% (BSF Phase 3), 9.01% (Primary Schools PFI), 7.11% (Cudworth LIFT), 3.33% (Darton LIFT) and 7.02% (Waste PFI) on the outstanding Balance Sheet liability, debited to the Financing and Investment Income and Expenditure section of the Comprehensive Income and Expenditure Statement;</w:t>
      </w:r>
    </w:p>
    <w:p w14:paraId="4AAAAABB" w14:textId="77777777" w:rsidR="008565ED" w:rsidRPr="004A3716" w:rsidRDefault="008565ED" w:rsidP="006A6115">
      <w:pPr>
        <w:pStyle w:val="ListParagraph"/>
        <w:rPr>
          <w:rFonts w:ascii="Tahoma" w:hAnsi="Tahoma" w:cs="Segoe UI"/>
          <w:sz w:val="18"/>
        </w:rPr>
      </w:pPr>
    </w:p>
    <w:p w14:paraId="10649989" w14:textId="77777777" w:rsidR="008565ED" w:rsidRPr="004A3716" w:rsidRDefault="008565ED" w:rsidP="006A6115">
      <w:pPr>
        <w:numPr>
          <w:ilvl w:val="0"/>
          <w:numId w:val="4"/>
        </w:numPr>
        <w:rPr>
          <w:rFonts w:ascii="Tahoma" w:hAnsi="Tahoma" w:cs="Segoe UI"/>
          <w:sz w:val="18"/>
          <w:szCs w:val="18"/>
        </w:rPr>
      </w:pPr>
      <w:r w:rsidRPr="004A3716">
        <w:rPr>
          <w:rFonts w:ascii="Tahoma" w:hAnsi="Tahoma" w:cs="Segoe UI"/>
          <w:sz w:val="18"/>
        </w:rPr>
        <w:t xml:space="preserve">Contingent rent – increases in the amount to be paid for the property arising during the contract, debited to the </w:t>
      </w:r>
      <w:r w:rsidRPr="004A3716">
        <w:rPr>
          <w:rFonts w:ascii="Tahoma" w:hAnsi="Tahoma" w:cs="Segoe UI"/>
          <w:sz w:val="18"/>
          <w:szCs w:val="18"/>
        </w:rPr>
        <w:t>Financing and Investment Income section of the Comprehensive Income and Expenditure Statement;</w:t>
      </w:r>
    </w:p>
    <w:p w14:paraId="7E62C8D3" w14:textId="77777777" w:rsidR="008565ED" w:rsidRPr="004A3716" w:rsidRDefault="008565ED" w:rsidP="006A6115">
      <w:pPr>
        <w:ind w:left="720"/>
        <w:rPr>
          <w:rFonts w:ascii="Tahoma" w:hAnsi="Tahoma" w:cs="Segoe UI"/>
          <w:sz w:val="18"/>
          <w:szCs w:val="18"/>
        </w:rPr>
      </w:pPr>
    </w:p>
    <w:p w14:paraId="2EBF3F5D" w14:textId="77777777" w:rsidR="008565ED" w:rsidRPr="004A3716" w:rsidRDefault="008565ED" w:rsidP="006A6115">
      <w:pPr>
        <w:numPr>
          <w:ilvl w:val="0"/>
          <w:numId w:val="4"/>
        </w:numPr>
        <w:rPr>
          <w:rFonts w:ascii="Tahoma" w:hAnsi="Tahoma" w:cs="Segoe UI"/>
          <w:sz w:val="18"/>
          <w:szCs w:val="18"/>
        </w:rPr>
      </w:pPr>
      <w:r w:rsidRPr="004A3716">
        <w:rPr>
          <w:rFonts w:ascii="Tahoma" w:hAnsi="Tahoma" w:cs="Segoe UI"/>
          <w:sz w:val="18"/>
          <w:szCs w:val="18"/>
        </w:rPr>
        <w:t>Payment towards liability – applied to write down the Balance Sheet liability towards the PFI operator; and</w:t>
      </w:r>
    </w:p>
    <w:p w14:paraId="79EE9E3C" w14:textId="77777777" w:rsidR="008565ED" w:rsidRPr="004A3716" w:rsidRDefault="008565ED" w:rsidP="006A6115">
      <w:pPr>
        <w:pStyle w:val="ListParagraph"/>
        <w:rPr>
          <w:rFonts w:ascii="Tahoma" w:hAnsi="Tahoma" w:cs="Segoe UI"/>
          <w:sz w:val="18"/>
          <w:szCs w:val="18"/>
        </w:rPr>
      </w:pPr>
    </w:p>
    <w:p w14:paraId="523960A0" w14:textId="77777777" w:rsidR="008565ED" w:rsidRPr="004A3716" w:rsidRDefault="008565ED" w:rsidP="006A6115">
      <w:pPr>
        <w:numPr>
          <w:ilvl w:val="0"/>
          <w:numId w:val="4"/>
        </w:numPr>
        <w:rPr>
          <w:rFonts w:ascii="Tahoma" w:hAnsi="Tahoma" w:cs="Segoe UI"/>
          <w:sz w:val="18"/>
          <w:szCs w:val="18"/>
        </w:rPr>
      </w:pPr>
      <w:r w:rsidRPr="004A3716">
        <w:rPr>
          <w:rFonts w:ascii="Tahoma" w:hAnsi="Tahoma"/>
          <w:sz w:val="18"/>
          <w:szCs w:val="18"/>
        </w:rPr>
        <w:t>Lifecycle replacement costs – expensed through the Comprehensive Income and Expenditure Statement as this expenditure has been deemed to be of a revenue nature within the contract.</w:t>
      </w:r>
    </w:p>
    <w:p w14:paraId="7E3CCBA3" w14:textId="77777777" w:rsidR="008565ED" w:rsidRPr="004A3716" w:rsidRDefault="008565ED" w:rsidP="006A6115">
      <w:pPr>
        <w:ind w:left="720"/>
        <w:rPr>
          <w:rFonts w:ascii="Tahoma" w:hAnsi="Tahoma" w:cs="Segoe UI"/>
          <w:sz w:val="18"/>
          <w:szCs w:val="18"/>
        </w:rPr>
      </w:pPr>
    </w:p>
    <w:p w14:paraId="7D5D3388" w14:textId="77777777" w:rsidR="008565ED" w:rsidRPr="004A3716" w:rsidRDefault="008565ED" w:rsidP="006A6115">
      <w:pPr>
        <w:pStyle w:val="Heading2"/>
        <w:spacing w:before="0" w:after="0"/>
        <w:ind w:left="-65"/>
        <w:rPr>
          <w:rFonts w:ascii="Tahoma" w:hAnsi="Tahoma"/>
          <w:i w:val="0"/>
          <w:sz w:val="18"/>
          <w:u w:val="single"/>
          <w:lang w:val="en-GB"/>
        </w:rPr>
      </w:pPr>
      <w:bookmarkStart w:id="178" w:name="AP23"/>
      <w:r w:rsidRPr="004A3716">
        <w:rPr>
          <w:rFonts w:ascii="Tahoma" w:hAnsi="Tahoma"/>
          <w:i w:val="0"/>
          <w:sz w:val="18"/>
          <w:lang w:val="en-GB"/>
        </w:rPr>
        <w:t>23.</w:t>
      </w:r>
      <w:r w:rsidRPr="004A3716">
        <w:rPr>
          <w:rFonts w:ascii="Tahoma" w:hAnsi="Tahoma"/>
          <w:i w:val="0"/>
          <w:sz w:val="18"/>
          <w:lang w:val="en-GB"/>
        </w:rPr>
        <w:tab/>
      </w:r>
      <w:r w:rsidRPr="004A3716">
        <w:rPr>
          <w:rFonts w:ascii="Tahoma" w:hAnsi="Tahoma"/>
          <w:i w:val="0"/>
          <w:sz w:val="18"/>
          <w:u w:val="single"/>
          <w:lang w:val="en-GB"/>
        </w:rPr>
        <w:t>Provisions</w:t>
      </w:r>
    </w:p>
    <w:bookmarkEnd w:id="178"/>
    <w:p w14:paraId="7B8EEA67" w14:textId="77777777" w:rsidR="008565ED" w:rsidRPr="004A3716" w:rsidRDefault="008565ED" w:rsidP="006A6115">
      <w:pPr>
        <w:ind w:left="-65"/>
      </w:pPr>
    </w:p>
    <w:p w14:paraId="34C37751" w14:textId="77777777" w:rsidR="008565ED" w:rsidRPr="004A3716" w:rsidRDefault="008565ED" w:rsidP="006A6115">
      <w:pPr>
        <w:pStyle w:val="BodyText"/>
        <w:rPr>
          <w:rFonts w:ascii="Tahoma" w:hAnsi="Tahoma"/>
          <w:sz w:val="18"/>
        </w:rPr>
      </w:pPr>
      <w:r w:rsidRPr="004A3716">
        <w:rPr>
          <w:rFonts w:ascii="Tahoma" w:hAnsi="Tahoma"/>
          <w:sz w:val="18"/>
        </w:rPr>
        <w:t xml:space="preserve">Provisions are made where an event has taken place which gives the </w:t>
      </w:r>
      <w:r w:rsidR="00E66C6D" w:rsidRPr="004A3716">
        <w:rPr>
          <w:rFonts w:ascii="Tahoma" w:hAnsi="Tahoma" w:cs="HelveticaNeue-Condensed"/>
          <w:sz w:val="18"/>
        </w:rPr>
        <w:t>Council</w:t>
      </w:r>
      <w:r w:rsidRPr="004A3716">
        <w:rPr>
          <w:rFonts w:ascii="Tahoma" w:hAnsi="Tahoma"/>
          <w:sz w:val="18"/>
        </w:rPr>
        <w:t xml:space="preserve"> an obligation that probably requires settlement by a transfer of economic benefits, which can be reliably estimated, but where the timing of the transfer is uncertain. For instance, the </w:t>
      </w:r>
      <w:r w:rsidR="00E66C6D" w:rsidRPr="004A3716">
        <w:rPr>
          <w:rFonts w:ascii="Tahoma" w:hAnsi="Tahoma" w:cs="HelveticaNeue-Condensed"/>
          <w:sz w:val="18"/>
        </w:rPr>
        <w:t>Council</w:t>
      </w:r>
      <w:r w:rsidRPr="004A3716">
        <w:rPr>
          <w:rFonts w:ascii="Tahoma" w:hAnsi="Tahoma"/>
          <w:sz w:val="18"/>
        </w:rPr>
        <w:t xml:space="preserve"> may be involved in a court case which could eventually result in the making of a settlement or the payment of compensation.</w:t>
      </w:r>
    </w:p>
    <w:p w14:paraId="49C528AE" w14:textId="77777777" w:rsidR="008565ED" w:rsidRPr="004A3716" w:rsidRDefault="008565ED" w:rsidP="006A6115">
      <w:pPr>
        <w:pStyle w:val="BodyText"/>
        <w:rPr>
          <w:rFonts w:ascii="Tahoma" w:hAnsi="Tahoma"/>
          <w:sz w:val="18"/>
        </w:rPr>
      </w:pPr>
    </w:p>
    <w:p w14:paraId="2BB67547" w14:textId="77777777" w:rsidR="008565ED" w:rsidRPr="004A3716" w:rsidRDefault="008565ED" w:rsidP="006A6115">
      <w:pPr>
        <w:pStyle w:val="BodyText"/>
        <w:rPr>
          <w:rFonts w:ascii="Tahoma" w:hAnsi="Tahoma"/>
          <w:sz w:val="18"/>
        </w:rPr>
      </w:pPr>
      <w:r w:rsidRPr="004A3716">
        <w:rPr>
          <w:rFonts w:ascii="Tahoma" w:hAnsi="Tahoma"/>
          <w:sz w:val="18"/>
        </w:rPr>
        <w:t xml:space="preserve">Provisions are charged to the appropriate service line in the Comprehensive Income and Expenditure Statement in the year that the </w:t>
      </w:r>
      <w:r w:rsidR="00E66C6D" w:rsidRPr="004A3716">
        <w:rPr>
          <w:rFonts w:ascii="Tahoma" w:hAnsi="Tahoma" w:cs="HelveticaNeue-Condensed"/>
          <w:sz w:val="18"/>
        </w:rPr>
        <w:t>Council</w:t>
      </w:r>
      <w:r w:rsidRPr="004A3716">
        <w:rPr>
          <w:rFonts w:ascii="Tahoma" w:hAnsi="Tahoma"/>
          <w:sz w:val="18"/>
        </w:rPr>
        <w:t xml:space="preserve"> becomes aware of the obligation, based on the best estimate of the likely settlement. When payments are eventually made, they are charged to the provision set up in the Balance Sheet. Estimated settlements are reviewed at the end of each financial year – where it becomes more likely than not that a transfer of economic benefits will not be required (or a lower settlement than anticipated is made), the provision (or part thereof) is reversed and credited back to the relevant service line in the Comprehensive Income and Expenditure Statement.</w:t>
      </w:r>
    </w:p>
    <w:p w14:paraId="11BDE502" w14:textId="77777777" w:rsidR="008565ED" w:rsidRPr="004A3716" w:rsidRDefault="008565ED" w:rsidP="006A6115">
      <w:pPr>
        <w:pStyle w:val="BodyText"/>
        <w:rPr>
          <w:rFonts w:ascii="Tahoma" w:hAnsi="Tahoma"/>
          <w:sz w:val="18"/>
        </w:rPr>
      </w:pPr>
    </w:p>
    <w:p w14:paraId="3D074AC1" w14:textId="77777777" w:rsidR="008565ED" w:rsidRPr="004A3716" w:rsidRDefault="008565ED" w:rsidP="006A6115">
      <w:pPr>
        <w:pStyle w:val="BodyText"/>
        <w:rPr>
          <w:rFonts w:ascii="Tahoma" w:hAnsi="Tahoma"/>
          <w:sz w:val="18"/>
          <w:szCs w:val="18"/>
        </w:rPr>
      </w:pPr>
      <w:r w:rsidRPr="004A3716">
        <w:rPr>
          <w:rFonts w:ascii="Tahoma" w:hAnsi="Tahoma"/>
          <w:sz w:val="18"/>
          <w:szCs w:val="18"/>
        </w:rPr>
        <w:t>Where some or all of the payment required to settle a provision is expected to be met by another party (e.g. from an insurance claim), this is only recognised as income in the relevant service line of the Comprehensive Income and Expenditure Statement if it is virtually certain that reimbursement will be received if the obligation is settled.</w:t>
      </w:r>
    </w:p>
    <w:p w14:paraId="5BCB9D76" w14:textId="77777777" w:rsidR="008565ED" w:rsidRPr="004A3716" w:rsidRDefault="008565ED" w:rsidP="006A6115">
      <w:pPr>
        <w:pStyle w:val="Heading2"/>
        <w:spacing w:before="0" w:after="0"/>
        <w:ind w:left="-65"/>
        <w:rPr>
          <w:rFonts w:ascii="Tahoma" w:hAnsi="Tahoma"/>
          <w:i w:val="0"/>
          <w:sz w:val="18"/>
          <w:u w:val="single"/>
          <w:lang w:val="en-GB"/>
        </w:rPr>
      </w:pPr>
    </w:p>
    <w:p w14:paraId="2D649F6B" w14:textId="77777777" w:rsidR="008565ED" w:rsidRPr="004A3716" w:rsidRDefault="008565ED" w:rsidP="006A6115">
      <w:pPr>
        <w:pStyle w:val="Heading2"/>
        <w:spacing w:before="0" w:after="0"/>
        <w:ind w:left="360" w:hanging="425"/>
        <w:rPr>
          <w:rFonts w:ascii="Tahoma" w:hAnsi="Tahoma"/>
          <w:i w:val="0"/>
          <w:sz w:val="18"/>
          <w:u w:val="single"/>
          <w:lang w:val="en-GB"/>
        </w:rPr>
      </w:pPr>
      <w:bookmarkStart w:id="179" w:name="AP24"/>
      <w:r w:rsidRPr="004A3716">
        <w:rPr>
          <w:rFonts w:ascii="Tahoma" w:hAnsi="Tahoma"/>
          <w:i w:val="0"/>
          <w:sz w:val="18"/>
          <w:lang w:val="en-GB"/>
        </w:rPr>
        <w:t>24.</w:t>
      </w:r>
      <w:r w:rsidRPr="004A3716">
        <w:rPr>
          <w:rFonts w:ascii="Tahoma" w:hAnsi="Tahoma"/>
          <w:i w:val="0"/>
          <w:sz w:val="18"/>
          <w:lang w:val="en-GB"/>
        </w:rPr>
        <w:tab/>
      </w:r>
      <w:r w:rsidRPr="004A3716">
        <w:rPr>
          <w:rFonts w:ascii="Tahoma" w:hAnsi="Tahoma"/>
          <w:i w:val="0"/>
          <w:sz w:val="18"/>
          <w:lang w:val="en-GB"/>
        </w:rPr>
        <w:tab/>
      </w:r>
      <w:r w:rsidRPr="004A3716">
        <w:rPr>
          <w:rFonts w:ascii="Tahoma" w:hAnsi="Tahoma"/>
          <w:i w:val="0"/>
          <w:sz w:val="18"/>
          <w:u w:val="single"/>
          <w:lang w:val="en-GB"/>
        </w:rPr>
        <w:t>Contingent Liabilities</w:t>
      </w:r>
    </w:p>
    <w:bookmarkEnd w:id="179"/>
    <w:p w14:paraId="0844A6C3" w14:textId="77777777" w:rsidR="008565ED" w:rsidRPr="004A3716" w:rsidRDefault="008565ED" w:rsidP="006A6115"/>
    <w:p w14:paraId="4CBE46FA"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contingent liability arises where an event has taken place that gives the </w:t>
      </w:r>
      <w:r w:rsidR="00E66C6D" w:rsidRPr="004A3716">
        <w:rPr>
          <w:rFonts w:ascii="Tahoma" w:hAnsi="Tahoma" w:cs="HelveticaNeue-Condensed"/>
          <w:sz w:val="18"/>
        </w:rPr>
        <w:t>Council</w:t>
      </w:r>
      <w:r w:rsidRPr="004A3716">
        <w:rPr>
          <w:rFonts w:ascii="Tahoma" w:hAnsi="Tahoma"/>
          <w:sz w:val="18"/>
          <w:szCs w:val="18"/>
        </w:rPr>
        <w:t xml:space="preserve"> a possible obligation, whose existence will only be confirmed by the occurrence or otherwise of uncertain future events, not wholly within the control of the </w:t>
      </w:r>
      <w:r w:rsidR="00E66C6D" w:rsidRPr="004A3716">
        <w:rPr>
          <w:rFonts w:ascii="Tahoma" w:hAnsi="Tahoma" w:cs="HelveticaNeue-Condensed"/>
          <w:sz w:val="18"/>
        </w:rPr>
        <w:t>Council</w:t>
      </w:r>
      <w:r w:rsidRPr="004A3716">
        <w:rPr>
          <w:rFonts w:ascii="Tahoma" w:hAnsi="Tahoma"/>
          <w:sz w:val="18"/>
          <w:szCs w:val="18"/>
        </w:rPr>
        <w:t xml:space="preserve">. Contingent liabilities also arise in circumstances where a provision would otherwise be made, but either it is not probable that an outflow of resources will be </w:t>
      </w:r>
      <w:r w:rsidR="00003260" w:rsidRPr="004A3716">
        <w:rPr>
          <w:rFonts w:ascii="Tahoma" w:hAnsi="Tahoma"/>
          <w:sz w:val="18"/>
          <w:szCs w:val="18"/>
        </w:rPr>
        <w:t>required,</w:t>
      </w:r>
      <w:r w:rsidRPr="004A3716">
        <w:rPr>
          <w:rFonts w:ascii="Tahoma" w:hAnsi="Tahoma"/>
          <w:sz w:val="18"/>
          <w:szCs w:val="18"/>
        </w:rPr>
        <w:t xml:space="preserve"> or the amount of the obligation cannot be measured reliably.</w:t>
      </w:r>
    </w:p>
    <w:p w14:paraId="6C290AFE" w14:textId="77777777" w:rsidR="008565ED" w:rsidRPr="004A3716" w:rsidRDefault="008565ED" w:rsidP="006A6115">
      <w:pPr>
        <w:pStyle w:val="BodyText"/>
        <w:rPr>
          <w:rFonts w:ascii="Tahoma" w:hAnsi="Tahoma"/>
          <w:sz w:val="18"/>
          <w:szCs w:val="18"/>
        </w:rPr>
      </w:pPr>
    </w:p>
    <w:p w14:paraId="7D979972" w14:textId="77777777" w:rsidR="008565ED" w:rsidRPr="004A3716" w:rsidRDefault="008565ED" w:rsidP="006A6115">
      <w:pPr>
        <w:pStyle w:val="BodyText"/>
        <w:rPr>
          <w:rFonts w:ascii="Tahoma" w:hAnsi="Tahoma"/>
          <w:sz w:val="18"/>
          <w:szCs w:val="18"/>
        </w:rPr>
      </w:pPr>
      <w:r w:rsidRPr="004A3716">
        <w:rPr>
          <w:rFonts w:ascii="Tahoma" w:hAnsi="Tahoma"/>
          <w:sz w:val="18"/>
          <w:szCs w:val="18"/>
        </w:rPr>
        <w:t>Contingent liabilities are not recognised in the Balance Sheet but disclosed in a note to the accounts.</w:t>
      </w:r>
    </w:p>
    <w:p w14:paraId="3BE6AF43" w14:textId="77777777" w:rsidR="008565ED" w:rsidRPr="004A3716" w:rsidRDefault="008565ED" w:rsidP="006A6115">
      <w:pPr>
        <w:pStyle w:val="Heading2"/>
        <w:spacing w:before="0" w:after="0"/>
        <w:ind w:left="360" w:hanging="425"/>
        <w:rPr>
          <w:rFonts w:ascii="Tahoma" w:hAnsi="Tahoma"/>
          <w:i w:val="0"/>
          <w:sz w:val="18"/>
          <w:lang w:val="en-GB"/>
        </w:rPr>
      </w:pPr>
    </w:p>
    <w:p w14:paraId="1BDE7921" w14:textId="77777777" w:rsidR="008565ED" w:rsidRPr="004A3716" w:rsidRDefault="008565ED" w:rsidP="006A6115">
      <w:pPr>
        <w:pStyle w:val="Heading2"/>
        <w:spacing w:before="0" w:after="0"/>
        <w:ind w:left="360" w:hanging="425"/>
        <w:rPr>
          <w:rFonts w:ascii="Tahoma" w:hAnsi="Tahoma"/>
          <w:i w:val="0"/>
          <w:sz w:val="18"/>
          <w:u w:val="single"/>
          <w:lang w:val="en-GB"/>
        </w:rPr>
      </w:pPr>
      <w:bookmarkStart w:id="180" w:name="AP25"/>
      <w:r w:rsidRPr="004A3716">
        <w:rPr>
          <w:rFonts w:ascii="Tahoma" w:hAnsi="Tahoma"/>
          <w:i w:val="0"/>
          <w:sz w:val="18"/>
          <w:lang w:val="en-GB"/>
        </w:rPr>
        <w:t>25.</w:t>
      </w:r>
      <w:r w:rsidRPr="004A3716">
        <w:rPr>
          <w:rFonts w:ascii="Tahoma" w:hAnsi="Tahoma"/>
          <w:i w:val="0"/>
          <w:sz w:val="18"/>
          <w:lang w:val="en-GB"/>
        </w:rPr>
        <w:tab/>
      </w:r>
      <w:r w:rsidRPr="004A3716">
        <w:rPr>
          <w:rFonts w:ascii="Tahoma" w:hAnsi="Tahoma"/>
          <w:i w:val="0"/>
          <w:sz w:val="18"/>
          <w:lang w:val="en-GB"/>
        </w:rPr>
        <w:tab/>
      </w:r>
      <w:r w:rsidRPr="004A3716">
        <w:rPr>
          <w:rFonts w:ascii="Tahoma" w:hAnsi="Tahoma"/>
          <w:i w:val="0"/>
          <w:sz w:val="18"/>
          <w:u w:val="single"/>
          <w:lang w:val="en-GB"/>
        </w:rPr>
        <w:t>Contingent Assets</w:t>
      </w:r>
    </w:p>
    <w:bookmarkEnd w:id="180"/>
    <w:p w14:paraId="40D9AE05" w14:textId="77777777" w:rsidR="008565ED" w:rsidRPr="004A3716" w:rsidRDefault="008565ED" w:rsidP="006A6115"/>
    <w:p w14:paraId="79F5D725"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contingent asset arises when an event has taken place that gives the </w:t>
      </w:r>
      <w:r w:rsidR="00E66C6D" w:rsidRPr="004A3716">
        <w:rPr>
          <w:rFonts w:ascii="Tahoma" w:hAnsi="Tahoma" w:cs="HelveticaNeue-Condensed"/>
          <w:sz w:val="18"/>
        </w:rPr>
        <w:t>Council</w:t>
      </w:r>
      <w:r w:rsidRPr="004A3716">
        <w:rPr>
          <w:rFonts w:ascii="Tahoma" w:hAnsi="Tahoma"/>
          <w:sz w:val="18"/>
          <w:szCs w:val="18"/>
        </w:rPr>
        <w:t xml:space="preserve"> a possible asset, whose existence will only be confirmed by the occurrence or otherwise of uncertain future events, not wholly within the control of the </w:t>
      </w:r>
      <w:r w:rsidR="00E66C6D" w:rsidRPr="004A3716">
        <w:rPr>
          <w:rFonts w:ascii="Tahoma" w:hAnsi="Tahoma" w:cs="HelveticaNeue-Condensed"/>
          <w:sz w:val="18"/>
        </w:rPr>
        <w:t>Council</w:t>
      </w:r>
      <w:r w:rsidRPr="004A3716">
        <w:rPr>
          <w:rFonts w:ascii="Tahoma" w:hAnsi="Tahoma"/>
          <w:sz w:val="18"/>
          <w:szCs w:val="18"/>
        </w:rPr>
        <w:t>.</w:t>
      </w:r>
    </w:p>
    <w:p w14:paraId="7A915E85" w14:textId="77777777" w:rsidR="00CF2B8F" w:rsidRPr="004A3716" w:rsidRDefault="00CF2B8F" w:rsidP="006A6115">
      <w:pPr>
        <w:pStyle w:val="BodyText"/>
        <w:rPr>
          <w:rFonts w:ascii="Tahoma" w:hAnsi="Tahoma"/>
          <w:sz w:val="18"/>
          <w:szCs w:val="18"/>
        </w:rPr>
      </w:pPr>
    </w:p>
    <w:p w14:paraId="674BA4C5" w14:textId="77777777" w:rsidR="008565ED" w:rsidRPr="004A3716" w:rsidRDefault="008565ED" w:rsidP="006A6115">
      <w:pPr>
        <w:pStyle w:val="BodyText"/>
        <w:rPr>
          <w:rFonts w:ascii="Tahoma" w:hAnsi="Tahoma"/>
          <w:sz w:val="18"/>
          <w:szCs w:val="18"/>
        </w:rPr>
      </w:pPr>
    </w:p>
    <w:p w14:paraId="5BFCFCFF" w14:textId="77777777" w:rsidR="008565ED" w:rsidRPr="004A3716" w:rsidRDefault="008565ED" w:rsidP="006A6115">
      <w:pPr>
        <w:pStyle w:val="BodyText"/>
        <w:rPr>
          <w:rFonts w:ascii="Tahoma" w:hAnsi="Tahoma"/>
          <w:sz w:val="18"/>
          <w:szCs w:val="18"/>
        </w:rPr>
      </w:pPr>
      <w:r w:rsidRPr="004A3716">
        <w:rPr>
          <w:rFonts w:ascii="Tahoma" w:hAnsi="Tahoma"/>
          <w:sz w:val="18"/>
          <w:szCs w:val="18"/>
        </w:rPr>
        <w:t>Contingent assets are not recognised in the Balance Sheet but disclosed in a note to the accounts, where it is probable that there will be an inflow of economic benefits or service potential.</w:t>
      </w:r>
    </w:p>
    <w:p w14:paraId="13829DE7" w14:textId="77777777" w:rsidR="008565ED" w:rsidRPr="004A3716" w:rsidRDefault="008565ED" w:rsidP="006A6115">
      <w:pPr>
        <w:pStyle w:val="BodyText"/>
        <w:rPr>
          <w:rFonts w:ascii="Tahoma" w:hAnsi="Tahoma"/>
          <w:sz w:val="18"/>
          <w:szCs w:val="18"/>
        </w:rPr>
      </w:pPr>
    </w:p>
    <w:p w14:paraId="14F0638A" w14:textId="77777777" w:rsidR="008565ED" w:rsidRPr="004A3716" w:rsidRDefault="008565ED" w:rsidP="006A6115">
      <w:pPr>
        <w:pStyle w:val="Heading2"/>
        <w:spacing w:before="0" w:after="0"/>
        <w:rPr>
          <w:rFonts w:ascii="Tahoma" w:hAnsi="Tahoma"/>
          <w:i w:val="0"/>
          <w:sz w:val="18"/>
          <w:u w:val="single"/>
          <w:lang w:val="en-GB"/>
        </w:rPr>
      </w:pPr>
      <w:bookmarkStart w:id="181" w:name="AP26"/>
      <w:r w:rsidRPr="004A3716">
        <w:rPr>
          <w:rFonts w:ascii="Tahoma" w:hAnsi="Tahoma"/>
          <w:i w:val="0"/>
          <w:sz w:val="18"/>
          <w:lang w:val="en-GB"/>
        </w:rPr>
        <w:t>26.</w:t>
      </w:r>
      <w:r w:rsidRPr="004A3716">
        <w:rPr>
          <w:rFonts w:ascii="Tahoma" w:hAnsi="Tahoma"/>
          <w:i w:val="0"/>
          <w:sz w:val="18"/>
          <w:lang w:val="en-GB"/>
        </w:rPr>
        <w:tab/>
      </w:r>
      <w:r w:rsidRPr="004A3716">
        <w:rPr>
          <w:rFonts w:ascii="Tahoma" w:hAnsi="Tahoma"/>
          <w:i w:val="0"/>
          <w:sz w:val="18"/>
          <w:u w:val="single"/>
          <w:lang w:val="en-GB"/>
        </w:rPr>
        <w:t>Reserves</w:t>
      </w:r>
    </w:p>
    <w:bookmarkEnd w:id="181"/>
    <w:p w14:paraId="65275695" w14:textId="77777777" w:rsidR="008565ED" w:rsidRPr="004A3716" w:rsidRDefault="008565ED" w:rsidP="006A6115"/>
    <w:p w14:paraId="31318DD6" w14:textId="77777777" w:rsidR="008565ED" w:rsidRPr="004A3716" w:rsidRDefault="008565ED" w:rsidP="006A6115">
      <w:pPr>
        <w:pStyle w:val="BodyText"/>
        <w:rPr>
          <w:rFonts w:ascii="Tahoma" w:hAnsi="Tahoma"/>
          <w:sz w:val="18"/>
        </w:rPr>
      </w:pPr>
      <w:r w:rsidRPr="004A3716">
        <w:rPr>
          <w:rFonts w:ascii="Tahoma" w:hAnsi="Tahoma"/>
          <w:sz w:val="18"/>
        </w:rPr>
        <w:t xml:space="preserve">The </w:t>
      </w:r>
      <w:r w:rsidR="00E66C6D" w:rsidRPr="004A3716">
        <w:rPr>
          <w:rFonts w:ascii="Tahoma" w:hAnsi="Tahoma" w:cs="HelveticaNeue-Condensed"/>
          <w:sz w:val="18"/>
        </w:rPr>
        <w:t>Council</w:t>
      </w:r>
      <w:r w:rsidRPr="004A3716">
        <w:rPr>
          <w:rFonts w:ascii="Tahoma" w:hAnsi="Tahoma"/>
          <w:sz w:val="18"/>
        </w:rPr>
        <w:t xml:space="preserve"> sets aside specific amounts as reserves for future policy purposes or to cover contingencies. Reserves are created by transferring amounts out of the General Fund balance. When expenditure to be financed from a reserve is incurred, it is charged to the appropriate service in that year against the Surplus or Deficit on the Provision of Services in the Comprehensive Income and Expenditure Statement. The reserve is then transferred back into the General Fund Balance so that there is no net charge against Council Tax for the expenditure.</w:t>
      </w:r>
    </w:p>
    <w:p w14:paraId="551B204F" w14:textId="77777777" w:rsidR="008565ED" w:rsidRPr="004A3716" w:rsidRDefault="008565ED" w:rsidP="006A6115">
      <w:pPr>
        <w:pStyle w:val="BodyText"/>
        <w:rPr>
          <w:rFonts w:ascii="Tahoma" w:hAnsi="Tahoma"/>
          <w:sz w:val="18"/>
        </w:rPr>
      </w:pPr>
    </w:p>
    <w:p w14:paraId="0CB3612D"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Certain reserves are kept to manage the accounting processes for non-current assets, financial instruments and retirement and employee benefits and therefore are not available for use by the </w:t>
      </w:r>
      <w:r w:rsidR="00E66C6D" w:rsidRPr="004A3716">
        <w:rPr>
          <w:rFonts w:ascii="Tahoma" w:hAnsi="Tahoma" w:cs="HelveticaNeue-Condensed"/>
          <w:sz w:val="18"/>
        </w:rPr>
        <w:t>Council</w:t>
      </w:r>
      <w:r w:rsidRPr="004A3716">
        <w:rPr>
          <w:rFonts w:ascii="Tahoma" w:hAnsi="Tahoma"/>
          <w:sz w:val="18"/>
          <w:szCs w:val="18"/>
        </w:rPr>
        <w:t xml:space="preserve"> – these reserves are explained in the notes to the accounts.</w:t>
      </w:r>
    </w:p>
    <w:p w14:paraId="58A3B318" w14:textId="77777777" w:rsidR="008565ED" w:rsidRPr="004A3716" w:rsidRDefault="008565ED" w:rsidP="006A6115">
      <w:pPr>
        <w:pStyle w:val="BodyText"/>
        <w:rPr>
          <w:rFonts w:ascii="Tahoma" w:hAnsi="Tahoma"/>
          <w:sz w:val="18"/>
          <w:szCs w:val="18"/>
        </w:rPr>
      </w:pPr>
    </w:p>
    <w:p w14:paraId="1B1A7EF5" w14:textId="77777777" w:rsidR="008565ED" w:rsidRPr="004A3716" w:rsidRDefault="008565ED" w:rsidP="006A6115">
      <w:pPr>
        <w:pStyle w:val="Heading2"/>
        <w:spacing w:before="0" w:after="0"/>
        <w:ind w:left="-65"/>
        <w:rPr>
          <w:rFonts w:ascii="Tahoma" w:hAnsi="Tahoma"/>
          <w:i w:val="0"/>
          <w:sz w:val="18"/>
          <w:u w:val="single"/>
          <w:lang w:val="en-GB"/>
        </w:rPr>
      </w:pPr>
      <w:bookmarkStart w:id="182" w:name="AP27"/>
      <w:r w:rsidRPr="004A3716">
        <w:rPr>
          <w:rFonts w:ascii="Tahoma" w:hAnsi="Tahoma"/>
          <w:i w:val="0"/>
          <w:sz w:val="18"/>
          <w:lang w:val="en-GB"/>
        </w:rPr>
        <w:t>27.</w:t>
      </w:r>
      <w:r w:rsidRPr="004A3716">
        <w:rPr>
          <w:rFonts w:ascii="Tahoma" w:hAnsi="Tahoma"/>
          <w:i w:val="0"/>
          <w:sz w:val="18"/>
          <w:lang w:val="en-GB"/>
        </w:rPr>
        <w:tab/>
      </w:r>
      <w:r w:rsidRPr="004A3716">
        <w:rPr>
          <w:rFonts w:ascii="Tahoma" w:hAnsi="Tahoma"/>
          <w:i w:val="0"/>
          <w:sz w:val="18"/>
          <w:u w:val="single"/>
          <w:lang w:val="en-GB"/>
        </w:rPr>
        <w:t>Revenue Expenditure Funded from Capital Under Statute</w:t>
      </w:r>
    </w:p>
    <w:bookmarkEnd w:id="182"/>
    <w:p w14:paraId="62852B4F" w14:textId="77777777" w:rsidR="008565ED" w:rsidRPr="004A3716" w:rsidRDefault="008565ED" w:rsidP="006A6115">
      <w:pPr>
        <w:ind w:left="-65"/>
      </w:pPr>
    </w:p>
    <w:p w14:paraId="29DB5948" w14:textId="77777777" w:rsidR="008565ED" w:rsidRPr="004A3716" w:rsidRDefault="008565ED" w:rsidP="006A6115">
      <w:pPr>
        <w:pStyle w:val="BodyText"/>
        <w:rPr>
          <w:rFonts w:ascii="Tahoma" w:hAnsi="Tahoma"/>
          <w:sz w:val="18"/>
        </w:rPr>
      </w:pPr>
      <w:r w:rsidRPr="004A3716">
        <w:rPr>
          <w:rFonts w:ascii="Tahoma" w:hAnsi="Tahoma"/>
          <w:sz w:val="18"/>
        </w:rPr>
        <w:t xml:space="preserve">Expenditure incurred during the year, which may be capitalised under statutory provisions but does not result in the creation of a non-current asset, has been charged as expenditure to the relevant service in the Comprehensive Income and Expenditure Statement in the year. Where the </w:t>
      </w:r>
      <w:r w:rsidR="00E66C6D" w:rsidRPr="004A3716">
        <w:rPr>
          <w:rFonts w:ascii="Tahoma" w:hAnsi="Tahoma" w:cs="HelveticaNeue-Condensed"/>
          <w:sz w:val="18"/>
        </w:rPr>
        <w:t>Council</w:t>
      </w:r>
      <w:r w:rsidRPr="004A3716">
        <w:rPr>
          <w:rFonts w:ascii="Tahoma" w:hAnsi="Tahoma"/>
          <w:sz w:val="18"/>
        </w:rPr>
        <w:t xml:space="preserve"> has determined to meet the cost of this expenditure from existing capital resources or by borrowing, a transfer in the Movement in Reserves Statement from the General Fund balance to the Capital Adjustment Account then reverses out the amounts charged so there is no impact on the level of Council Tax.</w:t>
      </w:r>
    </w:p>
    <w:p w14:paraId="5EFCE1FE" w14:textId="23BB7B96" w:rsidR="008565ED" w:rsidRPr="004A3716" w:rsidRDefault="008565ED" w:rsidP="006A6115">
      <w:pPr>
        <w:pStyle w:val="BodyText"/>
        <w:rPr>
          <w:rFonts w:ascii="Tahoma" w:hAnsi="Tahoma"/>
          <w:sz w:val="18"/>
          <w:szCs w:val="18"/>
        </w:rPr>
      </w:pPr>
    </w:p>
    <w:p w14:paraId="2676A803" w14:textId="5FA3D353" w:rsidR="008565ED" w:rsidRPr="00C72DDC" w:rsidRDefault="008565ED" w:rsidP="00C72DDC">
      <w:pPr>
        <w:rPr>
          <w:rFonts w:ascii="Tahoma" w:hAnsi="Tahoma" w:cs="Segoe UI"/>
          <w:b/>
          <w:sz w:val="18"/>
          <w:szCs w:val="20"/>
        </w:rPr>
      </w:pPr>
      <w:bookmarkStart w:id="183" w:name="AP28"/>
      <w:r w:rsidRPr="004A3716">
        <w:rPr>
          <w:rFonts w:ascii="Tahoma" w:hAnsi="Tahoma"/>
          <w:b/>
          <w:sz w:val="18"/>
        </w:rPr>
        <w:t>28.</w:t>
      </w:r>
      <w:r w:rsidRPr="004A3716">
        <w:rPr>
          <w:rFonts w:ascii="Tahoma" w:hAnsi="Tahoma"/>
          <w:b/>
          <w:sz w:val="18"/>
        </w:rPr>
        <w:tab/>
      </w:r>
      <w:r w:rsidRPr="004A3716">
        <w:rPr>
          <w:rFonts w:ascii="Tahoma" w:hAnsi="Tahoma"/>
          <w:b/>
          <w:sz w:val="18"/>
          <w:u w:val="single"/>
        </w:rPr>
        <w:t>Value Added Tax (VAT)</w:t>
      </w:r>
    </w:p>
    <w:bookmarkEnd w:id="183"/>
    <w:p w14:paraId="311853A8" w14:textId="77777777" w:rsidR="008565ED" w:rsidRPr="004A3716" w:rsidRDefault="008565ED" w:rsidP="006A6115">
      <w:pPr>
        <w:ind w:left="-65"/>
      </w:pPr>
    </w:p>
    <w:p w14:paraId="0D4E2256" w14:textId="77777777" w:rsidR="008565ED" w:rsidRPr="004A3716" w:rsidRDefault="008565ED" w:rsidP="006A6115">
      <w:pPr>
        <w:pStyle w:val="BodyText"/>
        <w:rPr>
          <w:rFonts w:ascii="Tahoma" w:hAnsi="Tahoma"/>
          <w:sz w:val="18"/>
        </w:rPr>
      </w:pPr>
      <w:r w:rsidRPr="004A3716">
        <w:rPr>
          <w:rFonts w:ascii="Tahoma" w:hAnsi="Tahoma"/>
          <w:sz w:val="18"/>
        </w:rPr>
        <w:t>VAT payable is included as an expense only to the extent that it is non-recoverable from Her Majesty’s Revenue and Customs. VAT receivable is excluded from income.</w:t>
      </w:r>
    </w:p>
    <w:p w14:paraId="0987E99A" w14:textId="77777777" w:rsidR="008565ED" w:rsidRPr="004A3716" w:rsidRDefault="008565ED" w:rsidP="006A6115">
      <w:pPr>
        <w:pStyle w:val="BodyText"/>
        <w:rPr>
          <w:rFonts w:ascii="Tahoma" w:hAnsi="Tahoma"/>
          <w:sz w:val="18"/>
        </w:rPr>
      </w:pPr>
    </w:p>
    <w:p w14:paraId="3E1980CD" w14:textId="77777777" w:rsidR="008565ED" w:rsidRPr="004A3716" w:rsidRDefault="008565ED" w:rsidP="006A6115">
      <w:pPr>
        <w:pStyle w:val="Heading2"/>
        <w:spacing w:before="0" w:after="0"/>
        <w:ind w:left="-65" w:firstLine="65"/>
        <w:rPr>
          <w:rFonts w:ascii="Tahoma" w:hAnsi="Tahoma"/>
          <w:i w:val="0"/>
          <w:sz w:val="18"/>
          <w:u w:val="single"/>
          <w:lang w:val="en-GB"/>
        </w:rPr>
      </w:pPr>
      <w:bookmarkStart w:id="184" w:name="AP29"/>
      <w:r w:rsidRPr="004A3716">
        <w:rPr>
          <w:rFonts w:ascii="Tahoma" w:hAnsi="Tahoma"/>
          <w:i w:val="0"/>
          <w:sz w:val="18"/>
          <w:lang w:val="en-GB"/>
        </w:rPr>
        <w:t>29.</w:t>
      </w:r>
      <w:r w:rsidRPr="004A3716">
        <w:rPr>
          <w:rFonts w:ascii="Tahoma" w:hAnsi="Tahoma"/>
          <w:i w:val="0"/>
          <w:sz w:val="18"/>
          <w:lang w:val="en-GB"/>
        </w:rPr>
        <w:tab/>
      </w:r>
      <w:r w:rsidRPr="004A3716">
        <w:rPr>
          <w:rFonts w:ascii="Tahoma" w:hAnsi="Tahoma"/>
          <w:i w:val="0"/>
          <w:sz w:val="18"/>
          <w:u w:val="single"/>
          <w:lang w:val="en-GB"/>
        </w:rPr>
        <w:t>Accounting for Schools</w:t>
      </w:r>
    </w:p>
    <w:bookmarkEnd w:id="184"/>
    <w:p w14:paraId="736F19BA" w14:textId="77777777" w:rsidR="008565ED" w:rsidRPr="004A3716" w:rsidRDefault="008565ED" w:rsidP="006A6115"/>
    <w:p w14:paraId="083AEBEF" w14:textId="77777777" w:rsidR="008565ED" w:rsidRPr="004A3716" w:rsidRDefault="008565ED" w:rsidP="006A6115">
      <w:pPr>
        <w:pStyle w:val="BodyText"/>
        <w:rPr>
          <w:rFonts w:ascii="Tahoma" w:hAnsi="Tahoma"/>
          <w:sz w:val="18"/>
          <w:u w:val="single"/>
        </w:rPr>
      </w:pPr>
      <w:r w:rsidRPr="004A3716">
        <w:rPr>
          <w:rFonts w:ascii="Tahoma" w:hAnsi="Tahoma"/>
          <w:sz w:val="18"/>
          <w:u w:val="single"/>
        </w:rPr>
        <w:t>Maintained Community Schools</w:t>
      </w:r>
    </w:p>
    <w:p w14:paraId="5779F0F0" w14:textId="77777777" w:rsidR="008565ED" w:rsidRPr="004A3716" w:rsidRDefault="008565ED" w:rsidP="006A6115">
      <w:pPr>
        <w:pStyle w:val="BodyText"/>
        <w:rPr>
          <w:rFonts w:ascii="Tahoma" w:hAnsi="Tahoma"/>
          <w:sz w:val="18"/>
          <w:szCs w:val="18"/>
        </w:rPr>
      </w:pPr>
    </w:p>
    <w:p w14:paraId="7C1CFB1B" w14:textId="390A650F" w:rsidR="008565ED" w:rsidRPr="004A3716" w:rsidRDefault="008565ED" w:rsidP="006A6115">
      <w:pPr>
        <w:pStyle w:val="BodyText"/>
        <w:rPr>
          <w:rFonts w:ascii="Tahoma" w:hAnsi="Tahoma"/>
          <w:sz w:val="18"/>
          <w:szCs w:val="18"/>
        </w:rPr>
      </w:pPr>
      <w:r w:rsidRPr="004A3716">
        <w:rPr>
          <w:rFonts w:ascii="Tahoma" w:hAnsi="Tahoma"/>
          <w:sz w:val="18"/>
          <w:szCs w:val="18"/>
        </w:rPr>
        <w:t xml:space="preserve">A maintained community school in </w:t>
      </w:r>
      <w:hyperlink r:id="rId86" w:tooltip="England and Wales" w:history="1">
        <w:r w:rsidRPr="004A3716">
          <w:rPr>
            <w:rFonts w:ascii="Tahoma" w:hAnsi="Tahoma"/>
            <w:sz w:val="18"/>
            <w:szCs w:val="18"/>
          </w:rPr>
          <w:t>England and Wales</w:t>
        </w:r>
      </w:hyperlink>
      <w:r w:rsidRPr="004A3716">
        <w:rPr>
          <w:rFonts w:ascii="Tahoma" w:hAnsi="Tahoma"/>
          <w:sz w:val="18"/>
          <w:szCs w:val="18"/>
        </w:rPr>
        <w:t xml:space="preserve"> is a type of state-funded school that is run wholly by the </w:t>
      </w:r>
      <w:hyperlink r:id="rId87" w:tooltip="Local education authority" w:history="1">
        <w:r w:rsidRPr="004A3716">
          <w:rPr>
            <w:rFonts w:ascii="Tahoma" w:hAnsi="Tahoma"/>
            <w:sz w:val="18"/>
            <w:szCs w:val="18"/>
          </w:rPr>
          <w:t xml:space="preserve">Local </w:t>
        </w:r>
        <w:r w:rsidR="006668A5" w:rsidRPr="004A3716">
          <w:rPr>
            <w:rFonts w:ascii="Tahoma" w:hAnsi="Tahoma" w:cs="HelveticaNeue-Condensed"/>
            <w:sz w:val="18"/>
          </w:rPr>
          <w:t>Council</w:t>
        </w:r>
      </w:hyperlink>
      <w:r w:rsidRPr="004A3716">
        <w:rPr>
          <w:rFonts w:ascii="Tahoma" w:hAnsi="Tahoma"/>
          <w:sz w:val="18"/>
          <w:szCs w:val="18"/>
        </w:rPr>
        <w:t xml:space="preserve">. The </w:t>
      </w:r>
      <w:r w:rsidR="00E66C6D" w:rsidRPr="004A3716">
        <w:rPr>
          <w:rFonts w:ascii="Tahoma" w:hAnsi="Tahoma" w:cs="HelveticaNeue-Condensed"/>
          <w:sz w:val="18"/>
        </w:rPr>
        <w:t>Council</w:t>
      </w:r>
      <w:r w:rsidRPr="004A3716">
        <w:rPr>
          <w:rFonts w:ascii="Tahoma" w:hAnsi="Tahoma"/>
          <w:sz w:val="18"/>
          <w:szCs w:val="18"/>
        </w:rPr>
        <w:t xml:space="preserve"> is responsible for the school’s admissions, owns the school’s estate and employs the school’s staff.</w:t>
      </w:r>
    </w:p>
    <w:p w14:paraId="7EDA256E" w14:textId="77777777" w:rsidR="008565ED" w:rsidRPr="004A3716" w:rsidRDefault="008565ED" w:rsidP="006A6115">
      <w:pPr>
        <w:pStyle w:val="BodyText"/>
        <w:rPr>
          <w:rFonts w:ascii="Tahoma" w:hAnsi="Tahoma"/>
          <w:sz w:val="18"/>
          <w:szCs w:val="18"/>
        </w:rPr>
      </w:pPr>
    </w:p>
    <w:p w14:paraId="11DAD916"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w:t>
      </w:r>
      <w:r w:rsidR="00E66C6D" w:rsidRPr="004A3716">
        <w:rPr>
          <w:rFonts w:ascii="Tahoma" w:hAnsi="Tahoma" w:cs="HelveticaNeue-Condensed"/>
          <w:sz w:val="18"/>
        </w:rPr>
        <w:t>Council</w:t>
      </w:r>
      <w:r w:rsidRPr="004A3716">
        <w:rPr>
          <w:rFonts w:ascii="Tahoma" w:hAnsi="Tahoma"/>
          <w:sz w:val="18"/>
          <w:szCs w:val="18"/>
        </w:rPr>
        <w:t xml:space="preserve"> is the freeholder of community school premises and has a significant role in the running of the school (e.g. administration procedures, employment and payroll of staff / management).</w:t>
      </w:r>
      <w:r w:rsidRPr="004A3716">
        <w:rPr>
          <w:rFonts w:ascii="Tahoma" w:hAnsi="Tahoma"/>
          <w:sz w:val="18"/>
          <w:szCs w:val="18"/>
        </w:rPr>
        <w:br/>
      </w:r>
    </w:p>
    <w:p w14:paraId="13C6D8AB"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Accordingly, the school premises that fall under this category are recognised as Property, Plant &amp; Equipment in the </w:t>
      </w:r>
      <w:r w:rsidR="00E66C6D" w:rsidRPr="004A3716">
        <w:rPr>
          <w:rFonts w:ascii="Tahoma" w:hAnsi="Tahoma" w:cs="HelveticaNeue-Condensed"/>
          <w:sz w:val="18"/>
        </w:rPr>
        <w:t>Council</w:t>
      </w:r>
      <w:r w:rsidRPr="004A3716">
        <w:rPr>
          <w:rFonts w:ascii="Tahoma" w:hAnsi="Tahoma"/>
          <w:sz w:val="18"/>
          <w:szCs w:val="18"/>
        </w:rPr>
        <w:t xml:space="preserve">’s Balance Sheet. </w:t>
      </w:r>
    </w:p>
    <w:p w14:paraId="4E72CA06" w14:textId="77777777" w:rsidR="008565ED" w:rsidRPr="004A3716" w:rsidRDefault="008565ED" w:rsidP="006A6115">
      <w:pPr>
        <w:pStyle w:val="BodyText"/>
        <w:rPr>
          <w:rFonts w:ascii="Tahoma" w:hAnsi="Tahoma"/>
          <w:sz w:val="18"/>
          <w:szCs w:val="18"/>
        </w:rPr>
      </w:pPr>
    </w:p>
    <w:p w14:paraId="24BD20F9"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also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6A6AD4D" w14:textId="77777777" w:rsidR="008565ED" w:rsidRPr="004A3716" w:rsidRDefault="008565ED" w:rsidP="006A6115">
      <w:pPr>
        <w:pStyle w:val="BodyText"/>
        <w:rPr>
          <w:rFonts w:ascii="Tahoma" w:hAnsi="Tahoma"/>
          <w:sz w:val="18"/>
          <w:szCs w:val="18"/>
          <w:u w:val="single"/>
        </w:rPr>
      </w:pPr>
    </w:p>
    <w:p w14:paraId="43532955" w14:textId="77777777"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Voluntary Aided Schools</w:t>
      </w:r>
    </w:p>
    <w:p w14:paraId="68656ADB" w14:textId="77777777" w:rsidR="008565ED" w:rsidRPr="004A3716" w:rsidRDefault="008565ED" w:rsidP="006A6115">
      <w:pPr>
        <w:pStyle w:val="BodyText"/>
        <w:rPr>
          <w:rFonts w:ascii="Tahoma" w:hAnsi="Tahoma"/>
          <w:sz w:val="18"/>
          <w:szCs w:val="18"/>
        </w:rPr>
      </w:pPr>
    </w:p>
    <w:p w14:paraId="15C1509E" w14:textId="77777777" w:rsidR="008565ED" w:rsidRPr="004A3716" w:rsidRDefault="008565ED" w:rsidP="006A6115">
      <w:pPr>
        <w:pStyle w:val="BodyText"/>
        <w:rPr>
          <w:rFonts w:ascii="Tahoma" w:hAnsi="Tahoma"/>
          <w:sz w:val="18"/>
          <w:szCs w:val="18"/>
        </w:rPr>
      </w:pPr>
      <w:r w:rsidRPr="004A3716">
        <w:rPr>
          <w:rFonts w:ascii="Tahoma" w:hAnsi="Tahoma"/>
          <w:sz w:val="18"/>
          <w:szCs w:val="18"/>
        </w:rPr>
        <w:t>A voluntary aided school is a state-funded school in England and Wales in which a foundation or trust (usually a religious organisation) owns the school buildings, contributes to building costs and has a substantial influence in the running of the school. Such schools have more autonomy than voluntary controlled schools, which are entirely funded by the state.</w:t>
      </w:r>
    </w:p>
    <w:p w14:paraId="343E76F2" w14:textId="77777777" w:rsidR="008565ED" w:rsidRPr="004A3716" w:rsidRDefault="008565ED" w:rsidP="006A6115">
      <w:pPr>
        <w:pStyle w:val="BodyText"/>
        <w:rPr>
          <w:rFonts w:ascii="Tahoma" w:hAnsi="Tahoma"/>
          <w:sz w:val="18"/>
          <w:szCs w:val="18"/>
        </w:rPr>
      </w:pPr>
    </w:p>
    <w:p w14:paraId="5B65E892"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Voluntary aided schools are a type of “maintained school”, meaning that they receive all their income from Central Government via the </w:t>
      </w:r>
      <w:r w:rsidR="00E66C6D" w:rsidRPr="004A3716">
        <w:rPr>
          <w:rFonts w:ascii="Tahoma" w:hAnsi="Tahoma" w:cs="HelveticaNeue-Condensed"/>
          <w:sz w:val="18"/>
        </w:rPr>
        <w:t>Council</w:t>
      </w:r>
      <w:r w:rsidRPr="004A3716">
        <w:rPr>
          <w:rFonts w:ascii="Tahoma" w:hAnsi="Tahoma"/>
          <w:sz w:val="18"/>
          <w:szCs w:val="18"/>
        </w:rPr>
        <w:t>, and do not charge fees to students. In contrast to other types of maintained school, only up to 90% of the capital costs of a voluntary aided school are met by Central Government. The foundation contributes the rest of the capital costs, owns the school’s land and buildings and appoints a majority of the school governors. The governing body runs the school, employs the staff and decides the school’s admission arrangements, subject to rules imposed by Central Government. Pupils follow the National Curriculum, except that faith schools may teach Religious Education according to their own faith.</w:t>
      </w:r>
    </w:p>
    <w:p w14:paraId="6F980DE4" w14:textId="77777777" w:rsidR="008565ED" w:rsidRPr="004A3716" w:rsidRDefault="008565ED" w:rsidP="006A6115">
      <w:pPr>
        <w:pStyle w:val="BodyText"/>
        <w:rPr>
          <w:rFonts w:ascii="Tahoma" w:hAnsi="Tahoma"/>
          <w:sz w:val="18"/>
          <w:szCs w:val="18"/>
        </w:rPr>
      </w:pPr>
    </w:p>
    <w:p w14:paraId="3759D066" w14:textId="77777777" w:rsidR="008565ED" w:rsidRPr="004A3716" w:rsidRDefault="008565ED" w:rsidP="006A6115">
      <w:pPr>
        <w:autoSpaceDE w:val="0"/>
        <w:autoSpaceDN w:val="0"/>
        <w:adjustRightInd w:val="0"/>
        <w:rPr>
          <w:rFonts w:ascii="Tahoma" w:hAnsi="Tahoma" w:cs="Segoe UI"/>
          <w:sz w:val="18"/>
          <w:szCs w:val="18"/>
        </w:rPr>
      </w:pPr>
      <w:r w:rsidRPr="004A3716">
        <w:rPr>
          <w:rFonts w:ascii="Tahoma" w:hAnsi="Tahoma"/>
          <w:sz w:val="18"/>
          <w:szCs w:val="18"/>
        </w:rPr>
        <w:t>Accordingly, t</w:t>
      </w:r>
      <w:r w:rsidRPr="004A3716">
        <w:rPr>
          <w:rFonts w:ascii="Tahoma" w:hAnsi="Tahoma" w:cs="Segoe UI"/>
          <w:sz w:val="18"/>
          <w:szCs w:val="18"/>
        </w:rPr>
        <w:t xml:space="preserve">he school premises of such schools have been de-recognised from the </w:t>
      </w:r>
      <w:r w:rsidR="00E66C6D" w:rsidRPr="004A3716">
        <w:rPr>
          <w:rFonts w:ascii="Tahoma" w:hAnsi="Tahoma"/>
          <w:sz w:val="18"/>
        </w:rPr>
        <w:t>Council</w:t>
      </w:r>
      <w:r w:rsidRPr="004A3716">
        <w:rPr>
          <w:rFonts w:ascii="Tahoma" w:hAnsi="Tahoma" w:cs="Segoe UI"/>
          <w:sz w:val="18"/>
          <w:szCs w:val="18"/>
        </w:rPr>
        <w:t xml:space="preserve">’s Balance Sheet as these are controlled by the charitable organisation / trust. However, the </w:t>
      </w:r>
      <w:r w:rsidR="00E66C6D" w:rsidRPr="004A3716">
        <w:rPr>
          <w:rFonts w:ascii="Tahoma" w:hAnsi="Tahoma"/>
          <w:sz w:val="18"/>
        </w:rPr>
        <w:t>Council</w:t>
      </w:r>
      <w:r w:rsidRPr="004A3716">
        <w:rPr>
          <w:rFonts w:ascii="Tahoma" w:hAnsi="Tahoma" w:cs="Segoe UI"/>
          <w:sz w:val="18"/>
          <w:szCs w:val="18"/>
        </w:rPr>
        <w:t xml:space="preserve"> does hold the freehold of the land in certain arrangements which thus remain on the </w:t>
      </w:r>
      <w:r w:rsidR="00E66C6D" w:rsidRPr="004A3716">
        <w:rPr>
          <w:rFonts w:ascii="Tahoma" w:hAnsi="Tahoma"/>
          <w:sz w:val="18"/>
        </w:rPr>
        <w:t>Council</w:t>
      </w:r>
      <w:r w:rsidRPr="004A3716">
        <w:rPr>
          <w:rFonts w:ascii="Tahoma" w:hAnsi="Tahoma" w:cs="Segoe UI"/>
          <w:sz w:val="18"/>
          <w:szCs w:val="18"/>
        </w:rPr>
        <w:t>’s Balance Sheet.</w:t>
      </w:r>
    </w:p>
    <w:p w14:paraId="0B9CBA8A" w14:textId="77777777" w:rsidR="008565ED" w:rsidRPr="004A3716" w:rsidRDefault="008565ED" w:rsidP="006A6115">
      <w:pPr>
        <w:autoSpaceDE w:val="0"/>
        <w:autoSpaceDN w:val="0"/>
        <w:adjustRightInd w:val="0"/>
        <w:rPr>
          <w:rFonts w:ascii="Tahoma" w:hAnsi="Tahoma" w:cs="Segoe UI"/>
          <w:sz w:val="18"/>
          <w:szCs w:val="18"/>
        </w:rPr>
      </w:pPr>
    </w:p>
    <w:p w14:paraId="16ACFFAD"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5D94487" w14:textId="77777777" w:rsidR="008565ED" w:rsidRPr="004A3716" w:rsidRDefault="008565ED" w:rsidP="006A6115">
      <w:pPr>
        <w:pStyle w:val="BodyText"/>
        <w:rPr>
          <w:rFonts w:ascii="Tahoma" w:hAnsi="Tahoma"/>
          <w:sz w:val="18"/>
          <w:szCs w:val="18"/>
          <w:u w:val="single"/>
        </w:rPr>
      </w:pPr>
    </w:p>
    <w:p w14:paraId="10978EEF" w14:textId="2228EF63" w:rsidR="00CF2B8F" w:rsidRDefault="00580346">
      <w:pPr>
        <w:rPr>
          <w:rFonts w:ascii="Tahoma" w:hAnsi="Tahoma" w:cs="Segoe UI"/>
          <w:sz w:val="18"/>
          <w:szCs w:val="18"/>
          <w:u w:val="single"/>
        </w:rPr>
      </w:pPr>
      <w:r>
        <w:rPr>
          <w:rFonts w:ascii="Tahoma" w:hAnsi="Tahoma"/>
          <w:sz w:val="18"/>
          <w:szCs w:val="18"/>
          <w:u w:val="single"/>
        </w:rPr>
        <w:br w:type="page"/>
      </w:r>
    </w:p>
    <w:p w14:paraId="17745B3F" w14:textId="77777777" w:rsidR="00CF2B8F" w:rsidRDefault="00CF2B8F" w:rsidP="006A6115">
      <w:pPr>
        <w:pStyle w:val="BodyText"/>
        <w:rPr>
          <w:rFonts w:ascii="Tahoma" w:hAnsi="Tahoma"/>
          <w:sz w:val="18"/>
          <w:szCs w:val="18"/>
          <w:u w:val="single"/>
        </w:rPr>
      </w:pPr>
    </w:p>
    <w:p w14:paraId="7B2696C0" w14:textId="0FB79338"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Voluntary Controlled Schools</w:t>
      </w:r>
    </w:p>
    <w:p w14:paraId="12724E4C" w14:textId="77777777" w:rsidR="008565ED" w:rsidRPr="004A3716" w:rsidRDefault="008565ED" w:rsidP="006A6115">
      <w:pPr>
        <w:pStyle w:val="BodyText"/>
        <w:rPr>
          <w:rFonts w:ascii="Tahoma" w:hAnsi="Tahoma"/>
          <w:sz w:val="18"/>
          <w:szCs w:val="18"/>
        </w:rPr>
      </w:pPr>
    </w:p>
    <w:p w14:paraId="4632678A" w14:textId="77777777" w:rsidR="008565ED" w:rsidRPr="004A3716" w:rsidRDefault="008565ED" w:rsidP="006A6115">
      <w:pPr>
        <w:pStyle w:val="BodyText"/>
        <w:rPr>
          <w:rFonts w:ascii="Tahoma" w:hAnsi="Tahoma"/>
          <w:sz w:val="18"/>
          <w:szCs w:val="18"/>
        </w:rPr>
      </w:pPr>
      <w:r w:rsidRPr="004A3716">
        <w:rPr>
          <w:rFonts w:ascii="Tahoma" w:hAnsi="Tahoma"/>
          <w:sz w:val="18"/>
          <w:szCs w:val="18"/>
        </w:rPr>
        <w:t>A voluntary controlled school is a state-funded school in England, Wales and Northern Ireland in which a foundation or trust (usually a Christian denomination) has some formal influence in the running of the school. Such schools have less autonomy than voluntary aided schools, in which the foundation pays part of any building costs.</w:t>
      </w:r>
    </w:p>
    <w:p w14:paraId="16BB003D" w14:textId="77777777" w:rsidR="008565ED" w:rsidRPr="004A3716" w:rsidRDefault="008565ED" w:rsidP="006A6115">
      <w:pPr>
        <w:pStyle w:val="BodyText"/>
        <w:rPr>
          <w:rFonts w:ascii="Tahoma" w:hAnsi="Tahoma"/>
          <w:sz w:val="18"/>
          <w:szCs w:val="18"/>
        </w:rPr>
      </w:pPr>
    </w:p>
    <w:p w14:paraId="1F04D53E"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Voluntary controlled schools are a type of “maintained school”, meaning that they are funded by Central Government via the </w:t>
      </w:r>
      <w:r w:rsidR="00E66C6D" w:rsidRPr="004A3716">
        <w:rPr>
          <w:rFonts w:ascii="Tahoma" w:hAnsi="Tahoma" w:cs="HelveticaNeue-Condensed"/>
          <w:sz w:val="18"/>
        </w:rPr>
        <w:t>Council</w:t>
      </w:r>
      <w:r w:rsidRPr="004A3716">
        <w:rPr>
          <w:rFonts w:ascii="Tahoma" w:hAnsi="Tahoma"/>
          <w:sz w:val="18"/>
          <w:szCs w:val="18"/>
        </w:rPr>
        <w:t xml:space="preserve">, and do not charge fees to students. However, the land and buildings are typically owned by a charitable foundation or Trust organisation, which also appoints about a quarter of the school governors. However, the </w:t>
      </w:r>
      <w:r w:rsidR="00E66C6D" w:rsidRPr="004A3716">
        <w:rPr>
          <w:rFonts w:ascii="Tahoma" w:hAnsi="Tahoma" w:cs="HelveticaNeue-Condensed"/>
          <w:sz w:val="18"/>
        </w:rPr>
        <w:t>Council</w:t>
      </w:r>
      <w:r w:rsidRPr="004A3716">
        <w:rPr>
          <w:rFonts w:ascii="Tahoma" w:hAnsi="Tahoma"/>
          <w:sz w:val="18"/>
          <w:szCs w:val="18"/>
        </w:rPr>
        <w:t xml:space="preserve"> employs the school’s staff and has primary responsibility for the school’s admission arrangements. Pupils follow the National Curriculum.</w:t>
      </w:r>
    </w:p>
    <w:p w14:paraId="17755E07" w14:textId="77777777" w:rsidR="008565ED" w:rsidRPr="004A3716" w:rsidRDefault="008565ED" w:rsidP="006A6115">
      <w:pPr>
        <w:pStyle w:val="BodyText"/>
        <w:rPr>
          <w:rFonts w:ascii="Tahoma" w:hAnsi="Tahoma"/>
          <w:sz w:val="18"/>
          <w:szCs w:val="18"/>
        </w:rPr>
      </w:pPr>
    </w:p>
    <w:p w14:paraId="0CA4F65B" w14:textId="2E951FB6" w:rsidR="008565ED" w:rsidRPr="004A3716" w:rsidRDefault="004F3263" w:rsidP="006A6115">
      <w:pPr>
        <w:autoSpaceDE w:val="0"/>
        <w:autoSpaceDN w:val="0"/>
        <w:adjustRightInd w:val="0"/>
        <w:rPr>
          <w:rFonts w:ascii="Tahoma" w:hAnsi="Tahoma" w:cs="Segoe UI"/>
          <w:sz w:val="18"/>
          <w:szCs w:val="18"/>
        </w:rPr>
      </w:pPr>
      <w:r w:rsidRPr="004A3716">
        <w:rPr>
          <w:rFonts w:ascii="Tahoma" w:hAnsi="Tahoma"/>
          <w:sz w:val="18"/>
          <w:szCs w:val="18"/>
        </w:rPr>
        <w:t xml:space="preserve">In a similar way </w:t>
      </w:r>
      <w:r w:rsidR="008565ED" w:rsidRPr="004A3716">
        <w:rPr>
          <w:rFonts w:ascii="Tahoma" w:hAnsi="Tahoma"/>
          <w:sz w:val="18"/>
          <w:szCs w:val="18"/>
        </w:rPr>
        <w:t>to Voluntary Aided Schools, t</w:t>
      </w:r>
      <w:r w:rsidR="008565ED" w:rsidRPr="004A3716">
        <w:rPr>
          <w:rFonts w:ascii="Tahoma" w:hAnsi="Tahoma" w:cs="Segoe UI"/>
          <w:sz w:val="18"/>
          <w:szCs w:val="18"/>
        </w:rPr>
        <w:t xml:space="preserve">he school premises of such schools have been de-recognised from the </w:t>
      </w:r>
      <w:r w:rsidR="00E66C6D" w:rsidRPr="004A3716">
        <w:rPr>
          <w:rFonts w:ascii="Tahoma" w:hAnsi="Tahoma"/>
          <w:sz w:val="18"/>
        </w:rPr>
        <w:t>Council</w:t>
      </w:r>
      <w:r w:rsidR="008565ED" w:rsidRPr="004A3716">
        <w:rPr>
          <w:rFonts w:ascii="Tahoma" w:hAnsi="Tahoma" w:cs="Segoe UI"/>
          <w:sz w:val="18"/>
          <w:szCs w:val="18"/>
        </w:rPr>
        <w:t xml:space="preserve">’s Balance Sheet as these are maintained by the charitable organisation / trust. However, the </w:t>
      </w:r>
      <w:r w:rsidR="00E66C6D" w:rsidRPr="004A3716">
        <w:rPr>
          <w:rFonts w:ascii="Tahoma" w:hAnsi="Tahoma"/>
          <w:sz w:val="18"/>
        </w:rPr>
        <w:t>Council</w:t>
      </w:r>
      <w:r w:rsidR="008565ED" w:rsidRPr="004A3716">
        <w:rPr>
          <w:rFonts w:ascii="Tahoma" w:hAnsi="Tahoma" w:cs="Segoe UI"/>
          <w:sz w:val="18"/>
          <w:szCs w:val="18"/>
        </w:rPr>
        <w:t xml:space="preserve"> does hold the freehold of the land in certain arrangements which thus remain on the </w:t>
      </w:r>
      <w:r w:rsidR="00E66C6D" w:rsidRPr="004A3716">
        <w:rPr>
          <w:rFonts w:ascii="Tahoma" w:hAnsi="Tahoma"/>
          <w:sz w:val="18"/>
        </w:rPr>
        <w:t>Council</w:t>
      </w:r>
      <w:r w:rsidR="008565ED" w:rsidRPr="004A3716">
        <w:rPr>
          <w:rFonts w:ascii="Tahoma" w:hAnsi="Tahoma" w:cs="Segoe UI"/>
          <w:sz w:val="18"/>
          <w:szCs w:val="18"/>
        </w:rPr>
        <w:t>’s Balance Sheet.</w:t>
      </w:r>
    </w:p>
    <w:p w14:paraId="2F8BC34C" w14:textId="77777777" w:rsidR="008565ED" w:rsidRPr="004A3716" w:rsidRDefault="008565ED" w:rsidP="006A6115">
      <w:pPr>
        <w:autoSpaceDE w:val="0"/>
        <w:autoSpaceDN w:val="0"/>
        <w:adjustRightInd w:val="0"/>
        <w:rPr>
          <w:rFonts w:ascii="Tahoma" w:hAnsi="Tahoma" w:cs="Segoe UI"/>
          <w:sz w:val="18"/>
          <w:szCs w:val="18"/>
        </w:rPr>
      </w:pPr>
    </w:p>
    <w:p w14:paraId="1FD003F7"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50257AD" w14:textId="77777777" w:rsidR="008565ED" w:rsidRPr="004A3716" w:rsidRDefault="008565ED" w:rsidP="006A6115">
      <w:pPr>
        <w:pStyle w:val="BodyText"/>
        <w:rPr>
          <w:rFonts w:ascii="Tahoma" w:hAnsi="Tahoma"/>
          <w:sz w:val="18"/>
          <w:szCs w:val="18"/>
          <w:u w:val="single"/>
        </w:rPr>
      </w:pPr>
    </w:p>
    <w:p w14:paraId="2B978239" w14:textId="42EC799D"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Academy Schools</w:t>
      </w:r>
    </w:p>
    <w:p w14:paraId="6E6B8D3C" w14:textId="77777777" w:rsidR="008565ED" w:rsidRPr="004A3716" w:rsidRDefault="008565ED" w:rsidP="006A6115">
      <w:pPr>
        <w:pStyle w:val="BodyText"/>
        <w:rPr>
          <w:rFonts w:ascii="Tahoma" w:hAnsi="Tahoma"/>
          <w:sz w:val="18"/>
          <w:szCs w:val="18"/>
        </w:rPr>
      </w:pPr>
    </w:p>
    <w:p w14:paraId="2F163068"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An academy school in the education system in England is a type of school which is independent of </w:t>
      </w:r>
      <w:r w:rsidR="00E66C6D" w:rsidRPr="004A3716">
        <w:rPr>
          <w:rFonts w:ascii="Tahoma" w:hAnsi="Tahoma" w:cs="HelveticaNeue-Condensed"/>
          <w:sz w:val="18"/>
        </w:rPr>
        <w:t>Council</w:t>
      </w:r>
      <w:r w:rsidR="00E66C6D" w:rsidRPr="004A3716">
        <w:rPr>
          <w:rFonts w:ascii="Tahoma" w:hAnsi="Tahoma"/>
          <w:sz w:val="18"/>
          <w:szCs w:val="18"/>
        </w:rPr>
        <w:t xml:space="preserve"> </w:t>
      </w:r>
      <w:r w:rsidRPr="004A3716">
        <w:rPr>
          <w:rFonts w:ascii="Tahoma" w:hAnsi="Tahoma"/>
          <w:sz w:val="18"/>
          <w:szCs w:val="18"/>
        </w:rPr>
        <w:t xml:space="preserve">control but is publicly funded, with some private sponsorship. The transfer of schools from the </w:t>
      </w:r>
      <w:r w:rsidR="00E66C6D" w:rsidRPr="004A3716">
        <w:rPr>
          <w:rFonts w:ascii="Tahoma" w:hAnsi="Tahoma" w:cs="HelveticaNeue-Condensed"/>
          <w:sz w:val="18"/>
        </w:rPr>
        <w:t>Council</w:t>
      </w:r>
      <w:r w:rsidRPr="004A3716">
        <w:rPr>
          <w:rFonts w:ascii="Tahoma" w:hAnsi="Tahoma"/>
          <w:sz w:val="18"/>
          <w:szCs w:val="18"/>
        </w:rPr>
        <w:t xml:space="preserve"> to an Academy</w:t>
      </w:r>
      <w:r w:rsidR="00E66C6D" w:rsidRPr="004A3716">
        <w:rPr>
          <w:rFonts w:ascii="Tahoma" w:hAnsi="Tahoma"/>
          <w:sz w:val="18"/>
          <w:szCs w:val="18"/>
        </w:rPr>
        <w:t xml:space="preserve"> generally</w:t>
      </w:r>
      <w:r w:rsidRPr="004A3716">
        <w:rPr>
          <w:rFonts w:ascii="Tahoma" w:hAnsi="Tahoma"/>
          <w:sz w:val="18"/>
          <w:szCs w:val="18"/>
        </w:rPr>
        <w:t xml:space="preserve"> takes the form of a 125 year lease.</w:t>
      </w:r>
    </w:p>
    <w:p w14:paraId="014BD822" w14:textId="77777777" w:rsidR="008565ED" w:rsidRPr="004A3716" w:rsidRDefault="008565ED" w:rsidP="006A6115">
      <w:pPr>
        <w:pStyle w:val="BodyText"/>
        <w:rPr>
          <w:rFonts w:ascii="Tahoma" w:hAnsi="Tahoma"/>
          <w:sz w:val="18"/>
          <w:szCs w:val="18"/>
        </w:rPr>
      </w:pPr>
    </w:p>
    <w:p w14:paraId="55AF355D" w14:textId="77777777" w:rsidR="008565ED" w:rsidRPr="004A3716" w:rsidRDefault="008565ED" w:rsidP="006A6115">
      <w:pPr>
        <w:pStyle w:val="BodyText"/>
        <w:rPr>
          <w:rFonts w:ascii="Tahoma" w:hAnsi="Tahoma"/>
          <w:sz w:val="18"/>
          <w:szCs w:val="18"/>
        </w:rPr>
      </w:pPr>
      <w:r w:rsidRPr="004A3716">
        <w:rPr>
          <w:rFonts w:ascii="Tahoma" w:hAnsi="Tahoma"/>
          <w:sz w:val="18"/>
          <w:szCs w:val="18"/>
        </w:rPr>
        <w:t>The accounting for such arrangements follows the accounting policy for leases (see accounting policy 19 above).</w:t>
      </w:r>
    </w:p>
    <w:p w14:paraId="3D9F26A6" w14:textId="77777777" w:rsidR="008565ED" w:rsidRPr="004A3716" w:rsidRDefault="008565ED" w:rsidP="006A6115">
      <w:pPr>
        <w:pStyle w:val="BodyText"/>
        <w:rPr>
          <w:rFonts w:ascii="Tahoma" w:hAnsi="Tahoma"/>
          <w:sz w:val="18"/>
          <w:szCs w:val="18"/>
        </w:rPr>
      </w:pPr>
    </w:p>
    <w:p w14:paraId="1D9A88E5" w14:textId="77777777" w:rsidR="008565ED" w:rsidRPr="004A3716" w:rsidRDefault="008565ED" w:rsidP="006A6115">
      <w:pPr>
        <w:autoSpaceDE w:val="0"/>
        <w:autoSpaceDN w:val="0"/>
        <w:adjustRightInd w:val="0"/>
        <w:rPr>
          <w:rFonts w:ascii="Tahoma" w:hAnsi="Tahoma"/>
          <w:sz w:val="18"/>
          <w:szCs w:val="18"/>
        </w:rPr>
      </w:pPr>
      <w:r w:rsidRPr="004A3716">
        <w:rPr>
          <w:rFonts w:ascii="Tahoma" w:hAnsi="Tahoma"/>
          <w:sz w:val="18"/>
          <w:szCs w:val="18"/>
        </w:rPr>
        <w:t xml:space="preserve">Ordinarily, the lease of school premises is accounted for as a finance lease. Therefore, the assets relating to these arrangements are accounted for as disposals and subsequently de-recognised from the </w:t>
      </w:r>
      <w:r w:rsidR="00E66C6D" w:rsidRPr="004A3716">
        <w:rPr>
          <w:rFonts w:ascii="Tahoma" w:hAnsi="Tahoma"/>
          <w:sz w:val="18"/>
        </w:rPr>
        <w:t>Council</w:t>
      </w:r>
      <w:r w:rsidRPr="004A3716">
        <w:rPr>
          <w:rFonts w:ascii="Tahoma" w:hAnsi="Tahoma"/>
          <w:sz w:val="18"/>
          <w:szCs w:val="18"/>
        </w:rPr>
        <w:t xml:space="preserve">’s Balance Sheet. </w:t>
      </w:r>
    </w:p>
    <w:p w14:paraId="4C8283D2" w14:textId="77777777" w:rsidR="008565ED" w:rsidRPr="004A3716" w:rsidRDefault="008565ED" w:rsidP="006A6115">
      <w:pPr>
        <w:autoSpaceDE w:val="0"/>
        <w:autoSpaceDN w:val="0"/>
        <w:adjustRightInd w:val="0"/>
        <w:rPr>
          <w:rFonts w:ascii="Tahoma" w:hAnsi="Tahoma"/>
          <w:sz w:val="18"/>
          <w:szCs w:val="18"/>
        </w:rPr>
      </w:pPr>
    </w:p>
    <w:p w14:paraId="4607E5D5" w14:textId="77777777" w:rsidR="008565ED" w:rsidRPr="004A3716" w:rsidRDefault="008565ED" w:rsidP="006A6115">
      <w:pPr>
        <w:autoSpaceDE w:val="0"/>
        <w:autoSpaceDN w:val="0"/>
        <w:adjustRightInd w:val="0"/>
        <w:rPr>
          <w:rFonts w:ascii="Tahoma" w:hAnsi="Tahoma"/>
          <w:sz w:val="18"/>
          <w:szCs w:val="18"/>
        </w:rPr>
      </w:pPr>
      <w:r w:rsidRPr="004A3716">
        <w:rPr>
          <w:rFonts w:ascii="Tahoma" w:hAnsi="Tahoma"/>
          <w:sz w:val="18"/>
          <w:szCs w:val="18"/>
        </w:rPr>
        <w:t xml:space="preserve">The lease of school land is generally accounted for as an operating lease. Therefore, the assets relating to these arrangements are accounted for under IAS 16 and still remain on the </w:t>
      </w:r>
      <w:r w:rsidR="00E66C6D" w:rsidRPr="004A3716">
        <w:rPr>
          <w:rFonts w:ascii="Tahoma" w:hAnsi="Tahoma"/>
          <w:sz w:val="18"/>
        </w:rPr>
        <w:t>Council</w:t>
      </w:r>
      <w:r w:rsidRPr="004A3716">
        <w:rPr>
          <w:rFonts w:ascii="Tahoma" w:hAnsi="Tahoma"/>
          <w:sz w:val="18"/>
          <w:szCs w:val="18"/>
        </w:rPr>
        <w:t>’s Balance Sheet at nil value.</w:t>
      </w:r>
    </w:p>
    <w:p w14:paraId="3808EE5A" w14:textId="77777777" w:rsidR="008565ED" w:rsidRPr="004A3716" w:rsidRDefault="008565ED" w:rsidP="006A6115">
      <w:pPr>
        <w:autoSpaceDE w:val="0"/>
        <w:autoSpaceDN w:val="0"/>
        <w:adjustRightInd w:val="0"/>
        <w:rPr>
          <w:rFonts w:ascii="Tahoma" w:hAnsi="Tahoma" w:cs="Segoe UI"/>
          <w:sz w:val="18"/>
          <w:szCs w:val="18"/>
        </w:rPr>
      </w:pPr>
    </w:p>
    <w:p w14:paraId="49ACC198"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not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38BC854" w14:textId="77777777" w:rsidR="008565ED" w:rsidRPr="004A3716" w:rsidRDefault="008565ED" w:rsidP="006A6115">
      <w:pPr>
        <w:pStyle w:val="Heading2"/>
        <w:spacing w:before="0" w:after="0"/>
        <w:ind w:left="-65"/>
        <w:rPr>
          <w:rFonts w:ascii="Tahoma" w:hAnsi="Tahoma"/>
          <w:i w:val="0"/>
          <w:sz w:val="18"/>
          <w:lang w:val="en-GB"/>
        </w:rPr>
      </w:pPr>
    </w:p>
    <w:p w14:paraId="2490E568" w14:textId="77777777" w:rsidR="008565ED" w:rsidRPr="004A3716" w:rsidRDefault="008565ED" w:rsidP="006A6115">
      <w:pPr>
        <w:pStyle w:val="Heading2"/>
        <w:spacing w:before="0" w:after="0"/>
        <w:ind w:left="-65"/>
        <w:rPr>
          <w:rFonts w:ascii="Tahoma" w:hAnsi="Tahoma"/>
          <w:i w:val="0"/>
          <w:sz w:val="18"/>
          <w:u w:val="single"/>
          <w:lang w:val="en-GB"/>
        </w:rPr>
      </w:pPr>
      <w:bookmarkStart w:id="185" w:name="AP30"/>
      <w:r w:rsidRPr="004A3716">
        <w:rPr>
          <w:rFonts w:ascii="Tahoma" w:hAnsi="Tahoma"/>
          <w:i w:val="0"/>
          <w:sz w:val="18"/>
          <w:lang w:val="en-GB"/>
        </w:rPr>
        <w:t>30.</w:t>
      </w:r>
      <w:r w:rsidRPr="004A3716">
        <w:rPr>
          <w:rFonts w:ascii="Tahoma" w:hAnsi="Tahoma"/>
          <w:i w:val="0"/>
          <w:sz w:val="18"/>
          <w:lang w:val="en-GB"/>
        </w:rPr>
        <w:tab/>
      </w:r>
      <w:r w:rsidRPr="004A3716">
        <w:rPr>
          <w:rFonts w:ascii="Tahoma" w:hAnsi="Tahoma"/>
          <w:i w:val="0"/>
          <w:sz w:val="18"/>
          <w:u w:val="single"/>
          <w:lang w:val="en-GB"/>
        </w:rPr>
        <w:t>Fair Value Measurement</w:t>
      </w:r>
    </w:p>
    <w:bookmarkEnd w:id="185"/>
    <w:p w14:paraId="65BD84AC" w14:textId="77777777" w:rsidR="008565ED" w:rsidRPr="004A3716" w:rsidRDefault="008565ED" w:rsidP="006A6115"/>
    <w:p w14:paraId="329795AC"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measures some of its non-financial assets such as surplus assets and investment properties and some of its financial instruments such as equity shareholdings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7C55C37E"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0139BB14"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a) in the principal market for the asset or liability, or </w:t>
      </w:r>
    </w:p>
    <w:p w14:paraId="1ECA9CF3"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b) in the absence of a principal market, in the most advantageous market for the asset or liability.</w:t>
      </w:r>
    </w:p>
    <w:p w14:paraId="5DF3CFF9"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b/>
          <w:color w:val="000000"/>
          <w:sz w:val="18"/>
          <w:szCs w:val="18"/>
          <w:lang w:eastAsia="en-GB"/>
        </w:rPr>
        <w:t xml:space="preserve"> </w:t>
      </w:r>
    </w:p>
    <w:p w14:paraId="6D7E638D"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measures the fair value of an asset or liability using the assumptions that market participants would use when pricing the asset or liability, assuming that market participants act in their economic best interest. When measuring the fair value of a non-financial asset, 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takes into account a market participant’s ability to generate economic benefits by using the asset in its highest and best use or by selling it to another market participant that would use the asset in its highest and best use.</w:t>
      </w:r>
    </w:p>
    <w:p w14:paraId="24BE0386"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2899E35A"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uses valuation techniques that are appropriate in the circumstances and for which sufficient data is available, maximising the use of relevant observable inputs and minimising the use of unobservable inputs.</w:t>
      </w:r>
    </w:p>
    <w:p w14:paraId="32B3CBF6"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Inputs to the valuation techniques in respect of assets and liabilities for which fair value is measured or disclosed in the </w:t>
      </w:r>
      <w:r w:rsidR="00E66C6D" w:rsidRPr="004A3716">
        <w:rPr>
          <w:rFonts w:ascii="Tahoma" w:hAnsi="Tahoma"/>
          <w:sz w:val="18"/>
        </w:rPr>
        <w:t>Council</w:t>
      </w:r>
      <w:r w:rsidRPr="004A3716">
        <w:rPr>
          <w:rFonts w:ascii="Tahoma" w:hAnsi="Tahoma" w:cs="HelveticaNeue-BoldCond"/>
          <w:color w:val="000000"/>
          <w:sz w:val="18"/>
          <w:szCs w:val="18"/>
          <w:lang w:eastAsia="en-GB"/>
        </w:rPr>
        <w:t>’s financial statements are categorised within the fair value hierarchy, as follows:</w:t>
      </w:r>
    </w:p>
    <w:p w14:paraId="36A47528"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5E2F62BC"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Level 1 – quoted prices (unadjusted) in active markets for identical assets or liabilities that 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can access at the measurement date;</w:t>
      </w:r>
    </w:p>
    <w:p w14:paraId="5AEBB304"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Level 2 – inputs other than quoted prices included within Level 1 that are observable for the asset or liability, either directly or indirectly; and</w:t>
      </w:r>
    </w:p>
    <w:p w14:paraId="1F3F8FCD"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Level 3 – unobservable inputs for the asset or liability. </w:t>
      </w:r>
    </w:p>
    <w:p w14:paraId="647C5BCD" w14:textId="77777777" w:rsidR="008565ED" w:rsidRPr="00BF031C" w:rsidRDefault="008565ED" w:rsidP="006A6115">
      <w:pPr>
        <w:rPr>
          <w:highlight w:val="yellow"/>
        </w:rPr>
      </w:pPr>
    </w:p>
    <w:p w14:paraId="11DAA762" w14:textId="77777777" w:rsidR="0057175A" w:rsidRPr="00BF031C" w:rsidRDefault="0057175A" w:rsidP="006A6115">
      <w:pPr>
        <w:tabs>
          <w:tab w:val="left" w:pos="900"/>
        </w:tabs>
        <w:jc w:val="center"/>
        <w:rPr>
          <w:rFonts w:ascii="Tahoma" w:hAnsi="Tahoma"/>
          <w:b/>
          <w:sz w:val="22"/>
          <w:szCs w:val="22"/>
          <w:highlight w:val="yellow"/>
          <w:u w:val="single"/>
        </w:rPr>
      </w:pPr>
    </w:p>
    <w:p w14:paraId="0C542143" w14:textId="77777777" w:rsidR="005C60ED" w:rsidRPr="00BF031C" w:rsidRDefault="00F7022E" w:rsidP="006A6115">
      <w:pPr>
        <w:tabs>
          <w:tab w:val="left" w:pos="900"/>
        </w:tabs>
        <w:jc w:val="center"/>
        <w:rPr>
          <w:rFonts w:ascii="Tahoma" w:hAnsi="Tahoma"/>
          <w:b/>
          <w:sz w:val="22"/>
          <w:szCs w:val="22"/>
          <w:highlight w:val="yellow"/>
          <w:u w:val="single"/>
        </w:rPr>
      </w:pPr>
      <w:r w:rsidRPr="00BF031C">
        <w:rPr>
          <w:rFonts w:ascii="Tahoma" w:hAnsi="Tahoma"/>
          <w:b/>
          <w:sz w:val="22"/>
          <w:szCs w:val="22"/>
          <w:highlight w:val="yellow"/>
          <w:u w:val="single"/>
        </w:rPr>
        <w:br w:type="page"/>
      </w:r>
    </w:p>
    <w:p w14:paraId="769811B6" w14:textId="77777777" w:rsidR="002A1E1F" w:rsidRDefault="002A1E1F" w:rsidP="006A6115">
      <w:pPr>
        <w:tabs>
          <w:tab w:val="left" w:pos="900"/>
        </w:tabs>
        <w:jc w:val="center"/>
        <w:rPr>
          <w:rFonts w:ascii="Tahoma" w:hAnsi="Tahoma"/>
          <w:b/>
          <w:sz w:val="22"/>
          <w:szCs w:val="22"/>
          <w:u w:val="single"/>
        </w:rPr>
      </w:pPr>
      <w:bookmarkStart w:id="186" w:name="annexb"/>
    </w:p>
    <w:p w14:paraId="128CC5D5" w14:textId="09F77D8C" w:rsidR="0057175A" w:rsidRPr="004A3716" w:rsidRDefault="0057175A" w:rsidP="006A6115">
      <w:pPr>
        <w:tabs>
          <w:tab w:val="left" w:pos="900"/>
        </w:tabs>
        <w:jc w:val="center"/>
        <w:rPr>
          <w:rFonts w:ascii="Tahoma" w:hAnsi="Tahoma"/>
          <w:b/>
          <w:sz w:val="22"/>
          <w:szCs w:val="22"/>
          <w:u w:val="single"/>
        </w:rPr>
      </w:pPr>
      <w:r w:rsidRPr="004A3716">
        <w:rPr>
          <w:rFonts w:ascii="Tahoma" w:hAnsi="Tahoma"/>
          <w:b/>
          <w:sz w:val="22"/>
          <w:szCs w:val="22"/>
          <w:u w:val="single"/>
        </w:rPr>
        <w:t>TECHNICAL ANNEX B</w:t>
      </w:r>
    </w:p>
    <w:bookmarkEnd w:id="186"/>
    <w:p w14:paraId="3D8E4296" w14:textId="77777777" w:rsidR="0057175A" w:rsidRPr="004A3716" w:rsidRDefault="0057175A" w:rsidP="006A6115">
      <w:pPr>
        <w:tabs>
          <w:tab w:val="left" w:pos="900"/>
        </w:tabs>
        <w:jc w:val="center"/>
        <w:rPr>
          <w:rFonts w:ascii="Tahoma" w:hAnsi="Tahoma"/>
          <w:b/>
          <w:sz w:val="22"/>
          <w:szCs w:val="22"/>
          <w:u w:val="single"/>
        </w:rPr>
      </w:pPr>
    </w:p>
    <w:p w14:paraId="159D55E7" w14:textId="77777777" w:rsidR="005C60ED" w:rsidRPr="004A3716" w:rsidRDefault="005C60ED" w:rsidP="006A6115">
      <w:pPr>
        <w:tabs>
          <w:tab w:val="left" w:pos="900"/>
        </w:tabs>
        <w:jc w:val="center"/>
        <w:rPr>
          <w:rFonts w:ascii="Tahoma" w:hAnsi="Tahoma"/>
          <w:b/>
          <w:sz w:val="22"/>
          <w:szCs w:val="22"/>
          <w:u w:val="single"/>
        </w:rPr>
      </w:pPr>
      <w:r w:rsidRPr="004A3716">
        <w:rPr>
          <w:rFonts w:ascii="Tahoma" w:hAnsi="Tahoma"/>
          <w:b/>
          <w:sz w:val="22"/>
          <w:szCs w:val="22"/>
          <w:u w:val="single"/>
        </w:rPr>
        <w:t>CRITICAL JUDGEMENTS AND ASSUMPTIONS</w:t>
      </w:r>
      <w:r w:rsidR="00630175" w:rsidRPr="004A3716">
        <w:rPr>
          <w:rFonts w:ascii="Tahoma" w:hAnsi="Tahoma"/>
          <w:b/>
          <w:sz w:val="22"/>
          <w:szCs w:val="22"/>
          <w:u w:val="single"/>
        </w:rPr>
        <w:t xml:space="preserve"> / ESTIMATIONS</w:t>
      </w:r>
      <w:r w:rsidRPr="004A3716">
        <w:rPr>
          <w:rFonts w:ascii="Tahoma" w:hAnsi="Tahoma"/>
          <w:b/>
          <w:sz w:val="22"/>
          <w:szCs w:val="22"/>
          <w:u w:val="single"/>
        </w:rPr>
        <w:t xml:space="preserve"> MADE WITHIN THE ACCOUNTS</w:t>
      </w:r>
    </w:p>
    <w:p w14:paraId="4FF5377D" w14:textId="77777777" w:rsidR="005C60ED" w:rsidRPr="004A3716" w:rsidRDefault="005C60ED" w:rsidP="006A6115">
      <w:pPr>
        <w:tabs>
          <w:tab w:val="left" w:pos="900"/>
        </w:tabs>
        <w:jc w:val="center"/>
        <w:rPr>
          <w:rFonts w:ascii="Tahoma" w:hAnsi="Tahoma"/>
          <w:b/>
          <w:sz w:val="22"/>
          <w:szCs w:val="22"/>
          <w:u w:val="single"/>
        </w:rPr>
      </w:pPr>
    </w:p>
    <w:p w14:paraId="0D5E9593" w14:textId="77777777" w:rsidR="005C60ED" w:rsidRPr="004A3716" w:rsidRDefault="005C60ED" w:rsidP="006A6115">
      <w:pPr>
        <w:pStyle w:val="Heading1"/>
        <w:pBdr>
          <w:bottom w:val="none" w:sz="0" w:space="0" w:color="auto"/>
        </w:pBdr>
        <w:spacing w:after="0" w:line="240" w:lineRule="auto"/>
        <w:rPr>
          <w:rFonts w:ascii="Tahoma" w:hAnsi="Tahoma" w:cs="Segoe UI"/>
          <w:b/>
          <w:sz w:val="18"/>
          <w:szCs w:val="18"/>
          <w:u w:val="single"/>
        </w:rPr>
      </w:pPr>
      <w:bookmarkStart w:id="187" w:name="CRITICALJUDGEMENTS"/>
      <w:r w:rsidRPr="004A3716">
        <w:rPr>
          <w:rFonts w:ascii="Tahoma" w:hAnsi="Tahoma" w:cs="Segoe UI"/>
          <w:b/>
          <w:sz w:val="18"/>
          <w:szCs w:val="18"/>
          <w:u w:val="single"/>
        </w:rPr>
        <w:t>Critical Judgements in Applying Accounting Policies</w:t>
      </w:r>
      <w:bookmarkEnd w:id="187"/>
    </w:p>
    <w:p w14:paraId="009CCFBE"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p>
    <w:p w14:paraId="1ADA6D5D" w14:textId="5ED3B6CE" w:rsidR="005C60ED" w:rsidRPr="004A3716" w:rsidRDefault="005C60ED" w:rsidP="006A6115">
      <w:pPr>
        <w:pStyle w:val="Heading1"/>
        <w:pBdr>
          <w:bottom w:val="none" w:sz="0" w:space="0" w:color="auto"/>
        </w:pBdr>
        <w:spacing w:after="0" w:line="240" w:lineRule="auto"/>
        <w:rPr>
          <w:rFonts w:ascii="Tahoma" w:hAnsi="Tahoma" w:cs="Segoe UI"/>
          <w:sz w:val="18"/>
          <w:szCs w:val="18"/>
        </w:rPr>
      </w:pPr>
      <w:r w:rsidRPr="004A3716">
        <w:rPr>
          <w:rFonts w:ascii="Tahoma" w:hAnsi="Tahoma" w:cs="Segoe UI"/>
          <w:sz w:val="18"/>
          <w:szCs w:val="18"/>
        </w:rPr>
        <w:t xml:space="preserve">In applying the accounting policies set out in </w:t>
      </w:r>
      <w:hyperlink w:anchor="annexa" w:history="1">
        <w:r w:rsidRPr="004A3716">
          <w:rPr>
            <w:rStyle w:val="Hyperlink"/>
            <w:rFonts w:ascii="Tahoma" w:hAnsi="Tahoma" w:cs="Segoe UI"/>
            <w:sz w:val="18"/>
            <w:szCs w:val="18"/>
          </w:rPr>
          <w:t>Annex A</w:t>
        </w:r>
      </w:hyperlink>
      <w:r w:rsidRPr="004A3716">
        <w:rPr>
          <w:rFonts w:ascii="Tahoma" w:hAnsi="Tahoma" w:cs="Segoe UI"/>
          <w:sz w:val="18"/>
          <w:szCs w:val="18"/>
        </w:rPr>
        <w:t xml:space="preserve">, the </w:t>
      </w:r>
      <w:r w:rsidR="00E66C6D" w:rsidRPr="004A3716">
        <w:rPr>
          <w:rFonts w:ascii="Tahoma" w:hAnsi="Tahoma"/>
          <w:sz w:val="18"/>
        </w:rPr>
        <w:t>Council</w:t>
      </w:r>
      <w:r w:rsidRPr="004A3716">
        <w:rPr>
          <w:rFonts w:ascii="Tahoma" w:hAnsi="Tahoma" w:cs="Segoe UI"/>
          <w:sz w:val="18"/>
          <w:szCs w:val="18"/>
        </w:rPr>
        <w:t xml:space="preserve"> has had to make certain judgements about complex transactions or those involving uncertainty about future events.</w:t>
      </w:r>
    </w:p>
    <w:p w14:paraId="48A24B3F"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p>
    <w:p w14:paraId="152D99A7"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r w:rsidRPr="004A3716">
        <w:rPr>
          <w:rFonts w:ascii="Tahoma" w:hAnsi="Tahoma" w:cs="Segoe UI"/>
          <w:sz w:val="18"/>
          <w:szCs w:val="18"/>
        </w:rPr>
        <w:t>The critical judgements made in the Statement of Accounts are:</w:t>
      </w:r>
    </w:p>
    <w:p w14:paraId="116C4ABA" w14:textId="77777777" w:rsidR="005C60ED" w:rsidRPr="004A3716" w:rsidRDefault="005C60ED" w:rsidP="006A6115">
      <w:pPr>
        <w:pStyle w:val="Heading1"/>
        <w:pBdr>
          <w:bottom w:val="none" w:sz="0" w:space="0" w:color="auto"/>
        </w:pBdr>
        <w:spacing w:after="0" w:line="240" w:lineRule="auto"/>
        <w:rPr>
          <w:rFonts w:ascii="Tahoma" w:hAnsi="Tahoma" w:cs="Segoe UI"/>
          <w:b/>
          <w:sz w:val="18"/>
          <w:szCs w:val="18"/>
          <w:u w:val="single"/>
        </w:rPr>
      </w:pPr>
    </w:p>
    <w:tbl>
      <w:tblPr>
        <w:tblW w:w="9634" w:type="dxa"/>
        <w:jc w:val="center"/>
        <w:tblLook w:val="0000" w:firstRow="0" w:lastRow="0" w:firstColumn="0" w:lastColumn="0" w:noHBand="0" w:noVBand="0"/>
      </w:tblPr>
      <w:tblGrid>
        <w:gridCol w:w="462"/>
        <w:gridCol w:w="1234"/>
        <w:gridCol w:w="7938"/>
      </w:tblGrid>
      <w:tr w:rsidR="002D5767" w:rsidRPr="00BF031C" w14:paraId="160F198B" w14:textId="77777777" w:rsidTr="004C50F0">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4EF6ED8"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No</w:t>
            </w:r>
          </w:p>
        </w:tc>
        <w:tc>
          <w:tcPr>
            <w:tcW w:w="123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07C33A1" w14:textId="77777777" w:rsidR="002D5767" w:rsidRPr="004A3716" w:rsidRDefault="002D5767" w:rsidP="00766A59">
            <w:pPr>
              <w:jc w:val="center"/>
              <w:rPr>
                <w:rFonts w:ascii="Tahoma" w:hAnsi="Tahoma" w:cs="Segoe UI"/>
                <w:sz w:val="16"/>
                <w:szCs w:val="16"/>
              </w:rPr>
            </w:pPr>
            <w:r w:rsidRPr="004A3716">
              <w:rPr>
                <w:rFonts w:ascii="Tahoma" w:hAnsi="Tahoma" w:cs="Segoe UI"/>
                <w:b/>
                <w:sz w:val="16"/>
                <w:szCs w:val="16"/>
              </w:rPr>
              <w:t>Item</w:t>
            </w:r>
          </w:p>
        </w:tc>
        <w:tc>
          <w:tcPr>
            <w:tcW w:w="793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7D57531" w14:textId="589BEF95"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Judgements</w:t>
            </w:r>
          </w:p>
        </w:tc>
      </w:tr>
      <w:tr w:rsidR="002D5767" w:rsidRPr="00BF031C" w14:paraId="1F7147D5"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C53A164"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6680" w14:textId="2C0AEC80"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Leases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19D0" w14:textId="77777777" w:rsidR="002D5767" w:rsidRPr="004A3716" w:rsidRDefault="002D5767" w:rsidP="00766A59">
            <w:pPr>
              <w:rPr>
                <w:rFonts w:ascii="Tahoma" w:hAnsi="Tahoma" w:cs="Segoe UI"/>
                <w:sz w:val="16"/>
                <w:szCs w:val="16"/>
              </w:rPr>
            </w:pPr>
            <w:r w:rsidRPr="004A3716">
              <w:rPr>
                <w:rFonts w:ascii="Tahoma" w:hAnsi="Tahoma" w:cs="Segoe UI"/>
                <w:sz w:val="16"/>
                <w:szCs w:val="16"/>
              </w:rPr>
              <w:t>The Council is party to a significant number of lease arrangements, both as lessee and lessor. In accounting terms, the Council has to make judgements around the substance of those leases to identify whether it has effective control of the associated assets.</w:t>
            </w:r>
          </w:p>
          <w:p w14:paraId="6A20363F" w14:textId="77777777" w:rsidR="002D5767" w:rsidRPr="004A3716" w:rsidRDefault="002D5767" w:rsidP="00766A59">
            <w:pPr>
              <w:rPr>
                <w:rFonts w:ascii="Tahoma" w:hAnsi="Tahoma" w:cs="Segoe UI"/>
                <w:sz w:val="16"/>
                <w:szCs w:val="16"/>
              </w:rPr>
            </w:pPr>
          </w:p>
          <w:p w14:paraId="234C6377" w14:textId="77777777" w:rsidR="002D5767" w:rsidRPr="004A3716" w:rsidRDefault="002D5767" w:rsidP="00766A59">
            <w:pPr>
              <w:rPr>
                <w:rFonts w:ascii="Tahoma" w:hAnsi="Tahoma" w:cs="Segoe UI"/>
                <w:sz w:val="16"/>
                <w:szCs w:val="16"/>
              </w:rPr>
            </w:pPr>
            <w:r w:rsidRPr="004A3716">
              <w:rPr>
                <w:rFonts w:ascii="Tahoma" w:hAnsi="Tahoma" w:cs="Segoe UI"/>
                <w:sz w:val="16"/>
                <w:szCs w:val="16"/>
              </w:rPr>
              <w:t>The judgement uses a number of factors such as whether the lease is for a major part of the economic life of the asset, whether the lease payments represent a significant proportion of the asset value and whether there’s any clauses around the Council gaining ownership at the end of the term.</w:t>
            </w:r>
          </w:p>
          <w:p w14:paraId="77E48463" w14:textId="77777777" w:rsidR="002D5767" w:rsidRPr="004A3716" w:rsidRDefault="002D5767" w:rsidP="00766A59">
            <w:pPr>
              <w:rPr>
                <w:rFonts w:ascii="Tahoma" w:hAnsi="Tahoma" w:cs="Segoe UI"/>
                <w:sz w:val="16"/>
                <w:szCs w:val="16"/>
              </w:rPr>
            </w:pPr>
          </w:p>
          <w:p w14:paraId="736008ED" w14:textId="514E87DE" w:rsidR="002D5767" w:rsidRPr="004A3716" w:rsidRDefault="002D5767" w:rsidP="00766A59">
            <w:pPr>
              <w:rPr>
                <w:rFonts w:ascii="Tahoma" w:hAnsi="Tahoma" w:cs="Segoe UI"/>
                <w:sz w:val="16"/>
                <w:szCs w:val="16"/>
              </w:rPr>
            </w:pPr>
            <w:r w:rsidRPr="004A3716">
              <w:rPr>
                <w:rFonts w:ascii="Tahoma" w:hAnsi="Tahoma" w:cs="Segoe UI"/>
                <w:sz w:val="16"/>
                <w:szCs w:val="16"/>
              </w:rPr>
              <w:t xml:space="preserve">Where the balance of assumed control resides with the Council [as lessee], the assets are accounted for as Council controlled assets, </w:t>
            </w:r>
            <w:r w:rsidR="004F5933" w:rsidRPr="004A3716">
              <w:rPr>
                <w:rFonts w:ascii="Tahoma" w:hAnsi="Tahoma" w:cs="Segoe UI"/>
                <w:sz w:val="16"/>
                <w:szCs w:val="16"/>
              </w:rPr>
              <w:t>i.e.,</w:t>
            </w:r>
            <w:r w:rsidRPr="004A3716">
              <w:rPr>
                <w:rFonts w:ascii="Tahoma" w:hAnsi="Tahoma" w:cs="Segoe UI"/>
                <w:sz w:val="16"/>
                <w:szCs w:val="16"/>
              </w:rPr>
              <w:t xml:space="preserve"> recognised on the Council’s balance sheet.</w:t>
            </w:r>
          </w:p>
        </w:tc>
      </w:tr>
      <w:tr w:rsidR="002D5767" w:rsidRPr="00BF031C" w14:paraId="5EA73536"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57DD6EE0"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2</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35F90" w14:textId="6CA1F468"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Group Accounts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0F7F" w14:textId="5F326845" w:rsidR="002D5767" w:rsidRPr="004A3716" w:rsidRDefault="002D5767" w:rsidP="00766A59">
            <w:pPr>
              <w:rPr>
                <w:rFonts w:ascii="Tahoma" w:hAnsi="Tahoma" w:cs="Segoe UI"/>
                <w:sz w:val="16"/>
                <w:szCs w:val="16"/>
              </w:rPr>
            </w:pPr>
            <w:r w:rsidRPr="004A3716">
              <w:rPr>
                <w:rFonts w:ascii="Tahoma" w:hAnsi="Tahoma" w:cs="Segoe UI"/>
                <w:sz w:val="16"/>
                <w:szCs w:val="16"/>
              </w:rPr>
              <w:t xml:space="preserve">The Council currently </w:t>
            </w:r>
            <w:r w:rsidR="004F5933" w:rsidRPr="004A3716">
              <w:rPr>
                <w:rFonts w:ascii="Tahoma" w:hAnsi="Tahoma" w:cs="Segoe UI"/>
                <w:sz w:val="16"/>
                <w:szCs w:val="16"/>
              </w:rPr>
              <w:t>produces a set of Group Accounts alongside its single entity accounts. In order to establish the entities that are included in the Council’s group, there are a number of judgements around whether the Council effectively controls a number of organisations</w:t>
            </w:r>
            <w:r w:rsidR="004C50F0" w:rsidRPr="004A3716">
              <w:rPr>
                <w:rFonts w:ascii="Tahoma" w:hAnsi="Tahoma" w:cs="Segoe UI"/>
                <w:sz w:val="16"/>
                <w:szCs w:val="16"/>
              </w:rPr>
              <w:t>. Where the Council is judged to hold effective control, those entities are included in the Council’s group boundary. For 202</w:t>
            </w:r>
            <w:r w:rsidR="00A52B40" w:rsidRPr="004A3716">
              <w:rPr>
                <w:rFonts w:ascii="Tahoma" w:hAnsi="Tahoma" w:cs="Segoe UI"/>
                <w:sz w:val="16"/>
                <w:szCs w:val="16"/>
              </w:rPr>
              <w:t>2</w:t>
            </w:r>
            <w:r w:rsidR="004C50F0" w:rsidRPr="004A3716">
              <w:rPr>
                <w:rFonts w:ascii="Tahoma" w:hAnsi="Tahoma" w:cs="Segoe UI"/>
                <w:sz w:val="16"/>
                <w:szCs w:val="16"/>
              </w:rPr>
              <w:t>/2</w:t>
            </w:r>
            <w:r w:rsidR="00EB3EEE" w:rsidRPr="004A3716">
              <w:rPr>
                <w:rFonts w:ascii="Tahoma" w:hAnsi="Tahoma" w:cs="Segoe UI"/>
                <w:sz w:val="16"/>
                <w:szCs w:val="16"/>
              </w:rPr>
              <w:t>3</w:t>
            </w:r>
            <w:r w:rsidR="004C50F0" w:rsidRPr="004A3716">
              <w:rPr>
                <w:rFonts w:ascii="Tahoma" w:hAnsi="Tahoma" w:cs="Segoe UI"/>
                <w:sz w:val="16"/>
                <w:szCs w:val="16"/>
              </w:rPr>
              <w:t xml:space="preserve">, the Council consolidates two </w:t>
            </w:r>
            <w:r w:rsidR="008D4387" w:rsidRPr="004A3716">
              <w:rPr>
                <w:rFonts w:ascii="Tahoma" w:hAnsi="Tahoma" w:cs="Segoe UI"/>
                <w:sz w:val="16"/>
                <w:szCs w:val="16"/>
              </w:rPr>
              <w:t>organisations</w:t>
            </w:r>
            <w:r w:rsidR="004C50F0" w:rsidRPr="004A3716">
              <w:rPr>
                <w:rFonts w:ascii="Tahoma" w:hAnsi="Tahoma" w:cs="Segoe UI"/>
                <w:sz w:val="16"/>
                <w:szCs w:val="16"/>
              </w:rPr>
              <w:t>, Penistone Grammar Trust and Berneslai Homes.</w:t>
            </w:r>
          </w:p>
        </w:tc>
      </w:tr>
      <w:tr w:rsidR="002D5767" w:rsidRPr="00BF031C" w14:paraId="22449077"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4FB14B7B"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3</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98FB" w14:textId="6E1D7EC6" w:rsidR="002D5767" w:rsidRPr="004A3716" w:rsidRDefault="007A189F" w:rsidP="00766A59">
            <w:pPr>
              <w:jc w:val="center"/>
              <w:rPr>
                <w:rFonts w:ascii="Tahoma" w:hAnsi="Tahoma" w:cs="Segoe UI"/>
                <w:b/>
                <w:sz w:val="16"/>
                <w:szCs w:val="16"/>
              </w:rPr>
            </w:pPr>
            <w:r w:rsidRPr="004A3716">
              <w:rPr>
                <w:rFonts w:ascii="Tahoma" w:hAnsi="Tahoma" w:cs="Segoe UI"/>
                <w:b/>
                <w:sz w:val="16"/>
                <w:szCs w:val="16"/>
              </w:rPr>
              <w:t>Schools</w:t>
            </w:r>
            <w:r w:rsidR="004C50F0" w:rsidRPr="004A3716">
              <w:rPr>
                <w:rFonts w:ascii="Tahoma" w:hAnsi="Tahoma" w:cs="Segoe UI"/>
                <w:b/>
                <w:sz w:val="16"/>
                <w:szCs w:val="16"/>
              </w:rPr>
              <w:t xml:space="preserve"> </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1E058" w14:textId="5567CEF6" w:rsidR="007A189F" w:rsidRPr="004A3716" w:rsidRDefault="007A189F" w:rsidP="00766A59">
            <w:pPr>
              <w:rPr>
                <w:rFonts w:ascii="Tahoma" w:hAnsi="Tahoma" w:cs="Segoe UI"/>
                <w:sz w:val="16"/>
                <w:szCs w:val="16"/>
              </w:rPr>
            </w:pPr>
            <w:r w:rsidRPr="004A3716">
              <w:rPr>
                <w:rFonts w:ascii="Tahoma" w:hAnsi="Tahoma" w:cs="Segoe UI"/>
                <w:sz w:val="16"/>
                <w:szCs w:val="16"/>
              </w:rPr>
              <w:t>In formulating the accounts, the Council assesses each school based on its status as to determine the treatment of both the school assets, and the school’s income and expenditure for the year.</w:t>
            </w:r>
          </w:p>
          <w:p w14:paraId="5DDB19EE" w14:textId="77777777" w:rsidR="007A189F" w:rsidRPr="004A3716" w:rsidRDefault="007A189F" w:rsidP="00766A59">
            <w:pPr>
              <w:rPr>
                <w:rFonts w:ascii="Tahoma" w:hAnsi="Tahoma" w:cs="Segoe UI"/>
                <w:sz w:val="16"/>
                <w:szCs w:val="16"/>
              </w:rPr>
            </w:pPr>
          </w:p>
          <w:p w14:paraId="7FAC5586" w14:textId="1F9F7242" w:rsidR="007A189F"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All community schools are owned by the Council and the land and buildings used by the schools are included on the Council’s Balance Sheet.</w:t>
            </w:r>
          </w:p>
          <w:p w14:paraId="1D2A4840" w14:textId="74FF5866" w:rsidR="007A189F"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 xml:space="preserve">Legal ownership of Voluntary Controlled (VC) and Voluntary Aided (VA) school land and buildings usually rests with a charity, normally by a religious body. Similarly, the services provided [education provision] from those assets are controlled by </w:t>
            </w:r>
            <w:r w:rsidR="008D4387" w:rsidRPr="004A3716">
              <w:rPr>
                <w:rFonts w:ascii="Tahoma" w:hAnsi="Tahoma" w:cs="Segoe UI"/>
                <w:sz w:val="16"/>
                <w:szCs w:val="16"/>
              </w:rPr>
              <w:t>those</w:t>
            </w:r>
            <w:r w:rsidRPr="004A3716">
              <w:rPr>
                <w:rFonts w:ascii="Tahoma" w:hAnsi="Tahoma" w:cs="Segoe UI"/>
                <w:sz w:val="16"/>
                <w:szCs w:val="16"/>
              </w:rPr>
              <w:t xml:space="preserve"> religious bodies. Therefore, these assets are not included on the Council’s Balance Sheet.</w:t>
            </w:r>
          </w:p>
          <w:p w14:paraId="085EB339" w14:textId="01ED55D9" w:rsidR="002D5767"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Academies are not considered to be maintained schools in the Council’s control. The land and building assets are either, not owned by the Council, or let on a long-term lease (125 years) by the Council and therefore not included on the Council’s Balance Sheet.</w:t>
            </w:r>
          </w:p>
        </w:tc>
      </w:tr>
    </w:tbl>
    <w:p w14:paraId="720A4618" w14:textId="6D639832" w:rsidR="00905A54" w:rsidRDefault="00905A54" w:rsidP="006A6115">
      <w:pPr>
        <w:pStyle w:val="Heading1"/>
        <w:pBdr>
          <w:bottom w:val="none" w:sz="0" w:space="0" w:color="auto"/>
        </w:pBdr>
        <w:spacing w:after="0" w:line="240" w:lineRule="auto"/>
        <w:rPr>
          <w:rFonts w:ascii="HelveticaNeue-Condensed" w:hAnsi="HelveticaNeue-Condensed"/>
          <w:kern w:val="0"/>
          <w:sz w:val="24"/>
          <w:szCs w:val="24"/>
          <w:highlight w:val="yellow"/>
        </w:rPr>
      </w:pPr>
      <w:bookmarkStart w:id="188" w:name="KEYASSUMPTIONS"/>
    </w:p>
    <w:p w14:paraId="20D298C6" w14:textId="77777777" w:rsidR="00580346" w:rsidRDefault="00580346">
      <w:pPr>
        <w:rPr>
          <w:highlight w:val="yellow"/>
        </w:rPr>
      </w:pPr>
      <w:r>
        <w:rPr>
          <w:highlight w:val="yellow"/>
        </w:rPr>
        <w:br w:type="page"/>
      </w:r>
    </w:p>
    <w:p w14:paraId="095A6F11" w14:textId="77777777" w:rsidR="00905A54" w:rsidRPr="00D20C92" w:rsidRDefault="00905A54" w:rsidP="006A6115">
      <w:pPr>
        <w:pStyle w:val="Heading1"/>
        <w:pBdr>
          <w:bottom w:val="none" w:sz="0" w:space="0" w:color="auto"/>
        </w:pBdr>
        <w:spacing w:after="0" w:line="240" w:lineRule="auto"/>
        <w:rPr>
          <w:rFonts w:ascii="Tahoma" w:hAnsi="Tahoma" w:cs="Segoe UI"/>
          <w:b/>
          <w:sz w:val="18"/>
          <w:szCs w:val="18"/>
          <w:u w:val="single"/>
        </w:rPr>
      </w:pPr>
    </w:p>
    <w:p w14:paraId="2FF145A6" w14:textId="6077E147" w:rsidR="005C60ED" w:rsidRPr="00D20C92" w:rsidRDefault="005C60ED" w:rsidP="006A6115">
      <w:pPr>
        <w:pStyle w:val="Heading1"/>
        <w:pBdr>
          <w:bottom w:val="none" w:sz="0" w:space="0" w:color="auto"/>
        </w:pBdr>
        <w:spacing w:after="0" w:line="240" w:lineRule="auto"/>
        <w:rPr>
          <w:rFonts w:ascii="Tahoma" w:hAnsi="Tahoma" w:cs="Segoe UI"/>
          <w:b/>
          <w:sz w:val="18"/>
          <w:szCs w:val="18"/>
          <w:u w:val="single"/>
        </w:rPr>
      </w:pPr>
      <w:r w:rsidRPr="00D20C92">
        <w:rPr>
          <w:rFonts w:ascii="Tahoma" w:hAnsi="Tahoma" w:cs="Segoe UI"/>
          <w:b/>
          <w:sz w:val="18"/>
          <w:szCs w:val="18"/>
          <w:u w:val="single"/>
        </w:rPr>
        <w:t>Key Assumptions Made About the Future and Other Major Sources of Estimation Uncertainty</w:t>
      </w:r>
    </w:p>
    <w:bookmarkEnd w:id="188"/>
    <w:p w14:paraId="5609CDB1" w14:textId="77777777" w:rsidR="005C60ED" w:rsidRPr="00D20C92" w:rsidRDefault="005C60ED" w:rsidP="006A6115">
      <w:pPr>
        <w:pStyle w:val="Heading1"/>
        <w:pBdr>
          <w:bottom w:val="none" w:sz="0" w:space="0" w:color="auto"/>
        </w:pBdr>
        <w:spacing w:after="0" w:line="240" w:lineRule="auto"/>
        <w:rPr>
          <w:rFonts w:ascii="Tahoma" w:hAnsi="Tahoma" w:cs="Segoe UI"/>
          <w:sz w:val="18"/>
          <w:szCs w:val="18"/>
        </w:rPr>
      </w:pPr>
    </w:p>
    <w:p w14:paraId="5124D7B7" w14:textId="77777777" w:rsidR="005C60ED" w:rsidRPr="00D20C92" w:rsidRDefault="005C60ED" w:rsidP="006A6115">
      <w:pPr>
        <w:pStyle w:val="Heading1"/>
        <w:pBdr>
          <w:bottom w:val="none" w:sz="0" w:space="0" w:color="auto"/>
        </w:pBdr>
        <w:spacing w:after="0" w:line="240" w:lineRule="auto"/>
        <w:rPr>
          <w:rFonts w:ascii="Tahoma" w:hAnsi="Tahoma" w:cs="Segoe UI"/>
          <w:sz w:val="18"/>
          <w:szCs w:val="18"/>
        </w:rPr>
      </w:pPr>
      <w:r w:rsidRPr="00D20C92">
        <w:rPr>
          <w:rFonts w:ascii="Tahoma" w:hAnsi="Tahoma" w:cs="Segoe UI"/>
          <w:sz w:val="18"/>
          <w:szCs w:val="18"/>
        </w:rPr>
        <w:t xml:space="preserve">The Statement of Accounts contains estimated figures that are based on assumptions made by the </w:t>
      </w:r>
      <w:r w:rsidR="00E66C6D" w:rsidRPr="00D20C92">
        <w:rPr>
          <w:rFonts w:ascii="Tahoma" w:hAnsi="Tahoma"/>
          <w:sz w:val="18"/>
        </w:rPr>
        <w:t>Council</w:t>
      </w:r>
      <w:r w:rsidRPr="00D20C92">
        <w:rPr>
          <w:rFonts w:ascii="Tahoma" w:hAnsi="Tahoma" w:cs="Segoe UI"/>
          <w:sz w:val="18"/>
          <w:szCs w:val="18"/>
        </w:rPr>
        <w:t xml:space="preserve"> about the future, or that are otherwise uncertain. Estimates are made </w:t>
      </w:r>
      <w:r w:rsidR="00003260" w:rsidRPr="00D20C92">
        <w:rPr>
          <w:rFonts w:ascii="Tahoma" w:hAnsi="Tahoma" w:cs="Segoe UI"/>
          <w:sz w:val="18"/>
          <w:szCs w:val="18"/>
        </w:rPr>
        <w:t>considering</w:t>
      </w:r>
      <w:r w:rsidRPr="00D20C92">
        <w:rPr>
          <w:rFonts w:ascii="Tahoma" w:hAnsi="Tahoma" w:cs="Segoe UI"/>
          <w:sz w:val="18"/>
          <w:szCs w:val="18"/>
        </w:rPr>
        <w:t xml:space="preserve"> historical experience, current trends and other relevant factors. However, because balances cannot be determined with certainty, actual results could be materially different from the assumptions and estimates.</w:t>
      </w:r>
    </w:p>
    <w:p w14:paraId="0D746E36" w14:textId="77777777" w:rsidR="005C60ED" w:rsidRPr="00D20C92" w:rsidRDefault="005C60ED" w:rsidP="006A6115"/>
    <w:p w14:paraId="46B4C237" w14:textId="38E79690" w:rsidR="005C60ED" w:rsidRPr="00D20C92" w:rsidRDefault="005C60ED" w:rsidP="006A6115">
      <w:pPr>
        <w:pStyle w:val="Heading1"/>
        <w:pBdr>
          <w:bottom w:val="none" w:sz="0" w:space="0" w:color="auto"/>
        </w:pBdr>
        <w:spacing w:after="0" w:line="240" w:lineRule="auto"/>
        <w:rPr>
          <w:rFonts w:ascii="Tahoma" w:hAnsi="Tahoma" w:cs="Segoe UI"/>
          <w:sz w:val="18"/>
          <w:szCs w:val="18"/>
        </w:rPr>
      </w:pPr>
      <w:r w:rsidRPr="00D20C92">
        <w:rPr>
          <w:rFonts w:ascii="Tahoma" w:hAnsi="Tahoma" w:cs="Segoe UI"/>
          <w:sz w:val="18"/>
          <w:szCs w:val="18"/>
        </w:rPr>
        <w:t xml:space="preserve">The items in the </w:t>
      </w:r>
      <w:r w:rsidR="00E66C6D" w:rsidRPr="00D20C92">
        <w:rPr>
          <w:rFonts w:ascii="Tahoma" w:hAnsi="Tahoma"/>
          <w:sz w:val="18"/>
        </w:rPr>
        <w:t>Council</w:t>
      </w:r>
      <w:r w:rsidRPr="00D20C92">
        <w:rPr>
          <w:rFonts w:ascii="Tahoma" w:hAnsi="Tahoma" w:cs="Segoe UI"/>
          <w:sz w:val="18"/>
          <w:szCs w:val="18"/>
        </w:rPr>
        <w:t>’s Balance Sheet at 31</w:t>
      </w:r>
      <w:r w:rsidRPr="00D20C92">
        <w:rPr>
          <w:rFonts w:ascii="Tahoma" w:hAnsi="Tahoma" w:cs="Segoe UI"/>
          <w:sz w:val="18"/>
          <w:szCs w:val="18"/>
          <w:vertAlign w:val="superscript"/>
        </w:rPr>
        <w:t>st</w:t>
      </w:r>
      <w:r w:rsidR="00596787" w:rsidRPr="00D20C92">
        <w:rPr>
          <w:rFonts w:ascii="Tahoma" w:hAnsi="Tahoma" w:cs="Segoe UI"/>
          <w:sz w:val="18"/>
          <w:szCs w:val="18"/>
        </w:rPr>
        <w:t xml:space="preserve"> March 202</w:t>
      </w:r>
      <w:r w:rsidR="00D20C92">
        <w:rPr>
          <w:rFonts w:ascii="Tahoma" w:hAnsi="Tahoma" w:cs="Segoe UI"/>
          <w:sz w:val="18"/>
          <w:szCs w:val="18"/>
        </w:rPr>
        <w:t>4</w:t>
      </w:r>
      <w:r w:rsidRPr="00D20C92">
        <w:rPr>
          <w:rFonts w:ascii="Tahoma" w:hAnsi="Tahoma" w:cs="Segoe UI"/>
          <w:sz w:val="18"/>
          <w:szCs w:val="18"/>
        </w:rPr>
        <w:t xml:space="preserve"> for which there is a significant risk of material adjustment in the forthcoming financial year are as follows:</w:t>
      </w:r>
    </w:p>
    <w:p w14:paraId="1F8BA574" w14:textId="77777777" w:rsidR="005C60ED" w:rsidRPr="00D20C92" w:rsidRDefault="005C60ED" w:rsidP="006A6115"/>
    <w:tbl>
      <w:tblPr>
        <w:tblW w:w="11194" w:type="dxa"/>
        <w:jc w:val="center"/>
        <w:tblLook w:val="0000" w:firstRow="0" w:lastRow="0" w:firstColumn="0" w:lastColumn="0" w:noHBand="0" w:noVBand="0"/>
      </w:tblPr>
      <w:tblGrid>
        <w:gridCol w:w="462"/>
        <w:gridCol w:w="1376"/>
        <w:gridCol w:w="4111"/>
        <w:gridCol w:w="5245"/>
      </w:tblGrid>
      <w:tr w:rsidR="00DD64FF" w:rsidRPr="00D20C92" w14:paraId="24CE43D2" w14:textId="769E1787" w:rsidTr="003E262A">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B571514" w14:textId="77777777"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No</w:t>
            </w:r>
          </w:p>
        </w:tc>
        <w:tc>
          <w:tcPr>
            <w:tcW w:w="137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D0741C" w14:textId="77777777" w:rsidR="00DD64FF" w:rsidRPr="00D20C92" w:rsidRDefault="00DD64FF" w:rsidP="006A6115">
            <w:pPr>
              <w:jc w:val="center"/>
              <w:rPr>
                <w:rFonts w:ascii="Tahoma" w:hAnsi="Tahoma" w:cs="Segoe UI"/>
                <w:sz w:val="16"/>
                <w:szCs w:val="16"/>
              </w:rPr>
            </w:pPr>
            <w:r w:rsidRPr="00D20C92">
              <w:rPr>
                <w:rFonts w:ascii="Tahoma" w:hAnsi="Tahoma" w:cs="Segoe UI"/>
                <w:b/>
                <w:sz w:val="16"/>
                <w:szCs w:val="16"/>
              </w:rPr>
              <w:t>Item</w:t>
            </w:r>
          </w:p>
        </w:tc>
        <w:tc>
          <w:tcPr>
            <w:tcW w:w="411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0339D3" w14:textId="77777777"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Uncertainties</w:t>
            </w:r>
          </w:p>
        </w:tc>
        <w:tc>
          <w:tcPr>
            <w:tcW w:w="5245" w:type="dxa"/>
            <w:tcBorders>
              <w:top w:val="single" w:sz="4" w:space="0" w:color="auto"/>
              <w:left w:val="single" w:sz="4" w:space="0" w:color="auto"/>
              <w:bottom w:val="single" w:sz="4" w:space="0" w:color="auto"/>
              <w:right w:val="single" w:sz="4" w:space="0" w:color="auto"/>
            </w:tcBorders>
            <w:shd w:val="clear" w:color="auto" w:fill="BFBFBF"/>
          </w:tcPr>
          <w:p w14:paraId="4D5A1AE4" w14:textId="05D0E56F" w:rsidR="002707C9" w:rsidRPr="00D20C92" w:rsidRDefault="002707C9" w:rsidP="006A6115">
            <w:pPr>
              <w:jc w:val="center"/>
              <w:rPr>
                <w:rFonts w:ascii="Tahoma" w:hAnsi="Tahoma" w:cs="Segoe UI"/>
                <w:b/>
                <w:sz w:val="16"/>
                <w:szCs w:val="16"/>
              </w:rPr>
            </w:pPr>
            <w:r w:rsidRPr="00D20C92">
              <w:rPr>
                <w:rFonts w:ascii="Tahoma" w:hAnsi="Tahoma" w:cs="Segoe UI"/>
                <w:b/>
                <w:sz w:val="16"/>
                <w:szCs w:val="16"/>
              </w:rPr>
              <w:t>Effect If Actual Results Differ From Assumptions</w:t>
            </w:r>
          </w:p>
        </w:tc>
      </w:tr>
      <w:tr w:rsidR="00DD64FF" w:rsidRPr="00D20C92" w14:paraId="16EFD887" w14:textId="06A5A25C"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80CA5E9" w14:textId="706C297C" w:rsidR="00DD64FF" w:rsidRPr="00D20C92" w:rsidRDefault="00DD64FF" w:rsidP="006A6115">
            <w:pPr>
              <w:jc w:val="center"/>
              <w:rPr>
                <w:rFonts w:ascii="Tahoma" w:hAnsi="Tahoma" w:cs="Segoe UI"/>
                <w:b/>
                <w:sz w:val="16"/>
                <w:szCs w:val="16"/>
              </w:rPr>
            </w:pPr>
            <w:bookmarkStart w:id="189" w:name="ASSUMP1"/>
            <w:r w:rsidRPr="00D20C92">
              <w:rPr>
                <w:rFonts w:ascii="Tahoma" w:hAnsi="Tahoma" w:cs="Segoe UI"/>
                <w:b/>
                <w:sz w:val="16"/>
                <w:szCs w:val="16"/>
              </w:rPr>
              <w:t>1</w:t>
            </w:r>
            <w:bookmarkEnd w:id="189"/>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8E39" w14:textId="2E5A3E93"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Non-Current Assets</w:t>
            </w:r>
            <w:r w:rsidR="00A915CB" w:rsidRPr="00D20C92">
              <w:rPr>
                <w:rFonts w:ascii="Tahoma" w:hAnsi="Tahoma" w:cs="Segoe UI"/>
                <w:b/>
                <w:sz w:val="16"/>
                <w:szCs w:val="16"/>
              </w:rPr>
              <w:t xml:space="preserve"> </w:t>
            </w:r>
            <w:r w:rsidR="00431342" w:rsidRPr="00D20C92">
              <w:rPr>
                <w:rFonts w:ascii="Tahoma" w:hAnsi="Tahoma" w:cs="Segoe UI"/>
                <w:b/>
                <w:sz w:val="16"/>
                <w:szCs w:val="16"/>
              </w:rPr>
              <w:t>- Depre</w:t>
            </w:r>
            <w:r w:rsidR="00A915CB" w:rsidRPr="00D20C92">
              <w:rPr>
                <w:rFonts w:ascii="Tahoma" w:hAnsi="Tahoma" w:cs="Segoe UI"/>
                <w:b/>
                <w:sz w:val="16"/>
                <w:szCs w:val="16"/>
              </w:rPr>
              <w:t>ciation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EB7C" w14:textId="77777777" w:rsidR="00DD64FF" w:rsidRPr="00D20C92" w:rsidRDefault="00DD64FF" w:rsidP="006A6115">
            <w:pPr>
              <w:rPr>
                <w:rFonts w:ascii="Tahoma" w:hAnsi="Tahoma" w:cs="Segoe UI"/>
                <w:sz w:val="16"/>
                <w:szCs w:val="16"/>
              </w:rPr>
            </w:pPr>
            <w:r w:rsidRPr="00D20C92">
              <w:rPr>
                <w:rFonts w:ascii="Tahoma" w:hAnsi="Tahoma" w:cs="Segoe UI"/>
                <w:sz w:val="16"/>
                <w:szCs w:val="16"/>
              </w:rPr>
              <w:t xml:space="preserve">Assets are depreciated over useful lives that are dependent on assumptions about the level of repairs and maintenance that will be incurred in relation to individual assets. The current economic climate makes it uncertain that the </w:t>
            </w:r>
            <w:r w:rsidR="00E66C6D" w:rsidRPr="00D20C92">
              <w:rPr>
                <w:rFonts w:ascii="Tahoma" w:hAnsi="Tahoma"/>
                <w:sz w:val="16"/>
                <w:szCs w:val="16"/>
              </w:rPr>
              <w:t>Council</w:t>
            </w:r>
            <w:r w:rsidRPr="00D20C92">
              <w:rPr>
                <w:rFonts w:ascii="Tahoma" w:hAnsi="Tahoma" w:cs="Segoe UI"/>
                <w:sz w:val="16"/>
                <w:szCs w:val="16"/>
              </w:rPr>
              <w:t xml:space="preserve"> will be able to sustain its current spending on repairs and maintenance, bringing into doubt the useful lives assigned to assets.</w:t>
            </w:r>
          </w:p>
        </w:tc>
        <w:tc>
          <w:tcPr>
            <w:tcW w:w="5245" w:type="dxa"/>
            <w:tcBorders>
              <w:top w:val="single" w:sz="4" w:space="0" w:color="auto"/>
              <w:left w:val="single" w:sz="4" w:space="0" w:color="auto"/>
              <w:bottom w:val="single" w:sz="4" w:space="0" w:color="auto"/>
              <w:right w:val="single" w:sz="4" w:space="0" w:color="auto"/>
            </w:tcBorders>
            <w:vAlign w:val="center"/>
          </w:tcPr>
          <w:p w14:paraId="63C229C4" w14:textId="35F250B1" w:rsidR="0001050E" w:rsidRPr="00D20C92" w:rsidRDefault="006726C6" w:rsidP="006A6115">
            <w:pPr>
              <w:rPr>
                <w:rFonts w:ascii="Tahoma" w:hAnsi="Tahoma" w:cs="Segoe UI"/>
                <w:sz w:val="16"/>
                <w:szCs w:val="16"/>
              </w:rPr>
            </w:pPr>
            <w:r w:rsidRPr="00D20C92">
              <w:rPr>
                <w:rFonts w:ascii="Tahoma" w:hAnsi="Tahoma" w:cs="Segoe UI"/>
                <w:sz w:val="16"/>
                <w:szCs w:val="16"/>
              </w:rPr>
              <w:t xml:space="preserve">If the useful life of assets is reduced, depreciation increases and the carrying amount of the assets falls. It is estimated that the total annual depreciation charge for </w:t>
            </w:r>
            <w:r w:rsidR="00521E04" w:rsidRPr="00D20C92">
              <w:rPr>
                <w:rFonts w:ascii="Tahoma" w:hAnsi="Tahoma" w:cs="Segoe UI"/>
                <w:sz w:val="16"/>
                <w:szCs w:val="16"/>
              </w:rPr>
              <w:t>all non-current assets</w:t>
            </w:r>
            <w:r w:rsidRPr="00D20C92">
              <w:rPr>
                <w:rFonts w:ascii="Tahoma" w:hAnsi="Tahoma" w:cs="Segoe UI"/>
                <w:sz w:val="16"/>
                <w:szCs w:val="16"/>
              </w:rPr>
              <w:t xml:space="preserve"> would increase by </w:t>
            </w:r>
            <w:r w:rsidR="00661F81" w:rsidRPr="00D20C92">
              <w:rPr>
                <w:rFonts w:ascii="Tahoma" w:hAnsi="Tahoma" w:cs="Segoe UI"/>
                <w:sz w:val="16"/>
                <w:szCs w:val="16"/>
              </w:rPr>
              <w:t>£</w:t>
            </w:r>
            <w:r w:rsidR="00D20C92" w:rsidRPr="00D20C92">
              <w:rPr>
                <w:rFonts w:ascii="Tahoma" w:hAnsi="Tahoma" w:cs="Segoe UI"/>
                <w:sz w:val="16"/>
                <w:szCs w:val="16"/>
              </w:rPr>
              <w:t>1</w:t>
            </w:r>
            <w:r w:rsidR="004A2A77" w:rsidRPr="00D20C92">
              <w:rPr>
                <w:rFonts w:ascii="Tahoma" w:hAnsi="Tahoma" w:cs="Segoe UI"/>
                <w:sz w:val="16"/>
                <w:szCs w:val="16"/>
              </w:rPr>
              <w:t>M</w:t>
            </w:r>
            <w:r w:rsidRPr="00D20C92">
              <w:rPr>
                <w:rFonts w:ascii="Tahoma" w:hAnsi="Tahoma" w:cs="Segoe UI"/>
                <w:sz w:val="16"/>
                <w:szCs w:val="16"/>
              </w:rPr>
              <w:t xml:space="preserve"> </w:t>
            </w:r>
            <w:r w:rsidR="00EB0426" w:rsidRPr="00D20C92">
              <w:rPr>
                <w:rFonts w:ascii="Tahoma" w:hAnsi="Tahoma" w:cs="Segoe UI"/>
                <w:sz w:val="16"/>
                <w:szCs w:val="16"/>
              </w:rPr>
              <w:t xml:space="preserve">in </w:t>
            </w:r>
            <w:r w:rsidR="00661F81" w:rsidRPr="00D20C92">
              <w:rPr>
                <w:rFonts w:ascii="Tahoma" w:hAnsi="Tahoma" w:cs="Segoe UI"/>
                <w:sz w:val="16"/>
                <w:szCs w:val="16"/>
              </w:rPr>
              <w:t>202</w:t>
            </w:r>
            <w:r w:rsidR="00D20C92" w:rsidRPr="00D20C92">
              <w:rPr>
                <w:rFonts w:ascii="Tahoma" w:hAnsi="Tahoma" w:cs="Segoe UI"/>
                <w:sz w:val="16"/>
                <w:szCs w:val="16"/>
              </w:rPr>
              <w:t>3</w:t>
            </w:r>
            <w:r w:rsidR="00661F81" w:rsidRPr="00D20C92">
              <w:rPr>
                <w:rFonts w:ascii="Tahoma" w:hAnsi="Tahoma" w:cs="Segoe UI"/>
                <w:sz w:val="16"/>
                <w:szCs w:val="16"/>
              </w:rPr>
              <w:t>/2</w:t>
            </w:r>
            <w:r w:rsidR="00D20C92" w:rsidRPr="00D20C92">
              <w:rPr>
                <w:rFonts w:ascii="Tahoma" w:hAnsi="Tahoma" w:cs="Segoe UI"/>
                <w:sz w:val="16"/>
                <w:szCs w:val="16"/>
              </w:rPr>
              <w:t>4</w:t>
            </w:r>
            <w:r w:rsidR="00EB0426" w:rsidRPr="00D20C92">
              <w:rPr>
                <w:rFonts w:ascii="Tahoma" w:hAnsi="Tahoma" w:cs="Segoe UI"/>
                <w:sz w:val="16"/>
                <w:szCs w:val="16"/>
              </w:rPr>
              <w:t xml:space="preserve"> if the </w:t>
            </w:r>
            <w:r w:rsidRPr="00D20C92">
              <w:rPr>
                <w:rFonts w:ascii="Tahoma" w:hAnsi="Tahoma" w:cs="Segoe UI"/>
                <w:sz w:val="16"/>
                <w:szCs w:val="16"/>
              </w:rPr>
              <w:t xml:space="preserve">useful lives had </w:t>
            </w:r>
            <w:r w:rsidR="00EB0426" w:rsidRPr="00D20C92">
              <w:rPr>
                <w:rFonts w:ascii="Tahoma" w:hAnsi="Tahoma" w:cs="Segoe UI"/>
                <w:sz w:val="16"/>
                <w:szCs w:val="16"/>
              </w:rPr>
              <w:t>been reduced by one year.</w:t>
            </w:r>
          </w:p>
        </w:tc>
      </w:tr>
      <w:tr w:rsidR="00A915CB" w:rsidRPr="00BF031C" w14:paraId="7909306B" w14:textId="5527427F"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0A527CC7" w14:textId="112247F8" w:rsidR="00A915CB" w:rsidRPr="00D20C92" w:rsidRDefault="00A915CB" w:rsidP="006A6115">
            <w:pPr>
              <w:jc w:val="center"/>
              <w:rPr>
                <w:rFonts w:ascii="Tahoma" w:hAnsi="Tahoma" w:cs="Segoe UI"/>
                <w:b/>
                <w:sz w:val="16"/>
                <w:szCs w:val="16"/>
              </w:rPr>
            </w:pPr>
            <w:bookmarkStart w:id="190" w:name="ASSUMP2"/>
            <w:r w:rsidRPr="00D20C92">
              <w:rPr>
                <w:rFonts w:ascii="Tahoma" w:hAnsi="Tahoma" w:cs="Segoe UI"/>
                <w:b/>
                <w:sz w:val="16"/>
                <w:szCs w:val="16"/>
              </w:rPr>
              <w:t>2</w:t>
            </w:r>
            <w:bookmarkEnd w:id="190"/>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8795" w14:textId="0BBCD301" w:rsidR="00A915CB" w:rsidRPr="00D20C92" w:rsidRDefault="002A3CFA" w:rsidP="00A915CB">
            <w:pPr>
              <w:jc w:val="center"/>
              <w:rPr>
                <w:rFonts w:ascii="Tahoma" w:hAnsi="Tahoma" w:cs="Segoe UI"/>
                <w:b/>
                <w:sz w:val="16"/>
                <w:szCs w:val="16"/>
              </w:rPr>
            </w:pPr>
            <w:r w:rsidRPr="00D20C92">
              <w:rPr>
                <w:rFonts w:ascii="Tahoma" w:hAnsi="Tahoma" w:cs="Segoe UI"/>
                <w:b/>
                <w:sz w:val="16"/>
                <w:szCs w:val="16"/>
              </w:rPr>
              <w:t>Non-Current Assets (</w:t>
            </w:r>
            <w:r w:rsidR="00EC1AE2" w:rsidRPr="00D20C92">
              <w:rPr>
                <w:rFonts w:ascii="Tahoma" w:hAnsi="Tahoma" w:cs="Segoe UI"/>
                <w:b/>
                <w:sz w:val="16"/>
                <w:szCs w:val="16"/>
              </w:rPr>
              <w:t>Non Dwelling</w:t>
            </w:r>
            <w:r w:rsidRPr="00D20C92">
              <w:rPr>
                <w:rFonts w:ascii="Tahoma" w:hAnsi="Tahoma" w:cs="Segoe UI"/>
                <w:b/>
                <w:sz w:val="16"/>
                <w:szCs w:val="16"/>
              </w:rPr>
              <w:t>s)  -</w:t>
            </w:r>
            <w:r w:rsidR="00A915CB" w:rsidRPr="00D20C92">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15D3" w14:textId="77777777" w:rsidR="00596787" w:rsidRPr="00D20C92" w:rsidRDefault="00596787" w:rsidP="00BA060D">
            <w:pPr>
              <w:rPr>
                <w:rFonts w:ascii="Tahoma" w:hAnsi="Tahoma" w:cs="Segoe UI"/>
                <w:sz w:val="16"/>
                <w:szCs w:val="16"/>
              </w:rPr>
            </w:pPr>
            <w:r w:rsidRPr="00D20C92">
              <w:rPr>
                <w:rFonts w:ascii="Tahoma" w:hAnsi="Tahoma" w:cs="Segoe UI"/>
                <w:sz w:val="16"/>
                <w:szCs w:val="16"/>
              </w:rPr>
              <w:t>The Council’s non-current assets are required to be carried at an up to date valuation. The Council adopts a rolling programme of works that captures all assets within the recommended 5 year period. In addition to this, the Council also reviews the largest 100 assets in terms of valuation, which covers a large proportion of the total asset value.</w:t>
            </w:r>
          </w:p>
        </w:tc>
        <w:tc>
          <w:tcPr>
            <w:tcW w:w="5245" w:type="dxa"/>
            <w:tcBorders>
              <w:top w:val="single" w:sz="4" w:space="0" w:color="auto"/>
              <w:left w:val="single" w:sz="4" w:space="0" w:color="auto"/>
              <w:bottom w:val="single" w:sz="4" w:space="0" w:color="auto"/>
              <w:right w:val="single" w:sz="4" w:space="0" w:color="auto"/>
            </w:tcBorders>
            <w:vAlign w:val="center"/>
          </w:tcPr>
          <w:p w14:paraId="3B222ABD" w14:textId="440726C1" w:rsidR="0001050E" w:rsidRPr="00D20C92" w:rsidRDefault="00512E9A" w:rsidP="00BA060D">
            <w:pPr>
              <w:rPr>
                <w:rFonts w:ascii="Tahoma" w:hAnsi="Tahoma" w:cs="Segoe UI"/>
                <w:sz w:val="16"/>
                <w:szCs w:val="16"/>
              </w:rPr>
            </w:pPr>
            <w:r w:rsidRPr="00D20C92">
              <w:rPr>
                <w:rFonts w:ascii="Tahoma" w:hAnsi="Tahoma" w:cs="Segoe UI"/>
                <w:sz w:val="16"/>
                <w:szCs w:val="16"/>
              </w:rPr>
              <w:t>A reduction in the estimated valuations would result in reductions to the Revaluation Reserve and / or a loss recorded as appropriate in the Comprehensive Income and Expenditure Statement. If the value of the Council's operational properties (excluding Council Dwellings) were to reduce by 10%, this would result in a combined reduction to the Revaluation Reserve and a charge to the Comprehensive Income and Expenditure Statement of approximately £</w:t>
            </w:r>
            <w:r w:rsidR="00D20C92" w:rsidRPr="00D20C92">
              <w:rPr>
                <w:rFonts w:ascii="Tahoma" w:hAnsi="Tahoma" w:cs="Segoe UI"/>
                <w:sz w:val="16"/>
                <w:szCs w:val="16"/>
              </w:rPr>
              <w:t>31.79</w:t>
            </w:r>
            <w:r w:rsidR="003A12DE" w:rsidRPr="00D20C92">
              <w:rPr>
                <w:rFonts w:ascii="Tahoma" w:hAnsi="Tahoma" w:cs="Segoe UI"/>
                <w:sz w:val="16"/>
                <w:szCs w:val="16"/>
              </w:rPr>
              <w:t>M</w:t>
            </w:r>
            <w:r w:rsidRPr="00D20C92">
              <w:rPr>
                <w:rFonts w:ascii="Tahoma" w:hAnsi="Tahoma" w:cs="Segoe UI"/>
                <w:sz w:val="16"/>
                <w:szCs w:val="16"/>
              </w:rPr>
              <w:t>.</w:t>
            </w:r>
          </w:p>
        </w:tc>
      </w:tr>
      <w:tr w:rsidR="00512E9A" w:rsidRPr="00BF031C" w14:paraId="15792FE2" w14:textId="77777777"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3195F07E" w14:textId="652E9FC8" w:rsidR="00512E9A" w:rsidRPr="000F43B1" w:rsidRDefault="00512E9A" w:rsidP="00512E9A">
            <w:pPr>
              <w:jc w:val="center"/>
              <w:rPr>
                <w:rFonts w:ascii="Tahoma" w:hAnsi="Tahoma" w:cs="Segoe UI"/>
                <w:b/>
                <w:sz w:val="16"/>
                <w:szCs w:val="16"/>
              </w:rPr>
            </w:pPr>
            <w:r w:rsidRPr="000F43B1">
              <w:rPr>
                <w:rFonts w:ascii="Tahoma" w:hAnsi="Tahoma" w:cs="Segoe UI"/>
                <w:b/>
                <w:sz w:val="16"/>
                <w:szCs w:val="16"/>
              </w:rPr>
              <w:t>3</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E684" w14:textId="3CFD15E1" w:rsidR="00512E9A" w:rsidRPr="000F43B1" w:rsidRDefault="002A3CFA" w:rsidP="00512E9A">
            <w:pPr>
              <w:jc w:val="center"/>
              <w:rPr>
                <w:rFonts w:ascii="Tahoma" w:hAnsi="Tahoma" w:cs="Segoe UI"/>
                <w:b/>
                <w:sz w:val="16"/>
                <w:szCs w:val="16"/>
              </w:rPr>
            </w:pPr>
            <w:r w:rsidRPr="000F43B1">
              <w:rPr>
                <w:rFonts w:ascii="Tahoma" w:hAnsi="Tahoma" w:cs="Segoe UI"/>
                <w:b/>
                <w:sz w:val="16"/>
                <w:szCs w:val="16"/>
              </w:rPr>
              <w:t>Non-Current Assets (Dwellings)  -Valuations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34080" w14:textId="63B93C9D" w:rsidR="00512E9A" w:rsidRPr="002660F6" w:rsidRDefault="00512E9A" w:rsidP="00512E9A">
            <w:pPr>
              <w:rPr>
                <w:rFonts w:ascii="Tahoma" w:hAnsi="Tahoma" w:cs="Segoe UI"/>
                <w:sz w:val="16"/>
                <w:szCs w:val="16"/>
              </w:rPr>
            </w:pPr>
            <w:r w:rsidRPr="002660F6">
              <w:rPr>
                <w:rFonts w:ascii="Tahoma" w:hAnsi="Tahoma"/>
                <w:sz w:val="16"/>
                <w:szCs w:val="16"/>
              </w:rPr>
              <w:t>The value of the Council’s housing dwellings stock is calculated using beacon properties.  These valuations are then adjusted for the vacant possession value for the properties and to reflect their occupation by a secure tenant.  This adjustment is considered to reflect the additional risk and liability that public sector landlords undertake when compared with priva</w:t>
            </w:r>
            <w:r w:rsidR="003C5178" w:rsidRPr="002660F6">
              <w:rPr>
                <w:rFonts w:ascii="Tahoma" w:hAnsi="Tahoma"/>
                <w:sz w:val="16"/>
                <w:szCs w:val="16"/>
              </w:rPr>
              <w:t>te sector investors</w:t>
            </w:r>
          </w:p>
        </w:tc>
        <w:tc>
          <w:tcPr>
            <w:tcW w:w="5245" w:type="dxa"/>
            <w:tcBorders>
              <w:top w:val="single" w:sz="4" w:space="0" w:color="auto"/>
              <w:left w:val="single" w:sz="4" w:space="0" w:color="auto"/>
              <w:bottom w:val="single" w:sz="4" w:space="0" w:color="auto"/>
              <w:right w:val="single" w:sz="4" w:space="0" w:color="auto"/>
            </w:tcBorders>
            <w:vAlign w:val="center"/>
          </w:tcPr>
          <w:p w14:paraId="3B1E5394" w14:textId="1FB91B4E" w:rsidR="00512E9A" w:rsidRPr="002660F6" w:rsidRDefault="00512E9A" w:rsidP="00512E9A">
            <w:pPr>
              <w:rPr>
                <w:rFonts w:ascii="Tahoma" w:hAnsi="Tahoma" w:cs="Segoe UI"/>
                <w:sz w:val="16"/>
                <w:szCs w:val="16"/>
              </w:rPr>
            </w:pPr>
            <w:r w:rsidRPr="002660F6">
              <w:rPr>
                <w:rFonts w:ascii="Tahoma" w:hAnsi="Tahoma"/>
                <w:sz w:val="16"/>
                <w:szCs w:val="16"/>
              </w:rPr>
              <w:t>The fair value of the Council’s housing dwellings stock as at 31</w:t>
            </w:r>
            <w:r w:rsidR="00DB1947" w:rsidRPr="002660F6">
              <w:rPr>
                <w:rFonts w:ascii="Tahoma" w:hAnsi="Tahoma"/>
                <w:sz w:val="16"/>
                <w:szCs w:val="16"/>
              </w:rPr>
              <w:t>st</w:t>
            </w:r>
            <w:r w:rsidRPr="002660F6">
              <w:rPr>
                <w:rFonts w:ascii="Tahoma" w:hAnsi="Tahoma"/>
                <w:sz w:val="16"/>
                <w:szCs w:val="16"/>
              </w:rPr>
              <w:t xml:space="preserve"> March 202</w:t>
            </w:r>
            <w:r w:rsidR="00914679" w:rsidRPr="002660F6">
              <w:rPr>
                <w:rFonts w:ascii="Tahoma" w:hAnsi="Tahoma"/>
                <w:sz w:val="16"/>
                <w:szCs w:val="16"/>
              </w:rPr>
              <w:t>4</w:t>
            </w:r>
            <w:r w:rsidRPr="002660F6">
              <w:rPr>
                <w:rFonts w:ascii="Tahoma" w:hAnsi="Tahoma"/>
                <w:sz w:val="16"/>
                <w:szCs w:val="16"/>
              </w:rPr>
              <w:t xml:space="preserve"> has been determined using MHCLG’s Social Housing adjustment factor for Yorkshire and Humber of 41%. A 1% decrease in this adjustment factor would have resulted in </w:t>
            </w:r>
            <w:r w:rsidR="009C6CEE" w:rsidRPr="002660F6">
              <w:rPr>
                <w:rFonts w:ascii="Tahoma" w:hAnsi="Tahoma"/>
                <w:sz w:val="16"/>
                <w:szCs w:val="16"/>
              </w:rPr>
              <w:t>reduction in valuation of approximately £</w:t>
            </w:r>
            <w:r w:rsidR="00AD5183" w:rsidRPr="002660F6">
              <w:rPr>
                <w:rFonts w:ascii="Tahoma" w:hAnsi="Tahoma"/>
                <w:sz w:val="16"/>
                <w:szCs w:val="16"/>
              </w:rPr>
              <w:t>2</w:t>
            </w:r>
            <w:r w:rsidR="002660F6" w:rsidRPr="002660F6">
              <w:rPr>
                <w:rFonts w:ascii="Tahoma" w:hAnsi="Tahoma"/>
                <w:sz w:val="16"/>
                <w:szCs w:val="16"/>
              </w:rPr>
              <w:t>1.14M</w:t>
            </w:r>
            <w:r w:rsidR="009C6CEE" w:rsidRPr="002660F6">
              <w:rPr>
                <w:rFonts w:ascii="Tahoma" w:hAnsi="Tahoma"/>
                <w:sz w:val="16"/>
                <w:szCs w:val="16"/>
              </w:rPr>
              <w:t xml:space="preserve">. </w:t>
            </w:r>
          </w:p>
        </w:tc>
      </w:tr>
      <w:tr w:rsidR="00DA26D8" w:rsidRPr="00BF031C" w14:paraId="45081F59" w14:textId="3F580DCE" w:rsidTr="003E262A">
        <w:trPr>
          <w:trHeight w:val="80"/>
          <w:jc w:val="center"/>
        </w:trPr>
        <w:tc>
          <w:tcPr>
            <w:tcW w:w="462" w:type="dxa"/>
            <w:tcBorders>
              <w:top w:val="single" w:sz="4" w:space="0" w:color="auto"/>
              <w:left w:val="single" w:sz="4" w:space="0" w:color="auto"/>
              <w:bottom w:val="single" w:sz="4" w:space="0" w:color="auto"/>
              <w:right w:val="single" w:sz="4" w:space="0" w:color="auto"/>
            </w:tcBorders>
            <w:vAlign w:val="center"/>
          </w:tcPr>
          <w:p w14:paraId="709360DE" w14:textId="6AA0945E" w:rsidR="00DA26D8" w:rsidRPr="000F43B1" w:rsidRDefault="00DA26D8" w:rsidP="006A6115">
            <w:pPr>
              <w:jc w:val="center"/>
              <w:rPr>
                <w:rFonts w:ascii="Tahoma" w:hAnsi="Tahoma" w:cs="Segoe UI"/>
                <w:b/>
                <w:sz w:val="16"/>
                <w:szCs w:val="16"/>
              </w:rPr>
            </w:pPr>
            <w:r w:rsidRPr="000F43B1">
              <w:rPr>
                <w:rFonts w:ascii="Tahoma" w:hAnsi="Tahoma" w:cs="Segoe UI"/>
                <w:b/>
                <w:sz w:val="16"/>
                <w:szCs w:val="16"/>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2958" w14:textId="132C8371" w:rsidR="00DA26D8" w:rsidRPr="000F43B1" w:rsidRDefault="00DA26D8" w:rsidP="006A6115">
            <w:pPr>
              <w:jc w:val="center"/>
              <w:rPr>
                <w:rFonts w:ascii="Tahoma" w:hAnsi="Tahoma" w:cs="Segoe UI"/>
                <w:b/>
                <w:sz w:val="16"/>
                <w:szCs w:val="16"/>
              </w:rPr>
            </w:pPr>
            <w:r w:rsidRPr="000F43B1">
              <w:rPr>
                <w:rFonts w:ascii="Tahoma" w:hAnsi="Tahoma" w:cs="Segoe UI"/>
                <w:b/>
                <w:sz w:val="16"/>
                <w:szCs w:val="16"/>
              </w:rPr>
              <w:t>Pensions Liability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4557" w14:textId="77777777" w:rsidR="00DA26D8" w:rsidRPr="000F43B1" w:rsidRDefault="00DA26D8" w:rsidP="003C5178">
            <w:pPr>
              <w:rPr>
                <w:rFonts w:ascii="Tahoma" w:hAnsi="Tahoma"/>
                <w:sz w:val="16"/>
                <w:szCs w:val="16"/>
              </w:rPr>
            </w:pPr>
            <w:r w:rsidRPr="000F43B1">
              <w:rPr>
                <w:rFonts w:ascii="Tahoma" w:hAnsi="Tahoma"/>
                <w:sz w:val="16"/>
                <w:szCs w:val="16"/>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is engaged to provide the Council with expert advice about the assumptions to be applied. </w:t>
            </w:r>
          </w:p>
          <w:p w14:paraId="7652CDEE" w14:textId="77777777" w:rsidR="00DA26D8" w:rsidRPr="000F43B1" w:rsidRDefault="00DA26D8" w:rsidP="003C5178">
            <w:pPr>
              <w:rPr>
                <w:rFonts w:ascii="Tahoma" w:hAnsi="Tahoma"/>
                <w:sz w:val="16"/>
                <w:szCs w:val="16"/>
              </w:rPr>
            </w:pPr>
          </w:p>
          <w:p w14:paraId="2B57092F" w14:textId="61B30D8F" w:rsidR="00DA26D8" w:rsidRPr="000F43B1" w:rsidRDefault="00DA26D8" w:rsidP="006A6115">
            <w:pPr>
              <w:rPr>
                <w:rFonts w:ascii="Tahoma" w:hAnsi="Tahoma" w:cs="Segoe UI"/>
                <w:sz w:val="16"/>
                <w:szCs w:val="16"/>
              </w:rPr>
            </w:pPr>
            <w:r w:rsidRPr="000F43B1">
              <w:rPr>
                <w:rFonts w:ascii="Tahoma" w:hAnsi="Tahoma"/>
                <w:sz w:val="16"/>
                <w:szCs w:val="16"/>
              </w:rPr>
              <w:t>See Note 37 for further details.</w:t>
            </w:r>
          </w:p>
        </w:tc>
        <w:tc>
          <w:tcPr>
            <w:tcW w:w="5245" w:type="dxa"/>
            <w:tcBorders>
              <w:top w:val="single" w:sz="4" w:space="0" w:color="auto"/>
              <w:left w:val="single" w:sz="4" w:space="0" w:color="auto"/>
              <w:bottom w:val="single" w:sz="4" w:space="0" w:color="auto"/>
              <w:right w:val="single" w:sz="4" w:space="0" w:color="auto"/>
            </w:tcBorders>
            <w:vAlign w:val="center"/>
          </w:tcPr>
          <w:p w14:paraId="2AF761C6" w14:textId="417F5CA8" w:rsidR="00DA26D8" w:rsidRPr="000F43B1" w:rsidRDefault="00DA26D8" w:rsidP="003C5178">
            <w:pPr>
              <w:rPr>
                <w:rFonts w:ascii="Tahoma" w:hAnsi="Tahoma"/>
                <w:sz w:val="16"/>
                <w:szCs w:val="16"/>
              </w:rPr>
            </w:pPr>
            <w:r w:rsidRPr="000F43B1">
              <w:rPr>
                <w:rFonts w:ascii="Tahoma" w:hAnsi="Tahoma"/>
                <w:sz w:val="16"/>
                <w:szCs w:val="16"/>
              </w:rPr>
              <w:t>The effects on the net pension liability of changes in individual assumptions can be measured. For instance, a 0.1% decrease in the discount rate assumption would result in a increase in the pension liability of £1</w:t>
            </w:r>
            <w:r w:rsidR="000F43B1" w:rsidRPr="000F43B1">
              <w:rPr>
                <w:rFonts w:ascii="Tahoma" w:hAnsi="Tahoma"/>
                <w:sz w:val="16"/>
                <w:szCs w:val="16"/>
              </w:rPr>
              <w:t>9</w:t>
            </w:r>
            <w:r w:rsidRPr="000F43B1">
              <w:rPr>
                <w:rFonts w:ascii="Tahoma" w:hAnsi="Tahoma"/>
                <w:sz w:val="16"/>
                <w:szCs w:val="16"/>
              </w:rPr>
              <w:t>.</w:t>
            </w:r>
            <w:r w:rsidR="000F43B1" w:rsidRPr="000F43B1">
              <w:rPr>
                <w:rFonts w:ascii="Tahoma" w:hAnsi="Tahoma"/>
                <w:sz w:val="16"/>
                <w:szCs w:val="16"/>
              </w:rPr>
              <w:t>449</w:t>
            </w:r>
            <w:r w:rsidRPr="000F43B1">
              <w:rPr>
                <w:rFonts w:ascii="Tahoma" w:hAnsi="Tahoma"/>
                <w:sz w:val="16"/>
                <w:szCs w:val="16"/>
              </w:rPr>
              <w:t>M. However, the assumptions interact in complex ways.</w:t>
            </w:r>
          </w:p>
          <w:p w14:paraId="6F6EB86D" w14:textId="77777777" w:rsidR="00DA26D8" w:rsidRPr="00BF031C" w:rsidRDefault="00DA26D8" w:rsidP="003C5178">
            <w:pPr>
              <w:rPr>
                <w:rFonts w:ascii="Tahoma" w:hAnsi="Tahoma"/>
                <w:sz w:val="16"/>
                <w:szCs w:val="16"/>
                <w:highlight w:val="yellow"/>
              </w:rPr>
            </w:pPr>
          </w:p>
          <w:p w14:paraId="63128AF5" w14:textId="1399FD7D" w:rsidR="00DA26D8" w:rsidRPr="00BF031C" w:rsidRDefault="00DA26D8" w:rsidP="006A6115">
            <w:pPr>
              <w:rPr>
                <w:rFonts w:ascii="Tahoma" w:hAnsi="Tahoma" w:cs="Segoe UI"/>
                <w:sz w:val="16"/>
                <w:szCs w:val="16"/>
                <w:highlight w:val="yellow"/>
              </w:rPr>
            </w:pPr>
          </w:p>
        </w:tc>
      </w:tr>
      <w:tr w:rsidR="00DA26D8" w:rsidRPr="00BF031C" w14:paraId="527EFCC5" w14:textId="4F1BCCCD" w:rsidTr="003E262A">
        <w:trPr>
          <w:trHeight w:val="70"/>
          <w:jc w:val="center"/>
        </w:trPr>
        <w:tc>
          <w:tcPr>
            <w:tcW w:w="462" w:type="dxa"/>
            <w:tcBorders>
              <w:top w:val="single" w:sz="4" w:space="0" w:color="auto"/>
              <w:left w:val="single" w:sz="4" w:space="0" w:color="auto"/>
              <w:bottom w:val="single" w:sz="4" w:space="0" w:color="auto"/>
              <w:right w:val="single" w:sz="4" w:space="0" w:color="auto"/>
            </w:tcBorders>
            <w:vAlign w:val="center"/>
          </w:tcPr>
          <w:p w14:paraId="7FD16A51" w14:textId="70FA0BEF" w:rsidR="00DA26D8" w:rsidRPr="00BF031C" w:rsidRDefault="00DA26D8" w:rsidP="006A6115">
            <w:pPr>
              <w:jc w:val="center"/>
              <w:rPr>
                <w:rFonts w:ascii="Tahoma" w:hAnsi="Tahoma" w:cs="Segoe UI"/>
                <w:b/>
                <w:sz w:val="16"/>
                <w:szCs w:val="16"/>
                <w:highlight w:val="yellow"/>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89572" w14:textId="6C721E1C" w:rsidR="00DA26D8" w:rsidRPr="00BF031C" w:rsidRDefault="00DA26D8" w:rsidP="006A6115">
            <w:pPr>
              <w:jc w:val="center"/>
              <w:rPr>
                <w:rFonts w:ascii="Tahoma" w:hAnsi="Tahoma" w:cs="Segoe UI"/>
                <w:b/>
                <w:sz w:val="16"/>
                <w:szCs w:val="16"/>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FF2C" w14:textId="310A1FC9" w:rsidR="00DA26D8" w:rsidRPr="00BF031C" w:rsidRDefault="00DA26D8" w:rsidP="00BA60A0">
            <w:pPr>
              <w:rPr>
                <w:rFonts w:ascii="Tahoma" w:hAnsi="Tahoma" w:cs="Segoe UI"/>
                <w:sz w:val="16"/>
                <w:szCs w:val="16"/>
                <w:highlight w:val="yellow"/>
              </w:rPr>
            </w:pPr>
          </w:p>
        </w:tc>
        <w:tc>
          <w:tcPr>
            <w:tcW w:w="5245" w:type="dxa"/>
            <w:tcBorders>
              <w:top w:val="single" w:sz="4" w:space="0" w:color="auto"/>
              <w:left w:val="single" w:sz="4" w:space="0" w:color="auto"/>
              <w:bottom w:val="single" w:sz="4" w:space="0" w:color="auto"/>
              <w:right w:val="single" w:sz="4" w:space="0" w:color="auto"/>
            </w:tcBorders>
            <w:vAlign w:val="center"/>
          </w:tcPr>
          <w:p w14:paraId="2A49E896" w14:textId="1148CDC1" w:rsidR="00DA26D8" w:rsidRPr="00BF031C" w:rsidRDefault="00DA26D8" w:rsidP="00BA60A0">
            <w:pPr>
              <w:rPr>
                <w:rFonts w:ascii="Tahoma" w:hAnsi="Tahoma" w:cs="Segoe UI"/>
                <w:sz w:val="16"/>
                <w:szCs w:val="16"/>
                <w:highlight w:val="yellow"/>
              </w:rPr>
            </w:pPr>
          </w:p>
        </w:tc>
      </w:tr>
    </w:tbl>
    <w:p w14:paraId="43C0D5EC" w14:textId="77777777" w:rsidR="002A1E1F" w:rsidRDefault="005C60ED" w:rsidP="003E262A">
      <w:pPr>
        <w:tabs>
          <w:tab w:val="left" w:pos="900"/>
        </w:tabs>
        <w:jc w:val="center"/>
        <w:rPr>
          <w:rFonts w:ascii="Tahoma" w:hAnsi="Tahoma"/>
          <w:b/>
          <w:sz w:val="22"/>
          <w:szCs w:val="22"/>
          <w:u w:val="single"/>
        </w:rPr>
      </w:pPr>
      <w:r w:rsidRPr="00BF031C">
        <w:rPr>
          <w:rFonts w:ascii="Tahoma" w:hAnsi="Tahoma"/>
          <w:b/>
          <w:sz w:val="22"/>
          <w:szCs w:val="22"/>
          <w:highlight w:val="yellow"/>
          <w:u w:val="single"/>
        </w:rPr>
        <w:br w:type="page"/>
      </w:r>
      <w:bookmarkStart w:id="191" w:name="annexc"/>
    </w:p>
    <w:p w14:paraId="1EA70F02" w14:textId="77777777" w:rsidR="002A1E1F" w:rsidRDefault="002A1E1F" w:rsidP="003E262A">
      <w:pPr>
        <w:tabs>
          <w:tab w:val="left" w:pos="900"/>
        </w:tabs>
        <w:jc w:val="center"/>
        <w:rPr>
          <w:rFonts w:ascii="Tahoma" w:hAnsi="Tahoma"/>
          <w:b/>
          <w:sz w:val="22"/>
          <w:szCs w:val="22"/>
          <w:u w:val="single"/>
        </w:rPr>
      </w:pPr>
    </w:p>
    <w:p w14:paraId="6525AF76" w14:textId="57DB99C5" w:rsidR="005C60ED" w:rsidRPr="00086B36" w:rsidRDefault="005C60ED" w:rsidP="003E262A">
      <w:pPr>
        <w:tabs>
          <w:tab w:val="left" w:pos="900"/>
        </w:tabs>
        <w:jc w:val="center"/>
        <w:rPr>
          <w:rFonts w:ascii="Tahoma" w:hAnsi="Tahoma"/>
          <w:b/>
          <w:sz w:val="22"/>
          <w:szCs w:val="22"/>
          <w:u w:val="single"/>
        </w:rPr>
      </w:pPr>
      <w:r w:rsidRPr="00086B36">
        <w:rPr>
          <w:rFonts w:ascii="Tahoma" w:hAnsi="Tahoma"/>
          <w:b/>
          <w:sz w:val="22"/>
          <w:szCs w:val="22"/>
          <w:u w:val="single"/>
        </w:rPr>
        <w:t>TECHNICAL ANNEX C</w:t>
      </w:r>
    </w:p>
    <w:bookmarkEnd w:id="191"/>
    <w:p w14:paraId="71C91E2D" w14:textId="77777777" w:rsidR="005C60ED" w:rsidRPr="00086B36" w:rsidRDefault="005C60ED" w:rsidP="006A6115">
      <w:pPr>
        <w:tabs>
          <w:tab w:val="left" w:pos="900"/>
        </w:tabs>
        <w:jc w:val="center"/>
        <w:rPr>
          <w:rFonts w:ascii="Tahoma" w:hAnsi="Tahoma"/>
          <w:b/>
          <w:sz w:val="22"/>
          <w:szCs w:val="22"/>
          <w:u w:val="single"/>
        </w:rPr>
      </w:pPr>
    </w:p>
    <w:p w14:paraId="4B979C28" w14:textId="77777777" w:rsidR="0057175A" w:rsidRPr="00086B36" w:rsidRDefault="00F7022E" w:rsidP="006A6115">
      <w:pPr>
        <w:tabs>
          <w:tab w:val="left" w:pos="900"/>
        </w:tabs>
        <w:jc w:val="center"/>
        <w:rPr>
          <w:rFonts w:ascii="Tahoma" w:hAnsi="Tahoma"/>
          <w:b/>
          <w:sz w:val="22"/>
          <w:szCs w:val="22"/>
          <w:u w:val="single"/>
        </w:rPr>
      </w:pPr>
      <w:r w:rsidRPr="00086B36">
        <w:rPr>
          <w:rFonts w:ascii="Tahoma" w:hAnsi="Tahoma"/>
          <w:b/>
          <w:sz w:val="22"/>
          <w:szCs w:val="22"/>
          <w:u w:val="single"/>
        </w:rPr>
        <w:t>A</w:t>
      </w:r>
      <w:r w:rsidR="0057175A" w:rsidRPr="00086B36">
        <w:rPr>
          <w:rFonts w:ascii="Tahoma" w:hAnsi="Tahoma"/>
          <w:b/>
          <w:sz w:val="22"/>
          <w:szCs w:val="22"/>
          <w:u w:val="single"/>
        </w:rPr>
        <w:t>CCOUNTING STANDARDS</w:t>
      </w:r>
      <w:r w:rsidRPr="00086B36">
        <w:rPr>
          <w:rFonts w:ascii="Tahoma" w:hAnsi="Tahoma"/>
          <w:b/>
          <w:sz w:val="22"/>
          <w:szCs w:val="22"/>
          <w:u w:val="single"/>
        </w:rPr>
        <w:t xml:space="preserve"> REFERENCED BY THE CODE OF PRACTICE</w:t>
      </w:r>
    </w:p>
    <w:p w14:paraId="124E9575" w14:textId="77777777" w:rsidR="007B2684" w:rsidRPr="00086B36" w:rsidRDefault="007B2684" w:rsidP="006A6115">
      <w:pPr>
        <w:pStyle w:val="Heading1"/>
        <w:pBdr>
          <w:bottom w:val="none" w:sz="0" w:space="0" w:color="auto"/>
        </w:pBdr>
        <w:spacing w:after="0" w:line="240" w:lineRule="auto"/>
        <w:rPr>
          <w:rFonts w:ascii="Tahoma" w:hAnsi="Tahoma"/>
          <w:b/>
          <w:sz w:val="18"/>
          <w:szCs w:val="18"/>
          <w:u w:val="single"/>
        </w:rPr>
      </w:pPr>
    </w:p>
    <w:p w14:paraId="6BC864B2" w14:textId="77777777" w:rsidR="006028D0" w:rsidRPr="00086B36" w:rsidRDefault="006028D0" w:rsidP="006A6115">
      <w:pPr>
        <w:pStyle w:val="Heading1"/>
        <w:pBdr>
          <w:bottom w:val="none" w:sz="0" w:space="0" w:color="auto"/>
        </w:pBdr>
        <w:spacing w:after="0" w:line="240" w:lineRule="auto"/>
        <w:rPr>
          <w:rFonts w:ascii="Tahoma" w:hAnsi="Tahoma"/>
          <w:sz w:val="18"/>
          <w:szCs w:val="18"/>
        </w:rPr>
      </w:pPr>
      <w:r w:rsidRPr="00086B36">
        <w:rPr>
          <w:rFonts w:ascii="Tahoma" w:hAnsi="Tahoma"/>
          <w:sz w:val="18"/>
          <w:szCs w:val="18"/>
        </w:rPr>
        <w:t>The Code</w:t>
      </w:r>
      <w:r w:rsidR="00F7022E" w:rsidRPr="00086B36">
        <w:rPr>
          <w:rFonts w:ascii="Tahoma" w:hAnsi="Tahoma"/>
          <w:sz w:val="18"/>
          <w:szCs w:val="18"/>
        </w:rPr>
        <w:t xml:space="preserve"> of Practice</w:t>
      </w:r>
      <w:r w:rsidRPr="00086B36">
        <w:rPr>
          <w:rFonts w:ascii="Tahoma" w:hAnsi="Tahoma"/>
          <w:sz w:val="18"/>
          <w:szCs w:val="18"/>
        </w:rPr>
        <w:t xml:space="preserve"> is based on approved accounting standards </w:t>
      </w:r>
      <w:r w:rsidR="00031B12" w:rsidRPr="00086B36">
        <w:rPr>
          <w:rFonts w:ascii="Tahoma" w:hAnsi="Tahoma"/>
          <w:sz w:val="18"/>
          <w:szCs w:val="18"/>
        </w:rPr>
        <w:t>and</w:t>
      </w:r>
      <w:r w:rsidRPr="00086B36">
        <w:rPr>
          <w:rFonts w:ascii="Tahoma" w:hAnsi="Tahoma"/>
          <w:sz w:val="18"/>
          <w:szCs w:val="18"/>
        </w:rPr>
        <w:t xml:space="preserve"> reflects specific statutory accounting</w:t>
      </w:r>
      <w:r w:rsidR="009248D9" w:rsidRPr="00086B36">
        <w:rPr>
          <w:rFonts w:ascii="Tahoma" w:hAnsi="Tahoma"/>
          <w:sz w:val="18"/>
          <w:szCs w:val="18"/>
        </w:rPr>
        <w:t xml:space="preserve"> requirements. Compliance with T</w:t>
      </w:r>
      <w:r w:rsidRPr="00086B36">
        <w:rPr>
          <w:rFonts w:ascii="Tahoma" w:hAnsi="Tahoma"/>
          <w:sz w:val="18"/>
          <w:szCs w:val="18"/>
        </w:rPr>
        <w:t>he Code is therefore necessary (</w:t>
      </w:r>
      <w:r w:rsidR="003E3A48" w:rsidRPr="00086B36">
        <w:rPr>
          <w:rFonts w:ascii="Tahoma" w:hAnsi="Tahoma"/>
          <w:sz w:val="18"/>
          <w:szCs w:val="18"/>
        </w:rPr>
        <w:t xml:space="preserve">except </w:t>
      </w:r>
      <w:r w:rsidRPr="00086B36">
        <w:rPr>
          <w:rFonts w:ascii="Tahoma" w:hAnsi="Tahoma"/>
          <w:sz w:val="18"/>
          <w:szCs w:val="18"/>
        </w:rPr>
        <w:t xml:space="preserve">in exceptional circumstances) in </w:t>
      </w:r>
      <w:r w:rsidR="00F32BB4" w:rsidRPr="00086B36">
        <w:rPr>
          <w:rFonts w:ascii="Tahoma" w:hAnsi="Tahoma"/>
          <w:sz w:val="18"/>
          <w:szCs w:val="18"/>
        </w:rPr>
        <w:t>order that a</w:t>
      </w:r>
      <w:r w:rsidRPr="00086B36">
        <w:rPr>
          <w:rFonts w:ascii="Tahoma" w:hAnsi="Tahoma"/>
          <w:sz w:val="18"/>
          <w:szCs w:val="18"/>
        </w:rPr>
        <w:t xml:space="preserve"> </w:t>
      </w:r>
      <w:r w:rsidR="00E66C6D" w:rsidRPr="00086B36">
        <w:rPr>
          <w:rFonts w:ascii="Tahoma" w:hAnsi="Tahoma"/>
          <w:sz w:val="18"/>
        </w:rPr>
        <w:t>Council</w:t>
      </w:r>
      <w:r w:rsidRPr="00086B36">
        <w:rPr>
          <w:rFonts w:ascii="Tahoma" w:hAnsi="Tahoma"/>
          <w:sz w:val="18"/>
          <w:szCs w:val="18"/>
        </w:rPr>
        <w:t xml:space="preserve">’s accounts give a ‘true and fair’ view of the financial position, financial performance and cash flows of the </w:t>
      </w:r>
      <w:r w:rsidR="00E66C6D" w:rsidRPr="00086B36">
        <w:rPr>
          <w:rFonts w:ascii="Tahoma" w:hAnsi="Tahoma"/>
          <w:sz w:val="18"/>
        </w:rPr>
        <w:t>Council</w:t>
      </w:r>
      <w:r w:rsidRPr="00086B36">
        <w:rPr>
          <w:rFonts w:ascii="Tahoma" w:hAnsi="Tahoma"/>
          <w:sz w:val="18"/>
          <w:szCs w:val="18"/>
        </w:rPr>
        <w:t>.</w:t>
      </w:r>
    </w:p>
    <w:p w14:paraId="01CBED8A" w14:textId="77777777" w:rsidR="006028D0" w:rsidRPr="00086B36" w:rsidRDefault="006028D0" w:rsidP="006A6115">
      <w:pPr>
        <w:pStyle w:val="Heading1"/>
        <w:pBdr>
          <w:bottom w:val="none" w:sz="0" w:space="0" w:color="auto"/>
        </w:pBdr>
        <w:spacing w:after="0" w:line="240" w:lineRule="auto"/>
        <w:rPr>
          <w:rFonts w:ascii="Tahoma" w:hAnsi="Tahoma"/>
          <w:sz w:val="18"/>
          <w:szCs w:val="18"/>
        </w:rPr>
      </w:pPr>
    </w:p>
    <w:p w14:paraId="076477C4" w14:textId="77777777" w:rsidR="006028D0" w:rsidRPr="00086B36" w:rsidRDefault="006028D0" w:rsidP="006A6115">
      <w:pPr>
        <w:pStyle w:val="Heading1"/>
        <w:pBdr>
          <w:bottom w:val="none" w:sz="0" w:space="0" w:color="auto"/>
        </w:pBdr>
        <w:spacing w:after="0" w:line="240" w:lineRule="auto"/>
        <w:rPr>
          <w:rFonts w:ascii="Tahoma" w:hAnsi="Tahoma"/>
          <w:b/>
          <w:sz w:val="18"/>
          <w:szCs w:val="18"/>
          <w:u w:val="single"/>
        </w:rPr>
      </w:pPr>
      <w:r w:rsidRPr="00086B36">
        <w:rPr>
          <w:rFonts w:ascii="Tahoma" w:hAnsi="Tahoma"/>
          <w:sz w:val="18"/>
          <w:szCs w:val="18"/>
        </w:rPr>
        <w:t>The requirements of International Financial Reporting Standards (IFRS) and other pronouncements by the International Accounting Standards Board in effect for accounting periods commen</w:t>
      </w:r>
      <w:r w:rsidR="005F7664" w:rsidRPr="00086B36">
        <w:rPr>
          <w:rFonts w:ascii="Tahoma" w:hAnsi="Tahoma"/>
          <w:sz w:val="18"/>
          <w:szCs w:val="18"/>
        </w:rPr>
        <w:t>cing on or before 1 January 2015</w:t>
      </w:r>
      <w:r w:rsidRPr="00086B36">
        <w:rPr>
          <w:rFonts w:ascii="Tahoma" w:hAnsi="Tahoma"/>
          <w:sz w:val="18"/>
          <w:szCs w:val="18"/>
        </w:rPr>
        <w:t xml:space="preserve"> (as adopted by the EU) apply </w:t>
      </w:r>
      <w:r w:rsidR="009248D9" w:rsidRPr="00086B36">
        <w:rPr>
          <w:rFonts w:ascii="Tahoma" w:hAnsi="Tahoma"/>
          <w:sz w:val="18"/>
          <w:szCs w:val="18"/>
        </w:rPr>
        <w:t>unless specifically adapted by T</w:t>
      </w:r>
      <w:r w:rsidRPr="00086B36">
        <w:rPr>
          <w:rFonts w:ascii="Tahoma" w:hAnsi="Tahoma"/>
          <w:sz w:val="18"/>
          <w:szCs w:val="18"/>
        </w:rPr>
        <w:t>he Code.</w:t>
      </w:r>
    </w:p>
    <w:p w14:paraId="34534943" w14:textId="77777777" w:rsidR="00F02683" w:rsidRPr="00086B36" w:rsidRDefault="00F02683" w:rsidP="006A6115">
      <w:pPr>
        <w:pStyle w:val="Heading1"/>
        <w:pBdr>
          <w:bottom w:val="none" w:sz="0" w:space="0" w:color="auto"/>
        </w:pBdr>
        <w:spacing w:after="0" w:line="240" w:lineRule="auto"/>
        <w:rPr>
          <w:rFonts w:ascii="Tahoma" w:hAnsi="Tahoma"/>
          <w:b/>
          <w:sz w:val="18"/>
          <w:szCs w:val="18"/>
          <w:u w:val="single"/>
        </w:rPr>
      </w:pPr>
    </w:p>
    <w:p w14:paraId="7A2E5C81" w14:textId="77777777" w:rsidR="00410622" w:rsidRPr="00086B36" w:rsidRDefault="00410622" w:rsidP="006A6115">
      <w:pPr>
        <w:rPr>
          <w:rFonts w:ascii="Tahoma" w:hAnsi="Tahoma" w:cs="MS Mincho"/>
          <w:sz w:val="18"/>
          <w:szCs w:val="18"/>
        </w:rPr>
      </w:pPr>
      <w:r w:rsidRPr="00086B36">
        <w:rPr>
          <w:rFonts w:ascii="Tahoma" w:hAnsi="Tahoma" w:cs="MS Mincho"/>
          <w:sz w:val="18"/>
          <w:szCs w:val="18"/>
        </w:rPr>
        <w:t>IFRS's are considered a "principles based" set of standards in that they establish broad rules as well as dictating specific treatments.</w:t>
      </w:r>
    </w:p>
    <w:p w14:paraId="5F9FB543" w14:textId="77777777" w:rsidR="00F7022E" w:rsidRPr="00086B36" w:rsidRDefault="00F7022E" w:rsidP="006A6115">
      <w:pPr>
        <w:rPr>
          <w:rFonts w:ascii="Tahoma" w:hAnsi="Tahoma" w:cs="MS Mincho"/>
          <w:sz w:val="18"/>
          <w:szCs w:val="18"/>
        </w:rPr>
      </w:pPr>
    </w:p>
    <w:p w14:paraId="0CF9BF42" w14:textId="77777777" w:rsidR="00F7022E" w:rsidRPr="00086B36" w:rsidRDefault="00410622" w:rsidP="006A6115">
      <w:pPr>
        <w:rPr>
          <w:rFonts w:ascii="Tahoma" w:hAnsi="Tahoma" w:cs="MS Mincho"/>
          <w:sz w:val="18"/>
          <w:szCs w:val="18"/>
        </w:rPr>
      </w:pPr>
      <w:r w:rsidRPr="00086B36">
        <w:rPr>
          <w:rFonts w:ascii="Tahoma" w:hAnsi="Tahoma" w:cs="MS Mincho"/>
          <w:sz w:val="18"/>
          <w:szCs w:val="18"/>
        </w:rPr>
        <w:t>International Financial Reporting Standards comprise:</w:t>
      </w:r>
    </w:p>
    <w:p w14:paraId="642AFA60" w14:textId="77777777" w:rsidR="00F7022E" w:rsidRPr="00086B36" w:rsidRDefault="00F7022E" w:rsidP="006A6115">
      <w:pPr>
        <w:rPr>
          <w:rFonts w:ascii="Tahoma" w:hAnsi="Tahoma" w:cs="MS Mincho"/>
          <w:sz w:val="18"/>
          <w:szCs w:val="18"/>
        </w:rPr>
      </w:pPr>
    </w:p>
    <w:p w14:paraId="5FD425F1" w14:textId="77777777" w:rsidR="00410622" w:rsidRPr="00086B36" w:rsidRDefault="00F7022E" w:rsidP="00A43C4D">
      <w:pPr>
        <w:numPr>
          <w:ilvl w:val="0"/>
          <w:numId w:val="11"/>
        </w:numPr>
        <w:rPr>
          <w:rFonts w:ascii="Tahoma" w:hAnsi="Tahoma" w:cs="MS Mincho"/>
          <w:sz w:val="18"/>
          <w:szCs w:val="18"/>
        </w:rPr>
      </w:pPr>
      <w:r w:rsidRPr="00086B36">
        <w:rPr>
          <w:rFonts w:ascii="Tahoma" w:hAnsi="Tahoma" w:cs="MS Mincho"/>
          <w:sz w:val="18"/>
          <w:szCs w:val="18"/>
        </w:rPr>
        <w:t>Financial Reporting Standards (FRS);</w:t>
      </w:r>
    </w:p>
    <w:p w14:paraId="68C06C0F"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International Accounting Standards (IAS);</w:t>
      </w:r>
    </w:p>
    <w:p w14:paraId="38FE6FAA" w14:textId="77777777" w:rsidR="00E43097" w:rsidRPr="00086B36" w:rsidRDefault="00E43097" w:rsidP="00A43C4D">
      <w:pPr>
        <w:numPr>
          <w:ilvl w:val="0"/>
          <w:numId w:val="11"/>
        </w:numPr>
        <w:rPr>
          <w:rFonts w:ascii="Tahoma" w:hAnsi="Tahoma" w:cs="MS Mincho"/>
          <w:sz w:val="18"/>
          <w:szCs w:val="18"/>
        </w:rPr>
      </w:pPr>
      <w:r w:rsidRPr="00086B36">
        <w:rPr>
          <w:rFonts w:ascii="Tahoma" w:hAnsi="Tahoma" w:cs="MS Mincho"/>
          <w:sz w:val="18"/>
          <w:szCs w:val="18"/>
        </w:rPr>
        <w:t>International Financial Reporting Standards (IFRS);</w:t>
      </w:r>
    </w:p>
    <w:p w14:paraId="140E9C09"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International Financial Reporting Interpretations Committee (IFRIC);</w:t>
      </w:r>
      <w:r w:rsidR="000F75BD" w:rsidRPr="00086B36">
        <w:rPr>
          <w:rFonts w:ascii="Tahoma" w:hAnsi="Tahoma" w:cs="MS Mincho"/>
          <w:sz w:val="18"/>
          <w:szCs w:val="18"/>
        </w:rPr>
        <w:t xml:space="preserve"> and</w:t>
      </w:r>
    </w:p>
    <w:p w14:paraId="0F84BF7E"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Standing Interpretations Committee (SIC).</w:t>
      </w:r>
    </w:p>
    <w:p w14:paraId="72B2FD6B" w14:textId="77777777" w:rsidR="00410622" w:rsidRPr="00086B36" w:rsidRDefault="00410622" w:rsidP="006A6115">
      <w:pPr>
        <w:rPr>
          <w:rFonts w:ascii="Tahoma" w:hAnsi="Tahoma" w:cs="MS Mincho"/>
          <w:sz w:val="18"/>
          <w:szCs w:val="18"/>
        </w:rPr>
      </w:pPr>
    </w:p>
    <w:p w14:paraId="57B0D7FF" w14:textId="77777777" w:rsidR="00410622" w:rsidRPr="00086B36" w:rsidRDefault="00410622" w:rsidP="006A6115">
      <w:pPr>
        <w:rPr>
          <w:rFonts w:ascii="Tahoma" w:hAnsi="Tahoma" w:cs="MS Mincho"/>
          <w:sz w:val="18"/>
          <w:szCs w:val="18"/>
        </w:rPr>
      </w:pPr>
      <w:r w:rsidRPr="00086B36">
        <w:rPr>
          <w:rFonts w:ascii="Tahoma" w:hAnsi="Tahoma" w:cs="MS Mincho"/>
          <w:sz w:val="18"/>
          <w:szCs w:val="18"/>
        </w:rPr>
        <w:t>A further set of interpretations, specifically for the Public Sector, are International Public Sector Accounting Standards (IPSAS).</w:t>
      </w:r>
    </w:p>
    <w:p w14:paraId="365B41A8" w14:textId="77777777" w:rsidR="00F02683" w:rsidRPr="00086B36" w:rsidRDefault="00F02683" w:rsidP="006A6115">
      <w:pPr>
        <w:rPr>
          <w:rFonts w:ascii="Tahoma" w:hAnsi="Tahoma" w:cs="MS Mincho"/>
          <w:sz w:val="18"/>
          <w:szCs w:val="18"/>
        </w:rPr>
      </w:pPr>
    </w:p>
    <w:p w14:paraId="65F292B6" w14:textId="77777777" w:rsidR="00F02683" w:rsidRPr="00086B36" w:rsidRDefault="00F02683" w:rsidP="006A6115">
      <w:pPr>
        <w:rPr>
          <w:rFonts w:ascii="Tahoma" w:hAnsi="Tahoma" w:cs="MS Mincho"/>
          <w:sz w:val="18"/>
          <w:szCs w:val="18"/>
        </w:rPr>
      </w:pPr>
      <w:r w:rsidRPr="00086B36">
        <w:rPr>
          <w:rFonts w:ascii="Tahoma" w:hAnsi="Tahoma" w:cs="MS Mincho"/>
          <w:sz w:val="18"/>
          <w:szCs w:val="18"/>
        </w:rPr>
        <w:t>There are also some UK GAAP accounting standards that remain relevant to Local Authorities as they have no equi</w:t>
      </w:r>
      <w:r w:rsidR="009248D9" w:rsidRPr="00086B36">
        <w:rPr>
          <w:rFonts w:ascii="Tahoma" w:hAnsi="Tahoma" w:cs="MS Mincho"/>
          <w:sz w:val="18"/>
          <w:szCs w:val="18"/>
        </w:rPr>
        <w:t>valent standard under IFRS and T</w:t>
      </w:r>
      <w:r w:rsidRPr="00086B36">
        <w:rPr>
          <w:rFonts w:ascii="Tahoma" w:hAnsi="Tahoma" w:cs="MS Mincho"/>
          <w:sz w:val="18"/>
          <w:szCs w:val="18"/>
        </w:rPr>
        <w:t>he Code interprets them accordingly.</w:t>
      </w:r>
    </w:p>
    <w:p w14:paraId="25F3314D" w14:textId="77777777" w:rsidR="00410622" w:rsidRPr="00086B36" w:rsidRDefault="00410622" w:rsidP="006A6115">
      <w:pPr>
        <w:rPr>
          <w:rFonts w:ascii="Tahoma" w:hAnsi="Tahoma" w:cs="MS Mincho"/>
          <w:sz w:val="18"/>
          <w:szCs w:val="18"/>
        </w:rPr>
      </w:pPr>
    </w:p>
    <w:p w14:paraId="7DB72100" w14:textId="77777777" w:rsidR="00C33244" w:rsidRPr="00086B36" w:rsidRDefault="00410622" w:rsidP="006A6115">
      <w:pPr>
        <w:pStyle w:val="BodyText"/>
        <w:rPr>
          <w:rFonts w:ascii="Tahoma" w:hAnsi="Tahoma"/>
          <w:sz w:val="18"/>
          <w:szCs w:val="18"/>
        </w:rPr>
      </w:pPr>
      <w:r w:rsidRPr="00086B36">
        <w:rPr>
          <w:rFonts w:ascii="Tahoma" w:hAnsi="Tahoma"/>
          <w:sz w:val="18"/>
          <w:szCs w:val="18"/>
        </w:rPr>
        <w:t xml:space="preserve">The paragraphs below give a brief description of the </w:t>
      </w:r>
      <w:r w:rsidR="002474D7" w:rsidRPr="00086B36">
        <w:rPr>
          <w:rFonts w:ascii="Tahoma" w:hAnsi="Tahoma"/>
          <w:sz w:val="18"/>
          <w:szCs w:val="18"/>
        </w:rPr>
        <w:t>accounting standards</w:t>
      </w:r>
      <w:r w:rsidR="00F02683" w:rsidRPr="00086B36">
        <w:rPr>
          <w:rFonts w:ascii="Tahoma" w:hAnsi="Tahoma"/>
          <w:sz w:val="18"/>
          <w:szCs w:val="18"/>
        </w:rPr>
        <w:t xml:space="preserve"> that are referred to in CIPFA's Code of Practice</w:t>
      </w:r>
      <w:r w:rsidRPr="00086B36">
        <w:rPr>
          <w:rFonts w:ascii="Tahoma" w:hAnsi="Tahoma"/>
          <w:sz w:val="18"/>
          <w:szCs w:val="18"/>
        </w:rPr>
        <w:t>. Where relevant, interpretati</w:t>
      </w:r>
      <w:r w:rsidR="002474D7" w:rsidRPr="00086B36">
        <w:rPr>
          <w:rFonts w:ascii="Tahoma" w:hAnsi="Tahoma"/>
          <w:sz w:val="18"/>
          <w:szCs w:val="18"/>
        </w:rPr>
        <w:t>ons have been grouped with the s</w:t>
      </w:r>
      <w:r w:rsidRPr="00086B36">
        <w:rPr>
          <w:rFonts w:ascii="Tahoma" w:hAnsi="Tahoma"/>
          <w:sz w:val="18"/>
          <w:szCs w:val="18"/>
        </w:rPr>
        <w:t>tand</w:t>
      </w:r>
      <w:r w:rsidR="00C33244" w:rsidRPr="00086B36">
        <w:rPr>
          <w:rFonts w:ascii="Tahoma" w:hAnsi="Tahoma"/>
          <w:sz w:val="18"/>
          <w:szCs w:val="18"/>
        </w:rPr>
        <w:t>ard that they are interpreting.</w:t>
      </w:r>
    </w:p>
    <w:p w14:paraId="7579E885" w14:textId="77777777" w:rsidR="00C33244" w:rsidRPr="00086B36" w:rsidRDefault="00C33244" w:rsidP="006A6115">
      <w:pPr>
        <w:pStyle w:val="BodyText"/>
        <w:rPr>
          <w:rFonts w:ascii="Tahoma" w:hAnsi="Tahoma"/>
          <w:sz w:val="18"/>
          <w:szCs w:val="18"/>
        </w:rPr>
      </w:pPr>
    </w:p>
    <w:p w14:paraId="60DA2954" w14:textId="77777777" w:rsidR="00F7022E" w:rsidRPr="00086B36" w:rsidRDefault="00F7022E" w:rsidP="006A6115">
      <w:pPr>
        <w:pStyle w:val="BodyText"/>
        <w:rPr>
          <w:rFonts w:ascii="Tahoma" w:hAnsi="Tahoma"/>
          <w:sz w:val="18"/>
          <w:szCs w:val="18"/>
          <w:u w:val="single"/>
        </w:rPr>
      </w:pPr>
      <w:r w:rsidRPr="00086B36">
        <w:rPr>
          <w:rFonts w:ascii="Tahoma" w:hAnsi="Tahoma"/>
          <w:sz w:val="18"/>
          <w:szCs w:val="18"/>
          <w:u w:val="single"/>
        </w:rPr>
        <w:t>Financial Reporting Standards (FRS):</w:t>
      </w:r>
    </w:p>
    <w:p w14:paraId="2C7074D3" w14:textId="77777777" w:rsidR="00F7022E" w:rsidRPr="00086B36" w:rsidRDefault="00F7022E" w:rsidP="006A6115">
      <w:pPr>
        <w:pStyle w:val="BodyText"/>
        <w:rPr>
          <w:rFonts w:ascii="Tahoma" w:hAnsi="Tahoma"/>
          <w:sz w:val="18"/>
          <w:szCs w:val="18"/>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BF031C" w14:paraId="54EFFCD8" w14:textId="77777777" w:rsidTr="003E0498">
        <w:trPr>
          <w:trHeight w:val="193"/>
        </w:trPr>
        <w:tc>
          <w:tcPr>
            <w:tcW w:w="1772" w:type="pct"/>
            <w:shd w:val="clear" w:color="auto" w:fill="BFBFBF"/>
            <w:vAlign w:val="center"/>
          </w:tcPr>
          <w:p w14:paraId="713E9F69"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0A767A68"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1835" w:type="pct"/>
            <w:shd w:val="clear" w:color="auto" w:fill="BFBFBF"/>
            <w:vAlign w:val="center"/>
          </w:tcPr>
          <w:p w14:paraId="7E42939C"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5B25D1D7"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3E0498" w:rsidRPr="00BF031C" w14:paraId="0E1161AB" w14:textId="77777777" w:rsidTr="003E0498">
        <w:trPr>
          <w:trHeight w:val="193"/>
        </w:trPr>
        <w:tc>
          <w:tcPr>
            <w:tcW w:w="1772" w:type="pct"/>
            <w:shd w:val="clear" w:color="auto" w:fill="auto"/>
            <w:vAlign w:val="center"/>
          </w:tcPr>
          <w:p w14:paraId="15C3DF36"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25 </w:t>
            </w:r>
            <w:r w:rsidRPr="00086B36">
              <w:rPr>
                <w:rFonts w:ascii="Tahoma" w:hAnsi="Tahoma"/>
                <w:sz w:val="16"/>
                <w:szCs w:val="16"/>
              </w:rPr>
              <w:t>– Financial Instruments: Presentation</w:t>
            </w:r>
          </w:p>
        </w:tc>
        <w:tc>
          <w:tcPr>
            <w:tcW w:w="696" w:type="pct"/>
            <w:shd w:val="clear" w:color="auto" w:fill="auto"/>
            <w:vAlign w:val="center"/>
          </w:tcPr>
          <w:p w14:paraId="1656CDF2" w14:textId="7B18EC2D" w:rsidR="003E0498" w:rsidRPr="00086B36" w:rsidRDefault="00564643" w:rsidP="006A6115">
            <w:pPr>
              <w:autoSpaceDE w:val="0"/>
              <w:autoSpaceDN w:val="0"/>
              <w:adjustRightInd w:val="0"/>
              <w:jc w:val="center"/>
              <w:rPr>
                <w:rFonts w:ascii="Tahoma" w:hAnsi="Tahoma"/>
                <w:sz w:val="16"/>
                <w:szCs w:val="16"/>
              </w:rPr>
            </w:pPr>
            <w:hyperlink r:id="rId88" w:history="1">
              <w:r w:rsidRPr="00086B36">
                <w:rPr>
                  <w:rStyle w:val="Hyperlink"/>
                  <w:rFonts w:ascii="Tahoma" w:hAnsi="Tahoma"/>
                  <w:sz w:val="16"/>
                  <w:szCs w:val="16"/>
                </w:rPr>
                <w:t>FRS 25</w:t>
              </w:r>
            </w:hyperlink>
          </w:p>
        </w:tc>
        <w:tc>
          <w:tcPr>
            <w:tcW w:w="1835" w:type="pct"/>
            <w:vAlign w:val="center"/>
          </w:tcPr>
          <w:p w14:paraId="1B2780A7"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26 </w:t>
            </w:r>
            <w:r w:rsidRPr="00086B36">
              <w:rPr>
                <w:rFonts w:ascii="Tahoma" w:hAnsi="Tahoma"/>
                <w:sz w:val="16"/>
                <w:szCs w:val="16"/>
              </w:rPr>
              <w:t>– Financial Instruments: Recognition &amp; Measurement</w:t>
            </w:r>
          </w:p>
        </w:tc>
        <w:tc>
          <w:tcPr>
            <w:tcW w:w="696" w:type="pct"/>
            <w:vAlign w:val="center"/>
          </w:tcPr>
          <w:p w14:paraId="557F41EF" w14:textId="06297768" w:rsidR="003E0498" w:rsidRPr="00086B36" w:rsidRDefault="00564643" w:rsidP="006A6115">
            <w:pPr>
              <w:autoSpaceDE w:val="0"/>
              <w:autoSpaceDN w:val="0"/>
              <w:adjustRightInd w:val="0"/>
              <w:jc w:val="center"/>
              <w:rPr>
                <w:rFonts w:ascii="Tahoma" w:hAnsi="Tahoma"/>
                <w:sz w:val="16"/>
                <w:szCs w:val="16"/>
              </w:rPr>
            </w:pPr>
            <w:hyperlink r:id="rId89" w:history="1">
              <w:r w:rsidRPr="00086B36">
                <w:rPr>
                  <w:rStyle w:val="Hyperlink"/>
                  <w:rFonts w:ascii="Tahoma" w:hAnsi="Tahoma"/>
                  <w:sz w:val="16"/>
                  <w:szCs w:val="16"/>
                </w:rPr>
                <w:t>FRS 26</w:t>
              </w:r>
            </w:hyperlink>
          </w:p>
        </w:tc>
      </w:tr>
      <w:tr w:rsidR="003E0498" w:rsidRPr="00BF031C" w14:paraId="1624D5ED" w14:textId="77777777" w:rsidTr="003E0498">
        <w:trPr>
          <w:trHeight w:val="193"/>
        </w:trPr>
        <w:tc>
          <w:tcPr>
            <w:tcW w:w="1772" w:type="pct"/>
            <w:tcBorders>
              <w:bottom w:val="single" w:sz="4" w:space="0" w:color="auto"/>
            </w:tcBorders>
            <w:shd w:val="clear" w:color="auto" w:fill="auto"/>
            <w:vAlign w:val="center"/>
          </w:tcPr>
          <w:p w14:paraId="4BDC898E"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w:t>
            </w:r>
            <w:r w:rsidR="00117D25" w:rsidRPr="00086B36">
              <w:rPr>
                <w:rFonts w:ascii="Tahoma" w:hAnsi="Tahoma"/>
                <w:b/>
                <w:sz w:val="16"/>
                <w:szCs w:val="16"/>
              </w:rPr>
              <w:t>29</w:t>
            </w:r>
            <w:r w:rsidRPr="00086B36">
              <w:rPr>
                <w:rFonts w:ascii="Tahoma" w:hAnsi="Tahoma"/>
                <w:b/>
                <w:sz w:val="16"/>
                <w:szCs w:val="16"/>
              </w:rPr>
              <w:t xml:space="preserve"> </w:t>
            </w:r>
            <w:r w:rsidRPr="00086B36">
              <w:rPr>
                <w:rFonts w:ascii="Tahoma" w:hAnsi="Tahoma"/>
                <w:sz w:val="16"/>
                <w:szCs w:val="16"/>
              </w:rPr>
              <w:t xml:space="preserve">– Financial Instruments: </w:t>
            </w:r>
            <w:r w:rsidR="00117D25" w:rsidRPr="00086B36">
              <w:rPr>
                <w:rFonts w:ascii="Tahoma" w:hAnsi="Tahoma"/>
                <w:sz w:val="16"/>
                <w:szCs w:val="16"/>
              </w:rPr>
              <w:t>Disclosures</w:t>
            </w:r>
          </w:p>
        </w:tc>
        <w:tc>
          <w:tcPr>
            <w:tcW w:w="696" w:type="pct"/>
            <w:tcBorders>
              <w:bottom w:val="single" w:sz="4" w:space="0" w:color="auto"/>
            </w:tcBorders>
            <w:shd w:val="clear" w:color="auto" w:fill="auto"/>
            <w:vAlign w:val="center"/>
          </w:tcPr>
          <w:p w14:paraId="6695DB69" w14:textId="7FD68A66" w:rsidR="003E0498" w:rsidRPr="00086B36" w:rsidRDefault="00564643" w:rsidP="006A6115">
            <w:pPr>
              <w:autoSpaceDE w:val="0"/>
              <w:autoSpaceDN w:val="0"/>
              <w:adjustRightInd w:val="0"/>
              <w:jc w:val="center"/>
              <w:rPr>
                <w:rFonts w:ascii="Tahoma" w:hAnsi="Tahoma"/>
                <w:sz w:val="16"/>
                <w:szCs w:val="16"/>
              </w:rPr>
            </w:pPr>
            <w:hyperlink r:id="rId90" w:history="1">
              <w:r w:rsidRPr="00086B36">
                <w:rPr>
                  <w:rStyle w:val="Hyperlink"/>
                  <w:rFonts w:ascii="Tahoma" w:hAnsi="Tahoma"/>
                  <w:sz w:val="16"/>
                  <w:szCs w:val="16"/>
                </w:rPr>
                <w:t>FRS 27</w:t>
              </w:r>
            </w:hyperlink>
          </w:p>
        </w:tc>
        <w:tc>
          <w:tcPr>
            <w:tcW w:w="1835" w:type="pct"/>
            <w:tcBorders>
              <w:bottom w:val="single" w:sz="4" w:space="0" w:color="auto"/>
            </w:tcBorders>
            <w:vAlign w:val="center"/>
          </w:tcPr>
          <w:p w14:paraId="1E0F2848" w14:textId="77777777" w:rsidR="003E0498" w:rsidRPr="00086B36" w:rsidRDefault="003E0498" w:rsidP="006A6115">
            <w:pPr>
              <w:rPr>
                <w:rFonts w:ascii="Tahoma" w:hAnsi="Tahoma"/>
                <w:b/>
                <w:sz w:val="16"/>
                <w:szCs w:val="16"/>
              </w:rPr>
            </w:pPr>
            <w:r w:rsidRPr="00086B36">
              <w:rPr>
                <w:rFonts w:ascii="Tahoma" w:hAnsi="Tahoma"/>
                <w:b/>
                <w:sz w:val="16"/>
                <w:szCs w:val="16"/>
              </w:rPr>
              <w:t xml:space="preserve">FRS 102 </w:t>
            </w:r>
            <w:r w:rsidRPr="00086B36">
              <w:rPr>
                <w:rFonts w:ascii="Tahoma" w:hAnsi="Tahoma"/>
                <w:sz w:val="16"/>
                <w:szCs w:val="16"/>
              </w:rPr>
              <w:t>– The Financial Reporting Standard Applicable in the UK</w:t>
            </w:r>
          </w:p>
        </w:tc>
        <w:tc>
          <w:tcPr>
            <w:tcW w:w="696" w:type="pct"/>
            <w:tcBorders>
              <w:bottom w:val="single" w:sz="4" w:space="0" w:color="auto"/>
            </w:tcBorders>
            <w:vAlign w:val="center"/>
          </w:tcPr>
          <w:p w14:paraId="46892387" w14:textId="64885F0B" w:rsidR="003E0498" w:rsidRPr="00086B36" w:rsidRDefault="00564643" w:rsidP="006A6115">
            <w:pPr>
              <w:autoSpaceDE w:val="0"/>
              <w:autoSpaceDN w:val="0"/>
              <w:adjustRightInd w:val="0"/>
              <w:jc w:val="center"/>
              <w:rPr>
                <w:rFonts w:ascii="Tahoma" w:hAnsi="Tahoma"/>
                <w:sz w:val="16"/>
                <w:szCs w:val="16"/>
              </w:rPr>
            </w:pPr>
            <w:hyperlink r:id="rId91" w:history="1">
              <w:r w:rsidRPr="00086B36">
                <w:rPr>
                  <w:rStyle w:val="Hyperlink"/>
                  <w:rFonts w:ascii="Tahoma" w:hAnsi="Tahoma"/>
                  <w:sz w:val="16"/>
                  <w:szCs w:val="16"/>
                </w:rPr>
                <w:t>FRS 102</w:t>
              </w:r>
            </w:hyperlink>
          </w:p>
        </w:tc>
      </w:tr>
    </w:tbl>
    <w:p w14:paraId="1E2F9D72" w14:textId="77777777" w:rsidR="003E0498" w:rsidRPr="00086B36" w:rsidRDefault="003E0498" w:rsidP="006A6115">
      <w:pPr>
        <w:pStyle w:val="BodyText"/>
        <w:rPr>
          <w:rFonts w:ascii="Tahoma" w:hAnsi="Tahoma"/>
          <w:sz w:val="18"/>
          <w:szCs w:val="18"/>
        </w:rPr>
      </w:pPr>
    </w:p>
    <w:p w14:paraId="23B7E8AC" w14:textId="77777777" w:rsidR="00F7022E" w:rsidRPr="00086B36" w:rsidRDefault="00F7022E" w:rsidP="006A6115">
      <w:pPr>
        <w:pStyle w:val="BodyText"/>
        <w:rPr>
          <w:rFonts w:ascii="Tahoma" w:hAnsi="Tahoma" w:cs="MS Mincho"/>
          <w:sz w:val="18"/>
          <w:szCs w:val="18"/>
          <w:u w:val="single"/>
        </w:rPr>
      </w:pPr>
      <w:r w:rsidRPr="00086B36">
        <w:rPr>
          <w:rFonts w:ascii="Tahoma" w:hAnsi="Tahoma" w:cs="MS Mincho"/>
          <w:sz w:val="18"/>
          <w:szCs w:val="18"/>
          <w:u w:val="single"/>
        </w:rPr>
        <w:t>International Accounting Standards (IAS)</w:t>
      </w:r>
    </w:p>
    <w:p w14:paraId="6165C22F" w14:textId="77777777" w:rsidR="003E0498" w:rsidRPr="00086B36" w:rsidRDefault="003E0498" w:rsidP="006A6115">
      <w:pPr>
        <w:pStyle w:val="BodyText"/>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BF031C" w14:paraId="6767F677" w14:textId="77777777" w:rsidTr="007A3110">
        <w:trPr>
          <w:trHeight w:val="193"/>
        </w:trPr>
        <w:tc>
          <w:tcPr>
            <w:tcW w:w="1772" w:type="pct"/>
            <w:shd w:val="clear" w:color="auto" w:fill="BFBFBF"/>
            <w:vAlign w:val="center"/>
          </w:tcPr>
          <w:p w14:paraId="17D76BA7"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3E49B2B2"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1835" w:type="pct"/>
            <w:shd w:val="clear" w:color="auto" w:fill="BFBFBF"/>
            <w:vAlign w:val="center"/>
          </w:tcPr>
          <w:p w14:paraId="2C592604"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731428A3"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564643" w:rsidRPr="00BF031C" w14:paraId="66C74B82" w14:textId="77777777" w:rsidTr="007A3110">
        <w:trPr>
          <w:trHeight w:val="193"/>
        </w:trPr>
        <w:tc>
          <w:tcPr>
            <w:tcW w:w="1772" w:type="pct"/>
            <w:shd w:val="clear" w:color="auto" w:fill="auto"/>
            <w:vAlign w:val="center"/>
          </w:tcPr>
          <w:p w14:paraId="1A6719CF"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1 </w:t>
            </w:r>
            <w:r w:rsidRPr="00086B36">
              <w:rPr>
                <w:rFonts w:ascii="Tahoma" w:hAnsi="Tahoma"/>
                <w:sz w:val="16"/>
                <w:szCs w:val="16"/>
              </w:rPr>
              <w:t>– Presentation of Financial Statements</w:t>
            </w:r>
          </w:p>
        </w:tc>
        <w:tc>
          <w:tcPr>
            <w:tcW w:w="696" w:type="pct"/>
            <w:shd w:val="clear" w:color="auto" w:fill="auto"/>
            <w:vAlign w:val="center"/>
          </w:tcPr>
          <w:p w14:paraId="0055E73B" w14:textId="5EB309BA" w:rsidR="00564643" w:rsidRPr="00086B36" w:rsidRDefault="00564643" w:rsidP="006A6115">
            <w:pPr>
              <w:autoSpaceDE w:val="0"/>
              <w:autoSpaceDN w:val="0"/>
              <w:adjustRightInd w:val="0"/>
              <w:jc w:val="center"/>
              <w:rPr>
                <w:rFonts w:ascii="Tahoma" w:hAnsi="Tahoma"/>
                <w:sz w:val="16"/>
                <w:szCs w:val="16"/>
              </w:rPr>
            </w:pPr>
            <w:hyperlink r:id="rId92" w:history="1">
              <w:r w:rsidRPr="00086B36">
                <w:rPr>
                  <w:rStyle w:val="Hyperlink"/>
                  <w:rFonts w:ascii="Tahoma" w:hAnsi="Tahoma"/>
                  <w:sz w:val="16"/>
                  <w:szCs w:val="16"/>
                </w:rPr>
                <w:t>IAS 1</w:t>
              </w:r>
            </w:hyperlink>
          </w:p>
        </w:tc>
        <w:tc>
          <w:tcPr>
            <w:tcW w:w="1835" w:type="pct"/>
            <w:vAlign w:val="center"/>
          </w:tcPr>
          <w:p w14:paraId="7A946B6B"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2 </w:t>
            </w:r>
            <w:r w:rsidRPr="00086B36">
              <w:rPr>
                <w:rFonts w:ascii="Tahoma" w:hAnsi="Tahoma"/>
                <w:sz w:val="16"/>
                <w:szCs w:val="16"/>
              </w:rPr>
              <w:t>– Inventories</w:t>
            </w:r>
          </w:p>
        </w:tc>
        <w:tc>
          <w:tcPr>
            <w:tcW w:w="696" w:type="pct"/>
            <w:vAlign w:val="center"/>
          </w:tcPr>
          <w:p w14:paraId="2AE9CF6D" w14:textId="15891185" w:rsidR="00564643" w:rsidRPr="00086B36" w:rsidRDefault="00564643" w:rsidP="006A6115">
            <w:pPr>
              <w:autoSpaceDE w:val="0"/>
              <w:autoSpaceDN w:val="0"/>
              <w:adjustRightInd w:val="0"/>
              <w:jc w:val="center"/>
              <w:rPr>
                <w:rFonts w:ascii="Tahoma" w:hAnsi="Tahoma"/>
                <w:sz w:val="16"/>
                <w:szCs w:val="16"/>
              </w:rPr>
            </w:pPr>
            <w:hyperlink r:id="rId93" w:history="1">
              <w:r w:rsidRPr="00086B36">
                <w:rPr>
                  <w:rStyle w:val="Hyperlink"/>
                  <w:rFonts w:ascii="Tahoma" w:hAnsi="Tahoma"/>
                  <w:sz w:val="16"/>
                  <w:szCs w:val="16"/>
                </w:rPr>
                <w:t>IAS 2</w:t>
              </w:r>
            </w:hyperlink>
          </w:p>
        </w:tc>
      </w:tr>
      <w:tr w:rsidR="00564643" w:rsidRPr="00BF031C" w14:paraId="3E205D52" w14:textId="77777777" w:rsidTr="003E0498">
        <w:trPr>
          <w:trHeight w:val="193"/>
        </w:trPr>
        <w:tc>
          <w:tcPr>
            <w:tcW w:w="1772" w:type="pct"/>
            <w:shd w:val="clear" w:color="auto" w:fill="auto"/>
            <w:vAlign w:val="center"/>
          </w:tcPr>
          <w:p w14:paraId="06A89BF0"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7 </w:t>
            </w:r>
            <w:r w:rsidRPr="00086B36">
              <w:rPr>
                <w:rFonts w:ascii="Tahoma" w:hAnsi="Tahoma"/>
                <w:sz w:val="16"/>
                <w:szCs w:val="16"/>
              </w:rPr>
              <w:t>– Statement of Cash Flows</w:t>
            </w:r>
          </w:p>
        </w:tc>
        <w:tc>
          <w:tcPr>
            <w:tcW w:w="696" w:type="pct"/>
            <w:shd w:val="clear" w:color="auto" w:fill="auto"/>
            <w:vAlign w:val="center"/>
          </w:tcPr>
          <w:p w14:paraId="0D72F446" w14:textId="4671D2D7" w:rsidR="00564643" w:rsidRPr="00086B36" w:rsidRDefault="00564643" w:rsidP="006A6115">
            <w:pPr>
              <w:autoSpaceDE w:val="0"/>
              <w:autoSpaceDN w:val="0"/>
              <w:adjustRightInd w:val="0"/>
              <w:jc w:val="center"/>
              <w:rPr>
                <w:rFonts w:ascii="Tahoma" w:hAnsi="Tahoma"/>
                <w:sz w:val="16"/>
                <w:szCs w:val="16"/>
              </w:rPr>
            </w:pPr>
            <w:hyperlink r:id="rId94" w:history="1">
              <w:r w:rsidRPr="00086B36">
                <w:rPr>
                  <w:rStyle w:val="Hyperlink"/>
                  <w:rFonts w:ascii="Tahoma" w:hAnsi="Tahoma"/>
                  <w:sz w:val="16"/>
                  <w:szCs w:val="16"/>
                </w:rPr>
                <w:t>IAS 7</w:t>
              </w:r>
            </w:hyperlink>
          </w:p>
        </w:tc>
        <w:tc>
          <w:tcPr>
            <w:tcW w:w="1835" w:type="pct"/>
            <w:vAlign w:val="center"/>
          </w:tcPr>
          <w:p w14:paraId="0E11C9BF"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8 </w:t>
            </w:r>
            <w:r w:rsidRPr="00086B36">
              <w:rPr>
                <w:rFonts w:ascii="Tahoma" w:hAnsi="Tahoma"/>
                <w:sz w:val="16"/>
                <w:szCs w:val="16"/>
              </w:rPr>
              <w:t>– Accounting Policies, Changes in Accounting Estimates and Errors</w:t>
            </w:r>
          </w:p>
        </w:tc>
        <w:tc>
          <w:tcPr>
            <w:tcW w:w="696" w:type="pct"/>
            <w:vAlign w:val="center"/>
          </w:tcPr>
          <w:p w14:paraId="5B754D39" w14:textId="17B24C70" w:rsidR="00564643" w:rsidRPr="00086B36" w:rsidRDefault="00564643" w:rsidP="006A6115">
            <w:pPr>
              <w:autoSpaceDE w:val="0"/>
              <w:autoSpaceDN w:val="0"/>
              <w:adjustRightInd w:val="0"/>
              <w:jc w:val="center"/>
              <w:rPr>
                <w:rFonts w:ascii="Tahoma" w:hAnsi="Tahoma"/>
                <w:sz w:val="16"/>
                <w:szCs w:val="16"/>
              </w:rPr>
            </w:pPr>
            <w:hyperlink r:id="rId95" w:history="1">
              <w:r w:rsidRPr="00086B36">
                <w:rPr>
                  <w:rStyle w:val="Hyperlink"/>
                  <w:rFonts w:ascii="Tahoma" w:hAnsi="Tahoma"/>
                  <w:sz w:val="16"/>
                  <w:szCs w:val="16"/>
                </w:rPr>
                <w:t>IAS 8</w:t>
              </w:r>
            </w:hyperlink>
          </w:p>
        </w:tc>
      </w:tr>
      <w:tr w:rsidR="00564643" w:rsidRPr="00BF031C" w14:paraId="4A876AD3" w14:textId="77777777" w:rsidTr="003E0498">
        <w:trPr>
          <w:trHeight w:val="193"/>
        </w:trPr>
        <w:tc>
          <w:tcPr>
            <w:tcW w:w="1772" w:type="pct"/>
            <w:shd w:val="clear" w:color="auto" w:fill="auto"/>
            <w:vAlign w:val="center"/>
          </w:tcPr>
          <w:p w14:paraId="7AA8F5EA"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10 </w:t>
            </w:r>
            <w:r w:rsidRPr="00086B36">
              <w:rPr>
                <w:rFonts w:ascii="Tahoma" w:hAnsi="Tahoma"/>
                <w:sz w:val="16"/>
                <w:szCs w:val="16"/>
              </w:rPr>
              <w:t>– Events After the Reporting Period</w:t>
            </w:r>
          </w:p>
        </w:tc>
        <w:tc>
          <w:tcPr>
            <w:tcW w:w="696" w:type="pct"/>
            <w:shd w:val="clear" w:color="auto" w:fill="auto"/>
            <w:vAlign w:val="center"/>
          </w:tcPr>
          <w:p w14:paraId="3EEF1E20" w14:textId="2E2B1F5C" w:rsidR="00564643" w:rsidRPr="00086B36" w:rsidRDefault="00564643" w:rsidP="006A6115">
            <w:pPr>
              <w:autoSpaceDE w:val="0"/>
              <w:autoSpaceDN w:val="0"/>
              <w:adjustRightInd w:val="0"/>
              <w:jc w:val="center"/>
              <w:rPr>
                <w:rFonts w:ascii="Tahoma" w:hAnsi="Tahoma"/>
                <w:sz w:val="16"/>
                <w:szCs w:val="16"/>
              </w:rPr>
            </w:pPr>
            <w:hyperlink r:id="rId96" w:history="1">
              <w:r w:rsidRPr="00086B36">
                <w:rPr>
                  <w:rStyle w:val="Hyperlink"/>
                  <w:rFonts w:ascii="Tahoma" w:hAnsi="Tahoma"/>
                  <w:sz w:val="16"/>
                  <w:szCs w:val="16"/>
                </w:rPr>
                <w:t>IAS 10</w:t>
              </w:r>
            </w:hyperlink>
          </w:p>
        </w:tc>
        <w:tc>
          <w:tcPr>
            <w:tcW w:w="1835" w:type="pct"/>
            <w:vAlign w:val="center"/>
          </w:tcPr>
          <w:p w14:paraId="76637EE0"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11 </w:t>
            </w:r>
            <w:r w:rsidRPr="00086B36">
              <w:rPr>
                <w:rFonts w:ascii="Tahoma" w:hAnsi="Tahoma"/>
                <w:sz w:val="16"/>
                <w:szCs w:val="16"/>
              </w:rPr>
              <w:t>– Construction Contracts</w:t>
            </w:r>
          </w:p>
        </w:tc>
        <w:tc>
          <w:tcPr>
            <w:tcW w:w="696" w:type="pct"/>
            <w:vAlign w:val="center"/>
          </w:tcPr>
          <w:p w14:paraId="62073BA1" w14:textId="475EC884" w:rsidR="00564643" w:rsidRPr="00086B36" w:rsidRDefault="00564643" w:rsidP="006A6115">
            <w:pPr>
              <w:autoSpaceDE w:val="0"/>
              <w:autoSpaceDN w:val="0"/>
              <w:adjustRightInd w:val="0"/>
              <w:jc w:val="center"/>
              <w:rPr>
                <w:rFonts w:ascii="Tahoma" w:hAnsi="Tahoma"/>
                <w:sz w:val="16"/>
                <w:szCs w:val="16"/>
              </w:rPr>
            </w:pPr>
            <w:hyperlink r:id="rId97" w:history="1">
              <w:r w:rsidRPr="00086B36">
                <w:rPr>
                  <w:rStyle w:val="Hyperlink"/>
                  <w:rFonts w:ascii="Tahoma" w:hAnsi="Tahoma"/>
                  <w:sz w:val="16"/>
                  <w:szCs w:val="16"/>
                </w:rPr>
                <w:t>IAS 11</w:t>
              </w:r>
            </w:hyperlink>
          </w:p>
        </w:tc>
      </w:tr>
      <w:tr w:rsidR="00564643" w:rsidRPr="00BF031C" w14:paraId="612761E6" w14:textId="77777777" w:rsidTr="003E0498">
        <w:trPr>
          <w:trHeight w:val="193"/>
        </w:trPr>
        <w:tc>
          <w:tcPr>
            <w:tcW w:w="1772" w:type="pct"/>
            <w:shd w:val="clear" w:color="auto" w:fill="auto"/>
            <w:vAlign w:val="center"/>
          </w:tcPr>
          <w:p w14:paraId="481A0A9A" w14:textId="77777777" w:rsidR="00564643" w:rsidRPr="00086B36" w:rsidRDefault="00564643" w:rsidP="006A6115">
            <w:pPr>
              <w:rPr>
                <w:rFonts w:ascii="Tahoma" w:hAnsi="Tahoma"/>
                <w:b/>
                <w:sz w:val="16"/>
                <w:szCs w:val="16"/>
              </w:rPr>
            </w:pPr>
            <w:r w:rsidRPr="00086B36">
              <w:rPr>
                <w:rFonts w:ascii="Tahoma" w:hAnsi="Tahoma"/>
                <w:b/>
                <w:sz w:val="16"/>
                <w:szCs w:val="16"/>
              </w:rPr>
              <w:t>IAS 12</w:t>
            </w:r>
            <w:r w:rsidRPr="00086B36">
              <w:rPr>
                <w:rFonts w:ascii="Tahoma" w:hAnsi="Tahoma"/>
                <w:sz w:val="16"/>
                <w:szCs w:val="16"/>
              </w:rPr>
              <w:t xml:space="preserve"> – Income Taxes</w:t>
            </w:r>
          </w:p>
        </w:tc>
        <w:tc>
          <w:tcPr>
            <w:tcW w:w="696" w:type="pct"/>
            <w:shd w:val="clear" w:color="auto" w:fill="auto"/>
            <w:vAlign w:val="center"/>
          </w:tcPr>
          <w:p w14:paraId="2A1589A4" w14:textId="1A3F3D5B" w:rsidR="00564643" w:rsidRPr="00086B36" w:rsidRDefault="00564643" w:rsidP="006A6115">
            <w:pPr>
              <w:autoSpaceDE w:val="0"/>
              <w:autoSpaceDN w:val="0"/>
              <w:adjustRightInd w:val="0"/>
              <w:jc w:val="center"/>
              <w:rPr>
                <w:rFonts w:ascii="Tahoma" w:hAnsi="Tahoma"/>
                <w:sz w:val="16"/>
                <w:szCs w:val="16"/>
              </w:rPr>
            </w:pPr>
            <w:hyperlink r:id="rId98" w:history="1">
              <w:r w:rsidRPr="00086B36">
                <w:rPr>
                  <w:rStyle w:val="Hyperlink"/>
                  <w:rFonts w:ascii="Tahoma" w:hAnsi="Tahoma"/>
                  <w:sz w:val="16"/>
                  <w:szCs w:val="16"/>
                </w:rPr>
                <w:t>IAS 12</w:t>
              </w:r>
            </w:hyperlink>
          </w:p>
        </w:tc>
        <w:tc>
          <w:tcPr>
            <w:tcW w:w="1835" w:type="pct"/>
            <w:vAlign w:val="center"/>
          </w:tcPr>
          <w:p w14:paraId="174E2E4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16 </w:t>
            </w:r>
            <w:r w:rsidRPr="00086B36">
              <w:rPr>
                <w:rFonts w:ascii="Tahoma" w:hAnsi="Tahoma"/>
                <w:sz w:val="16"/>
                <w:szCs w:val="16"/>
              </w:rPr>
              <w:t>– Property, Plant and Equipment</w:t>
            </w:r>
          </w:p>
        </w:tc>
        <w:tc>
          <w:tcPr>
            <w:tcW w:w="696" w:type="pct"/>
            <w:vAlign w:val="center"/>
          </w:tcPr>
          <w:p w14:paraId="2D52EBA8" w14:textId="072197E4" w:rsidR="00564643" w:rsidRPr="00086B36" w:rsidRDefault="00564643" w:rsidP="006A6115">
            <w:pPr>
              <w:autoSpaceDE w:val="0"/>
              <w:autoSpaceDN w:val="0"/>
              <w:adjustRightInd w:val="0"/>
              <w:jc w:val="center"/>
              <w:rPr>
                <w:rFonts w:ascii="Tahoma" w:hAnsi="Tahoma"/>
                <w:sz w:val="16"/>
                <w:szCs w:val="16"/>
              </w:rPr>
            </w:pPr>
            <w:hyperlink r:id="rId99" w:history="1">
              <w:r w:rsidRPr="00086B36">
                <w:rPr>
                  <w:rStyle w:val="Hyperlink"/>
                  <w:rFonts w:ascii="Tahoma" w:hAnsi="Tahoma"/>
                  <w:sz w:val="16"/>
                  <w:szCs w:val="16"/>
                </w:rPr>
                <w:t>IAS 16</w:t>
              </w:r>
            </w:hyperlink>
          </w:p>
        </w:tc>
      </w:tr>
      <w:tr w:rsidR="00564643" w:rsidRPr="00BF031C" w14:paraId="1D0B2E6A" w14:textId="77777777" w:rsidTr="003E0498">
        <w:trPr>
          <w:trHeight w:val="193"/>
        </w:trPr>
        <w:tc>
          <w:tcPr>
            <w:tcW w:w="1772" w:type="pct"/>
            <w:shd w:val="clear" w:color="auto" w:fill="auto"/>
            <w:vAlign w:val="center"/>
          </w:tcPr>
          <w:p w14:paraId="3EE3948A"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17 </w:t>
            </w:r>
            <w:r w:rsidRPr="00086B36">
              <w:rPr>
                <w:rFonts w:ascii="Tahoma" w:hAnsi="Tahoma"/>
                <w:sz w:val="16"/>
                <w:szCs w:val="16"/>
              </w:rPr>
              <w:t>– Leases</w:t>
            </w:r>
          </w:p>
        </w:tc>
        <w:tc>
          <w:tcPr>
            <w:tcW w:w="696" w:type="pct"/>
            <w:shd w:val="clear" w:color="auto" w:fill="auto"/>
            <w:vAlign w:val="center"/>
          </w:tcPr>
          <w:p w14:paraId="3BC63FC2" w14:textId="2ECCB269" w:rsidR="00564643" w:rsidRPr="00086B36" w:rsidRDefault="00564643" w:rsidP="006A6115">
            <w:pPr>
              <w:autoSpaceDE w:val="0"/>
              <w:autoSpaceDN w:val="0"/>
              <w:adjustRightInd w:val="0"/>
              <w:jc w:val="center"/>
              <w:rPr>
                <w:rFonts w:ascii="Tahoma" w:hAnsi="Tahoma"/>
                <w:sz w:val="16"/>
                <w:szCs w:val="16"/>
              </w:rPr>
            </w:pPr>
            <w:hyperlink r:id="rId100" w:history="1">
              <w:r w:rsidRPr="00086B36">
                <w:rPr>
                  <w:rStyle w:val="Hyperlink"/>
                  <w:rFonts w:ascii="Tahoma" w:hAnsi="Tahoma"/>
                  <w:sz w:val="16"/>
                  <w:szCs w:val="16"/>
                </w:rPr>
                <w:t>IAS 17</w:t>
              </w:r>
            </w:hyperlink>
          </w:p>
        </w:tc>
        <w:tc>
          <w:tcPr>
            <w:tcW w:w="1835" w:type="pct"/>
            <w:vAlign w:val="center"/>
          </w:tcPr>
          <w:p w14:paraId="3F88D636"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18 </w:t>
            </w:r>
            <w:r w:rsidRPr="00086B36">
              <w:rPr>
                <w:rFonts w:ascii="Tahoma" w:hAnsi="Tahoma"/>
                <w:sz w:val="16"/>
                <w:szCs w:val="16"/>
              </w:rPr>
              <w:t>– Revenue</w:t>
            </w:r>
          </w:p>
        </w:tc>
        <w:tc>
          <w:tcPr>
            <w:tcW w:w="696" w:type="pct"/>
            <w:vAlign w:val="center"/>
          </w:tcPr>
          <w:p w14:paraId="7F8E9C32" w14:textId="7DE542E7" w:rsidR="00564643" w:rsidRPr="00086B36" w:rsidRDefault="00564643" w:rsidP="006A6115">
            <w:pPr>
              <w:autoSpaceDE w:val="0"/>
              <w:autoSpaceDN w:val="0"/>
              <w:adjustRightInd w:val="0"/>
              <w:jc w:val="center"/>
              <w:rPr>
                <w:rFonts w:ascii="Tahoma" w:hAnsi="Tahoma"/>
                <w:sz w:val="16"/>
                <w:szCs w:val="16"/>
              </w:rPr>
            </w:pPr>
            <w:hyperlink r:id="rId101" w:history="1">
              <w:r w:rsidRPr="00086B36">
                <w:rPr>
                  <w:rStyle w:val="Hyperlink"/>
                  <w:rFonts w:ascii="Tahoma" w:hAnsi="Tahoma"/>
                  <w:sz w:val="16"/>
                  <w:szCs w:val="16"/>
                </w:rPr>
                <w:t>IAS 18</w:t>
              </w:r>
            </w:hyperlink>
          </w:p>
        </w:tc>
      </w:tr>
      <w:tr w:rsidR="00564643" w:rsidRPr="00BF031C" w14:paraId="69E62A58" w14:textId="77777777" w:rsidTr="003E0498">
        <w:trPr>
          <w:trHeight w:val="193"/>
        </w:trPr>
        <w:tc>
          <w:tcPr>
            <w:tcW w:w="1772" w:type="pct"/>
            <w:shd w:val="clear" w:color="auto" w:fill="auto"/>
            <w:vAlign w:val="center"/>
          </w:tcPr>
          <w:p w14:paraId="510062E9"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19 </w:t>
            </w:r>
            <w:r w:rsidRPr="00086B36">
              <w:rPr>
                <w:rFonts w:ascii="Tahoma" w:hAnsi="Tahoma"/>
                <w:sz w:val="16"/>
                <w:szCs w:val="16"/>
              </w:rPr>
              <w:t>– Employee Benefits</w:t>
            </w:r>
          </w:p>
        </w:tc>
        <w:tc>
          <w:tcPr>
            <w:tcW w:w="696" w:type="pct"/>
            <w:shd w:val="clear" w:color="auto" w:fill="auto"/>
            <w:vAlign w:val="center"/>
          </w:tcPr>
          <w:p w14:paraId="16DF6CA6" w14:textId="5F44932C" w:rsidR="00564643" w:rsidRPr="00086B36" w:rsidRDefault="00564643" w:rsidP="006A6115">
            <w:pPr>
              <w:autoSpaceDE w:val="0"/>
              <w:autoSpaceDN w:val="0"/>
              <w:adjustRightInd w:val="0"/>
              <w:jc w:val="center"/>
              <w:rPr>
                <w:rFonts w:ascii="Tahoma" w:hAnsi="Tahoma"/>
                <w:sz w:val="16"/>
                <w:szCs w:val="16"/>
              </w:rPr>
            </w:pPr>
            <w:hyperlink r:id="rId102" w:history="1">
              <w:r w:rsidRPr="00086B36">
                <w:rPr>
                  <w:rStyle w:val="Hyperlink"/>
                  <w:rFonts w:ascii="Tahoma" w:hAnsi="Tahoma"/>
                  <w:sz w:val="16"/>
                  <w:szCs w:val="16"/>
                </w:rPr>
                <w:t>IAS 19</w:t>
              </w:r>
            </w:hyperlink>
          </w:p>
        </w:tc>
        <w:tc>
          <w:tcPr>
            <w:tcW w:w="1835" w:type="pct"/>
            <w:vAlign w:val="center"/>
          </w:tcPr>
          <w:p w14:paraId="1457D447"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20 </w:t>
            </w:r>
            <w:r w:rsidRPr="00086B36">
              <w:rPr>
                <w:rFonts w:ascii="Tahoma" w:hAnsi="Tahoma"/>
                <w:sz w:val="16"/>
                <w:szCs w:val="16"/>
              </w:rPr>
              <w:t>– Accounting for Government Grants and Disclosure of Government Assistance</w:t>
            </w:r>
          </w:p>
        </w:tc>
        <w:tc>
          <w:tcPr>
            <w:tcW w:w="696" w:type="pct"/>
            <w:vAlign w:val="center"/>
          </w:tcPr>
          <w:p w14:paraId="08777592" w14:textId="64CEF78B" w:rsidR="00564643" w:rsidRPr="00086B36" w:rsidRDefault="00564643" w:rsidP="006A6115">
            <w:pPr>
              <w:autoSpaceDE w:val="0"/>
              <w:autoSpaceDN w:val="0"/>
              <w:adjustRightInd w:val="0"/>
              <w:jc w:val="center"/>
              <w:rPr>
                <w:rFonts w:ascii="Tahoma" w:hAnsi="Tahoma"/>
                <w:sz w:val="16"/>
                <w:szCs w:val="16"/>
              </w:rPr>
            </w:pPr>
            <w:hyperlink r:id="rId103" w:history="1">
              <w:r w:rsidRPr="00086B36">
                <w:rPr>
                  <w:rStyle w:val="Hyperlink"/>
                  <w:rFonts w:ascii="Tahoma" w:hAnsi="Tahoma"/>
                  <w:sz w:val="16"/>
                  <w:szCs w:val="16"/>
                </w:rPr>
                <w:t>IAS 20</w:t>
              </w:r>
            </w:hyperlink>
          </w:p>
        </w:tc>
      </w:tr>
      <w:tr w:rsidR="00564643" w:rsidRPr="00BF031C" w14:paraId="21EF7833" w14:textId="77777777" w:rsidTr="003E0498">
        <w:trPr>
          <w:trHeight w:val="193"/>
        </w:trPr>
        <w:tc>
          <w:tcPr>
            <w:tcW w:w="1772" w:type="pct"/>
            <w:shd w:val="clear" w:color="auto" w:fill="auto"/>
            <w:vAlign w:val="center"/>
          </w:tcPr>
          <w:p w14:paraId="3DF356AC"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21 </w:t>
            </w:r>
            <w:r w:rsidRPr="00086B36">
              <w:rPr>
                <w:rFonts w:ascii="Tahoma" w:hAnsi="Tahoma"/>
                <w:sz w:val="16"/>
                <w:szCs w:val="16"/>
              </w:rPr>
              <w:t>– Effects of Changes in Foreign Exchange Rates</w:t>
            </w:r>
          </w:p>
        </w:tc>
        <w:tc>
          <w:tcPr>
            <w:tcW w:w="696" w:type="pct"/>
            <w:shd w:val="clear" w:color="auto" w:fill="auto"/>
            <w:vAlign w:val="center"/>
          </w:tcPr>
          <w:p w14:paraId="3B50E31F" w14:textId="72FB734C" w:rsidR="00564643" w:rsidRPr="00086B36" w:rsidRDefault="00564643" w:rsidP="006A6115">
            <w:pPr>
              <w:autoSpaceDE w:val="0"/>
              <w:autoSpaceDN w:val="0"/>
              <w:adjustRightInd w:val="0"/>
              <w:jc w:val="center"/>
              <w:rPr>
                <w:rFonts w:ascii="Tahoma" w:hAnsi="Tahoma"/>
                <w:sz w:val="16"/>
                <w:szCs w:val="16"/>
              </w:rPr>
            </w:pPr>
            <w:hyperlink r:id="rId104" w:history="1">
              <w:r w:rsidRPr="00086B36">
                <w:rPr>
                  <w:rStyle w:val="Hyperlink"/>
                  <w:rFonts w:ascii="Tahoma" w:hAnsi="Tahoma"/>
                  <w:sz w:val="16"/>
                  <w:szCs w:val="16"/>
                </w:rPr>
                <w:t>IAS 21</w:t>
              </w:r>
            </w:hyperlink>
          </w:p>
        </w:tc>
        <w:tc>
          <w:tcPr>
            <w:tcW w:w="1835" w:type="pct"/>
            <w:vAlign w:val="center"/>
          </w:tcPr>
          <w:p w14:paraId="2925DF8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23 </w:t>
            </w:r>
            <w:r w:rsidRPr="00086B36">
              <w:rPr>
                <w:rFonts w:ascii="Tahoma" w:hAnsi="Tahoma"/>
                <w:sz w:val="16"/>
                <w:szCs w:val="16"/>
              </w:rPr>
              <w:t>– Borrowing Costs</w:t>
            </w:r>
          </w:p>
        </w:tc>
        <w:tc>
          <w:tcPr>
            <w:tcW w:w="696" w:type="pct"/>
            <w:vAlign w:val="center"/>
          </w:tcPr>
          <w:p w14:paraId="2CFDDC0C" w14:textId="338328B7" w:rsidR="00564643" w:rsidRPr="00086B36" w:rsidRDefault="00564643" w:rsidP="006A6115">
            <w:pPr>
              <w:autoSpaceDE w:val="0"/>
              <w:autoSpaceDN w:val="0"/>
              <w:adjustRightInd w:val="0"/>
              <w:jc w:val="center"/>
              <w:rPr>
                <w:rFonts w:ascii="Tahoma" w:hAnsi="Tahoma"/>
                <w:sz w:val="16"/>
                <w:szCs w:val="16"/>
              </w:rPr>
            </w:pPr>
            <w:hyperlink r:id="rId105" w:history="1">
              <w:r w:rsidRPr="00086B36">
                <w:rPr>
                  <w:rStyle w:val="Hyperlink"/>
                  <w:rFonts w:ascii="Tahoma" w:hAnsi="Tahoma"/>
                  <w:sz w:val="16"/>
                  <w:szCs w:val="16"/>
                </w:rPr>
                <w:t>IAS 23</w:t>
              </w:r>
            </w:hyperlink>
          </w:p>
        </w:tc>
      </w:tr>
      <w:tr w:rsidR="00564643" w:rsidRPr="00BF031C" w14:paraId="4320C556" w14:textId="77777777" w:rsidTr="003E0498">
        <w:trPr>
          <w:trHeight w:val="193"/>
        </w:trPr>
        <w:tc>
          <w:tcPr>
            <w:tcW w:w="1772" w:type="pct"/>
            <w:shd w:val="clear" w:color="auto" w:fill="auto"/>
            <w:vAlign w:val="center"/>
          </w:tcPr>
          <w:p w14:paraId="7AE30D12"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24 </w:t>
            </w:r>
            <w:r w:rsidRPr="00086B36">
              <w:rPr>
                <w:rFonts w:ascii="Tahoma" w:hAnsi="Tahoma"/>
                <w:sz w:val="16"/>
                <w:szCs w:val="16"/>
              </w:rPr>
              <w:t>– Related Party Disclosures</w:t>
            </w:r>
          </w:p>
        </w:tc>
        <w:tc>
          <w:tcPr>
            <w:tcW w:w="696" w:type="pct"/>
            <w:shd w:val="clear" w:color="auto" w:fill="auto"/>
            <w:vAlign w:val="center"/>
          </w:tcPr>
          <w:p w14:paraId="737975DB" w14:textId="49BDC2EE" w:rsidR="00564643" w:rsidRPr="00086B36" w:rsidRDefault="00564643" w:rsidP="006A6115">
            <w:pPr>
              <w:autoSpaceDE w:val="0"/>
              <w:autoSpaceDN w:val="0"/>
              <w:adjustRightInd w:val="0"/>
              <w:jc w:val="center"/>
              <w:rPr>
                <w:rFonts w:ascii="Tahoma" w:hAnsi="Tahoma"/>
                <w:sz w:val="16"/>
                <w:szCs w:val="16"/>
              </w:rPr>
            </w:pPr>
            <w:hyperlink r:id="rId106" w:history="1">
              <w:r w:rsidRPr="00086B36">
                <w:rPr>
                  <w:rStyle w:val="Hyperlink"/>
                  <w:rFonts w:ascii="Tahoma" w:hAnsi="Tahoma"/>
                  <w:sz w:val="16"/>
                  <w:szCs w:val="16"/>
                </w:rPr>
                <w:t>IAS 24</w:t>
              </w:r>
            </w:hyperlink>
          </w:p>
        </w:tc>
        <w:tc>
          <w:tcPr>
            <w:tcW w:w="1835" w:type="pct"/>
            <w:vAlign w:val="center"/>
          </w:tcPr>
          <w:p w14:paraId="15AB3864" w14:textId="77777777" w:rsidR="00564643" w:rsidRPr="00086B36" w:rsidRDefault="00564643" w:rsidP="006A6115">
            <w:pPr>
              <w:rPr>
                <w:rFonts w:ascii="Tahoma" w:hAnsi="Tahoma"/>
                <w:b/>
                <w:sz w:val="16"/>
                <w:szCs w:val="16"/>
              </w:rPr>
            </w:pPr>
            <w:r w:rsidRPr="00086B36">
              <w:rPr>
                <w:rFonts w:ascii="Tahoma" w:hAnsi="Tahoma"/>
                <w:b/>
                <w:sz w:val="16"/>
                <w:szCs w:val="16"/>
              </w:rPr>
              <w:t>IAS 26</w:t>
            </w:r>
            <w:r w:rsidRPr="00086B36">
              <w:rPr>
                <w:rFonts w:ascii="Tahoma" w:hAnsi="Tahoma"/>
                <w:sz w:val="16"/>
                <w:szCs w:val="16"/>
              </w:rPr>
              <w:t xml:space="preserve"> – Retirement Benefit Plans</w:t>
            </w:r>
          </w:p>
        </w:tc>
        <w:tc>
          <w:tcPr>
            <w:tcW w:w="696" w:type="pct"/>
            <w:vAlign w:val="center"/>
          </w:tcPr>
          <w:p w14:paraId="649F021B" w14:textId="0FEC051F" w:rsidR="00564643" w:rsidRPr="00086B36" w:rsidRDefault="00564643" w:rsidP="006A6115">
            <w:pPr>
              <w:autoSpaceDE w:val="0"/>
              <w:autoSpaceDN w:val="0"/>
              <w:adjustRightInd w:val="0"/>
              <w:jc w:val="center"/>
              <w:rPr>
                <w:rFonts w:ascii="Tahoma" w:hAnsi="Tahoma"/>
                <w:sz w:val="16"/>
                <w:szCs w:val="16"/>
              </w:rPr>
            </w:pPr>
            <w:hyperlink r:id="rId107" w:history="1">
              <w:r w:rsidRPr="00086B36">
                <w:rPr>
                  <w:rStyle w:val="Hyperlink"/>
                  <w:rFonts w:ascii="Tahoma" w:hAnsi="Tahoma"/>
                  <w:sz w:val="16"/>
                  <w:szCs w:val="16"/>
                </w:rPr>
                <w:t>IAS 26</w:t>
              </w:r>
            </w:hyperlink>
          </w:p>
        </w:tc>
      </w:tr>
      <w:tr w:rsidR="00564643" w:rsidRPr="00BF031C" w14:paraId="618F1FC6" w14:textId="77777777" w:rsidTr="003E0498">
        <w:trPr>
          <w:trHeight w:val="193"/>
        </w:trPr>
        <w:tc>
          <w:tcPr>
            <w:tcW w:w="1772" w:type="pct"/>
            <w:shd w:val="clear" w:color="auto" w:fill="auto"/>
            <w:vAlign w:val="center"/>
          </w:tcPr>
          <w:p w14:paraId="5B3F53E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27 </w:t>
            </w:r>
            <w:r w:rsidRPr="00086B36">
              <w:rPr>
                <w:rFonts w:ascii="Tahoma" w:hAnsi="Tahoma"/>
                <w:sz w:val="16"/>
                <w:szCs w:val="16"/>
              </w:rPr>
              <w:t>– Consolidated and Separate Financial Statements</w:t>
            </w:r>
          </w:p>
        </w:tc>
        <w:tc>
          <w:tcPr>
            <w:tcW w:w="696" w:type="pct"/>
            <w:shd w:val="clear" w:color="auto" w:fill="auto"/>
            <w:vAlign w:val="center"/>
          </w:tcPr>
          <w:p w14:paraId="27838337" w14:textId="6C8D35E0" w:rsidR="00564643" w:rsidRPr="00086B36" w:rsidRDefault="00564643" w:rsidP="006A6115">
            <w:pPr>
              <w:autoSpaceDE w:val="0"/>
              <w:autoSpaceDN w:val="0"/>
              <w:adjustRightInd w:val="0"/>
              <w:jc w:val="center"/>
              <w:rPr>
                <w:rFonts w:ascii="Tahoma" w:hAnsi="Tahoma"/>
                <w:sz w:val="16"/>
                <w:szCs w:val="16"/>
              </w:rPr>
            </w:pPr>
            <w:hyperlink r:id="rId108" w:history="1">
              <w:r w:rsidRPr="00086B36">
                <w:rPr>
                  <w:rStyle w:val="Hyperlink"/>
                  <w:rFonts w:ascii="Tahoma" w:hAnsi="Tahoma"/>
                  <w:sz w:val="16"/>
                  <w:szCs w:val="16"/>
                </w:rPr>
                <w:t>IAS 27</w:t>
              </w:r>
            </w:hyperlink>
          </w:p>
        </w:tc>
        <w:tc>
          <w:tcPr>
            <w:tcW w:w="1835" w:type="pct"/>
            <w:vAlign w:val="center"/>
          </w:tcPr>
          <w:p w14:paraId="7B4D9FD5"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28 </w:t>
            </w:r>
            <w:r w:rsidRPr="00086B36">
              <w:rPr>
                <w:rFonts w:ascii="Tahoma" w:hAnsi="Tahoma"/>
                <w:sz w:val="16"/>
                <w:szCs w:val="16"/>
              </w:rPr>
              <w:t>– Investments in Associates</w:t>
            </w:r>
            <w:r w:rsidR="001B04F6" w:rsidRPr="00086B36">
              <w:rPr>
                <w:rFonts w:ascii="Tahoma" w:hAnsi="Tahoma"/>
                <w:sz w:val="16"/>
                <w:szCs w:val="16"/>
              </w:rPr>
              <w:t xml:space="preserve"> &amp; Joint Ventures</w:t>
            </w:r>
          </w:p>
        </w:tc>
        <w:tc>
          <w:tcPr>
            <w:tcW w:w="696" w:type="pct"/>
            <w:vAlign w:val="center"/>
          </w:tcPr>
          <w:p w14:paraId="6BF999D3" w14:textId="0058B463" w:rsidR="00564643" w:rsidRPr="00086B36" w:rsidRDefault="00564643" w:rsidP="006A6115">
            <w:pPr>
              <w:autoSpaceDE w:val="0"/>
              <w:autoSpaceDN w:val="0"/>
              <w:adjustRightInd w:val="0"/>
              <w:jc w:val="center"/>
              <w:rPr>
                <w:rFonts w:ascii="Tahoma" w:hAnsi="Tahoma"/>
                <w:sz w:val="16"/>
                <w:szCs w:val="16"/>
              </w:rPr>
            </w:pPr>
            <w:hyperlink r:id="rId109" w:history="1">
              <w:r w:rsidRPr="00086B36">
                <w:rPr>
                  <w:rStyle w:val="Hyperlink"/>
                  <w:rFonts w:ascii="Tahoma" w:hAnsi="Tahoma"/>
                  <w:sz w:val="16"/>
                  <w:szCs w:val="16"/>
                </w:rPr>
                <w:t>IAS 28</w:t>
              </w:r>
            </w:hyperlink>
          </w:p>
        </w:tc>
      </w:tr>
      <w:tr w:rsidR="001B04F6" w:rsidRPr="00BF031C" w14:paraId="6E709731" w14:textId="77777777" w:rsidTr="003E0498">
        <w:trPr>
          <w:trHeight w:val="193"/>
        </w:trPr>
        <w:tc>
          <w:tcPr>
            <w:tcW w:w="1772" w:type="pct"/>
            <w:shd w:val="clear" w:color="auto" w:fill="auto"/>
            <w:vAlign w:val="center"/>
          </w:tcPr>
          <w:p w14:paraId="4AC2CCF7"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29 </w:t>
            </w:r>
            <w:r w:rsidRPr="00086B36">
              <w:rPr>
                <w:rFonts w:ascii="Tahoma" w:hAnsi="Tahoma"/>
                <w:sz w:val="16"/>
                <w:szCs w:val="16"/>
              </w:rPr>
              <w:t>– Financial Reporting in Hyperinflationary Economies</w:t>
            </w:r>
          </w:p>
        </w:tc>
        <w:tc>
          <w:tcPr>
            <w:tcW w:w="696" w:type="pct"/>
            <w:shd w:val="clear" w:color="auto" w:fill="auto"/>
            <w:vAlign w:val="center"/>
          </w:tcPr>
          <w:p w14:paraId="2E3DF7FF" w14:textId="660CDD8E" w:rsidR="001B04F6" w:rsidRPr="00086B36" w:rsidRDefault="001B04F6" w:rsidP="006A6115">
            <w:pPr>
              <w:autoSpaceDE w:val="0"/>
              <w:autoSpaceDN w:val="0"/>
              <w:adjustRightInd w:val="0"/>
              <w:jc w:val="center"/>
              <w:rPr>
                <w:rFonts w:ascii="Tahoma" w:hAnsi="Tahoma"/>
                <w:sz w:val="16"/>
                <w:szCs w:val="16"/>
              </w:rPr>
            </w:pPr>
            <w:hyperlink r:id="rId110" w:history="1">
              <w:r w:rsidRPr="00086B36">
                <w:rPr>
                  <w:rStyle w:val="Hyperlink"/>
                  <w:rFonts w:ascii="Tahoma" w:hAnsi="Tahoma"/>
                  <w:sz w:val="16"/>
                  <w:szCs w:val="16"/>
                </w:rPr>
                <w:t>IAS 29</w:t>
              </w:r>
            </w:hyperlink>
          </w:p>
        </w:tc>
        <w:tc>
          <w:tcPr>
            <w:tcW w:w="1835" w:type="pct"/>
            <w:vAlign w:val="center"/>
          </w:tcPr>
          <w:p w14:paraId="1A5FCA6E"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32 - </w:t>
            </w:r>
            <w:r w:rsidRPr="00086B36">
              <w:rPr>
                <w:rFonts w:ascii="Tahoma" w:hAnsi="Tahoma"/>
                <w:sz w:val="16"/>
                <w:szCs w:val="16"/>
              </w:rPr>
              <w:t>Financial Instruments: Presentation</w:t>
            </w:r>
          </w:p>
        </w:tc>
        <w:tc>
          <w:tcPr>
            <w:tcW w:w="696" w:type="pct"/>
            <w:vAlign w:val="center"/>
          </w:tcPr>
          <w:p w14:paraId="67E59ACD" w14:textId="169C7525" w:rsidR="001B04F6" w:rsidRPr="00086B36" w:rsidRDefault="001B04F6" w:rsidP="006A6115">
            <w:pPr>
              <w:autoSpaceDE w:val="0"/>
              <w:autoSpaceDN w:val="0"/>
              <w:adjustRightInd w:val="0"/>
              <w:jc w:val="center"/>
              <w:rPr>
                <w:rFonts w:ascii="Tahoma" w:hAnsi="Tahoma"/>
                <w:sz w:val="16"/>
                <w:szCs w:val="16"/>
              </w:rPr>
            </w:pPr>
            <w:hyperlink r:id="rId111" w:history="1">
              <w:r w:rsidRPr="00086B36">
                <w:rPr>
                  <w:rStyle w:val="Hyperlink"/>
                  <w:rFonts w:ascii="Tahoma" w:hAnsi="Tahoma"/>
                  <w:sz w:val="16"/>
                  <w:szCs w:val="16"/>
                </w:rPr>
                <w:t>IAS 32</w:t>
              </w:r>
            </w:hyperlink>
          </w:p>
        </w:tc>
      </w:tr>
      <w:tr w:rsidR="001B04F6" w:rsidRPr="00BF031C" w14:paraId="349CF9BC" w14:textId="77777777" w:rsidTr="003E0498">
        <w:trPr>
          <w:trHeight w:val="193"/>
        </w:trPr>
        <w:tc>
          <w:tcPr>
            <w:tcW w:w="1772" w:type="pct"/>
            <w:shd w:val="clear" w:color="auto" w:fill="auto"/>
            <w:vAlign w:val="center"/>
          </w:tcPr>
          <w:p w14:paraId="70652224"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36 </w:t>
            </w:r>
            <w:r w:rsidRPr="00086B36">
              <w:rPr>
                <w:rFonts w:ascii="Tahoma" w:hAnsi="Tahoma"/>
                <w:sz w:val="16"/>
                <w:szCs w:val="16"/>
              </w:rPr>
              <w:t>– Impairment of Assets</w:t>
            </w:r>
          </w:p>
        </w:tc>
        <w:tc>
          <w:tcPr>
            <w:tcW w:w="696" w:type="pct"/>
            <w:shd w:val="clear" w:color="auto" w:fill="auto"/>
            <w:vAlign w:val="center"/>
          </w:tcPr>
          <w:p w14:paraId="72DBBC48" w14:textId="0B46C52A" w:rsidR="001B04F6" w:rsidRPr="00086B36" w:rsidRDefault="001B04F6" w:rsidP="006A6115">
            <w:pPr>
              <w:autoSpaceDE w:val="0"/>
              <w:autoSpaceDN w:val="0"/>
              <w:adjustRightInd w:val="0"/>
              <w:jc w:val="center"/>
              <w:rPr>
                <w:rFonts w:ascii="Tahoma" w:hAnsi="Tahoma"/>
                <w:sz w:val="16"/>
                <w:szCs w:val="16"/>
              </w:rPr>
            </w:pPr>
            <w:hyperlink r:id="rId112" w:history="1">
              <w:r w:rsidRPr="00086B36">
                <w:rPr>
                  <w:rStyle w:val="Hyperlink"/>
                  <w:rFonts w:ascii="Tahoma" w:hAnsi="Tahoma"/>
                  <w:sz w:val="16"/>
                  <w:szCs w:val="16"/>
                </w:rPr>
                <w:t>IAS 36</w:t>
              </w:r>
            </w:hyperlink>
          </w:p>
        </w:tc>
        <w:tc>
          <w:tcPr>
            <w:tcW w:w="1835" w:type="pct"/>
            <w:vAlign w:val="center"/>
          </w:tcPr>
          <w:p w14:paraId="72D30413"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37 </w:t>
            </w:r>
            <w:r w:rsidRPr="00086B36">
              <w:rPr>
                <w:rFonts w:ascii="Tahoma" w:hAnsi="Tahoma"/>
                <w:sz w:val="16"/>
                <w:szCs w:val="16"/>
              </w:rPr>
              <w:t>– Provisions, Contingent Liabilities and Assets</w:t>
            </w:r>
          </w:p>
        </w:tc>
        <w:tc>
          <w:tcPr>
            <w:tcW w:w="696" w:type="pct"/>
            <w:vAlign w:val="center"/>
          </w:tcPr>
          <w:p w14:paraId="245038BA" w14:textId="3506A2FE" w:rsidR="001B04F6" w:rsidRPr="00086B36" w:rsidRDefault="001B04F6" w:rsidP="006A6115">
            <w:pPr>
              <w:autoSpaceDE w:val="0"/>
              <w:autoSpaceDN w:val="0"/>
              <w:adjustRightInd w:val="0"/>
              <w:jc w:val="center"/>
              <w:rPr>
                <w:rFonts w:ascii="Tahoma" w:hAnsi="Tahoma"/>
                <w:sz w:val="16"/>
                <w:szCs w:val="16"/>
              </w:rPr>
            </w:pPr>
            <w:hyperlink r:id="rId113" w:history="1">
              <w:r w:rsidRPr="00086B36">
                <w:rPr>
                  <w:rStyle w:val="Hyperlink"/>
                  <w:rFonts w:ascii="Tahoma" w:hAnsi="Tahoma"/>
                  <w:sz w:val="16"/>
                  <w:szCs w:val="16"/>
                </w:rPr>
                <w:t>IAS 37</w:t>
              </w:r>
            </w:hyperlink>
          </w:p>
        </w:tc>
      </w:tr>
      <w:tr w:rsidR="001B04F6" w:rsidRPr="00BF031C" w14:paraId="0BB198C8" w14:textId="77777777" w:rsidTr="003E0498">
        <w:trPr>
          <w:trHeight w:val="193"/>
        </w:trPr>
        <w:tc>
          <w:tcPr>
            <w:tcW w:w="1772" w:type="pct"/>
            <w:shd w:val="clear" w:color="auto" w:fill="auto"/>
            <w:vAlign w:val="center"/>
          </w:tcPr>
          <w:p w14:paraId="052563B0"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38 </w:t>
            </w:r>
            <w:r w:rsidRPr="00086B36">
              <w:rPr>
                <w:rFonts w:ascii="Tahoma" w:hAnsi="Tahoma"/>
                <w:sz w:val="16"/>
                <w:szCs w:val="16"/>
              </w:rPr>
              <w:t>– Intangible Assets</w:t>
            </w:r>
          </w:p>
        </w:tc>
        <w:tc>
          <w:tcPr>
            <w:tcW w:w="696" w:type="pct"/>
            <w:shd w:val="clear" w:color="auto" w:fill="auto"/>
            <w:vAlign w:val="center"/>
          </w:tcPr>
          <w:p w14:paraId="066E07DF" w14:textId="5AA7AFBB" w:rsidR="001B04F6" w:rsidRPr="00086B36" w:rsidRDefault="001B04F6" w:rsidP="006A6115">
            <w:pPr>
              <w:autoSpaceDE w:val="0"/>
              <w:autoSpaceDN w:val="0"/>
              <w:adjustRightInd w:val="0"/>
              <w:jc w:val="center"/>
              <w:rPr>
                <w:rFonts w:ascii="Tahoma" w:hAnsi="Tahoma"/>
                <w:sz w:val="16"/>
                <w:szCs w:val="16"/>
              </w:rPr>
            </w:pPr>
            <w:hyperlink r:id="rId114" w:history="1">
              <w:r w:rsidRPr="00086B36">
                <w:rPr>
                  <w:rStyle w:val="Hyperlink"/>
                  <w:rFonts w:ascii="Tahoma" w:hAnsi="Tahoma"/>
                  <w:sz w:val="16"/>
                  <w:szCs w:val="16"/>
                </w:rPr>
                <w:t>IAS 38</w:t>
              </w:r>
            </w:hyperlink>
          </w:p>
        </w:tc>
        <w:tc>
          <w:tcPr>
            <w:tcW w:w="1835" w:type="pct"/>
            <w:vAlign w:val="center"/>
          </w:tcPr>
          <w:p w14:paraId="46309A94"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39 - </w:t>
            </w:r>
            <w:r w:rsidRPr="00086B36">
              <w:rPr>
                <w:rFonts w:ascii="Tahoma" w:hAnsi="Tahoma"/>
                <w:sz w:val="16"/>
                <w:szCs w:val="16"/>
              </w:rPr>
              <w:t>Financial Instruments: Recognition &amp; Measurement</w:t>
            </w:r>
          </w:p>
        </w:tc>
        <w:tc>
          <w:tcPr>
            <w:tcW w:w="696" w:type="pct"/>
            <w:vAlign w:val="center"/>
          </w:tcPr>
          <w:p w14:paraId="51A6EBD1" w14:textId="6E0D8162" w:rsidR="001B04F6" w:rsidRPr="00086B36" w:rsidRDefault="001B04F6" w:rsidP="006A6115">
            <w:pPr>
              <w:autoSpaceDE w:val="0"/>
              <w:autoSpaceDN w:val="0"/>
              <w:adjustRightInd w:val="0"/>
              <w:jc w:val="center"/>
              <w:rPr>
                <w:rFonts w:ascii="Tahoma" w:hAnsi="Tahoma"/>
                <w:sz w:val="16"/>
                <w:szCs w:val="16"/>
              </w:rPr>
            </w:pPr>
            <w:hyperlink r:id="rId115" w:history="1">
              <w:r w:rsidRPr="00086B36">
                <w:rPr>
                  <w:rStyle w:val="Hyperlink"/>
                  <w:rFonts w:ascii="Tahoma" w:hAnsi="Tahoma"/>
                  <w:sz w:val="16"/>
                  <w:szCs w:val="16"/>
                </w:rPr>
                <w:t>IAS 39</w:t>
              </w:r>
            </w:hyperlink>
          </w:p>
        </w:tc>
      </w:tr>
      <w:tr w:rsidR="001B04F6" w:rsidRPr="00BF031C" w14:paraId="0A8C476E" w14:textId="77777777" w:rsidTr="00564643">
        <w:trPr>
          <w:trHeight w:val="193"/>
        </w:trPr>
        <w:tc>
          <w:tcPr>
            <w:tcW w:w="1772" w:type="pct"/>
            <w:shd w:val="clear" w:color="auto" w:fill="auto"/>
            <w:vAlign w:val="center"/>
          </w:tcPr>
          <w:p w14:paraId="373EDAB1" w14:textId="77777777" w:rsidR="001B04F6" w:rsidRPr="00086B36" w:rsidRDefault="001B04F6" w:rsidP="006A6115">
            <w:pPr>
              <w:rPr>
                <w:rFonts w:ascii="Tahoma" w:hAnsi="Tahoma"/>
                <w:b/>
                <w:sz w:val="16"/>
                <w:szCs w:val="16"/>
              </w:rPr>
            </w:pPr>
            <w:r w:rsidRPr="00086B36">
              <w:rPr>
                <w:rFonts w:ascii="Tahoma" w:hAnsi="Tahoma"/>
                <w:b/>
                <w:sz w:val="16"/>
                <w:szCs w:val="16"/>
              </w:rPr>
              <w:t>IAS 40</w:t>
            </w:r>
            <w:r w:rsidRPr="00086B36">
              <w:rPr>
                <w:rFonts w:ascii="Tahoma" w:hAnsi="Tahoma"/>
                <w:sz w:val="16"/>
                <w:szCs w:val="16"/>
              </w:rPr>
              <w:t xml:space="preserve"> – Investment Property</w:t>
            </w:r>
          </w:p>
        </w:tc>
        <w:tc>
          <w:tcPr>
            <w:tcW w:w="696" w:type="pct"/>
            <w:shd w:val="clear" w:color="auto" w:fill="auto"/>
            <w:vAlign w:val="center"/>
          </w:tcPr>
          <w:p w14:paraId="01588E53" w14:textId="17296E63" w:rsidR="001B04F6" w:rsidRPr="00086B36" w:rsidRDefault="001B04F6" w:rsidP="006A6115">
            <w:pPr>
              <w:autoSpaceDE w:val="0"/>
              <w:autoSpaceDN w:val="0"/>
              <w:adjustRightInd w:val="0"/>
              <w:jc w:val="center"/>
              <w:rPr>
                <w:rFonts w:ascii="Tahoma" w:hAnsi="Tahoma"/>
                <w:sz w:val="16"/>
                <w:szCs w:val="16"/>
              </w:rPr>
            </w:pPr>
            <w:hyperlink r:id="rId116" w:history="1">
              <w:r w:rsidRPr="00086B36">
                <w:rPr>
                  <w:rStyle w:val="Hyperlink"/>
                  <w:rFonts w:ascii="Tahoma" w:hAnsi="Tahoma"/>
                  <w:sz w:val="16"/>
                  <w:szCs w:val="16"/>
                </w:rPr>
                <w:t>IAS 40</w:t>
              </w:r>
            </w:hyperlink>
          </w:p>
        </w:tc>
        <w:tc>
          <w:tcPr>
            <w:tcW w:w="1835" w:type="pct"/>
            <w:tcBorders>
              <w:bottom w:val="single" w:sz="4" w:space="0" w:color="auto"/>
            </w:tcBorders>
            <w:vAlign w:val="center"/>
          </w:tcPr>
          <w:p w14:paraId="3D58A759"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41 </w:t>
            </w:r>
            <w:r w:rsidRPr="00086B36">
              <w:rPr>
                <w:rFonts w:ascii="Tahoma" w:hAnsi="Tahoma"/>
                <w:sz w:val="16"/>
                <w:szCs w:val="16"/>
              </w:rPr>
              <w:t>– Agriculture</w:t>
            </w:r>
          </w:p>
        </w:tc>
        <w:tc>
          <w:tcPr>
            <w:tcW w:w="696" w:type="pct"/>
            <w:tcBorders>
              <w:bottom w:val="single" w:sz="4" w:space="0" w:color="auto"/>
            </w:tcBorders>
            <w:vAlign w:val="center"/>
          </w:tcPr>
          <w:p w14:paraId="0D18C6B8" w14:textId="2B7C8117" w:rsidR="001B04F6" w:rsidRPr="00086B36" w:rsidRDefault="001B04F6" w:rsidP="006A6115">
            <w:pPr>
              <w:autoSpaceDE w:val="0"/>
              <w:autoSpaceDN w:val="0"/>
              <w:adjustRightInd w:val="0"/>
              <w:jc w:val="center"/>
              <w:rPr>
                <w:rFonts w:ascii="Tahoma" w:hAnsi="Tahoma"/>
                <w:sz w:val="16"/>
                <w:szCs w:val="16"/>
              </w:rPr>
            </w:pPr>
            <w:hyperlink r:id="rId117" w:history="1">
              <w:r w:rsidRPr="00086B36">
                <w:rPr>
                  <w:rStyle w:val="Hyperlink"/>
                  <w:rFonts w:ascii="Tahoma" w:hAnsi="Tahoma"/>
                  <w:sz w:val="16"/>
                  <w:szCs w:val="16"/>
                </w:rPr>
                <w:t>IAS 41</w:t>
              </w:r>
            </w:hyperlink>
          </w:p>
        </w:tc>
      </w:tr>
    </w:tbl>
    <w:p w14:paraId="3CFF0C2C" w14:textId="77777777" w:rsidR="001B24A0" w:rsidRPr="00086B36" w:rsidRDefault="001B24A0" w:rsidP="006A6115">
      <w:pPr>
        <w:rPr>
          <w:rFonts w:ascii="Tahoma" w:hAnsi="Tahoma" w:cs="MS Mincho"/>
          <w:sz w:val="18"/>
          <w:szCs w:val="18"/>
          <w:u w:val="single"/>
        </w:rPr>
      </w:pPr>
    </w:p>
    <w:p w14:paraId="785866BC" w14:textId="77777777" w:rsidR="001B24A0" w:rsidRPr="00086B36" w:rsidRDefault="001B24A0">
      <w:pPr>
        <w:rPr>
          <w:rFonts w:ascii="Tahoma" w:hAnsi="Tahoma" w:cs="MS Mincho"/>
          <w:sz w:val="18"/>
          <w:szCs w:val="18"/>
          <w:u w:val="single"/>
        </w:rPr>
      </w:pPr>
      <w:r w:rsidRPr="00086B36">
        <w:rPr>
          <w:rFonts w:ascii="Tahoma" w:hAnsi="Tahoma" w:cs="MS Mincho"/>
          <w:sz w:val="18"/>
          <w:szCs w:val="18"/>
          <w:u w:val="single"/>
        </w:rPr>
        <w:br w:type="page"/>
      </w:r>
    </w:p>
    <w:p w14:paraId="51BD14A6" w14:textId="77777777" w:rsidR="002A1E1F" w:rsidRDefault="002A1E1F" w:rsidP="006A6115">
      <w:pPr>
        <w:rPr>
          <w:rFonts w:ascii="Tahoma" w:hAnsi="Tahoma" w:cs="MS Mincho"/>
          <w:sz w:val="18"/>
          <w:szCs w:val="18"/>
          <w:u w:val="single"/>
        </w:rPr>
      </w:pPr>
    </w:p>
    <w:p w14:paraId="234E8ABD" w14:textId="41ED9014" w:rsidR="009908C2" w:rsidRPr="00086B36" w:rsidRDefault="009908C2" w:rsidP="006A6115">
      <w:pPr>
        <w:rPr>
          <w:rFonts w:ascii="Tahoma" w:hAnsi="Tahoma" w:cs="MS Mincho"/>
          <w:sz w:val="18"/>
          <w:szCs w:val="18"/>
          <w:u w:val="single"/>
        </w:rPr>
      </w:pPr>
      <w:r w:rsidRPr="00086B36">
        <w:rPr>
          <w:rFonts w:ascii="Tahoma" w:hAnsi="Tahoma" w:cs="MS Mincho"/>
          <w:sz w:val="18"/>
          <w:szCs w:val="18"/>
          <w:u w:val="single"/>
        </w:rPr>
        <w:t>International Financial Reporting Standards (IFRS)</w:t>
      </w:r>
    </w:p>
    <w:p w14:paraId="172D4210" w14:textId="77777777" w:rsidR="009908C2" w:rsidRPr="00086B3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B00563" w:rsidRPr="00BF031C" w14:paraId="00A43F0A" w14:textId="77777777" w:rsidTr="00B00563">
        <w:trPr>
          <w:trHeight w:val="193"/>
        </w:trPr>
        <w:tc>
          <w:tcPr>
            <w:tcW w:w="2025" w:type="pct"/>
            <w:shd w:val="clear" w:color="auto" w:fill="BFBFBF"/>
            <w:vAlign w:val="center"/>
          </w:tcPr>
          <w:p w14:paraId="3E4C2BA4"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0B330587"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3F67C271"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0A9B3DF3"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B00563" w:rsidRPr="00BF031C" w14:paraId="78858F96" w14:textId="77777777" w:rsidTr="00B00563">
        <w:trPr>
          <w:trHeight w:val="193"/>
        </w:trPr>
        <w:tc>
          <w:tcPr>
            <w:tcW w:w="2025" w:type="pct"/>
            <w:shd w:val="clear" w:color="auto" w:fill="auto"/>
            <w:vAlign w:val="center"/>
          </w:tcPr>
          <w:p w14:paraId="3813191B" w14:textId="77777777" w:rsidR="003E0498" w:rsidRPr="00086B36" w:rsidRDefault="003E0498" w:rsidP="006A6115">
            <w:pPr>
              <w:rPr>
                <w:rFonts w:ascii="Tahoma" w:hAnsi="Tahoma"/>
                <w:sz w:val="16"/>
                <w:szCs w:val="16"/>
              </w:rPr>
            </w:pPr>
            <w:r w:rsidRPr="00086B36">
              <w:rPr>
                <w:rFonts w:ascii="Tahoma" w:hAnsi="Tahoma"/>
                <w:b/>
                <w:sz w:val="16"/>
                <w:szCs w:val="16"/>
              </w:rPr>
              <w:t>IFRS 2</w:t>
            </w:r>
            <w:r w:rsidRPr="00086B36">
              <w:rPr>
                <w:rFonts w:ascii="Tahoma" w:hAnsi="Tahoma"/>
                <w:sz w:val="16"/>
                <w:szCs w:val="16"/>
              </w:rPr>
              <w:t xml:space="preserve"> – Share Based Payment</w:t>
            </w:r>
          </w:p>
        </w:tc>
        <w:tc>
          <w:tcPr>
            <w:tcW w:w="444" w:type="pct"/>
            <w:shd w:val="clear" w:color="auto" w:fill="auto"/>
            <w:vAlign w:val="center"/>
          </w:tcPr>
          <w:p w14:paraId="4FB6FCAC" w14:textId="627120E0" w:rsidR="003E0498" w:rsidRPr="00086B36" w:rsidRDefault="00B00563" w:rsidP="006A6115">
            <w:pPr>
              <w:autoSpaceDE w:val="0"/>
              <w:autoSpaceDN w:val="0"/>
              <w:adjustRightInd w:val="0"/>
              <w:jc w:val="center"/>
              <w:rPr>
                <w:rFonts w:ascii="Tahoma" w:hAnsi="Tahoma"/>
                <w:sz w:val="16"/>
                <w:szCs w:val="16"/>
              </w:rPr>
            </w:pPr>
            <w:hyperlink r:id="rId118" w:history="1">
              <w:r w:rsidRPr="00086B36">
                <w:rPr>
                  <w:rStyle w:val="Hyperlink"/>
                  <w:rFonts w:ascii="Tahoma" w:hAnsi="Tahoma"/>
                  <w:sz w:val="16"/>
                  <w:szCs w:val="16"/>
                </w:rPr>
                <w:t>IFRS 2</w:t>
              </w:r>
            </w:hyperlink>
          </w:p>
        </w:tc>
        <w:tc>
          <w:tcPr>
            <w:tcW w:w="2025" w:type="pct"/>
            <w:vAlign w:val="center"/>
          </w:tcPr>
          <w:p w14:paraId="3A082BF3" w14:textId="77777777" w:rsidR="003E0498" w:rsidRPr="00086B36" w:rsidRDefault="003E0498" w:rsidP="006A6115">
            <w:pPr>
              <w:rPr>
                <w:rFonts w:ascii="Tahoma" w:hAnsi="Tahoma"/>
                <w:b/>
                <w:sz w:val="16"/>
                <w:szCs w:val="16"/>
              </w:rPr>
            </w:pPr>
            <w:r w:rsidRPr="00086B36">
              <w:rPr>
                <w:rFonts w:ascii="Tahoma" w:hAnsi="Tahoma"/>
                <w:b/>
                <w:sz w:val="16"/>
                <w:szCs w:val="16"/>
              </w:rPr>
              <w:t>IFRS 3</w:t>
            </w:r>
            <w:r w:rsidRPr="00086B36">
              <w:rPr>
                <w:rFonts w:ascii="Tahoma" w:hAnsi="Tahoma"/>
                <w:sz w:val="16"/>
                <w:szCs w:val="16"/>
              </w:rPr>
              <w:t xml:space="preserve"> – Business Combinations</w:t>
            </w:r>
          </w:p>
        </w:tc>
        <w:tc>
          <w:tcPr>
            <w:tcW w:w="506" w:type="pct"/>
            <w:vAlign w:val="center"/>
          </w:tcPr>
          <w:p w14:paraId="668ADE78" w14:textId="29072331" w:rsidR="003E0498" w:rsidRPr="00086B36" w:rsidRDefault="00B00563" w:rsidP="006A6115">
            <w:pPr>
              <w:autoSpaceDE w:val="0"/>
              <w:autoSpaceDN w:val="0"/>
              <w:adjustRightInd w:val="0"/>
              <w:jc w:val="center"/>
              <w:rPr>
                <w:rFonts w:ascii="Tahoma" w:hAnsi="Tahoma"/>
                <w:sz w:val="16"/>
                <w:szCs w:val="16"/>
              </w:rPr>
            </w:pPr>
            <w:hyperlink r:id="rId119" w:history="1">
              <w:r w:rsidRPr="00086B36">
                <w:rPr>
                  <w:rStyle w:val="Hyperlink"/>
                  <w:rFonts w:ascii="Tahoma" w:hAnsi="Tahoma"/>
                  <w:sz w:val="16"/>
                  <w:szCs w:val="16"/>
                </w:rPr>
                <w:t>IFRS 3</w:t>
              </w:r>
            </w:hyperlink>
          </w:p>
        </w:tc>
      </w:tr>
      <w:tr w:rsidR="00B00563" w:rsidRPr="00BF031C" w14:paraId="22C75CCE" w14:textId="77777777" w:rsidTr="00B00563">
        <w:trPr>
          <w:trHeight w:val="193"/>
        </w:trPr>
        <w:tc>
          <w:tcPr>
            <w:tcW w:w="2025" w:type="pct"/>
            <w:shd w:val="clear" w:color="auto" w:fill="auto"/>
            <w:vAlign w:val="center"/>
          </w:tcPr>
          <w:p w14:paraId="36E26035" w14:textId="77777777" w:rsidR="003E0498" w:rsidRPr="00086B36" w:rsidRDefault="003E0498" w:rsidP="006A6115">
            <w:pPr>
              <w:rPr>
                <w:rFonts w:ascii="Tahoma" w:hAnsi="Tahoma"/>
                <w:b/>
                <w:sz w:val="16"/>
                <w:szCs w:val="16"/>
              </w:rPr>
            </w:pPr>
            <w:r w:rsidRPr="00086B36">
              <w:rPr>
                <w:rFonts w:ascii="Tahoma" w:hAnsi="Tahoma"/>
                <w:b/>
                <w:sz w:val="16"/>
                <w:szCs w:val="16"/>
              </w:rPr>
              <w:t>IFRS 4</w:t>
            </w:r>
            <w:r w:rsidRPr="00086B36">
              <w:rPr>
                <w:rFonts w:ascii="Tahoma" w:hAnsi="Tahoma"/>
                <w:sz w:val="16"/>
                <w:szCs w:val="16"/>
              </w:rPr>
              <w:t xml:space="preserve"> – Insurance Contracts</w:t>
            </w:r>
          </w:p>
        </w:tc>
        <w:tc>
          <w:tcPr>
            <w:tcW w:w="444" w:type="pct"/>
            <w:shd w:val="clear" w:color="auto" w:fill="auto"/>
            <w:vAlign w:val="center"/>
          </w:tcPr>
          <w:p w14:paraId="2591AEB1" w14:textId="11DDE545" w:rsidR="003E0498" w:rsidRPr="00086B36" w:rsidRDefault="00B00563" w:rsidP="006A6115">
            <w:pPr>
              <w:autoSpaceDE w:val="0"/>
              <w:autoSpaceDN w:val="0"/>
              <w:adjustRightInd w:val="0"/>
              <w:jc w:val="center"/>
              <w:rPr>
                <w:rFonts w:ascii="Tahoma" w:hAnsi="Tahoma"/>
                <w:sz w:val="16"/>
                <w:szCs w:val="16"/>
              </w:rPr>
            </w:pPr>
            <w:hyperlink r:id="rId120" w:history="1">
              <w:r w:rsidRPr="00086B36">
                <w:rPr>
                  <w:rStyle w:val="Hyperlink"/>
                  <w:rFonts w:ascii="Tahoma" w:hAnsi="Tahoma"/>
                  <w:sz w:val="16"/>
                  <w:szCs w:val="16"/>
                </w:rPr>
                <w:t>IFRS 4</w:t>
              </w:r>
            </w:hyperlink>
          </w:p>
        </w:tc>
        <w:tc>
          <w:tcPr>
            <w:tcW w:w="2025" w:type="pct"/>
            <w:vAlign w:val="center"/>
          </w:tcPr>
          <w:p w14:paraId="60E7832E" w14:textId="77777777" w:rsidR="003E0498" w:rsidRPr="00086B36" w:rsidRDefault="003E0498" w:rsidP="006A6115">
            <w:pPr>
              <w:rPr>
                <w:rFonts w:ascii="Tahoma" w:hAnsi="Tahoma"/>
                <w:sz w:val="16"/>
                <w:szCs w:val="16"/>
              </w:rPr>
            </w:pPr>
            <w:r w:rsidRPr="00086B36">
              <w:rPr>
                <w:rFonts w:ascii="Tahoma" w:hAnsi="Tahoma"/>
                <w:b/>
                <w:sz w:val="16"/>
                <w:szCs w:val="16"/>
              </w:rPr>
              <w:t>IFRS 5</w:t>
            </w:r>
            <w:r w:rsidRPr="00086B36">
              <w:rPr>
                <w:rFonts w:ascii="Tahoma" w:hAnsi="Tahoma"/>
                <w:sz w:val="16"/>
                <w:szCs w:val="16"/>
              </w:rPr>
              <w:t xml:space="preserve"> – Non-Current Assets Held for Sale and Discontinued Operations.</w:t>
            </w:r>
          </w:p>
        </w:tc>
        <w:tc>
          <w:tcPr>
            <w:tcW w:w="506" w:type="pct"/>
            <w:vAlign w:val="center"/>
          </w:tcPr>
          <w:p w14:paraId="2CA07579" w14:textId="08B15313" w:rsidR="003E0498" w:rsidRPr="00086B36" w:rsidRDefault="00B00563" w:rsidP="006A6115">
            <w:pPr>
              <w:autoSpaceDE w:val="0"/>
              <w:autoSpaceDN w:val="0"/>
              <w:adjustRightInd w:val="0"/>
              <w:jc w:val="center"/>
              <w:rPr>
                <w:rFonts w:ascii="Tahoma" w:hAnsi="Tahoma"/>
                <w:sz w:val="16"/>
                <w:szCs w:val="16"/>
              </w:rPr>
            </w:pPr>
            <w:hyperlink r:id="rId121" w:history="1">
              <w:r w:rsidRPr="00086B36">
                <w:rPr>
                  <w:rStyle w:val="Hyperlink"/>
                  <w:rFonts w:ascii="Tahoma" w:hAnsi="Tahoma"/>
                  <w:sz w:val="16"/>
                  <w:szCs w:val="16"/>
                </w:rPr>
                <w:t>IFRS 5</w:t>
              </w:r>
            </w:hyperlink>
          </w:p>
        </w:tc>
      </w:tr>
      <w:tr w:rsidR="003E0498" w:rsidRPr="00BF031C" w14:paraId="6BC6B4D0" w14:textId="77777777" w:rsidTr="00B00563">
        <w:trPr>
          <w:trHeight w:val="193"/>
        </w:trPr>
        <w:tc>
          <w:tcPr>
            <w:tcW w:w="2025" w:type="pct"/>
            <w:shd w:val="clear" w:color="auto" w:fill="auto"/>
            <w:vAlign w:val="center"/>
          </w:tcPr>
          <w:p w14:paraId="55400701"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6 </w:t>
            </w:r>
            <w:r w:rsidRPr="00086B36">
              <w:rPr>
                <w:rFonts w:ascii="Tahoma" w:hAnsi="Tahoma"/>
                <w:sz w:val="16"/>
                <w:szCs w:val="16"/>
              </w:rPr>
              <w:t>– Exploration for and Evaluation of Mineral Resources</w:t>
            </w:r>
          </w:p>
        </w:tc>
        <w:tc>
          <w:tcPr>
            <w:tcW w:w="444" w:type="pct"/>
            <w:shd w:val="clear" w:color="auto" w:fill="auto"/>
            <w:vAlign w:val="center"/>
          </w:tcPr>
          <w:p w14:paraId="145985BC" w14:textId="15CCAC90" w:rsidR="003E0498" w:rsidRPr="00086B36" w:rsidRDefault="00B00563" w:rsidP="006A6115">
            <w:pPr>
              <w:autoSpaceDE w:val="0"/>
              <w:autoSpaceDN w:val="0"/>
              <w:adjustRightInd w:val="0"/>
              <w:jc w:val="center"/>
              <w:rPr>
                <w:rFonts w:ascii="Tahoma" w:hAnsi="Tahoma"/>
                <w:sz w:val="16"/>
                <w:szCs w:val="16"/>
              </w:rPr>
            </w:pPr>
            <w:hyperlink r:id="rId122" w:history="1">
              <w:r w:rsidRPr="00086B36">
                <w:rPr>
                  <w:rStyle w:val="Hyperlink"/>
                  <w:rFonts w:ascii="Tahoma" w:hAnsi="Tahoma"/>
                  <w:sz w:val="16"/>
                  <w:szCs w:val="16"/>
                </w:rPr>
                <w:t>IFRS 6</w:t>
              </w:r>
            </w:hyperlink>
          </w:p>
        </w:tc>
        <w:tc>
          <w:tcPr>
            <w:tcW w:w="2025" w:type="pct"/>
            <w:vAlign w:val="center"/>
          </w:tcPr>
          <w:p w14:paraId="496C4501"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7 </w:t>
            </w:r>
            <w:r w:rsidRPr="00086B36">
              <w:rPr>
                <w:rFonts w:ascii="Tahoma" w:hAnsi="Tahoma"/>
                <w:sz w:val="16"/>
                <w:szCs w:val="16"/>
              </w:rPr>
              <w:t>– Financial Instruments: Disclosures</w:t>
            </w:r>
          </w:p>
        </w:tc>
        <w:tc>
          <w:tcPr>
            <w:tcW w:w="506" w:type="pct"/>
            <w:vAlign w:val="center"/>
          </w:tcPr>
          <w:p w14:paraId="59A00AAF" w14:textId="6804CDAD" w:rsidR="003E0498" w:rsidRPr="00086B36" w:rsidRDefault="00B00563" w:rsidP="006A6115">
            <w:pPr>
              <w:autoSpaceDE w:val="0"/>
              <w:autoSpaceDN w:val="0"/>
              <w:adjustRightInd w:val="0"/>
              <w:jc w:val="center"/>
              <w:rPr>
                <w:rFonts w:ascii="Tahoma" w:hAnsi="Tahoma"/>
                <w:sz w:val="16"/>
                <w:szCs w:val="16"/>
              </w:rPr>
            </w:pPr>
            <w:hyperlink r:id="rId123" w:history="1">
              <w:r w:rsidRPr="00086B36">
                <w:rPr>
                  <w:rStyle w:val="Hyperlink"/>
                  <w:rFonts w:ascii="Tahoma" w:hAnsi="Tahoma"/>
                  <w:sz w:val="16"/>
                  <w:szCs w:val="16"/>
                </w:rPr>
                <w:t>IFRS 7</w:t>
              </w:r>
            </w:hyperlink>
          </w:p>
        </w:tc>
      </w:tr>
      <w:tr w:rsidR="003E0498" w:rsidRPr="00BF031C" w14:paraId="0CFE494B" w14:textId="77777777" w:rsidTr="00B00563">
        <w:trPr>
          <w:trHeight w:val="193"/>
        </w:trPr>
        <w:tc>
          <w:tcPr>
            <w:tcW w:w="2025" w:type="pct"/>
            <w:shd w:val="clear" w:color="auto" w:fill="auto"/>
            <w:vAlign w:val="center"/>
          </w:tcPr>
          <w:p w14:paraId="41137637" w14:textId="77777777" w:rsidR="003E0498" w:rsidRPr="00086B36" w:rsidRDefault="003E0498" w:rsidP="006A6115">
            <w:pPr>
              <w:rPr>
                <w:rFonts w:ascii="Tahoma" w:hAnsi="Tahoma"/>
                <w:sz w:val="16"/>
                <w:szCs w:val="16"/>
              </w:rPr>
            </w:pPr>
            <w:r w:rsidRPr="00086B36">
              <w:rPr>
                <w:rFonts w:ascii="Tahoma" w:hAnsi="Tahoma"/>
                <w:b/>
                <w:sz w:val="16"/>
                <w:szCs w:val="16"/>
              </w:rPr>
              <w:t xml:space="preserve">IFRS 8 </w:t>
            </w:r>
            <w:r w:rsidRPr="00086B36">
              <w:rPr>
                <w:rFonts w:ascii="Tahoma" w:hAnsi="Tahoma"/>
                <w:sz w:val="16"/>
                <w:szCs w:val="16"/>
              </w:rPr>
              <w:t>– Operating Segments</w:t>
            </w:r>
          </w:p>
        </w:tc>
        <w:tc>
          <w:tcPr>
            <w:tcW w:w="444" w:type="pct"/>
            <w:shd w:val="clear" w:color="auto" w:fill="auto"/>
            <w:vAlign w:val="center"/>
          </w:tcPr>
          <w:p w14:paraId="22AAF021" w14:textId="1B535CFC" w:rsidR="003E0498" w:rsidRPr="00086B36" w:rsidRDefault="00B00563" w:rsidP="006A6115">
            <w:pPr>
              <w:autoSpaceDE w:val="0"/>
              <w:autoSpaceDN w:val="0"/>
              <w:adjustRightInd w:val="0"/>
              <w:jc w:val="center"/>
              <w:rPr>
                <w:rFonts w:ascii="Tahoma" w:hAnsi="Tahoma"/>
                <w:sz w:val="16"/>
                <w:szCs w:val="16"/>
              </w:rPr>
            </w:pPr>
            <w:hyperlink r:id="rId124" w:history="1">
              <w:r w:rsidRPr="00086B36">
                <w:rPr>
                  <w:rStyle w:val="Hyperlink"/>
                  <w:rFonts w:ascii="Tahoma" w:hAnsi="Tahoma"/>
                  <w:sz w:val="16"/>
                  <w:szCs w:val="16"/>
                </w:rPr>
                <w:t>IFRS 8</w:t>
              </w:r>
            </w:hyperlink>
          </w:p>
        </w:tc>
        <w:tc>
          <w:tcPr>
            <w:tcW w:w="2025" w:type="pct"/>
            <w:vAlign w:val="center"/>
          </w:tcPr>
          <w:p w14:paraId="12CAD4CB"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9 </w:t>
            </w:r>
            <w:r w:rsidRPr="00086B36">
              <w:rPr>
                <w:rFonts w:ascii="Tahoma" w:hAnsi="Tahoma"/>
                <w:sz w:val="16"/>
                <w:szCs w:val="16"/>
              </w:rPr>
              <w:t>– Financial Instruments</w:t>
            </w:r>
          </w:p>
        </w:tc>
        <w:tc>
          <w:tcPr>
            <w:tcW w:w="506" w:type="pct"/>
            <w:vAlign w:val="center"/>
          </w:tcPr>
          <w:p w14:paraId="0A522912" w14:textId="6823020A" w:rsidR="003E0498" w:rsidRPr="00086B36" w:rsidRDefault="00B00563" w:rsidP="006A6115">
            <w:pPr>
              <w:autoSpaceDE w:val="0"/>
              <w:autoSpaceDN w:val="0"/>
              <w:adjustRightInd w:val="0"/>
              <w:jc w:val="center"/>
              <w:rPr>
                <w:rFonts w:ascii="Tahoma" w:hAnsi="Tahoma"/>
                <w:sz w:val="16"/>
                <w:szCs w:val="16"/>
              </w:rPr>
            </w:pPr>
            <w:hyperlink r:id="rId125" w:history="1">
              <w:r w:rsidRPr="00086B36">
                <w:rPr>
                  <w:rStyle w:val="Hyperlink"/>
                  <w:rFonts w:ascii="Tahoma" w:hAnsi="Tahoma"/>
                  <w:sz w:val="16"/>
                  <w:szCs w:val="16"/>
                </w:rPr>
                <w:t>IFRS 9</w:t>
              </w:r>
            </w:hyperlink>
          </w:p>
        </w:tc>
      </w:tr>
      <w:tr w:rsidR="003E0498" w:rsidRPr="00BF031C" w14:paraId="236654DD" w14:textId="77777777" w:rsidTr="00B00563">
        <w:trPr>
          <w:trHeight w:val="193"/>
        </w:trPr>
        <w:tc>
          <w:tcPr>
            <w:tcW w:w="2025" w:type="pct"/>
            <w:shd w:val="clear" w:color="auto" w:fill="auto"/>
            <w:vAlign w:val="center"/>
          </w:tcPr>
          <w:p w14:paraId="124E8D1A"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10 - </w:t>
            </w:r>
            <w:r w:rsidRPr="00086B36">
              <w:rPr>
                <w:rFonts w:ascii="Tahoma" w:hAnsi="Tahoma"/>
                <w:sz w:val="16"/>
                <w:szCs w:val="16"/>
              </w:rPr>
              <w:t>Consolidated Financial Statements</w:t>
            </w:r>
          </w:p>
        </w:tc>
        <w:tc>
          <w:tcPr>
            <w:tcW w:w="444" w:type="pct"/>
            <w:shd w:val="clear" w:color="auto" w:fill="auto"/>
            <w:vAlign w:val="center"/>
          </w:tcPr>
          <w:p w14:paraId="6A87E387" w14:textId="22123950" w:rsidR="003E0498" w:rsidRPr="00086B36" w:rsidRDefault="00B00563" w:rsidP="006A6115">
            <w:pPr>
              <w:autoSpaceDE w:val="0"/>
              <w:autoSpaceDN w:val="0"/>
              <w:adjustRightInd w:val="0"/>
              <w:jc w:val="center"/>
              <w:rPr>
                <w:rFonts w:ascii="Tahoma" w:hAnsi="Tahoma"/>
                <w:sz w:val="16"/>
                <w:szCs w:val="16"/>
              </w:rPr>
            </w:pPr>
            <w:hyperlink r:id="rId126" w:history="1">
              <w:r w:rsidRPr="00086B36">
                <w:rPr>
                  <w:rStyle w:val="Hyperlink"/>
                  <w:rFonts w:ascii="Tahoma" w:hAnsi="Tahoma"/>
                  <w:sz w:val="16"/>
                  <w:szCs w:val="16"/>
                </w:rPr>
                <w:t>IFRS 10</w:t>
              </w:r>
            </w:hyperlink>
          </w:p>
        </w:tc>
        <w:tc>
          <w:tcPr>
            <w:tcW w:w="2025" w:type="pct"/>
            <w:vAlign w:val="center"/>
          </w:tcPr>
          <w:p w14:paraId="7A309E03"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11 - </w:t>
            </w:r>
            <w:r w:rsidRPr="00086B36">
              <w:rPr>
                <w:rFonts w:ascii="Tahoma" w:hAnsi="Tahoma"/>
                <w:sz w:val="16"/>
                <w:szCs w:val="16"/>
              </w:rPr>
              <w:t>Joint Arrangements</w:t>
            </w:r>
          </w:p>
        </w:tc>
        <w:tc>
          <w:tcPr>
            <w:tcW w:w="506" w:type="pct"/>
            <w:vAlign w:val="center"/>
          </w:tcPr>
          <w:p w14:paraId="362ACF7A" w14:textId="302D7952" w:rsidR="003E0498" w:rsidRPr="00086B36" w:rsidRDefault="00B00563" w:rsidP="006A6115">
            <w:pPr>
              <w:autoSpaceDE w:val="0"/>
              <w:autoSpaceDN w:val="0"/>
              <w:adjustRightInd w:val="0"/>
              <w:jc w:val="center"/>
              <w:rPr>
                <w:rFonts w:ascii="Tahoma" w:hAnsi="Tahoma"/>
                <w:sz w:val="16"/>
                <w:szCs w:val="16"/>
              </w:rPr>
            </w:pPr>
            <w:hyperlink r:id="rId127" w:history="1">
              <w:r w:rsidRPr="00086B36">
                <w:rPr>
                  <w:rStyle w:val="Hyperlink"/>
                  <w:rFonts w:ascii="Tahoma" w:hAnsi="Tahoma"/>
                  <w:sz w:val="16"/>
                  <w:szCs w:val="16"/>
                </w:rPr>
                <w:t>IFRS 11</w:t>
              </w:r>
            </w:hyperlink>
          </w:p>
        </w:tc>
      </w:tr>
      <w:tr w:rsidR="003E0498" w:rsidRPr="00BF031C" w14:paraId="72E7DC55" w14:textId="77777777" w:rsidTr="00B00563">
        <w:trPr>
          <w:trHeight w:val="193"/>
        </w:trPr>
        <w:tc>
          <w:tcPr>
            <w:tcW w:w="2025" w:type="pct"/>
            <w:shd w:val="clear" w:color="auto" w:fill="auto"/>
            <w:vAlign w:val="center"/>
          </w:tcPr>
          <w:p w14:paraId="27D25816"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12 - </w:t>
            </w:r>
            <w:r w:rsidRPr="00086B36">
              <w:rPr>
                <w:rFonts w:ascii="Tahoma" w:hAnsi="Tahoma"/>
                <w:sz w:val="16"/>
                <w:szCs w:val="16"/>
              </w:rPr>
              <w:t>Disclosure in Other Entities</w:t>
            </w:r>
          </w:p>
        </w:tc>
        <w:tc>
          <w:tcPr>
            <w:tcW w:w="444" w:type="pct"/>
            <w:shd w:val="clear" w:color="auto" w:fill="auto"/>
            <w:vAlign w:val="center"/>
          </w:tcPr>
          <w:p w14:paraId="4B8A0781" w14:textId="5B940EA9" w:rsidR="003E0498" w:rsidRPr="00086B36" w:rsidRDefault="00B00563" w:rsidP="006A6115">
            <w:pPr>
              <w:autoSpaceDE w:val="0"/>
              <w:autoSpaceDN w:val="0"/>
              <w:adjustRightInd w:val="0"/>
              <w:jc w:val="center"/>
              <w:rPr>
                <w:rFonts w:ascii="Tahoma" w:hAnsi="Tahoma"/>
                <w:sz w:val="16"/>
                <w:szCs w:val="16"/>
              </w:rPr>
            </w:pPr>
            <w:hyperlink r:id="rId128" w:history="1">
              <w:r w:rsidRPr="00086B36">
                <w:rPr>
                  <w:rStyle w:val="Hyperlink"/>
                  <w:rFonts w:ascii="Tahoma" w:hAnsi="Tahoma"/>
                  <w:sz w:val="16"/>
                  <w:szCs w:val="16"/>
                </w:rPr>
                <w:t>IFRS 12</w:t>
              </w:r>
            </w:hyperlink>
          </w:p>
        </w:tc>
        <w:tc>
          <w:tcPr>
            <w:tcW w:w="2025" w:type="pct"/>
            <w:tcBorders>
              <w:bottom w:val="single" w:sz="4" w:space="0" w:color="auto"/>
            </w:tcBorders>
            <w:vAlign w:val="center"/>
          </w:tcPr>
          <w:p w14:paraId="094EAC98"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13 - </w:t>
            </w:r>
            <w:r w:rsidRPr="00086B36">
              <w:rPr>
                <w:rFonts w:ascii="Tahoma" w:hAnsi="Tahoma"/>
                <w:sz w:val="16"/>
                <w:szCs w:val="16"/>
              </w:rPr>
              <w:t>Fair Value Measurement</w:t>
            </w:r>
            <w:r w:rsidRPr="00086B36">
              <w:rPr>
                <w:rFonts w:ascii="Tahoma" w:hAnsi="Tahoma"/>
                <w:b/>
                <w:sz w:val="16"/>
                <w:szCs w:val="16"/>
              </w:rPr>
              <w:t xml:space="preserve"> </w:t>
            </w:r>
          </w:p>
        </w:tc>
        <w:tc>
          <w:tcPr>
            <w:tcW w:w="506" w:type="pct"/>
            <w:tcBorders>
              <w:bottom w:val="single" w:sz="4" w:space="0" w:color="auto"/>
            </w:tcBorders>
            <w:vAlign w:val="center"/>
          </w:tcPr>
          <w:p w14:paraId="2A3FF6B2" w14:textId="5A035B5C" w:rsidR="003E0498" w:rsidRPr="00086B36" w:rsidRDefault="00B00563" w:rsidP="006A6115">
            <w:pPr>
              <w:autoSpaceDE w:val="0"/>
              <w:autoSpaceDN w:val="0"/>
              <w:adjustRightInd w:val="0"/>
              <w:jc w:val="center"/>
              <w:rPr>
                <w:rFonts w:ascii="Tahoma" w:hAnsi="Tahoma"/>
                <w:sz w:val="16"/>
                <w:szCs w:val="16"/>
              </w:rPr>
            </w:pPr>
            <w:hyperlink r:id="rId129" w:history="1">
              <w:r w:rsidRPr="00086B36">
                <w:rPr>
                  <w:rStyle w:val="Hyperlink"/>
                  <w:rFonts w:ascii="Tahoma" w:hAnsi="Tahoma"/>
                  <w:sz w:val="16"/>
                  <w:szCs w:val="16"/>
                </w:rPr>
                <w:t>IFRS 13</w:t>
              </w:r>
            </w:hyperlink>
          </w:p>
        </w:tc>
      </w:tr>
      <w:tr w:rsidR="003E0498" w:rsidRPr="00BF031C" w14:paraId="4A490FD5" w14:textId="77777777" w:rsidTr="00B00563">
        <w:trPr>
          <w:trHeight w:val="193"/>
        </w:trPr>
        <w:tc>
          <w:tcPr>
            <w:tcW w:w="2025" w:type="pct"/>
            <w:shd w:val="clear" w:color="auto" w:fill="auto"/>
            <w:vAlign w:val="center"/>
          </w:tcPr>
          <w:p w14:paraId="43FCA8A2" w14:textId="77777777" w:rsidR="003E0498" w:rsidRPr="00086B36" w:rsidRDefault="003E0498" w:rsidP="006A6115">
            <w:pPr>
              <w:rPr>
                <w:rFonts w:ascii="Tahoma" w:hAnsi="Tahoma"/>
                <w:sz w:val="16"/>
                <w:szCs w:val="16"/>
              </w:rPr>
            </w:pPr>
            <w:r w:rsidRPr="00086B36">
              <w:rPr>
                <w:rFonts w:ascii="Tahoma" w:hAnsi="Tahoma"/>
                <w:b/>
                <w:sz w:val="16"/>
                <w:szCs w:val="16"/>
              </w:rPr>
              <w:t xml:space="preserve">IFRS 15 – </w:t>
            </w:r>
            <w:r w:rsidRPr="00086B36">
              <w:rPr>
                <w:rFonts w:ascii="Tahoma" w:hAnsi="Tahoma"/>
                <w:sz w:val="16"/>
                <w:szCs w:val="16"/>
              </w:rPr>
              <w:t>Revenue from Contracts with Customers</w:t>
            </w:r>
          </w:p>
        </w:tc>
        <w:tc>
          <w:tcPr>
            <w:tcW w:w="444" w:type="pct"/>
            <w:shd w:val="clear" w:color="auto" w:fill="auto"/>
            <w:vAlign w:val="center"/>
          </w:tcPr>
          <w:p w14:paraId="4EDE1D27" w14:textId="4DD4BCD3" w:rsidR="003E0498" w:rsidRPr="00086B36" w:rsidRDefault="00B00563" w:rsidP="006A6115">
            <w:pPr>
              <w:autoSpaceDE w:val="0"/>
              <w:autoSpaceDN w:val="0"/>
              <w:adjustRightInd w:val="0"/>
              <w:jc w:val="center"/>
              <w:rPr>
                <w:rFonts w:ascii="Tahoma" w:hAnsi="Tahoma"/>
                <w:sz w:val="16"/>
                <w:szCs w:val="16"/>
              </w:rPr>
            </w:pPr>
            <w:hyperlink r:id="rId130" w:history="1">
              <w:r w:rsidRPr="00086B36">
                <w:rPr>
                  <w:rStyle w:val="Hyperlink"/>
                  <w:rFonts w:ascii="Tahoma" w:hAnsi="Tahoma"/>
                  <w:sz w:val="16"/>
                  <w:szCs w:val="16"/>
                </w:rPr>
                <w:t>IFRS 15</w:t>
              </w:r>
            </w:hyperlink>
          </w:p>
        </w:tc>
        <w:tc>
          <w:tcPr>
            <w:tcW w:w="2025" w:type="pct"/>
            <w:tcBorders>
              <w:bottom w:val="nil"/>
              <w:right w:val="nil"/>
            </w:tcBorders>
            <w:vAlign w:val="center"/>
          </w:tcPr>
          <w:p w14:paraId="3A1133E4" w14:textId="77777777" w:rsidR="003E0498" w:rsidRPr="00086B36" w:rsidRDefault="003E0498" w:rsidP="006A6115">
            <w:pPr>
              <w:rPr>
                <w:rFonts w:ascii="Tahoma" w:hAnsi="Tahoma"/>
                <w:b/>
                <w:sz w:val="16"/>
                <w:szCs w:val="16"/>
              </w:rPr>
            </w:pPr>
          </w:p>
        </w:tc>
        <w:tc>
          <w:tcPr>
            <w:tcW w:w="506" w:type="pct"/>
            <w:tcBorders>
              <w:left w:val="nil"/>
              <w:bottom w:val="nil"/>
              <w:right w:val="nil"/>
            </w:tcBorders>
            <w:vAlign w:val="center"/>
          </w:tcPr>
          <w:p w14:paraId="410079AF" w14:textId="77777777" w:rsidR="003E0498" w:rsidRPr="00086B36" w:rsidRDefault="003E0498" w:rsidP="006A6115">
            <w:pPr>
              <w:autoSpaceDE w:val="0"/>
              <w:autoSpaceDN w:val="0"/>
              <w:adjustRightInd w:val="0"/>
              <w:jc w:val="center"/>
              <w:rPr>
                <w:rFonts w:ascii="Tahoma" w:hAnsi="Tahoma"/>
                <w:sz w:val="16"/>
                <w:szCs w:val="16"/>
              </w:rPr>
            </w:pPr>
          </w:p>
        </w:tc>
      </w:tr>
    </w:tbl>
    <w:p w14:paraId="6FF12F60" w14:textId="77777777" w:rsidR="003E0498" w:rsidRPr="00086B36" w:rsidRDefault="003E0498" w:rsidP="006A6115">
      <w:pPr>
        <w:rPr>
          <w:rFonts w:ascii="Tahoma" w:hAnsi="Tahoma" w:cs="MS Mincho"/>
          <w:sz w:val="18"/>
          <w:szCs w:val="18"/>
          <w:u w:val="single"/>
        </w:rPr>
      </w:pPr>
    </w:p>
    <w:p w14:paraId="12B35D47"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International Financial Reporting Interpretations Committee (IFRIC)</w:t>
      </w:r>
    </w:p>
    <w:p w14:paraId="060E39C0" w14:textId="77777777" w:rsidR="003E0498" w:rsidRPr="00086B3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621FC6F6" w14:textId="77777777" w:rsidTr="00B00563">
        <w:trPr>
          <w:trHeight w:val="193"/>
        </w:trPr>
        <w:tc>
          <w:tcPr>
            <w:tcW w:w="2025" w:type="pct"/>
            <w:shd w:val="clear" w:color="auto" w:fill="BFBFBF"/>
            <w:vAlign w:val="center"/>
          </w:tcPr>
          <w:p w14:paraId="6ACA1CC4"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66BE76E0"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33E349F7"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3199535C"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A04090" w:rsidRPr="00BF031C" w14:paraId="0690530B" w14:textId="77777777" w:rsidTr="00B00563">
        <w:trPr>
          <w:trHeight w:val="193"/>
        </w:trPr>
        <w:tc>
          <w:tcPr>
            <w:tcW w:w="2025" w:type="pct"/>
            <w:shd w:val="clear" w:color="auto" w:fill="auto"/>
            <w:vAlign w:val="center"/>
          </w:tcPr>
          <w:p w14:paraId="7820C3B3"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1 - </w:t>
            </w:r>
            <w:r w:rsidRPr="00086B36">
              <w:rPr>
                <w:rFonts w:ascii="Tahoma" w:hAnsi="Tahoma"/>
                <w:sz w:val="16"/>
                <w:szCs w:val="16"/>
              </w:rPr>
              <w:t>Changes in Existing Decommissioning, Restoration &amp; Similar Liabilities</w:t>
            </w:r>
          </w:p>
        </w:tc>
        <w:tc>
          <w:tcPr>
            <w:tcW w:w="444" w:type="pct"/>
            <w:shd w:val="clear" w:color="auto" w:fill="auto"/>
            <w:vAlign w:val="center"/>
          </w:tcPr>
          <w:p w14:paraId="1C009F4B" w14:textId="755CD3C6" w:rsidR="00A04090" w:rsidRPr="00086B36" w:rsidRDefault="00A04090" w:rsidP="006A6115">
            <w:pPr>
              <w:autoSpaceDE w:val="0"/>
              <w:autoSpaceDN w:val="0"/>
              <w:adjustRightInd w:val="0"/>
              <w:jc w:val="center"/>
              <w:rPr>
                <w:rFonts w:ascii="Tahoma" w:hAnsi="Tahoma"/>
                <w:sz w:val="16"/>
                <w:szCs w:val="16"/>
              </w:rPr>
            </w:pPr>
            <w:hyperlink r:id="rId131" w:history="1">
              <w:r w:rsidRPr="00086B36">
                <w:rPr>
                  <w:rStyle w:val="Hyperlink"/>
                  <w:rFonts w:ascii="Tahoma" w:hAnsi="Tahoma"/>
                  <w:sz w:val="16"/>
                  <w:szCs w:val="16"/>
                </w:rPr>
                <w:t>IFRIC 1</w:t>
              </w:r>
            </w:hyperlink>
          </w:p>
        </w:tc>
        <w:tc>
          <w:tcPr>
            <w:tcW w:w="2025" w:type="pct"/>
            <w:vAlign w:val="center"/>
          </w:tcPr>
          <w:p w14:paraId="5EEBBE0F" w14:textId="77777777" w:rsidR="00A04090" w:rsidRPr="00086B36" w:rsidRDefault="00A04090" w:rsidP="006A6115">
            <w:pPr>
              <w:rPr>
                <w:rFonts w:ascii="Tahoma" w:hAnsi="Tahoma"/>
                <w:b/>
                <w:sz w:val="16"/>
                <w:szCs w:val="16"/>
              </w:rPr>
            </w:pPr>
            <w:r w:rsidRPr="00086B36">
              <w:rPr>
                <w:rFonts w:ascii="Tahoma" w:hAnsi="Tahoma"/>
                <w:b/>
                <w:sz w:val="16"/>
                <w:szCs w:val="16"/>
              </w:rPr>
              <w:t>IFRIC 4</w:t>
            </w:r>
            <w:r w:rsidRPr="00086B36">
              <w:rPr>
                <w:rFonts w:ascii="Tahoma" w:hAnsi="Tahoma"/>
                <w:sz w:val="16"/>
                <w:szCs w:val="16"/>
              </w:rPr>
              <w:t xml:space="preserve"> – Determining Whether an Arrangement Contains a Lease.</w:t>
            </w:r>
          </w:p>
        </w:tc>
        <w:tc>
          <w:tcPr>
            <w:tcW w:w="506" w:type="pct"/>
            <w:vAlign w:val="center"/>
          </w:tcPr>
          <w:p w14:paraId="14E74009" w14:textId="05354D11" w:rsidR="00A04090" w:rsidRPr="00086B36" w:rsidRDefault="00A04090" w:rsidP="006A6115">
            <w:pPr>
              <w:autoSpaceDE w:val="0"/>
              <w:autoSpaceDN w:val="0"/>
              <w:adjustRightInd w:val="0"/>
              <w:jc w:val="center"/>
              <w:rPr>
                <w:rFonts w:ascii="Tahoma" w:hAnsi="Tahoma"/>
                <w:sz w:val="16"/>
                <w:szCs w:val="16"/>
              </w:rPr>
            </w:pPr>
            <w:hyperlink r:id="rId132" w:history="1">
              <w:r w:rsidRPr="00086B36">
                <w:rPr>
                  <w:rStyle w:val="Hyperlink"/>
                  <w:rFonts w:ascii="Tahoma" w:hAnsi="Tahoma"/>
                  <w:sz w:val="16"/>
                  <w:szCs w:val="16"/>
                </w:rPr>
                <w:t>IFRIC 4</w:t>
              </w:r>
            </w:hyperlink>
          </w:p>
        </w:tc>
      </w:tr>
      <w:tr w:rsidR="00A04090" w:rsidRPr="00BF031C" w14:paraId="53AF3A0B" w14:textId="77777777" w:rsidTr="00B00563">
        <w:trPr>
          <w:trHeight w:val="193"/>
        </w:trPr>
        <w:tc>
          <w:tcPr>
            <w:tcW w:w="2025" w:type="pct"/>
            <w:shd w:val="clear" w:color="auto" w:fill="auto"/>
            <w:vAlign w:val="center"/>
          </w:tcPr>
          <w:p w14:paraId="69CE8231"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5 - </w:t>
            </w:r>
            <w:r w:rsidRPr="00086B36">
              <w:rPr>
                <w:rFonts w:ascii="Tahoma" w:hAnsi="Tahoma"/>
                <w:sz w:val="16"/>
                <w:szCs w:val="16"/>
              </w:rPr>
              <w:t>Rights to Interest Arising From Decommissioning, Restoration &amp; Environmental Rehabilitation Funds</w:t>
            </w:r>
          </w:p>
        </w:tc>
        <w:tc>
          <w:tcPr>
            <w:tcW w:w="444" w:type="pct"/>
            <w:shd w:val="clear" w:color="auto" w:fill="auto"/>
            <w:vAlign w:val="center"/>
          </w:tcPr>
          <w:p w14:paraId="326590A8" w14:textId="68DA3BA6" w:rsidR="00A04090" w:rsidRPr="00086B36" w:rsidRDefault="00A04090" w:rsidP="006A6115">
            <w:pPr>
              <w:autoSpaceDE w:val="0"/>
              <w:autoSpaceDN w:val="0"/>
              <w:adjustRightInd w:val="0"/>
              <w:jc w:val="center"/>
              <w:rPr>
                <w:rFonts w:ascii="Tahoma" w:hAnsi="Tahoma"/>
                <w:sz w:val="16"/>
                <w:szCs w:val="16"/>
              </w:rPr>
            </w:pPr>
            <w:hyperlink r:id="rId133" w:history="1">
              <w:r w:rsidRPr="00086B36">
                <w:rPr>
                  <w:rStyle w:val="Hyperlink"/>
                  <w:rFonts w:ascii="Tahoma" w:hAnsi="Tahoma"/>
                  <w:sz w:val="16"/>
                  <w:szCs w:val="16"/>
                </w:rPr>
                <w:t>IFRIC 5</w:t>
              </w:r>
            </w:hyperlink>
          </w:p>
        </w:tc>
        <w:tc>
          <w:tcPr>
            <w:tcW w:w="2025" w:type="pct"/>
            <w:vAlign w:val="center"/>
          </w:tcPr>
          <w:p w14:paraId="7D6B445C"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6 - </w:t>
            </w:r>
            <w:r w:rsidRPr="00086B36">
              <w:rPr>
                <w:rFonts w:ascii="Tahoma" w:hAnsi="Tahoma"/>
                <w:sz w:val="16"/>
                <w:szCs w:val="16"/>
              </w:rPr>
              <w:t>Liabilities Arising From Participating in a Specific Market-Waste Electrical &amp; Electronic Equipment</w:t>
            </w:r>
          </w:p>
        </w:tc>
        <w:tc>
          <w:tcPr>
            <w:tcW w:w="506" w:type="pct"/>
            <w:vAlign w:val="center"/>
          </w:tcPr>
          <w:p w14:paraId="172A7AA1" w14:textId="172F2B2B" w:rsidR="00A04090" w:rsidRPr="00086B36" w:rsidRDefault="00A04090" w:rsidP="006A6115">
            <w:pPr>
              <w:autoSpaceDE w:val="0"/>
              <w:autoSpaceDN w:val="0"/>
              <w:adjustRightInd w:val="0"/>
              <w:jc w:val="center"/>
              <w:rPr>
                <w:rFonts w:ascii="Tahoma" w:hAnsi="Tahoma"/>
                <w:sz w:val="16"/>
                <w:szCs w:val="16"/>
              </w:rPr>
            </w:pPr>
            <w:hyperlink r:id="rId134" w:history="1">
              <w:r w:rsidRPr="00086B36">
                <w:rPr>
                  <w:rStyle w:val="Hyperlink"/>
                  <w:rFonts w:ascii="Tahoma" w:hAnsi="Tahoma"/>
                  <w:sz w:val="16"/>
                  <w:szCs w:val="16"/>
                </w:rPr>
                <w:t>IFRIC 6</w:t>
              </w:r>
            </w:hyperlink>
          </w:p>
        </w:tc>
      </w:tr>
      <w:tr w:rsidR="00A04090" w:rsidRPr="00BF031C" w14:paraId="46538999" w14:textId="77777777" w:rsidTr="00B00563">
        <w:trPr>
          <w:trHeight w:val="193"/>
        </w:trPr>
        <w:tc>
          <w:tcPr>
            <w:tcW w:w="2025" w:type="pct"/>
            <w:shd w:val="clear" w:color="auto" w:fill="auto"/>
            <w:vAlign w:val="center"/>
          </w:tcPr>
          <w:p w14:paraId="0452A3BF"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7 - </w:t>
            </w:r>
            <w:r w:rsidRPr="00086B36">
              <w:rPr>
                <w:rFonts w:ascii="Tahoma" w:hAnsi="Tahoma"/>
                <w:sz w:val="16"/>
                <w:szCs w:val="16"/>
              </w:rPr>
              <w:t>Applying the Restatement Approach Under IAS 29</w:t>
            </w:r>
          </w:p>
        </w:tc>
        <w:tc>
          <w:tcPr>
            <w:tcW w:w="444" w:type="pct"/>
            <w:shd w:val="clear" w:color="auto" w:fill="auto"/>
            <w:vAlign w:val="center"/>
          </w:tcPr>
          <w:p w14:paraId="71609181" w14:textId="0797DEA0" w:rsidR="00A04090" w:rsidRPr="00086B36" w:rsidRDefault="00A04090" w:rsidP="006A6115">
            <w:pPr>
              <w:autoSpaceDE w:val="0"/>
              <w:autoSpaceDN w:val="0"/>
              <w:adjustRightInd w:val="0"/>
              <w:jc w:val="center"/>
              <w:rPr>
                <w:rFonts w:ascii="Tahoma" w:hAnsi="Tahoma"/>
                <w:sz w:val="16"/>
                <w:szCs w:val="16"/>
              </w:rPr>
            </w:pPr>
            <w:hyperlink r:id="rId135" w:history="1">
              <w:r w:rsidRPr="00086B36">
                <w:rPr>
                  <w:rStyle w:val="Hyperlink"/>
                  <w:rFonts w:ascii="Tahoma" w:hAnsi="Tahoma"/>
                  <w:sz w:val="16"/>
                  <w:szCs w:val="16"/>
                </w:rPr>
                <w:t>IFRIC 7</w:t>
              </w:r>
            </w:hyperlink>
          </w:p>
        </w:tc>
        <w:tc>
          <w:tcPr>
            <w:tcW w:w="2025" w:type="pct"/>
            <w:vAlign w:val="center"/>
          </w:tcPr>
          <w:p w14:paraId="20BAE7C5"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12 </w:t>
            </w:r>
            <w:r w:rsidRPr="00086B36">
              <w:rPr>
                <w:rFonts w:ascii="Tahoma" w:hAnsi="Tahoma"/>
                <w:sz w:val="16"/>
                <w:szCs w:val="16"/>
              </w:rPr>
              <w:t>– Service Concession Arrangements</w:t>
            </w:r>
          </w:p>
        </w:tc>
        <w:tc>
          <w:tcPr>
            <w:tcW w:w="506" w:type="pct"/>
            <w:vAlign w:val="center"/>
          </w:tcPr>
          <w:p w14:paraId="3D5A253E" w14:textId="684456F8" w:rsidR="00A04090" w:rsidRPr="00086B36" w:rsidRDefault="00A04090" w:rsidP="006A6115">
            <w:pPr>
              <w:autoSpaceDE w:val="0"/>
              <w:autoSpaceDN w:val="0"/>
              <w:adjustRightInd w:val="0"/>
              <w:jc w:val="center"/>
              <w:rPr>
                <w:rFonts w:ascii="Tahoma" w:hAnsi="Tahoma"/>
                <w:sz w:val="16"/>
                <w:szCs w:val="16"/>
              </w:rPr>
            </w:pPr>
            <w:hyperlink r:id="rId136" w:history="1">
              <w:r w:rsidRPr="00086B36">
                <w:rPr>
                  <w:rStyle w:val="Hyperlink"/>
                  <w:rFonts w:ascii="Tahoma" w:hAnsi="Tahoma"/>
                  <w:sz w:val="16"/>
                  <w:szCs w:val="16"/>
                </w:rPr>
                <w:t>IFRIC 12</w:t>
              </w:r>
            </w:hyperlink>
          </w:p>
        </w:tc>
      </w:tr>
      <w:tr w:rsidR="00A04090" w:rsidRPr="00BF031C" w14:paraId="15EC7FF2" w14:textId="77777777" w:rsidTr="0029423D">
        <w:trPr>
          <w:trHeight w:val="193"/>
        </w:trPr>
        <w:tc>
          <w:tcPr>
            <w:tcW w:w="2025" w:type="pct"/>
            <w:shd w:val="clear" w:color="auto" w:fill="auto"/>
            <w:vAlign w:val="center"/>
          </w:tcPr>
          <w:p w14:paraId="0DD296C4"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14 - </w:t>
            </w:r>
            <w:r w:rsidRPr="00086B36">
              <w:rPr>
                <w:rFonts w:ascii="Tahoma" w:hAnsi="Tahoma"/>
                <w:sz w:val="16"/>
                <w:szCs w:val="16"/>
              </w:rPr>
              <w:t>The Limit on a Defined Benefit Asset, Minimum Funding Requirements and Their Interaction (IAS 19 - Employee Benefits)</w:t>
            </w:r>
          </w:p>
        </w:tc>
        <w:tc>
          <w:tcPr>
            <w:tcW w:w="444" w:type="pct"/>
            <w:shd w:val="clear" w:color="auto" w:fill="auto"/>
            <w:vAlign w:val="center"/>
          </w:tcPr>
          <w:p w14:paraId="62EE8B0F" w14:textId="20C966CD" w:rsidR="00A04090" w:rsidRPr="00086B36" w:rsidRDefault="00A04090" w:rsidP="006A6115">
            <w:pPr>
              <w:autoSpaceDE w:val="0"/>
              <w:autoSpaceDN w:val="0"/>
              <w:adjustRightInd w:val="0"/>
              <w:jc w:val="center"/>
              <w:rPr>
                <w:rFonts w:ascii="Tahoma" w:hAnsi="Tahoma"/>
                <w:sz w:val="16"/>
                <w:szCs w:val="16"/>
              </w:rPr>
            </w:pPr>
            <w:hyperlink r:id="rId137" w:history="1">
              <w:r w:rsidRPr="00086B36">
                <w:rPr>
                  <w:rStyle w:val="Hyperlink"/>
                  <w:rFonts w:ascii="Tahoma" w:hAnsi="Tahoma"/>
                  <w:sz w:val="16"/>
                  <w:szCs w:val="16"/>
                </w:rPr>
                <w:t>IFRIC 14</w:t>
              </w:r>
            </w:hyperlink>
          </w:p>
        </w:tc>
        <w:tc>
          <w:tcPr>
            <w:tcW w:w="2025" w:type="pct"/>
            <w:tcBorders>
              <w:bottom w:val="single" w:sz="4" w:space="0" w:color="auto"/>
            </w:tcBorders>
            <w:vAlign w:val="center"/>
          </w:tcPr>
          <w:p w14:paraId="74599E94"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21 - </w:t>
            </w:r>
            <w:r w:rsidRPr="00086B36">
              <w:rPr>
                <w:rFonts w:ascii="Tahoma" w:hAnsi="Tahoma"/>
                <w:sz w:val="16"/>
                <w:szCs w:val="16"/>
              </w:rPr>
              <w:t>Levies</w:t>
            </w:r>
          </w:p>
        </w:tc>
        <w:tc>
          <w:tcPr>
            <w:tcW w:w="506" w:type="pct"/>
            <w:tcBorders>
              <w:bottom w:val="single" w:sz="4" w:space="0" w:color="auto"/>
            </w:tcBorders>
            <w:vAlign w:val="center"/>
          </w:tcPr>
          <w:p w14:paraId="2D2595B1" w14:textId="69797FDE" w:rsidR="00A04090" w:rsidRPr="00086B36" w:rsidRDefault="00A04090" w:rsidP="006A6115">
            <w:pPr>
              <w:autoSpaceDE w:val="0"/>
              <w:autoSpaceDN w:val="0"/>
              <w:adjustRightInd w:val="0"/>
              <w:jc w:val="center"/>
              <w:rPr>
                <w:rFonts w:ascii="Tahoma" w:hAnsi="Tahoma"/>
                <w:sz w:val="16"/>
                <w:szCs w:val="16"/>
              </w:rPr>
            </w:pPr>
            <w:hyperlink r:id="rId138" w:history="1">
              <w:r w:rsidRPr="00086B36">
                <w:rPr>
                  <w:rStyle w:val="Hyperlink"/>
                  <w:rFonts w:ascii="Tahoma" w:hAnsi="Tahoma"/>
                  <w:sz w:val="16"/>
                  <w:szCs w:val="16"/>
                </w:rPr>
                <w:t>IFRIC 21</w:t>
              </w:r>
            </w:hyperlink>
          </w:p>
        </w:tc>
      </w:tr>
    </w:tbl>
    <w:p w14:paraId="2CF515D2" w14:textId="77777777" w:rsidR="003E0498" w:rsidRPr="00086B36" w:rsidRDefault="003E0498" w:rsidP="006A6115">
      <w:pPr>
        <w:rPr>
          <w:rFonts w:ascii="Tahoma" w:hAnsi="Tahoma" w:cs="MS Mincho"/>
          <w:sz w:val="18"/>
          <w:szCs w:val="18"/>
          <w:u w:val="single"/>
        </w:rPr>
      </w:pPr>
    </w:p>
    <w:p w14:paraId="5152E7E3"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Standing Interpretations Committee (SIC)</w:t>
      </w:r>
    </w:p>
    <w:p w14:paraId="7496DE0E" w14:textId="77777777" w:rsidR="003E0498" w:rsidRPr="00086B3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03C04F82" w14:textId="77777777" w:rsidTr="0029423D">
        <w:trPr>
          <w:trHeight w:val="193"/>
        </w:trPr>
        <w:tc>
          <w:tcPr>
            <w:tcW w:w="2025" w:type="pct"/>
            <w:shd w:val="clear" w:color="auto" w:fill="BFBFBF"/>
            <w:vAlign w:val="center"/>
          </w:tcPr>
          <w:p w14:paraId="5AD1C32F"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3C39C4E8"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0F43C22A"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357C7C7B"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3E0498" w:rsidRPr="00BF031C" w14:paraId="1ACD1A55" w14:textId="77777777" w:rsidTr="0029423D">
        <w:trPr>
          <w:trHeight w:val="193"/>
        </w:trPr>
        <w:tc>
          <w:tcPr>
            <w:tcW w:w="2025" w:type="pct"/>
            <w:shd w:val="clear" w:color="auto" w:fill="auto"/>
            <w:vAlign w:val="center"/>
          </w:tcPr>
          <w:p w14:paraId="03B6D305" w14:textId="77777777" w:rsidR="003E0498" w:rsidRPr="00086B36" w:rsidRDefault="00B00563" w:rsidP="006A6115">
            <w:pPr>
              <w:rPr>
                <w:rFonts w:ascii="Tahoma" w:hAnsi="Tahoma"/>
                <w:sz w:val="16"/>
                <w:szCs w:val="16"/>
              </w:rPr>
            </w:pPr>
            <w:r w:rsidRPr="00086B36">
              <w:rPr>
                <w:rFonts w:ascii="Tahoma" w:hAnsi="Tahoma"/>
                <w:b/>
                <w:sz w:val="16"/>
                <w:szCs w:val="16"/>
              </w:rPr>
              <w:t xml:space="preserve">SIC 15 - </w:t>
            </w:r>
            <w:r w:rsidRPr="00086B36">
              <w:rPr>
                <w:rFonts w:ascii="Tahoma" w:hAnsi="Tahoma"/>
                <w:sz w:val="16"/>
                <w:szCs w:val="16"/>
              </w:rPr>
              <w:t>Operating Leases: Incentives</w:t>
            </w:r>
          </w:p>
        </w:tc>
        <w:tc>
          <w:tcPr>
            <w:tcW w:w="444" w:type="pct"/>
            <w:shd w:val="clear" w:color="auto" w:fill="auto"/>
            <w:vAlign w:val="center"/>
          </w:tcPr>
          <w:p w14:paraId="17CA216A" w14:textId="752B46BB" w:rsidR="003E0498" w:rsidRPr="00086B36" w:rsidRDefault="0029423D" w:rsidP="006A6115">
            <w:pPr>
              <w:autoSpaceDE w:val="0"/>
              <w:autoSpaceDN w:val="0"/>
              <w:adjustRightInd w:val="0"/>
              <w:jc w:val="center"/>
              <w:rPr>
                <w:rFonts w:ascii="Tahoma" w:hAnsi="Tahoma"/>
                <w:sz w:val="16"/>
                <w:szCs w:val="16"/>
              </w:rPr>
            </w:pPr>
            <w:hyperlink r:id="rId139" w:history="1">
              <w:r w:rsidRPr="00086B36">
                <w:rPr>
                  <w:rStyle w:val="Hyperlink"/>
                  <w:rFonts w:ascii="Tahoma" w:hAnsi="Tahoma"/>
                  <w:sz w:val="16"/>
                  <w:szCs w:val="16"/>
                </w:rPr>
                <w:t>SIC 15</w:t>
              </w:r>
            </w:hyperlink>
          </w:p>
        </w:tc>
        <w:tc>
          <w:tcPr>
            <w:tcW w:w="2025" w:type="pct"/>
            <w:vAlign w:val="center"/>
          </w:tcPr>
          <w:p w14:paraId="407094A2" w14:textId="77777777" w:rsidR="003E0498" w:rsidRPr="00086B36" w:rsidRDefault="00B00563" w:rsidP="006A6115">
            <w:pPr>
              <w:rPr>
                <w:rFonts w:ascii="Tahoma" w:hAnsi="Tahoma"/>
                <w:b/>
                <w:sz w:val="16"/>
                <w:szCs w:val="16"/>
              </w:rPr>
            </w:pPr>
            <w:r w:rsidRPr="00086B36">
              <w:rPr>
                <w:rFonts w:ascii="Tahoma" w:hAnsi="Tahoma"/>
                <w:b/>
                <w:sz w:val="16"/>
                <w:szCs w:val="16"/>
              </w:rPr>
              <w:t xml:space="preserve">SIC 25 - </w:t>
            </w:r>
            <w:r w:rsidRPr="00086B36">
              <w:rPr>
                <w:rFonts w:ascii="Tahoma" w:hAnsi="Tahoma"/>
                <w:sz w:val="16"/>
                <w:szCs w:val="16"/>
              </w:rPr>
              <w:t>Income Taxes: Changes in the Tax Status of an Entity or its Shareholders</w:t>
            </w:r>
          </w:p>
        </w:tc>
        <w:tc>
          <w:tcPr>
            <w:tcW w:w="506" w:type="pct"/>
            <w:vAlign w:val="center"/>
          </w:tcPr>
          <w:p w14:paraId="3A02DC60" w14:textId="18456108" w:rsidR="003E0498" w:rsidRPr="00086B36" w:rsidRDefault="0029423D" w:rsidP="006A6115">
            <w:pPr>
              <w:autoSpaceDE w:val="0"/>
              <w:autoSpaceDN w:val="0"/>
              <w:adjustRightInd w:val="0"/>
              <w:jc w:val="center"/>
              <w:rPr>
                <w:rFonts w:ascii="Tahoma" w:hAnsi="Tahoma"/>
                <w:sz w:val="16"/>
                <w:szCs w:val="16"/>
              </w:rPr>
            </w:pPr>
            <w:hyperlink r:id="rId140" w:history="1">
              <w:r w:rsidRPr="00086B36">
                <w:rPr>
                  <w:rStyle w:val="Hyperlink"/>
                  <w:rFonts w:ascii="Tahoma" w:hAnsi="Tahoma"/>
                  <w:sz w:val="16"/>
                  <w:szCs w:val="16"/>
                </w:rPr>
                <w:t>SIC 25</w:t>
              </w:r>
            </w:hyperlink>
          </w:p>
        </w:tc>
      </w:tr>
      <w:tr w:rsidR="0029423D" w:rsidRPr="00BF031C" w14:paraId="2DE0DC63" w14:textId="77777777" w:rsidTr="0029423D">
        <w:trPr>
          <w:trHeight w:val="193"/>
        </w:trPr>
        <w:tc>
          <w:tcPr>
            <w:tcW w:w="2025" w:type="pct"/>
            <w:shd w:val="clear" w:color="auto" w:fill="auto"/>
            <w:vAlign w:val="center"/>
          </w:tcPr>
          <w:p w14:paraId="4977DEFC" w14:textId="77777777" w:rsidR="003E0498" w:rsidRPr="00086B36" w:rsidRDefault="00B00563" w:rsidP="006A6115">
            <w:pPr>
              <w:rPr>
                <w:rFonts w:ascii="Tahoma" w:hAnsi="Tahoma"/>
                <w:b/>
                <w:sz w:val="16"/>
                <w:szCs w:val="16"/>
              </w:rPr>
            </w:pPr>
            <w:r w:rsidRPr="00086B36">
              <w:rPr>
                <w:rFonts w:ascii="Tahoma" w:hAnsi="Tahoma"/>
                <w:b/>
                <w:sz w:val="16"/>
                <w:szCs w:val="16"/>
              </w:rPr>
              <w:t>SIC 27 -</w:t>
            </w:r>
            <w:r w:rsidRPr="00086B36">
              <w:rPr>
                <w:rFonts w:ascii="Tahoma" w:hAnsi="Tahoma"/>
                <w:sz w:val="16"/>
                <w:szCs w:val="16"/>
              </w:rPr>
              <w:t xml:space="preserve"> Evaluating the Substance of Transactions Involving The Legal Form of a Lease</w:t>
            </w:r>
          </w:p>
        </w:tc>
        <w:tc>
          <w:tcPr>
            <w:tcW w:w="444" w:type="pct"/>
            <w:shd w:val="clear" w:color="auto" w:fill="auto"/>
            <w:vAlign w:val="center"/>
          </w:tcPr>
          <w:p w14:paraId="16B2348E" w14:textId="38A8355E" w:rsidR="003E0498" w:rsidRPr="00086B36" w:rsidRDefault="0029423D" w:rsidP="006A6115">
            <w:pPr>
              <w:autoSpaceDE w:val="0"/>
              <w:autoSpaceDN w:val="0"/>
              <w:adjustRightInd w:val="0"/>
              <w:jc w:val="center"/>
              <w:rPr>
                <w:rFonts w:ascii="Tahoma" w:hAnsi="Tahoma"/>
                <w:sz w:val="16"/>
                <w:szCs w:val="16"/>
              </w:rPr>
            </w:pPr>
            <w:hyperlink r:id="rId141" w:history="1">
              <w:r w:rsidRPr="00086B36">
                <w:rPr>
                  <w:rStyle w:val="Hyperlink"/>
                  <w:rFonts w:ascii="Tahoma" w:hAnsi="Tahoma"/>
                  <w:sz w:val="16"/>
                  <w:szCs w:val="16"/>
                </w:rPr>
                <w:t>SIC 27</w:t>
              </w:r>
            </w:hyperlink>
          </w:p>
        </w:tc>
        <w:tc>
          <w:tcPr>
            <w:tcW w:w="2025" w:type="pct"/>
            <w:tcBorders>
              <w:bottom w:val="single" w:sz="4" w:space="0" w:color="auto"/>
            </w:tcBorders>
            <w:vAlign w:val="center"/>
          </w:tcPr>
          <w:p w14:paraId="4D96D83E" w14:textId="77777777" w:rsidR="003E0498" w:rsidRPr="00086B36" w:rsidRDefault="00B00563" w:rsidP="006A6115">
            <w:pPr>
              <w:rPr>
                <w:rFonts w:ascii="Tahoma" w:hAnsi="Tahoma"/>
                <w:sz w:val="16"/>
                <w:szCs w:val="16"/>
              </w:rPr>
            </w:pPr>
            <w:r w:rsidRPr="00086B36">
              <w:rPr>
                <w:rFonts w:ascii="Tahoma" w:hAnsi="Tahoma"/>
                <w:b/>
                <w:sz w:val="16"/>
                <w:szCs w:val="16"/>
              </w:rPr>
              <w:t xml:space="preserve">SIC 29 - </w:t>
            </w:r>
            <w:r w:rsidRPr="00086B36">
              <w:rPr>
                <w:rFonts w:ascii="Tahoma" w:hAnsi="Tahoma"/>
                <w:sz w:val="16"/>
                <w:szCs w:val="16"/>
              </w:rPr>
              <w:t>Disclosure - Service Concession Arrangements</w:t>
            </w:r>
          </w:p>
        </w:tc>
        <w:tc>
          <w:tcPr>
            <w:tcW w:w="506" w:type="pct"/>
            <w:tcBorders>
              <w:bottom w:val="single" w:sz="4" w:space="0" w:color="auto"/>
            </w:tcBorders>
            <w:vAlign w:val="center"/>
          </w:tcPr>
          <w:p w14:paraId="2EF2A641" w14:textId="2814193D" w:rsidR="003E0498" w:rsidRPr="00086B36" w:rsidRDefault="0029423D" w:rsidP="006A6115">
            <w:pPr>
              <w:autoSpaceDE w:val="0"/>
              <w:autoSpaceDN w:val="0"/>
              <w:adjustRightInd w:val="0"/>
              <w:jc w:val="center"/>
              <w:rPr>
                <w:rFonts w:ascii="Tahoma" w:hAnsi="Tahoma"/>
                <w:sz w:val="16"/>
                <w:szCs w:val="16"/>
              </w:rPr>
            </w:pPr>
            <w:hyperlink r:id="rId142" w:history="1">
              <w:r w:rsidRPr="00086B36">
                <w:rPr>
                  <w:rStyle w:val="Hyperlink"/>
                  <w:rFonts w:ascii="Tahoma" w:hAnsi="Tahoma"/>
                  <w:sz w:val="16"/>
                  <w:szCs w:val="16"/>
                </w:rPr>
                <w:t>SIC 29</w:t>
              </w:r>
            </w:hyperlink>
          </w:p>
        </w:tc>
      </w:tr>
      <w:tr w:rsidR="003E0498" w:rsidRPr="00BF031C" w14:paraId="2F93F1DE" w14:textId="77777777" w:rsidTr="0029423D">
        <w:trPr>
          <w:trHeight w:val="193"/>
        </w:trPr>
        <w:tc>
          <w:tcPr>
            <w:tcW w:w="2025" w:type="pct"/>
            <w:shd w:val="clear" w:color="auto" w:fill="auto"/>
            <w:vAlign w:val="center"/>
          </w:tcPr>
          <w:p w14:paraId="26739476" w14:textId="77777777" w:rsidR="003E0498" w:rsidRPr="00086B36" w:rsidRDefault="00B00563" w:rsidP="006A6115">
            <w:pPr>
              <w:rPr>
                <w:rFonts w:ascii="Tahoma" w:hAnsi="Tahoma"/>
                <w:b/>
                <w:sz w:val="16"/>
                <w:szCs w:val="16"/>
              </w:rPr>
            </w:pPr>
            <w:r w:rsidRPr="00086B36">
              <w:rPr>
                <w:rFonts w:ascii="Tahoma" w:hAnsi="Tahoma"/>
                <w:b/>
                <w:sz w:val="16"/>
                <w:szCs w:val="16"/>
              </w:rPr>
              <w:t xml:space="preserve">SIC 32 - </w:t>
            </w:r>
            <w:r w:rsidRPr="00086B36">
              <w:rPr>
                <w:rFonts w:ascii="Tahoma" w:hAnsi="Tahoma"/>
                <w:sz w:val="16"/>
                <w:szCs w:val="16"/>
              </w:rPr>
              <w:t>Intangible Assets: Web Site Costs</w:t>
            </w:r>
          </w:p>
        </w:tc>
        <w:tc>
          <w:tcPr>
            <w:tcW w:w="444" w:type="pct"/>
            <w:shd w:val="clear" w:color="auto" w:fill="auto"/>
            <w:vAlign w:val="center"/>
          </w:tcPr>
          <w:p w14:paraId="3B134C2F" w14:textId="2618F495" w:rsidR="003E0498" w:rsidRPr="00086B36" w:rsidRDefault="0029423D" w:rsidP="006A6115">
            <w:pPr>
              <w:autoSpaceDE w:val="0"/>
              <w:autoSpaceDN w:val="0"/>
              <w:adjustRightInd w:val="0"/>
              <w:jc w:val="center"/>
              <w:rPr>
                <w:rFonts w:ascii="Tahoma" w:hAnsi="Tahoma"/>
                <w:sz w:val="16"/>
                <w:szCs w:val="16"/>
              </w:rPr>
            </w:pPr>
            <w:hyperlink r:id="rId143" w:history="1">
              <w:r w:rsidRPr="00086B36">
                <w:rPr>
                  <w:rStyle w:val="Hyperlink"/>
                  <w:rFonts w:ascii="Tahoma" w:hAnsi="Tahoma"/>
                  <w:sz w:val="16"/>
                  <w:szCs w:val="16"/>
                </w:rPr>
                <w:t>SIC 32</w:t>
              </w:r>
            </w:hyperlink>
          </w:p>
        </w:tc>
        <w:tc>
          <w:tcPr>
            <w:tcW w:w="2025" w:type="pct"/>
            <w:tcBorders>
              <w:bottom w:val="nil"/>
              <w:right w:val="nil"/>
            </w:tcBorders>
            <w:vAlign w:val="center"/>
          </w:tcPr>
          <w:p w14:paraId="6E5E6E54" w14:textId="77777777" w:rsidR="003E0498" w:rsidRPr="00086B36" w:rsidRDefault="003E0498" w:rsidP="006A6115">
            <w:pPr>
              <w:rPr>
                <w:rFonts w:ascii="Tahoma" w:hAnsi="Tahoma"/>
                <w:b/>
                <w:sz w:val="16"/>
                <w:szCs w:val="16"/>
              </w:rPr>
            </w:pPr>
          </w:p>
        </w:tc>
        <w:tc>
          <w:tcPr>
            <w:tcW w:w="506" w:type="pct"/>
            <w:tcBorders>
              <w:left w:val="nil"/>
              <w:bottom w:val="nil"/>
              <w:right w:val="nil"/>
            </w:tcBorders>
            <w:vAlign w:val="center"/>
          </w:tcPr>
          <w:p w14:paraId="37BB82C1" w14:textId="77777777" w:rsidR="003E0498" w:rsidRPr="00086B36" w:rsidRDefault="003E0498" w:rsidP="006A6115">
            <w:pPr>
              <w:autoSpaceDE w:val="0"/>
              <w:autoSpaceDN w:val="0"/>
              <w:adjustRightInd w:val="0"/>
              <w:jc w:val="center"/>
              <w:rPr>
                <w:rFonts w:ascii="Tahoma" w:hAnsi="Tahoma"/>
                <w:sz w:val="16"/>
                <w:szCs w:val="16"/>
              </w:rPr>
            </w:pPr>
          </w:p>
        </w:tc>
      </w:tr>
    </w:tbl>
    <w:p w14:paraId="59B29DA0" w14:textId="77777777" w:rsidR="009908C2" w:rsidRPr="00086B36" w:rsidRDefault="009908C2" w:rsidP="006A6115">
      <w:pPr>
        <w:rPr>
          <w:rFonts w:ascii="Tahoma" w:hAnsi="Tahoma" w:cs="MS Mincho"/>
          <w:sz w:val="18"/>
          <w:szCs w:val="18"/>
          <w:u w:val="single"/>
        </w:rPr>
      </w:pPr>
    </w:p>
    <w:p w14:paraId="3455E402"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International Public Sector Accounting Standards (IPSAS)</w:t>
      </w:r>
    </w:p>
    <w:p w14:paraId="5E18F53F" w14:textId="77777777" w:rsidR="009908C2" w:rsidRPr="00086B3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3A3CAEAB" w14:textId="77777777" w:rsidTr="00E70506">
        <w:trPr>
          <w:trHeight w:val="193"/>
        </w:trPr>
        <w:tc>
          <w:tcPr>
            <w:tcW w:w="2025" w:type="pct"/>
            <w:shd w:val="clear" w:color="auto" w:fill="BFBFBF"/>
            <w:vAlign w:val="center"/>
          </w:tcPr>
          <w:p w14:paraId="7E854787"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5A15F77C"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17C42A30"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5B933A9E"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7C3FD1" w:rsidRPr="00BF031C" w14:paraId="4EB35DB8" w14:textId="77777777" w:rsidTr="00564643">
        <w:trPr>
          <w:trHeight w:val="193"/>
        </w:trPr>
        <w:tc>
          <w:tcPr>
            <w:tcW w:w="2025" w:type="pct"/>
            <w:shd w:val="clear" w:color="auto" w:fill="auto"/>
            <w:vAlign w:val="center"/>
          </w:tcPr>
          <w:p w14:paraId="4505A5D8"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1 - </w:t>
            </w:r>
            <w:r w:rsidRPr="00086B36">
              <w:rPr>
                <w:rFonts w:ascii="Tahoma" w:hAnsi="Tahoma"/>
                <w:sz w:val="16"/>
                <w:szCs w:val="16"/>
              </w:rPr>
              <w:t>Presentation of Financial Statements</w:t>
            </w:r>
          </w:p>
        </w:tc>
        <w:tc>
          <w:tcPr>
            <w:tcW w:w="444" w:type="pct"/>
            <w:shd w:val="clear" w:color="auto" w:fill="auto"/>
            <w:vAlign w:val="center"/>
          </w:tcPr>
          <w:p w14:paraId="04B83381" w14:textId="266BAD2E" w:rsidR="007C3FD1" w:rsidRPr="00086B36" w:rsidRDefault="007C3FD1" w:rsidP="006A6115">
            <w:pPr>
              <w:autoSpaceDE w:val="0"/>
              <w:autoSpaceDN w:val="0"/>
              <w:adjustRightInd w:val="0"/>
              <w:jc w:val="center"/>
              <w:rPr>
                <w:rFonts w:ascii="Tahoma" w:hAnsi="Tahoma"/>
                <w:sz w:val="16"/>
                <w:szCs w:val="16"/>
              </w:rPr>
            </w:pPr>
            <w:hyperlink r:id="rId144" w:history="1">
              <w:r w:rsidRPr="00086B36">
                <w:rPr>
                  <w:rStyle w:val="Hyperlink"/>
                  <w:rFonts w:ascii="Tahoma" w:hAnsi="Tahoma"/>
                  <w:sz w:val="16"/>
                  <w:szCs w:val="16"/>
                </w:rPr>
                <w:t>IPSAS 1</w:t>
              </w:r>
            </w:hyperlink>
          </w:p>
        </w:tc>
        <w:tc>
          <w:tcPr>
            <w:tcW w:w="2025" w:type="pct"/>
            <w:vAlign w:val="center"/>
          </w:tcPr>
          <w:p w14:paraId="299C7BC9"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2 - </w:t>
            </w:r>
            <w:r w:rsidRPr="00086B36">
              <w:rPr>
                <w:rFonts w:ascii="Tahoma" w:hAnsi="Tahoma"/>
                <w:sz w:val="16"/>
                <w:szCs w:val="16"/>
              </w:rPr>
              <w:t>Cash Flow Statements</w:t>
            </w:r>
          </w:p>
        </w:tc>
        <w:tc>
          <w:tcPr>
            <w:tcW w:w="506" w:type="pct"/>
            <w:vAlign w:val="center"/>
          </w:tcPr>
          <w:p w14:paraId="73459007" w14:textId="0BDF8845" w:rsidR="007C3FD1" w:rsidRPr="00086B36" w:rsidRDefault="007C3FD1" w:rsidP="006A6115">
            <w:pPr>
              <w:jc w:val="center"/>
            </w:pPr>
            <w:hyperlink r:id="rId145" w:history="1">
              <w:r w:rsidRPr="00086B36">
                <w:rPr>
                  <w:rStyle w:val="Hyperlink"/>
                  <w:rFonts w:ascii="Tahoma" w:hAnsi="Tahoma"/>
                  <w:sz w:val="16"/>
                  <w:szCs w:val="16"/>
                </w:rPr>
                <w:t>IPSAS 2</w:t>
              </w:r>
            </w:hyperlink>
          </w:p>
        </w:tc>
      </w:tr>
      <w:tr w:rsidR="007C3FD1" w:rsidRPr="00BF031C" w14:paraId="27887B9D" w14:textId="77777777" w:rsidTr="00564643">
        <w:trPr>
          <w:trHeight w:val="193"/>
        </w:trPr>
        <w:tc>
          <w:tcPr>
            <w:tcW w:w="2025" w:type="pct"/>
            <w:shd w:val="clear" w:color="auto" w:fill="auto"/>
            <w:vAlign w:val="center"/>
          </w:tcPr>
          <w:p w14:paraId="521F3B60"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3 - </w:t>
            </w:r>
            <w:r w:rsidRPr="00086B36">
              <w:rPr>
                <w:rFonts w:ascii="Tahoma" w:hAnsi="Tahoma"/>
                <w:sz w:val="16"/>
                <w:szCs w:val="16"/>
              </w:rPr>
              <w:t>Accounting Policies, Changes in Accounting Estimates and Errors</w:t>
            </w:r>
          </w:p>
        </w:tc>
        <w:tc>
          <w:tcPr>
            <w:tcW w:w="444" w:type="pct"/>
            <w:shd w:val="clear" w:color="auto" w:fill="auto"/>
            <w:vAlign w:val="center"/>
          </w:tcPr>
          <w:p w14:paraId="1335C26C" w14:textId="197B6848" w:rsidR="007C3FD1" w:rsidRPr="00086B36" w:rsidRDefault="007C3FD1" w:rsidP="006A6115">
            <w:pPr>
              <w:autoSpaceDE w:val="0"/>
              <w:autoSpaceDN w:val="0"/>
              <w:adjustRightInd w:val="0"/>
              <w:jc w:val="center"/>
              <w:rPr>
                <w:rFonts w:ascii="Tahoma" w:hAnsi="Tahoma"/>
                <w:sz w:val="16"/>
                <w:szCs w:val="16"/>
              </w:rPr>
            </w:pPr>
            <w:hyperlink r:id="rId146" w:history="1">
              <w:r w:rsidRPr="00086B36">
                <w:rPr>
                  <w:rStyle w:val="Hyperlink"/>
                  <w:rFonts w:ascii="Tahoma" w:hAnsi="Tahoma"/>
                  <w:sz w:val="16"/>
                  <w:szCs w:val="16"/>
                </w:rPr>
                <w:t>IPSAS 3</w:t>
              </w:r>
            </w:hyperlink>
          </w:p>
        </w:tc>
        <w:tc>
          <w:tcPr>
            <w:tcW w:w="2025" w:type="pct"/>
            <w:vAlign w:val="center"/>
          </w:tcPr>
          <w:p w14:paraId="107055F8"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4 - </w:t>
            </w:r>
            <w:r w:rsidRPr="00086B36">
              <w:rPr>
                <w:rFonts w:ascii="Tahoma" w:hAnsi="Tahoma"/>
                <w:sz w:val="16"/>
                <w:szCs w:val="16"/>
              </w:rPr>
              <w:t>Effects of Changes in Foreign Exchange Rates</w:t>
            </w:r>
          </w:p>
        </w:tc>
        <w:tc>
          <w:tcPr>
            <w:tcW w:w="506" w:type="pct"/>
            <w:vAlign w:val="center"/>
          </w:tcPr>
          <w:p w14:paraId="409ECF6E" w14:textId="2E5C41E3" w:rsidR="007C3FD1" w:rsidRPr="00086B36" w:rsidRDefault="007C3FD1" w:rsidP="006A6115">
            <w:pPr>
              <w:jc w:val="center"/>
            </w:pPr>
            <w:hyperlink r:id="rId147" w:history="1">
              <w:r w:rsidRPr="00086B36">
                <w:rPr>
                  <w:rStyle w:val="Hyperlink"/>
                  <w:rFonts w:ascii="Tahoma" w:hAnsi="Tahoma"/>
                  <w:sz w:val="16"/>
                  <w:szCs w:val="16"/>
                </w:rPr>
                <w:t>IPSAS 4</w:t>
              </w:r>
            </w:hyperlink>
          </w:p>
        </w:tc>
      </w:tr>
      <w:tr w:rsidR="007C3FD1" w:rsidRPr="00BF031C" w14:paraId="7D412741" w14:textId="77777777" w:rsidTr="00564643">
        <w:trPr>
          <w:trHeight w:val="193"/>
        </w:trPr>
        <w:tc>
          <w:tcPr>
            <w:tcW w:w="2025" w:type="pct"/>
            <w:shd w:val="clear" w:color="auto" w:fill="auto"/>
            <w:vAlign w:val="center"/>
          </w:tcPr>
          <w:p w14:paraId="39FB08E8"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5 - </w:t>
            </w:r>
            <w:r w:rsidRPr="00086B36">
              <w:rPr>
                <w:rFonts w:ascii="Tahoma" w:hAnsi="Tahoma"/>
                <w:sz w:val="16"/>
                <w:szCs w:val="16"/>
              </w:rPr>
              <w:t>Borrowing Costs</w:t>
            </w:r>
          </w:p>
        </w:tc>
        <w:tc>
          <w:tcPr>
            <w:tcW w:w="444" w:type="pct"/>
            <w:shd w:val="clear" w:color="auto" w:fill="auto"/>
            <w:vAlign w:val="center"/>
          </w:tcPr>
          <w:p w14:paraId="6E918212" w14:textId="24586FFE" w:rsidR="007C3FD1" w:rsidRPr="00086B36" w:rsidRDefault="007C3FD1" w:rsidP="006A6115">
            <w:pPr>
              <w:jc w:val="center"/>
            </w:pPr>
            <w:hyperlink r:id="rId148" w:history="1">
              <w:r w:rsidRPr="00086B36">
                <w:rPr>
                  <w:rStyle w:val="Hyperlink"/>
                  <w:rFonts w:ascii="Tahoma" w:hAnsi="Tahoma"/>
                  <w:sz w:val="16"/>
                  <w:szCs w:val="16"/>
                </w:rPr>
                <w:t>IPSAS 5</w:t>
              </w:r>
            </w:hyperlink>
          </w:p>
        </w:tc>
        <w:tc>
          <w:tcPr>
            <w:tcW w:w="2025" w:type="pct"/>
            <w:vAlign w:val="center"/>
          </w:tcPr>
          <w:p w14:paraId="5F37EBE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9 - </w:t>
            </w:r>
            <w:r w:rsidRPr="00086B36">
              <w:rPr>
                <w:rFonts w:ascii="Tahoma" w:hAnsi="Tahoma"/>
                <w:sz w:val="16"/>
                <w:szCs w:val="16"/>
              </w:rPr>
              <w:t>Revenue From Exchange Transactions</w:t>
            </w:r>
          </w:p>
        </w:tc>
        <w:tc>
          <w:tcPr>
            <w:tcW w:w="506" w:type="pct"/>
            <w:vAlign w:val="center"/>
          </w:tcPr>
          <w:p w14:paraId="7F62681D" w14:textId="6FCD2489" w:rsidR="007C3FD1" w:rsidRPr="00086B36" w:rsidRDefault="007C3FD1" w:rsidP="006A6115">
            <w:pPr>
              <w:jc w:val="center"/>
            </w:pPr>
            <w:hyperlink r:id="rId149" w:history="1">
              <w:r w:rsidRPr="00086B36">
                <w:rPr>
                  <w:rStyle w:val="Hyperlink"/>
                  <w:rFonts w:ascii="Tahoma" w:hAnsi="Tahoma"/>
                  <w:sz w:val="16"/>
                  <w:szCs w:val="16"/>
                </w:rPr>
                <w:t>IPSAS 9</w:t>
              </w:r>
            </w:hyperlink>
          </w:p>
        </w:tc>
      </w:tr>
      <w:tr w:rsidR="007C3FD1" w:rsidRPr="00BF031C" w14:paraId="0F76CBDB" w14:textId="77777777" w:rsidTr="00564643">
        <w:trPr>
          <w:trHeight w:val="193"/>
        </w:trPr>
        <w:tc>
          <w:tcPr>
            <w:tcW w:w="2025" w:type="pct"/>
            <w:shd w:val="clear" w:color="auto" w:fill="auto"/>
            <w:vAlign w:val="center"/>
          </w:tcPr>
          <w:p w14:paraId="478BD93B"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10 - </w:t>
            </w:r>
            <w:r w:rsidRPr="00086B36">
              <w:rPr>
                <w:rFonts w:ascii="Tahoma" w:hAnsi="Tahoma"/>
                <w:sz w:val="16"/>
                <w:szCs w:val="16"/>
              </w:rPr>
              <w:t>Financial Reporting in Hyperinflationary Economies</w:t>
            </w:r>
          </w:p>
        </w:tc>
        <w:tc>
          <w:tcPr>
            <w:tcW w:w="444" w:type="pct"/>
            <w:shd w:val="clear" w:color="auto" w:fill="auto"/>
            <w:vAlign w:val="center"/>
          </w:tcPr>
          <w:p w14:paraId="5B198692" w14:textId="2BFF7DA1" w:rsidR="007C3FD1" w:rsidRPr="00086B36" w:rsidRDefault="007C3FD1" w:rsidP="006A6115">
            <w:pPr>
              <w:jc w:val="center"/>
            </w:pPr>
            <w:hyperlink r:id="rId150" w:history="1">
              <w:r w:rsidRPr="00086B36">
                <w:rPr>
                  <w:rStyle w:val="Hyperlink"/>
                  <w:rFonts w:ascii="Tahoma" w:hAnsi="Tahoma"/>
                  <w:sz w:val="16"/>
                  <w:szCs w:val="16"/>
                </w:rPr>
                <w:t>IPSAS 10</w:t>
              </w:r>
            </w:hyperlink>
          </w:p>
        </w:tc>
        <w:tc>
          <w:tcPr>
            <w:tcW w:w="2025" w:type="pct"/>
            <w:vAlign w:val="center"/>
          </w:tcPr>
          <w:p w14:paraId="7D4C7C95"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11 - </w:t>
            </w:r>
            <w:r w:rsidRPr="00086B36">
              <w:rPr>
                <w:rFonts w:ascii="Tahoma" w:hAnsi="Tahoma"/>
                <w:sz w:val="16"/>
                <w:szCs w:val="16"/>
              </w:rPr>
              <w:t>Construction Contracts</w:t>
            </w:r>
          </w:p>
        </w:tc>
        <w:tc>
          <w:tcPr>
            <w:tcW w:w="506" w:type="pct"/>
            <w:vAlign w:val="center"/>
          </w:tcPr>
          <w:p w14:paraId="7A544F65" w14:textId="038345A9" w:rsidR="007C3FD1" w:rsidRPr="00086B36" w:rsidRDefault="007C3FD1" w:rsidP="006A6115">
            <w:pPr>
              <w:jc w:val="center"/>
            </w:pPr>
            <w:hyperlink r:id="rId151" w:history="1">
              <w:r w:rsidRPr="00086B36">
                <w:rPr>
                  <w:rStyle w:val="Hyperlink"/>
                  <w:rFonts w:ascii="Tahoma" w:hAnsi="Tahoma"/>
                  <w:sz w:val="16"/>
                  <w:szCs w:val="16"/>
                </w:rPr>
                <w:t>IPSAS 11</w:t>
              </w:r>
            </w:hyperlink>
          </w:p>
        </w:tc>
      </w:tr>
      <w:tr w:rsidR="007C3FD1" w:rsidRPr="00BF031C" w14:paraId="1B33F7EB" w14:textId="77777777" w:rsidTr="00564643">
        <w:trPr>
          <w:trHeight w:val="193"/>
        </w:trPr>
        <w:tc>
          <w:tcPr>
            <w:tcW w:w="2025" w:type="pct"/>
            <w:shd w:val="clear" w:color="auto" w:fill="auto"/>
            <w:vAlign w:val="center"/>
          </w:tcPr>
          <w:p w14:paraId="5B775544"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12 - </w:t>
            </w:r>
            <w:r w:rsidRPr="00086B36">
              <w:rPr>
                <w:rFonts w:ascii="Tahoma" w:hAnsi="Tahoma"/>
                <w:sz w:val="16"/>
                <w:szCs w:val="16"/>
              </w:rPr>
              <w:t>Inventories</w:t>
            </w:r>
          </w:p>
        </w:tc>
        <w:tc>
          <w:tcPr>
            <w:tcW w:w="444" w:type="pct"/>
            <w:shd w:val="clear" w:color="auto" w:fill="auto"/>
            <w:vAlign w:val="center"/>
          </w:tcPr>
          <w:p w14:paraId="0C0F0133" w14:textId="5E141266" w:rsidR="007C3FD1" w:rsidRPr="00086B36" w:rsidRDefault="007C3FD1" w:rsidP="006A6115">
            <w:pPr>
              <w:jc w:val="center"/>
            </w:pPr>
            <w:hyperlink r:id="rId152" w:history="1">
              <w:r w:rsidRPr="00086B36">
                <w:rPr>
                  <w:rStyle w:val="Hyperlink"/>
                  <w:rFonts w:ascii="Tahoma" w:hAnsi="Tahoma"/>
                  <w:sz w:val="16"/>
                  <w:szCs w:val="16"/>
                </w:rPr>
                <w:t>IPSAS 12</w:t>
              </w:r>
            </w:hyperlink>
          </w:p>
        </w:tc>
        <w:tc>
          <w:tcPr>
            <w:tcW w:w="2025" w:type="pct"/>
            <w:vAlign w:val="center"/>
          </w:tcPr>
          <w:p w14:paraId="36ADBFCB" w14:textId="77777777" w:rsidR="007C3FD1" w:rsidRPr="00086B36" w:rsidRDefault="007C3FD1" w:rsidP="006A6115">
            <w:pPr>
              <w:rPr>
                <w:rFonts w:ascii="Tahoma" w:hAnsi="Tahoma"/>
                <w:b/>
                <w:sz w:val="16"/>
                <w:szCs w:val="16"/>
              </w:rPr>
            </w:pPr>
            <w:r w:rsidRPr="00086B36">
              <w:rPr>
                <w:rFonts w:ascii="Tahoma" w:hAnsi="Tahoma"/>
                <w:b/>
                <w:sz w:val="16"/>
                <w:szCs w:val="16"/>
              </w:rPr>
              <w:t>IPSAS 13 -</w:t>
            </w:r>
            <w:r w:rsidRPr="00086B36">
              <w:rPr>
                <w:rFonts w:ascii="Tahoma" w:hAnsi="Tahoma"/>
                <w:sz w:val="16"/>
                <w:szCs w:val="16"/>
              </w:rPr>
              <w:t xml:space="preserve"> Leases</w:t>
            </w:r>
          </w:p>
        </w:tc>
        <w:tc>
          <w:tcPr>
            <w:tcW w:w="506" w:type="pct"/>
            <w:vAlign w:val="center"/>
          </w:tcPr>
          <w:p w14:paraId="42A3A66A" w14:textId="4312C120" w:rsidR="007C3FD1" w:rsidRPr="00086B36" w:rsidRDefault="007C3FD1" w:rsidP="006A6115">
            <w:pPr>
              <w:jc w:val="center"/>
              <w:rPr>
                <w:rFonts w:ascii="Tahoma" w:hAnsi="Tahoma"/>
                <w:sz w:val="16"/>
                <w:szCs w:val="16"/>
              </w:rPr>
            </w:pPr>
            <w:hyperlink r:id="rId153" w:history="1">
              <w:r w:rsidRPr="00086B36">
                <w:rPr>
                  <w:rStyle w:val="Hyperlink"/>
                  <w:rFonts w:ascii="Tahoma" w:hAnsi="Tahoma"/>
                  <w:sz w:val="16"/>
                  <w:szCs w:val="16"/>
                </w:rPr>
                <w:t>IPSAS 13</w:t>
              </w:r>
            </w:hyperlink>
          </w:p>
        </w:tc>
      </w:tr>
      <w:tr w:rsidR="007C3FD1" w:rsidRPr="00BF031C" w14:paraId="535C9A6A" w14:textId="77777777" w:rsidTr="00564643">
        <w:trPr>
          <w:trHeight w:val="193"/>
        </w:trPr>
        <w:tc>
          <w:tcPr>
            <w:tcW w:w="2025" w:type="pct"/>
            <w:shd w:val="clear" w:color="auto" w:fill="auto"/>
            <w:vAlign w:val="center"/>
          </w:tcPr>
          <w:p w14:paraId="33BAA9D2" w14:textId="77777777" w:rsidR="007C3FD1" w:rsidRPr="00086B36" w:rsidRDefault="007C3FD1" w:rsidP="006A6115">
            <w:pPr>
              <w:rPr>
                <w:rFonts w:ascii="Tahoma" w:hAnsi="Tahoma"/>
                <w:b/>
                <w:sz w:val="16"/>
                <w:szCs w:val="16"/>
              </w:rPr>
            </w:pPr>
            <w:r w:rsidRPr="00086B36">
              <w:rPr>
                <w:rFonts w:ascii="Tahoma" w:hAnsi="Tahoma"/>
                <w:b/>
                <w:sz w:val="16"/>
                <w:szCs w:val="16"/>
              </w:rPr>
              <w:t>IPSAS 14 -</w:t>
            </w:r>
            <w:r w:rsidRPr="00086B36">
              <w:rPr>
                <w:rFonts w:ascii="Tahoma" w:hAnsi="Tahoma"/>
                <w:sz w:val="16"/>
                <w:szCs w:val="16"/>
              </w:rPr>
              <w:t xml:space="preserve"> Events After the Reporting Period</w:t>
            </w:r>
          </w:p>
        </w:tc>
        <w:tc>
          <w:tcPr>
            <w:tcW w:w="444" w:type="pct"/>
            <w:shd w:val="clear" w:color="auto" w:fill="auto"/>
            <w:vAlign w:val="center"/>
          </w:tcPr>
          <w:p w14:paraId="1B11A0A7" w14:textId="4187BBF2" w:rsidR="007C3FD1" w:rsidRPr="00086B36" w:rsidRDefault="007C3FD1" w:rsidP="006A6115">
            <w:pPr>
              <w:jc w:val="center"/>
            </w:pPr>
            <w:hyperlink r:id="rId154" w:history="1">
              <w:r w:rsidRPr="00086B36">
                <w:rPr>
                  <w:rStyle w:val="Hyperlink"/>
                  <w:rFonts w:ascii="Tahoma" w:hAnsi="Tahoma"/>
                  <w:sz w:val="16"/>
                  <w:szCs w:val="16"/>
                </w:rPr>
                <w:t>IPSAS 14</w:t>
              </w:r>
            </w:hyperlink>
          </w:p>
        </w:tc>
        <w:tc>
          <w:tcPr>
            <w:tcW w:w="2025" w:type="pct"/>
            <w:vAlign w:val="center"/>
          </w:tcPr>
          <w:p w14:paraId="0E4CE576"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16 - </w:t>
            </w:r>
            <w:r w:rsidRPr="00086B36">
              <w:rPr>
                <w:rFonts w:ascii="Tahoma" w:hAnsi="Tahoma"/>
                <w:sz w:val="16"/>
                <w:szCs w:val="16"/>
              </w:rPr>
              <w:t>Investment Property</w:t>
            </w:r>
          </w:p>
        </w:tc>
        <w:tc>
          <w:tcPr>
            <w:tcW w:w="506" w:type="pct"/>
            <w:vAlign w:val="center"/>
          </w:tcPr>
          <w:p w14:paraId="370B9B96" w14:textId="0F420C28" w:rsidR="007C3FD1" w:rsidRPr="00086B36" w:rsidRDefault="007C3FD1" w:rsidP="006A6115">
            <w:pPr>
              <w:jc w:val="center"/>
            </w:pPr>
            <w:hyperlink r:id="rId155" w:history="1">
              <w:r w:rsidRPr="00086B36">
                <w:rPr>
                  <w:rStyle w:val="Hyperlink"/>
                  <w:rFonts w:ascii="Tahoma" w:hAnsi="Tahoma"/>
                  <w:sz w:val="16"/>
                  <w:szCs w:val="16"/>
                </w:rPr>
                <w:t>IPSAS 16</w:t>
              </w:r>
            </w:hyperlink>
          </w:p>
        </w:tc>
      </w:tr>
      <w:tr w:rsidR="007C3FD1" w:rsidRPr="00BF031C" w14:paraId="03515CB4" w14:textId="77777777" w:rsidTr="00564643">
        <w:trPr>
          <w:trHeight w:val="193"/>
        </w:trPr>
        <w:tc>
          <w:tcPr>
            <w:tcW w:w="2025" w:type="pct"/>
            <w:shd w:val="clear" w:color="auto" w:fill="auto"/>
            <w:vAlign w:val="center"/>
          </w:tcPr>
          <w:p w14:paraId="229CB4F1" w14:textId="77777777" w:rsidR="007C3FD1" w:rsidRPr="00086B36" w:rsidRDefault="007C3FD1" w:rsidP="006A6115">
            <w:pPr>
              <w:rPr>
                <w:rFonts w:ascii="Tahoma" w:hAnsi="Tahoma"/>
                <w:b/>
                <w:sz w:val="16"/>
                <w:szCs w:val="16"/>
              </w:rPr>
            </w:pPr>
            <w:r w:rsidRPr="00086B36">
              <w:rPr>
                <w:rFonts w:ascii="Tahoma" w:hAnsi="Tahoma"/>
                <w:b/>
                <w:sz w:val="16"/>
                <w:szCs w:val="16"/>
              </w:rPr>
              <w:t>IPSAS 17 -</w:t>
            </w:r>
            <w:r w:rsidRPr="00086B36">
              <w:rPr>
                <w:rFonts w:ascii="Tahoma" w:hAnsi="Tahoma"/>
                <w:sz w:val="16"/>
                <w:szCs w:val="16"/>
              </w:rPr>
              <w:t xml:space="preserve"> Property, Plant and Equipment</w:t>
            </w:r>
          </w:p>
        </w:tc>
        <w:tc>
          <w:tcPr>
            <w:tcW w:w="444" w:type="pct"/>
            <w:shd w:val="clear" w:color="auto" w:fill="auto"/>
            <w:vAlign w:val="center"/>
          </w:tcPr>
          <w:p w14:paraId="70D6529F" w14:textId="73D91AD1" w:rsidR="007C3FD1" w:rsidRPr="00086B36" w:rsidRDefault="007C3FD1" w:rsidP="006A6115">
            <w:pPr>
              <w:jc w:val="center"/>
            </w:pPr>
            <w:hyperlink r:id="rId156" w:history="1">
              <w:r w:rsidRPr="00086B36">
                <w:rPr>
                  <w:rStyle w:val="Hyperlink"/>
                  <w:rFonts w:ascii="Tahoma" w:hAnsi="Tahoma"/>
                  <w:sz w:val="16"/>
                  <w:szCs w:val="16"/>
                </w:rPr>
                <w:t>IPSAS 17</w:t>
              </w:r>
            </w:hyperlink>
          </w:p>
        </w:tc>
        <w:tc>
          <w:tcPr>
            <w:tcW w:w="2025" w:type="pct"/>
            <w:vAlign w:val="center"/>
          </w:tcPr>
          <w:p w14:paraId="692C8C21" w14:textId="77777777" w:rsidR="007C3FD1" w:rsidRPr="00086B36" w:rsidRDefault="007C3FD1" w:rsidP="006A6115">
            <w:pPr>
              <w:rPr>
                <w:rFonts w:ascii="Tahoma" w:hAnsi="Tahoma"/>
                <w:b/>
                <w:sz w:val="16"/>
                <w:szCs w:val="16"/>
              </w:rPr>
            </w:pPr>
            <w:r w:rsidRPr="00086B36">
              <w:rPr>
                <w:rFonts w:ascii="Tahoma" w:hAnsi="Tahoma"/>
                <w:b/>
                <w:sz w:val="16"/>
                <w:szCs w:val="16"/>
              </w:rPr>
              <w:t>IPSAS 19 -</w:t>
            </w:r>
            <w:r w:rsidRPr="00086B36">
              <w:rPr>
                <w:rFonts w:ascii="Tahoma" w:hAnsi="Tahoma"/>
                <w:sz w:val="16"/>
                <w:szCs w:val="16"/>
              </w:rPr>
              <w:t xml:space="preserve"> Provisions, Contingent Liabilities and Assets</w:t>
            </w:r>
          </w:p>
        </w:tc>
        <w:tc>
          <w:tcPr>
            <w:tcW w:w="506" w:type="pct"/>
            <w:vAlign w:val="center"/>
          </w:tcPr>
          <w:p w14:paraId="6D08BD41" w14:textId="6AE6BE48" w:rsidR="007C3FD1" w:rsidRPr="00086B36" w:rsidRDefault="007C3FD1" w:rsidP="006A6115">
            <w:pPr>
              <w:jc w:val="center"/>
            </w:pPr>
            <w:hyperlink r:id="rId157" w:history="1">
              <w:r w:rsidRPr="00086B36">
                <w:rPr>
                  <w:rStyle w:val="Hyperlink"/>
                  <w:rFonts w:ascii="Tahoma" w:hAnsi="Tahoma"/>
                  <w:sz w:val="16"/>
                  <w:szCs w:val="16"/>
                </w:rPr>
                <w:t>IPSAS 19</w:t>
              </w:r>
            </w:hyperlink>
          </w:p>
        </w:tc>
      </w:tr>
      <w:tr w:rsidR="007C3FD1" w:rsidRPr="00BF031C" w14:paraId="3ACB548F" w14:textId="77777777" w:rsidTr="00564643">
        <w:trPr>
          <w:trHeight w:val="193"/>
        </w:trPr>
        <w:tc>
          <w:tcPr>
            <w:tcW w:w="2025" w:type="pct"/>
            <w:shd w:val="clear" w:color="auto" w:fill="auto"/>
            <w:vAlign w:val="center"/>
          </w:tcPr>
          <w:p w14:paraId="635E230E" w14:textId="77777777" w:rsidR="007C3FD1" w:rsidRPr="00086B36" w:rsidRDefault="007C3FD1" w:rsidP="006A6115">
            <w:pPr>
              <w:rPr>
                <w:rFonts w:ascii="Tahoma" w:hAnsi="Tahoma"/>
                <w:b/>
                <w:sz w:val="16"/>
                <w:szCs w:val="16"/>
              </w:rPr>
            </w:pPr>
            <w:r w:rsidRPr="00086B36">
              <w:rPr>
                <w:rFonts w:ascii="Tahoma" w:hAnsi="Tahoma"/>
                <w:b/>
                <w:sz w:val="16"/>
                <w:szCs w:val="16"/>
              </w:rPr>
              <w:t>IPSAS 20 -</w:t>
            </w:r>
            <w:r w:rsidRPr="00086B36">
              <w:rPr>
                <w:rFonts w:ascii="Tahoma" w:hAnsi="Tahoma"/>
                <w:sz w:val="16"/>
                <w:szCs w:val="16"/>
              </w:rPr>
              <w:t xml:space="preserve"> Related Party Disclosures</w:t>
            </w:r>
          </w:p>
        </w:tc>
        <w:tc>
          <w:tcPr>
            <w:tcW w:w="444" w:type="pct"/>
            <w:shd w:val="clear" w:color="auto" w:fill="auto"/>
            <w:vAlign w:val="center"/>
          </w:tcPr>
          <w:p w14:paraId="2D73BCBC" w14:textId="311EC1D3" w:rsidR="007C3FD1" w:rsidRPr="00086B36" w:rsidRDefault="007C3FD1" w:rsidP="006A6115">
            <w:pPr>
              <w:jc w:val="center"/>
            </w:pPr>
            <w:hyperlink r:id="rId158" w:history="1">
              <w:r w:rsidRPr="00086B36">
                <w:rPr>
                  <w:rStyle w:val="Hyperlink"/>
                  <w:rFonts w:ascii="Tahoma" w:hAnsi="Tahoma"/>
                  <w:sz w:val="16"/>
                  <w:szCs w:val="16"/>
                </w:rPr>
                <w:t>IPSAS 20</w:t>
              </w:r>
            </w:hyperlink>
          </w:p>
        </w:tc>
        <w:tc>
          <w:tcPr>
            <w:tcW w:w="2025" w:type="pct"/>
            <w:vAlign w:val="center"/>
          </w:tcPr>
          <w:p w14:paraId="4C1C5150"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21 - </w:t>
            </w:r>
            <w:r w:rsidRPr="00086B36">
              <w:rPr>
                <w:rFonts w:ascii="Tahoma" w:hAnsi="Tahoma"/>
                <w:sz w:val="16"/>
                <w:szCs w:val="16"/>
              </w:rPr>
              <w:t xml:space="preserve">Impairment of </w:t>
            </w:r>
            <w:r w:rsidR="00F72EA9" w:rsidRPr="00086B36">
              <w:rPr>
                <w:rFonts w:ascii="Tahoma" w:hAnsi="Tahoma"/>
                <w:sz w:val="16"/>
                <w:szCs w:val="16"/>
              </w:rPr>
              <w:t>Non-Cash</w:t>
            </w:r>
            <w:r w:rsidRPr="00086B36">
              <w:rPr>
                <w:rFonts w:ascii="Tahoma" w:hAnsi="Tahoma"/>
                <w:sz w:val="16"/>
                <w:szCs w:val="16"/>
              </w:rPr>
              <w:t xml:space="preserve"> Generating Assets</w:t>
            </w:r>
          </w:p>
        </w:tc>
        <w:tc>
          <w:tcPr>
            <w:tcW w:w="506" w:type="pct"/>
            <w:vAlign w:val="center"/>
          </w:tcPr>
          <w:p w14:paraId="75683BCE" w14:textId="03FE8443" w:rsidR="007C3FD1" w:rsidRPr="00086B36" w:rsidRDefault="007C3FD1" w:rsidP="006A6115">
            <w:pPr>
              <w:jc w:val="center"/>
            </w:pPr>
            <w:hyperlink r:id="rId159" w:history="1">
              <w:r w:rsidRPr="00086B36">
                <w:rPr>
                  <w:rStyle w:val="Hyperlink"/>
                  <w:rFonts w:ascii="Tahoma" w:hAnsi="Tahoma"/>
                  <w:sz w:val="16"/>
                  <w:szCs w:val="16"/>
                </w:rPr>
                <w:t>IPSAS 21</w:t>
              </w:r>
            </w:hyperlink>
          </w:p>
        </w:tc>
      </w:tr>
      <w:tr w:rsidR="007C3FD1" w:rsidRPr="00BF031C" w14:paraId="55B3D7BB" w14:textId="77777777" w:rsidTr="00564643">
        <w:trPr>
          <w:trHeight w:val="193"/>
        </w:trPr>
        <w:tc>
          <w:tcPr>
            <w:tcW w:w="2025" w:type="pct"/>
            <w:shd w:val="clear" w:color="auto" w:fill="auto"/>
            <w:vAlign w:val="center"/>
          </w:tcPr>
          <w:p w14:paraId="2577BC35"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23 </w:t>
            </w:r>
            <w:r w:rsidRPr="00086B36">
              <w:rPr>
                <w:rFonts w:ascii="Tahoma" w:hAnsi="Tahoma"/>
                <w:sz w:val="16"/>
                <w:szCs w:val="16"/>
              </w:rPr>
              <w:t>– Revenue From Non-Exchange Transactions (Taxes &amp; Transfers)</w:t>
            </w:r>
          </w:p>
        </w:tc>
        <w:tc>
          <w:tcPr>
            <w:tcW w:w="444" w:type="pct"/>
            <w:shd w:val="clear" w:color="auto" w:fill="auto"/>
            <w:vAlign w:val="center"/>
          </w:tcPr>
          <w:p w14:paraId="7D7BF0F3" w14:textId="5624B230" w:rsidR="007C3FD1" w:rsidRPr="00086B36" w:rsidRDefault="007C3FD1" w:rsidP="006A6115">
            <w:pPr>
              <w:jc w:val="center"/>
            </w:pPr>
            <w:hyperlink r:id="rId160" w:history="1">
              <w:r w:rsidRPr="00086B36">
                <w:rPr>
                  <w:rStyle w:val="Hyperlink"/>
                  <w:rFonts w:ascii="Tahoma" w:hAnsi="Tahoma"/>
                  <w:sz w:val="16"/>
                  <w:szCs w:val="16"/>
                </w:rPr>
                <w:t>IPSAS 23</w:t>
              </w:r>
            </w:hyperlink>
          </w:p>
        </w:tc>
        <w:tc>
          <w:tcPr>
            <w:tcW w:w="2025" w:type="pct"/>
            <w:vAlign w:val="center"/>
          </w:tcPr>
          <w:p w14:paraId="16D7A738"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25 - </w:t>
            </w:r>
            <w:r w:rsidRPr="00086B36">
              <w:rPr>
                <w:rFonts w:ascii="Tahoma" w:hAnsi="Tahoma"/>
                <w:sz w:val="16"/>
                <w:szCs w:val="16"/>
              </w:rPr>
              <w:t>Employee Benefits</w:t>
            </w:r>
          </w:p>
        </w:tc>
        <w:tc>
          <w:tcPr>
            <w:tcW w:w="506" w:type="pct"/>
            <w:vAlign w:val="center"/>
          </w:tcPr>
          <w:p w14:paraId="6A36DC71" w14:textId="58D4CFF3" w:rsidR="007C3FD1" w:rsidRPr="00086B36" w:rsidRDefault="007C3FD1" w:rsidP="006A6115">
            <w:pPr>
              <w:jc w:val="center"/>
            </w:pPr>
            <w:hyperlink r:id="rId161" w:history="1">
              <w:r w:rsidRPr="00086B36">
                <w:rPr>
                  <w:rStyle w:val="Hyperlink"/>
                  <w:rFonts w:ascii="Tahoma" w:hAnsi="Tahoma"/>
                  <w:sz w:val="16"/>
                  <w:szCs w:val="16"/>
                </w:rPr>
                <w:t>IPSAS 25</w:t>
              </w:r>
            </w:hyperlink>
          </w:p>
        </w:tc>
      </w:tr>
      <w:tr w:rsidR="007C3FD1" w:rsidRPr="00BF031C" w14:paraId="62D6375B" w14:textId="77777777" w:rsidTr="00564643">
        <w:trPr>
          <w:trHeight w:val="193"/>
        </w:trPr>
        <w:tc>
          <w:tcPr>
            <w:tcW w:w="2025" w:type="pct"/>
            <w:shd w:val="clear" w:color="auto" w:fill="auto"/>
            <w:vAlign w:val="center"/>
          </w:tcPr>
          <w:p w14:paraId="6F68045C"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26 </w:t>
            </w:r>
            <w:r w:rsidR="00F72EA9" w:rsidRPr="00086B36">
              <w:rPr>
                <w:rFonts w:ascii="Tahoma" w:hAnsi="Tahoma"/>
                <w:b/>
                <w:sz w:val="16"/>
                <w:szCs w:val="16"/>
              </w:rPr>
              <w:t xml:space="preserve">- </w:t>
            </w:r>
            <w:r w:rsidR="00F72EA9" w:rsidRPr="00086B36">
              <w:rPr>
                <w:rFonts w:ascii="Tahoma" w:hAnsi="Tahoma"/>
                <w:sz w:val="16"/>
                <w:szCs w:val="16"/>
              </w:rPr>
              <w:t>Impairment</w:t>
            </w:r>
            <w:r w:rsidRPr="00086B36">
              <w:rPr>
                <w:rFonts w:ascii="Tahoma" w:hAnsi="Tahoma"/>
                <w:sz w:val="16"/>
                <w:szCs w:val="16"/>
              </w:rPr>
              <w:t xml:space="preserve"> of Cash Generating Assets</w:t>
            </w:r>
          </w:p>
        </w:tc>
        <w:tc>
          <w:tcPr>
            <w:tcW w:w="444" w:type="pct"/>
            <w:shd w:val="clear" w:color="auto" w:fill="auto"/>
            <w:vAlign w:val="center"/>
          </w:tcPr>
          <w:p w14:paraId="047C3F0D" w14:textId="773A886C" w:rsidR="007C3FD1" w:rsidRPr="00086B36" w:rsidRDefault="007C3FD1" w:rsidP="006A6115">
            <w:pPr>
              <w:jc w:val="center"/>
            </w:pPr>
            <w:hyperlink r:id="rId162" w:history="1">
              <w:r w:rsidRPr="00086B36">
                <w:rPr>
                  <w:rStyle w:val="Hyperlink"/>
                  <w:rFonts w:ascii="Tahoma" w:hAnsi="Tahoma"/>
                  <w:sz w:val="16"/>
                  <w:szCs w:val="16"/>
                </w:rPr>
                <w:t>IPSAS 26</w:t>
              </w:r>
            </w:hyperlink>
          </w:p>
        </w:tc>
        <w:tc>
          <w:tcPr>
            <w:tcW w:w="2025" w:type="pct"/>
            <w:vAlign w:val="center"/>
          </w:tcPr>
          <w:p w14:paraId="2D8B927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27 - </w:t>
            </w:r>
            <w:r w:rsidRPr="00086B36">
              <w:rPr>
                <w:rFonts w:ascii="Tahoma" w:hAnsi="Tahoma"/>
                <w:sz w:val="16"/>
                <w:szCs w:val="16"/>
              </w:rPr>
              <w:t>Agriculture</w:t>
            </w:r>
          </w:p>
        </w:tc>
        <w:tc>
          <w:tcPr>
            <w:tcW w:w="506" w:type="pct"/>
            <w:vAlign w:val="center"/>
          </w:tcPr>
          <w:p w14:paraId="5E7FAB29" w14:textId="1B908DB3" w:rsidR="007C3FD1" w:rsidRPr="00086B36" w:rsidRDefault="007C3FD1" w:rsidP="006A6115">
            <w:pPr>
              <w:jc w:val="center"/>
            </w:pPr>
            <w:hyperlink r:id="rId163" w:history="1">
              <w:r w:rsidRPr="00086B36">
                <w:rPr>
                  <w:rStyle w:val="Hyperlink"/>
                  <w:rFonts w:ascii="Tahoma" w:hAnsi="Tahoma"/>
                  <w:sz w:val="16"/>
                  <w:szCs w:val="16"/>
                </w:rPr>
                <w:t>IPSAS 27</w:t>
              </w:r>
            </w:hyperlink>
          </w:p>
        </w:tc>
      </w:tr>
      <w:tr w:rsidR="007C3FD1" w:rsidRPr="00BF031C" w14:paraId="45D0EE0E" w14:textId="77777777" w:rsidTr="00564643">
        <w:trPr>
          <w:trHeight w:val="193"/>
        </w:trPr>
        <w:tc>
          <w:tcPr>
            <w:tcW w:w="2025" w:type="pct"/>
            <w:shd w:val="clear" w:color="auto" w:fill="auto"/>
            <w:vAlign w:val="center"/>
          </w:tcPr>
          <w:p w14:paraId="4F169ABD" w14:textId="77777777" w:rsidR="007C3FD1" w:rsidRPr="00086B36" w:rsidRDefault="007C3FD1" w:rsidP="006A6115">
            <w:pPr>
              <w:rPr>
                <w:rFonts w:ascii="Tahoma" w:hAnsi="Tahoma"/>
                <w:sz w:val="16"/>
                <w:szCs w:val="16"/>
              </w:rPr>
            </w:pPr>
            <w:r w:rsidRPr="00086B36">
              <w:rPr>
                <w:rFonts w:ascii="Tahoma" w:hAnsi="Tahoma"/>
                <w:b/>
                <w:sz w:val="16"/>
                <w:szCs w:val="16"/>
              </w:rPr>
              <w:t>IPSAS 28 -</w:t>
            </w:r>
            <w:r w:rsidRPr="00086B36">
              <w:rPr>
                <w:rFonts w:ascii="Tahoma" w:hAnsi="Tahoma"/>
                <w:sz w:val="16"/>
                <w:szCs w:val="16"/>
              </w:rPr>
              <w:t xml:space="preserve"> Financial Instruments: Presentation</w:t>
            </w:r>
          </w:p>
        </w:tc>
        <w:tc>
          <w:tcPr>
            <w:tcW w:w="444" w:type="pct"/>
            <w:shd w:val="clear" w:color="auto" w:fill="auto"/>
            <w:vAlign w:val="center"/>
          </w:tcPr>
          <w:p w14:paraId="313B2817" w14:textId="1398C640" w:rsidR="007C3FD1" w:rsidRPr="00086B36" w:rsidRDefault="007C3FD1" w:rsidP="006A6115">
            <w:pPr>
              <w:jc w:val="center"/>
            </w:pPr>
            <w:hyperlink r:id="rId164" w:history="1">
              <w:r w:rsidRPr="00086B36">
                <w:rPr>
                  <w:rStyle w:val="Hyperlink"/>
                  <w:rFonts w:ascii="Tahoma" w:hAnsi="Tahoma"/>
                  <w:sz w:val="16"/>
                  <w:szCs w:val="16"/>
                </w:rPr>
                <w:t>IPSAS 28</w:t>
              </w:r>
            </w:hyperlink>
          </w:p>
        </w:tc>
        <w:tc>
          <w:tcPr>
            <w:tcW w:w="2025" w:type="pct"/>
            <w:vAlign w:val="center"/>
          </w:tcPr>
          <w:p w14:paraId="457DD59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29 - </w:t>
            </w:r>
            <w:r w:rsidRPr="00086B36">
              <w:rPr>
                <w:rFonts w:ascii="Tahoma" w:hAnsi="Tahoma"/>
                <w:sz w:val="16"/>
                <w:szCs w:val="16"/>
              </w:rPr>
              <w:t>Financial Instruments: Recognition &amp; Measurement</w:t>
            </w:r>
          </w:p>
        </w:tc>
        <w:tc>
          <w:tcPr>
            <w:tcW w:w="506" w:type="pct"/>
            <w:vAlign w:val="center"/>
          </w:tcPr>
          <w:p w14:paraId="0778F162" w14:textId="66FA3DE5" w:rsidR="007C3FD1" w:rsidRPr="00086B36" w:rsidRDefault="007C3FD1" w:rsidP="006A6115">
            <w:pPr>
              <w:jc w:val="center"/>
            </w:pPr>
            <w:hyperlink r:id="rId165" w:history="1">
              <w:r w:rsidRPr="00086B36">
                <w:rPr>
                  <w:rStyle w:val="Hyperlink"/>
                  <w:rFonts w:ascii="Tahoma" w:hAnsi="Tahoma"/>
                  <w:sz w:val="16"/>
                  <w:szCs w:val="16"/>
                </w:rPr>
                <w:t>IPSAS 29</w:t>
              </w:r>
            </w:hyperlink>
          </w:p>
        </w:tc>
      </w:tr>
      <w:tr w:rsidR="007C3FD1" w:rsidRPr="00BF031C" w14:paraId="6B74ACD3" w14:textId="77777777" w:rsidTr="00564643">
        <w:trPr>
          <w:trHeight w:val="193"/>
        </w:trPr>
        <w:tc>
          <w:tcPr>
            <w:tcW w:w="2025" w:type="pct"/>
            <w:shd w:val="clear" w:color="auto" w:fill="auto"/>
            <w:vAlign w:val="center"/>
          </w:tcPr>
          <w:p w14:paraId="7B49646D"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30 - </w:t>
            </w:r>
            <w:r w:rsidRPr="00086B36">
              <w:rPr>
                <w:rFonts w:ascii="Tahoma" w:hAnsi="Tahoma"/>
                <w:sz w:val="16"/>
                <w:szCs w:val="16"/>
              </w:rPr>
              <w:t>Financial Instruments: Disclosures</w:t>
            </w:r>
          </w:p>
        </w:tc>
        <w:tc>
          <w:tcPr>
            <w:tcW w:w="444" w:type="pct"/>
            <w:shd w:val="clear" w:color="auto" w:fill="auto"/>
            <w:vAlign w:val="center"/>
          </w:tcPr>
          <w:p w14:paraId="499EA587" w14:textId="29256052" w:rsidR="007C3FD1" w:rsidRPr="00086B36" w:rsidRDefault="007C3FD1" w:rsidP="006A6115">
            <w:pPr>
              <w:jc w:val="center"/>
            </w:pPr>
            <w:hyperlink r:id="rId166" w:history="1">
              <w:r w:rsidRPr="00086B36">
                <w:rPr>
                  <w:rStyle w:val="Hyperlink"/>
                  <w:rFonts w:ascii="Tahoma" w:hAnsi="Tahoma"/>
                  <w:sz w:val="16"/>
                  <w:szCs w:val="16"/>
                </w:rPr>
                <w:t>IPSAS 30</w:t>
              </w:r>
            </w:hyperlink>
          </w:p>
        </w:tc>
        <w:tc>
          <w:tcPr>
            <w:tcW w:w="2025" w:type="pct"/>
            <w:vAlign w:val="center"/>
          </w:tcPr>
          <w:p w14:paraId="664116A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31 - </w:t>
            </w:r>
            <w:r w:rsidRPr="00086B36">
              <w:rPr>
                <w:rFonts w:ascii="Tahoma" w:hAnsi="Tahoma"/>
                <w:sz w:val="16"/>
                <w:szCs w:val="16"/>
              </w:rPr>
              <w:t>Intangible Assets</w:t>
            </w:r>
          </w:p>
        </w:tc>
        <w:tc>
          <w:tcPr>
            <w:tcW w:w="506" w:type="pct"/>
            <w:vAlign w:val="center"/>
          </w:tcPr>
          <w:p w14:paraId="6A0F63CD" w14:textId="19ECF35F" w:rsidR="007C3FD1" w:rsidRPr="00086B36" w:rsidRDefault="007C3FD1" w:rsidP="006A6115">
            <w:pPr>
              <w:jc w:val="center"/>
            </w:pPr>
            <w:hyperlink r:id="rId167" w:history="1">
              <w:r w:rsidRPr="00086B36">
                <w:rPr>
                  <w:rStyle w:val="Hyperlink"/>
                  <w:rFonts w:ascii="Tahoma" w:hAnsi="Tahoma"/>
                  <w:sz w:val="16"/>
                  <w:szCs w:val="16"/>
                </w:rPr>
                <w:t>IPSAS 31</w:t>
              </w:r>
            </w:hyperlink>
          </w:p>
        </w:tc>
      </w:tr>
      <w:tr w:rsidR="007C3FD1" w:rsidRPr="00BF031C" w14:paraId="0D16FF7D" w14:textId="77777777" w:rsidTr="00564643">
        <w:trPr>
          <w:trHeight w:val="193"/>
        </w:trPr>
        <w:tc>
          <w:tcPr>
            <w:tcW w:w="2025" w:type="pct"/>
            <w:shd w:val="clear" w:color="auto" w:fill="auto"/>
            <w:vAlign w:val="center"/>
          </w:tcPr>
          <w:p w14:paraId="7617166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32 - </w:t>
            </w:r>
            <w:r w:rsidRPr="00086B36">
              <w:rPr>
                <w:rFonts w:ascii="Tahoma" w:hAnsi="Tahoma"/>
                <w:sz w:val="16"/>
                <w:szCs w:val="16"/>
              </w:rPr>
              <w:t>Service Concession Arrangements: Grantor</w:t>
            </w:r>
          </w:p>
        </w:tc>
        <w:tc>
          <w:tcPr>
            <w:tcW w:w="444" w:type="pct"/>
            <w:shd w:val="clear" w:color="auto" w:fill="auto"/>
            <w:vAlign w:val="center"/>
          </w:tcPr>
          <w:p w14:paraId="6EC47CDC" w14:textId="3241453A" w:rsidR="007C3FD1" w:rsidRPr="00086B36" w:rsidRDefault="007C3FD1" w:rsidP="006A6115">
            <w:pPr>
              <w:jc w:val="center"/>
            </w:pPr>
            <w:hyperlink r:id="rId168" w:history="1">
              <w:r w:rsidRPr="00086B36">
                <w:rPr>
                  <w:rStyle w:val="Hyperlink"/>
                  <w:rFonts w:ascii="Tahoma" w:hAnsi="Tahoma"/>
                  <w:sz w:val="16"/>
                  <w:szCs w:val="16"/>
                </w:rPr>
                <w:t>IPSAS 32</w:t>
              </w:r>
            </w:hyperlink>
          </w:p>
        </w:tc>
        <w:tc>
          <w:tcPr>
            <w:tcW w:w="2025" w:type="pct"/>
            <w:vAlign w:val="center"/>
          </w:tcPr>
          <w:p w14:paraId="02F6EA5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34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Separate</w:t>
            </w:r>
            <w:r w:rsidRPr="00086B36">
              <w:rPr>
                <w:rFonts w:ascii="Tahoma" w:hAnsi="Tahoma" w:cs="HelveticaNeue-BoldCond"/>
                <w:color w:val="211D1E"/>
                <w:sz w:val="16"/>
                <w:szCs w:val="16"/>
                <w:lang w:eastAsia="en-GB"/>
              </w:rPr>
              <w:t xml:space="preserve"> Financial Statements</w:t>
            </w:r>
          </w:p>
        </w:tc>
        <w:tc>
          <w:tcPr>
            <w:tcW w:w="506" w:type="pct"/>
            <w:vAlign w:val="center"/>
          </w:tcPr>
          <w:p w14:paraId="55893DDC" w14:textId="0D098103" w:rsidR="007C3FD1" w:rsidRPr="00086B36" w:rsidRDefault="007C3FD1" w:rsidP="006A6115">
            <w:pPr>
              <w:jc w:val="center"/>
            </w:pPr>
            <w:hyperlink r:id="rId169" w:history="1">
              <w:r w:rsidRPr="00086B36">
                <w:rPr>
                  <w:rStyle w:val="Hyperlink"/>
                  <w:rFonts w:ascii="Tahoma" w:hAnsi="Tahoma"/>
                  <w:sz w:val="16"/>
                  <w:szCs w:val="16"/>
                </w:rPr>
                <w:t>IPSAS 34</w:t>
              </w:r>
            </w:hyperlink>
          </w:p>
        </w:tc>
      </w:tr>
      <w:tr w:rsidR="007C3FD1" w:rsidRPr="00BF031C" w14:paraId="13600CFF" w14:textId="77777777" w:rsidTr="00564643">
        <w:trPr>
          <w:trHeight w:val="193"/>
        </w:trPr>
        <w:tc>
          <w:tcPr>
            <w:tcW w:w="2025" w:type="pct"/>
            <w:shd w:val="clear" w:color="auto" w:fill="auto"/>
            <w:vAlign w:val="center"/>
          </w:tcPr>
          <w:p w14:paraId="46540B5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35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Consolidated</w:t>
            </w:r>
            <w:r w:rsidRPr="00086B36">
              <w:rPr>
                <w:rFonts w:ascii="Tahoma" w:hAnsi="Tahoma" w:cs="HelveticaNeue-BoldCond"/>
                <w:color w:val="211D1E"/>
                <w:sz w:val="16"/>
                <w:szCs w:val="16"/>
                <w:lang w:eastAsia="en-GB"/>
              </w:rPr>
              <w:t xml:space="preserve"> Financial Statements</w:t>
            </w:r>
          </w:p>
        </w:tc>
        <w:tc>
          <w:tcPr>
            <w:tcW w:w="444" w:type="pct"/>
            <w:shd w:val="clear" w:color="auto" w:fill="auto"/>
            <w:vAlign w:val="center"/>
          </w:tcPr>
          <w:p w14:paraId="2144EE64" w14:textId="40A719BF" w:rsidR="007C3FD1" w:rsidRPr="00086B36" w:rsidRDefault="007C3FD1" w:rsidP="006A6115">
            <w:pPr>
              <w:jc w:val="center"/>
            </w:pPr>
            <w:hyperlink r:id="rId170" w:history="1">
              <w:r w:rsidRPr="00086B36">
                <w:rPr>
                  <w:rStyle w:val="Hyperlink"/>
                  <w:rFonts w:ascii="Tahoma" w:hAnsi="Tahoma"/>
                  <w:sz w:val="16"/>
                  <w:szCs w:val="16"/>
                </w:rPr>
                <w:t>IPSAS 35</w:t>
              </w:r>
            </w:hyperlink>
          </w:p>
        </w:tc>
        <w:tc>
          <w:tcPr>
            <w:tcW w:w="2025" w:type="pct"/>
            <w:vAlign w:val="center"/>
          </w:tcPr>
          <w:p w14:paraId="6C7A329D"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36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Investments</w:t>
            </w:r>
            <w:r w:rsidRPr="00086B36">
              <w:rPr>
                <w:rFonts w:ascii="Tahoma" w:hAnsi="Tahoma" w:cs="HelveticaNeue-BoldCond"/>
                <w:color w:val="211D1E"/>
                <w:sz w:val="16"/>
                <w:szCs w:val="16"/>
                <w:lang w:eastAsia="en-GB"/>
              </w:rPr>
              <w:t xml:space="preserve"> in Associates and Joint Ventures</w:t>
            </w:r>
          </w:p>
        </w:tc>
        <w:tc>
          <w:tcPr>
            <w:tcW w:w="506" w:type="pct"/>
            <w:vAlign w:val="center"/>
          </w:tcPr>
          <w:p w14:paraId="26F4AB65" w14:textId="65937D11" w:rsidR="007C3FD1" w:rsidRPr="00086B36" w:rsidRDefault="007C3FD1" w:rsidP="006A6115">
            <w:pPr>
              <w:jc w:val="center"/>
            </w:pPr>
            <w:hyperlink r:id="rId171" w:history="1">
              <w:r w:rsidRPr="00086B36">
                <w:rPr>
                  <w:rStyle w:val="Hyperlink"/>
                  <w:rFonts w:ascii="Tahoma" w:hAnsi="Tahoma"/>
                  <w:sz w:val="16"/>
                  <w:szCs w:val="16"/>
                </w:rPr>
                <w:t>IPSAS 36</w:t>
              </w:r>
            </w:hyperlink>
          </w:p>
        </w:tc>
      </w:tr>
      <w:tr w:rsidR="007C3FD1" w:rsidRPr="00BF031C" w14:paraId="427E9E10" w14:textId="77777777" w:rsidTr="00564643">
        <w:trPr>
          <w:trHeight w:val="193"/>
        </w:trPr>
        <w:tc>
          <w:tcPr>
            <w:tcW w:w="2025" w:type="pct"/>
            <w:shd w:val="clear" w:color="auto" w:fill="auto"/>
            <w:vAlign w:val="center"/>
          </w:tcPr>
          <w:p w14:paraId="66DF5B2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37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Joint</w:t>
            </w:r>
            <w:r w:rsidRPr="00086B36">
              <w:rPr>
                <w:rFonts w:ascii="Tahoma" w:hAnsi="Tahoma" w:cs="HelveticaNeue-BoldCond"/>
                <w:color w:val="211D1E"/>
                <w:sz w:val="16"/>
                <w:szCs w:val="16"/>
                <w:lang w:eastAsia="en-GB"/>
              </w:rPr>
              <w:t xml:space="preserve"> Arrangements</w:t>
            </w:r>
          </w:p>
        </w:tc>
        <w:tc>
          <w:tcPr>
            <w:tcW w:w="444" w:type="pct"/>
            <w:shd w:val="clear" w:color="auto" w:fill="auto"/>
            <w:vAlign w:val="center"/>
          </w:tcPr>
          <w:p w14:paraId="21B953DE" w14:textId="6631D65B" w:rsidR="007C3FD1" w:rsidRPr="00086B36" w:rsidRDefault="007C3FD1" w:rsidP="006A6115">
            <w:pPr>
              <w:jc w:val="center"/>
            </w:pPr>
            <w:hyperlink r:id="rId172" w:history="1">
              <w:r w:rsidRPr="00086B36">
                <w:rPr>
                  <w:rStyle w:val="Hyperlink"/>
                  <w:rFonts w:ascii="Tahoma" w:hAnsi="Tahoma"/>
                  <w:sz w:val="16"/>
                  <w:szCs w:val="16"/>
                </w:rPr>
                <w:t>IPSAS 37</w:t>
              </w:r>
            </w:hyperlink>
          </w:p>
        </w:tc>
        <w:tc>
          <w:tcPr>
            <w:tcW w:w="2025" w:type="pct"/>
            <w:tcBorders>
              <w:bottom w:val="single" w:sz="4" w:space="0" w:color="auto"/>
            </w:tcBorders>
            <w:vAlign w:val="center"/>
          </w:tcPr>
          <w:p w14:paraId="5DD33DEB"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38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Disclosure</w:t>
            </w:r>
            <w:r w:rsidRPr="00086B36">
              <w:rPr>
                <w:rFonts w:ascii="Tahoma" w:hAnsi="Tahoma" w:cs="HelveticaNeue-BoldCond"/>
                <w:color w:val="211D1E"/>
                <w:sz w:val="16"/>
                <w:szCs w:val="16"/>
                <w:lang w:eastAsia="en-GB"/>
              </w:rPr>
              <w:t xml:space="preserve"> of Interests</w:t>
            </w:r>
          </w:p>
        </w:tc>
        <w:tc>
          <w:tcPr>
            <w:tcW w:w="506" w:type="pct"/>
            <w:tcBorders>
              <w:bottom w:val="single" w:sz="4" w:space="0" w:color="auto"/>
            </w:tcBorders>
            <w:vAlign w:val="center"/>
          </w:tcPr>
          <w:p w14:paraId="0BFB4B26" w14:textId="20F95174" w:rsidR="007C3FD1" w:rsidRPr="00086B36" w:rsidRDefault="007C3FD1" w:rsidP="006A6115">
            <w:pPr>
              <w:jc w:val="center"/>
            </w:pPr>
            <w:hyperlink r:id="rId173" w:history="1">
              <w:r w:rsidRPr="00086B36">
                <w:rPr>
                  <w:rStyle w:val="Hyperlink"/>
                  <w:rFonts w:ascii="Tahoma" w:hAnsi="Tahoma"/>
                  <w:sz w:val="16"/>
                  <w:szCs w:val="16"/>
                </w:rPr>
                <w:t>IPSAS 38</w:t>
              </w:r>
            </w:hyperlink>
          </w:p>
        </w:tc>
      </w:tr>
      <w:tr w:rsidR="007C3FD1" w:rsidRPr="00BF031C" w14:paraId="65073A6D" w14:textId="77777777" w:rsidTr="00564643">
        <w:trPr>
          <w:trHeight w:val="193"/>
        </w:trPr>
        <w:tc>
          <w:tcPr>
            <w:tcW w:w="2025" w:type="pct"/>
            <w:shd w:val="clear" w:color="auto" w:fill="auto"/>
            <w:vAlign w:val="center"/>
          </w:tcPr>
          <w:p w14:paraId="0E829A91" w14:textId="77777777" w:rsidR="007C3FD1" w:rsidRPr="00086B36" w:rsidRDefault="007C3FD1" w:rsidP="006A6115">
            <w:pPr>
              <w:rPr>
                <w:rFonts w:ascii="Tahoma" w:hAnsi="Tahoma"/>
                <w:b/>
                <w:sz w:val="16"/>
                <w:szCs w:val="16"/>
              </w:rPr>
            </w:pPr>
            <w:r w:rsidRPr="00086B36">
              <w:rPr>
                <w:rFonts w:ascii="Tahoma" w:hAnsi="Tahoma"/>
                <w:b/>
                <w:sz w:val="16"/>
                <w:szCs w:val="16"/>
              </w:rPr>
              <w:t>IPSAS 39 -</w:t>
            </w:r>
            <w:r w:rsidRPr="00086B36">
              <w:rPr>
                <w:rFonts w:ascii="Tahoma" w:hAnsi="Tahoma" w:cs="HelveticaNeue-BoldCond"/>
                <w:color w:val="211D1E"/>
                <w:sz w:val="16"/>
                <w:szCs w:val="16"/>
                <w:lang w:eastAsia="en-GB"/>
              </w:rPr>
              <w:t xml:space="preserve"> Employee Benefits</w:t>
            </w:r>
          </w:p>
        </w:tc>
        <w:tc>
          <w:tcPr>
            <w:tcW w:w="444" w:type="pct"/>
            <w:shd w:val="clear" w:color="auto" w:fill="auto"/>
            <w:vAlign w:val="center"/>
          </w:tcPr>
          <w:p w14:paraId="43705C7B" w14:textId="17B6944D" w:rsidR="007C3FD1" w:rsidRPr="00086B36" w:rsidRDefault="007C3FD1" w:rsidP="006A6115">
            <w:pPr>
              <w:jc w:val="center"/>
            </w:pPr>
            <w:hyperlink r:id="rId174" w:history="1">
              <w:r w:rsidRPr="00086B36">
                <w:rPr>
                  <w:rStyle w:val="Hyperlink"/>
                  <w:rFonts w:ascii="Tahoma" w:hAnsi="Tahoma"/>
                  <w:sz w:val="16"/>
                  <w:szCs w:val="16"/>
                </w:rPr>
                <w:t>IPSAS 39</w:t>
              </w:r>
            </w:hyperlink>
          </w:p>
        </w:tc>
        <w:tc>
          <w:tcPr>
            <w:tcW w:w="2025" w:type="pct"/>
            <w:tcBorders>
              <w:bottom w:val="nil"/>
              <w:right w:val="nil"/>
            </w:tcBorders>
            <w:vAlign w:val="center"/>
          </w:tcPr>
          <w:p w14:paraId="4898B02D" w14:textId="77777777" w:rsidR="007C3FD1" w:rsidRPr="00086B36" w:rsidRDefault="007C3FD1" w:rsidP="006A6115">
            <w:pPr>
              <w:rPr>
                <w:rFonts w:ascii="Tahoma" w:hAnsi="Tahoma"/>
                <w:b/>
                <w:sz w:val="16"/>
                <w:szCs w:val="16"/>
              </w:rPr>
            </w:pPr>
          </w:p>
        </w:tc>
        <w:tc>
          <w:tcPr>
            <w:tcW w:w="506" w:type="pct"/>
            <w:tcBorders>
              <w:left w:val="nil"/>
              <w:bottom w:val="nil"/>
              <w:right w:val="nil"/>
            </w:tcBorders>
          </w:tcPr>
          <w:p w14:paraId="24AB91DB" w14:textId="77777777" w:rsidR="007C3FD1" w:rsidRPr="00086B36" w:rsidRDefault="007C3FD1" w:rsidP="006A6115">
            <w:pPr>
              <w:rPr>
                <w:sz w:val="18"/>
                <w:szCs w:val="18"/>
              </w:rPr>
            </w:pPr>
          </w:p>
        </w:tc>
      </w:tr>
    </w:tbl>
    <w:p w14:paraId="61594675" w14:textId="77777777" w:rsidR="009908C2" w:rsidRPr="00086B36" w:rsidRDefault="009908C2" w:rsidP="006A6115">
      <w:pPr>
        <w:rPr>
          <w:rFonts w:ascii="Tahoma" w:hAnsi="Tahoma" w:cs="MS Mincho"/>
          <w:sz w:val="18"/>
          <w:szCs w:val="18"/>
          <w:u w:val="single"/>
        </w:rPr>
      </w:pPr>
    </w:p>
    <w:p w14:paraId="38F0CEB2" w14:textId="77777777" w:rsidR="00C33244" w:rsidRPr="00086B36" w:rsidRDefault="00C33244" w:rsidP="006A6115">
      <w:pPr>
        <w:rPr>
          <w:rFonts w:ascii="Tahoma" w:hAnsi="Tahoma" w:cs="MS Mincho"/>
          <w:sz w:val="18"/>
          <w:szCs w:val="18"/>
          <w:u w:val="single"/>
        </w:rPr>
      </w:pPr>
    </w:p>
    <w:p w14:paraId="0936547D" w14:textId="77777777" w:rsidR="00F02683" w:rsidRPr="00086B36" w:rsidRDefault="00F02683" w:rsidP="006A6115">
      <w:pPr>
        <w:ind w:left="3544" w:hanging="3544"/>
        <w:rPr>
          <w:rFonts w:ascii="Tahoma" w:hAnsi="Tahoma" w:cs="Segoe UI"/>
          <w:sz w:val="18"/>
          <w:szCs w:val="18"/>
        </w:rPr>
      </w:pPr>
    </w:p>
    <w:p w14:paraId="04540061" w14:textId="77777777" w:rsidR="005C60ED" w:rsidRPr="00086B36" w:rsidRDefault="00923080" w:rsidP="006A6115">
      <w:pPr>
        <w:tabs>
          <w:tab w:val="left" w:pos="900"/>
        </w:tabs>
        <w:jc w:val="center"/>
        <w:rPr>
          <w:rFonts w:ascii="Tahoma" w:hAnsi="Tahoma"/>
          <w:b/>
          <w:sz w:val="18"/>
          <w:szCs w:val="18"/>
          <w:u w:val="single"/>
        </w:rPr>
      </w:pPr>
      <w:r w:rsidRPr="00086B36">
        <w:rPr>
          <w:rFonts w:ascii="Tahoma" w:hAnsi="Tahoma"/>
          <w:b/>
          <w:sz w:val="18"/>
          <w:szCs w:val="18"/>
          <w:u w:val="single"/>
        </w:rPr>
        <w:br w:type="page"/>
      </w:r>
    </w:p>
    <w:p w14:paraId="09664433" w14:textId="77777777" w:rsidR="00254788" w:rsidRDefault="00254788" w:rsidP="006A6115">
      <w:pPr>
        <w:tabs>
          <w:tab w:val="left" w:pos="900"/>
        </w:tabs>
        <w:jc w:val="center"/>
        <w:rPr>
          <w:rFonts w:ascii="Tahoma" w:hAnsi="Tahoma"/>
          <w:b/>
          <w:sz w:val="22"/>
          <w:szCs w:val="22"/>
          <w:u w:val="single"/>
        </w:rPr>
      </w:pPr>
      <w:bookmarkStart w:id="192" w:name="annexd"/>
    </w:p>
    <w:p w14:paraId="259F28DC" w14:textId="6504EF89" w:rsidR="0071511C" w:rsidRPr="00F636F7" w:rsidRDefault="0071511C" w:rsidP="006A6115">
      <w:pPr>
        <w:tabs>
          <w:tab w:val="left" w:pos="900"/>
        </w:tabs>
        <w:jc w:val="center"/>
        <w:rPr>
          <w:rFonts w:ascii="Tahoma" w:hAnsi="Tahoma"/>
          <w:b/>
          <w:sz w:val="22"/>
          <w:szCs w:val="22"/>
          <w:u w:val="single"/>
        </w:rPr>
      </w:pPr>
      <w:r w:rsidRPr="00F636F7">
        <w:rPr>
          <w:rFonts w:ascii="Tahoma" w:hAnsi="Tahoma"/>
          <w:b/>
          <w:sz w:val="22"/>
          <w:szCs w:val="22"/>
          <w:u w:val="single"/>
        </w:rPr>
        <w:t xml:space="preserve">TECHNICAL ANNEX </w:t>
      </w:r>
      <w:r w:rsidR="005C60ED" w:rsidRPr="00F636F7">
        <w:rPr>
          <w:rFonts w:ascii="Tahoma" w:hAnsi="Tahoma"/>
          <w:b/>
          <w:sz w:val="22"/>
          <w:szCs w:val="22"/>
          <w:u w:val="single"/>
        </w:rPr>
        <w:t>D</w:t>
      </w:r>
    </w:p>
    <w:bookmarkEnd w:id="192"/>
    <w:p w14:paraId="65EF4C6C" w14:textId="77777777" w:rsidR="0071511C" w:rsidRPr="00F636F7" w:rsidRDefault="0071511C" w:rsidP="006A6115">
      <w:pPr>
        <w:pStyle w:val="Heading1"/>
        <w:pBdr>
          <w:bottom w:val="none" w:sz="0" w:space="0" w:color="auto"/>
        </w:pBdr>
        <w:spacing w:after="0" w:line="240" w:lineRule="auto"/>
        <w:ind w:left="3544" w:hanging="3544"/>
        <w:rPr>
          <w:rFonts w:ascii="Tahoma" w:hAnsi="Tahoma"/>
          <w:b/>
          <w:sz w:val="22"/>
          <w:szCs w:val="22"/>
          <w:u w:val="single"/>
        </w:rPr>
      </w:pPr>
    </w:p>
    <w:p w14:paraId="2853B689" w14:textId="77777777" w:rsidR="007C02CB" w:rsidRPr="00F636F7" w:rsidRDefault="0071511C" w:rsidP="006A6115">
      <w:pPr>
        <w:pStyle w:val="Heading1"/>
        <w:pBdr>
          <w:bottom w:val="none" w:sz="0" w:space="0" w:color="auto"/>
        </w:pBdr>
        <w:spacing w:after="0" w:line="240" w:lineRule="auto"/>
        <w:jc w:val="center"/>
        <w:rPr>
          <w:rFonts w:ascii="Tahoma" w:hAnsi="Tahoma"/>
          <w:b/>
          <w:sz w:val="22"/>
          <w:szCs w:val="22"/>
          <w:u w:val="single"/>
        </w:rPr>
      </w:pPr>
      <w:r w:rsidRPr="00F636F7">
        <w:rPr>
          <w:rFonts w:ascii="Tahoma" w:hAnsi="Tahoma"/>
          <w:b/>
          <w:sz w:val="22"/>
          <w:szCs w:val="22"/>
          <w:u w:val="single"/>
        </w:rPr>
        <w:t>ACCOUNTING STANDARDS THAT HAVE BEEN ISSUED BUT HAVE NOT YET BEEN ADOPTED</w:t>
      </w:r>
    </w:p>
    <w:p w14:paraId="2E8E5D71" w14:textId="77777777" w:rsidR="007C02CB" w:rsidRPr="00F636F7" w:rsidRDefault="007C02CB" w:rsidP="006A6115">
      <w:pPr>
        <w:pStyle w:val="Heading1"/>
        <w:pBdr>
          <w:bottom w:val="none" w:sz="0" w:space="0" w:color="auto"/>
        </w:pBdr>
        <w:spacing w:after="0" w:line="240" w:lineRule="auto"/>
        <w:jc w:val="center"/>
        <w:rPr>
          <w:rFonts w:ascii="Tahoma" w:hAnsi="Tahoma"/>
          <w:b/>
          <w:sz w:val="22"/>
          <w:szCs w:val="22"/>
          <w:u w:val="single"/>
        </w:rPr>
      </w:pPr>
    </w:p>
    <w:p w14:paraId="26A39051" w14:textId="6C494787" w:rsidR="007C02CB" w:rsidRPr="00F636F7" w:rsidRDefault="00F32BB4" w:rsidP="006A6115">
      <w:pPr>
        <w:shd w:val="clear" w:color="auto" w:fill="FFFFFF"/>
        <w:rPr>
          <w:rFonts w:ascii="Tahoma" w:hAnsi="Tahoma"/>
          <w:sz w:val="18"/>
          <w:szCs w:val="18"/>
          <w:lang w:eastAsia="en-GB"/>
        </w:rPr>
      </w:pPr>
      <w:r w:rsidRPr="00F636F7">
        <w:rPr>
          <w:rFonts w:ascii="Tahoma" w:hAnsi="Tahoma"/>
          <w:sz w:val="18"/>
          <w:szCs w:val="18"/>
          <w:lang w:eastAsia="en-GB"/>
        </w:rPr>
        <w:t>A</w:t>
      </w:r>
      <w:r w:rsidR="007C02CB" w:rsidRPr="00F636F7">
        <w:rPr>
          <w:rFonts w:ascii="Tahoma" w:hAnsi="Tahoma"/>
          <w:sz w:val="18"/>
          <w:szCs w:val="18"/>
          <w:lang w:eastAsia="en-GB"/>
        </w:rPr>
        <w:t xml:space="preserve"> </w:t>
      </w:r>
      <w:r w:rsidR="00E66C6D" w:rsidRPr="00F636F7">
        <w:rPr>
          <w:rFonts w:ascii="Tahoma" w:hAnsi="Tahoma"/>
          <w:sz w:val="18"/>
        </w:rPr>
        <w:t>Council</w:t>
      </w:r>
      <w:r w:rsidR="007C02CB" w:rsidRPr="00F636F7">
        <w:rPr>
          <w:rFonts w:ascii="Tahoma" w:hAnsi="Tahoma"/>
          <w:sz w:val="18"/>
          <w:szCs w:val="18"/>
          <w:lang w:eastAsia="en-GB"/>
        </w:rPr>
        <w:t xml:space="preserve"> shall disclose information relating to the impact of an accounting change that will be required by a new standard that has bee</w:t>
      </w:r>
      <w:r w:rsidRPr="00F636F7">
        <w:rPr>
          <w:rFonts w:ascii="Tahoma" w:hAnsi="Tahoma"/>
          <w:sz w:val="18"/>
          <w:szCs w:val="18"/>
          <w:lang w:eastAsia="en-GB"/>
        </w:rPr>
        <w:t>n issued but not yet adopted. A</w:t>
      </w:r>
      <w:r w:rsidR="007C02CB" w:rsidRPr="00F636F7">
        <w:rPr>
          <w:rFonts w:ascii="Tahoma" w:hAnsi="Tahoma"/>
          <w:sz w:val="18"/>
          <w:szCs w:val="18"/>
          <w:lang w:eastAsia="en-GB"/>
        </w:rPr>
        <w:t xml:space="preserve"> </w:t>
      </w:r>
      <w:r w:rsidR="00E66C6D" w:rsidRPr="00F636F7">
        <w:rPr>
          <w:rFonts w:ascii="Tahoma" w:hAnsi="Tahoma"/>
          <w:sz w:val="18"/>
        </w:rPr>
        <w:t>Council</w:t>
      </w:r>
      <w:r w:rsidR="007C02CB" w:rsidRPr="00F636F7">
        <w:rPr>
          <w:rFonts w:ascii="Tahoma" w:hAnsi="Tahoma"/>
          <w:sz w:val="18"/>
          <w:szCs w:val="18"/>
          <w:lang w:eastAsia="en-GB"/>
        </w:rPr>
        <w:t xml:space="preserve"> shall provide known, or reasonably estimable information, relevant to assessing the possible impact that application of the new IFRS will have on the </w:t>
      </w:r>
      <w:r w:rsidR="00E66C6D" w:rsidRPr="00F636F7">
        <w:rPr>
          <w:rFonts w:ascii="Tahoma" w:hAnsi="Tahoma"/>
          <w:sz w:val="18"/>
          <w:szCs w:val="18"/>
        </w:rPr>
        <w:t>Council</w:t>
      </w:r>
      <w:r w:rsidR="007C02CB" w:rsidRPr="00F636F7">
        <w:rPr>
          <w:rFonts w:ascii="Tahoma" w:hAnsi="Tahoma"/>
          <w:sz w:val="18"/>
          <w:szCs w:val="18"/>
          <w:lang w:eastAsia="en-GB"/>
        </w:rPr>
        <w:t>’s financial statements, including the group statements in the period of initial application. This requirement applies to accounting standards that come into effect for financial years commencing on or before 1 January of the financial year in question (</w:t>
      </w:r>
      <w:r w:rsidR="0061671C" w:rsidRPr="00F636F7">
        <w:rPr>
          <w:rFonts w:ascii="Tahoma" w:hAnsi="Tahoma"/>
          <w:sz w:val="18"/>
          <w:szCs w:val="18"/>
          <w:lang w:eastAsia="en-GB"/>
        </w:rPr>
        <w:t>i.e. on or before 1 January 202</w:t>
      </w:r>
      <w:r w:rsidR="00D759A0" w:rsidRPr="00F636F7">
        <w:rPr>
          <w:rFonts w:ascii="Tahoma" w:hAnsi="Tahoma"/>
          <w:sz w:val="18"/>
          <w:szCs w:val="18"/>
          <w:lang w:eastAsia="en-GB"/>
        </w:rPr>
        <w:t>4</w:t>
      </w:r>
      <w:r w:rsidR="0061671C" w:rsidRPr="00F636F7">
        <w:rPr>
          <w:rFonts w:ascii="Tahoma" w:hAnsi="Tahoma"/>
          <w:sz w:val="18"/>
          <w:szCs w:val="18"/>
          <w:lang w:eastAsia="en-GB"/>
        </w:rPr>
        <w:t xml:space="preserve"> for 202</w:t>
      </w:r>
      <w:r w:rsidR="00D759A0" w:rsidRPr="00F636F7">
        <w:rPr>
          <w:rFonts w:ascii="Tahoma" w:hAnsi="Tahoma"/>
          <w:sz w:val="18"/>
          <w:szCs w:val="18"/>
          <w:lang w:eastAsia="en-GB"/>
        </w:rPr>
        <w:t>4</w:t>
      </w:r>
      <w:r w:rsidR="0061671C" w:rsidRPr="00F636F7">
        <w:rPr>
          <w:rFonts w:ascii="Tahoma" w:hAnsi="Tahoma"/>
          <w:sz w:val="18"/>
          <w:szCs w:val="18"/>
          <w:lang w:eastAsia="en-GB"/>
        </w:rPr>
        <w:t>/</w:t>
      </w:r>
      <w:r w:rsidR="00CA3987" w:rsidRPr="00F636F7">
        <w:rPr>
          <w:rFonts w:ascii="Tahoma" w:hAnsi="Tahoma"/>
          <w:sz w:val="18"/>
          <w:szCs w:val="18"/>
          <w:lang w:eastAsia="en-GB"/>
        </w:rPr>
        <w:t>2</w:t>
      </w:r>
      <w:r w:rsidR="00D759A0" w:rsidRPr="00F636F7">
        <w:rPr>
          <w:rFonts w:ascii="Tahoma" w:hAnsi="Tahoma"/>
          <w:sz w:val="18"/>
          <w:szCs w:val="18"/>
          <w:lang w:eastAsia="en-GB"/>
        </w:rPr>
        <w:t>5</w:t>
      </w:r>
      <w:r w:rsidR="007C02CB" w:rsidRPr="00F636F7">
        <w:rPr>
          <w:rFonts w:ascii="Tahoma" w:hAnsi="Tahoma"/>
          <w:sz w:val="18"/>
          <w:szCs w:val="18"/>
          <w:lang w:eastAsia="en-GB"/>
        </w:rPr>
        <w:t>).</w:t>
      </w:r>
    </w:p>
    <w:p w14:paraId="5EC95E5C" w14:textId="77777777" w:rsidR="001218A3" w:rsidRPr="00F636F7" w:rsidRDefault="001218A3" w:rsidP="006A6115">
      <w:pPr>
        <w:shd w:val="clear" w:color="auto" w:fill="FFFFFF"/>
        <w:rPr>
          <w:rFonts w:ascii="Tahoma" w:hAnsi="Tahoma"/>
          <w:sz w:val="18"/>
          <w:szCs w:val="18"/>
          <w:lang w:eastAsia="en-GB"/>
        </w:rPr>
      </w:pPr>
    </w:p>
    <w:p w14:paraId="6BE44C37" w14:textId="1E808460" w:rsidR="007C02CB" w:rsidRPr="00652BFA" w:rsidRDefault="00B05FBC" w:rsidP="006A6115">
      <w:pPr>
        <w:shd w:val="clear" w:color="auto" w:fill="FFFFFF"/>
        <w:rPr>
          <w:rFonts w:ascii="Tahoma" w:hAnsi="Tahoma"/>
          <w:sz w:val="18"/>
          <w:szCs w:val="18"/>
          <w:lang w:eastAsia="en-GB"/>
        </w:rPr>
      </w:pPr>
      <w:r w:rsidRPr="00652BFA">
        <w:rPr>
          <w:rFonts w:ascii="Tahoma" w:hAnsi="Tahoma"/>
          <w:sz w:val="18"/>
          <w:szCs w:val="18"/>
          <w:lang w:eastAsia="en-GB"/>
        </w:rPr>
        <w:t>There were no material changes to the 202</w:t>
      </w:r>
      <w:r w:rsidR="00D759A0" w:rsidRPr="00652BFA">
        <w:rPr>
          <w:rFonts w:ascii="Tahoma" w:hAnsi="Tahoma"/>
          <w:sz w:val="18"/>
          <w:szCs w:val="18"/>
          <w:lang w:eastAsia="en-GB"/>
        </w:rPr>
        <w:t>3</w:t>
      </w:r>
      <w:r w:rsidRPr="00652BFA">
        <w:rPr>
          <w:rFonts w:ascii="Tahoma" w:hAnsi="Tahoma"/>
          <w:sz w:val="18"/>
          <w:szCs w:val="18"/>
          <w:lang w:eastAsia="en-GB"/>
        </w:rPr>
        <w:t>/2</w:t>
      </w:r>
      <w:r w:rsidR="00D759A0" w:rsidRPr="00652BFA">
        <w:rPr>
          <w:rFonts w:ascii="Tahoma" w:hAnsi="Tahoma"/>
          <w:sz w:val="18"/>
          <w:szCs w:val="18"/>
          <w:lang w:eastAsia="en-GB"/>
        </w:rPr>
        <w:t>4</w:t>
      </w:r>
      <w:r w:rsidRPr="00652BFA">
        <w:rPr>
          <w:rFonts w:ascii="Tahoma" w:hAnsi="Tahoma"/>
          <w:sz w:val="18"/>
          <w:szCs w:val="18"/>
          <w:lang w:eastAsia="en-GB"/>
        </w:rPr>
        <w:t xml:space="preserve"> Code resulting in any meaningful alteration in accounting policies.</w:t>
      </w:r>
      <w:r w:rsidRPr="00652BFA">
        <w:t xml:space="preserve"> </w:t>
      </w:r>
    </w:p>
    <w:p w14:paraId="4C4A7E12" w14:textId="77777777" w:rsidR="00677790" w:rsidRPr="00652BFA" w:rsidRDefault="00677790" w:rsidP="000308E5">
      <w:pPr>
        <w:shd w:val="clear" w:color="auto" w:fill="FFFFFF"/>
        <w:rPr>
          <w:rFonts w:ascii="Tahoma" w:hAnsi="Tahoma"/>
          <w:sz w:val="18"/>
          <w:szCs w:val="18"/>
          <w:lang w:eastAsia="en-GB"/>
        </w:rPr>
      </w:pPr>
    </w:p>
    <w:p w14:paraId="517D7F52" w14:textId="3C529618" w:rsidR="000308E5" w:rsidRPr="00652BFA" w:rsidRDefault="00F77FAF" w:rsidP="00F32BB4">
      <w:pPr>
        <w:pStyle w:val="Default"/>
        <w:rPr>
          <w:rFonts w:cs="Times New Roman"/>
          <w:color w:val="auto"/>
          <w:sz w:val="18"/>
          <w:szCs w:val="18"/>
        </w:rPr>
      </w:pPr>
      <w:r w:rsidRPr="00652BFA">
        <w:rPr>
          <w:rFonts w:cs="Times New Roman"/>
          <w:color w:val="auto"/>
          <w:sz w:val="18"/>
          <w:szCs w:val="18"/>
        </w:rPr>
        <w:t>Looking further ahead;</w:t>
      </w:r>
    </w:p>
    <w:p w14:paraId="1459826B" w14:textId="77777777" w:rsidR="000308E5" w:rsidRPr="00652BFA" w:rsidRDefault="000308E5" w:rsidP="00F32BB4">
      <w:pPr>
        <w:pStyle w:val="Default"/>
        <w:rPr>
          <w:sz w:val="18"/>
          <w:szCs w:val="18"/>
        </w:rPr>
      </w:pPr>
    </w:p>
    <w:p w14:paraId="7295F80C" w14:textId="3768C11A" w:rsidR="00F32BB4" w:rsidRPr="00652BFA" w:rsidRDefault="00F32BB4">
      <w:pPr>
        <w:pStyle w:val="Default"/>
        <w:numPr>
          <w:ilvl w:val="0"/>
          <w:numId w:val="53"/>
        </w:numPr>
        <w:ind w:left="714" w:hanging="357"/>
        <w:rPr>
          <w:sz w:val="18"/>
          <w:szCs w:val="18"/>
        </w:rPr>
      </w:pPr>
      <w:r w:rsidRPr="00652BFA">
        <w:rPr>
          <w:sz w:val="18"/>
          <w:szCs w:val="18"/>
        </w:rPr>
        <w:t xml:space="preserve">Adoption of IFRS16 – Leases. The adoption of this standard was </w:t>
      </w:r>
      <w:r w:rsidR="00675D4D" w:rsidRPr="00652BFA">
        <w:rPr>
          <w:sz w:val="18"/>
          <w:szCs w:val="18"/>
        </w:rPr>
        <w:t xml:space="preserve">originally </w:t>
      </w:r>
      <w:r w:rsidRPr="00652BFA">
        <w:rPr>
          <w:sz w:val="18"/>
          <w:szCs w:val="18"/>
        </w:rPr>
        <w:t>scheduled to be from the 1</w:t>
      </w:r>
      <w:r w:rsidRPr="00652BFA">
        <w:rPr>
          <w:sz w:val="18"/>
          <w:szCs w:val="18"/>
          <w:vertAlign w:val="superscript"/>
        </w:rPr>
        <w:t>st</w:t>
      </w:r>
      <w:r w:rsidRPr="00652BFA">
        <w:rPr>
          <w:sz w:val="18"/>
          <w:szCs w:val="18"/>
        </w:rPr>
        <w:t xml:space="preserve"> April 2020 (for the 2020/21 financial year). Due to the impact of the COVID-19 pandemic</w:t>
      </w:r>
      <w:r w:rsidR="00675D4D" w:rsidRPr="00652BFA">
        <w:rPr>
          <w:sz w:val="18"/>
          <w:szCs w:val="18"/>
        </w:rPr>
        <w:t xml:space="preserve"> and external auditor market</w:t>
      </w:r>
      <w:r w:rsidRPr="00652BFA">
        <w:rPr>
          <w:sz w:val="18"/>
          <w:szCs w:val="18"/>
        </w:rPr>
        <w:t>, it has been subsequently deferred to 1st April 202</w:t>
      </w:r>
      <w:r w:rsidR="00675D4D" w:rsidRPr="00652BFA">
        <w:rPr>
          <w:sz w:val="18"/>
          <w:szCs w:val="18"/>
        </w:rPr>
        <w:t>4 [for 2024/25 accounts]</w:t>
      </w:r>
      <w:r w:rsidRPr="00652BFA">
        <w:rPr>
          <w:sz w:val="18"/>
          <w:szCs w:val="18"/>
        </w:rPr>
        <w:t>. The Council has yet to quantify the potential impact of this adoption.</w:t>
      </w:r>
      <w:r w:rsidR="00DB1D8C" w:rsidRPr="00652BFA">
        <w:rPr>
          <w:sz w:val="18"/>
          <w:szCs w:val="18"/>
        </w:rPr>
        <w:t xml:space="preserve"> </w:t>
      </w:r>
      <w:r w:rsidR="007D6755" w:rsidRPr="00652BFA">
        <w:rPr>
          <w:sz w:val="18"/>
          <w:szCs w:val="18"/>
        </w:rPr>
        <w:t>U</w:t>
      </w:r>
      <w:r w:rsidR="00DB1D8C" w:rsidRPr="00652BFA">
        <w:rPr>
          <w:sz w:val="18"/>
          <w:szCs w:val="18"/>
        </w:rPr>
        <w:t>nder IFRS 16 there will be no distinction between Finance and Operating Leases. All leases</w:t>
      </w:r>
      <w:r w:rsidR="001B24A0" w:rsidRPr="00652BFA">
        <w:rPr>
          <w:sz w:val="18"/>
          <w:szCs w:val="18"/>
        </w:rPr>
        <w:t>-</w:t>
      </w:r>
      <w:r w:rsidR="00DB1D8C" w:rsidRPr="00652BFA">
        <w:rPr>
          <w:sz w:val="18"/>
          <w:szCs w:val="18"/>
        </w:rPr>
        <w:t>in will come with a ‘right of use’ assets and corresponding liabilities being recognised on the council’s balance sheet for all leases of more than a year’s duration. This will bring all such leases within the scope of the statutory capital accounting framework for local authorities and will increase the Capital Financing Requirement. However, regulations will ensure that the tota</w:t>
      </w:r>
      <w:r w:rsidR="001B24A0" w:rsidRPr="00652BFA">
        <w:rPr>
          <w:sz w:val="18"/>
          <w:szCs w:val="18"/>
        </w:rPr>
        <w:t xml:space="preserve">l </w:t>
      </w:r>
      <w:r w:rsidR="00DB1D8C" w:rsidRPr="00652BFA">
        <w:rPr>
          <w:sz w:val="18"/>
          <w:szCs w:val="18"/>
        </w:rPr>
        <w:t>amount chargeable to the General Fund and to the HRA for former operating leases will match the actual payments due under the leases.</w:t>
      </w:r>
    </w:p>
    <w:p w14:paraId="0CD3A7EB" w14:textId="77777777" w:rsidR="007A3110" w:rsidRPr="00BF031C" w:rsidRDefault="007A3110" w:rsidP="006A6115">
      <w:pPr>
        <w:shd w:val="clear" w:color="auto" w:fill="FFFFFF"/>
        <w:rPr>
          <w:rFonts w:ascii="Tahoma" w:hAnsi="Tahoma"/>
          <w:sz w:val="18"/>
          <w:szCs w:val="18"/>
          <w:highlight w:val="yellow"/>
          <w:lang w:eastAsia="en-GB"/>
        </w:rPr>
      </w:pPr>
    </w:p>
    <w:p w14:paraId="2925BFDB" w14:textId="77777777" w:rsidR="006F2E23" w:rsidRPr="00BF031C" w:rsidRDefault="006F2E23" w:rsidP="006A6115">
      <w:pPr>
        <w:shd w:val="clear" w:color="auto" w:fill="FFFFFF"/>
        <w:rPr>
          <w:rFonts w:ascii="Tahoma" w:hAnsi="Tahoma"/>
          <w:sz w:val="18"/>
          <w:szCs w:val="18"/>
          <w:highlight w:val="yellow"/>
          <w:lang w:eastAsia="en-GB"/>
        </w:rPr>
      </w:pPr>
    </w:p>
    <w:p w14:paraId="6B76E1DE" w14:textId="77777777" w:rsidR="006F2E23" w:rsidRPr="00F636F7" w:rsidRDefault="006F2E23" w:rsidP="006A6115">
      <w:pPr>
        <w:shd w:val="clear" w:color="auto" w:fill="FFFFFF"/>
        <w:rPr>
          <w:rFonts w:ascii="Tahoma" w:hAnsi="Tahoma"/>
          <w:sz w:val="18"/>
          <w:szCs w:val="18"/>
          <w:lang w:eastAsia="en-GB"/>
        </w:rPr>
      </w:pPr>
    </w:p>
    <w:p w14:paraId="2EDDA941" w14:textId="77777777" w:rsidR="007A3110" w:rsidRPr="00F636F7" w:rsidRDefault="005C60ED" w:rsidP="006A6115">
      <w:pPr>
        <w:shd w:val="clear" w:color="auto" w:fill="FFFFFF"/>
        <w:jc w:val="center"/>
        <w:rPr>
          <w:rFonts w:ascii="Tahoma" w:hAnsi="Tahoma"/>
          <w:b/>
          <w:sz w:val="22"/>
          <w:szCs w:val="22"/>
          <w:u w:val="single"/>
          <w:lang w:eastAsia="en-GB"/>
        </w:rPr>
      </w:pPr>
      <w:bookmarkStart w:id="193" w:name="annexe"/>
      <w:r w:rsidRPr="00F636F7">
        <w:rPr>
          <w:rFonts w:ascii="Tahoma" w:hAnsi="Tahoma"/>
          <w:b/>
          <w:sz w:val="22"/>
          <w:szCs w:val="22"/>
          <w:u w:val="single"/>
          <w:lang w:eastAsia="en-GB"/>
        </w:rPr>
        <w:t>TECHNICAL ANNEX E</w:t>
      </w:r>
      <w:bookmarkEnd w:id="193"/>
    </w:p>
    <w:p w14:paraId="08B2F603" w14:textId="77777777" w:rsidR="007A3110" w:rsidRPr="00F636F7" w:rsidRDefault="007A3110" w:rsidP="006A6115">
      <w:pPr>
        <w:shd w:val="clear" w:color="auto" w:fill="FFFFFF"/>
        <w:rPr>
          <w:rFonts w:ascii="Tahoma" w:hAnsi="Tahoma"/>
          <w:b/>
          <w:sz w:val="22"/>
          <w:szCs w:val="22"/>
          <w:u w:val="single"/>
          <w:lang w:eastAsia="en-GB"/>
        </w:rPr>
      </w:pPr>
    </w:p>
    <w:p w14:paraId="54948AEF" w14:textId="77777777" w:rsidR="007A3110" w:rsidRPr="00F636F7" w:rsidRDefault="007A3110" w:rsidP="006A6115">
      <w:pPr>
        <w:shd w:val="clear" w:color="auto" w:fill="FFFFFF"/>
        <w:jc w:val="center"/>
        <w:rPr>
          <w:rFonts w:ascii="Tahoma" w:hAnsi="Tahoma"/>
          <w:b/>
          <w:sz w:val="22"/>
          <w:szCs w:val="22"/>
          <w:u w:val="single"/>
          <w:lang w:eastAsia="en-GB"/>
        </w:rPr>
      </w:pPr>
      <w:r w:rsidRPr="00F636F7">
        <w:rPr>
          <w:rFonts w:ascii="Tahoma" w:hAnsi="Tahoma"/>
          <w:b/>
          <w:sz w:val="22"/>
          <w:szCs w:val="22"/>
          <w:u w:val="single"/>
          <w:lang w:eastAsia="en-GB"/>
        </w:rPr>
        <w:t>STATUTORY SOURCES</w:t>
      </w:r>
    </w:p>
    <w:p w14:paraId="61A2D55A" w14:textId="77777777" w:rsidR="007A3110" w:rsidRPr="00F636F7" w:rsidRDefault="007A3110" w:rsidP="006A6115">
      <w:pPr>
        <w:shd w:val="clear" w:color="auto" w:fill="FFFFFF"/>
        <w:jc w:val="center"/>
        <w:rPr>
          <w:rFonts w:ascii="Tahoma" w:hAnsi="Tahoma"/>
          <w:b/>
          <w:sz w:val="22"/>
          <w:szCs w:val="22"/>
          <w:u w:val="single"/>
          <w:lang w:eastAsia="en-GB"/>
        </w:rPr>
      </w:pP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4"/>
      </w:tblGrid>
      <w:tr w:rsidR="00141814" w:rsidRPr="00BF031C" w14:paraId="2C7EBBAB" w14:textId="77777777" w:rsidTr="00141814">
        <w:trPr>
          <w:trHeight w:val="193"/>
          <w:jc w:val="center"/>
        </w:trPr>
        <w:tc>
          <w:tcPr>
            <w:tcW w:w="5000" w:type="pct"/>
            <w:shd w:val="clear" w:color="auto" w:fill="BFBFBF"/>
            <w:vAlign w:val="center"/>
          </w:tcPr>
          <w:p w14:paraId="3EDFD86E" w14:textId="77777777" w:rsidR="00141814" w:rsidRPr="00F636F7" w:rsidRDefault="00141814" w:rsidP="006A6115">
            <w:pPr>
              <w:rPr>
                <w:rFonts w:ascii="Tahoma" w:hAnsi="Tahoma"/>
                <w:b/>
                <w:sz w:val="18"/>
                <w:szCs w:val="18"/>
              </w:rPr>
            </w:pPr>
            <w:r w:rsidRPr="00F636F7">
              <w:rPr>
                <w:rFonts w:ascii="Tahoma" w:hAnsi="Tahoma"/>
                <w:b/>
                <w:sz w:val="18"/>
                <w:szCs w:val="18"/>
              </w:rPr>
              <w:t>Great Britain Legislation</w:t>
            </w:r>
          </w:p>
        </w:tc>
      </w:tr>
      <w:tr w:rsidR="00141814" w:rsidRPr="00BF031C" w14:paraId="31B7624B" w14:textId="77777777" w:rsidTr="00141814">
        <w:trPr>
          <w:trHeight w:val="193"/>
          <w:jc w:val="center"/>
        </w:trPr>
        <w:tc>
          <w:tcPr>
            <w:tcW w:w="5000" w:type="pct"/>
            <w:shd w:val="clear" w:color="auto" w:fill="auto"/>
          </w:tcPr>
          <w:p w14:paraId="14F26272"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 Local Government and Housing Act 1989 </w:t>
            </w:r>
            <w:r w:rsidRPr="00F636F7">
              <w:rPr>
                <w:rFonts w:ascii="Tahoma" w:hAnsi="Tahoma" w:cs="HelveticaNeue-BoldCond"/>
                <w:i/>
                <w:color w:val="211D1E"/>
                <w:sz w:val="18"/>
                <w:szCs w:val="18"/>
              </w:rPr>
              <w:t>(including HRA in England and Wales)</w:t>
            </w:r>
          </w:p>
        </w:tc>
      </w:tr>
      <w:tr w:rsidR="00141814" w:rsidRPr="00BF031C" w14:paraId="0CBC36C5" w14:textId="77777777" w:rsidTr="00141814">
        <w:trPr>
          <w:trHeight w:val="193"/>
          <w:jc w:val="center"/>
        </w:trPr>
        <w:tc>
          <w:tcPr>
            <w:tcW w:w="5000" w:type="pct"/>
            <w:shd w:val="clear" w:color="auto" w:fill="auto"/>
          </w:tcPr>
          <w:p w14:paraId="6342978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2 Local Government Finance Act 1992 </w:t>
            </w:r>
            <w:r w:rsidRPr="00F636F7">
              <w:rPr>
                <w:rFonts w:ascii="Tahoma" w:hAnsi="Tahoma" w:cs="HelveticaNeue-BoldCond"/>
                <w:i/>
                <w:color w:val="211D1E"/>
                <w:sz w:val="18"/>
                <w:szCs w:val="18"/>
              </w:rPr>
              <w:t xml:space="preserve">(Council tax) </w:t>
            </w:r>
          </w:p>
        </w:tc>
      </w:tr>
      <w:tr w:rsidR="00141814" w:rsidRPr="00BF031C" w14:paraId="794F0BE2" w14:textId="77777777" w:rsidTr="00141814">
        <w:trPr>
          <w:trHeight w:val="193"/>
          <w:jc w:val="center"/>
        </w:trPr>
        <w:tc>
          <w:tcPr>
            <w:tcW w:w="5000" w:type="pct"/>
            <w:shd w:val="clear" w:color="auto" w:fill="auto"/>
          </w:tcPr>
          <w:p w14:paraId="2B8DC86F"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3 Waste and Emissions Trading Act 2003 </w:t>
            </w:r>
            <w:r w:rsidRPr="00F636F7">
              <w:rPr>
                <w:rFonts w:ascii="Tahoma" w:hAnsi="Tahoma" w:cs="HelveticaNeue-BoldCond"/>
                <w:i/>
                <w:color w:val="211D1E"/>
                <w:sz w:val="18"/>
                <w:szCs w:val="18"/>
              </w:rPr>
              <w:t xml:space="preserve">(Landfill allowances) </w:t>
            </w:r>
          </w:p>
        </w:tc>
      </w:tr>
      <w:tr w:rsidR="00141814" w:rsidRPr="00BF031C" w14:paraId="3EE2EF6D" w14:textId="77777777" w:rsidTr="00420308">
        <w:trPr>
          <w:trHeight w:val="193"/>
          <w:jc w:val="center"/>
        </w:trPr>
        <w:tc>
          <w:tcPr>
            <w:tcW w:w="5000" w:type="pct"/>
            <w:shd w:val="clear" w:color="auto" w:fill="BFBFBF"/>
          </w:tcPr>
          <w:p w14:paraId="6887DAD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b/>
                <w:sz w:val="18"/>
                <w:szCs w:val="18"/>
              </w:rPr>
              <w:t>England &amp; Wales Legislation</w:t>
            </w:r>
          </w:p>
        </w:tc>
      </w:tr>
      <w:tr w:rsidR="00141814" w:rsidRPr="00BF031C" w14:paraId="04B9FB38" w14:textId="77777777" w:rsidTr="00141814">
        <w:trPr>
          <w:trHeight w:val="193"/>
          <w:jc w:val="center"/>
        </w:trPr>
        <w:tc>
          <w:tcPr>
            <w:tcW w:w="5000" w:type="pct"/>
            <w:shd w:val="clear" w:color="auto" w:fill="auto"/>
          </w:tcPr>
          <w:p w14:paraId="2307FE7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 Local Government Act 1972 </w:t>
            </w:r>
          </w:p>
        </w:tc>
      </w:tr>
      <w:tr w:rsidR="00141814" w:rsidRPr="00BF031C" w14:paraId="5AC02D0A" w14:textId="77777777" w:rsidTr="00141814">
        <w:trPr>
          <w:trHeight w:val="70"/>
          <w:jc w:val="center"/>
        </w:trPr>
        <w:tc>
          <w:tcPr>
            <w:tcW w:w="5000" w:type="pct"/>
            <w:shd w:val="clear" w:color="auto" w:fill="auto"/>
          </w:tcPr>
          <w:p w14:paraId="6DE73A9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2 Superannuation Act 1972 </w:t>
            </w:r>
            <w:r w:rsidRPr="00F636F7">
              <w:rPr>
                <w:rFonts w:ascii="Tahoma" w:hAnsi="Tahoma" w:cs="HelveticaNeue-BoldCond"/>
                <w:i/>
                <w:color w:val="211D1E"/>
                <w:sz w:val="18"/>
                <w:szCs w:val="18"/>
              </w:rPr>
              <w:t xml:space="preserve">(Pension funds) </w:t>
            </w:r>
          </w:p>
        </w:tc>
      </w:tr>
      <w:tr w:rsidR="00141814" w:rsidRPr="00BF031C" w14:paraId="48877C85" w14:textId="77777777" w:rsidTr="00141814">
        <w:trPr>
          <w:trHeight w:val="193"/>
          <w:jc w:val="center"/>
        </w:trPr>
        <w:tc>
          <w:tcPr>
            <w:tcW w:w="5000" w:type="pct"/>
            <w:shd w:val="clear" w:color="auto" w:fill="auto"/>
          </w:tcPr>
          <w:p w14:paraId="198CC5A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3 Local Government Finance Act 1988 </w:t>
            </w:r>
            <w:r w:rsidRPr="00F636F7">
              <w:rPr>
                <w:rFonts w:ascii="Tahoma" w:hAnsi="Tahoma" w:cs="HelveticaNeue-BoldCond"/>
                <w:i/>
                <w:color w:val="211D1E"/>
                <w:sz w:val="18"/>
                <w:szCs w:val="18"/>
              </w:rPr>
              <w:t xml:space="preserve">(General Fund and Collection Fund) </w:t>
            </w:r>
          </w:p>
        </w:tc>
      </w:tr>
      <w:tr w:rsidR="00141814" w:rsidRPr="00BF031C" w14:paraId="536673DF" w14:textId="77777777" w:rsidTr="00141814">
        <w:trPr>
          <w:trHeight w:val="193"/>
          <w:jc w:val="center"/>
        </w:trPr>
        <w:tc>
          <w:tcPr>
            <w:tcW w:w="5000" w:type="pct"/>
            <w:shd w:val="clear" w:color="auto" w:fill="auto"/>
          </w:tcPr>
          <w:p w14:paraId="10C0E6E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4 Local Government and Housing Act 1989 </w:t>
            </w:r>
          </w:p>
        </w:tc>
      </w:tr>
      <w:tr w:rsidR="00141814" w:rsidRPr="00BF031C" w14:paraId="452EF313" w14:textId="77777777" w:rsidTr="00141814">
        <w:trPr>
          <w:trHeight w:val="193"/>
          <w:jc w:val="center"/>
        </w:trPr>
        <w:tc>
          <w:tcPr>
            <w:tcW w:w="5000" w:type="pct"/>
            <w:shd w:val="clear" w:color="auto" w:fill="auto"/>
          </w:tcPr>
          <w:p w14:paraId="1C7810F3"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5 School Standards and Framework Act 1998 </w:t>
            </w:r>
            <w:r w:rsidRPr="00F636F7">
              <w:rPr>
                <w:rFonts w:ascii="Tahoma" w:hAnsi="Tahoma" w:cs="HelveticaNeue-BoldCond"/>
                <w:i/>
                <w:color w:val="211D1E"/>
                <w:sz w:val="18"/>
                <w:szCs w:val="18"/>
              </w:rPr>
              <w:t xml:space="preserve">(School balances) </w:t>
            </w:r>
          </w:p>
        </w:tc>
      </w:tr>
      <w:tr w:rsidR="00141814" w:rsidRPr="00BF031C" w14:paraId="0ABB14A6" w14:textId="77777777" w:rsidTr="00141814">
        <w:trPr>
          <w:trHeight w:val="193"/>
          <w:jc w:val="center"/>
        </w:trPr>
        <w:tc>
          <w:tcPr>
            <w:tcW w:w="5000" w:type="pct"/>
            <w:shd w:val="clear" w:color="auto" w:fill="auto"/>
          </w:tcPr>
          <w:p w14:paraId="352FED9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6 Transport Act 2000 </w:t>
            </w:r>
          </w:p>
        </w:tc>
      </w:tr>
      <w:tr w:rsidR="00141814" w:rsidRPr="00BF031C" w14:paraId="0488CB78" w14:textId="77777777" w:rsidTr="00141814">
        <w:trPr>
          <w:trHeight w:val="193"/>
          <w:jc w:val="center"/>
        </w:trPr>
        <w:tc>
          <w:tcPr>
            <w:tcW w:w="5000" w:type="pct"/>
            <w:shd w:val="clear" w:color="auto" w:fill="auto"/>
          </w:tcPr>
          <w:p w14:paraId="4613E6C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7 Education Act 2002 </w:t>
            </w:r>
            <w:r w:rsidRPr="00F636F7">
              <w:rPr>
                <w:rFonts w:ascii="Tahoma" w:hAnsi="Tahoma" w:cs="HelveticaNeue-BoldCond"/>
                <w:i/>
                <w:color w:val="211D1E"/>
                <w:sz w:val="18"/>
                <w:szCs w:val="18"/>
              </w:rPr>
              <w:t xml:space="preserve">(Dedicated Schools Grant) </w:t>
            </w:r>
          </w:p>
        </w:tc>
      </w:tr>
      <w:tr w:rsidR="00141814" w:rsidRPr="00BF031C" w14:paraId="029B5B10" w14:textId="77777777" w:rsidTr="00141814">
        <w:trPr>
          <w:trHeight w:val="193"/>
          <w:jc w:val="center"/>
        </w:trPr>
        <w:tc>
          <w:tcPr>
            <w:tcW w:w="5000" w:type="pct"/>
            <w:shd w:val="clear" w:color="auto" w:fill="auto"/>
          </w:tcPr>
          <w:p w14:paraId="0EF25B0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8 Local Government Act 2003, Part 1 </w:t>
            </w:r>
            <w:r w:rsidRPr="00F636F7">
              <w:rPr>
                <w:rFonts w:ascii="Tahoma" w:hAnsi="Tahoma" w:cs="HelveticaNeue-BoldCond"/>
                <w:i/>
                <w:color w:val="211D1E"/>
                <w:sz w:val="18"/>
                <w:szCs w:val="18"/>
              </w:rPr>
              <w:t xml:space="preserve">(Capital finance and accounts) </w:t>
            </w:r>
          </w:p>
        </w:tc>
      </w:tr>
      <w:tr w:rsidR="00141814" w:rsidRPr="00BF031C" w14:paraId="5205DE73" w14:textId="77777777" w:rsidTr="00141814">
        <w:trPr>
          <w:trHeight w:val="193"/>
          <w:jc w:val="center"/>
        </w:trPr>
        <w:tc>
          <w:tcPr>
            <w:tcW w:w="5000" w:type="pct"/>
            <w:shd w:val="clear" w:color="auto" w:fill="auto"/>
          </w:tcPr>
          <w:p w14:paraId="1D0132C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9 Local Government Act 2003, Part IV </w:t>
            </w:r>
            <w:r w:rsidRPr="00F636F7">
              <w:rPr>
                <w:rFonts w:ascii="Tahoma" w:hAnsi="Tahoma" w:cs="HelveticaNeue-BoldCond"/>
                <w:i/>
                <w:color w:val="211D1E"/>
                <w:sz w:val="18"/>
                <w:szCs w:val="18"/>
              </w:rPr>
              <w:t xml:space="preserve">(Business Improvement Districts) </w:t>
            </w:r>
          </w:p>
        </w:tc>
      </w:tr>
      <w:tr w:rsidR="00141814" w:rsidRPr="00BF031C" w14:paraId="4CD929BB" w14:textId="77777777" w:rsidTr="00141814">
        <w:trPr>
          <w:trHeight w:val="193"/>
          <w:jc w:val="center"/>
        </w:trPr>
        <w:tc>
          <w:tcPr>
            <w:tcW w:w="5000" w:type="pct"/>
            <w:shd w:val="clear" w:color="auto" w:fill="auto"/>
          </w:tcPr>
          <w:p w14:paraId="4633D0AC"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10 Waste and Emissions Trading Act 2003 </w:t>
            </w:r>
          </w:p>
        </w:tc>
      </w:tr>
      <w:tr w:rsidR="00141814" w:rsidRPr="00BF031C" w14:paraId="49C15EAA" w14:textId="77777777" w:rsidTr="00141814">
        <w:trPr>
          <w:trHeight w:val="193"/>
          <w:jc w:val="center"/>
        </w:trPr>
        <w:tc>
          <w:tcPr>
            <w:tcW w:w="5000" w:type="pct"/>
            <w:shd w:val="clear" w:color="auto" w:fill="auto"/>
          </w:tcPr>
          <w:p w14:paraId="4222BD3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11 Public Audit (Wales) Act 2004 </w:t>
            </w:r>
          </w:p>
        </w:tc>
      </w:tr>
      <w:tr w:rsidR="00141814" w:rsidRPr="00BF031C" w14:paraId="74AC1EFC" w14:textId="77777777" w:rsidTr="00141814">
        <w:trPr>
          <w:trHeight w:val="193"/>
          <w:jc w:val="center"/>
        </w:trPr>
        <w:tc>
          <w:tcPr>
            <w:tcW w:w="5000" w:type="pct"/>
            <w:shd w:val="clear" w:color="auto" w:fill="auto"/>
          </w:tcPr>
          <w:p w14:paraId="1A597361"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12 National Health Service Act 2006 </w:t>
            </w:r>
          </w:p>
        </w:tc>
      </w:tr>
      <w:tr w:rsidR="00141814" w:rsidRPr="00BF031C" w14:paraId="144922E9" w14:textId="77777777" w:rsidTr="00141814">
        <w:trPr>
          <w:trHeight w:val="193"/>
          <w:jc w:val="center"/>
        </w:trPr>
        <w:tc>
          <w:tcPr>
            <w:tcW w:w="5000" w:type="pct"/>
            <w:shd w:val="clear" w:color="auto" w:fill="auto"/>
          </w:tcPr>
          <w:p w14:paraId="0A2DA615"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13 National Health Service (Wales) Act 2006 </w:t>
            </w:r>
          </w:p>
        </w:tc>
      </w:tr>
      <w:tr w:rsidR="00141814" w:rsidRPr="00BF031C" w14:paraId="59E10632" w14:textId="77777777" w:rsidTr="00141814">
        <w:trPr>
          <w:trHeight w:val="193"/>
          <w:jc w:val="center"/>
        </w:trPr>
        <w:tc>
          <w:tcPr>
            <w:tcW w:w="5000" w:type="pct"/>
            <w:shd w:val="clear" w:color="auto" w:fill="auto"/>
          </w:tcPr>
          <w:p w14:paraId="54CD0FB9"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14 Planning Act 2008 </w:t>
            </w:r>
            <w:r w:rsidRPr="00F636F7">
              <w:rPr>
                <w:rFonts w:ascii="Tahoma" w:hAnsi="Tahoma" w:cs="HelveticaNeue-BoldCond"/>
                <w:i/>
                <w:color w:val="211D1E"/>
                <w:sz w:val="18"/>
                <w:szCs w:val="18"/>
              </w:rPr>
              <w:t xml:space="preserve">(Community Infrastructure Levy) </w:t>
            </w:r>
          </w:p>
        </w:tc>
      </w:tr>
      <w:tr w:rsidR="00141814" w:rsidRPr="00BF031C" w14:paraId="2479FC14" w14:textId="77777777" w:rsidTr="00141814">
        <w:trPr>
          <w:trHeight w:val="193"/>
          <w:jc w:val="center"/>
        </w:trPr>
        <w:tc>
          <w:tcPr>
            <w:tcW w:w="5000" w:type="pct"/>
            <w:shd w:val="clear" w:color="auto" w:fill="auto"/>
          </w:tcPr>
          <w:p w14:paraId="28B78BC6"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15 Business Rate Supplements Act 2009 </w:t>
            </w:r>
          </w:p>
        </w:tc>
      </w:tr>
      <w:tr w:rsidR="00141814" w:rsidRPr="00BF031C" w14:paraId="7F3AC13B" w14:textId="77777777" w:rsidTr="00141814">
        <w:trPr>
          <w:trHeight w:val="193"/>
          <w:jc w:val="center"/>
        </w:trPr>
        <w:tc>
          <w:tcPr>
            <w:tcW w:w="5000" w:type="pct"/>
            <w:shd w:val="clear" w:color="auto" w:fill="auto"/>
          </w:tcPr>
          <w:p w14:paraId="76C85A3D"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16 The Local Audit and Accountability Act 2014 </w:t>
            </w:r>
          </w:p>
        </w:tc>
      </w:tr>
      <w:tr w:rsidR="00141814" w:rsidRPr="006668A5" w14:paraId="721EBFAB" w14:textId="77777777" w:rsidTr="00F636F7">
        <w:trPr>
          <w:trHeight w:val="70"/>
          <w:jc w:val="center"/>
        </w:trPr>
        <w:tc>
          <w:tcPr>
            <w:tcW w:w="5000" w:type="pct"/>
            <w:shd w:val="clear" w:color="auto" w:fill="auto"/>
          </w:tcPr>
          <w:p w14:paraId="0C13E401" w14:textId="77777777" w:rsidR="00141814" w:rsidRPr="006668A5" w:rsidRDefault="00141814" w:rsidP="006A6115">
            <w:pPr>
              <w:shd w:val="clear" w:color="auto" w:fill="FFFFFF"/>
              <w:rPr>
                <w:rFonts w:ascii="Tahoma" w:hAnsi="Tahoma"/>
                <w:sz w:val="18"/>
                <w:szCs w:val="18"/>
              </w:rPr>
            </w:pPr>
            <w:r w:rsidRPr="00F636F7">
              <w:rPr>
                <w:rFonts w:ascii="Tahoma" w:hAnsi="Tahoma" w:cs="HelveticaNeue-BoldCond"/>
                <w:color w:val="211D1E"/>
                <w:sz w:val="18"/>
                <w:szCs w:val="18"/>
              </w:rPr>
              <w:t>17 The Accounts and Audit (Wales) Regulations 2014 (Welsh SI)</w:t>
            </w:r>
          </w:p>
        </w:tc>
      </w:tr>
    </w:tbl>
    <w:p w14:paraId="20AC0400" w14:textId="77777777" w:rsidR="007A3110" w:rsidRDefault="007A3110" w:rsidP="006A6115">
      <w:pPr>
        <w:shd w:val="clear" w:color="auto" w:fill="FFFFFF"/>
        <w:rPr>
          <w:rFonts w:ascii="Tahoma" w:hAnsi="Tahoma"/>
          <w:sz w:val="18"/>
          <w:szCs w:val="18"/>
        </w:rPr>
      </w:pPr>
    </w:p>
    <w:p w14:paraId="67778500" w14:textId="77777777" w:rsidR="007A3110" w:rsidRPr="006668A5" w:rsidRDefault="007A3110" w:rsidP="006A6115">
      <w:pPr>
        <w:shd w:val="clear" w:color="auto" w:fill="FFFFFF"/>
        <w:rPr>
          <w:rFonts w:ascii="Tahoma" w:hAnsi="Tahoma"/>
          <w:sz w:val="18"/>
          <w:szCs w:val="18"/>
        </w:rPr>
      </w:pPr>
    </w:p>
    <w:sectPr w:rsidR="007A3110" w:rsidRPr="006668A5" w:rsidSect="00D71931">
      <w:pgSz w:w="11907" w:h="16839" w:code="9"/>
      <w:pgMar w:top="357" w:right="567" w:bottom="284"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43E5A" w14:textId="77777777" w:rsidR="006933BF" w:rsidRDefault="006933BF">
      <w:r>
        <w:separator/>
      </w:r>
    </w:p>
  </w:endnote>
  <w:endnote w:type="continuationSeparator" w:id="0">
    <w:p w14:paraId="548DF57E" w14:textId="77777777" w:rsidR="006933BF" w:rsidRDefault="006933BF">
      <w:r>
        <w:continuationSeparator/>
      </w:r>
    </w:p>
  </w:endnote>
  <w:endnote w:type="continuationNotice" w:id="1">
    <w:p w14:paraId="2A89A4C4" w14:textId="77777777" w:rsidR="006933BF" w:rsidRDefault="00693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S Lola Medium">
    <w:altName w:val="Cambria"/>
    <w:panose1 w:val="00000000000000000000"/>
    <w:charset w:val="00"/>
    <w:family w:val="roman"/>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FS Lol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osis">
    <w:charset w:val="00"/>
    <w:family w:val="auto"/>
    <w:pitch w:val="variable"/>
    <w:sig w:usb0="A00000BF" w:usb1="4000207B" w:usb2="00000000" w:usb3="00000000" w:csb0="00000093"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Regular">
    <w:altName w:val="Corbel"/>
    <w:charset w:val="00"/>
    <w:family w:val="auto"/>
    <w:pitch w:val="variable"/>
    <w:sig w:usb0="80000027" w:usb1="00000000" w:usb2="00000000" w:usb3="00000000" w:csb0="00000001" w:csb1="00000000"/>
  </w:font>
  <w:font w:name="Aptos Narrow">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2145" w14:textId="77777777" w:rsidR="005665CC" w:rsidRDefault="005665CC" w:rsidP="000A1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03B2092" w14:textId="77777777" w:rsidR="005665CC" w:rsidRDefault="00566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3F7F"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16D" w14:textId="6E5574F0" w:rsidR="005665CC" w:rsidRDefault="005665CC" w:rsidP="00293E81">
    <w:pPr>
      <w:pStyle w:val="Footer"/>
      <w:jc w:val="righ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ABBF" w14:textId="77777777" w:rsidR="005665CC" w:rsidRDefault="005665CC">
    <w:pPr>
      <w:pStyle w:val="Footer"/>
      <w:jc w:val="center"/>
    </w:pPr>
    <w:r>
      <w:fldChar w:fldCharType="begin"/>
    </w:r>
    <w:r>
      <w:instrText xml:space="preserve"> PAGE   \* MERGEFORMAT </w:instrText>
    </w:r>
    <w:r>
      <w:fldChar w:fldCharType="separate"/>
    </w:r>
    <w:r>
      <w:rPr>
        <w:noProof/>
      </w:rPr>
      <w:t>2</w:t>
    </w:r>
    <w:r>
      <w:rPr>
        <w:noProof/>
      </w:rPr>
      <w:fldChar w:fldCharType="end"/>
    </w:r>
  </w:p>
  <w:p w14:paraId="33685216" w14:textId="77777777" w:rsidR="005665CC" w:rsidRDefault="005665CC" w:rsidP="00293E8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DCE2"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7B79" w14:textId="77777777" w:rsidR="005665CC" w:rsidRDefault="005665CC" w:rsidP="00853E63">
    <w:pPr>
      <w:pStyle w:val="Footer"/>
      <w:tabs>
        <w:tab w:val="clear" w:pos="4153"/>
        <w:tab w:val="clear" w:pos="8306"/>
        <w:tab w:val="right" w:pos="36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A681"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E6A4"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6183"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921F6" w14:textId="77777777" w:rsidR="006933BF" w:rsidRDefault="006933BF">
      <w:r>
        <w:separator/>
      </w:r>
    </w:p>
  </w:footnote>
  <w:footnote w:type="continuationSeparator" w:id="0">
    <w:p w14:paraId="71DFF535" w14:textId="77777777" w:rsidR="006933BF" w:rsidRDefault="006933BF">
      <w:r>
        <w:continuationSeparator/>
      </w:r>
    </w:p>
  </w:footnote>
  <w:footnote w:type="continuationNotice" w:id="1">
    <w:p w14:paraId="150AF45D" w14:textId="77777777" w:rsidR="006933BF" w:rsidRDefault="006933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8A1D" w14:textId="77777777" w:rsidR="005665CC" w:rsidRPr="006F0910" w:rsidRDefault="005665CC" w:rsidP="00C05FBE">
    <w:pPr>
      <w:pStyle w:val="Header"/>
      <w:jc w:val="center"/>
      <w:rPr>
        <w:rFonts w:ascii="Tahoma" w:hAnsi="Tahoma"/>
        <w:b/>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E251" w14:textId="77777777" w:rsidR="005665CC" w:rsidRDefault="005665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C985" w14:textId="77777777" w:rsidR="005665CC" w:rsidRDefault="00566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C2F73" w14:textId="77777777" w:rsidR="005665CC" w:rsidRDefault="00566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F010" w14:textId="77777777" w:rsidR="005665CC" w:rsidRPr="00D85CE6" w:rsidRDefault="005665CC" w:rsidP="00D85CE6">
    <w:pPr>
      <w:pStyle w:val="Header"/>
      <w:jc w:val="center"/>
      <w:rPr>
        <w:rFonts w:ascii="Tahoma" w:hAnsi="Tahoma"/>
        <w:b/>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58477" w14:textId="5121C2ED" w:rsidR="00582D78" w:rsidRPr="00D85CE6" w:rsidRDefault="005665CC" w:rsidP="00582D78">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AE5422">
      <w:rPr>
        <w:rFonts w:ascii="Tahoma" w:hAnsi="Tahoma"/>
        <w:b/>
        <w:sz w:val="26"/>
        <w:szCs w:val="26"/>
      </w:rPr>
      <w:t>3</w:t>
    </w:r>
    <w:r>
      <w:rPr>
        <w:rFonts w:ascii="Tahoma" w:hAnsi="Tahoma"/>
        <w:b/>
        <w:sz w:val="26"/>
        <w:szCs w:val="26"/>
      </w:rPr>
      <w:t>/2</w:t>
    </w:r>
    <w:r w:rsidR="00AE5422">
      <w:rPr>
        <w:rFonts w:ascii="Tahoma" w:hAnsi="Tahoma"/>
        <w:b/>
        <w:sz w:val="26"/>
        <w:szCs w:val="26"/>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5519" w14:textId="1F9B706F" w:rsidR="005665CC" w:rsidRPr="003F1A3F" w:rsidRDefault="005665CC" w:rsidP="00E82FFC">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ED1343">
      <w:rPr>
        <w:rFonts w:ascii="Tahoma" w:hAnsi="Tahoma"/>
        <w:b/>
        <w:sz w:val="26"/>
        <w:szCs w:val="26"/>
      </w:rPr>
      <w:t>3</w:t>
    </w:r>
    <w:r>
      <w:rPr>
        <w:rFonts w:ascii="Tahoma" w:hAnsi="Tahoma"/>
        <w:b/>
        <w:sz w:val="26"/>
        <w:szCs w:val="26"/>
      </w:rPr>
      <w:t>/2</w:t>
    </w:r>
    <w:r w:rsidR="00ED1343">
      <w:rPr>
        <w:rFonts w:ascii="Tahoma" w:hAnsi="Tahoma"/>
        <w:b/>
        <w:sz w:val="26"/>
        <w:szCs w:val="26"/>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CF33" w14:textId="77777777" w:rsidR="005665CC" w:rsidRDefault="005665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4A56" w14:textId="77777777" w:rsidR="005665CC" w:rsidRDefault="005665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B147" w14:textId="77777777" w:rsidR="005665CC" w:rsidRDefault="005665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7BD01" w14:textId="77777777" w:rsidR="005665CC" w:rsidRDefault="00566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20F1D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9459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F5C9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8A80C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FE"/>
    <w:multiLevelType w:val="singleLevel"/>
    <w:tmpl w:val="5DC6010E"/>
    <w:lvl w:ilvl="0">
      <w:numFmt w:val="decimal"/>
      <w:lvlText w:val="*"/>
      <w:lvlJc w:val="left"/>
    </w:lvl>
  </w:abstractNum>
  <w:abstractNum w:abstractNumId="5" w15:restartNumberingAfterBreak="0">
    <w:nsid w:val="06D41F5B"/>
    <w:multiLevelType w:val="hybridMultilevel"/>
    <w:tmpl w:val="4FF85EA4"/>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 w15:restartNumberingAfterBreak="0">
    <w:nsid w:val="073535F5"/>
    <w:multiLevelType w:val="hybridMultilevel"/>
    <w:tmpl w:val="F136452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7" w15:restartNumberingAfterBreak="0">
    <w:nsid w:val="09A70D50"/>
    <w:multiLevelType w:val="hybridMultilevel"/>
    <w:tmpl w:val="C7B8971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8" w15:restartNumberingAfterBreak="0">
    <w:nsid w:val="0BBC6A88"/>
    <w:multiLevelType w:val="hybridMultilevel"/>
    <w:tmpl w:val="49FE207A"/>
    <w:lvl w:ilvl="0" w:tplc="08090001">
      <w:start w:val="1"/>
      <w:numFmt w:val="bullet"/>
      <w:lvlText w:val=""/>
      <w:lvlJc w:val="left"/>
      <w:pPr>
        <w:tabs>
          <w:tab w:val="num" w:pos="1571"/>
        </w:tabs>
        <w:ind w:left="1571" w:hanging="360"/>
      </w:pPr>
      <w:rPr>
        <w:rFonts w:ascii="Arial Unicode MS" w:hAnsi="Arial Unicode MS" w:hint="default"/>
      </w:rPr>
    </w:lvl>
    <w:lvl w:ilvl="1" w:tplc="08090003" w:tentative="1">
      <w:start w:val="1"/>
      <w:numFmt w:val="bullet"/>
      <w:lvlText w:val="o"/>
      <w:lvlJc w:val="left"/>
      <w:pPr>
        <w:tabs>
          <w:tab w:val="num" w:pos="2291"/>
        </w:tabs>
        <w:ind w:left="2291" w:hanging="360"/>
      </w:pPr>
      <w:rPr>
        <w:rFonts w:ascii="Tahoma" w:hAnsi="Tahoma" w:cs="Tahoma" w:hint="default"/>
      </w:rPr>
    </w:lvl>
    <w:lvl w:ilvl="2" w:tplc="08090005" w:tentative="1">
      <w:start w:val="1"/>
      <w:numFmt w:val="bullet"/>
      <w:lvlText w:val=""/>
      <w:lvlJc w:val="left"/>
      <w:pPr>
        <w:tabs>
          <w:tab w:val="num" w:pos="3011"/>
        </w:tabs>
        <w:ind w:left="3011" w:hanging="360"/>
      </w:pPr>
      <w:rPr>
        <w:rFonts w:ascii="Segoe UI" w:hAnsi="Segoe UI" w:hint="default"/>
      </w:rPr>
    </w:lvl>
    <w:lvl w:ilvl="3" w:tplc="08090001" w:tentative="1">
      <w:start w:val="1"/>
      <w:numFmt w:val="bullet"/>
      <w:lvlText w:val=""/>
      <w:lvlJc w:val="left"/>
      <w:pPr>
        <w:tabs>
          <w:tab w:val="num" w:pos="3731"/>
        </w:tabs>
        <w:ind w:left="3731" w:hanging="360"/>
      </w:pPr>
      <w:rPr>
        <w:rFonts w:ascii="Arial Unicode MS" w:hAnsi="Arial Unicode MS" w:hint="default"/>
      </w:rPr>
    </w:lvl>
    <w:lvl w:ilvl="4" w:tplc="08090003" w:tentative="1">
      <w:start w:val="1"/>
      <w:numFmt w:val="bullet"/>
      <w:lvlText w:val="o"/>
      <w:lvlJc w:val="left"/>
      <w:pPr>
        <w:tabs>
          <w:tab w:val="num" w:pos="4451"/>
        </w:tabs>
        <w:ind w:left="4451" w:hanging="360"/>
      </w:pPr>
      <w:rPr>
        <w:rFonts w:ascii="Tahoma" w:hAnsi="Tahoma" w:cs="Tahoma" w:hint="default"/>
      </w:rPr>
    </w:lvl>
    <w:lvl w:ilvl="5" w:tplc="08090005" w:tentative="1">
      <w:start w:val="1"/>
      <w:numFmt w:val="bullet"/>
      <w:lvlText w:val=""/>
      <w:lvlJc w:val="left"/>
      <w:pPr>
        <w:tabs>
          <w:tab w:val="num" w:pos="5171"/>
        </w:tabs>
        <w:ind w:left="5171" w:hanging="360"/>
      </w:pPr>
      <w:rPr>
        <w:rFonts w:ascii="Segoe UI" w:hAnsi="Segoe UI" w:hint="default"/>
      </w:rPr>
    </w:lvl>
    <w:lvl w:ilvl="6" w:tplc="08090001" w:tentative="1">
      <w:start w:val="1"/>
      <w:numFmt w:val="bullet"/>
      <w:lvlText w:val=""/>
      <w:lvlJc w:val="left"/>
      <w:pPr>
        <w:tabs>
          <w:tab w:val="num" w:pos="5891"/>
        </w:tabs>
        <w:ind w:left="5891" w:hanging="360"/>
      </w:pPr>
      <w:rPr>
        <w:rFonts w:ascii="Arial Unicode MS" w:hAnsi="Arial Unicode MS" w:hint="default"/>
      </w:rPr>
    </w:lvl>
    <w:lvl w:ilvl="7" w:tplc="08090003" w:tentative="1">
      <w:start w:val="1"/>
      <w:numFmt w:val="bullet"/>
      <w:lvlText w:val="o"/>
      <w:lvlJc w:val="left"/>
      <w:pPr>
        <w:tabs>
          <w:tab w:val="num" w:pos="6611"/>
        </w:tabs>
        <w:ind w:left="6611" w:hanging="360"/>
      </w:pPr>
      <w:rPr>
        <w:rFonts w:ascii="Tahoma" w:hAnsi="Tahoma" w:cs="Tahoma" w:hint="default"/>
      </w:rPr>
    </w:lvl>
    <w:lvl w:ilvl="8" w:tplc="08090005" w:tentative="1">
      <w:start w:val="1"/>
      <w:numFmt w:val="bullet"/>
      <w:lvlText w:val=""/>
      <w:lvlJc w:val="left"/>
      <w:pPr>
        <w:tabs>
          <w:tab w:val="num" w:pos="7331"/>
        </w:tabs>
        <w:ind w:left="7331" w:hanging="360"/>
      </w:pPr>
      <w:rPr>
        <w:rFonts w:ascii="Segoe UI" w:hAnsi="Segoe UI" w:hint="default"/>
      </w:rPr>
    </w:lvl>
  </w:abstractNum>
  <w:abstractNum w:abstractNumId="9" w15:restartNumberingAfterBreak="0">
    <w:nsid w:val="0DAA705C"/>
    <w:multiLevelType w:val="multilevel"/>
    <w:tmpl w:val="A8E60998"/>
    <w:lvl w:ilvl="0">
      <w:start w:val="1"/>
      <w:numFmt w:val="decimal"/>
      <w:pStyle w:val="NumberedAnnexParaCharChar"/>
      <w:lvlText w:val="%1."/>
      <w:lvlJc w:val="left"/>
      <w:pPr>
        <w:tabs>
          <w:tab w:val="num" w:pos="1277"/>
        </w:tabs>
        <w:ind w:left="710" w:firstLine="0"/>
      </w:pPr>
      <w:rPr>
        <w:rFonts w:ascii="Segoe UI" w:hAnsi="Segoe UI" w:cs="HelveticaNeue-Condensed" w:hint="default"/>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F4A3218"/>
    <w:multiLevelType w:val="hybridMultilevel"/>
    <w:tmpl w:val="567681F4"/>
    <w:lvl w:ilvl="0" w:tplc="08090001">
      <w:start w:val="1"/>
      <w:numFmt w:val="bullet"/>
      <w:lvlText w:val=""/>
      <w:lvlJc w:val="left"/>
      <w:pPr>
        <w:tabs>
          <w:tab w:val="num" w:pos="1440"/>
        </w:tabs>
        <w:ind w:left="1440" w:hanging="360"/>
      </w:pPr>
      <w:rPr>
        <w:rFonts w:ascii="Arial Unicode MS" w:hAnsi="Arial Unicode MS" w:hint="default"/>
      </w:rPr>
    </w:lvl>
    <w:lvl w:ilvl="1" w:tplc="08090003" w:tentative="1">
      <w:start w:val="1"/>
      <w:numFmt w:val="bullet"/>
      <w:lvlText w:val="o"/>
      <w:lvlJc w:val="left"/>
      <w:pPr>
        <w:tabs>
          <w:tab w:val="num" w:pos="2160"/>
        </w:tabs>
        <w:ind w:left="2160" w:hanging="360"/>
      </w:pPr>
      <w:rPr>
        <w:rFonts w:ascii="Tahoma" w:hAnsi="Tahoma" w:cs="Tahoma" w:hint="default"/>
      </w:rPr>
    </w:lvl>
    <w:lvl w:ilvl="2" w:tplc="08090005" w:tentative="1">
      <w:start w:val="1"/>
      <w:numFmt w:val="bullet"/>
      <w:lvlText w:val=""/>
      <w:lvlJc w:val="left"/>
      <w:pPr>
        <w:tabs>
          <w:tab w:val="num" w:pos="2880"/>
        </w:tabs>
        <w:ind w:left="2880" w:hanging="360"/>
      </w:pPr>
      <w:rPr>
        <w:rFonts w:ascii="Segoe UI" w:hAnsi="Segoe UI" w:hint="default"/>
      </w:rPr>
    </w:lvl>
    <w:lvl w:ilvl="3" w:tplc="08090001" w:tentative="1">
      <w:start w:val="1"/>
      <w:numFmt w:val="bullet"/>
      <w:lvlText w:val=""/>
      <w:lvlJc w:val="left"/>
      <w:pPr>
        <w:tabs>
          <w:tab w:val="num" w:pos="3600"/>
        </w:tabs>
        <w:ind w:left="3600" w:hanging="360"/>
      </w:pPr>
      <w:rPr>
        <w:rFonts w:ascii="Arial Unicode MS" w:hAnsi="Arial Unicode MS" w:hint="default"/>
      </w:rPr>
    </w:lvl>
    <w:lvl w:ilvl="4" w:tplc="08090003" w:tentative="1">
      <w:start w:val="1"/>
      <w:numFmt w:val="bullet"/>
      <w:lvlText w:val="o"/>
      <w:lvlJc w:val="left"/>
      <w:pPr>
        <w:tabs>
          <w:tab w:val="num" w:pos="4320"/>
        </w:tabs>
        <w:ind w:left="4320" w:hanging="360"/>
      </w:pPr>
      <w:rPr>
        <w:rFonts w:ascii="Tahoma" w:hAnsi="Tahoma" w:cs="Tahoma" w:hint="default"/>
      </w:rPr>
    </w:lvl>
    <w:lvl w:ilvl="5" w:tplc="08090005" w:tentative="1">
      <w:start w:val="1"/>
      <w:numFmt w:val="bullet"/>
      <w:lvlText w:val=""/>
      <w:lvlJc w:val="left"/>
      <w:pPr>
        <w:tabs>
          <w:tab w:val="num" w:pos="5040"/>
        </w:tabs>
        <w:ind w:left="5040" w:hanging="360"/>
      </w:pPr>
      <w:rPr>
        <w:rFonts w:ascii="Segoe UI" w:hAnsi="Segoe UI" w:hint="default"/>
      </w:rPr>
    </w:lvl>
    <w:lvl w:ilvl="6" w:tplc="08090001" w:tentative="1">
      <w:start w:val="1"/>
      <w:numFmt w:val="bullet"/>
      <w:lvlText w:val=""/>
      <w:lvlJc w:val="left"/>
      <w:pPr>
        <w:tabs>
          <w:tab w:val="num" w:pos="5760"/>
        </w:tabs>
        <w:ind w:left="5760" w:hanging="360"/>
      </w:pPr>
      <w:rPr>
        <w:rFonts w:ascii="Arial Unicode MS" w:hAnsi="Arial Unicode MS" w:hint="default"/>
      </w:rPr>
    </w:lvl>
    <w:lvl w:ilvl="7" w:tplc="08090003" w:tentative="1">
      <w:start w:val="1"/>
      <w:numFmt w:val="bullet"/>
      <w:lvlText w:val="o"/>
      <w:lvlJc w:val="left"/>
      <w:pPr>
        <w:tabs>
          <w:tab w:val="num" w:pos="6480"/>
        </w:tabs>
        <w:ind w:left="6480" w:hanging="360"/>
      </w:pPr>
      <w:rPr>
        <w:rFonts w:ascii="Tahoma" w:hAnsi="Tahoma" w:cs="Tahoma" w:hint="default"/>
      </w:rPr>
    </w:lvl>
    <w:lvl w:ilvl="8" w:tplc="08090005" w:tentative="1">
      <w:start w:val="1"/>
      <w:numFmt w:val="bullet"/>
      <w:lvlText w:val=""/>
      <w:lvlJc w:val="left"/>
      <w:pPr>
        <w:tabs>
          <w:tab w:val="num" w:pos="7200"/>
        </w:tabs>
        <w:ind w:left="7200" w:hanging="360"/>
      </w:pPr>
      <w:rPr>
        <w:rFonts w:ascii="Segoe UI" w:hAnsi="Segoe UI" w:hint="default"/>
      </w:rPr>
    </w:lvl>
  </w:abstractNum>
  <w:abstractNum w:abstractNumId="11" w15:restartNumberingAfterBreak="0">
    <w:nsid w:val="10B17920"/>
    <w:multiLevelType w:val="hybridMultilevel"/>
    <w:tmpl w:val="41CA702A"/>
    <w:lvl w:ilvl="0" w:tplc="08090001">
      <w:start w:val="1"/>
      <w:numFmt w:val="bullet"/>
      <w:lvlText w:val=""/>
      <w:lvlJc w:val="left"/>
      <w:pPr>
        <w:tabs>
          <w:tab w:val="num" w:pos="3240"/>
        </w:tabs>
        <w:ind w:left="3240" w:hanging="360"/>
      </w:pPr>
      <w:rPr>
        <w:rFonts w:ascii="Arial Unicode MS" w:hAnsi="Arial Unicode MS" w:hint="default"/>
      </w:rPr>
    </w:lvl>
    <w:lvl w:ilvl="1" w:tplc="08090019">
      <w:start w:val="1"/>
      <w:numFmt w:val="lowerLetter"/>
      <w:lvlText w:val="%2."/>
      <w:lvlJc w:val="left"/>
      <w:pPr>
        <w:tabs>
          <w:tab w:val="num" w:pos="3960"/>
        </w:tabs>
        <w:ind w:left="3960" w:hanging="360"/>
      </w:pPr>
    </w:lvl>
    <w:lvl w:ilvl="2" w:tplc="0809001B" w:tentative="1">
      <w:start w:val="1"/>
      <w:numFmt w:val="lowerRoman"/>
      <w:lvlText w:val="%3."/>
      <w:lvlJc w:val="right"/>
      <w:pPr>
        <w:tabs>
          <w:tab w:val="num" w:pos="4680"/>
        </w:tabs>
        <w:ind w:left="4680" w:hanging="180"/>
      </w:pPr>
    </w:lvl>
    <w:lvl w:ilvl="3" w:tplc="0809000F" w:tentative="1">
      <w:start w:val="1"/>
      <w:numFmt w:val="decimal"/>
      <w:lvlText w:val="%4."/>
      <w:lvlJc w:val="left"/>
      <w:pPr>
        <w:tabs>
          <w:tab w:val="num" w:pos="5400"/>
        </w:tabs>
        <w:ind w:left="5400" w:hanging="360"/>
      </w:pPr>
    </w:lvl>
    <w:lvl w:ilvl="4" w:tplc="08090019" w:tentative="1">
      <w:start w:val="1"/>
      <w:numFmt w:val="lowerLetter"/>
      <w:lvlText w:val="%5."/>
      <w:lvlJc w:val="left"/>
      <w:pPr>
        <w:tabs>
          <w:tab w:val="num" w:pos="6120"/>
        </w:tabs>
        <w:ind w:left="6120" w:hanging="360"/>
      </w:pPr>
    </w:lvl>
    <w:lvl w:ilvl="5" w:tplc="0809001B" w:tentative="1">
      <w:start w:val="1"/>
      <w:numFmt w:val="lowerRoman"/>
      <w:lvlText w:val="%6."/>
      <w:lvlJc w:val="right"/>
      <w:pPr>
        <w:tabs>
          <w:tab w:val="num" w:pos="6840"/>
        </w:tabs>
        <w:ind w:left="6840" w:hanging="180"/>
      </w:pPr>
    </w:lvl>
    <w:lvl w:ilvl="6" w:tplc="0809000F" w:tentative="1">
      <w:start w:val="1"/>
      <w:numFmt w:val="decimal"/>
      <w:lvlText w:val="%7."/>
      <w:lvlJc w:val="left"/>
      <w:pPr>
        <w:tabs>
          <w:tab w:val="num" w:pos="7560"/>
        </w:tabs>
        <w:ind w:left="7560" w:hanging="360"/>
      </w:pPr>
    </w:lvl>
    <w:lvl w:ilvl="7" w:tplc="08090019" w:tentative="1">
      <w:start w:val="1"/>
      <w:numFmt w:val="lowerLetter"/>
      <w:lvlText w:val="%8."/>
      <w:lvlJc w:val="left"/>
      <w:pPr>
        <w:tabs>
          <w:tab w:val="num" w:pos="8280"/>
        </w:tabs>
        <w:ind w:left="8280" w:hanging="360"/>
      </w:pPr>
    </w:lvl>
    <w:lvl w:ilvl="8" w:tplc="0809001B" w:tentative="1">
      <w:start w:val="1"/>
      <w:numFmt w:val="lowerRoman"/>
      <w:lvlText w:val="%9."/>
      <w:lvlJc w:val="right"/>
      <w:pPr>
        <w:tabs>
          <w:tab w:val="num" w:pos="9000"/>
        </w:tabs>
        <w:ind w:left="9000" w:hanging="180"/>
      </w:pPr>
    </w:lvl>
  </w:abstractNum>
  <w:abstractNum w:abstractNumId="12" w15:restartNumberingAfterBreak="0">
    <w:nsid w:val="10D033F5"/>
    <w:multiLevelType w:val="hybridMultilevel"/>
    <w:tmpl w:val="044064E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3" w15:restartNumberingAfterBreak="0">
    <w:nsid w:val="116F75EC"/>
    <w:multiLevelType w:val="hybridMultilevel"/>
    <w:tmpl w:val="3D901C2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4" w15:restartNumberingAfterBreak="0">
    <w:nsid w:val="11A626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279EF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2C717DC"/>
    <w:multiLevelType w:val="hybridMultilevel"/>
    <w:tmpl w:val="2F0AFD2C"/>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17" w15:restartNumberingAfterBreak="0">
    <w:nsid w:val="149F56D0"/>
    <w:multiLevelType w:val="hybridMultilevel"/>
    <w:tmpl w:val="0824C86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8" w15:restartNumberingAfterBreak="0">
    <w:nsid w:val="174A1544"/>
    <w:multiLevelType w:val="hybridMultilevel"/>
    <w:tmpl w:val="3772578C"/>
    <w:lvl w:ilvl="0" w:tplc="85C2EC8E">
      <w:start w:val="1"/>
      <w:numFmt w:val="bullet"/>
      <w:pStyle w:val="Bullet1"/>
      <w:lvlText w:val=""/>
      <w:lvlJc w:val="left"/>
      <w:pPr>
        <w:tabs>
          <w:tab w:val="num" w:pos="1928"/>
        </w:tabs>
        <w:ind w:left="1928" w:hanging="964"/>
      </w:pPr>
      <w:rPr>
        <w:rFonts w:ascii="Segoe UI" w:hAnsi="Segoe UI" w:hint="default"/>
      </w:rPr>
    </w:lvl>
    <w:lvl w:ilvl="1" w:tplc="04090003" w:tentative="1">
      <w:start w:val="1"/>
      <w:numFmt w:val="bullet"/>
      <w:lvlText w:val="o"/>
      <w:lvlJc w:val="left"/>
      <w:pPr>
        <w:tabs>
          <w:tab w:val="num" w:pos="2404"/>
        </w:tabs>
        <w:ind w:left="2404" w:hanging="360"/>
      </w:pPr>
      <w:rPr>
        <w:rFonts w:ascii="Tahoma" w:hAnsi="Tahoma" w:hint="default"/>
      </w:rPr>
    </w:lvl>
    <w:lvl w:ilvl="2" w:tplc="04090005" w:tentative="1">
      <w:start w:val="1"/>
      <w:numFmt w:val="bullet"/>
      <w:lvlText w:val=""/>
      <w:lvlJc w:val="left"/>
      <w:pPr>
        <w:tabs>
          <w:tab w:val="num" w:pos="3124"/>
        </w:tabs>
        <w:ind w:left="3124" w:hanging="360"/>
      </w:pPr>
      <w:rPr>
        <w:rFonts w:ascii="Segoe UI" w:hAnsi="Segoe UI" w:hint="default"/>
      </w:rPr>
    </w:lvl>
    <w:lvl w:ilvl="3" w:tplc="04090001" w:tentative="1">
      <w:start w:val="1"/>
      <w:numFmt w:val="bullet"/>
      <w:lvlText w:val=""/>
      <w:lvlJc w:val="left"/>
      <w:pPr>
        <w:tabs>
          <w:tab w:val="num" w:pos="3844"/>
        </w:tabs>
        <w:ind w:left="3844" w:hanging="360"/>
      </w:pPr>
      <w:rPr>
        <w:rFonts w:ascii="Arial Unicode MS" w:hAnsi="Arial Unicode MS" w:hint="default"/>
      </w:rPr>
    </w:lvl>
    <w:lvl w:ilvl="4" w:tplc="04090003" w:tentative="1">
      <w:start w:val="1"/>
      <w:numFmt w:val="bullet"/>
      <w:lvlText w:val="o"/>
      <w:lvlJc w:val="left"/>
      <w:pPr>
        <w:tabs>
          <w:tab w:val="num" w:pos="4564"/>
        </w:tabs>
        <w:ind w:left="4564" w:hanging="360"/>
      </w:pPr>
      <w:rPr>
        <w:rFonts w:ascii="Tahoma" w:hAnsi="Tahoma" w:hint="default"/>
      </w:rPr>
    </w:lvl>
    <w:lvl w:ilvl="5" w:tplc="04090005" w:tentative="1">
      <w:start w:val="1"/>
      <w:numFmt w:val="bullet"/>
      <w:lvlText w:val=""/>
      <w:lvlJc w:val="left"/>
      <w:pPr>
        <w:tabs>
          <w:tab w:val="num" w:pos="5284"/>
        </w:tabs>
        <w:ind w:left="5284" w:hanging="360"/>
      </w:pPr>
      <w:rPr>
        <w:rFonts w:ascii="Segoe UI" w:hAnsi="Segoe UI" w:hint="default"/>
      </w:rPr>
    </w:lvl>
    <w:lvl w:ilvl="6" w:tplc="04090001" w:tentative="1">
      <w:start w:val="1"/>
      <w:numFmt w:val="bullet"/>
      <w:lvlText w:val=""/>
      <w:lvlJc w:val="left"/>
      <w:pPr>
        <w:tabs>
          <w:tab w:val="num" w:pos="6004"/>
        </w:tabs>
        <w:ind w:left="6004" w:hanging="360"/>
      </w:pPr>
      <w:rPr>
        <w:rFonts w:ascii="Arial Unicode MS" w:hAnsi="Arial Unicode MS" w:hint="default"/>
      </w:rPr>
    </w:lvl>
    <w:lvl w:ilvl="7" w:tplc="04090003" w:tentative="1">
      <w:start w:val="1"/>
      <w:numFmt w:val="bullet"/>
      <w:lvlText w:val="o"/>
      <w:lvlJc w:val="left"/>
      <w:pPr>
        <w:tabs>
          <w:tab w:val="num" w:pos="6724"/>
        </w:tabs>
        <w:ind w:left="6724" w:hanging="360"/>
      </w:pPr>
      <w:rPr>
        <w:rFonts w:ascii="Tahoma" w:hAnsi="Tahoma" w:hint="default"/>
      </w:rPr>
    </w:lvl>
    <w:lvl w:ilvl="8" w:tplc="04090005" w:tentative="1">
      <w:start w:val="1"/>
      <w:numFmt w:val="bullet"/>
      <w:lvlText w:val=""/>
      <w:lvlJc w:val="left"/>
      <w:pPr>
        <w:tabs>
          <w:tab w:val="num" w:pos="7444"/>
        </w:tabs>
        <w:ind w:left="7444" w:hanging="360"/>
      </w:pPr>
      <w:rPr>
        <w:rFonts w:ascii="Segoe UI" w:hAnsi="Segoe UI" w:hint="default"/>
      </w:rPr>
    </w:lvl>
  </w:abstractNum>
  <w:abstractNum w:abstractNumId="19" w15:restartNumberingAfterBreak="0">
    <w:nsid w:val="18CB66BE"/>
    <w:multiLevelType w:val="hybridMultilevel"/>
    <w:tmpl w:val="8974B582"/>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20" w15:restartNumberingAfterBreak="0">
    <w:nsid w:val="1BE4302F"/>
    <w:multiLevelType w:val="hybridMultilevel"/>
    <w:tmpl w:val="85EC3DA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1D0873B7"/>
    <w:multiLevelType w:val="hybridMultilevel"/>
    <w:tmpl w:val="4AA0491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2" w15:restartNumberingAfterBreak="0">
    <w:nsid w:val="1D2E1C3E"/>
    <w:multiLevelType w:val="hybridMultilevel"/>
    <w:tmpl w:val="4DF071F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3" w15:restartNumberingAfterBreak="0">
    <w:nsid w:val="1E1B29ED"/>
    <w:multiLevelType w:val="hybridMultilevel"/>
    <w:tmpl w:val="8AB47CBC"/>
    <w:lvl w:ilvl="0" w:tplc="08090001">
      <w:start w:val="1"/>
      <w:numFmt w:val="bullet"/>
      <w:lvlText w:val=""/>
      <w:lvlJc w:val="left"/>
      <w:pPr>
        <w:ind w:left="1800" w:hanging="360"/>
      </w:pPr>
      <w:rPr>
        <w:rFonts w:ascii="Arial Unicode MS" w:hAnsi="Arial Unicode MS" w:hint="default"/>
      </w:rPr>
    </w:lvl>
    <w:lvl w:ilvl="1" w:tplc="08090003">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4" w15:restartNumberingAfterBreak="0">
    <w:nsid w:val="1E420B71"/>
    <w:multiLevelType w:val="hybridMultilevel"/>
    <w:tmpl w:val="4154BF2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5" w15:restartNumberingAfterBreak="0">
    <w:nsid w:val="1F163848"/>
    <w:multiLevelType w:val="hybridMultilevel"/>
    <w:tmpl w:val="513839B8"/>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6" w15:restartNumberingAfterBreak="0">
    <w:nsid w:val="21BAA6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24439C3"/>
    <w:multiLevelType w:val="hybridMultilevel"/>
    <w:tmpl w:val="563800BE"/>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8" w15:restartNumberingAfterBreak="0">
    <w:nsid w:val="249C26CF"/>
    <w:multiLevelType w:val="hybridMultilevel"/>
    <w:tmpl w:val="F8EE85C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9" w15:restartNumberingAfterBreak="0">
    <w:nsid w:val="27081EDB"/>
    <w:multiLevelType w:val="hybridMultilevel"/>
    <w:tmpl w:val="E79E25C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27B74DF3"/>
    <w:multiLevelType w:val="hybridMultilevel"/>
    <w:tmpl w:val="5F582CB6"/>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280DDD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89520C3"/>
    <w:multiLevelType w:val="hybridMultilevel"/>
    <w:tmpl w:val="14E4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7902A5"/>
    <w:multiLevelType w:val="hybridMultilevel"/>
    <w:tmpl w:val="8DFC6902"/>
    <w:lvl w:ilvl="0" w:tplc="08090001">
      <w:start w:val="1"/>
      <w:numFmt w:val="bullet"/>
      <w:lvlText w:val=""/>
      <w:lvlJc w:val="left"/>
      <w:pPr>
        <w:tabs>
          <w:tab w:val="num" w:pos="720"/>
        </w:tabs>
        <w:ind w:left="720" w:hanging="360"/>
      </w:pPr>
      <w:rPr>
        <w:rFonts w:ascii="Arial Unicode MS" w:hAnsi="Arial Unicode MS"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Segoe UI" w:hAnsi="Segoe UI" w:hint="default"/>
      </w:rPr>
    </w:lvl>
    <w:lvl w:ilvl="3" w:tplc="04090001" w:tentative="1">
      <w:start w:val="1"/>
      <w:numFmt w:val="bullet"/>
      <w:lvlText w:val=""/>
      <w:lvlJc w:val="left"/>
      <w:pPr>
        <w:tabs>
          <w:tab w:val="num" w:pos="2880"/>
        </w:tabs>
        <w:ind w:left="2880" w:hanging="360"/>
      </w:pPr>
      <w:rPr>
        <w:rFonts w:ascii="Arial Unicode MS" w:hAnsi="Arial Unicode MS"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Segoe UI" w:hAnsi="Segoe UI" w:hint="default"/>
      </w:rPr>
    </w:lvl>
    <w:lvl w:ilvl="6" w:tplc="04090001" w:tentative="1">
      <w:start w:val="1"/>
      <w:numFmt w:val="bullet"/>
      <w:lvlText w:val=""/>
      <w:lvlJc w:val="left"/>
      <w:pPr>
        <w:tabs>
          <w:tab w:val="num" w:pos="5040"/>
        </w:tabs>
        <w:ind w:left="5040" w:hanging="360"/>
      </w:pPr>
      <w:rPr>
        <w:rFonts w:ascii="Arial Unicode MS" w:hAnsi="Arial Unicode MS"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Segoe UI" w:hAnsi="Segoe UI" w:hint="default"/>
      </w:rPr>
    </w:lvl>
  </w:abstractNum>
  <w:abstractNum w:abstractNumId="34" w15:restartNumberingAfterBreak="0">
    <w:nsid w:val="2F883505"/>
    <w:multiLevelType w:val="hybridMultilevel"/>
    <w:tmpl w:val="2A22B310"/>
    <w:lvl w:ilvl="0" w:tplc="08090001">
      <w:start w:val="1"/>
      <w:numFmt w:val="bullet"/>
      <w:lvlText w:val=""/>
      <w:lvlJc w:val="left"/>
      <w:pPr>
        <w:tabs>
          <w:tab w:val="num" w:pos="720"/>
        </w:tabs>
        <w:ind w:left="720" w:hanging="360"/>
      </w:pPr>
      <w:rPr>
        <w:rFonts w:ascii="Arial Unicode MS" w:hAnsi="Arial Unicode M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2F91047E"/>
    <w:multiLevelType w:val="hybridMultilevel"/>
    <w:tmpl w:val="17A44340"/>
    <w:lvl w:ilvl="0" w:tplc="08090001">
      <w:start w:val="1"/>
      <w:numFmt w:val="bullet"/>
      <w:lvlText w:val=""/>
      <w:lvlJc w:val="left"/>
      <w:pPr>
        <w:tabs>
          <w:tab w:val="num" w:pos="1080"/>
        </w:tabs>
        <w:ind w:left="1080" w:hanging="360"/>
      </w:pPr>
      <w:rPr>
        <w:rFonts w:ascii="Arial Unicode MS" w:hAnsi="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3187369B"/>
    <w:multiLevelType w:val="hybridMultilevel"/>
    <w:tmpl w:val="47027BDE"/>
    <w:lvl w:ilvl="0" w:tplc="08090001">
      <w:start w:val="1"/>
      <w:numFmt w:val="bullet"/>
      <w:lvlText w:val=""/>
      <w:lvlJc w:val="left"/>
      <w:pPr>
        <w:ind w:left="1440" w:hanging="360"/>
      </w:pPr>
      <w:rPr>
        <w:rFonts w:ascii="Arial Unicode MS" w:hAnsi="Arial Unicode MS" w:hint="default"/>
      </w:rPr>
    </w:lvl>
    <w:lvl w:ilvl="1" w:tplc="08090003" w:tentative="1">
      <w:start w:val="1"/>
      <w:numFmt w:val="bullet"/>
      <w:lvlText w:val="o"/>
      <w:lvlJc w:val="left"/>
      <w:pPr>
        <w:ind w:left="2160" w:hanging="360"/>
      </w:pPr>
      <w:rPr>
        <w:rFonts w:ascii="Tahoma" w:hAnsi="Tahoma" w:cs="Tahoma" w:hint="default"/>
      </w:rPr>
    </w:lvl>
    <w:lvl w:ilvl="2" w:tplc="08090005" w:tentative="1">
      <w:start w:val="1"/>
      <w:numFmt w:val="bullet"/>
      <w:lvlText w:val=""/>
      <w:lvlJc w:val="left"/>
      <w:pPr>
        <w:ind w:left="2880" w:hanging="360"/>
      </w:pPr>
      <w:rPr>
        <w:rFonts w:ascii="Segoe UI" w:hAnsi="Segoe UI" w:hint="default"/>
      </w:rPr>
    </w:lvl>
    <w:lvl w:ilvl="3" w:tplc="08090001" w:tentative="1">
      <w:start w:val="1"/>
      <w:numFmt w:val="bullet"/>
      <w:lvlText w:val=""/>
      <w:lvlJc w:val="left"/>
      <w:pPr>
        <w:ind w:left="3600" w:hanging="360"/>
      </w:pPr>
      <w:rPr>
        <w:rFonts w:ascii="Arial Unicode MS" w:hAnsi="Arial Unicode MS" w:hint="default"/>
      </w:rPr>
    </w:lvl>
    <w:lvl w:ilvl="4" w:tplc="08090003" w:tentative="1">
      <w:start w:val="1"/>
      <w:numFmt w:val="bullet"/>
      <w:lvlText w:val="o"/>
      <w:lvlJc w:val="left"/>
      <w:pPr>
        <w:ind w:left="4320" w:hanging="360"/>
      </w:pPr>
      <w:rPr>
        <w:rFonts w:ascii="Tahoma" w:hAnsi="Tahoma" w:cs="Tahoma" w:hint="default"/>
      </w:rPr>
    </w:lvl>
    <w:lvl w:ilvl="5" w:tplc="08090005" w:tentative="1">
      <w:start w:val="1"/>
      <w:numFmt w:val="bullet"/>
      <w:lvlText w:val=""/>
      <w:lvlJc w:val="left"/>
      <w:pPr>
        <w:ind w:left="5040" w:hanging="360"/>
      </w:pPr>
      <w:rPr>
        <w:rFonts w:ascii="Segoe UI" w:hAnsi="Segoe UI" w:hint="default"/>
      </w:rPr>
    </w:lvl>
    <w:lvl w:ilvl="6" w:tplc="08090001" w:tentative="1">
      <w:start w:val="1"/>
      <w:numFmt w:val="bullet"/>
      <w:lvlText w:val=""/>
      <w:lvlJc w:val="left"/>
      <w:pPr>
        <w:ind w:left="5760" w:hanging="360"/>
      </w:pPr>
      <w:rPr>
        <w:rFonts w:ascii="Arial Unicode MS" w:hAnsi="Arial Unicode MS" w:hint="default"/>
      </w:rPr>
    </w:lvl>
    <w:lvl w:ilvl="7" w:tplc="08090003" w:tentative="1">
      <w:start w:val="1"/>
      <w:numFmt w:val="bullet"/>
      <w:lvlText w:val="o"/>
      <w:lvlJc w:val="left"/>
      <w:pPr>
        <w:ind w:left="6480" w:hanging="360"/>
      </w:pPr>
      <w:rPr>
        <w:rFonts w:ascii="Tahoma" w:hAnsi="Tahoma" w:cs="Tahoma" w:hint="default"/>
      </w:rPr>
    </w:lvl>
    <w:lvl w:ilvl="8" w:tplc="08090005" w:tentative="1">
      <w:start w:val="1"/>
      <w:numFmt w:val="bullet"/>
      <w:lvlText w:val=""/>
      <w:lvlJc w:val="left"/>
      <w:pPr>
        <w:ind w:left="7200" w:hanging="360"/>
      </w:pPr>
      <w:rPr>
        <w:rFonts w:ascii="Segoe UI" w:hAnsi="Segoe UI" w:hint="default"/>
      </w:rPr>
    </w:lvl>
  </w:abstractNum>
  <w:abstractNum w:abstractNumId="37" w15:restartNumberingAfterBreak="0">
    <w:nsid w:val="358D251D"/>
    <w:multiLevelType w:val="hybridMultilevel"/>
    <w:tmpl w:val="1BF0286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8" w15:restartNumberingAfterBreak="0">
    <w:nsid w:val="3981409C"/>
    <w:multiLevelType w:val="hybridMultilevel"/>
    <w:tmpl w:val="AB069CC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9" w15:restartNumberingAfterBreak="0">
    <w:nsid w:val="3AFC038F"/>
    <w:multiLevelType w:val="hybridMultilevel"/>
    <w:tmpl w:val="68563F42"/>
    <w:lvl w:ilvl="0" w:tplc="08090001">
      <w:start w:val="1"/>
      <w:numFmt w:val="bullet"/>
      <w:lvlText w:val=""/>
      <w:lvlJc w:val="left"/>
      <w:pPr>
        <w:ind w:left="720" w:hanging="360"/>
      </w:pPr>
      <w:rPr>
        <w:rFonts w:ascii="Arial Unicode MS" w:hAnsi="Arial Unicode MS" w:hint="default"/>
      </w:rPr>
    </w:lvl>
    <w:lvl w:ilvl="1" w:tplc="08090003">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0" w15:restartNumberingAfterBreak="0">
    <w:nsid w:val="3C8D384B"/>
    <w:multiLevelType w:val="hybridMultilevel"/>
    <w:tmpl w:val="E8BE6C6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1" w15:restartNumberingAfterBreak="0">
    <w:nsid w:val="3E10334D"/>
    <w:multiLevelType w:val="hybridMultilevel"/>
    <w:tmpl w:val="85126D9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Arial Unicode MS" w:hAnsi="Arial Unicode M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3F3166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2464AB4"/>
    <w:multiLevelType w:val="hybridMultilevel"/>
    <w:tmpl w:val="AFB4FF5A"/>
    <w:lvl w:ilvl="0" w:tplc="0809000F">
      <w:start w:val="1"/>
      <w:numFmt w:val="decimal"/>
      <w:lvlText w:val="%1."/>
      <w:lvlJc w:val="left"/>
      <w:pPr>
        <w:tabs>
          <w:tab w:val="num" w:pos="1554"/>
        </w:tabs>
        <w:ind w:left="1554" w:hanging="360"/>
      </w:pPr>
    </w:lvl>
    <w:lvl w:ilvl="1" w:tplc="BD002EB6">
      <w:start w:val="13"/>
      <w:numFmt w:val="decimal"/>
      <w:lvlText w:val="%2"/>
      <w:lvlJc w:val="left"/>
      <w:pPr>
        <w:tabs>
          <w:tab w:val="num" w:pos="2274"/>
        </w:tabs>
        <w:ind w:left="2274" w:hanging="360"/>
      </w:pPr>
      <w:rPr>
        <w:rFonts w:hint="default"/>
      </w:r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44" w15:restartNumberingAfterBreak="0">
    <w:nsid w:val="44857598"/>
    <w:multiLevelType w:val="hybridMultilevel"/>
    <w:tmpl w:val="277C3F70"/>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45" w15:restartNumberingAfterBreak="0">
    <w:nsid w:val="4CB50C62"/>
    <w:multiLevelType w:val="hybridMultilevel"/>
    <w:tmpl w:val="6C404F8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6" w15:restartNumberingAfterBreak="0">
    <w:nsid w:val="583A7C25"/>
    <w:multiLevelType w:val="hybridMultilevel"/>
    <w:tmpl w:val="C81C7C4C"/>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bullet"/>
      <w:lvlText w:val="o"/>
      <w:lvlJc w:val="left"/>
      <w:pPr>
        <w:tabs>
          <w:tab w:val="num" w:pos="1800"/>
        </w:tabs>
        <w:ind w:left="1800" w:hanging="360"/>
      </w:pPr>
      <w:rPr>
        <w:rFonts w:ascii="Tahoma" w:hAnsi="Tahoma" w:cs="Tahoma" w:hint="default"/>
      </w:rPr>
    </w:lvl>
    <w:lvl w:ilvl="2" w:tplc="08090005" w:tentative="1">
      <w:start w:val="1"/>
      <w:numFmt w:val="bullet"/>
      <w:lvlText w:val=""/>
      <w:lvlJc w:val="left"/>
      <w:pPr>
        <w:tabs>
          <w:tab w:val="num" w:pos="2520"/>
        </w:tabs>
        <w:ind w:left="2520" w:hanging="360"/>
      </w:pPr>
      <w:rPr>
        <w:rFonts w:ascii="Segoe UI" w:hAnsi="Segoe UI" w:hint="default"/>
      </w:rPr>
    </w:lvl>
    <w:lvl w:ilvl="3" w:tplc="08090001" w:tentative="1">
      <w:start w:val="1"/>
      <w:numFmt w:val="bullet"/>
      <w:lvlText w:val=""/>
      <w:lvlJc w:val="left"/>
      <w:pPr>
        <w:tabs>
          <w:tab w:val="num" w:pos="3240"/>
        </w:tabs>
        <w:ind w:left="3240" w:hanging="360"/>
      </w:pPr>
      <w:rPr>
        <w:rFonts w:ascii="Arial Unicode MS" w:hAnsi="Arial Unicode MS" w:hint="default"/>
      </w:rPr>
    </w:lvl>
    <w:lvl w:ilvl="4" w:tplc="08090003" w:tentative="1">
      <w:start w:val="1"/>
      <w:numFmt w:val="bullet"/>
      <w:lvlText w:val="o"/>
      <w:lvlJc w:val="left"/>
      <w:pPr>
        <w:tabs>
          <w:tab w:val="num" w:pos="3960"/>
        </w:tabs>
        <w:ind w:left="3960" w:hanging="360"/>
      </w:pPr>
      <w:rPr>
        <w:rFonts w:ascii="Tahoma" w:hAnsi="Tahoma" w:cs="Tahoma" w:hint="default"/>
      </w:rPr>
    </w:lvl>
    <w:lvl w:ilvl="5" w:tplc="08090005" w:tentative="1">
      <w:start w:val="1"/>
      <w:numFmt w:val="bullet"/>
      <w:lvlText w:val=""/>
      <w:lvlJc w:val="left"/>
      <w:pPr>
        <w:tabs>
          <w:tab w:val="num" w:pos="4680"/>
        </w:tabs>
        <w:ind w:left="4680" w:hanging="360"/>
      </w:pPr>
      <w:rPr>
        <w:rFonts w:ascii="Segoe UI" w:hAnsi="Segoe UI" w:hint="default"/>
      </w:rPr>
    </w:lvl>
    <w:lvl w:ilvl="6" w:tplc="08090001" w:tentative="1">
      <w:start w:val="1"/>
      <w:numFmt w:val="bullet"/>
      <w:lvlText w:val=""/>
      <w:lvlJc w:val="left"/>
      <w:pPr>
        <w:tabs>
          <w:tab w:val="num" w:pos="5400"/>
        </w:tabs>
        <w:ind w:left="5400" w:hanging="360"/>
      </w:pPr>
      <w:rPr>
        <w:rFonts w:ascii="Arial Unicode MS" w:hAnsi="Arial Unicode MS" w:hint="default"/>
      </w:rPr>
    </w:lvl>
    <w:lvl w:ilvl="7" w:tplc="08090003" w:tentative="1">
      <w:start w:val="1"/>
      <w:numFmt w:val="bullet"/>
      <w:lvlText w:val="o"/>
      <w:lvlJc w:val="left"/>
      <w:pPr>
        <w:tabs>
          <w:tab w:val="num" w:pos="6120"/>
        </w:tabs>
        <w:ind w:left="6120" w:hanging="360"/>
      </w:pPr>
      <w:rPr>
        <w:rFonts w:ascii="Tahoma" w:hAnsi="Tahoma" w:cs="Tahoma" w:hint="default"/>
      </w:rPr>
    </w:lvl>
    <w:lvl w:ilvl="8" w:tplc="08090005" w:tentative="1">
      <w:start w:val="1"/>
      <w:numFmt w:val="bullet"/>
      <w:lvlText w:val=""/>
      <w:lvlJc w:val="left"/>
      <w:pPr>
        <w:tabs>
          <w:tab w:val="num" w:pos="6840"/>
        </w:tabs>
        <w:ind w:left="6840" w:hanging="360"/>
      </w:pPr>
      <w:rPr>
        <w:rFonts w:ascii="Segoe UI" w:hAnsi="Segoe UI" w:hint="default"/>
      </w:rPr>
    </w:lvl>
  </w:abstractNum>
  <w:abstractNum w:abstractNumId="47" w15:restartNumberingAfterBreak="0">
    <w:nsid w:val="58C65B3D"/>
    <w:multiLevelType w:val="hybridMultilevel"/>
    <w:tmpl w:val="DC62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455772"/>
    <w:multiLevelType w:val="hybridMultilevel"/>
    <w:tmpl w:val="FFB671AA"/>
    <w:lvl w:ilvl="0" w:tplc="08090001">
      <w:start w:val="1"/>
      <w:numFmt w:val="bullet"/>
      <w:lvlText w:val=""/>
      <w:lvlJc w:val="left"/>
      <w:pPr>
        <w:tabs>
          <w:tab w:val="num" w:pos="720"/>
        </w:tabs>
        <w:ind w:left="720" w:hanging="360"/>
      </w:pPr>
      <w:rPr>
        <w:rFonts w:ascii="Arial Unicode MS" w:hAnsi="Arial Unicode MS" w:hint="default"/>
        <w:color w:val="auto"/>
      </w:rPr>
    </w:lvl>
    <w:lvl w:ilvl="1" w:tplc="08090003">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49" w15:restartNumberingAfterBreak="0">
    <w:nsid w:val="5B727BC6"/>
    <w:multiLevelType w:val="hybridMultilevel"/>
    <w:tmpl w:val="37E22CFC"/>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0" w15:restartNumberingAfterBreak="0">
    <w:nsid w:val="5C8945EA"/>
    <w:multiLevelType w:val="hybridMultilevel"/>
    <w:tmpl w:val="23BA066A"/>
    <w:lvl w:ilvl="0" w:tplc="AEC2CF6E">
      <w:start w:val="6"/>
      <w:numFmt w:val="bullet"/>
      <w:lvlText w:val="-"/>
      <w:lvlJc w:val="left"/>
      <w:pPr>
        <w:ind w:left="705" w:hanging="360"/>
      </w:pPr>
      <w:rPr>
        <w:rFonts w:ascii="Tahoma" w:eastAsia="HelveticaNeue-Condensed" w:hAnsi="Tahoma" w:cs="Segoe UI" w:hint="default"/>
      </w:rPr>
    </w:lvl>
    <w:lvl w:ilvl="1" w:tplc="08090003" w:tentative="1">
      <w:start w:val="1"/>
      <w:numFmt w:val="bullet"/>
      <w:lvlText w:val="o"/>
      <w:lvlJc w:val="left"/>
      <w:pPr>
        <w:ind w:left="1425" w:hanging="360"/>
      </w:pPr>
      <w:rPr>
        <w:rFonts w:ascii="Tahoma" w:hAnsi="Tahoma" w:cs="Tahoma" w:hint="default"/>
      </w:rPr>
    </w:lvl>
    <w:lvl w:ilvl="2" w:tplc="08090005" w:tentative="1">
      <w:start w:val="1"/>
      <w:numFmt w:val="bullet"/>
      <w:lvlText w:val=""/>
      <w:lvlJc w:val="left"/>
      <w:pPr>
        <w:ind w:left="2145" w:hanging="360"/>
      </w:pPr>
      <w:rPr>
        <w:rFonts w:ascii="Segoe UI" w:hAnsi="Segoe UI" w:hint="default"/>
      </w:rPr>
    </w:lvl>
    <w:lvl w:ilvl="3" w:tplc="08090001" w:tentative="1">
      <w:start w:val="1"/>
      <w:numFmt w:val="bullet"/>
      <w:lvlText w:val=""/>
      <w:lvlJc w:val="left"/>
      <w:pPr>
        <w:ind w:left="2865" w:hanging="360"/>
      </w:pPr>
      <w:rPr>
        <w:rFonts w:ascii="Arial Unicode MS" w:hAnsi="Arial Unicode MS" w:hint="default"/>
      </w:rPr>
    </w:lvl>
    <w:lvl w:ilvl="4" w:tplc="08090003" w:tentative="1">
      <w:start w:val="1"/>
      <w:numFmt w:val="bullet"/>
      <w:lvlText w:val="o"/>
      <w:lvlJc w:val="left"/>
      <w:pPr>
        <w:ind w:left="3585" w:hanging="360"/>
      </w:pPr>
      <w:rPr>
        <w:rFonts w:ascii="Tahoma" w:hAnsi="Tahoma" w:cs="Tahoma" w:hint="default"/>
      </w:rPr>
    </w:lvl>
    <w:lvl w:ilvl="5" w:tplc="08090005" w:tentative="1">
      <w:start w:val="1"/>
      <w:numFmt w:val="bullet"/>
      <w:lvlText w:val=""/>
      <w:lvlJc w:val="left"/>
      <w:pPr>
        <w:ind w:left="4305" w:hanging="360"/>
      </w:pPr>
      <w:rPr>
        <w:rFonts w:ascii="Segoe UI" w:hAnsi="Segoe UI" w:hint="default"/>
      </w:rPr>
    </w:lvl>
    <w:lvl w:ilvl="6" w:tplc="08090001" w:tentative="1">
      <w:start w:val="1"/>
      <w:numFmt w:val="bullet"/>
      <w:lvlText w:val=""/>
      <w:lvlJc w:val="left"/>
      <w:pPr>
        <w:ind w:left="5025" w:hanging="360"/>
      </w:pPr>
      <w:rPr>
        <w:rFonts w:ascii="Arial Unicode MS" w:hAnsi="Arial Unicode MS" w:hint="default"/>
      </w:rPr>
    </w:lvl>
    <w:lvl w:ilvl="7" w:tplc="08090003" w:tentative="1">
      <w:start w:val="1"/>
      <w:numFmt w:val="bullet"/>
      <w:lvlText w:val="o"/>
      <w:lvlJc w:val="left"/>
      <w:pPr>
        <w:ind w:left="5745" w:hanging="360"/>
      </w:pPr>
      <w:rPr>
        <w:rFonts w:ascii="Tahoma" w:hAnsi="Tahoma" w:cs="Tahoma" w:hint="default"/>
      </w:rPr>
    </w:lvl>
    <w:lvl w:ilvl="8" w:tplc="08090005" w:tentative="1">
      <w:start w:val="1"/>
      <w:numFmt w:val="bullet"/>
      <w:lvlText w:val=""/>
      <w:lvlJc w:val="left"/>
      <w:pPr>
        <w:ind w:left="6465" w:hanging="360"/>
      </w:pPr>
      <w:rPr>
        <w:rFonts w:ascii="Segoe UI" w:hAnsi="Segoe UI" w:hint="default"/>
      </w:rPr>
    </w:lvl>
  </w:abstractNum>
  <w:abstractNum w:abstractNumId="51" w15:restartNumberingAfterBreak="0">
    <w:nsid w:val="5FC998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15A749E"/>
    <w:multiLevelType w:val="hybridMultilevel"/>
    <w:tmpl w:val="610435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1BC3D3D"/>
    <w:multiLevelType w:val="hybridMultilevel"/>
    <w:tmpl w:val="BEF0A404"/>
    <w:styleLink w:val="GTListBulle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7661EF"/>
    <w:multiLevelType w:val="hybridMultilevel"/>
    <w:tmpl w:val="F2AEC556"/>
    <w:lvl w:ilvl="0" w:tplc="48C2B486">
      <w:start w:val="1"/>
      <w:numFmt w:val="decimal"/>
      <w:pStyle w:val="StyleNumbered"/>
      <w:lvlText w:val="%1."/>
      <w:lvlJc w:val="left"/>
      <w:pPr>
        <w:tabs>
          <w:tab w:val="num" w:pos="2280"/>
        </w:tabs>
        <w:ind w:left="2280" w:hanging="360"/>
      </w:pPr>
      <w:rPr>
        <w:rFonts w:cs="HelveticaNeue-Condensed"/>
        <w:b w:val="0"/>
        <w:i w:val="0"/>
        <w:color w:val="auto"/>
      </w:rPr>
    </w:lvl>
    <w:lvl w:ilvl="1" w:tplc="08090003">
      <w:start w:val="1"/>
      <w:numFmt w:val="lowerLetter"/>
      <w:pStyle w:val="StyleNumbered1"/>
      <w:lvlText w:val="%2."/>
      <w:lvlJc w:val="left"/>
      <w:pPr>
        <w:tabs>
          <w:tab w:val="num" w:pos="1680"/>
        </w:tabs>
        <w:ind w:left="1680" w:hanging="360"/>
      </w:pPr>
      <w:rPr>
        <w:rFonts w:cs="HelveticaNeue-Condensed"/>
      </w:rPr>
    </w:lvl>
    <w:lvl w:ilvl="2" w:tplc="38AED768">
      <w:start w:val="73"/>
      <w:numFmt w:val="decimal"/>
      <w:lvlText w:val="%3."/>
      <w:lvlJc w:val="left"/>
      <w:pPr>
        <w:tabs>
          <w:tab w:val="num" w:pos="2580"/>
        </w:tabs>
        <w:ind w:left="2580" w:hanging="360"/>
      </w:pPr>
      <w:rPr>
        <w:rFonts w:cs="HelveticaNeue-Condensed"/>
        <w:b w:val="0"/>
        <w:i w:val="0"/>
        <w:color w:val="auto"/>
      </w:rPr>
    </w:lvl>
    <w:lvl w:ilvl="3" w:tplc="08090001">
      <w:start w:val="1"/>
      <w:numFmt w:val="decimal"/>
      <w:lvlText w:val="%4."/>
      <w:lvlJc w:val="left"/>
      <w:pPr>
        <w:tabs>
          <w:tab w:val="num" w:pos="3120"/>
        </w:tabs>
        <w:ind w:left="3120" w:hanging="360"/>
      </w:pPr>
      <w:rPr>
        <w:rFonts w:cs="HelveticaNeue-Condensed"/>
      </w:rPr>
    </w:lvl>
    <w:lvl w:ilvl="4" w:tplc="08090003">
      <w:start w:val="1"/>
      <w:numFmt w:val="lowerLetter"/>
      <w:lvlText w:val="%5."/>
      <w:lvlJc w:val="left"/>
      <w:pPr>
        <w:tabs>
          <w:tab w:val="num" w:pos="3840"/>
        </w:tabs>
        <w:ind w:left="3840" w:hanging="360"/>
      </w:pPr>
      <w:rPr>
        <w:rFonts w:cs="HelveticaNeue-Condensed"/>
      </w:rPr>
    </w:lvl>
    <w:lvl w:ilvl="5" w:tplc="08090005">
      <w:start w:val="1"/>
      <w:numFmt w:val="lowerRoman"/>
      <w:lvlText w:val="%6."/>
      <w:lvlJc w:val="right"/>
      <w:pPr>
        <w:tabs>
          <w:tab w:val="num" w:pos="4560"/>
        </w:tabs>
        <w:ind w:left="4560" w:hanging="180"/>
      </w:pPr>
      <w:rPr>
        <w:rFonts w:cs="HelveticaNeue-Condensed"/>
      </w:rPr>
    </w:lvl>
    <w:lvl w:ilvl="6" w:tplc="08090001">
      <w:start w:val="1"/>
      <w:numFmt w:val="decimal"/>
      <w:lvlText w:val="%7."/>
      <w:lvlJc w:val="left"/>
      <w:pPr>
        <w:tabs>
          <w:tab w:val="num" w:pos="5280"/>
        </w:tabs>
        <w:ind w:left="5280" w:hanging="360"/>
      </w:pPr>
      <w:rPr>
        <w:rFonts w:cs="HelveticaNeue-Condensed"/>
      </w:rPr>
    </w:lvl>
    <w:lvl w:ilvl="7" w:tplc="08090003">
      <w:start w:val="1"/>
      <w:numFmt w:val="lowerLetter"/>
      <w:lvlText w:val="%8."/>
      <w:lvlJc w:val="left"/>
      <w:pPr>
        <w:tabs>
          <w:tab w:val="num" w:pos="6000"/>
        </w:tabs>
        <w:ind w:left="6000" w:hanging="360"/>
      </w:pPr>
      <w:rPr>
        <w:rFonts w:cs="HelveticaNeue-Condensed"/>
      </w:rPr>
    </w:lvl>
    <w:lvl w:ilvl="8" w:tplc="08090005">
      <w:start w:val="1"/>
      <w:numFmt w:val="lowerRoman"/>
      <w:lvlText w:val="%9."/>
      <w:lvlJc w:val="right"/>
      <w:pPr>
        <w:tabs>
          <w:tab w:val="num" w:pos="6720"/>
        </w:tabs>
        <w:ind w:left="6720" w:hanging="180"/>
      </w:pPr>
      <w:rPr>
        <w:rFonts w:cs="HelveticaNeue-Condensed"/>
      </w:rPr>
    </w:lvl>
  </w:abstractNum>
  <w:abstractNum w:abstractNumId="55" w15:restartNumberingAfterBreak="0">
    <w:nsid w:val="65083392"/>
    <w:multiLevelType w:val="hybridMultilevel"/>
    <w:tmpl w:val="D200C5EE"/>
    <w:lvl w:ilvl="0" w:tplc="08090001">
      <w:start w:val="1"/>
      <w:numFmt w:val="bullet"/>
      <w:lvlText w:val=""/>
      <w:lvlJc w:val="left"/>
      <w:pPr>
        <w:tabs>
          <w:tab w:val="num" w:pos="1080"/>
        </w:tabs>
        <w:ind w:left="1080" w:hanging="360"/>
      </w:pPr>
      <w:rPr>
        <w:rFonts w:ascii="Arial Unicode MS" w:hAnsi="Arial Unicode MS" w:hint="default"/>
      </w:rPr>
    </w:lvl>
    <w:lvl w:ilvl="1" w:tplc="763E89E4" w:tentative="1">
      <w:start w:val="1"/>
      <w:numFmt w:val="lowerLetter"/>
      <w:lvlText w:val="%2."/>
      <w:lvlJc w:val="left"/>
      <w:pPr>
        <w:tabs>
          <w:tab w:val="num" w:pos="1440"/>
        </w:tabs>
        <w:ind w:left="1440" w:hanging="360"/>
      </w:pPr>
    </w:lvl>
    <w:lvl w:ilvl="2" w:tplc="4FA01BD4" w:tentative="1">
      <w:start w:val="1"/>
      <w:numFmt w:val="lowerRoman"/>
      <w:lvlText w:val="%3."/>
      <w:lvlJc w:val="right"/>
      <w:pPr>
        <w:tabs>
          <w:tab w:val="num" w:pos="2160"/>
        </w:tabs>
        <w:ind w:left="2160" w:hanging="180"/>
      </w:pPr>
    </w:lvl>
    <w:lvl w:ilvl="3" w:tplc="ECD4204A" w:tentative="1">
      <w:start w:val="1"/>
      <w:numFmt w:val="decimal"/>
      <w:lvlText w:val="%4."/>
      <w:lvlJc w:val="left"/>
      <w:pPr>
        <w:tabs>
          <w:tab w:val="num" w:pos="2880"/>
        </w:tabs>
        <w:ind w:left="2880" w:hanging="360"/>
      </w:pPr>
    </w:lvl>
    <w:lvl w:ilvl="4" w:tplc="F878A076" w:tentative="1">
      <w:start w:val="1"/>
      <w:numFmt w:val="lowerLetter"/>
      <w:lvlText w:val="%5."/>
      <w:lvlJc w:val="left"/>
      <w:pPr>
        <w:tabs>
          <w:tab w:val="num" w:pos="3600"/>
        </w:tabs>
        <w:ind w:left="3600" w:hanging="360"/>
      </w:pPr>
    </w:lvl>
    <w:lvl w:ilvl="5" w:tplc="740A19DC" w:tentative="1">
      <w:start w:val="1"/>
      <w:numFmt w:val="lowerRoman"/>
      <w:lvlText w:val="%6."/>
      <w:lvlJc w:val="right"/>
      <w:pPr>
        <w:tabs>
          <w:tab w:val="num" w:pos="4320"/>
        </w:tabs>
        <w:ind w:left="4320" w:hanging="180"/>
      </w:pPr>
    </w:lvl>
    <w:lvl w:ilvl="6" w:tplc="51FA3B0E" w:tentative="1">
      <w:start w:val="1"/>
      <w:numFmt w:val="decimal"/>
      <w:lvlText w:val="%7."/>
      <w:lvlJc w:val="left"/>
      <w:pPr>
        <w:tabs>
          <w:tab w:val="num" w:pos="5040"/>
        </w:tabs>
        <w:ind w:left="5040" w:hanging="360"/>
      </w:pPr>
    </w:lvl>
    <w:lvl w:ilvl="7" w:tplc="E954EA26" w:tentative="1">
      <w:start w:val="1"/>
      <w:numFmt w:val="lowerLetter"/>
      <w:lvlText w:val="%8."/>
      <w:lvlJc w:val="left"/>
      <w:pPr>
        <w:tabs>
          <w:tab w:val="num" w:pos="5760"/>
        </w:tabs>
        <w:ind w:left="5760" w:hanging="360"/>
      </w:pPr>
    </w:lvl>
    <w:lvl w:ilvl="8" w:tplc="33303634" w:tentative="1">
      <w:start w:val="1"/>
      <w:numFmt w:val="lowerRoman"/>
      <w:lvlText w:val="%9."/>
      <w:lvlJc w:val="right"/>
      <w:pPr>
        <w:tabs>
          <w:tab w:val="num" w:pos="6480"/>
        </w:tabs>
        <w:ind w:left="6480" w:hanging="180"/>
      </w:pPr>
    </w:lvl>
  </w:abstractNum>
  <w:abstractNum w:abstractNumId="56" w15:restartNumberingAfterBreak="0">
    <w:nsid w:val="65774576"/>
    <w:multiLevelType w:val="hybridMultilevel"/>
    <w:tmpl w:val="F23204CA"/>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57" w15:restartNumberingAfterBreak="0">
    <w:nsid w:val="67F57D9A"/>
    <w:multiLevelType w:val="hybridMultilevel"/>
    <w:tmpl w:val="DE2CF02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8" w15:restartNumberingAfterBreak="0">
    <w:nsid w:val="6858399A"/>
    <w:multiLevelType w:val="hybridMultilevel"/>
    <w:tmpl w:val="09AC8CBC"/>
    <w:lvl w:ilvl="0" w:tplc="0809000F">
      <w:start w:val="1"/>
      <w:numFmt w:val="bullet"/>
      <w:lvlText w:val=""/>
      <w:lvlJc w:val="left"/>
      <w:pPr>
        <w:tabs>
          <w:tab w:val="num" w:pos="720"/>
        </w:tabs>
        <w:ind w:left="720" w:hanging="360"/>
      </w:pPr>
      <w:rPr>
        <w:rFonts w:ascii="Arial Unicode MS" w:hAnsi="Arial Unicode MS" w:hint="default"/>
      </w:rPr>
    </w:lvl>
    <w:lvl w:ilvl="1" w:tplc="08090019" w:tentative="1">
      <w:start w:val="1"/>
      <w:numFmt w:val="bullet"/>
      <w:lvlText w:val="o"/>
      <w:lvlJc w:val="left"/>
      <w:pPr>
        <w:tabs>
          <w:tab w:val="num" w:pos="1440"/>
        </w:tabs>
        <w:ind w:left="1440" w:hanging="360"/>
      </w:pPr>
      <w:rPr>
        <w:rFonts w:ascii="Tahoma" w:hAnsi="Tahoma" w:cs="Tahoma" w:hint="default"/>
      </w:rPr>
    </w:lvl>
    <w:lvl w:ilvl="2" w:tplc="0809001B" w:tentative="1">
      <w:start w:val="1"/>
      <w:numFmt w:val="bullet"/>
      <w:lvlText w:val=""/>
      <w:lvlJc w:val="left"/>
      <w:pPr>
        <w:tabs>
          <w:tab w:val="num" w:pos="2160"/>
        </w:tabs>
        <w:ind w:left="2160" w:hanging="360"/>
      </w:pPr>
      <w:rPr>
        <w:rFonts w:ascii="Segoe UI" w:hAnsi="Segoe UI" w:hint="default"/>
      </w:rPr>
    </w:lvl>
    <w:lvl w:ilvl="3" w:tplc="0809000F" w:tentative="1">
      <w:start w:val="1"/>
      <w:numFmt w:val="bullet"/>
      <w:lvlText w:val=""/>
      <w:lvlJc w:val="left"/>
      <w:pPr>
        <w:tabs>
          <w:tab w:val="num" w:pos="2880"/>
        </w:tabs>
        <w:ind w:left="2880" w:hanging="360"/>
      </w:pPr>
      <w:rPr>
        <w:rFonts w:ascii="Arial Unicode MS" w:hAnsi="Arial Unicode MS" w:hint="default"/>
      </w:rPr>
    </w:lvl>
    <w:lvl w:ilvl="4" w:tplc="08090019" w:tentative="1">
      <w:start w:val="1"/>
      <w:numFmt w:val="bullet"/>
      <w:lvlText w:val="o"/>
      <w:lvlJc w:val="left"/>
      <w:pPr>
        <w:tabs>
          <w:tab w:val="num" w:pos="3600"/>
        </w:tabs>
        <w:ind w:left="3600" w:hanging="360"/>
      </w:pPr>
      <w:rPr>
        <w:rFonts w:ascii="Tahoma" w:hAnsi="Tahoma" w:cs="Tahoma" w:hint="default"/>
      </w:rPr>
    </w:lvl>
    <w:lvl w:ilvl="5" w:tplc="0809001B" w:tentative="1">
      <w:start w:val="1"/>
      <w:numFmt w:val="bullet"/>
      <w:lvlText w:val=""/>
      <w:lvlJc w:val="left"/>
      <w:pPr>
        <w:tabs>
          <w:tab w:val="num" w:pos="4320"/>
        </w:tabs>
        <w:ind w:left="4320" w:hanging="360"/>
      </w:pPr>
      <w:rPr>
        <w:rFonts w:ascii="Segoe UI" w:hAnsi="Segoe UI" w:hint="default"/>
      </w:rPr>
    </w:lvl>
    <w:lvl w:ilvl="6" w:tplc="0809000F" w:tentative="1">
      <w:start w:val="1"/>
      <w:numFmt w:val="bullet"/>
      <w:lvlText w:val=""/>
      <w:lvlJc w:val="left"/>
      <w:pPr>
        <w:tabs>
          <w:tab w:val="num" w:pos="5040"/>
        </w:tabs>
        <w:ind w:left="5040" w:hanging="360"/>
      </w:pPr>
      <w:rPr>
        <w:rFonts w:ascii="Arial Unicode MS" w:hAnsi="Arial Unicode MS" w:hint="default"/>
      </w:rPr>
    </w:lvl>
    <w:lvl w:ilvl="7" w:tplc="08090019" w:tentative="1">
      <w:start w:val="1"/>
      <w:numFmt w:val="bullet"/>
      <w:lvlText w:val="o"/>
      <w:lvlJc w:val="left"/>
      <w:pPr>
        <w:tabs>
          <w:tab w:val="num" w:pos="5760"/>
        </w:tabs>
        <w:ind w:left="5760" w:hanging="360"/>
      </w:pPr>
      <w:rPr>
        <w:rFonts w:ascii="Tahoma" w:hAnsi="Tahoma" w:cs="Tahoma" w:hint="default"/>
      </w:rPr>
    </w:lvl>
    <w:lvl w:ilvl="8" w:tplc="0809001B" w:tentative="1">
      <w:start w:val="1"/>
      <w:numFmt w:val="bullet"/>
      <w:lvlText w:val=""/>
      <w:lvlJc w:val="left"/>
      <w:pPr>
        <w:tabs>
          <w:tab w:val="num" w:pos="6480"/>
        </w:tabs>
        <w:ind w:left="6480" w:hanging="360"/>
      </w:pPr>
      <w:rPr>
        <w:rFonts w:ascii="Segoe UI" w:hAnsi="Segoe UI" w:hint="default"/>
      </w:rPr>
    </w:lvl>
  </w:abstractNum>
  <w:abstractNum w:abstractNumId="59" w15:restartNumberingAfterBreak="0">
    <w:nsid w:val="68846863"/>
    <w:multiLevelType w:val="hybridMultilevel"/>
    <w:tmpl w:val="C5A6F936"/>
    <w:lvl w:ilvl="0" w:tplc="08090001">
      <w:start w:val="1"/>
      <w:numFmt w:val="bullet"/>
      <w:lvlText w:val=""/>
      <w:lvlJc w:val="left"/>
      <w:pPr>
        <w:tabs>
          <w:tab w:val="num" w:pos="720"/>
        </w:tabs>
        <w:ind w:left="720"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60" w15:restartNumberingAfterBreak="0">
    <w:nsid w:val="6A5B003F"/>
    <w:multiLevelType w:val="hybridMultilevel"/>
    <w:tmpl w:val="2D904E30"/>
    <w:lvl w:ilvl="0" w:tplc="08090001">
      <w:start w:val="1"/>
      <w:numFmt w:val="bullet"/>
      <w:lvlText w:val=""/>
      <w:lvlJc w:val="left"/>
      <w:pPr>
        <w:tabs>
          <w:tab w:val="num" w:pos="1554"/>
        </w:tabs>
        <w:ind w:left="1554"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61" w15:restartNumberingAfterBreak="0">
    <w:nsid w:val="6AB73580"/>
    <w:multiLevelType w:val="hybridMultilevel"/>
    <w:tmpl w:val="3806894C"/>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62" w15:restartNumberingAfterBreak="0">
    <w:nsid w:val="6EB44464"/>
    <w:multiLevelType w:val="hybridMultilevel"/>
    <w:tmpl w:val="FAD42AD2"/>
    <w:lvl w:ilvl="0" w:tplc="08090001">
      <w:start w:val="1"/>
      <w:numFmt w:val="bullet"/>
      <w:lvlText w:val=""/>
      <w:lvlJc w:val="left"/>
      <w:pPr>
        <w:ind w:left="705"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3" w15:restartNumberingAfterBreak="0">
    <w:nsid w:val="741A4FDB"/>
    <w:multiLevelType w:val="hybridMultilevel"/>
    <w:tmpl w:val="B54A835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4" w15:restartNumberingAfterBreak="0">
    <w:nsid w:val="75F6408E"/>
    <w:multiLevelType w:val="hybridMultilevel"/>
    <w:tmpl w:val="654C9774"/>
    <w:lvl w:ilvl="0" w:tplc="08090001">
      <w:start w:val="1"/>
      <w:numFmt w:val="decimal"/>
      <w:lvlText w:val="%1."/>
      <w:lvlJc w:val="left"/>
      <w:pPr>
        <w:tabs>
          <w:tab w:val="num" w:pos="1554"/>
        </w:tabs>
        <w:ind w:left="1554" w:hanging="360"/>
      </w:pPr>
    </w:lvl>
    <w:lvl w:ilvl="1" w:tplc="08090003">
      <w:start w:val="1"/>
      <w:numFmt w:val="bullet"/>
      <w:lvlText w:val=""/>
      <w:lvlJc w:val="left"/>
      <w:pPr>
        <w:tabs>
          <w:tab w:val="num" w:pos="2274"/>
        </w:tabs>
        <w:ind w:left="2274" w:hanging="360"/>
      </w:pPr>
      <w:rPr>
        <w:rFonts w:ascii="Segoe UI" w:hAnsi="Segoe UI" w:hint="default"/>
      </w:rPr>
    </w:lvl>
    <w:lvl w:ilvl="2" w:tplc="08090005">
      <w:start w:val="416"/>
      <w:numFmt w:val="bullet"/>
      <w:lvlText w:val="-"/>
      <w:lvlJc w:val="left"/>
      <w:pPr>
        <w:tabs>
          <w:tab w:val="num" w:pos="3174"/>
        </w:tabs>
        <w:ind w:left="3174" w:hanging="360"/>
      </w:pPr>
      <w:rPr>
        <w:rFonts w:ascii="Tahoma" w:eastAsia="HelveticaNeue-Condensed" w:hAnsi="Tahoma" w:cs="Segoe UI" w:hint="default"/>
      </w:rPr>
    </w:lvl>
    <w:lvl w:ilvl="3" w:tplc="08090001" w:tentative="1">
      <w:start w:val="1"/>
      <w:numFmt w:val="decimal"/>
      <w:lvlText w:val="%4."/>
      <w:lvlJc w:val="left"/>
      <w:pPr>
        <w:tabs>
          <w:tab w:val="num" w:pos="3714"/>
        </w:tabs>
        <w:ind w:left="3714" w:hanging="360"/>
      </w:pPr>
    </w:lvl>
    <w:lvl w:ilvl="4" w:tplc="08090003" w:tentative="1">
      <w:start w:val="1"/>
      <w:numFmt w:val="lowerLetter"/>
      <w:lvlText w:val="%5."/>
      <w:lvlJc w:val="left"/>
      <w:pPr>
        <w:tabs>
          <w:tab w:val="num" w:pos="4434"/>
        </w:tabs>
        <w:ind w:left="4434" w:hanging="360"/>
      </w:pPr>
    </w:lvl>
    <w:lvl w:ilvl="5" w:tplc="08090005" w:tentative="1">
      <w:start w:val="1"/>
      <w:numFmt w:val="lowerRoman"/>
      <w:lvlText w:val="%6."/>
      <w:lvlJc w:val="right"/>
      <w:pPr>
        <w:tabs>
          <w:tab w:val="num" w:pos="5154"/>
        </w:tabs>
        <w:ind w:left="5154" w:hanging="180"/>
      </w:pPr>
    </w:lvl>
    <w:lvl w:ilvl="6" w:tplc="08090001" w:tentative="1">
      <w:start w:val="1"/>
      <w:numFmt w:val="decimal"/>
      <w:lvlText w:val="%7."/>
      <w:lvlJc w:val="left"/>
      <w:pPr>
        <w:tabs>
          <w:tab w:val="num" w:pos="5874"/>
        </w:tabs>
        <w:ind w:left="5874" w:hanging="360"/>
      </w:pPr>
    </w:lvl>
    <w:lvl w:ilvl="7" w:tplc="08090003" w:tentative="1">
      <w:start w:val="1"/>
      <w:numFmt w:val="lowerLetter"/>
      <w:lvlText w:val="%8."/>
      <w:lvlJc w:val="left"/>
      <w:pPr>
        <w:tabs>
          <w:tab w:val="num" w:pos="6594"/>
        </w:tabs>
        <w:ind w:left="6594" w:hanging="360"/>
      </w:pPr>
    </w:lvl>
    <w:lvl w:ilvl="8" w:tplc="08090005" w:tentative="1">
      <w:start w:val="1"/>
      <w:numFmt w:val="lowerRoman"/>
      <w:lvlText w:val="%9."/>
      <w:lvlJc w:val="right"/>
      <w:pPr>
        <w:tabs>
          <w:tab w:val="num" w:pos="7314"/>
        </w:tabs>
        <w:ind w:left="7314" w:hanging="180"/>
      </w:pPr>
    </w:lvl>
  </w:abstractNum>
  <w:abstractNum w:abstractNumId="65" w15:restartNumberingAfterBreak="0">
    <w:nsid w:val="78052313"/>
    <w:multiLevelType w:val="hybridMultilevel"/>
    <w:tmpl w:val="14E27610"/>
    <w:lvl w:ilvl="0" w:tplc="9008148E">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66" w15:restartNumberingAfterBreak="0">
    <w:nsid w:val="7ABF5366"/>
    <w:multiLevelType w:val="hybridMultilevel"/>
    <w:tmpl w:val="8BF00EC8"/>
    <w:lvl w:ilvl="0" w:tplc="08090001">
      <w:start w:val="1"/>
      <w:numFmt w:val="bullet"/>
      <w:lvlText w:val=""/>
      <w:lvlJc w:val="left"/>
      <w:pPr>
        <w:tabs>
          <w:tab w:val="num" w:pos="1620"/>
        </w:tabs>
        <w:ind w:left="1620" w:hanging="360"/>
      </w:pPr>
      <w:rPr>
        <w:rFonts w:ascii="Arial Unicode MS" w:hAnsi="Arial Unicode MS" w:hint="default"/>
      </w:rPr>
    </w:lvl>
    <w:lvl w:ilvl="1" w:tplc="08090003">
      <w:start w:val="1"/>
      <w:numFmt w:val="bullet"/>
      <w:lvlText w:val="o"/>
      <w:lvlJc w:val="left"/>
      <w:pPr>
        <w:tabs>
          <w:tab w:val="num" w:pos="2340"/>
        </w:tabs>
        <w:ind w:left="2340" w:hanging="360"/>
      </w:pPr>
      <w:rPr>
        <w:rFonts w:ascii="Tahoma" w:hAnsi="Tahoma" w:cs="Tahoma" w:hint="default"/>
      </w:rPr>
    </w:lvl>
    <w:lvl w:ilvl="2" w:tplc="08090005" w:tentative="1">
      <w:start w:val="1"/>
      <w:numFmt w:val="bullet"/>
      <w:lvlText w:val=""/>
      <w:lvlJc w:val="left"/>
      <w:pPr>
        <w:tabs>
          <w:tab w:val="num" w:pos="3060"/>
        </w:tabs>
        <w:ind w:left="3060" w:hanging="360"/>
      </w:pPr>
      <w:rPr>
        <w:rFonts w:ascii="Segoe UI" w:hAnsi="Segoe UI" w:hint="default"/>
      </w:rPr>
    </w:lvl>
    <w:lvl w:ilvl="3" w:tplc="08090001" w:tentative="1">
      <w:start w:val="1"/>
      <w:numFmt w:val="bullet"/>
      <w:lvlText w:val=""/>
      <w:lvlJc w:val="left"/>
      <w:pPr>
        <w:tabs>
          <w:tab w:val="num" w:pos="3780"/>
        </w:tabs>
        <w:ind w:left="3780" w:hanging="360"/>
      </w:pPr>
      <w:rPr>
        <w:rFonts w:ascii="Arial Unicode MS" w:hAnsi="Arial Unicode MS" w:hint="default"/>
      </w:rPr>
    </w:lvl>
    <w:lvl w:ilvl="4" w:tplc="08090003" w:tentative="1">
      <w:start w:val="1"/>
      <w:numFmt w:val="bullet"/>
      <w:lvlText w:val="o"/>
      <w:lvlJc w:val="left"/>
      <w:pPr>
        <w:tabs>
          <w:tab w:val="num" w:pos="4500"/>
        </w:tabs>
        <w:ind w:left="4500" w:hanging="360"/>
      </w:pPr>
      <w:rPr>
        <w:rFonts w:ascii="Tahoma" w:hAnsi="Tahoma" w:cs="Tahoma" w:hint="default"/>
      </w:rPr>
    </w:lvl>
    <w:lvl w:ilvl="5" w:tplc="08090005" w:tentative="1">
      <w:start w:val="1"/>
      <w:numFmt w:val="bullet"/>
      <w:lvlText w:val=""/>
      <w:lvlJc w:val="left"/>
      <w:pPr>
        <w:tabs>
          <w:tab w:val="num" w:pos="5220"/>
        </w:tabs>
        <w:ind w:left="5220" w:hanging="360"/>
      </w:pPr>
      <w:rPr>
        <w:rFonts w:ascii="Segoe UI" w:hAnsi="Segoe UI" w:hint="default"/>
      </w:rPr>
    </w:lvl>
    <w:lvl w:ilvl="6" w:tplc="08090001" w:tentative="1">
      <w:start w:val="1"/>
      <w:numFmt w:val="bullet"/>
      <w:lvlText w:val=""/>
      <w:lvlJc w:val="left"/>
      <w:pPr>
        <w:tabs>
          <w:tab w:val="num" w:pos="5940"/>
        </w:tabs>
        <w:ind w:left="5940" w:hanging="360"/>
      </w:pPr>
      <w:rPr>
        <w:rFonts w:ascii="Arial Unicode MS" w:hAnsi="Arial Unicode MS" w:hint="default"/>
      </w:rPr>
    </w:lvl>
    <w:lvl w:ilvl="7" w:tplc="08090003" w:tentative="1">
      <w:start w:val="1"/>
      <w:numFmt w:val="bullet"/>
      <w:lvlText w:val="o"/>
      <w:lvlJc w:val="left"/>
      <w:pPr>
        <w:tabs>
          <w:tab w:val="num" w:pos="6660"/>
        </w:tabs>
        <w:ind w:left="6660" w:hanging="360"/>
      </w:pPr>
      <w:rPr>
        <w:rFonts w:ascii="Tahoma" w:hAnsi="Tahoma" w:cs="Tahoma" w:hint="default"/>
      </w:rPr>
    </w:lvl>
    <w:lvl w:ilvl="8" w:tplc="08090005" w:tentative="1">
      <w:start w:val="1"/>
      <w:numFmt w:val="bullet"/>
      <w:lvlText w:val=""/>
      <w:lvlJc w:val="left"/>
      <w:pPr>
        <w:tabs>
          <w:tab w:val="num" w:pos="7380"/>
        </w:tabs>
        <w:ind w:left="7380" w:hanging="360"/>
      </w:pPr>
      <w:rPr>
        <w:rFonts w:ascii="Segoe UI" w:hAnsi="Segoe UI" w:hint="default"/>
      </w:rPr>
    </w:lvl>
  </w:abstractNum>
  <w:abstractNum w:abstractNumId="67" w15:restartNumberingAfterBreak="0">
    <w:nsid w:val="7C8844C2"/>
    <w:multiLevelType w:val="hybridMultilevel"/>
    <w:tmpl w:val="92BA54FA"/>
    <w:lvl w:ilvl="0" w:tplc="E4BCBF76">
      <w:start w:val="4"/>
      <w:numFmt w:val="bullet"/>
      <w:lvlText w:val="-"/>
      <w:lvlJc w:val="left"/>
      <w:pPr>
        <w:ind w:left="720" w:hanging="360"/>
      </w:pPr>
      <w:rPr>
        <w:rFonts w:ascii="Tahoma" w:eastAsia="HelveticaNeue-Condensed"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D41457"/>
    <w:multiLevelType w:val="hybridMultilevel"/>
    <w:tmpl w:val="E2EE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D66ABD"/>
    <w:multiLevelType w:val="hybridMultilevel"/>
    <w:tmpl w:val="EC18E234"/>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num w:numId="1" w16cid:durableId="1600941151">
    <w:abstractNumId w:val="4"/>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16cid:durableId="27294176">
    <w:abstractNumId w:val="18"/>
  </w:num>
  <w:num w:numId="3" w16cid:durableId="1287279238">
    <w:abstractNumId w:val="7"/>
  </w:num>
  <w:num w:numId="4" w16cid:durableId="1906463">
    <w:abstractNumId w:val="16"/>
  </w:num>
  <w:num w:numId="5" w16cid:durableId="628900842">
    <w:abstractNumId w:val="58"/>
  </w:num>
  <w:num w:numId="6" w16cid:durableId="1752894279">
    <w:abstractNumId w:val="48"/>
  </w:num>
  <w:num w:numId="7" w16cid:durableId="16879023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5441056">
    <w:abstractNumId w:val="19"/>
  </w:num>
  <w:num w:numId="9" w16cid:durableId="852500999">
    <w:abstractNumId w:val="8"/>
  </w:num>
  <w:num w:numId="10" w16cid:durableId="587808670">
    <w:abstractNumId w:val="65"/>
  </w:num>
  <w:num w:numId="11" w16cid:durableId="489371408">
    <w:abstractNumId w:val="10"/>
  </w:num>
  <w:num w:numId="12" w16cid:durableId="2051102340">
    <w:abstractNumId w:val="64"/>
  </w:num>
  <w:num w:numId="13" w16cid:durableId="1879659349">
    <w:abstractNumId w:val="43"/>
  </w:num>
  <w:num w:numId="14" w16cid:durableId="1139415841">
    <w:abstractNumId w:val="20"/>
  </w:num>
  <w:num w:numId="15" w16cid:durableId="870731619">
    <w:abstractNumId w:val="41"/>
  </w:num>
  <w:num w:numId="16" w16cid:durableId="442501016">
    <w:abstractNumId w:val="11"/>
  </w:num>
  <w:num w:numId="17" w16cid:durableId="1133445671">
    <w:abstractNumId w:val="60"/>
  </w:num>
  <w:num w:numId="18" w16cid:durableId="1552225451">
    <w:abstractNumId w:val="59"/>
  </w:num>
  <w:num w:numId="19" w16cid:durableId="973294422">
    <w:abstractNumId w:val="44"/>
  </w:num>
  <w:num w:numId="20" w16cid:durableId="1417551686">
    <w:abstractNumId w:val="56"/>
  </w:num>
  <w:num w:numId="21" w16cid:durableId="1737126360">
    <w:abstractNumId w:val="35"/>
  </w:num>
  <w:num w:numId="22" w16cid:durableId="1848983909">
    <w:abstractNumId w:val="5"/>
  </w:num>
  <w:num w:numId="23" w16cid:durableId="559709012">
    <w:abstractNumId w:val="55"/>
  </w:num>
  <w:num w:numId="24" w16cid:durableId="1037850683">
    <w:abstractNumId w:val="30"/>
  </w:num>
  <w:num w:numId="25" w16cid:durableId="127630215">
    <w:abstractNumId w:val="46"/>
  </w:num>
  <w:num w:numId="26" w16cid:durableId="18341758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73395420">
    <w:abstractNumId w:val="54"/>
    <w:lvlOverride w:ilvl="0">
      <w:startOverride w:val="1"/>
    </w:lvlOverride>
    <w:lvlOverride w:ilvl="1">
      <w:startOverride w:val="1"/>
    </w:lvlOverride>
    <w:lvlOverride w:ilvl="2">
      <w:startOverride w:val="7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9033285">
    <w:abstractNumId w:val="63"/>
  </w:num>
  <w:num w:numId="29" w16cid:durableId="144055886">
    <w:abstractNumId w:val="13"/>
  </w:num>
  <w:num w:numId="30" w16cid:durableId="1356885599">
    <w:abstractNumId w:val="17"/>
  </w:num>
  <w:num w:numId="31" w16cid:durableId="1325282086">
    <w:abstractNumId w:val="57"/>
  </w:num>
  <w:num w:numId="32" w16cid:durableId="1819300059">
    <w:abstractNumId w:val="33"/>
  </w:num>
  <w:num w:numId="33" w16cid:durableId="644772252">
    <w:abstractNumId w:val="21"/>
  </w:num>
  <w:num w:numId="34" w16cid:durableId="246809907">
    <w:abstractNumId w:val="45"/>
  </w:num>
  <w:num w:numId="35" w16cid:durableId="2072607491">
    <w:abstractNumId w:val="49"/>
  </w:num>
  <w:num w:numId="36" w16cid:durableId="72121807">
    <w:abstractNumId w:val="27"/>
  </w:num>
  <w:num w:numId="37" w16cid:durableId="1486043488">
    <w:abstractNumId w:val="69"/>
  </w:num>
  <w:num w:numId="38" w16cid:durableId="1459177894">
    <w:abstractNumId w:val="23"/>
  </w:num>
  <w:num w:numId="39" w16cid:durableId="1926261924">
    <w:abstractNumId w:val="25"/>
  </w:num>
  <w:num w:numId="40" w16cid:durableId="559511954">
    <w:abstractNumId w:val="6"/>
  </w:num>
  <w:num w:numId="41" w16cid:durableId="1919049551">
    <w:abstractNumId w:val="24"/>
  </w:num>
  <w:num w:numId="42" w16cid:durableId="1892158428">
    <w:abstractNumId w:val="66"/>
  </w:num>
  <w:num w:numId="43" w16cid:durableId="15155380">
    <w:abstractNumId w:val="61"/>
  </w:num>
  <w:num w:numId="44" w16cid:durableId="1613129410">
    <w:abstractNumId w:val="50"/>
  </w:num>
  <w:num w:numId="45" w16cid:durableId="1084717631">
    <w:abstractNumId w:val="62"/>
  </w:num>
  <w:num w:numId="46" w16cid:durableId="1696614474">
    <w:abstractNumId w:val="36"/>
  </w:num>
  <w:num w:numId="47" w16cid:durableId="447894995">
    <w:abstractNumId w:val="12"/>
  </w:num>
  <w:num w:numId="48" w16cid:durableId="515459357">
    <w:abstractNumId w:val="37"/>
  </w:num>
  <w:num w:numId="49" w16cid:durableId="430323465">
    <w:abstractNumId w:val="22"/>
  </w:num>
  <w:num w:numId="50" w16cid:durableId="1924562779">
    <w:abstractNumId w:val="39"/>
  </w:num>
  <w:num w:numId="51" w16cid:durableId="573008974">
    <w:abstractNumId w:val="39"/>
  </w:num>
  <w:num w:numId="52" w16cid:durableId="377556404">
    <w:abstractNumId w:val="53"/>
  </w:num>
  <w:num w:numId="53" w16cid:durableId="819419453">
    <w:abstractNumId w:val="40"/>
  </w:num>
  <w:num w:numId="54" w16cid:durableId="1465925370">
    <w:abstractNumId w:val="38"/>
  </w:num>
  <w:num w:numId="55" w16cid:durableId="495001047">
    <w:abstractNumId w:val="28"/>
  </w:num>
  <w:num w:numId="56" w16cid:durableId="1795830457">
    <w:abstractNumId w:val="34"/>
  </w:num>
  <w:num w:numId="57" w16cid:durableId="1664045484">
    <w:abstractNumId w:val="67"/>
  </w:num>
  <w:num w:numId="58" w16cid:durableId="1324623978">
    <w:abstractNumId w:val="15"/>
  </w:num>
  <w:num w:numId="59" w16cid:durableId="427696666">
    <w:abstractNumId w:val="42"/>
  </w:num>
  <w:num w:numId="60" w16cid:durableId="176117664">
    <w:abstractNumId w:val="26"/>
  </w:num>
  <w:num w:numId="61" w16cid:durableId="1855799936">
    <w:abstractNumId w:val="51"/>
  </w:num>
  <w:num w:numId="62" w16cid:durableId="1789935597">
    <w:abstractNumId w:val="0"/>
  </w:num>
  <w:num w:numId="63" w16cid:durableId="746613015">
    <w:abstractNumId w:val="1"/>
  </w:num>
  <w:num w:numId="64" w16cid:durableId="1986423622">
    <w:abstractNumId w:val="3"/>
  </w:num>
  <w:num w:numId="65" w16cid:durableId="1038697462">
    <w:abstractNumId w:val="31"/>
  </w:num>
  <w:num w:numId="66" w16cid:durableId="125009790">
    <w:abstractNumId w:val="2"/>
  </w:num>
  <w:num w:numId="67" w16cid:durableId="1323120423">
    <w:abstractNumId w:val="14"/>
  </w:num>
  <w:num w:numId="68" w16cid:durableId="1257053831">
    <w:abstractNumId w:val="47"/>
  </w:num>
  <w:num w:numId="69" w16cid:durableId="368604747">
    <w:abstractNumId w:val="68"/>
  </w:num>
  <w:num w:numId="70" w16cid:durableId="1755201472">
    <w:abstractNumId w:val="52"/>
  </w:num>
  <w:num w:numId="71" w16cid:durableId="1997219356">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colormru v:ext="edit" colors="#90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EA"/>
    <w:rsid w:val="00000114"/>
    <w:rsid w:val="0000022F"/>
    <w:rsid w:val="0000037F"/>
    <w:rsid w:val="00000405"/>
    <w:rsid w:val="00000633"/>
    <w:rsid w:val="00000641"/>
    <w:rsid w:val="000007E2"/>
    <w:rsid w:val="0000088E"/>
    <w:rsid w:val="00000951"/>
    <w:rsid w:val="000009E2"/>
    <w:rsid w:val="00000A7E"/>
    <w:rsid w:val="00000AD4"/>
    <w:rsid w:val="00000AEF"/>
    <w:rsid w:val="00000BD9"/>
    <w:rsid w:val="00000C38"/>
    <w:rsid w:val="00000DE8"/>
    <w:rsid w:val="00000FEA"/>
    <w:rsid w:val="000010B2"/>
    <w:rsid w:val="0000136E"/>
    <w:rsid w:val="00001377"/>
    <w:rsid w:val="000013CC"/>
    <w:rsid w:val="00001777"/>
    <w:rsid w:val="00001B8C"/>
    <w:rsid w:val="00001BA5"/>
    <w:rsid w:val="00001C59"/>
    <w:rsid w:val="00002090"/>
    <w:rsid w:val="000024C1"/>
    <w:rsid w:val="000024CA"/>
    <w:rsid w:val="000024DA"/>
    <w:rsid w:val="00002587"/>
    <w:rsid w:val="000025DD"/>
    <w:rsid w:val="0000278C"/>
    <w:rsid w:val="000028F6"/>
    <w:rsid w:val="00002BE5"/>
    <w:rsid w:val="00002C7C"/>
    <w:rsid w:val="00002D1F"/>
    <w:rsid w:val="00002D4B"/>
    <w:rsid w:val="00002E8F"/>
    <w:rsid w:val="00002F34"/>
    <w:rsid w:val="00003260"/>
    <w:rsid w:val="000035DE"/>
    <w:rsid w:val="0000365A"/>
    <w:rsid w:val="000036B2"/>
    <w:rsid w:val="0000382D"/>
    <w:rsid w:val="00003969"/>
    <w:rsid w:val="0000397F"/>
    <w:rsid w:val="00003A64"/>
    <w:rsid w:val="00003C1B"/>
    <w:rsid w:val="00003C59"/>
    <w:rsid w:val="00003CA9"/>
    <w:rsid w:val="00003D42"/>
    <w:rsid w:val="00003DE7"/>
    <w:rsid w:val="00003F73"/>
    <w:rsid w:val="00003F8D"/>
    <w:rsid w:val="000040D7"/>
    <w:rsid w:val="00004130"/>
    <w:rsid w:val="00004181"/>
    <w:rsid w:val="00004266"/>
    <w:rsid w:val="000042CE"/>
    <w:rsid w:val="00004300"/>
    <w:rsid w:val="000043A6"/>
    <w:rsid w:val="000043B1"/>
    <w:rsid w:val="0000460D"/>
    <w:rsid w:val="00004981"/>
    <w:rsid w:val="000049A7"/>
    <w:rsid w:val="00004C17"/>
    <w:rsid w:val="00004FE0"/>
    <w:rsid w:val="00005082"/>
    <w:rsid w:val="000051FC"/>
    <w:rsid w:val="00005239"/>
    <w:rsid w:val="00005375"/>
    <w:rsid w:val="0000537F"/>
    <w:rsid w:val="000054B5"/>
    <w:rsid w:val="000054F2"/>
    <w:rsid w:val="0000559C"/>
    <w:rsid w:val="00005639"/>
    <w:rsid w:val="00005791"/>
    <w:rsid w:val="0000593A"/>
    <w:rsid w:val="00005952"/>
    <w:rsid w:val="00005955"/>
    <w:rsid w:val="00005A23"/>
    <w:rsid w:val="00005A29"/>
    <w:rsid w:val="00005B63"/>
    <w:rsid w:val="00005CB8"/>
    <w:rsid w:val="00005CE8"/>
    <w:rsid w:val="00005DAB"/>
    <w:rsid w:val="00005FD2"/>
    <w:rsid w:val="0000609A"/>
    <w:rsid w:val="000060ED"/>
    <w:rsid w:val="0000615F"/>
    <w:rsid w:val="0000621B"/>
    <w:rsid w:val="0000657E"/>
    <w:rsid w:val="00006602"/>
    <w:rsid w:val="00006A0B"/>
    <w:rsid w:val="00006A16"/>
    <w:rsid w:val="00006ADB"/>
    <w:rsid w:val="00006B00"/>
    <w:rsid w:val="00006B42"/>
    <w:rsid w:val="00006C1F"/>
    <w:rsid w:val="00006C75"/>
    <w:rsid w:val="00006F2D"/>
    <w:rsid w:val="00006FB1"/>
    <w:rsid w:val="00007007"/>
    <w:rsid w:val="00007302"/>
    <w:rsid w:val="00007349"/>
    <w:rsid w:val="0000734A"/>
    <w:rsid w:val="000073AC"/>
    <w:rsid w:val="00007711"/>
    <w:rsid w:val="0000771F"/>
    <w:rsid w:val="000077B5"/>
    <w:rsid w:val="00007843"/>
    <w:rsid w:val="00007860"/>
    <w:rsid w:val="000078FA"/>
    <w:rsid w:val="00007FCC"/>
    <w:rsid w:val="00010047"/>
    <w:rsid w:val="000100E5"/>
    <w:rsid w:val="0001014B"/>
    <w:rsid w:val="00010154"/>
    <w:rsid w:val="00010334"/>
    <w:rsid w:val="0001050E"/>
    <w:rsid w:val="00010588"/>
    <w:rsid w:val="00010653"/>
    <w:rsid w:val="000108DC"/>
    <w:rsid w:val="000109F3"/>
    <w:rsid w:val="00010A64"/>
    <w:rsid w:val="00010A95"/>
    <w:rsid w:val="00010B78"/>
    <w:rsid w:val="00010BD4"/>
    <w:rsid w:val="00010CA6"/>
    <w:rsid w:val="00010D84"/>
    <w:rsid w:val="00010F2A"/>
    <w:rsid w:val="000110A9"/>
    <w:rsid w:val="00011186"/>
    <w:rsid w:val="00011320"/>
    <w:rsid w:val="0001134C"/>
    <w:rsid w:val="00011392"/>
    <w:rsid w:val="00011478"/>
    <w:rsid w:val="00011501"/>
    <w:rsid w:val="000115D2"/>
    <w:rsid w:val="0001164E"/>
    <w:rsid w:val="000119B4"/>
    <w:rsid w:val="00011A1C"/>
    <w:rsid w:val="00011ED4"/>
    <w:rsid w:val="00011F63"/>
    <w:rsid w:val="00012113"/>
    <w:rsid w:val="00012187"/>
    <w:rsid w:val="00012269"/>
    <w:rsid w:val="000122DF"/>
    <w:rsid w:val="0001241F"/>
    <w:rsid w:val="00012469"/>
    <w:rsid w:val="000129F9"/>
    <w:rsid w:val="00012A00"/>
    <w:rsid w:val="00012C5A"/>
    <w:rsid w:val="00012DE3"/>
    <w:rsid w:val="00012F77"/>
    <w:rsid w:val="000130F7"/>
    <w:rsid w:val="0001314B"/>
    <w:rsid w:val="00013431"/>
    <w:rsid w:val="0001345A"/>
    <w:rsid w:val="00013715"/>
    <w:rsid w:val="00013821"/>
    <w:rsid w:val="00013918"/>
    <w:rsid w:val="00013B7D"/>
    <w:rsid w:val="00013D80"/>
    <w:rsid w:val="00013E8D"/>
    <w:rsid w:val="00013F54"/>
    <w:rsid w:val="00013F7F"/>
    <w:rsid w:val="00014158"/>
    <w:rsid w:val="000141A7"/>
    <w:rsid w:val="0001432D"/>
    <w:rsid w:val="000144AA"/>
    <w:rsid w:val="00014624"/>
    <w:rsid w:val="000146E3"/>
    <w:rsid w:val="000147A8"/>
    <w:rsid w:val="000147C9"/>
    <w:rsid w:val="00014A25"/>
    <w:rsid w:val="00014AFB"/>
    <w:rsid w:val="00014B1F"/>
    <w:rsid w:val="00014B7F"/>
    <w:rsid w:val="00014D94"/>
    <w:rsid w:val="00014F06"/>
    <w:rsid w:val="00015100"/>
    <w:rsid w:val="0001570C"/>
    <w:rsid w:val="000157D1"/>
    <w:rsid w:val="00015824"/>
    <w:rsid w:val="00015849"/>
    <w:rsid w:val="00015851"/>
    <w:rsid w:val="000158B9"/>
    <w:rsid w:val="00015963"/>
    <w:rsid w:val="000159D3"/>
    <w:rsid w:val="000159D6"/>
    <w:rsid w:val="00015AED"/>
    <w:rsid w:val="00015B45"/>
    <w:rsid w:val="00015CCB"/>
    <w:rsid w:val="00015CFD"/>
    <w:rsid w:val="00015DA9"/>
    <w:rsid w:val="00015DBB"/>
    <w:rsid w:val="00015FBC"/>
    <w:rsid w:val="0001605B"/>
    <w:rsid w:val="000162D7"/>
    <w:rsid w:val="00016361"/>
    <w:rsid w:val="0001643D"/>
    <w:rsid w:val="0001646C"/>
    <w:rsid w:val="0001651A"/>
    <w:rsid w:val="000166B3"/>
    <w:rsid w:val="000166F6"/>
    <w:rsid w:val="0001685B"/>
    <w:rsid w:val="000168A7"/>
    <w:rsid w:val="00016B27"/>
    <w:rsid w:val="00016B33"/>
    <w:rsid w:val="00016C5B"/>
    <w:rsid w:val="00016CC1"/>
    <w:rsid w:val="00016F58"/>
    <w:rsid w:val="00016FDD"/>
    <w:rsid w:val="000170ED"/>
    <w:rsid w:val="000173C3"/>
    <w:rsid w:val="00017470"/>
    <w:rsid w:val="00017543"/>
    <w:rsid w:val="00017555"/>
    <w:rsid w:val="00017627"/>
    <w:rsid w:val="00017698"/>
    <w:rsid w:val="0001771F"/>
    <w:rsid w:val="00017862"/>
    <w:rsid w:val="000178B7"/>
    <w:rsid w:val="000178FA"/>
    <w:rsid w:val="00017B2D"/>
    <w:rsid w:val="00017B91"/>
    <w:rsid w:val="00017C44"/>
    <w:rsid w:val="00017E1D"/>
    <w:rsid w:val="00017E62"/>
    <w:rsid w:val="00017F84"/>
    <w:rsid w:val="000201BA"/>
    <w:rsid w:val="00020414"/>
    <w:rsid w:val="000205D5"/>
    <w:rsid w:val="00020760"/>
    <w:rsid w:val="00020967"/>
    <w:rsid w:val="000209F5"/>
    <w:rsid w:val="00020AB4"/>
    <w:rsid w:val="00020DBA"/>
    <w:rsid w:val="00020DC7"/>
    <w:rsid w:val="00021194"/>
    <w:rsid w:val="0002124E"/>
    <w:rsid w:val="00021288"/>
    <w:rsid w:val="00021359"/>
    <w:rsid w:val="00021439"/>
    <w:rsid w:val="000215C0"/>
    <w:rsid w:val="00021601"/>
    <w:rsid w:val="00021627"/>
    <w:rsid w:val="000216D3"/>
    <w:rsid w:val="000218CF"/>
    <w:rsid w:val="0002193E"/>
    <w:rsid w:val="00021965"/>
    <w:rsid w:val="000219BB"/>
    <w:rsid w:val="00021A37"/>
    <w:rsid w:val="00021BCA"/>
    <w:rsid w:val="00021C9B"/>
    <w:rsid w:val="00021CF4"/>
    <w:rsid w:val="00021D22"/>
    <w:rsid w:val="00021D7C"/>
    <w:rsid w:val="00021DFE"/>
    <w:rsid w:val="00021E12"/>
    <w:rsid w:val="00021EF1"/>
    <w:rsid w:val="00021FDD"/>
    <w:rsid w:val="000220D3"/>
    <w:rsid w:val="0002215C"/>
    <w:rsid w:val="00022203"/>
    <w:rsid w:val="00022351"/>
    <w:rsid w:val="0002240B"/>
    <w:rsid w:val="000224BC"/>
    <w:rsid w:val="00022621"/>
    <w:rsid w:val="00022787"/>
    <w:rsid w:val="000227D1"/>
    <w:rsid w:val="00022A09"/>
    <w:rsid w:val="00022AAB"/>
    <w:rsid w:val="00022D04"/>
    <w:rsid w:val="00022D12"/>
    <w:rsid w:val="00022EED"/>
    <w:rsid w:val="00022FC6"/>
    <w:rsid w:val="00023178"/>
    <w:rsid w:val="0002323E"/>
    <w:rsid w:val="000233E2"/>
    <w:rsid w:val="00023497"/>
    <w:rsid w:val="000234D5"/>
    <w:rsid w:val="000234E0"/>
    <w:rsid w:val="0002369B"/>
    <w:rsid w:val="000236F7"/>
    <w:rsid w:val="000237DE"/>
    <w:rsid w:val="00023833"/>
    <w:rsid w:val="000238CE"/>
    <w:rsid w:val="000239D1"/>
    <w:rsid w:val="00023A06"/>
    <w:rsid w:val="00023AEC"/>
    <w:rsid w:val="00023B7F"/>
    <w:rsid w:val="00023D21"/>
    <w:rsid w:val="00023FBD"/>
    <w:rsid w:val="00023FF4"/>
    <w:rsid w:val="000240AC"/>
    <w:rsid w:val="00024132"/>
    <w:rsid w:val="0002413C"/>
    <w:rsid w:val="00024147"/>
    <w:rsid w:val="00024385"/>
    <w:rsid w:val="00024416"/>
    <w:rsid w:val="000246CC"/>
    <w:rsid w:val="00024775"/>
    <w:rsid w:val="0002492B"/>
    <w:rsid w:val="0002495B"/>
    <w:rsid w:val="00024E2F"/>
    <w:rsid w:val="00024E7A"/>
    <w:rsid w:val="00024F68"/>
    <w:rsid w:val="00025110"/>
    <w:rsid w:val="00025115"/>
    <w:rsid w:val="00025121"/>
    <w:rsid w:val="000251CC"/>
    <w:rsid w:val="000253E9"/>
    <w:rsid w:val="000255A0"/>
    <w:rsid w:val="000255C2"/>
    <w:rsid w:val="00025758"/>
    <w:rsid w:val="00025769"/>
    <w:rsid w:val="00025939"/>
    <w:rsid w:val="00025944"/>
    <w:rsid w:val="000259DA"/>
    <w:rsid w:val="00025AEC"/>
    <w:rsid w:val="00025B18"/>
    <w:rsid w:val="00025DCF"/>
    <w:rsid w:val="00025DD5"/>
    <w:rsid w:val="00025DE2"/>
    <w:rsid w:val="00025E1E"/>
    <w:rsid w:val="00025E7D"/>
    <w:rsid w:val="00025EBD"/>
    <w:rsid w:val="00025F19"/>
    <w:rsid w:val="0002631E"/>
    <w:rsid w:val="0002645C"/>
    <w:rsid w:val="00026498"/>
    <w:rsid w:val="000264D3"/>
    <w:rsid w:val="00026588"/>
    <w:rsid w:val="0002662D"/>
    <w:rsid w:val="00026869"/>
    <w:rsid w:val="0002691E"/>
    <w:rsid w:val="00026AB6"/>
    <w:rsid w:val="00026BA7"/>
    <w:rsid w:val="00026D15"/>
    <w:rsid w:val="00026FF7"/>
    <w:rsid w:val="00027212"/>
    <w:rsid w:val="000272FE"/>
    <w:rsid w:val="000273A0"/>
    <w:rsid w:val="000274CE"/>
    <w:rsid w:val="0002764B"/>
    <w:rsid w:val="000276A7"/>
    <w:rsid w:val="000276AE"/>
    <w:rsid w:val="0002778F"/>
    <w:rsid w:val="00027854"/>
    <w:rsid w:val="00027A32"/>
    <w:rsid w:val="00027B06"/>
    <w:rsid w:val="00027BB0"/>
    <w:rsid w:val="00027F0C"/>
    <w:rsid w:val="000303BA"/>
    <w:rsid w:val="00030405"/>
    <w:rsid w:val="00030559"/>
    <w:rsid w:val="000305AE"/>
    <w:rsid w:val="000306D3"/>
    <w:rsid w:val="0003076C"/>
    <w:rsid w:val="00030865"/>
    <w:rsid w:val="000308E5"/>
    <w:rsid w:val="00030936"/>
    <w:rsid w:val="00030AE8"/>
    <w:rsid w:val="00030B77"/>
    <w:rsid w:val="00030B95"/>
    <w:rsid w:val="00030B98"/>
    <w:rsid w:val="00030C76"/>
    <w:rsid w:val="00030D9A"/>
    <w:rsid w:val="00030E49"/>
    <w:rsid w:val="00030F54"/>
    <w:rsid w:val="00030F6F"/>
    <w:rsid w:val="00030FB4"/>
    <w:rsid w:val="00031013"/>
    <w:rsid w:val="000311AE"/>
    <w:rsid w:val="000312D6"/>
    <w:rsid w:val="000313C8"/>
    <w:rsid w:val="0003151B"/>
    <w:rsid w:val="0003181A"/>
    <w:rsid w:val="0003195D"/>
    <w:rsid w:val="00031AF1"/>
    <w:rsid w:val="00031B12"/>
    <w:rsid w:val="00031E51"/>
    <w:rsid w:val="00031E5B"/>
    <w:rsid w:val="00031EA1"/>
    <w:rsid w:val="00031ECB"/>
    <w:rsid w:val="00031F1F"/>
    <w:rsid w:val="000320A7"/>
    <w:rsid w:val="00032116"/>
    <w:rsid w:val="000322DB"/>
    <w:rsid w:val="00032489"/>
    <w:rsid w:val="000324EE"/>
    <w:rsid w:val="00032540"/>
    <w:rsid w:val="00032552"/>
    <w:rsid w:val="00032741"/>
    <w:rsid w:val="00032818"/>
    <w:rsid w:val="000328D0"/>
    <w:rsid w:val="00032B87"/>
    <w:rsid w:val="00032C20"/>
    <w:rsid w:val="00032C54"/>
    <w:rsid w:val="00032CB0"/>
    <w:rsid w:val="00032DAF"/>
    <w:rsid w:val="00032E74"/>
    <w:rsid w:val="00032EE7"/>
    <w:rsid w:val="00032F8B"/>
    <w:rsid w:val="00032FFA"/>
    <w:rsid w:val="0003317F"/>
    <w:rsid w:val="000331FD"/>
    <w:rsid w:val="00033370"/>
    <w:rsid w:val="000333DF"/>
    <w:rsid w:val="0003371B"/>
    <w:rsid w:val="00033AB2"/>
    <w:rsid w:val="00033BC8"/>
    <w:rsid w:val="00033BFA"/>
    <w:rsid w:val="00033FC5"/>
    <w:rsid w:val="00033FCF"/>
    <w:rsid w:val="0003401A"/>
    <w:rsid w:val="00034106"/>
    <w:rsid w:val="000341C1"/>
    <w:rsid w:val="00034620"/>
    <w:rsid w:val="000346DB"/>
    <w:rsid w:val="0003474B"/>
    <w:rsid w:val="0003476A"/>
    <w:rsid w:val="000347E5"/>
    <w:rsid w:val="000347F6"/>
    <w:rsid w:val="00034832"/>
    <w:rsid w:val="00034A71"/>
    <w:rsid w:val="00034B21"/>
    <w:rsid w:val="00034BC4"/>
    <w:rsid w:val="00034C98"/>
    <w:rsid w:val="00034D78"/>
    <w:rsid w:val="00034D94"/>
    <w:rsid w:val="00034DE8"/>
    <w:rsid w:val="00035213"/>
    <w:rsid w:val="00035503"/>
    <w:rsid w:val="000357CC"/>
    <w:rsid w:val="0003581E"/>
    <w:rsid w:val="0003587C"/>
    <w:rsid w:val="00035A54"/>
    <w:rsid w:val="00035ADF"/>
    <w:rsid w:val="00035CBB"/>
    <w:rsid w:val="00035DEF"/>
    <w:rsid w:val="00035EC2"/>
    <w:rsid w:val="00035F75"/>
    <w:rsid w:val="00035FE7"/>
    <w:rsid w:val="000366C7"/>
    <w:rsid w:val="00036987"/>
    <w:rsid w:val="000369AE"/>
    <w:rsid w:val="00036A10"/>
    <w:rsid w:val="00036B0B"/>
    <w:rsid w:val="00036CAB"/>
    <w:rsid w:val="00036D75"/>
    <w:rsid w:val="0003725A"/>
    <w:rsid w:val="00037271"/>
    <w:rsid w:val="0003735C"/>
    <w:rsid w:val="0003738C"/>
    <w:rsid w:val="000374FB"/>
    <w:rsid w:val="000376CB"/>
    <w:rsid w:val="00037705"/>
    <w:rsid w:val="00037799"/>
    <w:rsid w:val="000377BE"/>
    <w:rsid w:val="00037B41"/>
    <w:rsid w:val="00037E00"/>
    <w:rsid w:val="00037EE5"/>
    <w:rsid w:val="000402F9"/>
    <w:rsid w:val="000404CA"/>
    <w:rsid w:val="000404D6"/>
    <w:rsid w:val="000406C5"/>
    <w:rsid w:val="000407D8"/>
    <w:rsid w:val="000407F0"/>
    <w:rsid w:val="0004085A"/>
    <w:rsid w:val="00040A1C"/>
    <w:rsid w:val="00040A93"/>
    <w:rsid w:val="00040B05"/>
    <w:rsid w:val="00040B52"/>
    <w:rsid w:val="00040B6E"/>
    <w:rsid w:val="00040BD9"/>
    <w:rsid w:val="00040FF4"/>
    <w:rsid w:val="00041013"/>
    <w:rsid w:val="00041549"/>
    <w:rsid w:val="000416FB"/>
    <w:rsid w:val="0004196B"/>
    <w:rsid w:val="000419D6"/>
    <w:rsid w:val="00041AC9"/>
    <w:rsid w:val="00041BB0"/>
    <w:rsid w:val="00041C32"/>
    <w:rsid w:val="00041E5E"/>
    <w:rsid w:val="00041F0A"/>
    <w:rsid w:val="00041F50"/>
    <w:rsid w:val="00042265"/>
    <w:rsid w:val="00042531"/>
    <w:rsid w:val="00042665"/>
    <w:rsid w:val="00042768"/>
    <w:rsid w:val="00042848"/>
    <w:rsid w:val="000428A6"/>
    <w:rsid w:val="000428E5"/>
    <w:rsid w:val="00042911"/>
    <w:rsid w:val="00042BDD"/>
    <w:rsid w:val="00042C0E"/>
    <w:rsid w:val="00042C2A"/>
    <w:rsid w:val="00042F0E"/>
    <w:rsid w:val="00042FEC"/>
    <w:rsid w:val="00043031"/>
    <w:rsid w:val="0004319C"/>
    <w:rsid w:val="00043235"/>
    <w:rsid w:val="00043323"/>
    <w:rsid w:val="0004369C"/>
    <w:rsid w:val="00043730"/>
    <w:rsid w:val="000437B7"/>
    <w:rsid w:val="000437EB"/>
    <w:rsid w:val="00043A45"/>
    <w:rsid w:val="00043A54"/>
    <w:rsid w:val="00043B20"/>
    <w:rsid w:val="00043B8F"/>
    <w:rsid w:val="00043C1E"/>
    <w:rsid w:val="00043E86"/>
    <w:rsid w:val="00043EB6"/>
    <w:rsid w:val="00043EEE"/>
    <w:rsid w:val="00043EF0"/>
    <w:rsid w:val="0004423E"/>
    <w:rsid w:val="00044270"/>
    <w:rsid w:val="0004437B"/>
    <w:rsid w:val="00044421"/>
    <w:rsid w:val="00044631"/>
    <w:rsid w:val="0004463B"/>
    <w:rsid w:val="00044888"/>
    <w:rsid w:val="000448B3"/>
    <w:rsid w:val="000448C6"/>
    <w:rsid w:val="00044A3F"/>
    <w:rsid w:val="00044A88"/>
    <w:rsid w:val="00044AEF"/>
    <w:rsid w:val="00044D3E"/>
    <w:rsid w:val="00044D4B"/>
    <w:rsid w:val="00044D9A"/>
    <w:rsid w:val="00044E88"/>
    <w:rsid w:val="00044EAF"/>
    <w:rsid w:val="000451A7"/>
    <w:rsid w:val="00045360"/>
    <w:rsid w:val="0004547F"/>
    <w:rsid w:val="0004550D"/>
    <w:rsid w:val="000455CD"/>
    <w:rsid w:val="0004566E"/>
    <w:rsid w:val="00045700"/>
    <w:rsid w:val="00045732"/>
    <w:rsid w:val="0004575B"/>
    <w:rsid w:val="00045871"/>
    <w:rsid w:val="00045A5F"/>
    <w:rsid w:val="00045B1B"/>
    <w:rsid w:val="00045B26"/>
    <w:rsid w:val="00045C2B"/>
    <w:rsid w:val="00045C3C"/>
    <w:rsid w:val="00045CE5"/>
    <w:rsid w:val="00045E3E"/>
    <w:rsid w:val="00045E6B"/>
    <w:rsid w:val="00045EDD"/>
    <w:rsid w:val="00045F28"/>
    <w:rsid w:val="00046081"/>
    <w:rsid w:val="00046091"/>
    <w:rsid w:val="00046133"/>
    <w:rsid w:val="000461F1"/>
    <w:rsid w:val="00046337"/>
    <w:rsid w:val="00046508"/>
    <w:rsid w:val="000465AA"/>
    <w:rsid w:val="00046635"/>
    <w:rsid w:val="00046645"/>
    <w:rsid w:val="000466BA"/>
    <w:rsid w:val="000466E8"/>
    <w:rsid w:val="00046714"/>
    <w:rsid w:val="00046B02"/>
    <w:rsid w:val="00046C0A"/>
    <w:rsid w:val="00046C6A"/>
    <w:rsid w:val="00046F23"/>
    <w:rsid w:val="00046F80"/>
    <w:rsid w:val="00047008"/>
    <w:rsid w:val="00047146"/>
    <w:rsid w:val="00047307"/>
    <w:rsid w:val="00047553"/>
    <w:rsid w:val="000475FD"/>
    <w:rsid w:val="0004767E"/>
    <w:rsid w:val="000477D2"/>
    <w:rsid w:val="0004789B"/>
    <w:rsid w:val="0004794E"/>
    <w:rsid w:val="00047B76"/>
    <w:rsid w:val="00047BAE"/>
    <w:rsid w:val="00047E7E"/>
    <w:rsid w:val="00047EA4"/>
    <w:rsid w:val="00047FD1"/>
    <w:rsid w:val="00050024"/>
    <w:rsid w:val="000500B9"/>
    <w:rsid w:val="000501C5"/>
    <w:rsid w:val="000503E0"/>
    <w:rsid w:val="000504A0"/>
    <w:rsid w:val="000507CF"/>
    <w:rsid w:val="000508EB"/>
    <w:rsid w:val="00050B76"/>
    <w:rsid w:val="00050B8E"/>
    <w:rsid w:val="00050CF2"/>
    <w:rsid w:val="00050E09"/>
    <w:rsid w:val="00050F2C"/>
    <w:rsid w:val="00050FF5"/>
    <w:rsid w:val="000511A2"/>
    <w:rsid w:val="00051332"/>
    <w:rsid w:val="00051494"/>
    <w:rsid w:val="00051523"/>
    <w:rsid w:val="0005165D"/>
    <w:rsid w:val="0005165E"/>
    <w:rsid w:val="00051781"/>
    <w:rsid w:val="00051792"/>
    <w:rsid w:val="0005195A"/>
    <w:rsid w:val="0005203D"/>
    <w:rsid w:val="0005204A"/>
    <w:rsid w:val="00052051"/>
    <w:rsid w:val="00052281"/>
    <w:rsid w:val="000522D3"/>
    <w:rsid w:val="000523F7"/>
    <w:rsid w:val="000524AB"/>
    <w:rsid w:val="000528EA"/>
    <w:rsid w:val="00052A62"/>
    <w:rsid w:val="00052ED5"/>
    <w:rsid w:val="00052F1A"/>
    <w:rsid w:val="00052FF8"/>
    <w:rsid w:val="00053120"/>
    <w:rsid w:val="000531F0"/>
    <w:rsid w:val="00053200"/>
    <w:rsid w:val="000533E7"/>
    <w:rsid w:val="0005348E"/>
    <w:rsid w:val="00053544"/>
    <w:rsid w:val="00053551"/>
    <w:rsid w:val="000535A2"/>
    <w:rsid w:val="000535A5"/>
    <w:rsid w:val="00053602"/>
    <w:rsid w:val="000537F2"/>
    <w:rsid w:val="00053C04"/>
    <w:rsid w:val="00053ED1"/>
    <w:rsid w:val="00054127"/>
    <w:rsid w:val="0005417E"/>
    <w:rsid w:val="000543A1"/>
    <w:rsid w:val="000543C6"/>
    <w:rsid w:val="00054547"/>
    <w:rsid w:val="000545D8"/>
    <w:rsid w:val="000546C6"/>
    <w:rsid w:val="00054878"/>
    <w:rsid w:val="00054A23"/>
    <w:rsid w:val="00054A5B"/>
    <w:rsid w:val="00054A5D"/>
    <w:rsid w:val="00054AD2"/>
    <w:rsid w:val="00054BA3"/>
    <w:rsid w:val="0005548A"/>
    <w:rsid w:val="000555A4"/>
    <w:rsid w:val="000557B5"/>
    <w:rsid w:val="000557CE"/>
    <w:rsid w:val="00055801"/>
    <w:rsid w:val="00055968"/>
    <w:rsid w:val="0005598B"/>
    <w:rsid w:val="000559AB"/>
    <w:rsid w:val="00055B48"/>
    <w:rsid w:val="00055C25"/>
    <w:rsid w:val="00055C71"/>
    <w:rsid w:val="00055D5B"/>
    <w:rsid w:val="00055F4D"/>
    <w:rsid w:val="0005633D"/>
    <w:rsid w:val="0005635B"/>
    <w:rsid w:val="00056659"/>
    <w:rsid w:val="00056790"/>
    <w:rsid w:val="00056932"/>
    <w:rsid w:val="00056D39"/>
    <w:rsid w:val="00056DD5"/>
    <w:rsid w:val="00056DED"/>
    <w:rsid w:val="000570A5"/>
    <w:rsid w:val="00057352"/>
    <w:rsid w:val="0005754E"/>
    <w:rsid w:val="0005758B"/>
    <w:rsid w:val="000578C3"/>
    <w:rsid w:val="00057A57"/>
    <w:rsid w:val="00057B1D"/>
    <w:rsid w:val="00057BEE"/>
    <w:rsid w:val="00057BF0"/>
    <w:rsid w:val="00057C1F"/>
    <w:rsid w:val="00057D6C"/>
    <w:rsid w:val="00057D92"/>
    <w:rsid w:val="00057E19"/>
    <w:rsid w:val="00057F73"/>
    <w:rsid w:val="00057FC2"/>
    <w:rsid w:val="00060108"/>
    <w:rsid w:val="000601DE"/>
    <w:rsid w:val="0006044E"/>
    <w:rsid w:val="000604D2"/>
    <w:rsid w:val="00060663"/>
    <w:rsid w:val="00060838"/>
    <w:rsid w:val="00060889"/>
    <w:rsid w:val="00060963"/>
    <w:rsid w:val="00060AD9"/>
    <w:rsid w:val="00060BB1"/>
    <w:rsid w:val="00060D4C"/>
    <w:rsid w:val="00060D57"/>
    <w:rsid w:val="00060E00"/>
    <w:rsid w:val="00060F77"/>
    <w:rsid w:val="00061120"/>
    <w:rsid w:val="000612DC"/>
    <w:rsid w:val="000613E3"/>
    <w:rsid w:val="00061618"/>
    <w:rsid w:val="00061626"/>
    <w:rsid w:val="0006172A"/>
    <w:rsid w:val="000618A5"/>
    <w:rsid w:val="0006197A"/>
    <w:rsid w:val="00061A38"/>
    <w:rsid w:val="00061CFF"/>
    <w:rsid w:val="00061DAF"/>
    <w:rsid w:val="00061DD5"/>
    <w:rsid w:val="00061DE7"/>
    <w:rsid w:val="00061E7F"/>
    <w:rsid w:val="00061F35"/>
    <w:rsid w:val="000620FA"/>
    <w:rsid w:val="00062165"/>
    <w:rsid w:val="000621C4"/>
    <w:rsid w:val="0006231F"/>
    <w:rsid w:val="0006244B"/>
    <w:rsid w:val="00062504"/>
    <w:rsid w:val="00062508"/>
    <w:rsid w:val="000625DF"/>
    <w:rsid w:val="000627D4"/>
    <w:rsid w:val="0006289E"/>
    <w:rsid w:val="000628CB"/>
    <w:rsid w:val="00062C82"/>
    <w:rsid w:val="00062D91"/>
    <w:rsid w:val="00062DFF"/>
    <w:rsid w:val="0006309E"/>
    <w:rsid w:val="000630F7"/>
    <w:rsid w:val="00063205"/>
    <w:rsid w:val="00063217"/>
    <w:rsid w:val="000632EE"/>
    <w:rsid w:val="0006339B"/>
    <w:rsid w:val="000634AE"/>
    <w:rsid w:val="00063619"/>
    <w:rsid w:val="00063762"/>
    <w:rsid w:val="00063890"/>
    <w:rsid w:val="000639E4"/>
    <w:rsid w:val="000639EF"/>
    <w:rsid w:val="00063AC2"/>
    <w:rsid w:val="00063BB7"/>
    <w:rsid w:val="00063C82"/>
    <w:rsid w:val="00063D50"/>
    <w:rsid w:val="00063DD1"/>
    <w:rsid w:val="00063DD7"/>
    <w:rsid w:val="00063E2C"/>
    <w:rsid w:val="00063F2C"/>
    <w:rsid w:val="0006404C"/>
    <w:rsid w:val="00064162"/>
    <w:rsid w:val="0006419A"/>
    <w:rsid w:val="00064287"/>
    <w:rsid w:val="00064362"/>
    <w:rsid w:val="000643BD"/>
    <w:rsid w:val="000643F9"/>
    <w:rsid w:val="000644A5"/>
    <w:rsid w:val="000644D0"/>
    <w:rsid w:val="00064592"/>
    <w:rsid w:val="000647D2"/>
    <w:rsid w:val="00064815"/>
    <w:rsid w:val="00064867"/>
    <w:rsid w:val="00064896"/>
    <w:rsid w:val="0006499B"/>
    <w:rsid w:val="00064A3F"/>
    <w:rsid w:val="00064AF4"/>
    <w:rsid w:val="00064C54"/>
    <w:rsid w:val="00064CB6"/>
    <w:rsid w:val="00064E2B"/>
    <w:rsid w:val="00064E81"/>
    <w:rsid w:val="00064E87"/>
    <w:rsid w:val="00064EAE"/>
    <w:rsid w:val="00064F79"/>
    <w:rsid w:val="00064F8E"/>
    <w:rsid w:val="00064FBA"/>
    <w:rsid w:val="0006500B"/>
    <w:rsid w:val="0006506B"/>
    <w:rsid w:val="000651C6"/>
    <w:rsid w:val="000651DF"/>
    <w:rsid w:val="0006527A"/>
    <w:rsid w:val="0006568D"/>
    <w:rsid w:val="000656B2"/>
    <w:rsid w:val="000657C2"/>
    <w:rsid w:val="00065900"/>
    <w:rsid w:val="00065A33"/>
    <w:rsid w:val="00065AB9"/>
    <w:rsid w:val="00065B4B"/>
    <w:rsid w:val="00065B5C"/>
    <w:rsid w:val="00065FE2"/>
    <w:rsid w:val="000660E1"/>
    <w:rsid w:val="0006621C"/>
    <w:rsid w:val="00066316"/>
    <w:rsid w:val="0006636F"/>
    <w:rsid w:val="00066386"/>
    <w:rsid w:val="00066423"/>
    <w:rsid w:val="0006644B"/>
    <w:rsid w:val="000668BF"/>
    <w:rsid w:val="00066D1A"/>
    <w:rsid w:val="00066D6A"/>
    <w:rsid w:val="00066E1E"/>
    <w:rsid w:val="00066EEB"/>
    <w:rsid w:val="000671AE"/>
    <w:rsid w:val="000671D4"/>
    <w:rsid w:val="0006728A"/>
    <w:rsid w:val="000672B5"/>
    <w:rsid w:val="000672F5"/>
    <w:rsid w:val="0006735E"/>
    <w:rsid w:val="00067378"/>
    <w:rsid w:val="000675BA"/>
    <w:rsid w:val="0006761C"/>
    <w:rsid w:val="00067744"/>
    <w:rsid w:val="00067754"/>
    <w:rsid w:val="00067849"/>
    <w:rsid w:val="00067894"/>
    <w:rsid w:val="0006795C"/>
    <w:rsid w:val="00067CDE"/>
    <w:rsid w:val="00067EB7"/>
    <w:rsid w:val="00067F6F"/>
    <w:rsid w:val="00070078"/>
    <w:rsid w:val="00070135"/>
    <w:rsid w:val="000702AB"/>
    <w:rsid w:val="000705BD"/>
    <w:rsid w:val="000705FE"/>
    <w:rsid w:val="00070619"/>
    <w:rsid w:val="000707BC"/>
    <w:rsid w:val="00070B5D"/>
    <w:rsid w:val="00070BE5"/>
    <w:rsid w:val="00070CAC"/>
    <w:rsid w:val="0007109F"/>
    <w:rsid w:val="000710B7"/>
    <w:rsid w:val="00071273"/>
    <w:rsid w:val="000712F9"/>
    <w:rsid w:val="00071363"/>
    <w:rsid w:val="000713A2"/>
    <w:rsid w:val="000713A6"/>
    <w:rsid w:val="000713AC"/>
    <w:rsid w:val="000713AF"/>
    <w:rsid w:val="0007145A"/>
    <w:rsid w:val="000715E4"/>
    <w:rsid w:val="00071636"/>
    <w:rsid w:val="000716AF"/>
    <w:rsid w:val="00071816"/>
    <w:rsid w:val="00071845"/>
    <w:rsid w:val="00071A01"/>
    <w:rsid w:val="00071A64"/>
    <w:rsid w:val="00071C45"/>
    <w:rsid w:val="00071C89"/>
    <w:rsid w:val="00071D04"/>
    <w:rsid w:val="00071DE7"/>
    <w:rsid w:val="00071F57"/>
    <w:rsid w:val="00071F61"/>
    <w:rsid w:val="00072293"/>
    <w:rsid w:val="000722D8"/>
    <w:rsid w:val="0007270E"/>
    <w:rsid w:val="000727DA"/>
    <w:rsid w:val="000728B5"/>
    <w:rsid w:val="000728E2"/>
    <w:rsid w:val="0007298B"/>
    <w:rsid w:val="000729FA"/>
    <w:rsid w:val="00072A3F"/>
    <w:rsid w:val="00072A77"/>
    <w:rsid w:val="00072B53"/>
    <w:rsid w:val="00072C6D"/>
    <w:rsid w:val="00072C7A"/>
    <w:rsid w:val="00072CA4"/>
    <w:rsid w:val="00072E2E"/>
    <w:rsid w:val="000738F8"/>
    <w:rsid w:val="0007397E"/>
    <w:rsid w:val="00073A97"/>
    <w:rsid w:val="00073ADF"/>
    <w:rsid w:val="00073D57"/>
    <w:rsid w:val="00073DF5"/>
    <w:rsid w:val="00074212"/>
    <w:rsid w:val="000742AD"/>
    <w:rsid w:val="0007447A"/>
    <w:rsid w:val="000748EF"/>
    <w:rsid w:val="000748F5"/>
    <w:rsid w:val="00074C1C"/>
    <w:rsid w:val="00074CFC"/>
    <w:rsid w:val="00074E06"/>
    <w:rsid w:val="00074F1A"/>
    <w:rsid w:val="00074FBD"/>
    <w:rsid w:val="000750F0"/>
    <w:rsid w:val="00075442"/>
    <w:rsid w:val="00075446"/>
    <w:rsid w:val="0007545A"/>
    <w:rsid w:val="000754E2"/>
    <w:rsid w:val="000757A4"/>
    <w:rsid w:val="000758EC"/>
    <w:rsid w:val="00075928"/>
    <w:rsid w:val="00075ABF"/>
    <w:rsid w:val="00075B48"/>
    <w:rsid w:val="000760E1"/>
    <w:rsid w:val="0007613A"/>
    <w:rsid w:val="0007613B"/>
    <w:rsid w:val="0007625C"/>
    <w:rsid w:val="0007630A"/>
    <w:rsid w:val="00076481"/>
    <w:rsid w:val="0007655B"/>
    <w:rsid w:val="0007671B"/>
    <w:rsid w:val="000767A6"/>
    <w:rsid w:val="0007685A"/>
    <w:rsid w:val="000768F1"/>
    <w:rsid w:val="000769D4"/>
    <w:rsid w:val="00076B31"/>
    <w:rsid w:val="00076FB2"/>
    <w:rsid w:val="0007706E"/>
    <w:rsid w:val="00077170"/>
    <w:rsid w:val="00077265"/>
    <w:rsid w:val="000772A6"/>
    <w:rsid w:val="000775C4"/>
    <w:rsid w:val="0007766F"/>
    <w:rsid w:val="0007768E"/>
    <w:rsid w:val="000776FA"/>
    <w:rsid w:val="000777FB"/>
    <w:rsid w:val="00077862"/>
    <w:rsid w:val="00077953"/>
    <w:rsid w:val="00077965"/>
    <w:rsid w:val="00077B17"/>
    <w:rsid w:val="00077C97"/>
    <w:rsid w:val="00077D1A"/>
    <w:rsid w:val="00077EC4"/>
    <w:rsid w:val="0008003E"/>
    <w:rsid w:val="00080054"/>
    <w:rsid w:val="000802DC"/>
    <w:rsid w:val="000802ED"/>
    <w:rsid w:val="0008056E"/>
    <w:rsid w:val="000806EA"/>
    <w:rsid w:val="00080853"/>
    <w:rsid w:val="00080899"/>
    <w:rsid w:val="00080969"/>
    <w:rsid w:val="000809CC"/>
    <w:rsid w:val="000809FC"/>
    <w:rsid w:val="00080AA2"/>
    <w:rsid w:val="00080B03"/>
    <w:rsid w:val="00080B47"/>
    <w:rsid w:val="00080C89"/>
    <w:rsid w:val="00080E7E"/>
    <w:rsid w:val="00080ECB"/>
    <w:rsid w:val="00080F11"/>
    <w:rsid w:val="00081219"/>
    <w:rsid w:val="0008134F"/>
    <w:rsid w:val="000813AC"/>
    <w:rsid w:val="000813B6"/>
    <w:rsid w:val="00081440"/>
    <w:rsid w:val="00081521"/>
    <w:rsid w:val="000817FB"/>
    <w:rsid w:val="0008187E"/>
    <w:rsid w:val="00081943"/>
    <w:rsid w:val="00081A51"/>
    <w:rsid w:val="00081AEA"/>
    <w:rsid w:val="00081B8E"/>
    <w:rsid w:val="00081F23"/>
    <w:rsid w:val="0008227E"/>
    <w:rsid w:val="000823AE"/>
    <w:rsid w:val="00082753"/>
    <w:rsid w:val="000827B5"/>
    <w:rsid w:val="00082918"/>
    <w:rsid w:val="0008292B"/>
    <w:rsid w:val="00082AC9"/>
    <w:rsid w:val="00082AF4"/>
    <w:rsid w:val="00082C07"/>
    <w:rsid w:val="00082C41"/>
    <w:rsid w:val="00082C5D"/>
    <w:rsid w:val="00082F72"/>
    <w:rsid w:val="00082F88"/>
    <w:rsid w:val="00083356"/>
    <w:rsid w:val="00083761"/>
    <w:rsid w:val="00083786"/>
    <w:rsid w:val="0008394B"/>
    <w:rsid w:val="000839D2"/>
    <w:rsid w:val="00083A06"/>
    <w:rsid w:val="00083B68"/>
    <w:rsid w:val="00083D8A"/>
    <w:rsid w:val="00083E44"/>
    <w:rsid w:val="00083FA7"/>
    <w:rsid w:val="00084027"/>
    <w:rsid w:val="000840D4"/>
    <w:rsid w:val="00084499"/>
    <w:rsid w:val="000845EB"/>
    <w:rsid w:val="00084751"/>
    <w:rsid w:val="00084ACF"/>
    <w:rsid w:val="00084AEE"/>
    <w:rsid w:val="00084AF9"/>
    <w:rsid w:val="00084B22"/>
    <w:rsid w:val="00084CD6"/>
    <w:rsid w:val="00084E73"/>
    <w:rsid w:val="00084F0A"/>
    <w:rsid w:val="00084FE1"/>
    <w:rsid w:val="00085172"/>
    <w:rsid w:val="00085291"/>
    <w:rsid w:val="00085292"/>
    <w:rsid w:val="000852B1"/>
    <w:rsid w:val="000853BC"/>
    <w:rsid w:val="0008550B"/>
    <w:rsid w:val="00085721"/>
    <w:rsid w:val="000858A5"/>
    <w:rsid w:val="0008597C"/>
    <w:rsid w:val="00085ACA"/>
    <w:rsid w:val="00085BF9"/>
    <w:rsid w:val="00085D57"/>
    <w:rsid w:val="00085ECD"/>
    <w:rsid w:val="000860AE"/>
    <w:rsid w:val="00086239"/>
    <w:rsid w:val="00086392"/>
    <w:rsid w:val="0008645D"/>
    <w:rsid w:val="000864E8"/>
    <w:rsid w:val="000865A3"/>
    <w:rsid w:val="000867F1"/>
    <w:rsid w:val="000869E5"/>
    <w:rsid w:val="00086B36"/>
    <w:rsid w:val="00086C01"/>
    <w:rsid w:val="00086C18"/>
    <w:rsid w:val="00086C34"/>
    <w:rsid w:val="00086C35"/>
    <w:rsid w:val="00086D57"/>
    <w:rsid w:val="00086DA1"/>
    <w:rsid w:val="00086DDB"/>
    <w:rsid w:val="00086F4D"/>
    <w:rsid w:val="0008701A"/>
    <w:rsid w:val="0008702A"/>
    <w:rsid w:val="00087135"/>
    <w:rsid w:val="00087310"/>
    <w:rsid w:val="00087327"/>
    <w:rsid w:val="000873FC"/>
    <w:rsid w:val="0008750C"/>
    <w:rsid w:val="000877B2"/>
    <w:rsid w:val="000877C3"/>
    <w:rsid w:val="00087824"/>
    <w:rsid w:val="00087BA1"/>
    <w:rsid w:val="00087CBB"/>
    <w:rsid w:val="00087D2C"/>
    <w:rsid w:val="00087D53"/>
    <w:rsid w:val="00087F61"/>
    <w:rsid w:val="0009012B"/>
    <w:rsid w:val="0009031C"/>
    <w:rsid w:val="00090419"/>
    <w:rsid w:val="00090458"/>
    <w:rsid w:val="000904ED"/>
    <w:rsid w:val="0009074F"/>
    <w:rsid w:val="00090824"/>
    <w:rsid w:val="00090859"/>
    <w:rsid w:val="000909BC"/>
    <w:rsid w:val="00090A9D"/>
    <w:rsid w:val="00090B32"/>
    <w:rsid w:val="00090B96"/>
    <w:rsid w:val="00090BA4"/>
    <w:rsid w:val="00090BFC"/>
    <w:rsid w:val="00090C0C"/>
    <w:rsid w:val="00090C25"/>
    <w:rsid w:val="00090D24"/>
    <w:rsid w:val="00090D76"/>
    <w:rsid w:val="00090DE2"/>
    <w:rsid w:val="00090F51"/>
    <w:rsid w:val="00090F9D"/>
    <w:rsid w:val="000910CE"/>
    <w:rsid w:val="000910CF"/>
    <w:rsid w:val="00091118"/>
    <w:rsid w:val="000912D7"/>
    <w:rsid w:val="00091805"/>
    <w:rsid w:val="00091844"/>
    <w:rsid w:val="00091F23"/>
    <w:rsid w:val="00091F98"/>
    <w:rsid w:val="000920FA"/>
    <w:rsid w:val="00092329"/>
    <w:rsid w:val="00092487"/>
    <w:rsid w:val="0009250A"/>
    <w:rsid w:val="000926F4"/>
    <w:rsid w:val="0009288B"/>
    <w:rsid w:val="000928E7"/>
    <w:rsid w:val="000929BA"/>
    <w:rsid w:val="00092AB5"/>
    <w:rsid w:val="00092B31"/>
    <w:rsid w:val="00092E14"/>
    <w:rsid w:val="00092EC8"/>
    <w:rsid w:val="00092FC1"/>
    <w:rsid w:val="000930B6"/>
    <w:rsid w:val="000930C6"/>
    <w:rsid w:val="000932B3"/>
    <w:rsid w:val="000934A8"/>
    <w:rsid w:val="0009359A"/>
    <w:rsid w:val="0009361F"/>
    <w:rsid w:val="00093757"/>
    <w:rsid w:val="00093A39"/>
    <w:rsid w:val="00093C63"/>
    <w:rsid w:val="00093D3C"/>
    <w:rsid w:val="00093D58"/>
    <w:rsid w:val="00093D8E"/>
    <w:rsid w:val="00093E23"/>
    <w:rsid w:val="00093E63"/>
    <w:rsid w:val="00093EA6"/>
    <w:rsid w:val="00093FEF"/>
    <w:rsid w:val="0009400D"/>
    <w:rsid w:val="00094289"/>
    <w:rsid w:val="000942B8"/>
    <w:rsid w:val="000944DD"/>
    <w:rsid w:val="00094581"/>
    <w:rsid w:val="000946B7"/>
    <w:rsid w:val="000946C2"/>
    <w:rsid w:val="000948ED"/>
    <w:rsid w:val="00094A25"/>
    <w:rsid w:val="00094CC0"/>
    <w:rsid w:val="00094FC1"/>
    <w:rsid w:val="00095105"/>
    <w:rsid w:val="00095274"/>
    <w:rsid w:val="000952B3"/>
    <w:rsid w:val="00095385"/>
    <w:rsid w:val="000953E5"/>
    <w:rsid w:val="000954C4"/>
    <w:rsid w:val="000955C9"/>
    <w:rsid w:val="000957C5"/>
    <w:rsid w:val="000957CA"/>
    <w:rsid w:val="000957D6"/>
    <w:rsid w:val="000958C9"/>
    <w:rsid w:val="00095B9F"/>
    <w:rsid w:val="00095CD5"/>
    <w:rsid w:val="00095CEA"/>
    <w:rsid w:val="00095DB4"/>
    <w:rsid w:val="00095DC7"/>
    <w:rsid w:val="00095E3D"/>
    <w:rsid w:val="000960C3"/>
    <w:rsid w:val="0009628A"/>
    <w:rsid w:val="000962A8"/>
    <w:rsid w:val="00096324"/>
    <w:rsid w:val="000963BD"/>
    <w:rsid w:val="00096486"/>
    <w:rsid w:val="00096648"/>
    <w:rsid w:val="000966CA"/>
    <w:rsid w:val="00096868"/>
    <w:rsid w:val="00096A84"/>
    <w:rsid w:val="00096CE5"/>
    <w:rsid w:val="00096E3B"/>
    <w:rsid w:val="0009732C"/>
    <w:rsid w:val="0009735C"/>
    <w:rsid w:val="0009746B"/>
    <w:rsid w:val="000974F8"/>
    <w:rsid w:val="0009765B"/>
    <w:rsid w:val="0009783F"/>
    <w:rsid w:val="000978AA"/>
    <w:rsid w:val="0009792E"/>
    <w:rsid w:val="00097A97"/>
    <w:rsid w:val="00097C69"/>
    <w:rsid w:val="00097D0E"/>
    <w:rsid w:val="00097D19"/>
    <w:rsid w:val="00097DC9"/>
    <w:rsid w:val="00097DD8"/>
    <w:rsid w:val="00097E42"/>
    <w:rsid w:val="00097EC5"/>
    <w:rsid w:val="00097FE0"/>
    <w:rsid w:val="00097FFE"/>
    <w:rsid w:val="000A0106"/>
    <w:rsid w:val="000A02A0"/>
    <w:rsid w:val="000A09D6"/>
    <w:rsid w:val="000A0A56"/>
    <w:rsid w:val="000A0AF8"/>
    <w:rsid w:val="000A0D56"/>
    <w:rsid w:val="000A1003"/>
    <w:rsid w:val="000A1092"/>
    <w:rsid w:val="000A11FF"/>
    <w:rsid w:val="000A1259"/>
    <w:rsid w:val="000A1306"/>
    <w:rsid w:val="000A1429"/>
    <w:rsid w:val="000A158A"/>
    <w:rsid w:val="000A166D"/>
    <w:rsid w:val="000A1679"/>
    <w:rsid w:val="000A17E1"/>
    <w:rsid w:val="000A1801"/>
    <w:rsid w:val="000A189E"/>
    <w:rsid w:val="000A1A18"/>
    <w:rsid w:val="000A1B4A"/>
    <w:rsid w:val="000A1CB7"/>
    <w:rsid w:val="000A1D2F"/>
    <w:rsid w:val="000A1D78"/>
    <w:rsid w:val="000A1D89"/>
    <w:rsid w:val="000A1E20"/>
    <w:rsid w:val="000A1F91"/>
    <w:rsid w:val="000A1FDC"/>
    <w:rsid w:val="000A1FF8"/>
    <w:rsid w:val="000A21C2"/>
    <w:rsid w:val="000A2305"/>
    <w:rsid w:val="000A26C8"/>
    <w:rsid w:val="000A287D"/>
    <w:rsid w:val="000A2E2C"/>
    <w:rsid w:val="000A2EFF"/>
    <w:rsid w:val="000A2F5B"/>
    <w:rsid w:val="000A30FE"/>
    <w:rsid w:val="000A311B"/>
    <w:rsid w:val="000A321A"/>
    <w:rsid w:val="000A327A"/>
    <w:rsid w:val="000A339C"/>
    <w:rsid w:val="000A340D"/>
    <w:rsid w:val="000A35D2"/>
    <w:rsid w:val="000A37BB"/>
    <w:rsid w:val="000A3851"/>
    <w:rsid w:val="000A38B7"/>
    <w:rsid w:val="000A3988"/>
    <w:rsid w:val="000A39D2"/>
    <w:rsid w:val="000A3A26"/>
    <w:rsid w:val="000A3A71"/>
    <w:rsid w:val="000A3C3D"/>
    <w:rsid w:val="000A3C8F"/>
    <w:rsid w:val="000A3DAF"/>
    <w:rsid w:val="000A3E4E"/>
    <w:rsid w:val="000A3E7A"/>
    <w:rsid w:val="000A3FB4"/>
    <w:rsid w:val="000A3FEC"/>
    <w:rsid w:val="000A3FF8"/>
    <w:rsid w:val="000A4085"/>
    <w:rsid w:val="000A419D"/>
    <w:rsid w:val="000A42ED"/>
    <w:rsid w:val="000A4447"/>
    <w:rsid w:val="000A44AC"/>
    <w:rsid w:val="000A452B"/>
    <w:rsid w:val="000A454E"/>
    <w:rsid w:val="000A4601"/>
    <w:rsid w:val="000A46A7"/>
    <w:rsid w:val="000A47F1"/>
    <w:rsid w:val="000A488A"/>
    <w:rsid w:val="000A4962"/>
    <w:rsid w:val="000A4AC7"/>
    <w:rsid w:val="000A4B7D"/>
    <w:rsid w:val="000A4C46"/>
    <w:rsid w:val="000A4DCD"/>
    <w:rsid w:val="000A5062"/>
    <w:rsid w:val="000A5150"/>
    <w:rsid w:val="000A5332"/>
    <w:rsid w:val="000A54EA"/>
    <w:rsid w:val="000A55FC"/>
    <w:rsid w:val="000A5625"/>
    <w:rsid w:val="000A589B"/>
    <w:rsid w:val="000A596F"/>
    <w:rsid w:val="000A5A91"/>
    <w:rsid w:val="000A5BC0"/>
    <w:rsid w:val="000A5D4E"/>
    <w:rsid w:val="000A5E77"/>
    <w:rsid w:val="000A5FA0"/>
    <w:rsid w:val="000A5FDD"/>
    <w:rsid w:val="000A603D"/>
    <w:rsid w:val="000A6302"/>
    <w:rsid w:val="000A6458"/>
    <w:rsid w:val="000A64DA"/>
    <w:rsid w:val="000A6511"/>
    <w:rsid w:val="000A6640"/>
    <w:rsid w:val="000A66A1"/>
    <w:rsid w:val="000A6721"/>
    <w:rsid w:val="000A69A3"/>
    <w:rsid w:val="000A6A05"/>
    <w:rsid w:val="000A6A80"/>
    <w:rsid w:val="000A6B00"/>
    <w:rsid w:val="000A6B11"/>
    <w:rsid w:val="000A6B8F"/>
    <w:rsid w:val="000A6C06"/>
    <w:rsid w:val="000A7031"/>
    <w:rsid w:val="000A757F"/>
    <w:rsid w:val="000A7735"/>
    <w:rsid w:val="000A7818"/>
    <w:rsid w:val="000A787D"/>
    <w:rsid w:val="000A7A4E"/>
    <w:rsid w:val="000A7C1A"/>
    <w:rsid w:val="000A7E5B"/>
    <w:rsid w:val="000A7E76"/>
    <w:rsid w:val="000A7F35"/>
    <w:rsid w:val="000A7F66"/>
    <w:rsid w:val="000B0089"/>
    <w:rsid w:val="000B015F"/>
    <w:rsid w:val="000B0181"/>
    <w:rsid w:val="000B01BC"/>
    <w:rsid w:val="000B03AD"/>
    <w:rsid w:val="000B0504"/>
    <w:rsid w:val="000B0690"/>
    <w:rsid w:val="000B06BD"/>
    <w:rsid w:val="000B06C3"/>
    <w:rsid w:val="000B06C6"/>
    <w:rsid w:val="000B0735"/>
    <w:rsid w:val="000B07A4"/>
    <w:rsid w:val="000B0CCE"/>
    <w:rsid w:val="000B0FD9"/>
    <w:rsid w:val="000B10B9"/>
    <w:rsid w:val="000B1120"/>
    <w:rsid w:val="000B118E"/>
    <w:rsid w:val="000B1256"/>
    <w:rsid w:val="000B1278"/>
    <w:rsid w:val="000B1466"/>
    <w:rsid w:val="000B1631"/>
    <w:rsid w:val="000B173C"/>
    <w:rsid w:val="000B1919"/>
    <w:rsid w:val="000B1A42"/>
    <w:rsid w:val="000B1ADA"/>
    <w:rsid w:val="000B1B65"/>
    <w:rsid w:val="000B1DB0"/>
    <w:rsid w:val="000B1DF0"/>
    <w:rsid w:val="000B1E34"/>
    <w:rsid w:val="000B1E87"/>
    <w:rsid w:val="000B1F2C"/>
    <w:rsid w:val="000B1F53"/>
    <w:rsid w:val="000B1F9D"/>
    <w:rsid w:val="000B22AF"/>
    <w:rsid w:val="000B24AE"/>
    <w:rsid w:val="000B2761"/>
    <w:rsid w:val="000B2796"/>
    <w:rsid w:val="000B279E"/>
    <w:rsid w:val="000B27DD"/>
    <w:rsid w:val="000B2A57"/>
    <w:rsid w:val="000B2AB2"/>
    <w:rsid w:val="000B2BF1"/>
    <w:rsid w:val="000B2D75"/>
    <w:rsid w:val="000B2DDE"/>
    <w:rsid w:val="000B2E63"/>
    <w:rsid w:val="000B2F4C"/>
    <w:rsid w:val="000B313E"/>
    <w:rsid w:val="000B31A4"/>
    <w:rsid w:val="000B31EC"/>
    <w:rsid w:val="000B3246"/>
    <w:rsid w:val="000B33A8"/>
    <w:rsid w:val="000B3418"/>
    <w:rsid w:val="000B3538"/>
    <w:rsid w:val="000B359D"/>
    <w:rsid w:val="000B365D"/>
    <w:rsid w:val="000B3686"/>
    <w:rsid w:val="000B3796"/>
    <w:rsid w:val="000B397B"/>
    <w:rsid w:val="000B398C"/>
    <w:rsid w:val="000B3BC0"/>
    <w:rsid w:val="000B3D34"/>
    <w:rsid w:val="000B3D54"/>
    <w:rsid w:val="000B3DE1"/>
    <w:rsid w:val="000B3ED0"/>
    <w:rsid w:val="000B3F44"/>
    <w:rsid w:val="000B4098"/>
    <w:rsid w:val="000B414D"/>
    <w:rsid w:val="000B41B2"/>
    <w:rsid w:val="000B4221"/>
    <w:rsid w:val="000B44F6"/>
    <w:rsid w:val="000B4617"/>
    <w:rsid w:val="000B46B8"/>
    <w:rsid w:val="000B46DB"/>
    <w:rsid w:val="000B4744"/>
    <w:rsid w:val="000B48FB"/>
    <w:rsid w:val="000B4AAD"/>
    <w:rsid w:val="000B4BB7"/>
    <w:rsid w:val="000B4ECE"/>
    <w:rsid w:val="000B4F2A"/>
    <w:rsid w:val="000B4F3F"/>
    <w:rsid w:val="000B5020"/>
    <w:rsid w:val="000B5114"/>
    <w:rsid w:val="000B51CC"/>
    <w:rsid w:val="000B5388"/>
    <w:rsid w:val="000B53D9"/>
    <w:rsid w:val="000B5459"/>
    <w:rsid w:val="000B54CB"/>
    <w:rsid w:val="000B55C1"/>
    <w:rsid w:val="000B5631"/>
    <w:rsid w:val="000B58A9"/>
    <w:rsid w:val="000B5A60"/>
    <w:rsid w:val="000B5AD0"/>
    <w:rsid w:val="000B5CD6"/>
    <w:rsid w:val="000B5D75"/>
    <w:rsid w:val="000B5DA7"/>
    <w:rsid w:val="000B6004"/>
    <w:rsid w:val="000B605F"/>
    <w:rsid w:val="000B60F9"/>
    <w:rsid w:val="000B616B"/>
    <w:rsid w:val="000B62E7"/>
    <w:rsid w:val="000B6330"/>
    <w:rsid w:val="000B6344"/>
    <w:rsid w:val="000B6425"/>
    <w:rsid w:val="000B6563"/>
    <w:rsid w:val="000B675D"/>
    <w:rsid w:val="000B6798"/>
    <w:rsid w:val="000B67FD"/>
    <w:rsid w:val="000B6970"/>
    <w:rsid w:val="000B6B1A"/>
    <w:rsid w:val="000B6BB2"/>
    <w:rsid w:val="000B6D2D"/>
    <w:rsid w:val="000B6D62"/>
    <w:rsid w:val="000B6DF6"/>
    <w:rsid w:val="000B6EC7"/>
    <w:rsid w:val="000B6ECE"/>
    <w:rsid w:val="000B70DB"/>
    <w:rsid w:val="000B7210"/>
    <w:rsid w:val="000B7236"/>
    <w:rsid w:val="000B742A"/>
    <w:rsid w:val="000B75E0"/>
    <w:rsid w:val="000B777E"/>
    <w:rsid w:val="000B77BF"/>
    <w:rsid w:val="000B7825"/>
    <w:rsid w:val="000B7856"/>
    <w:rsid w:val="000B7A01"/>
    <w:rsid w:val="000B7A4E"/>
    <w:rsid w:val="000B7A78"/>
    <w:rsid w:val="000B7AE3"/>
    <w:rsid w:val="000B7D83"/>
    <w:rsid w:val="000B7E18"/>
    <w:rsid w:val="000B7E33"/>
    <w:rsid w:val="000B7E42"/>
    <w:rsid w:val="000B7F33"/>
    <w:rsid w:val="000C003F"/>
    <w:rsid w:val="000C007F"/>
    <w:rsid w:val="000C00F5"/>
    <w:rsid w:val="000C0162"/>
    <w:rsid w:val="000C026A"/>
    <w:rsid w:val="000C02AB"/>
    <w:rsid w:val="000C02E2"/>
    <w:rsid w:val="000C0376"/>
    <w:rsid w:val="000C04DB"/>
    <w:rsid w:val="000C0550"/>
    <w:rsid w:val="000C08FE"/>
    <w:rsid w:val="000C0A03"/>
    <w:rsid w:val="000C0BD4"/>
    <w:rsid w:val="000C0CC1"/>
    <w:rsid w:val="000C0D5C"/>
    <w:rsid w:val="000C0DB1"/>
    <w:rsid w:val="000C0E8B"/>
    <w:rsid w:val="000C10C1"/>
    <w:rsid w:val="000C1300"/>
    <w:rsid w:val="000C13B0"/>
    <w:rsid w:val="000C14BE"/>
    <w:rsid w:val="000C15A2"/>
    <w:rsid w:val="000C1957"/>
    <w:rsid w:val="000C1A15"/>
    <w:rsid w:val="000C1B98"/>
    <w:rsid w:val="000C1BFB"/>
    <w:rsid w:val="000C1CFF"/>
    <w:rsid w:val="000C1D71"/>
    <w:rsid w:val="000C1D7B"/>
    <w:rsid w:val="000C1F98"/>
    <w:rsid w:val="000C1FE5"/>
    <w:rsid w:val="000C1FEE"/>
    <w:rsid w:val="000C2029"/>
    <w:rsid w:val="000C2125"/>
    <w:rsid w:val="000C21ED"/>
    <w:rsid w:val="000C240A"/>
    <w:rsid w:val="000C2638"/>
    <w:rsid w:val="000C26A1"/>
    <w:rsid w:val="000C27CC"/>
    <w:rsid w:val="000C284B"/>
    <w:rsid w:val="000C29F4"/>
    <w:rsid w:val="000C2AE5"/>
    <w:rsid w:val="000C2C04"/>
    <w:rsid w:val="000C2CAD"/>
    <w:rsid w:val="000C2D92"/>
    <w:rsid w:val="000C2EDB"/>
    <w:rsid w:val="000C3195"/>
    <w:rsid w:val="000C341A"/>
    <w:rsid w:val="000C34D5"/>
    <w:rsid w:val="000C3539"/>
    <w:rsid w:val="000C35BC"/>
    <w:rsid w:val="000C35C6"/>
    <w:rsid w:val="000C35EB"/>
    <w:rsid w:val="000C36FE"/>
    <w:rsid w:val="000C3768"/>
    <w:rsid w:val="000C3927"/>
    <w:rsid w:val="000C3945"/>
    <w:rsid w:val="000C396D"/>
    <w:rsid w:val="000C39D9"/>
    <w:rsid w:val="000C3A78"/>
    <w:rsid w:val="000C3D11"/>
    <w:rsid w:val="000C3D80"/>
    <w:rsid w:val="000C3DCD"/>
    <w:rsid w:val="000C3E35"/>
    <w:rsid w:val="000C3F94"/>
    <w:rsid w:val="000C4017"/>
    <w:rsid w:val="000C40C3"/>
    <w:rsid w:val="000C43B5"/>
    <w:rsid w:val="000C43C0"/>
    <w:rsid w:val="000C4471"/>
    <w:rsid w:val="000C4740"/>
    <w:rsid w:val="000C47C3"/>
    <w:rsid w:val="000C47D0"/>
    <w:rsid w:val="000C47E7"/>
    <w:rsid w:val="000C4912"/>
    <w:rsid w:val="000C4964"/>
    <w:rsid w:val="000C4ADB"/>
    <w:rsid w:val="000C4B01"/>
    <w:rsid w:val="000C4C5C"/>
    <w:rsid w:val="000C4C79"/>
    <w:rsid w:val="000C4D7E"/>
    <w:rsid w:val="000C4E43"/>
    <w:rsid w:val="000C501A"/>
    <w:rsid w:val="000C5353"/>
    <w:rsid w:val="000C5784"/>
    <w:rsid w:val="000C5878"/>
    <w:rsid w:val="000C58BA"/>
    <w:rsid w:val="000C58C2"/>
    <w:rsid w:val="000C5975"/>
    <w:rsid w:val="000C5BA3"/>
    <w:rsid w:val="000C5D0E"/>
    <w:rsid w:val="000C5D8C"/>
    <w:rsid w:val="000C5E1F"/>
    <w:rsid w:val="000C5EB5"/>
    <w:rsid w:val="000C5EF8"/>
    <w:rsid w:val="000C6101"/>
    <w:rsid w:val="000C6274"/>
    <w:rsid w:val="000C63AC"/>
    <w:rsid w:val="000C6402"/>
    <w:rsid w:val="000C65C3"/>
    <w:rsid w:val="000C66C8"/>
    <w:rsid w:val="000C671E"/>
    <w:rsid w:val="000C67A5"/>
    <w:rsid w:val="000C67C5"/>
    <w:rsid w:val="000C680F"/>
    <w:rsid w:val="000C6824"/>
    <w:rsid w:val="000C686B"/>
    <w:rsid w:val="000C68EF"/>
    <w:rsid w:val="000C694E"/>
    <w:rsid w:val="000C6A78"/>
    <w:rsid w:val="000C6A7D"/>
    <w:rsid w:val="000C6BA0"/>
    <w:rsid w:val="000C6CAC"/>
    <w:rsid w:val="000C6CCD"/>
    <w:rsid w:val="000C6FEA"/>
    <w:rsid w:val="000C7068"/>
    <w:rsid w:val="000C7141"/>
    <w:rsid w:val="000C7317"/>
    <w:rsid w:val="000C73DA"/>
    <w:rsid w:val="000C744D"/>
    <w:rsid w:val="000C74DD"/>
    <w:rsid w:val="000C74FD"/>
    <w:rsid w:val="000C754B"/>
    <w:rsid w:val="000C75A1"/>
    <w:rsid w:val="000C788C"/>
    <w:rsid w:val="000C7A11"/>
    <w:rsid w:val="000C7D65"/>
    <w:rsid w:val="000C7D9F"/>
    <w:rsid w:val="000C7DC2"/>
    <w:rsid w:val="000C7E7A"/>
    <w:rsid w:val="000C7E9F"/>
    <w:rsid w:val="000C7F13"/>
    <w:rsid w:val="000D015B"/>
    <w:rsid w:val="000D052C"/>
    <w:rsid w:val="000D0584"/>
    <w:rsid w:val="000D06A8"/>
    <w:rsid w:val="000D079B"/>
    <w:rsid w:val="000D0987"/>
    <w:rsid w:val="000D0B2E"/>
    <w:rsid w:val="000D0D6A"/>
    <w:rsid w:val="000D0D9C"/>
    <w:rsid w:val="000D0E99"/>
    <w:rsid w:val="000D0F84"/>
    <w:rsid w:val="000D10F2"/>
    <w:rsid w:val="000D11A6"/>
    <w:rsid w:val="000D149D"/>
    <w:rsid w:val="000D1560"/>
    <w:rsid w:val="000D1791"/>
    <w:rsid w:val="000D1986"/>
    <w:rsid w:val="000D1DA8"/>
    <w:rsid w:val="000D2064"/>
    <w:rsid w:val="000D20B6"/>
    <w:rsid w:val="000D2163"/>
    <w:rsid w:val="000D2274"/>
    <w:rsid w:val="000D23C3"/>
    <w:rsid w:val="000D25B6"/>
    <w:rsid w:val="000D2796"/>
    <w:rsid w:val="000D27C2"/>
    <w:rsid w:val="000D27F0"/>
    <w:rsid w:val="000D283E"/>
    <w:rsid w:val="000D28BB"/>
    <w:rsid w:val="000D2976"/>
    <w:rsid w:val="000D2A8F"/>
    <w:rsid w:val="000D2B41"/>
    <w:rsid w:val="000D2BC5"/>
    <w:rsid w:val="000D2BED"/>
    <w:rsid w:val="000D2D6A"/>
    <w:rsid w:val="000D2E97"/>
    <w:rsid w:val="000D2E9F"/>
    <w:rsid w:val="000D2FBA"/>
    <w:rsid w:val="000D3107"/>
    <w:rsid w:val="000D32D8"/>
    <w:rsid w:val="000D33A5"/>
    <w:rsid w:val="000D33B8"/>
    <w:rsid w:val="000D35EF"/>
    <w:rsid w:val="000D3789"/>
    <w:rsid w:val="000D3861"/>
    <w:rsid w:val="000D3C0C"/>
    <w:rsid w:val="000D3D92"/>
    <w:rsid w:val="000D3DA7"/>
    <w:rsid w:val="000D3E7F"/>
    <w:rsid w:val="000D3F2E"/>
    <w:rsid w:val="000D4193"/>
    <w:rsid w:val="000D41F0"/>
    <w:rsid w:val="000D42C7"/>
    <w:rsid w:val="000D4417"/>
    <w:rsid w:val="000D4520"/>
    <w:rsid w:val="000D45F3"/>
    <w:rsid w:val="000D4836"/>
    <w:rsid w:val="000D4932"/>
    <w:rsid w:val="000D4CBA"/>
    <w:rsid w:val="000D4CD4"/>
    <w:rsid w:val="000D4E44"/>
    <w:rsid w:val="000D4EBF"/>
    <w:rsid w:val="000D5083"/>
    <w:rsid w:val="000D5146"/>
    <w:rsid w:val="000D51BC"/>
    <w:rsid w:val="000D523E"/>
    <w:rsid w:val="000D5337"/>
    <w:rsid w:val="000D5413"/>
    <w:rsid w:val="000D5510"/>
    <w:rsid w:val="000D55E9"/>
    <w:rsid w:val="000D5791"/>
    <w:rsid w:val="000D57F3"/>
    <w:rsid w:val="000D583F"/>
    <w:rsid w:val="000D584E"/>
    <w:rsid w:val="000D5894"/>
    <w:rsid w:val="000D58BB"/>
    <w:rsid w:val="000D5904"/>
    <w:rsid w:val="000D594E"/>
    <w:rsid w:val="000D5B67"/>
    <w:rsid w:val="000D5C24"/>
    <w:rsid w:val="000D5DB5"/>
    <w:rsid w:val="000D606A"/>
    <w:rsid w:val="000D60E2"/>
    <w:rsid w:val="000D6405"/>
    <w:rsid w:val="000D65FB"/>
    <w:rsid w:val="000D6631"/>
    <w:rsid w:val="000D6738"/>
    <w:rsid w:val="000D679B"/>
    <w:rsid w:val="000D69A3"/>
    <w:rsid w:val="000D6A98"/>
    <w:rsid w:val="000D6C48"/>
    <w:rsid w:val="000D6E36"/>
    <w:rsid w:val="000D6ED2"/>
    <w:rsid w:val="000D6F51"/>
    <w:rsid w:val="000D749A"/>
    <w:rsid w:val="000D750A"/>
    <w:rsid w:val="000D75D4"/>
    <w:rsid w:val="000D783B"/>
    <w:rsid w:val="000D78DE"/>
    <w:rsid w:val="000D7922"/>
    <w:rsid w:val="000D79BA"/>
    <w:rsid w:val="000D7ADD"/>
    <w:rsid w:val="000D7BA4"/>
    <w:rsid w:val="000D7CDB"/>
    <w:rsid w:val="000D7D1E"/>
    <w:rsid w:val="000D7E91"/>
    <w:rsid w:val="000E0346"/>
    <w:rsid w:val="000E034C"/>
    <w:rsid w:val="000E049B"/>
    <w:rsid w:val="000E0564"/>
    <w:rsid w:val="000E061E"/>
    <w:rsid w:val="000E0692"/>
    <w:rsid w:val="000E0775"/>
    <w:rsid w:val="000E0A1B"/>
    <w:rsid w:val="000E0A65"/>
    <w:rsid w:val="000E0A7C"/>
    <w:rsid w:val="000E0C9E"/>
    <w:rsid w:val="000E0D02"/>
    <w:rsid w:val="000E0E88"/>
    <w:rsid w:val="000E0ECB"/>
    <w:rsid w:val="000E10BA"/>
    <w:rsid w:val="000E12BD"/>
    <w:rsid w:val="000E138C"/>
    <w:rsid w:val="000E13D6"/>
    <w:rsid w:val="000E15D2"/>
    <w:rsid w:val="000E17C3"/>
    <w:rsid w:val="000E1898"/>
    <w:rsid w:val="000E18BD"/>
    <w:rsid w:val="000E1924"/>
    <w:rsid w:val="000E19C3"/>
    <w:rsid w:val="000E19E0"/>
    <w:rsid w:val="000E1A72"/>
    <w:rsid w:val="000E1B05"/>
    <w:rsid w:val="000E1B0F"/>
    <w:rsid w:val="000E1B47"/>
    <w:rsid w:val="000E1BA5"/>
    <w:rsid w:val="000E1E73"/>
    <w:rsid w:val="000E2022"/>
    <w:rsid w:val="000E2180"/>
    <w:rsid w:val="000E21C9"/>
    <w:rsid w:val="000E2447"/>
    <w:rsid w:val="000E2603"/>
    <w:rsid w:val="000E27D9"/>
    <w:rsid w:val="000E2B58"/>
    <w:rsid w:val="000E2C90"/>
    <w:rsid w:val="000E2D29"/>
    <w:rsid w:val="000E2E30"/>
    <w:rsid w:val="000E2EAD"/>
    <w:rsid w:val="000E302F"/>
    <w:rsid w:val="000E3435"/>
    <w:rsid w:val="000E3456"/>
    <w:rsid w:val="000E3A3D"/>
    <w:rsid w:val="000E3AB5"/>
    <w:rsid w:val="000E3B12"/>
    <w:rsid w:val="000E3B1E"/>
    <w:rsid w:val="000E3C3A"/>
    <w:rsid w:val="000E3F7E"/>
    <w:rsid w:val="000E3FEC"/>
    <w:rsid w:val="000E400D"/>
    <w:rsid w:val="000E4107"/>
    <w:rsid w:val="000E4431"/>
    <w:rsid w:val="000E475C"/>
    <w:rsid w:val="000E491B"/>
    <w:rsid w:val="000E4986"/>
    <w:rsid w:val="000E49F3"/>
    <w:rsid w:val="000E4A71"/>
    <w:rsid w:val="000E4A76"/>
    <w:rsid w:val="000E4C6A"/>
    <w:rsid w:val="000E4CE1"/>
    <w:rsid w:val="000E4CF4"/>
    <w:rsid w:val="000E4D97"/>
    <w:rsid w:val="000E4F41"/>
    <w:rsid w:val="000E4FC5"/>
    <w:rsid w:val="000E52C7"/>
    <w:rsid w:val="000E54A8"/>
    <w:rsid w:val="000E5642"/>
    <w:rsid w:val="000E5672"/>
    <w:rsid w:val="000E56DC"/>
    <w:rsid w:val="000E57E2"/>
    <w:rsid w:val="000E5855"/>
    <w:rsid w:val="000E5A4B"/>
    <w:rsid w:val="000E5ADE"/>
    <w:rsid w:val="000E5BBA"/>
    <w:rsid w:val="000E5DD3"/>
    <w:rsid w:val="000E5E1E"/>
    <w:rsid w:val="000E5F5D"/>
    <w:rsid w:val="000E5F87"/>
    <w:rsid w:val="000E5FA1"/>
    <w:rsid w:val="000E6243"/>
    <w:rsid w:val="000E6369"/>
    <w:rsid w:val="000E64A8"/>
    <w:rsid w:val="000E64BE"/>
    <w:rsid w:val="000E6629"/>
    <w:rsid w:val="000E66A1"/>
    <w:rsid w:val="000E66B3"/>
    <w:rsid w:val="000E6700"/>
    <w:rsid w:val="000E676A"/>
    <w:rsid w:val="000E6841"/>
    <w:rsid w:val="000E68D5"/>
    <w:rsid w:val="000E68FB"/>
    <w:rsid w:val="000E69BD"/>
    <w:rsid w:val="000E6F0B"/>
    <w:rsid w:val="000E701A"/>
    <w:rsid w:val="000E72AB"/>
    <w:rsid w:val="000E7351"/>
    <w:rsid w:val="000E739F"/>
    <w:rsid w:val="000E74C9"/>
    <w:rsid w:val="000E76F2"/>
    <w:rsid w:val="000E77F6"/>
    <w:rsid w:val="000E7978"/>
    <w:rsid w:val="000E7A46"/>
    <w:rsid w:val="000E7CF5"/>
    <w:rsid w:val="000E7F74"/>
    <w:rsid w:val="000E7F90"/>
    <w:rsid w:val="000F005E"/>
    <w:rsid w:val="000F0102"/>
    <w:rsid w:val="000F02CB"/>
    <w:rsid w:val="000F02E4"/>
    <w:rsid w:val="000F0513"/>
    <w:rsid w:val="000F0558"/>
    <w:rsid w:val="000F0642"/>
    <w:rsid w:val="000F06DE"/>
    <w:rsid w:val="000F0718"/>
    <w:rsid w:val="000F075B"/>
    <w:rsid w:val="000F08AE"/>
    <w:rsid w:val="000F0906"/>
    <w:rsid w:val="000F0A0B"/>
    <w:rsid w:val="000F0B1E"/>
    <w:rsid w:val="000F0BAF"/>
    <w:rsid w:val="000F0E39"/>
    <w:rsid w:val="000F1042"/>
    <w:rsid w:val="000F1261"/>
    <w:rsid w:val="000F1457"/>
    <w:rsid w:val="000F14BA"/>
    <w:rsid w:val="000F158B"/>
    <w:rsid w:val="000F160F"/>
    <w:rsid w:val="000F1796"/>
    <w:rsid w:val="000F1AB0"/>
    <w:rsid w:val="000F1DAD"/>
    <w:rsid w:val="000F1EFE"/>
    <w:rsid w:val="000F1F69"/>
    <w:rsid w:val="000F1F7A"/>
    <w:rsid w:val="000F1FF6"/>
    <w:rsid w:val="000F2144"/>
    <w:rsid w:val="000F2667"/>
    <w:rsid w:val="000F2836"/>
    <w:rsid w:val="000F2865"/>
    <w:rsid w:val="000F29F7"/>
    <w:rsid w:val="000F2ACF"/>
    <w:rsid w:val="000F2CB5"/>
    <w:rsid w:val="000F306C"/>
    <w:rsid w:val="000F3249"/>
    <w:rsid w:val="000F3432"/>
    <w:rsid w:val="000F3460"/>
    <w:rsid w:val="000F3481"/>
    <w:rsid w:val="000F36AD"/>
    <w:rsid w:val="000F381B"/>
    <w:rsid w:val="000F3832"/>
    <w:rsid w:val="000F38CD"/>
    <w:rsid w:val="000F39ED"/>
    <w:rsid w:val="000F3A1C"/>
    <w:rsid w:val="000F3B47"/>
    <w:rsid w:val="000F3DC3"/>
    <w:rsid w:val="000F3E26"/>
    <w:rsid w:val="000F3F45"/>
    <w:rsid w:val="000F43B1"/>
    <w:rsid w:val="000F43D4"/>
    <w:rsid w:val="000F45D6"/>
    <w:rsid w:val="000F46B9"/>
    <w:rsid w:val="000F4715"/>
    <w:rsid w:val="000F4742"/>
    <w:rsid w:val="000F4766"/>
    <w:rsid w:val="000F4883"/>
    <w:rsid w:val="000F49F3"/>
    <w:rsid w:val="000F4CB0"/>
    <w:rsid w:val="000F4D36"/>
    <w:rsid w:val="000F4F7D"/>
    <w:rsid w:val="000F4F8F"/>
    <w:rsid w:val="000F504E"/>
    <w:rsid w:val="000F5115"/>
    <w:rsid w:val="000F514E"/>
    <w:rsid w:val="000F5333"/>
    <w:rsid w:val="000F53AA"/>
    <w:rsid w:val="000F53FB"/>
    <w:rsid w:val="000F5556"/>
    <w:rsid w:val="000F555C"/>
    <w:rsid w:val="000F57FE"/>
    <w:rsid w:val="000F5803"/>
    <w:rsid w:val="000F5822"/>
    <w:rsid w:val="000F58DD"/>
    <w:rsid w:val="000F58F5"/>
    <w:rsid w:val="000F58FA"/>
    <w:rsid w:val="000F5998"/>
    <w:rsid w:val="000F5A08"/>
    <w:rsid w:val="000F5B43"/>
    <w:rsid w:val="000F5B75"/>
    <w:rsid w:val="000F5CD2"/>
    <w:rsid w:val="000F5EEF"/>
    <w:rsid w:val="000F60AC"/>
    <w:rsid w:val="000F62A5"/>
    <w:rsid w:val="000F62D6"/>
    <w:rsid w:val="000F663F"/>
    <w:rsid w:val="000F66C5"/>
    <w:rsid w:val="000F6771"/>
    <w:rsid w:val="000F67EE"/>
    <w:rsid w:val="000F6833"/>
    <w:rsid w:val="000F685E"/>
    <w:rsid w:val="000F6B48"/>
    <w:rsid w:val="000F6C90"/>
    <w:rsid w:val="000F6C99"/>
    <w:rsid w:val="000F6D15"/>
    <w:rsid w:val="000F6E31"/>
    <w:rsid w:val="000F6E35"/>
    <w:rsid w:val="000F6F9C"/>
    <w:rsid w:val="000F70A2"/>
    <w:rsid w:val="000F70DF"/>
    <w:rsid w:val="000F7229"/>
    <w:rsid w:val="000F722B"/>
    <w:rsid w:val="000F72A9"/>
    <w:rsid w:val="000F750E"/>
    <w:rsid w:val="000F75BD"/>
    <w:rsid w:val="000F75FB"/>
    <w:rsid w:val="000F76B9"/>
    <w:rsid w:val="000F77E2"/>
    <w:rsid w:val="000F78AD"/>
    <w:rsid w:val="000F7929"/>
    <w:rsid w:val="000F7972"/>
    <w:rsid w:val="000F7991"/>
    <w:rsid w:val="000F7B53"/>
    <w:rsid w:val="000F7B92"/>
    <w:rsid w:val="000F7BA4"/>
    <w:rsid w:val="000F7CE4"/>
    <w:rsid w:val="000F7DFB"/>
    <w:rsid w:val="000F7E0E"/>
    <w:rsid w:val="000F7EC7"/>
    <w:rsid w:val="00100004"/>
    <w:rsid w:val="0010029C"/>
    <w:rsid w:val="001002BA"/>
    <w:rsid w:val="00100332"/>
    <w:rsid w:val="001003D4"/>
    <w:rsid w:val="00100518"/>
    <w:rsid w:val="001006E6"/>
    <w:rsid w:val="00100736"/>
    <w:rsid w:val="001008E2"/>
    <w:rsid w:val="00100AC3"/>
    <w:rsid w:val="00100B09"/>
    <w:rsid w:val="00100B72"/>
    <w:rsid w:val="00100C11"/>
    <w:rsid w:val="00100C28"/>
    <w:rsid w:val="00100D6B"/>
    <w:rsid w:val="00100F0C"/>
    <w:rsid w:val="00100FDC"/>
    <w:rsid w:val="001010FB"/>
    <w:rsid w:val="0010138D"/>
    <w:rsid w:val="001013DE"/>
    <w:rsid w:val="0010155A"/>
    <w:rsid w:val="001015F1"/>
    <w:rsid w:val="001016C7"/>
    <w:rsid w:val="001017B5"/>
    <w:rsid w:val="00101998"/>
    <w:rsid w:val="00101A8B"/>
    <w:rsid w:val="00101CA7"/>
    <w:rsid w:val="00101E9D"/>
    <w:rsid w:val="00102150"/>
    <w:rsid w:val="001021C4"/>
    <w:rsid w:val="001021E6"/>
    <w:rsid w:val="00102345"/>
    <w:rsid w:val="00102355"/>
    <w:rsid w:val="0010245A"/>
    <w:rsid w:val="0010252E"/>
    <w:rsid w:val="001025FE"/>
    <w:rsid w:val="001026C9"/>
    <w:rsid w:val="00102710"/>
    <w:rsid w:val="00102744"/>
    <w:rsid w:val="001027CA"/>
    <w:rsid w:val="00102926"/>
    <w:rsid w:val="00102BEF"/>
    <w:rsid w:val="00102D7C"/>
    <w:rsid w:val="00102F9C"/>
    <w:rsid w:val="0010310E"/>
    <w:rsid w:val="001032BC"/>
    <w:rsid w:val="001034E9"/>
    <w:rsid w:val="00103517"/>
    <w:rsid w:val="0010354C"/>
    <w:rsid w:val="001036B1"/>
    <w:rsid w:val="00103736"/>
    <w:rsid w:val="00103758"/>
    <w:rsid w:val="0010376B"/>
    <w:rsid w:val="00103787"/>
    <w:rsid w:val="0010380A"/>
    <w:rsid w:val="00103A0F"/>
    <w:rsid w:val="00103BC9"/>
    <w:rsid w:val="00103C75"/>
    <w:rsid w:val="00104357"/>
    <w:rsid w:val="00104491"/>
    <w:rsid w:val="0010451A"/>
    <w:rsid w:val="0010455A"/>
    <w:rsid w:val="00104691"/>
    <w:rsid w:val="001049C2"/>
    <w:rsid w:val="001049D5"/>
    <w:rsid w:val="00104A1B"/>
    <w:rsid w:val="00104C67"/>
    <w:rsid w:val="00104D44"/>
    <w:rsid w:val="00104DEE"/>
    <w:rsid w:val="00104ED9"/>
    <w:rsid w:val="00104EFE"/>
    <w:rsid w:val="00104F51"/>
    <w:rsid w:val="00104FB7"/>
    <w:rsid w:val="00104FC1"/>
    <w:rsid w:val="001050EE"/>
    <w:rsid w:val="001052C0"/>
    <w:rsid w:val="0010558E"/>
    <w:rsid w:val="00105613"/>
    <w:rsid w:val="00105623"/>
    <w:rsid w:val="00105711"/>
    <w:rsid w:val="0010578F"/>
    <w:rsid w:val="001057E7"/>
    <w:rsid w:val="0010596C"/>
    <w:rsid w:val="00105A7E"/>
    <w:rsid w:val="00105B02"/>
    <w:rsid w:val="00105BE1"/>
    <w:rsid w:val="00105DF8"/>
    <w:rsid w:val="00105E13"/>
    <w:rsid w:val="00105E4B"/>
    <w:rsid w:val="00105E8D"/>
    <w:rsid w:val="00105EA7"/>
    <w:rsid w:val="00105ED8"/>
    <w:rsid w:val="00105F71"/>
    <w:rsid w:val="00105FAD"/>
    <w:rsid w:val="001060C9"/>
    <w:rsid w:val="00106166"/>
    <w:rsid w:val="00106190"/>
    <w:rsid w:val="001062B3"/>
    <w:rsid w:val="0010634A"/>
    <w:rsid w:val="001063C8"/>
    <w:rsid w:val="00106654"/>
    <w:rsid w:val="00106685"/>
    <w:rsid w:val="001066B7"/>
    <w:rsid w:val="00106833"/>
    <w:rsid w:val="0010684A"/>
    <w:rsid w:val="00106874"/>
    <w:rsid w:val="0010687E"/>
    <w:rsid w:val="001068B9"/>
    <w:rsid w:val="001068F7"/>
    <w:rsid w:val="00106975"/>
    <w:rsid w:val="00106997"/>
    <w:rsid w:val="00106AD2"/>
    <w:rsid w:val="00106CCF"/>
    <w:rsid w:val="00106CFF"/>
    <w:rsid w:val="00106D2F"/>
    <w:rsid w:val="00106E8A"/>
    <w:rsid w:val="00106EE5"/>
    <w:rsid w:val="00107069"/>
    <w:rsid w:val="0010709B"/>
    <w:rsid w:val="00107155"/>
    <w:rsid w:val="0010731E"/>
    <w:rsid w:val="00107433"/>
    <w:rsid w:val="00107464"/>
    <w:rsid w:val="001075BF"/>
    <w:rsid w:val="001075C0"/>
    <w:rsid w:val="0010772E"/>
    <w:rsid w:val="00107892"/>
    <w:rsid w:val="00107B6B"/>
    <w:rsid w:val="00107B6E"/>
    <w:rsid w:val="00107BA0"/>
    <w:rsid w:val="00107BFD"/>
    <w:rsid w:val="00107C25"/>
    <w:rsid w:val="00107C98"/>
    <w:rsid w:val="00107E6E"/>
    <w:rsid w:val="00110119"/>
    <w:rsid w:val="00110340"/>
    <w:rsid w:val="001104A0"/>
    <w:rsid w:val="00110568"/>
    <w:rsid w:val="001105CC"/>
    <w:rsid w:val="0011061E"/>
    <w:rsid w:val="00110622"/>
    <w:rsid w:val="00110687"/>
    <w:rsid w:val="00110698"/>
    <w:rsid w:val="001108C0"/>
    <w:rsid w:val="00110A29"/>
    <w:rsid w:val="00110D19"/>
    <w:rsid w:val="00110DC4"/>
    <w:rsid w:val="00110E00"/>
    <w:rsid w:val="00110E86"/>
    <w:rsid w:val="00110ED5"/>
    <w:rsid w:val="00110F20"/>
    <w:rsid w:val="00110F9C"/>
    <w:rsid w:val="00110FA5"/>
    <w:rsid w:val="001110F3"/>
    <w:rsid w:val="00111240"/>
    <w:rsid w:val="001112C0"/>
    <w:rsid w:val="001112D9"/>
    <w:rsid w:val="0011130C"/>
    <w:rsid w:val="00111345"/>
    <w:rsid w:val="00111403"/>
    <w:rsid w:val="001114B6"/>
    <w:rsid w:val="001115A6"/>
    <w:rsid w:val="001115D4"/>
    <w:rsid w:val="001117F8"/>
    <w:rsid w:val="00111880"/>
    <w:rsid w:val="0011190F"/>
    <w:rsid w:val="00111967"/>
    <w:rsid w:val="00111C36"/>
    <w:rsid w:val="00111D16"/>
    <w:rsid w:val="00111F1F"/>
    <w:rsid w:val="00111F21"/>
    <w:rsid w:val="00111F43"/>
    <w:rsid w:val="0011205D"/>
    <w:rsid w:val="0011238D"/>
    <w:rsid w:val="0011252D"/>
    <w:rsid w:val="0011273E"/>
    <w:rsid w:val="00112866"/>
    <w:rsid w:val="0011286F"/>
    <w:rsid w:val="00112AB9"/>
    <w:rsid w:val="00112BDD"/>
    <w:rsid w:val="00112CB9"/>
    <w:rsid w:val="00112D38"/>
    <w:rsid w:val="00112DA5"/>
    <w:rsid w:val="00112E51"/>
    <w:rsid w:val="00112EF2"/>
    <w:rsid w:val="00112F6C"/>
    <w:rsid w:val="00112F7F"/>
    <w:rsid w:val="001130BB"/>
    <w:rsid w:val="001130EC"/>
    <w:rsid w:val="00113153"/>
    <w:rsid w:val="0011329C"/>
    <w:rsid w:val="0011335A"/>
    <w:rsid w:val="00113427"/>
    <w:rsid w:val="00113473"/>
    <w:rsid w:val="001135FD"/>
    <w:rsid w:val="00113666"/>
    <w:rsid w:val="00113690"/>
    <w:rsid w:val="00113693"/>
    <w:rsid w:val="0011369D"/>
    <w:rsid w:val="001137AA"/>
    <w:rsid w:val="0011383C"/>
    <w:rsid w:val="00113923"/>
    <w:rsid w:val="0011397B"/>
    <w:rsid w:val="001139F5"/>
    <w:rsid w:val="00113ADA"/>
    <w:rsid w:val="00113AED"/>
    <w:rsid w:val="00113B2E"/>
    <w:rsid w:val="00113CF9"/>
    <w:rsid w:val="00113CFB"/>
    <w:rsid w:val="00113D5A"/>
    <w:rsid w:val="00113EC8"/>
    <w:rsid w:val="00113FFA"/>
    <w:rsid w:val="0011402E"/>
    <w:rsid w:val="001141BE"/>
    <w:rsid w:val="001142CF"/>
    <w:rsid w:val="00114549"/>
    <w:rsid w:val="0011475D"/>
    <w:rsid w:val="001147A4"/>
    <w:rsid w:val="00114886"/>
    <w:rsid w:val="001148E5"/>
    <w:rsid w:val="00114923"/>
    <w:rsid w:val="00114942"/>
    <w:rsid w:val="00114A15"/>
    <w:rsid w:val="00114A88"/>
    <w:rsid w:val="00114BE8"/>
    <w:rsid w:val="00114DDC"/>
    <w:rsid w:val="00114F89"/>
    <w:rsid w:val="001152D5"/>
    <w:rsid w:val="00115448"/>
    <w:rsid w:val="00115494"/>
    <w:rsid w:val="00115799"/>
    <w:rsid w:val="001159F0"/>
    <w:rsid w:val="00115BCF"/>
    <w:rsid w:val="00115C25"/>
    <w:rsid w:val="00115DA9"/>
    <w:rsid w:val="00115EC2"/>
    <w:rsid w:val="00115F1F"/>
    <w:rsid w:val="00115F29"/>
    <w:rsid w:val="00115F58"/>
    <w:rsid w:val="00115FBB"/>
    <w:rsid w:val="001160EB"/>
    <w:rsid w:val="001161FC"/>
    <w:rsid w:val="00116227"/>
    <w:rsid w:val="00116245"/>
    <w:rsid w:val="001162C6"/>
    <w:rsid w:val="0011657C"/>
    <w:rsid w:val="001165ED"/>
    <w:rsid w:val="001166CD"/>
    <w:rsid w:val="0011684F"/>
    <w:rsid w:val="001168D2"/>
    <w:rsid w:val="00116C8C"/>
    <w:rsid w:val="00116CBA"/>
    <w:rsid w:val="00116EDA"/>
    <w:rsid w:val="00117290"/>
    <w:rsid w:val="00117642"/>
    <w:rsid w:val="001177B2"/>
    <w:rsid w:val="001177E4"/>
    <w:rsid w:val="00117903"/>
    <w:rsid w:val="00117906"/>
    <w:rsid w:val="00117A85"/>
    <w:rsid w:val="00117CED"/>
    <w:rsid w:val="00117D25"/>
    <w:rsid w:val="00117DDF"/>
    <w:rsid w:val="00117DF1"/>
    <w:rsid w:val="00117E17"/>
    <w:rsid w:val="00117EE4"/>
    <w:rsid w:val="00117EFF"/>
    <w:rsid w:val="001200D3"/>
    <w:rsid w:val="0012046D"/>
    <w:rsid w:val="001204A4"/>
    <w:rsid w:val="0012054A"/>
    <w:rsid w:val="00120601"/>
    <w:rsid w:val="001208B4"/>
    <w:rsid w:val="001209D7"/>
    <w:rsid w:val="00120DB0"/>
    <w:rsid w:val="00120FF2"/>
    <w:rsid w:val="0012101E"/>
    <w:rsid w:val="00121153"/>
    <w:rsid w:val="001212AF"/>
    <w:rsid w:val="001212D9"/>
    <w:rsid w:val="00121453"/>
    <w:rsid w:val="001214FA"/>
    <w:rsid w:val="00121602"/>
    <w:rsid w:val="00121622"/>
    <w:rsid w:val="0012165E"/>
    <w:rsid w:val="00121677"/>
    <w:rsid w:val="001218A3"/>
    <w:rsid w:val="00121A7C"/>
    <w:rsid w:val="00121B39"/>
    <w:rsid w:val="00121C45"/>
    <w:rsid w:val="00122015"/>
    <w:rsid w:val="001221A6"/>
    <w:rsid w:val="001222CA"/>
    <w:rsid w:val="0012230F"/>
    <w:rsid w:val="00122360"/>
    <w:rsid w:val="00122473"/>
    <w:rsid w:val="0012258E"/>
    <w:rsid w:val="001225B8"/>
    <w:rsid w:val="00122671"/>
    <w:rsid w:val="00122A48"/>
    <w:rsid w:val="00122B8F"/>
    <w:rsid w:val="00122E73"/>
    <w:rsid w:val="00122E97"/>
    <w:rsid w:val="00122F5D"/>
    <w:rsid w:val="0012305E"/>
    <w:rsid w:val="001230E1"/>
    <w:rsid w:val="0012326C"/>
    <w:rsid w:val="001232B3"/>
    <w:rsid w:val="00123378"/>
    <w:rsid w:val="00123633"/>
    <w:rsid w:val="001237EC"/>
    <w:rsid w:val="00123A81"/>
    <w:rsid w:val="00123C34"/>
    <w:rsid w:val="00123D6C"/>
    <w:rsid w:val="00123F5E"/>
    <w:rsid w:val="0012407C"/>
    <w:rsid w:val="00124253"/>
    <w:rsid w:val="00124311"/>
    <w:rsid w:val="00124312"/>
    <w:rsid w:val="0012432F"/>
    <w:rsid w:val="0012445B"/>
    <w:rsid w:val="001244BA"/>
    <w:rsid w:val="001244E3"/>
    <w:rsid w:val="001247A7"/>
    <w:rsid w:val="00124833"/>
    <w:rsid w:val="00124B39"/>
    <w:rsid w:val="00124BCD"/>
    <w:rsid w:val="00124C49"/>
    <w:rsid w:val="00124C56"/>
    <w:rsid w:val="00124C98"/>
    <w:rsid w:val="00124D4D"/>
    <w:rsid w:val="00124D91"/>
    <w:rsid w:val="00124DB3"/>
    <w:rsid w:val="001252D3"/>
    <w:rsid w:val="001252EB"/>
    <w:rsid w:val="0012533C"/>
    <w:rsid w:val="001253E5"/>
    <w:rsid w:val="001256F2"/>
    <w:rsid w:val="00125762"/>
    <w:rsid w:val="00125A59"/>
    <w:rsid w:val="00125BCF"/>
    <w:rsid w:val="00125BE5"/>
    <w:rsid w:val="00125CE8"/>
    <w:rsid w:val="00125F5D"/>
    <w:rsid w:val="00126012"/>
    <w:rsid w:val="001260AF"/>
    <w:rsid w:val="0012612F"/>
    <w:rsid w:val="0012619D"/>
    <w:rsid w:val="0012643C"/>
    <w:rsid w:val="0012647E"/>
    <w:rsid w:val="00126634"/>
    <w:rsid w:val="0012672C"/>
    <w:rsid w:val="001267C1"/>
    <w:rsid w:val="00126988"/>
    <w:rsid w:val="001269D1"/>
    <w:rsid w:val="00126C5B"/>
    <w:rsid w:val="00126D06"/>
    <w:rsid w:val="00126D4D"/>
    <w:rsid w:val="00126DFC"/>
    <w:rsid w:val="00126E17"/>
    <w:rsid w:val="00126E37"/>
    <w:rsid w:val="00126E91"/>
    <w:rsid w:val="00126EB8"/>
    <w:rsid w:val="00126ECB"/>
    <w:rsid w:val="001271C8"/>
    <w:rsid w:val="0012733E"/>
    <w:rsid w:val="00127397"/>
    <w:rsid w:val="001274A3"/>
    <w:rsid w:val="00127572"/>
    <w:rsid w:val="00127658"/>
    <w:rsid w:val="001276A7"/>
    <w:rsid w:val="00127839"/>
    <w:rsid w:val="001278D5"/>
    <w:rsid w:val="00127C1E"/>
    <w:rsid w:val="00127D1E"/>
    <w:rsid w:val="00127F56"/>
    <w:rsid w:val="0013013C"/>
    <w:rsid w:val="00130202"/>
    <w:rsid w:val="001302ED"/>
    <w:rsid w:val="001303D1"/>
    <w:rsid w:val="001303D9"/>
    <w:rsid w:val="001304AE"/>
    <w:rsid w:val="001305E1"/>
    <w:rsid w:val="00130691"/>
    <w:rsid w:val="001306EB"/>
    <w:rsid w:val="00130733"/>
    <w:rsid w:val="0013074F"/>
    <w:rsid w:val="0013096A"/>
    <w:rsid w:val="00130C9C"/>
    <w:rsid w:val="00131147"/>
    <w:rsid w:val="001314C3"/>
    <w:rsid w:val="001316AC"/>
    <w:rsid w:val="00131843"/>
    <w:rsid w:val="00131965"/>
    <w:rsid w:val="00131A02"/>
    <w:rsid w:val="00131B23"/>
    <w:rsid w:val="00131E96"/>
    <w:rsid w:val="00131F9F"/>
    <w:rsid w:val="001320F1"/>
    <w:rsid w:val="0013219A"/>
    <w:rsid w:val="001321B6"/>
    <w:rsid w:val="00132293"/>
    <w:rsid w:val="00132368"/>
    <w:rsid w:val="00132435"/>
    <w:rsid w:val="0013266F"/>
    <w:rsid w:val="00132763"/>
    <w:rsid w:val="00132781"/>
    <w:rsid w:val="001327AD"/>
    <w:rsid w:val="00132AD5"/>
    <w:rsid w:val="00132B70"/>
    <w:rsid w:val="00132CAF"/>
    <w:rsid w:val="00132CED"/>
    <w:rsid w:val="00132CF0"/>
    <w:rsid w:val="0013306F"/>
    <w:rsid w:val="001333BA"/>
    <w:rsid w:val="001333D7"/>
    <w:rsid w:val="001335D3"/>
    <w:rsid w:val="001336FE"/>
    <w:rsid w:val="001338F8"/>
    <w:rsid w:val="0013398B"/>
    <w:rsid w:val="00133A23"/>
    <w:rsid w:val="00133A29"/>
    <w:rsid w:val="00133A8C"/>
    <w:rsid w:val="00133BA1"/>
    <w:rsid w:val="00133D39"/>
    <w:rsid w:val="00133D89"/>
    <w:rsid w:val="001341B5"/>
    <w:rsid w:val="001344E7"/>
    <w:rsid w:val="00134589"/>
    <w:rsid w:val="0013473B"/>
    <w:rsid w:val="001347C9"/>
    <w:rsid w:val="001347D2"/>
    <w:rsid w:val="00134855"/>
    <w:rsid w:val="00134A15"/>
    <w:rsid w:val="00134B85"/>
    <w:rsid w:val="00134CD2"/>
    <w:rsid w:val="00134F33"/>
    <w:rsid w:val="00134FF1"/>
    <w:rsid w:val="001351E3"/>
    <w:rsid w:val="0013524D"/>
    <w:rsid w:val="001352FB"/>
    <w:rsid w:val="001353E3"/>
    <w:rsid w:val="00135864"/>
    <w:rsid w:val="00135877"/>
    <w:rsid w:val="00135890"/>
    <w:rsid w:val="00135993"/>
    <w:rsid w:val="00135A63"/>
    <w:rsid w:val="00135ACD"/>
    <w:rsid w:val="00135D8F"/>
    <w:rsid w:val="00136144"/>
    <w:rsid w:val="00136220"/>
    <w:rsid w:val="00136414"/>
    <w:rsid w:val="00136516"/>
    <w:rsid w:val="00136528"/>
    <w:rsid w:val="00136586"/>
    <w:rsid w:val="001365DA"/>
    <w:rsid w:val="00136830"/>
    <w:rsid w:val="00136864"/>
    <w:rsid w:val="00136908"/>
    <w:rsid w:val="00136A59"/>
    <w:rsid w:val="00136B73"/>
    <w:rsid w:val="00136BF7"/>
    <w:rsid w:val="00136E30"/>
    <w:rsid w:val="00136EF7"/>
    <w:rsid w:val="00137181"/>
    <w:rsid w:val="0013744F"/>
    <w:rsid w:val="001374FB"/>
    <w:rsid w:val="0013752B"/>
    <w:rsid w:val="001375D0"/>
    <w:rsid w:val="001377C6"/>
    <w:rsid w:val="00137889"/>
    <w:rsid w:val="001379A3"/>
    <w:rsid w:val="00137B83"/>
    <w:rsid w:val="00137C15"/>
    <w:rsid w:val="00137CEA"/>
    <w:rsid w:val="00137E6E"/>
    <w:rsid w:val="00140092"/>
    <w:rsid w:val="0014016E"/>
    <w:rsid w:val="001401FB"/>
    <w:rsid w:val="001402E8"/>
    <w:rsid w:val="00140341"/>
    <w:rsid w:val="00140344"/>
    <w:rsid w:val="0014037A"/>
    <w:rsid w:val="001403F4"/>
    <w:rsid w:val="0014042F"/>
    <w:rsid w:val="00140568"/>
    <w:rsid w:val="001407AF"/>
    <w:rsid w:val="0014082F"/>
    <w:rsid w:val="00140BE4"/>
    <w:rsid w:val="00140D87"/>
    <w:rsid w:val="00140D90"/>
    <w:rsid w:val="00140E34"/>
    <w:rsid w:val="0014114D"/>
    <w:rsid w:val="0014128B"/>
    <w:rsid w:val="00141338"/>
    <w:rsid w:val="00141432"/>
    <w:rsid w:val="00141448"/>
    <w:rsid w:val="00141814"/>
    <w:rsid w:val="001419B0"/>
    <w:rsid w:val="001419D7"/>
    <w:rsid w:val="00141C92"/>
    <w:rsid w:val="00141C9B"/>
    <w:rsid w:val="00141CE9"/>
    <w:rsid w:val="00141D06"/>
    <w:rsid w:val="00141D65"/>
    <w:rsid w:val="00141EF4"/>
    <w:rsid w:val="0014209A"/>
    <w:rsid w:val="00142120"/>
    <w:rsid w:val="001422B9"/>
    <w:rsid w:val="00142332"/>
    <w:rsid w:val="001424EE"/>
    <w:rsid w:val="001425CB"/>
    <w:rsid w:val="00142606"/>
    <w:rsid w:val="00142812"/>
    <w:rsid w:val="00142A30"/>
    <w:rsid w:val="00142ADA"/>
    <w:rsid w:val="00142AE9"/>
    <w:rsid w:val="00142B9A"/>
    <w:rsid w:val="00142D7D"/>
    <w:rsid w:val="00142EE0"/>
    <w:rsid w:val="00142EF3"/>
    <w:rsid w:val="00142F69"/>
    <w:rsid w:val="0014301A"/>
    <w:rsid w:val="0014315E"/>
    <w:rsid w:val="0014317E"/>
    <w:rsid w:val="00143197"/>
    <w:rsid w:val="00143241"/>
    <w:rsid w:val="0014347D"/>
    <w:rsid w:val="00143535"/>
    <w:rsid w:val="001436E2"/>
    <w:rsid w:val="00143711"/>
    <w:rsid w:val="00143A96"/>
    <w:rsid w:val="00143A9E"/>
    <w:rsid w:val="00143BA6"/>
    <w:rsid w:val="00143C11"/>
    <w:rsid w:val="00143C35"/>
    <w:rsid w:val="00143D53"/>
    <w:rsid w:val="00143EF9"/>
    <w:rsid w:val="0014400A"/>
    <w:rsid w:val="0014413E"/>
    <w:rsid w:val="00144219"/>
    <w:rsid w:val="0014422E"/>
    <w:rsid w:val="00144528"/>
    <w:rsid w:val="00144A38"/>
    <w:rsid w:val="00144AF0"/>
    <w:rsid w:val="00144B2F"/>
    <w:rsid w:val="00144ECB"/>
    <w:rsid w:val="00144F29"/>
    <w:rsid w:val="00144FBC"/>
    <w:rsid w:val="0014503A"/>
    <w:rsid w:val="001451FB"/>
    <w:rsid w:val="00145258"/>
    <w:rsid w:val="001452AA"/>
    <w:rsid w:val="001452F3"/>
    <w:rsid w:val="001453FB"/>
    <w:rsid w:val="0014561A"/>
    <w:rsid w:val="00145677"/>
    <w:rsid w:val="00145790"/>
    <w:rsid w:val="00145909"/>
    <w:rsid w:val="00145971"/>
    <w:rsid w:val="00145C2D"/>
    <w:rsid w:val="00145CC0"/>
    <w:rsid w:val="00145D3A"/>
    <w:rsid w:val="00145E6F"/>
    <w:rsid w:val="00145F0A"/>
    <w:rsid w:val="0014605A"/>
    <w:rsid w:val="00146351"/>
    <w:rsid w:val="00146373"/>
    <w:rsid w:val="001463E3"/>
    <w:rsid w:val="00146435"/>
    <w:rsid w:val="001464A8"/>
    <w:rsid w:val="001464D6"/>
    <w:rsid w:val="0014654D"/>
    <w:rsid w:val="00146764"/>
    <w:rsid w:val="00146919"/>
    <w:rsid w:val="00146A72"/>
    <w:rsid w:val="00146A97"/>
    <w:rsid w:val="00146C58"/>
    <w:rsid w:val="00146D09"/>
    <w:rsid w:val="00146EDC"/>
    <w:rsid w:val="00146FB6"/>
    <w:rsid w:val="00147032"/>
    <w:rsid w:val="00147040"/>
    <w:rsid w:val="0014728D"/>
    <w:rsid w:val="0014761D"/>
    <w:rsid w:val="00147639"/>
    <w:rsid w:val="00147707"/>
    <w:rsid w:val="00147767"/>
    <w:rsid w:val="001477F5"/>
    <w:rsid w:val="00147DBE"/>
    <w:rsid w:val="00147F38"/>
    <w:rsid w:val="00150064"/>
    <w:rsid w:val="00150171"/>
    <w:rsid w:val="00150316"/>
    <w:rsid w:val="0015041A"/>
    <w:rsid w:val="0015049C"/>
    <w:rsid w:val="0015052E"/>
    <w:rsid w:val="0015070E"/>
    <w:rsid w:val="00150790"/>
    <w:rsid w:val="001507ED"/>
    <w:rsid w:val="00150836"/>
    <w:rsid w:val="00150B1B"/>
    <w:rsid w:val="00150D16"/>
    <w:rsid w:val="00150DB2"/>
    <w:rsid w:val="00150E63"/>
    <w:rsid w:val="00150E6E"/>
    <w:rsid w:val="00151034"/>
    <w:rsid w:val="00151126"/>
    <w:rsid w:val="00151252"/>
    <w:rsid w:val="001512A7"/>
    <w:rsid w:val="00151438"/>
    <w:rsid w:val="0015144E"/>
    <w:rsid w:val="001515A8"/>
    <w:rsid w:val="001515AF"/>
    <w:rsid w:val="00151623"/>
    <w:rsid w:val="001517AF"/>
    <w:rsid w:val="00151807"/>
    <w:rsid w:val="00151A31"/>
    <w:rsid w:val="00151AAF"/>
    <w:rsid w:val="00151D01"/>
    <w:rsid w:val="00151E9C"/>
    <w:rsid w:val="00151F01"/>
    <w:rsid w:val="00152120"/>
    <w:rsid w:val="0015234B"/>
    <w:rsid w:val="00152393"/>
    <w:rsid w:val="0015239E"/>
    <w:rsid w:val="001523EE"/>
    <w:rsid w:val="001524C4"/>
    <w:rsid w:val="00152541"/>
    <w:rsid w:val="0015256B"/>
    <w:rsid w:val="0015272E"/>
    <w:rsid w:val="001528CF"/>
    <w:rsid w:val="0015292E"/>
    <w:rsid w:val="00152B0B"/>
    <w:rsid w:val="00152BA7"/>
    <w:rsid w:val="00152BF4"/>
    <w:rsid w:val="00152C00"/>
    <w:rsid w:val="00152D9D"/>
    <w:rsid w:val="00152DD9"/>
    <w:rsid w:val="00152F45"/>
    <w:rsid w:val="001536A6"/>
    <w:rsid w:val="001537E9"/>
    <w:rsid w:val="001538A9"/>
    <w:rsid w:val="0015390D"/>
    <w:rsid w:val="00153954"/>
    <w:rsid w:val="00153B4B"/>
    <w:rsid w:val="00153C73"/>
    <w:rsid w:val="00153D37"/>
    <w:rsid w:val="00153EAD"/>
    <w:rsid w:val="00153EC3"/>
    <w:rsid w:val="00153FBC"/>
    <w:rsid w:val="001540A0"/>
    <w:rsid w:val="0015412C"/>
    <w:rsid w:val="001541F3"/>
    <w:rsid w:val="00154422"/>
    <w:rsid w:val="00154449"/>
    <w:rsid w:val="001545D0"/>
    <w:rsid w:val="0015461C"/>
    <w:rsid w:val="001547DD"/>
    <w:rsid w:val="00154894"/>
    <w:rsid w:val="00154CA4"/>
    <w:rsid w:val="00154FAB"/>
    <w:rsid w:val="00155381"/>
    <w:rsid w:val="0015543A"/>
    <w:rsid w:val="001554AD"/>
    <w:rsid w:val="0015550A"/>
    <w:rsid w:val="001556EE"/>
    <w:rsid w:val="0015576A"/>
    <w:rsid w:val="00155838"/>
    <w:rsid w:val="00155859"/>
    <w:rsid w:val="00155921"/>
    <w:rsid w:val="00155B44"/>
    <w:rsid w:val="00155D77"/>
    <w:rsid w:val="00155DEC"/>
    <w:rsid w:val="00155E78"/>
    <w:rsid w:val="00155F7B"/>
    <w:rsid w:val="00156130"/>
    <w:rsid w:val="00156203"/>
    <w:rsid w:val="001563AF"/>
    <w:rsid w:val="00156409"/>
    <w:rsid w:val="00156563"/>
    <w:rsid w:val="00156812"/>
    <w:rsid w:val="00156DAF"/>
    <w:rsid w:val="00156EE7"/>
    <w:rsid w:val="00156FC2"/>
    <w:rsid w:val="00156FCE"/>
    <w:rsid w:val="001570B2"/>
    <w:rsid w:val="00157235"/>
    <w:rsid w:val="001572AC"/>
    <w:rsid w:val="001572EA"/>
    <w:rsid w:val="001572F5"/>
    <w:rsid w:val="0015782E"/>
    <w:rsid w:val="00157B6A"/>
    <w:rsid w:val="00157CEC"/>
    <w:rsid w:val="00157D21"/>
    <w:rsid w:val="00157DD9"/>
    <w:rsid w:val="00157FD2"/>
    <w:rsid w:val="001600E2"/>
    <w:rsid w:val="00160107"/>
    <w:rsid w:val="0016017D"/>
    <w:rsid w:val="0016028B"/>
    <w:rsid w:val="001602D5"/>
    <w:rsid w:val="00160426"/>
    <w:rsid w:val="0016043F"/>
    <w:rsid w:val="001604ED"/>
    <w:rsid w:val="0016050A"/>
    <w:rsid w:val="001605FD"/>
    <w:rsid w:val="00160D7D"/>
    <w:rsid w:val="00160EB6"/>
    <w:rsid w:val="00160FB5"/>
    <w:rsid w:val="00161089"/>
    <w:rsid w:val="0016113F"/>
    <w:rsid w:val="001613BE"/>
    <w:rsid w:val="001615A4"/>
    <w:rsid w:val="00161600"/>
    <w:rsid w:val="00161695"/>
    <w:rsid w:val="00161B13"/>
    <w:rsid w:val="00161B4F"/>
    <w:rsid w:val="00161FB9"/>
    <w:rsid w:val="0016236A"/>
    <w:rsid w:val="0016256D"/>
    <w:rsid w:val="00162AB5"/>
    <w:rsid w:val="00162DCA"/>
    <w:rsid w:val="00162F8C"/>
    <w:rsid w:val="001630EA"/>
    <w:rsid w:val="00163162"/>
    <w:rsid w:val="00163233"/>
    <w:rsid w:val="00163245"/>
    <w:rsid w:val="00163249"/>
    <w:rsid w:val="001633C2"/>
    <w:rsid w:val="001633EB"/>
    <w:rsid w:val="001634B7"/>
    <w:rsid w:val="00163590"/>
    <w:rsid w:val="001637D8"/>
    <w:rsid w:val="001637FC"/>
    <w:rsid w:val="00163AA8"/>
    <w:rsid w:val="00163B20"/>
    <w:rsid w:val="00163DE0"/>
    <w:rsid w:val="00163F70"/>
    <w:rsid w:val="00164483"/>
    <w:rsid w:val="001645C3"/>
    <w:rsid w:val="001645D7"/>
    <w:rsid w:val="00164823"/>
    <w:rsid w:val="001648D4"/>
    <w:rsid w:val="00164C6E"/>
    <w:rsid w:val="00164CED"/>
    <w:rsid w:val="00164D25"/>
    <w:rsid w:val="00164E95"/>
    <w:rsid w:val="00164ED1"/>
    <w:rsid w:val="00164FB8"/>
    <w:rsid w:val="00165140"/>
    <w:rsid w:val="00165149"/>
    <w:rsid w:val="001656A7"/>
    <w:rsid w:val="001657B8"/>
    <w:rsid w:val="00165867"/>
    <w:rsid w:val="00165920"/>
    <w:rsid w:val="00165A2F"/>
    <w:rsid w:val="00165A64"/>
    <w:rsid w:val="00165D32"/>
    <w:rsid w:val="00165D39"/>
    <w:rsid w:val="00165E37"/>
    <w:rsid w:val="001662FA"/>
    <w:rsid w:val="00166310"/>
    <w:rsid w:val="0016639A"/>
    <w:rsid w:val="0016655E"/>
    <w:rsid w:val="001665E7"/>
    <w:rsid w:val="00166637"/>
    <w:rsid w:val="00166747"/>
    <w:rsid w:val="001667D1"/>
    <w:rsid w:val="001668FC"/>
    <w:rsid w:val="00166B3B"/>
    <w:rsid w:val="00166B53"/>
    <w:rsid w:val="00166ECD"/>
    <w:rsid w:val="00166F50"/>
    <w:rsid w:val="00167265"/>
    <w:rsid w:val="001672A6"/>
    <w:rsid w:val="0016735B"/>
    <w:rsid w:val="0016739A"/>
    <w:rsid w:val="001676B3"/>
    <w:rsid w:val="00167736"/>
    <w:rsid w:val="00167933"/>
    <w:rsid w:val="00167B93"/>
    <w:rsid w:val="00167CBB"/>
    <w:rsid w:val="00167F1E"/>
    <w:rsid w:val="0017001C"/>
    <w:rsid w:val="001700D6"/>
    <w:rsid w:val="00170176"/>
    <w:rsid w:val="0017029A"/>
    <w:rsid w:val="001702C6"/>
    <w:rsid w:val="001702F1"/>
    <w:rsid w:val="00170404"/>
    <w:rsid w:val="001705D5"/>
    <w:rsid w:val="00170654"/>
    <w:rsid w:val="0017065B"/>
    <w:rsid w:val="00170671"/>
    <w:rsid w:val="001706EF"/>
    <w:rsid w:val="00170741"/>
    <w:rsid w:val="00170972"/>
    <w:rsid w:val="00170AF9"/>
    <w:rsid w:val="00170DEB"/>
    <w:rsid w:val="00170EE9"/>
    <w:rsid w:val="00171021"/>
    <w:rsid w:val="0017118E"/>
    <w:rsid w:val="0017134F"/>
    <w:rsid w:val="0017140D"/>
    <w:rsid w:val="00171437"/>
    <w:rsid w:val="001714ED"/>
    <w:rsid w:val="00171597"/>
    <w:rsid w:val="001715B5"/>
    <w:rsid w:val="001715CF"/>
    <w:rsid w:val="00171822"/>
    <w:rsid w:val="00171997"/>
    <w:rsid w:val="00171B6F"/>
    <w:rsid w:val="00171EE1"/>
    <w:rsid w:val="0017201C"/>
    <w:rsid w:val="00172091"/>
    <w:rsid w:val="00172155"/>
    <w:rsid w:val="0017222E"/>
    <w:rsid w:val="00172298"/>
    <w:rsid w:val="00172449"/>
    <w:rsid w:val="0017259C"/>
    <w:rsid w:val="00172611"/>
    <w:rsid w:val="0017264D"/>
    <w:rsid w:val="001726D9"/>
    <w:rsid w:val="00172A02"/>
    <w:rsid w:val="00172A23"/>
    <w:rsid w:val="00172C63"/>
    <w:rsid w:val="00172D5A"/>
    <w:rsid w:val="00172D92"/>
    <w:rsid w:val="00172DB8"/>
    <w:rsid w:val="00172ED7"/>
    <w:rsid w:val="00172FA1"/>
    <w:rsid w:val="00172FAC"/>
    <w:rsid w:val="00172FDF"/>
    <w:rsid w:val="00173004"/>
    <w:rsid w:val="0017309C"/>
    <w:rsid w:val="001730D0"/>
    <w:rsid w:val="0017313D"/>
    <w:rsid w:val="001731B1"/>
    <w:rsid w:val="001731B6"/>
    <w:rsid w:val="00173264"/>
    <w:rsid w:val="00173337"/>
    <w:rsid w:val="0017333C"/>
    <w:rsid w:val="00173381"/>
    <w:rsid w:val="00173561"/>
    <w:rsid w:val="00173576"/>
    <w:rsid w:val="001735F5"/>
    <w:rsid w:val="001737D5"/>
    <w:rsid w:val="001737E9"/>
    <w:rsid w:val="0017397A"/>
    <w:rsid w:val="001739C7"/>
    <w:rsid w:val="00173C3E"/>
    <w:rsid w:val="00173CB2"/>
    <w:rsid w:val="00173CFD"/>
    <w:rsid w:val="00174138"/>
    <w:rsid w:val="001742C7"/>
    <w:rsid w:val="00174319"/>
    <w:rsid w:val="001743C7"/>
    <w:rsid w:val="00174659"/>
    <w:rsid w:val="001746A9"/>
    <w:rsid w:val="0017470C"/>
    <w:rsid w:val="00174762"/>
    <w:rsid w:val="0017476B"/>
    <w:rsid w:val="001748A0"/>
    <w:rsid w:val="0017492F"/>
    <w:rsid w:val="001749A2"/>
    <w:rsid w:val="00174A0F"/>
    <w:rsid w:val="00174DA5"/>
    <w:rsid w:val="00174E1D"/>
    <w:rsid w:val="00174E79"/>
    <w:rsid w:val="00174FEB"/>
    <w:rsid w:val="00175013"/>
    <w:rsid w:val="00175070"/>
    <w:rsid w:val="001752C1"/>
    <w:rsid w:val="00175373"/>
    <w:rsid w:val="001753A4"/>
    <w:rsid w:val="001753D6"/>
    <w:rsid w:val="00175459"/>
    <w:rsid w:val="00175656"/>
    <w:rsid w:val="00175665"/>
    <w:rsid w:val="00175698"/>
    <w:rsid w:val="001756D6"/>
    <w:rsid w:val="001758E1"/>
    <w:rsid w:val="001759AE"/>
    <w:rsid w:val="00175A1C"/>
    <w:rsid w:val="00175A9D"/>
    <w:rsid w:val="00175B07"/>
    <w:rsid w:val="00175BA5"/>
    <w:rsid w:val="00175BF5"/>
    <w:rsid w:val="00175BF9"/>
    <w:rsid w:val="00175C6D"/>
    <w:rsid w:val="00175DF4"/>
    <w:rsid w:val="00175F86"/>
    <w:rsid w:val="0017603F"/>
    <w:rsid w:val="00176083"/>
    <w:rsid w:val="00176189"/>
    <w:rsid w:val="0017631C"/>
    <w:rsid w:val="0017638D"/>
    <w:rsid w:val="0017650E"/>
    <w:rsid w:val="00176527"/>
    <w:rsid w:val="001765CB"/>
    <w:rsid w:val="00176600"/>
    <w:rsid w:val="0017660F"/>
    <w:rsid w:val="00176804"/>
    <w:rsid w:val="00176884"/>
    <w:rsid w:val="00176AD6"/>
    <w:rsid w:val="00176B97"/>
    <w:rsid w:val="00176C08"/>
    <w:rsid w:val="00176C3E"/>
    <w:rsid w:val="00176D97"/>
    <w:rsid w:val="00177205"/>
    <w:rsid w:val="0017725E"/>
    <w:rsid w:val="001772D3"/>
    <w:rsid w:val="00177311"/>
    <w:rsid w:val="001773C2"/>
    <w:rsid w:val="0017741A"/>
    <w:rsid w:val="001775C5"/>
    <w:rsid w:val="00177646"/>
    <w:rsid w:val="00177943"/>
    <w:rsid w:val="00177954"/>
    <w:rsid w:val="00177A0E"/>
    <w:rsid w:val="00177A3F"/>
    <w:rsid w:val="00177A7F"/>
    <w:rsid w:val="00177BB1"/>
    <w:rsid w:val="00177DFD"/>
    <w:rsid w:val="00177E03"/>
    <w:rsid w:val="00177E5B"/>
    <w:rsid w:val="00177E8F"/>
    <w:rsid w:val="00177EF2"/>
    <w:rsid w:val="00180028"/>
    <w:rsid w:val="00180057"/>
    <w:rsid w:val="00180064"/>
    <w:rsid w:val="0018006C"/>
    <w:rsid w:val="0018017A"/>
    <w:rsid w:val="001801A9"/>
    <w:rsid w:val="0018050F"/>
    <w:rsid w:val="001806F4"/>
    <w:rsid w:val="00180734"/>
    <w:rsid w:val="00180915"/>
    <w:rsid w:val="001809DF"/>
    <w:rsid w:val="00180B7E"/>
    <w:rsid w:val="00180CD9"/>
    <w:rsid w:val="00180DB4"/>
    <w:rsid w:val="00180E29"/>
    <w:rsid w:val="0018108F"/>
    <w:rsid w:val="001810E1"/>
    <w:rsid w:val="0018117B"/>
    <w:rsid w:val="001812B5"/>
    <w:rsid w:val="001812C7"/>
    <w:rsid w:val="001812D6"/>
    <w:rsid w:val="001812F4"/>
    <w:rsid w:val="00181342"/>
    <w:rsid w:val="0018162D"/>
    <w:rsid w:val="00181725"/>
    <w:rsid w:val="00181753"/>
    <w:rsid w:val="001817A5"/>
    <w:rsid w:val="001817DD"/>
    <w:rsid w:val="0018188B"/>
    <w:rsid w:val="001818CD"/>
    <w:rsid w:val="00181A9C"/>
    <w:rsid w:val="00181CFC"/>
    <w:rsid w:val="00181DD7"/>
    <w:rsid w:val="00181EAC"/>
    <w:rsid w:val="00181ED4"/>
    <w:rsid w:val="00181F16"/>
    <w:rsid w:val="00181F17"/>
    <w:rsid w:val="00181F3A"/>
    <w:rsid w:val="0018206C"/>
    <w:rsid w:val="0018218B"/>
    <w:rsid w:val="001821D7"/>
    <w:rsid w:val="001821EE"/>
    <w:rsid w:val="001823E5"/>
    <w:rsid w:val="00182400"/>
    <w:rsid w:val="001824CD"/>
    <w:rsid w:val="001825C0"/>
    <w:rsid w:val="0018275E"/>
    <w:rsid w:val="00182789"/>
    <w:rsid w:val="00182798"/>
    <w:rsid w:val="001827C9"/>
    <w:rsid w:val="0018294E"/>
    <w:rsid w:val="00182A23"/>
    <w:rsid w:val="00182B1F"/>
    <w:rsid w:val="00182C5C"/>
    <w:rsid w:val="00182C6A"/>
    <w:rsid w:val="00182D90"/>
    <w:rsid w:val="00182EB6"/>
    <w:rsid w:val="00182F7F"/>
    <w:rsid w:val="00183025"/>
    <w:rsid w:val="0018311B"/>
    <w:rsid w:val="00183152"/>
    <w:rsid w:val="00183265"/>
    <w:rsid w:val="001832A8"/>
    <w:rsid w:val="00183369"/>
    <w:rsid w:val="001833CE"/>
    <w:rsid w:val="00183432"/>
    <w:rsid w:val="00183497"/>
    <w:rsid w:val="001836A7"/>
    <w:rsid w:val="001836EC"/>
    <w:rsid w:val="00183851"/>
    <w:rsid w:val="0018390C"/>
    <w:rsid w:val="00183AAE"/>
    <w:rsid w:val="00183BD7"/>
    <w:rsid w:val="00183CC7"/>
    <w:rsid w:val="00183E0F"/>
    <w:rsid w:val="00183E74"/>
    <w:rsid w:val="00184016"/>
    <w:rsid w:val="00184093"/>
    <w:rsid w:val="001842AE"/>
    <w:rsid w:val="0018453D"/>
    <w:rsid w:val="001846C5"/>
    <w:rsid w:val="00184871"/>
    <w:rsid w:val="001848B9"/>
    <w:rsid w:val="00184A14"/>
    <w:rsid w:val="00184A4D"/>
    <w:rsid w:val="00184C41"/>
    <w:rsid w:val="00184CC0"/>
    <w:rsid w:val="00184CD1"/>
    <w:rsid w:val="00184D3D"/>
    <w:rsid w:val="00184D77"/>
    <w:rsid w:val="00184D7E"/>
    <w:rsid w:val="00184E23"/>
    <w:rsid w:val="00184FAF"/>
    <w:rsid w:val="001853BD"/>
    <w:rsid w:val="0018566B"/>
    <w:rsid w:val="001858BF"/>
    <w:rsid w:val="00185A6C"/>
    <w:rsid w:val="00185CDC"/>
    <w:rsid w:val="00185E83"/>
    <w:rsid w:val="00185F2B"/>
    <w:rsid w:val="00186094"/>
    <w:rsid w:val="001860C3"/>
    <w:rsid w:val="001860F5"/>
    <w:rsid w:val="001863FA"/>
    <w:rsid w:val="0018641C"/>
    <w:rsid w:val="00186566"/>
    <w:rsid w:val="00186830"/>
    <w:rsid w:val="00186955"/>
    <w:rsid w:val="00186B3E"/>
    <w:rsid w:val="00186BE6"/>
    <w:rsid w:val="00186C13"/>
    <w:rsid w:val="00186D62"/>
    <w:rsid w:val="00186DE2"/>
    <w:rsid w:val="0018715A"/>
    <w:rsid w:val="0018720E"/>
    <w:rsid w:val="00187509"/>
    <w:rsid w:val="0018750F"/>
    <w:rsid w:val="001876A1"/>
    <w:rsid w:val="001878BD"/>
    <w:rsid w:val="00187908"/>
    <w:rsid w:val="0018791D"/>
    <w:rsid w:val="00187AB9"/>
    <w:rsid w:val="00187B75"/>
    <w:rsid w:val="00187CDA"/>
    <w:rsid w:val="00187D11"/>
    <w:rsid w:val="00187D93"/>
    <w:rsid w:val="00187EBA"/>
    <w:rsid w:val="0019007D"/>
    <w:rsid w:val="0019024F"/>
    <w:rsid w:val="001902FC"/>
    <w:rsid w:val="001903DD"/>
    <w:rsid w:val="00190471"/>
    <w:rsid w:val="00190581"/>
    <w:rsid w:val="001908F2"/>
    <w:rsid w:val="00190CC5"/>
    <w:rsid w:val="00190CE4"/>
    <w:rsid w:val="00190F46"/>
    <w:rsid w:val="00190FB5"/>
    <w:rsid w:val="00190FED"/>
    <w:rsid w:val="00191061"/>
    <w:rsid w:val="0019115D"/>
    <w:rsid w:val="00191320"/>
    <w:rsid w:val="00191481"/>
    <w:rsid w:val="001914FF"/>
    <w:rsid w:val="001915DF"/>
    <w:rsid w:val="00191669"/>
    <w:rsid w:val="001916FD"/>
    <w:rsid w:val="001917BD"/>
    <w:rsid w:val="001919DA"/>
    <w:rsid w:val="00191A62"/>
    <w:rsid w:val="00191AA5"/>
    <w:rsid w:val="0019207B"/>
    <w:rsid w:val="00192411"/>
    <w:rsid w:val="001924DC"/>
    <w:rsid w:val="001926B6"/>
    <w:rsid w:val="00192C0C"/>
    <w:rsid w:val="00192CDA"/>
    <w:rsid w:val="00192CE0"/>
    <w:rsid w:val="00192EA0"/>
    <w:rsid w:val="00192FC3"/>
    <w:rsid w:val="001930C7"/>
    <w:rsid w:val="001930DB"/>
    <w:rsid w:val="001932A1"/>
    <w:rsid w:val="001933F7"/>
    <w:rsid w:val="001936CB"/>
    <w:rsid w:val="00193A6A"/>
    <w:rsid w:val="00193C5B"/>
    <w:rsid w:val="00193D4F"/>
    <w:rsid w:val="00194040"/>
    <w:rsid w:val="00194044"/>
    <w:rsid w:val="00194090"/>
    <w:rsid w:val="001940FB"/>
    <w:rsid w:val="0019424B"/>
    <w:rsid w:val="001943C3"/>
    <w:rsid w:val="00194546"/>
    <w:rsid w:val="001945DB"/>
    <w:rsid w:val="0019464C"/>
    <w:rsid w:val="00194688"/>
    <w:rsid w:val="00194714"/>
    <w:rsid w:val="00194D3B"/>
    <w:rsid w:val="00194D65"/>
    <w:rsid w:val="0019502B"/>
    <w:rsid w:val="0019506A"/>
    <w:rsid w:val="001950A1"/>
    <w:rsid w:val="001951A8"/>
    <w:rsid w:val="001951E1"/>
    <w:rsid w:val="00195399"/>
    <w:rsid w:val="001954A1"/>
    <w:rsid w:val="00195540"/>
    <w:rsid w:val="001955EE"/>
    <w:rsid w:val="001955F7"/>
    <w:rsid w:val="001956B2"/>
    <w:rsid w:val="001957C9"/>
    <w:rsid w:val="0019583A"/>
    <w:rsid w:val="001958B8"/>
    <w:rsid w:val="001959A4"/>
    <w:rsid w:val="00195A3F"/>
    <w:rsid w:val="00195B8C"/>
    <w:rsid w:val="00195C1D"/>
    <w:rsid w:val="00195C43"/>
    <w:rsid w:val="00195D21"/>
    <w:rsid w:val="00195E41"/>
    <w:rsid w:val="00195E93"/>
    <w:rsid w:val="00195F17"/>
    <w:rsid w:val="001960B4"/>
    <w:rsid w:val="001960E9"/>
    <w:rsid w:val="001961B1"/>
    <w:rsid w:val="00196360"/>
    <w:rsid w:val="00196411"/>
    <w:rsid w:val="001965B7"/>
    <w:rsid w:val="001966C8"/>
    <w:rsid w:val="00196713"/>
    <w:rsid w:val="001969CC"/>
    <w:rsid w:val="001969E4"/>
    <w:rsid w:val="00196BD7"/>
    <w:rsid w:val="00196D42"/>
    <w:rsid w:val="00196E23"/>
    <w:rsid w:val="00196E67"/>
    <w:rsid w:val="00196F38"/>
    <w:rsid w:val="00196FD4"/>
    <w:rsid w:val="00197145"/>
    <w:rsid w:val="001971AF"/>
    <w:rsid w:val="0019726A"/>
    <w:rsid w:val="0019756C"/>
    <w:rsid w:val="00197633"/>
    <w:rsid w:val="00197681"/>
    <w:rsid w:val="001976AF"/>
    <w:rsid w:val="001976CB"/>
    <w:rsid w:val="00197728"/>
    <w:rsid w:val="00197A4F"/>
    <w:rsid w:val="00197A7D"/>
    <w:rsid w:val="00197ABB"/>
    <w:rsid w:val="00197C2E"/>
    <w:rsid w:val="00197D80"/>
    <w:rsid w:val="00197E94"/>
    <w:rsid w:val="001A0088"/>
    <w:rsid w:val="001A04A3"/>
    <w:rsid w:val="001A053B"/>
    <w:rsid w:val="001A055D"/>
    <w:rsid w:val="001A08CF"/>
    <w:rsid w:val="001A0A3F"/>
    <w:rsid w:val="001A0AF4"/>
    <w:rsid w:val="001A0D86"/>
    <w:rsid w:val="001A1156"/>
    <w:rsid w:val="001A126E"/>
    <w:rsid w:val="001A12B5"/>
    <w:rsid w:val="001A13DF"/>
    <w:rsid w:val="001A1439"/>
    <w:rsid w:val="001A1456"/>
    <w:rsid w:val="001A1638"/>
    <w:rsid w:val="001A1722"/>
    <w:rsid w:val="001A17C5"/>
    <w:rsid w:val="001A17C8"/>
    <w:rsid w:val="001A18EE"/>
    <w:rsid w:val="001A1917"/>
    <w:rsid w:val="001A1951"/>
    <w:rsid w:val="001A1A46"/>
    <w:rsid w:val="001A1A61"/>
    <w:rsid w:val="001A1B6D"/>
    <w:rsid w:val="001A1B7D"/>
    <w:rsid w:val="001A1BCA"/>
    <w:rsid w:val="001A1D40"/>
    <w:rsid w:val="001A1DA1"/>
    <w:rsid w:val="001A1DCC"/>
    <w:rsid w:val="001A1DE6"/>
    <w:rsid w:val="001A1E1A"/>
    <w:rsid w:val="001A1EF0"/>
    <w:rsid w:val="001A1F4C"/>
    <w:rsid w:val="001A1F9D"/>
    <w:rsid w:val="001A213D"/>
    <w:rsid w:val="001A21C0"/>
    <w:rsid w:val="001A2323"/>
    <w:rsid w:val="001A24BF"/>
    <w:rsid w:val="001A262E"/>
    <w:rsid w:val="001A277A"/>
    <w:rsid w:val="001A2852"/>
    <w:rsid w:val="001A2864"/>
    <w:rsid w:val="001A297B"/>
    <w:rsid w:val="001A29B2"/>
    <w:rsid w:val="001A2A7F"/>
    <w:rsid w:val="001A2C43"/>
    <w:rsid w:val="001A2CCE"/>
    <w:rsid w:val="001A2CD7"/>
    <w:rsid w:val="001A2D4A"/>
    <w:rsid w:val="001A2F8C"/>
    <w:rsid w:val="001A311D"/>
    <w:rsid w:val="001A3249"/>
    <w:rsid w:val="001A331B"/>
    <w:rsid w:val="001A33AF"/>
    <w:rsid w:val="001A33B8"/>
    <w:rsid w:val="001A3450"/>
    <w:rsid w:val="001A367E"/>
    <w:rsid w:val="001A378E"/>
    <w:rsid w:val="001A3798"/>
    <w:rsid w:val="001A38B0"/>
    <w:rsid w:val="001A38EF"/>
    <w:rsid w:val="001A3BD5"/>
    <w:rsid w:val="001A3D07"/>
    <w:rsid w:val="001A3D57"/>
    <w:rsid w:val="001A3DAC"/>
    <w:rsid w:val="001A42E9"/>
    <w:rsid w:val="001A43A2"/>
    <w:rsid w:val="001A4466"/>
    <w:rsid w:val="001A4541"/>
    <w:rsid w:val="001A454D"/>
    <w:rsid w:val="001A4673"/>
    <w:rsid w:val="001A47DC"/>
    <w:rsid w:val="001A496D"/>
    <w:rsid w:val="001A498D"/>
    <w:rsid w:val="001A49CC"/>
    <w:rsid w:val="001A4A0F"/>
    <w:rsid w:val="001A4AC5"/>
    <w:rsid w:val="001A4B1E"/>
    <w:rsid w:val="001A4C3C"/>
    <w:rsid w:val="001A4D59"/>
    <w:rsid w:val="001A4E2B"/>
    <w:rsid w:val="001A4E94"/>
    <w:rsid w:val="001A4FB8"/>
    <w:rsid w:val="001A50AF"/>
    <w:rsid w:val="001A517F"/>
    <w:rsid w:val="001A51A8"/>
    <w:rsid w:val="001A51DE"/>
    <w:rsid w:val="001A542B"/>
    <w:rsid w:val="001A55E2"/>
    <w:rsid w:val="001A562E"/>
    <w:rsid w:val="001A56C1"/>
    <w:rsid w:val="001A57BB"/>
    <w:rsid w:val="001A57E1"/>
    <w:rsid w:val="001A581A"/>
    <w:rsid w:val="001A588E"/>
    <w:rsid w:val="001A593D"/>
    <w:rsid w:val="001A59C9"/>
    <w:rsid w:val="001A5B23"/>
    <w:rsid w:val="001A5B73"/>
    <w:rsid w:val="001A5C76"/>
    <w:rsid w:val="001A5DFD"/>
    <w:rsid w:val="001A5F1D"/>
    <w:rsid w:val="001A63F2"/>
    <w:rsid w:val="001A63F6"/>
    <w:rsid w:val="001A641F"/>
    <w:rsid w:val="001A65E7"/>
    <w:rsid w:val="001A6738"/>
    <w:rsid w:val="001A679E"/>
    <w:rsid w:val="001A6856"/>
    <w:rsid w:val="001A6A38"/>
    <w:rsid w:val="001A6BC9"/>
    <w:rsid w:val="001A6C4F"/>
    <w:rsid w:val="001A6C73"/>
    <w:rsid w:val="001A6C7D"/>
    <w:rsid w:val="001A6C92"/>
    <w:rsid w:val="001A6CE8"/>
    <w:rsid w:val="001A6D1E"/>
    <w:rsid w:val="001A6D5A"/>
    <w:rsid w:val="001A6DD4"/>
    <w:rsid w:val="001A7153"/>
    <w:rsid w:val="001A7198"/>
    <w:rsid w:val="001A7333"/>
    <w:rsid w:val="001A737F"/>
    <w:rsid w:val="001A739E"/>
    <w:rsid w:val="001A7660"/>
    <w:rsid w:val="001A7779"/>
    <w:rsid w:val="001A7974"/>
    <w:rsid w:val="001A7A42"/>
    <w:rsid w:val="001A7B9D"/>
    <w:rsid w:val="001A7C70"/>
    <w:rsid w:val="001A7C81"/>
    <w:rsid w:val="001A7C85"/>
    <w:rsid w:val="001A7EE5"/>
    <w:rsid w:val="001A7F32"/>
    <w:rsid w:val="001A7F5D"/>
    <w:rsid w:val="001B00EC"/>
    <w:rsid w:val="001B02A9"/>
    <w:rsid w:val="001B0305"/>
    <w:rsid w:val="001B0312"/>
    <w:rsid w:val="001B034C"/>
    <w:rsid w:val="001B037E"/>
    <w:rsid w:val="001B03EA"/>
    <w:rsid w:val="001B0407"/>
    <w:rsid w:val="001B04F6"/>
    <w:rsid w:val="001B0576"/>
    <w:rsid w:val="001B05D8"/>
    <w:rsid w:val="001B061E"/>
    <w:rsid w:val="001B0645"/>
    <w:rsid w:val="001B06EE"/>
    <w:rsid w:val="001B080F"/>
    <w:rsid w:val="001B088E"/>
    <w:rsid w:val="001B0987"/>
    <w:rsid w:val="001B09E1"/>
    <w:rsid w:val="001B0A1D"/>
    <w:rsid w:val="001B0BC5"/>
    <w:rsid w:val="001B0C13"/>
    <w:rsid w:val="001B0D5F"/>
    <w:rsid w:val="001B0E21"/>
    <w:rsid w:val="001B0E47"/>
    <w:rsid w:val="001B0F37"/>
    <w:rsid w:val="001B12A4"/>
    <w:rsid w:val="001B1321"/>
    <w:rsid w:val="001B1332"/>
    <w:rsid w:val="001B1575"/>
    <w:rsid w:val="001B16CC"/>
    <w:rsid w:val="001B1817"/>
    <w:rsid w:val="001B1842"/>
    <w:rsid w:val="001B1C05"/>
    <w:rsid w:val="001B1C1D"/>
    <w:rsid w:val="001B1D92"/>
    <w:rsid w:val="001B1DF6"/>
    <w:rsid w:val="001B1ECA"/>
    <w:rsid w:val="001B1F90"/>
    <w:rsid w:val="001B2477"/>
    <w:rsid w:val="001B24A0"/>
    <w:rsid w:val="001B2558"/>
    <w:rsid w:val="001B2841"/>
    <w:rsid w:val="001B2842"/>
    <w:rsid w:val="001B298C"/>
    <w:rsid w:val="001B2A2E"/>
    <w:rsid w:val="001B2B20"/>
    <w:rsid w:val="001B2B76"/>
    <w:rsid w:val="001B2B8E"/>
    <w:rsid w:val="001B2D23"/>
    <w:rsid w:val="001B327C"/>
    <w:rsid w:val="001B32AC"/>
    <w:rsid w:val="001B32C9"/>
    <w:rsid w:val="001B36BD"/>
    <w:rsid w:val="001B3708"/>
    <w:rsid w:val="001B37C1"/>
    <w:rsid w:val="001B3891"/>
    <w:rsid w:val="001B3ABF"/>
    <w:rsid w:val="001B3B0C"/>
    <w:rsid w:val="001B3C3F"/>
    <w:rsid w:val="001B3DE3"/>
    <w:rsid w:val="001B3E29"/>
    <w:rsid w:val="001B3E40"/>
    <w:rsid w:val="001B3E50"/>
    <w:rsid w:val="001B3F64"/>
    <w:rsid w:val="001B3FB6"/>
    <w:rsid w:val="001B3FF0"/>
    <w:rsid w:val="001B42EE"/>
    <w:rsid w:val="001B43CD"/>
    <w:rsid w:val="001B447E"/>
    <w:rsid w:val="001B44F2"/>
    <w:rsid w:val="001B47C1"/>
    <w:rsid w:val="001B483A"/>
    <w:rsid w:val="001B4848"/>
    <w:rsid w:val="001B4947"/>
    <w:rsid w:val="001B4964"/>
    <w:rsid w:val="001B4BDE"/>
    <w:rsid w:val="001B4C34"/>
    <w:rsid w:val="001B4D32"/>
    <w:rsid w:val="001B4D6D"/>
    <w:rsid w:val="001B4DBB"/>
    <w:rsid w:val="001B4E92"/>
    <w:rsid w:val="001B4ED6"/>
    <w:rsid w:val="001B4EFE"/>
    <w:rsid w:val="001B4F53"/>
    <w:rsid w:val="001B4FAA"/>
    <w:rsid w:val="001B50F8"/>
    <w:rsid w:val="001B5252"/>
    <w:rsid w:val="001B545A"/>
    <w:rsid w:val="001B5616"/>
    <w:rsid w:val="001B565F"/>
    <w:rsid w:val="001B5670"/>
    <w:rsid w:val="001B56F2"/>
    <w:rsid w:val="001B5855"/>
    <w:rsid w:val="001B596E"/>
    <w:rsid w:val="001B5A47"/>
    <w:rsid w:val="001B5B1B"/>
    <w:rsid w:val="001B5C03"/>
    <w:rsid w:val="001B5DAA"/>
    <w:rsid w:val="001B5EE4"/>
    <w:rsid w:val="001B6070"/>
    <w:rsid w:val="001B610C"/>
    <w:rsid w:val="001B635A"/>
    <w:rsid w:val="001B6411"/>
    <w:rsid w:val="001B657B"/>
    <w:rsid w:val="001B66A1"/>
    <w:rsid w:val="001B6781"/>
    <w:rsid w:val="001B67C8"/>
    <w:rsid w:val="001B67E9"/>
    <w:rsid w:val="001B69C7"/>
    <w:rsid w:val="001B6CCD"/>
    <w:rsid w:val="001B6EBA"/>
    <w:rsid w:val="001B6FB0"/>
    <w:rsid w:val="001B7271"/>
    <w:rsid w:val="001B72BD"/>
    <w:rsid w:val="001B73D4"/>
    <w:rsid w:val="001B74B0"/>
    <w:rsid w:val="001B77DE"/>
    <w:rsid w:val="001B7B40"/>
    <w:rsid w:val="001B7C3C"/>
    <w:rsid w:val="001B7C68"/>
    <w:rsid w:val="001B7C87"/>
    <w:rsid w:val="001B7C92"/>
    <w:rsid w:val="001B7D56"/>
    <w:rsid w:val="001B7F9E"/>
    <w:rsid w:val="001B7FC8"/>
    <w:rsid w:val="001C01B4"/>
    <w:rsid w:val="001C01F2"/>
    <w:rsid w:val="001C0404"/>
    <w:rsid w:val="001C0490"/>
    <w:rsid w:val="001C04DE"/>
    <w:rsid w:val="001C0629"/>
    <w:rsid w:val="001C07A6"/>
    <w:rsid w:val="001C07F5"/>
    <w:rsid w:val="001C0DE0"/>
    <w:rsid w:val="001C0EEF"/>
    <w:rsid w:val="001C0FAB"/>
    <w:rsid w:val="001C101C"/>
    <w:rsid w:val="001C1105"/>
    <w:rsid w:val="001C144B"/>
    <w:rsid w:val="001C14A5"/>
    <w:rsid w:val="001C14F5"/>
    <w:rsid w:val="001C16A5"/>
    <w:rsid w:val="001C1722"/>
    <w:rsid w:val="001C1731"/>
    <w:rsid w:val="001C17D2"/>
    <w:rsid w:val="001C19E4"/>
    <w:rsid w:val="001C1C18"/>
    <w:rsid w:val="001C1CD2"/>
    <w:rsid w:val="001C1F61"/>
    <w:rsid w:val="001C1FD0"/>
    <w:rsid w:val="001C21BB"/>
    <w:rsid w:val="001C235F"/>
    <w:rsid w:val="001C25FD"/>
    <w:rsid w:val="001C262B"/>
    <w:rsid w:val="001C2681"/>
    <w:rsid w:val="001C26C2"/>
    <w:rsid w:val="001C26E8"/>
    <w:rsid w:val="001C2930"/>
    <w:rsid w:val="001C2A1D"/>
    <w:rsid w:val="001C2A40"/>
    <w:rsid w:val="001C2F57"/>
    <w:rsid w:val="001C2FFF"/>
    <w:rsid w:val="001C31C7"/>
    <w:rsid w:val="001C3387"/>
    <w:rsid w:val="001C342A"/>
    <w:rsid w:val="001C3449"/>
    <w:rsid w:val="001C3875"/>
    <w:rsid w:val="001C397B"/>
    <w:rsid w:val="001C3BD0"/>
    <w:rsid w:val="001C3EA3"/>
    <w:rsid w:val="001C3F11"/>
    <w:rsid w:val="001C3F83"/>
    <w:rsid w:val="001C423F"/>
    <w:rsid w:val="001C42E8"/>
    <w:rsid w:val="001C43B8"/>
    <w:rsid w:val="001C43DD"/>
    <w:rsid w:val="001C4471"/>
    <w:rsid w:val="001C44DB"/>
    <w:rsid w:val="001C46E1"/>
    <w:rsid w:val="001C4855"/>
    <w:rsid w:val="001C4A2E"/>
    <w:rsid w:val="001C4C3B"/>
    <w:rsid w:val="001C4CCA"/>
    <w:rsid w:val="001C4D8F"/>
    <w:rsid w:val="001C4DBF"/>
    <w:rsid w:val="001C4EC1"/>
    <w:rsid w:val="001C5081"/>
    <w:rsid w:val="001C514F"/>
    <w:rsid w:val="001C52DC"/>
    <w:rsid w:val="001C532A"/>
    <w:rsid w:val="001C54BF"/>
    <w:rsid w:val="001C551B"/>
    <w:rsid w:val="001C559D"/>
    <w:rsid w:val="001C5669"/>
    <w:rsid w:val="001C5770"/>
    <w:rsid w:val="001C578B"/>
    <w:rsid w:val="001C57F2"/>
    <w:rsid w:val="001C58B9"/>
    <w:rsid w:val="001C59F4"/>
    <w:rsid w:val="001C5A6E"/>
    <w:rsid w:val="001C5AC5"/>
    <w:rsid w:val="001C5BF2"/>
    <w:rsid w:val="001C5DF2"/>
    <w:rsid w:val="001C5FEC"/>
    <w:rsid w:val="001C600C"/>
    <w:rsid w:val="001C6094"/>
    <w:rsid w:val="001C612F"/>
    <w:rsid w:val="001C62A0"/>
    <w:rsid w:val="001C6390"/>
    <w:rsid w:val="001C6430"/>
    <w:rsid w:val="001C6532"/>
    <w:rsid w:val="001C6656"/>
    <w:rsid w:val="001C6763"/>
    <w:rsid w:val="001C67E8"/>
    <w:rsid w:val="001C6851"/>
    <w:rsid w:val="001C68D6"/>
    <w:rsid w:val="001C6979"/>
    <w:rsid w:val="001C6B21"/>
    <w:rsid w:val="001C6D24"/>
    <w:rsid w:val="001C6DE4"/>
    <w:rsid w:val="001C6F5D"/>
    <w:rsid w:val="001C6FC2"/>
    <w:rsid w:val="001C7119"/>
    <w:rsid w:val="001C7197"/>
    <w:rsid w:val="001C721E"/>
    <w:rsid w:val="001C7296"/>
    <w:rsid w:val="001C72F8"/>
    <w:rsid w:val="001C73BA"/>
    <w:rsid w:val="001C741A"/>
    <w:rsid w:val="001C74E6"/>
    <w:rsid w:val="001C764A"/>
    <w:rsid w:val="001C787E"/>
    <w:rsid w:val="001C795C"/>
    <w:rsid w:val="001C79A1"/>
    <w:rsid w:val="001C7A5C"/>
    <w:rsid w:val="001C7B7B"/>
    <w:rsid w:val="001C7B85"/>
    <w:rsid w:val="001C7C0F"/>
    <w:rsid w:val="001C7D35"/>
    <w:rsid w:val="001C7F07"/>
    <w:rsid w:val="001C7FA8"/>
    <w:rsid w:val="001D01D4"/>
    <w:rsid w:val="001D04DF"/>
    <w:rsid w:val="001D05FA"/>
    <w:rsid w:val="001D0738"/>
    <w:rsid w:val="001D0794"/>
    <w:rsid w:val="001D08AD"/>
    <w:rsid w:val="001D0A44"/>
    <w:rsid w:val="001D0A72"/>
    <w:rsid w:val="001D0AD0"/>
    <w:rsid w:val="001D0E87"/>
    <w:rsid w:val="001D11EC"/>
    <w:rsid w:val="001D1650"/>
    <w:rsid w:val="001D176C"/>
    <w:rsid w:val="001D1797"/>
    <w:rsid w:val="001D1ACF"/>
    <w:rsid w:val="001D1B99"/>
    <w:rsid w:val="001D1DB6"/>
    <w:rsid w:val="001D1E09"/>
    <w:rsid w:val="001D1E68"/>
    <w:rsid w:val="001D1E6C"/>
    <w:rsid w:val="001D1E9C"/>
    <w:rsid w:val="001D1FDB"/>
    <w:rsid w:val="001D206C"/>
    <w:rsid w:val="001D223C"/>
    <w:rsid w:val="001D24D1"/>
    <w:rsid w:val="001D2565"/>
    <w:rsid w:val="001D2725"/>
    <w:rsid w:val="001D27AA"/>
    <w:rsid w:val="001D28BA"/>
    <w:rsid w:val="001D296D"/>
    <w:rsid w:val="001D29DA"/>
    <w:rsid w:val="001D2AC9"/>
    <w:rsid w:val="001D2B85"/>
    <w:rsid w:val="001D2CFB"/>
    <w:rsid w:val="001D2E02"/>
    <w:rsid w:val="001D3301"/>
    <w:rsid w:val="001D3324"/>
    <w:rsid w:val="001D3502"/>
    <w:rsid w:val="001D35E8"/>
    <w:rsid w:val="001D3638"/>
    <w:rsid w:val="001D36CE"/>
    <w:rsid w:val="001D379F"/>
    <w:rsid w:val="001D3843"/>
    <w:rsid w:val="001D38AE"/>
    <w:rsid w:val="001D3CBE"/>
    <w:rsid w:val="001D3D08"/>
    <w:rsid w:val="001D3DD3"/>
    <w:rsid w:val="001D3E29"/>
    <w:rsid w:val="001D3E7B"/>
    <w:rsid w:val="001D3E8F"/>
    <w:rsid w:val="001D4021"/>
    <w:rsid w:val="001D405D"/>
    <w:rsid w:val="001D40FC"/>
    <w:rsid w:val="001D40FE"/>
    <w:rsid w:val="001D44D6"/>
    <w:rsid w:val="001D493B"/>
    <w:rsid w:val="001D49C5"/>
    <w:rsid w:val="001D4BB7"/>
    <w:rsid w:val="001D4CF6"/>
    <w:rsid w:val="001D4E92"/>
    <w:rsid w:val="001D5180"/>
    <w:rsid w:val="001D539B"/>
    <w:rsid w:val="001D54AC"/>
    <w:rsid w:val="001D5511"/>
    <w:rsid w:val="001D5519"/>
    <w:rsid w:val="001D55E4"/>
    <w:rsid w:val="001D56B9"/>
    <w:rsid w:val="001D56D0"/>
    <w:rsid w:val="001D56F5"/>
    <w:rsid w:val="001D572F"/>
    <w:rsid w:val="001D5834"/>
    <w:rsid w:val="001D59DF"/>
    <w:rsid w:val="001D5AA4"/>
    <w:rsid w:val="001D5B90"/>
    <w:rsid w:val="001D5BD1"/>
    <w:rsid w:val="001D5D3F"/>
    <w:rsid w:val="001D5D51"/>
    <w:rsid w:val="001D5E1A"/>
    <w:rsid w:val="001D5E44"/>
    <w:rsid w:val="001D5F92"/>
    <w:rsid w:val="001D6063"/>
    <w:rsid w:val="001D608E"/>
    <w:rsid w:val="001D62F1"/>
    <w:rsid w:val="001D631B"/>
    <w:rsid w:val="001D63C0"/>
    <w:rsid w:val="001D6414"/>
    <w:rsid w:val="001D6459"/>
    <w:rsid w:val="001D6652"/>
    <w:rsid w:val="001D6704"/>
    <w:rsid w:val="001D6725"/>
    <w:rsid w:val="001D6824"/>
    <w:rsid w:val="001D6984"/>
    <w:rsid w:val="001D6AE7"/>
    <w:rsid w:val="001D6C8B"/>
    <w:rsid w:val="001D6CBF"/>
    <w:rsid w:val="001D6F69"/>
    <w:rsid w:val="001D7040"/>
    <w:rsid w:val="001D704F"/>
    <w:rsid w:val="001D7092"/>
    <w:rsid w:val="001D70C9"/>
    <w:rsid w:val="001D745A"/>
    <w:rsid w:val="001D74BE"/>
    <w:rsid w:val="001D750D"/>
    <w:rsid w:val="001D7543"/>
    <w:rsid w:val="001D7561"/>
    <w:rsid w:val="001D7643"/>
    <w:rsid w:val="001D7808"/>
    <w:rsid w:val="001D79A6"/>
    <w:rsid w:val="001D7C94"/>
    <w:rsid w:val="001D7C9C"/>
    <w:rsid w:val="001D7D54"/>
    <w:rsid w:val="001D7E55"/>
    <w:rsid w:val="001E0031"/>
    <w:rsid w:val="001E00EB"/>
    <w:rsid w:val="001E0174"/>
    <w:rsid w:val="001E0220"/>
    <w:rsid w:val="001E027D"/>
    <w:rsid w:val="001E0288"/>
    <w:rsid w:val="001E049D"/>
    <w:rsid w:val="001E074D"/>
    <w:rsid w:val="001E0832"/>
    <w:rsid w:val="001E0960"/>
    <w:rsid w:val="001E0AA3"/>
    <w:rsid w:val="001E0BEC"/>
    <w:rsid w:val="001E0C44"/>
    <w:rsid w:val="001E0EDC"/>
    <w:rsid w:val="001E1273"/>
    <w:rsid w:val="001E12F3"/>
    <w:rsid w:val="001E1408"/>
    <w:rsid w:val="001E1456"/>
    <w:rsid w:val="001E1553"/>
    <w:rsid w:val="001E17EA"/>
    <w:rsid w:val="001E184E"/>
    <w:rsid w:val="001E18C0"/>
    <w:rsid w:val="001E199E"/>
    <w:rsid w:val="001E1BEE"/>
    <w:rsid w:val="001E1C07"/>
    <w:rsid w:val="001E1DBE"/>
    <w:rsid w:val="001E1DEF"/>
    <w:rsid w:val="001E1EF0"/>
    <w:rsid w:val="001E1F03"/>
    <w:rsid w:val="001E1F51"/>
    <w:rsid w:val="001E20BC"/>
    <w:rsid w:val="001E2100"/>
    <w:rsid w:val="001E220B"/>
    <w:rsid w:val="001E2428"/>
    <w:rsid w:val="001E25EE"/>
    <w:rsid w:val="001E2603"/>
    <w:rsid w:val="001E269D"/>
    <w:rsid w:val="001E26C5"/>
    <w:rsid w:val="001E2891"/>
    <w:rsid w:val="001E2965"/>
    <w:rsid w:val="001E296B"/>
    <w:rsid w:val="001E2A3C"/>
    <w:rsid w:val="001E2A79"/>
    <w:rsid w:val="001E2B16"/>
    <w:rsid w:val="001E2B98"/>
    <w:rsid w:val="001E2BC4"/>
    <w:rsid w:val="001E2C0D"/>
    <w:rsid w:val="001E2EF7"/>
    <w:rsid w:val="001E2F81"/>
    <w:rsid w:val="001E3032"/>
    <w:rsid w:val="001E30C0"/>
    <w:rsid w:val="001E3111"/>
    <w:rsid w:val="001E330D"/>
    <w:rsid w:val="001E3381"/>
    <w:rsid w:val="001E3455"/>
    <w:rsid w:val="001E362D"/>
    <w:rsid w:val="001E3780"/>
    <w:rsid w:val="001E385E"/>
    <w:rsid w:val="001E3AEE"/>
    <w:rsid w:val="001E3C21"/>
    <w:rsid w:val="001E3C24"/>
    <w:rsid w:val="001E3C31"/>
    <w:rsid w:val="001E3D1A"/>
    <w:rsid w:val="001E3E04"/>
    <w:rsid w:val="001E3E3F"/>
    <w:rsid w:val="001E3E90"/>
    <w:rsid w:val="001E41EC"/>
    <w:rsid w:val="001E4368"/>
    <w:rsid w:val="001E43A7"/>
    <w:rsid w:val="001E43C7"/>
    <w:rsid w:val="001E446B"/>
    <w:rsid w:val="001E4489"/>
    <w:rsid w:val="001E44BC"/>
    <w:rsid w:val="001E469D"/>
    <w:rsid w:val="001E46EC"/>
    <w:rsid w:val="001E46F1"/>
    <w:rsid w:val="001E4719"/>
    <w:rsid w:val="001E47C6"/>
    <w:rsid w:val="001E4836"/>
    <w:rsid w:val="001E4858"/>
    <w:rsid w:val="001E4868"/>
    <w:rsid w:val="001E493F"/>
    <w:rsid w:val="001E4B5E"/>
    <w:rsid w:val="001E4C80"/>
    <w:rsid w:val="001E4D1D"/>
    <w:rsid w:val="001E4E15"/>
    <w:rsid w:val="001E4E50"/>
    <w:rsid w:val="001E4F84"/>
    <w:rsid w:val="001E5037"/>
    <w:rsid w:val="001E51A7"/>
    <w:rsid w:val="001E51E1"/>
    <w:rsid w:val="001E520C"/>
    <w:rsid w:val="001E5502"/>
    <w:rsid w:val="001E5718"/>
    <w:rsid w:val="001E57DF"/>
    <w:rsid w:val="001E58B0"/>
    <w:rsid w:val="001E59B0"/>
    <w:rsid w:val="001E5A1D"/>
    <w:rsid w:val="001E5A55"/>
    <w:rsid w:val="001E5AA7"/>
    <w:rsid w:val="001E5E38"/>
    <w:rsid w:val="001E5E3D"/>
    <w:rsid w:val="001E5E9F"/>
    <w:rsid w:val="001E5F39"/>
    <w:rsid w:val="001E609D"/>
    <w:rsid w:val="001E614B"/>
    <w:rsid w:val="001E62A5"/>
    <w:rsid w:val="001E634B"/>
    <w:rsid w:val="001E6621"/>
    <w:rsid w:val="001E6633"/>
    <w:rsid w:val="001E66DE"/>
    <w:rsid w:val="001E66E6"/>
    <w:rsid w:val="001E68CF"/>
    <w:rsid w:val="001E6999"/>
    <w:rsid w:val="001E69A7"/>
    <w:rsid w:val="001E6AA5"/>
    <w:rsid w:val="001E6C1E"/>
    <w:rsid w:val="001E6C8F"/>
    <w:rsid w:val="001E7130"/>
    <w:rsid w:val="001E71C6"/>
    <w:rsid w:val="001E729E"/>
    <w:rsid w:val="001E751B"/>
    <w:rsid w:val="001E7573"/>
    <w:rsid w:val="001E762C"/>
    <w:rsid w:val="001E769D"/>
    <w:rsid w:val="001E76C9"/>
    <w:rsid w:val="001E778D"/>
    <w:rsid w:val="001E7A48"/>
    <w:rsid w:val="001E7A83"/>
    <w:rsid w:val="001E7BEA"/>
    <w:rsid w:val="001E7C08"/>
    <w:rsid w:val="001E7DED"/>
    <w:rsid w:val="001E7EEE"/>
    <w:rsid w:val="001E7FBE"/>
    <w:rsid w:val="001F0062"/>
    <w:rsid w:val="001F00CA"/>
    <w:rsid w:val="001F0247"/>
    <w:rsid w:val="001F0272"/>
    <w:rsid w:val="001F027C"/>
    <w:rsid w:val="001F05CE"/>
    <w:rsid w:val="001F0752"/>
    <w:rsid w:val="001F0814"/>
    <w:rsid w:val="001F0905"/>
    <w:rsid w:val="001F0954"/>
    <w:rsid w:val="001F0A7A"/>
    <w:rsid w:val="001F0D07"/>
    <w:rsid w:val="001F0F20"/>
    <w:rsid w:val="001F0F26"/>
    <w:rsid w:val="001F1067"/>
    <w:rsid w:val="001F116E"/>
    <w:rsid w:val="001F12DF"/>
    <w:rsid w:val="001F1395"/>
    <w:rsid w:val="001F1490"/>
    <w:rsid w:val="001F14CA"/>
    <w:rsid w:val="001F162D"/>
    <w:rsid w:val="001F1BFA"/>
    <w:rsid w:val="001F1CF3"/>
    <w:rsid w:val="001F1DB4"/>
    <w:rsid w:val="001F1E62"/>
    <w:rsid w:val="001F1FAE"/>
    <w:rsid w:val="001F21D4"/>
    <w:rsid w:val="001F2544"/>
    <w:rsid w:val="001F2670"/>
    <w:rsid w:val="001F277B"/>
    <w:rsid w:val="001F2792"/>
    <w:rsid w:val="001F28B3"/>
    <w:rsid w:val="001F28BC"/>
    <w:rsid w:val="001F293D"/>
    <w:rsid w:val="001F2953"/>
    <w:rsid w:val="001F2A44"/>
    <w:rsid w:val="001F2C31"/>
    <w:rsid w:val="001F2CAB"/>
    <w:rsid w:val="001F2CD9"/>
    <w:rsid w:val="001F2DFB"/>
    <w:rsid w:val="001F2E98"/>
    <w:rsid w:val="001F2EE2"/>
    <w:rsid w:val="001F2F1D"/>
    <w:rsid w:val="001F2F64"/>
    <w:rsid w:val="001F2F71"/>
    <w:rsid w:val="001F301A"/>
    <w:rsid w:val="001F3026"/>
    <w:rsid w:val="001F32F1"/>
    <w:rsid w:val="001F3712"/>
    <w:rsid w:val="001F377B"/>
    <w:rsid w:val="001F38FD"/>
    <w:rsid w:val="001F390D"/>
    <w:rsid w:val="001F390F"/>
    <w:rsid w:val="001F39B2"/>
    <w:rsid w:val="001F3A5C"/>
    <w:rsid w:val="001F3A6D"/>
    <w:rsid w:val="001F3BD4"/>
    <w:rsid w:val="001F3D93"/>
    <w:rsid w:val="001F406C"/>
    <w:rsid w:val="001F40B9"/>
    <w:rsid w:val="001F4215"/>
    <w:rsid w:val="001F428E"/>
    <w:rsid w:val="001F42C0"/>
    <w:rsid w:val="001F436D"/>
    <w:rsid w:val="001F43A6"/>
    <w:rsid w:val="001F464E"/>
    <w:rsid w:val="001F47A6"/>
    <w:rsid w:val="001F49B5"/>
    <w:rsid w:val="001F4A18"/>
    <w:rsid w:val="001F4A1D"/>
    <w:rsid w:val="001F4AE2"/>
    <w:rsid w:val="001F4B72"/>
    <w:rsid w:val="001F4B84"/>
    <w:rsid w:val="001F4BB2"/>
    <w:rsid w:val="001F4C93"/>
    <w:rsid w:val="001F4CA5"/>
    <w:rsid w:val="001F4F8F"/>
    <w:rsid w:val="001F5134"/>
    <w:rsid w:val="001F5272"/>
    <w:rsid w:val="001F52AE"/>
    <w:rsid w:val="001F5384"/>
    <w:rsid w:val="001F5409"/>
    <w:rsid w:val="001F5424"/>
    <w:rsid w:val="001F5427"/>
    <w:rsid w:val="001F5909"/>
    <w:rsid w:val="001F5A7C"/>
    <w:rsid w:val="001F5BC5"/>
    <w:rsid w:val="001F5D29"/>
    <w:rsid w:val="001F6387"/>
    <w:rsid w:val="001F6477"/>
    <w:rsid w:val="001F64C9"/>
    <w:rsid w:val="001F661E"/>
    <w:rsid w:val="001F66EC"/>
    <w:rsid w:val="001F672F"/>
    <w:rsid w:val="001F681A"/>
    <w:rsid w:val="001F697D"/>
    <w:rsid w:val="001F6986"/>
    <w:rsid w:val="001F6A79"/>
    <w:rsid w:val="001F6AFD"/>
    <w:rsid w:val="001F6CB3"/>
    <w:rsid w:val="001F6E15"/>
    <w:rsid w:val="001F6E22"/>
    <w:rsid w:val="001F6E6F"/>
    <w:rsid w:val="001F6E78"/>
    <w:rsid w:val="001F6E98"/>
    <w:rsid w:val="001F6F78"/>
    <w:rsid w:val="001F6FD6"/>
    <w:rsid w:val="001F6FE6"/>
    <w:rsid w:val="001F7102"/>
    <w:rsid w:val="001F7147"/>
    <w:rsid w:val="001F7204"/>
    <w:rsid w:val="001F724B"/>
    <w:rsid w:val="001F7252"/>
    <w:rsid w:val="001F7266"/>
    <w:rsid w:val="001F72EF"/>
    <w:rsid w:val="001F7323"/>
    <w:rsid w:val="001F766F"/>
    <w:rsid w:val="001F7826"/>
    <w:rsid w:val="001F797E"/>
    <w:rsid w:val="001F7A5C"/>
    <w:rsid w:val="001F7A6D"/>
    <w:rsid w:val="001F7E29"/>
    <w:rsid w:val="0020003C"/>
    <w:rsid w:val="00200187"/>
    <w:rsid w:val="0020021C"/>
    <w:rsid w:val="0020027A"/>
    <w:rsid w:val="00200291"/>
    <w:rsid w:val="00200362"/>
    <w:rsid w:val="00200422"/>
    <w:rsid w:val="002004B1"/>
    <w:rsid w:val="002004F7"/>
    <w:rsid w:val="002005A4"/>
    <w:rsid w:val="00200669"/>
    <w:rsid w:val="002007FF"/>
    <w:rsid w:val="002008E4"/>
    <w:rsid w:val="00200994"/>
    <w:rsid w:val="002009B8"/>
    <w:rsid w:val="00200B3A"/>
    <w:rsid w:val="00200C77"/>
    <w:rsid w:val="00200CDC"/>
    <w:rsid w:val="00200EBF"/>
    <w:rsid w:val="0020111B"/>
    <w:rsid w:val="00201320"/>
    <w:rsid w:val="002013C4"/>
    <w:rsid w:val="002016E8"/>
    <w:rsid w:val="0020175C"/>
    <w:rsid w:val="0020181C"/>
    <w:rsid w:val="002018CB"/>
    <w:rsid w:val="00201947"/>
    <w:rsid w:val="002019AE"/>
    <w:rsid w:val="00201A22"/>
    <w:rsid w:val="00201A49"/>
    <w:rsid w:val="00201A80"/>
    <w:rsid w:val="00201BED"/>
    <w:rsid w:val="00201C96"/>
    <w:rsid w:val="00201DE4"/>
    <w:rsid w:val="00201E7A"/>
    <w:rsid w:val="00201ECE"/>
    <w:rsid w:val="00201F4A"/>
    <w:rsid w:val="00201FAB"/>
    <w:rsid w:val="0020225D"/>
    <w:rsid w:val="002022A7"/>
    <w:rsid w:val="0020257D"/>
    <w:rsid w:val="00202C5D"/>
    <w:rsid w:val="00202D14"/>
    <w:rsid w:val="00203008"/>
    <w:rsid w:val="0020319B"/>
    <w:rsid w:val="00203226"/>
    <w:rsid w:val="0020330B"/>
    <w:rsid w:val="002033BA"/>
    <w:rsid w:val="00203648"/>
    <w:rsid w:val="00203657"/>
    <w:rsid w:val="00203709"/>
    <w:rsid w:val="00203B0E"/>
    <w:rsid w:val="0020403F"/>
    <w:rsid w:val="002041E9"/>
    <w:rsid w:val="002043DB"/>
    <w:rsid w:val="002043DC"/>
    <w:rsid w:val="002043FB"/>
    <w:rsid w:val="00204417"/>
    <w:rsid w:val="002045D2"/>
    <w:rsid w:val="002047FD"/>
    <w:rsid w:val="002048B6"/>
    <w:rsid w:val="00204938"/>
    <w:rsid w:val="002049EA"/>
    <w:rsid w:val="00204B3C"/>
    <w:rsid w:val="00204C41"/>
    <w:rsid w:val="00204CCE"/>
    <w:rsid w:val="00204D1C"/>
    <w:rsid w:val="00204D42"/>
    <w:rsid w:val="00204DC3"/>
    <w:rsid w:val="00205008"/>
    <w:rsid w:val="00205065"/>
    <w:rsid w:val="0020525B"/>
    <w:rsid w:val="002053DB"/>
    <w:rsid w:val="0020589C"/>
    <w:rsid w:val="002059DD"/>
    <w:rsid w:val="00205B56"/>
    <w:rsid w:val="00205C7F"/>
    <w:rsid w:val="00205D00"/>
    <w:rsid w:val="00205F65"/>
    <w:rsid w:val="00205FF7"/>
    <w:rsid w:val="00206027"/>
    <w:rsid w:val="00206205"/>
    <w:rsid w:val="002063EE"/>
    <w:rsid w:val="002064D1"/>
    <w:rsid w:val="002067A9"/>
    <w:rsid w:val="00206A13"/>
    <w:rsid w:val="00206F47"/>
    <w:rsid w:val="00206F7A"/>
    <w:rsid w:val="00207457"/>
    <w:rsid w:val="0020757C"/>
    <w:rsid w:val="00207724"/>
    <w:rsid w:val="00207812"/>
    <w:rsid w:val="002078D6"/>
    <w:rsid w:val="002079F7"/>
    <w:rsid w:val="00207A2A"/>
    <w:rsid w:val="00207AB9"/>
    <w:rsid w:val="00207AD5"/>
    <w:rsid w:val="00207C91"/>
    <w:rsid w:val="00207D13"/>
    <w:rsid w:val="00207DE7"/>
    <w:rsid w:val="00207F8D"/>
    <w:rsid w:val="00207FA1"/>
    <w:rsid w:val="002101F4"/>
    <w:rsid w:val="0021020E"/>
    <w:rsid w:val="002102D5"/>
    <w:rsid w:val="0021036D"/>
    <w:rsid w:val="002106D5"/>
    <w:rsid w:val="0021070C"/>
    <w:rsid w:val="00210800"/>
    <w:rsid w:val="00210836"/>
    <w:rsid w:val="002108DB"/>
    <w:rsid w:val="00210B58"/>
    <w:rsid w:val="00210B68"/>
    <w:rsid w:val="00210CA0"/>
    <w:rsid w:val="00210DC0"/>
    <w:rsid w:val="00210DC7"/>
    <w:rsid w:val="00210EF0"/>
    <w:rsid w:val="00210EF3"/>
    <w:rsid w:val="00210F72"/>
    <w:rsid w:val="00210F94"/>
    <w:rsid w:val="00211044"/>
    <w:rsid w:val="0021105D"/>
    <w:rsid w:val="002111FA"/>
    <w:rsid w:val="00211271"/>
    <w:rsid w:val="00211283"/>
    <w:rsid w:val="002114FC"/>
    <w:rsid w:val="0021159F"/>
    <w:rsid w:val="002115EF"/>
    <w:rsid w:val="0021168C"/>
    <w:rsid w:val="002116B3"/>
    <w:rsid w:val="002117B0"/>
    <w:rsid w:val="002117F1"/>
    <w:rsid w:val="002117FE"/>
    <w:rsid w:val="00211B31"/>
    <w:rsid w:val="00211BA8"/>
    <w:rsid w:val="00211BEA"/>
    <w:rsid w:val="00211C63"/>
    <w:rsid w:val="00211CC5"/>
    <w:rsid w:val="00211D18"/>
    <w:rsid w:val="00211ECA"/>
    <w:rsid w:val="00212153"/>
    <w:rsid w:val="0021216E"/>
    <w:rsid w:val="00212321"/>
    <w:rsid w:val="0021239D"/>
    <w:rsid w:val="002123DF"/>
    <w:rsid w:val="0021240F"/>
    <w:rsid w:val="0021253E"/>
    <w:rsid w:val="00212688"/>
    <w:rsid w:val="0021270B"/>
    <w:rsid w:val="0021275C"/>
    <w:rsid w:val="00212761"/>
    <w:rsid w:val="0021279D"/>
    <w:rsid w:val="0021282F"/>
    <w:rsid w:val="00212877"/>
    <w:rsid w:val="002128D3"/>
    <w:rsid w:val="002128E7"/>
    <w:rsid w:val="0021294E"/>
    <w:rsid w:val="00212C19"/>
    <w:rsid w:val="00212DEF"/>
    <w:rsid w:val="00212E9C"/>
    <w:rsid w:val="00213024"/>
    <w:rsid w:val="00213314"/>
    <w:rsid w:val="0021365A"/>
    <w:rsid w:val="002136CF"/>
    <w:rsid w:val="0021393A"/>
    <w:rsid w:val="0021396F"/>
    <w:rsid w:val="0021398B"/>
    <w:rsid w:val="00213BE0"/>
    <w:rsid w:val="00213E10"/>
    <w:rsid w:val="00213E42"/>
    <w:rsid w:val="0021404D"/>
    <w:rsid w:val="0021420B"/>
    <w:rsid w:val="002143B4"/>
    <w:rsid w:val="0021453E"/>
    <w:rsid w:val="0021457D"/>
    <w:rsid w:val="00214641"/>
    <w:rsid w:val="00214706"/>
    <w:rsid w:val="002147F6"/>
    <w:rsid w:val="00214AF4"/>
    <w:rsid w:val="00214E64"/>
    <w:rsid w:val="00214FCD"/>
    <w:rsid w:val="00214FDE"/>
    <w:rsid w:val="002151C8"/>
    <w:rsid w:val="002151E6"/>
    <w:rsid w:val="0021531D"/>
    <w:rsid w:val="002153E8"/>
    <w:rsid w:val="00215491"/>
    <w:rsid w:val="00215562"/>
    <w:rsid w:val="00215581"/>
    <w:rsid w:val="002155AA"/>
    <w:rsid w:val="00215681"/>
    <w:rsid w:val="002156B4"/>
    <w:rsid w:val="002156DA"/>
    <w:rsid w:val="002159B0"/>
    <w:rsid w:val="00215A98"/>
    <w:rsid w:val="00215B1F"/>
    <w:rsid w:val="00215B4D"/>
    <w:rsid w:val="00215B69"/>
    <w:rsid w:val="002160A6"/>
    <w:rsid w:val="002160BA"/>
    <w:rsid w:val="002161D3"/>
    <w:rsid w:val="0021651C"/>
    <w:rsid w:val="00216546"/>
    <w:rsid w:val="00216630"/>
    <w:rsid w:val="00216689"/>
    <w:rsid w:val="002168AD"/>
    <w:rsid w:val="00216A34"/>
    <w:rsid w:val="00216B46"/>
    <w:rsid w:val="00216C55"/>
    <w:rsid w:val="00216DE4"/>
    <w:rsid w:val="00216E16"/>
    <w:rsid w:val="00216E36"/>
    <w:rsid w:val="00216E60"/>
    <w:rsid w:val="00216EAD"/>
    <w:rsid w:val="00216F0E"/>
    <w:rsid w:val="00216F8C"/>
    <w:rsid w:val="002170A3"/>
    <w:rsid w:val="002170D3"/>
    <w:rsid w:val="00217254"/>
    <w:rsid w:val="002174FB"/>
    <w:rsid w:val="00217602"/>
    <w:rsid w:val="002177C6"/>
    <w:rsid w:val="002177F7"/>
    <w:rsid w:val="002179B8"/>
    <w:rsid w:val="00217A18"/>
    <w:rsid w:val="00217A99"/>
    <w:rsid w:val="00217BAA"/>
    <w:rsid w:val="00217CA2"/>
    <w:rsid w:val="0022027C"/>
    <w:rsid w:val="00220545"/>
    <w:rsid w:val="002205FB"/>
    <w:rsid w:val="0022074F"/>
    <w:rsid w:val="00220BB5"/>
    <w:rsid w:val="00220C9E"/>
    <w:rsid w:val="00220DAB"/>
    <w:rsid w:val="00220E8D"/>
    <w:rsid w:val="00220EA1"/>
    <w:rsid w:val="0022105D"/>
    <w:rsid w:val="002211F3"/>
    <w:rsid w:val="00221307"/>
    <w:rsid w:val="0022135A"/>
    <w:rsid w:val="00221479"/>
    <w:rsid w:val="00221502"/>
    <w:rsid w:val="002215E5"/>
    <w:rsid w:val="00221630"/>
    <w:rsid w:val="00221763"/>
    <w:rsid w:val="002217CC"/>
    <w:rsid w:val="002218FC"/>
    <w:rsid w:val="00221A1E"/>
    <w:rsid w:val="00221B8D"/>
    <w:rsid w:val="00221C20"/>
    <w:rsid w:val="00221C67"/>
    <w:rsid w:val="00221C80"/>
    <w:rsid w:val="00221DCC"/>
    <w:rsid w:val="00221DFA"/>
    <w:rsid w:val="00222053"/>
    <w:rsid w:val="002220B8"/>
    <w:rsid w:val="002221FC"/>
    <w:rsid w:val="0022227F"/>
    <w:rsid w:val="0022240F"/>
    <w:rsid w:val="00222479"/>
    <w:rsid w:val="00222548"/>
    <w:rsid w:val="00222559"/>
    <w:rsid w:val="0022281D"/>
    <w:rsid w:val="00222861"/>
    <w:rsid w:val="00222A91"/>
    <w:rsid w:val="00222B0B"/>
    <w:rsid w:val="00222B6A"/>
    <w:rsid w:val="00222C6E"/>
    <w:rsid w:val="00222D19"/>
    <w:rsid w:val="00222D43"/>
    <w:rsid w:val="00222D5D"/>
    <w:rsid w:val="00223206"/>
    <w:rsid w:val="0022371D"/>
    <w:rsid w:val="00223780"/>
    <w:rsid w:val="00223884"/>
    <w:rsid w:val="002238CA"/>
    <w:rsid w:val="002238D9"/>
    <w:rsid w:val="002239C6"/>
    <w:rsid w:val="00223AB4"/>
    <w:rsid w:val="00223C53"/>
    <w:rsid w:val="00223F40"/>
    <w:rsid w:val="0022403D"/>
    <w:rsid w:val="002242EB"/>
    <w:rsid w:val="0022436A"/>
    <w:rsid w:val="002246BA"/>
    <w:rsid w:val="00224794"/>
    <w:rsid w:val="00224801"/>
    <w:rsid w:val="002248E2"/>
    <w:rsid w:val="00224A04"/>
    <w:rsid w:val="00224B23"/>
    <w:rsid w:val="00224B33"/>
    <w:rsid w:val="00224B46"/>
    <w:rsid w:val="00224CBA"/>
    <w:rsid w:val="00224D28"/>
    <w:rsid w:val="0022500B"/>
    <w:rsid w:val="002250DA"/>
    <w:rsid w:val="002250E6"/>
    <w:rsid w:val="00225102"/>
    <w:rsid w:val="00225115"/>
    <w:rsid w:val="002252F2"/>
    <w:rsid w:val="00225469"/>
    <w:rsid w:val="00225836"/>
    <w:rsid w:val="00225A3B"/>
    <w:rsid w:val="00225C1C"/>
    <w:rsid w:val="00225CEF"/>
    <w:rsid w:val="00225E66"/>
    <w:rsid w:val="00225F33"/>
    <w:rsid w:val="00226043"/>
    <w:rsid w:val="00226044"/>
    <w:rsid w:val="00226053"/>
    <w:rsid w:val="00226082"/>
    <w:rsid w:val="00226197"/>
    <w:rsid w:val="0022641E"/>
    <w:rsid w:val="0022648A"/>
    <w:rsid w:val="002264FE"/>
    <w:rsid w:val="00226511"/>
    <w:rsid w:val="00226D8E"/>
    <w:rsid w:val="002275ED"/>
    <w:rsid w:val="002277F6"/>
    <w:rsid w:val="00227936"/>
    <w:rsid w:val="002279AE"/>
    <w:rsid w:val="00227A01"/>
    <w:rsid w:val="00227B8B"/>
    <w:rsid w:val="00227E73"/>
    <w:rsid w:val="002300E9"/>
    <w:rsid w:val="0023042D"/>
    <w:rsid w:val="0023044D"/>
    <w:rsid w:val="00230696"/>
    <w:rsid w:val="0023075B"/>
    <w:rsid w:val="002307F0"/>
    <w:rsid w:val="00230956"/>
    <w:rsid w:val="00230963"/>
    <w:rsid w:val="0023096B"/>
    <w:rsid w:val="00230BCA"/>
    <w:rsid w:val="00230C5A"/>
    <w:rsid w:val="00230D10"/>
    <w:rsid w:val="00230D34"/>
    <w:rsid w:val="00230DAE"/>
    <w:rsid w:val="00230E92"/>
    <w:rsid w:val="00230F11"/>
    <w:rsid w:val="00230FB9"/>
    <w:rsid w:val="002311F9"/>
    <w:rsid w:val="002311FE"/>
    <w:rsid w:val="002313C4"/>
    <w:rsid w:val="00231525"/>
    <w:rsid w:val="002316D1"/>
    <w:rsid w:val="00231822"/>
    <w:rsid w:val="00231838"/>
    <w:rsid w:val="00231AF6"/>
    <w:rsid w:val="00231B0F"/>
    <w:rsid w:val="00231C0F"/>
    <w:rsid w:val="00231C18"/>
    <w:rsid w:val="00231C5B"/>
    <w:rsid w:val="00231E74"/>
    <w:rsid w:val="00231F25"/>
    <w:rsid w:val="00232090"/>
    <w:rsid w:val="0023219B"/>
    <w:rsid w:val="002321D1"/>
    <w:rsid w:val="00232212"/>
    <w:rsid w:val="00232569"/>
    <w:rsid w:val="002327CD"/>
    <w:rsid w:val="002327F7"/>
    <w:rsid w:val="0023296C"/>
    <w:rsid w:val="00232A3F"/>
    <w:rsid w:val="00232A9F"/>
    <w:rsid w:val="00232D6D"/>
    <w:rsid w:val="00232E23"/>
    <w:rsid w:val="00233383"/>
    <w:rsid w:val="00233428"/>
    <w:rsid w:val="0023348E"/>
    <w:rsid w:val="00233659"/>
    <w:rsid w:val="00233665"/>
    <w:rsid w:val="0023375E"/>
    <w:rsid w:val="00233785"/>
    <w:rsid w:val="002337F7"/>
    <w:rsid w:val="0023380B"/>
    <w:rsid w:val="002338AF"/>
    <w:rsid w:val="00233961"/>
    <w:rsid w:val="00233962"/>
    <w:rsid w:val="002339B3"/>
    <w:rsid w:val="00233C8D"/>
    <w:rsid w:val="00233D68"/>
    <w:rsid w:val="00233D6A"/>
    <w:rsid w:val="00233F2B"/>
    <w:rsid w:val="00233F46"/>
    <w:rsid w:val="00233FE9"/>
    <w:rsid w:val="00234100"/>
    <w:rsid w:val="0023420D"/>
    <w:rsid w:val="0023466F"/>
    <w:rsid w:val="00234732"/>
    <w:rsid w:val="00234765"/>
    <w:rsid w:val="00234809"/>
    <w:rsid w:val="002349AE"/>
    <w:rsid w:val="00234A0E"/>
    <w:rsid w:val="00234A9F"/>
    <w:rsid w:val="00234D45"/>
    <w:rsid w:val="00234E08"/>
    <w:rsid w:val="00234E91"/>
    <w:rsid w:val="00234F21"/>
    <w:rsid w:val="00234F35"/>
    <w:rsid w:val="00234FCD"/>
    <w:rsid w:val="0023503F"/>
    <w:rsid w:val="002351F5"/>
    <w:rsid w:val="002353B6"/>
    <w:rsid w:val="002353E2"/>
    <w:rsid w:val="0023552D"/>
    <w:rsid w:val="0023558C"/>
    <w:rsid w:val="002355E6"/>
    <w:rsid w:val="002357CD"/>
    <w:rsid w:val="0023584B"/>
    <w:rsid w:val="002358B8"/>
    <w:rsid w:val="00235989"/>
    <w:rsid w:val="00235A62"/>
    <w:rsid w:val="00235B63"/>
    <w:rsid w:val="00235C9A"/>
    <w:rsid w:val="00235D60"/>
    <w:rsid w:val="00235EA8"/>
    <w:rsid w:val="00235F23"/>
    <w:rsid w:val="0023614E"/>
    <w:rsid w:val="002361CA"/>
    <w:rsid w:val="00236289"/>
    <w:rsid w:val="002362D0"/>
    <w:rsid w:val="002362F3"/>
    <w:rsid w:val="002366B6"/>
    <w:rsid w:val="00236BC0"/>
    <w:rsid w:val="00236DD8"/>
    <w:rsid w:val="00237001"/>
    <w:rsid w:val="00237257"/>
    <w:rsid w:val="00237324"/>
    <w:rsid w:val="002374FF"/>
    <w:rsid w:val="002375A3"/>
    <w:rsid w:val="002375EF"/>
    <w:rsid w:val="00237741"/>
    <w:rsid w:val="00237791"/>
    <w:rsid w:val="0023782A"/>
    <w:rsid w:val="002379AD"/>
    <w:rsid w:val="00237B7D"/>
    <w:rsid w:val="00237B84"/>
    <w:rsid w:val="00237C14"/>
    <w:rsid w:val="00237F18"/>
    <w:rsid w:val="002400AF"/>
    <w:rsid w:val="0024022B"/>
    <w:rsid w:val="00240443"/>
    <w:rsid w:val="00240503"/>
    <w:rsid w:val="002405C7"/>
    <w:rsid w:val="00240670"/>
    <w:rsid w:val="00240699"/>
    <w:rsid w:val="0024087A"/>
    <w:rsid w:val="00240A56"/>
    <w:rsid w:val="00240A7F"/>
    <w:rsid w:val="00240D48"/>
    <w:rsid w:val="00240DAD"/>
    <w:rsid w:val="00240DF9"/>
    <w:rsid w:val="00240E1F"/>
    <w:rsid w:val="00240F2E"/>
    <w:rsid w:val="002411D3"/>
    <w:rsid w:val="00241470"/>
    <w:rsid w:val="0024152B"/>
    <w:rsid w:val="00241671"/>
    <w:rsid w:val="002417BA"/>
    <w:rsid w:val="002417F0"/>
    <w:rsid w:val="00241936"/>
    <w:rsid w:val="00241A99"/>
    <w:rsid w:val="00241B4A"/>
    <w:rsid w:val="00241D28"/>
    <w:rsid w:val="00241EA9"/>
    <w:rsid w:val="00242178"/>
    <w:rsid w:val="0024228C"/>
    <w:rsid w:val="002425BB"/>
    <w:rsid w:val="00242600"/>
    <w:rsid w:val="00242741"/>
    <w:rsid w:val="002429FA"/>
    <w:rsid w:val="00242B8A"/>
    <w:rsid w:val="00242D71"/>
    <w:rsid w:val="00242D93"/>
    <w:rsid w:val="00242E69"/>
    <w:rsid w:val="00242F8D"/>
    <w:rsid w:val="00242FF2"/>
    <w:rsid w:val="0024328C"/>
    <w:rsid w:val="00243343"/>
    <w:rsid w:val="002433C9"/>
    <w:rsid w:val="0024392D"/>
    <w:rsid w:val="00243A27"/>
    <w:rsid w:val="00243A99"/>
    <w:rsid w:val="00243B9D"/>
    <w:rsid w:val="00243F13"/>
    <w:rsid w:val="00243F9C"/>
    <w:rsid w:val="002442DD"/>
    <w:rsid w:val="00244343"/>
    <w:rsid w:val="002445D6"/>
    <w:rsid w:val="00244C21"/>
    <w:rsid w:val="00244C79"/>
    <w:rsid w:val="00244DF7"/>
    <w:rsid w:val="00245009"/>
    <w:rsid w:val="002451DC"/>
    <w:rsid w:val="0024545F"/>
    <w:rsid w:val="00245698"/>
    <w:rsid w:val="0024587C"/>
    <w:rsid w:val="00245898"/>
    <w:rsid w:val="0024594C"/>
    <w:rsid w:val="00245AB5"/>
    <w:rsid w:val="00245B08"/>
    <w:rsid w:val="00245C11"/>
    <w:rsid w:val="00245D1B"/>
    <w:rsid w:val="00245E5E"/>
    <w:rsid w:val="00245E91"/>
    <w:rsid w:val="002460CE"/>
    <w:rsid w:val="002460EE"/>
    <w:rsid w:val="00246301"/>
    <w:rsid w:val="002463F6"/>
    <w:rsid w:val="0024640A"/>
    <w:rsid w:val="00246410"/>
    <w:rsid w:val="00246439"/>
    <w:rsid w:val="002464D8"/>
    <w:rsid w:val="00246689"/>
    <w:rsid w:val="00246A81"/>
    <w:rsid w:val="00246AA3"/>
    <w:rsid w:val="00246AC7"/>
    <w:rsid w:val="00246AFF"/>
    <w:rsid w:val="00246B0D"/>
    <w:rsid w:val="00246D3B"/>
    <w:rsid w:val="00246FDF"/>
    <w:rsid w:val="00247193"/>
    <w:rsid w:val="002474D7"/>
    <w:rsid w:val="002475AD"/>
    <w:rsid w:val="002475FA"/>
    <w:rsid w:val="00247692"/>
    <w:rsid w:val="002477D7"/>
    <w:rsid w:val="00247896"/>
    <w:rsid w:val="00247923"/>
    <w:rsid w:val="00247AA2"/>
    <w:rsid w:val="00247D90"/>
    <w:rsid w:val="00247E2E"/>
    <w:rsid w:val="00247EA5"/>
    <w:rsid w:val="00247EF6"/>
    <w:rsid w:val="002500AA"/>
    <w:rsid w:val="002501E0"/>
    <w:rsid w:val="002503FA"/>
    <w:rsid w:val="0025049D"/>
    <w:rsid w:val="002509B4"/>
    <w:rsid w:val="00250AD9"/>
    <w:rsid w:val="00250D2A"/>
    <w:rsid w:val="00250E14"/>
    <w:rsid w:val="00250E4E"/>
    <w:rsid w:val="00250EFB"/>
    <w:rsid w:val="00251006"/>
    <w:rsid w:val="0025115B"/>
    <w:rsid w:val="002511D6"/>
    <w:rsid w:val="002512AE"/>
    <w:rsid w:val="002512B0"/>
    <w:rsid w:val="0025135D"/>
    <w:rsid w:val="002514C2"/>
    <w:rsid w:val="0025169C"/>
    <w:rsid w:val="002518A0"/>
    <w:rsid w:val="0025196E"/>
    <w:rsid w:val="00251A56"/>
    <w:rsid w:val="00251B4A"/>
    <w:rsid w:val="00251D30"/>
    <w:rsid w:val="00251E02"/>
    <w:rsid w:val="00251E85"/>
    <w:rsid w:val="00251EA3"/>
    <w:rsid w:val="00251F6E"/>
    <w:rsid w:val="00251FED"/>
    <w:rsid w:val="002520EF"/>
    <w:rsid w:val="002522D5"/>
    <w:rsid w:val="0025237C"/>
    <w:rsid w:val="0025247C"/>
    <w:rsid w:val="00252895"/>
    <w:rsid w:val="00252CAA"/>
    <w:rsid w:val="00252E49"/>
    <w:rsid w:val="00252EBB"/>
    <w:rsid w:val="00252EC2"/>
    <w:rsid w:val="00253028"/>
    <w:rsid w:val="002530CF"/>
    <w:rsid w:val="0025315E"/>
    <w:rsid w:val="00253176"/>
    <w:rsid w:val="00253669"/>
    <w:rsid w:val="00253862"/>
    <w:rsid w:val="0025398D"/>
    <w:rsid w:val="00253AB0"/>
    <w:rsid w:val="00253D5F"/>
    <w:rsid w:val="00253FD8"/>
    <w:rsid w:val="00254088"/>
    <w:rsid w:val="002540CB"/>
    <w:rsid w:val="0025417F"/>
    <w:rsid w:val="00254427"/>
    <w:rsid w:val="0025445B"/>
    <w:rsid w:val="00254489"/>
    <w:rsid w:val="002544FF"/>
    <w:rsid w:val="002546D5"/>
    <w:rsid w:val="00254712"/>
    <w:rsid w:val="0025474D"/>
    <w:rsid w:val="00254788"/>
    <w:rsid w:val="002547BF"/>
    <w:rsid w:val="00254813"/>
    <w:rsid w:val="002548A2"/>
    <w:rsid w:val="002548CB"/>
    <w:rsid w:val="0025490A"/>
    <w:rsid w:val="002549CD"/>
    <w:rsid w:val="00254A3A"/>
    <w:rsid w:val="00254AEE"/>
    <w:rsid w:val="00254C12"/>
    <w:rsid w:val="00254CE2"/>
    <w:rsid w:val="00254CED"/>
    <w:rsid w:val="00254D68"/>
    <w:rsid w:val="00254DF5"/>
    <w:rsid w:val="00254E06"/>
    <w:rsid w:val="00254FBD"/>
    <w:rsid w:val="00255047"/>
    <w:rsid w:val="00255052"/>
    <w:rsid w:val="00255067"/>
    <w:rsid w:val="002551F2"/>
    <w:rsid w:val="0025533A"/>
    <w:rsid w:val="00255452"/>
    <w:rsid w:val="00255472"/>
    <w:rsid w:val="00255843"/>
    <w:rsid w:val="0025588C"/>
    <w:rsid w:val="00255D3E"/>
    <w:rsid w:val="00255D54"/>
    <w:rsid w:val="00255E24"/>
    <w:rsid w:val="00255EC8"/>
    <w:rsid w:val="00255F99"/>
    <w:rsid w:val="00255F9E"/>
    <w:rsid w:val="0025618E"/>
    <w:rsid w:val="00256246"/>
    <w:rsid w:val="00256511"/>
    <w:rsid w:val="00256534"/>
    <w:rsid w:val="00256631"/>
    <w:rsid w:val="0025663B"/>
    <w:rsid w:val="002566EF"/>
    <w:rsid w:val="00256870"/>
    <w:rsid w:val="002568CA"/>
    <w:rsid w:val="00256A21"/>
    <w:rsid w:val="00256A58"/>
    <w:rsid w:val="00256CF3"/>
    <w:rsid w:val="00256DFF"/>
    <w:rsid w:val="00256EF2"/>
    <w:rsid w:val="00257257"/>
    <w:rsid w:val="002572EE"/>
    <w:rsid w:val="00257300"/>
    <w:rsid w:val="00257336"/>
    <w:rsid w:val="00257483"/>
    <w:rsid w:val="002574A9"/>
    <w:rsid w:val="00257523"/>
    <w:rsid w:val="00257721"/>
    <w:rsid w:val="00257929"/>
    <w:rsid w:val="0025796B"/>
    <w:rsid w:val="00257C3E"/>
    <w:rsid w:val="00257D22"/>
    <w:rsid w:val="00257D6C"/>
    <w:rsid w:val="00257E42"/>
    <w:rsid w:val="00257F12"/>
    <w:rsid w:val="00260082"/>
    <w:rsid w:val="00260094"/>
    <w:rsid w:val="00260170"/>
    <w:rsid w:val="0026022D"/>
    <w:rsid w:val="0026028E"/>
    <w:rsid w:val="002604A3"/>
    <w:rsid w:val="00260562"/>
    <w:rsid w:val="002605F7"/>
    <w:rsid w:val="0026062A"/>
    <w:rsid w:val="002606B1"/>
    <w:rsid w:val="0026098A"/>
    <w:rsid w:val="00260A3A"/>
    <w:rsid w:val="00260C03"/>
    <w:rsid w:val="00261286"/>
    <w:rsid w:val="00261480"/>
    <w:rsid w:val="002614BA"/>
    <w:rsid w:val="002614D3"/>
    <w:rsid w:val="002614FF"/>
    <w:rsid w:val="0026166B"/>
    <w:rsid w:val="002617D0"/>
    <w:rsid w:val="002617D8"/>
    <w:rsid w:val="0026183F"/>
    <w:rsid w:val="00261964"/>
    <w:rsid w:val="002619B5"/>
    <w:rsid w:val="00261A7B"/>
    <w:rsid w:val="00261AC2"/>
    <w:rsid w:val="00261C74"/>
    <w:rsid w:val="00261E3F"/>
    <w:rsid w:val="00262006"/>
    <w:rsid w:val="002620BD"/>
    <w:rsid w:val="00262124"/>
    <w:rsid w:val="0026217B"/>
    <w:rsid w:val="00262207"/>
    <w:rsid w:val="00262209"/>
    <w:rsid w:val="00262232"/>
    <w:rsid w:val="00262336"/>
    <w:rsid w:val="0026266E"/>
    <w:rsid w:val="002627D9"/>
    <w:rsid w:val="00262806"/>
    <w:rsid w:val="002628D4"/>
    <w:rsid w:val="00262A97"/>
    <w:rsid w:val="00262C5E"/>
    <w:rsid w:val="00262E20"/>
    <w:rsid w:val="00262E53"/>
    <w:rsid w:val="00262E74"/>
    <w:rsid w:val="00262F79"/>
    <w:rsid w:val="00263047"/>
    <w:rsid w:val="0026307E"/>
    <w:rsid w:val="00263082"/>
    <w:rsid w:val="002632F8"/>
    <w:rsid w:val="002633D2"/>
    <w:rsid w:val="00263558"/>
    <w:rsid w:val="0026359A"/>
    <w:rsid w:val="002638FB"/>
    <w:rsid w:val="002639BC"/>
    <w:rsid w:val="00263ABE"/>
    <w:rsid w:val="00263AD1"/>
    <w:rsid w:val="00263C0C"/>
    <w:rsid w:val="00263C47"/>
    <w:rsid w:val="00263D74"/>
    <w:rsid w:val="00263E5A"/>
    <w:rsid w:val="00263E7A"/>
    <w:rsid w:val="00263F3F"/>
    <w:rsid w:val="0026404B"/>
    <w:rsid w:val="002642C3"/>
    <w:rsid w:val="0026442C"/>
    <w:rsid w:val="002645D3"/>
    <w:rsid w:val="002645FD"/>
    <w:rsid w:val="002646E1"/>
    <w:rsid w:val="0026486C"/>
    <w:rsid w:val="00264873"/>
    <w:rsid w:val="0026492C"/>
    <w:rsid w:val="0026493C"/>
    <w:rsid w:val="002649B1"/>
    <w:rsid w:val="00264A71"/>
    <w:rsid w:val="00264E7A"/>
    <w:rsid w:val="00264FAB"/>
    <w:rsid w:val="00264FD1"/>
    <w:rsid w:val="00265000"/>
    <w:rsid w:val="00265020"/>
    <w:rsid w:val="002651E6"/>
    <w:rsid w:val="00265357"/>
    <w:rsid w:val="00265434"/>
    <w:rsid w:val="00265876"/>
    <w:rsid w:val="00265902"/>
    <w:rsid w:val="002659D2"/>
    <w:rsid w:val="00265AA9"/>
    <w:rsid w:val="00265BE5"/>
    <w:rsid w:val="00265C42"/>
    <w:rsid w:val="00265D62"/>
    <w:rsid w:val="00265E88"/>
    <w:rsid w:val="00265FD3"/>
    <w:rsid w:val="00266091"/>
    <w:rsid w:val="002660F6"/>
    <w:rsid w:val="0026613F"/>
    <w:rsid w:val="00266189"/>
    <w:rsid w:val="002661D6"/>
    <w:rsid w:val="0026634F"/>
    <w:rsid w:val="0026653B"/>
    <w:rsid w:val="0026656D"/>
    <w:rsid w:val="002667B7"/>
    <w:rsid w:val="00266992"/>
    <w:rsid w:val="00266A0E"/>
    <w:rsid w:val="00266BE4"/>
    <w:rsid w:val="002670B5"/>
    <w:rsid w:val="002670EB"/>
    <w:rsid w:val="00267166"/>
    <w:rsid w:val="0026728E"/>
    <w:rsid w:val="0026746F"/>
    <w:rsid w:val="0026754B"/>
    <w:rsid w:val="0026785D"/>
    <w:rsid w:val="00267A59"/>
    <w:rsid w:val="00267AD3"/>
    <w:rsid w:val="00267ED5"/>
    <w:rsid w:val="00267FA8"/>
    <w:rsid w:val="00270022"/>
    <w:rsid w:val="002701E5"/>
    <w:rsid w:val="0027020B"/>
    <w:rsid w:val="002703C8"/>
    <w:rsid w:val="00270579"/>
    <w:rsid w:val="002705A2"/>
    <w:rsid w:val="00270606"/>
    <w:rsid w:val="002706C1"/>
    <w:rsid w:val="002707C9"/>
    <w:rsid w:val="00270899"/>
    <w:rsid w:val="00270C4B"/>
    <w:rsid w:val="00270D0E"/>
    <w:rsid w:val="00270E16"/>
    <w:rsid w:val="00270FF4"/>
    <w:rsid w:val="00271064"/>
    <w:rsid w:val="00271128"/>
    <w:rsid w:val="0027137A"/>
    <w:rsid w:val="002713F5"/>
    <w:rsid w:val="002717D1"/>
    <w:rsid w:val="00271973"/>
    <w:rsid w:val="00271C20"/>
    <w:rsid w:val="00271CA4"/>
    <w:rsid w:val="00271CCF"/>
    <w:rsid w:val="00271D56"/>
    <w:rsid w:val="00271D5F"/>
    <w:rsid w:val="00272016"/>
    <w:rsid w:val="002720A0"/>
    <w:rsid w:val="002720EF"/>
    <w:rsid w:val="002721CC"/>
    <w:rsid w:val="0027233F"/>
    <w:rsid w:val="0027239B"/>
    <w:rsid w:val="002725E2"/>
    <w:rsid w:val="0027295F"/>
    <w:rsid w:val="00272D69"/>
    <w:rsid w:val="00272D9F"/>
    <w:rsid w:val="00272FCE"/>
    <w:rsid w:val="002730D9"/>
    <w:rsid w:val="00273259"/>
    <w:rsid w:val="002737B0"/>
    <w:rsid w:val="0027380F"/>
    <w:rsid w:val="0027387D"/>
    <w:rsid w:val="00273B0B"/>
    <w:rsid w:val="00273C34"/>
    <w:rsid w:val="00273D2F"/>
    <w:rsid w:val="00274025"/>
    <w:rsid w:val="00274034"/>
    <w:rsid w:val="00274059"/>
    <w:rsid w:val="002743E4"/>
    <w:rsid w:val="00274514"/>
    <w:rsid w:val="0027453D"/>
    <w:rsid w:val="002747C5"/>
    <w:rsid w:val="0027480F"/>
    <w:rsid w:val="002748CE"/>
    <w:rsid w:val="002749D9"/>
    <w:rsid w:val="00274BBE"/>
    <w:rsid w:val="00274D02"/>
    <w:rsid w:val="00274D8E"/>
    <w:rsid w:val="00274F48"/>
    <w:rsid w:val="00274FEA"/>
    <w:rsid w:val="00275075"/>
    <w:rsid w:val="00275125"/>
    <w:rsid w:val="002751D1"/>
    <w:rsid w:val="0027540C"/>
    <w:rsid w:val="00275513"/>
    <w:rsid w:val="002757B4"/>
    <w:rsid w:val="00275A18"/>
    <w:rsid w:val="00275A6A"/>
    <w:rsid w:val="00275F01"/>
    <w:rsid w:val="00275FC3"/>
    <w:rsid w:val="0027609F"/>
    <w:rsid w:val="002761ED"/>
    <w:rsid w:val="002764E9"/>
    <w:rsid w:val="0027659B"/>
    <w:rsid w:val="0027663C"/>
    <w:rsid w:val="00276677"/>
    <w:rsid w:val="00276757"/>
    <w:rsid w:val="0027685C"/>
    <w:rsid w:val="002768A0"/>
    <w:rsid w:val="00276AA8"/>
    <w:rsid w:val="00276C11"/>
    <w:rsid w:val="00276CFB"/>
    <w:rsid w:val="00276D0E"/>
    <w:rsid w:val="00276D85"/>
    <w:rsid w:val="00276F9E"/>
    <w:rsid w:val="00276FA1"/>
    <w:rsid w:val="002772F5"/>
    <w:rsid w:val="00277309"/>
    <w:rsid w:val="00277413"/>
    <w:rsid w:val="00277593"/>
    <w:rsid w:val="002775B6"/>
    <w:rsid w:val="0027789F"/>
    <w:rsid w:val="00277B39"/>
    <w:rsid w:val="00277C9E"/>
    <w:rsid w:val="00277D76"/>
    <w:rsid w:val="00277DAA"/>
    <w:rsid w:val="00277EAA"/>
    <w:rsid w:val="00277FC6"/>
    <w:rsid w:val="002800B8"/>
    <w:rsid w:val="002800E3"/>
    <w:rsid w:val="00280219"/>
    <w:rsid w:val="0028036C"/>
    <w:rsid w:val="002805A6"/>
    <w:rsid w:val="00280750"/>
    <w:rsid w:val="00280771"/>
    <w:rsid w:val="002808C2"/>
    <w:rsid w:val="002809A5"/>
    <w:rsid w:val="00280A1B"/>
    <w:rsid w:val="00280A79"/>
    <w:rsid w:val="00280AA4"/>
    <w:rsid w:val="00280AC6"/>
    <w:rsid w:val="00280E2C"/>
    <w:rsid w:val="0028107A"/>
    <w:rsid w:val="00281140"/>
    <w:rsid w:val="00281191"/>
    <w:rsid w:val="00281207"/>
    <w:rsid w:val="0028125E"/>
    <w:rsid w:val="00281275"/>
    <w:rsid w:val="00281297"/>
    <w:rsid w:val="00281390"/>
    <w:rsid w:val="00281408"/>
    <w:rsid w:val="00281426"/>
    <w:rsid w:val="0028160D"/>
    <w:rsid w:val="00281671"/>
    <w:rsid w:val="00281847"/>
    <w:rsid w:val="00281923"/>
    <w:rsid w:val="00281BCA"/>
    <w:rsid w:val="00281C72"/>
    <w:rsid w:val="00281E02"/>
    <w:rsid w:val="002821C2"/>
    <w:rsid w:val="00282288"/>
    <w:rsid w:val="0028230F"/>
    <w:rsid w:val="002823CF"/>
    <w:rsid w:val="0028241C"/>
    <w:rsid w:val="0028253E"/>
    <w:rsid w:val="002825D8"/>
    <w:rsid w:val="00282777"/>
    <w:rsid w:val="00282981"/>
    <w:rsid w:val="00282C1A"/>
    <w:rsid w:val="00282C2F"/>
    <w:rsid w:val="00282C5E"/>
    <w:rsid w:val="00282CBA"/>
    <w:rsid w:val="00282D0E"/>
    <w:rsid w:val="00282DC6"/>
    <w:rsid w:val="00282E7C"/>
    <w:rsid w:val="00282E85"/>
    <w:rsid w:val="00282F74"/>
    <w:rsid w:val="00283044"/>
    <w:rsid w:val="0028318A"/>
    <w:rsid w:val="0028319C"/>
    <w:rsid w:val="002831C8"/>
    <w:rsid w:val="0028347F"/>
    <w:rsid w:val="002834E1"/>
    <w:rsid w:val="00283569"/>
    <w:rsid w:val="00283A7B"/>
    <w:rsid w:val="00283AF3"/>
    <w:rsid w:val="00283C63"/>
    <w:rsid w:val="0028402F"/>
    <w:rsid w:val="0028425E"/>
    <w:rsid w:val="00284309"/>
    <w:rsid w:val="00284395"/>
    <w:rsid w:val="00284613"/>
    <w:rsid w:val="002846CE"/>
    <w:rsid w:val="00284709"/>
    <w:rsid w:val="002847D6"/>
    <w:rsid w:val="002848D4"/>
    <w:rsid w:val="00284987"/>
    <w:rsid w:val="002849C4"/>
    <w:rsid w:val="00284A50"/>
    <w:rsid w:val="00284A6D"/>
    <w:rsid w:val="00284C09"/>
    <w:rsid w:val="00284D8A"/>
    <w:rsid w:val="00284ECD"/>
    <w:rsid w:val="002851BC"/>
    <w:rsid w:val="002852E4"/>
    <w:rsid w:val="00285339"/>
    <w:rsid w:val="00285463"/>
    <w:rsid w:val="00285474"/>
    <w:rsid w:val="0028552F"/>
    <w:rsid w:val="00285668"/>
    <w:rsid w:val="00285703"/>
    <w:rsid w:val="002857E1"/>
    <w:rsid w:val="00285843"/>
    <w:rsid w:val="0028589D"/>
    <w:rsid w:val="002858D0"/>
    <w:rsid w:val="00285948"/>
    <w:rsid w:val="00285C9A"/>
    <w:rsid w:val="00285CDB"/>
    <w:rsid w:val="00285F8A"/>
    <w:rsid w:val="00285FB5"/>
    <w:rsid w:val="002862DA"/>
    <w:rsid w:val="002863FD"/>
    <w:rsid w:val="00286432"/>
    <w:rsid w:val="002864C2"/>
    <w:rsid w:val="00286773"/>
    <w:rsid w:val="002867E9"/>
    <w:rsid w:val="00286B3E"/>
    <w:rsid w:val="00286C5B"/>
    <w:rsid w:val="00286C78"/>
    <w:rsid w:val="00286CA8"/>
    <w:rsid w:val="00286F0C"/>
    <w:rsid w:val="00286FEE"/>
    <w:rsid w:val="0028703B"/>
    <w:rsid w:val="002871FA"/>
    <w:rsid w:val="0028722C"/>
    <w:rsid w:val="00287278"/>
    <w:rsid w:val="002873EA"/>
    <w:rsid w:val="00287541"/>
    <w:rsid w:val="0028754A"/>
    <w:rsid w:val="00287689"/>
    <w:rsid w:val="002877A3"/>
    <w:rsid w:val="002877A7"/>
    <w:rsid w:val="002878EB"/>
    <w:rsid w:val="00287913"/>
    <w:rsid w:val="002879C8"/>
    <w:rsid w:val="00287A3F"/>
    <w:rsid w:val="00287ADB"/>
    <w:rsid w:val="00287B19"/>
    <w:rsid w:val="00287B51"/>
    <w:rsid w:val="00287CA0"/>
    <w:rsid w:val="00287F9C"/>
    <w:rsid w:val="00290259"/>
    <w:rsid w:val="002902D9"/>
    <w:rsid w:val="002902FB"/>
    <w:rsid w:val="00290341"/>
    <w:rsid w:val="002903FB"/>
    <w:rsid w:val="00290458"/>
    <w:rsid w:val="00290B69"/>
    <w:rsid w:val="00290EAB"/>
    <w:rsid w:val="00290FFB"/>
    <w:rsid w:val="0029112B"/>
    <w:rsid w:val="0029117C"/>
    <w:rsid w:val="002911A6"/>
    <w:rsid w:val="002911A8"/>
    <w:rsid w:val="002911D2"/>
    <w:rsid w:val="00291210"/>
    <w:rsid w:val="002912BF"/>
    <w:rsid w:val="0029136D"/>
    <w:rsid w:val="002913E4"/>
    <w:rsid w:val="0029146D"/>
    <w:rsid w:val="00291650"/>
    <w:rsid w:val="002918E7"/>
    <w:rsid w:val="002919F8"/>
    <w:rsid w:val="00291AE7"/>
    <w:rsid w:val="00291B4A"/>
    <w:rsid w:val="00291D6E"/>
    <w:rsid w:val="00291D7D"/>
    <w:rsid w:val="00292356"/>
    <w:rsid w:val="002924CD"/>
    <w:rsid w:val="002925FB"/>
    <w:rsid w:val="0029268F"/>
    <w:rsid w:val="00292697"/>
    <w:rsid w:val="002926C5"/>
    <w:rsid w:val="002926DF"/>
    <w:rsid w:val="002926E6"/>
    <w:rsid w:val="0029289D"/>
    <w:rsid w:val="00292C27"/>
    <w:rsid w:val="00292D87"/>
    <w:rsid w:val="00292FFA"/>
    <w:rsid w:val="0029329F"/>
    <w:rsid w:val="002932A3"/>
    <w:rsid w:val="0029351E"/>
    <w:rsid w:val="00293526"/>
    <w:rsid w:val="00293768"/>
    <w:rsid w:val="00293784"/>
    <w:rsid w:val="00293818"/>
    <w:rsid w:val="00293935"/>
    <w:rsid w:val="0029398B"/>
    <w:rsid w:val="00293AEB"/>
    <w:rsid w:val="00293B05"/>
    <w:rsid w:val="00293B1C"/>
    <w:rsid w:val="00293B63"/>
    <w:rsid w:val="00293E05"/>
    <w:rsid w:val="00293E81"/>
    <w:rsid w:val="00294039"/>
    <w:rsid w:val="002940A6"/>
    <w:rsid w:val="002940AF"/>
    <w:rsid w:val="002940E1"/>
    <w:rsid w:val="00294192"/>
    <w:rsid w:val="0029423D"/>
    <w:rsid w:val="00294494"/>
    <w:rsid w:val="002944BE"/>
    <w:rsid w:val="002944E5"/>
    <w:rsid w:val="00294524"/>
    <w:rsid w:val="0029453E"/>
    <w:rsid w:val="0029469B"/>
    <w:rsid w:val="0029478D"/>
    <w:rsid w:val="00294897"/>
    <w:rsid w:val="002948D8"/>
    <w:rsid w:val="002949C8"/>
    <w:rsid w:val="002949F9"/>
    <w:rsid w:val="002949FA"/>
    <w:rsid w:val="00294A91"/>
    <w:rsid w:val="00294AA1"/>
    <w:rsid w:val="00294AB1"/>
    <w:rsid w:val="00294AD9"/>
    <w:rsid w:val="00294ADA"/>
    <w:rsid w:val="00294BB8"/>
    <w:rsid w:val="00294C36"/>
    <w:rsid w:val="00294C7A"/>
    <w:rsid w:val="00294F19"/>
    <w:rsid w:val="00294F2E"/>
    <w:rsid w:val="002950E8"/>
    <w:rsid w:val="00295305"/>
    <w:rsid w:val="0029542D"/>
    <w:rsid w:val="00295531"/>
    <w:rsid w:val="00295577"/>
    <w:rsid w:val="00295578"/>
    <w:rsid w:val="002955CB"/>
    <w:rsid w:val="00295602"/>
    <w:rsid w:val="002956B5"/>
    <w:rsid w:val="0029580E"/>
    <w:rsid w:val="002958F8"/>
    <w:rsid w:val="00295980"/>
    <w:rsid w:val="00295A61"/>
    <w:rsid w:val="00295B71"/>
    <w:rsid w:val="00295C38"/>
    <w:rsid w:val="00295C4B"/>
    <w:rsid w:val="00295D8F"/>
    <w:rsid w:val="00295E0C"/>
    <w:rsid w:val="002960AB"/>
    <w:rsid w:val="002960E9"/>
    <w:rsid w:val="00296202"/>
    <w:rsid w:val="00296239"/>
    <w:rsid w:val="00296367"/>
    <w:rsid w:val="00296616"/>
    <w:rsid w:val="002966E0"/>
    <w:rsid w:val="00296767"/>
    <w:rsid w:val="002967EF"/>
    <w:rsid w:val="00296919"/>
    <w:rsid w:val="002969D5"/>
    <w:rsid w:val="00296AFC"/>
    <w:rsid w:val="00296DB9"/>
    <w:rsid w:val="0029713F"/>
    <w:rsid w:val="002971E5"/>
    <w:rsid w:val="002971F8"/>
    <w:rsid w:val="002975EE"/>
    <w:rsid w:val="00297717"/>
    <w:rsid w:val="002977CF"/>
    <w:rsid w:val="002977FC"/>
    <w:rsid w:val="0029798B"/>
    <w:rsid w:val="00297A35"/>
    <w:rsid w:val="00297DB3"/>
    <w:rsid w:val="00297EA4"/>
    <w:rsid w:val="00297F79"/>
    <w:rsid w:val="00297FAE"/>
    <w:rsid w:val="002A0114"/>
    <w:rsid w:val="002A030C"/>
    <w:rsid w:val="002A035E"/>
    <w:rsid w:val="002A0388"/>
    <w:rsid w:val="002A0445"/>
    <w:rsid w:val="002A0639"/>
    <w:rsid w:val="002A0692"/>
    <w:rsid w:val="002A069E"/>
    <w:rsid w:val="002A076C"/>
    <w:rsid w:val="002A0AA2"/>
    <w:rsid w:val="002A0BE2"/>
    <w:rsid w:val="002A0CD8"/>
    <w:rsid w:val="002A0DA4"/>
    <w:rsid w:val="002A0F91"/>
    <w:rsid w:val="002A0FDE"/>
    <w:rsid w:val="002A1128"/>
    <w:rsid w:val="002A1195"/>
    <w:rsid w:val="002A12CA"/>
    <w:rsid w:val="002A139E"/>
    <w:rsid w:val="002A1456"/>
    <w:rsid w:val="002A149D"/>
    <w:rsid w:val="002A15F3"/>
    <w:rsid w:val="002A1801"/>
    <w:rsid w:val="002A1824"/>
    <w:rsid w:val="002A187A"/>
    <w:rsid w:val="002A1A92"/>
    <w:rsid w:val="002A1CEA"/>
    <w:rsid w:val="002A1D2B"/>
    <w:rsid w:val="002A1E1F"/>
    <w:rsid w:val="002A1F15"/>
    <w:rsid w:val="002A21F7"/>
    <w:rsid w:val="002A224C"/>
    <w:rsid w:val="002A23E3"/>
    <w:rsid w:val="002A249B"/>
    <w:rsid w:val="002A24BF"/>
    <w:rsid w:val="002A260D"/>
    <w:rsid w:val="002A2646"/>
    <w:rsid w:val="002A2824"/>
    <w:rsid w:val="002A283E"/>
    <w:rsid w:val="002A28EB"/>
    <w:rsid w:val="002A28ED"/>
    <w:rsid w:val="002A2950"/>
    <w:rsid w:val="002A2BA2"/>
    <w:rsid w:val="002A2BCD"/>
    <w:rsid w:val="002A2BD5"/>
    <w:rsid w:val="002A2D87"/>
    <w:rsid w:val="002A2FA1"/>
    <w:rsid w:val="002A3041"/>
    <w:rsid w:val="002A30F2"/>
    <w:rsid w:val="002A3269"/>
    <w:rsid w:val="002A337F"/>
    <w:rsid w:val="002A358F"/>
    <w:rsid w:val="002A383D"/>
    <w:rsid w:val="002A392A"/>
    <w:rsid w:val="002A3BA1"/>
    <w:rsid w:val="002A3C9E"/>
    <w:rsid w:val="002A3CFA"/>
    <w:rsid w:val="002A3F10"/>
    <w:rsid w:val="002A3F5B"/>
    <w:rsid w:val="002A3F7E"/>
    <w:rsid w:val="002A3FFE"/>
    <w:rsid w:val="002A40A0"/>
    <w:rsid w:val="002A43D3"/>
    <w:rsid w:val="002A46F6"/>
    <w:rsid w:val="002A493D"/>
    <w:rsid w:val="002A496E"/>
    <w:rsid w:val="002A49B7"/>
    <w:rsid w:val="002A4B21"/>
    <w:rsid w:val="002A4C3A"/>
    <w:rsid w:val="002A4DD2"/>
    <w:rsid w:val="002A4E45"/>
    <w:rsid w:val="002A4EA5"/>
    <w:rsid w:val="002A51C2"/>
    <w:rsid w:val="002A51C3"/>
    <w:rsid w:val="002A524B"/>
    <w:rsid w:val="002A5310"/>
    <w:rsid w:val="002A544D"/>
    <w:rsid w:val="002A548F"/>
    <w:rsid w:val="002A55F2"/>
    <w:rsid w:val="002A56FB"/>
    <w:rsid w:val="002A58C6"/>
    <w:rsid w:val="002A58D2"/>
    <w:rsid w:val="002A5A1A"/>
    <w:rsid w:val="002A5A54"/>
    <w:rsid w:val="002A5C7D"/>
    <w:rsid w:val="002A5E05"/>
    <w:rsid w:val="002A5E40"/>
    <w:rsid w:val="002A601A"/>
    <w:rsid w:val="002A6232"/>
    <w:rsid w:val="002A654E"/>
    <w:rsid w:val="002A66EA"/>
    <w:rsid w:val="002A6739"/>
    <w:rsid w:val="002A6848"/>
    <w:rsid w:val="002A69A4"/>
    <w:rsid w:val="002A69FC"/>
    <w:rsid w:val="002A6C43"/>
    <w:rsid w:val="002A6CA2"/>
    <w:rsid w:val="002A6D53"/>
    <w:rsid w:val="002A6F1F"/>
    <w:rsid w:val="002A6FC4"/>
    <w:rsid w:val="002A6FD3"/>
    <w:rsid w:val="002A6FDE"/>
    <w:rsid w:val="002A6FFC"/>
    <w:rsid w:val="002A6FFE"/>
    <w:rsid w:val="002A74CC"/>
    <w:rsid w:val="002A75C9"/>
    <w:rsid w:val="002A7601"/>
    <w:rsid w:val="002A7624"/>
    <w:rsid w:val="002A76D6"/>
    <w:rsid w:val="002A7718"/>
    <w:rsid w:val="002A7796"/>
    <w:rsid w:val="002A798B"/>
    <w:rsid w:val="002A79BE"/>
    <w:rsid w:val="002A7A62"/>
    <w:rsid w:val="002A7AA1"/>
    <w:rsid w:val="002A7AEA"/>
    <w:rsid w:val="002A7BCB"/>
    <w:rsid w:val="002A7F13"/>
    <w:rsid w:val="002A7FA4"/>
    <w:rsid w:val="002A7FC1"/>
    <w:rsid w:val="002B002A"/>
    <w:rsid w:val="002B0092"/>
    <w:rsid w:val="002B00BF"/>
    <w:rsid w:val="002B0123"/>
    <w:rsid w:val="002B01B6"/>
    <w:rsid w:val="002B01C1"/>
    <w:rsid w:val="002B0244"/>
    <w:rsid w:val="002B0286"/>
    <w:rsid w:val="002B0356"/>
    <w:rsid w:val="002B0423"/>
    <w:rsid w:val="002B0680"/>
    <w:rsid w:val="002B0768"/>
    <w:rsid w:val="002B0778"/>
    <w:rsid w:val="002B0910"/>
    <w:rsid w:val="002B0A22"/>
    <w:rsid w:val="002B0ACD"/>
    <w:rsid w:val="002B0BF8"/>
    <w:rsid w:val="002B0F97"/>
    <w:rsid w:val="002B0FCD"/>
    <w:rsid w:val="002B108C"/>
    <w:rsid w:val="002B1207"/>
    <w:rsid w:val="002B1237"/>
    <w:rsid w:val="002B1590"/>
    <w:rsid w:val="002B16AD"/>
    <w:rsid w:val="002B1A85"/>
    <w:rsid w:val="002B1AB3"/>
    <w:rsid w:val="002B1AB6"/>
    <w:rsid w:val="002B20FB"/>
    <w:rsid w:val="002B2470"/>
    <w:rsid w:val="002B25AC"/>
    <w:rsid w:val="002B28CD"/>
    <w:rsid w:val="002B2933"/>
    <w:rsid w:val="002B29FA"/>
    <w:rsid w:val="002B2A05"/>
    <w:rsid w:val="002B2A40"/>
    <w:rsid w:val="002B2A4D"/>
    <w:rsid w:val="002B2E6E"/>
    <w:rsid w:val="002B2F04"/>
    <w:rsid w:val="002B3007"/>
    <w:rsid w:val="002B3098"/>
    <w:rsid w:val="002B312B"/>
    <w:rsid w:val="002B3158"/>
    <w:rsid w:val="002B316C"/>
    <w:rsid w:val="002B31C8"/>
    <w:rsid w:val="002B3365"/>
    <w:rsid w:val="002B33C7"/>
    <w:rsid w:val="002B33E3"/>
    <w:rsid w:val="002B351E"/>
    <w:rsid w:val="002B3563"/>
    <w:rsid w:val="002B35D1"/>
    <w:rsid w:val="002B3610"/>
    <w:rsid w:val="002B37B5"/>
    <w:rsid w:val="002B37C5"/>
    <w:rsid w:val="002B3D80"/>
    <w:rsid w:val="002B3DD6"/>
    <w:rsid w:val="002B405E"/>
    <w:rsid w:val="002B40CC"/>
    <w:rsid w:val="002B4531"/>
    <w:rsid w:val="002B45AF"/>
    <w:rsid w:val="002B469D"/>
    <w:rsid w:val="002B4777"/>
    <w:rsid w:val="002B4866"/>
    <w:rsid w:val="002B49A3"/>
    <w:rsid w:val="002B4AF6"/>
    <w:rsid w:val="002B4B68"/>
    <w:rsid w:val="002B4CE1"/>
    <w:rsid w:val="002B4DAF"/>
    <w:rsid w:val="002B4E99"/>
    <w:rsid w:val="002B4EC7"/>
    <w:rsid w:val="002B4F2B"/>
    <w:rsid w:val="002B50C0"/>
    <w:rsid w:val="002B50D6"/>
    <w:rsid w:val="002B51BD"/>
    <w:rsid w:val="002B525E"/>
    <w:rsid w:val="002B5375"/>
    <w:rsid w:val="002B542F"/>
    <w:rsid w:val="002B5447"/>
    <w:rsid w:val="002B5563"/>
    <w:rsid w:val="002B5596"/>
    <w:rsid w:val="002B56BE"/>
    <w:rsid w:val="002B5C0B"/>
    <w:rsid w:val="002B5CB2"/>
    <w:rsid w:val="002B5EE9"/>
    <w:rsid w:val="002B5FFB"/>
    <w:rsid w:val="002B6216"/>
    <w:rsid w:val="002B6253"/>
    <w:rsid w:val="002B6623"/>
    <w:rsid w:val="002B66F8"/>
    <w:rsid w:val="002B6746"/>
    <w:rsid w:val="002B67A3"/>
    <w:rsid w:val="002B6831"/>
    <w:rsid w:val="002B6A6A"/>
    <w:rsid w:val="002B6BB0"/>
    <w:rsid w:val="002B6F07"/>
    <w:rsid w:val="002B73C6"/>
    <w:rsid w:val="002B76E1"/>
    <w:rsid w:val="002B76E5"/>
    <w:rsid w:val="002B7764"/>
    <w:rsid w:val="002B7865"/>
    <w:rsid w:val="002B7883"/>
    <w:rsid w:val="002B788B"/>
    <w:rsid w:val="002B78B5"/>
    <w:rsid w:val="002B7965"/>
    <w:rsid w:val="002B798B"/>
    <w:rsid w:val="002B799F"/>
    <w:rsid w:val="002B7B68"/>
    <w:rsid w:val="002B7F9C"/>
    <w:rsid w:val="002B7FC5"/>
    <w:rsid w:val="002C001A"/>
    <w:rsid w:val="002C00DB"/>
    <w:rsid w:val="002C00EE"/>
    <w:rsid w:val="002C0242"/>
    <w:rsid w:val="002C02E4"/>
    <w:rsid w:val="002C03C0"/>
    <w:rsid w:val="002C0454"/>
    <w:rsid w:val="002C0567"/>
    <w:rsid w:val="002C062B"/>
    <w:rsid w:val="002C064D"/>
    <w:rsid w:val="002C081E"/>
    <w:rsid w:val="002C0A15"/>
    <w:rsid w:val="002C0D22"/>
    <w:rsid w:val="002C0E22"/>
    <w:rsid w:val="002C0F42"/>
    <w:rsid w:val="002C0F52"/>
    <w:rsid w:val="002C100E"/>
    <w:rsid w:val="002C1032"/>
    <w:rsid w:val="002C1083"/>
    <w:rsid w:val="002C1139"/>
    <w:rsid w:val="002C13CD"/>
    <w:rsid w:val="002C13FB"/>
    <w:rsid w:val="002C1456"/>
    <w:rsid w:val="002C14FF"/>
    <w:rsid w:val="002C1578"/>
    <w:rsid w:val="002C167D"/>
    <w:rsid w:val="002C1815"/>
    <w:rsid w:val="002C1850"/>
    <w:rsid w:val="002C18EA"/>
    <w:rsid w:val="002C19D2"/>
    <w:rsid w:val="002C19FD"/>
    <w:rsid w:val="002C1A7F"/>
    <w:rsid w:val="002C1B80"/>
    <w:rsid w:val="002C1CC8"/>
    <w:rsid w:val="002C1D37"/>
    <w:rsid w:val="002C1DE5"/>
    <w:rsid w:val="002C215C"/>
    <w:rsid w:val="002C225C"/>
    <w:rsid w:val="002C23DD"/>
    <w:rsid w:val="002C2413"/>
    <w:rsid w:val="002C26BE"/>
    <w:rsid w:val="002C26CA"/>
    <w:rsid w:val="002C26FD"/>
    <w:rsid w:val="002C28CF"/>
    <w:rsid w:val="002C2963"/>
    <w:rsid w:val="002C2A8A"/>
    <w:rsid w:val="002C2CB2"/>
    <w:rsid w:val="002C2D42"/>
    <w:rsid w:val="002C2EBA"/>
    <w:rsid w:val="002C31CB"/>
    <w:rsid w:val="002C3308"/>
    <w:rsid w:val="002C33B9"/>
    <w:rsid w:val="002C3455"/>
    <w:rsid w:val="002C34BE"/>
    <w:rsid w:val="002C3550"/>
    <w:rsid w:val="002C36FC"/>
    <w:rsid w:val="002C3701"/>
    <w:rsid w:val="002C37B4"/>
    <w:rsid w:val="002C3E28"/>
    <w:rsid w:val="002C3F0B"/>
    <w:rsid w:val="002C3F15"/>
    <w:rsid w:val="002C4170"/>
    <w:rsid w:val="002C4538"/>
    <w:rsid w:val="002C470D"/>
    <w:rsid w:val="002C49D7"/>
    <w:rsid w:val="002C4A8F"/>
    <w:rsid w:val="002C4B16"/>
    <w:rsid w:val="002C4BAB"/>
    <w:rsid w:val="002C4BE2"/>
    <w:rsid w:val="002C4C41"/>
    <w:rsid w:val="002C4CA4"/>
    <w:rsid w:val="002C4CDE"/>
    <w:rsid w:val="002C4D9A"/>
    <w:rsid w:val="002C51AA"/>
    <w:rsid w:val="002C54D6"/>
    <w:rsid w:val="002C5898"/>
    <w:rsid w:val="002C5B0D"/>
    <w:rsid w:val="002C5B57"/>
    <w:rsid w:val="002C5D69"/>
    <w:rsid w:val="002C5F7D"/>
    <w:rsid w:val="002C62A0"/>
    <w:rsid w:val="002C64CA"/>
    <w:rsid w:val="002C64E3"/>
    <w:rsid w:val="002C64F2"/>
    <w:rsid w:val="002C65FE"/>
    <w:rsid w:val="002C6702"/>
    <w:rsid w:val="002C6703"/>
    <w:rsid w:val="002C6726"/>
    <w:rsid w:val="002C682E"/>
    <w:rsid w:val="002C6903"/>
    <w:rsid w:val="002C6BA2"/>
    <w:rsid w:val="002C6C5D"/>
    <w:rsid w:val="002C6CAD"/>
    <w:rsid w:val="002C6DAC"/>
    <w:rsid w:val="002C6EDD"/>
    <w:rsid w:val="002C7279"/>
    <w:rsid w:val="002C740F"/>
    <w:rsid w:val="002C75A6"/>
    <w:rsid w:val="002C7710"/>
    <w:rsid w:val="002C781A"/>
    <w:rsid w:val="002C7952"/>
    <w:rsid w:val="002C7A33"/>
    <w:rsid w:val="002C7D84"/>
    <w:rsid w:val="002C7E35"/>
    <w:rsid w:val="002C7FF7"/>
    <w:rsid w:val="002D0044"/>
    <w:rsid w:val="002D00E1"/>
    <w:rsid w:val="002D042D"/>
    <w:rsid w:val="002D0575"/>
    <w:rsid w:val="002D0577"/>
    <w:rsid w:val="002D0579"/>
    <w:rsid w:val="002D05FD"/>
    <w:rsid w:val="002D0677"/>
    <w:rsid w:val="002D06CF"/>
    <w:rsid w:val="002D06D7"/>
    <w:rsid w:val="002D06F7"/>
    <w:rsid w:val="002D08EA"/>
    <w:rsid w:val="002D0AC2"/>
    <w:rsid w:val="002D0AD2"/>
    <w:rsid w:val="002D0C62"/>
    <w:rsid w:val="002D0C81"/>
    <w:rsid w:val="002D0D0D"/>
    <w:rsid w:val="002D104B"/>
    <w:rsid w:val="002D1164"/>
    <w:rsid w:val="002D11BF"/>
    <w:rsid w:val="002D1324"/>
    <w:rsid w:val="002D149B"/>
    <w:rsid w:val="002D14AB"/>
    <w:rsid w:val="002D1567"/>
    <w:rsid w:val="002D164F"/>
    <w:rsid w:val="002D1769"/>
    <w:rsid w:val="002D17BD"/>
    <w:rsid w:val="002D18FA"/>
    <w:rsid w:val="002D19B6"/>
    <w:rsid w:val="002D1B30"/>
    <w:rsid w:val="002D1B60"/>
    <w:rsid w:val="002D1C6D"/>
    <w:rsid w:val="002D1D50"/>
    <w:rsid w:val="002D1F34"/>
    <w:rsid w:val="002D211B"/>
    <w:rsid w:val="002D21F1"/>
    <w:rsid w:val="002D22A0"/>
    <w:rsid w:val="002D2344"/>
    <w:rsid w:val="002D2499"/>
    <w:rsid w:val="002D24AF"/>
    <w:rsid w:val="002D2608"/>
    <w:rsid w:val="002D280D"/>
    <w:rsid w:val="002D2D90"/>
    <w:rsid w:val="002D2F96"/>
    <w:rsid w:val="002D2FF6"/>
    <w:rsid w:val="002D30F5"/>
    <w:rsid w:val="002D3196"/>
    <w:rsid w:val="002D3238"/>
    <w:rsid w:val="002D3365"/>
    <w:rsid w:val="002D34AC"/>
    <w:rsid w:val="002D352B"/>
    <w:rsid w:val="002D35B1"/>
    <w:rsid w:val="002D36C7"/>
    <w:rsid w:val="002D37FC"/>
    <w:rsid w:val="002D3895"/>
    <w:rsid w:val="002D38FB"/>
    <w:rsid w:val="002D3A0D"/>
    <w:rsid w:val="002D3A19"/>
    <w:rsid w:val="002D3B2C"/>
    <w:rsid w:val="002D3BF4"/>
    <w:rsid w:val="002D3CB0"/>
    <w:rsid w:val="002D3D01"/>
    <w:rsid w:val="002D3DA0"/>
    <w:rsid w:val="002D3E89"/>
    <w:rsid w:val="002D3EA7"/>
    <w:rsid w:val="002D3F00"/>
    <w:rsid w:val="002D437F"/>
    <w:rsid w:val="002D4484"/>
    <w:rsid w:val="002D44CD"/>
    <w:rsid w:val="002D44E7"/>
    <w:rsid w:val="002D45CF"/>
    <w:rsid w:val="002D45DC"/>
    <w:rsid w:val="002D490E"/>
    <w:rsid w:val="002D4D30"/>
    <w:rsid w:val="002D4E2A"/>
    <w:rsid w:val="002D4E79"/>
    <w:rsid w:val="002D5050"/>
    <w:rsid w:val="002D5117"/>
    <w:rsid w:val="002D51F9"/>
    <w:rsid w:val="002D54D8"/>
    <w:rsid w:val="002D5504"/>
    <w:rsid w:val="002D56B7"/>
    <w:rsid w:val="002D56EB"/>
    <w:rsid w:val="002D5767"/>
    <w:rsid w:val="002D580B"/>
    <w:rsid w:val="002D584F"/>
    <w:rsid w:val="002D58E3"/>
    <w:rsid w:val="002D59E9"/>
    <w:rsid w:val="002D5AC0"/>
    <w:rsid w:val="002D5BBE"/>
    <w:rsid w:val="002D5C11"/>
    <w:rsid w:val="002D5FF2"/>
    <w:rsid w:val="002D60F2"/>
    <w:rsid w:val="002D61B3"/>
    <w:rsid w:val="002D639E"/>
    <w:rsid w:val="002D67E5"/>
    <w:rsid w:val="002D699D"/>
    <w:rsid w:val="002D69B0"/>
    <w:rsid w:val="002D6A29"/>
    <w:rsid w:val="002D6F5C"/>
    <w:rsid w:val="002D712A"/>
    <w:rsid w:val="002D7160"/>
    <w:rsid w:val="002D7350"/>
    <w:rsid w:val="002D7468"/>
    <w:rsid w:val="002D7567"/>
    <w:rsid w:val="002D7752"/>
    <w:rsid w:val="002D78FE"/>
    <w:rsid w:val="002D79BD"/>
    <w:rsid w:val="002D7A8D"/>
    <w:rsid w:val="002D7ACA"/>
    <w:rsid w:val="002D7B3B"/>
    <w:rsid w:val="002D7DC7"/>
    <w:rsid w:val="002D7DDE"/>
    <w:rsid w:val="002D7E08"/>
    <w:rsid w:val="002D7E8E"/>
    <w:rsid w:val="002D7F1D"/>
    <w:rsid w:val="002E0093"/>
    <w:rsid w:val="002E0387"/>
    <w:rsid w:val="002E038D"/>
    <w:rsid w:val="002E03BC"/>
    <w:rsid w:val="002E0471"/>
    <w:rsid w:val="002E049D"/>
    <w:rsid w:val="002E06AB"/>
    <w:rsid w:val="002E07BC"/>
    <w:rsid w:val="002E07C8"/>
    <w:rsid w:val="002E0973"/>
    <w:rsid w:val="002E09A5"/>
    <w:rsid w:val="002E09AE"/>
    <w:rsid w:val="002E09C5"/>
    <w:rsid w:val="002E0ACB"/>
    <w:rsid w:val="002E0B23"/>
    <w:rsid w:val="002E0B3E"/>
    <w:rsid w:val="002E0F97"/>
    <w:rsid w:val="002E109C"/>
    <w:rsid w:val="002E10B4"/>
    <w:rsid w:val="002E10BB"/>
    <w:rsid w:val="002E1247"/>
    <w:rsid w:val="002E1508"/>
    <w:rsid w:val="002E1773"/>
    <w:rsid w:val="002E17C2"/>
    <w:rsid w:val="002E17E6"/>
    <w:rsid w:val="002E182E"/>
    <w:rsid w:val="002E187A"/>
    <w:rsid w:val="002E1912"/>
    <w:rsid w:val="002E1CA6"/>
    <w:rsid w:val="002E1D76"/>
    <w:rsid w:val="002E1DE6"/>
    <w:rsid w:val="002E1F5E"/>
    <w:rsid w:val="002E2006"/>
    <w:rsid w:val="002E21FE"/>
    <w:rsid w:val="002E227D"/>
    <w:rsid w:val="002E2314"/>
    <w:rsid w:val="002E2375"/>
    <w:rsid w:val="002E23FB"/>
    <w:rsid w:val="002E256F"/>
    <w:rsid w:val="002E26B9"/>
    <w:rsid w:val="002E27D3"/>
    <w:rsid w:val="002E289F"/>
    <w:rsid w:val="002E2B94"/>
    <w:rsid w:val="002E2B98"/>
    <w:rsid w:val="002E2DCB"/>
    <w:rsid w:val="002E2EEA"/>
    <w:rsid w:val="002E328B"/>
    <w:rsid w:val="002E3504"/>
    <w:rsid w:val="002E355B"/>
    <w:rsid w:val="002E358B"/>
    <w:rsid w:val="002E3693"/>
    <w:rsid w:val="002E3773"/>
    <w:rsid w:val="002E3815"/>
    <w:rsid w:val="002E3847"/>
    <w:rsid w:val="002E38BB"/>
    <w:rsid w:val="002E3946"/>
    <w:rsid w:val="002E3A81"/>
    <w:rsid w:val="002E3B32"/>
    <w:rsid w:val="002E3BA9"/>
    <w:rsid w:val="002E3D17"/>
    <w:rsid w:val="002E41C3"/>
    <w:rsid w:val="002E44BE"/>
    <w:rsid w:val="002E4511"/>
    <w:rsid w:val="002E4514"/>
    <w:rsid w:val="002E4705"/>
    <w:rsid w:val="002E4853"/>
    <w:rsid w:val="002E4884"/>
    <w:rsid w:val="002E4909"/>
    <w:rsid w:val="002E4A69"/>
    <w:rsid w:val="002E4BE7"/>
    <w:rsid w:val="002E4D7D"/>
    <w:rsid w:val="002E4D84"/>
    <w:rsid w:val="002E4DA7"/>
    <w:rsid w:val="002E5034"/>
    <w:rsid w:val="002E5389"/>
    <w:rsid w:val="002E543E"/>
    <w:rsid w:val="002E5761"/>
    <w:rsid w:val="002E5869"/>
    <w:rsid w:val="002E58CB"/>
    <w:rsid w:val="002E58CC"/>
    <w:rsid w:val="002E59B0"/>
    <w:rsid w:val="002E6179"/>
    <w:rsid w:val="002E626D"/>
    <w:rsid w:val="002E634E"/>
    <w:rsid w:val="002E63DB"/>
    <w:rsid w:val="002E64D0"/>
    <w:rsid w:val="002E6603"/>
    <w:rsid w:val="002E66F5"/>
    <w:rsid w:val="002E67CA"/>
    <w:rsid w:val="002E699F"/>
    <w:rsid w:val="002E6C9A"/>
    <w:rsid w:val="002E6EBB"/>
    <w:rsid w:val="002E6F99"/>
    <w:rsid w:val="002E70F6"/>
    <w:rsid w:val="002E7375"/>
    <w:rsid w:val="002E742C"/>
    <w:rsid w:val="002E745F"/>
    <w:rsid w:val="002E74B9"/>
    <w:rsid w:val="002E757E"/>
    <w:rsid w:val="002E7604"/>
    <w:rsid w:val="002E7927"/>
    <w:rsid w:val="002E79E2"/>
    <w:rsid w:val="002E7A47"/>
    <w:rsid w:val="002E7B18"/>
    <w:rsid w:val="002E7CD8"/>
    <w:rsid w:val="002E7E78"/>
    <w:rsid w:val="002F010F"/>
    <w:rsid w:val="002F01F9"/>
    <w:rsid w:val="002F0382"/>
    <w:rsid w:val="002F0393"/>
    <w:rsid w:val="002F0404"/>
    <w:rsid w:val="002F040F"/>
    <w:rsid w:val="002F0445"/>
    <w:rsid w:val="002F0640"/>
    <w:rsid w:val="002F0746"/>
    <w:rsid w:val="002F080B"/>
    <w:rsid w:val="002F08C0"/>
    <w:rsid w:val="002F09ED"/>
    <w:rsid w:val="002F09FC"/>
    <w:rsid w:val="002F0B66"/>
    <w:rsid w:val="002F0C9E"/>
    <w:rsid w:val="002F0D04"/>
    <w:rsid w:val="002F0F4D"/>
    <w:rsid w:val="002F10E7"/>
    <w:rsid w:val="002F10FA"/>
    <w:rsid w:val="002F1393"/>
    <w:rsid w:val="002F13C2"/>
    <w:rsid w:val="002F13FC"/>
    <w:rsid w:val="002F15E8"/>
    <w:rsid w:val="002F16D8"/>
    <w:rsid w:val="002F1799"/>
    <w:rsid w:val="002F19BD"/>
    <w:rsid w:val="002F1A48"/>
    <w:rsid w:val="002F1AE1"/>
    <w:rsid w:val="002F1C1F"/>
    <w:rsid w:val="002F1D8D"/>
    <w:rsid w:val="002F1E17"/>
    <w:rsid w:val="002F1F6E"/>
    <w:rsid w:val="002F202C"/>
    <w:rsid w:val="002F225F"/>
    <w:rsid w:val="002F229F"/>
    <w:rsid w:val="002F22AA"/>
    <w:rsid w:val="002F23F1"/>
    <w:rsid w:val="002F244A"/>
    <w:rsid w:val="002F24DC"/>
    <w:rsid w:val="002F25C0"/>
    <w:rsid w:val="002F25F8"/>
    <w:rsid w:val="002F264D"/>
    <w:rsid w:val="002F265B"/>
    <w:rsid w:val="002F279E"/>
    <w:rsid w:val="002F2959"/>
    <w:rsid w:val="002F2B3A"/>
    <w:rsid w:val="002F2B3C"/>
    <w:rsid w:val="002F2B97"/>
    <w:rsid w:val="002F2CC9"/>
    <w:rsid w:val="002F2E55"/>
    <w:rsid w:val="002F308D"/>
    <w:rsid w:val="002F329F"/>
    <w:rsid w:val="002F32F2"/>
    <w:rsid w:val="002F3308"/>
    <w:rsid w:val="002F3556"/>
    <w:rsid w:val="002F35F4"/>
    <w:rsid w:val="002F3601"/>
    <w:rsid w:val="002F36AB"/>
    <w:rsid w:val="002F3705"/>
    <w:rsid w:val="002F382C"/>
    <w:rsid w:val="002F3857"/>
    <w:rsid w:val="002F38FD"/>
    <w:rsid w:val="002F39DF"/>
    <w:rsid w:val="002F3A44"/>
    <w:rsid w:val="002F3C4F"/>
    <w:rsid w:val="002F3C7A"/>
    <w:rsid w:val="002F4023"/>
    <w:rsid w:val="002F4175"/>
    <w:rsid w:val="002F4576"/>
    <w:rsid w:val="002F478E"/>
    <w:rsid w:val="002F47ED"/>
    <w:rsid w:val="002F498E"/>
    <w:rsid w:val="002F4A67"/>
    <w:rsid w:val="002F4AC2"/>
    <w:rsid w:val="002F4AEB"/>
    <w:rsid w:val="002F4C58"/>
    <w:rsid w:val="002F4CEF"/>
    <w:rsid w:val="002F4DF6"/>
    <w:rsid w:val="002F4EA1"/>
    <w:rsid w:val="002F51A5"/>
    <w:rsid w:val="002F52F4"/>
    <w:rsid w:val="002F5472"/>
    <w:rsid w:val="002F56A9"/>
    <w:rsid w:val="002F58D7"/>
    <w:rsid w:val="002F5944"/>
    <w:rsid w:val="002F59A1"/>
    <w:rsid w:val="002F5B05"/>
    <w:rsid w:val="002F5B3F"/>
    <w:rsid w:val="002F5B7B"/>
    <w:rsid w:val="002F5C3B"/>
    <w:rsid w:val="002F5E50"/>
    <w:rsid w:val="002F5FA4"/>
    <w:rsid w:val="002F5FAE"/>
    <w:rsid w:val="002F62CD"/>
    <w:rsid w:val="002F6310"/>
    <w:rsid w:val="002F6320"/>
    <w:rsid w:val="002F6603"/>
    <w:rsid w:val="002F67DA"/>
    <w:rsid w:val="002F6908"/>
    <w:rsid w:val="002F6972"/>
    <w:rsid w:val="002F6AAA"/>
    <w:rsid w:val="002F6BE8"/>
    <w:rsid w:val="002F6D3B"/>
    <w:rsid w:val="002F6D91"/>
    <w:rsid w:val="002F6E74"/>
    <w:rsid w:val="002F706A"/>
    <w:rsid w:val="002F736B"/>
    <w:rsid w:val="002F739E"/>
    <w:rsid w:val="002F73BD"/>
    <w:rsid w:val="002F748D"/>
    <w:rsid w:val="002F74C8"/>
    <w:rsid w:val="002F76F5"/>
    <w:rsid w:val="002F76FE"/>
    <w:rsid w:val="002F773E"/>
    <w:rsid w:val="002F77A0"/>
    <w:rsid w:val="002F77C3"/>
    <w:rsid w:val="002F77EE"/>
    <w:rsid w:val="002F7C65"/>
    <w:rsid w:val="002F7E91"/>
    <w:rsid w:val="002F7F00"/>
    <w:rsid w:val="002F7F3F"/>
    <w:rsid w:val="002F7FEC"/>
    <w:rsid w:val="003000C6"/>
    <w:rsid w:val="003001F6"/>
    <w:rsid w:val="003002D4"/>
    <w:rsid w:val="003004D8"/>
    <w:rsid w:val="003004F0"/>
    <w:rsid w:val="0030055E"/>
    <w:rsid w:val="003005A3"/>
    <w:rsid w:val="00300650"/>
    <w:rsid w:val="00300753"/>
    <w:rsid w:val="00300821"/>
    <w:rsid w:val="003008F0"/>
    <w:rsid w:val="00300908"/>
    <w:rsid w:val="00300AC4"/>
    <w:rsid w:val="00300B38"/>
    <w:rsid w:val="00300CA2"/>
    <w:rsid w:val="00300DA8"/>
    <w:rsid w:val="00300DAC"/>
    <w:rsid w:val="00300E04"/>
    <w:rsid w:val="00300E2E"/>
    <w:rsid w:val="00300E91"/>
    <w:rsid w:val="00300F76"/>
    <w:rsid w:val="00300FDB"/>
    <w:rsid w:val="00300FDC"/>
    <w:rsid w:val="00300FE1"/>
    <w:rsid w:val="003012E7"/>
    <w:rsid w:val="0030136C"/>
    <w:rsid w:val="003014C0"/>
    <w:rsid w:val="00301723"/>
    <w:rsid w:val="003019F1"/>
    <w:rsid w:val="00301B41"/>
    <w:rsid w:val="00301BF5"/>
    <w:rsid w:val="00301FC4"/>
    <w:rsid w:val="0030220B"/>
    <w:rsid w:val="003024A3"/>
    <w:rsid w:val="003025C4"/>
    <w:rsid w:val="0030260F"/>
    <w:rsid w:val="003026E6"/>
    <w:rsid w:val="003027CD"/>
    <w:rsid w:val="0030291B"/>
    <w:rsid w:val="00302A11"/>
    <w:rsid w:val="00302BF1"/>
    <w:rsid w:val="00302D7F"/>
    <w:rsid w:val="00302D87"/>
    <w:rsid w:val="00302E9B"/>
    <w:rsid w:val="00302F39"/>
    <w:rsid w:val="00302F51"/>
    <w:rsid w:val="00303159"/>
    <w:rsid w:val="003031C9"/>
    <w:rsid w:val="003031F8"/>
    <w:rsid w:val="00303595"/>
    <w:rsid w:val="00303741"/>
    <w:rsid w:val="003037AF"/>
    <w:rsid w:val="003037EA"/>
    <w:rsid w:val="00303B7C"/>
    <w:rsid w:val="00303B94"/>
    <w:rsid w:val="00303B97"/>
    <w:rsid w:val="00303CAB"/>
    <w:rsid w:val="00303DCD"/>
    <w:rsid w:val="00303DD4"/>
    <w:rsid w:val="00303F18"/>
    <w:rsid w:val="00303F84"/>
    <w:rsid w:val="00303FCD"/>
    <w:rsid w:val="003040F0"/>
    <w:rsid w:val="00304186"/>
    <w:rsid w:val="003041A4"/>
    <w:rsid w:val="003042E8"/>
    <w:rsid w:val="003043B2"/>
    <w:rsid w:val="003043D2"/>
    <w:rsid w:val="00304402"/>
    <w:rsid w:val="0030446D"/>
    <w:rsid w:val="0030449A"/>
    <w:rsid w:val="00304631"/>
    <w:rsid w:val="00304841"/>
    <w:rsid w:val="003048FE"/>
    <w:rsid w:val="0030499A"/>
    <w:rsid w:val="00304A0A"/>
    <w:rsid w:val="00304B34"/>
    <w:rsid w:val="00304CC5"/>
    <w:rsid w:val="00304D08"/>
    <w:rsid w:val="00304D15"/>
    <w:rsid w:val="00304D29"/>
    <w:rsid w:val="00304DD0"/>
    <w:rsid w:val="00304E55"/>
    <w:rsid w:val="00304EE9"/>
    <w:rsid w:val="00304F79"/>
    <w:rsid w:val="00305124"/>
    <w:rsid w:val="0030535C"/>
    <w:rsid w:val="003053E4"/>
    <w:rsid w:val="003053F6"/>
    <w:rsid w:val="0030568A"/>
    <w:rsid w:val="00305721"/>
    <w:rsid w:val="0030577C"/>
    <w:rsid w:val="00305855"/>
    <w:rsid w:val="00305933"/>
    <w:rsid w:val="003059C6"/>
    <w:rsid w:val="00305A35"/>
    <w:rsid w:val="00305CAD"/>
    <w:rsid w:val="00305D1F"/>
    <w:rsid w:val="00305FCF"/>
    <w:rsid w:val="003060AB"/>
    <w:rsid w:val="00306320"/>
    <w:rsid w:val="00306350"/>
    <w:rsid w:val="00306518"/>
    <w:rsid w:val="003065B6"/>
    <w:rsid w:val="003065E1"/>
    <w:rsid w:val="00306610"/>
    <w:rsid w:val="00306678"/>
    <w:rsid w:val="0030670D"/>
    <w:rsid w:val="003067E0"/>
    <w:rsid w:val="0030687C"/>
    <w:rsid w:val="0030690C"/>
    <w:rsid w:val="0030690D"/>
    <w:rsid w:val="003069AD"/>
    <w:rsid w:val="00306B2D"/>
    <w:rsid w:val="00306BC9"/>
    <w:rsid w:val="00306BD5"/>
    <w:rsid w:val="00306C8A"/>
    <w:rsid w:val="00306D8C"/>
    <w:rsid w:val="00306EF7"/>
    <w:rsid w:val="00306F17"/>
    <w:rsid w:val="00306F9E"/>
    <w:rsid w:val="003071A4"/>
    <w:rsid w:val="00307242"/>
    <w:rsid w:val="00307419"/>
    <w:rsid w:val="0030748D"/>
    <w:rsid w:val="003075B4"/>
    <w:rsid w:val="0030778D"/>
    <w:rsid w:val="00307881"/>
    <w:rsid w:val="00307975"/>
    <w:rsid w:val="003079BB"/>
    <w:rsid w:val="00307A51"/>
    <w:rsid w:val="00307A75"/>
    <w:rsid w:val="00307BF3"/>
    <w:rsid w:val="00307DEC"/>
    <w:rsid w:val="00307EEA"/>
    <w:rsid w:val="00307EEC"/>
    <w:rsid w:val="00310001"/>
    <w:rsid w:val="00310022"/>
    <w:rsid w:val="0031012E"/>
    <w:rsid w:val="0031015F"/>
    <w:rsid w:val="0031019A"/>
    <w:rsid w:val="003101DC"/>
    <w:rsid w:val="0031026C"/>
    <w:rsid w:val="00310273"/>
    <w:rsid w:val="00310296"/>
    <w:rsid w:val="0031038B"/>
    <w:rsid w:val="003106DE"/>
    <w:rsid w:val="00310705"/>
    <w:rsid w:val="00310863"/>
    <w:rsid w:val="003108B3"/>
    <w:rsid w:val="00310A5F"/>
    <w:rsid w:val="00310DAE"/>
    <w:rsid w:val="00310E1D"/>
    <w:rsid w:val="00310E88"/>
    <w:rsid w:val="00310EE2"/>
    <w:rsid w:val="00310FBB"/>
    <w:rsid w:val="00311064"/>
    <w:rsid w:val="003110F4"/>
    <w:rsid w:val="003111DF"/>
    <w:rsid w:val="00311242"/>
    <w:rsid w:val="003113D2"/>
    <w:rsid w:val="003113DA"/>
    <w:rsid w:val="003115C8"/>
    <w:rsid w:val="00311739"/>
    <w:rsid w:val="0031187E"/>
    <w:rsid w:val="00311893"/>
    <w:rsid w:val="003118C2"/>
    <w:rsid w:val="0031190B"/>
    <w:rsid w:val="00311A08"/>
    <w:rsid w:val="00311A56"/>
    <w:rsid w:val="00311AB2"/>
    <w:rsid w:val="00311ADE"/>
    <w:rsid w:val="00311E61"/>
    <w:rsid w:val="00311E89"/>
    <w:rsid w:val="00311EAF"/>
    <w:rsid w:val="00311EB5"/>
    <w:rsid w:val="00312443"/>
    <w:rsid w:val="003124A4"/>
    <w:rsid w:val="00312642"/>
    <w:rsid w:val="00312734"/>
    <w:rsid w:val="00312776"/>
    <w:rsid w:val="00312848"/>
    <w:rsid w:val="0031291C"/>
    <w:rsid w:val="00312B70"/>
    <w:rsid w:val="00312BA6"/>
    <w:rsid w:val="00312D02"/>
    <w:rsid w:val="00312DE2"/>
    <w:rsid w:val="003131FE"/>
    <w:rsid w:val="00313519"/>
    <w:rsid w:val="003136AE"/>
    <w:rsid w:val="00313727"/>
    <w:rsid w:val="00313B14"/>
    <w:rsid w:val="00313B29"/>
    <w:rsid w:val="00313DC9"/>
    <w:rsid w:val="00313F24"/>
    <w:rsid w:val="00313FCE"/>
    <w:rsid w:val="0031404C"/>
    <w:rsid w:val="003140DB"/>
    <w:rsid w:val="003141A7"/>
    <w:rsid w:val="003141D8"/>
    <w:rsid w:val="003141DB"/>
    <w:rsid w:val="0031421F"/>
    <w:rsid w:val="0031437C"/>
    <w:rsid w:val="00314385"/>
    <w:rsid w:val="0031454D"/>
    <w:rsid w:val="00314594"/>
    <w:rsid w:val="0031460A"/>
    <w:rsid w:val="0031465C"/>
    <w:rsid w:val="003146AC"/>
    <w:rsid w:val="003147A4"/>
    <w:rsid w:val="00314860"/>
    <w:rsid w:val="00314890"/>
    <w:rsid w:val="003149D3"/>
    <w:rsid w:val="00314A68"/>
    <w:rsid w:val="00314F2F"/>
    <w:rsid w:val="00314F5C"/>
    <w:rsid w:val="00314FF7"/>
    <w:rsid w:val="003150B9"/>
    <w:rsid w:val="0031513B"/>
    <w:rsid w:val="003151CB"/>
    <w:rsid w:val="003151D1"/>
    <w:rsid w:val="00315336"/>
    <w:rsid w:val="00315511"/>
    <w:rsid w:val="0031572B"/>
    <w:rsid w:val="00315902"/>
    <w:rsid w:val="00315910"/>
    <w:rsid w:val="00315944"/>
    <w:rsid w:val="003159E4"/>
    <w:rsid w:val="003159FF"/>
    <w:rsid w:val="00315B56"/>
    <w:rsid w:val="00315DCA"/>
    <w:rsid w:val="003160A5"/>
    <w:rsid w:val="00316114"/>
    <w:rsid w:val="00316300"/>
    <w:rsid w:val="0031648D"/>
    <w:rsid w:val="00316535"/>
    <w:rsid w:val="003165B0"/>
    <w:rsid w:val="0031660E"/>
    <w:rsid w:val="00316647"/>
    <w:rsid w:val="0031694A"/>
    <w:rsid w:val="00316B09"/>
    <w:rsid w:val="00316EC6"/>
    <w:rsid w:val="00316FA6"/>
    <w:rsid w:val="00316FD7"/>
    <w:rsid w:val="0031708C"/>
    <w:rsid w:val="00317174"/>
    <w:rsid w:val="0031741C"/>
    <w:rsid w:val="003175B5"/>
    <w:rsid w:val="003175F0"/>
    <w:rsid w:val="003175FB"/>
    <w:rsid w:val="00317783"/>
    <w:rsid w:val="00317B6D"/>
    <w:rsid w:val="00317C8D"/>
    <w:rsid w:val="00317CD3"/>
    <w:rsid w:val="00317D46"/>
    <w:rsid w:val="00317D9B"/>
    <w:rsid w:val="00317FF9"/>
    <w:rsid w:val="00320081"/>
    <w:rsid w:val="00320261"/>
    <w:rsid w:val="0032034B"/>
    <w:rsid w:val="00320353"/>
    <w:rsid w:val="003203D2"/>
    <w:rsid w:val="00320480"/>
    <w:rsid w:val="00320498"/>
    <w:rsid w:val="0032065C"/>
    <w:rsid w:val="00320903"/>
    <w:rsid w:val="00320A68"/>
    <w:rsid w:val="00320B18"/>
    <w:rsid w:val="00320B78"/>
    <w:rsid w:val="00320D73"/>
    <w:rsid w:val="00320DD5"/>
    <w:rsid w:val="00320F75"/>
    <w:rsid w:val="003210B8"/>
    <w:rsid w:val="0032114B"/>
    <w:rsid w:val="00321179"/>
    <w:rsid w:val="00321251"/>
    <w:rsid w:val="0032127A"/>
    <w:rsid w:val="003212FD"/>
    <w:rsid w:val="0032140D"/>
    <w:rsid w:val="003214AA"/>
    <w:rsid w:val="0032166E"/>
    <w:rsid w:val="003216B7"/>
    <w:rsid w:val="0032170C"/>
    <w:rsid w:val="00321764"/>
    <w:rsid w:val="003219EE"/>
    <w:rsid w:val="00321A8F"/>
    <w:rsid w:val="00321AC3"/>
    <w:rsid w:val="00321C50"/>
    <w:rsid w:val="00321CF6"/>
    <w:rsid w:val="00321D48"/>
    <w:rsid w:val="00321D90"/>
    <w:rsid w:val="00321DC9"/>
    <w:rsid w:val="0032200C"/>
    <w:rsid w:val="00322045"/>
    <w:rsid w:val="00322365"/>
    <w:rsid w:val="00322420"/>
    <w:rsid w:val="003225F0"/>
    <w:rsid w:val="00322D53"/>
    <w:rsid w:val="00323165"/>
    <w:rsid w:val="003231BE"/>
    <w:rsid w:val="003231D5"/>
    <w:rsid w:val="003232CF"/>
    <w:rsid w:val="003232E5"/>
    <w:rsid w:val="00323329"/>
    <w:rsid w:val="003233DA"/>
    <w:rsid w:val="00323460"/>
    <w:rsid w:val="0032354E"/>
    <w:rsid w:val="003236CC"/>
    <w:rsid w:val="0032383D"/>
    <w:rsid w:val="003238B0"/>
    <w:rsid w:val="003238B4"/>
    <w:rsid w:val="0032393B"/>
    <w:rsid w:val="00323945"/>
    <w:rsid w:val="00323AA3"/>
    <w:rsid w:val="00323B96"/>
    <w:rsid w:val="00323D2F"/>
    <w:rsid w:val="00323D67"/>
    <w:rsid w:val="00323D88"/>
    <w:rsid w:val="00323EA6"/>
    <w:rsid w:val="0032418A"/>
    <w:rsid w:val="00324276"/>
    <w:rsid w:val="00324297"/>
    <w:rsid w:val="00324306"/>
    <w:rsid w:val="00324673"/>
    <w:rsid w:val="00324697"/>
    <w:rsid w:val="00324759"/>
    <w:rsid w:val="0032479D"/>
    <w:rsid w:val="00324A02"/>
    <w:rsid w:val="00324A54"/>
    <w:rsid w:val="00324AD9"/>
    <w:rsid w:val="00324C3A"/>
    <w:rsid w:val="00324D17"/>
    <w:rsid w:val="00324D1C"/>
    <w:rsid w:val="00325077"/>
    <w:rsid w:val="00325254"/>
    <w:rsid w:val="003252FB"/>
    <w:rsid w:val="0032530F"/>
    <w:rsid w:val="003253F8"/>
    <w:rsid w:val="003256C0"/>
    <w:rsid w:val="003257F9"/>
    <w:rsid w:val="003257FD"/>
    <w:rsid w:val="00325810"/>
    <w:rsid w:val="00325902"/>
    <w:rsid w:val="00325904"/>
    <w:rsid w:val="00325A8F"/>
    <w:rsid w:val="00325AAC"/>
    <w:rsid w:val="00325BCB"/>
    <w:rsid w:val="00325C39"/>
    <w:rsid w:val="00325D31"/>
    <w:rsid w:val="00325D57"/>
    <w:rsid w:val="00325DD7"/>
    <w:rsid w:val="00325E8D"/>
    <w:rsid w:val="00325F49"/>
    <w:rsid w:val="00326000"/>
    <w:rsid w:val="0032611C"/>
    <w:rsid w:val="00326500"/>
    <w:rsid w:val="0032660F"/>
    <w:rsid w:val="0032676A"/>
    <w:rsid w:val="00326861"/>
    <w:rsid w:val="003269F3"/>
    <w:rsid w:val="00326C28"/>
    <w:rsid w:val="00326D2F"/>
    <w:rsid w:val="00326D81"/>
    <w:rsid w:val="00326D97"/>
    <w:rsid w:val="00326E64"/>
    <w:rsid w:val="003271E4"/>
    <w:rsid w:val="00327227"/>
    <w:rsid w:val="00327244"/>
    <w:rsid w:val="003272CE"/>
    <w:rsid w:val="0032738E"/>
    <w:rsid w:val="003274BD"/>
    <w:rsid w:val="00327578"/>
    <w:rsid w:val="00327664"/>
    <w:rsid w:val="00327686"/>
    <w:rsid w:val="00327901"/>
    <w:rsid w:val="00327AB8"/>
    <w:rsid w:val="00327ABC"/>
    <w:rsid w:val="00327B03"/>
    <w:rsid w:val="00327E3E"/>
    <w:rsid w:val="003300A6"/>
    <w:rsid w:val="003300A7"/>
    <w:rsid w:val="00330132"/>
    <w:rsid w:val="003301A3"/>
    <w:rsid w:val="00330210"/>
    <w:rsid w:val="0033038A"/>
    <w:rsid w:val="003303C9"/>
    <w:rsid w:val="003303D0"/>
    <w:rsid w:val="003303FD"/>
    <w:rsid w:val="00330688"/>
    <w:rsid w:val="0033068E"/>
    <w:rsid w:val="00330938"/>
    <w:rsid w:val="00330983"/>
    <w:rsid w:val="00330A47"/>
    <w:rsid w:val="00330A81"/>
    <w:rsid w:val="00330B07"/>
    <w:rsid w:val="00330BBA"/>
    <w:rsid w:val="00330CF6"/>
    <w:rsid w:val="00330DB7"/>
    <w:rsid w:val="00330E41"/>
    <w:rsid w:val="0033104E"/>
    <w:rsid w:val="00331303"/>
    <w:rsid w:val="00331315"/>
    <w:rsid w:val="003313CC"/>
    <w:rsid w:val="00331417"/>
    <w:rsid w:val="0033150A"/>
    <w:rsid w:val="00331580"/>
    <w:rsid w:val="0033161F"/>
    <w:rsid w:val="0033163E"/>
    <w:rsid w:val="003316F0"/>
    <w:rsid w:val="00331825"/>
    <w:rsid w:val="00331A29"/>
    <w:rsid w:val="00331C59"/>
    <w:rsid w:val="00331D28"/>
    <w:rsid w:val="00332042"/>
    <w:rsid w:val="0033207B"/>
    <w:rsid w:val="003320CF"/>
    <w:rsid w:val="00332160"/>
    <w:rsid w:val="00332178"/>
    <w:rsid w:val="0033218A"/>
    <w:rsid w:val="00332229"/>
    <w:rsid w:val="00332280"/>
    <w:rsid w:val="00332338"/>
    <w:rsid w:val="003324B9"/>
    <w:rsid w:val="00332581"/>
    <w:rsid w:val="0033268C"/>
    <w:rsid w:val="0033275B"/>
    <w:rsid w:val="003327EC"/>
    <w:rsid w:val="00332960"/>
    <w:rsid w:val="00332B78"/>
    <w:rsid w:val="00332BC3"/>
    <w:rsid w:val="00332C6D"/>
    <w:rsid w:val="00332F8A"/>
    <w:rsid w:val="00333320"/>
    <w:rsid w:val="0033339F"/>
    <w:rsid w:val="0033341D"/>
    <w:rsid w:val="00333511"/>
    <w:rsid w:val="003335AA"/>
    <w:rsid w:val="00333687"/>
    <w:rsid w:val="0033375C"/>
    <w:rsid w:val="0033383E"/>
    <w:rsid w:val="00333B48"/>
    <w:rsid w:val="00333C6D"/>
    <w:rsid w:val="00333D2B"/>
    <w:rsid w:val="00333F7B"/>
    <w:rsid w:val="0033412E"/>
    <w:rsid w:val="0033421F"/>
    <w:rsid w:val="0033426C"/>
    <w:rsid w:val="00334272"/>
    <w:rsid w:val="0033434D"/>
    <w:rsid w:val="0033439E"/>
    <w:rsid w:val="0033455E"/>
    <w:rsid w:val="00334572"/>
    <w:rsid w:val="003347D2"/>
    <w:rsid w:val="0033492E"/>
    <w:rsid w:val="0033498B"/>
    <w:rsid w:val="00334CCE"/>
    <w:rsid w:val="00334D36"/>
    <w:rsid w:val="00334D46"/>
    <w:rsid w:val="00334E38"/>
    <w:rsid w:val="00334E3E"/>
    <w:rsid w:val="00334FE5"/>
    <w:rsid w:val="00334FF4"/>
    <w:rsid w:val="00335009"/>
    <w:rsid w:val="00335102"/>
    <w:rsid w:val="00335151"/>
    <w:rsid w:val="00335308"/>
    <w:rsid w:val="003353EA"/>
    <w:rsid w:val="003354DA"/>
    <w:rsid w:val="0033557E"/>
    <w:rsid w:val="00335735"/>
    <w:rsid w:val="003358E6"/>
    <w:rsid w:val="00335A36"/>
    <w:rsid w:val="00335D0E"/>
    <w:rsid w:val="00335D44"/>
    <w:rsid w:val="00335DD4"/>
    <w:rsid w:val="00335F3A"/>
    <w:rsid w:val="00335FE6"/>
    <w:rsid w:val="00336017"/>
    <w:rsid w:val="0033632D"/>
    <w:rsid w:val="003364CB"/>
    <w:rsid w:val="0033681E"/>
    <w:rsid w:val="00336844"/>
    <w:rsid w:val="00336893"/>
    <w:rsid w:val="00336B9B"/>
    <w:rsid w:val="00336BA6"/>
    <w:rsid w:val="00336CEE"/>
    <w:rsid w:val="00336F29"/>
    <w:rsid w:val="00336FA3"/>
    <w:rsid w:val="00337109"/>
    <w:rsid w:val="00337186"/>
    <w:rsid w:val="003372A4"/>
    <w:rsid w:val="003374E0"/>
    <w:rsid w:val="0033784F"/>
    <w:rsid w:val="00337893"/>
    <w:rsid w:val="003379BC"/>
    <w:rsid w:val="00337A79"/>
    <w:rsid w:val="00337C1D"/>
    <w:rsid w:val="00337C51"/>
    <w:rsid w:val="00337CA8"/>
    <w:rsid w:val="00337D97"/>
    <w:rsid w:val="00340078"/>
    <w:rsid w:val="00340224"/>
    <w:rsid w:val="003402A3"/>
    <w:rsid w:val="00340303"/>
    <w:rsid w:val="0034059C"/>
    <w:rsid w:val="003405EA"/>
    <w:rsid w:val="00340909"/>
    <w:rsid w:val="003409E1"/>
    <w:rsid w:val="003409FC"/>
    <w:rsid w:val="00340E16"/>
    <w:rsid w:val="00340FAF"/>
    <w:rsid w:val="00340FE9"/>
    <w:rsid w:val="00341053"/>
    <w:rsid w:val="00341097"/>
    <w:rsid w:val="00341124"/>
    <w:rsid w:val="003411C3"/>
    <w:rsid w:val="0034124A"/>
    <w:rsid w:val="003412C0"/>
    <w:rsid w:val="00341342"/>
    <w:rsid w:val="00341368"/>
    <w:rsid w:val="003413EC"/>
    <w:rsid w:val="00341561"/>
    <w:rsid w:val="003417D9"/>
    <w:rsid w:val="00341883"/>
    <w:rsid w:val="0034188D"/>
    <w:rsid w:val="00341AF8"/>
    <w:rsid w:val="00341C2F"/>
    <w:rsid w:val="00341CFF"/>
    <w:rsid w:val="00341F56"/>
    <w:rsid w:val="00341F5E"/>
    <w:rsid w:val="00341F73"/>
    <w:rsid w:val="00341FA8"/>
    <w:rsid w:val="00342073"/>
    <w:rsid w:val="003421E9"/>
    <w:rsid w:val="00342204"/>
    <w:rsid w:val="003424EA"/>
    <w:rsid w:val="003428D4"/>
    <w:rsid w:val="00342A23"/>
    <w:rsid w:val="00342B1B"/>
    <w:rsid w:val="00342B71"/>
    <w:rsid w:val="00342BF6"/>
    <w:rsid w:val="00342C79"/>
    <w:rsid w:val="00342D6E"/>
    <w:rsid w:val="00342FBD"/>
    <w:rsid w:val="00343008"/>
    <w:rsid w:val="003430CF"/>
    <w:rsid w:val="003430F1"/>
    <w:rsid w:val="0034340F"/>
    <w:rsid w:val="00343469"/>
    <w:rsid w:val="003434D7"/>
    <w:rsid w:val="0034389E"/>
    <w:rsid w:val="003438DF"/>
    <w:rsid w:val="00343944"/>
    <w:rsid w:val="00343993"/>
    <w:rsid w:val="003439E0"/>
    <w:rsid w:val="00343B36"/>
    <w:rsid w:val="00343C3F"/>
    <w:rsid w:val="00343C5B"/>
    <w:rsid w:val="00343CFA"/>
    <w:rsid w:val="0034406B"/>
    <w:rsid w:val="00344070"/>
    <w:rsid w:val="00344131"/>
    <w:rsid w:val="00344299"/>
    <w:rsid w:val="0034450F"/>
    <w:rsid w:val="00344725"/>
    <w:rsid w:val="003448E2"/>
    <w:rsid w:val="00344B24"/>
    <w:rsid w:val="00344D84"/>
    <w:rsid w:val="00344E31"/>
    <w:rsid w:val="00344F5D"/>
    <w:rsid w:val="0034506F"/>
    <w:rsid w:val="003451C5"/>
    <w:rsid w:val="00345347"/>
    <w:rsid w:val="00345481"/>
    <w:rsid w:val="003456A1"/>
    <w:rsid w:val="003456DF"/>
    <w:rsid w:val="0034586F"/>
    <w:rsid w:val="00345934"/>
    <w:rsid w:val="003459AE"/>
    <w:rsid w:val="00345AD9"/>
    <w:rsid w:val="00345CEB"/>
    <w:rsid w:val="00345D61"/>
    <w:rsid w:val="00345D8C"/>
    <w:rsid w:val="00345FA8"/>
    <w:rsid w:val="00346182"/>
    <w:rsid w:val="003461D3"/>
    <w:rsid w:val="00346249"/>
    <w:rsid w:val="0034674D"/>
    <w:rsid w:val="0034680A"/>
    <w:rsid w:val="0034689E"/>
    <w:rsid w:val="003468C6"/>
    <w:rsid w:val="00346D0B"/>
    <w:rsid w:val="00346D37"/>
    <w:rsid w:val="00346E01"/>
    <w:rsid w:val="00346F51"/>
    <w:rsid w:val="00347136"/>
    <w:rsid w:val="003471FB"/>
    <w:rsid w:val="00347286"/>
    <w:rsid w:val="00347305"/>
    <w:rsid w:val="0034734D"/>
    <w:rsid w:val="003474D0"/>
    <w:rsid w:val="003474E6"/>
    <w:rsid w:val="003475E0"/>
    <w:rsid w:val="00347668"/>
    <w:rsid w:val="003476DA"/>
    <w:rsid w:val="003476E9"/>
    <w:rsid w:val="003477B5"/>
    <w:rsid w:val="00347C74"/>
    <w:rsid w:val="00347DCF"/>
    <w:rsid w:val="00347DE8"/>
    <w:rsid w:val="00347DF1"/>
    <w:rsid w:val="00347E11"/>
    <w:rsid w:val="00347EA2"/>
    <w:rsid w:val="00347ECE"/>
    <w:rsid w:val="00347F9E"/>
    <w:rsid w:val="003500F8"/>
    <w:rsid w:val="00350332"/>
    <w:rsid w:val="003503FD"/>
    <w:rsid w:val="0035049D"/>
    <w:rsid w:val="00350631"/>
    <w:rsid w:val="00350CDB"/>
    <w:rsid w:val="00350D24"/>
    <w:rsid w:val="00351176"/>
    <w:rsid w:val="0035123E"/>
    <w:rsid w:val="003512F2"/>
    <w:rsid w:val="00351433"/>
    <w:rsid w:val="00351547"/>
    <w:rsid w:val="00351558"/>
    <w:rsid w:val="0035175E"/>
    <w:rsid w:val="003517BC"/>
    <w:rsid w:val="00351947"/>
    <w:rsid w:val="00351959"/>
    <w:rsid w:val="00351C03"/>
    <w:rsid w:val="00351C79"/>
    <w:rsid w:val="00351E95"/>
    <w:rsid w:val="00352084"/>
    <w:rsid w:val="0035211B"/>
    <w:rsid w:val="003521D5"/>
    <w:rsid w:val="0035231F"/>
    <w:rsid w:val="0035235D"/>
    <w:rsid w:val="00352470"/>
    <w:rsid w:val="00352577"/>
    <w:rsid w:val="003525D2"/>
    <w:rsid w:val="00352727"/>
    <w:rsid w:val="00352AD6"/>
    <w:rsid w:val="00352AF1"/>
    <w:rsid w:val="00352BF8"/>
    <w:rsid w:val="00352DF5"/>
    <w:rsid w:val="00352E1B"/>
    <w:rsid w:val="00352E5A"/>
    <w:rsid w:val="00352E72"/>
    <w:rsid w:val="00352F56"/>
    <w:rsid w:val="003530E6"/>
    <w:rsid w:val="00353162"/>
    <w:rsid w:val="00353236"/>
    <w:rsid w:val="003532B6"/>
    <w:rsid w:val="003534FA"/>
    <w:rsid w:val="003535D1"/>
    <w:rsid w:val="0035389F"/>
    <w:rsid w:val="00353A55"/>
    <w:rsid w:val="00353BD0"/>
    <w:rsid w:val="00353C6C"/>
    <w:rsid w:val="00353DDE"/>
    <w:rsid w:val="00353E3E"/>
    <w:rsid w:val="00353FDB"/>
    <w:rsid w:val="0035403F"/>
    <w:rsid w:val="003541EF"/>
    <w:rsid w:val="003542A0"/>
    <w:rsid w:val="003542F8"/>
    <w:rsid w:val="00354447"/>
    <w:rsid w:val="00354778"/>
    <w:rsid w:val="0035482B"/>
    <w:rsid w:val="003548BC"/>
    <w:rsid w:val="003548E7"/>
    <w:rsid w:val="00354985"/>
    <w:rsid w:val="00354BFC"/>
    <w:rsid w:val="00354C0D"/>
    <w:rsid w:val="00354CE0"/>
    <w:rsid w:val="00354CE2"/>
    <w:rsid w:val="00354D66"/>
    <w:rsid w:val="00354E9F"/>
    <w:rsid w:val="0035545F"/>
    <w:rsid w:val="00355576"/>
    <w:rsid w:val="003555EA"/>
    <w:rsid w:val="00355675"/>
    <w:rsid w:val="00355745"/>
    <w:rsid w:val="003558AC"/>
    <w:rsid w:val="00355952"/>
    <w:rsid w:val="003559C7"/>
    <w:rsid w:val="00355B8A"/>
    <w:rsid w:val="00355C23"/>
    <w:rsid w:val="00355D60"/>
    <w:rsid w:val="00355DCC"/>
    <w:rsid w:val="00355FDA"/>
    <w:rsid w:val="0035611E"/>
    <w:rsid w:val="00356133"/>
    <w:rsid w:val="003561D7"/>
    <w:rsid w:val="0035626F"/>
    <w:rsid w:val="003567FB"/>
    <w:rsid w:val="00356984"/>
    <w:rsid w:val="00356B3C"/>
    <w:rsid w:val="00356C92"/>
    <w:rsid w:val="00356CF8"/>
    <w:rsid w:val="00356FB2"/>
    <w:rsid w:val="00357195"/>
    <w:rsid w:val="00357234"/>
    <w:rsid w:val="0035756C"/>
    <w:rsid w:val="00357570"/>
    <w:rsid w:val="003575D9"/>
    <w:rsid w:val="0035773F"/>
    <w:rsid w:val="00357879"/>
    <w:rsid w:val="003578FC"/>
    <w:rsid w:val="00357A33"/>
    <w:rsid w:val="00357A50"/>
    <w:rsid w:val="00357CC2"/>
    <w:rsid w:val="00357EA7"/>
    <w:rsid w:val="003601AD"/>
    <w:rsid w:val="003601F1"/>
    <w:rsid w:val="003603C0"/>
    <w:rsid w:val="003604C8"/>
    <w:rsid w:val="003604DF"/>
    <w:rsid w:val="003604EF"/>
    <w:rsid w:val="00360572"/>
    <w:rsid w:val="00360661"/>
    <w:rsid w:val="00360722"/>
    <w:rsid w:val="0036076B"/>
    <w:rsid w:val="00360789"/>
    <w:rsid w:val="0036078E"/>
    <w:rsid w:val="00360A9B"/>
    <w:rsid w:val="00360D59"/>
    <w:rsid w:val="00360E13"/>
    <w:rsid w:val="00360EC5"/>
    <w:rsid w:val="00361202"/>
    <w:rsid w:val="0036141A"/>
    <w:rsid w:val="00361426"/>
    <w:rsid w:val="0036149F"/>
    <w:rsid w:val="0036156B"/>
    <w:rsid w:val="00361576"/>
    <w:rsid w:val="00361944"/>
    <w:rsid w:val="00361ABA"/>
    <w:rsid w:val="00361B39"/>
    <w:rsid w:val="00361B54"/>
    <w:rsid w:val="00361D59"/>
    <w:rsid w:val="00361E16"/>
    <w:rsid w:val="00361E80"/>
    <w:rsid w:val="00362783"/>
    <w:rsid w:val="00362909"/>
    <w:rsid w:val="00362A35"/>
    <w:rsid w:val="00362A71"/>
    <w:rsid w:val="00362A89"/>
    <w:rsid w:val="00362B06"/>
    <w:rsid w:val="00362C3E"/>
    <w:rsid w:val="00362C64"/>
    <w:rsid w:val="00362C79"/>
    <w:rsid w:val="00362DB1"/>
    <w:rsid w:val="00362E1A"/>
    <w:rsid w:val="00362E27"/>
    <w:rsid w:val="00362F2A"/>
    <w:rsid w:val="00362F42"/>
    <w:rsid w:val="00363083"/>
    <w:rsid w:val="00363202"/>
    <w:rsid w:val="003632A7"/>
    <w:rsid w:val="0036335A"/>
    <w:rsid w:val="0036338A"/>
    <w:rsid w:val="00363437"/>
    <w:rsid w:val="00363447"/>
    <w:rsid w:val="0036347C"/>
    <w:rsid w:val="0036355E"/>
    <w:rsid w:val="003637E3"/>
    <w:rsid w:val="00363AE5"/>
    <w:rsid w:val="00363AEA"/>
    <w:rsid w:val="00363E34"/>
    <w:rsid w:val="00363EAB"/>
    <w:rsid w:val="00364133"/>
    <w:rsid w:val="0036428B"/>
    <w:rsid w:val="003642A4"/>
    <w:rsid w:val="00364705"/>
    <w:rsid w:val="00364A64"/>
    <w:rsid w:val="00364D0A"/>
    <w:rsid w:val="00364DC2"/>
    <w:rsid w:val="00364E88"/>
    <w:rsid w:val="00364F2B"/>
    <w:rsid w:val="00365191"/>
    <w:rsid w:val="0036537F"/>
    <w:rsid w:val="00365439"/>
    <w:rsid w:val="003654CE"/>
    <w:rsid w:val="00365669"/>
    <w:rsid w:val="003656A6"/>
    <w:rsid w:val="003657AE"/>
    <w:rsid w:val="003657DA"/>
    <w:rsid w:val="0036589B"/>
    <w:rsid w:val="0036591A"/>
    <w:rsid w:val="0036594F"/>
    <w:rsid w:val="00365C03"/>
    <w:rsid w:val="00365C22"/>
    <w:rsid w:val="00365D5C"/>
    <w:rsid w:val="00365F85"/>
    <w:rsid w:val="0036601D"/>
    <w:rsid w:val="00366109"/>
    <w:rsid w:val="003662FF"/>
    <w:rsid w:val="003667E7"/>
    <w:rsid w:val="0036696A"/>
    <w:rsid w:val="00366A6F"/>
    <w:rsid w:val="00366C07"/>
    <w:rsid w:val="00366C96"/>
    <w:rsid w:val="00366D03"/>
    <w:rsid w:val="00366DDA"/>
    <w:rsid w:val="00366E0E"/>
    <w:rsid w:val="00366E21"/>
    <w:rsid w:val="00367293"/>
    <w:rsid w:val="003673A3"/>
    <w:rsid w:val="0036741B"/>
    <w:rsid w:val="0036749F"/>
    <w:rsid w:val="003674B0"/>
    <w:rsid w:val="00367747"/>
    <w:rsid w:val="003677DB"/>
    <w:rsid w:val="00367965"/>
    <w:rsid w:val="00367A4E"/>
    <w:rsid w:val="00367B97"/>
    <w:rsid w:val="00367CDF"/>
    <w:rsid w:val="00367CE1"/>
    <w:rsid w:val="00367D88"/>
    <w:rsid w:val="00370059"/>
    <w:rsid w:val="003702AC"/>
    <w:rsid w:val="00370327"/>
    <w:rsid w:val="003703AA"/>
    <w:rsid w:val="003703DF"/>
    <w:rsid w:val="00370427"/>
    <w:rsid w:val="00370474"/>
    <w:rsid w:val="0037052F"/>
    <w:rsid w:val="00370642"/>
    <w:rsid w:val="003706D5"/>
    <w:rsid w:val="003707C1"/>
    <w:rsid w:val="003708C8"/>
    <w:rsid w:val="00370B37"/>
    <w:rsid w:val="00370B63"/>
    <w:rsid w:val="00370C87"/>
    <w:rsid w:val="00370DC7"/>
    <w:rsid w:val="00370E95"/>
    <w:rsid w:val="00370F0A"/>
    <w:rsid w:val="00370F20"/>
    <w:rsid w:val="0037105A"/>
    <w:rsid w:val="00371287"/>
    <w:rsid w:val="00371479"/>
    <w:rsid w:val="00371531"/>
    <w:rsid w:val="00371625"/>
    <w:rsid w:val="003716A7"/>
    <w:rsid w:val="003716EF"/>
    <w:rsid w:val="003717EE"/>
    <w:rsid w:val="0037184E"/>
    <w:rsid w:val="003719CD"/>
    <w:rsid w:val="00371B2B"/>
    <w:rsid w:val="00371BA8"/>
    <w:rsid w:val="00371C94"/>
    <w:rsid w:val="00371CA9"/>
    <w:rsid w:val="00371F2E"/>
    <w:rsid w:val="00371FC0"/>
    <w:rsid w:val="0037205B"/>
    <w:rsid w:val="00372251"/>
    <w:rsid w:val="00372273"/>
    <w:rsid w:val="0037231D"/>
    <w:rsid w:val="0037246B"/>
    <w:rsid w:val="0037282B"/>
    <w:rsid w:val="003728E9"/>
    <w:rsid w:val="00372A1D"/>
    <w:rsid w:val="00372AF7"/>
    <w:rsid w:val="00372B57"/>
    <w:rsid w:val="00372C0E"/>
    <w:rsid w:val="00372C65"/>
    <w:rsid w:val="00372D65"/>
    <w:rsid w:val="00372E6E"/>
    <w:rsid w:val="00372F16"/>
    <w:rsid w:val="00372FB4"/>
    <w:rsid w:val="00373165"/>
    <w:rsid w:val="0037321E"/>
    <w:rsid w:val="003733BD"/>
    <w:rsid w:val="00373428"/>
    <w:rsid w:val="0037355E"/>
    <w:rsid w:val="0037358A"/>
    <w:rsid w:val="00373659"/>
    <w:rsid w:val="003736D3"/>
    <w:rsid w:val="00373A3F"/>
    <w:rsid w:val="00373A66"/>
    <w:rsid w:val="00373B21"/>
    <w:rsid w:val="00373B25"/>
    <w:rsid w:val="00373CB3"/>
    <w:rsid w:val="00373CDF"/>
    <w:rsid w:val="00373CF4"/>
    <w:rsid w:val="00373ED7"/>
    <w:rsid w:val="00373EF0"/>
    <w:rsid w:val="00374257"/>
    <w:rsid w:val="00374393"/>
    <w:rsid w:val="003744A8"/>
    <w:rsid w:val="00374558"/>
    <w:rsid w:val="0037472E"/>
    <w:rsid w:val="0037477B"/>
    <w:rsid w:val="00374C35"/>
    <w:rsid w:val="00374C9D"/>
    <w:rsid w:val="00374CA3"/>
    <w:rsid w:val="00374EDB"/>
    <w:rsid w:val="00374FD7"/>
    <w:rsid w:val="00375091"/>
    <w:rsid w:val="003751A9"/>
    <w:rsid w:val="0037536F"/>
    <w:rsid w:val="003753B6"/>
    <w:rsid w:val="003753F8"/>
    <w:rsid w:val="0037543C"/>
    <w:rsid w:val="003755CA"/>
    <w:rsid w:val="00375667"/>
    <w:rsid w:val="00375748"/>
    <w:rsid w:val="003757EE"/>
    <w:rsid w:val="003758EE"/>
    <w:rsid w:val="00375AB8"/>
    <w:rsid w:val="00375B26"/>
    <w:rsid w:val="00375C2A"/>
    <w:rsid w:val="00375F55"/>
    <w:rsid w:val="00375FB5"/>
    <w:rsid w:val="00375FB6"/>
    <w:rsid w:val="00376041"/>
    <w:rsid w:val="003760EB"/>
    <w:rsid w:val="00376110"/>
    <w:rsid w:val="00376215"/>
    <w:rsid w:val="0037626B"/>
    <w:rsid w:val="003762CE"/>
    <w:rsid w:val="003763B2"/>
    <w:rsid w:val="0037670C"/>
    <w:rsid w:val="003767F8"/>
    <w:rsid w:val="00376805"/>
    <w:rsid w:val="00376902"/>
    <w:rsid w:val="00376A33"/>
    <w:rsid w:val="00376EC5"/>
    <w:rsid w:val="00376ECD"/>
    <w:rsid w:val="00376F80"/>
    <w:rsid w:val="00377006"/>
    <w:rsid w:val="00377444"/>
    <w:rsid w:val="003775DF"/>
    <w:rsid w:val="00377695"/>
    <w:rsid w:val="0037771D"/>
    <w:rsid w:val="00377737"/>
    <w:rsid w:val="00377873"/>
    <w:rsid w:val="003778BD"/>
    <w:rsid w:val="00377A30"/>
    <w:rsid w:val="00377B37"/>
    <w:rsid w:val="00377B7F"/>
    <w:rsid w:val="00377DB8"/>
    <w:rsid w:val="00377EEB"/>
    <w:rsid w:val="00377EF1"/>
    <w:rsid w:val="00377FE1"/>
    <w:rsid w:val="003802FD"/>
    <w:rsid w:val="003804DB"/>
    <w:rsid w:val="003805B1"/>
    <w:rsid w:val="003805BF"/>
    <w:rsid w:val="003806B7"/>
    <w:rsid w:val="0038071E"/>
    <w:rsid w:val="003807AD"/>
    <w:rsid w:val="003807DF"/>
    <w:rsid w:val="0038086C"/>
    <w:rsid w:val="0038099E"/>
    <w:rsid w:val="003809A7"/>
    <w:rsid w:val="00380B15"/>
    <w:rsid w:val="00380B21"/>
    <w:rsid w:val="00380CBA"/>
    <w:rsid w:val="00380F77"/>
    <w:rsid w:val="0038122D"/>
    <w:rsid w:val="003812E7"/>
    <w:rsid w:val="003812F6"/>
    <w:rsid w:val="003813ED"/>
    <w:rsid w:val="003814C7"/>
    <w:rsid w:val="00381650"/>
    <w:rsid w:val="003816F6"/>
    <w:rsid w:val="00381AB9"/>
    <w:rsid w:val="00381BFA"/>
    <w:rsid w:val="00381C85"/>
    <w:rsid w:val="00381D09"/>
    <w:rsid w:val="00381FA7"/>
    <w:rsid w:val="003820D7"/>
    <w:rsid w:val="00382190"/>
    <w:rsid w:val="00382233"/>
    <w:rsid w:val="0038231B"/>
    <w:rsid w:val="00382417"/>
    <w:rsid w:val="00382446"/>
    <w:rsid w:val="00382460"/>
    <w:rsid w:val="003826A3"/>
    <w:rsid w:val="003826FB"/>
    <w:rsid w:val="00382778"/>
    <w:rsid w:val="0038285B"/>
    <w:rsid w:val="003829EA"/>
    <w:rsid w:val="00382A80"/>
    <w:rsid w:val="00382C72"/>
    <w:rsid w:val="00382C8D"/>
    <w:rsid w:val="00382E85"/>
    <w:rsid w:val="003833B9"/>
    <w:rsid w:val="00383601"/>
    <w:rsid w:val="00383651"/>
    <w:rsid w:val="00383728"/>
    <w:rsid w:val="00383761"/>
    <w:rsid w:val="00383773"/>
    <w:rsid w:val="00383AC3"/>
    <w:rsid w:val="00383C75"/>
    <w:rsid w:val="00383DF3"/>
    <w:rsid w:val="00383E75"/>
    <w:rsid w:val="00383F2A"/>
    <w:rsid w:val="00384293"/>
    <w:rsid w:val="00384376"/>
    <w:rsid w:val="0038445C"/>
    <w:rsid w:val="0038459E"/>
    <w:rsid w:val="0038469A"/>
    <w:rsid w:val="00384B5C"/>
    <w:rsid w:val="00384BC6"/>
    <w:rsid w:val="00384D09"/>
    <w:rsid w:val="00384D71"/>
    <w:rsid w:val="00384E24"/>
    <w:rsid w:val="003850AC"/>
    <w:rsid w:val="003854FF"/>
    <w:rsid w:val="0038552A"/>
    <w:rsid w:val="00385554"/>
    <w:rsid w:val="00385588"/>
    <w:rsid w:val="00385692"/>
    <w:rsid w:val="003857AC"/>
    <w:rsid w:val="0038581F"/>
    <w:rsid w:val="00385854"/>
    <w:rsid w:val="00385961"/>
    <w:rsid w:val="0038598A"/>
    <w:rsid w:val="003859A0"/>
    <w:rsid w:val="00385EE6"/>
    <w:rsid w:val="00385FA0"/>
    <w:rsid w:val="00385FA9"/>
    <w:rsid w:val="00386189"/>
    <w:rsid w:val="003861C3"/>
    <w:rsid w:val="003861DB"/>
    <w:rsid w:val="003861E0"/>
    <w:rsid w:val="003862AF"/>
    <w:rsid w:val="003862D2"/>
    <w:rsid w:val="0038659C"/>
    <w:rsid w:val="003866A8"/>
    <w:rsid w:val="003867BE"/>
    <w:rsid w:val="00386899"/>
    <w:rsid w:val="003868D2"/>
    <w:rsid w:val="00386907"/>
    <w:rsid w:val="00386A30"/>
    <w:rsid w:val="00386A98"/>
    <w:rsid w:val="00386BBC"/>
    <w:rsid w:val="00386F42"/>
    <w:rsid w:val="003871C7"/>
    <w:rsid w:val="00387259"/>
    <w:rsid w:val="0038731B"/>
    <w:rsid w:val="003875E0"/>
    <w:rsid w:val="003877B7"/>
    <w:rsid w:val="003878DE"/>
    <w:rsid w:val="003879C1"/>
    <w:rsid w:val="00387B4B"/>
    <w:rsid w:val="00387CC1"/>
    <w:rsid w:val="00387D72"/>
    <w:rsid w:val="00387E0B"/>
    <w:rsid w:val="00387EC1"/>
    <w:rsid w:val="003900DD"/>
    <w:rsid w:val="0039018E"/>
    <w:rsid w:val="00390226"/>
    <w:rsid w:val="003905A0"/>
    <w:rsid w:val="00390932"/>
    <w:rsid w:val="00390C8D"/>
    <w:rsid w:val="00390E8B"/>
    <w:rsid w:val="0039101C"/>
    <w:rsid w:val="0039109B"/>
    <w:rsid w:val="003910E2"/>
    <w:rsid w:val="003911BC"/>
    <w:rsid w:val="003913ED"/>
    <w:rsid w:val="00391449"/>
    <w:rsid w:val="00391495"/>
    <w:rsid w:val="00391747"/>
    <w:rsid w:val="00391840"/>
    <w:rsid w:val="003918D3"/>
    <w:rsid w:val="00391A8C"/>
    <w:rsid w:val="00391BEC"/>
    <w:rsid w:val="00391CB4"/>
    <w:rsid w:val="00391CC3"/>
    <w:rsid w:val="00391CEF"/>
    <w:rsid w:val="00391FB3"/>
    <w:rsid w:val="003921A6"/>
    <w:rsid w:val="00392260"/>
    <w:rsid w:val="003922D6"/>
    <w:rsid w:val="00392355"/>
    <w:rsid w:val="00392501"/>
    <w:rsid w:val="0039250A"/>
    <w:rsid w:val="0039253D"/>
    <w:rsid w:val="003925EC"/>
    <w:rsid w:val="00392606"/>
    <w:rsid w:val="00392670"/>
    <w:rsid w:val="00392699"/>
    <w:rsid w:val="0039271E"/>
    <w:rsid w:val="003929B6"/>
    <w:rsid w:val="00392B3D"/>
    <w:rsid w:val="00392C49"/>
    <w:rsid w:val="00392C75"/>
    <w:rsid w:val="00392CD0"/>
    <w:rsid w:val="00392D2B"/>
    <w:rsid w:val="00392E0D"/>
    <w:rsid w:val="00392E9C"/>
    <w:rsid w:val="0039302B"/>
    <w:rsid w:val="0039303C"/>
    <w:rsid w:val="0039308C"/>
    <w:rsid w:val="0039315C"/>
    <w:rsid w:val="00393298"/>
    <w:rsid w:val="00393432"/>
    <w:rsid w:val="00393772"/>
    <w:rsid w:val="00393841"/>
    <w:rsid w:val="003938F5"/>
    <w:rsid w:val="00393958"/>
    <w:rsid w:val="003939C4"/>
    <w:rsid w:val="00393B07"/>
    <w:rsid w:val="00393B99"/>
    <w:rsid w:val="00393C40"/>
    <w:rsid w:val="00393E68"/>
    <w:rsid w:val="00393F97"/>
    <w:rsid w:val="003944E8"/>
    <w:rsid w:val="00394661"/>
    <w:rsid w:val="00394686"/>
    <w:rsid w:val="003946B3"/>
    <w:rsid w:val="003946EB"/>
    <w:rsid w:val="003946F6"/>
    <w:rsid w:val="003947AA"/>
    <w:rsid w:val="003948A5"/>
    <w:rsid w:val="00394A70"/>
    <w:rsid w:val="00394A9A"/>
    <w:rsid w:val="00394B7E"/>
    <w:rsid w:val="00394D0A"/>
    <w:rsid w:val="00394D62"/>
    <w:rsid w:val="00394E8A"/>
    <w:rsid w:val="00394F03"/>
    <w:rsid w:val="003951CA"/>
    <w:rsid w:val="003953C7"/>
    <w:rsid w:val="003954E0"/>
    <w:rsid w:val="003955EE"/>
    <w:rsid w:val="0039568F"/>
    <w:rsid w:val="0039585A"/>
    <w:rsid w:val="003959BB"/>
    <w:rsid w:val="00395A87"/>
    <w:rsid w:val="00395B0E"/>
    <w:rsid w:val="00395C66"/>
    <w:rsid w:val="00395E12"/>
    <w:rsid w:val="00395F72"/>
    <w:rsid w:val="00396118"/>
    <w:rsid w:val="0039611A"/>
    <w:rsid w:val="00396145"/>
    <w:rsid w:val="0039626D"/>
    <w:rsid w:val="003962E3"/>
    <w:rsid w:val="00396344"/>
    <w:rsid w:val="00396370"/>
    <w:rsid w:val="00396476"/>
    <w:rsid w:val="00396487"/>
    <w:rsid w:val="003965A1"/>
    <w:rsid w:val="00396625"/>
    <w:rsid w:val="003967D3"/>
    <w:rsid w:val="00396865"/>
    <w:rsid w:val="00396958"/>
    <w:rsid w:val="003969C1"/>
    <w:rsid w:val="00396AB4"/>
    <w:rsid w:val="00396C07"/>
    <w:rsid w:val="00396D7C"/>
    <w:rsid w:val="00396D81"/>
    <w:rsid w:val="00396DD5"/>
    <w:rsid w:val="00396EF8"/>
    <w:rsid w:val="00396F14"/>
    <w:rsid w:val="00396F36"/>
    <w:rsid w:val="0039712D"/>
    <w:rsid w:val="0039728B"/>
    <w:rsid w:val="00397323"/>
    <w:rsid w:val="00397354"/>
    <w:rsid w:val="0039741F"/>
    <w:rsid w:val="00397496"/>
    <w:rsid w:val="003974A3"/>
    <w:rsid w:val="00397927"/>
    <w:rsid w:val="0039794E"/>
    <w:rsid w:val="00397A6F"/>
    <w:rsid w:val="00397BAC"/>
    <w:rsid w:val="00397DA1"/>
    <w:rsid w:val="00397E1D"/>
    <w:rsid w:val="00397E5F"/>
    <w:rsid w:val="00397EF1"/>
    <w:rsid w:val="00397FBD"/>
    <w:rsid w:val="003A0150"/>
    <w:rsid w:val="003A0489"/>
    <w:rsid w:val="003A07AC"/>
    <w:rsid w:val="003A089B"/>
    <w:rsid w:val="003A0D7D"/>
    <w:rsid w:val="003A0E26"/>
    <w:rsid w:val="003A0E93"/>
    <w:rsid w:val="003A1183"/>
    <w:rsid w:val="003A1253"/>
    <w:rsid w:val="003A12DE"/>
    <w:rsid w:val="003A130A"/>
    <w:rsid w:val="003A1476"/>
    <w:rsid w:val="003A14E8"/>
    <w:rsid w:val="003A1576"/>
    <w:rsid w:val="003A164D"/>
    <w:rsid w:val="003A16F3"/>
    <w:rsid w:val="003A1709"/>
    <w:rsid w:val="003A175E"/>
    <w:rsid w:val="003A17C9"/>
    <w:rsid w:val="003A19D3"/>
    <w:rsid w:val="003A19E9"/>
    <w:rsid w:val="003A1A25"/>
    <w:rsid w:val="003A1B25"/>
    <w:rsid w:val="003A1DD4"/>
    <w:rsid w:val="003A1DDF"/>
    <w:rsid w:val="003A1E7D"/>
    <w:rsid w:val="003A1FEF"/>
    <w:rsid w:val="003A209D"/>
    <w:rsid w:val="003A2119"/>
    <w:rsid w:val="003A223A"/>
    <w:rsid w:val="003A249A"/>
    <w:rsid w:val="003A2758"/>
    <w:rsid w:val="003A275C"/>
    <w:rsid w:val="003A2765"/>
    <w:rsid w:val="003A2BBF"/>
    <w:rsid w:val="003A2D2A"/>
    <w:rsid w:val="003A2DB5"/>
    <w:rsid w:val="003A2E0B"/>
    <w:rsid w:val="003A2F3F"/>
    <w:rsid w:val="003A3034"/>
    <w:rsid w:val="003A30A9"/>
    <w:rsid w:val="003A3198"/>
    <w:rsid w:val="003A3354"/>
    <w:rsid w:val="003A3852"/>
    <w:rsid w:val="003A391A"/>
    <w:rsid w:val="003A3C20"/>
    <w:rsid w:val="003A3CEB"/>
    <w:rsid w:val="003A3DDF"/>
    <w:rsid w:val="003A3E4C"/>
    <w:rsid w:val="003A406E"/>
    <w:rsid w:val="003A40C2"/>
    <w:rsid w:val="003A40C8"/>
    <w:rsid w:val="003A4565"/>
    <w:rsid w:val="003A4648"/>
    <w:rsid w:val="003A475D"/>
    <w:rsid w:val="003A49C9"/>
    <w:rsid w:val="003A4A00"/>
    <w:rsid w:val="003A4A3C"/>
    <w:rsid w:val="003A4CA3"/>
    <w:rsid w:val="003A4D95"/>
    <w:rsid w:val="003A4DE3"/>
    <w:rsid w:val="003A4FCB"/>
    <w:rsid w:val="003A502D"/>
    <w:rsid w:val="003A53FE"/>
    <w:rsid w:val="003A582F"/>
    <w:rsid w:val="003A593C"/>
    <w:rsid w:val="003A5D4E"/>
    <w:rsid w:val="003A5D72"/>
    <w:rsid w:val="003A5D74"/>
    <w:rsid w:val="003A5E0B"/>
    <w:rsid w:val="003A601D"/>
    <w:rsid w:val="003A6041"/>
    <w:rsid w:val="003A608C"/>
    <w:rsid w:val="003A62CB"/>
    <w:rsid w:val="003A6358"/>
    <w:rsid w:val="003A6404"/>
    <w:rsid w:val="003A6448"/>
    <w:rsid w:val="003A6755"/>
    <w:rsid w:val="003A684E"/>
    <w:rsid w:val="003A697C"/>
    <w:rsid w:val="003A6A4B"/>
    <w:rsid w:val="003A6ACB"/>
    <w:rsid w:val="003A6B09"/>
    <w:rsid w:val="003A6E75"/>
    <w:rsid w:val="003A6FA3"/>
    <w:rsid w:val="003A701B"/>
    <w:rsid w:val="003A7157"/>
    <w:rsid w:val="003A76C3"/>
    <w:rsid w:val="003A7863"/>
    <w:rsid w:val="003A7A86"/>
    <w:rsid w:val="003A7B9C"/>
    <w:rsid w:val="003A7D0B"/>
    <w:rsid w:val="003A7E08"/>
    <w:rsid w:val="003A7FEF"/>
    <w:rsid w:val="003A7FF5"/>
    <w:rsid w:val="003B004B"/>
    <w:rsid w:val="003B01FF"/>
    <w:rsid w:val="003B02A9"/>
    <w:rsid w:val="003B02EA"/>
    <w:rsid w:val="003B03BA"/>
    <w:rsid w:val="003B04FE"/>
    <w:rsid w:val="003B08D1"/>
    <w:rsid w:val="003B09A2"/>
    <w:rsid w:val="003B0BD5"/>
    <w:rsid w:val="003B0C46"/>
    <w:rsid w:val="003B0D0F"/>
    <w:rsid w:val="003B0EC0"/>
    <w:rsid w:val="003B0F61"/>
    <w:rsid w:val="003B102F"/>
    <w:rsid w:val="003B11B8"/>
    <w:rsid w:val="003B12E9"/>
    <w:rsid w:val="003B131D"/>
    <w:rsid w:val="003B13CA"/>
    <w:rsid w:val="003B13DB"/>
    <w:rsid w:val="003B13E3"/>
    <w:rsid w:val="003B14C4"/>
    <w:rsid w:val="003B163F"/>
    <w:rsid w:val="003B1711"/>
    <w:rsid w:val="003B172E"/>
    <w:rsid w:val="003B1A7E"/>
    <w:rsid w:val="003B1BE2"/>
    <w:rsid w:val="003B1C1D"/>
    <w:rsid w:val="003B1D33"/>
    <w:rsid w:val="003B1DB6"/>
    <w:rsid w:val="003B1E2F"/>
    <w:rsid w:val="003B201F"/>
    <w:rsid w:val="003B2304"/>
    <w:rsid w:val="003B238D"/>
    <w:rsid w:val="003B2458"/>
    <w:rsid w:val="003B24C9"/>
    <w:rsid w:val="003B25F8"/>
    <w:rsid w:val="003B263F"/>
    <w:rsid w:val="003B27EE"/>
    <w:rsid w:val="003B28C1"/>
    <w:rsid w:val="003B2968"/>
    <w:rsid w:val="003B2A45"/>
    <w:rsid w:val="003B2AA5"/>
    <w:rsid w:val="003B2BE1"/>
    <w:rsid w:val="003B2C3A"/>
    <w:rsid w:val="003B2C4F"/>
    <w:rsid w:val="003B3054"/>
    <w:rsid w:val="003B30B3"/>
    <w:rsid w:val="003B31B1"/>
    <w:rsid w:val="003B31D4"/>
    <w:rsid w:val="003B3277"/>
    <w:rsid w:val="003B332E"/>
    <w:rsid w:val="003B34EA"/>
    <w:rsid w:val="003B35F1"/>
    <w:rsid w:val="003B3622"/>
    <w:rsid w:val="003B368C"/>
    <w:rsid w:val="003B3704"/>
    <w:rsid w:val="003B37E2"/>
    <w:rsid w:val="003B3B19"/>
    <w:rsid w:val="003B3B38"/>
    <w:rsid w:val="003B3B59"/>
    <w:rsid w:val="003B3B97"/>
    <w:rsid w:val="003B3BC7"/>
    <w:rsid w:val="003B3C99"/>
    <w:rsid w:val="003B3CF6"/>
    <w:rsid w:val="003B3D4A"/>
    <w:rsid w:val="003B3E7F"/>
    <w:rsid w:val="003B3FE4"/>
    <w:rsid w:val="003B41DB"/>
    <w:rsid w:val="003B4241"/>
    <w:rsid w:val="003B44C9"/>
    <w:rsid w:val="003B44F5"/>
    <w:rsid w:val="003B4505"/>
    <w:rsid w:val="003B46ED"/>
    <w:rsid w:val="003B48B5"/>
    <w:rsid w:val="003B48D6"/>
    <w:rsid w:val="003B495E"/>
    <w:rsid w:val="003B4B37"/>
    <w:rsid w:val="003B4F28"/>
    <w:rsid w:val="003B4FD0"/>
    <w:rsid w:val="003B51AB"/>
    <w:rsid w:val="003B526C"/>
    <w:rsid w:val="003B553F"/>
    <w:rsid w:val="003B56E9"/>
    <w:rsid w:val="003B576F"/>
    <w:rsid w:val="003B5803"/>
    <w:rsid w:val="003B582D"/>
    <w:rsid w:val="003B58E8"/>
    <w:rsid w:val="003B594B"/>
    <w:rsid w:val="003B5A12"/>
    <w:rsid w:val="003B5AA1"/>
    <w:rsid w:val="003B5B0A"/>
    <w:rsid w:val="003B5B49"/>
    <w:rsid w:val="003B5B6E"/>
    <w:rsid w:val="003B5CCA"/>
    <w:rsid w:val="003B5D02"/>
    <w:rsid w:val="003B5F9F"/>
    <w:rsid w:val="003B5FF4"/>
    <w:rsid w:val="003B5FFE"/>
    <w:rsid w:val="003B60B4"/>
    <w:rsid w:val="003B62DF"/>
    <w:rsid w:val="003B63A7"/>
    <w:rsid w:val="003B640E"/>
    <w:rsid w:val="003B6625"/>
    <w:rsid w:val="003B67A2"/>
    <w:rsid w:val="003B67F9"/>
    <w:rsid w:val="003B6B3B"/>
    <w:rsid w:val="003B6BD0"/>
    <w:rsid w:val="003B6C32"/>
    <w:rsid w:val="003B6FA5"/>
    <w:rsid w:val="003B7156"/>
    <w:rsid w:val="003B71BE"/>
    <w:rsid w:val="003B71F9"/>
    <w:rsid w:val="003B7348"/>
    <w:rsid w:val="003B7500"/>
    <w:rsid w:val="003B7906"/>
    <w:rsid w:val="003B7A80"/>
    <w:rsid w:val="003B7C3B"/>
    <w:rsid w:val="003B7C49"/>
    <w:rsid w:val="003B7C7C"/>
    <w:rsid w:val="003B7CA0"/>
    <w:rsid w:val="003B7D4E"/>
    <w:rsid w:val="003B7E64"/>
    <w:rsid w:val="003C000C"/>
    <w:rsid w:val="003C00B2"/>
    <w:rsid w:val="003C01FA"/>
    <w:rsid w:val="003C0285"/>
    <w:rsid w:val="003C0292"/>
    <w:rsid w:val="003C0377"/>
    <w:rsid w:val="003C08F3"/>
    <w:rsid w:val="003C08FE"/>
    <w:rsid w:val="003C0952"/>
    <w:rsid w:val="003C0965"/>
    <w:rsid w:val="003C0B0E"/>
    <w:rsid w:val="003C0B51"/>
    <w:rsid w:val="003C0C9E"/>
    <w:rsid w:val="003C0D31"/>
    <w:rsid w:val="003C0DBF"/>
    <w:rsid w:val="003C0DD3"/>
    <w:rsid w:val="003C0E26"/>
    <w:rsid w:val="003C0E70"/>
    <w:rsid w:val="003C0EC4"/>
    <w:rsid w:val="003C0ED2"/>
    <w:rsid w:val="003C0FE8"/>
    <w:rsid w:val="003C118D"/>
    <w:rsid w:val="003C1193"/>
    <w:rsid w:val="003C128B"/>
    <w:rsid w:val="003C12A8"/>
    <w:rsid w:val="003C14A8"/>
    <w:rsid w:val="003C1501"/>
    <w:rsid w:val="003C167F"/>
    <w:rsid w:val="003C169D"/>
    <w:rsid w:val="003C17B4"/>
    <w:rsid w:val="003C1913"/>
    <w:rsid w:val="003C1982"/>
    <w:rsid w:val="003C1A72"/>
    <w:rsid w:val="003C1AB1"/>
    <w:rsid w:val="003C1B2E"/>
    <w:rsid w:val="003C1C9A"/>
    <w:rsid w:val="003C1F53"/>
    <w:rsid w:val="003C2389"/>
    <w:rsid w:val="003C2647"/>
    <w:rsid w:val="003C280C"/>
    <w:rsid w:val="003C28C3"/>
    <w:rsid w:val="003C28F7"/>
    <w:rsid w:val="003C2CF0"/>
    <w:rsid w:val="003C2DDA"/>
    <w:rsid w:val="003C2F38"/>
    <w:rsid w:val="003C2FE3"/>
    <w:rsid w:val="003C307A"/>
    <w:rsid w:val="003C3112"/>
    <w:rsid w:val="003C31AC"/>
    <w:rsid w:val="003C323C"/>
    <w:rsid w:val="003C3369"/>
    <w:rsid w:val="003C344D"/>
    <w:rsid w:val="003C350A"/>
    <w:rsid w:val="003C3525"/>
    <w:rsid w:val="003C3539"/>
    <w:rsid w:val="003C35B3"/>
    <w:rsid w:val="003C361C"/>
    <w:rsid w:val="003C3859"/>
    <w:rsid w:val="003C3929"/>
    <w:rsid w:val="003C3AA6"/>
    <w:rsid w:val="003C3EC8"/>
    <w:rsid w:val="003C3F13"/>
    <w:rsid w:val="003C4058"/>
    <w:rsid w:val="003C4148"/>
    <w:rsid w:val="003C4583"/>
    <w:rsid w:val="003C47DD"/>
    <w:rsid w:val="003C4B34"/>
    <w:rsid w:val="003C4BC4"/>
    <w:rsid w:val="003C4E62"/>
    <w:rsid w:val="003C5178"/>
    <w:rsid w:val="003C51BE"/>
    <w:rsid w:val="003C51E6"/>
    <w:rsid w:val="003C5395"/>
    <w:rsid w:val="003C54AB"/>
    <w:rsid w:val="003C56AD"/>
    <w:rsid w:val="003C577A"/>
    <w:rsid w:val="003C57CF"/>
    <w:rsid w:val="003C5894"/>
    <w:rsid w:val="003C58AB"/>
    <w:rsid w:val="003C5A98"/>
    <w:rsid w:val="003C5AE1"/>
    <w:rsid w:val="003C5CCA"/>
    <w:rsid w:val="003C5F31"/>
    <w:rsid w:val="003C60B4"/>
    <w:rsid w:val="003C61FC"/>
    <w:rsid w:val="003C6265"/>
    <w:rsid w:val="003C62D2"/>
    <w:rsid w:val="003C6317"/>
    <w:rsid w:val="003C6447"/>
    <w:rsid w:val="003C647F"/>
    <w:rsid w:val="003C6541"/>
    <w:rsid w:val="003C65F1"/>
    <w:rsid w:val="003C6823"/>
    <w:rsid w:val="003C69DC"/>
    <w:rsid w:val="003C6A4D"/>
    <w:rsid w:val="003C6A6C"/>
    <w:rsid w:val="003C6B73"/>
    <w:rsid w:val="003C6BD9"/>
    <w:rsid w:val="003C6BF1"/>
    <w:rsid w:val="003C6C26"/>
    <w:rsid w:val="003C6C59"/>
    <w:rsid w:val="003C6CE3"/>
    <w:rsid w:val="003C6D14"/>
    <w:rsid w:val="003C6D4F"/>
    <w:rsid w:val="003C6DA7"/>
    <w:rsid w:val="003C6E1C"/>
    <w:rsid w:val="003C6F5F"/>
    <w:rsid w:val="003C71DB"/>
    <w:rsid w:val="003C739C"/>
    <w:rsid w:val="003C73C0"/>
    <w:rsid w:val="003C73E1"/>
    <w:rsid w:val="003C7464"/>
    <w:rsid w:val="003C78AC"/>
    <w:rsid w:val="003C7B14"/>
    <w:rsid w:val="003C7C0C"/>
    <w:rsid w:val="003C7C8C"/>
    <w:rsid w:val="003C7D06"/>
    <w:rsid w:val="003C7DAF"/>
    <w:rsid w:val="003C7DBF"/>
    <w:rsid w:val="003C7E12"/>
    <w:rsid w:val="003D00DF"/>
    <w:rsid w:val="003D0319"/>
    <w:rsid w:val="003D03BE"/>
    <w:rsid w:val="003D0471"/>
    <w:rsid w:val="003D061D"/>
    <w:rsid w:val="003D061E"/>
    <w:rsid w:val="003D0802"/>
    <w:rsid w:val="003D083A"/>
    <w:rsid w:val="003D0892"/>
    <w:rsid w:val="003D098D"/>
    <w:rsid w:val="003D0A1D"/>
    <w:rsid w:val="003D0C4A"/>
    <w:rsid w:val="003D0C59"/>
    <w:rsid w:val="003D0D99"/>
    <w:rsid w:val="003D114A"/>
    <w:rsid w:val="003D12F6"/>
    <w:rsid w:val="003D1595"/>
    <w:rsid w:val="003D15D9"/>
    <w:rsid w:val="003D15FE"/>
    <w:rsid w:val="003D1689"/>
    <w:rsid w:val="003D1752"/>
    <w:rsid w:val="003D1764"/>
    <w:rsid w:val="003D1808"/>
    <w:rsid w:val="003D1911"/>
    <w:rsid w:val="003D197D"/>
    <w:rsid w:val="003D19ED"/>
    <w:rsid w:val="003D1A6A"/>
    <w:rsid w:val="003D1E04"/>
    <w:rsid w:val="003D1F2C"/>
    <w:rsid w:val="003D2345"/>
    <w:rsid w:val="003D249D"/>
    <w:rsid w:val="003D273E"/>
    <w:rsid w:val="003D277F"/>
    <w:rsid w:val="003D27FC"/>
    <w:rsid w:val="003D2A12"/>
    <w:rsid w:val="003D2B5A"/>
    <w:rsid w:val="003D2D5E"/>
    <w:rsid w:val="003D2ECD"/>
    <w:rsid w:val="003D2F49"/>
    <w:rsid w:val="003D2FC7"/>
    <w:rsid w:val="003D30D0"/>
    <w:rsid w:val="003D32C2"/>
    <w:rsid w:val="003D36C2"/>
    <w:rsid w:val="003D3702"/>
    <w:rsid w:val="003D375A"/>
    <w:rsid w:val="003D387D"/>
    <w:rsid w:val="003D38FF"/>
    <w:rsid w:val="003D39D3"/>
    <w:rsid w:val="003D3B5B"/>
    <w:rsid w:val="003D3DF9"/>
    <w:rsid w:val="003D3F2F"/>
    <w:rsid w:val="003D4035"/>
    <w:rsid w:val="003D4664"/>
    <w:rsid w:val="003D4717"/>
    <w:rsid w:val="003D48E2"/>
    <w:rsid w:val="003D498F"/>
    <w:rsid w:val="003D4A13"/>
    <w:rsid w:val="003D4B70"/>
    <w:rsid w:val="003D4C43"/>
    <w:rsid w:val="003D4DAF"/>
    <w:rsid w:val="003D4EA4"/>
    <w:rsid w:val="003D4F29"/>
    <w:rsid w:val="003D51BD"/>
    <w:rsid w:val="003D51CC"/>
    <w:rsid w:val="003D521B"/>
    <w:rsid w:val="003D5293"/>
    <w:rsid w:val="003D5317"/>
    <w:rsid w:val="003D540C"/>
    <w:rsid w:val="003D559D"/>
    <w:rsid w:val="003D5660"/>
    <w:rsid w:val="003D56C0"/>
    <w:rsid w:val="003D5790"/>
    <w:rsid w:val="003D5793"/>
    <w:rsid w:val="003D57C9"/>
    <w:rsid w:val="003D582E"/>
    <w:rsid w:val="003D58D7"/>
    <w:rsid w:val="003D592B"/>
    <w:rsid w:val="003D5949"/>
    <w:rsid w:val="003D59E4"/>
    <w:rsid w:val="003D5BE5"/>
    <w:rsid w:val="003D5C99"/>
    <w:rsid w:val="003D5D00"/>
    <w:rsid w:val="003D5D56"/>
    <w:rsid w:val="003D5D89"/>
    <w:rsid w:val="003D5ED4"/>
    <w:rsid w:val="003D5EF8"/>
    <w:rsid w:val="003D5F93"/>
    <w:rsid w:val="003D5FDA"/>
    <w:rsid w:val="003D5FE6"/>
    <w:rsid w:val="003D621E"/>
    <w:rsid w:val="003D6537"/>
    <w:rsid w:val="003D663F"/>
    <w:rsid w:val="003D668E"/>
    <w:rsid w:val="003D68B0"/>
    <w:rsid w:val="003D68B4"/>
    <w:rsid w:val="003D6978"/>
    <w:rsid w:val="003D6982"/>
    <w:rsid w:val="003D6C0A"/>
    <w:rsid w:val="003D6ECD"/>
    <w:rsid w:val="003D6F9C"/>
    <w:rsid w:val="003D7085"/>
    <w:rsid w:val="003D70B5"/>
    <w:rsid w:val="003D71B3"/>
    <w:rsid w:val="003D7257"/>
    <w:rsid w:val="003D7266"/>
    <w:rsid w:val="003D7367"/>
    <w:rsid w:val="003D7386"/>
    <w:rsid w:val="003D7480"/>
    <w:rsid w:val="003D7543"/>
    <w:rsid w:val="003D7578"/>
    <w:rsid w:val="003D76CC"/>
    <w:rsid w:val="003D7819"/>
    <w:rsid w:val="003D78AC"/>
    <w:rsid w:val="003D7916"/>
    <w:rsid w:val="003D7BBB"/>
    <w:rsid w:val="003D7BEA"/>
    <w:rsid w:val="003D7CC7"/>
    <w:rsid w:val="003D7D32"/>
    <w:rsid w:val="003D7DC0"/>
    <w:rsid w:val="003D7F14"/>
    <w:rsid w:val="003D7F35"/>
    <w:rsid w:val="003D7F3E"/>
    <w:rsid w:val="003E0086"/>
    <w:rsid w:val="003E0414"/>
    <w:rsid w:val="003E0441"/>
    <w:rsid w:val="003E0498"/>
    <w:rsid w:val="003E0564"/>
    <w:rsid w:val="003E06D6"/>
    <w:rsid w:val="003E071B"/>
    <w:rsid w:val="003E07EB"/>
    <w:rsid w:val="003E09B5"/>
    <w:rsid w:val="003E0A3F"/>
    <w:rsid w:val="003E0A4F"/>
    <w:rsid w:val="003E0B64"/>
    <w:rsid w:val="003E0BBC"/>
    <w:rsid w:val="003E0D00"/>
    <w:rsid w:val="003E10D9"/>
    <w:rsid w:val="003E1167"/>
    <w:rsid w:val="003E11A9"/>
    <w:rsid w:val="003E129F"/>
    <w:rsid w:val="003E12DC"/>
    <w:rsid w:val="003E12FA"/>
    <w:rsid w:val="003E17F2"/>
    <w:rsid w:val="003E18DA"/>
    <w:rsid w:val="003E198D"/>
    <w:rsid w:val="003E1A43"/>
    <w:rsid w:val="003E1A64"/>
    <w:rsid w:val="003E1B2C"/>
    <w:rsid w:val="003E1C8D"/>
    <w:rsid w:val="003E1F72"/>
    <w:rsid w:val="003E1FEC"/>
    <w:rsid w:val="003E20EE"/>
    <w:rsid w:val="003E2300"/>
    <w:rsid w:val="003E24F1"/>
    <w:rsid w:val="003E2541"/>
    <w:rsid w:val="003E262A"/>
    <w:rsid w:val="003E2880"/>
    <w:rsid w:val="003E28A9"/>
    <w:rsid w:val="003E292B"/>
    <w:rsid w:val="003E2A04"/>
    <w:rsid w:val="003E2A25"/>
    <w:rsid w:val="003E2BE8"/>
    <w:rsid w:val="003E2E40"/>
    <w:rsid w:val="003E2E58"/>
    <w:rsid w:val="003E2EF3"/>
    <w:rsid w:val="003E30B4"/>
    <w:rsid w:val="003E30D6"/>
    <w:rsid w:val="003E329B"/>
    <w:rsid w:val="003E3485"/>
    <w:rsid w:val="003E3716"/>
    <w:rsid w:val="003E3755"/>
    <w:rsid w:val="003E378B"/>
    <w:rsid w:val="003E37E8"/>
    <w:rsid w:val="003E38E4"/>
    <w:rsid w:val="003E398C"/>
    <w:rsid w:val="003E3A48"/>
    <w:rsid w:val="003E3BB1"/>
    <w:rsid w:val="003E3BB5"/>
    <w:rsid w:val="003E3C33"/>
    <w:rsid w:val="003E3D25"/>
    <w:rsid w:val="003E3D31"/>
    <w:rsid w:val="003E3D5F"/>
    <w:rsid w:val="003E3DC5"/>
    <w:rsid w:val="003E3E35"/>
    <w:rsid w:val="003E3FA9"/>
    <w:rsid w:val="003E41D2"/>
    <w:rsid w:val="003E41E6"/>
    <w:rsid w:val="003E4254"/>
    <w:rsid w:val="003E436F"/>
    <w:rsid w:val="003E43BF"/>
    <w:rsid w:val="003E44C5"/>
    <w:rsid w:val="003E4613"/>
    <w:rsid w:val="003E47DF"/>
    <w:rsid w:val="003E4807"/>
    <w:rsid w:val="003E4B37"/>
    <w:rsid w:val="003E4B41"/>
    <w:rsid w:val="003E4B43"/>
    <w:rsid w:val="003E4BBA"/>
    <w:rsid w:val="003E4E72"/>
    <w:rsid w:val="003E4EE0"/>
    <w:rsid w:val="003E5246"/>
    <w:rsid w:val="003E535E"/>
    <w:rsid w:val="003E593A"/>
    <w:rsid w:val="003E5A7A"/>
    <w:rsid w:val="003E5A97"/>
    <w:rsid w:val="003E5AA1"/>
    <w:rsid w:val="003E5AF2"/>
    <w:rsid w:val="003E5F7F"/>
    <w:rsid w:val="003E5FE1"/>
    <w:rsid w:val="003E6166"/>
    <w:rsid w:val="003E6640"/>
    <w:rsid w:val="003E6655"/>
    <w:rsid w:val="003E6670"/>
    <w:rsid w:val="003E6999"/>
    <w:rsid w:val="003E69AB"/>
    <w:rsid w:val="003E69D7"/>
    <w:rsid w:val="003E6A2B"/>
    <w:rsid w:val="003E6B77"/>
    <w:rsid w:val="003E6CDE"/>
    <w:rsid w:val="003E6EB7"/>
    <w:rsid w:val="003E6EE9"/>
    <w:rsid w:val="003E700C"/>
    <w:rsid w:val="003E7057"/>
    <w:rsid w:val="003E713B"/>
    <w:rsid w:val="003E7220"/>
    <w:rsid w:val="003E7231"/>
    <w:rsid w:val="003E72C5"/>
    <w:rsid w:val="003E73AA"/>
    <w:rsid w:val="003E75D5"/>
    <w:rsid w:val="003E764F"/>
    <w:rsid w:val="003E77BC"/>
    <w:rsid w:val="003E78CC"/>
    <w:rsid w:val="003E7B33"/>
    <w:rsid w:val="003E7D5D"/>
    <w:rsid w:val="003E7DFE"/>
    <w:rsid w:val="003E7F16"/>
    <w:rsid w:val="003E7F42"/>
    <w:rsid w:val="003F01D7"/>
    <w:rsid w:val="003F0469"/>
    <w:rsid w:val="003F0536"/>
    <w:rsid w:val="003F05A6"/>
    <w:rsid w:val="003F05D7"/>
    <w:rsid w:val="003F0652"/>
    <w:rsid w:val="003F0721"/>
    <w:rsid w:val="003F07A2"/>
    <w:rsid w:val="003F0AA7"/>
    <w:rsid w:val="003F0AE6"/>
    <w:rsid w:val="003F0B89"/>
    <w:rsid w:val="003F0E4D"/>
    <w:rsid w:val="003F0EEB"/>
    <w:rsid w:val="003F0FF5"/>
    <w:rsid w:val="003F10D6"/>
    <w:rsid w:val="003F1193"/>
    <w:rsid w:val="003F1419"/>
    <w:rsid w:val="003F1450"/>
    <w:rsid w:val="003F1489"/>
    <w:rsid w:val="003F14A3"/>
    <w:rsid w:val="003F14ED"/>
    <w:rsid w:val="003F1590"/>
    <w:rsid w:val="003F15CA"/>
    <w:rsid w:val="003F1625"/>
    <w:rsid w:val="003F1782"/>
    <w:rsid w:val="003F1829"/>
    <w:rsid w:val="003F191B"/>
    <w:rsid w:val="003F1924"/>
    <w:rsid w:val="003F195E"/>
    <w:rsid w:val="003F1A3F"/>
    <w:rsid w:val="003F1BDB"/>
    <w:rsid w:val="003F1DA5"/>
    <w:rsid w:val="003F1DBA"/>
    <w:rsid w:val="003F1F2E"/>
    <w:rsid w:val="003F1F4F"/>
    <w:rsid w:val="003F1FBE"/>
    <w:rsid w:val="003F1FD0"/>
    <w:rsid w:val="003F2104"/>
    <w:rsid w:val="003F21CB"/>
    <w:rsid w:val="003F2253"/>
    <w:rsid w:val="003F2303"/>
    <w:rsid w:val="003F244B"/>
    <w:rsid w:val="003F2455"/>
    <w:rsid w:val="003F25CA"/>
    <w:rsid w:val="003F2611"/>
    <w:rsid w:val="003F2687"/>
    <w:rsid w:val="003F26BB"/>
    <w:rsid w:val="003F29E7"/>
    <w:rsid w:val="003F2BDA"/>
    <w:rsid w:val="003F2CBC"/>
    <w:rsid w:val="003F2DB1"/>
    <w:rsid w:val="003F2E51"/>
    <w:rsid w:val="003F2E75"/>
    <w:rsid w:val="003F2F90"/>
    <w:rsid w:val="003F3143"/>
    <w:rsid w:val="003F314B"/>
    <w:rsid w:val="003F320D"/>
    <w:rsid w:val="003F3281"/>
    <w:rsid w:val="003F346A"/>
    <w:rsid w:val="003F34AC"/>
    <w:rsid w:val="003F34F6"/>
    <w:rsid w:val="003F39BE"/>
    <w:rsid w:val="003F3A1E"/>
    <w:rsid w:val="003F3A4B"/>
    <w:rsid w:val="003F3AA9"/>
    <w:rsid w:val="003F3CBA"/>
    <w:rsid w:val="003F3CCF"/>
    <w:rsid w:val="003F3DC4"/>
    <w:rsid w:val="003F3E44"/>
    <w:rsid w:val="003F4002"/>
    <w:rsid w:val="003F40F3"/>
    <w:rsid w:val="003F4133"/>
    <w:rsid w:val="003F417F"/>
    <w:rsid w:val="003F429C"/>
    <w:rsid w:val="003F436F"/>
    <w:rsid w:val="003F45F4"/>
    <w:rsid w:val="003F4804"/>
    <w:rsid w:val="003F4826"/>
    <w:rsid w:val="003F4915"/>
    <w:rsid w:val="003F4A25"/>
    <w:rsid w:val="003F4AC9"/>
    <w:rsid w:val="003F4B0D"/>
    <w:rsid w:val="003F4E56"/>
    <w:rsid w:val="003F4F1E"/>
    <w:rsid w:val="003F53DD"/>
    <w:rsid w:val="003F5926"/>
    <w:rsid w:val="003F5995"/>
    <w:rsid w:val="003F5B06"/>
    <w:rsid w:val="003F5B7E"/>
    <w:rsid w:val="003F5BD6"/>
    <w:rsid w:val="003F5CE7"/>
    <w:rsid w:val="003F5D2E"/>
    <w:rsid w:val="003F5D8E"/>
    <w:rsid w:val="003F5E04"/>
    <w:rsid w:val="003F5E32"/>
    <w:rsid w:val="003F5EB6"/>
    <w:rsid w:val="003F5F55"/>
    <w:rsid w:val="003F60F9"/>
    <w:rsid w:val="003F62E1"/>
    <w:rsid w:val="003F6381"/>
    <w:rsid w:val="003F6651"/>
    <w:rsid w:val="003F672E"/>
    <w:rsid w:val="003F67C7"/>
    <w:rsid w:val="003F686E"/>
    <w:rsid w:val="003F68DD"/>
    <w:rsid w:val="003F6B10"/>
    <w:rsid w:val="003F6B42"/>
    <w:rsid w:val="003F6CF7"/>
    <w:rsid w:val="003F6F99"/>
    <w:rsid w:val="003F7009"/>
    <w:rsid w:val="003F7085"/>
    <w:rsid w:val="003F70F1"/>
    <w:rsid w:val="003F7210"/>
    <w:rsid w:val="003F7336"/>
    <w:rsid w:val="003F74E7"/>
    <w:rsid w:val="003F777C"/>
    <w:rsid w:val="003F785F"/>
    <w:rsid w:val="003F7993"/>
    <w:rsid w:val="003F7A33"/>
    <w:rsid w:val="003F7B4B"/>
    <w:rsid w:val="003F7D70"/>
    <w:rsid w:val="003F7D92"/>
    <w:rsid w:val="003F7E77"/>
    <w:rsid w:val="003F7FF7"/>
    <w:rsid w:val="00400010"/>
    <w:rsid w:val="00400146"/>
    <w:rsid w:val="00400204"/>
    <w:rsid w:val="00400249"/>
    <w:rsid w:val="00400597"/>
    <w:rsid w:val="004005B3"/>
    <w:rsid w:val="0040088B"/>
    <w:rsid w:val="0040098A"/>
    <w:rsid w:val="0040099A"/>
    <w:rsid w:val="004009C9"/>
    <w:rsid w:val="00400AB4"/>
    <w:rsid w:val="00400BB2"/>
    <w:rsid w:val="00400D09"/>
    <w:rsid w:val="00400E13"/>
    <w:rsid w:val="00400EE6"/>
    <w:rsid w:val="0040102C"/>
    <w:rsid w:val="004010AF"/>
    <w:rsid w:val="0040114B"/>
    <w:rsid w:val="0040126A"/>
    <w:rsid w:val="00401297"/>
    <w:rsid w:val="00401299"/>
    <w:rsid w:val="0040141D"/>
    <w:rsid w:val="004014F0"/>
    <w:rsid w:val="00401542"/>
    <w:rsid w:val="004015E5"/>
    <w:rsid w:val="0040161A"/>
    <w:rsid w:val="0040167E"/>
    <w:rsid w:val="004018A8"/>
    <w:rsid w:val="004018BB"/>
    <w:rsid w:val="004019A7"/>
    <w:rsid w:val="004019EF"/>
    <w:rsid w:val="00401A02"/>
    <w:rsid w:val="00401AB7"/>
    <w:rsid w:val="00401BAC"/>
    <w:rsid w:val="00401CE7"/>
    <w:rsid w:val="00401D3E"/>
    <w:rsid w:val="00401F18"/>
    <w:rsid w:val="00402003"/>
    <w:rsid w:val="00402076"/>
    <w:rsid w:val="00402245"/>
    <w:rsid w:val="00402251"/>
    <w:rsid w:val="004022E1"/>
    <w:rsid w:val="00402343"/>
    <w:rsid w:val="00402401"/>
    <w:rsid w:val="00402420"/>
    <w:rsid w:val="0040253A"/>
    <w:rsid w:val="00402618"/>
    <w:rsid w:val="004028BB"/>
    <w:rsid w:val="004029E1"/>
    <w:rsid w:val="00402A6A"/>
    <w:rsid w:val="00402B0F"/>
    <w:rsid w:val="00402BA9"/>
    <w:rsid w:val="00402BE0"/>
    <w:rsid w:val="00402C8F"/>
    <w:rsid w:val="00402D4A"/>
    <w:rsid w:val="00402F5F"/>
    <w:rsid w:val="00403076"/>
    <w:rsid w:val="004030F1"/>
    <w:rsid w:val="00403336"/>
    <w:rsid w:val="0040335E"/>
    <w:rsid w:val="004035F9"/>
    <w:rsid w:val="00403659"/>
    <w:rsid w:val="00403762"/>
    <w:rsid w:val="00403768"/>
    <w:rsid w:val="00403873"/>
    <w:rsid w:val="00403882"/>
    <w:rsid w:val="00403A53"/>
    <w:rsid w:val="00403DDE"/>
    <w:rsid w:val="00403E93"/>
    <w:rsid w:val="00403F32"/>
    <w:rsid w:val="00404159"/>
    <w:rsid w:val="004041C9"/>
    <w:rsid w:val="004042B3"/>
    <w:rsid w:val="004043E5"/>
    <w:rsid w:val="0040469F"/>
    <w:rsid w:val="00404748"/>
    <w:rsid w:val="0040477A"/>
    <w:rsid w:val="00404860"/>
    <w:rsid w:val="004048CE"/>
    <w:rsid w:val="00404919"/>
    <w:rsid w:val="00404981"/>
    <w:rsid w:val="004049BF"/>
    <w:rsid w:val="00404A42"/>
    <w:rsid w:val="00404AD8"/>
    <w:rsid w:val="00404AF9"/>
    <w:rsid w:val="00404B01"/>
    <w:rsid w:val="00404D58"/>
    <w:rsid w:val="00404DA8"/>
    <w:rsid w:val="00404E82"/>
    <w:rsid w:val="00404EB6"/>
    <w:rsid w:val="00404F36"/>
    <w:rsid w:val="004050C4"/>
    <w:rsid w:val="004050F0"/>
    <w:rsid w:val="004051E9"/>
    <w:rsid w:val="004052E9"/>
    <w:rsid w:val="00405438"/>
    <w:rsid w:val="004056DC"/>
    <w:rsid w:val="004056E0"/>
    <w:rsid w:val="004058A8"/>
    <w:rsid w:val="00405919"/>
    <w:rsid w:val="00405B26"/>
    <w:rsid w:val="00405BB6"/>
    <w:rsid w:val="00405D97"/>
    <w:rsid w:val="00405E16"/>
    <w:rsid w:val="00405F28"/>
    <w:rsid w:val="00405FB4"/>
    <w:rsid w:val="004061F3"/>
    <w:rsid w:val="0040620D"/>
    <w:rsid w:val="00406312"/>
    <w:rsid w:val="00406316"/>
    <w:rsid w:val="00406505"/>
    <w:rsid w:val="00406626"/>
    <w:rsid w:val="004067F9"/>
    <w:rsid w:val="004068B5"/>
    <w:rsid w:val="004069F2"/>
    <w:rsid w:val="004069F9"/>
    <w:rsid w:val="00406A18"/>
    <w:rsid w:val="00406A97"/>
    <w:rsid w:val="00406B5D"/>
    <w:rsid w:val="00406B65"/>
    <w:rsid w:val="00406C70"/>
    <w:rsid w:val="00407012"/>
    <w:rsid w:val="004071AC"/>
    <w:rsid w:val="0040728F"/>
    <w:rsid w:val="004074F3"/>
    <w:rsid w:val="004078F3"/>
    <w:rsid w:val="0040795F"/>
    <w:rsid w:val="004079F8"/>
    <w:rsid w:val="004079FC"/>
    <w:rsid w:val="00407A46"/>
    <w:rsid w:val="00407B11"/>
    <w:rsid w:val="00407B43"/>
    <w:rsid w:val="00407B9A"/>
    <w:rsid w:val="00407D58"/>
    <w:rsid w:val="00407E5A"/>
    <w:rsid w:val="00407F01"/>
    <w:rsid w:val="00407FD9"/>
    <w:rsid w:val="0041011D"/>
    <w:rsid w:val="004101FF"/>
    <w:rsid w:val="004102A3"/>
    <w:rsid w:val="00410542"/>
    <w:rsid w:val="00410622"/>
    <w:rsid w:val="00410659"/>
    <w:rsid w:val="004107E9"/>
    <w:rsid w:val="00410886"/>
    <w:rsid w:val="00410BBA"/>
    <w:rsid w:val="00410BC0"/>
    <w:rsid w:val="00410CB3"/>
    <w:rsid w:val="00410E65"/>
    <w:rsid w:val="00410F43"/>
    <w:rsid w:val="00411151"/>
    <w:rsid w:val="004111F2"/>
    <w:rsid w:val="004117ED"/>
    <w:rsid w:val="004118BD"/>
    <w:rsid w:val="00411C16"/>
    <w:rsid w:val="00411C1C"/>
    <w:rsid w:val="00412334"/>
    <w:rsid w:val="004123BD"/>
    <w:rsid w:val="004125F2"/>
    <w:rsid w:val="0041274F"/>
    <w:rsid w:val="004127E0"/>
    <w:rsid w:val="00412808"/>
    <w:rsid w:val="00412919"/>
    <w:rsid w:val="00412B4A"/>
    <w:rsid w:val="00412C7C"/>
    <w:rsid w:val="00412CFB"/>
    <w:rsid w:val="00412D6B"/>
    <w:rsid w:val="00412DA1"/>
    <w:rsid w:val="00412DA9"/>
    <w:rsid w:val="00412DFA"/>
    <w:rsid w:val="00412E27"/>
    <w:rsid w:val="00412FBE"/>
    <w:rsid w:val="0041303B"/>
    <w:rsid w:val="00413086"/>
    <w:rsid w:val="004132CA"/>
    <w:rsid w:val="0041331F"/>
    <w:rsid w:val="0041367C"/>
    <w:rsid w:val="004136EC"/>
    <w:rsid w:val="004139AB"/>
    <w:rsid w:val="004139D2"/>
    <w:rsid w:val="00413AFD"/>
    <w:rsid w:val="00413FD4"/>
    <w:rsid w:val="00414283"/>
    <w:rsid w:val="0041461D"/>
    <w:rsid w:val="00414649"/>
    <w:rsid w:val="004146A7"/>
    <w:rsid w:val="00414A2E"/>
    <w:rsid w:val="00414A38"/>
    <w:rsid w:val="00414B78"/>
    <w:rsid w:val="00414B7F"/>
    <w:rsid w:val="00414BB0"/>
    <w:rsid w:val="00414C3F"/>
    <w:rsid w:val="00414C91"/>
    <w:rsid w:val="00414D8E"/>
    <w:rsid w:val="00414EED"/>
    <w:rsid w:val="00414F00"/>
    <w:rsid w:val="00414FB0"/>
    <w:rsid w:val="00414FB4"/>
    <w:rsid w:val="00414FD4"/>
    <w:rsid w:val="0041509E"/>
    <w:rsid w:val="00415169"/>
    <w:rsid w:val="00415250"/>
    <w:rsid w:val="00415257"/>
    <w:rsid w:val="0041526E"/>
    <w:rsid w:val="004155E4"/>
    <w:rsid w:val="00415690"/>
    <w:rsid w:val="0041575B"/>
    <w:rsid w:val="00415882"/>
    <w:rsid w:val="00415889"/>
    <w:rsid w:val="00415A4A"/>
    <w:rsid w:val="00415B80"/>
    <w:rsid w:val="00415D6C"/>
    <w:rsid w:val="00415F68"/>
    <w:rsid w:val="00416117"/>
    <w:rsid w:val="004161B7"/>
    <w:rsid w:val="00416432"/>
    <w:rsid w:val="0041648D"/>
    <w:rsid w:val="00416701"/>
    <w:rsid w:val="00416798"/>
    <w:rsid w:val="004167A7"/>
    <w:rsid w:val="004168BE"/>
    <w:rsid w:val="004168E7"/>
    <w:rsid w:val="00416A04"/>
    <w:rsid w:val="00416B6E"/>
    <w:rsid w:val="00416D16"/>
    <w:rsid w:val="0041700E"/>
    <w:rsid w:val="00417222"/>
    <w:rsid w:val="00417228"/>
    <w:rsid w:val="0041729D"/>
    <w:rsid w:val="004172CE"/>
    <w:rsid w:val="00417347"/>
    <w:rsid w:val="004174AB"/>
    <w:rsid w:val="0041757A"/>
    <w:rsid w:val="0041769D"/>
    <w:rsid w:val="004176B4"/>
    <w:rsid w:val="00417842"/>
    <w:rsid w:val="004179B1"/>
    <w:rsid w:val="00417B76"/>
    <w:rsid w:val="00417DBF"/>
    <w:rsid w:val="00417DC0"/>
    <w:rsid w:val="00417F74"/>
    <w:rsid w:val="0042028A"/>
    <w:rsid w:val="00420308"/>
    <w:rsid w:val="00420379"/>
    <w:rsid w:val="0042037E"/>
    <w:rsid w:val="004204A6"/>
    <w:rsid w:val="00420511"/>
    <w:rsid w:val="004205A7"/>
    <w:rsid w:val="004206D1"/>
    <w:rsid w:val="004206D5"/>
    <w:rsid w:val="00420815"/>
    <w:rsid w:val="004208FB"/>
    <w:rsid w:val="00420BEC"/>
    <w:rsid w:val="00420ED3"/>
    <w:rsid w:val="00420F5C"/>
    <w:rsid w:val="00421025"/>
    <w:rsid w:val="0042104D"/>
    <w:rsid w:val="004211B6"/>
    <w:rsid w:val="004212E4"/>
    <w:rsid w:val="0042132C"/>
    <w:rsid w:val="00421331"/>
    <w:rsid w:val="004213AA"/>
    <w:rsid w:val="00421441"/>
    <w:rsid w:val="004216A5"/>
    <w:rsid w:val="004216B3"/>
    <w:rsid w:val="00421AC1"/>
    <w:rsid w:val="00421CC2"/>
    <w:rsid w:val="0042203D"/>
    <w:rsid w:val="004221AC"/>
    <w:rsid w:val="00422245"/>
    <w:rsid w:val="00422266"/>
    <w:rsid w:val="00422328"/>
    <w:rsid w:val="0042239E"/>
    <w:rsid w:val="004223B3"/>
    <w:rsid w:val="004223C8"/>
    <w:rsid w:val="00422724"/>
    <w:rsid w:val="004227BB"/>
    <w:rsid w:val="00422A2E"/>
    <w:rsid w:val="00422B1B"/>
    <w:rsid w:val="00422E93"/>
    <w:rsid w:val="00422F60"/>
    <w:rsid w:val="004231B3"/>
    <w:rsid w:val="004231F4"/>
    <w:rsid w:val="00423206"/>
    <w:rsid w:val="00423406"/>
    <w:rsid w:val="0042340A"/>
    <w:rsid w:val="0042349C"/>
    <w:rsid w:val="00423550"/>
    <w:rsid w:val="00423BBA"/>
    <w:rsid w:val="00423C32"/>
    <w:rsid w:val="00423CB5"/>
    <w:rsid w:val="00423D6A"/>
    <w:rsid w:val="00423EA3"/>
    <w:rsid w:val="00423EE8"/>
    <w:rsid w:val="00423FB5"/>
    <w:rsid w:val="004245A8"/>
    <w:rsid w:val="0042463A"/>
    <w:rsid w:val="00424658"/>
    <w:rsid w:val="004246DB"/>
    <w:rsid w:val="00424A15"/>
    <w:rsid w:val="00424AC9"/>
    <w:rsid w:val="00424B67"/>
    <w:rsid w:val="00424B73"/>
    <w:rsid w:val="00424BC5"/>
    <w:rsid w:val="00424CDF"/>
    <w:rsid w:val="00424CFC"/>
    <w:rsid w:val="00424CFE"/>
    <w:rsid w:val="00424F5C"/>
    <w:rsid w:val="00425152"/>
    <w:rsid w:val="0042536D"/>
    <w:rsid w:val="00425393"/>
    <w:rsid w:val="0042586D"/>
    <w:rsid w:val="004259BA"/>
    <w:rsid w:val="00425B17"/>
    <w:rsid w:val="00425C12"/>
    <w:rsid w:val="00425CBD"/>
    <w:rsid w:val="00425D83"/>
    <w:rsid w:val="00425E77"/>
    <w:rsid w:val="00425F09"/>
    <w:rsid w:val="00425F9D"/>
    <w:rsid w:val="0042618D"/>
    <w:rsid w:val="004262CA"/>
    <w:rsid w:val="004264CB"/>
    <w:rsid w:val="004267BA"/>
    <w:rsid w:val="004268CB"/>
    <w:rsid w:val="004268CD"/>
    <w:rsid w:val="00426B5B"/>
    <w:rsid w:val="00426DDD"/>
    <w:rsid w:val="00426FDC"/>
    <w:rsid w:val="00426FE6"/>
    <w:rsid w:val="00427223"/>
    <w:rsid w:val="00427267"/>
    <w:rsid w:val="0042775A"/>
    <w:rsid w:val="00427A33"/>
    <w:rsid w:val="00427B76"/>
    <w:rsid w:val="00427BD4"/>
    <w:rsid w:val="00427D0A"/>
    <w:rsid w:val="00427D3D"/>
    <w:rsid w:val="00427D45"/>
    <w:rsid w:val="00427E6A"/>
    <w:rsid w:val="00427F96"/>
    <w:rsid w:val="00427FB5"/>
    <w:rsid w:val="004302CE"/>
    <w:rsid w:val="0043070B"/>
    <w:rsid w:val="004307EE"/>
    <w:rsid w:val="00430834"/>
    <w:rsid w:val="0043092B"/>
    <w:rsid w:val="0043097C"/>
    <w:rsid w:val="00430993"/>
    <w:rsid w:val="00430AD7"/>
    <w:rsid w:val="00430B1F"/>
    <w:rsid w:val="00430BB8"/>
    <w:rsid w:val="00430BBD"/>
    <w:rsid w:val="00430C16"/>
    <w:rsid w:val="00430D9B"/>
    <w:rsid w:val="00430FD2"/>
    <w:rsid w:val="004311C2"/>
    <w:rsid w:val="004311E3"/>
    <w:rsid w:val="004312E4"/>
    <w:rsid w:val="00431342"/>
    <w:rsid w:val="00431428"/>
    <w:rsid w:val="004314A7"/>
    <w:rsid w:val="004314E1"/>
    <w:rsid w:val="004315C0"/>
    <w:rsid w:val="004315CA"/>
    <w:rsid w:val="0043167B"/>
    <w:rsid w:val="00431708"/>
    <w:rsid w:val="004318DC"/>
    <w:rsid w:val="00431976"/>
    <w:rsid w:val="004319C1"/>
    <w:rsid w:val="00431A13"/>
    <w:rsid w:val="00431A2F"/>
    <w:rsid w:val="00431A68"/>
    <w:rsid w:val="00431A74"/>
    <w:rsid w:val="00431B01"/>
    <w:rsid w:val="00431CAA"/>
    <w:rsid w:val="00431E5C"/>
    <w:rsid w:val="00431EC8"/>
    <w:rsid w:val="00432222"/>
    <w:rsid w:val="00432236"/>
    <w:rsid w:val="004325EE"/>
    <w:rsid w:val="004325F8"/>
    <w:rsid w:val="00432727"/>
    <w:rsid w:val="0043276A"/>
    <w:rsid w:val="0043281E"/>
    <w:rsid w:val="004329F1"/>
    <w:rsid w:val="00432ABC"/>
    <w:rsid w:val="00432AEE"/>
    <w:rsid w:val="00432B81"/>
    <w:rsid w:val="00432D0A"/>
    <w:rsid w:val="00432DD5"/>
    <w:rsid w:val="00432E55"/>
    <w:rsid w:val="004330B6"/>
    <w:rsid w:val="004330ED"/>
    <w:rsid w:val="0043315A"/>
    <w:rsid w:val="004334C2"/>
    <w:rsid w:val="00433557"/>
    <w:rsid w:val="00433584"/>
    <w:rsid w:val="004337DA"/>
    <w:rsid w:val="0043381A"/>
    <w:rsid w:val="004339EF"/>
    <w:rsid w:val="00433E95"/>
    <w:rsid w:val="00433FEE"/>
    <w:rsid w:val="00434063"/>
    <w:rsid w:val="004340B1"/>
    <w:rsid w:val="004340B6"/>
    <w:rsid w:val="004343F4"/>
    <w:rsid w:val="004346D3"/>
    <w:rsid w:val="004346F8"/>
    <w:rsid w:val="00434A56"/>
    <w:rsid w:val="00434AAA"/>
    <w:rsid w:val="00434E86"/>
    <w:rsid w:val="00435245"/>
    <w:rsid w:val="004353AD"/>
    <w:rsid w:val="0043544F"/>
    <w:rsid w:val="00435456"/>
    <w:rsid w:val="004354BD"/>
    <w:rsid w:val="004354DD"/>
    <w:rsid w:val="004355A0"/>
    <w:rsid w:val="004355BF"/>
    <w:rsid w:val="004357F8"/>
    <w:rsid w:val="004358E9"/>
    <w:rsid w:val="00435933"/>
    <w:rsid w:val="00435A2F"/>
    <w:rsid w:val="00435BEE"/>
    <w:rsid w:val="00435E3E"/>
    <w:rsid w:val="00435E3F"/>
    <w:rsid w:val="00436018"/>
    <w:rsid w:val="004361B7"/>
    <w:rsid w:val="004362AD"/>
    <w:rsid w:val="004363B2"/>
    <w:rsid w:val="004364B0"/>
    <w:rsid w:val="004366B5"/>
    <w:rsid w:val="00436734"/>
    <w:rsid w:val="00436C51"/>
    <w:rsid w:val="00436F7D"/>
    <w:rsid w:val="00436FDF"/>
    <w:rsid w:val="00437089"/>
    <w:rsid w:val="0043724A"/>
    <w:rsid w:val="004374A9"/>
    <w:rsid w:val="004375E9"/>
    <w:rsid w:val="004378AF"/>
    <w:rsid w:val="00437AA5"/>
    <w:rsid w:val="00437CAF"/>
    <w:rsid w:val="00437E6F"/>
    <w:rsid w:val="0044008F"/>
    <w:rsid w:val="0044009A"/>
    <w:rsid w:val="00440190"/>
    <w:rsid w:val="004402B4"/>
    <w:rsid w:val="00440367"/>
    <w:rsid w:val="004403D5"/>
    <w:rsid w:val="00440609"/>
    <w:rsid w:val="00440755"/>
    <w:rsid w:val="0044079D"/>
    <w:rsid w:val="00440803"/>
    <w:rsid w:val="0044094C"/>
    <w:rsid w:val="00440AF7"/>
    <w:rsid w:val="00440B5B"/>
    <w:rsid w:val="00440DD7"/>
    <w:rsid w:val="00440EE7"/>
    <w:rsid w:val="00440EF9"/>
    <w:rsid w:val="004412F5"/>
    <w:rsid w:val="00441792"/>
    <w:rsid w:val="004417CF"/>
    <w:rsid w:val="00441CA9"/>
    <w:rsid w:val="00441DA7"/>
    <w:rsid w:val="0044219A"/>
    <w:rsid w:val="0044222E"/>
    <w:rsid w:val="0044231A"/>
    <w:rsid w:val="0044235A"/>
    <w:rsid w:val="004423E8"/>
    <w:rsid w:val="00442425"/>
    <w:rsid w:val="0044249C"/>
    <w:rsid w:val="00442517"/>
    <w:rsid w:val="00442545"/>
    <w:rsid w:val="004426C2"/>
    <w:rsid w:val="004426F0"/>
    <w:rsid w:val="00442733"/>
    <w:rsid w:val="004429AC"/>
    <w:rsid w:val="00442CE1"/>
    <w:rsid w:val="00442E32"/>
    <w:rsid w:val="00442EEA"/>
    <w:rsid w:val="00442F6A"/>
    <w:rsid w:val="00442FC7"/>
    <w:rsid w:val="0044308E"/>
    <w:rsid w:val="00443092"/>
    <w:rsid w:val="00443175"/>
    <w:rsid w:val="00443213"/>
    <w:rsid w:val="00443245"/>
    <w:rsid w:val="00443409"/>
    <w:rsid w:val="004434E6"/>
    <w:rsid w:val="004434F5"/>
    <w:rsid w:val="004435CF"/>
    <w:rsid w:val="00443649"/>
    <w:rsid w:val="0044366B"/>
    <w:rsid w:val="00443733"/>
    <w:rsid w:val="0044375E"/>
    <w:rsid w:val="00443B09"/>
    <w:rsid w:val="00443B8D"/>
    <w:rsid w:val="00443C14"/>
    <w:rsid w:val="00443C65"/>
    <w:rsid w:val="00443D26"/>
    <w:rsid w:val="00443DCF"/>
    <w:rsid w:val="00443DDE"/>
    <w:rsid w:val="00443DFD"/>
    <w:rsid w:val="00443ED0"/>
    <w:rsid w:val="00443F2C"/>
    <w:rsid w:val="00443F4B"/>
    <w:rsid w:val="0044401E"/>
    <w:rsid w:val="0044403E"/>
    <w:rsid w:val="00444051"/>
    <w:rsid w:val="004440CF"/>
    <w:rsid w:val="00444224"/>
    <w:rsid w:val="00444234"/>
    <w:rsid w:val="0044425C"/>
    <w:rsid w:val="0044445A"/>
    <w:rsid w:val="0044459B"/>
    <w:rsid w:val="004445AD"/>
    <w:rsid w:val="004446ED"/>
    <w:rsid w:val="004447E5"/>
    <w:rsid w:val="00444824"/>
    <w:rsid w:val="00444999"/>
    <w:rsid w:val="004449B8"/>
    <w:rsid w:val="00444C23"/>
    <w:rsid w:val="00444DB1"/>
    <w:rsid w:val="00444DCF"/>
    <w:rsid w:val="00444E12"/>
    <w:rsid w:val="00444E98"/>
    <w:rsid w:val="00444F82"/>
    <w:rsid w:val="00445058"/>
    <w:rsid w:val="004450EF"/>
    <w:rsid w:val="004451D6"/>
    <w:rsid w:val="004451E4"/>
    <w:rsid w:val="00445434"/>
    <w:rsid w:val="00445564"/>
    <w:rsid w:val="004455F5"/>
    <w:rsid w:val="00445647"/>
    <w:rsid w:val="00445755"/>
    <w:rsid w:val="0044597C"/>
    <w:rsid w:val="00445A6E"/>
    <w:rsid w:val="00445AF8"/>
    <w:rsid w:val="00445BC1"/>
    <w:rsid w:val="00445BEB"/>
    <w:rsid w:val="00445EBD"/>
    <w:rsid w:val="00445F25"/>
    <w:rsid w:val="00445FE3"/>
    <w:rsid w:val="004460A2"/>
    <w:rsid w:val="00446181"/>
    <w:rsid w:val="004462CD"/>
    <w:rsid w:val="00446396"/>
    <w:rsid w:val="00446478"/>
    <w:rsid w:val="004464B7"/>
    <w:rsid w:val="004464BB"/>
    <w:rsid w:val="00446539"/>
    <w:rsid w:val="00446583"/>
    <w:rsid w:val="00446591"/>
    <w:rsid w:val="00446690"/>
    <w:rsid w:val="004466DE"/>
    <w:rsid w:val="004468B8"/>
    <w:rsid w:val="00446A82"/>
    <w:rsid w:val="00446BD5"/>
    <w:rsid w:val="00446D89"/>
    <w:rsid w:val="00446E97"/>
    <w:rsid w:val="00446EC5"/>
    <w:rsid w:val="00446FAA"/>
    <w:rsid w:val="00447014"/>
    <w:rsid w:val="00447449"/>
    <w:rsid w:val="00447480"/>
    <w:rsid w:val="00447512"/>
    <w:rsid w:val="004476A3"/>
    <w:rsid w:val="00447D06"/>
    <w:rsid w:val="00447E81"/>
    <w:rsid w:val="00447F12"/>
    <w:rsid w:val="0045004E"/>
    <w:rsid w:val="00450167"/>
    <w:rsid w:val="00450181"/>
    <w:rsid w:val="00450450"/>
    <w:rsid w:val="0045057B"/>
    <w:rsid w:val="004506E0"/>
    <w:rsid w:val="00450724"/>
    <w:rsid w:val="00450726"/>
    <w:rsid w:val="00450972"/>
    <w:rsid w:val="00450A10"/>
    <w:rsid w:val="00450C56"/>
    <w:rsid w:val="00450CCD"/>
    <w:rsid w:val="00450EA0"/>
    <w:rsid w:val="00450EE7"/>
    <w:rsid w:val="00450F8A"/>
    <w:rsid w:val="00450F99"/>
    <w:rsid w:val="00451227"/>
    <w:rsid w:val="0045123F"/>
    <w:rsid w:val="004513B2"/>
    <w:rsid w:val="00451506"/>
    <w:rsid w:val="00451844"/>
    <w:rsid w:val="00451976"/>
    <w:rsid w:val="004519F4"/>
    <w:rsid w:val="00451B4A"/>
    <w:rsid w:val="00451CE3"/>
    <w:rsid w:val="00451CE5"/>
    <w:rsid w:val="00451D58"/>
    <w:rsid w:val="00451F88"/>
    <w:rsid w:val="00452065"/>
    <w:rsid w:val="004520E0"/>
    <w:rsid w:val="004521AE"/>
    <w:rsid w:val="00452218"/>
    <w:rsid w:val="0045226F"/>
    <w:rsid w:val="0045243C"/>
    <w:rsid w:val="004524F7"/>
    <w:rsid w:val="00452784"/>
    <w:rsid w:val="00452908"/>
    <w:rsid w:val="00452A4B"/>
    <w:rsid w:val="00452BFF"/>
    <w:rsid w:val="004534ED"/>
    <w:rsid w:val="00453584"/>
    <w:rsid w:val="004535A9"/>
    <w:rsid w:val="004536C3"/>
    <w:rsid w:val="004538FA"/>
    <w:rsid w:val="0045390B"/>
    <w:rsid w:val="00453A87"/>
    <w:rsid w:val="00453AB3"/>
    <w:rsid w:val="00453B84"/>
    <w:rsid w:val="00453C54"/>
    <w:rsid w:val="00453C5C"/>
    <w:rsid w:val="00453DB0"/>
    <w:rsid w:val="00453F40"/>
    <w:rsid w:val="00453F9C"/>
    <w:rsid w:val="00454047"/>
    <w:rsid w:val="0045415B"/>
    <w:rsid w:val="004542AE"/>
    <w:rsid w:val="004543C2"/>
    <w:rsid w:val="00454772"/>
    <w:rsid w:val="004547FB"/>
    <w:rsid w:val="004548C3"/>
    <w:rsid w:val="00454D5F"/>
    <w:rsid w:val="00454F9B"/>
    <w:rsid w:val="00454FFC"/>
    <w:rsid w:val="0045512A"/>
    <w:rsid w:val="00455165"/>
    <w:rsid w:val="004551CA"/>
    <w:rsid w:val="004551F1"/>
    <w:rsid w:val="0045522B"/>
    <w:rsid w:val="0045524E"/>
    <w:rsid w:val="00455443"/>
    <w:rsid w:val="0045565D"/>
    <w:rsid w:val="0045568E"/>
    <w:rsid w:val="004556D0"/>
    <w:rsid w:val="004556E2"/>
    <w:rsid w:val="004559BE"/>
    <w:rsid w:val="00455B0F"/>
    <w:rsid w:val="00455BAF"/>
    <w:rsid w:val="00455D0C"/>
    <w:rsid w:val="00455DBE"/>
    <w:rsid w:val="00455DD1"/>
    <w:rsid w:val="00455E4A"/>
    <w:rsid w:val="00455EB4"/>
    <w:rsid w:val="00455F05"/>
    <w:rsid w:val="00455FAC"/>
    <w:rsid w:val="0045605F"/>
    <w:rsid w:val="004561BE"/>
    <w:rsid w:val="004563A8"/>
    <w:rsid w:val="00456484"/>
    <w:rsid w:val="004564B0"/>
    <w:rsid w:val="004564C3"/>
    <w:rsid w:val="0045650D"/>
    <w:rsid w:val="00456510"/>
    <w:rsid w:val="0045654A"/>
    <w:rsid w:val="004565CF"/>
    <w:rsid w:val="00456659"/>
    <w:rsid w:val="00456684"/>
    <w:rsid w:val="00456769"/>
    <w:rsid w:val="00456990"/>
    <w:rsid w:val="00456AD2"/>
    <w:rsid w:val="00456B9B"/>
    <w:rsid w:val="00456D78"/>
    <w:rsid w:val="00456EB5"/>
    <w:rsid w:val="00456F90"/>
    <w:rsid w:val="0045704A"/>
    <w:rsid w:val="00457375"/>
    <w:rsid w:val="004573B1"/>
    <w:rsid w:val="004573C0"/>
    <w:rsid w:val="00457531"/>
    <w:rsid w:val="00457549"/>
    <w:rsid w:val="004577BB"/>
    <w:rsid w:val="004577E9"/>
    <w:rsid w:val="00457827"/>
    <w:rsid w:val="00457883"/>
    <w:rsid w:val="004578ED"/>
    <w:rsid w:val="00457913"/>
    <w:rsid w:val="00457B41"/>
    <w:rsid w:val="00457B8B"/>
    <w:rsid w:val="00457C54"/>
    <w:rsid w:val="00457D10"/>
    <w:rsid w:val="00457E7D"/>
    <w:rsid w:val="00457FB6"/>
    <w:rsid w:val="004601CB"/>
    <w:rsid w:val="0046022A"/>
    <w:rsid w:val="0046032C"/>
    <w:rsid w:val="00460403"/>
    <w:rsid w:val="00460491"/>
    <w:rsid w:val="004605B4"/>
    <w:rsid w:val="0046060B"/>
    <w:rsid w:val="004606A9"/>
    <w:rsid w:val="0046075E"/>
    <w:rsid w:val="004608C6"/>
    <w:rsid w:val="00460AA5"/>
    <w:rsid w:val="0046107D"/>
    <w:rsid w:val="004610A2"/>
    <w:rsid w:val="00461129"/>
    <w:rsid w:val="004612F0"/>
    <w:rsid w:val="00461391"/>
    <w:rsid w:val="00461456"/>
    <w:rsid w:val="0046147B"/>
    <w:rsid w:val="004615CE"/>
    <w:rsid w:val="00461683"/>
    <w:rsid w:val="00461740"/>
    <w:rsid w:val="004617D2"/>
    <w:rsid w:val="00461943"/>
    <w:rsid w:val="00461AC9"/>
    <w:rsid w:val="00461E83"/>
    <w:rsid w:val="00461EE0"/>
    <w:rsid w:val="0046213F"/>
    <w:rsid w:val="004621C3"/>
    <w:rsid w:val="00462213"/>
    <w:rsid w:val="004622CC"/>
    <w:rsid w:val="004622DA"/>
    <w:rsid w:val="0046243F"/>
    <w:rsid w:val="0046253B"/>
    <w:rsid w:val="00462669"/>
    <w:rsid w:val="004627FB"/>
    <w:rsid w:val="004628E7"/>
    <w:rsid w:val="004628F8"/>
    <w:rsid w:val="00462AC2"/>
    <w:rsid w:val="00462B06"/>
    <w:rsid w:val="00462B07"/>
    <w:rsid w:val="00462B30"/>
    <w:rsid w:val="00462C04"/>
    <w:rsid w:val="00462E53"/>
    <w:rsid w:val="00462F34"/>
    <w:rsid w:val="00462F8F"/>
    <w:rsid w:val="00462FF7"/>
    <w:rsid w:val="004630A5"/>
    <w:rsid w:val="004631A5"/>
    <w:rsid w:val="00463403"/>
    <w:rsid w:val="00463594"/>
    <w:rsid w:val="0046363B"/>
    <w:rsid w:val="00463795"/>
    <w:rsid w:val="004638D4"/>
    <w:rsid w:val="00463A10"/>
    <w:rsid w:val="00463A49"/>
    <w:rsid w:val="00463A8E"/>
    <w:rsid w:val="00463AD7"/>
    <w:rsid w:val="00463AFC"/>
    <w:rsid w:val="00463B59"/>
    <w:rsid w:val="00463B5F"/>
    <w:rsid w:val="00463BBD"/>
    <w:rsid w:val="00463C3F"/>
    <w:rsid w:val="00463E03"/>
    <w:rsid w:val="00463E27"/>
    <w:rsid w:val="004643F0"/>
    <w:rsid w:val="00464473"/>
    <w:rsid w:val="004645D9"/>
    <w:rsid w:val="004646CC"/>
    <w:rsid w:val="004646DF"/>
    <w:rsid w:val="0046478C"/>
    <w:rsid w:val="00464889"/>
    <w:rsid w:val="00464944"/>
    <w:rsid w:val="0046499F"/>
    <w:rsid w:val="00464B5C"/>
    <w:rsid w:val="00464BEA"/>
    <w:rsid w:val="00464E3E"/>
    <w:rsid w:val="00464E49"/>
    <w:rsid w:val="00465057"/>
    <w:rsid w:val="004652F2"/>
    <w:rsid w:val="00465442"/>
    <w:rsid w:val="0046552D"/>
    <w:rsid w:val="0046554E"/>
    <w:rsid w:val="00465727"/>
    <w:rsid w:val="0046590F"/>
    <w:rsid w:val="00465932"/>
    <w:rsid w:val="00465AAD"/>
    <w:rsid w:val="00465B8E"/>
    <w:rsid w:val="00465D18"/>
    <w:rsid w:val="00465D4E"/>
    <w:rsid w:val="00465D63"/>
    <w:rsid w:val="00465E2B"/>
    <w:rsid w:val="00465ED2"/>
    <w:rsid w:val="00466028"/>
    <w:rsid w:val="0046607B"/>
    <w:rsid w:val="00466496"/>
    <w:rsid w:val="004666DD"/>
    <w:rsid w:val="00466738"/>
    <w:rsid w:val="0046678D"/>
    <w:rsid w:val="004667E7"/>
    <w:rsid w:val="00466919"/>
    <w:rsid w:val="004669E1"/>
    <w:rsid w:val="00466CB0"/>
    <w:rsid w:val="00466DD6"/>
    <w:rsid w:val="00466E66"/>
    <w:rsid w:val="00466E91"/>
    <w:rsid w:val="00466F4D"/>
    <w:rsid w:val="00466F9C"/>
    <w:rsid w:val="004671A9"/>
    <w:rsid w:val="00467758"/>
    <w:rsid w:val="00467872"/>
    <w:rsid w:val="0046793C"/>
    <w:rsid w:val="004679AF"/>
    <w:rsid w:val="00467A37"/>
    <w:rsid w:val="00467B01"/>
    <w:rsid w:val="00467C1F"/>
    <w:rsid w:val="00467D23"/>
    <w:rsid w:val="00467F55"/>
    <w:rsid w:val="00467FCD"/>
    <w:rsid w:val="004700AB"/>
    <w:rsid w:val="00470118"/>
    <w:rsid w:val="0047036D"/>
    <w:rsid w:val="00470452"/>
    <w:rsid w:val="00470506"/>
    <w:rsid w:val="00470641"/>
    <w:rsid w:val="00470853"/>
    <w:rsid w:val="004708E7"/>
    <w:rsid w:val="00470A36"/>
    <w:rsid w:val="00470A4D"/>
    <w:rsid w:val="00470A55"/>
    <w:rsid w:val="00470AE6"/>
    <w:rsid w:val="00470B6A"/>
    <w:rsid w:val="00470B7B"/>
    <w:rsid w:val="00470BF7"/>
    <w:rsid w:val="00470C70"/>
    <w:rsid w:val="00470C7E"/>
    <w:rsid w:val="00470D75"/>
    <w:rsid w:val="00470DF0"/>
    <w:rsid w:val="00470E8E"/>
    <w:rsid w:val="00470F9B"/>
    <w:rsid w:val="00470FAD"/>
    <w:rsid w:val="004712F6"/>
    <w:rsid w:val="0047143C"/>
    <w:rsid w:val="00471767"/>
    <w:rsid w:val="004717A7"/>
    <w:rsid w:val="004718C3"/>
    <w:rsid w:val="00471A9F"/>
    <w:rsid w:val="00471B78"/>
    <w:rsid w:val="00471BF7"/>
    <w:rsid w:val="00471C63"/>
    <w:rsid w:val="00471EB1"/>
    <w:rsid w:val="00471FB9"/>
    <w:rsid w:val="00472006"/>
    <w:rsid w:val="004723D5"/>
    <w:rsid w:val="0047242A"/>
    <w:rsid w:val="00472468"/>
    <w:rsid w:val="0047250D"/>
    <w:rsid w:val="00472631"/>
    <w:rsid w:val="00472694"/>
    <w:rsid w:val="00472772"/>
    <w:rsid w:val="004727C5"/>
    <w:rsid w:val="00472B45"/>
    <w:rsid w:val="00472E0E"/>
    <w:rsid w:val="00472E40"/>
    <w:rsid w:val="00472F8D"/>
    <w:rsid w:val="00472FC9"/>
    <w:rsid w:val="00473232"/>
    <w:rsid w:val="004732A9"/>
    <w:rsid w:val="00473537"/>
    <w:rsid w:val="00473596"/>
    <w:rsid w:val="004735E1"/>
    <w:rsid w:val="004737AA"/>
    <w:rsid w:val="004737F2"/>
    <w:rsid w:val="00473846"/>
    <w:rsid w:val="00473988"/>
    <w:rsid w:val="004739C1"/>
    <w:rsid w:val="00473B40"/>
    <w:rsid w:val="00473EF8"/>
    <w:rsid w:val="00473FB8"/>
    <w:rsid w:val="00473FF2"/>
    <w:rsid w:val="00474055"/>
    <w:rsid w:val="004740F8"/>
    <w:rsid w:val="00474108"/>
    <w:rsid w:val="0047410F"/>
    <w:rsid w:val="004741B6"/>
    <w:rsid w:val="004741E2"/>
    <w:rsid w:val="004743A7"/>
    <w:rsid w:val="00474775"/>
    <w:rsid w:val="004747B3"/>
    <w:rsid w:val="00474859"/>
    <w:rsid w:val="00474A62"/>
    <w:rsid w:val="00474A79"/>
    <w:rsid w:val="00474AF7"/>
    <w:rsid w:val="00474B5D"/>
    <w:rsid w:val="00474D1C"/>
    <w:rsid w:val="00474D75"/>
    <w:rsid w:val="00474DC9"/>
    <w:rsid w:val="00474F3F"/>
    <w:rsid w:val="00474F91"/>
    <w:rsid w:val="004753F3"/>
    <w:rsid w:val="0047542C"/>
    <w:rsid w:val="004754B7"/>
    <w:rsid w:val="00475570"/>
    <w:rsid w:val="004756D9"/>
    <w:rsid w:val="004756E0"/>
    <w:rsid w:val="00475746"/>
    <w:rsid w:val="0047577B"/>
    <w:rsid w:val="004757DD"/>
    <w:rsid w:val="00475A85"/>
    <w:rsid w:val="00475ABC"/>
    <w:rsid w:val="00475D36"/>
    <w:rsid w:val="00475E84"/>
    <w:rsid w:val="004760FE"/>
    <w:rsid w:val="0047650D"/>
    <w:rsid w:val="004766D1"/>
    <w:rsid w:val="004768CB"/>
    <w:rsid w:val="00476914"/>
    <w:rsid w:val="004769D2"/>
    <w:rsid w:val="00476A3C"/>
    <w:rsid w:val="00476C38"/>
    <w:rsid w:val="00476C6D"/>
    <w:rsid w:val="00477035"/>
    <w:rsid w:val="00477173"/>
    <w:rsid w:val="004771B7"/>
    <w:rsid w:val="00477330"/>
    <w:rsid w:val="004773E7"/>
    <w:rsid w:val="00477490"/>
    <w:rsid w:val="00477582"/>
    <w:rsid w:val="004775D9"/>
    <w:rsid w:val="004777F5"/>
    <w:rsid w:val="0047786F"/>
    <w:rsid w:val="00477897"/>
    <w:rsid w:val="00477AA8"/>
    <w:rsid w:val="00477AD9"/>
    <w:rsid w:val="00477C93"/>
    <w:rsid w:val="00477CCB"/>
    <w:rsid w:val="00477F0C"/>
    <w:rsid w:val="004801A8"/>
    <w:rsid w:val="0048025C"/>
    <w:rsid w:val="00480299"/>
    <w:rsid w:val="004802AB"/>
    <w:rsid w:val="004805DC"/>
    <w:rsid w:val="00480646"/>
    <w:rsid w:val="00480716"/>
    <w:rsid w:val="00480817"/>
    <w:rsid w:val="0048083B"/>
    <w:rsid w:val="004809B0"/>
    <w:rsid w:val="00480B15"/>
    <w:rsid w:val="00480DBE"/>
    <w:rsid w:val="00480E85"/>
    <w:rsid w:val="004811ED"/>
    <w:rsid w:val="00481234"/>
    <w:rsid w:val="004812CF"/>
    <w:rsid w:val="0048132C"/>
    <w:rsid w:val="00481363"/>
    <w:rsid w:val="004814BD"/>
    <w:rsid w:val="0048157D"/>
    <w:rsid w:val="004815F8"/>
    <w:rsid w:val="00481603"/>
    <w:rsid w:val="004816A6"/>
    <w:rsid w:val="00481764"/>
    <w:rsid w:val="00481A96"/>
    <w:rsid w:val="00481ABF"/>
    <w:rsid w:val="00481DDC"/>
    <w:rsid w:val="0048203B"/>
    <w:rsid w:val="00482151"/>
    <w:rsid w:val="004821CB"/>
    <w:rsid w:val="00482359"/>
    <w:rsid w:val="00482468"/>
    <w:rsid w:val="00482534"/>
    <w:rsid w:val="0048260F"/>
    <w:rsid w:val="00482791"/>
    <w:rsid w:val="0048280A"/>
    <w:rsid w:val="00482B9A"/>
    <w:rsid w:val="00482DAB"/>
    <w:rsid w:val="00482DC2"/>
    <w:rsid w:val="00482E7B"/>
    <w:rsid w:val="00482FED"/>
    <w:rsid w:val="00483001"/>
    <w:rsid w:val="0048308D"/>
    <w:rsid w:val="00483131"/>
    <w:rsid w:val="0048327D"/>
    <w:rsid w:val="0048331C"/>
    <w:rsid w:val="0048334F"/>
    <w:rsid w:val="004833BD"/>
    <w:rsid w:val="004834B1"/>
    <w:rsid w:val="00483580"/>
    <w:rsid w:val="004835A6"/>
    <w:rsid w:val="004836DE"/>
    <w:rsid w:val="0048373C"/>
    <w:rsid w:val="00483801"/>
    <w:rsid w:val="00483890"/>
    <w:rsid w:val="0048393B"/>
    <w:rsid w:val="004839B4"/>
    <w:rsid w:val="00483A13"/>
    <w:rsid w:val="00483A3C"/>
    <w:rsid w:val="00483C1F"/>
    <w:rsid w:val="00483DCA"/>
    <w:rsid w:val="00483E61"/>
    <w:rsid w:val="00484001"/>
    <w:rsid w:val="0048407E"/>
    <w:rsid w:val="0048409A"/>
    <w:rsid w:val="004841C2"/>
    <w:rsid w:val="004842C9"/>
    <w:rsid w:val="0048435C"/>
    <w:rsid w:val="00484508"/>
    <w:rsid w:val="0048450E"/>
    <w:rsid w:val="0048457F"/>
    <w:rsid w:val="0048468F"/>
    <w:rsid w:val="004846A1"/>
    <w:rsid w:val="0048473D"/>
    <w:rsid w:val="00484850"/>
    <w:rsid w:val="00484878"/>
    <w:rsid w:val="0048493F"/>
    <w:rsid w:val="00484BD0"/>
    <w:rsid w:val="0048533D"/>
    <w:rsid w:val="0048534B"/>
    <w:rsid w:val="0048548E"/>
    <w:rsid w:val="004854DC"/>
    <w:rsid w:val="00485631"/>
    <w:rsid w:val="00485932"/>
    <w:rsid w:val="00485E3A"/>
    <w:rsid w:val="00485E3E"/>
    <w:rsid w:val="00485FA6"/>
    <w:rsid w:val="004862EC"/>
    <w:rsid w:val="0048647B"/>
    <w:rsid w:val="00486609"/>
    <w:rsid w:val="0048660D"/>
    <w:rsid w:val="00486733"/>
    <w:rsid w:val="0048674D"/>
    <w:rsid w:val="0048683E"/>
    <w:rsid w:val="00486BA9"/>
    <w:rsid w:val="00486C54"/>
    <w:rsid w:val="00486CDF"/>
    <w:rsid w:val="00486E45"/>
    <w:rsid w:val="00487112"/>
    <w:rsid w:val="004873CC"/>
    <w:rsid w:val="00487524"/>
    <w:rsid w:val="00487672"/>
    <w:rsid w:val="00487849"/>
    <w:rsid w:val="0048787B"/>
    <w:rsid w:val="00487999"/>
    <w:rsid w:val="00487AA5"/>
    <w:rsid w:val="00487AAA"/>
    <w:rsid w:val="00487B0F"/>
    <w:rsid w:val="00487CFC"/>
    <w:rsid w:val="00487EDD"/>
    <w:rsid w:val="00487F03"/>
    <w:rsid w:val="00487F74"/>
    <w:rsid w:val="0049021F"/>
    <w:rsid w:val="00490438"/>
    <w:rsid w:val="004904F2"/>
    <w:rsid w:val="00490634"/>
    <w:rsid w:val="00490A18"/>
    <w:rsid w:val="00490A26"/>
    <w:rsid w:val="00490AFD"/>
    <w:rsid w:val="00490D2C"/>
    <w:rsid w:val="00490DB6"/>
    <w:rsid w:val="00490E6E"/>
    <w:rsid w:val="00491066"/>
    <w:rsid w:val="004910A3"/>
    <w:rsid w:val="00491199"/>
    <w:rsid w:val="004912EE"/>
    <w:rsid w:val="00491358"/>
    <w:rsid w:val="004913D8"/>
    <w:rsid w:val="004913F5"/>
    <w:rsid w:val="0049144D"/>
    <w:rsid w:val="0049153F"/>
    <w:rsid w:val="004916E6"/>
    <w:rsid w:val="004917A0"/>
    <w:rsid w:val="0049193A"/>
    <w:rsid w:val="00491BC3"/>
    <w:rsid w:val="00491C05"/>
    <w:rsid w:val="00491E65"/>
    <w:rsid w:val="00491F4A"/>
    <w:rsid w:val="00492140"/>
    <w:rsid w:val="004922EE"/>
    <w:rsid w:val="004922F7"/>
    <w:rsid w:val="00492444"/>
    <w:rsid w:val="0049245D"/>
    <w:rsid w:val="00492470"/>
    <w:rsid w:val="00492550"/>
    <w:rsid w:val="00492748"/>
    <w:rsid w:val="0049280E"/>
    <w:rsid w:val="00492C68"/>
    <w:rsid w:val="00492C6F"/>
    <w:rsid w:val="00492EE3"/>
    <w:rsid w:val="00492F6A"/>
    <w:rsid w:val="004933C2"/>
    <w:rsid w:val="00493773"/>
    <w:rsid w:val="004939CD"/>
    <w:rsid w:val="00493A4D"/>
    <w:rsid w:val="00493B52"/>
    <w:rsid w:val="00493CC9"/>
    <w:rsid w:val="00493F60"/>
    <w:rsid w:val="00493F96"/>
    <w:rsid w:val="00494032"/>
    <w:rsid w:val="0049412C"/>
    <w:rsid w:val="00494177"/>
    <w:rsid w:val="00494352"/>
    <w:rsid w:val="00494381"/>
    <w:rsid w:val="00494552"/>
    <w:rsid w:val="004945D1"/>
    <w:rsid w:val="00494663"/>
    <w:rsid w:val="004947DA"/>
    <w:rsid w:val="00494B22"/>
    <w:rsid w:val="00494C93"/>
    <w:rsid w:val="00494D1D"/>
    <w:rsid w:val="00494DF8"/>
    <w:rsid w:val="00494E2C"/>
    <w:rsid w:val="00495087"/>
    <w:rsid w:val="0049508C"/>
    <w:rsid w:val="004950F0"/>
    <w:rsid w:val="00495196"/>
    <w:rsid w:val="00495362"/>
    <w:rsid w:val="00495466"/>
    <w:rsid w:val="00495662"/>
    <w:rsid w:val="004957D2"/>
    <w:rsid w:val="004958CE"/>
    <w:rsid w:val="00495965"/>
    <w:rsid w:val="00495A3B"/>
    <w:rsid w:val="00495D8B"/>
    <w:rsid w:val="00495E6D"/>
    <w:rsid w:val="00495E9E"/>
    <w:rsid w:val="004960A1"/>
    <w:rsid w:val="004960A8"/>
    <w:rsid w:val="0049614B"/>
    <w:rsid w:val="0049619D"/>
    <w:rsid w:val="004961A0"/>
    <w:rsid w:val="0049622D"/>
    <w:rsid w:val="00496528"/>
    <w:rsid w:val="004968F3"/>
    <w:rsid w:val="00496A1E"/>
    <w:rsid w:val="00496CD5"/>
    <w:rsid w:val="00496D2E"/>
    <w:rsid w:val="00496E2A"/>
    <w:rsid w:val="00496ECC"/>
    <w:rsid w:val="00496EE9"/>
    <w:rsid w:val="00496F8F"/>
    <w:rsid w:val="004970EA"/>
    <w:rsid w:val="00497107"/>
    <w:rsid w:val="0049718C"/>
    <w:rsid w:val="004971DF"/>
    <w:rsid w:val="00497217"/>
    <w:rsid w:val="00497247"/>
    <w:rsid w:val="004973C5"/>
    <w:rsid w:val="00497446"/>
    <w:rsid w:val="004974FF"/>
    <w:rsid w:val="004979CD"/>
    <w:rsid w:val="00497A98"/>
    <w:rsid w:val="00497ADA"/>
    <w:rsid w:val="00497C04"/>
    <w:rsid w:val="00497C22"/>
    <w:rsid w:val="00497C9A"/>
    <w:rsid w:val="00497CE2"/>
    <w:rsid w:val="00497F59"/>
    <w:rsid w:val="00497F6D"/>
    <w:rsid w:val="004A016D"/>
    <w:rsid w:val="004A0188"/>
    <w:rsid w:val="004A032C"/>
    <w:rsid w:val="004A0397"/>
    <w:rsid w:val="004A0418"/>
    <w:rsid w:val="004A042F"/>
    <w:rsid w:val="004A05C8"/>
    <w:rsid w:val="004A087B"/>
    <w:rsid w:val="004A0B33"/>
    <w:rsid w:val="004A0BEA"/>
    <w:rsid w:val="004A0CF6"/>
    <w:rsid w:val="004A0EAD"/>
    <w:rsid w:val="004A1077"/>
    <w:rsid w:val="004A12D4"/>
    <w:rsid w:val="004A13C7"/>
    <w:rsid w:val="004A1430"/>
    <w:rsid w:val="004A14A6"/>
    <w:rsid w:val="004A14AA"/>
    <w:rsid w:val="004A1557"/>
    <w:rsid w:val="004A16A7"/>
    <w:rsid w:val="004A198A"/>
    <w:rsid w:val="004A1A67"/>
    <w:rsid w:val="004A1B85"/>
    <w:rsid w:val="004A1E97"/>
    <w:rsid w:val="004A1F90"/>
    <w:rsid w:val="004A22D6"/>
    <w:rsid w:val="004A23A6"/>
    <w:rsid w:val="004A23D7"/>
    <w:rsid w:val="004A266F"/>
    <w:rsid w:val="004A271B"/>
    <w:rsid w:val="004A27DA"/>
    <w:rsid w:val="004A2A77"/>
    <w:rsid w:val="004A2ABB"/>
    <w:rsid w:val="004A2D6E"/>
    <w:rsid w:val="004A2E76"/>
    <w:rsid w:val="004A2E9B"/>
    <w:rsid w:val="004A2F8D"/>
    <w:rsid w:val="004A30B8"/>
    <w:rsid w:val="004A30D4"/>
    <w:rsid w:val="004A30DA"/>
    <w:rsid w:val="004A3211"/>
    <w:rsid w:val="004A3225"/>
    <w:rsid w:val="004A334B"/>
    <w:rsid w:val="004A35BD"/>
    <w:rsid w:val="004A3716"/>
    <w:rsid w:val="004A379A"/>
    <w:rsid w:val="004A381A"/>
    <w:rsid w:val="004A388E"/>
    <w:rsid w:val="004A39F3"/>
    <w:rsid w:val="004A3A14"/>
    <w:rsid w:val="004A3BB7"/>
    <w:rsid w:val="004A3BBB"/>
    <w:rsid w:val="004A3CCE"/>
    <w:rsid w:val="004A3DCB"/>
    <w:rsid w:val="004A3DE7"/>
    <w:rsid w:val="004A3E22"/>
    <w:rsid w:val="004A42F1"/>
    <w:rsid w:val="004A438C"/>
    <w:rsid w:val="004A4644"/>
    <w:rsid w:val="004A46B5"/>
    <w:rsid w:val="004A4A4C"/>
    <w:rsid w:val="004A4D2D"/>
    <w:rsid w:val="004A4D36"/>
    <w:rsid w:val="004A4D56"/>
    <w:rsid w:val="004A4DA7"/>
    <w:rsid w:val="004A4F05"/>
    <w:rsid w:val="004A5035"/>
    <w:rsid w:val="004A5381"/>
    <w:rsid w:val="004A5420"/>
    <w:rsid w:val="004A5478"/>
    <w:rsid w:val="004A54CB"/>
    <w:rsid w:val="004A568E"/>
    <w:rsid w:val="004A583C"/>
    <w:rsid w:val="004A5875"/>
    <w:rsid w:val="004A58D7"/>
    <w:rsid w:val="004A59C0"/>
    <w:rsid w:val="004A59F9"/>
    <w:rsid w:val="004A5A18"/>
    <w:rsid w:val="004A5A5A"/>
    <w:rsid w:val="004A5A9F"/>
    <w:rsid w:val="004A5AE7"/>
    <w:rsid w:val="004A5B3D"/>
    <w:rsid w:val="004A5B4E"/>
    <w:rsid w:val="004A5B68"/>
    <w:rsid w:val="004A5C83"/>
    <w:rsid w:val="004A5CA2"/>
    <w:rsid w:val="004A5CC3"/>
    <w:rsid w:val="004A5D30"/>
    <w:rsid w:val="004A5D8A"/>
    <w:rsid w:val="004A5E02"/>
    <w:rsid w:val="004A5F7E"/>
    <w:rsid w:val="004A5FA2"/>
    <w:rsid w:val="004A5FB7"/>
    <w:rsid w:val="004A6162"/>
    <w:rsid w:val="004A6220"/>
    <w:rsid w:val="004A62DA"/>
    <w:rsid w:val="004A6306"/>
    <w:rsid w:val="004A6362"/>
    <w:rsid w:val="004A6695"/>
    <w:rsid w:val="004A66B7"/>
    <w:rsid w:val="004A66F7"/>
    <w:rsid w:val="004A6963"/>
    <w:rsid w:val="004A69DD"/>
    <w:rsid w:val="004A6A8F"/>
    <w:rsid w:val="004A6AA5"/>
    <w:rsid w:val="004A6B76"/>
    <w:rsid w:val="004A756D"/>
    <w:rsid w:val="004A7A48"/>
    <w:rsid w:val="004A7A89"/>
    <w:rsid w:val="004A7B0A"/>
    <w:rsid w:val="004A7BCC"/>
    <w:rsid w:val="004A7C50"/>
    <w:rsid w:val="004A7CEF"/>
    <w:rsid w:val="004A7D3B"/>
    <w:rsid w:val="004A7D7A"/>
    <w:rsid w:val="004B00BC"/>
    <w:rsid w:val="004B011C"/>
    <w:rsid w:val="004B0129"/>
    <w:rsid w:val="004B02FB"/>
    <w:rsid w:val="004B03FC"/>
    <w:rsid w:val="004B0469"/>
    <w:rsid w:val="004B0586"/>
    <w:rsid w:val="004B05AD"/>
    <w:rsid w:val="004B05B5"/>
    <w:rsid w:val="004B078F"/>
    <w:rsid w:val="004B089F"/>
    <w:rsid w:val="004B08E7"/>
    <w:rsid w:val="004B091D"/>
    <w:rsid w:val="004B093E"/>
    <w:rsid w:val="004B0B62"/>
    <w:rsid w:val="004B0BCF"/>
    <w:rsid w:val="004B0E5E"/>
    <w:rsid w:val="004B0E91"/>
    <w:rsid w:val="004B0F23"/>
    <w:rsid w:val="004B0FB5"/>
    <w:rsid w:val="004B0FC9"/>
    <w:rsid w:val="004B107E"/>
    <w:rsid w:val="004B1252"/>
    <w:rsid w:val="004B12F2"/>
    <w:rsid w:val="004B137E"/>
    <w:rsid w:val="004B13D9"/>
    <w:rsid w:val="004B13FF"/>
    <w:rsid w:val="004B1702"/>
    <w:rsid w:val="004B1705"/>
    <w:rsid w:val="004B17C8"/>
    <w:rsid w:val="004B1851"/>
    <w:rsid w:val="004B1955"/>
    <w:rsid w:val="004B1A16"/>
    <w:rsid w:val="004B1B0E"/>
    <w:rsid w:val="004B1C27"/>
    <w:rsid w:val="004B1CFE"/>
    <w:rsid w:val="004B1D14"/>
    <w:rsid w:val="004B1D5B"/>
    <w:rsid w:val="004B1DE0"/>
    <w:rsid w:val="004B1E46"/>
    <w:rsid w:val="004B1F08"/>
    <w:rsid w:val="004B1F44"/>
    <w:rsid w:val="004B1FE9"/>
    <w:rsid w:val="004B2164"/>
    <w:rsid w:val="004B23BF"/>
    <w:rsid w:val="004B2456"/>
    <w:rsid w:val="004B24C1"/>
    <w:rsid w:val="004B2818"/>
    <w:rsid w:val="004B282D"/>
    <w:rsid w:val="004B291C"/>
    <w:rsid w:val="004B29CF"/>
    <w:rsid w:val="004B29D5"/>
    <w:rsid w:val="004B2BB1"/>
    <w:rsid w:val="004B2C57"/>
    <w:rsid w:val="004B2C62"/>
    <w:rsid w:val="004B2C67"/>
    <w:rsid w:val="004B2DE9"/>
    <w:rsid w:val="004B2E02"/>
    <w:rsid w:val="004B2E59"/>
    <w:rsid w:val="004B2EA4"/>
    <w:rsid w:val="004B2F18"/>
    <w:rsid w:val="004B2F7F"/>
    <w:rsid w:val="004B2FD0"/>
    <w:rsid w:val="004B302D"/>
    <w:rsid w:val="004B31F3"/>
    <w:rsid w:val="004B3485"/>
    <w:rsid w:val="004B3614"/>
    <w:rsid w:val="004B36EE"/>
    <w:rsid w:val="004B37FD"/>
    <w:rsid w:val="004B38EA"/>
    <w:rsid w:val="004B39D7"/>
    <w:rsid w:val="004B3D6C"/>
    <w:rsid w:val="004B3E63"/>
    <w:rsid w:val="004B3E9E"/>
    <w:rsid w:val="004B3FFB"/>
    <w:rsid w:val="004B400D"/>
    <w:rsid w:val="004B42B9"/>
    <w:rsid w:val="004B431C"/>
    <w:rsid w:val="004B4476"/>
    <w:rsid w:val="004B448C"/>
    <w:rsid w:val="004B44E4"/>
    <w:rsid w:val="004B4553"/>
    <w:rsid w:val="004B4740"/>
    <w:rsid w:val="004B48FA"/>
    <w:rsid w:val="004B49A8"/>
    <w:rsid w:val="004B49D7"/>
    <w:rsid w:val="004B4ABD"/>
    <w:rsid w:val="004B4B40"/>
    <w:rsid w:val="004B4C3E"/>
    <w:rsid w:val="004B4E12"/>
    <w:rsid w:val="004B4E2D"/>
    <w:rsid w:val="004B4F8A"/>
    <w:rsid w:val="004B4F92"/>
    <w:rsid w:val="004B518C"/>
    <w:rsid w:val="004B5522"/>
    <w:rsid w:val="004B5561"/>
    <w:rsid w:val="004B5706"/>
    <w:rsid w:val="004B5710"/>
    <w:rsid w:val="004B578F"/>
    <w:rsid w:val="004B57A8"/>
    <w:rsid w:val="004B57B9"/>
    <w:rsid w:val="004B57D2"/>
    <w:rsid w:val="004B5901"/>
    <w:rsid w:val="004B5912"/>
    <w:rsid w:val="004B59A2"/>
    <w:rsid w:val="004B5C53"/>
    <w:rsid w:val="004B5CA4"/>
    <w:rsid w:val="004B5DE1"/>
    <w:rsid w:val="004B5DFA"/>
    <w:rsid w:val="004B5FCF"/>
    <w:rsid w:val="004B5FF1"/>
    <w:rsid w:val="004B633E"/>
    <w:rsid w:val="004B6465"/>
    <w:rsid w:val="004B65E6"/>
    <w:rsid w:val="004B660D"/>
    <w:rsid w:val="004B6745"/>
    <w:rsid w:val="004B689B"/>
    <w:rsid w:val="004B68FD"/>
    <w:rsid w:val="004B6911"/>
    <w:rsid w:val="004B6964"/>
    <w:rsid w:val="004B6B13"/>
    <w:rsid w:val="004B6C37"/>
    <w:rsid w:val="004B6CC4"/>
    <w:rsid w:val="004B6CE7"/>
    <w:rsid w:val="004B7040"/>
    <w:rsid w:val="004B71E7"/>
    <w:rsid w:val="004B73A6"/>
    <w:rsid w:val="004B73BB"/>
    <w:rsid w:val="004B7412"/>
    <w:rsid w:val="004B75B1"/>
    <w:rsid w:val="004B764F"/>
    <w:rsid w:val="004B7A79"/>
    <w:rsid w:val="004B7A97"/>
    <w:rsid w:val="004B7B59"/>
    <w:rsid w:val="004B7C80"/>
    <w:rsid w:val="004B7CD8"/>
    <w:rsid w:val="004B7E3C"/>
    <w:rsid w:val="004B7FA7"/>
    <w:rsid w:val="004B7FE7"/>
    <w:rsid w:val="004C01F5"/>
    <w:rsid w:val="004C02FF"/>
    <w:rsid w:val="004C047E"/>
    <w:rsid w:val="004C0610"/>
    <w:rsid w:val="004C062E"/>
    <w:rsid w:val="004C078F"/>
    <w:rsid w:val="004C0932"/>
    <w:rsid w:val="004C0A8E"/>
    <w:rsid w:val="004C0AA9"/>
    <w:rsid w:val="004C0B42"/>
    <w:rsid w:val="004C0C92"/>
    <w:rsid w:val="004C0E80"/>
    <w:rsid w:val="004C0F58"/>
    <w:rsid w:val="004C0FD6"/>
    <w:rsid w:val="004C0FE6"/>
    <w:rsid w:val="004C1040"/>
    <w:rsid w:val="004C1073"/>
    <w:rsid w:val="004C121C"/>
    <w:rsid w:val="004C1302"/>
    <w:rsid w:val="004C13AF"/>
    <w:rsid w:val="004C1487"/>
    <w:rsid w:val="004C172A"/>
    <w:rsid w:val="004C1746"/>
    <w:rsid w:val="004C17F0"/>
    <w:rsid w:val="004C1825"/>
    <w:rsid w:val="004C1B31"/>
    <w:rsid w:val="004C1C75"/>
    <w:rsid w:val="004C1EAA"/>
    <w:rsid w:val="004C1F5C"/>
    <w:rsid w:val="004C1FB0"/>
    <w:rsid w:val="004C1FD1"/>
    <w:rsid w:val="004C2011"/>
    <w:rsid w:val="004C2054"/>
    <w:rsid w:val="004C224D"/>
    <w:rsid w:val="004C22B8"/>
    <w:rsid w:val="004C2618"/>
    <w:rsid w:val="004C27D7"/>
    <w:rsid w:val="004C28DC"/>
    <w:rsid w:val="004C2A51"/>
    <w:rsid w:val="004C2BA9"/>
    <w:rsid w:val="004C2F20"/>
    <w:rsid w:val="004C3012"/>
    <w:rsid w:val="004C3099"/>
    <w:rsid w:val="004C3148"/>
    <w:rsid w:val="004C330A"/>
    <w:rsid w:val="004C3392"/>
    <w:rsid w:val="004C33BD"/>
    <w:rsid w:val="004C355A"/>
    <w:rsid w:val="004C364B"/>
    <w:rsid w:val="004C3720"/>
    <w:rsid w:val="004C381C"/>
    <w:rsid w:val="004C3859"/>
    <w:rsid w:val="004C38A5"/>
    <w:rsid w:val="004C38D0"/>
    <w:rsid w:val="004C3996"/>
    <w:rsid w:val="004C3A60"/>
    <w:rsid w:val="004C3ADD"/>
    <w:rsid w:val="004C3B6C"/>
    <w:rsid w:val="004C3B9C"/>
    <w:rsid w:val="004C3C01"/>
    <w:rsid w:val="004C3C94"/>
    <w:rsid w:val="004C3CD2"/>
    <w:rsid w:val="004C403A"/>
    <w:rsid w:val="004C419A"/>
    <w:rsid w:val="004C43A4"/>
    <w:rsid w:val="004C4414"/>
    <w:rsid w:val="004C45E6"/>
    <w:rsid w:val="004C4665"/>
    <w:rsid w:val="004C4784"/>
    <w:rsid w:val="004C4893"/>
    <w:rsid w:val="004C4940"/>
    <w:rsid w:val="004C4A16"/>
    <w:rsid w:val="004C4FDB"/>
    <w:rsid w:val="004C50F0"/>
    <w:rsid w:val="004C5270"/>
    <w:rsid w:val="004C52C5"/>
    <w:rsid w:val="004C534B"/>
    <w:rsid w:val="004C5396"/>
    <w:rsid w:val="004C5408"/>
    <w:rsid w:val="004C5461"/>
    <w:rsid w:val="004C5488"/>
    <w:rsid w:val="004C555F"/>
    <w:rsid w:val="004C5648"/>
    <w:rsid w:val="004C5692"/>
    <w:rsid w:val="004C5862"/>
    <w:rsid w:val="004C5877"/>
    <w:rsid w:val="004C617B"/>
    <w:rsid w:val="004C61C3"/>
    <w:rsid w:val="004C63EB"/>
    <w:rsid w:val="004C6434"/>
    <w:rsid w:val="004C65DC"/>
    <w:rsid w:val="004C6627"/>
    <w:rsid w:val="004C667B"/>
    <w:rsid w:val="004C68AE"/>
    <w:rsid w:val="004C6960"/>
    <w:rsid w:val="004C6994"/>
    <w:rsid w:val="004C69F1"/>
    <w:rsid w:val="004C6A08"/>
    <w:rsid w:val="004C6AB6"/>
    <w:rsid w:val="004C6ABD"/>
    <w:rsid w:val="004C6BB7"/>
    <w:rsid w:val="004C6F2D"/>
    <w:rsid w:val="004C6F38"/>
    <w:rsid w:val="004C70D7"/>
    <w:rsid w:val="004C7174"/>
    <w:rsid w:val="004C7655"/>
    <w:rsid w:val="004C7829"/>
    <w:rsid w:val="004C7856"/>
    <w:rsid w:val="004C799E"/>
    <w:rsid w:val="004C7A33"/>
    <w:rsid w:val="004C7A82"/>
    <w:rsid w:val="004C7A91"/>
    <w:rsid w:val="004C7BFD"/>
    <w:rsid w:val="004C7D1A"/>
    <w:rsid w:val="004D0095"/>
    <w:rsid w:val="004D0350"/>
    <w:rsid w:val="004D0867"/>
    <w:rsid w:val="004D09F4"/>
    <w:rsid w:val="004D09FA"/>
    <w:rsid w:val="004D0A60"/>
    <w:rsid w:val="004D0A65"/>
    <w:rsid w:val="004D0BD1"/>
    <w:rsid w:val="004D0C56"/>
    <w:rsid w:val="004D0C5B"/>
    <w:rsid w:val="004D0C8D"/>
    <w:rsid w:val="004D0FE8"/>
    <w:rsid w:val="004D131C"/>
    <w:rsid w:val="004D13C4"/>
    <w:rsid w:val="004D18EA"/>
    <w:rsid w:val="004D1A40"/>
    <w:rsid w:val="004D1AFB"/>
    <w:rsid w:val="004D1CDA"/>
    <w:rsid w:val="004D1D44"/>
    <w:rsid w:val="004D1F33"/>
    <w:rsid w:val="004D1F43"/>
    <w:rsid w:val="004D230D"/>
    <w:rsid w:val="004D259C"/>
    <w:rsid w:val="004D267D"/>
    <w:rsid w:val="004D273A"/>
    <w:rsid w:val="004D276E"/>
    <w:rsid w:val="004D27A9"/>
    <w:rsid w:val="004D2819"/>
    <w:rsid w:val="004D28BF"/>
    <w:rsid w:val="004D2A00"/>
    <w:rsid w:val="004D2B51"/>
    <w:rsid w:val="004D2B78"/>
    <w:rsid w:val="004D2BDE"/>
    <w:rsid w:val="004D2C27"/>
    <w:rsid w:val="004D2E75"/>
    <w:rsid w:val="004D2E92"/>
    <w:rsid w:val="004D2F23"/>
    <w:rsid w:val="004D302C"/>
    <w:rsid w:val="004D3070"/>
    <w:rsid w:val="004D31DE"/>
    <w:rsid w:val="004D33DD"/>
    <w:rsid w:val="004D35EF"/>
    <w:rsid w:val="004D3785"/>
    <w:rsid w:val="004D3856"/>
    <w:rsid w:val="004D3871"/>
    <w:rsid w:val="004D3987"/>
    <w:rsid w:val="004D3B9D"/>
    <w:rsid w:val="004D4027"/>
    <w:rsid w:val="004D403F"/>
    <w:rsid w:val="004D4052"/>
    <w:rsid w:val="004D4111"/>
    <w:rsid w:val="004D435C"/>
    <w:rsid w:val="004D43A7"/>
    <w:rsid w:val="004D4488"/>
    <w:rsid w:val="004D44DA"/>
    <w:rsid w:val="004D46D8"/>
    <w:rsid w:val="004D471E"/>
    <w:rsid w:val="004D4725"/>
    <w:rsid w:val="004D4806"/>
    <w:rsid w:val="004D484F"/>
    <w:rsid w:val="004D4983"/>
    <w:rsid w:val="004D4A65"/>
    <w:rsid w:val="004D4D43"/>
    <w:rsid w:val="004D4D4B"/>
    <w:rsid w:val="004D4F02"/>
    <w:rsid w:val="004D4F20"/>
    <w:rsid w:val="004D50BA"/>
    <w:rsid w:val="004D526B"/>
    <w:rsid w:val="004D535F"/>
    <w:rsid w:val="004D5360"/>
    <w:rsid w:val="004D54BE"/>
    <w:rsid w:val="004D54E4"/>
    <w:rsid w:val="004D5513"/>
    <w:rsid w:val="004D557A"/>
    <w:rsid w:val="004D5701"/>
    <w:rsid w:val="004D5859"/>
    <w:rsid w:val="004D5971"/>
    <w:rsid w:val="004D5B0B"/>
    <w:rsid w:val="004D5B72"/>
    <w:rsid w:val="004D5CBA"/>
    <w:rsid w:val="004D5D0A"/>
    <w:rsid w:val="004D5D16"/>
    <w:rsid w:val="004D5E58"/>
    <w:rsid w:val="004D5E92"/>
    <w:rsid w:val="004D5E9A"/>
    <w:rsid w:val="004D5F01"/>
    <w:rsid w:val="004D5FCE"/>
    <w:rsid w:val="004D6150"/>
    <w:rsid w:val="004D615C"/>
    <w:rsid w:val="004D61FB"/>
    <w:rsid w:val="004D628A"/>
    <w:rsid w:val="004D6553"/>
    <w:rsid w:val="004D655E"/>
    <w:rsid w:val="004D6961"/>
    <w:rsid w:val="004D6B02"/>
    <w:rsid w:val="004D6BAE"/>
    <w:rsid w:val="004D6D34"/>
    <w:rsid w:val="004D6D80"/>
    <w:rsid w:val="004D7030"/>
    <w:rsid w:val="004D71F6"/>
    <w:rsid w:val="004D7251"/>
    <w:rsid w:val="004D7283"/>
    <w:rsid w:val="004D736E"/>
    <w:rsid w:val="004D7454"/>
    <w:rsid w:val="004D77BA"/>
    <w:rsid w:val="004D78F6"/>
    <w:rsid w:val="004D79F2"/>
    <w:rsid w:val="004D7B09"/>
    <w:rsid w:val="004D7B12"/>
    <w:rsid w:val="004D7C94"/>
    <w:rsid w:val="004D7C9C"/>
    <w:rsid w:val="004D7CAE"/>
    <w:rsid w:val="004D7E6E"/>
    <w:rsid w:val="004D7F5C"/>
    <w:rsid w:val="004D7F78"/>
    <w:rsid w:val="004E008F"/>
    <w:rsid w:val="004E015C"/>
    <w:rsid w:val="004E015F"/>
    <w:rsid w:val="004E01D5"/>
    <w:rsid w:val="004E0236"/>
    <w:rsid w:val="004E032C"/>
    <w:rsid w:val="004E04C8"/>
    <w:rsid w:val="004E0639"/>
    <w:rsid w:val="004E06D3"/>
    <w:rsid w:val="004E0709"/>
    <w:rsid w:val="004E07DA"/>
    <w:rsid w:val="004E085B"/>
    <w:rsid w:val="004E0898"/>
    <w:rsid w:val="004E0A4F"/>
    <w:rsid w:val="004E0C62"/>
    <w:rsid w:val="004E0DEE"/>
    <w:rsid w:val="004E0E7C"/>
    <w:rsid w:val="004E0EFC"/>
    <w:rsid w:val="004E0F5D"/>
    <w:rsid w:val="004E0FD4"/>
    <w:rsid w:val="004E1040"/>
    <w:rsid w:val="004E10CD"/>
    <w:rsid w:val="004E10EA"/>
    <w:rsid w:val="004E1144"/>
    <w:rsid w:val="004E131F"/>
    <w:rsid w:val="004E1421"/>
    <w:rsid w:val="004E149D"/>
    <w:rsid w:val="004E155D"/>
    <w:rsid w:val="004E15B1"/>
    <w:rsid w:val="004E164B"/>
    <w:rsid w:val="004E1651"/>
    <w:rsid w:val="004E16BB"/>
    <w:rsid w:val="004E177B"/>
    <w:rsid w:val="004E1803"/>
    <w:rsid w:val="004E183A"/>
    <w:rsid w:val="004E1893"/>
    <w:rsid w:val="004E1999"/>
    <w:rsid w:val="004E1AE8"/>
    <w:rsid w:val="004E1BC8"/>
    <w:rsid w:val="004E1C9B"/>
    <w:rsid w:val="004E1E57"/>
    <w:rsid w:val="004E1FE0"/>
    <w:rsid w:val="004E219D"/>
    <w:rsid w:val="004E221F"/>
    <w:rsid w:val="004E223C"/>
    <w:rsid w:val="004E24E7"/>
    <w:rsid w:val="004E25BE"/>
    <w:rsid w:val="004E265B"/>
    <w:rsid w:val="004E2846"/>
    <w:rsid w:val="004E2922"/>
    <w:rsid w:val="004E29FF"/>
    <w:rsid w:val="004E2C01"/>
    <w:rsid w:val="004E2C9B"/>
    <w:rsid w:val="004E2CBE"/>
    <w:rsid w:val="004E2D2D"/>
    <w:rsid w:val="004E2E7B"/>
    <w:rsid w:val="004E2E8D"/>
    <w:rsid w:val="004E2F70"/>
    <w:rsid w:val="004E2FD0"/>
    <w:rsid w:val="004E31E3"/>
    <w:rsid w:val="004E3223"/>
    <w:rsid w:val="004E329D"/>
    <w:rsid w:val="004E3316"/>
    <w:rsid w:val="004E33E3"/>
    <w:rsid w:val="004E34D0"/>
    <w:rsid w:val="004E36F7"/>
    <w:rsid w:val="004E3733"/>
    <w:rsid w:val="004E3783"/>
    <w:rsid w:val="004E37FA"/>
    <w:rsid w:val="004E3950"/>
    <w:rsid w:val="004E399E"/>
    <w:rsid w:val="004E3A7F"/>
    <w:rsid w:val="004E3BAF"/>
    <w:rsid w:val="004E41CB"/>
    <w:rsid w:val="004E4369"/>
    <w:rsid w:val="004E4457"/>
    <w:rsid w:val="004E44BB"/>
    <w:rsid w:val="004E4789"/>
    <w:rsid w:val="004E47EF"/>
    <w:rsid w:val="004E490E"/>
    <w:rsid w:val="004E49F6"/>
    <w:rsid w:val="004E4B1C"/>
    <w:rsid w:val="004E4C42"/>
    <w:rsid w:val="004E4C4A"/>
    <w:rsid w:val="004E4C84"/>
    <w:rsid w:val="004E4D87"/>
    <w:rsid w:val="004E4E6A"/>
    <w:rsid w:val="004E5059"/>
    <w:rsid w:val="004E5079"/>
    <w:rsid w:val="004E5170"/>
    <w:rsid w:val="004E51FF"/>
    <w:rsid w:val="004E52E4"/>
    <w:rsid w:val="004E52FC"/>
    <w:rsid w:val="004E5410"/>
    <w:rsid w:val="004E5742"/>
    <w:rsid w:val="004E57F2"/>
    <w:rsid w:val="004E5801"/>
    <w:rsid w:val="004E598B"/>
    <w:rsid w:val="004E5A75"/>
    <w:rsid w:val="004E5D7D"/>
    <w:rsid w:val="004E5E68"/>
    <w:rsid w:val="004E5EC3"/>
    <w:rsid w:val="004E60B7"/>
    <w:rsid w:val="004E6252"/>
    <w:rsid w:val="004E62EA"/>
    <w:rsid w:val="004E62FC"/>
    <w:rsid w:val="004E64F3"/>
    <w:rsid w:val="004E6668"/>
    <w:rsid w:val="004E67D5"/>
    <w:rsid w:val="004E681C"/>
    <w:rsid w:val="004E684F"/>
    <w:rsid w:val="004E6B65"/>
    <w:rsid w:val="004E6C50"/>
    <w:rsid w:val="004E6C95"/>
    <w:rsid w:val="004E6D27"/>
    <w:rsid w:val="004E6E40"/>
    <w:rsid w:val="004E6EDF"/>
    <w:rsid w:val="004E71C0"/>
    <w:rsid w:val="004E7204"/>
    <w:rsid w:val="004E7340"/>
    <w:rsid w:val="004E738F"/>
    <w:rsid w:val="004E73C9"/>
    <w:rsid w:val="004E74BC"/>
    <w:rsid w:val="004E7581"/>
    <w:rsid w:val="004E7668"/>
    <w:rsid w:val="004E775E"/>
    <w:rsid w:val="004E7768"/>
    <w:rsid w:val="004E7881"/>
    <w:rsid w:val="004E792E"/>
    <w:rsid w:val="004E7961"/>
    <w:rsid w:val="004E7AB9"/>
    <w:rsid w:val="004E7E15"/>
    <w:rsid w:val="004E7F23"/>
    <w:rsid w:val="004E7F80"/>
    <w:rsid w:val="004E7FF4"/>
    <w:rsid w:val="004F0224"/>
    <w:rsid w:val="004F02D5"/>
    <w:rsid w:val="004F0363"/>
    <w:rsid w:val="004F04C6"/>
    <w:rsid w:val="004F054E"/>
    <w:rsid w:val="004F090E"/>
    <w:rsid w:val="004F097A"/>
    <w:rsid w:val="004F0B49"/>
    <w:rsid w:val="004F0C3B"/>
    <w:rsid w:val="004F0ED0"/>
    <w:rsid w:val="004F10A5"/>
    <w:rsid w:val="004F119F"/>
    <w:rsid w:val="004F153C"/>
    <w:rsid w:val="004F1581"/>
    <w:rsid w:val="004F158D"/>
    <w:rsid w:val="004F16B2"/>
    <w:rsid w:val="004F16B5"/>
    <w:rsid w:val="004F1876"/>
    <w:rsid w:val="004F18D4"/>
    <w:rsid w:val="004F19CA"/>
    <w:rsid w:val="004F1A1F"/>
    <w:rsid w:val="004F1ADF"/>
    <w:rsid w:val="004F1E23"/>
    <w:rsid w:val="004F1F32"/>
    <w:rsid w:val="004F1FDB"/>
    <w:rsid w:val="004F2008"/>
    <w:rsid w:val="004F2154"/>
    <w:rsid w:val="004F2359"/>
    <w:rsid w:val="004F2418"/>
    <w:rsid w:val="004F24AC"/>
    <w:rsid w:val="004F276C"/>
    <w:rsid w:val="004F27A8"/>
    <w:rsid w:val="004F28DF"/>
    <w:rsid w:val="004F2911"/>
    <w:rsid w:val="004F294F"/>
    <w:rsid w:val="004F2960"/>
    <w:rsid w:val="004F29A4"/>
    <w:rsid w:val="004F2B85"/>
    <w:rsid w:val="004F2DAD"/>
    <w:rsid w:val="004F2E96"/>
    <w:rsid w:val="004F2F3D"/>
    <w:rsid w:val="004F2F3F"/>
    <w:rsid w:val="004F2F8B"/>
    <w:rsid w:val="004F2FD5"/>
    <w:rsid w:val="004F3060"/>
    <w:rsid w:val="004F3263"/>
    <w:rsid w:val="004F344E"/>
    <w:rsid w:val="004F3528"/>
    <w:rsid w:val="004F35D6"/>
    <w:rsid w:val="004F3676"/>
    <w:rsid w:val="004F384C"/>
    <w:rsid w:val="004F38E5"/>
    <w:rsid w:val="004F39D7"/>
    <w:rsid w:val="004F3A6E"/>
    <w:rsid w:val="004F3BF5"/>
    <w:rsid w:val="004F3C45"/>
    <w:rsid w:val="004F3FCD"/>
    <w:rsid w:val="004F4029"/>
    <w:rsid w:val="004F4177"/>
    <w:rsid w:val="004F422A"/>
    <w:rsid w:val="004F4735"/>
    <w:rsid w:val="004F47F6"/>
    <w:rsid w:val="004F4AD1"/>
    <w:rsid w:val="004F4B52"/>
    <w:rsid w:val="004F4CFA"/>
    <w:rsid w:val="004F4D46"/>
    <w:rsid w:val="004F4F38"/>
    <w:rsid w:val="004F50DB"/>
    <w:rsid w:val="004F52F5"/>
    <w:rsid w:val="004F53B5"/>
    <w:rsid w:val="004F549D"/>
    <w:rsid w:val="004F55C5"/>
    <w:rsid w:val="004F57BF"/>
    <w:rsid w:val="004F587A"/>
    <w:rsid w:val="004F5933"/>
    <w:rsid w:val="004F5961"/>
    <w:rsid w:val="004F5AAF"/>
    <w:rsid w:val="004F5B76"/>
    <w:rsid w:val="004F5CCD"/>
    <w:rsid w:val="004F5E34"/>
    <w:rsid w:val="004F5F47"/>
    <w:rsid w:val="004F5FDA"/>
    <w:rsid w:val="004F60E3"/>
    <w:rsid w:val="004F6131"/>
    <w:rsid w:val="004F625C"/>
    <w:rsid w:val="004F635D"/>
    <w:rsid w:val="004F6420"/>
    <w:rsid w:val="004F666E"/>
    <w:rsid w:val="004F6860"/>
    <w:rsid w:val="004F6885"/>
    <w:rsid w:val="004F68FE"/>
    <w:rsid w:val="004F6904"/>
    <w:rsid w:val="004F694E"/>
    <w:rsid w:val="004F6999"/>
    <w:rsid w:val="004F6A45"/>
    <w:rsid w:val="004F6BB9"/>
    <w:rsid w:val="004F6BF3"/>
    <w:rsid w:val="004F6CEA"/>
    <w:rsid w:val="004F6CEF"/>
    <w:rsid w:val="004F6D39"/>
    <w:rsid w:val="004F6E86"/>
    <w:rsid w:val="004F706A"/>
    <w:rsid w:val="004F7079"/>
    <w:rsid w:val="004F70CA"/>
    <w:rsid w:val="004F70FA"/>
    <w:rsid w:val="004F7257"/>
    <w:rsid w:val="004F739B"/>
    <w:rsid w:val="004F739E"/>
    <w:rsid w:val="004F73BC"/>
    <w:rsid w:val="004F7431"/>
    <w:rsid w:val="004F7432"/>
    <w:rsid w:val="004F7457"/>
    <w:rsid w:val="004F75CC"/>
    <w:rsid w:val="004F78C3"/>
    <w:rsid w:val="004F78C5"/>
    <w:rsid w:val="004F78F4"/>
    <w:rsid w:val="004F7B6E"/>
    <w:rsid w:val="004F7BA9"/>
    <w:rsid w:val="004F7BD5"/>
    <w:rsid w:val="004F7C74"/>
    <w:rsid w:val="004F7CDC"/>
    <w:rsid w:val="004F7CF9"/>
    <w:rsid w:val="004F7D17"/>
    <w:rsid w:val="004F7D60"/>
    <w:rsid w:val="004F7DBC"/>
    <w:rsid w:val="004F7EBF"/>
    <w:rsid w:val="00500088"/>
    <w:rsid w:val="0050017E"/>
    <w:rsid w:val="0050049F"/>
    <w:rsid w:val="0050069A"/>
    <w:rsid w:val="005006D5"/>
    <w:rsid w:val="005007BB"/>
    <w:rsid w:val="00500817"/>
    <w:rsid w:val="00500980"/>
    <w:rsid w:val="00500A2A"/>
    <w:rsid w:val="00500F47"/>
    <w:rsid w:val="00500FEC"/>
    <w:rsid w:val="00501043"/>
    <w:rsid w:val="005010EC"/>
    <w:rsid w:val="005012DE"/>
    <w:rsid w:val="00501436"/>
    <w:rsid w:val="005015F1"/>
    <w:rsid w:val="00501629"/>
    <w:rsid w:val="0050162C"/>
    <w:rsid w:val="00501652"/>
    <w:rsid w:val="00501842"/>
    <w:rsid w:val="0050184F"/>
    <w:rsid w:val="0050190D"/>
    <w:rsid w:val="00501954"/>
    <w:rsid w:val="00501CC6"/>
    <w:rsid w:val="00501F1C"/>
    <w:rsid w:val="00502003"/>
    <w:rsid w:val="005020BF"/>
    <w:rsid w:val="005021AE"/>
    <w:rsid w:val="005021F4"/>
    <w:rsid w:val="0050236B"/>
    <w:rsid w:val="0050238C"/>
    <w:rsid w:val="005023BA"/>
    <w:rsid w:val="0050241A"/>
    <w:rsid w:val="005024F4"/>
    <w:rsid w:val="00502805"/>
    <w:rsid w:val="00502980"/>
    <w:rsid w:val="00502D01"/>
    <w:rsid w:val="00502E07"/>
    <w:rsid w:val="00502F63"/>
    <w:rsid w:val="00502F75"/>
    <w:rsid w:val="005030C8"/>
    <w:rsid w:val="005030F0"/>
    <w:rsid w:val="0050316D"/>
    <w:rsid w:val="00503241"/>
    <w:rsid w:val="00503383"/>
    <w:rsid w:val="0050341B"/>
    <w:rsid w:val="00503427"/>
    <w:rsid w:val="00503496"/>
    <w:rsid w:val="005034F0"/>
    <w:rsid w:val="005037FE"/>
    <w:rsid w:val="00503B95"/>
    <w:rsid w:val="00503B9C"/>
    <w:rsid w:val="00503E23"/>
    <w:rsid w:val="005041D5"/>
    <w:rsid w:val="005041F8"/>
    <w:rsid w:val="0050420E"/>
    <w:rsid w:val="005043C2"/>
    <w:rsid w:val="005044B0"/>
    <w:rsid w:val="00504607"/>
    <w:rsid w:val="005049EF"/>
    <w:rsid w:val="00504DE2"/>
    <w:rsid w:val="00504FD5"/>
    <w:rsid w:val="005050A0"/>
    <w:rsid w:val="005050A8"/>
    <w:rsid w:val="005050B3"/>
    <w:rsid w:val="00505143"/>
    <w:rsid w:val="00505246"/>
    <w:rsid w:val="0050528A"/>
    <w:rsid w:val="005054B3"/>
    <w:rsid w:val="005056BA"/>
    <w:rsid w:val="00505736"/>
    <w:rsid w:val="00505B1E"/>
    <w:rsid w:val="00505EAF"/>
    <w:rsid w:val="00505FAC"/>
    <w:rsid w:val="0050602E"/>
    <w:rsid w:val="0050602F"/>
    <w:rsid w:val="00506309"/>
    <w:rsid w:val="0050632A"/>
    <w:rsid w:val="0050636A"/>
    <w:rsid w:val="00506472"/>
    <w:rsid w:val="0050662A"/>
    <w:rsid w:val="00506725"/>
    <w:rsid w:val="005068A6"/>
    <w:rsid w:val="00506A35"/>
    <w:rsid w:val="00506A49"/>
    <w:rsid w:val="00506C9B"/>
    <w:rsid w:val="00506DC1"/>
    <w:rsid w:val="00506E5F"/>
    <w:rsid w:val="00506E94"/>
    <w:rsid w:val="00506EB4"/>
    <w:rsid w:val="00506FC8"/>
    <w:rsid w:val="0050707C"/>
    <w:rsid w:val="005070F3"/>
    <w:rsid w:val="00507149"/>
    <w:rsid w:val="00507359"/>
    <w:rsid w:val="0050736A"/>
    <w:rsid w:val="005074DE"/>
    <w:rsid w:val="0050750D"/>
    <w:rsid w:val="00507750"/>
    <w:rsid w:val="00507797"/>
    <w:rsid w:val="005079D7"/>
    <w:rsid w:val="00507C27"/>
    <w:rsid w:val="00507D32"/>
    <w:rsid w:val="00507F3D"/>
    <w:rsid w:val="00510241"/>
    <w:rsid w:val="005102F6"/>
    <w:rsid w:val="00510361"/>
    <w:rsid w:val="005103DB"/>
    <w:rsid w:val="0051042E"/>
    <w:rsid w:val="005105D8"/>
    <w:rsid w:val="0051067F"/>
    <w:rsid w:val="005108B2"/>
    <w:rsid w:val="005108D5"/>
    <w:rsid w:val="00510B99"/>
    <w:rsid w:val="00510DEE"/>
    <w:rsid w:val="00510EE5"/>
    <w:rsid w:val="00510F64"/>
    <w:rsid w:val="00510FA3"/>
    <w:rsid w:val="00510FBD"/>
    <w:rsid w:val="00510FED"/>
    <w:rsid w:val="005112FB"/>
    <w:rsid w:val="0051139D"/>
    <w:rsid w:val="005113BF"/>
    <w:rsid w:val="005114CC"/>
    <w:rsid w:val="005114EC"/>
    <w:rsid w:val="00511533"/>
    <w:rsid w:val="005116DB"/>
    <w:rsid w:val="005117D4"/>
    <w:rsid w:val="00511801"/>
    <w:rsid w:val="00511A70"/>
    <w:rsid w:val="00511B37"/>
    <w:rsid w:val="00511D82"/>
    <w:rsid w:val="00511FEC"/>
    <w:rsid w:val="005120D6"/>
    <w:rsid w:val="005122AF"/>
    <w:rsid w:val="00512332"/>
    <w:rsid w:val="00512397"/>
    <w:rsid w:val="005123DF"/>
    <w:rsid w:val="00512520"/>
    <w:rsid w:val="005125C0"/>
    <w:rsid w:val="005126B2"/>
    <w:rsid w:val="0051271E"/>
    <w:rsid w:val="00512992"/>
    <w:rsid w:val="005129A3"/>
    <w:rsid w:val="005129E5"/>
    <w:rsid w:val="00512C6F"/>
    <w:rsid w:val="00512CA4"/>
    <w:rsid w:val="00512E9A"/>
    <w:rsid w:val="00512F06"/>
    <w:rsid w:val="00512FF1"/>
    <w:rsid w:val="005130C3"/>
    <w:rsid w:val="005130E5"/>
    <w:rsid w:val="005131EB"/>
    <w:rsid w:val="0051325E"/>
    <w:rsid w:val="005132C6"/>
    <w:rsid w:val="0051332D"/>
    <w:rsid w:val="005137C5"/>
    <w:rsid w:val="0051399C"/>
    <w:rsid w:val="00513C32"/>
    <w:rsid w:val="00513C4A"/>
    <w:rsid w:val="00513CB0"/>
    <w:rsid w:val="00513D37"/>
    <w:rsid w:val="00513D48"/>
    <w:rsid w:val="00513FD7"/>
    <w:rsid w:val="00514128"/>
    <w:rsid w:val="005142E4"/>
    <w:rsid w:val="0051432B"/>
    <w:rsid w:val="00514384"/>
    <w:rsid w:val="005144B4"/>
    <w:rsid w:val="00514522"/>
    <w:rsid w:val="0051454F"/>
    <w:rsid w:val="005148DE"/>
    <w:rsid w:val="005148EA"/>
    <w:rsid w:val="00514912"/>
    <w:rsid w:val="00514FD7"/>
    <w:rsid w:val="005151B5"/>
    <w:rsid w:val="0051537D"/>
    <w:rsid w:val="005153EC"/>
    <w:rsid w:val="0051541E"/>
    <w:rsid w:val="00515433"/>
    <w:rsid w:val="0051576C"/>
    <w:rsid w:val="0051586F"/>
    <w:rsid w:val="005158EE"/>
    <w:rsid w:val="0051595B"/>
    <w:rsid w:val="00515AC1"/>
    <w:rsid w:val="00515C07"/>
    <w:rsid w:val="00515CF8"/>
    <w:rsid w:val="00515E61"/>
    <w:rsid w:val="00515F9D"/>
    <w:rsid w:val="0051614A"/>
    <w:rsid w:val="00516223"/>
    <w:rsid w:val="0051624B"/>
    <w:rsid w:val="00516303"/>
    <w:rsid w:val="005163E4"/>
    <w:rsid w:val="0051640E"/>
    <w:rsid w:val="005165AD"/>
    <w:rsid w:val="0051670E"/>
    <w:rsid w:val="005167B2"/>
    <w:rsid w:val="00516D4D"/>
    <w:rsid w:val="005170AF"/>
    <w:rsid w:val="005171F2"/>
    <w:rsid w:val="00517355"/>
    <w:rsid w:val="00517497"/>
    <w:rsid w:val="005175AD"/>
    <w:rsid w:val="00517655"/>
    <w:rsid w:val="005176FE"/>
    <w:rsid w:val="0051778E"/>
    <w:rsid w:val="005177D9"/>
    <w:rsid w:val="0051780C"/>
    <w:rsid w:val="0051786D"/>
    <w:rsid w:val="00517898"/>
    <w:rsid w:val="005178A0"/>
    <w:rsid w:val="005178A7"/>
    <w:rsid w:val="0051791B"/>
    <w:rsid w:val="00517BAB"/>
    <w:rsid w:val="00517C64"/>
    <w:rsid w:val="00517D37"/>
    <w:rsid w:val="00517E25"/>
    <w:rsid w:val="00517EC7"/>
    <w:rsid w:val="00517F56"/>
    <w:rsid w:val="00517FEE"/>
    <w:rsid w:val="00520012"/>
    <w:rsid w:val="00520024"/>
    <w:rsid w:val="005200FE"/>
    <w:rsid w:val="005203D3"/>
    <w:rsid w:val="0052066D"/>
    <w:rsid w:val="00520772"/>
    <w:rsid w:val="00520868"/>
    <w:rsid w:val="00520934"/>
    <w:rsid w:val="00520A09"/>
    <w:rsid w:val="00520B40"/>
    <w:rsid w:val="00520BCB"/>
    <w:rsid w:val="00520C6B"/>
    <w:rsid w:val="00520EBE"/>
    <w:rsid w:val="00520F19"/>
    <w:rsid w:val="00520F1D"/>
    <w:rsid w:val="00521015"/>
    <w:rsid w:val="0052124D"/>
    <w:rsid w:val="005212F0"/>
    <w:rsid w:val="005214DC"/>
    <w:rsid w:val="00521686"/>
    <w:rsid w:val="005217AC"/>
    <w:rsid w:val="00521986"/>
    <w:rsid w:val="00521A59"/>
    <w:rsid w:val="00521A5B"/>
    <w:rsid w:val="00521AB4"/>
    <w:rsid w:val="00521C46"/>
    <w:rsid w:val="00521E04"/>
    <w:rsid w:val="00521EE2"/>
    <w:rsid w:val="00522023"/>
    <w:rsid w:val="0052236D"/>
    <w:rsid w:val="0052240F"/>
    <w:rsid w:val="005224AC"/>
    <w:rsid w:val="00522669"/>
    <w:rsid w:val="0052269F"/>
    <w:rsid w:val="005226FF"/>
    <w:rsid w:val="005227ED"/>
    <w:rsid w:val="00522803"/>
    <w:rsid w:val="0052297D"/>
    <w:rsid w:val="00522A61"/>
    <w:rsid w:val="00522CAD"/>
    <w:rsid w:val="00522D3C"/>
    <w:rsid w:val="00522DF9"/>
    <w:rsid w:val="00522EF6"/>
    <w:rsid w:val="00522FA1"/>
    <w:rsid w:val="00522FD7"/>
    <w:rsid w:val="00523566"/>
    <w:rsid w:val="00523659"/>
    <w:rsid w:val="00523823"/>
    <w:rsid w:val="00523A6B"/>
    <w:rsid w:val="00523A9D"/>
    <w:rsid w:val="00523CFE"/>
    <w:rsid w:val="00523DBC"/>
    <w:rsid w:val="0052409B"/>
    <w:rsid w:val="005240BC"/>
    <w:rsid w:val="00524172"/>
    <w:rsid w:val="0052417F"/>
    <w:rsid w:val="005241CD"/>
    <w:rsid w:val="00524216"/>
    <w:rsid w:val="00524261"/>
    <w:rsid w:val="0052437A"/>
    <w:rsid w:val="0052438C"/>
    <w:rsid w:val="005243BB"/>
    <w:rsid w:val="005244D5"/>
    <w:rsid w:val="0052460D"/>
    <w:rsid w:val="0052467A"/>
    <w:rsid w:val="0052479D"/>
    <w:rsid w:val="005247F6"/>
    <w:rsid w:val="005248EB"/>
    <w:rsid w:val="00524A43"/>
    <w:rsid w:val="00524B7C"/>
    <w:rsid w:val="00524EBC"/>
    <w:rsid w:val="00524FA2"/>
    <w:rsid w:val="0052527A"/>
    <w:rsid w:val="005252EA"/>
    <w:rsid w:val="00525357"/>
    <w:rsid w:val="005256B5"/>
    <w:rsid w:val="005257E3"/>
    <w:rsid w:val="005259E1"/>
    <w:rsid w:val="00525A34"/>
    <w:rsid w:val="00525ADB"/>
    <w:rsid w:val="00525BE3"/>
    <w:rsid w:val="00525CEA"/>
    <w:rsid w:val="00525E02"/>
    <w:rsid w:val="00525E14"/>
    <w:rsid w:val="00525EC1"/>
    <w:rsid w:val="00525EC5"/>
    <w:rsid w:val="005260EC"/>
    <w:rsid w:val="005263AE"/>
    <w:rsid w:val="005264D9"/>
    <w:rsid w:val="00526550"/>
    <w:rsid w:val="005268AC"/>
    <w:rsid w:val="00526901"/>
    <w:rsid w:val="005269BA"/>
    <w:rsid w:val="00526A65"/>
    <w:rsid w:val="00526A81"/>
    <w:rsid w:val="00526AC5"/>
    <w:rsid w:val="00526C0A"/>
    <w:rsid w:val="00526E67"/>
    <w:rsid w:val="005270B2"/>
    <w:rsid w:val="005273B2"/>
    <w:rsid w:val="005273EF"/>
    <w:rsid w:val="0052748F"/>
    <w:rsid w:val="0052750F"/>
    <w:rsid w:val="005275EF"/>
    <w:rsid w:val="005276FC"/>
    <w:rsid w:val="00527823"/>
    <w:rsid w:val="005278A2"/>
    <w:rsid w:val="00527A63"/>
    <w:rsid w:val="00527A78"/>
    <w:rsid w:val="00527B20"/>
    <w:rsid w:val="00527CFE"/>
    <w:rsid w:val="00527FF1"/>
    <w:rsid w:val="00530027"/>
    <w:rsid w:val="00530042"/>
    <w:rsid w:val="005300A8"/>
    <w:rsid w:val="0053032D"/>
    <w:rsid w:val="00530418"/>
    <w:rsid w:val="0053062F"/>
    <w:rsid w:val="00530684"/>
    <w:rsid w:val="005306A6"/>
    <w:rsid w:val="0053084F"/>
    <w:rsid w:val="005309AC"/>
    <w:rsid w:val="00530A19"/>
    <w:rsid w:val="00530B34"/>
    <w:rsid w:val="00530C35"/>
    <w:rsid w:val="00530CA5"/>
    <w:rsid w:val="00530CE5"/>
    <w:rsid w:val="00530D09"/>
    <w:rsid w:val="00530F25"/>
    <w:rsid w:val="00530F83"/>
    <w:rsid w:val="00530FB7"/>
    <w:rsid w:val="00531100"/>
    <w:rsid w:val="00531134"/>
    <w:rsid w:val="005311A0"/>
    <w:rsid w:val="00531270"/>
    <w:rsid w:val="00531298"/>
    <w:rsid w:val="0053139A"/>
    <w:rsid w:val="00531469"/>
    <w:rsid w:val="0053148C"/>
    <w:rsid w:val="00531522"/>
    <w:rsid w:val="005316A7"/>
    <w:rsid w:val="00531761"/>
    <w:rsid w:val="00531787"/>
    <w:rsid w:val="00531902"/>
    <w:rsid w:val="005319A0"/>
    <w:rsid w:val="00531AD5"/>
    <w:rsid w:val="00531B37"/>
    <w:rsid w:val="00531DE8"/>
    <w:rsid w:val="00531E6E"/>
    <w:rsid w:val="00531EC7"/>
    <w:rsid w:val="00532094"/>
    <w:rsid w:val="005320F3"/>
    <w:rsid w:val="005321EF"/>
    <w:rsid w:val="00532428"/>
    <w:rsid w:val="00532488"/>
    <w:rsid w:val="005324F2"/>
    <w:rsid w:val="00532502"/>
    <w:rsid w:val="005326B3"/>
    <w:rsid w:val="005327EC"/>
    <w:rsid w:val="005328ED"/>
    <w:rsid w:val="0053297C"/>
    <w:rsid w:val="00532B24"/>
    <w:rsid w:val="00532C14"/>
    <w:rsid w:val="00532CC1"/>
    <w:rsid w:val="00532D21"/>
    <w:rsid w:val="00532D69"/>
    <w:rsid w:val="00532DBE"/>
    <w:rsid w:val="00532FD0"/>
    <w:rsid w:val="00532FE4"/>
    <w:rsid w:val="00533255"/>
    <w:rsid w:val="00533258"/>
    <w:rsid w:val="005332C2"/>
    <w:rsid w:val="005333CC"/>
    <w:rsid w:val="005336C5"/>
    <w:rsid w:val="005338C3"/>
    <w:rsid w:val="00533ACC"/>
    <w:rsid w:val="00533B15"/>
    <w:rsid w:val="00533BBB"/>
    <w:rsid w:val="00533C03"/>
    <w:rsid w:val="00533C51"/>
    <w:rsid w:val="00533DE4"/>
    <w:rsid w:val="00533E14"/>
    <w:rsid w:val="00533EE0"/>
    <w:rsid w:val="00533EEE"/>
    <w:rsid w:val="00533F95"/>
    <w:rsid w:val="00534092"/>
    <w:rsid w:val="005341C3"/>
    <w:rsid w:val="005342AF"/>
    <w:rsid w:val="00534310"/>
    <w:rsid w:val="0053433E"/>
    <w:rsid w:val="00534372"/>
    <w:rsid w:val="0053475C"/>
    <w:rsid w:val="00534A9D"/>
    <w:rsid w:val="00534AE1"/>
    <w:rsid w:val="00534B35"/>
    <w:rsid w:val="00534B68"/>
    <w:rsid w:val="00534DB5"/>
    <w:rsid w:val="00534E5B"/>
    <w:rsid w:val="00535055"/>
    <w:rsid w:val="005351EE"/>
    <w:rsid w:val="005352E4"/>
    <w:rsid w:val="005352F7"/>
    <w:rsid w:val="005355B7"/>
    <w:rsid w:val="005356AA"/>
    <w:rsid w:val="005356C3"/>
    <w:rsid w:val="0053575F"/>
    <w:rsid w:val="00535A13"/>
    <w:rsid w:val="00535AE5"/>
    <w:rsid w:val="00535B49"/>
    <w:rsid w:val="00535B8A"/>
    <w:rsid w:val="00535E73"/>
    <w:rsid w:val="0053606D"/>
    <w:rsid w:val="00536193"/>
    <w:rsid w:val="0053636B"/>
    <w:rsid w:val="00536376"/>
    <w:rsid w:val="0053638D"/>
    <w:rsid w:val="00536400"/>
    <w:rsid w:val="00536622"/>
    <w:rsid w:val="00536775"/>
    <w:rsid w:val="005367FC"/>
    <w:rsid w:val="00536838"/>
    <w:rsid w:val="0053683D"/>
    <w:rsid w:val="005368D4"/>
    <w:rsid w:val="00536B5F"/>
    <w:rsid w:val="00536CA0"/>
    <w:rsid w:val="00536CF8"/>
    <w:rsid w:val="00536EB5"/>
    <w:rsid w:val="00537070"/>
    <w:rsid w:val="00537135"/>
    <w:rsid w:val="0053734C"/>
    <w:rsid w:val="0053754A"/>
    <w:rsid w:val="00537590"/>
    <w:rsid w:val="005379B1"/>
    <w:rsid w:val="00537A13"/>
    <w:rsid w:val="00537A39"/>
    <w:rsid w:val="00537AD7"/>
    <w:rsid w:val="00537B16"/>
    <w:rsid w:val="00537B5B"/>
    <w:rsid w:val="00537CAD"/>
    <w:rsid w:val="00537DDB"/>
    <w:rsid w:val="00537E4B"/>
    <w:rsid w:val="00537E5C"/>
    <w:rsid w:val="00537E91"/>
    <w:rsid w:val="00537ECE"/>
    <w:rsid w:val="00537F13"/>
    <w:rsid w:val="00537F55"/>
    <w:rsid w:val="00540172"/>
    <w:rsid w:val="00540414"/>
    <w:rsid w:val="005404A9"/>
    <w:rsid w:val="005404ED"/>
    <w:rsid w:val="0054054B"/>
    <w:rsid w:val="005405B5"/>
    <w:rsid w:val="005405FB"/>
    <w:rsid w:val="0054079C"/>
    <w:rsid w:val="005408D3"/>
    <w:rsid w:val="005409C3"/>
    <w:rsid w:val="00540BAF"/>
    <w:rsid w:val="0054128D"/>
    <w:rsid w:val="005412AC"/>
    <w:rsid w:val="00541423"/>
    <w:rsid w:val="0054150F"/>
    <w:rsid w:val="0054158A"/>
    <w:rsid w:val="0054179A"/>
    <w:rsid w:val="0054183F"/>
    <w:rsid w:val="0054184E"/>
    <w:rsid w:val="00541A62"/>
    <w:rsid w:val="00541D12"/>
    <w:rsid w:val="00541DCA"/>
    <w:rsid w:val="00541E04"/>
    <w:rsid w:val="00541E09"/>
    <w:rsid w:val="00541E12"/>
    <w:rsid w:val="00542046"/>
    <w:rsid w:val="0054251F"/>
    <w:rsid w:val="00542581"/>
    <w:rsid w:val="00542617"/>
    <w:rsid w:val="00542777"/>
    <w:rsid w:val="005428C7"/>
    <w:rsid w:val="00542931"/>
    <w:rsid w:val="00542B19"/>
    <w:rsid w:val="00542BAD"/>
    <w:rsid w:val="00542BB3"/>
    <w:rsid w:val="00542C13"/>
    <w:rsid w:val="00542C90"/>
    <w:rsid w:val="00542D55"/>
    <w:rsid w:val="00542F3A"/>
    <w:rsid w:val="005430E6"/>
    <w:rsid w:val="0054322D"/>
    <w:rsid w:val="005433D4"/>
    <w:rsid w:val="0054341D"/>
    <w:rsid w:val="00543451"/>
    <w:rsid w:val="00543573"/>
    <w:rsid w:val="00543583"/>
    <w:rsid w:val="0054361E"/>
    <w:rsid w:val="0054365E"/>
    <w:rsid w:val="0054369A"/>
    <w:rsid w:val="005437DF"/>
    <w:rsid w:val="00543815"/>
    <w:rsid w:val="00543833"/>
    <w:rsid w:val="0054396F"/>
    <w:rsid w:val="00543988"/>
    <w:rsid w:val="00543A54"/>
    <w:rsid w:val="00543C76"/>
    <w:rsid w:val="00543CB2"/>
    <w:rsid w:val="00543D61"/>
    <w:rsid w:val="00543D68"/>
    <w:rsid w:val="00543E62"/>
    <w:rsid w:val="0054421A"/>
    <w:rsid w:val="005444C1"/>
    <w:rsid w:val="005444CC"/>
    <w:rsid w:val="005445D3"/>
    <w:rsid w:val="0054464E"/>
    <w:rsid w:val="00544728"/>
    <w:rsid w:val="0054483C"/>
    <w:rsid w:val="005449B3"/>
    <w:rsid w:val="00544AE2"/>
    <w:rsid w:val="00544AFC"/>
    <w:rsid w:val="00544C7F"/>
    <w:rsid w:val="00544E6A"/>
    <w:rsid w:val="00544FF8"/>
    <w:rsid w:val="00545141"/>
    <w:rsid w:val="00545361"/>
    <w:rsid w:val="00545540"/>
    <w:rsid w:val="0054564F"/>
    <w:rsid w:val="00545710"/>
    <w:rsid w:val="005457C2"/>
    <w:rsid w:val="005459EF"/>
    <w:rsid w:val="005459F3"/>
    <w:rsid w:val="005459FB"/>
    <w:rsid w:val="00545A25"/>
    <w:rsid w:val="00545CBB"/>
    <w:rsid w:val="00545CC9"/>
    <w:rsid w:val="00545E24"/>
    <w:rsid w:val="00545F32"/>
    <w:rsid w:val="00546123"/>
    <w:rsid w:val="0054629D"/>
    <w:rsid w:val="00546351"/>
    <w:rsid w:val="00546363"/>
    <w:rsid w:val="00546490"/>
    <w:rsid w:val="0054661A"/>
    <w:rsid w:val="0054685D"/>
    <w:rsid w:val="00546A8A"/>
    <w:rsid w:val="00546D14"/>
    <w:rsid w:val="00546F32"/>
    <w:rsid w:val="005470CD"/>
    <w:rsid w:val="0054711C"/>
    <w:rsid w:val="00547183"/>
    <w:rsid w:val="00547313"/>
    <w:rsid w:val="005473B5"/>
    <w:rsid w:val="0054756D"/>
    <w:rsid w:val="00547605"/>
    <w:rsid w:val="00547705"/>
    <w:rsid w:val="00547A7B"/>
    <w:rsid w:val="00547ACC"/>
    <w:rsid w:val="00547B7B"/>
    <w:rsid w:val="00547B86"/>
    <w:rsid w:val="00547C23"/>
    <w:rsid w:val="00547CE2"/>
    <w:rsid w:val="00547E7E"/>
    <w:rsid w:val="00547EBA"/>
    <w:rsid w:val="00547F65"/>
    <w:rsid w:val="00550048"/>
    <w:rsid w:val="0055014C"/>
    <w:rsid w:val="005502A0"/>
    <w:rsid w:val="00550365"/>
    <w:rsid w:val="00550434"/>
    <w:rsid w:val="005504BC"/>
    <w:rsid w:val="005504CB"/>
    <w:rsid w:val="00550622"/>
    <w:rsid w:val="00550A12"/>
    <w:rsid w:val="00550B56"/>
    <w:rsid w:val="00550BB4"/>
    <w:rsid w:val="00550EEF"/>
    <w:rsid w:val="00550F60"/>
    <w:rsid w:val="00550FB9"/>
    <w:rsid w:val="00551037"/>
    <w:rsid w:val="0055136B"/>
    <w:rsid w:val="005514A3"/>
    <w:rsid w:val="005515C8"/>
    <w:rsid w:val="005517AD"/>
    <w:rsid w:val="005518E9"/>
    <w:rsid w:val="00551A94"/>
    <w:rsid w:val="00551E11"/>
    <w:rsid w:val="00551E99"/>
    <w:rsid w:val="0055220C"/>
    <w:rsid w:val="00552348"/>
    <w:rsid w:val="005524D5"/>
    <w:rsid w:val="00552657"/>
    <w:rsid w:val="005526B5"/>
    <w:rsid w:val="00552B9D"/>
    <w:rsid w:val="00552BA7"/>
    <w:rsid w:val="00552C9E"/>
    <w:rsid w:val="00552DA7"/>
    <w:rsid w:val="00552E0E"/>
    <w:rsid w:val="00552E2A"/>
    <w:rsid w:val="00552ECE"/>
    <w:rsid w:val="00552EF0"/>
    <w:rsid w:val="00552F77"/>
    <w:rsid w:val="00552FCD"/>
    <w:rsid w:val="00552FF0"/>
    <w:rsid w:val="00553003"/>
    <w:rsid w:val="00553188"/>
    <w:rsid w:val="00553273"/>
    <w:rsid w:val="005534AD"/>
    <w:rsid w:val="005534C9"/>
    <w:rsid w:val="005534F1"/>
    <w:rsid w:val="00553564"/>
    <w:rsid w:val="005539B0"/>
    <w:rsid w:val="00553B1C"/>
    <w:rsid w:val="00553B40"/>
    <w:rsid w:val="00553CBE"/>
    <w:rsid w:val="00553F61"/>
    <w:rsid w:val="00553FFA"/>
    <w:rsid w:val="005541CF"/>
    <w:rsid w:val="005542BE"/>
    <w:rsid w:val="00554512"/>
    <w:rsid w:val="00554878"/>
    <w:rsid w:val="00554993"/>
    <w:rsid w:val="00554BD2"/>
    <w:rsid w:val="00554CD7"/>
    <w:rsid w:val="00554CF7"/>
    <w:rsid w:val="00554D1B"/>
    <w:rsid w:val="00554DA1"/>
    <w:rsid w:val="00554DB0"/>
    <w:rsid w:val="00554EAA"/>
    <w:rsid w:val="00554F90"/>
    <w:rsid w:val="00555050"/>
    <w:rsid w:val="00555125"/>
    <w:rsid w:val="005551FE"/>
    <w:rsid w:val="00555288"/>
    <w:rsid w:val="00555436"/>
    <w:rsid w:val="0055543B"/>
    <w:rsid w:val="0055547F"/>
    <w:rsid w:val="005554E6"/>
    <w:rsid w:val="00555A9A"/>
    <w:rsid w:val="00555AC6"/>
    <w:rsid w:val="00555AE8"/>
    <w:rsid w:val="00555D3A"/>
    <w:rsid w:val="00555E87"/>
    <w:rsid w:val="00555F18"/>
    <w:rsid w:val="00556052"/>
    <w:rsid w:val="005560C7"/>
    <w:rsid w:val="0055632E"/>
    <w:rsid w:val="005563CB"/>
    <w:rsid w:val="00556494"/>
    <w:rsid w:val="005565C3"/>
    <w:rsid w:val="00556D68"/>
    <w:rsid w:val="00556DC6"/>
    <w:rsid w:val="00556F5B"/>
    <w:rsid w:val="00556FF6"/>
    <w:rsid w:val="0055703D"/>
    <w:rsid w:val="005570CB"/>
    <w:rsid w:val="0055710C"/>
    <w:rsid w:val="0055759E"/>
    <w:rsid w:val="005575CF"/>
    <w:rsid w:val="00557828"/>
    <w:rsid w:val="00557AB3"/>
    <w:rsid w:val="00557AD2"/>
    <w:rsid w:val="00557B97"/>
    <w:rsid w:val="005601BC"/>
    <w:rsid w:val="005602B7"/>
    <w:rsid w:val="0056034D"/>
    <w:rsid w:val="005605B3"/>
    <w:rsid w:val="0056064A"/>
    <w:rsid w:val="005606B8"/>
    <w:rsid w:val="00560978"/>
    <w:rsid w:val="005609AA"/>
    <w:rsid w:val="005609F6"/>
    <w:rsid w:val="00560AF4"/>
    <w:rsid w:val="00560B50"/>
    <w:rsid w:val="00561062"/>
    <w:rsid w:val="005612A8"/>
    <w:rsid w:val="00561318"/>
    <w:rsid w:val="00561363"/>
    <w:rsid w:val="0056152F"/>
    <w:rsid w:val="00561536"/>
    <w:rsid w:val="00561613"/>
    <w:rsid w:val="0056162B"/>
    <w:rsid w:val="005616AE"/>
    <w:rsid w:val="00561731"/>
    <w:rsid w:val="005617A6"/>
    <w:rsid w:val="005617FA"/>
    <w:rsid w:val="00561A4A"/>
    <w:rsid w:val="00561D84"/>
    <w:rsid w:val="00561D85"/>
    <w:rsid w:val="00561E91"/>
    <w:rsid w:val="005624C6"/>
    <w:rsid w:val="005624D0"/>
    <w:rsid w:val="00562587"/>
    <w:rsid w:val="0056271A"/>
    <w:rsid w:val="00562B09"/>
    <w:rsid w:val="00562C95"/>
    <w:rsid w:val="00562CEB"/>
    <w:rsid w:val="00562DB7"/>
    <w:rsid w:val="00562E2F"/>
    <w:rsid w:val="00562F6A"/>
    <w:rsid w:val="00562FE2"/>
    <w:rsid w:val="00563221"/>
    <w:rsid w:val="005632A2"/>
    <w:rsid w:val="005635AE"/>
    <w:rsid w:val="005635BC"/>
    <w:rsid w:val="00563610"/>
    <w:rsid w:val="005636E0"/>
    <w:rsid w:val="0056373A"/>
    <w:rsid w:val="00563771"/>
    <w:rsid w:val="005637E7"/>
    <w:rsid w:val="005638E9"/>
    <w:rsid w:val="00563969"/>
    <w:rsid w:val="00563A17"/>
    <w:rsid w:val="00563ADA"/>
    <w:rsid w:val="00563B52"/>
    <w:rsid w:val="00563B74"/>
    <w:rsid w:val="00563E6B"/>
    <w:rsid w:val="00563F36"/>
    <w:rsid w:val="00563F86"/>
    <w:rsid w:val="00563FA1"/>
    <w:rsid w:val="00564123"/>
    <w:rsid w:val="005642C8"/>
    <w:rsid w:val="00564379"/>
    <w:rsid w:val="00564435"/>
    <w:rsid w:val="00564479"/>
    <w:rsid w:val="00564643"/>
    <w:rsid w:val="00564861"/>
    <w:rsid w:val="0056498B"/>
    <w:rsid w:val="00564A3B"/>
    <w:rsid w:val="00564AD0"/>
    <w:rsid w:val="00564C14"/>
    <w:rsid w:val="00564CFB"/>
    <w:rsid w:val="0056509C"/>
    <w:rsid w:val="00565116"/>
    <w:rsid w:val="00565185"/>
    <w:rsid w:val="00565416"/>
    <w:rsid w:val="00565436"/>
    <w:rsid w:val="00565659"/>
    <w:rsid w:val="00565741"/>
    <w:rsid w:val="00565AAB"/>
    <w:rsid w:val="00565AFF"/>
    <w:rsid w:val="00565BCE"/>
    <w:rsid w:val="00565C2A"/>
    <w:rsid w:val="00565E11"/>
    <w:rsid w:val="00565E9A"/>
    <w:rsid w:val="00566405"/>
    <w:rsid w:val="00566579"/>
    <w:rsid w:val="005665B7"/>
    <w:rsid w:val="005665CC"/>
    <w:rsid w:val="0056676D"/>
    <w:rsid w:val="005668B8"/>
    <w:rsid w:val="00566969"/>
    <w:rsid w:val="00566A12"/>
    <w:rsid w:val="00566BFE"/>
    <w:rsid w:val="00566C96"/>
    <w:rsid w:val="00566CFD"/>
    <w:rsid w:val="00566D48"/>
    <w:rsid w:val="00566E13"/>
    <w:rsid w:val="00566EDC"/>
    <w:rsid w:val="00566F18"/>
    <w:rsid w:val="00567224"/>
    <w:rsid w:val="005673E6"/>
    <w:rsid w:val="00567426"/>
    <w:rsid w:val="0056759D"/>
    <w:rsid w:val="005675FE"/>
    <w:rsid w:val="0056762E"/>
    <w:rsid w:val="005678C1"/>
    <w:rsid w:val="0056793F"/>
    <w:rsid w:val="005679F3"/>
    <w:rsid w:val="00567A1B"/>
    <w:rsid w:val="00567E19"/>
    <w:rsid w:val="00567ED2"/>
    <w:rsid w:val="00567FE5"/>
    <w:rsid w:val="0057005B"/>
    <w:rsid w:val="005700EA"/>
    <w:rsid w:val="005701E4"/>
    <w:rsid w:val="00570302"/>
    <w:rsid w:val="0057050A"/>
    <w:rsid w:val="00570584"/>
    <w:rsid w:val="00570694"/>
    <w:rsid w:val="005706F7"/>
    <w:rsid w:val="00570834"/>
    <w:rsid w:val="00570849"/>
    <w:rsid w:val="00570863"/>
    <w:rsid w:val="00570968"/>
    <w:rsid w:val="00570A07"/>
    <w:rsid w:val="00570A2F"/>
    <w:rsid w:val="00570C01"/>
    <w:rsid w:val="00570EE8"/>
    <w:rsid w:val="00571497"/>
    <w:rsid w:val="005716D5"/>
    <w:rsid w:val="0057171D"/>
    <w:rsid w:val="00571753"/>
    <w:rsid w:val="0057175A"/>
    <w:rsid w:val="00571840"/>
    <w:rsid w:val="005718B5"/>
    <w:rsid w:val="00571B2D"/>
    <w:rsid w:val="00571E12"/>
    <w:rsid w:val="00571E63"/>
    <w:rsid w:val="00571FBB"/>
    <w:rsid w:val="005720D6"/>
    <w:rsid w:val="0057221A"/>
    <w:rsid w:val="00572348"/>
    <w:rsid w:val="005724DF"/>
    <w:rsid w:val="0057257C"/>
    <w:rsid w:val="005725B5"/>
    <w:rsid w:val="0057285B"/>
    <w:rsid w:val="005729CE"/>
    <w:rsid w:val="00572A15"/>
    <w:rsid w:val="00572BAF"/>
    <w:rsid w:val="00572CB7"/>
    <w:rsid w:val="00572F3C"/>
    <w:rsid w:val="00573136"/>
    <w:rsid w:val="005731BC"/>
    <w:rsid w:val="00573303"/>
    <w:rsid w:val="0057335E"/>
    <w:rsid w:val="00573367"/>
    <w:rsid w:val="00573405"/>
    <w:rsid w:val="005734C4"/>
    <w:rsid w:val="005739D7"/>
    <w:rsid w:val="005739F2"/>
    <w:rsid w:val="00573A9D"/>
    <w:rsid w:val="00573C3C"/>
    <w:rsid w:val="00573C86"/>
    <w:rsid w:val="00573CA3"/>
    <w:rsid w:val="00573CA4"/>
    <w:rsid w:val="00573D13"/>
    <w:rsid w:val="00573E42"/>
    <w:rsid w:val="00573E6E"/>
    <w:rsid w:val="00573F42"/>
    <w:rsid w:val="00573F8D"/>
    <w:rsid w:val="0057407E"/>
    <w:rsid w:val="00574111"/>
    <w:rsid w:val="0057426A"/>
    <w:rsid w:val="005745E5"/>
    <w:rsid w:val="00574664"/>
    <w:rsid w:val="005747CD"/>
    <w:rsid w:val="005748B2"/>
    <w:rsid w:val="00574A83"/>
    <w:rsid w:val="00574A8A"/>
    <w:rsid w:val="00574C84"/>
    <w:rsid w:val="00574E6F"/>
    <w:rsid w:val="00574FBC"/>
    <w:rsid w:val="00574FDB"/>
    <w:rsid w:val="00575028"/>
    <w:rsid w:val="005750D4"/>
    <w:rsid w:val="00575254"/>
    <w:rsid w:val="005753AC"/>
    <w:rsid w:val="0057549B"/>
    <w:rsid w:val="0057588B"/>
    <w:rsid w:val="00575966"/>
    <w:rsid w:val="00575986"/>
    <w:rsid w:val="005759BB"/>
    <w:rsid w:val="00575A60"/>
    <w:rsid w:val="00575B22"/>
    <w:rsid w:val="00575C40"/>
    <w:rsid w:val="00575CAC"/>
    <w:rsid w:val="00575E30"/>
    <w:rsid w:val="00575E64"/>
    <w:rsid w:val="00575EC6"/>
    <w:rsid w:val="005765C0"/>
    <w:rsid w:val="005765D9"/>
    <w:rsid w:val="005766F4"/>
    <w:rsid w:val="00576729"/>
    <w:rsid w:val="00576758"/>
    <w:rsid w:val="00576977"/>
    <w:rsid w:val="00576A7D"/>
    <w:rsid w:val="00576A8A"/>
    <w:rsid w:val="00576DBB"/>
    <w:rsid w:val="00576F1B"/>
    <w:rsid w:val="00577021"/>
    <w:rsid w:val="005770B7"/>
    <w:rsid w:val="00577229"/>
    <w:rsid w:val="00577250"/>
    <w:rsid w:val="0057726B"/>
    <w:rsid w:val="0057738F"/>
    <w:rsid w:val="00577415"/>
    <w:rsid w:val="00577596"/>
    <w:rsid w:val="005777B2"/>
    <w:rsid w:val="005779CB"/>
    <w:rsid w:val="00577A47"/>
    <w:rsid w:val="00577AE1"/>
    <w:rsid w:val="00577DBB"/>
    <w:rsid w:val="00577F64"/>
    <w:rsid w:val="00577F6C"/>
    <w:rsid w:val="0058007C"/>
    <w:rsid w:val="005800A3"/>
    <w:rsid w:val="005800E8"/>
    <w:rsid w:val="00580346"/>
    <w:rsid w:val="0058034A"/>
    <w:rsid w:val="0058039A"/>
    <w:rsid w:val="00580488"/>
    <w:rsid w:val="0058053D"/>
    <w:rsid w:val="005805A4"/>
    <w:rsid w:val="005805CE"/>
    <w:rsid w:val="00580709"/>
    <w:rsid w:val="00580777"/>
    <w:rsid w:val="00580826"/>
    <w:rsid w:val="005808A2"/>
    <w:rsid w:val="005808D5"/>
    <w:rsid w:val="005808F4"/>
    <w:rsid w:val="005809E6"/>
    <w:rsid w:val="00580A38"/>
    <w:rsid w:val="00580A50"/>
    <w:rsid w:val="00580AA9"/>
    <w:rsid w:val="00580BED"/>
    <w:rsid w:val="00580C38"/>
    <w:rsid w:val="00580D4B"/>
    <w:rsid w:val="00580E6B"/>
    <w:rsid w:val="00580F11"/>
    <w:rsid w:val="0058106E"/>
    <w:rsid w:val="00581315"/>
    <w:rsid w:val="005813BD"/>
    <w:rsid w:val="0058149A"/>
    <w:rsid w:val="005815C1"/>
    <w:rsid w:val="00581610"/>
    <w:rsid w:val="00581624"/>
    <w:rsid w:val="00581629"/>
    <w:rsid w:val="00581717"/>
    <w:rsid w:val="005817A7"/>
    <w:rsid w:val="00581822"/>
    <w:rsid w:val="00581B65"/>
    <w:rsid w:val="00581C2E"/>
    <w:rsid w:val="00581C58"/>
    <w:rsid w:val="00581DAF"/>
    <w:rsid w:val="00581F34"/>
    <w:rsid w:val="00581F84"/>
    <w:rsid w:val="0058209A"/>
    <w:rsid w:val="0058226B"/>
    <w:rsid w:val="005825E0"/>
    <w:rsid w:val="005828BA"/>
    <w:rsid w:val="00582C62"/>
    <w:rsid w:val="00582D78"/>
    <w:rsid w:val="00582F6E"/>
    <w:rsid w:val="00583011"/>
    <w:rsid w:val="0058301C"/>
    <w:rsid w:val="0058319B"/>
    <w:rsid w:val="005832A2"/>
    <w:rsid w:val="00583601"/>
    <w:rsid w:val="00583623"/>
    <w:rsid w:val="0058380C"/>
    <w:rsid w:val="0058388A"/>
    <w:rsid w:val="00583940"/>
    <w:rsid w:val="00583BEF"/>
    <w:rsid w:val="00583C2D"/>
    <w:rsid w:val="00583C4A"/>
    <w:rsid w:val="00583CC6"/>
    <w:rsid w:val="00583DCD"/>
    <w:rsid w:val="00583E5F"/>
    <w:rsid w:val="00583F2A"/>
    <w:rsid w:val="00583FAA"/>
    <w:rsid w:val="005840DF"/>
    <w:rsid w:val="005840F2"/>
    <w:rsid w:val="00584226"/>
    <w:rsid w:val="0058423C"/>
    <w:rsid w:val="00584358"/>
    <w:rsid w:val="005847E8"/>
    <w:rsid w:val="005849E6"/>
    <w:rsid w:val="00584A6F"/>
    <w:rsid w:val="00584B13"/>
    <w:rsid w:val="00584B92"/>
    <w:rsid w:val="00584DCD"/>
    <w:rsid w:val="00584FA8"/>
    <w:rsid w:val="00584FB1"/>
    <w:rsid w:val="00584FCB"/>
    <w:rsid w:val="00585164"/>
    <w:rsid w:val="0058526B"/>
    <w:rsid w:val="0058543D"/>
    <w:rsid w:val="0058559B"/>
    <w:rsid w:val="00585849"/>
    <w:rsid w:val="005859E1"/>
    <w:rsid w:val="00585CD7"/>
    <w:rsid w:val="00585DBB"/>
    <w:rsid w:val="00585DF4"/>
    <w:rsid w:val="00585F69"/>
    <w:rsid w:val="0058600D"/>
    <w:rsid w:val="0058607B"/>
    <w:rsid w:val="0058612E"/>
    <w:rsid w:val="0058614E"/>
    <w:rsid w:val="005861E3"/>
    <w:rsid w:val="005861F8"/>
    <w:rsid w:val="00586216"/>
    <w:rsid w:val="0058623B"/>
    <w:rsid w:val="005863FB"/>
    <w:rsid w:val="00586571"/>
    <w:rsid w:val="00586607"/>
    <w:rsid w:val="005868E0"/>
    <w:rsid w:val="005869A2"/>
    <w:rsid w:val="00586A05"/>
    <w:rsid w:val="00586B3C"/>
    <w:rsid w:val="00586B75"/>
    <w:rsid w:val="00586C96"/>
    <w:rsid w:val="00586D5D"/>
    <w:rsid w:val="00586E02"/>
    <w:rsid w:val="00586E0A"/>
    <w:rsid w:val="00586E31"/>
    <w:rsid w:val="00586F30"/>
    <w:rsid w:val="00586FB6"/>
    <w:rsid w:val="005870CA"/>
    <w:rsid w:val="00587122"/>
    <w:rsid w:val="00587385"/>
    <w:rsid w:val="005873AF"/>
    <w:rsid w:val="005873BD"/>
    <w:rsid w:val="00587432"/>
    <w:rsid w:val="00587444"/>
    <w:rsid w:val="0058744C"/>
    <w:rsid w:val="0058772F"/>
    <w:rsid w:val="00587741"/>
    <w:rsid w:val="00587766"/>
    <w:rsid w:val="00587864"/>
    <w:rsid w:val="00587923"/>
    <w:rsid w:val="00587C8B"/>
    <w:rsid w:val="00587D13"/>
    <w:rsid w:val="00587D33"/>
    <w:rsid w:val="00587D7C"/>
    <w:rsid w:val="00590121"/>
    <w:rsid w:val="0059019E"/>
    <w:rsid w:val="0059020D"/>
    <w:rsid w:val="00590218"/>
    <w:rsid w:val="0059035A"/>
    <w:rsid w:val="0059058D"/>
    <w:rsid w:val="00590601"/>
    <w:rsid w:val="0059065B"/>
    <w:rsid w:val="0059068C"/>
    <w:rsid w:val="005907B5"/>
    <w:rsid w:val="005908AB"/>
    <w:rsid w:val="005909D5"/>
    <w:rsid w:val="00590A57"/>
    <w:rsid w:val="00590A6C"/>
    <w:rsid w:val="00590ACC"/>
    <w:rsid w:val="00590AFF"/>
    <w:rsid w:val="00590BC6"/>
    <w:rsid w:val="00590D1F"/>
    <w:rsid w:val="00590EB1"/>
    <w:rsid w:val="00591467"/>
    <w:rsid w:val="005914C3"/>
    <w:rsid w:val="00591925"/>
    <w:rsid w:val="00591ADB"/>
    <w:rsid w:val="00591B5E"/>
    <w:rsid w:val="00591C42"/>
    <w:rsid w:val="005922D7"/>
    <w:rsid w:val="0059268E"/>
    <w:rsid w:val="005926F6"/>
    <w:rsid w:val="00592749"/>
    <w:rsid w:val="00592841"/>
    <w:rsid w:val="005928B6"/>
    <w:rsid w:val="00592B30"/>
    <w:rsid w:val="00592C6D"/>
    <w:rsid w:val="00592D07"/>
    <w:rsid w:val="00592F68"/>
    <w:rsid w:val="00592FCB"/>
    <w:rsid w:val="00593042"/>
    <w:rsid w:val="0059320C"/>
    <w:rsid w:val="0059337D"/>
    <w:rsid w:val="00593384"/>
    <w:rsid w:val="005933AA"/>
    <w:rsid w:val="0059360E"/>
    <w:rsid w:val="00593619"/>
    <w:rsid w:val="0059366E"/>
    <w:rsid w:val="00593795"/>
    <w:rsid w:val="00593852"/>
    <w:rsid w:val="005938ED"/>
    <w:rsid w:val="005939A0"/>
    <w:rsid w:val="00593B73"/>
    <w:rsid w:val="00593C38"/>
    <w:rsid w:val="00593D20"/>
    <w:rsid w:val="0059416D"/>
    <w:rsid w:val="0059453F"/>
    <w:rsid w:val="0059461F"/>
    <w:rsid w:val="005946C1"/>
    <w:rsid w:val="00594724"/>
    <w:rsid w:val="00594A5C"/>
    <w:rsid w:val="00594C51"/>
    <w:rsid w:val="00594C78"/>
    <w:rsid w:val="00594CF0"/>
    <w:rsid w:val="00594D26"/>
    <w:rsid w:val="00594D7E"/>
    <w:rsid w:val="00594E38"/>
    <w:rsid w:val="00594E50"/>
    <w:rsid w:val="00594EF0"/>
    <w:rsid w:val="0059501D"/>
    <w:rsid w:val="0059509E"/>
    <w:rsid w:val="0059511E"/>
    <w:rsid w:val="0059530E"/>
    <w:rsid w:val="00595408"/>
    <w:rsid w:val="005954BE"/>
    <w:rsid w:val="005954D0"/>
    <w:rsid w:val="0059559A"/>
    <w:rsid w:val="005956CE"/>
    <w:rsid w:val="00595775"/>
    <w:rsid w:val="00595B51"/>
    <w:rsid w:val="00595BAC"/>
    <w:rsid w:val="00595C47"/>
    <w:rsid w:val="00595C4F"/>
    <w:rsid w:val="00595D3C"/>
    <w:rsid w:val="00595DE7"/>
    <w:rsid w:val="00595EDC"/>
    <w:rsid w:val="00595F35"/>
    <w:rsid w:val="00596115"/>
    <w:rsid w:val="0059622E"/>
    <w:rsid w:val="0059623A"/>
    <w:rsid w:val="00596527"/>
    <w:rsid w:val="00596647"/>
    <w:rsid w:val="005966A1"/>
    <w:rsid w:val="00596787"/>
    <w:rsid w:val="0059684E"/>
    <w:rsid w:val="0059691F"/>
    <w:rsid w:val="00596984"/>
    <w:rsid w:val="00596A1E"/>
    <w:rsid w:val="00596AE1"/>
    <w:rsid w:val="00596B07"/>
    <w:rsid w:val="00596B13"/>
    <w:rsid w:val="00596C2E"/>
    <w:rsid w:val="00596D53"/>
    <w:rsid w:val="00596D78"/>
    <w:rsid w:val="00596E2B"/>
    <w:rsid w:val="00597094"/>
    <w:rsid w:val="005970CD"/>
    <w:rsid w:val="00597103"/>
    <w:rsid w:val="00597137"/>
    <w:rsid w:val="00597315"/>
    <w:rsid w:val="005974BD"/>
    <w:rsid w:val="00597546"/>
    <w:rsid w:val="005975F0"/>
    <w:rsid w:val="0059764D"/>
    <w:rsid w:val="005976A9"/>
    <w:rsid w:val="00597725"/>
    <w:rsid w:val="00597750"/>
    <w:rsid w:val="00597788"/>
    <w:rsid w:val="00597AAE"/>
    <w:rsid w:val="00597AE7"/>
    <w:rsid w:val="00597B98"/>
    <w:rsid w:val="00597C39"/>
    <w:rsid w:val="00597C7C"/>
    <w:rsid w:val="00597D7D"/>
    <w:rsid w:val="00597DC1"/>
    <w:rsid w:val="00597FE1"/>
    <w:rsid w:val="005A0015"/>
    <w:rsid w:val="005A0041"/>
    <w:rsid w:val="005A027A"/>
    <w:rsid w:val="005A02A6"/>
    <w:rsid w:val="005A02E3"/>
    <w:rsid w:val="005A02E9"/>
    <w:rsid w:val="005A0301"/>
    <w:rsid w:val="005A0306"/>
    <w:rsid w:val="005A037A"/>
    <w:rsid w:val="005A0453"/>
    <w:rsid w:val="005A064E"/>
    <w:rsid w:val="005A0688"/>
    <w:rsid w:val="005A08FC"/>
    <w:rsid w:val="005A0957"/>
    <w:rsid w:val="005A0B37"/>
    <w:rsid w:val="005A0BFF"/>
    <w:rsid w:val="005A0C37"/>
    <w:rsid w:val="005A0CEE"/>
    <w:rsid w:val="005A0DF2"/>
    <w:rsid w:val="005A0E74"/>
    <w:rsid w:val="005A0E78"/>
    <w:rsid w:val="005A0F1D"/>
    <w:rsid w:val="005A0F3A"/>
    <w:rsid w:val="005A0FA3"/>
    <w:rsid w:val="005A109A"/>
    <w:rsid w:val="005A133D"/>
    <w:rsid w:val="005A13A0"/>
    <w:rsid w:val="005A13EA"/>
    <w:rsid w:val="005A144E"/>
    <w:rsid w:val="005A1664"/>
    <w:rsid w:val="005A173B"/>
    <w:rsid w:val="005A1743"/>
    <w:rsid w:val="005A1889"/>
    <w:rsid w:val="005A1A23"/>
    <w:rsid w:val="005A1A86"/>
    <w:rsid w:val="005A1B94"/>
    <w:rsid w:val="005A1D3E"/>
    <w:rsid w:val="005A1EAA"/>
    <w:rsid w:val="005A1EC1"/>
    <w:rsid w:val="005A204E"/>
    <w:rsid w:val="005A20BF"/>
    <w:rsid w:val="005A22D3"/>
    <w:rsid w:val="005A23C1"/>
    <w:rsid w:val="005A269D"/>
    <w:rsid w:val="005A27AE"/>
    <w:rsid w:val="005A2A2C"/>
    <w:rsid w:val="005A2A9A"/>
    <w:rsid w:val="005A2BBA"/>
    <w:rsid w:val="005A2D49"/>
    <w:rsid w:val="005A2D5E"/>
    <w:rsid w:val="005A2EBB"/>
    <w:rsid w:val="005A2EBF"/>
    <w:rsid w:val="005A3048"/>
    <w:rsid w:val="005A304F"/>
    <w:rsid w:val="005A3146"/>
    <w:rsid w:val="005A329D"/>
    <w:rsid w:val="005A35FE"/>
    <w:rsid w:val="005A364F"/>
    <w:rsid w:val="005A36FA"/>
    <w:rsid w:val="005A3A2D"/>
    <w:rsid w:val="005A3A67"/>
    <w:rsid w:val="005A3B82"/>
    <w:rsid w:val="005A3C2E"/>
    <w:rsid w:val="005A3C93"/>
    <w:rsid w:val="005A3D15"/>
    <w:rsid w:val="005A3FF7"/>
    <w:rsid w:val="005A44F7"/>
    <w:rsid w:val="005A4572"/>
    <w:rsid w:val="005A49DA"/>
    <w:rsid w:val="005A4B3A"/>
    <w:rsid w:val="005A4CAD"/>
    <w:rsid w:val="005A4EF6"/>
    <w:rsid w:val="005A51C8"/>
    <w:rsid w:val="005A526B"/>
    <w:rsid w:val="005A526C"/>
    <w:rsid w:val="005A533E"/>
    <w:rsid w:val="005A53CD"/>
    <w:rsid w:val="005A5427"/>
    <w:rsid w:val="005A564E"/>
    <w:rsid w:val="005A56C9"/>
    <w:rsid w:val="005A56D0"/>
    <w:rsid w:val="005A5777"/>
    <w:rsid w:val="005A59BA"/>
    <w:rsid w:val="005A5B9F"/>
    <w:rsid w:val="005A5C23"/>
    <w:rsid w:val="005A5D4C"/>
    <w:rsid w:val="005A5D8B"/>
    <w:rsid w:val="005A5E50"/>
    <w:rsid w:val="005A5E8D"/>
    <w:rsid w:val="005A5F6B"/>
    <w:rsid w:val="005A6086"/>
    <w:rsid w:val="005A60E5"/>
    <w:rsid w:val="005A613F"/>
    <w:rsid w:val="005A6168"/>
    <w:rsid w:val="005A622B"/>
    <w:rsid w:val="005A63AB"/>
    <w:rsid w:val="005A648A"/>
    <w:rsid w:val="005A64A9"/>
    <w:rsid w:val="005A652E"/>
    <w:rsid w:val="005A65B3"/>
    <w:rsid w:val="005A6666"/>
    <w:rsid w:val="005A66A0"/>
    <w:rsid w:val="005A66AE"/>
    <w:rsid w:val="005A67B1"/>
    <w:rsid w:val="005A6891"/>
    <w:rsid w:val="005A6A5A"/>
    <w:rsid w:val="005A6B75"/>
    <w:rsid w:val="005A6D14"/>
    <w:rsid w:val="005A6DF0"/>
    <w:rsid w:val="005A709E"/>
    <w:rsid w:val="005A70E4"/>
    <w:rsid w:val="005A7176"/>
    <w:rsid w:val="005A7229"/>
    <w:rsid w:val="005A747F"/>
    <w:rsid w:val="005A7573"/>
    <w:rsid w:val="005A757C"/>
    <w:rsid w:val="005A7632"/>
    <w:rsid w:val="005A7792"/>
    <w:rsid w:val="005A77AA"/>
    <w:rsid w:val="005A7958"/>
    <w:rsid w:val="005A7CE4"/>
    <w:rsid w:val="005A7E41"/>
    <w:rsid w:val="005A7F8B"/>
    <w:rsid w:val="005A7FB4"/>
    <w:rsid w:val="005B02A9"/>
    <w:rsid w:val="005B0410"/>
    <w:rsid w:val="005B0445"/>
    <w:rsid w:val="005B0468"/>
    <w:rsid w:val="005B0524"/>
    <w:rsid w:val="005B061C"/>
    <w:rsid w:val="005B0692"/>
    <w:rsid w:val="005B077C"/>
    <w:rsid w:val="005B09DC"/>
    <w:rsid w:val="005B09E5"/>
    <w:rsid w:val="005B0A2C"/>
    <w:rsid w:val="005B0B08"/>
    <w:rsid w:val="005B0C0B"/>
    <w:rsid w:val="005B0C1C"/>
    <w:rsid w:val="005B0C8B"/>
    <w:rsid w:val="005B0D77"/>
    <w:rsid w:val="005B0E05"/>
    <w:rsid w:val="005B1074"/>
    <w:rsid w:val="005B10CE"/>
    <w:rsid w:val="005B10EF"/>
    <w:rsid w:val="005B1156"/>
    <w:rsid w:val="005B1176"/>
    <w:rsid w:val="005B13FD"/>
    <w:rsid w:val="005B1631"/>
    <w:rsid w:val="005B16B3"/>
    <w:rsid w:val="005B184B"/>
    <w:rsid w:val="005B1AB0"/>
    <w:rsid w:val="005B1AF1"/>
    <w:rsid w:val="005B1B9E"/>
    <w:rsid w:val="005B1D9C"/>
    <w:rsid w:val="005B1DB0"/>
    <w:rsid w:val="005B2190"/>
    <w:rsid w:val="005B233D"/>
    <w:rsid w:val="005B23D0"/>
    <w:rsid w:val="005B23DF"/>
    <w:rsid w:val="005B251C"/>
    <w:rsid w:val="005B256C"/>
    <w:rsid w:val="005B2616"/>
    <w:rsid w:val="005B27AE"/>
    <w:rsid w:val="005B27D3"/>
    <w:rsid w:val="005B29A4"/>
    <w:rsid w:val="005B2A77"/>
    <w:rsid w:val="005B2DDC"/>
    <w:rsid w:val="005B2E96"/>
    <w:rsid w:val="005B2FD8"/>
    <w:rsid w:val="005B3063"/>
    <w:rsid w:val="005B320B"/>
    <w:rsid w:val="005B3393"/>
    <w:rsid w:val="005B35AB"/>
    <w:rsid w:val="005B36E9"/>
    <w:rsid w:val="005B3714"/>
    <w:rsid w:val="005B38F4"/>
    <w:rsid w:val="005B396A"/>
    <w:rsid w:val="005B3ABD"/>
    <w:rsid w:val="005B3C77"/>
    <w:rsid w:val="005B3FF4"/>
    <w:rsid w:val="005B4053"/>
    <w:rsid w:val="005B4145"/>
    <w:rsid w:val="005B4235"/>
    <w:rsid w:val="005B43F4"/>
    <w:rsid w:val="005B43FF"/>
    <w:rsid w:val="005B44BD"/>
    <w:rsid w:val="005B44DB"/>
    <w:rsid w:val="005B44FE"/>
    <w:rsid w:val="005B459E"/>
    <w:rsid w:val="005B46FB"/>
    <w:rsid w:val="005B47F6"/>
    <w:rsid w:val="005B483A"/>
    <w:rsid w:val="005B4B68"/>
    <w:rsid w:val="005B4CA0"/>
    <w:rsid w:val="005B4CE3"/>
    <w:rsid w:val="005B4E63"/>
    <w:rsid w:val="005B51C3"/>
    <w:rsid w:val="005B51D2"/>
    <w:rsid w:val="005B53A3"/>
    <w:rsid w:val="005B5624"/>
    <w:rsid w:val="005B566F"/>
    <w:rsid w:val="005B59DD"/>
    <w:rsid w:val="005B5A63"/>
    <w:rsid w:val="005B5AF8"/>
    <w:rsid w:val="005B5AFB"/>
    <w:rsid w:val="005B5B52"/>
    <w:rsid w:val="005B5C31"/>
    <w:rsid w:val="005B5C32"/>
    <w:rsid w:val="005B5E6E"/>
    <w:rsid w:val="005B5ED2"/>
    <w:rsid w:val="005B6160"/>
    <w:rsid w:val="005B6271"/>
    <w:rsid w:val="005B63E3"/>
    <w:rsid w:val="005B6540"/>
    <w:rsid w:val="005B6599"/>
    <w:rsid w:val="005B659C"/>
    <w:rsid w:val="005B6884"/>
    <w:rsid w:val="005B6A66"/>
    <w:rsid w:val="005B6C88"/>
    <w:rsid w:val="005B6CA0"/>
    <w:rsid w:val="005B6E54"/>
    <w:rsid w:val="005B6F52"/>
    <w:rsid w:val="005B7112"/>
    <w:rsid w:val="005B7318"/>
    <w:rsid w:val="005B75D2"/>
    <w:rsid w:val="005B75EB"/>
    <w:rsid w:val="005B7949"/>
    <w:rsid w:val="005B798A"/>
    <w:rsid w:val="005B7ADC"/>
    <w:rsid w:val="005B7B0A"/>
    <w:rsid w:val="005B7B7F"/>
    <w:rsid w:val="005B7BDB"/>
    <w:rsid w:val="005B7D7F"/>
    <w:rsid w:val="005B7E1B"/>
    <w:rsid w:val="005B7F12"/>
    <w:rsid w:val="005B7F94"/>
    <w:rsid w:val="005C00CA"/>
    <w:rsid w:val="005C020A"/>
    <w:rsid w:val="005C0553"/>
    <w:rsid w:val="005C0628"/>
    <w:rsid w:val="005C08AF"/>
    <w:rsid w:val="005C0A5A"/>
    <w:rsid w:val="005C0B2C"/>
    <w:rsid w:val="005C0B6F"/>
    <w:rsid w:val="005C0BF0"/>
    <w:rsid w:val="005C0C08"/>
    <w:rsid w:val="005C0C50"/>
    <w:rsid w:val="005C0DB9"/>
    <w:rsid w:val="005C0E72"/>
    <w:rsid w:val="005C0FDD"/>
    <w:rsid w:val="005C1061"/>
    <w:rsid w:val="005C10BD"/>
    <w:rsid w:val="005C1128"/>
    <w:rsid w:val="005C118B"/>
    <w:rsid w:val="005C11C3"/>
    <w:rsid w:val="005C136C"/>
    <w:rsid w:val="005C1433"/>
    <w:rsid w:val="005C1676"/>
    <w:rsid w:val="005C16DF"/>
    <w:rsid w:val="005C1732"/>
    <w:rsid w:val="005C19EC"/>
    <w:rsid w:val="005C1B38"/>
    <w:rsid w:val="005C1B4B"/>
    <w:rsid w:val="005C1CEE"/>
    <w:rsid w:val="005C1D79"/>
    <w:rsid w:val="005C1E25"/>
    <w:rsid w:val="005C1E84"/>
    <w:rsid w:val="005C1EA1"/>
    <w:rsid w:val="005C1EF0"/>
    <w:rsid w:val="005C20B4"/>
    <w:rsid w:val="005C22B0"/>
    <w:rsid w:val="005C22C4"/>
    <w:rsid w:val="005C2366"/>
    <w:rsid w:val="005C24F3"/>
    <w:rsid w:val="005C252D"/>
    <w:rsid w:val="005C2719"/>
    <w:rsid w:val="005C2868"/>
    <w:rsid w:val="005C288F"/>
    <w:rsid w:val="005C2ACE"/>
    <w:rsid w:val="005C2ADA"/>
    <w:rsid w:val="005C2B11"/>
    <w:rsid w:val="005C2B6F"/>
    <w:rsid w:val="005C2CB6"/>
    <w:rsid w:val="005C2F7D"/>
    <w:rsid w:val="005C2F97"/>
    <w:rsid w:val="005C3006"/>
    <w:rsid w:val="005C31AA"/>
    <w:rsid w:val="005C3293"/>
    <w:rsid w:val="005C32D3"/>
    <w:rsid w:val="005C35E3"/>
    <w:rsid w:val="005C3614"/>
    <w:rsid w:val="005C3813"/>
    <w:rsid w:val="005C38BF"/>
    <w:rsid w:val="005C3998"/>
    <w:rsid w:val="005C3A15"/>
    <w:rsid w:val="005C3DB2"/>
    <w:rsid w:val="005C3EC3"/>
    <w:rsid w:val="005C3EE2"/>
    <w:rsid w:val="005C3F51"/>
    <w:rsid w:val="005C4109"/>
    <w:rsid w:val="005C4392"/>
    <w:rsid w:val="005C46F3"/>
    <w:rsid w:val="005C4762"/>
    <w:rsid w:val="005C4984"/>
    <w:rsid w:val="005C4AA0"/>
    <w:rsid w:val="005C4B58"/>
    <w:rsid w:val="005C4B8C"/>
    <w:rsid w:val="005C4BBD"/>
    <w:rsid w:val="005C4CDB"/>
    <w:rsid w:val="005C4DE4"/>
    <w:rsid w:val="005C4E2A"/>
    <w:rsid w:val="005C4F08"/>
    <w:rsid w:val="005C50AD"/>
    <w:rsid w:val="005C51B2"/>
    <w:rsid w:val="005C5262"/>
    <w:rsid w:val="005C526E"/>
    <w:rsid w:val="005C53B8"/>
    <w:rsid w:val="005C562B"/>
    <w:rsid w:val="005C5678"/>
    <w:rsid w:val="005C56AD"/>
    <w:rsid w:val="005C56D3"/>
    <w:rsid w:val="005C574A"/>
    <w:rsid w:val="005C584C"/>
    <w:rsid w:val="005C5952"/>
    <w:rsid w:val="005C599E"/>
    <w:rsid w:val="005C5D7D"/>
    <w:rsid w:val="005C5FC6"/>
    <w:rsid w:val="005C5FE7"/>
    <w:rsid w:val="005C608C"/>
    <w:rsid w:val="005C60ED"/>
    <w:rsid w:val="005C61EA"/>
    <w:rsid w:val="005C6224"/>
    <w:rsid w:val="005C6320"/>
    <w:rsid w:val="005C63F0"/>
    <w:rsid w:val="005C6403"/>
    <w:rsid w:val="005C6730"/>
    <w:rsid w:val="005C696F"/>
    <w:rsid w:val="005C6A9E"/>
    <w:rsid w:val="005C6DD7"/>
    <w:rsid w:val="005C6E73"/>
    <w:rsid w:val="005C70BA"/>
    <w:rsid w:val="005C71AB"/>
    <w:rsid w:val="005C7278"/>
    <w:rsid w:val="005C73A0"/>
    <w:rsid w:val="005C745E"/>
    <w:rsid w:val="005C7512"/>
    <w:rsid w:val="005C75A7"/>
    <w:rsid w:val="005C7616"/>
    <w:rsid w:val="005C77F8"/>
    <w:rsid w:val="005C78E7"/>
    <w:rsid w:val="005C7A03"/>
    <w:rsid w:val="005C7ABE"/>
    <w:rsid w:val="005C7B12"/>
    <w:rsid w:val="005C7B4A"/>
    <w:rsid w:val="005C7D35"/>
    <w:rsid w:val="005C7E9A"/>
    <w:rsid w:val="005C7FB4"/>
    <w:rsid w:val="005D003C"/>
    <w:rsid w:val="005D0079"/>
    <w:rsid w:val="005D00BC"/>
    <w:rsid w:val="005D00DF"/>
    <w:rsid w:val="005D01E1"/>
    <w:rsid w:val="005D01F3"/>
    <w:rsid w:val="005D022A"/>
    <w:rsid w:val="005D0473"/>
    <w:rsid w:val="005D05D6"/>
    <w:rsid w:val="005D0689"/>
    <w:rsid w:val="005D06F9"/>
    <w:rsid w:val="005D0783"/>
    <w:rsid w:val="005D07AB"/>
    <w:rsid w:val="005D091A"/>
    <w:rsid w:val="005D0976"/>
    <w:rsid w:val="005D09A6"/>
    <w:rsid w:val="005D0B35"/>
    <w:rsid w:val="005D0B3C"/>
    <w:rsid w:val="005D0BF7"/>
    <w:rsid w:val="005D0E44"/>
    <w:rsid w:val="005D0ED4"/>
    <w:rsid w:val="005D0F04"/>
    <w:rsid w:val="005D0F31"/>
    <w:rsid w:val="005D0F40"/>
    <w:rsid w:val="005D1057"/>
    <w:rsid w:val="005D10BC"/>
    <w:rsid w:val="005D121A"/>
    <w:rsid w:val="005D139E"/>
    <w:rsid w:val="005D13BD"/>
    <w:rsid w:val="005D13DF"/>
    <w:rsid w:val="005D1458"/>
    <w:rsid w:val="005D15C0"/>
    <w:rsid w:val="005D18A1"/>
    <w:rsid w:val="005D19DB"/>
    <w:rsid w:val="005D1BD7"/>
    <w:rsid w:val="005D1C60"/>
    <w:rsid w:val="005D1C6D"/>
    <w:rsid w:val="005D1C8D"/>
    <w:rsid w:val="005D1F71"/>
    <w:rsid w:val="005D1FC4"/>
    <w:rsid w:val="005D2175"/>
    <w:rsid w:val="005D22A8"/>
    <w:rsid w:val="005D22B3"/>
    <w:rsid w:val="005D232D"/>
    <w:rsid w:val="005D23A7"/>
    <w:rsid w:val="005D261D"/>
    <w:rsid w:val="005D2627"/>
    <w:rsid w:val="005D2649"/>
    <w:rsid w:val="005D2691"/>
    <w:rsid w:val="005D28E0"/>
    <w:rsid w:val="005D291C"/>
    <w:rsid w:val="005D2993"/>
    <w:rsid w:val="005D29A6"/>
    <w:rsid w:val="005D2ADD"/>
    <w:rsid w:val="005D2B44"/>
    <w:rsid w:val="005D2B48"/>
    <w:rsid w:val="005D2CFB"/>
    <w:rsid w:val="005D2DD2"/>
    <w:rsid w:val="005D2EC8"/>
    <w:rsid w:val="005D2FCA"/>
    <w:rsid w:val="005D32BB"/>
    <w:rsid w:val="005D33D2"/>
    <w:rsid w:val="005D371B"/>
    <w:rsid w:val="005D3A05"/>
    <w:rsid w:val="005D3D58"/>
    <w:rsid w:val="005D3F7E"/>
    <w:rsid w:val="005D4063"/>
    <w:rsid w:val="005D40D3"/>
    <w:rsid w:val="005D4287"/>
    <w:rsid w:val="005D4302"/>
    <w:rsid w:val="005D45A7"/>
    <w:rsid w:val="005D465B"/>
    <w:rsid w:val="005D466B"/>
    <w:rsid w:val="005D4A91"/>
    <w:rsid w:val="005D4B03"/>
    <w:rsid w:val="005D4BD7"/>
    <w:rsid w:val="005D4C61"/>
    <w:rsid w:val="005D511A"/>
    <w:rsid w:val="005D5357"/>
    <w:rsid w:val="005D53DD"/>
    <w:rsid w:val="005D55F7"/>
    <w:rsid w:val="005D57AC"/>
    <w:rsid w:val="005D59AD"/>
    <w:rsid w:val="005D5A23"/>
    <w:rsid w:val="005D5C95"/>
    <w:rsid w:val="005D600E"/>
    <w:rsid w:val="005D639A"/>
    <w:rsid w:val="005D641E"/>
    <w:rsid w:val="005D6429"/>
    <w:rsid w:val="005D644C"/>
    <w:rsid w:val="005D6694"/>
    <w:rsid w:val="005D6737"/>
    <w:rsid w:val="005D67E0"/>
    <w:rsid w:val="005D67F6"/>
    <w:rsid w:val="005D6822"/>
    <w:rsid w:val="005D68F3"/>
    <w:rsid w:val="005D6982"/>
    <w:rsid w:val="005D6B8B"/>
    <w:rsid w:val="005D6C13"/>
    <w:rsid w:val="005D6D0D"/>
    <w:rsid w:val="005D6D2A"/>
    <w:rsid w:val="005D6DAB"/>
    <w:rsid w:val="005D6DF3"/>
    <w:rsid w:val="005D6F09"/>
    <w:rsid w:val="005D6F34"/>
    <w:rsid w:val="005D703C"/>
    <w:rsid w:val="005D713E"/>
    <w:rsid w:val="005D71B3"/>
    <w:rsid w:val="005D765A"/>
    <w:rsid w:val="005D76BE"/>
    <w:rsid w:val="005D77F8"/>
    <w:rsid w:val="005D7843"/>
    <w:rsid w:val="005D7879"/>
    <w:rsid w:val="005D7B79"/>
    <w:rsid w:val="005D7B81"/>
    <w:rsid w:val="005D7F87"/>
    <w:rsid w:val="005E000F"/>
    <w:rsid w:val="005E003D"/>
    <w:rsid w:val="005E008F"/>
    <w:rsid w:val="005E0474"/>
    <w:rsid w:val="005E05AF"/>
    <w:rsid w:val="005E0956"/>
    <w:rsid w:val="005E0BDE"/>
    <w:rsid w:val="005E0D4B"/>
    <w:rsid w:val="005E0E34"/>
    <w:rsid w:val="005E0E36"/>
    <w:rsid w:val="005E0F99"/>
    <w:rsid w:val="005E1428"/>
    <w:rsid w:val="005E19DA"/>
    <w:rsid w:val="005E1A41"/>
    <w:rsid w:val="005E1A91"/>
    <w:rsid w:val="005E1AFE"/>
    <w:rsid w:val="005E1C05"/>
    <w:rsid w:val="005E1C38"/>
    <w:rsid w:val="005E1D4F"/>
    <w:rsid w:val="005E1F48"/>
    <w:rsid w:val="005E22E3"/>
    <w:rsid w:val="005E2684"/>
    <w:rsid w:val="005E2713"/>
    <w:rsid w:val="005E27F5"/>
    <w:rsid w:val="005E2848"/>
    <w:rsid w:val="005E284F"/>
    <w:rsid w:val="005E2921"/>
    <w:rsid w:val="005E2CB2"/>
    <w:rsid w:val="005E2E3C"/>
    <w:rsid w:val="005E2EEB"/>
    <w:rsid w:val="005E2F88"/>
    <w:rsid w:val="005E3123"/>
    <w:rsid w:val="005E3251"/>
    <w:rsid w:val="005E32B1"/>
    <w:rsid w:val="005E335D"/>
    <w:rsid w:val="005E35D9"/>
    <w:rsid w:val="005E3973"/>
    <w:rsid w:val="005E4025"/>
    <w:rsid w:val="005E44E3"/>
    <w:rsid w:val="005E44E5"/>
    <w:rsid w:val="005E46F9"/>
    <w:rsid w:val="005E4754"/>
    <w:rsid w:val="005E4927"/>
    <w:rsid w:val="005E4A44"/>
    <w:rsid w:val="005E4BE4"/>
    <w:rsid w:val="005E4C2A"/>
    <w:rsid w:val="005E4C2C"/>
    <w:rsid w:val="005E4E05"/>
    <w:rsid w:val="005E5298"/>
    <w:rsid w:val="005E5346"/>
    <w:rsid w:val="005E542E"/>
    <w:rsid w:val="005E55F1"/>
    <w:rsid w:val="005E55F6"/>
    <w:rsid w:val="005E570A"/>
    <w:rsid w:val="005E599F"/>
    <w:rsid w:val="005E5B3B"/>
    <w:rsid w:val="005E5B5C"/>
    <w:rsid w:val="005E5CBB"/>
    <w:rsid w:val="005E5CCC"/>
    <w:rsid w:val="005E5DEB"/>
    <w:rsid w:val="005E5EF2"/>
    <w:rsid w:val="005E5EF6"/>
    <w:rsid w:val="005E5EFE"/>
    <w:rsid w:val="005E5FF2"/>
    <w:rsid w:val="005E6023"/>
    <w:rsid w:val="005E6050"/>
    <w:rsid w:val="005E6086"/>
    <w:rsid w:val="005E6213"/>
    <w:rsid w:val="005E62BF"/>
    <w:rsid w:val="005E6312"/>
    <w:rsid w:val="005E6384"/>
    <w:rsid w:val="005E63B8"/>
    <w:rsid w:val="005E63F2"/>
    <w:rsid w:val="005E6579"/>
    <w:rsid w:val="005E682D"/>
    <w:rsid w:val="005E6876"/>
    <w:rsid w:val="005E6C55"/>
    <w:rsid w:val="005E6F50"/>
    <w:rsid w:val="005E7033"/>
    <w:rsid w:val="005E714D"/>
    <w:rsid w:val="005E723C"/>
    <w:rsid w:val="005E7385"/>
    <w:rsid w:val="005E7468"/>
    <w:rsid w:val="005E7651"/>
    <w:rsid w:val="005E7750"/>
    <w:rsid w:val="005E778E"/>
    <w:rsid w:val="005E78AD"/>
    <w:rsid w:val="005E78D3"/>
    <w:rsid w:val="005E791B"/>
    <w:rsid w:val="005E796E"/>
    <w:rsid w:val="005E7A1F"/>
    <w:rsid w:val="005E7B1D"/>
    <w:rsid w:val="005E7B67"/>
    <w:rsid w:val="005E7C1A"/>
    <w:rsid w:val="005E7C21"/>
    <w:rsid w:val="005E7EEA"/>
    <w:rsid w:val="005F00D1"/>
    <w:rsid w:val="005F065B"/>
    <w:rsid w:val="005F06DA"/>
    <w:rsid w:val="005F0737"/>
    <w:rsid w:val="005F07BC"/>
    <w:rsid w:val="005F0845"/>
    <w:rsid w:val="005F0908"/>
    <w:rsid w:val="005F0D92"/>
    <w:rsid w:val="005F0DE1"/>
    <w:rsid w:val="005F0E6D"/>
    <w:rsid w:val="005F0FB3"/>
    <w:rsid w:val="005F10BD"/>
    <w:rsid w:val="005F10C4"/>
    <w:rsid w:val="005F12EE"/>
    <w:rsid w:val="005F1474"/>
    <w:rsid w:val="005F177A"/>
    <w:rsid w:val="005F19A7"/>
    <w:rsid w:val="005F1C49"/>
    <w:rsid w:val="005F1C5F"/>
    <w:rsid w:val="005F1D05"/>
    <w:rsid w:val="005F1E9E"/>
    <w:rsid w:val="005F1EE3"/>
    <w:rsid w:val="005F212B"/>
    <w:rsid w:val="005F2184"/>
    <w:rsid w:val="005F220A"/>
    <w:rsid w:val="005F22D7"/>
    <w:rsid w:val="005F2346"/>
    <w:rsid w:val="005F23DA"/>
    <w:rsid w:val="005F2430"/>
    <w:rsid w:val="005F24C0"/>
    <w:rsid w:val="005F2710"/>
    <w:rsid w:val="005F2A2A"/>
    <w:rsid w:val="005F2BEA"/>
    <w:rsid w:val="005F2DD4"/>
    <w:rsid w:val="005F2DD7"/>
    <w:rsid w:val="005F2E20"/>
    <w:rsid w:val="005F2FF2"/>
    <w:rsid w:val="005F3148"/>
    <w:rsid w:val="005F3153"/>
    <w:rsid w:val="005F31FD"/>
    <w:rsid w:val="005F3429"/>
    <w:rsid w:val="005F34C4"/>
    <w:rsid w:val="005F376B"/>
    <w:rsid w:val="005F37B9"/>
    <w:rsid w:val="005F3818"/>
    <w:rsid w:val="005F3888"/>
    <w:rsid w:val="005F3D32"/>
    <w:rsid w:val="005F3D63"/>
    <w:rsid w:val="005F3F1A"/>
    <w:rsid w:val="005F3FFE"/>
    <w:rsid w:val="005F4159"/>
    <w:rsid w:val="005F41BC"/>
    <w:rsid w:val="005F43B6"/>
    <w:rsid w:val="005F45AD"/>
    <w:rsid w:val="005F461A"/>
    <w:rsid w:val="005F46FD"/>
    <w:rsid w:val="005F4750"/>
    <w:rsid w:val="005F47EA"/>
    <w:rsid w:val="005F47ED"/>
    <w:rsid w:val="005F4830"/>
    <w:rsid w:val="005F48CE"/>
    <w:rsid w:val="005F48D6"/>
    <w:rsid w:val="005F48F9"/>
    <w:rsid w:val="005F49E0"/>
    <w:rsid w:val="005F4B72"/>
    <w:rsid w:val="005F4C31"/>
    <w:rsid w:val="005F4C6C"/>
    <w:rsid w:val="005F4E86"/>
    <w:rsid w:val="005F4ECB"/>
    <w:rsid w:val="005F4ECC"/>
    <w:rsid w:val="005F4F70"/>
    <w:rsid w:val="005F50AA"/>
    <w:rsid w:val="005F523F"/>
    <w:rsid w:val="005F539D"/>
    <w:rsid w:val="005F5462"/>
    <w:rsid w:val="005F551C"/>
    <w:rsid w:val="005F5540"/>
    <w:rsid w:val="005F554F"/>
    <w:rsid w:val="005F5642"/>
    <w:rsid w:val="005F5659"/>
    <w:rsid w:val="005F578C"/>
    <w:rsid w:val="005F57A2"/>
    <w:rsid w:val="005F59A7"/>
    <w:rsid w:val="005F5A5A"/>
    <w:rsid w:val="005F5AEA"/>
    <w:rsid w:val="005F5D71"/>
    <w:rsid w:val="005F5EA1"/>
    <w:rsid w:val="005F6138"/>
    <w:rsid w:val="005F6184"/>
    <w:rsid w:val="005F6195"/>
    <w:rsid w:val="005F62B1"/>
    <w:rsid w:val="005F62DC"/>
    <w:rsid w:val="005F6380"/>
    <w:rsid w:val="005F63DB"/>
    <w:rsid w:val="005F63F9"/>
    <w:rsid w:val="005F6426"/>
    <w:rsid w:val="005F64F1"/>
    <w:rsid w:val="005F6773"/>
    <w:rsid w:val="005F698B"/>
    <w:rsid w:val="005F69D3"/>
    <w:rsid w:val="005F6B12"/>
    <w:rsid w:val="005F6B4C"/>
    <w:rsid w:val="005F6B67"/>
    <w:rsid w:val="005F6C97"/>
    <w:rsid w:val="005F6CA7"/>
    <w:rsid w:val="005F6CED"/>
    <w:rsid w:val="005F6D45"/>
    <w:rsid w:val="005F6F15"/>
    <w:rsid w:val="005F703B"/>
    <w:rsid w:val="005F70BB"/>
    <w:rsid w:val="005F7117"/>
    <w:rsid w:val="005F7133"/>
    <w:rsid w:val="005F7196"/>
    <w:rsid w:val="005F7197"/>
    <w:rsid w:val="005F71C8"/>
    <w:rsid w:val="005F71CF"/>
    <w:rsid w:val="005F730F"/>
    <w:rsid w:val="005F7482"/>
    <w:rsid w:val="005F75C2"/>
    <w:rsid w:val="005F7608"/>
    <w:rsid w:val="005F7664"/>
    <w:rsid w:val="005F7908"/>
    <w:rsid w:val="005F7A5E"/>
    <w:rsid w:val="005F7B39"/>
    <w:rsid w:val="005F7CCF"/>
    <w:rsid w:val="005F7E2C"/>
    <w:rsid w:val="005F7E76"/>
    <w:rsid w:val="005F7F10"/>
    <w:rsid w:val="005F7FFC"/>
    <w:rsid w:val="006001E6"/>
    <w:rsid w:val="00600260"/>
    <w:rsid w:val="0060032F"/>
    <w:rsid w:val="006003D8"/>
    <w:rsid w:val="0060048D"/>
    <w:rsid w:val="006006B7"/>
    <w:rsid w:val="0060083A"/>
    <w:rsid w:val="00600A1A"/>
    <w:rsid w:val="006010D1"/>
    <w:rsid w:val="0060114A"/>
    <w:rsid w:val="006012D1"/>
    <w:rsid w:val="00601337"/>
    <w:rsid w:val="006014E3"/>
    <w:rsid w:val="006017C3"/>
    <w:rsid w:val="006017F5"/>
    <w:rsid w:val="006018AD"/>
    <w:rsid w:val="0060195A"/>
    <w:rsid w:val="00601A8D"/>
    <w:rsid w:val="00601B95"/>
    <w:rsid w:val="00601C7A"/>
    <w:rsid w:val="00601C82"/>
    <w:rsid w:val="00601DE3"/>
    <w:rsid w:val="00601E9F"/>
    <w:rsid w:val="00601F42"/>
    <w:rsid w:val="006020FA"/>
    <w:rsid w:val="00602112"/>
    <w:rsid w:val="006021BA"/>
    <w:rsid w:val="0060229D"/>
    <w:rsid w:val="00602314"/>
    <w:rsid w:val="00602370"/>
    <w:rsid w:val="0060246C"/>
    <w:rsid w:val="006024F2"/>
    <w:rsid w:val="006025BE"/>
    <w:rsid w:val="00602600"/>
    <w:rsid w:val="006026BD"/>
    <w:rsid w:val="00602758"/>
    <w:rsid w:val="00602818"/>
    <w:rsid w:val="006028D0"/>
    <w:rsid w:val="00602A31"/>
    <w:rsid w:val="00602B63"/>
    <w:rsid w:val="00602C8A"/>
    <w:rsid w:val="00602EC2"/>
    <w:rsid w:val="00602FAF"/>
    <w:rsid w:val="006033C7"/>
    <w:rsid w:val="006033FC"/>
    <w:rsid w:val="0060341E"/>
    <w:rsid w:val="006034E2"/>
    <w:rsid w:val="0060350C"/>
    <w:rsid w:val="00603738"/>
    <w:rsid w:val="00603926"/>
    <w:rsid w:val="00603AC4"/>
    <w:rsid w:val="00603B90"/>
    <w:rsid w:val="00603FF4"/>
    <w:rsid w:val="00604044"/>
    <w:rsid w:val="006041A4"/>
    <w:rsid w:val="006041B2"/>
    <w:rsid w:val="006041B4"/>
    <w:rsid w:val="0060426C"/>
    <w:rsid w:val="00604319"/>
    <w:rsid w:val="00604440"/>
    <w:rsid w:val="0060463A"/>
    <w:rsid w:val="006046A9"/>
    <w:rsid w:val="00604701"/>
    <w:rsid w:val="0060473C"/>
    <w:rsid w:val="0060481D"/>
    <w:rsid w:val="00604870"/>
    <w:rsid w:val="00604AB5"/>
    <w:rsid w:val="00604ACB"/>
    <w:rsid w:val="00604C0E"/>
    <w:rsid w:val="00604CC8"/>
    <w:rsid w:val="00604DCF"/>
    <w:rsid w:val="00604E2D"/>
    <w:rsid w:val="00604F11"/>
    <w:rsid w:val="00604F51"/>
    <w:rsid w:val="00605143"/>
    <w:rsid w:val="00605253"/>
    <w:rsid w:val="006053B8"/>
    <w:rsid w:val="006053D9"/>
    <w:rsid w:val="006054F0"/>
    <w:rsid w:val="0060567F"/>
    <w:rsid w:val="00605686"/>
    <w:rsid w:val="00605946"/>
    <w:rsid w:val="00605997"/>
    <w:rsid w:val="00605A9C"/>
    <w:rsid w:val="00605B33"/>
    <w:rsid w:val="00605C4A"/>
    <w:rsid w:val="00605CA9"/>
    <w:rsid w:val="00605CF4"/>
    <w:rsid w:val="00605D9C"/>
    <w:rsid w:val="00605E47"/>
    <w:rsid w:val="00605E6B"/>
    <w:rsid w:val="00605EB6"/>
    <w:rsid w:val="00605EF0"/>
    <w:rsid w:val="0060611A"/>
    <w:rsid w:val="0060645B"/>
    <w:rsid w:val="0060673E"/>
    <w:rsid w:val="00606891"/>
    <w:rsid w:val="006068E5"/>
    <w:rsid w:val="00606963"/>
    <w:rsid w:val="00606978"/>
    <w:rsid w:val="00606984"/>
    <w:rsid w:val="00606C3E"/>
    <w:rsid w:val="00606C49"/>
    <w:rsid w:val="00606C79"/>
    <w:rsid w:val="00606D28"/>
    <w:rsid w:val="00606F06"/>
    <w:rsid w:val="00606FE5"/>
    <w:rsid w:val="00606FE7"/>
    <w:rsid w:val="006073FE"/>
    <w:rsid w:val="00607465"/>
    <w:rsid w:val="006074CA"/>
    <w:rsid w:val="0060752E"/>
    <w:rsid w:val="00607577"/>
    <w:rsid w:val="0060758A"/>
    <w:rsid w:val="006077D1"/>
    <w:rsid w:val="0060782B"/>
    <w:rsid w:val="00607865"/>
    <w:rsid w:val="00607886"/>
    <w:rsid w:val="00607A4B"/>
    <w:rsid w:val="00607B0E"/>
    <w:rsid w:val="00607B4A"/>
    <w:rsid w:val="00607CA5"/>
    <w:rsid w:val="00607CB6"/>
    <w:rsid w:val="00607CC9"/>
    <w:rsid w:val="00607D3D"/>
    <w:rsid w:val="00607D62"/>
    <w:rsid w:val="00607E74"/>
    <w:rsid w:val="00607ECE"/>
    <w:rsid w:val="00607F45"/>
    <w:rsid w:val="00607FCE"/>
    <w:rsid w:val="0061006E"/>
    <w:rsid w:val="00610176"/>
    <w:rsid w:val="006102BE"/>
    <w:rsid w:val="0061032A"/>
    <w:rsid w:val="0061033B"/>
    <w:rsid w:val="0061037C"/>
    <w:rsid w:val="006104AA"/>
    <w:rsid w:val="006106A9"/>
    <w:rsid w:val="0061090B"/>
    <w:rsid w:val="00610B1F"/>
    <w:rsid w:val="00610B20"/>
    <w:rsid w:val="00610BF6"/>
    <w:rsid w:val="00610CF6"/>
    <w:rsid w:val="00610D02"/>
    <w:rsid w:val="00610F1B"/>
    <w:rsid w:val="00610F28"/>
    <w:rsid w:val="00610FA5"/>
    <w:rsid w:val="00610FAF"/>
    <w:rsid w:val="00610FDF"/>
    <w:rsid w:val="00611131"/>
    <w:rsid w:val="0061123E"/>
    <w:rsid w:val="006112A6"/>
    <w:rsid w:val="00611353"/>
    <w:rsid w:val="00611692"/>
    <w:rsid w:val="00611703"/>
    <w:rsid w:val="00611778"/>
    <w:rsid w:val="00611908"/>
    <w:rsid w:val="00611969"/>
    <w:rsid w:val="00611AAC"/>
    <w:rsid w:val="00611BEE"/>
    <w:rsid w:val="00611C35"/>
    <w:rsid w:val="00611CC8"/>
    <w:rsid w:val="00611D14"/>
    <w:rsid w:val="00611E46"/>
    <w:rsid w:val="00612126"/>
    <w:rsid w:val="006121E5"/>
    <w:rsid w:val="00612332"/>
    <w:rsid w:val="0061235E"/>
    <w:rsid w:val="0061255F"/>
    <w:rsid w:val="00612690"/>
    <w:rsid w:val="00612691"/>
    <w:rsid w:val="006127CF"/>
    <w:rsid w:val="00612884"/>
    <w:rsid w:val="00612A69"/>
    <w:rsid w:val="00612B9E"/>
    <w:rsid w:val="00612C3B"/>
    <w:rsid w:val="00612DC0"/>
    <w:rsid w:val="00612DC8"/>
    <w:rsid w:val="00612DFF"/>
    <w:rsid w:val="00612F02"/>
    <w:rsid w:val="0061319E"/>
    <w:rsid w:val="0061321C"/>
    <w:rsid w:val="0061331C"/>
    <w:rsid w:val="006134E3"/>
    <w:rsid w:val="0061354B"/>
    <w:rsid w:val="0061355B"/>
    <w:rsid w:val="0061356E"/>
    <w:rsid w:val="006135F5"/>
    <w:rsid w:val="00613661"/>
    <w:rsid w:val="006138CA"/>
    <w:rsid w:val="006139E7"/>
    <w:rsid w:val="00613ACA"/>
    <w:rsid w:val="00613B0A"/>
    <w:rsid w:val="00613C32"/>
    <w:rsid w:val="00613C3F"/>
    <w:rsid w:val="00613D48"/>
    <w:rsid w:val="00613EB3"/>
    <w:rsid w:val="00613EEA"/>
    <w:rsid w:val="00614006"/>
    <w:rsid w:val="006141AA"/>
    <w:rsid w:val="00614264"/>
    <w:rsid w:val="0061441A"/>
    <w:rsid w:val="006144B6"/>
    <w:rsid w:val="006147A6"/>
    <w:rsid w:val="0061492D"/>
    <w:rsid w:val="006149B5"/>
    <w:rsid w:val="00614A84"/>
    <w:rsid w:val="00614C1A"/>
    <w:rsid w:val="00614C88"/>
    <w:rsid w:val="00614DFB"/>
    <w:rsid w:val="00614E41"/>
    <w:rsid w:val="00614F48"/>
    <w:rsid w:val="00614F58"/>
    <w:rsid w:val="00614FCD"/>
    <w:rsid w:val="0061505D"/>
    <w:rsid w:val="006150B2"/>
    <w:rsid w:val="00615126"/>
    <w:rsid w:val="00615167"/>
    <w:rsid w:val="00615276"/>
    <w:rsid w:val="006153C3"/>
    <w:rsid w:val="006154DE"/>
    <w:rsid w:val="006155BF"/>
    <w:rsid w:val="00615676"/>
    <w:rsid w:val="0061569F"/>
    <w:rsid w:val="006156B1"/>
    <w:rsid w:val="006156D0"/>
    <w:rsid w:val="0061585B"/>
    <w:rsid w:val="006159E5"/>
    <w:rsid w:val="00615AC1"/>
    <w:rsid w:val="00615B26"/>
    <w:rsid w:val="00615BCB"/>
    <w:rsid w:val="00615C9C"/>
    <w:rsid w:val="00615D0B"/>
    <w:rsid w:val="00615DF6"/>
    <w:rsid w:val="00615E75"/>
    <w:rsid w:val="00615F32"/>
    <w:rsid w:val="00616009"/>
    <w:rsid w:val="006160B9"/>
    <w:rsid w:val="0061612F"/>
    <w:rsid w:val="00616198"/>
    <w:rsid w:val="006164DB"/>
    <w:rsid w:val="0061655C"/>
    <w:rsid w:val="00616565"/>
    <w:rsid w:val="006166B2"/>
    <w:rsid w:val="0061671C"/>
    <w:rsid w:val="00616B36"/>
    <w:rsid w:val="00616C39"/>
    <w:rsid w:val="00616C94"/>
    <w:rsid w:val="00616D29"/>
    <w:rsid w:val="00616EFD"/>
    <w:rsid w:val="00616F69"/>
    <w:rsid w:val="006170FA"/>
    <w:rsid w:val="00617125"/>
    <w:rsid w:val="00617305"/>
    <w:rsid w:val="00617404"/>
    <w:rsid w:val="006174B5"/>
    <w:rsid w:val="006176CF"/>
    <w:rsid w:val="006176EB"/>
    <w:rsid w:val="00617733"/>
    <w:rsid w:val="006177F2"/>
    <w:rsid w:val="0061796D"/>
    <w:rsid w:val="006179FE"/>
    <w:rsid w:val="00617A2F"/>
    <w:rsid w:val="00617AB7"/>
    <w:rsid w:val="00617B97"/>
    <w:rsid w:val="00617D16"/>
    <w:rsid w:val="00617DF6"/>
    <w:rsid w:val="00617E01"/>
    <w:rsid w:val="00617E9A"/>
    <w:rsid w:val="00617EC5"/>
    <w:rsid w:val="00617FEE"/>
    <w:rsid w:val="0062008D"/>
    <w:rsid w:val="00620959"/>
    <w:rsid w:val="00620B86"/>
    <w:rsid w:val="00620B94"/>
    <w:rsid w:val="00620CB9"/>
    <w:rsid w:val="00620DC3"/>
    <w:rsid w:val="00620ED0"/>
    <w:rsid w:val="00620F17"/>
    <w:rsid w:val="006210C5"/>
    <w:rsid w:val="0062138F"/>
    <w:rsid w:val="006214A0"/>
    <w:rsid w:val="006214FA"/>
    <w:rsid w:val="00621598"/>
    <w:rsid w:val="0062163F"/>
    <w:rsid w:val="00621730"/>
    <w:rsid w:val="00621A36"/>
    <w:rsid w:val="00621E59"/>
    <w:rsid w:val="00621FF0"/>
    <w:rsid w:val="0062205E"/>
    <w:rsid w:val="0062223E"/>
    <w:rsid w:val="00622435"/>
    <w:rsid w:val="0062265D"/>
    <w:rsid w:val="006226C4"/>
    <w:rsid w:val="0062284D"/>
    <w:rsid w:val="006228B1"/>
    <w:rsid w:val="006228FA"/>
    <w:rsid w:val="00622945"/>
    <w:rsid w:val="006229C1"/>
    <w:rsid w:val="00622A43"/>
    <w:rsid w:val="00622A9C"/>
    <w:rsid w:val="00622C02"/>
    <w:rsid w:val="00622F6E"/>
    <w:rsid w:val="006235B9"/>
    <w:rsid w:val="00623835"/>
    <w:rsid w:val="00623854"/>
    <w:rsid w:val="0062385E"/>
    <w:rsid w:val="006238EC"/>
    <w:rsid w:val="00623989"/>
    <w:rsid w:val="00623A9C"/>
    <w:rsid w:val="00623B10"/>
    <w:rsid w:val="00623B33"/>
    <w:rsid w:val="00623BFB"/>
    <w:rsid w:val="00623C4B"/>
    <w:rsid w:val="00623CBF"/>
    <w:rsid w:val="00623D2F"/>
    <w:rsid w:val="00623E35"/>
    <w:rsid w:val="00624016"/>
    <w:rsid w:val="0062405A"/>
    <w:rsid w:val="0062405B"/>
    <w:rsid w:val="0062405E"/>
    <w:rsid w:val="00624219"/>
    <w:rsid w:val="00624276"/>
    <w:rsid w:val="00624364"/>
    <w:rsid w:val="0062443B"/>
    <w:rsid w:val="006244C3"/>
    <w:rsid w:val="006245B9"/>
    <w:rsid w:val="006246CB"/>
    <w:rsid w:val="006246D1"/>
    <w:rsid w:val="00624725"/>
    <w:rsid w:val="0062490A"/>
    <w:rsid w:val="00624A2A"/>
    <w:rsid w:val="00624B04"/>
    <w:rsid w:val="00624BED"/>
    <w:rsid w:val="00624CCE"/>
    <w:rsid w:val="00624EB7"/>
    <w:rsid w:val="0062503A"/>
    <w:rsid w:val="0062509B"/>
    <w:rsid w:val="006251C9"/>
    <w:rsid w:val="006252FD"/>
    <w:rsid w:val="006253C1"/>
    <w:rsid w:val="006253DA"/>
    <w:rsid w:val="006253DD"/>
    <w:rsid w:val="00625647"/>
    <w:rsid w:val="00625695"/>
    <w:rsid w:val="006256A0"/>
    <w:rsid w:val="00625758"/>
    <w:rsid w:val="00625764"/>
    <w:rsid w:val="00625797"/>
    <w:rsid w:val="00625935"/>
    <w:rsid w:val="006259AF"/>
    <w:rsid w:val="00625A7F"/>
    <w:rsid w:val="00625A9F"/>
    <w:rsid w:val="00625FC8"/>
    <w:rsid w:val="00626038"/>
    <w:rsid w:val="00626195"/>
    <w:rsid w:val="006261DB"/>
    <w:rsid w:val="00626421"/>
    <w:rsid w:val="0062644D"/>
    <w:rsid w:val="006267E4"/>
    <w:rsid w:val="006268AB"/>
    <w:rsid w:val="006268B5"/>
    <w:rsid w:val="00626AF4"/>
    <w:rsid w:val="00626C1F"/>
    <w:rsid w:val="00626E46"/>
    <w:rsid w:val="00626EF3"/>
    <w:rsid w:val="00626F8A"/>
    <w:rsid w:val="0062720B"/>
    <w:rsid w:val="00627242"/>
    <w:rsid w:val="0062743C"/>
    <w:rsid w:val="006274D9"/>
    <w:rsid w:val="00627507"/>
    <w:rsid w:val="00627787"/>
    <w:rsid w:val="006278B2"/>
    <w:rsid w:val="00627951"/>
    <w:rsid w:val="00627BBC"/>
    <w:rsid w:val="00627C6C"/>
    <w:rsid w:val="00627D42"/>
    <w:rsid w:val="00627DDC"/>
    <w:rsid w:val="0063009A"/>
    <w:rsid w:val="006300B7"/>
    <w:rsid w:val="00630135"/>
    <w:rsid w:val="00630143"/>
    <w:rsid w:val="00630165"/>
    <w:rsid w:val="00630175"/>
    <w:rsid w:val="0063042A"/>
    <w:rsid w:val="0063046D"/>
    <w:rsid w:val="0063048D"/>
    <w:rsid w:val="0063059B"/>
    <w:rsid w:val="006305C9"/>
    <w:rsid w:val="006305F9"/>
    <w:rsid w:val="00630720"/>
    <w:rsid w:val="0063072B"/>
    <w:rsid w:val="00630785"/>
    <w:rsid w:val="006307B8"/>
    <w:rsid w:val="006307EC"/>
    <w:rsid w:val="00630816"/>
    <w:rsid w:val="0063086A"/>
    <w:rsid w:val="00630A06"/>
    <w:rsid w:val="00630A21"/>
    <w:rsid w:val="00630A41"/>
    <w:rsid w:val="00630C8D"/>
    <w:rsid w:val="00630CA0"/>
    <w:rsid w:val="00630D44"/>
    <w:rsid w:val="00631042"/>
    <w:rsid w:val="006312E1"/>
    <w:rsid w:val="006312F7"/>
    <w:rsid w:val="00631555"/>
    <w:rsid w:val="0063168E"/>
    <w:rsid w:val="006316F2"/>
    <w:rsid w:val="00631791"/>
    <w:rsid w:val="00631817"/>
    <w:rsid w:val="0063189C"/>
    <w:rsid w:val="00631A30"/>
    <w:rsid w:val="00631D7D"/>
    <w:rsid w:val="00631E02"/>
    <w:rsid w:val="00631EDC"/>
    <w:rsid w:val="00632070"/>
    <w:rsid w:val="00632096"/>
    <w:rsid w:val="006324F2"/>
    <w:rsid w:val="0063263C"/>
    <w:rsid w:val="006326C3"/>
    <w:rsid w:val="00632716"/>
    <w:rsid w:val="00632B7D"/>
    <w:rsid w:val="00632C51"/>
    <w:rsid w:val="00632E6E"/>
    <w:rsid w:val="0063325E"/>
    <w:rsid w:val="0063333E"/>
    <w:rsid w:val="006333A3"/>
    <w:rsid w:val="006335EE"/>
    <w:rsid w:val="0063373E"/>
    <w:rsid w:val="00633BB3"/>
    <w:rsid w:val="00633C76"/>
    <w:rsid w:val="00633CE1"/>
    <w:rsid w:val="00634052"/>
    <w:rsid w:val="00634159"/>
    <w:rsid w:val="00634287"/>
    <w:rsid w:val="00634494"/>
    <w:rsid w:val="006344AC"/>
    <w:rsid w:val="006344ED"/>
    <w:rsid w:val="006345FA"/>
    <w:rsid w:val="00634796"/>
    <w:rsid w:val="00634892"/>
    <w:rsid w:val="00634A02"/>
    <w:rsid w:val="00634ABF"/>
    <w:rsid w:val="00634BAF"/>
    <w:rsid w:val="00634BB5"/>
    <w:rsid w:val="00634C8A"/>
    <w:rsid w:val="00634CE7"/>
    <w:rsid w:val="00634D1B"/>
    <w:rsid w:val="00634D36"/>
    <w:rsid w:val="00634DBC"/>
    <w:rsid w:val="00634F01"/>
    <w:rsid w:val="00634F20"/>
    <w:rsid w:val="0063512F"/>
    <w:rsid w:val="006352E9"/>
    <w:rsid w:val="006353BF"/>
    <w:rsid w:val="00635C35"/>
    <w:rsid w:val="00635C5A"/>
    <w:rsid w:val="00635C8D"/>
    <w:rsid w:val="00635D1C"/>
    <w:rsid w:val="006360A8"/>
    <w:rsid w:val="00636141"/>
    <w:rsid w:val="006361B7"/>
    <w:rsid w:val="006362F7"/>
    <w:rsid w:val="00636354"/>
    <w:rsid w:val="006363C3"/>
    <w:rsid w:val="006363C9"/>
    <w:rsid w:val="00636581"/>
    <w:rsid w:val="006365F8"/>
    <w:rsid w:val="00636621"/>
    <w:rsid w:val="006366AA"/>
    <w:rsid w:val="006367ED"/>
    <w:rsid w:val="00636A5B"/>
    <w:rsid w:val="00636C73"/>
    <w:rsid w:val="00636E5C"/>
    <w:rsid w:val="00636F16"/>
    <w:rsid w:val="00636F1A"/>
    <w:rsid w:val="006370C4"/>
    <w:rsid w:val="0063711A"/>
    <w:rsid w:val="006371A1"/>
    <w:rsid w:val="0063738E"/>
    <w:rsid w:val="006373C6"/>
    <w:rsid w:val="0063757C"/>
    <w:rsid w:val="006375CE"/>
    <w:rsid w:val="00637721"/>
    <w:rsid w:val="006379FC"/>
    <w:rsid w:val="00637A25"/>
    <w:rsid w:val="00637AD3"/>
    <w:rsid w:val="00637E61"/>
    <w:rsid w:val="00637FE4"/>
    <w:rsid w:val="00637FF2"/>
    <w:rsid w:val="00640146"/>
    <w:rsid w:val="00640319"/>
    <w:rsid w:val="006403F7"/>
    <w:rsid w:val="00640555"/>
    <w:rsid w:val="006406B6"/>
    <w:rsid w:val="00640A27"/>
    <w:rsid w:val="00640A64"/>
    <w:rsid w:val="00640B60"/>
    <w:rsid w:val="00640C6F"/>
    <w:rsid w:val="00640C91"/>
    <w:rsid w:val="00640D5E"/>
    <w:rsid w:val="00640D88"/>
    <w:rsid w:val="00640E6A"/>
    <w:rsid w:val="00640F12"/>
    <w:rsid w:val="00641051"/>
    <w:rsid w:val="0064120C"/>
    <w:rsid w:val="006412E1"/>
    <w:rsid w:val="00641549"/>
    <w:rsid w:val="00641744"/>
    <w:rsid w:val="00641763"/>
    <w:rsid w:val="006417BA"/>
    <w:rsid w:val="006417E9"/>
    <w:rsid w:val="006418CF"/>
    <w:rsid w:val="0064193A"/>
    <w:rsid w:val="006419DC"/>
    <w:rsid w:val="006419F9"/>
    <w:rsid w:val="00641D93"/>
    <w:rsid w:val="00641EA5"/>
    <w:rsid w:val="00641FF9"/>
    <w:rsid w:val="00642013"/>
    <w:rsid w:val="0064210D"/>
    <w:rsid w:val="00642340"/>
    <w:rsid w:val="006423A4"/>
    <w:rsid w:val="006426A8"/>
    <w:rsid w:val="0064280E"/>
    <w:rsid w:val="006428AF"/>
    <w:rsid w:val="006428EC"/>
    <w:rsid w:val="006429BE"/>
    <w:rsid w:val="00642A37"/>
    <w:rsid w:val="00642B6F"/>
    <w:rsid w:val="00642C2D"/>
    <w:rsid w:val="00642C42"/>
    <w:rsid w:val="00642D52"/>
    <w:rsid w:val="00642D9F"/>
    <w:rsid w:val="00642E46"/>
    <w:rsid w:val="00642E73"/>
    <w:rsid w:val="00642F81"/>
    <w:rsid w:val="00642FF0"/>
    <w:rsid w:val="0064301F"/>
    <w:rsid w:val="00643022"/>
    <w:rsid w:val="006431A2"/>
    <w:rsid w:val="00643303"/>
    <w:rsid w:val="006436F1"/>
    <w:rsid w:val="006437B9"/>
    <w:rsid w:val="00643889"/>
    <w:rsid w:val="00643C32"/>
    <w:rsid w:val="00643E0D"/>
    <w:rsid w:val="00643F38"/>
    <w:rsid w:val="006441CF"/>
    <w:rsid w:val="006442B2"/>
    <w:rsid w:val="006443EF"/>
    <w:rsid w:val="00644401"/>
    <w:rsid w:val="0064444E"/>
    <w:rsid w:val="006445F0"/>
    <w:rsid w:val="00644619"/>
    <w:rsid w:val="006446C2"/>
    <w:rsid w:val="00644859"/>
    <w:rsid w:val="006448D3"/>
    <w:rsid w:val="00644906"/>
    <w:rsid w:val="00644907"/>
    <w:rsid w:val="0064491B"/>
    <w:rsid w:val="00644A71"/>
    <w:rsid w:val="00644D20"/>
    <w:rsid w:val="006450EF"/>
    <w:rsid w:val="00645110"/>
    <w:rsid w:val="00645192"/>
    <w:rsid w:val="00645239"/>
    <w:rsid w:val="00645380"/>
    <w:rsid w:val="006453DD"/>
    <w:rsid w:val="00645469"/>
    <w:rsid w:val="00645484"/>
    <w:rsid w:val="00645589"/>
    <w:rsid w:val="006457C7"/>
    <w:rsid w:val="00645938"/>
    <w:rsid w:val="00645A64"/>
    <w:rsid w:val="00645AA9"/>
    <w:rsid w:val="00645AB6"/>
    <w:rsid w:val="00645ABE"/>
    <w:rsid w:val="00645B9D"/>
    <w:rsid w:val="00645C0F"/>
    <w:rsid w:val="00645D28"/>
    <w:rsid w:val="00645D62"/>
    <w:rsid w:val="00645D98"/>
    <w:rsid w:val="00645FA1"/>
    <w:rsid w:val="00645FB9"/>
    <w:rsid w:val="00646047"/>
    <w:rsid w:val="00646107"/>
    <w:rsid w:val="0064627F"/>
    <w:rsid w:val="00646425"/>
    <w:rsid w:val="006464EE"/>
    <w:rsid w:val="00646564"/>
    <w:rsid w:val="006465E7"/>
    <w:rsid w:val="006466A4"/>
    <w:rsid w:val="006466F9"/>
    <w:rsid w:val="006467C1"/>
    <w:rsid w:val="00646881"/>
    <w:rsid w:val="00646952"/>
    <w:rsid w:val="00646A37"/>
    <w:rsid w:val="00646CCB"/>
    <w:rsid w:val="00646E39"/>
    <w:rsid w:val="00646E4E"/>
    <w:rsid w:val="00646EBB"/>
    <w:rsid w:val="00646F07"/>
    <w:rsid w:val="00646F30"/>
    <w:rsid w:val="00646FAA"/>
    <w:rsid w:val="0064705A"/>
    <w:rsid w:val="006473D7"/>
    <w:rsid w:val="0064760F"/>
    <w:rsid w:val="0064772D"/>
    <w:rsid w:val="0064786B"/>
    <w:rsid w:val="00647BD2"/>
    <w:rsid w:val="00647C0B"/>
    <w:rsid w:val="00647D5D"/>
    <w:rsid w:val="00647FD0"/>
    <w:rsid w:val="00650123"/>
    <w:rsid w:val="006501BF"/>
    <w:rsid w:val="006502FA"/>
    <w:rsid w:val="006503CB"/>
    <w:rsid w:val="00650595"/>
    <w:rsid w:val="00650662"/>
    <w:rsid w:val="0065084C"/>
    <w:rsid w:val="0065095B"/>
    <w:rsid w:val="00650AC7"/>
    <w:rsid w:val="00650B0C"/>
    <w:rsid w:val="00650B72"/>
    <w:rsid w:val="00650B80"/>
    <w:rsid w:val="00650E45"/>
    <w:rsid w:val="00650F5E"/>
    <w:rsid w:val="0065116A"/>
    <w:rsid w:val="00651308"/>
    <w:rsid w:val="006513E6"/>
    <w:rsid w:val="00651474"/>
    <w:rsid w:val="006518F4"/>
    <w:rsid w:val="006519E2"/>
    <w:rsid w:val="00651A72"/>
    <w:rsid w:val="00651AF5"/>
    <w:rsid w:val="00651B71"/>
    <w:rsid w:val="00651D6E"/>
    <w:rsid w:val="00652125"/>
    <w:rsid w:val="00652143"/>
    <w:rsid w:val="006522F2"/>
    <w:rsid w:val="00652334"/>
    <w:rsid w:val="006523F6"/>
    <w:rsid w:val="0065246C"/>
    <w:rsid w:val="006528CD"/>
    <w:rsid w:val="006528F0"/>
    <w:rsid w:val="00652A62"/>
    <w:rsid w:val="00652B63"/>
    <w:rsid w:val="00652BFA"/>
    <w:rsid w:val="00652C24"/>
    <w:rsid w:val="00652DE3"/>
    <w:rsid w:val="00653075"/>
    <w:rsid w:val="00653176"/>
    <w:rsid w:val="00653218"/>
    <w:rsid w:val="0065330C"/>
    <w:rsid w:val="006534A1"/>
    <w:rsid w:val="00653513"/>
    <w:rsid w:val="006535EB"/>
    <w:rsid w:val="0065363E"/>
    <w:rsid w:val="00653683"/>
    <w:rsid w:val="00653776"/>
    <w:rsid w:val="00653B3A"/>
    <w:rsid w:val="00653B5E"/>
    <w:rsid w:val="00653E04"/>
    <w:rsid w:val="00653E30"/>
    <w:rsid w:val="006540BA"/>
    <w:rsid w:val="006540CB"/>
    <w:rsid w:val="006540F3"/>
    <w:rsid w:val="00654264"/>
    <w:rsid w:val="00654349"/>
    <w:rsid w:val="00654623"/>
    <w:rsid w:val="006548B2"/>
    <w:rsid w:val="006549BF"/>
    <w:rsid w:val="00654A93"/>
    <w:rsid w:val="00654D15"/>
    <w:rsid w:val="00654E16"/>
    <w:rsid w:val="00654E89"/>
    <w:rsid w:val="00654F1A"/>
    <w:rsid w:val="00655050"/>
    <w:rsid w:val="006550B3"/>
    <w:rsid w:val="00655227"/>
    <w:rsid w:val="00655291"/>
    <w:rsid w:val="006553C2"/>
    <w:rsid w:val="0065557E"/>
    <w:rsid w:val="006555D7"/>
    <w:rsid w:val="006556B5"/>
    <w:rsid w:val="00655807"/>
    <w:rsid w:val="0065584A"/>
    <w:rsid w:val="006558E2"/>
    <w:rsid w:val="00655A4F"/>
    <w:rsid w:val="00655ABD"/>
    <w:rsid w:val="00655C4D"/>
    <w:rsid w:val="00655C8A"/>
    <w:rsid w:val="00655D6C"/>
    <w:rsid w:val="00656026"/>
    <w:rsid w:val="00656214"/>
    <w:rsid w:val="00656749"/>
    <w:rsid w:val="006568EF"/>
    <w:rsid w:val="006569E1"/>
    <w:rsid w:val="006569E5"/>
    <w:rsid w:val="00656A3B"/>
    <w:rsid w:val="00656A3C"/>
    <w:rsid w:val="00656A4A"/>
    <w:rsid w:val="00656B6C"/>
    <w:rsid w:val="00656C86"/>
    <w:rsid w:val="0065703C"/>
    <w:rsid w:val="00657175"/>
    <w:rsid w:val="00657199"/>
    <w:rsid w:val="006572C3"/>
    <w:rsid w:val="0065737A"/>
    <w:rsid w:val="006573D1"/>
    <w:rsid w:val="006573D5"/>
    <w:rsid w:val="00657465"/>
    <w:rsid w:val="00657474"/>
    <w:rsid w:val="00657561"/>
    <w:rsid w:val="006575E3"/>
    <w:rsid w:val="0065760B"/>
    <w:rsid w:val="00657668"/>
    <w:rsid w:val="006576E3"/>
    <w:rsid w:val="00657768"/>
    <w:rsid w:val="006578A1"/>
    <w:rsid w:val="00657AB1"/>
    <w:rsid w:val="00657C49"/>
    <w:rsid w:val="00657CE7"/>
    <w:rsid w:val="00657D86"/>
    <w:rsid w:val="00657F27"/>
    <w:rsid w:val="00657F5E"/>
    <w:rsid w:val="0066003E"/>
    <w:rsid w:val="006600F5"/>
    <w:rsid w:val="0066024F"/>
    <w:rsid w:val="006603D7"/>
    <w:rsid w:val="006604B7"/>
    <w:rsid w:val="0066050F"/>
    <w:rsid w:val="0066053F"/>
    <w:rsid w:val="0066093E"/>
    <w:rsid w:val="006609DC"/>
    <w:rsid w:val="00660A4B"/>
    <w:rsid w:val="00660AAD"/>
    <w:rsid w:val="00660AB2"/>
    <w:rsid w:val="00660B02"/>
    <w:rsid w:val="00660C16"/>
    <w:rsid w:val="00660C21"/>
    <w:rsid w:val="00660E89"/>
    <w:rsid w:val="00660F53"/>
    <w:rsid w:val="0066112A"/>
    <w:rsid w:val="0066119B"/>
    <w:rsid w:val="00661652"/>
    <w:rsid w:val="006617F2"/>
    <w:rsid w:val="0066184F"/>
    <w:rsid w:val="00661942"/>
    <w:rsid w:val="006619B3"/>
    <w:rsid w:val="006619D7"/>
    <w:rsid w:val="00661AE6"/>
    <w:rsid w:val="00661BFB"/>
    <w:rsid w:val="00661C39"/>
    <w:rsid w:val="00661CB2"/>
    <w:rsid w:val="00661DF1"/>
    <w:rsid w:val="00661F81"/>
    <w:rsid w:val="00661FFE"/>
    <w:rsid w:val="006620C2"/>
    <w:rsid w:val="00662288"/>
    <w:rsid w:val="00662403"/>
    <w:rsid w:val="00662694"/>
    <w:rsid w:val="00662A59"/>
    <w:rsid w:val="00662AEA"/>
    <w:rsid w:val="00662D2B"/>
    <w:rsid w:val="0066319A"/>
    <w:rsid w:val="006634AC"/>
    <w:rsid w:val="00663513"/>
    <w:rsid w:val="006636CD"/>
    <w:rsid w:val="006636F0"/>
    <w:rsid w:val="0066374E"/>
    <w:rsid w:val="006638AE"/>
    <w:rsid w:val="006638E1"/>
    <w:rsid w:val="00663BFA"/>
    <w:rsid w:val="00663DAE"/>
    <w:rsid w:val="00663DE0"/>
    <w:rsid w:val="00663E7A"/>
    <w:rsid w:val="00664124"/>
    <w:rsid w:val="006641B6"/>
    <w:rsid w:val="006642D5"/>
    <w:rsid w:val="006645D2"/>
    <w:rsid w:val="006646AE"/>
    <w:rsid w:val="00664939"/>
    <w:rsid w:val="00664BF2"/>
    <w:rsid w:val="00664F1D"/>
    <w:rsid w:val="00665179"/>
    <w:rsid w:val="00665182"/>
    <w:rsid w:val="00665246"/>
    <w:rsid w:val="00665559"/>
    <w:rsid w:val="006656B2"/>
    <w:rsid w:val="00665707"/>
    <w:rsid w:val="0066589B"/>
    <w:rsid w:val="006659DF"/>
    <w:rsid w:val="00665A95"/>
    <w:rsid w:val="00665B61"/>
    <w:rsid w:val="00665B6D"/>
    <w:rsid w:val="00665E84"/>
    <w:rsid w:val="0066626A"/>
    <w:rsid w:val="006662D3"/>
    <w:rsid w:val="00666316"/>
    <w:rsid w:val="006664FA"/>
    <w:rsid w:val="00666676"/>
    <w:rsid w:val="006666F4"/>
    <w:rsid w:val="006668A5"/>
    <w:rsid w:val="006669A7"/>
    <w:rsid w:val="00666A55"/>
    <w:rsid w:val="00666AEB"/>
    <w:rsid w:val="00666B1B"/>
    <w:rsid w:val="00666B53"/>
    <w:rsid w:val="00666C84"/>
    <w:rsid w:val="00666CBC"/>
    <w:rsid w:val="00666E04"/>
    <w:rsid w:val="00666E80"/>
    <w:rsid w:val="00666EBE"/>
    <w:rsid w:val="006670A6"/>
    <w:rsid w:val="006670F6"/>
    <w:rsid w:val="00667200"/>
    <w:rsid w:val="006672AE"/>
    <w:rsid w:val="006672FC"/>
    <w:rsid w:val="006672FD"/>
    <w:rsid w:val="00667324"/>
    <w:rsid w:val="006673C4"/>
    <w:rsid w:val="006673D4"/>
    <w:rsid w:val="00667489"/>
    <w:rsid w:val="0066785D"/>
    <w:rsid w:val="00667900"/>
    <w:rsid w:val="00667B0D"/>
    <w:rsid w:val="00667CC9"/>
    <w:rsid w:val="00667F72"/>
    <w:rsid w:val="006701C4"/>
    <w:rsid w:val="006703E4"/>
    <w:rsid w:val="00670411"/>
    <w:rsid w:val="006704BF"/>
    <w:rsid w:val="006705CE"/>
    <w:rsid w:val="00670656"/>
    <w:rsid w:val="006706BA"/>
    <w:rsid w:val="006707B7"/>
    <w:rsid w:val="0067099D"/>
    <w:rsid w:val="00670A99"/>
    <w:rsid w:val="00670AFB"/>
    <w:rsid w:val="00670C6E"/>
    <w:rsid w:val="00670E04"/>
    <w:rsid w:val="00670E5D"/>
    <w:rsid w:val="00670E6D"/>
    <w:rsid w:val="00670EB8"/>
    <w:rsid w:val="00670F40"/>
    <w:rsid w:val="006710CA"/>
    <w:rsid w:val="00671186"/>
    <w:rsid w:val="00671345"/>
    <w:rsid w:val="00671404"/>
    <w:rsid w:val="00671495"/>
    <w:rsid w:val="0067159C"/>
    <w:rsid w:val="006715D1"/>
    <w:rsid w:val="0067172A"/>
    <w:rsid w:val="00671742"/>
    <w:rsid w:val="006717A3"/>
    <w:rsid w:val="00671864"/>
    <w:rsid w:val="00671906"/>
    <w:rsid w:val="00671AED"/>
    <w:rsid w:val="00671AF2"/>
    <w:rsid w:val="00671B47"/>
    <w:rsid w:val="00671C51"/>
    <w:rsid w:val="00671D1F"/>
    <w:rsid w:val="00671ED1"/>
    <w:rsid w:val="00671F0C"/>
    <w:rsid w:val="00671F7C"/>
    <w:rsid w:val="006721D4"/>
    <w:rsid w:val="006721DB"/>
    <w:rsid w:val="00672364"/>
    <w:rsid w:val="0067249F"/>
    <w:rsid w:val="006724A3"/>
    <w:rsid w:val="006724BB"/>
    <w:rsid w:val="006725EB"/>
    <w:rsid w:val="00672679"/>
    <w:rsid w:val="006726C6"/>
    <w:rsid w:val="006726FA"/>
    <w:rsid w:val="006727CB"/>
    <w:rsid w:val="00672860"/>
    <w:rsid w:val="00672999"/>
    <w:rsid w:val="006729C0"/>
    <w:rsid w:val="00672AFD"/>
    <w:rsid w:val="00672BCC"/>
    <w:rsid w:val="00672E39"/>
    <w:rsid w:val="00672E99"/>
    <w:rsid w:val="00672FF0"/>
    <w:rsid w:val="0067306F"/>
    <w:rsid w:val="00673165"/>
    <w:rsid w:val="006734B1"/>
    <w:rsid w:val="0067357C"/>
    <w:rsid w:val="006735D4"/>
    <w:rsid w:val="00673804"/>
    <w:rsid w:val="006738C1"/>
    <w:rsid w:val="00673937"/>
    <w:rsid w:val="00673967"/>
    <w:rsid w:val="006739E0"/>
    <w:rsid w:val="00673A8B"/>
    <w:rsid w:val="00673C30"/>
    <w:rsid w:val="00673E39"/>
    <w:rsid w:val="00673EA6"/>
    <w:rsid w:val="0067418E"/>
    <w:rsid w:val="00674190"/>
    <w:rsid w:val="0067421E"/>
    <w:rsid w:val="0067436B"/>
    <w:rsid w:val="00674567"/>
    <w:rsid w:val="0067476A"/>
    <w:rsid w:val="006749FA"/>
    <w:rsid w:val="00674AEC"/>
    <w:rsid w:val="00674D54"/>
    <w:rsid w:val="00674E4A"/>
    <w:rsid w:val="00674EA9"/>
    <w:rsid w:val="00674F8F"/>
    <w:rsid w:val="006751FC"/>
    <w:rsid w:val="00675269"/>
    <w:rsid w:val="00675315"/>
    <w:rsid w:val="00675316"/>
    <w:rsid w:val="006754CB"/>
    <w:rsid w:val="006755CA"/>
    <w:rsid w:val="00675759"/>
    <w:rsid w:val="006757C2"/>
    <w:rsid w:val="00675BE1"/>
    <w:rsid w:val="00675C6D"/>
    <w:rsid w:val="00675CAB"/>
    <w:rsid w:val="00675D4D"/>
    <w:rsid w:val="00675E5C"/>
    <w:rsid w:val="00675EB1"/>
    <w:rsid w:val="00675FB7"/>
    <w:rsid w:val="0067601C"/>
    <w:rsid w:val="00676165"/>
    <w:rsid w:val="00676593"/>
    <w:rsid w:val="006765A0"/>
    <w:rsid w:val="006765C7"/>
    <w:rsid w:val="00676659"/>
    <w:rsid w:val="00676836"/>
    <w:rsid w:val="00676875"/>
    <w:rsid w:val="00676AA6"/>
    <w:rsid w:val="00676B23"/>
    <w:rsid w:val="00676CD7"/>
    <w:rsid w:val="00676D4F"/>
    <w:rsid w:val="00676E5B"/>
    <w:rsid w:val="00676F2C"/>
    <w:rsid w:val="00677049"/>
    <w:rsid w:val="0067708F"/>
    <w:rsid w:val="00677482"/>
    <w:rsid w:val="006774FD"/>
    <w:rsid w:val="0067764B"/>
    <w:rsid w:val="006776EC"/>
    <w:rsid w:val="0067772A"/>
    <w:rsid w:val="00677790"/>
    <w:rsid w:val="00677888"/>
    <w:rsid w:val="00677919"/>
    <w:rsid w:val="006779BD"/>
    <w:rsid w:val="00677A92"/>
    <w:rsid w:val="00677E7E"/>
    <w:rsid w:val="00677E93"/>
    <w:rsid w:val="00677EBF"/>
    <w:rsid w:val="00677FC3"/>
    <w:rsid w:val="00680018"/>
    <w:rsid w:val="00680064"/>
    <w:rsid w:val="006801CF"/>
    <w:rsid w:val="0068020A"/>
    <w:rsid w:val="00680258"/>
    <w:rsid w:val="0068065F"/>
    <w:rsid w:val="00680699"/>
    <w:rsid w:val="00680877"/>
    <w:rsid w:val="00680AAB"/>
    <w:rsid w:val="00680B2C"/>
    <w:rsid w:val="00680B38"/>
    <w:rsid w:val="00680BA9"/>
    <w:rsid w:val="00680C27"/>
    <w:rsid w:val="00680D7F"/>
    <w:rsid w:val="00680E8B"/>
    <w:rsid w:val="00680FE4"/>
    <w:rsid w:val="0068137A"/>
    <w:rsid w:val="0068160B"/>
    <w:rsid w:val="00681854"/>
    <w:rsid w:val="006818AD"/>
    <w:rsid w:val="00681A02"/>
    <w:rsid w:val="00681A78"/>
    <w:rsid w:val="00681C6D"/>
    <w:rsid w:val="00681C86"/>
    <w:rsid w:val="00681CAE"/>
    <w:rsid w:val="00681E88"/>
    <w:rsid w:val="00681EED"/>
    <w:rsid w:val="00682041"/>
    <w:rsid w:val="0068205E"/>
    <w:rsid w:val="0068212E"/>
    <w:rsid w:val="00682213"/>
    <w:rsid w:val="00682410"/>
    <w:rsid w:val="00682570"/>
    <w:rsid w:val="00682608"/>
    <w:rsid w:val="0068273C"/>
    <w:rsid w:val="006827EC"/>
    <w:rsid w:val="00682918"/>
    <w:rsid w:val="00682B55"/>
    <w:rsid w:val="00682B61"/>
    <w:rsid w:val="00682B80"/>
    <w:rsid w:val="00682B90"/>
    <w:rsid w:val="00682D66"/>
    <w:rsid w:val="00682D8B"/>
    <w:rsid w:val="00682E61"/>
    <w:rsid w:val="0068303A"/>
    <w:rsid w:val="00683067"/>
    <w:rsid w:val="00683238"/>
    <w:rsid w:val="00683319"/>
    <w:rsid w:val="00683404"/>
    <w:rsid w:val="006834D6"/>
    <w:rsid w:val="0068358F"/>
    <w:rsid w:val="0068379B"/>
    <w:rsid w:val="006839B6"/>
    <w:rsid w:val="00683A0C"/>
    <w:rsid w:val="00683AC1"/>
    <w:rsid w:val="00683D56"/>
    <w:rsid w:val="00683E59"/>
    <w:rsid w:val="006840E7"/>
    <w:rsid w:val="006841A3"/>
    <w:rsid w:val="00684208"/>
    <w:rsid w:val="006842D9"/>
    <w:rsid w:val="00684346"/>
    <w:rsid w:val="0068442B"/>
    <w:rsid w:val="00684449"/>
    <w:rsid w:val="006844C5"/>
    <w:rsid w:val="0068466D"/>
    <w:rsid w:val="00684717"/>
    <w:rsid w:val="006847EF"/>
    <w:rsid w:val="00684852"/>
    <w:rsid w:val="0068489C"/>
    <w:rsid w:val="006848DA"/>
    <w:rsid w:val="00684990"/>
    <w:rsid w:val="006849E8"/>
    <w:rsid w:val="00684A3A"/>
    <w:rsid w:val="00684B7D"/>
    <w:rsid w:val="00684BA0"/>
    <w:rsid w:val="00684BF5"/>
    <w:rsid w:val="00684CCB"/>
    <w:rsid w:val="00684DA0"/>
    <w:rsid w:val="00684E39"/>
    <w:rsid w:val="00684F66"/>
    <w:rsid w:val="00685102"/>
    <w:rsid w:val="006851DF"/>
    <w:rsid w:val="00685450"/>
    <w:rsid w:val="00685558"/>
    <w:rsid w:val="0068560A"/>
    <w:rsid w:val="00685628"/>
    <w:rsid w:val="0068585E"/>
    <w:rsid w:val="0068596A"/>
    <w:rsid w:val="00685BAE"/>
    <w:rsid w:val="00685C92"/>
    <w:rsid w:val="00685CA7"/>
    <w:rsid w:val="00685CC6"/>
    <w:rsid w:val="00685CFD"/>
    <w:rsid w:val="00685E56"/>
    <w:rsid w:val="00685EFD"/>
    <w:rsid w:val="00686151"/>
    <w:rsid w:val="006861D0"/>
    <w:rsid w:val="00686272"/>
    <w:rsid w:val="006862A2"/>
    <w:rsid w:val="0068638D"/>
    <w:rsid w:val="006863F0"/>
    <w:rsid w:val="006864E6"/>
    <w:rsid w:val="00686511"/>
    <w:rsid w:val="00686555"/>
    <w:rsid w:val="006865FF"/>
    <w:rsid w:val="006867EE"/>
    <w:rsid w:val="00686812"/>
    <w:rsid w:val="0068688D"/>
    <w:rsid w:val="00686939"/>
    <w:rsid w:val="00686ADB"/>
    <w:rsid w:val="00686BF1"/>
    <w:rsid w:val="00686DE4"/>
    <w:rsid w:val="00686EE8"/>
    <w:rsid w:val="006872E7"/>
    <w:rsid w:val="00687320"/>
    <w:rsid w:val="00687562"/>
    <w:rsid w:val="0068777C"/>
    <w:rsid w:val="0068785B"/>
    <w:rsid w:val="00687950"/>
    <w:rsid w:val="0068795F"/>
    <w:rsid w:val="006879BB"/>
    <w:rsid w:val="006879E0"/>
    <w:rsid w:val="00687A06"/>
    <w:rsid w:val="00687A2C"/>
    <w:rsid w:val="00687A32"/>
    <w:rsid w:val="00687FE4"/>
    <w:rsid w:val="00690653"/>
    <w:rsid w:val="00690A2A"/>
    <w:rsid w:val="00690B63"/>
    <w:rsid w:val="00690C3D"/>
    <w:rsid w:val="00690C3E"/>
    <w:rsid w:val="00690D52"/>
    <w:rsid w:val="00690D7D"/>
    <w:rsid w:val="00690DD0"/>
    <w:rsid w:val="00690EA6"/>
    <w:rsid w:val="00690F02"/>
    <w:rsid w:val="00690F07"/>
    <w:rsid w:val="00690F77"/>
    <w:rsid w:val="006910EE"/>
    <w:rsid w:val="00691231"/>
    <w:rsid w:val="00691256"/>
    <w:rsid w:val="006912C5"/>
    <w:rsid w:val="00691301"/>
    <w:rsid w:val="00691447"/>
    <w:rsid w:val="00691494"/>
    <w:rsid w:val="006915B6"/>
    <w:rsid w:val="0069165A"/>
    <w:rsid w:val="006916E5"/>
    <w:rsid w:val="006916EC"/>
    <w:rsid w:val="00691844"/>
    <w:rsid w:val="00691A03"/>
    <w:rsid w:val="00691B7F"/>
    <w:rsid w:val="00691B82"/>
    <w:rsid w:val="00691CDE"/>
    <w:rsid w:val="00691D1E"/>
    <w:rsid w:val="00691D8E"/>
    <w:rsid w:val="00691E06"/>
    <w:rsid w:val="00691E56"/>
    <w:rsid w:val="00691F18"/>
    <w:rsid w:val="00691F92"/>
    <w:rsid w:val="00691FF2"/>
    <w:rsid w:val="00692027"/>
    <w:rsid w:val="00692041"/>
    <w:rsid w:val="0069216C"/>
    <w:rsid w:val="006921EA"/>
    <w:rsid w:val="00692221"/>
    <w:rsid w:val="0069236B"/>
    <w:rsid w:val="00692396"/>
    <w:rsid w:val="00692481"/>
    <w:rsid w:val="0069260B"/>
    <w:rsid w:val="00692728"/>
    <w:rsid w:val="006928A3"/>
    <w:rsid w:val="006928E7"/>
    <w:rsid w:val="0069291F"/>
    <w:rsid w:val="00692BEB"/>
    <w:rsid w:val="00692C4F"/>
    <w:rsid w:val="00692C91"/>
    <w:rsid w:val="00692E52"/>
    <w:rsid w:val="00692EEB"/>
    <w:rsid w:val="00692F5F"/>
    <w:rsid w:val="00692F6B"/>
    <w:rsid w:val="00693089"/>
    <w:rsid w:val="006930C1"/>
    <w:rsid w:val="006930D8"/>
    <w:rsid w:val="0069310C"/>
    <w:rsid w:val="006931FF"/>
    <w:rsid w:val="006932B8"/>
    <w:rsid w:val="006933BF"/>
    <w:rsid w:val="00693498"/>
    <w:rsid w:val="006936BC"/>
    <w:rsid w:val="006936BE"/>
    <w:rsid w:val="0069373F"/>
    <w:rsid w:val="0069383F"/>
    <w:rsid w:val="006938CD"/>
    <w:rsid w:val="006938ED"/>
    <w:rsid w:val="00693987"/>
    <w:rsid w:val="00693D2A"/>
    <w:rsid w:val="00693E4D"/>
    <w:rsid w:val="00693E52"/>
    <w:rsid w:val="00694315"/>
    <w:rsid w:val="00694492"/>
    <w:rsid w:val="006944A8"/>
    <w:rsid w:val="0069459A"/>
    <w:rsid w:val="006945C5"/>
    <w:rsid w:val="00694641"/>
    <w:rsid w:val="006948C2"/>
    <w:rsid w:val="00694AE8"/>
    <w:rsid w:val="00694B53"/>
    <w:rsid w:val="00694B5F"/>
    <w:rsid w:val="00694D06"/>
    <w:rsid w:val="00694DC1"/>
    <w:rsid w:val="00694E7A"/>
    <w:rsid w:val="00694EFC"/>
    <w:rsid w:val="006951B0"/>
    <w:rsid w:val="00695345"/>
    <w:rsid w:val="00695464"/>
    <w:rsid w:val="006957DC"/>
    <w:rsid w:val="00695994"/>
    <w:rsid w:val="00695A31"/>
    <w:rsid w:val="00695A67"/>
    <w:rsid w:val="00695B58"/>
    <w:rsid w:val="0069608B"/>
    <w:rsid w:val="006960FF"/>
    <w:rsid w:val="006964D3"/>
    <w:rsid w:val="006965AA"/>
    <w:rsid w:val="0069665B"/>
    <w:rsid w:val="00696869"/>
    <w:rsid w:val="00696B74"/>
    <w:rsid w:val="00696C28"/>
    <w:rsid w:val="00696E22"/>
    <w:rsid w:val="00696F69"/>
    <w:rsid w:val="00697097"/>
    <w:rsid w:val="006971B0"/>
    <w:rsid w:val="00697255"/>
    <w:rsid w:val="006973E4"/>
    <w:rsid w:val="0069764D"/>
    <w:rsid w:val="00697903"/>
    <w:rsid w:val="0069791D"/>
    <w:rsid w:val="006979F5"/>
    <w:rsid w:val="00697AE7"/>
    <w:rsid w:val="00697AF3"/>
    <w:rsid w:val="00697B6C"/>
    <w:rsid w:val="00697C41"/>
    <w:rsid w:val="00697C6C"/>
    <w:rsid w:val="00697C9F"/>
    <w:rsid w:val="00697E58"/>
    <w:rsid w:val="00697E82"/>
    <w:rsid w:val="00697EA4"/>
    <w:rsid w:val="006A00EB"/>
    <w:rsid w:val="006A01AA"/>
    <w:rsid w:val="006A0474"/>
    <w:rsid w:val="006A050C"/>
    <w:rsid w:val="006A0553"/>
    <w:rsid w:val="006A0620"/>
    <w:rsid w:val="006A07F3"/>
    <w:rsid w:val="006A09D3"/>
    <w:rsid w:val="006A0C47"/>
    <w:rsid w:val="006A0DC4"/>
    <w:rsid w:val="006A0F66"/>
    <w:rsid w:val="006A11B2"/>
    <w:rsid w:val="006A1272"/>
    <w:rsid w:val="006A1444"/>
    <w:rsid w:val="006A1546"/>
    <w:rsid w:val="006A1884"/>
    <w:rsid w:val="006A1933"/>
    <w:rsid w:val="006A19AD"/>
    <w:rsid w:val="006A19CC"/>
    <w:rsid w:val="006A1B4B"/>
    <w:rsid w:val="006A1BE7"/>
    <w:rsid w:val="006A1C68"/>
    <w:rsid w:val="006A1CEB"/>
    <w:rsid w:val="006A1F17"/>
    <w:rsid w:val="006A1F37"/>
    <w:rsid w:val="006A209F"/>
    <w:rsid w:val="006A2217"/>
    <w:rsid w:val="006A2265"/>
    <w:rsid w:val="006A2454"/>
    <w:rsid w:val="006A247B"/>
    <w:rsid w:val="006A24DA"/>
    <w:rsid w:val="006A25A7"/>
    <w:rsid w:val="006A25D6"/>
    <w:rsid w:val="006A278C"/>
    <w:rsid w:val="006A29EA"/>
    <w:rsid w:val="006A2A12"/>
    <w:rsid w:val="006A2AB7"/>
    <w:rsid w:val="006A2AEF"/>
    <w:rsid w:val="006A2B47"/>
    <w:rsid w:val="006A2E1D"/>
    <w:rsid w:val="006A318F"/>
    <w:rsid w:val="006A339C"/>
    <w:rsid w:val="006A33EC"/>
    <w:rsid w:val="006A362A"/>
    <w:rsid w:val="006A3739"/>
    <w:rsid w:val="006A377E"/>
    <w:rsid w:val="006A3A59"/>
    <w:rsid w:val="006A3AEB"/>
    <w:rsid w:val="006A3B40"/>
    <w:rsid w:val="006A3B84"/>
    <w:rsid w:val="006A3BBE"/>
    <w:rsid w:val="006A3C27"/>
    <w:rsid w:val="006A3DAD"/>
    <w:rsid w:val="006A3DE6"/>
    <w:rsid w:val="006A3E2C"/>
    <w:rsid w:val="006A3E86"/>
    <w:rsid w:val="006A3EF2"/>
    <w:rsid w:val="006A3F4F"/>
    <w:rsid w:val="006A3F7B"/>
    <w:rsid w:val="006A43D3"/>
    <w:rsid w:val="006A43FA"/>
    <w:rsid w:val="006A4532"/>
    <w:rsid w:val="006A4718"/>
    <w:rsid w:val="006A4741"/>
    <w:rsid w:val="006A4798"/>
    <w:rsid w:val="006A4A7D"/>
    <w:rsid w:val="006A4AF3"/>
    <w:rsid w:val="006A4B44"/>
    <w:rsid w:val="006A4C17"/>
    <w:rsid w:val="006A4CF8"/>
    <w:rsid w:val="006A4F59"/>
    <w:rsid w:val="006A50FF"/>
    <w:rsid w:val="006A51AE"/>
    <w:rsid w:val="006A52A9"/>
    <w:rsid w:val="006A52B3"/>
    <w:rsid w:val="006A58C1"/>
    <w:rsid w:val="006A59EE"/>
    <w:rsid w:val="006A5B6E"/>
    <w:rsid w:val="006A5E11"/>
    <w:rsid w:val="006A6115"/>
    <w:rsid w:val="006A63B0"/>
    <w:rsid w:val="006A66C7"/>
    <w:rsid w:val="006A66E1"/>
    <w:rsid w:val="006A683F"/>
    <w:rsid w:val="006A68C3"/>
    <w:rsid w:val="006A6923"/>
    <w:rsid w:val="006A69A9"/>
    <w:rsid w:val="006A6B4F"/>
    <w:rsid w:val="006A6CC3"/>
    <w:rsid w:val="006A6CC7"/>
    <w:rsid w:val="006A6D45"/>
    <w:rsid w:val="006A6D5B"/>
    <w:rsid w:val="006A6E6B"/>
    <w:rsid w:val="006A6ECF"/>
    <w:rsid w:val="006A6FAD"/>
    <w:rsid w:val="006A7495"/>
    <w:rsid w:val="006A768E"/>
    <w:rsid w:val="006A783C"/>
    <w:rsid w:val="006A788E"/>
    <w:rsid w:val="006A7995"/>
    <w:rsid w:val="006A79B7"/>
    <w:rsid w:val="006A7B67"/>
    <w:rsid w:val="006A7B9A"/>
    <w:rsid w:val="006A7BE7"/>
    <w:rsid w:val="006A7C22"/>
    <w:rsid w:val="006A7E81"/>
    <w:rsid w:val="006A7F57"/>
    <w:rsid w:val="006B0159"/>
    <w:rsid w:val="006B03AE"/>
    <w:rsid w:val="006B040A"/>
    <w:rsid w:val="006B07A5"/>
    <w:rsid w:val="006B07D0"/>
    <w:rsid w:val="006B117F"/>
    <w:rsid w:val="006B1340"/>
    <w:rsid w:val="006B141E"/>
    <w:rsid w:val="006B14A7"/>
    <w:rsid w:val="006B1747"/>
    <w:rsid w:val="006B1ACD"/>
    <w:rsid w:val="006B1B44"/>
    <w:rsid w:val="006B1D27"/>
    <w:rsid w:val="006B1DDD"/>
    <w:rsid w:val="006B1EB9"/>
    <w:rsid w:val="006B2017"/>
    <w:rsid w:val="006B20D5"/>
    <w:rsid w:val="006B22D1"/>
    <w:rsid w:val="006B232B"/>
    <w:rsid w:val="006B23E4"/>
    <w:rsid w:val="006B23F7"/>
    <w:rsid w:val="006B2542"/>
    <w:rsid w:val="006B2575"/>
    <w:rsid w:val="006B25A5"/>
    <w:rsid w:val="006B28FA"/>
    <w:rsid w:val="006B29FA"/>
    <w:rsid w:val="006B2A83"/>
    <w:rsid w:val="006B2D23"/>
    <w:rsid w:val="006B2DA9"/>
    <w:rsid w:val="006B30E3"/>
    <w:rsid w:val="006B31BB"/>
    <w:rsid w:val="006B3202"/>
    <w:rsid w:val="006B323E"/>
    <w:rsid w:val="006B362B"/>
    <w:rsid w:val="006B379A"/>
    <w:rsid w:val="006B384A"/>
    <w:rsid w:val="006B384C"/>
    <w:rsid w:val="006B3850"/>
    <w:rsid w:val="006B39AF"/>
    <w:rsid w:val="006B3A12"/>
    <w:rsid w:val="006B3A1E"/>
    <w:rsid w:val="006B3BE1"/>
    <w:rsid w:val="006B3CF7"/>
    <w:rsid w:val="006B3DF5"/>
    <w:rsid w:val="006B3EAC"/>
    <w:rsid w:val="006B3FE3"/>
    <w:rsid w:val="006B3FFD"/>
    <w:rsid w:val="006B4297"/>
    <w:rsid w:val="006B4360"/>
    <w:rsid w:val="006B43BB"/>
    <w:rsid w:val="006B445C"/>
    <w:rsid w:val="006B44A3"/>
    <w:rsid w:val="006B4672"/>
    <w:rsid w:val="006B468B"/>
    <w:rsid w:val="006B46D7"/>
    <w:rsid w:val="006B4899"/>
    <w:rsid w:val="006B490F"/>
    <w:rsid w:val="006B4952"/>
    <w:rsid w:val="006B4B06"/>
    <w:rsid w:val="006B4BB6"/>
    <w:rsid w:val="006B4E19"/>
    <w:rsid w:val="006B4E84"/>
    <w:rsid w:val="006B4EDC"/>
    <w:rsid w:val="006B4F9D"/>
    <w:rsid w:val="006B5040"/>
    <w:rsid w:val="006B5119"/>
    <w:rsid w:val="006B5206"/>
    <w:rsid w:val="006B544A"/>
    <w:rsid w:val="006B5521"/>
    <w:rsid w:val="006B5560"/>
    <w:rsid w:val="006B557F"/>
    <w:rsid w:val="006B5581"/>
    <w:rsid w:val="006B55CE"/>
    <w:rsid w:val="006B5660"/>
    <w:rsid w:val="006B5DC6"/>
    <w:rsid w:val="006B5DFF"/>
    <w:rsid w:val="006B60EE"/>
    <w:rsid w:val="006B6143"/>
    <w:rsid w:val="006B6175"/>
    <w:rsid w:val="006B6288"/>
    <w:rsid w:val="006B64A3"/>
    <w:rsid w:val="006B6869"/>
    <w:rsid w:val="006B69D2"/>
    <w:rsid w:val="006B69DB"/>
    <w:rsid w:val="006B6A24"/>
    <w:rsid w:val="006B6A7B"/>
    <w:rsid w:val="006B6AF0"/>
    <w:rsid w:val="006B6B83"/>
    <w:rsid w:val="006B6D5E"/>
    <w:rsid w:val="006B6F23"/>
    <w:rsid w:val="006B70B8"/>
    <w:rsid w:val="006B717A"/>
    <w:rsid w:val="006B71E9"/>
    <w:rsid w:val="006B722E"/>
    <w:rsid w:val="006B741D"/>
    <w:rsid w:val="006B798C"/>
    <w:rsid w:val="006B7A03"/>
    <w:rsid w:val="006B7DE8"/>
    <w:rsid w:val="006B7F91"/>
    <w:rsid w:val="006C001D"/>
    <w:rsid w:val="006C00D3"/>
    <w:rsid w:val="006C0133"/>
    <w:rsid w:val="006C01BC"/>
    <w:rsid w:val="006C0782"/>
    <w:rsid w:val="006C0819"/>
    <w:rsid w:val="006C0879"/>
    <w:rsid w:val="006C0924"/>
    <w:rsid w:val="006C0998"/>
    <w:rsid w:val="006C09A7"/>
    <w:rsid w:val="006C0A58"/>
    <w:rsid w:val="006C0AE5"/>
    <w:rsid w:val="006C0BC0"/>
    <w:rsid w:val="006C0C3C"/>
    <w:rsid w:val="006C0C66"/>
    <w:rsid w:val="006C0FC2"/>
    <w:rsid w:val="006C1109"/>
    <w:rsid w:val="006C1127"/>
    <w:rsid w:val="006C128A"/>
    <w:rsid w:val="006C1317"/>
    <w:rsid w:val="006C142B"/>
    <w:rsid w:val="006C1677"/>
    <w:rsid w:val="006C17F6"/>
    <w:rsid w:val="006C1B38"/>
    <w:rsid w:val="006C1B83"/>
    <w:rsid w:val="006C1C62"/>
    <w:rsid w:val="006C1FF6"/>
    <w:rsid w:val="006C2038"/>
    <w:rsid w:val="006C204E"/>
    <w:rsid w:val="006C222B"/>
    <w:rsid w:val="006C23F9"/>
    <w:rsid w:val="006C2448"/>
    <w:rsid w:val="006C246B"/>
    <w:rsid w:val="006C2533"/>
    <w:rsid w:val="006C256D"/>
    <w:rsid w:val="006C2749"/>
    <w:rsid w:val="006C2789"/>
    <w:rsid w:val="006C2874"/>
    <w:rsid w:val="006C2AA3"/>
    <w:rsid w:val="006C2C08"/>
    <w:rsid w:val="006C2CDD"/>
    <w:rsid w:val="006C2D86"/>
    <w:rsid w:val="006C2DD2"/>
    <w:rsid w:val="006C2DD5"/>
    <w:rsid w:val="006C2E05"/>
    <w:rsid w:val="006C3067"/>
    <w:rsid w:val="006C306E"/>
    <w:rsid w:val="006C3274"/>
    <w:rsid w:val="006C32B7"/>
    <w:rsid w:val="006C32FE"/>
    <w:rsid w:val="006C3302"/>
    <w:rsid w:val="006C33C8"/>
    <w:rsid w:val="006C3656"/>
    <w:rsid w:val="006C3746"/>
    <w:rsid w:val="006C3799"/>
    <w:rsid w:val="006C3934"/>
    <w:rsid w:val="006C4355"/>
    <w:rsid w:val="006C4458"/>
    <w:rsid w:val="006C449D"/>
    <w:rsid w:val="006C4500"/>
    <w:rsid w:val="006C455E"/>
    <w:rsid w:val="006C473A"/>
    <w:rsid w:val="006C47F0"/>
    <w:rsid w:val="006C48F7"/>
    <w:rsid w:val="006C490A"/>
    <w:rsid w:val="006C4ABC"/>
    <w:rsid w:val="006C4B1A"/>
    <w:rsid w:val="006C4C45"/>
    <w:rsid w:val="006C4C6D"/>
    <w:rsid w:val="006C4C77"/>
    <w:rsid w:val="006C4D3C"/>
    <w:rsid w:val="006C4E4C"/>
    <w:rsid w:val="006C4F89"/>
    <w:rsid w:val="006C50BC"/>
    <w:rsid w:val="006C53E8"/>
    <w:rsid w:val="006C5874"/>
    <w:rsid w:val="006C59B4"/>
    <w:rsid w:val="006C59B9"/>
    <w:rsid w:val="006C5A99"/>
    <w:rsid w:val="006C5BB9"/>
    <w:rsid w:val="006C5EE5"/>
    <w:rsid w:val="006C6010"/>
    <w:rsid w:val="006C6121"/>
    <w:rsid w:val="006C61DD"/>
    <w:rsid w:val="006C6260"/>
    <w:rsid w:val="006C6509"/>
    <w:rsid w:val="006C65D4"/>
    <w:rsid w:val="006C65E8"/>
    <w:rsid w:val="006C66B5"/>
    <w:rsid w:val="006C66F2"/>
    <w:rsid w:val="006C692B"/>
    <w:rsid w:val="006C6A06"/>
    <w:rsid w:val="006C6CA4"/>
    <w:rsid w:val="006C6D19"/>
    <w:rsid w:val="006C6D40"/>
    <w:rsid w:val="006C6E2B"/>
    <w:rsid w:val="006C6E35"/>
    <w:rsid w:val="006C6E41"/>
    <w:rsid w:val="006C6E72"/>
    <w:rsid w:val="006C6FE4"/>
    <w:rsid w:val="006C709A"/>
    <w:rsid w:val="006C710A"/>
    <w:rsid w:val="006C71F8"/>
    <w:rsid w:val="006C7250"/>
    <w:rsid w:val="006C7313"/>
    <w:rsid w:val="006C761A"/>
    <w:rsid w:val="006C776E"/>
    <w:rsid w:val="006C78A4"/>
    <w:rsid w:val="006C78D2"/>
    <w:rsid w:val="006C7B95"/>
    <w:rsid w:val="006C7C5A"/>
    <w:rsid w:val="006C7CCF"/>
    <w:rsid w:val="006C7CD8"/>
    <w:rsid w:val="006D0119"/>
    <w:rsid w:val="006D0165"/>
    <w:rsid w:val="006D01EF"/>
    <w:rsid w:val="006D023C"/>
    <w:rsid w:val="006D026C"/>
    <w:rsid w:val="006D032A"/>
    <w:rsid w:val="006D0476"/>
    <w:rsid w:val="006D061A"/>
    <w:rsid w:val="006D06D1"/>
    <w:rsid w:val="006D09C8"/>
    <w:rsid w:val="006D0BFA"/>
    <w:rsid w:val="006D0C58"/>
    <w:rsid w:val="006D0D4D"/>
    <w:rsid w:val="006D0DBA"/>
    <w:rsid w:val="006D0E09"/>
    <w:rsid w:val="006D1157"/>
    <w:rsid w:val="006D1168"/>
    <w:rsid w:val="006D1A1E"/>
    <w:rsid w:val="006D1D2B"/>
    <w:rsid w:val="006D1D7F"/>
    <w:rsid w:val="006D1DCC"/>
    <w:rsid w:val="006D1DE1"/>
    <w:rsid w:val="006D1FE8"/>
    <w:rsid w:val="006D2006"/>
    <w:rsid w:val="006D200E"/>
    <w:rsid w:val="006D22C2"/>
    <w:rsid w:val="006D26A3"/>
    <w:rsid w:val="006D26C4"/>
    <w:rsid w:val="006D2A2B"/>
    <w:rsid w:val="006D2A6B"/>
    <w:rsid w:val="006D2A81"/>
    <w:rsid w:val="006D2A93"/>
    <w:rsid w:val="006D2BA0"/>
    <w:rsid w:val="006D2C05"/>
    <w:rsid w:val="006D2C1E"/>
    <w:rsid w:val="006D2CB9"/>
    <w:rsid w:val="006D2D2E"/>
    <w:rsid w:val="006D2E4E"/>
    <w:rsid w:val="006D2FB6"/>
    <w:rsid w:val="006D3090"/>
    <w:rsid w:val="006D321C"/>
    <w:rsid w:val="006D3295"/>
    <w:rsid w:val="006D348B"/>
    <w:rsid w:val="006D3548"/>
    <w:rsid w:val="006D35F3"/>
    <w:rsid w:val="006D3739"/>
    <w:rsid w:val="006D3877"/>
    <w:rsid w:val="006D39AC"/>
    <w:rsid w:val="006D3D89"/>
    <w:rsid w:val="006D3DEE"/>
    <w:rsid w:val="006D3EA5"/>
    <w:rsid w:val="006D41C9"/>
    <w:rsid w:val="006D4225"/>
    <w:rsid w:val="006D423D"/>
    <w:rsid w:val="006D436B"/>
    <w:rsid w:val="006D439D"/>
    <w:rsid w:val="006D4431"/>
    <w:rsid w:val="006D45FB"/>
    <w:rsid w:val="006D4682"/>
    <w:rsid w:val="006D4784"/>
    <w:rsid w:val="006D483B"/>
    <w:rsid w:val="006D490A"/>
    <w:rsid w:val="006D4B0A"/>
    <w:rsid w:val="006D4ED6"/>
    <w:rsid w:val="006D4F2A"/>
    <w:rsid w:val="006D501A"/>
    <w:rsid w:val="006D50E9"/>
    <w:rsid w:val="006D51E0"/>
    <w:rsid w:val="006D52EA"/>
    <w:rsid w:val="006D5339"/>
    <w:rsid w:val="006D55B7"/>
    <w:rsid w:val="006D5627"/>
    <w:rsid w:val="006D56B9"/>
    <w:rsid w:val="006D58AE"/>
    <w:rsid w:val="006D5925"/>
    <w:rsid w:val="006D5931"/>
    <w:rsid w:val="006D5A69"/>
    <w:rsid w:val="006D5C18"/>
    <w:rsid w:val="006D5D3E"/>
    <w:rsid w:val="006D5E25"/>
    <w:rsid w:val="006D601E"/>
    <w:rsid w:val="006D60DE"/>
    <w:rsid w:val="006D63D1"/>
    <w:rsid w:val="006D63E6"/>
    <w:rsid w:val="006D644C"/>
    <w:rsid w:val="006D6480"/>
    <w:rsid w:val="006D6507"/>
    <w:rsid w:val="006D6776"/>
    <w:rsid w:val="006D699B"/>
    <w:rsid w:val="006D6C4C"/>
    <w:rsid w:val="006D6DEC"/>
    <w:rsid w:val="006D6EB6"/>
    <w:rsid w:val="006D7000"/>
    <w:rsid w:val="006D704A"/>
    <w:rsid w:val="006D706E"/>
    <w:rsid w:val="006D70D6"/>
    <w:rsid w:val="006D718D"/>
    <w:rsid w:val="006D72FA"/>
    <w:rsid w:val="006D745C"/>
    <w:rsid w:val="006D7578"/>
    <w:rsid w:val="006D771C"/>
    <w:rsid w:val="006D7747"/>
    <w:rsid w:val="006D777F"/>
    <w:rsid w:val="006D77D9"/>
    <w:rsid w:val="006D788E"/>
    <w:rsid w:val="006D7892"/>
    <w:rsid w:val="006D78D6"/>
    <w:rsid w:val="006D78FE"/>
    <w:rsid w:val="006D799D"/>
    <w:rsid w:val="006D79C6"/>
    <w:rsid w:val="006D7AE1"/>
    <w:rsid w:val="006D7B53"/>
    <w:rsid w:val="006D7D7A"/>
    <w:rsid w:val="006D7DE8"/>
    <w:rsid w:val="006E013A"/>
    <w:rsid w:val="006E0198"/>
    <w:rsid w:val="006E022A"/>
    <w:rsid w:val="006E02AC"/>
    <w:rsid w:val="006E02CD"/>
    <w:rsid w:val="006E0424"/>
    <w:rsid w:val="006E04A1"/>
    <w:rsid w:val="006E04C6"/>
    <w:rsid w:val="006E0521"/>
    <w:rsid w:val="006E07F6"/>
    <w:rsid w:val="006E08DF"/>
    <w:rsid w:val="006E0C10"/>
    <w:rsid w:val="006E0D4C"/>
    <w:rsid w:val="006E0D93"/>
    <w:rsid w:val="006E0EA7"/>
    <w:rsid w:val="006E0F54"/>
    <w:rsid w:val="006E1204"/>
    <w:rsid w:val="006E13CB"/>
    <w:rsid w:val="006E1416"/>
    <w:rsid w:val="006E1436"/>
    <w:rsid w:val="006E1688"/>
    <w:rsid w:val="006E16EC"/>
    <w:rsid w:val="006E1927"/>
    <w:rsid w:val="006E195B"/>
    <w:rsid w:val="006E19C8"/>
    <w:rsid w:val="006E1B06"/>
    <w:rsid w:val="006E1B59"/>
    <w:rsid w:val="006E1B8C"/>
    <w:rsid w:val="006E1BD3"/>
    <w:rsid w:val="006E1BD8"/>
    <w:rsid w:val="006E1D27"/>
    <w:rsid w:val="006E1DC7"/>
    <w:rsid w:val="006E1DEB"/>
    <w:rsid w:val="006E1F54"/>
    <w:rsid w:val="006E1FFA"/>
    <w:rsid w:val="006E20B7"/>
    <w:rsid w:val="006E20EC"/>
    <w:rsid w:val="006E22D2"/>
    <w:rsid w:val="006E22F5"/>
    <w:rsid w:val="006E24E9"/>
    <w:rsid w:val="006E2575"/>
    <w:rsid w:val="006E259A"/>
    <w:rsid w:val="006E26C5"/>
    <w:rsid w:val="006E276D"/>
    <w:rsid w:val="006E2770"/>
    <w:rsid w:val="006E2847"/>
    <w:rsid w:val="006E28E4"/>
    <w:rsid w:val="006E298D"/>
    <w:rsid w:val="006E2A77"/>
    <w:rsid w:val="006E2AF0"/>
    <w:rsid w:val="006E2AF6"/>
    <w:rsid w:val="006E2B18"/>
    <w:rsid w:val="006E2B52"/>
    <w:rsid w:val="006E2D3E"/>
    <w:rsid w:val="006E2E2C"/>
    <w:rsid w:val="006E31EF"/>
    <w:rsid w:val="006E322E"/>
    <w:rsid w:val="006E333B"/>
    <w:rsid w:val="006E33C0"/>
    <w:rsid w:val="006E346F"/>
    <w:rsid w:val="006E35C9"/>
    <w:rsid w:val="006E3853"/>
    <w:rsid w:val="006E39D6"/>
    <w:rsid w:val="006E3A9B"/>
    <w:rsid w:val="006E3BCB"/>
    <w:rsid w:val="006E3DA6"/>
    <w:rsid w:val="006E3ED3"/>
    <w:rsid w:val="006E3F35"/>
    <w:rsid w:val="006E3F38"/>
    <w:rsid w:val="006E400C"/>
    <w:rsid w:val="006E41DA"/>
    <w:rsid w:val="006E41F3"/>
    <w:rsid w:val="006E434B"/>
    <w:rsid w:val="006E43B1"/>
    <w:rsid w:val="006E43FD"/>
    <w:rsid w:val="006E4473"/>
    <w:rsid w:val="006E488F"/>
    <w:rsid w:val="006E48AD"/>
    <w:rsid w:val="006E49F7"/>
    <w:rsid w:val="006E4A65"/>
    <w:rsid w:val="006E4B94"/>
    <w:rsid w:val="006E4C38"/>
    <w:rsid w:val="006E4D3F"/>
    <w:rsid w:val="006E4D66"/>
    <w:rsid w:val="006E4E57"/>
    <w:rsid w:val="006E4FA5"/>
    <w:rsid w:val="006E501C"/>
    <w:rsid w:val="006E5065"/>
    <w:rsid w:val="006E50E3"/>
    <w:rsid w:val="006E510B"/>
    <w:rsid w:val="006E5181"/>
    <w:rsid w:val="006E54A8"/>
    <w:rsid w:val="006E559E"/>
    <w:rsid w:val="006E576A"/>
    <w:rsid w:val="006E5A95"/>
    <w:rsid w:val="006E5B3E"/>
    <w:rsid w:val="006E5B87"/>
    <w:rsid w:val="006E5C68"/>
    <w:rsid w:val="006E5CF6"/>
    <w:rsid w:val="006E5D43"/>
    <w:rsid w:val="006E5DFE"/>
    <w:rsid w:val="006E5E1C"/>
    <w:rsid w:val="006E5E3F"/>
    <w:rsid w:val="006E5F50"/>
    <w:rsid w:val="006E6079"/>
    <w:rsid w:val="006E633E"/>
    <w:rsid w:val="006E63E6"/>
    <w:rsid w:val="006E660B"/>
    <w:rsid w:val="006E6857"/>
    <w:rsid w:val="006E68DC"/>
    <w:rsid w:val="006E6972"/>
    <w:rsid w:val="006E69B2"/>
    <w:rsid w:val="006E6B96"/>
    <w:rsid w:val="006E6C35"/>
    <w:rsid w:val="006E6CA6"/>
    <w:rsid w:val="006E6DA8"/>
    <w:rsid w:val="006E6DE0"/>
    <w:rsid w:val="006E70AE"/>
    <w:rsid w:val="006E71A6"/>
    <w:rsid w:val="006E7351"/>
    <w:rsid w:val="006E76F8"/>
    <w:rsid w:val="006E777C"/>
    <w:rsid w:val="006E78B1"/>
    <w:rsid w:val="006E7A16"/>
    <w:rsid w:val="006E7A1F"/>
    <w:rsid w:val="006E7A4A"/>
    <w:rsid w:val="006E7BD2"/>
    <w:rsid w:val="006E7C11"/>
    <w:rsid w:val="006E7CB3"/>
    <w:rsid w:val="006E7CD3"/>
    <w:rsid w:val="006E7CF2"/>
    <w:rsid w:val="006E7E0D"/>
    <w:rsid w:val="006E7E4D"/>
    <w:rsid w:val="006F0203"/>
    <w:rsid w:val="006F0233"/>
    <w:rsid w:val="006F034D"/>
    <w:rsid w:val="006F04A3"/>
    <w:rsid w:val="006F0557"/>
    <w:rsid w:val="006F05B8"/>
    <w:rsid w:val="006F06BE"/>
    <w:rsid w:val="006F08D7"/>
    <w:rsid w:val="006F0910"/>
    <w:rsid w:val="006F0A93"/>
    <w:rsid w:val="006F0B4C"/>
    <w:rsid w:val="006F0BCF"/>
    <w:rsid w:val="006F0C86"/>
    <w:rsid w:val="006F0CEA"/>
    <w:rsid w:val="006F0D49"/>
    <w:rsid w:val="006F0E79"/>
    <w:rsid w:val="006F0E94"/>
    <w:rsid w:val="006F0F5C"/>
    <w:rsid w:val="006F0FC0"/>
    <w:rsid w:val="006F1015"/>
    <w:rsid w:val="006F10E1"/>
    <w:rsid w:val="006F114E"/>
    <w:rsid w:val="006F1279"/>
    <w:rsid w:val="006F137F"/>
    <w:rsid w:val="006F14DF"/>
    <w:rsid w:val="006F1573"/>
    <w:rsid w:val="006F15B0"/>
    <w:rsid w:val="006F175F"/>
    <w:rsid w:val="006F18F5"/>
    <w:rsid w:val="006F199E"/>
    <w:rsid w:val="006F19D3"/>
    <w:rsid w:val="006F1A49"/>
    <w:rsid w:val="006F1ACE"/>
    <w:rsid w:val="006F1D99"/>
    <w:rsid w:val="006F1E52"/>
    <w:rsid w:val="006F1E64"/>
    <w:rsid w:val="006F1F7D"/>
    <w:rsid w:val="006F20A8"/>
    <w:rsid w:val="006F20E0"/>
    <w:rsid w:val="006F2152"/>
    <w:rsid w:val="006F225B"/>
    <w:rsid w:val="006F25D1"/>
    <w:rsid w:val="006F2753"/>
    <w:rsid w:val="006F278F"/>
    <w:rsid w:val="006F284C"/>
    <w:rsid w:val="006F28B9"/>
    <w:rsid w:val="006F29F6"/>
    <w:rsid w:val="006F2A80"/>
    <w:rsid w:val="006F2C9B"/>
    <w:rsid w:val="006F2D3A"/>
    <w:rsid w:val="006F2DA3"/>
    <w:rsid w:val="006F2E23"/>
    <w:rsid w:val="006F3030"/>
    <w:rsid w:val="006F3254"/>
    <w:rsid w:val="006F3335"/>
    <w:rsid w:val="006F3445"/>
    <w:rsid w:val="006F3547"/>
    <w:rsid w:val="006F3584"/>
    <w:rsid w:val="006F362B"/>
    <w:rsid w:val="006F366D"/>
    <w:rsid w:val="006F37B3"/>
    <w:rsid w:val="006F3857"/>
    <w:rsid w:val="006F3C3B"/>
    <w:rsid w:val="006F3DE4"/>
    <w:rsid w:val="006F3E87"/>
    <w:rsid w:val="006F3F7F"/>
    <w:rsid w:val="006F3FAF"/>
    <w:rsid w:val="006F40F3"/>
    <w:rsid w:val="006F419D"/>
    <w:rsid w:val="006F44B4"/>
    <w:rsid w:val="006F4569"/>
    <w:rsid w:val="006F45E9"/>
    <w:rsid w:val="006F4602"/>
    <w:rsid w:val="006F46BE"/>
    <w:rsid w:val="006F46E3"/>
    <w:rsid w:val="006F49E6"/>
    <w:rsid w:val="006F4A69"/>
    <w:rsid w:val="006F4B4B"/>
    <w:rsid w:val="006F4BD7"/>
    <w:rsid w:val="006F4C02"/>
    <w:rsid w:val="006F4C2C"/>
    <w:rsid w:val="006F4CF0"/>
    <w:rsid w:val="006F4E0B"/>
    <w:rsid w:val="006F4F30"/>
    <w:rsid w:val="006F520E"/>
    <w:rsid w:val="006F5473"/>
    <w:rsid w:val="006F567F"/>
    <w:rsid w:val="006F5734"/>
    <w:rsid w:val="006F594D"/>
    <w:rsid w:val="006F5A7D"/>
    <w:rsid w:val="006F5FA0"/>
    <w:rsid w:val="006F613C"/>
    <w:rsid w:val="006F6271"/>
    <w:rsid w:val="006F6272"/>
    <w:rsid w:val="006F627B"/>
    <w:rsid w:val="006F6360"/>
    <w:rsid w:val="006F6368"/>
    <w:rsid w:val="006F6773"/>
    <w:rsid w:val="006F6ABB"/>
    <w:rsid w:val="006F6B5A"/>
    <w:rsid w:val="006F6E89"/>
    <w:rsid w:val="006F6FB2"/>
    <w:rsid w:val="006F6FF5"/>
    <w:rsid w:val="006F7068"/>
    <w:rsid w:val="006F716C"/>
    <w:rsid w:val="006F72F8"/>
    <w:rsid w:val="006F741F"/>
    <w:rsid w:val="006F74CA"/>
    <w:rsid w:val="006F75D4"/>
    <w:rsid w:val="006F772B"/>
    <w:rsid w:val="006F77DF"/>
    <w:rsid w:val="006F7852"/>
    <w:rsid w:val="006F78FA"/>
    <w:rsid w:val="006F7CDB"/>
    <w:rsid w:val="006F7E99"/>
    <w:rsid w:val="007001B8"/>
    <w:rsid w:val="0070023A"/>
    <w:rsid w:val="007002EB"/>
    <w:rsid w:val="0070031E"/>
    <w:rsid w:val="0070051F"/>
    <w:rsid w:val="007005C4"/>
    <w:rsid w:val="00700724"/>
    <w:rsid w:val="00700992"/>
    <w:rsid w:val="007009B5"/>
    <w:rsid w:val="00700AB4"/>
    <w:rsid w:val="00700ACC"/>
    <w:rsid w:val="00700AEB"/>
    <w:rsid w:val="00700B7C"/>
    <w:rsid w:val="00700B86"/>
    <w:rsid w:val="00700BBA"/>
    <w:rsid w:val="00700CB6"/>
    <w:rsid w:val="00700E3C"/>
    <w:rsid w:val="00700EC0"/>
    <w:rsid w:val="00700F65"/>
    <w:rsid w:val="0070134C"/>
    <w:rsid w:val="00701466"/>
    <w:rsid w:val="007014F4"/>
    <w:rsid w:val="007017AD"/>
    <w:rsid w:val="00701B72"/>
    <w:rsid w:val="00701CC0"/>
    <w:rsid w:val="00701D0F"/>
    <w:rsid w:val="00701D46"/>
    <w:rsid w:val="00701E2B"/>
    <w:rsid w:val="00701F25"/>
    <w:rsid w:val="00701FEF"/>
    <w:rsid w:val="0070201A"/>
    <w:rsid w:val="007021BD"/>
    <w:rsid w:val="00702327"/>
    <w:rsid w:val="007024AA"/>
    <w:rsid w:val="0070254A"/>
    <w:rsid w:val="0070257B"/>
    <w:rsid w:val="00702696"/>
    <w:rsid w:val="0070270E"/>
    <w:rsid w:val="007027EA"/>
    <w:rsid w:val="0070284F"/>
    <w:rsid w:val="0070286F"/>
    <w:rsid w:val="00702991"/>
    <w:rsid w:val="00702B35"/>
    <w:rsid w:val="00702B5C"/>
    <w:rsid w:val="00702B74"/>
    <w:rsid w:val="00702DA2"/>
    <w:rsid w:val="00702F25"/>
    <w:rsid w:val="00702FD6"/>
    <w:rsid w:val="0070308F"/>
    <w:rsid w:val="007030E0"/>
    <w:rsid w:val="007032BB"/>
    <w:rsid w:val="0070334A"/>
    <w:rsid w:val="007033E3"/>
    <w:rsid w:val="007037B9"/>
    <w:rsid w:val="00703B2D"/>
    <w:rsid w:val="00703D8D"/>
    <w:rsid w:val="00703E58"/>
    <w:rsid w:val="00703F0F"/>
    <w:rsid w:val="00703F6B"/>
    <w:rsid w:val="00704194"/>
    <w:rsid w:val="00704220"/>
    <w:rsid w:val="007042B1"/>
    <w:rsid w:val="007042D2"/>
    <w:rsid w:val="0070449E"/>
    <w:rsid w:val="007044B2"/>
    <w:rsid w:val="0070455F"/>
    <w:rsid w:val="00704598"/>
    <w:rsid w:val="007045A4"/>
    <w:rsid w:val="00704663"/>
    <w:rsid w:val="007046FA"/>
    <w:rsid w:val="0070471C"/>
    <w:rsid w:val="007048D1"/>
    <w:rsid w:val="00704B17"/>
    <w:rsid w:val="00704B7F"/>
    <w:rsid w:val="00704C90"/>
    <w:rsid w:val="00704C95"/>
    <w:rsid w:val="00704D6D"/>
    <w:rsid w:val="00704E93"/>
    <w:rsid w:val="00704FB1"/>
    <w:rsid w:val="00705154"/>
    <w:rsid w:val="0070525C"/>
    <w:rsid w:val="00705262"/>
    <w:rsid w:val="007052EF"/>
    <w:rsid w:val="00705319"/>
    <w:rsid w:val="00705809"/>
    <w:rsid w:val="0070582D"/>
    <w:rsid w:val="00705944"/>
    <w:rsid w:val="0070594D"/>
    <w:rsid w:val="007059B6"/>
    <w:rsid w:val="007059C0"/>
    <w:rsid w:val="00705A61"/>
    <w:rsid w:val="00705A80"/>
    <w:rsid w:val="00705ADC"/>
    <w:rsid w:val="00705BC6"/>
    <w:rsid w:val="00705C04"/>
    <w:rsid w:val="00705C48"/>
    <w:rsid w:val="00705D4B"/>
    <w:rsid w:val="00705E97"/>
    <w:rsid w:val="00705EBD"/>
    <w:rsid w:val="00705FEB"/>
    <w:rsid w:val="00706093"/>
    <w:rsid w:val="007063BA"/>
    <w:rsid w:val="0070649D"/>
    <w:rsid w:val="007064BC"/>
    <w:rsid w:val="007064CE"/>
    <w:rsid w:val="0070653C"/>
    <w:rsid w:val="0070667B"/>
    <w:rsid w:val="00706761"/>
    <w:rsid w:val="007067B2"/>
    <w:rsid w:val="00706A65"/>
    <w:rsid w:val="00706AE1"/>
    <w:rsid w:val="00706B97"/>
    <w:rsid w:val="00706BAC"/>
    <w:rsid w:val="00706D1D"/>
    <w:rsid w:val="00706D55"/>
    <w:rsid w:val="00706E46"/>
    <w:rsid w:val="007072CA"/>
    <w:rsid w:val="007072FA"/>
    <w:rsid w:val="0070742F"/>
    <w:rsid w:val="00707497"/>
    <w:rsid w:val="007074C6"/>
    <w:rsid w:val="0070772E"/>
    <w:rsid w:val="00707763"/>
    <w:rsid w:val="00707795"/>
    <w:rsid w:val="00707AFC"/>
    <w:rsid w:val="00707B3E"/>
    <w:rsid w:val="00707C44"/>
    <w:rsid w:val="00707D97"/>
    <w:rsid w:val="00707DD1"/>
    <w:rsid w:val="00707E17"/>
    <w:rsid w:val="00707E5C"/>
    <w:rsid w:val="00707E8F"/>
    <w:rsid w:val="00707F6D"/>
    <w:rsid w:val="00710008"/>
    <w:rsid w:val="007100B7"/>
    <w:rsid w:val="007101AE"/>
    <w:rsid w:val="007101C3"/>
    <w:rsid w:val="0071039C"/>
    <w:rsid w:val="0071044C"/>
    <w:rsid w:val="0071052A"/>
    <w:rsid w:val="007106C8"/>
    <w:rsid w:val="00710789"/>
    <w:rsid w:val="007108C5"/>
    <w:rsid w:val="00710928"/>
    <w:rsid w:val="00710B36"/>
    <w:rsid w:val="00710CEB"/>
    <w:rsid w:val="00710F8D"/>
    <w:rsid w:val="00711108"/>
    <w:rsid w:val="007111B8"/>
    <w:rsid w:val="007111F7"/>
    <w:rsid w:val="0071127B"/>
    <w:rsid w:val="00711315"/>
    <w:rsid w:val="007113B1"/>
    <w:rsid w:val="00711586"/>
    <w:rsid w:val="00711866"/>
    <w:rsid w:val="007118BE"/>
    <w:rsid w:val="007118F0"/>
    <w:rsid w:val="00711928"/>
    <w:rsid w:val="0071199B"/>
    <w:rsid w:val="00711A37"/>
    <w:rsid w:val="00711AEA"/>
    <w:rsid w:val="00711B0C"/>
    <w:rsid w:val="00711D44"/>
    <w:rsid w:val="00711DD2"/>
    <w:rsid w:val="00711DF8"/>
    <w:rsid w:val="00711E48"/>
    <w:rsid w:val="00711EC8"/>
    <w:rsid w:val="00712096"/>
    <w:rsid w:val="007121FE"/>
    <w:rsid w:val="0071221A"/>
    <w:rsid w:val="0071227D"/>
    <w:rsid w:val="0071243B"/>
    <w:rsid w:val="0071254A"/>
    <w:rsid w:val="00712568"/>
    <w:rsid w:val="007126B7"/>
    <w:rsid w:val="007126E4"/>
    <w:rsid w:val="007129BA"/>
    <w:rsid w:val="00712A11"/>
    <w:rsid w:val="00712AA1"/>
    <w:rsid w:val="00712B0E"/>
    <w:rsid w:val="00712CC6"/>
    <w:rsid w:val="00712EA4"/>
    <w:rsid w:val="00713014"/>
    <w:rsid w:val="0071315A"/>
    <w:rsid w:val="0071316B"/>
    <w:rsid w:val="007131FE"/>
    <w:rsid w:val="007134B2"/>
    <w:rsid w:val="0071368F"/>
    <w:rsid w:val="00713965"/>
    <w:rsid w:val="00713999"/>
    <w:rsid w:val="00713A51"/>
    <w:rsid w:val="00713BEB"/>
    <w:rsid w:val="00713C20"/>
    <w:rsid w:val="00713C77"/>
    <w:rsid w:val="00713C7D"/>
    <w:rsid w:val="00713C96"/>
    <w:rsid w:val="00713F2E"/>
    <w:rsid w:val="00713FF6"/>
    <w:rsid w:val="00714211"/>
    <w:rsid w:val="00714237"/>
    <w:rsid w:val="00714432"/>
    <w:rsid w:val="0071444E"/>
    <w:rsid w:val="0071461B"/>
    <w:rsid w:val="00714796"/>
    <w:rsid w:val="0071482B"/>
    <w:rsid w:val="00714911"/>
    <w:rsid w:val="0071495B"/>
    <w:rsid w:val="0071497D"/>
    <w:rsid w:val="00714AD7"/>
    <w:rsid w:val="00714B9C"/>
    <w:rsid w:val="00714C60"/>
    <w:rsid w:val="00714E1B"/>
    <w:rsid w:val="00714F05"/>
    <w:rsid w:val="00714F8B"/>
    <w:rsid w:val="0071511C"/>
    <w:rsid w:val="0071514E"/>
    <w:rsid w:val="00715279"/>
    <w:rsid w:val="00715290"/>
    <w:rsid w:val="007153E1"/>
    <w:rsid w:val="0071572C"/>
    <w:rsid w:val="007158A4"/>
    <w:rsid w:val="0071590D"/>
    <w:rsid w:val="007159B7"/>
    <w:rsid w:val="00715B55"/>
    <w:rsid w:val="00715E71"/>
    <w:rsid w:val="00715F06"/>
    <w:rsid w:val="00715F19"/>
    <w:rsid w:val="007160AB"/>
    <w:rsid w:val="00716293"/>
    <w:rsid w:val="00716311"/>
    <w:rsid w:val="00716404"/>
    <w:rsid w:val="007164B5"/>
    <w:rsid w:val="00716644"/>
    <w:rsid w:val="00716839"/>
    <w:rsid w:val="00716A2A"/>
    <w:rsid w:val="00716A38"/>
    <w:rsid w:val="00716B89"/>
    <w:rsid w:val="00716C26"/>
    <w:rsid w:val="00716CBC"/>
    <w:rsid w:val="00716DC3"/>
    <w:rsid w:val="00716E19"/>
    <w:rsid w:val="00716EAC"/>
    <w:rsid w:val="00717107"/>
    <w:rsid w:val="00717400"/>
    <w:rsid w:val="00717489"/>
    <w:rsid w:val="007174A0"/>
    <w:rsid w:val="00717681"/>
    <w:rsid w:val="00717890"/>
    <w:rsid w:val="00717A13"/>
    <w:rsid w:val="00717F38"/>
    <w:rsid w:val="00717F45"/>
    <w:rsid w:val="00717FCE"/>
    <w:rsid w:val="00717FE6"/>
    <w:rsid w:val="00720052"/>
    <w:rsid w:val="007200EE"/>
    <w:rsid w:val="00720442"/>
    <w:rsid w:val="007204A3"/>
    <w:rsid w:val="0072062B"/>
    <w:rsid w:val="007206A4"/>
    <w:rsid w:val="00720A08"/>
    <w:rsid w:val="00720AB4"/>
    <w:rsid w:val="00720B3B"/>
    <w:rsid w:val="00720C4C"/>
    <w:rsid w:val="00720C5D"/>
    <w:rsid w:val="00720C8E"/>
    <w:rsid w:val="00720E95"/>
    <w:rsid w:val="00720FBE"/>
    <w:rsid w:val="007210D4"/>
    <w:rsid w:val="00721286"/>
    <w:rsid w:val="007213AC"/>
    <w:rsid w:val="0072154D"/>
    <w:rsid w:val="0072158E"/>
    <w:rsid w:val="007215E2"/>
    <w:rsid w:val="00721730"/>
    <w:rsid w:val="007218BB"/>
    <w:rsid w:val="0072191A"/>
    <w:rsid w:val="00721B1B"/>
    <w:rsid w:val="00721BA2"/>
    <w:rsid w:val="00721FA6"/>
    <w:rsid w:val="00722008"/>
    <w:rsid w:val="0072200C"/>
    <w:rsid w:val="00722041"/>
    <w:rsid w:val="00722291"/>
    <w:rsid w:val="007222B5"/>
    <w:rsid w:val="0072237E"/>
    <w:rsid w:val="0072245E"/>
    <w:rsid w:val="0072248E"/>
    <w:rsid w:val="007226F3"/>
    <w:rsid w:val="0072279F"/>
    <w:rsid w:val="007228A5"/>
    <w:rsid w:val="00722979"/>
    <w:rsid w:val="007229E4"/>
    <w:rsid w:val="00722B7E"/>
    <w:rsid w:val="00722C40"/>
    <w:rsid w:val="00722CC8"/>
    <w:rsid w:val="00722DE4"/>
    <w:rsid w:val="00722E00"/>
    <w:rsid w:val="00722F02"/>
    <w:rsid w:val="007230CB"/>
    <w:rsid w:val="007231D0"/>
    <w:rsid w:val="00723238"/>
    <w:rsid w:val="007234C4"/>
    <w:rsid w:val="007234EC"/>
    <w:rsid w:val="00723943"/>
    <w:rsid w:val="00723A39"/>
    <w:rsid w:val="00723A8C"/>
    <w:rsid w:val="00723BB2"/>
    <w:rsid w:val="00723CC2"/>
    <w:rsid w:val="00723DD3"/>
    <w:rsid w:val="00723DE0"/>
    <w:rsid w:val="00723FC6"/>
    <w:rsid w:val="007240A4"/>
    <w:rsid w:val="007241F3"/>
    <w:rsid w:val="0072420E"/>
    <w:rsid w:val="00724282"/>
    <w:rsid w:val="00724300"/>
    <w:rsid w:val="0072439C"/>
    <w:rsid w:val="007246A4"/>
    <w:rsid w:val="00724716"/>
    <w:rsid w:val="00724B6A"/>
    <w:rsid w:val="00724C4A"/>
    <w:rsid w:val="00724C96"/>
    <w:rsid w:val="00725032"/>
    <w:rsid w:val="00725188"/>
    <w:rsid w:val="0072541D"/>
    <w:rsid w:val="00725486"/>
    <w:rsid w:val="007254D1"/>
    <w:rsid w:val="007255B5"/>
    <w:rsid w:val="0072561B"/>
    <w:rsid w:val="007259B2"/>
    <w:rsid w:val="007259BE"/>
    <w:rsid w:val="00725C33"/>
    <w:rsid w:val="00725D11"/>
    <w:rsid w:val="00725DDF"/>
    <w:rsid w:val="00725EAB"/>
    <w:rsid w:val="00725FA4"/>
    <w:rsid w:val="00726062"/>
    <w:rsid w:val="0072608A"/>
    <w:rsid w:val="007260DA"/>
    <w:rsid w:val="007260FC"/>
    <w:rsid w:val="007261B8"/>
    <w:rsid w:val="00726265"/>
    <w:rsid w:val="00726267"/>
    <w:rsid w:val="0072642C"/>
    <w:rsid w:val="00726520"/>
    <w:rsid w:val="007265BC"/>
    <w:rsid w:val="007265E1"/>
    <w:rsid w:val="00726843"/>
    <w:rsid w:val="0072690C"/>
    <w:rsid w:val="0072692F"/>
    <w:rsid w:val="00726A7E"/>
    <w:rsid w:val="00726ABC"/>
    <w:rsid w:val="00726BB2"/>
    <w:rsid w:val="00726D85"/>
    <w:rsid w:val="00726DAF"/>
    <w:rsid w:val="0072706C"/>
    <w:rsid w:val="007270A9"/>
    <w:rsid w:val="007270AA"/>
    <w:rsid w:val="007271FC"/>
    <w:rsid w:val="00727202"/>
    <w:rsid w:val="00727310"/>
    <w:rsid w:val="007274C9"/>
    <w:rsid w:val="007275FB"/>
    <w:rsid w:val="0072763C"/>
    <w:rsid w:val="0072777A"/>
    <w:rsid w:val="007277D7"/>
    <w:rsid w:val="0072799D"/>
    <w:rsid w:val="00727A61"/>
    <w:rsid w:val="00727B26"/>
    <w:rsid w:val="00727B66"/>
    <w:rsid w:val="00727BCE"/>
    <w:rsid w:val="00727DCD"/>
    <w:rsid w:val="00730045"/>
    <w:rsid w:val="007300C7"/>
    <w:rsid w:val="0073014F"/>
    <w:rsid w:val="0073025B"/>
    <w:rsid w:val="007302A3"/>
    <w:rsid w:val="00730387"/>
    <w:rsid w:val="007304C6"/>
    <w:rsid w:val="007304E7"/>
    <w:rsid w:val="0073057B"/>
    <w:rsid w:val="007305CB"/>
    <w:rsid w:val="007307D1"/>
    <w:rsid w:val="00730902"/>
    <w:rsid w:val="00730AB0"/>
    <w:rsid w:val="00730ABD"/>
    <w:rsid w:val="00730B9F"/>
    <w:rsid w:val="00730BB9"/>
    <w:rsid w:val="00730C96"/>
    <w:rsid w:val="00730DD6"/>
    <w:rsid w:val="007311D7"/>
    <w:rsid w:val="00731323"/>
    <w:rsid w:val="00731352"/>
    <w:rsid w:val="007314B8"/>
    <w:rsid w:val="007315C2"/>
    <w:rsid w:val="00731617"/>
    <w:rsid w:val="00731783"/>
    <w:rsid w:val="00731785"/>
    <w:rsid w:val="0073194D"/>
    <w:rsid w:val="00731BD9"/>
    <w:rsid w:val="00731F54"/>
    <w:rsid w:val="00731F76"/>
    <w:rsid w:val="00731FD4"/>
    <w:rsid w:val="00732023"/>
    <w:rsid w:val="00732146"/>
    <w:rsid w:val="00732168"/>
    <w:rsid w:val="007321A1"/>
    <w:rsid w:val="007321AF"/>
    <w:rsid w:val="007322FB"/>
    <w:rsid w:val="007323BD"/>
    <w:rsid w:val="007324D7"/>
    <w:rsid w:val="007324FB"/>
    <w:rsid w:val="0073274F"/>
    <w:rsid w:val="00732847"/>
    <w:rsid w:val="0073290D"/>
    <w:rsid w:val="00732BE9"/>
    <w:rsid w:val="00732C20"/>
    <w:rsid w:val="00732E62"/>
    <w:rsid w:val="007331BF"/>
    <w:rsid w:val="00733230"/>
    <w:rsid w:val="007332EA"/>
    <w:rsid w:val="007335BD"/>
    <w:rsid w:val="0073373E"/>
    <w:rsid w:val="0073389E"/>
    <w:rsid w:val="00733ACD"/>
    <w:rsid w:val="00733B42"/>
    <w:rsid w:val="00733C47"/>
    <w:rsid w:val="00733CF0"/>
    <w:rsid w:val="00733F8C"/>
    <w:rsid w:val="0073410C"/>
    <w:rsid w:val="0073416A"/>
    <w:rsid w:val="0073416B"/>
    <w:rsid w:val="007341EE"/>
    <w:rsid w:val="007343EC"/>
    <w:rsid w:val="00734428"/>
    <w:rsid w:val="00734644"/>
    <w:rsid w:val="00734666"/>
    <w:rsid w:val="00734697"/>
    <w:rsid w:val="00734947"/>
    <w:rsid w:val="007349E4"/>
    <w:rsid w:val="00734AA8"/>
    <w:rsid w:val="00734E2F"/>
    <w:rsid w:val="00734E3C"/>
    <w:rsid w:val="00734EBC"/>
    <w:rsid w:val="00734F46"/>
    <w:rsid w:val="00735236"/>
    <w:rsid w:val="0073523E"/>
    <w:rsid w:val="007352D8"/>
    <w:rsid w:val="00735575"/>
    <w:rsid w:val="0073562C"/>
    <w:rsid w:val="00735680"/>
    <w:rsid w:val="00735977"/>
    <w:rsid w:val="00735A24"/>
    <w:rsid w:val="00735A3B"/>
    <w:rsid w:val="00735B5C"/>
    <w:rsid w:val="00735C41"/>
    <w:rsid w:val="00735E5E"/>
    <w:rsid w:val="0073601D"/>
    <w:rsid w:val="0073609E"/>
    <w:rsid w:val="007360EE"/>
    <w:rsid w:val="007362F5"/>
    <w:rsid w:val="007365C3"/>
    <w:rsid w:val="00736758"/>
    <w:rsid w:val="00736A00"/>
    <w:rsid w:val="00736A04"/>
    <w:rsid w:val="00736A7A"/>
    <w:rsid w:val="00736C54"/>
    <w:rsid w:val="00736C5E"/>
    <w:rsid w:val="00736CF4"/>
    <w:rsid w:val="00736DB5"/>
    <w:rsid w:val="00736F49"/>
    <w:rsid w:val="00737110"/>
    <w:rsid w:val="00737206"/>
    <w:rsid w:val="00737259"/>
    <w:rsid w:val="00737459"/>
    <w:rsid w:val="007374A9"/>
    <w:rsid w:val="00737568"/>
    <w:rsid w:val="007375C7"/>
    <w:rsid w:val="007378F3"/>
    <w:rsid w:val="00737988"/>
    <w:rsid w:val="007379A0"/>
    <w:rsid w:val="00737C71"/>
    <w:rsid w:val="00737D3D"/>
    <w:rsid w:val="00737E53"/>
    <w:rsid w:val="00737F04"/>
    <w:rsid w:val="00737FF9"/>
    <w:rsid w:val="00740266"/>
    <w:rsid w:val="00740381"/>
    <w:rsid w:val="0074057A"/>
    <w:rsid w:val="007407AC"/>
    <w:rsid w:val="007407FA"/>
    <w:rsid w:val="00740961"/>
    <w:rsid w:val="0074099B"/>
    <w:rsid w:val="007409F8"/>
    <w:rsid w:val="00740AED"/>
    <w:rsid w:val="00740C5B"/>
    <w:rsid w:val="00740CE2"/>
    <w:rsid w:val="00740E6F"/>
    <w:rsid w:val="00740F71"/>
    <w:rsid w:val="00740FE7"/>
    <w:rsid w:val="0074107B"/>
    <w:rsid w:val="007410D7"/>
    <w:rsid w:val="00741129"/>
    <w:rsid w:val="007415C6"/>
    <w:rsid w:val="0074165E"/>
    <w:rsid w:val="007416AA"/>
    <w:rsid w:val="0074189E"/>
    <w:rsid w:val="007418B8"/>
    <w:rsid w:val="007418E9"/>
    <w:rsid w:val="00741AAC"/>
    <w:rsid w:val="00741CDA"/>
    <w:rsid w:val="00741E6D"/>
    <w:rsid w:val="00741F0F"/>
    <w:rsid w:val="007420B6"/>
    <w:rsid w:val="00742282"/>
    <w:rsid w:val="0074232B"/>
    <w:rsid w:val="007423E0"/>
    <w:rsid w:val="007424A5"/>
    <w:rsid w:val="007424D6"/>
    <w:rsid w:val="00742668"/>
    <w:rsid w:val="0074274B"/>
    <w:rsid w:val="007428CD"/>
    <w:rsid w:val="00742942"/>
    <w:rsid w:val="007429A9"/>
    <w:rsid w:val="00742A30"/>
    <w:rsid w:val="00742B3A"/>
    <w:rsid w:val="00742C59"/>
    <w:rsid w:val="00742C5A"/>
    <w:rsid w:val="00742F32"/>
    <w:rsid w:val="00742FAC"/>
    <w:rsid w:val="0074308E"/>
    <w:rsid w:val="00743455"/>
    <w:rsid w:val="007435A6"/>
    <w:rsid w:val="007435A9"/>
    <w:rsid w:val="00743736"/>
    <w:rsid w:val="00743760"/>
    <w:rsid w:val="0074383F"/>
    <w:rsid w:val="00743898"/>
    <w:rsid w:val="0074389B"/>
    <w:rsid w:val="00743AE1"/>
    <w:rsid w:val="00743AF7"/>
    <w:rsid w:val="00743BE8"/>
    <w:rsid w:val="00743C22"/>
    <w:rsid w:val="00743C87"/>
    <w:rsid w:val="00743D43"/>
    <w:rsid w:val="00743DB1"/>
    <w:rsid w:val="00743FAE"/>
    <w:rsid w:val="00744132"/>
    <w:rsid w:val="0074415C"/>
    <w:rsid w:val="00744374"/>
    <w:rsid w:val="00744405"/>
    <w:rsid w:val="007444F2"/>
    <w:rsid w:val="007445A0"/>
    <w:rsid w:val="007445E9"/>
    <w:rsid w:val="00744629"/>
    <w:rsid w:val="0074462F"/>
    <w:rsid w:val="00744663"/>
    <w:rsid w:val="007446A2"/>
    <w:rsid w:val="00744849"/>
    <w:rsid w:val="007448EF"/>
    <w:rsid w:val="007449B5"/>
    <w:rsid w:val="007449CD"/>
    <w:rsid w:val="00744A33"/>
    <w:rsid w:val="00744D4D"/>
    <w:rsid w:val="00744D8A"/>
    <w:rsid w:val="00745084"/>
    <w:rsid w:val="00745115"/>
    <w:rsid w:val="00745152"/>
    <w:rsid w:val="007451AB"/>
    <w:rsid w:val="0074520A"/>
    <w:rsid w:val="0074537E"/>
    <w:rsid w:val="00745750"/>
    <w:rsid w:val="0074590F"/>
    <w:rsid w:val="007459A2"/>
    <w:rsid w:val="00745C19"/>
    <w:rsid w:val="00745D72"/>
    <w:rsid w:val="00745DA1"/>
    <w:rsid w:val="00746017"/>
    <w:rsid w:val="00746055"/>
    <w:rsid w:val="0074612E"/>
    <w:rsid w:val="00746316"/>
    <w:rsid w:val="00746369"/>
    <w:rsid w:val="00746372"/>
    <w:rsid w:val="007463DE"/>
    <w:rsid w:val="00746459"/>
    <w:rsid w:val="0074645C"/>
    <w:rsid w:val="0074665C"/>
    <w:rsid w:val="0074676A"/>
    <w:rsid w:val="0074677B"/>
    <w:rsid w:val="00746A05"/>
    <w:rsid w:val="00746A6B"/>
    <w:rsid w:val="00746AE9"/>
    <w:rsid w:val="00746C80"/>
    <w:rsid w:val="00746C86"/>
    <w:rsid w:val="00746DA6"/>
    <w:rsid w:val="00746DB4"/>
    <w:rsid w:val="00746E3E"/>
    <w:rsid w:val="00746FB9"/>
    <w:rsid w:val="007470F9"/>
    <w:rsid w:val="00747140"/>
    <w:rsid w:val="007472D1"/>
    <w:rsid w:val="007472DD"/>
    <w:rsid w:val="00747463"/>
    <w:rsid w:val="007475C0"/>
    <w:rsid w:val="0074763B"/>
    <w:rsid w:val="00747724"/>
    <w:rsid w:val="00747898"/>
    <w:rsid w:val="00747AB9"/>
    <w:rsid w:val="00747B0D"/>
    <w:rsid w:val="00747BDD"/>
    <w:rsid w:val="00747C3B"/>
    <w:rsid w:val="00747C85"/>
    <w:rsid w:val="00747DB4"/>
    <w:rsid w:val="00747E4F"/>
    <w:rsid w:val="00747E52"/>
    <w:rsid w:val="00747FAE"/>
    <w:rsid w:val="00750114"/>
    <w:rsid w:val="0075019E"/>
    <w:rsid w:val="007501C1"/>
    <w:rsid w:val="007502B8"/>
    <w:rsid w:val="007504B2"/>
    <w:rsid w:val="00750509"/>
    <w:rsid w:val="00750583"/>
    <w:rsid w:val="00750672"/>
    <w:rsid w:val="00750674"/>
    <w:rsid w:val="007509C9"/>
    <w:rsid w:val="007509F3"/>
    <w:rsid w:val="00750A63"/>
    <w:rsid w:val="00750B88"/>
    <w:rsid w:val="00750CF5"/>
    <w:rsid w:val="00750E01"/>
    <w:rsid w:val="00750F32"/>
    <w:rsid w:val="00751053"/>
    <w:rsid w:val="00751091"/>
    <w:rsid w:val="007510F4"/>
    <w:rsid w:val="007511FC"/>
    <w:rsid w:val="00751213"/>
    <w:rsid w:val="0075129E"/>
    <w:rsid w:val="00751340"/>
    <w:rsid w:val="00751343"/>
    <w:rsid w:val="007513C7"/>
    <w:rsid w:val="007513FF"/>
    <w:rsid w:val="0075142C"/>
    <w:rsid w:val="00751442"/>
    <w:rsid w:val="007515CB"/>
    <w:rsid w:val="007516A5"/>
    <w:rsid w:val="007517CE"/>
    <w:rsid w:val="0075180E"/>
    <w:rsid w:val="00751834"/>
    <w:rsid w:val="0075195E"/>
    <w:rsid w:val="00751961"/>
    <w:rsid w:val="00751B12"/>
    <w:rsid w:val="00751B6B"/>
    <w:rsid w:val="00751BC1"/>
    <w:rsid w:val="00751C67"/>
    <w:rsid w:val="00751DA4"/>
    <w:rsid w:val="00751DA8"/>
    <w:rsid w:val="00751EA4"/>
    <w:rsid w:val="0075201F"/>
    <w:rsid w:val="00752179"/>
    <w:rsid w:val="00752428"/>
    <w:rsid w:val="00752457"/>
    <w:rsid w:val="007524B7"/>
    <w:rsid w:val="00752511"/>
    <w:rsid w:val="00752512"/>
    <w:rsid w:val="0075258A"/>
    <w:rsid w:val="007525A0"/>
    <w:rsid w:val="00752633"/>
    <w:rsid w:val="00752644"/>
    <w:rsid w:val="0075265D"/>
    <w:rsid w:val="0075268A"/>
    <w:rsid w:val="007526E4"/>
    <w:rsid w:val="007528F3"/>
    <w:rsid w:val="00752BF3"/>
    <w:rsid w:val="00752C61"/>
    <w:rsid w:val="00752FA3"/>
    <w:rsid w:val="00752FB9"/>
    <w:rsid w:val="00753292"/>
    <w:rsid w:val="0075340E"/>
    <w:rsid w:val="0075365B"/>
    <w:rsid w:val="007536CE"/>
    <w:rsid w:val="0075382F"/>
    <w:rsid w:val="0075384B"/>
    <w:rsid w:val="00753BB4"/>
    <w:rsid w:val="00753E1B"/>
    <w:rsid w:val="00753E6E"/>
    <w:rsid w:val="00753E8E"/>
    <w:rsid w:val="00753FBA"/>
    <w:rsid w:val="00753FEB"/>
    <w:rsid w:val="007543E4"/>
    <w:rsid w:val="00754459"/>
    <w:rsid w:val="00754566"/>
    <w:rsid w:val="00754A3C"/>
    <w:rsid w:val="00754A56"/>
    <w:rsid w:val="00754B85"/>
    <w:rsid w:val="00754BD2"/>
    <w:rsid w:val="00754C02"/>
    <w:rsid w:val="00754CE3"/>
    <w:rsid w:val="00754D33"/>
    <w:rsid w:val="00754E10"/>
    <w:rsid w:val="00754E3B"/>
    <w:rsid w:val="00754E5A"/>
    <w:rsid w:val="00755071"/>
    <w:rsid w:val="00755320"/>
    <w:rsid w:val="00755409"/>
    <w:rsid w:val="0075543E"/>
    <w:rsid w:val="00755830"/>
    <w:rsid w:val="00755A09"/>
    <w:rsid w:val="00755B20"/>
    <w:rsid w:val="00755B83"/>
    <w:rsid w:val="00755BE4"/>
    <w:rsid w:val="00755F7F"/>
    <w:rsid w:val="00755F8C"/>
    <w:rsid w:val="0075611B"/>
    <w:rsid w:val="007561B6"/>
    <w:rsid w:val="007561C0"/>
    <w:rsid w:val="00756346"/>
    <w:rsid w:val="00756818"/>
    <w:rsid w:val="0075693E"/>
    <w:rsid w:val="00756970"/>
    <w:rsid w:val="007569BC"/>
    <w:rsid w:val="00756A97"/>
    <w:rsid w:val="00756B95"/>
    <w:rsid w:val="00756CE6"/>
    <w:rsid w:val="00756D4B"/>
    <w:rsid w:val="00757113"/>
    <w:rsid w:val="0075729E"/>
    <w:rsid w:val="0075736A"/>
    <w:rsid w:val="0075746F"/>
    <w:rsid w:val="007574E6"/>
    <w:rsid w:val="0075752D"/>
    <w:rsid w:val="00757546"/>
    <w:rsid w:val="00757578"/>
    <w:rsid w:val="007575BE"/>
    <w:rsid w:val="007575C4"/>
    <w:rsid w:val="007575D0"/>
    <w:rsid w:val="00757673"/>
    <w:rsid w:val="00757780"/>
    <w:rsid w:val="007577B0"/>
    <w:rsid w:val="007579D2"/>
    <w:rsid w:val="00757AED"/>
    <w:rsid w:val="00757C6F"/>
    <w:rsid w:val="00757E7E"/>
    <w:rsid w:val="00757EDA"/>
    <w:rsid w:val="00757F5E"/>
    <w:rsid w:val="00757FEE"/>
    <w:rsid w:val="007601CF"/>
    <w:rsid w:val="00760223"/>
    <w:rsid w:val="007602A9"/>
    <w:rsid w:val="00760389"/>
    <w:rsid w:val="007603DB"/>
    <w:rsid w:val="007604AB"/>
    <w:rsid w:val="007604AF"/>
    <w:rsid w:val="0076064C"/>
    <w:rsid w:val="00760772"/>
    <w:rsid w:val="00760798"/>
    <w:rsid w:val="0076079B"/>
    <w:rsid w:val="00760942"/>
    <w:rsid w:val="0076099B"/>
    <w:rsid w:val="00760D77"/>
    <w:rsid w:val="00760DCF"/>
    <w:rsid w:val="00760E1F"/>
    <w:rsid w:val="00760F3D"/>
    <w:rsid w:val="00760F5C"/>
    <w:rsid w:val="00760F75"/>
    <w:rsid w:val="00760F8A"/>
    <w:rsid w:val="00761179"/>
    <w:rsid w:val="00761281"/>
    <w:rsid w:val="0076134B"/>
    <w:rsid w:val="00761406"/>
    <w:rsid w:val="00761417"/>
    <w:rsid w:val="00761553"/>
    <w:rsid w:val="0076158D"/>
    <w:rsid w:val="00761C08"/>
    <w:rsid w:val="00761C35"/>
    <w:rsid w:val="00761C7B"/>
    <w:rsid w:val="00761CAA"/>
    <w:rsid w:val="00761CE2"/>
    <w:rsid w:val="00761D12"/>
    <w:rsid w:val="0076249A"/>
    <w:rsid w:val="00762593"/>
    <w:rsid w:val="0076277E"/>
    <w:rsid w:val="0076279F"/>
    <w:rsid w:val="0076285D"/>
    <w:rsid w:val="007628D5"/>
    <w:rsid w:val="007629FB"/>
    <w:rsid w:val="00762AEF"/>
    <w:rsid w:val="00762C57"/>
    <w:rsid w:val="00762C85"/>
    <w:rsid w:val="00762DD2"/>
    <w:rsid w:val="00762EE3"/>
    <w:rsid w:val="00762FDC"/>
    <w:rsid w:val="00763020"/>
    <w:rsid w:val="00763257"/>
    <w:rsid w:val="0076329E"/>
    <w:rsid w:val="0076340A"/>
    <w:rsid w:val="0076350E"/>
    <w:rsid w:val="00763511"/>
    <w:rsid w:val="007635B4"/>
    <w:rsid w:val="007635D4"/>
    <w:rsid w:val="0076369C"/>
    <w:rsid w:val="007636B2"/>
    <w:rsid w:val="007637BB"/>
    <w:rsid w:val="007637FB"/>
    <w:rsid w:val="00763831"/>
    <w:rsid w:val="0076384D"/>
    <w:rsid w:val="007638C3"/>
    <w:rsid w:val="00763AC1"/>
    <w:rsid w:val="00763EDA"/>
    <w:rsid w:val="00764001"/>
    <w:rsid w:val="00764014"/>
    <w:rsid w:val="00764096"/>
    <w:rsid w:val="00764099"/>
    <w:rsid w:val="007640A6"/>
    <w:rsid w:val="007641ED"/>
    <w:rsid w:val="00764286"/>
    <w:rsid w:val="0076437D"/>
    <w:rsid w:val="0076439D"/>
    <w:rsid w:val="0076443B"/>
    <w:rsid w:val="00764587"/>
    <w:rsid w:val="00764809"/>
    <w:rsid w:val="0076480C"/>
    <w:rsid w:val="0076494A"/>
    <w:rsid w:val="00764993"/>
    <w:rsid w:val="00764A96"/>
    <w:rsid w:val="00764AD9"/>
    <w:rsid w:val="00764B2A"/>
    <w:rsid w:val="00764B53"/>
    <w:rsid w:val="00764DF7"/>
    <w:rsid w:val="00764E5A"/>
    <w:rsid w:val="00765041"/>
    <w:rsid w:val="0076516F"/>
    <w:rsid w:val="00765448"/>
    <w:rsid w:val="0076560B"/>
    <w:rsid w:val="00765620"/>
    <w:rsid w:val="007656B2"/>
    <w:rsid w:val="00765733"/>
    <w:rsid w:val="0076579E"/>
    <w:rsid w:val="007657AD"/>
    <w:rsid w:val="007657BD"/>
    <w:rsid w:val="0076588B"/>
    <w:rsid w:val="00765950"/>
    <w:rsid w:val="007659BC"/>
    <w:rsid w:val="00765B43"/>
    <w:rsid w:val="00765BEE"/>
    <w:rsid w:val="00765C2D"/>
    <w:rsid w:val="00765DB5"/>
    <w:rsid w:val="00765E22"/>
    <w:rsid w:val="00765F54"/>
    <w:rsid w:val="007662E6"/>
    <w:rsid w:val="007663A8"/>
    <w:rsid w:val="007666D9"/>
    <w:rsid w:val="007667C8"/>
    <w:rsid w:val="00766872"/>
    <w:rsid w:val="00766A59"/>
    <w:rsid w:val="00766BA2"/>
    <w:rsid w:val="00766C10"/>
    <w:rsid w:val="00766D22"/>
    <w:rsid w:val="00766DAF"/>
    <w:rsid w:val="00766DE7"/>
    <w:rsid w:val="00766DFC"/>
    <w:rsid w:val="00766F68"/>
    <w:rsid w:val="00766FA7"/>
    <w:rsid w:val="00766FBC"/>
    <w:rsid w:val="007670B1"/>
    <w:rsid w:val="00767139"/>
    <w:rsid w:val="00767209"/>
    <w:rsid w:val="00767368"/>
    <w:rsid w:val="007673BB"/>
    <w:rsid w:val="007673D1"/>
    <w:rsid w:val="00767483"/>
    <w:rsid w:val="0076748B"/>
    <w:rsid w:val="00767490"/>
    <w:rsid w:val="0076762C"/>
    <w:rsid w:val="00767B33"/>
    <w:rsid w:val="00767DC6"/>
    <w:rsid w:val="00767E7E"/>
    <w:rsid w:val="00770074"/>
    <w:rsid w:val="00770174"/>
    <w:rsid w:val="0077022E"/>
    <w:rsid w:val="007703E3"/>
    <w:rsid w:val="007708BC"/>
    <w:rsid w:val="00770A44"/>
    <w:rsid w:val="00770A57"/>
    <w:rsid w:val="00770B9F"/>
    <w:rsid w:val="00770BE6"/>
    <w:rsid w:val="00770CA3"/>
    <w:rsid w:val="00770D36"/>
    <w:rsid w:val="00771127"/>
    <w:rsid w:val="007711B7"/>
    <w:rsid w:val="0077127A"/>
    <w:rsid w:val="0077128C"/>
    <w:rsid w:val="007713C3"/>
    <w:rsid w:val="007715C7"/>
    <w:rsid w:val="0077169E"/>
    <w:rsid w:val="007716CC"/>
    <w:rsid w:val="00771938"/>
    <w:rsid w:val="0077196A"/>
    <w:rsid w:val="00771AA6"/>
    <w:rsid w:val="00771BE2"/>
    <w:rsid w:val="00771D51"/>
    <w:rsid w:val="00771D6F"/>
    <w:rsid w:val="00771DC4"/>
    <w:rsid w:val="00771E1C"/>
    <w:rsid w:val="00771F6F"/>
    <w:rsid w:val="00771FF7"/>
    <w:rsid w:val="007720C2"/>
    <w:rsid w:val="007720FE"/>
    <w:rsid w:val="00772112"/>
    <w:rsid w:val="0077220E"/>
    <w:rsid w:val="00772308"/>
    <w:rsid w:val="00772389"/>
    <w:rsid w:val="0077243B"/>
    <w:rsid w:val="007724A9"/>
    <w:rsid w:val="00772550"/>
    <w:rsid w:val="007727B9"/>
    <w:rsid w:val="007727CD"/>
    <w:rsid w:val="0077289E"/>
    <w:rsid w:val="00772949"/>
    <w:rsid w:val="00772A59"/>
    <w:rsid w:val="00772B45"/>
    <w:rsid w:val="00772B5F"/>
    <w:rsid w:val="00772BD4"/>
    <w:rsid w:val="00772E65"/>
    <w:rsid w:val="00772F05"/>
    <w:rsid w:val="00772F79"/>
    <w:rsid w:val="0077307E"/>
    <w:rsid w:val="00773194"/>
    <w:rsid w:val="0077321B"/>
    <w:rsid w:val="00773230"/>
    <w:rsid w:val="00773539"/>
    <w:rsid w:val="00773564"/>
    <w:rsid w:val="007736CB"/>
    <w:rsid w:val="0077371D"/>
    <w:rsid w:val="007737C2"/>
    <w:rsid w:val="00773960"/>
    <w:rsid w:val="007739B4"/>
    <w:rsid w:val="00773A29"/>
    <w:rsid w:val="00773A5C"/>
    <w:rsid w:val="00773B77"/>
    <w:rsid w:val="00773DEB"/>
    <w:rsid w:val="00773F0F"/>
    <w:rsid w:val="0077415E"/>
    <w:rsid w:val="00774430"/>
    <w:rsid w:val="0077455B"/>
    <w:rsid w:val="00774592"/>
    <w:rsid w:val="00774622"/>
    <w:rsid w:val="0077482A"/>
    <w:rsid w:val="00774C34"/>
    <w:rsid w:val="00774C5A"/>
    <w:rsid w:val="00774D92"/>
    <w:rsid w:val="00774DF7"/>
    <w:rsid w:val="00774E0C"/>
    <w:rsid w:val="00775242"/>
    <w:rsid w:val="007752BD"/>
    <w:rsid w:val="007752E5"/>
    <w:rsid w:val="0077559A"/>
    <w:rsid w:val="007755CE"/>
    <w:rsid w:val="00775661"/>
    <w:rsid w:val="007756D0"/>
    <w:rsid w:val="0077578D"/>
    <w:rsid w:val="00775A77"/>
    <w:rsid w:val="00775B25"/>
    <w:rsid w:val="00775BAB"/>
    <w:rsid w:val="00775C75"/>
    <w:rsid w:val="00775FC7"/>
    <w:rsid w:val="00776098"/>
    <w:rsid w:val="0077611A"/>
    <w:rsid w:val="00776129"/>
    <w:rsid w:val="00776147"/>
    <w:rsid w:val="0077626A"/>
    <w:rsid w:val="007762FC"/>
    <w:rsid w:val="007763C4"/>
    <w:rsid w:val="00776605"/>
    <w:rsid w:val="007766B7"/>
    <w:rsid w:val="007767CA"/>
    <w:rsid w:val="00776912"/>
    <w:rsid w:val="0077691E"/>
    <w:rsid w:val="0077699D"/>
    <w:rsid w:val="00776BAF"/>
    <w:rsid w:val="00776D52"/>
    <w:rsid w:val="00776D57"/>
    <w:rsid w:val="00776D6B"/>
    <w:rsid w:val="00776F63"/>
    <w:rsid w:val="00776F6B"/>
    <w:rsid w:val="0077706E"/>
    <w:rsid w:val="00777073"/>
    <w:rsid w:val="007770CF"/>
    <w:rsid w:val="00777131"/>
    <w:rsid w:val="007773C4"/>
    <w:rsid w:val="00777449"/>
    <w:rsid w:val="007774C2"/>
    <w:rsid w:val="00777565"/>
    <w:rsid w:val="0077757F"/>
    <w:rsid w:val="00777598"/>
    <w:rsid w:val="0077773B"/>
    <w:rsid w:val="00777A85"/>
    <w:rsid w:val="00777BCC"/>
    <w:rsid w:val="00777C2A"/>
    <w:rsid w:val="00777C6F"/>
    <w:rsid w:val="00777DE3"/>
    <w:rsid w:val="00777E14"/>
    <w:rsid w:val="00777FBC"/>
    <w:rsid w:val="00777FE7"/>
    <w:rsid w:val="00780017"/>
    <w:rsid w:val="007800BC"/>
    <w:rsid w:val="0078012F"/>
    <w:rsid w:val="00780169"/>
    <w:rsid w:val="007801F8"/>
    <w:rsid w:val="0078026B"/>
    <w:rsid w:val="007802A4"/>
    <w:rsid w:val="00780491"/>
    <w:rsid w:val="0078063E"/>
    <w:rsid w:val="00780643"/>
    <w:rsid w:val="00780670"/>
    <w:rsid w:val="00780793"/>
    <w:rsid w:val="007807A5"/>
    <w:rsid w:val="00780A14"/>
    <w:rsid w:val="00780A84"/>
    <w:rsid w:val="00780BAE"/>
    <w:rsid w:val="00780BE8"/>
    <w:rsid w:val="00780C27"/>
    <w:rsid w:val="00780DCC"/>
    <w:rsid w:val="00780FAE"/>
    <w:rsid w:val="0078146B"/>
    <w:rsid w:val="007818A1"/>
    <w:rsid w:val="007819DD"/>
    <w:rsid w:val="00781B50"/>
    <w:rsid w:val="00781BD3"/>
    <w:rsid w:val="00781EEB"/>
    <w:rsid w:val="00782040"/>
    <w:rsid w:val="007820C8"/>
    <w:rsid w:val="00782697"/>
    <w:rsid w:val="00782735"/>
    <w:rsid w:val="00782740"/>
    <w:rsid w:val="007827BB"/>
    <w:rsid w:val="00782814"/>
    <w:rsid w:val="00782A52"/>
    <w:rsid w:val="00782A97"/>
    <w:rsid w:val="00782AB1"/>
    <w:rsid w:val="00782B5F"/>
    <w:rsid w:val="00782CBB"/>
    <w:rsid w:val="0078342B"/>
    <w:rsid w:val="00783499"/>
    <w:rsid w:val="007835CA"/>
    <w:rsid w:val="00783643"/>
    <w:rsid w:val="007836B1"/>
    <w:rsid w:val="007836B7"/>
    <w:rsid w:val="0078390F"/>
    <w:rsid w:val="0078393A"/>
    <w:rsid w:val="00783940"/>
    <w:rsid w:val="00783A7A"/>
    <w:rsid w:val="00783BD5"/>
    <w:rsid w:val="00783C34"/>
    <w:rsid w:val="00783ED9"/>
    <w:rsid w:val="00784271"/>
    <w:rsid w:val="00784293"/>
    <w:rsid w:val="00784321"/>
    <w:rsid w:val="00784368"/>
    <w:rsid w:val="007843E3"/>
    <w:rsid w:val="007843E4"/>
    <w:rsid w:val="00784441"/>
    <w:rsid w:val="00784498"/>
    <w:rsid w:val="007844F4"/>
    <w:rsid w:val="0078458A"/>
    <w:rsid w:val="0078459C"/>
    <w:rsid w:val="00784608"/>
    <w:rsid w:val="007846FC"/>
    <w:rsid w:val="00784719"/>
    <w:rsid w:val="007848EB"/>
    <w:rsid w:val="007848F9"/>
    <w:rsid w:val="00784921"/>
    <w:rsid w:val="00784989"/>
    <w:rsid w:val="00784A70"/>
    <w:rsid w:val="00784B2C"/>
    <w:rsid w:val="00784C3E"/>
    <w:rsid w:val="00784D11"/>
    <w:rsid w:val="00784E22"/>
    <w:rsid w:val="00784F2D"/>
    <w:rsid w:val="0078504B"/>
    <w:rsid w:val="00785227"/>
    <w:rsid w:val="00785457"/>
    <w:rsid w:val="007854BD"/>
    <w:rsid w:val="00785626"/>
    <w:rsid w:val="00785647"/>
    <w:rsid w:val="00785663"/>
    <w:rsid w:val="00785788"/>
    <w:rsid w:val="0078578A"/>
    <w:rsid w:val="00785818"/>
    <w:rsid w:val="00785A7D"/>
    <w:rsid w:val="00785D54"/>
    <w:rsid w:val="00785DA6"/>
    <w:rsid w:val="00785FA1"/>
    <w:rsid w:val="00785FAD"/>
    <w:rsid w:val="007860B2"/>
    <w:rsid w:val="0078614C"/>
    <w:rsid w:val="00786154"/>
    <w:rsid w:val="007861E7"/>
    <w:rsid w:val="00786203"/>
    <w:rsid w:val="00786224"/>
    <w:rsid w:val="00786368"/>
    <w:rsid w:val="00786402"/>
    <w:rsid w:val="007867E7"/>
    <w:rsid w:val="007867EF"/>
    <w:rsid w:val="00786852"/>
    <w:rsid w:val="00786934"/>
    <w:rsid w:val="007869BE"/>
    <w:rsid w:val="00786A93"/>
    <w:rsid w:val="00786BE7"/>
    <w:rsid w:val="00786CBB"/>
    <w:rsid w:val="00786DE0"/>
    <w:rsid w:val="00786DEB"/>
    <w:rsid w:val="00786DEC"/>
    <w:rsid w:val="00786F9D"/>
    <w:rsid w:val="00786FB0"/>
    <w:rsid w:val="00786FD2"/>
    <w:rsid w:val="00786FF2"/>
    <w:rsid w:val="007872B6"/>
    <w:rsid w:val="0078738D"/>
    <w:rsid w:val="00787395"/>
    <w:rsid w:val="0078752A"/>
    <w:rsid w:val="00787563"/>
    <w:rsid w:val="0078765D"/>
    <w:rsid w:val="00787665"/>
    <w:rsid w:val="00787A08"/>
    <w:rsid w:val="00787AA8"/>
    <w:rsid w:val="00787B5B"/>
    <w:rsid w:val="00787D08"/>
    <w:rsid w:val="00787D44"/>
    <w:rsid w:val="00787D5B"/>
    <w:rsid w:val="00787F6A"/>
    <w:rsid w:val="0079000B"/>
    <w:rsid w:val="007900DC"/>
    <w:rsid w:val="007902E4"/>
    <w:rsid w:val="00790345"/>
    <w:rsid w:val="007903C1"/>
    <w:rsid w:val="00790425"/>
    <w:rsid w:val="007904C3"/>
    <w:rsid w:val="0079051A"/>
    <w:rsid w:val="00790715"/>
    <w:rsid w:val="00790810"/>
    <w:rsid w:val="00790936"/>
    <w:rsid w:val="007909CB"/>
    <w:rsid w:val="00790B3D"/>
    <w:rsid w:val="00790E1A"/>
    <w:rsid w:val="00790E21"/>
    <w:rsid w:val="00790FB3"/>
    <w:rsid w:val="0079105C"/>
    <w:rsid w:val="00791249"/>
    <w:rsid w:val="007912D7"/>
    <w:rsid w:val="007912DE"/>
    <w:rsid w:val="007912FB"/>
    <w:rsid w:val="0079142A"/>
    <w:rsid w:val="00791565"/>
    <w:rsid w:val="00791572"/>
    <w:rsid w:val="007915F9"/>
    <w:rsid w:val="0079183F"/>
    <w:rsid w:val="00791948"/>
    <w:rsid w:val="007919CF"/>
    <w:rsid w:val="007919FC"/>
    <w:rsid w:val="00791AA3"/>
    <w:rsid w:val="00791C19"/>
    <w:rsid w:val="00791C69"/>
    <w:rsid w:val="00791D1F"/>
    <w:rsid w:val="00791D80"/>
    <w:rsid w:val="00792216"/>
    <w:rsid w:val="007922A1"/>
    <w:rsid w:val="0079247F"/>
    <w:rsid w:val="007924FA"/>
    <w:rsid w:val="007926E9"/>
    <w:rsid w:val="007928D0"/>
    <w:rsid w:val="0079296B"/>
    <w:rsid w:val="00792991"/>
    <w:rsid w:val="00792A96"/>
    <w:rsid w:val="00792AD5"/>
    <w:rsid w:val="00792C3E"/>
    <w:rsid w:val="00792E81"/>
    <w:rsid w:val="00792E99"/>
    <w:rsid w:val="00792EEF"/>
    <w:rsid w:val="00792FFF"/>
    <w:rsid w:val="00793013"/>
    <w:rsid w:val="00793140"/>
    <w:rsid w:val="007931CA"/>
    <w:rsid w:val="00793239"/>
    <w:rsid w:val="0079328C"/>
    <w:rsid w:val="00793324"/>
    <w:rsid w:val="0079333A"/>
    <w:rsid w:val="007934FC"/>
    <w:rsid w:val="0079358F"/>
    <w:rsid w:val="00793631"/>
    <w:rsid w:val="007936E0"/>
    <w:rsid w:val="0079376E"/>
    <w:rsid w:val="007937D7"/>
    <w:rsid w:val="007937E1"/>
    <w:rsid w:val="00793803"/>
    <w:rsid w:val="00793838"/>
    <w:rsid w:val="0079389D"/>
    <w:rsid w:val="0079393D"/>
    <w:rsid w:val="00793951"/>
    <w:rsid w:val="00793A40"/>
    <w:rsid w:val="00793AD7"/>
    <w:rsid w:val="00793C2F"/>
    <w:rsid w:val="00793DAE"/>
    <w:rsid w:val="00793FFA"/>
    <w:rsid w:val="00794081"/>
    <w:rsid w:val="00794312"/>
    <w:rsid w:val="0079442E"/>
    <w:rsid w:val="007946AF"/>
    <w:rsid w:val="00794CE0"/>
    <w:rsid w:val="00794D3D"/>
    <w:rsid w:val="00794D8E"/>
    <w:rsid w:val="00794D9A"/>
    <w:rsid w:val="00794DE5"/>
    <w:rsid w:val="00794E46"/>
    <w:rsid w:val="00795214"/>
    <w:rsid w:val="0079578D"/>
    <w:rsid w:val="007957AB"/>
    <w:rsid w:val="0079589E"/>
    <w:rsid w:val="00795963"/>
    <w:rsid w:val="007959B6"/>
    <w:rsid w:val="00795A9F"/>
    <w:rsid w:val="00795CE9"/>
    <w:rsid w:val="00795E20"/>
    <w:rsid w:val="00795FD7"/>
    <w:rsid w:val="0079611F"/>
    <w:rsid w:val="007961AD"/>
    <w:rsid w:val="00796310"/>
    <w:rsid w:val="00796333"/>
    <w:rsid w:val="007964C5"/>
    <w:rsid w:val="007966FC"/>
    <w:rsid w:val="007967AC"/>
    <w:rsid w:val="0079685A"/>
    <w:rsid w:val="0079699B"/>
    <w:rsid w:val="00796BC3"/>
    <w:rsid w:val="00796CCB"/>
    <w:rsid w:val="00796DEC"/>
    <w:rsid w:val="00796FDC"/>
    <w:rsid w:val="00797005"/>
    <w:rsid w:val="00797101"/>
    <w:rsid w:val="0079713E"/>
    <w:rsid w:val="00797299"/>
    <w:rsid w:val="007972AE"/>
    <w:rsid w:val="00797380"/>
    <w:rsid w:val="00797391"/>
    <w:rsid w:val="007975A2"/>
    <w:rsid w:val="007976CC"/>
    <w:rsid w:val="00797BF3"/>
    <w:rsid w:val="00797C87"/>
    <w:rsid w:val="007A0096"/>
    <w:rsid w:val="007A021D"/>
    <w:rsid w:val="007A02EC"/>
    <w:rsid w:val="007A055B"/>
    <w:rsid w:val="007A0648"/>
    <w:rsid w:val="007A08FE"/>
    <w:rsid w:val="007A0A9B"/>
    <w:rsid w:val="007A0AF1"/>
    <w:rsid w:val="007A0C8E"/>
    <w:rsid w:val="007A0CDD"/>
    <w:rsid w:val="007A0D1E"/>
    <w:rsid w:val="007A0DF6"/>
    <w:rsid w:val="007A0EAA"/>
    <w:rsid w:val="007A0FDE"/>
    <w:rsid w:val="007A100E"/>
    <w:rsid w:val="007A1102"/>
    <w:rsid w:val="007A1221"/>
    <w:rsid w:val="007A1268"/>
    <w:rsid w:val="007A136A"/>
    <w:rsid w:val="007A13E9"/>
    <w:rsid w:val="007A151B"/>
    <w:rsid w:val="007A159B"/>
    <w:rsid w:val="007A1855"/>
    <w:rsid w:val="007A189F"/>
    <w:rsid w:val="007A1AC1"/>
    <w:rsid w:val="007A1B11"/>
    <w:rsid w:val="007A1BDC"/>
    <w:rsid w:val="007A1C85"/>
    <w:rsid w:val="007A1D21"/>
    <w:rsid w:val="007A1DA9"/>
    <w:rsid w:val="007A1DB2"/>
    <w:rsid w:val="007A1EAD"/>
    <w:rsid w:val="007A200D"/>
    <w:rsid w:val="007A2051"/>
    <w:rsid w:val="007A20A8"/>
    <w:rsid w:val="007A2204"/>
    <w:rsid w:val="007A2296"/>
    <w:rsid w:val="007A230C"/>
    <w:rsid w:val="007A231F"/>
    <w:rsid w:val="007A23AD"/>
    <w:rsid w:val="007A23CB"/>
    <w:rsid w:val="007A24B5"/>
    <w:rsid w:val="007A270D"/>
    <w:rsid w:val="007A29AD"/>
    <w:rsid w:val="007A2B19"/>
    <w:rsid w:val="007A2ECA"/>
    <w:rsid w:val="007A3017"/>
    <w:rsid w:val="007A3110"/>
    <w:rsid w:val="007A323F"/>
    <w:rsid w:val="007A33B8"/>
    <w:rsid w:val="007A33D8"/>
    <w:rsid w:val="007A34F0"/>
    <w:rsid w:val="007A351E"/>
    <w:rsid w:val="007A3540"/>
    <w:rsid w:val="007A3718"/>
    <w:rsid w:val="007A37F5"/>
    <w:rsid w:val="007A3908"/>
    <w:rsid w:val="007A3960"/>
    <w:rsid w:val="007A39F5"/>
    <w:rsid w:val="007A3A0C"/>
    <w:rsid w:val="007A3A1E"/>
    <w:rsid w:val="007A3D26"/>
    <w:rsid w:val="007A3E84"/>
    <w:rsid w:val="007A3F5A"/>
    <w:rsid w:val="007A40DA"/>
    <w:rsid w:val="007A4218"/>
    <w:rsid w:val="007A4225"/>
    <w:rsid w:val="007A4270"/>
    <w:rsid w:val="007A4283"/>
    <w:rsid w:val="007A447F"/>
    <w:rsid w:val="007A4859"/>
    <w:rsid w:val="007A48BA"/>
    <w:rsid w:val="007A48F1"/>
    <w:rsid w:val="007A499C"/>
    <w:rsid w:val="007A4AEF"/>
    <w:rsid w:val="007A4B81"/>
    <w:rsid w:val="007A4C80"/>
    <w:rsid w:val="007A4E65"/>
    <w:rsid w:val="007A4E78"/>
    <w:rsid w:val="007A4F0C"/>
    <w:rsid w:val="007A505F"/>
    <w:rsid w:val="007A520E"/>
    <w:rsid w:val="007A530E"/>
    <w:rsid w:val="007A53B7"/>
    <w:rsid w:val="007A53EF"/>
    <w:rsid w:val="007A5420"/>
    <w:rsid w:val="007A54CB"/>
    <w:rsid w:val="007A561B"/>
    <w:rsid w:val="007A5648"/>
    <w:rsid w:val="007A5787"/>
    <w:rsid w:val="007A5809"/>
    <w:rsid w:val="007A5861"/>
    <w:rsid w:val="007A58A8"/>
    <w:rsid w:val="007A5A89"/>
    <w:rsid w:val="007A5CC4"/>
    <w:rsid w:val="007A5EA4"/>
    <w:rsid w:val="007A630C"/>
    <w:rsid w:val="007A631D"/>
    <w:rsid w:val="007A63F0"/>
    <w:rsid w:val="007A6440"/>
    <w:rsid w:val="007A6488"/>
    <w:rsid w:val="007A64DC"/>
    <w:rsid w:val="007A6516"/>
    <w:rsid w:val="007A6780"/>
    <w:rsid w:val="007A6852"/>
    <w:rsid w:val="007A6863"/>
    <w:rsid w:val="007A6927"/>
    <w:rsid w:val="007A69F6"/>
    <w:rsid w:val="007A6A1A"/>
    <w:rsid w:val="007A6C28"/>
    <w:rsid w:val="007A6C40"/>
    <w:rsid w:val="007A6C94"/>
    <w:rsid w:val="007A6FD7"/>
    <w:rsid w:val="007A6FE1"/>
    <w:rsid w:val="007A7107"/>
    <w:rsid w:val="007A719D"/>
    <w:rsid w:val="007A7229"/>
    <w:rsid w:val="007A73ED"/>
    <w:rsid w:val="007A74E3"/>
    <w:rsid w:val="007A7502"/>
    <w:rsid w:val="007A7524"/>
    <w:rsid w:val="007A7681"/>
    <w:rsid w:val="007A768F"/>
    <w:rsid w:val="007A77D2"/>
    <w:rsid w:val="007A7B15"/>
    <w:rsid w:val="007A7BFB"/>
    <w:rsid w:val="007A7D73"/>
    <w:rsid w:val="007A7F9F"/>
    <w:rsid w:val="007B00F9"/>
    <w:rsid w:val="007B036E"/>
    <w:rsid w:val="007B03CC"/>
    <w:rsid w:val="007B0648"/>
    <w:rsid w:val="007B06FE"/>
    <w:rsid w:val="007B0744"/>
    <w:rsid w:val="007B0873"/>
    <w:rsid w:val="007B087F"/>
    <w:rsid w:val="007B089A"/>
    <w:rsid w:val="007B0922"/>
    <w:rsid w:val="007B0927"/>
    <w:rsid w:val="007B0980"/>
    <w:rsid w:val="007B0C14"/>
    <w:rsid w:val="007B0D5A"/>
    <w:rsid w:val="007B0D62"/>
    <w:rsid w:val="007B0FB6"/>
    <w:rsid w:val="007B0FEB"/>
    <w:rsid w:val="007B1034"/>
    <w:rsid w:val="007B119A"/>
    <w:rsid w:val="007B120B"/>
    <w:rsid w:val="007B12BC"/>
    <w:rsid w:val="007B1356"/>
    <w:rsid w:val="007B167A"/>
    <w:rsid w:val="007B17EA"/>
    <w:rsid w:val="007B1A55"/>
    <w:rsid w:val="007B1A80"/>
    <w:rsid w:val="007B1A96"/>
    <w:rsid w:val="007B1B49"/>
    <w:rsid w:val="007B1B83"/>
    <w:rsid w:val="007B1B84"/>
    <w:rsid w:val="007B1BC6"/>
    <w:rsid w:val="007B1E4D"/>
    <w:rsid w:val="007B1E81"/>
    <w:rsid w:val="007B22D1"/>
    <w:rsid w:val="007B235F"/>
    <w:rsid w:val="007B249D"/>
    <w:rsid w:val="007B25DC"/>
    <w:rsid w:val="007B25E1"/>
    <w:rsid w:val="007B261C"/>
    <w:rsid w:val="007B2684"/>
    <w:rsid w:val="007B269C"/>
    <w:rsid w:val="007B26E4"/>
    <w:rsid w:val="007B26F4"/>
    <w:rsid w:val="007B281A"/>
    <w:rsid w:val="007B2929"/>
    <w:rsid w:val="007B2988"/>
    <w:rsid w:val="007B2CD0"/>
    <w:rsid w:val="007B2E77"/>
    <w:rsid w:val="007B2F10"/>
    <w:rsid w:val="007B300C"/>
    <w:rsid w:val="007B3310"/>
    <w:rsid w:val="007B34A8"/>
    <w:rsid w:val="007B34F8"/>
    <w:rsid w:val="007B3546"/>
    <w:rsid w:val="007B35A5"/>
    <w:rsid w:val="007B3626"/>
    <w:rsid w:val="007B3695"/>
    <w:rsid w:val="007B3899"/>
    <w:rsid w:val="007B39D0"/>
    <w:rsid w:val="007B3A48"/>
    <w:rsid w:val="007B3B4F"/>
    <w:rsid w:val="007B3D38"/>
    <w:rsid w:val="007B3E5F"/>
    <w:rsid w:val="007B3EF9"/>
    <w:rsid w:val="007B3F72"/>
    <w:rsid w:val="007B3F87"/>
    <w:rsid w:val="007B411E"/>
    <w:rsid w:val="007B41D4"/>
    <w:rsid w:val="007B438B"/>
    <w:rsid w:val="007B4489"/>
    <w:rsid w:val="007B45BB"/>
    <w:rsid w:val="007B46AF"/>
    <w:rsid w:val="007B48D8"/>
    <w:rsid w:val="007B4A61"/>
    <w:rsid w:val="007B4AF7"/>
    <w:rsid w:val="007B4B2E"/>
    <w:rsid w:val="007B4BE6"/>
    <w:rsid w:val="007B4BEF"/>
    <w:rsid w:val="007B4E1D"/>
    <w:rsid w:val="007B4EE0"/>
    <w:rsid w:val="007B532F"/>
    <w:rsid w:val="007B5333"/>
    <w:rsid w:val="007B5449"/>
    <w:rsid w:val="007B5450"/>
    <w:rsid w:val="007B55FA"/>
    <w:rsid w:val="007B5650"/>
    <w:rsid w:val="007B567B"/>
    <w:rsid w:val="007B5999"/>
    <w:rsid w:val="007B5BE4"/>
    <w:rsid w:val="007B5D24"/>
    <w:rsid w:val="007B5D9C"/>
    <w:rsid w:val="007B5E3B"/>
    <w:rsid w:val="007B5E45"/>
    <w:rsid w:val="007B5FBE"/>
    <w:rsid w:val="007B6060"/>
    <w:rsid w:val="007B6062"/>
    <w:rsid w:val="007B6068"/>
    <w:rsid w:val="007B609E"/>
    <w:rsid w:val="007B60D1"/>
    <w:rsid w:val="007B6170"/>
    <w:rsid w:val="007B6272"/>
    <w:rsid w:val="007B662F"/>
    <w:rsid w:val="007B66ED"/>
    <w:rsid w:val="007B6A15"/>
    <w:rsid w:val="007B6B9F"/>
    <w:rsid w:val="007B6C88"/>
    <w:rsid w:val="007B6DD9"/>
    <w:rsid w:val="007B6DDA"/>
    <w:rsid w:val="007B6E4C"/>
    <w:rsid w:val="007B7049"/>
    <w:rsid w:val="007B70AA"/>
    <w:rsid w:val="007B712F"/>
    <w:rsid w:val="007B7236"/>
    <w:rsid w:val="007B74A0"/>
    <w:rsid w:val="007B75CE"/>
    <w:rsid w:val="007B7894"/>
    <w:rsid w:val="007B79B1"/>
    <w:rsid w:val="007B79B7"/>
    <w:rsid w:val="007B7A77"/>
    <w:rsid w:val="007B7BEA"/>
    <w:rsid w:val="007B7CB1"/>
    <w:rsid w:val="007B7F75"/>
    <w:rsid w:val="007B7FA4"/>
    <w:rsid w:val="007C0152"/>
    <w:rsid w:val="007C02CB"/>
    <w:rsid w:val="007C0477"/>
    <w:rsid w:val="007C04B6"/>
    <w:rsid w:val="007C0577"/>
    <w:rsid w:val="007C075C"/>
    <w:rsid w:val="007C07E5"/>
    <w:rsid w:val="007C0808"/>
    <w:rsid w:val="007C0A21"/>
    <w:rsid w:val="007C0B68"/>
    <w:rsid w:val="007C0BDE"/>
    <w:rsid w:val="007C0C47"/>
    <w:rsid w:val="007C0D53"/>
    <w:rsid w:val="007C0E48"/>
    <w:rsid w:val="007C1365"/>
    <w:rsid w:val="007C14E5"/>
    <w:rsid w:val="007C1544"/>
    <w:rsid w:val="007C15D6"/>
    <w:rsid w:val="007C16FA"/>
    <w:rsid w:val="007C178B"/>
    <w:rsid w:val="007C1B4C"/>
    <w:rsid w:val="007C1B61"/>
    <w:rsid w:val="007C1B7C"/>
    <w:rsid w:val="007C1B86"/>
    <w:rsid w:val="007C1C36"/>
    <w:rsid w:val="007C1CFC"/>
    <w:rsid w:val="007C1E0A"/>
    <w:rsid w:val="007C1E8F"/>
    <w:rsid w:val="007C1EFE"/>
    <w:rsid w:val="007C1FC7"/>
    <w:rsid w:val="007C2102"/>
    <w:rsid w:val="007C2470"/>
    <w:rsid w:val="007C24A2"/>
    <w:rsid w:val="007C259A"/>
    <w:rsid w:val="007C25F1"/>
    <w:rsid w:val="007C26B0"/>
    <w:rsid w:val="007C2BDC"/>
    <w:rsid w:val="007C2D73"/>
    <w:rsid w:val="007C2E21"/>
    <w:rsid w:val="007C2F78"/>
    <w:rsid w:val="007C33B7"/>
    <w:rsid w:val="007C3528"/>
    <w:rsid w:val="007C363D"/>
    <w:rsid w:val="007C367C"/>
    <w:rsid w:val="007C3692"/>
    <w:rsid w:val="007C3725"/>
    <w:rsid w:val="007C3997"/>
    <w:rsid w:val="007C3AEC"/>
    <w:rsid w:val="007C3C04"/>
    <w:rsid w:val="007C3D50"/>
    <w:rsid w:val="007C3D5A"/>
    <w:rsid w:val="007C3DF1"/>
    <w:rsid w:val="007C3E12"/>
    <w:rsid w:val="007C3EBF"/>
    <w:rsid w:val="007C3EDF"/>
    <w:rsid w:val="007C3FD1"/>
    <w:rsid w:val="007C400D"/>
    <w:rsid w:val="007C40C6"/>
    <w:rsid w:val="007C423B"/>
    <w:rsid w:val="007C447C"/>
    <w:rsid w:val="007C4675"/>
    <w:rsid w:val="007C4896"/>
    <w:rsid w:val="007C4DAF"/>
    <w:rsid w:val="007C4E06"/>
    <w:rsid w:val="007C4E4C"/>
    <w:rsid w:val="007C4E81"/>
    <w:rsid w:val="007C4ED7"/>
    <w:rsid w:val="007C4F34"/>
    <w:rsid w:val="007C5114"/>
    <w:rsid w:val="007C547B"/>
    <w:rsid w:val="007C554F"/>
    <w:rsid w:val="007C572D"/>
    <w:rsid w:val="007C5747"/>
    <w:rsid w:val="007C5870"/>
    <w:rsid w:val="007C5880"/>
    <w:rsid w:val="007C5BC7"/>
    <w:rsid w:val="007C5C16"/>
    <w:rsid w:val="007C5F3F"/>
    <w:rsid w:val="007C5F80"/>
    <w:rsid w:val="007C5F91"/>
    <w:rsid w:val="007C6110"/>
    <w:rsid w:val="007C6116"/>
    <w:rsid w:val="007C6334"/>
    <w:rsid w:val="007C6462"/>
    <w:rsid w:val="007C65A2"/>
    <w:rsid w:val="007C68CF"/>
    <w:rsid w:val="007C6C6C"/>
    <w:rsid w:val="007C6F79"/>
    <w:rsid w:val="007C70C7"/>
    <w:rsid w:val="007C70CA"/>
    <w:rsid w:val="007C712D"/>
    <w:rsid w:val="007C7316"/>
    <w:rsid w:val="007C7478"/>
    <w:rsid w:val="007C7551"/>
    <w:rsid w:val="007C75EA"/>
    <w:rsid w:val="007C76A9"/>
    <w:rsid w:val="007C77CF"/>
    <w:rsid w:val="007C77DA"/>
    <w:rsid w:val="007C7AAF"/>
    <w:rsid w:val="007C7B7D"/>
    <w:rsid w:val="007C7BBE"/>
    <w:rsid w:val="007C7C81"/>
    <w:rsid w:val="007C7CBF"/>
    <w:rsid w:val="007C7DC4"/>
    <w:rsid w:val="007C7ECC"/>
    <w:rsid w:val="007C7FE5"/>
    <w:rsid w:val="007D019A"/>
    <w:rsid w:val="007D021D"/>
    <w:rsid w:val="007D029F"/>
    <w:rsid w:val="007D0405"/>
    <w:rsid w:val="007D04C8"/>
    <w:rsid w:val="007D05B7"/>
    <w:rsid w:val="007D0686"/>
    <w:rsid w:val="007D06C7"/>
    <w:rsid w:val="007D0891"/>
    <w:rsid w:val="007D099B"/>
    <w:rsid w:val="007D0A5B"/>
    <w:rsid w:val="007D0AFC"/>
    <w:rsid w:val="007D0D12"/>
    <w:rsid w:val="007D0D20"/>
    <w:rsid w:val="007D0D9A"/>
    <w:rsid w:val="007D109F"/>
    <w:rsid w:val="007D11CA"/>
    <w:rsid w:val="007D128D"/>
    <w:rsid w:val="007D145F"/>
    <w:rsid w:val="007D14BC"/>
    <w:rsid w:val="007D1617"/>
    <w:rsid w:val="007D1681"/>
    <w:rsid w:val="007D16EE"/>
    <w:rsid w:val="007D172C"/>
    <w:rsid w:val="007D18ED"/>
    <w:rsid w:val="007D18F1"/>
    <w:rsid w:val="007D1A08"/>
    <w:rsid w:val="007D1B1F"/>
    <w:rsid w:val="007D1B82"/>
    <w:rsid w:val="007D1B8A"/>
    <w:rsid w:val="007D1C7D"/>
    <w:rsid w:val="007D1E73"/>
    <w:rsid w:val="007D1F8A"/>
    <w:rsid w:val="007D1FB9"/>
    <w:rsid w:val="007D2426"/>
    <w:rsid w:val="007D25D7"/>
    <w:rsid w:val="007D2634"/>
    <w:rsid w:val="007D278B"/>
    <w:rsid w:val="007D27D6"/>
    <w:rsid w:val="007D27EC"/>
    <w:rsid w:val="007D2A0F"/>
    <w:rsid w:val="007D2AB2"/>
    <w:rsid w:val="007D2B0E"/>
    <w:rsid w:val="007D2B0F"/>
    <w:rsid w:val="007D2B18"/>
    <w:rsid w:val="007D2BE1"/>
    <w:rsid w:val="007D2C34"/>
    <w:rsid w:val="007D2CEB"/>
    <w:rsid w:val="007D2D6B"/>
    <w:rsid w:val="007D2D6F"/>
    <w:rsid w:val="007D2D71"/>
    <w:rsid w:val="007D335C"/>
    <w:rsid w:val="007D3392"/>
    <w:rsid w:val="007D3407"/>
    <w:rsid w:val="007D34C5"/>
    <w:rsid w:val="007D38D1"/>
    <w:rsid w:val="007D394C"/>
    <w:rsid w:val="007D3A1A"/>
    <w:rsid w:val="007D3A86"/>
    <w:rsid w:val="007D3B2B"/>
    <w:rsid w:val="007D3C69"/>
    <w:rsid w:val="007D3D27"/>
    <w:rsid w:val="007D3D2A"/>
    <w:rsid w:val="007D3DF4"/>
    <w:rsid w:val="007D3EF3"/>
    <w:rsid w:val="007D3F40"/>
    <w:rsid w:val="007D421C"/>
    <w:rsid w:val="007D4269"/>
    <w:rsid w:val="007D4523"/>
    <w:rsid w:val="007D459D"/>
    <w:rsid w:val="007D4602"/>
    <w:rsid w:val="007D4605"/>
    <w:rsid w:val="007D4658"/>
    <w:rsid w:val="007D4703"/>
    <w:rsid w:val="007D4848"/>
    <w:rsid w:val="007D494D"/>
    <w:rsid w:val="007D4A58"/>
    <w:rsid w:val="007D4B01"/>
    <w:rsid w:val="007D4EBE"/>
    <w:rsid w:val="007D504E"/>
    <w:rsid w:val="007D507E"/>
    <w:rsid w:val="007D5362"/>
    <w:rsid w:val="007D5408"/>
    <w:rsid w:val="007D54AD"/>
    <w:rsid w:val="007D56D6"/>
    <w:rsid w:val="007D578F"/>
    <w:rsid w:val="007D5830"/>
    <w:rsid w:val="007D59FC"/>
    <w:rsid w:val="007D5B48"/>
    <w:rsid w:val="007D5C19"/>
    <w:rsid w:val="007D5C4D"/>
    <w:rsid w:val="007D5F1B"/>
    <w:rsid w:val="007D5F32"/>
    <w:rsid w:val="007D62A3"/>
    <w:rsid w:val="007D62C0"/>
    <w:rsid w:val="007D62CD"/>
    <w:rsid w:val="007D6328"/>
    <w:rsid w:val="007D645E"/>
    <w:rsid w:val="007D6526"/>
    <w:rsid w:val="007D659D"/>
    <w:rsid w:val="007D665C"/>
    <w:rsid w:val="007D6755"/>
    <w:rsid w:val="007D6829"/>
    <w:rsid w:val="007D687C"/>
    <w:rsid w:val="007D6A0F"/>
    <w:rsid w:val="007D6A80"/>
    <w:rsid w:val="007D6B37"/>
    <w:rsid w:val="007D6BE1"/>
    <w:rsid w:val="007D6F7F"/>
    <w:rsid w:val="007D708B"/>
    <w:rsid w:val="007D711C"/>
    <w:rsid w:val="007D71A1"/>
    <w:rsid w:val="007D7357"/>
    <w:rsid w:val="007D7433"/>
    <w:rsid w:val="007D7556"/>
    <w:rsid w:val="007D75B5"/>
    <w:rsid w:val="007D7722"/>
    <w:rsid w:val="007D7EC3"/>
    <w:rsid w:val="007E0014"/>
    <w:rsid w:val="007E01E7"/>
    <w:rsid w:val="007E0230"/>
    <w:rsid w:val="007E03C5"/>
    <w:rsid w:val="007E04A7"/>
    <w:rsid w:val="007E07B0"/>
    <w:rsid w:val="007E092C"/>
    <w:rsid w:val="007E09ED"/>
    <w:rsid w:val="007E0E55"/>
    <w:rsid w:val="007E0FFE"/>
    <w:rsid w:val="007E1149"/>
    <w:rsid w:val="007E119C"/>
    <w:rsid w:val="007E11EE"/>
    <w:rsid w:val="007E1356"/>
    <w:rsid w:val="007E13CD"/>
    <w:rsid w:val="007E1519"/>
    <w:rsid w:val="007E1557"/>
    <w:rsid w:val="007E15EE"/>
    <w:rsid w:val="007E16A7"/>
    <w:rsid w:val="007E1707"/>
    <w:rsid w:val="007E175A"/>
    <w:rsid w:val="007E1840"/>
    <w:rsid w:val="007E1949"/>
    <w:rsid w:val="007E1E4D"/>
    <w:rsid w:val="007E1EBC"/>
    <w:rsid w:val="007E1F99"/>
    <w:rsid w:val="007E2129"/>
    <w:rsid w:val="007E22A0"/>
    <w:rsid w:val="007E22AE"/>
    <w:rsid w:val="007E2351"/>
    <w:rsid w:val="007E252F"/>
    <w:rsid w:val="007E28E3"/>
    <w:rsid w:val="007E2B76"/>
    <w:rsid w:val="007E2B96"/>
    <w:rsid w:val="007E2F5D"/>
    <w:rsid w:val="007E2FDF"/>
    <w:rsid w:val="007E301A"/>
    <w:rsid w:val="007E31C3"/>
    <w:rsid w:val="007E3292"/>
    <w:rsid w:val="007E34D6"/>
    <w:rsid w:val="007E3601"/>
    <w:rsid w:val="007E37EA"/>
    <w:rsid w:val="007E3957"/>
    <w:rsid w:val="007E3963"/>
    <w:rsid w:val="007E3A43"/>
    <w:rsid w:val="007E3A82"/>
    <w:rsid w:val="007E3CEC"/>
    <w:rsid w:val="007E3E20"/>
    <w:rsid w:val="007E3EA3"/>
    <w:rsid w:val="007E3EF9"/>
    <w:rsid w:val="007E407C"/>
    <w:rsid w:val="007E40A3"/>
    <w:rsid w:val="007E4341"/>
    <w:rsid w:val="007E43A5"/>
    <w:rsid w:val="007E4520"/>
    <w:rsid w:val="007E455A"/>
    <w:rsid w:val="007E45DC"/>
    <w:rsid w:val="007E4AC1"/>
    <w:rsid w:val="007E4D3F"/>
    <w:rsid w:val="007E4E77"/>
    <w:rsid w:val="007E4F81"/>
    <w:rsid w:val="007E4FFC"/>
    <w:rsid w:val="007E521A"/>
    <w:rsid w:val="007E5286"/>
    <w:rsid w:val="007E52B7"/>
    <w:rsid w:val="007E53BB"/>
    <w:rsid w:val="007E556C"/>
    <w:rsid w:val="007E5608"/>
    <w:rsid w:val="007E5651"/>
    <w:rsid w:val="007E5675"/>
    <w:rsid w:val="007E5688"/>
    <w:rsid w:val="007E56D8"/>
    <w:rsid w:val="007E5822"/>
    <w:rsid w:val="007E58BD"/>
    <w:rsid w:val="007E58CC"/>
    <w:rsid w:val="007E5C2E"/>
    <w:rsid w:val="007E5F43"/>
    <w:rsid w:val="007E5FB3"/>
    <w:rsid w:val="007E5FDA"/>
    <w:rsid w:val="007E5FF1"/>
    <w:rsid w:val="007E602E"/>
    <w:rsid w:val="007E607C"/>
    <w:rsid w:val="007E60DA"/>
    <w:rsid w:val="007E6181"/>
    <w:rsid w:val="007E6341"/>
    <w:rsid w:val="007E6443"/>
    <w:rsid w:val="007E6480"/>
    <w:rsid w:val="007E6483"/>
    <w:rsid w:val="007E6584"/>
    <w:rsid w:val="007E6812"/>
    <w:rsid w:val="007E6833"/>
    <w:rsid w:val="007E683E"/>
    <w:rsid w:val="007E686B"/>
    <w:rsid w:val="007E69C3"/>
    <w:rsid w:val="007E6A05"/>
    <w:rsid w:val="007E6A3F"/>
    <w:rsid w:val="007E6AB0"/>
    <w:rsid w:val="007E6B23"/>
    <w:rsid w:val="007E6F91"/>
    <w:rsid w:val="007E6FA9"/>
    <w:rsid w:val="007E709B"/>
    <w:rsid w:val="007E729E"/>
    <w:rsid w:val="007E72B9"/>
    <w:rsid w:val="007E7372"/>
    <w:rsid w:val="007E746C"/>
    <w:rsid w:val="007E7487"/>
    <w:rsid w:val="007E74E2"/>
    <w:rsid w:val="007E758A"/>
    <w:rsid w:val="007E75E6"/>
    <w:rsid w:val="007E768D"/>
    <w:rsid w:val="007E78BD"/>
    <w:rsid w:val="007E793F"/>
    <w:rsid w:val="007E7B38"/>
    <w:rsid w:val="007E7C27"/>
    <w:rsid w:val="007E7E57"/>
    <w:rsid w:val="007E7FA2"/>
    <w:rsid w:val="007F01A7"/>
    <w:rsid w:val="007F075C"/>
    <w:rsid w:val="007F0987"/>
    <w:rsid w:val="007F09AA"/>
    <w:rsid w:val="007F0BD3"/>
    <w:rsid w:val="007F0BDF"/>
    <w:rsid w:val="007F0C04"/>
    <w:rsid w:val="007F0C7D"/>
    <w:rsid w:val="007F0E68"/>
    <w:rsid w:val="007F0EA3"/>
    <w:rsid w:val="007F0EC7"/>
    <w:rsid w:val="007F0ED4"/>
    <w:rsid w:val="007F108A"/>
    <w:rsid w:val="007F1141"/>
    <w:rsid w:val="007F11AA"/>
    <w:rsid w:val="007F1350"/>
    <w:rsid w:val="007F138D"/>
    <w:rsid w:val="007F13C7"/>
    <w:rsid w:val="007F13CC"/>
    <w:rsid w:val="007F1584"/>
    <w:rsid w:val="007F175D"/>
    <w:rsid w:val="007F17CB"/>
    <w:rsid w:val="007F17E0"/>
    <w:rsid w:val="007F1832"/>
    <w:rsid w:val="007F1AE3"/>
    <w:rsid w:val="007F1D09"/>
    <w:rsid w:val="007F1F2D"/>
    <w:rsid w:val="007F2118"/>
    <w:rsid w:val="007F21A1"/>
    <w:rsid w:val="007F2241"/>
    <w:rsid w:val="007F22E6"/>
    <w:rsid w:val="007F22F4"/>
    <w:rsid w:val="007F23A1"/>
    <w:rsid w:val="007F26FE"/>
    <w:rsid w:val="007F2751"/>
    <w:rsid w:val="007F28E6"/>
    <w:rsid w:val="007F29CD"/>
    <w:rsid w:val="007F2A18"/>
    <w:rsid w:val="007F2C20"/>
    <w:rsid w:val="007F300D"/>
    <w:rsid w:val="007F304B"/>
    <w:rsid w:val="007F31AB"/>
    <w:rsid w:val="007F368A"/>
    <w:rsid w:val="007F37D2"/>
    <w:rsid w:val="007F3816"/>
    <w:rsid w:val="007F38D0"/>
    <w:rsid w:val="007F39B6"/>
    <w:rsid w:val="007F3B8E"/>
    <w:rsid w:val="007F3B93"/>
    <w:rsid w:val="007F3CEB"/>
    <w:rsid w:val="007F3EE7"/>
    <w:rsid w:val="007F3F8A"/>
    <w:rsid w:val="007F409D"/>
    <w:rsid w:val="007F40EE"/>
    <w:rsid w:val="007F4237"/>
    <w:rsid w:val="007F42CD"/>
    <w:rsid w:val="007F4514"/>
    <w:rsid w:val="007F4529"/>
    <w:rsid w:val="007F4711"/>
    <w:rsid w:val="007F4767"/>
    <w:rsid w:val="007F4925"/>
    <w:rsid w:val="007F492D"/>
    <w:rsid w:val="007F493F"/>
    <w:rsid w:val="007F4D29"/>
    <w:rsid w:val="007F4D30"/>
    <w:rsid w:val="007F4DF6"/>
    <w:rsid w:val="007F51A5"/>
    <w:rsid w:val="007F51CC"/>
    <w:rsid w:val="007F5322"/>
    <w:rsid w:val="007F53E9"/>
    <w:rsid w:val="007F5431"/>
    <w:rsid w:val="007F54AC"/>
    <w:rsid w:val="007F57C2"/>
    <w:rsid w:val="007F57FF"/>
    <w:rsid w:val="007F58A1"/>
    <w:rsid w:val="007F58F3"/>
    <w:rsid w:val="007F5932"/>
    <w:rsid w:val="007F598C"/>
    <w:rsid w:val="007F5997"/>
    <w:rsid w:val="007F5ADC"/>
    <w:rsid w:val="007F5C1D"/>
    <w:rsid w:val="007F5D4A"/>
    <w:rsid w:val="007F5E34"/>
    <w:rsid w:val="007F5EB8"/>
    <w:rsid w:val="007F610D"/>
    <w:rsid w:val="007F61FA"/>
    <w:rsid w:val="007F62DC"/>
    <w:rsid w:val="007F650B"/>
    <w:rsid w:val="007F6544"/>
    <w:rsid w:val="007F671D"/>
    <w:rsid w:val="007F69CA"/>
    <w:rsid w:val="007F6BC7"/>
    <w:rsid w:val="007F6E09"/>
    <w:rsid w:val="007F6E19"/>
    <w:rsid w:val="007F6ED8"/>
    <w:rsid w:val="007F6F59"/>
    <w:rsid w:val="007F6FC0"/>
    <w:rsid w:val="007F71A9"/>
    <w:rsid w:val="007F738D"/>
    <w:rsid w:val="007F74B6"/>
    <w:rsid w:val="007F74BD"/>
    <w:rsid w:val="007F74D0"/>
    <w:rsid w:val="007F7559"/>
    <w:rsid w:val="007F7793"/>
    <w:rsid w:val="007F78EA"/>
    <w:rsid w:val="007F7AD0"/>
    <w:rsid w:val="007F7B62"/>
    <w:rsid w:val="007F7CBE"/>
    <w:rsid w:val="007F7E05"/>
    <w:rsid w:val="007F7F93"/>
    <w:rsid w:val="007F7FEC"/>
    <w:rsid w:val="008000FC"/>
    <w:rsid w:val="00800371"/>
    <w:rsid w:val="00800450"/>
    <w:rsid w:val="008004A9"/>
    <w:rsid w:val="00800592"/>
    <w:rsid w:val="00800778"/>
    <w:rsid w:val="008009DD"/>
    <w:rsid w:val="00800EC3"/>
    <w:rsid w:val="00800F67"/>
    <w:rsid w:val="00800FC4"/>
    <w:rsid w:val="008010B7"/>
    <w:rsid w:val="00801106"/>
    <w:rsid w:val="00801139"/>
    <w:rsid w:val="008011BF"/>
    <w:rsid w:val="0080124D"/>
    <w:rsid w:val="008013F3"/>
    <w:rsid w:val="00801525"/>
    <w:rsid w:val="0080152E"/>
    <w:rsid w:val="008016DB"/>
    <w:rsid w:val="00801795"/>
    <w:rsid w:val="008017B9"/>
    <w:rsid w:val="008018E7"/>
    <w:rsid w:val="008019CD"/>
    <w:rsid w:val="00801A23"/>
    <w:rsid w:val="00801BA2"/>
    <w:rsid w:val="00801C3A"/>
    <w:rsid w:val="00801CEC"/>
    <w:rsid w:val="00801D07"/>
    <w:rsid w:val="00801E94"/>
    <w:rsid w:val="00801ED3"/>
    <w:rsid w:val="0080210C"/>
    <w:rsid w:val="00802113"/>
    <w:rsid w:val="008021CB"/>
    <w:rsid w:val="008022B7"/>
    <w:rsid w:val="008022FA"/>
    <w:rsid w:val="0080239F"/>
    <w:rsid w:val="008023E4"/>
    <w:rsid w:val="0080246D"/>
    <w:rsid w:val="008024E8"/>
    <w:rsid w:val="008025F9"/>
    <w:rsid w:val="00802747"/>
    <w:rsid w:val="00802759"/>
    <w:rsid w:val="0080288F"/>
    <w:rsid w:val="00802A8F"/>
    <w:rsid w:val="00802A90"/>
    <w:rsid w:val="00802AC6"/>
    <w:rsid w:val="00802CFB"/>
    <w:rsid w:val="00802D72"/>
    <w:rsid w:val="00802F57"/>
    <w:rsid w:val="00802F7C"/>
    <w:rsid w:val="00803083"/>
    <w:rsid w:val="008030FB"/>
    <w:rsid w:val="00803122"/>
    <w:rsid w:val="00803176"/>
    <w:rsid w:val="008032F0"/>
    <w:rsid w:val="008035C9"/>
    <w:rsid w:val="00803626"/>
    <w:rsid w:val="008038A4"/>
    <w:rsid w:val="008038CB"/>
    <w:rsid w:val="00803904"/>
    <w:rsid w:val="0080392A"/>
    <w:rsid w:val="00803990"/>
    <w:rsid w:val="00803C35"/>
    <w:rsid w:val="00803E88"/>
    <w:rsid w:val="0080416F"/>
    <w:rsid w:val="008041EF"/>
    <w:rsid w:val="0080427E"/>
    <w:rsid w:val="0080449D"/>
    <w:rsid w:val="0080460A"/>
    <w:rsid w:val="00804660"/>
    <w:rsid w:val="00804711"/>
    <w:rsid w:val="00804869"/>
    <w:rsid w:val="00804C8C"/>
    <w:rsid w:val="00804E02"/>
    <w:rsid w:val="00804F1A"/>
    <w:rsid w:val="00805011"/>
    <w:rsid w:val="008050A1"/>
    <w:rsid w:val="008050B1"/>
    <w:rsid w:val="00805104"/>
    <w:rsid w:val="00805340"/>
    <w:rsid w:val="0080540D"/>
    <w:rsid w:val="008054E3"/>
    <w:rsid w:val="00805678"/>
    <w:rsid w:val="0080571B"/>
    <w:rsid w:val="008057F3"/>
    <w:rsid w:val="0080582A"/>
    <w:rsid w:val="0080584A"/>
    <w:rsid w:val="00805894"/>
    <w:rsid w:val="0080589B"/>
    <w:rsid w:val="008059E7"/>
    <w:rsid w:val="008059E8"/>
    <w:rsid w:val="00805B0C"/>
    <w:rsid w:val="00805C9E"/>
    <w:rsid w:val="00805D61"/>
    <w:rsid w:val="00805E61"/>
    <w:rsid w:val="0080602A"/>
    <w:rsid w:val="0080605C"/>
    <w:rsid w:val="0080625D"/>
    <w:rsid w:val="0080632D"/>
    <w:rsid w:val="00806340"/>
    <w:rsid w:val="00806526"/>
    <w:rsid w:val="00806670"/>
    <w:rsid w:val="008069A0"/>
    <w:rsid w:val="00806BC2"/>
    <w:rsid w:val="00806C09"/>
    <w:rsid w:val="00806D59"/>
    <w:rsid w:val="00806DA1"/>
    <w:rsid w:val="00806DB9"/>
    <w:rsid w:val="00806F88"/>
    <w:rsid w:val="00806FCA"/>
    <w:rsid w:val="0080725A"/>
    <w:rsid w:val="00807658"/>
    <w:rsid w:val="008078C7"/>
    <w:rsid w:val="008078FF"/>
    <w:rsid w:val="00807A3F"/>
    <w:rsid w:val="00807ACC"/>
    <w:rsid w:val="00807CA0"/>
    <w:rsid w:val="00810044"/>
    <w:rsid w:val="0081004B"/>
    <w:rsid w:val="0081012B"/>
    <w:rsid w:val="008102FC"/>
    <w:rsid w:val="0081030E"/>
    <w:rsid w:val="00810390"/>
    <w:rsid w:val="0081063E"/>
    <w:rsid w:val="008109CD"/>
    <w:rsid w:val="00810A97"/>
    <w:rsid w:val="00810B45"/>
    <w:rsid w:val="00810B6E"/>
    <w:rsid w:val="00810F5B"/>
    <w:rsid w:val="00810FE5"/>
    <w:rsid w:val="00811022"/>
    <w:rsid w:val="008114E1"/>
    <w:rsid w:val="00811622"/>
    <w:rsid w:val="0081171C"/>
    <w:rsid w:val="00811733"/>
    <w:rsid w:val="0081174A"/>
    <w:rsid w:val="00811907"/>
    <w:rsid w:val="00811935"/>
    <w:rsid w:val="00811C10"/>
    <w:rsid w:val="00811C11"/>
    <w:rsid w:val="00811C47"/>
    <w:rsid w:val="00811D29"/>
    <w:rsid w:val="00811E02"/>
    <w:rsid w:val="00811EB4"/>
    <w:rsid w:val="00811F9C"/>
    <w:rsid w:val="00812186"/>
    <w:rsid w:val="00812281"/>
    <w:rsid w:val="008123DB"/>
    <w:rsid w:val="00812680"/>
    <w:rsid w:val="008128EA"/>
    <w:rsid w:val="00812DA4"/>
    <w:rsid w:val="00812F74"/>
    <w:rsid w:val="00813008"/>
    <w:rsid w:val="00813315"/>
    <w:rsid w:val="008135AE"/>
    <w:rsid w:val="00813636"/>
    <w:rsid w:val="0081375B"/>
    <w:rsid w:val="0081375D"/>
    <w:rsid w:val="0081393A"/>
    <w:rsid w:val="00813A27"/>
    <w:rsid w:val="00813A68"/>
    <w:rsid w:val="00813C90"/>
    <w:rsid w:val="00813D59"/>
    <w:rsid w:val="00813E65"/>
    <w:rsid w:val="00813EFE"/>
    <w:rsid w:val="008141E1"/>
    <w:rsid w:val="0081420C"/>
    <w:rsid w:val="00814370"/>
    <w:rsid w:val="008143FE"/>
    <w:rsid w:val="0081457C"/>
    <w:rsid w:val="00814582"/>
    <w:rsid w:val="00814619"/>
    <w:rsid w:val="0081464C"/>
    <w:rsid w:val="00814650"/>
    <w:rsid w:val="0081471A"/>
    <w:rsid w:val="008147CF"/>
    <w:rsid w:val="008148B7"/>
    <w:rsid w:val="00814A93"/>
    <w:rsid w:val="00814B6E"/>
    <w:rsid w:val="00814CA3"/>
    <w:rsid w:val="00814CEB"/>
    <w:rsid w:val="00814E19"/>
    <w:rsid w:val="0081515E"/>
    <w:rsid w:val="008153B1"/>
    <w:rsid w:val="008153B2"/>
    <w:rsid w:val="00815563"/>
    <w:rsid w:val="00815635"/>
    <w:rsid w:val="008156B5"/>
    <w:rsid w:val="008159A9"/>
    <w:rsid w:val="008159F0"/>
    <w:rsid w:val="00815A7A"/>
    <w:rsid w:val="00815B50"/>
    <w:rsid w:val="00815BEC"/>
    <w:rsid w:val="00815CBA"/>
    <w:rsid w:val="00815E9F"/>
    <w:rsid w:val="00815FD5"/>
    <w:rsid w:val="00815FE2"/>
    <w:rsid w:val="0081601A"/>
    <w:rsid w:val="00816046"/>
    <w:rsid w:val="0081608B"/>
    <w:rsid w:val="00816179"/>
    <w:rsid w:val="0081629E"/>
    <w:rsid w:val="00816315"/>
    <w:rsid w:val="0081631F"/>
    <w:rsid w:val="0081638D"/>
    <w:rsid w:val="00816416"/>
    <w:rsid w:val="008166DD"/>
    <w:rsid w:val="008167A3"/>
    <w:rsid w:val="008167AC"/>
    <w:rsid w:val="008168F2"/>
    <w:rsid w:val="00816961"/>
    <w:rsid w:val="00816B1C"/>
    <w:rsid w:val="00816BFF"/>
    <w:rsid w:val="00816C04"/>
    <w:rsid w:val="00816CEE"/>
    <w:rsid w:val="00816DE2"/>
    <w:rsid w:val="00816E0D"/>
    <w:rsid w:val="00816E6A"/>
    <w:rsid w:val="00816F5E"/>
    <w:rsid w:val="00817071"/>
    <w:rsid w:val="008170A1"/>
    <w:rsid w:val="008170E5"/>
    <w:rsid w:val="00817119"/>
    <w:rsid w:val="0081749D"/>
    <w:rsid w:val="008174C6"/>
    <w:rsid w:val="008176F5"/>
    <w:rsid w:val="00817763"/>
    <w:rsid w:val="008178C2"/>
    <w:rsid w:val="008178D7"/>
    <w:rsid w:val="00817A3B"/>
    <w:rsid w:val="00817AF6"/>
    <w:rsid w:val="00817B44"/>
    <w:rsid w:val="00817BA6"/>
    <w:rsid w:val="00817BBF"/>
    <w:rsid w:val="00817D0C"/>
    <w:rsid w:val="00817D81"/>
    <w:rsid w:val="00817DCD"/>
    <w:rsid w:val="00817EAE"/>
    <w:rsid w:val="00817F23"/>
    <w:rsid w:val="008204B1"/>
    <w:rsid w:val="0082066D"/>
    <w:rsid w:val="00820720"/>
    <w:rsid w:val="00820873"/>
    <w:rsid w:val="00820A8D"/>
    <w:rsid w:val="00820AE1"/>
    <w:rsid w:val="00820B0F"/>
    <w:rsid w:val="00820B16"/>
    <w:rsid w:val="00820B71"/>
    <w:rsid w:val="00821030"/>
    <w:rsid w:val="0082103F"/>
    <w:rsid w:val="0082116A"/>
    <w:rsid w:val="008211B8"/>
    <w:rsid w:val="008211C5"/>
    <w:rsid w:val="00821202"/>
    <w:rsid w:val="00821258"/>
    <w:rsid w:val="0082129A"/>
    <w:rsid w:val="008215D9"/>
    <w:rsid w:val="00821643"/>
    <w:rsid w:val="008216A0"/>
    <w:rsid w:val="0082172E"/>
    <w:rsid w:val="0082197C"/>
    <w:rsid w:val="00821993"/>
    <w:rsid w:val="00821CE8"/>
    <w:rsid w:val="00821E0D"/>
    <w:rsid w:val="008220DE"/>
    <w:rsid w:val="00822119"/>
    <w:rsid w:val="008221AE"/>
    <w:rsid w:val="008221F4"/>
    <w:rsid w:val="00822488"/>
    <w:rsid w:val="00822632"/>
    <w:rsid w:val="00822B5A"/>
    <w:rsid w:val="00822BF3"/>
    <w:rsid w:val="00822CF7"/>
    <w:rsid w:val="00822DCE"/>
    <w:rsid w:val="00822DD5"/>
    <w:rsid w:val="00822F37"/>
    <w:rsid w:val="00822FB1"/>
    <w:rsid w:val="00822FDA"/>
    <w:rsid w:val="008231BB"/>
    <w:rsid w:val="0082321C"/>
    <w:rsid w:val="008232A3"/>
    <w:rsid w:val="0082339C"/>
    <w:rsid w:val="00823595"/>
    <w:rsid w:val="00823614"/>
    <w:rsid w:val="0082372C"/>
    <w:rsid w:val="00823876"/>
    <w:rsid w:val="00823948"/>
    <w:rsid w:val="0082394E"/>
    <w:rsid w:val="00823A68"/>
    <w:rsid w:val="00823B1F"/>
    <w:rsid w:val="00823C0E"/>
    <w:rsid w:val="00823C33"/>
    <w:rsid w:val="00824103"/>
    <w:rsid w:val="0082412D"/>
    <w:rsid w:val="00824187"/>
    <w:rsid w:val="008243E6"/>
    <w:rsid w:val="008244AB"/>
    <w:rsid w:val="008244E0"/>
    <w:rsid w:val="00824683"/>
    <w:rsid w:val="0082471E"/>
    <w:rsid w:val="00824808"/>
    <w:rsid w:val="00824855"/>
    <w:rsid w:val="00824A46"/>
    <w:rsid w:val="00824CCB"/>
    <w:rsid w:val="00824CCF"/>
    <w:rsid w:val="00824CE4"/>
    <w:rsid w:val="00824D5C"/>
    <w:rsid w:val="00824D7B"/>
    <w:rsid w:val="00824D8D"/>
    <w:rsid w:val="00824F05"/>
    <w:rsid w:val="00825428"/>
    <w:rsid w:val="00825490"/>
    <w:rsid w:val="008254FA"/>
    <w:rsid w:val="00825518"/>
    <w:rsid w:val="00825778"/>
    <w:rsid w:val="008257AB"/>
    <w:rsid w:val="0082582D"/>
    <w:rsid w:val="0082593D"/>
    <w:rsid w:val="00825BB1"/>
    <w:rsid w:val="00825BBC"/>
    <w:rsid w:val="00825D7F"/>
    <w:rsid w:val="00825F25"/>
    <w:rsid w:val="00825FAB"/>
    <w:rsid w:val="00825FB0"/>
    <w:rsid w:val="00826088"/>
    <w:rsid w:val="008262B2"/>
    <w:rsid w:val="00826349"/>
    <w:rsid w:val="008264AC"/>
    <w:rsid w:val="008264C3"/>
    <w:rsid w:val="00826929"/>
    <w:rsid w:val="00826B68"/>
    <w:rsid w:val="00826B73"/>
    <w:rsid w:val="00826BD9"/>
    <w:rsid w:val="00826C5D"/>
    <w:rsid w:val="00826D57"/>
    <w:rsid w:val="00826DF3"/>
    <w:rsid w:val="00827066"/>
    <w:rsid w:val="008270EC"/>
    <w:rsid w:val="00827223"/>
    <w:rsid w:val="008274EE"/>
    <w:rsid w:val="00827598"/>
    <w:rsid w:val="0082769D"/>
    <w:rsid w:val="0082783A"/>
    <w:rsid w:val="008278B2"/>
    <w:rsid w:val="00827BFC"/>
    <w:rsid w:val="00827C20"/>
    <w:rsid w:val="00827D7F"/>
    <w:rsid w:val="00827E15"/>
    <w:rsid w:val="00827FED"/>
    <w:rsid w:val="00830106"/>
    <w:rsid w:val="008303BD"/>
    <w:rsid w:val="00830466"/>
    <w:rsid w:val="008306AE"/>
    <w:rsid w:val="00830784"/>
    <w:rsid w:val="008307D5"/>
    <w:rsid w:val="0083095F"/>
    <w:rsid w:val="008309ED"/>
    <w:rsid w:val="00830C9E"/>
    <w:rsid w:val="00831097"/>
    <w:rsid w:val="008310E9"/>
    <w:rsid w:val="0083128C"/>
    <w:rsid w:val="008312F3"/>
    <w:rsid w:val="008315BE"/>
    <w:rsid w:val="00831629"/>
    <w:rsid w:val="0083166F"/>
    <w:rsid w:val="00831674"/>
    <w:rsid w:val="00831A35"/>
    <w:rsid w:val="00831B24"/>
    <w:rsid w:val="00831C95"/>
    <w:rsid w:val="00831DA2"/>
    <w:rsid w:val="00831F20"/>
    <w:rsid w:val="00831F79"/>
    <w:rsid w:val="00831F9F"/>
    <w:rsid w:val="008320A6"/>
    <w:rsid w:val="008321C9"/>
    <w:rsid w:val="0083226E"/>
    <w:rsid w:val="008322D2"/>
    <w:rsid w:val="00832446"/>
    <w:rsid w:val="0083247E"/>
    <w:rsid w:val="00832528"/>
    <w:rsid w:val="00832668"/>
    <w:rsid w:val="00832769"/>
    <w:rsid w:val="008328C0"/>
    <w:rsid w:val="0083295C"/>
    <w:rsid w:val="00832985"/>
    <w:rsid w:val="00832988"/>
    <w:rsid w:val="00832B5A"/>
    <w:rsid w:val="00832BF7"/>
    <w:rsid w:val="00832D1F"/>
    <w:rsid w:val="00832D58"/>
    <w:rsid w:val="00832E6D"/>
    <w:rsid w:val="00832E91"/>
    <w:rsid w:val="00832F1E"/>
    <w:rsid w:val="00833088"/>
    <w:rsid w:val="0083346F"/>
    <w:rsid w:val="008335A9"/>
    <w:rsid w:val="0083369D"/>
    <w:rsid w:val="008337EA"/>
    <w:rsid w:val="00833813"/>
    <w:rsid w:val="00833A61"/>
    <w:rsid w:val="00833B77"/>
    <w:rsid w:val="00833C3B"/>
    <w:rsid w:val="00833CEA"/>
    <w:rsid w:val="00833D66"/>
    <w:rsid w:val="00833EBA"/>
    <w:rsid w:val="00833ED8"/>
    <w:rsid w:val="00833F71"/>
    <w:rsid w:val="00833FE1"/>
    <w:rsid w:val="00834084"/>
    <w:rsid w:val="00834161"/>
    <w:rsid w:val="00834407"/>
    <w:rsid w:val="008347E0"/>
    <w:rsid w:val="00834837"/>
    <w:rsid w:val="008348A9"/>
    <w:rsid w:val="00834908"/>
    <w:rsid w:val="008349E7"/>
    <w:rsid w:val="00834A0A"/>
    <w:rsid w:val="00834B04"/>
    <w:rsid w:val="00834B3A"/>
    <w:rsid w:val="00834D38"/>
    <w:rsid w:val="00834D50"/>
    <w:rsid w:val="00834E7B"/>
    <w:rsid w:val="00834F76"/>
    <w:rsid w:val="0083501A"/>
    <w:rsid w:val="008350BD"/>
    <w:rsid w:val="008352DF"/>
    <w:rsid w:val="008354BD"/>
    <w:rsid w:val="00835629"/>
    <w:rsid w:val="008356E0"/>
    <w:rsid w:val="008356E3"/>
    <w:rsid w:val="00835765"/>
    <w:rsid w:val="00835836"/>
    <w:rsid w:val="00835920"/>
    <w:rsid w:val="00835A15"/>
    <w:rsid w:val="00835BA3"/>
    <w:rsid w:val="00835D47"/>
    <w:rsid w:val="00836098"/>
    <w:rsid w:val="00836165"/>
    <w:rsid w:val="008362AF"/>
    <w:rsid w:val="00836529"/>
    <w:rsid w:val="008365CE"/>
    <w:rsid w:val="0083661D"/>
    <w:rsid w:val="0083668A"/>
    <w:rsid w:val="00836754"/>
    <w:rsid w:val="008368A6"/>
    <w:rsid w:val="008369AD"/>
    <w:rsid w:val="008369DA"/>
    <w:rsid w:val="00836A89"/>
    <w:rsid w:val="00836AC6"/>
    <w:rsid w:val="00836B8C"/>
    <w:rsid w:val="00836C92"/>
    <w:rsid w:val="00836CE9"/>
    <w:rsid w:val="00836DCC"/>
    <w:rsid w:val="00836E20"/>
    <w:rsid w:val="00836F9B"/>
    <w:rsid w:val="00836FA1"/>
    <w:rsid w:val="0083743F"/>
    <w:rsid w:val="00837443"/>
    <w:rsid w:val="00837480"/>
    <w:rsid w:val="0083765F"/>
    <w:rsid w:val="008378D8"/>
    <w:rsid w:val="00837A5E"/>
    <w:rsid w:val="00837B88"/>
    <w:rsid w:val="00837C9A"/>
    <w:rsid w:val="00837DF3"/>
    <w:rsid w:val="00837EFA"/>
    <w:rsid w:val="00837FFB"/>
    <w:rsid w:val="008400EE"/>
    <w:rsid w:val="00840392"/>
    <w:rsid w:val="008403C7"/>
    <w:rsid w:val="00840924"/>
    <w:rsid w:val="00840940"/>
    <w:rsid w:val="00840A1A"/>
    <w:rsid w:val="00840AD2"/>
    <w:rsid w:val="00840B11"/>
    <w:rsid w:val="00840C57"/>
    <w:rsid w:val="00840D02"/>
    <w:rsid w:val="00840D95"/>
    <w:rsid w:val="00840EAC"/>
    <w:rsid w:val="00841033"/>
    <w:rsid w:val="00841067"/>
    <w:rsid w:val="008414C9"/>
    <w:rsid w:val="0084157A"/>
    <w:rsid w:val="008416DC"/>
    <w:rsid w:val="008419F2"/>
    <w:rsid w:val="00841A11"/>
    <w:rsid w:val="00841A93"/>
    <w:rsid w:val="00841C58"/>
    <w:rsid w:val="00841CAD"/>
    <w:rsid w:val="00841E2B"/>
    <w:rsid w:val="00841EB0"/>
    <w:rsid w:val="00841F01"/>
    <w:rsid w:val="00842153"/>
    <w:rsid w:val="00842258"/>
    <w:rsid w:val="008422EF"/>
    <w:rsid w:val="008422FB"/>
    <w:rsid w:val="0084244F"/>
    <w:rsid w:val="0084257D"/>
    <w:rsid w:val="00842583"/>
    <w:rsid w:val="0084266A"/>
    <w:rsid w:val="0084273F"/>
    <w:rsid w:val="00842757"/>
    <w:rsid w:val="00842760"/>
    <w:rsid w:val="0084280A"/>
    <w:rsid w:val="00842A2C"/>
    <w:rsid w:val="00842A61"/>
    <w:rsid w:val="00842A95"/>
    <w:rsid w:val="00842B57"/>
    <w:rsid w:val="00842B8B"/>
    <w:rsid w:val="00842DA5"/>
    <w:rsid w:val="00842EB1"/>
    <w:rsid w:val="00843279"/>
    <w:rsid w:val="0084330E"/>
    <w:rsid w:val="00843398"/>
    <w:rsid w:val="008433A3"/>
    <w:rsid w:val="00843422"/>
    <w:rsid w:val="008435FB"/>
    <w:rsid w:val="008436D0"/>
    <w:rsid w:val="00843705"/>
    <w:rsid w:val="0084374C"/>
    <w:rsid w:val="00843850"/>
    <w:rsid w:val="0084386E"/>
    <w:rsid w:val="00843882"/>
    <w:rsid w:val="00843B0F"/>
    <w:rsid w:val="00843CCA"/>
    <w:rsid w:val="00843D79"/>
    <w:rsid w:val="00843DE1"/>
    <w:rsid w:val="00843F08"/>
    <w:rsid w:val="00843F26"/>
    <w:rsid w:val="0084429C"/>
    <w:rsid w:val="008444D8"/>
    <w:rsid w:val="0084452E"/>
    <w:rsid w:val="008445A8"/>
    <w:rsid w:val="00844610"/>
    <w:rsid w:val="00844655"/>
    <w:rsid w:val="0084484B"/>
    <w:rsid w:val="00844855"/>
    <w:rsid w:val="00844882"/>
    <w:rsid w:val="0084493E"/>
    <w:rsid w:val="00844B12"/>
    <w:rsid w:val="00844C4C"/>
    <w:rsid w:val="00844EAE"/>
    <w:rsid w:val="00844EEA"/>
    <w:rsid w:val="00844F8A"/>
    <w:rsid w:val="00845168"/>
    <w:rsid w:val="0084536F"/>
    <w:rsid w:val="00845468"/>
    <w:rsid w:val="00845488"/>
    <w:rsid w:val="00845501"/>
    <w:rsid w:val="00845774"/>
    <w:rsid w:val="008457E0"/>
    <w:rsid w:val="00845850"/>
    <w:rsid w:val="00845948"/>
    <w:rsid w:val="00845D8E"/>
    <w:rsid w:val="00845DBB"/>
    <w:rsid w:val="00845EFC"/>
    <w:rsid w:val="00846109"/>
    <w:rsid w:val="00846131"/>
    <w:rsid w:val="00846531"/>
    <w:rsid w:val="00846672"/>
    <w:rsid w:val="008467FF"/>
    <w:rsid w:val="0084691A"/>
    <w:rsid w:val="00846AF3"/>
    <w:rsid w:val="00846B7A"/>
    <w:rsid w:val="00846BC5"/>
    <w:rsid w:val="00846C55"/>
    <w:rsid w:val="00846CC1"/>
    <w:rsid w:val="00846CDA"/>
    <w:rsid w:val="00846DA0"/>
    <w:rsid w:val="00846E35"/>
    <w:rsid w:val="00846E6C"/>
    <w:rsid w:val="00846FD6"/>
    <w:rsid w:val="00847083"/>
    <w:rsid w:val="008471B3"/>
    <w:rsid w:val="00847286"/>
    <w:rsid w:val="0084728A"/>
    <w:rsid w:val="00847296"/>
    <w:rsid w:val="008472AF"/>
    <w:rsid w:val="0084734D"/>
    <w:rsid w:val="00847389"/>
    <w:rsid w:val="008474ED"/>
    <w:rsid w:val="008475CE"/>
    <w:rsid w:val="008477C3"/>
    <w:rsid w:val="00847853"/>
    <w:rsid w:val="00847888"/>
    <w:rsid w:val="00847AEA"/>
    <w:rsid w:val="00847B45"/>
    <w:rsid w:val="00847D77"/>
    <w:rsid w:val="00850020"/>
    <w:rsid w:val="0085012F"/>
    <w:rsid w:val="008501E1"/>
    <w:rsid w:val="008503A7"/>
    <w:rsid w:val="008503F7"/>
    <w:rsid w:val="00850447"/>
    <w:rsid w:val="00850754"/>
    <w:rsid w:val="0085080D"/>
    <w:rsid w:val="00850AEA"/>
    <w:rsid w:val="00850B51"/>
    <w:rsid w:val="00850B5F"/>
    <w:rsid w:val="00850C19"/>
    <w:rsid w:val="00850DAB"/>
    <w:rsid w:val="00850F2D"/>
    <w:rsid w:val="008511A1"/>
    <w:rsid w:val="008513F6"/>
    <w:rsid w:val="0085155D"/>
    <w:rsid w:val="008515B0"/>
    <w:rsid w:val="008517A4"/>
    <w:rsid w:val="00851875"/>
    <w:rsid w:val="008519A7"/>
    <w:rsid w:val="008519B3"/>
    <w:rsid w:val="008519F9"/>
    <w:rsid w:val="00851A19"/>
    <w:rsid w:val="00851AC3"/>
    <w:rsid w:val="00851CE0"/>
    <w:rsid w:val="00851D88"/>
    <w:rsid w:val="00851EB7"/>
    <w:rsid w:val="00851EBE"/>
    <w:rsid w:val="0085201D"/>
    <w:rsid w:val="008520B6"/>
    <w:rsid w:val="00852151"/>
    <w:rsid w:val="0085230E"/>
    <w:rsid w:val="00852351"/>
    <w:rsid w:val="008524DF"/>
    <w:rsid w:val="00852580"/>
    <w:rsid w:val="00852A6A"/>
    <w:rsid w:val="00852F6B"/>
    <w:rsid w:val="00853327"/>
    <w:rsid w:val="00853408"/>
    <w:rsid w:val="008539BF"/>
    <w:rsid w:val="00853B6C"/>
    <w:rsid w:val="00853C99"/>
    <w:rsid w:val="00853E63"/>
    <w:rsid w:val="00853E6D"/>
    <w:rsid w:val="00854090"/>
    <w:rsid w:val="008543B9"/>
    <w:rsid w:val="0085451A"/>
    <w:rsid w:val="008545E8"/>
    <w:rsid w:val="0085460A"/>
    <w:rsid w:val="008546B7"/>
    <w:rsid w:val="00854730"/>
    <w:rsid w:val="008548AE"/>
    <w:rsid w:val="00854AD5"/>
    <w:rsid w:val="00854C32"/>
    <w:rsid w:val="00854D9B"/>
    <w:rsid w:val="00854DEF"/>
    <w:rsid w:val="00854E4D"/>
    <w:rsid w:val="008550EE"/>
    <w:rsid w:val="008551F6"/>
    <w:rsid w:val="0085523D"/>
    <w:rsid w:val="00855379"/>
    <w:rsid w:val="008554BF"/>
    <w:rsid w:val="0085563D"/>
    <w:rsid w:val="008556AC"/>
    <w:rsid w:val="008556BA"/>
    <w:rsid w:val="00855719"/>
    <w:rsid w:val="008557E7"/>
    <w:rsid w:val="00855B64"/>
    <w:rsid w:val="00855D33"/>
    <w:rsid w:val="008560BF"/>
    <w:rsid w:val="00856128"/>
    <w:rsid w:val="00856214"/>
    <w:rsid w:val="008562D2"/>
    <w:rsid w:val="008563AD"/>
    <w:rsid w:val="0085648A"/>
    <w:rsid w:val="00856518"/>
    <w:rsid w:val="008565ED"/>
    <w:rsid w:val="00856705"/>
    <w:rsid w:val="00856866"/>
    <w:rsid w:val="00856988"/>
    <w:rsid w:val="00856D1F"/>
    <w:rsid w:val="00856E1B"/>
    <w:rsid w:val="00856F64"/>
    <w:rsid w:val="00857080"/>
    <w:rsid w:val="008570F3"/>
    <w:rsid w:val="008571EB"/>
    <w:rsid w:val="008575D0"/>
    <w:rsid w:val="00857781"/>
    <w:rsid w:val="0085781F"/>
    <w:rsid w:val="00857848"/>
    <w:rsid w:val="00857874"/>
    <w:rsid w:val="00857A82"/>
    <w:rsid w:val="00857A86"/>
    <w:rsid w:val="00857BA4"/>
    <w:rsid w:val="00857CA7"/>
    <w:rsid w:val="00857DD0"/>
    <w:rsid w:val="00857E11"/>
    <w:rsid w:val="00857EAD"/>
    <w:rsid w:val="00857F11"/>
    <w:rsid w:val="00860043"/>
    <w:rsid w:val="008600C7"/>
    <w:rsid w:val="00860216"/>
    <w:rsid w:val="008602C9"/>
    <w:rsid w:val="00860435"/>
    <w:rsid w:val="0086079E"/>
    <w:rsid w:val="008607F2"/>
    <w:rsid w:val="00860986"/>
    <w:rsid w:val="00860A5E"/>
    <w:rsid w:val="00860D5F"/>
    <w:rsid w:val="00860E3A"/>
    <w:rsid w:val="00860E98"/>
    <w:rsid w:val="00860F58"/>
    <w:rsid w:val="00860FB1"/>
    <w:rsid w:val="0086119B"/>
    <w:rsid w:val="008613FD"/>
    <w:rsid w:val="0086160D"/>
    <w:rsid w:val="008616B4"/>
    <w:rsid w:val="0086196A"/>
    <w:rsid w:val="00861A74"/>
    <w:rsid w:val="00861AD4"/>
    <w:rsid w:val="00861CE2"/>
    <w:rsid w:val="00861E54"/>
    <w:rsid w:val="00861E5B"/>
    <w:rsid w:val="00861FA8"/>
    <w:rsid w:val="008621F9"/>
    <w:rsid w:val="0086229E"/>
    <w:rsid w:val="008624CF"/>
    <w:rsid w:val="008624FD"/>
    <w:rsid w:val="0086253D"/>
    <w:rsid w:val="0086260B"/>
    <w:rsid w:val="00862638"/>
    <w:rsid w:val="0086268F"/>
    <w:rsid w:val="008627A0"/>
    <w:rsid w:val="008628C7"/>
    <w:rsid w:val="008628F4"/>
    <w:rsid w:val="008629A9"/>
    <w:rsid w:val="00862A1C"/>
    <w:rsid w:val="00862AF1"/>
    <w:rsid w:val="00862CC5"/>
    <w:rsid w:val="00862D6E"/>
    <w:rsid w:val="00862E58"/>
    <w:rsid w:val="00862F04"/>
    <w:rsid w:val="00862F81"/>
    <w:rsid w:val="00862FD1"/>
    <w:rsid w:val="00863354"/>
    <w:rsid w:val="008633EC"/>
    <w:rsid w:val="008634BE"/>
    <w:rsid w:val="008635CB"/>
    <w:rsid w:val="008638F8"/>
    <w:rsid w:val="00863906"/>
    <w:rsid w:val="00863B41"/>
    <w:rsid w:val="00863C03"/>
    <w:rsid w:val="00863CA8"/>
    <w:rsid w:val="00863DF5"/>
    <w:rsid w:val="0086434A"/>
    <w:rsid w:val="0086457A"/>
    <w:rsid w:val="008646C9"/>
    <w:rsid w:val="0086473D"/>
    <w:rsid w:val="008647B3"/>
    <w:rsid w:val="00864803"/>
    <w:rsid w:val="0086486E"/>
    <w:rsid w:val="00864889"/>
    <w:rsid w:val="008648B0"/>
    <w:rsid w:val="0086492D"/>
    <w:rsid w:val="00864A2D"/>
    <w:rsid w:val="00864AC1"/>
    <w:rsid w:val="00864B85"/>
    <w:rsid w:val="00864FC4"/>
    <w:rsid w:val="00864FFB"/>
    <w:rsid w:val="0086506D"/>
    <w:rsid w:val="008652AD"/>
    <w:rsid w:val="00865430"/>
    <w:rsid w:val="0086547C"/>
    <w:rsid w:val="00865540"/>
    <w:rsid w:val="00865788"/>
    <w:rsid w:val="008658DF"/>
    <w:rsid w:val="00865965"/>
    <w:rsid w:val="00865973"/>
    <w:rsid w:val="00865BB8"/>
    <w:rsid w:val="00865BD2"/>
    <w:rsid w:val="00865CB3"/>
    <w:rsid w:val="00865E6F"/>
    <w:rsid w:val="00865E87"/>
    <w:rsid w:val="00865EA6"/>
    <w:rsid w:val="00865F20"/>
    <w:rsid w:val="00866062"/>
    <w:rsid w:val="00866065"/>
    <w:rsid w:val="008660D0"/>
    <w:rsid w:val="00866201"/>
    <w:rsid w:val="008662D4"/>
    <w:rsid w:val="008663BA"/>
    <w:rsid w:val="00866448"/>
    <w:rsid w:val="008665D0"/>
    <w:rsid w:val="00866681"/>
    <w:rsid w:val="00866793"/>
    <w:rsid w:val="008667D7"/>
    <w:rsid w:val="0086682E"/>
    <w:rsid w:val="00866AD9"/>
    <w:rsid w:val="00866CD4"/>
    <w:rsid w:val="00866D97"/>
    <w:rsid w:val="00866DBE"/>
    <w:rsid w:val="00866EE4"/>
    <w:rsid w:val="008671CE"/>
    <w:rsid w:val="008672B4"/>
    <w:rsid w:val="008673AF"/>
    <w:rsid w:val="008674B6"/>
    <w:rsid w:val="008674D9"/>
    <w:rsid w:val="00867530"/>
    <w:rsid w:val="008675B3"/>
    <w:rsid w:val="00867611"/>
    <w:rsid w:val="008677A8"/>
    <w:rsid w:val="00867A1E"/>
    <w:rsid w:val="00867A63"/>
    <w:rsid w:val="00867A6F"/>
    <w:rsid w:val="00867B14"/>
    <w:rsid w:val="00867B56"/>
    <w:rsid w:val="00867BBA"/>
    <w:rsid w:val="00867EE9"/>
    <w:rsid w:val="0087004B"/>
    <w:rsid w:val="008701DA"/>
    <w:rsid w:val="00870259"/>
    <w:rsid w:val="00870289"/>
    <w:rsid w:val="00870586"/>
    <w:rsid w:val="00870601"/>
    <w:rsid w:val="00870797"/>
    <w:rsid w:val="008707A7"/>
    <w:rsid w:val="008709FD"/>
    <w:rsid w:val="00870BA2"/>
    <w:rsid w:val="00870BCA"/>
    <w:rsid w:val="00870CA5"/>
    <w:rsid w:val="00870CC5"/>
    <w:rsid w:val="00870D5B"/>
    <w:rsid w:val="00870DF6"/>
    <w:rsid w:val="00870E62"/>
    <w:rsid w:val="008712BB"/>
    <w:rsid w:val="0087137B"/>
    <w:rsid w:val="008713CC"/>
    <w:rsid w:val="008713FB"/>
    <w:rsid w:val="00871431"/>
    <w:rsid w:val="0087151B"/>
    <w:rsid w:val="00871560"/>
    <w:rsid w:val="00871729"/>
    <w:rsid w:val="0087184D"/>
    <w:rsid w:val="008719B0"/>
    <w:rsid w:val="00871A2E"/>
    <w:rsid w:val="00871A6B"/>
    <w:rsid w:val="00871A7D"/>
    <w:rsid w:val="00871C75"/>
    <w:rsid w:val="00871CBD"/>
    <w:rsid w:val="00871D2E"/>
    <w:rsid w:val="00871D75"/>
    <w:rsid w:val="00871EBD"/>
    <w:rsid w:val="0087204C"/>
    <w:rsid w:val="008721CB"/>
    <w:rsid w:val="00872300"/>
    <w:rsid w:val="00872399"/>
    <w:rsid w:val="00872626"/>
    <w:rsid w:val="00872706"/>
    <w:rsid w:val="00872745"/>
    <w:rsid w:val="00872749"/>
    <w:rsid w:val="00872750"/>
    <w:rsid w:val="008728BB"/>
    <w:rsid w:val="008729BA"/>
    <w:rsid w:val="00872B32"/>
    <w:rsid w:val="00872B65"/>
    <w:rsid w:val="00872E04"/>
    <w:rsid w:val="008730C8"/>
    <w:rsid w:val="00873160"/>
    <w:rsid w:val="008731DB"/>
    <w:rsid w:val="0087320A"/>
    <w:rsid w:val="0087331A"/>
    <w:rsid w:val="00873329"/>
    <w:rsid w:val="008736FB"/>
    <w:rsid w:val="00873810"/>
    <w:rsid w:val="0087387B"/>
    <w:rsid w:val="00873889"/>
    <w:rsid w:val="008739BD"/>
    <w:rsid w:val="00873A7F"/>
    <w:rsid w:val="00873A8F"/>
    <w:rsid w:val="00873A94"/>
    <w:rsid w:val="00873BE8"/>
    <w:rsid w:val="00873DAB"/>
    <w:rsid w:val="00873E1D"/>
    <w:rsid w:val="00873E66"/>
    <w:rsid w:val="00873EC5"/>
    <w:rsid w:val="008740DC"/>
    <w:rsid w:val="008742C3"/>
    <w:rsid w:val="00874358"/>
    <w:rsid w:val="00874396"/>
    <w:rsid w:val="00874637"/>
    <w:rsid w:val="008746BC"/>
    <w:rsid w:val="008748E7"/>
    <w:rsid w:val="0087498D"/>
    <w:rsid w:val="00874A1B"/>
    <w:rsid w:val="00874B3E"/>
    <w:rsid w:val="00874BF2"/>
    <w:rsid w:val="00874F01"/>
    <w:rsid w:val="00874F34"/>
    <w:rsid w:val="0087503F"/>
    <w:rsid w:val="0087511F"/>
    <w:rsid w:val="008752BE"/>
    <w:rsid w:val="008753C1"/>
    <w:rsid w:val="008753EC"/>
    <w:rsid w:val="008756C7"/>
    <w:rsid w:val="0087576F"/>
    <w:rsid w:val="00875821"/>
    <w:rsid w:val="008758AF"/>
    <w:rsid w:val="00875A09"/>
    <w:rsid w:val="00875A3B"/>
    <w:rsid w:val="00875AA7"/>
    <w:rsid w:val="00875D0C"/>
    <w:rsid w:val="00875D55"/>
    <w:rsid w:val="00875EF5"/>
    <w:rsid w:val="00876145"/>
    <w:rsid w:val="00876266"/>
    <w:rsid w:val="0087627A"/>
    <w:rsid w:val="008762C3"/>
    <w:rsid w:val="00876379"/>
    <w:rsid w:val="00876594"/>
    <w:rsid w:val="008765D2"/>
    <w:rsid w:val="008768C4"/>
    <w:rsid w:val="00876C77"/>
    <w:rsid w:val="00876C87"/>
    <w:rsid w:val="00876C8E"/>
    <w:rsid w:val="00876C95"/>
    <w:rsid w:val="00876E1C"/>
    <w:rsid w:val="00876E31"/>
    <w:rsid w:val="00876F78"/>
    <w:rsid w:val="008771CB"/>
    <w:rsid w:val="008772D7"/>
    <w:rsid w:val="0087731D"/>
    <w:rsid w:val="008773CF"/>
    <w:rsid w:val="0087749F"/>
    <w:rsid w:val="0087765E"/>
    <w:rsid w:val="008776F6"/>
    <w:rsid w:val="00877749"/>
    <w:rsid w:val="008777A1"/>
    <w:rsid w:val="008777CF"/>
    <w:rsid w:val="008777F8"/>
    <w:rsid w:val="00877801"/>
    <w:rsid w:val="00877ADA"/>
    <w:rsid w:val="00877B92"/>
    <w:rsid w:val="00877CAF"/>
    <w:rsid w:val="00877E21"/>
    <w:rsid w:val="00880084"/>
    <w:rsid w:val="00880217"/>
    <w:rsid w:val="0088028E"/>
    <w:rsid w:val="008802EF"/>
    <w:rsid w:val="00880367"/>
    <w:rsid w:val="008803D4"/>
    <w:rsid w:val="00880556"/>
    <w:rsid w:val="00880596"/>
    <w:rsid w:val="008806D3"/>
    <w:rsid w:val="008806DA"/>
    <w:rsid w:val="008809C7"/>
    <w:rsid w:val="00880BD2"/>
    <w:rsid w:val="00880BFE"/>
    <w:rsid w:val="00880C30"/>
    <w:rsid w:val="00880D0A"/>
    <w:rsid w:val="00880F03"/>
    <w:rsid w:val="00880F5D"/>
    <w:rsid w:val="0088127A"/>
    <w:rsid w:val="008812E5"/>
    <w:rsid w:val="008814ED"/>
    <w:rsid w:val="0088155A"/>
    <w:rsid w:val="00881590"/>
    <w:rsid w:val="008815C6"/>
    <w:rsid w:val="00881716"/>
    <w:rsid w:val="0088179B"/>
    <w:rsid w:val="00881899"/>
    <w:rsid w:val="008818D0"/>
    <w:rsid w:val="0088193E"/>
    <w:rsid w:val="00881A0B"/>
    <w:rsid w:val="00881D75"/>
    <w:rsid w:val="00881E0D"/>
    <w:rsid w:val="00881ED8"/>
    <w:rsid w:val="00881FA2"/>
    <w:rsid w:val="00882173"/>
    <w:rsid w:val="008821D2"/>
    <w:rsid w:val="008822DC"/>
    <w:rsid w:val="0088236B"/>
    <w:rsid w:val="0088246F"/>
    <w:rsid w:val="008826EF"/>
    <w:rsid w:val="00882870"/>
    <w:rsid w:val="008828FC"/>
    <w:rsid w:val="00882971"/>
    <w:rsid w:val="00882A56"/>
    <w:rsid w:val="00882BD9"/>
    <w:rsid w:val="00882C84"/>
    <w:rsid w:val="00882CE4"/>
    <w:rsid w:val="00882E83"/>
    <w:rsid w:val="00882E8F"/>
    <w:rsid w:val="00882ECA"/>
    <w:rsid w:val="00883166"/>
    <w:rsid w:val="0088343B"/>
    <w:rsid w:val="00883627"/>
    <w:rsid w:val="008836E2"/>
    <w:rsid w:val="0088379A"/>
    <w:rsid w:val="00883860"/>
    <w:rsid w:val="0088390E"/>
    <w:rsid w:val="00883BBF"/>
    <w:rsid w:val="00883C21"/>
    <w:rsid w:val="00883C90"/>
    <w:rsid w:val="00883F4F"/>
    <w:rsid w:val="00883F5C"/>
    <w:rsid w:val="008840DE"/>
    <w:rsid w:val="008840E3"/>
    <w:rsid w:val="008840ED"/>
    <w:rsid w:val="008843A0"/>
    <w:rsid w:val="008844EB"/>
    <w:rsid w:val="00884774"/>
    <w:rsid w:val="008847B0"/>
    <w:rsid w:val="00884823"/>
    <w:rsid w:val="00884840"/>
    <w:rsid w:val="00884983"/>
    <w:rsid w:val="008849E7"/>
    <w:rsid w:val="00884B17"/>
    <w:rsid w:val="00884D83"/>
    <w:rsid w:val="00884FB5"/>
    <w:rsid w:val="00885219"/>
    <w:rsid w:val="008854DD"/>
    <w:rsid w:val="008856E1"/>
    <w:rsid w:val="008857EC"/>
    <w:rsid w:val="0088584A"/>
    <w:rsid w:val="00885BC6"/>
    <w:rsid w:val="00885CAB"/>
    <w:rsid w:val="00885D31"/>
    <w:rsid w:val="00885D87"/>
    <w:rsid w:val="00886193"/>
    <w:rsid w:val="008861E4"/>
    <w:rsid w:val="008863B3"/>
    <w:rsid w:val="00886679"/>
    <w:rsid w:val="008866A8"/>
    <w:rsid w:val="00886724"/>
    <w:rsid w:val="0088672C"/>
    <w:rsid w:val="008869B8"/>
    <w:rsid w:val="00886BC3"/>
    <w:rsid w:val="00886BFF"/>
    <w:rsid w:val="00886C38"/>
    <w:rsid w:val="00886D33"/>
    <w:rsid w:val="00886F13"/>
    <w:rsid w:val="00887069"/>
    <w:rsid w:val="00887199"/>
    <w:rsid w:val="00887441"/>
    <w:rsid w:val="0088746D"/>
    <w:rsid w:val="008874A2"/>
    <w:rsid w:val="008875E1"/>
    <w:rsid w:val="00887725"/>
    <w:rsid w:val="00887735"/>
    <w:rsid w:val="00887883"/>
    <w:rsid w:val="00887887"/>
    <w:rsid w:val="008878AC"/>
    <w:rsid w:val="00887918"/>
    <w:rsid w:val="0088792A"/>
    <w:rsid w:val="00887A3E"/>
    <w:rsid w:val="00887BF8"/>
    <w:rsid w:val="00887C1C"/>
    <w:rsid w:val="00887C88"/>
    <w:rsid w:val="00887E2E"/>
    <w:rsid w:val="00890074"/>
    <w:rsid w:val="0089018B"/>
    <w:rsid w:val="0089026E"/>
    <w:rsid w:val="00890372"/>
    <w:rsid w:val="008903DD"/>
    <w:rsid w:val="0089053F"/>
    <w:rsid w:val="008906C7"/>
    <w:rsid w:val="0089085F"/>
    <w:rsid w:val="008909D1"/>
    <w:rsid w:val="008909FC"/>
    <w:rsid w:val="00890B5D"/>
    <w:rsid w:val="00890BBC"/>
    <w:rsid w:val="00890BDE"/>
    <w:rsid w:val="00890D53"/>
    <w:rsid w:val="00890E2C"/>
    <w:rsid w:val="00890E4E"/>
    <w:rsid w:val="00890F8D"/>
    <w:rsid w:val="00890FF4"/>
    <w:rsid w:val="0089102C"/>
    <w:rsid w:val="0089108F"/>
    <w:rsid w:val="0089134A"/>
    <w:rsid w:val="00891352"/>
    <w:rsid w:val="008913B8"/>
    <w:rsid w:val="008913F2"/>
    <w:rsid w:val="00891598"/>
    <w:rsid w:val="00891B97"/>
    <w:rsid w:val="00891E16"/>
    <w:rsid w:val="00891EF1"/>
    <w:rsid w:val="00891EF5"/>
    <w:rsid w:val="00891F6E"/>
    <w:rsid w:val="00891F85"/>
    <w:rsid w:val="0089207B"/>
    <w:rsid w:val="008923AA"/>
    <w:rsid w:val="008923AC"/>
    <w:rsid w:val="008924DC"/>
    <w:rsid w:val="00892520"/>
    <w:rsid w:val="00892538"/>
    <w:rsid w:val="00892612"/>
    <w:rsid w:val="00892619"/>
    <w:rsid w:val="00892657"/>
    <w:rsid w:val="00892842"/>
    <w:rsid w:val="00892990"/>
    <w:rsid w:val="00892B26"/>
    <w:rsid w:val="00892D4D"/>
    <w:rsid w:val="00892DCB"/>
    <w:rsid w:val="00892F4B"/>
    <w:rsid w:val="0089312E"/>
    <w:rsid w:val="00893194"/>
    <w:rsid w:val="00893417"/>
    <w:rsid w:val="008935EE"/>
    <w:rsid w:val="008936E5"/>
    <w:rsid w:val="008937D1"/>
    <w:rsid w:val="0089381E"/>
    <w:rsid w:val="008938A3"/>
    <w:rsid w:val="008938B7"/>
    <w:rsid w:val="008938E2"/>
    <w:rsid w:val="0089397C"/>
    <w:rsid w:val="00893983"/>
    <w:rsid w:val="0089398F"/>
    <w:rsid w:val="008939DA"/>
    <w:rsid w:val="00893D5B"/>
    <w:rsid w:val="00893D86"/>
    <w:rsid w:val="00893D8D"/>
    <w:rsid w:val="00893DD8"/>
    <w:rsid w:val="00893E17"/>
    <w:rsid w:val="008941B4"/>
    <w:rsid w:val="008941CB"/>
    <w:rsid w:val="00894254"/>
    <w:rsid w:val="00894549"/>
    <w:rsid w:val="008945E8"/>
    <w:rsid w:val="0089469E"/>
    <w:rsid w:val="00894734"/>
    <w:rsid w:val="008947C2"/>
    <w:rsid w:val="00894BB6"/>
    <w:rsid w:val="008950ED"/>
    <w:rsid w:val="0089526D"/>
    <w:rsid w:val="0089544C"/>
    <w:rsid w:val="00895530"/>
    <w:rsid w:val="00895709"/>
    <w:rsid w:val="00895787"/>
    <w:rsid w:val="00895795"/>
    <w:rsid w:val="008957B4"/>
    <w:rsid w:val="008958AC"/>
    <w:rsid w:val="008958C4"/>
    <w:rsid w:val="00895980"/>
    <w:rsid w:val="00895A27"/>
    <w:rsid w:val="00895AE6"/>
    <w:rsid w:val="00895C1D"/>
    <w:rsid w:val="00895DF6"/>
    <w:rsid w:val="008960BD"/>
    <w:rsid w:val="00896150"/>
    <w:rsid w:val="0089621E"/>
    <w:rsid w:val="00896290"/>
    <w:rsid w:val="00896328"/>
    <w:rsid w:val="00896332"/>
    <w:rsid w:val="008965F9"/>
    <w:rsid w:val="00896763"/>
    <w:rsid w:val="008967D0"/>
    <w:rsid w:val="008967FB"/>
    <w:rsid w:val="0089695F"/>
    <w:rsid w:val="00896A11"/>
    <w:rsid w:val="00896B94"/>
    <w:rsid w:val="00896BE0"/>
    <w:rsid w:val="00896C5C"/>
    <w:rsid w:val="00896DAB"/>
    <w:rsid w:val="00896FDA"/>
    <w:rsid w:val="008972A5"/>
    <w:rsid w:val="00897355"/>
    <w:rsid w:val="00897363"/>
    <w:rsid w:val="0089736C"/>
    <w:rsid w:val="00897470"/>
    <w:rsid w:val="00897675"/>
    <w:rsid w:val="008976DC"/>
    <w:rsid w:val="0089778A"/>
    <w:rsid w:val="00897802"/>
    <w:rsid w:val="008979F5"/>
    <w:rsid w:val="00897A01"/>
    <w:rsid w:val="00897B0A"/>
    <w:rsid w:val="00897B44"/>
    <w:rsid w:val="00897C02"/>
    <w:rsid w:val="008A02D3"/>
    <w:rsid w:val="008A0324"/>
    <w:rsid w:val="008A042D"/>
    <w:rsid w:val="008A0739"/>
    <w:rsid w:val="008A082E"/>
    <w:rsid w:val="008A0877"/>
    <w:rsid w:val="008A0907"/>
    <w:rsid w:val="008A0A37"/>
    <w:rsid w:val="008A0A83"/>
    <w:rsid w:val="008A0CB8"/>
    <w:rsid w:val="008A0CFB"/>
    <w:rsid w:val="008A0E64"/>
    <w:rsid w:val="008A0EF2"/>
    <w:rsid w:val="008A124F"/>
    <w:rsid w:val="008A127D"/>
    <w:rsid w:val="008A1280"/>
    <w:rsid w:val="008A1325"/>
    <w:rsid w:val="008A1434"/>
    <w:rsid w:val="008A1819"/>
    <w:rsid w:val="008A1A2D"/>
    <w:rsid w:val="008A1B88"/>
    <w:rsid w:val="008A1BA8"/>
    <w:rsid w:val="008A1BEF"/>
    <w:rsid w:val="008A1CB7"/>
    <w:rsid w:val="008A1E0B"/>
    <w:rsid w:val="008A1E94"/>
    <w:rsid w:val="008A1F95"/>
    <w:rsid w:val="008A20AE"/>
    <w:rsid w:val="008A237D"/>
    <w:rsid w:val="008A26BC"/>
    <w:rsid w:val="008A279C"/>
    <w:rsid w:val="008A2805"/>
    <w:rsid w:val="008A2820"/>
    <w:rsid w:val="008A2911"/>
    <w:rsid w:val="008A2A2C"/>
    <w:rsid w:val="008A2BE8"/>
    <w:rsid w:val="008A2F71"/>
    <w:rsid w:val="008A2F9A"/>
    <w:rsid w:val="008A30E2"/>
    <w:rsid w:val="008A315F"/>
    <w:rsid w:val="008A31AC"/>
    <w:rsid w:val="008A32A5"/>
    <w:rsid w:val="008A33B4"/>
    <w:rsid w:val="008A354E"/>
    <w:rsid w:val="008A3616"/>
    <w:rsid w:val="008A366C"/>
    <w:rsid w:val="008A3695"/>
    <w:rsid w:val="008A36B6"/>
    <w:rsid w:val="008A36DD"/>
    <w:rsid w:val="008A381A"/>
    <w:rsid w:val="008A3847"/>
    <w:rsid w:val="008A385F"/>
    <w:rsid w:val="008A38F5"/>
    <w:rsid w:val="008A3A93"/>
    <w:rsid w:val="008A3A9F"/>
    <w:rsid w:val="008A3AE6"/>
    <w:rsid w:val="008A3CFB"/>
    <w:rsid w:val="008A3D06"/>
    <w:rsid w:val="008A3FA2"/>
    <w:rsid w:val="008A44A5"/>
    <w:rsid w:val="008A4535"/>
    <w:rsid w:val="008A4725"/>
    <w:rsid w:val="008A4880"/>
    <w:rsid w:val="008A4916"/>
    <w:rsid w:val="008A4A87"/>
    <w:rsid w:val="008A4BA0"/>
    <w:rsid w:val="008A4EAC"/>
    <w:rsid w:val="008A4F20"/>
    <w:rsid w:val="008A5085"/>
    <w:rsid w:val="008A516B"/>
    <w:rsid w:val="008A529C"/>
    <w:rsid w:val="008A53A0"/>
    <w:rsid w:val="008A53AE"/>
    <w:rsid w:val="008A53EA"/>
    <w:rsid w:val="008A5407"/>
    <w:rsid w:val="008A5459"/>
    <w:rsid w:val="008A5762"/>
    <w:rsid w:val="008A5831"/>
    <w:rsid w:val="008A588F"/>
    <w:rsid w:val="008A589D"/>
    <w:rsid w:val="008A5937"/>
    <w:rsid w:val="008A5A23"/>
    <w:rsid w:val="008A5B27"/>
    <w:rsid w:val="008A5C16"/>
    <w:rsid w:val="008A5C3A"/>
    <w:rsid w:val="008A5C7E"/>
    <w:rsid w:val="008A5CB8"/>
    <w:rsid w:val="008A61A1"/>
    <w:rsid w:val="008A61C5"/>
    <w:rsid w:val="008A631C"/>
    <w:rsid w:val="008A6447"/>
    <w:rsid w:val="008A6536"/>
    <w:rsid w:val="008A6638"/>
    <w:rsid w:val="008A670E"/>
    <w:rsid w:val="008A671A"/>
    <w:rsid w:val="008A67BD"/>
    <w:rsid w:val="008A67E2"/>
    <w:rsid w:val="008A681B"/>
    <w:rsid w:val="008A6C38"/>
    <w:rsid w:val="008A6CC9"/>
    <w:rsid w:val="008A70A7"/>
    <w:rsid w:val="008A70CB"/>
    <w:rsid w:val="008A7284"/>
    <w:rsid w:val="008A730A"/>
    <w:rsid w:val="008A747B"/>
    <w:rsid w:val="008A75A5"/>
    <w:rsid w:val="008A766B"/>
    <w:rsid w:val="008A76F2"/>
    <w:rsid w:val="008A7768"/>
    <w:rsid w:val="008A780B"/>
    <w:rsid w:val="008A7821"/>
    <w:rsid w:val="008A7B22"/>
    <w:rsid w:val="008A7B2B"/>
    <w:rsid w:val="008A7D2A"/>
    <w:rsid w:val="008A7E8B"/>
    <w:rsid w:val="008A7EFA"/>
    <w:rsid w:val="008A7FE6"/>
    <w:rsid w:val="008B017C"/>
    <w:rsid w:val="008B03DF"/>
    <w:rsid w:val="008B03E0"/>
    <w:rsid w:val="008B0444"/>
    <w:rsid w:val="008B0469"/>
    <w:rsid w:val="008B04F6"/>
    <w:rsid w:val="008B068D"/>
    <w:rsid w:val="008B07E3"/>
    <w:rsid w:val="008B0A0F"/>
    <w:rsid w:val="008B0A86"/>
    <w:rsid w:val="008B0AAF"/>
    <w:rsid w:val="008B0AEF"/>
    <w:rsid w:val="008B0BC2"/>
    <w:rsid w:val="008B0DC9"/>
    <w:rsid w:val="008B0E76"/>
    <w:rsid w:val="008B0EA6"/>
    <w:rsid w:val="008B0EBB"/>
    <w:rsid w:val="008B0F09"/>
    <w:rsid w:val="008B0F58"/>
    <w:rsid w:val="008B0F80"/>
    <w:rsid w:val="008B0FC1"/>
    <w:rsid w:val="008B1403"/>
    <w:rsid w:val="008B150F"/>
    <w:rsid w:val="008B15E2"/>
    <w:rsid w:val="008B1735"/>
    <w:rsid w:val="008B1A4B"/>
    <w:rsid w:val="008B1A78"/>
    <w:rsid w:val="008B1BBB"/>
    <w:rsid w:val="008B1D3A"/>
    <w:rsid w:val="008B1EFE"/>
    <w:rsid w:val="008B1F21"/>
    <w:rsid w:val="008B215D"/>
    <w:rsid w:val="008B2192"/>
    <w:rsid w:val="008B2213"/>
    <w:rsid w:val="008B2341"/>
    <w:rsid w:val="008B236A"/>
    <w:rsid w:val="008B238F"/>
    <w:rsid w:val="008B247F"/>
    <w:rsid w:val="008B2805"/>
    <w:rsid w:val="008B284A"/>
    <w:rsid w:val="008B2861"/>
    <w:rsid w:val="008B2888"/>
    <w:rsid w:val="008B2B6A"/>
    <w:rsid w:val="008B2D0F"/>
    <w:rsid w:val="008B2E86"/>
    <w:rsid w:val="008B3031"/>
    <w:rsid w:val="008B3336"/>
    <w:rsid w:val="008B3411"/>
    <w:rsid w:val="008B34B3"/>
    <w:rsid w:val="008B3575"/>
    <w:rsid w:val="008B3807"/>
    <w:rsid w:val="008B39D7"/>
    <w:rsid w:val="008B3A21"/>
    <w:rsid w:val="008B3A99"/>
    <w:rsid w:val="008B3B3A"/>
    <w:rsid w:val="008B3C48"/>
    <w:rsid w:val="008B3D2E"/>
    <w:rsid w:val="008B412F"/>
    <w:rsid w:val="008B4142"/>
    <w:rsid w:val="008B414D"/>
    <w:rsid w:val="008B416E"/>
    <w:rsid w:val="008B416F"/>
    <w:rsid w:val="008B4382"/>
    <w:rsid w:val="008B43A1"/>
    <w:rsid w:val="008B442A"/>
    <w:rsid w:val="008B4503"/>
    <w:rsid w:val="008B4587"/>
    <w:rsid w:val="008B4613"/>
    <w:rsid w:val="008B46D6"/>
    <w:rsid w:val="008B46ED"/>
    <w:rsid w:val="008B4712"/>
    <w:rsid w:val="008B47A0"/>
    <w:rsid w:val="008B48D6"/>
    <w:rsid w:val="008B48DF"/>
    <w:rsid w:val="008B4974"/>
    <w:rsid w:val="008B4AFA"/>
    <w:rsid w:val="008B4B8C"/>
    <w:rsid w:val="008B4BC8"/>
    <w:rsid w:val="008B4EC7"/>
    <w:rsid w:val="008B4F65"/>
    <w:rsid w:val="008B4F76"/>
    <w:rsid w:val="008B5107"/>
    <w:rsid w:val="008B518E"/>
    <w:rsid w:val="008B534C"/>
    <w:rsid w:val="008B5378"/>
    <w:rsid w:val="008B553A"/>
    <w:rsid w:val="008B5862"/>
    <w:rsid w:val="008B58B2"/>
    <w:rsid w:val="008B591B"/>
    <w:rsid w:val="008B59D3"/>
    <w:rsid w:val="008B5AEA"/>
    <w:rsid w:val="008B5B37"/>
    <w:rsid w:val="008B5C86"/>
    <w:rsid w:val="008B5CE8"/>
    <w:rsid w:val="008B5D21"/>
    <w:rsid w:val="008B5F1A"/>
    <w:rsid w:val="008B6149"/>
    <w:rsid w:val="008B61D5"/>
    <w:rsid w:val="008B6380"/>
    <w:rsid w:val="008B63DE"/>
    <w:rsid w:val="008B6419"/>
    <w:rsid w:val="008B6421"/>
    <w:rsid w:val="008B6606"/>
    <w:rsid w:val="008B6763"/>
    <w:rsid w:val="008B67E7"/>
    <w:rsid w:val="008B6902"/>
    <w:rsid w:val="008B693E"/>
    <w:rsid w:val="008B69C5"/>
    <w:rsid w:val="008B6A6D"/>
    <w:rsid w:val="008B6A7D"/>
    <w:rsid w:val="008B6B01"/>
    <w:rsid w:val="008B6B71"/>
    <w:rsid w:val="008B6B88"/>
    <w:rsid w:val="008B6E55"/>
    <w:rsid w:val="008B6FD3"/>
    <w:rsid w:val="008B6FEB"/>
    <w:rsid w:val="008B7015"/>
    <w:rsid w:val="008B7026"/>
    <w:rsid w:val="008B702C"/>
    <w:rsid w:val="008B714B"/>
    <w:rsid w:val="008B71C8"/>
    <w:rsid w:val="008B7397"/>
    <w:rsid w:val="008B7469"/>
    <w:rsid w:val="008B750F"/>
    <w:rsid w:val="008B773C"/>
    <w:rsid w:val="008B7887"/>
    <w:rsid w:val="008B78EA"/>
    <w:rsid w:val="008B79A6"/>
    <w:rsid w:val="008B7A3D"/>
    <w:rsid w:val="008B7B47"/>
    <w:rsid w:val="008B7DF4"/>
    <w:rsid w:val="008B7EA8"/>
    <w:rsid w:val="008B7EB6"/>
    <w:rsid w:val="008B7FBD"/>
    <w:rsid w:val="008C002E"/>
    <w:rsid w:val="008C005A"/>
    <w:rsid w:val="008C00B3"/>
    <w:rsid w:val="008C01CC"/>
    <w:rsid w:val="008C01D9"/>
    <w:rsid w:val="008C0256"/>
    <w:rsid w:val="008C0383"/>
    <w:rsid w:val="008C0390"/>
    <w:rsid w:val="008C0727"/>
    <w:rsid w:val="008C0760"/>
    <w:rsid w:val="008C080F"/>
    <w:rsid w:val="008C0856"/>
    <w:rsid w:val="008C0A66"/>
    <w:rsid w:val="008C0AA8"/>
    <w:rsid w:val="008C0EC1"/>
    <w:rsid w:val="008C0FBA"/>
    <w:rsid w:val="008C10BD"/>
    <w:rsid w:val="008C1139"/>
    <w:rsid w:val="008C1174"/>
    <w:rsid w:val="008C1299"/>
    <w:rsid w:val="008C175B"/>
    <w:rsid w:val="008C1788"/>
    <w:rsid w:val="008C18B6"/>
    <w:rsid w:val="008C198A"/>
    <w:rsid w:val="008C1A3C"/>
    <w:rsid w:val="008C1A57"/>
    <w:rsid w:val="008C1B42"/>
    <w:rsid w:val="008C1DB0"/>
    <w:rsid w:val="008C1DEC"/>
    <w:rsid w:val="008C1E5A"/>
    <w:rsid w:val="008C1F49"/>
    <w:rsid w:val="008C1FB4"/>
    <w:rsid w:val="008C24B9"/>
    <w:rsid w:val="008C251E"/>
    <w:rsid w:val="008C25AA"/>
    <w:rsid w:val="008C2684"/>
    <w:rsid w:val="008C2856"/>
    <w:rsid w:val="008C2950"/>
    <w:rsid w:val="008C29A0"/>
    <w:rsid w:val="008C2A01"/>
    <w:rsid w:val="008C2AE1"/>
    <w:rsid w:val="008C2BA2"/>
    <w:rsid w:val="008C2BB9"/>
    <w:rsid w:val="008C2BE6"/>
    <w:rsid w:val="008C2CE5"/>
    <w:rsid w:val="008C2F57"/>
    <w:rsid w:val="008C3054"/>
    <w:rsid w:val="008C307F"/>
    <w:rsid w:val="008C32E1"/>
    <w:rsid w:val="008C356F"/>
    <w:rsid w:val="008C35D2"/>
    <w:rsid w:val="008C35DB"/>
    <w:rsid w:val="008C3653"/>
    <w:rsid w:val="008C380E"/>
    <w:rsid w:val="008C3A48"/>
    <w:rsid w:val="008C3C19"/>
    <w:rsid w:val="008C403B"/>
    <w:rsid w:val="008C420E"/>
    <w:rsid w:val="008C47AF"/>
    <w:rsid w:val="008C4878"/>
    <w:rsid w:val="008C4916"/>
    <w:rsid w:val="008C4B40"/>
    <w:rsid w:val="008C4B87"/>
    <w:rsid w:val="008C4BA2"/>
    <w:rsid w:val="008C4EC6"/>
    <w:rsid w:val="008C4F11"/>
    <w:rsid w:val="008C5180"/>
    <w:rsid w:val="008C52CB"/>
    <w:rsid w:val="008C53D7"/>
    <w:rsid w:val="008C5493"/>
    <w:rsid w:val="008C56C8"/>
    <w:rsid w:val="008C57F4"/>
    <w:rsid w:val="008C59C8"/>
    <w:rsid w:val="008C59E0"/>
    <w:rsid w:val="008C59E7"/>
    <w:rsid w:val="008C5D4E"/>
    <w:rsid w:val="008C5D51"/>
    <w:rsid w:val="008C5D80"/>
    <w:rsid w:val="008C5DC3"/>
    <w:rsid w:val="008C5DFC"/>
    <w:rsid w:val="008C5E0C"/>
    <w:rsid w:val="008C6007"/>
    <w:rsid w:val="008C6018"/>
    <w:rsid w:val="008C6025"/>
    <w:rsid w:val="008C6152"/>
    <w:rsid w:val="008C6272"/>
    <w:rsid w:val="008C63C3"/>
    <w:rsid w:val="008C650C"/>
    <w:rsid w:val="008C6542"/>
    <w:rsid w:val="008C689E"/>
    <w:rsid w:val="008C68EB"/>
    <w:rsid w:val="008C6A01"/>
    <w:rsid w:val="008C6A68"/>
    <w:rsid w:val="008C6B50"/>
    <w:rsid w:val="008C6D82"/>
    <w:rsid w:val="008C6D85"/>
    <w:rsid w:val="008C6F07"/>
    <w:rsid w:val="008C6FAF"/>
    <w:rsid w:val="008C704E"/>
    <w:rsid w:val="008C7314"/>
    <w:rsid w:val="008C73FE"/>
    <w:rsid w:val="008C742C"/>
    <w:rsid w:val="008C743D"/>
    <w:rsid w:val="008C7649"/>
    <w:rsid w:val="008C77CB"/>
    <w:rsid w:val="008C7D96"/>
    <w:rsid w:val="008C7DC2"/>
    <w:rsid w:val="008C7F9C"/>
    <w:rsid w:val="008D004E"/>
    <w:rsid w:val="008D02E7"/>
    <w:rsid w:val="008D0700"/>
    <w:rsid w:val="008D07B1"/>
    <w:rsid w:val="008D07BB"/>
    <w:rsid w:val="008D0849"/>
    <w:rsid w:val="008D089B"/>
    <w:rsid w:val="008D091B"/>
    <w:rsid w:val="008D09ED"/>
    <w:rsid w:val="008D0AB6"/>
    <w:rsid w:val="008D0B1A"/>
    <w:rsid w:val="008D0E17"/>
    <w:rsid w:val="008D0EDB"/>
    <w:rsid w:val="008D0F74"/>
    <w:rsid w:val="008D1263"/>
    <w:rsid w:val="008D1395"/>
    <w:rsid w:val="008D13F4"/>
    <w:rsid w:val="008D1632"/>
    <w:rsid w:val="008D18FD"/>
    <w:rsid w:val="008D1951"/>
    <w:rsid w:val="008D1AEC"/>
    <w:rsid w:val="008D1BD4"/>
    <w:rsid w:val="008D1C98"/>
    <w:rsid w:val="008D1CC7"/>
    <w:rsid w:val="008D1D0A"/>
    <w:rsid w:val="008D200A"/>
    <w:rsid w:val="008D20FD"/>
    <w:rsid w:val="008D22F8"/>
    <w:rsid w:val="008D23AE"/>
    <w:rsid w:val="008D23FB"/>
    <w:rsid w:val="008D240B"/>
    <w:rsid w:val="008D2620"/>
    <w:rsid w:val="008D2777"/>
    <w:rsid w:val="008D28E6"/>
    <w:rsid w:val="008D2904"/>
    <w:rsid w:val="008D2934"/>
    <w:rsid w:val="008D29E9"/>
    <w:rsid w:val="008D2A63"/>
    <w:rsid w:val="008D2B2F"/>
    <w:rsid w:val="008D2BD0"/>
    <w:rsid w:val="008D2E96"/>
    <w:rsid w:val="008D2F51"/>
    <w:rsid w:val="008D2F9E"/>
    <w:rsid w:val="008D310D"/>
    <w:rsid w:val="008D31D9"/>
    <w:rsid w:val="008D32DE"/>
    <w:rsid w:val="008D3592"/>
    <w:rsid w:val="008D3832"/>
    <w:rsid w:val="008D39F3"/>
    <w:rsid w:val="008D3A4D"/>
    <w:rsid w:val="008D3C57"/>
    <w:rsid w:val="008D3D97"/>
    <w:rsid w:val="008D3E07"/>
    <w:rsid w:val="008D3EF7"/>
    <w:rsid w:val="008D3F22"/>
    <w:rsid w:val="008D40F4"/>
    <w:rsid w:val="008D412C"/>
    <w:rsid w:val="008D4176"/>
    <w:rsid w:val="008D4387"/>
    <w:rsid w:val="008D44A5"/>
    <w:rsid w:val="008D44DD"/>
    <w:rsid w:val="008D4553"/>
    <w:rsid w:val="008D46FD"/>
    <w:rsid w:val="008D474F"/>
    <w:rsid w:val="008D477E"/>
    <w:rsid w:val="008D483E"/>
    <w:rsid w:val="008D4A46"/>
    <w:rsid w:val="008D4BAF"/>
    <w:rsid w:val="008D4F79"/>
    <w:rsid w:val="008D5009"/>
    <w:rsid w:val="008D516A"/>
    <w:rsid w:val="008D5216"/>
    <w:rsid w:val="008D524F"/>
    <w:rsid w:val="008D5481"/>
    <w:rsid w:val="008D5530"/>
    <w:rsid w:val="008D5799"/>
    <w:rsid w:val="008D5823"/>
    <w:rsid w:val="008D58AA"/>
    <w:rsid w:val="008D5A1B"/>
    <w:rsid w:val="008D5A97"/>
    <w:rsid w:val="008D5AF6"/>
    <w:rsid w:val="008D5BDC"/>
    <w:rsid w:val="008D5C22"/>
    <w:rsid w:val="008D5D0E"/>
    <w:rsid w:val="008D5DB2"/>
    <w:rsid w:val="008D618D"/>
    <w:rsid w:val="008D61BC"/>
    <w:rsid w:val="008D63B0"/>
    <w:rsid w:val="008D63C2"/>
    <w:rsid w:val="008D6583"/>
    <w:rsid w:val="008D65BE"/>
    <w:rsid w:val="008D6630"/>
    <w:rsid w:val="008D6893"/>
    <w:rsid w:val="008D691F"/>
    <w:rsid w:val="008D69BC"/>
    <w:rsid w:val="008D6A50"/>
    <w:rsid w:val="008D6A85"/>
    <w:rsid w:val="008D6C15"/>
    <w:rsid w:val="008D6C34"/>
    <w:rsid w:val="008D6D9F"/>
    <w:rsid w:val="008D6DF1"/>
    <w:rsid w:val="008D6E5E"/>
    <w:rsid w:val="008D6EA7"/>
    <w:rsid w:val="008D7253"/>
    <w:rsid w:val="008D7265"/>
    <w:rsid w:val="008D754D"/>
    <w:rsid w:val="008D75E9"/>
    <w:rsid w:val="008D761C"/>
    <w:rsid w:val="008D77D1"/>
    <w:rsid w:val="008D77F4"/>
    <w:rsid w:val="008D787F"/>
    <w:rsid w:val="008D7906"/>
    <w:rsid w:val="008D7CBC"/>
    <w:rsid w:val="008D7D6F"/>
    <w:rsid w:val="008D7E05"/>
    <w:rsid w:val="008D7E17"/>
    <w:rsid w:val="008D7E3F"/>
    <w:rsid w:val="008D7F7E"/>
    <w:rsid w:val="008D7F95"/>
    <w:rsid w:val="008E00CD"/>
    <w:rsid w:val="008E0107"/>
    <w:rsid w:val="008E0124"/>
    <w:rsid w:val="008E014D"/>
    <w:rsid w:val="008E01AA"/>
    <w:rsid w:val="008E0428"/>
    <w:rsid w:val="008E0575"/>
    <w:rsid w:val="008E05BE"/>
    <w:rsid w:val="008E069A"/>
    <w:rsid w:val="008E0D44"/>
    <w:rsid w:val="008E0DEC"/>
    <w:rsid w:val="008E10B5"/>
    <w:rsid w:val="008E118B"/>
    <w:rsid w:val="008E1397"/>
    <w:rsid w:val="008E1510"/>
    <w:rsid w:val="008E154F"/>
    <w:rsid w:val="008E15BE"/>
    <w:rsid w:val="008E192E"/>
    <w:rsid w:val="008E1A39"/>
    <w:rsid w:val="008E1F35"/>
    <w:rsid w:val="008E1FF6"/>
    <w:rsid w:val="008E2138"/>
    <w:rsid w:val="008E21C0"/>
    <w:rsid w:val="008E22D5"/>
    <w:rsid w:val="008E2371"/>
    <w:rsid w:val="008E2517"/>
    <w:rsid w:val="008E2894"/>
    <w:rsid w:val="008E2914"/>
    <w:rsid w:val="008E2B57"/>
    <w:rsid w:val="008E2C27"/>
    <w:rsid w:val="008E2CE8"/>
    <w:rsid w:val="008E2D0A"/>
    <w:rsid w:val="008E2D2A"/>
    <w:rsid w:val="008E2DAE"/>
    <w:rsid w:val="008E2EA7"/>
    <w:rsid w:val="008E2F99"/>
    <w:rsid w:val="008E2FFC"/>
    <w:rsid w:val="008E33B8"/>
    <w:rsid w:val="008E39A3"/>
    <w:rsid w:val="008E39E6"/>
    <w:rsid w:val="008E3B5E"/>
    <w:rsid w:val="008E3B9D"/>
    <w:rsid w:val="008E3E6A"/>
    <w:rsid w:val="008E3FDE"/>
    <w:rsid w:val="008E404B"/>
    <w:rsid w:val="008E4060"/>
    <w:rsid w:val="008E42EC"/>
    <w:rsid w:val="008E453A"/>
    <w:rsid w:val="008E4745"/>
    <w:rsid w:val="008E474C"/>
    <w:rsid w:val="008E476B"/>
    <w:rsid w:val="008E49F5"/>
    <w:rsid w:val="008E4A4A"/>
    <w:rsid w:val="008E4AB7"/>
    <w:rsid w:val="008E4B85"/>
    <w:rsid w:val="008E4CCE"/>
    <w:rsid w:val="008E4DDB"/>
    <w:rsid w:val="008E4E2F"/>
    <w:rsid w:val="008E50F6"/>
    <w:rsid w:val="008E5172"/>
    <w:rsid w:val="008E529C"/>
    <w:rsid w:val="008E53A0"/>
    <w:rsid w:val="008E5434"/>
    <w:rsid w:val="008E543A"/>
    <w:rsid w:val="008E54DC"/>
    <w:rsid w:val="008E5528"/>
    <w:rsid w:val="008E55EF"/>
    <w:rsid w:val="008E56A4"/>
    <w:rsid w:val="008E5C57"/>
    <w:rsid w:val="008E5CEA"/>
    <w:rsid w:val="008E5D90"/>
    <w:rsid w:val="008E5E72"/>
    <w:rsid w:val="008E5F2E"/>
    <w:rsid w:val="008E5F87"/>
    <w:rsid w:val="008E6118"/>
    <w:rsid w:val="008E6181"/>
    <w:rsid w:val="008E6243"/>
    <w:rsid w:val="008E6290"/>
    <w:rsid w:val="008E62FC"/>
    <w:rsid w:val="008E63F4"/>
    <w:rsid w:val="008E654C"/>
    <w:rsid w:val="008E65A6"/>
    <w:rsid w:val="008E65ED"/>
    <w:rsid w:val="008E663D"/>
    <w:rsid w:val="008E6678"/>
    <w:rsid w:val="008E68FB"/>
    <w:rsid w:val="008E698D"/>
    <w:rsid w:val="008E69A6"/>
    <w:rsid w:val="008E6A1B"/>
    <w:rsid w:val="008E6CAC"/>
    <w:rsid w:val="008E6CDB"/>
    <w:rsid w:val="008E6E8C"/>
    <w:rsid w:val="008E6F56"/>
    <w:rsid w:val="008E6F6F"/>
    <w:rsid w:val="008E706E"/>
    <w:rsid w:val="008E71DC"/>
    <w:rsid w:val="008E7309"/>
    <w:rsid w:val="008E7349"/>
    <w:rsid w:val="008E740B"/>
    <w:rsid w:val="008E7478"/>
    <w:rsid w:val="008E7534"/>
    <w:rsid w:val="008E75FB"/>
    <w:rsid w:val="008E764E"/>
    <w:rsid w:val="008E7680"/>
    <w:rsid w:val="008E77B4"/>
    <w:rsid w:val="008E7860"/>
    <w:rsid w:val="008E79D0"/>
    <w:rsid w:val="008E7B57"/>
    <w:rsid w:val="008E7C6D"/>
    <w:rsid w:val="008E7D92"/>
    <w:rsid w:val="008E7E8E"/>
    <w:rsid w:val="008E7EA1"/>
    <w:rsid w:val="008F00B9"/>
    <w:rsid w:val="008F00CA"/>
    <w:rsid w:val="008F0128"/>
    <w:rsid w:val="008F0334"/>
    <w:rsid w:val="008F0445"/>
    <w:rsid w:val="008F044F"/>
    <w:rsid w:val="008F046E"/>
    <w:rsid w:val="008F06E3"/>
    <w:rsid w:val="008F0856"/>
    <w:rsid w:val="008F0DD6"/>
    <w:rsid w:val="008F0E9E"/>
    <w:rsid w:val="008F0F57"/>
    <w:rsid w:val="008F118F"/>
    <w:rsid w:val="008F166D"/>
    <w:rsid w:val="008F1792"/>
    <w:rsid w:val="008F17D5"/>
    <w:rsid w:val="008F185E"/>
    <w:rsid w:val="008F19EA"/>
    <w:rsid w:val="008F1A5F"/>
    <w:rsid w:val="008F1F07"/>
    <w:rsid w:val="008F218A"/>
    <w:rsid w:val="008F21CC"/>
    <w:rsid w:val="008F2264"/>
    <w:rsid w:val="008F246F"/>
    <w:rsid w:val="008F255D"/>
    <w:rsid w:val="008F2738"/>
    <w:rsid w:val="008F27A3"/>
    <w:rsid w:val="008F290C"/>
    <w:rsid w:val="008F2ADE"/>
    <w:rsid w:val="008F2C5A"/>
    <w:rsid w:val="008F2D7F"/>
    <w:rsid w:val="008F2E52"/>
    <w:rsid w:val="008F2F68"/>
    <w:rsid w:val="008F3008"/>
    <w:rsid w:val="008F3069"/>
    <w:rsid w:val="008F30EC"/>
    <w:rsid w:val="008F32B0"/>
    <w:rsid w:val="008F332A"/>
    <w:rsid w:val="008F337A"/>
    <w:rsid w:val="008F3489"/>
    <w:rsid w:val="008F39DD"/>
    <w:rsid w:val="008F3AE8"/>
    <w:rsid w:val="008F3C1A"/>
    <w:rsid w:val="008F3DE1"/>
    <w:rsid w:val="008F3E75"/>
    <w:rsid w:val="008F3E98"/>
    <w:rsid w:val="008F3F76"/>
    <w:rsid w:val="008F4154"/>
    <w:rsid w:val="008F4284"/>
    <w:rsid w:val="008F4435"/>
    <w:rsid w:val="008F44D1"/>
    <w:rsid w:val="008F4517"/>
    <w:rsid w:val="008F4554"/>
    <w:rsid w:val="008F460C"/>
    <w:rsid w:val="008F469E"/>
    <w:rsid w:val="008F48CE"/>
    <w:rsid w:val="008F4C0B"/>
    <w:rsid w:val="008F4F49"/>
    <w:rsid w:val="008F5230"/>
    <w:rsid w:val="008F56D3"/>
    <w:rsid w:val="008F578D"/>
    <w:rsid w:val="008F585F"/>
    <w:rsid w:val="008F5AD0"/>
    <w:rsid w:val="008F5AD2"/>
    <w:rsid w:val="008F5E21"/>
    <w:rsid w:val="008F5F8F"/>
    <w:rsid w:val="008F5FB1"/>
    <w:rsid w:val="008F630C"/>
    <w:rsid w:val="008F6543"/>
    <w:rsid w:val="008F686D"/>
    <w:rsid w:val="008F6CF3"/>
    <w:rsid w:val="008F6D73"/>
    <w:rsid w:val="008F6E02"/>
    <w:rsid w:val="008F6E75"/>
    <w:rsid w:val="008F7229"/>
    <w:rsid w:val="008F733C"/>
    <w:rsid w:val="008F7386"/>
    <w:rsid w:val="008F73A9"/>
    <w:rsid w:val="008F7417"/>
    <w:rsid w:val="008F744B"/>
    <w:rsid w:val="008F755E"/>
    <w:rsid w:val="008F7668"/>
    <w:rsid w:val="008F76A6"/>
    <w:rsid w:val="008F76F2"/>
    <w:rsid w:val="008F7774"/>
    <w:rsid w:val="008F777D"/>
    <w:rsid w:val="008F779A"/>
    <w:rsid w:val="008F7892"/>
    <w:rsid w:val="008F7B22"/>
    <w:rsid w:val="008F7B5C"/>
    <w:rsid w:val="008F7CB6"/>
    <w:rsid w:val="008F7D48"/>
    <w:rsid w:val="008F7F22"/>
    <w:rsid w:val="009000F1"/>
    <w:rsid w:val="00900494"/>
    <w:rsid w:val="009004EA"/>
    <w:rsid w:val="00900627"/>
    <w:rsid w:val="00900642"/>
    <w:rsid w:val="0090068B"/>
    <w:rsid w:val="00900903"/>
    <w:rsid w:val="00900974"/>
    <w:rsid w:val="009009FB"/>
    <w:rsid w:val="00900A06"/>
    <w:rsid w:val="00900BC5"/>
    <w:rsid w:val="00901037"/>
    <w:rsid w:val="0090103B"/>
    <w:rsid w:val="009011B1"/>
    <w:rsid w:val="009012D5"/>
    <w:rsid w:val="009013C9"/>
    <w:rsid w:val="00901644"/>
    <w:rsid w:val="009017A2"/>
    <w:rsid w:val="0090185D"/>
    <w:rsid w:val="00901992"/>
    <w:rsid w:val="00901AB5"/>
    <w:rsid w:val="00901BB3"/>
    <w:rsid w:val="00901D36"/>
    <w:rsid w:val="00901DF1"/>
    <w:rsid w:val="00901F18"/>
    <w:rsid w:val="00902192"/>
    <w:rsid w:val="00902195"/>
    <w:rsid w:val="009022D1"/>
    <w:rsid w:val="009022FB"/>
    <w:rsid w:val="00902315"/>
    <w:rsid w:val="009024D0"/>
    <w:rsid w:val="009025C1"/>
    <w:rsid w:val="0090260A"/>
    <w:rsid w:val="0090272D"/>
    <w:rsid w:val="0090288E"/>
    <w:rsid w:val="00902B02"/>
    <w:rsid w:val="00902B1C"/>
    <w:rsid w:val="00902E06"/>
    <w:rsid w:val="00902FE8"/>
    <w:rsid w:val="009030AB"/>
    <w:rsid w:val="0090312A"/>
    <w:rsid w:val="009031A2"/>
    <w:rsid w:val="009031CA"/>
    <w:rsid w:val="009032D3"/>
    <w:rsid w:val="0090336B"/>
    <w:rsid w:val="0090355A"/>
    <w:rsid w:val="00903624"/>
    <w:rsid w:val="009036F4"/>
    <w:rsid w:val="0090380D"/>
    <w:rsid w:val="009039DD"/>
    <w:rsid w:val="00903C6D"/>
    <w:rsid w:val="00903CB7"/>
    <w:rsid w:val="00903EAD"/>
    <w:rsid w:val="00904164"/>
    <w:rsid w:val="00904291"/>
    <w:rsid w:val="00904415"/>
    <w:rsid w:val="00904422"/>
    <w:rsid w:val="00904566"/>
    <w:rsid w:val="009045A3"/>
    <w:rsid w:val="009045FA"/>
    <w:rsid w:val="0090478D"/>
    <w:rsid w:val="00904A3E"/>
    <w:rsid w:val="00904ACB"/>
    <w:rsid w:val="00904ACD"/>
    <w:rsid w:val="00904B25"/>
    <w:rsid w:val="00904B6B"/>
    <w:rsid w:val="00904C2F"/>
    <w:rsid w:val="00904C9C"/>
    <w:rsid w:val="00904D81"/>
    <w:rsid w:val="00904DBE"/>
    <w:rsid w:val="0090525F"/>
    <w:rsid w:val="009053E0"/>
    <w:rsid w:val="00905622"/>
    <w:rsid w:val="00905673"/>
    <w:rsid w:val="0090571D"/>
    <w:rsid w:val="00905760"/>
    <w:rsid w:val="009057A6"/>
    <w:rsid w:val="009057E7"/>
    <w:rsid w:val="009058B8"/>
    <w:rsid w:val="00905925"/>
    <w:rsid w:val="00905997"/>
    <w:rsid w:val="00905A54"/>
    <w:rsid w:val="00905BE0"/>
    <w:rsid w:val="00905C90"/>
    <w:rsid w:val="00905DC0"/>
    <w:rsid w:val="0090601C"/>
    <w:rsid w:val="0090612B"/>
    <w:rsid w:val="009062A6"/>
    <w:rsid w:val="0090652A"/>
    <w:rsid w:val="009066A2"/>
    <w:rsid w:val="009066C3"/>
    <w:rsid w:val="00906712"/>
    <w:rsid w:val="00906B27"/>
    <w:rsid w:val="00906D1A"/>
    <w:rsid w:val="00906D1D"/>
    <w:rsid w:val="00906D23"/>
    <w:rsid w:val="00906E8E"/>
    <w:rsid w:val="00906EA3"/>
    <w:rsid w:val="00906ECD"/>
    <w:rsid w:val="00907019"/>
    <w:rsid w:val="009072EE"/>
    <w:rsid w:val="0090774A"/>
    <w:rsid w:val="00907766"/>
    <w:rsid w:val="00907860"/>
    <w:rsid w:val="00907912"/>
    <w:rsid w:val="00907A1A"/>
    <w:rsid w:val="00907B1A"/>
    <w:rsid w:val="00907C2E"/>
    <w:rsid w:val="00907C39"/>
    <w:rsid w:val="00907D0A"/>
    <w:rsid w:val="00907E3F"/>
    <w:rsid w:val="00907EF6"/>
    <w:rsid w:val="009100A2"/>
    <w:rsid w:val="009100BB"/>
    <w:rsid w:val="009101A0"/>
    <w:rsid w:val="0091023C"/>
    <w:rsid w:val="00910361"/>
    <w:rsid w:val="0091043F"/>
    <w:rsid w:val="00910611"/>
    <w:rsid w:val="0091066D"/>
    <w:rsid w:val="009106D0"/>
    <w:rsid w:val="00910785"/>
    <w:rsid w:val="00910876"/>
    <w:rsid w:val="00910946"/>
    <w:rsid w:val="00910A59"/>
    <w:rsid w:val="00910B82"/>
    <w:rsid w:val="00910D84"/>
    <w:rsid w:val="00910E5F"/>
    <w:rsid w:val="009110EC"/>
    <w:rsid w:val="00911191"/>
    <w:rsid w:val="009111A9"/>
    <w:rsid w:val="009112A7"/>
    <w:rsid w:val="009112E0"/>
    <w:rsid w:val="00911520"/>
    <w:rsid w:val="00911564"/>
    <w:rsid w:val="00911758"/>
    <w:rsid w:val="009117C6"/>
    <w:rsid w:val="00911908"/>
    <w:rsid w:val="00911A55"/>
    <w:rsid w:val="00911AE1"/>
    <w:rsid w:val="00911DE1"/>
    <w:rsid w:val="00911E56"/>
    <w:rsid w:val="00911EC7"/>
    <w:rsid w:val="00911FE6"/>
    <w:rsid w:val="00911FEC"/>
    <w:rsid w:val="0091219F"/>
    <w:rsid w:val="0091267F"/>
    <w:rsid w:val="009126F2"/>
    <w:rsid w:val="0091274C"/>
    <w:rsid w:val="00912847"/>
    <w:rsid w:val="009128AF"/>
    <w:rsid w:val="009129CB"/>
    <w:rsid w:val="00912A6F"/>
    <w:rsid w:val="00912AAC"/>
    <w:rsid w:val="00912B28"/>
    <w:rsid w:val="00912D0A"/>
    <w:rsid w:val="00912D3F"/>
    <w:rsid w:val="00912E0A"/>
    <w:rsid w:val="00912E6F"/>
    <w:rsid w:val="00912E8C"/>
    <w:rsid w:val="00913172"/>
    <w:rsid w:val="00913176"/>
    <w:rsid w:val="00913224"/>
    <w:rsid w:val="009133D7"/>
    <w:rsid w:val="009134E5"/>
    <w:rsid w:val="00913529"/>
    <w:rsid w:val="009135E0"/>
    <w:rsid w:val="009137AC"/>
    <w:rsid w:val="009138E9"/>
    <w:rsid w:val="00913A84"/>
    <w:rsid w:val="00913CF3"/>
    <w:rsid w:val="009140C6"/>
    <w:rsid w:val="00914225"/>
    <w:rsid w:val="009142FF"/>
    <w:rsid w:val="00914584"/>
    <w:rsid w:val="00914635"/>
    <w:rsid w:val="00914679"/>
    <w:rsid w:val="009147D9"/>
    <w:rsid w:val="00914839"/>
    <w:rsid w:val="009149BF"/>
    <w:rsid w:val="00914B01"/>
    <w:rsid w:val="00914B77"/>
    <w:rsid w:val="00914E51"/>
    <w:rsid w:val="00914F42"/>
    <w:rsid w:val="00915196"/>
    <w:rsid w:val="00915343"/>
    <w:rsid w:val="009154B3"/>
    <w:rsid w:val="0091554D"/>
    <w:rsid w:val="0091570B"/>
    <w:rsid w:val="00915B27"/>
    <w:rsid w:val="00915B37"/>
    <w:rsid w:val="00915B6A"/>
    <w:rsid w:val="00915BF3"/>
    <w:rsid w:val="00915D54"/>
    <w:rsid w:val="00915EE7"/>
    <w:rsid w:val="00915F40"/>
    <w:rsid w:val="009160F5"/>
    <w:rsid w:val="00916166"/>
    <w:rsid w:val="0091667E"/>
    <w:rsid w:val="009166EE"/>
    <w:rsid w:val="00916793"/>
    <w:rsid w:val="00916799"/>
    <w:rsid w:val="00916922"/>
    <w:rsid w:val="00916AD1"/>
    <w:rsid w:val="00916C96"/>
    <w:rsid w:val="00916D5D"/>
    <w:rsid w:val="009173D4"/>
    <w:rsid w:val="009175D7"/>
    <w:rsid w:val="009178C5"/>
    <w:rsid w:val="00917A49"/>
    <w:rsid w:val="00917AB8"/>
    <w:rsid w:val="00917B69"/>
    <w:rsid w:val="00917C09"/>
    <w:rsid w:val="00917DA2"/>
    <w:rsid w:val="00920078"/>
    <w:rsid w:val="00920181"/>
    <w:rsid w:val="00920265"/>
    <w:rsid w:val="009202BD"/>
    <w:rsid w:val="0092063C"/>
    <w:rsid w:val="0092078B"/>
    <w:rsid w:val="00920851"/>
    <w:rsid w:val="00920992"/>
    <w:rsid w:val="00920B40"/>
    <w:rsid w:val="00920CF0"/>
    <w:rsid w:val="00920D1C"/>
    <w:rsid w:val="00920D42"/>
    <w:rsid w:val="00920ED4"/>
    <w:rsid w:val="00920EDE"/>
    <w:rsid w:val="00921066"/>
    <w:rsid w:val="009210EA"/>
    <w:rsid w:val="009212F7"/>
    <w:rsid w:val="0092145F"/>
    <w:rsid w:val="009214FE"/>
    <w:rsid w:val="009215D6"/>
    <w:rsid w:val="009216B6"/>
    <w:rsid w:val="009216C2"/>
    <w:rsid w:val="00921858"/>
    <w:rsid w:val="009218D7"/>
    <w:rsid w:val="00921967"/>
    <w:rsid w:val="00921997"/>
    <w:rsid w:val="00921A7F"/>
    <w:rsid w:val="00921BCD"/>
    <w:rsid w:val="00921BED"/>
    <w:rsid w:val="00921C46"/>
    <w:rsid w:val="00921D52"/>
    <w:rsid w:val="00921E37"/>
    <w:rsid w:val="00921F88"/>
    <w:rsid w:val="00922128"/>
    <w:rsid w:val="00922201"/>
    <w:rsid w:val="0092263F"/>
    <w:rsid w:val="009226FF"/>
    <w:rsid w:val="00922852"/>
    <w:rsid w:val="009229E8"/>
    <w:rsid w:val="00922B59"/>
    <w:rsid w:val="00922B7F"/>
    <w:rsid w:val="00922BBC"/>
    <w:rsid w:val="00922CCC"/>
    <w:rsid w:val="00922DF9"/>
    <w:rsid w:val="00922E28"/>
    <w:rsid w:val="00922E40"/>
    <w:rsid w:val="00922ED3"/>
    <w:rsid w:val="00923080"/>
    <w:rsid w:val="00923141"/>
    <w:rsid w:val="009231A1"/>
    <w:rsid w:val="009233DB"/>
    <w:rsid w:val="0092353F"/>
    <w:rsid w:val="00923768"/>
    <w:rsid w:val="009238BF"/>
    <w:rsid w:val="009239E1"/>
    <w:rsid w:val="00923B13"/>
    <w:rsid w:val="00923C4A"/>
    <w:rsid w:val="00923CA7"/>
    <w:rsid w:val="00923D3D"/>
    <w:rsid w:val="00923E33"/>
    <w:rsid w:val="00923EF3"/>
    <w:rsid w:val="00923F84"/>
    <w:rsid w:val="00924008"/>
    <w:rsid w:val="00924163"/>
    <w:rsid w:val="00924311"/>
    <w:rsid w:val="00924478"/>
    <w:rsid w:val="0092448C"/>
    <w:rsid w:val="00924646"/>
    <w:rsid w:val="0092483E"/>
    <w:rsid w:val="009248D9"/>
    <w:rsid w:val="0092495F"/>
    <w:rsid w:val="00924A22"/>
    <w:rsid w:val="00924AAC"/>
    <w:rsid w:val="00924AC1"/>
    <w:rsid w:val="00924AEC"/>
    <w:rsid w:val="00924AFD"/>
    <w:rsid w:val="00924C56"/>
    <w:rsid w:val="00924C9A"/>
    <w:rsid w:val="00924E2B"/>
    <w:rsid w:val="00924F71"/>
    <w:rsid w:val="00924F79"/>
    <w:rsid w:val="00925238"/>
    <w:rsid w:val="00925288"/>
    <w:rsid w:val="00925345"/>
    <w:rsid w:val="00925376"/>
    <w:rsid w:val="009253CF"/>
    <w:rsid w:val="009254DA"/>
    <w:rsid w:val="00925670"/>
    <w:rsid w:val="00925742"/>
    <w:rsid w:val="00925809"/>
    <w:rsid w:val="009259C5"/>
    <w:rsid w:val="009259F7"/>
    <w:rsid w:val="00925A7E"/>
    <w:rsid w:val="00925BE7"/>
    <w:rsid w:val="00925D55"/>
    <w:rsid w:val="00925D6D"/>
    <w:rsid w:val="00925D93"/>
    <w:rsid w:val="00925ECD"/>
    <w:rsid w:val="00925FEF"/>
    <w:rsid w:val="00926150"/>
    <w:rsid w:val="009261C9"/>
    <w:rsid w:val="009262E0"/>
    <w:rsid w:val="009263A3"/>
    <w:rsid w:val="009263EB"/>
    <w:rsid w:val="00926686"/>
    <w:rsid w:val="0092679A"/>
    <w:rsid w:val="009267FF"/>
    <w:rsid w:val="00926949"/>
    <w:rsid w:val="00926C9F"/>
    <w:rsid w:val="00926F4B"/>
    <w:rsid w:val="00926F61"/>
    <w:rsid w:val="0092727A"/>
    <w:rsid w:val="00927347"/>
    <w:rsid w:val="00927455"/>
    <w:rsid w:val="00927665"/>
    <w:rsid w:val="009277FB"/>
    <w:rsid w:val="00927A8B"/>
    <w:rsid w:val="00927BE1"/>
    <w:rsid w:val="00927BF3"/>
    <w:rsid w:val="00927C24"/>
    <w:rsid w:val="00927D47"/>
    <w:rsid w:val="00927DA7"/>
    <w:rsid w:val="00930051"/>
    <w:rsid w:val="00930057"/>
    <w:rsid w:val="00930192"/>
    <w:rsid w:val="00930387"/>
    <w:rsid w:val="009303C8"/>
    <w:rsid w:val="00930560"/>
    <w:rsid w:val="009305C0"/>
    <w:rsid w:val="00930A51"/>
    <w:rsid w:val="00930B76"/>
    <w:rsid w:val="00930B83"/>
    <w:rsid w:val="00930C8D"/>
    <w:rsid w:val="00930CDE"/>
    <w:rsid w:val="00930F79"/>
    <w:rsid w:val="00931012"/>
    <w:rsid w:val="0093157C"/>
    <w:rsid w:val="00931595"/>
    <w:rsid w:val="00931704"/>
    <w:rsid w:val="00931737"/>
    <w:rsid w:val="00931753"/>
    <w:rsid w:val="00931890"/>
    <w:rsid w:val="009319FA"/>
    <w:rsid w:val="00931AF9"/>
    <w:rsid w:val="00931E70"/>
    <w:rsid w:val="00931F02"/>
    <w:rsid w:val="00932128"/>
    <w:rsid w:val="009322DD"/>
    <w:rsid w:val="00932559"/>
    <w:rsid w:val="009328D7"/>
    <w:rsid w:val="00932979"/>
    <w:rsid w:val="00932A16"/>
    <w:rsid w:val="00932A32"/>
    <w:rsid w:val="00932A7B"/>
    <w:rsid w:val="00932AF9"/>
    <w:rsid w:val="00932AFE"/>
    <w:rsid w:val="00932BA0"/>
    <w:rsid w:val="00932BE6"/>
    <w:rsid w:val="00932D2A"/>
    <w:rsid w:val="00932DCF"/>
    <w:rsid w:val="00932E20"/>
    <w:rsid w:val="009333CD"/>
    <w:rsid w:val="00933576"/>
    <w:rsid w:val="00933927"/>
    <w:rsid w:val="009339E7"/>
    <w:rsid w:val="00933A63"/>
    <w:rsid w:val="00933A93"/>
    <w:rsid w:val="00933B1D"/>
    <w:rsid w:val="00933BCE"/>
    <w:rsid w:val="00933DDE"/>
    <w:rsid w:val="00933E60"/>
    <w:rsid w:val="00933FDE"/>
    <w:rsid w:val="009341B6"/>
    <w:rsid w:val="009346FB"/>
    <w:rsid w:val="0093479C"/>
    <w:rsid w:val="00934819"/>
    <w:rsid w:val="00934B7B"/>
    <w:rsid w:val="00934B95"/>
    <w:rsid w:val="00934BEE"/>
    <w:rsid w:val="00934BF3"/>
    <w:rsid w:val="00934CC9"/>
    <w:rsid w:val="00934FB2"/>
    <w:rsid w:val="00935066"/>
    <w:rsid w:val="0093507A"/>
    <w:rsid w:val="009350E7"/>
    <w:rsid w:val="0093524D"/>
    <w:rsid w:val="009352A1"/>
    <w:rsid w:val="009353B2"/>
    <w:rsid w:val="0093565E"/>
    <w:rsid w:val="0093598D"/>
    <w:rsid w:val="009359D3"/>
    <w:rsid w:val="009359F1"/>
    <w:rsid w:val="00935A73"/>
    <w:rsid w:val="00935B0D"/>
    <w:rsid w:val="00935BDE"/>
    <w:rsid w:val="00935C12"/>
    <w:rsid w:val="00935C8D"/>
    <w:rsid w:val="00935DD8"/>
    <w:rsid w:val="00935EE9"/>
    <w:rsid w:val="00936066"/>
    <w:rsid w:val="00936295"/>
    <w:rsid w:val="00936305"/>
    <w:rsid w:val="009364D4"/>
    <w:rsid w:val="009364D8"/>
    <w:rsid w:val="00936749"/>
    <w:rsid w:val="009367BF"/>
    <w:rsid w:val="00936923"/>
    <w:rsid w:val="00936B1D"/>
    <w:rsid w:val="00936B4E"/>
    <w:rsid w:val="00936B72"/>
    <w:rsid w:val="00936B7B"/>
    <w:rsid w:val="00936D67"/>
    <w:rsid w:val="00936DC4"/>
    <w:rsid w:val="00936F6C"/>
    <w:rsid w:val="00936F7A"/>
    <w:rsid w:val="009370C3"/>
    <w:rsid w:val="00937111"/>
    <w:rsid w:val="0093740E"/>
    <w:rsid w:val="00937448"/>
    <w:rsid w:val="0093753A"/>
    <w:rsid w:val="0093764C"/>
    <w:rsid w:val="00937690"/>
    <w:rsid w:val="009376E1"/>
    <w:rsid w:val="00937799"/>
    <w:rsid w:val="00937946"/>
    <w:rsid w:val="00937B21"/>
    <w:rsid w:val="00937B77"/>
    <w:rsid w:val="00937C03"/>
    <w:rsid w:val="00937CD3"/>
    <w:rsid w:val="00937DE9"/>
    <w:rsid w:val="00937F4B"/>
    <w:rsid w:val="00937FB2"/>
    <w:rsid w:val="00940025"/>
    <w:rsid w:val="009401F0"/>
    <w:rsid w:val="00940368"/>
    <w:rsid w:val="0094036F"/>
    <w:rsid w:val="009404C2"/>
    <w:rsid w:val="009406BD"/>
    <w:rsid w:val="009409CA"/>
    <w:rsid w:val="00940A26"/>
    <w:rsid w:val="00940B09"/>
    <w:rsid w:val="00940B36"/>
    <w:rsid w:val="00940B5C"/>
    <w:rsid w:val="00940D6C"/>
    <w:rsid w:val="00940EBB"/>
    <w:rsid w:val="00941285"/>
    <w:rsid w:val="00941354"/>
    <w:rsid w:val="009413CF"/>
    <w:rsid w:val="00941442"/>
    <w:rsid w:val="00941763"/>
    <w:rsid w:val="009417BC"/>
    <w:rsid w:val="00941911"/>
    <w:rsid w:val="00941AC8"/>
    <w:rsid w:val="00941D94"/>
    <w:rsid w:val="00942031"/>
    <w:rsid w:val="0094203A"/>
    <w:rsid w:val="0094222B"/>
    <w:rsid w:val="009422A2"/>
    <w:rsid w:val="009424D8"/>
    <w:rsid w:val="009425EC"/>
    <w:rsid w:val="009425FA"/>
    <w:rsid w:val="0094260E"/>
    <w:rsid w:val="0094277E"/>
    <w:rsid w:val="009427F4"/>
    <w:rsid w:val="009429E4"/>
    <w:rsid w:val="00942BA3"/>
    <w:rsid w:val="00942BEF"/>
    <w:rsid w:val="00942E3E"/>
    <w:rsid w:val="00942E78"/>
    <w:rsid w:val="00942FE9"/>
    <w:rsid w:val="00943148"/>
    <w:rsid w:val="009431CC"/>
    <w:rsid w:val="00943368"/>
    <w:rsid w:val="0094342F"/>
    <w:rsid w:val="009434AC"/>
    <w:rsid w:val="00943595"/>
    <w:rsid w:val="0094368B"/>
    <w:rsid w:val="0094395F"/>
    <w:rsid w:val="009439BA"/>
    <w:rsid w:val="00943AA3"/>
    <w:rsid w:val="00943BB2"/>
    <w:rsid w:val="00943D29"/>
    <w:rsid w:val="00943D44"/>
    <w:rsid w:val="00944045"/>
    <w:rsid w:val="009440E1"/>
    <w:rsid w:val="00944383"/>
    <w:rsid w:val="00944393"/>
    <w:rsid w:val="00944571"/>
    <w:rsid w:val="00944798"/>
    <w:rsid w:val="0094490F"/>
    <w:rsid w:val="00944956"/>
    <w:rsid w:val="00944966"/>
    <w:rsid w:val="00944A0B"/>
    <w:rsid w:val="00944AB6"/>
    <w:rsid w:val="00944B13"/>
    <w:rsid w:val="00944BF8"/>
    <w:rsid w:val="00944C9F"/>
    <w:rsid w:val="00944CA0"/>
    <w:rsid w:val="00944D6F"/>
    <w:rsid w:val="00944DF4"/>
    <w:rsid w:val="00944FE9"/>
    <w:rsid w:val="0094515F"/>
    <w:rsid w:val="0094518A"/>
    <w:rsid w:val="00945289"/>
    <w:rsid w:val="00945357"/>
    <w:rsid w:val="00945530"/>
    <w:rsid w:val="00945535"/>
    <w:rsid w:val="0094571E"/>
    <w:rsid w:val="00945734"/>
    <w:rsid w:val="00945AD7"/>
    <w:rsid w:val="00945C10"/>
    <w:rsid w:val="00945D12"/>
    <w:rsid w:val="00945FCF"/>
    <w:rsid w:val="0094606C"/>
    <w:rsid w:val="009460A1"/>
    <w:rsid w:val="009460A7"/>
    <w:rsid w:val="009460F5"/>
    <w:rsid w:val="00946252"/>
    <w:rsid w:val="00946300"/>
    <w:rsid w:val="00946453"/>
    <w:rsid w:val="00946473"/>
    <w:rsid w:val="00946616"/>
    <w:rsid w:val="00946758"/>
    <w:rsid w:val="00946992"/>
    <w:rsid w:val="0094699D"/>
    <w:rsid w:val="00946DD1"/>
    <w:rsid w:val="009472D7"/>
    <w:rsid w:val="00947368"/>
    <w:rsid w:val="00947476"/>
    <w:rsid w:val="009475C9"/>
    <w:rsid w:val="009475CB"/>
    <w:rsid w:val="0094772D"/>
    <w:rsid w:val="009477C7"/>
    <w:rsid w:val="00947862"/>
    <w:rsid w:val="0094789B"/>
    <w:rsid w:val="00947910"/>
    <w:rsid w:val="00947A6D"/>
    <w:rsid w:val="00947A74"/>
    <w:rsid w:val="00947D83"/>
    <w:rsid w:val="00947D8A"/>
    <w:rsid w:val="00947E61"/>
    <w:rsid w:val="0095003F"/>
    <w:rsid w:val="00950095"/>
    <w:rsid w:val="00950188"/>
    <w:rsid w:val="00950393"/>
    <w:rsid w:val="009503C4"/>
    <w:rsid w:val="009504B7"/>
    <w:rsid w:val="00950608"/>
    <w:rsid w:val="00950790"/>
    <w:rsid w:val="00950791"/>
    <w:rsid w:val="009507BF"/>
    <w:rsid w:val="009507CA"/>
    <w:rsid w:val="00950A60"/>
    <w:rsid w:val="00950AA7"/>
    <w:rsid w:val="00950AF2"/>
    <w:rsid w:val="00950D9F"/>
    <w:rsid w:val="009511AA"/>
    <w:rsid w:val="009512AE"/>
    <w:rsid w:val="00951315"/>
    <w:rsid w:val="00951581"/>
    <w:rsid w:val="009515D2"/>
    <w:rsid w:val="0095176E"/>
    <w:rsid w:val="009517EA"/>
    <w:rsid w:val="00951839"/>
    <w:rsid w:val="009518A1"/>
    <w:rsid w:val="009518C8"/>
    <w:rsid w:val="00951949"/>
    <w:rsid w:val="00951A9B"/>
    <w:rsid w:val="00951BCB"/>
    <w:rsid w:val="00951C77"/>
    <w:rsid w:val="00951DA3"/>
    <w:rsid w:val="00951E74"/>
    <w:rsid w:val="00951F68"/>
    <w:rsid w:val="009520E4"/>
    <w:rsid w:val="00952308"/>
    <w:rsid w:val="009524FE"/>
    <w:rsid w:val="009525A5"/>
    <w:rsid w:val="00952606"/>
    <w:rsid w:val="009527A7"/>
    <w:rsid w:val="00952881"/>
    <w:rsid w:val="00952993"/>
    <w:rsid w:val="00952CCD"/>
    <w:rsid w:val="00952F0B"/>
    <w:rsid w:val="00952F56"/>
    <w:rsid w:val="009531A1"/>
    <w:rsid w:val="009531D7"/>
    <w:rsid w:val="0095348B"/>
    <w:rsid w:val="009535F4"/>
    <w:rsid w:val="009536A8"/>
    <w:rsid w:val="009538F0"/>
    <w:rsid w:val="009539C9"/>
    <w:rsid w:val="00953A87"/>
    <w:rsid w:val="00953A8B"/>
    <w:rsid w:val="00953CF7"/>
    <w:rsid w:val="00953D04"/>
    <w:rsid w:val="00953D41"/>
    <w:rsid w:val="00953ED9"/>
    <w:rsid w:val="00953FE6"/>
    <w:rsid w:val="00954166"/>
    <w:rsid w:val="009541B8"/>
    <w:rsid w:val="009543D7"/>
    <w:rsid w:val="0095443C"/>
    <w:rsid w:val="009545F6"/>
    <w:rsid w:val="0095468C"/>
    <w:rsid w:val="009546A5"/>
    <w:rsid w:val="009548FC"/>
    <w:rsid w:val="00954999"/>
    <w:rsid w:val="009549EE"/>
    <w:rsid w:val="00954A02"/>
    <w:rsid w:val="00954B26"/>
    <w:rsid w:val="00954D60"/>
    <w:rsid w:val="00954DD1"/>
    <w:rsid w:val="00954E39"/>
    <w:rsid w:val="00954EBD"/>
    <w:rsid w:val="00954EE1"/>
    <w:rsid w:val="00954F0A"/>
    <w:rsid w:val="00954F6F"/>
    <w:rsid w:val="00954F99"/>
    <w:rsid w:val="0095529D"/>
    <w:rsid w:val="009552FE"/>
    <w:rsid w:val="00955334"/>
    <w:rsid w:val="009554A2"/>
    <w:rsid w:val="00955848"/>
    <w:rsid w:val="009558CA"/>
    <w:rsid w:val="00955972"/>
    <w:rsid w:val="00955A10"/>
    <w:rsid w:val="00955ED5"/>
    <w:rsid w:val="00955EF2"/>
    <w:rsid w:val="00956047"/>
    <w:rsid w:val="0095624B"/>
    <w:rsid w:val="0095626A"/>
    <w:rsid w:val="009563C6"/>
    <w:rsid w:val="00956497"/>
    <w:rsid w:val="0095663F"/>
    <w:rsid w:val="00956917"/>
    <w:rsid w:val="00956A14"/>
    <w:rsid w:val="00956B70"/>
    <w:rsid w:val="00956E99"/>
    <w:rsid w:val="00956F20"/>
    <w:rsid w:val="00957081"/>
    <w:rsid w:val="009571DD"/>
    <w:rsid w:val="00957319"/>
    <w:rsid w:val="0095737E"/>
    <w:rsid w:val="0095748C"/>
    <w:rsid w:val="00957669"/>
    <w:rsid w:val="009576DC"/>
    <w:rsid w:val="0095777B"/>
    <w:rsid w:val="009578EA"/>
    <w:rsid w:val="00957962"/>
    <w:rsid w:val="009579F5"/>
    <w:rsid w:val="00957A6A"/>
    <w:rsid w:val="00957C49"/>
    <w:rsid w:val="00957C4F"/>
    <w:rsid w:val="00957CD2"/>
    <w:rsid w:val="0096001D"/>
    <w:rsid w:val="00960053"/>
    <w:rsid w:val="009603CA"/>
    <w:rsid w:val="00960457"/>
    <w:rsid w:val="00960475"/>
    <w:rsid w:val="009604CA"/>
    <w:rsid w:val="009604E2"/>
    <w:rsid w:val="0096071F"/>
    <w:rsid w:val="009607E7"/>
    <w:rsid w:val="00960849"/>
    <w:rsid w:val="00960912"/>
    <w:rsid w:val="009609FF"/>
    <w:rsid w:val="00960A80"/>
    <w:rsid w:val="00960ACB"/>
    <w:rsid w:val="00960B97"/>
    <w:rsid w:val="00960E2B"/>
    <w:rsid w:val="00960E2D"/>
    <w:rsid w:val="00960E62"/>
    <w:rsid w:val="00960EC5"/>
    <w:rsid w:val="00960EDB"/>
    <w:rsid w:val="00960F01"/>
    <w:rsid w:val="00960FD1"/>
    <w:rsid w:val="00960FF7"/>
    <w:rsid w:val="00961287"/>
    <w:rsid w:val="009612D9"/>
    <w:rsid w:val="0096169B"/>
    <w:rsid w:val="00961751"/>
    <w:rsid w:val="009618B0"/>
    <w:rsid w:val="009619A6"/>
    <w:rsid w:val="00961ABA"/>
    <w:rsid w:val="00961BAD"/>
    <w:rsid w:val="00961BF3"/>
    <w:rsid w:val="00961C15"/>
    <w:rsid w:val="00961C1E"/>
    <w:rsid w:val="00961EA1"/>
    <w:rsid w:val="00961EB0"/>
    <w:rsid w:val="009621BA"/>
    <w:rsid w:val="00962274"/>
    <w:rsid w:val="009622C7"/>
    <w:rsid w:val="00962370"/>
    <w:rsid w:val="00962466"/>
    <w:rsid w:val="00962563"/>
    <w:rsid w:val="00962573"/>
    <w:rsid w:val="009625F8"/>
    <w:rsid w:val="009626B0"/>
    <w:rsid w:val="00962765"/>
    <w:rsid w:val="0096290C"/>
    <w:rsid w:val="00962A50"/>
    <w:rsid w:val="00962BA2"/>
    <w:rsid w:val="00962CA1"/>
    <w:rsid w:val="00962D52"/>
    <w:rsid w:val="00962EAB"/>
    <w:rsid w:val="00962EC1"/>
    <w:rsid w:val="009630CD"/>
    <w:rsid w:val="009631ED"/>
    <w:rsid w:val="00963227"/>
    <w:rsid w:val="0096343B"/>
    <w:rsid w:val="009636AF"/>
    <w:rsid w:val="009636E7"/>
    <w:rsid w:val="00963743"/>
    <w:rsid w:val="009637C2"/>
    <w:rsid w:val="009639B6"/>
    <w:rsid w:val="00963B57"/>
    <w:rsid w:val="00963CD6"/>
    <w:rsid w:val="0096402B"/>
    <w:rsid w:val="009640A9"/>
    <w:rsid w:val="00964105"/>
    <w:rsid w:val="00964239"/>
    <w:rsid w:val="00964317"/>
    <w:rsid w:val="009643A5"/>
    <w:rsid w:val="00964445"/>
    <w:rsid w:val="00964472"/>
    <w:rsid w:val="0096464D"/>
    <w:rsid w:val="009646E5"/>
    <w:rsid w:val="0096471B"/>
    <w:rsid w:val="00964894"/>
    <w:rsid w:val="00964AFE"/>
    <w:rsid w:val="00964B80"/>
    <w:rsid w:val="00964C1A"/>
    <w:rsid w:val="00964F65"/>
    <w:rsid w:val="0096507A"/>
    <w:rsid w:val="009650F1"/>
    <w:rsid w:val="00965135"/>
    <w:rsid w:val="0096537B"/>
    <w:rsid w:val="00965382"/>
    <w:rsid w:val="009653CA"/>
    <w:rsid w:val="0096540F"/>
    <w:rsid w:val="009654A7"/>
    <w:rsid w:val="0096551B"/>
    <w:rsid w:val="00965570"/>
    <w:rsid w:val="0096586D"/>
    <w:rsid w:val="0096587A"/>
    <w:rsid w:val="00965C62"/>
    <w:rsid w:val="00965C6F"/>
    <w:rsid w:val="00965C96"/>
    <w:rsid w:val="00965E5B"/>
    <w:rsid w:val="00965EE9"/>
    <w:rsid w:val="00965F0B"/>
    <w:rsid w:val="0096614D"/>
    <w:rsid w:val="0096629B"/>
    <w:rsid w:val="009664D4"/>
    <w:rsid w:val="0096661E"/>
    <w:rsid w:val="00966A6A"/>
    <w:rsid w:val="00966AA2"/>
    <w:rsid w:val="00966BCF"/>
    <w:rsid w:val="00966D3D"/>
    <w:rsid w:val="00966D97"/>
    <w:rsid w:val="00966DC5"/>
    <w:rsid w:val="00966E39"/>
    <w:rsid w:val="00966F1D"/>
    <w:rsid w:val="00966FD8"/>
    <w:rsid w:val="00966FF8"/>
    <w:rsid w:val="00967157"/>
    <w:rsid w:val="00967297"/>
    <w:rsid w:val="0096736A"/>
    <w:rsid w:val="00967387"/>
    <w:rsid w:val="00967412"/>
    <w:rsid w:val="00967438"/>
    <w:rsid w:val="009675E4"/>
    <w:rsid w:val="00967697"/>
    <w:rsid w:val="00967719"/>
    <w:rsid w:val="00967798"/>
    <w:rsid w:val="009677BD"/>
    <w:rsid w:val="009677DB"/>
    <w:rsid w:val="00967833"/>
    <w:rsid w:val="00967BC7"/>
    <w:rsid w:val="00967BF4"/>
    <w:rsid w:val="00967E85"/>
    <w:rsid w:val="00967F5F"/>
    <w:rsid w:val="0097000C"/>
    <w:rsid w:val="0097015E"/>
    <w:rsid w:val="009701D5"/>
    <w:rsid w:val="00970301"/>
    <w:rsid w:val="00970460"/>
    <w:rsid w:val="00970562"/>
    <w:rsid w:val="009706FD"/>
    <w:rsid w:val="009707A2"/>
    <w:rsid w:val="0097083D"/>
    <w:rsid w:val="0097087B"/>
    <w:rsid w:val="00970B3F"/>
    <w:rsid w:val="00970D9E"/>
    <w:rsid w:val="00970DDB"/>
    <w:rsid w:val="00970E0C"/>
    <w:rsid w:val="00970F2B"/>
    <w:rsid w:val="0097107A"/>
    <w:rsid w:val="009710D0"/>
    <w:rsid w:val="00971167"/>
    <w:rsid w:val="0097119C"/>
    <w:rsid w:val="00971298"/>
    <w:rsid w:val="0097129B"/>
    <w:rsid w:val="009712B3"/>
    <w:rsid w:val="0097141F"/>
    <w:rsid w:val="0097148B"/>
    <w:rsid w:val="009714FE"/>
    <w:rsid w:val="00971511"/>
    <w:rsid w:val="00971572"/>
    <w:rsid w:val="0097159C"/>
    <w:rsid w:val="009715A2"/>
    <w:rsid w:val="00971614"/>
    <w:rsid w:val="00971619"/>
    <w:rsid w:val="00971679"/>
    <w:rsid w:val="009716A9"/>
    <w:rsid w:val="0097175D"/>
    <w:rsid w:val="00971785"/>
    <w:rsid w:val="009718C5"/>
    <w:rsid w:val="00971A62"/>
    <w:rsid w:val="00971B02"/>
    <w:rsid w:val="00971B5E"/>
    <w:rsid w:val="00971B8E"/>
    <w:rsid w:val="00971C53"/>
    <w:rsid w:val="00971C86"/>
    <w:rsid w:val="00972102"/>
    <w:rsid w:val="0097214D"/>
    <w:rsid w:val="0097216D"/>
    <w:rsid w:val="009722C5"/>
    <w:rsid w:val="00972498"/>
    <w:rsid w:val="00972524"/>
    <w:rsid w:val="009726B8"/>
    <w:rsid w:val="00972813"/>
    <w:rsid w:val="00972C3B"/>
    <w:rsid w:val="00972C47"/>
    <w:rsid w:val="00972CCD"/>
    <w:rsid w:val="00972EDE"/>
    <w:rsid w:val="00972EED"/>
    <w:rsid w:val="00972EEF"/>
    <w:rsid w:val="00972F85"/>
    <w:rsid w:val="00972FDD"/>
    <w:rsid w:val="0097322F"/>
    <w:rsid w:val="0097334D"/>
    <w:rsid w:val="0097334F"/>
    <w:rsid w:val="009737F9"/>
    <w:rsid w:val="009738E6"/>
    <w:rsid w:val="00973978"/>
    <w:rsid w:val="00973B1C"/>
    <w:rsid w:val="00973F45"/>
    <w:rsid w:val="00974024"/>
    <w:rsid w:val="00974058"/>
    <w:rsid w:val="009740ED"/>
    <w:rsid w:val="0097418E"/>
    <w:rsid w:val="009741AF"/>
    <w:rsid w:val="0097424C"/>
    <w:rsid w:val="0097425D"/>
    <w:rsid w:val="009742D0"/>
    <w:rsid w:val="009742D5"/>
    <w:rsid w:val="009742EF"/>
    <w:rsid w:val="009742F8"/>
    <w:rsid w:val="009743E6"/>
    <w:rsid w:val="00974412"/>
    <w:rsid w:val="0097449C"/>
    <w:rsid w:val="009744B0"/>
    <w:rsid w:val="0097455E"/>
    <w:rsid w:val="0097460A"/>
    <w:rsid w:val="0097477F"/>
    <w:rsid w:val="0097479D"/>
    <w:rsid w:val="00974896"/>
    <w:rsid w:val="009749DB"/>
    <w:rsid w:val="00974F80"/>
    <w:rsid w:val="009750C0"/>
    <w:rsid w:val="009751DD"/>
    <w:rsid w:val="009751FB"/>
    <w:rsid w:val="0097525A"/>
    <w:rsid w:val="009752EA"/>
    <w:rsid w:val="0097533C"/>
    <w:rsid w:val="009753A4"/>
    <w:rsid w:val="00975421"/>
    <w:rsid w:val="00975422"/>
    <w:rsid w:val="00975591"/>
    <w:rsid w:val="009755E1"/>
    <w:rsid w:val="00975784"/>
    <w:rsid w:val="0097579E"/>
    <w:rsid w:val="0097582C"/>
    <w:rsid w:val="009758BC"/>
    <w:rsid w:val="009759B3"/>
    <w:rsid w:val="00975A94"/>
    <w:rsid w:val="00975B0A"/>
    <w:rsid w:val="00975B5A"/>
    <w:rsid w:val="00975D0A"/>
    <w:rsid w:val="00975D2F"/>
    <w:rsid w:val="00975D9F"/>
    <w:rsid w:val="00975E92"/>
    <w:rsid w:val="00975FE1"/>
    <w:rsid w:val="0097632D"/>
    <w:rsid w:val="00976580"/>
    <w:rsid w:val="0097668B"/>
    <w:rsid w:val="009766BF"/>
    <w:rsid w:val="00976879"/>
    <w:rsid w:val="009768CA"/>
    <w:rsid w:val="00976996"/>
    <w:rsid w:val="00976A02"/>
    <w:rsid w:val="00976CC8"/>
    <w:rsid w:val="00976DE1"/>
    <w:rsid w:val="00976E30"/>
    <w:rsid w:val="00976E4C"/>
    <w:rsid w:val="00976F5C"/>
    <w:rsid w:val="00976F95"/>
    <w:rsid w:val="00976FFB"/>
    <w:rsid w:val="0097715E"/>
    <w:rsid w:val="009771D9"/>
    <w:rsid w:val="00977209"/>
    <w:rsid w:val="0097734E"/>
    <w:rsid w:val="00977382"/>
    <w:rsid w:val="00977436"/>
    <w:rsid w:val="009775F0"/>
    <w:rsid w:val="00977622"/>
    <w:rsid w:val="009776BF"/>
    <w:rsid w:val="009778A6"/>
    <w:rsid w:val="009778C3"/>
    <w:rsid w:val="00977AA3"/>
    <w:rsid w:val="00977CED"/>
    <w:rsid w:val="0098004B"/>
    <w:rsid w:val="0098010B"/>
    <w:rsid w:val="0098013E"/>
    <w:rsid w:val="00980306"/>
    <w:rsid w:val="00980393"/>
    <w:rsid w:val="0098056A"/>
    <w:rsid w:val="0098058F"/>
    <w:rsid w:val="00980788"/>
    <w:rsid w:val="009807AC"/>
    <w:rsid w:val="0098089F"/>
    <w:rsid w:val="00980B7D"/>
    <w:rsid w:val="00980B9A"/>
    <w:rsid w:val="009811C5"/>
    <w:rsid w:val="009811CB"/>
    <w:rsid w:val="00981430"/>
    <w:rsid w:val="00981571"/>
    <w:rsid w:val="0098158F"/>
    <w:rsid w:val="009815D2"/>
    <w:rsid w:val="00981826"/>
    <w:rsid w:val="00981857"/>
    <w:rsid w:val="00981AA9"/>
    <w:rsid w:val="00981BFE"/>
    <w:rsid w:val="00981D60"/>
    <w:rsid w:val="00981EB2"/>
    <w:rsid w:val="00981EEF"/>
    <w:rsid w:val="00982288"/>
    <w:rsid w:val="009823DF"/>
    <w:rsid w:val="009824F9"/>
    <w:rsid w:val="00982541"/>
    <w:rsid w:val="009826D9"/>
    <w:rsid w:val="00982732"/>
    <w:rsid w:val="00982763"/>
    <w:rsid w:val="00982781"/>
    <w:rsid w:val="00982A63"/>
    <w:rsid w:val="00982BA5"/>
    <w:rsid w:val="00982BE9"/>
    <w:rsid w:val="00982DE2"/>
    <w:rsid w:val="00982EEE"/>
    <w:rsid w:val="00982FAF"/>
    <w:rsid w:val="0098308C"/>
    <w:rsid w:val="00983147"/>
    <w:rsid w:val="00983156"/>
    <w:rsid w:val="0098320F"/>
    <w:rsid w:val="009832AE"/>
    <w:rsid w:val="0098341D"/>
    <w:rsid w:val="0098343C"/>
    <w:rsid w:val="009836F5"/>
    <w:rsid w:val="009837CE"/>
    <w:rsid w:val="00983892"/>
    <w:rsid w:val="00983A2C"/>
    <w:rsid w:val="00983B87"/>
    <w:rsid w:val="00983BC6"/>
    <w:rsid w:val="00983D3B"/>
    <w:rsid w:val="00983F3B"/>
    <w:rsid w:val="00983FF8"/>
    <w:rsid w:val="0098422B"/>
    <w:rsid w:val="0098439E"/>
    <w:rsid w:val="009843EC"/>
    <w:rsid w:val="00984427"/>
    <w:rsid w:val="0098446F"/>
    <w:rsid w:val="0098455A"/>
    <w:rsid w:val="0098461D"/>
    <w:rsid w:val="00984653"/>
    <w:rsid w:val="00984753"/>
    <w:rsid w:val="00984AE4"/>
    <w:rsid w:val="00984BB3"/>
    <w:rsid w:val="00984BC5"/>
    <w:rsid w:val="00984D97"/>
    <w:rsid w:val="00984D9A"/>
    <w:rsid w:val="00984E51"/>
    <w:rsid w:val="00984EBA"/>
    <w:rsid w:val="00984F6A"/>
    <w:rsid w:val="00985080"/>
    <w:rsid w:val="009850E7"/>
    <w:rsid w:val="00985134"/>
    <w:rsid w:val="0098513F"/>
    <w:rsid w:val="00985183"/>
    <w:rsid w:val="00985438"/>
    <w:rsid w:val="0098563B"/>
    <w:rsid w:val="00985672"/>
    <w:rsid w:val="009857E6"/>
    <w:rsid w:val="0098580A"/>
    <w:rsid w:val="0098592C"/>
    <w:rsid w:val="00985ADF"/>
    <w:rsid w:val="00985BD2"/>
    <w:rsid w:val="00985C95"/>
    <w:rsid w:val="00985FEF"/>
    <w:rsid w:val="009860C5"/>
    <w:rsid w:val="009861FA"/>
    <w:rsid w:val="00986363"/>
    <w:rsid w:val="0098637B"/>
    <w:rsid w:val="00986426"/>
    <w:rsid w:val="00986705"/>
    <w:rsid w:val="009868AF"/>
    <w:rsid w:val="009868B3"/>
    <w:rsid w:val="00986919"/>
    <w:rsid w:val="0098697B"/>
    <w:rsid w:val="00986AFF"/>
    <w:rsid w:val="00986C69"/>
    <w:rsid w:val="00986CD1"/>
    <w:rsid w:val="00986F03"/>
    <w:rsid w:val="00986F60"/>
    <w:rsid w:val="00986FB0"/>
    <w:rsid w:val="00986FCF"/>
    <w:rsid w:val="00987064"/>
    <w:rsid w:val="009870B7"/>
    <w:rsid w:val="009871FF"/>
    <w:rsid w:val="00987270"/>
    <w:rsid w:val="0098727F"/>
    <w:rsid w:val="009872B9"/>
    <w:rsid w:val="009873FE"/>
    <w:rsid w:val="0098777D"/>
    <w:rsid w:val="009877AF"/>
    <w:rsid w:val="00987807"/>
    <w:rsid w:val="00987831"/>
    <w:rsid w:val="0098787F"/>
    <w:rsid w:val="00987B8D"/>
    <w:rsid w:val="00987C22"/>
    <w:rsid w:val="00987C9B"/>
    <w:rsid w:val="00987D29"/>
    <w:rsid w:val="00987D78"/>
    <w:rsid w:val="00987F85"/>
    <w:rsid w:val="00990001"/>
    <w:rsid w:val="009903A6"/>
    <w:rsid w:val="0099055D"/>
    <w:rsid w:val="00990592"/>
    <w:rsid w:val="00990655"/>
    <w:rsid w:val="009908C2"/>
    <w:rsid w:val="009908D5"/>
    <w:rsid w:val="0099093F"/>
    <w:rsid w:val="00990A8B"/>
    <w:rsid w:val="00990AE6"/>
    <w:rsid w:val="00990BE4"/>
    <w:rsid w:val="00990D7F"/>
    <w:rsid w:val="00990DA1"/>
    <w:rsid w:val="00990DED"/>
    <w:rsid w:val="00990FD2"/>
    <w:rsid w:val="009910FA"/>
    <w:rsid w:val="00991147"/>
    <w:rsid w:val="0099115C"/>
    <w:rsid w:val="009911F5"/>
    <w:rsid w:val="009911FE"/>
    <w:rsid w:val="0099132D"/>
    <w:rsid w:val="009913B2"/>
    <w:rsid w:val="0099146D"/>
    <w:rsid w:val="0099157A"/>
    <w:rsid w:val="00991693"/>
    <w:rsid w:val="0099188D"/>
    <w:rsid w:val="009919A7"/>
    <w:rsid w:val="009919BA"/>
    <w:rsid w:val="00991B28"/>
    <w:rsid w:val="00991BED"/>
    <w:rsid w:val="00991D58"/>
    <w:rsid w:val="00991F66"/>
    <w:rsid w:val="00991FAD"/>
    <w:rsid w:val="009920FC"/>
    <w:rsid w:val="0099216A"/>
    <w:rsid w:val="00992327"/>
    <w:rsid w:val="009923E6"/>
    <w:rsid w:val="009924C2"/>
    <w:rsid w:val="009925D1"/>
    <w:rsid w:val="0099271F"/>
    <w:rsid w:val="0099279A"/>
    <w:rsid w:val="00992899"/>
    <w:rsid w:val="0099293C"/>
    <w:rsid w:val="00992994"/>
    <w:rsid w:val="009929C1"/>
    <w:rsid w:val="009929CA"/>
    <w:rsid w:val="00992AA8"/>
    <w:rsid w:val="00992B1C"/>
    <w:rsid w:val="00992B94"/>
    <w:rsid w:val="00992BDA"/>
    <w:rsid w:val="00992C9D"/>
    <w:rsid w:val="00992CA4"/>
    <w:rsid w:val="00992D79"/>
    <w:rsid w:val="00992D7F"/>
    <w:rsid w:val="00992FA1"/>
    <w:rsid w:val="00993207"/>
    <w:rsid w:val="0099329B"/>
    <w:rsid w:val="009932EF"/>
    <w:rsid w:val="009933CF"/>
    <w:rsid w:val="0099348F"/>
    <w:rsid w:val="009934DF"/>
    <w:rsid w:val="009935A2"/>
    <w:rsid w:val="0099371C"/>
    <w:rsid w:val="00993725"/>
    <w:rsid w:val="0099378C"/>
    <w:rsid w:val="00993AC0"/>
    <w:rsid w:val="00993AEA"/>
    <w:rsid w:val="00993B23"/>
    <w:rsid w:val="00993D29"/>
    <w:rsid w:val="00993D88"/>
    <w:rsid w:val="00993DDF"/>
    <w:rsid w:val="0099466A"/>
    <w:rsid w:val="00994B14"/>
    <w:rsid w:val="00994B29"/>
    <w:rsid w:val="00994BDB"/>
    <w:rsid w:val="00994D13"/>
    <w:rsid w:val="00994FFB"/>
    <w:rsid w:val="0099502D"/>
    <w:rsid w:val="0099502F"/>
    <w:rsid w:val="009951A2"/>
    <w:rsid w:val="009951B6"/>
    <w:rsid w:val="009951D9"/>
    <w:rsid w:val="009953F6"/>
    <w:rsid w:val="00995422"/>
    <w:rsid w:val="00995483"/>
    <w:rsid w:val="0099567F"/>
    <w:rsid w:val="009957EF"/>
    <w:rsid w:val="00995921"/>
    <w:rsid w:val="00995B31"/>
    <w:rsid w:val="00995B75"/>
    <w:rsid w:val="00995C77"/>
    <w:rsid w:val="00995D1A"/>
    <w:rsid w:val="00995D27"/>
    <w:rsid w:val="00995E62"/>
    <w:rsid w:val="00995F8F"/>
    <w:rsid w:val="00995FF0"/>
    <w:rsid w:val="00996182"/>
    <w:rsid w:val="0099635C"/>
    <w:rsid w:val="0099679F"/>
    <w:rsid w:val="009967E7"/>
    <w:rsid w:val="00996872"/>
    <w:rsid w:val="00996B64"/>
    <w:rsid w:val="00996C71"/>
    <w:rsid w:val="0099708C"/>
    <w:rsid w:val="009970BA"/>
    <w:rsid w:val="009970C8"/>
    <w:rsid w:val="0099714D"/>
    <w:rsid w:val="0099739E"/>
    <w:rsid w:val="0099744A"/>
    <w:rsid w:val="009975E0"/>
    <w:rsid w:val="0099774F"/>
    <w:rsid w:val="0099784D"/>
    <w:rsid w:val="00997851"/>
    <w:rsid w:val="00997937"/>
    <w:rsid w:val="00997940"/>
    <w:rsid w:val="00997950"/>
    <w:rsid w:val="00997C03"/>
    <w:rsid w:val="00997CC4"/>
    <w:rsid w:val="00997CCF"/>
    <w:rsid w:val="00997D11"/>
    <w:rsid w:val="00997D71"/>
    <w:rsid w:val="00997DD8"/>
    <w:rsid w:val="00997EE9"/>
    <w:rsid w:val="00997EFD"/>
    <w:rsid w:val="00997F15"/>
    <w:rsid w:val="009A00B2"/>
    <w:rsid w:val="009A0385"/>
    <w:rsid w:val="009A0464"/>
    <w:rsid w:val="009A05C9"/>
    <w:rsid w:val="009A0755"/>
    <w:rsid w:val="009A076A"/>
    <w:rsid w:val="009A0970"/>
    <w:rsid w:val="009A09E5"/>
    <w:rsid w:val="009A0A87"/>
    <w:rsid w:val="009A0B1D"/>
    <w:rsid w:val="009A0B9E"/>
    <w:rsid w:val="009A0D56"/>
    <w:rsid w:val="009A108A"/>
    <w:rsid w:val="009A16DF"/>
    <w:rsid w:val="009A17B7"/>
    <w:rsid w:val="009A18DC"/>
    <w:rsid w:val="009A197E"/>
    <w:rsid w:val="009A19FD"/>
    <w:rsid w:val="009A1A80"/>
    <w:rsid w:val="009A1BB4"/>
    <w:rsid w:val="009A1CF5"/>
    <w:rsid w:val="009A1D03"/>
    <w:rsid w:val="009A1F8A"/>
    <w:rsid w:val="009A20A9"/>
    <w:rsid w:val="009A2276"/>
    <w:rsid w:val="009A2460"/>
    <w:rsid w:val="009A252F"/>
    <w:rsid w:val="009A2A4E"/>
    <w:rsid w:val="009A2AEE"/>
    <w:rsid w:val="009A2C69"/>
    <w:rsid w:val="009A2DD7"/>
    <w:rsid w:val="009A2E49"/>
    <w:rsid w:val="009A2E6B"/>
    <w:rsid w:val="009A2F9E"/>
    <w:rsid w:val="009A321B"/>
    <w:rsid w:val="009A325F"/>
    <w:rsid w:val="009A34B2"/>
    <w:rsid w:val="009A34E9"/>
    <w:rsid w:val="009A394F"/>
    <w:rsid w:val="009A3AA8"/>
    <w:rsid w:val="009A3FB2"/>
    <w:rsid w:val="009A4077"/>
    <w:rsid w:val="009A4092"/>
    <w:rsid w:val="009A4127"/>
    <w:rsid w:val="009A4148"/>
    <w:rsid w:val="009A438A"/>
    <w:rsid w:val="009A4446"/>
    <w:rsid w:val="009A470F"/>
    <w:rsid w:val="009A4836"/>
    <w:rsid w:val="009A4ADE"/>
    <w:rsid w:val="009A4B1E"/>
    <w:rsid w:val="009A4B3C"/>
    <w:rsid w:val="009A4D3F"/>
    <w:rsid w:val="009A4E45"/>
    <w:rsid w:val="009A4FA4"/>
    <w:rsid w:val="009A510C"/>
    <w:rsid w:val="009A52E3"/>
    <w:rsid w:val="009A53AC"/>
    <w:rsid w:val="009A5500"/>
    <w:rsid w:val="009A5582"/>
    <w:rsid w:val="009A569F"/>
    <w:rsid w:val="009A5906"/>
    <w:rsid w:val="009A5A66"/>
    <w:rsid w:val="009A5A76"/>
    <w:rsid w:val="009A5AF0"/>
    <w:rsid w:val="009A5C4B"/>
    <w:rsid w:val="009A5D89"/>
    <w:rsid w:val="009A5F16"/>
    <w:rsid w:val="009A5FCE"/>
    <w:rsid w:val="009A5FF1"/>
    <w:rsid w:val="009A607B"/>
    <w:rsid w:val="009A6087"/>
    <w:rsid w:val="009A608F"/>
    <w:rsid w:val="009A60AE"/>
    <w:rsid w:val="009A61C9"/>
    <w:rsid w:val="009A625E"/>
    <w:rsid w:val="009A627A"/>
    <w:rsid w:val="009A62EC"/>
    <w:rsid w:val="009A62F8"/>
    <w:rsid w:val="009A6339"/>
    <w:rsid w:val="009A63F9"/>
    <w:rsid w:val="009A6407"/>
    <w:rsid w:val="009A66AA"/>
    <w:rsid w:val="009A6745"/>
    <w:rsid w:val="009A67E2"/>
    <w:rsid w:val="009A6CC9"/>
    <w:rsid w:val="009A6E01"/>
    <w:rsid w:val="009A6E15"/>
    <w:rsid w:val="009A6F74"/>
    <w:rsid w:val="009A6FCB"/>
    <w:rsid w:val="009A71F5"/>
    <w:rsid w:val="009A72FE"/>
    <w:rsid w:val="009A73E4"/>
    <w:rsid w:val="009A74FF"/>
    <w:rsid w:val="009A75B1"/>
    <w:rsid w:val="009A7988"/>
    <w:rsid w:val="009A7A4D"/>
    <w:rsid w:val="009A7B19"/>
    <w:rsid w:val="009A7C79"/>
    <w:rsid w:val="009A7D52"/>
    <w:rsid w:val="009A7DB2"/>
    <w:rsid w:val="009A7EC2"/>
    <w:rsid w:val="009B0288"/>
    <w:rsid w:val="009B02A1"/>
    <w:rsid w:val="009B03F0"/>
    <w:rsid w:val="009B050F"/>
    <w:rsid w:val="009B0585"/>
    <w:rsid w:val="009B0739"/>
    <w:rsid w:val="009B07E8"/>
    <w:rsid w:val="009B08C8"/>
    <w:rsid w:val="009B09FA"/>
    <w:rsid w:val="009B0AE7"/>
    <w:rsid w:val="009B0B29"/>
    <w:rsid w:val="009B0C39"/>
    <w:rsid w:val="009B0DA1"/>
    <w:rsid w:val="009B0DF2"/>
    <w:rsid w:val="009B1076"/>
    <w:rsid w:val="009B112E"/>
    <w:rsid w:val="009B11AF"/>
    <w:rsid w:val="009B13CD"/>
    <w:rsid w:val="009B13DE"/>
    <w:rsid w:val="009B1445"/>
    <w:rsid w:val="009B17BC"/>
    <w:rsid w:val="009B1B43"/>
    <w:rsid w:val="009B1CC1"/>
    <w:rsid w:val="009B1CCC"/>
    <w:rsid w:val="009B1D2B"/>
    <w:rsid w:val="009B1EC2"/>
    <w:rsid w:val="009B1F2B"/>
    <w:rsid w:val="009B209F"/>
    <w:rsid w:val="009B2146"/>
    <w:rsid w:val="009B218E"/>
    <w:rsid w:val="009B2230"/>
    <w:rsid w:val="009B243A"/>
    <w:rsid w:val="009B24D3"/>
    <w:rsid w:val="009B24F1"/>
    <w:rsid w:val="009B254A"/>
    <w:rsid w:val="009B2577"/>
    <w:rsid w:val="009B25AA"/>
    <w:rsid w:val="009B27C9"/>
    <w:rsid w:val="009B2803"/>
    <w:rsid w:val="009B28CA"/>
    <w:rsid w:val="009B29B3"/>
    <w:rsid w:val="009B29C5"/>
    <w:rsid w:val="009B2AB4"/>
    <w:rsid w:val="009B2CF7"/>
    <w:rsid w:val="009B2E94"/>
    <w:rsid w:val="009B308F"/>
    <w:rsid w:val="009B351A"/>
    <w:rsid w:val="009B3954"/>
    <w:rsid w:val="009B398B"/>
    <w:rsid w:val="009B3995"/>
    <w:rsid w:val="009B3A69"/>
    <w:rsid w:val="009B3AB5"/>
    <w:rsid w:val="009B3B03"/>
    <w:rsid w:val="009B3B3F"/>
    <w:rsid w:val="009B3C2E"/>
    <w:rsid w:val="009B3CAC"/>
    <w:rsid w:val="009B3CD0"/>
    <w:rsid w:val="009B3FC1"/>
    <w:rsid w:val="009B4114"/>
    <w:rsid w:val="009B4333"/>
    <w:rsid w:val="009B436C"/>
    <w:rsid w:val="009B440B"/>
    <w:rsid w:val="009B45CE"/>
    <w:rsid w:val="009B47A6"/>
    <w:rsid w:val="009B48DD"/>
    <w:rsid w:val="009B49D2"/>
    <w:rsid w:val="009B4A59"/>
    <w:rsid w:val="009B4AC7"/>
    <w:rsid w:val="009B4B8D"/>
    <w:rsid w:val="009B4BDA"/>
    <w:rsid w:val="009B4DAE"/>
    <w:rsid w:val="009B52A5"/>
    <w:rsid w:val="009B5593"/>
    <w:rsid w:val="009B55B2"/>
    <w:rsid w:val="009B5679"/>
    <w:rsid w:val="009B56A6"/>
    <w:rsid w:val="009B5790"/>
    <w:rsid w:val="009B586D"/>
    <w:rsid w:val="009B5926"/>
    <w:rsid w:val="009B59D8"/>
    <w:rsid w:val="009B5A86"/>
    <w:rsid w:val="009B5A9D"/>
    <w:rsid w:val="009B5B13"/>
    <w:rsid w:val="009B5B9E"/>
    <w:rsid w:val="009B5FCF"/>
    <w:rsid w:val="009B607C"/>
    <w:rsid w:val="009B6092"/>
    <w:rsid w:val="009B60E6"/>
    <w:rsid w:val="009B62C0"/>
    <w:rsid w:val="009B6568"/>
    <w:rsid w:val="009B670D"/>
    <w:rsid w:val="009B6711"/>
    <w:rsid w:val="009B6739"/>
    <w:rsid w:val="009B6790"/>
    <w:rsid w:val="009B6906"/>
    <w:rsid w:val="009B6A04"/>
    <w:rsid w:val="009B6B30"/>
    <w:rsid w:val="009B6B93"/>
    <w:rsid w:val="009B6DA6"/>
    <w:rsid w:val="009B701C"/>
    <w:rsid w:val="009B70E7"/>
    <w:rsid w:val="009B70FF"/>
    <w:rsid w:val="009B72C0"/>
    <w:rsid w:val="009B72ED"/>
    <w:rsid w:val="009B7466"/>
    <w:rsid w:val="009B7496"/>
    <w:rsid w:val="009B7564"/>
    <w:rsid w:val="009B75BA"/>
    <w:rsid w:val="009B7642"/>
    <w:rsid w:val="009B780E"/>
    <w:rsid w:val="009B7A9F"/>
    <w:rsid w:val="009B7B3F"/>
    <w:rsid w:val="009B7B8C"/>
    <w:rsid w:val="009B7BA2"/>
    <w:rsid w:val="009B7C55"/>
    <w:rsid w:val="009B7FE8"/>
    <w:rsid w:val="009C00BC"/>
    <w:rsid w:val="009C00D6"/>
    <w:rsid w:val="009C0104"/>
    <w:rsid w:val="009C0173"/>
    <w:rsid w:val="009C0180"/>
    <w:rsid w:val="009C0190"/>
    <w:rsid w:val="009C0309"/>
    <w:rsid w:val="009C0321"/>
    <w:rsid w:val="009C04CB"/>
    <w:rsid w:val="009C0599"/>
    <w:rsid w:val="009C05DE"/>
    <w:rsid w:val="009C05FD"/>
    <w:rsid w:val="009C0771"/>
    <w:rsid w:val="009C077B"/>
    <w:rsid w:val="009C0803"/>
    <w:rsid w:val="009C08D6"/>
    <w:rsid w:val="009C08FB"/>
    <w:rsid w:val="009C0ACC"/>
    <w:rsid w:val="009C0B08"/>
    <w:rsid w:val="009C0C3D"/>
    <w:rsid w:val="009C0CB5"/>
    <w:rsid w:val="009C0E3C"/>
    <w:rsid w:val="009C0FF1"/>
    <w:rsid w:val="009C1150"/>
    <w:rsid w:val="009C13F5"/>
    <w:rsid w:val="009C1613"/>
    <w:rsid w:val="009C1658"/>
    <w:rsid w:val="009C17C6"/>
    <w:rsid w:val="009C1830"/>
    <w:rsid w:val="009C18D8"/>
    <w:rsid w:val="009C18FD"/>
    <w:rsid w:val="009C1AD1"/>
    <w:rsid w:val="009C1D85"/>
    <w:rsid w:val="009C1ED2"/>
    <w:rsid w:val="009C1FD8"/>
    <w:rsid w:val="009C2239"/>
    <w:rsid w:val="009C22CB"/>
    <w:rsid w:val="009C22E6"/>
    <w:rsid w:val="009C23BB"/>
    <w:rsid w:val="009C258E"/>
    <w:rsid w:val="009C2675"/>
    <w:rsid w:val="009C26EF"/>
    <w:rsid w:val="009C293B"/>
    <w:rsid w:val="009C2993"/>
    <w:rsid w:val="009C29F3"/>
    <w:rsid w:val="009C2B2F"/>
    <w:rsid w:val="009C2C2E"/>
    <w:rsid w:val="009C2C34"/>
    <w:rsid w:val="009C2CFD"/>
    <w:rsid w:val="009C2D54"/>
    <w:rsid w:val="009C2DB3"/>
    <w:rsid w:val="009C2E55"/>
    <w:rsid w:val="009C2E79"/>
    <w:rsid w:val="009C2F3B"/>
    <w:rsid w:val="009C2F79"/>
    <w:rsid w:val="009C3241"/>
    <w:rsid w:val="009C325A"/>
    <w:rsid w:val="009C3288"/>
    <w:rsid w:val="009C32AA"/>
    <w:rsid w:val="009C32E2"/>
    <w:rsid w:val="009C3349"/>
    <w:rsid w:val="009C3438"/>
    <w:rsid w:val="009C346B"/>
    <w:rsid w:val="009C3508"/>
    <w:rsid w:val="009C3523"/>
    <w:rsid w:val="009C3644"/>
    <w:rsid w:val="009C393E"/>
    <w:rsid w:val="009C39A0"/>
    <w:rsid w:val="009C3A28"/>
    <w:rsid w:val="009C3A88"/>
    <w:rsid w:val="009C3B99"/>
    <w:rsid w:val="009C3FDD"/>
    <w:rsid w:val="009C3FE7"/>
    <w:rsid w:val="009C4112"/>
    <w:rsid w:val="009C41AD"/>
    <w:rsid w:val="009C4213"/>
    <w:rsid w:val="009C457E"/>
    <w:rsid w:val="009C4757"/>
    <w:rsid w:val="009C4790"/>
    <w:rsid w:val="009C48BA"/>
    <w:rsid w:val="009C48FB"/>
    <w:rsid w:val="009C4978"/>
    <w:rsid w:val="009C4A3F"/>
    <w:rsid w:val="009C4B66"/>
    <w:rsid w:val="009C4C40"/>
    <w:rsid w:val="009C4DEE"/>
    <w:rsid w:val="009C4E69"/>
    <w:rsid w:val="009C5051"/>
    <w:rsid w:val="009C50E4"/>
    <w:rsid w:val="009C50EC"/>
    <w:rsid w:val="009C5117"/>
    <w:rsid w:val="009C5175"/>
    <w:rsid w:val="009C5231"/>
    <w:rsid w:val="009C524B"/>
    <w:rsid w:val="009C536C"/>
    <w:rsid w:val="009C549B"/>
    <w:rsid w:val="009C54D2"/>
    <w:rsid w:val="009C5593"/>
    <w:rsid w:val="009C5614"/>
    <w:rsid w:val="009C56E9"/>
    <w:rsid w:val="009C575E"/>
    <w:rsid w:val="009C578D"/>
    <w:rsid w:val="009C579E"/>
    <w:rsid w:val="009C5933"/>
    <w:rsid w:val="009C5A35"/>
    <w:rsid w:val="009C5A40"/>
    <w:rsid w:val="009C5B2C"/>
    <w:rsid w:val="009C5BFA"/>
    <w:rsid w:val="009C5CE7"/>
    <w:rsid w:val="009C5F53"/>
    <w:rsid w:val="009C601E"/>
    <w:rsid w:val="009C617B"/>
    <w:rsid w:val="009C61DC"/>
    <w:rsid w:val="009C6251"/>
    <w:rsid w:val="009C6326"/>
    <w:rsid w:val="009C6437"/>
    <w:rsid w:val="009C64E8"/>
    <w:rsid w:val="009C688A"/>
    <w:rsid w:val="009C6942"/>
    <w:rsid w:val="009C6965"/>
    <w:rsid w:val="009C6CEE"/>
    <w:rsid w:val="009C7297"/>
    <w:rsid w:val="009C72BD"/>
    <w:rsid w:val="009C73D2"/>
    <w:rsid w:val="009C742E"/>
    <w:rsid w:val="009C75A1"/>
    <w:rsid w:val="009C763F"/>
    <w:rsid w:val="009C76CF"/>
    <w:rsid w:val="009C779F"/>
    <w:rsid w:val="009C77A8"/>
    <w:rsid w:val="009C7909"/>
    <w:rsid w:val="009C7BDA"/>
    <w:rsid w:val="009C7DA6"/>
    <w:rsid w:val="009C7DAB"/>
    <w:rsid w:val="009C7E3A"/>
    <w:rsid w:val="009C7FD4"/>
    <w:rsid w:val="009D00D6"/>
    <w:rsid w:val="009D015C"/>
    <w:rsid w:val="009D01BE"/>
    <w:rsid w:val="009D02AB"/>
    <w:rsid w:val="009D02DF"/>
    <w:rsid w:val="009D03A9"/>
    <w:rsid w:val="009D0405"/>
    <w:rsid w:val="009D04FB"/>
    <w:rsid w:val="009D06D5"/>
    <w:rsid w:val="009D08AA"/>
    <w:rsid w:val="009D08BF"/>
    <w:rsid w:val="009D08CA"/>
    <w:rsid w:val="009D0AD0"/>
    <w:rsid w:val="009D0E49"/>
    <w:rsid w:val="009D0FA8"/>
    <w:rsid w:val="009D1058"/>
    <w:rsid w:val="009D1149"/>
    <w:rsid w:val="009D1437"/>
    <w:rsid w:val="009D148E"/>
    <w:rsid w:val="009D152A"/>
    <w:rsid w:val="009D15B5"/>
    <w:rsid w:val="009D15E3"/>
    <w:rsid w:val="009D1617"/>
    <w:rsid w:val="009D16A5"/>
    <w:rsid w:val="009D1956"/>
    <w:rsid w:val="009D1A1A"/>
    <w:rsid w:val="009D1A71"/>
    <w:rsid w:val="009D1B43"/>
    <w:rsid w:val="009D1B4E"/>
    <w:rsid w:val="009D1D4B"/>
    <w:rsid w:val="009D1E14"/>
    <w:rsid w:val="009D20DD"/>
    <w:rsid w:val="009D2140"/>
    <w:rsid w:val="009D2186"/>
    <w:rsid w:val="009D2255"/>
    <w:rsid w:val="009D2435"/>
    <w:rsid w:val="009D27FC"/>
    <w:rsid w:val="009D2A1C"/>
    <w:rsid w:val="009D2A57"/>
    <w:rsid w:val="009D2DD0"/>
    <w:rsid w:val="009D32CF"/>
    <w:rsid w:val="009D3556"/>
    <w:rsid w:val="009D3607"/>
    <w:rsid w:val="009D3696"/>
    <w:rsid w:val="009D37DD"/>
    <w:rsid w:val="009D37F2"/>
    <w:rsid w:val="009D3848"/>
    <w:rsid w:val="009D39DF"/>
    <w:rsid w:val="009D3A04"/>
    <w:rsid w:val="009D3A0A"/>
    <w:rsid w:val="009D3BB1"/>
    <w:rsid w:val="009D3CC1"/>
    <w:rsid w:val="009D4163"/>
    <w:rsid w:val="009D438E"/>
    <w:rsid w:val="009D43B3"/>
    <w:rsid w:val="009D44D7"/>
    <w:rsid w:val="009D4805"/>
    <w:rsid w:val="009D485B"/>
    <w:rsid w:val="009D488D"/>
    <w:rsid w:val="009D4AE8"/>
    <w:rsid w:val="009D4C9D"/>
    <w:rsid w:val="009D4D0D"/>
    <w:rsid w:val="009D4D10"/>
    <w:rsid w:val="009D4F79"/>
    <w:rsid w:val="009D4FA8"/>
    <w:rsid w:val="009D502F"/>
    <w:rsid w:val="009D50B2"/>
    <w:rsid w:val="009D5149"/>
    <w:rsid w:val="009D5157"/>
    <w:rsid w:val="009D54E4"/>
    <w:rsid w:val="009D5577"/>
    <w:rsid w:val="009D558A"/>
    <w:rsid w:val="009D5634"/>
    <w:rsid w:val="009D5665"/>
    <w:rsid w:val="009D5987"/>
    <w:rsid w:val="009D5BED"/>
    <w:rsid w:val="009D5C5F"/>
    <w:rsid w:val="009D5D8C"/>
    <w:rsid w:val="009D5D98"/>
    <w:rsid w:val="009D5F39"/>
    <w:rsid w:val="009D5FBF"/>
    <w:rsid w:val="009D5FE7"/>
    <w:rsid w:val="009D5FF8"/>
    <w:rsid w:val="009D60E1"/>
    <w:rsid w:val="009D6190"/>
    <w:rsid w:val="009D635D"/>
    <w:rsid w:val="009D67D3"/>
    <w:rsid w:val="009D6AEF"/>
    <w:rsid w:val="009D6B27"/>
    <w:rsid w:val="009D6B89"/>
    <w:rsid w:val="009D6C98"/>
    <w:rsid w:val="009D6DBA"/>
    <w:rsid w:val="009D7155"/>
    <w:rsid w:val="009D71A4"/>
    <w:rsid w:val="009D73E6"/>
    <w:rsid w:val="009D77EF"/>
    <w:rsid w:val="009D77FB"/>
    <w:rsid w:val="009D785B"/>
    <w:rsid w:val="009D78E6"/>
    <w:rsid w:val="009D790D"/>
    <w:rsid w:val="009D7A51"/>
    <w:rsid w:val="009D7D1C"/>
    <w:rsid w:val="009D7DB1"/>
    <w:rsid w:val="009D7F5C"/>
    <w:rsid w:val="009E03CC"/>
    <w:rsid w:val="009E0555"/>
    <w:rsid w:val="009E056E"/>
    <w:rsid w:val="009E067E"/>
    <w:rsid w:val="009E0B55"/>
    <w:rsid w:val="009E0BA9"/>
    <w:rsid w:val="009E0CF4"/>
    <w:rsid w:val="009E0DBB"/>
    <w:rsid w:val="009E115B"/>
    <w:rsid w:val="009E1305"/>
    <w:rsid w:val="009E1386"/>
    <w:rsid w:val="009E138C"/>
    <w:rsid w:val="009E145A"/>
    <w:rsid w:val="009E147C"/>
    <w:rsid w:val="009E1594"/>
    <w:rsid w:val="009E15C4"/>
    <w:rsid w:val="009E17BE"/>
    <w:rsid w:val="009E1846"/>
    <w:rsid w:val="009E18CB"/>
    <w:rsid w:val="009E1927"/>
    <w:rsid w:val="009E1977"/>
    <w:rsid w:val="009E19E9"/>
    <w:rsid w:val="009E1A0D"/>
    <w:rsid w:val="009E1C2F"/>
    <w:rsid w:val="009E1DD2"/>
    <w:rsid w:val="009E1EB2"/>
    <w:rsid w:val="009E1FF7"/>
    <w:rsid w:val="009E2234"/>
    <w:rsid w:val="009E25FD"/>
    <w:rsid w:val="009E277C"/>
    <w:rsid w:val="009E2894"/>
    <w:rsid w:val="009E2934"/>
    <w:rsid w:val="009E294F"/>
    <w:rsid w:val="009E29E7"/>
    <w:rsid w:val="009E29F1"/>
    <w:rsid w:val="009E2AE3"/>
    <w:rsid w:val="009E309F"/>
    <w:rsid w:val="009E33F3"/>
    <w:rsid w:val="009E3426"/>
    <w:rsid w:val="009E3494"/>
    <w:rsid w:val="009E3AB3"/>
    <w:rsid w:val="009E3BB0"/>
    <w:rsid w:val="009E3DC2"/>
    <w:rsid w:val="009E4171"/>
    <w:rsid w:val="009E42D4"/>
    <w:rsid w:val="009E4336"/>
    <w:rsid w:val="009E43BA"/>
    <w:rsid w:val="009E44D2"/>
    <w:rsid w:val="009E44F9"/>
    <w:rsid w:val="009E4803"/>
    <w:rsid w:val="009E4852"/>
    <w:rsid w:val="009E4A12"/>
    <w:rsid w:val="009E4A13"/>
    <w:rsid w:val="009E4B50"/>
    <w:rsid w:val="009E4C19"/>
    <w:rsid w:val="009E4F14"/>
    <w:rsid w:val="009E4F1A"/>
    <w:rsid w:val="009E50E9"/>
    <w:rsid w:val="009E5345"/>
    <w:rsid w:val="009E54D1"/>
    <w:rsid w:val="009E5682"/>
    <w:rsid w:val="009E57DF"/>
    <w:rsid w:val="009E5859"/>
    <w:rsid w:val="009E5882"/>
    <w:rsid w:val="009E592B"/>
    <w:rsid w:val="009E5964"/>
    <w:rsid w:val="009E5B1B"/>
    <w:rsid w:val="009E5CA0"/>
    <w:rsid w:val="009E5D8E"/>
    <w:rsid w:val="009E5DFA"/>
    <w:rsid w:val="009E5E2A"/>
    <w:rsid w:val="009E6062"/>
    <w:rsid w:val="009E60C4"/>
    <w:rsid w:val="009E60F6"/>
    <w:rsid w:val="009E6198"/>
    <w:rsid w:val="009E627F"/>
    <w:rsid w:val="009E64E1"/>
    <w:rsid w:val="009E6508"/>
    <w:rsid w:val="009E65AE"/>
    <w:rsid w:val="009E66BB"/>
    <w:rsid w:val="009E66C1"/>
    <w:rsid w:val="009E6824"/>
    <w:rsid w:val="009E688F"/>
    <w:rsid w:val="009E69AF"/>
    <w:rsid w:val="009E6ACE"/>
    <w:rsid w:val="009E6C50"/>
    <w:rsid w:val="009E6DB6"/>
    <w:rsid w:val="009E6EFB"/>
    <w:rsid w:val="009E7045"/>
    <w:rsid w:val="009E704E"/>
    <w:rsid w:val="009E7096"/>
    <w:rsid w:val="009E7116"/>
    <w:rsid w:val="009E73BA"/>
    <w:rsid w:val="009E75EA"/>
    <w:rsid w:val="009E78FA"/>
    <w:rsid w:val="009E7A87"/>
    <w:rsid w:val="009E7C1E"/>
    <w:rsid w:val="009E7E47"/>
    <w:rsid w:val="009F0048"/>
    <w:rsid w:val="009F0240"/>
    <w:rsid w:val="009F0337"/>
    <w:rsid w:val="009F037C"/>
    <w:rsid w:val="009F03AB"/>
    <w:rsid w:val="009F03AC"/>
    <w:rsid w:val="009F04F8"/>
    <w:rsid w:val="009F0511"/>
    <w:rsid w:val="009F0622"/>
    <w:rsid w:val="009F07B0"/>
    <w:rsid w:val="009F0AB1"/>
    <w:rsid w:val="009F0BE2"/>
    <w:rsid w:val="009F0CB3"/>
    <w:rsid w:val="009F0CD0"/>
    <w:rsid w:val="009F0DCE"/>
    <w:rsid w:val="009F0EED"/>
    <w:rsid w:val="009F1064"/>
    <w:rsid w:val="009F1265"/>
    <w:rsid w:val="009F1286"/>
    <w:rsid w:val="009F1354"/>
    <w:rsid w:val="009F135A"/>
    <w:rsid w:val="009F147D"/>
    <w:rsid w:val="009F15F8"/>
    <w:rsid w:val="009F19CA"/>
    <w:rsid w:val="009F1B28"/>
    <w:rsid w:val="009F1B83"/>
    <w:rsid w:val="009F1CBB"/>
    <w:rsid w:val="009F1CF3"/>
    <w:rsid w:val="009F1D34"/>
    <w:rsid w:val="009F1FEA"/>
    <w:rsid w:val="009F20D4"/>
    <w:rsid w:val="009F224E"/>
    <w:rsid w:val="009F249E"/>
    <w:rsid w:val="009F24E6"/>
    <w:rsid w:val="009F2534"/>
    <w:rsid w:val="009F257E"/>
    <w:rsid w:val="009F2765"/>
    <w:rsid w:val="009F28CF"/>
    <w:rsid w:val="009F294B"/>
    <w:rsid w:val="009F2983"/>
    <w:rsid w:val="009F2B71"/>
    <w:rsid w:val="009F2D97"/>
    <w:rsid w:val="009F2ECC"/>
    <w:rsid w:val="009F2F6C"/>
    <w:rsid w:val="009F3218"/>
    <w:rsid w:val="009F32F2"/>
    <w:rsid w:val="009F333A"/>
    <w:rsid w:val="009F3369"/>
    <w:rsid w:val="009F36FA"/>
    <w:rsid w:val="009F379B"/>
    <w:rsid w:val="009F37C6"/>
    <w:rsid w:val="009F3839"/>
    <w:rsid w:val="009F38D0"/>
    <w:rsid w:val="009F3AE5"/>
    <w:rsid w:val="009F3B5B"/>
    <w:rsid w:val="009F3BB0"/>
    <w:rsid w:val="009F3C2B"/>
    <w:rsid w:val="009F3C7A"/>
    <w:rsid w:val="009F3D2A"/>
    <w:rsid w:val="009F3DAF"/>
    <w:rsid w:val="009F3DBF"/>
    <w:rsid w:val="009F3F29"/>
    <w:rsid w:val="009F40BC"/>
    <w:rsid w:val="009F411F"/>
    <w:rsid w:val="009F4146"/>
    <w:rsid w:val="009F453C"/>
    <w:rsid w:val="009F4674"/>
    <w:rsid w:val="009F46CC"/>
    <w:rsid w:val="009F4777"/>
    <w:rsid w:val="009F4C24"/>
    <w:rsid w:val="009F4D2C"/>
    <w:rsid w:val="009F4F46"/>
    <w:rsid w:val="009F4FBA"/>
    <w:rsid w:val="009F4FD1"/>
    <w:rsid w:val="009F5537"/>
    <w:rsid w:val="009F55A4"/>
    <w:rsid w:val="009F56AE"/>
    <w:rsid w:val="009F57B8"/>
    <w:rsid w:val="009F58A3"/>
    <w:rsid w:val="009F5948"/>
    <w:rsid w:val="009F5C3A"/>
    <w:rsid w:val="009F5D2D"/>
    <w:rsid w:val="009F5D86"/>
    <w:rsid w:val="009F5FCC"/>
    <w:rsid w:val="009F5FEE"/>
    <w:rsid w:val="009F6010"/>
    <w:rsid w:val="009F61B4"/>
    <w:rsid w:val="009F61BE"/>
    <w:rsid w:val="009F653C"/>
    <w:rsid w:val="009F6553"/>
    <w:rsid w:val="009F6554"/>
    <w:rsid w:val="009F6586"/>
    <w:rsid w:val="009F665A"/>
    <w:rsid w:val="009F6697"/>
    <w:rsid w:val="009F6730"/>
    <w:rsid w:val="009F688E"/>
    <w:rsid w:val="009F6940"/>
    <w:rsid w:val="009F6A84"/>
    <w:rsid w:val="009F6AD1"/>
    <w:rsid w:val="009F6AF4"/>
    <w:rsid w:val="009F6EB2"/>
    <w:rsid w:val="009F6FF6"/>
    <w:rsid w:val="009F711D"/>
    <w:rsid w:val="009F740D"/>
    <w:rsid w:val="009F750C"/>
    <w:rsid w:val="009F755B"/>
    <w:rsid w:val="009F755D"/>
    <w:rsid w:val="009F7636"/>
    <w:rsid w:val="009F7A16"/>
    <w:rsid w:val="009F7A4E"/>
    <w:rsid w:val="009F7BA2"/>
    <w:rsid w:val="009F7BFA"/>
    <w:rsid w:val="009F7EF8"/>
    <w:rsid w:val="00A00000"/>
    <w:rsid w:val="00A000D3"/>
    <w:rsid w:val="00A00123"/>
    <w:rsid w:val="00A00520"/>
    <w:rsid w:val="00A0066F"/>
    <w:rsid w:val="00A006B1"/>
    <w:rsid w:val="00A0077A"/>
    <w:rsid w:val="00A00A3F"/>
    <w:rsid w:val="00A00AF3"/>
    <w:rsid w:val="00A00C59"/>
    <w:rsid w:val="00A00CB0"/>
    <w:rsid w:val="00A00E0C"/>
    <w:rsid w:val="00A00E62"/>
    <w:rsid w:val="00A00EB5"/>
    <w:rsid w:val="00A00FAD"/>
    <w:rsid w:val="00A00FD0"/>
    <w:rsid w:val="00A0107D"/>
    <w:rsid w:val="00A0127A"/>
    <w:rsid w:val="00A01474"/>
    <w:rsid w:val="00A01624"/>
    <w:rsid w:val="00A01649"/>
    <w:rsid w:val="00A016CE"/>
    <w:rsid w:val="00A017FB"/>
    <w:rsid w:val="00A01800"/>
    <w:rsid w:val="00A01923"/>
    <w:rsid w:val="00A01B13"/>
    <w:rsid w:val="00A01BAB"/>
    <w:rsid w:val="00A01E9C"/>
    <w:rsid w:val="00A01EC7"/>
    <w:rsid w:val="00A020F6"/>
    <w:rsid w:val="00A02231"/>
    <w:rsid w:val="00A02693"/>
    <w:rsid w:val="00A026E6"/>
    <w:rsid w:val="00A02763"/>
    <w:rsid w:val="00A027E2"/>
    <w:rsid w:val="00A02835"/>
    <w:rsid w:val="00A028A0"/>
    <w:rsid w:val="00A028A4"/>
    <w:rsid w:val="00A029F5"/>
    <w:rsid w:val="00A02A21"/>
    <w:rsid w:val="00A02A60"/>
    <w:rsid w:val="00A02C96"/>
    <w:rsid w:val="00A02DD6"/>
    <w:rsid w:val="00A02E4C"/>
    <w:rsid w:val="00A02EC5"/>
    <w:rsid w:val="00A03044"/>
    <w:rsid w:val="00A0304B"/>
    <w:rsid w:val="00A03107"/>
    <w:rsid w:val="00A03178"/>
    <w:rsid w:val="00A03513"/>
    <w:rsid w:val="00A036C3"/>
    <w:rsid w:val="00A03739"/>
    <w:rsid w:val="00A03753"/>
    <w:rsid w:val="00A037CB"/>
    <w:rsid w:val="00A0380E"/>
    <w:rsid w:val="00A0396F"/>
    <w:rsid w:val="00A03A3A"/>
    <w:rsid w:val="00A03D65"/>
    <w:rsid w:val="00A03EA9"/>
    <w:rsid w:val="00A03EAE"/>
    <w:rsid w:val="00A03FC2"/>
    <w:rsid w:val="00A04090"/>
    <w:rsid w:val="00A04300"/>
    <w:rsid w:val="00A0441F"/>
    <w:rsid w:val="00A0475D"/>
    <w:rsid w:val="00A04873"/>
    <w:rsid w:val="00A04A0D"/>
    <w:rsid w:val="00A04BE3"/>
    <w:rsid w:val="00A04F57"/>
    <w:rsid w:val="00A052B2"/>
    <w:rsid w:val="00A0539F"/>
    <w:rsid w:val="00A053A9"/>
    <w:rsid w:val="00A0540B"/>
    <w:rsid w:val="00A0550F"/>
    <w:rsid w:val="00A05596"/>
    <w:rsid w:val="00A055C7"/>
    <w:rsid w:val="00A05684"/>
    <w:rsid w:val="00A05770"/>
    <w:rsid w:val="00A05858"/>
    <w:rsid w:val="00A05874"/>
    <w:rsid w:val="00A05883"/>
    <w:rsid w:val="00A0617D"/>
    <w:rsid w:val="00A06278"/>
    <w:rsid w:val="00A062C3"/>
    <w:rsid w:val="00A062CB"/>
    <w:rsid w:val="00A0632B"/>
    <w:rsid w:val="00A065DE"/>
    <w:rsid w:val="00A0696C"/>
    <w:rsid w:val="00A06A07"/>
    <w:rsid w:val="00A06AA9"/>
    <w:rsid w:val="00A06AE5"/>
    <w:rsid w:val="00A06C54"/>
    <w:rsid w:val="00A06C92"/>
    <w:rsid w:val="00A06D3B"/>
    <w:rsid w:val="00A06DBF"/>
    <w:rsid w:val="00A06FEA"/>
    <w:rsid w:val="00A07161"/>
    <w:rsid w:val="00A071CE"/>
    <w:rsid w:val="00A071DD"/>
    <w:rsid w:val="00A0725F"/>
    <w:rsid w:val="00A07266"/>
    <w:rsid w:val="00A07536"/>
    <w:rsid w:val="00A0753B"/>
    <w:rsid w:val="00A07556"/>
    <w:rsid w:val="00A07629"/>
    <w:rsid w:val="00A07783"/>
    <w:rsid w:val="00A0781C"/>
    <w:rsid w:val="00A07865"/>
    <w:rsid w:val="00A07C5E"/>
    <w:rsid w:val="00A07CD5"/>
    <w:rsid w:val="00A07E25"/>
    <w:rsid w:val="00A10016"/>
    <w:rsid w:val="00A1058F"/>
    <w:rsid w:val="00A1060F"/>
    <w:rsid w:val="00A106C3"/>
    <w:rsid w:val="00A106CD"/>
    <w:rsid w:val="00A10786"/>
    <w:rsid w:val="00A108E1"/>
    <w:rsid w:val="00A10907"/>
    <w:rsid w:val="00A10964"/>
    <w:rsid w:val="00A10C6E"/>
    <w:rsid w:val="00A10D6D"/>
    <w:rsid w:val="00A10E99"/>
    <w:rsid w:val="00A10ED4"/>
    <w:rsid w:val="00A11187"/>
    <w:rsid w:val="00A1131D"/>
    <w:rsid w:val="00A11429"/>
    <w:rsid w:val="00A114FF"/>
    <w:rsid w:val="00A11536"/>
    <w:rsid w:val="00A11623"/>
    <w:rsid w:val="00A118F2"/>
    <w:rsid w:val="00A11A09"/>
    <w:rsid w:val="00A11B7E"/>
    <w:rsid w:val="00A11B98"/>
    <w:rsid w:val="00A11C49"/>
    <w:rsid w:val="00A11C4D"/>
    <w:rsid w:val="00A11CB5"/>
    <w:rsid w:val="00A11E86"/>
    <w:rsid w:val="00A12080"/>
    <w:rsid w:val="00A12193"/>
    <w:rsid w:val="00A12215"/>
    <w:rsid w:val="00A12464"/>
    <w:rsid w:val="00A124A8"/>
    <w:rsid w:val="00A12793"/>
    <w:rsid w:val="00A1296F"/>
    <w:rsid w:val="00A12ABB"/>
    <w:rsid w:val="00A13094"/>
    <w:rsid w:val="00A1339F"/>
    <w:rsid w:val="00A1363A"/>
    <w:rsid w:val="00A136FA"/>
    <w:rsid w:val="00A1387D"/>
    <w:rsid w:val="00A138D5"/>
    <w:rsid w:val="00A13977"/>
    <w:rsid w:val="00A1397A"/>
    <w:rsid w:val="00A13A0C"/>
    <w:rsid w:val="00A13A19"/>
    <w:rsid w:val="00A13AA0"/>
    <w:rsid w:val="00A13B8E"/>
    <w:rsid w:val="00A13CC5"/>
    <w:rsid w:val="00A13DB7"/>
    <w:rsid w:val="00A13E74"/>
    <w:rsid w:val="00A13E9B"/>
    <w:rsid w:val="00A14184"/>
    <w:rsid w:val="00A1433A"/>
    <w:rsid w:val="00A1447B"/>
    <w:rsid w:val="00A14537"/>
    <w:rsid w:val="00A145C4"/>
    <w:rsid w:val="00A14672"/>
    <w:rsid w:val="00A14702"/>
    <w:rsid w:val="00A14832"/>
    <w:rsid w:val="00A14869"/>
    <w:rsid w:val="00A148BD"/>
    <w:rsid w:val="00A1498D"/>
    <w:rsid w:val="00A14A2D"/>
    <w:rsid w:val="00A14A61"/>
    <w:rsid w:val="00A14B09"/>
    <w:rsid w:val="00A14DD6"/>
    <w:rsid w:val="00A14FBA"/>
    <w:rsid w:val="00A1512C"/>
    <w:rsid w:val="00A1517C"/>
    <w:rsid w:val="00A1521B"/>
    <w:rsid w:val="00A1521D"/>
    <w:rsid w:val="00A15374"/>
    <w:rsid w:val="00A15613"/>
    <w:rsid w:val="00A158DA"/>
    <w:rsid w:val="00A15A76"/>
    <w:rsid w:val="00A15B09"/>
    <w:rsid w:val="00A15B50"/>
    <w:rsid w:val="00A15D70"/>
    <w:rsid w:val="00A15E21"/>
    <w:rsid w:val="00A15E25"/>
    <w:rsid w:val="00A15E9E"/>
    <w:rsid w:val="00A15FA7"/>
    <w:rsid w:val="00A160A2"/>
    <w:rsid w:val="00A160C7"/>
    <w:rsid w:val="00A16106"/>
    <w:rsid w:val="00A1652A"/>
    <w:rsid w:val="00A16588"/>
    <w:rsid w:val="00A166DA"/>
    <w:rsid w:val="00A167E2"/>
    <w:rsid w:val="00A16B47"/>
    <w:rsid w:val="00A16BC0"/>
    <w:rsid w:val="00A16E74"/>
    <w:rsid w:val="00A16E8C"/>
    <w:rsid w:val="00A16F51"/>
    <w:rsid w:val="00A170A0"/>
    <w:rsid w:val="00A170E7"/>
    <w:rsid w:val="00A17261"/>
    <w:rsid w:val="00A17321"/>
    <w:rsid w:val="00A174D1"/>
    <w:rsid w:val="00A174E9"/>
    <w:rsid w:val="00A175CF"/>
    <w:rsid w:val="00A17990"/>
    <w:rsid w:val="00A17A89"/>
    <w:rsid w:val="00A17B04"/>
    <w:rsid w:val="00A2025D"/>
    <w:rsid w:val="00A205D0"/>
    <w:rsid w:val="00A20625"/>
    <w:rsid w:val="00A20649"/>
    <w:rsid w:val="00A20709"/>
    <w:rsid w:val="00A208D5"/>
    <w:rsid w:val="00A20915"/>
    <w:rsid w:val="00A20AE1"/>
    <w:rsid w:val="00A20BA7"/>
    <w:rsid w:val="00A20BF7"/>
    <w:rsid w:val="00A20D8E"/>
    <w:rsid w:val="00A21057"/>
    <w:rsid w:val="00A21114"/>
    <w:rsid w:val="00A211B1"/>
    <w:rsid w:val="00A21302"/>
    <w:rsid w:val="00A21346"/>
    <w:rsid w:val="00A214CA"/>
    <w:rsid w:val="00A2155F"/>
    <w:rsid w:val="00A21579"/>
    <w:rsid w:val="00A215A3"/>
    <w:rsid w:val="00A215A4"/>
    <w:rsid w:val="00A215EE"/>
    <w:rsid w:val="00A21612"/>
    <w:rsid w:val="00A2179C"/>
    <w:rsid w:val="00A2179F"/>
    <w:rsid w:val="00A2181E"/>
    <w:rsid w:val="00A218D9"/>
    <w:rsid w:val="00A21C04"/>
    <w:rsid w:val="00A21CE8"/>
    <w:rsid w:val="00A21F19"/>
    <w:rsid w:val="00A22291"/>
    <w:rsid w:val="00A22480"/>
    <w:rsid w:val="00A22522"/>
    <w:rsid w:val="00A22528"/>
    <w:rsid w:val="00A22553"/>
    <w:rsid w:val="00A22568"/>
    <w:rsid w:val="00A2265C"/>
    <w:rsid w:val="00A226F6"/>
    <w:rsid w:val="00A22901"/>
    <w:rsid w:val="00A22907"/>
    <w:rsid w:val="00A22C52"/>
    <w:rsid w:val="00A22E50"/>
    <w:rsid w:val="00A22F07"/>
    <w:rsid w:val="00A22F9A"/>
    <w:rsid w:val="00A23052"/>
    <w:rsid w:val="00A23197"/>
    <w:rsid w:val="00A232D4"/>
    <w:rsid w:val="00A23315"/>
    <w:rsid w:val="00A2348C"/>
    <w:rsid w:val="00A23490"/>
    <w:rsid w:val="00A234D7"/>
    <w:rsid w:val="00A2398E"/>
    <w:rsid w:val="00A23AD1"/>
    <w:rsid w:val="00A23C4C"/>
    <w:rsid w:val="00A23C52"/>
    <w:rsid w:val="00A23CD8"/>
    <w:rsid w:val="00A23D4D"/>
    <w:rsid w:val="00A23DC8"/>
    <w:rsid w:val="00A23E9C"/>
    <w:rsid w:val="00A23EBF"/>
    <w:rsid w:val="00A23FE8"/>
    <w:rsid w:val="00A24143"/>
    <w:rsid w:val="00A2424F"/>
    <w:rsid w:val="00A243F6"/>
    <w:rsid w:val="00A244CF"/>
    <w:rsid w:val="00A2453B"/>
    <w:rsid w:val="00A2454D"/>
    <w:rsid w:val="00A24834"/>
    <w:rsid w:val="00A24913"/>
    <w:rsid w:val="00A249F9"/>
    <w:rsid w:val="00A24C39"/>
    <w:rsid w:val="00A24F91"/>
    <w:rsid w:val="00A24FBC"/>
    <w:rsid w:val="00A25097"/>
    <w:rsid w:val="00A250F0"/>
    <w:rsid w:val="00A25181"/>
    <w:rsid w:val="00A2539C"/>
    <w:rsid w:val="00A2560E"/>
    <w:rsid w:val="00A256A8"/>
    <w:rsid w:val="00A25701"/>
    <w:rsid w:val="00A25822"/>
    <w:rsid w:val="00A25830"/>
    <w:rsid w:val="00A2591A"/>
    <w:rsid w:val="00A259FC"/>
    <w:rsid w:val="00A25A21"/>
    <w:rsid w:val="00A25A7B"/>
    <w:rsid w:val="00A25A89"/>
    <w:rsid w:val="00A25AA1"/>
    <w:rsid w:val="00A25B85"/>
    <w:rsid w:val="00A25C98"/>
    <w:rsid w:val="00A25D04"/>
    <w:rsid w:val="00A25F42"/>
    <w:rsid w:val="00A26070"/>
    <w:rsid w:val="00A26118"/>
    <w:rsid w:val="00A261C8"/>
    <w:rsid w:val="00A26203"/>
    <w:rsid w:val="00A26284"/>
    <w:rsid w:val="00A26450"/>
    <w:rsid w:val="00A2645B"/>
    <w:rsid w:val="00A2650C"/>
    <w:rsid w:val="00A26578"/>
    <w:rsid w:val="00A26592"/>
    <w:rsid w:val="00A26783"/>
    <w:rsid w:val="00A268C3"/>
    <w:rsid w:val="00A269CE"/>
    <w:rsid w:val="00A26DAA"/>
    <w:rsid w:val="00A26DB7"/>
    <w:rsid w:val="00A26F38"/>
    <w:rsid w:val="00A2717A"/>
    <w:rsid w:val="00A271FC"/>
    <w:rsid w:val="00A272A9"/>
    <w:rsid w:val="00A2738C"/>
    <w:rsid w:val="00A275BE"/>
    <w:rsid w:val="00A2765A"/>
    <w:rsid w:val="00A277FA"/>
    <w:rsid w:val="00A27A6B"/>
    <w:rsid w:val="00A27AA9"/>
    <w:rsid w:val="00A27CE1"/>
    <w:rsid w:val="00A27E58"/>
    <w:rsid w:val="00A27EE7"/>
    <w:rsid w:val="00A30265"/>
    <w:rsid w:val="00A3031D"/>
    <w:rsid w:val="00A303F4"/>
    <w:rsid w:val="00A30517"/>
    <w:rsid w:val="00A305B6"/>
    <w:rsid w:val="00A30636"/>
    <w:rsid w:val="00A30681"/>
    <w:rsid w:val="00A306EE"/>
    <w:rsid w:val="00A308C6"/>
    <w:rsid w:val="00A30A61"/>
    <w:rsid w:val="00A30B2B"/>
    <w:rsid w:val="00A30BF1"/>
    <w:rsid w:val="00A30C5B"/>
    <w:rsid w:val="00A30D15"/>
    <w:rsid w:val="00A30D73"/>
    <w:rsid w:val="00A30E32"/>
    <w:rsid w:val="00A30E63"/>
    <w:rsid w:val="00A30F5F"/>
    <w:rsid w:val="00A31048"/>
    <w:rsid w:val="00A311BE"/>
    <w:rsid w:val="00A314B4"/>
    <w:rsid w:val="00A31624"/>
    <w:rsid w:val="00A3177D"/>
    <w:rsid w:val="00A3188D"/>
    <w:rsid w:val="00A31A8D"/>
    <w:rsid w:val="00A31B4C"/>
    <w:rsid w:val="00A31C9E"/>
    <w:rsid w:val="00A31CA9"/>
    <w:rsid w:val="00A31DBF"/>
    <w:rsid w:val="00A31E1E"/>
    <w:rsid w:val="00A31E22"/>
    <w:rsid w:val="00A31E2C"/>
    <w:rsid w:val="00A31EB9"/>
    <w:rsid w:val="00A31F8C"/>
    <w:rsid w:val="00A31FF3"/>
    <w:rsid w:val="00A3206F"/>
    <w:rsid w:val="00A32233"/>
    <w:rsid w:val="00A32296"/>
    <w:rsid w:val="00A32397"/>
    <w:rsid w:val="00A32414"/>
    <w:rsid w:val="00A3257F"/>
    <w:rsid w:val="00A3264A"/>
    <w:rsid w:val="00A32812"/>
    <w:rsid w:val="00A32A97"/>
    <w:rsid w:val="00A32C4B"/>
    <w:rsid w:val="00A32D59"/>
    <w:rsid w:val="00A32E5C"/>
    <w:rsid w:val="00A32E7F"/>
    <w:rsid w:val="00A32EB1"/>
    <w:rsid w:val="00A32F13"/>
    <w:rsid w:val="00A330D6"/>
    <w:rsid w:val="00A3334F"/>
    <w:rsid w:val="00A3348E"/>
    <w:rsid w:val="00A334BF"/>
    <w:rsid w:val="00A33689"/>
    <w:rsid w:val="00A336E3"/>
    <w:rsid w:val="00A339A9"/>
    <w:rsid w:val="00A339F9"/>
    <w:rsid w:val="00A33A64"/>
    <w:rsid w:val="00A33A9E"/>
    <w:rsid w:val="00A33AA0"/>
    <w:rsid w:val="00A33C39"/>
    <w:rsid w:val="00A33E06"/>
    <w:rsid w:val="00A33F54"/>
    <w:rsid w:val="00A33F7F"/>
    <w:rsid w:val="00A33FC6"/>
    <w:rsid w:val="00A34137"/>
    <w:rsid w:val="00A3419F"/>
    <w:rsid w:val="00A3420A"/>
    <w:rsid w:val="00A34246"/>
    <w:rsid w:val="00A34278"/>
    <w:rsid w:val="00A34326"/>
    <w:rsid w:val="00A3477B"/>
    <w:rsid w:val="00A34879"/>
    <w:rsid w:val="00A348AA"/>
    <w:rsid w:val="00A348B6"/>
    <w:rsid w:val="00A34BD6"/>
    <w:rsid w:val="00A34BDA"/>
    <w:rsid w:val="00A34D66"/>
    <w:rsid w:val="00A34E0A"/>
    <w:rsid w:val="00A34F2B"/>
    <w:rsid w:val="00A34F8D"/>
    <w:rsid w:val="00A34F90"/>
    <w:rsid w:val="00A34FB5"/>
    <w:rsid w:val="00A35114"/>
    <w:rsid w:val="00A3532A"/>
    <w:rsid w:val="00A35336"/>
    <w:rsid w:val="00A3563A"/>
    <w:rsid w:val="00A35702"/>
    <w:rsid w:val="00A358FE"/>
    <w:rsid w:val="00A35A2C"/>
    <w:rsid w:val="00A35A6C"/>
    <w:rsid w:val="00A35B31"/>
    <w:rsid w:val="00A35DD0"/>
    <w:rsid w:val="00A35E49"/>
    <w:rsid w:val="00A35F25"/>
    <w:rsid w:val="00A36067"/>
    <w:rsid w:val="00A3607F"/>
    <w:rsid w:val="00A3611D"/>
    <w:rsid w:val="00A363BA"/>
    <w:rsid w:val="00A36510"/>
    <w:rsid w:val="00A36569"/>
    <w:rsid w:val="00A365E9"/>
    <w:rsid w:val="00A3660F"/>
    <w:rsid w:val="00A36627"/>
    <w:rsid w:val="00A36694"/>
    <w:rsid w:val="00A366EB"/>
    <w:rsid w:val="00A367F9"/>
    <w:rsid w:val="00A36A0B"/>
    <w:rsid w:val="00A36A93"/>
    <w:rsid w:val="00A36B0B"/>
    <w:rsid w:val="00A36CBB"/>
    <w:rsid w:val="00A37014"/>
    <w:rsid w:val="00A37326"/>
    <w:rsid w:val="00A3732A"/>
    <w:rsid w:val="00A373AC"/>
    <w:rsid w:val="00A3751A"/>
    <w:rsid w:val="00A3768C"/>
    <w:rsid w:val="00A377B5"/>
    <w:rsid w:val="00A37853"/>
    <w:rsid w:val="00A37917"/>
    <w:rsid w:val="00A37A80"/>
    <w:rsid w:val="00A37C9F"/>
    <w:rsid w:val="00A37D1C"/>
    <w:rsid w:val="00A37D70"/>
    <w:rsid w:val="00A37E95"/>
    <w:rsid w:val="00A37FAE"/>
    <w:rsid w:val="00A400C4"/>
    <w:rsid w:val="00A4034F"/>
    <w:rsid w:val="00A403F3"/>
    <w:rsid w:val="00A4051D"/>
    <w:rsid w:val="00A4053E"/>
    <w:rsid w:val="00A40600"/>
    <w:rsid w:val="00A40713"/>
    <w:rsid w:val="00A409FD"/>
    <w:rsid w:val="00A40A0B"/>
    <w:rsid w:val="00A40B51"/>
    <w:rsid w:val="00A40BD9"/>
    <w:rsid w:val="00A40CB3"/>
    <w:rsid w:val="00A40D27"/>
    <w:rsid w:val="00A40F1E"/>
    <w:rsid w:val="00A40F3B"/>
    <w:rsid w:val="00A4112E"/>
    <w:rsid w:val="00A4121E"/>
    <w:rsid w:val="00A41251"/>
    <w:rsid w:val="00A4126C"/>
    <w:rsid w:val="00A41372"/>
    <w:rsid w:val="00A41461"/>
    <w:rsid w:val="00A415EB"/>
    <w:rsid w:val="00A41697"/>
    <w:rsid w:val="00A418FA"/>
    <w:rsid w:val="00A41A75"/>
    <w:rsid w:val="00A41A96"/>
    <w:rsid w:val="00A41B8B"/>
    <w:rsid w:val="00A41BBF"/>
    <w:rsid w:val="00A41C98"/>
    <w:rsid w:val="00A41DC1"/>
    <w:rsid w:val="00A42152"/>
    <w:rsid w:val="00A42184"/>
    <w:rsid w:val="00A421D6"/>
    <w:rsid w:val="00A423A5"/>
    <w:rsid w:val="00A423BC"/>
    <w:rsid w:val="00A42505"/>
    <w:rsid w:val="00A425B3"/>
    <w:rsid w:val="00A425B8"/>
    <w:rsid w:val="00A425BF"/>
    <w:rsid w:val="00A427FF"/>
    <w:rsid w:val="00A4284D"/>
    <w:rsid w:val="00A42A53"/>
    <w:rsid w:val="00A42B39"/>
    <w:rsid w:val="00A42B4E"/>
    <w:rsid w:val="00A42B70"/>
    <w:rsid w:val="00A42C7B"/>
    <w:rsid w:val="00A42D2E"/>
    <w:rsid w:val="00A4315D"/>
    <w:rsid w:val="00A43698"/>
    <w:rsid w:val="00A436B7"/>
    <w:rsid w:val="00A43826"/>
    <w:rsid w:val="00A438C6"/>
    <w:rsid w:val="00A43AE7"/>
    <w:rsid w:val="00A43C4D"/>
    <w:rsid w:val="00A43C83"/>
    <w:rsid w:val="00A43DE6"/>
    <w:rsid w:val="00A43EF7"/>
    <w:rsid w:val="00A43FB9"/>
    <w:rsid w:val="00A44103"/>
    <w:rsid w:val="00A4411A"/>
    <w:rsid w:val="00A44122"/>
    <w:rsid w:val="00A441FE"/>
    <w:rsid w:val="00A4424D"/>
    <w:rsid w:val="00A44302"/>
    <w:rsid w:val="00A44349"/>
    <w:rsid w:val="00A4436B"/>
    <w:rsid w:val="00A44555"/>
    <w:rsid w:val="00A44665"/>
    <w:rsid w:val="00A44976"/>
    <w:rsid w:val="00A449B5"/>
    <w:rsid w:val="00A449CF"/>
    <w:rsid w:val="00A44A53"/>
    <w:rsid w:val="00A44C04"/>
    <w:rsid w:val="00A44C88"/>
    <w:rsid w:val="00A44D98"/>
    <w:rsid w:val="00A44E27"/>
    <w:rsid w:val="00A44FA5"/>
    <w:rsid w:val="00A44FF9"/>
    <w:rsid w:val="00A45001"/>
    <w:rsid w:val="00A4510C"/>
    <w:rsid w:val="00A45144"/>
    <w:rsid w:val="00A45332"/>
    <w:rsid w:val="00A45526"/>
    <w:rsid w:val="00A45714"/>
    <w:rsid w:val="00A45795"/>
    <w:rsid w:val="00A45A39"/>
    <w:rsid w:val="00A45A50"/>
    <w:rsid w:val="00A45C3F"/>
    <w:rsid w:val="00A45C46"/>
    <w:rsid w:val="00A45FDF"/>
    <w:rsid w:val="00A461AE"/>
    <w:rsid w:val="00A461C9"/>
    <w:rsid w:val="00A46230"/>
    <w:rsid w:val="00A464DB"/>
    <w:rsid w:val="00A464E9"/>
    <w:rsid w:val="00A4653C"/>
    <w:rsid w:val="00A46571"/>
    <w:rsid w:val="00A465C8"/>
    <w:rsid w:val="00A465F1"/>
    <w:rsid w:val="00A46878"/>
    <w:rsid w:val="00A46AB9"/>
    <w:rsid w:val="00A46D64"/>
    <w:rsid w:val="00A46D9F"/>
    <w:rsid w:val="00A46E76"/>
    <w:rsid w:val="00A470DF"/>
    <w:rsid w:val="00A4726F"/>
    <w:rsid w:val="00A472A4"/>
    <w:rsid w:val="00A47752"/>
    <w:rsid w:val="00A47853"/>
    <w:rsid w:val="00A47CA7"/>
    <w:rsid w:val="00A47D08"/>
    <w:rsid w:val="00A47D8B"/>
    <w:rsid w:val="00A47E83"/>
    <w:rsid w:val="00A47F2E"/>
    <w:rsid w:val="00A500A6"/>
    <w:rsid w:val="00A50132"/>
    <w:rsid w:val="00A5019C"/>
    <w:rsid w:val="00A50272"/>
    <w:rsid w:val="00A503F5"/>
    <w:rsid w:val="00A5052D"/>
    <w:rsid w:val="00A50538"/>
    <w:rsid w:val="00A505AA"/>
    <w:rsid w:val="00A505B1"/>
    <w:rsid w:val="00A506C6"/>
    <w:rsid w:val="00A507E8"/>
    <w:rsid w:val="00A50831"/>
    <w:rsid w:val="00A509D6"/>
    <w:rsid w:val="00A509F0"/>
    <w:rsid w:val="00A50B25"/>
    <w:rsid w:val="00A50BC0"/>
    <w:rsid w:val="00A50BF3"/>
    <w:rsid w:val="00A50E39"/>
    <w:rsid w:val="00A5105D"/>
    <w:rsid w:val="00A510BD"/>
    <w:rsid w:val="00A5112A"/>
    <w:rsid w:val="00A51188"/>
    <w:rsid w:val="00A51189"/>
    <w:rsid w:val="00A51345"/>
    <w:rsid w:val="00A51369"/>
    <w:rsid w:val="00A51446"/>
    <w:rsid w:val="00A51593"/>
    <w:rsid w:val="00A515C1"/>
    <w:rsid w:val="00A5165E"/>
    <w:rsid w:val="00A516FA"/>
    <w:rsid w:val="00A51797"/>
    <w:rsid w:val="00A51881"/>
    <w:rsid w:val="00A51988"/>
    <w:rsid w:val="00A51A56"/>
    <w:rsid w:val="00A51AC8"/>
    <w:rsid w:val="00A51B5E"/>
    <w:rsid w:val="00A51B6A"/>
    <w:rsid w:val="00A51D74"/>
    <w:rsid w:val="00A51D78"/>
    <w:rsid w:val="00A52214"/>
    <w:rsid w:val="00A52264"/>
    <w:rsid w:val="00A52307"/>
    <w:rsid w:val="00A5236E"/>
    <w:rsid w:val="00A524DF"/>
    <w:rsid w:val="00A525DE"/>
    <w:rsid w:val="00A52717"/>
    <w:rsid w:val="00A527F1"/>
    <w:rsid w:val="00A528E1"/>
    <w:rsid w:val="00A52957"/>
    <w:rsid w:val="00A5295C"/>
    <w:rsid w:val="00A52ADC"/>
    <w:rsid w:val="00A52B0D"/>
    <w:rsid w:val="00A52B40"/>
    <w:rsid w:val="00A52B69"/>
    <w:rsid w:val="00A52B75"/>
    <w:rsid w:val="00A52B77"/>
    <w:rsid w:val="00A52CA6"/>
    <w:rsid w:val="00A52CD5"/>
    <w:rsid w:val="00A52D86"/>
    <w:rsid w:val="00A52DB6"/>
    <w:rsid w:val="00A52DF8"/>
    <w:rsid w:val="00A52E88"/>
    <w:rsid w:val="00A531B3"/>
    <w:rsid w:val="00A5327C"/>
    <w:rsid w:val="00A532DC"/>
    <w:rsid w:val="00A5338D"/>
    <w:rsid w:val="00A5352E"/>
    <w:rsid w:val="00A53785"/>
    <w:rsid w:val="00A537A1"/>
    <w:rsid w:val="00A537BC"/>
    <w:rsid w:val="00A53896"/>
    <w:rsid w:val="00A53957"/>
    <w:rsid w:val="00A53970"/>
    <w:rsid w:val="00A539BA"/>
    <w:rsid w:val="00A53A67"/>
    <w:rsid w:val="00A53DE3"/>
    <w:rsid w:val="00A53E01"/>
    <w:rsid w:val="00A53E37"/>
    <w:rsid w:val="00A53FE2"/>
    <w:rsid w:val="00A54008"/>
    <w:rsid w:val="00A54039"/>
    <w:rsid w:val="00A54293"/>
    <w:rsid w:val="00A542B5"/>
    <w:rsid w:val="00A544AE"/>
    <w:rsid w:val="00A54517"/>
    <w:rsid w:val="00A54697"/>
    <w:rsid w:val="00A548D8"/>
    <w:rsid w:val="00A54929"/>
    <w:rsid w:val="00A54A16"/>
    <w:rsid w:val="00A54A1D"/>
    <w:rsid w:val="00A54A2C"/>
    <w:rsid w:val="00A54AB1"/>
    <w:rsid w:val="00A54AE6"/>
    <w:rsid w:val="00A54C8D"/>
    <w:rsid w:val="00A54D18"/>
    <w:rsid w:val="00A54EF1"/>
    <w:rsid w:val="00A54FC6"/>
    <w:rsid w:val="00A55045"/>
    <w:rsid w:val="00A551EC"/>
    <w:rsid w:val="00A55272"/>
    <w:rsid w:val="00A5527E"/>
    <w:rsid w:val="00A55391"/>
    <w:rsid w:val="00A553B7"/>
    <w:rsid w:val="00A553E4"/>
    <w:rsid w:val="00A55411"/>
    <w:rsid w:val="00A554C3"/>
    <w:rsid w:val="00A556E2"/>
    <w:rsid w:val="00A5575C"/>
    <w:rsid w:val="00A5580D"/>
    <w:rsid w:val="00A55890"/>
    <w:rsid w:val="00A55961"/>
    <w:rsid w:val="00A5596B"/>
    <w:rsid w:val="00A559E1"/>
    <w:rsid w:val="00A55A0D"/>
    <w:rsid w:val="00A55A1E"/>
    <w:rsid w:val="00A55AA8"/>
    <w:rsid w:val="00A55ACE"/>
    <w:rsid w:val="00A55C38"/>
    <w:rsid w:val="00A55C73"/>
    <w:rsid w:val="00A55D90"/>
    <w:rsid w:val="00A55E1B"/>
    <w:rsid w:val="00A55EA4"/>
    <w:rsid w:val="00A55EA8"/>
    <w:rsid w:val="00A55ED6"/>
    <w:rsid w:val="00A5606E"/>
    <w:rsid w:val="00A560FC"/>
    <w:rsid w:val="00A56115"/>
    <w:rsid w:val="00A5626E"/>
    <w:rsid w:val="00A562BE"/>
    <w:rsid w:val="00A56340"/>
    <w:rsid w:val="00A564BB"/>
    <w:rsid w:val="00A564D5"/>
    <w:rsid w:val="00A569D4"/>
    <w:rsid w:val="00A56B63"/>
    <w:rsid w:val="00A56B6B"/>
    <w:rsid w:val="00A56BF0"/>
    <w:rsid w:val="00A56C61"/>
    <w:rsid w:val="00A56D54"/>
    <w:rsid w:val="00A56DCC"/>
    <w:rsid w:val="00A56F45"/>
    <w:rsid w:val="00A570A4"/>
    <w:rsid w:val="00A5733A"/>
    <w:rsid w:val="00A573AA"/>
    <w:rsid w:val="00A573FA"/>
    <w:rsid w:val="00A576A2"/>
    <w:rsid w:val="00A57FDE"/>
    <w:rsid w:val="00A6001D"/>
    <w:rsid w:val="00A601F5"/>
    <w:rsid w:val="00A604F8"/>
    <w:rsid w:val="00A60729"/>
    <w:rsid w:val="00A60839"/>
    <w:rsid w:val="00A6083B"/>
    <w:rsid w:val="00A608A7"/>
    <w:rsid w:val="00A60A8F"/>
    <w:rsid w:val="00A60B6C"/>
    <w:rsid w:val="00A60EA6"/>
    <w:rsid w:val="00A60FA7"/>
    <w:rsid w:val="00A61066"/>
    <w:rsid w:val="00A610A7"/>
    <w:rsid w:val="00A610BF"/>
    <w:rsid w:val="00A6114C"/>
    <w:rsid w:val="00A612BF"/>
    <w:rsid w:val="00A61400"/>
    <w:rsid w:val="00A61517"/>
    <w:rsid w:val="00A61645"/>
    <w:rsid w:val="00A6189A"/>
    <w:rsid w:val="00A61B75"/>
    <w:rsid w:val="00A61BA1"/>
    <w:rsid w:val="00A61D0F"/>
    <w:rsid w:val="00A61DFC"/>
    <w:rsid w:val="00A61EEB"/>
    <w:rsid w:val="00A61F4F"/>
    <w:rsid w:val="00A61FD5"/>
    <w:rsid w:val="00A622C2"/>
    <w:rsid w:val="00A62331"/>
    <w:rsid w:val="00A623F2"/>
    <w:rsid w:val="00A625AA"/>
    <w:rsid w:val="00A626AE"/>
    <w:rsid w:val="00A626B9"/>
    <w:rsid w:val="00A6292E"/>
    <w:rsid w:val="00A62967"/>
    <w:rsid w:val="00A629CF"/>
    <w:rsid w:val="00A62BFF"/>
    <w:rsid w:val="00A62C8B"/>
    <w:rsid w:val="00A62E96"/>
    <w:rsid w:val="00A63107"/>
    <w:rsid w:val="00A6315B"/>
    <w:rsid w:val="00A632D2"/>
    <w:rsid w:val="00A63349"/>
    <w:rsid w:val="00A63411"/>
    <w:rsid w:val="00A6358F"/>
    <w:rsid w:val="00A6363F"/>
    <w:rsid w:val="00A63644"/>
    <w:rsid w:val="00A63694"/>
    <w:rsid w:val="00A6387A"/>
    <w:rsid w:val="00A638DD"/>
    <w:rsid w:val="00A638FD"/>
    <w:rsid w:val="00A63A29"/>
    <w:rsid w:val="00A63BD4"/>
    <w:rsid w:val="00A63D73"/>
    <w:rsid w:val="00A63D81"/>
    <w:rsid w:val="00A63E2F"/>
    <w:rsid w:val="00A63F5B"/>
    <w:rsid w:val="00A640D8"/>
    <w:rsid w:val="00A64171"/>
    <w:rsid w:val="00A641A1"/>
    <w:rsid w:val="00A645C7"/>
    <w:rsid w:val="00A646D8"/>
    <w:rsid w:val="00A648D3"/>
    <w:rsid w:val="00A64A4A"/>
    <w:rsid w:val="00A64D41"/>
    <w:rsid w:val="00A64E26"/>
    <w:rsid w:val="00A64E6F"/>
    <w:rsid w:val="00A650B2"/>
    <w:rsid w:val="00A65273"/>
    <w:rsid w:val="00A652D3"/>
    <w:rsid w:val="00A652F9"/>
    <w:rsid w:val="00A65350"/>
    <w:rsid w:val="00A65411"/>
    <w:rsid w:val="00A654CB"/>
    <w:rsid w:val="00A657F1"/>
    <w:rsid w:val="00A65844"/>
    <w:rsid w:val="00A6586C"/>
    <w:rsid w:val="00A65C24"/>
    <w:rsid w:val="00A65C2D"/>
    <w:rsid w:val="00A65E3A"/>
    <w:rsid w:val="00A65E54"/>
    <w:rsid w:val="00A65E93"/>
    <w:rsid w:val="00A661F2"/>
    <w:rsid w:val="00A6620F"/>
    <w:rsid w:val="00A66383"/>
    <w:rsid w:val="00A66413"/>
    <w:rsid w:val="00A664CD"/>
    <w:rsid w:val="00A664E5"/>
    <w:rsid w:val="00A666D1"/>
    <w:rsid w:val="00A6679F"/>
    <w:rsid w:val="00A66922"/>
    <w:rsid w:val="00A669E5"/>
    <w:rsid w:val="00A66A55"/>
    <w:rsid w:val="00A66A93"/>
    <w:rsid w:val="00A66B78"/>
    <w:rsid w:val="00A66B7F"/>
    <w:rsid w:val="00A66C6E"/>
    <w:rsid w:val="00A67038"/>
    <w:rsid w:val="00A67176"/>
    <w:rsid w:val="00A67303"/>
    <w:rsid w:val="00A675A3"/>
    <w:rsid w:val="00A676D8"/>
    <w:rsid w:val="00A6772A"/>
    <w:rsid w:val="00A67995"/>
    <w:rsid w:val="00A67A3C"/>
    <w:rsid w:val="00A67A7E"/>
    <w:rsid w:val="00A67B85"/>
    <w:rsid w:val="00A67DB9"/>
    <w:rsid w:val="00A70029"/>
    <w:rsid w:val="00A70162"/>
    <w:rsid w:val="00A7027D"/>
    <w:rsid w:val="00A7033F"/>
    <w:rsid w:val="00A703B3"/>
    <w:rsid w:val="00A7041E"/>
    <w:rsid w:val="00A70705"/>
    <w:rsid w:val="00A7085E"/>
    <w:rsid w:val="00A70987"/>
    <w:rsid w:val="00A709D3"/>
    <w:rsid w:val="00A70A58"/>
    <w:rsid w:val="00A70A9C"/>
    <w:rsid w:val="00A70C42"/>
    <w:rsid w:val="00A70D23"/>
    <w:rsid w:val="00A70E80"/>
    <w:rsid w:val="00A70EBE"/>
    <w:rsid w:val="00A71131"/>
    <w:rsid w:val="00A711E1"/>
    <w:rsid w:val="00A71251"/>
    <w:rsid w:val="00A7129B"/>
    <w:rsid w:val="00A71368"/>
    <w:rsid w:val="00A71372"/>
    <w:rsid w:val="00A71373"/>
    <w:rsid w:val="00A71421"/>
    <w:rsid w:val="00A71466"/>
    <w:rsid w:val="00A714B4"/>
    <w:rsid w:val="00A71523"/>
    <w:rsid w:val="00A716A4"/>
    <w:rsid w:val="00A71726"/>
    <w:rsid w:val="00A7172D"/>
    <w:rsid w:val="00A717FD"/>
    <w:rsid w:val="00A7191F"/>
    <w:rsid w:val="00A71A8D"/>
    <w:rsid w:val="00A71C5C"/>
    <w:rsid w:val="00A71DDC"/>
    <w:rsid w:val="00A71E55"/>
    <w:rsid w:val="00A71E94"/>
    <w:rsid w:val="00A72002"/>
    <w:rsid w:val="00A72396"/>
    <w:rsid w:val="00A72601"/>
    <w:rsid w:val="00A728AD"/>
    <w:rsid w:val="00A72B58"/>
    <w:rsid w:val="00A72B8A"/>
    <w:rsid w:val="00A72BA1"/>
    <w:rsid w:val="00A72CF2"/>
    <w:rsid w:val="00A72D0C"/>
    <w:rsid w:val="00A72ECB"/>
    <w:rsid w:val="00A72F97"/>
    <w:rsid w:val="00A73227"/>
    <w:rsid w:val="00A73256"/>
    <w:rsid w:val="00A7368C"/>
    <w:rsid w:val="00A736E8"/>
    <w:rsid w:val="00A7370C"/>
    <w:rsid w:val="00A73714"/>
    <w:rsid w:val="00A7372C"/>
    <w:rsid w:val="00A738A8"/>
    <w:rsid w:val="00A73BD8"/>
    <w:rsid w:val="00A73D59"/>
    <w:rsid w:val="00A73DDC"/>
    <w:rsid w:val="00A73E7D"/>
    <w:rsid w:val="00A74091"/>
    <w:rsid w:val="00A7412D"/>
    <w:rsid w:val="00A74158"/>
    <w:rsid w:val="00A74190"/>
    <w:rsid w:val="00A741EC"/>
    <w:rsid w:val="00A742FD"/>
    <w:rsid w:val="00A743AF"/>
    <w:rsid w:val="00A7477A"/>
    <w:rsid w:val="00A74841"/>
    <w:rsid w:val="00A749D8"/>
    <w:rsid w:val="00A74A43"/>
    <w:rsid w:val="00A74B4A"/>
    <w:rsid w:val="00A74BC1"/>
    <w:rsid w:val="00A74BD1"/>
    <w:rsid w:val="00A74BD8"/>
    <w:rsid w:val="00A74E11"/>
    <w:rsid w:val="00A74EE4"/>
    <w:rsid w:val="00A750AE"/>
    <w:rsid w:val="00A750D3"/>
    <w:rsid w:val="00A75152"/>
    <w:rsid w:val="00A75292"/>
    <w:rsid w:val="00A75304"/>
    <w:rsid w:val="00A75331"/>
    <w:rsid w:val="00A753A8"/>
    <w:rsid w:val="00A753E4"/>
    <w:rsid w:val="00A7556B"/>
    <w:rsid w:val="00A756AB"/>
    <w:rsid w:val="00A756D0"/>
    <w:rsid w:val="00A7572F"/>
    <w:rsid w:val="00A75B7F"/>
    <w:rsid w:val="00A75BBF"/>
    <w:rsid w:val="00A75DE9"/>
    <w:rsid w:val="00A75F22"/>
    <w:rsid w:val="00A7615D"/>
    <w:rsid w:val="00A7617C"/>
    <w:rsid w:val="00A7636E"/>
    <w:rsid w:val="00A7640C"/>
    <w:rsid w:val="00A7654B"/>
    <w:rsid w:val="00A76721"/>
    <w:rsid w:val="00A767F9"/>
    <w:rsid w:val="00A768AB"/>
    <w:rsid w:val="00A76948"/>
    <w:rsid w:val="00A769E2"/>
    <w:rsid w:val="00A76B4C"/>
    <w:rsid w:val="00A76B66"/>
    <w:rsid w:val="00A76B67"/>
    <w:rsid w:val="00A76BF1"/>
    <w:rsid w:val="00A76C40"/>
    <w:rsid w:val="00A76CA8"/>
    <w:rsid w:val="00A76CAD"/>
    <w:rsid w:val="00A76D24"/>
    <w:rsid w:val="00A76F14"/>
    <w:rsid w:val="00A76FA9"/>
    <w:rsid w:val="00A771BC"/>
    <w:rsid w:val="00A77268"/>
    <w:rsid w:val="00A7734F"/>
    <w:rsid w:val="00A77861"/>
    <w:rsid w:val="00A7791C"/>
    <w:rsid w:val="00A7795E"/>
    <w:rsid w:val="00A77AD9"/>
    <w:rsid w:val="00A77B33"/>
    <w:rsid w:val="00A77BCE"/>
    <w:rsid w:val="00A77E41"/>
    <w:rsid w:val="00A77F1B"/>
    <w:rsid w:val="00A80010"/>
    <w:rsid w:val="00A80036"/>
    <w:rsid w:val="00A800A8"/>
    <w:rsid w:val="00A8013E"/>
    <w:rsid w:val="00A80241"/>
    <w:rsid w:val="00A80400"/>
    <w:rsid w:val="00A80784"/>
    <w:rsid w:val="00A80985"/>
    <w:rsid w:val="00A80A5F"/>
    <w:rsid w:val="00A80A6D"/>
    <w:rsid w:val="00A80A7F"/>
    <w:rsid w:val="00A80DD4"/>
    <w:rsid w:val="00A80EBB"/>
    <w:rsid w:val="00A80F88"/>
    <w:rsid w:val="00A8105E"/>
    <w:rsid w:val="00A814A1"/>
    <w:rsid w:val="00A815E4"/>
    <w:rsid w:val="00A81B2B"/>
    <w:rsid w:val="00A81B5B"/>
    <w:rsid w:val="00A81C37"/>
    <w:rsid w:val="00A81CF6"/>
    <w:rsid w:val="00A81E0C"/>
    <w:rsid w:val="00A81FC3"/>
    <w:rsid w:val="00A8230B"/>
    <w:rsid w:val="00A823CC"/>
    <w:rsid w:val="00A825C5"/>
    <w:rsid w:val="00A8277C"/>
    <w:rsid w:val="00A828BE"/>
    <w:rsid w:val="00A828D0"/>
    <w:rsid w:val="00A82A4B"/>
    <w:rsid w:val="00A82B1D"/>
    <w:rsid w:val="00A82BBC"/>
    <w:rsid w:val="00A82D5A"/>
    <w:rsid w:val="00A82DBA"/>
    <w:rsid w:val="00A82E76"/>
    <w:rsid w:val="00A82EC3"/>
    <w:rsid w:val="00A83081"/>
    <w:rsid w:val="00A832F8"/>
    <w:rsid w:val="00A83313"/>
    <w:rsid w:val="00A834D7"/>
    <w:rsid w:val="00A83508"/>
    <w:rsid w:val="00A836FF"/>
    <w:rsid w:val="00A83716"/>
    <w:rsid w:val="00A8374C"/>
    <w:rsid w:val="00A837CB"/>
    <w:rsid w:val="00A837D4"/>
    <w:rsid w:val="00A837E8"/>
    <w:rsid w:val="00A839DB"/>
    <w:rsid w:val="00A83A3C"/>
    <w:rsid w:val="00A83ADC"/>
    <w:rsid w:val="00A83BCB"/>
    <w:rsid w:val="00A83D50"/>
    <w:rsid w:val="00A83DFA"/>
    <w:rsid w:val="00A83E5C"/>
    <w:rsid w:val="00A83EA8"/>
    <w:rsid w:val="00A8405E"/>
    <w:rsid w:val="00A84068"/>
    <w:rsid w:val="00A84248"/>
    <w:rsid w:val="00A84274"/>
    <w:rsid w:val="00A84472"/>
    <w:rsid w:val="00A84485"/>
    <w:rsid w:val="00A845D3"/>
    <w:rsid w:val="00A846DF"/>
    <w:rsid w:val="00A848EB"/>
    <w:rsid w:val="00A8493D"/>
    <w:rsid w:val="00A84B1B"/>
    <w:rsid w:val="00A84B81"/>
    <w:rsid w:val="00A84CA0"/>
    <w:rsid w:val="00A84E06"/>
    <w:rsid w:val="00A85075"/>
    <w:rsid w:val="00A85396"/>
    <w:rsid w:val="00A8557A"/>
    <w:rsid w:val="00A85635"/>
    <w:rsid w:val="00A858CC"/>
    <w:rsid w:val="00A8596F"/>
    <w:rsid w:val="00A85B93"/>
    <w:rsid w:val="00A85CB6"/>
    <w:rsid w:val="00A85CC4"/>
    <w:rsid w:val="00A85E50"/>
    <w:rsid w:val="00A85EA2"/>
    <w:rsid w:val="00A85FD5"/>
    <w:rsid w:val="00A86010"/>
    <w:rsid w:val="00A860D3"/>
    <w:rsid w:val="00A8632C"/>
    <w:rsid w:val="00A86410"/>
    <w:rsid w:val="00A865BC"/>
    <w:rsid w:val="00A86664"/>
    <w:rsid w:val="00A868AC"/>
    <w:rsid w:val="00A86950"/>
    <w:rsid w:val="00A86A42"/>
    <w:rsid w:val="00A86A49"/>
    <w:rsid w:val="00A86B6A"/>
    <w:rsid w:val="00A86B8D"/>
    <w:rsid w:val="00A86CCD"/>
    <w:rsid w:val="00A86EA1"/>
    <w:rsid w:val="00A8706C"/>
    <w:rsid w:val="00A871CC"/>
    <w:rsid w:val="00A87233"/>
    <w:rsid w:val="00A873EB"/>
    <w:rsid w:val="00A87423"/>
    <w:rsid w:val="00A875CF"/>
    <w:rsid w:val="00A875EA"/>
    <w:rsid w:val="00A8781C"/>
    <w:rsid w:val="00A87824"/>
    <w:rsid w:val="00A87B47"/>
    <w:rsid w:val="00A87CF2"/>
    <w:rsid w:val="00A900C8"/>
    <w:rsid w:val="00A901BE"/>
    <w:rsid w:val="00A90372"/>
    <w:rsid w:val="00A903D3"/>
    <w:rsid w:val="00A90521"/>
    <w:rsid w:val="00A905E2"/>
    <w:rsid w:val="00A90645"/>
    <w:rsid w:val="00A906CB"/>
    <w:rsid w:val="00A9095D"/>
    <w:rsid w:val="00A9097E"/>
    <w:rsid w:val="00A909B5"/>
    <w:rsid w:val="00A90A27"/>
    <w:rsid w:val="00A90B78"/>
    <w:rsid w:val="00A90C35"/>
    <w:rsid w:val="00A90D2D"/>
    <w:rsid w:val="00A90DAC"/>
    <w:rsid w:val="00A90E7E"/>
    <w:rsid w:val="00A91011"/>
    <w:rsid w:val="00A911F1"/>
    <w:rsid w:val="00A91399"/>
    <w:rsid w:val="00A9157E"/>
    <w:rsid w:val="00A915CB"/>
    <w:rsid w:val="00A915EA"/>
    <w:rsid w:val="00A91879"/>
    <w:rsid w:val="00A91A3A"/>
    <w:rsid w:val="00A91A3B"/>
    <w:rsid w:val="00A91A50"/>
    <w:rsid w:val="00A91C54"/>
    <w:rsid w:val="00A91CB8"/>
    <w:rsid w:val="00A91ED3"/>
    <w:rsid w:val="00A91F7B"/>
    <w:rsid w:val="00A920E9"/>
    <w:rsid w:val="00A9225A"/>
    <w:rsid w:val="00A9225B"/>
    <w:rsid w:val="00A9229E"/>
    <w:rsid w:val="00A924BA"/>
    <w:rsid w:val="00A925BE"/>
    <w:rsid w:val="00A92691"/>
    <w:rsid w:val="00A92846"/>
    <w:rsid w:val="00A928FA"/>
    <w:rsid w:val="00A92932"/>
    <w:rsid w:val="00A92AC2"/>
    <w:rsid w:val="00A92DF4"/>
    <w:rsid w:val="00A93292"/>
    <w:rsid w:val="00A93330"/>
    <w:rsid w:val="00A93376"/>
    <w:rsid w:val="00A93438"/>
    <w:rsid w:val="00A93553"/>
    <w:rsid w:val="00A9355F"/>
    <w:rsid w:val="00A93891"/>
    <w:rsid w:val="00A9389F"/>
    <w:rsid w:val="00A93900"/>
    <w:rsid w:val="00A9390C"/>
    <w:rsid w:val="00A93920"/>
    <w:rsid w:val="00A939DA"/>
    <w:rsid w:val="00A93C3F"/>
    <w:rsid w:val="00A93CC8"/>
    <w:rsid w:val="00A93E6D"/>
    <w:rsid w:val="00A940DA"/>
    <w:rsid w:val="00A94101"/>
    <w:rsid w:val="00A94184"/>
    <w:rsid w:val="00A94265"/>
    <w:rsid w:val="00A94365"/>
    <w:rsid w:val="00A94454"/>
    <w:rsid w:val="00A94707"/>
    <w:rsid w:val="00A94768"/>
    <w:rsid w:val="00A9492E"/>
    <w:rsid w:val="00A94954"/>
    <w:rsid w:val="00A94A42"/>
    <w:rsid w:val="00A94A61"/>
    <w:rsid w:val="00A94C18"/>
    <w:rsid w:val="00A94C60"/>
    <w:rsid w:val="00A951D6"/>
    <w:rsid w:val="00A95216"/>
    <w:rsid w:val="00A9524A"/>
    <w:rsid w:val="00A95288"/>
    <w:rsid w:val="00A952C9"/>
    <w:rsid w:val="00A95337"/>
    <w:rsid w:val="00A953B6"/>
    <w:rsid w:val="00A953D8"/>
    <w:rsid w:val="00A95461"/>
    <w:rsid w:val="00A955A6"/>
    <w:rsid w:val="00A9566E"/>
    <w:rsid w:val="00A9569F"/>
    <w:rsid w:val="00A9574B"/>
    <w:rsid w:val="00A959A4"/>
    <w:rsid w:val="00A95AAA"/>
    <w:rsid w:val="00A95DCF"/>
    <w:rsid w:val="00A95E7E"/>
    <w:rsid w:val="00A95F8C"/>
    <w:rsid w:val="00A95FDC"/>
    <w:rsid w:val="00A96053"/>
    <w:rsid w:val="00A96156"/>
    <w:rsid w:val="00A96254"/>
    <w:rsid w:val="00A9627E"/>
    <w:rsid w:val="00A962DE"/>
    <w:rsid w:val="00A96332"/>
    <w:rsid w:val="00A9643D"/>
    <w:rsid w:val="00A9659E"/>
    <w:rsid w:val="00A965D9"/>
    <w:rsid w:val="00A96761"/>
    <w:rsid w:val="00A9688A"/>
    <w:rsid w:val="00A96A10"/>
    <w:rsid w:val="00A96A34"/>
    <w:rsid w:val="00A96A46"/>
    <w:rsid w:val="00A96BE9"/>
    <w:rsid w:val="00A96F5B"/>
    <w:rsid w:val="00A96F7C"/>
    <w:rsid w:val="00A96F9E"/>
    <w:rsid w:val="00A97025"/>
    <w:rsid w:val="00A971E2"/>
    <w:rsid w:val="00A97414"/>
    <w:rsid w:val="00A9764F"/>
    <w:rsid w:val="00A977F9"/>
    <w:rsid w:val="00A978B3"/>
    <w:rsid w:val="00A97976"/>
    <w:rsid w:val="00A97A9F"/>
    <w:rsid w:val="00A97AAC"/>
    <w:rsid w:val="00A97C8D"/>
    <w:rsid w:val="00A97F34"/>
    <w:rsid w:val="00AA0139"/>
    <w:rsid w:val="00AA01DD"/>
    <w:rsid w:val="00AA01F4"/>
    <w:rsid w:val="00AA0295"/>
    <w:rsid w:val="00AA0360"/>
    <w:rsid w:val="00AA04BA"/>
    <w:rsid w:val="00AA066C"/>
    <w:rsid w:val="00AA075E"/>
    <w:rsid w:val="00AA07C6"/>
    <w:rsid w:val="00AA0821"/>
    <w:rsid w:val="00AA097B"/>
    <w:rsid w:val="00AA098C"/>
    <w:rsid w:val="00AA0AB0"/>
    <w:rsid w:val="00AA0ABF"/>
    <w:rsid w:val="00AA0ACB"/>
    <w:rsid w:val="00AA0B65"/>
    <w:rsid w:val="00AA0D62"/>
    <w:rsid w:val="00AA0D75"/>
    <w:rsid w:val="00AA0DF2"/>
    <w:rsid w:val="00AA0E20"/>
    <w:rsid w:val="00AA0E3D"/>
    <w:rsid w:val="00AA0F53"/>
    <w:rsid w:val="00AA11F0"/>
    <w:rsid w:val="00AA1397"/>
    <w:rsid w:val="00AA14BB"/>
    <w:rsid w:val="00AA14DA"/>
    <w:rsid w:val="00AA14FF"/>
    <w:rsid w:val="00AA16D7"/>
    <w:rsid w:val="00AA172A"/>
    <w:rsid w:val="00AA17F7"/>
    <w:rsid w:val="00AA18F8"/>
    <w:rsid w:val="00AA1999"/>
    <w:rsid w:val="00AA1B39"/>
    <w:rsid w:val="00AA1D2E"/>
    <w:rsid w:val="00AA1FF4"/>
    <w:rsid w:val="00AA2204"/>
    <w:rsid w:val="00AA2432"/>
    <w:rsid w:val="00AA25D1"/>
    <w:rsid w:val="00AA262E"/>
    <w:rsid w:val="00AA269B"/>
    <w:rsid w:val="00AA29F5"/>
    <w:rsid w:val="00AA2A14"/>
    <w:rsid w:val="00AA2A8F"/>
    <w:rsid w:val="00AA2AF9"/>
    <w:rsid w:val="00AA2B32"/>
    <w:rsid w:val="00AA2C07"/>
    <w:rsid w:val="00AA2C98"/>
    <w:rsid w:val="00AA2CE9"/>
    <w:rsid w:val="00AA2D43"/>
    <w:rsid w:val="00AA2DC8"/>
    <w:rsid w:val="00AA2EF4"/>
    <w:rsid w:val="00AA30F6"/>
    <w:rsid w:val="00AA3199"/>
    <w:rsid w:val="00AA3267"/>
    <w:rsid w:val="00AA3362"/>
    <w:rsid w:val="00AA3616"/>
    <w:rsid w:val="00AA38AF"/>
    <w:rsid w:val="00AA3916"/>
    <w:rsid w:val="00AA3A6F"/>
    <w:rsid w:val="00AA3EA1"/>
    <w:rsid w:val="00AA40A6"/>
    <w:rsid w:val="00AA4231"/>
    <w:rsid w:val="00AA4518"/>
    <w:rsid w:val="00AA4543"/>
    <w:rsid w:val="00AA4565"/>
    <w:rsid w:val="00AA45D4"/>
    <w:rsid w:val="00AA482B"/>
    <w:rsid w:val="00AA48A0"/>
    <w:rsid w:val="00AA49DB"/>
    <w:rsid w:val="00AA4A26"/>
    <w:rsid w:val="00AA4B22"/>
    <w:rsid w:val="00AA4BCC"/>
    <w:rsid w:val="00AA4C2B"/>
    <w:rsid w:val="00AA4CD6"/>
    <w:rsid w:val="00AA4E74"/>
    <w:rsid w:val="00AA4E8B"/>
    <w:rsid w:val="00AA4EA1"/>
    <w:rsid w:val="00AA4EDE"/>
    <w:rsid w:val="00AA4F49"/>
    <w:rsid w:val="00AA504A"/>
    <w:rsid w:val="00AA53D4"/>
    <w:rsid w:val="00AA5756"/>
    <w:rsid w:val="00AA577F"/>
    <w:rsid w:val="00AA578C"/>
    <w:rsid w:val="00AA5A8B"/>
    <w:rsid w:val="00AA5C05"/>
    <w:rsid w:val="00AA5EAC"/>
    <w:rsid w:val="00AA605F"/>
    <w:rsid w:val="00AA60A7"/>
    <w:rsid w:val="00AA631E"/>
    <w:rsid w:val="00AA63CD"/>
    <w:rsid w:val="00AA66E0"/>
    <w:rsid w:val="00AA671A"/>
    <w:rsid w:val="00AA67D7"/>
    <w:rsid w:val="00AA6876"/>
    <w:rsid w:val="00AA6892"/>
    <w:rsid w:val="00AA694B"/>
    <w:rsid w:val="00AA6A2D"/>
    <w:rsid w:val="00AA6CAA"/>
    <w:rsid w:val="00AA6D28"/>
    <w:rsid w:val="00AA70DF"/>
    <w:rsid w:val="00AA72A9"/>
    <w:rsid w:val="00AA731A"/>
    <w:rsid w:val="00AA734B"/>
    <w:rsid w:val="00AA7354"/>
    <w:rsid w:val="00AA7380"/>
    <w:rsid w:val="00AA73B7"/>
    <w:rsid w:val="00AA73CE"/>
    <w:rsid w:val="00AA7566"/>
    <w:rsid w:val="00AA771B"/>
    <w:rsid w:val="00AA7791"/>
    <w:rsid w:val="00AA780D"/>
    <w:rsid w:val="00AA781C"/>
    <w:rsid w:val="00AA7A45"/>
    <w:rsid w:val="00AA7A5D"/>
    <w:rsid w:val="00AA7EAF"/>
    <w:rsid w:val="00AB0064"/>
    <w:rsid w:val="00AB007E"/>
    <w:rsid w:val="00AB01B7"/>
    <w:rsid w:val="00AB0444"/>
    <w:rsid w:val="00AB08AA"/>
    <w:rsid w:val="00AB08DB"/>
    <w:rsid w:val="00AB0AEA"/>
    <w:rsid w:val="00AB0B02"/>
    <w:rsid w:val="00AB0B86"/>
    <w:rsid w:val="00AB0BE3"/>
    <w:rsid w:val="00AB0D08"/>
    <w:rsid w:val="00AB0DA9"/>
    <w:rsid w:val="00AB0ED1"/>
    <w:rsid w:val="00AB1071"/>
    <w:rsid w:val="00AB11F9"/>
    <w:rsid w:val="00AB1337"/>
    <w:rsid w:val="00AB135F"/>
    <w:rsid w:val="00AB138B"/>
    <w:rsid w:val="00AB14CA"/>
    <w:rsid w:val="00AB15EF"/>
    <w:rsid w:val="00AB1615"/>
    <w:rsid w:val="00AB1690"/>
    <w:rsid w:val="00AB1995"/>
    <w:rsid w:val="00AB1A08"/>
    <w:rsid w:val="00AB1A09"/>
    <w:rsid w:val="00AB1A56"/>
    <w:rsid w:val="00AB1A73"/>
    <w:rsid w:val="00AB1ABF"/>
    <w:rsid w:val="00AB1BA5"/>
    <w:rsid w:val="00AB1BB6"/>
    <w:rsid w:val="00AB1DAE"/>
    <w:rsid w:val="00AB1DB3"/>
    <w:rsid w:val="00AB1EC7"/>
    <w:rsid w:val="00AB209A"/>
    <w:rsid w:val="00AB214A"/>
    <w:rsid w:val="00AB21A8"/>
    <w:rsid w:val="00AB2284"/>
    <w:rsid w:val="00AB2286"/>
    <w:rsid w:val="00AB22DD"/>
    <w:rsid w:val="00AB265A"/>
    <w:rsid w:val="00AB279B"/>
    <w:rsid w:val="00AB27DA"/>
    <w:rsid w:val="00AB2839"/>
    <w:rsid w:val="00AB2AA4"/>
    <w:rsid w:val="00AB2B37"/>
    <w:rsid w:val="00AB2DE3"/>
    <w:rsid w:val="00AB2E17"/>
    <w:rsid w:val="00AB2E1C"/>
    <w:rsid w:val="00AB2EA3"/>
    <w:rsid w:val="00AB2ECB"/>
    <w:rsid w:val="00AB2F2A"/>
    <w:rsid w:val="00AB3026"/>
    <w:rsid w:val="00AB318F"/>
    <w:rsid w:val="00AB3275"/>
    <w:rsid w:val="00AB32FE"/>
    <w:rsid w:val="00AB335F"/>
    <w:rsid w:val="00AB3396"/>
    <w:rsid w:val="00AB3558"/>
    <w:rsid w:val="00AB3791"/>
    <w:rsid w:val="00AB3D31"/>
    <w:rsid w:val="00AB405C"/>
    <w:rsid w:val="00AB4146"/>
    <w:rsid w:val="00AB43ED"/>
    <w:rsid w:val="00AB4517"/>
    <w:rsid w:val="00AB4535"/>
    <w:rsid w:val="00AB4670"/>
    <w:rsid w:val="00AB472D"/>
    <w:rsid w:val="00AB47DF"/>
    <w:rsid w:val="00AB4C9B"/>
    <w:rsid w:val="00AB4E3F"/>
    <w:rsid w:val="00AB50A7"/>
    <w:rsid w:val="00AB5227"/>
    <w:rsid w:val="00AB5355"/>
    <w:rsid w:val="00AB5517"/>
    <w:rsid w:val="00AB55C9"/>
    <w:rsid w:val="00AB57DC"/>
    <w:rsid w:val="00AB58AC"/>
    <w:rsid w:val="00AB5A11"/>
    <w:rsid w:val="00AB5AA1"/>
    <w:rsid w:val="00AB5B44"/>
    <w:rsid w:val="00AB5BD1"/>
    <w:rsid w:val="00AB5D9D"/>
    <w:rsid w:val="00AB5DF9"/>
    <w:rsid w:val="00AB5E2D"/>
    <w:rsid w:val="00AB5F1C"/>
    <w:rsid w:val="00AB61C3"/>
    <w:rsid w:val="00AB6299"/>
    <w:rsid w:val="00AB62ED"/>
    <w:rsid w:val="00AB639B"/>
    <w:rsid w:val="00AB6563"/>
    <w:rsid w:val="00AB682C"/>
    <w:rsid w:val="00AB68A2"/>
    <w:rsid w:val="00AB693B"/>
    <w:rsid w:val="00AB69CE"/>
    <w:rsid w:val="00AB69F7"/>
    <w:rsid w:val="00AB6C85"/>
    <w:rsid w:val="00AB6E13"/>
    <w:rsid w:val="00AB6E51"/>
    <w:rsid w:val="00AB6EAB"/>
    <w:rsid w:val="00AB6ED9"/>
    <w:rsid w:val="00AB6F66"/>
    <w:rsid w:val="00AB707D"/>
    <w:rsid w:val="00AB7097"/>
    <w:rsid w:val="00AB70CA"/>
    <w:rsid w:val="00AB7230"/>
    <w:rsid w:val="00AB7308"/>
    <w:rsid w:val="00AB7457"/>
    <w:rsid w:val="00AB74A3"/>
    <w:rsid w:val="00AB74CA"/>
    <w:rsid w:val="00AB74EC"/>
    <w:rsid w:val="00AB765C"/>
    <w:rsid w:val="00AB7745"/>
    <w:rsid w:val="00AB77DB"/>
    <w:rsid w:val="00AB78D6"/>
    <w:rsid w:val="00AB7BD1"/>
    <w:rsid w:val="00AB7EC9"/>
    <w:rsid w:val="00AB7FA9"/>
    <w:rsid w:val="00AC005B"/>
    <w:rsid w:val="00AC00A3"/>
    <w:rsid w:val="00AC01D1"/>
    <w:rsid w:val="00AC05AC"/>
    <w:rsid w:val="00AC0607"/>
    <w:rsid w:val="00AC069C"/>
    <w:rsid w:val="00AC0B4C"/>
    <w:rsid w:val="00AC0B93"/>
    <w:rsid w:val="00AC0BC6"/>
    <w:rsid w:val="00AC0BF7"/>
    <w:rsid w:val="00AC0D7B"/>
    <w:rsid w:val="00AC0EB3"/>
    <w:rsid w:val="00AC0F32"/>
    <w:rsid w:val="00AC10ED"/>
    <w:rsid w:val="00AC1114"/>
    <w:rsid w:val="00AC1401"/>
    <w:rsid w:val="00AC149F"/>
    <w:rsid w:val="00AC153D"/>
    <w:rsid w:val="00AC15EF"/>
    <w:rsid w:val="00AC164E"/>
    <w:rsid w:val="00AC1837"/>
    <w:rsid w:val="00AC197E"/>
    <w:rsid w:val="00AC19AE"/>
    <w:rsid w:val="00AC1B60"/>
    <w:rsid w:val="00AC1EA6"/>
    <w:rsid w:val="00AC1EB9"/>
    <w:rsid w:val="00AC1F29"/>
    <w:rsid w:val="00AC209C"/>
    <w:rsid w:val="00AC2281"/>
    <w:rsid w:val="00AC232E"/>
    <w:rsid w:val="00AC2400"/>
    <w:rsid w:val="00AC25B3"/>
    <w:rsid w:val="00AC26AE"/>
    <w:rsid w:val="00AC2940"/>
    <w:rsid w:val="00AC29AF"/>
    <w:rsid w:val="00AC2A68"/>
    <w:rsid w:val="00AC2A94"/>
    <w:rsid w:val="00AC2B76"/>
    <w:rsid w:val="00AC2BF1"/>
    <w:rsid w:val="00AC3033"/>
    <w:rsid w:val="00AC31EB"/>
    <w:rsid w:val="00AC3225"/>
    <w:rsid w:val="00AC3254"/>
    <w:rsid w:val="00AC3268"/>
    <w:rsid w:val="00AC3278"/>
    <w:rsid w:val="00AC33D1"/>
    <w:rsid w:val="00AC35E1"/>
    <w:rsid w:val="00AC36AB"/>
    <w:rsid w:val="00AC378D"/>
    <w:rsid w:val="00AC38C8"/>
    <w:rsid w:val="00AC3911"/>
    <w:rsid w:val="00AC3C78"/>
    <w:rsid w:val="00AC3D20"/>
    <w:rsid w:val="00AC3E10"/>
    <w:rsid w:val="00AC3E5A"/>
    <w:rsid w:val="00AC3F41"/>
    <w:rsid w:val="00AC3FA6"/>
    <w:rsid w:val="00AC41C4"/>
    <w:rsid w:val="00AC4336"/>
    <w:rsid w:val="00AC447A"/>
    <w:rsid w:val="00AC44D4"/>
    <w:rsid w:val="00AC4563"/>
    <w:rsid w:val="00AC461D"/>
    <w:rsid w:val="00AC4862"/>
    <w:rsid w:val="00AC4868"/>
    <w:rsid w:val="00AC49D1"/>
    <w:rsid w:val="00AC4AB3"/>
    <w:rsid w:val="00AC4C61"/>
    <w:rsid w:val="00AC4D0F"/>
    <w:rsid w:val="00AC4D7F"/>
    <w:rsid w:val="00AC4D9E"/>
    <w:rsid w:val="00AC4E08"/>
    <w:rsid w:val="00AC4E0F"/>
    <w:rsid w:val="00AC5028"/>
    <w:rsid w:val="00AC515D"/>
    <w:rsid w:val="00AC526F"/>
    <w:rsid w:val="00AC5338"/>
    <w:rsid w:val="00AC54EB"/>
    <w:rsid w:val="00AC5507"/>
    <w:rsid w:val="00AC5710"/>
    <w:rsid w:val="00AC575F"/>
    <w:rsid w:val="00AC5765"/>
    <w:rsid w:val="00AC5835"/>
    <w:rsid w:val="00AC597D"/>
    <w:rsid w:val="00AC59D2"/>
    <w:rsid w:val="00AC59E7"/>
    <w:rsid w:val="00AC5A69"/>
    <w:rsid w:val="00AC5BA1"/>
    <w:rsid w:val="00AC5C3F"/>
    <w:rsid w:val="00AC5C76"/>
    <w:rsid w:val="00AC5E23"/>
    <w:rsid w:val="00AC60B7"/>
    <w:rsid w:val="00AC6193"/>
    <w:rsid w:val="00AC61A1"/>
    <w:rsid w:val="00AC62FB"/>
    <w:rsid w:val="00AC6508"/>
    <w:rsid w:val="00AC6552"/>
    <w:rsid w:val="00AC6556"/>
    <w:rsid w:val="00AC677C"/>
    <w:rsid w:val="00AC6808"/>
    <w:rsid w:val="00AC680F"/>
    <w:rsid w:val="00AC697A"/>
    <w:rsid w:val="00AC6B03"/>
    <w:rsid w:val="00AC6BBC"/>
    <w:rsid w:val="00AC6E04"/>
    <w:rsid w:val="00AC6E9D"/>
    <w:rsid w:val="00AC6EF8"/>
    <w:rsid w:val="00AC6FCD"/>
    <w:rsid w:val="00AC6FDA"/>
    <w:rsid w:val="00AC70B1"/>
    <w:rsid w:val="00AC73F8"/>
    <w:rsid w:val="00AC74AE"/>
    <w:rsid w:val="00AC758C"/>
    <w:rsid w:val="00AC759C"/>
    <w:rsid w:val="00AC75EC"/>
    <w:rsid w:val="00AC75FF"/>
    <w:rsid w:val="00AC762C"/>
    <w:rsid w:val="00AC768B"/>
    <w:rsid w:val="00AC77B9"/>
    <w:rsid w:val="00AC7C8B"/>
    <w:rsid w:val="00AC7DB5"/>
    <w:rsid w:val="00AC7DDC"/>
    <w:rsid w:val="00AD00D7"/>
    <w:rsid w:val="00AD02F1"/>
    <w:rsid w:val="00AD035C"/>
    <w:rsid w:val="00AD042A"/>
    <w:rsid w:val="00AD0482"/>
    <w:rsid w:val="00AD0554"/>
    <w:rsid w:val="00AD06D8"/>
    <w:rsid w:val="00AD0739"/>
    <w:rsid w:val="00AD08EF"/>
    <w:rsid w:val="00AD0904"/>
    <w:rsid w:val="00AD0BF9"/>
    <w:rsid w:val="00AD0DE7"/>
    <w:rsid w:val="00AD0E4D"/>
    <w:rsid w:val="00AD0F24"/>
    <w:rsid w:val="00AD1042"/>
    <w:rsid w:val="00AD118A"/>
    <w:rsid w:val="00AD1288"/>
    <w:rsid w:val="00AD1472"/>
    <w:rsid w:val="00AD14B0"/>
    <w:rsid w:val="00AD1700"/>
    <w:rsid w:val="00AD19F3"/>
    <w:rsid w:val="00AD1AA5"/>
    <w:rsid w:val="00AD1AB6"/>
    <w:rsid w:val="00AD1EFF"/>
    <w:rsid w:val="00AD1FD3"/>
    <w:rsid w:val="00AD1FD4"/>
    <w:rsid w:val="00AD20DB"/>
    <w:rsid w:val="00AD2188"/>
    <w:rsid w:val="00AD2271"/>
    <w:rsid w:val="00AD227D"/>
    <w:rsid w:val="00AD2552"/>
    <w:rsid w:val="00AD2555"/>
    <w:rsid w:val="00AD262C"/>
    <w:rsid w:val="00AD2805"/>
    <w:rsid w:val="00AD2935"/>
    <w:rsid w:val="00AD29A5"/>
    <w:rsid w:val="00AD2CCC"/>
    <w:rsid w:val="00AD2D14"/>
    <w:rsid w:val="00AD31BD"/>
    <w:rsid w:val="00AD33E8"/>
    <w:rsid w:val="00AD3613"/>
    <w:rsid w:val="00AD3806"/>
    <w:rsid w:val="00AD39AE"/>
    <w:rsid w:val="00AD39FB"/>
    <w:rsid w:val="00AD3A4B"/>
    <w:rsid w:val="00AD3BB5"/>
    <w:rsid w:val="00AD3C48"/>
    <w:rsid w:val="00AD3EC9"/>
    <w:rsid w:val="00AD3EF7"/>
    <w:rsid w:val="00AD3F54"/>
    <w:rsid w:val="00AD3F72"/>
    <w:rsid w:val="00AD414F"/>
    <w:rsid w:val="00AD415B"/>
    <w:rsid w:val="00AD41C1"/>
    <w:rsid w:val="00AD42D8"/>
    <w:rsid w:val="00AD42F4"/>
    <w:rsid w:val="00AD4311"/>
    <w:rsid w:val="00AD4392"/>
    <w:rsid w:val="00AD43A2"/>
    <w:rsid w:val="00AD4407"/>
    <w:rsid w:val="00AD4555"/>
    <w:rsid w:val="00AD4741"/>
    <w:rsid w:val="00AD4797"/>
    <w:rsid w:val="00AD48D8"/>
    <w:rsid w:val="00AD4942"/>
    <w:rsid w:val="00AD49C7"/>
    <w:rsid w:val="00AD4C53"/>
    <w:rsid w:val="00AD4C67"/>
    <w:rsid w:val="00AD4FA4"/>
    <w:rsid w:val="00AD5055"/>
    <w:rsid w:val="00AD50B7"/>
    <w:rsid w:val="00AD5183"/>
    <w:rsid w:val="00AD523C"/>
    <w:rsid w:val="00AD53DE"/>
    <w:rsid w:val="00AD5607"/>
    <w:rsid w:val="00AD56FE"/>
    <w:rsid w:val="00AD5A00"/>
    <w:rsid w:val="00AD5D38"/>
    <w:rsid w:val="00AD5D41"/>
    <w:rsid w:val="00AD5DA4"/>
    <w:rsid w:val="00AD5E1B"/>
    <w:rsid w:val="00AD5E31"/>
    <w:rsid w:val="00AD5FA4"/>
    <w:rsid w:val="00AD608D"/>
    <w:rsid w:val="00AD60FB"/>
    <w:rsid w:val="00AD61EC"/>
    <w:rsid w:val="00AD61EE"/>
    <w:rsid w:val="00AD6230"/>
    <w:rsid w:val="00AD645C"/>
    <w:rsid w:val="00AD6462"/>
    <w:rsid w:val="00AD663C"/>
    <w:rsid w:val="00AD667D"/>
    <w:rsid w:val="00AD668C"/>
    <w:rsid w:val="00AD68F0"/>
    <w:rsid w:val="00AD6ABE"/>
    <w:rsid w:val="00AD6B2D"/>
    <w:rsid w:val="00AD6D84"/>
    <w:rsid w:val="00AD7248"/>
    <w:rsid w:val="00AD72E1"/>
    <w:rsid w:val="00AD74EA"/>
    <w:rsid w:val="00AD7857"/>
    <w:rsid w:val="00AD79F4"/>
    <w:rsid w:val="00AD7AF9"/>
    <w:rsid w:val="00AD7BCE"/>
    <w:rsid w:val="00AD7E54"/>
    <w:rsid w:val="00AD7E64"/>
    <w:rsid w:val="00AD7F6A"/>
    <w:rsid w:val="00AE013D"/>
    <w:rsid w:val="00AE0223"/>
    <w:rsid w:val="00AE0321"/>
    <w:rsid w:val="00AE0353"/>
    <w:rsid w:val="00AE03D9"/>
    <w:rsid w:val="00AE043D"/>
    <w:rsid w:val="00AE0504"/>
    <w:rsid w:val="00AE0699"/>
    <w:rsid w:val="00AE06B8"/>
    <w:rsid w:val="00AE0826"/>
    <w:rsid w:val="00AE08DA"/>
    <w:rsid w:val="00AE0925"/>
    <w:rsid w:val="00AE0A5E"/>
    <w:rsid w:val="00AE0D33"/>
    <w:rsid w:val="00AE0D3B"/>
    <w:rsid w:val="00AE0F51"/>
    <w:rsid w:val="00AE0F93"/>
    <w:rsid w:val="00AE10C1"/>
    <w:rsid w:val="00AE123D"/>
    <w:rsid w:val="00AE12EA"/>
    <w:rsid w:val="00AE133B"/>
    <w:rsid w:val="00AE13A1"/>
    <w:rsid w:val="00AE1603"/>
    <w:rsid w:val="00AE17D8"/>
    <w:rsid w:val="00AE17E7"/>
    <w:rsid w:val="00AE1A04"/>
    <w:rsid w:val="00AE1B0B"/>
    <w:rsid w:val="00AE1BDC"/>
    <w:rsid w:val="00AE1C24"/>
    <w:rsid w:val="00AE22C6"/>
    <w:rsid w:val="00AE2311"/>
    <w:rsid w:val="00AE236F"/>
    <w:rsid w:val="00AE23B8"/>
    <w:rsid w:val="00AE25BF"/>
    <w:rsid w:val="00AE262B"/>
    <w:rsid w:val="00AE268F"/>
    <w:rsid w:val="00AE2723"/>
    <w:rsid w:val="00AE2826"/>
    <w:rsid w:val="00AE2830"/>
    <w:rsid w:val="00AE2B97"/>
    <w:rsid w:val="00AE2D03"/>
    <w:rsid w:val="00AE2D9B"/>
    <w:rsid w:val="00AE2E8E"/>
    <w:rsid w:val="00AE2F58"/>
    <w:rsid w:val="00AE305F"/>
    <w:rsid w:val="00AE31EC"/>
    <w:rsid w:val="00AE31FD"/>
    <w:rsid w:val="00AE329A"/>
    <w:rsid w:val="00AE33D1"/>
    <w:rsid w:val="00AE3621"/>
    <w:rsid w:val="00AE3A13"/>
    <w:rsid w:val="00AE3A19"/>
    <w:rsid w:val="00AE3B24"/>
    <w:rsid w:val="00AE3C05"/>
    <w:rsid w:val="00AE3CFD"/>
    <w:rsid w:val="00AE3D28"/>
    <w:rsid w:val="00AE3D56"/>
    <w:rsid w:val="00AE3E33"/>
    <w:rsid w:val="00AE3E76"/>
    <w:rsid w:val="00AE3F63"/>
    <w:rsid w:val="00AE40AC"/>
    <w:rsid w:val="00AE4376"/>
    <w:rsid w:val="00AE4577"/>
    <w:rsid w:val="00AE4663"/>
    <w:rsid w:val="00AE467B"/>
    <w:rsid w:val="00AE46A6"/>
    <w:rsid w:val="00AE49C4"/>
    <w:rsid w:val="00AE4A1D"/>
    <w:rsid w:val="00AE4A6E"/>
    <w:rsid w:val="00AE4B0A"/>
    <w:rsid w:val="00AE4B60"/>
    <w:rsid w:val="00AE4C3B"/>
    <w:rsid w:val="00AE4C75"/>
    <w:rsid w:val="00AE4DFF"/>
    <w:rsid w:val="00AE4E47"/>
    <w:rsid w:val="00AE4FED"/>
    <w:rsid w:val="00AE500C"/>
    <w:rsid w:val="00AE51A3"/>
    <w:rsid w:val="00AE529D"/>
    <w:rsid w:val="00AE5317"/>
    <w:rsid w:val="00AE5422"/>
    <w:rsid w:val="00AE597E"/>
    <w:rsid w:val="00AE5980"/>
    <w:rsid w:val="00AE59A0"/>
    <w:rsid w:val="00AE5D22"/>
    <w:rsid w:val="00AE5EC5"/>
    <w:rsid w:val="00AE5FE9"/>
    <w:rsid w:val="00AE6085"/>
    <w:rsid w:val="00AE60C6"/>
    <w:rsid w:val="00AE622B"/>
    <w:rsid w:val="00AE6267"/>
    <w:rsid w:val="00AE6287"/>
    <w:rsid w:val="00AE6301"/>
    <w:rsid w:val="00AE6433"/>
    <w:rsid w:val="00AE664E"/>
    <w:rsid w:val="00AE6812"/>
    <w:rsid w:val="00AE68D3"/>
    <w:rsid w:val="00AE68FD"/>
    <w:rsid w:val="00AE6A3A"/>
    <w:rsid w:val="00AE6BDB"/>
    <w:rsid w:val="00AE6D71"/>
    <w:rsid w:val="00AE6F70"/>
    <w:rsid w:val="00AE716F"/>
    <w:rsid w:val="00AE71DE"/>
    <w:rsid w:val="00AE735F"/>
    <w:rsid w:val="00AE73FD"/>
    <w:rsid w:val="00AE769E"/>
    <w:rsid w:val="00AE7786"/>
    <w:rsid w:val="00AE783D"/>
    <w:rsid w:val="00AE7B3C"/>
    <w:rsid w:val="00AE7B95"/>
    <w:rsid w:val="00AE7C03"/>
    <w:rsid w:val="00AE7C93"/>
    <w:rsid w:val="00AE7D5F"/>
    <w:rsid w:val="00AE7D66"/>
    <w:rsid w:val="00AE7EE7"/>
    <w:rsid w:val="00AF0087"/>
    <w:rsid w:val="00AF010D"/>
    <w:rsid w:val="00AF0132"/>
    <w:rsid w:val="00AF01FA"/>
    <w:rsid w:val="00AF0325"/>
    <w:rsid w:val="00AF03BC"/>
    <w:rsid w:val="00AF0400"/>
    <w:rsid w:val="00AF040C"/>
    <w:rsid w:val="00AF041F"/>
    <w:rsid w:val="00AF0421"/>
    <w:rsid w:val="00AF0583"/>
    <w:rsid w:val="00AF05A7"/>
    <w:rsid w:val="00AF05B3"/>
    <w:rsid w:val="00AF07F4"/>
    <w:rsid w:val="00AF0883"/>
    <w:rsid w:val="00AF0887"/>
    <w:rsid w:val="00AF08EB"/>
    <w:rsid w:val="00AF0966"/>
    <w:rsid w:val="00AF0A1A"/>
    <w:rsid w:val="00AF0B64"/>
    <w:rsid w:val="00AF0D57"/>
    <w:rsid w:val="00AF0F8D"/>
    <w:rsid w:val="00AF0FC3"/>
    <w:rsid w:val="00AF10B8"/>
    <w:rsid w:val="00AF1170"/>
    <w:rsid w:val="00AF11FE"/>
    <w:rsid w:val="00AF1396"/>
    <w:rsid w:val="00AF146C"/>
    <w:rsid w:val="00AF14AF"/>
    <w:rsid w:val="00AF1815"/>
    <w:rsid w:val="00AF1892"/>
    <w:rsid w:val="00AF1A9B"/>
    <w:rsid w:val="00AF1D0E"/>
    <w:rsid w:val="00AF1D41"/>
    <w:rsid w:val="00AF1E5B"/>
    <w:rsid w:val="00AF1F04"/>
    <w:rsid w:val="00AF2012"/>
    <w:rsid w:val="00AF20DB"/>
    <w:rsid w:val="00AF20E2"/>
    <w:rsid w:val="00AF219B"/>
    <w:rsid w:val="00AF2229"/>
    <w:rsid w:val="00AF226B"/>
    <w:rsid w:val="00AF2346"/>
    <w:rsid w:val="00AF23A6"/>
    <w:rsid w:val="00AF2453"/>
    <w:rsid w:val="00AF2526"/>
    <w:rsid w:val="00AF256B"/>
    <w:rsid w:val="00AF28B1"/>
    <w:rsid w:val="00AF29DE"/>
    <w:rsid w:val="00AF2AC5"/>
    <w:rsid w:val="00AF2ACA"/>
    <w:rsid w:val="00AF2BD8"/>
    <w:rsid w:val="00AF2EE6"/>
    <w:rsid w:val="00AF2F98"/>
    <w:rsid w:val="00AF2F9B"/>
    <w:rsid w:val="00AF3014"/>
    <w:rsid w:val="00AF323D"/>
    <w:rsid w:val="00AF32B0"/>
    <w:rsid w:val="00AF3301"/>
    <w:rsid w:val="00AF332A"/>
    <w:rsid w:val="00AF351B"/>
    <w:rsid w:val="00AF364F"/>
    <w:rsid w:val="00AF368A"/>
    <w:rsid w:val="00AF3715"/>
    <w:rsid w:val="00AF37D5"/>
    <w:rsid w:val="00AF37E6"/>
    <w:rsid w:val="00AF3999"/>
    <w:rsid w:val="00AF3A69"/>
    <w:rsid w:val="00AF3ADB"/>
    <w:rsid w:val="00AF3F6D"/>
    <w:rsid w:val="00AF407F"/>
    <w:rsid w:val="00AF41B0"/>
    <w:rsid w:val="00AF4302"/>
    <w:rsid w:val="00AF452E"/>
    <w:rsid w:val="00AF4591"/>
    <w:rsid w:val="00AF459F"/>
    <w:rsid w:val="00AF468B"/>
    <w:rsid w:val="00AF4776"/>
    <w:rsid w:val="00AF4839"/>
    <w:rsid w:val="00AF48EF"/>
    <w:rsid w:val="00AF4954"/>
    <w:rsid w:val="00AF4957"/>
    <w:rsid w:val="00AF4976"/>
    <w:rsid w:val="00AF49E9"/>
    <w:rsid w:val="00AF4AAE"/>
    <w:rsid w:val="00AF4DD1"/>
    <w:rsid w:val="00AF4E61"/>
    <w:rsid w:val="00AF4FBB"/>
    <w:rsid w:val="00AF4FEC"/>
    <w:rsid w:val="00AF50D5"/>
    <w:rsid w:val="00AF51C8"/>
    <w:rsid w:val="00AF51E3"/>
    <w:rsid w:val="00AF53B1"/>
    <w:rsid w:val="00AF5416"/>
    <w:rsid w:val="00AF5470"/>
    <w:rsid w:val="00AF55D0"/>
    <w:rsid w:val="00AF574C"/>
    <w:rsid w:val="00AF5ACB"/>
    <w:rsid w:val="00AF5D42"/>
    <w:rsid w:val="00AF5D43"/>
    <w:rsid w:val="00AF5E1E"/>
    <w:rsid w:val="00AF5FE4"/>
    <w:rsid w:val="00AF623E"/>
    <w:rsid w:val="00AF6384"/>
    <w:rsid w:val="00AF64E0"/>
    <w:rsid w:val="00AF6578"/>
    <w:rsid w:val="00AF65F4"/>
    <w:rsid w:val="00AF6979"/>
    <w:rsid w:val="00AF6A66"/>
    <w:rsid w:val="00AF6B70"/>
    <w:rsid w:val="00AF6C0E"/>
    <w:rsid w:val="00AF6C59"/>
    <w:rsid w:val="00AF6F0A"/>
    <w:rsid w:val="00AF6F36"/>
    <w:rsid w:val="00AF705D"/>
    <w:rsid w:val="00AF746C"/>
    <w:rsid w:val="00AF74EC"/>
    <w:rsid w:val="00AF75B3"/>
    <w:rsid w:val="00AF762A"/>
    <w:rsid w:val="00AF7689"/>
    <w:rsid w:val="00AF7719"/>
    <w:rsid w:val="00AF792A"/>
    <w:rsid w:val="00AF79AC"/>
    <w:rsid w:val="00AF7A92"/>
    <w:rsid w:val="00AF7D35"/>
    <w:rsid w:val="00AF7EAC"/>
    <w:rsid w:val="00B00005"/>
    <w:rsid w:val="00B0028C"/>
    <w:rsid w:val="00B00326"/>
    <w:rsid w:val="00B00563"/>
    <w:rsid w:val="00B0089B"/>
    <w:rsid w:val="00B0098E"/>
    <w:rsid w:val="00B00B43"/>
    <w:rsid w:val="00B00B6F"/>
    <w:rsid w:val="00B00CB5"/>
    <w:rsid w:val="00B00D0C"/>
    <w:rsid w:val="00B00D14"/>
    <w:rsid w:val="00B00EC1"/>
    <w:rsid w:val="00B00EE8"/>
    <w:rsid w:val="00B01208"/>
    <w:rsid w:val="00B014E1"/>
    <w:rsid w:val="00B0153D"/>
    <w:rsid w:val="00B0160B"/>
    <w:rsid w:val="00B017B1"/>
    <w:rsid w:val="00B01855"/>
    <w:rsid w:val="00B01879"/>
    <w:rsid w:val="00B01A9C"/>
    <w:rsid w:val="00B01CD0"/>
    <w:rsid w:val="00B01EE0"/>
    <w:rsid w:val="00B01F48"/>
    <w:rsid w:val="00B0217F"/>
    <w:rsid w:val="00B02483"/>
    <w:rsid w:val="00B025D5"/>
    <w:rsid w:val="00B0275C"/>
    <w:rsid w:val="00B0288D"/>
    <w:rsid w:val="00B028D8"/>
    <w:rsid w:val="00B02AF8"/>
    <w:rsid w:val="00B02B8B"/>
    <w:rsid w:val="00B02D0A"/>
    <w:rsid w:val="00B03015"/>
    <w:rsid w:val="00B0314F"/>
    <w:rsid w:val="00B032AE"/>
    <w:rsid w:val="00B03358"/>
    <w:rsid w:val="00B03484"/>
    <w:rsid w:val="00B03571"/>
    <w:rsid w:val="00B035D4"/>
    <w:rsid w:val="00B0366C"/>
    <w:rsid w:val="00B038F7"/>
    <w:rsid w:val="00B039F9"/>
    <w:rsid w:val="00B03AC6"/>
    <w:rsid w:val="00B03C32"/>
    <w:rsid w:val="00B03CA4"/>
    <w:rsid w:val="00B03CD0"/>
    <w:rsid w:val="00B03CE6"/>
    <w:rsid w:val="00B043B1"/>
    <w:rsid w:val="00B044F9"/>
    <w:rsid w:val="00B04657"/>
    <w:rsid w:val="00B047E4"/>
    <w:rsid w:val="00B04985"/>
    <w:rsid w:val="00B04A10"/>
    <w:rsid w:val="00B04A1A"/>
    <w:rsid w:val="00B04A89"/>
    <w:rsid w:val="00B04AD7"/>
    <w:rsid w:val="00B04BC7"/>
    <w:rsid w:val="00B04C17"/>
    <w:rsid w:val="00B04D7E"/>
    <w:rsid w:val="00B04EA1"/>
    <w:rsid w:val="00B04EEF"/>
    <w:rsid w:val="00B04F76"/>
    <w:rsid w:val="00B0505B"/>
    <w:rsid w:val="00B05303"/>
    <w:rsid w:val="00B05511"/>
    <w:rsid w:val="00B05940"/>
    <w:rsid w:val="00B05949"/>
    <w:rsid w:val="00B05A05"/>
    <w:rsid w:val="00B05A72"/>
    <w:rsid w:val="00B05E4C"/>
    <w:rsid w:val="00B05EA2"/>
    <w:rsid w:val="00B05F4D"/>
    <w:rsid w:val="00B05FBC"/>
    <w:rsid w:val="00B060B2"/>
    <w:rsid w:val="00B060E5"/>
    <w:rsid w:val="00B0611C"/>
    <w:rsid w:val="00B061A6"/>
    <w:rsid w:val="00B0638F"/>
    <w:rsid w:val="00B063C4"/>
    <w:rsid w:val="00B0656E"/>
    <w:rsid w:val="00B06604"/>
    <w:rsid w:val="00B06609"/>
    <w:rsid w:val="00B066F8"/>
    <w:rsid w:val="00B06861"/>
    <w:rsid w:val="00B068A8"/>
    <w:rsid w:val="00B06BE4"/>
    <w:rsid w:val="00B06CDA"/>
    <w:rsid w:val="00B0703F"/>
    <w:rsid w:val="00B07060"/>
    <w:rsid w:val="00B07153"/>
    <w:rsid w:val="00B071E9"/>
    <w:rsid w:val="00B072C1"/>
    <w:rsid w:val="00B072DD"/>
    <w:rsid w:val="00B072E8"/>
    <w:rsid w:val="00B07313"/>
    <w:rsid w:val="00B0747F"/>
    <w:rsid w:val="00B074C2"/>
    <w:rsid w:val="00B0755C"/>
    <w:rsid w:val="00B07631"/>
    <w:rsid w:val="00B0770F"/>
    <w:rsid w:val="00B077D8"/>
    <w:rsid w:val="00B0799B"/>
    <w:rsid w:val="00B079F3"/>
    <w:rsid w:val="00B07AC2"/>
    <w:rsid w:val="00B07DB8"/>
    <w:rsid w:val="00B07FE1"/>
    <w:rsid w:val="00B1018B"/>
    <w:rsid w:val="00B101D4"/>
    <w:rsid w:val="00B1022A"/>
    <w:rsid w:val="00B104A9"/>
    <w:rsid w:val="00B104C1"/>
    <w:rsid w:val="00B104D0"/>
    <w:rsid w:val="00B104D2"/>
    <w:rsid w:val="00B104DB"/>
    <w:rsid w:val="00B104EB"/>
    <w:rsid w:val="00B10501"/>
    <w:rsid w:val="00B10694"/>
    <w:rsid w:val="00B10715"/>
    <w:rsid w:val="00B108D4"/>
    <w:rsid w:val="00B109EE"/>
    <w:rsid w:val="00B10AE8"/>
    <w:rsid w:val="00B10B26"/>
    <w:rsid w:val="00B10F7C"/>
    <w:rsid w:val="00B11217"/>
    <w:rsid w:val="00B11301"/>
    <w:rsid w:val="00B11549"/>
    <w:rsid w:val="00B11662"/>
    <w:rsid w:val="00B11A81"/>
    <w:rsid w:val="00B11C40"/>
    <w:rsid w:val="00B11CDB"/>
    <w:rsid w:val="00B11F65"/>
    <w:rsid w:val="00B12027"/>
    <w:rsid w:val="00B12064"/>
    <w:rsid w:val="00B120CF"/>
    <w:rsid w:val="00B120FB"/>
    <w:rsid w:val="00B12242"/>
    <w:rsid w:val="00B123D3"/>
    <w:rsid w:val="00B12490"/>
    <w:rsid w:val="00B12495"/>
    <w:rsid w:val="00B124BA"/>
    <w:rsid w:val="00B12527"/>
    <w:rsid w:val="00B1262F"/>
    <w:rsid w:val="00B1266C"/>
    <w:rsid w:val="00B126DA"/>
    <w:rsid w:val="00B12788"/>
    <w:rsid w:val="00B12931"/>
    <w:rsid w:val="00B12942"/>
    <w:rsid w:val="00B12BE8"/>
    <w:rsid w:val="00B12C7F"/>
    <w:rsid w:val="00B12D1F"/>
    <w:rsid w:val="00B12D51"/>
    <w:rsid w:val="00B12D54"/>
    <w:rsid w:val="00B12E05"/>
    <w:rsid w:val="00B12E23"/>
    <w:rsid w:val="00B12ED7"/>
    <w:rsid w:val="00B12EFD"/>
    <w:rsid w:val="00B131D6"/>
    <w:rsid w:val="00B13243"/>
    <w:rsid w:val="00B1341D"/>
    <w:rsid w:val="00B135CD"/>
    <w:rsid w:val="00B135DB"/>
    <w:rsid w:val="00B1364A"/>
    <w:rsid w:val="00B1374F"/>
    <w:rsid w:val="00B13755"/>
    <w:rsid w:val="00B137D0"/>
    <w:rsid w:val="00B1382E"/>
    <w:rsid w:val="00B13843"/>
    <w:rsid w:val="00B13845"/>
    <w:rsid w:val="00B13A7E"/>
    <w:rsid w:val="00B13B6B"/>
    <w:rsid w:val="00B13CDF"/>
    <w:rsid w:val="00B13E3D"/>
    <w:rsid w:val="00B13EAB"/>
    <w:rsid w:val="00B13F3E"/>
    <w:rsid w:val="00B14273"/>
    <w:rsid w:val="00B1444A"/>
    <w:rsid w:val="00B144F9"/>
    <w:rsid w:val="00B1468C"/>
    <w:rsid w:val="00B1484A"/>
    <w:rsid w:val="00B148DA"/>
    <w:rsid w:val="00B14A93"/>
    <w:rsid w:val="00B14B41"/>
    <w:rsid w:val="00B14C0E"/>
    <w:rsid w:val="00B14EF9"/>
    <w:rsid w:val="00B14F62"/>
    <w:rsid w:val="00B14F66"/>
    <w:rsid w:val="00B1521C"/>
    <w:rsid w:val="00B1523A"/>
    <w:rsid w:val="00B15541"/>
    <w:rsid w:val="00B15BAB"/>
    <w:rsid w:val="00B15C29"/>
    <w:rsid w:val="00B15FD2"/>
    <w:rsid w:val="00B16243"/>
    <w:rsid w:val="00B16251"/>
    <w:rsid w:val="00B1626E"/>
    <w:rsid w:val="00B16333"/>
    <w:rsid w:val="00B1635D"/>
    <w:rsid w:val="00B1666C"/>
    <w:rsid w:val="00B169C4"/>
    <w:rsid w:val="00B16BB0"/>
    <w:rsid w:val="00B16CDE"/>
    <w:rsid w:val="00B16D03"/>
    <w:rsid w:val="00B16E16"/>
    <w:rsid w:val="00B16F78"/>
    <w:rsid w:val="00B17058"/>
    <w:rsid w:val="00B170E8"/>
    <w:rsid w:val="00B1756C"/>
    <w:rsid w:val="00B175BF"/>
    <w:rsid w:val="00B17799"/>
    <w:rsid w:val="00B17809"/>
    <w:rsid w:val="00B17B55"/>
    <w:rsid w:val="00B17BE1"/>
    <w:rsid w:val="00B17D38"/>
    <w:rsid w:val="00B17D92"/>
    <w:rsid w:val="00B17F48"/>
    <w:rsid w:val="00B2004B"/>
    <w:rsid w:val="00B20067"/>
    <w:rsid w:val="00B2008D"/>
    <w:rsid w:val="00B20289"/>
    <w:rsid w:val="00B202B9"/>
    <w:rsid w:val="00B202E1"/>
    <w:rsid w:val="00B2032D"/>
    <w:rsid w:val="00B20341"/>
    <w:rsid w:val="00B2035E"/>
    <w:rsid w:val="00B205C5"/>
    <w:rsid w:val="00B205EE"/>
    <w:rsid w:val="00B207A1"/>
    <w:rsid w:val="00B20883"/>
    <w:rsid w:val="00B208D1"/>
    <w:rsid w:val="00B20903"/>
    <w:rsid w:val="00B20939"/>
    <w:rsid w:val="00B20A74"/>
    <w:rsid w:val="00B20A7E"/>
    <w:rsid w:val="00B20AA6"/>
    <w:rsid w:val="00B20BA5"/>
    <w:rsid w:val="00B20C83"/>
    <w:rsid w:val="00B20CDD"/>
    <w:rsid w:val="00B20EC2"/>
    <w:rsid w:val="00B2100C"/>
    <w:rsid w:val="00B210B0"/>
    <w:rsid w:val="00B2116E"/>
    <w:rsid w:val="00B2171B"/>
    <w:rsid w:val="00B21886"/>
    <w:rsid w:val="00B218AC"/>
    <w:rsid w:val="00B219CB"/>
    <w:rsid w:val="00B21A87"/>
    <w:rsid w:val="00B21C3F"/>
    <w:rsid w:val="00B21CB8"/>
    <w:rsid w:val="00B21E3E"/>
    <w:rsid w:val="00B21F25"/>
    <w:rsid w:val="00B22391"/>
    <w:rsid w:val="00B22551"/>
    <w:rsid w:val="00B226DD"/>
    <w:rsid w:val="00B2271F"/>
    <w:rsid w:val="00B2280D"/>
    <w:rsid w:val="00B22858"/>
    <w:rsid w:val="00B228BF"/>
    <w:rsid w:val="00B228D2"/>
    <w:rsid w:val="00B229D4"/>
    <w:rsid w:val="00B22C36"/>
    <w:rsid w:val="00B22C9A"/>
    <w:rsid w:val="00B22CE7"/>
    <w:rsid w:val="00B22D43"/>
    <w:rsid w:val="00B22D48"/>
    <w:rsid w:val="00B22FA0"/>
    <w:rsid w:val="00B2324A"/>
    <w:rsid w:val="00B23350"/>
    <w:rsid w:val="00B2336E"/>
    <w:rsid w:val="00B2351D"/>
    <w:rsid w:val="00B23650"/>
    <w:rsid w:val="00B23774"/>
    <w:rsid w:val="00B23940"/>
    <w:rsid w:val="00B2394A"/>
    <w:rsid w:val="00B23A32"/>
    <w:rsid w:val="00B23C4F"/>
    <w:rsid w:val="00B23CCF"/>
    <w:rsid w:val="00B23DEA"/>
    <w:rsid w:val="00B23F1E"/>
    <w:rsid w:val="00B2400D"/>
    <w:rsid w:val="00B24015"/>
    <w:rsid w:val="00B240AA"/>
    <w:rsid w:val="00B2415A"/>
    <w:rsid w:val="00B24305"/>
    <w:rsid w:val="00B244CB"/>
    <w:rsid w:val="00B2464A"/>
    <w:rsid w:val="00B2465B"/>
    <w:rsid w:val="00B2476C"/>
    <w:rsid w:val="00B248CC"/>
    <w:rsid w:val="00B24A69"/>
    <w:rsid w:val="00B24C49"/>
    <w:rsid w:val="00B24C83"/>
    <w:rsid w:val="00B24F59"/>
    <w:rsid w:val="00B24FE0"/>
    <w:rsid w:val="00B252A7"/>
    <w:rsid w:val="00B255F7"/>
    <w:rsid w:val="00B256FA"/>
    <w:rsid w:val="00B25AE8"/>
    <w:rsid w:val="00B25AEB"/>
    <w:rsid w:val="00B25D09"/>
    <w:rsid w:val="00B25ED7"/>
    <w:rsid w:val="00B2603F"/>
    <w:rsid w:val="00B261DF"/>
    <w:rsid w:val="00B26298"/>
    <w:rsid w:val="00B263A3"/>
    <w:rsid w:val="00B263FE"/>
    <w:rsid w:val="00B26513"/>
    <w:rsid w:val="00B26619"/>
    <w:rsid w:val="00B26957"/>
    <w:rsid w:val="00B26B6D"/>
    <w:rsid w:val="00B26BD3"/>
    <w:rsid w:val="00B26D4E"/>
    <w:rsid w:val="00B26DA5"/>
    <w:rsid w:val="00B26E23"/>
    <w:rsid w:val="00B26E63"/>
    <w:rsid w:val="00B26EC3"/>
    <w:rsid w:val="00B26F53"/>
    <w:rsid w:val="00B27182"/>
    <w:rsid w:val="00B27217"/>
    <w:rsid w:val="00B272C7"/>
    <w:rsid w:val="00B272CB"/>
    <w:rsid w:val="00B27309"/>
    <w:rsid w:val="00B2734A"/>
    <w:rsid w:val="00B274B5"/>
    <w:rsid w:val="00B2751C"/>
    <w:rsid w:val="00B27528"/>
    <w:rsid w:val="00B27546"/>
    <w:rsid w:val="00B275B3"/>
    <w:rsid w:val="00B277C8"/>
    <w:rsid w:val="00B27937"/>
    <w:rsid w:val="00B27AB9"/>
    <w:rsid w:val="00B27E7C"/>
    <w:rsid w:val="00B27ED9"/>
    <w:rsid w:val="00B3008D"/>
    <w:rsid w:val="00B30348"/>
    <w:rsid w:val="00B30519"/>
    <w:rsid w:val="00B3054C"/>
    <w:rsid w:val="00B30571"/>
    <w:rsid w:val="00B305C3"/>
    <w:rsid w:val="00B306A7"/>
    <w:rsid w:val="00B306CE"/>
    <w:rsid w:val="00B30913"/>
    <w:rsid w:val="00B30A43"/>
    <w:rsid w:val="00B30A51"/>
    <w:rsid w:val="00B30B60"/>
    <w:rsid w:val="00B30BC5"/>
    <w:rsid w:val="00B30C4D"/>
    <w:rsid w:val="00B30D19"/>
    <w:rsid w:val="00B30D57"/>
    <w:rsid w:val="00B30E4E"/>
    <w:rsid w:val="00B30F39"/>
    <w:rsid w:val="00B30FA7"/>
    <w:rsid w:val="00B31103"/>
    <w:rsid w:val="00B311BD"/>
    <w:rsid w:val="00B314AA"/>
    <w:rsid w:val="00B314B1"/>
    <w:rsid w:val="00B3152E"/>
    <w:rsid w:val="00B31683"/>
    <w:rsid w:val="00B3172C"/>
    <w:rsid w:val="00B318EA"/>
    <w:rsid w:val="00B3192A"/>
    <w:rsid w:val="00B31A89"/>
    <w:rsid w:val="00B31B04"/>
    <w:rsid w:val="00B31B48"/>
    <w:rsid w:val="00B31C60"/>
    <w:rsid w:val="00B31CA3"/>
    <w:rsid w:val="00B31D7B"/>
    <w:rsid w:val="00B31DBA"/>
    <w:rsid w:val="00B31E64"/>
    <w:rsid w:val="00B31F11"/>
    <w:rsid w:val="00B3201F"/>
    <w:rsid w:val="00B3216E"/>
    <w:rsid w:val="00B32192"/>
    <w:rsid w:val="00B32303"/>
    <w:rsid w:val="00B325BC"/>
    <w:rsid w:val="00B32A2A"/>
    <w:rsid w:val="00B32A44"/>
    <w:rsid w:val="00B32AFE"/>
    <w:rsid w:val="00B32B5F"/>
    <w:rsid w:val="00B32BD3"/>
    <w:rsid w:val="00B32D2F"/>
    <w:rsid w:val="00B32E7C"/>
    <w:rsid w:val="00B330CF"/>
    <w:rsid w:val="00B33461"/>
    <w:rsid w:val="00B334C6"/>
    <w:rsid w:val="00B3352A"/>
    <w:rsid w:val="00B336D6"/>
    <w:rsid w:val="00B338CE"/>
    <w:rsid w:val="00B33971"/>
    <w:rsid w:val="00B33AC6"/>
    <w:rsid w:val="00B33C51"/>
    <w:rsid w:val="00B33D10"/>
    <w:rsid w:val="00B33E29"/>
    <w:rsid w:val="00B33FD7"/>
    <w:rsid w:val="00B3401C"/>
    <w:rsid w:val="00B340A3"/>
    <w:rsid w:val="00B34181"/>
    <w:rsid w:val="00B3435A"/>
    <w:rsid w:val="00B34434"/>
    <w:rsid w:val="00B346C4"/>
    <w:rsid w:val="00B3483A"/>
    <w:rsid w:val="00B34A41"/>
    <w:rsid w:val="00B34A91"/>
    <w:rsid w:val="00B34D8F"/>
    <w:rsid w:val="00B34E09"/>
    <w:rsid w:val="00B34ED3"/>
    <w:rsid w:val="00B34EE7"/>
    <w:rsid w:val="00B34F0A"/>
    <w:rsid w:val="00B34F42"/>
    <w:rsid w:val="00B34FF6"/>
    <w:rsid w:val="00B35213"/>
    <w:rsid w:val="00B3549B"/>
    <w:rsid w:val="00B354A3"/>
    <w:rsid w:val="00B35524"/>
    <w:rsid w:val="00B3566F"/>
    <w:rsid w:val="00B358BF"/>
    <w:rsid w:val="00B359B3"/>
    <w:rsid w:val="00B35A01"/>
    <w:rsid w:val="00B35AA9"/>
    <w:rsid w:val="00B35BD3"/>
    <w:rsid w:val="00B35C79"/>
    <w:rsid w:val="00B35D95"/>
    <w:rsid w:val="00B35F4C"/>
    <w:rsid w:val="00B3604C"/>
    <w:rsid w:val="00B36466"/>
    <w:rsid w:val="00B364A3"/>
    <w:rsid w:val="00B3663C"/>
    <w:rsid w:val="00B36693"/>
    <w:rsid w:val="00B36778"/>
    <w:rsid w:val="00B36882"/>
    <w:rsid w:val="00B36898"/>
    <w:rsid w:val="00B36A74"/>
    <w:rsid w:val="00B36ABC"/>
    <w:rsid w:val="00B36B40"/>
    <w:rsid w:val="00B36C4D"/>
    <w:rsid w:val="00B36CD0"/>
    <w:rsid w:val="00B36D28"/>
    <w:rsid w:val="00B36D3B"/>
    <w:rsid w:val="00B37080"/>
    <w:rsid w:val="00B370C1"/>
    <w:rsid w:val="00B37450"/>
    <w:rsid w:val="00B37535"/>
    <w:rsid w:val="00B375B5"/>
    <w:rsid w:val="00B37651"/>
    <w:rsid w:val="00B376C8"/>
    <w:rsid w:val="00B37A6C"/>
    <w:rsid w:val="00B37C2F"/>
    <w:rsid w:val="00B37C7E"/>
    <w:rsid w:val="00B37C85"/>
    <w:rsid w:val="00B37D48"/>
    <w:rsid w:val="00B37D6B"/>
    <w:rsid w:val="00B37FCA"/>
    <w:rsid w:val="00B40115"/>
    <w:rsid w:val="00B40337"/>
    <w:rsid w:val="00B40724"/>
    <w:rsid w:val="00B407D1"/>
    <w:rsid w:val="00B407FF"/>
    <w:rsid w:val="00B40B28"/>
    <w:rsid w:val="00B40CC3"/>
    <w:rsid w:val="00B40D85"/>
    <w:rsid w:val="00B40EAD"/>
    <w:rsid w:val="00B410E1"/>
    <w:rsid w:val="00B41189"/>
    <w:rsid w:val="00B41302"/>
    <w:rsid w:val="00B413B8"/>
    <w:rsid w:val="00B41611"/>
    <w:rsid w:val="00B416F7"/>
    <w:rsid w:val="00B41A4E"/>
    <w:rsid w:val="00B41AA6"/>
    <w:rsid w:val="00B41CE9"/>
    <w:rsid w:val="00B41D34"/>
    <w:rsid w:val="00B41D59"/>
    <w:rsid w:val="00B41D9B"/>
    <w:rsid w:val="00B41EDF"/>
    <w:rsid w:val="00B41F0C"/>
    <w:rsid w:val="00B41FE9"/>
    <w:rsid w:val="00B42011"/>
    <w:rsid w:val="00B42185"/>
    <w:rsid w:val="00B42392"/>
    <w:rsid w:val="00B42412"/>
    <w:rsid w:val="00B42474"/>
    <w:rsid w:val="00B42626"/>
    <w:rsid w:val="00B42914"/>
    <w:rsid w:val="00B42958"/>
    <w:rsid w:val="00B429C0"/>
    <w:rsid w:val="00B42B0B"/>
    <w:rsid w:val="00B42D50"/>
    <w:rsid w:val="00B42ED9"/>
    <w:rsid w:val="00B42F3F"/>
    <w:rsid w:val="00B43155"/>
    <w:rsid w:val="00B433CB"/>
    <w:rsid w:val="00B434E9"/>
    <w:rsid w:val="00B43581"/>
    <w:rsid w:val="00B4386C"/>
    <w:rsid w:val="00B439E7"/>
    <w:rsid w:val="00B43A5F"/>
    <w:rsid w:val="00B43E56"/>
    <w:rsid w:val="00B4417A"/>
    <w:rsid w:val="00B4418C"/>
    <w:rsid w:val="00B44474"/>
    <w:rsid w:val="00B445DF"/>
    <w:rsid w:val="00B4468E"/>
    <w:rsid w:val="00B446FE"/>
    <w:rsid w:val="00B4490A"/>
    <w:rsid w:val="00B4493A"/>
    <w:rsid w:val="00B44ABC"/>
    <w:rsid w:val="00B44BA2"/>
    <w:rsid w:val="00B44CAF"/>
    <w:rsid w:val="00B44E80"/>
    <w:rsid w:val="00B4548E"/>
    <w:rsid w:val="00B454A5"/>
    <w:rsid w:val="00B4556C"/>
    <w:rsid w:val="00B455F0"/>
    <w:rsid w:val="00B45684"/>
    <w:rsid w:val="00B45699"/>
    <w:rsid w:val="00B457EB"/>
    <w:rsid w:val="00B458BA"/>
    <w:rsid w:val="00B45A3D"/>
    <w:rsid w:val="00B45BE5"/>
    <w:rsid w:val="00B45C2F"/>
    <w:rsid w:val="00B45CEA"/>
    <w:rsid w:val="00B45D3A"/>
    <w:rsid w:val="00B45D72"/>
    <w:rsid w:val="00B46065"/>
    <w:rsid w:val="00B462BA"/>
    <w:rsid w:val="00B463C5"/>
    <w:rsid w:val="00B46666"/>
    <w:rsid w:val="00B46713"/>
    <w:rsid w:val="00B4675B"/>
    <w:rsid w:val="00B46784"/>
    <w:rsid w:val="00B46850"/>
    <w:rsid w:val="00B46871"/>
    <w:rsid w:val="00B4694F"/>
    <w:rsid w:val="00B469FD"/>
    <w:rsid w:val="00B46A4E"/>
    <w:rsid w:val="00B46B78"/>
    <w:rsid w:val="00B46BC7"/>
    <w:rsid w:val="00B46C14"/>
    <w:rsid w:val="00B46ED6"/>
    <w:rsid w:val="00B46ED7"/>
    <w:rsid w:val="00B46F2C"/>
    <w:rsid w:val="00B47105"/>
    <w:rsid w:val="00B4713B"/>
    <w:rsid w:val="00B4715F"/>
    <w:rsid w:val="00B471A5"/>
    <w:rsid w:val="00B47203"/>
    <w:rsid w:val="00B47261"/>
    <w:rsid w:val="00B4731E"/>
    <w:rsid w:val="00B4785B"/>
    <w:rsid w:val="00B47922"/>
    <w:rsid w:val="00B47B30"/>
    <w:rsid w:val="00B47C26"/>
    <w:rsid w:val="00B47D69"/>
    <w:rsid w:val="00B50004"/>
    <w:rsid w:val="00B500F3"/>
    <w:rsid w:val="00B50256"/>
    <w:rsid w:val="00B502B5"/>
    <w:rsid w:val="00B50632"/>
    <w:rsid w:val="00B50696"/>
    <w:rsid w:val="00B5091D"/>
    <w:rsid w:val="00B50960"/>
    <w:rsid w:val="00B50AB7"/>
    <w:rsid w:val="00B50B83"/>
    <w:rsid w:val="00B50C5E"/>
    <w:rsid w:val="00B50D09"/>
    <w:rsid w:val="00B50D5D"/>
    <w:rsid w:val="00B50FBD"/>
    <w:rsid w:val="00B50FD9"/>
    <w:rsid w:val="00B51246"/>
    <w:rsid w:val="00B512C0"/>
    <w:rsid w:val="00B513A5"/>
    <w:rsid w:val="00B51471"/>
    <w:rsid w:val="00B517AA"/>
    <w:rsid w:val="00B517BF"/>
    <w:rsid w:val="00B51801"/>
    <w:rsid w:val="00B51B91"/>
    <w:rsid w:val="00B51C12"/>
    <w:rsid w:val="00B51C5A"/>
    <w:rsid w:val="00B51CD0"/>
    <w:rsid w:val="00B51E7C"/>
    <w:rsid w:val="00B521EB"/>
    <w:rsid w:val="00B52201"/>
    <w:rsid w:val="00B5228C"/>
    <w:rsid w:val="00B52582"/>
    <w:rsid w:val="00B525F3"/>
    <w:rsid w:val="00B525FC"/>
    <w:rsid w:val="00B52637"/>
    <w:rsid w:val="00B526C6"/>
    <w:rsid w:val="00B527A2"/>
    <w:rsid w:val="00B52B2B"/>
    <w:rsid w:val="00B52BF4"/>
    <w:rsid w:val="00B52DAF"/>
    <w:rsid w:val="00B52EDA"/>
    <w:rsid w:val="00B53078"/>
    <w:rsid w:val="00B53203"/>
    <w:rsid w:val="00B53312"/>
    <w:rsid w:val="00B53435"/>
    <w:rsid w:val="00B5367E"/>
    <w:rsid w:val="00B53789"/>
    <w:rsid w:val="00B5387C"/>
    <w:rsid w:val="00B538E9"/>
    <w:rsid w:val="00B53904"/>
    <w:rsid w:val="00B53E0E"/>
    <w:rsid w:val="00B53F0E"/>
    <w:rsid w:val="00B53F3E"/>
    <w:rsid w:val="00B53FF6"/>
    <w:rsid w:val="00B54070"/>
    <w:rsid w:val="00B5424E"/>
    <w:rsid w:val="00B545B8"/>
    <w:rsid w:val="00B5460D"/>
    <w:rsid w:val="00B54664"/>
    <w:rsid w:val="00B546FE"/>
    <w:rsid w:val="00B54726"/>
    <w:rsid w:val="00B5484C"/>
    <w:rsid w:val="00B54861"/>
    <w:rsid w:val="00B54A14"/>
    <w:rsid w:val="00B54A59"/>
    <w:rsid w:val="00B54A81"/>
    <w:rsid w:val="00B54F89"/>
    <w:rsid w:val="00B55081"/>
    <w:rsid w:val="00B551BC"/>
    <w:rsid w:val="00B55201"/>
    <w:rsid w:val="00B55254"/>
    <w:rsid w:val="00B5525F"/>
    <w:rsid w:val="00B556A4"/>
    <w:rsid w:val="00B556D8"/>
    <w:rsid w:val="00B5570B"/>
    <w:rsid w:val="00B5574B"/>
    <w:rsid w:val="00B557E9"/>
    <w:rsid w:val="00B55849"/>
    <w:rsid w:val="00B55929"/>
    <w:rsid w:val="00B55CC7"/>
    <w:rsid w:val="00B55CEC"/>
    <w:rsid w:val="00B55F56"/>
    <w:rsid w:val="00B55F91"/>
    <w:rsid w:val="00B55FF4"/>
    <w:rsid w:val="00B5606E"/>
    <w:rsid w:val="00B56316"/>
    <w:rsid w:val="00B563A3"/>
    <w:rsid w:val="00B5644F"/>
    <w:rsid w:val="00B5692D"/>
    <w:rsid w:val="00B56C11"/>
    <w:rsid w:val="00B56DC5"/>
    <w:rsid w:val="00B56DCA"/>
    <w:rsid w:val="00B56DE0"/>
    <w:rsid w:val="00B56EE6"/>
    <w:rsid w:val="00B56EF6"/>
    <w:rsid w:val="00B56F70"/>
    <w:rsid w:val="00B570BF"/>
    <w:rsid w:val="00B572CE"/>
    <w:rsid w:val="00B576CC"/>
    <w:rsid w:val="00B579FF"/>
    <w:rsid w:val="00B57AE2"/>
    <w:rsid w:val="00B57B23"/>
    <w:rsid w:val="00B57CA5"/>
    <w:rsid w:val="00B57D77"/>
    <w:rsid w:val="00B57DC3"/>
    <w:rsid w:val="00B57DD3"/>
    <w:rsid w:val="00B6009F"/>
    <w:rsid w:val="00B60127"/>
    <w:rsid w:val="00B601E9"/>
    <w:rsid w:val="00B6032C"/>
    <w:rsid w:val="00B60335"/>
    <w:rsid w:val="00B60452"/>
    <w:rsid w:val="00B6050A"/>
    <w:rsid w:val="00B60643"/>
    <w:rsid w:val="00B6066B"/>
    <w:rsid w:val="00B60706"/>
    <w:rsid w:val="00B6079B"/>
    <w:rsid w:val="00B60922"/>
    <w:rsid w:val="00B609F1"/>
    <w:rsid w:val="00B60CF2"/>
    <w:rsid w:val="00B60EE4"/>
    <w:rsid w:val="00B6101D"/>
    <w:rsid w:val="00B6124F"/>
    <w:rsid w:val="00B61285"/>
    <w:rsid w:val="00B613E6"/>
    <w:rsid w:val="00B614A0"/>
    <w:rsid w:val="00B61539"/>
    <w:rsid w:val="00B61742"/>
    <w:rsid w:val="00B617A2"/>
    <w:rsid w:val="00B61815"/>
    <w:rsid w:val="00B618DE"/>
    <w:rsid w:val="00B61C74"/>
    <w:rsid w:val="00B61D7F"/>
    <w:rsid w:val="00B61EF3"/>
    <w:rsid w:val="00B61FEB"/>
    <w:rsid w:val="00B61FF1"/>
    <w:rsid w:val="00B623F8"/>
    <w:rsid w:val="00B62580"/>
    <w:rsid w:val="00B62664"/>
    <w:rsid w:val="00B62768"/>
    <w:rsid w:val="00B628E2"/>
    <w:rsid w:val="00B62A14"/>
    <w:rsid w:val="00B62B06"/>
    <w:rsid w:val="00B62B6B"/>
    <w:rsid w:val="00B62BC0"/>
    <w:rsid w:val="00B62D08"/>
    <w:rsid w:val="00B62D52"/>
    <w:rsid w:val="00B62FC1"/>
    <w:rsid w:val="00B63038"/>
    <w:rsid w:val="00B63065"/>
    <w:rsid w:val="00B632B6"/>
    <w:rsid w:val="00B6335E"/>
    <w:rsid w:val="00B633BA"/>
    <w:rsid w:val="00B633D3"/>
    <w:rsid w:val="00B63451"/>
    <w:rsid w:val="00B6367D"/>
    <w:rsid w:val="00B636C5"/>
    <w:rsid w:val="00B63712"/>
    <w:rsid w:val="00B638C4"/>
    <w:rsid w:val="00B6399C"/>
    <w:rsid w:val="00B63B92"/>
    <w:rsid w:val="00B63F0F"/>
    <w:rsid w:val="00B63F36"/>
    <w:rsid w:val="00B6420E"/>
    <w:rsid w:val="00B64276"/>
    <w:rsid w:val="00B6443F"/>
    <w:rsid w:val="00B6448B"/>
    <w:rsid w:val="00B64542"/>
    <w:rsid w:val="00B645EE"/>
    <w:rsid w:val="00B64925"/>
    <w:rsid w:val="00B64D23"/>
    <w:rsid w:val="00B65433"/>
    <w:rsid w:val="00B656F7"/>
    <w:rsid w:val="00B65791"/>
    <w:rsid w:val="00B657B5"/>
    <w:rsid w:val="00B65933"/>
    <w:rsid w:val="00B659B4"/>
    <w:rsid w:val="00B65B29"/>
    <w:rsid w:val="00B65D1D"/>
    <w:rsid w:val="00B65E26"/>
    <w:rsid w:val="00B65EF6"/>
    <w:rsid w:val="00B66157"/>
    <w:rsid w:val="00B661E1"/>
    <w:rsid w:val="00B66202"/>
    <w:rsid w:val="00B662AC"/>
    <w:rsid w:val="00B662B9"/>
    <w:rsid w:val="00B66344"/>
    <w:rsid w:val="00B664C3"/>
    <w:rsid w:val="00B665FE"/>
    <w:rsid w:val="00B66819"/>
    <w:rsid w:val="00B66862"/>
    <w:rsid w:val="00B66ACA"/>
    <w:rsid w:val="00B66B8A"/>
    <w:rsid w:val="00B66F1D"/>
    <w:rsid w:val="00B66FEC"/>
    <w:rsid w:val="00B67042"/>
    <w:rsid w:val="00B673E6"/>
    <w:rsid w:val="00B6740F"/>
    <w:rsid w:val="00B6756D"/>
    <w:rsid w:val="00B676F3"/>
    <w:rsid w:val="00B677E5"/>
    <w:rsid w:val="00B67842"/>
    <w:rsid w:val="00B67891"/>
    <w:rsid w:val="00B67942"/>
    <w:rsid w:val="00B67B99"/>
    <w:rsid w:val="00B67C42"/>
    <w:rsid w:val="00B67D48"/>
    <w:rsid w:val="00B67E42"/>
    <w:rsid w:val="00B67F65"/>
    <w:rsid w:val="00B70075"/>
    <w:rsid w:val="00B7016E"/>
    <w:rsid w:val="00B701C5"/>
    <w:rsid w:val="00B70251"/>
    <w:rsid w:val="00B7032C"/>
    <w:rsid w:val="00B70385"/>
    <w:rsid w:val="00B70522"/>
    <w:rsid w:val="00B7059E"/>
    <w:rsid w:val="00B7063F"/>
    <w:rsid w:val="00B707D1"/>
    <w:rsid w:val="00B707E0"/>
    <w:rsid w:val="00B707ED"/>
    <w:rsid w:val="00B7084D"/>
    <w:rsid w:val="00B70A1D"/>
    <w:rsid w:val="00B70B8E"/>
    <w:rsid w:val="00B70D74"/>
    <w:rsid w:val="00B70E91"/>
    <w:rsid w:val="00B70F77"/>
    <w:rsid w:val="00B710E6"/>
    <w:rsid w:val="00B711D4"/>
    <w:rsid w:val="00B71448"/>
    <w:rsid w:val="00B714DC"/>
    <w:rsid w:val="00B715B3"/>
    <w:rsid w:val="00B71636"/>
    <w:rsid w:val="00B71861"/>
    <w:rsid w:val="00B71934"/>
    <w:rsid w:val="00B71A63"/>
    <w:rsid w:val="00B71AE0"/>
    <w:rsid w:val="00B71D33"/>
    <w:rsid w:val="00B71E29"/>
    <w:rsid w:val="00B71F05"/>
    <w:rsid w:val="00B71F9B"/>
    <w:rsid w:val="00B72008"/>
    <w:rsid w:val="00B72296"/>
    <w:rsid w:val="00B7252B"/>
    <w:rsid w:val="00B7272A"/>
    <w:rsid w:val="00B72758"/>
    <w:rsid w:val="00B72786"/>
    <w:rsid w:val="00B72849"/>
    <w:rsid w:val="00B72918"/>
    <w:rsid w:val="00B72937"/>
    <w:rsid w:val="00B72A7E"/>
    <w:rsid w:val="00B72AAA"/>
    <w:rsid w:val="00B72BC2"/>
    <w:rsid w:val="00B72C57"/>
    <w:rsid w:val="00B72DBF"/>
    <w:rsid w:val="00B72F30"/>
    <w:rsid w:val="00B72FCD"/>
    <w:rsid w:val="00B730D5"/>
    <w:rsid w:val="00B734AF"/>
    <w:rsid w:val="00B73538"/>
    <w:rsid w:val="00B73607"/>
    <w:rsid w:val="00B7363E"/>
    <w:rsid w:val="00B736F5"/>
    <w:rsid w:val="00B7383E"/>
    <w:rsid w:val="00B73911"/>
    <w:rsid w:val="00B73989"/>
    <w:rsid w:val="00B7399F"/>
    <w:rsid w:val="00B73A58"/>
    <w:rsid w:val="00B73B61"/>
    <w:rsid w:val="00B73BE3"/>
    <w:rsid w:val="00B73EFE"/>
    <w:rsid w:val="00B740AB"/>
    <w:rsid w:val="00B7419D"/>
    <w:rsid w:val="00B74286"/>
    <w:rsid w:val="00B74472"/>
    <w:rsid w:val="00B74547"/>
    <w:rsid w:val="00B74623"/>
    <w:rsid w:val="00B74838"/>
    <w:rsid w:val="00B74ABA"/>
    <w:rsid w:val="00B74B92"/>
    <w:rsid w:val="00B74C36"/>
    <w:rsid w:val="00B74CED"/>
    <w:rsid w:val="00B74FE2"/>
    <w:rsid w:val="00B75020"/>
    <w:rsid w:val="00B75127"/>
    <w:rsid w:val="00B752A7"/>
    <w:rsid w:val="00B752C6"/>
    <w:rsid w:val="00B75338"/>
    <w:rsid w:val="00B75551"/>
    <w:rsid w:val="00B75609"/>
    <w:rsid w:val="00B75717"/>
    <w:rsid w:val="00B75743"/>
    <w:rsid w:val="00B75B7A"/>
    <w:rsid w:val="00B75D1F"/>
    <w:rsid w:val="00B75FD8"/>
    <w:rsid w:val="00B7605B"/>
    <w:rsid w:val="00B76248"/>
    <w:rsid w:val="00B762EF"/>
    <w:rsid w:val="00B764D4"/>
    <w:rsid w:val="00B76659"/>
    <w:rsid w:val="00B76A65"/>
    <w:rsid w:val="00B76A7B"/>
    <w:rsid w:val="00B76AB9"/>
    <w:rsid w:val="00B76CBE"/>
    <w:rsid w:val="00B76D43"/>
    <w:rsid w:val="00B76E39"/>
    <w:rsid w:val="00B76EC3"/>
    <w:rsid w:val="00B76F56"/>
    <w:rsid w:val="00B76F7D"/>
    <w:rsid w:val="00B76F89"/>
    <w:rsid w:val="00B7715B"/>
    <w:rsid w:val="00B7719D"/>
    <w:rsid w:val="00B7722E"/>
    <w:rsid w:val="00B772BD"/>
    <w:rsid w:val="00B77736"/>
    <w:rsid w:val="00B77744"/>
    <w:rsid w:val="00B77767"/>
    <w:rsid w:val="00B778B9"/>
    <w:rsid w:val="00B7790A"/>
    <w:rsid w:val="00B77AF6"/>
    <w:rsid w:val="00B77D97"/>
    <w:rsid w:val="00B77E26"/>
    <w:rsid w:val="00B77EA0"/>
    <w:rsid w:val="00B77EBE"/>
    <w:rsid w:val="00B800F8"/>
    <w:rsid w:val="00B806DE"/>
    <w:rsid w:val="00B80712"/>
    <w:rsid w:val="00B8076F"/>
    <w:rsid w:val="00B809D5"/>
    <w:rsid w:val="00B80BD1"/>
    <w:rsid w:val="00B80CB1"/>
    <w:rsid w:val="00B80E93"/>
    <w:rsid w:val="00B80FE0"/>
    <w:rsid w:val="00B810AA"/>
    <w:rsid w:val="00B8140B"/>
    <w:rsid w:val="00B81531"/>
    <w:rsid w:val="00B81544"/>
    <w:rsid w:val="00B81688"/>
    <w:rsid w:val="00B81722"/>
    <w:rsid w:val="00B818AA"/>
    <w:rsid w:val="00B819D1"/>
    <w:rsid w:val="00B81ABA"/>
    <w:rsid w:val="00B81B27"/>
    <w:rsid w:val="00B81BFD"/>
    <w:rsid w:val="00B81C00"/>
    <w:rsid w:val="00B81C12"/>
    <w:rsid w:val="00B81C16"/>
    <w:rsid w:val="00B81DF9"/>
    <w:rsid w:val="00B8228B"/>
    <w:rsid w:val="00B822C5"/>
    <w:rsid w:val="00B823C6"/>
    <w:rsid w:val="00B8241D"/>
    <w:rsid w:val="00B82425"/>
    <w:rsid w:val="00B8253B"/>
    <w:rsid w:val="00B82557"/>
    <w:rsid w:val="00B82622"/>
    <w:rsid w:val="00B82648"/>
    <w:rsid w:val="00B82664"/>
    <w:rsid w:val="00B828C1"/>
    <w:rsid w:val="00B82A9C"/>
    <w:rsid w:val="00B82AAE"/>
    <w:rsid w:val="00B82AE5"/>
    <w:rsid w:val="00B82D81"/>
    <w:rsid w:val="00B82F13"/>
    <w:rsid w:val="00B82FD0"/>
    <w:rsid w:val="00B82FDC"/>
    <w:rsid w:val="00B83170"/>
    <w:rsid w:val="00B83357"/>
    <w:rsid w:val="00B83399"/>
    <w:rsid w:val="00B833CF"/>
    <w:rsid w:val="00B83448"/>
    <w:rsid w:val="00B834CC"/>
    <w:rsid w:val="00B8369D"/>
    <w:rsid w:val="00B83826"/>
    <w:rsid w:val="00B83870"/>
    <w:rsid w:val="00B838AC"/>
    <w:rsid w:val="00B83986"/>
    <w:rsid w:val="00B83AC8"/>
    <w:rsid w:val="00B83C47"/>
    <w:rsid w:val="00B83C9C"/>
    <w:rsid w:val="00B83D52"/>
    <w:rsid w:val="00B83D80"/>
    <w:rsid w:val="00B83E43"/>
    <w:rsid w:val="00B83FB6"/>
    <w:rsid w:val="00B84179"/>
    <w:rsid w:val="00B84714"/>
    <w:rsid w:val="00B84733"/>
    <w:rsid w:val="00B8487C"/>
    <w:rsid w:val="00B84968"/>
    <w:rsid w:val="00B849AD"/>
    <w:rsid w:val="00B84E2D"/>
    <w:rsid w:val="00B84F11"/>
    <w:rsid w:val="00B851C3"/>
    <w:rsid w:val="00B85217"/>
    <w:rsid w:val="00B85450"/>
    <w:rsid w:val="00B85A4B"/>
    <w:rsid w:val="00B85A73"/>
    <w:rsid w:val="00B85BE5"/>
    <w:rsid w:val="00B8601E"/>
    <w:rsid w:val="00B86092"/>
    <w:rsid w:val="00B863A6"/>
    <w:rsid w:val="00B863D8"/>
    <w:rsid w:val="00B8647B"/>
    <w:rsid w:val="00B86612"/>
    <w:rsid w:val="00B86805"/>
    <w:rsid w:val="00B86A35"/>
    <w:rsid w:val="00B86AA9"/>
    <w:rsid w:val="00B86CE8"/>
    <w:rsid w:val="00B86DA3"/>
    <w:rsid w:val="00B86FED"/>
    <w:rsid w:val="00B87113"/>
    <w:rsid w:val="00B87171"/>
    <w:rsid w:val="00B8718D"/>
    <w:rsid w:val="00B871FA"/>
    <w:rsid w:val="00B87248"/>
    <w:rsid w:val="00B87311"/>
    <w:rsid w:val="00B8734C"/>
    <w:rsid w:val="00B8741C"/>
    <w:rsid w:val="00B875AD"/>
    <w:rsid w:val="00B87A7F"/>
    <w:rsid w:val="00B87BB1"/>
    <w:rsid w:val="00B87CF1"/>
    <w:rsid w:val="00B87D7B"/>
    <w:rsid w:val="00B87DC3"/>
    <w:rsid w:val="00B87EA4"/>
    <w:rsid w:val="00B87F16"/>
    <w:rsid w:val="00B87FDB"/>
    <w:rsid w:val="00B9004B"/>
    <w:rsid w:val="00B900AC"/>
    <w:rsid w:val="00B90272"/>
    <w:rsid w:val="00B90289"/>
    <w:rsid w:val="00B90377"/>
    <w:rsid w:val="00B904FE"/>
    <w:rsid w:val="00B90608"/>
    <w:rsid w:val="00B90710"/>
    <w:rsid w:val="00B90730"/>
    <w:rsid w:val="00B907A6"/>
    <w:rsid w:val="00B907D3"/>
    <w:rsid w:val="00B909B1"/>
    <w:rsid w:val="00B909D8"/>
    <w:rsid w:val="00B90ABE"/>
    <w:rsid w:val="00B90B63"/>
    <w:rsid w:val="00B90C3F"/>
    <w:rsid w:val="00B90C69"/>
    <w:rsid w:val="00B90D9A"/>
    <w:rsid w:val="00B911B6"/>
    <w:rsid w:val="00B912F2"/>
    <w:rsid w:val="00B9138C"/>
    <w:rsid w:val="00B913D7"/>
    <w:rsid w:val="00B9161F"/>
    <w:rsid w:val="00B91797"/>
    <w:rsid w:val="00B917E2"/>
    <w:rsid w:val="00B9193A"/>
    <w:rsid w:val="00B91A95"/>
    <w:rsid w:val="00B91AB4"/>
    <w:rsid w:val="00B91AC4"/>
    <w:rsid w:val="00B91C3A"/>
    <w:rsid w:val="00B91CA6"/>
    <w:rsid w:val="00B91D0A"/>
    <w:rsid w:val="00B91D50"/>
    <w:rsid w:val="00B91D62"/>
    <w:rsid w:val="00B91D7A"/>
    <w:rsid w:val="00B91E1E"/>
    <w:rsid w:val="00B92019"/>
    <w:rsid w:val="00B92055"/>
    <w:rsid w:val="00B921DD"/>
    <w:rsid w:val="00B921FF"/>
    <w:rsid w:val="00B92205"/>
    <w:rsid w:val="00B9230E"/>
    <w:rsid w:val="00B92400"/>
    <w:rsid w:val="00B92494"/>
    <w:rsid w:val="00B9250D"/>
    <w:rsid w:val="00B9259E"/>
    <w:rsid w:val="00B925F3"/>
    <w:rsid w:val="00B926FF"/>
    <w:rsid w:val="00B92913"/>
    <w:rsid w:val="00B92AA7"/>
    <w:rsid w:val="00B92BC3"/>
    <w:rsid w:val="00B92C5D"/>
    <w:rsid w:val="00B92C6F"/>
    <w:rsid w:val="00B92CB2"/>
    <w:rsid w:val="00B92EDB"/>
    <w:rsid w:val="00B93235"/>
    <w:rsid w:val="00B9338F"/>
    <w:rsid w:val="00B933DF"/>
    <w:rsid w:val="00B93586"/>
    <w:rsid w:val="00B9362D"/>
    <w:rsid w:val="00B9383A"/>
    <w:rsid w:val="00B939B3"/>
    <w:rsid w:val="00B93A9D"/>
    <w:rsid w:val="00B93B4D"/>
    <w:rsid w:val="00B93C63"/>
    <w:rsid w:val="00B93D48"/>
    <w:rsid w:val="00B93D67"/>
    <w:rsid w:val="00B93DF4"/>
    <w:rsid w:val="00B9400F"/>
    <w:rsid w:val="00B94123"/>
    <w:rsid w:val="00B943A3"/>
    <w:rsid w:val="00B943AA"/>
    <w:rsid w:val="00B94487"/>
    <w:rsid w:val="00B9462F"/>
    <w:rsid w:val="00B9465E"/>
    <w:rsid w:val="00B947AF"/>
    <w:rsid w:val="00B9488A"/>
    <w:rsid w:val="00B948EE"/>
    <w:rsid w:val="00B9493C"/>
    <w:rsid w:val="00B94A4A"/>
    <w:rsid w:val="00B94AAA"/>
    <w:rsid w:val="00B94BC2"/>
    <w:rsid w:val="00B94BF6"/>
    <w:rsid w:val="00B94D93"/>
    <w:rsid w:val="00B94DAC"/>
    <w:rsid w:val="00B94E17"/>
    <w:rsid w:val="00B94E5E"/>
    <w:rsid w:val="00B950D6"/>
    <w:rsid w:val="00B953B8"/>
    <w:rsid w:val="00B953BB"/>
    <w:rsid w:val="00B9543E"/>
    <w:rsid w:val="00B954CE"/>
    <w:rsid w:val="00B9553E"/>
    <w:rsid w:val="00B95549"/>
    <w:rsid w:val="00B95782"/>
    <w:rsid w:val="00B957A2"/>
    <w:rsid w:val="00B957EB"/>
    <w:rsid w:val="00B95811"/>
    <w:rsid w:val="00B9597C"/>
    <w:rsid w:val="00B95E5B"/>
    <w:rsid w:val="00B9605C"/>
    <w:rsid w:val="00B960B4"/>
    <w:rsid w:val="00B962B1"/>
    <w:rsid w:val="00B96340"/>
    <w:rsid w:val="00B9637D"/>
    <w:rsid w:val="00B965BC"/>
    <w:rsid w:val="00B966D4"/>
    <w:rsid w:val="00B96716"/>
    <w:rsid w:val="00B967B6"/>
    <w:rsid w:val="00B96803"/>
    <w:rsid w:val="00B96C8A"/>
    <w:rsid w:val="00B96D33"/>
    <w:rsid w:val="00B96EEE"/>
    <w:rsid w:val="00B97056"/>
    <w:rsid w:val="00B97121"/>
    <w:rsid w:val="00B97161"/>
    <w:rsid w:val="00B972A2"/>
    <w:rsid w:val="00B97324"/>
    <w:rsid w:val="00B97462"/>
    <w:rsid w:val="00B97718"/>
    <w:rsid w:val="00B97725"/>
    <w:rsid w:val="00B97824"/>
    <w:rsid w:val="00B9788D"/>
    <w:rsid w:val="00B97A9C"/>
    <w:rsid w:val="00B97ADC"/>
    <w:rsid w:val="00B97C36"/>
    <w:rsid w:val="00B97CE5"/>
    <w:rsid w:val="00B97DFC"/>
    <w:rsid w:val="00B97E19"/>
    <w:rsid w:val="00B97EB4"/>
    <w:rsid w:val="00B97F72"/>
    <w:rsid w:val="00B97FD7"/>
    <w:rsid w:val="00BA060D"/>
    <w:rsid w:val="00BA0739"/>
    <w:rsid w:val="00BA0864"/>
    <w:rsid w:val="00BA08D1"/>
    <w:rsid w:val="00BA0A7E"/>
    <w:rsid w:val="00BA0BE0"/>
    <w:rsid w:val="00BA0D25"/>
    <w:rsid w:val="00BA0E0B"/>
    <w:rsid w:val="00BA0E64"/>
    <w:rsid w:val="00BA1339"/>
    <w:rsid w:val="00BA13DF"/>
    <w:rsid w:val="00BA142C"/>
    <w:rsid w:val="00BA165F"/>
    <w:rsid w:val="00BA16C0"/>
    <w:rsid w:val="00BA17C3"/>
    <w:rsid w:val="00BA1D2F"/>
    <w:rsid w:val="00BA1D6F"/>
    <w:rsid w:val="00BA1D8F"/>
    <w:rsid w:val="00BA1EAE"/>
    <w:rsid w:val="00BA1F9C"/>
    <w:rsid w:val="00BA206D"/>
    <w:rsid w:val="00BA2169"/>
    <w:rsid w:val="00BA2174"/>
    <w:rsid w:val="00BA217D"/>
    <w:rsid w:val="00BA2183"/>
    <w:rsid w:val="00BA218D"/>
    <w:rsid w:val="00BA22B3"/>
    <w:rsid w:val="00BA2309"/>
    <w:rsid w:val="00BA233C"/>
    <w:rsid w:val="00BA2653"/>
    <w:rsid w:val="00BA27AD"/>
    <w:rsid w:val="00BA27C0"/>
    <w:rsid w:val="00BA29EE"/>
    <w:rsid w:val="00BA2A29"/>
    <w:rsid w:val="00BA2B17"/>
    <w:rsid w:val="00BA2BB5"/>
    <w:rsid w:val="00BA2D75"/>
    <w:rsid w:val="00BA2EF8"/>
    <w:rsid w:val="00BA2FB1"/>
    <w:rsid w:val="00BA2FC3"/>
    <w:rsid w:val="00BA306D"/>
    <w:rsid w:val="00BA3096"/>
    <w:rsid w:val="00BA3114"/>
    <w:rsid w:val="00BA3551"/>
    <w:rsid w:val="00BA36E8"/>
    <w:rsid w:val="00BA36F6"/>
    <w:rsid w:val="00BA389E"/>
    <w:rsid w:val="00BA39EB"/>
    <w:rsid w:val="00BA3C75"/>
    <w:rsid w:val="00BA3E64"/>
    <w:rsid w:val="00BA3E92"/>
    <w:rsid w:val="00BA40BC"/>
    <w:rsid w:val="00BA4154"/>
    <w:rsid w:val="00BA41A2"/>
    <w:rsid w:val="00BA4419"/>
    <w:rsid w:val="00BA45C4"/>
    <w:rsid w:val="00BA47F0"/>
    <w:rsid w:val="00BA4812"/>
    <w:rsid w:val="00BA48A2"/>
    <w:rsid w:val="00BA4926"/>
    <w:rsid w:val="00BA4AC6"/>
    <w:rsid w:val="00BA4B4D"/>
    <w:rsid w:val="00BA4B76"/>
    <w:rsid w:val="00BA4BB7"/>
    <w:rsid w:val="00BA4D72"/>
    <w:rsid w:val="00BA4DBC"/>
    <w:rsid w:val="00BA4EBA"/>
    <w:rsid w:val="00BA4EDA"/>
    <w:rsid w:val="00BA5051"/>
    <w:rsid w:val="00BA508F"/>
    <w:rsid w:val="00BA50C5"/>
    <w:rsid w:val="00BA51E5"/>
    <w:rsid w:val="00BA5230"/>
    <w:rsid w:val="00BA5291"/>
    <w:rsid w:val="00BA52FE"/>
    <w:rsid w:val="00BA543C"/>
    <w:rsid w:val="00BA54E9"/>
    <w:rsid w:val="00BA5601"/>
    <w:rsid w:val="00BA5746"/>
    <w:rsid w:val="00BA574D"/>
    <w:rsid w:val="00BA5750"/>
    <w:rsid w:val="00BA5760"/>
    <w:rsid w:val="00BA57EC"/>
    <w:rsid w:val="00BA582F"/>
    <w:rsid w:val="00BA5876"/>
    <w:rsid w:val="00BA59E9"/>
    <w:rsid w:val="00BA5A1D"/>
    <w:rsid w:val="00BA5D63"/>
    <w:rsid w:val="00BA5DC6"/>
    <w:rsid w:val="00BA60A0"/>
    <w:rsid w:val="00BA6102"/>
    <w:rsid w:val="00BA614A"/>
    <w:rsid w:val="00BA629A"/>
    <w:rsid w:val="00BA6315"/>
    <w:rsid w:val="00BA64EF"/>
    <w:rsid w:val="00BA654F"/>
    <w:rsid w:val="00BA6572"/>
    <w:rsid w:val="00BA65C9"/>
    <w:rsid w:val="00BA65E1"/>
    <w:rsid w:val="00BA66EF"/>
    <w:rsid w:val="00BA676B"/>
    <w:rsid w:val="00BA6A14"/>
    <w:rsid w:val="00BA6A6E"/>
    <w:rsid w:val="00BA6A7F"/>
    <w:rsid w:val="00BA6B28"/>
    <w:rsid w:val="00BA6C1B"/>
    <w:rsid w:val="00BA7036"/>
    <w:rsid w:val="00BA7076"/>
    <w:rsid w:val="00BA74A4"/>
    <w:rsid w:val="00BA7884"/>
    <w:rsid w:val="00BA78E7"/>
    <w:rsid w:val="00BA7922"/>
    <w:rsid w:val="00BA796B"/>
    <w:rsid w:val="00BA7AAF"/>
    <w:rsid w:val="00BA7D3F"/>
    <w:rsid w:val="00BA7D90"/>
    <w:rsid w:val="00BA7F54"/>
    <w:rsid w:val="00BB013E"/>
    <w:rsid w:val="00BB01BA"/>
    <w:rsid w:val="00BB029D"/>
    <w:rsid w:val="00BB0521"/>
    <w:rsid w:val="00BB0DE9"/>
    <w:rsid w:val="00BB0FFC"/>
    <w:rsid w:val="00BB115C"/>
    <w:rsid w:val="00BB121A"/>
    <w:rsid w:val="00BB123B"/>
    <w:rsid w:val="00BB1251"/>
    <w:rsid w:val="00BB12C4"/>
    <w:rsid w:val="00BB139A"/>
    <w:rsid w:val="00BB1406"/>
    <w:rsid w:val="00BB187E"/>
    <w:rsid w:val="00BB197A"/>
    <w:rsid w:val="00BB1AD2"/>
    <w:rsid w:val="00BB2194"/>
    <w:rsid w:val="00BB21DD"/>
    <w:rsid w:val="00BB224A"/>
    <w:rsid w:val="00BB236D"/>
    <w:rsid w:val="00BB2423"/>
    <w:rsid w:val="00BB2733"/>
    <w:rsid w:val="00BB29C5"/>
    <w:rsid w:val="00BB2DEA"/>
    <w:rsid w:val="00BB2E1A"/>
    <w:rsid w:val="00BB3050"/>
    <w:rsid w:val="00BB328D"/>
    <w:rsid w:val="00BB32B4"/>
    <w:rsid w:val="00BB331E"/>
    <w:rsid w:val="00BB3351"/>
    <w:rsid w:val="00BB33CC"/>
    <w:rsid w:val="00BB3854"/>
    <w:rsid w:val="00BB3935"/>
    <w:rsid w:val="00BB39B7"/>
    <w:rsid w:val="00BB3A9D"/>
    <w:rsid w:val="00BB3D0B"/>
    <w:rsid w:val="00BB3D1F"/>
    <w:rsid w:val="00BB3FE7"/>
    <w:rsid w:val="00BB3FFA"/>
    <w:rsid w:val="00BB4083"/>
    <w:rsid w:val="00BB4098"/>
    <w:rsid w:val="00BB40E1"/>
    <w:rsid w:val="00BB4189"/>
    <w:rsid w:val="00BB4594"/>
    <w:rsid w:val="00BB45C5"/>
    <w:rsid w:val="00BB46BE"/>
    <w:rsid w:val="00BB47A1"/>
    <w:rsid w:val="00BB4829"/>
    <w:rsid w:val="00BB4901"/>
    <w:rsid w:val="00BB4CB9"/>
    <w:rsid w:val="00BB500C"/>
    <w:rsid w:val="00BB5025"/>
    <w:rsid w:val="00BB5165"/>
    <w:rsid w:val="00BB52A3"/>
    <w:rsid w:val="00BB52EA"/>
    <w:rsid w:val="00BB5479"/>
    <w:rsid w:val="00BB549C"/>
    <w:rsid w:val="00BB5577"/>
    <w:rsid w:val="00BB55FB"/>
    <w:rsid w:val="00BB5755"/>
    <w:rsid w:val="00BB5764"/>
    <w:rsid w:val="00BB58B4"/>
    <w:rsid w:val="00BB58DE"/>
    <w:rsid w:val="00BB5A3C"/>
    <w:rsid w:val="00BB5BCA"/>
    <w:rsid w:val="00BB5C08"/>
    <w:rsid w:val="00BB5CEF"/>
    <w:rsid w:val="00BB5D4D"/>
    <w:rsid w:val="00BB5DA0"/>
    <w:rsid w:val="00BB5DD5"/>
    <w:rsid w:val="00BB5E58"/>
    <w:rsid w:val="00BB5FBA"/>
    <w:rsid w:val="00BB5FEE"/>
    <w:rsid w:val="00BB5FFA"/>
    <w:rsid w:val="00BB602D"/>
    <w:rsid w:val="00BB616F"/>
    <w:rsid w:val="00BB6427"/>
    <w:rsid w:val="00BB648F"/>
    <w:rsid w:val="00BB65BF"/>
    <w:rsid w:val="00BB66E2"/>
    <w:rsid w:val="00BB6777"/>
    <w:rsid w:val="00BB6B8E"/>
    <w:rsid w:val="00BB6B9C"/>
    <w:rsid w:val="00BB6BF5"/>
    <w:rsid w:val="00BB6CE7"/>
    <w:rsid w:val="00BB6DB2"/>
    <w:rsid w:val="00BB7171"/>
    <w:rsid w:val="00BB7182"/>
    <w:rsid w:val="00BB7398"/>
    <w:rsid w:val="00BB73FD"/>
    <w:rsid w:val="00BB7430"/>
    <w:rsid w:val="00BB7480"/>
    <w:rsid w:val="00BB7515"/>
    <w:rsid w:val="00BB752F"/>
    <w:rsid w:val="00BB76DD"/>
    <w:rsid w:val="00BB774E"/>
    <w:rsid w:val="00BB7783"/>
    <w:rsid w:val="00BB77BF"/>
    <w:rsid w:val="00BB77E2"/>
    <w:rsid w:val="00BB799D"/>
    <w:rsid w:val="00BB7AAD"/>
    <w:rsid w:val="00BB7BDB"/>
    <w:rsid w:val="00BB7CBF"/>
    <w:rsid w:val="00BC00F6"/>
    <w:rsid w:val="00BC0315"/>
    <w:rsid w:val="00BC04DF"/>
    <w:rsid w:val="00BC0554"/>
    <w:rsid w:val="00BC0555"/>
    <w:rsid w:val="00BC088D"/>
    <w:rsid w:val="00BC08B2"/>
    <w:rsid w:val="00BC0A54"/>
    <w:rsid w:val="00BC0AB4"/>
    <w:rsid w:val="00BC0ABB"/>
    <w:rsid w:val="00BC0CCE"/>
    <w:rsid w:val="00BC0D04"/>
    <w:rsid w:val="00BC0D39"/>
    <w:rsid w:val="00BC0DB4"/>
    <w:rsid w:val="00BC0F56"/>
    <w:rsid w:val="00BC0FEA"/>
    <w:rsid w:val="00BC1050"/>
    <w:rsid w:val="00BC11E3"/>
    <w:rsid w:val="00BC1409"/>
    <w:rsid w:val="00BC1521"/>
    <w:rsid w:val="00BC1622"/>
    <w:rsid w:val="00BC16F9"/>
    <w:rsid w:val="00BC173C"/>
    <w:rsid w:val="00BC1772"/>
    <w:rsid w:val="00BC17EF"/>
    <w:rsid w:val="00BC1A00"/>
    <w:rsid w:val="00BC1AE1"/>
    <w:rsid w:val="00BC1E33"/>
    <w:rsid w:val="00BC21EF"/>
    <w:rsid w:val="00BC261D"/>
    <w:rsid w:val="00BC2713"/>
    <w:rsid w:val="00BC29AD"/>
    <w:rsid w:val="00BC2A69"/>
    <w:rsid w:val="00BC2AB5"/>
    <w:rsid w:val="00BC2AFE"/>
    <w:rsid w:val="00BC2C04"/>
    <w:rsid w:val="00BC2DC4"/>
    <w:rsid w:val="00BC2DE1"/>
    <w:rsid w:val="00BC2FD6"/>
    <w:rsid w:val="00BC2FE9"/>
    <w:rsid w:val="00BC3212"/>
    <w:rsid w:val="00BC321C"/>
    <w:rsid w:val="00BC32D2"/>
    <w:rsid w:val="00BC341B"/>
    <w:rsid w:val="00BC3494"/>
    <w:rsid w:val="00BC3901"/>
    <w:rsid w:val="00BC3A17"/>
    <w:rsid w:val="00BC3A5E"/>
    <w:rsid w:val="00BC3ADD"/>
    <w:rsid w:val="00BC3DBE"/>
    <w:rsid w:val="00BC3E31"/>
    <w:rsid w:val="00BC3E50"/>
    <w:rsid w:val="00BC400F"/>
    <w:rsid w:val="00BC4247"/>
    <w:rsid w:val="00BC4576"/>
    <w:rsid w:val="00BC4594"/>
    <w:rsid w:val="00BC4709"/>
    <w:rsid w:val="00BC4856"/>
    <w:rsid w:val="00BC4A7E"/>
    <w:rsid w:val="00BC4C6E"/>
    <w:rsid w:val="00BC4D13"/>
    <w:rsid w:val="00BC4E1C"/>
    <w:rsid w:val="00BC4F1C"/>
    <w:rsid w:val="00BC4FA0"/>
    <w:rsid w:val="00BC4FE3"/>
    <w:rsid w:val="00BC508E"/>
    <w:rsid w:val="00BC525B"/>
    <w:rsid w:val="00BC56D3"/>
    <w:rsid w:val="00BC57A2"/>
    <w:rsid w:val="00BC5807"/>
    <w:rsid w:val="00BC595C"/>
    <w:rsid w:val="00BC5B1E"/>
    <w:rsid w:val="00BC5D64"/>
    <w:rsid w:val="00BC5DAC"/>
    <w:rsid w:val="00BC61B1"/>
    <w:rsid w:val="00BC6307"/>
    <w:rsid w:val="00BC6714"/>
    <w:rsid w:val="00BC6748"/>
    <w:rsid w:val="00BC6768"/>
    <w:rsid w:val="00BC68B8"/>
    <w:rsid w:val="00BC697D"/>
    <w:rsid w:val="00BC69BA"/>
    <w:rsid w:val="00BC6A34"/>
    <w:rsid w:val="00BC6C87"/>
    <w:rsid w:val="00BC6FF2"/>
    <w:rsid w:val="00BC7044"/>
    <w:rsid w:val="00BC72ED"/>
    <w:rsid w:val="00BC731B"/>
    <w:rsid w:val="00BC73EE"/>
    <w:rsid w:val="00BC742D"/>
    <w:rsid w:val="00BC7661"/>
    <w:rsid w:val="00BC7748"/>
    <w:rsid w:val="00BC77ED"/>
    <w:rsid w:val="00BC797D"/>
    <w:rsid w:val="00BC7B1E"/>
    <w:rsid w:val="00BC7BAB"/>
    <w:rsid w:val="00BC7CDD"/>
    <w:rsid w:val="00BC7D0E"/>
    <w:rsid w:val="00BC7D5D"/>
    <w:rsid w:val="00BC7E40"/>
    <w:rsid w:val="00BC7EF0"/>
    <w:rsid w:val="00BD003A"/>
    <w:rsid w:val="00BD0227"/>
    <w:rsid w:val="00BD0347"/>
    <w:rsid w:val="00BD0367"/>
    <w:rsid w:val="00BD0559"/>
    <w:rsid w:val="00BD0582"/>
    <w:rsid w:val="00BD0755"/>
    <w:rsid w:val="00BD086A"/>
    <w:rsid w:val="00BD0A26"/>
    <w:rsid w:val="00BD0E90"/>
    <w:rsid w:val="00BD0F52"/>
    <w:rsid w:val="00BD0F8D"/>
    <w:rsid w:val="00BD0FC1"/>
    <w:rsid w:val="00BD10BB"/>
    <w:rsid w:val="00BD1279"/>
    <w:rsid w:val="00BD134E"/>
    <w:rsid w:val="00BD149E"/>
    <w:rsid w:val="00BD14B4"/>
    <w:rsid w:val="00BD14E0"/>
    <w:rsid w:val="00BD15FC"/>
    <w:rsid w:val="00BD17C6"/>
    <w:rsid w:val="00BD17DB"/>
    <w:rsid w:val="00BD1AEF"/>
    <w:rsid w:val="00BD1BDC"/>
    <w:rsid w:val="00BD1C03"/>
    <w:rsid w:val="00BD1CD8"/>
    <w:rsid w:val="00BD1D86"/>
    <w:rsid w:val="00BD1E54"/>
    <w:rsid w:val="00BD1EAA"/>
    <w:rsid w:val="00BD1FEB"/>
    <w:rsid w:val="00BD23A8"/>
    <w:rsid w:val="00BD2537"/>
    <w:rsid w:val="00BD258D"/>
    <w:rsid w:val="00BD27FA"/>
    <w:rsid w:val="00BD289C"/>
    <w:rsid w:val="00BD2935"/>
    <w:rsid w:val="00BD2945"/>
    <w:rsid w:val="00BD2993"/>
    <w:rsid w:val="00BD2A2F"/>
    <w:rsid w:val="00BD2D13"/>
    <w:rsid w:val="00BD2DA0"/>
    <w:rsid w:val="00BD2EC3"/>
    <w:rsid w:val="00BD2FB5"/>
    <w:rsid w:val="00BD3120"/>
    <w:rsid w:val="00BD3145"/>
    <w:rsid w:val="00BD315B"/>
    <w:rsid w:val="00BD3177"/>
    <w:rsid w:val="00BD327F"/>
    <w:rsid w:val="00BD351D"/>
    <w:rsid w:val="00BD35B2"/>
    <w:rsid w:val="00BD36BD"/>
    <w:rsid w:val="00BD3829"/>
    <w:rsid w:val="00BD3B63"/>
    <w:rsid w:val="00BD3BF2"/>
    <w:rsid w:val="00BD3C3A"/>
    <w:rsid w:val="00BD4020"/>
    <w:rsid w:val="00BD407A"/>
    <w:rsid w:val="00BD411C"/>
    <w:rsid w:val="00BD41BB"/>
    <w:rsid w:val="00BD4515"/>
    <w:rsid w:val="00BD4684"/>
    <w:rsid w:val="00BD4745"/>
    <w:rsid w:val="00BD4792"/>
    <w:rsid w:val="00BD482B"/>
    <w:rsid w:val="00BD48EB"/>
    <w:rsid w:val="00BD4A75"/>
    <w:rsid w:val="00BD4A7D"/>
    <w:rsid w:val="00BD4A8D"/>
    <w:rsid w:val="00BD4D32"/>
    <w:rsid w:val="00BD4DF5"/>
    <w:rsid w:val="00BD4E60"/>
    <w:rsid w:val="00BD4F8B"/>
    <w:rsid w:val="00BD5067"/>
    <w:rsid w:val="00BD519C"/>
    <w:rsid w:val="00BD531B"/>
    <w:rsid w:val="00BD5441"/>
    <w:rsid w:val="00BD5501"/>
    <w:rsid w:val="00BD5555"/>
    <w:rsid w:val="00BD55A5"/>
    <w:rsid w:val="00BD562E"/>
    <w:rsid w:val="00BD584E"/>
    <w:rsid w:val="00BD5A60"/>
    <w:rsid w:val="00BD5AAF"/>
    <w:rsid w:val="00BD5AE8"/>
    <w:rsid w:val="00BD5C3D"/>
    <w:rsid w:val="00BD5CC3"/>
    <w:rsid w:val="00BD5D7A"/>
    <w:rsid w:val="00BD5E83"/>
    <w:rsid w:val="00BD5EFA"/>
    <w:rsid w:val="00BD5F73"/>
    <w:rsid w:val="00BD60A4"/>
    <w:rsid w:val="00BD62F4"/>
    <w:rsid w:val="00BD63F2"/>
    <w:rsid w:val="00BD6884"/>
    <w:rsid w:val="00BD69C8"/>
    <w:rsid w:val="00BD6A72"/>
    <w:rsid w:val="00BD6B15"/>
    <w:rsid w:val="00BD6CFB"/>
    <w:rsid w:val="00BD6E89"/>
    <w:rsid w:val="00BD70F2"/>
    <w:rsid w:val="00BD71A9"/>
    <w:rsid w:val="00BD738A"/>
    <w:rsid w:val="00BD73D4"/>
    <w:rsid w:val="00BD7593"/>
    <w:rsid w:val="00BD76F2"/>
    <w:rsid w:val="00BD7B5C"/>
    <w:rsid w:val="00BD7CC7"/>
    <w:rsid w:val="00BD7CDD"/>
    <w:rsid w:val="00BD7CE2"/>
    <w:rsid w:val="00BD7D39"/>
    <w:rsid w:val="00BD7EDD"/>
    <w:rsid w:val="00BE00E1"/>
    <w:rsid w:val="00BE01B9"/>
    <w:rsid w:val="00BE01DD"/>
    <w:rsid w:val="00BE0335"/>
    <w:rsid w:val="00BE03FE"/>
    <w:rsid w:val="00BE0433"/>
    <w:rsid w:val="00BE04A2"/>
    <w:rsid w:val="00BE04F6"/>
    <w:rsid w:val="00BE0540"/>
    <w:rsid w:val="00BE06CE"/>
    <w:rsid w:val="00BE0797"/>
    <w:rsid w:val="00BE09E2"/>
    <w:rsid w:val="00BE0B12"/>
    <w:rsid w:val="00BE0B32"/>
    <w:rsid w:val="00BE0B56"/>
    <w:rsid w:val="00BE0B88"/>
    <w:rsid w:val="00BE0BBE"/>
    <w:rsid w:val="00BE0C7F"/>
    <w:rsid w:val="00BE0C85"/>
    <w:rsid w:val="00BE0D45"/>
    <w:rsid w:val="00BE0E89"/>
    <w:rsid w:val="00BE0EDB"/>
    <w:rsid w:val="00BE1048"/>
    <w:rsid w:val="00BE113A"/>
    <w:rsid w:val="00BE1157"/>
    <w:rsid w:val="00BE13B2"/>
    <w:rsid w:val="00BE14A5"/>
    <w:rsid w:val="00BE14B5"/>
    <w:rsid w:val="00BE1A14"/>
    <w:rsid w:val="00BE1A98"/>
    <w:rsid w:val="00BE1B29"/>
    <w:rsid w:val="00BE1EA7"/>
    <w:rsid w:val="00BE1F33"/>
    <w:rsid w:val="00BE2147"/>
    <w:rsid w:val="00BE2203"/>
    <w:rsid w:val="00BE2644"/>
    <w:rsid w:val="00BE264E"/>
    <w:rsid w:val="00BE2809"/>
    <w:rsid w:val="00BE288B"/>
    <w:rsid w:val="00BE2941"/>
    <w:rsid w:val="00BE2981"/>
    <w:rsid w:val="00BE2985"/>
    <w:rsid w:val="00BE2BA1"/>
    <w:rsid w:val="00BE2BC1"/>
    <w:rsid w:val="00BE2D2B"/>
    <w:rsid w:val="00BE2E9F"/>
    <w:rsid w:val="00BE3005"/>
    <w:rsid w:val="00BE30C2"/>
    <w:rsid w:val="00BE31C5"/>
    <w:rsid w:val="00BE3324"/>
    <w:rsid w:val="00BE3363"/>
    <w:rsid w:val="00BE33A4"/>
    <w:rsid w:val="00BE349C"/>
    <w:rsid w:val="00BE39C6"/>
    <w:rsid w:val="00BE39DD"/>
    <w:rsid w:val="00BE3BA9"/>
    <w:rsid w:val="00BE3C1F"/>
    <w:rsid w:val="00BE3D8C"/>
    <w:rsid w:val="00BE3EDC"/>
    <w:rsid w:val="00BE4014"/>
    <w:rsid w:val="00BE43F8"/>
    <w:rsid w:val="00BE4586"/>
    <w:rsid w:val="00BE4759"/>
    <w:rsid w:val="00BE4BCE"/>
    <w:rsid w:val="00BE4CC2"/>
    <w:rsid w:val="00BE4CE1"/>
    <w:rsid w:val="00BE4ECD"/>
    <w:rsid w:val="00BE506A"/>
    <w:rsid w:val="00BE5181"/>
    <w:rsid w:val="00BE51AC"/>
    <w:rsid w:val="00BE5397"/>
    <w:rsid w:val="00BE5501"/>
    <w:rsid w:val="00BE5660"/>
    <w:rsid w:val="00BE5703"/>
    <w:rsid w:val="00BE5976"/>
    <w:rsid w:val="00BE5B09"/>
    <w:rsid w:val="00BE5DD8"/>
    <w:rsid w:val="00BE5E19"/>
    <w:rsid w:val="00BE5F51"/>
    <w:rsid w:val="00BE6051"/>
    <w:rsid w:val="00BE6068"/>
    <w:rsid w:val="00BE6116"/>
    <w:rsid w:val="00BE6144"/>
    <w:rsid w:val="00BE63A2"/>
    <w:rsid w:val="00BE6407"/>
    <w:rsid w:val="00BE64E7"/>
    <w:rsid w:val="00BE64E9"/>
    <w:rsid w:val="00BE6580"/>
    <w:rsid w:val="00BE66A5"/>
    <w:rsid w:val="00BE66E6"/>
    <w:rsid w:val="00BE68FF"/>
    <w:rsid w:val="00BE6B6C"/>
    <w:rsid w:val="00BE7027"/>
    <w:rsid w:val="00BE706C"/>
    <w:rsid w:val="00BE72A6"/>
    <w:rsid w:val="00BE7317"/>
    <w:rsid w:val="00BE736D"/>
    <w:rsid w:val="00BE74BC"/>
    <w:rsid w:val="00BE74FE"/>
    <w:rsid w:val="00BE7633"/>
    <w:rsid w:val="00BE7834"/>
    <w:rsid w:val="00BE79D7"/>
    <w:rsid w:val="00BE7B9B"/>
    <w:rsid w:val="00BE7C01"/>
    <w:rsid w:val="00BE7EC7"/>
    <w:rsid w:val="00BE7F81"/>
    <w:rsid w:val="00BE7FC8"/>
    <w:rsid w:val="00BF00DE"/>
    <w:rsid w:val="00BF0103"/>
    <w:rsid w:val="00BF031C"/>
    <w:rsid w:val="00BF03DF"/>
    <w:rsid w:val="00BF047E"/>
    <w:rsid w:val="00BF055F"/>
    <w:rsid w:val="00BF05D1"/>
    <w:rsid w:val="00BF068B"/>
    <w:rsid w:val="00BF06B5"/>
    <w:rsid w:val="00BF0742"/>
    <w:rsid w:val="00BF07F9"/>
    <w:rsid w:val="00BF095E"/>
    <w:rsid w:val="00BF0A61"/>
    <w:rsid w:val="00BF0AAC"/>
    <w:rsid w:val="00BF0BDB"/>
    <w:rsid w:val="00BF0BFC"/>
    <w:rsid w:val="00BF0C66"/>
    <w:rsid w:val="00BF0E33"/>
    <w:rsid w:val="00BF0E51"/>
    <w:rsid w:val="00BF0EAB"/>
    <w:rsid w:val="00BF0F03"/>
    <w:rsid w:val="00BF0F44"/>
    <w:rsid w:val="00BF10F0"/>
    <w:rsid w:val="00BF10F4"/>
    <w:rsid w:val="00BF1116"/>
    <w:rsid w:val="00BF1158"/>
    <w:rsid w:val="00BF1236"/>
    <w:rsid w:val="00BF12AF"/>
    <w:rsid w:val="00BF1369"/>
    <w:rsid w:val="00BF165F"/>
    <w:rsid w:val="00BF167C"/>
    <w:rsid w:val="00BF1683"/>
    <w:rsid w:val="00BF17DD"/>
    <w:rsid w:val="00BF1846"/>
    <w:rsid w:val="00BF18D8"/>
    <w:rsid w:val="00BF198F"/>
    <w:rsid w:val="00BF19EF"/>
    <w:rsid w:val="00BF1CDA"/>
    <w:rsid w:val="00BF1E6A"/>
    <w:rsid w:val="00BF1F9A"/>
    <w:rsid w:val="00BF2217"/>
    <w:rsid w:val="00BF2286"/>
    <w:rsid w:val="00BF2344"/>
    <w:rsid w:val="00BF243D"/>
    <w:rsid w:val="00BF2453"/>
    <w:rsid w:val="00BF2551"/>
    <w:rsid w:val="00BF2909"/>
    <w:rsid w:val="00BF291E"/>
    <w:rsid w:val="00BF2921"/>
    <w:rsid w:val="00BF2B70"/>
    <w:rsid w:val="00BF2C98"/>
    <w:rsid w:val="00BF2D9F"/>
    <w:rsid w:val="00BF2DBA"/>
    <w:rsid w:val="00BF2ED1"/>
    <w:rsid w:val="00BF30F9"/>
    <w:rsid w:val="00BF33A2"/>
    <w:rsid w:val="00BF3463"/>
    <w:rsid w:val="00BF349C"/>
    <w:rsid w:val="00BF366B"/>
    <w:rsid w:val="00BF367E"/>
    <w:rsid w:val="00BF38A3"/>
    <w:rsid w:val="00BF3983"/>
    <w:rsid w:val="00BF3B69"/>
    <w:rsid w:val="00BF3BF7"/>
    <w:rsid w:val="00BF3D86"/>
    <w:rsid w:val="00BF3E14"/>
    <w:rsid w:val="00BF3F9C"/>
    <w:rsid w:val="00BF4043"/>
    <w:rsid w:val="00BF405B"/>
    <w:rsid w:val="00BF415A"/>
    <w:rsid w:val="00BF427E"/>
    <w:rsid w:val="00BF4282"/>
    <w:rsid w:val="00BF42A9"/>
    <w:rsid w:val="00BF437F"/>
    <w:rsid w:val="00BF4833"/>
    <w:rsid w:val="00BF493C"/>
    <w:rsid w:val="00BF49E4"/>
    <w:rsid w:val="00BF4A59"/>
    <w:rsid w:val="00BF4BA7"/>
    <w:rsid w:val="00BF4C57"/>
    <w:rsid w:val="00BF4E4D"/>
    <w:rsid w:val="00BF4FCE"/>
    <w:rsid w:val="00BF5056"/>
    <w:rsid w:val="00BF50D1"/>
    <w:rsid w:val="00BF525E"/>
    <w:rsid w:val="00BF528E"/>
    <w:rsid w:val="00BF53D7"/>
    <w:rsid w:val="00BF557E"/>
    <w:rsid w:val="00BF5993"/>
    <w:rsid w:val="00BF5A03"/>
    <w:rsid w:val="00BF5A08"/>
    <w:rsid w:val="00BF5C09"/>
    <w:rsid w:val="00BF5C81"/>
    <w:rsid w:val="00BF5CE7"/>
    <w:rsid w:val="00BF5D33"/>
    <w:rsid w:val="00BF5EEE"/>
    <w:rsid w:val="00BF5F5C"/>
    <w:rsid w:val="00BF60A0"/>
    <w:rsid w:val="00BF60BF"/>
    <w:rsid w:val="00BF6117"/>
    <w:rsid w:val="00BF62E7"/>
    <w:rsid w:val="00BF64B7"/>
    <w:rsid w:val="00BF6569"/>
    <w:rsid w:val="00BF69C4"/>
    <w:rsid w:val="00BF6D25"/>
    <w:rsid w:val="00BF6E76"/>
    <w:rsid w:val="00BF6E99"/>
    <w:rsid w:val="00BF6F84"/>
    <w:rsid w:val="00BF7011"/>
    <w:rsid w:val="00BF71DB"/>
    <w:rsid w:val="00BF75D6"/>
    <w:rsid w:val="00BF7617"/>
    <w:rsid w:val="00BF7644"/>
    <w:rsid w:val="00BF76E8"/>
    <w:rsid w:val="00BF775D"/>
    <w:rsid w:val="00BF778A"/>
    <w:rsid w:val="00BF78DC"/>
    <w:rsid w:val="00BF7939"/>
    <w:rsid w:val="00BF7B2A"/>
    <w:rsid w:val="00BF7EF7"/>
    <w:rsid w:val="00C0015D"/>
    <w:rsid w:val="00C00205"/>
    <w:rsid w:val="00C0032B"/>
    <w:rsid w:val="00C00346"/>
    <w:rsid w:val="00C003BA"/>
    <w:rsid w:val="00C00434"/>
    <w:rsid w:val="00C00452"/>
    <w:rsid w:val="00C0046C"/>
    <w:rsid w:val="00C0056F"/>
    <w:rsid w:val="00C00621"/>
    <w:rsid w:val="00C007C6"/>
    <w:rsid w:val="00C00A61"/>
    <w:rsid w:val="00C00A79"/>
    <w:rsid w:val="00C00AC5"/>
    <w:rsid w:val="00C00AEC"/>
    <w:rsid w:val="00C00C34"/>
    <w:rsid w:val="00C00CD5"/>
    <w:rsid w:val="00C00DAC"/>
    <w:rsid w:val="00C00F25"/>
    <w:rsid w:val="00C01032"/>
    <w:rsid w:val="00C010F7"/>
    <w:rsid w:val="00C01263"/>
    <w:rsid w:val="00C01285"/>
    <w:rsid w:val="00C01319"/>
    <w:rsid w:val="00C01401"/>
    <w:rsid w:val="00C014C9"/>
    <w:rsid w:val="00C0160C"/>
    <w:rsid w:val="00C0174D"/>
    <w:rsid w:val="00C01889"/>
    <w:rsid w:val="00C01D47"/>
    <w:rsid w:val="00C01E91"/>
    <w:rsid w:val="00C01F44"/>
    <w:rsid w:val="00C02060"/>
    <w:rsid w:val="00C0214D"/>
    <w:rsid w:val="00C02153"/>
    <w:rsid w:val="00C0240E"/>
    <w:rsid w:val="00C02456"/>
    <w:rsid w:val="00C02C4A"/>
    <w:rsid w:val="00C02C9C"/>
    <w:rsid w:val="00C02D7C"/>
    <w:rsid w:val="00C02EB7"/>
    <w:rsid w:val="00C02FD9"/>
    <w:rsid w:val="00C0314F"/>
    <w:rsid w:val="00C0315F"/>
    <w:rsid w:val="00C0321D"/>
    <w:rsid w:val="00C03391"/>
    <w:rsid w:val="00C0341B"/>
    <w:rsid w:val="00C0347B"/>
    <w:rsid w:val="00C0358D"/>
    <w:rsid w:val="00C035D8"/>
    <w:rsid w:val="00C0361F"/>
    <w:rsid w:val="00C0375E"/>
    <w:rsid w:val="00C0381A"/>
    <w:rsid w:val="00C03ABD"/>
    <w:rsid w:val="00C03C75"/>
    <w:rsid w:val="00C03D13"/>
    <w:rsid w:val="00C03D23"/>
    <w:rsid w:val="00C03DFC"/>
    <w:rsid w:val="00C04039"/>
    <w:rsid w:val="00C04050"/>
    <w:rsid w:val="00C04084"/>
    <w:rsid w:val="00C040D4"/>
    <w:rsid w:val="00C041CC"/>
    <w:rsid w:val="00C042D2"/>
    <w:rsid w:val="00C045DE"/>
    <w:rsid w:val="00C0480E"/>
    <w:rsid w:val="00C048DD"/>
    <w:rsid w:val="00C049C4"/>
    <w:rsid w:val="00C04A39"/>
    <w:rsid w:val="00C04B78"/>
    <w:rsid w:val="00C04BB8"/>
    <w:rsid w:val="00C04C31"/>
    <w:rsid w:val="00C04D48"/>
    <w:rsid w:val="00C04DC7"/>
    <w:rsid w:val="00C04E1E"/>
    <w:rsid w:val="00C04F2E"/>
    <w:rsid w:val="00C04F83"/>
    <w:rsid w:val="00C04FE9"/>
    <w:rsid w:val="00C05137"/>
    <w:rsid w:val="00C0515E"/>
    <w:rsid w:val="00C0522D"/>
    <w:rsid w:val="00C0563B"/>
    <w:rsid w:val="00C057AE"/>
    <w:rsid w:val="00C05949"/>
    <w:rsid w:val="00C05BFB"/>
    <w:rsid w:val="00C05C7C"/>
    <w:rsid w:val="00C05F53"/>
    <w:rsid w:val="00C05FBE"/>
    <w:rsid w:val="00C06483"/>
    <w:rsid w:val="00C06556"/>
    <w:rsid w:val="00C0689F"/>
    <w:rsid w:val="00C069C4"/>
    <w:rsid w:val="00C06A40"/>
    <w:rsid w:val="00C06A4D"/>
    <w:rsid w:val="00C06B54"/>
    <w:rsid w:val="00C06D69"/>
    <w:rsid w:val="00C06D79"/>
    <w:rsid w:val="00C06F44"/>
    <w:rsid w:val="00C07012"/>
    <w:rsid w:val="00C0705F"/>
    <w:rsid w:val="00C072D2"/>
    <w:rsid w:val="00C07794"/>
    <w:rsid w:val="00C077E4"/>
    <w:rsid w:val="00C0781C"/>
    <w:rsid w:val="00C07934"/>
    <w:rsid w:val="00C07BEF"/>
    <w:rsid w:val="00C07C50"/>
    <w:rsid w:val="00C07EFC"/>
    <w:rsid w:val="00C07FEE"/>
    <w:rsid w:val="00C10056"/>
    <w:rsid w:val="00C100F0"/>
    <w:rsid w:val="00C1019F"/>
    <w:rsid w:val="00C1020B"/>
    <w:rsid w:val="00C10306"/>
    <w:rsid w:val="00C103FB"/>
    <w:rsid w:val="00C1045B"/>
    <w:rsid w:val="00C1056F"/>
    <w:rsid w:val="00C1067C"/>
    <w:rsid w:val="00C10726"/>
    <w:rsid w:val="00C10897"/>
    <w:rsid w:val="00C10898"/>
    <w:rsid w:val="00C109B5"/>
    <w:rsid w:val="00C109C4"/>
    <w:rsid w:val="00C10AD4"/>
    <w:rsid w:val="00C10B8F"/>
    <w:rsid w:val="00C10FDF"/>
    <w:rsid w:val="00C10FFB"/>
    <w:rsid w:val="00C1118F"/>
    <w:rsid w:val="00C111E3"/>
    <w:rsid w:val="00C1123C"/>
    <w:rsid w:val="00C112AF"/>
    <w:rsid w:val="00C112D2"/>
    <w:rsid w:val="00C1141A"/>
    <w:rsid w:val="00C115CB"/>
    <w:rsid w:val="00C116CC"/>
    <w:rsid w:val="00C118D5"/>
    <w:rsid w:val="00C119AD"/>
    <w:rsid w:val="00C11B8E"/>
    <w:rsid w:val="00C11BE3"/>
    <w:rsid w:val="00C11D9E"/>
    <w:rsid w:val="00C11F8F"/>
    <w:rsid w:val="00C1207E"/>
    <w:rsid w:val="00C12316"/>
    <w:rsid w:val="00C12353"/>
    <w:rsid w:val="00C12365"/>
    <w:rsid w:val="00C1245C"/>
    <w:rsid w:val="00C1263E"/>
    <w:rsid w:val="00C12953"/>
    <w:rsid w:val="00C12A83"/>
    <w:rsid w:val="00C12AE8"/>
    <w:rsid w:val="00C12D37"/>
    <w:rsid w:val="00C12E5B"/>
    <w:rsid w:val="00C12FD4"/>
    <w:rsid w:val="00C131C0"/>
    <w:rsid w:val="00C1321C"/>
    <w:rsid w:val="00C13333"/>
    <w:rsid w:val="00C133F2"/>
    <w:rsid w:val="00C135CD"/>
    <w:rsid w:val="00C13716"/>
    <w:rsid w:val="00C1382A"/>
    <w:rsid w:val="00C13BBE"/>
    <w:rsid w:val="00C13CE9"/>
    <w:rsid w:val="00C13D0E"/>
    <w:rsid w:val="00C142D4"/>
    <w:rsid w:val="00C143F6"/>
    <w:rsid w:val="00C14437"/>
    <w:rsid w:val="00C144BF"/>
    <w:rsid w:val="00C145DB"/>
    <w:rsid w:val="00C1474B"/>
    <w:rsid w:val="00C14751"/>
    <w:rsid w:val="00C148A9"/>
    <w:rsid w:val="00C1494D"/>
    <w:rsid w:val="00C149CE"/>
    <w:rsid w:val="00C14A3D"/>
    <w:rsid w:val="00C14D73"/>
    <w:rsid w:val="00C14F35"/>
    <w:rsid w:val="00C14F64"/>
    <w:rsid w:val="00C1502A"/>
    <w:rsid w:val="00C1504D"/>
    <w:rsid w:val="00C15115"/>
    <w:rsid w:val="00C151C5"/>
    <w:rsid w:val="00C15221"/>
    <w:rsid w:val="00C15234"/>
    <w:rsid w:val="00C15278"/>
    <w:rsid w:val="00C15307"/>
    <w:rsid w:val="00C154E5"/>
    <w:rsid w:val="00C15566"/>
    <w:rsid w:val="00C157F6"/>
    <w:rsid w:val="00C1590D"/>
    <w:rsid w:val="00C1597F"/>
    <w:rsid w:val="00C15AD4"/>
    <w:rsid w:val="00C15BD0"/>
    <w:rsid w:val="00C15DA5"/>
    <w:rsid w:val="00C15DCD"/>
    <w:rsid w:val="00C15E76"/>
    <w:rsid w:val="00C15FC3"/>
    <w:rsid w:val="00C16098"/>
    <w:rsid w:val="00C160E3"/>
    <w:rsid w:val="00C16109"/>
    <w:rsid w:val="00C16182"/>
    <w:rsid w:val="00C161BF"/>
    <w:rsid w:val="00C16275"/>
    <w:rsid w:val="00C16305"/>
    <w:rsid w:val="00C163B5"/>
    <w:rsid w:val="00C16642"/>
    <w:rsid w:val="00C16779"/>
    <w:rsid w:val="00C16909"/>
    <w:rsid w:val="00C16A00"/>
    <w:rsid w:val="00C16C1D"/>
    <w:rsid w:val="00C16C49"/>
    <w:rsid w:val="00C16C6D"/>
    <w:rsid w:val="00C1701A"/>
    <w:rsid w:val="00C171F8"/>
    <w:rsid w:val="00C1720C"/>
    <w:rsid w:val="00C173BA"/>
    <w:rsid w:val="00C173FC"/>
    <w:rsid w:val="00C1743D"/>
    <w:rsid w:val="00C175C1"/>
    <w:rsid w:val="00C176AB"/>
    <w:rsid w:val="00C17851"/>
    <w:rsid w:val="00C178D3"/>
    <w:rsid w:val="00C178D4"/>
    <w:rsid w:val="00C17A3E"/>
    <w:rsid w:val="00C17BD5"/>
    <w:rsid w:val="00C17C64"/>
    <w:rsid w:val="00C17C74"/>
    <w:rsid w:val="00C17CD2"/>
    <w:rsid w:val="00C17D6D"/>
    <w:rsid w:val="00C20117"/>
    <w:rsid w:val="00C20418"/>
    <w:rsid w:val="00C20609"/>
    <w:rsid w:val="00C20679"/>
    <w:rsid w:val="00C2075F"/>
    <w:rsid w:val="00C20841"/>
    <w:rsid w:val="00C2093B"/>
    <w:rsid w:val="00C2098F"/>
    <w:rsid w:val="00C20C2A"/>
    <w:rsid w:val="00C20C75"/>
    <w:rsid w:val="00C20CA7"/>
    <w:rsid w:val="00C20FFA"/>
    <w:rsid w:val="00C21099"/>
    <w:rsid w:val="00C2116B"/>
    <w:rsid w:val="00C2118E"/>
    <w:rsid w:val="00C213D2"/>
    <w:rsid w:val="00C21559"/>
    <w:rsid w:val="00C215DC"/>
    <w:rsid w:val="00C21739"/>
    <w:rsid w:val="00C219AB"/>
    <w:rsid w:val="00C219B9"/>
    <w:rsid w:val="00C21C43"/>
    <w:rsid w:val="00C21D63"/>
    <w:rsid w:val="00C21E08"/>
    <w:rsid w:val="00C21E17"/>
    <w:rsid w:val="00C21F5E"/>
    <w:rsid w:val="00C22160"/>
    <w:rsid w:val="00C22296"/>
    <w:rsid w:val="00C2256E"/>
    <w:rsid w:val="00C22842"/>
    <w:rsid w:val="00C22A09"/>
    <w:rsid w:val="00C22B82"/>
    <w:rsid w:val="00C22D30"/>
    <w:rsid w:val="00C22D52"/>
    <w:rsid w:val="00C22DBB"/>
    <w:rsid w:val="00C22DC5"/>
    <w:rsid w:val="00C23000"/>
    <w:rsid w:val="00C23130"/>
    <w:rsid w:val="00C233D3"/>
    <w:rsid w:val="00C23460"/>
    <w:rsid w:val="00C234A5"/>
    <w:rsid w:val="00C2379C"/>
    <w:rsid w:val="00C237A4"/>
    <w:rsid w:val="00C23902"/>
    <w:rsid w:val="00C2393D"/>
    <w:rsid w:val="00C23A65"/>
    <w:rsid w:val="00C23B3C"/>
    <w:rsid w:val="00C23B93"/>
    <w:rsid w:val="00C23BA6"/>
    <w:rsid w:val="00C23D79"/>
    <w:rsid w:val="00C23DCB"/>
    <w:rsid w:val="00C23DD5"/>
    <w:rsid w:val="00C23E25"/>
    <w:rsid w:val="00C23EB9"/>
    <w:rsid w:val="00C23ED5"/>
    <w:rsid w:val="00C23F1E"/>
    <w:rsid w:val="00C23FCB"/>
    <w:rsid w:val="00C2425D"/>
    <w:rsid w:val="00C243D1"/>
    <w:rsid w:val="00C244B6"/>
    <w:rsid w:val="00C247BD"/>
    <w:rsid w:val="00C2480D"/>
    <w:rsid w:val="00C24857"/>
    <w:rsid w:val="00C249F9"/>
    <w:rsid w:val="00C24B28"/>
    <w:rsid w:val="00C24C97"/>
    <w:rsid w:val="00C25233"/>
    <w:rsid w:val="00C2532E"/>
    <w:rsid w:val="00C253BF"/>
    <w:rsid w:val="00C2543C"/>
    <w:rsid w:val="00C25A15"/>
    <w:rsid w:val="00C25A18"/>
    <w:rsid w:val="00C25A76"/>
    <w:rsid w:val="00C25B2E"/>
    <w:rsid w:val="00C25D96"/>
    <w:rsid w:val="00C25EE8"/>
    <w:rsid w:val="00C25EEC"/>
    <w:rsid w:val="00C25FD2"/>
    <w:rsid w:val="00C26133"/>
    <w:rsid w:val="00C2624E"/>
    <w:rsid w:val="00C262DF"/>
    <w:rsid w:val="00C2641B"/>
    <w:rsid w:val="00C26549"/>
    <w:rsid w:val="00C26560"/>
    <w:rsid w:val="00C265B7"/>
    <w:rsid w:val="00C266EC"/>
    <w:rsid w:val="00C26840"/>
    <w:rsid w:val="00C2684B"/>
    <w:rsid w:val="00C26981"/>
    <w:rsid w:val="00C269EA"/>
    <w:rsid w:val="00C26A55"/>
    <w:rsid w:val="00C26AAA"/>
    <w:rsid w:val="00C26ADD"/>
    <w:rsid w:val="00C26B33"/>
    <w:rsid w:val="00C26B3D"/>
    <w:rsid w:val="00C26B96"/>
    <w:rsid w:val="00C26F1A"/>
    <w:rsid w:val="00C270A7"/>
    <w:rsid w:val="00C271AD"/>
    <w:rsid w:val="00C272F4"/>
    <w:rsid w:val="00C273B8"/>
    <w:rsid w:val="00C27446"/>
    <w:rsid w:val="00C2754B"/>
    <w:rsid w:val="00C2758B"/>
    <w:rsid w:val="00C27805"/>
    <w:rsid w:val="00C27825"/>
    <w:rsid w:val="00C27989"/>
    <w:rsid w:val="00C279CE"/>
    <w:rsid w:val="00C27AB3"/>
    <w:rsid w:val="00C27B13"/>
    <w:rsid w:val="00C27B5B"/>
    <w:rsid w:val="00C27BD1"/>
    <w:rsid w:val="00C27CDA"/>
    <w:rsid w:val="00C27D93"/>
    <w:rsid w:val="00C27E82"/>
    <w:rsid w:val="00C27F1E"/>
    <w:rsid w:val="00C300A1"/>
    <w:rsid w:val="00C30418"/>
    <w:rsid w:val="00C3046D"/>
    <w:rsid w:val="00C30633"/>
    <w:rsid w:val="00C3076C"/>
    <w:rsid w:val="00C307E9"/>
    <w:rsid w:val="00C30C00"/>
    <w:rsid w:val="00C30CFD"/>
    <w:rsid w:val="00C30D62"/>
    <w:rsid w:val="00C30D64"/>
    <w:rsid w:val="00C30E51"/>
    <w:rsid w:val="00C31029"/>
    <w:rsid w:val="00C3108D"/>
    <w:rsid w:val="00C31139"/>
    <w:rsid w:val="00C313B4"/>
    <w:rsid w:val="00C31464"/>
    <w:rsid w:val="00C31488"/>
    <w:rsid w:val="00C31543"/>
    <w:rsid w:val="00C3164B"/>
    <w:rsid w:val="00C316D9"/>
    <w:rsid w:val="00C316DB"/>
    <w:rsid w:val="00C317C5"/>
    <w:rsid w:val="00C317E5"/>
    <w:rsid w:val="00C31848"/>
    <w:rsid w:val="00C31925"/>
    <w:rsid w:val="00C31930"/>
    <w:rsid w:val="00C31B8C"/>
    <w:rsid w:val="00C31C17"/>
    <w:rsid w:val="00C31C70"/>
    <w:rsid w:val="00C32001"/>
    <w:rsid w:val="00C3215E"/>
    <w:rsid w:val="00C3219D"/>
    <w:rsid w:val="00C322FB"/>
    <w:rsid w:val="00C3234F"/>
    <w:rsid w:val="00C323DA"/>
    <w:rsid w:val="00C32430"/>
    <w:rsid w:val="00C32474"/>
    <w:rsid w:val="00C32688"/>
    <w:rsid w:val="00C32928"/>
    <w:rsid w:val="00C329FF"/>
    <w:rsid w:val="00C32B42"/>
    <w:rsid w:val="00C32BB1"/>
    <w:rsid w:val="00C32D4B"/>
    <w:rsid w:val="00C32F8C"/>
    <w:rsid w:val="00C33173"/>
    <w:rsid w:val="00C33225"/>
    <w:rsid w:val="00C33244"/>
    <w:rsid w:val="00C33377"/>
    <w:rsid w:val="00C33379"/>
    <w:rsid w:val="00C333C4"/>
    <w:rsid w:val="00C33579"/>
    <w:rsid w:val="00C33923"/>
    <w:rsid w:val="00C33958"/>
    <w:rsid w:val="00C33A6A"/>
    <w:rsid w:val="00C33B72"/>
    <w:rsid w:val="00C33B99"/>
    <w:rsid w:val="00C33C4B"/>
    <w:rsid w:val="00C33CFB"/>
    <w:rsid w:val="00C33D20"/>
    <w:rsid w:val="00C33E1C"/>
    <w:rsid w:val="00C33E85"/>
    <w:rsid w:val="00C33FDB"/>
    <w:rsid w:val="00C34002"/>
    <w:rsid w:val="00C34445"/>
    <w:rsid w:val="00C346D3"/>
    <w:rsid w:val="00C3494B"/>
    <w:rsid w:val="00C34B2B"/>
    <w:rsid w:val="00C34B3C"/>
    <w:rsid w:val="00C34B7B"/>
    <w:rsid w:val="00C34BA1"/>
    <w:rsid w:val="00C34C8C"/>
    <w:rsid w:val="00C34E8E"/>
    <w:rsid w:val="00C34EE9"/>
    <w:rsid w:val="00C34F05"/>
    <w:rsid w:val="00C34F4D"/>
    <w:rsid w:val="00C34FFA"/>
    <w:rsid w:val="00C35033"/>
    <w:rsid w:val="00C350BA"/>
    <w:rsid w:val="00C35120"/>
    <w:rsid w:val="00C352FF"/>
    <w:rsid w:val="00C353E7"/>
    <w:rsid w:val="00C354C9"/>
    <w:rsid w:val="00C354F4"/>
    <w:rsid w:val="00C355C4"/>
    <w:rsid w:val="00C35647"/>
    <w:rsid w:val="00C3591E"/>
    <w:rsid w:val="00C35A6F"/>
    <w:rsid w:val="00C35A9E"/>
    <w:rsid w:val="00C35E11"/>
    <w:rsid w:val="00C35F08"/>
    <w:rsid w:val="00C36252"/>
    <w:rsid w:val="00C3631B"/>
    <w:rsid w:val="00C36382"/>
    <w:rsid w:val="00C363F5"/>
    <w:rsid w:val="00C36610"/>
    <w:rsid w:val="00C366A0"/>
    <w:rsid w:val="00C36926"/>
    <w:rsid w:val="00C36A75"/>
    <w:rsid w:val="00C36A8F"/>
    <w:rsid w:val="00C36ACE"/>
    <w:rsid w:val="00C36BBD"/>
    <w:rsid w:val="00C36E82"/>
    <w:rsid w:val="00C36EE3"/>
    <w:rsid w:val="00C370B1"/>
    <w:rsid w:val="00C370DE"/>
    <w:rsid w:val="00C3713C"/>
    <w:rsid w:val="00C3727D"/>
    <w:rsid w:val="00C37295"/>
    <w:rsid w:val="00C37531"/>
    <w:rsid w:val="00C37545"/>
    <w:rsid w:val="00C3761E"/>
    <w:rsid w:val="00C3771E"/>
    <w:rsid w:val="00C37775"/>
    <w:rsid w:val="00C37950"/>
    <w:rsid w:val="00C37A2F"/>
    <w:rsid w:val="00C37B50"/>
    <w:rsid w:val="00C37CAC"/>
    <w:rsid w:val="00C37D0B"/>
    <w:rsid w:val="00C37E9F"/>
    <w:rsid w:val="00C37EB1"/>
    <w:rsid w:val="00C40130"/>
    <w:rsid w:val="00C401BD"/>
    <w:rsid w:val="00C401E0"/>
    <w:rsid w:val="00C402C8"/>
    <w:rsid w:val="00C402CA"/>
    <w:rsid w:val="00C4032B"/>
    <w:rsid w:val="00C4042A"/>
    <w:rsid w:val="00C40B03"/>
    <w:rsid w:val="00C40D1B"/>
    <w:rsid w:val="00C40E25"/>
    <w:rsid w:val="00C40F0C"/>
    <w:rsid w:val="00C4135F"/>
    <w:rsid w:val="00C41372"/>
    <w:rsid w:val="00C41541"/>
    <w:rsid w:val="00C4158F"/>
    <w:rsid w:val="00C4159A"/>
    <w:rsid w:val="00C4163B"/>
    <w:rsid w:val="00C419F5"/>
    <w:rsid w:val="00C41B2E"/>
    <w:rsid w:val="00C41D84"/>
    <w:rsid w:val="00C41DC7"/>
    <w:rsid w:val="00C41EDF"/>
    <w:rsid w:val="00C41FE9"/>
    <w:rsid w:val="00C4210E"/>
    <w:rsid w:val="00C4216F"/>
    <w:rsid w:val="00C421F8"/>
    <w:rsid w:val="00C42254"/>
    <w:rsid w:val="00C422B2"/>
    <w:rsid w:val="00C426AB"/>
    <w:rsid w:val="00C4298D"/>
    <w:rsid w:val="00C429AD"/>
    <w:rsid w:val="00C42B2C"/>
    <w:rsid w:val="00C42EDE"/>
    <w:rsid w:val="00C4300F"/>
    <w:rsid w:val="00C4319B"/>
    <w:rsid w:val="00C432CE"/>
    <w:rsid w:val="00C4330A"/>
    <w:rsid w:val="00C433B6"/>
    <w:rsid w:val="00C43602"/>
    <w:rsid w:val="00C43666"/>
    <w:rsid w:val="00C437A3"/>
    <w:rsid w:val="00C43952"/>
    <w:rsid w:val="00C43AF3"/>
    <w:rsid w:val="00C43BAD"/>
    <w:rsid w:val="00C43E42"/>
    <w:rsid w:val="00C43F7E"/>
    <w:rsid w:val="00C44195"/>
    <w:rsid w:val="00C441AE"/>
    <w:rsid w:val="00C44361"/>
    <w:rsid w:val="00C443B1"/>
    <w:rsid w:val="00C44409"/>
    <w:rsid w:val="00C44449"/>
    <w:rsid w:val="00C44759"/>
    <w:rsid w:val="00C447BE"/>
    <w:rsid w:val="00C447DC"/>
    <w:rsid w:val="00C44AB0"/>
    <w:rsid w:val="00C44B61"/>
    <w:rsid w:val="00C44BB3"/>
    <w:rsid w:val="00C44F96"/>
    <w:rsid w:val="00C44FC3"/>
    <w:rsid w:val="00C45173"/>
    <w:rsid w:val="00C452F8"/>
    <w:rsid w:val="00C453BC"/>
    <w:rsid w:val="00C4547D"/>
    <w:rsid w:val="00C45488"/>
    <w:rsid w:val="00C454B7"/>
    <w:rsid w:val="00C454C6"/>
    <w:rsid w:val="00C4566F"/>
    <w:rsid w:val="00C4569B"/>
    <w:rsid w:val="00C4573D"/>
    <w:rsid w:val="00C457CA"/>
    <w:rsid w:val="00C45920"/>
    <w:rsid w:val="00C45DBB"/>
    <w:rsid w:val="00C460BC"/>
    <w:rsid w:val="00C46492"/>
    <w:rsid w:val="00C465AB"/>
    <w:rsid w:val="00C46812"/>
    <w:rsid w:val="00C469DB"/>
    <w:rsid w:val="00C46BC2"/>
    <w:rsid w:val="00C46BCD"/>
    <w:rsid w:val="00C46D32"/>
    <w:rsid w:val="00C470A0"/>
    <w:rsid w:val="00C472C0"/>
    <w:rsid w:val="00C47321"/>
    <w:rsid w:val="00C477F9"/>
    <w:rsid w:val="00C47889"/>
    <w:rsid w:val="00C478CF"/>
    <w:rsid w:val="00C47932"/>
    <w:rsid w:val="00C47951"/>
    <w:rsid w:val="00C47E37"/>
    <w:rsid w:val="00C47E67"/>
    <w:rsid w:val="00C47EFD"/>
    <w:rsid w:val="00C47F0D"/>
    <w:rsid w:val="00C50052"/>
    <w:rsid w:val="00C5015A"/>
    <w:rsid w:val="00C501E2"/>
    <w:rsid w:val="00C502CC"/>
    <w:rsid w:val="00C50310"/>
    <w:rsid w:val="00C50429"/>
    <w:rsid w:val="00C5044F"/>
    <w:rsid w:val="00C5053A"/>
    <w:rsid w:val="00C5055A"/>
    <w:rsid w:val="00C507E0"/>
    <w:rsid w:val="00C50802"/>
    <w:rsid w:val="00C5089A"/>
    <w:rsid w:val="00C50A8C"/>
    <w:rsid w:val="00C50AB5"/>
    <w:rsid w:val="00C50B79"/>
    <w:rsid w:val="00C50CB1"/>
    <w:rsid w:val="00C50D26"/>
    <w:rsid w:val="00C50D8C"/>
    <w:rsid w:val="00C50DE0"/>
    <w:rsid w:val="00C50EB2"/>
    <w:rsid w:val="00C50FEB"/>
    <w:rsid w:val="00C510B6"/>
    <w:rsid w:val="00C510C5"/>
    <w:rsid w:val="00C515A5"/>
    <w:rsid w:val="00C5160F"/>
    <w:rsid w:val="00C51613"/>
    <w:rsid w:val="00C51656"/>
    <w:rsid w:val="00C517F7"/>
    <w:rsid w:val="00C51879"/>
    <w:rsid w:val="00C5188D"/>
    <w:rsid w:val="00C519F1"/>
    <w:rsid w:val="00C51AD6"/>
    <w:rsid w:val="00C51C7F"/>
    <w:rsid w:val="00C51E68"/>
    <w:rsid w:val="00C52251"/>
    <w:rsid w:val="00C5253D"/>
    <w:rsid w:val="00C525FE"/>
    <w:rsid w:val="00C5268B"/>
    <w:rsid w:val="00C52691"/>
    <w:rsid w:val="00C526C3"/>
    <w:rsid w:val="00C526DE"/>
    <w:rsid w:val="00C52703"/>
    <w:rsid w:val="00C5276E"/>
    <w:rsid w:val="00C52B4B"/>
    <w:rsid w:val="00C52D5A"/>
    <w:rsid w:val="00C52DA9"/>
    <w:rsid w:val="00C52DE7"/>
    <w:rsid w:val="00C52E46"/>
    <w:rsid w:val="00C530FD"/>
    <w:rsid w:val="00C532B2"/>
    <w:rsid w:val="00C533AB"/>
    <w:rsid w:val="00C533BA"/>
    <w:rsid w:val="00C5345C"/>
    <w:rsid w:val="00C53722"/>
    <w:rsid w:val="00C537C9"/>
    <w:rsid w:val="00C53830"/>
    <w:rsid w:val="00C538B5"/>
    <w:rsid w:val="00C53C57"/>
    <w:rsid w:val="00C53E6E"/>
    <w:rsid w:val="00C53F46"/>
    <w:rsid w:val="00C54261"/>
    <w:rsid w:val="00C54273"/>
    <w:rsid w:val="00C5432C"/>
    <w:rsid w:val="00C543B3"/>
    <w:rsid w:val="00C54582"/>
    <w:rsid w:val="00C54869"/>
    <w:rsid w:val="00C54B52"/>
    <w:rsid w:val="00C54BD5"/>
    <w:rsid w:val="00C54C95"/>
    <w:rsid w:val="00C54C96"/>
    <w:rsid w:val="00C54CD8"/>
    <w:rsid w:val="00C54D3B"/>
    <w:rsid w:val="00C55065"/>
    <w:rsid w:val="00C550AC"/>
    <w:rsid w:val="00C551C8"/>
    <w:rsid w:val="00C553D3"/>
    <w:rsid w:val="00C55459"/>
    <w:rsid w:val="00C5557C"/>
    <w:rsid w:val="00C5561F"/>
    <w:rsid w:val="00C5568A"/>
    <w:rsid w:val="00C5572A"/>
    <w:rsid w:val="00C5599A"/>
    <w:rsid w:val="00C559A2"/>
    <w:rsid w:val="00C55C93"/>
    <w:rsid w:val="00C55C9F"/>
    <w:rsid w:val="00C55F6E"/>
    <w:rsid w:val="00C56074"/>
    <w:rsid w:val="00C560BC"/>
    <w:rsid w:val="00C56128"/>
    <w:rsid w:val="00C5617E"/>
    <w:rsid w:val="00C56492"/>
    <w:rsid w:val="00C56501"/>
    <w:rsid w:val="00C56587"/>
    <w:rsid w:val="00C567EB"/>
    <w:rsid w:val="00C568B8"/>
    <w:rsid w:val="00C56A5E"/>
    <w:rsid w:val="00C56B39"/>
    <w:rsid w:val="00C56B6E"/>
    <w:rsid w:val="00C56B91"/>
    <w:rsid w:val="00C56C12"/>
    <w:rsid w:val="00C56F2C"/>
    <w:rsid w:val="00C56F8C"/>
    <w:rsid w:val="00C57040"/>
    <w:rsid w:val="00C57054"/>
    <w:rsid w:val="00C57221"/>
    <w:rsid w:val="00C5728D"/>
    <w:rsid w:val="00C572C5"/>
    <w:rsid w:val="00C5733C"/>
    <w:rsid w:val="00C573DF"/>
    <w:rsid w:val="00C57561"/>
    <w:rsid w:val="00C57608"/>
    <w:rsid w:val="00C5766D"/>
    <w:rsid w:val="00C57715"/>
    <w:rsid w:val="00C57814"/>
    <w:rsid w:val="00C5788D"/>
    <w:rsid w:val="00C578AC"/>
    <w:rsid w:val="00C57A1A"/>
    <w:rsid w:val="00C57A37"/>
    <w:rsid w:val="00C57F52"/>
    <w:rsid w:val="00C57F5F"/>
    <w:rsid w:val="00C60111"/>
    <w:rsid w:val="00C60123"/>
    <w:rsid w:val="00C601B8"/>
    <w:rsid w:val="00C60244"/>
    <w:rsid w:val="00C6026E"/>
    <w:rsid w:val="00C6029D"/>
    <w:rsid w:val="00C60432"/>
    <w:rsid w:val="00C6053E"/>
    <w:rsid w:val="00C605E8"/>
    <w:rsid w:val="00C60674"/>
    <w:rsid w:val="00C6078E"/>
    <w:rsid w:val="00C60868"/>
    <w:rsid w:val="00C608B6"/>
    <w:rsid w:val="00C6091C"/>
    <w:rsid w:val="00C60AF6"/>
    <w:rsid w:val="00C60CE6"/>
    <w:rsid w:val="00C60EEA"/>
    <w:rsid w:val="00C61661"/>
    <w:rsid w:val="00C616ED"/>
    <w:rsid w:val="00C61769"/>
    <w:rsid w:val="00C6190F"/>
    <w:rsid w:val="00C619A4"/>
    <w:rsid w:val="00C61A55"/>
    <w:rsid w:val="00C61B4D"/>
    <w:rsid w:val="00C61B9D"/>
    <w:rsid w:val="00C61BC8"/>
    <w:rsid w:val="00C61D1D"/>
    <w:rsid w:val="00C61E33"/>
    <w:rsid w:val="00C620FA"/>
    <w:rsid w:val="00C62108"/>
    <w:rsid w:val="00C62184"/>
    <w:rsid w:val="00C6218A"/>
    <w:rsid w:val="00C626E0"/>
    <w:rsid w:val="00C62A68"/>
    <w:rsid w:val="00C62AD3"/>
    <w:rsid w:val="00C62B1E"/>
    <w:rsid w:val="00C62B89"/>
    <w:rsid w:val="00C62D03"/>
    <w:rsid w:val="00C62F96"/>
    <w:rsid w:val="00C6320B"/>
    <w:rsid w:val="00C6338F"/>
    <w:rsid w:val="00C63521"/>
    <w:rsid w:val="00C637DF"/>
    <w:rsid w:val="00C638A4"/>
    <w:rsid w:val="00C638FE"/>
    <w:rsid w:val="00C63A0D"/>
    <w:rsid w:val="00C63C3E"/>
    <w:rsid w:val="00C63D77"/>
    <w:rsid w:val="00C63DBE"/>
    <w:rsid w:val="00C63E00"/>
    <w:rsid w:val="00C63E08"/>
    <w:rsid w:val="00C63E1B"/>
    <w:rsid w:val="00C63F80"/>
    <w:rsid w:val="00C640BD"/>
    <w:rsid w:val="00C640E6"/>
    <w:rsid w:val="00C6419C"/>
    <w:rsid w:val="00C64261"/>
    <w:rsid w:val="00C643BA"/>
    <w:rsid w:val="00C644D3"/>
    <w:rsid w:val="00C64524"/>
    <w:rsid w:val="00C64617"/>
    <w:rsid w:val="00C646FB"/>
    <w:rsid w:val="00C64723"/>
    <w:rsid w:val="00C64754"/>
    <w:rsid w:val="00C64861"/>
    <w:rsid w:val="00C6497E"/>
    <w:rsid w:val="00C64998"/>
    <w:rsid w:val="00C649AF"/>
    <w:rsid w:val="00C649FA"/>
    <w:rsid w:val="00C64A41"/>
    <w:rsid w:val="00C64A9B"/>
    <w:rsid w:val="00C64DC4"/>
    <w:rsid w:val="00C64F91"/>
    <w:rsid w:val="00C64FE4"/>
    <w:rsid w:val="00C6515B"/>
    <w:rsid w:val="00C65232"/>
    <w:rsid w:val="00C6538C"/>
    <w:rsid w:val="00C654B7"/>
    <w:rsid w:val="00C654BD"/>
    <w:rsid w:val="00C65575"/>
    <w:rsid w:val="00C656C4"/>
    <w:rsid w:val="00C656E8"/>
    <w:rsid w:val="00C65D28"/>
    <w:rsid w:val="00C65DA9"/>
    <w:rsid w:val="00C65E9D"/>
    <w:rsid w:val="00C65EC7"/>
    <w:rsid w:val="00C660B8"/>
    <w:rsid w:val="00C66127"/>
    <w:rsid w:val="00C661A0"/>
    <w:rsid w:val="00C66352"/>
    <w:rsid w:val="00C66482"/>
    <w:rsid w:val="00C665E3"/>
    <w:rsid w:val="00C66719"/>
    <w:rsid w:val="00C66720"/>
    <w:rsid w:val="00C6675A"/>
    <w:rsid w:val="00C667FA"/>
    <w:rsid w:val="00C66875"/>
    <w:rsid w:val="00C668E1"/>
    <w:rsid w:val="00C6693C"/>
    <w:rsid w:val="00C6697A"/>
    <w:rsid w:val="00C66988"/>
    <w:rsid w:val="00C66A1C"/>
    <w:rsid w:val="00C66A60"/>
    <w:rsid w:val="00C66A62"/>
    <w:rsid w:val="00C66B4D"/>
    <w:rsid w:val="00C66D32"/>
    <w:rsid w:val="00C66F0F"/>
    <w:rsid w:val="00C66FB9"/>
    <w:rsid w:val="00C67162"/>
    <w:rsid w:val="00C67240"/>
    <w:rsid w:val="00C673EF"/>
    <w:rsid w:val="00C674A4"/>
    <w:rsid w:val="00C67575"/>
    <w:rsid w:val="00C677B0"/>
    <w:rsid w:val="00C67856"/>
    <w:rsid w:val="00C67876"/>
    <w:rsid w:val="00C678ED"/>
    <w:rsid w:val="00C67986"/>
    <w:rsid w:val="00C679FA"/>
    <w:rsid w:val="00C67D75"/>
    <w:rsid w:val="00C67DA8"/>
    <w:rsid w:val="00C70017"/>
    <w:rsid w:val="00C7002B"/>
    <w:rsid w:val="00C700C7"/>
    <w:rsid w:val="00C701E4"/>
    <w:rsid w:val="00C70284"/>
    <w:rsid w:val="00C70302"/>
    <w:rsid w:val="00C70396"/>
    <w:rsid w:val="00C705CF"/>
    <w:rsid w:val="00C70695"/>
    <w:rsid w:val="00C70713"/>
    <w:rsid w:val="00C70752"/>
    <w:rsid w:val="00C707E8"/>
    <w:rsid w:val="00C70B71"/>
    <w:rsid w:val="00C70CBD"/>
    <w:rsid w:val="00C70D13"/>
    <w:rsid w:val="00C70DED"/>
    <w:rsid w:val="00C70E71"/>
    <w:rsid w:val="00C70FD7"/>
    <w:rsid w:val="00C71021"/>
    <w:rsid w:val="00C710AA"/>
    <w:rsid w:val="00C7124E"/>
    <w:rsid w:val="00C713B7"/>
    <w:rsid w:val="00C71483"/>
    <w:rsid w:val="00C716DB"/>
    <w:rsid w:val="00C71C80"/>
    <w:rsid w:val="00C71CA8"/>
    <w:rsid w:val="00C71ECB"/>
    <w:rsid w:val="00C72437"/>
    <w:rsid w:val="00C72572"/>
    <w:rsid w:val="00C72721"/>
    <w:rsid w:val="00C72734"/>
    <w:rsid w:val="00C727A2"/>
    <w:rsid w:val="00C72A83"/>
    <w:rsid w:val="00C72CDE"/>
    <w:rsid w:val="00C72D12"/>
    <w:rsid w:val="00C72DDC"/>
    <w:rsid w:val="00C72E27"/>
    <w:rsid w:val="00C73307"/>
    <w:rsid w:val="00C73323"/>
    <w:rsid w:val="00C734CD"/>
    <w:rsid w:val="00C734D2"/>
    <w:rsid w:val="00C735FA"/>
    <w:rsid w:val="00C73611"/>
    <w:rsid w:val="00C73730"/>
    <w:rsid w:val="00C737EE"/>
    <w:rsid w:val="00C738AF"/>
    <w:rsid w:val="00C73C88"/>
    <w:rsid w:val="00C73C91"/>
    <w:rsid w:val="00C73CB1"/>
    <w:rsid w:val="00C73D91"/>
    <w:rsid w:val="00C73F78"/>
    <w:rsid w:val="00C73FCF"/>
    <w:rsid w:val="00C73FEE"/>
    <w:rsid w:val="00C7421C"/>
    <w:rsid w:val="00C7424F"/>
    <w:rsid w:val="00C74A66"/>
    <w:rsid w:val="00C74AEC"/>
    <w:rsid w:val="00C74C19"/>
    <w:rsid w:val="00C74DA2"/>
    <w:rsid w:val="00C74DF8"/>
    <w:rsid w:val="00C74E3D"/>
    <w:rsid w:val="00C74F77"/>
    <w:rsid w:val="00C74F7D"/>
    <w:rsid w:val="00C753A5"/>
    <w:rsid w:val="00C75482"/>
    <w:rsid w:val="00C7564D"/>
    <w:rsid w:val="00C7573F"/>
    <w:rsid w:val="00C75915"/>
    <w:rsid w:val="00C75924"/>
    <w:rsid w:val="00C75957"/>
    <w:rsid w:val="00C759C3"/>
    <w:rsid w:val="00C75A38"/>
    <w:rsid w:val="00C75A3A"/>
    <w:rsid w:val="00C75A73"/>
    <w:rsid w:val="00C75AAA"/>
    <w:rsid w:val="00C75ABD"/>
    <w:rsid w:val="00C75AD6"/>
    <w:rsid w:val="00C75BF2"/>
    <w:rsid w:val="00C75C00"/>
    <w:rsid w:val="00C75C4F"/>
    <w:rsid w:val="00C75D02"/>
    <w:rsid w:val="00C76082"/>
    <w:rsid w:val="00C760A1"/>
    <w:rsid w:val="00C761EB"/>
    <w:rsid w:val="00C7623C"/>
    <w:rsid w:val="00C76317"/>
    <w:rsid w:val="00C76366"/>
    <w:rsid w:val="00C7645B"/>
    <w:rsid w:val="00C7667B"/>
    <w:rsid w:val="00C768DB"/>
    <w:rsid w:val="00C7698B"/>
    <w:rsid w:val="00C76CAD"/>
    <w:rsid w:val="00C76CBD"/>
    <w:rsid w:val="00C76D2C"/>
    <w:rsid w:val="00C76E16"/>
    <w:rsid w:val="00C76F1E"/>
    <w:rsid w:val="00C76FEB"/>
    <w:rsid w:val="00C770E1"/>
    <w:rsid w:val="00C77147"/>
    <w:rsid w:val="00C77298"/>
    <w:rsid w:val="00C773CE"/>
    <w:rsid w:val="00C77428"/>
    <w:rsid w:val="00C774E0"/>
    <w:rsid w:val="00C77581"/>
    <w:rsid w:val="00C77813"/>
    <w:rsid w:val="00C77C3E"/>
    <w:rsid w:val="00C77C85"/>
    <w:rsid w:val="00C77D07"/>
    <w:rsid w:val="00C77DDF"/>
    <w:rsid w:val="00C77FF4"/>
    <w:rsid w:val="00C8010B"/>
    <w:rsid w:val="00C8013E"/>
    <w:rsid w:val="00C8014F"/>
    <w:rsid w:val="00C80234"/>
    <w:rsid w:val="00C80235"/>
    <w:rsid w:val="00C803BB"/>
    <w:rsid w:val="00C80446"/>
    <w:rsid w:val="00C8049D"/>
    <w:rsid w:val="00C805D6"/>
    <w:rsid w:val="00C80692"/>
    <w:rsid w:val="00C80C00"/>
    <w:rsid w:val="00C80C84"/>
    <w:rsid w:val="00C80E46"/>
    <w:rsid w:val="00C80FCB"/>
    <w:rsid w:val="00C81031"/>
    <w:rsid w:val="00C810A7"/>
    <w:rsid w:val="00C8119F"/>
    <w:rsid w:val="00C815F1"/>
    <w:rsid w:val="00C8180B"/>
    <w:rsid w:val="00C81963"/>
    <w:rsid w:val="00C819D8"/>
    <w:rsid w:val="00C81EC9"/>
    <w:rsid w:val="00C821A4"/>
    <w:rsid w:val="00C824C4"/>
    <w:rsid w:val="00C824D6"/>
    <w:rsid w:val="00C824FD"/>
    <w:rsid w:val="00C82563"/>
    <w:rsid w:val="00C8259D"/>
    <w:rsid w:val="00C826CD"/>
    <w:rsid w:val="00C8270B"/>
    <w:rsid w:val="00C82777"/>
    <w:rsid w:val="00C828A0"/>
    <w:rsid w:val="00C82922"/>
    <w:rsid w:val="00C82A9B"/>
    <w:rsid w:val="00C82B45"/>
    <w:rsid w:val="00C82BF4"/>
    <w:rsid w:val="00C82C16"/>
    <w:rsid w:val="00C82CEC"/>
    <w:rsid w:val="00C82DC8"/>
    <w:rsid w:val="00C82DD1"/>
    <w:rsid w:val="00C82E43"/>
    <w:rsid w:val="00C832D3"/>
    <w:rsid w:val="00C83348"/>
    <w:rsid w:val="00C833B7"/>
    <w:rsid w:val="00C833BA"/>
    <w:rsid w:val="00C835B9"/>
    <w:rsid w:val="00C83684"/>
    <w:rsid w:val="00C837A4"/>
    <w:rsid w:val="00C837E3"/>
    <w:rsid w:val="00C8389D"/>
    <w:rsid w:val="00C83AA8"/>
    <w:rsid w:val="00C83B86"/>
    <w:rsid w:val="00C83F0A"/>
    <w:rsid w:val="00C83FB8"/>
    <w:rsid w:val="00C83FE2"/>
    <w:rsid w:val="00C84151"/>
    <w:rsid w:val="00C844DE"/>
    <w:rsid w:val="00C845C1"/>
    <w:rsid w:val="00C84651"/>
    <w:rsid w:val="00C846CC"/>
    <w:rsid w:val="00C8483B"/>
    <w:rsid w:val="00C84902"/>
    <w:rsid w:val="00C8490E"/>
    <w:rsid w:val="00C849EC"/>
    <w:rsid w:val="00C84AEC"/>
    <w:rsid w:val="00C84F63"/>
    <w:rsid w:val="00C84F9E"/>
    <w:rsid w:val="00C850BF"/>
    <w:rsid w:val="00C85311"/>
    <w:rsid w:val="00C85466"/>
    <w:rsid w:val="00C85583"/>
    <w:rsid w:val="00C856BB"/>
    <w:rsid w:val="00C8589E"/>
    <w:rsid w:val="00C858BD"/>
    <w:rsid w:val="00C85A71"/>
    <w:rsid w:val="00C85C0F"/>
    <w:rsid w:val="00C85C83"/>
    <w:rsid w:val="00C85DF7"/>
    <w:rsid w:val="00C860AA"/>
    <w:rsid w:val="00C861B1"/>
    <w:rsid w:val="00C86312"/>
    <w:rsid w:val="00C86313"/>
    <w:rsid w:val="00C8637B"/>
    <w:rsid w:val="00C86743"/>
    <w:rsid w:val="00C867D4"/>
    <w:rsid w:val="00C868DA"/>
    <w:rsid w:val="00C86907"/>
    <w:rsid w:val="00C8693A"/>
    <w:rsid w:val="00C8694A"/>
    <w:rsid w:val="00C869D9"/>
    <w:rsid w:val="00C86BCC"/>
    <w:rsid w:val="00C86DF6"/>
    <w:rsid w:val="00C86EBD"/>
    <w:rsid w:val="00C86F44"/>
    <w:rsid w:val="00C86FE8"/>
    <w:rsid w:val="00C87041"/>
    <w:rsid w:val="00C87069"/>
    <w:rsid w:val="00C8712F"/>
    <w:rsid w:val="00C87192"/>
    <w:rsid w:val="00C8730E"/>
    <w:rsid w:val="00C876BC"/>
    <w:rsid w:val="00C8784D"/>
    <w:rsid w:val="00C879BD"/>
    <w:rsid w:val="00C87A11"/>
    <w:rsid w:val="00C87A50"/>
    <w:rsid w:val="00C87A56"/>
    <w:rsid w:val="00C87A77"/>
    <w:rsid w:val="00C87A7E"/>
    <w:rsid w:val="00C87ACC"/>
    <w:rsid w:val="00C87D4B"/>
    <w:rsid w:val="00C87DD3"/>
    <w:rsid w:val="00C87F56"/>
    <w:rsid w:val="00C87FDC"/>
    <w:rsid w:val="00C900F6"/>
    <w:rsid w:val="00C901A6"/>
    <w:rsid w:val="00C903E8"/>
    <w:rsid w:val="00C90407"/>
    <w:rsid w:val="00C9057D"/>
    <w:rsid w:val="00C90707"/>
    <w:rsid w:val="00C90814"/>
    <w:rsid w:val="00C9088A"/>
    <w:rsid w:val="00C90894"/>
    <w:rsid w:val="00C909BD"/>
    <w:rsid w:val="00C90B9F"/>
    <w:rsid w:val="00C90D6B"/>
    <w:rsid w:val="00C90E7F"/>
    <w:rsid w:val="00C90FC2"/>
    <w:rsid w:val="00C91099"/>
    <w:rsid w:val="00C910B5"/>
    <w:rsid w:val="00C9110B"/>
    <w:rsid w:val="00C9147D"/>
    <w:rsid w:val="00C9159D"/>
    <w:rsid w:val="00C91901"/>
    <w:rsid w:val="00C91D34"/>
    <w:rsid w:val="00C91E54"/>
    <w:rsid w:val="00C91EBD"/>
    <w:rsid w:val="00C921DB"/>
    <w:rsid w:val="00C92306"/>
    <w:rsid w:val="00C92588"/>
    <w:rsid w:val="00C925BA"/>
    <w:rsid w:val="00C9298F"/>
    <w:rsid w:val="00C92A06"/>
    <w:rsid w:val="00C92A30"/>
    <w:rsid w:val="00C92A80"/>
    <w:rsid w:val="00C92E5F"/>
    <w:rsid w:val="00C93000"/>
    <w:rsid w:val="00C93087"/>
    <w:rsid w:val="00C9319B"/>
    <w:rsid w:val="00C931FE"/>
    <w:rsid w:val="00C93214"/>
    <w:rsid w:val="00C9327B"/>
    <w:rsid w:val="00C9330A"/>
    <w:rsid w:val="00C933B6"/>
    <w:rsid w:val="00C9341B"/>
    <w:rsid w:val="00C935B5"/>
    <w:rsid w:val="00C935E8"/>
    <w:rsid w:val="00C936CF"/>
    <w:rsid w:val="00C93941"/>
    <w:rsid w:val="00C93A61"/>
    <w:rsid w:val="00C93C15"/>
    <w:rsid w:val="00C93CB3"/>
    <w:rsid w:val="00C93D79"/>
    <w:rsid w:val="00C93E65"/>
    <w:rsid w:val="00C94046"/>
    <w:rsid w:val="00C94219"/>
    <w:rsid w:val="00C94231"/>
    <w:rsid w:val="00C94236"/>
    <w:rsid w:val="00C94358"/>
    <w:rsid w:val="00C94383"/>
    <w:rsid w:val="00C945C1"/>
    <w:rsid w:val="00C945DC"/>
    <w:rsid w:val="00C94705"/>
    <w:rsid w:val="00C94A4E"/>
    <w:rsid w:val="00C94A97"/>
    <w:rsid w:val="00C94AB2"/>
    <w:rsid w:val="00C94B23"/>
    <w:rsid w:val="00C94CC7"/>
    <w:rsid w:val="00C94E3A"/>
    <w:rsid w:val="00C94ECF"/>
    <w:rsid w:val="00C94EE0"/>
    <w:rsid w:val="00C94F00"/>
    <w:rsid w:val="00C94FA5"/>
    <w:rsid w:val="00C95090"/>
    <w:rsid w:val="00C95150"/>
    <w:rsid w:val="00C95221"/>
    <w:rsid w:val="00C95271"/>
    <w:rsid w:val="00C9528C"/>
    <w:rsid w:val="00C95348"/>
    <w:rsid w:val="00C9538C"/>
    <w:rsid w:val="00C953D9"/>
    <w:rsid w:val="00C95579"/>
    <w:rsid w:val="00C95976"/>
    <w:rsid w:val="00C9599A"/>
    <w:rsid w:val="00C959A4"/>
    <w:rsid w:val="00C95ACD"/>
    <w:rsid w:val="00C95EF1"/>
    <w:rsid w:val="00C95FA2"/>
    <w:rsid w:val="00C961D7"/>
    <w:rsid w:val="00C965D2"/>
    <w:rsid w:val="00C96638"/>
    <w:rsid w:val="00C96646"/>
    <w:rsid w:val="00C96800"/>
    <w:rsid w:val="00C96857"/>
    <w:rsid w:val="00C96895"/>
    <w:rsid w:val="00C96C45"/>
    <w:rsid w:val="00C96DD7"/>
    <w:rsid w:val="00C96ED2"/>
    <w:rsid w:val="00C96F43"/>
    <w:rsid w:val="00C973F2"/>
    <w:rsid w:val="00C9741C"/>
    <w:rsid w:val="00C97582"/>
    <w:rsid w:val="00C975A0"/>
    <w:rsid w:val="00C975EF"/>
    <w:rsid w:val="00C97678"/>
    <w:rsid w:val="00C97788"/>
    <w:rsid w:val="00C9784E"/>
    <w:rsid w:val="00C97A4A"/>
    <w:rsid w:val="00C97D7D"/>
    <w:rsid w:val="00C97F4E"/>
    <w:rsid w:val="00CA00CC"/>
    <w:rsid w:val="00CA01E7"/>
    <w:rsid w:val="00CA02FC"/>
    <w:rsid w:val="00CA038B"/>
    <w:rsid w:val="00CA060C"/>
    <w:rsid w:val="00CA06DD"/>
    <w:rsid w:val="00CA07A1"/>
    <w:rsid w:val="00CA0997"/>
    <w:rsid w:val="00CA0B73"/>
    <w:rsid w:val="00CA0D43"/>
    <w:rsid w:val="00CA0E3B"/>
    <w:rsid w:val="00CA0E49"/>
    <w:rsid w:val="00CA0F14"/>
    <w:rsid w:val="00CA0F9D"/>
    <w:rsid w:val="00CA1074"/>
    <w:rsid w:val="00CA10B0"/>
    <w:rsid w:val="00CA153C"/>
    <w:rsid w:val="00CA1775"/>
    <w:rsid w:val="00CA1911"/>
    <w:rsid w:val="00CA198B"/>
    <w:rsid w:val="00CA19F2"/>
    <w:rsid w:val="00CA1A21"/>
    <w:rsid w:val="00CA1A3D"/>
    <w:rsid w:val="00CA1AD7"/>
    <w:rsid w:val="00CA1D62"/>
    <w:rsid w:val="00CA1D87"/>
    <w:rsid w:val="00CA1DD3"/>
    <w:rsid w:val="00CA1DFB"/>
    <w:rsid w:val="00CA204A"/>
    <w:rsid w:val="00CA2068"/>
    <w:rsid w:val="00CA20BB"/>
    <w:rsid w:val="00CA2159"/>
    <w:rsid w:val="00CA227D"/>
    <w:rsid w:val="00CA22EE"/>
    <w:rsid w:val="00CA2302"/>
    <w:rsid w:val="00CA2357"/>
    <w:rsid w:val="00CA2598"/>
    <w:rsid w:val="00CA2645"/>
    <w:rsid w:val="00CA282D"/>
    <w:rsid w:val="00CA2980"/>
    <w:rsid w:val="00CA2A52"/>
    <w:rsid w:val="00CA2C67"/>
    <w:rsid w:val="00CA2CC3"/>
    <w:rsid w:val="00CA2E53"/>
    <w:rsid w:val="00CA2FEF"/>
    <w:rsid w:val="00CA3006"/>
    <w:rsid w:val="00CA3046"/>
    <w:rsid w:val="00CA309E"/>
    <w:rsid w:val="00CA31A4"/>
    <w:rsid w:val="00CA31AB"/>
    <w:rsid w:val="00CA3599"/>
    <w:rsid w:val="00CA35B1"/>
    <w:rsid w:val="00CA3687"/>
    <w:rsid w:val="00CA3703"/>
    <w:rsid w:val="00CA372A"/>
    <w:rsid w:val="00CA3793"/>
    <w:rsid w:val="00CA3987"/>
    <w:rsid w:val="00CA3998"/>
    <w:rsid w:val="00CA39CE"/>
    <w:rsid w:val="00CA3A1A"/>
    <w:rsid w:val="00CA3AE4"/>
    <w:rsid w:val="00CA3BCC"/>
    <w:rsid w:val="00CA3D49"/>
    <w:rsid w:val="00CA3EDB"/>
    <w:rsid w:val="00CA4075"/>
    <w:rsid w:val="00CA4293"/>
    <w:rsid w:val="00CA435D"/>
    <w:rsid w:val="00CA4609"/>
    <w:rsid w:val="00CA46F9"/>
    <w:rsid w:val="00CA47B8"/>
    <w:rsid w:val="00CA4A75"/>
    <w:rsid w:val="00CA4BEF"/>
    <w:rsid w:val="00CA4C11"/>
    <w:rsid w:val="00CA4C57"/>
    <w:rsid w:val="00CA4C8C"/>
    <w:rsid w:val="00CA4D2D"/>
    <w:rsid w:val="00CA5382"/>
    <w:rsid w:val="00CA538C"/>
    <w:rsid w:val="00CA565C"/>
    <w:rsid w:val="00CA57E4"/>
    <w:rsid w:val="00CA5AC4"/>
    <w:rsid w:val="00CA5C74"/>
    <w:rsid w:val="00CA5E86"/>
    <w:rsid w:val="00CA5EEA"/>
    <w:rsid w:val="00CA5F07"/>
    <w:rsid w:val="00CA5FA7"/>
    <w:rsid w:val="00CA607B"/>
    <w:rsid w:val="00CA6314"/>
    <w:rsid w:val="00CA666D"/>
    <w:rsid w:val="00CA67A9"/>
    <w:rsid w:val="00CA6A7A"/>
    <w:rsid w:val="00CA6AC2"/>
    <w:rsid w:val="00CA6B51"/>
    <w:rsid w:val="00CA6B84"/>
    <w:rsid w:val="00CA6C34"/>
    <w:rsid w:val="00CA6C66"/>
    <w:rsid w:val="00CA6FE7"/>
    <w:rsid w:val="00CA7123"/>
    <w:rsid w:val="00CA7151"/>
    <w:rsid w:val="00CA717C"/>
    <w:rsid w:val="00CA7217"/>
    <w:rsid w:val="00CA728F"/>
    <w:rsid w:val="00CA7410"/>
    <w:rsid w:val="00CA7524"/>
    <w:rsid w:val="00CA7545"/>
    <w:rsid w:val="00CA7717"/>
    <w:rsid w:val="00CA790E"/>
    <w:rsid w:val="00CA79B7"/>
    <w:rsid w:val="00CA7AD0"/>
    <w:rsid w:val="00CA7F5B"/>
    <w:rsid w:val="00CA7FD4"/>
    <w:rsid w:val="00CB0264"/>
    <w:rsid w:val="00CB02D8"/>
    <w:rsid w:val="00CB03B8"/>
    <w:rsid w:val="00CB0438"/>
    <w:rsid w:val="00CB05B1"/>
    <w:rsid w:val="00CB062C"/>
    <w:rsid w:val="00CB0699"/>
    <w:rsid w:val="00CB088B"/>
    <w:rsid w:val="00CB09CB"/>
    <w:rsid w:val="00CB0B84"/>
    <w:rsid w:val="00CB0DBE"/>
    <w:rsid w:val="00CB0F1F"/>
    <w:rsid w:val="00CB1086"/>
    <w:rsid w:val="00CB1104"/>
    <w:rsid w:val="00CB120B"/>
    <w:rsid w:val="00CB1547"/>
    <w:rsid w:val="00CB15AB"/>
    <w:rsid w:val="00CB1662"/>
    <w:rsid w:val="00CB1712"/>
    <w:rsid w:val="00CB176D"/>
    <w:rsid w:val="00CB17CE"/>
    <w:rsid w:val="00CB1B5D"/>
    <w:rsid w:val="00CB1B8C"/>
    <w:rsid w:val="00CB1BE0"/>
    <w:rsid w:val="00CB1BEA"/>
    <w:rsid w:val="00CB1DDE"/>
    <w:rsid w:val="00CB1EC7"/>
    <w:rsid w:val="00CB1F14"/>
    <w:rsid w:val="00CB2149"/>
    <w:rsid w:val="00CB218F"/>
    <w:rsid w:val="00CB2348"/>
    <w:rsid w:val="00CB24B6"/>
    <w:rsid w:val="00CB24FD"/>
    <w:rsid w:val="00CB2519"/>
    <w:rsid w:val="00CB27E9"/>
    <w:rsid w:val="00CB291B"/>
    <w:rsid w:val="00CB2A5E"/>
    <w:rsid w:val="00CB2A73"/>
    <w:rsid w:val="00CB2B23"/>
    <w:rsid w:val="00CB2B3A"/>
    <w:rsid w:val="00CB2C11"/>
    <w:rsid w:val="00CB2C37"/>
    <w:rsid w:val="00CB2C88"/>
    <w:rsid w:val="00CB2CA1"/>
    <w:rsid w:val="00CB2CA7"/>
    <w:rsid w:val="00CB2DA1"/>
    <w:rsid w:val="00CB2EC4"/>
    <w:rsid w:val="00CB2FD1"/>
    <w:rsid w:val="00CB31D0"/>
    <w:rsid w:val="00CB330B"/>
    <w:rsid w:val="00CB3362"/>
    <w:rsid w:val="00CB33A0"/>
    <w:rsid w:val="00CB371C"/>
    <w:rsid w:val="00CB385F"/>
    <w:rsid w:val="00CB3971"/>
    <w:rsid w:val="00CB3AC7"/>
    <w:rsid w:val="00CB3BFF"/>
    <w:rsid w:val="00CB3CD1"/>
    <w:rsid w:val="00CB3CF9"/>
    <w:rsid w:val="00CB3E1A"/>
    <w:rsid w:val="00CB412F"/>
    <w:rsid w:val="00CB4269"/>
    <w:rsid w:val="00CB439C"/>
    <w:rsid w:val="00CB43E4"/>
    <w:rsid w:val="00CB44C6"/>
    <w:rsid w:val="00CB490B"/>
    <w:rsid w:val="00CB4923"/>
    <w:rsid w:val="00CB4A15"/>
    <w:rsid w:val="00CB4B79"/>
    <w:rsid w:val="00CB4C92"/>
    <w:rsid w:val="00CB4CB3"/>
    <w:rsid w:val="00CB4E71"/>
    <w:rsid w:val="00CB4F4A"/>
    <w:rsid w:val="00CB4FD4"/>
    <w:rsid w:val="00CB500F"/>
    <w:rsid w:val="00CB5259"/>
    <w:rsid w:val="00CB52C7"/>
    <w:rsid w:val="00CB52CB"/>
    <w:rsid w:val="00CB5385"/>
    <w:rsid w:val="00CB5554"/>
    <w:rsid w:val="00CB5595"/>
    <w:rsid w:val="00CB5628"/>
    <w:rsid w:val="00CB5682"/>
    <w:rsid w:val="00CB577F"/>
    <w:rsid w:val="00CB59E6"/>
    <w:rsid w:val="00CB5A18"/>
    <w:rsid w:val="00CB5B51"/>
    <w:rsid w:val="00CB5D23"/>
    <w:rsid w:val="00CB5F59"/>
    <w:rsid w:val="00CB6199"/>
    <w:rsid w:val="00CB62A5"/>
    <w:rsid w:val="00CB62DC"/>
    <w:rsid w:val="00CB6394"/>
    <w:rsid w:val="00CB64AA"/>
    <w:rsid w:val="00CB6640"/>
    <w:rsid w:val="00CB66F7"/>
    <w:rsid w:val="00CB6733"/>
    <w:rsid w:val="00CB6799"/>
    <w:rsid w:val="00CB67BE"/>
    <w:rsid w:val="00CB6831"/>
    <w:rsid w:val="00CB6875"/>
    <w:rsid w:val="00CB690E"/>
    <w:rsid w:val="00CB6C1F"/>
    <w:rsid w:val="00CB6C92"/>
    <w:rsid w:val="00CB6CC7"/>
    <w:rsid w:val="00CB6E65"/>
    <w:rsid w:val="00CB6E72"/>
    <w:rsid w:val="00CB6F7B"/>
    <w:rsid w:val="00CB7043"/>
    <w:rsid w:val="00CB7357"/>
    <w:rsid w:val="00CB74BD"/>
    <w:rsid w:val="00CB7580"/>
    <w:rsid w:val="00CB76AF"/>
    <w:rsid w:val="00CB76EE"/>
    <w:rsid w:val="00CB77EE"/>
    <w:rsid w:val="00CB7965"/>
    <w:rsid w:val="00CB7C13"/>
    <w:rsid w:val="00CB7C65"/>
    <w:rsid w:val="00CB7E5C"/>
    <w:rsid w:val="00CB7E68"/>
    <w:rsid w:val="00CB7FF4"/>
    <w:rsid w:val="00CC01F0"/>
    <w:rsid w:val="00CC025A"/>
    <w:rsid w:val="00CC061B"/>
    <w:rsid w:val="00CC072E"/>
    <w:rsid w:val="00CC07E0"/>
    <w:rsid w:val="00CC084A"/>
    <w:rsid w:val="00CC098B"/>
    <w:rsid w:val="00CC0A2D"/>
    <w:rsid w:val="00CC0A50"/>
    <w:rsid w:val="00CC0AC5"/>
    <w:rsid w:val="00CC0AD6"/>
    <w:rsid w:val="00CC0B1A"/>
    <w:rsid w:val="00CC0C80"/>
    <w:rsid w:val="00CC0CBF"/>
    <w:rsid w:val="00CC0CF3"/>
    <w:rsid w:val="00CC0DCC"/>
    <w:rsid w:val="00CC0E17"/>
    <w:rsid w:val="00CC106C"/>
    <w:rsid w:val="00CC125D"/>
    <w:rsid w:val="00CC14C7"/>
    <w:rsid w:val="00CC1765"/>
    <w:rsid w:val="00CC1767"/>
    <w:rsid w:val="00CC18A4"/>
    <w:rsid w:val="00CC1937"/>
    <w:rsid w:val="00CC1A90"/>
    <w:rsid w:val="00CC1BD2"/>
    <w:rsid w:val="00CC1E1A"/>
    <w:rsid w:val="00CC1F50"/>
    <w:rsid w:val="00CC1F76"/>
    <w:rsid w:val="00CC2137"/>
    <w:rsid w:val="00CC215C"/>
    <w:rsid w:val="00CC2240"/>
    <w:rsid w:val="00CC22D5"/>
    <w:rsid w:val="00CC24F6"/>
    <w:rsid w:val="00CC25A2"/>
    <w:rsid w:val="00CC2605"/>
    <w:rsid w:val="00CC2699"/>
    <w:rsid w:val="00CC284D"/>
    <w:rsid w:val="00CC28E3"/>
    <w:rsid w:val="00CC2B57"/>
    <w:rsid w:val="00CC2B86"/>
    <w:rsid w:val="00CC2CA1"/>
    <w:rsid w:val="00CC2CCB"/>
    <w:rsid w:val="00CC2CE1"/>
    <w:rsid w:val="00CC2EE7"/>
    <w:rsid w:val="00CC3238"/>
    <w:rsid w:val="00CC33C8"/>
    <w:rsid w:val="00CC34CF"/>
    <w:rsid w:val="00CC34F4"/>
    <w:rsid w:val="00CC35CB"/>
    <w:rsid w:val="00CC35CC"/>
    <w:rsid w:val="00CC39C8"/>
    <w:rsid w:val="00CC3A14"/>
    <w:rsid w:val="00CC3ADB"/>
    <w:rsid w:val="00CC3B0A"/>
    <w:rsid w:val="00CC3C21"/>
    <w:rsid w:val="00CC3E15"/>
    <w:rsid w:val="00CC40F4"/>
    <w:rsid w:val="00CC41D9"/>
    <w:rsid w:val="00CC43E5"/>
    <w:rsid w:val="00CC44BF"/>
    <w:rsid w:val="00CC4653"/>
    <w:rsid w:val="00CC4998"/>
    <w:rsid w:val="00CC4DC2"/>
    <w:rsid w:val="00CC4DFC"/>
    <w:rsid w:val="00CC50FA"/>
    <w:rsid w:val="00CC5334"/>
    <w:rsid w:val="00CC53C7"/>
    <w:rsid w:val="00CC53F2"/>
    <w:rsid w:val="00CC541C"/>
    <w:rsid w:val="00CC553F"/>
    <w:rsid w:val="00CC554B"/>
    <w:rsid w:val="00CC5599"/>
    <w:rsid w:val="00CC57DE"/>
    <w:rsid w:val="00CC585B"/>
    <w:rsid w:val="00CC5A82"/>
    <w:rsid w:val="00CC5B68"/>
    <w:rsid w:val="00CC5CC5"/>
    <w:rsid w:val="00CC5D0D"/>
    <w:rsid w:val="00CC5D30"/>
    <w:rsid w:val="00CC5E61"/>
    <w:rsid w:val="00CC5F87"/>
    <w:rsid w:val="00CC619C"/>
    <w:rsid w:val="00CC6232"/>
    <w:rsid w:val="00CC62BD"/>
    <w:rsid w:val="00CC6301"/>
    <w:rsid w:val="00CC6445"/>
    <w:rsid w:val="00CC6463"/>
    <w:rsid w:val="00CC64CE"/>
    <w:rsid w:val="00CC675B"/>
    <w:rsid w:val="00CC678F"/>
    <w:rsid w:val="00CC67D0"/>
    <w:rsid w:val="00CC6A26"/>
    <w:rsid w:val="00CC6A81"/>
    <w:rsid w:val="00CC6C9B"/>
    <w:rsid w:val="00CC6D0B"/>
    <w:rsid w:val="00CC6DA7"/>
    <w:rsid w:val="00CC6ED6"/>
    <w:rsid w:val="00CC7022"/>
    <w:rsid w:val="00CC7212"/>
    <w:rsid w:val="00CC7483"/>
    <w:rsid w:val="00CC762E"/>
    <w:rsid w:val="00CC781F"/>
    <w:rsid w:val="00CC7833"/>
    <w:rsid w:val="00CC79A4"/>
    <w:rsid w:val="00CC7B09"/>
    <w:rsid w:val="00CC7B85"/>
    <w:rsid w:val="00CC7BD0"/>
    <w:rsid w:val="00CC7C15"/>
    <w:rsid w:val="00CC7CCB"/>
    <w:rsid w:val="00CC7DA0"/>
    <w:rsid w:val="00CC7E54"/>
    <w:rsid w:val="00CC7ECB"/>
    <w:rsid w:val="00CD000B"/>
    <w:rsid w:val="00CD00F9"/>
    <w:rsid w:val="00CD00FC"/>
    <w:rsid w:val="00CD01FF"/>
    <w:rsid w:val="00CD0243"/>
    <w:rsid w:val="00CD02EF"/>
    <w:rsid w:val="00CD02FC"/>
    <w:rsid w:val="00CD0309"/>
    <w:rsid w:val="00CD033A"/>
    <w:rsid w:val="00CD0346"/>
    <w:rsid w:val="00CD03B5"/>
    <w:rsid w:val="00CD03E1"/>
    <w:rsid w:val="00CD0428"/>
    <w:rsid w:val="00CD042A"/>
    <w:rsid w:val="00CD0445"/>
    <w:rsid w:val="00CD0502"/>
    <w:rsid w:val="00CD0567"/>
    <w:rsid w:val="00CD059A"/>
    <w:rsid w:val="00CD071C"/>
    <w:rsid w:val="00CD0721"/>
    <w:rsid w:val="00CD0741"/>
    <w:rsid w:val="00CD08C7"/>
    <w:rsid w:val="00CD0A1B"/>
    <w:rsid w:val="00CD0A9A"/>
    <w:rsid w:val="00CD0B61"/>
    <w:rsid w:val="00CD0C78"/>
    <w:rsid w:val="00CD0D8D"/>
    <w:rsid w:val="00CD0EE4"/>
    <w:rsid w:val="00CD0FC2"/>
    <w:rsid w:val="00CD10EC"/>
    <w:rsid w:val="00CD10F9"/>
    <w:rsid w:val="00CD111A"/>
    <w:rsid w:val="00CD126E"/>
    <w:rsid w:val="00CD1402"/>
    <w:rsid w:val="00CD143E"/>
    <w:rsid w:val="00CD1455"/>
    <w:rsid w:val="00CD16C5"/>
    <w:rsid w:val="00CD1762"/>
    <w:rsid w:val="00CD182F"/>
    <w:rsid w:val="00CD184E"/>
    <w:rsid w:val="00CD18D6"/>
    <w:rsid w:val="00CD1958"/>
    <w:rsid w:val="00CD19D8"/>
    <w:rsid w:val="00CD1A43"/>
    <w:rsid w:val="00CD1A6E"/>
    <w:rsid w:val="00CD1B7F"/>
    <w:rsid w:val="00CD1B82"/>
    <w:rsid w:val="00CD1B9C"/>
    <w:rsid w:val="00CD1BAC"/>
    <w:rsid w:val="00CD1F1E"/>
    <w:rsid w:val="00CD1F25"/>
    <w:rsid w:val="00CD1F58"/>
    <w:rsid w:val="00CD1FF2"/>
    <w:rsid w:val="00CD21A0"/>
    <w:rsid w:val="00CD2386"/>
    <w:rsid w:val="00CD28AD"/>
    <w:rsid w:val="00CD2968"/>
    <w:rsid w:val="00CD29BE"/>
    <w:rsid w:val="00CD2A14"/>
    <w:rsid w:val="00CD2A47"/>
    <w:rsid w:val="00CD2AAD"/>
    <w:rsid w:val="00CD2B10"/>
    <w:rsid w:val="00CD2CF8"/>
    <w:rsid w:val="00CD2DF1"/>
    <w:rsid w:val="00CD2FCD"/>
    <w:rsid w:val="00CD3079"/>
    <w:rsid w:val="00CD310C"/>
    <w:rsid w:val="00CD32B1"/>
    <w:rsid w:val="00CD33CB"/>
    <w:rsid w:val="00CD33E5"/>
    <w:rsid w:val="00CD37E3"/>
    <w:rsid w:val="00CD380E"/>
    <w:rsid w:val="00CD3941"/>
    <w:rsid w:val="00CD3B72"/>
    <w:rsid w:val="00CD3BAC"/>
    <w:rsid w:val="00CD3BBA"/>
    <w:rsid w:val="00CD3C5B"/>
    <w:rsid w:val="00CD3C91"/>
    <w:rsid w:val="00CD3E79"/>
    <w:rsid w:val="00CD3EFE"/>
    <w:rsid w:val="00CD3F2E"/>
    <w:rsid w:val="00CD4043"/>
    <w:rsid w:val="00CD418E"/>
    <w:rsid w:val="00CD4206"/>
    <w:rsid w:val="00CD44B5"/>
    <w:rsid w:val="00CD45B9"/>
    <w:rsid w:val="00CD4712"/>
    <w:rsid w:val="00CD47D1"/>
    <w:rsid w:val="00CD48EA"/>
    <w:rsid w:val="00CD49CB"/>
    <w:rsid w:val="00CD4A90"/>
    <w:rsid w:val="00CD4B01"/>
    <w:rsid w:val="00CD4BA7"/>
    <w:rsid w:val="00CD4D7E"/>
    <w:rsid w:val="00CD4E8B"/>
    <w:rsid w:val="00CD4ED4"/>
    <w:rsid w:val="00CD4EDB"/>
    <w:rsid w:val="00CD4FD9"/>
    <w:rsid w:val="00CD5077"/>
    <w:rsid w:val="00CD50C7"/>
    <w:rsid w:val="00CD54BD"/>
    <w:rsid w:val="00CD5628"/>
    <w:rsid w:val="00CD5676"/>
    <w:rsid w:val="00CD59E7"/>
    <w:rsid w:val="00CD5AED"/>
    <w:rsid w:val="00CD5AF4"/>
    <w:rsid w:val="00CD5B18"/>
    <w:rsid w:val="00CD5C01"/>
    <w:rsid w:val="00CD5E5F"/>
    <w:rsid w:val="00CD5EBE"/>
    <w:rsid w:val="00CD608B"/>
    <w:rsid w:val="00CD616E"/>
    <w:rsid w:val="00CD616F"/>
    <w:rsid w:val="00CD628E"/>
    <w:rsid w:val="00CD636A"/>
    <w:rsid w:val="00CD669C"/>
    <w:rsid w:val="00CD66E8"/>
    <w:rsid w:val="00CD6789"/>
    <w:rsid w:val="00CD6847"/>
    <w:rsid w:val="00CD6898"/>
    <w:rsid w:val="00CD68BB"/>
    <w:rsid w:val="00CD68FC"/>
    <w:rsid w:val="00CD69D0"/>
    <w:rsid w:val="00CD6B54"/>
    <w:rsid w:val="00CD6CD3"/>
    <w:rsid w:val="00CD6DFD"/>
    <w:rsid w:val="00CD6F33"/>
    <w:rsid w:val="00CD7056"/>
    <w:rsid w:val="00CD70B2"/>
    <w:rsid w:val="00CD726B"/>
    <w:rsid w:val="00CD72B8"/>
    <w:rsid w:val="00CD733A"/>
    <w:rsid w:val="00CD7342"/>
    <w:rsid w:val="00CD736C"/>
    <w:rsid w:val="00CD73F2"/>
    <w:rsid w:val="00CD748D"/>
    <w:rsid w:val="00CD74D1"/>
    <w:rsid w:val="00CD7524"/>
    <w:rsid w:val="00CD7735"/>
    <w:rsid w:val="00CD7819"/>
    <w:rsid w:val="00CD7C2A"/>
    <w:rsid w:val="00CD7E05"/>
    <w:rsid w:val="00CD7E2E"/>
    <w:rsid w:val="00CE007C"/>
    <w:rsid w:val="00CE010C"/>
    <w:rsid w:val="00CE019E"/>
    <w:rsid w:val="00CE02C2"/>
    <w:rsid w:val="00CE046E"/>
    <w:rsid w:val="00CE04A0"/>
    <w:rsid w:val="00CE0517"/>
    <w:rsid w:val="00CE05D7"/>
    <w:rsid w:val="00CE0712"/>
    <w:rsid w:val="00CE0865"/>
    <w:rsid w:val="00CE0B2E"/>
    <w:rsid w:val="00CE0D06"/>
    <w:rsid w:val="00CE0D6F"/>
    <w:rsid w:val="00CE0DAD"/>
    <w:rsid w:val="00CE0EAB"/>
    <w:rsid w:val="00CE1117"/>
    <w:rsid w:val="00CE1125"/>
    <w:rsid w:val="00CE1357"/>
    <w:rsid w:val="00CE1506"/>
    <w:rsid w:val="00CE17FC"/>
    <w:rsid w:val="00CE1859"/>
    <w:rsid w:val="00CE1885"/>
    <w:rsid w:val="00CE198B"/>
    <w:rsid w:val="00CE1DF9"/>
    <w:rsid w:val="00CE1E79"/>
    <w:rsid w:val="00CE1EA0"/>
    <w:rsid w:val="00CE1FE6"/>
    <w:rsid w:val="00CE202C"/>
    <w:rsid w:val="00CE204E"/>
    <w:rsid w:val="00CE23EA"/>
    <w:rsid w:val="00CE24EA"/>
    <w:rsid w:val="00CE254F"/>
    <w:rsid w:val="00CE25D2"/>
    <w:rsid w:val="00CE269B"/>
    <w:rsid w:val="00CE26BD"/>
    <w:rsid w:val="00CE296F"/>
    <w:rsid w:val="00CE2B5B"/>
    <w:rsid w:val="00CE2D02"/>
    <w:rsid w:val="00CE2D45"/>
    <w:rsid w:val="00CE2DCD"/>
    <w:rsid w:val="00CE2FE9"/>
    <w:rsid w:val="00CE310C"/>
    <w:rsid w:val="00CE3263"/>
    <w:rsid w:val="00CE3586"/>
    <w:rsid w:val="00CE358B"/>
    <w:rsid w:val="00CE35ED"/>
    <w:rsid w:val="00CE36E0"/>
    <w:rsid w:val="00CE38EC"/>
    <w:rsid w:val="00CE3E0C"/>
    <w:rsid w:val="00CE3E22"/>
    <w:rsid w:val="00CE3F17"/>
    <w:rsid w:val="00CE406D"/>
    <w:rsid w:val="00CE411F"/>
    <w:rsid w:val="00CE4186"/>
    <w:rsid w:val="00CE43DE"/>
    <w:rsid w:val="00CE4668"/>
    <w:rsid w:val="00CE46CA"/>
    <w:rsid w:val="00CE47EF"/>
    <w:rsid w:val="00CE487C"/>
    <w:rsid w:val="00CE4902"/>
    <w:rsid w:val="00CE4A82"/>
    <w:rsid w:val="00CE4B61"/>
    <w:rsid w:val="00CE4B66"/>
    <w:rsid w:val="00CE4E66"/>
    <w:rsid w:val="00CE4F30"/>
    <w:rsid w:val="00CE5014"/>
    <w:rsid w:val="00CE5023"/>
    <w:rsid w:val="00CE512F"/>
    <w:rsid w:val="00CE5172"/>
    <w:rsid w:val="00CE5197"/>
    <w:rsid w:val="00CE539C"/>
    <w:rsid w:val="00CE54AA"/>
    <w:rsid w:val="00CE55FA"/>
    <w:rsid w:val="00CE561C"/>
    <w:rsid w:val="00CE56FF"/>
    <w:rsid w:val="00CE587A"/>
    <w:rsid w:val="00CE58B9"/>
    <w:rsid w:val="00CE5A27"/>
    <w:rsid w:val="00CE5AF7"/>
    <w:rsid w:val="00CE5CBB"/>
    <w:rsid w:val="00CE5F60"/>
    <w:rsid w:val="00CE612A"/>
    <w:rsid w:val="00CE6251"/>
    <w:rsid w:val="00CE6284"/>
    <w:rsid w:val="00CE63FD"/>
    <w:rsid w:val="00CE6472"/>
    <w:rsid w:val="00CE6495"/>
    <w:rsid w:val="00CE651C"/>
    <w:rsid w:val="00CE6670"/>
    <w:rsid w:val="00CE66AC"/>
    <w:rsid w:val="00CE686D"/>
    <w:rsid w:val="00CE6A41"/>
    <w:rsid w:val="00CE6D01"/>
    <w:rsid w:val="00CE6D55"/>
    <w:rsid w:val="00CE6DE5"/>
    <w:rsid w:val="00CE702D"/>
    <w:rsid w:val="00CE71CB"/>
    <w:rsid w:val="00CE7412"/>
    <w:rsid w:val="00CE7540"/>
    <w:rsid w:val="00CE757B"/>
    <w:rsid w:val="00CE75AE"/>
    <w:rsid w:val="00CE7621"/>
    <w:rsid w:val="00CE79DF"/>
    <w:rsid w:val="00CE7A04"/>
    <w:rsid w:val="00CE7A2F"/>
    <w:rsid w:val="00CE7AFD"/>
    <w:rsid w:val="00CF0069"/>
    <w:rsid w:val="00CF00D7"/>
    <w:rsid w:val="00CF00FC"/>
    <w:rsid w:val="00CF018D"/>
    <w:rsid w:val="00CF0253"/>
    <w:rsid w:val="00CF02CE"/>
    <w:rsid w:val="00CF03A0"/>
    <w:rsid w:val="00CF03BE"/>
    <w:rsid w:val="00CF03DF"/>
    <w:rsid w:val="00CF0715"/>
    <w:rsid w:val="00CF0989"/>
    <w:rsid w:val="00CF0B64"/>
    <w:rsid w:val="00CF0C18"/>
    <w:rsid w:val="00CF0D3C"/>
    <w:rsid w:val="00CF0D4F"/>
    <w:rsid w:val="00CF0DCE"/>
    <w:rsid w:val="00CF0FB5"/>
    <w:rsid w:val="00CF1061"/>
    <w:rsid w:val="00CF10B1"/>
    <w:rsid w:val="00CF1125"/>
    <w:rsid w:val="00CF1293"/>
    <w:rsid w:val="00CF1490"/>
    <w:rsid w:val="00CF1541"/>
    <w:rsid w:val="00CF164D"/>
    <w:rsid w:val="00CF178E"/>
    <w:rsid w:val="00CF1824"/>
    <w:rsid w:val="00CF1CC4"/>
    <w:rsid w:val="00CF1E7C"/>
    <w:rsid w:val="00CF1EC0"/>
    <w:rsid w:val="00CF200B"/>
    <w:rsid w:val="00CF203E"/>
    <w:rsid w:val="00CF21B3"/>
    <w:rsid w:val="00CF21CB"/>
    <w:rsid w:val="00CF22D6"/>
    <w:rsid w:val="00CF23A0"/>
    <w:rsid w:val="00CF23D9"/>
    <w:rsid w:val="00CF26CC"/>
    <w:rsid w:val="00CF2799"/>
    <w:rsid w:val="00CF283B"/>
    <w:rsid w:val="00CF2879"/>
    <w:rsid w:val="00CF29DA"/>
    <w:rsid w:val="00CF2A05"/>
    <w:rsid w:val="00CF2B8F"/>
    <w:rsid w:val="00CF2BEC"/>
    <w:rsid w:val="00CF3054"/>
    <w:rsid w:val="00CF30D2"/>
    <w:rsid w:val="00CF30E7"/>
    <w:rsid w:val="00CF318D"/>
    <w:rsid w:val="00CF32DC"/>
    <w:rsid w:val="00CF334F"/>
    <w:rsid w:val="00CF33D5"/>
    <w:rsid w:val="00CF34B0"/>
    <w:rsid w:val="00CF3571"/>
    <w:rsid w:val="00CF3579"/>
    <w:rsid w:val="00CF367C"/>
    <w:rsid w:val="00CF369D"/>
    <w:rsid w:val="00CF377C"/>
    <w:rsid w:val="00CF379B"/>
    <w:rsid w:val="00CF3952"/>
    <w:rsid w:val="00CF3A1E"/>
    <w:rsid w:val="00CF3A33"/>
    <w:rsid w:val="00CF3BB8"/>
    <w:rsid w:val="00CF3BC6"/>
    <w:rsid w:val="00CF3C15"/>
    <w:rsid w:val="00CF3C4B"/>
    <w:rsid w:val="00CF3DCE"/>
    <w:rsid w:val="00CF3E89"/>
    <w:rsid w:val="00CF3EA4"/>
    <w:rsid w:val="00CF3EFE"/>
    <w:rsid w:val="00CF3F2C"/>
    <w:rsid w:val="00CF3F73"/>
    <w:rsid w:val="00CF3F95"/>
    <w:rsid w:val="00CF3FBD"/>
    <w:rsid w:val="00CF3FE4"/>
    <w:rsid w:val="00CF4034"/>
    <w:rsid w:val="00CF40B6"/>
    <w:rsid w:val="00CF4391"/>
    <w:rsid w:val="00CF451D"/>
    <w:rsid w:val="00CF475C"/>
    <w:rsid w:val="00CF4767"/>
    <w:rsid w:val="00CF4992"/>
    <w:rsid w:val="00CF4A39"/>
    <w:rsid w:val="00CF4ADF"/>
    <w:rsid w:val="00CF4F0C"/>
    <w:rsid w:val="00CF5055"/>
    <w:rsid w:val="00CF509B"/>
    <w:rsid w:val="00CF510B"/>
    <w:rsid w:val="00CF517D"/>
    <w:rsid w:val="00CF5317"/>
    <w:rsid w:val="00CF54D2"/>
    <w:rsid w:val="00CF5557"/>
    <w:rsid w:val="00CF5783"/>
    <w:rsid w:val="00CF58CA"/>
    <w:rsid w:val="00CF5AAF"/>
    <w:rsid w:val="00CF5B6A"/>
    <w:rsid w:val="00CF5B8C"/>
    <w:rsid w:val="00CF5CB3"/>
    <w:rsid w:val="00CF5D36"/>
    <w:rsid w:val="00CF5DF6"/>
    <w:rsid w:val="00CF5E08"/>
    <w:rsid w:val="00CF5E7A"/>
    <w:rsid w:val="00CF5E97"/>
    <w:rsid w:val="00CF5ED4"/>
    <w:rsid w:val="00CF5FBB"/>
    <w:rsid w:val="00CF60FD"/>
    <w:rsid w:val="00CF626D"/>
    <w:rsid w:val="00CF6297"/>
    <w:rsid w:val="00CF634C"/>
    <w:rsid w:val="00CF63DF"/>
    <w:rsid w:val="00CF64F6"/>
    <w:rsid w:val="00CF6689"/>
    <w:rsid w:val="00CF6AD7"/>
    <w:rsid w:val="00CF6C23"/>
    <w:rsid w:val="00CF6DA6"/>
    <w:rsid w:val="00CF6FD3"/>
    <w:rsid w:val="00CF703F"/>
    <w:rsid w:val="00CF7059"/>
    <w:rsid w:val="00CF70E9"/>
    <w:rsid w:val="00CF712D"/>
    <w:rsid w:val="00CF722F"/>
    <w:rsid w:val="00CF7317"/>
    <w:rsid w:val="00CF7351"/>
    <w:rsid w:val="00CF7370"/>
    <w:rsid w:val="00CF75EC"/>
    <w:rsid w:val="00CF775A"/>
    <w:rsid w:val="00CF7798"/>
    <w:rsid w:val="00CF77D3"/>
    <w:rsid w:val="00CF791D"/>
    <w:rsid w:val="00CF7BF3"/>
    <w:rsid w:val="00CF7C49"/>
    <w:rsid w:val="00CF7CAD"/>
    <w:rsid w:val="00CF7D07"/>
    <w:rsid w:val="00CF7DB5"/>
    <w:rsid w:val="00CF7FD3"/>
    <w:rsid w:val="00D0002E"/>
    <w:rsid w:val="00D001A7"/>
    <w:rsid w:val="00D003E8"/>
    <w:rsid w:val="00D0068B"/>
    <w:rsid w:val="00D006E9"/>
    <w:rsid w:val="00D00B79"/>
    <w:rsid w:val="00D00C1F"/>
    <w:rsid w:val="00D00C3C"/>
    <w:rsid w:val="00D00C5C"/>
    <w:rsid w:val="00D00E4C"/>
    <w:rsid w:val="00D00F7D"/>
    <w:rsid w:val="00D010DA"/>
    <w:rsid w:val="00D0151D"/>
    <w:rsid w:val="00D015A6"/>
    <w:rsid w:val="00D016A2"/>
    <w:rsid w:val="00D017E7"/>
    <w:rsid w:val="00D01813"/>
    <w:rsid w:val="00D0183F"/>
    <w:rsid w:val="00D01878"/>
    <w:rsid w:val="00D018FA"/>
    <w:rsid w:val="00D019B1"/>
    <w:rsid w:val="00D019DE"/>
    <w:rsid w:val="00D01AB5"/>
    <w:rsid w:val="00D01D4C"/>
    <w:rsid w:val="00D01E34"/>
    <w:rsid w:val="00D01E44"/>
    <w:rsid w:val="00D020A5"/>
    <w:rsid w:val="00D020D6"/>
    <w:rsid w:val="00D020F1"/>
    <w:rsid w:val="00D021AC"/>
    <w:rsid w:val="00D022FA"/>
    <w:rsid w:val="00D026D7"/>
    <w:rsid w:val="00D027C9"/>
    <w:rsid w:val="00D027F4"/>
    <w:rsid w:val="00D02A73"/>
    <w:rsid w:val="00D02ADC"/>
    <w:rsid w:val="00D02CB7"/>
    <w:rsid w:val="00D02CD8"/>
    <w:rsid w:val="00D02CFB"/>
    <w:rsid w:val="00D02D5B"/>
    <w:rsid w:val="00D02E0F"/>
    <w:rsid w:val="00D02E45"/>
    <w:rsid w:val="00D02E6D"/>
    <w:rsid w:val="00D02F72"/>
    <w:rsid w:val="00D02FA6"/>
    <w:rsid w:val="00D03112"/>
    <w:rsid w:val="00D031E5"/>
    <w:rsid w:val="00D03209"/>
    <w:rsid w:val="00D03328"/>
    <w:rsid w:val="00D033C7"/>
    <w:rsid w:val="00D03453"/>
    <w:rsid w:val="00D03490"/>
    <w:rsid w:val="00D03560"/>
    <w:rsid w:val="00D0359F"/>
    <w:rsid w:val="00D035A2"/>
    <w:rsid w:val="00D035D9"/>
    <w:rsid w:val="00D035FF"/>
    <w:rsid w:val="00D03753"/>
    <w:rsid w:val="00D0383C"/>
    <w:rsid w:val="00D0390F"/>
    <w:rsid w:val="00D03A10"/>
    <w:rsid w:val="00D03B40"/>
    <w:rsid w:val="00D03B55"/>
    <w:rsid w:val="00D03BA9"/>
    <w:rsid w:val="00D03C08"/>
    <w:rsid w:val="00D03C68"/>
    <w:rsid w:val="00D04307"/>
    <w:rsid w:val="00D04801"/>
    <w:rsid w:val="00D04802"/>
    <w:rsid w:val="00D04870"/>
    <w:rsid w:val="00D048E0"/>
    <w:rsid w:val="00D04A3E"/>
    <w:rsid w:val="00D04D86"/>
    <w:rsid w:val="00D04E0B"/>
    <w:rsid w:val="00D04E10"/>
    <w:rsid w:val="00D04E73"/>
    <w:rsid w:val="00D04F52"/>
    <w:rsid w:val="00D04F73"/>
    <w:rsid w:val="00D0502B"/>
    <w:rsid w:val="00D05038"/>
    <w:rsid w:val="00D050C8"/>
    <w:rsid w:val="00D0550D"/>
    <w:rsid w:val="00D0556D"/>
    <w:rsid w:val="00D05599"/>
    <w:rsid w:val="00D05718"/>
    <w:rsid w:val="00D0575D"/>
    <w:rsid w:val="00D05E15"/>
    <w:rsid w:val="00D05F48"/>
    <w:rsid w:val="00D05FF0"/>
    <w:rsid w:val="00D0602C"/>
    <w:rsid w:val="00D060D0"/>
    <w:rsid w:val="00D06174"/>
    <w:rsid w:val="00D0626F"/>
    <w:rsid w:val="00D0635F"/>
    <w:rsid w:val="00D063A6"/>
    <w:rsid w:val="00D063B0"/>
    <w:rsid w:val="00D063D2"/>
    <w:rsid w:val="00D0658F"/>
    <w:rsid w:val="00D065B4"/>
    <w:rsid w:val="00D06B31"/>
    <w:rsid w:val="00D06C0E"/>
    <w:rsid w:val="00D06C61"/>
    <w:rsid w:val="00D06E8C"/>
    <w:rsid w:val="00D06EE2"/>
    <w:rsid w:val="00D06F88"/>
    <w:rsid w:val="00D07033"/>
    <w:rsid w:val="00D07054"/>
    <w:rsid w:val="00D07195"/>
    <w:rsid w:val="00D071E0"/>
    <w:rsid w:val="00D07294"/>
    <w:rsid w:val="00D0784A"/>
    <w:rsid w:val="00D078B8"/>
    <w:rsid w:val="00D07917"/>
    <w:rsid w:val="00D079E4"/>
    <w:rsid w:val="00D07A61"/>
    <w:rsid w:val="00D07B72"/>
    <w:rsid w:val="00D07CD6"/>
    <w:rsid w:val="00D07EF5"/>
    <w:rsid w:val="00D10097"/>
    <w:rsid w:val="00D10104"/>
    <w:rsid w:val="00D101CE"/>
    <w:rsid w:val="00D1023A"/>
    <w:rsid w:val="00D102D6"/>
    <w:rsid w:val="00D10678"/>
    <w:rsid w:val="00D107AD"/>
    <w:rsid w:val="00D107FF"/>
    <w:rsid w:val="00D1085C"/>
    <w:rsid w:val="00D108B5"/>
    <w:rsid w:val="00D108E5"/>
    <w:rsid w:val="00D1097C"/>
    <w:rsid w:val="00D10A7A"/>
    <w:rsid w:val="00D10B21"/>
    <w:rsid w:val="00D10B61"/>
    <w:rsid w:val="00D10C0D"/>
    <w:rsid w:val="00D10D7D"/>
    <w:rsid w:val="00D10E73"/>
    <w:rsid w:val="00D11409"/>
    <w:rsid w:val="00D115CF"/>
    <w:rsid w:val="00D11708"/>
    <w:rsid w:val="00D11772"/>
    <w:rsid w:val="00D1187E"/>
    <w:rsid w:val="00D119E6"/>
    <w:rsid w:val="00D11B33"/>
    <w:rsid w:val="00D11C16"/>
    <w:rsid w:val="00D11C8A"/>
    <w:rsid w:val="00D11CD7"/>
    <w:rsid w:val="00D11D2E"/>
    <w:rsid w:val="00D11D3C"/>
    <w:rsid w:val="00D11DD6"/>
    <w:rsid w:val="00D11F33"/>
    <w:rsid w:val="00D11FC5"/>
    <w:rsid w:val="00D1208E"/>
    <w:rsid w:val="00D120B4"/>
    <w:rsid w:val="00D120C0"/>
    <w:rsid w:val="00D12168"/>
    <w:rsid w:val="00D1220A"/>
    <w:rsid w:val="00D12340"/>
    <w:rsid w:val="00D12365"/>
    <w:rsid w:val="00D124F0"/>
    <w:rsid w:val="00D12758"/>
    <w:rsid w:val="00D128D8"/>
    <w:rsid w:val="00D1292D"/>
    <w:rsid w:val="00D1296C"/>
    <w:rsid w:val="00D12A3C"/>
    <w:rsid w:val="00D12AB5"/>
    <w:rsid w:val="00D12B5D"/>
    <w:rsid w:val="00D12CDC"/>
    <w:rsid w:val="00D12E0D"/>
    <w:rsid w:val="00D13061"/>
    <w:rsid w:val="00D13112"/>
    <w:rsid w:val="00D131CD"/>
    <w:rsid w:val="00D13228"/>
    <w:rsid w:val="00D13295"/>
    <w:rsid w:val="00D13309"/>
    <w:rsid w:val="00D1337C"/>
    <w:rsid w:val="00D13481"/>
    <w:rsid w:val="00D13533"/>
    <w:rsid w:val="00D135C9"/>
    <w:rsid w:val="00D135FE"/>
    <w:rsid w:val="00D13741"/>
    <w:rsid w:val="00D137D5"/>
    <w:rsid w:val="00D1385C"/>
    <w:rsid w:val="00D139C7"/>
    <w:rsid w:val="00D13A12"/>
    <w:rsid w:val="00D13B73"/>
    <w:rsid w:val="00D13C04"/>
    <w:rsid w:val="00D13E79"/>
    <w:rsid w:val="00D13EE6"/>
    <w:rsid w:val="00D13F04"/>
    <w:rsid w:val="00D140AB"/>
    <w:rsid w:val="00D1423C"/>
    <w:rsid w:val="00D1445A"/>
    <w:rsid w:val="00D144AF"/>
    <w:rsid w:val="00D14738"/>
    <w:rsid w:val="00D1473B"/>
    <w:rsid w:val="00D14B3F"/>
    <w:rsid w:val="00D14C66"/>
    <w:rsid w:val="00D14CED"/>
    <w:rsid w:val="00D14DAD"/>
    <w:rsid w:val="00D15074"/>
    <w:rsid w:val="00D150D8"/>
    <w:rsid w:val="00D15120"/>
    <w:rsid w:val="00D15154"/>
    <w:rsid w:val="00D15462"/>
    <w:rsid w:val="00D154BE"/>
    <w:rsid w:val="00D155D7"/>
    <w:rsid w:val="00D15649"/>
    <w:rsid w:val="00D156A7"/>
    <w:rsid w:val="00D156DF"/>
    <w:rsid w:val="00D157E3"/>
    <w:rsid w:val="00D159AD"/>
    <w:rsid w:val="00D15A07"/>
    <w:rsid w:val="00D15A55"/>
    <w:rsid w:val="00D15A70"/>
    <w:rsid w:val="00D15C09"/>
    <w:rsid w:val="00D15D2F"/>
    <w:rsid w:val="00D1601E"/>
    <w:rsid w:val="00D1608C"/>
    <w:rsid w:val="00D16197"/>
    <w:rsid w:val="00D162CF"/>
    <w:rsid w:val="00D163CA"/>
    <w:rsid w:val="00D164C5"/>
    <w:rsid w:val="00D168B2"/>
    <w:rsid w:val="00D16901"/>
    <w:rsid w:val="00D1693A"/>
    <w:rsid w:val="00D16AAC"/>
    <w:rsid w:val="00D16DAC"/>
    <w:rsid w:val="00D17139"/>
    <w:rsid w:val="00D1719A"/>
    <w:rsid w:val="00D171CA"/>
    <w:rsid w:val="00D172AC"/>
    <w:rsid w:val="00D173EC"/>
    <w:rsid w:val="00D17586"/>
    <w:rsid w:val="00D175C5"/>
    <w:rsid w:val="00D1769B"/>
    <w:rsid w:val="00D177C2"/>
    <w:rsid w:val="00D1781D"/>
    <w:rsid w:val="00D178D2"/>
    <w:rsid w:val="00D17A69"/>
    <w:rsid w:val="00D17B27"/>
    <w:rsid w:val="00D17B5B"/>
    <w:rsid w:val="00D17CD2"/>
    <w:rsid w:val="00D2001F"/>
    <w:rsid w:val="00D20094"/>
    <w:rsid w:val="00D20103"/>
    <w:rsid w:val="00D201B2"/>
    <w:rsid w:val="00D2044A"/>
    <w:rsid w:val="00D2046E"/>
    <w:rsid w:val="00D20474"/>
    <w:rsid w:val="00D20499"/>
    <w:rsid w:val="00D2064E"/>
    <w:rsid w:val="00D2070E"/>
    <w:rsid w:val="00D2086A"/>
    <w:rsid w:val="00D208A9"/>
    <w:rsid w:val="00D208E8"/>
    <w:rsid w:val="00D20921"/>
    <w:rsid w:val="00D20BF3"/>
    <w:rsid w:val="00D20C92"/>
    <w:rsid w:val="00D20CA5"/>
    <w:rsid w:val="00D20DB9"/>
    <w:rsid w:val="00D20E18"/>
    <w:rsid w:val="00D20EC8"/>
    <w:rsid w:val="00D20F1E"/>
    <w:rsid w:val="00D20FC1"/>
    <w:rsid w:val="00D2104C"/>
    <w:rsid w:val="00D21192"/>
    <w:rsid w:val="00D211BA"/>
    <w:rsid w:val="00D21278"/>
    <w:rsid w:val="00D212A4"/>
    <w:rsid w:val="00D21477"/>
    <w:rsid w:val="00D21789"/>
    <w:rsid w:val="00D21799"/>
    <w:rsid w:val="00D217AA"/>
    <w:rsid w:val="00D2181C"/>
    <w:rsid w:val="00D21A9F"/>
    <w:rsid w:val="00D21ACA"/>
    <w:rsid w:val="00D21B28"/>
    <w:rsid w:val="00D21B32"/>
    <w:rsid w:val="00D21B36"/>
    <w:rsid w:val="00D21B9F"/>
    <w:rsid w:val="00D21BF7"/>
    <w:rsid w:val="00D21C80"/>
    <w:rsid w:val="00D21E67"/>
    <w:rsid w:val="00D22280"/>
    <w:rsid w:val="00D225D2"/>
    <w:rsid w:val="00D22695"/>
    <w:rsid w:val="00D226B9"/>
    <w:rsid w:val="00D228D1"/>
    <w:rsid w:val="00D22A46"/>
    <w:rsid w:val="00D22AEF"/>
    <w:rsid w:val="00D22C3D"/>
    <w:rsid w:val="00D22D29"/>
    <w:rsid w:val="00D22E10"/>
    <w:rsid w:val="00D22ED7"/>
    <w:rsid w:val="00D230FB"/>
    <w:rsid w:val="00D231E2"/>
    <w:rsid w:val="00D233D2"/>
    <w:rsid w:val="00D235BD"/>
    <w:rsid w:val="00D2364A"/>
    <w:rsid w:val="00D237FC"/>
    <w:rsid w:val="00D239B1"/>
    <w:rsid w:val="00D23A40"/>
    <w:rsid w:val="00D23CAB"/>
    <w:rsid w:val="00D23E52"/>
    <w:rsid w:val="00D23E92"/>
    <w:rsid w:val="00D23EDD"/>
    <w:rsid w:val="00D23EF3"/>
    <w:rsid w:val="00D23FBE"/>
    <w:rsid w:val="00D241CA"/>
    <w:rsid w:val="00D242B9"/>
    <w:rsid w:val="00D242C0"/>
    <w:rsid w:val="00D24366"/>
    <w:rsid w:val="00D243F4"/>
    <w:rsid w:val="00D24534"/>
    <w:rsid w:val="00D24548"/>
    <w:rsid w:val="00D2454C"/>
    <w:rsid w:val="00D246AB"/>
    <w:rsid w:val="00D24710"/>
    <w:rsid w:val="00D2486A"/>
    <w:rsid w:val="00D24CFA"/>
    <w:rsid w:val="00D24EF0"/>
    <w:rsid w:val="00D24F91"/>
    <w:rsid w:val="00D2506A"/>
    <w:rsid w:val="00D2525A"/>
    <w:rsid w:val="00D253DE"/>
    <w:rsid w:val="00D25468"/>
    <w:rsid w:val="00D2548C"/>
    <w:rsid w:val="00D254A7"/>
    <w:rsid w:val="00D2554D"/>
    <w:rsid w:val="00D258CB"/>
    <w:rsid w:val="00D259A3"/>
    <w:rsid w:val="00D259C6"/>
    <w:rsid w:val="00D25BC9"/>
    <w:rsid w:val="00D25D3D"/>
    <w:rsid w:val="00D25EE6"/>
    <w:rsid w:val="00D261E9"/>
    <w:rsid w:val="00D2631B"/>
    <w:rsid w:val="00D263DA"/>
    <w:rsid w:val="00D2649D"/>
    <w:rsid w:val="00D2653D"/>
    <w:rsid w:val="00D266C2"/>
    <w:rsid w:val="00D267A9"/>
    <w:rsid w:val="00D267B9"/>
    <w:rsid w:val="00D2687B"/>
    <w:rsid w:val="00D2688A"/>
    <w:rsid w:val="00D26C39"/>
    <w:rsid w:val="00D26C76"/>
    <w:rsid w:val="00D26C92"/>
    <w:rsid w:val="00D26CA6"/>
    <w:rsid w:val="00D26D24"/>
    <w:rsid w:val="00D26DD3"/>
    <w:rsid w:val="00D26FC9"/>
    <w:rsid w:val="00D26FDA"/>
    <w:rsid w:val="00D2720B"/>
    <w:rsid w:val="00D27355"/>
    <w:rsid w:val="00D27440"/>
    <w:rsid w:val="00D2747C"/>
    <w:rsid w:val="00D274D5"/>
    <w:rsid w:val="00D2782E"/>
    <w:rsid w:val="00D278EF"/>
    <w:rsid w:val="00D27936"/>
    <w:rsid w:val="00D27AFD"/>
    <w:rsid w:val="00D27B68"/>
    <w:rsid w:val="00D27EF5"/>
    <w:rsid w:val="00D27F89"/>
    <w:rsid w:val="00D27FA7"/>
    <w:rsid w:val="00D30046"/>
    <w:rsid w:val="00D30177"/>
    <w:rsid w:val="00D30200"/>
    <w:rsid w:val="00D30329"/>
    <w:rsid w:val="00D30443"/>
    <w:rsid w:val="00D305A4"/>
    <w:rsid w:val="00D30692"/>
    <w:rsid w:val="00D30785"/>
    <w:rsid w:val="00D30840"/>
    <w:rsid w:val="00D308D7"/>
    <w:rsid w:val="00D3099F"/>
    <w:rsid w:val="00D30B23"/>
    <w:rsid w:val="00D30C91"/>
    <w:rsid w:val="00D30CB2"/>
    <w:rsid w:val="00D30E91"/>
    <w:rsid w:val="00D30FF2"/>
    <w:rsid w:val="00D31388"/>
    <w:rsid w:val="00D31682"/>
    <w:rsid w:val="00D317B3"/>
    <w:rsid w:val="00D31A14"/>
    <w:rsid w:val="00D31A49"/>
    <w:rsid w:val="00D31A67"/>
    <w:rsid w:val="00D31A7F"/>
    <w:rsid w:val="00D31B99"/>
    <w:rsid w:val="00D31D56"/>
    <w:rsid w:val="00D31E14"/>
    <w:rsid w:val="00D31F78"/>
    <w:rsid w:val="00D32025"/>
    <w:rsid w:val="00D32117"/>
    <w:rsid w:val="00D32314"/>
    <w:rsid w:val="00D32392"/>
    <w:rsid w:val="00D32420"/>
    <w:rsid w:val="00D3243E"/>
    <w:rsid w:val="00D3264E"/>
    <w:rsid w:val="00D32685"/>
    <w:rsid w:val="00D326A9"/>
    <w:rsid w:val="00D326F2"/>
    <w:rsid w:val="00D3270F"/>
    <w:rsid w:val="00D32772"/>
    <w:rsid w:val="00D32B77"/>
    <w:rsid w:val="00D32CBF"/>
    <w:rsid w:val="00D32D96"/>
    <w:rsid w:val="00D32F04"/>
    <w:rsid w:val="00D32F59"/>
    <w:rsid w:val="00D32FFE"/>
    <w:rsid w:val="00D33047"/>
    <w:rsid w:val="00D3311A"/>
    <w:rsid w:val="00D3311B"/>
    <w:rsid w:val="00D33280"/>
    <w:rsid w:val="00D332A2"/>
    <w:rsid w:val="00D33659"/>
    <w:rsid w:val="00D338E6"/>
    <w:rsid w:val="00D338F5"/>
    <w:rsid w:val="00D33918"/>
    <w:rsid w:val="00D33A97"/>
    <w:rsid w:val="00D33AEC"/>
    <w:rsid w:val="00D33B5F"/>
    <w:rsid w:val="00D33BE8"/>
    <w:rsid w:val="00D33C12"/>
    <w:rsid w:val="00D33C32"/>
    <w:rsid w:val="00D33CE4"/>
    <w:rsid w:val="00D33D96"/>
    <w:rsid w:val="00D33E8D"/>
    <w:rsid w:val="00D340F6"/>
    <w:rsid w:val="00D343E5"/>
    <w:rsid w:val="00D3455E"/>
    <w:rsid w:val="00D34615"/>
    <w:rsid w:val="00D3461A"/>
    <w:rsid w:val="00D347A0"/>
    <w:rsid w:val="00D348F3"/>
    <w:rsid w:val="00D349EF"/>
    <w:rsid w:val="00D34A30"/>
    <w:rsid w:val="00D34B33"/>
    <w:rsid w:val="00D34C58"/>
    <w:rsid w:val="00D34CF5"/>
    <w:rsid w:val="00D34E21"/>
    <w:rsid w:val="00D34E8B"/>
    <w:rsid w:val="00D34F4F"/>
    <w:rsid w:val="00D350CD"/>
    <w:rsid w:val="00D35137"/>
    <w:rsid w:val="00D351C4"/>
    <w:rsid w:val="00D351EE"/>
    <w:rsid w:val="00D352BE"/>
    <w:rsid w:val="00D352CE"/>
    <w:rsid w:val="00D357C8"/>
    <w:rsid w:val="00D358A2"/>
    <w:rsid w:val="00D35923"/>
    <w:rsid w:val="00D35A8C"/>
    <w:rsid w:val="00D35D42"/>
    <w:rsid w:val="00D35E82"/>
    <w:rsid w:val="00D35F4C"/>
    <w:rsid w:val="00D3642A"/>
    <w:rsid w:val="00D36471"/>
    <w:rsid w:val="00D36475"/>
    <w:rsid w:val="00D3656E"/>
    <w:rsid w:val="00D365C9"/>
    <w:rsid w:val="00D36938"/>
    <w:rsid w:val="00D36B8B"/>
    <w:rsid w:val="00D36BBE"/>
    <w:rsid w:val="00D36DCF"/>
    <w:rsid w:val="00D37136"/>
    <w:rsid w:val="00D37164"/>
    <w:rsid w:val="00D371F4"/>
    <w:rsid w:val="00D37239"/>
    <w:rsid w:val="00D3728A"/>
    <w:rsid w:val="00D37373"/>
    <w:rsid w:val="00D374A3"/>
    <w:rsid w:val="00D3754B"/>
    <w:rsid w:val="00D37566"/>
    <w:rsid w:val="00D37657"/>
    <w:rsid w:val="00D37738"/>
    <w:rsid w:val="00D37828"/>
    <w:rsid w:val="00D37B81"/>
    <w:rsid w:val="00D37DA6"/>
    <w:rsid w:val="00D37E23"/>
    <w:rsid w:val="00D37F4C"/>
    <w:rsid w:val="00D37F5F"/>
    <w:rsid w:val="00D37F73"/>
    <w:rsid w:val="00D4000C"/>
    <w:rsid w:val="00D4006B"/>
    <w:rsid w:val="00D400A5"/>
    <w:rsid w:val="00D40528"/>
    <w:rsid w:val="00D40549"/>
    <w:rsid w:val="00D4055B"/>
    <w:rsid w:val="00D4058A"/>
    <w:rsid w:val="00D40599"/>
    <w:rsid w:val="00D405FE"/>
    <w:rsid w:val="00D40603"/>
    <w:rsid w:val="00D40870"/>
    <w:rsid w:val="00D409FE"/>
    <w:rsid w:val="00D40A70"/>
    <w:rsid w:val="00D40B89"/>
    <w:rsid w:val="00D40B8B"/>
    <w:rsid w:val="00D40BA6"/>
    <w:rsid w:val="00D40CE6"/>
    <w:rsid w:val="00D40FED"/>
    <w:rsid w:val="00D41044"/>
    <w:rsid w:val="00D412A0"/>
    <w:rsid w:val="00D412DC"/>
    <w:rsid w:val="00D4147F"/>
    <w:rsid w:val="00D414AA"/>
    <w:rsid w:val="00D414ED"/>
    <w:rsid w:val="00D4163E"/>
    <w:rsid w:val="00D41667"/>
    <w:rsid w:val="00D416E2"/>
    <w:rsid w:val="00D4177A"/>
    <w:rsid w:val="00D418BF"/>
    <w:rsid w:val="00D41D28"/>
    <w:rsid w:val="00D41DC2"/>
    <w:rsid w:val="00D41FAA"/>
    <w:rsid w:val="00D41FEC"/>
    <w:rsid w:val="00D4214C"/>
    <w:rsid w:val="00D421C3"/>
    <w:rsid w:val="00D42217"/>
    <w:rsid w:val="00D42433"/>
    <w:rsid w:val="00D425A9"/>
    <w:rsid w:val="00D42887"/>
    <w:rsid w:val="00D429E1"/>
    <w:rsid w:val="00D42A3A"/>
    <w:rsid w:val="00D42B47"/>
    <w:rsid w:val="00D42C20"/>
    <w:rsid w:val="00D42C91"/>
    <w:rsid w:val="00D42CBC"/>
    <w:rsid w:val="00D42E69"/>
    <w:rsid w:val="00D43000"/>
    <w:rsid w:val="00D4304F"/>
    <w:rsid w:val="00D4314E"/>
    <w:rsid w:val="00D43413"/>
    <w:rsid w:val="00D43502"/>
    <w:rsid w:val="00D435D6"/>
    <w:rsid w:val="00D43628"/>
    <w:rsid w:val="00D4376E"/>
    <w:rsid w:val="00D43832"/>
    <w:rsid w:val="00D43A34"/>
    <w:rsid w:val="00D43CFC"/>
    <w:rsid w:val="00D43FB5"/>
    <w:rsid w:val="00D43FBE"/>
    <w:rsid w:val="00D43FD4"/>
    <w:rsid w:val="00D43FD6"/>
    <w:rsid w:val="00D43FE5"/>
    <w:rsid w:val="00D440CC"/>
    <w:rsid w:val="00D440EF"/>
    <w:rsid w:val="00D4412A"/>
    <w:rsid w:val="00D443C3"/>
    <w:rsid w:val="00D445B7"/>
    <w:rsid w:val="00D44629"/>
    <w:rsid w:val="00D446D6"/>
    <w:rsid w:val="00D4476F"/>
    <w:rsid w:val="00D44B5B"/>
    <w:rsid w:val="00D44D6C"/>
    <w:rsid w:val="00D44EA3"/>
    <w:rsid w:val="00D45055"/>
    <w:rsid w:val="00D450A6"/>
    <w:rsid w:val="00D450D0"/>
    <w:rsid w:val="00D452D2"/>
    <w:rsid w:val="00D454D8"/>
    <w:rsid w:val="00D4579B"/>
    <w:rsid w:val="00D45809"/>
    <w:rsid w:val="00D4594C"/>
    <w:rsid w:val="00D45A15"/>
    <w:rsid w:val="00D45A7D"/>
    <w:rsid w:val="00D45AD1"/>
    <w:rsid w:val="00D45B6C"/>
    <w:rsid w:val="00D45C15"/>
    <w:rsid w:val="00D45DE1"/>
    <w:rsid w:val="00D45F02"/>
    <w:rsid w:val="00D45F92"/>
    <w:rsid w:val="00D464C5"/>
    <w:rsid w:val="00D46619"/>
    <w:rsid w:val="00D46701"/>
    <w:rsid w:val="00D46986"/>
    <w:rsid w:val="00D46A01"/>
    <w:rsid w:val="00D46A72"/>
    <w:rsid w:val="00D46CB6"/>
    <w:rsid w:val="00D46D8F"/>
    <w:rsid w:val="00D46E0A"/>
    <w:rsid w:val="00D46ECB"/>
    <w:rsid w:val="00D46FC1"/>
    <w:rsid w:val="00D47333"/>
    <w:rsid w:val="00D4735C"/>
    <w:rsid w:val="00D47434"/>
    <w:rsid w:val="00D474D2"/>
    <w:rsid w:val="00D476D2"/>
    <w:rsid w:val="00D4779E"/>
    <w:rsid w:val="00D479AD"/>
    <w:rsid w:val="00D47DD0"/>
    <w:rsid w:val="00D47E21"/>
    <w:rsid w:val="00D47F3B"/>
    <w:rsid w:val="00D50064"/>
    <w:rsid w:val="00D500A0"/>
    <w:rsid w:val="00D501A8"/>
    <w:rsid w:val="00D50220"/>
    <w:rsid w:val="00D5024B"/>
    <w:rsid w:val="00D503DF"/>
    <w:rsid w:val="00D5045C"/>
    <w:rsid w:val="00D50497"/>
    <w:rsid w:val="00D5049A"/>
    <w:rsid w:val="00D5050A"/>
    <w:rsid w:val="00D50513"/>
    <w:rsid w:val="00D506C5"/>
    <w:rsid w:val="00D50871"/>
    <w:rsid w:val="00D50884"/>
    <w:rsid w:val="00D50966"/>
    <w:rsid w:val="00D50B04"/>
    <w:rsid w:val="00D50C6A"/>
    <w:rsid w:val="00D50D5F"/>
    <w:rsid w:val="00D50E8A"/>
    <w:rsid w:val="00D50F1C"/>
    <w:rsid w:val="00D50FCD"/>
    <w:rsid w:val="00D51128"/>
    <w:rsid w:val="00D51247"/>
    <w:rsid w:val="00D51348"/>
    <w:rsid w:val="00D513BB"/>
    <w:rsid w:val="00D51427"/>
    <w:rsid w:val="00D5143B"/>
    <w:rsid w:val="00D5149A"/>
    <w:rsid w:val="00D514B3"/>
    <w:rsid w:val="00D514C1"/>
    <w:rsid w:val="00D514CA"/>
    <w:rsid w:val="00D51575"/>
    <w:rsid w:val="00D51606"/>
    <w:rsid w:val="00D51752"/>
    <w:rsid w:val="00D517B0"/>
    <w:rsid w:val="00D51819"/>
    <w:rsid w:val="00D51868"/>
    <w:rsid w:val="00D519D3"/>
    <w:rsid w:val="00D51ABD"/>
    <w:rsid w:val="00D51C27"/>
    <w:rsid w:val="00D51D55"/>
    <w:rsid w:val="00D51F0B"/>
    <w:rsid w:val="00D52275"/>
    <w:rsid w:val="00D523E3"/>
    <w:rsid w:val="00D5262E"/>
    <w:rsid w:val="00D526A6"/>
    <w:rsid w:val="00D5291B"/>
    <w:rsid w:val="00D529CF"/>
    <w:rsid w:val="00D52DD5"/>
    <w:rsid w:val="00D52E35"/>
    <w:rsid w:val="00D5303F"/>
    <w:rsid w:val="00D531A6"/>
    <w:rsid w:val="00D5324B"/>
    <w:rsid w:val="00D532D6"/>
    <w:rsid w:val="00D53342"/>
    <w:rsid w:val="00D53471"/>
    <w:rsid w:val="00D534F5"/>
    <w:rsid w:val="00D53559"/>
    <w:rsid w:val="00D535B5"/>
    <w:rsid w:val="00D53751"/>
    <w:rsid w:val="00D53879"/>
    <w:rsid w:val="00D538DB"/>
    <w:rsid w:val="00D539B6"/>
    <w:rsid w:val="00D53B0E"/>
    <w:rsid w:val="00D53C29"/>
    <w:rsid w:val="00D53C54"/>
    <w:rsid w:val="00D53CCD"/>
    <w:rsid w:val="00D53DE9"/>
    <w:rsid w:val="00D53F72"/>
    <w:rsid w:val="00D540BB"/>
    <w:rsid w:val="00D540D3"/>
    <w:rsid w:val="00D5419F"/>
    <w:rsid w:val="00D5420A"/>
    <w:rsid w:val="00D54214"/>
    <w:rsid w:val="00D5428F"/>
    <w:rsid w:val="00D54291"/>
    <w:rsid w:val="00D54293"/>
    <w:rsid w:val="00D54497"/>
    <w:rsid w:val="00D5453F"/>
    <w:rsid w:val="00D54561"/>
    <w:rsid w:val="00D547E7"/>
    <w:rsid w:val="00D5490F"/>
    <w:rsid w:val="00D54B14"/>
    <w:rsid w:val="00D54BE2"/>
    <w:rsid w:val="00D54C0B"/>
    <w:rsid w:val="00D54D1B"/>
    <w:rsid w:val="00D54D76"/>
    <w:rsid w:val="00D54F3B"/>
    <w:rsid w:val="00D550E4"/>
    <w:rsid w:val="00D5526B"/>
    <w:rsid w:val="00D55347"/>
    <w:rsid w:val="00D553BA"/>
    <w:rsid w:val="00D555CE"/>
    <w:rsid w:val="00D55622"/>
    <w:rsid w:val="00D5575A"/>
    <w:rsid w:val="00D5577D"/>
    <w:rsid w:val="00D55C78"/>
    <w:rsid w:val="00D55C82"/>
    <w:rsid w:val="00D55CFC"/>
    <w:rsid w:val="00D55D03"/>
    <w:rsid w:val="00D55D4E"/>
    <w:rsid w:val="00D55E18"/>
    <w:rsid w:val="00D55E6B"/>
    <w:rsid w:val="00D5603D"/>
    <w:rsid w:val="00D5636D"/>
    <w:rsid w:val="00D5656D"/>
    <w:rsid w:val="00D5681E"/>
    <w:rsid w:val="00D568D4"/>
    <w:rsid w:val="00D56A42"/>
    <w:rsid w:val="00D56AA2"/>
    <w:rsid w:val="00D56BAE"/>
    <w:rsid w:val="00D56D22"/>
    <w:rsid w:val="00D56DFF"/>
    <w:rsid w:val="00D56E12"/>
    <w:rsid w:val="00D5731D"/>
    <w:rsid w:val="00D57407"/>
    <w:rsid w:val="00D57493"/>
    <w:rsid w:val="00D5768A"/>
    <w:rsid w:val="00D57774"/>
    <w:rsid w:val="00D578EB"/>
    <w:rsid w:val="00D57B58"/>
    <w:rsid w:val="00D57C12"/>
    <w:rsid w:val="00D57C3F"/>
    <w:rsid w:val="00D57CB7"/>
    <w:rsid w:val="00D57E87"/>
    <w:rsid w:val="00D57F46"/>
    <w:rsid w:val="00D57F70"/>
    <w:rsid w:val="00D57FBF"/>
    <w:rsid w:val="00D600E5"/>
    <w:rsid w:val="00D60155"/>
    <w:rsid w:val="00D602CB"/>
    <w:rsid w:val="00D602DF"/>
    <w:rsid w:val="00D60484"/>
    <w:rsid w:val="00D60551"/>
    <w:rsid w:val="00D605B0"/>
    <w:rsid w:val="00D60738"/>
    <w:rsid w:val="00D6084D"/>
    <w:rsid w:val="00D6095F"/>
    <w:rsid w:val="00D60960"/>
    <w:rsid w:val="00D6097A"/>
    <w:rsid w:val="00D60BA6"/>
    <w:rsid w:val="00D60BAC"/>
    <w:rsid w:val="00D60E4F"/>
    <w:rsid w:val="00D60E88"/>
    <w:rsid w:val="00D60ED3"/>
    <w:rsid w:val="00D61376"/>
    <w:rsid w:val="00D613D4"/>
    <w:rsid w:val="00D614B9"/>
    <w:rsid w:val="00D614CE"/>
    <w:rsid w:val="00D614F7"/>
    <w:rsid w:val="00D61724"/>
    <w:rsid w:val="00D617B5"/>
    <w:rsid w:val="00D617FB"/>
    <w:rsid w:val="00D61846"/>
    <w:rsid w:val="00D61A43"/>
    <w:rsid w:val="00D61BBC"/>
    <w:rsid w:val="00D61C3C"/>
    <w:rsid w:val="00D61D2E"/>
    <w:rsid w:val="00D61DCC"/>
    <w:rsid w:val="00D62022"/>
    <w:rsid w:val="00D620C0"/>
    <w:rsid w:val="00D621E6"/>
    <w:rsid w:val="00D622FA"/>
    <w:rsid w:val="00D62466"/>
    <w:rsid w:val="00D624CE"/>
    <w:rsid w:val="00D62500"/>
    <w:rsid w:val="00D625CC"/>
    <w:rsid w:val="00D62698"/>
    <w:rsid w:val="00D62830"/>
    <w:rsid w:val="00D62968"/>
    <w:rsid w:val="00D6298A"/>
    <w:rsid w:val="00D62AB7"/>
    <w:rsid w:val="00D62AE9"/>
    <w:rsid w:val="00D62B56"/>
    <w:rsid w:val="00D62B75"/>
    <w:rsid w:val="00D62C6D"/>
    <w:rsid w:val="00D62D8D"/>
    <w:rsid w:val="00D6301E"/>
    <w:rsid w:val="00D633A8"/>
    <w:rsid w:val="00D6349B"/>
    <w:rsid w:val="00D6359B"/>
    <w:rsid w:val="00D635D2"/>
    <w:rsid w:val="00D63678"/>
    <w:rsid w:val="00D6381A"/>
    <w:rsid w:val="00D63849"/>
    <w:rsid w:val="00D63988"/>
    <w:rsid w:val="00D63A69"/>
    <w:rsid w:val="00D63D52"/>
    <w:rsid w:val="00D63E90"/>
    <w:rsid w:val="00D63FB8"/>
    <w:rsid w:val="00D640F3"/>
    <w:rsid w:val="00D6413E"/>
    <w:rsid w:val="00D6422D"/>
    <w:rsid w:val="00D64584"/>
    <w:rsid w:val="00D64612"/>
    <w:rsid w:val="00D647C2"/>
    <w:rsid w:val="00D648DA"/>
    <w:rsid w:val="00D648F8"/>
    <w:rsid w:val="00D649B6"/>
    <w:rsid w:val="00D64B6D"/>
    <w:rsid w:val="00D64CF1"/>
    <w:rsid w:val="00D64DCD"/>
    <w:rsid w:val="00D64E09"/>
    <w:rsid w:val="00D64E7C"/>
    <w:rsid w:val="00D651E8"/>
    <w:rsid w:val="00D6527B"/>
    <w:rsid w:val="00D652E2"/>
    <w:rsid w:val="00D65489"/>
    <w:rsid w:val="00D65897"/>
    <w:rsid w:val="00D658F1"/>
    <w:rsid w:val="00D6590D"/>
    <w:rsid w:val="00D65AD9"/>
    <w:rsid w:val="00D65C36"/>
    <w:rsid w:val="00D65CEB"/>
    <w:rsid w:val="00D65F1A"/>
    <w:rsid w:val="00D6609D"/>
    <w:rsid w:val="00D66182"/>
    <w:rsid w:val="00D66396"/>
    <w:rsid w:val="00D663A2"/>
    <w:rsid w:val="00D664F3"/>
    <w:rsid w:val="00D665FE"/>
    <w:rsid w:val="00D666D2"/>
    <w:rsid w:val="00D66A20"/>
    <w:rsid w:val="00D66B1E"/>
    <w:rsid w:val="00D66CC1"/>
    <w:rsid w:val="00D66D95"/>
    <w:rsid w:val="00D66E18"/>
    <w:rsid w:val="00D66FC5"/>
    <w:rsid w:val="00D6704C"/>
    <w:rsid w:val="00D6709F"/>
    <w:rsid w:val="00D670D9"/>
    <w:rsid w:val="00D67421"/>
    <w:rsid w:val="00D675A7"/>
    <w:rsid w:val="00D676A0"/>
    <w:rsid w:val="00D67757"/>
    <w:rsid w:val="00D677D8"/>
    <w:rsid w:val="00D67800"/>
    <w:rsid w:val="00D67826"/>
    <w:rsid w:val="00D67A71"/>
    <w:rsid w:val="00D67B5D"/>
    <w:rsid w:val="00D67DD1"/>
    <w:rsid w:val="00D67DFB"/>
    <w:rsid w:val="00D67F74"/>
    <w:rsid w:val="00D67FB5"/>
    <w:rsid w:val="00D67FBE"/>
    <w:rsid w:val="00D70008"/>
    <w:rsid w:val="00D701CE"/>
    <w:rsid w:val="00D7047D"/>
    <w:rsid w:val="00D7050E"/>
    <w:rsid w:val="00D70554"/>
    <w:rsid w:val="00D706F1"/>
    <w:rsid w:val="00D7077C"/>
    <w:rsid w:val="00D708B4"/>
    <w:rsid w:val="00D708CA"/>
    <w:rsid w:val="00D70A82"/>
    <w:rsid w:val="00D70C27"/>
    <w:rsid w:val="00D71015"/>
    <w:rsid w:val="00D7120D"/>
    <w:rsid w:val="00D712B1"/>
    <w:rsid w:val="00D712CD"/>
    <w:rsid w:val="00D71580"/>
    <w:rsid w:val="00D7165D"/>
    <w:rsid w:val="00D717A9"/>
    <w:rsid w:val="00D7181B"/>
    <w:rsid w:val="00D71931"/>
    <w:rsid w:val="00D71986"/>
    <w:rsid w:val="00D719F7"/>
    <w:rsid w:val="00D71B02"/>
    <w:rsid w:val="00D71C44"/>
    <w:rsid w:val="00D71CD6"/>
    <w:rsid w:val="00D71E68"/>
    <w:rsid w:val="00D71FE6"/>
    <w:rsid w:val="00D726A3"/>
    <w:rsid w:val="00D72745"/>
    <w:rsid w:val="00D727AF"/>
    <w:rsid w:val="00D72807"/>
    <w:rsid w:val="00D72890"/>
    <w:rsid w:val="00D728D2"/>
    <w:rsid w:val="00D72973"/>
    <w:rsid w:val="00D729E1"/>
    <w:rsid w:val="00D72A55"/>
    <w:rsid w:val="00D72B09"/>
    <w:rsid w:val="00D72BA1"/>
    <w:rsid w:val="00D72D69"/>
    <w:rsid w:val="00D730F4"/>
    <w:rsid w:val="00D73124"/>
    <w:rsid w:val="00D73205"/>
    <w:rsid w:val="00D73206"/>
    <w:rsid w:val="00D73273"/>
    <w:rsid w:val="00D7365F"/>
    <w:rsid w:val="00D7369C"/>
    <w:rsid w:val="00D736BD"/>
    <w:rsid w:val="00D73992"/>
    <w:rsid w:val="00D73C5A"/>
    <w:rsid w:val="00D73D49"/>
    <w:rsid w:val="00D73DF5"/>
    <w:rsid w:val="00D7400B"/>
    <w:rsid w:val="00D7409E"/>
    <w:rsid w:val="00D740EA"/>
    <w:rsid w:val="00D74212"/>
    <w:rsid w:val="00D742BD"/>
    <w:rsid w:val="00D742D2"/>
    <w:rsid w:val="00D74407"/>
    <w:rsid w:val="00D74495"/>
    <w:rsid w:val="00D744F0"/>
    <w:rsid w:val="00D74537"/>
    <w:rsid w:val="00D74562"/>
    <w:rsid w:val="00D74570"/>
    <w:rsid w:val="00D746CA"/>
    <w:rsid w:val="00D747A6"/>
    <w:rsid w:val="00D74A5C"/>
    <w:rsid w:val="00D74AA6"/>
    <w:rsid w:val="00D74ECC"/>
    <w:rsid w:val="00D74EF3"/>
    <w:rsid w:val="00D75000"/>
    <w:rsid w:val="00D750BD"/>
    <w:rsid w:val="00D75201"/>
    <w:rsid w:val="00D75241"/>
    <w:rsid w:val="00D7535E"/>
    <w:rsid w:val="00D753B9"/>
    <w:rsid w:val="00D754A7"/>
    <w:rsid w:val="00D75594"/>
    <w:rsid w:val="00D757B3"/>
    <w:rsid w:val="00D75894"/>
    <w:rsid w:val="00D75937"/>
    <w:rsid w:val="00D759A0"/>
    <w:rsid w:val="00D759BF"/>
    <w:rsid w:val="00D75B79"/>
    <w:rsid w:val="00D75C2C"/>
    <w:rsid w:val="00D75CD6"/>
    <w:rsid w:val="00D75E51"/>
    <w:rsid w:val="00D75ED3"/>
    <w:rsid w:val="00D76275"/>
    <w:rsid w:val="00D76503"/>
    <w:rsid w:val="00D765E4"/>
    <w:rsid w:val="00D7664A"/>
    <w:rsid w:val="00D76686"/>
    <w:rsid w:val="00D768CE"/>
    <w:rsid w:val="00D76962"/>
    <w:rsid w:val="00D76982"/>
    <w:rsid w:val="00D76AC8"/>
    <w:rsid w:val="00D76D65"/>
    <w:rsid w:val="00D76E24"/>
    <w:rsid w:val="00D76E6F"/>
    <w:rsid w:val="00D76E86"/>
    <w:rsid w:val="00D76EA9"/>
    <w:rsid w:val="00D76F6E"/>
    <w:rsid w:val="00D771BA"/>
    <w:rsid w:val="00D771C3"/>
    <w:rsid w:val="00D77372"/>
    <w:rsid w:val="00D77398"/>
    <w:rsid w:val="00D77877"/>
    <w:rsid w:val="00D77956"/>
    <w:rsid w:val="00D77B80"/>
    <w:rsid w:val="00D77E78"/>
    <w:rsid w:val="00D77EB4"/>
    <w:rsid w:val="00D800FD"/>
    <w:rsid w:val="00D80374"/>
    <w:rsid w:val="00D80708"/>
    <w:rsid w:val="00D807A8"/>
    <w:rsid w:val="00D80B32"/>
    <w:rsid w:val="00D80B4F"/>
    <w:rsid w:val="00D80BB4"/>
    <w:rsid w:val="00D80C24"/>
    <w:rsid w:val="00D80C73"/>
    <w:rsid w:val="00D80F55"/>
    <w:rsid w:val="00D80FB1"/>
    <w:rsid w:val="00D81132"/>
    <w:rsid w:val="00D81184"/>
    <w:rsid w:val="00D811AD"/>
    <w:rsid w:val="00D811EB"/>
    <w:rsid w:val="00D812BA"/>
    <w:rsid w:val="00D81361"/>
    <w:rsid w:val="00D814BA"/>
    <w:rsid w:val="00D8166B"/>
    <w:rsid w:val="00D817EA"/>
    <w:rsid w:val="00D8189F"/>
    <w:rsid w:val="00D818BE"/>
    <w:rsid w:val="00D8196E"/>
    <w:rsid w:val="00D81CA2"/>
    <w:rsid w:val="00D81EAB"/>
    <w:rsid w:val="00D81F15"/>
    <w:rsid w:val="00D81FC2"/>
    <w:rsid w:val="00D82018"/>
    <w:rsid w:val="00D8236F"/>
    <w:rsid w:val="00D82456"/>
    <w:rsid w:val="00D824A2"/>
    <w:rsid w:val="00D824F9"/>
    <w:rsid w:val="00D8255F"/>
    <w:rsid w:val="00D8259B"/>
    <w:rsid w:val="00D825C3"/>
    <w:rsid w:val="00D82887"/>
    <w:rsid w:val="00D829C2"/>
    <w:rsid w:val="00D82B54"/>
    <w:rsid w:val="00D82C8E"/>
    <w:rsid w:val="00D82D08"/>
    <w:rsid w:val="00D82E3C"/>
    <w:rsid w:val="00D82EC3"/>
    <w:rsid w:val="00D83032"/>
    <w:rsid w:val="00D83248"/>
    <w:rsid w:val="00D83432"/>
    <w:rsid w:val="00D8343E"/>
    <w:rsid w:val="00D83AB6"/>
    <w:rsid w:val="00D83C89"/>
    <w:rsid w:val="00D83CBA"/>
    <w:rsid w:val="00D83F02"/>
    <w:rsid w:val="00D83F2E"/>
    <w:rsid w:val="00D83FF5"/>
    <w:rsid w:val="00D84043"/>
    <w:rsid w:val="00D8410C"/>
    <w:rsid w:val="00D84175"/>
    <w:rsid w:val="00D844BA"/>
    <w:rsid w:val="00D84595"/>
    <w:rsid w:val="00D846C8"/>
    <w:rsid w:val="00D846F6"/>
    <w:rsid w:val="00D847C5"/>
    <w:rsid w:val="00D84C01"/>
    <w:rsid w:val="00D84DC0"/>
    <w:rsid w:val="00D84EDA"/>
    <w:rsid w:val="00D84F49"/>
    <w:rsid w:val="00D84FFC"/>
    <w:rsid w:val="00D850D2"/>
    <w:rsid w:val="00D8514F"/>
    <w:rsid w:val="00D85243"/>
    <w:rsid w:val="00D852AD"/>
    <w:rsid w:val="00D8530A"/>
    <w:rsid w:val="00D853A6"/>
    <w:rsid w:val="00D854C4"/>
    <w:rsid w:val="00D854E4"/>
    <w:rsid w:val="00D85745"/>
    <w:rsid w:val="00D85771"/>
    <w:rsid w:val="00D8590D"/>
    <w:rsid w:val="00D85946"/>
    <w:rsid w:val="00D859CD"/>
    <w:rsid w:val="00D85C2D"/>
    <w:rsid w:val="00D85CE6"/>
    <w:rsid w:val="00D85D06"/>
    <w:rsid w:val="00D85F0F"/>
    <w:rsid w:val="00D86039"/>
    <w:rsid w:val="00D86173"/>
    <w:rsid w:val="00D864E4"/>
    <w:rsid w:val="00D86605"/>
    <w:rsid w:val="00D86821"/>
    <w:rsid w:val="00D869B0"/>
    <w:rsid w:val="00D86A62"/>
    <w:rsid w:val="00D86A9A"/>
    <w:rsid w:val="00D86E2C"/>
    <w:rsid w:val="00D86EB7"/>
    <w:rsid w:val="00D86FB3"/>
    <w:rsid w:val="00D874A5"/>
    <w:rsid w:val="00D87575"/>
    <w:rsid w:val="00D8769D"/>
    <w:rsid w:val="00D8778A"/>
    <w:rsid w:val="00D87889"/>
    <w:rsid w:val="00D878DD"/>
    <w:rsid w:val="00D87A66"/>
    <w:rsid w:val="00D87ADE"/>
    <w:rsid w:val="00D87C11"/>
    <w:rsid w:val="00D87E86"/>
    <w:rsid w:val="00D87F60"/>
    <w:rsid w:val="00D9022B"/>
    <w:rsid w:val="00D902D7"/>
    <w:rsid w:val="00D903E3"/>
    <w:rsid w:val="00D9043F"/>
    <w:rsid w:val="00D90515"/>
    <w:rsid w:val="00D90643"/>
    <w:rsid w:val="00D90686"/>
    <w:rsid w:val="00D90800"/>
    <w:rsid w:val="00D909B9"/>
    <w:rsid w:val="00D90CC2"/>
    <w:rsid w:val="00D90CE4"/>
    <w:rsid w:val="00D90CFD"/>
    <w:rsid w:val="00D90F96"/>
    <w:rsid w:val="00D910C0"/>
    <w:rsid w:val="00D912F3"/>
    <w:rsid w:val="00D91320"/>
    <w:rsid w:val="00D91343"/>
    <w:rsid w:val="00D9142A"/>
    <w:rsid w:val="00D91495"/>
    <w:rsid w:val="00D9155E"/>
    <w:rsid w:val="00D916E3"/>
    <w:rsid w:val="00D91905"/>
    <w:rsid w:val="00D91BBA"/>
    <w:rsid w:val="00D91D5C"/>
    <w:rsid w:val="00D91E0E"/>
    <w:rsid w:val="00D91E12"/>
    <w:rsid w:val="00D92011"/>
    <w:rsid w:val="00D92087"/>
    <w:rsid w:val="00D92190"/>
    <w:rsid w:val="00D9241E"/>
    <w:rsid w:val="00D92492"/>
    <w:rsid w:val="00D924CB"/>
    <w:rsid w:val="00D925D6"/>
    <w:rsid w:val="00D92834"/>
    <w:rsid w:val="00D92838"/>
    <w:rsid w:val="00D92A69"/>
    <w:rsid w:val="00D92B9A"/>
    <w:rsid w:val="00D92BE2"/>
    <w:rsid w:val="00D92BF0"/>
    <w:rsid w:val="00D92C40"/>
    <w:rsid w:val="00D92CB4"/>
    <w:rsid w:val="00D92E85"/>
    <w:rsid w:val="00D93260"/>
    <w:rsid w:val="00D93264"/>
    <w:rsid w:val="00D93279"/>
    <w:rsid w:val="00D93382"/>
    <w:rsid w:val="00D934DC"/>
    <w:rsid w:val="00D93591"/>
    <w:rsid w:val="00D935FA"/>
    <w:rsid w:val="00D937AB"/>
    <w:rsid w:val="00D9387E"/>
    <w:rsid w:val="00D93AC6"/>
    <w:rsid w:val="00D93DD3"/>
    <w:rsid w:val="00D93F07"/>
    <w:rsid w:val="00D94011"/>
    <w:rsid w:val="00D9419F"/>
    <w:rsid w:val="00D94251"/>
    <w:rsid w:val="00D94275"/>
    <w:rsid w:val="00D94281"/>
    <w:rsid w:val="00D94452"/>
    <w:rsid w:val="00D944A5"/>
    <w:rsid w:val="00D946AA"/>
    <w:rsid w:val="00D947F7"/>
    <w:rsid w:val="00D9497F"/>
    <w:rsid w:val="00D94A08"/>
    <w:rsid w:val="00D94A20"/>
    <w:rsid w:val="00D94BC7"/>
    <w:rsid w:val="00D94EB5"/>
    <w:rsid w:val="00D94EB6"/>
    <w:rsid w:val="00D94FA7"/>
    <w:rsid w:val="00D95288"/>
    <w:rsid w:val="00D953FB"/>
    <w:rsid w:val="00D9556F"/>
    <w:rsid w:val="00D9557D"/>
    <w:rsid w:val="00D955F4"/>
    <w:rsid w:val="00D95670"/>
    <w:rsid w:val="00D9570A"/>
    <w:rsid w:val="00D96004"/>
    <w:rsid w:val="00D9601E"/>
    <w:rsid w:val="00D96169"/>
    <w:rsid w:val="00D96229"/>
    <w:rsid w:val="00D96262"/>
    <w:rsid w:val="00D962CA"/>
    <w:rsid w:val="00D96378"/>
    <w:rsid w:val="00D96394"/>
    <w:rsid w:val="00D968BD"/>
    <w:rsid w:val="00D96A4F"/>
    <w:rsid w:val="00D96BB3"/>
    <w:rsid w:val="00D970BA"/>
    <w:rsid w:val="00D97152"/>
    <w:rsid w:val="00D9718C"/>
    <w:rsid w:val="00D972E9"/>
    <w:rsid w:val="00D973FF"/>
    <w:rsid w:val="00D9744B"/>
    <w:rsid w:val="00D97521"/>
    <w:rsid w:val="00D97622"/>
    <w:rsid w:val="00D976DB"/>
    <w:rsid w:val="00D976F1"/>
    <w:rsid w:val="00D978FB"/>
    <w:rsid w:val="00D979FD"/>
    <w:rsid w:val="00D97A34"/>
    <w:rsid w:val="00D97AC6"/>
    <w:rsid w:val="00D97CA6"/>
    <w:rsid w:val="00D97F02"/>
    <w:rsid w:val="00D97F12"/>
    <w:rsid w:val="00D97F2C"/>
    <w:rsid w:val="00D97FA1"/>
    <w:rsid w:val="00DA0238"/>
    <w:rsid w:val="00DA0247"/>
    <w:rsid w:val="00DA02AC"/>
    <w:rsid w:val="00DA02D0"/>
    <w:rsid w:val="00DA047E"/>
    <w:rsid w:val="00DA0624"/>
    <w:rsid w:val="00DA0702"/>
    <w:rsid w:val="00DA0703"/>
    <w:rsid w:val="00DA09A6"/>
    <w:rsid w:val="00DA0A27"/>
    <w:rsid w:val="00DA0AD0"/>
    <w:rsid w:val="00DA0D68"/>
    <w:rsid w:val="00DA0E89"/>
    <w:rsid w:val="00DA0EBD"/>
    <w:rsid w:val="00DA0F54"/>
    <w:rsid w:val="00DA118E"/>
    <w:rsid w:val="00DA12A2"/>
    <w:rsid w:val="00DA12B5"/>
    <w:rsid w:val="00DA13B3"/>
    <w:rsid w:val="00DA13C7"/>
    <w:rsid w:val="00DA173E"/>
    <w:rsid w:val="00DA188A"/>
    <w:rsid w:val="00DA1A59"/>
    <w:rsid w:val="00DA1B72"/>
    <w:rsid w:val="00DA1F5C"/>
    <w:rsid w:val="00DA233A"/>
    <w:rsid w:val="00DA2340"/>
    <w:rsid w:val="00DA24B7"/>
    <w:rsid w:val="00DA26D8"/>
    <w:rsid w:val="00DA2796"/>
    <w:rsid w:val="00DA27DE"/>
    <w:rsid w:val="00DA28F6"/>
    <w:rsid w:val="00DA2959"/>
    <w:rsid w:val="00DA2A68"/>
    <w:rsid w:val="00DA2BEE"/>
    <w:rsid w:val="00DA2BEF"/>
    <w:rsid w:val="00DA2C86"/>
    <w:rsid w:val="00DA2D3D"/>
    <w:rsid w:val="00DA2E19"/>
    <w:rsid w:val="00DA2E4F"/>
    <w:rsid w:val="00DA2EB9"/>
    <w:rsid w:val="00DA2F1C"/>
    <w:rsid w:val="00DA2F37"/>
    <w:rsid w:val="00DA3066"/>
    <w:rsid w:val="00DA31AD"/>
    <w:rsid w:val="00DA335F"/>
    <w:rsid w:val="00DA348C"/>
    <w:rsid w:val="00DA358E"/>
    <w:rsid w:val="00DA35B1"/>
    <w:rsid w:val="00DA3759"/>
    <w:rsid w:val="00DA38B7"/>
    <w:rsid w:val="00DA38BD"/>
    <w:rsid w:val="00DA3A66"/>
    <w:rsid w:val="00DA3ABE"/>
    <w:rsid w:val="00DA3AD8"/>
    <w:rsid w:val="00DA3B76"/>
    <w:rsid w:val="00DA3BC6"/>
    <w:rsid w:val="00DA3E08"/>
    <w:rsid w:val="00DA3F10"/>
    <w:rsid w:val="00DA43CE"/>
    <w:rsid w:val="00DA44D7"/>
    <w:rsid w:val="00DA48C9"/>
    <w:rsid w:val="00DA48F2"/>
    <w:rsid w:val="00DA4952"/>
    <w:rsid w:val="00DA4994"/>
    <w:rsid w:val="00DA4A4B"/>
    <w:rsid w:val="00DA4AE8"/>
    <w:rsid w:val="00DA4C8A"/>
    <w:rsid w:val="00DA4E0B"/>
    <w:rsid w:val="00DA4FB9"/>
    <w:rsid w:val="00DA50B5"/>
    <w:rsid w:val="00DA5234"/>
    <w:rsid w:val="00DA527C"/>
    <w:rsid w:val="00DA5337"/>
    <w:rsid w:val="00DA5343"/>
    <w:rsid w:val="00DA54FF"/>
    <w:rsid w:val="00DA5547"/>
    <w:rsid w:val="00DA5855"/>
    <w:rsid w:val="00DA5932"/>
    <w:rsid w:val="00DA595B"/>
    <w:rsid w:val="00DA59A6"/>
    <w:rsid w:val="00DA5B58"/>
    <w:rsid w:val="00DA5CCF"/>
    <w:rsid w:val="00DA5D58"/>
    <w:rsid w:val="00DA5F63"/>
    <w:rsid w:val="00DA5F7C"/>
    <w:rsid w:val="00DA6077"/>
    <w:rsid w:val="00DA61D7"/>
    <w:rsid w:val="00DA628A"/>
    <w:rsid w:val="00DA6312"/>
    <w:rsid w:val="00DA633B"/>
    <w:rsid w:val="00DA6493"/>
    <w:rsid w:val="00DA6695"/>
    <w:rsid w:val="00DA677D"/>
    <w:rsid w:val="00DA6826"/>
    <w:rsid w:val="00DA6880"/>
    <w:rsid w:val="00DA6A3E"/>
    <w:rsid w:val="00DA6B5B"/>
    <w:rsid w:val="00DA6D34"/>
    <w:rsid w:val="00DA6E0C"/>
    <w:rsid w:val="00DA6EA6"/>
    <w:rsid w:val="00DA706E"/>
    <w:rsid w:val="00DA708B"/>
    <w:rsid w:val="00DA717F"/>
    <w:rsid w:val="00DA7195"/>
    <w:rsid w:val="00DA71BB"/>
    <w:rsid w:val="00DA7353"/>
    <w:rsid w:val="00DA769F"/>
    <w:rsid w:val="00DA7777"/>
    <w:rsid w:val="00DA7929"/>
    <w:rsid w:val="00DA79C1"/>
    <w:rsid w:val="00DA7C2F"/>
    <w:rsid w:val="00DA7CC5"/>
    <w:rsid w:val="00DA7DB1"/>
    <w:rsid w:val="00DB002B"/>
    <w:rsid w:val="00DB004F"/>
    <w:rsid w:val="00DB00C0"/>
    <w:rsid w:val="00DB00DA"/>
    <w:rsid w:val="00DB02B2"/>
    <w:rsid w:val="00DB02DB"/>
    <w:rsid w:val="00DB033D"/>
    <w:rsid w:val="00DB03F2"/>
    <w:rsid w:val="00DB0439"/>
    <w:rsid w:val="00DB0597"/>
    <w:rsid w:val="00DB06F7"/>
    <w:rsid w:val="00DB0820"/>
    <w:rsid w:val="00DB084B"/>
    <w:rsid w:val="00DB085F"/>
    <w:rsid w:val="00DB0C60"/>
    <w:rsid w:val="00DB0CCA"/>
    <w:rsid w:val="00DB0F1F"/>
    <w:rsid w:val="00DB136F"/>
    <w:rsid w:val="00DB145A"/>
    <w:rsid w:val="00DB151E"/>
    <w:rsid w:val="00DB1538"/>
    <w:rsid w:val="00DB1543"/>
    <w:rsid w:val="00DB15DF"/>
    <w:rsid w:val="00DB168A"/>
    <w:rsid w:val="00DB1905"/>
    <w:rsid w:val="00DB1947"/>
    <w:rsid w:val="00DB1A9C"/>
    <w:rsid w:val="00DB1B3D"/>
    <w:rsid w:val="00DB1B84"/>
    <w:rsid w:val="00DB1CCB"/>
    <w:rsid w:val="00DB1D8C"/>
    <w:rsid w:val="00DB1DEE"/>
    <w:rsid w:val="00DB1FD3"/>
    <w:rsid w:val="00DB2296"/>
    <w:rsid w:val="00DB230F"/>
    <w:rsid w:val="00DB235C"/>
    <w:rsid w:val="00DB24F7"/>
    <w:rsid w:val="00DB267A"/>
    <w:rsid w:val="00DB2873"/>
    <w:rsid w:val="00DB29E9"/>
    <w:rsid w:val="00DB2CEC"/>
    <w:rsid w:val="00DB2D69"/>
    <w:rsid w:val="00DB2DFD"/>
    <w:rsid w:val="00DB2E10"/>
    <w:rsid w:val="00DB2E34"/>
    <w:rsid w:val="00DB2F07"/>
    <w:rsid w:val="00DB2F23"/>
    <w:rsid w:val="00DB30FF"/>
    <w:rsid w:val="00DB314B"/>
    <w:rsid w:val="00DB3175"/>
    <w:rsid w:val="00DB324A"/>
    <w:rsid w:val="00DB3309"/>
    <w:rsid w:val="00DB33AC"/>
    <w:rsid w:val="00DB3417"/>
    <w:rsid w:val="00DB3699"/>
    <w:rsid w:val="00DB36BE"/>
    <w:rsid w:val="00DB376E"/>
    <w:rsid w:val="00DB381C"/>
    <w:rsid w:val="00DB3957"/>
    <w:rsid w:val="00DB3A98"/>
    <w:rsid w:val="00DB3B89"/>
    <w:rsid w:val="00DB3B9F"/>
    <w:rsid w:val="00DB3BBB"/>
    <w:rsid w:val="00DB3BF2"/>
    <w:rsid w:val="00DB3C0B"/>
    <w:rsid w:val="00DB3D1F"/>
    <w:rsid w:val="00DB3EF0"/>
    <w:rsid w:val="00DB403C"/>
    <w:rsid w:val="00DB406C"/>
    <w:rsid w:val="00DB40E6"/>
    <w:rsid w:val="00DB40EF"/>
    <w:rsid w:val="00DB4142"/>
    <w:rsid w:val="00DB41D0"/>
    <w:rsid w:val="00DB42C4"/>
    <w:rsid w:val="00DB4344"/>
    <w:rsid w:val="00DB43AB"/>
    <w:rsid w:val="00DB452D"/>
    <w:rsid w:val="00DB4598"/>
    <w:rsid w:val="00DB46F4"/>
    <w:rsid w:val="00DB46FD"/>
    <w:rsid w:val="00DB4827"/>
    <w:rsid w:val="00DB4836"/>
    <w:rsid w:val="00DB4CC3"/>
    <w:rsid w:val="00DB4D47"/>
    <w:rsid w:val="00DB4FC3"/>
    <w:rsid w:val="00DB4FED"/>
    <w:rsid w:val="00DB516B"/>
    <w:rsid w:val="00DB5235"/>
    <w:rsid w:val="00DB5254"/>
    <w:rsid w:val="00DB5291"/>
    <w:rsid w:val="00DB5294"/>
    <w:rsid w:val="00DB530D"/>
    <w:rsid w:val="00DB5506"/>
    <w:rsid w:val="00DB5744"/>
    <w:rsid w:val="00DB5778"/>
    <w:rsid w:val="00DB577C"/>
    <w:rsid w:val="00DB578A"/>
    <w:rsid w:val="00DB57A8"/>
    <w:rsid w:val="00DB5817"/>
    <w:rsid w:val="00DB5867"/>
    <w:rsid w:val="00DB5937"/>
    <w:rsid w:val="00DB59FA"/>
    <w:rsid w:val="00DB5A4F"/>
    <w:rsid w:val="00DB5B0A"/>
    <w:rsid w:val="00DB5B51"/>
    <w:rsid w:val="00DB5B9C"/>
    <w:rsid w:val="00DB5C44"/>
    <w:rsid w:val="00DB5DF2"/>
    <w:rsid w:val="00DB5E40"/>
    <w:rsid w:val="00DB5EF7"/>
    <w:rsid w:val="00DB5F17"/>
    <w:rsid w:val="00DB5F2B"/>
    <w:rsid w:val="00DB5F6E"/>
    <w:rsid w:val="00DB5F9B"/>
    <w:rsid w:val="00DB60DB"/>
    <w:rsid w:val="00DB61A6"/>
    <w:rsid w:val="00DB61AE"/>
    <w:rsid w:val="00DB6236"/>
    <w:rsid w:val="00DB63CA"/>
    <w:rsid w:val="00DB6419"/>
    <w:rsid w:val="00DB6434"/>
    <w:rsid w:val="00DB6442"/>
    <w:rsid w:val="00DB647A"/>
    <w:rsid w:val="00DB647E"/>
    <w:rsid w:val="00DB6584"/>
    <w:rsid w:val="00DB65F2"/>
    <w:rsid w:val="00DB6699"/>
    <w:rsid w:val="00DB6AF0"/>
    <w:rsid w:val="00DB6B47"/>
    <w:rsid w:val="00DB6F35"/>
    <w:rsid w:val="00DB729C"/>
    <w:rsid w:val="00DB741D"/>
    <w:rsid w:val="00DB7488"/>
    <w:rsid w:val="00DB76A3"/>
    <w:rsid w:val="00DB7778"/>
    <w:rsid w:val="00DB79CD"/>
    <w:rsid w:val="00DB7A26"/>
    <w:rsid w:val="00DB7DC3"/>
    <w:rsid w:val="00DB7E8F"/>
    <w:rsid w:val="00DC0009"/>
    <w:rsid w:val="00DC0258"/>
    <w:rsid w:val="00DC029D"/>
    <w:rsid w:val="00DC0548"/>
    <w:rsid w:val="00DC05A2"/>
    <w:rsid w:val="00DC0690"/>
    <w:rsid w:val="00DC0771"/>
    <w:rsid w:val="00DC0A04"/>
    <w:rsid w:val="00DC0D62"/>
    <w:rsid w:val="00DC0E39"/>
    <w:rsid w:val="00DC0E4D"/>
    <w:rsid w:val="00DC0E69"/>
    <w:rsid w:val="00DC1086"/>
    <w:rsid w:val="00DC11F7"/>
    <w:rsid w:val="00DC12DE"/>
    <w:rsid w:val="00DC13D3"/>
    <w:rsid w:val="00DC13FE"/>
    <w:rsid w:val="00DC14C5"/>
    <w:rsid w:val="00DC18D4"/>
    <w:rsid w:val="00DC19E8"/>
    <w:rsid w:val="00DC1BCF"/>
    <w:rsid w:val="00DC1CD0"/>
    <w:rsid w:val="00DC1CD8"/>
    <w:rsid w:val="00DC1E54"/>
    <w:rsid w:val="00DC1E84"/>
    <w:rsid w:val="00DC1EB9"/>
    <w:rsid w:val="00DC2080"/>
    <w:rsid w:val="00DC20EA"/>
    <w:rsid w:val="00DC231E"/>
    <w:rsid w:val="00DC2333"/>
    <w:rsid w:val="00DC2571"/>
    <w:rsid w:val="00DC27A0"/>
    <w:rsid w:val="00DC2A4D"/>
    <w:rsid w:val="00DC2AEA"/>
    <w:rsid w:val="00DC2C73"/>
    <w:rsid w:val="00DC2E69"/>
    <w:rsid w:val="00DC2F57"/>
    <w:rsid w:val="00DC2FF1"/>
    <w:rsid w:val="00DC310C"/>
    <w:rsid w:val="00DC31FA"/>
    <w:rsid w:val="00DC3280"/>
    <w:rsid w:val="00DC32B8"/>
    <w:rsid w:val="00DC32CE"/>
    <w:rsid w:val="00DC338A"/>
    <w:rsid w:val="00DC373F"/>
    <w:rsid w:val="00DC37FD"/>
    <w:rsid w:val="00DC3820"/>
    <w:rsid w:val="00DC395C"/>
    <w:rsid w:val="00DC3BA3"/>
    <w:rsid w:val="00DC3DD8"/>
    <w:rsid w:val="00DC3E37"/>
    <w:rsid w:val="00DC420E"/>
    <w:rsid w:val="00DC4294"/>
    <w:rsid w:val="00DC435E"/>
    <w:rsid w:val="00DC437D"/>
    <w:rsid w:val="00DC4654"/>
    <w:rsid w:val="00DC46B3"/>
    <w:rsid w:val="00DC47F2"/>
    <w:rsid w:val="00DC4911"/>
    <w:rsid w:val="00DC49E2"/>
    <w:rsid w:val="00DC4AFF"/>
    <w:rsid w:val="00DC4B91"/>
    <w:rsid w:val="00DC4D24"/>
    <w:rsid w:val="00DC4D49"/>
    <w:rsid w:val="00DC4F11"/>
    <w:rsid w:val="00DC4F95"/>
    <w:rsid w:val="00DC4FBF"/>
    <w:rsid w:val="00DC5355"/>
    <w:rsid w:val="00DC55C6"/>
    <w:rsid w:val="00DC5821"/>
    <w:rsid w:val="00DC582B"/>
    <w:rsid w:val="00DC5843"/>
    <w:rsid w:val="00DC5927"/>
    <w:rsid w:val="00DC5C6D"/>
    <w:rsid w:val="00DC5CAE"/>
    <w:rsid w:val="00DC5CEA"/>
    <w:rsid w:val="00DC5E8C"/>
    <w:rsid w:val="00DC5F1B"/>
    <w:rsid w:val="00DC6058"/>
    <w:rsid w:val="00DC6259"/>
    <w:rsid w:val="00DC6269"/>
    <w:rsid w:val="00DC6318"/>
    <w:rsid w:val="00DC672D"/>
    <w:rsid w:val="00DC672F"/>
    <w:rsid w:val="00DC683F"/>
    <w:rsid w:val="00DC68F2"/>
    <w:rsid w:val="00DC699F"/>
    <w:rsid w:val="00DC69DA"/>
    <w:rsid w:val="00DC6AAA"/>
    <w:rsid w:val="00DC7088"/>
    <w:rsid w:val="00DC70C0"/>
    <w:rsid w:val="00DC724B"/>
    <w:rsid w:val="00DC72F7"/>
    <w:rsid w:val="00DC7308"/>
    <w:rsid w:val="00DC730D"/>
    <w:rsid w:val="00DC73B0"/>
    <w:rsid w:val="00DC74A3"/>
    <w:rsid w:val="00DC75A0"/>
    <w:rsid w:val="00DC76B1"/>
    <w:rsid w:val="00DC76D8"/>
    <w:rsid w:val="00DC7755"/>
    <w:rsid w:val="00DC77B7"/>
    <w:rsid w:val="00DC77EA"/>
    <w:rsid w:val="00DC788B"/>
    <w:rsid w:val="00DC794C"/>
    <w:rsid w:val="00DC7B2B"/>
    <w:rsid w:val="00DC7C84"/>
    <w:rsid w:val="00DC7C8A"/>
    <w:rsid w:val="00DD00EA"/>
    <w:rsid w:val="00DD0146"/>
    <w:rsid w:val="00DD0304"/>
    <w:rsid w:val="00DD040B"/>
    <w:rsid w:val="00DD0B64"/>
    <w:rsid w:val="00DD0B6E"/>
    <w:rsid w:val="00DD0DE8"/>
    <w:rsid w:val="00DD0F0D"/>
    <w:rsid w:val="00DD0F1E"/>
    <w:rsid w:val="00DD1010"/>
    <w:rsid w:val="00DD1092"/>
    <w:rsid w:val="00DD116E"/>
    <w:rsid w:val="00DD1393"/>
    <w:rsid w:val="00DD1A18"/>
    <w:rsid w:val="00DD1B58"/>
    <w:rsid w:val="00DD1C22"/>
    <w:rsid w:val="00DD1C55"/>
    <w:rsid w:val="00DD1CC2"/>
    <w:rsid w:val="00DD1F08"/>
    <w:rsid w:val="00DD1F12"/>
    <w:rsid w:val="00DD1FBB"/>
    <w:rsid w:val="00DD2014"/>
    <w:rsid w:val="00DD20C5"/>
    <w:rsid w:val="00DD2206"/>
    <w:rsid w:val="00DD238E"/>
    <w:rsid w:val="00DD2412"/>
    <w:rsid w:val="00DD24C6"/>
    <w:rsid w:val="00DD24CB"/>
    <w:rsid w:val="00DD2516"/>
    <w:rsid w:val="00DD2777"/>
    <w:rsid w:val="00DD2795"/>
    <w:rsid w:val="00DD2C01"/>
    <w:rsid w:val="00DD2D5B"/>
    <w:rsid w:val="00DD2E4D"/>
    <w:rsid w:val="00DD2EE8"/>
    <w:rsid w:val="00DD2FE6"/>
    <w:rsid w:val="00DD3381"/>
    <w:rsid w:val="00DD3765"/>
    <w:rsid w:val="00DD3782"/>
    <w:rsid w:val="00DD3A03"/>
    <w:rsid w:val="00DD3A2C"/>
    <w:rsid w:val="00DD3A72"/>
    <w:rsid w:val="00DD3B55"/>
    <w:rsid w:val="00DD3B79"/>
    <w:rsid w:val="00DD3C54"/>
    <w:rsid w:val="00DD3D90"/>
    <w:rsid w:val="00DD3E26"/>
    <w:rsid w:val="00DD40D0"/>
    <w:rsid w:val="00DD41EB"/>
    <w:rsid w:val="00DD42DF"/>
    <w:rsid w:val="00DD43EB"/>
    <w:rsid w:val="00DD445C"/>
    <w:rsid w:val="00DD4618"/>
    <w:rsid w:val="00DD4897"/>
    <w:rsid w:val="00DD48D6"/>
    <w:rsid w:val="00DD49F7"/>
    <w:rsid w:val="00DD4A68"/>
    <w:rsid w:val="00DD4AA1"/>
    <w:rsid w:val="00DD4B16"/>
    <w:rsid w:val="00DD4B74"/>
    <w:rsid w:val="00DD4E2A"/>
    <w:rsid w:val="00DD4F34"/>
    <w:rsid w:val="00DD518C"/>
    <w:rsid w:val="00DD52B2"/>
    <w:rsid w:val="00DD52B4"/>
    <w:rsid w:val="00DD535C"/>
    <w:rsid w:val="00DD5389"/>
    <w:rsid w:val="00DD53CB"/>
    <w:rsid w:val="00DD5583"/>
    <w:rsid w:val="00DD5607"/>
    <w:rsid w:val="00DD56DE"/>
    <w:rsid w:val="00DD58C7"/>
    <w:rsid w:val="00DD5A78"/>
    <w:rsid w:val="00DD5ABF"/>
    <w:rsid w:val="00DD5DA3"/>
    <w:rsid w:val="00DD5DFA"/>
    <w:rsid w:val="00DD5E11"/>
    <w:rsid w:val="00DD5E54"/>
    <w:rsid w:val="00DD5EB4"/>
    <w:rsid w:val="00DD5F54"/>
    <w:rsid w:val="00DD5F86"/>
    <w:rsid w:val="00DD5FD2"/>
    <w:rsid w:val="00DD614E"/>
    <w:rsid w:val="00DD61EC"/>
    <w:rsid w:val="00DD6360"/>
    <w:rsid w:val="00DD64FF"/>
    <w:rsid w:val="00DD6705"/>
    <w:rsid w:val="00DD671D"/>
    <w:rsid w:val="00DD67E7"/>
    <w:rsid w:val="00DD6998"/>
    <w:rsid w:val="00DD6D15"/>
    <w:rsid w:val="00DD6F46"/>
    <w:rsid w:val="00DD7067"/>
    <w:rsid w:val="00DD7186"/>
    <w:rsid w:val="00DD72F4"/>
    <w:rsid w:val="00DD735E"/>
    <w:rsid w:val="00DD73DA"/>
    <w:rsid w:val="00DD7502"/>
    <w:rsid w:val="00DD7562"/>
    <w:rsid w:val="00DD7680"/>
    <w:rsid w:val="00DD76BA"/>
    <w:rsid w:val="00DD778C"/>
    <w:rsid w:val="00DD79EB"/>
    <w:rsid w:val="00DD7C3C"/>
    <w:rsid w:val="00DE0012"/>
    <w:rsid w:val="00DE0060"/>
    <w:rsid w:val="00DE0311"/>
    <w:rsid w:val="00DE0345"/>
    <w:rsid w:val="00DE044D"/>
    <w:rsid w:val="00DE0451"/>
    <w:rsid w:val="00DE0455"/>
    <w:rsid w:val="00DE0474"/>
    <w:rsid w:val="00DE050B"/>
    <w:rsid w:val="00DE081F"/>
    <w:rsid w:val="00DE0ABD"/>
    <w:rsid w:val="00DE0AE0"/>
    <w:rsid w:val="00DE0C75"/>
    <w:rsid w:val="00DE0C83"/>
    <w:rsid w:val="00DE0CC7"/>
    <w:rsid w:val="00DE0F77"/>
    <w:rsid w:val="00DE0FCD"/>
    <w:rsid w:val="00DE1170"/>
    <w:rsid w:val="00DE141E"/>
    <w:rsid w:val="00DE1449"/>
    <w:rsid w:val="00DE14F9"/>
    <w:rsid w:val="00DE16AB"/>
    <w:rsid w:val="00DE181C"/>
    <w:rsid w:val="00DE1A68"/>
    <w:rsid w:val="00DE1A96"/>
    <w:rsid w:val="00DE1B57"/>
    <w:rsid w:val="00DE1BAD"/>
    <w:rsid w:val="00DE1CC1"/>
    <w:rsid w:val="00DE1DFF"/>
    <w:rsid w:val="00DE1F89"/>
    <w:rsid w:val="00DE2373"/>
    <w:rsid w:val="00DE2441"/>
    <w:rsid w:val="00DE27E9"/>
    <w:rsid w:val="00DE299E"/>
    <w:rsid w:val="00DE2B7B"/>
    <w:rsid w:val="00DE2CAB"/>
    <w:rsid w:val="00DE2D3C"/>
    <w:rsid w:val="00DE2F0F"/>
    <w:rsid w:val="00DE312A"/>
    <w:rsid w:val="00DE31AB"/>
    <w:rsid w:val="00DE32EA"/>
    <w:rsid w:val="00DE3568"/>
    <w:rsid w:val="00DE3670"/>
    <w:rsid w:val="00DE36F6"/>
    <w:rsid w:val="00DE3771"/>
    <w:rsid w:val="00DE383C"/>
    <w:rsid w:val="00DE3A14"/>
    <w:rsid w:val="00DE3E8B"/>
    <w:rsid w:val="00DE4146"/>
    <w:rsid w:val="00DE4364"/>
    <w:rsid w:val="00DE457C"/>
    <w:rsid w:val="00DE4798"/>
    <w:rsid w:val="00DE47AE"/>
    <w:rsid w:val="00DE47C8"/>
    <w:rsid w:val="00DE4814"/>
    <w:rsid w:val="00DE4874"/>
    <w:rsid w:val="00DE49EF"/>
    <w:rsid w:val="00DE4BBA"/>
    <w:rsid w:val="00DE4BBF"/>
    <w:rsid w:val="00DE4C28"/>
    <w:rsid w:val="00DE4C3B"/>
    <w:rsid w:val="00DE4E4B"/>
    <w:rsid w:val="00DE531A"/>
    <w:rsid w:val="00DE53AA"/>
    <w:rsid w:val="00DE53F0"/>
    <w:rsid w:val="00DE5599"/>
    <w:rsid w:val="00DE55C0"/>
    <w:rsid w:val="00DE55CA"/>
    <w:rsid w:val="00DE5624"/>
    <w:rsid w:val="00DE57EC"/>
    <w:rsid w:val="00DE5B4D"/>
    <w:rsid w:val="00DE5BF3"/>
    <w:rsid w:val="00DE5C99"/>
    <w:rsid w:val="00DE5C9B"/>
    <w:rsid w:val="00DE5CA7"/>
    <w:rsid w:val="00DE5D6F"/>
    <w:rsid w:val="00DE5E0B"/>
    <w:rsid w:val="00DE5E41"/>
    <w:rsid w:val="00DE5ECC"/>
    <w:rsid w:val="00DE5F5E"/>
    <w:rsid w:val="00DE61E4"/>
    <w:rsid w:val="00DE6465"/>
    <w:rsid w:val="00DE66A5"/>
    <w:rsid w:val="00DE6790"/>
    <w:rsid w:val="00DE686A"/>
    <w:rsid w:val="00DE69E5"/>
    <w:rsid w:val="00DE6B21"/>
    <w:rsid w:val="00DE6B2A"/>
    <w:rsid w:val="00DE6C0D"/>
    <w:rsid w:val="00DE6C66"/>
    <w:rsid w:val="00DE6CBE"/>
    <w:rsid w:val="00DE6ECB"/>
    <w:rsid w:val="00DE7106"/>
    <w:rsid w:val="00DE7114"/>
    <w:rsid w:val="00DE71BC"/>
    <w:rsid w:val="00DE723D"/>
    <w:rsid w:val="00DE74E9"/>
    <w:rsid w:val="00DE751E"/>
    <w:rsid w:val="00DE760C"/>
    <w:rsid w:val="00DE7611"/>
    <w:rsid w:val="00DE78C4"/>
    <w:rsid w:val="00DE7D39"/>
    <w:rsid w:val="00DE7D68"/>
    <w:rsid w:val="00DE7D89"/>
    <w:rsid w:val="00DE7E29"/>
    <w:rsid w:val="00DE7EA7"/>
    <w:rsid w:val="00DE7ED6"/>
    <w:rsid w:val="00DE7FD5"/>
    <w:rsid w:val="00DF0064"/>
    <w:rsid w:val="00DF009A"/>
    <w:rsid w:val="00DF00DD"/>
    <w:rsid w:val="00DF02C7"/>
    <w:rsid w:val="00DF0359"/>
    <w:rsid w:val="00DF03D4"/>
    <w:rsid w:val="00DF0622"/>
    <w:rsid w:val="00DF0799"/>
    <w:rsid w:val="00DF0995"/>
    <w:rsid w:val="00DF0CCD"/>
    <w:rsid w:val="00DF0D05"/>
    <w:rsid w:val="00DF0D4F"/>
    <w:rsid w:val="00DF0DD6"/>
    <w:rsid w:val="00DF1089"/>
    <w:rsid w:val="00DF125F"/>
    <w:rsid w:val="00DF12DD"/>
    <w:rsid w:val="00DF13DB"/>
    <w:rsid w:val="00DF13EB"/>
    <w:rsid w:val="00DF1490"/>
    <w:rsid w:val="00DF1530"/>
    <w:rsid w:val="00DF1584"/>
    <w:rsid w:val="00DF162D"/>
    <w:rsid w:val="00DF181A"/>
    <w:rsid w:val="00DF19F6"/>
    <w:rsid w:val="00DF1CA5"/>
    <w:rsid w:val="00DF1CA8"/>
    <w:rsid w:val="00DF1CC0"/>
    <w:rsid w:val="00DF1DB9"/>
    <w:rsid w:val="00DF1DD3"/>
    <w:rsid w:val="00DF1E2A"/>
    <w:rsid w:val="00DF2012"/>
    <w:rsid w:val="00DF20F6"/>
    <w:rsid w:val="00DF219A"/>
    <w:rsid w:val="00DF2350"/>
    <w:rsid w:val="00DF2365"/>
    <w:rsid w:val="00DF23FE"/>
    <w:rsid w:val="00DF24F3"/>
    <w:rsid w:val="00DF270A"/>
    <w:rsid w:val="00DF27DA"/>
    <w:rsid w:val="00DF2C22"/>
    <w:rsid w:val="00DF2D03"/>
    <w:rsid w:val="00DF2D0C"/>
    <w:rsid w:val="00DF2FEE"/>
    <w:rsid w:val="00DF32CB"/>
    <w:rsid w:val="00DF339F"/>
    <w:rsid w:val="00DF33FF"/>
    <w:rsid w:val="00DF3594"/>
    <w:rsid w:val="00DF369A"/>
    <w:rsid w:val="00DF3762"/>
    <w:rsid w:val="00DF37BF"/>
    <w:rsid w:val="00DF3C08"/>
    <w:rsid w:val="00DF3C0A"/>
    <w:rsid w:val="00DF3E97"/>
    <w:rsid w:val="00DF4203"/>
    <w:rsid w:val="00DF42FC"/>
    <w:rsid w:val="00DF446D"/>
    <w:rsid w:val="00DF454D"/>
    <w:rsid w:val="00DF45AC"/>
    <w:rsid w:val="00DF484F"/>
    <w:rsid w:val="00DF4BD8"/>
    <w:rsid w:val="00DF4F40"/>
    <w:rsid w:val="00DF5157"/>
    <w:rsid w:val="00DF51C8"/>
    <w:rsid w:val="00DF53BC"/>
    <w:rsid w:val="00DF544C"/>
    <w:rsid w:val="00DF5478"/>
    <w:rsid w:val="00DF552E"/>
    <w:rsid w:val="00DF56F2"/>
    <w:rsid w:val="00DF58E4"/>
    <w:rsid w:val="00DF5A9F"/>
    <w:rsid w:val="00DF5D3B"/>
    <w:rsid w:val="00DF5FA4"/>
    <w:rsid w:val="00DF604C"/>
    <w:rsid w:val="00DF6170"/>
    <w:rsid w:val="00DF6236"/>
    <w:rsid w:val="00DF6277"/>
    <w:rsid w:val="00DF62E7"/>
    <w:rsid w:val="00DF68BD"/>
    <w:rsid w:val="00DF68C0"/>
    <w:rsid w:val="00DF6937"/>
    <w:rsid w:val="00DF69AB"/>
    <w:rsid w:val="00DF6C9D"/>
    <w:rsid w:val="00DF6D99"/>
    <w:rsid w:val="00DF711F"/>
    <w:rsid w:val="00DF72D4"/>
    <w:rsid w:val="00DF7407"/>
    <w:rsid w:val="00DF7473"/>
    <w:rsid w:val="00DF752B"/>
    <w:rsid w:val="00DF7695"/>
    <w:rsid w:val="00DF76D5"/>
    <w:rsid w:val="00DF77A0"/>
    <w:rsid w:val="00DF7803"/>
    <w:rsid w:val="00DF7905"/>
    <w:rsid w:val="00DF7A51"/>
    <w:rsid w:val="00DF7B0C"/>
    <w:rsid w:val="00DF7B76"/>
    <w:rsid w:val="00DF7B79"/>
    <w:rsid w:val="00DF7D17"/>
    <w:rsid w:val="00DF7D6A"/>
    <w:rsid w:val="00DF7E70"/>
    <w:rsid w:val="00DF7E9A"/>
    <w:rsid w:val="00DF7F84"/>
    <w:rsid w:val="00DF7F9A"/>
    <w:rsid w:val="00DF7FBD"/>
    <w:rsid w:val="00DF7FEF"/>
    <w:rsid w:val="00E001B9"/>
    <w:rsid w:val="00E004A4"/>
    <w:rsid w:val="00E004CC"/>
    <w:rsid w:val="00E004F0"/>
    <w:rsid w:val="00E006DC"/>
    <w:rsid w:val="00E00734"/>
    <w:rsid w:val="00E00892"/>
    <w:rsid w:val="00E009B0"/>
    <w:rsid w:val="00E00A60"/>
    <w:rsid w:val="00E00BC8"/>
    <w:rsid w:val="00E00C2F"/>
    <w:rsid w:val="00E00C79"/>
    <w:rsid w:val="00E00CC9"/>
    <w:rsid w:val="00E00CE2"/>
    <w:rsid w:val="00E00D2E"/>
    <w:rsid w:val="00E00EC2"/>
    <w:rsid w:val="00E011A4"/>
    <w:rsid w:val="00E0144C"/>
    <w:rsid w:val="00E01638"/>
    <w:rsid w:val="00E01719"/>
    <w:rsid w:val="00E01791"/>
    <w:rsid w:val="00E01A8A"/>
    <w:rsid w:val="00E01B59"/>
    <w:rsid w:val="00E01C91"/>
    <w:rsid w:val="00E01FEA"/>
    <w:rsid w:val="00E02012"/>
    <w:rsid w:val="00E02189"/>
    <w:rsid w:val="00E0238C"/>
    <w:rsid w:val="00E026B9"/>
    <w:rsid w:val="00E027E6"/>
    <w:rsid w:val="00E02881"/>
    <w:rsid w:val="00E02958"/>
    <w:rsid w:val="00E02AF5"/>
    <w:rsid w:val="00E02D0D"/>
    <w:rsid w:val="00E0316E"/>
    <w:rsid w:val="00E03280"/>
    <w:rsid w:val="00E03348"/>
    <w:rsid w:val="00E033C5"/>
    <w:rsid w:val="00E033EF"/>
    <w:rsid w:val="00E0365F"/>
    <w:rsid w:val="00E0370B"/>
    <w:rsid w:val="00E03725"/>
    <w:rsid w:val="00E0386F"/>
    <w:rsid w:val="00E038AB"/>
    <w:rsid w:val="00E038DB"/>
    <w:rsid w:val="00E0395B"/>
    <w:rsid w:val="00E03980"/>
    <w:rsid w:val="00E039AD"/>
    <w:rsid w:val="00E03A06"/>
    <w:rsid w:val="00E03B39"/>
    <w:rsid w:val="00E03CBF"/>
    <w:rsid w:val="00E03D80"/>
    <w:rsid w:val="00E03E06"/>
    <w:rsid w:val="00E03FBD"/>
    <w:rsid w:val="00E03FEC"/>
    <w:rsid w:val="00E040F5"/>
    <w:rsid w:val="00E04257"/>
    <w:rsid w:val="00E04462"/>
    <w:rsid w:val="00E04513"/>
    <w:rsid w:val="00E04571"/>
    <w:rsid w:val="00E04596"/>
    <w:rsid w:val="00E04670"/>
    <w:rsid w:val="00E046E0"/>
    <w:rsid w:val="00E04921"/>
    <w:rsid w:val="00E04B3D"/>
    <w:rsid w:val="00E04DE9"/>
    <w:rsid w:val="00E0530A"/>
    <w:rsid w:val="00E0578B"/>
    <w:rsid w:val="00E0588A"/>
    <w:rsid w:val="00E058A7"/>
    <w:rsid w:val="00E05CE3"/>
    <w:rsid w:val="00E05E7C"/>
    <w:rsid w:val="00E062CA"/>
    <w:rsid w:val="00E062D6"/>
    <w:rsid w:val="00E064D5"/>
    <w:rsid w:val="00E0673A"/>
    <w:rsid w:val="00E06755"/>
    <w:rsid w:val="00E06818"/>
    <w:rsid w:val="00E069E6"/>
    <w:rsid w:val="00E06C11"/>
    <w:rsid w:val="00E06C70"/>
    <w:rsid w:val="00E06E8C"/>
    <w:rsid w:val="00E07202"/>
    <w:rsid w:val="00E07257"/>
    <w:rsid w:val="00E072A0"/>
    <w:rsid w:val="00E07381"/>
    <w:rsid w:val="00E074A1"/>
    <w:rsid w:val="00E074D9"/>
    <w:rsid w:val="00E07548"/>
    <w:rsid w:val="00E075B0"/>
    <w:rsid w:val="00E075FF"/>
    <w:rsid w:val="00E07892"/>
    <w:rsid w:val="00E07AE8"/>
    <w:rsid w:val="00E07B38"/>
    <w:rsid w:val="00E10338"/>
    <w:rsid w:val="00E1039D"/>
    <w:rsid w:val="00E10486"/>
    <w:rsid w:val="00E10557"/>
    <w:rsid w:val="00E10559"/>
    <w:rsid w:val="00E10751"/>
    <w:rsid w:val="00E1075C"/>
    <w:rsid w:val="00E10886"/>
    <w:rsid w:val="00E1088D"/>
    <w:rsid w:val="00E108AE"/>
    <w:rsid w:val="00E108B0"/>
    <w:rsid w:val="00E1097B"/>
    <w:rsid w:val="00E10A3C"/>
    <w:rsid w:val="00E10C9D"/>
    <w:rsid w:val="00E10CA5"/>
    <w:rsid w:val="00E10D93"/>
    <w:rsid w:val="00E10F61"/>
    <w:rsid w:val="00E1108F"/>
    <w:rsid w:val="00E1129D"/>
    <w:rsid w:val="00E112BA"/>
    <w:rsid w:val="00E113BB"/>
    <w:rsid w:val="00E11509"/>
    <w:rsid w:val="00E115DB"/>
    <w:rsid w:val="00E117EC"/>
    <w:rsid w:val="00E11824"/>
    <w:rsid w:val="00E11884"/>
    <w:rsid w:val="00E118B2"/>
    <w:rsid w:val="00E11997"/>
    <w:rsid w:val="00E119EA"/>
    <w:rsid w:val="00E11C1C"/>
    <w:rsid w:val="00E11C2C"/>
    <w:rsid w:val="00E11DAC"/>
    <w:rsid w:val="00E11E57"/>
    <w:rsid w:val="00E11E99"/>
    <w:rsid w:val="00E1217F"/>
    <w:rsid w:val="00E1218E"/>
    <w:rsid w:val="00E12367"/>
    <w:rsid w:val="00E123CA"/>
    <w:rsid w:val="00E12473"/>
    <w:rsid w:val="00E12733"/>
    <w:rsid w:val="00E127EB"/>
    <w:rsid w:val="00E12801"/>
    <w:rsid w:val="00E12819"/>
    <w:rsid w:val="00E128B0"/>
    <w:rsid w:val="00E129AA"/>
    <w:rsid w:val="00E12BCF"/>
    <w:rsid w:val="00E12C74"/>
    <w:rsid w:val="00E12C77"/>
    <w:rsid w:val="00E12D0C"/>
    <w:rsid w:val="00E12D26"/>
    <w:rsid w:val="00E12D75"/>
    <w:rsid w:val="00E12E37"/>
    <w:rsid w:val="00E12E86"/>
    <w:rsid w:val="00E12FC0"/>
    <w:rsid w:val="00E1300D"/>
    <w:rsid w:val="00E131EE"/>
    <w:rsid w:val="00E1347D"/>
    <w:rsid w:val="00E13483"/>
    <w:rsid w:val="00E134AD"/>
    <w:rsid w:val="00E13892"/>
    <w:rsid w:val="00E13933"/>
    <w:rsid w:val="00E13A4E"/>
    <w:rsid w:val="00E13AA4"/>
    <w:rsid w:val="00E13AA9"/>
    <w:rsid w:val="00E13ABD"/>
    <w:rsid w:val="00E13B39"/>
    <w:rsid w:val="00E13E14"/>
    <w:rsid w:val="00E13FE9"/>
    <w:rsid w:val="00E14092"/>
    <w:rsid w:val="00E14126"/>
    <w:rsid w:val="00E14405"/>
    <w:rsid w:val="00E14468"/>
    <w:rsid w:val="00E144B2"/>
    <w:rsid w:val="00E1478F"/>
    <w:rsid w:val="00E149BA"/>
    <w:rsid w:val="00E14A69"/>
    <w:rsid w:val="00E14B1C"/>
    <w:rsid w:val="00E14C08"/>
    <w:rsid w:val="00E14C69"/>
    <w:rsid w:val="00E14D03"/>
    <w:rsid w:val="00E14FF2"/>
    <w:rsid w:val="00E1512D"/>
    <w:rsid w:val="00E1524F"/>
    <w:rsid w:val="00E152A5"/>
    <w:rsid w:val="00E1554D"/>
    <w:rsid w:val="00E15838"/>
    <w:rsid w:val="00E1589C"/>
    <w:rsid w:val="00E15A0A"/>
    <w:rsid w:val="00E15DD3"/>
    <w:rsid w:val="00E15E7B"/>
    <w:rsid w:val="00E1600E"/>
    <w:rsid w:val="00E16120"/>
    <w:rsid w:val="00E161E7"/>
    <w:rsid w:val="00E161F7"/>
    <w:rsid w:val="00E162AE"/>
    <w:rsid w:val="00E162AF"/>
    <w:rsid w:val="00E16346"/>
    <w:rsid w:val="00E1636D"/>
    <w:rsid w:val="00E16587"/>
    <w:rsid w:val="00E168D0"/>
    <w:rsid w:val="00E1698D"/>
    <w:rsid w:val="00E169BC"/>
    <w:rsid w:val="00E169F1"/>
    <w:rsid w:val="00E16A44"/>
    <w:rsid w:val="00E16A7D"/>
    <w:rsid w:val="00E16AF0"/>
    <w:rsid w:val="00E16B3F"/>
    <w:rsid w:val="00E16CBE"/>
    <w:rsid w:val="00E16E0B"/>
    <w:rsid w:val="00E17011"/>
    <w:rsid w:val="00E17126"/>
    <w:rsid w:val="00E17233"/>
    <w:rsid w:val="00E172F8"/>
    <w:rsid w:val="00E1753F"/>
    <w:rsid w:val="00E17835"/>
    <w:rsid w:val="00E179C6"/>
    <w:rsid w:val="00E17A60"/>
    <w:rsid w:val="00E17A77"/>
    <w:rsid w:val="00E17A8A"/>
    <w:rsid w:val="00E17AEC"/>
    <w:rsid w:val="00E17B8E"/>
    <w:rsid w:val="00E17D01"/>
    <w:rsid w:val="00E17D1F"/>
    <w:rsid w:val="00E17F1B"/>
    <w:rsid w:val="00E201A0"/>
    <w:rsid w:val="00E201B3"/>
    <w:rsid w:val="00E20236"/>
    <w:rsid w:val="00E20274"/>
    <w:rsid w:val="00E20300"/>
    <w:rsid w:val="00E204B2"/>
    <w:rsid w:val="00E20541"/>
    <w:rsid w:val="00E20545"/>
    <w:rsid w:val="00E20731"/>
    <w:rsid w:val="00E20775"/>
    <w:rsid w:val="00E2077B"/>
    <w:rsid w:val="00E208BB"/>
    <w:rsid w:val="00E20A8A"/>
    <w:rsid w:val="00E210B9"/>
    <w:rsid w:val="00E211A5"/>
    <w:rsid w:val="00E21442"/>
    <w:rsid w:val="00E216F7"/>
    <w:rsid w:val="00E21719"/>
    <w:rsid w:val="00E2186B"/>
    <w:rsid w:val="00E21871"/>
    <w:rsid w:val="00E21AEB"/>
    <w:rsid w:val="00E22121"/>
    <w:rsid w:val="00E22182"/>
    <w:rsid w:val="00E2225D"/>
    <w:rsid w:val="00E22295"/>
    <w:rsid w:val="00E22303"/>
    <w:rsid w:val="00E2230B"/>
    <w:rsid w:val="00E22356"/>
    <w:rsid w:val="00E224BB"/>
    <w:rsid w:val="00E224BE"/>
    <w:rsid w:val="00E224CB"/>
    <w:rsid w:val="00E225BA"/>
    <w:rsid w:val="00E22A5D"/>
    <w:rsid w:val="00E22B0D"/>
    <w:rsid w:val="00E22B18"/>
    <w:rsid w:val="00E22B85"/>
    <w:rsid w:val="00E22C68"/>
    <w:rsid w:val="00E22DCA"/>
    <w:rsid w:val="00E22DD7"/>
    <w:rsid w:val="00E22F8D"/>
    <w:rsid w:val="00E23053"/>
    <w:rsid w:val="00E2305E"/>
    <w:rsid w:val="00E23172"/>
    <w:rsid w:val="00E23188"/>
    <w:rsid w:val="00E23210"/>
    <w:rsid w:val="00E23292"/>
    <w:rsid w:val="00E233BA"/>
    <w:rsid w:val="00E233FF"/>
    <w:rsid w:val="00E23453"/>
    <w:rsid w:val="00E23541"/>
    <w:rsid w:val="00E23686"/>
    <w:rsid w:val="00E2378A"/>
    <w:rsid w:val="00E237DF"/>
    <w:rsid w:val="00E2388D"/>
    <w:rsid w:val="00E23AEF"/>
    <w:rsid w:val="00E23B01"/>
    <w:rsid w:val="00E23BAD"/>
    <w:rsid w:val="00E24020"/>
    <w:rsid w:val="00E24193"/>
    <w:rsid w:val="00E2419E"/>
    <w:rsid w:val="00E24557"/>
    <w:rsid w:val="00E24778"/>
    <w:rsid w:val="00E24786"/>
    <w:rsid w:val="00E24859"/>
    <w:rsid w:val="00E24917"/>
    <w:rsid w:val="00E249AA"/>
    <w:rsid w:val="00E24AA6"/>
    <w:rsid w:val="00E24AFA"/>
    <w:rsid w:val="00E24B51"/>
    <w:rsid w:val="00E24EB5"/>
    <w:rsid w:val="00E2505D"/>
    <w:rsid w:val="00E250CF"/>
    <w:rsid w:val="00E2510C"/>
    <w:rsid w:val="00E25117"/>
    <w:rsid w:val="00E2516F"/>
    <w:rsid w:val="00E2518F"/>
    <w:rsid w:val="00E25364"/>
    <w:rsid w:val="00E2537F"/>
    <w:rsid w:val="00E2541C"/>
    <w:rsid w:val="00E25501"/>
    <w:rsid w:val="00E2569D"/>
    <w:rsid w:val="00E25718"/>
    <w:rsid w:val="00E25863"/>
    <w:rsid w:val="00E25D62"/>
    <w:rsid w:val="00E25D8A"/>
    <w:rsid w:val="00E25DC1"/>
    <w:rsid w:val="00E25F99"/>
    <w:rsid w:val="00E25FFC"/>
    <w:rsid w:val="00E261F2"/>
    <w:rsid w:val="00E262B6"/>
    <w:rsid w:val="00E262EF"/>
    <w:rsid w:val="00E26377"/>
    <w:rsid w:val="00E26393"/>
    <w:rsid w:val="00E26449"/>
    <w:rsid w:val="00E264BC"/>
    <w:rsid w:val="00E26517"/>
    <w:rsid w:val="00E265D0"/>
    <w:rsid w:val="00E26600"/>
    <w:rsid w:val="00E267D9"/>
    <w:rsid w:val="00E26826"/>
    <w:rsid w:val="00E26D80"/>
    <w:rsid w:val="00E26E64"/>
    <w:rsid w:val="00E26EFF"/>
    <w:rsid w:val="00E27026"/>
    <w:rsid w:val="00E2710B"/>
    <w:rsid w:val="00E272ED"/>
    <w:rsid w:val="00E2746A"/>
    <w:rsid w:val="00E27619"/>
    <w:rsid w:val="00E27688"/>
    <w:rsid w:val="00E2782D"/>
    <w:rsid w:val="00E27946"/>
    <w:rsid w:val="00E27A89"/>
    <w:rsid w:val="00E27BFB"/>
    <w:rsid w:val="00E27CAC"/>
    <w:rsid w:val="00E27DE2"/>
    <w:rsid w:val="00E27FF6"/>
    <w:rsid w:val="00E30013"/>
    <w:rsid w:val="00E30576"/>
    <w:rsid w:val="00E30737"/>
    <w:rsid w:val="00E309D2"/>
    <w:rsid w:val="00E30B40"/>
    <w:rsid w:val="00E30B4F"/>
    <w:rsid w:val="00E30F00"/>
    <w:rsid w:val="00E310E4"/>
    <w:rsid w:val="00E31196"/>
    <w:rsid w:val="00E3128B"/>
    <w:rsid w:val="00E31367"/>
    <w:rsid w:val="00E31655"/>
    <w:rsid w:val="00E3184B"/>
    <w:rsid w:val="00E31884"/>
    <w:rsid w:val="00E31941"/>
    <w:rsid w:val="00E31A16"/>
    <w:rsid w:val="00E31ACF"/>
    <w:rsid w:val="00E31AD8"/>
    <w:rsid w:val="00E31B15"/>
    <w:rsid w:val="00E31D21"/>
    <w:rsid w:val="00E31D44"/>
    <w:rsid w:val="00E31D5B"/>
    <w:rsid w:val="00E31D96"/>
    <w:rsid w:val="00E31E47"/>
    <w:rsid w:val="00E31EB2"/>
    <w:rsid w:val="00E31F9D"/>
    <w:rsid w:val="00E3228A"/>
    <w:rsid w:val="00E322D6"/>
    <w:rsid w:val="00E32306"/>
    <w:rsid w:val="00E323F2"/>
    <w:rsid w:val="00E32504"/>
    <w:rsid w:val="00E327C5"/>
    <w:rsid w:val="00E327CB"/>
    <w:rsid w:val="00E3280F"/>
    <w:rsid w:val="00E32897"/>
    <w:rsid w:val="00E32E0E"/>
    <w:rsid w:val="00E32E70"/>
    <w:rsid w:val="00E32EEE"/>
    <w:rsid w:val="00E32FA2"/>
    <w:rsid w:val="00E32FD1"/>
    <w:rsid w:val="00E33014"/>
    <w:rsid w:val="00E3320E"/>
    <w:rsid w:val="00E333EA"/>
    <w:rsid w:val="00E333F3"/>
    <w:rsid w:val="00E3343F"/>
    <w:rsid w:val="00E33666"/>
    <w:rsid w:val="00E337ED"/>
    <w:rsid w:val="00E3380A"/>
    <w:rsid w:val="00E3388D"/>
    <w:rsid w:val="00E33CB4"/>
    <w:rsid w:val="00E33F8F"/>
    <w:rsid w:val="00E340C9"/>
    <w:rsid w:val="00E34239"/>
    <w:rsid w:val="00E34398"/>
    <w:rsid w:val="00E3449A"/>
    <w:rsid w:val="00E34741"/>
    <w:rsid w:val="00E34855"/>
    <w:rsid w:val="00E3485F"/>
    <w:rsid w:val="00E34AF9"/>
    <w:rsid w:val="00E34B22"/>
    <w:rsid w:val="00E34C04"/>
    <w:rsid w:val="00E34CA3"/>
    <w:rsid w:val="00E34D67"/>
    <w:rsid w:val="00E34DC5"/>
    <w:rsid w:val="00E34E2F"/>
    <w:rsid w:val="00E34E70"/>
    <w:rsid w:val="00E35029"/>
    <w:rsid w:val="00E35091"/>
    <w:rsid w:val="00E35113"/>
    <w:rsid w:val="00E351EC"/>
    <w:rsid w:val="00E3530F"/>
    <w:rsid w:val="00E353C8"/>
    <w:rsid w:val="00E35516"/>
    <w:rsid w:val="00E3569D"/>
    <w:rsid w:val="00E356C0"/>
    <w:rsid w:val="00E35715"/>
    <w:rsid w:val="00E35933"/>
    <w:rsid w:val="00E35991"/>
    <w:rsid w:val="00E35A57"/>
    <w:rsid w:val="00E35A68"/>
    <w:rsid w:val="00E35C28"/>
    <w:rsid w:val="00E35C97"/>
    <w:rsid w:val="00E35DE9"/>
    <w:rsid w:val="00E35FF1"/>
    <w:rsid w:val="00E361AB"/>
    <w:rsid w:val="00E361B1"/>
    <w:rsid w:val="00E3624D"/>
    <w:rsid w:val="00E3628B"/>
    <w:rsid w:val="00E36424"/>
    <w:rsid w:val="00E365D0"/>
    <w:rsid w:val="00E3671E"/>
    <w:rsid w:val="00E3689F"/>
    <w:rsid w:val="00E36A3A"/>
    <w:rsid w:val="00E36B08"/>
    <w:rsid w:val="00E36C08"/>
    <w:rsid w:val="00E36D3B"/>
    <w:rsid w:val="00E36D65"/>
    <w:rsid w:val="00E36FFC"/>
    <w:rsid w:val="00E37090"/>
    <w:rsid w:val="00E370B3"/>
    <w:rsid w:val="00E370FA"/>
    <w:rsid w:val="00E3710B"/>
    <w:rsid w:val="00E371DF"/>
    <w:rsid w:val="00E37256"/>
    <w:rsid w:val="00E3731E"/>
    <w:rsid w:val="00E37499"/>
    <w:rsid w:val="00E374AC"/>
    <w:rsid w:val="00E375B5"/>
    <w:rsid w:val="00E377A0"/>
    <w:rsid w:val="00E37807"/>
    <w:rsid w:val="00E37A8C"/>
    <w:rsid w:val="00E37AF3"/>
    <w:rsid w:val="00E37FE7"/>
    <w:rsid w:val="00E37FF6"/>
    <w:rsid w:val="00E40182"/>
    <w:rsid w:val="00E404E3"/>
    <w:rsid w:val="00E405B5"/>
    <w:rsid w:val="00E405F8"/>
    <w:rsid w:val="00E4068C"/>
    <w:rsid w:val="00E4079F"/>
    <w:rsid w:val="00E4091E"/>
    <w:rsid w:val="00E40A7F"/>
    <w:rsid w:val="00E40BA0"/>
    <w:rsid w:val="00E40D2C"/>
    <w:rsid w:val="00E413D0"/>
    <w:rsid w:val="00E413E0"/>
    <w:rsid w:val="00E413FC"/>
    <w:rsid w:val="00E414CF"/>
    <w:rsid w:val="00E41795"/>
    <w:rsid w:val="00E41904"/>
    <w:rsid w:val="00E41A0C"/>
    <w:rsid w:val="00E41C79"/>
    <w:rsid w:val="00E41D4E"/>
    <w:rsid w:val="00E41DC7"/>
    <w:rsid w:val="00E41E01"/>
    <w:rsid w:val="00E41E7C"/>
    <w:rsid w:val="00E420DD"/>
    <w:rsid w:val="00E4210D"/>
    <w:rsid w:val="00E42270"/>
    <w:rsid w:val="00E422C1"/>
    <w:rsid w:val="00E426C5"/>
    <w:rsid w:val="00E4274C"/>
    <w:rsid w:val="00E4274F"/>
    <w:rsid w:val="00E42756"/>
    <w:rsid w:val="00E42777"/>
    <w:rsid w:val="00E4277E"/>
    <w:rsid w:val="00E42893"/>
    <w:rsid w:val="00E428FE"/>
    <w:rsid w:val="00E42BEE"/>
    <w:rsid w:val="00E42C1B"/>
    <w:rsid w:val="00E42CA2"/>
    <w:rsid w:val="00E42CC0"/>
    <w:rsid w:val="00E42D0D"/>
    <w:rsid w:val="00E42D1F"/>
    <w:rsid w:val="00E42D22"/>
    <w:rsid w:val="00E42E32"/>
    <w:rsid w:val="00E42E43"/>
    <w:rsid w:val="00E42E7B"/>
    <w:rsid w:val="00E42F3D"/>
    <w:rsid w:val="00E42F5F"/>
    <w:rsid w:val="00E43097"/>
    <w:rsid w:val="00E431CA"/>
    <w:rsid w:val="00E4325C"/>
    <w:rsid w:val="00E4328B"/>
    <w:rsid w:val="00E43339"/>
    <w:rsid w:val="00E433F6"/>
    <w:rsid w:val="00E436E1"/>
    <w:rsid w:val="00E43761"/>
    <w:rsid w:val="00E43906"/>
    <w:rsid w:val="00E43A13"/>
    <w:rsid w:val="00E43ADD"/>
    <w:rsid w:val="00E43B6E"/>
    <w:rsid w:val="00E43C06"/>
    <w:rsid w:val="00E43C80"/>
    <w:rsid w:val="00E43C92"/>
    <w:rsid w:val="00E43C96"/>
    <w:rsid w:val="00E43CD6"/>
    <w:rsid w:val="00E43E3C"/>
    <w:rsid w:val="00E43FA8"/>
    <w:rsid w:val="00E4400E"/>
    <w:rsid w:val="00E445FE"/>
    <w:rsid w:val="00E4462E"/>
    <w:rsid w:val="00E446DF"/>
    <w:rsid w:val="00E44B51"/>
    <w:rsid w:val="00E44D70"/>
    <w:rsid w:val="00E44D80"/>
    <w:rsid w:val="00E44E68"/>
    <w:rsid w:val="00E44F27"/>
    <w:rsid w:val="00E44F4E"/>
    <w:rsid w:val="00E44F56"/>
    <w:rsid w:val="00E44FBB"/>
    <w:rsid w:val="00E450E0"/>
    <w:rsid w:val="00E45125"/>
    <w:rsid w:val="00E45152"/>
    <w:rsid w:val="00E451F7"/>
    <w:rsid w:val="00E45220"/>
    <w:rsid w:val="00E45359"/>
    <w:rsid w:val="00E453AC"/>
    <w:rsid w:val="00E45447"/>
    <w:rsid w:val="00E4544E"/>
    <w:rsid w:val="00E4555C"/>
    <w:rsid w:val="00E4593F"/>
    <w:rsid w:val="00E45BE8"/>
    <w:rsid w:val="00E45C20"/>
    <w:rsid w:val="00E45C64"/>
    <w:rsid w:val="00E45C8A"/>
    <w:rsid w:val="00E45E0A"/>
    <w:rsid w:val="00E4620D"/>
    <w:rsid w:val="00E462C3"/>
    <w:rsid w:val="00E46303"/>
    <w:rsid w:val="00E464A9"/>
    <w:rsid w:val="00E46522"/>
    <w:rsid w:val="00E46713"/>
    <w:rsid w:val="00E468C9"/>
    <w:rsid w:val="00E468DA"/>
    <w:rsid w:val="00E4699E"/>
    <w:rsid w:val="00E46A82"/>
    <w:rsid w:val="00E46DCD"/>
    <w:rsid w:val="00E46DEE"/>
    <w:rsid w:val="00E46F82"/>
    <w:rsid w:val="00E4708E"/>
    <w:rsid w:val="00E470E1"/>
    <w:rsid w:val="00E4720D"/>
    <w:rsid w:val="00E4722D"/>
    <w:rsid w:val="00E472AC"/>
    <w:rsid w:val="00E474F1"/>
    <w:rsid w:val="00E477A4"/>
    <w:rsid w:val="00E4786E"/>
    <w:rsid w:val="00E47956"/>
    <w:rsid w:val="00E47A24"/>
    <w:rsid w:val="00E47C14"/>
    <w:rsid w:val="00E501F8"/>
    <w:rsid w:val="00E50292"/>
    <w:rsid w:val="00E50391"/>
    <w:rsid w:val="00E50441"/>
    <w:rsid w:val="00E50480"/>
    <w:rsid w:val="00E505B5"/>
    <w:rsid w:val="00E50625"/>
    <w:rsid w:val="00E50663"/>
    <w:rsid w:val="00E50853"/>
    <w:rsid w:val="00E50AA3"/>
    <w:rsid w:val="00E50E7B"/>
    <w:rsid w:val="00E50F59"/>
    <w:rsid w:val="00E50F5A"/>
    <w:rsid w:val="00E5105B"/>
    <w:rsid w:val="00E51068"/>
    <w:rsid w:val="00E510D0"/>
    <w:rsid w:val="00E511FD"/>
    <w:rsid w:val="00E514AB"/>
    <w:rsid w:val="00E514FD"/>
    <w:rsid w:val="00E5153F"/>
    <w:rsid w:val="00E51568"/>
    <w:rsid w:val="00E515AF"/>
    <w:rsid w:val="00E516BD"/>
    <w:rsid w:val="00E517E7"/>
    <w:rsid w:val="00E519F0"/>
    <w:rsid w:val="00E51CC8"/>
    <w:rsid w:val="00E51E71"/>
    <w:rsid w:val="00E520D6"/>
    <w:rsid w:val="00E52170"/>
    <w:rsid w:val="00E524ED"/>
    <w:rsid w:val="00E527F6"/>
    <w:rsid w:val="00E52841"/>
    <w:rsid w:val="00E528C1"/>
    <w:rsid w:val="00E529F7"/>
    <w:rsid w:val="00E52B6D"/>
    <w:rsid w:val="00E52C4A"/>
    <w:rsid w:val="00E52CDF"/>
    <w:rsid w:val="00E52D6E"/>
    <w:rsid w:val="00E52E32"/>
    <w:rsid w:val="00E52EA2"/>
    <w:rsid w:val="00E53114"/>
    <w:rsid w:val="00E53824"/>
    <w:rsid w:val="00E538CF"/>
    <w:rsid w:val="00E53990"/>
    <w:rsid w:val="00E539BC"/>
    <w:rsid w:val="00E539CA"/>
    <w:rsid w:val="00E53B4B"/>
    <w:rsid w:val="00E53BA9"/>
    <w:rsid w:val="00E53E2F"/>
    <w:rsid w:val="00E53E3F"/>
    <w:rsid w:val="00E53EC9"/>
    <w:rsid w:val="00E53FF7"/>
    <w:rsid w:val="00E54070"/>
    <w:rsid w:val="00E5407E"/>
    <w:rsid w:val="00E541B1"/>
    <w:rsid w:val="00E543E9"/>
    <w:rsid w:val="00E54482"/>
    <w:rsid w:val="00E544DC"/>
    <w:rsid w:val="00E545BF"/>
    <w:rsid w:val="00E5489A"/>
    <w:rsid w:val="00E54A56"/>
    <w:rsid w:val="00E54B75"/>
    <w:rsid w:val="00E54B8D"/>
    <w:rsid w:val="00E54EF1"/>
    <w:rsid w:val="00E551F0"/>
    <w:rsid w:val="00E5542E"/>
    <w:rsid w:val="00E5557B"/>
    <w:rsid w:val="00E556D2"/>
    <w:rsid w:val="00E55784"/>
    <w:rsid w:val="00E559F9"/>
    <w:rsid w:val="00E55B91"/>
    <w:rsid w:val="00E55CF6"/>
    <w:rsid w:val="00E55D25"/>
    <w:rsid w:val="00E55D37"/>
    <w:rsid w:val="00E55E20"/>
    <w:rsid w:val="00E55E79"/>
    <w:rsid w:val="00E55F6E"/>
    <w:rsid w:val="00E561EA"/>
    <w:rsid w:val="00E56274"/>
    <w:rsid w:val="00E56488"/>
    <w:rsid w:val="00E56530"/>
    <w:rsid w:val="00E56562"/>
    <w:rsid w:val="00E565B7"/>
    <w:rsid w:val="00E56631"/>
    <w:rsid w:val="00E566CB"/>
    <w:rsid w:val="00E566EB"/>
    <w:rsid w:val="00E5688B"/>
    <w:rsid w:val="00E5692C"/>
    <w:rsid w:val="00E56A86"/>
    <w:rsid w:val="00E56AC9"/>
    <w:rsid w:val="00E56B88"/>
    <w:rsid w:val="00E56BED"/>
    <w:rsid w:val="00E56BF5"/>
    <w:rsid w:val="00E56C4D"/>
    <w:rsid w:val="00E56DA5"/>
    <w:rsid w:val="00E57129"/>
    <w:rsid w:val="00E57152"/>
    <w:rsid w:val="00E57283"/>
    <w:rsid w:val="00E57498"/>
    <w:rsid w:val="00E576FA"/>
    <w:rsid w:val="00E578F6"/>
    <w:rsid w:val="00E57D44"/>
    <w:rsid w:val="00E57DF6"/>
    <w:rsid w:val="00E57FEA"/>
    <w:rsid w:val="00E602EF"/>
    <w:rsid w:val="00E60409"/>
    <w:rsid w:val="00E6045D"/>
    <w:rsid w:val="00E604B7"/>
    <w:rsid w:val="00E60559"/>
    <w:rsid w:val="00E605B4"/>
    <w:rsid w:val="00E60618"/>
    <w:rsid w:val="00E60623"/>
    <w:rsid w:val="00E60654"/>
    <w:rsid w:val="00E606C1"/>
    <w:rsid w:val="00E606F4"/>
    <w:rsid w:val="00E60714"/>
    <w:rsid w:val="00E608AC"/>
    <w:rsid w:val="00E60909"/>
    <w:rsid w:val="00E60913"/>
    <w:rsid w:val="00E60960"/>
    <w:rsid w:val="00E609D7"/>
    <w:rsid w:val="00E60B09"/>
    <w:rsid w:val="00E60CC4"/>
    <w:rsid w:val="00E60CEA"/>
    <w:rsid w:val="00E60D22"/>
    <w:rsid w:val="00E60DA5"/>
    <w:rsid w:val="00E60E85"/>
    <w:rsid w:val="00E60F05"/>
    <w:rsid w:val="00E60F07"/>
    <w:rsid w:val="00E60FFC"/>
    <w:rsid w:val="00E610E6"/>
    <w:rsid w:val="00E61204"/>
    <w:rsid w:val="00E61276"/>
    <w:rsid w:val="00E612A4"/>
    <w:rsid w:val="00E6140D"/>
    <w:rsid w:val="00E6157B"/>
    <w:rsid w:val="00E61644"/>
    <w:rsid w:val="00E616D0"/>
    <w:rsid w:val="00E6184A"/>
    <w:rsid w:val="00E618A2"/>
    <w:rsid w:val="00E61AA6"/>
    <w:rsid w:val="00E61B90"/>
    <w:rsid w:val="00E61C83"/>
    <w:rsid w:val="00E61F52"/>
    <w:rsid w:val="00E62021"/>
    <w:rsid w:val="00E620D5"/>
    <w:rsid w:val="00E62164"/>
    <w:rsid w:val="00E6247B"/>
    <w:rsid w:val="00E624E4"/>
    <w:rsid w:val="00E62580"/>
    <w:rsid w:val="00E62908"/>
    <w:rsid w:val="00E62973"/>
    <w:rsid w:val="00E62A92"/>
    <w:rsid w:val="00E62AA6"/>
    <w:rsid w:val="00E62AFE"/>
    <w:rsid w:val="00E62C6A"/>
    <w:rsid w:val="00E62D25"/>
    <w:rsid w:val="00E62D99"/>
    <w:rsid w:val="00E62F74"/>
    <w:rsid w:val="00E630B4"/>
    <w:rsid w:val="00E630E1"/>
    <w:rsid w:val="00E630E7"/>
    <w:rsid w:val="00E63137"/>
    <w:rsid w:val="00E631FB"/>
    <w:rsid w:val="00E63341"/>
    <w:rsid w:val="00E6343A"/>
    <w:rsid w:val="00E63476"/>
    <w:rsid w:val="00E63482"/>
    <w:rsid w:val="00E634DF"/>
    <w:rsid w:val="00E6378E"/>
    <w:rsid w:val="00E638DC"/>
    <w:rsid w:val="00E63999"/>
    <w:rsid w:val="00E63AE6"/>
    <w:rsid w:val="00E63B77"/>
    <w:rsid w:val="00E63C13"/>
    <w:rsid w:val="00E63C41"/>
    <w:rsid w:val="00E64037"/>
    <w:rsid w:val="00E64038"/>
    <w:rsid w:val="00E64122"/>
    <w:rsid w:val="00E6413F"/>
    <w:rsid w:val="00E64183"/>
    <w:rsid w:val="00E644FE"/>
    <w:rsid w:val="00E645BB"/>
    <w:rsid w:val="00E646A3"/>
    <w:rsid w:val="00E646AD"/>
    <w:rsid w:val="00E64720"/>
    <w:rsid w:val="00E64763"/>
    <w:rsid w:val="00E647B9"/>
    <w:rsid w:val="00E6495C"/>
    <w:rsid w:val="00E64C85"/>
    <w:rsid w:val="00E64FCD"/>
    <w:rsid w:val="00E650F8"/>
    <w:rsid w:val="00E65196"/>
    <w:rsid w:val="00E651CA"/>
    <w:rsid w:val="00E65374"/>
    <w:rsid w:val="00E6549D"/>
    <w:rsid w:val="00E6551E"/>
    <w:rsid w:val="00E6559E"/>
    <w:rsid w:val="00E6577A"/>
    <w:rsid w:val="00E65792"/>
    <w:rsid w:val="00E659A5"/>
    <w:rsid w:val="00E65AF8"/>
    <w:rsid w:val="00E65B9A"/>
    <w:rsid w:val="00E65BFA"/>
    <w:rsid w:val="00E65C22"/>
    <w:rsid w:val="00E65F05"/>
    <w:rsid w:val="00E65FF2"/>
    <w:rsid w:val="00E660FB"/>
    <w:rsid w:val="00E66170"/>
    <w:rsid w:val="00E661DA"/>
    <w:rsid w:val="00E66241"/>
    <w:rsid w:val="00E6625A"/>
    <w:rsid w:val="00E66335"/>
    <w:rsid w:val="00E6638A"/>
    <w:rsid w:val="00E66392"/>
    <w:rsid w:val="00E6647F"/>
    <w:rsid w:val="00E66651"/>
    <w:rsid w:val="00E666AB"/>
    <w:rsid w:val="00E666FA"/>
    <w:rsid w:val="00E66AE9"/>
    <w:rsid w:val="00E66B6F"/>
    <w:rsid w:val="00E66C6D"/>
    <w:rsid w:val="00E66D90"/>
    <w:rsid w:val="00E66E94"/>
    <w:rsid w:val="00E66EA7"/>
    <w:rsid w:val="00E66EC9"/>
    <w:rsid w:val="00E66F4A"/>
    <w:rsid w:val="00E670F9"/>
    <w:rsid w:val="00E6726D"/>
    <w:rsid w:val="00E67338"/>
    <w:rsid w:val="00E67354"/>
    <w:rsid w:val="00E6746D"/>
    <w:rsid w:val="00E6758A"/>
    <w:rsid w:val="00E67804"/>
    <w:rsid w:val="00E679C1"/>
    <w:rsid w:val="00E67BA8"/>
    <w:rsid w:val="00E67BB3"/>
    <w:rsid w:val="00E67E3E"/>
    <w:rsid w:val="00E67E85"/>
    <w:rsid w:val="00E67E95"/>
    <w:rsid w:val="00E67EA2"/>
    <w:rsid w:val="00E700B0"/>
    <w:rsid w:val="00E70338"/>
    <w:rsid w:val="00E7035C"/>
    <w:rsid w:val="00E70435"/>
    <w:rsid w:val="00E7046A"/>
    <w:rsid w:val="00E70506"/>
    <w:rsid w:val="00E70912"/>
    <w:rsid w:val="00E70B2F"/>
    <w:rsid w:val="00E70B3B"/>
    <w:rsid w:val="00E70D40"/>
    <w:rsid w:val="00E70F05"/>
    <w:rsid w:val="00E70F6C"/>
    <w:rsid w:val="00E710DE"/>
    <w:rsid w:val="00E711F0"/>
    <w:rsid w:val="00E71313"/>
    <w:rsid w:val="00E71680"/>
    <w:rsid w:val="00E716BB"/>
    <w:rsid w:val="00E718BD"/>
    <w:rsid w:val="00E71965"/>
    <w:rsid w:val="00E71AA9"/>
    <w:rsid w:val="00E71D84"/>
    <w:rsid w:val="00E71DE3"/>
    <w:rsid w:val="00E71ECC"/>
    <w:rsid w:val="00E72094"/>
    <w:rsid w:val="00E72116"/>
    <w:rsid w:val="00E72203"/>
    <w:rsid w:val="00E72214"/>
    <w:rsid w:val="00E723D4"/>
    <w:rsid w:val="00E72404"/>
    <w:rsid w:val="00E72437"/>
    <w:rsid w:val="00E72510"/>
    <w:rsid w:val="00E726FA"/>
    <w:rsid w:val="00E728D0"/>
    <w:rsid w:val="00E72C73"/>
    <w:rsid w:val="00E72D15"/>
    <w:rsid w:val="00E72FCA"/>
    <w:rsid w:val="00E73072"/>
    <w:rsid w:val="00E73429"/>
    <w:rsid w:val="00E73801"/>
    <w:rsid w:val="00E73934"/>
    <w:rsid w:val="00E73981"/>
    <w:rsid w:val="00E73B16"/>
    <w:rsid w:val="00E73B80"/>
    <w:rsid w:val="00E73BA9"/>
    <w:rsid w:val="00E73C2C"/>
    <w:rsid w:val="00E73E10"/>
    <w:rsid w:val="00E73EB9"/>
    <w:rsid w:val="00E73EDA"/>
    <w:rsid w:val="00E73F72"/>
    <w:rsid w:val="00E73F97"/>
    <w:rsid w:val="00E7403E"/>
    <w:rsid w:val="00E740A3"/>
    <w:rsid w:val="00E74310"/>
    <w:rsid w:val="00E743EB"/>
    <w:rsid w:val="00E74446"/>
    <w:rsid w:val="00E745D0"/>
    <w:rsid w:val="00E74701"/>
    <w:rsid w:val="00E747B4"/>
    <w:rsid w:val="00E747F5"/>
    <w:rsid w:val="00E74822"/>
    <w:rsid w:val="00E74A4C"/>
    <w:rsid w:val="00E74A4F"/>
    <w:rsid w:val="00E74BB6"/>
    <w:rsid w:val="00E74CC5"/>
    <w:rsid w:val="00E74D87"/>
    <w:rsid w:val="00E74DBB"/>
    <w:rsid w:val="00E74E43"/>
    <w:rsid w:val="00E74F4A"/>
    <w:rsid w:val="00E74F69"/>
    <w:rsid w:val="00E750A1"/>
    <w:rsid w:val="00E751B5"/>
    <w:rsid w:val="00E751C2"/>
    <w:rsid w:val="00E7527B"/>
    <w:rsid w:val="00E755AC"/>
    <w:rsid w:val="00E75727"/>
    <w:rsid w:val="00E7586C"/>
    <w:rsid w:val="00E75878"/>
    <w:rsid w:val="00E75A3F"/>
    <w:rsid w:val="00E75E25"/>
    <w:rsid w:val="00E75EC7"/>
    <w:rsid w:val="00E7678B"/>
    <w:rsid w:val="00E767E7"/>
    <w:rsid w:val="00E76813"/>
    <w:rsid w:val="00E76997"/>
    <w:rsid w:val="00E769A4"/>
    <w:rsid w:val="00E76A43"/>
    <w:rsid w:val="00E76AF5"/>
    <w:rsid w:val="00E76CB5"/>
    <w:rsid w:val="00E76DE9"/>
    <w:rsid w:val="00E76E79"/>
    <w:rsid w:val="00E76EB7"/>
    <w:rsid w:val="00E76F1A"/>
    <w:rsid w:val="00E7706B"/>
    <w:rsid w:val="00E776A4"/>
    <w:rsid w:val="00E777C8"/>
    <w:rsid w:val="00E7798B"/>
    <w:rsid w:val="00E77A31"/>
    <w:rsid w:val="00E77B7D"/>
    <w:rsid w:val="00E77CA8"/>
    <w:rsid w:val="00E77CBB"/>
    <w:rsid w:val="00E8010A"/>
    <w:rsid w:val="00E80137"/>
    <w:rsid w:val="00E80388"/>
    <w:rsid w:val="00E80396"/>
    <w:rsid w:val="00E8056F"/>
    <w:rsid w:val="00E8057C"/>
    <w:rsid w:val="00E8059D"/>
    <w:rsid w:val="00E805AE"/>
    <w:rsid w:val="00E806FA"/>
    <w:rsid w:val="00E807D2"/>
    <w:rsid w:val="00E8081C"/>
    <w:rsid w:val="00E80824"/>
    <w:rsid w:val="00E808E4"/>
    <w:rsid w:val="00E80961"/>
    <w:rsid w:val="00E8099C"/>
    <w:rsid w:val="00E809CC"/>
    <w:rsid w:val="00E80A29"/>
    <w:rsid w:val="00E80C96"/>
    <w:rsid w:val="00E80D95"/>
    <w:rsid w:val="00E80E7F"/>
    <w:rsid w:val="00E80F65"/>
    <w:rsid w:val="00E80F7E"/>
    <w:rsid w:val="00E8105D"/>
    <w:rsid w:val="00E8117C"/>
    <w:rsid w:val="00E81277"/>
    <w:rsid w:val="00E8128A"/>
    <w:rsid w:val="00E8152D"/>
    <w:rsid w:val="00E815AD"/>
    <w:rsid w:val="00E8166C"/>
    <w:rsid w:val="00E8169A"/>
    <w:rsid w:val="00E816B0"/>
    <w:rsid w:val="00E816FF"/>
    <w:rsid w:val="00E8177B"/>
    <w:rsid w:val="00E8179D"/>
    <w:rsid w:val="00E81A16"/>
    <w:rsid w:val="00E81A44"/>
    <w:rsid w:val="00E81E36"/>
    <w:rsid w:val="00E8201C"/>
    <w:rsid w:val="00E82052"/>
    <w:rsid w:val="00E820A3"/>
    <w:rsid w:val="00E82113"/>
    <w:rsid w:val="00E82137"/>
    <w:rsid w:val="00E8251C"/>
    <w:rsid w:val="00E8251E"/>
    <w:rsid w:val="00E8255E"/>
    <w:rsid w:val="00E8256A"/>
    <w:rsid w:val="00E826FF"/>
    <w:rsid w:val="00E82879"/>
    <w:rsid w:val="00E8288F"/>
    <w:rsid w:val="00E828EA"/>
    <w:rsid w:val="00E82AB6"/>
    <w:rsid w:val="00E82AC8"/>
    <w:rsid w:val="00E82C43"/>
    <w:rsid w:val="00E82D33"/>
    <w:rsid w:val="00E82D34"/>
    <w:rsid w:val="00E82E6A"/>
    <w:rsid w:val="00E82FFC"/>
    <w:rsid w:val="00E834B7"/>
    <w:rsid w:val="00E83709"/>
    <w:rsid w:val="00E837B2"/>
    <w:rsid w:val="00E839C5"/>
    <w:rsid w:val="00E839C8"/>
    <w:rsid w:val="00E83A83"/>
    <w:rsid w:val="00E83A95"/>
    <w:rsid w:val="00E83AFE"/>
    <w:rsid w:val="00E83B7B"/>
    <w:rsid w:val="00E83F2D"/>
    <w:rsid w:val="00E83F96"/>
    <w:rsid w:val="00E83FB8"/>
    <w:rsid w:val="00E83FD3"/>
    <w:rsid w:val="00E84132"/>
    <w:rsid w:val="00E84194"/>
    <w:rsid w:val="00E842E9"/>
    <w:rsid w:val="00E84454"/>
    <w:rsid w:val="00E8450F"/>
    <w:rsid w:val="00E84543"/>
    <w:rsid w:val="00E845D4"/>
    <w:rsid w:val="00E846E2"/>
    <w:rsid w:val="00E8473F"/>
    <w:rsid w:val="00E848B7"/>
    <w:rsid w:val="00E84999"/>
    <w:rsid w:val="00E84C73"/>
    <w:rsid w:val="00E84D59"/>
    <w:rsid w:val="00E84DB7"/>
    <w:rsid w:val="00E84DF1"/>
    <w:rsid w:val="00E84F24"/>
    <w:rsid w:val="00E85002"/>
    <w:rsid w:val="00E8510C"/>
    <w:rsid w:val="00E8515C"/>
    <w:rsid w:val="00E8516D"/>
    <w:rsid w:val="00E8526E"/>
    <w:rsid w:val="00E852B5"/>
    <w:rsid w:val="00E856C8"/>
    <w:rsid w:val="00E85943"/>
    <w:rsid w:val="00E85AF4"/>
    <w:rsid w:val="00E85C35"/>
    <w:rsid w:val="00E85C73"/>
    <w:rsid w:val="00E85E55"/>
    <w:rsid w:val="00E85E68"/>
    <w:rsid w:val="00E8609A"/>
    <w:rsid w:val="00E860EB"/>
    <w:rsid w:val="00E86216"/>
    <w:rsid w:val="00E8633A"/>
    <w:rsid w:val="00E86444"/>
    <w:rsid w:val="00E86446"/>
    <w:rsid w:val="00E86459"/>
    <w:rsid w:val="00E86544"/>
    <w:rsid w:val="00E86550"/>
    <w:rsid w:val="00E865D4"/>
    <w:rsid w:val="00E8661A"/>
    <w:rsid w:val="00E86B2A"/>
    <w:rsid w:val="00E86CD3"/>
    <w:rsid w:val="00E86D4B"/>
    <w:rsid w:val="00E86D97"/>
    <w:rsid w:val="00E86DBA"/>
    <w:rsid w:val="00E8705A"/>
    <w:rsid w:val="00E87094"/>
    <w:rsid w:val="00E871FE"/>
    <w:rsid w:val="00E873B2"/>
    <w:rsid w:val="00E87530"/>
    <w:rsid w:val="00E87570"/>
    <w:rsid w:val="00E87628"/>
    <w:rsid w:val="00E87667"/>
    <w:rsid w:val="00E87686"/>
    <w:rsid w:val="00E87718"/>
    <w:rsid w:val="00E8783A"/>
    <w:rsid w:val="00E8788B"/>
    <w:rsid w:val="00E878E0"/>
    <w:rsid w:val="00E87A49"/>
    <w:rsid w:val="00E87C1C"/>
    <w:rsid w:val="00E87D80"/>
    <w:rsid w:val="00E90001"/>
    <w:rsid w:val="00E9000E"/>
    <w:rsid w:val="00E90115"/>
    <w:rsid w:val="00E9030B"/>
    <w:rsid w:val="00E905BA"/>
    <w:rsid w:val="00E90A30"/>
    <w:rsid w:val="00E90A31"/>
    <w:rsid w:val="00E90B1D"/>
    <w:rsid w:val="00E90D07"/>
    <w:rsid w:val="00E90EC1"/>
    <w:rsid w:val="00E90ECC"/>
    <w:rsid w:val="00E9114B"/>
    <w:rsid w:val="00E912A3"/>
    <w:rsid w:val="00E912FA"/>
    <w:rsid w:val="00E91350"/>
    <w:rsid w:val="00E913FB"/>
    <w:rsid w:val="00E91421"/>
    <w:rsid w:val="00E915FC"/>
    <w:rsid w:val="00E917DF"/>
    <w:rsid w:val="00E91850"/>
    <w:rsid w:val="00E91858"/>
    <w:rsid w:val="00E91935"/>
    <w:rsid w:val="00E91A8F"/>
    <w:rsid w:val="00E91F04"/>
    <w:rsid w:val="00E91FE4"/>
    <w:rsid w:val="00E920EE"/>
    <w:rsid w:val="00E92199"/>
    <w:rsid w:val="00E922B6"/>
    <w:rsid w:val="00E9231A"/>
    <w:rsid w:val="00E923CB"/>
    <w:rsid w:val="00E924AA"/>
    <w:rsid w:val="00E924C2"/>
    <w:rsid w:val="00E92885"/>
    <w:rsid w:val="00E92888"/>
    <w:rsid w:val="00E928BE"/>
    <w:rsid w:val="00E92A63"/>
    <w:rsid w:val="00E92B7C"/>
    <w:rsid w:val="00E92BC4"/>
    <w:rsid w:val="00E92C34"/>
    <w:rsid w:val="00E92D33"/>
    <w:rsid w:val="00E92D6C"/>
    <w:rsid w:val="00E92DC5"/>
    <w:rsid w:val="00E92E48"/>
    <w:rsid w:val="00E92E89"/>
    <w:rsid w:val="00E92FAE"/>
    <w:rsid w:val="00E93236"/>
    <w:rsid w:val="00E93275"/>
    <w:rsid w:val="00E932F2"/>
    <w:rsid w:val="00E935D5"/>
    <w:rsid w:val="00E9366C"/>
    <w:rsid w:val="00E93726"/>
    <w:rsid w:val="00E93898"/>
    <w:rsid w:val="00E93B0D"/>
    <w:rsid w:val="00E93B65"/>
    <w:rsid w:val="00E93C07"/>
    <w:rsid w:val="00E93C6A"/>
    <w:rsid w:val="00E93CF7"/>
    <w:rsid w:val="00E93D1A"/>
    <w:rsid w:val="00E93DDB"/>
    <w:rsid w:val="00E93E05"/>
    <w:rsid w:val="00E93F49"/>
    <w:rsid w:val="00E93FEA"/>
    <w:rsid w:val="00E940C6"/>
    <w:rsid w:val="00E941F8"/>
    <w:rsid w:val="00E9421A"/>
    <w:rsid w:val="00E94227"/>
    <w:rsid w:val="00E942BB"/>
    <w:rsid w:val="00E942E9"/>
    <w:rsid w:val="00E944CF"/>
    <w:rsid w:val="00E945FB"/>
    <w:rsid w:val="00E945FD"/>
    <w:rsid w:val="00E94656"/>
    <w:rsid w:val="00E94788"/>
    <w:rsid w:val="00E9491D"/>
    <w:rsid w:val="00E949F7"/>
    <w:rsid w:val="00E94A35"/>
    <w:rsid w:val="00E94C34"/>
    <w:rsid w:val="00E94D09"/>
    <w:rsid w:val="00E94E08"/>
    <w:rsid w:val="00E94E73"/>
    <w:rsid w:val="00E94FAF"/>
    <w:rsid w:val="00E950F4"/>
    <w:rsid w:val="00E9510A"/>
    <w:rsid w:val="00E952B9"/>
    <w:rsid w:val="00E952E0"/>
    <w:rsid w:val="00E95489"/>
    <w:rsid w:val="00E955BC"/>
    <w:rsid w:val="00E95629"/>
    <w:rsid w:val="00E95676"/>
    <w:rsid w:val="00E959B8"/>
    <w:rsid w:val="00E95D12"/>
    <w:rsid w:val="00E95E3D"/>
    <w:rsid w:val="00E95E40"/>
    <w:rsid w:val="00E95F80"/>
    <w:rsid w:val="00E960A1"/>
    <w:rsid w:val="00E960AF"/>
    <w:rsid w:val="00E96182"/>
    <w:rsid w:val="00E9619E"/>
    <w:rsid w:val="00E962A7"/>
    <w:rsid w:val="00E962D4"/>
    <w:rsid w:val="00E96313"/>
    <w:rsid w:val="00E96326"/>
    <w:rsid w:val="00E963EE"/>
    <w:rsid w:val="00E96576"/>
    <w:rsid w:val="00E9657F"/>
    <w:rsid w:val="00E965E2"/>
    <w:rsid w:val="00E96679"/>
    <w:rsid w:val="00E966EB"/>
    <w:rsid w:val="00E96741"/>
    <w:rsid w:val="00E96887"/>
    <w:rsid w:val="00E9691C"/>
    <w:rsid w:val="00E969A9"/>
    <w:rsid w:val="00E96A04"/>
    <w:rsid w:val="00E96A3A"/>
    <w:rsid w:val="00E96B93"/>
    <w:rsid w:val="00E96BF0"/>
    <w:rsid w:val="00E96FE0"/>
    <w:rsid w:val="00E970A6"/>
    <w:rsid w:val="00E970C3"/>
    <w:rsid w:val="00E9749B"/>
    <w:rsid w:val="00E97B4D"/>
    <w:rsid w:val="00E97BE7"/>
    <w:rsid w:val="00E97CF3"/>
    <w:rsid w:val="00E97EFC"/>
    <w:rsid w:val="00E97FDA"/>
    <w:rsid w:val="00EA0476"/>
    <w:rsid w:val="00EA049C"/>
    <w:rsid w:val="00EA0743"/>
    <w:rsid w:val="00EA09BC"/>
    <w:rsid w:val="00EA09DE"/>
    <w:rsid w:val="00EA0A1E"/>
    <w:rsid w:val="00EA0A36"/>
    <w:rsid w:val="00EA0A3B"/>
    <w:rsid w:val="00EA0B96"/>
    <w:rsid w:val="00EA0C70"/>
    <w:rsid w:val="00EA0E00"/>
    <w:rsid w:val="00EA10D0"/>
    <w:rsid w:val="00EA1214"/>
    <w:rsid w:val="00EA14F2"/>
    <w:rsid w:val="00EA1531"/>
    <w:rsid w:val="00EA153B"/>
    <w:rsid w:val="00EA16BD"/>
    <w:rsid w:val="00EA1777"/>
    <w:rsid w:val="00EA17F2"/>
    <w:rsid w:val="00EA1A08"/>
    <w:rsid w:val="00EA1ADE"/>
    <w:rsid w:val="00EA1B74"/>
    <w:rsid w:val="00EA1DB3"/>
    <w:rsid w:val="00EA1E2D"/>
    <w:rsid w:val="00EA1EEB"/>
    <w:rsid w:val="00EA201F"/>
    <w:rsid w:val="00EA20BB"/>
    <w:rsid w:val="00EA20F9"/>
    <w:rsid w:val="00EA2246"/>
    <w:rsid w:val="00EA2546"/>
    <w:rsid w:val="00EA259D"/>
    <w:rsid w:val="00EA27BC"/>
    <w:rsid w:val="00EA2C0E"/>
    <w:rsid w:val="00EA2CDD"/>
    <w:rsid w:val="00EA2CE7"/>
    <w:rsid w:val="00EA2CF6"/>
    <w:rsid w:val="00EA2E8A"/>
    <w:rsid w:val="00EA3036"/>
    <w:rsid w:val="00EA3107"/>
    <w:rsid w:val="00EA33CA"/>
    <w:rsid w:val="00EA33D1"/>
    <w:rsid w:val="00EA346D"/>
    <w:rsid w:val="00EA34BF"/>
    <w:rsid w:val="00EA37A9"/>
    <w:rsid w:val="00EA37FC"/>
    <w:rsid w:val="00EA3912"/>
    <w:rsid w:val="00EA3922"/>
    <w:rsid w:val="00EA39B7"/>
    <w:rsid w:val="00EA3AB4"/>
    <w:rsid w:val="00EA3AF2"/>
    <w:rsid w:val="00EA43DD"/>
    <w:rsid w:val="00EA4497"/>
    <w:rsid w:val="00EA465F"/>
    <w:rsid w:val="00EA46C5"/>
    <w:rsid w:val="00EA4703"/>
    <w:rsid w:val="00EA48AF"/>
    <w:rsid w:val="00EA4A1D"/>
    <w:rsid w:val="00EA4A38"/>
    <w:rsid w:val="00EA4ACB"/>
    <w:rsid w:val="00EA4DE9"/>
    <w:rsid w:val="00EA4DFD"/>
    <w:rsid w:val="00EA4F0C"/>
    <w:rsid w:val="00EA5085"/>
    <w:rsid w:val="00EA51DD"/>
    <w:rsid w:val="00EA53D2"/>
    <w:rsid w:val="00EA542A"/>
    <w:rsid w:val="00EA5447"/>
    <w:rsid w:val="00EA5464"/>
    <w:rsid w:val="00EA570C"/>
    <w:rsid w:val="00EA572C"/>
    <w:rsid w:val="00EA57FE"/>
    <w:rsid w:val="00EA5884"/>
    <w:rsid w:val="00EA5BC4"/>
    <w:rsid w:val="00EA5C17"/>
    <w:rsid w:val="00EA5D0F"/>
    <w:rsid w:val="00EA5D58"/>
    <w:rsid w:val="00EA5EB5"/>
    <w:rsid w:val="00EA61A5"/>
    <w:rsid w:val="00EA6207"/>
    <w:rsid w:val="00EA652A"/>
    <w:rsid w:val="00EA6789"/>
    <w:rsid w:val="00EA6790"/>
    <w:rsid w:val="00EA67F3"/>
    <w:rsid w:val="00EA695A"/>
    <w:rsid w:val="00EA699C"/>
    <w:rsid w:val="00EA6CD9"/>
    <w:rsid w:val="00EA6D75"/>
    <w:rsid w:val="00EA7040"/>
    <w:rsid w:val="00EA70C9"/>
    <w:rsid w:val="00EA70E6"/>
    <w:rsid w:val="00EA719C"/>
    <w:rsid w:val="00EA7267"/>
    <w:rsid w:val="00EA733F"/>
    <w:rsid w:val="00EA743C"/>
    <w:rsid w:val="00EA7549"/>
    <w:rsid w:val="00EA77CC"/>
    <w:rsid w:val="00EA78A6"/>
    <w:rsid w:val="00EA7996"/>
    <w:rsid w:val="00EA7ACE"/>
    <w:rsid w:val="00EA7C61"/>
    <w:rsid w:val="00EA7DD9"/>
    <w:rsid w:val="00EA7DF7"/>
    <w:rsid w:val="00EA7E6F"/>
    <w:rsid w:val="00EA7F98"/>
    <w:rsid w:val="00EA7FB4"/>
    <w:rsid w:val="00EB012C"/>
    <w:rsid w:val="00EB0370"/>
    <w:rsid w:val="00EB0426"/>
    <w:rsid w:val="00EB070A"/>
    <w:rsid w:val="00EB076D"/>
    <w:rsid w:val="00EB0773"/>
    <w:rsid w:val="00EB08BE"/>
    <w:rsid w:val="00EB0D0D"/>
    <w:rsid w:val="00EB0E35"/>
    <w:rsid w:val="00EB0E64"/>
    <w:rsid w:val="00EB0F01"/>
    <w:rsid w:val="00EB1092"/>
    <w:rsid w:val="00EB13CA"/>
    <w:rsid w:val="00EB151C"/>
    <w:rsid w:val="00EB1547"/>
    <w:rsid w:val="00EB1710"/>
    <w:rsid w:val="00EB19FB"/>
    <w:rsid w:val="00EB1A07"/>
    <w:rsid w:val="00EB1DF1"/>
    <w:rsid w:val="00EB1E99"/>
    <w:rsid w:val="00EB1F06"/>
    <w:rsid w:val="00EB1FA3"/>
    <w:rsid w:val="00EB1FB6"/>
    <w:rsid w:val="00EB20BF"/>
    <w:rsid w:val="00EB22C6"/>
    <w:rsid w:val="00EB23E3"/>
    <w:rsid w:val="00EB2407"/>
    <w:rsid w:val="00EB2472"/>
    <w:rsid w:val="00EB248F"/>
    <w:rsid w:val="00EB276D"/>
    <w:rsid w:val="00EB2777"/>
    <w:rsid w:val="00EB27A2"/>
    <w:rsid w:val="00EB2916"/>
    <w:rsid w:val="00EB29D1"/>
    <w:rsid w:val="00EB2BA0"/>
    <w:rsid w:val="00EB2C50"/>
    <w:rsid w:val="00EB2C90"/>
    <w:rsid w:val="00EB2CD0"/>
    <w:rsid w:val="00EB2E11"/>
    <w:rsid w:val="00EB2E37"/>
    <w:rsid w:val="00EB2E42"/>
    <w:rsid w:val="00EB3019"/>
    <w:rsid w:val="00EB3034"/>
    <w:rsid w:val="00EB31EE"/>
    <w:rsid w:val="00EB329A"/>
    <w:rsid w:val="00EB32BE"/>
    <w:rsid w:val="00EB336A"/>
    <w:rsid w:val="00EB33A7"/>
    <w:rsid w:val="00EB368E"/>
    <w:rsid w:val="00EB3766"/>
    <w:rsid w:val="00EB37D2"/>
    <w:rsid w:val="00EB3814"/>
    <w:rsid w:val="00EB38C6"/>
    <w:rsid w:val="00EB39C2"/>
    <w:rsid w:val="00EB3A22"/>
    <w:rsid w:val="00EB3A67"/>
    <w:rsid w:val="00EB3AF8"/>
    <w:rsid w:val="00EB3B97"/>
    <w:rsid w:val="00EB3BF7"/>
    <w:rsid w:val="00EB3C4D"/>
    <w:rsid w:val="00EB3CE8"/>
    <w:rsid w:val="00EB3D10"/>
    <w:rsid w:val="00EB3E37"/>
    <w:rsid w:val="00EB3E7F"/>
    <w:rsid w:val="00EB3EEE"/>
    <w:rsid w:val="00EB3FCC"/>
    <w:rsid w:val="00EB4023"/>
    <w:rsid w:val="00EB431C"/>
    <w:rsid w:val="00EB440B"/>
    <w:rsid w:val="00EB448E"/>
    <w:rsid w:val="00EB4569"/>
    <w:rsid w:val="00EB4680"/>
    <w:rsid w:val="00EB4B55"/>
    <w:rsid w:val="00EB4B80"/>
    <w:rsid w:val="00EB4D32"/>
    <w:rsid w:val="00EB4E2F"/>
    <w:rsid w:val="00EB4E61"/>
    <w:rsid w:val="00EB4E70"/>
    <w:rsid w:val="00EB5026"/>
    <w:rsid w:val="00EB5233"/>
    <w:rsid w:val="00EB5286"/>
    <w:rsid w:val="00EB528C"/>
    <w:rsid w:val="00EB52D9"/>
    <w:rsid w:val="00EB5362"/>
    <w:rsid w:val="00EB53D8"/>
    <w:rsid w:val="00EB540E"/>
    <w:rsid w:val="00EB55C0"/>
    <w:rsid w:val="00EB5663"/>
    <w:rsid w:val="00EB568A"/>
    <w:rsid w:val="00EB5692"/>
    <w:rsid w:val="00EB5785"/>
    <w:rsid w:val="00EB5835"/>
    <w:rsid w:val="00EB588C"/>
    <w:rsid w:val="00EB5A35"/>
    <w:rsid w:val="00EB5A4E"/>
    <w:rsid w:val="00EB5C87"/>
    <w:rsid w:val="00EB5D49"/>
    <w:rsid w:val="00EB5D73"/>
    <w:rsid w:val="00EB60E8"/>
    <w:rsid w:val="00EB621C"/>
    <w:rsid w:val="00EB62F9"/>
    <w:rsid w:val="00EB6538"/>
    <w:rsid w:val="00EB6626"/>
    <w:rsid w:val="00EB698D"/>
    <w:rsid w:val="00EB6BD0"/>
    <w:rsid w:val="00EB6C59"/>
    <w:rsid w:val="00EB6CFE"/>
    <w:rsid w:val="00EB6EA5"/>
    <w:rsid w:val="00EB7051"/>
    <w:rsid w:val="00EB70A1"/>
    <w:rsid w:val="00EB70D3"/>
    <w:rsid w:val="00EB7150"/>
    <w:rsid w:val="00EB7215"/>
    <w:rsid w:val="00EB742C"/>
    <w:rsid w:val="00EB74F0"/>
    <w:rsid w:val="00EB766D"/>
    <w:rsid w:val="00EB7B9C"/>
    <w:rsid w:val="00EB7C28"/>
    <w:rsid w:val="00EB7CD4"/>
    <w:rsid w:val="00EB7D3A"/>
    <w:rsid w:val="00EB7E8C"/>
    <w:rsid w:val="00EB7FC8"/>
    <w:rsid w:val="00EB7FE3"/>
    <w:rsid w:val="00EC001F"/>
    <w:rsid w:val="00EC004B"/>
    <w:rsid w:val="00EC00FE"/>
    <w:rsid w:val="00EC01B9"/>
    <w:rsid w:val="00EC0361"/>
    <w:rsid w:val="00EC04DB"/>
    <w:rsid w:val="00EC063A"/>
    <w:rsid w:val="00EC077E"/>
    <w:rsid w:val="00EC08BF"/>
    <w:rsid w:val="00EC0A12"/>
    <w:rsid w:val="00EC0A66"/>
    <w:rsid w:val="00EC0D3F"/>
    <w:rsid w:val="00EC0D4B"/>
    <w:rsid w:val="00EC0F6E"/>
    <w:rsid w:val="00EC10A4"/>
    <w:rsid w:val="00EC10CC"/>
    <w:rsid w:val="00EC115B"/>
    <w:rsid w:val="00EC13CD"/>
    <w:rsid w:val="00EC144B"/>
    <w:rsid w:val="00EC145A"/>
    <w:rsid w:val="00EC1860"/>
    <w:rsid w:val="00EC1900"/>
    <w:rsid w:val="00EC1AE2"/>
    <w:rsid w:val="00EC1B6F"/>
    <w:rsid w:val="00EC1C87"/>
    <w:rsid w:val="00EC1E49"/>
    <w:rsid w:val="00EC1F94"/>
    <w:rsid w:val="00EC1F9E"/>
    <w:rsid w:val="00EC2147"/>
    <w:rsid w:val="00EC21C2"/>
    <w:rsid w:val="00EC22A8"/>
    <w:rsid w:val="00EC22B9"/>
    <w:rsid w:val="00EC2383"/>
    <w:rsid w:val="00EC240B"/>
    <w:rsid w:val="00EC24B9"/>
    <w:rsid w:val="00EC2759"/>
    <w:rsid w:val="00EC27F4"/>
    <w:rsid w:val="00EC2A58"/>
    <w:rsid w:val="00EC2B27"/>
    <w:rsid w:val="00EC2BDF"/>
    <w:rsid w:val="00EC2EE7"/>
    <w:rsid w:val="00EC2F32"/>
    <w:rsid w:val="00EC302D"/>
    <w:rsid w:val="00EC30C7"/>
    <w:rsid w:val="00EC3140"/>
    <w:rsid w:val="00EC3158"/>
    <w:rsid w:val="00EC3350"/>
    <w:rsid w:val="00EC3472"/>
    <w:rsid w:val="00EC34F0"/>
    <w:rsid w:val="00EC384E"/>
    <w:rsid w:val="00EC3A79"/>
    <w:rsid w:val="00EC3B48"/>
    <w:rsid w:val="00EC3B6F"/>
    <w:rsid w:val="00EC3B8B"/>
    <w:rsid w:val="00EC3B8D"/>
    <w:rsid w:val="00EC3C36"/>
    <w:rsid w:val="00EC3CA3"/>
    <w:rsid w:val="00EC3CEC"/>
    <w:rsid w:val="00EC3D0E"/>
    <w:rsid w:val="00EC3E15"/>
    <w:rsid w:val="00EC3FEF"/>
    <w:rsid w:val="00EC3FFB"/>
    <w:rsid w:val="00EC4019"/>
    <w:rsid w:val="00EC41B6"/>
    <w:rsid w:val="00EC440F"/>
    <w:rsid w:val="00EC4476"/>
    <w:rsid w:val="00EC449C"/>
    <w:rsid w:val="00EC44DA"/>
    <w:rsid w:val="00EC455D"/>
    <w:rsid w:val="00EC4625"/>
    <w:rsid w:val="00EC46B1"/>
    <w:rsid w:val="00EC4765"/>
    <w:rsid w:val="00EC479A"/>
    <w:rsid w:val="00EC47C3"/>
    <w:rsid w:val="00EC4A5D"/>
    <w:rsid w:val="00EC4B52"/>
    <w:rsid w:val="00EC4BBE"/>
    <w:rsid w:val="00EC4F9E"/>
    <w:rsid w:val="00EC5031"/>
    <w:rsid w:val="00EC5069"/>
    <w:rsid w:val="00EC5121"/>
    <w:rsid w:val="00EC527E"/>
    <w:rsid w:val="00EC5472"/>
    <w:rsid w:val="00EC5561"/>
    <w:rsid w:val="00EC5619"/>
    <w:rsid w:val="00EC56E3"/>
    <w:rsid w:val="00EC56FC"/>
    <w:rsid w:val="00EC57BA"/>
    <w:rsid w:val="00EC5A86"/>
    <w:rsid w:val="00EC5A95"/>
    <w:rsid w:val="00EC5B64"/>
    <w:rsid w:val="00EC5C03"/>
    <w:rsid w:val="00EC5C71"/>
    <w:rsid w:val="00EC5DD5"/>
    <w:rsid w:val="00EC5EDA"/>
    <w:rsid w:val="00EC5F07"/>
    <w:rsid w:val="00EC6329"/>
    <w:rsid w:val="00EC63DC"/>
    <w:rsid w:val="00EC6427"/>
    <w:rsid w:val="00EC6511"/>
    <w:rsid w:val="00EC6512"/>
    <w:rsid w:val="00EC6644"/>
    <w:rsid w:val="00EC68BC"/>
    <w:rsid w:val="00EC69B7"/>
    <w:rsid w:val="00EC69EC"/>
    <w:rsid w:val="00EC6A8B"/>
    <w:rsid w:val="00EC6C78"/>
    <w:rsid w:val="00EC6DEE"/>
    <w:rsid w:val="00EC6F20"/>
    <w:rsid w:val="00EC7003"/>
    <w:rsid w:val="00EC7014"/>
    <w:rsid w:val="00EC70DB"/>
    <w:rsid w:val="00EC71C5"/>
    <w:rsid w:val="00EC7443"/>
    <w:rsid w:val="00EC749A"/>
    <w:rsid w:val="00EC75CD"/>
    <w:rsid w:val="00EC78CF"/>
    <w:rsid w:val="00EC7911"/>
    <w:rsid w:val="00EC7A0D"/>
    <w:rsid w:val="00EC7A9E"/>
    <w:rsid w:val="00EC7B17"/>
    <w:rsid w:val="00ED0457"/>
    <w:rsid w:val="00ED0482"/>
    <w:rsid w:val="00ED06ED"/>
    <w:rsid w:val="00ED0AAF"/>
    <w:rsid w:val="00ED0B25"/>
    <w:rsid w:val="00ED0C14"/>
    <w:rsid w:val="00ED0D2D"/>
    <w:rsid w:val="00ED0E86"/>
    <w:rsid w:val="00ED0ECC"/>
    <w:rsid w:val="00ED0EE1"/>
    <w:rsid w:val="00ED0EEB"/>
    <w:rsid w:val="00ED10F9"/>
    <w:rsid w:val="00ED1100"/>
    <w:rsid w:val="00ED1343"/>
    <w:rsid w:val="00ED165D"/>
    <w:rsid w:val="00ED16A7"/>
    <w:rsid w:val="00ED16D5"/>
    <w:rsid w:val="00ED182B"/>
    <w:rsid w:val="00ED183A"/>
    <w:rsid w:val="00ED18BC"/>
    <w:rsid w:val="00ED18BF"/>
    <w:rsid w:val="00ED1A79"/>
    <w:rsid w:val="00ED1B99"/>
    <w:rsid w:val="00ED1C44"/>
    <w:rsid w:val="00ED1EF9"/>
    <w:rsid w:val="00ED2024"/>
    <w:rsid w:val="00ED2238"/>
    <w:rsid w:val="00ED2291"/>
    <w:rsid w:val="00ED22F3"/>
    <w:rsid w:val="00ED2435"/>
    <w:rsid w:val="00ED2675"/>
    <w:rsid w:val="00ED26B1"/>
    <w:rsid w:val="00ED27D0"/>
    <w:rsid w:val="00ED27F6"/>
    <w:rsid w:val="00ED2816"/>
    <w:rsid w:val="00ED292D"/>
    <w:rsid w:val="00ED2956"/>
    <w:rsid w:val="00ED29EE"/>
    <w:rsid w:val="00ED2A42"/>
    <w:rsid w:val="00ED2B28"/>
    <w:rsid w:val="00ED2CC7"/>
    <w:rsid w:val="00ED2CE1"/>
    <w:rsid w:val="00ED2D77"/>
    <w:rsid w:val="00ED2D7E"/>
    <w:rsid w:val="00ED2D95"/>
    <w:rsid w:val="00ED2E09"/>
    <w:rsid w:val="00ED2EB7"/>
    <w:rsid w:val="00ED3187"/>
    <w:rsid w:val="00ED3259"/>
    <w:rsid w:val="00ED354C"/>
    <w:rsid w:val="00ED3623"/>
    <w:rsid w:val="00ED3663"/>
    <w:rsid w:val="00ED3C58"/>
    <w:rsid w:val="00ED3CC0"/>
    <w:rsid w:val="00ED3CC7"/>
    <w:rsid w:val="00ED3E58"/>
    <w:rsid w:val="00ED3F24"/>
    <w:rsid w:val="00ED3F25"/>
    <w:rsid w:val="00ED4016"/>
    <w:rsid w:val="00ED407A"/>
    <w:rsid w:val="00ED4145"/>
    <w:rsid w:val="00ED4147"/>
    <w:rsid w:val="00ED41B5"/>
    <w:rsid w:val="00ED4309"/>
    <w:rsid w:val="00ED43DC"/>
    <w:rsid w:val="00ED4580"/>
    <w:rsid w:val="00ED48D2"/>
    <w:rsid w:val="00ED4999"/>
    <w:rsid w:val="00ED4A6B"/>
    <w:rsid w:val="00ED4BDA"/>
    <w:rsid w:val="00ED4C59"/>
    <w:rsid w:val="00ED4CD2"/>
    <w:rsid w:val="00ED4D38"/>
    <w:rsid w:val="00ED4DB9"/>
    <w:rsid w:val="00ED4DC9"/>
    <w:rsid w:val="00ED4DD7"/>
    <w:rsid w:val="00ED4FFB"/>
    <w:rsid w:val="00ED50A1"/>
    <w:rsid w:val="00ED51DE"/>
    <w:rsid w:val="00ED5499"/>
    <w:rsid w:val="00ED55E3"/>
    <w:rsid w:val="00ED5B14"/>
    <w:rsid w:val="00ED5BC4"/>
    <w:rsid w:val="00ED5C38"/>
    <w:rsid w:val="00ED5C98"/>
    <w:rsid w:val="00ED5D8C"/>
    <w:rsid w:val="00ED5DB4"/>
    <w:rsid w:val="00ED5DC8"/>
    <w:rsid w:val="00ED5F23"/>
    <w:rsid w:val="00ED5F4F"/>
    <w:rsid w:val="00ED5FAC"/>
    <w:rsid w:val="00ED6173"/>
    <w:rsid w:val="00ED6225"/>
    <w:rsid w:val="00ED6267"/>
    <w:rsid w:val="00ED6278"/>
    <w:rsid w:val="00ED6453"/>
    <w:rsid w:val="00ED6571"/>
    <w:rsid w:val="00ED674A"/>
    <w:rsid w:val="00ED6778"/>
    <w:rsid w:val="00ED6A5D"/>
    <w:rsid w:val="00ED6AEC"/>
    <w:rsid w:val="00ED6BD4"/>
    <w:rsid w:val="00ED6CD0"/>
    <w:rsid w:val="00ED6EC1"/>
    <w:rsid w:val="00ED6F47"/>
    <w:rsid w:val="00ED7039"/>
    <w:rsid w:val="00ED7165"/>
    <w:rsid w:val="00ED71B0"/>
    <w:rsid w:val="00ED73F3"/>
    <w:rsid w:val="00ED7463"/>
    <w:rsid w:val="00ED751B"/>
    <w:rsid w:val="00ED75B0"/>
    <w:rsid w:val="00ED76F1"/>
    <w:rsid w:val="00ED788C"/>
    <w:rsid w:val="00ED7904"/>
    <w:rsid w:val="00ED797E"/>
    <w:rsid w:val="00ED79F1"/>
    <w:rsid w:val="00ED7C2C"/>
    <w:rsid w:val="00ED7CCB"/>
    <w:rsid w:val="00ED7DE0"/>
    <w:rsid w:val="00ED7EA9"/>
    <w:rsid w:val="00ED7F8D"/>
    <w:rsid w:val="00EE0274"/>
    <w:rsid w:val="00EE02C7"/>
    <w:rsid w:val="00EE02E0"/>
    <w:rsid w:val="00EE03A5"/>
    <w:rsid w:val="00EE03C3"/>
    <w:rsid w:val="00EE056A"/>
    <w:rsid w:val="00EE059F"/>
    <w:rsid w:val="00EE0705"/>
    <w:rsid w:val="00EE0749"/>
    <w:rsid w:val="00EE07F3"/>
    <w:rsid w:val="00EE08CB"/>
    <w:rsid w:val="00EE0A14"/>
    <w:rsid w:val="00EE0B51"/>
    <w:rsid w:val="00EE0D18"/>
    <w:rsid w:val="00EE0D9F"/>
    <w:rsid w:val="00EE0E76"/>
    <w:rsid w:val="00EE0FDF"/>
    <w:rsid w:val="00EE109B"/>
    <w:rsid w:val="00EE11C8"/>
    <w:rsid w:val="00EE1384"/>
    <w:rsid w:val="00EE1416"/>
    <w:rsid w:val="00EE1672"/>
    <w:rsid w:val="00EE16DB"/>
    <w:rsid w:val="00EE1752"/>
    <w:rsid w:val="00EE1A0C"/>
    <w:rsid w:val="00EE1A83"/>
    <w:rsid w:val="00EE1A8A"/>
    <w:rsid w:val="00EE1DE2"/>
    <w:rsid w:val="00EE1EFE"/>
    <w:rsid w:val="00EE209C"/>
    <w:rsid w:val="00EE22C7"/>
    <w:rsid w:val="00EE233C"/>
    <w:rsid w:val="00EE2468"/>
    <w:rsid w:val="00EE2538"/>
    <w:rsid w:val="00EE25ED"/>
    <w:rsid w:val="00EE2B72"/>
    <w:rsid w:val="00EE2D30"/>
    <w:rsid w:val="00EE2D61"/>
    <w:rsid w:val="00EE2E9D"/>
    <w:rsid w:val="00EE2F5D"/>
    <w:rsid w:val="00EE2F75"/>
    <w:rsid w:val="00EE2FB5"/>
    <w:rsid w:val="00EE32D4"/>
    <w:rsid w:val="00EE3330"/>
    <w:rsid w:val="00EE33AD"/>
    <w:rsid w:val="00EE343C"/>
    <w:rsid w:val="00EE3522"/>
    <w:rsid w:val="00EE3651"/>
    <w:rsid w:val="00EE3773"/>
    <w:rsid w:val="00EE3887"/>
    <w:rsid w:val="00EE3A21"/>
    <w:rsid w:val="00EE3A44"/>
    <w:rsid w:val="00EE3AF4"/>
    <w:rsid w:val="00EE3B62"/>
    <w:rsid w:val="00EE3ED2"/>
    <w:rsid w:val="00EE3EFE"/>
    <w:rsid w:val="00EE3F88"/>
    <w:rsid w:val="00EE42F7"/>
    <w:rsid w:val="00EE4393"/>
    <w:rsid w:val="00EE43A4"/>
    <w:rsid w:val="00EE43ED"/>
    <w:rsid w:val="00EE44E4"/>
    <w:rsid w:val="00EE4529"/>
    <w:rsid w:val="00EE4753"/>
    <w:rsid w:val="00EE48C3"/>
    <w:rsid w:val="00EE48DA"/>
    <w:rsid w:val="00EE4982"/>
    <w:rsid w:val="00EE4A63"/>
    <w:rsid w:val="00EE4A6A"/>
    <w:rsid w:val="00EE4AE3"/>
    <w:rsid w:val="00EE4B81"/>
    <w:rsid w:val="00EE4D56"/>
    <w:rsid w:val="00EE4D57"/>
    <w:rsid w:val="00EE4DA1"/>
    <w:rsid w:val="00EE4E9E"/>
    <w:rsid w:val="00EE5099"/>
    <w:rsid w:val="00EE537A"/>
    <w:rsid w:val="00EE558F"/>
    <w:rsid w:val="00EE5725"/>
    <w:rsid w:val="00EE5775"/>
    <w:rsid w:val="00EE5783"/>
    <w:rsid w:val="00EE57A5"/>
    <w:rsid w:val="00EE5808"/>
    <w:rsid w:val="00EE58DA"/>
    <w:rsid w:val="00EE5A1A"/>
    <w:rsid w:val="00EE5B46"/>
    <w:rsid w:val="00EE5B47"/>
    <w:rsid w:val="00EE600B"/>
    <w:rsid w:val="00EE60A6"/>
    <w:rsid w:val="00EE60D4"/>
    <w:rsid w:val="00EE61CC"/>
    <w:rsid w:val="00EE61DB"/>
    <w:rsid w:val="00EE6258"/>
    <w:rsid w:val="00EE629B"/>
    <w:rsid w:val="00EE641E"/>
    <w:rsid w:val="00EE643B"/>
    <w:rsid w:val="00EE65F4"/>
    <w:rsid w:val="00EE6636"/>
    <w:rsid w:val="00EE667D"/>
    <w:rsid w:val="00EE66C5"/>
    <w:rsid w:val="00EE66F8"/>
    <w:rsid w:val="00EE673C"/>
    <w:rsid w:val="00EE67BB"/>
    <w:rsid w:val="00EE67D7"/>
    <w:rsid w:val="00EE68A8"/>
    <w:rsid w:val="00EE6AF0"/>
    <w:rsid w:val="00EE6C6B"/>
    <w:rsid w:val="00EE6CDE"/>
    <w:rsid w:val="00EE6FC5"/>
    <w:rsid w:val="00EE70C5"/>
    <w:rsid w:val="00EE736D"/>
    <w:rsid w:val="00EE7545"/>
    <w:rsid w:val="00EE78CB"/>
    <w:rsid w:val="00EE78E3"/>
    <w:rsid w:val="00EE7A91"/>
    <w:rsid w:val="00EE7BB0"/>
    <w:rsid w:val="00EE7C00"/>
    <w:rsid w:val="00EE7F0C"/>
    <w:rsid w:val="00EF00AF"/>
    <w:rsid w:val="00EF0286"/>
    <w:rsid w:val="00EF05A6"/>
    <w:rsid w:val="00EF06A5"/>
    <w:rsid w:val="00EF0833"/>
    <w:rsid w:val="00EF0BE0"/>
    <w:rsid w:val="00EF0C23"/>
    <w:rsid w:val="00EF0CC5"/>
    <w:rsid w:val="00EF0E47"/>
    <w:rsid w:val="00EF0EBD"/>
    <w:rsid w:val="00EF0EFC"/>
    <w:rsid w:val="00EF105F"/>
    <w:rsid w:val="00EF11F1"/>
    <w:rsid w:val="00EF12C9"/>
    <w:rsid w:val="00EF12FD"/>
    <w:rsid w:val="00EF13FA"/>
    <w:rsid w:val="00EF156F"/>
    <w:rsid w:val="00EF16A7"/>
    <w:rsid w:val="00EF16BE"/>
    <w:rsid w:val="00EF16CD"/>
    <w:rsid w:val="00EF16D8"/>
    <w:rsid w:val="00EF173A"/>
    <w:rsid w:val="00EF19BC"/>
    <w:rsid w:val="00EF19FF"/>
    <w:rsid w:val="00EF1A12"/>
    <w:rsid w:val="00EF1B6B"/>
    <w:rsid w:val="00EF1E41"/>
    <w:rsid w:val="00EF1E5D"/>
    <w:rsid w:val="00EF1F6F"/>
    <w:rsid w:val="00EF203B"/>
    <w:rsid w:val="00EF20AC"/>
    <w:rsid w:val="00EF2105"/>
    <w:rsid w:val="00EF2289"/>
    <w:rsid w:val="00EF24E3"/>
    <w:rsid w:val="00EF2928"/>
    <w:rsid w:val="00EF2946"/>
    <w:rsid w:val="00EF2A7C"/>
    <w:rsid w:val="00EF2B9D"/>
    <w:rsid w:val="00EF2D1B"/>
    <w:rsid w:val="00EF2EEA"/>
    <w:rsid w:val="00EF3054"/>
    <w:rsid w:val="00EF31AC"/>
    <w:rsid w:val="00EF3208"/>
    <w:rsid w:val="00EF32E5"/>
    <w:rsid w:val="00EF330B"/>
    <w:rsid w:val="00EF33D5"/>
    <w:rsid w:val="00EF33D8"/>
    <w:rsid w:val="00EF341F"/>
    <w:rsid w:val="00EF343E"/>
    <w:rsid w:val="00EF371D"/>
    <w:rsid w:val="00EF3804"/>
    <w:rsid w:val="00EF385A"/>
    <w:rsid w:val="00EF396E"/>
    <w:rsid w:val="00EF399E"/>
    <w:rsid w:val="00EF3A82"/>
    <w:rsid w:val="00EF3BA2"/>
    <w:rsid w:val="00EF3D7E"/>
    <w:rsid w:val="00EF3EAA"/>
    <w:rsid w:val="00EF3F0F"/>
    <w:rsid w:val="00EF4034"/>
    <w:rsid w:val="00EF40CB"/>
    <w:rsid w:val="00EF4114"/>
    <w:rsid w:val="00EF42F4"/>
    <w:rsid w:val="00EF4377"/>
    <w:rsid w:val="00EF4418"/>
    <w:rsid w:val="00EF49C8"/>
    <w:rsid w:val="00EF4A41"/>
    <w:rsid w:val="00EF4B2E"/>
    <w:rsid w:val="00EF4B63"/>
    <w:rsid w:val="00EF4F31"/>
    <w:rsid w:val="00EF4F35"/>
    <w:rsid w:val="00EF4F43"/>
    <w:rsid w:val="00EF5050"/>
    <w:rsid w:val="00EF50A7"/>
    <w:rsid w:val="00EF50BA"/>
    <w:rsid w:val="00EF5111"/>
    <w:rsid w:val="00EF51BE"/>
    <w:rsid w:val="00EF5226"/>
    <w:rsid w:val="00EF55B9"/>
    <w:rsid w:val="00EF55F5"/>
    <w:rsid w:val="00EF5643"/>
    <w:rsid w:val="00EF5733"/>
    <w:rsid w:val="00EF579F"/>
    <w:rsid w:val="00EF59E6"/>
    <w:rsid w:val="00EF5B59"/>
    <w:rsid w:val="00EF5BCB"/>
    <w:rsid w:val="00EF5D07"/>
    <w:rsid w:val="00EF5E2E"/>
    <w:rsid w:val="00EF5FC8"/>
    <w:rsid w:val="00EF5FCA"/>
    <w:rsid w:val="00EF5FF8"/>
    <w:rsid w:val="00EF610D"/>
    <w:rsid w:val="00EF6216"/>
    <w:rsid w:val="00EF6681"/>
    <w:rsid w:val="00EF6700"/>
    <w:rsid w:val="00EF679F"/>
    <w:rsid w:val="00EF6972"/>
    <w:rsid w:val="00EF6973"/>
    <w:rsid w:val="00EF69DE"/>
    <w:rsid w:val="00EF6BB3"/>
    <w:rsid w:val="00EF6D12"/>
    <w:rsid w:val="00EF6E90"/>
    <w:rsid w:val="00EF6F6E"/>
    <w:rsid w:val="00EF736E"/>
    <w:rsid w:val="00EF7385"/>
    <w:rsid w:val="00EF73CA"/>
    <w:rsid w:val="00EF73D8"/>
    <w:rsid w:val="00EF74F2"/>
    <w:rsid w:val="00EF763E"/>
    <w:rsid w:val="00EF7668"/>
    <w:rsid w:val="00EF7787"/>
    <w:rsid w:val="00EF7852"/>
    <w:rsid w:val="00EF798F"/>
    <w:rsid w:val="00EF7A6A"/>
    <w:rsid w:val="00EF7BBE"/>
    <w:rsid w:val="00EF7C35"/>
    <w:rsid w:val="00EF7C70"/>
    <w:rsid w:val="00EF7D5D"/>
    <w:rsid w:val="00F0009D"/>
    <w:rsid w:val="00F000C4"/>
    <w:rsid w:val="00F000DE"/>
    <w:rsid w:val="00F0010B"/>
    <w:rsid w:val="00F003A2"/>
    <w:rsid w:val="00F00568"/>
    <w:rsid w:val="00F008C8"/>
    <w:rsid w:val="00F00927"/>
    <w:rsid w:val="00F009C6"/>
    <w:rsid w:val="00F00A74"/>
    <w:rsid w:val="00F00AAD"/>
    <w:rsid w:val="00F00CD3"/>
    <w:rsid w:val="00F00DFC"/>
    <w:rsid w:val="00F00FA8"/>
    <w:rsid w:val="00F013D2"/>
    <w:rsid w:val="00F015E4"/>
    <w:rsid w:val="00F0166D"/>
    <w:rsid w:val="00F01742"/>
    <w:rsid w:val="00F01873"/>
    <w:rsid w:val="00F018CE"/>
    <w:rsid w:val="00F01964"/>
    <w:rsid w:val="00F019A0"/>
    <w:rsid w:val="00F01A75"/>
    <w:rsid w:val="00F01A77"/>
    <w:rsid w:val="00F01A88"/>
    <w:rsid w:val="00F01AB2"/>
    <w:rsid w:val="00F01ADB"/>
    <w:rsid w:val="00F01B77"/>
    <w:rsid w:val="00F01C91"/>
    <w:rsid w:val="00F01D89"/>
    <w:rsid w:val="00F01E0F"/>
    <w:rsid w:val="00F01F4E"/>
    <w:rsid w:val="00F020AC"/>
    <w:rsid w:val="00F02238"/>
    <w:rsid w:val="00F02276"/>
    <w:rsid w:val="00F02295"/>
    <w:rsid w:val="00F024F1"/>
    <w:rsid w:val="00F02506"/>
    <w:rsid w:val="00F02558"/>
    <w:rsid w:val="00F025D4"/>
    <w:rsid w:val="00F02683"/>
    <w:rsid w:val="00F02742"/>
    <w:rsid w:val="00F027CA"/>
    <w:rsid w:val="00F027D0"/>
    <w:rsid w:val="00F028DA"/>
    <w:rsid w:val="00F0291B"/>
    <w:rsid w:val="00F029BD"/>
    <w:rsid w:val="00F02A12"/>
    <w:rsid w:val="00F02B95"/>
    <w:rsid w:val="00F02BEC"/>
    <w:rsid w:val="00F02D63"/>
    <w:rsid w:val="00F02ECB"/>
    <w:rsid w:val="00F03013"/>
    <w:rsid w:val="00F03039"/>
    <w:rsid w:val="00F0303B"/>
    <w:rsid w:val="00F03098"/>
    <w:rsid w:val="00F030B3"/>
    <w:rsid w:val="00F0314A"/>
    <w:rsid w:val="00F03317"/>
    <w:rsid w:val="00F035EF"/>
    <w:rsid w:val="00F036B4"/>
    <w:rsid w:val="00F03726"/>
    <w:rsid w:val="00F03A18"/>
    <w:rsid w:val="00F03AF0"/>
    <w:rsid w:val="00F03CDD"/>
    <w:rsid w:val="00F03D72"/>
    <w:rsid w:val="00F03DA8"/>
    <w:rsid w:val="00F03E58"/>
    <w:rsid w:val="00F03E9E"/>
    <w:rsid w:val="00F03EB4"/>
    <w:rsid w:val="00F044CC"/>
    <w:rsid w:val="00F044CD"/>
    <w:rsid w:val="00F045CB"/>
    <w:rsid w:val="00F045E0"/>
    <w:rsid w:val="00F045F5"/>
    <w:rsid w:val="00F045FD"/>
    <w:rsid w:val="00F0464C"/>
    <w:rsid w:val="00F046F3"/>
    <w:rsid w:val="00F048CF"/>
    <w:rsid w:val="00F048DC"/>
    <w:rsid w:val="00F0494C"/>
    <w:rsid w:val="00F0497D"/>
    <w:rsid w:val="00F04C6B"/>
    <w:rsid w:val="00F04E81"/>
    <w:rsid w:val="00F052D8"/>
    <w:rsid w:val="00F056D0"/>
    <w:rsid w:val="00F0570F"/>
    <w:rsid w:val="00F0587F"/>
    <w:rsid w:val="00F0593F"/>
    <w:rsid w:val="00F059D1"/>
    <w:rsid w:val="00F05A1D"/>
    <w:rsid w:val="00F05AED"/>
    <w:rsid w:val="00F05B24"/>
    <w:rsid w:val="00F05B37"/>
    <w:rsid w:val="00F05B39"/>
    <w:rsid w:val="00F05C6F"/>
    <w:rsid w:val="00F05DD2"/>
    <w:rsid w:val="00F05F98"/>
    <w:rsid w:val="00F05FA9"/>
    <w:rsid w:val="00F06228"/>
    <w:rsid w:val="00F0623C"/>
    <w:rsid w:val="00F062E1"/>
    <w:rsid w:val="00F063DB"/>
    <w:rsid w:val="00F06612"/>
    <w:rsid w:val="00F06972"/>
    <w:rsid w:val="00F06C41"/>
    <w:rsid w:val="00F06E99"/>
    <w:rsid w:val="00F0711A"/>
    <w:rsid w:val="00F071B5"/>
    <w:rsid w:val="00F072DA"/>
    <w:rsid w:val="00F072DC"/>
    <w:rsid w:val="00F0753F"/>
    <w:rsid w:val="00F07659"/>
    <w:rsid w:val="00F07660"/>
    <w:rsid w:val="00F077BF"/>
    <w:rsid w:val="00F07815"/>
    <w:rsid w:val="00F07852"/>
    <w:rsid w:val="00F07858"/>
    <w:rsid w:val="00F078B9"/>
    <w:rsid w:val="00F0791B"/>
    <w:rsid w:val="00F07C5C"/>
    <w:rsid w:val="00F07F56"/>
    <w:rsid w:val="00F07F93"/>
    <w:rsid w:val="00F1002C"/>
    <w:rsid w:val="00F10045"/>
    <w:rsid w:val="00F1036D"/>
    <w:rsid w:val="00F10438"/>
    <w:rsid w:val="00F10738"/>
    <w:rsid w:val="00F10B72"/>
    <w:rsid w:val="00F10CC4"/>
    <w:rsid w:val="00F10DC0"/>
    <w:rsid w:val="00F10EB8"/>
    <w:rsid w:val="00F10F7C"/>
    <w:rsid w:val="00F110EE"/>
    <w:rsid w:val="00F114E7"/>
    <w:rsid w:val="00F11577"/>
    <w:rsid w:val="00F116D8"/>
    <w:rsid w:val="00F116E3"/>
    <w:rsid w:val="00F1170A"/>
    <w:rsid w:val="00F11710"/>
    <w:rsid w:val="00F11774"/>
    <w:rsid w:val="00F1192B"/>
    <w:rsid w:val="00F1196D"/>
    <w:rsid w:val="00F11A6A"/>
    <w:rsid w:val="00F11B4E"/>
    <w:rsid w:val="00F11BA0"/>
    <w:rsid w:val="00F11BED"/>
    <w:rsid w:val="00F11C85"/>
    <w:rsid w:val="00F11D08"/>
    <w:rsid w:val="00F11EF8"/>
    <w:rsid w:val="00F1204D"/>
    <w:rsid w:val="00F1208B"/>
    <w:rsid w:val="00F12176"/>
    <w:rsid w:val="00F121B4"/>
    <w:rsid w:val="00F12288"/>
    <w:rsid w:val="00F122BF"/>
    <w:rsid w:val="00F12372"/>
    <w:rsid w:val="00F1246A"/>
    <w:rsid w:val="00F124B2"/>
    <w:rsid w:val="00F124DE"/>
    <w:rsid w:val="00F126C1"/>
    <w:rsid w:val="00F126FB"/>
    <w:rsid w:val="00F12816"/>
    <w:rsid w:val="00F12A4E"/>
    <w:rsid w:val="00F12CC8"/>
    <w:rsid w:val="00F12F5D"/>
    <w:rsid w:val="00F12F72"/>
    <w:rsid w:val="00F131E7"/>
    <w:rsid w:val="00F131ED"/>
    <w:rsid w:val="00F13226"/>
    <w:rsid w:val="00F133BB"/>
    <w:rsid w:val="00F133D5"/>
    <w:rsid w:val="00F133F7"/>
    <w:rsid w:val="00F1340B"/>
    <w:rsid w:val="00F1341F"/>
    <w:rsid w:val="00F1353E"/>
    <w:rsid w:val="00F13601"/>
    <w:rsid w:val="00F13745"/>
    <w:rsid w:val="00F1378A"/>
    <w:rsid w:val="00F1381E"/>
    <w:rsid w:val="00F1386C"/>
    <w:rsid w:val="00F13889"/>
    <w:rsid w:val="00F138B2"/>
    <w:rsid w:val="00F13A44"/>
    <w:rsid w:val="00F13A66"/>
    <w:rsid w:val="00F13A67"/>
    <w:rsid w:val="00F13AA9"/>
    <w:rsid w:val="00F13B1D"/>
    <w:rsid w:val="00F13D75"/>
    <w:rsid w:val="00F13F16"/>
    <w:rsid w:val="00F1403D"/>
    <w:rsid w:val="00F14072"/>
    <w:rsid w:val="00F140C9"/>
    <w:rsid w:val="00F1439A"/>
    <w:rsid w:val="00F144DE"/>
    <w:rsid w:val="00F1466D"/>
    <w:rsid w:val="00F146A4"/>
    <w:rsid w:val="00F1472D"/>
    <w:rsid w:val="00F14955"/>
    <w:rsid w:val="00F149F0"/>
    <w:rsid w:val="00F14B5F"/>
    <w:rsid w:val="00F14B9D"/>
    <w:rsid w:val="00F14BA7"/>
    <w:rsid w:val="00F14E46"/>
    <w:rsid w:val="00F14E57"/>
    <w:rsid w:val="00F151BE"/>
    <w:rsid w:val="00F15300"/>
    <w:rsid w:val="00F154D9"/>
    <w:rsid w:val="00F15628"/>
    <w:rsid w:val="00F1570F"/>
    <w:rsid w:val="00F15769"/>
    <w:rsid w:val="00F158C4"/>
    <w:rsid w:val="00F15DD1"/>
    <w:rsid w:val="00F1602A"/>
    <w:rsid w:val="00F16040"/>
    <w:rsid w:val="00F16111"/>
    <w:rsid w:val="00F161EE"/>
    <w:rsid w:val="00F1652A"/>
    <w:rsid w:val="00F166B8"/>
    <w:rsid w:val="00F16719"/>
    <w:rsid w:val="00F16792"/>
    <w:rsid w:val="00F16868"/>
    <w:rsid w:val="00F1693C"/>
    <w:rsid w:val="00F169BC"/>
    <w:rsid w:val="00F16BE3"/>
    <w:rsid w:val="00F16C17"/>
    <w:rsid w:val="00F16C25"/>
    <w:rsid w:val="00F16C88"/>
    <w:rsid w:val="00F16DC7"/>
    <w:rsid w:val="00F16EB3"/>
    <w:rsid w:val="00F171E5"/>
    <w:rsid w:val="00F1724F"/>
    <w:rsid w:val="00F1726C"/>
    <w:rsid w:val="00F1750D"/>
    <w:rsid w:val="00F175E5"/>
    <w:rsid w:val="00F178AC"/>
    <w:rsid w:val="00F178B3"/>
    <w:rsid w:val="00F1797F"/>
    <w:rsid w:val="00F17A8A"/>
    <w:rsid w:val="00F17AA6"/>
    <w:rsid w:val="00F17CA9"/>
    <w:rsid w:val="00F17DEA"/>
    <w:rsid w:val="00F17E38"/>
    <w:rsid w:val="00F17EFF"/>
    <w:rsid w:val="00F17FB0"/>
    <w:rsid w:val="00F17FDC"/>
    <w:rsid w:val="00F17FE4"/>
    <w:rsid w:val="00F200E9"/>
    <w:rsid w:val="00F20249"/>
    <w:rsid w:val="00F20347"/>
    <w:rsid w:val="00F203D9"/>
    <w:rsid w:val="00F20579"/>
    <w:rsid w:val="00F20619"/>
    <w:rsid w:val="00F206D9"/>
    <w:rsid w:val="00F209D7"/>
    <w:rsid w:val="00F20AA9"/>
    <w:rsid w:val="00F20B7E"/>
    <w:rsid w:val="00F20B99"/>
    <w:rsid w:val="00F20CD2"/>
    <w:rsid w:val="00F20D5E"/>
    <w:rsid w:val="00F20F39"/>
    <w:rsid w:val="00F20F46"/>
    <w:rsid w:val="00F20FA8"/>
    <w:rsid w:val="00F211E4"/>
    <w:rsid w:val="00F21224"/>
    <w:rsid w:val="00F21295"/>
    <w:rsid w:val="00F2135D"/>
    <w:rsid w:val="00F21393"/>
    <w:rsid w:val="00F216AE"/>
    <w:rsid w:val="00F217A9"/>
    <w:rsid w:val="00F21863"/>
    <w:rsid w:val="00F219FC"/>
    <w:rsid w:val="00F21BE9"/>
    <w:rsid w:val="00F21C57"/>
    <w:rsid w:val="00F21DF1"/>
    <w:rsid w:val="00F21E28"/>
    <w:rsid w:val="00F21EC4"/>
    <w:rsid w:val="00F21F3E"/>
    <w:rsid w:val="00F22012"/>
    <w:rsid w:val="00F220B5"/>
    <w:rsid w:val="00F224B3"/>
    <w:rsid w:val="00F2272A"/>
    <w:rsid w:val="00F2278F"/>
    <w:rsid w:val="00F229A8"/>
    <w:rsid w:val="00F22A88"/>
    <w:rsid w:val="00F22B5E"/>
    <w:rsid w:val="00F22CEC"/>
    <w:rsid w:val="00F22D59"/>
    <w:rsid w:val="00F234E6"/>
    <w:rsid w:val="00F2355A"/>
    <w:rsid w:val="00F23653"/>
    <w:rsid w:val="00F236D7"/>
    <w:rsid w:val="00F23828"/>
    <w:rsid w:val="00F2388F"/>
    <w:rsid w:val="00F23BF0"/>
    <w:rsid w:val="00F23E73"/>
    <w:rsid w:val="00F23F6F"/>
    <w:rsid w:val="00F23FD2"/>
    <w:rsid w:val="00F24061"/>
    <w:rsid w:val="00F2410D"/>
    <w:rsid w:val="00F242CE"/>
    <w:rsid w:val="00F2453E"/>
    <w:rsid w:val="00F2455F"/>
    <w:rsid w:val="00F2469D"/>
    <w:rsid w:val="00F24737"/>
    <w:rsid w:val="00F24988"/>
    <w:rsid w:val="00F24A26"/>
    <w:rsid w:val="00F24AEE"/>
    <w:rsid w:val="00F24B2F"/>
    <w:rsid w:val="00F24C70"/>
    <w:rsid w:val="00F24CA9"/>
    <w:rsid w:val="00F25115"/>
    <w:rsid w:val="00F25147"/>
    <w:rsid w:val="00F2536B"/>
    <w:rsid w:val="00F25582"/>
    <w:rsid w:val="00F255D4"/>
    <w:rsid w:val="00F2575D"/>
    <w:rsid w:val="00F257D6"/>
    <w:rsid w:val="00F2581D"/>
    <w:rsid w:val="00F2583B"/>
    <w:rsid w:val="00F2584B"/>
    <w:rsid w:val="00F25877"/>
    <w:rsid w:val="00F25945"/>
    <w:rsid w:val="00F259BF"/>
    <w:rsid w:val="00F25A53"/>
    <w:rsid w:val="00F25D51"/>
    <w:rsid w:val="00F25DAA"/>
    <w:rsid w:val="00F25E06"/>
    <w:rsid w:val="00F25FD0"/>
    <w:rsid w:val="00F2612C"/>
    <w:rsid w:val="00F2617A"/>
    <w:rsid w:val="00F26279"/>
    <w:rsid w:val="00F262F9"/>
    <w:rsid w:val="00F2633A"/>
    <w:rsid w:val="00F26414"/>
    <w:rsid w:val="00F26427"/>
    <w:rsid w:val="00F264C9"/>
    <w:rsid w:val="00F264D1"/>
    <w:rsid w:val="00F2660C"/>
    <w:rsid w:val="00F2678F"/>
    <w:rsid w:val="00F26879"/>
    <w:rsid w:val="00F26EA8"/>
    <w:rsid w:val="00F2719C"/>
    <w:rsid w:val="00F271B1"/>
    <w:rsid w:val="00F271E2"/>
    <w:rsid w:val="00F272F8"/>
    <w:rsid w:val="00F2734E"/>
    <w:rsid w:val="00F27450"/>
    <w:rsid w:val="00F274A3"/>
    <w:rsid w:val="00F2757A"/>
    <w:rsid w:val="00F275F0"/>
    <w:rsid w:val="00F27686"/>
    <w:rsid w:val="00F277E3"/>
    <w:rsid w:val="00F27855"/>
    <w:rsid w:val="00F2792E"/>
    <w:rsid w:val="00F279DF"/>
    <w:rsid w:val="00F27A6C"/>
    <w:rsid w:val="00F27ACE"/>
    <w:rsid w:val="00F27AD0"/>
    <w:rsid w:val="00F27AF5"/>
    <w:rsid w:val="00F27B48"/>
    <w:rsid w:val="00F27E9B"/>
    <w:rsid w:val="00F27E9D"/>
    <w:rsid w:val="00F27F20"/>
    <w:rsid w:val="00F3021F"/>
    <w:rsid w:val="00F302BA"/>
    <w:rsid w:val="00F3039B"/>
    <w:rsid w:val="00F30521"/>
    <w:rsid w:val="00F3057B"/>
    <w:rsid w:val="00F3082E"/>
    <w:rsid w:val="00F30D92"/>
    <w:rsid w:val="00F31151"/>
    <w:rsid w:val="00F31230"/>
    <w:rsid w:val="00F31258"/>
    <w:rsid w:val="00F312F5"/>
    <w:rsid w:val="00F31356"/>
    <w:rsid w:val="00F313BA"/>
    <w:rsid w:val="00F315C5"/>
    <w:rsid w:val="00F316B1"/>
    <w:rsid w:val="00F317C4"/>
    <w:rsid w:val="00F3196A"/>
    <w:rsid w:val="00F3197B"/>
    <w:rsid w:val="00F319A0"/>
    <w:rsid w:val="00F31B58"/>
    <w:rsid w:val="00F31C61"/>
    <w:rsid w:val="00F31D71"/>
    <w:rsid w:val="00F31E14"/>
    <w:rsid w:val="00F31E93"/>
    <w:rsid w:val="00F31EE4"/>
    <w:rsid w:val="00F31F42"/>
    <w:rsid w:val="00F31F75"/>
    <w:rsid w:val="00F31FD8"/>
    <w:rsid w:val="00F322A4"/>
    <w:rsid w:val="00F322D9"/>
    <w:rsid w:val="00F323D6"/>
    <w:rsid w:val="00F324C0"/>
    <w:rsid w:val="00F3256D"/>
    <w:rsid w:val="00F32703"/>
    <w:rsid w:val="00F32791"/>
    <w:rsid w:val="00F329B6"/>
    <w:rsid w:val="00F32A5E"/>
    <w:rsid w:val="00F32AA1"/>
    <w:rsid w:val="00F32AF3"/>
    <w:rsid w:val="00F32BB4"/>
    <w:rsid w:val="00F32F16"/>
    <w:rsid w:val="00F33154"/>
    <w:rsid w:val="00F33205"/>
    <w:rsid w:val="00F33220"/>
    <w:rsid w:val="00F332CA"/>
    <w:rsid w:val="00F33345"/>
    <w:rsid w:val="00F3359C"/>
    <w:rsid w:val="00F335AC"/>
    <w:rsid w:val="00F336C4"/>
    <w:rsid w:val="00F33A3D"/>
    <w:rsid w:val="00F33A5A"/>
    <w:rsid w:val="00F33B59"/>
    <w:rsid w:val="00F33BA4"/>
    <w:rsid w:val="00F33D64"/>
    <w:rsid w:val="00F33F78"/>
    <w:rsid w:val="00F33FA0"/>
    <w:rsid w:val="00F3419C"/>
    <w:rsid w:val="00F345BC"/>
    <w:rsid w:val="00F345E6"/>
    <w:rsid w:val="00F346F3"/>
    <w:rsid w:val="00F3473D"/>
    <w:rsid w:val="00F34900"/>
    <w:rsid w:val="00F34BA1"/>
    <w:rsid w:val="00F34C43"/>
    <w:rsid w:val="00F34D57"/>
    <w:rsid w:val="00F34DBD"/>
    <w:rsid w:val="00F34E45"/>
    <w:rsid w:val="00F34FC7"/>
    <w:rsid w:val="00F35409"/>
    <w:rsid w:val="00F3540A"/>
    <w:rsid w:val="00F35447"/>
    <w:rsid w:val="00F35710"/>
    <w:rsid w:val="00F35716"/>
    <w:rsid w:val="00F35733"/>
    <w:rsid w:val="00F35742"/>
    <w:rsid w:val="00F35786"/>
    <w:rsid w:val="00F35817"/>
    <w:rsid w:val="00F35827"/>
    <w:rsid w:val="00F358A7"/>
    <w:rsid w:val="00F35A01"/>
    <w:rsid w:val="00F35B2B"/>
    <w:rsid w:val="00F35B38"/>
    <w:rsid w:val="00F35B8C"/>
    <w:rsid w:val="00F35C02"/>
    <w:rsid w:val="00F35C35"/>
    <w:rsid w:val="00F35C36"/>
    <w:rsid w:val="00F3619C"/>
    <w:rsid w:val="00F36377"/>
    <w:rsid w:val="00F36762"/>
    <w:rsid w:val="00F367B9"/>
    <w:rsid w:val="00F36933"/>
    <w:rsid w:val="00F36950"/>
    <w:rsid w:val="00F369AD"/>
    <w:rsid w:val="00F36A06"/>
    <w:rsid w:val="00F36A67"/>
    <w:rsid w:val="00F36A81"/>
    <w:rsid w:val="00F36C10"/>
    <w:rsid w:val="00F36D20"/>
    <w:rsid w:val="00F36E43"/>
    <w:rsid w:val="00F36E73"/>
    <w:rsid w:val="00F36F06"/>
    <w:rsid w:val="00F36F91"/>
    <w:rsid w:val="00F370DD"/>
    <w:rsid w:val="00F37329"/>
    <w:rsid w:val="00F37353"/>
    <w:rsid w:val="00F3740F"/>
    <w:rsid w:val="00F374B2"/>
    <w:rsid w:val="00F374E5"/>
    <w:rsid w:val="00F37695"/>
    <w:rsid w:val="00F376D1"/>
    <w:rsid w:val="00F378C3"/>
    <w:rsid w:val="00F37C3E"/>
    <w:rsid w:val="00F37E3C"/>
    <w:rsid w:val="00F37E6A"/>
    <w:rsid w:val="00F37FB0"/>
    <w:rsid w:val="00F40025"/>
    <w:rsid w:val="00F40091"/>
    <w:rsid w:val="00F4045B"/>
    <w:rsid w:val="00F40532"/>
    <w:rsid w:val="00F4056F"/>
    <w:rsid w:val="00F40605"/>
    <w:rsid w:val="00F40629"/>
    <w:rsid w:val="00F4064E"/>
    <w:rsid w:val="00F408CC"/>
    <w:rsid w:val="00F40A2A"/>
    <w:rsid w:val="00F40AD7"/>
    <w:rsid w:val="00F40C1B"/>
    <w:rsid w:val="00F40E1F"/>
    <w:rsid w:val="00F40F2F"/>
    <w:rsid w:val="00F412CA"/>
    <w:rsid w:val="00F412F9"/>
    <w:rsid w:val="00F41595"/>
    <w:rsid w:val="00F41765"/>
    <w:rsid w:val="00F418E8"/>
    <w:rsid w:val="00F41C8B"/>
    <w:rsid w:val="00F41D4F"/>
    <w:rsid w:val="00F41D84"/>
    <w:rsid w:val="00F41DFA"/>
    <w:rsid w:val="00F41E04"/>
    <w:rsid w:val="00F41E5E"/>
    <w:rsid w:val="00F424BC"/>
    <w:rsid w:val="00F425AC"/>
    <w:rsid w:val="00F426E8"/>
    <w:rsid w:val="00F4274F"/>
    <w:rsid w:val="00F428CC"/>
    <w:rsid w:val="00F42B04"/>
    <w:rsid w:val="00F42CEA"/>
    <w:rsid w:val="00F430CD"/>
    <w:rsid w:val="00F43368"/>
    <w:rsid w:val="00F43516"/>
    <w:rsid w:val="00F435E6"/>
    <w:rsid w:val="00F43606"/>
    <w:rsid w:val="00F43763"/>
    <w:rsid w:val="00F43797"/>
    <w:rsid w:val="00F4379D"/>
    <w:rsid w:val="00F43D65"/>
    <w:rsid w:val="00F43DEC"/>
    <w:rsid w:val="00F4403A"/>
    <w:rsid w:val="00F4423B"/>
    <w:rsid w:val="00F44250"/>
    <w:rsid w:val="00F44260"/>
    <w:rsid w:val="00F4432E"/>
    <w:rsid w:val="00F44402"/>
    <w:rsid w:val="00F445D4"/>
    <w:rsid w:val="00F446EC"/>
    <w:rsid w:val="00F447D3"/>
    <w:rsid w:val="00F44855"/>
    <w:rsid w:val="00F44A89"/>
    <w:rsid w:val="00F44AEF"/>
    <w:rsid w:val="00F44B5A"/>
    <w:rsid w:val="00F44B8A"/>
    <w:rsid w:val="00F44C19"/>
    <w:rsid w:val="00F44E1F"/>
    <w:rsid w:val="00F44F89"/>
    <w:rsid w:val="00F4501D"/>
    <w:rsid w:val="00F45044"/>
    <w:rsid w:val="00F45127"/>
    <w:rsid w:val="00F454F7"/>
    <w:rsid w:val="00F45657"/>
    <w:rsid w:val="00F4571F"/>
    <w:rsid w:val="00F457F3"/>
    <w:rsid w:val="00F45AE0"/>
    <w:rsid w:val="00F45DEA"/>
    <w:rsid w:val="00F45E2A"/>
    <w:rsid w:val="00F45E5E"/>
    <w:rsid w:val="00F45FAF"/>
    <w:rsid w:val="00F4609E"/>
    <w:rsid w:val="00F46241"/>
    <w:rsid w:val="00F46279"/>
    <w:rsid w:val="00F46488"/>
    <w:rsid w:val="00F46547"/>
    <w:rsid w:val="00F46563"/>
    <w:rsid w:val="00F4659E"/>
    <w:rsid w:val="00F465A1"/>
    <w:rsid w:val="00F4662E"/>
    <w:rsid w:val="00F466D4"/>
    <w:rsid w:val="00F46847"/>
    <w:rsid w:val="00F4685D"/>
    <w:rsid w:val="00F468C6"/>
    <w:rsid w:val="00F468CD"/>
    <w:rsid w:val="00F46960"/>
    <w:rsid w:val="00F46B00"/>
    <w:rsid w:val="00F46B6C"/>
    <w:rsid w:val="00F46B92"/>
    <w:rsid w:val="00F46C51"/>
    <w:rsid w:val="00F46C8D"/>
    <w:rsid w:val="00F4704C"/>
    <w:rsid w:val="00F4728D"/>
    <w:rsid w:val="00F472A1"/>
    <w:rsid w:val="00F47581"/>
    <w:rsid w:val="00F47740"/>
    <w:rsid w:val="00F4774A"/>
    <w:rsid w:val="00F4787F"/>
    <w:rsid w:val="00F47A22"/>
    <w:rsid w:val="00F47A32"/>
    <w:rsid w:val="00F47A7F"/>
    <w:rsid w:val="00F47ADE"/>
    <w:rsid w:val="00F47CD1"/>
    <w:rsid w:val="00F47D63"/>
    <w:rsid w:val="00F47D88"/>
    <w:rsid w:val="00F47E41"/>
    <w:rsid w:val="00F5003D"/>
    <w:rsid w:val="00F50056"/>
    <w:rsid w:val="00F50244"/>
    <w:rsid w:val="00F50279"/>
    <w:rsid w:val="00F502E3"/>
    <w:rsid w:val="00F50833"/>
    <w:rsid w:val="00F50881"/>
    <w:rsid w:val="00F509B2"/>
    <w:rsid w:val="00F50A8A"/>
    <w:rsid w:val="00F50BBE"/>
    <w:rsid w:val="00F50D6E"/>
    <w:rsid w:val="00F51052"/>
    <w:rsid w:val="00F51165"/>
    <w:rsid w:val="00F511D2"/>
    <w:rsid w:val="00F5123A"/>
    <w:rsid w:val="00F51314"/>
    <w:rsid w:val="00F5151B"/>
    <w:rsid w:val="00F51547"/>
    <w:rsid w:val="00F5164C"/>
    <w:rsid w:val="00F51739"/>
    <w:rsid w:val="00F518B4"/>
    <w:rsid w:val="00F51AA8"/>
    <w:rsid w:val="00F51B35"/>
    <w:rsid w:val="00F51BA6"/>
    <w:rsid w:val="00F51D01"/>
    <w:rsid w:val="00F51D96"/>
    <w:rsid w:val="00F51DF6"/>
    <w:rsid w:val="00F51F3B"/>
    <w:rsid w:val="00F52004"/>
    <w:rsid w:val="00F521F2"/>
    <w:rsid w:val="00F523BA"/>
    <w:rsid w:val="00F52425"/>
    <w:rsid w:val="00F525E1"/>
    <w:rsid w:val="00F528FD"/>
    <w:rsid w:val="00F5298A"/>
    <w:rsid w:val="00F52A1B"/>
    <w:rsid w:val="00F52B20"/>
    <w:rsid w:val="00F52B2B"/>
    <w:rsid w:val="00F52BDB"/>
    <w:rsid w:val="00F52C23"/>
    <w:rsid w:val="00F52C92"/>
    <w:rsid w:val="00F52E60"/>
    <w:rsid w:val="00F52FC1"/>
    <w:rsid w:val="00F53137"/>
    <w:rsid w:val="00F53155"/>
    <w:rsid w:val="00F53211"/>
    <w:rsid w:val="00F533CD"/>
    <w:rsid w:val="00F53409"/>
    <w:rsid w:val="00F5357E"/>
    <w:rsid w:val="00F53886"/>
    <w:rsid w:val="00F53AED"/>
    <w:rsid w:val="00F53F1C"/>
    <w:rsid w:val="00F53FAF"/>
    <w:rsid w:val="00F53FF2"/>
    <w:rsid w:val="00F5419A"/>
    <w:rsid w:val="00F5422D"/>
    <w:rsid w:val="00F54307"/>
    <w:rsid w:val="00F544F6"/>
    <w:rsid w:val="00F548EC"/>
    <w:rsid w:val="00F54E3B"/>
    <w:rsid w:val="00F54F1E"/>
    <w:rsid w:val="00F54F54"/>
    <w:rsid w:val="00F54F6E"/>
    <w:rsid w:val="00F5523E"/>
    <w:rsid w:val="00F55241"/>
    <w:rsid w:val="00F554C8"/>
    <w:rsid w:val="00F55589"/>
    <w:rsid w:val="00F555E0"/>
    <w:rsid w:val="00F556AD"/>
    <w:rsid w:val="00F55723"/>
    <w:rsid w:val="00F558F0"/>
    <w:rsid w:val="00F55947"/>
    <w:rsid w:val="00F55A73"/>
    <w:rsid w:val="00F55B4D"/>
    <w:rsid w:val="00F55CB6"/>
    <w:rsid w:val="00F55CD1"/>
    <w:rsid w:val="00F55CF3"/>
    <w:rsid w:val="00F55F4B"/>
    <w:rsid w:val="00F55FA2"/>
    <w:rsid w:val="00F56559"/>
    <w:rsid w:val="00F5666B"/>
    <w:rsid w:val="00F566C6"/>
    <w:rsid w:val="00F56769"/>
    <w:rsid w:val="00F5681F"/>
    <w:rsid w:val="00F56B2D"/>
    <w:rsid w:val="00F56BAB"/>
    <w:rsid w:val="00F56BDC"/>
    <w:rsid w:val="00F56E0E"/>
    <w:rsid w:val="00F56E65"/>
    <w:rsid w:val="00F57042"/>
    <w:rsid w:val="00F571AE"/>
    <w:rsid w:val="00F57287"/>
    <w:rsid w:val="00F572E2"/>
    <w:rsid w:val="00F57359"/>
    <w:rsid w:val="00F57420"/>
    <w:rsid w:val="00F57478"/>
    <w:rsid w:val="00F57582"/>
    <w:rsid w:val="00F576A3"/>
    <w:rsid w:val="00F578B8"/>
    <w:rsid w:val="00F57B3C"/>
    <w:rsid w:val="00F57C74"/>
    <w:rsid w:val="00F57E04"/>
    <w:rsid w:val="00F57F33"/>
    <w:rsid w:val="00F600A6"/>
    <w:rsid w:val="00F60153"/>
    <w:rsid w:val="00F6019F"/>
    <w:rsid w:val="00F601CF"/>
    <w:rsid w:val="00F6026F"/>
    <w:rsid w:val="00F60592"/>
    <w:rsid w:val="00F60666"/>
    <w:rsid w:val="00F606E2"/>
    <w:rsid w:val="00F606F7"/>
    <w:rsid w:val="00F60BE0"/>
    <w:rsid w:val="00F60D9E"/>
    <w:rsid w:val="00F60E3B"/>
    <w:rsid w:val="00F60F15"/>
    <w:rsid w:val="00F60FDF"/>
    <w:rsid w:val="00F60FF6"/>
    <w:rsid w:val="00F612CF"/>
    <w:rsid w:val="00F61314"/>
    <w:rsid w:val="00F61557"/>
    <w:rsid w:val="00F6164D"/>
    <w:rsid w:val="00F6169E"/>
    <w:rsid w:val="00F6182B"/>
    <w:rsid w:val="00F6196D"/>
    <w:rsid w:val="00F61992"/>
    <w:rsid w:val="00F61A8F"/>
    <w:rsid w:val="00F61B20"/>
    <w:rsid w:val="00F61DA1"/>
    <w:rsid w:val="00F61E42"/>
    <w:rsid w:val="00F61F49"/>
    <w:rsid w:val="00F61F9C"/>
    <w:rsid w:val="00F61FA5"/>
    <w:rsid w:val="00F62146"/>
    <w:rsid w:val="00F6228C"/>
    <w:rsid w:val="00F6236E"/>
    <w:rsid w:val="00F624E7"/>
    <w:rsid w:val="00F62624"/>
    <w:rsid w:val="00F629E0"/>
    <w:rsid w:val="00F629FA"/>
    <w:rsid w:val="00F62A8C"/>
    <w:rsid w:val="00F62B08"/>
    <w:rsid w:val="00F62BF7"/>
    <w:rsid w:val="00F62DE7"/>
    <w:rsid w:val="00F62E9E"/>
    <w:rsid w:val="00F6300A"/>
    <w:rsid w:val="00F63458"/>
    <w:rsid w:val="00F635A6"/>
    <w:rsid w:val="00F63681"/>
    <w:rsid w:val="00F636F7"/>
    <w:rsid w:val="00F638F2"/>
    <w:rsid w:val="00F63919"/>
    <w:rsid w:val="00F63ADF"/>
    <w:rsid w:val="00F63AF6"/>
    <w:rsid w:val="00F63B47"/>
    <w:rsid w:val="00F63B84"/>
    <w:rsid w:val="00F63CFA"/>
    <w:rsid w:val="00F63D68"/>
    <w:rsid w:val="00F63DBF"/>
    <w:rsid w:val="00F63DFA"/>
    <w:rsid w:val="00F640DB"/>
    <w:rsid w:val="00F6426F"/>
    <w:rsid w:val="00F646B6"/>
    <w:rsid w:val="00F6483C"/>
    <w:rsid w:val="00F64B92"/>
    <w:rsid w:val="00F64EAD"/>
    <w:rsid w:val="00F65016"/>
    <w:rsid w:val="00F65052"/>
    <w:rsid w:val="00F65094"/>
    <w:rsid w:val="00F652F5"/>
    <w:rsid w:val="00F6563C"/>
    <w:rsid w:val="00F65678"/>
    <w:rsid w:val="00F6569F"/>
    <w:rsid w:val="00F65808"/>
    <w:rsid w:val="00F659A6"/>
    <w:rsid w:val="00F65BBF"/>
    <w:rsid w:val="00F65C34"/>
    <w:rsid w:val="00F65D6A"/>
    <w:rsid w:val="00F65F5D"/>
    <w:rsid w:val="00F65FFD"/>
    <w:rsid w:val="00F660B8"/>
    <w:rsid w:val="00F661D6"/>
    <w:rsid w:val="00F66245"/>
    <w:rsid w:val="00F66274"/>
    <w:rsid w:val="00F662EF"/>
    <w:rsid w:val="00F665A5"/>
    <w:rsid w:val="00F66671"/>
    <w:rsid w:val="00F666A3"/>
    <w:rsid w:val="00F6678E"/>
    <w:rsid w:val="00F6678F"/>
    <w:rsid w:val="00F66900"/>
    <w:rsid w:val="00F6695D"/>
    <w:rsid w:val="00F66970"/>
    <w:rsid w:val="00F669E4"/>
    <w:rsid w:val="00F66A14"/>
    <w:rsid w:val="00F66BE1"/>
    <w:rsid w:val="00F66C4F"/>
    <w:rsid w:val="00F66C6F"/>
    <w:rsid w:val="00F66E12"/>
    <w:rsid w:val="00F66E27"/>
    <w:rsid w:val="00F66FD9"/>
    <w:rsid w:val="00F67348"/>
    <w:rsid w:val="00F6755B"/>
    <w:rsid w:val="00F67757"/>
    <w:rsid w:val="00F677E8"/>
    <w:rsid w:val="00F677F5"/>
    <w:rsid w:val="00F67859"/>
    <w:rsid w:val="00F6785B"/>
    <w:rsid w:val="00F679F5"/>
    <w:rsid w:val="00F67C39"/>
    <w:rsid w:val="00F67CDF"/>
    <w:rsid w:val="00F67DDC"/>
    <w:rsid w:val="00F70112"/>
    <w:rsid w:val="00F7022E"/>
    <w:rsid w:val="00F7023F"/>
    <w:rsid w:val="00F705A5"/>
    <w:rsid w:val="00F70678"/>
    <w:rsid w:val="00F70A11"/>
    <w:rsid w:val="00F70A82"/>
    <w:rsid w:val="00F70C55"/>
    <w:rsid w:val="00F70C77"/>
    <w:rsid w:val="00F70CA4"/>
    <w:rsid w:val="00F71031"/>
    <w:rsid w:val="00F710D8"/>
    <w:rsid w:val="00F710F1"/>
    <w:rsid w:val="00F71244"/>
    <w:rsid w:val="00F712BD"/>
    <w:rsid w:val="00F7142D"/>
    <w:rsid w:val="00F71571"/>
    <w:rsid w:val="00F716B6"/>
    <w:rsid w:val="00F716E6"/>
    <w:rsid w:val="00F71703"/>
    <w:rsid w:val="00F71736"/>
    <w:rsid w:val="00F7179B"/>
    <w:rsid w:val="00F7195D"/>
    <w:rsid w:val="00F719EF"/>
    <w:rsid w:val="00F71A9A"/>
    <w:rsid w:val="00F71B69"/>
    <w:rsid w:val="00F71F7A"/>
    <w:rsid w:val="00F7214F"/>
    <w:rsid w:val="00F7226D"/>
    <w:rsid w:val="00F72577"/>
    <w:rsid w:val="00F725BB"/>
    <w:rsid w:val="00F7281F"/>
    <w:rsid w:val="00F72854"/>
    <w:rsid w:val="00F72877"/>
    <w:rsid w:val="00F72964"/>
    <w:rsid w:val="00F729EA"/>
    <w:rsid w:val="00F72B2B"/>
    <w:rsid w:val="00F72B3A"/>
    <w:rsid w:val="00F72C08"/>
    <w:rsid w:val="00F72C1E"/>
    <w:rsid w:val="00F72EA9"/>
    <w:rsid w:val="00F72EF5"/>
    <w:rsid w:val="00F7318E"/>
    <w:rsid w:val="00F73230"/>
    <w:rsid w:val="00F7323F"/>
    <w:rsid w:val="00F73287"/>
    <w:rsid w:val="00F732D4"/>
    <w:rsid w:val="00F73383"/>
    <w:rsid w:val="00F7338B"/>
    <w:rsid w:val="00F73414"/>
    <w:rsid w:val="00F73462"/>
    <w:rsid w:val="00F73492"/>
    <w:rsid w:val="00F736FE"/>
    <w:rsid w:val="00F738B7"/>
    <w:rsid w:val="00F73910"/>
    <w:rsid w:val="00F73ADF"/>
    <w:rsid w:val="00F73B14"/>
    <w:rsid w:val="00F73B6F"/>
    <w:rsid w:val="00F73C60"/>
    <w:rsid w:val="00F73CEE"/>
    <w:rsid w:val="00F73DB1"/>
    <w:rsid w:val="00F73FDF"/>
    <w:rsid w:val="00F74125"/>
    <w:rsid w:val="00F741DF"/>
    <w:rsid w:val="00F741F1"/>
    <w:rsid w:val="00F74230"/>
    <w:rsid w:val="00F7441F"/>
    <w:rsid w:val="00F74500"/>
    <w:rsid w:val="00F74710"/>
    <w:rsid w:val="00F74791"/>
    <w:rsid w:val="00F747C4"/>
    <w:rsid w:val="00F747E2"/>
    <w:rsid w:val="00F74901"/>
    <w:rsid w:val="00F74926"/>
    <w:rsid w:val="00F749D8"/>
    <w:rsid w:val="00F74A20"/>
    <w:rsid w:val="00F74ACF"/>
    <w:rsid w:val="00F74C6A"/>
    <w:rsid w:val="00F74F39"/>
    <w:rsid w:val="00F750EB"/>
    <w:rsid w:val="00F75388"/>
    <w:rsid w:val="00F7545F"/>
    <w:rsid w:val="00F75514"/>
    <w:rsid w:val="00F756E5"/>
    <w:rsid w:val="00F75742"/>
    <w:rsid w:val="00F7580E"/>
    <w:rsid w:val="00F7598A"/>
    <w:rsid w:val="00F759AF"/>
    <w:rsid w:val="00F75ABD"/>
    <w:rsid w:val="00F75B11"/>
    <w:rsid w:val="00F75C83"/>
    <w:rsid w:val="00F76051"/>
    <w:rsid w:val="00F76371"/>
    <w:rsid w:val="00F763E3"/>
    <w:rsid w:val="00F76418"/>
    <w:rsid w:val="00F764F3"/>
    <w:rsid w:val="00F7656A"/>
    <w:rsid w:val="00F76685"/>
    <w:rsid w:val="00F76889"/>
    <w:rsid w:val="00F76AE6"/>
    <w:rsid w:val="00F76B10"/>
    <w:rsid w:val="00F76C65"/>
    <w:rsid w:val="00F76CB2"/>
    <w:rsid w:val="00F76D2E"/>
    <w:rsid w:val="00F76D5E"/>
    <w:rsid w:val="00F76FE3"/>
    <w:rsid w:val="00F77027"/>
    <w:rsid w:val="00F77046"/>
    <w:rsid w:val="00F77097"/>
    <w:rsid w:val="00F771A0"/>
    <w:rsid w:val="00F771CF"/>
    <w:rsid w:val="00F7730D"/>
    <w:rsid w:val="00F7734F"/>
    <w:rsid w:val="00F77623"/>
    <w:rsid w:val="00F776F4"/>
    <w:rsid w:val="00F77740"/>
    <w:rsid w:val="00F77870"/>
    <w:rsid w:val="00F77C8E"/>
    <w:rsid w:val="00F77D9D"/>
    <w:rsid w:val="00F77E84"/>
    <w:rsid w:val="00F77EB7"/>
    <w:rsid w:val="00F77FAF"/>
    <w:rsid w:val="00F8002F"/>
    <w:rsid w:val="00F8025F"/>
    <w:rsid w:val="00F803C4"/>
    <w:rsid w:val="00F80505"/>
    <w:rsid w:val="00F80630"/>
    <w:rsid w:val="00F80658"/>
    <w:rsid w:val="00F80773"/>
    <w:rsid w:val="00F80841"/>
    <w:rsid w:val="00F80D00"/>
    <w:rsid w:val="00F80DA5"/>
    <w:rsid w:val="00F80DC8"/>
    <w:rsid w:val="00F80E2C"/>
    <w:rsid w:val="00F8100F"/>
    <w:rsid w:val="00F81148"/>
    <w:rsid w:val="00F8124D"/>
    <w:rsid w:val="00F812DA"/>
    <w:rsid w:val="00F813BD"/>
    <w:rsid w:val="00F8145E"/>
    <w:rsid w:val="00F814D3"/>
    <w:rsid w:val="00F81902"/>
    <w:rsid w:val="00F81C9F"/>
    <w:rsid w:val="00F81D0B"/>
    <w:rsid w:val="00F81E76"/>
    <w:rsid w:val="00F820B5"/>
    <w:rsid w:val="00F82146"/>
    <w:rsid w:val="00F822CE"/>
    <w:rsid w:val="00F82378"/>
    <w:rsid w:val="00F824E2"/>
    <w:rsid w:val="00F82606"/>
    <w:rsid w:val="00F82753"/>
    <w:rsid w:val="00F8287C"/>
    <w:rsid w:val="00F82B16"/>
    <w:rsid w:val="00F82B2C"/>
    <w:rsid w:val="00F82C83"/>
    <w:rsid w:val="00F82CEE"/>
    <w:rsid w:val="00F82D5A"/>
    <w:rsid w:val="00F82DE1"/>
    <w:rsid w:val="00F82E1E"/>
    <w:rsid w:val="00F82E7B"/>
    <w:rsid w:val="00F82EF7"/>
    <w:rsid w:val="00F82F28"/>
    <w:rsid w:val="00F8301C"/>
    <w:rsid w:val="00F83033"/>
    <w:rsid w:val="00F830A4"/>
    <w:rsid w:val="00F8313E"/>
    <w:rsid w:val="00F8317A"/>
    <w:rsid w:val="00F833B6"/>
    <w:rsid w:val="00F835ED"/>
    <w:rsid w:val="00F836D8"/>
    <w:rsid w:val="00F83739"/>
    <w:rsid w:val="00F83785"/>
    <w:rsid w:val="00F838E8"/>
    <w:rsid w:val="00F83B8E"/>
    <w:rsid w:val="00F83C6D"/>
    <w:rsid w:val="00F83C79"/>
    <w:rsid w:val="00F83E99"/>
    <w:rsid w:val="00F83EA1"/>
    <w:rsid w:val="00F83EDD"/>
    <w:rsid w:val="00F84031"/>
    <w:rsid w:val="00F840AA"/>
    <w:rsid w:val="00F84205"/>
    <w:rsid w:val="00F84208"/>
    <w:rsid w:val="00F8427C"/>
    <w:rsid w:val="00F842BA"/>
    <w:rsid w:val="00F8434C"/>
    <w:rsid w:val="00F84351"/>
    <w:rsid w:val="00F84455"/>
    <w:rsid w:val="00F8445B"/>
    <w:rsid w:val="00F8449C"/>
    <w:rsid w:val="00F845CD"/>
    <w:rsid w:val="00F84614"/>
    <w:rsid w:val="00F849BB"/>
    <w:rsid w:val="00F849C9"/>
    <w:rsid w:val="00F84A5A"/>
    <w:rsid w:val="00F84ABB"/>
    <w:rsid w:val="00F84F46"/>
    <w:rsid w:val="00F84FC2"/>
    <w:rsid w:val="00F850FB"/>
    <w:rsid w:val="00F851BE"/>
    <w:rsid w:val="00F85230"/>
    <w:rsid w:val="00F852D3"/>
    <w:rsid w:val="00F85642"/>
    <w:rsid w:val="00F856FA"/>
    <w:rsid w:val="00F8570B"/>
    <w:rsid w:val="00F8592B"/>
    <w:rsid w:val="00F85A6D"/>
    <w:rsid w:val="00F85AEE"/>
    <w:rsid w:val="00F85B6B"/>
    <w:rsid w:val="00F85BC7"/>
    <w:rsid w:val="00F85C02"/>
    <w:rsid w:val="00F85D07"/>
    <w:rsid w:val="00F85E13"/>
    <w:rsid w:val="00F860AF"/>
    <w:rsid w:val="00F86138"/>
    <w:rsid w:val="00F86159"/>
    <w:rsid w:val="00F861A4"/>
    <w:rsid w:val="00F86685"/>
    <w:rsid w:val="00F866FA"/>
    <w:rsid w:val="00F867B7"/>
    <w:rsid w:val="00F8688A"/>
    <w:rsid w:val="00F86901"/>
    <w:rsid w:val="00F86920"/>
    <w:rsid w:val="00F86EF5"/>
    <w:rsid w:val="00F86EF9"/>
    <w:rsid w:val="00F870CF"/>
    <w:rsid w:val="00F871E7"/>
    <w:rsid w:val="00F8731B"/>
    <w:rsid w:val="00F874A7"/>
    <w:rsid w:val="00F875EA"/>
    <w:rsid w:val="00F87643"/>
    <w:rsid w:val="00F8771F"/>
    <w:rsid w:val="00F87729"/>
    <w:rsid w:val="00F877F2"/>
    <w:rsid w:val="00F878CC"/>
    <w:rsid w:val="00F87A11"/>
    <w:rsid w:val="00F87A5D"/>
    <w:rsid w:val="00F87B83"/>
    <w:rsid w:val="00F87C92"/>
    <w:rsid w:val="00F87DFB"/>
    <w:rsid w:val="00F87E97"/>
    <w:rsid w:val="00F87FDF"/>
    <w:rsid w:val="00F90016"/>
    <w:rsid w:val="00F9003D"/>
    <w:rsid w:val="00F90118"/>
    <w:rsid w:val="00F902BF"/>
    <w:rsid w:val="00F90518"/>
    <w:rsid w:val="00F9055B"/>
    <w:rsid w:val="00F90807"/>
    <w:rsid w:val="00F90823"/>
    <w:rsid w:val="00F9092C"/>
    <w:rsid w:val="00F90C7D"/>
    <w:rsid w:val="00F90D92"/>
    <w:rsid w:val="00F90E1B"/>
    <w:rsid w:val="00F911ED"/>
    <w:rsid w:val="00F91388"/>
    <w:rsid w:val="00F91503"/>
    <w:rsid w:val="00F9177F"/>
    <w:rsid w:val="00F91A80"/>
    <w:rsid w:val="00F91B37"/>
    <w:rsid w:val="00F91D19"/>
    <w:rsid w:val="00F91D22"/>
    <w:rsid w:val="00F91DBB"/>
    <w:rsid w:val="00F91EFC"/>
    <w:rsid w:val="00F92259"/>
    <w:rsid w:val="00F9227D"/>
    <w:rsid w:val="00F9247A"/>
    <w:rsid w:val="00F92826"/>
    <w:rsid w:val="00F92957"/>
    <w:rsid w:val="00F92C15"/>
    <w:rsid w:val="00F92C97"/>
    <w:rsid w:val="00F92C9F"/>
    <w:rsid w:val="00F92F72"/>
    <w:rsid w:val="00F92FA8"/>
    <w:rsid w:val="00F93143"/>
    <w:rsid w:val="00F93335"/>
    <w:rsid w:val="00F933EE"/>
    <w:rsid w:val="00F93423"/>
    <w:rsid w:val="00F93615"/>
    <w:rsid w:val="00F938D9"/>
    <w:rsid w:val="00F938FF"/>
    <w:rsid w:val="00F93968"/>
    <w:rsid w:val="00F93AE0"/>
    <w:rsid w:val="00F93CDA"/>
    <w:rsid w:val="00F9433F"/>
    <w:rsid w:val="00F9434A"/>
    <w:rsid w:val="00F94370"/>
    <w:rsid w:val="00F94473"/>
    <w:rsid w:val="00F946AC"/>
    <w:rsid w:val="00F94722"/>
    <w:rsid w:val="00F94832"/>
    <w:rsid w:val="00F94886"/>
    <w:rsid w:val="00F94918"/>
    <w:rsid w:val="00F94BF7"/>
    <w:rsid w:val="00F94D57"/>
    <w:rsid w:val="00F94E4F"/>
    <w:rsid w:val="00F94F0C"/>
    <w:rsid w:val="00F94F64"/>
    <w:rsid w:val="00F950C8"/>
    <w:rsid w:val="00F952B1"/>
    <w:rsid w:val="00F953B4"/>
    <w:rsid w:val="00F9546B"/>
    <w:rsid w:val="00F9555C"/>
    <w:rsid w:val="00F95606"/>
    <w:rsid w:val="00F9589B"/>
    <w:rsid w:val="00F95CF1"/>
    <w:rsid w:val="00F95DD0"/>
    <w:rsid w:val="00F95E18"/>
    <w:rsid w:val="00F95ED9"/>
    <w:rsid w:val="00F96069"/>
    <w:rsid w:val="00F961D3"/>
    <w:rsid w:val="00F961FE"/>
    <w:rsid w:val="00F963F6"/>
    <w:rsid w:val="00F964A2"/>
    <w:rsid w:val="00F964CF"/>
    <w:rsid w:val="00F96537"/>
    <w:rsid w:val="00F9660D"/>
    <w:rsid w:val="00F9669F"/>
    <w:rsid w:val="00F96762"/>
    <w:rsid w:val="00F968B5"/>
    <w:rsid w:val="00F968FF"/>
    <w:rsid w:val="00F96A54"/>
    <w:rsid w:val="00F96A8D"/>
    <w:rsid w:val="00F96ADE"/>
    <w:rsid w:val="00F96B66"/>
    <w:rsid w:val="00F96C6F"/>
    <w:rsid w:val="00F96DA0"/>
    <w:rsid w:val="00F96E22"/>
    <w:rsid w:val="00F96EF6"/>
    <w:rsid w:val="00F96F7E"/>
    <w:rsid w:val="00F970D7"/>
    <w:rsid w:val="00F97181"/>
    <w:rsid w:val="00F97382"/>
    <w:rsid w:val="00F973CF"/>
    <w:rsid w:val="00F974AD"/>
    <w:rsid w:val="00F977D7"/>
    <w:rsid w:val="00F97821"/>
    <w:rsid w:val="00F97973"/>
    <w:rsid w:val="00F979BC"/>
    <w:rsid w:val="00F97A6D"/>
    <w:rsid w:val="00F97A9D"/>
    <w:rsid w:val="00F97F0B"/>
    <w:rsid w:val="00FA00B4"/>
    <w:rsid w:val="00FA0141"/>
    <w:rsid w:val="00FA01F2"/>
    <w:rsid w:val="00FA03BB"/>
    <w:rsid w:val="00FA03F4"/>
    <w:rsid w:val="00FA069B"/>
    <w:rsid w:val="00FA06DB"/>
    <w:rsid w:val="00FA071E"/>
    <w:rsid w:val="00FA07F5"/>
    <w:rsid w:val="00FA0A76"/>
    <w:rsid w:val="00FA0AFB"/>
    <w:rsid w:val="00FA0C81"/>
    <w:rsid w:val="00FA0E31"/>
    <w:rsid w:val="00FA0F32"/>
    <w:rsid w:val="00FA0FFC"/>
    <w:rsid w:val="00FA1056"/>
    <w:rsid w:val="00FA1153"/>
    <w:rsid w:val="00FA1183"/>
    <w:rsid w:val="00FA122B"/>
    <w:rsid w:val="00FA1380"/>
    <w:rsid w:val="00FA1638"/>
    <w:rsid w:val="00FA166A"/>
    <w:rsid w:val="00FA168B"/>
    <w:rsid w:val="00FA1846"/>
    <w:rsid w:val="00FA18D2"/>
    <w:rsid w:val="00FA1A66"/>
    <w:rsid w:val="00FA1B7B"/>
    <w:rsid w:val="00FA1BDF"/>
    <w:rsid w:val="00FA1CFC"/>
    <w:rsid w:val="00FA1D53"/>
    <w:rsid w:val="00FA1E12"/>
    <w:rsid w:val="00FA1F77"/>
    <w:rsid w:val="00FA2003"/>
    <w:rsid w:val="00FA261E"/>
    <w:rsid w:val="00FA288C"/>
    <w:rsid w:val="00FA292D"/>
    <w:rsid w:val="00FA29A0"/>
    <w:rsid w:val="00FA2B86"/>
    <w:rsid w:val="00FA2CA4"/>
    <w:rsid w:val="00FA2DE3"/>
    <w:rsid w:val="00FA2E4F"/>
    <w:rsid w:val="00FA31FC"/>
    <w:rsid w:val="00FA3307"/>
    <w:rsid w:val="00FA35E4"/>
    <w:rsid w:val="00FA363C"/>
    <w:rsid w:val="00FA3693"/>
    <w:rsid w:val="00FA373A"/>
    <w:rsid w:val="00FA39BC"/>
    <w:rsid w:val="00FA3A2E"/>
    <w:rsid w:val="00FA3AAB"/>
    <w:rsid w:val="00FA3BCA"/>
    <w:rsid w:val="00FA3D1D"/>
    <w:rsid w:val="00FA40B2"/>
    <w:rsid w:val="00FA432C"/>
    <w:rsid w:val="00FA43CD"/>
    <w:rsid w:val="00FA4434"/>
    <w:rsid w:val="00FA44B6"/>
    <w:rsid w:val="00FA4778"/>
    <w:rsid w:val="00FA48CB"/>
    <w:rsid w:val="00FA48D3"/>
    <w:rsid w:val="00FA490D"/>
    <w:rsid w:val="00FA4D64"/>
    <w:rsid w:val="00FA4E16"/>
    <w:rsid w:val="00FA519C"/>
    <w:rsid w:val="00FA52BC"/>
    <w:rsid w:val="00FA538C"/>
    <w:rsid w:val="00FA54D3"/>
    <w:rsid w:val="00FA5604"/>
    <w:rsid w:val="00FA5647"/>
    <w:rsid w:val="00FA56FF"/>
    <w:rsid w:val="00FA576D"/>
    <w:rsid w:val="00FA58FA"/>
    <w:rsid w:val="00FA5D21"/>
    <w:rsid w:val="00FA5DAF"/>
    <w:rsid w:val="00FA5EEA"/>
    <w:rsid w:val="00FA5FEA"/>
    <w:rsid w:val="00FA61BF"/>
    <w:rsid w:val="00FA6267"/>
    <w:rsid w:val="00FA6287"/>
    <w:rsid w:val="00FA62BA"/>
    <w:rsid w:val="00FA631B"/>
    <w:rsid w:val="00FA639C"/>
    <w:rsid w:val="00FA63A5"/>
    <w:rsid w:val="00FA6507"/>
    <w:rsid w:val="00FA65A4"/>
    <w:rsid w:val="00FA6713"/>
    <w:rsid w:val="00FA695D"/>
    <w:rsid w:val="00FA6984"/>
    <w:rsid w:val="00FA6A64"/>
    <w:rsid w:val="00FA70AA"/>
    <w:rsid w:val="00FA7388"/>
    <w:rsid w:val="00FA74B5"/>
    <w:rsid w:val="00FA7526"/>
    <w:rsid w:val="00FA77D2"/>
    <w:rsid w:val="00FA798E"/>
    <w:rsid w:val="00FA7A8F"/>
    <w:rsid w:val="00FA7AC5"/>
    <w:rsid w:val="00FA7B42"/>
    <w:rsid w:val="00FA7BC1"/>
    <w:rsid w:val="00FA7C39"/>
    <w:rsid w:val="00FA7C5B"/>
    <w:rsid w:val="00FA7CE1"/>
    <w:rsid w:val="00FA7E7A"/>
    <w:rsid w:val="00FA7FEB"/>
    <w:rsid w:val="00FB00C7"/>
    <w:rsid w:val="00FB021E"/>
    <w:rsid w:val="00FB036F"/>
    <w:rsid w:val="00FB04D1"/>
    <w:rsid w:val="00FB0670"/>
    <w:rsid w:val="00FB06F4"/>
    <w:rsid w:val="00FB076C"/>
    <w:rsid w:val="00FB078D"/>
    <w:rsid w:val="00FB0854"/>
    <w:rsid w:val="00FB0876"/>
    <w:rsid w:val="00FB0929"/>
    <w:rsid w:val="00FB09F4"/>
    <w:rsid w:val="00FB0A7B"/>
    <w:rsid w:val="00FB0BD4"/>
    <w:rsid w:val="00FB0E34"/>
    <w:rsid w:val="00FB0FD3"/>
    <w:rsid w:val="00FB1174"/>
    <w:rsid w:val="00FB11EF"/>
    <w:rsid w:val="00FB1255"/>
    <w:rsid w:val="00FB12B4"/>
    <w:rsid w:val="00FB1433"/>
    <w:rsid w:val="00FB14D5"/>
    <w:rsid w:val="00FB16CE"/>
    <w:rsid w:val="00FB1851"/>
    <w:rsid w:val="00FB18DA"/>
    <w:rsid w:val="00FB197A"/>
    <w:rsid w:val="00FB1A19"/>
    <w:rsid w:val="00FB1E36"/>
    <w:rsid w:val="00FB1F2F"/>
    <w:rsid w:val="00FB21C4"/>
    <w:rsid w:val="00FB247C"/>
    <w:rsid w:val="00FB24F2"/>
    <w:rsid w:val="00FB251A"/>
    <w:rsid w:val="00FB283E"/>
    <w:rsid w:val="00FB2930"/>
    <w:rsid w:val="00FB2D09"/>
    <w:rsid w:val="00FB2E68"/>
    <w:rsid w:val="00FB2EF8"/>
    <w:rsid w:val="00FB2F4E"/>
    <w:rsid w:val="00FB3030"/>
    <w:rsid w:val="00FB30A2"/>
    <w:rsid w:val="00FB31C6"/>
    <w:rsid w:val="00FB3273"/>
    <w:rsid w:val="00FB32CD"/>
    <w:rsid w:val="00FB3374"/>
    <w:rsid w:val="00FB345B"/>
    <w:rsid w:val="00FB38BE"/>
    <w:rsid w:val="00FB3966"/>
    <w:rsid w:val="00FB399B"/>
    <w:rsid w:val="00FB3A0F"/>
    <w:rsid w:val="00FB3A63"/>
    <w:rsid w:val="00FB3A85"/>
    <w:rsid w:val="00FB3B4D"/>
    <w:rsid w:val="00FB3B7A"/>
    <w:rsid w:val="00FB3C01"/>
    <w:rsid w:val="00FB3CAD"/>
    <w:rsid w:val="00FB3E8D"/>
    <w:rsid w:val="00FB3EC8"/>
    <w:rsid w:val="00FB3F92"/>
    <w:rsid w:val="00FB3FFB"/>
    <w:rsid w:val="00FB4087"/>
    <w:rsid w:val="00FB421A"/>
    <w:rsid w:val="00FB426D"/>
    <w:rsid w:val="00FB428A"/>
    <w:rsid w:val="00FB441C"/>
    <w:rsid w:val="00FB452B"/>
    <w:rsid w:val="00FB4599"/>
    <w:rsid w:val="00FB462B"/>
    <w:rsid w:val="00FB46F9"/>
    <w:rsid w:val="00FB491A"/>
    <w:rsid w:val="00FB4AA9"/>
    <w:rsid w:val="00FB4B3B"/>
    <w:rsid w:val="00FB4B67"/>
    <w:rsid w:val="00FB4C95"/>
    <w:rsid w:val="00FB4CA2"/>
    <w:rsid w:val="00FB50E4"/>
    <w:rsid w:val="00FB5269"/>
    <w:rsid w:val="00FB53ED"/>
    <w:rsid w:val="00FB5521"/>
    <w:rsid w:val="00FB55BD"/>
    <w:rsid w:val="00FB56CA"/>
    <w:rsid w:val="00FB581F"/>
    <w:rsid w:val="00FB595C"/>
    <w:rsid w:val="00FB5A03"/>
    <w:rsid w:val="00FB5A15"/>
    <w:rsid w:val="00FB5AB9"/>
    <w:rsid w:val="00FB5C5D"/>
    <w:rsid w:val="00FB5C77"/>
    <w:rsid w:val="00FB5DA2"/>
    <w:rsid w:val="00FB5EFD"/>
    <w:rsid w:val="00FB5F1F"/>
    <w:rsid w:val="00FB5F43"/>
    <w:rsid w:val="00FB5F5A"/>
    <w:rsid w:val="00FB60B7"/>
    <w:rsid w:val="00FB6241"/>
    <w:rsid w:val="00FB629D"/>
    <w:rsid w:val="00FB62D5"/>
    <w:rsid w:val="00FB62FE"/>
    <w:rsid w:val="00FB63C6"/>
    <w:rsid w:val="00FB645B"/>
    <w:rsid w:val="00FB649A"/>
    <w:rsid w:val="00FB668A"/>
    <w:rsid w:val="00FB6974"/>
    <w:rsid w:val="00FB69D5"/>
    <w:rsid w:val="00FB69F6"/>
    <w:rsid w:val="00FB6A67"/>
    <w:rsid w:val="00FB6C23"/>
    <w:rsid w:val="00FB6D62"/>
    <w:rsid w:val="00FB6DBF"/>
    <w:rsid w:val="00FB6DFD"/>
    <w:rsid w:val="00FB6E56"/>
    <w:rsid w:val="00FB6E6A"/>
    <w:rsid w:val="00FB6F18"/>
    <w:rsid w:val="00FB7036"/>
    <w:rsid w:val="00FB704F"/>
    <w:rsid w:val="00FB715E"/>
    <w:rsid w:val="00FB718B"/>
    <w:rsid w:val="00FB728C"/>
    <w:rsid w:val="00FB72F6"/>
    <w:rsid w:val="00FB72FA"/>
    <w:rsid w:val="00FB74B3"/>
    <w:rsid w:val="00FB7590"/>
    <w:rsid w:val="00FB7670"/>
    <w:rsid w:val="00FB777E"/>
    <w:rsid w:val="00FB77E2"/>
    <w:rsid w:val="00FB785A"/>
    <w:rsid w:val="00FB787B"/>
    <w:rsid w:val="00FB7886"/>
    <w:rsid w:val="00FB78D2"/>
    <w:rsid w:val="00FB7C68"/>
    <w:rsid w:val="00FB7E4D"/>
    <w:rsid w:val="00FB7F32"/>
    <w:rsid w:val="00FC03F4"/>
    <w:rsid w:val="00FC0439"/>
    <w:rsid w:val="00FC0532"/>
    <w:rsid w:val="00FC0615"/>
    <w:rsid w:val="00FC06D4"/>
    <w:rsid w:val="00FC0763"/>
    <w:rsid w:val="00FC07F6"/>
    <w:rsid w:val="00FC09FF"/>
    <w:rsid w:val="00FC0A1E"/>
    <w:rsid w:val="00FC0F9C"/>
    <w:rsid w:val="00FC1010"/>
    <w:rsid w:val="00FC101E"/>
    <w:rsid w:val="00FC1148"/>
    <w:rsid w:val="00FC1187"/>
    <w:rsid w:val="00FC1190"/>
    <w:rsid w:val="00FC11AF"/>
    <w:rsid w:val="00FC11DB"/>
    <w:rsid w:val="00FC11E1"/>
    <w:rsid w:val="00FC122F"/>
    <w:rsid w:val="00FC12FE"/>
    <w:rsid w:val="00FC156B"/>
    <w:rsid w:val="00FC1601"/>
    <w:rsid w:val="00FC16A3"/>
    <w:rsid w:val="00FC170F"/>
    <w:rsid w:val="00FC1A68"/>
    <w:rsid w:val="00FC1B29"/>
    <w:rsid w:val="00FC1C0B"/>
    <w:rsid w:val="00FC1D5D"/>
    <w:rsid w:val="00FC233E"/>
    <w:rsid w:val="00FC2442"/>
    <w:rsid w:val="00FC266F"/>
    <w:rsid w:val="00FC2714"/>
    <w:rsid w:val="00FC290E"/>
    <w:rsid w:val="00FC3171"/>
    <w:rsid w:val="00FC3237"/>
    <w:rsid w:val="00FC3345"/>
    <w:rsid w:val="00FC346A"/>
    <w:rsid w:val="00FC346D"/>
    <w:rsid w:val="00FC34D8"/>
    <w:rsid w:val="00FC369E"/>
    <w:rsid w:val="00FC3B0A"/>
    <w:rsid w:val="00FC3B1A"/>
    <w:rsid w:val="00FC3BFD"/>
    <w:rsid w:val="00FC3ECF"/>
    <w:rsid w:val="00FC3F0E"/>
    <w:rsid w:val="00FC435B"/>
    <w:rsid w:val="00FC4385"/>
    <w:rsid w:val="00FC4388"/>
    <w:rsid w:val="00FC45FF"/>
    <w:rsid w:val="00FC461D"/>
    <w:rsid w:val="00FC4864"/>
    <w:rsid w:val="00FC4902"/>
    <w:rsid w:val="00FC4977"/>
    <w:rsid w:val="00FC4A7B"/>
    <w:rsid w:val="00FC4A8F"/>
    <w:rsid w:val="00FC4B4B"/>
    <w:rsid w:val="00FC4C7D"/>
    <w:rsid w:val="00FC4D97"/>
    <w:rsid w:val="00FC4E8F"/>
    <w:rsid w:val="00FC4FBB"/>
    <w:rsid w:val="00FC50FD"/>
    <w:rsid w:val="00FC51B9"/>
    <w:rsid w:val="00FC5212"/>
    <w:rsid w:val="00FC539C"/>
    <w:rsid w:val="00FC5417"/>
    <w:rsid w:val="00FC56BD"/>
    <w:rsid w:val="00FC5720"/>
    <w:rsid w:val="00FC58EB"/>
    <w:rsid w:val="00FC5A25"/>
    <w:rsid w:val="00FC5A8F"/>
    <w:rsid w:val="00FC5B8D"/>
    <w:rsid w:val="00FC5BB4"/>
    <w:rsid w:val="00FC5C8D"/>
    <w:rsid w:val="00FC5CBE"/>
    <w:rsid w:val="00FC5FF0"/>
    <w:rsid w:val="00FC60B6"/>
    <w:rsid w:val="00FC6189"/>
    <w:rsid w:val="00FC633C"/>
    <w:rsid w:val="00FC6438"/>
    <w:rsid w:val="00FC69C5"/>
    <w:rsid w:val="00FC6DC6"/>
    <w:rsid w:val="00FC6E1F"/>
    <w:rsid w:val="00FC6F6F"/>
    <w:rsid w:val="00FC7111"/>
    <w:rsid w:val="00FC72F3"/>
    <w:rsid w:val="00FC7303"/>
    <w:rsid w:val="00FC74F6"/>
    <w:rsid w:val="00FC75E1"/>
    <w:rsid w:val="00FC773B"/>
    <w:rsid w:val="00FC77D9"/>
    <w:rsid w:val="00FC7908"/>
    <w:rsid w:val="00FC7B71"/>
    <w:rsid w:val="00FC7BB5"/>
    <w:rsid w:val="00FC7C31"/>
    <w:rsid w:val="00FC7C7B"/>
    <w:rsid w:val="00FC7D55"/>
    <w:rsid w:val="00FC7D78"/>
    <w:rsid w:val="00FC7E97"/>
    <w:rsid w:val="00FC7FD8"/>
    <w:rsid w:val="00FD00E5"/>
    <w:rsid w:val="00FD030D"/>
    <w:rsid w:val="00FD0505"/>
    <w:rsid w:val="00FD0707"/>
    <w:rsid w:val="00FD07C0"/>
    <w:rsid w:val="00FD0BD4"/>
    <w:rsid w:val="00FD0D25"/>
    <w:rsid w:val="00FD0F0D"/>
    <w:rsid w:val="00FD0F9C"/>
    <w:rsid w:val="00FD1044"/>
    <w:rsid w:val="00FD1123"/>
    <w:rsid w:val="00FD11FE"/>
    <w:rsid w:val="00FD1302"/>
    <w:rsid w:val="00FD1316"/>
    <w:rsid w:val="00FD168C"/>
    <w:rsid w:val="00FD1803"/>
    <w:rsid w:val="00FD1AAC"/>
    <w:rsid w:val="00FD1BDD"/>
    <w:rsid w:val="00FD1BEF"/>
    <w:rsid w:val="00FD1D84"/>
    <w:rsid w:val="00FD1DEE"/>
    <w:rsid w:val="00FD1E79"/>
    <w:rsid w:val="00FD1E8E"/>
    <w:rsid w:val="00FD2173"/>
    <w:rsid w:val="00FD225A"/>
    <w:rsid w:val="00FD22AC"/>
    <w:rsid w:val="00FD2372"/>
    <w:rsid w:val="00FD26A4"/>
    <w:rsid w:val="00FD27BB"/>
    <w:rsid w:val="00FD27DB"/>
    <w:rsid w:val="00FD2895"/>
    <w:rsid w:val="00FD2897"/>
    <w:rsid w:val="00FD28A2"/>
    <w:rsid w:val="00FD2AB0"/>
    <w:rsid w:val="00FD2BC0"/>
    <w:rsid w:val="00FD2BE2"/>
    <w:rsid w:val="00FD2CC4"/>
    <w:rsid w:val="00FD2D5C"/>
    <w:rsid w:val="00FD2D6F"/>
    <w:rsid w:val="00FD2DBF"/>
    <w:rsid w:val="00FD2E65"/>
    <w:rsid w:val="00FD2F69"/>
    <w:rsid w:val="00FD2F88"/>
    <w:rsid w:val="00FD2FB8"/>
    <w:rsid w:val="00FD31DE"/>
    <w:rsid w:val="00FD3229"/>
    <w:rsid w:val="00FD33AC"/>
    <w:rsid w:val="00FD33DF"/>
    <w:rsid w:val="00FD3488"/>
    <w:rsid w:val="00FD34A7"/>
    <w:rsid w:val="00FD34FD"/>
    <w:rsid w:val="00FD3A36"/>
    <w:rsid w:val="00FD3A48"/>
    <w:rsid w:val="00FD3A60"/>
    <w:rsid w:val="00FD3B19"/>
    <w:rsid w:val="00FD3B49"/>
    <w:rsid w:val="00FD3B96"/>
    <w:rsid w:val="00FD427E"/>
    <w:rsid w:val="00FD44DB"/>
    <w:rsid w:val="00FD44E4"/>
    <w:rsid w:val="00FD4601"/>
    <w:rsid w:val="00FD483E"/>
    <w:rsid w:val="00FD48CE"/>
    <w:rsid w:val="00FD4A04"/>
    <w:rsid w:val="00FD4AA5"/>
    <w:rsid w:val="00FD4D97"/>
    <w:rsid w:val="00FD4D9C"/>
    <w:rsid w:val="00FD4DB8"/>
    <w:rsid w:val="00FD4FF4"/>
    <w:rsid w:val="00FD51CE"/>
    <w:rsid w:val="00FD5361"/>
    <w:rsid w:val="00FD552A"/>
    <w:rsid w:val="00FD553D"/>
    <w:rsid w:val="00FD57FB"/>
    <w:rsid w:val="00FD58EB"/>
    <w:rsid w:val="00FD5C40"/>
    <w:rsid w:val="00FD5C68"/>
    <w:rsid w:val="00FD5CC5"/>
    <w:rsid w:val="00FD5CD0"/>
    <w:rsid w:val="00FD5D40"/>
    <w:rsid w:val="00FD5DC3"/>
    <w:rsid w:val="00FD5DDA"/>
    <w:rsid w:val="00FD5E40"/>
    <w:rsid w:val="00FD5E73"/>
    <w:rsid w:val="00FD5F0C"/>
    <w:rsid w:val="00FD5F8C"/>
    <w:rsid w:val="00FD602C"/>
    <w:rsid w:val="00FD6188"/>
    <w:rsid w:val="00FD62CA"/>
    <w:rsid w:val="00FD6333"/>
    <w:rsid w:val="00FD652E"/>
    <w:rsid w:val="00FD654B"/>
    <w:rsid w:val="00FD6576"/>
    <w:rsid w:val="00FD678A"/>
    <w:rsid w:val="00FD67E0"/>
    <w:rsid w:val="00FD6811"/>
    <w:rsid w:val="00FD6882"/>
    <w:rsid w:val="00FD69A1"/>
    <w:rsid w:val="00FD6B97"/>
    <w:rsid w:val="00FD6CFE"/>
    <w:rsid w:val="00FD6D0A"/>
    <w:rsid w:val="00FD6DFD"/>
    <w:rsid w:val="00FD6EC0"/>
    <w:rsid w:val="00FD7056"/>
    <w:rsid w:val="00FD7141"/>
    <w:rsid w:val="00FD7207"/>
    <w:rsid w:val="00FD72BB"/>
    <w:rsid w:val="00FD76FF"/>
    <w:rsid w:val="00FD77EB"/>
    <w:rsid w:val="00FD786B"/>
    <w:rsid w:val="00FD79C1"/>
    <w:rsid w:val="00FD7AED"/>
    <w:rsid w:val="00FD7B44"/>
    <w:rsid w:val="00FD7C70"/>
    <w:rsid w:val="00FD7CFC"/>
    <w:rsid w:val="00FD7F3B"/>
    <w:rsid w:val="00FD7FF1"/>
    <w:rsid w:val="00FE00CA"/>
    <w:rsid w:val="00FE011B"/>
    <w:rsid w:val="00FE016E"/>
    <w:rsid w:val="00FE0527"/>
    <w:rsid w:val="00FE0585"/>
    <w:rsid w:val="00FE0742"/>
    <w:rsid w:val="00FE075C"/>
    <w:rsid w:val="00FE07B4"/>
    <w:rsid w:val="00FE0826"/>
    <w:rsid w:val="00FE08B0"/>
    <w:rsid w:val="00FE09F1"/>
    <w:rsid w:val="00FE0A0E"/>
    <w:rsid w:val="00FE0A9D"/>
    <w:rsid w:val="00FE0B24"/>
    <w:rsid w:val="00FE0C9B"/>
    <w:rsid w:val="00FE0D01"/>
    <w:rsid w:val="00FE0D51"/>
    <w:rsid w:val="00FE0E15"/>
    <w:rsid w:val="00FE118F"/>
    <w:rsid w:val="00FE1211"/>
    <w:rsid w:val="00FE130F"/>
    <w:rsid w:val="00FE157F"/>
    <w:rsid w:val="00FE1706"/>
    <w:rsid w:val="00FE1908"/>
    <w:rsid w:val="00FE1922"/>
    <w:rsid w:val="00FE1AB1"/>
    <w:rsid w:val="00FE1AC4"/>
    <w:rsid w:val="00FE1B0E"/>
    <w:rsid w:val="00FE1BCC"/>
    <w:rsid w:val="00FE1F0C"/>
    <w:rsid w:val="00FE2003"/>
    <w:rsid w:val="00FE2054"/>
    <w:rsid w:val="00FE21F4"/>
    <w:rsid w:val="00FE2526"/>
    <w:rsid w:val="00FE26BE"/>
    <w:rsid w:val="00FE2BC9"/>
    <w:rsid w:val="00FE2BE5"/>
    <w:rsid w:val="00FE2D08"/>
    <w:rsid w:val="00FE2EA2"/>
    <w:rsid w:val="00FE3028"/>
    <w:rsid w:val="00FE321E"/>
    <w:rsid w:val="00FE32DD"/>
    <w:rsid w:val="00FE33CE"/>
    <w:rsid w:val="00FE356F"/>
    <w:rsid w:val="00FE38BF"/>
    <w:rsid w:val="00FE3A9D"/>
    <w:rsid w:val="00FE3AD4"/>
    <w:rsid w:val="00FE3C07"/>
    <w:rsid w:val="00FE3C82"/>
    <w:rsid w:val="00FE3CBC"/>
    <w:rsid w:val="00FE3CC7"/>
    <w:rsid w:val="00FE3E7E"/>
    <w:rsid w:val="00FE3FFD"/>
    <w:rsid w:val="00FE4002"/>
    <w:rsid w:val="00FE40E2"/>
    <w:rsid w:val="00FE41DB"/>
    <w:rsid w:val="00FE41FB"/>
    <w:rsid w:val="00FE43B9"/>
    <w:rsid w:val="00FE43D4"/>
    <w:rsid w:val="00FE446F"/>
    <w:rsid w:val="00FE449D"/>
    <w:rsid w:val="00FE44A1"/>
    <w:rsid w:val="00FE4527"/>
    <w:rsid w:val="00FE46A1"/>
    <w:rsid w:val="00FE479E"/>
    <w:rsid w:val="00FE47BA"/>
    <w:rsid w:val="00FE47BD"/>
    <w:rsid w:val="00FE4806"/>
    <w:rsid w:val="00FE491B"/>
    <w:rsid w:val="00FE496A"/>
    <w:rsid w:val="00FE4A3B"/>
    <w:rsid w:val="00FE4AFA"/>
    <w:rsid w:val="00FE4B64"/>
    <w:rsid w:val="00FE4C6C"/>
    <w:rsid w:val="00FE4D8A"/>
    <w:rsid w:val="00FE5026"/>
    <w:rsid w:val="00FE50E3"/>
    <w:rsid w:val="00FE5174"/>
    <w:rsid w:val="00FE517F"/>
    <w:rsid w:val="00FE5244"/>
    <w:rsid w:val="00FE5383"/>
    <w:rsid w:val="00FE56C5"/>
    <w:rsid w:val="00FE582E"/>
    <w:rsid w:val="00FE5870"/>
    <w:rsid w:val="00FE5912"/>
    <w:rsid w:val="00FE5952"/>
    <w:rsid w:val="00FE5A4C"/>
    <w:rsid w:val="00FE5A6B"/>
    <w:rsid w:val="00FE5B27"/>
    <w:rsid w:val="00FE5B9C"/>
    <w:rsid w:val="00FE5E78"/>
    <w:rsid w:val="00FE6025"/>
    <w:rsid w:val="00FE61DA"/>
    <w:rsid w:val="00FE621F"/>
    <w:rsid w:val="00FE62EE"/>
    <w:rsid w:val="00FE63CA"/>
    <w:rsid w:val="00FE64D3"/>
    <w:rsid w:val="00FE65A8"/>
    <w:rsid w:val="00FE6675"/>
    <w:rsid w:val="00FE694C"/>
    <w:rsid w:val="00FE6D26"/>
    <w:rsid w:val="00FE6F50"/>
    <w:rsid w:val="00FE707C"/>
    <w:rsid w:val="00FE70C1"/>
    <w:rsid w:val="00FE70FC"/>
    <w:rsid w:val="00FE7261"/>
    <w:rsid w:val="00FE74FA"/>
    <w:rsid w:val="00FE7634"/>
    <w:rsid w:val="00FE764A"/>
    <w:rsid w:val="00FE774C"/>
    <w:rsid w:val="00FE77E1"/>
    <w:rsid w:val="00FE788F"/>
    <w:rsid w:val="00FE7AC4"/>
    <w:rsid w:val="00FE7BAA"/>
    <w:rsid w:val="00FE7BF2"/>
    <w:rsid w:val="00FE7DAF"/>
    <w:rsid w:val="00FE7DC6"/>
    <w:rsid w:val="00FE7DE5"/>
    <w:rsid w:val="00FE7F4C"/>
    <w:rsid w:val="00FE7F80"/>
    <w:rsid w:val="00FE7FDD"/>
    <w:rsid w:val="00FF00A1"/>
    <w:rsid w:val="00FF00D1"/>
    <w:rsid w:val="00FF0273"/>
    <w:rsid w:val="00FF0347"/>
    <w:rsid w:val="00FF039E"/>
    <w:rsid w:val="00FF03AB"/>
    <w:rsid w:val="00FF04CB"/>
    <w:rsid w:val="00FF052D"/>
    <w:rsid w:val="00FF0636"/>
    <w:rsid w:val="00FF0642"/>
    <w:rsid w:val="00FF072C"/>
    <w:rsid w:val="00FF0745"/>
    <w:rsid w:val="00FF0779"/>
    <w:rsid w:val="00FF0796"/>
    <w:rsid w:val="00FF0872"/>
    <w:rsid w:val="00FF091F"/>
    <w:rsid w:val="00FF0C79"/>
    <w:rsid w:val="00FF0F0A"/>
    <w:rsid w:val="00FF0F20"/>
    <w:rsid w:val="00FF0FAB"/>
    <w:rsid w:val="00FF0FBE"/>
    <w:rsid w:val="00FF1090"/>
    <w:rsid w:val="00FF116F"/>
    <w:rsid w:val="00FF124B"/>
    <w:rsid w:val="00FF12C9"/>
    <w:rsid w:val="00FF12CD"/>
    <w:rsid w:val="00FF12E2"/>
    <w:rsid w:val="00FF1403"/>
    <w:rsid w:val="00FF1608"/>
    <w:rsid w:val="00FF1774"/>
    <w:rsid w:val="00FF1783"/>
    <w:rsid w:val="00FF17F9"/>
    <w:rsid w:val="00FF185E"/>
    <w:rsid w:val="00FF186D"/>
    <w:rsid w:val="00FF1A0F"/>
    <w:rsid w:val="00FF1A9D"/>
    <w:rsid w:val="00FF1AA0"/>
    <w:rsid w:val="00FF1D16"/>
    <w:rsid w:val="00FF1D9E"/>
    <w:rsid w:val="00FF1E46"/>
    <w:rsid w:val="00FF2002"/>
    <w:rsid w:val="00FF2245"/>
    <w:rsid w:val="00FF2783"/>
    <w:rsid w:val="00FF28DF"/>
    <w:rsid w:val="00FF2C01"/>
    <w:rsid w:val="00FF2C2E"/>
    <w:rsid w:val="00FF2C9B"/>
    <w:rsid w:val="00FF2CE7"/>
    <w:rsid w:val="00FF2D64"/>
    <w:rsid w:val="00FF2D7E"/>
    <w:rsid w:val="00FF2DB6"/>
    <w:rsid w:val="00FF2E5E"/>
    <w:rsid w:val="00FF300B"/>
    <w:rsid w:val="00FF3036"/>
    <w:rsid w:val="00FF31C8"/>
    <w:rsid w:val="00FF33E5"/>
    <w:rsid w:val="00FF3594"/>
    <w:rsid w:val="00FF3723"/>
    <w:rsid w:val="00FF374C"/>
    <w:rsid w:val="00FF38B0"/>
    <w:rsid w:val="00FF38D3"/>
    <w:rsid w:val="00FF3946"/>
    <w:rsid w:val="00FF399C"/>
    <w:rsid w:val="00FF3B2D"/>
    <w:rsid w:val="00FF3FF7"/>
    <w:rsid w:val="00FF4042"/>
    <w:rsid w:val="00FF4104"/>
    <w:rsid w:val="00FF4162"/>
    <w:rsid w:val="00FF4196"/>
    <w:rsid w:val="00FF42F8"/>
    <w:rsid w:val="00FF4502"/>
    <w:rsid w:val="00FF457A"/>
    <w:rsid w:val="00FF4627"/>
    <w:rsid w:val="00FF4833"/>
    <w:rsid w:val="00FF48BB"/>
    <w:rsid w:val="00FF4B78"/>
    <w:rsid w:val="00FF4D84"/>
    <w:rsid w:val="00FF4DC2"/>
    <w:rsid w:val="00FF4E6E"/>
    <w:rsid w:val="00FF4F11"/>
    <w:rsid w:val="00FF4F19"/>
    <w:rsid w:val="00FF51C9"/>
    <w:rsid w:val="00FF5201"/>
    <w:rsid w:val="00FF5264"/>
    <w:rsid w:val="00FF5278"/>
    <w:rsid w:val="00FF5315"/>
    <w:rsid w:val="00FF552B"/>
    <w:rsid w:val="00FF5561"/>
    <w:rsid w:val="00FF55EB"/>
    <w:rsid w:val="00FF5BA1"/>
    <w:rsid w:val="00FF5BD6"/>
    <w:rsid w:val="00FF5C34"/>
    <w:rsid w:val="00FF5E57"/>
    <w:rsid w:val="00FF5E7E"/>
    <w:rsid w:val="00FF60F2"/>
    <w:rsid w:val="00FF6253"/>
    <w:rsid w:val="00FF62F2"/>
    <w:rsid w:val="00FF639B"/>
    <w:rsid w:val="00FF63A9"/>
    <w:rsid w:val="00FF6418"/>
    <w:rsid w:val="00FF66C5"/>
    <w:rsid w:val="00FF6A55"/>
    <w:rsid w:val="00FF6B63"/>
    <w:rsid w:val="00FF6BA5"/>
    <w:rsid w:val="00FF6C43"/>
    <w:rsid w:val="00FF6D29"/>
    <w:rsid w:val="00FF6FEC"/>
    <w:rsid w:val="00FF6FF8"/>
    <w:rsid w:val="00FF7057"/>
    <w:rsid w:val="00FF709C"/>
    <w:rsid w:val="00FF7373"/>
    <w:rsid w:val="00FF7446"/>
    <w:rsid w:val="00FF7580"/>
    <w:rsid w:val="00FF7687"/>
    <w:rsid w:val="00FF76C8"/>
    <w:rsid w:val="00FF77B5"/>
    <w:rsid w:val="00FF77EB"/>
    <w:rsid w:val="00FF7A41"/>
    <w:rsid w:val="00FF7CA7"/>
    <w:rsid w:val="00FF7DFC"/>
    <w:rsid w:val="00FF7E8E"/>
    <w:rsid w:val="01257ECF"/>
    <w:rsid w:val="024FBF66"/>
    <w:rsid w:val="03E31FFD"/>
    <w:rsid w:val="0572D887"/>
    <w:rsid w:val="07BDF945"/>
    <w:rsid w:val="08DCA5C6"/>
    <w:rsid w:val="08F70202"/>
    <w:rsid w:val="096A6FAC"/>
    <w:rsid w:val="0A4CB61E"/>
    <w:rsid w:val="0A8062BA"/>
    <w:rsid w:val="0AA94F7B"/>
    <w:rsid w:val="0B716A30"/>
    <w:rsid w:val="0BD44556"/>
    <w:rsid w:val="0C8D4172"/>
    <w:rsid w:val="0CFBCE2D"/>
    <w:rsid w:val="0D82D83A"/>
    <w:rsid w:val="0DC6C59D"/>
    <w:rsid w:val="0EA4F2DF"/>
    <w:rsid w:val="0EBEA67F"/>
    <w:rsid w:val="0F22E209"/>
    <w:rsid w:val="12D46EA7"/>
    <w:rsid w:val="134243EB"/>
    <w:rsid w:val="138E2596"/>
    <w:rsid w:val="1442A029"/>
    <w:rsid w:val="1451A09D"/>
    <w:rsid w:val="14BF2AB6"/>
    <w:rsid w:val="1509E321"/>
    <w:rsid w:val="151F1A07"/>
    <w:rsid w:val="152E7596"/>
    <w:rsid w:val="15DFEB2B"/>
    <w:rsid w:val="15F5606A"/>
    <w:rsid w:val="1638083D"/>
    <w:rsid w:val="16C7A74F"/>
    <w:rsid w:val="17581DEF"/>
    <w:rsid w:val="19A78722"/>
    <w:rsid w:val="1AFA02C2"/>
    <w:rsid w:val="1B68676B"/>
    <w:rsid w:val="1B9DB71A"/>
    <w:rsid w:val="1BFC1077"/>
    <w:rsid w:val="1CB814CD"/>
    <w:rsid w:val="1E7EAA38"/>
    <w:rsid w:val="1FFF1046"/>
    <w:rsid w:val="209D5C71"/>
    <w:rsid w:val="20E521EF"/>
    <w:rsid w:val="212A7B53"/>
    <w:rsid w:val="21A8CAEC"/>
    <w:rsid w:val="21CAFCE3"/>
    <w:rsid w:val="21DD6383"/>
    <w:rsid w:val="222C93CA"/>
    <w:rsid w:val="23302FD3"/>
    <w:rsid w:val="2363F651"/>
    <w:rsid w:val="2391FD07"/>
    <w:rsid w:val="23B0B685"/>
    <w:rsid w:val="2458C3F3"/>
    <w:rsid w:val="247FEB1C"/>
    <w:rsid w:val="249C8BF2"/>
    <w:rsid w:val="24B0C044"/>
    <w:rsid w:val="24C482C5"/>
    <w:rsid w:val="254665A4"/>
    <w:rsid w:val="260A4AF2"/>
    <w:rsid w:val="2649198D"/>
    <w:rsid w:val="272E9606"/>
    <w:rsid w:val="27446464"/>
    <w:rsid w:val="27D42CB4"/>
    <w:rsid w:val="29A7BEC8"/>
    <w:rsid w:val="2A2B165A"/>
    <w:rsid w:val="2ADB4F9A"/>
    <w:rsid w:val="2BD9711B"/>
    <w:rsid w:val="2BFD391F"/>
    <w:rsid w:val="2DCB39AF"/>
    <w:rsid w:val="30EC42C9"/>
    <w:rsid w:val="312CF4E3"/>
    <w:rsid w:val="314D610A"/>
    <w:rsid w:val="31A363C1"/>
    <w:rsid w:val="31CEB5FA"/>
    <w:rsid w:val="324D1DA4"/>
    <w:rsid w:val="329E57C8"/>
    <w:rsid w:val="330CE75F"/>
    <w:rsid w:val="3333DDDA"/>
    <w:rsid w:val="335C739E"/>
    <w:rsid w:val="33BFBE1D"/>
    <w:rsid w:val="33D2D28E"/>
    <w:rsid w:val="33EBE818"/>
    <w:rsid w:val="345D031A"/>
    <w:rsid w:val="354506C6"/>
    <w:rsid w:val="356476F4"/>
    <w:rsid w:val="35DD1BC7"/>
    <w:rsid w:val="35F0A90B"/>
    <w:rsid w:val="360021EC"/>
    <w:rsid w:val="38812315"/>
    <w:rsid w:val="3A824EDF"/>
    <w:rsid w:val="3A96607B"/>
    <w:rsid w:val="3ABC981F"/>
    <w:rsid w:val="3B34FD17"/>
    <w:rsid w:val="3BA86A0B"/>
    <w:rsid w:val="3D80C86C"/>
    <w:rsid w:val="3E8B34B7"/>
    <w:rsid w:val="3EAC0522"/>
    <w:rsid w:val="3EF8A517"/>
    <w:rsid w:val="3F6A3922"/>
    <w:rsid w:val="41AEA99F"/>
    <w:rsid w:val="41BD1913"/>
    <w:rsid w:val="41CEED80"/>
    <w:rsid w:val="429EBB68"/>
    <w:rsid w:val="42AA5E28"/>
    <w:rsid w:val="42D228A9"/>
    <w:rsid w:val="42F2F4D5"/>
    <w:rsid w:val="431CDC2A"/>
    <w:rsid w:val="44818997"/>
    <w:rsid w:val="44A7A5A8"/>
    <w:rsid w:val="44FF6918"/>
    <w:rsid w:val="45306E38"/>
    <w:rsid w:val="45C427EE"/>
    <w:rsid w:val="469D6827"/>
    <w:rsid w:val="4786AF14"/>
    <w:rsid w:val="4819FE26"/>
    <w:rsid w:val="49CC1C47"/>
    <w:rsid w:val="4A701B02"/>
    <w:rsid w:val="4A774BCB"/>
    <w:rsid w:val="4B0DDACF"/>
    <w:rsid w:val="4BFC9676"/>
    <w:rsid w:val="4C5F27CE"/>
    <w:rsid w:val="4C92429F"/>
    <w:rsid w:val="4CF1BA2F"/>
    <w:rsid w:val="4D37AD3D"/>
    <w:rsid w:val="4D8CD9EB"/>
    <w:rsid w:val="4E958702"/>
    <w:rsid w:val="4F87EA1F"/>
    <w:rsid w:val="4FCB79A5"/>
    <w:rsid w:val="50AC128E"/>
    <w:rsid w:val="510BA853"/>
    <w:rsid w:val="51843318"/>
    <w:rsid w:val="5386C2F4"/>
    <w:rsid w:val="55131482"/>
    <w:rsid w:val="560AE539"/>
    <w:rsid w:val="560E68C2"/>
    <w:rsid w:val="563A1882"/>
    <w:rsid w:val="578E4F37"/>
    <w:rsid w:val="57F684E9"/>
    <w:rsid w:val="59767B46"/>
    <w:rsid w:val="5A110D6B"/>
    <w:rsid w:val="5A501280"/>
    <w:rsid w:val="5B7B949B"/>
    <w:rsid w:val="5C565183"/>
    <w:rsid w:val="5CC0E11B"/>
    <w:rsid w:val="5DD8F64F"/>
    <w:rsid w:val="5E8A5758"/>
    <w:rsid w:val="5EEA3382"/>
    <w:rsid w:val="5FB26791"/>
    <w:rsid w:val="609CF0D4"/>
    <w:rsid w:val="622DDA71"/>
    <w:rsid w:val="62FE0BCC"/>
    <w:rsid w:val="6300DA64"/>
    <w:rsid w:val="6569CA72"/>
    <w:rsid w:val="65F711BA"/>
    <w:rsid w:val="6615518A"/>
    <w:rsid w:val="6952D36E"/>
    <w:rsid w:val="6AB4CCB5"/>
    <w:rsid w:val="6B16780B"/>
    <w:rsid w:val="6B99A212"/>
    <w:rsid w:val="6C11215B"/>
    <w:rsid w:val="6CA5D04C"/>
    <w:rsid w:val="6D234B94"/>
    <w:rsid w:val="6D8274A5"/>
    <w:rsid w:val="6DDC9895"/>
    <w:rsid w:val="6E2FDC37"/>
    <w:rsid w:val="6E378BF7"/>
    <w:rsid w:val="6E50730C"/>
    <w:rsid w:val="6EADEB69"/>
    <w:rsid w:val="70B1E059"/>
    <w:rsid w:val="713DA06C"/>
    <w:rsid w:val="715E6995"/>
    <w:rsid w:val="722BD3B9"/>
    <w:rsid w:val="731D51AC"/>
    <w:rsid w:val="736AA754"/>
    <w:rsid w:val="73E7A50A"/>
    <w:rsid w:val="742051F0"/>
    <w:rsid w:val="766D3D7E"/>
    <w:rsid w:val="775F342D"/>
    <w:rsid w:val="77C3AEAE"/>
    <w:rsid w:val="77F1BAA1"/>
    <w:rsid w:val="785CF5C4"/>
    <w:rsid w:val="78FB048E"/>
    <w:rsid w:val="79206DDA"/>
    <w:rsid w:val="79A2B6F7"/>
    <w:rsid w:val="7A607302"/>
    <w:rsid w:val="7B40AEA1"/>
    <w:rsid w:val="7BE573F1"/>
    <w:rsid w:val="7C480DAD"/>
    <w:rsid w:val="7D54748C"/>
    <w:rsid w:val="7FEC7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900000"/>
    </o:shapedefaults>
    <o:shapelayout v:ext="edit">
      <o:idmap v:ext="edit" data="2"/>
    </o:shapelayout>
  </w:shapeDefaults>
  <w:decimalSymbol w:val="."/>
  <w:listSeparator w:val=","/>
  <w14:docId w14:val="358F35D6"/>
  <w15:chartTrackingRefBased/>
  <w15:docId w15:val="{82BD6886-80F8-4744-9803-5053A22AD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Neue-Condensed" w:eastAsia="HelveticaNeue-Condensed" w:hAnsi="HelveticaNeue-Condensed" w:cs="HelveticaNeue-Condensed"/>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1" w:qFormat="1"/>
    <w:lsdException w:name="List Bullet 2" w:uiPriority="1" w:qFormat="1"/>
    <w:lsdException w:name="List Bullet 3" w:uiPriority="1" w:qFormat="1"/>
    <w:lsdException w:name="Title" w:qFormat="1"/>
    <w:lsdException w:name="Default Paragraph Font" w:uiPriority="1"/>
    <w:lsdException w:name="Body Text" w:uiPriority="99"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B4B"/>
    <w:rPr>
      <w:sz w:val="24"/>
      <w:szCs w:val="24"/>
      <w:lang w:eastAsia="en-US"/>
    </w:rPr>
  </w:style>
  <w:style w:type="paragraph" w:styleId="Heading1">
    <w:name w:val="heading 1"/>
    <w:basedOn w:val="Normal"/>
    <w:next w:val="Normal"/>
    <w:uiPriority w:val="9"/>
    <w:qFormat/>
    <w:pPr>
      <w:keepNext/>
      <w:pBdr>
        <w:bottom w:val="single" w:sz="12" w:space="1" w:color="auto"/>
      </w:pBdr>
      <w:overflowPunct w:val="0"/>
      <w:autoSpaceDE w:val="0"/>
      <w:autoSpaceDN w:val="0"/>
      <w:adjustRightInd w:val="0"/>
      <w:spacing w:after="240" w:line="280" w:lineRule="atLeast"/>
      <w:textAlignment w:val="baseline"/>
      <w:outlineLvl w:val="0"/>
    </w:pPr>
    <w:rPr>
      <w:rFonts w:ascii="Segoe UI" w:hAnsi="Segoe UI"/>
      <w:kern w:val="28"/>
      <w:sz w:val="40"/>
      <w:szCs w:val="20"/>
    </w:rPr>
  </w:style>
  <w:style w:type="paragraph" w:styleId="Heading2">
    <w:name w:val="heading 2"/>
    <w:basedOn w:val="Normal"/>
    <w:next w:val="Normal"/>
    <w:link w:val="Heading2Char"/>
    <w:uiPriority w:val="9"/>
    <w:qFormat/>
    <w:pPr>
      <w:keepNext/>
      <w:spacing w:before="240" w:after="60"/>
      <w:outlineLvl w:val="1"/>
    </w:pPr>
    <w:rPr>
      <w:rFonts w:ascii="Segoe UI" w:hAnsi="Segoe UI" w:cs="Segoe UI"/>
      <w:b/>
      <w:bCs/>
      <w:i/>
      <w:iCs/>
      <w:sz w:val="28"/>
      <w:szCs w:val="28"/>
      <w:lang w:val="en-US"/>
    </w:rPr>
  </w:style>
  <w:style w:type="paragraph" w:styleId="Heading3">
    <w:name w:val="heading 3"/>
    <w:basedOn w:val="Normal"/>
    <w:next w:val="Normal"/>
    <w:link w:val="Heading3Char"/>
    <w:qFormat/>
    <w:pPr>
      <w:keepNext/>
      <w:tabs>
        <w:tab w:val="left" w:pos="1223"/>
      </w:tabs>
      <w:outlineLvl w:val="2"/>
    </w:pPr>
    <w:rPr>
      <w:rFonts w:ascii="Segoe UI" w:hAnsi="Segoe UI" w:cs="Segoe UI"/>
      <w:b/>
      <w:sz w:val="20"/>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tabs>
        <w:tab w:val="left" w:pos="1223"/>
      </w:tabs>
      <w:outlineLvl w:val="4"/>
    </w:pPr>
    <w:rPr>
      <w:rFonts w:ascii="Segoe UI" w:hAnsi="Segoe UI" w:cs="Segoe UI"/>
      <w:b/>
      <w:sz w:val="20"/>
      <w:szCs w:val="20"/>
      <w:u w:val="single"/>
    </w:rPr>
  </w:style>
  <w:style w:type="paragraph" w:styleId="Heading6">
    <w:name w:val="heading 6"/>
    <w:basedOn w:val="Normal"/>
    <w:next w:val="Normal"/>
    <w:qFormat/>
    <w:pPr>
      <w:keepNext/>
      <w:tabs>
        <w:tab w:val="left" w:pos="1223"/>
      </w:tabs>
      <w:outlineLvl w:val="5"/>
    </w:pPr>
    <w:rPr>
      <w:rFonts w:ascii="Segoe UI" w:hAnsi="Segoe UI" w:cs="Segoe UI"/>
      <w:b/>
      <w:color w:val="3366FF"/>
      <w:sz w:val="20"/>
      <w:szCs w:val="20"/>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Tahoma" w:hAnsi="Tahoma"/>
      <w:b/>
      <w:bCs/>
      <w:u w:val="single"/>
    </w:rPr>
  </w:style>
  <w:style w:type="paragraph" w:styleId="Heading9">
    <w:name w:val="heading 9"/>
    <w:basedOn w:val="Normal"/>
    <w:next w:val="Normal"/>
    <w:qFormat/>
    <w:pPr>
      <w:spacing w:before="240" w:after="60"/>
      <w:outlineLvl w:val="8"/>
    </w:pPr>
    <w:rPr>
      <w:rFonts w:ascii="Segoe UI" w:hAnsi="Segoe UI" w:cs="Segoe U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overflowPunct w:val="0"/>
      <w:autoSpaceDE w:val="0"/>
      <w:autoSpaceDN w:val="0"/>
      <w:adjustRightInd w:val="0"/>
      <w:spacing w:before="120" w:after="120" w:line="280" w:lineRule="atLeast"/>
      <w:jc w:val="both"/>
      <w:textAlignment w:val="baseline"/>
    </w:pPr>
    <w:rPr>
      <w:rFonts w:ascii="Segoe UI" w:hAnsi="Segoe UI"/>
      <w:sz w:val="18"/>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Cs w:val="20"/>
    </w:rPr>
  </w:style>
  <w:style w:type="paragraph" w:styleId="BodyText">
    <w:name w:val="Body Text"/>
    <w:basedOn w:val="Normal"/>
    <w:link w:val="BodyTextChar"/>
    <w:uiPriority w:val="99"/>
    <w:qFormat/>
    <w:pPr>
      <w:overflowPunct w:val="0"/>
      <w:autoSpaceDE w:val="0"/>
      <w:autoSpaceDN w:val="0"/>
      <w:adjustRightInd w:val="0"/>
      <w:textAlignment w:val="baseline"/>
    </w:pPr>
    <w:rPr>
      <w:rFonts w:ascii="Segoe UI" w:hAnsi="Segoe UI" w:cs="Segoe UI"/>
      <w:sz w:val="20"/>
      <w:szCs w:val="20"/>
    </w:rPr>
  </w:style>
  <w:style w:type="paragraph" w:customStyle="1" w:styleId="table">
    <w:name w:val="table"/>
    <w:basedOn w:val="Normal"/>
    <w:pPr>
      <w:overflowPunct w:val="0"/>
      <w:autoSpaceDE w:val="0"/>
      <w:autoSpaceDN w:val="0"/>
      <w:adjustRightInd w:val="0"/>
      <w:jc w:val="right"/>
      <w:textAlignment w:val="baseline"/>
    </w:pPr>
    <w:rPr>
      <w:rFonts w:ascii="Segoe UI" w:hAnsi="Segoe UI"/>
      <w:color w:val="000000"/>
      <w:sz w:val="16"/>
      <w:szCs w:val="20"/>
    </w:rPr>
  </w:style>
  <w:style w:type="paragraph" w:customStyle="1" w:styleId="xl33">
    <w:name w:val="xl33"/>
    <w:basedOn w:val="Normal"/>
    <w:pPr>
      <w:spacing w:before="100" w:beforeAutospacing="1" w:after="100" w:afterAutospacing="1"/>
    </w:pPr>
    <w:rPr>
      <w:rFonts w:ascii="Signika" w:eastAsia="Signika" w:hAnsi="Signika" w:cs="Signika"/>
      <w:b/>
      <w:bCs/>
      <w:color w:val="0000FF"/>
      <w:sz w:val="18"/>
      <w:szCs w:val="18"/>
    </w:rPr>
  </w:style>
  <w:style w:type="paragraph" w:styleId="BalloonText">
    <w:name w:val="Balloon Text"/>
    <w:basedOn w:val="Normal"/>
    <w:link w:val="BalloonTextChar"/>
    <w:semiHidden/>
    <w:pPr>
      <w:overflowPunct w:val="0"/>
      <w:autoSpaceDE w:val="0"/>
      <w:autoSpaceDN w:val="0"/>
      <w:adjustRightInd w:val="0"/>
      <w:textAlignment w:val="baseline"/>
    </w:pPr>
    <w:rPr>
      <w:rFonts w:ascii="MS Mincho" w:hAnsi="MS Mincho" w:cs="MS Mincho"/>
      <w:sz w:val="16"/>
      <w:szCs w:val="16"/>
    </w:rPr>
  </w:style>
  <w:style w:type="paragraph" w:customStyle="1" w:styleId="xl41">
    <w:name w:val="xl41"/>
    <w:basedOn w:val="Normal"/>
    <w:pPr>
      <w:spacing w:before="100" w:beforeAutospacing="1" w:after="100" w:afterAutospacing="1"/>
    </w:pPr>
    <w:rPr>
      <w:rFonts w:ascii="Signika" w:eastAsia="Signika" w:hAnsi="Signika" w:cs="Signika"/>
      <w:color w:val="000000"/>
      <w:sz w:val="18"/>
      <w:szCs w:val="18"/>
    </w:rPr>
  </w:style>
  <w:style w:type="paragraph" w:styleId="Caption">
    <w:name w:val="caption"/>
    <w:basedOn w:val="Normal"/>
    <w:next w:val="Normal"/>
    <w:qFormat/>
    <w:pPr>
      <w:overflowPunct w:val="0"/>
      <w:autoSpaceDE w:val="0"/>
      <w:autoSpaceDN w:val="0"/>
      <w:adjustRightInd w:val="0"/>
      <w:spacing w:before="120" w:after="120"/>
      <w:textAlignment w:val="baseline"/>
    </w:pPr>
    <w:rPr>
      <w:rFonts w:ascii="Segoe UI" w:hAnsi="Segoe UI" w:cs="Segoe UI"/>
      <w:b/>
      <w:bCs/>
      <w:sz w:val="20"/>
      <w:szCs w:val="20"/>
    </w:rPr>
  </w:style>
  <w:style w:type="paragraph" w:styleId="BodyTextIndent3">
    <w:name w:val="Body Text Indent 3"/>
    <w:basedOn w:val="Normal"/>
    <w:pPr>
      <w:spacing w:after="120"/>
      <w:ind w:left="283"/>
    </w:pPr>
    <w:rPr>
      <w:sz w:val="16"/>
      <w:szCs w:val="16"/>
    </w:rPr>
  </w:style>
  <w:style w:type="paragraph" w:styleId="BodyText2">
    <w:name w:val="Body Text 2"/>
    <w:basedOn w:val="Normal"/>
    <w:link w:val="BodyText2Char"/>
    <w:pPr>
      <w:jc w:val="center"/>
    </w:pPr>
    <w:rPr>
      <w:rFonts w:ascii="Tahoma" w:hAnsi="Tahoma"/>
      <w:b/>
      <w:bCs/>
      <w:u w:val="single"/>
    </w:rPr>
  </w:style>
  <w:style w:type="paragraph" w:styleId="BodyTextIndent">
    <w:name w:val="Body Text Indent"/>
    <w:basedOn w:val="Normal"/>
    <w:pPr>
      <w:ind w:left="709" w:hanging="709"/>
    </w:pPr>
    <w:rPr>
      <w:rFonts w:ascii="Tahoma" w:hAnsi="Tahoma" w:cs="Segoe UI"/>
      <w:sz w:val="18"/>
    </w:rPr>
  </w:style>
  <w:style w:type="paragraph" w:styleId="BodyText3">
    <w:name w:val="Body Text 3"/>
    <w:basedOn w:val="Normal"/>
    <w:pPr>
      <w:overflowPunct w:val="0"/>
      <w:autoSpaceDE w:val="0"/>
      <w:autoSpaceDN w:val="0"/>
      <w:adjustRightInd w:val="0"/>
      <w:jc w:val="center"/>
      <w:textAlignment w:val="baseline"/>
    </w:pPr>
    <w:rPr>
      <w:b/>
      <w:bCs/>
      <w:sz w:val="22"/>
      <w:szCs w:val="28"/>
    </w:rPr>
  </w:style>
  <w:style w:type="paragraph" w:customStyle="1" w:styleId="SubHeading">
    <w:name w:val="SubHeading"/>
    <w:basedOn w:val="Normal"/>
    <w:next w:val="Normal"/>
    <w:pPr>
      <w:overflowPunct w:val="0"/>
      <w:autoSpaceDE w:val="0"/>
      <w:autoSpaceDN w:val="0"/>
      <w:adjustRightInd w:val="0"/>
      <w:spacing w:after="120"/>
      <w:textAlignment w:val="baseline"/>
    </w:pPr>
    <w:rPr>
      <w:rFonts w:ascii="Segoe UI" w:hAnsi="Segoe UI"/>
      <w:b/>
      <w:iCs/>
      <w:sz w:val="20"/>
      <w:szCs w:val="20"/>
    </w:rPr>
  </w:style>
  <w:style w:type="paragraph" w:styleId="BlockText">
    <w:name w:val="Block Text"/>
    <w:basedOn w:val="Normal"/>
    <w:pPr>
      <w:overflowPunct w:val="0"/>
      <w:autoSpaceDE w:val="0"/>
      <w:autoSpaceDN w:val="0"/>
      <w:adjustRightInd w:val="0"/>
      <w:ind w:left="567" w:right="1132" w:hanging="567"/>
      <w:textAlignment w:val="baseline"/>
    </w:pPr>
    <w:rPr>
      <w:szCs w:val="20"/>
    </w:rPr>
  </w:style>
  <w:style w:type="table" w:styleId="TableGrid">
    <w:name w:val="Table Grid"/>
    <w:basedOn w:val="TableNormal"/>
    <w:uiPriority w:val="59"/>
    <w:rsid w:val="00EF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5306A6"/>
    <w:pPr>
      <w:numPr>
        <w:numId w:val="2"/>
      </w:numPr>
    </w:pPr>
    <w:rPr>
      <w:sz w:val="22"/>
      <w:lang w:val="x-none"/>
    </w:rPr>
  </w:style>
  <w:style w:type="paragraph" w:styleId="Title">
    <w:name w:val="Title"/>
    <w:basedOn w:val="Normal"/>
    <w:next w:val="Heading1"/>
    <w:qFormat/>
    <w:rsid w:val="005306A6"/>
    <w:pPr>
      <w:keepNext/>
      <w:spacing w:after="284"/>
      <w:ind w:left="964"/>
      <w:outlineLvl w:val="0"/>
    </w:pPr>
    <w:rPr>
      <w:rFonts w:cs="Arial"/>
      <w:b/>
      <w:bCs/>
      <w:caps/>
      <w:sz w:val="32"/>
      <w:szCs w:val="32"/>
    </w:rPr>
  </w:style>
  <w:style w:type="paragraph" w:customStyle="1" w:styleId="ExampleText">
    <w:name w:val="ExampleText"/>
    <w:basedOn w:val="Normal"/>
    <w:rsid w:val="00ED41B5"/>
    <w:pPr>
      <w:keepLines/>
      <w:widowControl w:val="0"/>
      <w:suppressAutoHyphens/>
      <w:autoSpaceDE w:val="0"/>
      <w:autoSpaceDN w:val="0"/>
      <w:adjustRightInd w:val="0"/>
      <w:spacing w:before="150" w:line="260" w:lineRule="atLeast"/>
      <w:ind w:left="680"/>
      <w:textAlignment w:val="baseline"/>
    </w:pPr>
    <w:rPr>
      <w:rFonts w:ascii="Symbol" w:hAnsi="Symbol" w:cs="Symbol"/>
      <w:color w:val="000000"/>
      <w:sz w:val="18"/>
      <w:szCs w:val="18"/>
      <w:lang w:eastAsia="en-GB"/>
    </w:rPr>
  </w:style>
  <w:style w:type="paragraph" w:customStyle="1" w:styleId="TableText">
    <w:name w:val="TableText"/>
    <w:basedOn w:val="Normal"/>
    <w:uiPriority w:val="99"/>
    <w:rsid w:val="00ED41B5"/>
    <w:pPr>
      <w:widowControl w:val="0"/>
      <w:suppressAutoHyphens/>
      <w:autoSpaceDE w:val="0"/>
      <w:autoSpaceDN w:val="0"/>
      <w:adjustRightInd w:val="0"/>
      <w:spacing w:before="60" w:after="60" w:line="288" w:lineRule="auto"/>
      <w:textAlignment w:val="center"/>
    </w:pPr>
    <w:rPr>
      <w:rFonts w:ascii="Symbol" w:hAnsi="Symbol" w:cs="Symbol"/>
      <w:color w:val="000000"/>
      <w:sz w:val="18"/>
      <w:szCs w:val="18"/>
      <w:lang w:eastAsia="en-GB"/>
    </w:rPr>
  </w:style>
  <w:style w:type="paragraph" w:customStyle="1" w:styleId="TableTextRight">
    <w:name w:val="TableTextRight"/>
    <w:basedOn w:val="TableText"/>
    <w:rsid w:val="00ED41B5"/>
    <w:pPr>
      <w:jc w:val="right"/>
    </w:pPr>
  </w:style>
  <w:style w:type="paragraph" w:styleId="List">
    <w:name w:val="List"/>
    <w:basedOn w:val="BodyText"/>
    <w:rsid w:val="00E95489"/>
    <w:pPr>
      <w:tabs>
        <w:tab w:val="left" w:pos="1440"/>
      </w:tabs>
      <w:overflowPunct/>
      <w:autoSpaceDE/>
      <w:autoSpaceDN/>
      <w:adjustRightInd/>
      <w:spacing w:after="60"/>
      <w:ind w:left="1440" w:hanging="360"/>
      <w:jc w:val="center"/>
      <w:textAlignment w:val="auto"/>
    </w:pPr>
    <w:rPr>
      <w:rFonts w:cs="Times New Roman"/>
      <w:sz w:val="22"/>
      <w:u w:val="single"/>
    </w:rPr>
  </w:style>
  <w:style w:type="paragraph" w:styleId="TOC1">
    <w:name w:val="toc 1"/>
    <w:basedOn w:val="Normal"/>
    <w:next w:val="Normal"/>
    <w:autoRedefine/>
    <w:semiHidden/>
    <w:rsid w:val="00D0390F"/>
  </w:style>
  <w:style w:type="paragraph" w:styleId="TOC3">
    <w:name w:val="toc 3"/>
    <w:basedOn w:val="Normal"/>
    <w:next w:val="Normal"/>
    <w:autoRedefine/>
    <w:semiHidden/>
    <w:rsid w:val="00D0390F"/>
    <w:pPr>
      <w:ind w:left="480"/>
    </w:pPr>
  </w:style>
  <w:style w:type="paragraph" w:styleId="TOC2">
    <w:name w:val="toc 2"/>
    <w:basedOn w:val="Normal"/>
    <w:next w:val="Normal"/>
    <w:autoRedefine/>
    <w:semiHidden/>
    <w:rsid w:val="00D0390F"/>
    <w:pPr>
      <w:ind w:left="240"/>
    </w:pPr>
  </w:style>
  <w:style w:type="paragraph" w:styleId="TOC4">
    <w:name w:val="toc 4"/>
    <w:basedOn w:val="Normal"/>
    <w:next w:val="Normal"/>
    <w:autoRedefine/>
    <w:semiHidden/>
    <w:rsid w:val="00D0390F"/>
    <w:pPr>
      <w:ind w:left="720"/>
    </w:pPr>
    <w:rPr>
      <w:lang w:eastAsia="en-GB"/>
    </w:rPr>
  </w:style>
  <w:style w:type="paragraph" w:styleId="TOC5">
    <w:name w:val="toc 5"/>
    <w:basedOn w:val="Normal"/>
    <w:next w:val="Normal"/>
    <w:autoRedefine/>
    <w:semiHidden/>
    <w:rsid w:val="00D0390F"/>
    <w:pPr>
      <w:ind w:left="960"/>
    </w:pPr>
    <w:rPr>
      <w:lang w:eastAsia="en-GB"/>
    </w:rPr>
  </w:style>
  <w:style w:type="paragraph" w:styleId="TOC6">
    <w:name w:val="toc 6"/>
    <w:basedOn w:val="Normal"/>
    <w:next w:val="Normal"/>
    <w:autoRedefine/>
    <w:semiHidden/>
    <w:rsid w:val="00D0390F"/>
    <w:pPr>
      <w:ind w:left="1200"/>
    </w:pPr>
    <w:rPr>
      <w:lang w:eastAsia="en-GB"/>
    </w:rPr>
  </w:style>
  <w:style w:type="paragraph" w:styleId="TOC7">
    <w:name w:val="toc 7"/>
    <w:basedOn w:val="Normal"/>
    <w:next w:val="Normal"/>
    <w:autoRedefine/>
    <w:semiHidden/>
    <w:rsid w:val="00D0390F"/>
    <w:pPr>
      <w:ind w:left="1440"/>
    </w:pPr>
    <w:rPr>
      <w:lang w:eastAsia="en-GB"/>
    </w:rPr>
  </w:style>
  <w:style w:type="paragraph" w:styleId="TOC8">
    <w:name w:val="toc 8"/>
    <w:basedOn w:val="Normal"/>
    <w:next w:val="Normal"/>
    <w:autoRedefine/>
    <w:semiHidden/>
    <w:rsid w:val="00D0390F"/>
    <w:pPr>
      <w:ind w:left="1680"/>
    </w:pPr>
    <w:rPr>
      <w:lang w:eastAsia="en-GB"/>
    </w:rPr>
  </w:style>
  <w:style w:type="paragraph" w:styleId="TOC9">
    <w:name w:val="toc 9"/>
    <w:basedOn w:val="Normal"/>
    <w:next w:val="Normal"/>
    <w:autoRedefine/>
    <w:semiHidden/>
    <w:rsid w:val="00D0390F"/>
    <w:pPr>
      <w:ind w:left="1920"/>
    </w:pPr>
    <w:rPr>
      <w:lang w:eastAsia="en-GB"/>
    </w:rPr>
  </w:style>
  <w:style w:type="character" w:styleId="Hyperlink">
    <w:name w:val="Hyperlink"/>
    <w:rsid w:val="00D0390F"/>
    <w:rPr>
      <w:color w:val="0000FF"/>
      <w:u w:val="single"/>
    </w:rPr>
  </w:style>
  <w:style w:type="paragraph" w:styleId="DocumentMap">
    <w:name w:val="Document Map"/>
    <w:basedOn w:val="Normal"/>
    <w:semiHidden/>
    <w:rsid w:val="00DD3C54"/>
    <w:pPr>
      <w:shd w:val="clear" w:color="auto" w:fill="000080"/>
    </w:pPr>
    <w:rPr>
      <w:rFonts w:ascii="MS Mincho" w:hAnsi="MS Mincho" w:cs="MS Mincho"/>
      <w:sz w:val="20"/>
      <w:szCs w:val="20"/>
    </w:rPr>
  </w:style>
  <w:style w:type="paragraph" w:customStyle="1" w:styleId="tabletext0">
    <w:name w:val="tabletext"/>
    <w:basedOn w:val="Normal"/>
    <w:rsid w:val="00D973FF"/>
    <w:pPr>
      <w:shd w:val="clear" w:color="auto" w:fill="EBEBEB"/>
      <w:spacing w:before="100" w:beforeAutospacing="1" w:after="100" w:afterAutospacing="1" w:line="300" w:lineRule="atLeast"/>
      <w:ind w:left="45"/>
    </w:pPr>
    <w:rPr>
      <w:rFonts w:ascii="Tahoma" w:hAnsi="Tahoma"/>
      <w:sz w:val="15"/>
      <w:szCs w:val="15"/>
      <w:lang w:eastAsia="en-GB"/>
    </w:rPr>
  </w:style>
  <w:style w:type="paragraph" w:customStyle="1" w:styleId="exampletext0">
    <w:name w:val="exampletext"/>
    <w:basedOn w:val="Normal"/>
    <w:rsid w:val="000B6EC7"/>
    <w:pPr>
      <w:spacing w:before="100" w:beforeAutospacing="1" w:after="100" w:afterAutospacing="1"/>
    </w:pPr>
    <w:rPr>
      <w:rFonts w:ascii="Tahoma" w:hAnsi="Tahoma"/>
      <w:color w:val="000000"/>
      <w:sz w:val="17"/>
      <w:szCs w:val="17"/>
    </w:rPr>
  </w:style>
  <w:style w:type="paragraph" w:customStyle="1" w:styleId="examplebullet">
    <w:name w:val="examplebullet"/>
    <w:basedOn w:val="Normal"/>
    <w:rsid w:val="000B6EC7"/>
    <w:pPr>
      <w:spacing w:before="100" w:beforeAutospacing="1" w:after="100" w:afterAutospacing="1"/>
    </w:pPr>
    <w:rPr>
      <w:rFonts w:ascii="Tahoma" w:hAnsi="Tahoma"/>
      <w:sz w:val="17"/>
      <w:szCs w:val="17"/>
    </w:rPr>
  </w:style>
  <w:style w:type="paragraph" w:customStyle="1" w:styleId="examplesub">
    <w:name w:val="examplesub"/>
    <w:basedOn w:val="Normal"/>
    <w:rsid w:val="0053084F"/>
    <w:pPr>
      <w:spacing w:before="100" w:beforeAutospacing="1" w:after="100" w:afterAutospacing="1"/>
    </w:pPr>
    <w:rPr>
      <w:rFonts w:ascii="Tahoma" w:hAnsi="Tahoma"/>
      <w:b/>
      <w:bCs/>
      <w:color w:val="000000"/>
      <w:sz w:val="17"/>
      <w:szCs w:val="17"/>
    </w:rPr>
  </w:style>
  <w:style w:type="character" w:customStyle="1" w:styleId="Heading2Char">
    <w:name w:val="Heading 2 Char"/>
    <w:link w:val="Heading2"/>
    <w:uiPriority w:val="9"/>
    <w:rsid w:val="000A1CB7"/>
    <w:rPr>
      <w:rFonts w:ascii="Segoe UI" w:hAnsi="Segoe UI" w:cs="Segoe UI"/>
      <w:b/>
      <w:bCs/>
      <w:i/>
      <w:iCs/>
      <w:sz w:val="28"/>
      <w:szCs w:val="28"/>
      <w:lang w:val="en-US" w:eastAsia="en-US"/>
    </w:rPr>
  </w:style>
  <w:style w:type="paragraph" w:customStyle="1" w:styleId="exampleend">
    <w:name w:val="exampleend"/>
    <w:basedOn w:val="Normal"/>
    <w:rsid w:val="00DF3594"/>
    <w:pPr>
      <w:pBdr>
        <w:bottom w:val="single" w:sz="6" w:space="2" w:color="8A136C"/>
      </w:pBdr>
      <w:spacing w:before="100" w:beforeAutospacing="1" w:after="100" w:afterAutospacing="1"/>
    </w:pPr>
    <w:rPr>
      <w:rFonts w:ascii="Tahoma" w:hAnsi="Tahoma"/>
      <w:color w:val="000000"/>
      <w:sz w:val="17"/>
      <w:szCs w:val="17"/>
      <w:lang w:eastAsia="en-GB"/>
    </w:rPr>
  </w:style>
  <w:style w:type="paragraph" w:customStyle="1" w:styleId="tableright">
    <w:name w:val="tableright"/>
    <w:basedOn w:val="Normal"/>
    <w:rsid w:val="00377A30"/>
    <w:pPr>
      <w:shd w:val="clear" w:color="auto" w:fill="EBEBEB"/>
      <w:spacing w:line="300" w:lineRule="atLeast"/>
      <w:jc w:val="right"/>
    </w:pPr>
    <w:rPr>
      <w:rFonts w:ascii="Tahoma" w:hAnsi="Tahoma"/>
      <w:sz w:val="15"/>
      <w:szCs w:val="15"/>
      <w:lang w:eastAsia="en-GB"/>
    </w:rPr>
  </w:style>
  <w:style w:type="paragraph" w:customStyle="1" w:styleId="headc">
    <w:name w:val="headc"/>
    <w:basedOn w:val="Normal"/>
    <w:rsid w:val="00377A30"/>
    <w:pPr>
      <w:spacing w:before="100" w:beforeAutospacing="1" w:after="100" w:afterAutospacing="1"/>
    </w:pPr>
    <w:rPr>
      <w:rFonts w:ascii="Tahoma" w:hAnsi="Tahoma"/>
      <w:b/>
      <w:bCs/>
      <w:sz w:val="18"/>
      <w:szCs w:val="18"/>
      <w:lang w:eastAsia="en-GB"/>
    </w:rPr>
  </w:style>
  <w:style w:type="character" w:customStyle="1" w:styleId="BarnsleyMBC">
    <w:name w:val="Barnsley MBC"/>
    <w:semiHidden/>
    <w:rsid w:val="002D712A"/>
    <w:rPr>
      <w:rFonts w:ascii="Segoe UI" w:hAnsi="Segoe UI" w:cs="Segoe UI"/>
      <w:color w:val="auto"/>
      <w:sz w:val="20"/>
      <w:szCs w:val="20"/>
    </w:rPr>
  </w:style>
  <w:style w:type="paragraph" w:styleId="NormalWeb">
    <w:name w:val="Normal (Web)"/>
    <w:basedOn w:val="Normal"/>
    <w:uiPriority w:val="99"/>
    <w:rsid w:val="00714F05"/>
    <w:pPr>
      <w:spacing w:before="100" w:beforeAutospacing="1" w:after="100" w:afterAutospacing="1"/>
    </w:pPr>
    <w:rPr>
      <w:lang w:eastAsia="en-GB"/>
    </w:rPr>
  </w:style>
  <w:style w:type="character" w:customStyle="1" w:styleId="adr">
    <w:name w:val="adr"/>
    <w:basedOn w:val="DefaultParagraphFont"/>
    <w:rsid w:val="00777565"/>
  </w:style>
  <w:style w:type="paragraph" w:customStyle="1" w:styleId="stylebulletedlevel1">
    <w:name w:val="stylebulletedlevel1"/>
    <w:basedOn w:val="Normal"/>
    <w:rsid w:val="00692C91"/>
    <w:pPr>
      <w:spacing w:before="100" w:beforeAutospacing="1" w:after="100" w:afterAutospacing="1"/>
    </w:pPr>
    <w:rPr>
      <w:lang w:eastAsia="en-GB"/>
    </w:rPr>
  </w:style>
  <w:style w:type="character" w:customStyle="1" w:styleId="Bodytextemphasised">
    <w:name w:val="Body text (emphasised)"/>
    <w:rsid w:val="00D06B31"/>
    <w:rPr>
      <w:rFonts w:ascii="Segoe UI" w:hAnsi="Segoe UI"/>
      <w:b/>
      <w:sz w:val="24"/>
      <w:szCs w:val="24"/>
      <w:lang w:val="en-GB" w:eastAsia="en-GB" w:bidi="ar-SA"/>
    </w:rPr>
  </w:style>
  <w:style w:type="character" w:styleId="FollowedHyperlink">
    <w:name w:val="FollowedHyperlink"/>
    <w:rsid w:val="00CD74D1"/>
    <w:rPr>
      <w:color w:val="800080"/>
      <w:u w:val="single"/>
    </w:rPr>
  </w:style>
  <w:style w:type="character" w:customStyle="1" w:styleId="BodyTextChar">
    <w:name w:val="Body Text Char"/>
    <w:link w:val="BodyText"/>
    <w:uiPriority w:val="99"/>
    <w:rsid w:val="009D01BE"/>
    <w:rPr>
      <w:rFonts w:ascii="Segoe UI" w:hAnsi="Segoe UI" w:cs="Segoe UI"/>
      <w:lang w:eastAsia="en-US"/>
    </w:rPr>
  </w:style>
  <w:style w:type="paragraph" w:customStyle="1" w:styleId="DefaultText">
    <w:name w:val="Default Text"/>
    <w:basedOn w:val="Normal"/>
    <w:rsid w:val="003708C8"/>
    <w:pPr>
      <w:overflowPunct w:val="0"/>
      <w:autoSpaceDE w:val="0"/>
      <w:autoSpaceDN w:val="0"/>
      <w:adjustRightInd w:val="0"/>
      <w:textAlignment w:val="baseline"/>
    </w:pPr>
    <w:rPr>
      <w:color w:val="000000"/>
      <w:szCs w:val="20"/>
    </w:rPr>
  </w:style>
  <w:style w:type="paragraph" w:customStyle="1" w:styleId="NumberedAnnexParaCharChar">
    <w:name w:val="Numbered Annex Para Char Char"/>
    <w:basedOn w:val="Normal"/>
    <w:rsid w:val="00962A50"/>
    <w:pPr>
      <w:numPr>
        <w:numId w:val="7"/>
      </w:numPr>
    </w:pPr>
    <w:rPr>
      <w:rFonts w:ascii="Segoe UI" w:hAnsi="Segoe UI"/>
      <w:lang w:val="en-AU" w:eastAsia="en-GB"/>
    </w:rPr>
  </w:style>
  <w:style w:type="paragraph" w:customStyle="1" w:styleId="TableText1">
    <w:name w:val="Table Text"/>
    <w:basedOn w:val="Normal"/>
    <w:rsid w:val="00962A50"/>
    <w:pPr>
      <w:overflowPunct w:val="0"/>
      <w:autoSpaceDE w:val="0"/>
      <w:autoSpaceDN w:val="0"/>
      <w:adjustRightInd w:val="0"/>
      <w:jc w:val="right"/>
      <w:textAlignment w:val="baseline"/>
    </w:pPr>
    <w:rPr>
      <w:color w:val="000000"/>
      <w:szCs w:val="20"/>
    </w:rPr>
  </w:style>
  <w:style w:type="paragraph" w:styleId="ListParagraph">
    <w:name w:val="List Paragraph"/>
    <w:basedOn w:val="Normal"/>
    <w:uiPriority w:val="1"/>
    <w:qFormat/>
    <w:rsid w:val="00962A50"/>
    <w:pPr>
      <w:overflowPunct w:val="0"/>
      <w:autoSpaceDE w:val="0"/>
      <w:autoSpaceDN w:val="0"/>
      <w:adjustRightInd w:val="0"/>
      <w:ind w:left="720"/>
      <w:textAlignment w:val="baseline"/>
    </w:pPr>
    <w:rPr>
      <w:sz w:val="20"/>
      <w:szCs w:val="20"/>
    </w:rPr>
  </w:style>
  <w:style w:type="character" w:styleId="Emphasis">
    <w:name w:val="Emphasis"/>
    <w:uiPriority w:val="20"/>
    <w:qFormat/>
    <w:rsid w:val="001D56F5"/>
    <w:rPr>
      <w:i/>
      <w:iCs/>
    </w:rPr>
  </w:style>
  <w:style w:type="paragraph" w:customStyle="1" w:styleId="Default">
    <w:name w:val="Default"/>
    <w:rsid w:val="00AD2D14"/>
    <w:pPr>
      <w:autoSpaceDE w:val="0"/>
      <w:autoSpaceDN w:val="0"/>
      <w:adjustRightInd w:val="0"/>
    </w:pPr>
    <w:rPr>
      <w:rFonts w:ascii="Tahoma" w:hAnsi="Tahoma" w:cs="Tahoma"/>
      <w:color w:val="000000"/>
      <w:sz w:val="24"/>
      <w:szCs w:val="24"/>
    </w:rPr>
  </w:style>
  <w:style w:type="character" w:customStyle="1" w:styleId="BalloonTextChar">
    <w:name w:val="Balloon Text Char"/>
    <w:link w:val="BalloonText"/>
    <w:semiHidden/>
    <w:rsid w:val="001615A4"/>
    <w:rPr>
      <w:rFonts w:ascii="MS Mincho" w:hAnsi="MS Mincho" w:cs="MS Mincho"/>
      <w:sz w:val="16"/>
      <w:szCs w:val="16"/>
      <w:lang w:eastAsia="en-US"/>
    </w:rPr>
  </w:style>
  <w:style w:type="character" w:customStyle="1" w:styleId="BodytextChar0">
    <w:name w:val="Body text Char"/>
    <w:link w:val="BodyText1"/>
    <w:locked/>
    <w:rsid w:val="00CE0865"/>
    <w:rPr>
      <w:rFonts w:ascii="Segoe UI" w:hAnsi="Segoe UI" w:cs="Segoe UI"/>
      <w:sz w:val="22"/>
      <w:szCs w:val="24"/>
    </w:rPr>
  </w:style>
  <w:style w:type="paragraph" w:customStyle="1" w:styleId="BodyText1">
    <w:name w:val="Body Text1"/>
    <w:basedOn w:val="Normal"/>
    <w:link w:val="BodytextChar0"/>
    <w:rsid w:val="00CE0865"/>
    <w:pPr>
      <w:spacing w:before="140" w:line="300" w:lineRule="atLeast"/>
    </w:pPr>
    <w:rPr>
      <w:rFonts w:ascii="Segoe UI" w:hAnsi="Segoe UI" w:cs="Segoe UI"/>
      <w:sz w:val="22"/>
      <w:lang w:eastAsia="en-GB"/>
    </w:rPr>
  </w:style>
  <w:style w:type="paragraph" w:customStyle="1" w:styleId="inlinenormal">
    <w:name w:val="inlinenormal"/>
    <w:basedOn w:val="Normal"/>
    <w:rsid w:val="00CE0865"/>
    <w:pPr>
      <w:autoSpaceDN w:val="0"/>
      <w:spacing w:before="120" w:after="60" w:line="264" w:lineRule="auto"/>
    </w:pPr>
    <w:rPr>
      <w:rFonts w:ascii="Segoe UI" w:hAnsi="Segoe UI" w:cs="Segoe UI"/>
      <w:lang w:eastAsia="en-GB"/>
    </w:rPr>
  </w:style>
  <w:style w:type="character" w:styleId="Strong">
    <w:name w:val="Strong"/>
    <w:qFormat/>
    <w:rsid w:val="00CE0865"/>
    <w:rPr>
      <w:b/>
      <w:bCs/>
    </w:rPr>
  </w:style>
  <w:style w:type="paragraph" w:customStyle="1" w:styleId="bodyindent">
    <w:name w:val="bodyindent"/>
    <w:basedOn w:val="Normal"/>
    <w:rsid w:val="00E638DC"/>
    <w:pPr>
      <w:spacing w:before="100" w:beforeAutospacing="1" w:after="100" w:afterAutospacing="1"/>
    </w:pPr>
    <w:rPr>
      <w:rFonts w:ascii="Tahoma" w:hAnsi="Tahoma"/>
      <w:color w:val="000000"/>
      <w:sz w:val="18"/>
      <w:szCs w:val="18"/>
      <w:lang w:eastAsia="en-GB"/>
    </w:rPr>
  </w:style>
  <w:style w:type="character" w:customStyle="1" w:styleId="italic1">
    <w:name w:val="italic1"/>
    <w:rsid w:val="00E638DC"/>
    <w:rPr>
      <w:i/>
      <w:iCs/>
    </w:rPr>
  </w:style>
  <w:style w:type="paragraph" w:customStyle="1" w:styleId="bullets">
    <w:name w:val="bullets"/>
    <w:basedOn w:val="Normal"/>
    <w:rsid w:val="00E638DC"/>
    <w:pPr>
      <w:spacing w:after="100" w:afterAutospacing="1"/>
    </w:pPr>
    <w:rPr>
      <w:rFonts w:ascii="Tahoma" w:hAnsi="Tahoma"/>
      <w:color w:val="000000"/>
      <w:sz w:val="18"/>
      <w:szCs w:val="18"/>
      <w:lang w:eastAsia="en-GB"/>
    </w:rPr>
  </w:style>
  <w:style w:type="character" w:customStyle="1" w:styleId="Bullet1CharChar">
    <w:name w:val="Bullet 1 Char Char"/>
    <w:link w:val="Bullet1"/>
    <w:rsid w:val="00684990"/>
    <w:rPr>
      <w:sz w:val="22"/>
      <w:szCs w:val="24"/>
      <w:lang w:val="x-none" w:eastAsia="en-US"/>
    </w:rPr>
  </w:style>
  <w:style w:type="paragraph" w:customStyle="1" w:styleId="msolistparagraph0">
    <w:name w:val="msolistparagraph"/>
    <w:basedOn w:val="Normal"/>
    <w:rsid w:val="004A1F90"/>
    <w:pPr>
      <w:ind w:left="720"/>
    </w:pPr>
    <w:rPr>
      <w:rFonts w:ascii="FS Lola Medium" w:eastAsia="FS Lola Medium" w:hAnsi="FS Lola Medium"/>
      <w:sz w:val="22"/>
      <w:szCs w:val="22"/>
      <w:lang w:eastAsia="en-GB"/>
    </w:rPr>
  </w:style>
  <w:style w:type="paragraph" w:customStyle="1" w:styleId="Heading2Verdana">
    <w:name w:val="Heading 2 + Verdana"/>
    <w:aliases w:val="9 pt,Not Italic,Underline,Before:  0 pt,After:  0 pt"/>
    <w:basedOn w:val="Normal"/>
    <w:rsid w:val="007F0C7D"/>
    <w:rPr>
      <w:rFonts w:ascii="Tahoma" w:hAnsi="Tahoma"/>
      <w:b/>
      <w:sz w:val="18"/>
      <w:szCs w:val="18"/>
      <w:u w:val="single"/>
    </w:rPr>
  </w:style>
  <w:style w:type="character" w:customStyle="1" w:styleId="StyleNumberedCharChar">
    <w:name w:val="Style Numbered Char Char"/>
    <w:link w:val="StyleNumbered"/>
    <w:locked/>
    <w:rsid w:val="00C63E00"/>
    <w:rPr>
      <w:rFonts w:ascii="Segoe UI" w:hAnsi="Segoe UI"/>
    </w:rPr>
  </w:style>
  <w:style w:type="paragraph" w:customStyle="1" w:styleId="StyleNumbered">
    <w:name w:val="Style Numbered"/>
    <w:basedOn w:val="Normal"/>
    <w:link w:val="StyleNumberedCharChar"/>
    <w:rsid w:val="00C63E00"/>
    <w:pPr>
      <w:numPr>
        <w:numId w:val="27"/>
      </w:numPr>
      <w:spacing w:before="240" w:after="240" w:line="300" w:lineRule="auto"/>
    </w:pPr>
    <w:rPr>
      <w:rFonts w:ascii="Segoe UI" w:hAnsi="Segoe UI"/>
      <w:sz w:val="20"/>
      <w:szCs w:val="20"/>
      <w:lang w:eastAsia="en-GB"/>
    </w:rPr>
  </w:style>
  <w:style w:type="paragraph" w:customStyle="1" w:styleId="StyleNumbered1">
    <w:name w:val="Style Numbered1"/>
    <w:basedOn w:val="Normal"/>
    <w:rsid w:val="00C63E00"/>
    <w:pPr>
      <w:numPr>
        <w:ilvl w:val="1"/>
        <w:numId w:val="27"/>
      </w:numPr>
      <w:spacing w:before="240" w:after="240" w:line="300" w:lineRule="auto"/>
    </w:pPr>
    <w:rPr>
      <w:rFonts w:ascii="Segoe UI" w:hAnsi="Segoe UI" w:cs="Segoe UI"/>
    </w:rPr>
  </w:style>
  <w:style w:type="paragraph" w:customStyle="1" w:styleId="Pa28">
    <w:name w:val="Pa28"/>
    <w:basedOn w:val="Default"/>
    <w:next w:val="Default"/>
    <w:uiPriority w:val="99"/>
    <w:rsid w:val="00197ABB"/>
    <w:pPr>
      <w:spacing w:line="201" w:lineRule="atLeast"/>
    </w:pPr>
    <w:rPr>
      <w:rFonts w:ascii="HelveticaNeue-BoldCond" w:hAnsi="HelveticaNeue-BoldCond" w:cs="HelveticaNeue-Condensed"/>
      <w:color w:val="auto"/>
    </w:rPr>
  </w:style>
  <w:style w:type="paragraph" w:customStyle="1" w:styleId="Pa21">
    <w:name w:val="Pa21"/>
    <w:basedOn w:val="Default"/>
    <w:next w:val="Default"/>
    <w:uiPriority w:val="99"/>
    <w:rsid w:val="00846C55"/>
    <w:pPr>
      <w:spacing w:line="281" w:lineRule="atLeast"/>
    </w:pPr>
    <w:rPr>
      <w:rFonts w:ascii="HelveticaNeue-BoldCond" w:hAnsi="HelveticaNeue-BoldCond" w:cs="HelveticaNeue-Condensed"/>
      <w:color w:val="auto"/>
    </w:rPr>
  </w:style>
  <w:style w:type="paragraph" w:customStyle="1" w:styleId="Pa24">
    <w:name w:val="Pa24"/>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9">
    <w:name w:val="Pa9"/>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0">
    <w:name w:val="Pa0"/>
    <w:basedOn w:val="Default"/>
    <w:next w:val="Default"/>
    <w:uiPriority w:val="99"/>
    <w:rsid w:val="00846C55"/>
    <w:pPr>
      <w:spacing w:line="241" w:lineRule="atLeast"/>
    </w:pPr>
    <w:rPr>
      <w:rFonts w:ascii="HelveticaNeue-BoldCond" w:hAnsi="HelveticaNeue-BoldCond" w:cs="HelveticaNeue-Condensed"/>
      <w:color w:val="auto"/>
    </w:rPr>
  </w:style>
  <w:style w:type="character" w:customStyle="1" w:styleId="A5">
    <w:name w:val="A5"/>
    <w:uiPriority w:val="99"/>
    <w:rsid w:val="00846C55"/>
    <w:rPr>
      <w:rFonts w:cs="FS Lola"/>
      <w:color w:val="000000"/>
      <w:sz w:val="18"/>
      <w:szCs w:val="18"/>
    </w:rPr>
  </w:style>
  <w:style w:type="character" w:customStyle="1" w:styleId="A3">
    <w:name w:val="A3"/>
    <w:uiPriority w:val="99"/>
    <w:rsid w:val="00846C55"/>
    <w:rPr>
      <w:rFonts w:cs="FS Lola"/>
      <w:color w:val="000000"/>
    </w:rPr>
  </w:style>
  <w:style w:type="paragraph" w:customStyle="1" w:styleId="bodynumber">
    <w:name w:val="bodynumber"/>
    <w:basedOn w:val="Normal"/>
    <w:rsid w:val="008713FB"/>
    <w:pPr>
      <w:spacing w:before="90" w:after="300"/>
      <w:ind w:left="675"/>
    </w:pPr>
    <w:rPr>
      <w:rFonts w:ascii="Courier New" w:hAnsi="Courier New"/>
      <w:color w:val="1A1818"/>
      <w:sz w:val="25"/>
      <w:szCs w:val="25"/>
      <w:lang w:eastAsia="en-GB"/>
    </w:rPr>
  </w:style>
  <w:style w:type="paragraph" w:customStyle="1" w:styleId="headb">
    <w:name w:val="headb"/>
    <w:basedOn w:val="Normal"/>
    <w:rsid w:val="008713FB"/>
    <w:pPr>
      <w:spacing w:before="210" w:line="300" w:lineRule="atLeast"/>
      <w:ind w:left="600" w:right="90"/>
    </w:pPr>
    <w:rPr>
      <w:rFonts w:ascii="Courier New" w:hAnsi="Courier New"/>
      <w:b/>
      <w:bCs/>
      <w:color w:val="464749"/>
      <w:sz w:val="31"/>
      <w:szCs w:val="31"/>
      <w:lang w:eastAsia="en-GB"/>
    </w:rPr>
  </w:style>
  <w:style w:type="character" w:customStyle="1" w:styleId="italic">
    <w:name w:val="italic"/>
    <w:rsid w:val="008713FB"/>
    <w:rPr>
      <w:rFonts w:ascii="Courier New" w:hAnsi="Courier New" w:hint="default"/>
      <w:b w:val="0"/>
      <w:bCs w:val="0"/>
      <w:i/>
      <w:iCs/>
      <w:vanish w:val="0"/>
      <w:webHidden w:val="0"/>
      <w:specVanish w:val="0"/>
    </w:rPr>
  </w:style>
  <w:style w:type="character" w:customStyle="1" w:styleId="paranopurple">
    <w:name w:val="paranopurple"/>
    <w:rsid w:val="008713FB"/>
    <w:rPr>
      <w:b/>
      <w:bCs/>
      <w:i w:val="0"/>
      <w:iCs w:val="0"/>
      <w:color w:val="4F1D78"/>
      <w:sz w:val="19"/>
      <w:szCs w:val="19"/>
    </w:rPr>
  </w:style>
  <w:style w:type="character" w:customStyle="1" w:styleId="bolditalic">
    <w:name w:val="bolditalic"/>
    <w:rsid w:val="008713FB"/>
    <w:rPr>
      <w:b/>
      <w:bCs/>
      <w:i/>
      <w:iCs/>
    </w:rPr>
  </w:style>
  <w:style w:type="character" w:customStyle="1" w:styleId="HeaderChar">
    <w:name w:val="Header Char"/>
    <w:link w:val="Header"/>
    <w:uiPriority w:val="99"/>
    <w:rsid w:val="00D85CE6"/>
    <w:rPr>
      <w:sz w:val="24"/>
      <w:lang w:eastAsia="en-US"/>
    </w:rPr>
  </w:style>
  <w:style w:type="character" w:customStyle="1" w:styleId="FooterChar">
    <w:name w:val="Footer Char"/>
    <w:link w:val="Footer"/>
    <w:uiPriority w:val="99"/>
    <w:rsid w:val="00853E63"/>
    <w:rPr>
      <w:rFonts w:ascii="Segoe UI" w:hAnsi="Segoe UI"/>
      <w:sz w:val="18"/>
      <w:lang w:eastAsia="en-US"/>
    </w:rPr>
  </w:style>
  <w:style w:type="paragraph" w:styleId="NoSpacing">
    <w:name w:val="No Spacing"/>
    <w:link w:val="NoSpacingChar"/>
    <w:uiPriority w:val="1"/>
    <w:qFormat/>
    <w:rsid w:val="00DA527C"/>
    <w:rPr>
      <w:rFonts w:ascii="FS Lola Medium" w:eastAsia="Wingdings" w:hAnsi="FS Lola Medium" w:cs="Segoe UI"/>
      <w:sz w:val="22"/>
      <w:szCs w:val="22"/>
      <w:lang w:val="en-US" w:eastAsia="ja-JP"/>
    </w:rPr>
  </w:style>
  <w:style w:type="character" w:customStyle="1" w:styleId="NoSpacingChar">
    <w:name w:val="No Spacing Char"/>
    <w:link w:val="NoSpacing"/>
    <w:uiPriority w:val="1"/>
    <w:rsid w:val="00DA527C"/>
    <w:rPr>
      <w:rFonts w:ascii="FS Lola Medium" w:eastAsia="Wingdings" w:hAnsi="FS Lola Medium" w:cs="Segoe UI"/>
      <w:sz w:val="22"/>
      <w:szCs w:val="22"/>
      <w:lang w:val="en-US" w:eastAsia="ja-JP"/>
    </w:rPr>
  </w:style>
  <w:style w:type="character" w:customStyle="1" w:styleId="bull">
    <w:name w:val="bull"/>
    <w:rsid w:val="00E46DEE"/>
    <w:rPr>
      <w:color w:val="818386"/>
      <w:sz w:val="21"/>
      <w:szCs w:val="21"/>
    </w:rPr>
  </w:style>
  <w:style w:type="character" w:styleId="CommentReference">
    <w:name w:val="annotation reference"/>
    <w:uiPriority w:val="99"/>
    <w:unhideWhenUsed/>
    <w:rsid w:val="009D4AE8"/>
    <w:rPr>
      <w:sz w:val="16"/>
      <w:szCs w:val="16"/>
    </w:rPr>
  </w:style>
  <w:style w:type="paragraph" w:styleId="CommentText">
    <w:name w:val="annotation text"/>
    <w:basedOn w:val="Normal"/>
    <w:link w:val="CommentTextChar"/>
    <w:uiPriority w:val="99"/>
    <w:unhideWhenUsed/>
    <w:rsid w:val="009D4AE8"/>
    <w:rPr>
      <w:rFonts w:ascii="FS Lola Medium" w:eastAsia="FS Lola Medium" w:hAnsi="FS Lola Medium"/>
      <w:sz w:val="20"/>
      <w:szCs w:val="20"/>
    </w:rPr>
  </w:style>
  <w:style w:type="character" w:customStyle="1" w:styleId="CommentTextChar">
    <w:name w:val="Comment Text Char"/>
    <w:link w:val="CommentText"/>
    <w:uiPriority w:val="99"/>
    <w:rsid w:val="009D4AE8"/>
    <w:rPr>
      <w:rFonts w:ascii="FS Lola Medium" w:eastAsia="FS Lola Medium" w:hAnsi="FS Lola Medium"/>
      <w:lang w:eastAsia="en-US"/>
    </w:rPr>
  </w:style>
  <w:style w:type="paragraph" w:customStyle="1" w:styleId="Pa22">
    <w:name w:val="Pa22"/>
    <w:basedOn w:val="Default"/>
    <w:next w:val="Default"/>
    <w:uiPriority w:val="99"/>
    <w:rsid w:val="00054AD2"/>
    <w:pPr>
      <w:spacing w:line="281" w:lineRule="atLeast"/>
    </w:pPr>
    <w:rPr>
      <w:rFonts w:ascii="HelveticaNeue-BoldCond" w:hAnsi="HelveticaNeue-BoldCond" w:cs="HelveticaNeue-Condensed"/>
      <w:color w:val="auto"/>
    </w:rPr>
  </w:style>
  <w:style w:type="character" w:customStyle="1" w:styleId="A4">
    <w:name w:val="A4"/>
    <w:uiPriority w:val="99"/>
    <w:rsid w:val="00054AD2"/>
    <w:rPr>
      <w:rFonts w:cs="FS Lola"/>
      <w:color w:val="000000"/>
      <w:sz w:val="23"/>
      <w:szCs w:val="23"/>
    </w:rPr>
  </w:style>
  <w:style w:type="paragraph" w:customStyle="1" w:styleId="Pa10">
    <w:name w:val="Pa10"/>
    <w:basedOn w:val="Default"/>
    <w:next w:val="Default"/>
    <w:uiPriority w:val="99"/>
    <w:rsid w:val="00054AD2"/>
    <w:pPr>
      <w:spacing w:line="231" w:lineRule="atLeast"/>
    </w:pPr>
    <w:rPr>
      <w:rFonts w:ascii="HelveticaNeue-BoldCond" w:hAnsi="HelveticaNeue-BoldCond" w:cs="HelveticaNeue-Condensed"/>
      <w:color w:val="auto"/>
    </w:rPr>
  </w:style>
  <w:style w:type="character" w:customStyle="1" w:styleId="A14">
    <w:name w:val="A14"/>
    <w:uiPriority w:val="99"/>
    <w:rsid w:val="00054AD2"/>
    <w:rPr>
      <w:rFonts w:cs="FS Lola"/>
      <w:b/>
      <w:bCs/>
      <w:color w:val="000000"/>
      <w:sz w:val="16"/>
      <w:szCs w:val="16"/>
    </w:rPr>
  </w:style>
  <w:style w:type="paragraph" w:styleId="FootnoteText">
    <w:name w:val="footnote text"/>
    <w:basedOn w:val="Normal"/>
    <w:link w:val="FootnoteTextChar"/>
    <w:uiPriority w:val="99"/>
    <w:unhideWhenUsed/>
    <w:rsid w:val="000702AB"/>
    <w:pPr>
      <w:widowControl w:val="0"/>
      <w:suppressAutoHyphens/>
      <w:autoSpaceDE w:val="0"/>
      <w:autoSpaceDN w:val="0"/>
      <w:adjustRightInd w:val="0"/>
      <w:spacing w:line="288" w:lineRule="auto"/>
      <w:textAlignment w:val="center"/>
    </w:pPr>
    <w:rPr>
      <w:color w:val="000000"/>
      <w:sz w:val="20"/>
      <w:szCs w:val="20"/>
      <w:lang w:eastAsia="en-GB"/>
    </w:rPr>
  </w:style>
  <w:style w:type="character" w:customStyle="1" w:styleId="FootnoteTextChar">
    <w:name w:val="Footnote Text Char"/>
    <w:link w:val="FootnoteText"/>
    <w:uiPriority w:val="99"/>
    <w:rsid w:val="000702AB"/>
    <w:rPr>
      <w:rFonts w:eastAsia="Times New Roman"/>
      <w:color w:val="000000"/>
    </w:rPr>
  </w:style>
  <w:style w:type="character" w:customStyle="1" w:styleId="Purple">
    <w:name w:val="Purple"/>
    <w:uiPriority w:val="99"/>
    <w:rsid w:val="00B346C4"/>
    <w:rPr>
      <w:color w:val="3D00ED"/>
    </w:rPr>
  </w:style>
  <w:style w:type="paragraph" w:customStyle="1" w:styleId="TableBullet">
    <w:name w:val="TableBullet"/>
    <w:basedOn w:val="TableText"/>
    <w:uiPriority w:val="99"/>
    <w:rsid w:val="00B346C4"/>
    <w:pPr>
      <w:spacing w:before="57" w:after="0" w:line="280" w:lineRule="atLeast"/>
      <w:ind w:left="312" w:right="113" w:hanging="283"/>
    </w:pPr>
    <w:rPr>
      <w:rFonts w:ascii="HelveticaNeue-BoldCond" w:hAnsi="HelveticaNeue-BoldCond" w:cs="HelveticaNeue-BoldCond"/>
      <w:sz w:val="20"/>
      <w:szCs w:val="20"/>
    </w:rPr>
  </w:style>
  <w:style w:type="paragraph" w:customStyle="1" w:styleId="TableText9">
    <w:name w:val="TableText9"/>
    <w:basedOn w:val="TableText"/>
    <w:uiPriority w:val="99"/>
    <w:rsid w:val="00B346C4"/>
    <w:pPr>
      <w:spacing w:before="57" w:after="0" w:line="210" w:lineRule="atLeast"/>
      <w:ind w:left="28" w:right="113"/>
    </w:pPr>
    <w:rPr>
      <w:rFonts w:ascii="HelveticaNeue-BoldCond" w:hAnsi="HelveticaNeue-BoldCond" w:cs="HelveticaNeue-BoldCond"/>
    </w:rPr>
  </w:style>
  <w:style w:type="paragraph" w:customStyle="1" w:styleId="TableTextBold9">
    <w:name w:val="TableTextBold9"/>
    <w:basedOn w:val="Normal"/>
    <w:uiPriority w:val="99"/>
    <w:rsid w:val="00B346C4"/>
    <w:pPr>
      <w:widowControl w:val="0"/>
      <w:tabs>
        <w:tab w:val="left" w:pos="680"/>
      </w:tabs>
      <w:suppressAutoHyphens/>
      <w:autoSpaceDE w:val="0"/>
      <w:autoSpaceDN w:val="0"/>
      <w:adjustRightInd w:val="0"/>
      <w:spacing w:before="57" w:line="210" w:lineRule="atLeast"/>
      <w:ind w:left="28"/>
      <w:textAlignment w:val="center"/>
    </w:pPr>
    <w:rPr>
      <w:rFonts w:ascii="HelveticaNeue-BoldCond" w:hAnsi="HelveticaNeue-BoldCond" w:cs="HelveticaNeue-BoldCond"/>
      <w:b/>
      <w:bCs/>
      <w:color w:val="323232"/>
      <w:sz w:val="17"/>
      <w:szCs w:val="17"/>
      <w:lang w:val="en-US" w:eastAsia="en-GB"/>
    </w:rPr>
  </w:style>
  <w:style w:type="character" w:customStyle="1" w:styleId="mw-headline">
    <w:name w:val="mw-headline"/>
    <w:rsid w:val="00D555CE"/>
  </w:style>
  <w:style w:type="character" w:customStyle="1" w:styleId="mw-editsection1">
    <w:name w:val="mw-editsection1"/>
    <w:rsid w:val="00D555CE"/>
  </w:style>
  <w:style w:type="character" w:customStyle="1" w:styleId="mw-editsection-bracket">
    <w:name w:val="mw-editsection-bracket"/>
    <w:rsid w:val="00D555CE"/>
  </w:style>
  <w:style w:type="character" w:styleId="FootnoteReference">
    <w:name w:val="footnote reference"/>
    <w:uiPriority w:val="99"/>
    <w:unhideWhenUsed/>
    <w:rsid w:val="00BA4BB7"/>
    <w:rPr>
      <w:vertAlign w:val="superscript"/>
    </w:rPr>
  </w:style>
  <w:style w:type="character" w:customStyle="1" w:styleId="st1">
    <w:name w:val="st1"/>
    <w:rsid w:val="00F73CEE"/>
  </w:style>
  <w:style w:type="paragraph" w:customStyle="1" w:styleId="Pa6">
    <w:name w:val="Pa6"/>
    <w:basedOn w:val="Default"/>
    <w:next w:val="Default"/>
    <w:uiPriority w:val="99"/>
    <w:rsid w:val="004E01D5"/>
    <w:pPr>
      <w:spacing w:line="241" w:lineRule="atLeast"/>
    </w:pPr>
    <w:rPr>
      <w:rFonts w:ascii="Cambria Math" w:hAnsi="Cambria Math" w:cs="HelveticaNeue-Condensed"/>
      <w:color w:val="auto"/>
    </w:rPr>
  </w:style>
  <w:style w:type="character" w:customStyle="1" w:styleId="A10">
    <w:name w:val="A10"/>
    <w:uiPriority w:val="99"/>
    <w:rsid w:val="004E01D5"/>
    <w:rPr>
      <w:rFonts w:cs="Dosis"/>
      <w:color w:val="000000"/>
      <w:sz w:val="22"/>
      <w:szCs w:val="22"/>
    </w:rPr>
  </w:style>
  <w:style w:type="paragraph" w:customStyle="1" w:styleId="Pa7">
    <w:name w:val="Pa7"/>
    <w:basedOn w:val="Default"/>
    <w:next w:val="Default"/>
    <w:uiPriority w:val="99"/>
    <w:rsid w:val="00F7022E"/>
    <w:pPr>
      <w:spacing w:line="721" w:lineRule="atLeast"/>
    </w:pPr>
    <w:rPr>
      <w:rFonts w:ascii="HelveticaNeue-BoldCond" w:hAnsi="HelveticaNeue-BoldCond" w:cs="HelveticaNeue-Condensed"/>
      <w:color w:val="auto"/>
    </w:rPr>
  </w:style>
  <w:style w:type="paragraph" w:customStyle="1" w:styleId="Pa11">
    <w:name w:val="Pa11"/>
    <w:basedOn w:val="Default"/>
    <w:next w:val="Default"/>
    <w:uiPriority w:val="99"/>
    <w:rsid w:val="007A3110"/>
    <w:pPr>
      <w:spacing w:line="321" w:lineRule="atLeast"/>
    </w:pPr>
    <w:rPr>
      <w:rFonts w:ascii="HelveticaNeue-BoldCond" w:hAnsi="HelveticaNeue-BoldCond" w:cs="HelveticaNeue-Condensed"/>
      <w:color w:val="auto"/>
    </w:rPr>
  </w:style>
  <w:style w:type="paragraph" w:customStyle="1" w:styleId="Pa12">
    <w:name w:val="Pa12"/>
    <w:basedOn w:val="Default"/>
    <w:next w:val="Default"/>
    <w:uiPriority w:val="99"/>
    <w:rsid w:val="007A3110"/>
    <w:pPr>
      <w:spacing w:line="281" w:lineRule="atLeast"/>
    </w:pPr>
    <w:rPr>
      <w:rFonts w:ascii="HelveticaNeue-BoldCond" w:hAnsi="HelveticaNeue-BoldCond" w:cs="HelveticaNeue-Condensed"/>
      <w:color w:val="auto"/>
    </w:rPr>
  </w:style>
  <w:style w:type="paragraph" w:customStyle="1" w:styleId="Pa14">
    <w:name w:val="Pa14"/>
    <w:basedOn w:val="Default"/>
    <w:next w:val="Default"/>
    <w:uiPriority w:val="99"/>
    <w:rsid w:val="0028703B"/>
    <w:pPr>
      <w:spacing w:line="281" w:lineRule="atLeast"/>
    </w:pPr>
    <w:rPr>
      <w:rFonts w:ascii="HelveticaNeue-BoldCond" w:hAnsi="HelveticaNeue-BoldCond" w:cs="HelveticaNeue-Condensed"/>
      <w:color w:val="auto"/>
    </w:rPr>
  </w:style>
  <w:style w:type="paragraph" w:customStyle="1" w:styleId="Pa44">
    <w:name w:val="Pa44"/>
    <w:basedOn w:val="Default"/>
    <w:next w:val="Default"/>
    <w:uiPriority w:val="99"/>
    <w:rsid w:val="00164ED1"/>
    <w:pPr>
      <w:spacing w:line="201" w:lineRule="atLeast"/>
    </w:pPr>
    <w:rPr>
      <w:rFonts w:ascii="HelveticaNeue-BoldCond" w:hAnsi="HelveticaNeue-BoldCond" w:cs="HelveticaNeue-Condensed"/>
      <w:color w:val="auto"/>
    </w:rPr>
  </w:style>
  <w:style w:type="paragraph" w:customStyle="1" w:styleId="Pa27">
    <w:name w:val="Pa27"/>
    <w:basedOn w:val="Default"/>
    <w:next w:val="Default"/>
    <w:uiPriority w:val="99"/>
    <w:rsid w:val="00164ED1"/>
    <w:pPr>
      <w:spacing w:line="201" w:lineRule="atLeast"/>
    </w:pPr>
    <w:rPr>
      <w:rFonts w:ascii="HelveticaNeue-BoldCond" w:hAnsi="HelveticaNeue-BoldCond" w:cs="HelveticaNeue-Condensed"/>
      <w:color w:val="auto"/>
    </w:rPr>
  </w:style>
  <w:style w:type="paragraph" w:styleId="ListBullet">
    <w:name w:val="List Bullet"/>
    <w:basedOn w:val="Normal"/>
    <w:link w:val="ListBulletChar"/>
    <w:uiPriority w:val="1"/>
    <w:qFormat/>
    <w:rsid w:val="00216546"/>
    <w:pPr>
      <w:tabs>
        <w:tab w:val="num" w:pos="284"/>
      </w:tabs>
      <w:spacing w:after="120" w:line="240" w:lineRule="atLeast"/>
      <w:ind w:left="284" w:hanging="284"/>
    </w:pPr>
    <w:rPr>
      <w:rFonts w:ascii="Segoe UI" w:hAnsi="Segoe UI"/>
      <w:sz w:val="18"/>
      <w:szCs w:val="18"/>
    </w:rPr>
  </w:style>
  <w:style w:type="paragraph" w:styleId="ListBullet2">
    <w:name w:val="List Bullet 2"/>
    <w:basedOn w:val="Normal"/>
    <w:uiPriority w:val="1"/>
    <w:qFormat/>
    <w:rsid w:val="00216546"/>
    <w:pPr>
      <w:tabs>
        <w:tab w:val="num" w:pos="567"/>
        <w:tab w:val="num" w:pos="2274"/>
      </w:tabs>
      <w:spacing w:after="120" w:line="240" w:lineRule="atLeast"/>
      <w:ind w:left="567" w:hanging="283"/>
    </w:pPr>
    <w:rPr>
      <w:rFonts w:ascii="Segoe UI" w:hAnsi="Segoe UI"/>
      <w:sz w:val="18"/>
      <w:szCs w:val="18"/>
    </w:rPr>
  </w:style>
  <w:style w:type="numbering" w:customStyle="1" w:styleId="GTListBullet">
    <w:name w:val="GT List Bullet"/>
    <w:uiPriority w:val="99"/>
    <w:rsid w:val="00216546"/>
    <w:pPr>
      <w:numPr>
        <w:numId w:val="52"/>
      </w:numPr>
    </w:pPr>
  </w:style>
  <w:style w:type="paragraph" w:styleId="ListBullet3">
    <w:name w:val="List Bullet 3"/>
    <w:basedOn w:val="Normal"/>
    <w:uiPriority w:val="1"/>
    <w:qFormat/>
    <w:rsid w:val="00216546"/>
    <w:pPr>
      <w:tabs>
        <w:tab w:val="num" w:pos="851"/>
        <w:tab w:val="num" w:pos="3174"/>
      </w:tabs>
      <w:spacing w:after="120" w:line="240" w:lineRule="atLeast"/>
      <w:ind w:left="851" w:hanging="284"/>
    </w:pPr>
    <w:rPr>
      <w:rFonts w:ascii="Segoe UI" w:hAnsi="Segoe UI"/>
      <w:sz w:val="18"/>
      <w:szCs w:val="18"/>
    </w:rPr>
  </w:style>
  <w:style w:type="character" w:customStyle="1" w:styleId="ListBulletChar">
    <w:name w:val="List Bullet Char"/>
    <w:link w:val="ListBullet"/>
    <w:uiPriority w:val="1"/>
    <w:rsid w:val="00216546"/>
    <w:rPr>
      <w:rFonts w:ascii="Segoe UI" w:hAnsi="Segoe UI"/>
      <w:sz w:val="18"/>
      <w:szCs w:val="18"/>
      <w:lang w:eastAsia="en-US"/>
    </w:rPr>
  </w:style>
  <w:style w:type="character" w:styleId="UnresolvedMention">
    <w:name w:val="Unresolved Mention"/>
    <w:uiPriority w:val="99"/>
    <w:unhideWhenUsed/>
    <w:rsid w:val="001E2965"/>
    <w:rPr>
      <w:color w:val="605E5C"/>
      <w:shd w:val="clear" w:color="auto" w:fill="E1DFDD"/>
    </w:rPr>
  </w:style>
  <w:style w:type="table" w:styleId="GridTable4">
    <w:name w:val="Grid Table 4"/>
    <w:basedOn w:val="TableNormal"/>
    <w:uiPriority w:val="49"/>
    <w:rsid w:val="00CB3BFF"/>
    <w:rPr>
      <w:rFonts w:ascii="FS Lola Medium" w:eastAsia="FS Lola Medium" w:hAnsi="FS Lola Medium" w:cs="Segoe U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3041A4"/>
    <w:pPr>
      <w:spacing w:before="100" w:beforeAutospacing="1" w:after="100" w:afterAutospacing="1"/>
    </w:pPr>
    <w:rPr>
      <w:lang w:eastAsia="en-GB"/>
    </w:rPr>
  </w:style>
  <w:style w:type="character" w:customStyle="1" w:styleId="normaltextrun">
    <w:name w:val="normaltextrun"/>
    <w:rsid w:val="003041A4"/>
  </w:style>
  <w:style w:type="character" w:customStyle="1" w:styleId="eop">
    <w:name w:val="eop"/>
    <w:rsid w:val="003041A4"/>
  </w:style>
  <w:style w:type="paragraph" w:styleId="CommentSubject">
    <w:name w:val="annotation subject"/>
    <w:basedOn w:val="CommentText"/>
    <w:next w:val="CommentText"/>
    <w:link w:val="CommentSubjectChar"/>
    <w:rsid w:val="00D00C1F"/>
    <w:rPr>
      <w:rFonts w:ascii="HelveticaNeue-Condensed" w:eastAsia="HelveticaNeue-Condensed" w:hAnsi="HelveticaNeue-Condensed"/>
      <w:b/>
      <w:bCs/>
    </w:rPr>
  </w:style>
  <w:style w:type="character" w:customStyle="1" w:styleId="CommentSubjectChar">
    <w:name w:val="Comment Subject Char"/>
    <w:link w:val="CommentSubject"/>
    <w:rsid w:val="00D00C1F"/>
    <w:rPr>
      <w:b/>
      <w:bCs/>
      <w:lang w:eastAsia="en-US"/>
    </w:rPr>
  </w:style>
  <w:style w:type="character" w:styleId="Mention">
    <w:name w:val="Mention"/>
    <w:uiPriority w:val="99"/>
    <w:unhideWhenUsed/>
    <w:rsid w:val="00356C92"/>
    <w:rPr>
      <w:color w:val="2B579A"/>
      <w:shd w:val="clear" w:color="auto" w:fill="E1DFDD"/>
    </w:rPr>
  </w:style>
  <w:style w:type="paragraph" w:styleId="Revision">
    <w:name w:val="Revision"/>
    <w:hidden/>
    <w:uiPriority w:val="99"/>
    <w:semiHidden/>
    <w:rsid w:val="004A5478"/>
    <w:rPr>
      <w:sz w:val="24"/>
      <w:szCs w:val="24"/>
      <w:lang w:eastAsia="en-US"/>
    </w:rPr>
  </w:style>
  <w:style w:type="table" w:styleId="GridTable2-Accent1">
    <w:name w:val="Grid Table 2 Accent 1"/>
    <w:basedOn w:val="TableNormal"/>
    <w:uiPriority w:val="47"/>
    <w:rsid w:val="00DF23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FB78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78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318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665CC"/>
    <w:pPr>
      <w:widowControl w:val="0"/>
      <w:autoSpaceDE w:val="0"/>
      <w:autoSpaceDN w:val="0"/>
    </w:pPr>
    <w:rPr>
      <w:rFonts w:ascii="Segoe UI" w:eastAsia="Segoe UI" w:hAnsi="Segoe UI" w:cs="Segoe UI"/>
      <w:sz w:val="22"/>
      <w:szCs w:val="22"/>
      <w:lang w:val="en-US"/>
    </w:rPr>
  </w:style>
  <w:style w:type="table" w:styleId="GridTable5Dark">
    <w:name w:val="Grid Table 5 Dark"/>
    <w:basedOn w:val="TableNormal"/>
    <w:uiPriority w:val="50"/>
    <w:rsid w:val="00E84C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2">
    <w:name w:val="Plain Table 2"/>
    <w:basedOn w:val="TableNormal"/>
    <w:uiPriority w:val="42"/>
    <w:rsid w:val="00413F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rsid w:val="00766D22"/>
    <w:rPr>
      <w:rFonts w:ascii="Segoe UI" w:hAnsi="Segoe UI" w:cs="Segoe UI"/>
      <w:b/>
      <w:szCs w:val="24"/>
      <w:lang w:eastAsia="en-US"/>
    </w:rPr>
  </w:style>
  <w:style w:type="character" w:customStyle="1" w:styleId="BodyText2Char">
    <w:name w:val="Body Text 2 Char"/>
    <w:basedOn w:val="DefaultParagraphFont"/>
    <w:link w:val="BodyText2"/>
    <w:rsid w:val="00766D22"/>
    <w:rPr>
      <w:rFonts w:ascii="Tahoma" w:hAnsi="Tahoma"/>
      <w:b/>
      <w:bCs/>
      <w:sz w:val="24"/>
      <w:szCs w:val="24"/>
      <w:u w:val="single"/>
      <w:lang w:eastAsia="en-US"/>
    </w:rPr>
  </w:style>
  <w:style w:type="character" w:customStyle="1" w:styleId="ui-provider">
    <w:name w:val="ui-provider"/>
    <w:basedOn w:val="DefaultParagraphFont"/>
    <w:rsid w:val="00ED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882">
      <w:bodyDiv w:val="1"/>
      <w:marLeft w:val="0"/>
      <w:marRight w:val="0"/>
      <w:marTop w:val="0"/>
      <w:marBottom w:val="0"/>
      <w:divBdr>
        <w:top w:val="none" w:sz="0" w:space="0" w:color="auto"/>
        <w:left w:val="none" w:sz="0" w:space="0" w:color="auto"/>
        <w:bottom w:val="none" w:sz="0" w:space="0" w:color="auto"/>
        <w:right w:val="none" w:sz="0" w:space="0" w:color="auto"/>
      </w:divBdr>
    </w:div>
    <w:div w:id="1514845">
      <w:bodyDiv w:val="1"/>
      <w:marLeft w:val="0"/>
      <w:marRight w:val="0"/>
      <w:marTop w:val="0"/>
      <w:marBottom w:val="0"/>
      <w:divBdr>
        <w:top w:val="none" w:sz="0" w:space="0" w:color="auto"/>
        <w:left w:val="none" w:sz="0" w:space="0" w:color="auto"/>
        <w:bottom w:val="none" w:sz="0" w:space="0" w:color="auto"/>
        <w:right w:val="none" w:sz="0" w:space="0" w:color="auto"/>
      </w:divBdr>
      <w:divsChild>
        <w:div w:id="213665250">
          <w:marLeft w:val="0"/>
          <w:marRight w:val="0"/>
          <w:marTop w:val="0"/>
          <w:marBottom w:val="0"/>
          <w:divBdr>
            <w:top w:val="none" w:sz="0" w:space="0" w:color="auto"/>
            <w:left w:val="none" w:sz="0" w:space="0" w:color="auto"/>
            <w:bottom w:val="none" w:sz="0" w:space="0" w:color="auto"/>
            <w:right w:val="none" w:sz="0" w:space="0" w:color="auto"/>
          </w:divBdr>
          <w:divsChild>
            <w:div w:id="1671836813">
              <w:marLeft w:val="0"/>
              <w:marRight w:val="0"/>
              <w:marTop w:val="0"/>
              <w:marBottom w:val="0"/>
              <w:divBdr>
                <w:top w:val="none" w:sz="0" w:space="0" w:color="auto"/>
                <w:left w:val="none" w:sz="0" w:space="0" w:color="auto"/>
                <w:bottom w:val="none" w:sz="0" w:space="0" w:color="auto"/>
                <w:right w:val="none" w:sz="0" w:space="0" w:color="auto"/>
              </w:divBdr>
              <w:divsChild>
                <w:div w:id="2049330764">
                  <w:marLeft w:val="0"/>
                  <w:marRight w:val="0"/>
                  <w:marTop w:val="0"/>
                  <w:marBottom w:val="0"/>
                  <w:divBdr>
                    <w:top w:val="none" w:sz="0" w:space="0" w:color="auto"/>
                    <w:left w:val="none" w:sz="0" w:space="0" w:color="auto"/>
                    <w:bottom w:val="none" w:sz="0" w:space="0" w:color="auto"/>
                    <w:right w:val="none" w:sz="0" w:space="0" w:color="auto"/>
                  </w:divBdr>
                  <w:divsChild>
                    <w:div w:id="459155285">
                      <w:marLeft w:val="0"/>
                      <w:marRight w:val="0"/>
                      <w:marTop w:val="0"/>
                      <w:marBottom w:val="0"/>
                      <w:divBdr>
                        <w:top w:val="none" w:sz="0" w:space="0" w:color="auto"/>
                        <w:left w:val="none" w:sz="0" w:space="0" w:color="auto"/>
                        <w:bottom w:val="none" w:sz="0" w:space="0" w:color="auto"/>
                        <w:right w:val="none" w:sz="0" w:space="0" w:color="auto"/>
                      </w:divBdr>
                      <w:divsChild>
                        <w:div w:id="703869876">
                          <w:marLeft w:val="0"/>
                          <w:marRight w:val="0"/>
                          <w:marTop w:val="0"/>
                          <w:marBottom w:val="0"/>
                          <w:divBdr>
                            <w:top w:val="none" w:sz="0" w:space="0" w:color="auto"/>
                            <w:left w:val="none" w:sz="0" w:space="0" w:color="auto"/>
                            <w:bottom w:val="none" w:sz="0" w:space="0" w:color="auto"/>
                            <w:right w:val="none" w:sz="0" w:space="0" w:color="auto"/>
                          </w:divBdr>
                          <w:divsChild>
                            <w:div w:id="587157370">
                              <w:marLeft w:val="0"/>
                              <w:marRight w:val="0"/>
                              <w:marTop w:val="0"/>
                              <w:marBottom w:val="0"/>
                              <w:divBdr>
                                <w:top w:val="none" w:sz="0" w:space="0" w:color="auto"/>
                                <w:left w:val="none" w:sz="0" w:space="0" w:color="auto"/>
                                <w:bottom w:val="none" w:sz="0" w:space="0" w:color="auto"/>
                                <w:right w:val="none" w:sz="0" w:space="0" w:color="auto"/>
                              </w:divBdr>
                              <w:divsChild>
                                <w:div w:id="83117352">
                                  <w:marLeft w:val="0"/>
                                  <w:marRight w:val="0"/>
                                  <w:marTop w:val="0"/>
                                  <w:marBottom w:val="0"/>
                                  <w:divBdr>
                                    <w:top w:val="none" w:sz="0" w:space="0" w:color="auto"/>
                                    <w:left w:val="none" w:sz="0" w:space="0" w:color="auto"/>
                                    <w:bottom w:val="none" w:sz="0" w:space="0" w:color="auto"/>
                                    <w:right w:val="none" w:sz="0" w:space="0" w:color="auto"/>
                                  </w:divBdr>
                                  <w:divsChild>
                                    <w:div w:id="313217076">
                                      <w:marLeft w:val="0"/>
                                      <w:marRight w:val="0"/>
                                      <w:marTop w:val="0"/>
                                      <w:marBottom w:val="0"/>
                                      <w:divBdr>
                                        <w:top w:val="none" w:sz="0" w:space="0" w:color="auto"/>
                                        <w:left w:val="none" w:sz="0" w:space="0" w:color="auto"/>
                                        <w:bottom w:val="none" w:sz="0" w:space="0" w:color="auto"/>
                                        <w:right w:val="none" w:sz="0" w:space="0" w:color="auto"/>
                                      </w:divBdr>
                                      <w:divsChild>
                                        <w:div w:id="832257849">
                                          <w:marLeft w:val="0"/>
                                          <w:marRight w:val="0"/>
                                          <w:marTop w:val="0"/>
                                          <w:marBottom w:val="0"/>
                                          <w:divBdr>
                                            <w:top w:val="none" w:sz="0" w:space="0" w:color="auto"/>
                                            <w:left w:val="none" w:sz="0" w:space="0" w:color="auto"/>
                                            <w:bottom w:val="none" w:sz="0" w:space="0" w:color="auto"/>
                                            <w:right w:val="none" w:sz="0" w:space="0" w:color="auto"/>
                                          </w:divBdr>
                                          <w:divsChild>
                                            <w:div w:id="1106997147">
                                              <w:marLeft w:val="0"/>
                                              <w:marRight w:val="0"/>
                                              <w:marTop w:val="0"/>
                                              <w:marBottom w:val="0"/>
                                              <w:divBdr>
                                                <w:top w:val="none" w:sz="0" w:space="0" w:color="auto"/>
                                                <w:left w:val="none" w:sz="0" w:space="0" w:color="auto"/>
                                                <w:bottom w:val="none" w:sz="0" w:space="0" w:color="auto"/>
                                                <w:right w:val="none" w:sz="0" w:space="0" w:color="auto"/>
                                              </w:divBdr>
                                              <w:divsChild>
                                                <w:div w:id="30500783">
                                                  <w:marLeft w:val="0"/>
                                                  <w:marRight w:val="0"/>
                                                  <w:marTop w:val="0"/>
                                                  <w:marBottom w:val="0"/>
                                                  <w:divBdr>
                                                    <w:top w:val="none" w:sz="0" w:space="0" w:color="auto"/>
                                                    <w:left w:val="none" w:sz="0" w:space="0" w:color="auto"/>
                                                    <w:bottom w:val="none" w:sz="0" w:space="0" w:color="auto"/>
                                                    <w:right w:val="none" w:sz="0" w:space="0" w:color="auto"/>
                                                  </w:divBdr>
                                                  <w:divsChild>
                                                    <w:div w:id="1822306354">
                                                      <w:marLeft w:val="0"/>
                                                      <w:marRight w:val="0"/>
                                                      <w:marTop w:val="0"/>
                                                      <w:marBottom w:val="0"/>
                                                      <w:divBdr>
                                                        <w:top w:val="none" w:sz="0" w:space="0" w:color="auto"/>
                                                        <w:left w:val="none" w:sz="0" w:space="0" w:color="auto"/>
                                                        <w:bottom w:val="none" w:sz="0" w:space="0" w:color="auto"/>
                                                        <w:right w:val="none" w:sz="0" w:space="0" w:color="auto"/>
                                                      </w:divBdr>
                                                      <w:divsChild>
                                                        <w:div w:id="165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8554">
      <w:bodyDiv w:val="1"/>
      <w:marLeft w:val="0"/>
      <w:marRight w:val="0"/>
      <w:marTop w:val="0"/>
      <w:marBottom w:val="0"/>
      <w:divBdr>
        <w:top w:val="none" w:sz="0" w:space="0" w:color="auto"/>
        <w:left w:val="none" w:sz="0" w:space="0" w:color="auto"/>
        <w:bottom w:val="none" w:sz="0" w:space="0" w:color="auto"/>
        <w:right w:val="none" w:sz="0" w:space="0" w:color="auto"/>
      </w:divBdr>
    </w:div>
    <w:div w:id="14428751">
      <w:bodyDiv w:val="1"/>
      <w:marLeft w:val="0"/>
      <w:marRight w:val="0"/>
      <w:marTop w:val="0"/>
      <w:marBottom w:val="0"/>
      <w:divBdr>
        <w:top w:val="none" w:sz="0" w:space="0" w:color="auto"/>
        <w:left w:val="none" w:sz="0" w:space="0" w:color="auto"/>
        <w:bottom w:val="none" w:sz="0" w:space="0" w:color="auto"/>
        <w:right w:val="none" w:sz="0" w:space="0" w:color="auto"/>
      </w:divBdr>
    </w:div>
    <w:div w:id="16935434">
      <w:bodyDiv w:val="1"/>
      <w:marLeft w:val="0"/>
      <w:marRight w:val="0"/>
      <w:marTop w:val="0"/>
      <w:marBottom w:val="0"/>
      <w:divBdr>
        <w:top w:val="none" w:sz="0" w:space="0" w:color="auto"/>
        <w:left w:val="none" w:sz="0" w:space="0" w:color="auto"/>
        <w:bottom w:val="none" w:sz="0" w:space="0" w:color="auto"/>
        <w:right w:val="none" w:sz="0" w:space="0" w:color="auto"/>
      </w:divBdr>
    </w:div>
    <w:div w:id="18364015">
      <w:bodyDiv w:val="1"/>
      <w:marLeft w:val="0"/>
      <w:marRight w:val="0"/>
      <w:marTop w:val="0"/>
      <w:marBottom w:val="0"/>
      <w:divBdr>
        <w:top w:val="none" w:sz="0" w:space="0" w:color="auto"/>
        <w:left w:val="none" w:sz="0" w:space="0" w:color="auto"/>
        <w:bottom w:val="none" w:sz="0" w:space="0" w:color="auto"/>
        <w:right w:val="none" w:sz="0" w:space="0" w:color="auto"/>
      </w:divBdr>
    </w:div>
    <w:div w:id="21711185">
      <w:bodyDiv w:val="1"/>
      <w:marLeft w:val="0"/>
      <w:marRight w:val="0"/>
      <w:marTop w:val="0"/>
      <w:marBottom w:val="0"/>
      <w:divBdr>
        <w:top w:val="none" w:sz="0" w:space="0" w:color="auto"/>
        <w:left w:val="none" w:sz="0" w:space="0" w:color="auto"/>
        <w:bottom w:val="none" w:sz="0" w:space="0" w:color="auto"/>
        <w:right w:val="none" w:sz="0" w:space="0" w:color="auto"/>
      </w:divBdr>
      <w:divsChild>
        <w:div w:id="453207361">
          <w:marLeft w:val="547"/>
          <w:marRight w:val="0"/>
          <w:marTop w:val="0"/>
          <w:marBottom w:val="0"/>
          <w:divBdr>
            <w:top w:val="none" w:sz="0" w:space="0" w:color="auto"/>
            <w:left w:val="none" w:sz="0" w:space="0" w:color="auto"/>
            <w:bottom w:val="none" w:sz="0" w:space="0" w:color="auto"/>
            <w:right w:val="none" w:sz="0" w:space="0" w:color="auto"/>
          </w:divBdr>
        </w:div>
        <w:div w:id="1226406143">
          <w:marLeft w:val="547"/>
          <w:marRight w:val="0"/>
          <w:marTop w:val="0"/>
          <w:marBottom w:val="0"/>
          <w:divBdr>
            <w:top w:val="none" w:sz="0" w:space="0" w:color="auto"/>
            <w:left w:val="none" w:sz="0" w:space="0" w:color="auto"/>
            <w:bottom w:val="none" w:sz="0" w:space="0" w:color="auto"/>
            <w:right w:val="none" w:sz="0" w:space="0" w:color="auto"/>
          </w:divBdr>
        </w:div>
        <w:div w:id="1624075832">
          <w:marLeft w:val="547"/>
          <w:marRight w:val="0"/>
          <w:marTop w:val="0"/>
          <w:marBottom w:val="0"/>
          <w:divBdr>
            <w:top w:val="none" w:sz="0" w:space="0" w:color="auto"/>
            <w:left w:val="none" w:sz="0" w:space="0" w:color="auto"/>
            <w:bottom w:val="none" w:sz="0" w:space="0" w:color="auto"/>
            <w:right w:val="none" w:sz="0" w:space="0" w:color="auto"/>
          </w:divBdr>
        </w:div>
        <w:div w:id="1717394261">
          <w:marLeft w:val="547"/>
          <w:marRight w:val="0"/>
          <w:marTop w:val="0"/>
          <w:marBottom w:val="0"/>
          <w:divBdr>
            <w:top w:val="none" w:sz="0" w:space="0" w:color="auto"/>
            <w:left w:val="none" w:sz="0" w:space="0" w:color="auto"/>
            <w:bottom w:val="none" w:sz="0" w:space="0" w:color="auto"/>
            <w:right w:val="none" w:sz="0" w:space="0" w:color="auto"/>
          </w:divBdr>
        </w:div>
        <w:div w:id="1817527178">
          <w:marLeft w:val="547"/>
          <w:marRight w:val="0"/>
          <w:marTop w:val="0"/>
          <w:marBottom w:val="0"/>
          <w:divBdr>
            <w:top w:val="none" w:sz="0" w:space="0" w:color="auto"/>
            <w:left w:val="none" w:sz="0" w:space="0" w:color="auto"/>
            <w:bottom w:val="none" w:sz="0" w:space="0" w:color="auto"/>
            <w:right w:val="none" w:sz="0" w:space="0" w:color="auto"/>
          </w:divBdr>
        </w:div>
        <w:div w:id="2074502822">
          <w:marLeft w:val="547"/>
          <w:marRight w:val="0"/>
          <w:marTop w:val="0"/>
          <w:marBottom w:val="0"/>
          <w:divBdr>
            <w:top w:val="none" w:sz="0" w:space="0" w:color="auto"/>
            <w:left w:val="none" w:sz="0" w:space="0" w:color="auto"/>
            <w:bottom w:val="none" w:sz="0" w:space="0" w:color="auto"/>
            <w:right w:val="none" w:sz="0" w:space="0" w:color="auto"/>
          </w:divBdr>
        </w:div>
      </w:divsChild>
    </w:div>
    <w:div w:id="23290286">
      <w:bodyDiv w:val="1"/>
      <w:marLeft w:val="0"/>
      <w:marRight w:val="0"/>
      <w:marTop w:val="0"/>
      <w:marBottom w:val="0"/>
      <w:divBdr>
        <w:top w:val="none" w:sz="0" w:space="0" w:color="auto"/>
        <w:left w:val="none" w:sz="0" w:space="0" w:color="auto"/>
        <w:bottom w:val="none" w:sz="0" w:space="0" w:color="auto"/>
        <w:right w:val="none" w:sz="0" w:space="0" w:color="auto"/>
      </w:divBdr>
    </w:div>
    <w:div w:id="29842926">
      <w:bodyDiv w:val="1"/>
      <w:marLeft w:val="0"/>
      <w:marRight w:val="0"/>
      <w:marTop w:val="0"/>
      <w:marBottom w:val="0"/>
      <w:divBdr>
        <w:top w:val="none" w:sz="0" w:space="0" w:color="auto"/>
        <w:left w:val="none" w:sz="0" w:space="0" w:color="auto"/>
        <w:bottom w:val="none" w:sz="0" w:space="0" w:color="auto"/>
        <w:right w:val="none" w:sz="0" w:space="0" w:color="auto"/>
      </w:divBdr>
    </w:div>
    <w:div w:id="35660130">
      <w:bodyDiv w:val="1"/>
      <w:marLeft w:val="0"/>
      <w:marRight w:val="0"/>
      <w:marTop w:val="0"/>
      <w:marBottom w:val="0"/>
      <w:divBdr>
        <w:top w:val="none" w:sz="0" w:space="0" w:color="auto"/>
        <w:left w:val="none" w:sz="0" w:space="0" w:color="auto"/>
        <w:bottom w:val="none" w:sz="0" w:space="0" w:color="auto"/>
        <w:right w:val="none" w:sz="0" w:space="0" w:color="auto"/>
      </w:divBdr>
    </w:div>
    <w:div w:id="37898988">
      <w:bodyDiv w:val="1"/>
      <w:marLeft w:val="0"/>
      <w:marRight w:val="0"/>
      <w:marTop w:val="0"/>
      <w:marBottom w:val="0"/>
      <w:divBdr>
        <w:top w:val="none" w:sz="0" w:space="0" w:color="auto"/>
        <w:left w:val="none" w:sz="0" w:space="0" w:color="auto"/>
        <w:bottom w:val="none" w:sz="0" w:space="0" w:color="auto"/>
        <w:right w:val="none" w:sz="0" w:space="0" w:color="auto"/>
      </w:divBdr>
    </w:div>
    <w:div w:id="43870884">
      <w:bodyDiv w:val="1"/>
      <w:marLeft w:val="0"/>
      <w:marRight w:val="0"/>
      <w:marTop w:val="0"/>
      <w:marBottom w:val="0"/>
      <w:divBdr>
        <w:top w:val="none" w:sz="0" w:space="0" w:color="auto"/>
        <w:left w:val="none" w:sz="0" w:space="0" w:color="auto"/>
        <w:bottom w:val="none" w:sz="0" w:space="0" w:color="auto"/>
        <w:right w:val="none" w:sz="0" w:space="0" w:color="auto"/>
      </w:divBdr>
    </w:div>
    <w:div w:id="46802027">
      <w:bodyDiv w:val="1"/>
      <w:marLeft w:val="0"/>
      <w:marRight w:val="0"/>
      <w:marTop w:val="0"/>
      <w:marBottom w:val="0"/>
      <w:divBdr>
        <w:top w:val="none" w:sz="0" w:space="0" w:color="auto"/>
        <w:left w:val="none" w:sz="0" w:space="0" w:color="auto"/>
        <w:bottom w:val="none" w:sz="0" w:space="0" w:color="auto"/>
        <w:right w:val="none" w:sz="0" w:space="0" w:color="auto"/>
      </w:divBdr>
    </w:div>
    <w:div w:id="49038945">
      <w:bodyDiv w:val="1"/>
      <w:marLeft w:val="0"/>
      <w:marRight w:val="0"/>
      <w:marTop w:val="0"/>
      <w:marBottom w:val="0"/>
      <w:divBdr>
        <w:top w:val="none" w:sz="0" w:space="0" w:color="auto"/>
        <w:left w:val="none" w:sz="0" w:space="0" w:color="auto"/>
        <w:bottom w:val="none" w:sz="0" w:space="0" w:color="auto"/>
        <w:right w:val="none" w:sz="0" w:space="0" w:color="auto"/>
      </w:divBdr>
    </w:div>
    <w:div w:id="50078461">
      <w:bodyDiv w:val="1"/>
      <w:marLeft w:val="0"/>
      <w:marRight w:val="0"/>
      <w:marTop w:val="0"/>
      <w:marBottom w:val="0"/>
      <w:divBdr>
        <w:top w:val="none" w:sz="0" w:space="0" w:color="auto"/>
        <w:left w:val="none" w:sz="0" w:space="0" w:color="auto"/>
        <w:bottom w:val="none" w:sz="0" w:space="0" w:color="auto"/>
        <w:right w:val="none" w:sz="0" w:space="0" w:color="auto"/>
      </w:divBdr>
    </w:div>
    <w:div w:id="67117638">
      <w:bodyDiv w:val="1"/>
      <w:marLeft w:val="0"/>
      <w:marRight w:val="0"/>
      <w:marTop w:val="0"/>
      <w:marBottom w:val="0"/>
      <w:divBdr>
        <w:top w:val="none" w:sz="0" w:space="0" w:color="auto"/>
        <w:left w:val="none" w:sz="0" w:space="0" w:color="auto"/>
        <w:bottom w:val="none" w:sz="0" w:space="0" w:color="auto"/>
        <w:right w:val="none" w:sz="0" w:space="0" w:color="auto"/>
      </w:divBdr>
    </w:div>
    <w:div w:id="76245309">
      <w:bodyDiv w:val="1"/>
      <w:marLeft w:val="0"/>
      <w:marRight w:val="0"/>
      <w:marTop w:val="0"/>
      <w:marBottom w:val="0"/>
      <w:divBdr>
        <w:top w:val="none" w:sz="0" w:space="0" w:color="auto"/>
        <w:left w:val="none" w:sz="0" w:space="0" w:color="auto"/>
        <w:bottom w:val="none" w:sz="0" w:space="0" w:color="auto"/>
        <w:right w:val="none" w:sz="0" w:space="0" w:color="auto"/>
      </w:divBdr>
      <w:divsChild>
        <w:div w:id="1963880536">
          <w:marLeft w:val="0"/>
          <w:marRight w:val="0"/>
          <w:marTop w:val="100"/>
          <w:marBottom w:val="100"/>
          <w:divBdr>
            <w:top w:val="none" w:sz="0" w:space="0" w:color="auto"/>
            <w:left w:val="none" w:sz="0" w:space="0" w:color="auto"/>
            <w:bottom w:val="none" w:sz="0" w:space="0" w:color="auto"/>
            <w:right w:val="none" w:sz="0" w:space="0" w:color="auto"/>
          </w:divBdr>
          <w:divsChild>
            <w:div w:id="1879395106">
              <w:marLeft w:val="0"/>
              <w:marRight w:val="0"/>
              <w:marTop w:val="0"/>
              <w:marBottom w:val="0"/>
              <w:divBdr>
                <w:top w:val="none" w:sz="0" w:space="0" w:color="auto"/>
                <w:left w:val="none" w:sz="0" w:space="0" w:color="auto"/>
                <w:bottom w:val="none" w:sz="0" w:space="0" w:color="auto"/>
                <w:right w:val="none" w:sz="0" w:space="0" w:color="auto"/>
              </w:divBdr>
              <w:divsChild>
                <w:div w:id="797837128">
                  <w:marLeft w:val="0"/>
                  <w:marRight w:val="0"/>
                  <w:marTop w:val="100"/>
                  <w:marBottom w:val="100"/>
                  <w:divBdr>
                    <w:top w:val="none" w:sz="0" w:space="0" w:color="auto"/>
                    <w:left w:val="none" w:sz="0" w:space="0" w:color="auto"/>
                    <w:bottom w:val="none" w:sz="0" w:space="0" w:color="auto"/>
                    <w:right w:val="none" w:sz="0" w:space="0" w:color="auto"/>
                  </w:divBdr>
                  <w:divsChild>
                    <w:div w:id="1597054052">
                      <w:marLeft w:val="0"/>
                      <w:marRight w:val="0"/>
                      <w:marTop w:val="0"/>
                      <w:marBottom w:val="0"/>
                      <w:divBdr>
                        <w:top w:val="none" w:sz="0" w:space="0" w:color="auto"/>
                        <w:left w:val="none" w:sz="0" w:space="0" w:color="auto"/>
                        <w:bottom w:val="none" w:sz="0" w:space="0" w:color="auto"/>
                        <w:right w:val="none" w:sz="0" w:space="0" w:color="auto"/>
                      </w:divBdr>
                      <w:divsChild>
                        <w:div w:id="1911689059">
                          <w:marLeft w:val="0"/>
                          <w:marRight w:val="0"/>
                          <w:marTop w:val="100"/>
                          <w:marBottom w:val="100"/>
                          <w:divBdr>
                            <w:top w:val="none" w:sz="0" w:space="0" w:color="auto"/>
                            <w:left w:val="none" w:sz="0" w:space="0" w:color="auto"/>
                            <w:bottom w:val="none" w:sz="0" w:space="0" w:color="auto"/>
                            <w:right w:val="none" w:sz="0" w:space="0" w:color="auto"/>
                          </w:divBdr>
                          <w:divsChild>
                            <w:div w:id="546331664">
                              <w:marLeft w:val="0"/>
                              <w:marRight w:val="0"/>
                              <w:marTop w:val="0"/>
                              <w:marBottom w:val="0"/>
                              <w:divBdr>
                                <w:top w:val="none" w:sz="0" w:space="0" w:color="auto"/>
                                <w:left w:val="none" w:sz="0" w:space="0" w:color="auto"/>
                                <w:bottom w:val="none" w:sz="0" w:space="0" w:color="auto"/>
                                <w:right w:val="none" w:sz="0" w:space="0" w:color="auto"/>
                              </w:divBdr>
                              <w:divsChild>
                                <w:div w:id="125586682">
                                  <w:marLeft w:val="0"/>
                                  <w:marRight w:val="0"/>
                                  <w:marTop w:val="0"/>
                                  <w:marBottom w:val="0"/>
                                  <w:divBdr>
                                    <w:top w:val="none" w:sz="0" w:space="0" w:color="auto"/>
                                    <w:left w:val="none" w:sz="0" w:space="0" w:color="auto"/>
                                    <w:bottom w:val="none" w:sz="0" w:space="0" w:color="auto"/>
                                    <w:right w:val="none" w:sz="0" w:space="0" w:color="auto"/>
                                  </w:divBdr>
                                  <w:divsChild>
                                    <w:div w:id="1046487980">
                                      <w:marLeft w:val="0"/>
                                      <w:marRight w:val="0"/>
                                      <w:marTop w:val="0"/>
                                      <w:marBottom w:val="0"/>
                                      <w:divBdr>
                                        <w:top w:val="none" w:sz="0" w:space="0" w:color="auto"/>
                                        <w:left w:val="none" w:sz="0" w:space="0" w:color="auto"/>
                                        <w:bottom w:val="none" w:sz="0" w:space="0" w:color="auto"/>
                                        <w:right w:val="none" w:sz="0" w:space="0" w:color="auto"/>
                                      </w:divBdr>
                                      <w:divsChild>
                                        <w:div w:id="1751922089">
                                          <w:marLeft w:val="0"/>
                                          <w:marRight w:val="0"/>
                                          <w:marTop w:val="100"/>
                                          <w:marBottom w:val="100"/>
                                          <w:divBdr>
                                            <w:top w:val="none" w:sz="0" w:space="0" w:color="auto"/>
                                            <w:left w:val="none" w:sz="0" w:space="0" w:color="auto"/>
                                            <w:bottom w:val="none" w:sz="0" w:space="0" w:color="auto"/>
                                            <w:right w:val="none" w:sz="0" w:space="0" w:color="auto"/>
                                          </w:divBdr>
                                          <w:divsChild>
                                            <w:div w:id="608925917">
                                              <w:marLeft w:val="0"/>
                                              <w:marRight w:val="0"/>
                                              <w:marTop w:val="0"/>
                                              <w:marBottom w:val="0"/>
                                              <w:divBdr>
                                                <w:top w:val="none" w:sz="0" w:space="0" w:color="auto"/>
                                                <w:left w:val="none" w:sz="0" w:space="0" w:color="auto"/>
                                                <w:bottom w:val="none" w:sz="0" w:space="0" w:color="auto"/>
                                                <w:right w:val="none" w:sz="0" w:space="0" w:color="auto"/>
                                              </w:divBdr>
                                              <w:divsChild>
                                                <w:div w:id="280189469">
                                                  <w:marLeft w:val="0"/>
                                                  <w:marRight w:val="0"/>
                                                  <w:marTop w:val="0"/>
                                                  <w:marBottom w:val="0"/>
                                                  <w:divBdr>
                                                    <w:top w:val="none" w:sz="0" w:space="0" w:color="auto"/>
                                                    <w:left w:val="none" w:sz="0" w:space="0" w:color="auto"/>
                                                    <w:bottom w:val="none" w:sz="0" w:space="0" w:color="auto"/>
                                                    <w:right w:val="none" w:sz="0" w:space="0" w:color="auto"/>
                                                  </w:divBdr>
                                                  <w:divsChild>
                                                    <w:div w:id="1843006465">
                                                      <w:marLeft w:val="0"/>
                                                      <w:marRight w:val="0"/>
                                                      <w:marTop w:val="0"/>
                                                      <w:marBottom w:val="0"/>
                                                      <w:divBdr>
                                                        <w:top w:val="none" w:sz="0" w:space="0" w:color="auto"/>
                                                        <w:left w:val="none" w:sz="0" w:space="0" w:color="auto"/>
                                                        <w:bottom w:val="none" w:sz="0" w:space="0" w:color="auto"/>
                                                        <w:right w:val="none" w:sz="0" w:space="0" w:color="auto"/>
                                                      </w:divBdr>
                                                      <w:divsChild>
                                                        <w:div w:id="895505847">
                                                          <w:marLeft w:val="0"/>
                                                          <w:marRight w:val="0"/>
                                                          <w:marTop w:val="0"/>
                                                          <w:marBottom w:val="0"/>
                                                          <w:divBdr>
                                                            <w:top w:val="none" w:sz="0" w:space="0" w:color="auto"/>
                                                            <w:left w:val="none" w:sz="0" w:space="0" w:color="auto"/>
                                                            <w:bottom w:val="none" w:sz="0" w:space="0" w:color="auto"/>
                                                            <w:right w:val="none" w:sz="0" w:space="0" w:color="auto"/>
                                                          </w:divBdr>
                                                          <w:divsChild>
                                                            <w:div w:id="113064742">
                                                              <w:marLeft w:val="0"/>
                                                              <w:marRight w:val="0"/>
                                                              <w:marTop w:val="0"/>
                                                              <w:marBottom w:val="0"/>
                                                              <w:divBdr>
                                                                <w:top w:val="none" w:sz="0" w:space="0" w:color="auto"/>
                                                                <w:left w:val="none" w:sz="0" w:space="0" w:color="auto"/>
                                                                <w:bottom w:val="none" w:sz="0" w:space="0" w:color="auto"/>
                                                                <w:right w:val="none" w:sz="0" w:space="0" w:color="auto"/>
                                                              </w:divBdr>
                                                              <w:divsChild>
                                                                <w:div w:id="1410228124">
                                                                  <w:marLeft w:val="0"/>
                                                                  <w:marRight w:val="0"/>
                                                                  <w:marTop w:val="0"/>
                                                                  <w:marBottom w:val="0"/>
                                                                  <w:divBdr>
                                                                    <w:top w:val="none" w:sz="0" w:space="0" w:color="auto"/>
                                                                    <w:left w:val="none" w:sz="0" w:space="0" w:color="auto"/>
                                                                    <w:bottom w:val="none" w:sz="0" w:space="0" w:color="auto"/>
                                                                    <w:right w:val="none" w:sz="0" w:space="0" w:color="auto"/>
                                                                  </w:divBdr>
                                                                  <w:divsChild>
                                                                    <w:div w:id="15816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404478">
      <w:bodyDiv w:val="1"/>
      <w:marLeft w:val="0"/>
      <w:marRight w:val="0"/>
      <w:marTop w:val="0"/>
      <w:marBottom w:val="0"/>
      <w:divBdr>
        <w:top w:val="none" w:sz="0" w:space="0" w:color="auto"/>
        <w:left w:val="none" w:sz="0" w:space="0" w:color="auto"/>
        <w:bottom w:val="none" w:sz="0" w:space="0" w:color="auto"/>
        <w:right w:val="none" w:sz="0" w:space="0" w:color="auto"/>
      </w:divBdr>
    </w:div>
    <w:div w:id="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203205619">
          <w:marLeft w:val="0"/>
          <w:marRight w:val="0"/>
          <w:marTop w:val="0"/>
          <w:marBottom w:val="0"/>
          <w:divBdr>
            <w:top w:val="none" w:sz="0" w:space="0" w:color="auto"/>
            <w:left w:val="none" w:sz="0" w:space="0" w:color="auto"/>
            <w:bottom w:val="none" w:sz="0" w:space="0" w:color="auto"/>
            <w:right w:val="none" w:sz="0" w:space="0" w:color="auto"/>
          </w:divBdr>
          <w:divsChild>
            <w:div w:id="1387609951">
              <w:marLeft w:val="0"/>
              <w:marRight w:val="0"/>
              <w:marTop w:val="0"/>
              <w:marBottom w:val="0"/>
              <w:divBdr>
                <w:top w:val="none" w:sz="0" w:space="0" w:color="auto"/>
                <w:left w:val="none" w:sz="0" w:space="0" w:color="auto"/>
                <w:bottom w:val="none" w:sz="0" w:space="0" w:color="auto"/>
                <w:right w:val="none" w:sz="0" w:space="0" w:color="auto"/>
              </w:divBdr>
              <w:divsChild>
                <w:div w:id="3534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419">
      <w:bodyDiv w:val="1"/>
      <w:marLeft w:val="0"/>
      <w:marRight w:val="0"/>
      <w:marTop w:val="0"/>
      <w:marBottom w:val="0"/>
      <w:divBdr>
        <w:top w:val="none" w:sz="0" w:space="0" w:color="auto"/>
        <w:left w:val="none" w:sz="0" w:space="0" w:color="auto"/>
        <w:bottom w:val="none" w:sz="0" w:space="0" w:color="auto"/>
        <w:right w:val="none" w:sz="0" w:space="0" w:color="auto"/>
      </w:divBdr>
    </w:div>
    <w:div w:id="90779548">
      <w:bodyDiv w:val="1"/>
      <w:marLeft w:val="0"/>
      <w:marRight w:val="0"/>
      <w:marTop w:val="0"/>
      <w:marBottom w:val="0"/>
      <w:divBdr>
        <w:top w:val="none" w:sz="0" w:space="0" w:color="auto"/>
        <w:left w:val="none" w:sz="0" w:space="0" w:color="auto"/>
        <w:bottom w:val="none" w:sz="0" w:space="0" w:color="auto"/>
        <w:right w:val="none" w:sz="0" w:space="0" w:color="auto"/>
      </w:divBdr>
    </w:div>
    <w:div w:id="90971534">
      <w:bodyDiv w:val="1"/>
      <w:marLeft w:val="0"/>
      <w:marRight w:val="0"/>
      <w:marTop w:val="0"/>
      <w:marBottom w:val="0"/>
      <w:divBdr>
        <w:top w:val="none" w:sz="0" w:space="0" w:color="auto"/>
        <w:left w:val="none" w:sz="0" w:space="0" w:color="auto"/>
        <w:bottom w:val="none" w:sz="0" w:space="0" w:color="auto"/>
        <w:right w:val="none" w:sz="0" w:space="0" w:color="auto"/>
      </w:divBdr>
    </w:div>
    <w:div w:id="91559941">
      <w:bodyDiv w:val="1"/>
      <w:marLeft w:val="0"/>
      <w:marRight w:val="0"/>
      <w:marTop w:val="0"/>
      <w:marBottom w:val="0"/>
      <w:divBdr>
        <w:top w:val="none" w:sz="0" w:space="0" w:color="auto"/>
        <w:left w:val="none" w:sz="0" w:space="0" w:color="auto"/>
        <w:bottom w:val="none" w:sz="0" w:space="0" w:color="auto"/>
        <w:right w:val="none" w:sz="0" w:space="0" w:color="auto"/>
      </w:divBdr>
      <w:divsChild>
        <w:div w:id="2038266305">
          <w:marLeft w:val="0"/>
          <w:marRight w:val="0"/>
          <w:marTop w:val="0"/>
          <w:marBottom w:val="0"/>
          <w:divBdr>
            <w:top w:val="none" w:sz="0" w:space="0" w:color="auto"/>
            <w:left w:val="none" w:sz="0" w:space="0" w:color="auto"/>
            <w:bottom w:val="none" w:sz="0" w:space="0" w:color="auto"/>
            <w:right w:val="none" w:sz="0" w:space="0" w:color="auto"/>
          </w:divBdr>
          <w:divsChild>
            <w:div w:id="229997686">
              <w:marLeft w:val="0"/>
              <w:marRight w:val="0"/>
              <w:marTop w:val="0"/>
              <w:marBottom w:val="0"/>
              <w:divBdr>
                <w:top w:val="none" w:sz="0" w:space="0" w:color="auto"/>
                <w:left w:val="none" w:sz="0" w:space="0" w:color="auto"/>
                <w:bottom w:val="none" w:sz="0" w:space="0" w:color="auto"/>
                <w:right w:val="none" w:sz="0" w:space="0" w:color="auto"/>
              </w:divBdr>
              <w:divsChild>
                <w:div w:id="1162695539">
                  <w:marLeft w:val="0"/>
                  <w:marRight w:val="0"/>
                  <w:marTop w:val="0"/>
                  <w:marBottom w:val="0"/>
                  <w:divBdr>
                    <w:top w:val="none" w:sz="0" w:space="0" w:color="auto"/>
                    <w:left w:val="none" w:sz="0" w:space="0" w:color="auto"/>
                    <w:bottom w:val="none" w:sz="0" w:space="0" w:color="auto"/>
                    <w:right w:val="none" w:sz="0" w:space="0" w:color="auto"/>
                  </w:divBdr>
                  <w:divsChild>
                    <w:div w:id="1136337951">
                      <w:marLeft w:val="0"/>
                      <w:marRight w:val="0"/>
                      <w:marTop w:val="0"/>
                      <w:marBottom w:val="0"/>
                      <w:divBdr>
                        <w:top w:val="none" w:sz="0" w:space="0" w:color="auto"/>
                        <w:left w:val="none" w:sz="0" w:space="0" w:color="auto"/>
                        <w:bottom w:val="none" w:sz="0" w:space="0" w:color="auto"/>
                        <w:right w:val="none" w:sz="0" w:space="0" w:color="auto"/>
                      </w:divBdr>
                      <w:divsChild>
                        <w:div w:id="1404140851">
                          <w:marLeft w:val="0"/>
                          <w:marRight w:val="0"/>
                          <w:marTop w:val="0"/>
                          <w:marBottom w:val="0"/>
                          <w:divBdr>
                            <w:top w:val="none" w:sz="0" w:space="0" w:color="auto"/>
                            <w:left w:val="none" w:sz="0" w:space="0" w:color="auto"/>
                            <w:bottom w:val="none" w:sz="0" w:space="0" w:color="auto"/>
                            <w:right w:val="none" w:sz="0" w:space="0" w:color="auto"/>
                          </w:divBdr>
                          <w:divsChild>
                            <w:div w:id="446897803">
                              <w:marLeft w:val="0"/>
                              <w:marRight w:val="0"/>
                              <w:marTop w:val="0"/>
                              <w:marBottom w:val="0"/>
                              <w:divBdr>
                                <w:top w:val="none" w:sz="0" w:space="0" w:color="auto"/>
                                <w:left w:val="none" w:sz="0" w:space="0" w:color="auto"/>
                                <w:bottom w:val="none" w:sz="0" w:space="0" w:color="auto"/>
                                <w:right w:val="none" w:sz="0" w:space="0" w:color="auto"/>
                              </w:divBdr>
                              <w:divsChild>
                                <w:div w:id="1383823359">
                                  <w:marLeft w:val="0"/>
                                  <w:marRight w:val="0"/>
                                  <w:marTop w:val="0"/>
                                  <w:marBottom w:val="0"/>
                                  <w:divBdr>
                                    <w:top w:val="none" w:sz="0" w:space="0" w:color="auto"/>
                                    <w:left w:val="none" w:sz="0" w:space="0" w:color="auto"/>
                                    <w:bottom w:val="none" w:sz="0" w:space="0" w:color="auto"/>
                                    <w:right w:val="none" w:sz="0" w:space="0" w:color="auto"/>
                                  </w:divBdr>
                                  <w:divsChild>
                                    <w:div w:id="146285429">
                                      <w:marLeft w:val="0"/>
                                      <w:marRight w:val="0"/>
                                      <w:marTop w:val="0"/>
                                      <w:marBottom w:val="0"/>
                                      <w:divBdr>
                                        <w:top w:val="none" w:sz="0" w:space="0" w:color="auto"/>
                                        <w:left w:val="none" w:sz="0" w:space="0" w:color="auto"/>
                                        <w:bottom w:val="none" w:sz="0" w:space="0" w:color="auto"/>
                                        <w:right w:val="none" w:sz="0" w:space="0" w:color="auto"/>
                                      </w:divBdr>
                                      <w:divsChild>
                                        <w:div w:id="802117418">
                                          <w:marLeft w:val="0"/>
                                          <w:marRight w:val="0"/>
                                          <w:marTop w:val="0"/>
                                          <w:marBottom w:val="0"/>
                                          <w:divBdr>
                                            <w:top w:val="none" w:sz="0" w:space="0" w:color="auto"/>
                                            <w:left w:val="none" w:sz="0" w:space="0" w:color="auto"/>
                                            <w:bottom w:val="none" w:sz="0" w:space="0" w:color="auto"/>
                                            <w:right w:val="none" w:sz="0" w:space="0" w:color="auto"/>
                                          </w:divBdr>
                                          <w:divsChild>
                                            <w:div w:id="1779450779">
                                              <w:marLeft w:val="0"/>
                                              <w:marRight w:val="0"/>
                                              <w:marTop w:val="0"/>
                                              <w:marBottom w:val="0"/>
                                              <w:divBdr>
                                                <w:top w:val="none" w:sz="0" w:space="0" w:color="auto"/>
                                                <w:left w:val="none" w:sz="0" w:space="0" w:color="auto"/>
                                                <w:bottom w:val="none" w:sz="0" w:space="0" w:color="auto"/>
                                                <w:right w:val="none" w:sz="0" w:space="0" w:color="auto"/>
                                              </w:divBdr>
                                              <w:divsChild>
                                                <w:div w:id="1277370359">
                                                  <w:marLeft w:val="0"/>
                                                  <w:marRight w:val="0"/>
                                                  <w:marTop w:val="0"/>
                                                  <w:marBottom w:val="0"/>
                                                  <w:divBdr>
                                                    <w:top w:val="none" w:sz="0" w:space="0" w:color="auto"/>
                                                    <w:left w:val="none" w:sz="0" w:space="0" w:color="auto"/>
                                                    <w:bottom w:val="none" w:sz="0" w:space="0" w:color="auto"/>
                                                    <w:right w:val="none" w:sz="0" w:space="0" w:color="auto"/>
                                                  </w:divBdr>
                                                  <w:divsChild>
                                                    <w:div w:id="790172515">
                                                      <w:marLeft w:val="0"/>
                                                      <w:marRight w:val="0"/>
                                                      <w:marTop w:val="0"/>
                                                      <w:marBottom w:val="0"/>
                                                      <w:divBdr>
                                                        <w:top w:val="none" w:sz="0" w:space="0" w:color="auto"/>
                                                        <w:left w:val="none" w:sz="0" w:space="0" w:color="auto"/>
                                                        <w:bottom w:val="none" w:sz="0" w:space="0" w:color="auto"/>
                                                        <w:right w:val="none" w:sz="0" w:space="0" w:color="auto"/>
                                                      </w:divBdr>
                                                      <w:divsChild>
                                                        <w:div w:id="1808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211583">
      <w:bodyDiv w:val="1"/>
      <w:marLeft w:val="0"/>
      <w:marRight w:val="0"/>
      <w:marTop w:val="0"/>
      <w:marBottom w:val="0"/>
      <w:divBdr>
        <w:top w:val="none" w:sz="0" w:space="0" w:color="auto"/>
        <w:left w:val="none" w:sz="0" w:space="0" w:color="auto"/>
        <w:bottom w:val="none" w:sz="0" w:space="0" w:color="auto"/>
        <w:right w:val="none" w:sz="0" w:space="0" w:color="auto"/>
      </w:divBdr>
    </w:div>
    <w:div w:id="93327244">
      <w:bodyDiv w:val="1"/>
      <w:marLeft w:val="0"/>
      <w:marRight w:val="0"/>
      <w:marTop w:val="0"/>
      <w:marBottom w:val="0"/>
      <w:divBdr>
        <w:top w:val="none" w:sz="0" w:space="0" w:color="auto"/>
        <w:left w:val="none" w:sz="0" w:space="0" w:color="auto"/>
        <w:bottom w:val="none" w:sz="0" w:space="0" w:color="auto"/>
        <w:right w:val="none" w:sz="0" w:space="0" w:color="auto"/>
      </w:divBdr>
    </w:div>
    <w:div w:id="97139257">
      <w:bodyDiv w:val="1"/>
      <w:marLeft w:val="0"/>
      <w:marRight w:val="0"/>
      <w:marTop w:val="0"/>
      <w:marBottom w:val="0"/>
      <w:divBdr>
        <w:top w:val="none" w:sz="0" w:space="0" w:color="auto"/>
        <w:left w:val="none" w:sz="0" w:space="0" w:color="auto"/>
        <w:bottom w:val="none" w:sz="0" w:space="0" w:color="auto"/>
        <w:right w:val="none" w:sz="0" w:space="0" w:color="auto"/>
      </w:divBdr>
    </w:div>
    <w:div w:id="104739550">
      <w:bodyDiv w:val="1"/>
      <w:marLeft w:val="0"/>
      <w:marRight w:val="0"/>
      <w:marTop w:val="0"/>
      <w:marBottom w:val="0"/>
      <w:divBdr>
        <w:top w:val="none" w:sz="0" w:space="0" w:color="auto"/>
        <w:left w:val="none" w:sz="0" w:space="0" w:color="auto"/>
        <w:bottom w:val="none" w:sz="0" w:space="0" w:color="auto"/>
        <w:right w:val="none" w:sz="0" w:space="0" w:color="auto"/>
      </w:divBdr>
    </w:div>
    <w:div w:id="107746077">
      <w:bodyDiv w:val="1"/>
      <w:marLeft w:val="0"/>
      <w:marRight w:val="0"/>
      <w:marTop w:val="0"/>
      <w:marBottom w:val="0"/>
      <w:divBdr>
        <w:top w:val="none" w:sz="0" w:space="0" w:color="auto"/>
        <w:left w:val="none" w:sz="0" w:space="0" w:color="auto"/>
        <w:bottom w:val="none" w:sz="0" w:space="0" w:color="auto"/>
        <w:right w:val="none" w:sz="0" w:space="0" w:color="auto"/>
      </w:divBdr>
    </w:div>
    <w:div w:id="111900133">
      <w:bodyDiv w:val="1"/>
      <w:marLeft w:val="0"/>
      <w:marRight w:val="0"/>
      <w:marTop w:val="0"/>
      <w:marBottom w:val="0"/>
      <w:divBdr>
        <w:top w:val="none" w:sz="0" w:space="0" w:color="auto"/>
        <w:left w:val="none" w:sz="0" w:space="0" w:color="auto"/>
        <w:bottom w:val="none" w:sz="0" w:space="0" w:color="auto"/>
        <w:right w:val="none" w:sz="0" w:space="0" w:color="auto"/>
      </w:divBdr>
    </w:div>
    <w:div w:id="115217481">
      <w:bodyDiv w:val="1"/>
      <w:marLeft w:val="0"/>
      <w:marRight w:val="0"/>
      <w:marTop w:val="0"/>
      <w:marBottom w:val="0"/>
      <w:divBdr>
        <w:top w:val="none" w:sz="0" w:space="0" w:color="auto"/>
        <w:left w:val="none" w:sz="0" w:space="0" w:color="auto"/>
        <w:bottom w:val="none" w:sz="0" w:space="0" w:color="auto"/>
        <w:right w:val="none" w:sz="0" w:space="0" w:color="auto"/>
      </w:divBdr>
    </w:div>
    <w:div w:id="115489496">
      <w:bodyDiv w:val="1"/>
      <w:marLeft w:val="0"/>
      <w:marRight w:val="0"/>
      <w:marTop w:val="0"/>
      <w:marBottom w:val="0"/>
      <w:divBdr>
        <w:top w:val="none" w:sz="0" w:space="0" w:color="auto"/>
        <w:left w:val="none" w:sz="0" w:space="0" w:color="auto"/>
        <w:bottom w:val="none" w:sz="0" w:space="0" w:color="auto"/>
        <w:right w:val="none" w:sz="0" w:space="0" w:color="auto"/>
      </w:divBdr>
    </w:div>
    <w:div w:id="134370506">
      <w:bodyDiv w:val="1"/>
      <w:marLeft w:val="0"/>
      <w:marRight w:val="0"/>
      <w:marTop w:val="0"/>
      <w:marBottom w:val="0"/>
      <w:divBdr>
        <w:top w:val="none" w:sz="0" w:space="0" w:color="auto"/>
        <w:left w:val="none" w:sz="0" w:space="0" w:color="auto"/>
        <w:bottom w:val="none" w:sz="0" w:space="0" w:color="auto"/>
        <w:right w:val="none" w:sz="0" w:space="0" w:color="auto"/>
      </w:divBdr>
    </w:div>
    <w:div w:id="136647085">
      <w:bodyDiv w:val="1"/>
      <w:marLeft w:val="0"/>
      <w:marRight w:val="0"/>
      <w:marTop w:val="0"/>
      <w:marBottom w:val="0"/>
      <w:divBdr>
        <w:top w:val="none" w:sz="0" w:space="0" w:color="auto"/>
        <w:left w:val="none" w:sz="0" w:space="0" w:color="auto"/>
        <w:bottom w:val="none" w:sz="0" w:space="0" w:color="auto"/>
        <w:right w:val="none" w:sz="0" w:space="0" w:color="auto"/>
      </w:divBdr>
    </w:div>
    <w:div w:id="137889469">
      <w:bodyDiv w:val="1"/>
      <w:marLeft w:val="0"/>
      <w:marRight w:val="0"/>
      <w:marTop w:val="0"/>
      <w:marBottom w:val="0"/>
      <w:divBdr>
        <w:top w:val="none" w:sz="0" w:space="0" w:color="auto"/>
        <w:left w:val="none" w:sz="0" w:space="0" w:color="auto"/>
        <w:bottom w:val="none" w:sz="0" w:space="0" w:color="auto"/>
        <w:right w:val="none" w:sz="0" w:space="0" w:color="auto"/>
      </w:divBdr>
    </w:div>
    <w:div w:id="156770826">
      <w:bodyDiv w:val="1"/>
      <w:marLeft w:val="0"/>
      <w:marRight w:val="0"/>
      <w:marTop w:val="0"/>
      <w:marBottom w:val="0"/>
      <w:divBdr>
        <w:top w:val="none" w:sz="0" w:space="0" w:color="auto"/>
        <w:left w:val="none" w:sz="0" w:space="0" w:color="auto"/>
        <w:bottom w:val="none" w:sz="0" w:space="0" w:color="auto"/>
        <w:right w:val="none" w:sz="0" w:space="0" w:color="auto"/>
      </w:divBdr>
      <w:divsChild>
        <w:div w:id="1949507983">
          <w:marLeft w:val="0"/>
          <w:marRight w:val="0"/>
          <w:marTop w:val="0"/>
          <w:marBottom w:val="0"/>
          <w:divBdr>
            <w:top w:val="none" w:sz="0" w:space="0" w:color="auto"/>
            <w:left w:val="none" w:sz="0" w:space="0" w:color="auto"/>
            <w:bottom w:val="none" w:sz="0" w:space="0" w:color="auto"/>
            <w:right w:val="none" w:sz="0" w:space="0" w:color="auto"/>
          </w:divBdr>
          <w:divsChild>
            <w:div w:id="1670190">
              <w:marLeft w:val="0"/>
              <w:marRight w:val="0"/>
              <w:marTop w:val="0"/>
              <w:marBottom w:val="0"/>
              <w:divBdr>
                <w:top w:val="none" w:sz="0" w:space="0" w:color="auto"/>
                <w:left w:val="none" w:sz="0" w:space="0" w:color="auto"/>
                <w:bottom w:val="none" w:sz="0" w:space="0" w:color="auto"/>
                <w:right w:val="none" w:sz="0" w:space="0" w:color="auto"/>
              </w:divBdr>
            </w:div>
            <w:div w:id="4016893">
              <w:marLeft w:val="0"/>
              <w:marRight w:val="0"/>
              <w:marTop w:val="0"/>
              <w:marBottom w:val="0"/>
              <w:divBdr>
                <w:top w:val="none" w:sz="0" w:space="0" w:color="auto"/>
                <w:left w:val="none" w:sz="0" w:space="0" w:color="auto"/>
                <w:bottom w:val="none" w:sz="0" w:space="0" w:color="auto"/>
                <w:right w:val="none" w:sz="0" w:space="0" w:color="auto"/>
              </w:divBdr>
            </w:div>
            <w:div w:id="4089472">
              <w:marLeft w:val="0"/>
              <w:marRight w:val="0"/>
              <w:marTop w:val="0"/>
              <w:marBottom w:val="0"/>
              <w:divBdr>
                <w:top w:val="none" w:sz="0" w:space="0" w:color="auto"/>
                <w:left w:val="none" w:sz="0" w:space="0" w:color="auto"/>
                <w:bottom w:val="none" w:sz="0" w:space="0" w:color="auto"/>
                <w:right w:val="none" w:sz="0" w:space="0" w:color="auto"/>
              </w:divBdr>
            </w:div>
            <w:div w:id="5138172">
              <w:marLeft w:val="0"/>
              <w:marRight w:val="0"/>
              <w:marTop w:val="0"/>
              <w:marBottom w:val="0"/>
              <w:divBdr>
                <w:top w:val="none" w:sz="0" w:space="0" w:color="auto"/>
                <w:left w:val="none" w:sz="0" w:space="0" w:color="auto"/>
                <w:bottom w:val="none" w:sz="0" w:space="0" w:color="auto"/>
                <w:right w:val="none" w:sz="0" w:space="0" w:color="auto"/>
              </w:divBdr>
            </w:div>
            <w:div w:id="6060302">
              <w:marLeft w:val="0"/>
              <w:marRight w:val="0"/>
              <w:marTop w:val="0"/>
              <w:marBottom w:val="0"/>
              <w:divBdr>
                <w:top w:val="none" w:sz="0" w:space="0" w:color="auto"/>
                <w:left w:val="none" w:sz="0" w:space="0" w:color="auto"/>
                <w:bottom w:val="none" w:sz="0" w:space="0" w:color="auto"/>
                <w:right w:val="none" w:sz="0" w:space="0" w:color="auto"/>
              </w:divBdr>
            </w:div>
            <w:div w:id="9063927">
              <w:marLeft w:val="0"/>
              <w:marRight w:val="0"/>
              <w:marTop w:val="0"/>
              <w:marBottom w:val="0"/>
              <w:divBdr>
                <w:top w:val="none" w:sz="0" w:space="0" w:color="auto"/>
                <w:left w:val="none" w:sz="0" w:space="0" w:color="auto"/>
                <w:bottom w:val="none" w:sz="0" w:space="0" w:color="auto"/>
                <w:right w:val="none" w:sz="0" w:space="0" w:color="auto"/>
              </w:divBdr>
            </w:div>
            <w:div w:id="13920726">
              <w:marLeft w:val="0"/>
              <w:marRight w:val="0"/>
              <w:marTop w:val="0"/>
              <w:marBottom w:val="0"/>
              <w:divBdr>
                <w:top w:val="none" w:sz="0" w:space="0" w:color="auto"/>
                <w:left w:val="none" w:sz="0" w:space="0" w:color="auto"/>
                <w:bottom w:val="none" w:sz="0" w:space="0" w:color="auto"/>
                <w:right w:val="none" w:sz="0" w:space="0" w:color="auto"/>
              </w:divBdr>
            </w:div>
            <w:div w:id="14967698">
              <w:marLeft w:val="0"/>
              <w:marRight w:val="0"/>
              <w:marTop w:val="0"/>
              <w:marBottom w:val="0"/>
              <w:divBdr>
                <w:top w:val="none" w:sz="0" w:space="0" w:color="auto"/>
                <w:left w:val="none" w:sz="0" w:space="0" w:color="auto"/>
                <w:bottom w:val="none" w:sz="0" w:space="0" w:color="auto"/>
                <w:right w:val="none" w:sz="0" w:space="0" w:color="auto"/>
              </w:divBdr>
            </w:div>
            <w:div w:id="35399179">
              <w:marLeft w:val="0"/>
              <w:marRight w:val="0"/>
              <w:marTop w:val="0"/>
              <w:marBottom w:val="0"/>
              <w:divBdr>
                <w:top w:val="none" w:sz="0" w:space="0" w:color="auto"/>
                <w:left w:val="none" w:sz="0" w:space="0" w:color="auto"/>
                <w:bottom w:val="none" w:sz="0" w:space="0" w:color="auto"/>
                <w:right w:val="none" w:sz="0" w:space="0" w:color="auto"/>
              </w:divBdr>
            </w:div>
            <w:div w:id="42869726">
              <w:marLeft w:val="0"/>
              <w:marRight w:val="0"/>
              <w:marTop w:val="0"/>
              <w:marBottom w:val="0"/>
              <w:divBdr>
                <w:top w:val="none" w:sz="0" w:space="0" w:color="auto"/>
                <w:left w:val="none" w:sz="0" w:space="0" w:color="auto"/>
                <w:bottom w:val="none" w:sz="0" w:space="0" w:color="auto"/>
                <w:right w:val="none" w:sz="0" w:space="0" w:color="auto"/>
              </w:divBdr>
            </w:div>
            <w:div w:id="47921329">
              <w:marLeft w:val="0"/>
              <w:marRight w:val="0"/>
              <w:marTop w:val="0"/>
              <w:marBottom w:val="0"/>
              <w:divBdr>
                <w:top w:val="none" w:sz="0" w:space="0" w:color="auto"/>
                <w:left w:val="none" w:sz="0" w:space="0" w:color="auto"/>
                <w:bottom w:val="none" w:sz="0" w:space="0" w:color="auto"/>
                <w:right w:val="none" w:sz="0" w:space="0" w:color="auto"/>
              </w:divBdr>
            </w:div>
            <w:div w:id="55125992">
              <w:marLeft w:val="0"/>
              <w:marRight w:val="0"/>
              <w:marTop w:val="0"/>
              <w:marBottom w:val="0"/>
              <w:divBdr>
                <w:top w:val="none" w:sz="0" w:space="0" w:color="auto"/>
                <w:left w:val="none" w:sz="0" w:space="0" w:color="auto"/>
                <w:bottom w:val="none" w:sz="0" w:space="0" w:color="auto"/>
                <w:right w:val="none" w:sz="0" w:space="0" w:color="auto"/>
              </w:divBdr>
            </w:div>
            <w:div w:id="58872117">
              <w:marLeft w:val="0"/>
              <w:marRight w:val="0"/>
              <w:marTop w:val="0"/>
              <w:marBottom w:val="0"/>
              <w:divBdr>
                <w:top w:val="none" w:sz="0" w:space="0" w:color="auto"/>
                <w:left w:val="none" w:sz="0" w:space="0" w:color="auto"/>
                <w:bottom w:val="none" w:sz="0" w:space="0" w:color="auto"/>
                <w:right w:val="none" w:sz="0" w:space="0" w:color="auto"/>
              </w:divBdr>
            </w:div>
            <w:div w:id="61343320">
              <w:marLeft w:val="0"/>
              <w:marRight w:val="0"/>
              <w:marTop w:val="0"/>
              <w:marBottom w:val="0"/>
              <w:divBdr>
                <w:top w:val="none" w:sz="0" w:space="0" w:color="auto"/>
                <w:left w:val="none" w:sz="0" w:space="0" w:color="auto"/>
                <w:bottom w:val="none" w:sz="0" w:space="0" w:color="auto"/>
                <w:right w:val="none" w:sz="0" w:space="0" w:color="auto"/>
              </w:divBdr>
            </w:div>
            <w:div w:id="64227755">
              <w:marLeft w:val="0"/>
              <w:marRight w:val="0"/>
              <w:marTop w:val="0"/>
              <w:marBottom w:val="0"/>
              <w:divBdr>
                <w:top w:val="none" w:sz="0" w:space="0" w:color="auto"/>
                <w:left w:val="none" w:sz="0" w:space="0" w:color="auto"/>
                <w:bottom w:val="none" w:sz="0" w:space="0" w:color="auto"/>
                <w:right w:val="none" w:sz="0" w:space="0" w:color="auto"/>
              </w:divBdr>
            </w:div>
            <w:div w:id="64374834">
              <w:marLeft w:val="0"/>
              <w:marRight w:val="0"/>
              <w:marTop w:val="0"/>
              <w:marBottom w:val="0"/>
              <w:divBdr>
                <w:top w:val="none" w:sz="0" w:space="0" w:color="auto"/>
                <w:left w:val="none" w:sz="0" w:space="0" w:color="auto"/>
                <w:bottom w:val="none" w:sz="0" w:space="0" w:color="auto"/>
                <w:right w:val="none" w:sz="0" w:space="0" w:color="auto"/>
              </w:divBdr>
            </w:div>
            <w:div w:id="68966817">
              <w:marLeft w:val="0"/>
              <w:marRight w:val="0"/>
              <w:marTop w:val="0"/>
              <w:marBottom w:val="0"/>
              <w:divBdr>
                <w:top w:val="none" w:sz="0" w:space="0" w:color="auto"/>
                <w:left w:val="none" w:sz="0" w:space="0" w:color="auto"/>
                <w:bottom w:val="none" w:sz="0" w:space="0" w:color="auto"/>
                <w:right w:val="none" w:sz="0" w:space="0" w:color="auto"/>
              </w:divBdr>
            </w:div>
            <w:div w:id="76102358">
              <w:marLeft w:val="0"/>
              <w:marRight w:val="0"/>
              <w:marTop w:val="0"/>
              <w:marBottom w:val="0"/>
              <w:divBdr>
                <w:top w:val="none" w:sz="0" w:space="0" w:color="auto"/>
                <w:left w:val="none" w:sz="0" w:space="0" w:color="auto"/>
                <w:bottom w:val="none" w:sz="0" w:space="0" w:color="auto"/>
                <w:right w:val="none" w:sz="0" w:space="0" w:color="auto"/>
              </w:divBdr>
            </w:div>
            <w:div w:id="79375913">
              <w:marLeft w:val="0"/>
              <w:marRight w:val="0"/>
              <w:marTop w:val="0"/>
              <w:marBottom w:val="0"/>
              <w:divBdr>
                <w:top w:val="none" w:sz="0" w:space="0" w:color="auto"/>
                <w:left w:val="none" w:sz="0" w:space="0" w:color="auto"/>
                <w:bottom w:val="none" w:sz="0" w:space="0" w:color="auto"/>
                <w:right w:val="none" w:sz="0" w:space="0" w:color="auto"/>
              </w:divBdr>
            </w:div>
            <w:div w:id="91319823">
              <w:marLeft w:val="0"/>
              <w:marRight w:val="0"/>
              <w:marTop w:val="0"/>
              <w:marBottom w:val="0"/>
              <w:divBdr>
                <w:top w:val="none" w:sz="0" w:space="0" w:color="auto"/>
                <w:left w:val="none" w:sz="0" w:space="0" w:color="auto"/>
                <w:bottom w:val="none" w:sz="0" w:space="0" w:color="auto"/>
                <w:right w:val="none" w:sz="0" w:space="0" w:color="auto"/>
              </w:divBdr>
            </w:div>
            <w:div w:id="91360593">
              <w:marLeft w:val="0"/>
              <w:marRight w:val="0"/>
              <w:marTop w:val="0"/>
              <w:marBottom w:val="0"/>
              <w:divBdr>
                <w:top w:val="none" w:sz="0" w:space="0" w:color="auto"/>
                <w:left w:val="none" w:sz="0" w:space="0" w:color="auto"/>
                <w:bottom w:val="none" w:sz="0" w:space="0" w:color="auto"/>
                <w:right w:val="none" w:sz="0" w:space="0" w:color="auto"/>
              </w:divBdr>
            </w:div>
            <w:div w:id="93936465">
              <w:marLeft w:val="0"/>
              <w:marRight w:val="0"/>
              <w:marTop w:val="0"/>
              <w:marBottom w:val="0"/>
              <w:divBdr>
                <w:top w:val="none" w:sz="0" w:space="0" w:color="auto"/>
                <w:left w:val="none" w:sz="0" w:space="0" w:color="auto"/>
                <w:bottom w:val="none" w:sz="0" w:space="0" w:color="auto"/>
                <w:right w:val="none" w:sz="0" w:space="0" w:color="auto"/>
              </w:divBdr>
            </w:div>
            <w:div w:id="96756137">
              <w:marLeft w:val="0"/>
              <w:marRight w:val="0"/>
              <w:marTop w:val="0"/>
              <w:marBottom w:val="0"/>
              <w:divBdr>
                <w:top w:val="none" w:sz="0" w:space="0" w:color="auto"/>
                <w:left w:val="none" w:sz="0" w:space="0" w:color="auto"/>
                <w:bottom w:val="none" w:sz="0" w:space="0" w:color="auto"/>
                <w:right w:val="none" w:sz="0" w:space="0" w:color="auto"/>
              </w:divBdr>
            </w:div>
            <w:div w:id="97141263">
              <w:marLeft w:val="0"/>
              <w:marRight w:val="0"/>
              <w:marTop w:val="0"/>
              <w:marBottom w:val="0"/>
              <w:divBdr>
                <w:top w:val="none" w:sz="0" w:space="0" w:color="auto"/>
                <w:left w:val="none" w:sz="0" w:space="0" w:color="auto"/>
                <w:bottom w:val="none" w:sz="0" w:space="0" w:color="auto"/>
                <w:right w:val="none" w:sz="0" w:space="0" w:color="auto"/>
              </w:divBdr>
            </w:div>
            <w:div w:id="111679728">
              <w:marLeft w:val="0"/>
              <w:marRight w:val="0"/>
              <w:marTop w:val="0"/>
              <w:marBottom w:val="0"/>
              <w:divBdr>
                <w:top w:val="none" w:sz="0" w:space="0" w:color="auto"/>
                <w:left w:val="none" w:sz="0" w:space="0" w:color="auto"/>
                <w:bottom w:val="none" w:sz="0" w:space="0" w:color="auto"/>
                <w:right w:val="none" w:sz="0" w:space="0" w:color="auto"/>
              </w:divBdr>
            </w:div>
            <w:div w:id="112486066">
              <w:marLeft w:val="0"/>
              <w:marRight w:val="0"/>
              <w:marTop w:val="0"/>
              <w:marBottom w:val="0"/>
              <w:divBdr>
                <w:top w:val="none" w:sz="0" w:space="0" w:color="auto"/>
                <w:left w:val="none" w:sz="0" w:space="0" w:color="auto"/>
                <w:bottom w:val="none" w:sz="0" w:space="0" w:color="auto"/>
                <w:right w:val="none" w:sz="0" w:space="0" w:color="auto"/>
              </w:divBdr>
            </w:div>
            <w:div w:id="117727355">
              <w:marLeft w:val="0"/>
              <w:marRight w:val="0"/>
              <w:marTop w:val="0"/>
              <w:marBottom w:val="0"/>
              <w:divBdr>
                <w:top w:val="none" w:sz="0" w:space="0" w:color="auto"/>
                <w:left w:val="none" w:sz="0" w:space="0" w:color="auto"/>
                <w:bottom w:val="none" w:sz="0" w:space="0" w:color="auto"/>
                <w:right w:val="none" w:sz="0" w:space="0" w:color="auto"/>
              </w:divBdr>
            </w:div>
            <w:div w:id="124661440">
              <w:marLeft w:val="0"/>
              <w:marRight w:val="0"/>
              <w:marTop w:val="0"/>
              <w:marBottom w:val="0"/>
              <w:divBdr>
                <w:top w:val="none" w:sz="0" w:space="0" w:color="auto"/>
                <w:left w:val="none" w:sz="0" w:space="0" w:color="auto"/>
                <w:bottom w:val="none" w:sz="0" w:space="0" w:color="auto"/>
                <w:right w:val="none" w:sz="0" w:space="0" w:color="auto"/>
              </w:divBdr>
            </w:div>
            <w:div w:id="124664199">
              <w:marLeft w:val="0"/>
              <w:marRight w:val="0"/>
              <w:marTop w:val="0"/>
              <w:marBottom w:val="0"/>
              <w:divBdr>
                <w:top w:val="none" w:sz="0" w:space="0" w:color="auto"/>
                <w:left w:val="none" w:sz="0" w:space="0" w:color="auto"/>
                <w:bottom w:val="none" w:sz="0" w:space="0" w:color="auto"/>
                <w:right w:val="none" w:sz="0" w:space="0" w:color="auto"/>
              </w:divBdr>
            </w:div>
            <w:div w:id="125318880">
              <w:marLeft w:val="0"/>
              <w:marRight w:val="0"/>
              <w:marTop w:val="0"/>
              <w:marBottom w:val="0"/>
              <w:divBdr>
                <w:top w:val="none" w:sz="0" w:space="0" w:color="auto"/>
                <w:left w:val="none" w:sz="0" w:space="0" w:color="auto"/>
                <w:bottom w:val="none" w:sz="0" w:space="0" w:color="auto"/>
                <w:right w:val="none" w:sz="0" w:space="0" w:color="auto"/>
              </w:divBdr>
            </w:div>
            <w:div w:id="125395313">
              <w:marLeft w:val="0"/>
              <w:marRight w:val="0"/>
              <w:marTop w:val="0"/>
              <w:marBottom w:val="0"/>
              <w:divBdr>
                <w:top w:val="none" w:sz="0" w:space="0" w:color="auto"/>
                <w:left w:val="none" w:sz="0" w:space="0" w:color="auto"/>
                <w:bottom w:val="none" w:sz="0" w:space="0" w:color="auto"/>
                <w:right w:val="none" w:sz="0" w:space="0" w:color="auto"/>
              </w:divBdr>
            </w:div>
            <w:div w:id="125785716">
              <w:marLeft w:val="0"/>
              <w:marRight w:val="0"/>
              <w:marTop w:val="0"/>
              <w:marBottom w:val="0"/>
              <w:divBdr>
                <w:top w:val="none" w:sz="0" w:space="0" w:color="auto"/>
                <w:left w:val="none" w:sz="0" w:space="0" w:color="auto"/>
                <w:bottom w:val="none" w:sz="0" w:space="0" w:color="auto"/>
                <w:right w:val="none" w:sz="0" w:space="0" w:color="auto"/>
              </w:divBdr>
            </w:div>
            <w:div w:id="126901271">
              <w:marLeft w:val="0"/>
              <w:marRight w:val="0"/>
              <w:marTop w:val="0"/>
              <w:marBottom w:val="0"/>
              <w:divBdr>
                <w:top w:val="none" w:sz="0" w:space="0" w:color="auto"/>
                <w:left w:val="none" w:sz="0" w:space="0" w:color="auto"/>
                <w:bottom w:val="none" w:sz="0" w:space="0" w:color="auto"/>
                <w:right w:val="none" w:sz="0" w:space="0" w:color="auto"/>
              </w:divBdr>
            </w:div>
            <w:div w:id="130170976">
              <w:marLeft w:val="0"/>
              <w:marRight w:val="0"/>
              <w:marTop w:val="0"/>
              <w:marBottom w:val="0"/>
              <w:divBdr>
                <w:top w:val="none" w:sz="0" w:space="0" w:color="auto"/>
                <w:left w:val="none" w:sz="0" w:space="0" w:color="auto"/>
                <w:bottom w:val="none" w:sz="0" w:space="0" w:color="auto"/>
                <w:right w:val="none" w:sz="0" w:space="0" w:color="auto"/>
              </w:divBdr>
            </w:div>
            <w:div w:id="131947671">
              <w:marLeft w:val="0"/>
              <w:marRight w:val="0"/>
              <w:marTop w:val="0"/>
              <w:marBottom w:val="0"/>
              <w:divBdr>
                <w:top w:val="none" w:sz="0" w:space="0" w:color="auto"/>
                <w:left w:val="none" w:sz="0" w:space="0" w:color="auto"/>
                <w:bottom w:val="none" w:sz="0" w:space="0" w:color="auto"/>
                <w:right w:val="none" w:sz="0" w:space="0" w:color="auto"/>
              </w:divBdr>
            </w:div>
            <w:div w:id="132911645">
              <w:marLeft w:val="0"/>
              <w:marRight w:val="0"/>
              <w:marTop w:val="0"/>
              <w:marBottom w:val="0"/>
              <w:divBdr>
                <w:top w:val="none" w:sz="0" w:space="0" w:color="auto"/>
                <w:left w:val="none" w:sz="0" w:space="0" w:color="auto"/>
                <w:bottom w:val="none" w:sz="0" w:space="0" w:color="auto"/>
                <w:right w:val="none" w:sz="0" w:space="0" w:color="auto"/>
              </w:divBdr>
            </w:div>
            <w:div w:id="147792659">
              <w:marLeft w:val="0"/>
              <w:marRight w:val="0"/>
              <w:marTop w:val="0"/>
              <w:marBottom w:val="0"/>
              <w:divBdr>
                <w:top w:val="none" w:sz="0" w:space="0" w:color="auto"/>
                <w:left w:val="none" w:sz="0" w:space="0" w:color="auto"/>
                <w:bottom w:val="none" w:sz="0" w:space="0" w:color="auto"/>
                <w:right w:val="none" w:sz="0" w:space="0" w:color="auto"/>
              </w:divBdr>
            </w:div>
            <w:div w:id="151139343">
              <w:marLeft w:val="0"/>
              <w:marRight w:val="0"/>
              <w:marTop w:val="0"/>
              <w:marBottom w:val="0"/>
              <w:divBdr>
                <w:top w:val="none" w:sz="0" w:space="0" w:color="auto"/>
                <w:left w:val="none" w:sz="0" w:space="0" w:color="auto"/>
                <w:bottom w:val="none" w:sz="0" w:space="0" w:color="auto"/>
                <w:right w:val="none" w:sz="0" w:space="0" w:color="auto"/>
              </w:divBdr>
            </w:div>
            <w:div w:id="153111725">
              <w:marLeft w:val="0"/>
              <w:marRight w:val="0"/>
              <w:marTop w:val="0"/>
              <w:marBottom w:val="0"/>
              <w:divBdr>
                <w:top w:val="none" w:sz="0" w:space="0" w:color="auto"/>
                <w:left w:val="none" w:sz="0" w:space="0" w:color="auto"/>
                <w:bottom w:val="none" w:sz="0" w:space="0" w:color="auto"/>
                <w:right w:val="none" w:sz="0" w:space="0" w:color="auto"/>
              </w:divBdr>
            </w:div>
            <w:div w:id="154224966">
              <w:marLeft w:val="0"/>
              <w:marRight w:val="0"/>
              <w:marTop w:val="0"/>
              <w:marBottom w:val="0"/>
              <w:divBdr>
                <w:top w:val="none" w:sz="0" w:space="0" w:color="auto"/>
                <w:left w:val="none" w:sz="0" w:space="0" w:color="auto"/>
                <w:bottom w:val="none" w:sz="0" w:space="0" w:color="auto"/>
                <w:right w:val="none" w:sz="0" w:space="0" w:color="auto"/>
              </w:divBdr>
            </w:div>
            <w:div w:id="155077496">
              <w:marLeft w:val="0"/>
              <w:marRight w:val="0"/>
              <w:marTop w:val="0"/>
              <w:marBottom w:val="0"/>
              <w:divBdr>
                <w:top w:val="none" w:sz="0" w:space="0" w:color="auto"/>
                <w:left w:val="none" w:sz="0" w:space="0" w:color="auto"/>
                <w:bottom w:val="none" w:sz="0" w:space="0" w:color="auto"/>
                <w:right w:val="none" w:sz="0" w:space="0" w:color="auto"/>
              </w:divBdr>
            </w:div>
            <w:div w:id="159740846">
              <w:marLeft w:val="0"/>
              <w:marRight w:val="0"/>
              <w:marTop w:val="0"/>
              <w:marBottom w:val="0"/>
              <w:divBdr>
                <w:top w:val="none" w:sz="0" w:space="0" w:color="auto"/>
                <w:left w:val="none" w:sz="0" w:space="0" w:color="auto"/>
                <w:bottom w:val="none" w:sz="0" w:space="0" w:color="auto"/>
                <w:right w:val="none" w:sz="0" w:space="0" w:color="auto"/>
              </w:divBdr>
            </w:div>
            <w:div w:id="162626983">
              <w:marLeft w:val="0"/>
              <w:marRight w:val="0"/>
              <w:marTop w:val="0"/>
              <w:marBottom w:val="0"/>
              <w:divBdr>
                <w:top w:val="none" w:sz="0" w:space="0" w:color="auto"/>
                <w:left w:val="none" w:sz="0" w:space="0" w:color="auto"/>
                <w:bottom w:val="none" w:sz="0" w:space="0" w:color="auto"/>
                <w:right w:val="none" w:sz="0" w:space="0" w:color="auto"/>
              </w:divBdr>
            </w:div>
            <w:div w:id="163672796">
              <w:marLeft w:val="0"/>
              <w:marRight w:val="0"/>
              <w:marTop w:val="0"/>
              <w:marBottom w:val="0"/>
              <w:divBdr>
                <w:top w:val="none" w:sz="0" w:space="0" w:color="auto"/>
                <w:left w:val="none" w:sz="0" w:space="0" w:color="auto"/>
                <w:bottom w:val="none" w:sz="0" w:space="0" w:color="auto"/>
                <w:right w:val="none" w:sz="0" w:space="0" w:color="auto"/>
              </w:divBdr>
            </w:div>
            <w:div w:id="165244860">
              <w:marLeft w:val="0"/>
              <w:marRight w:val="0"/>
              <w:marTop w:val="0"/>
              <w:marBottom w:val="0"/>
              <w:divBdr>
                <w:top w:val="none" w:sz="0" w:space="0" w:color="auto"/>
                <w:left w:val="none" w:sz="0" w:space="0" w:color="auto"/>
                <w:bottom w:val="none" w:sz="0" w:space="0" w:color="auto"/>
                <w:right w:val="none" w:sz="0" w:space="0" w:color="auto"/>
              </w:divBdr>
            </w:div>
            <w:div w:id="166403211">
              <w:marLeft w:val="0"/>
              <w:marRight w:val="0"/>
              <w:marTop w:val="0"/>
              <w:marBottom w:val="0"/>
              <w:divBdr>
                <w:top w:val="none" w:sz="0" w:space="0" w:color="auto"/>
                <w:left w:val="none" w:sz="0" w:space="0" w:color="auto"/>
                <w:bottom w:val="none" w:sz="0" w:space="0" w:color="auto"/>
                <w:right w:val="none" w:sz="0" w:space="0" w:color="auto"/>
              </w:divBdr>
            </w:div>
            <w:div w:id="167870154">
              <w:marLeft w:val="0"/>
              <w:marRight w:val="0"/>
              <w:marTop w:val="0"/>
              <w:marBottom w:val="0"/>
              <w:divBdr>
                <w:top w:val="none" w:sz="0" w:space="0" w:color="auto"/>
                <w:left w:val="none" w:sz="0" w:space="0" w:color="auto"/>
                <w:bottom w:val="none" w:sz="0" w:space="0" w:color="auto"/>
                <w:right w:val="none" w:sz="0" w:space="0" w:color="auto"/>
              </w:divBdr>
            </w:div>
            <w:div w:id="170805509">
              <w:marLeft w:val="0"/>
              <w:marRight w:val="0"/>
              <w:marTop w:val="0"/>
              <w:marBottom w:val="0"/>
              <w:divBdr>
                <w:top w:val="none" w:sz="0" w:space="0" w:color="auto"/>
                <w:left w:val="none" w:sz="0" w:space="0" w:color="auto"/>
                <w:bottom w:val="none" w:sz="0" w:space="0" w:color="auto"/>
                <w:right w:val="none" w:sz="0" w:space="0" w:color="auto"/>
              </w:divBdr>
            </w:div>
            <w:div w:id="173034856">
              <w:marLeft w:val="0"/>
              <w:marRight w:val="0"/>
              <w:marTop w:val="0"/>
              <w:marBottom w:val="0"/>
              <w:divBdr>
                <w:top w:val="none" w:sz="0" w:space="0" w:color="auto"/>
                <w:left w:val="none" w:sz="0" w:space="0" w:color="auto"/>
                <w:bottom w:val="none" w:sz="0" w:space="0" w:color="auto"/>
                <w:right w:val="none" w:sz="0" w:space="0" w:color="auto"/>
              </w:divBdr>
            </w:div>
            <w:div w:id="176627460">
              <w:marLeft w:val="0"/>
              <w:marRight w:val="0"/>
              <w:marTop w:val="0"/>
              <w:marBottom w:val="0"/>
              <w:divBdr>
                <w:top w:val="none" w:sz="0" w:space="0" w:color="auto"/>
                <w:left w:val="none" w:sz="0" w:space="0" w:color="auto"/>
                <w:bottom w:val="none" w:sz="0" w:space="0" w:color="auto"/>
                <w:right w:val="none" w:sz="0" w:space="0" w:color="auto"/>
              </w:divBdr>
            </w:div>
            <w:div w:id="178394816">
              <w:marLeft w:val="0"/>
              <w:marRight w:val="0"/>
              <w:marTop w:val="0"/>
              <w:marBottom w:val="0"/>
              <w:divBdr>
                <w:top w:val="none" w:sz="0" w:space="0" w:color="auto"/>
                <w:left w:val="none" w:sz="0" w:space="0" w:color="auto"/>
                <w:bottom w:val="none" w:sz="0" w:space="0" w:color="auto"/>
                <w:right w:val="none" w:sz="0" w:space="0" w:color="auto"/>
              </w:divBdr>
            </w:div>
            <w:div w:id="179201713">
              <w:marLeft w:val="0"/>
              <w:marRight w:val="0"/>
              <w:marTop w:val="0"/>
              <w:marBottom w:val="0"/>
              <w:divBdr>
                <w:top w:val="none" w:sz="0" w:space="0" w:color="auto"/>
                <w:left w:val="none" w:sz="0" w:space="0" w:color="auto"/>
                <w:bottom w:val="none" w:sz="0" w:space="0" w:color="auto"/>
                <w:right w:val="none" w:sz="0" w:space="0" w:color="auto"/>
              </w:divBdr>
            </w:div>
            <w:div w:id="181356296">
              <w:marLeft w:val="0"/>
              <w:marRight w:val="0"/>
              <w:marTop w:val="0"/>
              <w:marBottom w:val="0"/>
              <w:divBdr>
                <w:top w:val="none" w:sz="0" w:space="0" w:color="auto"/>
                <w:left w:val="none" w:sz="0" w:space="0" w:color="auto"/>
                <w:bottom w:val="none" w:sz="0" w:space="0" w:color="auto"/>
                <w:right w:val="none" w:sz="0" w:space="0" w:color="auto"/>
              </w:divBdr>
            </w:div>
            <w:div w:id="181632997">
              <w:marLeft w:val="0"/>
              <w:marRight w:val="0"/>
              <w:marTop w:val="0"/>
              <w:marBottom w:val="0"/>
              <w:divBdr>
                <w:top w:val="none" w:sz="0" w:space="0" w:color="auto"/>
                <w:left w:val="none" w:sz="0" w:space="0" w:color="auto"/>
                <w:bottom w:val="none" w:sz="0" w:space="0" w:color="auto"/>
                <w:right w:val="none" w:sz="0" w:space="0" w:color="auto"/>
              </w:divBdr>
            </w:div>
            <w:div w:id="185411594">
              <w:marLeft w:val="0"/>
              <w:marRight w:val="0"/>
              <w:marTop w:val="0"/>
              <w:marBottom w:val="0"/>
              <w:divBdr>
                <w:top w:val="none" w:sz="0" w:space="0" w:color="auto"/>
                <w:left w:val="none" w:sz="0" w:space="0" w:color="auto"/>
                <w:bottom w:val="none" w:sz="0" w:space="0" w:color="auto"/>
                <w:right w:val="none" w:sz="0" w:space="0" w:color="auto"/>
              </w:divBdr>
            </w:div>
            <w:div w:id="185875035">
              <w:marLeft w:val="0"/>
              <w:marRight w:val="0"/>
              <w:marTop w:val="0"/>
              <w:marBottom w:val="0"/>
              <w:divBdr>
                <w:top w:val="none" w:sz="0" w:space="0" w:color="auto"/>
                <w:left w:val="none" w:sz="0" w:space="0" w:color="auto"/>
                <w:bottom w:val="none" w:sz="0" w:space="0" w:color="auto"/>
                <w:right w:val="none" w:sz="0" w:space="0" w:color="auto"/>
              </w:divBdr>
            </w:div>
            <w:div w:id="190461863">
              <w:marLeft w:val="0"/>
              <w:marRight w:val="0"/>
              <w:marTop w:val="0"/>
              <w:marBottom w:val="0"/>
              <w:divBdr>
                <w:top w:val="none" w:sz="0" w:space="0" w:color="auto"/>
                <w:left w:val="none" w:sz="0" w:space="0" w:color="auto"/>
                <w:bottom w:val="none" w:sz="0" w:space="0" w:color="auto"/>
                <w:right w:val="none" w:sz="0" w:space="0" w:color="auto"/>
              </w:divBdr>
            </w:div>
            <w:div w:id="195512720">
              <w:marLeft w:val="0"/>
              <w:marRight w:val="0"/>
              <w:marTop w:val="0"/>
              <w:marBottom w:val="0"/>
              <w:divBdr>
                <w:top w:val="none" w:sz="0" w:space="0" w:color="auto"/>
                <w:left w:val="none" w:sz="0" w:space="0" w:color="auto"/>
                <w:bottom w:val="none" w:sz="0" w:space="0" w:color="auto"/>
                <w:right w:val="none" w:sz="0" w:space="0" w:color="auto"/>
              </w:divBdr>
            </w:div>
            <w:div w:id="196167915">
              <w:marLeft w:val="0"/>
              <w:marRight w:val="0"/>
              <w:marTop w:val="0"/>
              <w:marBottom w:val="0"/>
              <w:divBdr>
                <w:top w:val="none" w:sz="0" w:space="0" w:color="auto"/>
                <w:left w:val="none" w:sz="0" w:space="0" w:color="auto"/>
                <w:bottom w:val="none" w:sz="0" w:space="0" w:color="auto"/>
                <w:right w:val="none" w:sz="0" w:space="0" w:color="auto"/>
              </w:divBdr>
            </w:div>
            <w:div w:id="212163027">
              <w:marLeft w:val="0"/>
              <w:marRight w:val="0"/>
              <w:marTop w:val="0"/>
              <w:marBottom w:val="0"/>
              <w:divBdr>
                <w:top w:val="none" w:sz="0" w:space="0" w:color="auto"/>
                <w:left w:val="none" w:sz="0" w:space="0" w:color="auto"/>
                <w:bottom w:val="none" w:sz="0" w:space="0" w:color="auto"/>
                <w:right w:val="none" w:sz="0" w:space="0" w:color="auto"/>
              </w:divBdr>
            </w:div>
            <w:div w:id="212809173">
              <w:marLeft w:val="0"/>
              <w:marRight w:val="0"/>
              <w:marTop w:val="0"/>
              <w:marBottom w:val="0"/>
              <w:divBdr>
                <w:top w:val="none" w:sz="0" w:space="0" w:color="auto"/>
                <w:left w:val="none" w:sz="0" w:space="0" w:color="auto"/>
                <w:bottom w:val="none" w:sz="0" w:space="0" w:color="auto"/>
                <w:right w:val="none" w:sz="0" w:space="0" w:color="auto"/>
              </w:divBdr>
            </w:div>
            <w:div w:id="218786418">
              <w:marLeft w:val="0"/>
              <w:marRight w:val="0"/>
              <w:marTop w:val="0"/>
              <w:marBottom w:val="0"/>
              <w:divBdr>
                <w:top w:val="none" w:sz="0" w:space="0" w:color="auto"/>
                <w:left w:val="none" w:sz="0" w:space="0" w:color="auto"/>
                <w:bottom w:val="none" w:sz="0" w:space="0" w:color="auto"/>
                <w:right w:val="none" w:sz="0" w:space="0" w:color="auto"/>
              </w:divBdr>
            </w:div>
            <w:div w:id="219294505">
              <w:marLeft w:val="0"/>
              <w:marRight w:val="0"/>
              <w:marTop w:val="0"/>
              <w:marBottom w:val="0"/>
              <w:divBdr>
                <w:top w:val="none" w:sz="0" w:space="0" w:color="auto"/>
                <w:left w:val="none" w:sz="0" w:space="0" w:color="auto"/>
                <w:bottom w:val="none" w:sz="0" w:space="0" w:color="auto"/>
                <w:right w:val="none" w:sz="0" w:space="0" w:color="auto"/>
              </w:divBdr>
            </w:div>
            <w:div w:id="220410325">
              <w:marLeft w:val="0"/>
              <w:marRight w:val="0"/>
              <w:marTop w:val="0"/>
              <w:marBottom w:val="0"/>
              <w:divBdr>
                <w:top w:val="none" w:sz="0" w:space="0" w:color="auto"/>
                <w:left w:val="none" w:sz="0" w:space="0" w:color="auto"/>
                <w:bottom w:val="none" w:sz="0" w:space="0" w:color="auto"/>
                <w:right w:val="none" w:sz="0" w:space="0" w:color="auto"/>
              </w:divBdr>
            </w:div>
            <w:div w:id="221412389">
              <w:marLeft w:val="0"/>
              <w:marRight w:val="0"/>
              <w:marTop w:val="0"/>
              <w:marBottom w:val="0"/>
              <w:divBdr>
                <w:top w:val="none" w:sz="0" w:space="0" w:color="auto"/>
                <w:left w:val="none" w:sz="0" w:space="0" w:color="auto"/>
                <w:bottom w:val="none" w:sz="0" w:space="0" w:color="auto"/>
                <w:right w:val="none" w:sz="0" w:space="0" w:color="auto"/>
              </w:divBdr>
            </w:div>
            <w:div w:id="222373402">
              <w:marLeft w:val="0"/>
              <w:marRight w:val="0"/>
              <w:marTop w:val="0"/>
              <w:marBottom w:val="0"/>
              <w:divBdr>
                <w:top w:val="none" w:sz="0" w:space="0" w:color="auto"/>
                <w:left w:val="none" w:sz="0" w:space="0" w:color="auto"/>
                <w:bottom w:val="none" w:sz="0" w:space="0" w:color="auto"/>
                <w:right w:val="none" w:sz="0" w:space="0" w:color="auto"/>
              </w:divBdr>
            </w:div>
            <w:div w:id="225990017">
              <w:marLeft w:val="0"/>
              <w:marRight w:val="0"/>
              <w:marTop w:val="0"/>
              <w:marBottom w:val="0"/>
              <w:divBdr>
                <w:top w:val="none" w:sz="0" w:space="0" w:color="auto"/>
                <w:left w:val="none" w:sz="0" w:space="0" w:color="auto"/>
                <w:bottom w:val="none" w:sz="0" w:space="0" w:color="auto"/>
                <w:right w:val="none" w:sz="0" w:space="0" w:color="auto"/>
              </w:divBdr>
            </w:div>
            <w:div w:id="228539639">
              <w:marLeft w:val="0"/>
              <w:marRight w:val="0"/>
              <w:marTop w:val="0"/>
              <w:marBottom w:val="0"/>
              <w:divBdr>
                <w:top w:val="none" w:sz="0" w:space="0" w:color="auto"/>
                <w:left w:val="none" w:sz="0" w:space="0" w:color="auto"/>
                <w:bottom w:val="none" w:sz="0" w:space="0" w:color="auto"/>
                <w:right w:val="none" w:sz="0" w:space="0" w:color="auto"/>
              </w:divBdr>
            </w:div>
            <w:div w:id="229078516">
              <w:marLeft w:val="0"/>
              <w:marRight w:val="0"/>
              <w:marTop w:val="0"/>
              <w:marBottom w:val="0"/>
              <w:divBdr>
                <w:top w:val="none" w:sz="0" w:space="0" w:color="auto"/>
                <w:left w:val="none" w:sz="0" w:space="0" w:color="auto"/>
                <w:bottom w:val="none" w:sz="0" w:space="0" w:color="auto"/>
                <w:right w:val="none" w:sz="0" w:space="0" w:color="auto"/>
              </w:divBdr>
            </w:div>
            <w:div w:id="229119589">
              <w:marLeft w:val="0"/>
              <w:marRight w:val="0"/>
              <w:marTop w:val="0"/>
              <w:marBottom w:val="0"/>
              <w:divBdr>
                <w:top w:val="none" w:sz="0" w:space="0" w:color="auto"/>
                <w:left w:val="none" w:sz="0" w:space="0" w:color="auto"/>
                <w:bottom w:val="none" w:sz="0" w:space="0" w:color="auto"/>
                <w:right w:val="none" w:sz="0" w:space="0" w:color="auto"/>
              </w:divBdr>
            </w:div>
            <w:div w:id="231238916">
              <w:marLeft w:val="0"/>
              <w:marRight w:val="0"/>
              <w:marTop w:val="0"/>
              <w:marBottom w:val="0"/>
              <w:divBdr>
                <w:top w:val="none" w:sz="0" w:space="0" w:color="auto"/>
                <w:left w:val="none" w:sz="0" w:space="0" w:color="auto"/>
                <w:bottom w:val="none" w:sz="0" w:space="0" w:color="auto"/>
                <w:right w:val="none" w:sz="0" w:space="0" w:color="auto"/>
              </w:divBdr>
            </w:div>
            <w:div w:id="233586098">
              <w:marLeft w:val="0"/>
              <w:marRight w:val="0"/>
              <w:marTop w:val="0"/>
              <w:marBottom w:val="0"/>
              <w:divBdr>
                <w:top w:val="none" w:sz="0" w:space="0" w:color="auto"/>
                <w:left w:val="none" w:sz="0" w:space="0" w:color="auto"/>
                <w:bottom w:val="none" w:sz="0" w:space="0" w:color="auto"/>
                <w:right w:val="none" w:sz="0" w:space="0" w:color="auto"/>
              </w:divBdr>
            </w:div>
            <w:div w:id="240871996">
              <w:marLeft w:val="0"/>
              <w:marRight w:val="0"/>
              <w:marTop w:val="0"/>
              <w:marBottom w:val="0"/>
              <w:divBdr>
                <w:top w:val="none" w:sz="0" w:space="0" w:color="auto"/>
                <w:left w:val="none" w:sz="0" w:space="0" w:color="auto"/>
                <w:bottom w:val="none" w:sz="0" w:space="0" w:color="auto"/>
                <w:right w:val="none" w:sz="0" w:space="0" w:color="auto"/>
              </w:divBdr>
            </w:div>
            <w:div w:id="248584213">
              <w:marLeft w:val="0"/>
              <w:marRight w:val="0"/>
              <w:marTop w:val="0"/>
              <w:marBottom w:val="0"/>
              <w:divBdr>
                <w:top w:val="none" w:sz="0" w:space="0" w:color="auto"/>
                <w:left w:val="none" w:sz="0" w:space="0" w:color="auto"/>
                <w:bottom w:val="none" w:sz="0" w:space="0" w:color="auto"/>
                <w:right w:val="none" w:sz="0" w:space="0" w:color="auto"/>
              </w:divBdr>
            </w:div>
            <w:div w:id="249655722">
              <w:marLeft w:val="0"/>
              <w:marRight w:val="0"/>
              <w:marTop w:val="0"/>
              <w:marBottom w:val="0"/>
              <w:divBdr>
                <w:top w:val="none" w:sz="0" w:space="0" w:color="auto"/>
                <w:left w:val="none" w:sz="0" w:space="0" w:color="auto"/>
                <w:bottom w:val="none" w:sz="0" w:space="0" w:color="auto"/>
                <w:right w:val="none" w:sz="0" w:space="0" w:color="auto"/>
              </w:divBdr>
            </w:div>
            <w:div w:id="252008320">
              <w:marLeft w:val="0"/>
              <w:marRight w:val="0"/>
              <w:marTop w:val="0"/>
              <w:marBottom w:val="0"/>
              <w:divBdr>
                <w:top w:val="none" w:sz="0" w:space="0" w:color="auto"/>
                <w:left w:val="none" w:sz="0" w:space="0" w:color="auto"/>
                <w:bottom w:val="none" w:sz="0" w:space="0" w:color="auto"/>
                <w:right w:val="none" w:sz="0" w:space="0" w:color="auto"/>
              </w:divBdr>
            </w:div>
            <w:div w:id="257951295">
              <w:marLeft w:val="0"/>
              <w:marRight w:val="0"/>
              <w:marTop w:val="0"/>
              <w:marBottom w:val="0"/>
              <w:divBdr>
                <w:top w:val="none" w:sz="0" w:space="0" w:color="auto"/>
                <w:left w:val="none" w:sz="0" w:space="0" w:color="auto"/>
                <w:bottom w:val="none" w:sz="0" w:space="0" w:color="auto"/>
                <w:right w:val="none" w:sz="0" w:space="0" w:color="auto"/>
              </w:divBdr>
            </w:div>
            <w:div w:id="259990054">
              <w:marLeft w:val="0"/>
              <w:marRight w:val="0"/>
              <w:marTop w:val="0"/>
              <w:marBottom w:val="0"/>
              <w:divBdr>
                <w:top w:val="none" w:sz="0" w:space="0" w:color="auto"/>
                <w:left w:val="none" w:sz="0" w:space="0" w:color="auto"/>
                <w:bottom w:val="none" w:sz="0" w:space="0" w:color="auto"/>
                <w:right w:val="none" w:sz="0" w:space="0" w:color="auto"/>
              </w:divBdr>
            </w:div>
            <w:div w:id="262958312">
              <w:marLeft w:val="0"/>
              <w:marRight w:val="0"/>
              <w:marTop w:val="0"/>
              <w:marBottom w:val="0"/>
              <w:divBdr>
                <w:top w:val="none" w:sz="0" w:space="0" w:color="auto"/>
                <w:left w:val="none" w:sz="0" w:space="0" w:color="auto"/>
                <w:bottom w:val="none" w:sz="0" w:space="0" w:color="auto"/>
                <w:right w:val="none" w:sz="0" w:space="0" w:color="auto"/>
              </w:divBdr>
            </w:div>
            <w:div w:id="263541416">
              <w:marLeft w:val="0"/>
              <w:marRight w:val="0"/>
              <w:marTop w:val="0"/>
              <w:marBottom w:val="0"/>
              <w:divBdr>
                <w:top w:val="none" w:sz="0" w:space="0" w:color="auto"/>
                <w:left w:val="none" w:sz="0" w:space="0" w:color="auto"/>
                <w:bottom w:val="none" w:sz="0" w:space="0" w:color="auto"/>
                <w:right w:val="none" w:sz="0" w:space="0" w:color="auto"/>
              </w:divBdr>
            </w:div>
            <w:div w:id="264776251">
              <w:marLeft w:val="0"/>
              <w:marRight w:val="0"/>
              <w:marTop w:val="0"/>
              <w:marBottom w:val="0"/>
              <w:divBdr>
                <w:top w:val="none" w:sz="0" w:space="0" w:color="auto"/>
                <w:left w:val="none" w:sz="0" w:space="0" w:color="auto"/>
                <w:bottom w:val="none" w:sz="0" w:space="0" w:color="auto"/>
                <w:right w:val="none" w:sz="0" w:space="0" w:color="auto"/>
              </w:divBdr>
            </w:div>
            <w:div w:id="271976643">
              <w:marLeft w:val="0"/>
              <w:marRight w:val="0"/>
              <w:marTop w:val="0"/>
              <w:marBottom w:val="0"/>
              <w:divBdr>
                <w:top w:val="none" w:sz="0" w:space="0" w:color="auto"/>
                <w:left w:val="none" w:sz="0" w:space="0" w:color="auto"/>
                <w:bottom w:val="none" w:sz="0" w:space="0" w:color="auto"/>
                <w:right w:val="none" w:sz="0" w:space="0" w:color="auto"/>
              </w:divBdr>
            </w:div>
            <w:div w:id="272708680">
              <w:marLeft w:val="0"/>
              <w:marRight w:val="0"/>
              <w:marTop w:val="0"/>
              <w:marBottom w:val="0"/>
              <w:divBdr>
                <w:top w:val="none" w:sz="0" w:space="0" w:color="auto"/>
                <w:left w:val="none" w:sz="0" w:space="0" w:color="auto"/>
                <w:bottom w:val="none" w:sz="0" w:space="0" w:color="auto"/>
                <w:right w:val="none" w:sz="0" w:space="0" w:color="auto"/>
              </w:divBdr>
            </w:div>
            <w:div w:id="272833651">
              <w:marLeft w:val="0"/>
              <w:marRight w:val="0"/>
              <w:marTop w:val="0"/>
              <w:marBottom w:val="0"/>
              <w:divBdr>
                <w:top w:val="none" w:sz="0" w:space="0" w:color="auto"/>
                <w:left w:val="none" w:sz="0" w:space="0" w:color="auto"/>
                <w:bottom w:val="none" w:sz="0" w:space="0" w:color="auto"/>
                <w:right w:val="none" w:sz="0" w:space="0" w:color="auto"/>
              </w:divBdr>
            </w:div>
            <w:div w:id="286162547">
              <w:marLeft w:val="0"/>
              <w:marRight w:val="0"/>
              <w:marTop w:val="0"/>
              <w:marBottom w:val="0"/>
              <w:divBdr>
                <w:top w:val="none" w:sz="0" w:space="0" w:color="auto"/>
                <w:left w:val="none" w:sz="0" w:space="0" w:color="auto"/>
                <w:bottom w:val="none" w:sz="0" w:space="0" w:color="auto"/>
                <w:right w:val="none" w:sz="0" w:space="0" w:color="auto"/>
              </w:divBdr>
            </w:div>
            <w:div w:id="287005389">
              <w:marLeft w:val="0"/>
              <w:marRight w:val="0"/>
              <w:marTop w:val="0"/>
              <w:marBottom w:val="0"/>
              <w:divBdr>
                <w:top w:val="none" w:sz="0" w:space="0" w:color="auto"/>
                <w:left w:val="none" w:sz="0" w:space="0" w:color="auto"/>
                <w:bottom w:val="none" w:sz="0" w:space="0" w:color="auto"/>
                <w:right w:val="none" w:sz="0" w:space="0" w:color="auto"/>
              </w:divBdr>
            </w:div>
            <w:div w:id="287971827">
              <w:marLeft w:val="0"/>
              <w:marRight w:val="0"/>
              <w:marTop w:val="0"/>
              <w:marBottom w:val="0"/>
              <w:divBdr>
                <w:top w:val="none" w:sz="0" w:space="0" w:color="auto"/>
                <w:left w:val="none" w:sz="0" w:space="0" w:color="auto"/>
                <w:bottom w:val="none" w:sz="0" w:space="0" w:color="auto"/>
                <w:right w:val="none" w:sz="0" w:space="0" w:color="auto"/>
              </w:divBdr>
            </w:div>
            <w:div w:id="289091086">
              <w:marLeft w:val="0"/>
              <w:marRight w:val="0"/>
              <w:marTop w:val="0"/>
              <w:marBottom w:val="0"/>
              <w:divBdr>
                <w:top w:val="none" w:sz="0" w:space="0" w:color="auto"/>
                <w:left w:val="none" w:sz="0" w:space="0" w:color="auto"/>
                <w:bottom w:val="none" w:sz="0" w:space="0" w:color="auto"/>
                <w:right w:val="none" w:sz="0" w:space="0" w:color="auto"/>
              </w:divBdr>
            </w:div>
            <w:div w:id="291525754">
              <w:marLeft w:val="0"/>
              <w:marRight w:val="0"/>
              <w:marTop w:val="0"/>
              <w:marBottom w:val="0"/>
              <w:divBdr>
                <w:top w:val="none" w:sz="0" w:space="0" w:color="auto"/>
                <w:left w:val="none" w:sz="0" w:space="0" w:color="auto"/>
                <w:bottom w:val="none" w:sz="0" w:space="0" w:color="auto"/>
                <w:right w:val="none" w:sz="0" w:space="0" w:color="auto"/>
              </w:divBdr>
            </w:div>
            <w:div w:id="292640302">
              <w:marLeft w:val="0"/>
              <w:marRight w:val="0"/>
              <w:marTop w:val="0"/>
              <w:marBottom w:val="0"/>
              <w:divBdr>
                <w:top w:val="none" w:sz="0" w:space="0" w:color="auto"/>
                <w:left w:val="none" w:sz="0" w:space="0" w:color="auto"/>
                <w:bottom w:val="none" w:sz="0" w:space="0" w:color="auto"/>
                <w:right w:val="none" w:sz="0" w:space="0" w:color="auto"/>
              </w:divBdr>
            </w:div>
            <w:div w:id="293022971">
              <w:marLeft w:val="0"/>
              <w:marRight w:val="0"/>
              <w:marTop w:val="0"/>
              <w:marBottom w:val="0"/>
              <w:divBdr>
                <w:top w:val="none" w:sz="0" w:space="0" w:color="auto"/>
                <w:left w:val="none" w:sz="0" w:space="0" w:color="auto"/>
                <w:bottom w:val="none" w:sz="0" w:space="0" w:color="auto"/>
                <w:right w:val="none" w:sz="0" w:space="0" w:color="auto"/>
              </w:divBdr>
            </w:div>
            <w:div w:id="293025605">
              <w:marLeft w:val="0"/>
              <w:marRight w:val="0"/>
              <w:marTop w:val="0"/>
              <w:marBottom w:val="0"/>
              <w:divBdr>
                <w:top w:val="none" w:sz="0" w:space="0" w:color="auto"/>
                <w:left w:val="none" w:sz="0" w:space="0" w:color="auto"/>
                <w:bottom w:val="none" w:sz="0" w:space="0" w:color="auto"/>
                <w:right w:val="none" w:sz="0" w:space="0" w:color="auto"/>
              </w:divBdr>
            </w:div>
            <w:div w:id="296492606">
              <w:marLeft w:val="0"/>
              <w:marRight w:val="0"/>
              <w:marTop w:val="0"/>
              <w:marBottom w:val="0"/>
              <w:divBdr>
                <w:top w:val="none" w:sz="0" w:space="0" w:color="auto"/>
                <w:left w:val="none" w:sz="0" w:space="0" w:color="auto"/>
                <w:bottom w:val="none" w:sz="0" w:space="0" w:color="auto"/>
                <w:right w:val="none" w:sz="0" w:space="0" w:color="auto"/>
              </w:divBdr>
            </w:div>
            <w:div w:id="302538705">
              <w:marLeft w:val="0"/>
              <w:marRight w:val="0"/>
              <w:marTop w:val="0"/>
              <w:marBottom w:val="0"/>
              <w:divBdr>
                <w:top w:val="none" w:sz="0" w:space="0" w:color="auto"/>
                <w:left w:val="none" w:sz="0" w:space="0" w:color="auto"/>
                <w:bottom w:val="none" w:sz="0" w:space="0" w:color="auto"/>
                <w:right w:val="none" w:sz="0" w:space="0" w:color="auto"/>
              </w:divBdr>
            </w:div>
            <w:div w:id="302973062">
              <w:marLeft w:val="0"/>
              <w:marRight w:val="0"/>
              <w:marTop w:val="0"/>
              <w:marBottom w:val="0"/>
              <w:divBdr>
                <w:top w:val="none" w:sz="0" w:space="0" w:color="auto"/>
                <w:left w:val="none" w:sz="0" w:space="0" w:color="auto"/>
                <w:bottom w:val="none" w:sz="0" w:space="0" w:color="auto"/>
                <w:right w:val="none" w:sz="0" w:space="0" w:color="auto"/>
              </w:divBdr>
            </w:div>
            <w:div w:id="304088080">
              <w:marLeft w:val="0"/>
              <w:marRight w:val="0"/>
              <w:marTop w:val="0"/>
              <w:marBottom w:val="0"/>
              <w:divBdr>
                <w:top w:val="none" w:sz="0" w:space="0" w:color="auto"/>
                <w:left w:val="none" w:sz="0" w:space="0" w:color="auto"/>
                <w:bottom w:val="none" w:sz="0" w:space="0" w:color="auto"/>
                <w:right w:val="none" w:sz="0" w:space="0" w:color="auto"/>
              </w:divBdr>
            </w:div>
            <w:div w:id="308364620">
              <w:marLeft w:val="0"/>
              <w:marRight w:val="0"/>
              <w:marTop w:val="0"/>
              <w:marBottom w:val="0"/>
              <w:divBdr>
                <w:top w:val="none" w:sz="0" w:space="0" w:color="auto"/>
                <w:left w:val="none" w:sz="0" w:space="0" w:color="auto"/>
                <w:bottom w:val="none" w:sz="0" w:space="0" w:color="auto"/>
                <w:right w:val="none" w:sz="0" w:space="0" w:color="auto"/>
              </w:divBdr>
            </w:div>
            <w:div w:id="312370828">
              <w:marLeft w:val="0"/>
              <w:marRight w:val="0"/>
              <w:marTop w:val="0"/>
              <w:marBottom w:val="0"/>
              <w:divBdr>
                <w:top w:val="none" w:sz="0" w:space="0" w:color="auto"/>
                <w:left w:val="none" w:sz="0" w:space="0" w:color="auto"/>
                <w:bottom w:val="none" w:sz="0" w:space="0" w:color="auto"/>
                <w:right w:val="none" w:sz="0" w:space="0" w:color="auto"/>
              </w:divBdr>
            </w:div>
            <w:div w:id="318702602">
              <w:marLeft w:val="0"/>
              <w:marRight w:val="0"/>
              <w:marTop w:val="0"/>
              <w:marBottom w:val="0"/>
              <w:divBdr>
                <w:top w:val="none" w:sz="0" w:space="0" w:color="auto"/>
                <w:left w:val="none" w:sz="0" w:space="0" w:color="auto"/>
                <w:bottom w:val="none" w:sz="0" w:space="0" w:color="auto"/>
                <w:right w:val="none" w:sz="0" w:space="0" w:color="auto"/>
              </w:divBdr>
            </w:div>
            <w:div w:id="320278334">
              <w:marLeft w:val="0"/>
              <w:marRight w:val="0"/>
              <w:marTop w:val="0"/>
              <w:marBottom w:val="0"/>
              <w:divBdr>
                <w:top w:val="none" w:sz="0" w:space="0" w:color="auto"/>
                <w:left w:val="none" w:sz="0" w:space="0" w:color="auto"/>
                <w:bottom w:val="none" w:sz="0" w:space="0" w:color="auto"/>
                <w:right w:val="none" w:sz="0" w:space="0" w:color="auto"/>
              </w:divBdr>
            </w:div>
            <w:div w:id="322515273">
              <w:marLeft w:val="0"/>
              <w:marRight w:val="0"/>
              <w:marTop w:val="0"/>
              <w:marBottom w:val="0"/>
              <w:divBdr>
                <w:top w:val="none" w:sz="0" w:space="0" w:color="auto"/>
                <w:left w:val="none" w:sz="0" w:space="0" w:color="auto"/>
                <w:bottom w:val="none" w:sz="0" w:space="0" w:color="auto"/>
                <w:right w:val="none" w:sz="0" w:space="0" w:color="auto"/>
              </w:divBdr>
            </w:div>
            <w:div w:id="323826947">
              <w:marLeft w:val="0"/>
              <w:marRight w:val="0"/>
              <w:marTop w:val="0"/>
              <w:marBottom w:val="0"/>
              <w:divBdr>
                <w:top w:val="none" w:sz="0" w:space="0" w:color="auto"/>
                <w:left w:val="none" w:sz="0" w:space="0" w:color="auto"/>
                <w:bottom w:val="none" w:sz="0" w:space="0" w:color="auto"/>
                <w:right w:val="none" w:sz="0" w:space="0" w:color="auto"/>
              </w:divBdr>
            </w:div>
            <w:div w:id="324669100">
              <w:marLeft w:val="0"/>
              <w:marRight w:val="0"/>
              <w:marTop w:val="0"/>
              <w:marBottom w:val="0"/>
              <w:divBdr>
                <w:top w:val="none" w:sz="0" w:space="0" w:color="auto"/>
                <w:left w:val="none" w:sz="0" w:space="0" w:color="auto"/>
                <w:bottom w:val="none" w:sz="0" w:space="0" w:color="auto"/>
                <w:right w:val="none" w:sz="0" w:space="0" w:color="auto"/>
              </w:divBdr>
            </w:div>
            <w:div w:id="328797449">
              <w:marLeft w:val="0"/>
              <w:marRight w:val="0"/>
              <w:marTop w:val="0"/>
              <w:marBottom w:val="0"/>
              <w:divBdr>
                <w:top w:val="none" w:sz="0" w:space="0" w:color="auto"/>
                <w:left w:val="none" w:sz="0" w:space="0" w:color="auto"/>
                <w:bottom w:val="none" w:sz="0" w:space="0" w:color="auto"/>
                <w:right w:val="none" w:sz="0" w:space="0" w:color="auto"/>
              </w:divBdr>
            </w:div>
            <w:div w:id="329524124">
              <w:marLeft w:val="0"/>
              <w:marRight w:val="0"/>
              <w:marTop w:val="0"/>
              <w:marBottom w:val="0"/>
              <w:divBdr>
                <w:top w:val="none" w:sz="0" w:space="0" w:color="auto"/>
                <w:left w:val="none" w:sz="0" w:space="0" w:color="auto"/>
                <w:bottom w:val="none" w:sz="0" w:space="0" w:color="auto"/>
                <w:right w:val="none" w:sz="0" w:space="0" w:color="auto"/>
              </w:divBdr>
            </w:div>
            <w:div w:id="329719343">
              <w:marLeft w:val="0"/>
              <w:marRight w:val="0"/>
              <w:marTop w:val="0"/>
              <w:marBottom w:val="0"/>
              <w:divBdr>
                <w:top w:val="none" w:sz="0" w:space="0" w:color="auto"/>
                <w:left w:val="none" w:sz="0" w:space="0" w:color="auto"/>
                <w:bottom w:val="none" w:sz="0" w:space="0" w:color="auto"/>
                <w:right w:val="none" w:sz="0" w:space="0" w:color="auto"/>
              </w:divBdr>
            </w:div>
            <w:div w:id="330451285">
              <w:marLeft w:val="0"/>
              <w:marRight w:val="0"/>
              <w:marTop w:val="0"/>
              <w:marBottom w:val="0"/>
              <w:divBdr>
                <w:top w:val="none" w:sz="0" w:space="0" w:color="auto"/>
                <w:left w:val="none" w:sz="0" w:space="0" w:color="auto"/>
                <w:bottom w:val="none" w:sz="0" w:space="0" w:color="auto"/>
                <w:right w:val="none" w:sz="0" w:space="0" w:color="auto"/>
              </w:divBdr>
            </w:div>
            <w:div w:id="330644294">
              <w:marLeft w:val="0"/>
              <w:marRight w:val="0"/>
              <w:marTop w:val="0"/>
              <w:marBottom w:val="0"/>
              <w:divBdr>
                <w:top w:val="none" w:sz="0" w:space="0" w:color="auto"/>
                <w:left w:val="none" w:sz="0" w:space="0" w:color="auto"/>
                <w:bottom w:val="none" w:sz="0" w:space="0" w:color="auto"/>
                <w:right w:val="none" w:sz="0" w:space="0" w:color="auto"/>
              </w:divBdr>
            </w:div>
            <w:div w:id="330989240">
              <w:marLeft w:val="0"/>
              <w:marRight w:val="0"/>
              <w:marTop w:val="0"/>
              <w:marBottom w:val="0"/>
              <w:divBdr>
                <w:top w:val="none" w:sz="0" w:space="0" w:color="auto"/>
                <w:left w:val="none" w:sz="0" w:space="0" w:color="auto"/>
                <w:bottom w:val="none" w:sz="0" w:space="0" w:color="auto"/>
                <w:right w:val="none" w:sz="0" w:space="0" w:color="auto"/>
              </w:divBdr>
            </w:div>
            <w:div w:id="331420828">
              <w:marLeft w:val="0"/>
              <w:marRight w:val="0"/>
              <w:marTop w:val="0"/>
              <w:marBottom w:val="0"/>
              <w:divBdr>
                <w:top w:val="none" w:sz="0" w:space="0" w:color="auto"/>
                <w:left w:val="none" w:sz="0" w:space="0" w:color="auto"/>
                <w:bottom w:val="none" w:sz="0" w:space="0" w:color="auto"/>
                <w:right w:val="none" w:sz="0" w:space="0" w:color="auto"/>
              </w:divBdr>
            </w:div>
            <w:div w:id="332299978">
              <w:marLeft w:val="0"/>
              <w:marRight w:val="0"/>
              <w:marTop w:val="0"/>
              <w:marBottom w:val="0"/>
              <w:divBdr>
                <w:top w:val="none" w:sz="0" w:space="0" w:color="auto"/>
                <w:left w:val="none" w:sz="0" w:space="0" w:color="auto"/>
                <w:bottom w:val="none" w:sz="0" w:space="0" w:color="auto"/>
                <w:right w:val="none" w:sz="0" w:space="0" w:color="auto"/>
              </w:divBdr>
            </w:div>
            <w:div w:id="335812797">
              <w:marLeft w:val="0"/>
              <w:marRight w:val="0"/>
              <w:marTop w:val="0"/>
              <w:marBottom w:val="0"/>
              <w:divBdr>
                <w:top w:val="none" w:sz="0" w:space="0" w:color="auto"/>
                <w:left w:val="none" w:sz="0" w:space="0" w:color="auto"/>
                <w:bottom w:val="none" w:sz="0" w:space="0" w:color="auto"/>
                <w:right w:val="none" w:sz="0" w:space="0" w:color="auto"/>
              </w:divBdr>
            </w:div>
            <w:div w:id="337511143">
              <w:marLeft w:val="0"/>
              <w:marRight w:val="0"/>
              <w:marTop w:val="0"/>
              <w:marBottom w:val="0"/>
              <w:divBdr>
                <w:top w:val="none" w:sz="0" w:space="0" w:color="auto"/>
                <w:left w:val="none" w:sz="0" w:space="0" w:color="auto"/>
                <w:bottom w:val="none" w:sz="0" w:space="0" w:color="auto"/>
                <w:right w:val="none" w:sz="0" w:space="0" w:color="auto"/>
              </w:divBdr>
            </w:div>
            <w:div w:id="338198211">
              <w:marLeft w:val="0"/>
              <w:marRight w:val="0"/>
              <w:marTop w:val="0"/>
              <w:marBottom w:val="0"/>
              <w:divBdr>
                <w:top w:val="none" w:sz="0" w:space="0" w:color="auto"/>
                <w:left w:val="none" w:sz="0" w:space="0" w:color="auto"/>
                <w:bottom w:val="none" w:sz="0" w:space="0" w:color="auto"/>
                <w:right w:val="none" w:sz="0" w:space="0" w:color="auto"/>
              </w:divBdr>
            </w:div>
            <w:div w:id="344092781">
              <w:marLeft w:val="0"/>
              <w:marRight w:val="0"/>
              <w:marTop w:val="0"/>
              <w:marBottom w:val="0"/>
              <w:divBdr>
                <w:top w:val="none" w:sz="0" w:space="0" w:color="auto"/>
                <w:left w:val="none" w:sz="0" w:space="0" w:color="auto"/>
                <w:bottom w:val="none" w:sz="0" w:space="0" w:color="auto"/>
                <w:right w:val="none" w:sz="0" w:space="0" w:color="auto"/>
              </w:divBdr>
            </w:div>
            <w:div w:id="352387684">
              <w:marLeft w:val="0"/>
              <w:marRight w:val="0"/>
              <w:marTop w:val="0"/>
              <w:marBottom w:val="0"/>
              <w:divBdr>
                <w:top w:val="none" w:sz="0" w:space="0" w:color="auto"/>
                <w:left w:val="none" w:sz="0" w:space="0" w:color="auto"/>
                <w:bottom w:val="none" w:sz="0" w:space="0" w:color="auto"/>
                <w:right w:val="none" w:sz="0" w:space="0" w:color="auto"/>
              </w:divBdr>
            </w:div>
            <w:div w:id="353113937">
              <w:marLeft w:val="0"/>
              <w:marRight w:val="0"/>
              <w:marTop w:val="0"/>
              <w:marBottom w:val="0"/>
              <w:divBdr>
                <w:top w:val="none" w:sz="0" w:space="0" w:color="auto"/>
                <w:left w:val="none" w:sz="0" w:space="0" w:color="auto"/>
                <w:bottom w:val="none" w:sz="0" w:space="0" w:color="auto"/>
                <w:right w:val="none" w:sz="0" w:space="0" w:color="auto"/>
              </w:divBdr>
            </w:div>
            <w:div w:id="354692053">
              <w:marLeft w:val="0"/>
              <w:marRight w:val="0"/>
              <w:marTop w:val="0"/>
              <w:marBottom w:val="0"/>
              <w:divBdr>
                <w:top w:val="none" w:sz="0" w:space="0" w:color="auto"/>
                <w:left w:val="none" w:sz="0" w:space="0" w:color="auto"/>
                <w:bottom w:val="none" w:sz="0" w:space="0" w:color="auto"/>
                <w:right w:val="none" w:sz="0" w:space="0" w:color="auto"/>
              </w:divBdr>
            </w:div>
            <w:div w:id="363138894">
              <w:marLeft w:val="0"/>
              <w:marRight w:val="0"/>
              <w:marTop w:val="0"/>
              <w:marBottom w:val="0"/>
              <w:divBdr>
                <w:top w:val="none" w:sz="0" w:space="0" w:color="auto"/>
                <w:left w:val="none" w:sz="0" w:space="0" w:color="auto"/>
                <w:bottom w:val="none" w:sz="0" w:space="0" w:color="auto"/>
                <w:right w:val="none" w:sz="0" w:space="0" w:color="auto"/>
              </w:divBdr>
            </w:div>
            <w:div w:id="364798398">
              <w:marLeft w:val="0"/>
              <w:marRight w:val="0"/>
              <w:marTop w:val="0"/>
              <w:marBottom w:val="0"/>
              <w:divBdr>
                <w:top w:val="none" w:sz="0" w:space="0" w:color="auto"/>
                <w:left w:val="none" w:sz="0" w:space="0" w:color="auto"/>
                <w:bottom w:val="none" w:sz="0" w:space="0" w:color="auto"/>
                <w:right w:val="none" w:sz="0" w:space="0" w:color="auto"/>
              </w:divBdr>
            </w:div>
            <w:div w:id="370348730">
              <w:marLeft w:val="0"/>
              <w:marRight w:val="0"/>
              <w:marTop w:val="0"/>
              <w:marBottom w:val="0"/>
              <w:divBdr>
                <w:top w:val="none" w:sz="0" w:space="0" w:color="auto"/>
                <w:left w:val="none" w:sz="0" w:space="0" w:color="auto"/>
                <w:bottom w:val="none" w:sz="0" w:space="0" w:color="auto"/>
                <w:right w:val="none" w:sz="0" w:space="0" w:color="auto"/>
              </w:divBdr>
            </w:div>
            <w:div w:id="371416859">
              <w:marLeft w:val="0"/>
              <w:marRight w:val="0"/>
              <w:marTop w:val="0"/>
              <w:marBottom w:val="0"/>
              <w:divBdr>
                <w:top w:val="none" w:sz="0" w:space="0" w:color="auto"/>
                <w:left w:val="none" w:sz="0" w:space="0" w:color="auto"/>
                <w:bottom w:val="none" w:sz="0" w:space="0" w:color="auto"/>
                <w:right w:val="none" w:sz="0" w:space="0" w:color="auto"/>
              </w:divBdr>
            </w:div>
            <w:div w:id="373845975">
              <w:marLeft w:val="0"/>
              <w:marRight w:val="0"/>
              <w:marTop w:val="0"/>
              <w:marBottom w:val="0"/>
              <w:divBdr>
                <w:top w:val="none" w:sz="0" w:space="0" w:color="auto"/>
                <w:left w:val="none" w:sz="0" w:space="0" w:color="auto"/>
                <w:bottom w:val="none" w:sz="0" w:space="0" w:color="auto"/>
                <w:right w:val="none" w:sz="0" w:space="0" w:color="auto"/>
              </w:divBdr>
            </w:div>
            <w:div w:id="375589078">
              <w:marLeft w:val="0"/>
              <w:marRight w:val="0"/>
              <w:marTop w:val="0"/>
              <w:marBottom w:val="0"/>
              <w:divBdr>
                <w:top w:val="none" w:sz="0" w:space="0" w:color="auto"/>
                <w:left w:val="none" w:sz="0" w:space="0" w:color="auto"/>
                <w:bottom w:val="none" w:sz="0" w:space="0" w:color="auto"/>
                <w:right w:val="none" w:sz="0" w:space="0" w:color="auto"/>
              </w:divBdr>
            </w:div>
            <w:div w:id="378626030">
              <w:marLeft w:val="0"/>
              <w:marRight w:val="0"/>
              <w:marTop w:val="0"/>
              <w:marBottom w:val="0"/>
              <w:divBdr>
                <w:top w:val="none" w:sz="0" w:space="0" w:color="auto"/>
                <w:left w:val="none" w:sz="0" w:space="0" w:color="auto"/>
                <w:bottom w:val="none" w:sz="0" w:space="0" w:color="auto"/>
                <w:right w:val="none" w:sz="0" w:space="0" w:color="auto"/>
              </w:divBdr>
            </w:div>
            <w:div w:id="381249258">
              <w:marLeft w:val="0"/>
              <w:marRight w:val="0"/>
              <w:marTop w:val="0"/>
              <w:marBottom w:val="0"/>
              <w:divBdr>
                <w:top w:val="none" w:sz="0" w:space="0" w:color="auto"/>
                <w:left w:val="none" w:sz="0" w:space="0" w:color="auto"/>
                <w:bottom w:val="none" w:sz="0" w:space="0" w:color="auto"/>
                <w:right w:val="none" w:sz="0" w:space="0" w:color="auto"/>
              </w:divBdr>
            </w:div>
            <w:div w:id="390882690">
              <w:marLeft w:val="0"/>
              <w:marRight w:val="0"/>
              <w:marTop w:val="0"/>
              <w:marBottom w:val="0"/>
              <w:divBdr>
                <w:top w:val="none" w:sz="0" w:space="0" w:color="auto"/>
                <w:left w:val="none" w:sz="0" w:space="0" w:color="auto"/>
                <w:bottom w:val="none" w:sz="0" w:space="0" w:color="auto"/>
                <w:right w:val="none" w:sz="0" w:space="0" w:color="auto"/>
              </w:divBdr>
            </w:div>
            <w:div w:id="391277629">
              <w:marLeft w:val="0"/>
              <w:marRight w:val="0"/>
              <w:marTop w:val="0"/>
              <w:marBottom w:val="0"/>
              <w:divBdr>
                <w:top w:val="none" w:sz="0" w:space="0" w:color="auto"/>
                <w:left w:val="none" w:sz="0" w:space="0" w:color="auto"/>
                <w:bottom w:val="none" w:sz="0" w:space="0" w:color="auto"/>
                <w:right w:val="none" w:sz="0" w:space="0" w:color="auto"/>
              </w:divBdr>
            </w:div>
            <w:div w:id="396785363">
              <w:marLeft w:val="0"/>
              <w:marRight w:val="0"/>
              <w:marTop w:val="0"/>
              <w:marBottom w:val="0"/>
              <w:divBdr>
                <w:top w:val="none" w:sz="0" w:space="0" w:color="auto"/>
                <w:left w:val="none" w:sz="0" w:space="0" w:color="auto"/>
                <w:bottom w:val="none" w:sz="0" w:space="0" w:color="auto"/>
                <w:right w:val="none" w:sz="0" w:space="0" w:color="auto"/>
              </w:divBdr>
            </w:div>
            <w:div w:id="398091318">
              <w:marLeft w:val="0"/>
              <w:marRight w:val="0"/>
              <w:marTop w:val="0"/>
              <w:marBottom w:val="0"/>
              <w:divBdr>
                <w:top w:val="none" w:sz="0" w:space="0" w:color="auto"/>
                <w:left w:val="none" w:sz="0" w:space="0" w:color="auto"/>
                <w:bottom w:val="none" w:sz="0" w:space="0" w:color="auto"/>
                <w:right w:val="none" w:sz="0" w:space="0" w:color="auto"/>
              </w:divBdr>
            </w:div>
            <w:div w:id="405151294">
              <w:marLeft w:val="0"/>
              <w:marRight w:val="0"/>
              <w:marTop w:val="0"/>
              <w:marBottom w:val="0"/>
              <w:divBdr>
                <w:top w:val="none" w:sz="0" w:space="0" w:color="auto"/>
                <w:left w:val="none" w:sz="0" w:space="0" w:color="auto"/>
                <w:bottom w:val="none" w:sz="0" w:space="0" w:color="auto"/>
                <w:right w:val="none" w:sz="0" w:space="0" w:color="auto"/>
              </w:divBdr>
            </w:div>
            <w:div w:id="407651725">
              <w:marLeft w:val="0"/>
              <w:marRight w:val="0"/>
              <w:marTop w:val="0"/>
              <w:marBottom w:val="0"/>
              <w:divBdr>
                <w:top w:val="none" w:sz="0" w:space="0" w:color="auto"/>
                <w:left w:val="none" w:sz="0" w:space="0" w:color="auto"/>
                <w:bottom w:val="none" w:sz="0" w:space="0" w:color="auto"/>
                <w:right w:val="none" w:sz="0" w:space="0" w:color="auto"/>
              </w:divBdr>
            </w:div>
            <w:div w:id="411901296">
              <w:marLeft w:val="0"/>
              <w:marRight w:val="0"/>
              <w:marTop w:val="0"/>
              <w:marBottom w:val="0"/>
              <w:divBdr>
                <w:top w:val="none" w:sz="0" w:space="0" w:color="auto"/>
                <w:left w:val="none" w:sz="0" w:space="0" w:color="auto"/>
                <w:bottom w:val="none" w:sz="0" w:space="0" w:color="auto"/>
                <w:right w:val="none" w:sz="0" w:space="0" w:color="auto"/>
              </w:divBdr>
            </w:div>
            <w:div w:id="412701910">
              <w:marLeft w:val="0"/>
              <w:marRight w:val="0"/>
              <w:marTop w:val="0"/>
              <w:marBottom w:val="0"/>
              <w:divBdr>
                <w:top w:val="none" w:sz="0" w:space="0" w:color="auto"/>
                <w:left w:val="none" w:sz="0" w:space="0" w:color="auto"/>
                <w:bottom w:val="none" w:sz="0" w:space="0" w:color="auto"/>
                <w:right w:val="none" w:sz="0" w:space="0" w:color="auto"/>
              </w:divBdr>
            </w:div>
            <w:div w:id="425269346">
              <w:marLeft w:val="0"/>
              <w:marRight w:val="0"/>
              <w:marTop w:val="0"/>
              <w:marBottom w:val="0"/>
              <w:divBdr>
                <w:top w:val="none" w:sz="0" w:space="0" w:color="auto"/>
                <w:left w:val="none" w:sz="0" w:space="0" w:color="auto"/>
                <w:bottom w:val="none" w:sz="0" w:space="0" w:color="auto"/>
                <w:right w:val="none" w:sz="0" w:space="0" w:color="auto"/>
              </w:divBdr>
            </w:div>
            <w:div w:id="428083682">
              <w:marLeft w:val="0"/>
              <w:marRight w:val="0"/>
              <w:marTop w:val="0"/>
              <w:marBottom w:val="0"/>
              <w:divBdr>
                <w:top w:val="none" w:sz="0" w:space="0" w:color="auto"/>
                <w:left w:val="none" w:sz="0" w:space="0" w:color="auto"/>
                <w:bottom w:val="none" w:sz="0" w:space="0" w:color="auto"/>
                <w:right w:val="none" w:sz="0" w:space="0" w:color="auto"/>
              </w:divBdr>
            </w:div>
            <w:div w:id="428814578">
              <w:marLeft w:val="0"/>
              <w:marRight w:val="0"/>
              <w:marTop w:val="0"/>
              <w:marBottom w:val="0"/>
              <w:divBdr>
                <w:top w:val="none" w:sz="0" w:space="0" w:color="auto"/>
                <w:left w:val="none" w:sz="0" w:space="0" w:color="auto"/>
                <w:bottom w:val="none" w:sz="0" w:space="0" w:color="auto"/>
                <w:right w:val="none" w:sz="0" w:space="0" w:color="auto"/>
              </w:divBdr>
            </w:div>
            <w:div w:id="433282156">
              <w:marLeft w:val="0"/>
              <w:marRight w:val="0"/>
              <w:marTop w:val="0"/>
              <w:marBottom w:val="0"/>
              <w:divBdr>
                <w:top w:val="none" w:sz="0" w:space="0" w:color="auto"/>
                <w:left w:val="none" w:sz="0" w:space="0" w:color="auto"/>
                <w:bottom w:val="none" w:sz="0" w:space="0" w:color="auto"/>
                <w:right w:val="none" w:sz="0" w:space="0" w:color="auto"/>
              </w:divBdr>
            </w:div>
            <w:div w:id="440105603">
              <w:marLeft w:val="0"/>
              <w:marRight w:val="0"/>
              <w:marTop w:val="0"/>
              <w:marBottom w:val="0"/>
              <w:divBdr>
                <w:top w:val="none" w:sz="0" w:space="0" w:color="auto"/>
                <w:left w:val="none" w:sz="0" w:space="0" w:color="auto"/>
                <w:bottom w:val="none" w:sz="0" w:space="0" w:color="auto"/>
                <w:right w:val="none" w:sz="0" w:space="0" w:color="auto"/>
              </w:divBdr>
            </w:div>
            <w:div w:id="440222994">
              <w:marLeft w:val="0"/>
              <w:marRight w:val="0"/>
              <w:marTop w:val="0"/>
              <w:marBottom w:val="0"/>
              <w:divBdr>
                <w:top w:val="none" w:sz="0" w:space="0" w:color="auto"/>
                <w:left w:val="none" w:sz="0" w:space="0" w:color="auto"/>
                <w:bottom w:val="none" w:sz="0" w:space="0" w:color="auto"/>
                <w:right w:val="none" w:sz="0" w:space="0" w:color="auto"/>
              </w:divBdr>
            </w:div>
            <w:div w:id="440339553">
              <w:marLeft w:val="0"/>
              <w:marRight w:val="0"/>
              <w:marTop w:val="0"/>
              <w:marBottom w:val="0"/>
              <w:divBdr>
                <w:top w:val="none" w:sz="0" w:space="0" w:color="auto"/>
                <w:left w:val="none" w:sz="0" w:space="0" w:color="auto"/>
                <w:bottom w:val="none" w:sz="0" w:space="0" w:color="auto"/>
                <w:right w:val="none" w:sz="0" w:space="0" w:color="auto"/>
              </w:divBdr>
            </w:div>
            <w:div w:id="448937816">
              <w:marLeft w:val="0"/>
              <w:marRight w:val="0"/>
              <w:marTop w:val="0"/>
              <w:marBottom w:val="0"/>
              <w:divBdr>
                <w:top w:val="none" w:sz="0" w:space="0" w:color="auto"/>
                <w:left w:val="none" w:sz="0" w:space="0" w:color="auto"/>
                <w:bottom w:val="none" w:sz="0" w:space="0" w:color="auto"/>
                <w:right w:val="none" w:sz="0" w:space="0" w:color="auto"/>
              </w:divBdr>
            </w:div>
            <w:div w:id="449784222">
              <w:marLeft w:val="0"/>
              <w:marRight w:val="0"/>
              <w:marTop w:val="0"/>
              <w:marBottom w:val="0"/>
              <w:divBdr>
                <w:top w:val="none" w:sz="0" w:space="0" w:color="auto"/>
                <w:left w:val="none" w:sz="0" w:space="0" w:color="auto"/>
                <w:bottom w:val="none" w:sz="0" w:space="0" w:color="auto"/>
                <w:right w:val="none" w:sz="0" w:space="0" w:color="auto"/>
              </w:divBdr>
            </w:div>
            <w:div w:id="453326885">
              <w:marLeft w:val="0"/>
              <w:marRight w:val="0"/>
              <w:marTop w:val="0"/>
              <w:marBottom w:val="0"/>
              <w:divBdr>
                <w:top w:val="none" w:sz="0" w:space="0" w:color="auto"/>
                <w:left w:val="none" w:sz="0" w:space="0" w:color="auto"/>
                <w:bottom w:val="none" w:sz="0" w:space="0" w:color="auto"/>
                <w:right w:val="none" w:sz="0" w:space="0" w:color="auto"/>
              </w:divBdr>
            </w:div>
            <w:div w:id="456265981">
              <w:marLeft w:val="0"/>
              <w:marRight w:val="0"/>
              <w:marTop w:val="0"/>
              <w:marBottom w:val="0"/>
              <w:divBdr>
                <w:top w:val="none" w:sz="0" w:space="0" w:color="auto"/>
                <w:left w:val="none" w:sz="0" w:space="0" w:color="auto"/>
                <w:bottom w:val="none" w:sz="0" w:space="0" w:color="auto"/>
                <w:right w:val="none" w:sz="0" w:space="0" w:color="auto"/>
              </w:divBdr>
            </w:div>
            <w:div w:id="456799511">
              <w:marLeft w:val="0"/>
              <w:marRight w:val="0"/>
              <w:marTop w:val="0"/>
              <w:marBottom w:val="0"/>
              <w:divBdr>
                <w:top w:val="none" w:sz="0" w:space="0" w:color="auto"/>
                <w:left w:val="none" w:sz="0" w:space="0" w:color="auto"/>
                <w:bottom w:val="none" w:sz="0" w:space="0" w:color="auto"/>
                <w:right w:val="none" w:sz="0" w:space="0" w:color="auto"/>
              </w:divBdr>
            </w:div>
            <w:div w:id="459305879">
              <w:marLeft w:val="0"/>
              <w:marRight w:val="0"/>
              <w:marTop w:val="0"/>
              <w:marBottom w:val="0"/>
              <w:divBdr>
                <w:top w:val="none" w:sz="0" w:space="0" w:color="auto"/>
                <w:left w:val="none" w:sz="0" w:space="0" w:color="auto"/>
                <w:bottom w:val="none" w:sz="0" w:space="0" w:color="auto"/>
                <w:right w:val="none" w:sz="0" w:space="0" w:color="auto"/>
              </w:divBdr>
            </w:div>
            <w:div w:id="463280014">
              <w:marLeft w:val="0"/>
              <w:marRight w:val="0"/>
              <w:marTop w:val="0"/>
              <w:marBottom w:val="0"/>
              <w:divBdr>
                <w:top w:val="none" w:sz="0" w:space="0" w:color="auto"/>
                <w:left w:val="none" w:sz="0" w:space="0" w:color="auto"/>
                <w:bottom w:val="none" w:sz="0" w:space="0" w:color="auto"/>
                <w:right w:val="none" w:sz="0" w:space="0" w:color="auto"/>
              </w:divBdr>
            </w:div>
            <w:div w:id="463697187">
              <w:marLeft w:val="0"/>
              <w:marRight w:val="0"/>
              <w:marTop w:val="0"/>
              <w:marBottom w:val="0"/>
              <w:divBdr>
                <w:top w:val="none" w:sz="0" w:space="0" w:color="auto"/>
                <w:left w:val="none" w:sz="0" w:space="0" w:color="auto"/>
                <w:bottom w:val="none" w:sz="0" w:space="0" w:color="auto"/>
                <w:right w:val="none" w:sz="0" w:space="0" w:color="auto"/>
              </w:divBdr>
            </w:div>
            <w:div w:id="464810216">
              <w:marLeft w:val="0"/>
              <w:marRight w:val="0"/>
              <w:marTop w:val="0"/>
              <w:marBottom w:val="0"/>
              <w:divBdr>
                <w:top w:val="none" w:sz="0" w:space="0" w:color="auto"/>
                <w:left w:val="none" w:sz="0" w:space="0" w:color="auto"/>
                <w:bottom w:val="none" w:sz="0" w:space="0" w:color="auto"/>
                <w:right w:val="none" w:sz="0" w:space="0" w:color="auto"/>
              </w:divBdr>
            </w:div>
            <w:div w:id="465318564">
              <w:marLeft w:val="0"/>
              <w:marRight w:val="0"/>
              <w:marTop w:val="0"/>
              <w:marBottom w:val="0"/>
              <w:divBdr>
                <w:top w:val="none" w:sz="0" w:space="0" w:color="auto"/>
                <w:left w:val="none" w:sz="0" w:space="0" w:color="auto"/>
                <w:bottom w:val="none" w:sz="0" w:space="0" w:color="auto"/>
                <w:right w:val="none" w:sz="0" w:space="0" w:color="auto"/>
              </w:divBdr>
            </w:div>
            <w:div w:id="468061089">
              <w:marLeft w:val="0"/>
              <w:marRight w:val="0"/>
              <w:marTop w:val="0"/>
              <w:marBottom w:val="0"/>
              <w:divBdr>
                <w:top w:val="none" w:sz="0" w:space="0" w:color="auto"/>
                <w:left w:val="none" w:sz="0" w:space="0" w:color="auto"/>
                <w:bottom w:val="none" w:sz="0" w:space="0" w:color="auto"/>
                <w:right w:val="none" w:sz="0" w:space="0" w:color="auto"/>
              </w:divBdr>
            </w:div>
            <w:div w:id="468404058">
              <w:marLeft w:val="0"/>
              <w:marRight w:val="0"/>
              <w:marTop w:val="0"/>
              <w:marBottom w:val="0"/>
              <w:divBdr>
                <w:top w:val="none" w:sz="0" w:space="0" w:color="auto"/>
                <w:left w:val="none" w:sz="0" w:space="0" w:color="auto"/>
                <w:bottom w:val="none" w:sz="0" w:space="0" w:color="auto"/>
                <w:right w:val="none" w:sz="0" w:space="0" w:color="auto"/>
              </w:divBdr>
            </w:div>
            <w:div w:id="470054391">
              <w:marLeft w:val="0"/>
              <w:marRight w:val="0"/>
              <w:marTop w:val="0"/>
              <w:marBottom w:val="0"/>
              <w:divBdr>
                <w:top w:val="none" w:sz="0" w:space="0" w:color="auto"/>
                <w:left w:val="none" w:sz="0" w:space="0" w:color="auto"/>
                <w:bottom w:val="none" w:sz="0" w:space="0" w:color="auto"/>
                <w:right w:val="none" w:sz="0" w:space="0" w:color="auto"/>
              </w:divBdr>
            </w:div>
            <w:div w:id="471024131">
              <w:marLeft w:val="0"/>
              <w:marRight w:val="0"/>
              <w:marTop w:val="0"/>
              <w:marBottom w:val="0"/>
              <w:divBdr>
                <w:top w:val="none" w:sz="0" w:space="0" w:color="auto"/>
                <w:left w:val="none" w:sz="0" w:space="0" w:color="auto"/>
                <w:bottom w:val="none" w:sz="0" w:space="0" w:color="auto"/>
                <w:right w:val="none" w:sz="0" w:space="0" w:color="auto"/>
              </w:divBdr>
            </w:div>
            <w:div w:id="473987976">
              <w:marLeft w:val="0"/>
              <w:marRight w:val="0"/>
              <w:marTop w:val="0"/>
              <w:marBottom w:val="0"/>
              <w:divBdr>
                <w:top w:val="none" w:sz="0" w:space="0" w:color="auto"/>
                <w:left w:val="none" w:sz="0" w:space="0" w:color="auto"/>
                <w:bottom w:val="none" w:sz="0" w:space="0" w:color="auto"/>
                <w:right w:val="none" w:sz="0" w:space="0" w:color="auto"/>
              </w:divBdr>
            </w:div>
            <w:div w:id="478304793">
              <w:marLeft w:val="0"/>
              <w:marRight w:val="0"/>
              <w:marTop w:val="0"/>
              <w:marBottom w:val="0"/>
              <w:divBdr>
                <w:top w:val="none" w:sz="0" w:space="0" w:color="auto"/>
                <w:left w:val="none" w:sz="0" w:space="0" w:color="auto"/>
                <w:bottom w:val="none" w:sz="0" w:space="0" w:color="auto"/>
                <w:right w:val="none" w:sz="0" w:space="0" w:color="auto"/>
              </w:divBdr>
            </w:div>
            <w:div w:id="479539009">
              <w:marLeft w:val="0"/>
              <w:marRight w:val="0"/>
              <w:marTop w:val="0"/>
              <w:marBottom w:val="0"/>
              <w:divBdr>
                <w:top w:val="none" w:sz="0" w:space="0" w:color="auto"/>
                <w:left w:val="none" w:sz="0" w:space="0" w:color="auto"/>
                <w:bottom w:val="none" w:sz="0" w:space="0" w:color="auto"/>
                <w:right w:val="none" w:sz="0" w:space="0" w:color="auto"/>
              </w:divBdr>
            </w:div>
            <w:div w:id="481655918">
              <w:marLeft w:val="0"/>
              <w:marRight w:val="0"/>
              <w:marTop w:val="0"/>
              <w:marBottom w:val="0"/>
              <w:divBdr>
                <w:top w:val="none" w:sz="0" w:space="0" w:color="auto"/>
                <w:left w:val="none" w:sz="0" w:space="0" w:color="auto"/>
                <w:bottom w:val="none" w:sz="0" w:space="0" w:color="auto"/>
                <w:right w:val="none" w:sz="0" w:space="0" w:color="auto"/>
              </w:divBdr>
            </w:div>
            <w:div w:id="482091303">
              <w:marLeft w:val="0"/>
              <w:marRight w:val="0"/>
              <w:marTop w:val="0"/>
              <w:marBottom w:val="0"/>
              <w:divBdr>
                <w:top w:val="none" w:sz="0" w:space="0" w:color="auto"/>
                <w:left w:val="none" w:sz="0" w:space="0" w:color="auto"/>
                <w:bottom w:val="none" w:sz="0" w:space="0" w:color="auto"/>
                <w:right w:val="none" w:sz="0" w:space="0" w:color="auto"/>
              </w:divBdr>
            </w:div>
            <w:div w:id="486016752">
              <w:marLeft w:val="0"/>
              <w:marRight w:val="0"/>
              <w:marTop w:val="0"/>
              <w:marBottom w:val="0"/>
              <w:divBdr>
                <w:top w:val="none" w:sz="0" w:space="0" w:color="auto"/>
                <w:left w:val="none" w:sz="0" w:space="0" w:color="auto"/>
                <w:bottom w:val="none" w:sz="0" w:space="0" w:color="auto"/>
                <w:right w:val="none" w:sz="0" w:space="0" w:color="auto"/>
              </w:divBdr>
            </w:div>
            <w:div w:id="487407459">
              <w:marLeft w:val="0"/>
              <w:marRight w:val="0"/>
              <w:marTop w:val="0"/>
              <w:marBottom w:val="0"/>
              <w:divBdr>
                <w:top w:val="none" w:sz="0" w:space="0" w:color="auto"/>
                <w:left w:val="none" w:sz="0" w:space="0" w:color="auto"/>
                <w:bottom w:val="none" w:sz="0" w:space="0" w:color="auto"/>
                <w:right w:val="none" w:sz="0" w:space="0" w:color="auto"/>
              </w:divBdr>
            </w:div>
            <w:div w:id="487747398">
              <w:marLeft w:val="0"/>
              <w:marRight w:val="0"/>
              <w:marTop w:val="0"/>
              <w:marBottom w:val="0"/>
              <w:divBdr>
                <w:top w:val="none" w:sz="0" w:space="0" w:color="auto"/>
                <w:left w:val="none" w:sz="0" w:space="0" w:color="auto"/>
                <w:bottom w:val="none" w:sz="0" w:space="0" w:color="auto"/>
                <w:right w:val="none" w:sz="0" w:space="0" w:color="auto"/>
              </w:divBdr>
            </w:div>
            <w:div w:id="488059599">
              <w:marLeft w:val="0"/>
              <w:marRight w:val="0"/>
              <w:marTop w:val="0"/>
              <w:marBottom w:val="0"/>
              <w:divBdr>
                <w:top w:val="none" w:sz="0" w:space="0" w:color="auto"/>
                <w:left w:val="none" w:sz="0" w:space="0" w:color="auto"/>
                <w:bottom w:val="none" w:sz="0" w:space="0" w:color="auto"/>
                <w:right w:val="none" w:sz="0" w:space="0" w:color="auto"/>
              </w:divBdr>
            </w:div>
            <w:div w:id="490409875">
              <w:marLeft w:val="0"/>
              <w:marRight w:val="0"/>
              <w:marTop w:val="0"/>
              <w:marBottom w:val="0"/>
              <w:divBdr>
                <w:top w:val="none" w:sz="0" w:space="0" w:color="auto"/>
                <w:left w:val="none" w:sz="0" w:space="0" w:color="auto"/>
                <w:bottom w:val="none" w:sz="0" w:space="0" w:color="auto"/>
                <w:right w:val="none" w:sz="0" w:space="0" w:color="auto"/>
              </w:divBdr>
            </w:div>
            <w:div w:id="490875923">
              <w:marLeft w:val="0"/>
              <w:marRight w:val="0"/>
              <w:marTop w:val="0"/>
              <w:marBottom w:val="0"/>
              <w:divBdr>
                <w:top w:val="none" w:sz="0" w:space="0" w:color="auto"/>
                <w:left w:val="none" w:sz="0" w:space="0" w:color="auto"/>
                <w:bottom w:val="none" w:sz="0" w:space="0" w:color="auto"/>
                <w:right w:val="none" w:sz="0" w:space="0" w:color="auto"/>
              </w:divBdr>
            </w:div>
            <w:div w:id="491456441">
              <w:marLeft w:val="0"/>
              <w:marRight w:val="0"/>
              <w:marTop w:val="0"/>
              <w:marBottom w:val="0"/>
              <w:divBdr>
                <w:top w:val="none" w:sz="0" w:space="0" w:color="auto"/>
                <w:left w:val="none" w:sz="0" w:space="0" w:color="auto"/>
                <w:bottom w:val="none" w:sz="0" w:space="0" w:color="auto"/>
                <w:right w:val="none" w:sz="0" w:space="0" w:color="auto"/>
              </w:divBdr>
            </w:div>
            <w:div w:id="495808369">
              <w:marLeft w:val="0"/>
              <w:marRight w:val="0"/>
              <w:marTop w:val="0"/>
              <w:marBottom w:val="0"/>
              <w:divBdr>
                <w:top w:val="none" w:sz="0" w:space="0" w:color="auto"/>
                <w:left w:val="none" w:sz="0" w:space="0" w:color="auto"/>
                <w:bottom w:val="none" w:sz="0" w:space="0" w:color="auto"/>
                <w:right w:val="none" w:sz="0" w:space="0" w:color="auto"/>
              </w:divBdr>
            </w:div>
            <w:div w:id="498692773">
              <w:marLeft w:val="0"/>
              <w:marRight w:val="0"/>
              <w:marTop w:val="0"/>
              <w:marBottom w:val="0"/>
              <w:divBdr>
                <w:top w:val="none" w:sz="0" w:space="0" w:color="auto"/>
                <w:left w:val="none" w:sz="0" w:space="0" w:color="auto"/>
                <w:bottom w:val="none" w:sz="0" w:space="0" w:color="auto"/>
                <w:right w:val="none" w:sz="0" w:space="0" w:color="auto"/>
              </w:divBdr>
            </w:div>
            <w:div w:id="500387783">
              <w:marLeft w:val="0"/>
              <w:marRight w:val="0"/>
              <w:marTop w:val="0"/>
              <w:marBottom w:val="0"/>
              <w:divBdr>
                <w:top w:val="none" w:sz="0" w:space="0" w:color="auto"/>
                <w:left w:val="none" w:sz="0" w:space="0" w:color="auto"/>
                <w:bottom w:val="none" w:sz="0" w:space="0" w:color="auto"/>
                <w:right w:val="none" w:sz="0" w:space="0" w:color="auto"/>
              </w:divBdr>
            </w:div>
            <w:div w:id="502087188">
              <w:marLeft w:val="0"/>
              <w:marRight w:val="0"/>
              <w:marTop w:val="0"/>
              <w:marBottom w:val="0"/>
              <w:divBdr>
                <w:top w:val="none" w:sz="0" w:space="0" w:color="auto"/>
                <w:left w:val="none" w:sz="0" w:space="0" w:color="auto"/>
                <w:bottom w:val="none" w:sz="0" w:space="0" w:color="auto"/>
                <w:right w:val="none" w:sz="0" w:space="0" w:color="auto"/>
              </w:divBdr>
            </w:div>
            <w:div w:id="503786908">
              <w:marLeft w:val="0"/>
              <w:marRight w:val="0"/>
              <w:marTop w:val="0"/>
              <w:marBottom w:val="0"/>
              <w:divBdr>
                <w:top w:val="none" w:sz="0" w:space="0" w:color="auto"/>
                <w:left w:val="none" w:sz="0" w:space="0" w:color="auto"/>
                <w:bottom w:val="none" w:sz="0" w:space="0" w:color="auto"/>
                <w:right w:val="none" w:sz="0" w:space="0" w:color="auto"/>
              </w:divBdr>
            </w:div>
            <w:div w:id="503936535">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507257738">
              <w:marLeft w:val="0"/>
              <w:marRight w:val="0"/>
              <w:marTop w:val="0"/>
              <w:marBottom w:val="0"/>
              <w:divBdr>
                <w:top w:val="none" w:sz="0" w:space="0" w:color="auto"/>
                <w:left w:val="none" w:sz="0" w:space="0" w:color="auto"/>
                <w:bottom w:val="none" w:sz="0" w:space="0" w:color="auto"/>
                <w:right w:val="none" w:sz="0" w:space="0" w:color="auto"/>
              </w:divBdr>
            </w:div>
            <w:div w:id="508058842">
              <w:marLeft w:val="0"/>
              <w:marRight w:val="0"/>
              <w:marTop w:val="0"/>
              <w:marBottom w:val="0"/>
              <w:divBdr>
                <w:top w:val="none" w:sz="0" w:space="0" w:color="auto"/>
                <w:left w:val="none" w:sz="0" w:space="0" w:color="auto"/>
                <w:bottom w:val="none" w:sz="0" w:space="0" w:color="auto"/>
                <w:right w:val="none" w:sz="0" w:space="0" w:color="auto"/>
              </w:divBdr>
            </w:div>
            <w:div w:id="508641819">
              <w:marLeft w:val="0"/>
              <w:marRight w:val="0"/>
              <w:marTop w:val="0"/>
              <w:marBottom w:val="0"/>
              <w:divBdr>
                <w:top w:val="none" w:sz="0" w:space="0" w:color="auto"/>
                <w:left w:val="none" w:sz="0" w:space="0" w:color="auto"/>
                <w:bottom w:val="none" w:sz="0" w:space="0" w:color="auto"/>
                <w:right w:val="none" w:sz="0" w:space="0" w:color="auto"/>
              </w:divBdr>
            </w:div>
            <w:div w:id="513426539">
              <w:marLeft w:val="0"/>
              <w:marRight w:val="0"/>
              <w:marTop w:val="0"/>
              <w:marBottom w:val="0"/>
              <w:divBdr>
                <w:top w:val="none" w:sz="0" w:space="0" w:color="auto"/>
                <w:left w:val="none" w:sz="0" w:space="0" w:color="auto"/>
                <w:bottom w:val="none" w:sz="0" w:space="0" w:color="auto"/>
                <w:right w:val="none" w:sz="0" w:space="0" w:color="auto"/>
              </w:divBdr>
            </w:div>
            <w:div w:id="516584139">
              <w:marLeft w:val="0"/>
              <w:marRight w:val="0"/>
              <w:marTop w:val="0"/>
              <w:marBottom w:val="0"/>
              <w:divBdr>
                <w:top w:val="none" w:sz="0" w:space="0" w:color="auto"/>
                <w:left w:val="none" w:sz="0" w:space="0" w:color="auto"/>
                <w:bottom w:val="none" w:sz="0" w:space="0" w:color="auto"/>
                <w:right w:val="none" w:sz="0" w:space="0" w:color="auto"/>
              </w:divBdr>
            </w:div>
            <w:div w:id="517937448">
              <w:marLeft w:val="0"/>
              <w:marRight w:val="0"/>
              <w:marTop w:val="0"/>
              <w:marBottom w:val="0"/>
              <w:divBdr>
                <w:top w:val="none" w:sz="0" w:space="0" w:color="auto"/>
                <w:left w:val="none" w:sz="0" w:space="0" w:color="auto"/>
                <w:bottom w:val="none" w:sz="0" w:space="0" w:color="auto"/>
                <w:right w:val="none" w:sz="0" w:space="0" w:color="auto"/>
              </w:divBdr>
            </w:div>
            <w:div w:id="519978221">
              <w:marLeft w:val="0"/>
              <w:marRight w:val="0"/>
              <w:marTop w:val="0"/>
              <w:marBottom w:val="0"/>
              <w:divBdr>
                <w:top w:val="none" w:sz="0" w:space="0" w:color="auto"/>
                <w:left w:val="none" w:sz="0" w:space="0" w:color="auto"/>
                <w:bottom w:val="none" w:sz="0" w:space="0" w:color="auto"/>
                <w:right w:val="none" w:sz="0" w:space="0" w:color="auto"/>
              </w:divBdr>
            </w:div>
            <w:div w:id="521551313">
              <w:marLeft w:val="0"/>
              <w:marRight w:val="0"/>
              <w:marTop w:val="0"/>
              <w:marBottom w:val="0"/>
              <w:divBdr>
                <w:top w:val="none" w:sz="0" w:space="0" w:color="auto"/>
                <w:left w:val="none" w:sz="0" w:space="0" w:color="auto"/>
                <w:bottom w:val="none" w:sz="0" w:space="0" w:color="auto"/>
                <w:right w:val="none" w:sz="0" w:space="0" w:color="auto"/>
              </w:divBdr>
            </w:div>
            <w:div w:id="522718105">
              <w:marLeft w:val="0"/>
              <w:marRight w:val="0"/>
              <w:marTop w:val="0"/>
              <w:marBottom w:val="0"/>
              <w:divBdr>
                <w:top w:val="none" w:sz="0" w:space="0" w:color="auto"/>
                <w:left w:val="none" w:sz="0" w:space="0" w:color="auto"/>
                <w:bottom w:val="none" w:sz="0" w:space="0" w:color="auto"/>
                <w:right w:val="none" w:sz="0" w:space="0" w:color="auto"/>
              </w:divBdr>
            </w:div>
            <w:div w:id="525364821">
              <w:marLeft w:val="0"/>
              <w:marRight w:val="0"/>
              <w:marTop w:val="0"/>
              <w:marBottom w:val="0"/>
              <w:divBdr>
                <w:top w:val="none" w:sz="0" w:space="0" w:color="auto"/>
                <w:left w:val="none" w:sz="0" w:space="0" w:color="auto"/>
                <w:bottom w:val="none" w:sz="0" w:space="0" w:color="auto"/>
                <w:right w:val="none" w:sz="0" w:space="0" w:color="auto"/>
              </w:divBdr>
            </w:div>
            <w:div w:id="528108821">
              <w:marLeft w:val="0"/>
              <w:marRight w:val="0"/>
              <w:marTop w:val="0"/>
              <w:marBottom w:val="0"/>
              <w:divBdr>
                <w:top w:val="none" w:sz="0" w:space="0" w:color="auto"/>
                <w:left w:val="none" w:sz="0" w:space="0" w:color="auto"/>
                <w:bottom w:val="none" w:sz="0" w:space="0" w:color="auto"/>
                <w:right w:val="none" w:sz="0" w:space="0" w:color="auto"/>
              </w:divBdr>
            </w:div>
            <w:div w:id="528302085">
              <w:marLeft w:val="0"/>
              <w:marRight w:val="0"/>
              <w:marTop w:val="0"/>
              <w:marBottom w:val="0"/>
              <w:divBdr>
                <w:top w:val="none" w:sz="0" w:space="0" w:color="auto"/>
                <w:left w:val="none" w:sz="0" w:space="0" w:color="auto"/>
                <w:bottom w:val="none" w:sz="0" w:space="0" w:color="auto"/>
                <w:right w:val="none" w:sz="0" w:space="0" w:color="auto"/>
              </w:divBdr>
            </w:div>
            <w:div w:id="528839392">
              <w:marLeft w:val="0"/>
              <w:marRight w:val="0"/>
              <w:marTop w:val="0"/>
              <w:marBottom w:val="0"/>
              <w:divBdr>
                <w:top w:val="none" w:sz="0" w:space="0" w:color="auto"/>
                <w:left w:val="none" w:sz="0" w:space="0" w:color="auto"/>
                <w:bottom w:val="none" w:sz="0" w:space="0" w:color="auto"/>
                <w:right w:val="none" w:sz="0" w:space="0" w:color="auto"/>
              </w:divBdr>
            </w:div>
            <w:div w:id="534806155">
              <w:marLeft w:val="0"/>
              <w:marRight w:val="0"/>
              <w:marTop w:val="0"/>
              <w:marBottom w:val="0"/>
              <w:divBdr>
                <w:top w:val="none" w:sz="0" w:space="0" w:color="auto"/>
                <w:left w:val="none" w:sz="0" w:space="0" w:color="auto"/>
                <w:bottom w:val="none" w:sz="0" w:space="0" w:color="auto"/>
                <w:right w:val="none" w:sz="0" w:space="0" w:color="auto"/>
              </w:divBdr>
            </w:div>
            <w:div w:id="535002514">
              <w:marLeft w:val="0"/>
              <w:marRight w:val="0"/>
              <w:marTop w:val="0"/>
              <w:marBottom w:val="0"/>
              <w:divBdr>
                <w:top w:val="none" w:sz="0" w:space="0" w:color="auto"/>
                <w:left w:val="none" w:sz="0" w:space="0" w:color="auto"/>
                <w:bottom w:val="none" w:sz="0" w:space="0" w:color="auto"/>
                <w:right w:val="none" w:sz="0" w:space="0" w:color="auto"/>
              </w:divBdr>
            </w:div>
            <w:div w:id="537858587">
              <w:marLeft w:val="0"/>
              <w:marRight w:val="0"/>
              <w:marTop w:val="0"/>
              <w:marBottom w:val="0"/>
              <w:divBdr>
                <w:top w:val="none" w:sz="0" w:space="0" w:color="auto"/>
                <w:left w:val="none" w:sz="0" w:space="0" w:color="auto"/>
                <w:bottom w:val="none" w:sz="0" w:space="0" w:color="auto"/>
                <w:right w:val="none" w:sz="0" w:space="0" w:color="auto"/>
              </w:divBdr>
            </w:div>
            <w:div w:id="539705550">
              <w:marLeft w:val="0"/>
              <w:marRight w:val="0"/>
              <w:marTop w:val="0"/>
              <w:marBottom w:val="0"/>
              <w:divBdr>
                <w:top w:val="none" w:sz="0" w:space="0" w:color="auto"/>
                <w:left w:val="none" w:sz="0" w:space="0" w:color="auto"/>
                <w:bottom w:val="none" w:sz="0" w:space="0" w:color="auto"/>
                <w:right w:val="none" w:sz="0" w:space="0" w:color="auto"/>
              </w:divBdr>
            </w:div>
            <w:div w:id="541016079">
              <w:marLeft w:val="0"/>
              <w:marRight w:val="0"/>
              <w:marTop w:val="0"/>
              <w:marBottom w:val="0"/>
              <w:divBdr>
                <w:top w:val="none" w:sz="0" w:space="0" w:color="auto"/>
                <w:left w:val="none" w:sz="0" w:space="0" w:color="auto"/>
                <w:bottom w:val="none" w:sz="0" w:space="0" w:color="auto"/>
                <w:right w:val="none" w:sz="0" w:space="0" w:color="auto"/>
              </w:divBdr>
            </w:div>
            <w:div w:id="541672717">
              <w:marLeft w:val="0"/>
              <w:marRight w:val="0"/>
              <w:marTop w:val="0"/>
              <w:marBottom w:val="0"/>
              <w:divBdr>
                <w:top w:val="none" w:sz="0" w:space="0" w:color="auto"/>
                <w:left w:val="none" w:sz="0" w:space="0" w:color="auto"/>
                <w:bottom w:val="none" w:sz="0" w:space="0" w:color="auto"/>
                <w:right w:val="none" w:sz="0" w:space="0" w:color="auto"/>
              </w:divBdr>
            </w:div>
            <w:div w:id="543761282">
              <w:marLeft w:val="0"/>
              <w:marRight w:val="0"/>
              <w:marTop w:val="0"/>
              <w:marBottom w:val="0"/>
              <w:divBdr>
                <w:top w:val="none" w:sz="0" w:space="0" w:color="auto"/>
                <w:left w:val="none" w:sz="0" w:space="0" w:color="auto"/>
                <w:bottom w:val="none" w:sz="0" w:space="0" w:color="auto"/>
                <w:right w:val="none" w:sz="0" w:space="0" w:color="auto"/>
              </w:divBdr>
            </w:div>
            <w:div w:id="544878936">
              <w:marLeft w:val="0"/>
              <w:marRight w:val="0"/>
              <w:marTop w:val="0"/>
              <w:marBottom w:val="0"/>
              <w:divBdr>
                <w:top w:val="none" w:sz="0" w:space="0" w:color="auto"/>
                <w:left w:val="none" w:sz="0" w:space="0" w:color="auto"/>
                <w:bottom w:val="none" w:sz="0" w:space="0" w:color="auto"/>
                <w:right w:val="none" w:sz="0" w:space="0" w:color="auto"/>
              </w:divBdr>
            </w:div>
            <w:div w:id="545020533">
              <w:marLeft w:val="0"/>
              <w:marRight w:val="0"/>
              <w:marTop w:val="0"/>
              <w:marBottom w:val="0"/>
              <w:divBdr>
                <w:top w:val="none" w:sz="0" w:space="0" w:color="auto"/>
                <w:left w:val="none" w:sz="0" w:space="0" w:color="auto"/>
                <w:bottom w:val="none" w:sz="0" w:space="0" w:color="auto"/>
                <w:right w:val="none" w:sz="0" w:space="0" w:color="auto"/>
              </w:divBdr>
            </w:div>
            <w:div w:id="546457118">
              <w:marLeft w:val="0"/>
              <w:marRight w:val="0"/>
              <w:marTop w:val="0"/>
              <w:marBottom w:val="0"/>
              <w:divBdr>
                <w:top w:val="none" w:sz="0" w:space="0" w:color="auto"/>
                <w:left w:val="none" w:sz="0" w:space="0" w:color="auto"/>
                <w:bottom w:val="none" w:sz="0" w:space="0" w:color="auto"/>
                <w:right w:val="none" w:sz="0" w:space="0" w:color="auto"/>
              </w:divBdr>
            </w:div>
            <w:div w:id="549270762">
              <w:marLeft w:val="0"/>
              <w:marRight w:val="0"/>
              <w:marTop w:val="0"/>
              <w:marBottom w:val="0"/>
              <w:divBdr>
                <w:top w:val="none" w:sz="0" w:space="0" w:color="auto"/>
                <w:left w:val="none" w:sz="0" w:space="0" w:color="auto"/>
                <w:bottom w:val="none" w:sz="0" w:space="0" w:color="auto"/>
                <w:right w:val="none" w:sz="0" w:space="0" w:color="auto"/>
              </w:divBdr>
            </w:div>
            <w:div w:id="550922927">
              <w:marLeft w:val="0"/>
              <w:marRight w:val="0"/>
              <w:marTop w:val="0"/>
              <w:marBottom w:val="0"/>
              <w:divBdr>
                <w:top w:val="none" w:sz="0" w:space="0" w:color="auto"/>
                <w:left w:val="none" w:sz="0" w:space="0" w:color="auto"/>
                <w:bottom w:val="none" w:sz="0" w:space="0" w:color="auto"/>
                <w:right w:val="none" w:sz="0" w:space="0" w:color="auto"/>
              </w:divBdr>
            </w:div>
            <w:div w:id="558981541">
              <w:marLeft w:val="0"/>
              <w:marRight w:val="0"/>
              <w:marTop w:val="0"/>
              <w:marBottom w:val="0"/>
              <w:divBdr>
                <w:top w:val="none" w:sz="0" w:space="0" w:color="auto"/>
                <w:left w:val="none" w:sz="0" w:space="0" w:color="auto"/>
                <w:bottom w:val="none" w:sz="0" w:space="0" w:color="auto"/>
                <w:right w:val="none" w:sz="0" w:space="0" w:color="auto"/>
              </w:divBdr>
            </w:div>
            <w:div w:id="561870235">
              <w:marLeft w:val="0"/>
              <w:marRight w:val="0"/>
              <w:marTop w:val="0"/>
              <w:marBottom w:val="0"/>
              <w:divBdr>
                <w:top w:val="none" w:sz="0" w:space="0" w:color="auto"/>
                <w:left w:val="none" w:sz="0" w:space="0" w:color="auto"/>
                <w:bottom w:val="none" w:sz="0" w:space="0" w:color="auto"/>
                <w:right w:val="none" w:sz="0" w:space="0" w:color="auto"/>
              </w:divBdr>
            </w:div>
            <w:div w:id="569120458">
              <w:marLeft w:val="0"/>
              <w:marRight w:val="0"/>
              <w:marTop w:val="0"/>
              <w:marBottom w:val="0"/>
              <w:divBdr>
                <w:top w:val="none" w:sz="0" w:space="0" w:color="auto"/>
                <w:left w:val="none" w:sz="0" w:space="0" w:color="auto"/>
                <w:bottom w:val="none" w:sz="0" w:space="0" w:color="auto"/>
                <w:right w:val="none" w:sz="0" w:space="0" w:color="auto"/>
              </w:divBdr>
            </w:div>
            <w:div w:id="571938423">
              <w:marLeft w:val="0"/>
              <w:marRight w:val="0"/>
              <w:marTop w:val="0"/>
              <w:marBottom w:val="0"/>
              <w:divBdr>
                <w:top w:val="none" w:sz="0" w:space="0" w:color="auto"/>
                <w:left w:val="none" w:sz="0" w:space="0" w:color="auto"/>
                <w:bottom w:val="none" w:sz="0" w:space="0" w:color="auto"/>
                <w:right w:val="none" w:sz="0" w:space="0" w:color="auto"/>
              </w:divBdr>
            </w:div>
            <w:div w:id="580529411">
              <w:marLeft w:val="0"/>
              <w:marRight w:val="0"/>
              <w:marTop w:val="0"/>
              <w:marBottom w:val="0"/>
              <w:divBdr>
                <w:top w:val="none" w:sz="0" w:space="0" w:color="auto"/>
                <w:left w:val="none" w:sz="0" w:space="0" w:color="auto"/>
                <w:bottom w:val="none" w:sz="0" w:space="0" w:color="auto"/>
                <w:right w:val="none" w:sz="0" w:space="0" w:color="auto"/>
              </w:divBdr>
            </w:div>
            <w:div w:id="582833827">
              <w:marLeft w:val="0"/>
              <w:marRight w:val="0"/>
              <w:marTop w:val="0"/>
              <w:marBottom w:val="0"/>
              <w:divBdr>
                <w:top w:val="none" w:sz="0" w:space="0" w:color="auto"/>
                <w:left w:val="none" w:sz="0" w:space="0" w:color="auto"/>
                <w:bottom w:val="none" w:sz="0" w:space="0" w:color="auto"/>
                <w:right w:val="none" w:sz="0" w:space="0" w:color="auto"/>
              </w:divBdr>
            </w:div>
            <w:div w:id="586035112">
              <w:marLeft w:val="0"/>
              <w:marRight w:val="0"/>
              <w:marTop w:val="0"/>
              <w:marBottom w:val="0"/>
              <w:divBdr>
                <w:top w:val="none" w:sz="0" w:space="0" w:color="auto"/>
                <w:left w:val="none" w:sz="0" w:space="0" w:color="auto"/>
                <w:bottom w:val="none" w:sz="0" w:space="0" w:color="auto"/>
                <w:right w:val="none" w:sz="0" w:space="0" w:color="auto"/>
              </w:divBdr>
            </w:div>
            <w:div w:id="588123461">
              <w:marLeft w:val="0"/>
              <w:marRight w:val="0"/>
              <w:marTop w:val="0"/>
              <w:marBottom w:val="0"/>
              <w:divBdr>
                <w:top w:val="none" w:sz="0" w:space="0" w:color="auto"/>
                <w:left w:val="none" w:sz="0" w:space="0" w:color="auto"/>
                <w:bottom w:val="none" w:sz="0" w:space="0" w:color="auto"/>
                <w:right w:val="none" w:sz="0" w:space="0" w:color="auto"/>
              </w:divBdr>
            </w:div>
            <w:div w:id="590506907">
              <w:marLeft w:val="0"/>
              <w:marRight w:val="0"/>
              <w:marTop w:val="0"/>
              <w:marBottom w:val="0"/>
              <w:divBdr>
                <w:top w:val="none" w:sz="0" w:space="0" w:color="auto"/>
                <w:left w:val="none" w:sz="0" w:space="0" w:color="auto"/>
                <w:bottom w:val="none" w:sz="0" w:space="0" w:color="auto"/>
                <w:right w:val="none" w:sz="0" w:space="0" w:color="auto"/>
              </w:divBdr>
            </w:div>
            <w:div w:id="590701326">
              <w:marLeft w:val="0"/>
              <w:marRight w:val="0"/>
              <w:marTop w:val="0"/>
              <w:marBottom w:val="0"/>
              <w:divBdr>
                <w:top w:val="none" w:sz="0" w:space="0" w:color="auto"/>
                <w:left w:val="none" w:sz="0" w:space="0" w:color="auto"/>
                <w:bottom w:val="none" w:sz="0" w:space="0" w:color="auto"/>
                <w:right w:val="none" w:sz="0" w:space="0" w:color="auto"/>
              </w:divBdr>
            </w:div>
            <w:div w:id="591620423">
              <w:marLeft w:val="0"/>
              <w:marRight w:val="0"/>
              <w:marTop w:val="0"/>
              <w:marBottom w:val="0"/>
              <w:divBdr>
                <w:top w:val="none" w:sz="0" w:space="0" w:color="auto"/>
                <w:left w:val="none" w:sz="0" w:space="0" w:color="auto"/>
                <w:bottom w:val="none" w:sz="0" w:space="0" w:color="auto"/>
                <w:right w:val="none" w:sz="0" w:space="0" w:color="auto"/>
              </w:divBdr>
            </w:div>
            <w:div w:id="597716667">
              <w:marLeft w:val="0"/>
              <w:marRight w:val="0"/>
              <w:marTop w:val="0"/>
              <w:marBottom w:val="0"/>
              <w:divBdr>
                <w:top w:val="none" w:sz="0" w:space="0" w:color="auto"/>
                <w:left w:val="none" w:sz="0" w:space="0" w:color="auto"/>
                <w:bottom w:val="none" w:sz="0" w:space="0" w:color="auto"/>
                <w:right w:val="none" w:sz="0" w:space="0" w:color="auto"/>
              </w:divBdr>
            </w:div>
            <w:div w:id="598486617">
              <w:marLeft w:val="0"/>
              <w:marRight w:val="0"/>
              <w:marTop w:val="0"/>
              <w:marBottom w:val="0"/>
              <w:divBdr>
                <w:top w:val="none" w:sz="0" w:space="0" w:color="auto"/>
                <w:left w:val="none" w:sz="0" w:space="0" w:color="auto"/>
                <w:bottom w:val="none" w:sz="0" w:space="0" w:color="auto"/>
                <w:right w:val="none" w:sz="0" w:space="0" w:color="auto"/>
              </w:divBdr>
            </w:div>
            <w:div w:id="599919487">
              <w:marLeft w:val="0"/>
              <w:marRight w:val="0"/>
              <w:marTop w:val="0"/>
              <w:marBottom w:val="0"/>
              <w:divBdr>
                <w:top w:val="none" w:sz="0" w:space="0" w:color="auto"/>
                <w:left w:val="none" w:sz="0" w:space="0" w:color="auto"/>
                <w:bottom w:val="none" w:sz="0" w:space="0" w:color="auto"/>
                <w:right w:val="none" w:sz="0" w:space="0" w:color="auto"/>
              </w:divBdr>
            </w:div>
            <w:div w:id="611549020">
              <w:marLeft w:val="0"/>
              <w:marRight w:val="0"/>
              <w:marTop w:val="0"/>
              <w:marBottom w:val="0"/>
              <w:divBdr>
                <w:top w:val="none" w:sz="0" w:space="0" w:color="auto"/>
                <w:left w:val="none" w:sz="0" w:space="0" w:color="auto"/>
                <w:bottom w:val="none" w:sz="0" w:space="0" w:color="auto"/>
                <w:right w:val="none" w:sz="0" w:space="0" w:color="auto"/>
              </w:divBdr>
            </w:div>
            <w:div w:id="613946663">
              <w:marLeft w:val="0"/>
              <w:marRight w:val="0"/>
              <w:marTop w:val="0"/>
              <w:marBottom w:val="0"/>
              <w:divBdr>
                <w:top w:val="none" w:sz="0" w:space="0" w:color="auto"/>
                <w:left w:val="none" w:sz="0" w:space="0" w:color="auto"/>
                <w:bottom w:val="none" w:sz="0" w:space="0" w:color="auto"/>
                <w:right w:val="none" w:sz="0" w:space="0" w:color="auto"/>
              </w:divBdr>
            </w:div>
            <w:div w:id="615602988">
              <w:marLeft w:val="0"/>
              <w:marRight w:val="0"/>
              <w:marTop w:val="0"/>
              <w:marBottom w:val="0"/>
              <w:divBdr>
                <w:top w:val="none" w:sz="0" w:space="0" w:color="auto"/>
                <w:left w:val="none" w:sz="0" w:space="0" w:color="auto"/>
                <w:bottom w:val="none" w:sz="0" w:space="0" w:color="auto"/>
                <w:right w:val="none" w:sz="0" w:space="0" w:color="auto"/>
              </w:divBdr>
            </w:div>
            <w:div w:id="617682488">
              <w:marLeft w:val="0"/>
              <w:marRight w:val="0"/>
              <w:marTop w:val="0"/>
              <w:marBottom w:val="0"/>
              <w:divBdr>
                <w:top w:val="none" w:sz="0" w:space="0" w:color="auto"/>
                <w:left w:val="none" w:sz="0" w:space="0" w:color="auto"/>
                <w:bottom w:val="none" w:sz="0" w:space="0" w:color="auto"/>
                <w:right w:val="none" w:sz="0" w:space="0" w:color="auto"/>
              </w:divBdr>
            </w:div>
            <w:div w:id="618537573">
              <w:marLeft w:val="0"/>
              <w:marRight w:val="0"/>
              <w:marTop w:val="0"/>
              <w:marBottom w:val="0"/>
              <w:divBdr>
                <w:top w:val="none" w:sz="0" w:space="0" w:color="auto"/>
                <w:left w:val="none" w:sz="0" w:space="0" w:color="auto"/>
                <w:bottom w:val="none" w:sz="0" w:space="0" w:color="auto"/>
                <w:right w:val="none" w:sz="0" w:space="0" w:color="auto"/>
              </w:divBdr>
            </w:div>
            <w:div w:id="622883149">
              <w:marLeft w:val="0"/>
              <w:marRight w:val="0"/>
              <w:marTop w:val="0"/>
              <w:marBottom w:val="0"/>
              <w:divBdr>
                <w:top w:val="none" w:sz="0" w:space="0" w:color="auto"/>
                <w:left w:val="none" w:sz="0" w:space="0" w:color="auto"/>
                <w:bottom w:val="none" w:sz="0" w:space="0" w:color="auto"/>
                <w:right w:val="none" w:sz="0" w:space="0" w:color="auto"/>
              </w:divBdr>
            </w:div>
            <w:div w:id="630405039">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637537555">
              <w:marLeft w:val="0"/>
              <w:marRight w:val="0"/>
              <w:marTop w:val="0"/>
              <w:marBottom w:val="0"/>
              <w:divBdr>
                <w:top w:val="none" w:sz="0" w:space="0" w:color="auto"/>
                <w:left w:val="none" w:sz="0" w:space="0" w:color="auto"/>
                <w:bottom w:val="none" w:sz="0" w:space="0" w:color="auto"/>
                <w:right w:val="none" w:sz="0" w:space="0" w:color="auto"/>
              </w:divBdr>
            </w:div>
            <w:div w:id="644892850">
              <w:marLeft w:val="0"/>
              <w:marRight w:val="0"/>
              <w:marTop w:val="0"/>
              <w:marBottom w:val="0"/>
              <w:divBdr>
                <w:top w:val="none" w:sz="0" w:space="0" w:color="auto"/>
                <w:left w:val="none" w:sz="0" w:space="0" w:color="auto"/>
                <w:bottom w:val="none" w:sz="0" w:space="0" w:color="auto"/>
                <w:right w:val="none" w:sz="0" w:space="0" w:color="auto"/>
              </w:divBdr>
            </w:div>
            <w:div w:id="645623392">
              <w:marLeft w:val="0"/>
              <w:marRight w:val="0"/>
              <w:marTop w:val="0"/>
              <w:marBottom w:val="0"/>
              <w:divBdr>
                <w:top w:val="none" w:sz="0" w:space="0" w:color="auto"/>
                <w:left w:val="none" w:sz="0" w:space="0" w:color="auto"/>
                <w:bottom w:val="none" w:sz="0" w:space="0" w:color="auto"/>
                <w:right w:val="none" w:sz="0" w:space="0" w:color="auto"/>
              </w:divBdr>
            </w:div>
            <w:div w:id="646663641">
              <w:marLeft w:val="0"/>
              <w:marRight w:val="0"/>
              <w:marTop w:val="0"/>
              <w:marBottom w:val="0"/>
              <w:divBdr>
                <w:top w:val="none" w:sz="0" w:space="0" w:color="auto"/>
                <w:left w:val="none" w:sz="0" w:space="0" w:color="auto"/>
                <w:bottom w:val="none" w:sz="0" w:space="0" w:color="auto"/>
                <w:right w:val="none" w:sz="0" w:space="0" w:color="auto"/>
              </w:divBdr>
            </w:div>
            <w:div w:id="648679634">
              <w:marLeft w:val="0"/>
              <w:marRight w:val="0"/>
              <w:marTop w:val="0"/>
              <w:marBottom w:val="0"/>
              <w:divBdr>
                <w:top w:val="none" w:sz="0" w:space="0" w:color="auto"/>
                <w:left w:val="none" w:sz="0" w:space="0" w:color="auto"/>
                <w:bottom w:val="none" w:sz="0" w:space="0" w:color="auto"/>
                <w:right w:val="none" w:sz="0" w:space="0" w:color="auto"/>
              </w:divBdr>
            </w:div>
            <w:div w:id="649865982">
              <w:marLeft w:val="0"/>
              <w:marRight w:val="0"/>
              <w:marTop w:val="0"/>
              <w:marBottom w:val="0"/>
              <w:divBdr>
                <w:top w:val="none" w:sz="0" w:space="0" w:color="auto"/>
                <w:left w:val="none" w:sz="0" w:space="0" w:color="auto"/>
                <w:bottom w:val="none" w:sz="0" w:space="0" w:color="auto"/>
                <w:right w:val="none" w:sz="0" w:space="0" w:color="auto"/>
              </w:divBdr>
            </w:div>
            <w:div w:id="650056813">
              <w:marLeft w:val="0"/>
              <w:marRight w:val="0"/>
              <w:marTop w:val="0"/>
              <w:marBottom w:val="0"/>
              <w:divBdr>
                <w:top w:val="none" w:sz="0" w:space="0" w:color="auto"/>
                <w:left w:val="none" w:sz="0" w:space="0" w:color="auto"/>
                <w:bottom w:val="none" w:sz="0" w:space="0" w:color="auto"/>
                <w:right w:val="none" w:sz="0" w:space="0" w:color="auto"/>
              </w:divBdr>
            </w:div>
            <w:div w:id="651758797">
              <w:marLeft w:val="0"/>
              <w:marRight w:val="0"/>
              <w:marTop w:val="0"/>
              <w:marBottom w:val="0"/>
              <w:divBdr>
                <w:top w:val="none" w:sz="0" w:space="0" w:color="auto"/>
                <w:left w:val="none" w:sz="0" w:space="0" w:color="auto"/>
                <w:bottom w:val="none" w:sz="0" w:space="0" w:color="auto"/>
                <w:right w:val="none" w:sz="0" w:space="0" w:color="auto"/>
              </w:divBdr>
            </w:div>
            <w:div w:id="655576496">
              <w:marLeft w:val="0"/>
              <w:marRight w:val="0"/>
              <w:marTop w:val="0"/>
              <w:marBottom w:val="0"/>
              <w:divBdr>
                <w:top w:val="none" w:sz="0" w:space="0" w:color="auto"/>
                <w:left w:val="none" w:sz="0" w:space="0" w:color="auto"/>
                <w:bottom w:val="none" w:sz="0" w:space="0" w:color="auto"/>
                <w:right w:val="none" w:sz="0" w:space="0" w:color="auto"/>
              </w:divBdr>
            </w:div>
            <w:div w:id="658117523">
              <w:marLeft w:val="0"/>
              <w:marRight w:val="0"/>
              <w:marTop w:val="0"/>
              <w:marBottom w:val="0"/>
              <w:divBdr>
                <w:top w:val="none" w:sz="0" w:space="0" w:color="auto"/>
                <w:left w:val="none" w:sz="0" w:space="0" w:color="auto"/>
                <w:bottom w:val="none" w:sz="0" w:space="0" w:color="auto"/>
                <w:right w:val="none" w:sz="0" w:space="0" w:color="auto"/>
              </w:divBdr>
            </w:div>
            <w:div w:id="662469921">
              <w:marLeft w:val="0"/>
              <w:marRight w:val="0"/>
              <w:marTop w:val="0"/>
              <w:marBottom w:val="0"/>
              <w:divBdr>
                <w:top w:val="none" w:sz="0" w:space="0" w:color="auto"/>
                <w:left w:val="none" w:sz="0" w:space="0" w:color="auto"/>
                <w:bottom w:val="none" w:sz="0" w:space="0" w:color="auto"/>
                <w:right w:val="none" w:sz="0" w:space="0" w:color="auto"/>
              </w:divBdr>
            </w:div>
            <w:div w:id="666589348">
              <w:marLeft w:val="0"/>
              <w:marRight w:val="0"/>
              <w:marTop w:val="0"/>
              <w:marBottom w:val="0"/>
              <w:divBdr>
                <w:top w:val="none" w:sz="0" w:space="0" w:color="auto"/>
                <w:left w:val="none" w:sz="0" w:space="0" w:color="auto"/>
                <w:bottom w:val="none" w:sz="0" w:space="0" w:color="auto"/>
                <w:right w:val="none" w:sz="0" w:space="0" w:color="auto"/>
              </w:divBdr>
            </w:div>
            <w:div w:id="669677958">
              <w:marLeft w:val="0"/>
              <w:marRight w:val="0"/>
              <w:marTop w:val="0"/>
              <w:marBottom w:val="0"/>
              <w:divBdr>
                <w:top w:val="none" w:sz="0" w:space="0" w:color="auto"/>
                <w:left w:val="none" w:sz="0" w:space="0" w:color="auto"/>
                <w:bottom w:val="none" w:sz="0" w:space="0" w:color="auto"/>
                <w:right w:val="none" w:sz="0" w:space="0" w:color="auto"/>
              </w:divBdr>
            </w:div>
            <w:div w:id="672875084">
              <w:marLeft w:val="0"/>
              <w:marRight w:val="0"/>
              <w:marTop w:val="0"/>
              <w:marBottom w:val="0"/>
              <w:divBdr>
                <w:top w:val="none" w:sz="0" w:space="0" w:color="auto"/>
                <w:left w:val="none" w:sz="0" w:space="0" w:color="auto"/>
                <w:bottom w:val="none" w:sz="0" w:space="0" w:color="auto"/>
                <w:right w:val="none" w:sz="0" w:space="0" w:color="auto"/>
              </w:divBdr>
            </w:div>
            <w:div w:id="677005642">
              <w:marLeft w:val="0"/>
              <w:marRight w:val="0"/>
              <w:marTop w:val="0"/>
              <w:marBottom w:val="0"/>
              <w:divBdr>
                <w:top w:val="none" w:sz="0" w:space="0" w:color="auto"/>
                <w:left w:val="none" w:sz="0" w:space="0" w:color="auto"/>
                <w:bottom w:val="none" w:sz="0" w:space="0" w:color="auto"/>
                <w:right w:val="none" w:sz="0" w:space="0" w:color="auto"/>
              </w:divBdr>
            </w:div>
            <w:div w:id="678851329">
              <w:marLeft w:val="0"/>
              <w:marRight w:val="0"/>
              <w:marTop w:val="0"/>
              <w:marBottom w:val="0"/>
              <w:divBdr>
                <w:top w:val="none" w:sz="0" w:space="0" w:color="auto"/>
                <w:left w:val="none" w:sz="0" w:space="0" w:color="auto"/>
                <w:bottom w:val="none" w:sz="0" w:space="0" w:color="auto"/>
                <w:right w:val="none" w:sz="0" w:space="0" w:color="auto"/>
              </w:divBdr>
            </w:div>
            <w:div w:id="681248315">
              <w:marLeft w:val="0"/>
              <w:marRight w:val="0"/>
              <w:marTop w:val="0"/>
              <w:marBottom w:val="0"/>
              <w:divBdr>
                <w:top w:val="none" w:sz="0" w:space="0" w:color="auto"/>
                <w:left w:val="none" w:sz="0" w:space="0" w:color="auto"/>
                <w:bottom w:val="none" w:sz="0" w:space="0" w:color="auto"/>
                <w:right w:val="none" w:sz="0" w:space="0" w:color="auto"/>
              </w:divBdr>
            </w:div>
            <w:div w:id="686178810">
              <w:marLeft w:val="0"/>
              <w:marRight w:val="0"/>
              <w:marTop w:val="0"/>
              <w:marBottom w:val="0"/>
              <w:divBdr>
                <w:top w:val="none" w:sz="0" w:space="0" w:color="auto"/>
                <w:left w:val="none" w:sz="0" w:space="0" w:color="auto"/>
                <w:bottom w:val="none" w:sz="0" w:space="0" w:color="auto"/>
                <w:right w:val="none" w:sz="0" w:space="0" w:color="auto"/>
              </w:divBdr>
            </w:div>
            <w:div w:id="693924860">
              <w:marLeft w:val="0"/>
              <w:marRight w:val="0"/>
              <w:marTop w:val="0"/>
              <w:marBottom w:val="0"/>
              <w:divBdr>
                <w:top w:val="none" w:sz="0" w:space="0" w:color="auto"/>
                <w:left w:val="none" w:sz="0" w:space="0" w:color="auto"/>
                <w:bottom w:val="none" w:sz="0" w:space="0" w:color="auto"/>
                <w:right w:val="none" w:sz="0" w:space="0" w:color="auto"/>
              </w:divBdr>
            </w:div>
            <w:div w:id="693965041">
              <w:marLeft w:val="0"/>
              <w:marRight w:val="0"/>
              <w:marTop w:val="0"/>
              <w:marBottom w:val="0"/>
              <w:divBdr>
                <w:top w:val="none" w:sz="0" w:space="0" w:color="auto"/>
                <w:left w:val="none" w:sz="0" w:space="0" w:color="auto"/>
                <w:bottom w:val="none" w:sz="0" w:space="0" w:color="auto"/>
                <w:right w:val="none" w:sz="0" w:space="0" w:color="auto"/>
              </w:divBdr>
            </w:div>
            <w:div w:id="696006069">
              <w:marLeft w:val="0"/>
              <w:marRight w:val="0"/>
              <w:marTop w:val="0"/>
              <w:marBottom w:val="0"/>
              <w:divBdr>
                <w:top w:val="none" w:sz="0" w:space="0" w:color="auto"/>
                <w:left w:val="none" w:sz="0" w:space="0" w:color="auto"/>
                <w:bottom w:val="none" w:sz="0" w:space="0" w:color="auto"/>
                <w:right w:val="none" w:sz="0" w:space="0" w:color="auto"/>
              </w:divBdr>
            </w:div>
            <w:div w:id="699286570">
              <w:marLeft w:val="0"/>
              <w:marRight w:val="0"/>
              <w:marTop w:val="0"/>
              <w:marBottom w:val="0"/>
              <w:divBdr>
                <w:top w:val="none" w:sz="0" w:space="0" w:color="auto"/>
                <w:left w:val="none" w:sz="0" w:space="0" w:color="auto"/>
                <w:bottom w:val="none" w:sz="0" w:space="0" w:color="auto"/>
                <w:right w:val="none" w:sz="0" w:space="0" w:color="auto"/>
              </w:divBdr>
            </w:div>
            <w:div w:id="702246744">
              <w:marLeft w:val="0"/>
              <w:marRight w:val="0"/>
              <w:marTop w:val="0"/>
              <w:marBottom w:val="0"/>
              <w:divBdr>
                <w:top w:val="none" w:sz="0" w:space="0" w:color="auto"/>
                <w:left w:val="none" w:sz="0" w:space="0" w:color="auto"/>
                <w:bottom w:val="none" w:sz="0" w:space="0" w:color="auto"/>
                <w:right w:val="none" w:sz="0" w:space="0" w:color="auto"/>
              </w:divBdr>
            </w:div>
            <w:div w:id="706300240">
              <w:marLeft w:val="0"/>
              <w:marRight w:val="0"/>
              <w:marTop w:val="0"/>
              <w:marBottom w:val="0"/>
              <w:divBdr>
                <w:top w:val="none" w:sz="0" w:space="0" w:color="auto"/>
                <w:left w:val="none" w:sz="0" w:space="0" w:color="auto"/>
                <w:bottom w:val="none" w:sz="0" w:space="0" w:color="auto"/>
                <w:right w:val="none" w:sz="0" w:space="0" w:color="auto"/>
              </w:divBdr>
            </w:div>
            <w:div w:id="711272826">
              <w:marLeft w:val="0"/>
              <w:marRight w:val="0"/>
              <w:marTop w:val="0"/>
              <w:marBottom w:val="0"/>
              <w:divBdr>
                <w:top w:val="none" w:sz="0" w:space="0" w:color="auto"/>
                <w:left w:val="none" w:sz="0" w:space="0" w:color="auto"/>
                <w:bottom w:val="none" w:sz="0" w:space="0" w:color="auto"/>
                <w:right w:val="none" w:sz="0" w:space="0" w:color="auto"/>
              </w:divBdr>
            </w:div>
            <w:div w:id="715666307">
              <w:marLeft w:val="0"/>
              <w:marRight w:val="0"/>
              <w:marTop w:val="0"/>
              <w:marBottom w:val="0"/>
              <w:divBdr>
                <w:top w:val="none" w:sz="0" w:space="0" w:color="auto"/>
                <w:left w:val="none" w:sz="0" w:space="0" w:color="auto"/>
                <w:bottom w:val="none" w:sz="0" w:space="0" w:color="auto"/>
                <w:right w:val="none" w:sz="0" w:space="0" w:color="auto"/>
              </w:divBdr>
            </w:div>
            <w:div w:id="715927887">
              <w:marLeft w:val="0"/>
              <w:marRight w:val="0"/>
              <w:marTop w:val="0"/>
              <w:marBottom w:val="0"/>
              <w:divBdr>
                <w:top w:val="none" w:sz="0" w:space="0" w:color="auto"/>
                <w:left w:val="none" w:sz="0" w:space="0" w:color="auto"/>
                <w:bottom w:val="none" w:sz="0" w:space="0" w:color="auto"/>
                <w:right w:val="none" w:sz="0" w:space="0" w:color="auto"/>
              </w:divBdr>
            </w:div>
            <w:div w:id="722295371">
              <w:marLeft w:val="0"/>
              <w:marRight w:val="0"/>
              <w:marTop w:val="0"/>
              <w:marBottom w:val="0"/>
              <w:divBdr>
                <w:top w:val="none" w:sz="0" w:space="0" w:color="auto"/>
                <w:left w:val="none" w:sz="0" w:space="0" w:color="auto"/>
                <w:bottom w:val="none" w:sz="0" w:space="0" w:color="auto"/>
                <w:right w:val="none" w:sz="0" w:space="0" w:color="auto"/>
              </w:divBdr>
            </w:div>
            <w:div w:id="722681520">
              <w:marLeft w:val="0"/>
              <w:marRight w:val="0"/>
              <w:marTop w:val="0"/>
              <w:marBottom w:val="0"/>
              <w:divBdr>
                <w:top w:val="none" w:sz="0" w:space="0" w:color="auto"/>
                <w:left w:val="none" w:sz="0" w:space="0" w:color="auto"/>
                <w:bottom w:val="none" w:sz="0" w:space="0" w:color="auto"/>
                <w:right w:val="none" w:sz="0" w:space="0" w:color="auto"/>
              </w:divBdr>
            </w:div>
            <w:div w:id="723675341">
              <w:marLeft w:val="0"/>
              <w:marRight w:val="0"/>
              <w:marTop w:val="0"/>
              <w:marBottom w:val="0"/>
              <w:divBdr>
                <w:top w:val="none" w:sz="0" w:space="0" w:color="auto"/>
                <w:left w:val="none" w:sz="0" w:space="0" w:color="auto"/>
                <w:bottom w:val="none" w:sz="0" w:space="0" w:color="auto"/>
                <w:right w:val="none" w:sz="0" w:space="0" w:color="auto"/>
              </w:divBdr>
            </w:div>
            <w:div w:id="724718865">
              <w:marLeft w:val="0"/>
              <w:marRight w:val="0"/>
              <w:marTop w:val="0"/>
              <w:marBottom w:val="0"/>
              <w:divBdr>
                <w:top w:val="none" w:sz="0" w:space="0" w:color="auto"/>
                <w:left w:val="none" w:sz="0" w:space="0" w:color="auto"/>
                <w:bottom w:val="none" w:sz="0" w:space="0" w:color="auto"/>
                <w:right w:val="none" w:sz="0" w:space="0" w:color="auto"/>
              </w:divBdr>
            </w:div>
            <w:div w:id="737172776">
              <w:marLeft w:val="0"/>
              <w:marRight w:val="0"/>
              <w:marTop w:val="0"/>
              <w:marBottom w:val="0"/>
              <w:divBdr>
                <w:top w:val="none" w:sz="0" w:space="0" w:color="auto"/>
                <w:left w:val="none" w:sz="0" w:space="0" w:color="auto"/>
                <w:bottom w:val="none" w:sz="0" w:space="0" w:color="auto"/>
                <w:right w:val="none" w:sz="0" w:space="0" w:color="auto"/>
              </w:divBdr>
            </w:div>
            <w:div w:id="737363200">
              <w:marLeft w:val="0"/>
              <w:marRight w:val="0"/>
              <w:marTop w:val="0"/>
              <w:marBottom w:val="0"/>
              <w:divBdr>
                <w:top w:val="none" w:sz="0" w:space="0" w:color="auto"/>
                <w:left w:val="none" w:sz="0" w:space="0" w:color="auto"/>
                <w:bottom w:val="none" w:sz="0" w:space="0" w:color="auto"/>
                <w:right w:val="none" w:sz="0" w:space="0" w:color="auto"/>
              </w:divBdr>
            </w:div>
            <w:div w:id="747118911">
              <w:marLeft w:val="0"/>
              <w:marRight w:val="0"/>
              <w:marTop w:val="0"/>
              <w:marBottom w:val="0"/>
              <w:divBdr>
                <w:top w:val="none" w:sz="0" w:space="0" w:color="auto"/>
                <w:left w:val="none" w:sz="0" w:space="0" w:color="auto"/>
                <w:bottom w:val="none" w:sz="0" w:space="0" w:color="auto"/>
                <w:right w:val="none" w:sz="0" w:space="0" w:color="auto"/>
              </w:divBdr>
            </w:div>
            <w:div w:id="747851417">
              <w:marLeft w:val="0"/>
              <w:marRight w:val="0"/>
              <w:marTop w:val="0"/>
              <w:marBottom w:val="0"/>
              <w:divBdr>
                <w:top w:val="none" w:sz="0" w:space="0" w:color="auto"/>
                <w:left w:val="none" w:sz="0" w:space="0" w:color="auto"/>
                <w:bottom w:val="none" w:sz="0" w:space="0" w:color="auto"/>
                <w:right w:val="none" w:sz="0" w:space="0" w:color="auto"/>
              </w:divBdr>
            </w:div>
            <w:div w:id="749354156">
              <w:marLeft w:val="0"/>
              <w:marRight w:val="0"/>
              <w:marTop w:val="0"/>
              <w:marBottom w:val="0"/>
              <w:divBdr>
                <w:top w:val="none" w:sz="0" w:space="0" w:color="auto"/>
                <w:left w:val="none" w:sz="0" w:space="0" w:color="auto"/>
                <w:bottom w:val="none" w:sz="0" w:space="0" w:color="auto"/>
                <w:right w:val="none" w:sz="0" w:space="0" w:color="auto"/>
              </w:divBdr>
            </w:div>
            <w:div w:id="752773950">
              <w:marLeft w:val="0"/>
              <w:marRight w:val="0"/>
              <w:marTop w:val="0"/>
              <w:marBottom w:val="0"/>
              <w:divBdr>
                <w:top w:val="none" w:sz="0" w:space="0" w:color="auto"/>
                <w:left w:val="none" w:sz="0" w:space="0" w:color="auto"/>
                <w:bottom w:val="none" w:sz="0" w:space="0" w:color="auto"/>
                <w:right w:val="none" w:sz="0" w:space="0" w:color="auto"/>
              </w:divBdr>
            </w:div>
            <w:div w:id="755640164">
              <w:marLeft w:val="0"/>
              <w:marRight w:val="0"/>
              <w:marTop w:val="0"/>
              <w:marBottom w:val="0"/>
              <w:divBdr>
                <w:top w:val="none" w:sz="0" w:space="0" w:color="auto"/>
                <w:left w:val="none" w:sz="0" w:space="0" w:color="auto"/>
                <w:bottom w:val="none" w:sz="0" w:space="0" w:color="auto"/>
                <w:right w:val="none" w:sz="0" w:space="0" w:color="auto"/>
              </w:divBdr>
            </w:div>
            <w:div w:id="756368532">
              <w:marLeft w:val="0"/>
              <w:marRight w:val="0"/>
              <w:marTop w:val="0"/>
              <w:marBottom w:val="0"/>
              <w:divBdr>
                <w:top w:val="none" w:sz="0" w:space="0" w:color="auto"/>
                <w:left w:val="none" w:sz="0" w:space="0" w:color="auto"/>
                <w:bottom w:val="none" w:sz="0" w:space="0" w:color="auto"/>
                <w:right w:val="none" w:sz="0" w:space="0" w:color="auto"/>
              </w:divBdr>
            </w:div>
            <w:div w:id="770398362">
              <w:marLeft w:val="0"/>
              <w:marRight w:val="0"/>
              <w:marTop w:val="0"/>
              <w:marBottom w:val="0"/>
              <w:divBdr>
                <w:top w:val="none" w:sz="0" w:space="0" w:color="auto"/>
                <w:left w:val="none" w:sz="0" w:space="0" w:color="auto"/>
                <w:bottom w:val="none" w:sz="0" w:space="0" w:color="auto"/>
                <w:right w:val="none" w:sz="0" w:space="0" w:color="auto"/>
              </w:divBdr>
            </w:div>
            <w:div w:id="774638096">
              <w:marLeft w:val="0"/>
              <w:marRight w:val="0"/>
              <w:marTop w:val="0"/>
              <w:marBottom w:val="0"/>
              <w:divBdr>
                <w:top w:val="none" w:sz="0" w:space="0" w:color="auto"/>
                <w:left w:val="none" w:sz="0" w:space="0" w:color="auto"/>
                <w:bottom w:val="none" w:sz="0" w:space="0" w:color="auto"/>
                <w:right w:val="none" w:sz="0" w:space="0" w:color="auto"/>
              </w:divBdr>
            </w:div>
            <w:div w:id="775322303">
              <w:marLeft w:val="0"/>
              <w:marRight w:val="0"/>
              <w:marTop w:val="0"/>
              <w:marBottom w:val="0"/>
              <w:divBdr>
                <w:top w:val="none" w:sz="0" w:space="0" w:color="auto"/>
                <w:left w:val="none" w:sz="0" w:space="0" w:color="auto"/>
                <w:bottom w:val="none" w:sz="0" w:space="0" w:color="auto"/>
                <w:right w:val="none" w:sz="0" w:space="0" w:color="auto"/>
              </w:divBdr>
            </w:div>
            <w:div w:id="779762087">
              <w:marLeft w:val="0"/>
              <w:marRight w:val="0"/>
              <w:marTop w:val="0"/>
              <w:marBottom w:val="0"/>
              <w:divBdr>
                <w:top w:val="none" w:sz="0" w:space="0" w:color="auto"/>
                <w:left w:val="none" w:sz="0" w:space="0" w:color="auto"/>
                <w:bottom w:val="none" w:sz="0" w:space="0" w:color="auto"/>
                <w:right w:val="none" w:sz="0" w:space="0" w:color="auto"/>
              </w:divBdr>
            </w:div>
            <w:div w:id="783155414">
              <w:marLeft w:val="0"/>
              <w:marRight w:val="0"/>
              <w:marTop w:val="0"/>
              <w:marBottom w:val="0"/>
              <w:divBdr>
                <w:top w:val="none" w:sz="0" w:space="0" w:color="auto"/>
                <w:left w:val="none" w:sz="0" w:space="0" w:color="auto"/>
                <w:bottom w:val="none" w:sz="0" w:space="0" w:color="auto"/>
                <w:right w:val="none" w:sz="0" w:space="0" w:color="auto"/>
              </w:divBdr>
            </w:div>
            <w:div w:id="785199549">
              <w:marLeft w:val="0"/>
              <w:marRight w:val="0"/>
              <w:marTop w:val="0"/>
              <w:marBottom w:val="0"/>
              <w:divBdr>
                <w:top w:val="none" w:sz="0" w:space="0" w:color="auto"/>
                <w:left w:val="none" w:sz="0" w:space="0" w:color="auto"/>
                <w:bottom w:val="none" w:sz="0" w:space="0" w:color="auto"/>
                <w:right w:val="none" w:sz="0" w:space="0" w:color="auto"/>
              </w:divBdr>
            </w:div>
            <w:div w:id="789277675">
              <w:marLeft w:val="0"/>
              <w:marRight w:val="0"/>
              <w:marTop w:val="0"/>
              <w:marBottom w:val="0"/>
              <w:divBdr>
                <w:top w:val="none" w:sz="0" w:space="0" w:color="auto"/>
                <w:left w:val="none" w:sz="0" w:space="0" w:color="auto"/>
                <w:bottom w:val="none" w:sz="0" w:space="0" w:color="auto"/>
                <w:right w:val="none" w:sz="0" w:space="0" w:color="auto"/>
              </w:divBdr>
            </w:div>
            <w:div w:id="791554601">
              <w:marLeft w:val="0"/>
              <w:marRight w:val="0"/>
              <w:marTop w:val="0"/>
              <w:marBottom w:val="0"/>
              <w:divBdr>
                <w:top w:val="none" w:sz="0" w:space="0" w:color="auto"/>
                <w:left w:val="none" w:sz="0" w:space="0" w:color="auto"/>
                <w:bottom w:val="none" w:sz="0" w:space="0" w:color="auto"/>
                <w:right w:val="none" w:sz="0" w:space="0" w:color="auto"/>
              </w:divBdr>
            </w:div>
            <w:div w:id="794058543">
              <w:marLeft w:val="0"/>
              <w:marRight w:val="0"/>
              <w:marTop w:val="0"/>
              <w:marBottom w:val="0"/>
              <w:divBdr>
                <w:top w:val="none" w:sz="0" w:space="0" w:color="auto"/>
                <w:left w:val="none" w:sz="0" w:space="0" w:color="auto"/>
                <w:bottom w:val="none" w:sz="0" w:space="0" w:color="auto"/>
                <w:right w:val="none" w:sz="0" w:space="0" w:color="auto"/>
              </w:divBdr>
            </w:div>
            <w:div w:id="794297877">
              <w:marLeft w:val="0"/>
              <w:marRight w:val="0"/>
              <w:marTop w:val="0"/>
              <w:marBottom w:val="0"/>
              <w:divBdr>
                <w:top w:val="none" w:sz="0" w:space="0" w:color="auto"/>
                <w:left w:val="none" w:sz="0" w:space="0" w:color="auto"/>
                <w:bottom w:val="none" w:sz="0" w:space="0" w:color="auto"/>
                <w:right w:val="none" w:sz="0" w:space="0" w:color="auto"/>
              </w:divBdr>
            </w:div>
            <w:div w:id="794640860">
              <w:marLeft w:val="0"/>
              <w:marRight w:val="0"/>
              <w:marTop w:val="0"/>
              <w:marBottom w:val="0"/>
              <w:divBdr>
                <w:top w:val="none" w:sz="0" w:space="0" w:color="auto"/>
                <w:left w:val="none" w:sz="0" w:space="0" w:color="auto"/>
                <w:bottom w:val="none" w:sz="0" w:space="0" w:color="auto"/>
                <w:right w:val="none" w:sz="0" w:space="0" w:color="auto"/>
              </w:divBdr>
            </w:div>
            <w:div w:id="795683530">
              <w:marLeft w:val="0"/>
              <w:marRight w:val="0"/>
              <w:marTop w:val="0"/>
              <w:marBottom w:val="0"/>
              <w:divBdr>
                <w:top w:val="none" w:sz="0" w:space="0" w:color="auto"/>
                <w:left w:val="none" w:sz="0" w:space="0" w:color="auto"/>
                <w:bottom w:val="none" w:sz="0" w:space="0" w:color="auto"/>
                <w:right w:val="none" w:sz="0" w:space="0" w:color="auto"/>
              </w:divBdr>
            </w:div>
            <w:div w:id="798374320">
              <w:marLeft w:val="0"/>
              <w:marRight w:val="0"/>
              <w:marTop w:val="0"/>
              <w:marBottom w:val="0"/>
              <w:divBdr>
                <w:top w:val="none" w:sz="0" w:space="0" w:color="auto"/>
                <w:left w:val="none" w:sz="0" w:space="0" w:color="auto"/>
                <w:bottom w:val="none" w:sz="0" w:space="0" w:color="auto"/>
                <w:right w:val="none" w:sz="0" w:space="0" w:color="auto"/>
              </w:divBdr>
            </w:div>
            <w:div w:id="813760836">
              <w:marLeft w:val="0"/>
              <w:marRight w:val="0"/>
              <w:marTop w:val="0"/>
              <w:marBottom w:val="0"/>
              <w:divBdr>
                <w:top w:val="none" w:sz="0" w:space="0" w:color="auto"/>
                <w:left w:val="none" w:sz="0" w:space="0" w:color="auto"/>
                <w:bottom w:val="none" w:sz="0" w:space="0" w:color="auto"/>
                <w:right w:val="none" w:sz="0" w:space="0" w:color="auto"/>
              </w:divBdr>
            </w:div>
            <w:div w:id="815413670">
              <w:marLeft w:val="0"/>
              <w:marRight w:val="0"/>
              <w:marTop w:val="0"/>
              <w:marBottom w:val="0"/>
              <w:divBdr>
                <w:top w:val="none" w:sz="0" w:space="0" w:color="auto"/>
                <w:left w:val="none" w:sz="0" w:space="0" w:color="auto"/>
                <w:bottom w:val="none" w:sz="0" w:space="0" w:color="auto"/>
                <w:right w:val="none" w:sz="0" w:space="0" w:color="auto"/>
              </w:divBdr>
            </w:div>
            <w:div w:id="816069487">
              <w:marLeft w:val="0"/>
              <w:marRight w:val="0"/>
              <w:marTop w:val="0"/>
              <w:marBottom w:val="0"/>
              <w:divBdr>
                <w:top w:val="none" w:sz="0" w:space="0" w:color="auto"/>
                <w:left w:val="none" w:sz="0" w:space="0" w:color="auto"/>
                <w:bottom w:val="none" w:sz="0" w:space="0" w:color="auto"/>
                <w:right w:val="none" w:sz="0" w:space="0" w:color="auto"/>
              </w:divBdr>
            </w:div>
            <w:div w:id="819033943">
              <w:marLeft w:val="0"/>
              <w:marRight w:val="0"/>
              <w:marTop w:val="0"/>
              <w:marBottom w:val="0"/>
              <w:divBdr>
                <w:top w:val="none" w:sz="0" w:space="0" w:color="auto"/>
                <w:left w:val="none" w:sz="0" w:space="0" w:color="auto"/>
                <w:bottom w:val="none" w:sz="0" w:space="0" w:color="auto"/>
                <w:right w:val="none" w:sz="0" w:space="0" w:color="auto"/>
              </w:divBdr>
            </w:div>
            <w:div w:id="822433357">
              <w:marLeft w:val="0"/>
              <w:marRight w:val="0"/>
              <w:marTop w:val="0"/>
              <w:marBottom w:val="0"/>
              <w:divBdr>
                <w:top w:val="none" w:sz="0" w:space="0" w:color="auto"/>
                <w:left w:val="none" w:sz="0" w:space="0" w:color="auto"/>
                <w:bottom w:val="none" w:sz="0" w:space="0" w:color="auto"/>
                <w:right w:val="none" w:sz="0" w:space="0" w:color="auto"/>
              </w:divBdr>
            </w:div>
            <w:div w:id="823281265">
              <w:marLeft w:val="0"/>
              <w:marRight w:val="0"/>
              <w:marTop w:val="0"/>
              <w:marBottom w:val="0"/>
              <w:divBdr>
                <w:top w:val="none" w:sz="0" w:space="0" w:color="auto"/>
                <w:left w:val="none" w:sz="0" w:space="0" w:color="auto"/>
                <w:bottom w:val="none" w:sz="0" w:space="0" w:color="auto"/>
                <w:right w:val="none" w:sz="0" w:space="0" w:color="auto"/>
              </w:divBdr>
            </w:div>
            <w:div w:id="824858070">
              <w:marLeft w:val="0"/>
              <w:marRight w:val="0"/>
              <w:marTop w:val="0"/>
              <w:marBottom w:val="0"/>
              <w:divBdr>
                <w:top w:val="none" w:sz="0" w:space="0" w:color="auto"/>
                <w:left w:val="none" w:sz="0" w:space="0" w:color="auto"/>
                <w:bottom w:val="none" w:sz="0" w:space="0" w:color="auto"/>
                <w:right w:val="none" w:sz="0" w:space="0" w:color="auto"/>
              </w:divBdr>
            </w:div>
            <w:div w:id="827286207">
              <w:marLeft w:val="0"/>
              <w:marRight w:val="0"/>
              <w:marTop w:val="0"/>
              <w:marBottom w:val="0"/>
              <w:divBdr>
                <w:top w:val="none" w:sz="0" w:space="0" w:color="auto"/>
                <w:left w:val="none" w:sz="0" w:space="0" w:color="auto"/>
                <w:bottom w:val="none" w:sz="0" w:space="0" w:color="auto"/>
                <w:right w:val="none" w:sz="0" w:space="0" w:color="auto"/>
              </w:divBdr>
            </w:div>
            <w:div w:id="828057305">
              <w:marLeft w:val="0"/>
              <w:marRight w:val="0"/>
              <w:marTop w:val="0"/>
              <w:marBottom w:val="0"/>
              <w:divBdr>
                <w:top w:val="none" w:sz="0" w:space="0" w:color="auto"/>
                <w:left w:val="none" w:sz="0" w:space="0" w:color="auto"/>
                <w:bottom w:val="none" w:sz="0" w:space="0" w:color="auto"/>
                <w:right w:val="none" w:sz="0" w:space="0" w:color="auto"/>
              </w:divBdr>
            </w:div>
            <w:div w:id="828206418">
              <w:marLeft w:val="0"/>
              <w:marRight w:val="0"/>
              <w:marTop w:val="0"/>
              <w:marBottom w:val="0"/>
              <w:divBdr>
                <w:top w:val="none" w:sz="0" w:space="0" w:color="auto"/>
                <w:left w:val="none" w:sz="0" w:space="0" w:color="auto"/>
                <w:bottom w:val="none" w:sz="0" w:space="0" w:color="auto"/>
                <w:right w:val="none" w:sz="0" w:space="0" w:color="auto"/>
              </w:divBdr>
            </w:div>
            <w:div w:id="828713981">
              <w:marLeft w:val="0"/>
              <w:marRight w:val="0"/>
              <w:marTop w:val="0"/>
              <w:marBottom w:val="0"/>
              <w:divBdr>
                <w:top w:val="none" w:sz="0" w:space="0" w:color="auto"/>
                <w:left w:val="none" w:sz="0" w:space="0" w:color="auto"/>
                <w:bottom w:val="none" w:sz="0" w:space="0" w:color="auto"/>
                <w:right w:val="none" w:sz="0" w:space="0" w:color="auto"/>
              </w:divBdr>
            </w:div>
            <w:div w:id="829711824">
              <w:marLeft w:val="0"/>
              <w:marRight w:val="0"/>
              <w:marTop w:val="0"/>
              <w:marBottom w:val="0"/>
              <w:divBdr>
                <w:top w:val="none" w:sz="0" w:space="0" w:color="auto"/>
                <w:left w:val="none" w:sz="0" w:space="0" w:color="auto"/>
                <w:bottom w:val="none" w:sz="0" w:space="0" w:color="auto"/>
                <w:right w:val="none" w:sz="0" w:space="0" w:color="auto"/>
              </w:divBdr>
            </w:div>
            <w:div w:id="831331258">
              <w:marLeft w:val="0"/>
              <w:marRight w:val="0"/>
              <w:marTop w:val="0"/>
              <w:marBottom w:val="0"/>
              <w:divBdr>
                <w:top w:val="none" w:sz="0" w:space="0" w:color="auto"/>
                <w:left w:val="none" w:sz="0" w:space="0" w:color="auto"/>
                <w:bottom w:val="none" w:sz="0" w:space="0" w:color="auto"/>
                <w:right w:val="none" w:sz="0" w:space="0" w:color="auto"/>
              </w:divBdr>
            </w:div>
            <w:div w:id="831407609">
              <w:marLeft w:val="0"/>
              <w:marRight w:val="0"/>
              <w:marTop w:val="0"/>
              <w:marBottom w:val="0"/>
              <w:divBdr>
                <w:top w:val="none" w:sz="0" w:space="0" w:color="auto"/>
                <w:left w:val="none" w:sz="0" w:space="0" w:color="auto"/>
                <w:bottom w:val="none" w:sz="0" w:space="0" w:color="auto"/>
                <w:right w:val="none" w:sz="0" w:space="0" w:color="auto"/>
              </w:divBdr>
            </w:div>
            <w:div w:id="831994674">
              <w:marLeft w:val="0"/>
              <w:marRight w:val="0"/>
              <w:marTop w:val="0"/>
              <w:marBottom w:val="0"/>
              <w:divBdr>
                <w:top w:val="none" w:sz="0" w:space="0" w:color="auto"/>
                <w:left w:val="none" w:sz="0" w:space="0" w:color="auto"/>
                <w:bottom w:val="none" w:sz="0" w:space="0" w:color="auto"/>
                <w:right w:val="none" w:sz="0" w:space="0" w:color="auto"/>
              </w:divBdr>
            </w:div>
            <w:div w:id="834342459">
              <w:marLeft w:val="0"/>
              <w:marRight w:val="0"/>
              <w:marTop w:val="0"/>
              <w:marBottom w:val="0"/>
              <w:divBdr>
                <w:top w:val="none" w:sz="0" w:space="0" w:color="auto"/>
                <w:left w:val="none" w:sz="0" w:space="0" w:color="auto"/>
                <w:bottom w:val="none" w:sz="0" w:space="0" w:color="auto"/>
                <w:right w:val="none" w:sz="0" w:space="0" w:color="auto"/>
              </w:divBdr>
            </w:div>
            <w:div w:id="839007862">
              <w:marLeft w:val="0"/>
              <w:marRight w:val="0"/>
              <w:marTop w:val="0"/>
              <w:marBottom w:val="0"/>
              <w:divBdr>
                <w:top w:val="none" w:sz="0" w:space="0" w:color="auto"/>
                <w:left w:val="none" w:sz="0" w:space="0" w:color="auto"/>
                <w:bottom w:val="none" w:sz="0" w:space="0" w:color="auto"/>
                <w:right w:val="none" w:sz="0" w:space="0" w:color="auto"/>
              </w:divBdr>
            </w:div>
            <w:div w:id="841894495">
              <w:marLeft w:val="0"/>
              <w:marRight w:val="0"/>
              <w:marTop w:val="0"/>
              <w:marBottom w:val="0"/>
              <w:divBdr>
                <w:top w:val="none" w:sz="0" w:space="0" w:color="auto"/>
                <w:left w:val="none" w:sz="0" w:space="0" w:color="auto"/>
                <w:bottom w:val="none" w:sz="0" w:space="0" w:color="auto"/>
                <w:right w:val="none" w:sz="0" w:space="0" w:color="auto"/>
              </w:divBdr>
            </w:div>
            <w:div w:id="844175524">
              <w:marLeft w:val="0"/>
              <w:marRight w:val="0"/>
              <w:marTop w:val="0"/>
              <w:marBottom w:val="0"/>
              <w:divBdr>
                <w:top w:val="none" w:sz="0" w:space="0" w:color="auto"/>
                <w:left w:val="none" w:sz="0" w:space="0" w:color="auto"/>
                <w:bottom w:val="none" w:sz="0" w:space="0" w:color="auto"/>
                <w:right w:val="none" w:sz="0" w:space="0" w:color="auto"/>
              </w:divBdr>
            </w:div>
            <w:div w:id="845704021">
              <w:marLeft w:val="0"/>
              <w:marRight w:val="0"/>
              <w:marTop w:val="0"/>
              <w:marBottom w:val="0"/>
              <w:divBdr>
                <w:top w:val="none" w:sz="0" w:space="0" w:color="auto"/>
                <w:left w:val="none" w:sz="0" w:space="0" w:color="auto"/>
                <w:bottom w:val="none" w:sz="0" w:space="0" w:color="auto"/>
                <w:right w:val="none" w:sz="0" w:space="0" w:color="auto"/>
              </w:divBdr>
            </w:div>
            <w:div w:id="846090963">
              <w:marLeft w:val="0"/>
              <w:marRight w:val="0"/>
              <w:marTop w:val="0"/>
              <w:marBottom w:val="0"/>
              <w:divBdr>
                <w:top w:val="none" w:sz="0" w:space="0" w:color="auto"/>
                <w:left w:val="none" w:sz="0" w:space="0" w:color="auto"/>
                <w:bottom w:val="none" w:sz="0" w:space="0" w:color="auto"/>
                <w:right w:val="none" w:sz="0" w:space="0" w:color="auto"/>
              </w:divBdr>
            </w:div>
            <w:div w:id="846284665">
              <w:marLeft w:val="0"/>
              <w:marRight w:val="0"/>
              <w:marTop w:val="0"/>
              <w:marBottom w:val="0"/>
              <w:divBdr>
                <w:top w:val="none" w:sz="0" w:space="0" w:color="auto"/>
                <w:left w:val="none" w:sz="0" w:space="0" w:color="auto"/>
                <w:bottom w:val="none" w:sz="0" w:space="0" w:color="auto"/>
                <w:right w:val="none" w:sz="0" w:space="0" w:color="auto"/>
              </w:divBdr>
            </w:div>
            <w:div w:id="846601801">
              <w:marLeft w:val="0"/>
              <w:marRight w:val="0"/>
              <w:marTop w:val="0"/>
              <w:marBottom w:val="0"/>
              <w:divBdr>
                <w:top w:val="none" w:sz="0" w:space="0" w:color="auto"/>
                <w:left w:val="none" w:sz="0" w:space="0" w:color="auto"/>
                <w:bottom w:val="none" w:sz="0" w:space="0" w:color="auto"/>
                <w:right w:val="none" w:sz="0" w:space="0" w:color="auto"/>
              </w:divBdr>
            </w:div>
            <w:div w:id="848326312">
              <w:marLeft w:val="0"/>
              <w:marRight w:val="0"/>
              <w:marTop w:val="0"/>
              <w:marBottom w:val="0"/>
              <w:divBdr>
                <w:top w:val="none" w:sz="0" w:space="0" w:color="auto"/>
                <w:left w:val="none" w:sz="0" w:space="0" w:color="auto"/>
                <w:bottom w:val="none" w:sz="0" w:space="0" w:color="auto"/>
                <w:right w:val="none" w:sz="0" w:space="0" w:color="auto"/>
              </w:divBdr>
            </w:div>
            <w:div w:id="849025660">
              <w:marLeft w:val="0"/>
              <w:marRight w:val="0"/>
              <w:marTop w:val="0"/>
              <w:marBottom w:val="0"/>
              <w:divBdr>
                <w:top w:val="none" w:sz="0" w:space="0" w:color="auto"/>
                <w:left w:val="none" w:sz="0" w:space="0" w:color="auto"/>
                <w:bottom w:val="none" w:sz="0" w:space="0" w:color="auto"/>
                <w:right w:val="none" w:sz="0" w:space="0" w:color="auto"/>
              </w:divBdr>
            </w:div>
            <w:div w:id="853038878">
              <w:marLeft w:val="0"/>
              <w:marRight w:val="0"/>
              <w:marTop w:val="0"/>
              <w:marBottom w:val="0"/>
              <w:divBdr>
                <w:top w:val="none" w:sz="0" w:space="0" w:color="auto"/>
                <w:left w:val="none" w:sz="0" w:space="0" w:color="auto"/>
                <w:bottom w:val="none" w:sz="0" w:space="0" w:color="auto"/>
                <w:right w:val="none" w:sz="0" w:space="0" w:color="auto"/>
              </w:divBdr>
            </w:div>
            <w:div w:id="853304508">
              <w:marLeft w:val="0"/>
              <w:marRight w:val="0"/>
              <w:marTop w:val="0"/>
              <w:marBottom w:val="0"/>
              <w:divBdr>
                <w:top w:val="none" w:sz="0" w:space="0" w:color="auto"/>
                <w:left w:val="none" w:sz="0" w:space="0" w:color="auto"/>
                <w:bottom w:val="none" w:sz="0" w:space="0" w:color="auto"/>
                <w:right w:val="none" w:sz="0" w:space="0" w:color="auto"/>
              </w:divBdr>
            </w:div>
            <w:div w:id="854995565">
              <w:marLeft w:val="0"/>
              <w:marRight w:val="0"/>
              <w:marTop w:val="0"/>
              <w:marBottom w:val="0"/>
              <w:divBdr>
                <w:top w:val="none" w:sz="0" w:space="0" w:color="auto"/>
                <w:left w:val="none" w:sz="0" w:space="0" w:color="auto"/>
                <w:bottom w:val="none" w:sz="0" w:space="0" w:color="auto"/>
                <w:right w:val="none" w:sz="0" w:space="0" w:color="auto"/>
              </w:divBdr>
            </w:div>
            <w:div w:id="855315989">
              <w:marLeft w:val="0"/>
              <w:marRight w:val="0"/>
              <w:marTop w:val="0"/>
              <w:marBottom w:val="0"/>
              <w:divBdr>
                <w:top w:val="none" w:sz="0" w:space="0" w:color="auto"/>
                <w:left w:val="none" w:sz="0" w:space="0" w:color="auto"/>
                <w:bottom w:val="none" w:sz="0" w:space="0" w:color="auto"/>
                <w:right w:val="none" w:sz="0" w:space="0" w:color="auto"/>
              </w:divBdr>
            </w:div>
            <w:div w:id="860631504">
              <w:marLeft w:val="0"/>
              <w:marRight w:val="0"/>
              <w:marTop w:val="0"/>
              <w:marBottom w:val="0"/>
              <w:divBdr>
                <w:top w:val="none" w:sz="0" w:space="0" w:color="auto"/>
                <w:left w:val="none" w:sz="0" w:space="0" w:color="auto"/>
                <w:bottom w:val="none" w:sz="0" w:space="0" w:color="auto"/>
                <w:right w:val="none" w:sz="0" w:space="0" w:color="auto"/>
              </w:divBdr>
            </w:div>
            <w:div w:id="861240155">
              <w:marLeft w:val="0"/>
              <w:marRight w:val="0"/>
              <w:marTop w:val="0"/>
              <w:marBottom w:val="0"/>
              <w:divBdr>
                <w:top w:val="none" w:sz="0" w:space="0" w:color="auto"/>
                <w:left w:val="none" w:sz="0" w:space="0" w:color="auto"/>
                <w:bottom w:val="none" w:sz="0" w:space="0" w:color="auto"/>
                <w:right w:val="none" w:sz="0" w:space="0" w:color="auto"/>
              </w:divBdr>
            </w:div>
            <w:div w:id="863521471">
              <w:marLeft w:val="0"/>
              <w:marRight w:val="0"/>
              <w:marTop w:val="0"/>
              <w:marBottom w:val="0"/>
              <w:divBdr>
                <w:top w:val="none" w:sz="0" w:space="0" w:color="auto"/>
                <w:left w:val="none" w:sz="0" w:space="0" w:color="auto"/>
                <w:bottom w:val="none" w:sz="0" w:space="0" w:color="auto"/>
                <w:right w:val="none" w:sz="0" w:space="0" w:color="auto"/>
              </w:divBdr>
            </w:div>
            <w:div w:id="865406464">
              <w:marLeft w:val="0"/>
              <w:marRight w:val="0"/>
              <w:marTop w:val="0"/>
              <w:marBottom w:val="0"/>
              <w:divBdr>
                <w:top w:val="none" w:sz="0" w:space="0" w:color="auto"/>
                <w:left w:val="none" w:sz="0" w:space="0" w:color="auto"/>
                <w:bottom w:val="none" w:sz="0" w:space="0" w:color="auto"/>
                <w:right w:val="none" w:sz="0" w:space="0" w:color="auto"/>
              </w:divBdr>
            </w:div>
            <w:div w:id="872111216">
              <w:marLeft w:val="0"/>
              <w:marRight w:val="0"/>
              <w:marTop w:val="0"/>
              <w:marBottom w:val="0"/>
              <w:divBdr>
                <w:top w:val="none" w:sz="0" w:space="0" w:color="auto"/>
                <w:left w:val="none" w:sz="0" w:space="0" w:color="auto"/>
                <w:bottom w:val="none" w:sz="0" w:space="0" w:color="auto"/>
                <w:right w:val="none" w:sz="0" w:space="0" w:color="auto"/>
              </w:divBdr>
            </w:div>
            <w:div w:id="873008189">
              <w:marLeft w:val="0"/>
              <w:marRight w:val="0"/>
              <w:marTop w:val="0"/>
              <w:marBottom w:val="0"/>
              <w:divBdr>
                <w:top w:val="none" w:sz="0" w:space="0" w:color="auto"/>
                <w:left w:val="none" w:sz="0" w:space="0" w:color="auto"/>
                <w:bottom w:val="none" w:sz="0" w:space="0" w:color="auto"/>
                <w:right w:val="none" w:sz="0" w:space="0" w:color="auto"/>
              </w:divBdr>
            </w:div>
            <w:div w:id="881752733">
              <w:marLeft w:val="0"/>
              <w:marRight w:val="0"/>
              <w:marTop w:val="0"/>
              <w:marBottom w:val="0"/>
              <w:divBdr>
                <w:top w:val="none" w:sz="0" w:space="0" w:color="auto"/>
                <w:left w:val="none" w:sz="0" w:space="0" w:color="auto"/>
                <w:bottom w:val="none" w:sz="0" w:space="0" w:color="auto"/>
                <w:right w:val="none" w:sz="0" w:space="0" w:color="auto"/>
              </w:divBdr>
            </w:div>
            <w:div w:id="890532170">
              <w:marLeft w:val="0"/>
              <w:marRight w:val="0"/>
              <w:marTop w:val="0"/>
              <w:marBottom w:val="0"/>
              <w:divBdr>
                <w:top w:val="none" w:sz="0" w:space="0" w:color="auto"/>
                <w:left w:val="none" w:sz="0" w:space="0" w:color="auto"/>
                <w:bottom w:val="none" w:sz="0" w:space="0" w:color="auto"/>
                <w:right w:val="none" w:sz="0" w:space="0" w:color="auto"/>
              </w:divBdr>
            </w:div>
            <w:div w:id="892691401">
              <w:marLeft w:val="0"/>
              <w:marRight w:val="0"/>
              <w:marTop w:val="0"/>
              <w:marBottom w:val="0"/>
              <w:divBdr>
                <w:top w:val="none" w:sz="0" w:space="0" w:color="auto"/>
                <w:left w:val="none" w:sz="0" w:space="0" w:color="auto"/>
                <w:bottom w:val="none" w:sz="0" w:space="0" w:color="auto"/>
                <w:right w:val="none" w:sz="0" w:space="0" w:color="auto"/>
              </w:divBdr>
            </w:div>
            <w:div w:id="893154519">
              <w:marLeft w:val="0"/>
              <w:marRight w:val="0"/>
              <w:marTop w:val="0"/>
              <w:marBottom w:val="0"/>
              <w:divBdr>
                <w:top w:val="none" w:sz="0" w:space="0" w:color="auto"/>
                <w:left w:val="none" w:sz="0" w:space="0" w:color="auto"/>
                <w:bottom w:val="none" w:sz="0" w:space="0" w:color="auto"/>
                <w:right w:val="none" w:sz="0" w:space="0" w:color="auto"/>
              </w:divBdr>
            </w:div>
            <w:div w:id="894319135">
              <w:marLeft w:val="0"/>
              <w:marRight w:val="0"/>
              <w:marTop w:val="0"/>
              <w:marBottom w:val="0"/>
              <w:divBdr>
                <w:top w:val="none" w:sz="0" w:space="0" w:color="auto"/>
                <w:left w:val="none" w:sz="0" w:space="0" w:color="auto"/>
                <w:bottom w:val="none" w:sz="0" w:space="0" w:color="auto"/>
                <w:right w:val="none" w:sz="0" w:space="0" w:color="auto"/>
              </w:divBdr>
            </w:div>
            <w:div w:id="897981913">
              <w:marLeft w:val="0"/>
              <w:marRight w:val="0"/>
              <w:marTop w:val="0"/>
              <w:marBottom w:val="0"/>
              <w:divBdr>
                <w:top w:val="none" w:sz="0" w:space="0" w:color="auto"/>
                <w:left w:val="none" w:sz="0" w:space="0" w:color="auto"/>
                <w:bottom w:val="none" w:sz="0" w:space="0" w:color="auto"/>
                <w:right w:val="none" w:sz="0" w:space="0" w:color="auto"/>
              </w:divBdr>
            </w:div>
            <w:div w:id="898053300">
              <w:marLeft w:val="0"/>
              <w:marRight w:val="0"/>
              <w:marTop w:val="0"/>
              <w:marBottom w:val="0"/>
              <w:divBdr>
                <w:top w:val="none" w:sz="0" w:space="0" w:color="auto"/>
                <w:left w:val="none" w:sz="0" w:space="0" w:color="auto"/>
                <w:bottom w:val="none" w:sz="0" w:space="0" w:color="auto"/>
                <w:right w:val="none" w:sz="0" w:space="0" w:color="auto"/>
              </w:divBdr>
            </w:div>
            <w:div w:id="898907300">
              <w:marLeft w:val="0"/>
              <w:marRight w:val="0"/>
              <w:marTop w:val="0"/>
              <w:marBottom w:val="0"/>
              <w:divBdr>
                <w:top w:val="none" w:sz="0" w:space="0" w:color="auto"/>
                <w:left w:val="none" w:sz="0" w:space="0" w:color="auto"/>
                <w:bottom w:val="none" w:sz="0" w:space="0" w:color="auto"/>
                <w:right w:val="none" w:sz="0" w:space="0" w:color="auto"/>
              </w:divBdr>
            </w:div>
            <w:div w:id="901018781">
              <w:marLeft w:val="0"/>
              <w:marRight w:val="0"/>
              <w:marTop w:val="0"/>
              <w:marBottom w:val="0"/>
              <w:divBdr>
                <w:top w:val="none" w:sz="0" w:space="0" w:color="auto"/>
                <w:left w:val="none" w:sz="0" w:space="0" w:color="auto"/>
                <w:bottom w:val="none" w:sz="0" w:space="0" w:color="auto"/>
                <w:right w:val="none" w:sz="0" w:space="0" w:color="auto"/>
              </w:divBdr>
            </w:div>
            <w:div w:id="901018833">
              <w:marLeft w:val="0"/>
              <w:marRight w:val="0"/>
              <w:marTop w:val="0"/>
              <w:marBottom w:val="0"/>
              <w:divBdr>
                <w:top w:val="none" w:sz="0" w:space="0" w:color="auto"/>
                <w:left w:val="none" w:sz="0" w:space="0" w:color="auto"/>
                <w:bottom w:val="none" w:sz="0" w:space="0" w:color="auto"/>
                <w:right w:val="none" w:sz="0" w:space="0" w:color="auto"/>
              </w:divBdr>
            </w:div>
            <w:div w:id="901675698">
              <w:marLeft w:val="0"/>
              <w:marRight w:val="0"/>
              <w:marTop w:val="0"/>
              <w:marBottom w:val="0"/>
              <w:divBdr>
                <w:top w:val="none" w:sz="0" w:space="0" w:color="auto"/>
                <w:left w:val="none" w:sz="0" w:space="0" w:color="auto"/>
                <w:bottom w:val="none" w:sz="0" w:space="0" w:color="auto"/>
                <w:right w:val="none" w:sz="0" w:space="0" w:color="auto"/>
              </w:divBdr>
            </w:div>
            <w:div w:id="902375706">
              <w:marLeft w:val="0"/>
              <w:marRight w:val="0"/>
              <w:marTop w:val="0"/>
              <w:marBottom w:val="0"/>
              <w:divBdr>
                <w:top w:val="none" w:sz="0" w:space="0" w:color="auto"/>
                <w:left w:val="none" w:sz="0" w:space="0" w:color="auto"/>
                <w:bottom w:val="none" w:sz="0" w:space="0" w:color="auto"/>
                <w:right w:val="none" w:sz="0" w:space="0" w:color="auto"/>
              </w:divBdr>
            </w:div>
            <w:div w:id="903178830">
              <w:marLeft w:val="0"/>
              <w:marRight w:val="0"/>
              <w:marTop w:val="0"/>
              <w:marBottom w:val="0"/>
              <w:divBdr>
                <w:top w:val="none" w:sz="0" w:space="0" w:color="auto"/>
                <w:left w:val="none" w:sz="0" w:space="0" w:color="auto"/>
                <w:bottom w:val="none" w:sz="0" w:space="0" w:color="auto"/>
                <w:right w:val="none" w:sz="0" w:space="0" w:color="auto"/>
              </w:divBdr>
            </w:div>
            <w:div w:id="904144055">
              <w:marLeft w:val="0"/>
              <w:marRight w:val="0"/>
              <w:marTop w:val="0"/>
              <w:marBottom w:val="0"/>
              <w:divBdr>
                <w:top w:val="none" w:sz="0" w:space="0" w:color="auto"/>
                <w:left w:val="none" w:sz="0" w:space="0" w:color="auto"/>
                <w:bottom w:val="none" w:sz="0" w:space="0" w:color="auto"/>
                <w:right w:val="none" w:sz="0" w:space="0" w:color="auto"/>
              </w:divBdr>
            </w:div>
            <w:div w:id="906306631">
              <w:marLeft w:val="0"/>
              <w:marRight w:val="0"/>
              <w:marTop w:val="0"/>
              <w:marBottom w:val="0"/>
              <w:divBdr>
                <w:top w:val="none" w:sz="0" w:space="0" w:color="auto"/>
                <w:left w:val="none" w:sz="0" w:space="0" w:color="auto"/>
                <w:bottom w:val="none" w:sz="0" w:space="0" w:color="auto"/>
                <w:right w:val="none" w:sz="0" w:space="0" w:color="auto"/>
              </w:divBdr>
            </w:div>
            <w:div w:id="909925872">
              <w:marLeft w:val="0"/>
              <w:marRight w:val="0"/>
              <w:marTop w:val="0"/>
              <w:marBottom w:val="0"/>
              <w:divBdr>
                <w:top w:val="none" w:sz="0" w:space="0" w:color="auto"/>
                <w:left w:val="none" w:sz="0" w:space="0" w:color="auto"/>
                <w:bottom w:val="none" w:sz="0" w:space="0" w:color="auto"/>
                <w:right w:val="none" w:sz="0" w:space="0" w:color="auto"/>
              </w:divBdr>
            </w:div>
            <w:div w:id="915017876">
              <w:marLeft w:val="0"/>
              <w:marRight w:val="0"/>
              <w:marTop w:val="0"/>
              <w:marBottom w:val="0"/>
              <w:divBdr>
                <w:top w:val="none" w:sz="0" w:space="0" w:color="auto"/>
                <w:left w:val="none" w:sz="0" w:space="0" w:color="auto"/>
                <w:bottom w:val="none" w:sz="0" w:space="0" w:color="auto"/>
                <w:right w:val="none" w:sz="0" w:space="0" w:color="auto"/>
              </w:divBdr>
            </w:div>
            <w:div w:id="917328338">
              <w:marLeft w:val="0"/>
              <w:marRight w:val="0"/>
              <w:marTop w:val="0"/>
              <w:marBottom w:val="0"/>
              <w:divBdr>
                <w:top w:val="none" w:sz="0" w:space="0" w:color="auto"/>
                <w:left w:val="none" w:sz="0" w:space="0" w:color="auto"/>
                <w:bottom w:val="none" w:sz="0" w:space="0" w:color="auto"/>
                <w:right w:val="none" w:sz="0" w:space="0" w:color="auto"/>
              </w:divBdr>
            </w:div>
            <w:div w:id="921258402">
              <w:marLeft w:val="0"/>
              <w:marRight w:val="0"/>
              <w:marTop w:val="0"/>
              <w:marBottom w:val="0"/>
              <w:divBdr>
                <w:top w:val="none" w:sz="0" w:space="0" w:color="auto"/>
                <w:left w:val="none" w:sz="0" w:space="0" w:color="auto"/>
                <w:bottom w:val="none" w:sz="0" w:space="0" w:color="auto"/>
                <w:right w:val="none" w:sz="0" w:space="0" w:color="auto"/>
              </w:divBdr>
            </w:div>
            <w:div w:id="922958865">
              <w:marLeft w:val="0"/>
              <w:marRight w:val="0"/>
              <w:marTop w:val="0"/>
              <w:marBottom w:val="0"/>
              <w:divBdr>
                <w:top w:val="none" w:sz="0" w:space="0" w:color="auto"/>
                <w:left w:val="none" w:sz="0" w:space="0" w:color="auto"/>
                <w:bottom w:val="none" w:sz="0" w:space="0" w:color="auto"/>
                <w:right w:val="none" w:sz="0" w:space="0" w:color="auto"/>
              </w:divBdr>
            </w:div>
            <w:div w:id="923537865">
              <w:marLeft w:val="0"/>
              <w:marRight w:val="0"/>
              <w:marTop w:val="0"/>
              <w:marBottom w:val="0"/>
              <w:divBdr>
                <w:top w:val="none" w:sz="0" w:space="0" w:color="auto"/>
                <w:left w:val="none" w:sz="0" w:space="0" w:color="auto"/>
                <w:bottom w:val="none" w:sz="0" w:space="0" w:color="auto"/>
                <w:right w:val="none" w:sz="0" w:space="0" w:color="auto"/>
              </w:divBdr>
            </w:div>
            <w:div w:id="923564111">
              <w:marLeft w:val="0"/>
              <w:marRight w:val="0"/>
              <w:marTop w:val="0"/>
              <w:marBottom w:val="0"/>
              <w:divBdr>
                <w:top w:val="none" w:sz="0" w:space="0" w:color="auto"/>
                <w:left w:val="none" w:sz="0" w:space="0" w:color="auto"/>
                <w:bottom w:val="none" w:sz="0" w:space="0" w:color="auto"/>
                <w:right w:val="none" w:sz="0" w:space="0" w:color="auto"/>
              </w:divBdr>
            </w:div>
            <w:div w:id="925110604">
              <w:marLeft w:val="0"/>
              <w:marRight w:val="0"/>
              <w:marTop w:val="0"/>
              <w:marBottom w:val="0"/>
              <w:divBdr>
                <w:top w:val="none" w:sz="0" w:space="0" w:color="auto"/>
                <w:left w:val="none" w:sz="0" w:space="0" w:color="auto"/>
                <w:bottom w:val="none" w:sz="0" w:space="0" w:color="auto"/>
                <w:right w:val="none" w:sz="0" w:space="0" w:color="auto"/>
              </w:divBdr>
            </w:div>
            <w:div w:id="925723473">
              <w:marLeft w:val="0"/>
              <w:marRight w:val="0"/>
              <w:marTop w:val="0"/>
              <w:marBottom w:val="0"/>
              <w:divBdr>
                <w:top w:val="none" w:sz="0" w:space="0" w:color="auto"/>
                <w:left w:val="none" w:sz="0" w:space="0" w:color="auto"/>
                <w:bottom w:val="none" w:sz="0" w:space="0" w:color="auto"/>
                <w:right w:val="none" w:sz="0" w:space="0" w:color="auto"/>
              </w:divBdr>
            </w:div>
            <w:div w:id="928271203">
              <w:marLeft w:val="0"/>
              <w:marRight w:val="0"/>
              <w:marTop w:val="0"/>
              <w:marBottom w:val="0"/>
              <w:divBdr>
                <w:top w:val="none" w:sz="0" w:space="0" w:color="auto"/>
                <w:left w:val="none" w:sz="0" w:space="0" w:color="auto"/>
                <w:bottom w:val="none" w:sz="0" w:space="0" w:color="auto"/>
                <w:right w:val="none" w:sz="0" w:space="0" w:color="auto"/>
              </w:divBdr>
            </w:div>
            <w:div w:id="929700852">
              <w:marLeft w:val="0"/>
              <w:marRight w:val="0"/>
              <w:marTop w:val="0"/>
              <w:marBottom w:val="0"/>
              <w:divBdr>
                <w:top w:val="none" w:sz="0" w:space="0" w:color="auto"/>
                <w:left w:val="none" w:sz="0" w:space="0" w:color="auto"/>
                <w:bottom w:val="none" w:sz="0" w:space="0" w:color="auto"/>
                <w:right w:val="none" w:sz="0" w:space="0" w:color="auto"/>
              </w:divBdr>
            </w:div>
            <w:div w:id="929705853">
              <w:marLeft w:val="0"/>
              <w:marRight w:val="0"/>
              <w:marTop w:val="0"/>
              <w:marBottom w:val="0"/>
              <w:divBdr>
                <w:top w:val="none" w:sz="0" w:space="0" w:color="auto"/>
                <w:left w:val="none" w:sz="0" w:space="0" w:color="auto"/>
                <w:bottom w:val="none" w:sz="0" w:space="0" w:color="auto"/>
                <w:right w:val="none" w:sz="0" w:space="0" w:color="auto"/>
              </w:divBdr>
            </w:div>
            <w:div w:id="935791600">
              <w:marLeft w:val="0"/>
              <w:marRight w:val="0"/>
              <w:marTop w:val="0"/>
              <w:marBottom w:val="0"/>
              <w:divBdr>
                <w:top w:val="none" w:sz="0" w:space="0" w:color="auto"/>
                <w:left w:val="none" w:sz="0" w:space="0" w:color="auto"/>
                <w:bottom w:val="none" w:sz="0" w:space="0" w:color="auto"/>
                <w:right w:val="none" w:sz="0" w:space="0" w:color="auto"/>
              </w:divBdr>
            </w:div>
            <w:div w:id="935862715">
              <w:marLeft w:val="0"/>
              <w:marRight w:val="0"/>
              <w:marTop w:val="0"/>
              <w:marBottom w:val="0"/>
              <w:divBdr>
                <w:top w:val="none" w:sz="0" w:space="0" w:color="auto"/>
                <w:left w:val="none" w:sz="0" w:space="0" w:color="auto"/>
                <w:bottom w:val="none" w:sz="0" w:space="0" w:color="auto"/>
                <w:right w:val="none" w:sz="0" w:space="0" w:color="auto"/>
              </w:divBdr>
            </w:div>
            <w:div w:id="937181114">
              <w:marLeft w:val="0"/>
              <w:marRight w:val="0"/>
              <w:marTop w:val="0"/>
              <w:marBottom w:val="0"/>
              <w:divBdr>
                <w:top w:val="none" w:sz="0" w:space="0" w:color="auto"/>
                <w:left w:val="none" w:sz="0" w:space="0" w:color="auto"/>
                <w:bottom w:val="none" w:sz="0" w:space="0" w:color="auto"/>
                <w:right w:val="none" w:sz="0" w:space="0" w:color="auto"/>
              </w:divBdr>
            </w:div>
            <w:div w:id="940382862">
              <w:marLeft w:val="0"/>
              <w:marRight w:val="0"/>
              <w:marTop w:val="0"/>
              <w:marBottom w:val="0"/>
              <w:divBdr>
                <w:top w:val="none" w:sz="0" w:space="0" w:color="auto"/>
                <w:left w:val="none" w:sz="0" w:space="0" w:color="auto"/>
                <w:bottom w:val="none" w:sz="0" w:space="0" w:color="auto"/>
                <w:right w:val="none" w:sz="0" w:space="0" w:color="auto"/>
              </w:divBdr>
            </w:div>
            <w:div w:id="941766070">
              <w:marLeft w:val="0"/>
              <w:marRight w:val="0"/>
              <w:marTop w:val="0"/>
              <w:marBottom w:val="0"/>
              <w:divBdr>
                <w:top w:val="none" w:sz="0" w:space="0" w:color="auto"/>
                <w:left w:val="none" w:sz="0" w:space="0" w:color="auto"/>
                <w:bottom w:val="none" w:sz="0" w:space="0" w:color="auto"/>
                <w:right w:val="none" w:sz="0" w:space="0" w:color="auto"/>
              </w:divBdr>
            </w:div>
            <w:div w:id="941886256">
              <w:marLeft w:val="0"/>
              <w:marRight w:val="0"/>
              <w:marTop w:val="0"/>
              <w:marBottom w:val="0"/>
              <w:divBdr>
                <w:top w:val="none" w:sz="0" w:space="0" w:color="auto"/>
                <w:left w:val="none" w:sz="0" w:space="0" w:color="auto"/>
                <w:bottom w:val="none" w:sz="0" w:space="0" w:color="auto"/>
                <w:right w:val="none" w:sz="0" w:space="0" w:color="auto"/>
              </w:divBdr>
            </w:div>
            <w:div w:id="943417438">
              <w:marLeft w:val="0"/>
              <w:marRight w:val="0"/>
              <w:marTop w:val="0"/>
              <w:marBottom w:val="0"/>
              <w:divBdr>
                <w:top w:val="none" w:sz="0" w:space="0" w:color="auto"/>
                <w:left w:val="none" w:sz="0" w:space="0" w:color="auto"/>
                <w:bottom w:val="none" w:sz="0" w:space="0" w:color="auto"/>
                <w:right w:val="none" w:sz="0" w:space="0" w:color="auto"/>
              </w:divBdr>
            </w:div>
            <w:div w:id="945964821">
              <w:marLeft w:val="0"/>
              <w:marRight w:val="0"/>
              <w:marTop w:val="0"/>
              <w:marBottom w:val="0"/>
              <w:divBdr>
                <w:top w:val="none" w:sz="0" w:space="0" w:color="auto"/>
                <w:left w:val="none" w:sz="0" w:space="0" w:color="auto"/>
                <w:bottom w:val="none" w:sz="0" w:space="0" w:color="auto"/>
                <w:right w:val="none" w:sz="0" w:space="0" w:color="auto"/>
              </w:divBdr>
            </w:div>
            <w:div w:id="950670940">
              <w:marLeft w:val="0"/>
              <w:marRight w:val="0"/>
              <w:marTop w:val="0"/>
              <w:marBottom w:val="0"/>
              <w:divBdr>
                <w:top w:val="none" w:sz="0" w:space="0" w:color="auto"/>
                <w:left w:val="none" w:sz="0" w:space="0" w:color="auto"/>
                <w:bottom w:val="none" w:sz="0" w:space="0" w:color="auto"/>
                <w:right w:val="none" w:sz="0" w:space="0" w:color="auto"/>
              </w:divBdr>
            </w:div>
            <w:div w:id="953706771">
              <w:marLeft w:val="0"/>
              <w:marRight w:val="0"/>
              <w:marTop w:val="0"/>
              <w:marBottom w:val="0"/>
              <w:divBdr>
                <w:top w:val="none" w:sz="0" w:space="0" w:color="auto"/>
                <w:left w:val="none" w:sz="0" w:space="0" w:color="auto"/>
                <w:bottom w:val="none" w:sz="0" w:space="0" w:color="auto"/>
                <w:right w:val="none" w:sz="0" w:space="0" w:color="auto"/>
              </w:divBdr>
            </w:div>
            <w:div w:id="955062591">
              <w:marLeft w:val="0"/>
              <w:marRight w:val="0"/>
              <w:marTop w:val="0"/>
              <w:marBottom w:val="0"/>
              <w:divBdr>
                <w:top w:val="none" w:sz="0" w:space="0" w:color="auto"/>
                <w:left w:val="none" w:sz="0" w:space="0" w:color="auto"/>
                <w:bottom w:val="none" w:sz="0" w:space="0" w:color="auto"/>
                <w:right w:val="none" w:sz="0" w:space="0" w:color="auto"/>
              </w:divBdr>
            </w:div>
            <w:div w:id="955210762">
              <w:marLeft w:val="0"/>
              <w:marRight w:val="0"/>
              <w:marTop w:val="0"/>
              <w:marBottom w:val="0"/>
              <w:divBdr>
                <w:top w:val="none" w:sz="0" w:space="0" w:color="auto"/>
                <w:left w:val="none" w:sz="0" w:space="0" w:color="auto"/>
                <w:bottom w:val="none" w:sz="0" w:space="0" w:color="auto"/>
                <w:right w:val="none" w:sz="0" w:space="0" w:color="auto"/>
              </w:divBdr>
            </w:div>
            <w:div w:id="966351299">
              <w:marLeft w:val="0"/>
              <w:marRight w:val="0"/>
              <w:marTop w:val="0"/>
              <w:marBottom w:val="0"/>
              <w:divBdr>
                <w:top w:val="none" w:sz="0" w:space="0" w:color="auto"/>
                <w:left w:val="none" w:sz="0" w:space="0" w:color="auto"/>
                <w:bottom w:val="none" w:sz="0" w:space="0" w:color="auto"/>
                <w:right w:val="none" w:sz="0" w:space="0" w:color="auto"/>
              </w:divBdr>
            </w:div>
            <w:div w:id="968439607">
              <w:marLeft w:val="0"/>
              <w:marRight w:val="0"/>
              <w:marTop w:val="0"/>
              <w:marBottom w:val="0"/>
              <w:divBdr>
                <w:top w:val="none" w:sz="0" w:space="0" w:color="auto"/>
                <w:left w:val="none" w:sz="0" w:space="0" w:color="auto"/>
                <w:bottom w:val="none" w:sz="0" w:space="0" w:color="auto"/>
                <w:right w:val="none" w:sz="0" w:space="0" w:color="auto"/>
              </w:divBdr>
            </w:div>
            <w:div w:id="969240267">
              <w:marLeft w:val="0"/>
              <w:marRight w:val="0"/>
              <w:marTop w:val="0"/>
              <w:marBottom w:val="0"/>
              <w:divBdr>
                <w:top w:val="none" w:sz="0" w:space="0" w:color="auto"/>
                <w:left w:val="none" w:sz="0" w:space="0" w:color="auto"/>
                <w:bottom w:val="none" w:sz="0" w:space="0" w:color="auto"/>
                <w:right w:val="none" w:sz="0" w:space="0" w:color="auto"/>
              </w:divBdr>
            </w:div>
            <w:div w:id="975141850">
              <w:marLeft w:val="0"/>
              <w:marRight w:val="0"/>
              <w:marTop w:val="0"/>
              <w:marBottom w:val="0"/>
              <w:divBdr>
                <w:top w:val="none" w:sz="0" w:space="0" w:color="auto"/>
                <w:left w:val="none" w:sz="0" w:space="0" w:color="auto"/>
                <w:bottom w:val="none" w:sz="0" w:space="0" w:color="auto"/>
                <w:right w:val="none" w:sz="0" w:space="0" w:color="auto"/>
              </w:divBdr>
            </w:div>
            <w:div w:id="976449164">
              <w:marLeft w:val="0"/>
              <w:marRight w:val="0"/>
              <w:marTop w:val="0"/>
              <w:marBottom w:val="0"/>
              <w:divBdr>
                <w:top w:val="none" w:sz="0" w:space="0" w:color="auto"/>
                <w:left w:val="none" w:sz="0" w:space="0" w:color="auto"/>
                <w:bottom w:val="none" w:sz="0" w:space="0" w:color="auto"/>
                <w:right w:val="none" w:sz="0" w:space="0" w:color="auto"/>
              </w:divBdr>
            </w:div>
            <w:div w:id="977489015">
              <w:marLeft w:val="0"/>
              <w:marRight w:val="0"/>
              <w:marTop w:val="0"/>
              <w:marBottom w:val="0"/>
              <w:divBdr>
                <w:top w:val="none" w:sz="0" w:space="0" w:color="auto"/>
                <w:left w:val="none" w:sz="0" w:space="0" w:color="auto"/>
                <w:bottom w:val="none" w:sz="0" w:space="0" w:color="auto"/>
                <w:right w:val="none" w:sz="0" w:space="0" w:color="auto"/>
              </w:divBdr>
            </w:div>
            <w:div w:id="982730817">
              <w:marLeft w:val="0"/>
              <w:marRight w:val="0"/>
              <w:marTop w:val="0"/>
              <w:marBottom w:val="0"/>
              <w:divBdr>
                <w:top w:val="none" w:sz="0" w:space="0" w:color="auto"/>
                <w:left w:val="none" w:sz="0" w:space="0" w:color="auto"/>
                <w:bottom w:val="none" w:sz="0" w:space="0" w:color="auto"/>
                <w:right w:val="none" w:sz="0" w:space="0" w:color="auto"/>
              </w:divBdr>
            </w:div>
            <w:div w:id="1000088166">
              <w:marLeft w:val="0"/>
              <w:marRight w:val="0"/>
              <w:marTop w:val="0"/>
              <w:marBottom w:val="0"/>
              <w:divBdr>
                <w:top w:val="none" w:sz="0" w:space="0" w:color="auto"/>
                <w:left w:val="none" w:sz="0" w:space="0" w:color="auto"/>
                <w:bottom w:val="none" w:sz="0" w:space="0" w:color="auto"/>
                <w:right w:val="none" w:sz="0" w:space="0" w:color="auto"/>
              </w:divBdr>
            </w:div>
            <w:div w:id="1001002783">
              <w:marLeft w:val="0"/>
              <w:marRight w:val="0"/>
              <w:marTop w:val="0"/>
              <w:marBottom w:val="0"/>
              <w:divBdr>
                <w:top w:val="none" w:sz="0" w:space="0" w:color="auto"/>
                <w:left w:val="none" w:sz="0" w:space="0" w:color="auto"/>
                <w:bottom w:val="none" w:sz="0" w:space="0" w:color="auto"/>
                <w:right w:val="none" w:sz="0" w:space="0" w:color="auto"/>
              </w:divBdr>
            </w:div>
            <w:div w:id="1002928229">
              <w:marLeft w:val="0"/>
              <w:marRight w:val="0"/>
              <w:marTop w:val="0"/>
              <w:marBottom w:val="0"/>
              <w:divBdr>
                <w:top w:val="none" w:sz="0" w:space="0" w:color="auto"/>
                <w:left w:val="none" w:sz="0" w:space="0" w:color="auto"/>
                <w:bottom w:val="none" w:sz="0" w:space="0" w:color="auto"/>
                <w:right w:val="none" w:sz="0" w:space="0" w:color="auto"/>
              </w:divBdr>
            </w:div>
            <w:div w:id="1006788148">
              <w:marLeft w:val="0"/>
              <w:marRight w:val="0"/>
              <w:marTop w:val="0"/>
              <w:marBottom w:val="0"/>
              <w:divBdr>
                <w:top w:val="none" w:sz="0" w:space="0" w:color="auto"/>
                <w:left w:val="none" w:sz="0" w:space="0" w:color="auto"/>
                <w:bottom w:val="none" w:sz="0" w:space="0" w:color="auto"/>
                <w:right w:val="none" w:sz="0" w:space="0" w:color="auto"/>
              </w:divBdr>
            </w:div>
            <w:div w:id="1009917124">
              <w:marLeft w:val="0"/>
              <w:marRight w:val="0"/>
              <w:marTop w:val="0"/>
              <w:marBottom w:val="0"/>
              <w:divBdr>
                <w:top w:val="none" w:sz="0" w:space="0" w:color="auto"/>
                <w:left w:val="none" w:sz="0" w:space="0" w:color="auto"/>
                <w:bottom w:val="none" w:sz="0" w:space="0" w:color="auto"/>
                <w:right w:val="none" w:sz="0" w:space="0" w:color="auto"/>
              </w:divBdr>
            </w:div>
            <w:div w:id="1015813138">
              <w:marLeft w:val="0"/>
              <w:marRight w:val="0"/>
              <w:marTop w:val="0"/>
              <w:marBottom w:val="0"/>
              <w:divBdr>
                <w:top w:val="none" w:sz="0" w:space="0" w:color="auto"/>
                <w:left w:val="none" w:sz="0" w:space="0" w:color="auto"/>
                <w:bottom w:val="none" w:sz="0" w:space="0" w:color="auto"/>
                <w:right w:val="none" w:sz="0" w:space="0" w:color="auto"/>
              </w:divBdr>
            </w:div>
            <w:div w:id="1021206118">
              <w:marLeft w:val="0"/>
              <w:marRight w:val="0"/>
              <w:marTop w:val="0"/>
              <w:marBottom w:val="0"/>
              <w:divBdr>
                <w:top w:val="none" w:sz="0" w:space="0" w:color="auto"/>
                <w:left w:val="none" w:sz="0" w:space="0" w:color="auto"/>
                <w:bottom w:val="none" w:sz="0" w:space="0" w:color="auto"/>
                <w:right w:val="none" w:sz="0" w:space="0" w:color="auto"/>
              </w:divBdr>
            </w:div>
            <w:div w:id="1022169962">
              <w:marLeft w:val="0"/>
              <w:marRight w:val="0"/>
              <w:marTop w:val="0"/>
              <w:marBottom w:val="0"/>
              <w:divBdr>
                <w:top w:val="none" w:sz="0" w:space="0" w:color="auto"/>
                <w:left w:val="none" w:sz="0" w:space="0" w:color="auto"/>
                <w:bottom w:val="none" w:sz="0" w:space="0" w:color="auto"/>
                <w:right w:val="none" w:sz="0" w:space="0" w:color="auto"/>
              </w:divBdr>
            </w:div>
            <w:div w:id="1036657476">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1038317403">
              <w:marLeft w:val="0"/>
              <w:marRight w:val="0"/>
              <w:marTop w:val="0"/>
              <w:marBottom w:val="0"/>
              <w:divBdr>
                <w:top w:val="none" w:sz="0" w:space="0" w:color="auto"/>
                <w:left w:val="none" w:sz="0" w:space="0" w:color="auto"/>
                <w:bottom w:val="none" w:sz="0" w:space="0" w:color="auto"/>
                <w:right w:val="none" w:sz="0" w:space="0" w:color="auto"/>
              </w:divBdr>
            </w:div>
            <w:div w:id="1042365305">
              <w:marLeft w:val="0"/>
              <w:marRight w:val="0"/>
              <w:marTop w:val="0"/>
              <w:marBottom w:val="0"/>
              <w:divBdr>
                <w:top w:val="none" w:sz="0" w:space="0" w:color="auto"/>
                <w:left w:val="none" w:sz="0" w:space="0" w:color="auto"/>
                <w:bottom w:val="none" w:sz="0" w:space="0" w:color="auto"/>
                <w:right w:val="none" w:sz="0" w:space="0" w:color="auto"/>
              </w:divBdr>
            </w:div>
            <w:div w:id="1043750619">
              <w:marLeft w:val="0"/>
              <w:marRight w:val="0"/>
              <w:marTop w:val="0"/>
              <w:marBottom w:val="0"/>
              <w:divBdr>
                <w:top w:val="none" w:sz="0" w:space="0" w:color="auto"/>
                <w:left w:val="none" w:sz="0" w:space="0" w:color="auto"/>
                <w:bottom w:val="none" w:sz="0" w:space="0" w:color="auto"/>
                <w:right w:val="none" w:sz="0" w:space="0" w:color="auto"/>
              </w:divBdr>
            </w:div>
            <w:div w:id="1050543437">
              <w:marLeft w:val="0"/>
              <w:marRight w:val="0"/>
              <w:marTop w:val="0"/>
              <w:marBottom w:val="0"/>
              <w:divBdr>
                <w:top w:val="none" w:sz="0" w:space="0" w:color="auto"/>
                <w:left w:val="none" w:sz="0" w:space="0" w:color="auto"/>
                <w:bottom w:val="none" w:sz="0" w:space="0" w:color="auto"/>
                <w:right w:val="none" w:sz="0" w:space="0" w:color="auto"/>
              </w:divBdr>
            </w:div>
            <w:div w:id="1052969704">
              <w:marLeft w:val="0"/>
              <w:marRight w:val="0"/>
              <w:marTop w:val="0"/>
              <w:marBottom w:val="0"/>
              <w:divBdr>
                <w:top w:val="none" w:sz="0" w:space="0" w:color="auto"/>
                <w:left w:val="none" w:sz="0" w:space="0" w:color="auto"/>
                <w:bottom w:val="none" w:sz="0" w:space="0" w:color="auto"/>
                <w:right w:val="none" w:sz="0" w:space="0" w:color="auto"/>
              </w:divBdr>
            </w:div>
            <w:div w:id="1061251926">
              <w:marLeft w:val="0"/>
              <w:marRight w:val="0"/>
              <w:marTop w:val="0"/>
              <w:marBottom w:val="0"/>
              <w:divBdr>
                <w:top w:val="none" w:sz="0" w:space="0" w:color="auto"/>
                <w:left w:val="none" w:sz="0" w:space="0" w:color="auto"/>
                <w:bottom w:val="none" w:sz="0" w:space="0" w:color="auto"/>
                <w:right w:val="none" w:sz="0" w:space="0" w:color="auto"/>
              </w:divBdr>
            </w:div>
            <w:div w:id="1061755233">
              <w:marLeft w:val="0"/>
              <w:marRight w:val="0"/>
              <w:marTop w:val="0"/>
              <w:marBottom w:val="0"/>
              <w:divBdr>
                <w:top w:val="none" w:sz="0" w:space="0" w:color="auto"/>
                <w:left w:val="none" w:sz="0" w:space="0" w:color="auto"/>
                <w:bottom w:val="none" w:sz="0" w:space="0" w:color="auto"/>
                <w:right w:val="none" w:sz="0" w:space="0" w:color="auto"/>
              </w:divBdr>
            </w:div>
            <w:div w:id="1070469314">
              <w:marLeft w:val="0"/>
              <w:marRight w:val="0"/>
              <w:marTop w:val="0"/>
              <w:marBottom w:val="0"/>
              <w:divBdr>
                <w:top w:val="none" w:sz="0" w:space="0" w:color="auto"/>
                <w:left w:val="none" w:sz="0" w:space="0" w:color="auto"/>
                <w:bottom w:val="none" w:sz="0" w:space="0" w:color="auto"/>
                <w:right w:val="none" w:sz="0" w:space="0" w:color="auto"/>
              </w:divBdr>
            </w:div>
            <w:div w:id="1073315376">
              <w:marLeft w:val="0"/>
              <w:marRight w:val="0"/>
              <w:marTop w:val="0"/>
              <w:marBottom w:val="0"/>
              <w:divBdr>
                <w:top w:val="none" w:sz="0" w:space="0" w:color="auto"/>
                <w:left w:val="none" w:sz="0" w:space="0" w:color="auto"/>
                <w:bottom w:val="none" w:sz="0" w:space="0" w:color="auto"/>
                <w:right w:val="none" w:sz="0" w:space="0" w:color="auto"/>
              </w:divBdr>
            </w:div>
            <w:div w:id="1075396012">
              <w:marLeft w:val="0"/>
              <w:marRight w:val="0"/>
              <w:marTop w:val="0"/>
              <w:marBottom w:val="0"/>
              <w:divBdr>
                <w:top w:val="none" w:sz="0" w:space="0" w:color="auto"/>
                <w:left w:val="none" w:sz="0" w:space="0" w:color="auto"/>
                <w:bottom w:val="none" w:sz="0" w:space="0" w:color="auto"/>
                <w:right w:val="none" w:sz="0" w:space="0" w:color="auto"/>
              </w:divBdr>
            </w:div>
            <w:div w:id="1077751137">
              <w:marLeft w:val="0"/>
              <w:marRight w:val="0"/>
              <w:marTop w:val="0"/>
              <w:marBottom w:val="0"/>
              <w:divBdr>
                <w:top w:val="none" w:sz="0" w:space="0" w:color="auto"/>
                <w:left w:val="none" w:sz="0" w:space="0" w:color="auto"/>
                <w:bottom w:val="none" w:sz="0" w:space="0" w:color="auto"/>
                <w:right w:val="none" w:sz="0" w:space="0" w:color="auto"/>
              </w:divBdr>
            </w:div>
            <w:div w:id="1081757301">
              <w:marLeft w:val="0"/>
              <w:marRight w:val="0"/>
              <w:marTop w:val="0"/>
              <w:marBottom w:val="0"/>
              <w:divBdr>
                <w:top w:val="none" w:sz="0" w:space="0" w:color="auto"/>
                <w:left w:val="none" w:sz="0" w:space="0" w:color="auto"/>
                <w:bottom w:val="none" w:sz="0" w:space="0" w:color="auto"/>
                <w:right w:val="none" w:sz="0" w:space="0" w:color="auto"/>
              </w:divBdr>
            </w:div>
            <w:div w:id="1088035670">
              <w:marLeft w:val="0"/>
              <w:marRight w:val="0"/>
              <w:marTop w:val="0"/>
              <w:marBottom w:val="0"/>
              <w:divBdr>
                <w:top w:val="none" w:sz="0" w:space="0" w:color="auto"/>
                <w:left w:val="none" w:sz="0" w:space="0" w:color="auto"/>
                <w:bottom w:val="none" w:sz="0" w:space="0" w:color="auto"/>
                <w:right w:val="none" w:sz="0" w:space="0" w:color="auto"/>
              </w:divBdr>
            </w:div>
            <w:div w:id="1091731120">
              <w:marLeft w:val="0"/>
              <w:marRight w:val="0"/>
              <w:marTop w:val="0"/>
              <w:marBottom w:val="0"/>
              <w:divBdr>
                <w:top w:val="none" w:sz="0" w:space="0" w:color="auto"/>
                <w:left w:val="none" w:sz="0" w:space="0" w:color="auto"/>
                <w:bottom w:val="none" w:sz="0" w:space="0" w:color="auto"/>
                <w:right w:val="none" w:sz="0" w:space="0" w:color="auto"/>
              </w:divBdr>
            </w:div>
            <w:div w:id="1093740317">
              <w:marLeft w:val="0"/>
              <w:marRight w:val="0"/>
              <w:marTop w:val="0"/>
              <w:marBottom w:val="0"/>
              <w:divBdr>
                <w:top w:val="none" w:sz="0" w:space="0" w:color="auto"/>
                <w:left w:val="none" w:sz="0" w:space="0" w:color="auto"/>
                <w:bottom w:val="none" w:sz="0" w:space="0" w:color="auto"/>
                <w:right w:val="none" w:sz="0" w:space="0" w:color="auto"/>
              </w:divBdr>
            </w:div>
            <w:div w:id="1097794736">
              <w:marLeft w:val="0"/>
              <w:marRight w:val="0"/>
              <w:marTop w:val="0"/>
              <w:marBottom w:val="0"/>
              <w:divBdr>
                <w:top w:val="none" w:sz="0" w:space="0" w:color="auto"/>
                <w:left w:val="none" w:sz="0" w:space="0" w:color="auto"/>
                <w:bottom w:val="none" w:sz="0" w:space="0" w:color="auto"/>
                <w:right w:val="none" w:sz="0" w:space="0" w:color="auto"/>
              </w:divBdr>
            </w:div>
            <w:div w:id="1099595359">
              <w:marLeft w:val="0"/>
              <w:marRight w:val="0"/>
              <w:marTop w:val="0"/>
              <w:marBottom w:val="0"/>
              <w:divBdr>
                <w:top w:val="none" w:sz="0" w:space="0" w:color="auto"/>
                <w:left w:val="none" w:sz="0" w:space="0" w:color="auto"/>
                <w:bottom w:val="none" w:sz="0" w:space="0" w:color="auto"/>
                <w:right w:val="none" w:sz="0" w:space="0" w:color="auto"/>
              </w:divBdr>
            </w:div>
            <w:div w:id="1102453542">
              <w:marLeft w:val="0"/>
              <w:marRight w:val="0"/>
              <w:marTop w:val="0"/>
              <w:marBottom w:val="0"/>
              <w:divBdr>
                <w:top w:val="none" w:sz="0" w:space="0" w:color="auto"/>
                <w:left w:val="none" w:sz="0" w:space="0" w:color="auto"/>
                <w:bottom w:val="none" w:sz="0" w:space="0" w:color="auto"/>
                <w:right w:val="none" w:sz="0" w:space="0" w:color="auto"/>
              </w:divBdr>
            </w:div>
            <w:div w:id="1103502828">
              <w:marLeft w:val="0"/>
              <w:marRight w:val="0"/>
              <w:marTop w:val="0"/>
              <w:marBottom w:val="0"/>
              <w:divBdr>
                <w:top w:val="none" w:sz="0" w:space="0" w:color="auto"/>
                <w:left w:val="none" w:sz="0" w:space="0" w:color="auto"/>
                <w:bottom w:val="none" w:sz="0" w:space="0" w:color="auto"/>
                <w:right w:val="none" w:sz="0" w:space="0" w:color="auto"/>
              </w:divBdr>
            </w:div>
            <w:div w:id="1112362611">
              <w:marLeft w:val="0"/>
              <w:marRight w:val="0"/>
              <w:marTop w:val="0"/>
              <w:marBottom w:val="0"/>
              <w:divBdr>
                <w:top w:val="none" w:sz="0" w:space="0" w:color="auto"/>
                <w:left w:val="none" w:sz="0" w:space="0" w:color="auto"/>
                <w:bottom w:val="none" w:sz="0" w:space="0" w:color="auto"/>
                <w:right w:val="none" w:sz="0" w:space="0" w:color="auto"/>
              </w:divBdr>
            </w:div>
            <w:div w:id="1112552146">
              <w:marLeft w:val="0"/>
              <w:marRight w:val="0"/>
              <w:marTop w:val="0"/>
              <w:marBottom w:val="0"/>
              <w:divBdr>
                <w:top w:val="none" w:sz="0" w:space="0" w:color="auto"/>
                <w:left w:val="none" w:sz="0" w:space="0" w:color="auto"/>
                <w:bottom w:val="none" w:sz="0" w:space="0" w:color="auto"/>
                <w:right w:val="none" w:sz="0" w:space="0" w:color="auto"/>
              </w:divBdr>
            </w:div>
            <w:div w:id="1116220311">
              <w:marLeft w:val="0"/>
              <w:marRight w:val="0"/>
              <w:marTop w:val="0"/>
              <w:marBottom w:val="0"/>
              <w:divBdr>
                <w:top w:val="none" w:sz="0" w:space="0" w:color="auto"/>
                <w:left w:val="none" w:sz="0" w:space="0" w:color="auto"/>
                <w:bottom w:val="none" w:sz="0" w:space="0" w:color="auto"/>
                <w:right w:val="none" w:sz="0" w:space="0" w:color="auto"/>
              </w:divBdr>
            </w:div>
            <w:div w:id="1116483476">
              <w:marLeft w:val="0"/>
              <w:marRight w:val="0"/>
              <w:marTop w:val="0"/>
              <w:marBottom w:val="0"/>
              <w:divBdr>
                <w:top w:val="none" w:sz="0" w:space="0" w:color="auto"/>
                <w:left w:val="none" w:sz="0" w:space="0" w:color="auto"/>
                <w:bottom w:val="none" w:sz="0" w:space="0" w:color="auto"/>
                <w:right w:val="none" w:sz="0" w:space="0" w:color="auto"/>
              </w:divBdr>
            </w:div>
            <w:div w:id="1117796587">
              <w:marLeft w:val="0"/>
              <w:marRight w:val="0"/>
              <w:marTop w:val="0"/>
              <w:marBottom w:val="0"/>
              <w:divBdr>
                <w:top w:val="none" w:sz="0" w:space="0" w:color="auto"/>
                <w:left w:val="none" w:sz="0" w:space="0" w:color="auto"/>
                <w:bottom w:val="none" w:sz="0" w:space="0" w:color="auto"/>
                <w:right w:val="none" w:sz="0" w:space="0" w:color="auto"/>
              </w:divBdr>
            </w:div>
            <w:div w:id="1119957045">
              <w:marLeft w:val="0"/>
              <w:marRight w:val="0"/>
              <w:marTop w:val="0"/>
              <w:marBottom w:val="0"/>
              <w:divBdr>
                <w:top w:val="none" w:sz="0" w:space="0" w:color="auto"/>
                <w:left w:val="none" w:sz="0" w:space="0" w:color="auto"/>
                <w:bottom w:val="none" w:sz="0" w:space="0" w:color="auto"/>
                <w:right w:val="none" w:sz="0" w:space="0" w:color="auto"/>
              </w:divBdr>
            </w:div>
            <w:div w:id="1120731328">
              <w:marLeft w:val="0"/>
              <w:marRight w:val="0"/>
              <w:marTop w:val="0"/>
              <w:marBottom w:val="0"/>
              <w:divBdr>
                <w:top w:val="none" w:sz="0" w:space="0" w:color="auto"/>
                <w:left w:val="none" w:sz="0" w:space="0" w:color="auto"/>
                <w:bottom w:val="none" w:sz="0" w:space="0" w:color="auto"/>
                <w:right w:val="none" w:sz="0" w:space="0" w:color="auto"/>
              </w:divBdr>
            </w:div>
            <w:div w:id="1120999155">
              <w:marLeft w:val="0"/>
              <w:marRight w:val="0"/>
              <w:marTop w:val="0"/>
              <w:marBottom w:val="0"/>
              <w:divBdr>
                <w:top w:val="none" w:sz="0" w:space="0" w:color="auto"/>
                <w:left w:val="none" w:sz="0" w:space="0" w:color="auto"/>
                <w:bottom w:val="none" w:sz="0" w:space="0" w:color="auto"/>
                <w:right w:val="none" w:sz="0" w:space="0" w:color="auto"/>
              </w:divBdr>
            </w:div>
            <w:div w:id="1129199536">
              <w:marLeft w:val="0"/>
              <w:marRight w:val="0"/>
              <w:marTop w:val="0"/>
              <w:marBottom w:val="0"/>
              <w:divBdr>
                <w:top w:val="none" w:sz="0" w:space="0" w:color="auto"/>
                <w:left w:val="none" w:sz="0" w:space="0" w:color="auto"/>
                <w:bottom w:val="none" w:sz="0" w:space="0" w:color="auto"/>
                <w:right w:val="none" w:sz="0" w:space="0" w:color="auto"/>
              </w:divBdr>
            </w:div>
            <w:div w:id="1132406155">
              <w:marLeft w:val="0"/>
              <w:marRight w:val="0"/>
              <w:marTop w:val="0"/>
              <w:marBottom w:val="0"/>
              <w:divBdr>
                <w:top w:val="none" w:sz="0" w:space="0" w:color="auto"/>
                <w:left w:val="none" w:sz="0" w:space="0" w:color="auto"/>
                <w:bottom w:val="none" w:sz="0" w:space="0" w:color="auto"/>
                <w:right w:val="none" w:sz="0" w:space="0" w:color="auto"/>
              </w:divBdr>
            </w:div>
            <w:div w:id="1132987015">
              <w:marLeft w:val="0"/>
              <w:marRight w:val="0"/>
              <w:marTop w:val="0"/>
              <w:marBottom w:val="0"/>
              <w:divBdr>
                <w:top w:val="none" w:sz="0" w:space="0" w:color="auto"/>
                <w:left w:val="none" w:sz="0" w:space="0" w:color="auto"/>
                <w:bottom w:val="none" w:sz="0" w:space="0" w:color="auto"/>
                <w:right w:val="none" w:sz="0" w:space="0" w:color="auto"/>
              </w:divBdr>
            </w:div>
            <w:div w:id="1135179748">
              <w:marLeft w:val="0"/>
              <w:marRight w:val="0"/>
              <w:marTop w:val="0"/>
              <w:marBottom w:val="0"/>
              <w:divBdr>
                <w:top w:val="none" w:sz="0" w:space="0" w:color="auto"/>
                <w:left w:val="none" w:sz="0" w:space="0" w:color="auto"/>
                <w:bottom w:val="none" w:sz="0" w:space="0" w:color="auto"/>
                <w:right w:val="none" w:sz="0" w:space="0" w:color="auto"/>
              </w:divBdr>
            </w:div>
            <w:div w:id="1135490818">
              <w:marLeft w:val="0"/>
              <w:marRight w:val="0"/>
              <w:marTop w:val="0"/>
              <w:marBottom w:val="0"/>
              <w:divBdr>
                <w:top w:val="none" w:sz="0" w:space="0" w:color="auto"/>
                <w:left w:val="none" w:sz="0" w:space="0" w:color="auto"/>
                <w:bottom w:val="none" w:sz="0" w:space="0" w:color="auto"/>
                <w:right w:val="none" w:sz="0" w:space="0" w:color="auto"/>
              </w:divBdr>
            </w:div>
            <w:div w:id="1139767970">
              <w:marLeft w:val="0"/>
              <w:marRight w:val="0"/>
              <w:marTop w:val="0"/>
              <w:marBottom w:val="0"/>
              <w:divBdr>
                <w:top w:val="none" w:sz="0" w:space="0" w:color="auto"/>
                <w:left w:val="none" w:sz="0" w:space="0" w:color="auto"/>
                <w:bottom w:val="none" w:sz="0" w:space="0" w:color="auto"/>
                <w:right w:val="none" w:sz="0" w:space="0" w:color="auto"/>
              </w:divBdr>
            </w:div>
            <w:div w:id="1148397525">
              <w:marLeft w:val="0"/>
              <w:marRight w:val="0"/>
              <w:marTop w:val="0"/>
              <w:marBottom w:val="0"/>
              <w:divBdr>
                <w:top w:val="none" w:sz="0" w:space="0" w:color="auto"/>
                <w:left w:val="none" w:sz="0" w:space="0" w:color="auto"/>
                <w:bottom w:val="none" w:sz="0" w:space="0" w:color="auto"/>
                <w:right w:val="none" w:sz="0" w:space="0" w:color="auto"/>
              </w:divBdr>
            </w:div>
            <w:div w:id="1150319422">
              <w:marLeft w:val="0"/>
              <w:marRight w:val="0"/>
              <w:marTop w:val="0"/>
              <w:marBottom w:val="0"/>
              <w:divBdr>
                <w:top w:val="none" w:sz="0" w:space="0" w:color="auto"/>
                <w:left w:val="none" w:sz="0" w:space="0" w:color="auto"/>
                <w:bottom w:val="none" w:sz="0" w:space="0" w:color="auto"/>
                <w:right w:val="none" w:sz="0" w:space="0" w:color="auto"/>
              </w:divBdr>
            </w:div>
            <w:div w:id="1157646020">
              <w:marLeft w:val="0"/>
              <w:marRight w:val="0"/>
              <w:marTop w:val="0"/>
              <w:marBottom w:val="0"/>
              <w:divBdr>
                <w:top w:val="none" w:sz="0" w:space="0" w:color="auto"/>
                <w:left w:val="none" w:sz="0" w:space="0" w:color="auto"/>
                <w:bottom w:val="none" w:sz="0" w:space="0" w:color="auto"/>
                <w:right w:val="none" w:sz="0" w:space="0" w:color="auto"/>
              </w:divBdr>
            </w:div>
            <w:div w:id="1164323824">
              <w:marLeft w:val="0"/>
              <w:marRight w:val="0"/>
              <w:marTop w:val="0"/>
              <w:marBottom w:val="0"/>
              <w:divBdr>
                <w:top w:val="none" w:sz="0" w:space="0" w:color="auto"/>
                <w:left w:val="none" w:sz="0" w:space="0" w:color="auto"/>
                <w:bottom w:val="none" w:sz="0" w:space="0" w:color="auto"/>
                <w:right w:val="none" w:sz="0" w:space="0" w:color="auto"/>
              </w:divBdr>
            </w:div>
            <w:div w:id="1166433248">
              <w:marLeft w:val="0"/>
              <w:marRight w:val="0"/>
              <w:marTop w:val="0"/>
              <w:marBottom w:val="0"/>
              <w:divBdr>
                <w:top w:val="none" w:sz="0" w:space="0" w:color="auto"/>
                <w:left w:val="none" w:sz="0" w:space="0" w:color="auto"/>
                <w:bottom w:val="none" w:sz="0" w:space="0" w:color="auto"/>
                <w:right w:val="none" w:sz="0" w:space="0" w:color="auto"/>
              </w:divBdr>
            </w:div>
            <w:div w:id="1168129033">
              <w:marLeft w:val="0"/>
              <w:marRight w:val="0"/>
              <w:marTop w:val="0"/>
              <w:marBottom w:val="0"/>
              <w:divBdr>
                <w:top w:val="none" w:sz="0" w:space="0" w:color="auto"/>
                <w:left w:val="none" w:sz="0" w:space="0" w:color="auto"/>
                <w:bottom w:val="none" w:sz="0" w:space="0" w:color="auto"/>
                <w:right w:val="none" w:sz="0" w:space="0" w:color="auto"/>
              </w:divBdr>
            </w:div>
            <w:div w:id="1179468578">
              <w:marLeft w:val="0"/>
              <w:marRight w:val="0"/>
              <w:marTop w:val="0"/>
              <w:marBottom w:val="0"/>
              <w:divBdr>
                <w:top w:val="none" w:sz="0" w:space="0" w:color="auto"/>
                <w:left w:val="none" w:sz="0" w:space="0" w:color="auto"/>
                <w:bottom w:val="none" w:sz="0" w:space="0" w:color="auto"/>
                <w:right w:val="none" w:sz="0" w:space="0" w:color="auto"/>
              </w:divBdr>
            </w:div>
            <w:div w:id="1180697262">
              <w:marLeft w:val="0"/>
              <w:marRight w:val="0"/>
              <w:marTop w:val="0"/>
              <w:marBottom w:val="0"/>
              <w:divBdr>
                <w:top w:val="none" w:sz="0" w:space="0" w:color="auto"/>
                <w:left w:val="none" w:sz="0" w:space="0" w:color="auto"/>
                <w:bottom w:val="none" w:sz="0" w:space="0" w:color="auto"/>
                <w:right w:val="none" w:sz="0" w:space="0" w:color="auto"/>
              </w:divBdr>
            </w:div>
            <w:div w:id="1184901114">
              <w:marLeft w:val="0"/>
              <w:marRight w:val="0"/>
              <w:marTop w:val="0"/>
              <w:marBottom w:val="0"/>
              <w:divBdr>
                <w:top w:val="none" w:sz="0" w:space="0" w:color="auto"/>
                <w:left w:val="none" w:sz="0" w:space="0" w:color="auto"/>
                <w:bottom w:val="none" w:sz="0" w:space="0" w:color="auto"/>
                <w:right w:val="none" w:sz="0" w:space="0" w:color="auto"/>
              </w:divBdr>
            </w:div>
            <w:div w:id="1190217216">
              <w:marLeft w:val="0"/>
              <w:marRight w:val="0"/>
              <w:marTop w:val="0"/>
              <w:marBottom w:val="0"/>
              <w:divBdr>
                <w:top w:val="none" w:sz="0" w:space="0" w:color="auto"/>
                <w:left w:val="none" w:sz="0" w:space="0" w:color="auto"/>
                <w:bottom w:val="none" w:sz="0" w:space="0" w:color="auto"/>
                <w:right w:val="none" w:sz="0" w:space="0" w:color="auto"/>
              </w:divBdr>
            </w:div>
            <w:div w:id="1192525162">
              <w:marLeft w:val="0"/>
              <w:marRight w:val="0"/>
              <w:marTop w:val="0"/>
              <w:marBottom w:val="0"/>
              <w:divBdr>
                <w:top w:val="none" w:sz="0" w:space="0" w:color="auto"/>
                <w:left w:val="none" w:sz="0" w:space="0" w:color="auto"/>
                <w:bottom w:val="none" w:sz="0" w:space="0" w:color="auto"/>
                <w:right w:val="none" w:sz="0" w:space="0" w:color="auto"/>
              </w:divBdr>
            </w:div>
            <w:div w:id="1195189284">
              <w:marLeft w:val="0"/>
              <w:marRight w:val="0"/>
              <w:marTop w:val="0"/>
              <w:marBottom w:val="0"/>
              <w:divBdr>
                <w:top w:val="none" w:sz="0" w:space="0" w:color="auto"/>
                <w:left w:val="none" w:sz="0" w:space="0" w:color="auto"/>
                <w:bottom w:val="none" w:sz="0" w:space="0" w:color="auto"/>
                <w:right w:val="none" w:sz="0" w:space="0" w:color="auto"/>
              </w:divBdr>
            </w:div>
            <w:div w:id="1197549147">
              <w:marLeft w:val="0"/>
              <w:marRight w:val="0"/>
              <w:marTop w:val="0"/>
              <w:marBottom w:val="0"/>
              <w:divBdr>
                <w:top w:val="none" w:sz="0" w:space="0" w:color="auto"/>
                <w:left w:val="none" w:sz="0" w:space="0" w:color="auto"/>
                <w:bottom w:val="none" w:sz="0" w:space="0" w:color="auto"/>
                <w:right w:val="none" w:sz="0" w:space="0" w:color="auto"/>
              </w:divBdr>
            </w:div>
            <w:div w:id="1208376768">
              <w:marLeft w:val="0"/>
              <w:marRight w:val="0"/>
              <w:marTop w:val="0"/>
              <w:marBottom w:val="0"/>
              <w:divBdr>
                <w:top w:val="none" w:sz="0" w:space="0" w:color="auto"/>
                <w:left w:val="none" w:sz="0" w:space="0" w:color="auto"/>
                <w:bottom w:val="none" w:sz="0" w:space="0" w:color="auto"/>
                <w:right w:val="none" w:sz="0" w:space="0" w:color="auto"/>
              </w:divBdr>
            </w:div>
            <w:div w:id="1210068711">
              <w:marLeft w:val="0"/>
              <w:marRight w:val="0"/>
              <w:marTop w:val="0"/>
              <w:marBottom w:val="0"/>
              <w:divBdr>
                <w:top w:val="none" w:sz="0" w:space="0" w:color="auto"/>
                <w:left w:val="none" w:sz="0" w:space="0" w:color="auto"/>
                <w:bottom w:val="none" w:sz="0" w:space="0" w:color="auto"/>
                <w:right w:val="none" w:sz="0" w:space="0" w:color="auto"/>
              </w:divBdr>
            </w:div>
            <w:div w:id="1212577104">
              <w:marLeft w:val="0"/>
              <w:marRight w:val="0"/>
              <w:marTop w:val="0"/>
              <w:marBottom w:val="0"/>
              <w:divBdr>
                <w:top w:val="none" w:sz="0" w:space="0" w:color="auto"/>
                <w:left w:val="none" w:sz="0" w:space="0" w:color="auto"/>
                <w:bottom w:val="none" w:sz="0" w:space="0" w:color="auto"/>
                <w:right w:val="none" w:sz="0" w:space="0" w:color="auto"/>
              </w:divBdr>
            </w:div>
            <w:div w:id="1214729320">
              <w:marLeft w:val="0"/>
              <w:marRight w:val="0"/>
              <w:marTop w:val="0"/>
              <w:marBottom w:val="0"/>
              <w:divBdr>
                <w:top w:val="none" w:sz="0" w:space="0" w:color="auto"/>
                <w:left w:val="none" w:sz="0" w:space="0" w:color="auto"/>
                <w:bottom w:val="none" w:sz="0" w:space="0" w:color="auto"/>
                <w:right w:val="none" w:sz="0" w:space="0" w:color="auto"/>
              </w:divBdr>
            </w:div>
            <w:div w:id="1216969021">
              <w:marLeft w:val="0"/>
              <w:marRight w:val="0"/>
              <w:marTop w:val="0"/>
              <w:marBottom w:val="0"/>
              <w:divBdr>
                <w:top w:val="none" w:sz="0" w:space="0" w:color="auto"/>
                <w:left w:val="none" w:sz="0" w:space="0" w:color="auto"/>
                <w:bottom w:val="none" w:sz="0" w:space="0" w:color="auto"/>
                <w:right w:val="none" w:sz="0" w:space="0" w:color="auto"/>
              </w:divBdr>
            </w:div>
            <w:div w:id="1230648846">
              <w:marLeft w:val="0"/>
              <w:marRight w:val="0"/>
              <w:marTop w:val="0"/>
              <w:marBottom w:val="0"/>
              <w:divBdr>
                <w:top w:val="none" w:sz="0" w:space="0" w:color="auto"/>
                <w:left w:val="none" w:sz="0" w:space="0" w:color="auto"/>
                <w:bottom w:val="none" w:sz="0" w:space="0" w:color="auto"/>
                <w:right w:val="none" w:sz="0" w:space="0" w:color="auto"/>
              </w:divBdr>
            </w:div>
            <w:div w:id="1238436575">
              <w:marLeft w:val="0"/>
              <w:marRight w:val="0"/>
              <w:marTop w:val="0"/>
              <w:marBottom w:val="0"/>
              <w:divBdr>
                <w:top w:val="none" w:sz="0" w:space="0" w:color="auto"/>
                <w:left w:val="none" w:sz="0" w:space="0" w:color="auto"/>
                <w:bottom w:val="none" w:sz="0" w:space="0" w:color="auto"/>
                <w:right w:val="none" w:sz="0" w:space="0" w:color="auto"/>
              </w:divBdr>
            </w:div>
            <w:div w:id="1239439713">
              <w:marLeft w:val="0"/>
              <w:marRight w:val="0"/>
              <w:marTop w:val="0"/>
              <w:marBottom w:val="0"/>
              <w:divBdr>
                <w:top w:val="none" w:sz="0" w:space="0" w:color="auto"/>
                <w:left w:val="none" w:sz="0" w:space="0" w:color="auto"/>
                <w:bottom w:val="none" w:sz="0" w:space="0" w:color="auto"/>
                <w:right w:val="none" w:sz="0" w:space="0" w:color="auto"/>
              </w:divBdr>
            </w:div>
            <w:div w:id="1240284583">
              <w:marLeft w:val="0"/>
              <w:marRight w:val="0"/>
              <w:marTop w:val="0"/>
              <w:marBottom w:val="0"/>
              <w:divBdr>
                <w:top w:val="none" w:sz="0" w:space="0" w:color="auto"/>
                <w:left w:val="none" w:sz="0" w:space="0" w:color="auto"/>
                <w:bottom w:val="none" w:sz="0" w:space="0" w:color="auto"/>
                <w:right w:val="none" w:sz="0" w:space="0" w:color="auto"/>
              </w:divBdr>
            </w:div>
            <w:div w:id="1240753482">
              <w:marLeft w:val="0"/>
              <w:marRight w:val="0"/>
              <w:marTop w:val="0"/>
              <w:marBottom w:val="0"/>
              <w:divBdr>
                <w:top w:val="none" w:sz="0" w:space="0" w:color="auto"/>
                <w:left w:val="none" w:sz="0" w:space="0" w:color="auto"/>
                <w:bottom w:val="none" w:sz="0" w:space="0" w:color="auto"/>
                <w:right w:val="none" w:sz="0" w:space="0" w:color="auto"/>
              </w:divBdr>
            </w:div>
            <w:div w:id="1242105557">
              <w:marLeft w:val="0"/>
              <w:marRight w:val="0"/>
              <w:marTop w:val="0"/>
              <w:marBottom w:val="0"/>
              <w:divBdr>
                <w:top w:val="none" w:sz="0" w:space="0" w:color="auto"/>
                <w:left w:val="none" w:sz="0" w:space="0" w:color="auto"/>
                <w:bottom w:val="none" w:sz="0" w:space="0" w:color="auto"/>
                <w:right w:val="none" w:sz="0" w:space="0" w:color="auto"/>
              </w:divBdr>
            </w:div>
            <w:div w:id="1248075077">
              <w:marLeft w:val="0"/>
              <w:marRight w:val="0"/>
              <w:marTop w:val="0"/>
              <w:marBottom w:val="0"/>
              <w:divBdr>
                <w:top w:val="none" w:sz="0" w:space="0" w:color="auto"/>
                <w:left w:val="none" w:sz="0" w:space="0" w:color="auto"/>
                <w:bottom w:val="none" w:sz="0" w:space="0" w:color="auto"/>
                <w:right w:val="none" w:sz="0" w:space="0" w:color="auto"/>
              </w:divBdr>
            </w:div>
            <w:div w:id="1248731963">
              <w:marLeft w:val="0"/>
              <w:marRight w:val="0"/>
              <w:marTop w:val="0"/>
              <w:marBottom w:val="0"/>
              <w:divBdr>
                <w:top w:val="none" w:sz="0" w:space="0" w:color="auto"/>
                <w:left w:val="none" w:sz="0" w:space="0" w:color="auto"/>
                <w:bottom w:val="none" w:sz="0" w:space="0" w:color="auto"/>
                <w:right w:val="none" w:sz="0" w:space="0" w:color="auto"/>
              </w:divBdr>
            </w:div>
            <w:div w:id="1258827352">
              <w:marLeft w:val="0"/>
              <w:marRight w:val="0"/>
              <w:marTop w:val="0"/>
              <w:marBottom w:val="0"/>
              <w:divBdr>
                <w:top w:val="none" w:sz="0" w:space="0" w:color="auto"/>
                <w:left w:val="none" w:sz="0" w:space="0" w:color="auto"/>
                <w:bottom w:val="none" w:sz="0" w:space="0" w:color="auto"/>
                <w:right w:val="none" w:sz="0" w:space="0" w:color="auto"/>
              </w:divBdr>
            </w:div>
            <w:div w:id="1264266086">
              <w:marLeft w:val="0"/>
              <w:marRight w:val="0"/>
              <w:marTop w:val="0"/>
              <w:marBottom w:val="0"/>
              <w:divBdr>
                <w:top w:val="none" w:sz="0" w:space="0" w:color="auto"/>
                <w:left w:val="none" w:sz="0" w:space="0" w:color="auto"/>
                <w:bottom w:val="none" w:sz="0" w:space="0" w:color="auto"/>
                <w:right w:val="none" w:sz="0" w:space="0" w:color="auto"/>
              </w:divBdr>
            </w:div>
            <w:div w:id="1266577451">
              <w:marLeft w:val="0"/>
              <w:marRight w:val="0"/>
              <w:marTop w:val="0"/>
              <w:marBottom w:val="0"/>
              <w:divBdr>
                <w:top w:val="none" w:sz="0" w:space="0" w:color="auto"/>
                <w:left w:val="none" w:sz="0" w:space="0" w:color="auto"/>
                <w:bottom w:val="none" w:sz="0" w:space="0" w:color="auto"/>
                <w:right w:val="none" w:sz="0" w:space="0" w:color="auto"/>
              </w:divBdr>
            </w:div>
            <w:div w:id="1271087509">
              <w:marLeft w:val="0"/>
              <w:marRight w:val="0"/>
              <w:marTop w:val="0"/>
              <w:marBottom w:val="0"/>
              <w:divBdr>
                <w:top w:val="none" w:sz="0" w:space="0" w:color="auto"/>
                <w:left w:val="none" w:sz="0" w:space="0" w:color="auto"/>
                <w:bottom w:val="none" w:sz="0" w:space="0" w:color="auto"/>
                <w:right w:val="none" w:sz="0" w:space="0" w:color="auto"/>
              </w:divBdr>
            </w:div>
            <w:div w:id="1275289857">
              <w:marLeft w:val="0"/>
              <w:marRight w:val="0"/>
              <w:marTop w:val="0"/>
              <w:marBottom w:val="0"/>
              <w:divBdr>
                <w:top w:val="none" w:sz="0" w:space="0" w:color="auto"/>
                <w:left w:val="none" w:sz="0" w:space="0" w:color="auto"/>
                <w:bottom w:val="none" w:sz="0" w:space="0" w:color="auto"/>
                <w:right w:val="none" w:sz="0" w:space="0" w:color="auto"/>
              </w:divBdr>
            </w:div>
            <w:div w:id="1280914420">
              <w:marLeft w:val="0"/>
              <w:marRight w:val="0"/>
              <w:marTop w:val="0"/>
              <w:marBottom w:val="0"/>
              <w:divBdr>
                <w:top w:val="none" w:sz="0" w:space="0" w:color="auto"/>
                <w:left w:val="none" w:sz="0" w:space="0" w:color="auto"/>
                <w:bottom w:val="none" w:sz="0" w:space="0" w:color="auto"/>
                <w:right w:val="none" w:sz="0" w:space="0" w:color="auto"/>
              </w:divBdr>
            </w:div>
            <w:div w:id="1281112011">
              <w:marLeft w:val="0"/>
              <w:marRight w:val="0"/>
              <w:marTop w:val="0"/>
              <w:marBottom w:val="0"/>
              <w:divBdr>
                <w:top w:val="none" w:sz="0" w:space="0" w:color="auto"/>
                <w:left w:val="none" w:sz="0" w:space="0" w:color="auto"/>
                <w:bottom w:val="none" w:sz="0" w:space="0" w:color="auto"/>
                <w:right w:val="none" w:sz="0" w:space="0" w:color="auto"/>
              </w:divBdr>
            </w:div>
            <w:div w:id="1281187496">
              <w:marLeft w:val="0"/>
              <w:marRight w:val="0"/>
              <w:marTop w:val="0"/>
              <w:marBottom w:val="0"/>
              <w:divBdr>
                <w:top w:val="none" w:sz="0" w:space="0" w:color="auto"/>
                <w:left w:val="none" w:sz="0" w:space="0" w:color="auto"/>
                <w:bottom w:val="none" w:sz="0" w:space="0" w:color="auto"/>
                <w:right w:val="none" w:sz="0" w:space="0" w:color="auto"/>
              </w:divBdr>
            </w:div>
            <w:div w:id="1281259783">
              <w:marLeft w:val="0"/>
              <w:marRight w:val="0"/>
              <w:marTop w:val="0"/>
              <w:marBottom w:val="0"/>
              <w:divBdr>
                <w:top w:val="none" w:sz="0" w:space="0" w:color="auto"/>
                <w:left w:val="none" w:sz="0" w:space="0" w:color="auto"/>
                <w:bottom w:val="none" w:sz="0" w:space="0" w:color="auto"/>
                <w:right w:val="none" w:sz="0" w:space="0" w:color="auto"/>
              </w:divBdr>
            </w:div>
            <w:div w:id="1283919566">
              <w:marLeft w:val="0"/>
              <w:marRight w:val="0"/>
              <w:marTop w:val="0"/>
              <w:marBottom w:val="0"/>
              <w:divBdr>
                <w:top w:val="none" w:sz="0" w:space="0" w:color="auto"/>
                <w:left w:val="none" w:sz="0" w:space="0" w:color="auto"/>
                <w:bottom w:val="none" w:sz="0" w:space="0" w:color="auto"/>
                <w:right w:val="none" w:sz="0" w:space="0" w:color="auto"/>
              </w:divBdr>
            </w:div>
            <w:div w:id="1286888537">
              <w:marLeft w:val="0"/>
              <w:marRight w:val="0"/>
              <w:marTop w:val="0"/>
              <w:marBottom w:val="0"/>
              <w:divBdr>
                <w:top w:val="none" w:sz="0" w:space="0" w:color="auto"/>
                <w:left w:val="none" w:sz="0" w:space="0" w:color="auto"/>
                <w:bottom w:val="none" w:sz="0" w:space="0" w:color="auto"/>
                <w:right w:val="none" w:sz="0" w:space="0" w:color="auto"/>
              </w:divBdr>
            </w:div>
            <w:div w:id="1291715671">
              <w:marLeft w:val="0"/>
              <w:marRight w:val="0"/>
              <w:marTop w:val="0"/>
              <w:marBottom w:val="0"/>
              <w:divBdr>
                <w:top w:val="none" w:sz="0" w:space="0" w:color="auto"/>
                <w:left w:val="none" w:sz="0" w:space="0" w:color="auto"/>
                <w:bottom w:val="none" w:sz="0" w:space="0" w:color="auto"/>
                <w:right w:val="none" w:sz="0" w:space="0" w:color="auto"/>
              </w:divBdr>
            </w:div>
            <w:div w:id="1296985434">
              <w:marLeft w:val="0"/>
              <w:marRight w:val="0"/>
              <w:marTop w:val="0"/>
              <w:marBottom w:val="0"/>
              <w:divBdr>
                <w:top w:val="none" w:sz="0" w:space="0" w:color="auto"/>
                <w:left w:val="none" w:sz="0" w:space="0" w:color="auto"/>
                <w:bottom w:val="none" w:sz="0" w:space="0" w:color="auto"/>
                <w:right w:val="none" w:sz="0" w:space="0" w:color="auto"/>
              </w:divBdr>
            </w:div>
            <w:div w:id="1300114691">
              <w:marLeft w:val="0"/>
              <w:marRight w:val="0"/>
              <w:marTop w:val="0"/>
              <w:marBottom w:val="0"/>
              <w:divBdr>
                <w:top w:val="none" w:sz="0" w:space="0" w:color="auto"/>
                <w:left w:val="none" w:sz="0" w:space="0" w:color="auto"/>
                <w:bottom w:val="none" w:sz="0" w:space="0" w:color="auto"/>
                <w:right w:val="none" w:sz="0" w:space="0" w:color="auto"/>
              </w:divBdr>
            </w:div>
            <w:div w:id="1300381976">
              <w:marLeft w:val="0"/>
              <w:marRight w:val="0"/>
              <w:marTop w:val="0"/>
              <w:marBottom w:val="0"/>
              <w:divBdr>
                <w:top w:val="none" w:sz="0" w:space="0" w:color="auto"/>
                <w:left w:val="none" w:sz="0" w:space="0" w:color="auto"/>
                <w:bottom w:val="none" w:sz="0" w:space="0" w:color="auto"/>
                <w:right w:val="none" w:sz="0" w:space="0" w:color="auto"/>
              </w:divBdr>
            </w:div>
            <w:div w:id="1306544124">
              <w:marLeft w:val="0"/>
              <w:marRight w:val="0"/>
              <w:marTop w:val="0"/>
              <w:marBottom w:val="0"/>
              <w:divBdr>
                <w:top w:val="none" w:sz="0" w:space="0" w:color="auto"/>
                <w:left w:val="none" w:sz="0" w:space="0" w:color="auto"/>
                <w:bottom w:val="none" w:sz="0" w:space="0" w:color="auto"/>
                <w:right w:val="none" w:sz="0" w:space="0" w:color="auto"/>
              </w:divBdr>
            </w:div>
            <w:div w:id="1307856454">
              <w:marLeft w:val="0"/>
              <w:marRight w:val="0"/>
              <w:marTop w:val="0"/>
              <w:marBottom w:val="0"/>
              <w:divBdr>
                <w:top w:val="none" w:sz="0" w:space="0" w:color="auto"/>
                <w:left w:val="none" w:sz="0" w:space="0" w:color="auto"/>
                <w:bottom w:val="none" w:sz="0" w:space="0" w:color="auto"/>
                <w:right w:val="none" w:sz="0" w:space="0" w:color="auto"/>
              </w:divBdr>
            </w:div>
            <w:div w:id="1308246490">
              <w:marLeft w:val="0"/>
              <w:marRight w:val="0"/>
              <w:marTop w:val="0"/>
              <w:marBottom w:val="0"/>
              <w:divBdr>
                <w:top w:val="none" w:sz="0" w:space="0" w:color="auto"/>
                <w:left w:val="none" w:sz="0" w:space="0" w:color="auto"/>
                <w:bottom w:val="none" w:sz="0" w:space="0" w:color="auto"/>
                <w:right w:val="none" w:sz="0" w:space="0" w:color="auto"/>
              </w:divBdr>
            </w:div>
            <w:div w:id="1315140986">
              <w:marLeft w:val="0"/>
              <w:marRight w:val="0"/>
              <w:marTop w:val="0"/>
              <w:marBottom w:val="0"/>
              <w:divBdr>
                <w:top w:val="none" w:sz="0" w:space="0" w:color="auto"/>
                <w:left w:val="none" w:sz="0" w:space="0" w:color="auto"/>
                <w:bottom w:val="none" w:sz="0" w:space="0" w:color="auto"/>
                <w:right w:val="none" w:sz="0" w:space="0" w:color="auto"/>
              </w:divBdr>
            </w:div>
            <w:div w:id="1319531226">
              <w:marLeft w:val="0"/>
              <w:marRight w:val="0"/>
              <w:marTop w:val="0"/>
              <w:marBottom w:val="0"/>
              <w:divBdr>
                <w:top w:val="none" w:sz="0" w:space="0" w:color="auto"/>
                <w:left w:val="none" w:sz="0" w:space="0" w:color="auto"/>
                <w:bottom w:val="none" w:sz="0" w:space="0" w:color="auto"/>
                <w:right w:val="none" w:sz="0" w:space="0" w:color="auto"/>
              </w:divBdr>
            </w:div>
            <w:div w:id="1330134786">
              <w:marLeft w:val="0"/>
              <w:marRight w:val="0"/>
              <w:marTop w:val="0"/>
              <w:marBottom w:val="0"/>
              <w:divBdr>
                <w:top w:val="none" w:sz="0" w:space="0" w:color="auto"/>
                <w:left w:val="none" w:sz="0" w:space="0" w:color="auto"/>
                <w:bottom w:val="none" w:sz="0" w:space="0" w:color="auto"/>
                <w:right w:val="none" w:sz="0" w:space="0" w:color="auto"/>
              </w:divBdr>
            </w:div>
            <w:div w:id="1331716914">
              <w:marLeft w:val="0"/>
              <w:marRight w:val="0"/>
              <w:marTop w:val="0"/>
              <w:marBottom w:val="0"/>
              <w:divBdr>
                <w:top w:val="none" w:sz="0" w:space="0" w:color="auto"/>
                <w:left w:val="none" w:sz="0" w:space="0" w:color="auto"/>
                <w:bottom w:val="none" w:sz="0" w:space="0" w:color="auto"/>
                <w:right w:val="none" w:sz="0" w:space="0" w:color="auto"/>
              </w:divBdr>
            </w:div>
            <w:div w:id="1342244312">
              <w:marLeft w:val="0"/>
              <w:marRight w:val="0"/>
              <w:marTop w:val="0"/>
              <w:marBottom w:val="0"/>
              <w:divBdr>
                <w:top w:val="none" w:sz="0" w:space="0" w:color="auto"/>
                <w:left w:val="none" w:sz="0" w:space="0" w:color="auto"/>
                <w:bottom w:val="none" w:sz="0" w:space="0" w:color="auto"/>
                <w:right w:val="none" w:sz="0" w:space="0" w:color="auto"/>
              </w:divBdr>
            </w:div>
            <w:div w:id="1351755973">
              <w:marLeft w:val="0"/>
              <w:marRight w:val="0"/>
              <w:marTop w:val="0"/>
              <w:marBottom w:val="0"/>
              <w:divBdr>
                <w:top w:val="none" w:sz="0" w:space="0" w:color="auto"/>
                <w:left w:val="none" w:sz="0" w:space="0" w:color="auto"/>
                <w:bottom w:val="none" w:sz="0" w:space="0" w:color="auto"/>
                <w:right w:val="none" w:sz="0" w:space="0" w:color="auto"/>
              </w:divBdr>
            </w:div>
            <w:div w:id="1354577949">
              <w:marLeft w:val="0"/>
              <w:marRight w:val="0"/>
              <w:marTop w:val="0"/>
              <w:marBottom w:val="0"/>
              <w:divBdr>
                <w:top w:val="none" w:sz="0" w:space="0" w:color="auto"/>
                <w:left w:val="none" w:sz="0" w:space="0" w:color="auto"/>
                <w:bottom w:val="none" w:sz="0" w:space="0" w:color="auto"/>
                <w:right w:val="none" w:sz="0" w:space="0" w:color="auto"/>
              </w:divBdr>
            </w:div>
            <w:div w:id="1367029050">
              <w:marLeft w:val="0"/>
              <w:marRight w:val="0"/>
              <w:marTop w:val="0"/>
              <w:marBottom w:val="0"/>
              <w:divBdr>
                <w:top w:val="none" w:sz="0" w:space="0" w:color="auto"/>
                <w:left w:val="none" w:sz="0" w:space="0" w:color="auto"/>
                <w:bottom w:val="none" w:sz="0" w:space="0" w:color="auto"/>
                <w:right w:val="none" w:sz="0" w:space="0" w:color="auto"/>
              </w:divBdr>
            </w:div>
            <w:div w:id="1368487217">
              <w:marLeft w:val="0"/>
              <w:marRight w:val="0"/>
              <w:marTop w:val="0"/>
              <w:marBottom w:val="0"/>
              <w:divBdr>
                <w:top w:val="none" w:sz="0" w:space="0" w:color="auto"/>
                <w:left w:val="none" w:sz="0" w:space="0" w:color="auto"/>
                <w:bottom w:val="none" w:sz="0" w:space="0" w:color="auto"/>
                <w:right w:val="none" w:sz="0" w:space="0" w:color="auto"/>
              </w:divBdr>
            </w:div>
            <w:div w:id="1369574256">
              <w:marLeft w:val="0"/>
              <w:marRight w:val="0"/>
              <w:marTop w:val="0"/>
              <w:marBottom w:val="0"/>
              <w:divBdr>
                <w:top w:val="none" w:sz="0" w:space="0" w:color="auto"/>
                <w:left w:val="none" w:sz="0" w:space="0" w:color="auto"/>
                <w:bottom w:val="none" w:sz="0" w:space="0" w:color="auto"/>
                <w:right w:val="none" w:sz="0" w:space="0" w:color="auto"/>
              </w:divBdr>
            </w:div>
            <w:div w:id="1372460976">
              <w:marLeft w:val="0"/>
              <w:marRight w:val="0"/>
              <w:marTop w:val="0"/>
              <w:marBottom w:val="0"/>
              <w:divBdr>
                <w:top w:val="none" w:sz="0" w:space="0" w:color="auto"/>
                <w:left w:val="none" w:sz="0" w:space="0" w:color="auto"/>
                <w:bottom w:val="none" w:sz="0" w:space="0" w:color="auto"/>
                <w:right w:val="none" w:sz="0" w:space="0" w:color="auto"/>
              </w:divBdr>
            </w:div>
            <w:div w:id="1372729879">
              <w:marLeft w:val="0"/>
              <w:marRight w:val="0"/>
              <w:marTop w:val="0"/>
              <w:marBottom w:val="0"/>
              <w:divBdr>
                <w:top w:val="none" w:sz="0" w:space="0" w:color="auto"/>
                <w:left w:val="none" w:sz="0" w:space="0" w:color="auto"/>
                <w:bottom w:val="none" w:sz="0" w:space="0" w:color="auto"/>
                <w:right w:val="none" w:sz="0" w:space="0" w:color="auto"/>
              </w:divBdr>
            </w:div>
            <w:div w:id="1377585091">
              <w:marLeft w:val="0"/>
              <w:marRight w:val="0"/>
              <w:marTop w:val="0"/>
              <w:marBottom w:val="0"/>
              <w:divBdr>
                <w:top w:val="none" w:sz="0" w:space="0" w:color="auto"/>
                <w:left w:val="none" w:sz="0" w:space="0" w:color="auto"/>
                <w:bottom w:val="none" w:sz="0" w:space="0" w:color="auto"/>
                <w:right w:val="none" w:sz="0" w:space="0" w:color="auto"/>
              </w:divBdr>
            </w:div>
            <w:div w:id="1378775588">
              <w:marLeft w:val="0"/>
              <w:marRight w:val="0"/>
              <w:marTop w:val="0"/>
              <w:marBottom w:val="0"/>
              <w:divBdr>
                <w:top w:val="none" w:sz="0" w:space="0" w:color="auto"/>
                <w:left w:val="none" w:sz="0" w:space="0" w:color="auto"/>
                <w:bottom w:val="none" w:sz="0" w:space="0" w:color="auto"/>
                <w:right w:val="none" w:sz="0" w:space="0" w:color="auto"/>
              </w:divBdr>
            </w:div>
            <w:div w:id="1388067084">
              <w:marLeft w:val="0"/>
              <w:marRight w:val="0"/>
              <w:marTop w:val="0"/>
              <w:marBottom w:val="0"/>
              <w:divBdr>
                <w:top w:val="none" w:sz="0" w:space="0" w:color="auto"/>
                <w:left w:val="none" w:sz="0" w:space="0" w:color="auto"/>
                <w:bottom w:val="none" w:sz="0" w:space="0" w:color="auto"/>
                <w:right w:val="none" w:sz="0" w:space="0" w:color="auto"/>
              </w:divBdr>
            </w:div>
            <w:div w:id="1390373502">
              <w:marLeft w:val="0"/>
              <w:marRight w:val="0"/>
              <w:marTop w:val="0"/>
              <w:marBottom w:val="0"/>
              <w:divBdr>
                <w:top w:val="none" w:sz="0" w:space="0" w:color="auto"/>
                <w:left w:val="none" w:sz="0" w:space="0" w:color="auto"/>
                <w:bottom w:val="none" w:sz="0" w:space="0" w:color="auto"/>
                <w:right w:val="none" w:sz="0" w:space="0" w:color="auto"/>
              </w:divBdr>
            </w:div>
            <w:div w:id="1391033371">
              <w:marLeft w:val="0"/>
              <w:marRight w:val="0"/>
              <w:marTop w:val="0"/>
              <w:marBottom w:val="0"/>
              <w:divBdr>
                <w:top w:val="none" w:sz="0" w:space="0" w:color="auto"/>
                <w:left w:val="none" w:sz="0" w:space="0" w:color="auto"/>
                <w:bottom w:val="none" w:sz="0" w:space="0" w:color="auto"/>
                <w:right w:val="none" w:sz="0" w:space="0" w:color="auto"/>
              </w:divBdr>
            </w:div>
            <w:div w:id="1391076232">
              <w:marLeft w:val="0"/>
              <w:marRight w:val="0"/>
              <w:marTop w:val="0"/>
              <w:marBottom w:val="0"/>
              <w:divBdr>
                <w:top w:val="none" w:sz="0" w:space="0" w:color="auto"/>
                <w:left w:val="none" w:sz="0" w:space="0" w:color="auto"/>
                <w:bottom w:val="none" w:sz="0" w:space="0" w:color="auto"/>
                <w:right w:val="none" w:sz="0" w:space="0" w:color="auto"/>
              </w:divBdr>
            </w:div>
            <w:div w:id="1398669392">
              <w:marLeft w:val="0"/>
              <w:marRight w:val="0"/>
              <w:marTop w:val="0"/>
              <w:marBottom w:val="0"/>
              <w:divBdr>
                <w:top w:val="none" w:sz="0" w:space="0" w:color="auto"/>
                <w:left w:val="none" w:sz="0" w:space="0" w:color="auto"/>
                <w:bottom w:val="none" w:sz="0" w:space="0" w:color="auto"/>
                <w:right w:val="none" w:sz="0" w:space="0" w:color="auto"/>
              </w:divBdr>
            </w:div>
            <w:div w:id="1402288710">
              <w:marLeft w:val="0"/>
              <w:marRight w:val="0"/>
              <w:marTop w:val="0"/>
              <w:marBottom w:val="0"/>
              <w:divBdr>
                <w:top w:val="none" w:sz="0" w:space="0" w:color="auto"/>
                <w:left w:val="none" w:sz="0" w:space="0" w:color="auto"/>
                <w:bottom w:val="none" w:sz="0" w:space="0" w:color="auto"/>
                <w:right w:val="none" w:sz="0" w:space="0" w:color="auto"/>
              </w:divBdr>
            </w:div>
            <w:div w:id="1405487255">
              <w:marLeft w:val="0"/>
              <w:marRight w:val="0"/>
              <w:marTop w:val="0"/>
              <w:marBottom w:val="0"/>
              <w:divBdr>
                <w:top w:val="none" w:sz="0" w:space="0" w:color="auto"/>
                <w:left w:val="none" w:sz="0" w:space="0" w:color="auto"/>
                <w:bottom w:val="none" w:sz="0" w:space="0" w:color="auto"/>
                <w:right w:val="none" w:sz="0" w:space="0" w:color="auto"/>
              </w:divBdr>
            </w:div>
            <w:div w:id="1418137882">
              <w:marLeft w:val="0"/>
              <w:marRight w:val="0"/>
              <w:marTop w:val="0"/>
              <w:marBottom w:val="0"/>
              <w:divBdr>
                <w:top w:val="none" w:sz="0" w:space="0" w:color="auto"/>
                <w:left w:val="none" w:sz="0" w:space="0" w:color="auto"/>
                <w:bottom w:val="none" w:sz="0" w:space="0" w:color="auto"/>
                <w:right w:val="none" w:sz="0" w:space="0" w:color="auto"/>
              </w:divBdr>
            </w:div>
            <w:div w:id="1418863762">
              <w:marLeft w:val="0"/>
              <w:marRight w:val="0"/>
              <w:marTop w:val="0"/>
              <w:marBottom w:val="0"/>
              <w:divBdr>
                <w:top w:val="none" w:sz="0" w:space="0" w:color="auto"/>
                <w:left w:val="none" w:sz="0" w:space="0" w:color="auto"/>
                <w:bottom w:val="none" w:sz="0" w:space="0" w:color="auto"/>
                <w:right w:val="none" w:sz="0" w:space="0" w:color="auto"/>
              </w:divBdr>
            </w:div>
            <w:div w:id="1420372192">
              <w:marLeft w:val="0"/>
              <w:marRight w:val="0"/>
              <w:marTop w:val="0"/>
              <w:marBottom w:val="0"/>
              <w:divBdr>
                <w:top w:val="none" w:sz="0" w:space="0" w:color="auto"/>
                <w:left w:val="none" w:sz="0" w:space="0" w:color="auto"/>
                <w:bottom w:val="none" w:sz="0" w:space="0" w:color="auto"/>
                <w:right w:val="none" w:sz="0" w:space="0" w:color="auto"/>
              </w:divBdr>
            </w:div>
            <w:div w:id="1425568301">
              <w:marLeft w:val="0"/>
              <w:marRight w:val="0"/>
              <w:marTop w:val="0"/>
              <w:marBottom w:val="0"/>
              <w:divBdr>
                <w:top w:val="none" w:sz="0" w:space="0" w:color="auto"/>
                <w:left w:val="none" w:sz="0" w:space="0" w:color="auto"/>
                <w:bottom w:val="none" w:sz="0" w:space="0" w:color="auto"/>
                <w:right w:val="none" w:sz="0" w:space="0" w:color="auto"/>
              </w:divBdr>
            </w:div>
            <w:div w:id="1428772351">
              <w:marLeft w:val="0"/>
              <w:marRight w:val="0"/>
              <w:marTop w:val="0"/>
              <w:marBottom w:val="0"/>
              <w:divBdr>
                <w:top w:val="none" w:sz="0" w:space="0" w:color="auto"/>
                <w:left w:val="none" w:sz="0" w:space="0" w:color="auto"/>
                <w:bottom w:val="none" w:sz="0" w:space="0" w:color="auto"/>
                <w:right w:val="none" w:sz="0" w:space="0" w:color="auto"/>
              </w:divBdr>
            </w:div>
            <w:div w:id="1446196045">
              <w:marLeft w:val="0"/>
              <w:marRight w:val="0"/>
              <w:marTop w:val="0"/>
              <w:marBottom w:val="0"/>
              <w:divBdr>
                <w:top w:val="none" w:sz="0" w:space="0" w:color="auto"/>
                <w:left w:val="none" w:sz="0" w:space="0" w:color="auto"/>
                <w:bottom w:val="none" w:sz="0" w:space="0" w:color="auto"/>
                <w:right w:val="none" w:sz="0" w:space="0" w:color="auto"/>
              </w:divBdr>
            </w:div>
            <w:div w:id="1450391051">
              <w:marLeft w:val="0"/>
              <w:marRight w:val="0"/>
              <w:marTop w:val="0"/>
              <w:marBottom w:val="0"/>
              <w:divBdr>
                <w:top w:val="none" w:sz="0" w:space="0" w:color="auto"/>
                <w:left w:val="none" w:sz="0" w:space="0" w:color="auto"/>
                <w:bottom w:val="none" w:sz="0" w:space="0" w:color="auto"/>
                <w:right w:val="none" w:sz="0" w:space="0" w:color="auto"/>
              </w:divBdr>
            </w:div>
            <w:div w:id="1453787611">
              <w:marLeft w:val="0"/>
              <w:marRight w:val="0"/>
              <w:marTop w:val="0"/>
              <w:marBottom w:val="0"/>
              <w:divBdr>
                <w:top w:val="none" w:sz="0" w:space="0" w:color="auto"/>
                <w:left w:val="none" w:sz="0" w:space="0" w:color="auto"/>
                <w:bottom w:val="none" w:sz="0" w:space="0" w:color="auto"/>
                <w:right w:val="none" w:sz="0" w:space="0" w:color="auto"/>
              </w:divBdr>
            </w:div>
            <w:div w:id="1462379170">
              <w:marLeft w:val="0"/>
              <w:marRight w:val="0"/>
              <w:marTop w:val="0"/>
              <w:marBottom w:val="0"/>
              <w:divBdr>
                <w:top w:val="none" w:sz="0" w:space="0" w:color="auto"/>
                <w:left w:val="none" w:sz="0" w:space="0" w:color="auto"/>
                <w:bottom w:val="none" w:sz="0" w:space="0" w:color="auto"/>
                <w:right w:val="none" w:sz="0" w:space="0" w:color="auto"/>
              </w:divBdr>
            </w:div>
            <w:div w:id="1468354294">
              <w:marLeft w:val="0"/>
              <w:marRight w:val="0"/>
              <w:marTop w:val="0"/>
              <w:marBottom w:val="0"/>
              <w:divBdr>
                <w:top w:val="none" w:sz="0" w:space="0" w:color="auto"/>
                <w:left w:val="none" w:sz="0" w:space="0" w:color="auto"/>
                <w:bottom w:val="none" w:sz="0" w:space="0" w:color="auto"/>
                <w:right w:val="none" w:sz="0" w:space="0" w:color="auto"/>
              </w:divBdr>
            </w:div>
            <w:div w:id="1472207049">
              <w:marLeft w:val="0"/>
              <w:marRight w:val="0"/>
              <w:marTop w:val="0"/>
              <w:marBottom w:val="0"/>
              <w:divBdr>
                <w:top w:val="none" w:sz="0" w:space="0" w:color="auto"/>
                <w:left w:val="none" w:sz="0" w:space="0" w:color="auto"/>
                <w:bottom w:val="none" w:sz="0" w:space="0" w:color="auto"/>
                <w:right w:val="none" w:sz="0" w:space="0" w:color="auto"/>
              </w:divBdr>
            </w:div>
            <w:div w:id="1475559029">
              <w:marLeft w:val="0"/>
              <w:marRight w:val="0"/>
              <w:marTop w:val="0"/>
              <w:marBottom w:val="0"/>
              <w:divBdr>
                <w:top w:val="none" w:sz="0" w:space="0" w:color="auto"/>
                <w:left w:val="none" w:sz="0" w:space="0" w:color="auto"/>
                <w:bottom w:val="none" w:sz="0" w:space="0" w:color="auto"/>
                <w:right w:val="none" w:sz="0" w:space="0" w:color="auto"/>
              </w:divBdr>
            </w:div>
            <w:div w:id="1475563248">
              <w:marLeft w:val="0"/>
              <w:marRight w:val="0"/>
              <w:marTop w:val="0"/>
              <w:marBottom w:val="0"/>
              <w:divBdr>
                <w:top w:val="none" w:sz="0" w:space="0" w:color="auto"/>
                <w:left w:val="none" w:sz="0" w:space="0" w:color="auto"/>
                <w:bottom w:val="none" w:sz="0" w:space="0" w:color="auto"/>
                <w:right w:val="none" w:sz="0" w:space="0" w:color="auto"/>
              </w:divBdr>
            </w:div>
            <w:div w:id="1482425202">
              <w:marLeft w:val="0"/>
              <w:marRight w:val="0"/>
              <w:marTop w:val="0"/>
              <w:marBottom w:val="0"/>
              <w:divBdr>
                <w:top w:val="none" w:sz="0" w:space="0" w:color="auto"/>
                <w:left w:val="none" w:sz="0" w:space="0" w:color="auto"/>
                <w:bottom w:val="none" w:sz="0" w:space="0" w:color="auto"/>
                <w:right w:val="none" w:sz="0" w:space="0" w:color="auto"/>
              </w:divBdr>
            </w:div>
            <w:div w:id="1482648181">
              <w:marLeft w:val="0"/>
              <w:marRight w:val="0"/>
              <w:marTop w:val="0"/>
              <w:marBottom w:val="0"/>
              <w:divBdr>
                <w:top w:val="none" w:sz="0" w:space="0" w:color="auto"/>
                <w:left w:val="none" w:sz="0" w:space="0" w:color="auto"/>
                <w:bottom w:val="none" w:sz="0" w:space="0" w:color="auto"/>
                <w:right w:val="none" w:sz="0" w:space="0" w:color="auto"/>
              </w:divBdr>
            </w:div>
            <w:div w:id="1483111870">
              <w:marLeft w:val="0"/>
              <w:marRight w:val="0"/>
              <w:marTop w:val="0"/>
              <w:marBottom w:val="0"/>
              <w:divBdr>
                <w:top w:val="none" w:sz="0" w:space="0" w:color="auto"/>
                <w:left w:val="none" w:sz="0" w:space="0" w:color="auto"/>
                <w:bottom w:val="none" w:sz="0" w:space="0" w:color="auto"/>
                <w:right w:val="none" w:sz="0" w:space="0" w:color="auto"/>
              </w:divBdr>
            </w:div>
            <w:div w:id="1483421884">
              <w:marLeft w:val="0"/>
              <w:marRight w:val="0"/>
              <w:marTop w:val="0"/>
              <w:marBottom w:val="0"/>
              <w:divBdr>
                <w:top w:val="none" w:sz="0" w:space="0" w:color="auto"/>
                <w:left w:val="none" w:sz="0" w:space="0" w:color="auto"/>
                <w:bottom w:val="none" w:sz="0" w:space="0" w:color="auto"/>
                <w:right w:val="none" w:sz="0" w:space="0" w:color="auto"/>
              </w:divBdr>
            </w:div>
            <w:div w:id="1483817669">
              <w:marLeft w:val="0"/>
              <w:marRight w:val="0"/>
              <w:marTop w:val="0"/>
              <w:marBottom w:val="0"/>
              <w:divBdr>
                <w:top w:val="none" w:sz="0" w:space="0" w:color="auto"/>
                <w:left w:val="none" w:sz="0" w:space="0" w:color="auto"/>
                <w:bottom w:val="none" w:sz="0" w:space="0" w:color="auto"/>
                <w:right w:val="none" w:sz="0" w:space="0" w:color="auto"/>
              </w:divBdr>
            </w:div>
            <w:div w:id="1490630398">
              <w:marLeft w:val="0"/>
              <w:marRight w:val="0"/>
              <w:marTop w:val="0"/>
              <w:marBottom w:val="0"/>
              <w:divBdr>
                <w:top w:val="none" w:sz="0" w:space="0" w:color="auto"/>
                <w:left w:val="none" w:sz="0" w:space="0" w:color="auto"/>
                <w:bottom w:val="none" w:sz="0" w:space="0" w:color="auto"/>
                <w:right w:val="none" w:sz="0" w:space="0" w:color="auto"/>
              </w:divBdr>
            </w:div>
            <w:div w:id="1494177535">
              <w:marLeft w:val="0"/>
              <w:marRight w:val="0"/>
              <w:marTop w:val="0"/>
              <w:marBottom w:val="0"/>
              <w:divBdr>
                <w:top w:val="none" w:sz="0" w:space="0" w:color="auto"/>
                <w:left w:val="none" w:sz="0" w:space="0" w:color="auto"/>
                <w:bottom w:val="none" w:sz="0" w:space="0" w:color="auto"/>
                <w:right w:val="none" w:sz="0" w:space="0" w:color="auto"/>
              </w:divBdr>
            </w:div>
            <w:div w:id="1497303641">
              <w:marLeft w:val="0"/>
              <w:marRight w:val="0"/>
              <w:marTop w:val="0"/>
              <w:marBottom w:val="0"/>
              <w:divBdr>
                <w:top w:val="none" w:sz="0" w:space="0" w:color="auto"/>
                <w:left w:val="none" w:sz="0" w:space="0" w:color="auto"/>
                <w:bottom w:val="none" w:sz="0" w:space="0" w:color="auto"/>
                <w:right w:val="none" w:sz="0" w:space="0" w:color="auto"/>
              </w:divBdr>
            </w:div>
            <w:div w:id="1501504826">
              <w:marLeft w:val="0"/>
              <w:marRight w:val="0"/>
              <w:marTop w:val="0"/>
              <w:marBottom w:val="0"/>
              <w:divBdr>
                <w:top w:val="none" w:sz="0" w:space="0" w:color="auto"/>
                <w:left w:val="none" w:sz="0" w:space="0" w:color="auto"/>
                <w:bottom w:val="none" w:sz="0" w:space="0" w:color="auto"/>
                <w:right w:val="none" w:sz="0" w:space="0" w:color="auto"/>
              </w:divBdr>
            </w:div>
            <w:div w:id="1502771065">
              <w:marLeft w:val="0"/>
              <w:marRight w:val="0"/>
              <w:marTop w:val="0"/>
              <w:marBottom w:val="0"/>
              <w:divBdr>
                <w:top w:val="none" w:sz="0" w:space="0" w:color="auto"/>
                <w:left w:val="none" w:sz="0" w:space="0" w:color="auto"/>
                <w:bottom w:val="none" w:sz="0" w:space="0" w:color="auto"/>
                <w:right w:val="none" w:sz="0" w:space="0" w:color="auto"/>
              </w:divBdr>
            </w:div>
            <w:div w:id="1503740181">
              <w:marLeft w:val="0"/>
              <w:marRight w:val="0"/>
              <w:marTop w:val="0"/>
              <w:marBottom w:val="0"/>
              <w:divBdr>
                <w:top w:val="none" w:sz="0" w:space="0" w:color="auto"/>
                <w:left w:val="none" w:sz="0" w:space="0" w:color="auto"/>
                <w:bottom w:val="none" w:sz="0" w:space="0" w:color="auto"/>
                <w:right w:val="none" w:sz="0" w:space="0" w:color="auto"/>
              </w:divBdr>
            </w:div>
            <w:div w:id="1507213185">
              <w:marLeft w:val="0"/>
              <w:marRight w:val="0"/>
              <w:marTop w:val="0"/>
              <w:marBottom w:val="0"/>
              <w:divBdr>
                <w:top w:val="none" w:sz="0" w:space="0" w:color="auto"/>
                <w:left w:val="none" w:sz="0" w:space="0" w:color="auto"/>
                <w:bottom w:val="none" w:sz="0" w:space="0" w:color="auto"/>
                <w:right w:val="none" w:sz="0" w:space="0" w:color="auto"/>
              </w:divBdr>
            </w:div>
            <w:div w:id="1509054131">
              <w:marLeft w:val="0"/>
              <w:marRight w:val="0"/>
              <w:marTop w:val="0"/>
              <w:marBottom w:val="0"/>
              <w:divBdr>
                <w:top w:val="none" w:sz="0" w:space="0" w:color="auto"/>
                <w:left w:val="none" w:sz="0" w:space="0" w:color="auto"/>
                <w:bottom w:val="none" w:sz="0" w:space="0" w:color="auto"/>
                <w:right w:val="none" w:sz="0" w:space="0" w:color="auto"/>
              </w:divBdr>
            </w:div>
            <w:div w:id="1511605306">
              <w:marLeft w:val="0"/>
              <w:marRight w:val="0"/>
              <w:marTop w:val="0"/>
              <w:marBottom w:val="0"/>
              <w:divBdr>
                <w:top w:val="none" w:sz="0" w:space="0" w:color="auto"/>
                <w:left w:val="none" w:sz="0" w:space="0" w:color="auto"/>
                <w:bottom w:val="none" w:sz="0" w:space="0" w:color="auto"/>
                <w:right w:val="none" w:sz="0" w:space="0" w:color="auto"/>
              </w:divBdr>
            </w:div>
            <w:div w:id="1526019794">
              <w:marLeft w:val="0"/>
              <w:marRight w:val="0"/>
              <w:marTop w:val="0"/>
              <w:marBottom w:val="0"/>
              <w:divBdr>
                <w:top w:val="none" w:sz="0" w:space="0" w:color="auto"/>
                <w:left w:val="none" w:sz="0" w:space="0" w:color="auto"/>
                <w:bottom w:val="none" w:sz="0" w:space="0" w:color="auto"/>
                <w:right w:val="none" w:sz="0" w:space="0" w:color="auto"/>
              </w:divBdr>
            </w:div>
            <w:div w:id="1529487610">
              <w:marLeft w:val="0"/>
              <w:marRight w:val="0"/>
              <w:marTop w:val="0"/>
              <w:marBottom w:val="0"/>
              <w:divBdr>
                <w:top w:val="none" w:sz="0" w:space="0" w:color="auto"/>
                <w:left w:val="none" w:sz="0" w:space="0" w:color="auto"/>
                <w:bottom w:val="none" w:sz="0" w:space="0" w:color="auto"/>
                <w:right w:val="none" w:sz="0" w:space="0" w:color="auto"/>
              </w:divBdr>
            </w:div>
            <w:div w:id="1534727114">
              <w:marLeft w:val="0"/>
              <w:marRight w:val="0"/>
              <w:marTop w:val="0"/>
              <w:marBottom w:val="0"/>
              <w:divBdr>
                <w:top w:val="none" w:sz="0" w:space="0" w:color="auto"/>
                <w:left w:val="none" w:sz="0" w:space="0" w:color="auto"/>
                <w:bottom w:val="none" w:sz="0" w:space="0" w:color="auto"/>
                <w:right w:val="none" w:sz="0" w:space="0" w:color="auto"/>
              </w:divBdr>
            </w:div>
            <w:div w:id="1539971505">
              <w:marLeft w:val="0"/>
              <w:marRight w:val="0"/>
              <w:marTop w:val="0"/>
              <w:marBottom w:val="0"/>
              <w:divBdr>
                <w:top w:val="none" w:sz="0" w:space="0" w:color="auto"/>
                <w:left w:val="none" w:sz="0" w:space="0" w:color="auto"/>
                <w:bottom w:val="none" w:sz="0" w:space="0" w:color="auto"/>
                <w:right w:val="none" w:sz="0" w:space="0" w:color="auto"/>
              </w:divBdr>
            </w:div>
            <w:div w:id="1547133242">
              <w:marLeft w:val="0"/>
              <w:marRight w:val="0"/>
              <w:marTop w:val="0"/>
              <w:marBottom w:val="0"/>
              <w:divBdr>
                <w:top w:val="none" w:sz="0" w:space="0" w:color="auto"/>
                <w:left w:val="none" w:sz="0" w:space="0" w:color="auto"/>
                <w:bottom w:val="none" w:sz="0" w:space="0" w:color="auto"/>
                <w:right w:val="none" w:sz="0" w:space="0" w:color="auto"/>
              </w:divBdr>
            </w:div>
            <w:div w:id="1552107740">
              <w:marLeft w:val="0"/>
              <w:marRight w:val="0"/>
              <w:marTop w:val="0"/>
              <w:marBottom w:val="0"/>
              <w:divBdr>
                <w:top w:val="none" w:sz="0" w:space="0" w:color="auto"/>
                <w:left w:val="none" w:sz="0" w:space="0" w:color="auto"/>
                <w:bottom w:val="none" w:sz="0" w:space="0" w:color="auto"/>
                <w:right w:val="none" w:sz="0" w:space="0" w:color="auto"/>
              </w:divBdr>
            </w:div>
            <w:div w:id="1552575722">
              <w:marLeft w:val="0"/>
              <w:marRight w:val="0"/>
              <w:marTop w:val="0"/>
              <w:marBottom w:val="0"/>
              <w:divBdr>
                <w:top w:val="none" w:sz="0" w:space="0" w:color="auto"/>
                <w:left w:val="none" w:sz="0" w:space="0" w:color="auto"/>
                <w:bottom w:val="none" w:sz="0" w:space="0" w:color="auto"/>
                <w:right w:val="none" w:sz="0" w:space="0" w:color="auto"/>
              </w:divBdr>
            </w:div>
            <w:div w:id="1555504604">
              <w:marLeft w:val="0"/>
              <w:marRight w:val="0"/>
              <w:marTop w:val="0"/>
              <w:marBottom w:val="0"/>
              <w:divBdr>
                <w:top w:val="none" w:sz="0" w:space="0" w:color="auto"/>
                <w:left w:val="none" w:sz="0" w:space="0" w:color="auto"/>
                <w:bottom w:val="none" w:sz="0" w:space="0" w:color="auto"/>
                <w:right w:val="none" w:sz="0" w:space="0" w:color="auto"/>
              </w:divBdr>
            </w:div>
            <w:div w:id="1558470677">
              <w:marLeft w:val="0"/>
              <w:marRight w:val="0"/>
              <w:marTop w:val="0"/>
              <w:marBottom w:val="0"/>
              <w:divBdr>
                <w:top w:val="none" w:sz="0" w:space="0" w:color="auto"/>
                <w:left w:val="none" w:sz="0" w:space="0" w:color="auto"/>
                <w:bottom w:val="none" w:sz="0" w:space="0" w:color="auto"/>
                <w:right w:val="none" w:sz="0" w:space="0" w:color="auto"/>
              </w:divBdr>
            </w:div>
            <w:div w:id="1560819162">
              <w:marLeft w:val="0"/>
              <w:marRight w:val="0"/>
              <w:marTop w:val="0"/>
              <w:marBottom w:val="0"/>
              <w:divBdr>
                <w:top w:val="none" w:sz="0" w:space="0" w:color="auto"/>
                <w:left w:val="none" w:sz="0" w:space="0" w:color="auto"/>
                <w:bottom w:val="none" w:sz="0" w:space="0" w:color="auto"/>
                <w:right w:val="none" w:sz="0" w:space="0" w:color="auto"/>
              </w:divBdr>
            </w:div>
            <w:div w:id="1561749247">
              <w:marLeft w:val="0"/>
              <w:marRight w:val="0"/>
              <w:marTop w:val="0"/>
              <w:marBottom w:val="0"/>
              <w:divBdr>
                <w:top w:val="none" w:sz="0" w:space="0" w:color="auto"/>
                <w:left w:val="none" w:sz="0" w:space="0" w:color="auto"/>
                <w:bottom w:val="none" w:sz="0" w:space="0" w:color="auto"/>
                <w:right w:val="none" w:sz="0" w:space="0" w:color="auto"/>
              </w:divBdr>
            </w:div>
            <w:div w:id="1564104473">
              <w:marLeft w:val="0"/>
              <w:marRight w:val="0"/>
              <w:marTop w:val="0"/>
              <w:marBottom w:val="0"/>
              <w:divBdr>
                <w:top w:val="none" w:sz="0" w:space="0" w:color="auto"/>
                <w:left w:val="none" w:sz="0" w:space="0" w:color="auto"/>
                <w:bottom w:val="none" w:sz="0" w:space="0" w:color="auto"/>
                <w:right w:val="none" w:sz="0" w:space="0" w:color="auto"/>
              </w:divBdr>
            </w:div>
            <w:div w:id="1570142889">
              <w:marLeft w:val="0"/>
              <w:marRight w:val="0"/>
              <w:marTop w:val="0"/>
              <w:marBottom w:val="0"/>
              <w:divBdr>
                <w:top w:val="none" w:sz="0" w:space="0" w:color="auto"/>
                <w:left w:val="none" w:sz="0" w:space="0" w:color="auto"/>
                <w:bottom w:val="none" w:sz="0" w:space="0" w:color="auto"/>
                <w:right w:val="none" w:sz="0" w:space="0" w:color="auto"/>
              </w:divBdr>
            </w:div>
            <w:div w:id="1572471704">
              <w:marLeft w:val="0"/>
              <w:marRight w:val="0"/>
              <w:marTop w:val="0"/>
              <w:marBottom w:val="0"/>
              <w:divBdr>
                <w:top w:val="none" w:sz="0" w:space="0" w:color="auto"/>
                <w:left w:val="none" w:sz="0" w:space="0" w:color="auto"/>
                <w:bottom w:val="none" w:sz="0" w:space="0" w:color="auto"/>
                <w:right w:val="none" w:sz="0" w:space="0" w:color="auto"/>
              </w:divBdr>
            </w:div>
            <w:div w:id="1572959591">
              <w:marLeft w:val="0"/>
              <w:marRight w:val="0"/>
              <w:marTop w:val="0"/>
              <w:marBottom w:val="0"/>
              <w:divBdr>
                <w:top w:val="none" w:sz="0" w:space="0" w:color="auto"/>
                <w:left w:val="none" w:sz="0" w:space="0" w:color="auto"/>
                <w:bottom w:val="none" w:sz="0" w:space="0" w:color="auto"/>
                <w:right w:val="none" w:sz="0" w:space="0" w:color="auto"/>
              </w:divBdr>
            </w:div>
            <w:div w:id="1575510702">
              <w:marLeft w:val="0"/>
              <w:marRight w:val="0"/>
              <w:marTop w:val="0"/>
              <w:marBottom w:val="0"/>
              <w:divBdr>
                <w:top w:val="none" w:sz="0" w:space="0" w:color="auto"/>
                <w:left w:val="none" w:sz="0" w:space="0" w:color="auto"/>
                <w:bottom w:val="none" w:sz="0" w:space="0" w:color="auto"/>
                <w:right w:val="none" w:sz="0" w:space="0" w:color="auto"/>
              </w:divBdr>
            </w:div>
            <w:div w:id="1578830457">
              <w:marLeft w:val="0"/>
              <w:marRight w:val="0"/>
              <w:marTop w:val="0"/>
              <w:marBottom w:val="0"/>
              <w:divBdr>
                <w:top w:val="none" w:sz="0" w:space="0" w:color="auto"/>
                <w:left w:val="none" w:sz="0" w:space="0" w:color="auto"/>
                <w:bottom w:val="none" w:sz="0" w:space="0" w:color="auto"/>
                <w:right w:val="none" w:sz="0" w:space="0" w:color="auto"/>
              </w:divBdr>
            </w:div>
            <w:div w:id="1579090759">
              <w:marLeft w:val="0"/>
              <w:marRight w:val="0"/>
              <w:marTop w:val="0"/>
              <w:marBottom w:val="0"/>
              <w:divBdr>
                <w:top w:val="none" w:sz="0" w:space="0" w:color="auto"/>
                <w:left w:val="none" w:sz="0" w:space="0" w:color="auto"/>
                <w:bottom w:val="none" w:sz="0" w:space="0" w:color="auto"/>
                <w:right w:val="none" w:sz="0" w:space="0" w:color="auto"/>
              </w:divBdr>
            </w:div>
            <w:div w:id="1580600061">
              <w:marLeft w:val="0"/>
              <w:marRight w:val="0"/>
              <w:marTop w:val="0"/>
              <w:marBottom w:val="0"/>
              <w:divBdr>
                <w:top w:val="none" w:sz="0" w:space="0" w:color="auto"/>
                <w:left w:val="none" w:sz="0" w:space="0" w:color="auto"/>
                <w:bottom w:val="none" w:sz="0" w:space="0" w:color="auto"/>
                <w:right w:val="none" w:sz="0" w:space="0" w:color="auto"/>
              </w:divBdr>
            </w:div>
            <w:div w:id="1589457187">
              <w:marLeft w:val="0"/>
              <w:marRight w:val="0"/>
              <w:marTop w:val="0"/>
              <w:marBottom w:val="0"/>
              <w:divBdr>
                <w:top w:val="none" w:sz="0" w:space="0" w:color="auto"/>
                <w:left w:val="none" w:sz="0" w:space="0" w:color="auto"/>
                <w:bottom w:val="none" w:sz="0" w:space="0" w:color="auto"/>
                <w:right w:val="none" w:sz="0" w:space="0" w:color="auto"/>
              </w:divBdr>
            </w:div>
            <w:div w:id="1592276230">
              <w:marLeft w:val="0"/>
              <w:marRight w:val="0"/>
              <w:marTop w:val="0"/>
              <w:marBottom w:val="0"/>
              <w:divBdr>
                <w:top w:val="none" w:sz="0" w:space="0" w:color="auto"/>
                <w:left w:val="none" w:sz="0" w:space="0" w:color="auto"/>
                <w:bottom w:val="none" w:sz="0" w:space="0" w:color="auto"/>
                <w:right w:val="none" w:sz="0" w:space="0" w:color="auto"/>
              </w:divBdr>
            </w:div>
            <w:div w:id="1593978268">
              <w:marLeft w:val="0"/>
              <w:marRight w:val="0"/>
              <w:marTop w:val="0"/>
              <w:marBottom w:val="0"/>
              <w:divBdr>
                <w:top w:val="none" w:sz="0" w:space="0" w:color="auto"/>
                <w:left w:val="none" w:sz="0" w:space="0" w:color="auto"/>
                <w:bottom w:val="none" w:sz="0" w:space="0" w:color="auto"/>
                <w:right w:val="none" w:sz="0" w:space="0" w:color="auto"/>
              </w:divBdr>
            </w:div>
            <w:div w:id="1594315731">
              <w:marLeft w:val="0"/>
              <w:marRight w:val="0"/>
              <w:marTop w:val="0"/>
              <w:marBottom w:val="0"/>
              <w:divBdr>
                <w:top w:val="none" w:sz="0" w:space="0" w:color="auto"/>
                <w:left w:val="none" w:sz="0" w:space="0" w:color="auto"/>
                <w:bottom w:val="none" w:sz="0" w:space="0" w:color="auto"/>
                <w:right w:val="none" w:sz="0" w:space="0" w:color="auto"/>
              </w:divBdr>
            </w:div>
            <w:div w:id="1600026013">
              <w:marLeft w:val="0"/>
              <w:marRight w:val="0"/>
              <w:marTop w:val="0"/>
              <w:marBottom w:val="0"/>
              <w:divBdr>
                <w:top w:val="none" w:sz="0" w:space="0" w:color="auto"/>
                <w:left w:val="none" w:sz="0" w:space="0" w:color="auto"/>
                <w:bottom w:val="none" w:sz="0" w:space="0" w:color="auto"/>
                <w:right w:val="none" w:sz="0" w:space="0" w:color="auto"/>
              </w:divBdr>
            </w:div>
            <w:div w:id="1602833301">
              <w:marLeft w:val="0"/>
              <w:marRight w:val="0"/>
              <w:marTop w:val="0"/>
              <w:marBottom w:val="0"/>
              <w:divBdr>
                <w:top w:val="none" w:sz="0" w:space="0" w:color="auto"/>
                <w:left w:val="none" w:sz="0" w:space="0" w:color="auto"/>
                <w:bottom w:val="none" w:sz="0" w:space="0" w:color="auto"/>
                <w:right w:val="none" w:sz="0" w:space="0" w:color="auto"/>
              </w:divBdr>
            </w:div>
            <w:div w:id="1606111856">
              <w:marLeft w:val="0"/>
              <w:marRight w:val="0"/>
              <w:marTop w:val="0"/>
              <w:marBottom w:val="0"/>
              <w:divBdr>
                <w:top w:val="none" w:sz="0" w:space="0" w:color="auto"/>
                <w:left w:val="none" w:sz="0" w:space="0" w:color="auto"/>
                <w:bottom w:val="none" w:sz="0" w:space="0" w:color="auto"/>
                <w:right w:val="none" w:sz="0" w:space="0" w:color="auto"/>
              </w:divBdr>
            </w:div>
            <w:div w:id="1607300252">
              <w:marLeft w:val="0"/>
              <w:marRight w:val="0"/>
              <w:marTop w:val="0"/>
              <w:marBottom w:val="0"/>
              <w:divBdr>
                <w:top w:val="none" w:sz="0" w:space="0" w:color="auto"/>
                <w:left w:val="none" w:sz="0" w:space="0" w:color="auto"/>
                <w:bottom w:val="none" w:sz="0" w:space="0" w:color="auto"/>
                <w:right w:val="none" w:sz="0" w:space="0" w:color="auto"/>
              </w:divBdr>
            </w:div>
            <w:div w:id="1611544849">
              <w:marLeft w:val="0"/>
              <w:marRight w:val="0"/>
              <w:marTop w:val="0"/>
              <w:marBottom w:val="0"/>
              <w:divBdr>
                <w:top w:val="none" w:sz="0" w:space="0" w:color="auto"/>
                <w:left w:val="none" w:sz="0" w:space="0" w:color="auto"/>
                <w:bottom w:val="none" w:sz="0" w:space="0" w:color="auto"/>
                <w:right w:val="none" w:sz="0" w:space="0" w:color="auto"/>
              </w:divBdr>
            </w:div>
            <w:div w:id="1617177136">
              <w:marLeft w:val="0"/>
              <w:marRight w:val="0"/>
              <w:marTop w:val="0"/>
              <w:marBottom w:val="0"/>
              <w:divBdr>
                <w:top w:val="none" w:sz="0" w:space="0" w:color="auto"/>
                <w:left w:val="none" w:sz="0" w:space="0" w:color="auto"/>
                <w:bottom w:val="none" w:sz="0" w:space="0" w:color="auto"/>
                <w:right w:val="none" w:sz="0" w:space="0" w:color="auto"/>
              </w:divBdr>
            </w:div>
            <w:div w:id="1619292944">
              <w:marLeft w:val="0"/>
              <w:marRight w:val="0"/>
              <w:marTop w:val="0"/>
              <w:marBottom w:val="0"/>
              <w:divBdr>
                <w:top w:val="none" w:sz="0" w:space="0" w:color="auto"/>
                <w:left w:val="none" w:sz="0" w:space="0" w:color="auto"/>
                <w:bottom w:val="none" w:sz="0" w:space="0" w:color="auto"/>
                <w:right w:val="none" w:sz="0" w:space="0" w:color="auto"/>
              </w:divBdr>
            </w:div>
            <w:div w:id="1620187336">
              <w:marLeft w:val="0"/>
              <w:marRight w:val="0"/>
              <w:marTop w:val="0"/>
              <w:marBottom w:val="0"/>
              <w:divBdr>
                <w:top w:val="none" w:sz="0" w:space="0" w:color="auto"/>
                <w:left w:val="none" w:sz="0" w:space="0" w:color="auto"/>
                <w:bottom w:val="none" w:sz="0" w:space="0" w:color="auto"/>
                <w:right w:val="none" w:sz="0" w:space="0" w:color="auto"/>
              </w:divBdr>
            </w:div>
            <w:div w:id="1620718155">
              <w:marLeft w:val="0"/>
              <w:marRight w:val="0"/>
              <w:marTop w:val="0"/>
              <w:marBottom w:val="0"/>
              <w:divBdr>
                <w:top w:val="none" w:sz="0" w:space="0" w:color="auto"/>
                <w:left w:val="none" w:sz="0" w:space="0" w:color="auto"/>
                <w:bottom w:val="none" w:sz="0" w:space="0" w:color="auto"/>
                <w:right w:val="none" w:sz="0" w:space="0" w:color="auto"/>
              </w:divBdr>
            </w:div>
            <w:div w:id="1624001546">
              <w:marLeft w:val="0"/>
              <w:marRight w:val="0"/>
              <w:marTop w:val="0"/>
              <w:marBottom w:val="0"/>
              <w:divBdr>
                <w:top w:val="none" w:sz="0" w:space="0" w:color="auto"/>
                <w:left w:val="none" w:sz="0" w:space="0" w:color="auto"/>
                <w:bottom w:val="none" w:sz="0" w:space="0" w:color="auto"/>
                <w:right w:val="none" w:sz="0" w:space="0" w:color="auto"/>
              </w:divBdr>
            </w:div>
            <w:div w:id="1625765560">
              <w:marLeft w:val="0"/>
              <w:marRight w:val="0"/>
              <w:marTop w:val="0"/>
              <w:marBottom w:val="0"/>
              <w:divBdr>
                <w:top w:val="none" w:sz="0" w:space="0" w:color="auto"/>
                <w:left w:val="none" w:sz="0" w:space="0" w:color="auto"/>
                <w:bottom w:val="none" w:sz="0" w:space="0" w:color="auto"/>
                <w:right w:val="none" w:sz="0" w:space="0" w:color="auto"/>
              </w:divBdr>
            </w:div>
            <w:div w:id="1629118740">
              <w:marLeft w:val="0"/>
              <w:marRight w:val="0"/>
              <w:marTop w:val="0"/>
              <w:marBottom w:val="0"/>
              <w:divBdr>
                <w:top w:val="none" w:sz="0" w:space="0" w:color="auto"/>
                <w:left w:val="none" w:sz="0" w:space="0" w:color="auto"/>
                <w:bottom w:val="none" w:sz="0" w:space="0" w:color="auto"/>
                <w:right w:val="none" w:sz="0" w:space="0" w:color="auto"/>
              </w:divBdr>
            </w:div>
            <w:div w:id="1631591012">
              <w:marLeft w:val="0"/>
              <w:marRight w:val="0"/>
              <w:marTop w:val="0"/>
              <w:marBottom w:val="0"/>
              <w:divBdr>
                <w:top w:val="none" w:sz="0" w:space="0" w:color="auto"/>
                <w:left w:val="none" w:sz="0" w:space="0" w:color="auto"/>
                <w:bottom w:val="none" w:sz="0" w:space="0" w:color="auto"/>
                <w:right w:val="none" w:sz="0" w:space="0" w:color="auto"/>
              </w:divBdr>
            </w:div>
            <w:div w:id="1632250428">
              <w:marLeft w:val="0"/>
              <w:marRight w:val="0"/>
              <w:marTop w:val="0"/>
              <w:marBottom w:val="0"/>
              <w:divBdr>
                <w:top w:val="none" w:sz="0" w:space="0" w:color="auto"/>
                <w:left w:val="none" w:sz="0" w:space="0" w:color="auto"/>
                <w:bottom w:val="none" w:sz="0" w:space="0" w:color="auto"/>
                <w:right w:val="none" w:sz="0" w:space="0" w:color="auto"/>
              </w:divBdr>
            </w:div>
            <w:div w:id="1646161694">
              <w:marLeft w:val="0"/>
              <w:marRight w:val="0"/>
              <w:marTop w:val="0"/>
              <w:marBottom w:val="0"/>
              <w:divBdr>
                <w:top w:val="none" w:sz="0" w:space="0" w:color="auto"/>
                <w:left w:val="none" w:sz="0" w:space="0" w:color="auto"/>
                <w:bottom w:val="none" w:sz="0" w:space="0" w:color="auto"/>
                <w:right w:val="none" w:sz="0" w:space="0" w:color="auto"/>
              </w:divBdr>
            </w:div>
            <w:div w:id="1648362709">
              <w:marLeft w:val="0"/>
              <w:marRight w:val="0"/>
              <w:marTop w:val="0"/>
              <w:marBottom w:val="0"/>
              <w:divBdr>
                <w:top w:val="none" w:sz="0" w:space="0" w:color="auto"/>
                <w:left w:val="none" w:sz="0" w:space="0" w:color="auto"/>
                <w:bottom w:val="none" w:sz="0" w:space="0" w:color="auto"/>
                <w:right w:val="none" w:sz="0" w:space="0" w:color="auto"/>
              </w:divBdr>
            </w:div>
            <w:div w:id="1651976629">
              <w:marLeft w:val="0"/>
              <w:marRight w:val="0"/>
              <w:marTop w:val="0"/>
              <w:marBottom w:val="0"/>
              <w:divBdr>
                <w:top w:val="none" w:sz="0" w:space="0" w:color="auto"/>
                <w:left w:val="none" w:sz="0" w:space="0" w:color="auto"/>
                <w:bottom w:val="none" w:sz="0" w:space="0" w:color="auto"/>
                <w:right w:val="none" w:sz="0" w:space="0" w:color="auto"/>
              </w:divBdr>
            </w:div>
            <w:div w:id="1651977908">
              <w:marLeft w:val="0"/>
              <w:marRight w:val="0"/>
              <w:marTop w:val="0"/>
              <w:marBottom w:val="0"/>
              <w:divBdr>
                <w:top w:val="none" w:sz="0" w:space="0" w:color="auto"/>
                <w:left w:val="none" w:sz="0" w:space="0" w:color="auto"/>
                <w:bottom w:val="none" w:sz="0" w:space="0" w:color="auto"/>
                <w:right w:val="none" w:sz="0" w:space="0" w:color="auto"/>
              </w:divBdr>
            </w:div>
            <w:div w:id="1661274352">
              <w:marLeft w:val="0"/>
              <w:marRight w:val="0"/>
              <w:marTop w:val="0"/>
              <w:marBottom w:val="0"/>
              <w:divBdr>
                <w:top w:val="none" w:sz="0" w:space="0" w:color="auto"/>
                <w:left w:val="none" w:sz="0" w:space="0" w:color="auto"/>
                <w:bottom w:val="none" w:sz="0" w:space="0" w:color="auto"/>
                <w:right w:val="none" w:sz="0" w:space="0" w:color="auto"/>
              </w:divBdr>
            </w:div>
            <w:div w:id="1667125531">
              <w:marLeft w:val="0"/>
              <w:marRight w:val="0"/>
              <w:marTop w:val="0"/>
              <w:marBottom w:val="0"/>
              <w:divBdr>
                <w:top w:val="none" w:sz="0" w:space="0" w:color="auto"/>
                <w:left w:val="none" w:sz="0" w:space="0" w:color="auto"/>
                <w:bottom w:val="none" w:sz="0" w:space="0" w:color="auto"/>
                <w:right w:val="none" w:sz="0" w:space="0" w:color="auto"/>
              </w:divBdr>
            </w:div>
            <w:div w:id="1674382298">
              <w:marLeft w:val="0"/>
              <w:marRight w:val="0"/>
              <w:marTop w:val="0"/>
              <w:marBottom w:val="0"/>
              <w:divBdr>
                <w:top w:val="none" w:sz="0" w:space="0" w:color="auto"/>
                <w:left w:val="none" w:sz="0" w:space="0" w:color="auto"/>
                <w:bottom w:val="none" w:sz="0" w:space="0" w:color="auto"/>
                <w:right w:val="none" w:sz="0" w:space="0" w:color="auto"/>
              </w:divBdr>
            </w:div>
            <w:div w:id="1676763227">
              <w:marLeft w:val="0"/>
              <w:marRight w:val="0"/>
              <w:marTop w:val="0"/>
              <w:marBottom w:val="0"/>
              <w:divBdr>
                <w:top w:val="none" w:sz="0" w:space="0" w:color="auto"/>
                <w:left w:val="none" w:sz="0" w:space="0" w:color="auto"/>
                <w:bottom w:val="none" w:sz="0" w:space="0" w:color="auto"/>
                <w:right w:val="none" w:sz="0" w:space="0" w:color="auto"/>
              </w:divBdr>
            </w:div>
            <w:div w:id="1683044939">
              <w:marLeft w:val="0"/>
              <w:marRight w:val="0"/>
              <w:marTop w:val="0"/>
              <w:marBottom w:val="0"/>
              <w:divBdr>
                <w:top w:val="none" w:sz="0" w:space="0" w:color="auto"/>
                <w:left w:val="none" w:sz="0" w:space="0" w:color="auto"/>
                <w:bottom w:val="none" w:sz="0" w:space="0" w:color="auto"/>
                <w:right w:val="none" w:sz="0" w:space="0" w:color="auto"/>
              </w:divBdr>
            </w:div>
            <w:div w:id="1683242095">
              <w:marLeft w:val="0"/>
              <w:marRight w:val="0"/>
              <w:marTop w:val="0"/>
              <w:marBottom w:val="0"/>
              <w:divBdr>
                <w:top w:val="none" w:sz="0" w:space="0" w:color="auto"/>
                <w:left w:val="none" w:sz="0" w:space="0" w:color="auto"/>
                <w:bottom w:val="none" w:sz="0" w:space="0" w:color="auto"/>
                <w:right w:val="none" w:sz="0" w:space="0" w:color="auto"/>
              </w:divBdr>
            </w:div>
            <w:div w:id="1683625406">
              <w:marLeft w:val="0"/>
              <w:marRight w:val="0"/>
              <w:marTop w:val="0"/>
              <w:marBottom w:val="0"/>
              <w:divBdr>
                <w:top w:val="none" w:sz="0" w:space="0" w:color="auto"/>
                <w:left w:val="none" w:sz="0" w:space="0" w:color="auto"/>
                <w:bottom w:val="none" w:sz="0" w:space="0" w:color="auto"/>
                <w:right w:val="none" w:sz="0" w:space="0" w:color="auto"/>
              </w:divBdr>
            </w:div>
            <w:div w:id="1684894758">
              <w:marLeft w:val="0"/>
              <w:marRight w:val="0"/>
              <w:marTop w:val="0"/>
              <w:marBottom w:val="0"/>
              <w:divBdr>
                <w:top w:val="none" w:sz="0" w:space="0" w:color="auto"/>
                <w:left w:val="none" w:sz="0" w:space="0" w:color="auto"/>
                <w:bottom w:val="none" w:sz="0" w:space="0" w:color="auto"/>
                <w:right w:val="none" w:sz="0" w:space="0" w:color="auto"/>
              </w:divBdr>
            </w:div>
            <w:div w:id="1687519095">
              <w:marLeft w:val="0"/>
              <w:marRight w:val="0"/>
              <w:marTop w:val="0"/>
              <w:marBottom w:val="0"/>
              <w:divBdr>
                <w:top w:val="none" w:sz="0" w:space="0" w:color="auto"/>
                <w:left w:val="none" w:sz="0" w:space="0" w:color="auto"/>
                <w:bottom w:val="none" w:sz="0" w:space="0" w:color="auto"/>
                <w:right w:val="none" w:sz="0" w:space="0" w:color="auto"/>
              </w:divBdr>
            </w:div>
            <w:div w:id="1687974095">
              <w:marLeft w:val="0"/>
              <w:marRight w:val="0"/>
              <w:marTop w:val="0"/>
              <w:marBottom w:val="0"/>
              <w:divBdr>
                <w:top w:val="none" w:sz="0" w:space="0" w:color="auto"/>
                <w:left w:val="none" w:sz="0" w:space="0" w:color="auto"/>
                <w:bottom w:val="none" w:sz="0" w:space="0" w:color="auto"/>
                <w:right w:val="none" w:sz="0" w:space="0" w:color="auto"/>
              </w:divBdr>
            </w:div>
            <w:div w:id="1688169243">
              <w:marLeft w:val="0"/>
              <w:marRight w:val="0"/>
              <w:marTop w:val="0"/>
              <w:marBottom w:val="0"/>
              <w:divBdr>
                <w:top w:val="none" w:sz="0" w:space="0" w:color="auto"/>
                <w:left w:val="none" w:sz="0" w:space="0" w:color="auto"/>
                <w:bottom w:val="none" w:sz="0" w:space="0" w:color="auto"/>
                <w:right w:val="none" w:sz="0" w:space="0" w:color="auto"/>
              </w:divBdr>
            </w:div>
            <w:div w:id="1689259192">
              <w:marLeft w:val="0"/>
              <w:marRight w:val="0"/>
              <w:marTop w:val="0"/>
              <w:marBottom w:val="0"/>
              <w:divBdr>
                <w:top w:val="none" w:sz="0" w:space="0" w:color="auto"/>
                <w:left w:val="none" w:sz="0" w:space="0" w:color="auto"/>
                <w:bottom w:val="none" w:sz="0" w:space="0" w:color="auto"/>
                <w:right w:val="none" w:sz="0" w:space="0" w:color="auto"/>
              </w:divBdr>
            </w:div>
            <w:div w:id="1709448230">
              <w:marLeft w:val="0"/>
              <w:marRight w:val="0"/>
              <w:marTop w:val="0"/>
              <w:marBottom w:val="0"/>
              <w:divBdr>
                <w:top w:val="none" w:sz="0" w:space="0" w:color="auto"/>
                <w:left w:val="none" w:sz="0" w:space="0" w:color="auto"/>
                <w:bottom w:val="none" w:sz="0" w:space="0" w:color="auto"/>
                <w:right w:val="none" w:sz="0" w:space="0" w:color="auto"/>
              </w:divBdr>
            </w:div>
            <w:div w:id="1714381788">
              <w:marLeft w:val="0"/>
              <w:marRight w:val="0"/>
              <w:marTop w:val="0"/>
              <w:marBottom w:val="0"/>
              <w:divBdr>
                <w:top w:val="none" w:sz="0" w:space="0" w:color="auto"/>
                <w:left w:val="none" w:sz="0" w:space="0" w:color="auto"/>
                <w:bottom w:val="none" w:sz="0" w:space="0" w:color="auto"/>
                <w:right w:val="none" w:sz="0" w:space="0" w:color="auto"/>
              </w:divBdr>
            </w:div>
            <w:div w:id="1716075277">
              <w:marLeft w:val="0"/>
              <w:marRight w:val="0"/>
              <w:marTop w:val="0"/>
              <w:marBottom w:val="0"/>
              <w:divBdr>
                <w:top w:val="none" w:sz="0" w:space="0" w:color="auto"/>
                <w:left w:val="none" w:sz="0" w:space="0" w:color="auto"/>
                <w:bottom w:val="none" w:sz="0" w:space="0" w:color="auto"/>
                <w:right w:val="none" w:sz="0" w:space="0" w:color="auto"/>
              </w:divBdr>
            </w:div>
            <w:div w:id="1716155675">
              <w:marLeft w:val="0"/>
              <w:marRight w:val="0"/>
              <w:marTop w:val="0"/>
              <w:marBottom w:val="0"/>
              <w:divBdr>
                <w:top w:val="none" w:sz="0" w:space="0" w:color="auto"/>
                <w:left w:val="none" w:sz="0" w:space="0" w:color="auto"/>
                <w:bottom w:val="none" w:sz="0" w:space="0" w:color="auto"/>
                <w:right w:val="none" w:sz="0" w:space="0" w:color="auto"/>
              </w:divBdr>
            </w:div>
            <w:div w:id="1716930620">
              <w:marLeft w:val="0"/>
              <w:marRight w:val="0"/>
              <w:marTop w:val="0"/>
              <w:marBottom w:val="0"/>
              <w:divBdr>
                <w:top w:val="none" w:sz="0" w:space="0" w:color="auto"/>
                <w:left w:val="none" w:sz="0" w:space="0" w:color="auto"/>
                <w:bottom w:val="none" w:sz="0" w:space="0" w:color="auto"/>
                <w:right w:val="none" w:sz="0" w:space="0" w:color="auto"/>
              </w:divBdr>
            </w:div>
            <w:div w:id="1719206099">
              <w:marLeft w:val="0"/>
              <w:marRight w:val="0"/>
              <w:marTop w:val="0"/>
              <w:marBottom w:val="0"/>
              <w:divBdr>
                <w:top w:val="none" w:sz="0" w:space="0" w:color="auto"/>
                <w:left w:val="none" w:sz="0" w:space="0" w:color="auto"/>
                <w:bottom w:val="none" w:sz="0" w:space="0" w:color="auto"/>
                <w:right w:val="none" w:sz="0" w:space="0" w:color="auto"/>
              </w:divBdr>
            </w:div>
            <w:div w:id="1722093874">
              <w:marLeft w:val="0"/>
              <w:marRight w:val="0"/>
              <w:marTop w:val="0"/>
              <w:marBottom w:val="0"/>
              <w:divBdr>
                <w:top w:val="none" w:sz="0" w:space="0" w:color="auto"/>
                <w:left w:val="none" w:sz="0" w:space="0" w:color="auto"/>
                <w:bottom w:val="none" w:sz="0" w:space="0" w:color="auto"/>
                <w:right w:val="none" w:sz="0" w:space="0" w:color="auto"/>
              </w:divBdr>
            </w:div>
            <w:div w:id="1725060947">
              <w:marLeft w:val="0"/>
              <w:marRight w:val="0"/>
              <w:marTop w:val="0"/>
              <w:marBottom w:val="0"/>
              <w:divBdr>
                <w:top w:val="none" w:sz="0" w:space="0" w:color="auto"/>
                <w:left w:val="none" w:sz="0" w:space="0" w:color="auto"/>
                <w:bottom w:val="none" w:sz="0" w:space="0" w:color="auto"/>
                <w:right w:val="none" w:sz="0" w:space="0" w:color="auto"/>
              </w:divBdr>
            </w:div>
            <w:div w:id="1725593105">
              <w:marLeft w:val="0"/>
              <w:marRight w:val="0"/>
              <w:marTop w:val="0"/>
              <w:marBottom w:val="0"/>
              <w:divBdr>
                <w:top w:val="none" w:sz="0" w:space="0" w:color="auto"/>
                <w:left w:val="none" w:sz="0" w:space="0" w:color="auto"/>
                <w:bottom w:val="none" w:sz="0" w:space="0" w:color="auto"/>
                <w:right w:val="none" w:sz="0" w:space="0" w:color="auto"/>
              </w:divBdr>
            </w:div>
            <w:div w:id="1728720433">
              <w:marLeft w:val="0"/>
              <w:marRight w:val="0"/>
              <w:marTop w:val="0"/>
              <w:marBottom w:val="0"/>
              <w:divBdr>
                <w:top w:val="none" w:sz="0" w:space="0" w:color="auto"/>
                <w:left w:val="none" w:sz="0" w:space="0" w:color="auto"/>
                <w:bottom w:val="none" w:sz="0" w:space="0" w:color="auto"/>
                <w:right w:val="none" w:sz="0" w:space="0" w:color="auto"/>
              </w:divBdr>
            </w:div>
            <w:div w:id="1730301052">
              <w:marLeft w:val="0"/>
              <w:marRight w:val="0"/>
              <w:marTop w:val="0"/>
              <w:marBottom w:val="0"/>
              <w:divBdr>
                <w:top w:val="none" w:sz="0" w:space="0" w:color="auto"/>
                <w:left w:val="none" w:sz="0" w:space="0" w:color="auto"/>
                <w:bottom w:val="none" w:sz="0" w:space="0" w:color="auto"/>
                <w:right w:val="none" w:sz="0" w:space="0" w:color="auto"/>
              </w:divBdr>
            </w:div>
            <w:div w:id="1734425048">
              <w:marLeft w:val="0"/>
              <w:marRight w:val="0"/>
              <w:marTop w:val="0"/>
              <w:marBottom w:val="0"/>
              <w:divBdr>
                <w:top w:val="none" w:sz="0" w:space="0" w:color="auto"/>
                <w:left w:val="none" w:sz="0" w:space="0" w:color="auto"/>
                <w:bottom w:val="none" w:sz="0" w:space="0" w:color="auto"/>
                <w:right w:val="none" w:sz="0" w:space="0" w:color="auto"/>
              </w:divBdr>
            </w:div>
            <w:div w:id="1735079464">
              <w:marLeft w:val="0"/>
              <w:marRight w:val="0"/>
              <w:marTop w:val="0"/>
              <w:marBottom w:val="0"/>
              <w:divBdr>
                <w:top w:val="none" w:sz="0" w:space="0" w:color="auto"/>
                <w:left w:val="none" w:sz="0" w:space="0" w:color="auto"/>
                <w:bottom w:val="none" w:sz="0" w:space="0" w:color="auto"/>
                <w:right w:val="none" w:sz="0" w:space="0" w:color="auto"/>
              </w:divBdr>
            </w:div>
            <w:div w:id="1737556107">
              <w:marLeft w:val="0"/>
              <w:marRight w:val="0"/>
              <w:marTop w:val="0"/>
              <w:marBottom w:val="0"/>
              <w:divBdr>
                <w:top w:val="none" w:sz="0" w:space="0" w:color="auto"/>
                <w:left w:val="none" w:sz="0" w:space="0" w:color="auto"/>
                <w:bottom w:val="none" w:sz="0" w:space="0" w:color="auto"/>
                <w:right w:val="none" w:sz="0" w:space="0" w:color="auto"/>
              </w:divBdr>
            </w:div>
            <w:div w:id="1738823720">
              <w:marLeft w:val="0"/>
              <w:marRight w:val="0"/>
              <w:marTop w:val="0"/>
              <w:marBottom w:val="0"/>
              <w:divBdr>
                <w:top w:val="none" w:sz="0" w:space="0" w:color="auto"/>
                <w:left w:val="none" w:sz="0" w:space="0" w:color="auto"/>
                <w:bottom w:val="none" w:sz="0" w:space="0" w:color="auto"/>
                <w:right w:val="none" w:sz="0" w:space="0" w:color="auto"/>
              </w:divBdr>
            </w:div>
            <w:div w:id="1740521107">
              <w:marLeft w:val="0"/>
              <w:marRight w:val="0"/>
              <w:marTop w:val="0"/>
              <w:marBottom w:val="0"/>
              <w:divBdr>
                <w:top w:val="none" w:sz="0" w:space="0" w:color="auto"/>
                <w:left w:val="none" w:sz="0" w:space="0" w:color="auto"/>
                <w:bottom w:val="none" w:sz="0" w:space="0" w:color="auto"/>
                <w:right w:val="none" w:sz="0" w:space="0" w:color="auto"/>
              </w:divBdr>
            </w:div>
            <w:div w:id="1740784109">
              <w:marLeft w:val="0"/>
              <w:marRight w:val="0"/>
              <w:marTop w:val="0"/>
              <w:marBottom w:val="0"/>
              <w:divBdr>
                <w:top w:val="none" w:sz="0" w:space="0" w:color="auto"/>
                <w:left w:val="none" w:sz="0" w:space="0" w:color="auto"/>
                <w:bottom w:val="none" w:sz="0" w:space="0" w:color="auto"/>
                <w:right w:val="none" w:sz="0" w:space="0" w:color="auto"/>
              </w:divBdr>
            </w:div>
            <w:div w:id="1741058035">
              <w:marLeft w:val="0"/>
              <w:marRight w:val="0"/>
              <w:marTop w:val="0"/>
              <w:marBottom w:val="0"/>
              <w:divBdr>
                <w:top w:val="none" w:sz="0" w:space="0" w:color="auto"/>
                <w:left w:val="none" w:sz="0" w:space="0" w:color="auto"/>
                <w:bottom w:val="none" w:sz="0" w:space="0" w:color="auto"/>
                <w:right w:val="none" w:sz="0" w:space="0" w:color="auto"/>
              </w:divBdr>
            </w:div>
            <w:div w:id="1743720380">
              <w:marLeft w:val="0"/>
              <w:marRight w:val="0"/>
              <w:marTop w:val="0"/>
              <w:marBottom w:val="0"/>
              <w:divBdr>
                <w:top w:val="none" w:sz="0" w:space="0" w:color="auto"/>
                <w:left w:val="none" w:sz="0" w:space="0" w:color="auto"/>
                <w:bottom w:val="none" w:sz="0" w:space="0" w:color="auto"/>
                <w:right w:val="none" w:sz="0" w:space="0" w:color="auto"/>
              </w:divBdr>
            </w:div>
            <w:div w:id="1745489001">
              <w:marLeft w:val="0"/>
              <w:marRight w:val="0"/>
              <w:marTop w:val="0"/>
              <w:marBottom w:val="0"/>
              <w:divBdr>
                <w:top w:val="none" w:sz="0" w:space="0" w:color="auto"/>
                <w:left w:val="none" w:sz="0" w:space="0" w:color="auto"/>
                <w:bottom w:val="none" w:sz="0" w:space="0" w:color="auto"/>
                <w:right w:val="none" w:sz="0" w:space="0" w:color="auto"/>
              </w:divBdr>
            </w:div>
            <w:div w:id="1751808783">
              <w:marLeft w:val="0"/>
              <w:marRight w:val="0"/>
              <w:marTop w:val="0"/>
              <w:marBottom w:val="0"/>
              <w:divBdr>
                <w:top w:val="none" w:sz="0" w:space="0" w:color="auto"/>
                <w:left w:val="none" w:sz="0" w:space="0" w:color="auto"/>
                <w:bottom w:val="none" w:sz="0" w:space="0" w:color="auto"/>
                <w:right w:val="none" w:sz="0" w:space="0" w:color="auto"/>
              </w:divBdr>
            </w:div>
            <w:div w:id="1753625750">
              <w:marLeft w:val="0"/>
              <w:marRight w:val="0"/>
              <w:marTop w:val="0"/>
              <w:marBottom w:val="0"/>
              <w:divBdr>
                <w:top w:val="none" w:sz="0" w:space="0" w:color="auto"/>
                <w:left w:val="none" w:sz="0" w:space="0" w:color="auto"/>
                <w:bottom w:val="none" w:sz="0" w:space="0" w:color="auto"/>
                <w:right w:val="none" w:sz="0" w:space="0" w:color="auto"/>
              </w:divBdr>
            </w:div>
            <w:div w:id="1762020466">
              <w:marLeft w:val="0"/>
              <w:marRight w:val="0"/>
              <w:marTop w:val="0"/>
              <w:marBottom w:val="0"/>
              <w:divBdr>
                <w:top w:val="none" w:sz="0" w:space="0" w:color="auto"/>
                <w:left w:val="none" w:sz="0" w:space="0" w:color="auto"/>
                <w:bottom w:val="none" w:sz="0" w:space="0" w:color="auto"/>
                <w:right w:val="none" w:sz="0" w:space="0" w:color="auto"/>
              </w:divBdr>
            </w:div>
            <w:div w:id="1769497524">
              <w:marLeft w:val="0"/>
              <w:marRight w:val="0"/>
              <w:marTop w:val="0"/>
              <w:marBottom w:val="0"/>
              <w:divBdr>
                <w:top w:val="none" w:sz="0" w:space="0" w:color="auto"/>
                <w:left w:val="none" w:sz="0" w:space="0" w:color="auto"/>
                <w:bottom w:val="none" w:sz="0" w:space="0" w:color="auto"/>
                <w:right w:val="none" w:sz="0" w:space="0" w:color="auto"/>
              </w:divBdr>
            </w:div>
            <w:div w:id="1778870728">
              <w:marLeft w:val="0"/>
              <w:marRight w:val="0"/>
              <w:marTop w:val="0"/>
              <w:marBottom w:val="0"/>
              <w:divBdr>
                <w:top w:val="none" w:sz="0" w:space="0" w:color="auto"/>
                <w:left w:val="none" w:sz="0" w:space="0" w:color="auto"/>
                <w:bottom w:val="none" w:sz="0" w:space="0" w:color="auto"/>
                <w:right w:val="none" w:sz="0" w:space="0" w:color="auto"/>
              </w:divBdr>
            </w:div>
            <w:div w:id="1784768849">
              <w:marLeft w:val="0"/>
              <w:marRight w:val="0"/>
              <w:marTop w:val="0"/>
              <w:marBottom w:val="0"/>
              <w:divBdr>
                <w:top w:val="none" w:sz="0" w:space="0" w:color="auto"/>
                <w:left w:val="none" w:sz="0" w:space="0" w:color="auto"/>
                <w:bottom w:val="none" w:sz="0" w:space="0" w:color="auto"/>
                <w:right w:val="none" w:sz="0" w:space="0" w:color="auto"/>
              </w:divBdr>
            </w:div>
            <w:div w:id="1789741295">
              <w:marLeft w:val="0"/>
              <w:marRight w:val="0"/>
              <w:marTop w:val="0"/>
              <w:marBottom w:val="0"/>
              <w:divBdr>
                <w:top w:val="none" w:sz="0" w:space="0" w:color="auto"/>
                <w:left w:val="none" w:sz="0" w:space="0" w:color="auto"/>
                <w:bottom w:val="none" w:sz="0" w:space="0" w:color="auto"/>
                <w:right w:val="none" w:sz="0" w:space="0" w:color="auto"/>
              </w:divBdr>
            </w:div>
            <w:div w:id="1790081834">
              <w:marLeft w:val="0"/>
              <w:marRight w:val="0"/>
              <w:marTop w:val="0"/>
              <w:marBottom w:val="0"/>
              <w:divBdr>
                <w:top w:val="none" w:sz="0" w:space="0" w:color="auto"/>
                <w:left w:val="none" w:sz="0" w:space="0" w:color="auto"/>
                <w:bottom w:val="none" w:sz="0" w:space="0" w:color="auto"/>
                <w:right w:val="none" w:sz="0" w:space="0" w:color="auto"/>
              </w:divBdr>
            </w:div>
            <w:div w:id="1790394238">
              <w:marLeft w:val="0"/>
              <w:marRight w:val="0"/>
              <w:marTop w:val="0"/>
              <w:marBottom w:val="0"/>
              <w:divBdr>
                <w:top w:val="none" w:sz="0" w:space="0" w:color="auto"/>
                <w:left w:val="none" w:sz="0" w:space="0" w:color="auto"/>
                <w:bottom w:val="none" w:sz="0" w:space="0" w:color="auto"/>
                <w:right w:val="none" w:sz="0" w:space="0" w:color="auto"/>
              </w:divBdr>
            </w:div>
            <w:div w:id="1792045512">
              <w:marLeft w:val="0"/>
              <w:marRight w:val="0"/>
              <w:marTop w:val="0"/>
              <w:marBottom w:val="0"/>
              <w:divBdr>
                <w:top w:val="none" w:sz="0" w:space="0" w:color="auto"/>
                <w:left w:val="none" w:sz="0" w:space="0" w:color="auto"/>
                <w:bottom w:val="none" w:sz="0" w:space="0" w:color="auto"/>
                <w:right w:val="none" w:sz="0" w:space="0" w:color="auto"/>
              </w:divBdr>
            </w:div>
            <w:div w:id="1795755066">
              <w:marLeft w:val="0"/>
              <w:marRight w:val="0"/>
              <w:marTop w:val="0"/>
              <w:marBottom w:val="0"/>
              <w:divBdr>
                <w:top w:val="none" w:sz="0" w:space="0" w:color="auto"/>
                <w:left w:val="none" w:sz="0" w:space="0" w:color="auto"/>
                <w:bottom w:val="none" w:sz="0" w:space="0" w:color="auto"/>
                <w:right w:val="none" w:sz="0" w:space="0" w:color="auto"/>
              </w:divBdr>
            </w:div>
            <w:div w:id="1798987376">
              <w:marLeft w:val="0"/>
              <w:marRight w:val="0"/>
              <w:marTop w:val="0"/>
              <w:marBottom w:val="0"/>
              <w:divBdr>
                <w:top w:val="none" w:sz="0" w:space="0" w:color="auto"/>
                <w:left w:val="none" w:sz="0" w:space="0" w:color="auto"/>
                <w:bottom w:val="none" w:sz="0" w:space="0" w:color="auto"/>
                <w:right w:val="none" w:sz="0" w:space="0" w:color="auto"/>
              </w:divBdr>
            </w:div>
            <w:div w:id="1803421265">
              <w:marLeft w:val="0"/>
              <w:marRight w:val="0"/>
              <w:marTop w:val="0"/>
              <w:marBottom w:val="0"/>
              <w:divBdr>
                <w:top w:val="none" w:sz="0" w:space="0" w:color="auto"/>
                <w:left w:val="none" w:sz="0" w:space="0" w:color="auto"/>
                <w:bottom w:val="none" w:sz="0" w:space="0" w:color="auto"/>
                <w:right w:val="none" w:sz="0" w:space="0" w:color="auto"/>
              </w:divBdr>
            </w:div>
            <w:div w:id="1805152093">
              <w:marLeft w:val="0"/>
              <w:marRight w:val="0"/>
              <w:marTop w:val="0"/>
              <w:marBottom w:val="0"/>
              <w:divBdr>
                <w:top w:val="none" w:sz="0" w:space="0" w:color="auto"/>
                <w:left w:val="none" w:sz="0" w:space="0" w:color="auto"/>
                <w:bottom w:val="none" w:sz="0" w:space="0" w:color="auto"/>
                <w:right w:val="none" w:sz="0" w:space="0" w:color="auto"/>
              </w:divBdr>
            </w:div>
            <w:div w:id="1805191867">
              <w:marLeft w:val="0"/>
              <w:marRight w:val="0"/>
              <w:marTop w:val="0"/>
              <w:marBottom w:val="0"/>
              <w:divBdr>
                <w:top w:val="none" w:sz="0" w:space="0" w:color="auto"/>
                <w:left w:val="none" w:sz="0" w:space="0" w:color="auto"/>
                <w:bottom w:val="none" w:sz="0" w:space="0" w:color="auto"/>
                <w:right w:val="none" w:sz="0" w:space="0" w:color="auto"/>
              </w:divBdr>
            </w:div>
            <w:div w:id="1807508628">
              <w:marLeft w:val="0"/>
              <w:marRight w:val="0"/>
              <w:marTop w:val="0"/>
              <w:marBottom w:val="0"/>
              <w:divBdr>
                <w:top w:val="none" w:sz="0" w:space="0" w:color="auto"/>
                <w:left w:val="none" w:sz="0" w:space="0" w:color="auto"/>
                <w:bottom w:val="none" w:sz="0" w:space="0" w:color="auto"/>
                <w:right w:val="none" w:sz="0" w:space="0" w:color="auto"/>
              </w:divBdr>
            </w:div>
            <w:div w:id="1809592126">
              <w:marLeft w:val="0"/>
              <w:marRight w:val="0"/>
              <w:marTop w:val="0"/>
              <w:marBottom w:val="0"/>
              <w:divBdr>
                <w:top w:val="none" w:sz="0" w:space="0" w:color="auto"/>
                <w:left w:val="none" w:sz="0" w:space="0" w:color="auto"/>
                <w:bottom w:val="none" w:sz="0" w:space="0" w:color="auto"/>
                <w:right w:val="none" w:sz="0" w:space="0" w:color="auto"/>
              </w:divBdr>
            </w:div>
            <w:div w:id="1809712004">
              <w:marLeft w:val="0"/>
              <w:marRight w:val="0"/>
              <w:marTop w:val="0"/>
              <w:marBottom w:val="0"/>
              <w:divBdr>
                <w:top w:val="none" w:sz="0" w:space="0" w:color="auto"/>
                <w:left w:val="none" w:sz="0" w:space="0" w:color="auto"/>
                <w:bottom w:val="none" w:sz="0" w:space="0" w:color="auto"/>
                <w:right w:val="none" w:sz="0" w:space="0" w:color="auto"/>
              </w:divBdr>
            </w:div>
            <w:div w:id="1815950568">
              <w:marLeft w:val="0"/>
              <w:marRight w:val="0"/>
              <w:marTop w:val="0"/>
              <w:marBottom w:val="0"/>
              <w:divBdr>
                <w:top w:val="none" w:sz="0" w:space="0" w:color="auto"/>
                <w:left w:val="none" w:sz="0" w:space="0" w:color="auto"/>
                <w:bottom w:val="none" w:sz="0" w:space="0" w:color="auto"/>
                <w:right w:val="none" w:sz="0" w:space="0" w:color="auto"/>
              </w:divBdr>
            </w:div>
            <w:div w:id="1818838973">
              <w:marLeft w:val="0"/>
              <w:marRight w:val="0"/>
              <w:marTop w:val="0"/>
              <w:marBottom w:val="0"/>
              <w:divBdr>
                <w:top w:val="none" w:sz="0" w:space="0" w:color="auto"/>
                <w:left w:val="none" w:sz="0" w:space="0" w:color="auto"/>
                <w:bottom w:val="none" w:sz="0" w:space="0" w:color="auto"/>
                <w:right w:val="none" w:sz="0" w:space="0" w:color="auto"/>
              </w:divBdr>
            </w:div>
            <w:div w:id="1819879534">
              <w:marLeft w:val="0"/>
              <w:marRight w:val="0"/>
              <w:marTop w:val="0"/>
              <w:marBottom w:val="0"/>
              <w:divBdr>
                <w:top w:val="none" w:sz="0" w:space="0" w:color="auto"/>
                <w:left w:val="none" w:sz="0" w:space="0" w:color="auto"/>
                <w:bottom w:val="none" w:sz="0" w:space="0" w:color="auto"/>
                <w:right w:val="none" w:sz="0" w:space="0" w:color="auto"/>
              </w:divBdr>
            </w:div>
            <w:div w:id="1821190723">
              <w:marLeft w:val="0"/>
              <w:marRight w:val="0"/>
              <w:marTop w:val="0"/>
              <w:marBottom w:val="0"/>
              <w:divBdr>
                <w:top w:val="none" w:sz="0" w:space="0" w:color="auto"/>
                <w:left w:val="none" w:sz="0" w:space="0" w:color="auto"/>
                <w:bottom w:val="none" w:sz="0" w:space="0" w:color="auto"/>
                <w:right w:val="none" w:sz="0" w:space="0" w:color="auto"/>
              </w:divBdr>
            </w:div>
            <w:div w:id="1822967269">
              <w:marLeft w:val="0"/>
              <w:marRight w:val="0"/>
              <w:marTop w:val="0"/>
              <w:marBottom w:val="0"/>
              <w:divBdr>
                <w:top w:val="none" w:sz="0" w:space="0" w:color="auto"/>
                <w:left w:val="none" w:sz="0" w:space="0" w:color="auto"/>
                <w:bottom w:val="none" w:sz="0" w:space="0" w:color="auto"/>
                <w:right w:val="none" w:sz="0" w:space="0" w:color="auto"/>
              </w:divBdr>
            </w:div>
            <w:div w:id="1825774773">
              <w:marLeft w:val="0"/>
              <w:marRight w:val="0"/>
              <w:marTop w:val="0"/>
              <w:marBottom w:val="0"/>
              <w:divBdr>
                <w:top w:val="none" w:sz="0" w:space="0" w:color="auto"/>
                <w:left w:val="none" w:sz="0" w:space="0" w:color="auto"/>
                <w:bottom w:val="none" w:sz="0" w:space="0" w:color="auto"/>
                <w:right w:val="none" w:sz="0" w:space="0" w:color="auto"/>
              </w:divBdr>
            </w:div>
            <w:div w:id="1829438434">
              <w:marLeft w:val="0"/>
              <w:marRight w:val="0"/>
              <w:marTop w:val="0"/>
              <w:marBottom w:val="0"/>
              <w:divBdr>
                <w:top w:val="none" w:sz="0" w:space="0" w:color="auto"/>
                <w:left w:val="none" w:sz="0" w:space="0" w:color="auto"/>
                <w:bottom w:val="none" w:sz="0" w:space="0" w:color="auto"/>
                <w:right w:val="none" w:sz="0" w:space="0" w:color="auto"/>
              </w:divBdr>
            </w:div>
            <w:div w:id="1833911355">
              <w:marLeft w:val="0"/>
              <w:marRight w:val="0"/>
              <w:marTop w:val="0"/>
              <w:marBottom w:val="0"/>
              <w:divBdr>
                <w:top w:val="none" w:sz="0" w:space="0" w:color="auto"/>
                <w:left w:val="none" w:sz="0" w:space="0" w:color="auto"/>
                <w:bottom w:val="none" w:sz="0" w:space="0" w:color="auto"/>
                <w:right w:val="none" w:sz="0" w:space="0" w:color="auto"/>
              </w:divBdr>
            </w:div>
            <w:div w:id="1834222406">
              <w:marLeft w:val="0"/>
              <w:marRight w:val="0"/>
              <w:marTop w:val="0"/>
              <w:marBottom w:val="0"/>
              <w:divBdr>
                <w:top w:val="none" w:sz="0" w:space="0" w:color="auto"/>
                <w:left w:val="none" w:sz="0" w:space="0" w:color="auto"/>
                <w:bottom w:val="none" w:sz="0" w:space="0" w:color="auto"/>
                <w:right w:val="none" w:sz="0" w:space="0" w:color="auto"/>
              </w:divBdr>
            </w:div>
            <w:div w:id="1836874233">
              <w:marLeft w:val="0"/>
              <w:marRight w:val="0"/>
              <w:marTop w:val="0"/>
              <w:marBottom w:val="0"/>
              <w:divBdr>
                <w:top w:val="none" w:sz="0" w:space="0" w:color="auto"/>
                <w:left w:val="none" w:sz="0" w:space="0" w:color="auto"/>
                <w:bottom w:val="none" w:sz="0" w:space="0" w:color="auto"/>
                <w:right w:val="none" w:sz="0" w:space="0" w:color="auto"/>
              </w:divBdr>
            </w:div>
            <w:div w:id="1840539356">
              <w:marLeft w:val="0"/>
              <w:marRight w:val="0"/>
              <w:marTop w:val="0"/>
              <w:marBottom w:val="0"/>
              <w:divBdr>
                <w:top w:val="none" w:sz="0" w:space="0" w:color="auto"/>
                <w:left w:val="none" w:sz="0" w:space="0" w:color="auto"/>
                <w:bottom w:val="none" w:sz="0" w:space="0" w:color="auto"/>
                <w:right w:val="none" w:sz="0" w:space="0" w:color="auto"/>
              </w:divBdr>
            </w:div>
            <w:div w:id="1843084318">
              <w:marLeft w:val="0"/>
              <w:marRight w:val="0"/>
              <w:marTop w:val="0"/>
              <w:marBottom w:val="0"/>
              <w:divBdr>
                <w:top w:val="none" w:sz="0" w:space="0" w:color="auto"/>
                <w:left w:val="none" w:sz="0" w:space="0" w:color="auto"/>
                <w:bottom w:val="none" w:sz="0" w:space="0" w:color="auto"/>
                <w:right w:val="none" w:sz="0" w:space="0" w:color="auto"/>
              </w:divBdr>
            </w:div>
            <w:div w:id="1843663101">
              <w:marLeft w:val="0"/>
              <w:marRight w:val="0"/>
              <w:marTop w:val="0"/>
              <w:marBottom w:val="0"/>
              <w:divBdr>
                <w:top w:val="none" w:sz="0" w:space="0" w:color="auto"/>
                <w:left w:val="none" w:sz="0" w:space="0" w:color="auto"/>
                <w:bottom w:val="none" w:sz="0" w:space="0" w:color="auto"/>
                <w:right w:val="none" w:sz="0" w:space="0" w:color="auto"/>
              </w:divBdr>
            </w:div>
            <w:div w:id="1846558117">
              <w:marLeft w:val="0"/>
              <w:marRight w:val="0"/>
              <w:marTop w:val="0"/>
              <w:marBottom w:val="0"/>
              <w:divBdr>
                <w:top w:val="none" w:sz="0" w:space="0" w:color="auto"/>
                <w:left w:val="none" w:sz="0" w:space="0" w:color="auto"/>
                <w:bottom w:val="none" w:sz="0" w:space="0" w:color="auto"/>
                <w:right w:val="none" w:sz="0" w:space="0" w:color="auto"/>
              </w:divBdr>
            </w:div>
            <w:div w:id="1855026431">
              <w:marLeft w:val="0"/>
              <w:marRight w:val="0"/>
              <w:marTop w:val="0"/>
              <w:marBottom w:val="0"/>
              <w:divBdr>
                <w:top w:val="none" w:sz="0" w:space="0" w:color="auto"/>
                <w:left w:val="none" w:sz="0" w:space="0" w:color="auto"/>
                <w:bottom w:val="none" w:sz="0" w:space="0" w:color="auto"/>
                <w:right w:val="none" w:sz="0" w:space="0" w:color="auto"/>
              </w:divBdr>
            </w:div>
            <w:div w:id="1856578069">
              <w:marLeft w:val="0"/>
              <w:marRight w:val="0"/>
              <w:marTop w:val="0"/>
              <w:marBottom w:val="0"/>
              <w:divBdr>
                <w:top w:val="none" w:sz="0" w:space="0" w:color="auto"/>
                <w:left w:val="none" w:sz="0" w:space="0" w:color="auto"/>
                <w:bottom w:val="none" w:sz="0" w:space="0" w:color="auto"/>
                <w:right w:val="none" w:sz="0" w:space="0" w:color="auto"/>
              </w:divBdr>
            </w:div>
            <w:div w:id="1859654218">
              <w:marLeft w:val="0"/>
              <w:marRight w:val="0"/>
              <w:marTop w:val="0"/>
              <w:marBottom w:val="0"/>
              <w:divBdr>
                <w:top w:val="none" w:sz="0" w:space="0" w:color="auto"/>
                <w:left w:val="none" w:sz="0" w:space="0" w:color="auto"/>
                <w:bottom w:val="none" w:sz="0" w:space="0" w:color="auto"/>
                <w:right w:val="none" w:sz="0" w:space="0" w:color="auto"/>
              </w:divBdr>
            </w:div>
            <w:div w:id="1864587554">
              <w:marLeft w:val="0"/>
              <w:marRight w:val="0"/>
              <w:marTop w:val="0"/>
              <w:marBottom w:val="0"/>
              <w:divBdr>
                <w:top w:val="none" w:sz="0" w:space="0" w:color="auto"/>
                <w:left w:val="none" w:sz="0" w:space="0" w:color="auto"/>
                <w:bottom w:val="none" w:sz="0" w:space="0" w:color="auto"/>
                <w:right w:val="none" w:sz="0" w:space="0" w:color="auto"/>
              </w:divBdr>
            </w:div>
            <w:div w:id="1867672093">
              <w:marLeft w:val="0"/>
              <w:marRight w:val="0"/>
              <w:marTop w:val="0"/>
              <w:marBottom w:val="0"/>
              <w:divBdr>
                <w:top w:val="none" w:sz="0" w:space="0" w:color="auto"/>
                <w:left w:val="none" w:sz="0" w:space="0" w:color="auto"/>
                <w:bottom w:val="none" w:sz="0" w:space="0" w:color="auto"/>
                <w:right w:val="none" w:sz="0" w:space="0" w:color="auto"/>
              </w:divBdr>
            </w:div>
            <w:div w:id="1879706858">
              <w:marLeft w:val="0"/>
              <w:marRight w:val="0"/>
              <w:marTop w:val="0"/>
              <w:marBottom w:val="0"/>
              <w:divBdr>
                <w:top w:val="none" w:sz="0" w:space="0" w:color="auto"/>
                <w:left w:val="none" w:sz="0" w:space="0" w:color="auto"/>
                <w:bottom w:val="none" w:sz="0" w:space="0" w:color="auto"/>
                <w:right w:val="none" w:sz="0" w:space="0" w:color="auto"/>
              </w:divBdr>
            </w:div>
            <w:div w:id="1880120481">
              <w:marLeft w:val="0"/>
              <w:marRight w:val="0"/>
              <w:marTop w:val="0"/>
              <w:marBottom w:val="0"/>
              <w:divBdr>
                <w:top w:val="none" w:sz="0" w:space="0" w:color="auto"/>
                <w:left w:val="none" w:sz="0" w:space="0" w:color="auto"/>
                <w:bottom w:val="none" w:sz="0" w:space="0" w:color="auto"/>
                <w:right w:val="none" w:sz="0" w:space="0" w:color="auto"/>
              </w:divBdr>
            </w:div>
            <w:div w:id="1880972999">
              <w:marLeft w:val="0"/>
              <w:marRight w:val="0"/>
              <w:marTop w:val="0"/>
              <w:marBottom w:val="0"/>
              <w:divBdr>
                <w:top w:val="none" w:sz="0" w:space="0" w:color="auto"/>
                <w:left w:val="none" w:sz="0" w:space="0" w:color="auto"/>
                <w:bottom w:val="none" w:sz="0" w:space="0" w:color="auto"/>
                <w:right w:val="none" w:sz="0" w:space="0" w:color="auto"/>
              </w:divBdr>
            </w:div>
            <w:div w:id="1881742569">
              <w:marLeft w:val="0"/>
              <w:marRight w:val="0"/>
              <w:marTop w:val="0"/>
              <w:marBottom w:val="0"/>
              <w:divBdr>
                <w:top w:val="none" w:sz="0" w:space="0" w:color="auto"/>
                <w:left w:val="none" w:sz="0" w:space="0" w:color="auto"/>
                <w:bottom w:val="none" w:sz="0" w:space="0" w:color="auto"/>
                <w:right w:val="none" w:sz="0" w:space="0" w:color="auto"/>
              </w:divBdr>
            </w:div>
            <w:div w:id="1884365820">
              <w:marLeft w:val="0"/>
              <w:marRight w:val="0"/>
              <w:marTop w:val="0"/>
              <w:marBottom w:val="0"/>
              <w:divBdr>
                <w:top w:val="none" w:sz="0" w:space="0" w:color="auto"/>
                <w:left w:val="none" w:sz="0" w:space="0" w:color="auto"/>
                <w:bottom w:val="none" w:sz="0" w:space="0" w:color="auto"/>
                <w:right w:val="none" w:sz="0" w:space="0" w:color="auto"/>
              </w:divBdr>
            </w:div>
            <w:div w:id="1889293756">
              <w:marLeft w:val="0"/>
              <w:marRight w:val="0"/>
              <w:marTop w:val="0"/>
              <w:marBottom w:val="0"/>
              <w:divBdr>
                <w:top w:val="none" w:sz="0" w:space="0" w:color="auto"/>
                <w:left w:val="none" w:sz="0" w:space="0" w:color="auto"/>
                <w:bottom w:val="none" w:sz="0" w:space="0" w:color="auto"/>
                <w:right w:val="none" w:sz="0" w:space="0" w:color="auto"/>
              </w:divBdr>
            </w:div>
            <w:div w:id="1891183806">
              <w:marLeft w:val="0"/>
              <w:marRight w:val="0"/>
              <w:marTop w:val="0"/>
              <w:marBottom w:val="0"/>
              <w:divBdr>
                <w:top w:val="none" w:sz="0" w:space="0" w:color="auto"/>
                <w:left w:val="none" w:sz="0" w:space="0" w:color="auto"/>
                <w:bottom w:val="none" w:sz="0" w:space="0" w:color="auto"/>
                <w:right w:val="none" w:sz="0" w:space="0" w:color="auto"/>
              </w:divBdr>
            </w:div>
            <w:div w:id="1894541111">
              <w:marLeft w:val="0"/>
              <w:marRight w:val="0"/>
              <w:marTop w:val="0"/>
              <w:marBottom w:val="0"/>
              <w:divBdr>
                <w:top w:val="none" w:sz="0" w:space="0" w:color="auto"/>
                <w:left w:val="none" w:sz="0" w:space="0" w:color="auto"/>
                <w:bottom w:val="none" w:sz="0" w:space="0" w:color="auto"/>
                <w:right w:val="none" w:sz="0" w:space="0" w:color="auto"/>
              </w:divBdr>
            </w:div>
            <w:div w:id="1900748794">
              <w:marLeft w:val="0"/>
              <w:marRight w:val="0"/>
              <w:marTop w:val="0"/>
              <w:marBottom w:val="0"/>
              <w:divBdr>
                <w:top w:val="none" w:sz="0" w:space="0" w:color="auto"/>
                <w:left w:val="none" w:sz="0" w:space="0" w:color="auto"/>
                <w:bottom w:val="none" w:sz="0" w:space="0" w:color="auto"/>
                <w:right w:val="none" w:sz="0" w:space="0" w:color="auto"/>
              </w:divBdr>
            </w:div>
            <w:div w:id="1900896799">
              <w:marLeft w:val="0"/>
              <w:marRight w:val="0"/>
              <w:marTop w:val="0"/>
              <w:marBottom w:val="0"/>
              <w:divBdr>
                <w:top w:val="none" w:sz="0" w:space="0" w:color="auto"/>
                <w:left w:val="none" w:sz="0" w:space="0" w:color="auto"/>
                <w:bottom w:val="none" w:sz="0" w:space="0" w:color="auto"/>
                <w:right w:val="none" w:sz="0" w:space="0" w:color="auto"/>
              </w:divBdr>
            </w:div>
            <w:div w:id="1903977102">
              <w:marLeft w:val="0"/>
              <w:marRight w:val="0"/>
              <w:marTop w:val="0"/>
              <w:marBottom w:val="0"/>
              <w:divBdr>
                <w:top w:val="none" w:sz="0" w:space="0" w:color="auto"/>
                <w:left w:val="none" w:sz="0" w:space="0" w:color="auto"/>
                <w:bottom w:val="none" w:sz="0" w:space="0" w:color="auto"/>
                <w:right w:val="none" w:sz="0" w:space="0" w:color="auto"/>
              </w:divBdr>
            </w:div>
            <w:div w:id="1906916771">
              <w:marLeft w:val="0"/>
              <w:marRight w:val="0"/>
              <w:marTop w:val="0"/>
              <w:marBottom w:val="0"/>
              <w:divBdr>
                <w:top w:val="none" w:sz="0" w:space="0" w:color="auto"/>
                <w:left w:val="none" w:sz="0" w:space="0" w:color="auto"/>
                <w:bottom w:val="none" w:sz="0" w:space="0" w:color="auto"/>
                <w:right w:val="none" w:sz="0" w:space="0" w:color="auto"/>
              </w:divBdr>
            </w:div>
            <w:div w:id="1907453537">
              <w:marLeft w:val="0"/>
              <w:marRight w:val="0"/>
              <w:marTop w:val="0"/>
              <w:marBottom w:val="0"/>
              <w:divBdr>
                <w:top w:val="none" w:sz="0" w:space="0" w:color="auto"/>
                <w:left w:val="none" w:sz="0" w:space="0" w:color="auto"/>
                <w:bottom w:val="none" w:sz="0" w:space="0" w:color="auto"/>
                <w:right w:val="none" w:sz="0" w:space="0" w:color="auto"/>
              </w:divBdr>
            </w:div>
            <w:div w:id="1923365744">
              <w:marLeft w:val="0"/>
              <w:marRight w:val="0"/>
              <w:marTop w:val="0"/>
              <w:marBottom w:val="0"/>
              <w:divBdr>
                <w:top w:val="none" w:sz="0" w:space="0" w:color="auto"/>
                <w:left w:val="none" w:sz="0" w:space="0" w:color="auto"/>
                <w:bottom w:val="none" w:sz="0" w:space="0" w:color="auto"/>
                <w:right w:val="none" w:sz="0" w:space="0" w:color="auto"/>
              </w:divBdr>
            </w:div>
            <w:div w:id="1931086743">
              <w:marLeft w:val="0"/>
              <w:marRight w:val="0"/>
              <w:marTop w:val="0"/>
              <w:marBottom w:val="0"/>
              <w:divBdr>
                <w:top w:val="none" w:sz="0" w:space="0" w:color="auto"/>
                <w:left w:val="none" w:sz="0" w:space="0" w:color="auto"/>
                <w:bottom w:val="none" w:sz="0" w:space="0" w:color="auto"/>
                <w:right w:val="none" w:sz="0" w:space="0" w:color="auto"/>
              </w:divBdr>
            </w:div>
            <w:div w:id="1931624871">
              <w:marLeft w:val="0"/>
              <w:marRight w:val="0"/>
              <w:marTop w:val="0"/>
              <w:marBottom w:val="0"/>
              <w:divBdr>
                <w:top w:val="none" w:sz="0" w:space="0" w:color="auto"/>
                <w:left w:val="none" w:sz="0" w:space="0" w:color="auto"/>
                <w:bottom w:val="none" w:sz="0" w:space="0" w:color="auto"/>
                <w:right w:val="none" w:sz="0" w:space="0" w:color="auto"/>
              </w:divBdr>
            </w:div>
            <w:div w:id="1943147821">
              <w:marLeft w:val="0"/>
              <w:marRight w:val="0"/>
              <w:marTop w:val="0"/>
              <w:marBottom w:val="0"/>
              <w:divBdr>
                <w:top w:val="none" w:sz="0" w:space="0" w:color="auto"/>
                <w:left w:val="none" w:sz="0" w:space="0" w:color="auto"/>
                <w:bottom w:val="none" w:sz="0" w:space="0" w:color="auto"/>
                <w:right w:val="none" w:sz="0" w:space="0" w:color="auto"/>
              </w:divBdr>
            </w:div>
            <w:div w:id="1944143497">
              <w:marLeft w:val="0"/>
              <w:marRight w:val="0"/>
              <w:marTop w:val="0"/>
              <w:marBottom w:val="0"/>
              <w:divBdr>
                <w:top w:val="none" w:sz="0" w:space="0" w:color="auto"/>
                <w:left w:val="none" w:sz="0" w:space="0" w:color="auto"/>
                <w:bottom w:val="none" w:sz="0" w:space="0" w:color="auto"/>
                <w:right w:val="none" w:sz="0" w:space="0" w:color="auto"/>
              </w:divBdr>
            </w:div>
            <w:div w:id="1945333683">
              <w:marLeft w:val="0"/>
              <w:marRight w:val="0"/>
              <w:marTop w:val="0"/>
              <w:marBottom w:val="0"/>
              <w:divBdr>
                <w:top w:val="none" w:sz="0" w:space="0" w:color="auto"/>
                <w:left w:val="none" w:sz="0" w:space="0" w:color="auto"/>
                <w:bottom w:val="none" w:sz="0" w:space="0" w:color="auto"/>
                <w:right w:val="none" w:sz="0" w:space="0" w:color="auto"/>
              </w:divBdr>
            </w:div>
            <w:div w:id="1948850823">
              <w:marLeft w:val="0"/>
              <w:marRight w:val="0"/>
              <w:marTop w:val="0"/>
              <w:marBottom w:val="0"/>
              <w:divBdr>
                <w:top w:val="none" w:sz="0" w:space="0" w:color="auto"/>
                <w:left w:val="none" w:sz="0" w:space="0" w:color="auto"/>
                <w:bottom w:val="none" w:sz="0" w:space="0" w:color="auto"/>
                <w:right w:val="none" w:sz="0" w:space="0" w:color="auto"/>
              </w:divBdr>
            </w:div>
            <w:div w:id="1949461756">
              <w:marLeft w:val="0"/>
              <w:marRight w:val="0"/>
              <w:marTop w:val="0"/>
              <w:marBottom w:val="0"/>
              <w:divBdr>
                <w:top w:val="none" w:sz="0" w:space="0" w:color="auto"/>
                <w:left w:val="none" w:sz="0" w:space="0" w:color="auto"/>
                <w:bottom w:val="none" w:sz="0" w:space="0" w:color="auto"/>
                <w:right w:val="none" w:sz="0" w:space="0" w:color="auto"/>
              </w:divBdr>
            </w:div>
            <w:div w:id="1963147170">
              <w:marLeft w:val="0"/>
              <w:marRight w:val="0"/>
              <w:marTop w:val="0"/>
              <w:marBottom w:val="0"/>
              <w:divBdr>
                <w:top w:val="none" w:sz="0" w:space="0" w:color="auto"/>
                <w:left w:val="none" w:sz="0" w:space="0" w:color="auto"/>
                <w:bottom w:val="none" w:sz="0" w:space="0" w:color="auto"/>
                <w:right w:val="none" w:sz="0" w:space="0" w:color="auto"/>
              </w:divBdr>
            </w:div>
            <w:div w:id="1963725565">
              <w:marLeft w:val="0"/>
              <w:marRight w:val="0"/>
              <w:marTop w:val="0"/>
              <w:marBottom w:val="0"/>
              <w:divBdr>
                <w:top w:val="none" w:sz="0" w:space="0" w:color="auto"/>
                <w:left w:val="none" w:sz="0" w:space="0" w:color="auto"/>
                <w:bottom w:val="none" w:sz="0" w:space="0" w:color="auto"/>
                <w:right w:val="none" w:sz="0" w:space="0" w:color="auto"/>
              </w:divBdr>
            </w:div>
            <w:div w:id="1964069216">
              <w:marLeft w:val="0"/>
              <w:marRight w:val="0"/>
              <w:marTop w:val="0"/>
              <w:marBottom w:val="0"/>
              <w:divBdr>
                <w:top w:val="none" w:sz="0" w:space="0" w:color="auto"/>
                <w:left w:val="none" w:sz="0" w:space="0" w:color="auto"/>
                <w:bottom w:val="none" w:sz="0" w:space="0" w:color="auto"/>
                <w:right w:val="none" w:sz="0" w:space="0" w:color="auto"/>
              </w:divBdr>
            </w:div>
            <w:div w:id="1978029034">
              <w:marLeft w:val="0"/>
              <w:marRight w:val="0"/>
              <w:marTop w:val="0"/>
              <w:marBottom w:val="0"/>
              <w:divBdr>
                <w:top w:val="none" w:sz="0" w:space="0" w:color="auto"/>
                <w:left w:val="none" w:sz="0" w:space="0" w:color="auto"/>
                <w:bottom w:val="none" w:sz="0" w:space="0" w:color="auto"/>
                <w:right w:val="none" w:sz="0" w:space="0" w:color="auto"/>
              </w:divBdr>
            </w:div>
            <w:div w:id="1984381822">
              <w:marLeft w:val="0"/>
              <w:marRight w:val="0"/>
              <w:marTop w:val="0"/>
              <w:marBottom w:val="0"/>
              <w:divBdr>
                <w:top w:val="none" w:sz="0" w:space="0" w:color="auto"/>
                <w:left w:val="none" w:sz="0" w:space="0" w:color="auto"/>
                <w:bottom w:val="none" w:sz="0" w:space="0" w:color="auto"/>
                <w:right w:val="none" w:sz="0" w:space="0" w:color="auto"/>
              </w:divBdr>
            </w:div>
            <w:div w:id="1984579468">
              <w:marLeft w:val="0"/>
              <w:marRight w:val="0"/>
              <w:marTop w:val="0"/>
              <w:marBottom w:val="0"/>
              <w:divBdr>
                <w:top w:val="none" w:sz="0" w:space="0" w:color="auto"/>
                <w:left w:val="none" w:sz="0" w:space="0" w:color="auto"/>
                <w:bottom w:val="none" w:sz="0" w:space="0" w:color="auto"/>
                <w:right w:val="none" w:sz="0" w:space="0" w:color="auto"/>
              </w:divBdr>
            </w:div>
            <w:div w:id="1985236571">
              <w:marLeft w:val="0"/>
              <w:marRight w:val="0"/>
              <w:marTop w:val="0"/>
              <w:marBottom w:val="0"/>
              <w:divBdr>
                <w:top w:val="none" w:sz="0" w:space="0" w:color="auto"/>
                <w:left w:val="none" w:sz="0" w:space="0" w:color="auto"/>
                <w:bottom w:val="none" w:sz="0" w:space="0" w:color="auto"/>
                <w:right w:val="none" w:sz="0" w:space="0" w:color="auto"/>
              </w:divBdr>
            </w:div>
            <w:div w:id="1988975421">
              <w:marLeft w:val="0"/>
              <w:marRight w:val="0"/>
              <w:marTop w:val="0"/>
              <w:marBottom w:val="0"/>
              <w:divBdr>
                <w:top w:val="none" w:sz="0" w:space="0" w:color="auto"/>
                <w:left w:val="none" w:sz="0" w:space="0" w:color="auto"/>
                <w:bottom w:val="none" w:sz="0" w:space="0" w:color="auto"/>
                <w:right w:val="none" w:sz="0" w:space="0" w:color="auto"/>
              </w:divBdr>
            </w:div>
            <w:div w:id="1989362761">
              <w:marLeft w:val="0"/>
              <w:marRight w:val="0"/>
              <w:marTop w:val="0"/>
              <w:marBottom w:val="0"/>
              <w:divBdr>
                <w:top w:val="none" w:sz="0" w:space="0" w:color="auto"/>
                <w:left w:val="none" w:sz="0" w:space="0" w:color="auto"/>
                <w:bottom w:val="none" w:sz="0" w:space="0" w:color="auto"/>
                <w:right w:val="none" w:sz="0" w:space="0" w:color="auto"/>
              </w:divBdr>
            </w:div>
            <w:div w:id="1999185339">
              <w:marLeft w:val="0"/>
              <w:marRight w:val="0"/>
              <w:marTop w:val="0"/>
              <w:marBottom w:val="0"/>
              <w:divBdr>
                <w:top w:val="none" w:sz="0" w:space="0" w:color="auto"/>
                <w:left w:val="none" w:sz="0" w:space="0" w:color="auto"/>
                <w:bottom w:val="none" w:sz="0" w:space="0" w:color="auto"/>
                <w:right w:val="none" w:sz="0" w:space="0" w:color="auto"/>
              </w:divBdr>
            </w:div>
            <w:div w:id="2002854124">
              <w:marLeft w:val="0"/>
              <w:marRight w:val="0"/>
              <w:marTop w:val="0"/>
              <w:marBottom w:val="0"/>
              <w:divBdr>
                <w:top w:val="none" w:sz="0" w:space="0" w:color="auto"/>
                <w:left w:val="none" w:sz="0" w:space="0" w:color="auto"/>
                <w:bottom w:val="none" w:sz="0" w:space="0" w:color="auto"/>
                <w:right w:val="none" w:sz="0" w:space="0" w:color="auto"/>
              </w:divBdr>
            </w:div>
            <w:div w:id="2005158143">
              <w:marLeft w:val="0"/>
              <w:marRight w:val="0"/>
              <w:marTop w:val="0"/>
              <w:marBottom w:val="0"/>
              <w:divBdr>
                <w:top w:val="none" w:sz="0" w:space="0" w:color="auto"/>
                <w:left w:val="none" w:sz="0" w:space="0" w:color="auto"/>
                <w:bottom w:val="none" w:sz="0" w:space="0" w:color="auto"/>
                <w:right w:val="none" w:sz="0" w:space="0" w:color="auto"/>
              </w:divBdr>
            </w:div>
            <w:div w:id="2005668332">
              <w:marLeft w:val="0"/>
              <w:marRight w:val="0"/>
              <w:marTop w:val="0"/>
              <w:marBottom w:val="0"/>
              <w:divBdr>
                <w:top w:val="none" w:sz="0" w:space="0" w:color="auto"/>
                <w:left w:val="none" w:sz="0" w:space="0" w:color="auto"/>
                <w:bottom w:val="none" w:sz="0" w:space="0" w:color="auto"/>
                <w:right w:val="none" w:sz="0" w:space="0" w:color="auto"/>
              </w:divBdr>
            </w:div>
            <w:div w:id="2006204767">
              <w:marLeft w:val="0"/>
              <w:marRight w:val="0"/>
              <w:marTop w:val="0"/>
              <w:marBottom w:val="0"/>
              <w:divBdr>
                <w:top w:val="none" w:sz="0" w:space="0" w:color="auto"/>
                <w:left w:val="none" w:sz="0" w:space="0" w:color="auto"/>
                <w:bottom w:val="none" w:sz="0" w:space="0" w:color="auto"/>
                <w:right w:val="none" w:sz="0" w:space="0" w:color="auto"/>
              </w:divBdr>
            </w:div>
            <w:div w:id="2019655198">
              <w:marLeft w:val="0"/>
              <w:marRight w:val="0"/>
              <w:marTop w:val="0"/>
              <w:marBottom w:val="0"/>
              <w:divBdr>
                <w:top w:val="none" w:sz="0" w:space="0" w:color="auto"/>
                <w:left w:val="none" w:sz="0" w:space="0" w:color="auto"/>
                <w:bottom w:val="none" w:sz="0" w:space="0" w:color="auto"/>
                <w:right w:val="none" w:sz="0" w:space="0" w:color="auto"/>
              </w:divBdr>
            </w:div>
            <w:div w:id="2023125825">
              <w:marLeft w:val="0"/>
              <w:marRight w:val="0"/>
              <w:marTop w:val="0"/>
              <w:marBottom w:val="0"/>
              <w:divBdr>
                <w:top w:val="none" w:sz="0" w:space="0" w:color="auto"/>
                <w:left w:val="none" w:sz="0" w:space="0" w:color="auto"/>
                <w:bottom w:val="none" w:sz="0" w:space="0" w:color="auto"/>
                <w:right w:val="none" w:sz="0" w:space="0" w:color="auto"/>
              </w:divBdr>
            </w:div>
            <w:div w:id="2029478688">
              <w:marLeft w:val="0"/>
              <w:marRight w:val="0"/>
              <w:marTop w:val="0"/>
              <w:marBottom w:val="0"/>
              <w:divBdr>
                <w:top w:val="none" w:sz="0" w:space="0" w:color="auto"/>
                <w:left w:val="none" w:sz="0" w:space="0" w:color="auto"/>
                <w:bottom w:val="none" w:sz="0" w:space="0" w:color="auto"/>
                <w:right w:val="none" w:sz="0" w:space="0" w:color="auto"/>
              </w:divBdr>
            </w:div>
            <w:div w:id="2029747512">
              <w:marLeft w:val="0"/>
              <w:marRight w:val="0"/>
              <w:marTop w:val="0"/>
              <w:marBottom w:val="0"/>
              <w:divBdr>
                <w:top w:val="none" w:sz="0" w:space="0" w:color="auto"/>
                <w:left w:val="none" w:sz="0" w:space="0" w:color="auto"/>
                <w:bottom w:val="none" w:sz="0" w:space="0" w:color="auto"/>
                <w:right w:val="none" w:sz="0" w:space="0" w:color="auto"/>
              </w:divBdr>
            </w:div>
            <w:div w:id="2029788354">
              <w:marLeft w:val="0"/>
              <w:marRight w:val="0"/>
              <w:marTop w:val="0"/>
              <w:marBottom w:val="0"/>
              <w:divBdr>
                <w:top w:val="none" w:sz="0" w:space="0" w:color="auto"/>
                <w:left w:val="none" w:sz="0" w:space="0" w:color="auto"/>
                <w:bottom w:val="none" w:sz="0" w:space="0" w:color="auto"/>
                <w:right w:val="none" w:sz="0" w:space="0" w:color="auto"/>
              </w:divBdr>
            </w:div>
            <w:div w:id="2030713891">
              <w:marLeft w:val="0"/>
              <w:marRight w:val="0"/>
              <w:marTop w:val="0"/>
              <w:marBottom w:val="0"/>
              <w:divBdr>
                <w:top w:val="none" w:sz="0" w:space="0" w:color="auto"/>
                <w:left w:val="none" w:sz="0" w:space="0" w:color="auto"/>
                <w:bottom w:val="none" w:sz="0" w:space="0" w:color="auto"/>
                <w:right w:val="none" w:sz="0" w:space="0" w:color="auto"/>
              </w:divBdr>
            </w:div>
            <w:div w:id="2031252815">
              <w:marLeft w:val="0"/>
              <w:marRight w:val="0"/>
              <w:marTop w:val="0"/>
              <w:marBottom w:val="0"/>
              <w:divBdr>
                <w:top w:val="none" w:sz="0" w:space="0" w:color="auto"/>
                <w:left w:val="none" w:sz="0" w:space="0" w:color="auto"/>
                <w:bottom w:val="none" w:sz="0" w:space="0" w:color="auto"/>
                <w:right w:val="none" w:sz="0" w:space="0" w:color="auto"/>
              </w:divBdr>
            </w:div>
            <w:div w:id="2032141940">
              <w:marLeft w:val="0"/>
              <w:marRight w:val="0"/>
              <w:marTop w:val="0"/>
              <w:marBottom w:val="0"/>
              <w:divBdr>
                <w:top w:val="none" w:sz="0" w:space="0" w:color="auto"/>
                <w:left w:val="none" w:sz="0" w:space="0" w:color="auto"/>
                <w:bottom w:val="none" w:sz="0" w:space="0" w:color="auto"/>
                <w:right w:val="none" w:sz="0" w:space="0" w:color="auto"/>
              </w:divBdr>
            </w:div>
            <w:div w:id="2034573356">
              <w:marLeft w:val="0"/>
              <w:marRight w:val="0"/>
              <w:marTop w:val="0"/>
              <w:marBottom w:val="0"/>
              <w:divBdr>
                <w:top w:val="none" w:sz="0" w:space="0" w:color="auto"/>
                <w:left w:val="none" w:sz="0" w:space="0" w:color="auto"/>
                <w:bottom w:val="none" w:sz="0" w:space="0" w:color="auto"/>
                <w:right w:val="none" w:sz="0" w:space="0" w:color="auto"/>
              </w:divBdr>
            </w:div>
            <w:div w:id="2038115679">
              <w:marLeft w:val="0"/>
              <w:marRight w:val="0"/>
              <w:marTop w:val="0"/>
              <w:marBottom w:val="0"/>
              <w:divBdr>
                <w:top w:val="none" w:sz="0" w:space="0" w:color="auto"/>
                <w:left w:val="none" w:sz="0" w:space="0" w:color="auto"/>
                <w:bottom w:val="none" w:sz="0" w:space="0" w:color="auto"/>
                <w:right w:val="none" w:sz="0" w:space="0" w:color="auto"/>
              </w:divBdr>
            </w:div>
            <w:div w:id="2040814990">
              <w:marLeft w:val="0"/>
              <w:marRight w:val="0"/>
              <w:marTop w:val="0"/>
              <w:marBottom w:val="0"/>
              <w:divBdr>
                <w:top w:val="none" w:sz="0" w:space="0" w:color="auto"/>
                <w:left w:val="none" w:sz="0" w:space="0" w:color="auto"/>
                <w:bottom w:val="none" w:sz="0" w:space="0" w:color="auto"/>
                <w:right w:val="none" w:sz="0" w:space="0" w:color="auto"/>
              </w:divBdr>
            </w:div>
            <w:div w:id="2046176369">
              <w:marLeft w:val="0"/>
              <w:marRight w:val="0"/>
              <w:marTop w:val="0"/>
              <w:marBottom w:val="0"/>
              <w:divBdr>
                <w:top w:val="none" w:sz="0" w:space="0" w:color="auto"/>
                <w:left w:val="none" w:sz="0" w:space="0" w:color="auto"/>
                <w:bottom w:val="none" w:sz="0" w:space="0" w:color="auto"/>
                <w:right w:val="none" w:sz="0" w:space="0" w:color="auto"/>
              </w:divBdr>
            </w:div>
            <w:div w:id="2047683223">
              <w:marLeft w:val="0"/>
              <w:marRight w:val="0"/>
              <w:marTop w:val="0"/>
              <w:marBottom w:val="0"/>
              <w:divBdr>
                <w:top w:val="none" w:sz="0" w:space="0" w:color="auto"/>
                <w:left w:val="none" w:sz="0" w:space="0" w:color="auto"/>
                <w:bottom w:val="none" w:sz="0" w:space="0" w:color="auto"/>
                <w:right w:val="none" w:sz="0" w:space="0" w:color="auto"/>
              </w:divBdr>
            </w:div>
            <w:div w:id="2048992197">
              <w:marLeft w:val="0"/>
              <w:marRight w:val="0"/>
              <w:marTop w:val="0"/>
              <w:marBottom w:val="0"/>
              <w:divBdr>
                <w:top w:val="none" w:sz="0" w:space="0" w:color="auto"/>
                <w:left w:val="none" w:sz="0" w:space="0" w:color="auto"/>
                <w:bottom w:val="none" w:sz="0" w:space="0" w:color="auto"/>
                <w:right w:val="none" w:sz="0" w:space="0" w:color="auto"/>
              </w:divBdr>
            </w:div>
            <w:div w:id="2054111915">
              <w:marLeft w:val="0"/>
              <w:marRight w:val="0"/>
              <w:marTop w:val="0"/>
              <w:marBottom w:val="0"/>
              <w:divBdr>
                <w:top w:val="none" w:sz="0" w:space="0" w:color="auto"/>
                <w:left w:val="none" w:sz="0" w:space="0" w:color="auto"/>
                <w:bottom w:val="none" w:sz="0" w:space="0" w:color="auto"/>
                <w:right w:val="none" w:sz="0" w:space="0" w:color="auto"/>
              </w:divBdr>
            </w:div>
            <w:div w:id="2055226911">
              <w:marLeft w:val="0"/>
              <w:marRight w:val="0"/>
              <w:marTop w:val="0"/>
              <w:marBottom w:val="0"/>
              <w:divBdr>
                <w:top w:val="none" w:sz="0" w:space="0" w:color="auto"/>
                <w:left w:val="none" w:sz="0" w:space="0" w:color="auto"/>
                <w:bottom w:val="none" w:sz="0" w:space="0" w:color="auto"/>
                <w:right w:val="none" w:sz="0" w:space="0" w:color="auto"/>
              </w:divBdr>
            </w:div>
            <w:div w:id="2055809844">
              <w:marLeft w:val="0"/>
              <w:marRight w:val="0"/>
              <w:marTop w:val="0"/>
              <w:marBottom w:val="0"/>
              <w:divBdr>
                <w:top w:val="none" w:sz="0" w:space="0" w:color="auto"/>
                <w:left w:val="none" w:sz="0" w:space="0" w:color="auto"/>
                <w:bottom w:val="none" w:sz="0" w:space="0" w:color="auto"/>
                <w:right w:val="none" w:sz="0" w:space="0" w:color="auto"/>
              </w:divBdr>
            </w:div>
            <w:div w:id="2058048612">
              <w:marLeft w:val="0"/>
              <w:marRight w:val="0"/>
              <w:marTop w:val="0"/>
              <w:marBottom w:val="0"/>
              <w:divBdr>
                <w:top w:val="none" w:sz="0" w:space="0" w:color="auto"/>
                <w:left w:val="none" w:sz="0" w:space="0" w:color="auto"/>
                <w:bottom w:val="none" w:sz="0" w:space="0" w:color="auto"/>
                <w:right w:val="none" w:sz="0" w:space="0" w:color="auto"/>
              </w:divBdr>
            </w:div>
            <w:div w:id="2059934932">
              <w:marLeft w:val="0"/>
              <w:marRight w:val="0"/>
              <w:marTop w:val="0"/>
              <w:marBottom w:val="0"/>
              <w:divBdr>
                <w:top w:val="none" w:sz="0" w:space="0" w:color="auto"/>
                <w:left w:val="none" w:sz="0" w:space="0" w:color="auto"/>
                <w:bottom w:val="none" w:sz="0" w:space="0" w:color="auto"/>
                <w:right w:val="none" w:sz="0" w:space="0" w:color="auto"/>
              </w:divBdr>
            </w:div>
            <w:div w:id="2063359417">
              <w:marLeft w:val="0"/>
              <w:marRight w:val="0"/>
              <w:marTop w:val="0"/>
              <w:marBottom w:val="0"/>
              <w:divBdr>
                <w:top w:val="none" w:sz="0" w:space="0" w:color="auto"/>
                <w:left w:val="none" w:sz="0" w:space="0" w:color="auto"/>
                <w:bottom w:val="none" w:sz="0" w:space="0" w:color="auto"/>
                <w:right w:val="none" w:sz="0" w:space="0" w:color="auto"/>
              </w:divBdr>
            </w:div>
            <w:div w:id="2064863539">
              <w:marLeft w:val="0"/>
              <w:marRight w:val="0"/>
              <w:marTop w:val="0"/>
              <w:marBottom w:val="0"/>
              <w:divBdr>
                <w:top w:val="none" w:sz="0" w:space="0" w:color="auto"/>
                <w:left w:val="none" w:sz="0" w:space="0" w:color="auto"/>
                <w:bottom w:val="none" w:sz="0" w:space="0" w:color="auto"/>
                <w:right w:val="none" w:sz="0" w:space="0" w:color="auto"/>
              </w:divBdr>
            </w:div>
            <w:div w:id="2064865951">
              <w:marLeft w:val="0"/>
              <w:marRight w:val="0"/>
              <w:marTop w:val="0"/>
              <w:marBottom w:val="0"/>
              <w:divBdr>
                <w:top w:val="none" w:sz="0" w:space="0" w:color="auto"/>
                <w:left w:val="none" w:sz="0" w:space="0" w:color="auto"/>
                <w:bottom w:val="none" w:sz="0" w:space="0" w:color="auto"/>
                <w:right w:val="none" w:sz="0" w:space="0" w:color="auto"/>
              </w:divBdr>
            </w:div>
            <w:div w:id="2070498205">
              <w:marLeft w:val="0"/>
              <w:marRight w:val="0"/>
              <w:marTop w:val="0"/>
              <w:marBottom w:val="0"/>
              <w:divBdr>
                <w:top w:val="none" w:sz="0" w:space="0" w:color="auto"/>
                <w:left w:val="none" w:sz="0" w:space="0" w:color="auto"/>
                <w:bottom w:val="none" w:sz="0" w:space="0" w:color="auto"/>
                <w:right w:val="none" w:sz="0" w:space="0" w:color="auto"/>
              </w:divBdr>
            </w:div>
            <w:div w:id="2072271478">
              <w:marLeft w:val="0"/>
              <w:marRight w:val="0"/>
              <w:marTop w:val="0"/>
              <w:marBottom w:val="0"/>
              <w:divBdr>
                <w:top w:val="none" w:sz="0" w:space="0" w:color="auto"/>
                <w:left w:val="none" w:sz="0" w:space="0" w:color="auto"/>
                <w:bottom w:val="none" w:sz="0" w:space="0" w:color="auto"/>
                <w:right w:val="none" w:sz="0" w:space="0" w:color="auto"/>
              </w:divBdr>
            </w:div>
            <w:div w:id="2084137797">
              <w:marLeft w:val="0"/>
              <w:marRight w:val="0"/>
              <w:marTop w:val="0"/>
              <w:marBottom w:val="0"/>
              <w:divBdr>
                <w:top w:val="none" w:sz="0" w:space="0" w:color="auto"/>
                <w:left w:val="none" w:sz="0" w:space="0" w:color="auto"/>
                <w:bottom w:val="none" w:sz="0" w:space="0" w:color="auto"/>
                <w:right w:val="none" w:sz="0" w:space="0" w:color="auto"/>
              </w:divBdr>
            </w:div>
            <w:div w:id="2087024799">
              <w:marLeft w:val="0"/>
              <w:marRight w:val="0"/>
              <w:marTop w:val="0"/>
              <w:marBottom w:val="0"/>
              <w:divBdr>
                <w:top w:val="none" w:sz="0" w:space="0" w:color="auto"/>
                <w:left w:val="none" w:sz="0" w:space="0" w:color="auto"/>
                <w:bottom w:val="none" w:sz="0" w:space="0" w:color="auto"/>
                <w:right w:val="none" w:sz="0" w:space="0" w:color="auto"/>
              </w:divBdr>
            </w:div>
            <w:div w:id="2087611589">
              <w:marLeft w:val="0"/>
              <w:marRight w:val="0"/>
              <w:marTop w:val="0"/>
              <w:marBottom w:val="0"/>
              <w:divBdr>
                <w:top w:val="none" w:sz="0" w:space="0" w:color="auto"/>
                <w:left w:val="none" w:sz="0" w:space="0" w:color="auto"/>
                <w:bottom w:val="none" w:sz="0" w:space="0" w:color="auto"/>
                <w:right w:val="none" w:sz="0" w:space="0" w:color="auto"/>
              </w:divBdr>
            </w:div>
            <w:div w:id="2088113373">
              <w:marLeft w:val="0"/>
              <w:marRight w:val="0"/>
              <w:marTop w:val="0"/>
              <w:marBottom w:val="0"/>
              <w:divBdr>
                <w:top w:val="none" w:sz="0" w:space="0" w:color="auto"/>
                <w:left w:val="none" w:sz="0" w:space="0" w:color="auto"/>
                <w:bottom w:val="none" w:sz="0" w:space="0" w:color="auto"/>
                <w:right w:val="none" w:sz="0" w:space="0" w:color="auto"/>
              </w:divBdr>
            </w:div>
            <w:div w:id="2100756640">
              <w:marLeft w:val="0"/>
              <w:marRight w:val="0"/>
              <w:marTop w:val="0"/>
              <w:marBottom w:val="0"/>
              <w:divBdr>
                <w:top w:val="none" w:sz="0" w:space="0" w:color="auto"/>
                <w:left w:val="none" w:sz="0" w:space="0" w:color="auto"/>
                <w:bottom w:val="none" w:sz="0" w:space="0" w:color="auto"/>
                <w:right w:val="none" w:sz="0" w:space="0" w:color="auto"/>
              </w:divBdr>
            </w:div>
            <w:div w:id="2102294445">
              <w:marLeft w:val="0"/>
              <w:marRight w:val="0"/>
              <w:marTop w:val="0"/>
              <w:marBottom w:val="0"/>
              <w:divBdr>
                <w:top w:val="none" w:sz="0" w:space="0" w:color="auto"/>
                <w:left w:val="none" w:sz="0" w:space="0" w:color="auto"/>
                <w:bottom w:val="none" w:sz="0" w:space="0" w:color="auto"/>
                <w:right w:val="none" w:sz="0" w:space="0" w:color="auto"/>
              </w:divBdr>
            </w:div>
            <w:div w:id="2104106907">
              <w:marLeft w:val="0"/>
              <w:marRight w:val="0"/>
              <w:marTop w:val="0"/>
              <w:marBottom w:val="0"/>
              <w:divBdr>
                <w:top w:val="none" w:sz="0" w:space="0" w:color="auto"/>
                <w:left w:val="none" w:sz="0" w:space="0" w:color="auto"/>
                <w:bottom w:val="none" w:sz="0" w:space="0" w:color="auto"/>
                <w:right w:val="none" w:sz="0" w:space="0" w:color="auto"/>
              </w:divBdr>
            </w:div>
            <w:div w:id="2111729311">
              <w:marLeft w:val="0"/>
              <w:marRight w:val="0"/>
              <w:marTop w:val="0"/>
              <w:marBottom w:val="0"/>
              <w:divBdr>
                <w:top w:val="none" w:sz="0" w:space="0" w:color="auto"/>
                <w:left w:val="none" w:sz="0" w:space="0" w:color="auto"/>
                <w:bottom w:val="none" w:sz="0" w:space="0" w:color="auto"/>
                <w:right w:val="none" w:sz="0" w:space="0" w:color="auto"/>
              </w:divBdr>
            </w:div>
            <w:div w:id="2122143146">
              <w:marLeft w:val="0"/>
              <w:marRight w:val="0"/>
              <w:marTop w:val="0"/>
              <w:marBottom w:val="0"/>
              <w:divBdr>
                <w:top w:val="none" w:sz="0" w:space="0" w:color="auto"/>
                <w:left w:val="none" w:sz="0" w:space="0" w:color="auto"/>
                <w:bottom w:val="none" w:sz="0" w:space="0" w:color="auto"/>
                <w:right w:val="none" w:sz="0" w:space="0" w:color="auto"/>
              </w:divBdr>
            </w:div>
            <w:div w:id="2127768265">
              <w:marLeft w:val="0"/>
              <w:marRight w:val="0"/>
              <w:marTop w:val="0"/>
              <w:marBottom w:val="0"/>
              <w:divBdr>
                <w:top w:val="none" w:sz="0" w:space="0" w:color="auto"/>
                <w:left w:val="none" w:sz="0" w:space="0" w:color="auto"/>
                <w:bottom w:val="none" w:sz="0" w:space="0" w:color="auto"/>
                <w:right w:val="none" w:sz="0" w:space="0" w:color="auto"/>
              </w:divBdr>
            </w:div>
            <w:div w:id="21393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1150">
      <w:bodyDiv w:val="1"/>
      <w:marLeft w:val="0"/>
      <w:marRight w:val="0"/>
      <w:marTop w:val="0"/>
      <w:marBottom w:val="0"/>
      <w:divBdr>
        <w:top w:val="none" w:sz="0" w:space="0" w:color="auto"/>
        <w:left w:val="none" w:sz="0" w:space="0" w:color="auto"/>
        <w:bottom w:val="none" w:sz="0" w:space="0" w:color="auto"/>
        <w:right w:val="none" w:sz="0" w:space="0" w:color="auto"/>
      </w:divBdr>
    </w:div>
    <w:div w:id="158229026">
      <w:bodyDiv w:val="1"/>
      <w:marLeft w:val="0"/>
      <w:marRight w:val="0"/>
      <w:marTop w:val="0"/>
      <w:marBottom w:val="0"/>
      <w:divBdr>
        <w:top w:val="none" w:sz="0" w:space="0" w:color="auto"/>
        <w:left w:val="none" w:sz="0" w:space="0" w:color="auto"/>
        <w:bottom w:val="none" w:sz="0" w:space="0" w:color="auto"/>
        <w:right w:val="none" w:sz="0" w:space="0" w:color="auto"/>
      </w:divBdr>
    </w:div>
    <w:div w:id="159777026">
      <w:bodyDiv w:val="1"/>
      <w:marLeft w:val="0"/>
      <w:marRight w:val="0"/>
      <w:marTop w:val="0"/>
      <w:marBottom w:val="0"/>
      <w:divBdr>
        <w:top w:val="none" w:sz="0" w:space="0" w:color="auto"/>
        <w:left w:val="none" w:sz="0" w:space="0" w:color="auto"/>
        <w:bottom w:val="none" w:sz="0" w:space="0" w:color="auto"/>
        <w:right w:val="none" w:sz="0" w:space="0" w:color="auto"/>
      </w:divBdr>
    </w:div>
    <w:div w:id="160121921">
      <w:bodyDiv w:val="1"/>
      <w:marLeft w:val="0"/>
      <w:marRight w:val="0"/>
      <w:marTop w:val="0"/>
      <w:marBottom w:val="0"/>
      <w:divBdr>
        <w:top w:val="none" w:sz="0" w:space="0" w:color="auto"/>
        <w:left w:val="none" w:sz="0" w:space="0" w:color="auto"/>
        <w:bottom w:val="none" w:sz="0" w:space="0" w:color="auto"/>
        <w:right w:val="none" w:sz="0" w:space="0" w:color="auto"/>
      </w:divBdr>
    </w:div>
    <w:div w:id="165943531">
      <w:bodyDiv w:val="1"/>
      <w:marLeft w:val="0"/>
      <w:marRight w:val="0"/>
      <w:marTop w:val="0"/>
      <w:marBottom w:val="0"/>
      <w:divBdr>
        <w:top w:val="none" w:sz="0" w:space="0" w:color="auto"/>
        <w:left w:val="none" w:sz="0" w:space="0" w:color="auto"/>
        <w:bottom w:val="none" w:sz="0" w:space="0" w:color="auto"/>
        <w:right w:val="none" w:sz="0" w:space="0" w:color="auto"/>
      </w:divBdr>
    </w:div>
    <w:div w:id="168103910">
      <w:bodyDiv w:val="1"/>
      <w:marLeft w:val="0"/>
      <w:marRight w:val="0"/>
      <w:marTop w:val="0"/>
      <w:marBottom w:val="0"/>
      <w:divBdr>
        <w:top w:val="none" w:sz="0" w:space="0" w:color="auto"/>
        <w:left w:val="none" w:sz="0" w:space="0" w:color="auto"/>
        <w:bottom w:val="none" w:sz="0" w:space="0" w:color="auto"/>
        <w:right w:val="none" w:sz="0" w:space="0" w:color="auto"/>
      </w:divBdr>
    </w:div>
    <w:div w:id="169608479">
      <w:bodyDiv w:val="1"/>
      <w:marLeft w:val="0"/>
      <w:marRight w:val="0"/>
      <w:marTop w:val="0"/>
      <w:marBottom w:val="0"/>
      <w:divBdr>
        <w:top w:val="none" w:sz="0" w:space="0" w:color="auto"/>
        <w:left w:val="none" w:sz="0" w:space="0" w:color="auto"/>
        <w:bottom w:val="none" w:sz="0" w:space="0" w:color="auto"/>
        <w:right w:val="none" w:sz="0" w:space="0" w:color="auto"/>
      </w:divBdr>
    </w:div>
    <w:div w:id="169682221">
      <w:bodyDiv w:val="1"/>
      <w:marLeft w:val="0"/>
      <w:marRight w:val="0"/>
      <w:marTop w:val="0"/>
      <w:marBottom w:val="0"/>
      <w:divBdr>
        <w:top w:val="none" w:sz="0" w:space="0" w:color="auto"/>
        <w:left w:val="none" w:sz="0" w:space="0" w:color="auto"/>
        <w:bottom w:val="none" w:sz="0" w:space="0" w:color="auto"/>
        <w:right w:val="none" w:sz="0" w:space="0" w:color="auto"/>
      </w:divBdr>
    </w:div>
    <w:div w:id="172963731">
      <w:bodyDiv w:val="1"/>
      <w:marLeft w:val="0"/>
      <w:marRight w:val="0"/>
      <w:marTop w:val="0"/>
      <w:marBottom w:val="0"/>
      <w:divBdr>
        <w:top w:val="none" w:sz="0" w:space="0" w:color="auto"/>
        <w:left w:val="none" w:sz="0" w:space="0" w:color="auto"/>
        <w:bottom w:val="none" w:sz="0" w:space="0" w:color="auto"/>
        <w:right w:val="none" w:sz="0" w:space="0" w:color="auto"/>
      </w:divBdr>
    </w:div>
    <w:div w:id="175772981">
      <w:bodyDiv w:val="1"/>
      <w:marLeft w:val="0"/>
      <w:marRight w:val="0"/>
      <w:marTop w:val="0"/>
      <w:marBottom w:val="0"/>
      <w:divBdr>
        <w:top w:val="none" w:sz="0" w:space="0" w:color="auto"/>
        <w:left w:val="none" w:sz="0" w:space="0" w:color="auto"/>
        <w:bottom w:val="none" w:sz="0" w:space="0" w:color="auto"/>
        <w:right w:val="none" w:sz="0" w:space="0" w:color="auto"/>
      </w:divBdr>
    </w:div>
    <w:div w:id="176770749">
      <w:bodyDiv w:val="1"/>
      <w:marLeft w:val="0"/>
      <w:marRight w:val="0"/>
      <w:marTop w:val="0"/>
      <w:marBottom w:val="0"/>
      <w:divBdr>
        <w:top w:val="none" w:sz="0" w:space="0" w:color="auto"/>
        <w:left w:val="none" w:sz="0" w:space="0" w:color="auto"/>
        <w:bottom w:val="none" w:sz="0" w:space="0" w:color="auto"/>
        <w:right w:val="none" w:sz="0" w:space="0" w:color="auto"/>
      </w:divBdr>
    </w:div>
    <w:div w:id="177431106">
      <w:bodyDiv w:val="1"/>
      <w:marLeft w:val="0"/>
      <w:marRight w:val="0"/>
      <w:marTop w:val="0"/>
      <w:marBottom w:val="0"/>
      <w:divBdr>
        <w:top w:val="none" w:sz="0" w:space="0" w:color="auto"/>
        <w:left w:val="none" w:sz="0" w:space="0" w:color="auto"/>
        <w:bottom w:val="none" w:sz="0" w:space="0" w:color="auto"/>
        <w:right w:val="none" w:sz="0" w:space="0" w:color="auto"/>
      </w:divBdr>
    </w:div>
    <w:div w:id="180045982">
      <w:bodyDiv w:val="1"/>
      <w:marLeft w:val="0"/>
      <w:marRight w:val="0"/>
      <w:marTop w:val="0"/>
      <w:marBottom w:val="0"/>
      <w:divBdr>
        <w:top w:val="none" w:sz="0" w:space="0" w:color="auto"/>
        <w:left w:val="none" w:sz="0" w:space="0" w:color="auto"/>
        <w:bottom w:val="none" w:sz="0" w:space="0" w:color="auto"/>
        <w:right w:val="none" w:sz="0" w:space="0" w:color="auto"/>
      </w:divBdr>
    </w:div>
    <w:div w:id="189881609">
      <w:bodyDiv w:val="1"/>
      <w:marLeft w:val="0"/>
      <w:marRight w:val="0"/>
      <w:marTop w:val="0"/>
      <w:marBottom w:val="0"/>
      <w:divBdr>
        <w:top w:val="none" w:sz="0" w:space="0" w:color="auto"/>
        <w:left w:val="none" w:sz="0" w:space="0" w:color="auto"/>
        <w:bottom w:val="none" w:sz="0" w:space="0" w:color="auto"/>
        <w:right w:val="none" w:sz="0" w:space="0" w:color="auto"/>
      </w:divBdr>
    </w:div>
    <w:div w:id="194585874">
      <w:bodyDiv w:val="1"/>
      <w:marLeft w:val="0"/>
      <w:marRight w:val="0"/>
      <w:marTop w:val="0"/>
      <w:marBottom w:val="0"/>
      <w:divBdr>
        <w:top w:val="none" w:sz="0" w:space="0" w:color="auto"/>
        <w:left w:val="none" w:sz="0" w:space="0" w:color="auto"/>
        <w:bottom w:val="none" w:sz="0" w:space="0" w:color="auto"/>
        <w:right w:val="none" w:sz="0" w:space="0" w:color="auto"/>
      </w:divBdr>
    </w:div>
    <w:div w:id="197665739">
      <w:bodyDiv w:val="1"/>
      <w:marLeft w:val="0"/>
      <w:marRight w:val="0"/>
      <w:marTop w:val="0"/>
      <w:marBottom w:val="0"/>
      <w:divBdr>
        <w:top w:val="none" w:sz="0" w:space="0" w:color="auto"/>
        <w:left w:val="none" w:sz="0" w:space="0" w:color="auto"/>
        <w:bottom w:val="none" w:sz="0" w:space="0" w:color="auto"/>
        <w:right w:val="none" w:sz="0" w:space="0" w:color="auto"/>
      </w:divBdr>
    </w:div>
    <w:div w:id="198200159">
      <w:bodyDiv w:val="1"/>
      <w:marLeft w:val="0"/>
      <w:marRight w:val="0"/>
      <w:marTop w:val="0"/>
      <w:marBottom w:val="0"/>
      <w:divBdr>
        <w:top w:val="none" w:sz="0" w:space="0" w:color="auto"/>
        <w:left w:val="none" w:sz="0" w:space="0" w:color="auto"/>
        <w:bottom w:val="none" w:sz="0" w:space="0" w:color="auto"/>
        <w:right w:val="none" w:sz="0" w:space="0" w:color="auto"/>
      </w:divBdr>
      <w:divsChild>
        <w:div w:id="1278291735">
          <w:marLeft w:val="0"/>
          <w:marRight w:val="0"/>
          <w:marTop w:val="0"/>
          <w:marBottom w:val="0"/>
          <w:divBdr>
            <w:top w:val="none" w:sz="0" w:space="0" w:color="auto"/>
            <w:left w:val="none" w:sz="0" w:space="0" w:color="auto"/>
            <w:bottom w:val="none" w:sz="0" w:space="0" w:color="auto"/>
            <w:right w:val="none" w:sz="0" w:space="0" w:color="auto"/>
          </w:divBdr>
          <w:divsChild>
            <w:div w:id="300042377">
              <w:marLeft w:val="0"/>
              <w:marRight w:val="0"/>
              <w:marTop w:val="0"/>
              <w:marBottom w:val="0"/>
              <w:divBdr>
                <w:top w:val="none" w:sz="0" w:space="0" w:color="auto"/>
                <w:left w:val="none" w:sz="0" w:space="0" w:color="auto"/>
                <w:bottom w:val="none" w:sz="0" w:space="0" w:color="auto"/>
                <w:right w:val="none" w:sz="0" w:space="0" w:color="auto"/>
              </w:divBdr>
              <w:divsChild>
                <w:div w:id="96608639">
                  <w:marLeft w:val="0"/>
                  <w:marRight w:val="0"/>
                  <w:marTop w:val="0"/>
                  <w:marBottom w:val="0"/>
                  <w:divBdr>
                    <w:top w:val="none" w:sz="0" w:space="0" w:color="auto"/>
                    <w:left w:val="none" w:sz="0" w:space="0" w:color="auto"/>
                    <w:bottom w:val="none" w:sz="0" w:space="0" w:color="auto"/>
                    <w:right w:val="none" w:sz="0" w:space="0" w:color="auto"/>
                  </w:divBdr>
                  <w:divsChild>
                    <w:div w:id="588807057">
                      <w:marLeft w:val="0"/>
                      <w:marRight w:val="0"/>
                      <w:marTop w:val="0"/>
                      <w:marBottom w:val="0"/>
                      <w:divBdr>
                        <w:top w:val="none" w:sz="0" w:space="0" w:color="auto"/>
                        <w:left w:val="none" w:sz="0" w:space="0" w:color="auto"/>
                        <w:bottom w:val="none" w:sz="0" w:space="0" w:color="auto"/>
                        <w:right w:val="none" w:sz="0" w:space="0" w:color="auto"/>
                      </w:divBdr>
                      <w:divsChild>
                        <w:div w:id="1897275221">
                          <w:marLeft w:val="0"/>
                          <w:marRight w:val="0"/>
                          <w:marTop w:val="0"/>
                          <w:marBottom w:val="0"/>
                          <w:divBdr>
                            <w:top w:val="none" w:sz="0" w:space="0" w:color="auto"/>
                            <w:left w:val="none" w:sz="0" w:space="0" w:color="auto"/>
                            <w:bottom w:val="none" w:sz="0" w:space="0" w:color="auto"/>
                            <w:right w:val="none" w:sz="0" w:space="0" w:color="auto"/>
                          </w:divBdr>
                          <w:divsChild>
                            <w:div w:id="132433">
                              <w:marLeft w:val="0"/>
                              <w:marRight w:val="0"/>
                              <w:marTop w:val="0"/>
                              <w:marBottom w:val="0"/>
                              <w:divBdr>
                                <w:top w:val="none" w:sz="0" w:space="0" w:color="auto"/>
                                <w:left w:val="none" w:sz="0" w:space="0" w:color="auto"/>
                                <w:bottom w:val="none" w:sz="0" w:space="0" w:color="auto"/>
                                <w:right w:val="none" w:sz="0" w:space="0" w:color="auto"/>
                              </w:divBdr>
                              <w:divsChild>
                                <w:div w:id="1898007821">
                                  <w:marLeft w:val="0"/>
                                  <w:marRight w:val="0"/>
                                  <w:marTop w:val="0"/>
                                  <w:marBottom w:val="0"/>
                                  <w:divBdr>
                                    <w:top w:val="none" w:sz="0" w:space="0" w:color="auto"/>
                                    <w:left w:val="none" w:sz="0" w:space="0" w:color="auto"/>
                                    <w:bottom w:val="none" w:sz="0" w:space="0" w:color="auto"/>
                                    <w:right w:val="none" w:sz="0" w:space="0" w:color="auto"/>
                                  </w:divBdr>
                                  <w:divsChild>
                                    <w:div w:id="1938168850">
                                      <w:marLeft w:val="0"/>
                                      <w:marRight w:val="0"/>
                                      <w:marTop w:val="0"/>
                                      <w:marBottom w:val="0"/>
                                      <w:divBdr>
                                        <w:top w:val="none" w:sz="0" w:space="0" w:color="auto"/>
                                        <w:left w:val="none" w:sz="0" w:space="0" w:color="auto"/>
                                        <w:bottom w:val="none" w:sz="0" w:space="0" w:color="auto"/>
                                        <w:right w:val="none" w:sz="0" w:space="0" w:color="auto"/>
                                      </w:divBdr>
                                      <w:divsChild>
                                        <w:div w:id="2144691243">
                                          <w:marLeft w:val="0"/>
                                          <w:marRight w:val="0"/>
                                          <w:marTop w:val="0"/>
                                          <w:marBottom w:val="0"/>
                                          <w:divBdr>
                                            <w:top w:val="none" w:sz="0" w:space="0" w:color="auto"/>
                                            <w:left w:val="none" w:sz="0" w:space="0" w:color="auto"/>
                                            <w:bottom w:val="none" w:sz="0" w:space="0" w:color="auto"/>
                                            <w:right w:val="none" w:sz="0" w:space="0" w:color="auto"/>
                                          </w:divBdr>
                                          <w:divsChild>
                                            <w:div w:id="447353260">
                                              <w:marLeft w:val="0"/>
                                              <w:marRight w:val="0"/>
                                              <w:marTop w:val="0"/>
                                              <w:marBottom w:val="0"/>
                                              <w:divBdr>
                                                <w:top w:val="none" w:sz="0" w:space="0" w:color="auto"/>
                                                <w:left w:val="none" w:sz="0" w:space="0" w:color="auto"/>
                                                <w:bottom w:val="none" w:sz="0" w:space="0" w:color="auto"/>
                                                <w:right w:val="none" w:sz="0" w:space="0" w:color="auto"/>
                                              </w:divBdr>
                                              <w:divsChild>
                                                <w:div w:id="480586359">
                                                  <w:marLeft w:val="0"/>
                                                  <w:marRight w:val="0"/>
                                                  <w:marTop w:val="0"/>
                                                  <w:marBottom w:val="0"/>
                                                  <w:divBdr>
                                                    <w:top w:val="none" w:sz="0" w:space="0" w:color="auto"/>
                                                    <w:left w:val="none" w:sz="0" w:space="0" w:color="auto"/>
                                                    <w:bottom w:val="none" w:sz="0" w:space="0" w:color="auto"/>
                                                    <w:right w:val="none" w:sz="0" w:space="0" w:color="auto"/>
                                                  </w:divBdr>
                                                  <w:divsChild>
                                                    <w:div w:id="350571442">
                                                      <w:marLeft w:val="0"/>
                                                      <w:marRight w:val="0"/>
                                                      <w:marTop w:val="0"/>
                                                      <w:marBottom w:val="0"/>
                                                      <w:divBdr>
                                                        <w:top w:val="none" w:sz="0" w:space="0" w:color="auto"/>
                                                        <w:left w:val="none" w:sz="0" w:space="0" w:color="auto"/>
                                                        <w:bottom w:val="none" w:sz="0" w:space="0" w:color="auto"/>
                                                        <w:right w:val="none" w:sz="0" w:space="0" w:color="auto"/>
                                                      </w:divBdr>
                                                      <w:divsChild>
                                                        <w:div w:id="42565531">
                                                          <w:marLeft w:val="0"/>
                                                          <w:marRight w:val="0"/>
                                                          <w:marTop w:val="0"/>
                                                          <w:marBottom w:val="0"/>
                                                          <w:divBdr>
                                                            <w:top w:val="none" w:sz="0" w:space="0" w:color="auto"/>
                                                            <w:left w:val="none" w:sz="0" w:space="0" w:color="auto"/>
                                                            <w:bottom w:val="none" w:sz="0" w:space="0" w:color="auto"/>
                                                            <w:right w:val="none" w:sz="0" w:space="0" w:color="auto"/>
                                                          </w:divBdr>
                                                          <w:divsChild>
                                                            <w:div w:id="13286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29329">
      <w:bodyDiv w:val="1"/>
      <w:marLeft w:val="0"/>
      <w:marRight w:val="0"/>
      <w:marTop w:val="0"/>
      <w:marBottom w:val="0"/>
      <w:divBdr>
        <w:top w:val="none" w:sz="0" w:space="0" w:color="auto"/>
        <w:left w:val="none" w:sz="0" w:space="0" w:color="auto"/>
        <w:bottom w:val="none" w:sz="0" w:space="0" w:color="auto"/>
        <w:right w:val="none" w:sz="0" w:space="0" w:color="auto"/>
      </w:divBdr>
    </w:div>
    <w:div w:id="201865129">
      <w:bodyDiv w:val="1"/>
      <w:marLeft w:val="0"/>
      <w:marRight w:val="0"/>
      <w:marTop w:val="0"/>
      <w:marBottom w:val="0"/>
      <w:divBdr>
        <w:top w:val="none" w:sz="0" w:space="0" w:color="auto"/>
        <w:left w:val="none" w:sz="0" w:space="0" w:color="auto"/>
        <w:bottom w:val="none" w:sz="0" w:space="0" w:color="auto"/>
        <w:right w:val="none" w:sz="0" w:space="0" w:color="auto"/>
      </w:divBdr>
    </w:div>
    <w:div w:id="205459266">
      <w:bodyDiv w:val="1"/>
      <w:marLeft w:val="0"/>
      <w:marRight w:val="0"/>
      <w:marTop w:val="0"/>
      <w:marBottom w:val="0"/>
      <w:divBdr>
        <w:top w:val="none" w:sz="0" w:space="0" w:color="auto"/>
        <w:left w:val="none" w:sz="0" w:space="0" w:color="auto"/>
        <w:bottom w:val="none" w:sz="0" w:space="0" w:color="auto"/>
        <w:right w:val="none" w:sz="0" w:space="0" w:color="auto"/>
      </w:divBdr>
    </w:div>
    <w:div w:id="212163093">
      <w:bodyDiv w:val="1"/>
      <w:marLeft w:val="0"/>
      <w:marRight w:val="0"/>
      <w:marTop w:val="0"/>
      <w:marBottom w:val="0"/>
      <w:divBdr>
        <w:top w:val="none" w:sz="0" w:space="0" w:color="auto"/>
        <w:left w:val="none" w:sz="0" w:space="0" w:color="auto"/>
        <w:bottom w:val="none" w:sz="0" w:space="0" w:color="auto"/>
        <w:right w:val="none" w:sz="0" w:space="0" w:color="auto"/>
      </w:divBdr>
    </w:div>
    <w:div w:id="212812889">
      <w:bodyDiv w:val="1"/>
      <w:marLeft w:val="0"/>
      <w:marRight w:val="0"/>
      <w:marTop w:val="0"/>
      <w:marBottom w:val="0"/>
      <w:divBdr>
        <w:top w:val="none" w:sz="0" w:space="0" w:color="auto"/>
        <w:left w:val="none" w:sz="0" w:space="0" w:color="auto"/>
        <w:bottom w:val="none" w:sz="0" w:space="0" w:color="auto"/>
        <w:right w:val="none" w:sz="0" w:space="0" w:color="auto"/>
      </w:divBdr>
    </w:div>
    <w:div w:id="215775763">
      <w:bodyDiv w:val="1"/>
      <w:marLeft w:val="0"/>
      <w:marRight w:val="0"/>
      <w:marTop w:val="0"/>
      <w:marBottom w:val="0"/>
      <w:divBdr>
        <w:top w:val="none" w:sz="0" w:space="0" w:color="auto"/>
        <w:left w:val="none" w:sz="0" w:space="0" w:color="auto"/>
        <w:bottom w:val="none" w:sz="0" w:space="0" w:color="auto"/>
        <w:right w:val="none" w:sz="0" w:space="0" w:color="auto"/>
      </w:divBdr>
    </w:div>
    <w:div w:id="215969101">
      <w:bodyDiv w:val="1"/>
      <w:marLeft w:val="0"/>
      <w:marRight w:val="0"/>
      <w:marTop w:val="0"/>
      <w:marBottom w:val="0"/>
      <w:divBdr>
        <w:top w:val="none" w:sz="0" w:space="0" w:color="auto"/>
        <w:left w:val="none" w:sz="0" w:space="0" w:color="auto"/>
        <w:bottom w:val="none" w:sz="0" w:space="0" w:color="auto"/>
        <w:right w:val="none" w:sz="0" w:space="0" w:color="auto"/>
      </w:divBdr>
    </w:div>
    <w:div w:id="230162772">
      <w:bodyDiv w:val="1"/>
      <w:marLeft w:val="0"/>
      <w:marRight w:val="0"/>
      <w:marTop w:val="0"/>
      <w:marBottom w:val="0"/>
      <w:divBdr>
        <w:top w:val="none" w:sz="0" w:space="0" w:color="auto"/>
        <w:left w:val="none" w:sz="0" w:space="0" w:color="auto"/>
        <w:bottom w:val="none" w:sz="0" w:space="0" w:color="auto"/>
        <w:right w:val="none" w:sz="0" w:space="0" w:color="auto"/>
      </w:divBdr>
      <w:divsChild>
        <w:div w:id="687947494">
          <w:marLeft w:val="0"/>
          <w:marRight w:val="0"/>
          <w:marTop w:val="0"/>
          <w:marBottom w:val="0"/>
          <w:divBdr>
            <w:top w:val="none" w:sz="0" w:space="0" w:color="auto"/>
            <w:left w:val="none" w:sz="0" w:space="0" w:color="auto"/>
            <w:bottom w:val="none" w:sz="0" w:space="0" w:color="auto"/>
            <w:right w:val="none" w:sz="0" w:space="0" w:color="auto"/>
          </w:divBdr>
          <w:divsChild>
            <w:div w:id="1971010422">
              <w:marLeft w:val="0"/>
              <w:marRight w:val="0"/>
              <w:marTop w:val="0"/>
              <w:marBottom w:val="0"/>
              <w:divBdr>
                <w:top w:val="none" w:sz="0" w:space="0" w:color="auto"/>
                <w:left w:val="none" w:sz="0" w:space="0" w:color="auto"/>
                <w:bottom w:val="none" w:sz="0" w:space="0" w:color="auto"/>
                <w:right w:val="none" w:sz="0" w:space="0" w:color="auto"/>
              </w:divBdr>
              <w:divsChild>
                <w:div w:id="1311056551">
                  <w:marLeft w:val="0"/>
                  <w:marRight w:val="0"/>
                  <w:marTop w:val="0"/>
                  <w:marBottom w:val="0"/>
                  <w:divBdr>
                    <w:top w:val="none" w:sz="0" w:space="0" w:color="auto"/>
                    <w:left w:val="none" w:sz="0" w:space="0" w:color="auto"/>
                    <w:bottom w:val="none" w:sz="0" w:space="0" w:color="auto"/>
                    <w:right w:val="none" w:sz="0" w:space="0" w:color="auto"/>
                  </w:divBdr>
                  <w:divsChild>
                    <w:div w:id="20802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72442">
      <w:bodyDiv w:val="1"/>
      <w:marLeft w:val="0"/>
      <w:marRight w:val="0"/>
      <w:marTop w:val="0"/>
      <w:marBottom w:val="0"/>
      <w:divBdr>
        <w:top w:val="none" w:sz="0" w:space="0" w:color="auto"/>
        <w:left w:val="none" w:sz="0" w:space="0" w:color="auto"/>
        <w:bottom w:val="none" w:sz="0" w:space="0" w:color="auto"/>
        <w:right w:val="none" w:sz="0" w:space="0" w:color="auto"/>
      </w:divBdr>
    </w:div>
    <w:div w:id="234047793">
      <w:bodyDiv w:val="1"/>
      <w:marLeft w:val="0"/>
      <w:marRight w:val="0"/>
      <w:marTop w:val="0"/>
      <w:marBottom w:val="0"/>
      <w:divBdr>
        <w:top w:val="none" w:sz="0" w:space="0" w:color="auto"/>
        <w:left w:val="none" w:sz="0" w:space="0" w:color="auto"/>
        <w:bottom w:val="none" w:sz="0" w:space="0" w:color="auto"/>
        <w:right w:val="none" w:sz="0" w:space="0" w:color="auto"/>
      </w:divBdr>
      <w:divsChild>
        <w:div w:id="1198079461">
          <w:marLeft w:val="0"/>
          <w:marRight w:val="0"/>
          <w:marTop w:val="0"/>
          <w:marBottom w:val="0"/>
          <w:divBdr>
            <w:top w:val="none" w:sz="0" w:space="0" w:color="auto"/>
            <w:left w:val="none" w:sz="0" w:space="0" w:color="auto"/>
            <w:bottom w:val="none" w:sz="0" w:space="0" w:color="auto"/>
            <w:right w:val="none" w:sz="0" w:space="0" w:color="auto"/>
          </w:divBdr>
          <w:divsChild>
            <w:div w:id="381947769">
              <w:marLeft w:val="0"/>
              <w:marRight w:val="0"/>
              <w:marTop w:val="0"/>
              <w:marBottom w:val="0"/>
              <w:divBdr>
                <w:top w:val="none" w:sz="0" w:space="0" w:color="auto"/>
                <w:left w:val="none" w:sz="0" w:space="0" w:color="auto"/>
                <w:bottom w:val="none" w:sz="0" w:space="0" w:color="auto"/>
                <w:right w:val="none" w:sz="0" w:space="0" w:color="auto"/>
              </w:divBdr>
            </w:div>
            <w:div w:id="5091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
    <w:div w:id="238441052">
      <w:bodyDiv w:val="1"/>
      <w:marLeft w:val="0"/>
      <w:marRight w:val="0"/>
      <w:marTop w:val="0"/>
      <w:marBottom w:val="0"/>
      <w:divBdr>
        <w:top w:val="none" w:sz="0" w:space="0" w:color="auto"/>
        <w:left w:val="none" w:sz="0" w:space="0" w:color="auto"/>
        <w:bottom w:val="none" w:sz="0" w:space="0" w:color="auto"/>
        <w:right w:val="none" w:sz="0" w:space="0" w:color="auto"/>
      </w:divBdr>
    </w:div>
    <w:div w:id="238826495">
      <w:bodyDiv w:val="1"/>
      <w:marLeft w:val="0"/>
      <w:marRight w:val="0"/>
      <w:marTop w:val="0"/>
      <w:marBottom w:val="0"/>
      <w:divBdr>
        <w:top w:val="none" w:sz="0" w:space="0" w:color="auto"/>
        <w:left w:val="none" w:sz="0" w:space="0" w:color="auto"/>
        <w:bottom w:val="none" w:sz="0" w:space="0" w:color="auto"/>
        <w:right w:val="none" w:sz="0" w:space="0" w:color="auto"/>
      </w:divBdr>
    </w:div>
    <w:div w:id="239561440">
      <w:bodyDiv w:val="1"/>
      <w:marLeft w:val="0"/>
      <w:marRight w:val="0"/>
      <w:marTop w:val="0"/>
      <w:marBottom w:val="0"/>
      <w:divBdr>
        <w:top w:val="none" w:sz="0" w:space="0" w:color="auto"/>
        <w:left w:val="none" w:sz="0" w:space="0" w:color="auto"/>
        <w:bottom w:val="none" w:sz="0" w:space="0" w:color="auto"/>
        <w:right w:val="none" w:sz="0" w:space="0" w:color="auto"/>
      </w:divBdr>
    </w:div>
    <w:div w:id="239751182">
      <w:bodyDiv w:val="1"/>
      <w:marLeft w:val="0"/>
      <w:marRight w:val="0"/>
      <w:marTop w:val="0"/>
      <w:marBottom w:val="0"/>
      <w:divBdr>
        <w:top w:val="none" w:sz="0" w:space="0" w:color="auto"/>
        <w:left w:val="none" w:sz="0" w:space="0" w:color="auto"/>
        <w:bottom w:val="none" w:sz="0" w:space="0" w:color="auto"/>
        <w:right w:val="none" w:sz="0" w:space="0" w:color="auto"/>
      </w:divBdr>
    </w:div>
    <w:div w:id="245188139">
      <w:bodyDiv w:val="1"/>
      <w:marLeft w:val="0"/>
      <w:marRight w:val="0"/>
      <w:marTop w:val="0"/>
      <w:marBottom w:val="0"/>
      <w:divBdr>
        <w:top w:val="none" w:sz="0" w:space="0" w:color="auto"/>
        <w:left w:val="none" w:sz="0" w:space="0" w:color="auto"/>
        <w:bottom w:val="none" w:sz="0" w:space="0" w:color="auto"/>
        <w:right w:val="none" w:sz="0" w:space="0" w:color="auto"/>
      </w:divBdr>
    </w:div>
    <w:div w:id="246312174">
      <w:bodyDiv w:val="1"/>
      <w:marLeft w:val="0"/>
      <w:marRight w:val="0"/>
      <w:marTop w:val="0"/>
      <w:marBottom w:val="0"/>
      <w:divBdr>
        <w:top w:val="none" w:sz="0" w:space="0" w:color="auto"/>
        <w:left w:val="none" w:sz="0" w:space="0" w:color="auto"/>
        <w:bottom w:val="none" w:sz="0" w:space="0" w:color="auto"/>
        <w:right w:val="none" w:sz="0" w:space="0" w:color="auto"/>
      </w:divBdr>
    </w:div>
    <w:div w:id="255989834">
      <w:bodyDiv w:val="1"/>
      <w:marLeft w:val="0"/>
      <w:marRight w:val="0"/>
      <w:marTop w:val="0"/>
      <w:marBottom w:val="0"/>
      <w:divBdr>
        <w:top w:val="none" w:sz="0" w:space="0" w:color="auto"/>
        <w:left w:val="none" w:sz="0" w:space="0" w:color="auto"/>
        <w:bottom w:val="none" w:sz="0" w:space="0" w:color="auto"/>
        <w:right w:val="none" w:sz="0" w:space="0" w:color="auto"/>
      </w:divBdr>
    </w:div>
    <w:div w:id="256016182">
      <w:bodyDiv w:val="1"/>
      <w:marLeft w:val="0"/>
      <w:marRight w:val="0"/>
      <w:marTop w:val="0"/>
      <w:marBottom w:val="0"/>
      <w:divBdr>
        <w:top w:val="none" w:sz="0" w:space="0" w:color="auto"/>
        <w:left w:val="none" w:sz="0" w:space="0" w:color="auto"/>
        <w:bottom w:val="none" w:sz="0" w:space="0" w:color="auto"/>
        <w:right w:val="none" w:sz="0" w:space="0" w:color="auto"/>
      </w:divBdr>
    </w:div>
    <w:div w:id="262037563">
      <w:bodyDiv w:val="1"/>
      <w:marLeft w:val="0"/>
      <w:marRight w:val="0"/>
      <w:marTop w:val="0"/>
      <w:marBottom w:val="0"/>
      <w:divBdr>
        <w:top w:val="none" w:sz="0" w:space="0" w:color="auto"/>
        <w:left w:val="none" w:sz="0" w:space="0" w:color="auto"/>
        <w:bottom w:val="none" w:sz="0" w:space="0" w:color="auto"/>
        <w:right w:val="none" w:sz="0" w:space="0" w:color="auto"/>
      </w:divBdr>
    </w:div>
    <w:div w:id="263075746">
      <w:bodyDiv w:val="1"/>
      <w:marLeft w:val="0"/>
      <w:marRight w:val="0"/>
      <w:marTop w:val="0"/>
      <w:marBottom w:val="0"/>
      <w:divBdr>
        <w:top w:val="none" w:sz="0" w:space="0" w:color="auto"/>
        <w:left w:val="none" w:sz="0" w:space="0" w:color="auto"/>
        <w:bottom w:val="none" w:sz="0" w:space="0" w:color="auto"/>
        <w:right w:val="none" w:sz="0" w:space="0" w:color="auto"/>
      </w:divBdr>
    </w:div>
    <w:div w:id="263389248">
      <w:bodyDiv w:val="1"/>
      <w:marLeft w:val="0"/>
      <w:marRight w:val="0"/>
      <w:marTop w:val="0"/>
      <w:marBottom w:val="0"/>
      <w:divBdr>
        <w:top w:val="none" w:sz="0" w:space="0" w:color="auto"/>
        <w:left w:val="none" w:sz="0" w:space="0" w:color="auto"/>
        <w:bottom w:val="none" w:sz="0" w:space="0" w:color="auto"/>
        <w:right w:val="none" w:sz="0" w:space="0" w:color="auto"/>
      </w:divBdr>
    </w:div>
    <w:div w:id="263878876">
      <w:bodyDiv w:val="1"/>
      <w:marLeft w:val="0"/>
      <w:marRight w:val="0"/>
      <w:marTop w:val="0"/>
      <w:marBottom w:val="0"/>
      <w:divBdr>
        <w:top w:val="none" w:sz="0" w:space="0" w:color="auto"/>
        <w:left w:val="none" w:sz="0" w:space="0" w:color="auto"/>
        <w:bottom w:val="none" w:sz="0" w:space="0" w:color="auto"/>
        <w:right w:val="none" w:sz="0" w:space="0" w:color="auto"/>
      </w:divBdr>
    </w:div>
    <w:div w:id="266233767">
      <w:bodyDiv w:val="1"/>
      <w:marLeft w:val="0"/>
      <w:marRight w:val="0"/>
      <w:marTop w:val="0"/>
      <w:marBottom w:val="0"/>
      <w:divBdr>
        <w:top w:val="none" w:sz="0" w:space="0" w:color="auto"/>
        <w:left w:val="none" w:sz="0" w:space="0" w:color="auto"/>
        <w:bottom w:val="none" w:sz="0" w:space="0" w:color="auto"/>
        <w:right w:val="none" w:sz="0" w:space="0" w:color="auto"/>
      </w:divBdr>
    </w:div>
    <w:div w:id="266281878">
      <w:bodyDiv w:val="1"/>
      <w:marLeft w:val="0"/>
      <w:marRight w:val="0"/>
      <w:marTop w:val="0"/>
      <w:marBottom w:val="0"/>
      <w:divBdr>
        <w:top w:val="none" w:sz="0" w:space="0" w:color="auto"/>
        <w:left w:val="none" w:sz="0" w:space="0" w:color="auto"/>
        <w:bottom w:val="none" w:sz="0" w:space="0" w:color="auto"/>
        <w:right w:val="none" w:sz="0" w:space="0" w:color="auto"/>
      </w:divBdr>
    </w:div>
    <w:div w:id="272593173">
      <w:bodyDiv w:val="1"/>
      <w:marLeft w:val="0"/>
      <w:marRight w:val="0"/>
      <w:marTop w:val="0"/>
      <w:marBottom w:val="0"/>
      <w:divBdr>
        <w:top w:val="none" w:sz="0" w:space="0" w:color="auto"/>
        <w:left w:val="none" w:sz="0" w:space="0" w:color="auto"/>
        <w:bottom w:val="none" w:sz="0" w:space="0" w:color="auto"/>
        <w:right w:val="none" w:sz="0" w:space="0" w:color="auto"/>
      </w:divBdr>
    </w:div>
    <w:div w:id="285042928">
      <w:bodyDiv w:val="1"/>
      <w:marLeft w:val="0"/>
      <w:marRight w:val="0"/>
      <w:marTop w:val="0"/>
      <w:marBottom w:val="0"/>
      <w:divBdr>
        <w:top w:val="none" w:sz="0" w:space="0" w:color="auto"/>
        <w:left w:val="none" w:sz="0" w:space="0" w:color="auto"/>
        <w:bottom w:val="none" w:sz="0" w:space="0" w:color="auto"/>
        <w:right w:val="none" w:sz="0" w:space="0" w:color="auto"/>
      </w:divBdr>
    </w:div>
    <w:div w:id="296374350">
      <w:bodyDiv w:val="1"/>
      <w:marLeft w:val="0"/>
      <w:marRight w:val="0"/>
      <w:marTop w:val="0"/>
      <w:marBottom w:val="0"/>
      <w:divBdr>
        <w:top w:val="none" w:sz="0" w:space="0" w:color="auto"/>
        <w:left w:val="none" w:sz="0" w:space="0" w:color="auto"/>
        <w:bottom w:val="none" w:sz="0" w:space="0" w:color="auto"/>
        <w:right w:val="none" w:sz="0" w:space="0" w:color="auto"/>
      </w:divBdr>
    </w:div>
    <w:div w:id="300379192">
      <w:bodyDiv w:val="1"/>
      <w:marLeft w:val="0"/>
      <w:marRight w:val="0"/>
      <w:marTop w:val="0"/>
      <w:marBottom w:val="0"/>
      <w:divBdr>
        <w:top w:val="none" w:sz="0" w:space="0" w:color="auto"/>
        <w:left w:val="none" w:sz="0" w:space="0" w:color="auto"/>
        <w:bottom w:val="none" w:sz="0" w:space="0" w:color="auto"/>
        <w:right w:val="none" w:sz="0" w:space="0" w:color="auto"/>
      </w:divBdr>
    </w:div>
    <w:div w:id="300620617">
      <w:bodyDiv w:val="1"/>
      <w:marLeft w:val="0"/>
      <w:marRight w:val="0"/>
      <w:marTop w:val="0"/>
      <w:marBottom w:val="0"/>
      <w:divBdr>
        <w:top w:val="none" w:sz="0" w:space="0" w:color="auto"/>
        <w:left w:val="none" w:sz="0" w:space="0" w:color="auto"/>
        <w:bottom w:val="none" w:sz="0" w:space="0" w:color="auto"/>
        <w:right w:val="none" w:sz="0" w:space="0" w:color="auto"/>
      </w:divBdr>
    </w:div>
    <w:div w:id="302858384">
      <w:bodyDiv w:val="1"/>
      <w:marLeft w:val="0"/>
      <w:marRight w:val="0"/>
      <w:marTop w:val="0"/>
      <w:marBottom w:val="0"/>
      <w:divBdr>
        <w:top w:val="none" w:sz="0" w:space="0" w:color="auto"/>
        <w:left w:val="none" w:sz="0" w:space="0" w:color="auto"/>
        <w:bottom w:val="none" w:sz="0" w:space="0" w:color="auto"/>
        <w:right w:val="none" w:sz="0" w:space="0" w:color="auto"/>
      </w:divBdr>
    </w:div>
    <w:div w:id="321617071">
      <w:bodyDiv w:val="1"/>
      <w:marLeft w:val="0"/>
      <w:marRight w:val="0"/>
      <w:marTop w:val="0"/>
      <w:marBottom w:val="0"/>
      <w:divBdr>
        <w:top w:val="none" w:sz="0" w:space="0" w:color="auto"/>
        <w:left w:val="none" w:sz="0" w:space="0" w:color="auto"/>
        <w:bottom w:val="none" w:sz="0" w:space="0" w:color="auto"/>
        <w:right w:val="none" w:sz="0" w:space="0" w:color="auto"/>
      </w:divBdr>
      <w:divsChild>
        <w:div w:id="1542522557">
          <w:marLeft w:val="0"/>
          <w:marRight w:val="0"/>
          <w:marTop w:val="0"/>
          <w:marBottom w:val="0"/>
          <w:divBdr>
            <w:top w:val="none" w:sz="0" w:space="0" w:color="auto"/>
            <w:left w:val="none" w:sz="0" w:space="0" w:color="auto"/>
            <w:bottom w:val="none" w:sz="0" w:space="0" w:color="auto"/>
            <w:right w:val="none" w:sz="0" w:space="0" w:color="auto"/>
          </w:divBdr>
        </w:div>
      </w:divsChild>
    </w:div>
    <w:div w:id="329911881">
      <w:bodyDiv w:val="1"/>
      <w:marLeft w:val="0"/>
      <w:marRight w:val="0"/>
      <w:marTop w:val="0"/>
      <w:marBottom w:val="0"/>
      <w:divBdr>
        <w:top w:val="none" w:sz="0" w:space="0" w:color="auto"/>
        <w:left w:val="none" w:sz="0" w:space="0" w:color="auto"/>
        <w:bottom w:val="none" w:sz="0" w:space="0" w:color="auto"/>
        <w:right w:val="none" w:sz="0" w:space="0" w:color="auto"/>
      </w:divBdr>
    </w:div>
    <w:div w:id="334069437">
      <w:bodyDiv w:val="1"/>
      <w:marLeft w:val="0"/>
      <w:marRight w:val="0"/>
      <w:marTop w:val="0"/>
      <w:marBottom w:val="0"/>
      <w:divBdr>
        <w:top w:val="none" w:sz="0" w:space="0" w:color="auto"/>
        <w:left w:val="none" w:sz="0" w:space="0" w:color="auto"/>
        <w:bottom w:val="none" w:sz="0" w:space="0" w:color="auto"/>
        <w:right w:val="none" w:sz="0" w:space="0" w:color="auto"/>
      </w:divBdr>
    </w:div>
    <w:div w:id="334188859">
      <w:bodyDiv w:val="1"/>
      <w:marLeft w:val="0"/>
      <w:marRight w:val="0"/>
      <w:marTop w:val="0"/>
      <w:marBottom w:val="0"/>
      <w:divBdr>
        <w:top w:val="none" w:sz="0" w:space="0" w:color="auto"/>
        <w:left w:val="none" w:sz="0" w:space="0" w:color="auto"/>
        <w:bottom w:val="none" w:sz="0" w:space="0" w:color="auto"/>
        <w:right w:val="none" w:sz="0" w:space="0" w:color="auto"/>
      </w:divBdr>
      <w:divsChild>
        <w:div w:id="337386981">
          <w:marLeft w:val="0"/>
          <w:marRight w:val="0"/>
          <w:marTop w:val="0"/>
          <w:marBottom w:val="0"/>
          <w:divBdr>
            <w:top w:val="none" w:sz="0" w:space="0" w:color="auto"/>
            <w:left w:val="none" w:sz="0" w:space="0" w:color="auto"/>
            <w:bottom w:val="none" w:sz="0" w:space="0" w:color="auto"/>
            <w:right w:val="none" w:sz="0" w:space="0" w:color="auto"/>
          </w:divBdr>
        </w:div>
        <w:div w:id="1798719674">
          <w:marLeft w:val="0"/>
          <w:marRight w:val="0"/>
          <w:marTop w:val="0"/>
          <w:marBottom w:val="0"/>
          <w:divBdr>
            <w:top w:val="none" w:sz="0" w:space="0" w:color="auto"/>
            <w:left w:val="none" w:sz="0" w:space="0" w:color="auto"/>
            <w:bottom w:val="none" w:sz="0" w:space="0" w:color="auto"/>
            <w:right w:val="none" w:sz="0" w:space="0" w:color="auto"/>
          </w:divBdr>
        </w:div>
      </w:divsChild>
    </w:div>
    <w:div w:id="335234150">
      <w:bodyDiv w:val="1"/>
      <w:marLeft w:val="0"/>
      <w:marRight w:val="0"/>
      <w:marTop w:val="0"/>
      <w:marBottom w:val="0"/>
      <w:divBdr>
        <w:top w:val="none" w:sz="0" w:space="0" w:color="auto"/>
        <w:left w:val="none" w:sz="0" w:space="0" w:color="auto"/>
        <w:bottom w:val="none" w:sz="0" w:space="0" w:color="auto"/>
        <w:right w:val="none" w:sz="0" w:space="0" w:color="auto"/>
      </w:divBdr>
    </w:div>
    <w:div w:id="337854991">
      <w:bodyDiv w:val="1"/>
      <w:marLeft w:val="0"/>
      <w:marRight w:val="0"/>
      <w:marTop w:val="0"/>
      <w:marBottom w:val="0"/>
      <w:divBdr>
        <w:top w:val="none" w:sz="0" w:space="0" w:color="auto"/>
        <w:left w:val="none" w:sz="0" w:space="0" w:color="auto"/>
        <w:bottom w:val="none" w:sz="0" w:space="0" w:color="auto"/>
        <w:right w:val="none" w:sz="0" w:space="0" w:color="auto"/>
      </w:divBdr>
    </w:div>
    <w:div w:id="342513745">
      <w:bodyDiv w:val="1"/>
      <w:marLeft w:val="0"/>
      <w:marRight w:val="0"/>
      <w:marTop w:val="0"/>
      <w:marBottom w:val="0"/>
      <w:divBdr>
        <w:top w:val="none" w:sz="0" w:space="0" w:color="auto"/>
        <w:left w:val="none" w:sz="0" w:space="0" w:color="auto"/>
        <w:bottom w:val="none" w:sz="0" w:space="0" w:color="auto"/>
        <w:right w:val="none" w:sz="0" w:space="0" w:color="auto"/>
      </w:divBdr>
    </w:div>
    <w:div w:id="347029455">
      <w:bodyDiv w:val="1"/>
      <w:marLeft w:val="0"/>
      <w:marRight w:val="0"/>
      <w:marTop w:val="0"/>
      <w:marBottom w:val="0"/>
      <w:divBdr>
        <w:top w:val="none" w:sz="0" w:space="0" w:color="auto"/>
        <w:left w:val="none" w:sz="0" w:space="0" w:color="auto"/>
        <w:bottom w:val="none" w:sz="0" w:space="0" w:color="auto"/>
        <w:right w:val="none" w:sz="0" w:space="0" w:color="auto"/>
      </w:divBdr>
    </w:div>
    <w:div w:id="357631929">
      <w:bodyDiv w:val="1"/>
      <w:marLeft w:val="0"/>
      <w:marRight w:val="0"/>
      <w:marTop w:val="0"/>
      <w:marBottom w:val="0"/>
      <w:divBdr>
        <w:top w:val="none" w:sz="0" w:space="0" w:color="auto"/>
        <w:left w:val="none" w:sz="0" w:space="0" w:color="auto"/>
        <w:bottom w:val="none" w:sz="0" w:space="0" w:color="auto"/>
        <w:right w:val="none" w:sz="0" w:space="0" w:color="auto"/>
      </w:divBdr>
    </w:div>
    <w:div w:id="357700726">
      <w:bodyDiv w:val="1"/>
      <w:marLeft w:val="0"/>
      <w:marRight w:val="0"/>
      <w:marTop w:val="0"/>
      <w:marBottom w:val="0"/>
      <w:divBdr>
        <w:top w:val="none" w:sz="0" w:space="0" w:color="auto"/>
        <w:left w:val="none" w:sz="0" w:space="0" w:color="auto"/>
        <w:bottom w:val="none" w:sz="0" w:space="0" w:color="auto"/>
        <w:right w:val="none" w:sz="0" w:space="0" w:color="auto"/>
      </w:divBdr>
    </w:div>
    <w:div w:id="358628513">
      <w:bodyDiv w:val="1"/>
      <w:marLeft w:val="0"/>
      <w:marRight w:val="0"/>
      <w:marTop w:val="0"/>
      <w:marBottom w:val="0"/>
      <w:divBdr>
        <w:top w:val="none" w:sz="0" w:space="0" w:color="auto"/>
        <w:left w:val="none" w:sz="0" w:space="0" w:color="auto"/>
        <w:bottom w:val="none" w:sz="0" w:space="0" w:color="auto"/>
        <w:right w:val="none" w:sz="0" w:space="0" w:color="auto"/>
      </w:divBdr>
    </w:div>
    <w:div w:id="362287479">
      <w:bodyDiv w:val="1"/>
      <w:marLeft w:val="0"/>
      <w:marRight w:val="0"/>
      <w:marTop w:val="0"/>
      <w:marBottom w:val="0"/>
      <w:divBdr>
        <w:top w:val="none" w:sz="0" w:space="0" w:color="auto"/>
        <w:left w:val="none" w:sz="0" w:space="0" w:color="auto"/>
        <w:bottom w:val="none" w:sz="0" w:space="0" w:color="auto"/>
        <w:right w:val="none" w:sz="0" w:space="0" w:color="auto"/>
      </w:divBdr>
    </w:div>
    <w:div w:id="362558110">
      <w:bodyDiv w:val="1"/>
      <w:marLeft w:val="0"/>
      <w:marRight w:val="0"/>
      <w:marTop w:val="0"/>
      <w:marBottom w:val="0"/>
      <w:divBdr>
        <w:top w:val="none" w:sz="0" w:space="0" w:color="auto"/>
        <w:left w:val="none" w:sz="0" w:space="0" w:color="auto"/>
        <w:bottom w:val="none" w:sz="0" w:space="0" w:color="auto"/>
        <w:right w:val="none" w:sz="0" w:space="0" w:color="auto"/>
      </w:divBdr>
    </w:div>
    <w:div w:id="363334583">
      <w:bodyDiv w:val="1"/>
      <w:marLeft w:val="0"/>
      <w:marRight w:val="0"/>
      <w:marTop w:val="0"/>
      <w:marBottom w:val="0"/>
      <w:divBdr>
        <w:top w:val="none" w:sz="0" w:space="0" w:color="auto"/>
        <w:left w:val="none" w:sz="0" w:space="0" w:color="auto"/>
        <w:bottom w:val="none" w:sz="0" w:space="0" w:color="auto"/>
        <w:right w:val="none" w:sz="0" w:space="0" w:color="auto"/>
      </w:divBdr>
    </w:div>
    <w:div w:id="368074719">
      <w:bodyDiv w:val="1"/>
      <w:marLeft w:val="0"/>
      <w:marRight w:val="0"/>
      <w:marTop w:val="0"/>
      <w:marBottom w:val="0"/>
      <w:divBdr>
        <w:top w:val="none" w:sz="0" w:space="0" w:color="auto"/>
        <w:left w:val="none" w:sz="0" w:space="0" w:color="auto"/>
        <w:bottom w:val="none" w:sz="0" w:space="0" w:color="auto"/>
        <w:right w:val="none" w:sz="0" w:space="0" w:color="auto"/>
      </w:divBdr>
    </w:div>
    <w:div w:id="401488158">
      <w:bodyDiv w:val="1"/>
      <w:marLeft w:val="0"/>
      <w:marRight w:val="0"/>
      <w:marTop w:val="0"/>
      <w:marBottom w:val="0"/>
      <w:divBdr>
        <w:top w:val="none" w:sz="0" w:space="0" w:color="auto"/>
        <w:left w:val="none" w:sz="0" w:space="0" w:color="auto"/>
        <w:bottom w:val="none" w:sz="0" w:space="0" w:color="auto"/>
        <w:right w:val="none" w:sz="0" w:space="0" w:color="auto"/>
      </w:divBdr>
    </w:div>
    <w:div w:id="404232382">
      <w:bodyDiv w:val="1"/>
      <w:marLeft w:val="0"/>
      <w:marRight w:val="0"/>
      <w:marTop w:val="0"/>
      <w:marBottom w:val="0"/>
      <w:divBdr>
        <w:top w:val="none" w:sz="0" w:space="0" w:color="auto"/>
        <w:left w:val="none" w:sz="0" w:space="0" w:color="auto"/>
        <w:bottom w:val="none" w:sz="0" w:space="0" w:color="auto"/>
        <w:right w:val="none" w:sz="0" w:space="0" w:color="auto"/>
      </w:divBdr>
    </w:div>
    <w:div w:id="411240165">
      <w:bodyDiv w:val="1"/>
      <w:marLeft w:val="0"/>
      <w:marRight w:val="0"/>
      <w:marTop w:val="0"/>
      <w:marBottom w:val="0"/>
      <w:divBdr>
        <w:top w:val="none" w:sz="0" w:space="0" w:color="auto"/>
        <w:left w:val="none" w:sz="0" w:space="0" w:color="auto"/>
        <w:bottom w:val="none" w:sz="0" w:space="0" w:color="auto"/>
        <w:right w:val="none" w:sz="0" w:space="0" w:color="auto"/>
      </w:divBdr>
    </w:div>
    <w:div w:id="424611876">
      <w:bodyDiv w:val="1"/>
      <w:marLeft w:val="0"/>
      <w:marRight w:val="0"/>
      <w:marTop w:val="0"/>
      <w:marBottom w:val="0"/>
      <w:divBdr>
        <w:top w:val="none" w:sz="0" w:space="0" w:color="auto"/>
        <w:left w:val="none" w:sz="0" w:space="0" w:color="auto"/>
        <w:bottom w:val="none" w:sz="0" w:space="0" w:color="auto"/>
        <w:right w:val="none" w:sz="0" w:space="0" w:color="auto"/>
      </w:divBdr>
      <w:divsChild>
        <w:div w:id="538931202">
          <w:marLeft w:val="0"/>
          <w:marRight w:val="0"/>
          <w:marTop w:val="0"/>
          <w:marBottom w:val="0"/>
          <w:divBdr>
            <w:top w:val="none" w:sz="0" w:space="0" w:color="auto"/>
            <w:left w:val="none" w:sz="0" w:space="0" w:color="auto"/>
            <w:bottom w:val="none" w:sz="0" w:space="0" w:color="auto"/>
            <w:right w:val="none" w:sz="0" w:space="0" w:color="auto"/>
          </w:divBdr>
          <w:divsChild>
            <w:div w:id="613439652">
              <w:marLeft w:val="0"/>
              <w:marRight w:val="0"/>
              <w:marTop w:val="0"/>
              <w:marBottom w:val="0"/>
              <w:divBdr>
                <w:top w:val="none" w:sz="0" w:space="0" w:color="auto"/>
                <w:left w:val="none" w:sz="0" w:space="0" w:color="auto"/>
                <w:bottom w:val="none" w:sz="0" w:space="0" w:color="auto"/>
                <w:right w:val="none" w:sz="0" w:space="0" w:color="auto"/>
              </w:divBdr>
              <w:divsChild>
                <w:div w:id="1672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7306">
      <w:bodyDiv w:val="1"/>
      <w:marLeft w:val="0"/>
      <w:marRight w:val="0"/>
      <w:marTop w:val="0"/>
      <w:marBottom w:val="0"/>
      <w:divBdr>
        <w:top w:val="none" w:sz="0" w:space="0" w:color="auto"/>
        <w:left w:val="none" w:sz="0" w:space="0" w:color="auto"/>
        <w:bottom w:val="none" w:sz="0" w:space="0" w:color="auto"/>
        <w:right w:val="none" w:sz="0" w:space="0" w:color="auto"/>
      </w:divBdr>
    </w:div>
    <w:div w:id="434249011">
      <w:bodyDiv w:val="1"/>
      <w:marLeft w:val="0"/>
      <w:marRight w:val="0"/>
      <w:marTop w:val="0"/>
      <w:marBottom w:val="0"/>
      <w:divBdr>
        <w:top w:val="none" w:sz="0" w:space="0" w:color="auto"/>
        <w:left w:val="none" w:sz="0" w:space="0" w:color="auto"/>
        <w:bottom w:val="none" w:sz="0" w:space="0" w:color="auto"/>
        <w:right w:val="none" w:sz="0" w:space="0" w:color="auto"/>
      </w:divBdr>
    </w:div>
    <w:div w:id="440302614">
      <w:bodyDiv w:val="1"/>
      <w:marLeft w:val="0"/>
      <w:marRight w:val="0"/>
      <w:marTop w:val="0"/>
      <w:marBottom w:val="0"/>
      <w:divBdr>
        <w:top w:val="none" w:sz="0" w:space="0" w:color="auto"/>
        <w:left w:val="none" w:sz="0" w:space="0" w:color="auto"/>
        <w:bottom w:val="none" w:sz="0" w:space="0" w:color="auto"/>
        <w:right w:val="none" w:sz="0" w:space="0" w:color="auto"/>
      </w:divBdr>
    </w:div>
    <w:div w:id="440801268">
      <w:bodyDiv w:val="1"/>
      <w:marLeft w:val="0"/>
      <w:marRight w:val="0"/>
      <w:marTop w:val="0"/>
      <w:marBottom w:val="0"/>
      <w:divBdr>
        <w:top w:val="none" w:sz="0" w:space="0" w:color="auto"/>
        <w:left w:val="none" w:sz="0" w:space="0" w:color="auto"/>
        <w:bottom w:val="none" w:sz="0" w:space="0" w:color="auto"/>
        <w:right w:val="none" w:sz="0" w:space="0" w:color="auto"/>
      </w:divBdr>
    </w:div>
    <w:div w:id="458885594">
      <w:bodyDiv w:val="1"/>
      <w:marLeft w:val="0"/>
      <w:marRight w:val="0"/>
      <w:marTop w:val="0"/>
      <w:marBottom w:val="0"/>
      <w:divBdr>
        <w:top w:val="none" w:sz="0" w:space="0" w:color="auto"/>
        <w:left w:val="none" w:sz="0" w:space="0" w:color="auto"/>
        <w:bottom w:val="none" w:sz="0" w:space="0" w:color="auto"/>
        <w:right w:val="none" w:sz="0" w:space="0" w:color="auto"/>
      </w:divBdr>
    </w:div>
    <w:div w:id="475686991">
      <w:bodyDiv w:val="1"/>
      <w:marLeft w:val="0"/>
      <w:marRight w:val="0"/>
      <w:marTop w:val="0"/>
      <w:marBottom w:val="0"/>
      <w:divBdr>
        <w:top w:val="none" w:sz="0" w:space="0" w:color="auto"/>
        <w:left w:val="none" w:sz="0" w:space="0" w:color="auto"/>
        <w:bottom w:val="none" w:sz="0" w:space="0" w:color="auto"/>
        <w:right w:val="none" w:sz="0" w:space="0" w:color="auto"/>
      </w:divBdr>
      <w:divsChild>
        <w:div w:id="1595701104">
          <w:marLeft w:val="0"/>
          <w:marRight w:val="0"/>
          <w:marTop w:val="0"/>
          <w:marBottom w:val="0"/>
          <w:divBdr>
            <w:top w:val="none" w:sz="0" w:space="0" w:color="auto"/>
            <w:left w:val="none" w:sz="0" w:space="0" w:color="auto"/>
            <w:bottom w:val="none" w:sz="0" w:space="0" w:color="auto"/>
            <w:right w:val="none" w:sz="0" w:space="0" w:color="auto"/>
          </w:divBdr>
          <w:divsChild>
            <w:div w:id="1764912492">
              <w:marLeft w:val="0"/>
              <w:marRight w:val="0"/>
              <w:marTop w:val="0"/>
              <w:marBottom w:val="0"/>
              <w:divBdr>
                <w:top w:val="none" w:sz="0" w:space="0" w:color="auto"/>
                <w:left w:val="none" w:sz="0" w:space="0" w:color="auto"/>
                <w:bottom w:val="none" w:sz="0" w:space="0" w:color="auto"/>
                <w:right w:val="none" w:sz="0" w:space="0" w:color="auto"/>
              </w:divBdr>
              <w:divsChild>
                <w:div w:id="1106269216">
                  <w:marLeft w:val="0"/>
                  <w:marRight w:val="0"/>
                  <w:marTop w:val="0"/>
                  <w:marBottom w:val="0"/>
                  <w:divBdr>
                    <w:top w:val="none" w:sz="0" w:space="0" w:color="auto"/>
                    <w:left w:val="none" w:sz="0" w:space="0" w:color="auto"/>
                    <w:bottom w:val="none" w:sz="0" w:space="0" w:color="auto"/>
                    <w:right w:val="none" w:sz="0" w:space="0" w:color="auto"/>
                  </w:divBdr>
                  <w:divsChild>
                    <w:div w:id="1872956518">
                      <w:marLeft w:val="150"/>
                      <w:marRight w:val="150"/>
                      <w:marTop w:val="150"/>
                      <w:marBottom w:val="150"/>
                      <w:divBdr>
                        <w:top w:val="none" w:sz="0" w:space="0" w:color="auto"/>
                        <w:left w:val="none" w:sz="0" w:space="0" w:color="auto"/>
                        <w:bottom w:val="none" w:sz="0" w:space="0" w:color="auto"/>
                        <w:right w:val="none" w:sz="0" w:space="0" w:color="auto"/>
                      </w:divBdr>
                      <w:divsChild>
                        <w:div w:id="471096559">
                          <w:marLeft w:val="0"/>
                          <w:marRight w:val="0"/>
                          <w:marTop w:val="0"/>
                          <w:marBottom w:val="0"/>
                          <w:divBdr>
                            <w:top w:val="none" w:sz="0" w:space="0" w:color="auto"/>
                            <w:left w:val="none" w:sz="0" w:space="0" w:color="auto"/>
                            <w:bottom w:val="none" w:sz="0" w:space="0" w:color="auto"/>
                            <w:right w:val="none" w:sz="0" w:space="0" w:color="auto"/>
                          </w:divBdr>
                          <w:divsChild>
                            <w:div w:id="611209593">
                              <w:marLeft w:val="0"/>
                              <w:marRight w:val="0"/>
                              <w:marTop w:val="0"/>
                              <w:marBottom w:val="0"/>
                              <w:divBdr>
                                <w:top w:val="none" w:sz="0" w:space="0" w:color="auto"/>
                                <w:left w:val="none" w:sz="0" w:space="0" w:color="auto"/>
                                <w:bottom w:val="none" w:sz="0" w:space="0" w:color="auto"/>
                                <w:right w:val="none" w:sz="0" w:space="0" w:color="auto"/>
                              </w:divBdr>
                              <w:divsChild>
                                <w:div w:id="167016090">
                                  <w:marLeft w:val="0"/>
                                  <w:marRight w:val="0"/>
                                  <w:marTop w:val="0"/>
                                  <w:marBottom w:val="0"/>
                                  <w:divBdr>
                                    <w:top w:val="none" w:sz="0" w:space="0" w:color="auto"/>
                                    <w:left w:val="none" w:sz="0" w:space="0" w:color="auto"/>
                                    <w:bottom w:val="none" w:sz="0" w:space="0" w:color="auto"/>
                                    <w:right w:val="none" w:sz="0" w:space="0" w:color="auto"/>
                                  </w:divBdr>
                                  <w:divsChild>
                                    <w:div w:id="906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799130">
      <w:bodyDiv w:val="1"/>
      <w:marLeft w:val="0"/>
      <w:marRight w:val="0"/>
      <w:marTop w:val="0"/>
      <w:marBottom w:val="0"/>
      <w:divBdr>
        <w:top w:val="none" w:sz="0" w:space="0" w:color="auto"/>
        <w:left w:val="none" w:sz="0" w:space="0" w:color="auto"/>
        <w:bottom w:val="none" w:sz="0" w:space="0" w:color="auto"/>
        <w:right w:val="none" w:sz="0" w:space="0" w:color="auto"/>
      </w:divBdr>
    </w:div>
    <w:div w:id="478501045">
      <w:bodyDiv w:val="1"/>
      <w:marLeft w:val="0"/>
      <w:marRight w:val="0"/>
      <w:marTop w:val="0"/>
      <w:marBottom w:val="0"/>
      <w:divBdr>
        <w:top w:val="none" w:sz="0" w:space="0" w:color="auto"/>
        <w:left w:val="none" w:sz="0" w:space="0" w:color="auto"/>
        <w:bottom w:val="none" w:sz="0" w:space="0" w:color="auto"/>
        <w:right w:val="none" w:sz="0" w:space="0" w:color="auto"/>
      </w:divBdr>
    </w:div>
    <w:div w:id="479425802">
      <w:bodyDiv w:val="1"/>
      <w:marLeft w:val="0"/>
      <w:marRight w:val="0"/>
      <w:marTop w:val="0"/>
      <w:marBottom w:val="0"/>
      <w:divBdr>
        <w:top w:val="none" w:sz="0" w:space="0" w:color="auto"/>
        <w:left w:val="none" w:sz="0" w:space="0" w:color="auto"/>
        <w:bottom w:val="none" w:sz="0" w:space="0" w:color="auto"/>
        <w:right w:val="none" w:sz="0" w:space="0" w:color="auto"/>
      </w:divBdr>
    </w:div>
    <w:div w:id="482890918">
      <w:bodyDiv w:val="1"/>
      <w:marLeft w:val="0"/>
      <w:marRight w:val="0"/>
      <w:marTop w:val="0"/>
      <w:marBottom w:val="0"/>
      <w:divBdr>
        <w:top w:val="none" w:sz="0" w:space="0" w:color="auto"/>
        <w:left w:val="none" w:sz="0" w:space="0" w:color="auto"/>
        <w:bottom w:val="none" w:sz="0" w:space="0" w:color="auto"/>
        <w:right w:val="none" w:sz="0" w:space="0" w:color="auto"/>
      </w:divBdr>
    </w:div>
    <w:div w:id="485240712">
      <w:bodyDiv w:val="1"/>
      <w:marLeft w:val="0"/>
      <w:marRight w:val="0"/>
      <w:marTop w:val="0"/>
      <w:marBottom w:val="0"/>
      <w:divBdr>
        <w:top w:val="none" w:sz="0" w:space="0" w:color="auto"/>
        <w:left w:val="none" w:sz="0" w:space="0" w:color="auto"/>
        <w:bottom w:val="none" w:sz="0" w:space="0" w:color="auto"/>
        <w:right w:val="none" w:sz="0" w:space="0" w:color="auto"/>
      </w:divBdr>
    </w:div>
    <w:div w:id="495267768">
      <w:bodyDiv w:val="1"/>
      <w:marLeft w:val="0"/>
      <w:marRight w:val="0"/>
      <w:marTop w:val="0"/>
      <w:marBottom w:val="0"/>
      <w:divBdr>
        <w:top w:val="none" w:sz="0" w:space="0" w:color="auto"/>
        <w:left w:val="none" w:sz="0" w:space="0" w:color="auto"/>
        <w:bottom w:val="none" w:sz="0" w:space="0" w:color="auto"/>
        <w:right w:val="none" w:sz="0" w:space="0" w:color="auto"/>
      </w:divBdr>
    </w:div>
    <w:div w:id="496774299">
      <w:bodyDiv w:val="1"/>
      <w:marLeft w:val="0"/>
      <w:marRight w:val="0"/>
      <w:marTop w:val="0"/>
      <w:marBottom w:val="0"/>
      <w:divBdr>
        <w:top w:val="none" w:sz="0" w:space="0" w:color="auto"/>
        <w:left w:val="none" w:sz="0" w:space="0" w:color="auto"/>
        <w:bottom w:val="none" w:sz="0" w:space="0" w:color="auto"/>
        <w:right w:val="none" w:sz="0" w:space="0" w:color="auto"/>
      </w:divBdr>
    </w:div>
    <w:div w:id="501164942">
      <w:bodyDiv w:val="1"/>
      <w:marLeft w:val="0"/>
      <w:marRight w:val="0"/>
      <w:marTop w:val="0"/>
      <w:marBottom w:val="0"/>
      <w:divBdr>
        <w:top w:val="none" w:sz="0" w:space="0" w:color="auto"/>
        <w:left w:val="none" w:sz="0" w:space="0" w:color="auto"/>
        <w:bottom w:val="none" w:sz="0" w:space="0" w:color="auto"/>
        <w:right w:val="none" w:sz="0" w:space="0" w:color="auto"/>
      </w:divBdr>
    </w:div>
    <w:div w:id="503059164">
      <w:bodyDiv w:val="1"/>
      <w:marLeft w:val="0"/>
      <w:marRight w:val="0"/>
      <w:marTop w:val="0"/>
      <w:marBottom w:val="0"/>
      <w:divBdr>
        <w:top w:val="none" w:sz="0" w:space="0" w:color="auto"/>
        <w:left w:val="none" w:sz="0" w:space="0" w:color="auto"/>
        <w:bottom w:val="none" w:sz="0" w:space="0" w:color="auto"/>
        <w:right w:val="none" w:sz="0" w:space="0" w:color="auto"/>
      </w:divBdr>
    </w:div>
    <w:div w:id="504785820">
      <w:bodyDiv w:val="1"/>
      <w:marLeft w:val="0"/>
      <w:marRight w:val="0"/>
      <w:marTop w:val="0"/>
      <w:marBottom w:val="0"/>
      <w:divBdr>
        <w:top w:val="none" w:sz="0" w:space="0" w:color="auto"/>
        <w:left w:val="none" w:sz="0" w:space="0" w:color="auto"/>
        <w:bottom w:val="none" w:sz="0" w:space="0" w:color="auto"/>
        <w:right w:val="none" w:sz="0" w:space="0" w:color="auto"/>
      </w:divBdr>
    </w:div>
    <w:div w:id="510950635">
      <w:bodyDiv w:val="1"/>
      <w:marLeft w:val="0"/>
      <w:marRight w:val="0"/>
      <w:marTop w:val="0"/>
      <w:marBottom w:val="0"/>
      <w:divBdr>
        <w:top w:val="none" w:sz="0" w:space="0" w:color="auto"/>
        <w:left w:val="none" w:sz="0" w:space="0" w:color="auto"/>
        <w:bottom w:val="none" w:sz="0" w:space="0" w:color="auto"/>
        <w:right w:val="none" w:sz="0" w:space="0" w:color="auto"/>
      </w:divBdr>
    </w:div>
    <w:div w:id="524057884">
      <w:bodyDiv w:val="1"/>
      <w:marLeft w:val="0"/>
      <w:marRight w:val="0"/>
      <w:marTop w:val="0"/>
      <w:marBottom w:val="0"/>
      <w:divBdr>
        <w:top w:val="none" w:sz="0" w:space="0" w:color="auto"/>
        <w:left w:val="none" w:sz="0" w:space="0" w:color="auto"/>
        <w:bottom w:val="none" w:sz="0" w:space="0" w:color="auto"/>
        <w:right w:val="none" w:sz="0" w:space="0" w:color="auto"/>
      </w:divBdr>
    </w:div>
    <w:div w:id="525020654">
      <w:bodyDiv w:val="1"/>
      <w:marLeft w:val="0"/>
      <w:marRight w:val="0"/>
      <w:marTop w:val="0"/>
      <w:marBottom w:val="0"/>
      <w:divBdr>
        <w:top w:val="none" w:sz="0" w:space="0" w:color="auto"/>
        <w:left w:val="none" w:sz="0" w:space="0" w:color="auto"/>
        <w:bottom w:val="none" w:sz="0" w:space="0" w:color="auto"/>
        <w:right w:val="none" w:sz="0" w:space="0" w:color="auto"/>
      </w:divBdr>
    </w:div>
    <w:div w:id="536964170">
      <w:bodyDiv w:val="1"/>
      <w:marLeft w:val="0"/>
      <w:marRight w:val="0"/>
      <w:marTop w:val="0"/>
      <w:marBottom w:val="0"/>
      <w:divBdr>
        <w:top w:val="none" w:sz="0" w:space="0" w:color="auto"/>
        <w:left w:val="none" w:sz="0" w:space="0" w:color="auto"/>
        <w:bottom w:val="none" w:sz="0" w:space="0" w:color="auto"/>
        <w:right w:val="none" w:sz="0" w:space="0" w:color="auto"/>
      </w:divBdr>
    </w:div>
    <w:div w:id="538707754">
      <w:bodyDiv w:val="1"/>
      <w:marLeft w:val="0"/>
      <w:marRight w:val="0"/>
      <w:marTop w:val="0"/>
      <w:marBottom w:val="0"/>
      <w:divBdr>
        <w:top w:val="none" w:sz="0" w:space="0" w:color="auto"/>
        <w:left w:val="none" w:sz="0" w:space="0" w:color="auto"/>
        <w:bottom w:val="none" w:sz="0" w:space="0" w:color="auto"/>
        <w:right w:val="none" w:sz="0" w:space="0" w:color="auto"/>
      </w:divBdr>
    </w:div>
    <w:div w:id="543060380">
      <w:bodyDiv w:val="1"/>
      <w:marLeft w:val="0"/>
      <w:marRight w:val="0"/>
      <w:marTop w:val="0"/>
      <w:marBottom w:val="0"/>
      <w:divBdr>
        <w:top w:val="none" w:sz="0" w:space="0" w:color="auto"/>
        <w:left w:val="none" w:sz="0" w:space="0" w:color="auto"/>
        <w:bottom w:val="none" w:sz="0" w:space="0" w:color="auto"/>
        <w:right w:val="none" w:sz="0" w:space="0" w:color="auto"/>
      </w:divBdr>
      <w:divsChild>
        <w:div w:id="1146243548">
          <w:marLeft w:val="0"/>
          <w:marRight w:val="0"/>
          <w:marTop w:val="0"/>
          <w:marBottom w:val="0"/>
          <w:divBdr>
            <w:top w:val="none" w:sz="0" w:space="0" w:color="auto"/>
            <w:left w:val="none" w:sz="0" w:space="0" w:color="auto"/>
            <w:bottom w:val="none" w:sz="0" w:space="0" w:color="auto"/>
            <w:right w:val="none" w:sz="0" w:space="0" w:color="auto"/>
          </w:divBdr>
          <w:divsChild>
            <w:div w:id="2033651558">
              <w:marLeft w:val="0"/>
              <w:marRight w:val="0"/>
              <w:marTop w:val="0"/>
              <w:marBottom w:val="0"/>
              <w:divBdr>
                <w:top w:val="none" w:sz="0" w:space="0" w:color="auto"/>
                <w:left w:val="none" w:sz="0" w:space="0" w:color="auto"/>
                <w:bottom w:val="none" w:sz="0" w:space="0" w:color="auto"/>
                <w:right w:val="none" w:sz="0" w:space="0" w:color="auto"/>
              </w:divBdr>
              <w:divsChild>
                <w:div w:id="766659322">
                  <w:marLeft w:val="0"/>
                  <w:marRight w:val="0"/>
                  <w:marTop w:val="0"/>
                  <w:marBottom w:val="0"/>
                  <w:divBdr>
                    <w:top w:val="none" w:sz="0" w:space="0" w:color="auto"/>
                    <w:left w:val="none" w:sz="0" w:space="0" w:color="auto"/>
                    <w:bottom w:val="none" w:sz="0" w:space="0" w:color="auto"/>
                    <w:right w:val="none" w:sz="0" w:space="0" w:color="auto"/>
                  </w:divBdr>
                  <w:divsChild>
                    <w:div w:id="606814564">
                      <w:marLeft w:val="0"/>
                      <w:marRight w:val="0"/>
                      <w:marTop w:val="0"/>
                      <w:marBottom w:val="0"/>
                      <w:divBdr>
                        <w:top w:val="none" w:sz="0" w:space="0" w:color="auto"/>
                        <w:left w:val="none" w:sz="0" w:space="0" w:color="auto"/>
                        <w:bottom w:val="none" w:sz="0" w:space="0" w:color="auto"/>
                        <w:right w:val="none" w:sz="0" w:space="0" w:color="auto"/>
                      </w:divBdr>
                      <w:divsChild>
                        <w:div w:id="930047007">
                          <w:marLeft w:val="0"/>
                          <w:marRight w:val="0"/>
                          <w:marTop w:val="0"/>
                          <w:marBottom w:val="0"/>
                          <w:divBdr>
                            <w:top w:val="none" w:sz="0" w:space="0" w:color="auto"/>
                            <w:left w:val="none" w:sz="0" w:space="0" w:color="auto"/>
                            <w:bottom w:val="none" w:sz="0" w:space="0" w:color="auto"/>
                            <w:right w:val="none" w:sz="0" w:space="0" w:color="auto"/>
                          </w:divBdr>
                          <w:divsChild>
                            <w:div w:id="955988684">
                              <w:marLeft w:val="0"/>
                              <w:marRight w:val="0"/>
                              <w:marTop w:val="0"/>
                              <w:marBottom w:val="0"/>
                              <w:divBdr>
                                <w:top w:val="none" w:sz="0" w:space="0" w:color="auto"/>
                                <w:left w:val="none" w:sz="0" w:space="0" w:color="auto"/>
                                <w:bottom w:val="none" w:sz="0" w:space="0" w:color="auto"/>
                                <w:right w:val="none" w:sz="0" w:space="0" w:color="auto"/>
                              </w:divBdr>
                              <w:divsChild>
                                <w:div w:id="1860779854">
                                  <w:marLeft w:val="0"/>
                                  <w:marRight w:val="0"/>
                                  <w:marTop w:val="0"/>
                                  <w:marBottom w:val="0"/>
                                  <w:divBdr>
                                    <w:top w:val="none" w:sz="0" w:space="0" w:color="auto"/>
                                    <w:left w:val="none" w:sz="0" w:space="0" w:color="auto"/>
                                    <w:bottom w:val="none" w:sz="0" w:space="0" w:color="auto"/>
                                    <w:right w:val="none" w:sz="0" w:space="0" w:color="auto"/>
                                  </w:divBdr>
                                  <w:divsChild>
                                    <w:div w:id="1849980319">
                                      <w:marLeft w:val="0"/>
                                      <w:marRight w:val="0"/>
                                      <w:marTop w:val="0"/>
                                      <w:marBottom w:val="0"/>
                                      <w:divBdr>
                                        <w:top w:val="none" w:sz="0" w:space="0" w:color="auto"/>
                                        <w:left w:val="none" w:sz="0" w:space="0" w:color="auto"/>
                                        <w:bottom w:val="none" w:sz="0" w:space="0" w:color="auto"/>
                                        <w:right w:val="none" w:sz="0" w:space="0" w:color="auto"/>
                                      </w:divBdr>
                                      <w:divsChild>
                                        <w:div w:id="1999963786">
                                          <w:marLeft w:val="0"/>
                                          <w:marRight w:val="0"/>
                                          <w:marTop w:val="0"/>
                                          <w:marBottom w:val="0"/>
                                          <w:divBdr>
                                            <w:top w:val="none" w:sz="0" w:space="0" w:color="auto"/>
                                            <w:left w:val="none" w:sz="0" w:space="0" w:color="auto"/>
                                            <w:bottom w:val="none" w:sz="0" w:space="0" w:color="auto"/>
                                            <w:right w:val="none" w:sz="0" w:space="0" w:color="auto"/>
                                          </w:divBdr>
                                          <w:divsChild>
                                            <w:div w:id="603923008">
                                              <w:marLeft w:val="0"/>
                                              <w:marRight w:val="0"/>
                                              <w:marTop w:val="0"/>
                                              <w:marBottom w:val="0"/>
                                              <w:divBdr>
                                                <w:top w:val="none" w:sz="0" w:space="0" w:color="auto"/>
                                                <w:left w:val="none" w:sz="0" w:space="0" w:color="auto"/>
                                                <w:bottom w:val="none" w:sz="0" w:space="0" w:color="auto"/>
                                                <w:right w:val="none" w:sz="0" w:space="0" w:color="auto"/>
                                              </w:divBdr>
                                              <w:divsChild>
                                                <w:div w:id="643049426">
                                                  <w:marLeft w:val="0"/>
                                                  <w:marRight w:val="0"/>
                                                  <w:marTop w:val="0"/>
                                                  <w:marBottom w:val="0"/>
                                                  <w:divBdr>
                                                    <w:top w:val="none" w:sz="0" w:space="0" w:color="auto"/>
                                                    <w:left w:val="none" w:sz="0" w:space="0" w:color="auto"/>
                                                    <w:bottom w:val="none" w:sz="0" w:space="0" w:color="auto"/>
                                                    <w:right w:val="none" w:sz="0" w:space="0" w:color="auto"/>
                                                  </w:divBdr>
                                                  <w:divsChild>
                                                    <w:div w:id="118964032">
                                                      <w:marLeft w:val="0"/>
                                                      <w:marRight w:val="0"/>
                                                      <w:marTop w:val="0"/>
                                                      <w:marBottom w:val="0"/>
                                                      <w:divBdr>
                                                        <w:top w:val="none" w:sz="0" w:space="0" w:color="auto"/>
                                                        <w:left w:val="none" w:sz="0" w:space="0" w:color="auto"/>
                                                        <w:bottom w:val="none" w:sz="0" w:space="0" w:color="auto"/>
                                                        <w:right w:val="none" w:sz="0" w:space="0" w:color="auto"/>
                                                      </w:divBdr>
                                                      <w:divsChild>
                                                        <w:div w:id="1593247174">
                                                          <w:marLeft w:val="0"/>
                                                          <w:marRight w:val="0"/>
                                                          <w:marTop w:val="0"/>
                                                          <w:marBottom w:val="0"/>
                                                          <w:divBdr>
                                                            <w:top w:val="none" w:sz="0" w:space="0" w:color="auto"/>
                                                            <w:left w:val="none" w:sz="0" w:space="0" w:color="auto"/>
                                                            <w:bottom w:val="none" w:sz="0" w:space="0" w:color="auto"/>
                                                            <w:right w:val="none" w:sz="0" w:space="0" w:color="auto"/>
                                                          </w:divBdr>
                                                          <w:divsChild>
                                                            <w:div w:id="8346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490116">
      <w:bodyDiv w:val="1"/>
      <w:marLeft w:val="0"/>
      <w:marRight w:val="0"/>
      <w:marTop w:val="0"/>
      <w:marBottom w:val="0"/>
      <w:divBdr>
        <w:top w:val="none" w:sz="0" w:space="0" w:color="auto"/>
        <w:left w:val="none" w:sz="0" w:space="0" w:color="auto"/>
        <w:bottom w:val="none" w:sz="0" w:space="0" w:color="auto"/>
        <w:right w:val="none" w:sz="0" w:space="0" w:color="auto"/>
      </w:divBdr>
      <w:divsChild>
        <w:div w:id="275524969">
          <w:marLeft w:val="0"/>
          <w:marRight w:val="0"/>
          <w:marTop w:val="0"/>
          <w:marBottom w:val="0"/>
          <w:divBdr>
            <w:top w:val="none" w:sz="0" w:space="0" w:color="auto"/>
            <w:left w:val="none" w:sz="0" w:space="0" w:color="auto"/>
            <w:bottom w:val="none" w:sz="0" w:space="0" w:color="auto"/>
            <w:right w:val="none" w:sz="0" w:space="0" w:color="auto"/>
          </w:divBdr>
          <w:divsChild>
            <w:div w:id="1731808078">
              <w:marLeft w:val="0"/>
              <w:marRight w:val="0"/>
              <w:marTop w:val="0"/>
              <w:marBottom w:val="0"/>
              <w:divBdr>
                <w:top w:val="none" w:sz="0" w:space="0" w:color="auto"/>
                <w:left w:val="none" w:sz="0" w:space="0" w:color="auto"/>
                <w:bottom w:val="none" w:sz="0" w:space="0" w:color="auto"/>
                <w:right w:val="none" w:sz="0" w:space="0" w:color="auto"/>
              </w:divBdr>
              <w:divsChild>
                <w:div w:id="1921865873">
                  <w:marLeft w:val="0"/>
                  <w:marRight w:val="0"/>
                  <w:marTop w:val="0"/>
                  <w:marBottom w:val="0"/>
                  <w:divBdr>
                    <w:top w:val="none" w:sz="0" w:space="0" w:color="auto"/>
                    <w:left w:val="none" w:sz="0" w:space="0" w:color="auto"/>
                    <w:bottom w:val="none" w:sz="0" w:space="0" w:color="auto"/>
                    <w:right w:val="none" w:sz="0" w:space="0" w:color="auto"/>
                  </w:divBdr>
                  <w:divsChild>
                    <w:div w:id="1709259289">
                      <w:marLeft w:val="0"/>
                      <w:marRight w:val="0"/>
                      <w:marTop w:val="0"/>
                      <w:marBottom w:val="0"/>
                      <w:divBdr>
                        <w:top w:val="none" w:sz="0" w:space="0" w:color="auto"/>
                        <w:left w:val="none" w:sz="0" w:space="0" w:color="auto"/>
                        <w:bottom w:val="none" w:sz="0" w:space="0" w:color="auto"/>
                        <w:right w:val="none" w:sz="0" w:space="0" w:color="auto"/>
                      </w:divBdr>
                      <w:divsChild>
                        <w:div w:id="603420840">
                          <w:marLeft w:val="0"/>
                          <w:marRight w:val="0"/>
                          <w:marTop w:val="0"/>
                          <w:marBottom w:val="0"/>
                          <w:divBdr>
                            <w:top w:val="none" w:sz="0" w:space="0" w:color="auto"/>
                            <w:left w:val="none" w:sz="0" w:space="0" w:color="auto"/>
                            <w:bottom w:val="none" w:sz="0" w:space="0" w:color="auto"/>
                            <w:right w:val="none" w:sz="0" w:space="0" w:color="auto"/>
                          </w:divBdr>
                          <w:divsChild>
                            <w:div w:id="125240261">
                              <w:marLeft w:val="0"/>
                              <w:marRight w:val="0"/>
                              <w:marTop w:val="0"/>
                              <w:marBottom w:val="0"/>
                              <w:divBdr>
                                <w:top w:val="none" w:sz="0" w:space="0" w:color="auto"/>
                                <w:left w:val="none" w:sz="0" w:space="0" w:color="auto"/>
                                <w:bottom w:val="none" w:sz="0" w:space="0" w:color="auto"/>
                                <w:right w:val="none" w:sz="0" w:space="0" w:color="auto"/>
                              </w:divBdr>
                              <w:divsChild>
                                <w:div w:id="1174102293">
                                  <w:marLeft w:val="0"/>
                                  <w:marRight w:val="0"/>
                                  <w:marTop w:val="0"/>
                                  <w:marBottom w:val="0"/>
                                  <w:divBdr>
                                    <w:top w:val="none" w:sz="0" w:space="0" w:color="auto"/>
                                    <w:left w:val="none" w:sz="0" w:space="0" w:color="auto"/>
                                    <w:bottom w:val="none" w:sz="0" w:space="0" w:color="auto"/>
                                    <w:right w:val="none" w:sz="0" w:space="0" w:color="auto"/>
                                  </w:divBdr>
                                  <w:divsChild>
                                    <w:div w:id="460997625">
                                      <w:marLeft w:val="0"/>
                                      <w:marRight w:val="0"/>
                                      <w:marTop w:val="0"/>
                                      <w:marBottom w:val="0"/>
                                      <w:divBdr>
                                        <w:top w:val="none" w:sz="0" w:space="0" w:color="auto"/>
                                        <w:left w:val="none" w:sz="0" w:space="0" w:color="auto"/>
                                        <w:bottom w:val="none" w:sz="0" w:space="0" w:color="auto"/>
                                        <w:right w:val="none" w:sz="0" w:space="0" w:color="auto"/>
                                      </w:divBdr>
                                      <w:divsChild>
                                        <w:div w:id="1760717612">
                                          <w:marLeft w:val="0"/>
                                          <w:marRight w:val="0"/>
                                          <w:marTop w:val="0"/>
                                          <w:marBottom w:val="0"/>
                                          <w:divBdr>
                                            <w:top w:val="none" w:sz="0" w:space="0" w:color="auto"/>
                                            <w:left w:val="none" w:sz="0" w:space="0" w:color="auto"/>
                                            <w:bottom w:val="none" w:sz="0" w:space="0" w:color="auto"/>
                                            <w:right w:val="none" w:sz="0" w:space="0" w:color="auto"/>
                                          </w:divBdr>
                                          <w:divsChild>
                                            <w:div w:id="2137483361">
                                              <w:marLeft w:val="0"/>
                                              <w:marRight w:val="0"/>
                                              <w:marTop w:val="0"/>
                                              <w:marBottom w:val="0"/>
                                              <w:divBdr>
                                                <w:top w:val="none" w:sz="0" w:space="0" w:color="auto"/>
                                                <w:left w:val="none" w:sz="0" w:space="0" w:color="auto"/>
                                                <w:bottom w:val="none" w:sz="0" w:space="0" w:color="auto"/>
                                                <w:right w:val="none" w:sz="0" w:space="0" w:color="auto"/>
                                              </w:divBdr>
                                              <w:divsChild>
                                                <w:div w:id="170682782">
                                                  <w:marLeft w:val="0"/>
                                                  <w:marRight w:val="0"/>
                                                  <w:marTop w:val="0"/>
                                                  <w:marBottom w:val="0"/>
                                                  <w:divBdr>
                                                    <w:top w:val="none" w:sz="0" w:space="0" w:color="auto"/>
                                                    <w:left w:val="none" w:sz="0" w:space="0" w:color="auto"/>
                                                    <w:bottom w:val="none" w:sz="0" w:space="0" w:color="auto"/>
                                                    <w:right w:val="none" w:sz="0" w:space="0" w:color="auto"/>
                                                  </w:divBdr>
                                                  <w:divsChild>
                                                    <w:div w:id="1605729923">
                                                      <w:marLeft w:val="0"/>
                                                      <w:marRight w:val="0"/>
                                                      <w:marTop w:val="0"/>
                                                      <w:marBottom w:val="0"/>
                                                      <w:divBdr>
                                                        <w:top w:val="none" w:sz="0" w:space="0" w:color="auto"/>
                                                        <w:left w:val="none" w:sz="0" w:space="0" w:color="auto"/>
                                                        <w:bottom w:val="none" w:sz="0" w:space="0" w:color="auto"/>
                                                        <w:right w:val="none" w:sz="0" w:space="0" w:color="auto"/>
                                                      </w:divBdr>
                                                      <w:divsChild>
                                                        <w:div w:id="716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222475">
      <w:bodyDiv w:val="1"/>
      <w:marLeft w:val="0"/>
      <w:marRight w:val="0"/>
      <w:marTop w:val="0"/>
      <w:marBottom w:val="0"/>
      <w:divBdr>
        <w:top w:val="none" w:sz="0" w:space="0" w:color="auto"/>
        <w:left w:val="none" w:sz="0" w:space="0" w:color="auto"/>
        <w:bottom w:val="none" w:sz="0" w:space="0" w:color="auto"/>
        <w:right w:val="none" w:sz="0" w:space="0" w:color="auto"/>
      </w:divBdr>
    </w:div>
    <w:div w:id="546795950">
      <w:bodyDiv w:val="1"/>
      <w:marLeft w:val="0"/>
      <w:marRight w:val="0"/>
      <w:marTop w:val="0"/>
      <w:marBottom w:val="0"/>
      <w:divBdr>
        <w:top w:val="none" w:sz="0" w:space="0" w:color="auto"/>
        <w:left w:val="none" w:sz="0" w:space="0" w:color="auto"/>
        <w:bottom w:val="none" w:sz="0" w:space="0" w:color="auto"/>
        <w:right w:val="none" w:sz="0" w:space="0" w:color="auto"/>
      </w:divBdr>
    </w:div>
    <w:div w:id="551114900">
      <w:bodyDiv w:val="1"/>
      <w:marLeft w:val="0"/>
      <w:marRight w:val="0"/>
      <w:marTop w:val="0"/>
      <w:marBottom w:val="0"/>
      <w:divBdr>
        <w:top w:val="none" w:sz="0" w:space="0" w:color="auto"/>
        <w:left w:val="none" w:sz="0" w:space="0" w:color="auto"/>
        <w:bottom w:val="none" w:sz="0" w:space="0" w:color="auto"/>
        <w:right w:val="none" w:sz="0" w:space="0" w:color="auto"/>
      </w:divBdr>
    </w:div>
    <w:div w:id="558790521">
      <w:bodyDiv w:val="1"/>
      <w:marLeft w:val="0"/>
      <w:marRight w:val="0"/>
      <w:marTop w:val="0"/>
      <w:marBottom w:val="0"/>
      <w:divBdr>
        <w:top w:val="none" w:sz="0" w:space="0" w:color="auto"/>
        <w:left w:val="none" w:sz="0" w:space="0" w:color="auto"/>
        <w:bottom w:val="none" w:sz="0" w:space="0" w:color="auto"/>
        <w:right w:val="none" w:sz="0" w:space="0" w:color="auto"/>
      </w:divBdr>
    </w:div>
    <w:div w:id="568737465">
      <w:bodyDiv w:val="1"/>
      <w:marLeft w:val="0"/>
      <w:marRight w:val="0"/>
      <w:marTop w:val="0"/>
      <w:marBottom w:val="0"/>
      <w:divBdr>
        <w:top w:val="none" w:sz="0" w:space="0" w:color="auto"/>
        <w:left w:val="none" w:sz="0" w:space="0" w:color="auto"/>
        <w:bottom w:val="none" w:sz="0" w:space="0" w:color="auto"/>
        <w:right w:val="none" w:sz="0" w:space="0" w:color="auto"/>
      </w:divBdr>
    </w:div>
    <w:div w:id="570775938">
      <w:bodyDiv w:val="1"/>
      <w:marLeft w:val="0"/>
      <w:marRight w:val="0"/>
      <w:marTop w:val="0"/>
      <w:marBottom w:val="0"/>
      <w:divBdr>
        <w:top w:val="none" w:sz="0" w:space="0" w:color="auto"/>
        <w:left w:val="none" w:sz="0" w:space="0" w:color="auto"/>
        <w:bottom w:val="none" w:sz="0" w:space="0" w:color="auto"/>
        <w:right w:val="none" w:sz="0" w:space="0" w:color="auto"/>
      </w:divBdr>
    </w:div>
    <w:div w:id="576407554">
      <w:bodyDiv w:val="1"/>
      <w:marLeft w:val="0"/>
      <w:marRight w:val="0"/>
      <w:marTop w:val="0"/>
      <w:marBottom w:val="0"/>
      <w:divBdr>
        <w:top w:val="none" w:sz="0" w:space="0" w:color="auto"/>
        <w:left w:val="none" w:sz="0" w:space="0" w:color="auto"/>
        <w:bottom w:val="none" w:sz="0" w:space="0" w:color="auto"/>
        <w:right w:val="none" w:sz="0" w:space="0" w:color="auto"/>
      </w:divBdr>
    </w:div>
    <w:div w:id="576673720">
      <w:bodyDiv w:val="1"/>
      <w:marLeft w:val="0"/>
      <w:marRight w:val="0"/>
      <w:marTop w:val="0"/>
      <w:marBottom w:val="0"/>
      <w:divBdr>
        <w:top w:val="none" w:sz="0" w:space="0" w:color="auto"/>
        <w:left w:val="none" w:sz="0" w:space="0" w:color="auto"/>
        <w:bottom w:val="none" w:sz="0" w:space="0" w:color="auto"/>
        <w:right w:val="none" w:sz="0" w:space="0" w:color="auto"/>
      </w:divBdr>
    </w:div>
    <w:div w:id="579604994">
      <w:bodyDiv w:val="1"/>
      <w:marLeft w:val="0"/>
      <w:marRight w:val="0"/>
      <w:marTop w:val="0"/>
      <w:marBottom w:val="0"/>
      <w:divBdr>
        <w:top w:val="none" w:sz="0" w:space="0" w:color="auto"/>
        <w:left w:val="none" w:sz="0" w:space="0" w:color="auto"/>
        <w:bottom w:val="none" w:sz="0" w:space="0" w:color="auto"/>
        <w:right w:val="none" w:sz="0" w:space="0" w:color="auto"/>
      </w:divBdr>
    </w:div>
    <w:div w:id="594822456">
      <w:bodyDiv w:val="1"/>
      <w:marLeft w:val="0"/>
      <w:marRight w:val="0"/>
      <w:marTop w:val="0"/>
      <w:marBottom w:val="0"/>
      <w:divBdr>
        <w:top w:val="none" w:sz="0" w:space="0" w:color="auto"/>
        <w:left w:val="none" w:sz="0" w:space="0" w:color="auto"/>
        <w:bottom w:val="none" w:sz="0" w:space="0" w:color="auto"/>
        <w:right w:val="none" w:sz="0" w:space="0" w:color="auto"/>
      </w:divBdr>
    </w:div>
    <w:div w:id="595678048">
      <w:bodyDiv w:val="1"/>
      <w:marLeft w:val="0"/>
      <w:marRight w:val="0"/>
      <w:marTop w:val="0"/>
      <w:marBottom w:val="0"/>
      <w:divBdr>
        <w:top w:val="none" w:sz="0" w:space="0" w:color="auto"/>
        <w:left w:val="none" w:sz="0" w:space="0" w:color="auto"/>
        <w:bottom w:val="none" w:sz="0" w:space="0" w:color="auto"/>
        <w:right w:val="none" w:sz="0" w:space="0" w:color="auto"/>
      </w:divBdr>
    </w:div>
    <w:div w:id="600069047">
      <w:bodyDiv w:val="1"/>
      <w:marLeft w:val="0"/>
      <w:marRight w:val="0"/>
      <w:marTop w:val="0"/>
      <w:marBottom w:val="0"/>
      <w:divBdr>
        <w:top w:val="none" w:sz="0" w:space="0" w:color="auto"/>
        <w:left w:val="none" w:sz="0" w:space="0" w:color="auto"/>
        <w:bottom w:val="none" w:sz="0" w:space="0" w:color="auto"/>
        <w:right w:val="none" w:sz="0" w:space="0" w:color="auto"/>
      </w:divBdr>
    </w:div>
    <w:div w:id="600529159">
      <w:bodyDiv w:val="1"/>
      <w:marLeft w:val="0"/>
      <w:marRight w:val="0"/>
      <w:marTop w:val="0"/>
      <w:marBottom w:val="0"/>
      <w:divBdr>
        <w:top w:val="none" w:sz="0" w:space="0" w:color="auto"/>
        <w:left w:val="none" w:sz="0" w:space="0" w:color="auto"/>
        <w:bottom w:val="none" w:sz="0" w:space="0" w:color="auto"/>
        <w:right w:val="none" w:sz="0" w:space="0" w:color="auto"/>
      </w:divBdr>
    </w:div>
    <w:div w:id="601838812">
      <w:bodyDiv w:val="1"/>
      <w:marLeft w:val="0"/>
      <w:marRight w:val="0"/>
      <w:marTop w:val="0"/>
      <w:marBottom w:val="0"/>
      <w:divBdr>
        <w:top w:val="none" w:sz="0" w:space="0" w:color="auto"/>
        <w:left w:val="none" w:sz="0" w:space="0" w:color="auto"/>
        <w:bottom w:val="none" w:sz="0" w:space="0" w:color="auto"/>
        <w:right w:val="none" w:sz="0" w:space="0" w:color="auto"/>
      </w:divBdr>
    </w:div>
    <w:div w:id="610087558">
      <w:bodyDiv w:val="1"/>
      <w:marLeft w:val="0"/>
      <w:marRight w:val="0"/>
      <w:marTop w:val="0"/>
      <w:marBottom w:val="0"/>
      <w:divBdr>
        <w:top w:val="none" w:sz="0" w:space="0" w:color="auto"/>
        <w:left w:val="none" w:sz="0" w:space="0" w:color="auto"/>
        <w:bottom w:val="none" w:sz="0" w:space="0" w:color="auto"/>
        <w:right w:val="none" w:sz="0" w:space="0" w:color="auto"/>
      </w:divBdr>
    </w:div>
    <w:div w:id="613708311">
      <w:bodyDiv w:val="1"/>
      <w:marLeft w:val="0"/>
      <w:marRight w:val="0"/>
      <w:marTop w:val="0"/>
      <w:marBottom w:val="0"/>
      <w:divBdr>
        <w:top w:val="none" w:sz="0" w:space="0" w:color="auto"/>
        <w:left w:val="none" w:sz="0" w:space="0" w:color="auto"/>
        <w:bottom w:val="none" w:sz="0" w:space="0" w:color="auto"/>
        <w:right w:val="none" w:sz="0" w:space="0" w:color="auto"/>
      </w:divBdr>
    </w:div>
    <w:div w:id="616834138">
      <w:bodyDiv w:val="1"/>
      <w:marLeft w:val="0"/>
      <w:marRight w:val="0"/>
      <w:marTop w:val="0"/>
      <w:marBottom w:val="0"/>
      <w:divBdr>
        <w:top w:val="none" w:sz="0" w:space="0" w:color="auto"/>
        <w:left w:val="none" w:sz="0" w:space="0" w:color="auto"/>
        <w:bottom w:val="none" w:sz="0" w:space="0" w:color="auto"/>
        <w:right w:val="none" w:sz="0" w:space="0" w:color="auto"/>
      </w:divBdr>
    </w:div>
    <w:div w:id="617107594">
      <w:bodyDiv w:val="1"/>
      <w:marLeft w:val="0"/>
      <w:marRight w:val="0"/>
      <w:marTop w:val="0"/>
      <w:marBottom w:val="0"/>
      <w:divBdr>
        <w:top w:val="none" w:sz="0" w:space="0" w:color="auto"/>
        <w:left w:val="none" w:sz="0" w:space="0" w:color="auto"/>
        <w:bottom w:val="none" w:sz="0" w:space="0" w:color="auto"/>
        <w:right w:val="none" w:sz="0" w:space="0" w:color="auto"/>
      </w:divBdr>
    </w:div>
    <w:div w:id="618951716">
      <w:bodyDiv w:val="1"/>
      <w:marLeft w:val="0"/>
      <w:marRight w:val="0"/>
      <w:marTop w:val="0"/>
      <w:marBottom w:val="0"/>
      <w:divBdr>
        <w:top w:val="none" w:sz="0" w:space="0" w:color="auto"/>
        <w:left w:val="none" w:sz="0" w:space="0" w:color="auto"/>
        <w:bottom w:val="none" w:sz="0" w:space="0" w:color="auto"/>
        <w:right w:val="none" w:sz="0" w:space="0" w:color="auto"/>
      </w:divBdr>
    </w:div>
    <w:div w:id="627862404">
      <w:bodyDiv w:val="1"/>
      <w:marLeft w:val="0"/>
      <w:marRight w:val="0"/>
      <w:marTop w:val="0"/>
      <w:marBottom w:val="0"/>
      <w:divBdr>
        <w:top w:val="none" w:sz="0" w:space="0" w:color="auto"/>
        <w:left w:val="none" w:sz="0" w:space="0" w:color="auto"/>
        <w:bottom w:val="none" w:sz="0" w:space="0" w:color="auto"/>
        <w:right w:val="none" w:sz="0" w:space="0" w:color="auto"/>
      </w:divBdr>
    </w:div>
    <w:div w:id="629241785">
      <w:bodyDiv w:val="1"/>
      <w:marLeft w:val="0"/>
      <w:marRight w:val="0"/>
      <w:marTop w:val="0"/>
      <w:marBottom w:val="0"/>
      <w:divBdr>
        <w:top w:val="none" w:sz="0" w:space="0" w:color="auto"/>
        <w:left w:val="none" w:sz="0" w:space="0" w:color="auto"/>
        <w:bottom w:val="none" w:sz="0" w:space="0" w:color="auto"/>
        <w:right w:val="none" w:sz="0" w:space="0" w:color="auto"/>
      </w:divBdr>
    </w:div>
    <w:div w:id="630790491">
      <w:bodyDiv w:val="1"/>
      <w:marLeft w:val="0"/>
      <w:marRight w:val="0"/>
      <w:marTop w:val="0"/>
      <w:marBottom w:val="0"/>
      <w:divBdr>
        <w:top w:val="none" w:sz="0" w:space="0" w:color="auto"/>
        <w:left w:val="none" w:sz="0" w:space="0" w:color="auto"/>
        <w:bottom w:val="none" w:sz="0" w:space="0" w:color="auto"/>
        <w:right w:val="none" w:sz="0" w:space="0" w:color="auto"/>
      </w:divBdr>
    </w:div>
    <w:div w:id="646738815">
      <w:bodyDiv w:val="1"/>
      <w:marLeft w:val="0"/>
      <w:marRight w:val="0"/>
      <w:marTop w:val="0"/>
      <w:marBottom w:val="0"/>
      <w:divBdr>
        <w:top w:val="none" w:sz="0" w:space="0" w:color="auto"/>
        <w:left w:val="none" w:sz="0" w:space="0" w:color="auto"/>
        <w:bottom w:val="none" w:sz="0" w:space="0" w:color="auto"/>
        <w:right w:val="none" w:sz="0" w:space="0" w:color="auto"/>
      </w:divBdr>
    </w:div>
    <w:div w:id="651105731">
      <w:bodyDiv w:val="1"/>
      <w:marLeft w:val="0"/>
      <w:marRight w:val="0"/>
      <w:marTop w:val="0"/>
      <w:marBottom w:val="0"/>
      <w:divBdr>
        <w:top w:val="none" w:sz="0" w:space="0" w:color="auto"/>
        <w:left w:val="none" w:sz="0" w:space="0" w:color="auto"/>
        <w:bottom w:val="none" w:sz="0" w:space="0" w:color="auto"/>
        <w:right w:val="none" w:sz="0" w:space="0" w:color="auto"/>
      </w:divBdr>
    </w:div>
    <w:div w:id="657658518">
      <w:bodyDiv w:val="1"/>
      <w:marLeft w:val="0"/>
      <w:marRight w:val="0"/>
      <w:marTop w:val="0"/>
      <w:marBottom w:val="0"/>
      <w:divBdr>
        <w:top w:val="none" w:sz="0" w:space="0" w:color="auto"/>
        <w:left w:val="none" w:sz="0" w:space="0" w:color="auto"/>
        <w:bottom w:val="none" w:sz="0" w:space="0" w:color="auto"/>
        <w:right w:val="none" w:sz="0" w:space="0" w:color="auto"/>
      </w:divBdr>
    </w:div>
    <w:div w:id="660743311">
      <w:bodyDiv w:val="1"/>
      <w:marLeft w:val="0"/>
      <w:marRight w:val="0"/>
      <w:marTop w:val="0"/>
      <w:marBottom w:val="0"/>
      <w:divBdr>
        <w:top w:val="none" w:sz="0" w:space="0" w:color="auto"/>
        <w:left w:val="none" w:sz="0" w:space="0" w:color="auto"/>
        <w:bottom w:val="none" w:sz="0" w:space="0" w:color="auto"/>
        <w:right w:val="none" w:sz="0" w:space="0" w:color="auto"/>
      </w:divBdr>
    </w:div>
    <w:div w:id="664354879">
      <w:bodyDiv w:val="1"/>
      <w:marLeft w:val="0"/>
      <w:marRight w:val="0"/>
      <w:marTop w:val="0"/>
      <w:marBottom w:val="0"/>
      <w:divBdr>
        <w:top w:val="none" w:sz="0" w:space="0" w:color="auto"/>
        <w:left w:val="none" w:sz="0" w:space="0" w:color="auto"/>
        <w:bottom w:val="none" w:sz="0" w:space="0" w:color="auto"/>
        <w:right w:val="none" w:sz="0" w:space="0" w:color="auto"/>
      </w:divBdr>
    </w:div>
    <w:div w:id="676270078">
      <w:bodyDiv w:val="1"/>
      <w:marLeft w:val="0"/>
      <w:marRight w:val="0"/>
      <w:marTop w:val="0"/>
      <w:marBottom w:val="0"/>
      <w:divBdr>
        <w:top w:val="none" w:sz="0" w:space="0" w:color="auto"/>
        <w:left w:val="none" w:sz="0" w:space="0" w:color="auto"/>
        <w:bottom w:val="none" w:sz="0" w:space="0" w:color="auto"/>
        <w:right w:val="none" w:sz="0" w:space="0" w:color="auto"/>
      </w:divBdr>
    </w:div>
    <w:div w:id="685448364">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
    <w:div w:id="687609910">
      <w:bodyDiv w:val="1"/>
      <w:marLeft w:val="0"/>
      <w:marRight w:val="0"/>
      <w:marTop w:val="0"/>
      <w:marBottom w:val="0"/>
      <w:divBdr>
        <w:top w:val="none" w:sz="0" w:space="0" w:color="auto"/>
        <w:left w:val="none" w:sz="0" w:space="0" w:color="auto"/>
        <w:bottom w:val="none" w:sz="0" w:space="0" w:color="auto"/>
        <w:right w:val="none" w:sz="0" w:space="0" w:color="auto"/>
      </w:divBdr>
    </w:div>
    <w:div w:id="691807491">
      <w:bodyDiv w:val="1"/>
      <w:marLeft w:val="0"/>
      <w:marRight w:val="0"/>
      <w:marTop w:val="0"/>
      <w:marBottom w:val="0"/>
      <w:divBdr>
        <w:top w:val="none" w:sz="0" w:space="0" w:color="auto"/>
        <w:left w:val="none" w:sz="0" w:space="0" w:color="auto"/>
        <w:bottom w:val="none" w:sz="0" w:space="0" w:color="auto"/>
        <w:right w:val="none" w:sz="0" w:space="0" w:color="auto"/>
      </w:divBdr>
    </w:div>
    <w:div w:id="692616388">
      <w:bodyDiv w:val="1"/>
      <w:marLeft w:val="0"/>
      <w:marRight w:val="0"/>
      <w:marTop w:val="0"/>
      <w:marBottom w:val="0"/>
      <w:divBdr>
        <w:top w:val="none" w:sz="0" w:space="0" w:color="auto"/>
        <w:left w:val="none" w:sz="0" w:space="0" w:color="auto"/>
        <w:bottom w:val="none" w:sz="0" w:space="0" w:color="auto"/>
        <w:right w:val="none" w:sz="0" w:space="0" w:color="auto"/>
      </w:divBdr>
    </w:div>
    <w:div w:id="698428903">
      <w:bodyDiv w:val="1"/>
      <w:marLeft w:val="0"/>
      <w:marRight w:val="0"/>
      <w:marTop w:val="0"/>
      <w:marBottom w:val="0"/>
      <w:divBdr>
        <w:top w:val="none" w:sz="0" w:space="0" w:color="auto"/>
        <w:left w:val="none" w:sz="0" w:space="0" w:color="auto"/>
        <w:bottom w:val="none" w:sz="0" w:space="0" w:color="auto"/>
        <w:right w:val="none" w:sz="0" w:space="0" w:color="auto"/>
      </w:divBdr>
    </w:div>
    <w:div w:id="704595580">
      <w:bodyDiv w:val="1"/>
      <w:marLeft w:val="0"/>
      <w:marRight w:val="0"/>
      <w:marTop w:val="0"/>
      <w:marBottom w:val="0"/>
      <w:divBdr>
        <w:top w:val="none" w:sz="0" w:space="0" w:color="auto"/>
        <w:left w:val="none" w:sz="0" w:space="0" w:color="auto"/>
        <w:bottom w:val="none" w:sz="0" w:space="0" w:color="auto"/>
        <w:right w:val="none" w:sz="0" w:space="0" w:color="auto"/>
      </w:divBdr>
    </w:div>
    <w:div w:id="714889219">
      <w:bodyDiv w:val="1"/>
      <w:marLeft w:val="0"/>
      <w:marRight w:val="0"/>
      <w:marTop w:val="0"/>
      <w:marBottom w:val="0"/>
      <w:divBdr>
        <w:top w:val="none" w:sz="0" w:space="0" w:color="auto"/>
        <w:left w:val="none" w:sz="0" w:space="0" w:color="auto"/>
        <w:bottom w:val="none" w:sz="0" w:space="0" w:color="auto"/>
        <w:right w:val="none" w:sz="0" w:space="0" w:color="auto"/>
      </w:divBdr>
    </w:div>
    <w:div w:id="722095872">
      <w:bodyDiv w:val="1"/>
      <w:marLeft w:val="0"/>
      <w:marRight w:val="0"/>
      <w:marTop w:val="0"/>
      <w:marBottom w:val="0"/>
      <w:divBdr>
        <w:top w:val="none" w:sz="0" w:space="0" w:color="auto"/>
        <w:left w:val="none" w:sz="0" w:space="0" w:color="auto"/>
        <w:bottom w:val="none" w:sz="0" w:space="0" w:color="auto"/>
        <w:right w:val="none" w:sz="0" w:space="0" w:color="auto"/>
      </w:divBdr>
    </w:div>
    <w:div w:id="732200579">
      <w:bodyDiv w:val="1"/>
      <w:marLeft w:val="0"/>
      <w:marRight w:val="0"/>
      <w:marTop w:val="0"/>
      <w:marBottom w:val="0"/>
      <w:divBdr>
        <w:top w:val="none" w:sz="0" w:space="0" w:color="auto"/>
        <w:left w:val="none" w:sz="0" w:space="0" w:color="auto"/>
        <w:bottom w:val="none" w:sz="0" w:space="0" w:color="auto"/>
        <w:right w:val="none" w:sz="0" w:space="0" w:color="auto"/>
      </w:divBdr>
    </w:div>
    <w:div w:id="735125122">
      <w:bodyDiv w:val="1"/>
      <w:marLeft w:val="0"/>
      <w:marRight w:val="0"/>
      <w:marTop w:val="0"/>
      <w:marBottom w:val="0"/>
      <w:divBdr>
        <w:top w:val="none" w:sz="0" w:space="0" w:color="auto"/>
        <w:left w:val="none" w:sz="0" w:space="0" w:color="auto"/>
        <w:bottom w:val="none" w:sz="0" w:space="0" w:color="auto"/>
        <w:right w:val="none" w:sz="0" w:space="0" w:color="auto"/>
      </w:divBdr>
    </w:div>
    <w:div w:id="739794174">
      <w:bodyDiv w:val="1"/>
      <w:marLeft w:val="0"/>
      <w:marRight w:val="0"/>
      <w:marTop w:val="0"/>
      <w:marBottom w:val="0"/>
      <w:divBdr>
        <w:top w:val="none" w:sz="0" w:space="0" w:color="auto"/>
        <w:left w:val="none" w:sz="0" w:space="0" w:color="auto"/>
        <w:bottom w:val="none" w:sz="0" w:space="0" w:color="auto"/>
        <w:right w:val="none" w:sz="0" w:space="0" w:color="auto"/>
      </w:divBdr>
      <w:divsChild>
        <w:div w:id="1621691370">
          <w:marLeft w:val="0"/>
          <w:marRight w:val="0"/>
          <w:marTop w:val="0"/>
          <w:marBottom w:val="0"/>
          <w:divBdr>
            <w:top w:val="none" w:sz="0" w:space="0" w:color="auto"/>
            <w:left w:val="none" w:sz="0" w:space="0" w:color="auto"/>
            <w:bottom w:val="none" w:sz="0" w:space="0" w:color="auto"/>
            <w:right w:val="none" w:sz="0" w:space="0" w:color="auto"/>
          </w:divBdr>
          <w:divsChild>
            <w:div w:id="201484605">
              <w:marLeft w:val="0"/>
              <w:marRight w:val="0"/>
              <w:marTop w:val="0"/>
              <w:marBottom w:val="0"/>
              <w:divBdr>
                <w:top w:val="none" w:sz="0" w:space="0" w:color="auto"/>
                <w:left w:val="none" w:sz="0" w:space="0" w:color="auto"/>
                <w:bottom w:val="none" w:sz="0" w:space="0" w:color="auto"/>
                <w:right w:val="none" w:sz="0" w:space="0" w:color="auto"/>
              </w:divBdr>
              <w:divsChild>
                <w:div w:id="326909636">
                  <w:marLeft w:val="0"/>
                  <w:marRight w:val="0"/>
                  <w:marTop w:val="0"/>
                  <w:marBottom w:val="0"/>
                  <w:divBdr>
                    <w:top w:val="none" w:sz="0" w:space="0" w:color="auto"/>
                    <w:left w:val="none" w:sz="0" w:space="0" w:color="auto"/>
                    <w:bottom w:val="none" w:sz="0" w:space="0" w:color="auto"/>
                    <w:right w:val="none" w:sz="0" w:space="0" w:color="auto"/>
                  </w:divBdr>
                  <w:divsChild>
                    <w:div w:id="1320965336">
                      <w:marLeft w:val="0"/>
                      <w:marRight w:val="0"/>
                      <w:marTop w:val="0"/>
                      <w:marBottom w:val="0"/>
                      <w:divBdr>
                        <w:top w:val="none" w:sz="0" w:space="0" w:color="auto"/>
                        <w:left w:val="none" w:sz="0" w:space="0" w:color="auto"/>
                        <w:bottom w:val="none" w:sz="0" w:space="0" w:color="auto"/>
                        <w:right w:val="none" w:sz="0" w:space="0" w:color="auto"/>
                      </w:divBdr>
                      <w:divsChild>
                        <w:div w:id="1542010172">
                          <w:marLeft w:val="0"/>
                          <w:marRight w:val="0"/>
                          <w:marTop w:val="0"/>
                          <w:marBottom w:val="0"/>
                          <w:divBdr>
                            <w:top w:val="none" w:sz="0" w:space="0" w:color="auto"/>
                            <w:left w:val="none" w:sz="0" w:space="0" w:color="auto"/>
                            <w:bottom w:val="none" w:sz="0" w:space="0" w:color="auto"/>
                            <w:right w:val="none" w:sz="0" w:space="0" w:color="auto"/>
                          </w:divBdr>
                          <w:divsChild>
                            <w:div w:id="1367559122">
                              <w:marLeft w:val="0"/>
                              <w:marRight w:val="0"/>
                              <w:marTop w:val="0"/>
                              <w:marBottom w:val="0"/>
                              <w:divBdr>
                                <w:top w:val="none" w:sz="0" w:space="0" w:color="auto"/>
                                <w:left w:val="none" w:sz="0" w:space="0" w:color="auto"/>
                                <w:bottom w:val="none" w:sz="0" w:space="0" w:color="auto"/>
                                <w:right w:val="none" w:sz="0" w:space="0" w:color="auto"/>
                              </w:divBdr>
                              <w:divsChild>
                                <w:div w:id="1201748271">
                                  <w:marLeft w:val="0"/>
                                  <w:marRight w:val="0"/>
                                  <w:marTop w:val="0"/>
                                  <w:marBottom w:val="0"/>
                                  <w:divBdr>
                                    <w:top w:val="none" w:sz="0" w:space="0" w:color="auto"/>
                                    <w:left w:val="none" w:sz="0" w:space="0" w:color="auto"/>
                                    <w:bottom w:val="none" w:sz="0" w:space="0" w:color="auto"/>
                                    <w:right w:val="none" w:sz="0" w:space="0" w:color="auto"/>
                                  </w:divBdr>
                                  <w:divsChild>
                                    <w:div w:id="1304387706">
                                      <w:marLeft w:val="0"/>
                                      <w:marRight w:val="0"/>
                                      <w:marTop w:val="0"/>
                                      <w:marBottom w:val="0"/>
                                      <w:divBdr>
                                        <w:top w:val="none" w:sz="0" w:space="0" w:color="auto"/>
                                        <w:left w:val="none" w:sz="0" w:space="0" w:color="auto"/>
                                        <w:bottom w:val="none" w:sz="0" w:space="0" w:color="auto"/>
                                        <w:right w:val="none" w:sz="0" w:space="0" w:color="auto"/>
                                      </w:divBdr>
                                      <w:divsChild>
                                        <w:div w:id="1719012248">
                                          <w:marLeft w:val="0"/>
                                          <w:marRight w:val="0"/>
                                          <w:marTop w:val="0"/>
                                          <w:marBottom w:val="0"/>
                                          <w:divBdr>
                                            <w:top w:val="none" w:sz="0" w:space="0" w:color="auto"/>
                                            <w:left w:val="none" w:sz="0" w:space="0" w:color="auto"/>
                                            <w:bottom w:val="none" w:sz="0" w:space="0" w:color="auto"/>
                                            <w:right w:val="none" w:sz="0" w:space="0" w:color="auto"/>
                                          </w:divBdr>
                                          <w:divsChild>
                                            <w:div w:id="767505634">
                                              <w:marLeft w:val="0"/>
                                              <w:marRight w:val="0"/>
                                              <w:marTop w:val="0"/>
                                              <w:marBottom w:val="0"/>
                                              <w:divBdr>
                                                <w:top w:val="none" w:sz="0" w:space="0" w:color="auto"/>
                                                <w:left w:val="none" w:sz="0" w:space="0" w:color="auto"/>
                                                <w:bottom w:val="none" w:sz="0" w:space="0" w:color="auto"/>
                                                <w:right w:val="none" w:sz="0" w:space="0" w:color="auto"/>
                                              </w:divBdr>
                                              <w:divsChild>
                                                <w:div w:id="788544951">
                                                  <w:marLeft w:val="0"/>
                                                  <w:marRight w:val="0"/>
                                                  <w:marTop w:val="0"/>
                                                  <w:marBottom w:val="0"/>
                                                  <w:divBdr>
                                                    <w:top w:val="none" w:sz="0" w:space="0" w:color="auto"/>
                                                    <w:left w:val="none" w:sz="0" w:space="0" w:color="auto"/>
                                                    <w:bottom w:val="none" w:sz="0" w:space="0" w:color="auto"/>
                                                    <w:right w:val="none" w:sz="0" w:space="0" w:color="auto"/>
                                                  </w:divBdr>
                                                  <w:divsChild>
                                                    <w:div w:id="107357958">
                                                      <w:marLeft w:val="0"/>
                                                      <w:marRight w:val="0"/>
                                                      <w:marTop w:val="0"/>
                                                      <w:marBottom w:val="0"/>
                                                      <w:divBdr>
                                                        <w:top w:val="none" w:sz="0" w:space="0" w:color="auto"/>
                                                        <w:left w:val="none" w:sz="0" w:space="0" w:color="auto"/>
                                                        <w:bottom w:val="none" w:sz="0" w:space="0" w:color="auto"/>
                                                        <w:right w:val="none" w:sz="0" w:space="0" w:color="auto"/>
                                                      </w:divBdr>
                                                      <w:divsChild>
                                                        <w:div w:id="2019890464">
                                                          <w:marLeft w:val="0"/>
                                                          <w:marRight w:val="0"/>
                                                          <w:marTop w:val="0"/>
                                                          <w:marBottom w:val="0"/>
                                                          <w:divBdr>
                                                            <w:top w:val="none" w:sz="0" w:space="0" w:color="auto"/>
                                                            <w:left w:val="none" w:sz="0" w:space="0" w:color="auto"/>
                                                            <w:bottom w:val="none" w:sz="0" w:space="0" w:color="auto"/>
                                                            <w:right w:val="none" w:sz="0" w:space="0" w:color="auto"/>
                                                          </w:divBdr>
                                                          <w:divsChild>
                                                            <w:div w:id="4772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86155">
      <w:bodyDiv w:val="1"/>
      <w:marLeft w:val="0"/>
      <w:marRight w:val="0"/>
      <w:marTop w:val="0"/>
      <w:marBottom w:val="0"/>
      <w:divBdr>
        <w:top w:val="none" w:sz="0" w:space="0" w:color="auto"/>
        <w:left w:val="none" w:sz="0" w:space="0" w:color="auto"/>
        <w:bottom w:val="none" w:sz="0" w:space="0" w:color="auto"/>
        <w:right w:val="none" w:sz="0" w:space="0" w:color="auto"/>
      </w:divBdr>
    </w:div>
    <w:div w:id="748308216">
      <w:bodyDiv w:val="1"/>
      <w:marLeft w:val="0"/>
      <w:marRight w:val="0"/>
      <w:marTop w:val="0"/>
      <w:marBottom w:val="0"/>
      <w:divBdr>
        <w:top w:val="none" w:sz="0" w:space="0" w:color="auto"/>
        <w:left w:val="none" w:sz="0" w:space="0" w:color="auto"/>
        <w:bottom w:val="none" w:sz="0" w:space="0" w:color="auto"/>
        <w:right w:val="none" w:sz="0" w:space="0" w:color="auto"/>
      </w:divBdr>
    </w:div>
    <w:div w:id="751463529">
      <w:bodyDiv w:val="1"/>
      <w:marLeft w:val="0"/>
      <w:marRight w:val="0"/>
      <w:marTop w:val="0"/>
      <w:marBottom w:val="0"/>
      <w:divBdr>
        <w:top w:val="none" w:sz="0" w:space="0" w:color="auto"/>
        <w:left w:val="none" w:sz="0" w:space="0" w:color="auto"/>
        <w:bottom w:val="none" w:sz="0" w:space="0" w:color="auto"/>
        <w:right w:val="none" w:sz="0" w:space="0" w:color="auto"/>
      </w:divBdr>
    </w:div>
    <w:div w:id="752971245">
      <w:bodyDiv w:val="1"/>
      <w:marLeft w:val="0"/>
      <w:marRight w:val="0"/>
      <w:marTop w:val="0"/>
      <w:marBottom w:val="0"/>
      <w:divBdr>
        <w:top w:val="none" w:sz="0" w:space="0" w:color="auto"/>
        <w:left w:val="none" w:sz="0" w:space="0" w:color="auto"/>
        <w:bottom w:val="none" w:sz="0" w:space="0" w:color="auto"/>
        <w:right w:val="none" w:sz="0" w:space="0" w:color="auto"/>
      </w:divBdr>
    </w:div>
    <w:div w:id="753477495">
      <w:bodyDiv w:val="1"/>
      <w:marLeft w:val="0"/>
      <w:marRight w:val="0"/>
      <w:marTop w:val="0"/>
      <w:marBottom w:val="0"/>
      <w:divBdr>
        <w:top w:val="none" w:sz="0" w:space="0" w:color="auto"/>
        <w:left w:val="none" w:sz="0" w:space="0" w:color="auto"/>
        <w:bottom w:val="none" w:sz="0" w:space="0" w:color="auto"/>
        <w:right w:val="none" w:sz="0" w:space="0" w:color="auto"/>
      </w:divBdr>
    </w:div>
    <w:div w:id="758336368">
      <w:bodyDiv w:val="1"/>
      <w:marLeft w:val="0"/>
      <w:marRight w:val="0"/>
      <w:marTop w:val="0"/>
      <w:marBottom w:val="0"/>
      <w:divBdr>
        <w:top w:val="none" w:sz="0" w:space="0" w:color="auto"/>
        <w:left w:val="none" w:sz="0" w:space="0" w:color="auto"/>
        <w:bottom w:val="none" w:sz="0" w:space="0" w:color="auto"/>
        <w:right w:val="none" w:sz="0" w:space="0" w:color="auto"/>
      </w:divBdr>
    </w:div>
    <w:div w:id="761292747">
      <w:bodyDiv w:val="1"/>
      <w:marLeft w:val="0"/>
      <w:marRight w:val="0"/>
      <w:marTop w:val="0"/>
      <w:marBottom w:val="0"/>
      <w:divBdr>
        <w:top w:val="none" w:sz="0" w:space="0" w:color="auto"/>
        <w:left w:val="none" w:sz="0" w:space="0" w:color="auto"/>
        <w:bottom w:val="none" w:sz="0" w:space="0" w:color="auto"/>
        <w:right w:val="none" w:sz="0" w:space="0" w:color="auto"/>
      </w:divBdr>
    </w:div>
    <w:div w:id="761994809">
      <w:bodyDiv w:val="1"/>
      <w:marLeft w:val="0"/>
      <w:marRight w:val="0"/>
      <w:marTop w:val="0"/>
      <w:marBottom w:val="0"/>
      <w:divBdr>
        <w:top w:val="none" w:sz="0" w:space="0" w:color="auto"/>
        <w:left w:val="none" w:sz="0" w:space="0" w:color="auto"/>
        <w:bottom w:val="none" w:sz="0" w:space="0" w:color="auto"/>
        <w:right w:val="none" w:sz="0" w:space="0" w:color="auto"/>
      </w:divBdr>
    </w:div>
    <w:div w:id="761996496">
      <w:bodyDiv w:val="1"/>
      <w:marLeft w:val="0"/>
      <w:marRight w:val="0"/>
      <w:marTop w:val="0"/>
      <w:marBottom w:val="0"/>
      <w:divBdr>
        <w:top w:val="none" w:sz="0" w:space="0" w:color="auto"/>
        <w:left w:val="none" w:sz="0" w:space="0" w:color="auto"/>
        <w:bottom w:val="none" w:sz="0" w:space="0" w:color="auto"/>
        <w:right w:val="none" w:sz="0" w:space="0" w:color="auto"/>
      </w:divBdr>
    </w:div>
    <w:div w:id="768280238">
      <w:bodyDiv w:val="1"/>
      <w:marLeft w:val="0"/>
      <w:marRight w:val="0"/>
      <w:marTop w:val="0"/>
      <w:marBottom w:val="0"/>
      <w:divBdr>
        <w:top w:val="none" w:sz="0" w:space="0" w:color="auto"/>
        <w:left w:val="none" w:sz="0" w:space="0" w:color="auto"/>
        <w:bottom w:val="none" w:sz="0" w:space="0" w:color="auto"/>
        <w:right w:val="none" w:sz="0" w:space="0" w:color="auto"/>
      </w:divBdr>
    </w:div>
    <w:div w:id="769811833">
      <w:bodyDiv w:val="1"/>
      <w:marLeft w:val="0"/>
      <w:marRight w:val="0"/>
      <w:marTop w:val="0"/>
      <w:marBottom w:val="0"/>
      <w:divBdr>
        <w:top w:val="none" w:sz="0" w:space="0" w:color="auto"/>
        <w:left w:val="none" w:sz="0" w:space="0" w:color="auto"/>
        <w:bottom w:val="none" w:sz="0" w:space="0" w:color="auto"/>
        <w:right w:val="none" w:sz="0" w:space="0" w:color="auto"/>
      </w:divBdr>
    </w:div>
    <w:div w:id="771709779">
      <w:bodyDiv w:val="1"/>
      <w:marLeft w:val="0"/>
      <w:marRight w:val="0"/>
      <w:marTop w:val="0"/>
      <w:marBottom w:val="0"/>
      <w:divBdr>
        <w:top w:val="none" w:sz="0" w:space="0" w:color="auto"/>
        <w:left w:val="none" w:sz="0" w:space="0" w:color="auto"/>
        <w:bottom w:val="none" w:sz="0" w:space="0" w:color="auto"/>
        <w:right w:val="none" w:sz="0" w:space="0" w:color="auto"/>
      </w:divBdr>
    </w:div>
    <w:div w:id="782920699">
      <w:bodyDiv w:val="1"/>
      <w:marLeft w:val="0"/>
      <w:marRight w:val="0"/>
      <w:marTop w:val="0"/>
      <w:marBottom w:val="0"/>
      <w:divBdr>
        <w:top w:val="none" w:sz="0" w:space="0" w:color="auto"/>
        <w:left w:val="none" w:sz="0" w:space="0" w:color="auto"/>
        <w:bottom w:val="none" w:sz="0" w:space="0" w:color="auto"/>
        <w:right w:val="none" w:sz="0" w:space="0" w:color="auto"/>
      </w:divBdr>
    </w:div>
    <w:div w:id="785196214">
      <w:bodyDiv w:val="1"/>
      <w:marLeft w:val="0"/>
      <w:marRight w:val="0"/>
      <w:marTop w:val="0"/>
      <w:marBottom w:val="0"/>
      <w:divBdr>
        <w:top w:val="none" w:sz="0" w:space="0" w:color="auto"/>
        <w:left w:val="none" w:sz="0" w:space="0" w:color="auto"/>
        <w:bottom w:val="none" w:sz="0" w:space="0" w:color="auto"/>
        <w:right w:val="none" w:sz="0" w:space="0" w:color="auto"/>
      </w:divBdr>
    </w:div>
    <w:div w:id="789516244">
      <w:bodyDiv w:val="1"/>
      <w:marLeft w:val="0"/>
      <w:marRight w:val="0"/>
      <w:marTop w:val="0"/>
      <w:marBottom w:val="0"/>
      <w:divBdr>
        <w:top w:val="none" w:sz="0" w:space="0" w:color="auto"/>
        <w:left w:val="none" w:sz="0" w:space="0" w:color="auto"/>
        <w:bottom w:val="none" w:sz="0" w:space="0" w:color="auto"/>
        <w:right w:val="none" w:sz="0" w:space="0" w:color="auto"/>
      </w:divBdr>
    </w:div>
    <w:div w:id="801927203">
      <w:bodyDiv w:val="1"/>
      <w:marLeft w:val="0"/>
      <w:marRight w:val="0"/>
      <w:marTop w:val="0"/>
      <w:marBottom w:val="0"/>
      <w:divBdr>
        <w:top w:val="none" w:sz="0" w:space="0" w:color="auto"/>
        <w:left w:val="none" w:sz="0" w:space="0" w:color="auto"/>
        <w:bottom w:val="none" w:sz="0" w:space="0" w:color="auto"/>
        <w:right w:val="none" w:sz="0" w:space="0" w:color="auto"/>
      </w:divBdr>
    </w:div>
    <w:div w:id="803498057">
      <w:bodyDiv w:val="1"/>
      <w:marLeft w:val="0"/>
      <w:marRight w:val="0"/>
      <w:marTop w:val="0"/>
      <w:marBottom w:val="0"/>
      <w:divBdr>
        <w:top w:val="none" w:sz="0" w:space="0" w:color="auto"/>
        <w:left w:val="none" w:sz="0" w:space="0" w:color="auto"/>
        <w:bottom w:val="none" w:sz="0" w:space="0" w:color="auto"/>
        <w:right w:val="none" w:sz="0" w:space="0" w:color="auto"/>
      </w:divBdr>
    </w:div>
    <w:div w:id="806314042">
      <w:bodyDiv w:val="1"/>
      <w:marLeft w:val="0"/>
      <w:marRight w:val="0"/>
      <w:marTop w:val="0"/>
      <w:marBottom w:val="0"/>
      <w:divBdr>
        <w:top w:val="none" w:sz="0" w:space="0" w:color="auto"/>
        <w:left w:val="none" w:sz="0" w:space="0" w:color="auto"/>
        <w:bottom w:val="none" w:sz="0" w:space="0" w:color="auto"/>
        <w:right w:val="none" w:sz="0" w:space="0" w:color="auto"/>
      </w:divBdr>
    </w:div>
    <w:div w:id="807934678">
      <w:bodyDiv w:val="1"/>
      <w:marLeft w:val="0"/>
      <w:marRight w:val="0"/>
      <w:marTop w:val="0"/>
      <w:marBottom w:val="0"/>
      <w:divBdr>
        <w:top w:val="none" w:sz="0" w:space="0" w:color="auto"/>
        <w:left w:val="none" w:sz="0" w:space="0" w:color="auto"/>
        <w:bottom w:val="none" w:sz="0" w:space="0" w:color="auto"/>
        <w:right w:val="none" w:sz="0" w:space="0" w:color="auto"/>
      </w:divBdr>
      <w:divsChild>
        <w:div w:id="714432133">
          <w:marLeft w:val="2400"/>
          <w:marRight w:val="0"/>
          <w:marTop w:val="0"/>
          <w:marBottom w:val="0"/>
          <w:divBdr>
            <w:top w:val="none" w:sz="0" w:space="0" w:color="auto"/>
            <w:left w:val="none" w:sz="0" w:space="0" w:color="auto"/>
            <w:bottom w:val="none" w:sz="0" w:space="0" w:color="auto"/>
            <w:right w:val="none" w:sz="0" w:space="0" w:color="auto"/>
          </w:divBdr>
          <w:divsChild>
            <w:div w:id="1350713223">
              <w:marLeft w:val="0"/>
              <w:marRight w:val="0"/>
              <w:marTop w:val="0"/>
              <w:marBottom w:val="0"/>
              <w:divBdr>
                <w:top w:val="none" w:sz="0" w:space="0" w:color="auto"/>
                <w:left w:val="none" w:sz="0" w:space="0" w:color="auto"/>
                <w:bottom w:val="none" w:sz="0" w:space="0" w:color="auto"/>
                <w:right w:val="none" w:sz="0" w:space="0" w:color="auto"/>
              </w:divBdr>
              <w:divsChild>
                <w:div w:id="353655336">
                  <w:marLeft w:val="0"/>
                  <w:marRight w:val="0"/>
                  <w:marTop w:val="150"/>
                  <w:marBottom w:val="0"/>
                  <w:divBdr>
                    <w:top w:val="single" w:sz="6" w:space="30" w:color="CACACA"/>
                    <w:left w:val="single" w:sz="6" w:space="30" w:color="CACACA"/>
                    <w:bottom w:val="single" w:sz="6" w:space="30" w:color="CACACA"/>
                    <w:right w:val="single" w:sz="6" w:space="31" w:color="CACACA"/>
                  </w:divBdr>
                  <w:divsChild>
                    <w:div w:id="6805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2198">
      <w:bodyDiv w:val="1"/>
      <w:marLeft w:val="0"/>
      <w:marRight w:val="0"/>
      <w:marTop w:val="0"/>
      <w:marBottom w:val="0"/>
      <w:divBdr>
        <w:top w:val="none" w:sz="0" w:space="0" w:color="auto"/>
        <w:left w:val="none" w:sz="0" w:space="0" w:color="auto"/>
        <w:bottom w:val="none" w:sz="0" w:space="0" w:color="auto"/>
        <w:right w:val="none" w:sz="0" w:space="0" w:color="auto"/>
      </w:divBdr>
    </w:div>
    <w:div w:id="817578754">
      <w:bodyDiv w:val="1"/>
      <w:marLeft w:val="0"/>
      <w:marRight w:val="0"/>
      <w:marTop w:val="0"/>
      <w:marBottom w:val="0"/>
      <w:divBdr>
        <w:top w:val="none" w:sz="0" w:space="0" w:color="auto"/>
        <w:left w:val="none" w:sz="0" w:space="0" w:color="auto"/>
        <w:bottom w:val="none" w:sz="0" w:space="0" w:color="auto"/>
        <w:right w:val="none" w:sz="0" w:space="0" w:color="auto"/>
      </w:divBdr>
    </w:div>
    <w:div w:id="819542687">
      <w:bodyDiv w:val="1"/>
      <w:marLeft w:val="0"/>
      <w:marRight w:val="0"/>
      <w:marTop w:val="0"/>
      <w:marBottom w:val="0"/>
      <w:divBdr>
        <w:top w:val="none" w:sz="0" w:space="0" w:color="auto"/>
        <w:left w:val="none" w:sz="0" w:space="0" w:color="auto"/>
        <w:bottom w:val="none" w:sz="0" w:space="0" w:color="auto"/>
        <w:right w:val="none" w:sz="0" w:space="0" w:color="auto"/>
      </w:divBdr>
    </w:div>
    <w:div w:id="823476435">
      <w:bodyDiv w:val="1"/>
      <w:marLeft w:val="0"/>
      <w:marRight w:val="0"/>
      <w:marTop w:val="0"/>
      <w:marBottom w:val="0"/>
      <w:divBdr>
        <w:top w:val="none" w:sz="0" w:space="0" w:color="auto"/>
        <w:left w:val="none" w:sz="0" w:space="0" w:color="auto"/>
        <w:bottom w:val="none" w:sz="0" w:space="0" w:color="auto"/>
        <w:right w:val="none" w:sz="0" w:space="0" w:color="auto"/>
      </w:divBdr>
    </w:div>
    <w:div w:id="823740438">
      <w:bodyDiv w:val="1"/>
      <w:marLeft w:val="0"/>
      <w:marRight w:val="0"/>
      <w:marTop w:val="0"/>
      <w:marBottom w:val="0"/>
      <w:divBdr>
        <w:top w:val="none" w:sz="0" w:space="0" w:color="auto"/>
        <w:left w:val="none" w:sz="0" w:space="0" w:color="auto"/>
        <w:bottom w:val="none" w:sz="0" w:space="0" w:color="auto"/>
        <w:right w:val="none" w:sz="0" w:space="0" w:color="auto"/>
      </w:divBdr>
    </w:div>
    <w:div w:id="829520881">
      <w:bodyDiv w:val="1"/>
      <w:marLeft w:val="0"/>
      <w:marRight w:val="0"/>
      <w:marTop w:val="0"/>
      <w:marBottom w:val="0"/>
      <w:divBdr>
        <w:top w:val="none" w:sz="0" w:space="0" w:color="auto"/>
        <w:left w:val="none" w:sz="0" w:space="0" w:color="auto"/>
        <w:bottom w:val="none" w:sz="0" w:space="0" w:color="auto"/>
        <w:right w:val="none" w:sz="0" w:space="0" w:color="auto"/>
      </w:divBdr>
    </w:div>
    <w:div w:id="833641734">
      <w:bodyDiv w:val="1"/>
      <w:marLeft w:val="0"/>
      <w:marRight w:val="0"/>
      <w:marTop w:val="0"/>
      <w:marBottom w:val="0"/>
      <w:divBdr>
        <w:top w:val="none" w:sz="0" w:space="0" w:color="auto"/>
        <w:left w:val="none" w:sz="0" w:space="0" w:color="auto"/>
        <w:bottom w:val="none" w:sz="0" w:space="0" w:color="auto"/>
        <w:right w:val="none" w:sz="0" w:space="0" w:color="auto"/>
      </w:divBdr>
    </w:div>
    <w:div w:id="8439325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26">
          <w:marLeft w:val="0"/>
          <w:marRight w:val="0"/>
          <w:marTop w:val="0"/>
          <w:marBottom w:val="0"/>
          <w:divBdr>
            <w:top w:val="none" w:sz="0" w:space="0" w:color="auto"/>
            <w:left w:val="none" w:sz="0" w:space="0" w:color="auto"/>
            <w:bottom w:val="none" w:sz="0" w:space="0" w:color="auto"/>
            <w:right w:val="none" w:sz="0" w:space="0" w:color="auto"/>
          </w:divBdr>
          <w:divsChild>
            <w:div w:id="1944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9134">
      <w:bodyDiv w:val="1"/>
      <w:marLeft w:val="0"/>
      <w:marRight w:val="0"/>
      <w:marTop w:val="0"/>
      <w:marBottom w:val="0"/>
      <w:divBdr>
        <w:top w:val="none" w:sz="0" w:space="0" w:color="auto"/>
        <w:left w:val="none" w:sz="0" w:space="0" w:color="auto"/>
        <w:bottom w:val="none" w:sz="0" w:space="0" w:color="auto"/>
        <w:right w:val="none" w:sz="0" w:space="0" w:color="auto"/>
      </w:divBdr>
    </w:div>
    <w:div w:id="853038080">
      <w:bodyDiv w:val="1"/>
      <w:marLeft w:val="0"/>
      <w:marRight w:val="0"/>
      <w:marTop w:val="0"/>
      <w:marBottom w:val="0"/>
      <w:divBdr>
        <w:top w:val="none" w:sz="0" w:space="0" w:color="auto"/>
        <w:left w:val="none" w:sz="0" w:space="0" w:color="auto"/>
        <w:bottom w:val="none" w:sz="0" w:space="0" w:color="auto"/>
        <w:right w:val="none" w:sz="0" w:space="0" w:color="auto"/>
      </w:divBdr>
    </w:div>
    <w:div w:id="856236904">
      <w:bodyDiv w:val="1"/>
      <w:marLeft w:val="0"/>
      <w:marRight w:val="0"/>
      <w:marTop w:val="0"/>
      <w:marBottom w:val="0"/>
      <w:divBdr>
        <w:top w:val="none" w:sz="0" w:space="0" w:color="auto"/>
        <w:left w:val="none" w:sz="0" w:space="0" w:color="auto"/>
        <w:bottom w:val="none" w:sz="0" w:space="0" w:color="auto"/>
        <w:right w:val="none" w:sz="0" w:space="0" w:color="auto"/>
      </w:divBdr>
    </w:div>
    <w:div w:id="864831475">
      <w:bodyDiv w:val="1"/>
      <w:marLeft w:val="0"/>
      <w:marRight w:val="0"/>
      <w:marTop w:val="0"/>
      <w:marBottom w:val="0"/>
      <w:divBdr>
        <w:top w:val="none" w:sz="0" w:space="0" w:color="auto"/>
        <w:left w:val="none" w:sz="0" w:space="0" w:color="auto"/>
        <w:bottom w:val="none" w:sz="0" w:space="0" w:color="auto"/>
        <w:right w:val="none" w:sz="0" w:space="0" w:color="auto"/>
      </w:divBdr>
    </w:div>
    <w:div w:id="865563279">
      <w:bodyDiv w:val="1"/>
      <w:marLeft w:val="0"/>
      <w:marRight w:val="0"/>
      <w:marTop w:val="0"/>
      <w:marBottom w:val="0"/>
      <w:divBdr>
        <w:top w:val="none" w:sz="0" w:space="0" w:color="auto"/>
        <w:left w:val="none" w:sz="0" w:space="0" w:color="auto"/>
        <w:bottom w:val="none" w:sz="0" w:space="0" w:color="auto"/>
        <w:right w:val="none" w:sz="0" w:space="0" w:color="auto"/>
      </w:divBdr>
    </w:div>
    <w:div w:id="868876541">
      <w:bodyDiv w:val="1"/>
      <w:marLeft w:val="0"/>
      <w:marRight w:val="0"/>
      <w:marTop w:val="0"/>
      <w:marBottom w:val="0"/>
      <w:divBdr>
        <w:top w:val="none" w:sz="0" w:space="0" w:color="auto"/>
        <w:left w:val="none" w:sz="0" w:space="0" w:color="auto"/>
        <w:bottom w:val="none" w:sz="0" w:space="0" w:color="auto"/>
        <w:right w:val="none" w:sz="0" w:space="0" w:color="auto"/>
      </w:divBdr>
    </w:div>
    <w:div w:id="868879809">
      <w:bodyDiv w:val="1"/>
      <w:marLeft w:val="0"/>
      <w:marRight w:val="0"/>
      <w:marTop w:val="0"/>
      <w:marBottom w:val="0"/>
      <w:divBdr>
        <w:top w:val="none" w:sz="0" w:space="0" w:color="auto"/>
        <w:left w:val="none" w:sz="0" w:space="0" w:color="auto"/>
        <w:bottom w:val="none" w:sz="0" w:space="0" w:color="auto"/>
        <w:right w:val="none" w:sz="0" w:space="0" w:color="auto"/>
      </w:divBdr>
    </w:div>
    <w:div w:id="869488530">
      <w:bodyDiv w:val="1"/>
      <w:marLeft w:val="0"/>
      <w:marRight w:val="0"/>
      <w:marTop w:val="0"/>
      <w:marBottom w:val="0"/>
      <w:divBdr>
        <w:top w:val="none" w:sz="0" w:space="0" w:color="auto"/>
        <w:left w:val="none" w:sz="0" w:space="0" w:color="auto"/>
        <w:bottom w:val="none" w:sz="0" w:space="0" w:color="auto"/>
        <w:right w:val="none" w:sz="0" w:space="0" w:color="auto"/>
      </w:divBdr>
    </w:div>
    <w:div w:id="873687420">
      <w:bodyDiv w:val="1"/>
      <w:marLeft w:val="0"/>
      <w:marRight w:val="0"/>
      <w:marTop w:val="0"/>
      <w:marBottom w:val="0"/>
      <w:divBdr>
        <w:top w:val="none" w:sz="0" w:space="0" w:color="auto"/>
        <w:left w:val="none" w:sz="0" w:space="0" w:color="auto"/>
        <w:bottom w:val="none" w:sz="0" w:space="0" w:color="auto"/>
        <w:right w:val="none" w:sz="0" w:space="0" w:color="auto"/>
      </w:divBdr>
    </w:div>
    <w:div w:id="876742810">
      <w:bodyDiv w:val="1"/>
      <w:marLeft w:val="0"/>
      <w:marRight w:val="0"/>
      <w:marTop w:val="0"/>
      <w:marBottom w:val="0"/>
      <w:divBdr>
        <w:top w:val="none" w:sz="0" w:space="0" w:color="auto"/>
        <w:left w:val="none" w:sz="0" w:space="0" w:color="auto"/>
        <w:bottom w:val="none" w:sz="0" w:space="0" w:color="auto"/>
        <w:right w:val="none" w:sz="0" w:space="0" w:color="auto"/>
      </w:divBdr>
    </w:div>
    <w:div w:id="883907630">
      <w:bodyDiv w:val="1"/>
      <w:marLeft w:val="0"/>
      <w:marRight w:val="0"/>
      <w:marTop w:val="0"/>
      <w:marBottom w:val="0"/>
      <w:divBdr>
        <w:top w:val="none" w:sz="0" w:space="0" w:color="auto"/>
        <w:left w:val="none" w:sz="0" w:space="0" w:color="auto"/>
        <w:bottom w:val="none" w:sz="0" w:space="0" w:color="auto"/>
        <w:right w:val="none" w:sz="0" w:space="0" w:color="auto"/>
      </w:divBdr>
    </w:div>
    <w:div w:id="888036498">
      <w:bodyDiv w:val="1"/>
      <w:marLeft w:val="0"/>
      <w:marRight w:val="0"/>
      <w:marTop w:val="0"/>
      <w:marBottom w:val="0"/>
      <w:divBdr>
        <w:top w:val="none" w:sz="0" w:space="0" w:color="auto"/>
        <w:left w:val="none" w:sz="0" w:space="0" w:color="auto"/>
        <w:bottom w:val="none" w:sz="0" w:space="0" w:color="auto"/>
        <w:right w:val="none" w:sz="0" w:space="0" w:color="auto"/>
      </w:divBdr>
    </w:div>
    <w:div w:id="899749595">
      <w:bodyDiv w:val="1"/>
      <w:marLeft w:val="0"/>
      <w:marRight w:val="0"/>
      <w:marTop w:val="0"/>
      <w:marBottom w:val="0"/>
      <w:divBdr>
        <w:top w:val="none" w:sz="0" w:space="0" w:color="auto"/>
        <w:left w:val="none" w:sz="0" w:space="0" w:color="auto"/>
        <w:bottom w:val="none" w:sz="0" w:space="0" w:color="auto"/>
        <w:right w:val="none" w:sz="0" w:space="0" w:color="auto"/>
      </w:divBdr>
    </w:div>
    <w:div w:id="900797794">
      <w:bodyDiv w:val="1"/>
      <w:marLeft w:val="0"/>
      <w:marRight w:val="0"/>
      <w:marTop w:val="0"/>
      <w:marBottom w:val="0"/>
      <w:divBdr>
        <w:top w:val="none" w:sz="0" w:space="0" w:color="auto"/>
        <w:left w:val="none" w:sz="0" w:space="0" w:color="auto"/>
        <w:bottom w:val="none" w:sz="0" w:space="0" w:color="auto"/>
        <w:right w:val="none" w:sz="0" w:space="0" w:color="auto"/>
      </w:divBdr>
    </w:div>
    <w:div w:id="907885478">
      <w:bodyDiv w:val="1"/>
      <w:marLeft w:val="0"/>
      <w:marRight w:val="0"/>
      <w:marTop w:val="0"/>
      <w:marBottom w:val="0"/>
      <w:divBdr>
        <w:top w:val="none" w:sz="0" w:space="0" w:color="auto"/>
        <w:left w:val="none" w:sz="0" w:space="0" w:color="auto"/>
        <w:bottom w:val="none" w:sz="0" w:space="0" w:color="auto"/>
        <w:right w:val="none" w:sz="0" w:space="0" w:color="auto"/>
      </w:divBdr>
      <w:divsChild>
        <w:div w:id="1098018365">
          <w:marLeft w:val="0"/>
          <w:marRight w:val="0"/>
          <w:marTop w:val="0"/>
          <w:marBottom w:val="0"/>
          <w:divBdr>
            <w:top w:val="none" w:sz="0" w:space="0" w:color="auto"/>
            <w:left w:val="none" w:sz="0" w:space="0" w:color="auto"/>
            <w:bottom w:val="none" w:sz="0" w:space="0" w:color="auto"/>
            <w:right w:val="none" w:sz="0" w:space="0" w:color="auto"/>
          </w:divBdr>
          <w:divsChild>
            <w:div w:id="1369912132">
              <w:marLeft w:val="0"/>
              <w:marRight w:val="0"/>
              <w:marTop w:val="0"/>
              <w:marBottom w:val="0"/>
              <w:divBdr>
                <w:top w:val="none" w:sz="0" w:space="0" w:color="auto"/>
                <w:left w:val="none" w:sz="0" w:space="0" w:color="auto"/>
                <w:bottom w:val="none" w:sz="0" w:space="0" w:color="auto"/>
                <w:right w:val="none" w:sz="0" w:space="0" w:color="auto"/>
              </w:divBdr>
              <w:divsChild>
                <w:div w:id="948590150">
                  <w:marLeft w:val="0"/>
                  <w:marRight w:val="0"/>
                  <w:marTop w:val="0"/>
                  <w:marBottom w:val="0"/>
                  <w:divBdr>
                    <w:top w:val="none" w:sz="0" w:space="0" w:color="auto"/>
                    <w:left w:val="none" w:sz="0" w:space="0" w:color="auto"/>
                    <w:bottom w:val="none" w:sz="0" w:space="0" w:color="auto"/>
                    <w:right w:val="none" w:sz="0" w:space="0" w:color="auto"/>
                  </w:divBdr>
                  <w:divsChild>
                    <w:div w:id="1026249759">
                      <w:marLeft w:val="150"/>
                      <w:marRight w:val="150"/>
                      <w:marTop w:val="150"/>
                      <w:marBottom w:val="150"/>
                      <w:divBdr>
                        <w:top w:val="none" w:sz="0" w:space="0" w:color="auto"/>
                        <w:left w:val="none" w:sz="0" w:space="0" w:color="auto"/>
                        <w:bottom w:val="none" w:sz="0" w:space="0" w:color="auto"/>
                        <w:right w:val="none" w:sz="0" w:space="0" w:color="auto"/>
                      </w:divBdr>
                      <w:divsChild>
                        <w:div w:id="89938385">
                          <w:marLeft w:val="0"/>
                          <w:marRight w:val="0"/>
                          <w:marTop w:val="0"/>
                          <w:marBottom w:val="0"/>
                          <w:divBdr>
                            <w:top w:val="none" w:sz="0" w:space="0" w:color="auto"/>
                            <w:left w:val="none" w:sz="0" w:space="0" w:color="auto"/>
                            <w:bottom w:val="none" w:sz="0" w:space="0" w:color="auto"/>
                            <w:right w:val="none" w:sz="0" w:space="0" w:color="auto"/>
                          </w:divBdr>
                          <w:divsChild>
                            <w:div w:id="428041433">
                              <w:marLeft w:val="0"/>
                              <w:marRight w:val="0"/>
                              <w:marTop w:val="0"/>
                              <w:marBottom w:val="0"/>
                              <w:divBdr>
                                <w:top w:val="none" w:sz="0" w:space="0" w:color="auto"/>
                                <w:left w:val="none" w:sz="0" w:space="0" w:color="auto"/>
                                <w:bottom w:val="none" w:sz="0" w:space="0" w:color="auto"/>
                                <w:right w:val="none" w:sz="0" w:space="0" w:color="auto"/>
                              </w:divBdr>
                              <w:divsChild>
                                <w:div w:id="720634307">
                                  <w:marLeft w:val="0"/>
                                  <w:marRight w:val="0"/>
                                  <w:marTop w:val="0"/>
                                  <w:marBottom w:val="0"/>
                                  <w:divBdr>
                                    <w:top w:val="none" w:sz="0" w:space="0" w:color="auto"/>
                                    <w:left w:val="none" w:sz="0" w:space="0" w:color="auto"/>
                                    <w:bottom w:val="none" w:sz="0" w:space="0" w:color="auto"/>
                                    <w:right w:val="none" w:sz="0" w:space="0" w:color="auto"/>
                                  </w:divBdr>
                                  <w:divsChild>
                                    <w:div w:id="1789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269112">
      <w:bodyDiv w:val="1"/>
      <w:marLeft w:val="0"/>
      <w:marRight w:val="0"/>
      <w:marTop w:val="0"/>
      <w:marBottom w:val="0"/>
      <w:divBdr>
        <w:top w:val="none" w:sz="0" w:space="0" w:color="auto"/>
        <w:left w:val="none" w:sz="0" w:space="0" w:color="auto"/>
        <w:bottom w:val="none" w:sz="0" w:space="0" w:color="auto"/>
        <w:right w:val="none" w:sz="0" w:space="0" w:color="auto"/>
      </w:divBdr>
    </w:div>
    <w:div w:id="910775457">
      <w:bodyDiv w:val="1"/>
      <w:marLeft w:val="0"/>
      <w:marRight w:val="0"/>
      <w:marTop w:val="0"/>
      <w:marBottom w:val="0"/>
      <w:divBdr>
        <w:top w:val="none" w:sz="0" w:space="0" w:color="auto"/>
        <w:left w:val="none" w:sz="0" w:space="0" w:color="auto"/>
        <w:bottom w:val="none" w:sz="0" w:space="0" w:color="auto"/>
        <w:right w:val="none" w:sz="0" w:space="0" w:color="auto"/>
      </w:divBdr>
    </w:div>
    <w:div w:id="914508897">
      <w:bodyDiv w:val="1"/>
      <w:marLeft w:val="0"/>
      <w:marRight w:val="0"/>
      <w:marTop w:val="0"/>
      <w:marBottom w:val="0"/>
      <w:divBdr>
        <w:top w:val="none" w:sz="0" w:space="0" w:color="auto"/>
        <w:left w:val="none" w:sz="0" w:space="0" w:color="auto"/>
        <w:bottom w:val="none" w:sz="0" w:space="0" w:color="auto"/>
        <w:right w:val="none" w:sz="0" w:space="0" w:color="auto"/>
      </w:divBdr>
    </w:div>
    <w:div w:id="914514006">
      <w:bodyDiv w:val="1"/>
      <w:marLeft w:val="0"/>
      <w:marRight w:val="0"/>
      <w:marTop w:val="0"/>
      <w:marBottom w:val="0"/>
      <w:divBdr>
        <w:top w:val="none" w:sz="0" w:space="0" w:color="auto"/>
        <w:left w:val="none" w:sz="0" w:space="0" w:color="auto"/>
        <w:bottom w:val="none" w:sz="0" w:space="0" w:color="auto"/>
        <w:right w:val="none" w:sz="0" w:space="0" w:color="auto"/>
      </w:divBdr>
    </w:div>
    <w:div w:id="917134787">
      <w:bodyDiv w:val="1"/>
      <w:marLeft w:val="0"/>
      <w:marRight w:val="0"/>
      <w:marTop w:val="0"/>
      <w:marBottom w:val="0"/>
      <w:divBdr>
        <w:top w:val="none" w:sz="0" w:space="0" w:color="auto"/>
        <w:left w:val="none" w:sz="0" w:space="0" w:color="auto"/>
        <w:bottom w:val="none" w:sz="0" w:space="0" w:color="auto"/>
        <w:right w:val="none" w:sz="0" w:space="0" w:color="auto"/>
      </w:divBdr>
    </w:div>
    <w:div w:id="918322053">
      <w:bodyDiv w:val="1"/>
      <w:marLeft w:val="0"/>
      <w:marRight w:val="0"/>
      <w:marTop w:val="0"/>
      <w:marBottom w:val="0"/>
      <w:divBdr>
        <w:top w:val="none" w:sz="0" w:space="0" w:color="auto"/>
        <w:left w:val="none" w:sz="0" w:space="0" w:color="auto"/>
        <w:bottom w:val="none" w:sz="0" w:space="0" w:color="auto"/>
        <w:right w:val="none" w:sz="0" w:space="0" w:color="auto"/>
      </w:divBdr>
    </w:div>
    <w:div w:id="920136485">
      <w:bodyDiv w:val="1"/>
      <w:marLeft w:val="0"/>
      <w:marRight w:val="0"/>
      <w:marTop w:val="0"/>
      <w:marBottom w:val="0"/>
      <w:divBdr>
        <w:top w:val="none" w:sz="0" w:space="0" w:color="auto"/>
        <w:left w:val="none" w:sz="0" w:space="0" w:color="auto"/>
        <w:bottom w:val="none" w:sz="0" w:space="0" w:color="auto"/>
        <w:right w:val="none" w:sz="0" w:space="0" w:color="auto"/>
      </w:divBdr>
    </w:div>
    <w:div w:id="920723328">
      <w:bodyDiv w:val="1"/>
      <w:marLeft w:val="0"/>
      <w:marRight w:val="0"/>
      <w:marTop w:val="0"/>
      <w:marBottom w:val="0"/>
      <w:divBdr>
        <w:top w:val="none" w:sz="0" w:space="0" w:color="auto"/>
        <w:left w:val="none" w:sz="0" w:space="0" w:color="auto"/>
        <w:bottom w:val="none" w:sz="0" w:space="0" w:color="auto"/>
        <w:right w:val="none" w:sz="0" w:space="0" w:color="auto"/>
      </w:divBdr>
    </w:div>
    <w:div w:id="925766942">
      <w:bodyDiv w:val="1"/>
      <w:marLeft w:val="0"/>
      <w:marRight w:val="0"/>
      <w:marTop w:val="0"/>
      <w:marBottom w:val="0"/>
      <w:divBdr>
        <w:top w:val="none" w:sz="0" w:space="0" w:color="auto"/>
        <w:left w:val="none" w:sz="0" w:space="0" w:color="auto"/>
        <w:bottom w:val="none" w:sz="0" w:space="0" w:color="auto"/>
        <w:right w:val="none" w:sz="0" w:space="0" w:color="auto"/>
      </w:divBdr>
    </w:div>
    <w:div w:id="928386528">
      <w:bodyDiv w:val="1"/>
      <w:marLeft w:val="0"/>
      <w:marRight w:val="0"/>
      <w:marTop w:val="0"/>
      <w:marBottom w:val="0"/>
      <w:divBdr>
        <w:top w:val="none" w:sz="0" w:space="0" w:color="auto"/>
        <w:left w:val="none" w:sz="0" w:space="0" w:color="auto"/>
        <w:bottom w:val="none" w:sz="0" w:space="0" w:color="auto"/>
        <w:right w:val="none" w:sz="0" w:space="0" w:color="auto"/>
      </w:divBdr>
    </w:div>
    <w:div w:id="929312974">
      <w:bodyDiv w:val="1"/>
      <w:marLeft w:val="0"/>
      <w:marRight w:val="0"/>
      <w:marTop w:val="0"/>
      <w:marBottom w:val="0"/>
      <w:divBdr>
        <w:top w:val="none" w:sz="0" w:space="0" w:color="auto"/>
        <w:left w:val="none" w:sz="0" w:space="0" w:color="auto"/>
        <w:bottom w:val="none" w:sz="0" w:space="0" w:color="auto"/>
        <w:right w:val="none" w:sz="0" w:space="0" w:color="auto"/>
      </w:divBdr>
    </w:div>
    <w:div w:id="931401705">
      <w:bodyDiv w:val="1"/>
      <w:marLeft w:val="0"/>
      <w:marRight w:val="0"/>
      <w:marTop w:val="0"/>
      <w:marBottom w:val="0"/>
      <w:divBdr>
        <w:top w:val="none" w:sz="0" w:space="0" w:color="auto"/>
        <w:left w:val="none" w:sz="0" w:space="0" w:color="auto"/>
        <w:bottom w:val="none" w:sz="0" w:space="0" w:color="auto"/>
        <w:right w:val="none" w:sz="0" w:space="0" w:color="auto"/>
      </w:divBdr>
    </w:div>
    <w:div w:id="933854147">
      <w:bodyDiv w:val="1"/>
      <w:marLeft w:val="0"/>
      <w:marRight w:val="0"/>
      <w:marTop w:val="0"/>
      <w:marBottom w:val="0"/>
      <w:divBdr>
        <w:top w:val="none" w:sz="0" w:space="0" w:color="auto"/>
        <w:left w:val="none" w:sz="0" w:space="0" w:color="auto"/>
        <w:bottom w:val="none" w:sz="0" w:space="0" w:color="auto"/>
        <w:right w:val="none" w:sz="0" w:space="0" w:color="auto"/>
      </w:divBdr>
    </w:div>
    <w:div w:id="941691588">
      <w:bodyDiv w:val="1"/>
      <w:marLeft w:val="0"/>
      <w:marRight w:val="0"/>
      <w:marTop w:val="0"/>
      <w:marBottom w:val="0"/>
      <w:divBdr>
        <w:top w:val="none" w:sz="0" w:space="0" w:color="auto"/>
        <w:left w:val="none" w:sz="0" w:space="0" w:color="auto"/>
        <w:bottom w:val="none" w:sz="0" w:space="0" w:color="auto"/>
        <w:right w:val="none" w:sz="0" w:space="0" w:color="auto"/>
      </w:divBdr>
    </w:div>
    <w:div w:id="943730240">
      <w:bodyDiv w:val="1"/>
      <w:marLeft w:val="0"/>
      <w:marRight w:val="0"/>
      <w:marTop w:val="0"/>
      <w:marBottom w:val="0"/>
      <w:divBdr>
        <w:top w:val="none" w:sz="0" w:space="0" w:color="auto"/>
        <w:left w:val="none" w:sz="0" w:space="0" w:color="auto"/>
        <w:bottom w:val="none" w:sz="0" w:space="0" w:color="auto"/>
        <w:right w:val="none" w:sz="0" w:space="0" w:color="auto"/>
      </w:divBdr>
    </w:div>
    <w:div w:id="945502616">
      <w:bodyDiv w:val="1"/>
      <w:marLeft w:val="0"/>
      <w:marRight w:val="0"/>
      <w:marTop w:val="0"/>
      <w:marBottom w:val="0"/>
      <w:divBdr>
        <w:top w:val="none" w:sz="0" w:space="0" w:color="auto"/>
        <w:left w:val="none" w:sz="0" w:space="0" w:color="auto"/>
        <w:bottom w:val="none" w:sz="0" w:space="0" w:color="auto"/>
        <w:right w:val="none" w:sz="0" w:space="0" w:color="auto"/>
      </w:divBdr>
    </w:div>
    <w:div w:id="945962361">
      <w:bodyDiv w:val="1"/>
      <w:marLeft w:val="0"/>
      <w:marRight w:val="0"/>
      <w:marTop w:val="0"/>
      <w:marBottom w:val="0"/>
      <w:divBdr>
        <w:top w:val="none" w:sz="0" w:space="0" w:color="auto"/>
        <w:left w:val="none" w:sz="0" w:space="0" w:color="auto"/>
        <w:bottom w:val="none" w:sz="0" w:space="0" w:color="auto"/>
        <w:right w:val="none" w:sz="0" w:space="0" w:color="auto"/>
      </w:divBdr>
    </w:div>
    <w:div w:id="947002936">
      <w:bodyDiv w:val="1"/>
      <w:marLeft w:val="0"/>
      <w:marRight w:val="0"/>
      <w:marTop w:val="0"/>
      <w:marBottom w:val="0"/>
      <w:divBdr>
        <w:top w:val="none" w:sz="0" w:space="0" w:color="auto"/>
        <w:left w:val="none" w:sz="0" w:space="0" w:color="auto"/>
        <w:bottom w:val="none" w:sz="0" w:space="0" w:color="auto"/>
        <w:right w:val="none" w:sz="0" w:space="0" w:color="auto"/>
      </w:divBdr>
    </w:div>
    <w:div w:id="954671782">
      <w:bodyDiv w:val="1"/>
      <w:marLeft w:val="0"/>
      <w:marRight w:val="0"/>
      <w:marTop w:val="0"/>
      <w:marBottom w:val="0"/>
      <w:divBdr>
        <w:top w:val="none" w:sz="0" w:space="0" w:color="auto"/>
        <w:left w:val="none" w:sz="0" w:space="0" w:color="auto"/>
        <w:bottom w:val="none" w:sz="0" w:space="0" w:color="auto"/>
        <w:right w:val="none" w:sz="0" w:space="0" w:color="auto"/>
      </w:divBdr>
    </w:div>
    <w:div w:id="961771352">
      <w:bodyDiv w:val="1"/>
      <w:marLeft w:val="0"/>
      <w:marRight w:val="0"/>
      <w:marTop w:val="0"/>
      <w:marBottom w:val="0"/>
      <w:divBdr>
        <w:top w:val="none" w:sz="0" w:space="0" w:color="auto"/>
        <w:left w:val="none" w:sz="0" w:space="0" w:color="auto"/>
        <w:bottom w:val="none" w:sz="0" w:space="0" w:color="auto"/>
        <w:right w:val="none" w:sz="0" w:space="0" w:color="auto"/>
      </w:divBdr>
    </w:div>
    <w:div w:id="970407577">
      <w:bodyDiv w:val="1"/>
      <w:marLeft w:val="0"/>
      <w:marRight w:val="0"/>
      <w:marTop w:val="0"/>
      <w:marBottom w:val="0"/>
      <w:divBdr>
        <w:top w:val="none" w:sz="0" w:space="0" w:color="auto"/>
        <w:left w:val="none" w:sz="0" w:space="0" w:color="auto"/>
        <w:bottom w:val="none" w:sz="0" w:space="0" w:color="auto"/>
        <w:right w:val="none" w:sz="0" w:space="0" w:color="auto"/>
      </w:divBdr>
      <w:divsChild>
        <w:div w:id="636035289">
          <w:marLeft w:val="2400"/>
          <w:marRight w:val="0"/>
          <w:marTop w:val="0"/>
          <w:marBottom w:val="0"/>
          <w:divBdr>
            <w:top w:val="none" w:sz="0" w:space="0" w:color="auto"/>
            <w:left w:val="none" w:sz="0" w:space="0" w:color="auto"/>
            <w:bottom w:val="none" w:sz="0" w:space="0" w:color="auto"/>
            <w:right w:val="none" w:sz="0" w:space="0" w:color="auto"/>
          </w:divBdr>
          <w:divsChild>
            <w:div w:id="635835611">
              <w:marLeft w:val="0"/>
              <w:marRight w:val="0"/>
              <w:marTop w:val="0"/>
              <w:marBottom w:val="0"/>
              <w:divBdr>
                <w:top w:val="none" w:sz="0" w:space="0" w:color="auto"/>
                <w:left w:val="none" w:sz="0" w:space="0" w:color="auto"/>
                <w:bottom w:val="none" w:sz="0" w:space="0" w:color="auto"/>
                <w:right w:val="none" w:sz="0" w:space="0" w:color="auto"/>
              </w:divBdr>
              <w:divsChild>
                <w:div w:id="439447397">
                  <w:marLeft w:val="0"/>
                  <w:marRight w:val="0"/>
                  <w:marTop w:val="150"/>
                  <w:marBottom w:val="0"/>
                  <w:divBdr>
                    <w:top w:val="single" w:sz="6" w:space="30" w:color="CACACA"/>
                    <w:left w:val="single" w:sz="6" w:space="30" w:color="CACACA"/>
                    <w:bottom w:val="single" w:sz="6" w:space="30" w:color="CACACA"/>
                    <w:right w:val="single" w:sz="6" w:space="31" w:color="CACACA"/>
                  </w:divBdr>
                  <w:divsChild>
                    <w:div w:id="15583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26595">
      <w:bodyDiv w:val="1"/>
      <w:marLeft w:val="0"/>
      <w:marRight w:val="0"/>
      <w:marTop w:val="0"/>
      <w:marBottom w:val="0"/>
      <w:divBdr>
        <w:top w:val="none" w:sz="0" w:space="0" w:color="auto"/>
        <w:left w:val="none" w:sz="0" w:space="0" w:color="auto"/>
        <w:bottom w:val="none" w:sz="0" w:space="0" w:color="auto"/>
        <w:right w:val="none" w:sz="0" w:space="0" w:color="auto"/>
      </w:divBdr>
    </w:div>
    <w:div w:id="980035326">
      <w:bodyDiv w:val="1"/>
      <w:marLeft w:val="0"/>
      <w:marRight w:val="0"/>
      <w:marTop w:val="0"/>
      <w:marBottom w:val="0"/>
      <w:divBdr>
        <w:top w:val="none" w:sz="0" w:space="0" w:color="auto"/>
        <w:left w:val="none" w:sz="0" w:space="0" w:color="auto"/>
        <w:bottom w:val="none" w:sz="0" w:space="0" w:color="auto"/>
        <w:right w:val="none" w:sz="0" w:space="0" w:color="auto"/>
      </w:divBdr>
    </w:div>
    <w:div w:id="980621789">
      <w:bodyDiv w:val="1"/>
      <w:marLeft w:val="0"/>
      <w:marRight w:val="0"/>
      <w:marTop w:val="0"/>
      <w:marBottom w:val="0"/>
      <w:divBdr>
        <w:top w:val="none" w:sz="0" w:space="0" w:color="auto"/>
        <w:left w:val="none" w:sz="0" w:space="0" w:color="auto"/>
        <w:bottom w:val="none" w:sz="0" w:space="0" w:color="auto"/>
        <w:right w:val="none" w:sz="0" w:space="0" w:color="auto"/>
      </w:divBdr>
    </w:div>
    <w:div w:id="981353614">
      <w:bodyDiv w:val="1"/>
      <w:marLeft w:val="0"/>
      <w:marRight w:val="0"/>
      <w:marTop w:val="0"/>
      <w:marBottom w:val="0"/>
      <w:divBdr>
        <w:top w:val="none" w:sz="0" w:space="0" w:color="auto"/>
        <w:left w:val="none" w:sz="0" w:space="0" w:color="auto"/>
        <w:bottom w:val="none" w:sz="0" w:space="0" w:color="auto"/>
        <w:right w:val="none" w:sz="0" w:space="0" w:color="auto"/>
      </w:divBdr>
    </w:div>
    <w:div w:id="984234787">
      <w:bodyDiv w:val="1"/>
      <w:marLeft w:val="0"/>
      <w:marRight w:val="0"/>
      <w:marTop w:val="0"/>
      <w:marBottom w:val="0"/>
      <w:divBdr>
        <w:top w:val="none" w:sz="0" w:space="0" w:color="auto"/>
        <w:left w:val="none" w:sz="0" w:space="0" w:color="auto"/>
        <w:bottom w:val="none" w:sz="0" w:space="0" w:color="auto"/>
        <w:right w:val="none" w:sz="0" w:space="0" w:color="auto"/>
      </w:divBdr>
    </w:div>
    <w:div w:id="984432160">
      <w:bodyDiv w:val="1"/>
      <w:marLeft w:val="0"/>
      <w:marRight w:val="0"/>
      <w:marTop w:val="0"/>
      <w:marBottom w:val="0"/>
      <w:divBdr>
        <w:top w:val="none" w:sz="0" w:space="0" w:color="auto"/>
        <w:left w:val="none" w:sz="0" w:space="0" w:color="auto"/>
        <w:bottom w:val="none" w:sz="0" w:space="0" w:color="auto"/>
        <w:right w:val="none" w:sz="0" w:space="0" w:color="auto"/>
      </w:divBdr>
    </w:div>
    <w:div w:id="987902705">
      <w:bodyDiv w:val="1"/>
      <w:marLeft w:val="0"/>
      <w:marRight w:val="0"/>
      <w:marTop w:val="0"/>
      <w:marBottom w:val="0"/>
      <w:divBdr>
        <w:top w:val="none" w:sz="0" w:space="0" w:color="auto"/>
        <w:left w:val="none" w:sz="0" w:space="0" w:color="auto"/>
        <w:bottom w:val="none" w:sz="0" w:space="0" w:color="auto"/>
        <w:right w:val="none" w:sz="0" w:space="0" w:color="auto"/>
      </w:divBdr>
    </w:div>
    <w:div w:id="997147429">
      <w:bodyDiv w:val="1"/>
      <w:marLeft w:val="0"/>
      <w:marRight w:val="0"/>
      <w:marTop w:val="0"/>
      <w:marBottom w:val="0"/>
      <w:divBdr>
        <w:top w:val="none" w:sz="0" w:space="0" w:color="auto"/>
        <w:left w:val="none" w:sz="0" w:space="0" w:color="auto"/>
        <w:bottom w:val="none" w:sz="0" w:space="0" w:color="auto"/>
        <w:right w:val="none" w:sz="0" w:space="0" w:color="auto"/>
      </w:divBdr>
    </w:div>
    <w:div w:id="1004169874">
      <w:bodyDiv w:val="1"/>
      <w:marLeft w:val="0"/>
      <w:marRight w:val="0"/>
      <w:marTop w:val="0"/>
      <w:marBottom w:val="0"/>
      <w:divBdr>
        <w:top w:val="none" w:sz="0" w:space="0" w:color="auto"/>
        <w:left w:val="none" w:sz="0" w:space="0" w:color="auto"/>
        <w:bottom w:val="none" w:sz="0" w:space="0" w:color="auto"/>
        <w:right w:val="none" w:sz="0" w:space="0" w:color="auto"/>
      </w:divBdr>
    </w:div>
    <w:div w:id="1010374946">
      <w:bodyDiv w:val="1"/>
      <w:marLeft w:val="0"/>
      <w:marRight w:val="0"/>
      <w:marTop w:val="0"/>
      <w:marBottom w:val="0"/>
      <w:divBdr>
        <w:top w:val="none" w:sz="0" w:space="0" w:color="auto"/>
        <w:left w:val="none" w:sz="0" w:space="0" w:color="auto"/>
        <w:bottom w:val="none" w:sz="0" w:space="0" w:color="auto"/>
        <w:right w:val="none" w:sz="0" w:space="0" w:color="auto"/>
      </w:divBdr>
    </w:div>
    <w:div w:id="1011448370">
      <w:bodyDiv w:val="1"/>
      <w:marLeft w:val="0"/>
      <w:marRight w:val="0"/>
      <w:marTop w:val="0"/>
      <w:marBottom w:val="0"/>
      <w:divBdr>
        <w:top w:val="none" w:sz="0" w:space="0" w:color="auto"/>
        <w:left w:val="none" w:sz="0" w:space="0" w:color="auto"/>
        <w:bottom w:val="none" w:sz="0" w:space="0" w:color="auto"/>
        <w:right w:val="none" w:sz="0" w:space="0" w:color="auto"/>
      </w:divBdr>
    </w:div>
    <w:div w:id="1023433988">
      <w:bodyDiv w:val="1"/>
      <w:marLeft w:val="0"/>
      <w:marRight w:val="0"/>
      <w:marTop w:val="0"/>
      <w:marBottom w:val="0"/>
      <w:divBdr>
        <w:top w:val="none" w:sz="0" w:space="0" w:color="auto"/>
        <w:left w:val="none" w:sz="0" w:space="0" w:color="auto"/>
        <w:bottom w:val="none" w:sz="0" w:space="0" w:color="auto"/>
        <w:right w:val="none" w:sz="0" w:space="0" w:color="auto"/>
      </w:divBdr>
    </w:div>
    <w:div w:id="1027411988">
      <w:bodyDiv w:val="1"/>
      <w:marLeft w:val="0"/>
      <w:marRight w:val="0"/>
      <w:marTop w:val="0"/>
      <w:marBottom w:val="0"/>
      <w:divBdr>
        <w:top w:val="none" w:sz="0" w:space="0" w:color="auto"/>
        <w:left w:val="none" w:sz="0" w:space="0" w:color="auto"/>
        <w:bottom w:val="none" w:sz="0" w:space="0" w:color="auto"/>
        <w:right w:val="none" w:sz="0" w:space="0" w:color="auto"/>
      </w:divBdr>
    </w:div>
    <w:div w:id="1028262523">
      <w:bodyDiv w:val="1"/>
      <w:marLeft w:val="0"/>
      <w:marRight w:val="0"/>
      <w:marTop w:val="0"/>
      <w:marBottom w:val="0"/>
      <w:divBdr>
        <w:top w:val="none" w:sz="0" w:space="0" w:color="auto"/>
        <w:left w:val="none" w:sz="0" w:space="0" w:color="auto"/>
        <w:bottom w:val="none" w:sz="0" w:space="0" w:color="auto"/>
        <w:right w:val="none" w:sz="0" w:space="0" w:color="auto"/>
      </w:divBdr>
    </w:div>
    <w:div w:id="1028330527">
      <w:bodyDiv w:val="1"/>
      <w:marLeft w:val="0"/>
      <w:marRight w:val="0"/>
      <w:marTop w:val="0"/>
      <w:marBottom w:val="0"/>
      <w:divBdr>
        <w:top w:val="none" w:sz="0" w:space="0" w:color="auto"/>
        <w:left w:val="none" w:sz="0" w:space="0" w:color="auto"/>
        <w:bottom w:val="none" w:sz="0" w:space="0" w:color="auto"/>
        <w:right w:val="none" w:sz="0" w:space="0" w:color="auto"/>
      </w:divBdr>
    </w:div>
    <w:div w:id="1029261433">
      <w:bodyDiv w:val="1"/>
      <w:marLeft w:val="0"/>
      <w:marRight w:val="0"/>
      <w:marTop w:val="0"/>
      <w:marBottom w:val="0"/>
      <w:divBdr>
        <w:top w:val="none" w:sz="0" w:space="0" w:color="auto"/>
        <w:left w:val="none" w:sz="0" w:space="0" w:color="auto"/>
        <w:bottom w:val="none" w:sz="0" w:space="0" w:color="auto"/>
        <w:right w:val="none" w:sz="0" w:space="0" w:color="auto"/>
      </w:divBdr>
    </w:div>
    <w:div w:id="1031803572">
      <w:bodyDiv w:val="1"/>
      <w:marLeft w:val="0"/>
      <w:marRight w:val="0"/>
      <w:marTop w:val="0"/>
      <w:marBottom w:val="0"/>
      <w:divBdr>
        <w:top w:val="none" w:sz="0" w:space="0" w:color="auto"/>
        <w:left w:val="none" w:sz="0" w:space="0" w:color="auto"/>
        <w:bottom w:val="none" w:sz="0" w:space="0" w:color="auto"/>
        <w:right w:val="none" w:sz="0" w:space="0" w:color="auto"/>
      </w:divBdr>
    </w:div>
    <w:div w:id="1035496684">
      <w:bodyDiv w:val="1"/>
      <w:marLeft w:val="0"/>
      <w:marRight w:val="0"/>
      <w:marTop w:val="0"/>
      <w:marBottom w:val="0"/>
      <w:divBdr>
        <w:top w:val="none" w:sz="0" w:space="0" w:color="auto"/>
        <w:left w:val="none" w:sz="0" w:space="0" w:color="auto"/>
        <w:bottom w:val="none" w:sz="0" w:space="0" w:color="auto"/>
        <w:right w:val="none" w:sz="0" w:space="0" w:color="auto"/>
      </w:divBdr>
    </w:div>
    <w:div w:id="1037899568">
      <w:bodyDiv w:val="1"/>
      <w:marLeft w:val="0"/>
      <w:marRight w:val="0"/>
      <w:marTop w:val="0"/>
      <w:marBottom w:val="0"/>
      <w:divBdr>
        <w:top w:val="none" w:sz="0" w:space="0" w:color="auto"/>
        <w:left w:val="none" w:sz="0" w:space="0" w:color="auto"/>
        <w:bottom w:val="none" w:sz="0" w:space="0" w:color="auto"/>
        <w:right w:val="none" w:sz="0" w:space="0" w:color="auto"/>
      </w:divBdr>
    </w:div>
    <w:div w:id="1039936077">
      <w:bodyDiv w:val="1"/>
      <w:marLeft w:val="0"/>
      <w:marRight w:val="0"/>
      <w:marTop w:val="0"/>
      <w:marBottom w:val="0"/>
      <w:divBdr>
        <w:top w:val="none" w:sz="0" w:space="0" w:color="auto"/>
        <w:left w:val="none" w:sz="0" w:space="0" w:color="auto"/>
        <w:bottom w:val="none" w:sz="0" w:space="0" w:color="auto"/>
        <w:right w:val="none" w:sz="0" w:space="0" w:color="auto"/>
      </w:divBdr>
    </w:div>
    <w:div w:id="1045638298">
      <w:bodyDiv w:val="1"/>
      <w:marLeft w:val="0"/>
      <w:marRight w:val="0"/>
      <w:marTop w:val="0"/>
      <w:marBottom w:val="0"/>
      <w:divBdr>
        <w:top w:val="none" w:sz="0" w:space="0" w:color="auto"/>
        <w:left w:val="none" w:sz="0" w:space="0" w:color="auto"/>
        <w:bottom w:val="none" w:sz="0" w:space="0" w:color="auto"/>
        <w:right w:val="none" w:sz="0" w:space="0" w:color="auto"/>
      </w:divBdr>
    </w:div>
    <w:div w:id="1049719954">
      <w:bodyDiv w:val="1"/>
      <w:marLeft w:val="0"/>
      <w:marRight w:val="0"/>
      <w:marTop w:val="0"/>
      <w:marBottom w:val="0"/>
      <w:divBdr>
        <w:top w:val="none" w:sz="0" w:space="0" w:color="auto"/>
        <w:left w:val="none" w:sz="0" w:space="0" w:color="auto"/>
        <w:bottom w:val="none" w:sz="0" w:space="0" w:color="auto"/>
        <w:right w:val="none" w:sz="0" w:space="0" w:color="auto"/>
      </w:divBdr>
    </w:div>
    <w:div w:id="1051809601">
      <w:bodyDiv w:val="1"/>
      <w:marLeft w:val="0"/>
      <w:marRight w:val="0"/>
      <w:marTop w:val="0"/>
      <w:marBottom w:val="0"/>
      <w:divBdr>
        <w:top w:val="none" w:sz="0" w:space="0" w:color="auto"/>
        <w:left w:val="none" w:sz="0" w:space="0" w:color="auto"/>
        <w:bottom w:val="none" w:sz="0" w:space="0" w:color="auto"/>
        <w:right w:val="none" w:sz="0" w:space="0" w:color="auto"/>
      </w:divBdr>
    </w:div>
    <w:div w:id="1064642010">
      <w:bodyDiv w:val="1"/>
      <w:marLeft w:val="0"/>
      <w:marRight w:val="0"/>
      <w:marTop w:val="0"/>
      <w:marBottom w:val="0"/>
      <w:divBdr>
        <w:top w:val="none" w:sz="0" w:space="0" w:color="auto"/>
        <w:left w:val="none" w:sz="0" w:space="0" w:color="auto"/>
        <w:bottom w:val="none" w:sz="0" w:space="0" w:color="auto"/>
        <w:right w:val="none" w:sz="0" w:space="0" w:color="auto"/>
      </w:divBdr>
    </w:div>
    <w:div w:id="1066999441">
      <w:bodyDiv w:val="1"/>
      <w:marLeft w:val="0"/>
      <w:marRight w:val="0"/>
      <w:marTop w:val="0"/>
      <w:marBottom w:val="0"/>
      <w:divBdr>
        <w:top w:val="none" w:sz="0" w:space="0" w:color="auto"/>
        <w:left w:val="none" w:sz="0" w:space="0" w:color="auto"/>
        <w:bottom w:val="none" w:sz="0" w:space="0" w:color="auto"/>
        <w:right w:val="none" w:sz="0" w:space="0" w:color="auto"/>
      </w:divBdr>
    </w:div>
    <w:div w:id="1072388521">
      <w:bodyDiv w:val="1"/>
      <w:marLeft w:val="0"/>
      <w:marRight w:val="0"/>
      <w:marTop w:val="0"/>
      <w:marBottom w:val="0"/>
      <w:divBdr>
        <w:top w:val="none" w:sz="0" w:space="0" w:color="auto"/>
        <w:left w:val="none" w:sz="0" w:space="0" w:color="auto"/>
        <w:bottom w:val="none" w:sz="0" w:space="0" w:color="auto"/>
        <w:right w:val="none" w:sz="0" w:space="0" w:color="auto"/>
      </w:divBdr>
      <w:divsChild>
        <w:div w:id="1551913911">
          <w:marLeft w:val="0"/>
          <w:marRight w:val="0"/>
          <w:marTop w:val="0"/>
          <w:marBottom w:val="0"/>
          <w:divBdr>
            <w:top w:val="none" w:sz="0" w:space="0" w:color="auto"/>
            <w:left w:val="none" w:sz="0" w:space="0" w:color="auto"/>
            <w:bottom w:val="none" w:sz="0" w:space="0" w:color="auto"/>
            <w:right w:val="none" w:sz="0" w:space="0" w:color="auto"/>
          </w:divBdr>
        </w:div>
      </w:divsChild>
    </w:div>
    <w:div w:id="1085149685">
      <w:bodyDiv w:val="1"/>
      <w:marLeft w:val="0"/>
      <w:marRight w:val="0"/>
      <w:marTop w:val="0"/>
      <w:marBottom w:val="0"/>
      <w:divBdr>
        <w:top w:val="none" w:sz="0" w:space="0" w:color="auto"/>
        <w:left w:val="none" w:sz="0" w:space="0" w:color="auto"/>
        <w:bottom w:val="none" w:sz="0" w:space="0" w:color="auto"/>
        <w:right w:val="none" w:sz="0" w:space="0" w:color="auto"/>
      </w:divBdr>
    </w:div>
    <w:div w:id="1091465765">
      <w:bodyDiv w:val="1"/>
      <w:marLeft w:val="0"/>
      <w:marRight w:val="0"/>
      <w:marTop w:val="0"/>
      <w:marBottom w:val="0"/>
      <w:divBdr>
        <w:top w:val="none" w:sz="0" w:space="0" w:color="auto"/>
        <w:left w:val="none" w:sz="0" w:space="0" w:color="auto"/>
        <w:bottom w:val="none" w:sz="0" w:space="0" w:color="auto"/>
        <w:right w:val="none" w:sz="0" w:space="0" w:color="auto"/>
      </w:divBdr>
      <w:divsChild>
        <w:div w:id="700207805">
          <w:marLeft w:val="0"/>
          <w:marRight w:val="0"/>
          <w:marTop w:val="0"/>
          <w:marBottom w:val="0"/>
          <w:divBdr>
            <w:top w:val="none" w:sz="0" w:space="0" w:color="auto"/>
            <w:left w:val="none" w:sz="0" w:space="0" w:color="auto"/>
            <w:bottom w:val="none" w:sz="0" w:space="0" w:color="auto"/>
            <w:right w:val="none" w:sz="0" w:space="0" w:color="auto"/>
          </w:divBdr>
          <w:divsChild>
            <w:div w:id="382293376">
              <w:marLeft w:val="0"/>
              <w:marRight w:val="0"/>
              <w:marTop w:val="0"/>
              <w:marBottom w:val="0"/>
              <w:divBdr>
                <w:top w:val="none" w:sz="0" w:space="0" w:color="auto"/>
                <w:left w:val="none" w:sz="0" w:space="0" w:color="auto"/>
                <w:bottom w:val="none" w:sz="0" w:space="0" w:color="auto"/>
                <w:right w:val="none" w:sz="0" w:space="0" w:color="auto"/>
              </w:divBdr>
              <w:divsChild>
                <w:div w:id="1159233449">
                  <w:marLeft w:val="0"/>
                  <w:marRight w:val="0"/>
                  <w:marTop w:val="0"/>
                  <w:marBottom w:val="0"/>
                  <w:divBdr>
                    <w:top w:val="none" w:sz="0" w:space="0" w:color="auto"/>
                    <w:left w:val="none" w:sz="0" w:space="0" w:color="auto"/>
                    <w:bottom w:val="none" w:sz="0" w:space="0" w:color="auto"/>
                    <w:right w:val="none" w:sz="0" w:space="0" w:color="auto"/>
                  </w:divBdr>
                  <w:divsChild>
                    <w:div w:id="937063357">
                      <w:marLeft w:val="0"/>
                      <w:marRight w:val="0"/>
                      <w:marTop w:val="0"/>
                      <w:marBottom w:val="0"/>
                      <w:divBdr>
                        <w:top w:val="none" w:sz="0" w:space="0" w:color="auto"/>
                        <w:left w:val="none" w:sz="0" w:space="0" w:color="auto"/>
                        <w:bottom w:val="none" w:sz="0" w:space="0" w:color="auto"/>
                        <w:right w:val="none" w:sz="0" w:space="0" w:color="auto"/>
                      </w:divBdr>
                      <w:divsChild>
                        <w:div w:id="540366105">
                          <w:marLeft w:val="0"/>
                          <w:marRight w:val="0"/>
                          <w:marTop w:val="0"/>
                          <w:marBottom w:val="0"/>
                          <w:divBdr>
                            <w:top w:val="none" w:sz="0" w:space="0" w:color="auto"/>
                            <w:left w:val="none" w:sz="0" w:space="0" w:color="auto"/>
                            <w:bottom w:val="none" w:sz="0" w:space="0" w:color="auto"/>
                            <w:right w:val="none" w:sz="0" w:space="0" w:color="auto"/>
                          </w:divBdr>
                          <w:divsChild>
                            <w:div w:id="1996564914">
                              <w:marLeft w:val="0"/>
                              <w:marRight w:val="0"/>
                              <w:marTop w:val="0"/>
                              <w:marBottom w:val="0"/>
                              <w:divBdr>
                                <w:top w:val="none" w:sz="0" w:space="0" w:color="auto"/>
                                <w:left w:val="none" w:sz="0" w:space="0" w:color="auto"/>
                                <w:bottom w:val="none" w:sz="0" w:space="0" w:color="auto"/>
                                <w:right w:val="none" w:sz="0" w:space="0" w:color="auto"/>
                              </w:divBdr>
                              <w:divsChild>
                                <w:div w:id="36393562">
                                  <w:marLeft w:val="0"/>
                                  <w:marRight w:val="0"/>
                                  <w:marTop w:val="0"/>
                                  <w:marBottom w:val="0"/>
                                  <w:divBdr>
                                    <w:top w:val="none" w:sz="0" w:space="0" w:color="auto"/>
                                    <w:left w:val="none" w:sz="0" w:space="0" w:color="auto"/>
                                    <w:bottom w:val="none" w:sz="0" w:space="0" w:color="auto"/>
                                    <w:right w:val="none" w:sz="0" w:space="0" w:color="auto"/>
                                  </w:divBdr>
                                  <w:divsChild>
                                    <w:div w:id="1198007926">
                                      <w:marLeft w:val="0"/>
                                      <w:marRight w:val="0"/>
                                      <w:marTop w:val="0"/>
                                      <w:marBottom w:val="0"/>
                                      <w:divBdr>
                                        <w:top w:val="none" w:sz="0" w:space="0" w:color="auto"/>
                                        <w:left w:val="none" w:sz="0" w:space="0" w:color="auto"/>
                                        <w:bottom w:val="none" w:sz="0" w:space="0" w:color="auto"/>
                                        <w:right w:val="none" w:sz="0" w:space="0" w:color="auto"/>
                                      </w:divBdr>
                                      <w:divsChild>
                                        <w:div w:id="1286154425">
                                          <w:marLeft w:val="0"/>
                                          <w:marRight w:val="0"/>
                                          <w:marTop w:val="0"/>
                                          <w:marBottom w:val="0"/>
                                          <w:divBdr>
                                            <w:top w:val="none" w:sz="0" w:space="0" w:color="auto"/>
                                            <w:left w:val="none" w:sz="0" w:space="0" w:color="auto"/>
                                            <w:bottom w:val="none" w:sz="0" w:space="0" w:color="auto"/>
                                            <w:right w:val="none" w:sz="0" w:space="0" w:color="auto"/>
                                          </w:divBdr>
                                          <w:divsChild>
                                            <w:div w:id="560214248">
                                              <w:marLeft w:val="0"/>
                                              <w:marRight w:val="0"/>
                                              <w:marTop w:val="0"/>
                                              <w:marBottom w:val="0"/>
                                              <w:divBdr>
                                                <w:top w:val="none" w:sz="0" w:space="0" w:color="auto"/>
                                                <w:left w:val="none" w:sz="0" w:space="0" w:color="auto"/>
                                                <w:bottom w:val="none" w:sz="0" w:space="0" w:color="auto"/>
                                                <w:right w:val="none" w:sz="0" w:space="0" w:color="auto"/>
                                              </w:divBdr>
                                              <w:divsChild>
                                                <w:div w:id="1218542475">
                                                  <w:marLeft w:val="0"/>
                                                  <w:marRight w:val="0"/>
                                                  <w:marTop w:val="0"/>
                                                  <w:marBottom w:val="0"/>
                                                  <w:divBdr>
                                                    <w:top w:val="none" w:sz="0" w:space="0" w:color="auto"/>
                                                    <w:left w:val="none" w:sz="0" w:space="0" w:color="auto"/>
                                                    <w:bottom w:val="none" w:sz="0" w:space="0" w:color="auto"/>
                                                    <w:right w:val="none" w:sz="0" w:space="0" w:color="auto"/>
                                                  </w:divBdr>
                                                  <w:divsChild>
                                                    <w:div w:id="744255304">
                                                      <w:marLeft w:val="0"/>
                                                      <w:marRight w:val="0"/>
                                                      <w:marTop w:val="0"/>
                                                      <w:marBottom w:val="0"/>
                                                      <w:divBdr>
                                                        <w:top w:val="none" w:sz="0" w:space="0" w:color="auto"/>
                                                        <w:left w:val="none" w:sz="0" w:space="0" w:color="auto"/>
                                                        <w:bottom w:val="none" w:sz="0" w:space="0" w:color="auto"/>
                                                        <w:right w:val="none" w:sz="0" w:space="0" w:color="auto"/>
                                                      </w:divBdr>
                                                      <w:divsChild>
                                                        <w:div w:id="1547981808">
                                                          <w:marLeft w:val="0"/>
                                                          <w:marRight w:val="0"/>
                                                          <w:marTop w:val="0"/>
                                                          <w:marBottom w:val="0"/>
                                                          <w:divBdr>
                                                            <w:top w:val="none" w:sz="0" w:space="0" w:color="auto"/>
                                                            <w:left w:val="none" w:sz="0" w:space="0" w:color="auto"/>
                                                            <w:bottom w:val="none" w:sz="0" w:space="0" w:color="auto"/>
                                                            <w:right w:val="none" w:sz="0" w:space="0" w:color="auto"/>
                                                          </w:divBdr>
                                                          <w:divsChild>
                                                            <w:div w:id="597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743253">
      <w:bodyDiv w:val="1"/>
      <w:marLeft w:val="0"/>
      <w:marRight w:val="0"/>
      <w:marTop w:val="0"/>
      <w:marBottom w:val="0"/>
      <w:divBdr>
        <w:top w:val="none" w:sz="0" w:space="0" w:color="auto"/>
        <w:left w:val="none" w:sz="0" w:space="0" w:color="auto"/>
        <w:bottom w:val="none" w:sz="0" w:space="0" w:color="auto"/>
        <w:right w:val="none" w:sz="0" w:space="0" w:color="auto"/>
      </w:divBdr>
    </w:div>
    <w:div w:id="1100685617">
      <w:bodyDiv w:val="1"/>
      <w:marLeft w:val="0"/>
      <w:marRight w:val="0"/>
      <w:marTop w:val="0"/>
      <w:marBottom w:val="0"/>
      <w:divBdr>
        <w:top w:val="none" w:sz="0" w:space="0" w:color="auto"/>
        <w:left w:val="none" w:sz="0" w:space="0" w:color="auto"/>
        <w:bottom w:val="none" w:sz="0" w:space="0" w:color="auto"/>
        <w:right w:val="none" w:sz="0" w:space="0" w:color="auto"/>
      </w:divBdr>
    </w:div>
    <w:div w:id="1101876301">
      <w:bodyDiv w:val="1"/>
      <w:marLeft w:val="0"/>
      <w:marRight w:val="0"/>
      <w:marTop w:val="0"/>
      <w:marBottom w:val="0"/>
      <w:divBdr>
        <w:top w:val="none" w:sz="0" w:space="0" w:color="auto"/>
        <w:left w:val="none" w:sz="0" w:space="0" w:color="auto"/>
        <w:bottom w:val="none" w:sz="0" w:space="0" w:color="auto"/>
        <w:right w:val="none" w:sz="0" w:space="0" w:color="auto"/>
      </w:divBdr>
    </w:div>
    <w:div w:id="1104030439">
      <w:bodyDiv w:val="1"/>
      <w:marLeft w:val="0"/>
      <w:marRight w:val="0"/>
      <w:marTop w:val="0"/>
      <w:marBottom w:val="0"/>
      <w:divBdr>
        <w:top w:val="none" w:sz="0" w:space="0" w:color="auto"/>
        <w:left w:val="none" w:sz="0" w:space="0" w:color="auto"/>
        <w:bottom w:val="none" w:sz="0" w:space="0" w:color="auto"/>
        <w:right w:val="none" w:sz="0" w:space="0" w:color="auto"/>
      </w:divBdr>
    </w:div>
    <w:div w:id="1104611288">
      <w:bodyDiv w:val="1"/>
      <w:marLeft w:val="0"/>
      <w:marRight w:val="0"/>
      <w:marTop w:val="0"/>
      <w:marBottom w:val="0"/>
      <w:divBdr>
        <w:top w:val="none" w:sz="0" w:space="0" w:color="auto"/>
        <w:left w:val="none" w:sz="0" w:space="0" w:color="auto"/>
        <w:bottom w:val="none" w:sz="0" w:space="0" w:color="auto"/>
        <w:right w:val="none" w:sz="0" w:space="0" w:color="auto"/>
      </w:divBdr>
    </w:div>
    <w:div w:id="1107777641">
      <w:bodyDiv w:val="1"/>
      <w:marLeft w:val="0"/>
      <w:marRight w:val="0"/>
      <w:marTop w:val="0"/>
      <w:marBottom w:val="0"/>
      <w:divBdr>
        <w:top w:val="none" w:sz="0" w:space="0" w:color="auto"/>
        <w:left w:val="none" w:sz="0" w:space="0" w:color="auto"/>
        <w:bottom w:val="none" w:sz="0" w:space="0" w:color="auto"/>
        <w:right w:val="none" w:sz="0" w:space="0" w:color="auto"/>
      </w:divBdr>
      <w:divsChild>
        <w:div w:id="1109739100">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11033954">
                  <w:marLeft w:val="0"/>
                  <w:marRight w:val="0"/>
                  <w:marTop w:val="0"/>
                  <w:marBottom w:val="0"/>
                  <w:divBdr>
                    <w:top w:val="none" w:sz="0" w:space="0" w:color="auto"/>
                    <w:left w:val="none" w:sz="0" w:space="0" w:color="auto"/>
                    <w:bottom w:val="none" w:sz="0" w:space="0" w:color="auto"/>
                    <w:right w:val="none" w:sz="0" w:space="0" w:color="auto"/>
                  </w:divBdr>
                  <w:divsChild>
                    <w:div w:id="46297736">
                      <w:marLeft w:val="0"/>
                      <w:marRight w:val="0"/>
                      <w:marTop w:val="0"/>
                      <w:marBottom w:val="0"/>
                      <w:divBdr>
                        <w:top w:val="none" w:sz="0" w:space="0" w:color="auto"/>
                        <w:left w:val="none" w:sz="0" w:space="0" w:color="auto"/>
                        <w:bottom w:val="none" w:sz="0" w:space="0" w:color="auto"/>
                        <w:right w:val="none" w:sz="0" w:space="0" w:color="auto"/>
                      </w:divBdr>
                      <w:divsChild>
                        <w:div w:id="923105799">
                          <w:marLeft w:val="0"/>
                          <w:marRight w:val="0"/>
                          <w:marTop w:val="0"/>
                          <w:marBottom w:val="0"/>
                          <w:divBdr>
                            <w:top w:val="none" w:sz="0" w:space="0" w:color="auto"/>
                            <w:left w:val="none" w:sz="0" w:space="0" w:color="auto"/>
                            <w:bottom w:val="none" w:sz="0" w:space="0" w:color="auto"/>
                            <w:right w:val="none" w:sz="0" w:space="0" w:color="auto"/>
                          </w:divBdr>
                          <w:divsChild>
                            <w:div w:id="1065951272">
                              <w:marLeft w:val="0"/>
                              <w:marRight w:val="0"/>
                              <w:marTop w:val="0"/>
                              <w:marBottom w:val="0"/>
                              <w:divBdr>
                                <w:top w:val="none" w:sz="0" w:space="0" w:color="auto"/>
                                <w:left w:val="none" w:sz="0" w:space="0" w:color="auto"/>
                                <w:bottom w:val="none" w:sz="0" w:space="0" w:color="auto"/>
                                <w:right w:val="none" w:sz="0" w:space="0" w:color="auto"/>
                              </w:divBdr>
                              <w:divsChild>
                                <w:div w:id="1520512215">
                                  <w:marLeft w:val="0"/>
                                  <w:marRight w:val="0"/>
                                  <w:marTop w:val="0"/>
                                  <w:marBottom w:val="0"/>
                                  <w:divBdr>
                                    <w:top w:val="none" w:sz="0" w:space="0" w:color="auto"/>
                                    <w:left w:val="none" w:sz="0" w:space="0" w:color="auto"/>
                                    <w:bottom w:val="none" w:sz="0" w:space="0" w:color="auto"/>
                                    <w:right w:val="none" w:sz="0" w:space="0" w:color="auto"/>
                                  </w:divBdr>
                                  <w:divsChild>
                                    <w:div w:id="1017582983">
                                      <w:marLeft w:val="0"/>
                                      <w:marRight w:val="0"/>
                                      <w:marTop w:val="0"/>
                                      <w:marBottom w:val="0"/>
                                      <w:divBdr>
                                        <w:top w:val="none" w:sz="0" w:space="0" w:color="auto"/>
                                        <w:left w:val="none" w:sz="0" w:space="0" w:color="auto"/>
                                        <w:bottom w:val="none" w:sz="0" w:space="0" w:color="auto"/>
                                        <w:right w:val="none" w:sz="0" w:space="0" w:color="auto"/>
                                      </w:divBdr>
                                      <w:divsChild>
                                        <w:div w:id="238759484">
                                          <w:marLeft w:val="0"/>
                                          <w:marRight w:val="0"/>
                                          <w:marTop w:val="0"/>
                                          <w:marBottom w:val="0"/>
                                          <w:divBdr>
                                            <w:top w:val="none" w:sz="0" w:space="0" w:color="auto"/>
                                            <w:left w:val="none" w:sz="0" w:space="0" w:color="auto"/>
                                            <w:bottom w:val="none" w:sz="0" w:space="0" w:color="auto"/>
                                            <w:right w:val="none" w:sz="0" w:space="0" w:color="auto"/>
                                          </w:divBdr>
                                          <w:divsChild>
                                            <w:div w:id="543561767">
                                              <w:marLeft w:val="0"/>
                                              <w:marRight w:val="0"/>
                                              <w:marTop w:val="0"/>
                                              <w:marBottom w:val="0"/>
                                              <w:divBdr>
                                                <w:top w:val="none" w:sz="0" w:space="0" w:color="auto"/>
                                                <w:left w:val="none" w:sz="0" w:space="0" w:color="auto"/>
                                                <w:bottom w:val="none" w:sz="0" w:space="0" w:color="auto"/>
                                                <w:right w:val="none" w:sz="0" w:space="0" w:color="auto"/>
                                              </w:divBdr>
                                              <w:divsChild>
                                                <w:div w:id="675619179">
                                                  <w:marLeft w:val="0"/>
                                                  <w:marRight w:val="0"/>
                                                  <w:marTop w:val="0"/>
                                                  <w:marBottom w:val="0"/>
                                                  <w:divBdr>
                                                    <w:top w:val="none" w:sz="0" w:space="0" w:color="auto"/>
                                                    <w:left w:val="none" w:sz="0" w:space="0" w:color="auto"/>
                                                    <w:bottom w:val="none" w:sz="0" w:space="0" w:color="auto"/>
                                                    <w:right w:val="none" w:sz="0" w:space="0" w:color="auto"/>
                                                  </w:divBdr>
                                                  <w:divsChild>
                                                    <w:div w:id="410736767">
                                                      <w:marLeft w:val="0"/>
                                                      <w:marRight w:val="0"/>
                                                      <w:marTop w:val="0"/>
                                                      <w:marBottom w:val="0"/>
                                                      <w:divBdr>
                                                        <w:top w:val="none" w:sz="0" w:space="0" w:color="auto"/>
                                                        <w:left w:val="none" w:sz="0" w:space="0" w:color="auto"/>
                                                        <w:bottom w:val="none" w:sz="0" w:space="0" w:color="auto"/>
                                                        <w:right w:val="none" w:sz="0" w:space="0" w:color="auto"/>
                                                      </w:divBdr>
                                                      <w:divsChild>
                                                        <w:div w:id="584268538">
                                                          <w:marLeft w:val="0"/>
                                                          <w:marRight w:val="0"/>
                                                          <w:marTop w:val="0"/>
                                                          <w:marBottom w:val="0"/>
                                                          <w:divBdr>
                                                            <w:top w:val="none" w:sz="0" w:space="0" w:color="auto"/>
                                                            <w:left w:val="none" w:sz="0" w:space="0" w:color="auto"/>
                                                            <w:bottom w:val="none" w:sz="0" w:space="0" w:color="auto"/>
                                                            <w:right w:val="none" w:sz="0" w:space="0" w:color="auto"/>
                                                          </w:divBdr>
                                                          <w:divsChild>
                                                            <w:div w:id="1086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019836">
      <w:bodyDiv w:val="1"/>
      <w:marLeft w:val="0"/>
      <w:marRight w:val="0"/>
      <w:marTop w:val="0"/>
      <w:marBottom w:val="0"/>
      <w:divBdr>
        <w:top w:val="none" w:sz="0" w:space="0" w:color="auto"/>
        <w:left w:val="none" w:sz="0" w:space="0" w:color="auto"/>
        <w:bottom w:val="none" w:sz="0" w:space="0" w:color="auto"/>
        <w:right w:val="none" w:sz="0" w:space="0" w:color="auto"/>
      </w:divBdr>
    </w:div>
    <w:div w:id="1116219233">
      <w:bodyDiv w:val="1"/>
      <w:marLeft w:val="0"/>
      <w:marRight w:val="0"/>
      <w:marTop w:val="0"/>
      <w:marBottom w:val="0"/>
      <w:divBdr>
        <w:top w:val="none" w:sz="0" w:space="0" w:color="auto"/>
        <w:left w:val="none" w:sz="0" w:space="0" w:color="auto"/>
        <w:bottom w:val="none" w:sz="0" w:space="0" w:color="auto"/>
        <w:right w:val="none" w:sz="0" w:space="0" w:color="auto"/>
      </w:divBdr>
    </w:div>
    <w:div w:id="1117484115">
      <w:bodyDiv w:val="1"/>
      <w:marLeft w:val="0"/>
      <w:marRight w:val="0"/>
      <w:marTop w:val="0"/>
      <w:marBottom w:val="0"/>
      <w:divBdr>
        <w:top w:val="none" w:sz="0" w:space="0" w:color="auto"/>
        <w:left w:val="none" w:sz="0" w:space="0" w:color="auto"/>
        <w:bottom w:val="none" w:sz="0" w:space="0" w:color="auto"/>
        <w:right w:val="none" w:sz="0" w:space="0" w:color="auto"/>
      </w:divBdr>
    </w:div>
    <w:div w:id="1121144899">
      <w:bodyDiv w:val="1"/>
      <w:marLeft w:val="0"/>
      <w:marRight w:val="0"/>
      <w:marTop w:val="0"/>
      <w:marBottom w:val="0"/>
      <w:divBdr>
        <w:top w:val="none" w:sz="0" w:space="0" w:color="auto"/>
        <w:left w:val="none" w:sz="0" w:space="0" w:color="auto"/>
        <w:bottom w:val="none" w:sz="0" w:space="0" w:color="auto"/>
        <w:right w:val="none" w:sz="0" w:space="0" w:color="auto"/>
      </w:divBdr>
    </w:div>
    <w:div w:id="1130703330">
      <w:bodyDiv w:val="1"/>
      <w:marLeft w:val="0"/>
      <w:marRight w:val="0"/>
      <w:marTop w:val="0"/>
      <w:marBottom w:val="0"/>
      <w:divBdr>
        <w:top w:val="none" w:sz="0" w:space="0" w:color="auto"/>
        <w:left w:val="none" w:sz="0" w:space="0" w:color="auto"/>
        <w:bottom w:val="none" w:sz="0" w:space="0" w:color="auto"/>
        <w:right w:val="none" w:sz="0" w:space="0" w:color="auto"/>
      </w:divBdr>
    </w:div>
    <w:div w:id="1132136162">
      <w:bodyDiv w:val="1"/>
      <w:marLeft w:val="0"/>
      <w:marRight w:val="0"/>
      <w:marTop w:val="0"/>
      <w:marBottom w:val="0"/>
      <w:divBdr>
        <w:top w:val="none" w:sz="0" w:space="0" w:color="auto"/>
        <w:left w:val="none" w:sz="0" w:space="0" w:color="auto"/>
        <w:bottom w:val="none" w:sz="0" w:space="0" w:color="auto"/>
        <w:right w:val="none" w:sz="0" w:space="0" w:color="auto"/>
      </w:divBdr>
    </w:div>
    <w:div w:id="1142163614">
      <w:bodyDiv w:val="1"/>
      <w:marLeft w:val="0"/>
      <w:marRight w:val="0"/>
      <w:marTop w:val="0"/>
      <w:marBottom w:val="0"/>
      <w:divBdr>
        <w:top w:val="none" w:sz="0" w:space="0" w:color="auto"/>
        <w:left w:val="none" w:sz="0" w:space="0" w:color="auto"/>
        <w:bottom w:val="none" w:sz="0" w:space="0" w:color="auto"/>
        <w:right w:val="none" w:sz="0" w:space="0" w:color="auto"/>
      </w:divBdr>
    </w:div>
    <w:div w:id="1142306685">
      <w:bodyDiv w:val="1"/>
      <w:marLeft w:val="0"/>
      <w:marRight w:val="0"/>
      <w:marTop w:val="0"/>
      <w:marBottom w:val="0"/>
      <w:divBdr>
        <w:top w:val="none" w:sz="0" w:space="0" w:color="auto"/>
        <w:left w:val="none" w:sz="0" w:space="0" w:color="auto"/>
        <w:bottom w:val="none" w:sz="0" w:space="0" w:color="auto"/>
        <w:right w:val="none" w:sz="0" w:space="0" w:color="auto"/>
      </w:divBdr>
    </w:div>
    <w:div w:id="1146582745">
      <w:bodyDiv w:val="1"/>
      <w:marLeft w:val="0"/>
      <w:marRight w:val="0"/>
      <w:marTop w:val="0"/>
      <w:marBottom w:val="0"/>
      <w:divBdr>
        <w:top w:val="none" w:sz="0" w:space="0" w:color="auto"/>
        <w:left w:val="none" w:sz="0" w:space="0" w:color="auto"/>
        <w:bottom w:val="none" w:sz="0" w:space="0" w:color="auto"/>
        <w:right w:val="none" w:sz="0" w:space="0" w:color="auto"/>
      </w:divBdr>
    </w:div>
    <w:div w:id="1154836875">
      <w:bodyDiv w:val="1"/>
      <w:marLeft w:val="0"/>
      <w:marRight w:val="0"/>
      <w:marTop w:val="0"/>
      <w:marBottom w:val="0"/>
      <w:divBdr>
        <w:top w:val="none" w:sz="0" w:space="0" w:color="auto"/>
        <w:left w:val="none" w:sz="0" w:space="0" w:color="auto"/>
        <w:bottom w:val="none" w:sz="0" w:space="0" w:color="auto"/>
        <w:right w:val="none" w:sz="0" w:space="0" w:color="auto"/>
      </w:divBdr>
    </w:div>
    <w:div w:id="1154954178">
      <w:bodyDiv w:val="1"/>
      <w:marLeft w:val="0"/>
      <w:marRight w:val="0"/>
      <w:marTop w:val="0"/>
      <w:marBottom w:val="0"/>
      <w:divBdr>
        <w:top w:val="none" w:sz="0" w:space="0" w:color="auto"/>
        <w:left w:val="none" w:sz="0" w:space="0" w:color="auto"/>
        <w:bottom w:val="none" w:sz="0" w:space="0" w:color="auto"/>
        <w:right w:val="none" w:sz="0" w:space="0" w:color="auto"/>
      </w:divBdr>
    </w:div>
    <w:div w:id="1158351567">
      <w:bodyDiv w:val="1"/>
      <w:marLeft w:val="0"/>
      <w:marRight w:val="0"/>
      <w:marTop w:val="0"/>
      <w:marBottom w:val="0"/>
      <w:divBdr>
        <w:top w:val="none" w:sz="0" w:space="0" w:color="auto"/>
        <w:left w:val="none" w:sz="0" w:space="0" w:color="auto"/>
        <w:bottom w:val="none" w:sz="0" w:space="0" w:color="auto"/>
        <w:right w:val="none" w:sz="0" w:space="0" w:color="auto"/>
      </w:divBdr>
    </w:div>
    <w:div w:id="1159806456">
      <w:bodyDiv w:val="1"/>
      <w:marLeft w:val="0"/>
      <w:marRight w:val="0"/>
      <w:marTop w:val="0"/>
      <w:marBottom w:val="0"/>
      <w:divBdr>
        <w:top w:val="none" w:sz="0" w:space="0" w:color="auto"/>
        <w:left w:val="none" w:sz="0" w:space="0" w:color="auto"/>
        <w:bottom w:val="none" w:sz="0" w:space="0" w:color="auto"/>
        <w:right w:val="none" w:sz="0" w:space="0" w:color="auto"/>
      </w:divBdr>
    </w:div>
    <w:div w:id="1164323006">
      <w:bodyDiv w:val="1"/>
      <w:marLeft w:val="0"/>
      <w:marRight w:val="0"/>
      <w:marTop w:val="0"/>
      <w:marBottom w:val="0"/>
      <w:divBdr>
        <w:top w:val="none" w:sz="0" w:space="0" w:color="auto"/>
        <w:left w:val="none" w:sz="0" w:space="0" w:color="auto"/>
        <w:bottom w:val="none" w:sz="0" w:space="0" w:color="auto"/>
        <w:right w:val="none" w:sz="0" w:space="0" w:color="auto"/>
      </w:divBdr>
    </w:div>
    <w:div w:id="1165364208">
      <w:bodyDiv w:val="1"/>
      <w:marLeft w:val="0"/>
      <w:marRight w:val="0"/>
      <w:marTop w:val="0"/>
      <w:marBottom w:val="0"/>
      <w:divBdr>
        <w:top w:val="none" w:sz="0" w:space="0" w:color="auto"/>
        <w:left w:val="none" w:sz="0" w:space="0" w:color="auto"/>
        <w:bottom w:val="none" w:sz="0" w:space="0" w:color="auto"/>
        <w:right w:val="none" w:sz="0" w:space="0" w:color="auto"/>
      </w:divBdr>
    </w:div>
    <w:div w:id="1168248800">
      <w:bodyDiv w:val="1"/>
      <w:marLeft w:val="0"/>
      <w:marRight w:val="0"/>
      <w:marTop w:val="0"/>
      <w:marBottom w:val="0"/>
      <w:divBdr>
        <w:top w:val="none" w:sz="0" w:space="0" w:color="auto"/>
        <w:left w:val="none" w:sz="0" w:space="0" w:color="auto"/>
        <w:bottom w:val="none" w:sz="0" w:space="0" w:color="auto"/>
        <w:right w:val="none" w:sz="0" w:space="0" w:color="auto"/>
      </w:divBdr>
    </w:div>
    <w:div w:id="1174685701">
      <w:bodyDiv w:val="1"/>
      <w:marLeft w:val="0"/>
      <w:marRight w:val="0"/>
      <w:marTop w:val="0"/>
      <w:marBottom w:val="0"/>
      <w:divBdr>
        <w:top w:val="none" w:sz="0" w:space="0" w:color="auto"/>
        <w:left w:val="none" w:sz="0" w:space="0" w:color="auto"/>
        <w:bottom w:val="none" w:sz="0" w:space="0" w:color="auto"/>
        <w:right w:val="none" w:sz="0" w:space="0" w:color="auto"/>
      </w:divBdr>
    </w:div>
    <w:div w:id="1175992462">
      <w:bodyDiv w:val="1"/>
      <w:marLeft w:val="0"/>
      <w:marRight w:val="0"/>
      <w:marTop w:val="0"/>
      <w:marBottom w:val="0"/>
      <w:divBdr>
        <w:top w:val="none" w:sz="0" w:space="0" w:color="auto"/>
        <w:left w:val="none" w:sz="0" w:space="0" w:color="auto"/>
        <w:bottom w:val="none" w:sz="0" w:space="0" w:color="auto"/>
        <w:right w:val="none" w:sz="0" w:space="0" w:color="auto"/>
      </w:divBdr>
    </w:div>
    <w:div w:id="1177428843">
      <w:bodyDiv w:val="1"/>
      <w:marLeft w:val="0"/>
      <w:marRight w:val="0"/>
      <w:marTop w:val="0"/>
      <w:marBottom w:val="0"/>
      <w:divBdr>
        <w:top w:val="none" w:sz="0" w:space="0" w:color="auto"/>
        <w:left w:val="none" w:sz="0" w:space="0" w:color="auto"/>
        <w:bottom w:val="none" w:sz="0" w:space="0" w:color="auto"/>
        <w:right w:val="none" w:sz="0" w:space="0" w:color="auto"/>
      </w:divBdr>
    </w:div>
    <w:div w:id="1178033790">
      <w:bodyDiv w:val="1"/>
      <w:marLeft w:val="0"/>
      <w:marRight w:val="0"/>
      <w:marTop w:val="0"/>
      <w:marBottom w:val="0"/>
      <w:divBdr>
        <w:top w:val="none" w:sz="0" w:space="0" w:color="auto"/>
        <w:left w:val="none" w:sz="0" w:space="0" w:color="auto"/>
        <w:bottom w:val="none" w:sz="0" w:space="0" w:color="auto"/>
        <w:right w:val="none" w:sz="0" w:space="0" w:color="auto"/>
      </w:divBdr>
    </w:div>
    <w:div w:id="1183469128">
      <w:bodyDiv w:val="1"/>
      <w:marLeft w:val="0"/>
      <w:marRight w:val="0"/>
      <w:marTop w:val="0"/>
      <w:marBottom w:val="0"/>
      <w:divBdr>
        <w:top w:val="none" w:sz="0" w:space="0" w:color="auto"/>
        <w:left w:val="none" w:sz="0" w:space="0" w:color="auto"/>
        <w:bottom w:val="none" w:sz="0" w:space="0" w:color="auto"/>
        <w:right w:val="none" w:sz="0" w:space="0" w:color="auto"/>
      </w:divBdr>
    </w:div>
    <w:div w:id="1188635822">
      <w:bodyDiv w:val="1"/>
      <w:marLeft w:val="0"/>
      <w:marRight w:val="0"/>
      <w:marTop w:val="0"/>
      <w:marBottom w:val="0"/>
      <w:divBdr>
        <w:top w:val="none" w:sz="0" w:space="0" w:color="auto"/>
        <w:left w:val="none" w:sz="0" w:space="0" w:color="auto"/>
        <w:bottom w:val="none" w:sz="0" w:space="0" w:color="auto"/>
        <w:right w:val="none" w:sz="0" w:space="0" w:color="auto"/>
      </w:divBdr>
    </w:div>
    <w:div w:id="1192112285">
      <w:bodyDiv w:val="1"/>
      <w:marLeft w:val="0"/>
      <w:marRight w:val="0"/>
      <w:marTop w:val="0"/>
      <w:marBottom w:val="0"/>
      <w:divBdr>
        <w:top w:val="none" w:sz="0" w:space="0" w:color="auto"/>
        <w:left w:val="none" w:sz="0" w:space="0" w:color="auto"/>
        <w:bottom w:val="none" w:sz="0" w:space="0" w:color="auto"/>
        <w:right w:val="none" w:sz="0" w:space="0" w:color="auto"/>
      </w:divBdr>
    </w:div>
    <w:div w:id="1199471987">
      <w:bodyDiv w:val="1"/>
      <w:marLeft w:val="0"/>
      <w:marRight w:val="0"/>
      <w:marTop w:val="0"/>
      <w:marBottom w:val="0"/>
      <w:divBdr>
        <w:top w:val="none" w:sz="0" w:space="0" w:color="auto"/>
        <w:left w:val="none" w:sz="0" w:space="0" w:color="auto"/>
        <w:bottom w:val="none" w:sz="0" w:space="0" w:color="auto"/>
        <w:right w:val="none" w:sz="0" w:space="0" w:color="auto"/>
      </w:divBdr>
    </w:div>
    <w:div w:id="1209028019">
      <w:bodyDiv w:val="1"/>
      <w:marLeft w:val="0"/>
      <w:marRight w:val="0"/>
      <w:marTop w:val="0"/>
      <w:marBottom w:val="0"/>
      <w:divBdr>
        <w:top w:val="none" w:sz="0" w:space="0" w:color="auto"/>
        <w:left w:val="none" w:sz="0" w:space="0" w:color="auto"/>
        <w:bottom w:val="none" w:sz="0" w:space="0" w:color="auto"/>
        <w:right w:val="none" w:sz="0" w:space="0" w:color="auto"/>
      </w:divBdr>
    </w:div>
    <w:div w:id="1238978054">
      <w:bodyDiv w:val="1"/>
      <w:marLeft w:val="0"/>
      <w:marRight w:val="0"/>
      <w:marTop w:val="0"/>
      <w:marBottom w:val="0"/>
      <w:divBdr>
        <w:top w:val="none" w:sz="0" w:space="0" w:color="auto"/>
        <w:left w:val="none" w:sz="0" w:space="0" w:color="auto"/>
        <w:bottom w:val="none" w:sz="0" w:space="0" w:color="auto"/>
        <w:right w:val="none" w:sz="0" w:space="0" w:color="auto"/>
      </w:divBdr>
    </w:div>
    <w:div w:id="1242525578">
      <w:bodyDiv w:val="1"/>
      <w:marLeft w:val="0"/>
      <w:marRight w:val="0"/>
      <w:marTop w:val="0"/>
      <w:marBottom w:val="0"/>
      <w:divBdr>
        <w:top w:val="none" w:sz="0" w:space="0" w:color="auto"/>
        <w:left w:val="none" w:sz="0" w:space="0" w:color="auto"/>
        <w:bottom w:val="none" w:sz="0" w:space="0" w:color="auto"/>
        <w:right w:val="none" w:sz="0" w:space="0" w:color="auto"/>
      </w:divBdr>
    </w:div>
    <w:div w:id="1246258470">
      <w:bodyDiv w:val="1"/>
      <w:marLeft w:val="0"/>
      <w:marRight w:val="0"/>
      <w:marTop w:val="0"/>
      <w:marBottom w:val="0"/>
      <w:divBdr>
        <w:top w:val="none" w:sz="0" w:space="0" w:color="auto"/>
        <w:left w:val="none" w:sz="0" w:space="0" w:color="auto"/>
        <w:bottom w:val="none" w:sz="0" w:space="0" w:color="auto"/>
        <w:right w:val="none" w:sz="0" w:space="0" w:color="auto"/>
      </w:divBdr>
    </w:div>
    <w:div w:id="1246720156">
      <w:bodyDiv w:val="1"/>
      <w:marLeft w:val="0"/>
      <w:marRight w:val="0"/>
      <w:marTop w:val="0"/>
      <w:marBottom w:val="0"/>
      <w:divBdr>
        <w:top w:val="none" w:sz="0" w:space="0" w:color="auto"/>
        <w:left w:val="none" w:sz="0" w:space="0" w:color="auto"/>
        <w:bottom w:val="none" w:sz="0" w:space="0" w:color="auto"/>
        <w:right w:val="none" w:sz="0" w:space="0" w:color="auto"/>
      </w:divBdr>
    </w:div>
    <w:div w:id="1249343939">
      <w:bodyDiv w:val="1"/>
      <w:marLeft w:val="0"/>
      <w:marRight w:val="0"/>
      <w:marTop w:val="0"/>
      <w:marBottom w:val="0"/>
      <w:divBdr>
        <w:top w:val="none" w:sz="0" w:space="0" w:color="auto"/>
        <w:left w:val="none" w:sz="0" w:space="0" w:color="auto"/>
        <w:bottom w:val="none" w:sz="0" w:space="0" w:color="auto"/>
        <w:right w:val="none" w:sz="0" w:space="0" w:color="auto"/>
      </w:divBdr>
    </w:div>
    <w:div w:id="1255169906">
      <w:bodyDiv w:val="1"/>
      <w:marLeft w:val="0"/>
      <w:marRight w:val="0"/>
      <w:marTop w:val="0"/>
      <w:marBottom w:val="0"/>
      <w:divBdr>
        <w:top w:val="none" w:sz="0" w:space="0" w:color="auto"/>
        <w:left w:val="none" w:sz="0" w:space="0" w:color="auto"/>
        <w:bottom w:val="none" w:sz="0" w:space="0" w:color="auto"/>
        <w:right w:val="none" w:sz="0" w:space="0" w:color="auto"/>
      </w:divBdr>
      <w:divsChild>
        <w:div w:id="818576828">
          <w:marLeft w:val="0"/>
          <w:marRight w:val="0"/>
          <w:marTop w:val="0"/>
          <w:marBottom w:val="0"/>
          <w:divBdr>
            <w:top w:val="none" w:sz="0" w:space="0" w:color="auto"/>
            <w:left w:val="none" w:sz="0" w:space="0" w:color="auto"/>
            <w:bottom w:val="none" w:sz="0" w:space="0" w:color="auto"/>
            <w:right w:val="none" w:sz="0" w:space="0" w:color="auto"/>
          </w:divBdr>
          <w:divsChild>
            <w:div w:id="109712750">
              <w:marLeft w:val="0"/>
              <w:marRight w:val="0"/>
              <w:marTop w:val="0"/>
              <w:marBottom w:val="0"/>
              <w:divBdr>
                <w:top w:val="none" w:sz="0" w:space="0" w:color="auto"/>
                <w:left w:val="none" w:sz="0" w:space="0" w:color="auto"/>
                <w:bottom w:val="none" w:sz="0" w:space="0" w:color="auto"/>
                <w:right w:val="none" w:sz="0" w:space="0" w:color="auto"/>
              </w:divBdr>
              <w:divsChild>
                <w:div w:id="329721368">
                  <w:marLeft w:val="0"/>
                  <w:marRight w:val="0"/>
                  <w:marTop w:val="0"/>
                  <w:marBottom w:val="0"/>
                  <w:divBdr>
                    <w:top w:val="none" w:sz="0" w:space="0" w:color="auto"/>
                    <w:left w:val="none" w:sz="0" w:space="0" w:color="auto"/>
                    <w:bottom w:val="none" w:sz="0" w:space="0" w:color="auto"/>
                    <w:right w:val="none" w:sz="0" w:space="0" w:color="auto"/>
                  </w:divBdr>
                  <w:divsChild>
                    <w:div w:id="323751023">
                      <w:marLeft w:val="0"/>
                      <w:marRight w:val="0"/>
                      <w:marTop w:val="0"/>
                      <w:marBottom w:val="0"/>
                      <w:divBdr>
                        <w:top w:val="none" w:sz="0" w:space="0" w:color="auto"/>
                        <w:left w:val="none" w:sz="0" w:space="0" w:color="auto"/>
                        <w:bottom w:val="none" w:sz="0" w:space="0" w:color="auto"/>
                        <w:right w:val="none" w:sz="0" w:space="0" w:color="auto"/>
                      </w:divBdr>
                      <w:divsChild>
                        <w:div w:id="144129799">
                          <w:marLeft w:val="0"/>
                          <w:marRight w:val="0"/>
                          <w:marTop w:val="0"/>
                          <w:marBottom w:val="0"/>
                          <w:divBdr>
                            <w:top w:val="none" w:sz="0" w:space="0" w:color="auto"/>
                            <w:left w:val="none" w:sz="0" w:space="0" w:color="auto"/>
                            <w:bottom w:val="none" w:sz="0" w:space="0" w:color="auto"/>
                            <w:right w:val="none" w:sz="0" w:space="0" w:color="auto"/>
                          </w:divBdr>
                          <w:divsChild>
                            <w:div w:id="548881273">
                              <w:marLeft w:val="0"/>
                              <w:marRight w:val="0"/>
                              <w:marTop w:val="0"/>
                              <w:marBottom w:val="0"/>
                              <w:divBdr>
                                <w:top w:val="none" w:sz="0" w:space="0" w:color="auto"/>
                                <w:left w:val="none" w:sz="0" w:space="0" w:color="auto"/>
                                <w:bottom w:val="none" w:sz="0" w:space="0" w:color="auto"/>
                                <w:right w:val="none" w:sz="0" w:space="0" w:color="auto"/>
                              </w:divBdr>
                              <w:divsChild>
                                <w:div w:id="83577372">
                                  <w:marLeft w:val="0"/>
                                  <w:marRight w:val="0"/>
                                  <w:marTop w:val="0"/>
                                  <w:marBottom w:val="0"/>
                                  <w:divBdr>
                                    <w:top w:val="none" w:sz="0" w:space="0" w:color="auto"/>
                                    <w:left w:val="none" w:sz="0" w:space="0" w:color="auto"/>
                                    <w:bottom w:val="none" w:sz="0" w:space="0" w:color="auto"/>
                                    <w:right w:val="none" w:sz="0" w:space="0" w:color="auto"/>
                                  </w:divBdr>
                                  <w:divsChild>
                                    <w:div w:id="168760478">
                                      <w:marLeft w:val="0"/>
                                      <w:marRight w:val="0"/>
                                      <w:marTop w:val="0"/>
                                      <w:marBottom w:val="0"/>
                                      <w:divBdr>
                                        <w:top w:val="none" w:sz="0" w:space="0" w:color="auto"/>
                                        <w:left w:val="none" w:sz="0" w:space="0" w:color="auto"/>
                                        <w:bottom w:val="none" w:sz="0" w:space="0" w:color="auto"/>
                                        <w:right w:val="none" w:sz="0" w:space="0" w:color="auto"/>
                                      </w:divBdr>
                                      <w:divsChild>
                                        <w:div w:id="1951618351">
                                          <w:marLeft w:val="0"/>
                                          <w:marRight w:val="0"/>
                                          <w:marTop w:val="0"/>
                                          <w:marBottom w:val="0"/>
                                          <w:divBdr>
                                            <w:top w:val="none" w:sz="0" w:space="0" w:color="auto"/>
                                            <w:left w:val="none" w:sz="0" w:space="0" w:color="auto"/>
                                            <w:bottom w:val="none" w:sz="0" w:space="0" w:color="auto"/>
                                            <w:right w:val="none" w:sz="0" w:space="0" w:color="auto"/>
                                          </w:divBdr>
                                          <w:divsChild>
                                            <w:div w:id="186329514">
                                              <w:marLeft w:val="0"/>
                                              <w:marRight w:val="0"/>
                                              <w:marTop w:val="0"/>
                                              <w:marBottom w:val="0"/>
                                              <w:divBdr>
                                                <w:top w:val="none" w:sz="0" w:space="0" w:color="auto"/>
                                                <w:left w:val="none" w:sz="0" w:space="0" w:color="auto"/>
                                                <w:bottom w:val="none" w:sz="0" w:space="0" w:color="auto"/>
                                                <w:right w:val="none" w:sz="0" w:space="0" w:color="auto"/>
                                              </w:divBdr>
                                              <w:divsChild>
                                                <w:div w:id="1541749985">
                                                  <w:marLeft w:val="0"/>
                                                  <w:marRight w:val="0"/>
                                                  <w:marTop w:val="0"/>
                                                  <w:marBottom w:val="0"/>
                                                  <w:divBdr>
                                                    <w:top w:val="none" w:sz="0" w:space="0" w:color="auto"/>
                                                    <w:left w:val="none" w:sz="0" w:space="0" w:color="auto"/>
                                                    <w:bottom w:val="none" w:sz="0" w:space="0" w:color="auto"/>
                                                    <w:right w:val="none" w:sz="0" w:space="0" w:color="auto"/>
                                                  </w:divBdr>
                                                  <w:divsChild>
                                                    <w:div w:id="1320424989">
                                                      <w:marLeft w:val="0"/>
                                                      <w:marRight w:val="0"/>
                                                      <w:marTop w:val="0"/>
                                                      <w:marBottom w:val="0"/>
                                                      <w:divBdr>
                                                        <w:top w:val="none" w:sz="0" w:space="0" w:color="auto"/>
                                                        <w:left w:val="none" w:sz="0" w:space="0" w:color="auto"/>
                                                        <w:bottom w:val="none" w:sz="0" w:space="0" w:color="auto"/>
                                                        <w:right w:val="none" w:sz="0" w:space="0" w:color="auto"/>
                                                      </w:divBdr>
                                                      <w:divsChild>
                                                        <w:div w:id="1547180232">
                                                          <w:marLeft w:val="0"/>
                                                          <w:marRight w:val="0"/>
                                                          <w:marTop w:val="0"/>
                                                          <w:marBottom w:val="0"/>
                                                          <w:divBdr>
                                                            <w:top w:val="none" w:sz="0" w:space="0" w:color="auto"/>
                                                            <w:left w:val="none" w:sz="0" w:space="0" w:color="auto"/>
                                                            <w:bottom w:val="none" w:sz="0" w:space="0" w:color="auto"/>
                                                            <w:right w:val="none" w:sz="0" w:space="0" w:color="auto"/>
                                                          </w:divBdr>
                                                          <w:divsChild>
                                                            <w:div w:id="6434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484384">
      <w:bodyDiv w:val="1"/>
      <w:marLeft w:val="0"/>
      <w:marRight w:val="0"/>
      <w:marTop w:val="0"/>
      <w:marBottom w:val="0"/>
      <w:divBdr>
        <w:top w:val="none" w:sz="0" w:space="0" w:color="auto"/>
        <w:left w:val="none" w:sz="0" w:space="0" w:color="auto"/>
        <w:bottom w:val="none" w:sz="0" w:space="0" w:color="auto"/>
        <w:right w:val="none" w:sz="0" w:space="0" w:color="auto"/>
      </w:divBdr>
    </w:div>
    <w:div w:id="1288927720">
      <w:bodyDiv w:val="1"/>
      <w:marLeft w:val="0"/>
      <w:marRight w:val="0"/>
      <w:marTop w:val="0"/>
      <w:marBottom w:val="0"/>
      <w:divBdr>
        <w:top w:val="none" w:sz="0" w:space="0" w:color="auto"/>
        <w:left w:val="none" w:sz="0" w:space="0" w:color="auto"/>
        <w:bottom w:val="none" w:sz="0" w:space="0" w:color="auto"/>
        <w:right w:val="none" w:sz="0" w:space="0" w:color="auto"/>
      </w:divBdr>
    </w:div>
    <w:div w:id="1291588771">
      <w:bodyDiv w:val="1"/>
      <w:marLeft w:val="0"/>
      <w:marRight w:val="0"/>
      <w:marTop w:val="0"/>
      <w:marBottom w:val="0"/>
      <w:divBdr>
        <w:top w:val="none" w:sz="0" w:space="0" w:color="auto"/>
        <w:left w:val="none" w:sz="0" w:space="0" w:color="auto"/>
        <w:bottom w:val="none" w:sz="0" w:space="0" w:color="auto"/>
        <w:right w:val="none" w:sz="0" w:space="0" w:color="auto"/>
      </w:divBdr>
    </w:div>
    <w:div w:id="1292396304">
      <w:bodyDiv w:val="1"/>
      <w:marLeft w:val="0"/>
      <w:marRight w:val="0"/>
      <w:marTop w:val="0"/>
      <w:marBottom w:val="0"/>
      <w:divBdr>
        <w:top w:val="none" w:sz="0" w:space="0" w:color="auto"/>
        <w:left w:val="none" w:sz="0" w:space="0" w:color="auto"/>
        <w:bottom w:val="none" w:sz="0" w:space="0" w:color="auto"/>
        <w:right w:val="none" w:sz="0" w:space="0" w:color="auto"/>
      </w:divBdr>
    </w:div>
    <w:div w:id="1304509497">
      <w:bodyDiv w:val="1"/>
      <w:marLeft w:val="0"/>
      <w:marRight w:val="0"/>
      <w:marTop w:val="0"/>
      <w:marBottom w:val="0"/>
      <w:divBdr>
        <w:top w:val="none" w:sz="0" w:space="0" w:color="auto"/>
        <w:left w:val="none" w:sz="0" w:space="0" w:color="auto"/>
        <w:bottom w:val="none" w:sz="0" w:space="0" w:color="auto"/>
        <w:right w:val="none" w:sz="0" w:space="0" w:color="auto"/>
      </w:divBdr>
    </w:div>
    <w:div w:id="1307319835">
      <w:bodyDiv w:val="1"/>
      <w:marLeft w:val="0"/>
      <w:marRight w:val="0"/>
      <w:marTop w:val="0"/>
      <w:marBottom w:val="0"/>
      <w:divBdr>
        <w:top w:val="none" w:sz="0" w:space="0" w:color="auto"/>
        <w:left w:val="none" w:sz="0" w:space="0" w:color="auto"/>
        <w:bottom w:val="none" w:sz="0" w:space="0" w:color="auto"/>
        <w:right w:val="none" w:sz="0" w:space="0" w:color="auto"/>
      </w:divBdr>
    </w:div>
    <w:div w:id="1308051924">
      <w:bodyDiv w:val="1"/>
      <w:marLeft w:val="0"/>
      <w:marRight w:val="0"/>
      <w:marTop w:val="0"/>
      <w:marBottom w:val="0"/>
      <w:divBdr>
        <w:top w:val="none" w:sz="0" w:space="0" w:color="auto"/>
        <w:left w:val="none" w:sz="0" w:space="0" w:color="auto"/>
        <w:bottom w:val="none" w:sz="0" w:space="0" w:color="auto"/>
        <w:right w:val="none" w:sz="0" w:space="0" w:color="auto"/>
      </w:divBdr>
      <w:divsChild>
        <w:div w:id="491027450">
          <w:marLeft w:val="0"/>
          <w:marRight w:val="0"/>
          <w:marTop w:val="0"/>
          <w:marBottom w:val="0"/>
          <w:divBdr>
            <w:top w:val="none" w:sz="0" w:space="0" w:color="auto"/>
            <w:left w:val="none" w:sz="0" w:space="0" w:color="auto"/>
            <w:bottom w:val="none" w:sz="0" w:space="0" w:color="auto"/>
            <w:right w:val="none" w:sz="0" w:space="0" w:color="auto"/>
          </w:divBdr>
          <w:divsChild>
            <w:div w:id="59862808">
              <w:marLeft w:val="0"/>
              <w:marRight w:val="0"/>
              <w:marTop w:val="0"/>
              <w:marBottom w:val="0"/>
              <w:divBdr>
                <w:top w:val="none" w:sz="0" w:space="0" w:color="auto"/>
                <w:left w:val="none" w:sz="0" w:space="0" w:color="auto"/>
                <w:bottom w:val="none" w:sz="0" w:space="0" w:color="auto"/>
                <w:right w:val="none" w:sz="0" w:space="0" w:color="auto"/>
              </w:divBdr>
              <w:divsChild>
                <w:div w:id="1507284191">
                  <w:marLeft w:val="0"/>
                  <w:marRight w:val="0"/>
                  <w:marTop w:val="0"/>
                  <w:marBottom w:val="0"/>
                  <w:divBdr>
                    <w:top w:val="none" w:sz="0" w:space="0" w:color="auto"/>
                    <w:left w:val="none" w:sz="0" w:space="0" w:color="auto"/>
                    <w:bottom w:val="none" w:sz="0" w:space="0" w:color="auto"/>
                    <w:right w:val="none" w:sz="0" w:space="0" w:color="auto"/>
                  </w:divBdr>
                  <w:divsChild>
                    <w:div w:id="2112116297">
                      <w:marLeft w:val="0"/>
                      <w:marRight w:val="0"/>
                      <w:marTop w:val="0"/>
                      <w:marBottom w:val="0"/>
                      <w:divBdr>
                        <w:top w:val="none" w:sz="0" w:space="0" w:color="auto"/>
                        <w:left w:val="none" w:sz="0" w:space="0" w:color="auto"/>
                        <w:bottom w:val="none" w:sz="0" w:space="0" w:color="auto"/>
                        <w:right w:val="none" w:sz="0" w:space="0" w:color="auto"/>
                      </w:divBdr>
                      <w:divsChild>
                        <w:div w:id="193731325">
                          <w:marLeft w:val="0"/>
                          <w:marRight w:val="0"/>
                          <w:marTop w:val="0"/>
                          <w:marBottom w:val="0"/>
                          <w:divBdr>
                            <w:top w:val="none" w:sz="0" w:space="0" w:color="auto"/>
                            <w:left w:val="none" w:sz="0" w:space="0" w:color="auto"/>
                            <w:bottom w:val="none" w:sz="0" w:space="0" w:color="auto"/>
                            <w:right w:val="none" w:sz="0" w:space="0" w:color="auto"/>
                          </w:divBdr>
                          <w:divsChild>
                            <w:div w:id="1723406071">
                              <w:marLeft w:val="0"/>
                              <w:marRight w:val="0"/>
                              <w:marTop w:val="0"/>
                              <w:marBottom w:val="0"/>
                              <w:divBdr>
                                <w:top w:val="none" w:sz="0" w:space="0" w:color="auto"/>
                                <w:left w:val="none" w:sz="0" w:space="0" w:color="auto"/>
                                <w:bottom w:val="none" w:sz="0" w:space="0" w:color="auto"/>
                                <w:right w:val="none" w:sz="0" w:space="0" w:color="auto"/>
                              </w:divBdr>
                              <w:divsChild>
                                <w:div w:id="2030987644">
                                  <w:marLeft w:val="0"/>
                                  <w:marRight w:val="0"/>
                                  <w:marTop w:val="0"/>
                                  <w:marBottom w:val="0"/>
                                  <w:divBdr>
                                    <w:top w:val="none" w:sz="0" w:space="0" w:color="auto"/>
                                    <w:left w:val="none" w:sz="0" w:space="0" w:color="auto"/>
                                    <w:bottom w:val="none" w:sz="0" w:space="0" w:color="auto"/>
                                    <w:right w:val="none" w:sz="0" w:space="0" w:color="auto"/>
                                  </w:divBdr>
                                  <w:divsChild>
                                    <w:div w:id="884827420">
                                      <w:marLeft w:val="0"/>
                                      <w:marRight w:val="0"/>
                                      <w:marTop w:val="0"/>
                                      <w:marBottom w:val="0"/>
                                      <w:divBdr>
                                        <w:top w:val="none" w:sz="0" w:space="0" w:color="auto"/>
                                        <w:left w:val="none" w:sz="0" w:space="0" w:color="auto"/>
                                        <w:bottom w:val="none" w:sz="0" w:space="0" w:color="auto"/>
                                        <w:right w:val="none" w:sz="0" w:space="0" w:color="auto"/>
                                      </w:divBdr>
                                      <w:divsChild>
                                        <w:div w:id="948001456">
                                          <w:marLeft w:val="0"/>
                                          <w:marRight w:val="0"/>
                                          <w:marTop w:val="0"/>
                                          <w:marBottom w:val="0"/>
                                          <w:divBdr>
                                            <w:top w:val="none" w:sz="0" w:space="0" w:color="auto"/>
                                            <w:left w:val="none" w:sz="0" w:space="0" w:color="auto"/>
                                            <w:bottom w:val="none" w:sz="0" w:space="0" w:color="auto"/>
                                            <w:right w:val="none" w:sz="0" w:space="0" w:color="auto"/>
                                          </w:divBdr>
                                          <w:divsChild>
                                            <w:div w:id="770975641">
                                              <w:marLeft w:val="0"/>
                                              <w:marRight w:val="0"/>
                                              <w:marTop w:val="0"/>
                                              <w:marBottom w:val="0"/>
                                              <w:divBdr>
                                                <w:top w:val="none" w:sz="0" w:space="0" w:color="auto"/>
                                                <w:left w:val="none" w:sz="0" w:space="0" w:color="auto"/>
                                                <w:bottom w:val="none" w:sz="0" w:space="0" w:color="auto"/>
                                                <w:right w:val="none" w:sz="0" w:space="0" w:color="auto"/>
                                              </w:divBdr>
                                              <w:divsChild>
                                                <w:div w:id="1705443926">
                                                  <w:marLeft w:val="0"/>
                                                  <w:marRight w:val="0"/>
                                                  <w:marTop w:val="0"/>
                                                  <w:marBottom w:val="0"/>
                                                  <w:divBdr>
                                                    <w:top w:val="none" w:sz="0" w:space="0" w:color="auto"/>
                                                    <w:left w:val="none" w:sz="0" w:space="0" w:color="auto"/>
                                                    <w:bottom w:val="none" w:sz="0" w:space="0" w:color="auto"/>
                                                    <w:right w:val="none" w:sz="0" w:space="0" w:color="auto"/>
                                                  </w:divBdr>
                                                  <w:divsChild>
                                                    <w:div w:id="1052771060">
                                                      <w:marLeft w:val="0"/>
                                                      <w:marRight w:val="0"/>
                                                      <w:marTop w:val="0"/>
                                                      <w:marBottom w:val="0"/>
                                                      <w:divBdr>
                                                        <w:top w:val="none" w:sz="0" w:space="0" w:color="auto"/>
                                                        <w:left w:val="none" w:sz="0" w:space="0" w:color="auto"/>
                                                        <w:bottom w:val="none" w:sz="0" w:space="0" w:color="auto"/>
                                                        <w:right w:val="none" w:sz="0" w:space="0" w:color="auto"/>
                                                      </w:divBdr>
                                                      <w:divsChild>
                                                        <w:div w:id="1608267855">
                                                          <w:marLeft w:val="0"/>
                                                          <w:marRight w:val="0"/>
                                                          <w:marTop w:val="0"/>
                                                          <w:marBottom w:val="0"/>
                                                          <w:divBdr>
                                                            <w:top w:val="none" w:sz="0" w:space="0" w:color="auto"/>
                                                            <w:left w:val="none" w:sz="0" w:space="0" w:color="auto"/>
                                                            <w:bottom w:val="none" w:sz="0" w:space="0" w:color="auto"/>
                                                            <w:right w:val="none" w:sz="0" w:space="0" w:color="auto"/>
                                                          </w:divBdr>
                                                          <w:divsChild>
                                                            <w:div w:id="18253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780717">
      <w:bodyDiv w:val="1"/>
      <w:marLeft w:val="0"/>
      <w:marRight w:val="0"/>
      <w:marTop w:val="0"/>
      <w:marBottom w:val="0"/>
      <w:divBdr>
        <w:top w:val="none" w:sz="0" w:space="0" w:color="auto"/>
        <w:left w:val="none" w:sz="0" w:space="0" w:color="auto"/>
        <w:bottom w:val="none" w:sz="0" w:space="0" w:color="auto"/>
        <w:right w:val="none" w:sz="0" w:space="0" w:color="auto"/>
      </w:divBdr>
    </w:div>
    <w:div w:id="1314718009">
      <w:bodyDiv w:val="1"/>
      <w:marLeft w:val="0"/>
      <w:marRight w:val="0"/>
      <w:marTop w:val="0"/>
      <w:marBottom w:val="0"/>
      <w:divBdr>
        <w:top w:val="none" w:sz="0" w:space="0" w:color="auto"/>
        <w:left w:val="none" w:sz="0" w:space="0" w:color="auto"/>
        <w:bottom w:val="none" w:sz="0" w:space="0" w:color="auto"/>
        <w:right w:val="none" w:sz="0" w:space="0" w:color="auto"/>
      </w:divBdr>
    </w:div>
    <w:div w:id="1318261177">
      <w:bodyDiv w:val="1"/>
      <w:marLeft w:val="0"/>
      <w:marRight w:val="0"/>
      <w:marTop w:val="0"/>
      <w:marBottom w:val="0"/>
      <w:divBdr>
        <w:top w:val="none" w:sz="0" w:space="0" w:color="auto"/>
        <w:left w:val="none" w:sz="0" w:space="0" w:color="auto"/>
        <w:bottom w:val="none" w:sz="0" w:space="0" w:color="auto"/>
        <w:right w:val="none" w:sz="0" w:space="0" w:color="auto"/>
      </w:divBdr>
      <w:divsChild>
        <w:div w:id="436869384">
          <w:marLeft w:val="0"/>
          <w:marRight w:val="0"/>
          <w:marTop w:val="0"/>
          <w:marBottom w:val="0"/>
          <w:divBdr>
            <w:top w:val="none" w:sz="0" w:space="0" w:color="auto"/>
            <w:left w:val="none" w:sz="0" w:space="0" w:color="auto"/>
            <w:bottom w:val="none" w:sz="0" w:space="0" w:color="auto"/>
            <w:right w:val="none" w:sz="0" w:space="0" w:color="auto"/>
          </w:divBdr>
          <w:divsChild>
            <w:div w:id="784227742">
              <w:marLeft w:val="0"/>
              <w:marRight w:val="0"/>
              <w:marTop w:val="0"/>
              <w:marBottom w:val="0"/>
              <w:divBdr>
                <w:top w:val="none" w:sz="0" w:space="0" w:color="auto"/>
                <w:left w:val="none" w:sz="0" w:space="0" w:color="auto"/>
                <w:bottom w:val="none" w:sz="0" w:space="0" w:color="auto"/>
                <w:right w:val="none" w:sz="0" w:space="0" w:color="auto"/>
              </w:divBdr>
              <w:divsChild>
                <w:div w:id="1524780819">
                  <w:marLeft w:val="0"/>
                  <w:marRight w:val="0"/>
                  <w:marTop w:val="0"/>
                  <w:marBottom w:val="0"/>
                  <w:divBdr>
                    <w:top w:val="none" w:sz="0" w:space="0" w:color="auto"/>
                    <w:left w:val="none" w:sz="0" w:space="0" w:color="auto"/>
                    <w:bottom w:val="none" w:sz="0" w:space="0" w:color="auto"/>
                    <w:right w:val="none" w:sz="0" w:space="0" w:color="auto"/>
                  </w:divBdr>
                  <w:divsChild>
                    <w:div w:id="1746108074">
                      <w:marLeft w:val="0"/>
                      <w:marRight w:val="0"/>
                      <w:marTop w:val="0"/>
                      <w:marBottom w:val="0"/>
                      <w:divBdr>
                        <w:top w:val="none" w:sz="0" w:space="0" w:color="auto"/>
                        <w:left w:val="none" w:sz="0" w:space="0" w:color="auto"/>
                        <w:bottom w:val="none" w:sz="0" w:space="0" w:color="auto"/>
                        <w:right w:val="none" w:sz="0" w:space="0" w:color="auto"/>
                      </w:divBdr>
                      <w:divsChild>
                        <w:div w:id="475801308">
                          <w:marLeft w:val="0"/>
                          <w:marRight w:val="0"/>
                          <w:marTop w:val="0"/>
                          <w:marBottom w:val="0"/>
                          <w:divBdr>
                            <w:top w:val="none" w:sz="0" w:space="0" w:color="auto"/>
                            <w:left w:val="none" w:sz="0" w:space="0" w:color="auto"/>
                            <w:bottom w:val="none" w:sz="0" w:space="0" w:color="auto"/>
                            <w:right w:val="none" w:sz="0" w:space="0" w:color="auto"/>
                          </w:divBdr>
                          <w:divsChild>
                            <w:div w:id="132138250">
                              <w:marLeft w:val="0"/>
                              <w:marRight w:val="0"/>
                              <w:marTop w:val="0"/>
                              <w:marBottom w:val="0"/>
                              <w:divBdr>
                                <w:top w:val="none" w:sz="0" w:space="0" w:color="auto"/>
                                <w:left w:val="none" w:sz="0" w:space="0" w:color="auto"/>
                                <w:bottom w:val="none" w:sz="0" w:space="0" w:color="auto"/>
                                <w:right w:val="none" w:sz="0" w:space="0" w:color="auto"/>
                              </w:divBdr>
                              <w:divsChild>
                                <w:div w:id="383795558">
                                  <w:marLeft w:val="0"/>
                                  <w:marRight w:val="0"/>
                                  <w:marTop w:val="0"/>
                                  <w:marBottom w:val="0"/>
                                  <w:divBdr>
                                    <w:top w:val="none" w:sz="0" w:space="0" w:color="auto"/>
                                    <w:left w:val="none" w:sz="0" w:space="0" w:color="auto"/>
                                    <w:bottom w:val="none" w:sz="0" w:space="0" w:color="auto"/>
                                    <w:right w:val="none" w:sz="0" w:space="0" w:color="auto"/>
                                  </w:divBdr>
                                  <w:divsChild>
                                    <w:div w:id="1845318405">
                                      <w:marLeft w:val="0"/>
                                      <w:marRight w:val="0"/>
                                      <w:marTop w:val="0"/>
                                      <w:marBottom w:val="0"/>
                                      <w:divBdr>
                                        <w:top w:val="none" w:sz="0" w:space="0" w:color="auto"/>
                                        <w:left w:val="none" w:sz="0" w:space="0" w:color="auto"/>
                                        <w:bottom w:val="none" w:sz="0" w:space="0" w:color="auto"/>
                                        <w:right w:val="none" w:sz="0" w:space="0" w:color="auto"/>
                                      </w:divBdr>
                                      <w:divsChild>
                                        <w:div w:id="2010211615">
                                          <w:marLeft w:val="0"/>
                                          <w:marRight w:val="0"/>
                                          <w:marTop w:val="0"/>
                                          <w:marBottom w:val="0"/>
                                          <w:divBdr>
                                            <w:top w:val="none" w:sz="0" w:space="0" w:color="auto"/>
                                            <w:left w:val="none" w:sz="0" w:space="0" w:color="auto"/>
                                            <w:bottom w:val="none" w:sz="0" w:space="0" w:color="auto"/>
                                            <w:right w:val="none" w:sz="0" w:space="0" w:color="auto"/>
                                          </w:divBdr>
                                          <w:divsChild>
                                            <w:div w:id="1806198177">
                                              <w:marLeft w:val="0"/>
                                              <w:marRight w:val="0"/>
                                              <w:marTop w:val="0"/>
                                              <w:marBottom w:val="0"/>
                                              <w:divBdr>
                                                <w:top w:val="none" w:sz="0" w:space="0" w:color="auto"/>
                                                <w:left w:val="none" w:sz="0" w:space="0" w:color="auto"/>
                                                <w:bottom w:val="none" w:sz="0" w:space="0" w:color="auto"/>
                                                <w:right w:val="none" w:sz="0" w:space="0" w:color="auto"/>
                                              </w:divBdr>
                                              <w:divsChild>
                                                <w:div w:id="1864705253">
                                                  <w:marLeft w:val="0"/>
                                                  <w:marRight w:val="0"/>
                                                  <w:marTop w:val="0"/>
                                                  <w:marBottom w:val="0"/>
                                                  <w:divBdr>
                                                    <w:top w:val="none" w:sz="0" w:space="0" w:color="auto"/>
                                                    <w:left w:val="none" w:sz="0" w:space="0" w:color="auto"/>
                                                    <w:bottom w:val="none" w:sz="0" w:space="0" w:color="auto"/>
                                                    <w:right w:val="none" w:sz="0" w:space="0" w:color="auto"/>
                                                  </w:divBdr>
                                                  <w:divsChild>
                                                    <w:div w:id="2145191492">
                                                      <w:marLeft w:val="0"/>
                                                      <w:marRight w:val="0"/>
                                                      <w:marTop w:val="0"/>
                                                      <w:marBottom w:val="0"/>
                                                      <w:divBdr>
                                                        <w:top w:val="none" w:sz="0" w:space="0" w:color="auto"/>
                                                        <w:left w:val="none" w:sz="0" w:space="0" w:color="auto"/>
                                                        <w:bottom w:val="none" w:sz="0" w:space="0" w:color="auto"/>
                                                        <w:right w:val="none" w:sz="0" w:space="0" w:color="auto"/>
                                                      </w:divBdr>
                                                      <w:divsChild>
                                                        <w:div w:id="262690802">
                                                          <w:marLeft w:val="0"/>
                                                          <w:marRight w:val="0"/>
                                                          <w:marTop w:val="0"/>
                                                          <w:marBottom w:val="0"/>
                                                          <w:divBdr>
                                                            <w:top w:val="none" w:sz="0" w:space="0" w:color="auto"/>
                                                            <w:left w:val="none" w:sz="0" w:space="0" w:color="auto"/>
                                                            <w:bottom w:val="none" w:sz="0" w:space="0" w:color="auto"/>
                                                            <w:right w:val="none" w:sz="0" w:space="0" w:color="auto"/>
                                                          </w:divBdr>
                                                          <w:divsChild>
                                                            <w:div w:id="793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852191">
      <w:bodyDiv w:val="1"/>
      <w:marLeft w:val="0"/>
      <w:marRight w:val="0"/>
      <w:marTop w:val="0"/>
      <w:marBottom w:val="0"/>
      <w:divBdr>
        <w:top w:val="none" w:sz="0" w:space="0" w:color="auto"/>
        <w:left w:val="none" w:sz="0" w:space="0" w:color="auto"/>
        <w:bottom w:val="none" w:sz="0" w:space="0" w:color="auto"/>
        <w:right w:val="none" w:sz="0" w:space="0" w:color="auto"/>
      </w:divBdr>
    </w:div>
    <w:div w:id="1332639491">
      <w:bodyDiv w:val="1"/>
      <w:marLeft w:val="0"/>
      <w:marRight w:val="0"/>
      <w:marTop w:val="0"/>
      <w:marBottom w:val="0"/>
      <w:divBdr>
        <w:top w:val="none" w:sz="0" w:space="0" w:color="auto"/>
        <w:left w:val="none" w:sz="0" w:space="0" w:color="auto"/>
        <w:bottom w:val="none" w:sz="0" w:space="0" w:color="auto"/>
        <w:right w:val="none" w:sz="0" w:space="0" w:color="auto"/>
      </w:divBdr>
    </w:div>
    <w:div w:id="1333528138">
      <w:bodyDiv w:val="1"/>
      <w:marLeft w:val="0"/>
      <w:marRight w:val="0"/>
      <w:marTop w:val="0"/>
      <w:marBottom w:val="0"/>
      <w:divBdr>
        <w:top w:val="none" w:sz="0" w:space="0" w:color="auto"/>
        <w:left w:val="none" w:sz="0" w:space="0" w:color="auto"/>
        <w:bottom w:val="none" w:sz="0" w:space="0" w:color="auto"/>
        <w:right w:val="none" w:sz="0" w:space="0" w:color="auto"/>
      </w:divBdr>
    </w:div>
    <w:div w:id="1337149177">
      <w:bodyDiv w:val="1"/>
      <w:marLeft w:val="0"/>
      <w:marRight w:val="0"/>
      <w:marTop w:val="0"/>
      <w:marBottom w:val="0"/>
      <w:divBdr>
        <w:top w:val="none" w:sz="0" w:space="0" w:color="auto"/>
        <w:left w:val="none" w:sz="0" w:space="0" w:color="auto"/>
        <w:bottom w:val="none" w:sz="0" w:space="0" w:color="auto"/>
        <w:right w:val="none" w:sz="0" w:space="0" w:color="auto"/>
      </w:divBdr>
      <w:divsChild>
        <w:div w:id="2030374898">
          <w:marLeft w:val="0"/>
          <w:marRight w:val="0"/>
          <w:marTop w:val="0"/>
          <w:marBottom w:val="0"/>
          <w:divBdr>
            <w:top w:val="none" w:sz="0" w:space="0" w:color="auto"/>
            <w:left w:val="none" w:sz="0" w:space="0" w:color="auto"/>
            <w:bottom w:val="none" w:sz="0" w:space="0" w:color="auto"/>
            <w:right w:val="none" w:sz="0" w:space="0" w:color="auto"/>
          </w:divBdr>
          <w:divsChild>
            <w:div w:id="1193307213">
              <w:marLeft w:val="0"/>
              <w:marRight w:val="0"/>
              <w:marTop w:val="0"/>
              <w:marBottom w:val="0"/>
              <w:divBdr>
                <w:top w:val="none" w:sz="0" w:space="0" w:color="auto"/>
                <w:left w:val="none" w:sz="0" w:space="0" w:color="auto"/>
                <w:bottom w:val="none" w:sz="0" w:space="0" w:color="auto"/>
                <w:right w:val="none" w:sz="0" w:space="0" w:color="auto"/>
              </w:divBdr>
              <w:divsChild>
                <w:div w:id="954093769">
                  <w:marLeft w:val="0"/>
                  <w:marRight w:val="0"/>
                  <w:marTop w:val="0"/>
                  <w:marBottom w:val="0"/>
                  <w:divBdr>
                    <w:top w:val="none" w:sz="0" w:space="0" w:color="auto"/>
                    <w:left w:val="none" w:sz="0" w:space="0" w:color="auto"/>
                    <w:bottom w:val="none" w:sz="0" w:space="0" w:color="auto"/>
                    <w:right w:val="none" w:sz="0" w:space="0" w:color="auto"/>
                  </w:divBdr>
                  <w:divsChild>
                    <w:div w:id="107090039">
                      <w:marLeft w:val="0"/>
                      <w:marRight w:val="0"/>
                      <w:marTop w:val="0"/>
                      <w:marBottom w:val="0"/>
                      <w:divBdr>
                        <w:top w:val="none" w:sz="0" w:space="0" w:color="auto"/>
                        <w:left w:val="none" w:sz="0" w:space="0" w:color="auto"/>
                        <w:bottom w:val="none" w:sz="0" w:space="0" w:color="auto"/>
                        <w:right w:val="none" w:sz="0" w:space="0" w:color="auto"/>
                      </w:divBdr>
                      <w:divsChild>
                        <w:div w:id="2074426846">
                          <w:marLeft w:val="0"/>
                          <w:marRight w:val="0"/>
                          <w:marTop w:val="0"/>
                          <w:marBottom w:val="0"/>
                          <w:divBdr>
                            <w:top w:val="none" w:sz="0" w:space="0" w:color="auto"/>
                            <w:left w:val="none" w:sz="0" w:space="0" w:color="auto"/>
                            <w:bottom w:val="none" w:sz="0" w:space="0" w:color="auto"/>
                            <w:right w:val="none" w:sz="0" w:space="0" w:color="auto"/>
                          </w:divBdr>
                          <w:divsChild>
                            <w:div w:id="365061117">
                              <w:marLeft w:val="0"/>
                              <w:marRight w:val="0"/>
                              <w:marTop w:val="0"/>
                              <w:marBottom w:val="0"/>
                              <w:divBdr>
                                <w:top w:val="none" w:sz="0" w:space="0" w:color="auto"/>
                                <w:left w:val="none" w:sz="0" w:space="0" w:color="auto"/>
                                <w:bottom w:val="none" w:sz="0" w:space="0" w:color="auto"/>
                                <w:right w:val="none" w:sz="0" w:space="0" w:color="auto"/>
                              </w:divBdr>
                              <w:divsChild>
                                <w:div w:id="1625304968">
                                  <w:marLeft w:val="0"/>
                                  <w:marRight w:val="0"/>
                                  <w:marTop w:val="0"/>
                                  <w:marBottom w:val="0"/>
                                  <w:divBdr>
                                    <w:top w:val="none" w:sz="0" w:space="0" w:color="auto"/>
                                    <w:left w:val="none" w:sz="0" w:space="0" w:color="auto"/>
                                    <w:bottom w:val="none" w:sz="0" w:space="0" w:color="auto"/>
                                    <w:right w:val="none" w:sz="0" w:space="0" w:color="auto"/>
                                  </w:divBdr>
                                  <w:divsChild>
                                    <w:div w:id="613827671">
                                      <w:marLeft w:val="0"/>
                                      <w:marRight w:val="0"/>
                                      <w:marTop w:val="0"/>
                                      <w:marBottom w:val="0"/>
                                      <w:divBdr>
                                        <w:top w:val="none" w:sz="0" w:space="0" w:color="auto"/>
                                        <w:left w:val="none" w:sz="0" w:space="0" w:color="auto"/>
                                        <w:bottom w:val="none" w:sz="0" w:space="0" w:color="auto"/>
                                        <w:right w:val="none" w:sz="0" w:space="0" w:color="auto"/>
                                      </w:divBdr>
                                      <w:divsChild>
                                        <w:div w:id="578445350">
                                          <w:marLeft w:val="0"/>
                                          <w:marRight w:val="0"/>
                                          <w:marTop w:val="0"/>
                                          <w:marBottom w:val="0"/>
                                          <w:divBdr>
                                            <w:top w:val="none" w:sz="0" w:space="0" w:color="auto"/>
                                            <w:left w:val="none" w:sz="0" w:space="0" w:color="auto"/>
                                            <w:bottom w:val="none" w:sz="0" w:space="0" w:color="auto"/>
                                            <w:right w:val="none" w:sz="0" w:space="0" w:color="auto"/>
                                          </w:divBdr>
                                          <w:divsChild>
                                            <w:div w:id="1344934681">
                                              <w:marLeft w:val="0"/>
                                              <w:marRight w:val="0"/>
                                              <w:marTop w:val="0"/>
                                              <w:marBottom w:val="0"/>
                                              <w:divBdr>
                                                <w:top w:val="none" w:sz="0" w:space="0" w:color="auto"/>
                                                <w:left w:val="none" w:sz="0" w:space="0" w:color="auto"/>
                                                <w:bottom w:val="none" w:sz="0" w:space="0" w:color="auto"/>
                                                <w:right w:val="none" w:sz="0" w:space="0" w:color="auto"/>
                                              </w:divBdr>
                                              <w:divsChild>
                                                <w:div w:id="1037004803">
                                                  <w:marLeft w:val="0"/>
                                                  <w:marRight w:val="0"/>
                                                  <w:marTop w:val="0"/>
                                                  <w:marBottom w:val="0"/>
                                                  <w:divBdr>
                                                    <w:top w:val="none" w:sz="0" w:space="0" w:color="auto"/>
                                                    <w:left w:val="none" w:sz="0" w:space="0" w:color="auto"/>
                                                    <w:bottom w:val="none" w:sz="0" w:space="0" w:color="auto"/>
                                                    <w:right w:val="none" w:sz="0" w:space="0" w:color="auto"/>
                                                  </w:divBdr>
                                                  <w:divsChild>
                                                    <w:div w:id="1218082933">
                                                      <w:marLeft w:val="0"/>
                                                      <w:marRight w:val="0"/>
                                                      <w:marTop w:val="0"/>
                                                      <w:marBottom w:val="0"/>
                                                      <w:divBdr>
                                                        <w:top w:val="none" w:sz="0" w:space="0" w:color="auto"/>
                                                        <w:left w:val="none" w:sz="0" w:space="0" w:color="auto"/>
                                                        <w:bottom w:val="none" w:sz="0" w:space="0" w:color="auto"/>
                                                        <w:right w:val="none" w:sz="0" w:space="0" w:color="auto"/>
                                                      </w:divBdr>
                                                      <w:divsChild>
                                                        <w:div w:id="1655792218">
                                                          <w:marLeft w:val="0"/>
                                                          <w:marRight w:val="0"/>
                                                          <w:marTop w:val="0"/>
                                                          <w:marBottom w:val="0"/>
                                                          <w:divBdr>
                                                            <w:top w:val="none" w:sz="0" w:space="0" w:color="auto"/>
                                                            <w:left w:val="none" w:sz="0" w:space="0" w:color="auto"/>
                                                            <w:bottom w:val="none" w:sz="0" w:space="0" w:color="auto"/>
                                                            <w:right w:val="none" w:sz="0" w:space="0" w:color="auto"/>
                                                          </w:divBdr>
                                                          <w:divsChild>
                                                            <w:div w:id="18473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427905">
      <w:bodyDiv w:val="1"/>
      <w:marLeft w:val="0"/>
      <w:marRight w:val="0"/>
      <w:marTop w:val="0"/>
      <w:marBottom w:val="0"/>
      <w:divBdr>
        <w:top w:val="none" w:sz="0" w:space="0" w:color="auto"/>
        <w:left w:val="none" w:sz="0" w:space="0" w:color="auto"/>
        <w:bottom w:val="none" w:sz="0" w:space="0" w:color="auto"/>
        <w:right w:val="none" w:sz="0" w:space="0" w:color="auto"/>
      </w:divBdr>
    </w:div>
    <w:div w:id="1339576755">
      <w:bodyDiv w:val="1"/>
      <w:marLeft w:val="0"/>
      <w:marRight w:val="0"/>
      <w:marTop w:val="0"/>
      <w:marBottom w:val="0"/>
      <w:divBdr>
        <w:top w:val="none" w:sz="0" w:space="0" w:color="auto"/>
        <w:left w:val="none" w:sz="0" w:space="0" w:color="auto"/>
        <w:bottom w:val="none" w:sz="0" w:space="0" w:color="auto"/>
        <w:right w:val="none" w:sz="0" w:space="0" w:color="auto"/>
      </w:divBdr>
    </w:div>
    <w:div w:id="1339965070">
      <w:bodyDiv w:val="1"/>
      <w:marLeft w:val="0"/>
      <w:marRight w:val="0"/>
      <w:marTop w:val="0"/>
      <w:marBottom w:val="0"/>
      <w:divBdr>
        <w:top w:val="none" w:sz="0" w:space="0" w:color="auto"/>
        <w:left w:val="none" w:sz="0" w:space="0" w:color="auto"/>
        <w:bottom w:val="none" w:sz="0" w:space="0" w:color="auto"/>
        <w:right w:val="none" w:sz="0" w:space="0" w:color="auto"/>
      </w:divBdr>
    </w:div>
    <w:div w:id="1341277044">
      <w:bodyDiv w:val="1"/>
      <w:marLeft w:val="0"/>
      <w:marRight w:val="0"/>
      <w:marTop w:val="0"/>
      <w:marBottom w:val="0"/>
      <w:divBdr>
        <w:top w:val="none" w:sz="0" w:space="0" w:color="auto"/>
        <w:left w:val="none" w:sz="0" w:space="0" w:color="auto"/>
        <w:bottom w:val="none" w:sz="0" w:space="0" w:color="auto"/>
        <w:right w:val="none" w:sz="0" w:space="0" w:color="auto"/>
      </w:divBdr>
    </w:div>
    <w:div w:id="1348364071">
      <w:bodyDiv w:val="1"/>
      <w:marLeft w:val="0"/>
      <w:marRight w:val="0"/>
      <w:marTop w:val="0"/>
      <w:marBottom w:val="0"/>
      <w:divBdr>
        <w:top w:val="none" w:sz="0" w:space="0" w:color="auto"/>
        <w:left w:val="none" w:sz="0" w:space="0" w:color="auto"/>
        <w:bottom w:val="none" w:sz="0" w:space="0" w:color="auto"/>
        <w:right w:val="none" w:sz="0" w:space="0" w:color="auto"/>
      </w:divBdr>
    </w:div>
    <w:div w:id="1349135340">
      <w:bodyDiv w:val="1"/>
      <w:marLeft w:val="0"/>
      <w:marRight w:val="0"/>
      <w:marTop w:val="0"/>
      <w:marBottom w:val="0"/>
      <w:divBdr>
        <w:top w:val="none" w:sz="0" w:space="0" w:color="auto"/>
        <w:left w:val="none" w:sz="0" w:space="0" w:color="auto"/>
        <w:bottom w:val="none" w:sz="0" w:space="0" w:color="auto"/>
        <w:right w:val="none" w:sz="0" w:space="0" w:color="auto"/>
      </w:divBdr>
      <w:divsChild>
        <w:div w:id="564069101">
          <w:marLeft w:val="2400"/>
          <w:marRight w:val="0"/>
          <w:marTop w:val="0"/>
          <w:marBottom w:val="0"/>
          <w:divBdr>
            <w:top w:val="none" w:sz="0" w:space="0" w:color="auto"/>
            <w:left w:val="none" w:sz="0" w:space="0" w:color="auto"/>
            <w:bottom w:val="none" w:sz="0" w:space="0" w:color="auto"/>
            <w:right w:val="none" w:sz="0" w:space="0" w:color="auto"/>
          </w:divBdr>
          <w:divsChild>
            <w:div w:id="850339493">
              <w:marLeft w:val="0"/>
              <w:marRight w:val="0"/>
              <w:marTop w:val="0"/>
              <w:marBottom w:val="0"/>
              <w:divBdr>
                <w:top w:val="none" w:sz="0" w:space="0" w:color="auto"/>
                <w:left w:val="none" w:sz="0" w:space="0" w:color="auto"/>
                <w:bottom w:val="none" w:sz="0" w:space="0" w:color="auto"/>
                <w:right w:val="none" w:sz="0" w:space="0" w:color="auto"/>
              </w:divBdr>
              <w:divsChild>
                <w:div w:id="1145732483">
                  <w:marLeft w:val="0"/>
                  <w:marRight w:val="0"/>
                  <w:marTop w:val="150"/>
                  <w:marBottom w:val="0"/>
                  <w:divBdr>
                    <w:top w:val="single" w:sz="6" w:space="30" w:color="CACACA"/>
                    <w:left w:val="single" w:sz="6" w:space="30" w:color="CACACA"/>
                    <w:bottom w:val="single" w:sz="6" w:space="30" w:color="CACACA"/>
                    <w:right w:val="single" w:sz="6" w:space="31" w:color="CACACA"/>
                  </w:divBdr>
                  <w:divsChild>
                    <w:div w:id="18211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4989">
      <w:bodyDiv w:val="1"/>
      <w:marLeft w:val="0"/>
      <w:marRight w:val="0"/>
      <w:marTop w:val="0"/>
      <w:marBottom w:val="0"/>
      <w:divBdr>
        <w:top w:val="none" w:sz="0" w:space="0" w:color="auto"/>
        <w:left w:val="none" w:sz="0" w:space="0" w:color="auto"/>
        <w:bottom w:val="none" w:sz="0" w:space="0" w:color="auto"/>
        <w:right w:val="none" w:sz="0" w:space="0" w:color="auto"/>
      </w:divBdr>
    </w:div>
    <w:div w:id="1352104975">
      <w:bodyDiv w:val="1"/>
      <w:marLeft w:val="0"/>
      <w:marRight w:val="0"/>
      <w:marTop w:val="0"/>
      <w:marBottom w:val="0"/>
      <w:divBdr>
        <w:top w:val="none" w:sz="0" w:space="0" w:color="auto"/>
        <w:left w:val="none" w:sz="0" w:space="0" w:color="auto"/>
        <w:bottom w:val="none" w:sz="0" w:space="0" w:color="auto"/>
        <w:right w:val="none" w:sz="0" w:space="0" w:color="auto"/>
      </w:divBdr>
    </w:div>
    <w:div w:id="1352755859">
      <w:bodyDiv w:val="1"/>
      <w:marLeft w:val="0"/>
      <w:marRight w:val="0"/>
      <w:marTop w:val="0"/>
      <w:marBottom w:val="0"/>
      <w:divBdr>
        <w:top w:val="none" w:sz="0" w:space="0" w:color="auto"/>
        <w:left w:val="none" w:sz="0" w:space="0" w:color="auto"/>
        <w:bottom w:val="none" w:sz="0" w:space="0" w:color="auto"/>
        <w:right w:val="none" w:sz="0" w:space="0" w:color="auto"/>
      </w:divBdr>
    </w:div>
    <w:div w:id="1362978642">
      <w:bodyDiv w:val="1"/>
      <w:marLeft w:val="0"/>
      <w:marRight w:val="0"/>
      <w:marTop w:val="0"/>
      <w:marBottom w:val="0"/>
      <w:divBdr>
        <w:top w:val="none" w:sz="0" w:space="0" w:color="auto"/>
        <w:left w:val="none" w:sz="0" w:space="0" w:color="auto"/>
        <w:bottom w:val="none" w:sz="0" w:space="0" w:color="auto"/>
        <w:right w:val="none" w:sz="0" w:space="0" w:color="auto"/>
      </w:divBdr>
    </w:div>
    <w:div w:id="1365397741">
      <w:bodyDiv w:val="1"/>
      <w:marLeft w:val="0"/>
      <w:marRight w:val="0"/>
      <w:marTop w:val="0"/>
      <w:marBottom w:val="0"/>
      <w:divBdr>
        <w:top w:val="none" w:sz="0" w:space="0" w:color="auto"/>
        <w:left w:val="none" w:sz="0" w:space="0" w:color="auto"/>
        <w:bottom w:val="none" w:sz="0" w:space="0" w:color="auto"/>
        <w:right w:val="none" w:sz="0" w:space="0" w:color="auto"/>
      </w:divBdr>
    </w:div>
    <w:div w:id="1370062664">
      <w:bodyDiv w:val="1"/>
      <w:marLeft w:val="0"/>
      <w:marRight w:val="0"/>
      <w:marTop w:val="0"/>
      <w:marBottom w:val="0"/>
      <w:divBdr>
        <w:top w:val="none" w:sz="0" w:space="0" w:color="auto"/>
        <w:left w:val="none" w:sz="0" w:space="0" w:color="auto"/>
        <w:bottom w:val="none" w:sz="0" w:space="0" w:color="auto"/>
        <w:right w:val="none" w:sz="0" w:space="0" w:color="auto"/>
      </w:divBdr>
    </w:div>
    <w:div w:id="1370952035">
      <w:bodyDiv w:val="1"/>
      <w:marLeft w:val="0"/>
      <w:marRight w:val="0"/>
      <w:marTop w:val="0"/>
      <w:marBottom w:val="0"/>
      <w:divBdr>
        <w:top w:val="none" w:sz="0" w:space="0" w:color="auto"/>
        <w:left w:val="none" w:sz="0" w:space="0" w:color="auto"/>
        <w:bottom w:val="none" w:sz="0" w:space="0" w:color="auto"/>
        <w:right w:val="none" w:sz="0" w:space="0" w:color="auto"/>
      </w:divBdr>
    </w:div>
    <w:div w:id="1371954829">
      <w:bodyDiv w:val="1"/>
      <w:marLeft w:val="0"/>
      <w:marRight w:val="0"/>
      <w:marTop w:val="0"/>
      <w:marBottom w:val="0"/>
      <w:divBdr>
        <w:top w:val="none" w:sz="0" w:space="0" w:color="auto"/>
        <w:left w:val="none" w:sz="0" w:space="0" w:color="auto"/>
        <w:bottom w:val="none" w:sz="0" w:space="0" w:color="auto"/>
        <w:right w:val="none" w:sz="0" w:space="0" w:color="auto"/>
      </w:divBdr>
    </w:div>
    <w:div w:id="1374036488">
      <w:bodyDiv w:val="1"/>
      <w:marLeft w:val="0"/>
      <w:marRight w:val="0"/>
      <w:marTop w:val="0"/>
      <w:marBottom w:val="0"/>
      <w:divBdr>
        <w:top w:val="none" w:sz="0" w:space="0" w:color="auto"/>
        <w:left w:val="none" w:sz="0" w:space="0" w:color="auto"/>
        <w:bottom w:val="none" w:sz="0" w:space="0" w:color="auto"/>
        <w:right w:val="none" w:sz="0" w:space="0" w:color="auto"/>
      </w:divBdr>
    </w:div>
    <w:div w:id="1375545391">
      <w:bodyDiv w:val="1"/>
      <w:marLeft w:val="0"/>
      <w:marRight w:val="0"/>
      <w:marTop w:val="0"/>
      <w:marBottom w:val="0"/>
      <w:divBdr>
        <w:top w:val="none" w:sz="0" w:space="0" w:color="auto"/>
        <w:left w:val="none" w:sz="0" w:space="0" w:color="auto"/>
        <w:bottom w:val="none" w:sz="0" w:space="0" w:color="auto"/>
        <w:right w:val="none" w:sz="0" w:space="0" w:color="auto"/>
      </w:divBdr>
    </w:div>
    <w:div w:id="1375696195">
      <w:bodyDiv w:val="1"/>
      <w:marLeft w:val="0"/>
      <w:marRight w:val="0"/>
      <w:marTop w:val="0"/>
      <w:marBottom w:val="0"/>
      <w:divBdr>
        <w:top w:val="none" w:sz="0" w:space="0" w:color="auto"/>
        <w:left w:val="none" w:sz="0" w:space="0" w:color="auto"/>
        <w:bottom w:val="none" w:sz="0" w:space="0" w:color="auto"/>
        <w:right w:val="none" w:sz="0" w:space="0" w:color="auto"/>
      </w:divBdr>
    </w:div>
    <w:div w:id="1382635928">
      <w:bodyDiv w:val="1"/>
      <w:marLeft w:val="0"/>
      <w:marRight w:val="0"/>
      <w:marTop w:val="0"/>
      <w:marBottom w:val="0"/>
      <w:divBdr>
        <w:top w:val="none" w:sz="0" w:space="0" w:color="auto"/>
        <w:left w:val="none" w:sz="0" w:space="0" w:color="auto"/>
        <w:bottom w:val="none" w:sz="0" w:space="0" w:color="auto"/>
        <w:right w:val="none" w:sz="0" w:space="0" w:color="auto"/>
      </w:divBdr>
    </w:div>
    <w:div w:id="1389766794">
      <w:bodyDiv w:val="1"/>
      <w:marLeft w:val="0"/>
      <w:marRight w:val="0"/>
      <w:marTop w:val="0"/>
      <w:marBottom w:val="0"/>
      <w:divBdr>
        <w:top w:val="none" w:sz="0" w:space="0" w:color="auto"/>
        <w:left w:val="none" w:sz="0" w:space="0" w:color="auto"/>
        <w:bottom w:val="none" w:sz="0" w:space="0" w:color="auto"/>
        <w:right w:val="none" w:sz="0" w:space="0" w:color="auto"/>
      </w:divBdr>
    </w:div>
    <w:div w:id="1391341021">
      <w:bodyDiv w:val="1"/>
      <w:marLeft w:val="0"/>
      <w:marRight w:val="0"/>
      <w:marTop w:val="0"/>
      <w:marBottom w:val="0"/>
      <w:divBdr>
        <w:top w:val="none" w:sz="0" w:space="0" w:color="auto"/>
        <w:left w:val="none" w:sz="0" w:space="0" w:color="auto"/>
        <w:bottom w:val="none" w:sz="0" w:space="0" w:color="auto"/>
        <w:right w:val="none" w:sz="0" w:space="0" w:color="auto"/>
      </w:divBdr>
    </w:div>
    <w:div w:id="1397512193">
      <w:bodyDiv w:val="1"/>
      <w:marLeft w:val="0"/>
      <w:marRight w:val="0"/>
      <w:marTop w:val="0"/>
      <w:marBottom w:val="0"/>
      <w:divBdr>
        <w:top w:val="none" w:sz="0" w:space="0" w:color="auto"/>
        <w:left w:val="none" w:sz="0" w:space="0" w:color="auto"/>
        <w:bottom w:val="none" w:sz="0" w:space="0" w:color="auto"/>
        <w:right w:val="none" w:sz="0" w:space="0" w:color="auto"/>
      </w:divBdr>
    </w:div>
    <w:div w:id="1399011735">
      <w:bodyDiv w:val="1"/>
      <w:marLeft w:val="0"/>
      <w:marRight w:val="0"/>
      <w:marTop w:val="0"/>
      <w:marBottom w:val="0"/>
      <w:divBdr>
        <w:top w:val="none" w:sz="0" w:space="0" w:color="auto"/>
        <w:left w:val="none" w:sz="0" w:space="0" w:color="auto"/>
        <w:bottom w:val="none" w:sz="0" w:space="0" w:color="auto"/>
        <w:right w:val="none" w:sz="0" w:space="0" w:color="auto"/>
      </w:divBdr>
    </w:div>
    <w:div w:id="1405421038">
      <w:bodyDiv w:val="1"/>
      <w:marLeft w:val="0"/>
      <w:marRight w:val="0"/>
      <w:marTop w:val="0"/>
      <w:marBottom w:val="0"/>
      <w:divBdr>
        <w:top w:val="none" w:sz="0" w:space="0" w:color="auto"/>
        <w:left w:val="none" w:sz="0" w:space="0" w:color="auto"/>
        <w:bottom w:val="none" w:sz="0" w:space="0" w:color="auto"/>
        <w:right w:val="none" w:sz="0" w:space="0" w:color="auto"/>
      </w:divBdr>
    </w:div>
    <w:div w:id="1409303986">
      <w:bodyDiv w:val="1"/>
      <w:marLeft w:val="0"/>
      <w:marRight w:val="0"/>
      <w:marTop w:val="0"/>
      <w:marBottom w:val="0"/>
      <w:divBdr>
        <w:top w:val="none" w:sz="0" w:space="0" w:color="auto"/>
        <w:left w:val="none" w:sz="0" w:space="0" w:color="auto"/>
        <w:bottom w:val="none" w:sz="0" w:space="0" w:color="auto"/>
        <w:right w:val="none" w:sz="0" w:space="0" w:color="auto"/>
      </w:divBdr>
    </w:div>
    <w:div w:id="1412923332">
      <w:bodyDiv w:val="1"/>
      <w:marLeft w:val="0"/>
      <w:marRight w:val="0"/>
      <w:marTop w:val="0"/>
      <w:marBottom w:val="0"/>
      <w:divBdr>
        <w:top w:val="none" w:sz="0" w:space="0" w:color="auto"/>
        <w:left w:val="none" w:sz="0" w:space="0" w:color="auto"/>
        <w:bottom w:val="none" w:sz="0" w:space="0" w:color="auto"/>
        <w:right w:val="none" w:sz="0" w:space="0" w:color="auto"/>
      </w:divBdr>
    </w:div>
    <w:div w:id="1415009420">
      <w:bodyDiv w:val="1"/>
      <w:marLeft w:val="0"/>
      <w:marRight w:val="0"/>
      <w:marTop w:val="0"/>
      <w:marBottom w:val="0"/>
      <w:divBdr>
        <w:top w:val="none" w:sz="0" w:space="0" w:color="auto"/>
        <w:left w:val="none" w:sz="0" w:space="0" w:color="auto"/>
        <w:bottom w:val="none" w:sz="0" w:space="0" w:color="auto"/>
        <w:right w:val="none" w:sz="0" w:space="0" w:color="auto"/>
      </w:divBdr>
    </w:div>
    <w:div w:id="1417556004">
      <w:bodyDiv w:val="1"/>
      <w:marLeft w:val="0"/>
      <w:marRight w:val="0"/>
      <w:marTop w:val="0"/>
      <w:marBottom w:val="0"/>
      <w:divBdr>
        <w:top w:val="none" w:sz="0" w:space="0" w:color="auto"/>
        <w:left w:val="none" w:sz="0" w:space="0" w:color="auto"/>
        <w:bottom w:val="none" w:sz="0" w:space="0" w:color="auto"/>
        <w:right w:val="none" w:sz="0" w:space="0" w:color="auto"/>
      </w:divBdr>
    </w:div>
    <w:div w:id="1423913148">
      <w:bodyDiv w:val="1"/>
      <w:marLeft w:val="0"/>
      <w:marRight w:val="0"/>
      <w:marTop w:val="0"/>
      <w:marBottom w:val="0"/>
      <w:divBdr>
        <w:top w:val="none" w:sz="0" w:space="0" w:color="auto"/>
        <w:left w:val="none" w:sz="0" w:space="0" w:color="auto"/>
        <w:bottom w:val="none" w:sz="0" w:space="0" w:color="auto"/>
        <w:right w:val="none" w:sz="0" w:space="0" w:color="auto"/>
      </w:divBdr>
    </w:div>
    <w:div w:id="1428501487">
      <w:bodyDiv w:val="1"/>
      <w:marLeft w:val="0"/>
      <w:marRight w:val="0"/>
      <w:marTop w:val="0"/>
      <w:marBottom w:val="0"/>
      <w:divBdr>
        <w:top w:val="none" w:sz="0" w:space="0" w:color="auto"/>
        <w:left w:val="none" w:sz="0" w:space="0" w:color="auto"/>
        <w:bottom w:val="none" w:sz="0" w:space="0" w:color="auto"/>
        <w:right w:val="none" w:sz="0" w:space="0" w:color="auto"/>
      </w:divBdr>
    </w:div>
    <w:div w:id="1438022470">
      <w:bodyDiv w:val="1"/>
      <w:marLeft w:val="0"/>
      <w:marRight w:val="0"/>
      <w:marTop w:val="0"/>
      <w:marBottom w:val="0"/>
      <w:divBdr>
        <w:top w:val="none" w:sz="0" w:space="0" w:color="auto"/>
        <w:left w:val="none" w:sz="0" w:space="0" w:color="auto"/>
        <w:bottom w:val="none" w:sz="0" w:space="0" w:color="auto"/>
        <w:right w:val="none" w:sz="0" w:space="0" w:color="auto"/>
      </w:divBdr>
    </w:div>
    <w:div w:id="1438789117">
      <w:bodyDiv w:val="1"/>
      <w:marLeft w:val="0"/>
      <w:marRight w:val="0"/>
      <w:marTop w:val="0"/>
      <w:marBottom w:val="0"/>
      <w:divBdr>
        <w:top w:val="none" w:sz="0" w:space="0" w:color="auto"/>
        <w:left w:val="none" w:sz="0" w:space="0" w:color="auto"/>
        <w:bottom w:val="none" w:sz="0" w:space="0" w:color="auto"/>
        <w:right w:val="none" w:sz="0" w:space="0" w:color="auto"/>
      </w:divBdr>
    </w:div>
    <w:div w:id="1441757526">
      <w:bodyDiv w:val="1"/>
      <w:marLeft w:val="0"/>
      <w:marRight w:val="0"/>
      <w:marTop w:val="0"/>
      <w:marBottom w:val="0"/>
      <w:divBdr>
        <w:top w:val="none" w:sz="0" w:space="0" w:color="auto"/>
        <w:left w:val="none" w:sz="0" w:space="0" w:color="auto"/>
        <w:bottom w:val="none" w:sz="0" w:space="0" w:color="auto"/>
        <w:right w:val="none" w:sz="0" w:space="0" w:color="auto"/>
      </w:divBdr>
    </w:div>
    <w:div w:id="1442803580">
      <w:bodyDiv w:val="1"/>
      <w:marLeft w:val="0"/>
      <w:marRight w:val="0"/>
      <w:marTop w:val="0"/>
      <w:marBottom w:val="0"/>
      <w:divBdr>
        <w:top w:val="none" w:sz="0" w:space="0" w:color="auto"/>
        <w:left w:val="none" w:sz="0" w:space="0" w:color="auto"/>
        <w:bottom w:val="none" w:sz="0" w:space="0" w:color="auto"/>
        <w:right w:val="none" w:sz="0" w:space="0" w:color="auto"/>
      </w:divBdr>
    </w:div>
    <w:div w:id="1444766026">
      <w:bodyDiv w:val="1"/>
      <w:marLeft w:val="0"/>
      <w:marRight w:val="0"/>
      <w:marTop w:val="0"/>
      <w:marBottom w:val="0"/>
      <w:divBdr>
        <w:top w:val="none" w:sz="0" w:space="0" w:color="auto"/>
        <w:left w:val="none" w:sz="0" w:space="0" w:color="auto"/>
        <w:bottom w:val="none" w:sz="0" w:space="0" w:color="auto"/>
        <w:right w:val="none" w:sz="0" w:space="0" w:color="auto"/>
      </w:divBdr>
    </w:div>
    <w:div w:id="1446385851">
      <w:bodyDiv w:val="1"/>
      <w:marLeft w:val="0"/>
      <w:marRight w:val="0"/>
      <w:marTop w:val="0"/>
      <w:marBottom w:val="0"/>
      <w:divBdr>
        <w:top w:val="none" w:sz="0" w:space="0" w:color="auto"/>
        <w:left w:val="none" w:sz="0" w:space="0" w:color="auto"/>
        <w:bottom w:val="none" w:sz="0" w:space="0" w:color="auto"/>
        <w:right w:val="none" w:sz="0" w:space="0" w:color="auto"/>
      </w:divBdr>
    </w:div>
    <w:div w:id="1446971288">
      <w:bodyDiv w:val="1"/>
      <w:marLeft w:val="0"/>
      <w:marRight w:val="0"/>
      <w:marTop w:val="0"/>
      <w:marBottom w:val="0"/>
      <w:divBdr>
        <w:top w:val="none" w:sz="0" w:space="0" w:color="auto"/>
        <w:left w:val="none" w:sz="0" w:space="0" w:color="auto"/>
        <w:bottom w:val="none" w:sz="0" w:space="0" w:color="auto"/>
        <w:right w:val="none" w:sz="0" w:space="0" w:color="auto"/>
      </w:divBdr>
    </w:div>
    <w:div w:id="1456145034">
      <w:bodyDiv w:val="1"/>
      <w:marLeft w:val="0"/>
      <w:marRight w:val="0"/>
      <w:marTop w:val="0"/>
      <w:marBottom w:val="0"/>
      <w:divBdr>
        <w:top w:val="none" w:sz="0" w:space="0" w:color="auto"/>
        <w:left w:val="none" w:sz="0" w:space="0" w:color="auto"/>
        <w:bottom w:val="none" w:sz="0" w:space="0" w:color="auto"/>
        <w:right w:val="none" w:sz="0" w:space="0" w:color="auto"/>
      </w:divBdr>
    </w:div>
    <w:div w:id="1456438600">
      <w:bodyDiv w:val="1"/>
      <w:marLeft w:val="0"/>
      <w:marRight w:val="0"/>
      <w:marTop w:val="0"/>
      <w:marBottom w:val="0"/>
      <w:divBdr>
        <w:top w:val="none" w:sz="0" w:space="0" w:color="auto"/>
        <w:left w:val="none" w:sz="0" w:space="0" w:color="auto"/>
        <w:bottom w:val="none" w:sz="0" w:space="0" w:color="auto"/>
        <w:right w:val="none" w:sz="0" w:space="0" w:color="auto"/>
      </w:divBdr>
    </w:div>
    <w:div w:id="1457601693">
      <w:bodyDiv w:val="1"/>
      <w:marLeft w:val="0"/>
      <w:marRight w:val="0"/>
      <w:marTop w:val="0"/>
      <w:marBottom w:val="0"/>
      <w:divBdr>
        <w:top w:val="none" w:sz="0" w:space="0" w:color="auto"/>
        <w:left w:val="none" w:sz="0" w:space="0" w:color="auto"/>
        <w:bottom w:val="none" w:sz="0" w:space="0" w:color="auto"/>
        <w:right w:val="none" w:sz="0" w:space="0" w:color="auto"/>
      </w:divBdr>
    </w:div>
    <w:div w:id="1458454129">
      <w:bodyDiv w:val="1"/>
      <w:marLeft w:val="0"/>
      <w:marRight w:val="0"/>
      <w:marTop w:val="0"/>
      <w:marBottom w:val="0"/>
      <w:divBdr>
        <w:top w:val="none" w:sz="0" w:space="0" w:color="auto"/>
        <w:left w:val="none" w:sz="0" w:space="0" w:color="auto"/>
        <w:bottom w:val="none" w:sz="0" w:space="0" w:color="auto"/>
        <w:right w:val="none" w:sz="0" w:space="0" w:color="auto"/>
      </w:divBdr>
    </w:div>
    <w:div w:id="1466658128">
      <w:bodyDiv w:val="1"/>
      <w:marLeft w:val="0"/>
      <w:marRight w:val="0"/>
      <w:marTop w:val="0"/>
      <w:marBottom w:val="0"/>
      <w:divBdr>
        <w:top w:val="none" w:sz="0" w:space="0" w:color="auto"/>
        <w:left w:val="none" w:sz="0" w:space="0" w:color="auto"/>
        <w:bottom w:val="none" w:sz="0" w:space="0" w:color="auto"/>
        <w:right w:val="none" w:sz="0" w:space="0" w:color="auto"/>
      </w:divBdr>
    </w:div>
    <w:div w:id="1474174571">
      <w:bodyDiv w:val="1"/>
      <w:marLeft w:val="0"/>
      <w:marRight w:val="0"/>
      <w:marTop w:val="0"/>
      <w:marBottom w:val="0"/>
      <w:divBdr>
        <w:top w:val="none" w:sz="0" w:space="0" w:color="auto"/>
        <w:left w:val="none" w:sz="0" w:space="0" w:color="auto"/>
        <w:bottom w:val="none" w:sz="0" w:space="0" w:color="auto"/>
        <w:right w:val="none" w:sz="0" w:space="0" w:color="auto"/>
      </w:divBdr>
    </w:div>
    <w:div w:id="1474518873">
      <w:bodyDiv w:val="1"/>
      <w:marLeft w:val="0"/>
      <w:marRight w:val="0"/>
      <w:marTop w:val="0"/>
      <w:marBottom w:val="0"/>
      <w:divBdr>
        <w:top w:val="none" w:sz="0" w:space="0" w:color="auto"/>
        <w:left w:val="none" w:sz="0" w:space="0" w:color="auto"/>
        <w:bottom w:val="none" w:sz="0" w:space="0" w:color="auto"/>
        <w:right w:val="none" w:sz="0" w:space="0" w:color="auto"/>
      </w:divBdr>
    </w:div>
    <w:div w:id="1475752046">
      <w:bodyDiv w:val="1"/>
      <w:marLeft w:val="0"/>
      <w:marRight w:val="0"/>
      <w:marTop w:val="0"/>
      <w:marBottom w:val="0"/>
      <w:divBdr>
        <w:top w:val="none" w:sz="0" w:space="0" w:color="auto"/>
        <w:left w:val="none" w:sz="0" w:space="0" w:color="auto"/>
        <w:bottom w:val="none" w:sz="0" w:space="0" w:color="auto"/>
        <w:right w:val="none" w:sz="0" w:space="0" w:color="auto"/>
      </w:divBdr>
    </w:div>
    <w:div w:id="1476338017">
      <w:bodyDiv w:val="1"/>
      <w:marLeft w:val="0"/>
      <w:marRight w:val="0"/>
      <w:marTop w:val="0"/>
      <w:marBottom w:val="0"/>
      <w:divBdr>
        <w:top w:val="none" w:sz="0" w:space="0" w:color="auto"/>
        <w:left w:val="none" w:sz="0" w:space="0" w:color="auto"/>
        <w:bottom w:val="none" w:sz="0" w:space="0" w:color="auto"/>
        <w:right w:val="none" w:sz="0" w:space="0" w:color="auto"/>
      </w:divBdr>
    </w:div>
    <w:div w:id="1477186628">
      <w:bodyDiv w:val="1"/>
      <w:marLeft w:val="0"/>
      <w:marRight w:val="0"/>
      <w:marTop w:val="0"/>
      <w:marBottom w:val="0"/>
      <w:divBdr>
        <w:top w:val="none" w:sz="0" w:space="0" w:color="auto"/>
        <w:left w:val="none" w:sz="0" w:space="0" w:color="auto"/>
        <w:bottom w:val="none" w:sz="0" w:space="0" w:color="auto"/>
        <w:right w:val="none" w:sz="0" w:space="0" w:color="auto"/>
      </w:divBdr>
    </w:div>
    <w:div w:id="1478457618">
      <w:bodyDiv w:val="1"/>
      <w:marLeft w:val="0"/>
      <w:marRight w:val="0"/>
      <w:marTop w:val="0"/>
      <w:marBottom w:val="0"/>
      <w:divBdr>
        <w:top w:val="none" w:sz="0" w:space="0" w:color="auto"/>
        <w:left w:val="none" w:sz="0" w:space="0" w:color="auto"/>
        <w:bottom w:val="none" w:sz="0" w:space="0" w:color="auto"/>
        <w:right w:val="none" w:sz="0" w:space="0" w:color="auto"/>
      </w:divBdr>
    </w:div>
    <w:div w:id="1479103723">
      <w:bodyDiv w:val="1"/>
      <w:marLeft w:val="0"/>
      <w:marRight w:val="0"/>
      <w:marTop w:val="0"/>
      <w:marBottom w:val="0"/>
      <w:divBdr>
        <w:top w:val="none" w:sz="0" w:space="0" w:color="auto"/>
        <w:left w:val="none" w:sz="0" w:space="0" w:color="auto"/>
        <w:bottom w:val="none" w:sz="0" w:space="0" w:color="auto"/>
        <w:right w:val="none" w:sz="0" w:space="0" w:color="auto"/>
      </w:divBdr>
    </w:div>
    <w:div w:id="1481728733">
      <w:bodyDiv w:val="1"/>
      <w:marLeft w:val="0"/>
      <w:marRight w:val="0"/>
      <w:marTop w:val="0"/>
      <w:marBottom w:val="0"/>
      <w:divBdr>
        <w:top w:val="none" w:sz="0" w:space="0" w:color="auto"/>
        <w:left w:val="none" w:sz="0" w:space="0" w:color="auto"/>
        <w:bottom w:val="none" w:sz="0" w:space="0" w:color="auto"/>
        <w:right w:val="none" w:sz="0" w:space="0" w:color="auto"/>
      </w:divBdr>
    </w:div>
    <w:div w:id="1484589580">
      <w:bodyDiv w:val="1"/>
      <w:marLeft w:val="0"/>
      <w:marRight w:val="0"/>
      <w:marTop w:val="0"/>
      <w:marBottom w:val="0"/>
      <w:divBdr>
        <w:top w:val="none" w:sz="0" w:space="0" w:color="auto"/>
        <w:left w:val="none" w:sz="0" w:space="0" w:color="auto"/>
        <w:bottom w:val="none" w:sz="0" w:space="0" w:color="auto"/>
        <w:right w:val="none" w:sz="0" w:space="0" w:color="auto"/>
      </w:divBdr>
    </w:div>
    <w:div w:id="1487435827">
      <w:bodyDiv w:val="1"/>
      <w:marLeft w:val="0"/>
      <w:marRight w:val="0"/>
      <w:marTop w:val="0"/>
      <w:marBottom w:val="0"/>
      <w:divBdr>
        <w:top w:val="none" w:sz="0" w:space="0" w:color="auto"/>
        <w:left w:val="none" w:sz="0" w:space="0" w:color="auto"/>
        <w:bottom w:val="none" w:sz="0" w:space="0" w:color="auto"/>
        <w:right w:val="none" w:sz="0" w:space="0" w:color="auto"/>
      </w:divBdr>
    </w:div>
    <w:div w:id="1492209498">
      <w:bodyDiv w:val="1"/>
      <w:marLeft w:val="0"/>
      <w:marRight w:val="0"/>
      <w:marTop w:val="0"/>
      <w:marBottom w:val="0"/>
      <w:divBdr>
        <w:top w:val="none" w:sz="0" w:space="0" w:color="auto"/>
        <w:left w:val="none" w:sz="0" w:space="0" w:color="auto"/>
        <w:bottom w:val="none" w:sz="0" w:space="0" w:color="auto"/>
        <w:right w:val="none" w:sz="0" w:space="0" w:color="auto"/>
      </w:divBdr>
    </w:div>
    <w:div w:id="1493375726">
      <w:bodyDiv w:val="1"/>
      <w:marLeft w:val="0"/>
      <w:marRight w:val="0"/>
      <w:marTop w:val="0"/>
      <w:marBottom w:val="0"/>
      <w:divBdr>
        <w:top w:val="none" w:sz="0" w:space="0" w:color="auto"/>
        <w:left w:val="none" w:sz="0" w:space="0" w:color="auto"/>
        <w:bottom w:val="none" w:sz="0" w:space="0" w:color="auto"/>
        <w:right w:val="none" w:sz="0" w:space="0" w:color="auto"/>
      </w:divBdr>
    </w:div>
    <w:div w:id="1494175570">
      <w:bodyDiv w:val="1"/>
      <w:marLeft w:val="0"/>
      <w:marRight w:val="0"/>
      <w:marTop w:val="0"/>
      <w:marBottom w:val="0"/>
      <w:divBdr>
        <w:top w:val="none" w:sz="0" w:space="0" w:color="auto"/>
        <w:left w:val="none" w:sz="0" w:space="0" w:color="auto"/>
        <w:bottom w:val="none" w:sz="0" w:space="0" w:color="auto"/>
        <w:right w:val="none" w:sz="0" w:space="0" w:color="auto"/>
      </w:divBdr>
    </w:div>
    <w:div w:id="1494839188">
      <w:bodyDiv w:val="1"/>
      <w:marLeft w:val="0"/>
      <w:marRight w:val="0"/>
      <w:marTop w:val="0"/>
      <w:marBottom w:val="0"/>
      <w:divBdr>
        <w:top w:val="none" w:sz="0" w:space="0" w:color="auto"/>
        <w:left w:val="none" w:sz="0" w:space="0" w:color="auto"/>
        <w:bottom w:val="none" w:sz="0" w:space="0" w:color="auto"/>
        <w:right w:val="none" w:sz="0" w:space="0" w:color="auto"/>
      </w:divBdr>
    </w:div>
    <w:div w:id="1495415626">
      <w:bodyDiv w:val="1"/>
      <w:marLeft w:val="0"/>
      <w:marRight w:val="0"/>
      <w:marTop w:val="0"/>
      <w:marBottom w:val="0"/>
      <w:divBdr>
        <w:top w:val="none" w:sz="0" w:space="0" w:color="auto"/>
        <w:left w:val="none" w:sz="0" w:space="0" w:color="auto"/>
        <w:bottom w:val="none" w:sz="0" w:space="0" w:color="auto"/>
        <w:right w:val="none" w:sz="0" w:space="0" w:color="auto"/>
      </w:divBdr>
    </w:div>
    <w:div w:id="1496724432">
      <w:bodyDiv w:val="1"/>
      <w:marLeft w:val="0"/>
      <w:marRight w:val="0"/>
      <w:marTop w:val="0"/>
      <w:marBottom w:val="0"/>
      <w:divBdr>
        <w:top w:val="none" w:sz="0" w:space="0" w:color="auto"/>
        <w:left w:val="none" w:sz="0" w:space="0" w:color="auto"/>
        <w:bottom w:val="none" w:sz="0" w:space="0" w:color="auto"/>
        <w:right w:val="none" w:sz="0" w:space="0" w:color="auto"/>
      </w:divBdr>
    </w:div>
    <w:div w:id="1501503763">
      <w:bodyDiv w:val="1"/>
      <w:marLeft w:val="0"/>
      <w:marRight w:val="0"/>
      <w:marTop w:val="0"/>
      <w:marBottom w:val="0"/>
      <w:divBdr>
        <w:top w:val="none" w:sz="0" w:space="0" w:color="auto"/>
        <w:left w:val="none" w:sz="0" w:space="0" w:color="auto"/>
        <w:bottom w:val="none" w:sz="0" w:space="0" w:color="auto"/>
        <w:right w:val="none" w:sz="0" w:space="0" w:color="auto"/>
      </w:divBdr>
    </w:div>
    <w:div w:id="1505196794">
      <w:bodyDiv w:val="1"/>
      <w:marLeft w:val="0"/>
      <w:marRight w:val="0"/>
      <w:marTop w:val="0"/>
      <w:marBottom w:val="0"/>
      <w:divBdr>
        <w:top w:val="none" w:sz="0" w:space="0" w:color="auto"/>
        <w:left w:val="none" w:sz="0" w:space="0" w:color="auto"/>
        <w:bottom w:val="none" w:sz="0" w:space="0" w:color="auto"/>
        <w:right w:val="none" w:sz="0" w:space="0" w:color="auto"/>
      </w:divBdr>
    </w:div>
    <w:div w:id="1507670595">
      <w:bodyDiv w:val="1"/>
      <w:marLeft w:val="0"/>
      <w:marRight w:val="0"/>
      <w:marTop w:val="0"/>
      <w:marBottom w:val="0"/>
      <w:divBdr>
        <w:top w:val="none" w:sz="0" w:space="0" w:color="auto"/>
        <w:left w:val="none" w:sz="0" w:space="0" w:color="auto"/>
        <w:bottom w:val="none" w:sz="0" w:space="0" w:color="auto"/>
        <w:right w:val="none" w:sz="0" w:space="0" w:color="auto"/>
      </w:divBdr>
    </w:div>
    <w:div w:id="1512182020">
      <w:bodyDiv w:val="1"/>
      <w:marLeft w:val="0"/>
      <w:marRight w:val="0"/>
      <w:marTop w:val="0"/>
      <w:marBottom w:val="0"/>
      <w:divBdr>
        <w:top w:val="none" w:sz="0" w:space="0" w:color="auto"/>
        <w:left w:val="none" w:sz="0" w:space="0" w:color="auto"/>
        <w:bottom w:val="none" w:sz="0" w:space="0" w:color="auto"/>
        <w:right w:val="none" w:sz="0" w:space="0" w:color="auto"/>
      </w:divBdr>
    </w:div>
    <w:div w:id="1513764624">
      <w:bodyDiv w:val="1"/>
      <w:marLeft w:val="0"/>
      <w:marRight w:val="0"/>
      <w:marTop w:val="0"/>
      <w:marBottom w:val="0"/>
      <w:divBdr>
        <w:top w:val="none" w:sz="0" w:space="0" w:color="auto"/>
        <w:left w:val="none" w:sz="0" w:space="0" w:color="auto"/>
        <w:bottom w:val="none" w:sz="0" w:space="0" w:color="auto"/>
        <w:right w:val="none" w:sz="0" w:space="0" w:color="auto"/>
      </w:divBdr>
    </w:div>
    <w:div w:id="1522819654">
      <w:bodyDiv w:val="1"/>
      <w:marLeft w:val="0"/>
      <w:marRight w:val="0"/>
      <w:marTop w:val="0"/>
      <w:marBottom w:val="0"/>
      <w:divBdr>
        <w:top w:val="none" w:sz="0" w:space="0" w:color="auto"/>
        <w:left w:val="none" w:sz="0" w:space="0" w:color="auto"/>
        <w:bottom w:val="none" w:sz="0" w:space="0" w:color="auto"/>
        <w:right w:val="none" w:sz="0" w:space="0" w:color="auto"/>
      </w:divBdr>
    </w:div>
    <w:div w:id="1523933079">
      <w:bodyDiv w:val="1"/>
      <w:marLeft w:val="0"/>
      <w:marRight w:val="0"/>
      <w:marTop w:val="0"/>
      <w:marBottom w:val="0"/>
      <w:divBdr>
        <w:top w:val="none" w:sz="0" w:space="0" w:color="auto"/>
        <w:left w:val="none" w:sz="0" w:space="0" w:color="auto"/>
        <w:bottom w:val="none" w:sz="0" w:space="0" w:color="auto"/>
        <w:right w:val="none" w:sz="0" w:space="0" w:color="auto"/>
      </w:divBdr>
    </w:div>
    <w:div w:id="1525635215">
      <w:bodyDiv w:val="1"/>
      <w:marLeft w:val="0"/>
      <w:marRight w:val="0"/>
      <w:marTop w:val="0"/>
      <w:marBottom w:val="0"/>
      <w:divBdr>
        <w:top w:val="none" w:sz="0" w:space="0" w:color="auto"/>
        <w:left w:val="none" w:sz="0" w:space="0" w:color="auto"/>
        <w:bottom w:val="none" w:sz="0" w:space="0" w:color="auto"/>
        <w:right w:val="none" w:sz="0" w:space="0" w:color="auto"/>
      </w:divBdr>
    </w:div>
    <w:div w:id="1530069482">
      <w:bodyDiv w:val="1"/>
      <w:marLeft w:val="0"/>
      <w:marRight w:val="0"/>
      <w:marTop w:val="0"/>
      <w:marBottom w:val="0"/>
      <w:divBdr>
        <w:top w:val="none" w:sz="0" w:space="0" w:color="auto"/>
        <w:left w:val="none" w:sz="0" w:space="0" w:color="auto"/>
        <w:bottom w:val="none" w:sz="0" w:space="0" w:color="auto"/>
        <w:right w:val="none" w:sz="0" w:space="0" w:color="auto"/>
      </w:divBdr>
    </w:div>
    <w:div w:id="1547911475">
      <w:bodyDiv w:val="1"/>
      <w:marLeft w:val="0"/>
      <w:marRight w:val="0"/>
      <w:marTop w:val="0"/>
      <w:marBottom w:val="0"/>
      <w:divBdr>
        <w:top w:val="none" w:sz="0" w:space="0" w:color="auto"/>
        <w:left w:val="none" w:sz="0" w:space="0" w:color="auto"/>
        <w:bottom w:val="none" w:sz="0" w:space="0" w:color="auto"/>
        <w:right w:val="none" w:sz="0" w:space="0" w:color="auto"/>
      </w:divBdr>
    </w:div>
    <w:div w:id="1548371768">
      <w:bodyDiv w:val="1"/>
      <w:marLeft w:val="0"/>
      <w:marRight w:val="0"/>
      <w:marTop w:val="0"/>
      <w:marBottom w:val="0"/>
      <w:divBdr>
        <w:top w:val="none" w:sz="0" w:space="0" w:color="auto"/>
        <w:left w:val="none" w:sz="0" w:space="0" w:color="auto"/>
        <w:bottom w:val="none" w:sz="0" w:space="0" w:color="auto"/>
        <w:right w:val="none" w:sz="0" w:space="0" w:color="auto"/>
      </w:divBdr>
    </w:div>
    <w:div w:id="1548493098">
      <w:bodyDiv w:val="1"/>
      <w:marLeft w:val="0"/>
      <w:marRight w:val="0"/>
      <w:marTop w:val="0"/>
      <w:marBottom w:val="0"/>
      <w:divBdr>
        <w:top w:val="none" w:sz="0" w:space="0" w:color="auto"/>
        <w:left w:val="none" w:sz="0" w:space="0" w:color="auto"/>
        <w:bottom w:val="none" w:sz="0" w:space="0" w:color="auto"/>
        <w:right w:val="none" w:sz="0" w:space="0" w:color="auto"/>
      </w:divBdr>
    </w:div>
    <w:div w:id="1548565769">
      <w:bodyDiv w:val="1"/>
      <w:marLeft w:val="0"/>
      <w:marRight w:val="0"/>
      <w:marTop w:val="0"/>
      <w:marBottom w:val="0"/>
      <w:divBdr>
        <w:top w:val="none" w:sz="0" w:space="0" w:color="auto"/>
        <w:left w:val="none" w:sz="0" w:space="0" w:color="auto"/>
        <w:bottom w:val="none" w:sz="0" w:space="0" w:color="auto"/>
        <w:right w:val="none" w:sz="0" w:space="0" w:color="auto"/>
      </w:divBdr>
    </w:div>
    <w:div w:id="1549565527">
      <w:bodyDiv w:val="1"/>
      <w:marLeft w:val="0"/>
      <w:marRight w:val="0"/>
      <w:marTop w:val="0"/>
      <w:marBottom w:val="0"/>
      <w:divBdr>
        <w:top w:val="none" w:sz="0" w:space="0" w:color="auto"/>
        <w:left w:val="none" w:sz="0" w:space="0" w:color="auto"/>
        <w:bottom w:val="none" w:sz="0" w:space="0" w:color="auto"/>
        <w:right w:val="none" w:sz="0" w:space="0" w:color="auto"/>
      </w:divBdr>
    </w:div>
    <w:div w:id="1549949834">
      <w:bodyDiv w:val="1"/>
      <w:marLeft w:val="0"/>
      <w:marRight w:val="0"/>
      <w:marTop w:val="0"/>
      <w:marBottom w:val="0"/>
      <w:divBdr>
        <w:top w:val="none" w:sz="0" w:space="0" w:color="auto"/>
        <w:left w:val="none" w:sz="0" w:space="0" w:color="auto"/>
        <w:bottom w:val="none" w:sz="0" w:space="0" w:color="auto"/>
        <w:right w:val="none" w:sz="0" w:space="0" w:color="auto"/>
      </w:divBdr>
    </w:div>
    <w:div w:id="1551651653">
      <w:bodyDiv w:val="1"/>
      <w:marLeft w:val="0"/>
      <w:marRight w:val="0"/>
      <w:marTop w:val="0"/>
      <w:marBottom w:val="0"/>
      <w:divBdr>
        <w:top w:val="none" w:sz="0" w:space="0" w:color="auto"/>
        <w:left w:val="none" w:sz="0" w:space="0" w:color="auto"/>
        <w:bottom w:val="none" w:sz="0" w:space="0" w:color="auto"/>
        <w:right w:val="none" w:sz="0" w:space="0" w:color="auto"/>
      </w:divBdr>
    </w:div>
    <w:div w:id="1554543525">
      <w:bodyDiv w:val="1"/>
      <w:marLeft w:val="0"/>
      <w:marRight w:val="0"/>
      <w:marTop w:val="0"/>
      <w:marBottom w:val="0"/>
      <w:divBdr>
        <w:top w:val="none" w:sz="0" w:space="0" w:color="auto"/>
        <w:left w:val="none" w:sz="0" w:space="0" w:color="auto"/>
        <w:bottom w:val="none" w:sz="0" w:space="0" w:color="auto"/>
        <w:right w:val="none" w:sz="0" w:space="0" w:color="auto"/>
      </w:divBdr>
    </w:div>
    <w:div w:id="1561012512">
      <w:bodyDiv w:val="1"/>
      <w:marLeft w:val="0"/>
      <w:marRight w:val="0"/>
      <w:marTop w:val="0"/>
      <w:marBottom w:val="0"/>
      <w:divBdr>
        <w:top w:val="none" w:sz="0" w:space="0" w:color="auto"/>
        <w:left w:val="none" w:sz="0" w:space="0" w:color="auto"/>
        <w:bottom w:val="none" w:sz="0" w:space="0" w:color="auto"/>
        <w:right w:val="none" w:sz="0" w:space="0" w:color="auto"/>
      </w:divBdr>
    </w:div>
    <w:div w:id="1561669350">
      <w:bodyDiv w:val="1"/>
      <w:marLeft w:val="0"/>
      <w:marRight w:val="0"/>
      <w:marTop w:val="0"/>
      <w:marBottom w:val="0"/>
      <w:divBdr>
        <w:top w:val="none" w:sz="0" w:space="0" w:color="auto"/>
        <w:left w:val="none" w:sz="0" w:space="0" w:color="auto"/>
        <w:bottom w:val="none" w:sz="0" w:space="0" w:color="auto"/>
        <w:right w:val="none" w:sz="0" w:space="0" w:color="auto"/>
      </w:divBdr>
    </w:div>
    <w:div w:id="1566334972">
      <w:bodyDiv w:val="1"/>
      <w:marLeft w:val="0"/>
      <w:marRight w:val="0"/>
      <w:marTop w:val="0"/>
      <w:marBottom w:val="0"/>
      <w:divBdr>
        <w:top w:val="none" w:sz="0" w:space="0" w:color="auto"/>
        <w:left w:val="none" w:sz="0" w:space="0" w:color="auto"/>
        <w:bottom w:val="none" w:sz="0" w:space="0" w:color="auto"/>
        <w:right w:val="none" w:sz="0" w:space="0" w:color="auto"/>
      </w:divBdr>
    </w:div>
    <w:div w:id="1568228961">
      <w:bodyDiv w:val="1"/>
      <w:marLeft w:val="0"/>
      <w:marRight w:val="0"/>
      <w:marTop w:val="0"/>
      <w:marBottom w:val="0"/>
      <w:divBdr>
        <w:top w:val="none" w:sz="0" w:space="0" w:color="auto"/>
        <w:left w:val="none" w:sz="0" w:space="0" w:color="auto"/>
        <w:bottom w:val="none" w:sz="0" w:space="0" w:color="auto"/>
        <w:right w:val="none" w:sz="0" w:space="0" w:color="auto"/>
      </w:divBdr>
      <w:divsChild>
        <w:div w:id="1777015225">
          <w:marLeft w:val="0"/>
          <w:marRight w:val="0"/>
          <w:marTop w:val="0"/>
          <w:marBottom w:val="0"/>
          <w:divBdr>
            <w:top w:val="none" w:sz="0" w:space="0" w:color="auto"/>
            <w:left w:val="none" w:sz="0" w:space="0" w:color="auto"/>
            <w:bottom w:val="none" w:sz="0" w:space="0" w:color="auto"/>
            <w:right w:val="none" w:sz="0" w:space="0" w:color="auto"/>
          </w:divBdr>
          <w:divsChild>
            <w:div w:id="1694725231">
              <w:marLeft w:val="0"/>
              <w:marRight w:val="0"/>
              <w:marTop w:val="0"/>
              <w:marBottom w:val="0"/>
              <w:divBdr>
                <w:top w:val="none" w:sz="0" w:space="0" w:color="auto"/>
                <w:left w:val="none" w:sz="0" w:space="0" w:color="auto"/>
                <w:bottom w:val="none" w:sz="0" w:space="0" w:color="auto"/>
                <w:right w:val="none" w:sz="0" w:space="0" w:color="auto"/>
              </w:divBdr>
              <w:divsChild>
                <w:div w:id="245235978">
                  <w:marLeft w:val="0"/>
                  <w:marRight w:val="0"/>
                  <w:marTop w:val="0"/>
                  <w:marBottom w:val="0"/>
                  <w:divBdr>
                    <w:top w:val="none" w:sz="0" w:space="0" w:color="auto"/>
                    <w:left w:val="none" w:sz="0" w:space="0" w:color="auto"/>
                    <w:bottom w:val="none" w:sz="0" w:space="0" w:color="auto"/>
                    <w:right w:val="none" w:sz="0" w:space="0" w:color="auto"/>
                  </w:divBdr>
                  <w:divsChild>
                    <w:div w:id="241109193">
                      <w:marLeft w:val="0"/>
                      <w:marRight w:val="0"/>
                      <w:marTop w:val="0"/>
                      <w:marBottom w:val="0"/>
                      <w:divBdr>
                        <w:top w:val="none" w:sz="0" w:space="0" w:color="auto"/>
                        <w:left w:val="none" w:sz="0" w:space="0" w:color="auto"/>
                        <w:bottom w:val="none" w:sz="0" w:space="0" w:color="auto"/>
                        <w:right w:val="none" w:sz="0" w:space="0" w:color="auto"/>
                      </w:divBdr>
                      <w:divsChild>
                        <w:div w:id="1034964624">
                          <w:marLeft w:val="0"/>
                          <w:marRight w:val="0"/>
                          <w:marTop w:val="0"/>
                          <w:marBottom w:val="0"/>
                          <w:divBdr>
                            <w:top w:val="none" w:sz="0" w:space="0" w:color="auto"/>
                            <w:left w:val="none" w:sz="0" w:space="0" w:color="auto"/>
                            <w:bottom w:val="none" w:sz="0" w:space="0" w:color="auto"/>
                            <w:right w:val="none" w:sz="0" w:space="0" w:color="auto"/>
                          </w:divBdr>
                          <w:divsChild>
                            <w:div w:id="2044860653">
                              <w:marLeft w:val="0"/>
                              <w:marRight w:val="0"/>
                              <w:marTop w:val="0"/>
                              <w:marBottom w:val="0"/>
                              <w:divBdr>
                                <w:top w:val="none" w:sz="0" w:space="0" w:color="auto"/>
                                <w:left w:val="none" w:sz="0" w:space="0" w:color="auto"/>
                                <w:bottom w:val="none" w:sz="0" w:space="0" w:color="auto"/>
                                <w:right w:val="none" w:sz="0" w:space="0" w:color="auto"/>
                              </w:divBdr>
                              <w:divsChild>
                                <w:div w:id="126289446">
                                  <w:marLeft w:val="0"/>
                                  <w:marRight w:val="0"/>
                                  <w:marTop w:val="0"/>
                                  <w:marBottom w:val="0"/>
                                  <w:divBdr>
                                    <w:top w:val="none" w:sz="0" w:space="0" w:color="auto"/>
                                    <w:left w:val="none" w:sz="0" w:space="0" w:color="auto"/>
                                    <w:bottom w:val="none" w:sz="0" w:space="0" w:color="auto"/>
                                    <w:right w:val="none" w:sz="0" w:space="0" w:color="auto"/>
                                  </w:divBdr>
                                  <w:divsChild>
                                    <w:div w:id="936212332">
                                      <w:marLeft w:val="0"/>
                                      <w:marRight w:val="0"/>
                                      <w:marTop w:val="0"/>
                                      <w:marBottom w:val="0"/>
                                      <w:divBdr>
                                        <w:top w:val="none" w:sz="0" w:space="0" w:color="auto"/>
                                        <w:left w:val="none" w:sz="0" w:space="0" w:color="auto"/>
                                        <w:bottom w:val="none" w:sz="0" w:space="0" w:color="auto"/>
                                        <w:right w:val="none" w:sz="0" w:space="0" w:color="auto"/>
                                      </w:divBdr>
                                      <w:divsChild>
                                        <w:div w:id="1151867904">
                                          <w:marLeft w:val="0"/>
                                          <w:marRight w:val="0"/>
                                          <w:marTop w:val="0"/>
                                          <w:marBottom w:val="0"/>
                                          <w:divBdr>
                                            <w:top w:val="none" w:sz="0" w:space="0" w:color="auto"/>
                                            <w:left w:val="none" w:sz="0" w:space="0" w:color="auto"/>
                                            <w:bottom w:val="none" w:sz="0" w:space="0" w:color="auto"/>
                                            <w:right w:val="none" w:sz="0" w:space="0" w:color="auto"/>
                                          </w:divBdr>
                                          <w:divsChild>
                                            <w:div w:id="1660690663">
                                              <w:marLeft w:val="0"/>
                                              <w:marRight w:val="0"/>
                                              <w:marTop w:val="0"/>
                                              <w:marBottom w:val="0"/>
                                              <w:divBdr>
                                                <w:top w:val="none" w:sz="0" w:space="0" w:color="auto"/>
                                                <w:left w:val="none" w:sz="0" w:space="0" w:color="auto"/>
                                                <w:bottom w:val="none" w:sz="0" w:space="0" w:color="auto"/>
                                                <w:right w:val="none" w:sz="0" w:space="0" w:color="auto"/>
                                              </w:divBdr>
                                              <w:divsChild>
                                                <w:div w:id="867304397">
                                                  <w:marLeft w:val="0"/>
                                                  <w:marRight w:val="0"/>
                                                  <w:marTop w:val="0"/>
                                                  <w:marBottom w:val="0"/>
                                                  <w:divBdr>
                                                    <w:top w:val="none" w:sz="0" w:space="0" w:color="auto"/>
                                                    <w:left w:val="none" w:sz="0" w:space="0" w:color="auto"/>
                                                    <w:bottom w:val="none" w:sz="0" w:space="0" w:color="auto"/>
                                                    <w:right w:val="none" w:sz="0" w:space="0" w:color="auto"/>
                                                  </w:divBdr>
                                                  <w:divsChild>
                                                    <w:div w:id="1418675226">
                                                      <w:marLeft w:val="0"/>
                                                      <w:marRight w:val="0"/>
                                                      <w:marTop w:val="0"/>
                                                      <w:marBottom w:val="0"/>
                                                      <w:divBdr>
                                                        <w:top w:val="none" w:sz="0" w:space="0" w:color="auto"/>
                                                        <w:left w:val="none" w:sz="0" w:space="0" w:color="auto"/>
                                                        <w:bottom w:val="none" w:sz="0" w:space="0" w:color="auto"/>
                                                        <w:right w:val="none" w:sz="0" w:space="0" w:color="auto"/>
                                                      </w:divBdr>
                                                      <w:divsChild>
                                                        <w:div w:id="1539779639">
                                                          <w:marLeft w:val="0"/>
                                                          <w:marRight w:val="0"/>
                                                          <w:marTop w:val="0"/>
                                                          <w:marBottom w:val="0"/>
                                                          <w:divBdr>
                                                            <w:top w:val="none" w:sz="0" w:space="0" w:color="auto"/>
                                                            <w:left w:val="none" w:sz="0" w:space="0" w:color="auto"/>
                                                            <w:bottom w:val="none" w:sz="0" w:space="0" w:color="auto"/>
                                                            <w:right w:val="none" w:sz="0" w:space="0" w:color="auto"/>
                                                          </w:divBdr>
                                                          <w:divsChild>
                                                            <w:div w:id="18792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612315">
      <w:bodyDiv w:val="1"/>
      <w:marLeft w:val="0"/>
      <w:marRight w:val="0"/>
      <w:marTop w:val="0"/>
      <w:marBottom w:val="0"/>
      <w:divBdr>
        <w:top w:val="none" w:sz="0" w:space="0" w:color="auto"/>
        <w:left w:val="none" w:sz="0" w:space="0" w:color="auto"/>
        <w:bottom w:val="none" w:sz="0" w:space="0" w:color="auto"/>
        <w:right w:val="none" w:sz="0" w:space="0" w:color="auto"/>
      </w:divBdr>
      <w:divsChild>
        <w:div w:id="189076007">
          <w:marLeft w:val="0"/>
          <w:marRight w:val="0"/>
          <w:marTop w:val="100"/>
          <w:marBottom w:val="100"/>
          <w:divBdr>
            <w:top w:val="none" w:sz="0" w:space="0" w:color="auto"/>
            <w:left w:val="none" w:sz="0" w:space="0" w:color="auto"/>
            <w:bottom w:val="none" w:sz="0" w:space="0" w:color="auto"/>
            <w:right w:val="none" w:sz="0" w:space="0" w:color="auto"/>
          </w:divBdr>
          <w:divsChild>
            <w:div w:id="760297813">
              <w:marLeft w:val="0"/>
              <w:marRight w:val="0"/>
              <w:marTop w:val="0"/>
              <w:marBottom w:val="0"/>
              <w:divBdr>
                <w:top w:val="none" w:sz="0" w:space="0" w:color="auto"/>
                <w:left w:val="none" w:sz="0" w:space="0" w:color="auto"/>
                <w:bottom w:val="none" w:sz="0" w:space="0" w:color="auto"/>
                <w:right w:val="none" w:sz="0" w:space="0" w:color="auto"/>
              </w:divBdr>
              <w:divsChild>
                <w:div w:id="1994991149">
                  <w:marLeft w:val="0"/>
                  <w:marRight w:val="0"/>
                  <w:marTop w:val="100"/>
                  <w:marBottom w:val="100"/>
                  <w:divBdr>
                    <w:top w:val="none" w:sz="0" w:space="0" w:color="auto"/>
                    <w:left w:val="none" w:sz="0" w:space="0" w:color="auto"/>
                    <w:bottom w:val="none" w:sz="0" w:space="0" w:color="auto"/>
                    <w:right w:val="none" w:sz="0" w:space="0" w:color="auto"/>
                  </w:divBdr>
                  <w:divsChild>
                    <w:div w:id="876241573">
                      <w:marLeft w:val="0"/>
                      <w:marRight w:val="0"/>
                      <w:marTop w:val="100"/>
                      <w:marBottom w:val="100"/>
                      <w:divBdr>
                        <w:top w:val="none" w:sz="0" w:space="0" w:color="auto"/>
                        <w:left w:val="none" w:sz="0" w:space="0" w:color="auto"/>
                        <w:bottom w:val="none" w:sz="0" w:space="0" w:color="auto"/>
                        <w:right w:val="none" w:sz="0" w:space="0" w:color="auto"/>
                      </w:divBdr>
                      <w:divsChild>
                        <w:div w:id="2032760144">
                          <w:marLeft w:val="0"/>
                          <w:marRight w:val="0"/>
                          <w:marTop w:val="100"/>
                          <w:marBottom w:val="100"/>
                          <w:divBdr>
                            <w:top w:val="none" w:sz="0" w:space="0" w:color="auto"/>
                            <w:left w:val="none" w:sz="0" w:space="0" w:color="auto"/>
                            <w:bottom w:val="none" w:sz="0" w:space="0" w:color="auto"/>
                            <w:right w:val="none" w:sz="0" w:space="0" w:color="auto"/>
                          </w:divBdr>
                          <w:divsChild>
                            <w:div w:id="2116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63797">
      <w:bodyDiv w:val="1"/>
      <w:marLeft w:val="0"/>
      <w:marRight w:val="0"/>
      <w:marTop w:val="0"/>
      <w:marBottom w:val="0"/>
      <w:divBdr>
        <w:top w:val="none" w:sz="0" w:space="0" w:color="auto"/>
        <w:left w:val="none" w:sz="0" w:space="0" w:color="auto"/>
        <w:bottom w:val="none" w:sz="0" w:space="0" w:color="auto"/>
        <w:right w:val="none" w:sz="0" w:space="0" w:color="auto"/>
      </w:divBdr>
    </w:div>
    <w:div w:id="1572085154">
      <w:bodyDiv w:val="1"/>
      <w:marLeft w:val="0"/>
      <w:marRight w:val="0"/>
      <w:marTop w:val="0"/>
      <w:marBottom w:val="0"/>
      <w:divBdr>
        <w:top w:val="none" w:sz="0" w:space="0" w:color="auto"/>
        <w:left w:val="none" w:sz="0" w:space="0" w:color="auto"/>
        <w:bottom w:val="none" w:sz="0" w:space="0" w:color="auto"/>
        <w:right w:val="none" w:sz="0" w:space="0" w:color="auto"/>
      </w:divBdr>
    </w:div>
    <w:div w:id="1580365910">
      <w:bodyDiv w:val="1"/>
      <w:marLeft w:val="0"/>
      <w:marRight w:val="0"/>
      <w:marTop w:val="0"/>
      <w:marBottom w:val="0"/>
      <w:divBdr>
        <w:top w:val="none" w:sz="0" w:space="0" w:color="auto"/>
        <w:left w:val="none" w:sz="0" w:space="0" w:color="auto"/>
        <w:bottom w:val="none" w:sz="0" w:space="0" w:color="auto"/>
        <w:right w:val="none" w:sz="0" w:space="0" w:color="auto"/>
      </w:divBdr>
      <w:divsChild>
        <w:div w:id="1170099274">
          <w:marLeft w:val="0"/>
          <w:marRight w:val="0"/>
          <w:marTop w:val="100"/>
          <w:marBottom w:val="100"/>
          <w:divBdr>
            <w:top w:val="none" w:sz="0" w:space="0" w:color="auto"/>
            <w:left w:val="none" w:sz="0" w:space="0" w:color="auto"/>
            <w:bottom w:val="none" w:sz="0" w:space="0" w:color="auto"/>
            <w:right w:val="none" w:sz="0" w:space="0" w:color="auto"/>
          </w:divBdr>
          <w:divsChild>
            <w:div w:id="437603008">
              <w:marLeft w:val="0"/>
              <w:marRight w:val="0"/>
              <w:marTop w:val="0"/>
              <w:marBottom w:val="0"/>
              <w:divBdr>
                <w:top w:val="none" w:sz="0" w:space="0" w:color="auto"/>
                <w:left w:val="none" w:sz="0" w:space="0" w:color="auto"/>
                <w:bottom w:val="none" w:sz="0" w:space="0" w:color="auto"/>
                <w:right w:val="none" w:sz="0" w:space="0" w:color="auto"/>
              </w:divBdr>
              <w:divsChild>
                <w:div w:id="1880169428">
                  <w:marLeft w:val="0"/>
                  <w:marRight w:val="0"/>
                  <w:marTop w:val="100"/>
                  <w:marBottom w:val="100"/>
                  <w:divBdr>
                    <w:top w:val="none" w:sz="0" w:space="0" w:color="auto"/>
                    <w:left w:val="none" w:sz="0" w:space="0" w:color="auto"/>
                    <w:bottom w:val="none" w:sz="0" w:space="0" w:color="auto"/>
                    <w:right w:val="none" w:sz="0" w:space="0" w:color="auto"/>
                  </w:divBdr>
                  <w:divsChild>
                    <w:div w:id="251204589">
                      <w:marLeft w:val="0"/>
                      <w:marRight w:val="0"/>
                      <w:marTop w:val="100"/>
                      <w:marBottom w:val="100"/>
                      <w:divBdr>
                        <w:top w:val="none" w:sz="0" w:space="0" w:color="auto"/>
                        <w:left w:val="none" w:sz="0" w:space="0" w:color="auto"/>
                        <w:bottom w:val="none" w:sz="0" w:space="0" w:color="auto"/>
                        <w:right w:val="none" w:sz="0" w:space="0" w:color="auto"/>
                      </w:divBdr>
                      <w:divsChild>
                        <w:div w:id="4846609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88883892">
      <w:bodyDiv w:val="1"/>
      <w:marLeft w:val="0"/>
      <w:marRight w:val="0"/>
      <w:marTop w:val="0"/>
      <w:marBottom w:val="0"/>
      <w:divBdr>
        <w:top w:val="none" w:sz="0" w:space="0" w:color="auto"/>
        <w:left w:val="none" w:sz="0" w:space="0" w:color="auto"/>
        <w:bottom w:val="none" w:sz="0" w:space="0" w:color="auto"/>
        <w:right w:val="none" w:sz="0" w:space="0" w:color="auto"/>
      </w:divBdr>
    </w:div>
    <w:div w:id="1589268556">
      <w:bodyDiv w:val="1"/>
      <w:marLeft w:val="0"/>
      <w:marRight w:val="0"/>
      <w:marTop w:val="0"/>
      <w:marBottom w:val="0"/>
      <w:divBdr>
        <w:top w:val="none" w:sz="0" w:space="0" w:color="auto"/>
        <w:left w:val="none" w:sz="0" w:space="0" w:color="auto"/>
        <w:bottom w:val="none" w:sz="0" w:space="0" w:color="auto"/>
        <w:right w:val="none" w:sz="0" w:space="0" w:color="auto"/>
      </w:divBdr>
    </w:div>
    <w:div w:id="1593707978">
      <w:bodyDiv w:val="1"/>
      <w:marLeft w:val="0"/>
      <w:marRight w:val="0"/>
      <w:marTop w:val="0"/>
      <w:marBottom w:val="0"/>
      <w:divBdr>
        <w:top w:val="none" w:sz="0" w:space="0" w:color="auto"/>
        <w:left w:val="none" w:sz="0" w:space="0" w:color="auto"/>
        <w:bottom w:val="none" w:sz="0" w:space="0" w:color="auto"/>
        <w:right w:val="none" w:sz="0" w:space="0" w:color="auto"/>
      </w:divBdr>
    </w:div>
    <w:div w:id="1606382686">
      <w:bodyDiv w:val="1"/>
      <w:marLeft w:val="0"/>
      <w:marRight w:val="0"/>
      <w:marTop w:val="0"/>
      <w:marBottom w:val="0"/>
      <w:divBdr>
        <w:top w:val="none" w:sz="0" w:space="0" w:color="auto"/>
        <w:left w:val="none" w:sz="0" w:space="0" w:color="auto"/>
        <w:bottom w:val="none" w:sz="0" w:space="0" w:color="auto"/>
        <w:right w:val="none" w:sz="0" w:space="0" w:color="auto"/>
      </w:divBdr>
    </w:div>
    <w:div w:id="1606696896">
      <w:bodyDiv w:val="1"/>
      <w:marLeft w:val="0"/>
      <w:marRight w:val="0"/>
      <w:marTop w:val="0"/>
      <w:marBottom w:val="0"/>
      <w:divBdr>
        <w:top w:val="none" w:sz="0" w:space="0" w:color="auto"/>
        <w:left w:val="none" w:sz="0" w:space="0" w:color="auto"/>
        <w:bottom w:val="none" w:sz="0" w:space="0" w:color="auto"/>
        <w:right w:val="none" w:sz="0" w:space="0" w:color="auto"/>
      </w:divBdr>
    </w:div>
    <w:div w:id="1610233527">
      <w:bodyDiv w:val="1"/>
      <w:marLeft w:val="0"/>
      <w:marRight w:val="0"/>
      <w:marTop w:val="0"/>
      <w:marBottom w:val="0"/>
      <w:divBdr>
        <w:top w:val="none" w:sz="0" w:space="0" w:color="auto"/>
        <w:left w:val="none" w:sz="0" w:space="0" w:color="auto"/>
        <w:bottom w:val="none" w:sz="0" w:space="0" w:color="auto"/>
        <w:right w:val="none" w:sz="0" w:space="0" w:color="auto"/>
      </w:divBdr>
    </w:div>
    <w:div w:id="1613826241">
      <w:bodyDiv w:val="1"/>
      <w:marLeft w:val="0"/>
      <w:marRight w:val="0"/>
      <w:marTop w:val="0"/>
      <w:marBottom w:val="0"/>
      <w:divBdr>
        <w:top w:val="none" w:sz="0" w:space="0" w:color="auto"/>
        <w:left w:val="none" w:sz="0" w:space="0" w:color="auto"/>
        <w:bottom w:val="none" w:sz="0" w:space="0" w:color="auto"/>
        <w:right w:val="none" w:sz="0" w:space="0" w:color="auto"/>
      </w:divBdr>
    </w:div>
    <w:div w:id="1638218462">
      <w:bodyDiv w:val="1"/>
      <w:marLeft w:val="0"/>
      <w:marRight w:val="0"/>
      <w:marTop w:val="0"/>
      <w:marBottom w:val="0"/>
      <w:divBdr>
        <w:top w:val="none" w:sz="0" w:space="0" w:color="auto"/>
        <w:left w:val="none" w:sz="0" w:space="0" w:color="auto"/>
        <w:bottom w:val="none" w:sz="0" w:space="0" w:color="auto"/>
        <w:right w:val="none" w:sz="0" w:space="0" w:color="auto"/>
      </w:divBdr>
    </w:div>
    <w:div w:id="1643341676">
      <w:bodyDiv w:val="1"/>
      <w:marLeft w:val="0"/>
      <w:marRight w:val="0"/>
      <w:marTop w:val="0"/>
      <w:marBottom w:val="0"/>
      <w:divBdr>
        <w:top w:val="none" w:sz="0" w:space="0" w:color="auto"/>
        <w:left w:val="none" w:sz="0" w:space="0" w:color="auto"/>
        <w:bottom w:val="none" w:sz="0" w:space="0" w:color="auto"/>
        <w:right w:val="none" w:sz="0" w:space="0" w:color="auto"/>
      </w:divBdr>
    </w:div>
    <w:div w:id="1644189436">
      <w:bodyDiv w:val="1"/>
      <w:marLeft w:val="0"/>
      <w:marRight w:val="0"/>
      <w:marTop w:val="0"/>
      <w:marBottom w:val="0"/>
      <w:divBdr>
        <w:top w:val="none" w:sz="0" w:space="0" w:color="auto"/>
        <w:left w:val="none" w:sz="0" w:space="0" w:color="auto"/>
        <w:bottom w:val="none" w:sz="0" w:space="0" w:color="auto"/>
        <w:right w:val="none" w:sz="0" w:space="0" w:color="auto"/>
      </w:divBdr>
    </w:div>
    <w:div w:id="1652368137">
      <w:bodyDiv w:val="1"/>
      <w:marLeft w:val="0"/>
      <w:marRight w:val="0"/>
      <w:marTop w:val="0"/>
      <w:marBottom w:val="0"/>
      <w:divBdr>
        <w:top w:val="none" w:sz="0" w:space="0" w:color="auto"/>
        <w:left w:val="none" w:sz="0" w:space="0" w:color="auto"/>
        <w:bottom w:val="none" w:sz="0" w:space="0" w:color="auto"/>
        <w:right w:val="none" w:sz="0" w:space="0" w:color="auto"/>
      </w:divBdr>
      <w:divsChild>
        <w:div w:id="2044281843">
          <w:marLeft w:val="0"/>
          <w:marRight w:val="0"/>
          <w:marTop w:val="0"/>
          <w:marBottom w:val="0"/>
          <w:divBdr>
            <w:top w:val="none" w:sz="0" w:space="0" w:color="auto"/>
            <w:left w:val="none" w:sz="0" w:space="0" w:color="auto"/>
            <w:bottom w:val="none" w:sz="0" w:space="0" w:color="auto"/>
            <w:right w:val="none" w:sz="0" w:space="0" w:color="auto"/>
          </w:divBdr>
          <w:divsChild>
            <w:div w:id="1401058455">
              <w:marLeft w:val="0"/>
              <w:marRight w:val="0"/>
              <w:marTop w:val="0"/>
              <w:marBottom w:val="0"/>
              <w:divBdr>
                <w:top w:val="none" w:sz="0" w:space="0" w:color="auto"/>
                <w:left w:val="none" w:sz="0" w:space="0" w:color="auto"/>
                <w:bottom w:val="none" w:sz="0" w:space="0" w:color="auto"/>
                <w:right w:val="none" w:sz="0" w:space="0" w:color="auto"/>
              </w:divBdr>
              <w:divsChild>
                <w:div w:id="1846822012">
                  <w:marLeft w:val="0"/>
                  <w:marRight w:val="0"/>
                  <w:marTop w:val="0"/>
                  <w:marBottom w:val="0"/>
                  <w:divBdr>
                    <w:top w:val="none" w:sz="0" w:space="0" w:color="auto"/>
                    <w:left w:val="none" w:sz="0" w:space="0" w:color="auto"/>
                    <w:bottom w:val="none" w:sz="0" w:space="0" w:color="auto"/>
                    <w:right w:val="none" w:sz="0" w:space="0" w:color="auto"/>
                  </w:divBdr>
                  <w:divsChild>
                    <w:div w:id="1159229521">
                      <w:marLeft w:val="0"/>
                      <w:marRight w:val="0"/>
                      <w:marTop w:val="0"/>
                      <w:marBottom w:val="0"/>
                      <w:divBdr>
                        <w:top w:val="none" w:sz="0" w:space="0" w:color="auto"/>
                        <w:left w:val="none" w:sz="0" w:space="0" w:color="auto"/>
                        <w:bottom w:val="none" w:sz="0" w:space="0" w:color="auto"/>
                        <w:right w:val="none" w:sz="0" w:space="0" w:color="auto"/>
                      </w:divBdr>
                      <w:divsChild>
                        <w:div w:id="1182013473">
                          <w:marLeft w:val="0"/>
                          <w:marRight w:val="0"/>
                          <w:marTop w:val="0"/>
                          <w:marBottom w:val="0"/>
                          <w:divBdr>
                            <w:top w:val="none" w:sz="0" w:space="0" w:color="auto"/>
                            <w:left w:val="none" w:sz="0" w:space="0" w:color="auto"/>
                            <w:bottom w:val="none" w:sz="0" w:space="0" w:color="auto"/>
                            <w:right w:val="none" w:sz="0" w:space="0" w:color="auto"/>
                          </w:divBdr>
                          <w:divsChild>
                            <w:div w:id="1037244663">
                              <w:marLeft w:val="0"/>
                              <w:marRight w:val="0"/>
                              <w:marTop w:val="0"/>
                              <w:marBottom w:val="0"/>
                              <w:divBdr>
                                <w:top w:val="none" w:sz="0" w:space="0" w:color="auto"/>
                                <w:left w:val="none" w:sz="0" w:space="0" w:color="auto"/>
                                <w:bottom w:val="none" w:sz="0" w:space="0" w:color="auto"/>
                                <w:right w:val="none" w:sz="0" w:space="0" w:color="auto"/>
                              </w:divBdr>
                              <w:divsChild>
                                <w:div w:id="1508323676">
                                  <w:marLeft w:val="0"/>
                                  <w:marRight w:val="0"/>
                                  <w:marTop w:val="0"/>
                                  <w:marBottom w:val="0"/>
                                  <w:divBdr>
                                    <w:top w:val="none" w:sz="0" w:space="0" w:color="auto"/>
                                    <w:left w:val="none" w:sz="0" w:space="0" w:color="auto"/>
                                    <w:bottom w:val="none" w:sz="0" w:space="0" w:color="auto"/>
                                    <w:right w:val="none" w:sz="0" w:space="0" w:color="auto"/>
                                  </w:divBdr>
                                  <w:divsChild>
                                    <w:div w:id="1697191466">
                                      <w:marLeft w:val="0"/>
                                      <w:marRight w:val="0"/>
                                      <w:marTop w:val="0"/>
                                      <w:marBottom w:val="0"/>
                                      <w:divBdr>
                                        <w:top w:val="none" w:sz="0" w:space="0" w:color="auto"/>
                                        <w:left w:val="none" w:sz="0" w:space="0" w:color="auto"/>
                                        <w:bottom w:val="none" w:sz="0" w:space="0" w:color="auto"/>
                                        <w:right w:val="none" w:sz="0" w:space="0" w:color="auto"/>
                                      </w:divBdr>
                                      <w:divsChild>
                                        <w:div w:id="903102334">
                                          <w:marLeft w:val="0"/>
                                          <w:marRight w:val="0"/>
                                          <w:marTop w:val="0"/>
                                          <w:marBottom w:val="0"/>
                                          <w:divBdr>
                                            <w:top w:val="none" w:sz="0" w:space="0" w:color="auto"/>
                                            <w:left w:val="none" w:sz="0" w:space="0" w:color="auto"/>
                                            <w:bottom w:val="none" w:sz="0" w:space="0" w:color="auto"/>
                                            <w:right w:val="none" w:sz="0" w:space="0" w:color="auto"/>
                                          </w:divBdr>
                                          <w:divsChild>
                                            <w:div w:id="99103659">
                                              <w:marLeft w:val="0"/>
                                              <w:marRight w:val="0"/>
                                              <w:marTop w:val="0"/>
                                              <w:marBottom w:val="0"/>
                                              <w:divBdr>
                                                <w:top w:val="none" w:sz="0" w:space="0" w:color="auto"/>
                                                <w:left w:val="none" w:sz="0" w:space="0" w:color="auto"/>
                                                <w:bottom w:val="none" w:sz="0" w:space="0" w:color="auto"/>
                                                <w:right w:val="none" w:sz="0" w:space="0" w:color="auto"/>
                                              </w:divBdr>
                                              <w:divsChild>
                                                <w:div w:id="2104644841">
                                                  <w:marLeft w:val="0"/>
                                                  <w:marRight w:val="0"/>
                                                  <w:marTop w:val="0"/>
                                                  <w:marBottom w:val="0"/>
                                                  <w:divBdr>
                                                    <w:top w:val="none" w:sz="0" w:space="0" w:color="auto"/>
                                                    <w:left w:val="none" w:sz="0" w:space="0" w:color="auto"/>
                                                    <w:bottom w:val="none" w:sz="0" w:space="0" w:color="auto"/>
                                                    <w:right w:val="none" w:sz="0" w:space="0" w:color="auto"/>
                                                  </w:divBdr>
                                                  <w:divsChild>
                                                    <w:div w:id="102194019">
                                                      <w:marLeft w:val="0"/>
                                                      <w:marRight w:val="0"/>
                                                      <w:marTop w:val="0"/>
                                                      <w:marBottom w:val="0"/>
                                                      <w:divBdr>
                                                        <w:top w:val="none" w:sz="0" w:space="0" w:color="auto"/>
                                                        <w:left w:val="none" w:sz="0" w:space="0" w:color="auto"/>
                                                        <w:bottom w:val="none" w:sz="0" w:space="0" w:color="auto"/>
                                                        <w:right w:val="none" w:sz="0" w:space="0" w:color="auto"/>
                                                      </w:divBdr>
                                                      <w:divsChild>
                                                        <w:div w:id="769392940">
                                                          <w:marLeft w:val="0"/>
                                                          <w:marRight w:val="0"/>
                                                          <w:marTop w:val="0"/>
                                                          <w:marBottom w:val="0"/>
                                                          <w:divBdr>
                                                            <w:top w:val="none" w:sz="0" w:space="0" w:color="auto"/>
                                                            <w:left w:val="none" w:sz="0" w:space="0" w:color="auto"/>
                                                            <w:bottom w:val="none" w:sz="0" w:space="0" w:color="auto"/>
                                                            <w:right w:val="none" w:sz="0" w:space="0" w:color="auto"/>
                                                          </w:divBdr>
                                                          <w:divsChild>
                                                            <w:div w:id="11547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598033">
      <w:bodyDiv w:val="1"/>
      <w:marLeft w:val="0"/>
      <w:marRight w:val="0"/>
      <w:marTop w:val="0"/>
      <w:marBottom w:val="0"/>
      <w:divBdr>
        <w:top w:val="none" w:sz="0" w:space="0" w:color="auto"/>
        <w:left w:val="none" w:sz="0" w:space="0" w:color="auto"/>
        <w:bottom w:val="none" w:sz="0" w:space="0" w:color="auto"/>
        <w:right w:val="none" w:sz="0" w:space="0" w:color="auto"/>
      </w:divBdr>
    </w:div>
    <w:div w:id="1663854814">
      <w:bodyDiv w:val="1"/>
      <w:marLeft w:val="0"/>
      <w:marRight w:val="0"/>
      <w:marTop w:val="0"/>
      <w:marBottom w:val="0"/>
      <w:divBdr>
        <w:top w:val="none" w:sz="0" w:space="0" w:color="auto"/>
        <w:left w:val="none" w:sz="0" w:space="0" w:color="auto"/>
        <w:bottom w:val="none" w:sz="0" w:space="0" w:color="auto"/>
        <w:right w:val="none" w:sz="0" w:space="0" w:color="auto"/>
      </w:divBdr>
    </w:div>
    <w:div w:id="1665011276">
      <w:bodyDiv w:val="1"/>
      <w:marLeft w:val="0"/>
      <w:marRight w:val="0"/>
      <w:marTop w:val="0"/>
      <w:marBottom w:val="0"/>
      <w:divBdr>
        <w:top w:val="none" w:sz="0" w:space="0" w:color="auto"/>
        <w:left w:val="none" w:sz="0" w:space="0" w:color="auto"/>
        <w:bottom w:val="none" w:sz="0" w:space="0" w:color="auto"/>
        <w:right w:val="none" w:sz="0" w:space="0" w:color="auto"/>
      </w:divBdr>
    </w:div>
    <w:div w:id="1665356186">
      <w:bodyDiv w:val="1"/>
      <w:marLeft w:val="0"/>
      <w:marRight w:val="0"/>
      <w:marTop w:val="0"/>
      <w:marBottom w:val="0"/>
      <w:divBdr>
        <w:top w:val="none" w:sz="0" w:space="0" w:color="auto"/>
        <w:left w:val="none" w:sz="0" w:space="0" w:color="auto"/>
        <w:bottom w:val="none" w:sz="0" w:space="0" w:color="auto"/>
        <w:right w:val="none" w:sz="0" w:space="0" w:color="auto"/>
      </w:divBdr>
    </w:div>
    <w:div w:id="1667323436">
      <w:bodyDiv w:val="1"/>
      <w:marLeft w:val="0"/>
      <w:marRight w:val="0"/>
      <w:marTop w:val="0"/>
      <w:marBottom w:val="0"/>
      <w:divBdr>
        <w:top w:val="none" w:sz="0" w:space="0" w:color="auto"/>
        <w:left w:val="none" w:sz="0" w:space="0" w:color="auto"/>
        <w:bottom w:val="none" w:sz="0" w:space="0" w:color="auto"/>
        <w:right w:val="none" w:sz="0" w:space="0" w:color="auto"/>
      </w:divBdr>
    </w:div>
    <w:div w:id="1668097547">
      <w:bodyDiv w:val="1"/>
      <w:marLeft w:val="0"/>
      <w:marRight w:val="0"/>
      <w:marTop w:val="0"/>
      <w:marBottom w:val="0"/>
      <w:divBdr>
        <w:top w:val="none" w:sz="0" w:space="0" w:color="auto"/>
        <w:left w:val="none" w:sz="0" w:space="0" w:color="auto"/>
        <w:bottom w:val="none" w:sz="0" w:space="0" w:color="auto"/>
        <w:right w:val="none" w:sz="0" w:space="0" w:color="auto"/>
      </w:divBdr>
    </w:div>
    <w:div w:id="1669208774">
      <w:bodyDiv w:val="1"/>
      <w:marLeft w:val="0"/>
      <w:marRight w:val="0"/>
      <w:marTop w:val="0"/>
      <w:marBottom w:val="0"/>
      <w:divBdr>
        <w:top w:val="none" w:sz="0" w:space="0" w:color="auto"/>
        <w:left w:val="none" w:sz="0" w:space="0" w:color="auto"/>
        <w:bottom w:val="none" w:sz="0" w:space="0" w:color="auto"/>
        <w:right w:val="none" w:sz="0" w:space="0" w:color="auto"/>
      </w:divBdr>
    </w:div>
    <w:div w:id="1673600149">
      <w:bodyDiv w:val="1"/>
      <w:marLeft w:val="0"/>
      <w:marRight w:val="0"/>
      <w:marTop w:val="0"/>
      <w:marBottom w:val="0"/>
      <w:divBdr>
        <w:top w:val="none" w:sz="0" w:space="0" w:color="auto"/>
        <w:left w:val="none" w:sz="0" w:space="0" w:color="auto"/>
        <w:bottom w:val="none" w:sz="0" w:space="0" w:color="auto"/>
        <w:right w:val="none" w:sz="0" w:space="0" w:color="auto"/>
      </w:divBdr>
    </w:div>
    <w:div w:id="1680690647">
      <w:bodyDiv w:val="1"/>
      <w:marLeft w:val="0"/>
      <w:marRight w:val="0"/>
      <w:marTop w:val="0"/>
      <w:marBottom w:val="0"/>
      <w:divBdr>
        <w:top w:val="none" w:sz="0" w:space="0" w:color="auto"/>
        <w:left w:val="none" w:sz="0" w:space="0" w:color="auto"/>
        <w:bottom w:val="none" w:sz="0" w:space="0" w:color="auto"/>
        <w:right w:val="none" w:sz="0" w:space="0" w:color="auto"/>
      </w:divBdr>
    </w:div>
    <w:div w:id="1681661521">
      <w:bodyDiv w:val="1"/>
      <w:marLeft w:val="0"/>
      <w:marRight w:val="0"/>
      <w:marTop w:val="0"/>
      <w:marBottom w:val="0"/>
      <w:divBdr>
        <w:top w:val="none" w:sz="0" w:space="0" w:color="auto"/>
        <w:left w:val="none" w:sz="0" w:space="0" w:color="auto"/>
        <w:bottom w:val="none" w:sz="0" w:space="0" w:color="auto"/>
        <w:right w:val="none" w:sz="0" w:space="0" w:color="auto"/>
      </w:divBdr>
    </w:div>
    <w:div w:id="1684430956">
      <w:bodyDiv w:val="1"/>
      <w:marLeft w:val="0"/>
      <w:marRight w:val="0"/>
      <w:marTop w:val="0"/>
      <w:marBottom w:val="0"/>
      <w:divBdr>
        <w:top w:val="none" w:sz="0" w:space="0" w:color="auto"/>
        <w:left w:val="none" w:sz="0" w:space="0" w:color="auto"/>
        <w:bottom w:val="none" w:sz="0" w:space="0" w:color="auto"/>
        <w:right w:val="none" w:sz="0" w:space="0" w:color="auto"/>
      </w:divBdr>
    </w:div>
    <w:div w:id="1692220356">
      <w:bodyDiv w:val="1"/>
      <w:marLeft w:val="0"/>
      <w:marRight w:val="0"/>
      <w:marTop w:val="0"/>
      <w:marBottom w:val="0"/>
      <w:divBdr>
        <w:top w:val="none" w:sz="0" w:space="0" w:color="auto"/>
        <w:left w:val="none" w:sz="0" w:space="0" w:color="auto"/>
        <w:bottom w:val="none" w:sz="0" w:space="0" w:color="auto"/>
        <w:right w:val="none" w:sz="0" w:space="0" w:color="auto"/>
      </w:divBdr>
    </w:div>
    <w:div w:id="1700425598">
      <w:bodyDiv w:val="1"/>
      <w:marLeft w:val="0"/>
      <w:marRight w:val="0"/>
      <w:marTop w:val="0"/>
      <w:marBottom w:val="0"/>
      <w:divBdr>
        <w:top w:val="none" w:sz="0" w:space="0" w:color="auto"/>
        <w:left w:val="none" w:sz="0" w:space="0" w:color="auto"/>
        <w:bottom w:val="none" w:sz="0" w:space="0" w:color="auto"/>
        <w:right w:val="none" w:sz="0" w:space="0" w:color="auto"/>
      </w:divBdr>
    </w:div>
    <w:div w:id="1701197912">
      <w:bodyDiv w:val="1"/>
      <w:marLeft w:val="0"/>
      <w:marRight w:val="0"/>
      <w:marTop w:val="0"/>
      <w:marBottom w:val="0"/>
      <w:divBdr>
        <w:top w:val="none" w:sz="0" w:space="0" w:color="auto"/>
        <w:left w:val="none" w:sz="0" w:space="0" w:color="auto"/>
        <w:bottom w:val="none" w:sz="0" w:space="0" w:color="auto"/>
        <w:right w:val="none" w:sz="0" w:space="0" w:color="auto"/>
      </w:divBdr>
    </w:div>
    <w:div w:id="1705398075">
      <w:bodyDiv w:val="1"/>
      <w:marLeft w:val="0"/>
      <w:marRight w:val="0"/>
      <w:marTop w:val="0"/>
      <w:marBottom w:val="0"/>
      <w:divBdr>
        <w:top w:val="none" w:sz="0" w:space="0" w:color="auto"/>
        <w:left w:val="none" w:sz="0" w:space="0" w:color="auto"/>
        <w:bottom w:val="none" w:sz="0" w:space="0" w:color="auto"/>
        <w:right w:val="none" w:sz="0" w:space="0" w:color="auto"/>
      </w:divBdr>
    </w:div>
    <w:div w:id="1707295411">
      <w:bodyDiv w:val="1"/>
      <w:marLeft w:val="0"/>
      <w:marRight w:val="0"/>
      <w:marTop w:val="0"/>
      <w:marBottom w:val="0"/>
      <w:divBdr>
        <w:top w:val="none" w:sz="0" w:space="0" w:color="auto"/>
        <w:left w:val="none" w:sz="0" w:space="0" w:color="auto"/>
        <w:bottom w:val="none" w:sz="0" w:space="0" w:color="auto"/>
        <w:right w:val="none" w:sz="0" w:space="0" w:color="auto"/>
      </w:divBdr>
    </w:div>
    <w:div w:id="1712028657">
      <w:bodyDiv w:val="1"/>
      <w:marLeft w:val="0"/>
      <w:marRight w:val="0"/>
      <w:marTop w:val="0"/>
      <w:marBottom w:val="0"/>
      <w:divBdr>
        <w:top w:val="none" w:sz="0" w:space="0" w:color="auto"/>
        <w:left w:val="none" w:sz="0" w:space="0" w:color="auto"/>
        <w:bottom w:val="none" w:sz="0" w:space="0" w:color="auto"/>
        <w:right w:val="none" w:sz="0" w:space="0" w:color="auto"/>
      </w:divBdr>
    </w:div>
    <w:div w:id="1716927906">
      <w:bodyDiv w:val="1"/>
      <w:marLeft w:val="0"/>
      <w:marRight w:val="0"/>
      <w:marTop w:val="0"/>
      <w:marBottom w:val="0"/>
      <w:divBdr>
        <w:top w:val="none" w:sz="0" w:space="0" w:color="auto"/>
        <w:left w:val="none" w:sz="0" w:space="0" w:color="auto"/>
        <w:bottom w:val="none" w:sz="0" w:space="0" w:color="auto"/>
        <w:right w:val="none" w:sz="0" w:space="0" w:color="auto"/>
      </w:divBdr>
    </w:div>
    <w:div w:id="1725518880">
      <w:bodyDiv w:val="1"/>
      <w:marLeft w:val="0"/>
      <w:marRight w:val="0"/>
      <w:marTop w:val="0"/>
      <w:marBottom w:val="0"/>
      <w:divBdr>
        <w:top w:val="none" w:sz="0" w:space="0" w:color="auto"/>
        <w:left w:val="none" w:sz="0" w:space="0" w:color="auto"/>
        <w:bottom w:val="none" w:sz="0" w:space="0" w:color="auto"/>
        <w:right w:val="none" w:sz="0" w:space="0" w:color="auto"/>
      </w:divBdr>
    </w:div>
    <w:div w:id="1730499705">
      <w:bodyDiv w:val="1"/>
      <w:marLeft w:val="0"/>
      <w:marRight w:val="0"/>
      <w:marTop w:val="0"/>
      <w:marBottom w:val="0"/>
      <w:divBdr>
        <w:top w:val="none" w:sz="0" w:space="0" w:color="auto"/>
        <w:left w:val="none" w:sz="0" w:space="0" w:color="auto"/>
        <w:bottom w:val="none" w:sz="0" w:space="0" w:color="auto"/>
        <w:right w:val="none" w:sz="0" w:space="0" w:color="auto"/>
      </w:divBdr>
    </w:div>
    <w:div w:id="1734623393">
      <w:bodyDiv w:val="1"/>
      <w:marLeft w:val="0"/>
      <w:marRight w:val="0"/>
      <w:marTop w:val="0"/>
      <w:marBottom w:val="0"/>
      <w:divBdr>
        <w:top w:val="none" w:sz="0" w:space="0" w:color="auto"/>
        <w:left w:val="none" w:sz="0" w:space="0" w:color="auto"/>
        <w:bottom w:val="none" w:sz="0" w:space="0" w:color="auto"/>
        <w:right w:val="none" w:sz="0" w:space="0" w:color="auto"/>
      </w:divBdr>
    </w:div>
    <w:div w:id="1737122013">
      <w:bodyDiv w:val="1"/>
      <w:marLeft w:val="0"/>
      <w:marRight w:val="0"/>
      <w:marTop w:val="0"/>
      <w:marBottom w:val="0"/>
      <w:divBdr>
        <w:top w:val="none" w:sz="0" w:space="0" w:color="auto"/>
        <w:left w:val="none" w:sz="0" w:space="0" w:color="auto"/>
        <w:bottom w:val="none" w:sz="0" w:space="0" w:color="auto"/>
        <w:right w:val="none" w:sz="0" w:space="0" w:color="auto"/>
      </w:divBdr>
    </w:div>
    <w:div w:id="1737776981">
      <w:bodyDiv w:val="1"/>
      <w:marLeft w:val="0"/>
      <w:marRight w:val="0"/>
      <w:marTop w:val="0"/>
      <w:marBottom w:val="0"/>
      <w:divBdr>
        <w:top w:val="none" w:sz="0" w:space="0" w:color="auto"/>
        <w:left w:val="none" w:sz="0" w:space="0" w:color="auto"/>
        <w:bottom w:val="none" w:sz="0" w:space="0" w:color="auto"/>
        <w:right w:val="none" w:sz="0" w:space="0" w:color="auto"/>
      </w:divBdr>
    </w:div>
    <w:div w:id="1743287772">
      <w:bodyDiv w:val="1"/>
      <w:marLeft w:val="0"/>
      <w:marRight w:val="0"/>
      <w:marTop w:val="0"/>
      <w:marBottom w:val="0"/>
      <w:divBdr>
        <w:top w:val="none" w:sz="0" w:space="0" w:color="auto"/>
        <w:left w:val="none" w:sz="0" w:space="0" w:color="auto"/>
        <w:bottom w:val="none" w:sz="0" w:space="0" w:color="auto"/>
        <w:right w:val="none" w:sz="0" w:space="0" w:color="auto"/>
      </w:divBdr>
    </w:div>
    <w:div w:id="1744179528">
      <w:bodyDiv w:val="1"/>
      <w:marLeft w:val="0"/>
      <w:marRight w:val="0"/>
      <w:marTop w:val="0"/>
      <w:marBottom w:val="0"/>
      <w:divBdr>
        <w:top w:val="none" w:sz="0" w:space="0" w:color="auto"/>
        <w:left w:val="none" w:sz="0" w:space="0" w:color="auto"/>
        <w:bottom w:val="none" w:sz="0" w:space="0" w:color="auto"/>
        <w:right w:val="none" w:sz="0" w:space="0" w:color="auto"/>
      </w:divBdr>
    </w:div>
    <w:div w:id="1753696340">
      <w:bodyDiv w:val="1"/>
      <w:marLeft w:val="0"/>
      <w:marRight w:val="0"/>
      <w:marTop w:val="0"/>
      <w:marBottom w:val="0"/>
      <w:divBdr>
        <w:top w:val="none" w:sz="0" w:space="0" w:color="auto"/>
        <w:left w:val="none" w:sz="0" w:space="0" w:color="auto"/>
        <w:bottom w:val="none" w:sz="0" w:space="0" w:color="auto"/>
        <w:right w:val="none" w:sz="0" w:space="0" w:color="auto"/>
      </w:divBdr>
    </w:div>
    <w:div w:id="1754931240">
      <w:bodyDiv w:val="1"/>
      <w:marLeft w:val="0"/>
      <w:marRight w:val="0"/>
      <w:marTop w:val="0"/>
      <w:marBottom w:val="0"/>
      <w:divBdr>
        <w:top w:val="none" w:sz="0" w:space="0" w:color="auto"/>
        <w:left w:val="none" w:sz="0" w:space="0" w:color="auto"/>
        <w:bottom w:val="none" w:sz="0" w:space="0" w:color="auto"/>
        <w:right w:val="none" w:sz="0" w:space="0" w:color="auto"/>
      </w:divBdr>
    </w:div>
    <w:div w:id="1755586133">
      <w:bodyDiv w:val="1"/>
      <w:marLeft w:val="0"/>
      <w:marRight w:val="0"/>
      <w:marTop w:val="0"/>
      <w:marBottom w:val="0"/>
      <w:divBdr>
        <w:top w:val="none" w:sz="0" w:space="0" w:color="auto"/>
        <w:left w:val="none" w:sz="0" w:space="0" w:color="auto"/>
        <w:bottom w:val="none" w:sz="0" w:space="0" w:color="auto"/>
        <w:right w:val="none" w:sz="0" w:space="0" w:color="auto"/>
      </w:divBdr>
    </w:div>
    <w:div w:id="1758136168">
      <w:bodyDiv w:val="1"/>
      <w:marLeft w:val="0"/>
      <w:marRight w:val="0"/>
      <w:marTop w:val="0"/>
      <w:marBottom w:val="0"/>
      <w:divBdr>
        <w:top w:val="none" w:sz="0" w:space="0" w:color="auto"/>
        <w:left w:val="none" w:sz="0" w:space="0" w:color="auto"/>
        <w:bottom w:val="none" w:sz="0" w:space="0" w:color="auto"/>
        <w:right w:val="none" w:sz="0" w:space="0" w:color="auto"/>
      </w:divBdr>
      <w:divsChild>
        <w:div w:id="1135835664">
          <w:marLeft w:val="0"/>
          <w:marRight w:val="0"/>
          <w:marTop w:val="0"/>
          <w:marBottom w:val="0"/>
          <w:divBdr>
            <w:top w:val="none" w:sz="0" w:space="0" w:color="auto"/>
            <w:left w:val="none" w:sz="0" w:space="0" w:color="auto"/>
            <w:bottom w:val="none" w:sz="0" w:space="0" w:color="auto"/>
            <w:right w:val="none" w:sz="0" w:space="0" w:color="auto"/>
          </w:divBdr>
        </w:div>
      </w:divsChild>
    </w:div>
    <w:div w:id="1763142927">
      <w:bodyDiv w:val="1"/>
      <w:marLeft w:val="0"/>
      <w:marRight w:val="0"/>
      <w:marTop w:val="0"/>
      <w:marBottom w:val="0"/>
      <w:divBdr>
        <w:top w:val="none" w:sz="0" w:space="0" w:color="auto"/>
        <w:left w:val="none" w:sz="0" w:space="0" w:color="auto"/>
        <w:bottom w:val="none" w:sz="0" w:space="0" w:color="auto"/>
        <w:right w:val="none" w:sz="0" w:space="0" w:color="auto"/>
      </w:divBdr>
    </w:div>
    <w:div w:id="1763531629">
      <w:bodyDiv w:val="1"/>
      <w:marLeft w:val="0"/>
      <w:marRight w:val="0"/>
      <w:marTop w:val="0"/>
      <w:marBottom w:val="0"/>
      <w:divBdr>
        <w:top w:val="none" w:sz="0" w:space="0" w:color="auto"/>
        <w:left w:val="none" w:sz="0" w:space="0" w:color="auto"/>
        <w:bottom w:val="none" w:sz="0" w:space="0" w:color="auto"/>
        <w:right w:val="none" w:sz="0" w:space="0" w:color="auto"/>
      </w:divBdr>
    </w:div>
    <w:div w:id="1784499537">
      <w:bodyDiv w:val="1"/>
      <w:marLeft w:val="0"/>
      <w:marRight w:val="0"/>
      <w:marTop w:val="0"/>
      <w:marBottom w:val="0"/>
      <w:divBdr>
        <w:top w:val="none" w:sz="0" w:space="0" w:color="auto"/>
        <w:left w:val="none" w:sz="0" w:space="0" w:color="auto"/>
        <w:bottom w:val="none" w:sz="0" w:space="0" w:color="auto"/>
        <w:right w:val="none" w:sz="0" w:space="0" w:color="auto"/>
      </w:divBdr>
    </w:div>
    <w:div w:id="1785004294">
      <w:bodyDiv w:val="1"/>
      <w:marLeft w:val="0"/>
      <w:marRight w:val="0"/>
      <w:marTop w:val="0"/>
      <w:marBottom w:val="0"/>
      <w:divBdr>
        <w:top w:val="none" w:sz="0" w:space="0" w:color="auto"/>
        <w:left w:val="none" w:sz="0" w:space="0" w:color="auto"/>
        <w:bottom w:val="none" w:sz="0" w:space="0" w:color="auto"/>
        <w:right w:val="none" w:sz="0" w:space="0" w:color="auto"/>
      </w:divBdr>
    </w:div>
    <w:div w:id="1785616397">
      <w:bodyDiv w:val="1"/>
      <w:marLeft w:val="0"/>
      <w:marRight w:val="0"/>
      <w:marTop w:val="0"/>
      <w:marBottom w:val="0"/>
      <w:divBdr>
        <w:top w:val="none" w:sz="0" w:space="0" w:color="auto"/>
        <w:left w:val="none" w:sz="0" w:space="0" w:color="auto"/>
        <w:bottom w:val="none" w:sz="0" w:space="0" w:color="auto"/>
        <w:right w:val="none" w:sz="0" w:space="0" w:color="auto"/>
      </w:divBdr>
    </w:div>
    <w:div w:id="1790275085">
      <w:bodyDiv w:val="1"/>
      <w:marLeft w:val="0"/>
      <w:marRight w:val="0"/>
      <w:marTop w:val="0"/>
      <w:marBottom w:val="0"/>
      <w:divBdr>
        <w:top w:val="none" w:sz="0" w:space="0" w:color="auto"/>
        <w:left w:val="none" w:sz="0" w:space="0" w:color="auto"/>
        <w:bottom w:val="none" w:sz="0" w:space="0" w:color="auto"/>
        <w:right w:val="none" w:sz="0" w:space="0" w:color="auto"/>
      </w:divBdr>
    </w:div>
    <w:div w:id="1793552798">
      <w:bodyDiv w:val="1"/>
      <w:marLeft w:val="0"/>
      <w:marRight w:val="0"/>
      <w:marTop w:val="0"/>
      <w:marBottom w:val="0"/>
      <w:divBdr>
        <w:top w:val="none" w:sz="0" w:space="0" w:color="auto"/>
        <w:left w:val="none" w:sz="0" w:space="0" w:color="auto"/>
        <w:bottom w:val="none" w:sz="0" w:space="0" w:color="auto"/>
        <w:right w:val="none" w:sz="0" w:space="0" w:color="auto"/>
      </w:divBdr>
    </w:div>
    <w:div w:id="1797408788">
      <w:bodyDiv w:val="1"/>
      <w:marLeft w:val="0"/>
      <w:marRight w:val="0"/>
      <w:marTop w:val="0"/>
      <w:marBottom w:val="0"/>
      <w:divBdr>
        <w:top w:val="none" w:sz="0" w:space="0" w:color="auto"/>
        <w:left w:val="none" w:sz="0" w:space="0" w:color="auto"/>
        <w:bottom w:val="none" w:sz="0" w:space="0" w:color="auto"/>
        <w:right w:val="none" w:sz="0" w:space="0" w:color="auto"/>
      </w:divBdr>
    </w:div>
    <w:div w:id="1800680402">
      <w:bodyDiv w:val="1"/>
      <w:marLeft w:val="0"/>
      <w:marRight w:val="0"/>
      <w:marTop w:val="0"/>
      <w:marBottom w:val="0"/>
      <w:divBdr>
        <w:top w:val="none" w:sz="0" w:space="0" w:color="auto"/>
        <w:left w:val="none" w:sz="0" w:space="0" w:color="auto"/>
        <w:bottom w:val="none" w:sz="0" w:space="0" w:color="auto"/>
        <w:right w:val="none" w:sz="0" w:space="0" w:color="auto"/>
      </w:divBdr>
    </w:div>
    <w:div w:id="1803500418">
      <w:bodyDiv w:val="1"/>
      <w:marLeft w:val="0"/>
      <w:marRight w:val="0"/>
      <w:marTop w:val="0"/>
      <w:marBottom w:val="0"/>
      <w:divBdr>
        <w:top w:val="none" w:sz="0" w:space="0" w:color="auto"/>
        <w:left w:val="none" w:sz="0" w:space="0" w:color="auto"/>
        <w:bottom w:val="none" w:sz="0" w:space="0" w:color="auto"/>
        <w:right w:val="none" w:sz="0" w:space="0" w:color="auto"/>
      </w:divBdr>
    </w:div>
    <w:div w:id="1804497871">
      <w:bodyDiv w:val="1"/>
      <w:marLeft w:val="0"/>
      <w:marRight w:val="0"/>
      <w:marTop w:val="0"/>
      <w:marBottom w:val="0"/>
      <w:divBdr>
        <w:top w:val="none" w:sz="0" w:space="0" w:color="auto"/>
        <w:left w:val="none" w:sz="0" w:space="0" w:color="auto"/>
        <w:bottom w:val="none" w:sz="0" w:space="0" w:color="auto"/>
        <w:right w:val="none" w:sz="0" w:space="0" w:color="auto"/>
      </w:divBdr>
    </w:div>
    <w:div w:id="1810004495">
      <w:bodyDiv w:val="1"/>
      <w:marLeft w:val="0"/>
      <w:marRight w:val="0"/>
      <w:marTop w:val="0"/>
      <w:marBottom w:val="0"/>
      <w:divBdr>
        <w:top w:val="none" w:sz="0" w:space="0" w:color="auto"/>
        <w:left w:val="none" w:sz="0" w:space="0" w:color="auto"/>
        <w:bottom w:val="none" w:sz="0" w:space="0" w:color="auto"/>
        <w:right w:val="none" w:sz="0" w:space="0" w:color="auto"/>
      </w:divBdr>
    </w:div>
    <w:div w:id="1813867705">
      <w:bodyDiv w:val="1"/>
      <w:marLeft w:val="0"/>
      <w:marRight w:val="0"/>
      <w:marTop w:val="0"/>
      <w:marBottom w:val="0"/>
      <w:divBdr>
        <w:top w:val="none" w:sz="0" w:space="0" w:color="auto"/>
        <w:left w:val="none" w:sz="0" w:space="0" w:color="auto"/>
        <w:bottom w:val="none" w:sz="0" w:space="0" w:color="auto"/>
        <w:right w:val="none" w:sz="0" w:space="0" w:color="auto"/>
      </w:divBdr>
      <w:divsChild>
        <w:div w:id="771435446">
          <w:marLeft w:val="0"/>
          <w:marRight w:val="0"/>
          <w:marTop w:val="0"/>
          <w:marBottom w:val="0"/>
          <w:divBdr>
            <w:top w:val="none" w:sz="0" w:space="0" w:color="auto"/>
            <w:left w:val="none" w:sz="0" w:space="0" w:color="auto"/>
            <w:bottom w:val="none" w:sz="0" w:space="0" w:color="auto"/>
            <w:right w:val="none" w:sz="0" w:space="0" w:color="auto"/>
          </w:divBdr>
          <w:divsChild>
            <w:div w:id="2090541510">
              <w:marLeft w:val="0"/>
              <w:marRight w:val="0"/>
              <w:marTop w:val="0"/>
              <w:marBottom w:val="0"/>
              <w:divBdr>
                <w:top w:val="none" w:sz="0" w:space="0" w:color="auto"/>
                <w:left w:val="none" w:sz="0" w:space="0" w:color="auto"/>
                <w:bottom w:val="none" w:sz="0" w:space="0" w:color="auto"/>
                <w:right w:val="none" w:sz="0" w:space="0" w:color="auto"/>
              </w:divBdr>
              <w:divsChild>
                <w:div w:id="349067420">
                  <w:marLeft w:val="0"/>
                  <w:marRight w:val="0"/>
                  <w:marTop w:val="0"/>
                  <w:marBottom w:val="0"/>
                  <w:divBdr>
                    <w:top w:val="none" w:sz="0" w:space="0" w:color="auto"/>
                    <w:left w:val="none" w:sz="0" w:space="0" w:color="auto"/>
                    <w:bottom w:val="none" w:sz="0" w:space="0" w:color="auto"/>
                    <w:right w:val="none" w:sz="0" w:space="0" w:color="auto"/>
                  </w:divBdr>
                  <w:divsChild>
                    <w:div w:id="1871212812">
                      <w:marLeft w:val="0"/>
                      <w:marRight w:val="0"/>
                      <w:marTop w:val="0"/>
                      <w:marBottom w:val="0"/>
                      <w:divBdr>
                        <w:top w:val="none" w:sz="0" w:space="0" w:color="auto"/>
                        <w:left w:val="none" w:sz="0" w:space="0" w:color="auto"/>
                        <w:bottom w:val="none" w:sz="0" w:space="0" w:color="auto"/>
                        <w:right w:val="none" w:sz="0" w:space="0" w:color="auto"/>
                      </w:divBdr>
                      <w:divsChild>
                        <w:div w:id="1242640807">
                          <w:marLeft w:val="0"/>
                          <w:marRight w:val="0"/>
                          <w:marTop w:val="0"/>
                          <w:marBottom w:val="0"/>
                          <w:divBdr>
                            <w:top w:val="none" w:sz="0" w:space="0" w:color="auto"/>
                            <w:left w:val="none" w:sz="0" w:space="0" w:color="auto"/>
                            <w:bottom w:val="none" w:sz="0" w:space="0" w:color="auto"/>
                            <w:right w:val="none" w:sz="0" w:space="0" w:color="auto"/>
                          </w:divBdr>
                          <w:divsChild>
                            <w:div w:id="1745486950">
                              <w:marLeft w:val="0"/>
                              <w:marRight w:val="0"/>
                              <w:marTop w:val="0"/>
                              <w:marBottom w:val="0"/>
                              <w:divBdr>
                                <w:top w:val="none" w:sz="0" w:space="0" w:color="auto"/>
                                <w:left w:val="none" w:sz="0" w:space="0" w:color="auto"/>
                                <w:bottom w:val="none" w:sz="0" w:space="0" w:color="auto"/>
                                <w:right w:val="none" w:sz="0" w:space="0" w:color="auto"/>
                              </w:divBdr>
                              <w:divsChild>
                                <w:div w:id="64575130">
                                  <w:marLeft w:val="0"/>
                                  <w:marRight w:val="0"/>
                                  <w:marTop w:val="0"/>
                                  <w:marBottom w:val="0"/>
                                  <w:divBdr>
                                    <w:top w:val="none" w:sz="0" w:space="0" w:color="auto"/>
                                    <w:left w:val="none" w:sz="0" w:space="0" w:color="auto"/>
                                    <w:bottom w:val="none" w:sz="0" w:space="0" w:color="auto"/>
                                    <w:right w:val="none" w:sz="0" w:space="0" w:color="auto"/>
                                  </w:divBdr>
                                  <w:divsChild>
                                    <w:div w:id="1896547505">
                                      <w:marLeft w:val="0"/>
                                      <w:marRight w:val="0"/>
                                      <w:marTop w:val="0"/>
                                      <w:marBottom w:val="0"/>
                                      <w:divBdr>
                                        <w:top w:val="none" w:sz="0" w:space="0" w:color="auto"/>
                                        <w:left w:val="none" w:sz="0" w:space="0" w:color="auto"/>
                                        <w:bottom w:val="none" w:sz="0" w:space="0" w:color="auto"/>
                                        <w:right w:val="none" w:sz="0" w:space="0" w:color="auto"/>
                                      </w:divBdr>
                                      <w:divsChild>
                                        <w:div w:id="1428621909">
                                          <w:marLeft w:val="0"/>
                                          <w:marRight w:val="0"/>
                                          <w:marTop w:val="0"/>
                                          <w:marBottom w:val="0"/>
                                          <w:divBdr>
                                            <w:top w:val="none" w:sz="0" w:space="0" w:color="auto"/>
                                            <w:left w:val="none" w:sz="0" w:space="0" w:color="auto"/>
                                            <w:bottom w:val="none" w:sz="0" w:space="0" w:color="auto"/>
                                            <w:right w:val="none" w:sz="0" w:space="0" w:color="auto"/>
                                          </w:divBdr>
                                          <w:divsChild>
                                            <w:div w:id="1995452114">
                                              <w:marLeft w:val="0"/>
                                              <w:marRight w:val="0"/>
                                              <w:marTop w:val="0"/>
                                              <w:marBottom w:val="0"/>
                                              <w:divBdr>
                                                <w:top w:val="none" w:sz="0" w:space="0" w:color="auto"/>
                                                <w:left w:val="none" w:sz="0" w:space="0" w:color="auto"/>
                                                <w:bottom w:val="none" w:sz="0" w:space="0" w:color="auto"/>
                                                <w:right w:val="none" w:sz="0" w:space="0" w:color="auto"/>
                                              </w:divBdr>
                                              <w:divsChild>
                                                <w:div w:id="1791120730">
                                                  <w:marLeft w:val="0"/>
                                                  <w:marRight w:val="0"/>
                                                  <w:marTop w:val="0"/>
                                                  <w:marBottom w:val="0"/>
                                                  <w:divBdr>
                                                    <w:top w:val="none" w:sz="0" w:space="0" w:color="auto"/>
                                                    <w:left w:val="none" w:sz="0" w:space="0" w:color="auto"/>
                                                    <w:bottom w:val="none" w:sz="0" w:space="0" w:color="auto"/>
                                                    <w:right w:val="none" w:sz="0" w:space="0" w:color="auto"/>
                                                  </w:divBdr>
                                                  <w:divsChild>
                                                    <w:div w:id="1273978813">
                                                      <w:marLeft w:val="0"/>
                                                      <w:marRight w:val="0"/>
                                                      <w:marTop w:val="0"/>
                                                      <w:marBottom w:val="0"/>
                                                      <w:divBdr>
                                                        <w:top w:val="none" w:sz="0" w:space="0" w:color="auto"/>
                                                        <w:left w:val="none" w:sz="0" w:space="0" w:color="auto"/>
                                                        <w:bottom w:val="none" w:sz="0" w:space="0" w:color="auto"/>
                                                        <w:right w:val="none" w:sz="0" w:space="0" w:color="auto"/>
                                                      </w:divBdr>
                                                      <w:divsChild>
                                                        <w:div w:id="804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5225">
      <w:bodyDiv w:val="1"/>
      <w:marLeft w:val="0"/>
      <w:marRight w:val="0"/>
      <w:marTop w:val="0"/>
      <w:marBottom w:val="0"/>
      <w:divBdr>
        <w:top w:val="none" w:sz="0" w:space="0" w:color="auto"/>
        <w:left w:val="none" w:sz="0" w:space="0" w:color="auto"/>
        <w:bottom w:val="none" w:sz="0" w:space="0" w:color="auto"/>
        <w:right w:val="none" w:sz="0" w:space="0" w:color="auto"/>
      </w:divBdr>
    </w:div>
    <w:div w:id="1821312126">
      <w:bodyDiv w:val="1"/>
      <w:marLeft w:val="0"/>
      <w:marRight w:val="0"/>
      <w:marTop w:val="0"/>
      <w:marBottom w:val="0"/>
      <w:divBdr>
        <w:top w:val="none" w:sz="0" w:space="0" w:color="auto"/>
        <w:left w:val="none" w:sz="0" w:space="0" w:color="auto"/>
        <w:bottom w:val="none" w:sz="0" w:space="0" w:color="auto"/>
        <w:right w:val="none" w:sz="0" w:space="0" w:color="auto"/>
      </w:divBdr>
    </w:div>
    <w:div w:id="1828203055">
      <w:bodyDiv w:val="1"/>
      <w:marLeft w:val="0"/>
      <w:marRight w:val="0"/>
      <w:marTop w:val="0"/>
      <w:marBottom w:val="0"/>
      <w:divBdr>
        <w:top w:val="none" w:sz="0" w:space="0" w:color="auto"/>
        <w:left w:val="none" w:sz="0" w:space="0" w:color="auto"/>
        <w:bottom w:val="none" w:sz="0" w:space="0" w:color="auto"/>
        <w:right w:val="none" w:sz="0" w:space="0" w:color="auto"/>
      </w:divBdr>
    </w:div>
    <w:div w:id="1828395729">
      <w:bodyDiv w:val="1"/>
      <w:marLeft w:val="0"/>
      <w:marRight w:val="0"/>
      <w:marTop w:val="0"/>
      <w:marBottom w:val="0"/>
      <w:divBdr>
        <w:top w:val="none" w:sz="0" w:space="0" w:color="auto"/>
        <w:left w:val="none" w:sz="0" w:space="0" w:color="auto"/>
        <w:bottom w:val="none" w:sz="0" w:space="0" w:color="auto"/>
        <w:right w:val="none" w:sz="0" w:space="0" w:color="auto"/>
      </w:divBdr>
    </w:div>
    <w:div w:id="1829394712">
      <w:bodyDiv w:val="1"/>
      <w:marLeft w:val="0"/>
      <w:marRight w:val="0"/>
      <w:marTop w:val="0"/>
      <w:marBottom w:val="0"/>
      <w:divBdr>
        <w:top w:val="none" w:sz="0" w:space="0" w:color="auto"/>
        <w:left w:val="none" w:sz="0" w:space="0" w:color="auto"/>
        <w:bottom w:val="none" w:sz="0" w:space="0" w:color="auto"/>
        <w:right w:val="none" w:sz="0" w:space="0" w:color="auto"/>
      </w:divBdr>
    </w:div>
    <w:div w:id="1829439059">
      <w:bodyDiv w:val="1"/>
      <w:marLeft w:val="0"/>
      <w:marRight w:val="0"/>
      <w:marTop w:val="0"/>
      <w:marBottom w:val="0"/>
      <w:divBdr>
        <w:top w:val="none" w:sz="0" w:space="0" w:color="auto"/>
        <w:left w:val="none" w:sz="0" w:space="0" w:color="auto"/>
        <w:bottom w:val="none" w:sz="0" w:space="0" w:color="auto"/>
        <w:right w:val="none" w:sz="0" w:space="0" w:color="auto"/>
      </w:divBdr>
    </w:div>
    <w:div w:id="1833524951">
      <w:bodyDiv w:val="1"/>
      <w:marLeft w:val="0"/>
      <w:marRight w:val="0"/>
      <w:marTop w:val="0"/>
      <w:marBottom w:val="0"/>
      <w:divBdr>
        <w:top w:val="none" w:sz="0" w:space="0" w:color="auto"/>
        <w:left w:val="none" w:sz="0" w:space="0" w:color="auto"/>
        <w:bottom w:val="none" w:sz="0" w:space="0" w:color="auto"/>
        <w:right w:val="none" w:sz="0" w:space="0" w:color="auto"/>
      </w:divBdr>
    </w:div>
    <w:div w:id="1834181430">
      <w:bodyDiv w:val="1"/>
      <w:marLeft w:val="0"/>
      <w:marRight w:val="0"/>
      <w:marTop w:val="0"/>
      <w:marBottom w:val="0"/>
      <w:divBdr>
        <w:top w:val="none" w:sz="0" w:space="0" w:color="auto"/>
        <w:left w:val="none" w:sz="0" w:space="0" w:color="auto"/>
        <w:bottom w:val="none" w:sz="0" w:space="0" w:color="auto"/>
        <w:right w:val="none" w:sz="0" w:space="0" w:color="auto"/>
      </w:divBdr>
    </w:div>
    <w:div w:id="1854880702">
      <w:bodyDiv w:val="1"/>
      <w:marLeft w:val="0"/>
      <w:marRight w:val="0"/>
      <w:marTop w:val="0"/>
      <w:marBottom w:val="0"/>
      <w:divBdr>
        <w:top w:val="none" w:sz="0" w:space="0" w:color="auto"/>
        <w:left w:val="none" w:sz="0" w:space="0" w:color="auto"/>
        <w:bottom w:val="none" w:sz="0" w:space="0" w:color="auto"/>
        <w:right w:val="none" w:sz="0" w:space="0" w:color="auto"/>
      </w:divBdr>
    </w:div>
    <w:div w:id="1858273719">
      <w:bodyDiv w:val="1"/>
      <w:marLeft w:val="0"/>
      <w:marRight w:val="0"/>
      <w:marTop w:val="0"/>
      <w:marBottom w:val="0"/>
      <w:divBdr>
        <w:top w:val="none" w:sz="0" w:space="0" w:color="auto"/>
        <w:left w:val="none" w:sz="0" w:space="0" w:color="auto"/>
        <w:bottom w:val="none" w:sz="0" w:space="0" w:color="auto"/>
        <w:right w:val="none" w:sz="0" w:space="0" w:color="auto"/>
      </w:divBdr>
    </w:div>
    <w:div w:id="1863393090">
      <w:bodyDiv w:val="1"/>
      <w:marLeft w:val="0"/>
      <w:marRight w:val="0"/>
      <w:marTop w:val="0"/>
      <w:marBottom w:val="0"/>
      <w:divBdr>
        <w:top w:val="none" w:sz="0" w:space="0" w:color="auto"/>
        <w:left w:val="none" w:sz="0" w:space="0" w:color="auto"/>
        <w:bottom w:val="none" w:sz="0" w:space="0" w:color="auto"/>
        <w:right w:val="none" w:sz="0" w:space="0" w:color="auto"/>
      </w:divBdr>
    </w:div>
    <w:div w:id="1864631332">
      <w:bodyDiv w:val="1"/>
      <w:marLeft w:val="0"/>
      <w:marRight w:val="0"/>
      <w:marTop w:val="0"/>
      <w:marBottom w:val="0"/>
      <w:divBdr>
        <w:top w:val="none" w:sz="0" w:space="0" w:color="auto"/>
        <w:left w:val="none" w:sz="0" w:space="0" w:color="auto"/>
        <w:bottom w:val="none" w:sz="0" w:space="0" w:color="auto"/>
        <w:right w:val="none" w:sz="0" w:space="0" w:color="auto"/>
      </w:divBdr>
    </w:div>
    <w:div w:id="1868980651">
      <w:bodyDiv w:val="1"/>
      <w:marLeft w:val="0"/>
      <w:marRight w:val="0"/>
      <w:marTop w:val="0"/>
      <w:marBottom w:val="0"/>
      <w:divBdr>
        <w:top w:val="none" w:sz="0" w:space="0" w:color="auto"/>
        <w:left w:val="none" w:sz="0" w:space="0" w:color="auto"/>
        <w:bottom w:val="none" w:sz="0" w:space="0" w:color="auto"/>
        <w:right w:val="none" w:sz="0" w:space="0" w:color="auto"/>
      </w:divBdr>
    </w:div>
    <w:div w:id="1877355581">
      <w:bodyDiv w:val="1"/>
      <w:marLeft w:val="0"/>
      <w:marRight w:val="0"/>
      <w:marTop w:val="0"/>
      <w:marBottom w:val="0"/>
      <w:divBdr>
        <w:top w:val="none" w:sz="0" w:space="0" w:color="auto"/>
        <w:left w:val="none" w:sz="0" w:space="0" w:color="auto"/>
        <w:bottom w:val="none" w:sz="0" w:space="0" w:color="auto"/>
        <w:right w:val="none" w:sz="0" w:space="0" w:color="auto"/>
      </w:divBdr>
    </w:div>
    <w:div w:id="1896700110">
      <w:bodyDiv w:val="1"/>
      <w:marLeft w:val="0"/>
      <w:marRight w:val="0"/>
      <w:marTop w:val="0"/>
      <w:marBottom w:val="0"/>
      <w:divBdr>
        <w:top w:val="none" w:sz="0" w:space="0" w:color="auto"/>
        <w:left w:val="none" w:sz="0" w:space="0" w:color="auto"/>
        <w:bottom w:val="none" w:sz="0" w:space="0" w:color="auto"/>
        <w:right w:val="none" w:sz="0" w:space="0" w:color="auto"/>
      </w:divBdr>
    </w:div>
    <w:div w:id="1898584080">
      <w:bodyDiv w:val="1"/>
      <w:marLeft w:val="0"/>
      <w:marRight w:val="0"/>
      <w:marTop w:val="0"/>
      <w:marBottom w:val="0"/>
      <w:divBdr>
        <w:top w:val="none" w:sz="0" w:space="0" w:color="auto"/>
        <w:left w:val="none" w:sz="0" w:space="0" w:color="auto"/>
        <w:bottom w:val="none" w:sz="0" w:space="0" w:color="auto"/>
        <w:right w:val="none" w:sz="0" w:space="0" w:color="auto"/>
      </w:divBdr>
    </w:div>
    <w:div w:id="1907644032">
      <w:bodyDiv w:val="1"/>
      <w:marLeft w:val="0"/>
      <w:marRight w:val="0"/>
      <w:marTop w:val="0"/>
      <w:marBottom w:val="0"/>
      <w:divBdr>
        <w:top w:val="none" w:sz="0" w:space="0" w:color="auto"/>
        <w:left w:val="none" w:sz="0" w:space="0" w:color="auto"/>
        <w:bottom w:val="none" w:sz="0" w:space="0" w:color="auto"/>
        <w:right w:val="none" w:sz="0" w:space="0" w:color="auto"/>
      </w:divBdr>
    </w:div>
    <w:div w:id="1912424763">
      <w:bodyDiv w:val="1"/>
      <w:marLeft w:val="0"/>
      <w:marRight w:val="0"/>
      <w:marTop w:val="0"/>
      <w:marBottom w:val="0"/>
      <w:divBdr>
        <w:top w:val="none" w:sz="0" w:space="0" w:color="auto"/>
        <w:left w:val="none" w:sz="0" w:space="0" w:color="auto"/>
        <w:bottom w:val="none" w:sz="0" w:space="0" w:color="auto"/>
        <w:right w:val="none" w:sz="0" w:space="0" w:color="auto"/>
      </w:divBdr>
      <w:divsChild>
        <w:div w:id="1895316377">
          <w:marLeft w:val="0"/>
          <w:marRight w:val="0"/>
          <w:marTop w:val="0"/>
          <w:marBottom w:val="0"/>
          <w:divBdr>
            <w:top w:val="none" w:sz="0" w:space="0" w:color="auto"/>
            <w:left w:val="none" w:sz="0" w:space="0" w:color="auto"/>
            <w:bottom w:val="none" w:sz="0" w:space="0" w:color="auto"/>
            <w:right w:val="none" w:sz="0" w:space="0" w:color="auto"/>
          </w:divBdr>
          <w:divsChild>
            <w:div w:id="1511141022">
              <w:marLeft w:val="0"/>
              <w:marRight w:val="0"/>
              <w:marTop w:val="0"/>
              <w:marBottom w:val="0"/>
              <w:divBdr>
                <w:top w:val="none" w:sz="0" w:space="0" w:color="auto"/>
                <w:left w:val="none" w:sz="0" w:space="0" w:color="auto"/>
                <w:bottom w:val="none" w:sz="0" w:space="0" w:color="auto"/>
                <w:right w:val="none" w:sz="0" w:space="0" w:color="auto"/>
              </w:divBdr>
              <w:divsChild>
                <w:div w:id="1548756547">
                  <w:marLeft w:val="0"/>
                  <w:marRight w:val="0"/>
                  <w:marTop w:val="0"/>
                  <w:marBottom w:val="0"/>
                  <w:divBdr>
                    <w:top w:val="none" w:sz="0" w:space="0" w:color="auto"/>
                    <w:left w:val="none" w:sz="0" w:space="0" w:color="auto"/>
                    <w:bottom w:val="none" w:sz="0" w:space="0" w:color="auto"/>
                    <w:right w:val="none" w:sz="0" w:space="0" w:color="auto"/>
                  </w:divBdr>
                  <w:divsChild>
                    <w:div w:id="1629050191">
                      <w:marLeft w:val="0"/>
                      <w:marRight w:val="0"/>
                      <w:marTop w:val="0"/>
                      <w:marBottom w:val="0"/>
                      <w:divBdr>
                        <w:top w:val="none" w:sz="0" w:space="0" w:color="auto"/>
                        <w:left w:val="none" w:sz="0" w:space="0" w:color="auto"/>
                        <w:bottom w:val="none" w:sz="0" w:space="0" w:color="auto"/>
                        <w:right w:val="none" w:sz="0" w:space="0" w:color="auto"/>
                      </w:divBdr>
                      <w:divsChild>
                        <w:div w:id="734205869">
                          <w:marLeft w:val="0"/>
                          <w:marRight w:val="0"/>
                          <w:marTop w:val="0"/>
                          <w:marBottom w:val="0"/>
                          <w:divBdr>
                            <w:top w:val="none" w:sz="0" w:space="0" w:color="auto"/>
                            <w:left w:val="none" w:sz="0" w:space="0" w:color="auto"/>
                            <w:bottom w:val="none" w:sz="0" w:space="0" w:color="auto"/>
                            <w:right w:val="none" w:sz="0" w:space="0" w:color="auto"/>
                          </w:divBdr>
                          <w:divsChild>
                            <w:div w:id="2145732651">
                              <w:marLeft w:val="0"/>
                              <w:marRight w:val="0"/>
                              <w:marTop w:val="0"/>
                              <w:marBottom w:val="0"/>
                              <w:divBdr>
                                <w:top w:val="none" w:sz="0" w:space="0" w:color="auto"/>
                                <w:left w:val="none" w:sz="0" w:space="0" w:color="auto"/>
                                <w:bottom w:val="none" w:sz="0" w:space="0" w:color="auto"/>
                                <w:right w:val="none" w:sz="0" w:space="0" w:color="auto"/>
                              </w:divBdr>
                              <w:divsChild>
                                <w:div w:id="1835872940">
                                  <w:marLeft w:val="0"/>
                                  <w:marRight w:val="0"/>
                                  <w:marTop w:val="0"/>
                                  <w:marBottom w:val="0"/>
                                  <w:divBdr>
                                    <w:top w:val="none" w:sz="0" w:space="0" w:color="auto"/>
                                    <w:left w:val="none" w:sz="0" w:space="0" w:color="auto"/>
                                    <w:bottom w:val="none" w:sz="0" w:space="0" w:color="auto"/>
                                    <w:right w:val="none" w:sz="0" w:space="0" w:color="auto"/>
                                  </w:divBdr>
                                  <w:divsChild>
                                    <w:div w:id="955865244">
                                      <w:marLeft w:val="0"/>
                                      <w:marRight w:val="0"/>
                                      <w:marTop w:val="0"/>
                                      <w:marBottom w:val="0"/>
                                      <w:divBdr>
                                        <w:top w:val="none" w:sz="0" w:space="0" w:color="auto"/>
                                        <w:left w:val="none" w:sz="0" w:space="0" w:color="auto"/>
                                        <w:bottom w:val="none" w:sz="0" w:space="0" w:color="auto"/>
                                        <w:right w:val="none" w:sz="0" w:space="0" w:color="auto"/>
                                      </w:divBdr>
                                      <w:divsChild>
                                        <w:div w:id="932476587">
                                          <w:marLeft w:val="0"/>
                                          <w:marRight w:val="0"/>
                                          <w:marTop w:val="0"/>
                                          <w:marBottom w:val="0"/>
                                          <w:divBdr>
                                            <w:top w:val="none" w:sz="0" w:space="0" w:color="auto"/>
                                            <w:left w:val="none" w:sz="0" w:space="0" w:color="auto"/>
                                            <w:bottom w:val="none" w:sz="0" w:space="0" w:color="auto"/>
                                            <w:right w:val="none" w:sz="0" w:space="0" w:color="auto"/>
                                          </w:divBdr>
                                          <w:divsChild>
                                            <w:div w:id="1739475471">
                                              <w:marLeft w:val="0"/>
                                              <w:marRight w:val="0"/>
                                              <w:marTop w:val="0"/>
                                              <w:marBottom w:val="0"/>
                                              <w:divBdr>
                                                <w:top w:val="none" w:sz="0" w:space="0" w:color="auto"/>
                                                <w:left w:val="none" w:sz="0" w:space="0" w:color="auto"/>
                                                <w:bottom w:val="none" w:sz="0" w:space="0" w:color="auto"/>
                                                <w:right w:val="none" w:sz="0" w:space="0" w:color="auto"/>
                                              </w:divBdr>
                                              <w:divsChild>
                                                <w:div w:id="75979365">
                                                  <w:marLeft w:val="0"/>
                                                  <w:marRight w:val="0"/>
                                                  <w:marTop w:val="0"/>
                                                  <w:marBottom w:val="0"/>
                                                  <w:divBdr>
                                                    <w:top w:val="none" w:sz="0" w:space="0" w:color="auto"/>
                                                    <w:left w:val="none" w:sz="0" w:space="0" w:color="auto"/>
                                                    <w:bottom w:val="none" w:sz="0" w:space="0" w:color="auto"/>
                                                    <w:right w:val="none" w:sz="0" w:space="0" w:color="auto"/>
                                                  </w:divBdr>
                                                  <w:divsChild>
                                                    <w:div w:id="143090325">
                                                      <w:marLeft w:val="0"/>
                                                      <w:marRight w:val="0"/>
                                                      <w:marTop w:val="0"/>
                                                      <w:marBottom w:val="0"/>
                                                      <w:divBdr>
                                                        <w:top w:val="none" w:sz="0" w:space="0" w:color="auto"/>
                                                        <w:left w:val="none" w:sz="0" w:space="0" w:color="auto"/>
                                                        <w:bottom w:val="none" w:sz="0" w:space="0" w:color="auto"/>
                                                        <w:right w:val="none" w:sz="0" w:space="0" w:color="auto"/>
                                                      </w:divBdr>
                                                      <w:divsChild>
                                                        <w:div w:id="354158856">
                                                          <w:marLeft w:val="0"/>
                                                          <w:marRight w:val="0"/>
                                                          <w:marTop w:val="0"/>
                                                          <w:marBottom w:val="0"/>
                                                          <w:divBdr>
                                                            <w:top w:val="none" w:sz="0" w:space="0" w:color="auto"/>
                                                            <w:left w:val="none" w:sz="0" w:space="0" w:color="auto"/>
                                                            <w:bottom w:val="none" w:sz="0" w:space="0" w:color="auto"/>
                                                            <w:right w:val="none" w:sz="0" w:space="0" w:color="auto"/>
                                                          </w:divBdr>
                                                          <w:divsChild>
                                                            <w:div w:id="20588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5843169">
      <w:bodyDiv w:val="1"/>
      <w:marLeft w:val="0"/>
      <w:marRight w:val="0"/>
      <w:marTop w:val="0"/>
      <w:marBottom w:val="0"/>
      <w:divBdr>
        <w:top w:val="none" w:sz="0" w:space="0" w:color="auto"/>
        <w:left w:val="none" w:sz="0" w:space="0" w:color="auto"/>
        <w:bottom w:val="none" w:sz="0" w:space="0" w:color="auto"/>
        <w:right w:val="none" w:sz="0" w:space="0" w:color="auto"/>
      </w:divBdr>
    </w:div>
    <w:div w:id="1928807507">
      <w:bodyDiv w:val="1"/>
      <w:marLeft w:val="0"/>
      <w:marRight w:val="0"/>
      <w:marTop w:val="0"/>
      <w:marBottom w:val="0"/>
      <w:divBdr>
        <w:top w:val="none" w:sz="0" w:space="0" w:color="auto"/>
        <w:left w:val="none" w:sz="0" w:space="0" w:color="auto"/>
        <w:bottom w:val="none" w:sz="0" w:space="0" w:color="auto"/>
        <w:right w:val="none" w:sz="0" w:space="0" w:color="auto"/>
      </w:divBdr>
    </w:div>
    <w:div w:id="1936858510">
      <w:bodyDiv w:val="1"/>
      <w:marLeft w:val="0"/>
      <w:marRight w:val="0"/>
      <w:marTop w:val="0"/>
      <w:marBottom w:val="0"/>
      <w:divBdr>
        <w:top w:val="none" w:sz="0" w:space="0" w:color="auto"/>
        <w:left w:val="none" w:sz="0" w:space="0" w:color="auto"/>
        <w:bottom w:val="none" w:sz="0" w:space="0" w:color="auto"/>
        <w:right w:val="none" w:sz="0" w:space="0" w:color="auto"/>
      </w:divBdr>
    </w:div>
    <w:div w:id="1937522354">
      <w:bodyDiv w:val="1"/>
      <w:marLeft w:val="0"/>
      <w:marRight w:val="0"/>
      <w:marTop w:val="0"/>
      <w:marBottom w:val="0"/>
      <w:divBdr>
        <w:top w:val="none" w:sz="0" w:space="0" w:color="auto"/>
        <w:left w:val="none" w:sz="0" w:space="0" w:color="auto"/>
        <w:bottom w:val="none" w:sz="0" w:space="0" w:color="auto"/>
        <w:right w:val="none" w:sz="0" w:space="0" w:color="auto"/>
      </w:divBdr>
    </w:div>
    <w:div w:id="1937866590">
      <w:bodyDiv w:val="1"/>
      <w:marLeft w:val="0"/>
      <w:marRight w:val="0"/>
      <w:marTop w:val="0"/>
      <w:marBottom w:val="0"/>
      <w:divBdr>
        <w:top w:val="none" w:sz="0" w:space="0" w:color="auto"/>
        <w:left w:val="none" w:sz="0" w:space="0" w:color="auto"/>
        <w:bottom w:val="none" w:sz="0" w:space="0" w:color="auto"/>
        <w:right w:val="none" w:sz="0" w:space="0" w:color="auto"/>
      </w:divBdr>
    </w:div>
    <w:div w:id="1938635820">
      <w:bodyDiv w:val="1"/>
      <w:marLeft w:val="0"/>
      <w:marRight w:val="0"/>
      <w:marTop w:val="0"/>
      <w:marBottom w:val="0"/>
      <w:divBdr>
        <w:top w:val="none" w:sz="0" w:space="0" w:color="auto"/>
        <w:left w:val="none" w:sz="0" w:space="0" w:color="auto"/>
        <w:bottom w:val="none" w:sz="0" w:space="0" w:color="auto"/>
        <w:right w:val="none" w:sz="0" w:space="0" w:color="auto"/>
      </w:divBdr>
    </w:div>
    <w:div w:id="1939172653">
      <w:bodyDiv w:val="1"/>
      <w:marLeft w:val="0"/>
      <w:marRight w:val="0"/>
      <w:marTop w:val="0"/>
      <w:marBottom w:val="0"/>
      <w:divBdr>
        <w:top w:val="none" w:sz="0" w:space="0" w:color="auto"/>
        <w:left w:val="none" w:sz="0" w:space="0" w:color="auto"/>
        <w:bottom w:val="none" w:sz="0" w:space="0" w:color="auto"/>
        <w:right w:val="none" w:sz="0" w:space="0" w:color="auto"/>
      </w:divBdr>
    </w:div>
    <w:div w:id="1940409810">
      <w:bodyDiv w:val="1"/>
      <w:marLeft w:val="0"/>
      <w:marRight w:val="0"/>
      <w:marTop w:val="0"/>
      <w:marBottom w:val="0"/>
      <w:divBdr>
        <w:top w:val="none" w:sz="0" w:space="0" w:color="auto"/>
        <w:left w:val="none" w:sz="0" w:space="0" w:color="auto"/>
        <w:bottom w:val="none" w:sz="0" w:space="0" w:color="auto"/>
        <w:right w:val="none" w:sz="0" w:space="0" w:color="auto"/>
      </w:divBdr>
    </w:div>
    <w:div w:id="1949465889">
      <w:bodyDiv w:val="1"/>
      <w:marLeft w:val="0"/>
      <w:marRight w:val="0"/>
      <w:marTop w:val="0"/>
      <w:marBottom w:val="0"/>
      <w:divBdr>
        <w:top w:val="none" w:sz="0" w:space="0" w:color="auto"/>
        <w:left w:val="none" w:sz="0" w:space="0" w:color="auto"/>
        <w:bottom w:val="none" w:sz="0" w:space="0" w:color="auto"/>
        <w:right w:val="none" w:sz="0" w:space="0" w:color="auto"/>
      </w:divBdr>
    </w:div>
    <w:div w:id="1957053332">
      <w:bodyDiv w:val="1"/>
      <w:marLeft w:val="0"/>
      <w:marRight w:val="0"/>
      <w:marTop w:val="0"/>
      <w:marBottom w:val="0"/>
      <w:divBdr>
        <w:top w:val="none" w:sz="0" w:space="0" w:color="auto"/>
        <w:left w:val="none" w:sz="0" w:space="0" w:color="auto"/>
        <w:bottom w:val="none" w:sz="0" w:space="0" w:color="auto"/>
        <w:right w:val="none" w:sz="0" w:space="0" w:color="auto"/>
      </w:divBdr>
    </w:div>
    <w:div w:id="1959869082">
      <w:bodyDiv w:val="1"/>
      <w:marLeft w:val="0"/>
      <w:marRight w:val="0"/>
      <w:marTop w:val="0"/>
      <w:marBottom w:val="0"/>
      <w:divBdr>
        <w:top w:val="none" w:sz="0" w:space="0" w:color="auto"/>
        <w:left w:val="none" w:sz="0" w:space="0" w:color="auto"/>
        <w:bottom w:val="none" w:sz="0" w:space="0" w:color="auto"/>
        <w:right w:val="none" w:sz="0" w:space="0" w:color="auto"/>
      </w:divBdr>
    </w:div>
    <w:div w:id="1974407305">
      <w:bodyDiv w:val="1"/>
      <w:marLeft w:val="0"/>
      <w:marRight w:val="0"/>
      <w:marTop w:val="0"/>
      <w:marBottom w:val="0"/>
      <w:divBdr>
        <w:top w:val="none" w:sz="0" w:space="0" w:color="auto"/>
        <w:left w:val="none" w:sz="0" w:space="0" w:color="auto"/>
        <w:bottom w:val="none" w:sz="0" w:space="0" w:color="auto"/>
        <w:right w:val="none" w:sz="0" w:space="0" w:color="auto"/>
      </w:divBdr>
    </w:div>
    <w:div w:id="1979533786">
      <w:bodyDiv w:val="1"/>
      <w:marLeft w:val="0"/>
      <w:marRight w:val="0"/>
      <w:marTop w:val="0"/>
      <w:marBottom w:val="0"/>
      <w:divBdr>
        <w:top w:val="none" w:sz="0" w:space="0" w:color="auto"/>
        <w:left w:val="none" w:sz="0" w:space="0" w:color="auto"/>
        <w:bottom w:val="none" w:sz="0" w:space="0" w:color="auto"/>
        <w:right w:val="none" w:sz="0" w:space="0" w:color="auto"/>
      </w:divBdr>
    </w:div>
    <w:div w:id="1983198100">
      <w:bodyDiv w:val="1"/>
      <w:marLeft w:val="0"/>
      <w:marRight w:val="0"/>
      <w:marTop w:val="0"/>
      <w:marBottom w:val="0"/>
      <w:divBdr>
        <w:top w:val="none" w:sz="0" w:space="0" w:color="auto"/>
        <w:left w:val="none" w:sz="0" w:space="0" w:color="auto"/>
        <w:bottom w:val="none" w:sz="0" w:space="0" w:color="auto"/>
        <w:right w:val="none" w:sz="0" w:space="0" w:color="auto"/>
      </w:divBdr>
    </w:div>
    <w:div w:id="1984120738">
      <w:bodyDiv w:val="1"/>
      <w:marLeft w:val="0"/>
      <w:marRight w:val="0"/>
      <w:marTop w:val="0"/>
      <w:marBottom w:val="0"/>
      <w:divBdr>
        <w:top w:val="none" w:sz="0" w:space="0" w:color="auto"/>
        <w:left w:val="none" w:sz="0" w:space="0" w:color="auto"/>
        <w:bottom w:val="none" w:sz="0" w:space="0" w:color="auto"/>
        <w:right w:val="none" w:sz="0" w:space="0" w:color="auto"/>
      </w:divBdr>
    </w:div>
    <w:div w:id="2013411006">
      <w:bodyDiv w:val="1"/>
      <w:marLeft w:val="0"/>
      <w:marRight w:val="0"/>
      <w:marTop w:val="0"/>
      <w:marBottom w:val="0"/>
      <w:divBdr>
        <w:top w:val="none" w:sz="0" w:space="0" w:color="auto"/>
        <w:left w:val="none" w:sz="0" w:space="0" w:color="auto"/>
        <w:bottom w:val="none" w:sz="0" w:space="0" w:color="auto"/>
        <w:right w:val="none" w:sz="0" w:space="0" w:color="auto"/>
      </w:divBdr>
    </w:div>
    <w:div w:id="2018262932">
      <w:bodyDiv w:val="1"/>
      <w:marLeft w:val="0"/>
      <w:marRight w:val="0"/>
      <w:marTop w:val="0"/>
      <w:marBottom w:val="0"/>
      <w:divBdr>
        <w:top w:val="none" w:sz="0" w:space="0" w:color="auto"/>
        <w:left w:val="none" w:sz="0" w:space="0" w:color="auto"/>
        <w:bottom w:val="none" w:sz="0" w:space="0" w:color="auto"/>
        <w:right w:val="none" w:sz="0" w:space="0" w:color="auto"/>
      </w:divBdr>
    </w:div>
    <w:div w:id="2018850981">
      <w:bodyDiv w:val="1"/>
      <w:marLeft w:val="0"/>
      <w:marRight w:val="0"/>
      <w:marTop w:val="0"/>
      <w:marBottom w:val="0"/>
      <w:divBdr>
        <w:top w:val="none" w:sz="0" w:space="0" w:color="auto"/>
        <w:left w:val="none" w:sz="0" w:space="0" w:color="auto"/>
        <w:bottom w:val="none" w:sz="0" w:space="0" w:color="auto"/>
        <w:right w:val="none" w:sz="0" w:space="0" w:color="auto"/>
      </w:divBdr>
    </w:div>
    <w:div w:id="2019498613">
      <w:bodyDiv w:val="1"/>
      <w:marLeft w:val="0"/>
      <w:marRight w:val="0"/>
      <w:marTop w:val="0"/>
      <w:marBottom w:val="0"/>
      <w:divBdr>
        <w:top w:val="none" w:sz="0" w:space="0" w:color="auto"/>
        <w:left w:val="none" w:sz="0" w:space="0" w:color="auto"/>
        <w:bottom w:val="none" w:sz="0" w:space="0" w:color="auto"/>
        <w:right w:val="none" w:sz="0" w:space="0" w:color="auto"/>
      </w:divBdr>
    </w:div>
    <w:div w:id="2020036685">
      <w:bodyDiv w:val="1"/>
      <w:marLeft w:val="0"/>
      <w:marRight w:val="0"/>
      <w:marTop w:val="0"/>
      <w:marBottom w:val="0"/>
      <w:divBdr>
        <w:top w:val="none" w:sz="0" w:space="0" w:color="auto"/>
        <w:left w:val="none" w:sz="0" w:space="0" w:color="auto"/>
        <w:bottom w:val="none" w:sz="0" w:space="0" w:color="auto"/>
        <w:right w:val="none" w:sz="0" w:space="0" w:color="auto"/>
      </w:divBdr>
    </w:div>
    <w:div w:id="2021083487">
      <w:bodyDiv w:val="1"/>
      <w:marLeft w:val="0"/>
      <w:marRight w:val="0"/>
      <w:marTop w:val="0"/>
      <w:marBottom w:val="0"/>
      <w:divBdr>
        <w:top w:val="none" w:sz="0" w:space="0" w:color="auto"/>
        <w:left w:val="none" w:sz="0" w:space="0" w:color="auto"/>
        <w:bottom w:val="none" w:sz="0" w:space="0" w:color="auto"/>
        <w:right w:val="none" w:sz="0" w:space="0" w:color="auto"/>
      </w:divBdr>
    </w:div>
    <w:div w:id="2023123242">
      <w:bodyDiv w:val="1"/>
      <w:marLeft w:val="0"/>
      <w:marRight w:val="0"/>
      <w:marTop w:val="0"/>
      <w:marBottom w:val="0"/>
      <w:divBdr>
        <w:top w:val="none" w:sz="0" w:space="0" w:color="auto"/>
        <w:left w:val="none" w:sz="0" w:space="0" w:color="auto"/>
        <w:bottom w:val="none" w:sz="0" w:space="0" w:color="auto"/>
        <w:right w:val="none" w:sz="0" w:space="0" w:color="auto"/>
      </w:divBdr>
    </w:div>
    <w:div w:id="2026899504">
      <w:bodyDiv w:val="1"/>
      <w:marLeft w:val="0"/>
      <w:marRight w:val="0"/>
      <w:marTop w:val="0"/>
      <w:marBottom w:val="0"/>
      <w:divBdr>
        <w:top w:val="none" w:sz="0" w:space="0" w:color="auto"/>
        <w:left w:val="none" w:sz="0" w:space="0" w:color="auto"/>
        <w:bottom w:val="none" w:sz="0" w:space="0" w:color="auto"/>
        <w:right w:val="none" w:sz="0" w:space="0" w:color="auto"/>
      </w:divBdr>
      <w:divsChild>
        <w:div w:id="184905202">
          <w:marLeft w:val="0"/>
          <w:marRight w:val="0"/>
          <w:marTop w:val="0"/>
          <w:marBottom w:val="0"/>
          <w:divBdr>
            <w:top w:val="none" w:sz="0" w:space="0" w:color="auto"/>
            <w:left w:val="none" w:sz="0" w:space="0" w:color="auto"/>
            <w:bottom w:val="none" w:sz="0" w:space="0" w:color="auto"/>
            <w:right w:val="none" w:sz="0" w:space="0" w:color="auto"/>
          </w:divBdr>
          <w:divsChild>
            <w:div w:id="2038845933">
              <w:marLeft w:val="0"/>
              <w:marRight w:val="0"/>
              <w:marTop w:val="0"/>
              <w:marBottom w:val="0"/>
              <w:divBdr>
                <w:top w:val="none" w:sz="0" w:space="0" w:color="auto"/>
                <w:left w:val="none" w:sz="0" w:space="0" w:color="auto"/>
                <w:bottom w:val="none" w:sz="0" w:space="0" w:color="auto"/>
                <w:right w:val="none" w:sz="0" w:space="0" w:color="auto"/>
              </w:divBdr>
              <w:divsChild>
                <w:div w:id="711150444">
                  <w:marLeft w:val="0"/>
                  <w:marRight w:val="0"/>
                  <w:marTop w:val="0"/>
                  <w:marBottom w:val="0"/>
                  <w:divBdr>
                    <w:top w:val="none" w:sz="0" w:space="0" w:color="auto"/>
                    <w:left w:val="none" w:sz="0" w:space="0" w:color="auto"/>
                    <w:bottom w:val="none" w:sz="0" w:space="0" w:color="auto"/>
                    <w:right w:val="none" w:sz="0" w:space="0" w:color="auto"/>
                  </w:divBdr>
                  <w:divsChild>
                    <w:div w:id="792988707">
                      <w:marLeft w:val="0"/>
                      <w:marRight w:val="0"/>
                      <w:marTop w:val="0"/>
                      <w:marBottom w:val="0"/>
                      <w:divBdr>
                        <w:top w:val="none" w:sz="0" w:space="0" w:color="auto"/>
                        <w:left w:val="none" w:sz="0" w:space="0" w:color="auto"/>
                        <w:bottom w:val="none" w:sz="0" w:space="0" w:color="auto"/>
                        <w:right w:val="none" w:sz="0" w:space="0" w:color="auto"/>
                      </w:divBdr>
                      <w:divsChild>
                        <w:div w:id="22757035">
                          <w:marLeft w:val="0"/>
                          <w:marRight w:val="0"/>
                          <w:marTop w:val="0"/>
                          <w:marBottom w:val="0"/>
                          <w:divBdr>
                            <w:top w:val="none" w:sz="0" w:space="0" w:color="auto"/>
                            <w:left w:val="none" w:sz="0" w:space="0" w:color="auto"/>
                            <w:bottom w:val="none" w:sz="0" w:space="0" w:color="auto"/>
                            <w:right w:val="none" w:sz="0" w:space="0" w:color="auto"/>
                          </w:divBdr>
                          <w:divsChild>
                            <w:div w:id="377239796">
                              <w:marLeft w:val="0"/>
                              <w:marRight w:val="0"/>
                              <w:marTop w:val="0"/>
                              <w:marBottom w:val="0"/>
                              <w:divBdr>
                                <w:top w:val="none" w:sz="0" w:space="0" w:color="auto"/>
                                <w:left w:val="none" w:sz="0" w:space="0" w:color="auto"/>
                                <w:bottom w:val="none" w:sz="0" w:space="0" w:color="auto"/>
                                <w:right w:val="none" w:sz="0" w:space="0" w:color="auto"/>
                              </w:divBdr>
                              <w:divsChild>
                                <w:div w:id="2078505519">
                                  <w:marLeft w:val="0"/>
                                  <w:marRight w:val="0"/>
                                  <w:marTop w:val="0"/>
                                  <w:marBottom w:val="0"/>
                                  <w:divBdr>
                                    <w:top w:val="none" w:sz="0" w:space="0" w:color="auto"/>
                                    <w:left w:val="none" w:sz="0" w:space="0" w:color="auto"/>
                                    <w:bottom w:val="none" w:sz="0" w:space="0" w:color="auto"/>
                                    <w:right w:val="none" w:sz="0" w:space="0" w:color="auto"/>
                                  </w:divBdr>
                                  <w:divsChild>
                                    <w:div w:id="26686270">
                                      <w:marLeft w:val="0"/>
                                      <w:marRight w:val="0"/>
                                      <w:marTop w:val="0"/>
                                      <w:marBottom w:val="0"/>
                                      <w:divBdr>
                                        <w:top w:val="none" w:sz="0" w:space="0" w:color="auto"/>
                                        <w:left w:val="none" w:sz="0" w:space="0" w:color="auto"/>
                                        <w:bottom w:val="none" w:sz="0" w:space="0" w:color="auto"/>
                                        <w:right w:val="none" w:sz="0" w:space="0" w:color="auto"/>
                                      </w:divBdr>
                                      <w:divsChild>
                                        <w:div w:id="643311375">
                                          <w:marLeft w:val="0"/>
                                          <w:marRight w:val="0"/>
                                          <w:marTop w:val="0"/>
                                          <w:marBottom w:val="0"/>
                                          <w:divBdr>
                                            <w:top w:val="none" w:sz="0" w:space="0" w:color="auto"/>
                                            <w:left w:val="none" w:sz="0" w:space="0" w:color="auto"/>
                                            <w:bottom w:val="none" w:sz="0" w:space="0" w:color="auto"/>
                                            <w:right w:val="none" w:sz="0" w:space="0" w:color="auto"/>
                                          </w:divBdr>
                                          <w:divsChild>
                                            <w:div w:id="243028889">
                                              <w:marLeft w:val="0"/>
                                              <w:marRight w:val="0"/>
                                              <w:marTop w:val="0"/>
                                              <w:marBottom w:val="0"/>
                                              <w:divBdr>
                                                <w:top w:val="none" w:sz="0" w:space="0" w:color="auto"/>
                                                <w:left w:val="none" w:sz="0" w:space="0" w:color="auto"/>
                                                <w:bottom w:val="none" w:sz="0" w:space="0" w:color="auto"/>
                                                <w:right w:val="none" w:sz="0" w:space="0" w:color="auto"/>
                                              </w:divBdr>
                                              <w:divsChild>
                                                <w:div w:id="1427464186">
                                                  <w:marLeft w:val="0"/>
                                                  <w:marRight w:val="0"/>
                                                  <w:marTop w:val="0"/>
                                                  <w:marBottom w:val="0"/>
                                                  <w:divBdr>
                                                    <w:top w:val="none" w:sz="0" w:space="0" w:color="auto"/>
                                                    <w:left w:val="none" w:sz="0" w:space="0" w:color="auto"/>
                                                    <w:bottom w:val="none" w:sz="0" w:space="0" w:color="auto"/>
                                                    <w:right w:val="none" w:sz="0" w:space="0" w:color="auto"/>
                                                  </w:divBdr>
                                                  <w:divsChild>
                                                    <w:div w:id="1496796511">
                                                      <w:marLeft w:val="0"/>
                                                      <w:marRight w:val="0"/>
                                                      <w:marTop w:val="0"/>
                                                      <w:marBottom w:val="0"/>
                                                      <w:divBdr>
                                                        <w:top w:val="none" w:sz="0" w:space="0" w:color="auto"/>
                                                        <w:left w:val="none" w:sz="0" w:space="0" w:color="auto"/>
                                                        <w:bottom w:val="none" w:sz="0" w:space="0" w:color="auto"/>
                                                        <w:right w:val="none" w:sz="0" w:space="0" w:color="auto"/>
                                                      </w:divBdr>
                                                      <w:divsChild>
                                                        <w:div w:id="1021197866">
                                                          <w:marLeft w:val="0"/>
                                                          <w:marRight w:val="0"/>
                                                          <w:marTop w:val="0"/>
                                                          <w:marBottom w:val="0"/>
                                                          <w:divBdr>
                                                            <w:top w:val="none" w:sz="0" w:space="0" w:color="auto"/>
                                                            <w:left w:val="none" w:sz="0" w:space="0" w:color="auto"/>
                                                            <w:bottom w:val="none" w:sz="0" w:space="0" w:color="auto"/>
                                                            <w:right w:val="none" w:sz="0" w:space="0" w:color="auto"/>
                                                          </w:divBdr>
                                                          <w:divsChild>
                                                            <w:div w:id="824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250399">
      <w:bodyDiv w:val="1"/>
      <w:marLeft w:val="0"/>
      <w:marRight w:val="0"/>
      <w:marTop w:val="0"/>
      <w:marBottom w:val="0"/>
      <w:divBdr>
        <w:top w:val="none" w:sz="0" w:space="0" w:color="auto"/>
        <w:left w:val="none" w:sz="0" w:space="0" w:color="auto"/>
        <w:bottom w:val="none" w:sz="0" w:space="0" w:color="auto"/>
        <w:right w:val="none" w:sz="0" w:space="0" w:color="auto"/>
      </w:divBdr>
    </w:div>
    <w:div w:id="2034304942">
      <w:bodyDiv w:val="1"/>
      <w:marLeft w:val="0"/>
      <w:marRight w:val="0"/>
      <w:marTop w:val="0"/>
      <w:marBottom w:val="0"/>
      <w:divBdr>
        <w:top w:val="none" w:sz="0" w:space="0" w:color="auto"/>
        <w:left w:val="none" w:sz="0" w:space="0" w:color="auto"/>
        <w:bottom w:val="none" w:sz="0" w:space="0" w:color="auto"/>
        <w:right w:val="none" w:sz="0" w:space="0" w:color="auto"/>
      </w:divBdr>
    </w:div>
    <w:div w:id="2036077797">
      <w:bodyDiv w:val="1"/>
      <w:marLeft w:val="0"/>
      <w:marRight w:val="0"/>
      <w:marTop w:val="0"/>
      <w:marBottom w:val="0"/>
      <w:divBdr>
        <w:top w:val="none" w:sz="0" w:space="0" w:color="auto"/>
        <w:left w:val="none" w:sz="0" w:space="0" w:color="auto"/>
        <w:bottom w:val="none" w:sz="0" w:space="0" w:color="auto"/>
        <w:right w:val="none" w:sz="0" w:space="0" w:color="auto"/>
      </w:divBdr>
    </w:div>
    <w:div w:id="2037851983">
      <w:bodyDiv w:val="1"/>
      <w:marLeft w:val="0"/>
      <w:marRight w:val="0"/>
      <w:marTop w:val="0"/>
      <w:marBottom w:val="0"/>
      <w:divBdr>
        <w:top w:val="none" w:sz="0" w:space="0" w:color="auto"/>
        <w:left w:val="none" w:sz="0" w:space="0" w:color="auto"/>
        <w:bottom w:val="none" w:sz="0" w:space="0" w:color="auto"/>
        <w:right w:val="none" w:sz="0" w:space="0" w:color="auto"/>
      </w:divBdr>
    </w:div>
    <w:div w:id="2040549134">
      <w:bodyDiv w:val="1"/>
      <w:marLeft w:val="0"/>
      <w:marRight w:val="0"/>
      <w:marTop w:val="0"/>
      <w:marBottom w:val="0"/>
      <w:divBdr>
        <w:top w:val="none" w:sz="0" w:space="0" w:color="auto"/>
        <w:left w:val="none" w:sz="0" w:space="0" w:color="auto"/>
        <w:bottom w:val="none" w:sz="0" w:space="0" w:color="auto"/>
        <w:right w:val="none" w:sz="0" w:space="0" w:color="auto"/>
      </w:divBdr>
    </w:div>
    <w:div w:id="2042395479">
      <w:bodyDiv w:val="1"/>
      <w:marLeft w:val="0"/>
      <w:marRight w:val="0"/>
      <w:marTop w:val="0"/>
      <w:marBottom w:val="0"/>
      <w:divBdr>
        <w:top w:val="none" w:sz="0" w:space="0" w:color="auto"/>
        <w:left w:val="none" w:sz="0" w:space="0" w:color="auto"/>
        <w:bottom w:val="none" w:sz="0" w:space="0" w:color="auto"/>
        <w:right w:val="none" w:sz="0" w:space="0" w:color="auto"/>
      </w:divBdr>
    </w:div>
    <w:div w:id="2044212547">
      <w:bodyDiv w:val="1"/>
      <w:marLeft w:val="0"/>
      <w:marRight w:val="0"/>
      <w:marTop w:val="0"/>
      <w:marBottom w:val="0"/>
      <w:divBdr>
        <w:top w:val="none" w:sz="0" w:space="0" w:color="auto"/>
        <w:left w:val="none" w:sz="0" w:space="0" w:color="auto"/>
        <w:bottom w:val="none" w:sz="0" w:space="0" w:color="auto"/>
        <w:right w:val="none" w:sz="0" w:space="0" w:color="auto"/>
      </w:divBdr>
    </w:div>
    <w:div w:id="2047833635">
      <w:bodyDiv w:val="1"/>
      <w:marLeft w:val="0"/>
      <w:marRight w:val="0"/>
      <w:marTop w:val="0"/>
      <w:marBottom w:val="0"/>
      <w:divBdr>
        <w:top w:val="none" w:sz="0" w:space="0" w:color="auto"/>
        <w:left w:val="none" w:sz="0" w:space="0" w:color="auto"/>
        <w:bottom w:val="none" w:sz="0" w:space="0" w:color="auto"/>
        <w:right w:val="none" w:sz="0" w:space="0" w:color="auto"/>
      </w:divBdr>
    </w:div>
    <w:div w:id="2054647209">
      <w:bodyDiv w:val="1"/>
      <w:marLeft w:val="0"/>
      <w:marRight w:val="0"/>
      <w:marTop w:val="0"/>
      <w:marBottom w:val="0"/>
      <w:divBdr>
        <w:top w:val="none" w:sz="0" w:space="0" w:color="auto"/>
        <w:left w:val="none" w:sz="0" w:space="0" w:color="auto"/>
        <w:bottom w:val="none" w:sz="0" w:space="0" w:color="auto"/>
        <w:right w:val="none" w:sz="0" w:space="0" w:color="auto"/>
      </w:divBdr>
    </w:div>
    <w:div w:id="2061441184">
      <w:bodyDiv w:val="1"/>
      <w:marLeft w:val="0"/>
      <w:marRight w:val="0"/>
      <w:marTop w:val="0"/>
      <w:marBottom w:val="0"/>
      <w:divBdr>
        <w:top w:val="none" w:sz="0" w:space="0" w:color="auto"/>
        <w:left w:val="none" w:sz="0" w:space="0" w:color="auto"/>
        <w:bottom w:val="none" w:sz="0" w:space="0" w:color="auto"/>
        <w:right w:val="none" w:sz="0" w:space="0" w:color="auto"/>
      </w:divBdr>
    </w:div>
    <w:div w:id="2061902388">
      <w:bodyDiv w:val="1"/>
      <w:marLeft w:val="0"/>
      <w:marRight w:val="0"/>
      <w:marTop w:val="0"/>
      <w:marBottom w:val="0"/>
      <w:divBdr>
        <w:top w:val="none" w:sz="0" w:space="0" w:color="auto"/>
        <w:left w:val="none" w:sz="0" w:space="0" w:color="auto"/>
        <w:bottom w:val="none" w:sz="0" w:space="0" w:color="auto"/>
        <w:right w:val="none" w:sz="0" w:space="0" w:color="auto"/>
      </w:divBdr>
    </w:div>
    <w:div w:id="2066373378">
      <w:bodyDiv w:val="1"/>
      <w:marLeft w:val="0"/>
      <w:marRight w:val="0"/>
      <w:marTop w:val="0"/>
      <w:marBottom w:val="0"/>
      <w:divBdr>
        <w:top w:val="none" w:sz="0" w:space="0" w:color="auto"/>
        <w:left w:val="none" w:sz="0" w:space="0" w:color="auto"/>
        <w:bottom w:val="none" w:sz="0" w:space="0" w:color="auto"/>
        <w:right w:val="none" w:sz="0" w:space="0" w:color="auto"/>
      </w:divBdr>
    </w:div>
    <w:div w:id="2067216547">
      <w:bodyDiv w:val="1"/>
      <w:marLeft w:val="0"/>
      <w:marRight w:val="0"/>
      <w:marTop w:val="0"/>
      <w:marBottom w:val="0"/>
      <w:divBdr>
        <w:top w:val="none" w:sz="0" w:space="0" w:color="auto"/>
        <w:left w:val="none" w:sz="0" w:space="0" w:color="auto"/>
        <w:bottom w:val="none" w:sz="0" w:space="0" w:color="auto"/>
        <w:right w:val="none" w:sz="0" w:space="0" w:color="auto"/>
      </w:divBdr>
    </w:div>
    <w:div w:id="2078748149">
      <w:bodyDiv w:val="1"/>
      <w:marLeft w:val="0"/>
      <w:marRight w:val="0"/>
      <w:marTop w:val="0"/>
      <w:marBottom w:val="0"/>
      <w:divBdr>
        <w:top w:val="none" w:sz="0" w:space="0" w:color="auto"/>
        <w:left w:val="none" w:sz="0" w:space="0" w:color="auto"/>
        <w:bottom w:val="none" w:sz="0" w:space="0" w:color="auto"/>
        <w:right w:val="none" w:sz="0" w:space="0" w:color="auto"/>
      </w:divBdr>
    </w:div>
    <w:div w:id="2084788161">
      <w:bodyDiv w:val="1"/>
      <w:marLeft w:val="0"/>
      <w:marRight w:val="0"/>
      <w:marTop w:val="0"/>
      <w:marBottom w:val="0"/>
      <w:divBdr>
        <w:top w:val="none" w:sz="0" w:space="0" w:color="auto"/>
        <w:left w:val="none" w:sz="0" w:space="0" w:color="auto"/>
        <w:bottom w:val="none" w:sz="0" w:space="0" w:color="auto"/>
        <w:right w:val="none" w:sz="0" w:space="0" w:color="auto"/>
      </w:divBdr>
    </w:div>
    <w:div w:id="2088260343">
      <w:bodyDiv w:val="1"/>
      <w:marLeft w:val="0"/>
      <w:marRight w:val="0"/>
      <w:marTop w:val="0"/>
      <w:marBottom w:val="0"/>
      <w:divBdr>
        <w:top w:val="none" w:sz="0" w:space="0" w:color="auto"/>
        <w:left w:val="none" w:sz="0" w:space="0" w:color="auto"/>
        <w:bottom w:val="none" w:sz="0" w:space="0" w:color="auto"/>
        <w:right w:val="none" w:sz="0" w:space="0" w:color="auto"/>
      </w:divBdr>
    </w:div>
    <w:div w:id="2091150637">
      <w:bodyDiv w:val="1"/>
      <w:marLeft w:val="0"/>
      <w:marRight w:val="0"/>
      <w:marTop w:val="0"/>
      <w:marBottom w:val="0"/>
      <w:divBdr>
        <w:top w:val="none" w:sz="0" w:space="0" w:color="auto"/>
        <w:left w:val="none" w:sz="0" w:space="0" w:color="auto"/>
        <w:bottom w:val="none" w:sz="0" w:space="0" w:color="auto"/>
        <w:right w:val="none" w:sz="0" w:space="0" w:color="auto"/>
      </w:divBdr>
    </w:div>
    <w:div w:id="2098557308">
      <w:bodyDiv w:val="1"/>
      <w:marLeft w:val="0"/>
      <w:marRight w:val="0"/>
      <w:marTop w:val="0"/>
      <w:marBottom w:val="0"/>
      <w:divBdr>
        <w:top w:val="none" w:sz="0" w:space="0" w:color="auto"/>
        <w:left w:val="none" w:sz="0" w:space="0" w:color="auto"/>
        <w:bottom w:val="none" w:sz="0" w:space="0" w:color="auto"/>
        <w:right w:val="none" w:sz="0" w:space="0" w:color="auto"/>
      </w:divBdr>
    </w:div>
    <w:div w:id="2106149457">
      <w:bodyDiv w:val="1"/>
      <w:marLeft w:val="0"/>
      <w:marRight w:val="0"/>
      <w:marTop w:val="0"/>
      <w:marBottom w:val="0"/>
      <w:divBdr>
        <w:top w:val="none" w:sz="0" w:space="0" w:color="auto"/>
        <w:left w:val="none" w:sz="0" w:space="0" w:color="auto"/>
        <w:bottom w:val="none" w:sz="0" w:space="0" w:color="auto"/>
        <w:right w:val="none" w:sz="0" w:space="0" w:color="auto"/>
      </w:divBdr>
    </w:div>
    <w:div w:id="2108579393">
      <w:bodyDiv w:val="1"/>
      <w:marLeft w:val="0"/>
      <w:marRight w:val="0"/>
      <w:marTop w:val="0"/>
      <w:marBottom w:val="0"/>
      <w:divBdr>
        <w:top w:val="none" w:sz="0" w:space="0" w:color="auto"/>
        <w:left w:val="none" w:sz="0" w:space="0" w:color="auto"/>
        <w:bottom w:val="none" w:sz="0" w:space="0" w:color="auto"/>
        <w:right w:val="none" w:sz="0" w:space="0" w:color="auto"/>
      </w:divBdr>
    </w:div>
    <w:div w:id="2116169735">
      <w:bodyDiv w:val="1"/>
      <w:marLeft w:val="0"/>
      <w:marRight w:val="0"/>
      <w:marTop w:val="0"/>
      <w:marBottom w:val="0"/>
      <w:divBdr>
        <w:top w:val="none" w:sz="0" w:space="0" w:color="auto"/>
        <w:left w:val="none" w:sz="0" w:space="0" w:color="auto"/>
        <w:bottom w:val="none" w:sz="0" w:space="0" w:color="auto"/>
        <w:right w:val="none" w:sz="0" w:space="0" w:color="auto"/>
      </w:divBdr>
    </w:div>
    <w:div w:id="2118256416">
      <w:bodyDiv w:val="1"/>
      <w:marLeft w:val="0"/>
      <w:marRight w:val="0"/>
      <w:marTop w:val="0"/>
      <w:marBottom w:val="0"/>
      <w:divBdr>
        <w:top w:val="none" w:sz="0" w:space="0" w:color="auto"/>
        <w:left w:val="none" w:sz="0" w:space="0" w:color="auto"/>
        <w:bottom w:val="none" w:sz="0" w:space="0" w:color="auto"/>
        <w:right w:val="none" w:sz="0" w:space="0" w:color="auto"/>
      </w:divBdr>
    </w:div>
    <w:div w:id="2118988660">
      <w:bodyDiv w:val="1"/>
      <w:marLeft w:val="0"/>
      <w:marRight w:val="0"/>
      <w:marTop w:val="0"/>
      <w:marBottom w:val="0"/>
      <w:divBdr>
        <w:top w:val="none" w:sz="0" w:space="0" w:color="auto"/>
        <w:left w:val="none" w:sz="0" w:space="0" w:color="auto"/>
        <w:bottom w:val="none" w:sz="0" w:space="0" w:color="auto"/>
        <w:right w:val="none" w:sz="0" w:space="0" w:color="auto"/>
      </w:divBdr>
    </w:div>
    <w:div w:id="2125730139">
      <w:bodyDiv w:val="1"/>
      <w:marLeft w:val="0"/>
      <w:marRight w:val="0"/>
      <w:marTop w:val="0"/>
      <w:marBottom w:val="0"/>
      <w:divBdr>
        <w:top w:val="none" w:sz="0" w:space="0" w:color="auto"/>
        <w:left w:val="none" w:sz="0" w:space="0" w:color="auto"/>
        <w:bottom w:val="none" w:sz="0" w:space="0" w:color="auto"/>
        <w:right w:val="none" w:sz="0" w:space="0" w:color="auto"/>
      </w:divBdr>
      <w:divsChild>
        <w:div w:id="1915627296">
          <w:marLeft w:val="0"/>
          <w:marRight w:val="0"/>
          <w:marTop w:val="0"/>
          <w:marBottom w:val="0"/>
          <w:divBdr>
            <w:top w:val="none" w:sz="0" w:space="0" w:color="auto"/>
            <w:left w:val="none" w:sz="0" w:space="0" w:color="auto"/>
            <w:bottom w:val="none" w:sz="0" w:space="0" w:color="auto"/>
            <w:right w:val="none" w:sz="0" w:space="0" w:color="auto"/>
          </w:divBdr>
          <w:divsChild>
            <w:div w:id="2068260696">
              <w:marLeft w:val="0"/>
              <w:marRight w:val="0"/>
              <w:marTop w:val="0"/>
              <w:marBottom w:val="0"/>
              <w:divBdr>
                <w:top w:val="none" w:sz="0" w:space="0" w:color="auto"/>
                <w:left w:val="none" w:sz="0" w:space="0" w:color="auto"/>
                <w:bottom w:val="none" w:sz="0" w:space="0" w:color="auto"/>
                <w:right w:val="none" w:sz="0" w:space="0" w:color="auto"/>
              </w:divBdr>
              <w:divsChild>
                <w:div w:id="929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85233">
      <w:bodyDiv w:val="1"/>
      <w:marLeft w:val="0"/>
      <w:marRight w:val="0"/>
      <w:marTop w:val="0"/>
      <w:marBottom w:val="0"/>
      <w:divBdr>
        <w:top w:val="none" w:sz="0" w:space="0" w:color="auto"/>
        <w:left w:val="none" w:sz="0" w:space="0" w:color="auto"/>
        <w:bottom w:val="none" w:sz="0" w:space="0" w:color="auto"/>
        <w:right w:val="none" w:sz="0" w:space="0" w:color="auto"/>
      </w:divBdr>
    </w:div>
    <w:div w:id="2135445635">
      <w:bodyDiv w:val="1"/>
      <w:marLeft w:val="0"/>
      <w:marRight w:val="0"/>
      <w:marTop w:val="0"/>
      <w:marBottom w:val="0"/>
      <w:divBdr>
        <w:top w:val="none" w:sz="0" w:space="0" w:color="auto"/>
        <w:left w:val="none" w:sz="0" w:space="0" w:color="auto"/>
        <w:bottom w:val="none" w:sz="0" w:space="0" w:color="auto"/>
        <w:right w:val="none" w:sz="0" w:space="0" w:color="auto"/>
      </w:divBdr>
    </w:div>
    <w:div w:id="2136217532">
      <w:bodyDiv w:val="1"/>
      <w:marLeft w:val="0"/>
      <w:marRight w:val="0"/>
      <w:marTop w:val="0"/>
      <w:marBottom w:val="0"/>
      <w:divBdr>
        <w:top w:val="none" w:sz="0" w:space="0" w:color="auto"/>
        <w:left w:val="none" w:sz="0" w:space="0" w:color="auto"/>
        <w:bottom w:val="none" w:sz="0" w:space="0" w:color="auto"/>
        <w:right w:val="none" w:sz="0" w:space="0" w:color="auto"/>
      </w:divBdr>
    </w:div>
    <w:div w:id="2136217911">
      <w:bodyDiv w:val="1"/>
      <w:marLeft w:val="0"/>
      <w:marRight w:val="0"/>
      <w:marTop w:val="0"/>
      <w:marBottom w:val="0"/>
      <w:divBdr>
        <w:top w:val="none" w:sz="0" w:space="0" w:color="auto"/>
        <w:left w:val="none" w:sz="0" w:space="0" w:color="auto"/>
        <w:bottom w:val="none" w:sz="0" w:space="0" w:color="auto"/>
        <w:right w:val="none" w:sz="0" w:space="0" w:color="auto"/>
      </w:divBdr>
    </w:div>
    <w:div w:id="2141419117">
      <w:bodyDiv w:val="1"/>
      <w:marLeft w:val="0"/>
      <w:marRight w:val="0"/>
      <w:marTop w:val="0"/>
      <w:marBottom w:val="0"/>
      <w:divBdr>
        <w:top w:val="none" w:sz="0" w:space="0" w:color="auto"/>
        <w:left w:val="none" w:sz="0" w:space="0" w:color="auto"/>
        <w:bottom w:val="none" w:sz="0" w:space="0" w:color="auto"/>
        <w:right w:val="none" w:sz="0" w:space="0" w:color="auto"/>
      </w:divBdr>
    </w:div>
    <w:div w:id="2141730711">
      <w:bodyDiv w:val="1"/>
      <w:marLeft w:val="0"/>
      <w:marRight w:val="0"/>
      <w:marTop w:val="0"/>
      <w:marBottom w:val="0"/>
      <w:divBdr>
        <w:top w:val="none" w:sz="0" w:space="0" w:color="auto"/>
        <w:left w:val="none" w:sz="0" w:space="0" w:color="auto"/>
        <w:bottom w:val="none" w:sz="0" w:space="0" w:color="auto"/>
        <w:right w:val="none" w:sz="0" w:space="0" w:color="auto"/>
      </w:divBdr>
    </w:div>
    <w:div w:id="2142187073">
      <w:bodyDiv w:val="1"/>
      <w:marLeft w:val="0"/>
      <w:marRight w:val="0"/>
      <w:marTop w:val="0"/>
      <w:marBottom w:val="0"/>
      <w:divBdr>
        <w:top w:val="none" w:sz="0" w:space="0" w:color="auto"/>
        <w:left w:val="none" w:sz="0" w:space="0" w:color="auto"/>
        <w:bottom w:val="none" w:sz="0" w:space="0" w:color="auto"/>
        <w:right w:val="none" w:sz="0" w:space="0" w:color="auto"/>
      </w:divBdr>
    </w:div>
    <w:div w:id="2144538758">
      <w:bodyDiv w:val="1"/>
      <w:marLeft w:val="0"/>
      <w:marRight w:val="0"/>
      <w:marTop w:val="0"/>
      <w:marBottom w:val="0"/>
      <w:divBdr>
        <w:top w:val="none" w:sz="0" w:space="0" w:color="auto"/>
        <w:left w:val="none" w:sz="0" w:space="0" w:color="auto"/>
        <w:bottom w:val="none" w:sz="0" w:space="0" w:color="auto"/>
        <w:right w:val="none" w:sz="0" w:space="0" w:color="auto"/>
      </w:divBdr>
    </w:div>
    <w:div w:id="214611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arnsley.gov.uk/services/our-council/our-strategies/key-strategies/" TargetMode="External"/><Relationship Id="rId21" Type="http://schemas.openxmlformats.org/officeDocument/2006/relationships/oleObject" Target="embeddings/oleObject2.bin"/><Relationship Id="rId42" Type="http://schemas.openxmlformats.org/officeDocument/2006/relationships/hyperlink" Target="https://barnsleymbc.moderngov.co.uk/ieListDocuments.aspx?CId=641&amp;MId=8703&amp;Ver=4&amp;bcr=1&amp;info=1" TargetMode="External"/><Relationship Id="rId63" Type="http://schemas.openxmlformats.org/officeDocument/2006/relationships/hyperlink" Target="https://barnsleymbc.moderngov.co.uk/documents/s114326/Report.pdf" TargetMode="External"/><Relationship Id="rId84" Type="http://schemas.openxmlformats.org/officeDocument/2006/relationships/footer" Target="footer9.xml"/><Relationship Id="rId138" Type="http://schemas.openxmlformats.org/officeDocument/2006/relationships/hyperlink" Target="https://www.ifrs.org/issued-standards/list-of-standards/ias-29-financial-reporting-in-hyperinflationary-economies/" TargetMode="External"/><Relationship Id="rId159" Type="http://schemas.openxmlformats.org/officeDocument/2006/relationships/hyperlink" Target="https://www.ifrs.org/issued-standards/list-of-standards/ias-39-financial-instruments-recognition-and-measurement/" TargetMode="External"/><Relationship Id="rId170" Type="http://schemas.openxmlformats.org/officeDocument/2006/relationships/hyperlink" Target="https://www.ifrs.org/issued-standards/list-of-standards/ifrs-12-disclosure-of-interests-in-other-entities/" TargetMode="External"/><Relationship Id="rId107" Type="http://schemas.openxmlformats.org/officeDocument/2006/relationships/hyperlink" Target="https://www.ifrs.org/issued-standards/list-of-interpretations/sic-25-income-taxes-changes-in-the-tax-status-of-an-entity-or-its-shareholders/" TargetMode="External"/><Relationship Id="rId11" Type="http://schemas.openxmlformats.org/officeDocument/2006/relationships/footnotes" Target="footnotes.xml"/><Relationship Id="rId32" Type="http://schemas.openxmlformats.org/officeDocument/2006/relationships/header" Target="header4.xml"/><Relationship Id="rId53" Type="http://schemas.openxmlformats.org/officeDocument/2006/relationships/image" Target="media/image17.png"/><Relationship Id="rId74" Type="http://schemas.openxmlformats.org/officeDocument/2006/relationships/hyperlink" Target="https://barnsleymbc.moderngov.co.uk/documents/s112858/Report.pdf" TargetMode="External"/><Relationship Id="rId128" Type="http://schemas.openxmlformats.org/officeDocument/2006/relationships/hyperlink" Target="https://www.ifrs.org/issued-standards/list-of-standards/ias-17-leases/" TargetMode="External"/><Relationship Id="rId149" Type="http://schemas.openxmlformats.org/officeDocument/2006/relationships/hyperlink" Target="https://www.ifrs.org/issued-standards/list-of-standards/ias-23-borrowing-costs/" TargetMode="External"/><Relationship Id="rId5" Type="http://schemas.openxmlformats.org/officeDocument/2006/relationships/customXml" Target="../customXml/item5.xml"/><Relationship Id="rId95" Type="http://schemas.openxmlformats.org/officeDocument/2006/relationships/hyperlink" Target="https://barnsleymbc.moderngov.co.uk/ieListDocuments.aspx" TargetMode="External"/><Relationship Id="rId160" Type="http://schemas.openxmlformats.org/officeDocument/2006/relationships/hyperlink" Target="https://www.ifrs.org/issued-standards/list-of-standards/ifrs-2-share-based-payment/" TargetMode="External"/><Relationship Id="rId22" Type="http://schemas.openxmlformats.org/officeDocument/2006/relationships/image" Target="media/image4.emf"/><Relationship Id="rId43" Type="http://schemas.openxmlformats.org/officeDocument/2006/relationships/hyperlink" Target="https://www.lgbce.org.uk/news/press-release/have-your-say-new-political-map-barnsley-council" TargetMode="External"/><Relationship Id="rId64" Type="http://schemas.openxmlformats.org/officeDocument/2006/relationships/hyperlink" Target="https://barnsleymbc.moderngov.co.uk/documents/s117046/Report.pdf" TargetMode="External"/><Relationship Id="rId118" Type="http://schemas.openxmlformats.org/officeDocument/2006/relationships/hyperlink" Target="https://www.ifrs.org/issued-standards/list-of-standards/ias-32-financial-instruments-presentation/" TargetMode="External"/><Relationship Id="rId139" Type="http://schemas.openxmlformats.org/officeDocument/2006/relationships/hyperlink" Target="https://www.ifrs.org/issued-standards/list-of-standards/ias-40-investment-property/" TargetMode="External"/><Relationship Id="rId85" Type="http://schemas.openxmlformats.org/officeDocument/2006/relationships/header" Target="header11.xml"/><Relationship Id="rId150" Type="http://schemas.openxmlformats.org/officeDocument/2006/relationships/hyperlink" Target="https://www.ifrs.org/issued-standards/list-of-standards/ias-24-related-party-disclosures/" TargetMode="External"/><Relationship Id="rId171" Type="http://schemas.openxmlformats.org/officeDocument/2006/relationships/hyperlink" Target="https://www.ifrs.org/issued-standards/list-of-standards/ifrs-13-fair-value-measurement/" TargetMode="External"/><Relationship Id="rId12" Type="http://schemas.openxmlformats.org/officeDocument/2006/relationships/endnotes" Target="endnotes.xml"/><Relationship Id="rId33" Type="http://schemas.openxmlformats.org/officeDocument/2006/relationships/footer" Target="footer4.xml"/><Relationship Id="rId108" Type="http://schemas.openxmlformats.org/officeDocument/2006/relationships/hyperlink" Target="http://en.wikipedia.org/wiki/Local_education_authority" TargetMode="External"/><Relationship Id="rId129" Type="http://schemas.openxmlformats.org/officeDocument/2006/relationships/hyperlink" Target="https://barnsleymbc.moderngov.co.uk/ieListDocuments.aspx" TargetMode="External"/><Relationship Id="rId54" Type="http://schemas.openxmlformats.org/officeDocument/2006/relationships/image" Target="media/image18.png"/><Relationship Id="rId75" Type="http://schemas.openxmlformats.org/officeDocument/2006/relationships/image" Target="media/image21.png"/><Relationship Id="rId96" Type="http://schemas.openxmlformats.org/officeDocument/2006/relationships/hyperlink" Target="https://www.ifac.org/system/files/publications/files/ipsas-10-financial-rep.pdf" TargetMode="External"/><Relationship Id="rId140" Type="http://schemas.openxmlformats.org/officeDocument/2006/relationships/hyperlink" Target="https://www.ifrs.org/issued-standards/list-of-standards/ias-10-events-after-the-reporting-period/" TargetMode="External"/><Relationship Id="rId161" Type="http://schemas.openxmlformats.org/officeDocument/2006/relationships/hyperlink" Target="https://www.ifrs.org/issued-standards/list-of-standards/ifrs-3-business-combination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3.bin"/><Relationship Id="rId28" Type="http://schemas.openxmlformats.org/officeDocument/2006/relationships/image" Target="media/image7.emf"/><Relationship Id="rId49" Type="http://schemas.openxmlformats.org/officeDocument/2006/relationships/hyperlink" Target="https://www.barnsley.gov.uk/services/our-council/our-strategies/key-strategies/" TargetMode="External"/><Relationship Id="rId114" Type="http://schemas.openxmlformats.org/officeDocument/2006/relationships/hyperlink" Target="https://barnsleymbc.moderngov.co.uk/ieListDocuments.aspx" TargetMode="External"/><Relationship Id="rId119" Type="http://schemas.openxmlformats.org/officeDocument/2006/relationships/hyperlink" Target="https://www.ifac.org/publications-resources/ipsas-36-investments-associates-and-joint-ventures" TargetMode="External"/><Relationship Id="rId44" Type="http://schemas.openxmlformats.org/officeDocument/2006/relationships/hyperlink" Target="https://barnsleymbc.moderngov.co.uk/mgMemberIndex.aspx?bcr=1" TargetMode="External"/><Relationship Id="rId60" Type="http://schemas.openxmlformats.org/officeDocument/2006/relationships/hyperlink" Target="https://barnsleymbc.moderngov.co.uk/documents/s117044/Report.pdf" TargetMode="External"/><Relationship Id="rId65" Type="http://schemas.openxmlformats.org/officeDocument/2006/relationships/hyperlink" Target="https://barnsleymbc.moderngov.co.uk/documents/s110300/Report.pdf" TargetMode="External"/><Relationship Id="rId81" Type="http://schemas.openxmlformats.org/officeDocument/2006/relationships/header" Target="header9.xml"/><Relationship Id="rId86" Type="http://schemas.openxmlformats.org/officeDocument/2006/relationships/hyperlink" Target="https://www.ifrs.org/issued-standards/list-of-standards/ias-26-accounting-and-reporting-by-retirement-benefit-plans/" TargetMode="External"/><Relationship Id="rId130" Type="http://schemas.openxmlformats.org/officeDocument/2006/relationships/hyperlink" Target="https://barnsleymbc.moderngov.co.uk/ieListDocuments.aspx" TargetMode="External"/><Relationship Id="rId135" Type="http://schemas.openxmlformats.org/officeDocument/2006/relationships/hyperlink" Target="https://www.ifrs.org/issued-standards/list-of-interpretations/ifric-7-applying-the-restatement-approach-under-ias-29-financial-reporting/" TargetMode="External"/><Relationship Id="rId151" Type="http://schemas.openxmlformats.org/officeDocument/2006/relationships/hyperlink" Target="http://en.wikipedia.org/wiki/England_and_Wales" TargetMode="External"/><Relationship Id="rId156" Type="http://schemas.openxmlformats.org/officeDocument/2006/relationships/hyperlink" Target="https://www.ifac.org/system/files/publications/files/ipsas-17-property-plant-2.pdf" TargetMode="External"/><Relationship Id="rId172" Type="http://schemas.openxmlformats.org/officeDocument/2006/relationships/hyperlink" Target="https://www.ifac.org/system/files/publications/files/ipsas-10-financial-rep.pdf" TargetMode="External"/><Relationship Id="rId13" Type="http://schemas.openxmlformats.org/officeDocument/2006/relationships/image" Target="media/image1.jpeg"/><Relationship Id="rId18" Type="http://schemas.openxmlformats.org/officeDocument/2006/relationships/image" Target="media/image2.emf"/><Relationship Id="rId39" Type="http://schemas.openxmlformats.org/officeDocument/2006/relationships/image" Target="media/image11.png"/><Relationship Id="rId109" Type="http://schemas.openxmlformats.org/officeDocument/2006/relationships/hyperlink" Target="http://www.ifac.org/system/files/publications/files/B3%20IPSAS_27.pdf" TargetMode="External"/><Relationship Id="rId34" Type="http://schemas.openxmlformats.org/officeDocument/2006/relationships/footer" Target="footer5.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eader" Target="header6.xml"/><Relationship Id="rId97" Type="http://schemas.openxmlformats.org/officeDocument/2006/relationships/hyperlink" Target="https://www.ifrs.org/issued-standards/list-of-standards/ifrs-15-revenue-from-contracts-with-customers/" TargetMode="External"/><Relationship Id="rId104" Type="http://schemas.openxmlformats.org/officeDocument/2006/relationships/hyperlink" Target="https://barnsleymbc.moderngov.co.uk/ieListDocuments.aspx" TargetMode="External"/><Relationship Id="rId120" Type="http://schemas.openxmlformats.org/officeDocument/2006/relationships/hyperlink" Target="https://www.ifac.org/publications-resources/ipsas-37-joint-arrangements" TargetMode="External"/><Relationship Id="rId125" Type="http://schemas.openxmlformats.org/officeDocument/2006/relationships/hyperlink" Target="https://www.barnsley.gov.uk/services/our-council/our-management-team/" TargetMode="External"/><Relationship Id="rId141" Type="http://schemas.openxmlformats.org/officeDocument/2006/relationships/hyperlink" Target="https://www.ifrs.org/issued-standards/list-of-standards/ifrs-4-insurance-contracts/" TargetMode="External"/><Relationship Id="rId146" Type="http://schemas.openxmlformats.org/officeDocument/2006/relationships/hyperlink" Target="https://www.ifrs.org/issued-standards/list-of-standards/ifrs-9-financial-instruments/" TargetMode="External"/><Relationship Id="rId167" Type="http://schemas.openxmlformats.org/officeDocument/2006/relationships/hyperlink" Target="https://www.ifrs.org/issued-standards/list-of-standards/ias-19-employee-benefits/" TargetMode="External"/><Relationship Id="rId7" Type="http://schemas.openxmlformats.org/officeDocument/2006/relationships/numbering" Target="numbering.xml"/><Relationship Id="rId71" Type="http://schemas.openxmlformats.org/officeDocument/2006/relationships/hyperlink" Target="https://barnsleymbc.moderngov.co.uk/documents/s113691/Report.pdf" TargetMode="External"/><Relationship Id="rId92" Type="http://schemas.openxmlformats.org/officeDocument/2006/relationships/hyperlink" Target="https://barnsleymbc.moderngov.co.uk/ieListDocuments.aspx" TargetMode="External"/><Relationship Id="rId162" Type="http://schemas.openxmlformats.org/officeDocument/2006/relationships/hyperlink" Target="https://www.ifrs.org/issued-standards/list-of-standards/ias-37-provisions-contingent-liabilities-and-contingent-assets/" TargetMode="Externa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5.emf"/><Relationship Id="rId40" Type="http://schemas.openxmlformats.org/officeDocument/2006/relationships/image" Target="media/image12.png"/><Relationship Id="rId45" Type="http://schemas.openxmlformats.org/officeDocument/2006/relationships/image" Target="media/image13.png"/><Relationship Id="rId66" Type="http://schemas.openxmlformats.org/officeDocument/2006/relationships/hyperlink" Target="https://barnsleymbc.moderngov.co.uk/documents/s112609/Report.pdf" TargetMode="External"/><Relationship Id="rId87" Type="http://schemas.openxmlformats.org/officeDocument/2006/relationships/hyperlink" Target="https://www.ifac.org/system/files/publications/files/ipsas-3-accounting-po.pdf" TargetMode="External"/><Relationship Id="rId110" Type="http://schemas.openxmlformats.org/officeDocument/2006/relationships/hyperlink" Target="https://barnsleymbc.moderngov.co.uk/ieListDocuments.aspx" TargetMode="External"/><Relationship Id="rId115" Type="http://schemas.openxmlformats.org/officeDocument/2006/relationships/hyperlink" Target="https://www.frc.org.uk/accountants/accounting-and-reporting-policy/uk-accounting-standards/standards-in-issue/frs-26-(ias-39)-financial-instruments-recognition" TargetMode="External"/><Relationship Id="rId131" Type="http://schemas.openxmlformats.org/officeDocument/2006/relationships/hyperlink" Target="https://www.barnsley.gov.uk/barnsley-maps/" TargetMode="External"/><Relationship Id="rId136" Type="http://schemas.openxmlformats.org/officeDocument/2006/relationships/hyperlink" Target="https://barnsleymbc.moderngov.co.uk/ieListDocuments.aspx" TargetMode="External"/><Relationship Id="rId157" Type="http://schemas.openxmlformats.org/officeDocument/2006/relationships/hyperlink" Target="https://www.ifrs.org/issued-standards/list-of-standards/ias-27-separate-financial-statements/" TargetMode="External"/><Relationship Id="rId61" Type="http://schemas.openxmlformats.org/officeDocument/2006/relationships/hyperlink" Target="https://barnsleymbc.moderngov.co.uk/documents/s110300/Report.pdf" TargetMode="External"/><Relationship Id="rId82" Type="http://schemas.openxmlformats.org/officeDocument/2006/relationships/footer" Target="footer8.xml"/><Relationship Id="rId152" Type="http://schemas.openxmlformats.org/officeDocument/2006/relationships/hyperlink" Target="https://www.ifrs.org/issued-standards/list-of-standards/ias-20-accounting-for-government-grants-and-disclosure-of-government-assistance/" TargetMode="External"/><Relationship Id="rId173" Type="http://schemas.openxmlformats.org/officeDocument/2006/relationships/hyperlink" Target="https://www.ifac.org/system/files/publications/files/ipsas-12-inventories.pdf" TargetMode="External"/><Relationship Id="rId19" Type="http://schemas.openxmlformats.org/officeDocument/2006/relationships/oleObject" Target="embeddings/oleObject1.bin"/><Relationship Id="rId14"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8.png"/><Relationship Id="rId56" Type="http://schemas.openxmlformats.org/officeDocument/2006/relationships/image" Target="media/image20.png"/><Relationship Id="rId77" Type="http://schemas.openxmlformats.org/officeDocument/2006/relationships/header" Target="header7.xml"/><Relationship Id="rId100" Type="http://schemas.openxmlformats.org/officeDocument/2006/relationships/hyperlink" Target="https://www.ifac.org/system/files/publications/files/ipsas-14-events-after.pdf" TargetMode="External"/><Relationship Id="rId105" Type="http://schemas.openxmlformats.org/officeDocument/2006/relationships/hyperlink" Target="https://barnsleymbc.moderngov.co.uk/ieListDocuments.aspx" TargetMode="External"/><Relationship Id="rId126" Type="http://schemas.openxmlformats.org/officeDocument/2006/relationships/hyperlink" Target="http://www.ifac.org/system/files/publications/files/B8%20IPSAS_32.pdf" TargetMode="External"/><Relationship Id="rId147" Type="http://schemas.openxmlformats.org/officeDocument/2006/relationships/hyperlink" Target="https://www.ifrs.org/issued-standards/list-of-standards/ias-12-income-taxes/" TargetMode="External"/><Relationship Id="rId168" Type="http://schemas.openxmlformats.org/officeDocument/2006/relationships/hyperlink" Target="https://www.ifac.org/system/files/publications/files/ipsas-4-the-effects-o.pdf" TargetMode="External"/><Relationship Id="rId8" Type="http://schemas.openxmlformats.org/officeDocument/2006/relationships/styles" Target="styles.xml"/><Relationship Id="rId51" Type="http://schemas.openxmlformats.org/officeDocument/2006/relationships/image" Target="media/image15.png"/><Relationship Id="rId72" Type="http://schemas.openxmlformats.org/officeDocument/2006/relationships/hyperlink" Target="https://barnsleymbc.moderngov.co.uk/documents/s113273/Report.pdf" TargetMode="External"/><Relationship Id="rId93" Type="http://schemas.openxmlformats.org/officeDocument/2006/relationships/hyperlink" Target="https://www.barnsley.gov.uk/services/our-council/council-plan/our-council-plan/" TargetMode="External"/><Relationship Id="rId98" Type="http://schemas.openxmlformats.org/officeDocument/2006/relationships/hyperlink" Target="https://www.ifrs.org/issued-standards/list-of-interpretations/ifric-1-changes-in-existing-decommissioning-restoration-and-similar-liabilities/" TargetMode="External"/><Relationship Id="rId121" Type="http://schemas.openxmlformats.org/officeDocument/2006/relationships/hyperlink" Target="https://www.ifrs.org/issued-standards/list-of-standards/ias-2-inventories/" TargetMode="External"/><Relationship Id="rId142" Type="http://schemas.openxmlformats.org/officeDocument/2006/relationships/hyperlink" Target="https://www.ifrs.org/issued-standards/list-of-standards/ifrs-5-non-current-assets-held-for-sale-and-discontinued-operations/" TargetMode="External"/><Relationship Id="rId163" Type="http://schemas.openxmlformats.org/officeDocument/2006/relationships/hyperlink" Target="https://www.ifrs.org/issued-standards/list-of-interpretations/sic-29-service-concession-arrangements-disclosures/" TargetMode="Externa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hyperlink" Target="http://barnsleymbc.moderngov.co.uk/mgListCommittees.aspx?bcr=1" TargetMode="External"/><Relationship Id="rId67" Type="http://schemas.openxmlformats.org/officeDocument/2006/relationships/hyperlink" Target="https://barnsleymbc.moderngov.co.uk/documents/s114326/Report.pdf" TargetMode="External"/><Relationship Id="rId116" Type="http://schemas.openxmlformats.org/officeDocument/2006/relationships/hyperlink" Target="https://www.ifrs.org/issued-standards/list-of-standards/ias-8-accounting-policies-changes-in-accounting-estimates-and-errors/" TargetMode="External"/><Relationship Id="rId137" Type="http://schemas.openxmlformats.org/officeDocument/2006/relationships/hyperlink" Target="https://www.ifrs.org/issued-standards/list-of-standards/ias-38-intangible-assets/" TargetMode="External"/><Relationship Id="rId158" Type="http://schemas.openxmlformats.org/officeDocument/2006/relationships/hyperlink" Target="https://www.ifrs.org/issued-standards/list-of-interpretations/ifric-14-ias-19-the-limit-on-a-defined-benefit-asset-minimum-funding-requirements/" TargetMode="External"/><Relationship Id="rId20" Type="http://schemas.openxmlformats.org/officeDocument/2006/relationships/image" Target="media/image3.emf"/><Relationship Id="rId41" Type="http://schemas.openxmlformats.org/officeDocument/2006/relationships/hyperlink" Target="https://www.barnsley.gov.uk/barnsley-maps/" TargetMode="External"/><Relationship Id="rId62" Type="http://schemas.openxmlformats.org/officeDocument/2006/relationships/hyperlink" Target="https://barnsleymbc.moderngov.co.uk/documents/s112609/Report.pdf" TargetMode="External"/><Relationship Id="rId83" Type="http://schemas.openxmlformats.org/officeDocument/2006/relationships/header" Target="header10.xml"/><Relationship Id="rId88" Type="http://schemas.openxmlformats.org/officeDocument/2006/relationships/hyperlink" Target="https://www.ifac.org/system/files/publications/files/ipsas-20-related.pdf" TargetMode="External"/><Relationship Id="rId111" Type="http://schemas.openxmlformats.org/officeDocument/2006/relationships/hyperlink" Target="https://www.frc.org.uk/accountants/accounting-and-reporting-policy/uk-accounting-standards/standards-in-issue/frs-29-(ifrs-7)-financial-instruments-disclosures" TargetMode="External"/><Relationship Id="rId132" Type="http://schemas.openxmlformats.org/officeDocument/2006/relationships/hyperlink" Target="https://www.ifrs.org/issued-standards/list-of-standards/ias-21-the-effects-of-changes-in-foreign-exchange-rates/" TargetMode="External"/><Relationship Id="rId153" Type="http://schemas.openxmlformats.org/officeDocument/2006/relationships/hyperlink" Target="https://www.ifrs.org/issued-standards/list-of-interpretations/ifric-4-determining-whether-an-arrangement-contains-a-lease/" TargetMode="External"/><Relationship Id="rId174" Type="http://schemas.openxmlformats.org/officeDocument/2006/relationships/hyperlink" Target="https://www.ifac.org/system/files/publications/files/ipsas-5-borrowing-costs.pdf" TargetMode="External"/><Relationship Id="rId15" Type="http://schemas.openxmlformats.org/officeDocument/2006/relationships/footer" Target="footer1.xml"/><Relationship Id="rId36" Type="http://schemas.openxmlformats.org/officeDocument/2006/relationships/header" Target="header5.xml"/><Relationship Id="rId57" Type="http://schemas.openxmlformats.org/officeDocument/2006/relationships/hyperlink" Target="https://barnsleymbc.moderngov.co.uk/documents/s110298/Report.pdf" TargetMode="External"/><Relationship Id="rId106" Type="http://schemas.openxmlformats.org/officeDocument/2006/relationships/hyperlink" Target="http://www.ifac.org/system/files/publications/files/B5%20IPSAS_29.pdf" TargetMode="External"/><Relationship Id="rId127" Type="http://schemas.openxmlformats.org/officeDocument/2006/relationships/hyperlink" Target="https://barnsleymbc.moderngov.co.uk/ieListDocuments.aspx" TargetMode="External"/><Relationship Id="rId10" Type="http://schemas.openxmlformats.org/officeDocument/2006/relationships/webSettings" Target="webSettings.xml"/><Relationship Id="rId31" Type="http://schemas.openxmlformats.org/officeDocument/2006/relationships/header" Target="header3.xml"/><Relationship Id="rId52" Type="http://schemas.openxmlformats.org/officeDocument/2006/relationships/image" Target="media/image16.png"/><Relationship Id="rId73" Type="http://schemas.openxmlformats.org/officeDocument/2006/relationships/hyperlink" Target="https://barnsleymbc.moderngov.co.uk/documents/s112857/Report.pdf" TargetMode="External"/><Relationship Id="rId78" Type="http://schemas.openxmlformats.org/officeDocument/2006/relationships/footer" Target="footer6.xml"/><Relationship Id="rId94" Type="http://schemas.openxmlformats.org/officeDocument/2006/relationships/hyperlink" Target="http://barnsleymbc.moderngov.co.uk/mgMemberIndex.aspx" TargetMode="External"/><Relationship Id="rId99" Type="http://schemas.openxmlformats.org/officeDocument/2006/relationships/hyperlink" Target="http://www.ifac.org/system/files/publications/files/ipsas-13-leases-3.pdf" TargetMode="External"/><Relationship Id="rId101" Type="http://schemas.openxmlformats.org/officeDocument/2006/relationships/hyperlink" Target="https://www.ifrs.org/issued-standards/list-of-standards/ias-18-revenue/" TargetMode="External"/><Relationship Id="rId122" Type="http://schemas.openxmlformats.org/officeDocument/2006/relationships/hyperlink" Target="https://www.ifrs.org/issued-standards/list-of-standards/ias-7-statement-of-cash-flows/" TargetMode="External"/><Relationship Id="rId143" Type="http://schemas.openxmlformats.org/officeDocument/2006/relationships/hyperlink" Target="https://www.ifrs.org/issued-standards/list-of-standards/ias-41-agriculture/" TargetMode="External"/><Relationship Id="rId148" Type="http://schemas.openxmlformats.org/officeDocument/2006/relationships/hyperlink" Target="https://www.ifrs.org/issued-standards/list-of-standards/ifrs-11-joint-arrangements/" TargetMode="External"/><Relationship Id="rId164" Type="http://schemas.openxmlformats.org/officeDocument/2006/relationships/hyperlink" Target="https://www.ifrs.org/issued-standards/list-of-standards/ifrs-6-exploration-for-and-evaluation-of-mineral-resources/" TargetMode="External"/><Relationship Id="rId169" Type="http://schemas.openxmlformats.org/officeDocument/2006/relationships/hyperlink" Target="https://www.ifac.org/publications-resources/ipsas-39-employee-benefits"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6.emf"/><Relationship Id="rId47" Type="http://schemas.openxmlformats.org/officeDocument/2006/relationships/hyperlink" Target="https://www.barnsley.gov.uk/services/our-council/our-leadership-team/" TargetMode="External"/><Relationship Id="rId68" Type="http://schemas.openxmlformats.org/officeDocument/2006/relationships/hyperlink" Target="https://barnsleymbc.moderngov.co.uk/documents/s117052/Report.pdf" TargetMode="External"/><Relationship Id="rId89" Type="http://schemas.openxmlformats.org/officeDocument/2006/relationships/hyperlink" Target="http://www.ifac.org/system/files/publications/files/B4%20IPSAS_28.pdf" TargetMode="External"/><Relationship Id="rId112" Type="http://schemas.openxmlformats.org/officeDocument/2006/relationships/hyperlink" Target="https://www.ifrs.org/issued-standards/list-of-standards/ias-36-impairment-of-assets/" TargetMode="External"/><Relationship Id="rId133" Type="http://schemas.openxmlformats.org/officeDocument/2006/relationships/hyperlink" Target="https://www.ifac.org/system/files/publications/files/ipsas-21-impairme.pdf" TargetMode="External"/><Relationship Id="rId154" Type="http://schemas.openxmlformats.org/officeDocument/2006/relationships/hyperlink" Target="https://barnsleymbc.moderngov.co.uk/ieListDocuments.aspx" TargetMode="External"/><Relationship Id="rId175" Type="http://schemas.openxmlformats.org/officeDocument/2006/relationships/fontTable" Target="fontTable.xml"/><Relationship Id="rId16" Type="http://schemas.openxmlformats.org/officeDocument/2006/relationships/footer" Target="footer2.xml"/><Relationship Id="rId37" Type="http://schemas.openxmlformats.org/officeDocument/2006/relationships/image" Target="media/image9.png"/><Relationship Id="rId58" Type="http://schemas.openxmlformats.org/officeDocument/2006/relationships/hyperlink" Target="https://barnsleymbc.moderngov.co.uk/documents/s112607/Report.pdf" TargetMode="External"/><Relationship Id="rId79" Type="http://schemas.openxmlformats.org/officeDocument/2006/relationships/header" Target="header8.xml"/><Relationship Id="rId102" Type="http://schemas.openxmlformats.org/officeDocument/2006/relationships/hyperlink" Target="https://www.ifrs.org/issued-standards/list-of-standards/ias-11-construction-contracts/" TargetMode="External"/><Relationship Id="rId123" Type="http://schemas.openxmlformats.org/officeDocument/2006/relationships/hyperlink" Target="https://www.ifac.org/system/files/publications/files/ipsas-9-revenue-from.pdf" TargetMode="External"/><Relationship Id="rId144" Type="http://schemas.openxmlformats.org/officeDocument/2006/relationships/hyperlink" Target="https://www.ifac.org/publications-resources/ipsas-35-consolidated-financial-statements" TargetMode="External"/><Relationship Id="rId90" Type="http://schemas.openxmlformats.org/officeDocument/2006/relationships/hyperlink" Target="https://www.ifac.org/system/files/publications/files/ipsas-1-presentation.pdf" TargetMode="External"/><Relationship Id="rId165" Type="http://schemas.openxmlformats.org/officeDocument/2006/relationships/hyperlink" Target="https://www.ifrs.org/issued-standards/list-of-interpretations/sic-15-operating-leases-incentives/" TargetMode="External"/><Relationship Id="rId27" Type="http://schemas.openxmlformats.org/officeDocument/2006/relationships/oleObject" Target="embeddings/oleObject5.bin"/><Relationship Id="rId48" Type="http://schemas.openxmlformats.org/officeDocument/2006/relationships/hyperlink" Target="https://www.barnsley.gov.uk/services/our-council/council-plan/our-council-plan/" TargetMode="External"/><Relationship Id="rId69" Type="http://schemas.openxmlformats.org/officeDocument/2006/relationships/hyperlink" Target="https://barnsleymbc.moderngov.co.uk/documents/s113691/Report.pdf" TargetMode="External"/><Relationship Id="rId113" Type="http://schemas.openxmlformats.org/officeDocument/2006/relationships/hyperlink" Target="https://www.ifrs.org/issued-standards/list-of-standards/ias-1-presentation-of-financial-statements/" TargetMode="External"/><Relationship Id="rId134" Type="http://schemas.openxmlformats.org/officeDocument/2006/relationships/hyperlink" Target="https://www.ifrs.org/issued-standards/list-of-interpretations/ifric-6-liabilities-arising-from-participating-in-a-specific-market-waste-electrical/" TargetMode="External"/><Relationship Id="rId80" Type="http://schemas.openxmlformats.org/officeDocument/2006/relationships/footer" Target="footer7.xml"/><Relationship Id="rId155" Type="http://schemas.openxmlformats.org/officeDocument/2006/relationships/hyperlink" Target="https://www.ifac.org/system/files/publications/files/ipsas-16-investment-pr.pdf" TargetMode="External"/><Relationship Id="rId176" Type="http://schemas.openxmlformats.org/officeDocument/2006/relationships/theme" Target="theme/theme1.xml"/><Relationship Id="rId17" Type="http://schemas.openxmlformats.org/officeDocument/2006/relationships/footer" Target="footer3.xml"/><Relationship Id="rId38" Type="http://schemas.openxmlformats.org/officeDocument/2006/relationships/image" Target="media/image10.png"/><Relationship Id="rId59" Type="http://schemas.openxmlformats.org/officeDocument/2006/relationships/hyperlink" Target="https://barnsleymbc.moderngov.co.uk/documents/s114324/Report.pdf" TargetMode="External"/><Relationship Id="rId103" Type="http://schemas.openxmlformats.org/officeDocument/2006/relationships/hyperlink" Target="https://www.ifrs.org/issued-standards/list-of-interpretations/ifric-12-service-concession-arrangements/" TargetMode="External"/><Relationship Id="rId124" Type="http://schemas.openxmlformats.org/officeDocument/2006/relationships/hyperlink" Target="https://www.ifrs.org/issued-standards/list-of-standards/ifrs-8-operating-segments/" TargetMode="External"/><Relationship Id="rId70" Type="http://schemas.openxmlformats.org/officeDocument/2006/relationships/hyperlink" Target="https://barnsleymbc.moderngov.co.uk/documents/s113691/Report.pdf" TargetMode="External"/><Relationship Id="rId91" Type="http://schemas.openxmlformats.org/officeDocument/2006/relationships/hyperlink" Target="https://www.frc.org.uk/accountants/accounting-and-reporting-policy/uk-accounting-standards/standards-in-issue/frs-102-the-financial-reporting-standard-applicabl" TargetMode="External"/><Relationship Id="rId145" Type="http://schemas.openxmlformats.org/officeDocument/2006/relationships/hyperlink" Target="https://www.ifac.org/system/files/publications/files/ipsas-2-cash-flow-sta.pdf" TargetMode="External"/><Relationship Id="rId166" Type="http://schemas.openxmlformats.org/officeDocument/2006/relationships/hyperlink" Target="https://www.ifac.org/system/files/publications/files/B6%20IPSAS_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Description xmlns="http://schemas.microsoft.com/sharepoint.v3" xsi:nil="true"/>
    <SharedWithUsers xmlns="ee186e22-82de-4e9f-830d-c21d45dd6b14">
      <UserInfo>
        <DisplayName>Burgess , Lisa (FINANCE TEAM LEADER)</DisplayName>
        <AccountId>134</AccountId>
        <AccountType/>
      </UserInfo>
      <UserInfo>
        <DisplayName>Dalton , Paul (PRINCIPAL ACCOUNTANT)</DisplayName>
        <AccountId>149</AccountId>
        <AccountType/>
      </UserInfo>
      <UserInfo>
        <DisplayName>Gray , Ashley (STRATEGIC FINANCE BUSINESS PARTNER)</DisplayName>
        <AccountId>6002</AccountId>
        <AccountType/>
      </UserInfo>
      <UserInfo>
        <DisplayName>Tyrell , Colette (STRATEGIC FINANCE BUSINESS PARTNER)</DisplayName>
        <AccountId>7985</AccountId>
        <AccountType/>
      </UserInfo>
      <UserInfo>
        <DisplayName>Amahwe , Joshua (STRATEGIC FINANCE BUSINESS PARTNER)</DisplayName>
        <AccountId>106</AccountId>
        <AccountType/>
      </UserInfo>
      <UserInfo>
        <DisplayName>Naylor , Daniel (PRINCIPAL ACCOUNTANT)</DisplayName>
        <AccountId>215</AccountId>
        <AccountType/>
      </UserInfo>
      <UserInfo>
        <DisplayName>Smith , Aron (PRINCIPAL ACCOUNTANT)</DisplayName>
        <AccountId>243</AccountId>
        <AccountType/>
      </UserInfo>
      <UserInfo>
        <DisplayName>Copley , Jack (GRADUATE APPRENTICE)</DisplayName>
        <AccountId>9839</AccountId>
        <AccountType/>
      </UserInfo>
    </SharedWithUsers>
    <_Flow_SignoffStatus xmlns="0c720ca7-2703-454a-bf14-06c75dfdeb8e" xsi:nil="true"/>
    <TaxCatchAll xmlns="ee186e22-82de-4e9f-830d-c21d45dd6b14" xsi:nil="true"/>
    <lcf76f155ced4ddcb4097134ff3c332f xmlns="0c720ca7-2703-454a-bf14-06c75dfdeb8e">
      <Terms xmlns="http://schemas.microsoft.com/office/infopath/2007/PartnerControls"/>
    </lcf76f155ced4ddcb4097134ff3c332f>
    <_dlc_DocId xmlns="ee186e22-82de-4e9f-830d-c21d45dd6b14">2NUREZ3F74XQ-1696717625-2239796</_dlc_DocId>
    <_dlc_DocIdUrl xmlns="ee186e22-82de-4e9f-830d-c21d45dd6b14">
      <Url>https://barnsleycouncil.sharepoint.com/sites/finance/_layouts/15/DocIdRedir.aspx?ID=2NUREZ3F74XQ-1696717625-2239796</Url>
      <Description>2NUREZ3F74XQ-1696717625-2239796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C4E33B8213ACE94A95B380A02555E8D0" ma:contentTypeVersion="27" ma:contentTypeDescription="Create a new document." ma:contentTypeScope="" ma:versionID="ff1ba23ead0c0006f88cee4542d294d8">
  <xsd:schema xmlns:xsd="http://www.w3.org/2001/XMLSchema" xmlns:xs="http://www.w3.org/2001/XMLSchema" xmlns:p="http://schemas.microsoft.com/office/2006/metadata/properties" xmlns:ns2="http://schemas.microsoft.com/sharepoint.v3" xmlns:ns3="ee186e22-82de-4e9f-830d-c21d45dd6b14" xmlns:ns4="0c720ca7-2703-454a-bf14-06c75dfdeb8e" xmlns:ns5="http://schemas.microsoft.com/sharepoint/v4" targetNamespace="http://schemas.microsoft.com/office/2006/metadata/properties" ma:root="true" ma:fieldsID="ab50a9f77320b5a1cada55677989f99a" ns2:_="" ns3:_="" ns4:_="" ns5:_="">
    <xsd:import namespace="http://schemas.microsoft.com/sharepoint.v3"/>
    <xsd:import namespace="ee186e22-82de-4e9f-830d-c21d45dd6b14"/>
    <xsd:import namespace="0c720ca7-2703-454a-bf14-06c75dfdeb8e"/>
    <xsd:import namespace="http://schemas.microsoft.com/sharepoint/v4"/>
    <xsd:element name="properties">
      <xsd:complexType>
        <xsd:sequence>
          <xsd:element name="documentManagement">
            <xsd:complexType>
              <xsd:all>
                <xsd:element ref="ns2:CategoryDescription"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IconOverlay" minOccurs="0"/>
                <xsd:element ref="ns4:MediaLengthInSeconds" minOccurs="0"/>
                <xsd:element ref="ns4:_Flow_SignoffStatus" minOccurs="0"/>
                <xsd:element ref="ns4:lcf76f155ced4ddcb4097134ff3c332f" minOccurs="0"/>
                <xsd:element ref="ns3:TaxCatchAll" minOccurs="0"/>
                <xsd:element ref="ns3:_dlc_DocId" minOccurs="0"/>
                <xsd:element ref="ns3:_dlc_DocIdUrl" minOccurs="0"/>
                <xsd:element ref="ns3:_dlc_DocIdPersistId"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6e22-82de-4e9f-830d-c21d45dd6b1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4516eb0-d415-4ad4-93f8-1cd2e0e3e30b}" ma:internalName="TaxCatchAll" ma:showField="CatchAllData" ma:web="ee186e22-82de-4e9f-830d-c21d45dd6b14">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c720ca7-2703-454a-bf14-06c75dfdeb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B8E8-B8FA-4547-B608-29B7F8E6B433}">
  <ds:schemaRefs>
    <ds:schemaRef ds:uri="http://schemas.microsoft.com/sharepoint/events"/>
  </ds:schemaRefs>
</ds:datastoreItem>
</file>

<file path=customXml/itemProps2.xml><?xml version="1.0" encoding="utf-8"?>
<ds:datastoreItem xmlns:ds="http://schemas.openxmlformats.org/officeDocument/2006/customXml" ds:itemID="{87C3EDC2-D529-455D-8234-5ADD9D8255B9}">
  <ds:schemaRefs>
    <ds:schemaRef ds:uri="http://schemas.microsoft.com/sharepoint/v3/contenttype/forms"/>
  </ds:schemaRefs>
</ds:datastoreItem>
</file>

<file path=customXml/itemProps3.xml><?xml version="1.0" encoding="utf-8"?>
<ds:datastoreItem xmlns:ds="http://schemas.openxmlformats.org/officeDocument/2006/customXml" ds:itemID="{FDFCC403-957D-4760-BC93-7DB6D2D8CE65}">
  <ds:schemaRefs>
    <ds:schemaRef ds:uri="http://schemas.microsoft.com/office/2006/metadata/longProperties"/>
  </ds:schemaRefs>
</ds:datastoreItem>
</file>

<file path=customXml/itemProps4.xml><?xml version="1.0" encoding="utf-8"?>
<ds:datastoreItem xmlns:ds="http://schemas.openxmlformats.org/officeDocument/2006/customXml" ds:itemID="{8AC2B5FC-7BE3-436E-A568-3098A66E8B6B}">
  <ds:schemaRefs>
    <ds:schemaRef ds:uri="http://purl.org/dc/dcmitype/"/>
    <ds:schemaRef ds:uri="http://schemas.microsoft.com/office/2006/metadata/properties"/>
    <ds:schemaRef ds:uri="0c720ca7-2703-454a-bf14-06c75dfdeb8e"/>
    <ds:schemaRef ds:uri="ee186e22-82de-4e9f-830d-c21d45dd6b14"/>
    <ds:schemaRef ds:uri="http://schemas.microsoft.com/office/2006/documentManagement/types"/>
    <ds:schemaRef ds:uri="http://purl.org/dc/elements/1.1/"/>
    <ds:schemaRef ds:uri="http://schemas.microsoft.com/sharepoint.v3"/>
    <ds:schemaRef ds:uri="http://schemas.microsoft.com/office/infopath/2007/PartnerControls"/>
    <ds:schemaRef ds:uri="http://schemas.openxmlformats.org/package/2006/metadata/core-properties"/>
    <ds:schemaRef ds:uri="http://schemas.microsoft.com/sharepoint/v4"/>
    <ds:schemaRef ds:uri="http://www.w3.org/XML/1998/namespace"/>
    <ds:schemaRef ds:uri="http://purl.org/dc/terms/"/>
  </ds:schemaRefs>
</ds:datastoreItem>
</file>

<file path=customXml/itemProps5.xml><?xml version="1.0" encoding="utf-8"?>
<ds:datastoreItem xmlns:ds="http://schemas.openxmlformats.org/officeDocument/2006/customXml" ds:itemID="{60463209-FD94-44FF-9E58-7B784DAF850C}">
  <ds:schemaRefs>
    <ds:schemaRef ds:uri="http://schemas.openxmlformats.org/officeDocument/2006/bibliography"/>
  </ds:schemaRefs>
</ds:datastoreItem>
</file>

<file path=customXml/itemProps6.xml><?xml version="1.0" encoding="utf-8"?>
<ds:datastoreItem xmlns:ds="http://schemas.openxmlformats.org/officeDocument/2006/customXml" ds:itemID="{43F1F39D-342A-4BFE-93DD-CC54D6CF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186e22-82de-4e9f-830d-c21d45dd6b14"/>
    <ds:schemaRef ds:uri="0c720ca7-2703-454a-bf14-06c75dfdeb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151</Pages>
  <Words>58500</Words>
  <Characters>333452</Characters>
  <Application>Microsoft Office Word</Application>
  <DocSecurity>0</DocSecurity>
  <Lines>2778</Lines>
  <Paragraphs>782</Paragraphs>
  <ScaleCrop>false</ScaleCrop>
  <Company>barnsleymbc</Company>
  <LinksUpToDate>false</LinksUpToDate>
  <CharactersWithSpaces>391170</CharactersWithSpaces>
  <SharedDoc>false</SharedDoc>
  <HLinks>
    <vt:vector size="2814" baseType="variant">
      <vt:variant>
        <vt:i4>2031706</vt:i4>
      </vt:variant>
      <vt:variant>
        <vt:i4>1404</vt:i4>
      </vt:variant>
      <vt:variant>
        <vt:i4>0</vt:i4>
      </vt:variant>
      <vt:variant>
        <vt:i4>5</vt:i4>
      </vt:variant>
      <vt:variant>
        <vt:lpwstr>https://www.ifac.org/system/files/publications/files/ipsas-5-borrowing-costs.pdf</vt:lpwstr>
      </vt:variant>
      <vt:variant>
        <vt:lpwstr/>
      </vt:variant>
      <vt:variant>
        <vt:i4>1048649</vt:i4>
      </vt:variant>
      <vt:variant>
        <vt:i4>1401</vt:i4>
      </vt:variant>
      <vt:variant>
        <vt:i4>0</vt:i4>
      </vt:variant>
      <vt:variant>
        <vt:i4>5</vt:i4>
      </vt:variant>
      <vt:variant>
        <vt:lpwstr>https://www.ifac.org/system/files/publications/files/ipsas-12-inventories.pdf</vt:lpwstr>
      </vt:variant>
      <vt:variant>
        <vt:lpwstr/>
      </vt:variant>
      <vt:variant>
        <vt:i4>3801134</vt:i4>
      </vt:variant>
      <vt:variant>
        <vt:i4>1398</vt:i4>
      </vt:variant>
      <vt:variant>
        <vt:i4>0</vt:i4>
      </vt:variant>
      <vt:variant>
        <vt:i4>5</vt:i4>
      </vt:variant>
      <vt:variant>
        <vt:lpwstr>https://www.ifac.org/system/files/publications/files/ipsas-10-financial-rep.pdf</vt:lpwstr>
      </vt:variant>
      <vt:variant>
        <vt:lpwstr/>
      </vt:variant>
      <vt:variant>
        <vt:i4>3145831</vt:i4>
      </vt:variant>
      <vt:variant>
        <vt:i4>1395</vt:i4>
      </vt:variant>
      <vt:variant>
        <vt:i4>0</vt:i4>
      </vt:variant>
      <vt:variant>
        <vt:i4>5</vt:i4>
      </vt:variant>
      <vt:variant>
        <vt:lpwstr>https://www.ifrs.org/issued-standards/list-of-standards/ifrs-13-fair-value-measurement/</vt:lpwstr>
      </vt:variant>
      <vt:variant>
        <vt:lpwstr/>
      </vt:variant>
      <vt:variant>
        <vt:i4>6619169</vt:i4>
      </vt:variant>
      <vt:variant>
        <vt:i4>1392</vt:i4>
      </vt:variant>
      <vt:variant>
        <vt:i4>0</vt:i4>
      </vt:variant>
      <vt:variant>
        <vt:i4>5</vt:i4>
      </vt:variant>
      <vt:variant>
        <vt:lpwstr>https://www.ifrs.org/issued-standards/list-of-standards/ifrs-12-disclosure-of-interests-in-other-entities/</vt:lpwstr>
      </vt:variant>
      <vt:variant>
        <vt:lpwstr/>
      </vt:variant>
      <vt:variant>
        <vt:i4>6946873</vt:i4>
      </vt:variant>
      <vt:variant>
        <vt:i4>1389</vt:i4>
      </vt:variant>
      <vt:variant>
        <vt:i4>0</vt:i4>
      </vt:variant>
      <vt:variant>
        <vt:i4>5</vt:i4>
      </vt:variant>
      <vt:variant>
        <vt:lpwstr>https://www.ifac.org/publications-resources/ipsas-39-employee-benefits</vt:lpwstr>
      </vt:variant>
      <vt:variant>
        <vt:lpwstr/>
      </vt:variant>
      <vt:variant>
        <vt:i4>6357111</vt:i4>
      </vt:variant>
      <vt:variant>
        <vt:i4>1386</vt:i4>
      </vt:variant>
      <vt:variant>
        <vt:i4>0</vt:i4>
      </vt:variant>
      <vt:variant>
        <vt:i4>5</vt:i4>
      </vt:variant>
      <vt:variant>
        <vt:lpwstr>https://www.ifac.org/system/files/publications/files/ipsas-4-the-effects-o.pdf</vt:lpwstr>
      </vt:variant>
      <vt:variant>
        <vt:lpwstr/>
      </vt:variant>
      <vt:variant>
        <vt:i4>327707</vt:i4>
      </vt:variant>
      <vt:variant>
        <vt:i4>1383</vt:i4>
      </vt:variant>
      <vt:variant>
        <vt:i4>0</vt:i4>
      </vt:variant>
      <vt:variant>
        <vt:i4>5</vt:i4>
      </vt:variant>
      <vt:variant>
        <vt:lpwstr>https://www.ifrs.org/issued-standards/list-of-standards/ias-19-employee-benefits/</vt:lpwstr>
      </vt:variant>
      <vt:variant>
        <vt:lpwstr/>
      </vt:variant>
      <vt:variant>
        <vt:i4>7143445</vt:i4>
      </vt:variant>
      <vt:variant>
        <vt:i4>1380</vt:i4>
      </vt:variant>
      <vt:variant>
        <vt:i4>0</vt:i4>
      </vt:variant>
      <vt:variant>
        <vt:i4>5</vt:i4>
      </vt:variant>
      <vt:variant>
        <vt:lpwstr>https://www.ifac.org/system/files/publications/files/B6 IPSAS_30.pdf</vt:lpwstr>
      </vt:variant>
      <vt:variant>
        <vt:lpwstr/>
      </vt:variant>
      <vt:variant>
        <vt:i4>1310812</vt:i4>
      </vt:variant>
      <vt:variant>
        <vt:i4>1377</vt:i4>
      </vt:variant>
      <vt:variant>
        <vt:i4>0</vt:i4>
      </vt:variant>
      <vt:variant>
        <vt:i4>5</vt:i4>
      </vt:variant>
      <vt:variant>
        <vt:lpwstr>https://www.ifrs.org/issued-standards/list-of-interpretations/sic-15-operating-leases-incentives/</vt:lpwstr>
      </vt:variant>
      <vt:variant>
        <vt:lpwstr/>
      </vt:variant>
      <vt:variant>
        <vt:i4>3014711</vt:i4>
      </vt:variant>
      <vt:variant>
        <vt:i4>1374</vt:i4>
      </vt:variant>
      <vt:variant>
        <vt:i4>0</vt:i4>
      </vt:variant>
      <vt:variant>
        <vt:i4>5</vt:i4>
      </vt:variant>
      <vt:variant>
        <vt:lpwstr>https://www.ifrs.org/issued-standards/list-of-standards/ifrs-6-exploration-for-and-evaluation-of-mineral-resources/</vt:lpwstr>
      </vt:variant>
      <vt:variant>
        <vt:lpwstr/>
      </vt:variant>
      <vt:variant>
        <vt:i4>1769491</vt:i4>
      </vt:variant>
      <vt:variant>
        <vt:i4>1371</vt:i4>
      </vt:variant>
      <vt:variant>
        <vt:i4>0</vt:i4>
      </vt:variant>
      <vt:variant>
        <vt:i4>5</vt:i4>
      </vt:variant>
      <vt:variant>
        <vt:lpwstr>https://www.ifrs.org/issued-standards/list-of-interpretations/sic-29-service-concession-arrangements-disclosures/</vt:lpwstr>
      </vt:variant>
      <vt:variant>
        <vt:lpwstr/>
      </vt:variant>
      <vt:variant>
        <vt:i4>2883627</vt:i4>
      </vt:variant>
      <vt:variant>
        <vt:i4>1368</vt:i4>
      </vt:variant>
      <vt:variant>
        <vt:i4>0</vt:i4>
      </vt:variant>
      <vt:variant>
        <vt:i4>5</vt:i4>
      </vt:variant>
      <vt:variant>
        <vt:lpwstr>https://www.ifrs.org/issued-standards/list-of-standards/ias-37-provisions-contingent-liabilities-and-contingent-assets/</vt:lpwstr>
      </vt:variant>
      <vt:variant>
        <vt:lpwstr/>
      </vt:variant>
      <vt:variant>
        <vt:i4>5505038</vt:i4>
      </vt:variant>
      <vt:variant>
        <vt:i4>1365</vt:i4>
      </vt:variant>
      <vt:variant>
        <vt:i4>0</vt:i4>
      </vt:variant>
      <vt:variant>
        <vt:i4>5</vt:i4>
      </vt:variant>
      <vt:variant>
        <vt:lpwstr>https://www.ifrs.org/issued-standards/list-of-standards/ifrs-3-business-combinations/</vt:lpwstr>
      </vt:variant>
      <vt:variant>
        <vt:lpwstr/>
      </vt:variant>
      <vt:variant>
        <vt:i4>6619257</vt:i4>
      </vt:variant>
      <vt:variant>
        <vt:i4>1362</vt:i4>
      </vt:variant>
      <vt:variant>
        <vt:i4>0</vt:i4>
      </vt:variant>
      <vt:variant>
        <vt:i4>5</vt:i4>
      </vt:variant>
      <vt:variant>
        <vt:lpwstr>https://www.ifrs.org/issued-standards/list-of-standards/ifrs-2-share-based-payment/</vt:lpwstr>
      </vt:variant>
      <vt:variant>
        <vt:lpwstr/>
      </vt:variant>
      <vt:variant>
        <vt:i4>4587544</vt:i4>
      </vt:variant>
      <vt:variant>
        <vt:i4>1359</vt:i4>
      </vt:variant>
      <vt:variant>
        <vt:i4>0</vt:i4>
      </vt:variant>
      <vt:variant>
        <vt:i4>5</vt:i4>
      </vt:variant>
      <vt:variant>
        <vt:lpwstr>https://www.ifrs.org/issued-standards/list-of-standards/ias-39-financial-instruments-recognition-and-measurement/</vt:lpwstr>
      </vt:variant>
      <vt:variant>
        <vt:lpwstr/>
      </vt:variant>
      <vt:variant>
        <vt:i4>786513</vt:i4>
      </vt:variant>
      <vt:variant>
        <vt:i4>1356</vt:i4>
      </vt:variant>
      <vt:variant>
        <vt:i4>0</vt:i4>
      </vt:variant>
      <vt:variant>
        <vt:i4>5</vt:i4>
      </vt:variant>
      <vt:variant>
        <vt:lpwstr>https://www.ifrs.org/issued-standards/list-of-interpretations/ifric-14-ias-19-the-limit-on-a-defined-benefit-asset-minimum-funding-requirements/</vt:lpwstr>
      </vt:variant>
      <vt:variant>
        <vt:lpwstr/>
      </vt:variant>
      <vt:variant>
        <vt:i4>6029342</vt:i4>
      </vt:variant>
      <vt:variant>
        <vt:i4>1353</vt:i4>
      </vt:variant>
      <vt:variant>
        <vt:i4>0</vt:i4>
      </vt:variant>
      <vt:variant>
        <vt:i4>5</vt:i4>
      </vt:variant>
      <vt:variant>
        <vt:lpwstr>https://www.ifrs.org/issued-standards/list-of-standards/ias-27-separate-financial-statements/</vt:lpwstr>
      </vt:variant>
      <vt:variant>
        <vt:lpwstr/>
      </vt:variant>
      <vt:variant>
        <vt:i4>7995518</vt:i4>
      </vt:variant>
      <vt:variant>
        <vt:i4>1350</vt:i4>
      </vt:variant>
      <vt:variant>
        <vt:i4>0</vt:i4>
      </vt:variant>
      <vt:variant>
        <vt:i4>5</vt:i4>
      </vt:variant>
      <vt:variant>
        <vt:lpwstr>https://www.ifac.org/system/files/publications/files/ipsas-17-property-plant-2.pdf</vt:lpwstr>
      </vt:variant>
      <vt:variant>
        <vt:lpwstr/>
      </vt:variant>
      <vt:variant>
        <vt:i4>6684793</vt:i4>
      </vt:variant>
      <vt:variant>
        <vt:i4>1347</vt:i4>
      </vt:variant>
      <vt:variant>
        <vt:i4>0</vt:i4>
      </vt:variant>
      <vt:variant>
        <vt:i4>5</vt:i4>
      </vt:variant>
      <vt:variant>
        <vt:lpwstr>https://www.ifac.org/system/files/publications/files/ipsas-16-investment-pr.pdf</vt:lpwstr>
      </vt:variant>
      <vt:variant>
        <vt:lpwstr/>
      </vt:variant>
      <vt:variant>
        <vt:i4>65556</vt:i4>
      </vt:variant>
      <vt:variant>
        <vt:i4>1344</vt:i4>
      </vt:variant>
      <vt:variant>
        <vt:i4>0</vt:i4>
      </vt:variant>
      <vt:variant>
        <vt:i4>5</vt:i4>
      </vt:variant>
      <vt:variant>
        <vt:lpwstr>https://barnsleymbc.moderngov.co.uk/ieListDocuments.aspx</vt:lpwstr>
      </vt:variant>
      <vt:variant>
        <vt:lpwstr/>
      </vt:variant>
      <vt:variant>
        <vt:i4>7864375</vt:i4>
      </vt:variant>
      <vt:variant>
        <vt:i4>1341</vt:i4>
      </vt:variant>
      <vt:variant>
        <vt:i4>0</vt:i4>
      </vt:variant>
      <vt:variant>
        <vt:i4>5</vt:i4>
      </vt:variant>
      <vt:variant>
        <vt:lpwstr>https://www.ifrs.org/issued-standards/list-of-interpretations/ifric-4-determining-whether-an-arrangement-contains-a-lease/</vt:lpwstr>
      </vt:variant>
      <vt:variant>
        <vt:lpwstr/>
      </vt:variant>
      <vt:variant>
        <vt:i4>4259933</vt:i4>
      </vt:variant>
      <vt:variant>
        <vt:i4>1338</vt:i4>
      </vt:variant>
      <vt:variant>
        <vt:i4>0</vt:i4>
      </vt:variant>
      <vt:variant>
        <vt:i4>5</vt:i4>
      </vt:variant>
      <vt:variant>
        <vt:lpwstr>https://www.ifrs.org/issued-standards/list-of-standards/ias-20-accounting-for-government-grants-and-disclosure-of-government-assistance/</vt:lpwstr>
      </vt:variant>
      <vt:variant>
        <vt:lpwstr/>
      </vt:variant>
      <vt:variant>
        <vt:i4>7667763</vt:i4>
      </vt:variant>
      <vt:variant>
        <vt:i4>1335</vt:i4>
      </vt:variant>
      <vt:variant>
        <vt:i4>0</vt:i4>
      </vt:variant>
      <vt:variant>
        <vt:i4>5</vt:i4>
      </vt:variant>
      <vt:variant>
        <vt:lpwstr>http://en.wikipedia.org/wiki/England_and_Wales</vt:lpwstr>
      </vt:variant>
      <vt:variant>
        <vt:lpwstr/>
      </vt:variant>
      <vt:variant>
        <vt:i4>6029338</vt:i4>
      </vt:variant>
      <vt:variant>
        <vt:i4>1332</vt:i4>
      </vt:variant>
      <vt:variant>
        <vt:i4>0</vt:i4>
      </vt:variant>
      <vt:variant>
        <vt:i4>5</vt:i4>
      </vt:variant>
      <vt:variant>
        <vt:lpwstr>https://www.ifrs.org/issued-standards/list-of-standards/ias-24-related-party-disclosures/</vt:lpwstr>
      </vt:variant>
      <vt:variant>
        <vt:lpwstr/>
      </vt:variant>
      <vt:variant>
        <vt:i4>3473449</vt:i4>
      </vt:variant>
      <vt:variant>
        <vt:i4>1329</vt:i4>
      </vt:variant>
      <vt:variant>
        <vt:i4>0</vt:i4>
      </vt:variant>
      <vt:variant>
        <vt:i4>5</vt:i4>
      </vt:variant>
      <vt:variant>
        <vt:lpwstr>https://www.ifrs.org/issued-standards/list-of-standards/ias-23-borrowing-costs/</vt:lpwstr>
      </vt:variant>
      <vt:variant>
        <vt:lpwstr/>
      </vt:variant>
      <vt:variant>
        <vt:i4>7929959</vt:i4>
      </vt:variant>
      <vt:variant>
        <vt:i4>1326</vt:i4>
      </vt:variant>
      <vt:variant>
        <vt:i4>0</vt:i4>
      </vt:variant>
      <vt:variant>
        <vt:i4>5</vt:i4>
      </vt:variant>
      <vt:variant>
        <vt:lpwstr>https://www.ifrs.org/issued-standards/list-of-standards/ifrs-11-joint-arrangements/</vt:lpwstr>
      </vt:variant>
      <vt:variant>
        <vt:lpwstr/>
      </vt:variant>
      <vt:variant>
        <vt:i4>4653059</vt:i4>
      </vt:variant>
      <vt:variant>
        <vt:i4>1323</vt:i4>
      </vt:variant>
      <vt:variant>
        <vt:i4>0</vt:i4>
      </vt:variant>
      <vt:variant>
        <vt:i4>5</vt:i4>
      </vt:variant>
      <vt:variant>
        <vt:lpwstr>https://www.ifrs.org/issued-standards/list-of-standards/ias-12-income-taxes/</vt:lpwstr>
      </vt:variant>
      <vt:variant>
        <vt:lpwstr/>
      </vt:variant>
      <vt:variant>
        <vt:i4>983132</vt:i4>
      </vt:variant>
      <vt:variant>
        <vt:i4>1320</vt:i4>
      </vt:variant>
      <vt:variant>
        <vt:i4>0</vt:i4>
      </vt:variant>
      <vt:variant>
        <vt:i4>5</vt:i4>
      </vt:variant>
      <vt:variant>
        <vt:lpwstr>https://www.ifrs.org/issued-standards/list-of-standards/ifrs-9-financial-instruments/</vt:lpwstr>
      </vt:variant>
      <vt:variant>
        <vt:lpwstr/>
      </vt:variant>
      <vt:variant>
        <vt:i4>4063281</vt:i4>
      </vt:variant>
      <vt:variant>
        <vt:i4>1317</vt:i4>
      </vt:variant>
      <vt:variant>
        <vt:i4>0</vt:i4>
      </vt:variant>
      <vt:variant>
        <vt:i4>5</vt:i4>
      </vt:variant>
      <vt:variant>
        <vt:lpwstr>https://www.ifac.org/system/files/publications/files/ipsas-2-cash-flow-sta.pdf</vt:lpwstr>
      </vt:variant>
      <vt:variant>
        <vt:lpwstr/>
      </vt:variant>
      <vt:variant>
        <vt:i4>3866683</vt:i4>
      </vt:variant>
      <vt:variant>
        <vt:i4>1314</vt:i4>
      </vt:variant>
      <vt:variant>
        <vt:i4>0</vt:i4>
      </vt:variant>
      <vt:variant>
        <vt:i4>5</vt:i4>
      </vt:variant>
      <vt:variant>
        <vt:lpwstr>https://www.ifac.org/publications-resources/ipsas-35-consolidated-financial-statements</vt:lpwstr>
      </vt:variant>
      <vt:variant>
        <vt:lpwstr/>
      </vt:variant>
      <vt:variant>
        <vt:i4>2687072</vt:i4>
      </vt:variant>
      <vt:variant>
        <vt:i4>1311</vt:i4>
      </vt:variant>
      <vt:variant>
        <vt:i4>0</vt:i4>
      </vt:variant>
      <vt:variant>
        <vt:i4>5</vt:i4>
      </vt:variant>
      <vt:variant>
        <vt:lpwstr>https://www.ifrs.org/issued-standards/list-of-standards/ias-41-agriculture/</vt:lpwstr>
      </vt:variant>
      <vt:variant>
        <vt:lpwstr/>
      </vt:variant>
      <vt:variant>
        <vt:i4>524364</vt:i4>
      </vt:variant>
      <vt:variant>
        <vt:i4>1308</vt:i4>
      </vt:variant>
      <vt:variant>
        <vt:i4>0</vt:i4>
      </vt:variant>
      <vt:variant>
        <vt:i4>5</vt:i4>
      </vt:variant>
      <vt:variant>
        <vt:lpwstr>https://www.ifrs.org/issued-standards/list-of-standards/ifrs-5-non-current-assets-held-for-sale-and-discontinued-operations/</vt:lpwstr>
      </vt:variant>
      <vt:variant>
        <vt:lpwstr/>
      </vt:variant>
      <vt:variant>
        <vt:i4>7667775</vt:i4>
      </vt:variant>
      <vt:variant>
        <vt:i4>1305</vt:i4>
      </vt:variant>
      <vt:variant>
        <vt:i4>0</vt:i4>
      </vt:variant>
      <vt:variant>
        <vt:i4>5</vt:i4>
      </vt:variant>
      <vt:variant>
        <vt:lpwstr>https://www.ifrs.org/issued-standards/list-of-standards/ifrs-4-insurance-contracts/</vt:lpwstr>
      </vt:variant>
      <vt:variant>
        <vt:lpwstr/>
      </vt:variant>
      <vt:variant>
        <vt:i4>4390934</vt:i4>
      </vt:variant>
      <vt:variant>
        <vt:i4>1302</vt:i4>
      </vt:variant>
      <vt:variant>
        <vt:i4>0</vt:i4>
      </vt:variant>
      <vt:variant>
        <vt:i4>5</vt:i4>
      </vt:variant>
      <vt:variant>
        <vt:lpwstr>https://www.ifrs.org/issued-standards/list-of-standards/ias-10-events-after-the-reporting-period/</vt:lpwstr>
      </vt:variant>
      <vt:variant>
        <vt:lpwstr/>
      </vt:variant>
      <vt:variant>
        <vt:i4>7274621</vt:i4>
      </vt:variant>
      <vt:variant>
        <vt:i4>1299</vt:i4>
      </vt:variant>
      <vt:variant>
        <vt:i4>0</vt:i4>
      </vt:variant>
      <vt:variant>
        <vt:i4>5</vt:i4>
      </vt:variant>
      <vt:variant>
        <vt:lpwstr>https://www.ifrs.org/issued-standards/list-of-standards/ias-40-investment-property/</vt:lpwstr>
      </vt:variant>
      <vt:variant>
        <vt:lpwstr/>
      </vt:variant>
      <vt:variant>
        <vt:i4>7602299</vt:i4>
      </vt:variant>
      <vt:variant>
        <vt:i4>1296</vt:i4>
      </vt:variant>
      <vt:variant>
        <vt:i4>0</vt:i4>
      </vt:variant>
      <vt:variant>
        <vt:i4>5</vt:i4>
      </vt:variant>
      <vt:variant>
        <vt:lpwstr>https://www.ifrs.org/issued-standards/list-of-standards/ias-29-financial-reporting-in-hyperinflationary-economies/</vt:lpwstr>
      </vt:variant>
      <vt:variant>
        <vt:lpwstr/>
      </vt:variant>
      <vt:variant>
        <vt:i4>1179667</vt:i4>
      </vt:variant>
      <vt:variant>
        <vt:i4>1293</vt:i4>
      </vt:variant>
      <vt:variant>
        <vt:i4>0</vt:i4>
      </vt:variant>
      <vt:variant>
        <vt:i4>5</vt:i4>
      </vt:variant>
      <vt:variant>
        <vt:lpwstr>https://www.ifrs.org/issued-standards/list-of-standards/ias-38-intangible-assets/</vt:lpwstr>
      </vt:variant>
      <vt:variant>
        <vt:lpwstr/>
      </vt:variant>
      <vt:variant>
        <vt:i4>65556</vt:i4>
      </vt:variant>
      <vt:variant>
        <vt:i4>1290</vt:i4>
      </vt:variant>
      <vt:variant>
        <vt:i4>0</vt:i4>
      </vt:variant>
      <vt:variant>
        <vt:i4>5</vt:i4>
      </vt:variant>
      <vt:variant>
        <vt:lpwstr>https://barnsleymbc.moderngov.co.uk/ieListDocuments.aspx</vt:lpwstr>
      </vt:variant>
      <vt:variant>
        <vt:lpwstr/>
      </vt:variant>
      <vt:variant>
        <vt:i4>5832792</vt:i4>
      </vt:variant>
      <vt:variant>
        <vt:i4>1287</vt:i4>
      </vt:variant>
      <vt:variant>
        <vt:i4>0</vt:i4>
      </vt:variant>
      <vt:variant>
        <vt:i4>5</vt:i4>
      </vt:variant>
      <vt:variant>
        <vt:lpwstr>https://www.ifrs.org/issued-standards/list-of-interpretations/ifric-7-applying-the-restatement-approach-under-ias-29-financial-reporting/</vt:lpwstr>
      </vt:variant>
      <vt:variant>
        <vt:lpwstr/>
      </vt:variant>
      <vt:variant>
        <vt:i4>3735669</vt:i4>
      </vt:variant>
      <vt:variant>
        <vt:i4>1284</vt:i4>
      </vt:variant>
      <vt:variant>
        <vt:i4>0</vt:i4>
      </vt:variant>
      <vt:variant>
        <vt:i4>5</vt:i4>
      </vt:variant>
      <vt:variant>
        <vt:lpwstr>https://www.ifrs.org/issued-standards/list-of-interpretations/ifric-6-liabilities-arising-from-participating-in-a-specific-market-waste-electrical/</vt:lpwstr>
      </vt:variant>
      <vt:variant>
        <vt:lpwstr/>
      </vt:variant>
      <vt:variant>
        <vt:i4>3932265</vt:i4>
      </vt:variant>
      <vt:variant>
        <vt:i4>1281</vt:i4>
      </vt:variant>
      <vt:variant>
        <vt:i4>0</vt:i4>
      </vt:variant>
      <vt:variant>
        <vt:i4>5</vt:i4>
      </vt:variant>
      <vt:variant>
        <vt:lpwstr>https://www.ifac.org/system/files/publications/files/ipsas-21-impairme.pdf</vt:lpwstr>
      </vt:variant>
      <vt:variant>
        <vt:lpwstr/>
      </vt:variant>
      <vt:variant>
        <vt:i4>5242910</vt:i4>
      </vt:variant>
      <vt:variant>
        <vt:i4>1278</vt:i4>
      </vt:variant>
      <vt:variant>
        <vt:i4>0</vt:i4>
      </vt:variant>
      <vt:variant>
        <vt:i4>5</vt:i4>
      </vt:variant>
      <vt:variant>
        <vt:lpwstr>https://www.ifrs.org/issued-standards/list-of-standards/ias-21-the-effects-of-changes-in-foreign-exchange-rates/</vt:lpwstr>
      </vt:variant>
      <vt:variant>
        <vt:lpwstr/>
      </vt:variant>
      <vt:variant>
        <vt:i4>3211387</vt:i4>
      </vt:variant>
      <vt:variant>
        <vt:i4>1275</vt:i4>
      </vt:variant>
      <vt:variant>
        <vt:i4>0</vt:i4>
      </vt:variant>
      <vt:variant>
        <vt:i4>5</vt:i4>
      </vt:variant>
      <vt:variant>
        <vt:lpwstr>https://www.barnsley.gov.uk/barnsley-maps/</vt:lpwstr>
      </vt:variant>
      <vt:variant>
        <vt:lpwstr/>
      </vt:variant>
      <vt:variant>
        <vt:i4>65556</vt:i4>
      </vt:variant>
      <vt:variant>
        <vt:i4>1272</vt:i4>
      </vt:variant>
      <vt:variant>
        <vt:i4>0</vt:i4>
      </vt:variant>
      <vt:variant>
        <vt:i4>5</vt:i4>
      </vt:variant>
      <vt:variant>
        <vt:lpwstr>https://barnsleymbc.moderngov.co.uk/ieListDocuments.aspx</vt:lpwstr>
      </vt:variant>
      <vt:variant>
        <vt:lpwstr/>
      </vt:variant>
      <vt:variant>
        <vt:i4>65556</vt:i4>
      </vt:variant>
      <vt:variant>
        <vt:i4>1269</vt:i4>
      </vt:variant>
      <vt:variant>
        <vt:i4>0</vt:i4>
      </vt:variant>
      <vt:variant>
        <vt:i4>5</vt:i4>
      </vt:variant>
      <vt:variant>
        <vt:lpwstr>https://barnsleymbc.moderngov.co.uk/ieListDocuments.aspx</vt:lpwstr>
      </vt:variant>
      <vt:variant>
        <vt:lpwstr/>
      </vt:variant>
      <vt:variant>
        <vt:i4>6553725</vt:i4>
      </vt:variant>
      <vt:variant>
        <vt:i4>1266</vt:i4>
      </vt:variant>
      <vt:variant>
        <vt:i4>0</vt:i4>
      </vt:variant>
      <vt:variant>
        <vt:i4>5</vt:i4>
      </vt:variant>
      <vt:variant>
        <vt:lpwstr>https://www.ifrs.org/issued-standards/list-of-standards/ias-17-leases/</vt:lpwstr>
      </vt:variant>
      <vt:variant>
        <vt:lpwstr/>
      </vt:variant>
      <vt:variant>
        <vt:i4>65556</vt:i4>
      </vt:variant>
      <vt:variant>
        <vt:i4>1263</vt:i4>
      </vt:variant>
      <vt:variant>
        <vt:i4>0</vt:i4>
      </vt:variant>
      <vt:variant>
        <vt:i4>5</vt:i4>
      </vt:variant>
      <vt:variant>
        <vt:lpwstr>https://barnsleymbc.moderngov.co.uk/ieListDocuments.aspx</vt:lpwstr>
      </vt:variant>
      <vt:variant>
        <vt:lpwstr/>
      </vt:variant>
      <vt:variant>
        <vt:i4>7340049</vt:i4>
      </vt:variant>
      <vt:variant>
        <vt:i4>1260</vt:i4>
      </vt:variant>
      <vt:variant>
        <vt:i4>0</vt:i4>
      </vt:variant>
      <vt:variant>
        <vt:i4>5</vt:i4>
      </vt:variant>
      <vt:variant>
        <vt:lpwstr>http://www.ifac.org/system/files/publications/files/B8 IPSAS_32.pdf</vt:lpwstr>
      </vt:variant>
      <vt:variant>
        <vt:lpwstr/>
      </vt:variant>
      <vt:variant>
        <vt:i4>4259910</vt:i4>
      </vt:variant>
      <vt:variant>
        <vt:i4>1257</vt:i4>
      </vt:variant>
      <vt:variant>
        <vt:i4>0</vt:i4>
      </vt:variant>
      <vt:variant>
        <vt:i4>5</vt:i4>
      </vt:variant>
      <vt:variant>
        <vt:lpwstr>https://www.barnsley.gov.uk/services/our-council/our-management-team/</vt:lpwstr>
      </vt:variant>
      <vt:variant>
        <vt:lpwstr/>
      </vt:variant>
      <vt:variant>
        <vt:i4>3801125</vt:i4>
      </vt:variant>
      <vt:variant>
        <vt:i4>1254</vt:i4>
      </vt:variant>
      <vt:variant>
        <vt:i4>0</vt:i4>
      </vt:variant>
      <vt:variant>
        <vt:i4>5</vt:i4>
      </vt:variant>
      <vt:variant>
        <vt:lpwstr>https://www.ifrs.org/issued-standards/list-of-standards/ifrs-8-operating-segments/</vt:lpwstr>
      </vt:variant>
      <vt:variant>
        <vt:lpwstr/>
      </vt:variant>
      <vt:variant>
        <vt:i4>5963797</vt:i4>
      </vt:variant>
      <vt:variant>
        <vt:i4>1251</vt:i4>
      </vt:variant>
      <vt:variant>
        <vt:i4>0</vt:i4>
      </vt:variant>
      <vt:variant>
        <vt:i4>5</vt:i4>
      </vt:variant>
      <vt:variant>
        <vt:lpwstr>https://www.ifac.org/system/files/publications/files/ipsas-9-revenue-from.pdf</vt:lpwstr>
      </vt:variant>
      <vt:variant>
        <vt:lpwstr/>
      </vt:variant>
      <vt:variant>
        <vt:i4>7864420</vt:i4>
      </vt:variant>
      <vt:variant>
        <vt:i4>1248</vt:i4>
      </vt:variant>
      <vt:variant>
        <vt:i4>0</vt:i4>
      </vt:variant>
      <vt:variant>
        <vt:i4>5</vt:i4>
      </vt:variant>
      <vt:variant>
        <vt:lpwstr>https://www.ifrs.org/issued-standards/list-of-standards/ias-7-statement-of-cash-flows/</vt:lpwstr>
      </vt:variant>
      <vt:variant>
        <vt:lpwstr/>
      </vt:variant>
      <vt:variant>
        <vt:i4>8257586</vt:i4>
      </vt:variant>
      <vt:variant>
        <vt:i4>1245</vt:i4>
      </vt:variant>
      <vt:variant>
        <vt:i4>0</vt:i4>
      </vt:variant>
      <vt:variant>
        <vt:i4>5</vt:i4>
      </vt:variant>
      <vt:variant>
        <vt:lpwstr>https://www.ifrs.org/issued-standards/list-of-standards/ias-2-inventories/</vt:lpwstr>
      </vt:variant>
      <vt:variant>
        <vt:lpwstr/>
      </vt:variant>
      <vt:variant>
        <vt:i4>3276897</vt:i4>
      </vt:variant>
      <vt:variant>
        <vt:i4>1242</vt:i4>
      </vt:variant>
      <vt:variant>
        <vt:i4>0</vt:i4>
      </vt:variant>
      <vt:variant>
        <vt:i4>5</vt:i4>
      </vt:variant>
      <vt:variant>
        <vt:lpwstr>https://www.ifac.org/publications-resources/ipsas-37-joint-arrangements</vt:lpwstr>
      </vt:variant>
      <vt:variant>
        <vt:lpwstr/>
      </vt:variant>
      <vt:variant>
        <vt:i4>7733361</vt:i4>
      </vt:variant>
      <vt:variant>
        <vt:i4>1239</vt:i4>
      </vt:variant>
      <vt:variant>
        <vt:i4>0</vt:i4>
      </vt:variant>
      <vt:variant>
        <vt:i4>5</vt:i4>
      </vt:variant>
      <vt:variant>
        <vt:lpwstr>https://www.ifac.org/publications-resources/ipsas-36-investments-associates-and-joint-ventures</vt:lpwstr>
      </vt:variant>
      <vt:variant>
        <vt:lpwstr/>
      </vt:variant>
      <vt:variant>
        <vt:i4>7143527</vt:i4>
      </vt:variant>
      <vt:variant>
        <vt:i4>1236</vt:i4>
      </vt:variant>
      <vt:variant>
        <vt:i4>0</vt:i4>
      </vt:variant>
      <vt:variant>
        <vt:i4>5</vt:i4>
      </vt:variant>
      <vt:variant>
        <vt:lpwstr>https://www.ifrs.org/issued-standards/list-of-standards/ias-32-financial-instruments-presentation/</vt:lpwstr>
      </vt:variant>
      <vt:variant>
        <vt:lpwstr/>
      </vt:variant>
      <vt:variant>
        <vt:i4>7929896</vt:i4>
      </vt:variant>
      <vt:variant>
        <vt:i4>1233</vt:i4>
      </vt:variant>
      <vt:variant>
        <vt:i4>0</vt:i4>
      </vt:variant>
      <vt:variant>
        <vt:i4>5</vt:i4>
      </vt:variant>
      <vt:variant>
        <vt:lpwstr>https://www.barnsley.gov.uk/services/our-council/our-strategies/key-strategies/</vt:lpwstr>
      </vt:variant>
      <vt:variant>
        <vt:lpwstr/>
      </vt:variant>
      <vt:variant>
        <vt:i4>1835077</vt:i4>
      </vt:variant>
      <vt:variant>
        <vt:i4>1230</vt:i4>
      </vt:variant>
      <vt:variant>
        <vt:i4>0</vt:i4>
      </vt:variant>
      <vt:variant>
        <vt:i4>5</vt:i4>
      </vt:variant>
      <vt:variant>
        <vt:lpwstr>https://www.ifrs.org/issued-standards/list-of-standards/ias-8-accounting-policies-changes-in-accounting-estimates-and-errors/</vt:lpwstr>
      </vt:variant>
      <vt:variant>
        <vt:lpwstr/>
      </vt:variant>
      <vt:variant>
        <vt:i4>3604535</vt:i4>
      </vt:variant>
      <vt:variant>
        <vt:i4>1227</vt:i4>
      </vt:variant>
      <vt:variant>
        <vt:i4>0</vt:i4>
      </vt:variant>
      <vt:variant>
        <vt:i4>5</vt:i4>
      </vt:variant>
      <vt:variant>
        <vt:lpwstr>https://www.frc.org.uk/accountants/accounting-and-reporting-policy/uk-accounting-standards/standards-in-issue/frs-26-(ias-39)-financial-instruments-recognition</vt:lpwstr>
      </vt:variant>
      <vt:variant>
        <vt:lpwstr/>
      </vt:variant>
      <vt:variant>
        <vt:i4>65556</vt:i4>
      </vt:variant>
      <vt:variant>
        <vt:i4>1224</vt:i4>
      </vt:variant>
      <vt:variant>
        <vt:i4>0</vt:i4>
      </vt:variant>
      <vt:variant>
        <vt:i4>5</vt:i4>
      </vt:variant>
      <vt:variant>
        <vt:lpwstr>https://barnsleymbc.moderngov.co.uk/ieListDocuments.aspx</vt:lpwstr>
      </vt:variant>
      <vt:variant>
        <vt:lpwstr/>
      </vt:variant>
      <vt:variant>
        <vt:i4>2424932</vt:i4>
      </vt:variant>
      <vt:variant>
        <vt:i4>1221</vt:i4>
      </vt:variant>
      <vt:variant>
        <vt:i4>0</vt:i4>
      </vt:variant>
      <vt:variant>
        <vt:i4>5</vt:i4>
      </vt:variant>
      <vt:variant>
        <vt:lpwstr>https://www.ifrs.org/issued-standards/list-of-standards/ias-1-presentation-of-financial-statements/</vt:lpwstr>
      </vt:variant>
      <vt:variant>
        <vt:lpwstr/>
      </vt:variant>
      <vt:variant>
        <vt:i4>5439570</vt:i4>
      </vt:variant>
      <vt:variant>
        <vt:i4>1218</vt:i4>
      </vt:variant>
      <vt:variant>
        <vt:i4>0</vt:i4>
      </vt:variant>
      <vt:variant>
        <vt:i4>5</vt:i4>
      </vt:variant>
      <vt:variant>
        <vt:lpwstr>https://www.ifrs.org/issued-standards/list-of-standards/ias-36-impairment-of-assets/</vt:lpwstr>
      </vt:variant>
      <vt:variant>
        <vt:lpwstr/>
      </vt:variant>
      <vt:variant>
        <vt:i4>6619172</vt:i4>
      </vt:variant>
      <vt:variant>
        <vt:i4>1215</vt:i4>
      </vt:variant>
      <vt:variant>
        <vt:i4>0</vt:i4>
      </vt:variant>
      <vt:variant>
        <vt:i4>5</vt:i4>
      </vt:variant>
      <vt:variant>
        <vt:lpwstr>https://www.frc.org.uk/accountants/accounting-and-reporting-policy/uk-accounting-standards/standards-in-issue/frs-29-(ifrs-7)-financial-instruments-disclosures</vt:lpwstr>
      </vt:variant>
      <vt:variant>
        <vt:lpwstr/>
      </vt:variant>
      <vt:variant>
        <vt:i4>65556</vt:i4>
      </vt:variant>
      <vt:variant>
        <vt:i4>1212</vt:i4>
      </vt:variant>
      <vt:variant>
        <vt:i4>0</vt:i4>
      </vt:variant>
      <vt:variant>
        <vt:i4>5</vt:i4>
      </vt:variant>
      <vt:variant>
        <vt:lpwstr>https://barnsleymbc.moderngov.co.uk/ieListDocuments.aspx</vt:lpwstr>
      </vt:variant>
      <vt:variant>
        <vt:lpwstr/>
      </vt:variant>
      <vt:variant>
        <vt:i4>7995412</vt:i4>
      </vt:variant>
      <vt:variant>
        <vt:i4>1209</vt:i4>
      </vt:variant>
      <vt:variant>
        <vt:i4>0</vt:i4>
      </vt:variant>
      <vt:variant>
        <vt:i4>5</vt:i4>
      </vt:variant>
      <vt:variant>
        <vt:lpwstr>http://www.ifac.org/system/files/publications/files/B3 IPSAS_27.pdf</vt:lpwstr>
      </vt:variant>
      <vt:variant>
        <vt:lpwstr/>
      </vt:variant>
      <vt:variant>
        <vt:i4>6291516</vt:i4>
      </vt:variant>
      <vt:variant>
        <vt:i4>1206</vt:i4>
      </vt:variant>
      <vt:variant>
        <vt:i4>0</vt:i4>
      </vt:variant>
      <vt:variant>
        <vt:i4>5</vt:i4>
      </vt:variant>
      <vt:variant>
        <vt:lpwstr>http://en.wikipedia.org/wiki/Local_education_authority</vt:lpwstr>
      </vt:variant>
      <vt:variant>
        <vt:lpwstr/>
      </vt:variant>
      <vt:variant>
        <vt:i4>1900630</vt:i4>
      </vt:variant>
      <vt:variant>
        <vt:i4>1203</vt:i4>
      </vt:variant>
      <vt:variant>
        <vt:i4>0</vt:i4>
      </vt:variant>
      <vt:variant>
        <vt:i4>5</vt:i4>
      </vt:variant>
      <vt:variant>
        <vt:lpwstr>https://www.ifrs.org/issued-standards/list-of-interpretations/sic-25-income-taxes-changes-in-the-tax-status-of-an-entity-or-its-shareholders/</vt:lpwstr>
      </vt:variant>
      <vt:variant>
        <vt:lpwstr/>
      </vt:variant>
      <vt:variant>
        <vt:i4>8126490</vt:i4>
      </vt:variant>
      <vt:variant>
        <vt:i4>1200</vt:i4>
      </vt:variant>
      <vt:variant>
        <vt:i4>0</vt:i4>
      </vt:variant>
      <vt:variant>
        <vt:i4>5</vt:i4>
      </vt:variant>
      <vt:variant>
        <vt:lpwstr>http://www.ifac.org/system/files/publications/files/B5 IPSAS_29.pdf</vt:lpwstr>
      </vt:variant>
      <vt:variant>
        <vt:lpwstr/>
      </vt:variant>
      <vt:variant>
        <vt:i4>65556</vt:i4>
      </vt:variant>
      <vt:variant>
        <vt:i4>1197</vt:i4>
      </vt:variant>
      <vt:variant>
        <vt:i4>0</vt:i4>
      </vt:variant>
      <vt:variant>
        <vt:i4>5</vt:i4>
      </vt:variant>
      <vt:variant>
        <vt:lpwstr>https://barnsleymbc.moderngov.co.uk/ieListDocuments.aspx</vt:lpwstr>
      </vt:variant>
      <vt:variant>
        <vt:lpwstr/>
      </vt:variant>
      <vt:variant>
        <vt:i4>65556</vt:i4>
      </vt:variant>
      <vt:variant>
        <vt:i4>1194</vt:i4>
      </vt:variant>
      <vt:variant>
        <vt:i4>0</vt:i4>
      </vt:variant>
      <vt:variant>
        <vt:i4>5</vt:i4>
      </vt:variant>
      <vt:variant>
        <vt:lpwstr>https://barnsleymbc.moderngov.co.uk/ieListDocuments.aspx</vt:lpwstr>
      </vt:variant>
      <vt:variant>
        <vt:lpwstr/>
      </vt:variant>
      <vt:variant>
        <vt:i4>8323104</vt:i4>
      </vt:variant>
      <vt:variant>
        <vt:i4>1191</vt:i4>
      </vt:variant>
      <vt:variant>
        <vt:i4>0</vt:i4>
      </vt:variant>
      <vt:variant>
        <vt:i4>5</vt:i4>
      </vt:variant>
      <vt:variant>
        <vt:lpwstr>https://www.ifrs.org/issued-standards/list-of-interpretations/ifric-12-service-concession-arrangements/</vt:lpwstr>
      </vt:variant>
      <vt:variant>
        <vt:lpwstr/>
      </vt:variant>
      <vt:variant>
        <vt:i4>4063357</vt:i4>
      </vt:variant>
      <vt:variant>
        <vt:i4>1188</vt:i4>
      </vt:variant>
      <vt:variant>
        <vt:i4>0</vt:i4>
      </vt:variant>
      <vt:variant>
        <vt:i4>5</vt:i4>
      </vt:variant>
      <vt:variant>
        <vt:lpwstr>https://www.ifrs.org/issued-standards/list-of-standards/ias-11-construction-contracts/</vt:lpwstr>
      </vt:variant>
      <vt:variant>
        <vt:lpwstr/>
      </vt:variant>
      <vt:variant>
        <vt:i4>2293869</vt:i4>
      </vt:variant>
      <vt:variant>
        <vt:i4>1185</vt:i4>
      </vt:variant>
      <vt:variant>
        <vt:i4>0</vt:i4>
      </vt:variant>
      <vt:variant>
        <vt:i4>5</vt:i4>
      </vt:variant>
      <vt:variant>
        <vt:lpwstr>https://www.ifrs.org/issued-standards/list-of-standards/ias-18-revenue/</vt:lpwstr>
      </vt:variant>
      <vt:variant>
        <vt:lpwstr/>
      </vt:variant>
      <vt:variant>
        <vt:i4>2621483</vt:i4>
      </vt:variant>
      <vt:variant>
        <vt:i4>1182</vt:i4>
      </vt:variant>
      <vt:variant>
        <vt:i4>0</vt:i4>
      </vt:variant>
      <vt:variant>
        <vt:i4>5</vt:i4>
      </vt:variant>
      <vt:variant>
        <vt:lpwstr>https://www.ifac.org/system/files/publications/files/ipsas-14-events-after.pdf</vt:lpwstr>
      </vt:variant>
      <vt:variant>
        <vt:lpwstr/>
      </vt:variant>
      <vt:variant>
        <vt:i4>5767180</vt:i4>
      </vt:variant>
      <vt:variant>
        <vt:i4>1179</vt:i4>
      </vt:variant>
      <vt:variant>
        <vt:i4>0</vt:i4>
      </vt:variant>
      <vt:variant>
        <vt:i4>5</vt:i4>
      </vt:variant>
      <vt:variant>
        <vt:lpwstr>http://www.ifac.org/system/files/publications/files/ipsas-13-leases-3.pdf</vt:lpwstr>
      </vt:variant>
      <vt:variant>
        <vt:lpwstr/>
      </vt:variant>
      <vt:variant>
        <vt:i4>7864445</vt:i4>
      </vt:variant>
      <vt:variant>
        <vt:i4>1176</vt:i4>
      </vt:variant>
      <vt:variant>
        <vt:i4>0</vt:i4>
      </vt:variant>
      <vt:variant>
        <vt:i4>5</vt:i4>
      </vt:variant>
      <vt:variant>
        <vt:lpwstr>https://www.ifrs.org/issued-standards/list-of-interpretations/ifric-1-changes-in-existing-decommissioning-restoration-and-similar-liabilities/</vt:lpwstr>
      </vt:variant>
      <vt:variant>
        <vt:lpwstr/>
      </vt:variant>
      <vt:variant>
        <vt:i4>6684797</vt:i4>
      </vt:variant>
      <vt:variant>
        <vt:i4>1173</vt:i4>
      </vt:variant>
      <vt:variant>
        <vt:i4>0</vt:i4>
      </vt:variant>
      <vt:variant>
        <vt:i4>5</vt:i4>
      </vt:variant>
      <vt:variant>
        <vt:lpwstr>https://www.ifrs.org/issued-standards/list-of-standards/ifrs-15-revenue-from-contracts-with-customers/</vt:lpwstr>
      </vt:variant>
      <vt:variant>
        <vt:lpwstr/>
      </vt:variant>
      <vt:variant>
        <vt:i4>3801134</vt:i4>
      </vt:variant>
      <vt:variant>
        <vt:i4>1170</vt:i4>
      </vt:variant>
      <vt:variant>
        <vt:i4>0</vt:i4>
      </vt:variant>
      <vt:variant>
        <vt:i4>5</vt:i4>
      </vt:variant>
      <vt:variant>
        <vt:lpwstr>https://www.ifac.org/system/files/publications/files/ipsas-10-financial-rep.pdf</vt:lpwstr>
      </vt:variant>
      <vt:variant>
        <vt:lpwstr/>
      </vt:variant>
      <vt:variant>
        <vt:i4>65556</vt:i4>
      </vt:variant>
      <vt:variant>
        <vt:i4>1167</vt:i4>
      </vt:variant>
      <vt:variant>
        <vt:i4>0</vt:i4>
      </vt:variant>
      <vt:variant>
        <vt:i4>5</vt:i4>
      </vt:variant>
      <vt:variant>
        <vt:lpwstr>https://barnsleymbc.moderngov.co.uk/ieListDocuments.aspx</vt:lpwstr>
      </vt:variant>
      <vt:variant>
        <vt:lpwstr/>
      </vt:variant>
      <vt:variant>
        <vt:i4>196619</vt:i4>
      </vt:variant>
      <vt:variant>
        <vt:i4>1164</vt:i4>
      </vt:variant>
      <vt:variant>
        <vt:i4>0</vt:i4>
      </vt:variant>
      <vt:variant>
        <vt:i4>5</vt:i4>
      </vt:variant>
      <vt:variant>
        <vt:lpwstr>http://barnsleymbc.moderngov.co.uk/mgMemberIndex.aspx</vt:lpwstr>
      </vt:variant>
      <vt:variant>
        <vt:lpwstr/>
      </vt:variant>
      <vt:variant>
        <vt:i4>2490413</vt:i4>
      </vt:variant>
      <vt:variant>
        <vt:i4>1161</vt:i4>
      </vt:variant>
      <vt:variant>
        <vt:i4>0</vt:i4>
      </vt:variant>
      <vt:variant>
        <vt:i4>5</vt:i4>
      </vt:variant>
      <vt:variant>
        <vt:lpwstr>https://www.barnsley.gov.uk/services/our-council/council-plan/our-council-plan/</vt:lpwstr>
      </vt:variant>
      <vt:variant>
        <vt:lpwstr/>
      </vt:variant>
      <vt:variant>
        <vt:i4>65556</vt:i4>
      </vt:variant>
      <vt:variant>
        <vt:i4>1158</vt:i4>
      </vt:variant>
      <vt:variant>
        <vt:i4>0</vt:i4>
      </vt:variant>
      <vt:variant>
        <vt:i4>5</vt:i4>
      </vt:variant>
      <vt:variant>
        <vt:lpwstr>https://barnsleymbc.moderngov.co.uk/ieListDocuments.aspx</vt:lpwstr>
      </vt:variant>
      <vt:variant>
        <vt:lpwstr/>
      </vt:variant>
      <vt:variant>
        <vt:i4>5373982</vt:i4>
      </vt:variant>
      <vt:variant>
        <vt:i4>1155</vt:i4>
      </vt:variant>
      <vt:variant>
        <vt:i4>0</vt:i4>
      </vt:variant>
      <vt:variant>
        <vt:i4>5</vt:i4>
      </vt:variant>
      <vt:variant>
        <vt:lpwstr>https://www.frc.org.uk/accountants/accounting-and-reporting-policy/uk-accounting-standards/standards-in-issue/frs-102-the-financial-reporting-standard-applicabl</vt:lpwstr>
      </vt:variant>
      <vt:variant>
        <vt:lpwstr/>
      </vt:variant>
      <vt:variant>
        <vt:i4>4849755</vt:i4>
      </vt:variant>
      <vt:variant>
        <vt:i4>1152</vt:i4>
      </vt:variant>
      <vt:variant>
        <vt:i4>0</vt:i4>
      </vt:variant>
      <vt:variant>
        <vt:i4>5</vt:i4>
      </vt:variant>
      <vt:variant>
        <vt:lpwstr>https://www.ifac.org/system/files/publications/files/ipsas-1-presentation.pdf</vt:lpwstr>
      </vt:variant>
      <vt:variant>
        <vt:lpwstr/>
      </vt:variant>
      <vt:variant>
        <vt:i4>8192027</vt:i4>
      </vt:variant>
      <vt:variant>
        <vt:i4>1149</vt:i4>
      </vt:variant>
      <vt:variant>
        <vt:i4>0</vt:i4>
      </vt:variant>
      <vt:variant>
        <vt:i4>5</vt:i4>
      </vt:variant>
      <vt:variant>
        <vt:lpwstr>http://www.ifac.org/system/files/publications/files/B4 IPSAS_28.pdf</vt:lpwstr>
      </vt:variant>
      <vt:variant>
        <vt:lpwstr/>
      </vt:variant>
      <vt:variant>
        <vt:i4>1704001</vt:i4>
      </vt:variant>
      <vt:variant>
        <vt:i4>1146</vt:i4>
      </vt:variant>
      <vt:variant>
        <vt:i4>0</vt:i4>
      </vt:variant>
      <vt:variant>
        <vt:i4>5</vt:i4>
      </vt:variant>
      <vt:variant>
        <vt:lpwstr>https://www.ifac.org/system/files/publications/files/ipsas-20-related.pdf</vt:lpwstr>
      </vt:variant>
      <vt:variant>
        <vt:lpwstr/>
      </vt:variant>
      <vt:variant>
        <vt:i4>6946935</vt:i4>
      </vt:variant>
      <vt:variant>
        <vt:i4>1143</vt:i4>
      </vt:variant>
      <vt:variant>
        <vt:i4>0</vt:i4>
      </vt:variant>
      <vt:variant>
        <vt:i4>5</vt:i4>
      </vt:variant>
      <vt:variant>
        <vt:lpwstr/>
      </vt:variant>
      <vt:variant>
        <vt:lpwstr>annexa</vt:lpwstr>
      </vt:variant>
      <vt:variant>
        <vt:i4>2359412</vt:i4>
      </vt:variant>
      <vt:variant>
        <vt:i4>1140</vt:i4>
      </vt:variant>
      <vt:variant>
        <vt:i4>0</vt:i4>
      </vt:variant>
      <vt:variant>
        <vt:i4>5</vt:i4>
      </vt:variant>
      <vt:variant>
        <vt:lpwstr>https://www.ifac.org/system/files/publications/files/ipsas-3-accounting-po.pdf</vt:lpwstr>
      </vt:variant>
      <vt:variant>
        <vt:lpwstr/>
      </vt:variant>
      <vt:variant>
        <vt:i4>5636167</vt:i4>
      </vt:variant>
      <vt:variant>
        <vt:i4>1137</vt:i4>
      </vt:variant>
      <vt:variant>
        <vt:i4>0</vt:i4>
      </vt:variant>
      <vt:variant>
        <vt:i4>5</vt:i4>
      </vt:variant>
      <vt:variant>
        <vt:lpwstr>https://www.ifrs.org/issued-standards/list-of-standards/ias-26-accounting-and-reporting-by-retirement-benefit-plans/</vt:lpwstr>
      </vt:variant>
      <vt:variant>
        <vt:lpwstr/>
      </vt:variant>
      <vt:variant>
        <vt:i4>3997739</vt:i4>
      </vt:variant>
      <vt:variant>
        <vt:i4>1134</vt:i4>
      </vt:variant>
      <vt:variant>
        <vt:i4>0</vt:i4>
      </vt:variant>
      <vt:variant>
        <vt:i4>5</vt:i4>
      </vt:variant>
      <vt:variant>
        <vt:lpwstr/>
      </vt:variant>
      <vt:variant>
        <vt:lpwstr>Note17</vt:lpwstr>
      </vt:variant>
      <vt:variant>
        <vt:i4>3997736</vt:i4>
      </vt:variant>
      <vt:variant>
        <vt:i4>1131</vt:i4>
      </vt:variant>
      <vt:variant>
        <vt:i4>0</vt:i4>
      </vt:variant>
      <vt:variant>
        <vt:i4>5</vt:i4>
      </vt:variant>
      <vt:variant>
        <vt:lpwstr/>
      </vt:variant>
      <vt:variant>
        <vt:lpwstr>Note27</vt:lpwstr>
      </vt:variant>
      <vt:variant>
        <vt:i4>3276842</vt:i4>
      </vt:variant>
      <vt:variant>
        <vt:i4>1128</vt:i4>
      </vt:variant>
      <vt:variant>
        <vt:i4>0</vt:i4>
      </vt:variant>
      <vt:variant>
        <vt:i4>5</vt:i4>
      </vt:variant>
      <vt:variant>
        <vt:lpwstr/>
      </vt:variant>
      <vt:variant>
        <vt:lpwstr>Note08</vt:lpwstr>
      </vt:variant>
      <vt:variant>
        <vt:i4>3276842</vt:i4>
      </vt:variant>
      <vt:variant>
        <vt:i4>1125</vt:i4>
      </vt:variant>
      <vt:variant>
        <vt:i4>0</vt:i4>
      </vt:variant>
      <vt:variant>
        <vt:i4>5</vt:i4>
      </vt:variant>
      <vt:variant>
        <vt:lpwstr/>
      </vt:variant>
      <vt:variant>
        <vt:lpwstr>Note08</vt:lpwstr>
      </vt:variant>
      <vt:variant>
        <vt:i4>3997739</vt:i4>
      </vt:variant>
      <vt:variant>
        <vt:i4>1122</vt:i4>
      </vt:variant>
      <vt:variant>
        <vt:i4>0</vt:i4>
      </vt:variant>
      <vt:variant>
        <vt:i4>5</vt:i4>
      </vt:variant>
      <vt:variant>
        <vt:lpwstr/>
      </vt:variant>
      <vt:variant>
        <vt:lpwstr>Note17</vt:lpwstr>
      </vt:variant>
      <vt:variant>
        <vt:i4>1572893</vt:i4>
      </vt:variant>
      <vt:variant>
        <vt:i4>1119</vt:i4>
      </vt:variant>
      <vt:variant>
        <vt:i4>0</vt:i4>
      </vt:variant>
      <vt:variant>
        <vt:i4>5</vt:i4>
      </vt:variant>
      <vt:variant>
        <vt:lpwstr/>
      </vt:variant>
      <vt:variant>
        <vt:lpwstr>COLLFUNDNOTEA</vt:lpwstr>
      </vt:variant>
      <vt:variant>
        <vt:i4>1572893</vt:i4>
      </vt:variant>
      <vt:variant>
        <vt:i4>1116</vt:i4>
      </vt:variant>
      <vt:variant>
        <vt:i4>0</vt:i4>
      </vt:variant>
      <vt:variant>
        <vt:i4>5</vt:i4>
      </vt:variant>
      <vt:variant>
        <vt:lpwstr/>
      </vt:variant>
      <vt:variant>
        <vt:lpwstr>COLLFUNDNOTEA</vt:lpwstr>
      </vt:variant>
      <vt:variant>
        <vt:i4>1572893</vt:i4>
      </vt:variant>
      <vt:variant>
        <vt:i4>1113</vt:i4>
      </vt:variant>
      <vt:variant>
        <vt:i4>0</vt:i4>
      </vt:variant>
      <vt:variant>
        <vt:i4>5</vt:i4>
      </vt:variant>
      <vt:variant>
        <vt:lpwstr/>
      </vt:variant>
      <vt:variant>
        <vt:lpwstr>COLLFUNDNOTEC</vt:lpwstr>
      </vt:variant>
      <vt:variant>
        <vt:i4>1572893</vt:i4>
      </vt:variant>
      <vt:variant>
        <vt:i4>1110</vt:i4>
      </vt:variant>
      <vt:variant>
        <vt:i4>0</vt:i4>
      </vt:variant>
      <vt:variant>
        <vt:i4>5</vt:i4>
      </vt:variant>
      <vt:variant>
        <vt:lpwstr/>
      </vt:variant>
      <vt:variant>
        <vt:lpwstr>COLLFUNDNOTEA</vt:lpwstr>
      </vt:variant>
      <vt:variant>
        <vt:i4>1572893</vt:i4>
      </vt:variant>
      <vt:variant>
        <vt:i4>1107</vt:i4>
      </vt:variant>
      <vt:variant>
        <vt:i4>0</vt:i4>
      </vt:variant>
      <vt:variant>
        <vt:i4>5</vt:i4>
      </vt:variant>
      <vt:variant>
        <vt:lpwstr/>
      </vt:variant>
      <vt:variant>
        <vt:lpwstr>COLLFUNDNOTEC</vt:lpwstr>
      </vt:variant>
      <vt:variant>
        <vt:i4>1572893</vt:i4>
      </vt:variant>
      <vt:variant>
        <vt:i4>1104</vt:i4>
      </vt:variant>
      <vt:variant>
        <vt:i4>0</vt:i4>
      </vt:variant>
      <vt:variant>
        <vt:i4>5</vt:i4>
      </vt:variant>
      <vt:variant>
        <vt:lpwstr/>
      </vt:variant>
      <vt:variant>
        <vt:lpwstr>COLLFUNDNOTEC</vt:lpwstr>
      </vt:variant>
      <vt:variant>
        <vt:i4>1572893</vt:i4>
      </vt:variant>
      <vt:variant>
        <vt:i4>1101</vt:i4>
      </vt:variant>
      <vt:variant>
        <vt:i4>0</vt:i4>
      </vt:variant>
      <vt:variant>
        <vt:i4>5</vt:i4>
      </vt:variant>
      <vt:variant>
        <vt:lpwstr/>
      </vt:variant>
      <vt:variant>
        <vt:lpwstr>COLLFUNDNOTEA</vt:lpwstr>
      </vt:variant>
      <vt:variant>
        <vt:i4>851971</vt:i4>
      </vt:variant>
      <vt:variant>
        <vt:i4>1098</vt:i4>
      </vt:variant>
      <vt:variant>
        <vt:i4>0</vt:i4>
      </vt:variant>
      <vt:variant>
        <vt:i4>5</vt:i4>
      </vt:variant>
      <vt:variant>
        <vt:lpwstr/>
      </vt:variant>
      <vt:variant>
        <vt:lpwstr>HRANoteE</vt:lpwstr>
      </vt:variant>
      <vt:variant>
        <vt:i4>4063274</vt:i4>
      </vt:variant>
      <vt:variant>
        <vt:i4>1095</vt:i4>
      </vt:variant>
      <vt:variant>
        <vt:i4>0</vt:i4>
      </vt:variant>
      <vt:variant>
        <vt:i4>5</vt:i4>
      </vt:variant>
      <vt:variant>
        <vt:lpwstr/>
      </vt:variant>
      <vt:variant>
        <vt:lpwstr>Note04</vt:lpwstr>
      </vt:variant>
      <vt:variant>
        <vt:i4>6684773</vt:i4>
      </vt:variant>
      <vt:variant>
        <vt:i4>1092</vt:i4>
      </vt:variant>
      <vt:variant>
        <vt:i4>0</vt:i4>
      </vt:variant>
      <vt:variant>
        <vt:i4>5</vt:i4>
      </vt:variant>
      <vt:variant>
        <vt:lpwstr/>
      </vt:variant>
      <vt:variant>
        <vt:lpwstr>EFA</vt:lpwstr>
      </vt:variant>
      <vt:variant>
        <vt:i4>1703967</vt:i4>
      </vt:variant>
      <vt:variant>
        <vt:i4>1089</vt:i4>
      </vt:variant>
      <vt:variant>
        <vt:i4>0</vt:i4>
      </vt:variant>
      <vt:variant>
        <vt:i4>5</vt:i4>
      </vt:variant>
      <vt:variant>
        <vt:lpwstr/>
      </vt:variant>
      <vt:variant>
        <vt:lpwstr>MIRS</vt:lpwstr>
      </vt:variant>
      <vt:variant>
        <vt:i4>3735594</vt:i4>
      </vt:variant>
      <vt:variant>
        <vt:i4>1086</vt:i4>
      </vt:variant>
      <vt:variant>
        <vt:i4>0</vt:i4>
      </vt:variant>
      <vt:variant>
        <vt:i4>5</vt:i4>
      </vt:variant>
      <vt:variant>
        <vt:lpwstr/>
      </vt:variant>
      <vt:variant>
        <vt:lpwstr>Note03</vt:lpwstr>
      </vt:variant>
      <vt:variant>
        <vt:i4>1703967</vt:i4>
      </vt:variant>
      <vt:variant>
        <vt:i4>1083</vt:i4>
      </vt:variant>
      <vt:variant>
        <vt:i4>0</vt:i4>
      </vt:variant>
      <vt:variant>
        <vt:i4>5</vt:i4>
      </vt:variant>
      <vt:variant>
        <vt:lpwstr/>
      </vt:variant>
      <vt:variant>
        <vt:lpwstr>MIRS</vt:lpwstr>
      </vt:variant>
      <vt:variant>
        <vt:i4>1703967</vt:i4>
      </vt:variant>
      <vt:variant>
        <vt:i4>1080</vt:i4>
      </vt:variant>
      <vt:variant>
        <vt:i4>0</vt:i4>
      </vt:variant>
      <vt:variant>
        <vt:i4>5</vt:i4>
      </vt:variant>
      <vt:variant>
        <vt:lpwstr/>
      </vt:variant>
      <vt:variant>
        <vt:lpwstr>MIRS</vt:lpwstr>
      </vt:variant>
      <vt:variant>
        <vt:i4>1703942</vt:i4>
      </vt:variant>
      <vt:variant>
        <vt:i4>1077</vt:i4>
      </vt:variant>
      <vt:variant>
        <vt:i4>0</vt:i4>
      </vt:variant>
      <vt:variant>
        <vt:i4>5</vt:i4>
      </vt:variant>
      <vt:variant>
        <vt:lpwstr/>
      </vt:variant>
      <vt:variant>
        <vt:lpwstr>CIES</vt:lpwstr>
      </vt:variant>
      <vt:variant>
        <vt:i4>1703942</vt:i4>
      </vt:variant>
      <vt:variant>
        <vt:i4>1074</vt:i4>
      </vt:variant>
      <vt:variant>
        <vt:i4>0</vt:i4>
      </vt:variant>
      <vt:variant>
        <vt:i4>5</vt:i4>
      </vt:variant>
      <vt:variant>
        <vt:lpwstr/>
      </vt:variant>
      <vt:variant>
        <vt:lpwstr>CIES</vt:lpwstr>
      </vt:variant>
      <vt:variant>
        <vt:i4>983043</vt:i4>
      </vt:variant>
      <vt:variant>
        <vt:i4>1071</vt:i4>
      </vt:variant>
      <vt:variant>
        <vt:i4>0</vt:i4>
      </vt:variant>
      <vt:variant>
        <vt:i4>5</vt:i4>
      </vt:variant>
      <vt:variant>
        <vt:lpwstr/>
      </vt:variant>
      <vt:variant>
        <vt:lpwstr>HRANoteG</vt:lpwstr>
      </vt:variant>
      <vt:variant>
        <vt:i4>917507</vt:i4>
      </vt:variant>
      <vt:variant>
        <vt:i4>1068</vt:i4>
      </vt:variant>
      <vt:variant>
        <vt:i4>0</vt:i4>
      </vt:variant>
      <vt:variant>
        <vt:i4>5</vt:i4>
      </vt:variant>
      <vt:variant>
        <vt:lpwstr/>
      </vt:variant>
      <vt:variant>
        <vt:lpwstr>HRANoteF</vt:lpwstr>
      </vt:variant>
      <vt:variant>
        <vt:i4>851971</vt:i4>
      </vt:variant>
      <vt:variant>
        <vt:i4>1065</vt:i4>
      </vt:variant>
      <vt:variant>
        <vt:i4>0</vt:i4>
      </vt:variant>
      <vt:variant>
        <vt:i4>5</vt:i4>
      </vt:variant>
      <vt:variant>
        <vt:lpwstr/>
      </vt:variant>
      <vt:variant>
        <vt:lpwstr>HRANoteE</vt:lpwstr>
      </vt:variant>
      <vt:variant>
        <vt:i4>1703942</vt:i4>
      </vt:variant>
      <vt:variant>
        <vt:i4>1062</vt:i4>
      </vt:variant>
      <vt:variant>
        <vt:i4>0</vt:i4>
      </vt:variant>
      <vt:variant>
        <vt:i4>5</vt:i4>
      </vt:variant>
      <vt:variant>
        <vt:lpwstr/>
      </vt:variant>
      <vt:variant>
        <vt:lpwstr>CIES</vt:lpwstr>
      </vt:variant>
      <vt:variant>
        <vt:i4>262170</vt:i4>
      </vt:variant>
      <vt:variant>
        <vt:i4>1059</vt:i4>
      </vt:variant>
      <vt:variant>
        <vt:i4>0</vt:i4>
      </vt:variant>
      <vt:variant>
        <vt:i4>5</vt:i4>
      </vt:variant>
      <vt:variant>
        <vt:lpwstr/>
      </vt:variant>
      <vt:variant>
        <vt:lpwstr>GROUPACCOUNTS</vt:lpwstr>
      </vt:variant>
      <vt:variant>
        <vt:i4>1179673</vt:i4>
      </vt:variant>
      <vt:variant>
        <vt:i4>1056</vt:i4>
      </vt:variant>
      <vt:variant>
        <vt:i4>0</vt:i4>
      </vt:variant>
      <vt:variant>
        <vt:i4>5</vt:i4>
      </vt:variant>
      <vt:variant>
        <vt:lpwstr/>
      </vt:variant>
      <vt:variant>
        <vt:lpwstr>CASHFLOW</vt:lpwstr>
      </vt:variant>
      <vt:variant>
        <vt:i4>1179673</vt:i4>
      </vt:variant>
      <vt:variant>
        <vt:i4>1053</vt:i4>
      </vt:variant>
      <vt:variant>
        <vt:i4>0</vt:i4>
      </vt:variant>
      <vt:variant>
        <vt:i4>5</vt:i4>
      </vt:variant>
      <vt:variant>
        <vt:lpwstr/>
      </vt:variant>
      <vt:variant>
        <vt:lpwstr>CASHFLOW</vt:lpwstr>
      </vt:variant>
      <vt:variant>
        <vt:i4>65544</vt:i4>
      </vt:variant>
      <vt:variant>
        <vt:i4>1050</vt:i4>
      </vt:variant>
      <vt:variant>
        <vt:i4>0</vt:i4>
      </vt:variant>
      <vt:variant>
        <vt:i4>5</vt:i4>
      </vt:variant>
      <vt:variant>
        <vt:lpwstr/>
      </vt:variant>
      <vt:variant>
        <vt:lpwstr>BALANCESHEET</vt:lpwstr>
      </vt:variant>
      <vt:variant>
        <vt:i4>65544</vt:i4>
      </vt:variant>
      <vt:variant>
        <vt:i4>1047</vt:i4>
      </vt:variant>
      <vt:variant>
        <vt:i4>0</vt:i4>
      </vt:variant>
      <vt:variant>
        <vt:i4>5</vt:i4>
      </vt:variant>
      <vt:variant>
        <vt:lpwstr/>
      </vt:variant>
      <vt:variant>
        <vt:lpwstr>BALANCESHEET</vt:lpwstr>
      </vt:variant>
      <vt:variant>
        <vt:i4>3735594</vt:i4>
      </vt:variant>
      <vt:variant>
        <vt:i4>1044</vt:i4>
      </vt:variant>
      <vt:variant>
        <vt:i4>0</vt:i4>
      </vt:variant>
      <vt:variant>
        <vt:i4>5</vt:i4>
      </vt:variant>
      <vt:variant>
        <vt:lpwstr/>
      </vt:variant>
      <vt:variant>
        <vt:lpwstr>Note03</vt:lpwstr>
      </vt:variant>
      <vt:variant>
        <vt:i4>3735594</vt:i4>
      </vt:variant>
      <vt:variant>
        <vt:i4>1041</vt:i4>
      </vt:variant>
      <vt:variant>
        <vt:i4>0</vt:i4>
      </vt:variant>
      <vt:variant>
        <vt:i4>5</vt:i4>
      </vt:variant>
      <vt:variant>
        <vt:lpwstr/>
      </vt:variant>
      <vt:variant>
        <vt:lpwstr>Note03</vt:lpwstr>
      </vt:variant>
      <vt:variant>
        <vt:i4>7340129</vt:i4>
      </vt:variant>
      <vt:variant>
        <vt:i4>1038</vt:i4>
      </vt:variant>
      <vt:variant>
        <vt:i4>0</vt:i4>
      </vt:variant>
      <vt:variant>
        <vt:i4>5</vt:i4>
      </vt:variant>
      <vt:variant>
        <vt:lpwstr/>
      </vt:variant>
      <vt:variant>
        <vt:lpwstr>AP9</vt:lpwstr>
      </vt:variant>
      <vt:variant>
        <vt:i4>3997737</vt:i4>
      </vt:variant>
      <vt:variant>
        <vt:i4>1035</vt:i4>
      </vt:variant>
      <vt:variant>
        <vt:i4>0</vt:i4>
      </vt:variant>
      <vt:variant>
        <vt:i4>5</vt:i4>
      </vt:variant>
      <vt:variant>
        <vt:lpwstr/>
      </vt:variant>
      <vt:variant>
        <vt:lpwstr>Note37</vt:lpwstr>
      </vt:variant>
      <vt:variant>
        <vt:i4>7340129</vt:i4>
      </vt:variant>
      <vt:variant>
        <vt:i4>1032</vt:i4>
      </vt:variant>
      <vt:variant>
        <vt:i4>0</vt:i4>
      </vt:variant>
      <vt:variant>
        <vt:i4>5</vt:i4>
      </vt:variant>
      <vt:variant>
        <vt:lpwstr/>
      </vt:variant>
      <vt:variant>
        <vt:lpwstr>AP9</vt:lpwstr>
      </vt:variant>
      <vt:variant>
        <vt:i4>4456531</vt:i4>
      </vt:variant>
      <vt:variant>
        <vt:i4>1029</vt:i4>
      </vt:variant>
      <vt:variant>
        <vt:i4>0</vt:i4>
      </vt:variant>
      <vt:variant>
        <vt:i4>5</vt:i4>
      </vt:variant>
      <vt:variant>
        <vt:lpwstr/>
      </vt:variant>
      <vt:variant>
        <vt:lpwstr>AP24</vt:lpwstr>
      </vt:variant>
      <vt:variant>
        <vt:i4>7733369</vt:i4>
      </vt:variant>
      <vt:variant>
        <vt:i4>1026</vt:i4>
      </vt:variant>
      <vt:variant>
        <vt:i4>0</vt:i4>
      </vt:variant>
      <vt:variant>
        <vt:i4>5</vt:i4>
      </vt:variant>
      <vt:variant>
        <vt:lpwstr/>
      </vt:variant>
      <vt:variant>
        <vt:lpwstr>COLLECTIONFUND</vt:lpwstr>
      </vt:variant>
      <vt:variant>
        <vt:i4>65544</vt:i4>
      </vt:variant>
      <vt:variant>
        <vt:i4>1023</vt:i4>
      </vt:variant>
      <vt:variant>
        <vt:i4>0</vt:i4>
      </vt:variant>
      <vt:variant>
        <vt:i4>5</vt:i4>
      </vt:variant>
      <vt:variant>
        <vt:lpwstr/>
      </vt:variant>
      <vt:variant>
        <vt:lpwstr>BALANCESHEET</vt:lpwstr>
      </vt:variant>
      <vt:variant>
        <vt:i4>4390995</vt:i4>
      </vt:variant>
      <vt:variant>
        <vt:i4>1020</vt:i4>
      </vt:variant>
      <vt:variant>
        <vt:i4>0</vt:i4>
      </vt:variant>
      <vt:variant>
        <vt:i4>5</vt:i4>
      </vt:variant>
      <vt:variant>
        <vt:lpwstr/>
      </vt:variant>
      <vt:variant>
        <vt:lpwstr>AP23</vt:lpwstr>
      </vt:variant>
      <vt:variant>
        <vt:i4>65544</vt:i4>
      </vt:variant>
      <vt:variant>
        <vt:i4>1017</vt:i4>
      </vt:variant>
      <vt:variant>
        <vt:i4>0</vt:i4>
      </vt:variant>
      <vt:variant>
        <vt:i4>5</vt:i4>
      </vt:variant>
      <vt:variant>
        <vt:lpwstr/>
      </vt:variant>
      <vt:variant>
        <vt:lpwstr>BALANCESHEET</vt:lpwstr>
      </vt:variant>
      <vt:variant>
        <vt:i4>65544</vt:i4>
      </vt:variant>
      <vt:variant>
        <vt:i4>1014</vt:i4>
      </vt:variant>
      <vt:variant>
        <vt:i4>0</vt:i4>
      </vt:variant>
      <vt:variant>
        <vt:i4>5</vt:i4>
      </vt:variant>
      <vt:variant>
        <vt:lpwstr/>
      </vt:variant>
      <vt:variant>
        <vt:lpwstr>BALANCESHEET</vt:lpwstr>
      </vt:variant>
      <vt:variant>
        <vt:i4>4325456</vt:i4>
      </vt:variant>
      <vt:variant>
        <vt:i4>1011</vt:i4>
      </vt:variant>
      <vt:variant>
        <vt:i4>0</vt:i4>
      </vt:variant>
      <vt:variant>
        <vt:i4>5</vt:i4>
      </vt:variant>
      <vt:variant>
        <vt:lpwstr/>
      </vt:variant>
      <vt:variant>
        <vt:lpwstr>AP12</vt:lpwstr>
      </vt:variant>
      <vt:variant>
        <vt:i4>65544</vt:i4>
      </vt:variant>
      <vt:variant>
        <vt:i4>1008</vt:i4>
      </vt:variant>
      <vt:variant>
        <vt:i4>0</vt:i4>
      </vt:variant>
      <vt:variant>
        <vt:i4>5</vt:i4>
      </vt:variant>
      <vt:variant>
        <vt:lpwstr/>
      </vt:variant>
      <vt:variant>
        <vt:lpwstr>BALANCESHEET</vt:lpwstr>
      </vt:variant>
      <vt:variant>
        <vt:i4>65544</vt:i4>
      </vt:variant>
      <vt:variant>
        <vt:i4>1005</vt:i4>
      </vt:variant>
      <vt:variant>
        <vt:i4>0</vt:i4>
      </vt:variant>
      <vt:variant>
        <vt:i4>5</vt:i4>
      </vt:variant>
      <vt:variant>
        <vt:lpwstr/>
      </vt:variant>
      <vt:variant>
        <vt:lpwstr>BALANCESHEET</vt:lpwstr>
      </vt:variant>
      <vt:variant>
        <vt:i4>7340129</vt:i4>
      </vt:variant>
      <vt:variant>
        <vt:i4>1002</vt:i4>
      </vt:variant>
      <vt:variant>
        <vt:i4>0</vt:i4>
      </vt:variant>
      <vt:variant>
        <vt:i4>5</vt:i4>
      </vt:variant>
      <vt:variant>
        <vt:lpwstr/>
      </vt:variant>
      <vt:variant>
        <vt:lpwstr>AP3</vt:lpwstr>
      </vt:variant>
      <vt:variant>
        <vt:i4>7340129</vt:i4>
      </vt:variant>
      <vt:variant>
        <vt:i4>999</vt:i4>
      </vt:variant>
      <vt:variant>
        <vt:i4>0</vt:i4>
      </vt:variant>
      <vt:variant>
        <vt:i4>5</vt:i4>
      </vt:variant>
      <vt:variant>
        <vt:lpwstr/>
      </vt:variant>
      <vt:variant>
        <vt:lpwstr>AP2</vt:lpwstr>
      </vt:variant>
      <vt:variant>
        <vt:i4>65544</vt:i4>
      </vt:variant>
      <vt:variant>
        <vt:i4>996</vt:i4>
      </vt:variant>
      <vt:variant>
        <vt:i4>0</vt:i4>
      </vt:variant>
      <vt:variant>
        <vt:i4>5</vt:i4>
      </vt:variant>
      <vt:variant>
        <vt:lpwstr/>
      </vt:variant>
      <vt:variant>
        <vt:lpwstr>BALANCESHEET</vt:lpwstr>
      </vt:variant>
      <vt:variant>
        <vt:i4>65544</vt:i4>
      </vt:variant>
      <vt:variant>
        <vt:i4>993</vt:i4>
      </vt:variant>
      <vt:variant>
        <vt:i4>0</vt:i4>
      </vt:variant>
      <vt:variant>
        <vt:i4>5</vt:i4>
      </vt:variant>
      <vt:variant>
        <vt:lpwstr/>
      </vt:variant>
      <vt:variant>
        <vt:lpwstr>BALANCESHEET</vt:lpwstr>
      </vt:variant>
      <vt:variant>
        <vt:i4>65544</vt:i4>
      </vt:variant>
      <vt:variant>
        <vt:i4>990</vt:i4>
      </vt:variant>
      <vt:variant>
        <vt:i4>0</vt:i4>
      </vt:variant>
      <vt:variant>
        <vt:i4>5</vt:i4>
      </vt:variant>
      <vt:variant>
        <vt:lpwstr/>
      </vt:variant>
      <vt:variant>
        <vt:lpwstr>BALANCESHEET</vt:lpwstr>
      </vt:variant>
      <vt:variant>
        <vt:i4>65544</vt:i4>
      </vt:variant>
      <vt:variant>
        <vt:i4>987</vt:i4>
      </vt:variant>
      <vt:variant>
        <vt:i4>0</vt:i4>
      </vt:variant>
      <vt:variant>
        <vt:i4>5</vt:i4>
      </vt:variant>
      <vt:variant>
        <vt:lpwstr/>
      </vt:variant>
      <vt:variant>
        <vt:lpwstr>BALANCESHEET</vt:lpwstr>
      </vt:variant>
      <vt:variant>
        <vt:i4>7340129</vt:i4>
      </vt:variant>
      <vt:variant>
        <vt:i4>984</vt:i4>
      </vt:variant>
      <vt:variant>
        <vt:i4>0</vt:i4>
      </vt:variant>
      <vt:variant>
        <vt:i4>5</vt:i4>
      </vt:variant>
      <vt:variant>
        <vt:lpwstr/>
      </vt:variant>
      <vt:variant>
        <vt:lpwstr>AP2</vt:lpwstr>
      </vt:variant>
      <vt:variant>
        <vt:i4>65544</vt:i4>
      </vt:variant>
      <vt:variant>
        <vt:i4>981</vt:i4>
      </vt:variant>
      <vt:variant>
        <vt:i4>0</vt:i4>
      </vt:variant>
      <vt:variant>
        <vt:i4>5</vt:i4>
      </vt:variant>
      <vt:variant>
        <vt:lpwstr/>
      </vt:variant>
      <vt:variant>
        <vt:lpwstr>BALANCESHEET</vt:lpwstr>
      </vt:variant>
      <vt:variant>
        <vt:i4>65544</vt:i4>
      </vt:variant>
      <vt:variant>
        <vt:i4>978</vt:i4>
      </vt:variant>
      <vt:variant>
        <vt:i4>0</vt:i4>
      </vt:variant>
      <vt:variant>
        <vt:i4>5</vt:i4>
      </vt:variant>
      <vt:variant>
        <vt:lpwstr/>
      </vt:variant>
      <vt:variant>
        <vt:lpwstr>BALANCESHEET</vt:lpwstr>
      </vt:variant>
      <vt:variant>
        <vt:i4>65544</vt:i4>
      </vt:variant>
      <vt:variant>
        <vt:i4>975</vt:i4>
      </vt:variant>
      <vt:variant>
        <vt:i4>0</vt:i4>
      </vt:variant>
      <vt:variant>
        <vt:i4>5</vt:i4>
      </vt:variant>
      <vt:variant>
        <vt:lpwstr/>
      </vt:variant>
      <vt:variant>
        <vt:lpwstr>BALANCESHEET</vt:lpwstr>
      </vt:variant>
      <vt:variant>
        <vt:i4>65544</vt:i4>
      </vt:variant>
      <vt:variant>
        <vt:i4>972</vt:i4>
      </vt:variant>
      <vt:variant>
        <vt:i4>0</vt:i4>
      </vt:variant>
      <vt:variant>
        <vt:i4>5</vt:i4>
      </vt:variant>
      <vt:variant>
        <vt:lpwstr/>
      </vt:variant>
      <vt:variant>
        <vt:lpwstr>BALANCESHEET</vt:lpwstr>
      </vt:variant>
      <vt:variant>
        <vt:i4>7340129</vt:i4>
      </vt:variant>
      <vt:variant>
        <vt:i4>969</vt:i4>
      </vt:variant>
      <vt:variant>
        <vt:i4>0</vt:i4>
      </vt:variant>
      <vt:variant>
        <vt:i4>5</vt:i4>
      </vt:variant>
      <vt:variant>
        <vt:lpwstr/>
      </vt:variant>
      <vt:variant>
        <vt:lpwstr>AP3</vt:lpwstr>
      </vt:variant>
      <vt:variant>
        <vt:i4>7340129</vt:i4>
      </vt:variant>
      <vt:variant>
        <vt:i4>966</vt:i4>
      </vt:variant>
      <vt:variant>
        <vt:i4>0</vt:i4>
      </vt:variant>
      <vt:variant>
        <vt:i4>5</vt:i4>
      </vt:variant>
      <vt:variant>
        <vt:lpwstr/>
      </vt:variant>
      <vt:variant>
        <vt:lpwstr>AP2</vt:lpwstr>
      </vt:variant>
      <vt:variant>
        <vt:i4>65544</vt:i4>
      </vt:variant>
      <vt:variant>
        <vt:i4>963</vt:i4>
      </vt:variant>
      <vt:variant>
        <vt:i4>0</vt:i4>
      </vt:variant>
      <vt:variant>
        <vt:i4>5</vt:i4>
      </vt:variant>
      <vt:variant>
        <vt:lpwstr/>
      </vt:variant>
      <vt:variant>
        <vt:lpwstr>BALANCESHEET</vt:lpwstr>
      </vt:variant>
      <vt:variant>
        <vt:i4>65544</vt:i4>
      </vt:variant>
      <vt:variant>
        <vt:i4>960</vt:i4>
      </vt:variant>
      <vt:variant>
        <vt:i4>0</vt:i4>
      </vt:variant>
      <vt:variant>
        <vt:i4>5</vt:i4>
      </vt:variant>
      <vt:variant>
        <vt:lpwstr/>
      </vt:variant>
      <vt:variant>
        <vt:lpwstr>BALANCESHEET</vt:lpwstr>
      </vt:variant>
      <vt:variant>
        <vt:i4>4587600</vt:i4>
      </vt:variant>
      <vt:variant>
        <vt:i4>957</vt:i4>
      </vt:variant>
      <vt:variant>
        <vt:i4>0</vt:i4>
      </vt:variant>
      <vt:variant>
        <vt:i4>5</vt:i4>
      </vt:variant>
      <vt:variant>
        <vt:lpwstr/>
      </vt:variant>
      <vt:variant>
        <vt:lpwstr>AP16</vt:lpwstr>
      </vt:variant>
      <vt:variant>
        <vt:i4>3932200</vt:i4>
      </vt:variant>
      <vt:variant>
        <vt:i4>954</vt:i4>
      </vt:variant>
      <vt:variant>
        <vt:i4>0</vt:i4>
      </vt:variant>
      <vt:variant>
        <vt:i4>5</vt:i4>
      </vt:variant>
      <vt:variant>
        <vt:lpwstr/>
      </vt:variant>
      <vt:variant>
        <vt:lpwstr>Note26</vt:lpwstr>
      </vt:variant>
      <vt:variant>
        <vt:i4>4128808</vt:i4>
      </vt:variant>
      <vt:variant>
        <vt:i4>951</vt:i4>
      </vt:variant>
      <vt:variant>
        <vt:i4>0</vt:i4>
      </vt:variant>
      <vt:variant>
        <vt:i4>5</vt:i4>
      </vt:variant>
      <vt:variant>
        <vt:lpwstr/>
      </vt:variant>
      <vt:variant>
        <vt:lpwstr>Note25</vt:lpwstr>
      </vt:variant>
      <vt:variant>
        <vt:i4>3997736</vt:i4>
      </vt:variant>
      <vt:variant>
        <vt:i4>948</vt:i4>
      </vt:variant>
      <vt:variant>
        <vt:i4>0</vt:i4>
      </vt:variant>
      <vt:variant>
        <vt:i4>5</vt:i4>
      </vt:variant>
      <vt:variant>
        <vt:lpwstr/>
      </vt:variant>
      <vt:variant>
        <vt:lpwstr>Note27</vt:lpwstr>
      </vt:variant>
      <vt:variant>
        <vt:i4>3997736</vt:i4>
      </vt:variant>
      <vt:variant>
        <vt:i4>945</vt:i4>
      </vt:variant>
      <vt:variant>
        <vt:i4>0</vt:i4>
      </vt:variant>
      <vt:variant>
        <vt:i4>5</vt:i4>
      </vt:variant>
      <vt:variant>
        <vt:lpwstr/>
      </vt:variant>
      <vt:variant>
        <vt:lpwstr>Note27</vt:lpwstr>
      </vt:variant>
      <vt:variant>
        <vt:i4>3997736</vt:i4>
      </vt:variant>
      <vt:variant>
        <vt:i4>942</vt:i4>
      </vt:variant>
      <vt:variant>
        <vt:i4>0</vt:i4>
      </vt:variant>
      <vt:variant>
        <vt:i4>5</vt:i4>
      </vt:variant>
      <vt:variant>
        <vt:lpwstr/>
      </vt:variant>
      <vt:variant>
        <vt:lpwstr>Note27</vt:lpwstr>
      </vt:variant>
      <vt:variant>
        <vt:i4>65544</vt:i4>
      </vt:variant>
      <vt:variant>
        <vt:i4>939</vt:i4>
      </vt:variant>
      <vt:variant>
        <vt:i4>0</vt:i4>
      </vt:variant>
      <vt:variant>
        <vt:i4>5</vt:i4>
      </vt:variant>
      <vt:variant>
        <vt:lpwstr/>
      </vt:variant>
      <vt:variant>
        <vt:lpwstr>BALANCESHEET</vt:lpwstr>
      </vt:variant>
      <vt:variant>
        <vt:i4>65544</vt:i4>
      </vt:variant>
      <vt:variant>
        <vt:i4>936</vt:i4>
      </vt:variant>
      <vt:variant>
        <vt:i4>0</vt:i4>
      </vt:variant>
      <vt:variant>
        <vt:i4>5</vt:i4>
      </vt:variant>
      <vt:variant>
        <vt:lpwstr/>
      </vt:variant>
      <vt:variant>
        <vt:lpwstr>BALANCESHEET</vt:lpwstr>
      </vt:variant>
      <vt:variant>
        <vt:i4>65544</vt:i4>
      </vt:variant>
      <vt:variant>
        <vt:i4>933</vt:i4>
      </vt:variant>
      <vt:variant>
        <vt:i4>0</vt:i4>
      </vt:variant>
      <vt:variant>
        <vt:i4>5</vt:i4>
      </vt:variant>
      <vt:variant>
        <vt:lpwstr/>
      </vt:variant>
      <vt:variant>
        <vt:lpwstr>BALANCESHEET</vt:lpwstr>
      </vt:variant>
      <vt:variant>
        <vt:i4>65544</vt:i4>
      </vt:variant>
      <vt:variant>
        <vt:i4>930</vt:i4>
      </vt:variant>
      <vt:variant>
        <vt:i4>0</vt:i4>
      </vt:variant>
      <vt:variant>
        <vt:i4>5</vt:i4>
      </vt:variant>
      <vt:variant>
        <vt:lpwstr/>
      </vt:variant>
      <vt:variant>
        <vt:lpwstr>BALANCESHEET</vt:lpwstr>
      </vt:variant>
      <vt:variant>
        <vt:i4>1179673</vt:i4>
      </vt:variant>
      <vt:variant>
        <vt:i4>927</vt:i4>
      </vt:variant>
      <vt:variant>
        <vt:i4>0</vt:i4>
      </vt:variant>
      <vt:variant>
        <vt:i4>5</vt:i4>
      </vt:variant>
      <vt:variant>
        <vt:lpwstr/>
      </vt:variant>
      <vt:variant>
        <vt:lpwstr>CASHFLOW</vt:lpwstr>
      </vt:variant>
      <vt:variant>
        <vt:i4>3670057</vt:i4>
      </vt:variant>
      <vt:variant>
        <vt:i4>924</vt:i4>
      </vt:variant>
      <vt:variant>
        <vt:i4>0</vt:i4>
      </vt:variant>
      <vt:variant>
        <vt:i4>5</vt:i4>
      </vt:variant>
      <vt:variant>
        <vt:lpwstr/>
      </vt:variant>
      <vt:variant>
        <vt:lpwstr>Note32</vt:lpwstr>
      </vt:variant>
      <vt:variant>
        <vt:i4>3866665</vt:i4>
      </vt:variant>
      <vt:variant>
        <vt:i4>921</vt:i4>
      </vt:variant>
      <vt:variant>
        <vt:i4>0</vt:i4>
      </vt:variant>
      <vt:variant>
        <vt:i4>5</vt:i4>
      </vt:variant>
      <vt:variant>
        <vt:lpwstr/>
      </vt:variant>
      <vt:variant>
        <vt:lpwstr>Note31</vt:lpwstr>
      </vt:variant>
      <vt:variant>
        <vt:i4>3801129</vt:i4>
      </vt:variant>
      <vt:variant>
        <vt:i4>918</vt:i4>
      </vt:variant>
      <vt:variant>
        <vt:i4>0</vt:i4>
      </vt:variant>
      <vt:variant>
        <vt:i4>5</vt:i4>
      </vt:variant>
      <vt:variant>
        <vt:lpwstr/>
      </vt:variant>
      <vt:variant>
        <vt:lpwstr>Note30</vt:lpwstr>
      </vt:variant>
      <vt:variant>
        <vt:i4>65544</vt:i4>
      </vt:variant>
      <vt:variant>
        <vt:i4>915</vt:i4>
      </vt:variant>
      <vt:variant>
        <vt:i4>0</vt:i4>
      </vt:variant>
      <vt:variant>
        <vt:i4>5</vt:i4>
      </vt:variant>
      <vt:variant>
        <vt:lpwstr/>
      </vt:variant>
      <vt:variant>
        <vt:lpwstr>BALANCESHEET</vt:lpwstr>
      </vt:variant>
      <vt:variant>
        <vt:i4>65544</vt:i4>
      </vt:variant>
      <vt:variant>
        <vt:i4>912</vt:i4>
      </vt:variant>
      <vt:variant>
        <vt:i4>0</vt:i4>
      </vt:variant>
      <vt:variant>
        <vt:i4>5</vt:i4>
      </vt:variant>
      <vt:variant>
        <vt:lpwstr/>
      </vt:variant>
      <vt:variant>
        <vt:lpwstr>BALANCESHEET</vt:lpwstr>
      </vt:variant>
      <vt:variant>
        <vt:i4>65544</vt:i4>
      </vt:variant>
      <vt:variant>
        <vt:i4>909</vt:i4>
      </vt:variant>
      <vt:variant>
        <vt:i4>0</vt:i4>
      </vt:variant>
      <vt:variant>
        <vt:i4>5</vt:i4>
      </vt:variant>
      <vt:variant>
        <vt:lpwstr/>
      </vt:variant>
      <vt:variant>
        <vt:lpwstr>BALANCESHEET</vt:lpwstr>
      </vt:variant>
      <vt:variant>
        <vt:i4>65544</vt:i4>
      </vt:variant>
      <vt:variant>
        <vt:i4>906</vt:i4>
      </vt:variant>
      <vt:variant>
        <vt:i4>0</vt:i4>
      </vt:variant>
      <vt:variant>
        <vt:i4>5</vt:i4>
      </vt:variant>
      <vt:variant>
        <vt:lpwstr/>
      </vt:variant>
      <vt:variant>
        <vt:lpwstr>BALANCESHEET</vt:lpwstr>
      </vt:variant>
      <vt:variant>
        <vt:i4>1179673</vt:i4>
      </vt:variant>
      <vt:variant>
        <vt:i4>903</vt:i4>
      </vt:variant>
      <vt:variant>
        <vt:i4>0</vt:i4>
      </vt:variant>
      <vt:variant>
        <vt:i4>5</vt:i4>
      </vt:variant>
      <vt:variant>
        <vt:lpwstr/>
      </vt:variant>
      <vt:variant>
        <vt:lpwstr>CASHFLOW</vt:lpwstr>
      </vt:variant>
      <vt:variant>
        <vt:i4>65544</vt:i4>
      </vt:variant>
      <vt:variant>
        <vt:i4>900</vt:i4>
      </vt:variant>
      <vt:variant>
        <vt:i4>0</vt:i4>
      </vt:variant>
      <vt:variant>
        <vt:i4>5</vt:i4>
      </vt:variant>
      <vt:variant>
        <vt:lpwstr/>
      </vt:variant>
      <vt:variant>
        <vt:lpwstr>BALANCESHEET</vt:lpwstr>
      </vt:variant>
      <vt:variant>
        <vt:i4>65544</vt:i4>
      </vt:variant>
      <vt:variant>
        <vt:i4>897</vt:i4>
      </vt:variant>
      <vt:variant>
        <vt:i4>0</vt:i4>
      </vt:variant>
      <vt:variant>
        <vt:i4>5</vt:i4>
      </vt:variant>
      <vt:variant>
        <vt:lpwstr/>
      </vt:variant>
      <vt:variant>
        <vt:lpwstr>BALANCESHEET</vt:lpwstr>
      </vt:variant>
      <vt:variant>
        <vt:i4>4259920</vt:i4>
      </vt:variant>
      <vt:variant>
        <vt:i4>894</vt:i4>
      </vt:variant>
      <vt:variant>
        <vt:i4>0</vt:i4>
      </vt:variant>
      <vt:variant>
        <vt:i4>5</vt:i4>
      </vt:variant>
      <vt:variant>
        <vt:lpwstr/>
      </vt:variant>
      <vt:variant>
        <vt:lpwstr>AP11</vt:lpwstr>
      </vt:variant>
      <vt:variant>
        <vt:i4>7340129</vt:i4>
      </vt:variant>
      <vt:variant>
        <vt:i4>891</vt:i4>
      </vt:variant>
      <vt:variant>
        <vt:i4>0</vt:i4>
      </vt:variant>
      <vt:variant>
        <vt:i4>5</vt:i4>
      </vt:variant>
      <vt:variant>
        <vt:lpwstr/>
      </vt:variant>
      <vt:variant>
        <vt:lpwstr>AP5</vt:lpwstr>
      </vt:variant>
      <vt:variant>
        <vt:i4>3342379</vt:i4>
      </vt:variant>
      <vt:variant>
        <vt:i4>888</vt:i4>
      </vt:variant>
      <vt:variant>
        <vt:i4>0</vt:i4>
      </vt:variant>
      <vt:variant>
        <vt:i4>5</vt:i4>
      </vt:variant>
      <vt:variant>
        <vt:lpwstr/>
      </vt:variant>
      <vt:variant>
        <vt:lpwstr>Note19</vt:lpwstr>
      </vt:variant>
      <vt:variant>
        <vt:i4>4128808</vt:i4>
      </vt:variant>
      <vt:variant>
        <vt:i4>885</vt:i4>
      </vt:variant>
      <vt:variant>
        <vt:i4>0</vt:i4>
      </vt:variant>
      <vt:variant>
        <vt:i4>5</vt:i4>
      </vt:variant>
      <vt:variant>
        <vt:lpwstr/>
      </vt:variant>
      <vt:variant>
        <vt:lpwstr>Note25</vt:lpwstr>
      </vt:variant>
      <vt:variant>
        <vt:i4>4128808</vt:i4>
      </vt:variant>
      <vt:variant>
        <vt:i4>882</vt:i4>
      </vt:variant>
      <vt:variant>
        <vt:i4>0</vt:i4>
      </vt:variant>
      <vt:variant>
        <vt:i4>5</vt:i4>
      </vt:variant>
      <vt:variant>
        <vt:lpwstr/>
      </vt:variant>
      <vt:variant>
        <vt:lpwstr>Note25</vt:lpwstr>
      </vt:variant>
      <vt:variant>
        <vt:i4>4325459</vt:i4>
      </vt:variant>
      <vt:variant>
        <vt:i4>879</vt:i4>
      </vt:variant>
      <vt:variant>
        <vt:i4>0</vt:i4>
      </vt:variant>
      <vt:variant>
        <vt:i4>5</vt:i4>
      </vt:variant>
      <vt:variant>
        <vt:lpwstr/>
      </vt:variant>
      <vt:variant>
        <vt:lpwstr>AP22</vt:lpwstr>
      </vt:variant>
      <vt:variant>
        <vt:i4>4784208</vt:i4>
      </vt:variant>
      <vt:variant>
        <vt:i4>876</vt:i4>
      </vt:variant>
      <vt:variant>
        <vt:i4>0</vt:i4>
      </vt:variant>
      <vt:variant>
        <vt:i4>5</vt:i4>
      </vt:variant>
      <vt:variant>
        <vt:lpwstr/>
      </vt:variant>
      <vt:variant>
        <vt:lpwstr>AP19</vt:lpwstr>
      </vt:variant>
      <vt:variant>
        <vt:i4>65544</vt:i4>
      </vt:variant>
      <vt:variant>
        <vt:i4>873</vt:i4>
      </vt:variant>
      <vt:variant>
        <vt:i4>0</vt:i4>
      </vt:variant>
      <vt:variant>
        <vt:i4>5</vt:i4>
      </vt:variant>
      <vt:variant>
        <vt:lpwstr/>
      </vt:variant>
      <vt:variant>
        <vt:lpwstr>BALANCESHEET</vt:lpwstr>
      </vt:variant>
      <vt:variant>
        <vt:i4>65544</vt:i4>
      </vt:variant>
      <vt:variant>
        <vt:i4>870</vt:i4>
      </vt:variant>
      <vt:variant>
        <vt:i4>0</vt:i4>
      </vt:variant>
      <vt:variant>
        <vt:i4>5</vt:i4>
      </vt:variant>
      <vt:variant>
        <vt:lpwstr/>
      </vt:variant>
      <vt:variant>
        <vt:lpwstr>BALANCESHEET</vt:lpwstr>
      </vt:variant>
      <vt:variant>
        <vt:i4>65544</vt:i4>
      </vt:variant>
      <vt:variant>
        <vt:i4>867</vt:i4>
      </vt:variant>
      <vt:variant>
        <vt:i4>0</vt:i4>
      </vt:variant>
      <vt:variant>
        <vt:i4>5</vt:i4>
      </vt:variant>
      <vt:variant>
        <vt:lpwstr/>
      </vt:variant>
      <vt:variant>
        <vt:lpwstr>BALANCESHEET</vt:lpwstr>
      </vt:variant>
      <vt:variant>
        <vt:i4>65544</vt:i4>
      </vt:variant>
      <vt:variant>
        <vt:i4>864</vt:i4>
      </vt:variant>
      <vt:variant>
        <vt:i4>0</vt:i4>
      </vt:variant>
      <vt:variant>
        <vt:i4>5</vt:i4>
      </vt:variant>
      <vt:variant>
        <vt:lpwstr/>
      </vt:variant>
      <vt:variant>
        <vt:lpwstr>BALANCESHEET</vt:lpwstr>
      </vt:variant>
      <vt:variant>
        <vt:i4>4456528</vt:i4>
      </vt:variant>
      <vt:variant>
        <vt:i4>861</vt:i4>
      </vt:variant>
      <vt:variant>
        <vt:i4>0</vt:i4>
      </vt:variant>
      <vt:variant>
        <vt:i4>5</vt:i4>
      </vt:variant>
      <vt:variant>
        <vt:lpwstr/>
      </vt:variant>
      <vt:variant>
        <vt:lpwstr>AP14</vt:lpwstr>
      </vt:variant>
      <vt:variant>
        <vt:i4>65544</vt:i4>
      </vt:variant>
      <vt:variant>
        <vt:i4>858</vt:i4>
      </vt:variant>
      <vt:variant>
        <vt:i4>0</vt:i4>
      </vt:variant>
      <vt:variant>
        <vt:i4>5</vt:i4>
      </vt:variant>
      <vt:variant>
        <vt:lpwstr/>
      </vt:variant>
      <vt:variant>
        <vt:lpwstr>BALANCESHEET</vt:lpwstr>
      </vt:variant>
      <vt:variant>
        <vt:i4>65544</vt:i4>
      </vt:variant>
      <vt:variant>
        <vt:i4>855</vt:i4>
      </vt:variant>
      <vt:variant>
        <vt:i4>0</vt:i4>
      </vt:variant>
      <vt:variant>
        <vt:i4>5</vt:i4>
      </vt:variant>
      <vt:variant>
        <vt:lpwstr/>
      </vt:variant>
      <vt:variant>
        <vt:lpwstr>BALANCESHEET</vt:lpwstr>
      </vt:variant>
      <vt:variant>
        <vt:i4>4390992</vt:i4>
      </vt:variant>
      <vt:variant>
        <vt:i4>852</vt:i4>
      </vt:variant>
      <vt:variant>
        <vt:i4>0</vt:i4>
      </vt:variant>
      <vt:variant>
        <vt:i4>5</vt:i4>
      </vt:variant>
      <vt:variant>
        <vt:lpwstr/>
      </vt:variant>
      <vt:variant>
        <vt:lpwstr>AP13</vt:lpwstr>
      </vt:variant>
      <vt:variant>
        <vt:i4>4653136</vt:i4>
      </vt:variant>
      <vt:variant>
        <vt:i4>849</vt:i4>
      </vt:variant>
      <vt:variant>
        <vt:i4>0</vt:i4>
      </vt:variant>
      <vt:variant>
        <vt:i4>5</vt:i4>
      </vt:variant>
      <vt:variant>
        <vt:lpwstr/>
      </vt:variant>
      <vt:variant>
        <vt:lpwstr>AP17</vt:lpwstr>
      </vt:variant>
      <vt:variant>
        <vt:i4>65544</vt:i4>
      </vt:variant>
      <vt:variant>
        <vt:i4>846</vt:i4>
      </vt:variant>
      <vt:variant>
        <vt:i4>0</vt:i4>
      </vt:variant>
      <vt:variant>
        <vt:i4>5</vt:i4>
      </vt:variant>
      <vt:variant>
        <vt:lpwstr/>
      </vt:variant>
      <vt:variant>
        <vt:lpwstr>BALANCESHEET</vt:lpwstr>
      </vt:variant>
      <vt:variant>
        <vt:i4>6946935</vt:i4>
      </vt:variant>
      <vt:variant>
        <vt:i4>843</vt:i4>
      </vt:variant>
      <vt:variant>
        <vt:i4>0</vt:i4>
      </vt:variant>
      <vt:variant>
        <vt:i4>5</vt:i4>
      </vt:variant>
      <vt:variant>
        <vt:lpwstr/>
      </vt:variant>
      <vt:variant>
        <vt:lpwstr>annexa</vt:lpwstr>
      </vt:variant>
      <vt:variant>
        <vt:i4>6946935</vt:i4>
      </vt:variant>
      <vt:variant>
        <vt:i4>840</vt:i4>
      </vt:variant>
      <vt:variant>
        <vt:i4>0</vt:i4>
      </vt:variant>
      <vt:variant>
        <vt:i4>5</vt:i4>
      </vt:variant>
      <vt:variant>
        <vt:lpwstr/>
      </vt:variant>
      <vt:variant>
        <vt:lpwstr>annexa</vt:lpwstr>
      </vt:variant>
      <vt:variant>
        <vt:i4>65544</vt:i4>
      </vt:variant>
      <vt:variant>
        <vt:i4>837</vt:i4>
      </vt:variant>
      <vt:variant>
        <vt:i4>0</vt:i4>
      </vt:variant>
      <vt:variant>
        <vt:i4>5</vt:i4>
      </vt:variant>
      <vt:variant>
        <vt:lpwstr/>
      </vt:variant>
      <vt:variant>
        <vt:lpwstr>BALANCESHEET</vt:lpwstr>
      </vt:variant>
      <vt:variant>
        <vt:i4>65544</vt:i4>
      </vt:variant>
      <vt:variant>
        <vt:i4>834</vt:i4>
      </vt:variant>
      <vt:variant>
        <vt:i4>0</vt:i4>
      </vt:variant>
      <vt:variant>
        <vt:i4>5</vt:i4>
      </vt:variant>
      <vt:variant>
        <vt:lpwstr/>
      </vt:variant>
      <vt:variant>
        <vt:lpwstr>BALANCESHEET</vt:lpwstr>
      </vt:variant>
      <vt:variant>
        <vt:i4>65544</vt:i4>
      </vt:variant>
      <vt:variant>
        <vt:i4>831</vt:i4>
      </vt:variant>
      <vt:variant>
        <vt:i4>0</vt:i4>
      </vt:variant>
      <vt:variant>
        <vt:i4>5</vt:i4>
      </vt:variant>
      <vt:variant>
        <vt:lpwstr/>
      </vt:variant>
      <vt:variant>
        <vt:lpwstr>BALANCESHEET</vt:lpwstr>
      </vt:variant>
      <vt:variant>
        <vt:i4>65544</vt:i4>
      </vt:variant>
      <vt:variant>
        <vt:i4>828</vt:i4>
      </vt:variant>
      <vt:variant>
        <vt:i4>0</vt:i4>
      </vt:variant>
      <vt:variant>
        <vt:i4>5</vt:i4>
      </vt:variant>
      <vt:variant>
        <vt:lpwstr/>
      </vt:variant>
      <vt:variant>
        <vt:lpwstr>BALANCESHEET</vt:lpwstr>
      </vt:variant>
      <vt:variant>
        <vt:i4>65544</vt:i4>
      </vt:variant>
      <vt:variant>
        <vt:i4>825</vt:i4>
      </vt:variant>
      <vt:variant>
        <vt:i4>0</vt:i4>
      </vt:variant>
      <vt:variant>
        <vt:i4>5</vt:i4>
      </vt:variant>
      <vt:variant>
        <vt:lpwstr/>
      </vt:variant>
      <vt:variant>
        <vt:lpwstr>BALANCESHEET</vt:lpwstr>
      </vt:variant>
      <vt:variant>
        <vt:i4>65544</vt:i4>
      </vt:variant>
      <vt:variant>
        <vt:i4>822</vt:i4>
      </vt:variant>
      <vt:variant>
        <vt:i4>0</vt:i4>
      </vt:variant>
      <vt:variant>
        <vt:i4>5</vt:i4>
      </vt:variant>
      <vt:variant>
        <vt:lpwstr/>
      </vt:variant>
      <vt:variant>
        <vt:lpwstr>BALANCESHEET</vt:lpwstr>
      </vt:variant>
      <vt:variant>
        <vt:i4>65544</vt:i4>
      </vt:variant>
      <vt:variant>
        <vt:i4>819</vt:i4>
      </vt:variant>
      <vt:variant>
        <vt:i4>0</vt:i4>
      </vt:variant>
      <vt:variant>
        <vt:i4>5</vt:i4>
      </vt:variant>
      <vt:variant>
        <vt:lpwstr/>
      </vt:variant>
      <vt:variant>
        <vt:lpwstr>BALANCESHEET</vt:lpwstr>
      </vt:variant>
      <vt:variant>
        <vt:i4>65544</vt:i4>
      </vt:variant>
      <vt:variant>
        <vt:i4>816</vt:i4>
      </vt:variant>
      <vt:variant>
        <vt:i4>0</vt:i4>
      </vt:variant>
      <vt:variant>
        <vt:i4>5</vt:i4>
      </vt:variant>
      <vt:variant>
        <vt:lpwstr/>
      </vt:variant>
      <vt:variant>
        <vt:lpwstr>BALANCESHEET</vt:lpwstr>
      </vt:variant>
      <vt:variant>
        <vt:i4>65544</vt:i4>
      </vt:variant>
      <vt:variant>
        <vt:i4>813</vt:i4>
      </vt:variant>
      <vt:variant>
        <vt:i4>0</vt:i4>
      </vt:variant>
      <vt:variant>
        <vt:i4>5</vt:i4>
      </vt:variant>
      <vt:variant>
        <vt:lpwstr/>
      </vt:variant>
      <vt:variant>
        <vt:lpwstr>BALANCESHEET</vt:lpwstr>
      </vt:variant>
      <vt:variant>
        <vt:i4>65544</vt:i4>
      </vt:variant>
      <vt:variant>
        <vt:i4>810</vt:i4>
      </vt:variant>
      <vt:variant>
        <vt:i4>0</vt:i4>
      </vt:variant>
      <vt:variant>
        <vt:i4>5</vt:i4>
      </vt:variant>
      <vt:variant>
        <vt:lpwstr/>
      </vt:variant>
      <vt:variant>
        <vt:lpwstr>BALANCESHEET</vt:lpwstr>
      </vt:variant>
      <vt:variant>
        <vt:i4>65544</vt:i4>
      </vt:variant>
      <vt:variant>
        <vt:i4>807</vt:i4>
      </vt:variant>
      <vt:variant>
        <vt:i4>0</vt:i4>
      </vt:variant>
      <vt:variant>
        <vt:i4>5</vt:i4>
      </vt:variant>
      <vt:variant>
        <vt:lpwstr/>
      </vt:variant>
      <vt:variant>
        <vt:lpwstr>BALANCESHEET</vt:lpwstr>
      </vt:variant>
      <vt:variant>
        <vt:i4>65544</vt:i4>
      </vt:variant>
      <vt:variant>
        <vt:i4>804</vt:i4>
      </vt:variant>
      <vt:variant>
        <vt:i4>0</vt:i4>
      </vt:variant>
      <vt:variant>
        <vt:i4>5</vt:i4>
      </vt:variant>
      <vt:variant>
        <vt:lpwstr/>
      </vt:variant>
      <vt:variant>
        <vt:lpwstr>BALANCESHEET</vt:lpwstr>
      </vt:variant>
      <vt:variant>
        <vt:i4>4259923</vt:i4>
      </vt:variant>
      <vt:variant>
        <vt:i4>801</vt:i4>
      </vt:variant>
      <vt:variant>
        <vt:i4>0</vt:i4>
      </vt:variant>
      <vt:variant>
        <vt:i4>5</vt:i4>
      </vt:variant>
      <vt:variant>
        <vt:lpwstr/>
      </vt:variant>
      <vt:variant>
        <vt:lpwstr>AP21</vt:lpwstr>
      </vt:variant>
      <vt:variant>
        <vt:i4>4194384</vt:i4>
      </vt:variant>
      <vt:variant>
        <vt:i4>798</vt:i4>
      </vt:variant>
      <vt:variant>
        <vt:i4>0</vt:i4>
      </vt:variant>
      <vt:variant>
        <vt:i4>5</vt:i4>
      </vt:variant>
      <vt:variant>
        <vt:lpwstr/>
      </vt:variant>
      <vt:variant>
        <vt:lpwstr>AP10</vt:lpwstr>
      </vt:variant>
      <vt:variant>
        <vt:i4>7733369</vt:i4>
      </vt:variant>
      <vt:variant>
        <vt:i4>795</vt:i4>
      </vt:variant>
      <vt:variant>
        <vt:i4>0</vt:i4>
      </vt:variant>
      <vt:variant>
        <vt:i4>5</vt:i4>
      </vt:variant>
      <vt:variant>
        <vt:lpwstr/>
      </vt:variant>
      <vt:variant>
        <vt:lpwstr>COLLECTIONFUND</vt:lpwstr>
      </vt:variant>
      <vt:variant>
        <vt:i4>3932200</vt:i4>
      </vt:variant>
      <vt:variant>
        <vt:i4>792</vt:i4>
      </vt:variant>
      <vt:variant>
        <vt:i4>0</vt:i4>
      </vt:variant>
      <vt:variant>
        <vt:i4>5</vt:i4>
      </vt:variant>
      <vt:variant>
        <vt:lpwstr/>
      </vt:variant>
      <vt:variant>
        <vt:lpwstr>Note26</vt:lpwstr>
      </vt:variant>
      <vt:variant>
        <vt:i4>262170</vt:i4>
      </vt:variant>
      <vt:variant>
        <vt:i4>789</vt:i4>
      </vt:variant>
      <vt:variant>
        <vt:i4>0</vt:i4>
      </vt:variant>
      <vt:variant>
        <vt:i4>5</vt:i4>
      </vt:variant>
      <vt:variant>
        <vt:lpwstr/>
      </vt:variant>
      <vt:variant>
        <vt:lpwstr>GROUPACCOUNTS</vt:lpwstr>
      </vt:variant>
      <vt:variant>
        <vt:i4>262170</vt:i4>
      </vt:variant>
      <vt:variant>
        <vt:i4>786</vt:i4>
      </vt:variant>
      <vt:variant>
        <vt:i4>0</vt:i4>
      </vt:variant>
      <vt:variant>
        <vt:i4>5</vt:i4>
      </vt:variant>
      <vt:variant>
        <vt:lpwstr/>
      </vt:variant>
      <vt:variant>
        <vt:lpwstr>GROUPACCOUNTS</vt:lpwstr>
      </vt:variant>
      <vt:variant>
        <vt:i4>3735595</vt:i4>
      </vt:variant>
      <vt:variant>
        <vt:i4>783</vt:i4>
      </vt:variant>
      <vt:variant>
        <vt:i4>0</vt:i4>
      </vt:variant>
      <vt:variant>
        <vt:i4>5</vt:i4>
      </vt:variant>
      <vt:variant>
        <vt:lpwstr/>
      </vt:variant>
      <vt:variant>
        <vt:lpwstr>Note13</vt:lpwstr>
      </vt:variant>
      <vt:variant>
        <vt:i4>3670059</vt:i4>
      </vt:variant>
      <vt:variant>
        <vt:i4>780</vt:i4>
      </vt:variant>
      <vt:variant>
        <vt:i4>0</vt:i4>
      </vt:variant>
      <vt:variant>
        <vt:i4>5</vt:i4>
      </vt:variant>
      <vt:variant>
        <vt:lpwstr/>
      </vt:variant>
      <vt:variant>
        <vt:lpwstr>Note12</vt:lpwstr>
      </vt:variant>
      <vt:variant>
        <vt:i4>3866667</vt:i4>
      </vt:variant>
      <vt:variant>
        <vt:i4>777</vt:i4>
      </vt:variant>
      <vt:variant>
        <vt:i4>0</vt:i4>
      </vt:variant>
      <vt:variant>
        <vt:i4>5</vt:i4>
      </vt:variant>
      <vt:variant>
        <vt:lpwstr/>
      </vt:variant>
      <vt:variant>
        <vt:lpwstr>Note11</vt:lpwstr>
      </vt:variant>
      <vt:variant>
        <vt:i4>4128811</vt:i4>
      </vt:variant>
      <vt:variant>
        <vt:i4>774</vt:i4>
      </vt:variant>
      <vt:variant>
        <vt:i4>0</vt:i4>
      </vt:variant>
      <vt:variant>
        <vt:i4>5</vt:i4>
      </vt:variant>
      <vt:variant>
        <vt:lpwstr/>
      </vt:variant>
      <vt:variant>
        <vt:lpwstr>Note15</vt:lpwstr>
      </vt:variant>
      <vt:variant>
        <vt:i4>3735593</vt:i4>
      </vt:variant>
      <vt:variant>
        <vt:i4>771</vt:i4>
      </vt:variant>
      <vt:variant>
        <vt:i4>0</vt:i4>
      </vt:variant>
      <vt:variant>
        <vt:i4>5</vt:i4>
      </vt:variant>
      <vt:variant>
        <vt:lpwstr/>
      </vt:variant>
      <vt:variant>
        <vt:lpwstr>Note33</vt:lpwstr>
      </vt:variant>
      <vt:variant>
        <vt:i4>3932202</vt:i4>
      </vt:variant>
      <vt:variant>
        <vt:i4>768</vt:i4>
      </vt:variant>
      <vt:variant>
        <vt:i4>0</vt:i4>
      </vt:variant>
      <vt:variant>
        <vt:i4>5</vt:i4>
      </vt:variant>
      <vt:variant>
        <vt:lpwstr/>
      </vt:variant>
      <vt:variant>
        <vt:lpwstr>Note06</vt:lpwstr>
      </vt:variant>
      <vt:variant>
        <vt:i4>4718672</vt:i4>
      </vt:variant>
      <vt:variant>
        <vt:i4>765</vt:i4>
      </vt:variant>
      <vt:variant>
        <vt:i4>0</vt:i4>
      </vt:variant>
      <vt:variant>
        <vt:i4>5</vt:i4>
      </vt:variant>
      <vt:variant>
        <vt:lpwstr/>
      </vt:variant>
      <vt:variant>
        <vt:lpwstr>AP18</vt:lpwstr>
      </vt:variant>
      <vt:variant>
        <vt:i4>4522064</vt:i4>
      </vt:variant>
      <vt:variant>
        <vt:i4>762</vt:i4>
      </vt:variant>
      <vt:variant>
        <vt:i4>0</vt:i4>
      </vt:variant>
      <vt:variant>
        <vt:i4>5</vt:i4>
      </vt:variant>
      <vt:variant>
        <vt:lpwstr/>
      </vt:variant>
      <vt:variant>
        <vt:lpwstr>AP15</vt:lpwstr>
      </vt:variant>
      <vt:variant>
        <vt:i4>4325456</vt:i4>
      </vt:variant>
      <vt:variant>
        <vt:i4>759</vt:i4>
      </vt:variant>
      <vt:variant>
        <vt:i4>0</vt:i4>
      </vt:variant>
      <vt:variant>
        <vt:i4>5</vt:i4>
      </vt:variant>
      <vt:variant>
        <vt:lpwstr/>
      </vt:variant>
      <vt:variant>
        <vt:lpwstr>AP12</vt:lpwstr>
      </vt:variant>
      <vt:variant>
        <vt:i4>7340129</vt:i4>
      </vt:variant>
      <vt:variant>
        <vt:i4>756</vt:i4>
      </vt:variant>
      <vt:variant>
        <vt:i4>0</vt:i4>
      </vt:variant>
      <vt:variant>
        <vt:i4>5</vt:i4>
      </vt:variant>
      <vt:variant>
        <vt:lpwstr/>
      </vt:variant>
      <vt:variant>
        <vt:lpwstr>AP8</vt:lpwstr>
      </vt:variant>
      <vt:variant>
        <vt:i4>1703942</vt:i4>
      </vt:variant>
      <vt:variant>
        <vt:i4>753</vt:i4>
      </vt:variant>
      <vt:variant>
        <vt:i4>0</vt:i4>
      </vt:variant>
      <vt:variant>
        <vt:i4>5</vt:i4>
      </vt:variant>
      <vt:variant>
        <vt:lpwstr/>
      </vt:variant>
      <vt:variant>
        <vt:lpwstr>CIES</vt:lpwstr>
      </vt:variant>
      <vt:variant>
        <vt:i4>1703942</vt:i4>
      </vt:variant>
      <vt:variant>
        <vt:i4>750</vt:i4>
      </vt:variant>
      <vt:variant>
        <vt:i4>0</vt:i4>
      </vt:variant>
      <vt:variant>
        <vt:i4>5</vt:i4>
      </vt:variant>
      <vt:variant>
        <vt:lpwstr/>
      </vt:variant>
      <vt:variant>
        <vt:lpwstr>CIES</vt:lpwstr>
      </vt:variant>
      <vt:variant>
        <vt:i4>1703942</vt:i4>
      </vt:variant>
      <vt:variant>
        <vt:i4>747</vt:i4>
      </vt:variant>
      <vt:variant>
        <vt:i4>0</vt:i4>
      </vt:variant>
      <vt:variant>
        <vt:i4>5</vt:i4>
      </vt:variant>
      <vt:variant>
        <vt:lpwstr/>
      </vt:variant>
      <vt:variant>
        <vt:lpwstr>CIES</vt:lpwstr>
      </vt:variant>
      <vt:variant>
        <vt:i4>1703942</vt:i4>
      </vt:variant>
      <vt:variant>
        <vt:i4>744</vt:i4>
      </vt:variant>
      <vt:variant>
        <vt:i4>0</vt:i4>
      </vt:variant>
      <vt:variant>
        <vt:i4>5</vt:i4>
      </vt:variant>
      <vt:variant>
        <vt:lpwstr/>
      </vt:variant>
      <vt:variant>
        <vt:lpwstr>CIES</vt:lpwstr>
      </vt:variant>
      <vt:variant>
        <vt:i4>4128808</vt:i4>
      </vt:variant>
      <vt:variant>
        <vt:i4>741</vt:i4>
      </vt:variant>
      <vt:variant>
        <vt:i4>0</vt:i4>
      </vt:variant>
      <vt:variant>
        <vt:i4>5</vt:i4>
      </vt:variant>
      <vt:variant>
        <vt:lpwstr/>
      </vt:variant>
      <vt:variant>
        <vt:lpwstr>Note25</vt:lpwstr>
      </vt:variant>
      <vt:variant>
        <vt:i4>7340129</vt:i4>
      </vt:variant>
      <vt:variant>
        <vt:i4>738</vt:i4>
      </vt:variant>
      <vt:variant>
        <vt:i4>0</vt:i4>
      </vt:variant>
      <vt:variant>
        <vt:i4>5</vt:i4>
      </vt:variant>
      <vt:variant>
        <vt:lpwstr/>
      </vt:variant>
      <vt:variant>
        <vt:lpwstr>AP6</vt:lpwstr>
      </vt:variant>
      <vt:variant>
        <vt:i4>1703942</vt:i4>
      </vt:variant>
      <vt:variant>
        <vt:i4>735</vt:i4>
      </vt:variant>
      <vt:variant>
        <vt:i4>0</vt:i4>
      </vt:variant>
      <vt:variant>
        <vt:i4>5</vt:i4>
      </vt:variant>
      <vt:variant>
        <vt:lpwstr/>
      </vt:variant>
      <vt:variant>
        <vt:lpwstr>CIES</vt:lpwstr>
      </vt:variant>
      <vt:variant>
        <vt:i4>1703942</vt:i4>
      </vt:variant>
      <vt:variant>
        <vt:i4>732</vt:i4>
      </vt:variant>
      <vt:variant>
        <vt:i4>0</vt:i4>
      </vt:variant>
      <vt:variant>
        <vt:i4>5</vt:i4>
      </vt:variant>
      <vt:variant>
        <vt:lpwstr/>
      </vt:variant>
      <vt:variant>
        <vt:lpwstr>CIES</vt:lpwstr>
      </vt:variant>
      <vt:variant>
        <vt:i4>4128811</vt:i4>
      </vt:variant>
      <vt:variant>
        <vt:i4>729</vt:i4>
      </vt:variant>
      <vt:variant>
        <vt:i4>0</vt:i4>
      </vt:variant>
      <vt:variant>
        <vt:i4>5</vt:i4>
      </vt:variant>
      <vt:variant>
        <vt:lpwstr/>
      </vt:variant>
      <vt:variant>
        <vt:lpwstr>Note15</vt:lpwstr>
      </vt:variant>
      <vt:variant>
        <vt:i4>7340129</vt:i4>
      </vt:variant>
      <vt:variant>
        <vt:i4>726</vt:i4>
      </vt:variant>
      <vt:variant>
        <vt:i4>0</vt:i4>
      </vt:variant>
      <vt:variant>
        <vt:i4>5</vt:i4>
      </vt:variant>
      <vt:variant>
        <vt:lpwstr/>
      </vt:variant>
      <vt:variant>
        <vt:lpwstr>AP2</vt:lpwstr>
      </vt:variant>
      <vt:variant>
        <vt:i4>7733369</vt:i4>
      </vt:variant>
      <vt:variant>
        <vt:i4>723</vt:i4>
      </vt:variant>
      <vt:variant>
        <vt:i4>0</vt:i4>
      </vt:variant>
      <vt:variant>
        <vt:i4>5</vt:i4>
      </vt:variant>
      <vt:variant>
        <vt:lpwstr/>
      </vt:variant>
      <vt:variant>
        <vt:lpwstr>COLLECTIONFUND</vt:lpwstr>
      </vt:variant>
      <vt:variant>
        <vt:i4>1703942</vt:i4>
      </vt:variant>
      <vt:variant>
        <vt:i4>720</vt:i4>
      </vt:variant>
      <vt:variant>
        <vt:i4>0</vt:i4>
      </vt:variant>
      <vt:variant>
        <vt:i4>5</vt:i4>
      </vt:variant>
      <vt:variant>
        <vt:lpwstr/>
      </vt:variant>
      <vt:variant>
        <vt:lpwstr>CIES</vt:lpwstr>
      </vt:variant>
      <vt:variant>
        <vt:i4>1703942</vt:i4>
      </vt:variant>
      <vt:variant>
        <vt:i4>717</vt:i4>
      </vt:variant>
      <vt:variant>
        <vt:i4>0</vt:i4>
      </vt:variant>
      <vt:variant>
        <vt:i4>5</vt:i4>
      </vt:variant>
      <vt:variant>
        <vt:lpwstr/>
      </vt:variant>
      <vt:variant>
        <vt:lpwstr>CIES</vt:lpwstr>
      </vt:variant>
      <vt:variant>
        <vt:i4>3735594</vt:i4>
      </vt:variant>
      <vt:variant>
        <vt:i4>714</vt:i4>
      </vt:variant>
      <vt:variant>
        <vt:i4>0</vt:i4>
      </vt:variant>
      <vt:variant>
        <vt:i4>5</vt:i4>
      </vt:variant>
      <vt:variant>
        <vt:lpwstr/>
      </vt:variant>
      <vt:variant>
        <vt:lpwstr>Note03</vt:lpwstr>
      </vt:variant>
      <vt:variant>
        <vt:i4>65544</vt:i4>
      </vt:variant>
      <vt:variant>
        <vt:i4>711</vt:i4>
      </vt:variant>
      <vt:variant>
        <vt:i4>0</vt:i4>
      </vt:variant>
      <vt:variant>
        <vt:i4>5</vt:i4>
      </vt:variant>
      <vt:variant>
        <vt:lpwstr/>
      </vt:variant>
      <vt:variant>
        <vt:lpwstr>BALANCESHEET</vt:lpwstr>
      </vt:variant>
      <vt:variant>
        <vt:i4>1703967</vt:i4>
      </vt:variant>
      <vt:variant>
        <vt:i4>708</vt:i4>
      </vt:variant>
      <vt:variant>
        <vt:i4>0</vt:i4>
      </vt:variant>
      <vt:variant>
        <vt:i4>5</vt:i4>
      </vt:variant>
      <vt:variant>
        <vt:lpwstr/>
      </vt:variant>
      <vt:variant>
        <vt:lpwstr>MIRS</vt:lpwstr>
      </vt:variant>
      <vt:variant>
        <vt:i4>6684773</vt:i4>
      </vt:variant>
      <vt:variant>
        <vt:i4>705</vt:i4>
      </vt:variant>
      <vt:variant>
        <vt:i4>0</vt:i4>
      </vt:variant>
      <vt:variant>
        <vt:i4>5</vt:i4>
      </vt:variant>
      <vt:variant>
        <vt:lpwstr/>
      </vt:variant>
      <vt:variant>
        <vt:lpwstr>EFA</vt:lpwstr>
      </vt:variant>
      <vt:variant>
        <vt:i4>1703967</vt:i4>
      </vt:variant>
      <vt:variant>
        <vt:i4>702</vt:i4>
      </vt:variant>
      <vt:variant>
        <vt:i4>0</vt:i4>
      </vt:variant>
      <vt:variant>
        <vt:i4>5</vt:i4>
      </vt:variant>
      <vt:variant>
        <vt:lpwstr/>
      </vt:variant>
      <vt:variant>
        <vt:lpwstr>MIRS</vt:lpwstr>
      </vt:variant>
      <vt:variant>
        <vt:i4>6684773</vt:i4>
      </vt:variant>
      <vt:variant>
        <vt:i4>699</vt:i4>
      </vt:variant>
      <vt:variant>
        <vt:i4>0</vt:i4>
      </vt:variant>
      <vt:variant>
        <vt:i4>5</vt:i4>
      </vt:variant>
      <vt:variant>
        <vt:lpwstr/>
      </vt:variant>
      <vt:variant>
        <vt:lpwstr>EFA</vt:lpwstr>
      </vt:variant>
      <vt:variant>
        <vt:i4>7471208</vt:i4>
      </vt:variant>
      <vt:variant>
        <vt:i4>696</vt:i4>
      </vt:variant>
      <vt:variant>
        <vt:i4>0</vt:i4>
      </vt:variant>
      <vt:variant>
        <vt:i4>5</vt:i4>
      </vt:variant>
      <vt:variant>
        <vt:lpwstr/>
      </vt:variant>
      <vt:variant>
        <vt:lpwstr>HRA</vt:lpwstr>
      </vt:variant>
      <vt:variant>
        <vt:i4>65544</vt:i4>
      </vt:variant>
      <vt:variant>
        <vt:i4>693</vt:i4>
      </vt:variant>
      <vt:variant>
        <vt:i4>0</vt:i4>
      </vt:variant>
      <vt:variant>
        <vt:i4>5</vt:i4>
      </vt:variant>
      <vt:variant>
        <vt:lpwstr/>
      </vt:variant>
      <vt:variant>
        <vt:lpwstr>BALANCESHEET</vt:lpwstr>
      </vt:variant>
      <vt:variant>
        <vt:i4>7471208</vt:i4>
      </vt:variant>
      <vt:variant>
        <vt:i4>690</vt:i4>
      </vt:variant>
      <vt:variant>
        <vt:i4>0</vt:i4>
      </vt:variant>
      <vt:variant>
        <vt:i4>5</vt:i4>
      </vt:variant>
      <vt:variant>
        <vt:lpwstr/>
      </vt:variant>
      <vt:variant>
        <vt:lpwstr>HRA</vt:lpwstr>
      </vt:variant>
      <vt:variant>
        <vt:i4>65544</vt:i4>
      </vt:variant>
      <vt:variant>
        <vt:i4>687</vt:i4>
      </vt:variant>
      <vt:variant>
        <vt:i4>0</vt:i4>
      </vt:variant>
      <vt:variant>
        <vt:i4>5</vt:i4>
      </vt:variant>
      <vt:variant>
        <vt:lpwstr/>
      </vt:variant>
      <vt:variant>
        <vt:lpwstr>BALANCESHEET</vt:lpwstr>
      </vt:variant>
      <vt:variant>
        <vt:i4>7471208</vt:i4>
      </vt:variant>
      <vt:variant>
        <vt:i4>684</vt:i4>
      </vt:variant>
      <vt:variant>
        <vt:i4>0</vt:i4>
      </vt:variant>
      <vt:variant>
        <vt:i4>5</vt:i4>
      </vt:variant>
      <vt:variant>
        <vt:lpwstr/>
      </vt:variant>
      <vt:variant>
        <vt:lpwstr>HRA</vt:lpwstr>
      </vt:variant>
      <vt:variant>
        <vt:i4>65544</vt:i4>
      </vt:variant>
      <vt:variant>
        <vt:i4>681</vt:i4>
      </vt:variant>
      <vt:variant>
        <vt:i4>0</vt:i4>
      </vt:variant>
      <vt:variant>
        <vt:i4>5</vt:i4>
      </vt:variant>
      <vt:variant>
        <vt:lpwstr/>
      </vt:variant>
      <vt:variant>
        <vt:lpwstr>BALANCESHEET</vt:lpwstr>
      </vt:variant>
      <vt:variant>
        <vt:i4>4587603</vt:i4>
      </vt:variant>
      <vt:variant>
        <vt:i4>678</vt:i4>
      </vt:variant>
      <vt:variant>
        <vt:i4>0</vt:i4>
      </vt:variant>
      <vt:variant>
        <vt:i4>5</vt:i4>
      </vt:variant>
      <vt:variant>
        <vt:lpwstr/>
      </vt:variant>
      <vt:variant>
        <vt:lpwstr>AP26</vt:lpwstr>
      </vt:variant>
      <vt:variant>
        <vt:i4>1703967</vt:i4>
      </vt:variant>
      <vt:variant>
        <vt:i4>675</vt:i4>
      </vt:variant>
      <vt:variant>
        <vt:i4>0</vt:i4>
      </vt:variant>
      <vt:variant>
        <vt:i4>5</vt:i4>
      </vt:variant>
      <vt:variant>
        <vt:lpwstr/>
      </vt:variant>
      <vt:variant>
        <vt:lpwstr>MIRS</vt:lpwstr>
      </vt:variant>
      <vt:variant>
        <vt:i4>1703967</vt:i4>
      </vt:variant>
      <vt:variant>
        <vt:i4>672</vt:i4>
      </vt:variant>
      <vt:variant>
        <vt:i4>0</vt:i4>
      </vt:variant>
      <vt:variant>
        <vt:i4>5</vt:i4>
      </vt:variant>
      <vt:variant>
        <vt:lpwstr/>
      </vt:variant>
      <vt:variant>
        <vt:lpwstr>MIRS</vt:lpwstr>
      </vt:variant>
      <vt:variant>
        <vt:i4>1703967</vt:i4>
      </vt:variant>
      <vt:variant>
        <vt:i4>669</vt:i4>
      </vt:variant>
      <vt:variant>
        <vt:i4>0</vt:i4>
      </vt:variant>
      <vt:variant>
        <vt:i4>5</vt:i4>
      </vt:variant>
      <vt:variant>
        <vt:lpwstr/>
      </vt:variant>
      <vt:variant>
        <vt:lpwstr>MIRS</vt:lpwstr>
      </vt:variant>
      <vt:variant>
        <vt:i4>1703967</vt:i4>
      </vt:variant>
      <vt:variant>
        <vt:i4>666</vt:i4>
      </vt:variant>
      <vt:variant>
        <vt:i4>0</vt:i4>
      </vt:variant>
      <vt:variant>
        <vt:i4>5</vt:i4>
      </vt:variant>
      <vt:variant>
        <vt:lpwstr/>
      </vt:variant>
      <vt:variant>
        <vt:lpwstr>MIRS</vt:lpwstr>
      </vt:variant>
      <vt:variant>
        <vt:i4>6684773</vt:i4>
      </vt:variant>
      <vt:variant>
        <vt:i4>663</vt:i4>
      </vt:variant>
      <vt:variant>
        <vt:i4>0</vt:i4>
      </vt:variant>
      <vt:variant>
        <vt:i4>5</vt:i4>
      </vt:variant>
      <vt:variant>
        <vt:lpwstr/>
      </vt:variant>
      <vt:variant>
        <vt:lpwstr>EFA</vt:lpwstr>
      </vt:variant>
      <vt:variant>
        <vt:i4>1703967</vt:i4>
      </vt:variant>
      <vt:variant>
        <vt:i4>660</vt:i4>
      </vt:variant>
      <vt:variant>
        <vt:i4>0</vt:i4>
      </vt:variant>
      <vt:variant>
        <vt:i4>5</vt:i4>
      </vt:variant>
      <vt:variant>
        <vt:lpwstr/>
      </vt:variant>
      <vt:variant>
        <vt:lpwstr>MIRS</vt:lpwstr>
      </vt:variant>
      <vt:variant>
        <vt:i4>6684773</vt:i4>
      </vt:variant>
      <vt:variant>
        <vt:i4>657</vt:i4>
      </vt:variant>
      <vt:variant>
        <vt:i4>0</vt:i4>
      </vt:variant>
      <vt:variant>
        <vt:i4>5</vt:i4>
      </vt:variant>
      <vt:variant>
        <vt:lpwstr/>
      </vt:variant>
      <vt:variant>
        <vt:lpwstr>EFA</vt:lpwstr>
      </vt:variant>
      <vt:variant>
        <vt:i4>1703967</vt:i4>
      </vt:variant>
      <vt:variant>
        <vt:i4>654</vt:i4>
      </vt:variant>
      <vt:variant>
        <vt:i4>0</vt:i4>
      </vt:variant>
      <vt:variant>
        <vt:i4>5</vt:i4>
      </vt:variant>
      <vt:variant>
        <vt:lpwstr/>
      </vt:variant>
      <vt:variant>
        <vt:lpwstr>MIRS</vt:lpwstr>
      </vt:variant>
      <vt:variant>
        <vt:i4>1703967</vt:i4>
      </vt:variant>
      <vt:variant>
        <vt:i4>651</vt:i4>
      </vt:variant>
      <vt:variant>
        <vt:i4>0</vt:i4>
      </vt:variant>
      <vt:variant>
        <vt:i4>5</vt:i4>
      </vt:variant>
      <vt:variant>
        <vt:lpwstr/>
      </vt:variant>
      <vt:variant>
        <vt:lpwstr>MIRS</vt:lpwstr>
      </vt:variant>
      <vt:variant>
        <vt:i4>1703967</vt:i4>
      </vt:variant>
      <vt:variant>
        <vt:i4>648</vt:i4>
      </vt:variant>
      <vt:variant>
        <vt:i4>0</vt:i4>
      </vt:variant>
      <vt:variant>
        <vt:i4>5</vt:i4>
      </vt:variant>
      <vt:variant>
        <vt:lpwstr/>
      </vt:variant>
      <vt:variant>
        <vt:lpwstr>MIRS</vt:lpwstr>
      </vt:variant>
      <vt:variant>
        <vt:i4>1703967</vt:i4>
      </vt:variant>
      <vt:variant>
        <vt:i4>645</vt:i4>
      </vt:variant>
      <vt:variant>
        <vt:i4>0</vt:i4>
      </vt:variant>
      <vt:variant>
        <vt:i4>5</vt:i4>
      </vt:variant>
      <vt:variant>
        <vt:lpwstr/>
      </vt:variant>
      <vt:variant>
        <vt:lpwstr>MIRS</vt:lpwstr>
      </vt:variant>
      <vt:variant>
        <vt:i4>1703967</vt:i4>
      </vt:variant>
      <vt:variant>
        <vt:i4>642</vt:i4>
      </vt:variant>
      <vt:variant>
        <vt:i4>0</vt:i4>
      </vt:variant>
      <vt:variant>
        <vt:i4>5</vt:i4>
      </vt:variant>
      <vt:variant>
        <vt:lpwstr/>
      </vt:variant>
      <vt:variant>
        <vt:lpwstr>MIRS</vt:lpwstr>
      </vt:variant>
      <vt:variant>
        <vt:i4>6684773</vt:i4>
      </vt:variant>
      <vt:variant>
        <vt:i4>639</vt:i4>
      </vt:variant>
      <vt:variant>
        <vt:i4>0</vt:i4>
      </vt:variant>
      <vt:variant>
        <vt:i4>5</vt:i4>
      </vt:variant>
      <vt:variant>
        <vt:lpwstr/>
      </vt:variant>
      <vt:variant>
        <vt:lpwstr>EFA</vt:lpwstr>
      </vt:variant>
      <vt:variant>
        <vt:i4>1703967</vt:i4>
      </vt:variant>
      <vt:variant>
        <vt:i4>636</vt:i4>
      </vt:variant>
      <vt:variant>
        <vt:i4>0</vt:i4>
      </vt:variant>
      <vt:variant>
        <vt:i4>5</vt:i4>
      </vt:variant>
      <vt:variant>
        <vt:lpwstr/>
      </vt:variant>
      <vt:variant>
        <vt:lpwstr>MIRS</vt:lpwstr>
      </vt:variant>
      <vt:variant>
        <vt:i4>6684773</vt:i4>
      </vt:variant>
      <vt:variant>
        <vt:i4>633</vt:i4>
      </vt:variant>
      <vt:variant>
        <vt:i4>0</vt:i4>
      </vt:variant>
      <vt:variant>
        <vt:i4>5</vt:i4>
      </vt:variant>
      <vt:variant>
        <vt:lpwstr/>
      </vt:variant>
      <vt:variant>
        <vt:lpwstr>EFA</vt:lpwstr>
      </vt:variant>
      <vt:variant>
        <vt:i4>1703967</vt:i4>
      </vt:variant>
      <vt:variant>
        <vt:i4>630</vt:i4>
      </vt:variant>
      <vt:variant>
        <vt:i4>0</vt:i4>
      </vt:variant>
      <vt:variant>
        <vt:i4>5</vt:i4>
      </vt:variant>
      <vt:variant>
        <vt:lpwstr/>
      </vt:variant>
      <vt:variant>
        <vt:lpwstr>MIRS</vt:lpwstr>
      </vt:variant>
      <vt:variant>
        <vt:i4>4063274</vt:i4>
      </vt:variant>
      <vt:variant>
        <vt:i4>627</vt:i4>
      </vt:variant>
      <vt:variant>
        <vt:i4>0</vt:i4>
      </vt:variant>
      <vt:variant>
        <vt:i4>5</vt:i4>
      </vt:variant>
      <vt:variant>
        <vt:lpwstr/>
      </vt:variant>
      <vt:variant>
        <vt:lpwstr>Note04</vt:lpwstr>
      </vt:variant>
      <vt:variant>
        <vt:i4>6684773</vt:i4>
      </vt:variant>
      <vt:variant>
        <vt:i4>624</vt:i4>
      </vt:variant>
      <vt:variant>
        <vt:i4>0</vt:i4>
      </vt:variant>
      <vt:variant>
        <vt:i4>5</vt:i4>
      </vt:variant>
      <vt:variant>
        <vt:lpwstr/>
      </vt:variant>
      <vt:variant>
        <vt:lpwstr>EFA</vt:lpwstr>
      </vt:variant>
      <vt:variant>
        <vt:i4>6684773</vt:i4>
      </vt:variant>
      <vt:variant>
        <vt:i4>621</vt:i4>
      </vt:variant>
      <vt:variant>
        <vt:i4>0</vt:i4>
      </vt:variant>
      <vt:variant>
        <vt:i4>5</vt:i4>
      </vt:variant>
      <vt:variant>
        <vt:lpwstr/>
      </vt:variant>
      <vt:variant>
        <vt:lpwstr>EFA</vt:lpwstr>
      </vt:variant>
      <vt:variant>
        <vt:i4>6684773</vt:i4>
      </vt:variant>
      <vt:variant>
        <vt:i4>618</vt:i4>
      </vt:variant>
      <vt:variant>
        <vt:i4>0</vt:i4>
      </vt:variant>
      <vt:variant>
        <vt:i4>5</vt:i4>
      </vt:variant>
      <vt:variant>
        <vt:lpwstr/>
      </vt:variant>
      <vt:variant>
        <vt:lpwstr>EFA</vt:lpwstr>
      </vt:variant>
      <vt:variant>
        <vt:i4>6684773</vt:i4>
      </vt:variant>
      <vt:variant>
        <vt:i4>615</vt:i4>
      </vt:variant>
      <vt:variant>
        <vt:i4>0</vt:i4>
      </vt:variant>
      <vt:variant>
        <vt:i4>5</vt:i4>
      </vt:variant>
      <vt:variant>
        <vt:lpwstr/>
      </vt:variant>
      <vt:variant>
        <vt:lpwstr>EFA</vt:lpwstr>
      </vt:variant>
      <vt:variant>
        <vt:i4>4063274</vt:i4>
      </vt:variant>
      <vt:variant>
        <vt:i4>612</vt:i4>
      </vt:variant>
      <vt:variant>
        <vt:i4>0</vt:i4>
      </vt:variant>
      <vt:variant>
        <vt:i4>5</vt:i4>
      </vt:variant>
      <vt:variant>
        <vt:lpwstr/>
      </vt:variant>
      <vt:variant>
        <vt:lpwstr>Note04</vt:lpwstr>
      </vt:variant>
      <vt:variant>
        <vt:i4>6684773</vt:i4>
      </vt:variant>
      <vt:variant>
        <vt:i4>609</vt:i4>
      </vt:variant>
      <vt:variant>
        <vt:i4>0</vt:i4>
      </vt:variant>
      <vt:variant>
        <vt:i4>5</vt:i4>
      </vt:variant>
      <vt:variant>
        <vt:lpwstr/>
      </vt:variant>
      <vt:variant>
        <vt:lpwstr>EFA</vt:lpwstr>
      </vt:variant>
      <vt:variant>
        <vt:i4>6684773</vt:i4>
      </vt:variant>
      <vt:variant>
        <vt:i4>606</vt:i4>
      </vt:variant>
      <vt:variant>
        <vt:i4>0</vt:i4>
      </vt:variant>
      <vt:variant>
        <vt:i4>5</vt:i4>
      </vt:variant>
      <vt:variant>
        <vt:lpwstr/>
      </vt:variant>
      <vt:variant>
        <vt:lpwstr>EFA</vt:lpwstr>
      </vt:variant>
      <vt:variant>
        <vt:i4>1703967</vt:i4>
      </vt:variant>
      <vt:variant>
        <vt:i4>603</vt:i4>
      </vt:variant>
      <vt:variant>
        <vt:i4>0</vt:i4>
      </vt:variant>
      <vt:variant>
        <vt:i4>5</vt:i4>
      </vt:variant>
      <vt:variant>
        <vt:lpwstr/>
      </vt:variant>
      <vt:variant>
        <vt:lpwstr>MIRS</vt:lpwstr>
      </vt:variant>
      <vt:variant>
        <vt:i4>4063274</vt:i4>
      </vt:variant>
      <vt:variant>
        <vt:i4>600</vt:i4>
      </vt:variant>
      <vt:variant>
        <vt:i4>0</vt:i4>
      </vt:variant>
      <vt:variant>
        <vt:i4>5</vt:i4>
      </vt:variant>
      <vt:variant>
        <vt:lpwstr/>
      </vt:variant>
      <vt:variant>
        <vt:lpwstr>Note04</vt:lpwstr>
      </vt:variant>
      <vt:variant>
        <vt:i4>1703967</vt:i4>
      </vt:variant>
      <vt:variant>
        <vt:i4>597</vt:i4>
      </vt:variant>
      <vt:variant>
        <vt:i4>0</vt:i4>
      </vt:variant>
      <vt:variant>
        <vt:i4>5</vt:i4>
      </vt:variant>
      <vt:variant>
        <vt:lpwstr/>
      </vt:variant>
      <vt:variant>
        <vt:lpwstr>MIRS</vt:lpwstr>
      </vt:variant>
      <vt:variant>
        <vt:i4>4063274</vt:i4>
      </vt:variant>
      <vt:variant>
        <vt:i4>594</vt:i4>
      </vt:variant>
      <vt:variant>
        <vt:i4>0</vt:i4>
      </vt:variant>
      <vt:variant>
        <vt:i4>5</vt:i4>
      </vt:variant>
      <vt:variant>
        <vt:lpwstr/>
      </vt:variant>
      <vt:variant>
        <vt:lpwstr>Note04</vt:lpwstr>
      </vt:variant>
      <vt:variant>
        <vt:i4>1703967</vt:i4>
      </vt:variant>
      <vt:variant>
        <vt:i4>591</vt:i4>
      </vt:variant>
      <vt:variant>
        <vt:i4>0</vt:i4>
      </vt:variant>
      <vt:variant>
        <vt:i4>5</vt:i4>
      </vt:variant>
      <vt:variant>
        <vt:lpwstr/>
      </vt:variant>
      <vt:variant>
        <vt:lpwstr>MIRS</vt:lpwstr>
      </vt:variant>
      <vt:variant>
        <vt:i4>4063274</vt:i4>
      </vt:variant>
      <vt:variant>
        <vt:i4>588</vt:i4>
      </vt:variant>
      <vt:variant>
        <vt:i4>0</vt:i4>
      </vt:variant>
      <vt:variant>
        <vt:i4>5</vt:i4>
      </vt:variant>
      <vt:variant>
        <vt:lpwstr/>
      </vt:variant>
      <vt:variant>
        <vt:lpwstr>Note04</vt:lpwstr>
      </vt:variant>
      <vt:variant>
        <vt:i4>1703967</vt:i4>
      </vt:variant>
      <vt:variant>
        <vt:i4>585</vt:i4>
      </vt:variant>
      <vt:variant>
        <vt:i4>0</vt:i4>
      </vt:variant>
      <vt:variant>
        <vt:i4>5</vt:i4>
      </vt:variant>
      <vt:variant>
        <vt:lpwstr/>
      </vt:variant>
      <vt:variant>
        <vt:lpwstr>MIRS</vt:lpwstr>
      </vt:variant>
      <vt:variant>
        <vt:i4>4063274</vt:i4>
      </vt:variant>
      <vt:variant>
        <vt:i4>582</vt:i4>
      </vt:variant>
      <vt:variant>
        <vt:i4>0</vt:i4>
      </vt:variant>
      <vt:variant>
        <vt:i4>5</vt:i4>
      </vt:variant>
      <vt:variant>
        <vt:lpwstr/>
      </vt:variant>
      <vt:variant>
        <vt:lpwstr>Note04</vt:lpwstr>
      </vt:variant>
      <vt:variant>
        <vt:i4>1703967</vt:i4>
      </vt:variant>
      <vt:variant>
        <vt:i4>579</vt:i4>
      </vt:variant>
      <vt:variant>
        <vt:i4>0</vt:i4>
      </vt:variant>
      <vt:variant>
        <vt:i4>5</vt:i4>
      </vt:variant>
      <vt:variant>
        <vt:lpwstr/>
      </vt:variant>
      <vt:variant>
        <vt:lpwstr>MIRS</vt:lpwstr>
      </vt:variant>
      <vt:variant>
        <vt:i4>4063274</vt:i4>
      </vt:variant>
      <vt:variant>
        <vt:i4>576</vt:i4>
      </vt:variant>
      <vt:variant>
        <vt:i4>0</vt:i4>
      </vt:variant>
      <vt:variant>
        <vt:i4>5</vt:i4>
      </vt:variant>
      <vt:variant>
        <vt:lpwstr/>
      </vt:variant>
      <vt:variant>
        <vt:lpwstr>Note04</vt:lpwstr>
      </vt:variant>
      <vt:variant>
        <vt:i4>1703967</vt:i4>
      </vt:variant>
      <vt:variant>
        <vt:i4>573</vt:i4>
      </vt:variant>
      <vt:variant>
        <vt:i4>0</vt:i4>
      </vt:variant>
      <vt:variant>
        <vt:i4>5</vt:i4>
      </vt:variant>
      <vt:variant>
        <vt:lpwstr/>
      </vt:variant>
      <vt:variant>
        <vt:lpwstr>MIRS</vt:lpwstr>
      </vt:variant>
      <vt:variant>
        <vt:i4>4063274</vt:i4>
      </vt:variant>
      <vt:variant>
        <vt:i4>570</vt:i4>
      </vt:variant>
      <vt:variant>
        <vt:i4>0</vt:i4>
      </vt:variant>
      <vt:variant>
        <vt:i4>5</vt:i4>
      </vt:variant>
      <vt:variant>
        <vt:lpwstr/>
      </vt:variant>
      <vt:variant>
        <vt:lpwstr>Note04</vt:lpwstr>
      </vt:variant>
      <vt:variant>
        <vt:i4>1703967</vt:i4>
      </vt:variant>
      <vt:variant>
        <vt:i4>567</vt:i4>
      </vt:variant>
      <vt:variant>
        <vt:i4>0</vt:i4>
      </vt:variant>
      <vt:variant>
        <vt:i4>5</vt:i4>
      </vt:variant>
      <vt:variant>
        <vt:lpwstr/>
      </vt:variant>
      <vt:variant>
        <vt:lpwstr>MIRS</vt:lpwstr>
      </vt:variant>
      <vt:variant>
        <vt:i4>3735594</vt:i4>
      </vt:variant>
      <vt:variant>
        <vt:i4>564</vt:i4>
      </vt:variant>
      <vt:variant>
        <vt:i4>0</vt:i4>
      </vt:variant>
      <vt:variant>
        <vt:i4>5</vt:i4>
      </vt:variant>
      <vt:variant>
        <vt:lpwstr/>
      </vt:variant>
      <vt:variant>
        <vt:lpwstr>Note03</vt:lpwstr>
      </vt:variant>
      <vt:variant>
        <vt:i4>3670058</vt:i4>
      </vt:variant>
      <vt:variant>
        <vt:i4>561</vt:i4>
      </vt:variant>
      <vt:variant>
        <vt:i4>0</vt:i4>
      </vt:variant>
      <vt:variant>
        <vt:i4>5</vt:i4>
      </vt:variant>
      <vt:variant>
        <vt:lpwstr/>
      </vt:variant>
      <vt:variant>
        <vt:lpwstr>Note02</vt:lpwstr>
      </vt:variant>
      <vt:variant>
        <vt:i4>1703967</vt:i4>
      </vt:variant>
      <vt:variant>
        <vt:i4>558</vt:i4>
      </vt:variant>
      <vt:variant>
        <vt:i4>0</vt:i4>
      </vt:variant>
      <vt:variant>
        <vt:i4>5</vt:i4>
      </vt:variant>
      <vt:variant>
        <vt:lpwstr/>
      </vt:variant>
      <vt:variant>
        <vt:lpwstr>MIRS</vt:lpwstr>
      </vt:variant>
      <vt:variant>
        <vt:i4>3735594</vt:i4>
      </vt:variant>
      <vt:variant>
        <vt:i4>555</vt:i4>
      </vt:variant>
      <vt:variant>
        <vt:i4>0</vt:i4>
      </vt:variant>
      <vt:variant>
        <vt:i4>5</vt:i4>
      </vt:variant>
      <vt:variant>
        <vt:lpwstr/>
      </vt:variant>
      <vt:variant>
        <vt:lpwstr>Note03</vt:lpwstr>
      </vt:variant>
      <vt:variant>
        <vt:i4>3670058</vt:i4>
      </vt:variant>
      <vt:variant>
        <vt:i4>552</vt:i4>
      </vt:variant>
      <vt:variant>
        <vt:i4>0</vt:i4>
      </vt:variant>
      <vt:variant>
        <vt:i4>5</vt:i4>
      </vt:variant>
      <vt:variant>
        <vt:lpwstr/>
      </vt:variant>
      <vt:variant>
        <vt:lpwstr>Note02</vt:lpwstr>
      </vt:variant>
      <vt:variant>
        <vt:i4>1703942</vt:i4>
      </vt:variant>
      <vt:variant>
        <vt:i4>549</vt:i4>
      </vt:variant>
      <vt:variant>
        <vt:i4>0</vt:i4>
      </vt:variant>
      <vt:variant>
        <vt:i4>5</vt:i4>
      </vt:variant>
      <vt:variant>
        <vt:lpwstr/>
      </vt:variant>
      <vt:variant>
        <vt:lpwstr>CIES</vt:lpwstr>
      </vt:variant>
      <vt:variant>
        <vt:i4>1703967</vt:i4>
      </vt:variant>
      <vt:variant>
        <vt:i4>546</vt:i4>
      </vt:variant>
      <vt:variant>
        <vt:i4>0</vt:i4>
      </vt:variant>
      <vt:variant>
        <vt:i4>5</vt:i4>
      </vt:variant>
      <vt:variant>
        <vt:lpwstr/>
      </vt:variant>
      <vt:variant>
        <vt:lpwstr>MIRS</vt:lpwstr>
      </vt:variant>
      <vt:variant>
        <vt:i4>3866666</vt:i4>
      </vt:variant>
      <vt:variant>
        <vt:i4>543</vt:i4>
      </vt:variant>
      <vt:variant>
        <vt:i4>0</vt:i4>
      </vt:variant>
      <vt:variant>
        <vt:i4>5</vt:i4>
      </vt:variant>
      <vt:variant>
        <vt:lpwstr/>
      </vt:variant>
      <vt:variant>
        <vt:lpwstr>Note01</vt:lpwstr>
      </vt:variant>
      <vt:variant>
        <vt:i4>1703942</vt:i4>
      </vt:variant>
      <vt:variant>
        <vt:i4>540</vt:i4>
      </vt:variant>
      <vt:variant>
        <vt:i4>0</vt:i4>
      </vt:variant>
      <vt:variant>
        <vt:i4>5</vt:i4>
      </vt:variant>
      <vt:variant>
        <vt:lpwstr/>
      </vt:variant>
      <vt:variant>
        <vt:lpwstr>CIES</vt:lpwstr>
      </vt:variant>
      <vt:variant>
        <vt:i4>1703967</vt:i4>
      </vt:variant>
      <vt:variant>
        <vt:i4>537</vt:i4>
      </vt:variant>
      <vt:variant>
        <vt:i4>0</vt:i4>
      </vt:variant>
      <vt:variant>
        <vt:i4>5</vt:i4>
      </vt:variant>
      <vt:variant>
        <vt:lpwstr/>
      </vt:variant>
      <vt:variant>
        <vt:lpwstr>MIRS</vt:lpwstr>
      </vt:variant>
      <vt:variant>
        <vt:i4>3866666</vt:i4>
      </vt:variant>
      <vt:variant>
        <vt:i4>534</vt:i4>
      </vt:variant>
      <vt:variant>
        <vt:i4>0</vt:i4>
      </vt:variant>
      <vt:variant>
        <vt:i4>5</vt:i4>
      </vt:variant>
      <vt:variant>
        <vt:lpwstr/>
      </vt:variant>
      <vt:variant>
        <vt:lpwstr>Note01</vt:lpwstr>
      </vt:variant>
      <vt:variant>
        <vt:i4>1179664</vt:i4>
      </vt:variant>
      <vt:variant>
        <vt:i4>531</vt:i4>
      </vt:variant>
      <vt:variant>
        <vt:i4>0</vt:i4>
      </vt:variant>
      <vt:variant>
        <vt:i4>5</vt:i4>
      </vt:variant>
      <vt:variant>
        <vt:lpwstr/>
      </vt:variant>
      <vt:variant>
        <vt:lpwstr>EFAEXPLAN</vt:lpwstr>
      </vt:variant>
      <vt:variant>
        <vt:i4>7340129</vt:i4>
      </vt:variant>
      <vt:variant>
        <vt:i4>528</vt:i4>
      </vt:variant>
      <vt:variant>
        <vt:i4>0</vt:i4>
      </vt:variant>
      <vt:variant>
        <vt:i4>5</vt:i4>
      </vt:variant>
      <vt:variant>
        <vt:lpwstr/>
      </vt:variant>
      <vt:variant>
        <vt:lpwstr>AP5</vt:lpwstr>
      </vt:variant>
      <vt:variant>
        <vt:i4>65544</vt:i4>
      </vt:variant>
      <vt:variant>
        <vt:i4>525</vt:i4>
      </vt:variant>
      <vt:variant>
        <vt:i4>0</vt:i4>
      </vt:variant>
      <vt:variant>
        <vt:i4>5</vt:i4>
      </vt:variant>
      <vt:variant>
        <vt:lpwstr/>
      </vt:variant>
      <vt:variant>
        <vt:lpwstr>BALANCESHEET</vt:lpwstr>
      </vt:variant>
      <vt:variant>
        <vt:i4>3801134</vt:i4>
      </vt:variant>
      <vt:variant>
        <vt:i4>522</vt:i4>
      </vt:variant>
      <vt:variant>
        <vt:i4>0</vt:i4>
      </vt:variant>
      <vt:variant>
        <vt:i4>5</vt:i4>
      </vt:variant>
      <vt:variant>
        <vt:lpwstr/>
      </vt:variant>
      <vt:variant>
        <vt:lpwstr>Note40</vt:lpwstr>
      </vt:variant>
      <vt:variant>
        <vt:i4>3342377</vt:i4>
      </vt:variant>
      <vt:variant>
        <vt:i4>519</vt:i4>
      </vt:variant>
      <vt:variant>
        <vt:i4>0</vt:i4>
      </vt:variant>
      <vt:variant>
        <vt:i4>5</vt:i4>
      </vt:variant>
      <vt:variant>
        <vt:lpwstr/>
      </vt:variant>
      <vt:variant>
        <vt:lpwstr>Note39</vt:lpwstr>
      </vt:variant>
      <vt:variant>
        <vt:i4>1703942</vt:i4>
      </vt:variant>
      <vt:variant>
        <vt:i4>516</vt:i4>
      </vt:variant>
      <vt:variant>
        <vt:i4>0</vt:i4>
      </vt:variant>
      <vt:variant>
        <vt:i4>5</vt:i4>
      </vt:variant>
      <vt:variant>
        <vt:lpwstr/>
      </vt:variant>
      <vt:variant>
        <vt:lpwstr>CIES</vt:lpwstr>
      </vt:variant>
      <vt:variant>
        <vt:i4>1179652</vt:i4>
      </vt:variant>
      <vt:variant>
        <vt:i4>513</vt:i4>
      </vt:variant>
      <vt:variant>
        <vt:i4>0</vt:i4>
      </vt:variant>
      <vt:variant>
        <vt:i4>5</vt:i4>
      </vt:variant>
      <vt:variant>
        <vt:lpwstr/>
      </vt:variant>
      <vt:variant>
        <vt:lpwstr>CFSEXPLAN</vt:lpwstr>
      </vt:variant>
      <vt:variant>
        <vt:i4>4128810</vt:i4>
      </vt:variant>
      <vt:variant>
        <vt:i4>510</vt:i4>
      </vt:variant>
      <vt:variant>
        <vt:i4>0</vt:i4>
      </vt:variant>
      <vt:variant>
        <vt:i4>5</vt:i4>
      </vt:variant>
      <vt:variant>
        <vt:lpwstr/>
      </vt:variant>
      <vt:variant>
        <vt:lpwstr>Note05</vt:lpwstr>
      </vt:variant>
      <vt:variant>
        <vt:i4>4128810</vt:i4>
      </vt:variant>
      <vt:variant>
        <vt:i4>507</vt:i4>
      </vt:variant>
      <vt:variant>
        <vt:i4>0</vt:i4>
      </vt:variant>
      <vt:variant>
        <vt:i4>5</vt:i4>
      </vt:variant>
      <vt:variant>
        <vt:lpwstr/>
      </vt:variant>
      <vt:variant>
        <vt:lpwstr>Note05</vt:lpwstr>
      </vt:variant>
      <vt:variant>
        <vt:i4>4128810</vt:i4>
      </vt:variant>
      <vt:variant>
        <vt:i4>504</vt:i4>
      </vt:variant>
      <vt:variant>
        <vt:i4>0</vt:i4>
      </vt:variant>
      <vt:variant>
        <vt:i4>5</vt:i4>
      </vt:variant>
      <vt:variant>
        <vt:lpwstr/>
      </vt:variant>
      <vt:variant>
        <vt:lpwstr>Note05</vt:lpwstr>
      </vt:variant>
      <vt:variant>
        <vt:i4>4128810</vt:i4>
      </vt:variant>
      <vt:variant>
        <vt:i4>501</vt:i4>
      </vt:variant>
      <vt:variant>
        <vt:i4>0</vt:i4>
      </vt:variant>
      <vt:variant>
        <vt:i4>5</vt:i4>
      </vt:variant>
      <vt:variant>
        <vt:lpwstr/>
      </vt:variant>
      <vt:variant>
        <vt:lpwstr>Note05</vt:lpwstr>
      </vt:variant>
      <vt:variant>
        <vt:i4>4128810</vt:i4>
      </vt:variant>
      <vt:variant>
        <vt:i4>498</vt:i4>
      </vt:variant>
      <vt:variant>
        <vt:i4>0</vt:i4>
      </vt:variant>
      <vt:variant>
        <vt:i4>5</vt:i4>
      </vt:variant>
      <vt:variant>
        <vt:lpwstr/>
      </vt:variant>
      <vt:variant>
        <vt:lpwstr>Note05</vt:lpwstr>
      </vt:variant>
      <vt:variant>
        <vt:i4>4128810</vt:i4>
      </vt:variant>
      <vt:variant>
        <vt:i4>495</vt:i4>
      </vt:variant>
      <vt:variant>
        <vt:i4>0</vt:i4>
      </vt:variant>
      <vt:variant>
        <vt:i4>5</vt:i4>
      </vt:variant>
      <vt:variant>
        <vt:lpwstr/>
      </vt:variant>
      <vt:variant>
        <vt:lpwstr>Note05</vt:lpwstr>
      </vt:variant>
      <vt:variant>
        <vt:i4>4128810</vt:i4>
      </vt:variant>
      <vt:variant>
        <vt:i4>492</vt:i4>
      </vt:variant>
      <vt:variant>
        <vt:i4>0</vt:i4>
      </vt:variant>
      <vt:variant>
        <vt:i4>5</vt:i4>
      </vt:variant>
      <vt:variant>
        <vt:lpwstr/>
      </vt:variant>
      <vt:variant>
        <vt:lpwstr>Note05</vt:lpwstr>
      </vt:variant>
      <vt:variant>
        <vt:i4>4128810</vt:i4>
      </vt:variant>
      <vt:variant>
        <vt:i4>489</vt:i4>
      </vt:variant>
      <vt:variant>
        <vt:i4>0</vt:i4>
      </vt:variant>
      <vt:variant>
        <vt:i4>5</vt:i4>
      </vt:variant>
      <vt:variant>
        <vt:lpwstr/>
      </vt:variant>
      <vt:variant>
        <vt:lpwstr>Note05</vt:lpwstr>
      </vt:variant>
      <vt:variant>
        <vt:i4>1703967</vt:i4>
      </vt:variant>
      <vt:variant>
        <vt:i4>486</vt:i4>
      </vt:variant>
      <vt:variant>
        <vt:i4>0</vt:i4>
      </vt:variant>
      <vt:variant>
        <vt:i4>5</vt:i4>
      </vt:variant>
      <vt:variant>
        <vt:lpwstr/>
      </vt:variant>
      <vt:variant>
        <vt:lpwstr>MIRS</vt:lpwstr>
      </vt:variant>
      <vt:variant>
        <vt:i4>1703967</vt:i4>
      </vt:variant>
      <vt:variant>
        <vt:i4>483</vt:i4>
      </vt:variant>
      <vt:variant>
        <vt:i4>0</vt:i4>
      </vt:variant>
      <vt:variant>
        <vt:i4>5</vt:i4>
      </vt:variant>
      <vt:variant>
        <vt:lpwstr/>
      </vt:variant>
      <vt:variant>
        <vt:lpwstr>MIRS</vt:lpwstr>
      </vt:variant>
      <vt:variant>
        <vt:i4>1703967</vt:i4>
      </vt:variant>
      <vt:variant>
        <vt:i4>480</vt:i4>
      </vt:variant>
      <vt:variant>
        <vt:i4>0</vt:i4>
      </vt:variant>
      <vt:variant>
        <vt:i4>5</vt:i4>
      </vt:variant>
      <vt:variant>
        <vt:lpwstr/>
      </vt:variant>
      <vt:variant>
        <vt:lpwstr>MIRS</vt:lpwstr>
      </vt:variant>
      <vt:variant>
        <vt:i4>7471208</vt:i4>
      </vt:variant>
      <vt:variant>
        <vt:i4>477</vt:i4>
      </vt:variant>
      <vt:variant>
        <vt:i4>0</vt:i4>
      </vt:variant>
      <vt:variant>
        <vt:i4>5</vt:i4>
      </vt:variant>
      <vt:variant>
        <vt:lpwstr/>
      </vt:variant>
      <vt:variant>
        <vt:lpwstr>HRA</vt:lpwstr>
      </vt:variant>
      <vt:variant>
        <vt:i4>1703967</vt:i4>
      </vt:variant>
      <vt:variant>
        <vt:i4>474</vt:i4>
      </vt:variant>
      <vt:variant>
        <vt:i4>0</vt:i4>
      </vt:variant>
      <vt:variant>
        <vt:i4>5</vt:i4>
      </vt:variant>
      <vt:variant>
        <vt:lpwstr/>
      </vt:variant>
      <vt:variant>
        <vt:lpwstr>MIRS</vt:lpwstr>
      </vt:variant>
      <vt:variant>
        <vt:i4>4063274</vt:i4>
      </vt:variant>
      <vt:variant>
        <vt:i4>471</vt:i4>
      </vt:variant>
      <vt:variant>
        <vt:i4>0</vt:i4>
      </vt:variant>
      <vt:variant>
        <vt:i4>5</vt:i4>
      </vt:variant>
      <vt:variant>
        <vt:lpwstr/>
      </vt:variant>
      <vt:variant>
        <vt:lpwstr>Note04</vt:lpwstr>
      </vt:variant>
      <vt:variant>
        <vt:i4>1703967</vt:i4>
      </vt:variant>
      <vt:variant>
        <vt:i4>468</vt:i4>
      </vt:variant>
      <vt:variant>
        <vt:i4>0</vt:i4>
      </vt:variant>
      <vt:variant>
        <vt:i4>5</vt:i4>
      </vt:variant>
      <vt:variant>
        <vt:lpwstr/>
      </vt:variant>
      <vt:variant>
        <vt:lpwstr>MIRS</vt:lpwstr>
      </vt:variant>
      <vt:variant>
        <vt:i4>4063274</vt:i4>
      </vt:variant>
      <vt:variant>
        <vt:i4>465</vt:i4>
      </vt:variant>
      <vt:variant>
        <vt:i4>0</vt:i4>
      </vt:variant>
      <vt:variant>
        <vt:i4>5</vt:i4>
      </vt:variant>
      <vt:variant>
        <vt:lpwstr/>
      </vt:variant>
      <vt:variant>
        <vt:lpwstr>Note04</vt:lpwstr>
      </vt:variant>
      <vt:variant>
        <vt:i4>3997737</vt:i4>
      </vt:variant>
      <vt:variant>
        <vt:i4>462</vt:i4>
      </vt:variant>
      <vt:variant>
        <vt:i4>0</vt:i4>
      </vt:variant>
      <vt:variant>
        <vt:i4>5</vt:i4>
      </vt:variant>
      <vt:variant>
        <vt:lpwstr/>
      </vt:variant>
      <vt:variant>
        <vt:lpwstr>Note37</vt:lpwstr>
      </vt:variant>
      <vt:variant>
        <vt:i4>4063273</vt:i4>
      </vt:variant>
      <vt:variant>
        <vt:i4>459</vt:i4>
      </vt:variant>
      <vt:variant>
        <vt:i4>0</vt:i4>
      </vt:variant>
      <vt:variant>
        <vt:i4>5</vt:i4>
      </vt:variant>
      <vt:variant>
        <vt:lpwstr/>
      </vt:variant>
      <vt:variant>
        <vt:lpwstr>Note34</vt:lpwstr>
      </vt:variant>
      <vt:variant>
        <vt:i4>3997736</vt:i4>
      </vt:variant>
      <vt:variant>
        <vt:i4>456</vt:i4>
      </vt:variant>
      <vt:variant>
        <vt:i4>0</vt:i4>
      </vt:variant>
      <vt:variant>
        <vt:i4>5</vt:i4>
      </vt:variant>
      <vt:variant>
        <vt:lpwstr/>
      </vt:variant>
      <vt:variant>
        <vt:lpwstr>Note27</vt:lpwstr>
      </vt:variant>
      <vt:variant>
        <vt:i4>3997736</vt:i4>
      </vt:variant>
      <vt:variant>
        <vt:i4>453</vt:i4>
      </vt:variant>
      <vt:variant>
        <vt:i4>0</vt:i4>
      </vt:variant>
      <vt:variant>
        <vt:i4>5</vt:i4>
      </vt:variant>
      <vt:variant>
        <vt:lpwstr/>
      </vt:variant>
      <vt:variant>
        <vt:lpwstr>Note27</vt:lpwstr>
      </vt:variant>
      <vt:variant>
        <vt:i4>3735593</vt:i4>
      </vt:variant>
      <vt:variant>
        <vt:i4>450</vt:i4>
      </vt:variant>
      <vt:variant>
        <vt:i4>0</vt:i4>
      </vt:variant>
      <vt:variant>
        <vt:i4>5</vt:i4>
      </vt:variant>
      <vt:variant>
        <vt:lpwstr/>
      </vt:variant>
      <vt:variant>
        <vt:lpwstr>Note33</vt:lpwstr>
      </vt:variant>
      <vt:variant>
        <vt:i4>3735593</vt:i4>
      </vt:variant>
      <vt:variant>
        <vt:i4>447</vt:i4>
      </vt:variant>
      <vt:variant>
        <vt:i4>0</vt:i4>
      </vt:variant>
      <vt:variant>
        <vt:i4>5</vt:i4>
      </vt:variant>
      <vt:variant>
        <vt:lpwstr/>
      </vt:variant>
      <vt:variant>
        <vt:lpwstr>Note33</vt:lpwstr>
      </vt:variant>
      <vt:variant>
        <vt:i4>4063273</vt:i4>
      </vt:variant>
      <vt:variant>
        <vt:i4>444</vt:i4>
      </vt:variant>
      <vt:variant>
        <vt:i4>0</vt:i4>
      </vt:variant>
      <vt:variant>
        <vt:i4>5</vt:i4>
      </vt:variant>
      <vt:variant>
        <vt:lpwstr/>
      </vt:variant>
      <vt:variant>
        <vt:lpwstr>Note34</vt:lpwstr>
      </vt:variant>
      <vt:variant>
        <vt:i4>3670057</vt:i4>
      </vt:variant>
      <vt:variant>
        <vt:i4>441</vt:i4>
      </vt:variant>
      <vt:variant>
        <vt:i4>0</vt:i4>
      </vt:variant>
      <vt:variant>
        <vt:i4>5</vt:i4>
      </vt:variant>
      <vt:variant>
        <vt:lpwstr/>
      </vt:variant>
      <vt:variant>
        <vt:lpwstr>Note32</vt:lpwstr>
      </vt:variant>
      <vt:variant>
        <vt:i4>3997736</vt:i4>
      </vt:variant>
      <vt:variant>
        <vt:i4>438</vt:i4>
      </vt:variant>
      <vt:variant>
        <vt:i4>0</vt:i4>
      </vt:variant>
      <vt:variant>
        <vt:i4>5</vt:i4>
      </vt:variant>
      <vt:variant>
        <vt:lpwstr/>
      </vt:variant>
      <vt:variant>
        <vt:lpwstr>Note27</vt:lpwstr>
      </vt:variant>
      <vt:variant>
        <vt:i4>3997736</vt:i4>
      </vt:variant>
      <vt:variant>
        <vt:i4>435</vt:i4>
      </vt:variant>
      <vt:variant>
        <vt:i4>0</vt:i4>
      </vt:variant>
      <vt:variant>
        <vt:i4>5</vt:i4>
      </vt:variant>
      <vt:variant>
        <vt:lpwstr/>
      </vt:variant>
      <vt:variant>
        <vt:lpwstr>Note27</vt:lpwstr>
      </vt:variant>
      <vt:variant>
        <vt:i4>1179673</vt:i4>
      </vt:variant>
      <vt:variant>
        <vt:i4>432</vt:i4>
      </vt:variant>
      <vt:variant>
        <vt:i4>0</vt:i4>
      </vt:variant>
      <vt:variant>
        <vt:i4>5</vt:i4>
      </vt:variant>
      <vt:variant>
        <vt:lpwstr/>
      </vt:variant>
      <vt:variant>
        <vt:lpwstr>CASHFLOW</vt:lpwstr>
      </vt:variant>
      <vt:variant>
        <vt:i4>3866665</vt:i4>
      </vt:variant>
      <vt:variant>
        <vt:i4>429</vt:i4>
      </vt:variant>
      <vt:variant>
        <vt:i4>0</vt:i4>
      </vt:variant>
      <vt:variant>
        <vt:i4>5</vt:i4>
      </vt:variant>
      <vt:variant>
        <vt:lpwstr/>
      </vt:variant>
      <vt:variant>
        <vt:lpwstr>Note31</vt:lpwstr>
      </vt:variant>
      <vt:variant>
        <vt:i4>3866665</vt:i4>
      </vt:variant>
      <vt:variant>
        <vt:i4>426</vt:i4>
      </vt:variant>
      <vt:variant>
        <vt:i4>0</vt:i4>
      </vt:variant>
      <vt:variant>
        <vt:i4>5</vt:i4>
      </vt:variant>
      <vt:variant>
        <vt:lpwstr/>
      </vt:variant>
      <vt:variant>
        <vt:lpwstr>Note31</vt:lpwstr>
      </vt:variant>
      <vt:variant>
        <vt:i4>3801129</vt:i4>
      </vt:variant>
      <vt:variant>
        <vt:i4>423</vt:i4>
      </vt:variant>
      <vt:variant>
        <vt:i4>0</vt:i4>
      </vt:variant>
      <vt:variant>
        <vt:i4>5</vt:i4>
      </vt:variant>
      <vt:variant>
        <vt:lpwstr/>
      </vt:variant>
      <vt:variant>
        <vt:lpwstr>Note30</vt:lpwstr>
      </vt:variant>
      <vt:variant>
        <vt:i4>3801129</vt:i4>
      </vt:variant>
      <vt:variant>
        <vt:i4>420</vt:i4>
      </vt:variant>
      <vt:variant>
        <vt:i4>0</vt:i4>
      </vt:variant>
      <vt:variant>
        <vt:i4>5</vt:i4>
      </vt:variant>
      <vt:variant>
        <vt:lpwstr/>
      </vt:variant>
      <vt:variant>
        <vt:lpwstr>Note30</vt:lpwstr>
      </vt:variant>
      <vt:variant>
        <vt:i4>3342376</vt:i4>
      </vt:variant>
      <vt:variant>
        <vt:i4>417</vt:i4>
      </vt:variant>
      <vt:variant>
        <vt:i4>0</vt:i4>
      </vt:variant>
      <vt:variant>
        <vt:i4>5</vt:i4>
      </vt:variant>
      <vt:variant>
        <vt:lpwstr/>
      </vt:variant>
      <vt:variant>
        <vt:lpwstr>Note29</vt:lpwstr>
      </vt:variant>
      <vt:variant>
        <vt:i4>3997736</vt:i4>
      </vt:variant>
      <vt:variant>
        <vt:i4>414</vt:i4>
      </vt:variant>
      <vt:variant>
        <vt:i4>0</vt:i4>
      </vt:variant>
      <vt:variant>
        <vt:i4>5</vt:i4>
      </vt:variant>
      <vt:variant>
        <vt:lpwstr/>
      </vt:variant>
      <vt:variant>
        <vt:lpwstr>Note27</vt:lpwstr>
      </vt:variant>
      <vt:variant>
        <vt:i4>3735592</vt:i4>
      </vt:variant>
      <vt:variant>
        <vt:i4>411</vt:i4>
      </vt:variant>
      <vt:variant>
        <vt:i4>0</vt:i4>
      </vt:variant>
      <vt:variant>
        <vt:i4>5</vt:i4>
      </vt:variant>
      <vt:variant>
        <vt:lpwstr/>
      </vt:variant>
      <vt:variant>
        <vt:lpwstr>Note23</vt:lpwstr>
      </vt:variant>
      <vt:variant>
        <vt:i4>3997737</vt:i4>
      </vt:variant>
      <vt:variant>
        <vt:i4>408</vt:i4>
      </vt:variant>
      <vt:variant>
        <vt:i4>0</vt:i4>
      </vt:variant>
      <vt:variant>
        <vt:i4>5</vt:i4>
      </vt:variant>
      <vt:variant>
        <vt:lpwstr/>
      </vt:variant>
      <vt:variant>
        <vt:lpwstr>Note37</vt:lpwstr>
      </vt:variant>
      <vt:variant>
        <vt:i4>3997736</vt:i4>
      </vt:variant>
      <vt:variant>
        <vt:i4>405</vt:i4>
      </vt:variant>
      <vt:variant>
        <vt:i4>0</vt:i4>
      </vt:variant>
      <vt:variant>
        <vt:i4>5</vt:i4>
      </vt:variant>
      <vt:variant>
        <vt:lpwstr/>
      </vt:variant>
      <vt:variant>
        <vt:lpwstr>Note27</vt:lpwstr>
      </vt:variant>
      <vt:variant>
        <vt:i4>3670056</vt:i4>
      </vt:variant>
      <vt:variant>
        <vt:i4>402</vt:i4>
      </vt:variant>
      <vt:variant>
        <vt:i4>0</vt:i4>
      </vt:variant>
      <vt:variant>
        <vt:i4>5</vt:i4>
      </vt:variant>
      <vt:variant>
        <vt:lpwstr/>
      </vt:variant>
      <vt:variant>
        <vt:lpwstr>Note22</vt:lpwstr>
      </vt:variant>
      <vt:variant>
        <vt:i4>3866664</vt:i4>
      </vt:variant>
      <vt:variant>
        <vt:i4>399</vt:i4>
      </vt:variant>
      <vt:variant>
        <vt:i4>0</vt:i4>
      </vt:variant>
      <vt:variant>
        <vt:i4>5</vt:i4>
      </vt:variant>
      <vt:variant>
        <vt:lpwstr/>
      </vt:variant>
      <vt:variant>
        <vt:lpwstr>Note21</vt:lpwstr>
      </vt:variant>
      <vt:variant>
        <vt:i4>3342379</vt:i4>
      </vt:variant>
      <vt:variant>
        <vt:i4>396</vt:i4>
      </vt:variant>
      <vt:variant>
        <vt:i4>0</vt:i4>
      </vt:variant>
      <vt:variant>
        <vt:i4>5</vt:i4>
      </vt:variant>
      <vt:variant>
        <vt:lpwstr/>
      </vt:variant>
      <vt:variant>
        <vt:lpwstr>Note19</vt:lpwstr>
      </vt:variant>
      <vt:variant>
        <vt:i4>3342379</vt:i4>
      </vt:variant>
      <vt:variant>
        <vt:i4>393</vt:i4>
      </vt:variant>
      <vt:variant>
        <vt:i4>0</vt:i4>
      </vt:variant>
      <vt:variant>
        <vt:i4>5</vt:i4>
      </vt:variant>
      <vt:variant>
        <vt:lpwstr/>
      </vt:variant>
      <vt:variant>
        <vt:lpwstr>Note19</vt:lpwstr>
      </vt:variant>
      <vt:variant>
        <vt:i4>3342379</vt:i4>
      </vt:variant>
      <vt:variant>
        <vt:i4>390</vt:i4>
      </vt:variant>
      <vt:variant>
        <vt:i4>0</vt:i4>
      </vt:variant>
      <vt:variant>
        <vt:i4>5</vt:i4>
      </vt:variant>
      <vt:variant>
        <vt:lpwstr/>
      </vt:variant>
      <vt:variant>
        <vt:lpwstr>Note19</vt:lpwstr>
      </vt:variant>
      <vt:variant>
        <vt:i4>3342379</vt:i4>
      </vt:variant>
      <vt:variant>
        <vt:i4>387</vt:i4>
      </vt:variant>
      <vt:variant>
        <vt:i4>0</vt:i4>
      </vt:variant>
      <vt:variant>
        <vt:i4>5</vt:i4>
      </vt:variant>
      <vt:variant>
        <vt:lpwstr/>
      </vt:variant>
      <vt:variant>
        <vt:lpwstr>Note19</vt:lpwstr>
      </vt:variant>
      <vt:variant>
        <vt:i4>3342379</vt:i4>
      </vt:variant>
      <vt:variant>
        <vt:i4>384</vt:i4>
      </vt:variant>
      <vt:variant>
        <vt:i4>0</vt:i4>
      </vt:variant>
      <vt:variant>
        <vt:i4>5</vt:i4>
      </vt:variant>
      <vt:variant>
        <vt:lpwstr/>
      </vt:variant>
      <vt:variant>
        <vt:lpwstr>Note19</vt:lpwstr>
      </vt:variant>
      <vt:variant>
        <vt:i4>3342379</vt:i4>
      </vt:variant>
      <vt:variant>
        <vt:i4>381</vt:i4>
      </vt:variant>
      <vt:variant>
        <vt:i4>0</vt:i4>
      </vt:variant>
      <vt:variant>
        <vt:i4>5</vt:i4>
      </vt:variant>
      <vt:variant>
        <vt:lpwstr/>
      </vt:variant>
      <vt:variant>
        <vt:lpwstr>Note19</vt:lpwstr>
      </vt:variant>
      <vt:variant>
        <vt:i4>7929975</vt:i4>
      </vt:variant>
      <vt:variant>
        <vt:i4>378</vt:i4>
      </vt:variant>
      <vt:variant>
        <vt:i4>0</vt:i4>
      </vt:variant>
      <vt:variant>
        <vt:i4>5</vt:i4>
      </vt:variant>
      <vt:variant>
        <vt:lpwstr/>
      </vt:variant>
      <vt:variant>
        <vt:lpwstr>BALSHEETEXPLAN</vt:lpwstr>
      </vt:variant>
      <vt:variant>
        <vt:i4>6291570</vt:i4>
      </vt:variant>
      <vt:variant>
        <vt:i4>375</vt:i4>
      </vt:variant>
      <vt:variant>
        <vt:i4>0</vt:i4>
      </vt:variant>
      <vt:variant>
        <vt:i4>5</vt:i4>
      </vt:variant>
      <vt:variant>
        <vt:lpwstr/>
      </vt:variant>
      <vt:variant>
        <vt:lpwstr>CIESEXPLAN</vt:lpwstr>
      </vt:variant>
      <vt:variant>
        <vt:i4>65544</vt:i4>
      </vt:variant>
      <vt:variant>
        <vt:i4>372</vt:i4>
      </vt:variant>
      <vt:variant>
        <vt:i4>0</vt:i4>
      </vt:variant>
      <vt:variant>
        <vt:i4>5</vt:i4>
      </vt:variant>
      <vt:variant>
        <vt:lpwstr/>
      </vt:variant>
      <vt:variant>
        <vt:lpwstr>BALANCESHEET</vt:lpwstr>
      </vt:variant>
      <vt:variant>
        <vt:i4>4128810</vt:i4>
      </vt:variant>
      <vt:variant>
        <vt:i4>369</vt:i4>
      </vt:variant>
      <vt:variant>
        <vt:i4>0</vt:i4>
      </vt:variant>
      <vt:variant>
        <vt:i4>5</vt:i4>
      </vt:variant>
      <vt:variant>
        <vt:lpwstr/>
      </vt:variant>
      <vt:variant>
        <vt:lpwstr>Note05</vt:lpwstr>
      </vt:variant>
      <vt:variant>
        <vt:i4>65544</vt:i4>
      </vt:variant>
      <vt:variant>
        <vt:i4>366</vt:i4>
      </vt:variant>
      <vt:variant>
        <vt:i4>0</vt:i4>
      </vt:variant>
      <vt:variant>
        <vt:i4>5</vt:i4>
      </vt:variant>
      <vt:variant>
        <vt:lpwstr/>
      </vt:variant>
      <vt:variant>
        <vt:lpwstr>BALANCESHEET</vt:lpwstr>
      </vt:variant>
      <vt:variant>
        <vt:i4>65544</vt:i4>
      </vt:variant>
      <vt:variant>
        <vt:i4>363</vt:i4>
      </vt:variant>
      <vt:variant>
        <vt:i4>0</vt:i4>
      </vt:variant>
      <vt:variant>
        <vt:i4>5</vt:i4>
      </vt:variant>
      <vt:variant>
        <vt:lpwstr/>
      </vt:variant>
      <vt:variant>
        <vt:lpwstr>BALANCESHEET</vt:lpwstr>
      </vt:variant>
      <vt:variant>
        <vt:i4>65544</vt:i4>
      </vt:variant>
      <vt:variant>
        <vt:i4>360</vt:i4>
      </vt:variant>
      <vt:variant>
        <vt:i4>0</vt:i4>
      </vt:variant>
      <vt:variant>
        <vt:i4>5</vt:i4>
      </vt:variant>
      <vt:variant>
        <vt:lpwstr/>
      </vt:variant>
      <vt:variant>
        <vt:lpwstr>BALANCESHEET</vt:lpwstr>
      </vt:variant>
      <vt:variant>
        <vt:i4>65544</vt:i4>
      </vt:variant>
      <vt:variant>
        <vt:i4>357</vt:i4>
      </vt:variant>
      <vt:variant>
        <vt:i4>0</vt:i4>
      </vt:variant>
      <vt:variant>
        <vt:i4>5</vt:i4>
      </vt:variant>
      <vt:variant>
        <vt:lpwstr/>
      </vt:variant>
      <vt:variant>
        <vt:lpwstr>BALANCESHEET</vt:lpwstr>
      </vt:variant>
      <vt:variant>
        <vt:i4>65544</vt:i4>
      </vt:variant>
      <vt:variant>
        <vt:i4>354</vt:i4>
      </vt:variant>
      <vt:variant>
        <vt:i4>0</vt:i4>
      </vt:variant>
      <vt:variant>
        <vt:i4>5</vt:i4>
      </vt:variant>
      <vt:variant>
        <vt:lpwstr/>
      </vt:variant>
      <vt:variant>
        <vt:lpwstr>BALANCESHEET</vt:lpwstr>
      </vt:variant>
      <vt:variant>
        <vt:i4>65544</vt:i4>
      </vt:variant>
      <vt:variant>
        <vt:i4>351</vt:i4>
      </vt:variant>
      <vt:variant>
        <vt:i4>0</vt:i4>
      </vt:variant>
      <vt:variant>
        <vt:i4>5</vt:i4>
      </vt:variant>
      <vt:variant>
        <vt:lpwstr/>
      </vt:variant>
      <vt:variant>
        <vt:lpwstr>BALANCESHEET</vt:lpwstr>
      </vt:variant>
      <vt:variant>
        <vt:i4>65544</vt:i4>
      </vt:variant>
      <vt:variant>
        <vt:i4>348</vt:i4>
      </vt:variant>
      <vt:variant>
        <vt:i4>0</vt:i4>
      </vt:variant>
      <vt:variant>
        <vt:i4>5</vt:i4>
      </vt:variant>
      <vt:variant>
        <vt:lpwstr/>
      </vt:variant>
      <vt:variant>
        <vt:lpwstr>BALANCESHEET</vt:lpwstr>
      </vt:variant>
      <vt:variant>
        <vt:i4>65544</vt:i4>
      </vt:variant>
      <vt:variant>
        <vt:i4>345</vt:i4>
      </vt:variant>
      <vt:variant>
        <vt:i4>0</vt:i4>
      </vt:variant>
      <vt:variant>
        <vt:i4>5</vt:i4>
      </vt:variant>
      <vt:variant>
        <vt:lpwstr/>
      </vt:variant>
      <vt:variant>
        <vt:lpwstr>BALANCESHEET</vt:lpwstr>
      </vt:variant>
      <vt:variant>
        <vt:i4>7471208</vt:i4>
      </vt:variant>
      <vt:variant>
        <vt:i4>342</vt:i4>
      </vt:variant>
      <vt:variant>
        <vt:i4>0</vt:i4>
      </vt:variant>
      <vt:variant>
        <vt:i4>5</vt:i4>
      </vt:variant>
      <vt:variant>
        <vt:lpwstr/>
      </vt:variant>
      <vt:variant>
        <vt:lpwstr>HRA</vt:lpwstr>
      </vt:variant>
      <vt:variant>
        <vt:i4>4063274</vt:i4>
      </vt:variant>
      <vt:variant>
        <vt:i4>339</vt:i4>
      </vt:variant>
      <vt:variant>
        <vt:i4>0</vt:i4>
      </vt:variant>
      <vt:variant>
        <vt:i4>5</vt:i4>
      </vt:variant>
      <vt:variant>
        <vt:lpwstr/>
      </vt:variant>
      <vt:variant>
        <vt:lpwstr>Note04</vt:lpwstr>
      </vt:variant>
      <vt:variant>
        <vt:i4>3735594</vt:i4>
      </vt:variant>
      <vt:variant>
        <vt:i4>336</vt:i4>
      </vt:variant>
      <vt:variant>
        <vt:i4>0</vt:i4>
      </vt:variant>
      <vt:variant>
        <vt:i4>5</vt:i4>
      </vt:variant>
      <vt:variant>
        <vt:lpwstr/>
      </vt:variant>
      <vt:variant>
        <vt:lpwstr>Note03</vt:lpwstr>
      </vt:variant>
      <vt:variant>
        <vt:i4>1703942</vt:i4>
      </vt:variant>
      <vt:variant>
        <vt:i4>333</vt:i4>
      </vt:variant>
      <vt:variant>
        <vt:i4>0</vt:i4>
      </vt:variant>
      <vt:variant>
        <vt:i4>5</vt:i4>
      </vt:variant>
      <vt:variant>
        <vt:lpwstr/>
      </vt:variant>
      <vt:variant>
        <vt:lpwstr>CIES</vt:lpwstr>
      </vt:variant>
      <vt:variant>
        <vt:i4>65544</vt:i4>
      </vt:variant>
      <vt:variant>
        <vt:i4>330</vt:i4>
      </vt:variant>
      <vt:variant>
        <vt:i4>0</vt:i4>
      </vt:variant>
      <vt:variant>
        <vt:i4>5</vt:i4>
      </vt:variant>
      <vt:variant>
        <vt:lpwstr/>
      </vt:variant>
      <vt:variant>
        <vt:lpwstr>BALANCESHEET</vt:lpwstr>
      </vt:variant>
      <vt:variant>
        <vt:i4>4128810</vt:i4>
      </vt:variant>
      <vt:variant>
        <vt:i4>327</vt:i4>
      </vt:variant>
      <vt:variant>
        <vt:i4>0</vt:i4>
      </vt:variant>
      <vt:variant>
        <vt:i4>5</vt:i4>
      </vt:variant>
      <vt:variant>
        <vt:lpwstr/>
      </vt:variant>
      <vt:variant>
        <vt:lpwstr>Note05</vt:lpwstr>
      </vt:variant>
      <vt:variant>
        <vt:i4>65544</vt:i4>
      </vt:variant>
      <vt:variant>
        <vt:i4>324</vt:i4>
      </vt:variant>
      <vt:variant>
        <vt:i4>0</vt:i4>
      </vt:variant>
      <vt:variant>
        <vt:i4>5</vt:i4>
      </vt:variant>
      <vt:variant>
        <vt:lpwstr/>
      </vt:variant>
      <vt:variant>
        <vt:lpwstr>BALANCESHEET</vt:lpwstr>
      </vt:variant>
      <vt:variant>
        <vt:i4>65544</vt:i4>
      </vt:variant>
      <vt:variant>
        <vt:i4>321</vt:i4>
      </vt:variant>
      <vt:variant>
        <vt:i4>0</vt:i4>
      </vt:variant>
      <vt:variant>
        <vt:i4>5</vt:i4>
      </vt:variant>
      <vt:variant>
        <vt:lpwstr/>
      </vt:variant>
      <vt:variant>
        <vt:lpwstr>BALANCESHEET</vt:lpwstr>
      </vt:variant>
      <vt:variant>
        <vt:i4>65544</vt:i4>
      </vt:variant>
      <vt:variant>
        <vt:i4>318</vt:i4>
      </vt:variant>
      <vt:variant>
        <vt:i4>0</vt:i4>
      </vt:variant>
      <vt:variant>
        <vt:i4>5</vt:i4>
      </vt:variant>
      <vt:variant>
        <vt:lpwstr/>
      </vt:variant>
      <vt:variant>
        <vt:lpwstr>BALANCESHEET</vt:lpwstr>
      </vt:variant>
      <vt:variant>
        <vt:i4>65544</vt:i4>
      </vt:variant>
      <vt:variant>
        <vt:i4>315</vt:i4>
      </vt:variant>
      <vt:variant>
        <vt:i4>0</vt:i4>
      </vt:variant>
      <vt:variant>
        <vt:i4>5</vt:i4>
      </vt:variant>
      <vt:variant>
        <vt:lpwstr/>
      </vt:variant>
      <vt:variant>
        <vt:lpwstr>BALANCESHEET</vt:lpwstr>
      </vt:variant>
      <vt:variant>
        <vt:i4>65544</vt:i4>
      </vt:variant>
      <vt:variant>
        <vt:i4>312</vt:i4>
      </vt:variant>
      <vt:variant>
        <vt:i4>0</vt:i4>
      </vt:variant>
      <vt:variant>
        <vt:i4>5</vt:i4>
      </vt:variant>
      <vt:variant>
        <vt:lpwstr/>
      </vt:variant>
      <vt:variant>
        <vt:lpwstr>BALANCESHEET</vt:lpwstr>
      </vt:variant>
      <vt:variant>
        <vt:i4>65544</vt:i4>
      </vt:variant>
      <vt:variant>
        <vt:i4>309</vt:i4>
      </vt:variant>
      <vt:variant>
        <vt:i4>0</vt:i4>
      </vt:variant>
      <vt:variant>
        <vt:i4>5</vt:i4>
      </vt:variant>
      <vt:variant>
        <vt:lpwstr/>
      </vt:variant>
      <vt:variant>
        <vt:lpwstr>BALANCESHEET</vt:lpwstr>
      </vt:variant>
      <vt:variant>
        <vt:i4>65544</vt:i4>
      </vt:variant>
      <vt:variant>
        <vt:i4>306</vt:i4>
      </vt:variant>
      <vt:variant>
        <vt:i4>0</vt:i4>
      </vt:variant>
      <vt:variant>
        <vt:i4>5</vt:i4>
      </vt:variant>
      <vt:variant>
        <vt:lpwstr/>
      </vt:variant>
      <vt:variant>
        <vt:lpwstr>BALANCESHEET</vt:lpwstr>
      </vt:variant>
      <vt:variant>
        <vt:i4>65544</vt:i4>
      </vt:variant>
      <vt:variant>
        <vt:i4>303</vt:i4>
      </vt:variant>
      <vt:variant>
        <vt:i4>0</vt:i4>
      </vt:variant>
      <vt:variant>
        <vt:i4>5</vt:i4>
      </vt:variant>
      <vt:variant>
        <vt:lpwstr/>
      </vt:variant>
      <vt:variant>
        <vt:lpwstr>BALANCESHEET</vt:lpwstr>
      </vt:variant>
      <vt:variant>
        <vt:i4>7471208</vt:i4>
      </vt:variant>
      <vt:variant>
        <vt:i4>300</vt:i4>
      </vt:variant>
      <vt:variant>
        <vt:i4>0</vt:i4>
      </vt:variant>
      <vt:variant>
        <vt:i4>5</vt:i4>
      </vt:variant>
      <vt:variant>
        <vt:lpwstr/>
      </vt:variant>
      <vt:variant>
        <vt:lpwstr>HRA</vt:lpwstr>
      </vt:variant>
      <vt:variant>
        <vt:i4>4063274</vt:i4>
      </vt:variant>
      <vt:variant>
        <vt:i4>297</vt:i4>
      </vt:variant>
      <vt:variant>
        <vt:i4>0</vt:i4>
      </vt:variant>
      <vt:variant>
        <vt:i4>5</vt:i4>
      </vt:variant>
      <vt:variant>
        <vt:lpwstr/>
      </vt:variant>
      <vt:variant>
        <vt:lpwstr>Note04</vt:lpwstr>
      </vt:variant>
      <vt:variant>
        <vt:i4>3735594</vt:i4>
      </vt:variant>
      <vt:variant>
        <vt:i4>294</vt:i4>
      </vt:variant>
      <vt:variant>
        <vt:i4>0</vt:i4>
      </vt:variant>
      <vt:variant>
        <vt:i4>5</vt:i4>
      </vt:variant>
      <vt:variant>
        <vt:lpwstr/>
      </vt:variant>
      <vt:variant>
        <vt:lpwstr>Note03</vt:lpwstr>
      </vt:variant>
      <vt:variant>
        <vt:i4>1703942</vt:i4>
      </vt:variant>
      <vt:variant>
        <vt:i4>291</vt:i4>
      </vt:variant>
      <vt:variant>
        <vt:i4>0</vt:i4>
      </vt:variant>
      <vt:variant>
        <vt:i4>5</vt:i4>
      </vt:variant>
      <vt:variant>
        <vt:lpwstr/>
      </vt:variant>
      <vt:variant>
        <vt:lpwstr>CIES</vt:lpwstr>
      </vt:variant>
      <vt:variant>
        <vt:i4>65544</vt:i4>
      </vt:variant>
      <vt:variant>
        <vt:i4>288</vt:i4>
      </vt:variant>
      <vt:variant>
        <vt:i4>0</vt:i4>
      </vt:variant>
      <vt:variant>
        <vt:i4>5</vt:i4>
      </vt:variant>
      <vt:variant>
        <vt:lpwstr/>
      </vt:variant>
      <vt:variant>
        <vt:lpwstr>BALANCESHEET</vt:lpwstr>
      </vt:variant>
      <vt:variant>
        <vt:i4>6291563</vt:i4>
      </vt:variant>
      <vt:variant>
        <vt:i4>285</vt:i4>
      </vt:variant>
      <vt:variant>
        <vt:i4>0</vt:i4>
      </vt:variant>
      <vt:variant>
        <vt:i4>5</vt:i4>
      </vt:variant>
      <vt:variant>
        <vt:lpwstr/>
      </vt:variant>
      <vt:variant>
        <vt:lpwstr>MIRSEXPLAN</vt:lpwstr>
      </vt:variant>
      <vt:variant>
        <vt:i4>3276843</vt:i4>
      </vt:variant>
      <vt:variant>
        <vt:i4>282</vt:i4>
      </vt:variant>
      <vt:variant>
        <vt:i4>0</vt:i4>
      </vt:variant>
      <vt:variant>
        <vt:i4>5</vt:i4>
      </vt:variant>
      <vt:variant>
        <vt:lpwstr/>
      </vt:variant>
      <vt:variant>
        <vt:lpwstr>Note18</vt:lpwstr>
      </vt:variant>
      <vt:variant>
        <vt:i4>262170</vt:i4>
      </vt:variant>
      <vt:variant>
        <vt:i4>279</vt:i4>
      </vt:variant>
      <vt:variant>
        <vt:i4>0</vt:i4>
      </vt:variant>
      <vt:variant>
        <vt:i4>5</vt:i4>
      </vt:variant>
      <vt:variant>
        <vt:lpwstr/>
      </vt:variant>
      <vt:variant>
        <vt:lpwstr>GROUPACCOUNTS</vt:lpwstr>
      </vt:variant>
      <vt:variant>
        <vt:i4>7733369</vt:i4>
      </vt:variant>
      <vt:variant>
        <vt:i4>276</vt:i4>
      </vt:variant>
      <vt:variant>
        <vt:i4>0</vt:i4>
      </vt:variant>
      <vt:variant>
        <vt:i4>5</vt:i4>
      </vt:variant>
      <vt:variant>
        <vt:lpwstr/>
      </vt:variant>
      <vt:variant>
        <vt:lpwstr>COLLECTIONFUND</vt:lpwstr>
      </vt:variant>
      <vt:variant>
        <vt:i4>7471208</vt:i4>
      </vt:variant>
      <vt:variant>
        <vt:i4>273</vt:i4>
      </vt:variant>
      <vt:variant>
        <vt:i4>0</vt:i4>
      </vt:variant>
      <vt:variant>
        <vt:i4>5</vt:i4>
      </vt:variant>
      <vt:variant>
        <vt:lpwstr/>
      </vt:variant>
      <vt:variant>
        <vt:lpwstr>HRA</vt:lpwstr>
      </vt:variant>
      <vt:variant>
        <vt:i4>3801193</vt:i4>
      </vt:variant>
      <vt:variant>
        <vt:i4>270</vt:i4>
      </vt:variant>
      <vt:variant>
        <vt:i4>0</vt:i4>
      </vt:variant>
      <vt:variant>
        <vt:i4>5</vt:i4>
      </vt:variant>
      <vt:variant>
        <vt:lpwstr/>
      </vt:variant>
      <vt:variant>
        <vt:lpwstr>notes06</vt:lpwstr>
      </vt:variant>
      <vt:variant>
        <vt:i4>3801193</vt:i4>
      </vt:variant>
      <vt:variant>
        <vt:i4>267</vt:i4>
      </vt:variant>
      <vt:variant>
        <vt:i4>0</vt:i4>
      </vt:variant>
      <vt:variant>
        <vt:i4>5</vt:i4>
      </vt:variant>
      <vt:variant>
        <vt:lpwstr/>
      </vt:variant>
      <vt:variant>
        <vt:lpwstr>notes05</vt:lpwstr>
      </vt:variant>
      <vt:variant>
        <vt:i4>3801193</vt:i4>
      </vt:variant>
      <vt:variant>
        <vt:i4>264</vt:i4>
      </vt:variant>
      <vt:variant>
        <vt:i4>0</vt:i4>
      </vt:variant>
      <vt:variant>
        <vt:i4>5</vt:i4>
      </vt:variant>
      <vt:variant>
        <vt:lpwstr/>
      </vt:variant>
      <vt:variant>
        <vt:lpwstr>notes04</vt:lpwstr>
      </vt:variant>
      <vt:variant>
        <vt:i4>3801193</vt:i4>
      </vt:variant>
      <vt:variant>
        <vt:i4>261</vt:i4>
      </vt:variant>
      <vt:variant>
        <vt:i4>0</vt:i4>
      </vt:variant>
      <vt:variant>
        <vt:i4>5</vt:i4>
      </vt:variant>
      <vt:variant>
        <vt:lpwstr/>
      </vt:variant>
      <vt:variant>
        <vt:lpwstr>notes03</vt:lpwstr>
      </vt:variant>
      <vt:variant>
        <vt:i4>3801193</vt:i4>
      </vt:variant>
      <vt:variant>
        <vt:i4>258</vt:i4>
      </vt:variant>
      <vt:variant>
        <vt:i4>0</vt:i4>
      </vt:variant>
      <vt:variant>
        <vt:i4>5</vt:i4>
      </vt:variant>
      <vt:variant>
        <vt:lpwstr/>
      </vt:variant>
      <vt:variant>
        <vt:lpwstr>notes02</vt:lpwstr>
      </vt:variant>
      <vt:variant>
        <vt:i4>3801193</vt:i4>
      </vt:variant>
      <vt:variant>
        <vt:i4>255</vt:i4>
      </vt:variant>
      <vt:variant>
        <vt:i4>0</vt:i4>
      </vt:variant>
      <vt:variant>
        <vt:i4>5</vt:i4>
      </vt:variant>
      <vt:variant>
        <vt:lpwstr/>
      </vt:variant>
      <vt:variant>
        <vt:lpwstr>notes01</vt:lpwstr>
      </vt:variant>
      <vt:variant>
        <vt:i4>6684773</vt:i4>
      </vt:variant>
      <vt:variant>
        <vt:i4>252</vt:i4>
      </vt:variant>
      <vt:variant>
        <vt:i4>0</vt:i4>
      </vt:variant>
      <vt:variant>
        <vt:i4>5</vt:i4>
      </vt:variant>
      <vt:variant>
        <vt:lpwstr/>
      </vt:variant>
      <vt:variant>
        <vt:lpwstr>EFA</vt:lpwstr>
      </vt:variant>
      <vt:variant>
        <vt:i4>1179673</vt:i4>
      </vt:variant>
      <vt:variant>
        <vt:i4>249</vt:i4>
      </vt:variant>
      <vt:variant>
        <vt:i4>0</vt:i4>
      </vt:variant>
      <vt:variant>
        <vt:i4>5</vt:i4>
      </vt:variant>
      <vt:variant>
        <vt:lpwstr/>
      </vt:variant>
      <vt:variant>
        <vt:lpwstr>CASHFLOW</vt:lpwstr>
      </vt:variant>
      <vt:variant>
        <vt:i4>65544</vt:i4>
      </vt:variant>
      <vt:variant>
        <vt:i4>246</vt:i4>
      </vt:variant>
      <vt:variant>
        <vt:i4>0</vt:i4>
      </vt:variant>
      <vt:variant>
        <vt:i4>5</vt:i4>
      </vt:variant>
      <vt:variant>
        <vt:lpwstr/>
      </vt:variant>
      <vt:variant>
        <vt:lpwstr>BALANCESHEET</vt:lpwstr>
      </vt:variant>
      <vt:variant>
        <vt:i4>1703942</vt:i4>
      </vt:variant>
      <vt:variant>
        <vt:i4>243</vt:i4>
      </vt:variant>
      <vt:variant>
        <vt:i4>0</vt:i4>
      </vt:variant>
      <vt:variant>
        <vt:i4>5</vt:i4>
      </vt:variant>
      <vt:variant>
        <vt:lpwstr/>
      </vt:variant>
      <vt:variant>
        <vt:lpwstr>CIES</vt:lpwstr>
      </vt:variant>
      <vt:variant>
        <vt:i4>1703967</vt:i4>
      </vt:variant>
      <vt:variant>
        <vt:i4>240</vt:i4>
      </vt:variant>
      <vt:variant>
        <vt:i4>0</vt:i4>
      </vt:variant>
      <vt:variant>
        <vt:i4>5</vt:i4>
      </vt:variant>
      <vt:variant>
        <vt:lpwstr/>
      </vt:variant>
      <vt:variant>
        <vt:lpwstr>MIRS</vt:lpwstr>
      </vt:variant>
      <vt:variant>
        <vt:i4>7536742</vt:i4>
      </vt:variant>
      <vt:variant>
        <vt:i4>237</vt:i4>
      </vt:variant>
      <vt:variant>
        <vt:i4>0</vt:i4>
      </vt:variant>
      <vt:variant>
        <vt:i4>5</vt:i4>
      </vt:variant>
      <vt:variant>
        <vt:lpwstr/>
      </vt:variant>
      <vt:variant>
        <vt:lpwstr>STATEMENTOFREPONSIBILITIES</vt:lpwstr>
      </vt:variant>
      <vt:variant>
        <vt:i4>7209079</vt:i4>
      </vt:variant>
      <vt:variant>
        <vt:i4>234</vt:i4>
      </vt:variant>
      <vt:variant>
        <vt:i4>0</vt:i4>
      </vt:variant>
      <vt:variant>
        <vt:i4>5</vt:i4>
      </vt:variant>
      <vt:variant>
        <vt:lpwstr/>
      </vt:variant>
      <vt:variant>
        <vt:lpwstr>annexe</vt:lpwstr>
      </vt:variant>
      <vt:variant>
        <vt:i4>6946935</vt:i4>
      </vt:variant>
      <vt:variant>
        <vt:i4>231</vt:i4>
      </vt:variant>
      <vt:variant>
        <vt:i4>0</vt:i4>
      </vt:variant>
      <vt:variant>
        <vt:i4>5</vt:i4>
      </vt:variant>
      <vt:variant>
        <vt:lpwstr/>
      </vt:variant>
      <vt:variant>
        <vt:lpwstr>annexa</vt:lpwstr>
      </vt:variant>
      <vt:variant>
        <vt:i4>131083</vt:i4>
      </vt:variant>
      <vt:variant>
        <vt:i4>228</vt:i4>
      </vt:variant>
      <vt:variant>
        <vt:i4>0</vt:i4>
      </vt:variant>
      <vt:variant>
        <vt:i4>5</vt:i4>
      </vt:variant>
      <vt:variant>
        <vt:lpwstr>https://barnsleymbc.moderngov.co.uk/documents/s112858/Report.pdf</vt:lpwstr>
      </vt:variant>
      <vt:variant>
        <vt:lpwstr/>
      </vt:variant>
      <vt:variant>
        <vt:i4>131076</vt:i4>
      </vt:variant>
      <vt:variant>
        <vt:i4>225</vt:i4>
      </vt:variant>
      <vt:variant>
        <vt:i4>0</vt:i4>
      </vt:variant>
      <vt:variant>
        <vt:i4>5</vt:i4>
      </vt:variant>
      <vt:variant>
        <vt:lpwstr>https://barnsleymbc.moderngov.co.uk/documents/s112857/Report.pdf</vt:lpwstr>
      </vt:variant>
      <vt:variant>
        <vt:lpwstr/>
      </vt:variant>
      <vt:variant>
        <vt:i4>65546</vt:i4>
      </vt:variant>
      <vt:variant>
        <vt:i4>222</vt:i4>
      </vt:variant>
      <vt:variant>
        <vt:i4>0</vt:i4>
      </vt:variant>
      <vt:variant>
        <vt:i4>5</vt:i4>
      </vt:variant>
      <vt:variant>
        <vt:lpwstr>https://barnsleymbc.moderngov.co.uk/documents/s113273/Report.pdf</vt:lpwstr>
      </vt:variant>
      <vt:variant>
        <vt:lpwstr/>
      </vt:variant>
      <vt:variant>
        <vt:i4>983052</vt:i4>
      </vt:variant>
      <vt:variant>
        <vt:i4>219</vt:i4>
      </vt:variant>
      <vt:variant>
        <vt:i4>0</vt:i4>
      </vt:variant>
      <vt:variant>
        <vt:i4>5</vt:i4>
      </vt:variant>
      <vt:variant>
        <vt:lpwstr>https://barnsleymbc.moderngov.co.uk/documents/s113691/Report.pdf</vt:lpwstr>
      </vt:variant>
      <vt:variant>
        <vt:lpwstr/>
      </vt:variant>
      <vt:variant>
        <vt:i4>983052</vt:i4>
      </vt:variant>
      <vt:variant>
        <vt:i4>216</vt:i4>
      </vt:variant>
      <vt:variant>
        <vt:i4>0</vt:i4>
      </vt:variant>
      <vt:variant>
        <vt:i4>5</vt:i4>
      </vt:variant>
      <vt:variant>
        <vt:lpwstr>https://barnsleymbc.moderngov.co.uk/documents/s113691/Report.pdf</vt:lpwstr>
      </vt:variant>
      <vt:variant>
        <vt:lpwstr/>
      </vt:variant>
      <vt:variant>
        <vt:i4>983052</vt:i4>
      </vt:variant>
      <vt:variant>
        <vt:i4>213</vt:i4>
      </vt:variant>
      <vt:variant>
        <vt:i4>0</vt:i4>
      </vt:variant>
      <vt:variant>
        <vt:i4>5</vt:i4>
      </vt:variant>
      <vt:variant>
        <vt:lpwstr>https://barnsleymbc.moderngov.co.uk/documents/s113691/Report.pdf</vt:lpwstr>
      </vt:variant>
      <vt:variant>
        <vt:lpwstr/>
      </vt:variant>
      <vt:variant>
        <vt:i4>65544</vt:i4>
      </vt:variant>
      <vt:variant>
        <vt:i4>210</vt:i4>
      </vt:variant>
      <vt:variant>
        <vt:i4>0</vt:i4>
      </vt:variant>
      <vt:variant>
        <vt:i4>5</vt:i4>
      </vt:variant>
      <vt:variant>
        <vt:lpwstr/>
      </vt:variant>
      <vt:variant>
        <vt:lpwstr>BALANCESHEET</vt:lpwstr>
      </vt:variant>
      <vt:variant>
        <vt:i4>65544</vt:i4>
      </vt:variant>
      <vt:variant>
        <vt:i4>207</vt:i4>
      </vt:variant>
      <vt:variant>
        <vt:i4>0</vt:i4>
      </vt:variant>
      <vt:variant>
        <vt:i4>5</vt:i4>
      </vt:variant>
      <vt:variant>
        <vt:lpwstr/>
      </vt:variant>
      <vt:variant>
        <vt:lpwstr>BALANCESHEET</vt:lpwstr>
      </vt:variant>
      <vt:variant>
        <vt:i4>458761</vt:i4>
      </vt:variant>
      <vt:variant>
        <vt:i4>204</vt:i4>
      </vt:variant>
      <vt:variant>
        <vt:i4>0</vt:i4>
      </vt:variant>
      <vt:variant>
        <vt:i4>5</vt:i4>
      </vt:variant>
      <vt:variant>
        <vt:lpwstr>https://barnsleymbc.moderngov.co.uk/documents/s117052/Report.pdf</vt:lpwstr>
      </vt:variant>
      <vt:variant>
        <vt:lpwstr/>
      </vt:variant>
      <vt:variant>
        <vt:i4>196622</vt:i4>
      </vt:variant>
      <vt:variant>
        <vt:i4>201</vt:i4>
      </vt:variant>
      <vt:variant>
        <vt:i4>0</vt:i4>
      </vt:variant>
      <vt:variant>
        <vt:i4>5</vt:i4>
      </vt:variant>
      <vt:variant>
        <vt:lpwstr>https://barnsleymbc.moderngov.co.uk/documents/s114326/Report.pdf</vt:lpwstr>
      </vt:variant>
      <vt:variant>
        <vt:lpwstr/>
      </vt:variant>
      <vt:variant>
        <vt:i4>458756</vt:i4>
      </vt:variant>
      <vt:variant>
        <vt:i4>198</vt:i4>
      </vt:variant>
      <vt:variant>
        <vt:i4>0</vt:i4>
      </vt:variant>
      <vt:variant>
        <vt:i4>5</vt:i4>
      </vt:variant>
      <vt:variant>
        <vt:lpwstr>https://barnsleymbc.moderngov.co.uk/documents/s112609/Report.pdf</vt:lpwstr>
      </vt:variant>
      <vt:variant>
        <vt:lpwstr/>
      </vt:variant>
      <vt:variant>
        <vt:i4>327688</vt:i4>
      </vt:variant>
      <vt:variant>
        <vt:i4>195</vt:i4>
      </vt:variant>
      <vt:variant>
        <vt:i4>0</vt:i4>
      </vt:variant>
      <vt:variant>
        <vt:i4>5</vt:i4>
      </vt:variant>
      <vt:variant>
        <vt:lpwstr>https://barnsleymbc.moderngov.co.uk/documents/s110300/Report.pdf</vt:lpwstr>
      </vt:variant>
      <vt:variant>
        <vt:lpwstr/>
      </vt:variant>
      <vt:variant>
        <vt:i4>65544</vt:i4>
      </vt:variant>
      <vt:variant>
        <vt:i4>192</vt:i4>
      </vt:variant>
      <vt:variant>
        <vt:i4>0</vt:i4>
      </vt:variant>
      <vt:variant>
        <vt:i4>5</vt:i4>
      </vt:variant>
      <vt:variant>
        <vt:lpwstr/>
      </vt:variant>
      <vt:variant>
        <vt:lpwstr>BALANCESHEET</vt:lpwstr>
      </vt:variant>
      <vt:variant>
        <vt:i4>393229</vt:i4>
      </vt:variant>
      <vt:variant>
        <vt:i4>189</vt:i4>
      </vt:variant>
      <vt:variant>
        <vt:i4>0</vt:i4>
      </vt:variant>
      <vt:variant>
        <vt:i4>5</vt:i4>
      </vt:variant>
      <vt:variant>
        <vt:lpwstr>https://barnsleymbc.moderngov.co.uk/documents/s117046/Report.pdf</vt:lpwstr>
      </vt:variant>
      <vt:variant>
        <vt:lpwstr/>
      </vt:variant>
      <vt:variant>
        <vt:i4>196622</vt:i4>
      </vt:variant>
      <vt:variant>
        <vt:i4>186</vt:i4>
      </vt:variant>
      <vt:variant>
        <vt:i4>0</vt:i4>
      </vt:variant>
      <vt:variant>
        <vt:i4>5</vt:i4>
      </vt:variant>
      <vt:variant>
        <vt:lpwstr>https://barnsleymbc.moderngov.co.uk/documents/s114326/Report.pdf</vt:lpwstr>
      </vt:variant>
      <vt:variant>
        <vt:lpwstr/>
      </vt:variant>
      <vt:variant>
        <vt:i4>458756</vt:i4>
      </vt:variant>
      <vt:variant>
        <vt:i4>183</vt:i4>
      </vt:variant>
      <vt:variant>
        <vt:i4>0</vt:i4>
      </vt:variant>
      <vt:variant>
        <vt:i4>5</vt:i4>
      </vt:variant>
      <vt:variant>
        <vt:lpwstr>https://barnsleymbc.moderngov.co.uk/documents/s112609/Report.pdf</vt:lpwstr>
      </vt:variant>
      <vt:variant>
        <vt:lpwstr/>
      </vt:variant>
      <vt:variant>
        <vt:i4>327688</vt:i4>
      </vt:variant>
      <vt:variant>
        <vt:i4>180</vt:i4>
      </vt:variant>
      <vt:variant>
        <vt:i4>0</vt:i4>
      </vt:variant>
      <vt:variant>
        <vt:i4>5</vt:i4>
      </vt:variant>
      <vt:variant>
        <vt:lpwstr>https://barnsleymbc.moderngov.co.uk/documents/s110300/Report.pdf</vt:lpwstr>
      </vt:variant>
      <vt:variant>
        <vt:lpwstr/>
      </vt:variant>
      <vt:variant>
        <vt:i4>4063274</vt:i4>
      </vt:variant>
      <vt:variant>
        <vt:i4>177</vt:i4>
      </vt:variant>
      <vt:variant>
        <vt:i4>0</vt:i4>
      </vt:variant>
      <vt:variant>
        <vt:i4>5</vt:i4>
      </vt:variant>
      <vt:variant>
        <vt:lpwstr/>
      </vt:variant>
      <vt:variant>
        <vt:lpwstr>Note04</vt:lpwstr>
      </vt:variant>
      <vt:variant>
        <vt:i4>393231</vt:i4>
      </vt:variant>
      <vt:variant>
        <vt:i4>174</vt:i4>
      </vt:variant>
      <vt:variant>
        <vt:i4>0</vt:i4>
      </vt:variant>
      <vt:variant>
        <vt:i4>5</vt:i4>
      </vt:variant>
      <vt:variant>
        <vt:lpwstr>https://barnsleymbc.moderngov.co.uk/documents/s117044/Report.pdf</vt:lpwstr>
      </vt:variant>
      <vt:variant>
        <vt:lpwstr/>
      </vt:variant>
      <vt:variant>
        <vt:i4>196620</vt:i4>
      </vt:variant>
      <vt:variant>
        <vt:i4>171</vt:i4>
      </vt:variant>
      <vt:variant>
        <vt:i4>0</vt:i4>
      </vt:variant>
      <vt:variant>
        <vt:i4>5</vt:i4>
      </vt:variant>
      <vt:variant>
        <vt:lpwstr>https://barnsleymbc.moderngov.co.uk/documents/s114324/Report.pdf</vt:lpwstr>
      </vt:variant>
      <vt:variant>
        <vt:lpwstr/>
      </vt:variant>
      <vt:variant>
        <vt:i4>458762</vt:i4>
      </vt:variant>
      <vt:variant>
        <vt:i4>168</vt:i4>
      </vt:variant>
      <vt:variant>
        <vt:i4>0</vt:i4>
      </vt:variant>
      <vt:variant>
        <vt:i4>5</vt:i4>
      </vt:variant>
      <vt:variant>
        <vt:lpwstr>https://barnsleymbc.moderngov.co.uk/documents/s112607/Report.pdf</vt:lpwstr>
      </vt:variant>
      <vt:variant>
        <vt:lpwstr/>
      </vt:variant>
      <vt:variant>
        <vt:i4>786433</vt:i4>
      </vt:variant>
      <vt:variant>
        <vt:i4>165</vt:i4>
      </vt:variant>
      <vt:variant>
        <vt:i4>0</vt:i4>
      </vt:variant>
      <vt:variant>
        <vt:i4>5</vt:i4>
      </vt:variant>
      <vt:variant>
        <vt:lpwstr>https://barnsleymbc.moderngov.co.uk/documents/s110298/Report.pdf</vt:lpwstr>
      </vt:variant>
      <vt:variant>
        <vt:lpwstr/>
      </vt:variant>
      <vt:variant>
        <vt:i4>7929896</vt:i4>
      </vt:variant>
      <vt:variant>
        <vt:i4>162</vt:i4>
      </vt:variant>
      <vt:variant>
        <vt:i4>0</vt:i4>
      </vt:variant>
      <vt:variant>
        <vt:i4>5</vt:i4>
      </vt:variant>
      <vt:variant>
        <vt:lpwstr>https://www.barnsley.gov.uk/services/our-council/our-strategies/key-strategies/</vt:lpwstr>
      </vt:variant>
      <vt:variant>
        <vt:lpwstr/>
      </vt:variant>
      <vt:variant>
        <vt:i4>2490413</vt:i4>
      </vt:variant>
      <vt:variant>
        <vt:i4>159</vt:i4>
      </vt:variant>
      <vt:variant>
        <vt:i4>0</vt:i4>
      </vt:variant>
      <vt:variant>
        <vt:i4>5</vt:i4>
      </vt:variant>
      <vt:variant>
        <vt:lpwstr>https://www.barnsley.gov.uk/services/our-council/council-plan/our-council-plan/</vt:lpwstr>
      </vt:variant>
      <vt:variant>
        <vt:lpwstr/>
      </vt:variant>
      <vt:variant>
        <vt:i4>4849676</vt:i4>
      </vt:variant>
      <vt:variant>
        <vt:i4>156</vt:i4>
      </vt:variant>
      <vt:variant>
        <vt:i4>0</vt:i4>
      </vt:variant>
      <vt:variant>
        <vt:i4>5</vt:i4>
      </vt:variant>
      <vt:variant>
        <vt:lpwstr>https://www.barnsley.gov.uk/services/our-council/our-leadership-team/</vt:lpwstr>
      </vt:variant>
      <vt:variant>
        <vt:lpwstr>:~:text=Our%20leadership%20team%201%20Sarah%20Norman%20Chief%20Executive,Neil%20Copley%20Director%20of%20Finance%20for%20Core%20Services</vt:lpwstr>
      </vt:variant>
      <vt:variant>
        <vt:i4>7274533</vt:i4>
      </vt:variant>
      <vt:variant>
        <vt:i4>153</vt:i4>
      </vt:variant>
      <vt:variant>
        <vt:i4>0</vt:i4>
      </vt:variant>
      <vt:variant>
        <vt:i4>5</vt:i4>
      </vt:variant>
      <vt:variant>
        <vt:lpwstr>http://barnsleymbc.moderngov.co.uk/mgListCommittees.aspx?bcr=1</vt:lpwstr>
      </vt:variant>
      <vt:variant>
        <vt:lpwstr/>
      </vt:variant>
      <vt:variant>
        <vt:i4>4849673</vt:i4>
      </vt:variant>
      <vt:variant>
        <vt:i4>150</vt:i4>
      </vt:variant>
      <vt:variant>
        <vt:i4>0</vt:i4>
      </vt:variant>
      <vt:variant>
        <vt:i4>5</vt:i4>
      </vt:variant>
      <vt:variant>
        <vt:lpwstr>https://barnsleymbc.moderngov.co.uk/mgMemberIndex.aspx?bcr=1</vt:lpwstr>
      </vt:variant>
      <vt:variant>
        <vt:lpwstr/>
      </vt:variant>
      <vt:variant>
        <vt:i4>6160407</vt:i4>
      </vt:variant>
      <vt:variant>
        <vt:i4>147</vt:i4>
      </vt:variant>
      <vt:variant>
        <vt:i4>0</vt:i4>
      </vt:variant>
      <vt:variant>
        <vt:i4>5</vt:i4>
      </vt:variant>
      <vt:variant>
        <vt:lpwstr>https://www.lgbce.org.uk/news/press-release/have-your-say-new-political-map-barnsley-council</vt:lpwstr>
      </vt:variant>
      <vt:variant>
        <vt:lpwstr/>
      </vt:variant>
      <vt:variant>
        <vt:i4>1048606</vt:i4>
      </vt:variant>
      <vt:variant>
        <vt:i4>144</vt:i4>
      </vt:variant>
      <vt:variant>
        <vt:i4>0</vt:i4>
      </vt:variant>
      <vt:variant>
        <vt:i4>5</vt:i4>
      </vt:variant>
      <vt:variant>
        <vt:lpwstr>https://barnsleymbc.moderngov.co.uk/ieListDocuments.aspx?CId=641&amp;MId=8703&amp;Ver=4&amp;bcr=1&amp;info=1</vt:lpwstr>
      </vt:variant>
      <vt:variant>
        <vt:lpwstr/>
      </vt:variant>
      <vt:variant>
        <vt:i4>3211387</vt:i4>
      </vt:variant>
      <vt:variant>
        <vt:i4>141</vt:i4>
      </vt:variant>
      <vt:variant>
        <vt:i4>0</vt:i4>
      </vt:variant>
      <vt:variant>
        <vt:i4>5</vt:i4>
      </vt:variant>
      <vt:variant>
        <vt:lpwstr>https://www.barnsley.gov.uk/barnsley-maps/</vt:lpwstr>
      </vt:variant>
      <vt:variant>
        <vt:lpwstr/>
      </vt:variant>
      <vt:variant>
        <vt:i4>7536756</vt:i4>
      </vt:variant>
      <vt:variant>
        <vt:i4>138</vt:i4>
      </vt:variant>
      <vt:variant>
        <vt:i4>0</vt:i4>
      </vt:variant>
      <vt:variant>
        <vt:i4>5</vt:i4>
      </vt:variant>
      <vt:variant>
        <vt:lpwstr/>
      </vt:variant>
      <vt:variant>
        <vt:lpwstr>POSTBALSHEETEVENTS</vt:lpwstr>
      </vt:variant>
      <vt:variant>
        <vt:i4>7077997</vt:i4>
      </vt:variant>
      <vt:variant>
        <vt:i4>135</vt:i4>
      </vt:variant>
      <vt:variant>
        <vt:i4>0</vt:i4>
      </vt:variant>
      <vt:variant>
        <vt:i4>5</vt:i4>
      </vt:variant>
      <vt:variant>
        <vt:lpwstr/>
      </vt:variant>
      <vt:variant>
        <vt:lpwstr>NarrativeACCYPOLICY</vt:lpwstr>
      </vt:variant>
      <vt:variant>
        <vt:i4>720904</vt:i4>
      </vt:variant>
      <vt:variant>
        <vt:i4>132</vt:i4>
      </vt:variant>
      <vt:variant>
        <vt:i4>0</vt:i4>
      </vt:variant>
      <vt:variant>
        <vt:i4>5</vt:i4>
      </vt:variant>
      <vt:variant>
        <vt:lpwstr/>
      </vt:variant>
      <vt:variant>
        <vt:lpwstr>FORMOFSOA</vt:lpwstr>
      </vt:variant>
      <vt:variant>
        <vt:i4>1638405</vt:i4>
      </vt:variant>
      <vt:variant>
        <vt:i4>129</vt:i4>
      </vt:variant>
      <vt:variant>
        <vt:i4>0</vt:i4>
      </vt:variant>
      <vt:variant>
        <vt:i4>5</vt:i4>
      </vt:variant>
      <vt:variant>
        <vt:lpwstr/>
      </vt:variant>
      <vt:variant>
        <vt:lpwstr>CORONAIMPACT</vt:lpwstr>
      </vt:variant>
      <vt:variant>
        <vt:i4>327685</vt:i4>
      </vt:variant>
      <vt:variant>
        <vt:i4>126</vt:i4>
      </vt:variant>
      <vt:variant>
        <vt:i4>0</vt:i4>
      </vt:variant>
      <vt:variant>
        <vt:i4>5</vt:i4>
      </vt:variant>
      <vt:variant>
        <vt:lpwstr/>
      </vt:variant>
      <vt:variant>
        <vt:lpwstr>FUTUREECONOMY</vt:lpwstr>
      </vt:variant>
      <vt:variant>
        <vt:i4>1703955</vt:i4>
      </vt:variant>
      <vt:variant>
        <vt:i4>123</vt:i4>
      </vt:variant>
      <vt:variant>
        <vt:i4>0</vt:i4>
      </vt:variant>
      <vt:variant>
        <vt:i4>5</vt:i4>
      </vt:variant>
      <vt:variant>
        <vt:lpwstr/>
      </vt:variant>
      <vt:variant>
        <vt:lpwstr>THERISKS</vt:lpwstr>
      </vt:variant>
      <vt:variant>
        <vt:i4>7012457</vt:i4>
      </vt:variant>
      <vt:variant>
        <vt:i4>120</vt:i4>
      </vt:variant>
      <vt:variant>
        <vt:i4>0</vt:i4>
      </vt:variant>
      <vt:variant>
        <vt:i4>5</vt:i4>
      </vt:variant>
      <vt:variant>
        <vt:lpwstr/>
      </vt:variant>
      <vt:variant>
        <vt:lpwstr>keyprojects</vt:lpwstr>
      </vt:variant>
      <vt:variant>
        <vt:i4>655385</vt:i4>
      </vt:variant>
      <vt:variant>
        <vt:i4>117</vt:i4>
      </vt:variant>
      <vt:variant>
        <vt:i4>0</vt:i4>
      </vt:variant>
      <vt:variant>
        <vt:i4>5</vt:i4>
      </vt:variant>
      <vt:variant>
        <vt:lpwstr/>
      </vt:variant>
      <vt:variant>
        <vt:lpwstr>PENSIONS</vt:lpwstr>
      </vt:variant>
      <vt:variant>
        <vt:i4>6881393</vt:i4>
      </vt:variant>
      <vt:variant>
        <vt:i4>114</vt:i4>
      </vt:variant>
      <vt:variant>
        <vt:i4>0</vt:i4>
      </vt:variant>
      <vt:variant>
        <vt:i4>5</vt:i4>
      </vt:variant>
      <vt:variant>
        <vt:lpwstr/>
      </vt:variant>
      <vt:variant>
        <vt:lpwstr>SUMMARYBALSHEET</vt:lpwstr>
      </vt:variant>
      <vt:variant>
        <vt:i4>7143540</vt:i4>
      </vt:variant>
      <vt:variant>
        <vt:i4>111</vt:i4>
      </vt:variant>
      <vt:variant>
        <vt:i4>0</vt:i4>
      </vt:variant>
      <vt:variant>
        <vt:i4>5</vt:i4>
      </vt:variant>
      <vt:variant>
        <vt:lpwstr/>
      </vt:variant>
      <vt:variant>
        <vt:lpwstr>TM</vt:lpwstr>
      </vt:variant>
      <vt:variant>
        <vt:i4>786450</vt:i4>
      </vt:variant>
      <vt:variant>
        <vt:i4>108</vt:i4>
      </vt:variant>
      <vt:variant>
        <vt:i4>0</vt:i4>
      </vt:variant>
      <vt:variant>
        <vt:i4>5</vt:i4>
      </vt:variant>
      <vt:variant>
        <vt:lpwstr/>
      </vt:variant>
      <vt:variant>
        <vt:lpwstr>CAPITALPROGRAMME</vt:lpwstr>
      </vt:variant>
      <vt:variant>
        <vt:i4>393238</vt:i4>
      </vt:variant>
      <vt:variant>
        <vt:i4>105</vt:i4>
      </vt:variant>
      <vt:variant>
        <vt:i4>0</vt:i4>
      </vt:variant>
      <vt:variant>
        <vt:i4>5</vt:i4>
      </vt:variant>
      <vt:variant>
        <vt:lpwstr/>
      </vt:variant>
      <vt:variant>
        <vt:lpwstr>REVBUDGET</vt:lpwstr>
      </vt:variant>
      <vt:variant>
        <vt:i4>6619261</vt:i4>
      </vt:variant>
      <vt:variant>
        <vt:i4>102</vt:i4>
      </vt:variant>
      <vt:variant>
        <vt:i4>0</vt:i4>
      </vt:variant>
      <vt:variant>
        <vt:i4>5</vt:i4>
      </vt:variant>
      <vt:variant>
        <vt:lpwstr/>
      </vt:variant>
      <vt:variant>
        <vt:lpwstr>newcorpoutcomes</vt:lpwstr>
      </vt:variant>
      <vt:variant>
        <vt:i4>6750335</vt:i4>
      </vt:variant>
      <vt:variant>
        <vt:i4>99</vt:i4>
      </vt:variant>
      <vt:variant>
        <vt:i4>0</vt:i4>
      </vt:variant>
      <vt:variant>
        <vt:i4>5</vt:i4>
      </vt:variant>
      <vt:variant>
        <vt:lpwstr/>
      </vt:variant>
      <vt:variant>
        <vt:lpwstr>values</vt:lpwstr>
      </vt:variant>
      <vt:variant>
        <vt:i4>7536750</vt:i4>
      </vt:variant>
      <vt:variant>
        <vt:i4>96</vt:i4>
      </vt:variant>
      <vt:variant>
        <vt:i4>0</vt:i4>
      </vt:variant>
      <vt:variant>
        <vt:i4>5</vt:i4>
      </vt:variant>
      <vt:variant>
        <vt:lpwstr/>
      </vt:variant>
      <vt:variant>
        <vt:lpwstr>PERFORMANCE</vt:lpwstr>
      </vt:variant>
      <vt:variant>
        <vt:i4>7995506</vt:i4>
      </vt:variant>
      <vt:variant>
        <vt:i4>93</vt:i4>
      </vt:variant>
      <vt:variant>
        <vt:i4>0</vt:i4>
      </vt:variant>
      <vt:variant>
        <vt:i4>5</vt:i4>
      </vt:variant>
      <vt:variant>
        <vt:lpwstr/>
      </vt:variant>
      <vt:variant>
        <vt:lpwstr>visionandpriorities</vt:lpwstr>
      </vt:variant>
      <vt:variant>
        <vt:i4>7209060</vt:i4>
      </vt:variant>
      <vt:variant>
        <vt:i4>90</vt:i4>
      </vt:variant>
      <vt:variant>
        <vt:i4>0</vt:i4>
      </vt:variant>
      <vt:variant>
        <vt:i4>5</vt:i4>
      </vt:variant>
      <vt:variant>
        <vt:lpwstr/>
      </vt:variant>
      <vt:variant>
        <vt:lpwstr>OurCouncilPlan</vt:lpwstr>
      </vt:variant>
      <vt:variant>
        <vt:i4>7209060</vt:i4>
      </vt:variant>
      <vt:variant>
        <vt:i4>87</vt:i4>
      </vt:variant>
      <vt:variant>
        <vt:i4>0</vt:i4>
      </vt:variant>
      <vt:variant>
        <vt:i4>5</vt:i4>
      </vt:variant>
      <vt:variant>
        <vt:lpwstr/>
      </vt:variant>
      <vt:variant>
        <vt:lpwstr>OurCouncilPlan</vt:lpwstr>
      </vt:variant>
      <vt:variant>
        <vt:i4>1769487</vt:i4>
      </vt:variant>
      <vt:variant>
        <vt:i4>84</vt:i4>
      </vt:variant>
      <vt:variant>
        <vt:i4>0</vt:i4>
      </vt:variant>
      <vt:variant>
        <vt:i4>5</vt:i4>
      </vt:variant>
      <vt:variant>
        <vt:lpwstr/>
      </vt:variant>
      <vt:variant>
        <vt:lpwstr>WHOWEARE</vt:lpwstr>
      </vt:variant>
      <vt:variant>
        <vt:i4>6357101</vt:i4>
      </vt:variant>
      <vt:variant>
        <vt:i4>81</vt:i4>
      </vt:variant>
      <vt:variant>
        <vt:i4>0</vt:i4>
      </vt:variant>
      <vt:variant>
        <vt:i4>5</vt:i4>
      </vt:variant>
      <vt:variant>
        <vt:lpwstr/>
      </vt:variant>
      <vt:variant>
        <vt:lpwstr>Map</vt:lpwstr>
      </vt:variant>
      <vt:variant>
        <vt:i4>6422640</vt:i4>
      </vt:variant>
      <vt:variant>
        <vt:i4>78</vt:i4>
      </vt:variant>
      <vt:variant>
        <vt:i4>0</vt:i4>
      </vt:variant>
      <vt:variant>
        <vt:i4>5</vt:i4>
      </vt:variant>
      <vt:variant>
        <vt:lpwstr/>
      </vt:variant>
      <vt:variant>
        <vt:lpwstr>barnsleyprofile</vt:lpwstr>
      </vt:variant>
      <vt:variant>
        <vt:i4>7667815</vt:i4>
      </vt:variant>
      <vt:variant>
        <vt:i4>75</vt:i4>
      </vt:variant>
      <vt:variant>
        <vt:i4>0</vt:i4>
      </vt:variant>
      <vt:variant>
        <vt:i4>5</vt:i4>
      </vt:variant>
      <vt:variant>
        <vt:lpwstr/>
      </vt:variant>
      <vt:variant>
        <vt:lpwstr>whereisbarnsley</vt:lpwstr>
      </vt:variant>
      <vt:variant>
        <vt:i4>7209079</vt:i4>
      </vt:variant>
      <vt:variant>
        <vt:i4>72</vt:i4>
      </vt:variant>
      <vt:variant>
        <vt:i4>0</vt:i4>
      </vt:variant>
      <vt:variant>
        <vt:i4>5</vt:i4>
      </vt:variant>
      <vt:variant>
        <vt:lpwstr/>
      </vt:variant>
      <vt:variant>
        <vt:lpwstr>annexe</vt:lpwstr>
      </vt:variant>
      <vt:variant>
        <vt:i4>7274615</vt:i4>
      </vt:variant>
      <vt:variant>
        <vt:i4>69</vt:i4>
      </vt:variant>
      <vt:variant>
        <vt:i4>0</vt:i4>
      </vt:variant>
      <vt:variant>
        <vt:i4>5</vt:i4>
      </vt:variant>
      <vt:variant>
        <vt:lpwstr/>
      </vt:variant>
      <vt:variant>
        <vt:lpwstr>annexd</vt:lpwstr>
      </vt:variant>
      <vt:variant>
        <vt:i4>6815863</vt:i4>
      </vt:variant>
      <vt:variant>
        <vt:i4>66</vt:i4>
      </vt:variant>
      <vt:variant>
        <vt:i4>0</vt:i4>
      </vt:variant>
      <vt:variant>
        <vt:i4>5</vt:i4>
      </vt:variant>
      <vt:variant>
        <vt:lpwstr/>
      </vt:variant>
      <vt:variant>
        <vt:lpwstr>annexc</vt:lpwstr>
      </vt:variant>
      <vt:variant>
        <vt:i4>6881399</vt:i4>
      </vt:variant>
      <vt:variant>
        <vt:i4>63</vt:i4>
      </vt:variant>
      <vt:variant>
        <vt:i4>0</vt:i4>
      </vt:variant>
      <vt:variant>
        <vt:i4>5</vt:i4>
      </vt:variant>
      <vt:variant>
        <vt:lpwstr/>
      </vt:variant>
      <vt:variant>
        <vt:lpwstr>annexb</vt:lpwstr>
      </vt:variant>
      <vt:variant>
        <vt:i4>6946935</vt:i4>
      </vt:variant>
      <vt:variant>
        <vt:i4>60</vt:i4>
      </vt:variant>
      <vt:variant>
        <vt:i4>0</vt:i4>
      </vt:variant>
      <vt:variant>
        <vt:i4>5</vt:i4>
      </vt:variant>
      <vt:variant>
        <vt:lpwstr/>
      </vt:variant>
      <vt:variant>
        <vt:lpwstr>annexa</vt:lpwstr>
      </vt:variant>
      <vt:variant>
        <vt:i4>7209074</vt:i4>
      </vt:variant>
      <vt:variant>
        <vt:i4>57</vt:i4>
      </vt:variant>
      <vt:variant>
        <vt:i4>0</vt:i4>
      </vt:variant>
      <vt:variant>
        <vt:i4>5</vt:i4>
      </vt:variant>
      <vt:variant>
        <vt:lpwstr/>
      </vt:variant>
      <vt:variant>
        <vt:lpwstr>groupnotes</vt:lpwstr>
      </vt:variant>
      <vt:variant>
        <vt:i4>262170</vt:i4>
      </vt:variant>
      <vt:variant>
        <vt:i4>54</vt:i4>
      </vt:variant>
      <vt:variant>
        <vt:i4>0</vt:i4>
      </vt:variant>
      <vt:variant>
        <vt:i4>5</vt:i4>
      </vt:variant>
      <vt:variant>
        <vt:lpwstr/>
      </vt:variant>
      <vt:variant>
        <vt:lpwstr>GROUPACCOUNTS</vt:lpwstr>
      </vt:variant>
      <vt:variant>
        <vt:i4>8126563</vt:i4>
      </vt:variant>
      <vt:variant>
        <vt:i4>51</vt:i4>
      </vt:variant>
      <vt:variant>
        <vt:i4>0</vt:i4>
      </vt:variant>
      <vt:variant>
        <vt:i4>5</vt:i4>
      </vt:variant>
      <vt:variant>
        <vt:lpwstr/>
      </vt:variant>
      <vt:variant>
        <vt:lpwstr>COLLECTIONFUNDNOTES</vt:lpwstr>
      </vt:variant>
      <vt:variant>
        <vt:i4>7733369</vt:i4>
      </vt:variant>
      <vt:variant>
        <vt:i4>48</vt:i4>
      </vt:variant>
      <vt:variant>
        <vt:i4>0</vt:i4>
      </vt:variant>
      <vt:variant>
        <vt:i4>5</vt:i4>
      </vt:variant>
      <vt:variant>
        <vt:lpwstr/>
      </vt:variant>
      <vt:variant>
        <vt:lpwstr>COLLECTIONFUND</vt:lpwstr>
      </vt:variant>
      <vt:variant>
        <vt:i4>1769475</vt:i4>
      </vt:variant>
      <vt:variant>
        <vt:i4>45</vt:i4>
      </vt:variant>
      <vt:variant>
        <vt:i4>0</vt:i4>
      </vt:variant>
      <vt:variant>
        <vt:i4>5</vt:i4>
      </vt:variant>
      <vt:variant>
        <vt:lpwstr/>
      </vt:variant>
      <vt:variant>
        <vt:lpwstr>HRANOTES</vt:lpwstr>
      </vt:variant>
      <vt:variant>
        <vt:i4>7471208</vt:i4>
      </vt:variant>
      <vt:variant>
        <vt:i4>42</vt:i4>
      </vt:variant>
      <vt:variant>
        <vt:i4>0</vt:i4>
      </vt:variant>
      <vt:variant>
        <vt:i4>5</vt:i4>
      </vt:variant>
      <vt:variant>
        <vt:lpwstr/>
      </vt:variant>
      <vt:variant>
        <vt:lpwstr>HRA</vt:lpwstr>
      </vt:variant>
      <vt:variant>
        <vt:i4>3801193</vt:i4>
      </vt:variant>
      <vt:variant>
        <vt:i4>39</vt:i4>
      </vt:variant>
      <vt:variant>
        <vt:i4>0</vt:i4>
      </vt:variant>
      <vt:variant>
        <vt:i4>5</vt:i4>
      </vt:variant>
      <vt:variant>
        <vt:lpwstr/>
      </vt:variant>
      <vt:variant>
        <vt:lpwstr>notes06</vt:lpwstr>
      </vt:variant>
      <vt:variant>
        <vt:i4>3801193</vt:i4>
      </vt:variant>
      <vt:variant>
        <vt:i4>36</vt:i4>
      </vt:variant>
      <vt:variant>
        <vt:i4>0</vt:i4>
      </vt:variant>
      <vt:variant>
        <vt:i4>5</vt:i4>
      </vt:variant>
      <vt:variant>
        <vt:lpwstr/>
      </vt:variant>
      <vt:variant>
        <vt:lpwstr>notes05</vt:lpwstr>
      </vt:variant>
      <vt:variant>
        <vt:i4>3801193</vt:i4>
      </vt:variant>
      <vt:variant>
        <vt:i4>33</vt:i4>
      </vt:variant>
      <vt:variant>
        <vt:i4>0</vt:i4>
      </vt:variant>
      <vt:variant>
        <vt:i4>5</vt:i4>
      </vt:variant>
      <vt:variant>
        <vt:lpwstr/>
      </vt:variant>
      <vt:variant>
        <vt:lpwstr>notes04</vt:lpwstr>
      </vt:variant>
      <vt:variant>
        <vt:i4>3801193</vt:i4>
      </vt:variant>
      <vt:variant>
        <vt:i4>30</vt:i4>
      </vt:variant>
      <vt:variant>
        <vt:i4>0</vt:i4>
      </vt:variant>
      <vt:variant>
        <vt:i4>5</vt:i4>
      </vt:variant>
      <vt:variant>
        <vt:lpwstr/>
      </vt:variant>
      <vt:variant>
        <vt:lpwstr>notes03</vt:lpwstr>
      </vt:variant>
      <vt:variant>
        <vt:i4>3801193</vt:i4>
      </vt:variant>
      <vt:variant>
        <vt:i4>27</vt:i4>
      </vt:variant>
      <vt:variant>
        <vt:i4>0</vt:i4>
      </vt:variant>
      <vt:variant>
        <vt:i4>5</vt:i4>
      </vt:variant>
      <vt:variant>
        <vt:lpwstr/>
      </vt:variant>
      <vt:variant>
        <vt:lpwstr>notes02</vt:lpwstr>
      </vt:variant>
      <vt:variant>
        <vt:i4>3801193</vt:i4>
      </vt:variant>
      <vt:variant>
        <vt:i4>24</vt:i4>
      </vt:variant>
      <vt:variant>
        <vt:i4>0</vt:i4>
      </vt:variant>
      <vt:variant>
        <vt:i4>5</vt:i4>
      </vt:variant>
      <vt:variant>
        <vt:lpwstr/>
      </vt:variant>
      <vt:variant>
        <vt:lpwstr>notes01</vt:lpwstr>
      </vt:variant>
      <vt:variant>
        <vt:i4>6684773</vt:i4>
      </vt:variant>
      <vt:variant>
        <vt:i4>21</vt:i4>
      </vt:variant>
      <vt:variant>
        <vt:i4>0</vt:i4>
      </vt:variant>
      <vt:variant>
        <vt:i4>5</vt:i4>
      </vt:variant>
      <vt:variant>
        <vt:lpwstr/>
      </vt:variant>
      <vt:variant>
        <vt:lpwstr>EFA</vt:lpwstr>
      </vt:variant>
      <vt:variant>
        <vt:i4>1179673</vt:i4>
      </vt:variant>
      <vt:variant>
        <vt:i4>18</vt:i4>
      </vt:variant>
      <vt:variant>
        <vt:i4>0</vt:i4>
      </vt:variant>
      <vt:variant>
        <vt:i4>5</vt:i4>
      </vt:variant>
      <vt:variant>
        <vt:lpwstr/>
      </vt:variant>
      <vt:variant>
        <vt:lpwstr>CASHFLOW</vt:lpwstr>
      </vt:variant>
      <vt:variant>
        <vt:i4>65544</vt:i4>
      </vt:variant>
      <vt:variant>
        <vt:i4>15</vt:i4>
      </vt:variant>
      <vt:variant>
        <vt:i4>0</vt:i4>
      </vt:variant>
      <vt:variant>
        <vt:i4>5</vt:i4>
      </vt:variant>
      <vt:variant>
        <vt:lpwstr/>
      </vt:variant>
      <vt:variant>
        <vt:lpwstr>BALANCESHEET</vt:lpwstr>
      </vt:variant>
      <vt:variant>
        <vt:i4>1703942</vt:i4>
      </vt:variant>
      <vt:variant>
        <vt:i4>12</vt:i4>
      </vt:variant>
      <vt:variant>
        <vt:i4>0</vt:i4>
      </vt:variant>
      <vt:variant>
        <vt:i4>5</vt:i4>
      </vt:variant>
      <vt:variant>
        <vt:lpwstr/>
      </vt:variant>
      <vt:variant>
        <vt:lpwstr>CIES</vt:lpwstr>
      </vt:variant>
      <vt:variant>
        <vt:i4>1703967</vt:i4>
      </vt:variant>
      <vt:variant>
        <vt:i4>9</vt:i4>
      </vt:variant>
      <vt:variant>
        <vt:i4>0</vt:i4>
      </vt:variant>
      <vt:variant>
        <vt:i4>5</vt:i4>
      </vt:variant>
      <vt:variant>
        <vt:lpwstr/>
      </vt:variant>
      <vt:variant>
        <vt:lpwstr>MIRS</vt:lpwstr>
      </vt:variant>
      <vt:variant>
        <vt:i4>7536742</vt:i4>
      </vt:variant>
      <vt:variant>
        <vt:i4>6</vt:i4>
      </vt:variant>
      <vt:variant>
        <vt:i4>0</vt:i4>
      </vt:variant>
      <vt:variant>
        <vt:i4>5</vt:i4>
      </vt:variant>
      <vt:variant>
        <vt:lpwstr/>
      </vt:variant>
      <vt:variant>
        <vt:lpwstr>STATEMENTOFREPONSIBILITIES</vt:lpwstr>
      </vt:variant>
      <vt:variant>
        <vt:i4>6488173</vt:i4>
      </vt:variant>
      <vt:variant>
        <vt:i4>3</vt:i4>
      </vt:variant>
      <vt:variant>
        <vt:i4>0</vt:i4>
      </vt:variant>
      <vt:variant>
        <vt:i4>5</vt:i4>
      </vt:variant>
      <vt:variant>
        <vt:lpwstr/>
      </vt:variant>
      <vt:variant>
        <vt:lpwstr>NARRATIVEINTRO</vt:lpwstr>
      </vt:variant>
      <vt:variant>
        <vt:i4>6750321</vt:i4>
      </vt:variant>
      <vt:variant>
        <vt:i4>0</vt:i4>
      </vt:variant>
      <vt:variant>
        <vt:i4>0</vt:i4>
      </vt:variant>
      <vt:variant>
        <vt:i4>5</vt:i4>
      </vt:variant>
      <vt:variant>
        <vt:lpwstr/>
      </vt:variant>
      <vt:variant>
        <vt:lpwstr>INDEPENDENTAUDITORS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NoScript</dc:creator>
  <cp:keywords/>
  <cp:lastModifiedBy>Hunter , Vanessa (STRATEGIC FINANCE BUSINESS PARTNER)</cp:lastModifiedBy>
  <cp:revision>200</cp:revision>
  <cp:lastPrinted>2024-05-30T12:25:00Z</cp:lastPrinted>
  <dcterms:created xsi:type="dcterms:W3CDTF">2024-10-23T00:07:00Z</dcterms:created>
  <dcterms:modified xsi:type="dcterms:W3CDTF">2025-01-12T18:45:00Z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0x010100C4E33B8213ACE94A95B380A02555E8D0</vt:lpwstr>
  </property>
  <property fmtid="{D5CDD505-2E9C-101B-9397-08002B2CF9AE}" pid="3" name="display_urn:schemas-microsoft-com:office:office#Editor">
    <vt:lpwstr>Danforth , Phil (STRATEGIC FINANCE MANAGER)</vt:lpwstr>
  </property>
  <property fmtid="{D5CDD505-2E9C-101B-9397-08002B2CF9AE}" pid="4" name="display_urn:schemas-microsoft-com:office:office#Author">
    <vt:lpwstr>Danforth , Phil (STRATEGIC FINANCE MANAGER)</vt:lpwstr>
  </property>
  <property fmtid="{D5CDD505-2E9C-101B-9397-08002B2CF9AE}" pid="5" name="URL">
    <vt:lpwstr/>
  </property>
  <property fmtid="{D5CDD505-2E9C-101B-9397-08002B2CF9AE}" pid="6" name="display_urn:schemas-microsoft-com:office:office#SharedWithUsers">
    <vt:lpwstr>Burgess , Lisa (BENEFITS, TAXATION &amp; INCOME OFFICER)</vt:lpwstr>
  </property>
  <property fmtid="{D5CDD505-2E9C-101B-9397-08002B2CF9AE}" pid="7" name="SharedWithUsers">
    <vt:lpwstr>134;#Burgess , Lisa (BENEFITS, TAXATION &amp; INCOME OFFICER)</vt:lpwstr>
  </property>
  <property fmtid="{D5CDD505-2E9C-101B-9397-08002B2CF9AE}" pid="8" name="MediaServiceImageTags">
    <vt:lpwstr/>
  </property>
  <property fmtid="{D5CDD505-2E9C-101B-9397-08002B2CF9AE}" pid="9" name="_dlc_DocIdItemGuid">
    <vt:lpwstr>0222f933-267f-4481-8db2-3591ec9c6c2e</vt:lpwstr>
  </property>
</Properties>
</file>